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Default Extension="emf" ContentType="image/x-emf"/>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hd w:val="clear" w:fill="EFF6FF"/>
        <w:spacing w:lineRule="atLeast" w:line="336" w:before="0" w:after="192"/>
        <w:ind w:firstLine="0" w:left="0" w:right="0"/>
        <w:bidi w:val="1"/>
        <w:outlineLvl w:val="9"/>
        <w:rPr>
          <w:rFonts w:ascii="Arial" w:hAnsi="Arial" w:cs="Arial" w:eastAsia="quote-cjk-patch"/>
          <w:b w:val="1"/>
          <w:i w:val="0"/>
          <w:bCs w:val="1"/>
          <w:color w:val="262626"/>
          <w:sz w:val="36"/>
          <w:szCs w:val="36"/>
          <w:shd w:val="clear" w:color="auto" w:fill="EFF6FF"/>
        </w:rPr>
      </w:pPr>
      <w:bookmarkStart w:id="0" w:name="_GoBack"/>
      <w:bookmarkEnd w:id="0"/>
      <w:bookmarkStart w:id="1" w:name="_dx_frag_StartFragment"/>
      <w:bookmarkEnd w:id="1"/>
      <w:bookmarkStart w:id="2" w:name="_Toc190769571"/>
      <w:bookmarkStart w:id="3" w:name="_Toc190774605"/>
      <w:bookmarkStart w:id="4" w:name="_Toc177835097"/>
      <w:r>
        <w:rPr>
          <w:rFonts w:ascii="Arial" w:hAnsi="Arial" w:cs="Arial" w:eastAsia="quote-cjk-patch"/>
          <w:b w:val="1"/>
          <w:i w:val="0"/>
          <w:bCs w:val="1"/>
          <w:color w:val="262626"/>
          <w:sz w:val="36"/>
          <w:szCs w:val="36"/>
          <w:shd w:val="clear" w:color="auto" w:fill="EFF6FF"/>
          <w:rtl/>
          <w:lang w:val="ar-SA" w:bidi="ar-SA" w:eastAsia="ar-SA"/>
        </w:rPr>
        <w:t>ت</w:t>
      </w:r>
      <w:r>
        <w:rPr>
          <w:rFonts w:ascii="Arial" w:hAnsi="Arial" w:cs="Arial" w:eastAsia="quote-cjk-patch"/>
          <w:b w:val="1"/>
          <w:i w:val="0"/>
          <w:bCs w:val="1"/>
          <w:color w:val="262626"/>
          <w:sz w:val="36"/>
          <w:szCs w:val="36"/>
          <w:shd w:val="clear" w:color="auto" w:fill="EFF6FF"/>
          <w:rtl/>
          <w:lang w:val="ar-SA" w:bidi="ar-SA" w:eastAsia="ar-SA"/>
        </w:rPr>
        <w:t>مهيد</w:t>
      </w:r>
      <w:r>
        <w:rPr>
          <w:rFonts w:ascii="Arial" w:hAnsi="Arial" w:cs="Arial" w:eastAsia="quote-cjk-patch"/>
          <w:b w:val="1"/>
          <w:i w:val="0"/>
          <w:bCs w:val="1"/>
          <w:color w:val="262626"/>
          <w:sz w:val="36"/>
          <w:szCs w:val="36"/>
          <w:shd w:val="clear" w:color="auto" w:fill="EFF6FF"/>
          <w:rtl/>
          <w:lang w:val="ar-SA" w:bidi="ar-SA" w:eastAsia="ar-SA"/>
        </w:rPr>
        <w:t>:</w:t>
      </w:r>
    </w:p>
    <w:p>
      <w:pPr>
        <w:shd w:val="clear" w:fill="EFF6FF"/>
        <w:spacing w:lineRule="atLeast" w:line="336" w:before="0" w:after="192"/>
        <w:ind w:firstLine="0" w:left="0" w:right="0"/>
        <w:bidi w:val="1"/>
        <w:outlineLvl w:val="9"/>
        <w:rPr>
          <w:rFonts w:ascii="Arial" w:hAnsi="Arial" w:cs="Arial" w:eastAsia="quote-cjk-patch"/>
          <w:b w:val="0"/>
          <w:i w:val="0"/>
          <w:color w:val="262626"/>
          <w:sz w:val="36"/>
          <w:szCs w:val="36"/>
          <w:shd w:val="clear" w:color="auto" w:fill="EFF6FF"/>
        </w:rPr>
      </w:pPr>
      <w:r>
        <w:rPr>
          <w:rFonts w:ascii="Arial" w:hAnsi="Arial" w:cs="Arial" w:eastAsia="quote-cjk-patch"/>
          <w:b w:val="0"/>
          <w:i w:val="0"/>
          <w:color w:val="262626"/>
          <w:sz w:val="36"/>
          <w:szCs w:val="36"/>
          <w:shd w:val="clear" w:color="auto" w:fill="EFF6FF"/>
          <w:rtl/>
        </w:rPr>
        <w:t xml:space="preserve">هذا </w:t>
      </w:r>
      <w:r>
        <w:rPr>
          <w:rFonts w:ascii="Arial" w:hAnsi="Arial" w:cs="Arial" w:eastAsia="quote-cjk-patch"/>
          <w:b w:val="0"/>
          <w:i w:val="0"/>
          <w:color w:val="262626"/>
          <w:sz w:val="36"/>
          <w:szCs w:val="36"/>
          <w:shd w:val="clear" w:color="auto" w:fill="EFF6FF"/>
          <w:rtl/>
          <w:lang w:val="ar-SA" w:bidi="ar-SA" w:eastAsia="ar-SA"/>
        </w:rPr>
        <w:t xml:space="preserve"> كت</w:t>
      </w:r>
      <w:r>
        <w:rPr>
          <w:rFonts w:ascii="Arial" w:hAnsi="Arial" w:cs="Arial" w:eastAsia="quote-cjk-patch"/>
          <w:b w:val="0"/>
          <w:i w:val="0"/>
          <w:color w:val="262626"/>
          <w:sz w:val="36"/>
          <w:szCs w:val="36"/>
          <w:shd w:val="clear" w:color="auto" w:fill="EFF6FF"/>
          <w:rtl/>
          <w:lang w:val="ar-SA" w:bidi="ar-SA" w:eastAsia="ar-SA"/>
        </w:rPr>
        <w:t>يب</w:t>
      </w:r>
      <w:r>
        <w:rPr>
          <w:rFonts w:ascii="Arial" w:hAnsi="Arial" w:cs="Arial" w:eastAsia="quote-cjk-patch"/>
          <w:b w:val="0"/>
          <w:i w:val="0"/>
          <w:color w:val="262626"/>
          <w:sz w:val="36"/>
          <w:szCs w:val="36"/>
          <w:shd w:val="clear" w:color="auto" w:fill="EFF6FF"/>
          <w:rtl/>
        </w:rPr>
        <w:t xml:space="preserve"> قواعد تفصيلي</w:t>
      </w:r>
      <w:r>
        <w:rPr>
          <w:rFonts w:ascii="Arial" w:hAnsi="Arial" w:cs="Arial" w:eastAsia="quote-cjk-patch"/>
          <w:b w:val="0"/>
          <w:i w:val="0"/>
          <w:color w:val="262626"/>
          <w:sz w:val="36"/>
          <w:szCs w:val="36"/>
          <w:shd w:val="clear" w:color="auto" w:fill="EFF6FF"/>
          <w:rtl/>
        </w:rPr>
        <w:t xml:space="preserve"> يرافق بطاقات لعبة </w:t>
      </w:r>
      <w:r>
        <w:rPr>
          <w:rFonts w:ascii="Arial" w:hAnsi="Arial" w:cs="Arial" w:eastAsia="quote-cjk-patch"/>
          <w:b w:val="0"/>
          <w:i w:val="0"/>
          <w:color w:val="262626"/>
          <w:sz w:val="36"/>
          <w:szCs w:val="36"/>
          <w:shd w:val="clear" w:color="auto" w:fill="EFF6FF"/>
          <w:rtl/>
        </w:rPr>
        <w:t>كيميكو</w:t>
      </w:r>
      <w:r>
        <w:rPr>
          <w:rFonts w:ascii="Arial" w:hAnsi="Arial" w:cs="Arial" w:eastAsia="quote-cjk-patch"/>
          <w:b w:val="0"/>
          <w:i w:val="0"/>
          <w:color w:val="262626"/>
          <w:sz w:val="36"/>
          <w:szCs w:val="36"/>
          <w:shd w:val="clear" w:color="auto" w:fill="EFF6FF"/>
          <w:rtl/>
          <w:lang w:val="ar-SA" w:bidi="ar-SA" w:eastAsia="ar-SA"/>
        </w:rPr>
        <w:t>،</w:t>
      </w:r>
      <w:r>
        <w:rPr>
          <w:rFonts w:ascii="Arial" w:hAnsi="Arial" w:cs="Arial" w:eastAsia="quote-cjk-patch"/>
          <w:b w:val="0"/>
          <w:i w:val="0"/>
          <w:color w:val="262626"/>
          <w:sz w:val="36"/>
          <w:szCs w:val="36"/>
          <w:shd w:val="clear" w:color="auto" w:fill="EFF6FF"/>
          <w:rtl/>
          <w:lang w:val="ar-SA" w:bidi="ar-SA" w:eastAsia="ar-SA"/>
        </w:rPr>
        <w:t xml:space="preserve"> </w:t>
      </w:r>
      <w:r>
        <w:rPr>
          <w:rFonts w:ascii="Arial" w:hAnsi="Arial" w:cs="Arial" w:eastAsia="quote-cjk-patch"/>
          <w:b w:val="0"/>
          <w:i w:val="0"/>
          <w:color w:val="262626"/>
          <w:sz w:val="36"/>
          <w:szCs w:val="36"/>
          <w:shd w:val="clear" w:color="auto" w:fill="EFF6FF"/>
          <w:rtl/>
          <w:lang w:val="ar-SA" w:bidi="ar-SA" w:eastAsia="ar-SA"/>
        </w:rPr>
        <w:t>وهي</w:t>
      </w:r>
      <w:r>
        <w:rPr>
          <w:rFonts w:ascii="Arial" w:hAnsi="Arial" w:cs="Arial" w:eastAsia="quote-cjk-patch"/>
          <w:b w:val="0"/>
          <w:i w:val="0"/>
          <w:color w:val="262626"/>
          <w:sz w:val="36"/>
          <w:szCs w:val="36"/>
          <w:shd w:val="clear" w:color="auto" w:fill="EFF6FF"/>
          <w:rtl/>
        </w:rPr>
        <w:t xml:space="preserve"> لعبة ورقية تنافسية تعليمية</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يبني فيها اللاعبون مرك</w:t>
      </w:r>
      <w:r>
        <w:rPr>
          <w:rFonts w:ascii="Arial" w:hAnsi="Arial" w:cs="Arial" w:eastAsia="quote-cjk-patch"/>
          <w:b w:val="0"/>
          <w:i w:val="0"/>
          <w:color w:val="262626"/>
          <w:sz w:val="36"/>
          <w:szCs w:val="36"/>
          <w:shd w:val="clear" w:color="auto" w:fill="EFF6FF"/>
          <w:rtl/>
          <w:lang w:val="ar-SA" w:bidi="ar-SA" w:eastAsia="ar-SA"/>
        </w:rPr>
        <w:t>ب</w:t>
      </w:r>
      <w:r>
        <w:rPr>
          <w:rFonts w:ascii="Arial" w:hAnsi="Arial" w:cs="Arial" w:eastAsia="quote-cjk-patch"/>
          <w:b w:val="0"/>
          <w:i w:val="0"/>
          <w:color w:val="262626"/>
          <w:sz w:val="36"/>
          <w:szCs w:val="36"/>
          <w:shd w:val="clear" w:color="auto" w:fill="EFF6FF"/>
          <w:rtl/>
        </w:rPr>
        <w:t>ات صحيحة وينف</w:t>
      </w:r>
      <w:r>
        <w:rPr>
          <w:rFonts w:ascii="Arial" w:hAnsi="Arial" w:cs="Arial" w:eastAsia="quote-cjk-patch"/>
          <w:b w:val="0"/>
          <w:i w:val="0"/>
          <w:color w:val="262626"/>
          <w:sz w:val="36"/>
          <w:szCs w:val="36"/>
          <w:shd w:val="clear" w:color="auto" w:fill="EFF6FF"/>
          <w:rtl/>
          <w:lang w:val="ar-SA" w:bidi="ar-SA" w:eastAsia="ar-SA"/>
        </w:rPr>
        <w:t>د</w:t>
      </w:r>
      <w:r>
        <w:rPr>
          <w:rFonts w:ascii="Arial" w:hAnsi="Arial" w:cs="Arial" w:eastAsia="quote-cjk-patch"/>
          <w:b w:val="0"/>
          <w:i w:val="0"/>
          <w:color w:val="262626"/>
          <w:sz w:val="36"/>
          <w:szCs w:val="36"/>
          <w:shd w:val="clear" w:color="auto" w:fill="EFF6FF"/>
          <w:rtl/>
        </w:rPr>
        <w:t>ون تفاعلات كيميائية مبسّطة</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ويستخدمون بطاقات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هجوم</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عرقلة</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دفاع</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لإدارة المخاطر وكسب النقاط</w:t>
      </w:r>
      <w:r>
        <w:rPr>
          <w:rFonts w:ascii="Arial" w:hAnsi="Arial" w:cs="Arial" w:eastAsia="quote-cjk-patch"/>
          <w:b w:val="0"/>
          <w:i w:val="0"/>
          <w:color w:val="262626"/>
          <w:sz w:val="36"/>
          <w:szCs w:val="36"/>
          <w:shd w:val="clear" w:color="auto" w:fill="EFF6FF"/>
        </w:rPr>
        <w:t>.</w:t>
      </w:r>
    </w:p>
    <w:p>
      <w:pPr>
        <w:shd w:val="clear" w:fill="EFF6FF"/>
        <w:spacing w:lineRule="atLeast" w:line="336" w:before="0" w:after="192"/>
        <w:ind w:firstLine="0" w:left="0" w:right="0"/>
        <w:bidi w:val="1"/>
        <w:outlineLvl w:val="9"/>
        <w:rPr>
          <w:rFonts w:ascii="Arial" w:hAnsi="Arial" w:cs="Arial" w:eastAsia="quote-cjk-patch"/>
          <w:b w:val="0"/>
          <w:i w:val="0"/>
          <w:color w:val="262626"/>
          <w:sz w:val="36"/>
          <w:szCs w:val="36"/>
          <w:shd w:val="clear" w:color="auto" w:fill="EFF6FF"/>
          <w:rtl/>
          <w:lang w:val="ar-SA" w:bidi="ar-SA" w:eastAsia="ar-SA"/>
        </w:rPr>
      </w:pP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tl/>
        </w:rPr>
        <w:t>تفوز</w:t>
      </w:r>
      <w:r>
        <w:rPr>
          <w:rFonts w:ascii="Arial" w:hAnsi="Arial" w:cs="Arial" w:eastAsia="quote-cjk-patch"/>
          <w:b w:val="0"/>
          <w:i w:val="0"/>
          <w:color w:val="262626"/>
          <w:sz w:val="36"/>
          <w:szCs w:val="36"/>
          <w:shd w:val="clear" w:color="auto" w:fill="EFF6FF"/>
          <w:rtl/>
        </w:rPr>
        <w:t xml:space="preserve"> إم</w:t>
      </w:r>
      <w:r>
        <w:rPr>
          <w:rFonts w:ascii="Arial" w:hAnsi="Arial" w:cs="Arial" w:eastAsia="quote-cjk-patch"/>
          <w:b w:val="0"/>
          <w:i w:val="0"/>
          <w:color w:val="262626"/>
          <w:sz w:val="36"/>
          <w:szCs w:val="36"/>
          <w:shd w:val="clear" w:color="auto" w:fill="EFF6FF"/>
          <w:rtl/>
          <w:lang w:val="ar-SA" w:bidi="ar-SA" w:eastAsia="ar-SA"/>
        </w:rPr>
        <w:t>ا</w:t>
      </w:r>
      <w:r>
        <w:rPr>
          <w:rFonts w:ascii="Arial" w:hAnsi="Arial" w:cs="Arial" w:eastAsia="quote-cjk-patch"/>
          <w:b w:val="0"/>
          <w:i w:val="0"/>
          <w:color w:val="262626"/>
          <w:sz w:val="36"/>
          <w:szCs w:val="36"/>
          <w:shd w:val="clear" w:color="auto" w:fill="EFF6FF"/>
          <w:rtl/>
          <w:lang w:val="ar-SA" w:bidi="ar-SA" w:eastAsia="ar-SA"/>
        </w:rPr>
        <w:t xml:space="preserve"> ب</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lang w:val="ar-SA" w:bidi="ar-SA" w:eastAsia="ar-SA"/>
        </w:rPr>
        <w:t xml:space="preserve"> </w:t>
      </w:r>
    </w:p>
    <w:p>
      <w:pPr>
        <w:shd w:val="clear" w:fill="EFF6FF"/>
        <w:spacing w:lineRule="atLeast" w:line="336" w:before="0" w:after="192"/>
        <w:ind w:firstLine="0" w:left="0" w:right="0"/>
        <w:bidi w:val="1"/>
        <w:outlineLvl w:val="9"/>
        <w:rPr>
          <w:rFonts w:ascii="Arial" w:hAnsi="Arial" w:cs="Arial" w:eastAsia="quote-cjk-patch"/>
          <w:b w:val="0"/>
          <w:i w:val="0"/>
          <w:color w:val="262626"/>
          <w:sz w:val="36"/>
          <w:szCs w:val="36"/>
          <w:shd w:val="clear" w:color="auto" w:fill="EFF6FF"/>
        </w:rPr>
      </w:pPr>
      <w:r>
        <w:rPr>
          <w:rFonts w:ascii="Arial" w:hAnsi="Arial" w:cs="Arial" w:eastAsia="quote-cjk-patch"/>
          <w:b w:val="0"/>
          <w:i w:val="0"/>
          <w:color w:val="262626"/>
          <w:sz w:val="36"/>
          <w:szCs w:val="36"/>
          <w:shd w:val="clear" w:color="auto" w:fill="EFF6FF"/>
          <w:rtl/>
          <w:lang w:val="ar-SA" w:bidi="ar-SA" w:eastAsia="ar-SA"/>
        </w:rPr>
        <w:t xml:space="preserve">   </w:t>
      </w:r>
      <w:r>
        <w:rPr>
          <w:rFonts w:ascii="Arial" w:hAnsi="Arial" w:cs="Arial" w:eastAsia="quote-cjk-patch"/>
          <w:b w:val="0"/>
          <w:i w:val="0"/>
          <w:color w:val="262626"/>
          <w:sz w:val="36"/>
          <w:szCs w:val="36"/>
          <w:shd w:val="clear" w:color="auto" w:fill="EFF6FF"/>
          <w:rtl/>
        </w:rPr>
        <w:t xml:space="preserve"> الوصول إلى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100</w:t>
      </w:r>
      <w:r>
        <w:rPr>
          <w:rFonts w:ascii="Arial" w:hAnsi="Arial" w:cs="Arial" w:eastAsia="quote-cjk-patch"/>
          <w:b w:val="0"/>
          <w:i w:val="0"/>
          <w:color w:val="262626"/>
          <w:sz w:val="36"/>
          <w:szCs w:val="36"/>
          <w:shd w:val="clear" w:color="auto" w:fill="EFF6FF"/>
          <w:rtl/>
        </w:rPr>
        <w:t xml:space="preserve"> نقطة</w:t>
      </w:r>
      <w:r>
        <w:rPr>
          <w:rFonts w:ascii="Arial" w:hAnsi="Arial" w:cs="Arial" w:eastAsia="quote-cjk-patch"/>
          <w:b w:val="0"/>
          <w:i w:val="0"/>
          <w:color w:val="262626"/>
          <w:sz w:val="36"/>
          <w:szCs w:val="36"/>
          <w:shd w:val="clear" w:color="auto" w:fill="EFF6FF"/>
          <w:rtl/>
        </w:rPr>
        <w:t>أو رقم تتفقون عليه</w:t>
      </w:r>
      <w:r>
        <w:rPr>
          <w:rFonts w:ascii="Arial" w:hAnsi="Arial" w:cs="Arial" w:eastAsia="quote-cjk-patch"/>
          <w:b w:val="0"/>
          <w:i w:val="0"/>
          <w:color w:val="262626"/>
          <w:sz w:val="36"/>
          <w:szCs w:val="36"/>
          <w:shd w:val="clear" w:color="auto" w:fill="EFF6FF"/>
          <w:rtl/>
          <w:lang w:val="ar-SA" w:bidi="ar-SA" w:eastAsia="ar-SA"/>
        </w:rPr>
        <w:t xml:space="preserve"> </w:t>
      </w:r>
    </w:p>
    <w:p>
      <w:pPr>
        <w:shd w:val="clear" w:fill="EFF6FF"/>
        <w:spacing w:lineRule="atLeast" w:line="336" w:before="0" w:after="192"/>
        <w:ind w:firstLine="0" w:left="0" w:right="0"/>
        <w:bidi w:val="1"/>
        <w:outlineLvl w:val="9"/>
        <w:rPr>
          <w:rFonts w:ascii="Arial" w:hAnsi="Arial" w:cs="Arial" w:eastAsia="quote-cjk-patch"/>
          <w:b w:val="0"/>
          <w:i w:val="0"/>
          <w:color w:val="262626"/>
          <w:sz w:val="36"/>
          <w:szCs w:val="36"/>
          <w:shd w:val="clear" w:color="auto" w:fill="EFF6FF"/>
        </w:rPr>
      </w:pP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tl/>
        </w:rPr>
        <w:t>إقصاء</w:t>
      </w:r>
      <w:r>
        <w:rPr>
          <w:rFonts w:ascii="Arial" w:hAnsi="Arial" w:cs="Arial" w:eastAsia="quote-cjk-patch"/>
          <w:b w:val="0"/>
          <w:i w:val="0"/>
          <w:color w:val="262626"/>
          <w:sz w:val="36"/>
          <w:szCs w:val="36"/>
          <w:shd w:val="clear" w:color="auto" w:fill="EFF6FF"/>
          <w:rtl/>
        </w:rPr>
        <w:t xml:space="preserve"> جميع الخصوم ببطاقات هجوم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أسطورية</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وفق شروط صارمة</w:t>
      </w:r>
      <w:r>
        <w:rPr>
          <w:rFonts w:ascii="Arial" w:hAnsi="Arial" w:cs="Arial" w:eastAsia="quote-cjk-patch"/>
          <w:b w:val="0"/>
          <w:i w:val="0"/>
          <w:color w:val="262626"/>
          <w:sz w:val="36"/>
          <w:szCs w:val="36"/>
          <w:shd w:val="clear" w:color="auto" w:fill="EFF6FF"/>
        </w:rPr>
        <w:t>،</w:t>
      </w:r>
    </w:p>
    <w:p>
      <w:pPr>
        <w:shd w:val="clear" w:fill="EFF6FF"/>
        <w:spacing w:lineRule="atLeast" w:line="336" w:before="0" w:after="192"/>
        <w:ind w:firstLine="0" w:left="0" w:right="0"/>
        <w:bidi w:val="1"/>
        <w:outlineLvl w:val="9"/>
        <w:rPr>
          <w:rFonts w:ascii="Arial" w:hAnsi="Arial" w:cs="Arial" w:eastAsia="quote-cjk-patch"/>
          <w:b w:val="0"/>
          <w:i w:val="0"/>
          <w:color w:val="262626"/>
          <w:sz w:val="36"/>
          <w:szCs w:val="36"/>
          <w:shd w:val="clear" w:color="auto" w:fill="EFF6FF"/>
        </w:rPr>
      </w:pPr>
      <w:r>
        <w:rPr>
          <w:rFonts w:ascii="Arial" w:hAnsi="Arial" w:cs="Arial" w:eastAsia="quote-cjk-patch"/>
          <w:b w:val="0"/>
          <w:i w:val="0"/>
          <w:color w:val="262626"/>
          <w:sz w:val="36"/>
          <w:szCs w:val="36"/>
          <w:shd w:val="clear" w:color="auto" w:fill="EFF6FF"/>
          <w:rtl/>
        </w:rPr>
        <w:t xml:space="preserve"> أ</w:t>
      </w:r>
      <w:r>
        <w:rPr>
          <w:rFonts w:ascii="Arial" w:hAnsi="Arial" w:cs="Arial" w:eastAsia="quote-cjk-patch"/>
          <w:b w:val="0"/>
          <w:i w:val="0"/>
          <w:color w:val="262626"/>
          <w:sz w:val="36"/>
          <w:szCs w:val="36"/>
          <w:shd w:val="clear" w:color="auto" w:fill="EFF6FF"/>
          <w:rtl/>
        </w:rPr>
        <w:t xml:space="preserve">امتلاك </w:t>
      </w:r>
      <w:r>
        <w:rPr>
          <w:rFonts w:ascii="Arial" w:hAnsi="Arial" w:cs="Arial" w:eastAsia="quote-cjk-patch"/>
          <w:b w:val="0"/>
          <w:i w:val="0"/>
          <w:color w:val="262626"/>
          <w:sz w:val="36"/>
          <w:szCs w:val="36"/>
          <w:shd w:val="clear" w:color="auto" w:fill="EFF6FF"/>
          <w:rtl/>
        </w:rPr>
        <w:t>أعلى نقاط</w:t>
      </w:r>
      <w:r>
        <w:rPr>
          <w:rFonts w:ascii="Arial" w:hAnsi="Arial" w:cs="Arial" w:eastAsia="quote-cjk-patch"/>
          <w:b w:val="0"/>
          <w:i w:val="0"/>
          <w:color w:val="262626"/>
          <w:sz w:val="36"/>
          <w:szCs w:val="36"/>
          <w:shd w:val="clear" w:color="auto" w:fill="EFF6FF"/>
          <w:rtl/>
        </w:rPr>
        <w:t xml:space="preserve"> عند نفاد الرزمة</w:t>
      </w:r>
      <w:r>
        <w:rPr>
          <w:rFonts w:ascii="Arial" w:hAnsi="Arial" w:cs="Arial" w:eastAsia="quote-cjk-patch"/>
          <w:b w:val="0"/>
          <w:i w:val="0"/>
          <w:color w:val="262626"/>
          <w:sz w:val="36"/>
          <w:szCs w:val="36"/>
          <w:shd w:val="clear" w:color="auto" w:fill="EFF6FF"/>
        </w:rPr>
        <w:t>.</w:t>
      </w:r>
    </w:p>
    <w:p>
      <w:pPr>
        <w:shd w:val="clear" w:fill="EFF6FF"/>
        <w:spacing w:lineRule="atLeast" w:line="336" w:before="0" w:after="192"/>
        <w:ind w:firstLine="0" w:left="0" w:right="0"/>
        <w:bidi w:val="1"/>
        <w:outlineLvl w:val="9"/>
        <w:rPr>
          <w:rFonts w:ascii="Arial" w:hAnsi="Arial" w:cs="Arial" w:eastAsia="quote-cjk-patch"/>
          <w:b w:val="0"/>
          <w:i w:val="0"/>
          <w:color w:val="262626"/>
          <w:sz w:val="36"/>
          <w:szCs w:val="36"/>
          <w:shd w:val="clear" w:color="auto" w:fill="EFF6FF"/>
        </w:rPr>
      </w:pPr>
      <w:r>
        <w:rPr>
          <w:rFonts w:ascii="Arial" w:hAnsi="Arial" w:cs="Arial" w:eastAsia="quote-cjk-patch"/>
          <w:b w:val="0"/>
          <w:i w:val="0"/>
          <w:color w:val="262626"/>
          <w:sz w:val="36"/>
          <w:szCs w:val="36"/>
          <w:shd w:val="clear" w:color="auto" w:fill="EFF6FF"/>
        </w:rPr>
        <w:t xml:space="preserve"> </w:t>
      </w:r>
      <w:r>
        <w:rPr>
          <w:rFonts w:ascii="Arial" w:hAnsi="Segoe UI Emoji" w:cs="Arial" w:eastAsia="quote-cjk-patch"/>
          <w:b w:val="0"/>
          <w:i w:val="0"/>
          <w:color w:val="262626"/>
          <w:sz w:val="36"/>
          <w:szCs w:val="36"/>
          <w:shd w:val="clear" w:color="auto" w:fill="EFF6FF"/>
          <w:rtl/>
        </w:rPr>
        <w:t>⚠️</w:t>
      </w:r>
      <w:r>
        <w:rPr>
          <w:rFonts w:ascii="Arial" w:hAnsi="Arial" w:cs="Arial" w:eastAsia="quote-cjk-patch"/>
          <w:b w:val="0"/>
          <w:i w:val="0"/>
          <w:color w:val="262626"/>
          <w:sz w:val="36"/>
          <w:szCs w:val="36"/>
          <w:shd w:val="clear" w:color="auto" w:fill="EFF6FF"/>
          <w:rtl/>
        </w:rPr>
        <w:t xml:space="preserve"> سلامة</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بطاقات الهجوم هنا</w:t>
      </w:r>
      <w:r>
        <w:rPr>
          <w:rFonts w:ascii="Arial" w:hAnsi="Arial" w:cs="Arial" w:eastAsia="quote-cjk-patch"/>
          <w:b w:val="0"/>
          <w:i w:val="0"/>
          <w:color w:val="262626"/>
          <w:sz w:val="36"/>
          <w:szCs w:val="36"/>
          <w:shd w:val="clear" w:color="auto" w:fill="EFF6FF"/>
          <w:rtl/>
          <w:lang w:val="ar-SA" w:bidi="ar-SA" w:eastAsia="ar-SA"/>
        </w:rPr>
        <w:t xml:space="preserve"> </w:t>
      </w:r>
      <w:r>
        <w:rPr>
          <w:rFonts w:ascii="Arial" w:hAnsi="Arial" w:cs="Arial" w:eastAsia="quote-cjk-patch"/>
          <w:b w:val="0"/>
          <w:i w:val="0"/>
          <w:color w:val="262626"/>
          <w:sz w:val="36"/>
          <w:szCs w:val="36"/>
          <w:shd w:val="clear" w:color="auto" w:fill="EFF6FF"/>
          <w:rtl/>
        </w:rPr>
        <w:t>تجريدية</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خيالية</w:t>
      </w:r>
      <w:r>
        <w:rPr>
          <w:rFonts w:ascii="Arial" w:hAnsi="Arial" w:cs="Arial" w:eastAsia="quote-cjk-patch"/>
          <w:b w:val="0"/>
          <w:i w:val="0"/>
          <w:color w:val="262626"/>
          <w:sz w:val="36"/>
          <w:szCs w:val="36"/>
          <w:shd w:val="clear" w:color="auto" w:fill="EFF6FF"/>
          <w:rtl/>
        </w:rPr>
        <w:t xml:space="preserve"> ولا تشير إلى تعليمات أو مواد حقيقية ضارة</w:t>
      </w:r>
      <w:r>
        <w:rPr>
          <w:rFonts w:ascii="Arial" w:hAnsi="Arial" w:cs="Arial" w:eastAsia="quote-cjk-patch"/>
          <w:b w:val="0"/>
          <w:i w:val="0"/>
          <w:color w:val="262626"/>
          <w:sz w:val="36"/>
          <w:szCs w:val="36"/>
          <w:shd w:val="clear" w:color="auto" w:fill="EFF6FF"/>
        </w:rPr>
        <w:t>.</w:t>
      </w:r>
    </w:p>
    <w:p>
      <w:pPr>
        <w:shd w:val="clear" w:fill="EFF6FF"/>
        <w:spacing w:lineRule="atLeast" w:line="336" w:before="0" w:after="192"/>
        <w:ind w:firstLine="0" w:left="0" w:right="0"/>
        <w:bidi w:val="1"/>
        <w:outlineLvl w:val="9"/>
        <w:rPr>
          <w:rFonts w:ascii="Arial" w:hAnsi="Arial" w:cs="Arial" w:eastAsia="quote-cjk-patch"/>
          <w:b w:val="0"/>
          <w:i w:val="0"/>
          <w:color w:val="262626"/>
          <w:sz w:val="36"/>
          <w:szCs w:val="36"/>
          <w:shd w:val="clear" w:color="auto" w:fill="EFF6FF"/>
          <w:rtl/>
          <w:lang w:val="ar-SA" w:bidi="ar-SA" w:eastAsia="ar-SA"/>
        </w:rPr>
      </w:pPr>
      <w:r>
        <w:rPr>
          <w:rFonts w:ascii="Arial" w:hAnsi="Arial" w:cs="Arial" w:eastAsia="quote-cjk-patch"/>
          <w:b w:val="0"/>
          <w:i w:val="0"/>
          <w:color w:val="262626"/>
          <w:sz w:val="36"/>
          <w:szCs w:val="36"/>
          <w:shd w:val="clear" w:color="auto" w:fill="EFF6FF"/>
          <w:rtl/>
        </w:rPr>
        <w:t xml:space="preserve"> الهدف ترفيهي</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تعليمي فقط</w:t>
      </w:r>
      <w:r>
        <w:rPr>
          <w:rFonts w:ascii="Arial" w:hAnsi="Arial" w:cs="Arial" w:eastAsia="quote-cjk-patch"/>
          <w:b w:val="0"/>
          <w:i w:val="0"/>
          <w:color w:val="262626"/>
          <w:sz w:val="36"/>
          <w:szCs w:val="36"/>
          <w:shd w:val="clear" w:color="auto" w:fill="EFF6FF"/>
          <w:rtl/>
          <w:lang w:val="ar-SA" w:bidi="ar-SA" w:eastAsia="ar-SA"/>
        </w:rPr>
        <w:t xml:space="preserve"> </w:t>
      </w:r>
      <w:r>
        <w:rPr>
          <w:rFonts w:ascii="Arial" w:hAnsi="Arial" w:cs="Arial" w:eastAsia="quote-cjk-patch"/>
          <w:b w:val="0"/>
          <w:i w:val="0"/>
          <w:color w:val="262626"/>
          <w:sz w:val="36"/>
          <w:szCs w:val="36"/>
          <w:shd w:val="clear" w:color="auto" w:fill="EFF6FF"/>
          <w:rtl/>
        </w:rPr>
        <w:t xml:space="preserve"> مكونات العلبة </w:t>
      </w:r>
      <w:r>
        <w:rPr>
          <w:rFonts w:ascii="Arial" w:hAnsi="Arial" w:cs="Arial" w:eastAsia="quote-cjk-patch"/>
          <w:b w:val="0"/>
          <w:i w:val="0"/>
          <w:color w:val="262626"/>
          <w:sz w:val="36"/>
          <w:szCs w:val="36"/>
          <w:shd w:val="clear" w:color="auto" w:fill="EFF6FF"/>
          <w:rtl/>
        </w:rPr>
        <w:t xml:space="preserve">اقتراح توزيع قياسي لـ </w:t>
      </w:r>
      <w:r>
        <w:rPr>
          <w:rFonts w:ascii="Arial" w:hAnsi="Arial" w:cs="Arial" w:eastAsia="quote-cjk-patch"/>
          <w:b w:val="0"/>
          <w:i w:val="0"/>
          <w:color w:val="262626"/>
          <w:sz w:val="36"/>
          <w:szCs w:val="36"/>
          <w:shd w:val="clear" w:color="auto" w:fill="EFF6FF"/>
        </w:rPr>
        <w:t>2</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4</w:t>
      </w:r>
      <w:r>
        <w:rPr>
          <w:rFonts w:ascii="Arial" w:hAnsi="Arial" w:cs="Arial" w:eastAsia="quote-cjk-patch"/>
          <w:b w:val="0"/>
          <w:i w:val="0"/>
          <w:color w:val="262626"/>
          <w:sz w:val="36"/>
          <w:szCs w:val="36"/>
          <w:shd w:val="clear" w:color="auto" w:fill="EFF6FF"/>
          <w:rtl/>
        </w:rPr>
        <w:t xml:space="preserve"> لاعبين</w:t>
      </w:r>
      <w:r>
        <w:rPr>
          <w:rFonts w:ascii="Arial" w:hAnsi="Arial" w:cs="Arial" w:eastAsia="quote-cjk-patch"/>
          <w:b w:val="0"/>
          <w:i w:val="0"/>
          <w:color w:val="262626"/>
          <w:sz w:val="36"/>
          <w:szCs w:val="36"/>
          <w:shd w:val="clear" w:color="auto" w:fill="EFF6FF"/>
          <w:rtl/>
          <w:lang w:val="ar-SA" w:bidi="ar-SA" w:eastAsia="ar-SA"/>
        </w:rPr>
        <w:t>:</w:t>
      </w:r>
    </w:p>
    <w:p>
      <w:pPr>
        <w:shd w:val="clear" w:fill="EFF6FF"/>
        <w:spacing w:lineRule="atLeast" w:line="336" w:before="0" w:after="192"/>
        <w:ind w:firstLine="0" w:left="0" w:right="0"/>
        <w:bidi w:val="1"/>
        <w:outlineLvl w:val="9"/>
        <w:rPr>
          <w:rFonts w:ascii="quote-cjk-patch" w:hAnsi="quote-cjk-patch" w:cs="quote-cjk-patch" w:eastAsia="quote-cjk-patch"/>
          <w:b w:val="0"/>
          <w:i w:val="0"/>
          <w:color w:val="262626"/>
          <w:sz w:val="19"/>
          <w:shd w:val="clear" w:color="auto" w:fill="EFF6FF"/>
        </w:rPr>
      </w:pP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1</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Element Cards</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tl/>
        </w:rPr>
        <w:t>بطاقات عناصر</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مكرّرة بنِسَب استعمال</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H ×20</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O ×15</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C ×10</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N ×10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Na ×5</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Cl ×5</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Ca ×4</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Fe ×4</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K ×4</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S ×4</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P ×4</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بقية العناصر الشائعة ×</w:t>
      </w:r>
      <w:r>
        <w:rPr>
          <w:rFonts w:ascii="Arial" w:hAnsi="Arial" w:cs="Arial" w:eastAsia="quote-cjk-patch"/>
          <w:b w:val="0"/>
          <w:i w:val="0"/>
          <w:color w:val="262626"/>
          <w:sz w:val="36"/>
          <w:szCs w:val="36"/>
          <w:shd w:val="clear" w:color="auto" w:fill="EFF6FF"/>
        </w:rPr>
        <w:t>3</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النادرة ×</w:t>
      </w:r>
      <w:r>
        <w:rPr>
          <w:rFonts w:ascii="Arial" w:hAnsi="Arial" w:cs="Arial" w:eastAsia="quote-cjk-patch"/>
          <w:b w:val="0"/>
          <w:i w:val="0"/>
          <w:color w:val="262626"/>
          <w:sz w:val="36"/>
          <w:szCs w:val="36"/>
          <w:shd w:val="clear" w:color="auto" w:fill="EFF6FF"/>
        </w:rPr>
        <w:t>1</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2</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&gt;</w:t>
      </w:r>
      <w:r>
        <w:rPr>
          <w:rFonts w:ascii="Arial" w:hAnsi="Arial" w:cs="Arial" w:eastAsia="quote-cjk-patch"/>
          <w:b w:val="0"/>
          <w:i w:val="0"/>
          <w:color w:val="262626"/>
          <w:sz w:val="36"/>
          <w:szCs w:val="36"/>
          <w:shd w:val="clear" w:color="auto" w:fill="EFF6FF"/>
          <w:rtl/>
        </w:rPr>
        <w:t xml:space="preserve"> على البطاقة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بالإنجليزية</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&gt;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Symbol</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كبير</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Name</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Atomic Number</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Atomic Mass</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Type</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Metal</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Non</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metal</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Noble Gas</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Bond Icons</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انظر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5</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2</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Molecule Cards</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40</w:t>
      </w:r>
      <w:r>
        <w:rPr>
          <w:rFonts w:ascii="Arial" w:hAnsi="Arial" w:cs="Arial" w:eastAsia="quote-cjk-patch"/>
          <w:b w:val="0"/>
          <w:i w:val="0"/>
          <w:color w:val="262626"/>
          <w:sz w:val="36"/>
          <w:szCs w:val="36"/>
          <w:shd w:val="clear" w:color="auto" w:fill="EFF6FF"/>
          <w:rtl/>
        </w:rPr>
        <w:t xml:space="preserve"> بطاقة</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جزيئات شائعة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H</w:t>
      </w:r>
      <w:r>
        <w:rPr>
          <w:rFonts w:ascii="Arial" w:hAnsi="quote-cjk-patch" w:cs="Arial" w:eastAsia="quote-cjk-patch"/>
          <w:b w:val="0"/>
          <w:i w:val="0"/>
          <w:color w:val="262626"/>
          <w:sz w:val="36"/>
          <w:szCs w:val="36"/>
          <w:shd w:val="clear" w:color="auto" w:fill="EFF6FF"/>
        </w:rPr>
        <w:t>₂</w:t>
      </w:r>
      <w:r>
        <w:rPr>
          <w:rFonts w:ascii="Arial" w:hAnsi="Arial" w:cs="Arial" w:eastAsia="quote-cjk-patch"/>
          <w:b w:val="0"/>
          <w:i w:val="0"/>
          <w:color w:val="262626"/>
          <w:sz w:val="36"/>
          <w:szCs w:val="36"/>
          <w:shd w:val="clear" w:color="auto" w:fill="EFF6FF"/>
        </w:rPr>
        <w:t>O</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CO</w:t>
      </w:r>
      <w:r>
        <w:rPr>
          <w:rFonts w:ascii="Arial" w:hAnsi="quote-cjk-patch" w:cs="Arial" w:eastAsia="quote-cjk-patch"/>
          <w:b w:val="0"/>
          <w:i w:val="0"/>
          <w:color w:val="262626"/>
          <w:sz w:val="36"/>
          <w:szCs w:val="36"/>
          <w:shd w:val="clear" w:color="auto" w:fill="EFF6FF"/>
        </w:rPr>
        <w:t>₂</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NH</w:t>
      </w:r>
      <w:r>
        <w:rPr>
          <w:rFonts w:ascii="Arial" w:hAnsi="quote-cjk-patch" w:cs="Arial" w:eastAsia="quote-cjk-patch"/>
          <w:b w:val="0"/>
          <w:i w:val="0"/>
          <w:color w:val="262626"/>
          <w:sz w:val="36"/>
          <w:szCs w:val="36"/>
          <w:shd w:val="clear" w:color="auto" w:fill="EFF6FF"/>
        </w:rPr>
        <w:t>₃</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CH</w:t>
      </w:r>
      <w:r>
        <w:rPr>
          <w:rFonts w:ascii="Arial" w:hAnsi="quote-cjk-patch" w:cs="Arial" w:eastAsia="quote-cjk-patch"/>
          <w:b w:val="0"/>
          <w:i w:val="0"/>
          <w:color w:val="262626"/>
          <w:sz w:val="36"/>
          <w:szCs w:val="36"/>
          <w:shd w:val="clear" w:color="auto" w:fill="EFF6FF"/>
        </w:rPr>
        <w:t>₄</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NaCl</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H</w:t>
      </w:r>
      <w:r>
        <w:rPr>
          <w:rFonts w:ascii="Arial" w:hAnsi="quote-cjk-patch" w:cs="Arial" w:eastAsia="quote-cjk-patch"/>
          <w:b w:val="0"/>
          <w:i w:val="0"/>
          <w:color w:val="262626"/>
          <w:sz w:val="36"/>
          <w:szCs w:val="36"/>
          <w:shd w:val="clear" w:color="auto" w:fill="EFF6FF"/>
        </w:rPr>
        <w:t>₂</w:t>
      </w:r>
      <w:r>
        <w:rPr>
          <w:rFonts w:ascii="Arial" w:hAnsi="Arial" w:cs="Arial" w:eastAsia="quote-cjk-patch"/>
          <w:b w:val="0"/>
          <w:i w:val="0"/>
          <w:color w:val="262626"/>
          <w:sz w:val="36"/>
          <w:szCs w:val="36"/>
          <w:shd w:val="clear" w:color="auto" w:fill="EFF6FF"/>
        </w:rPr>
        <w:t>SO</w:t>
      </w:r>
      <w:r>
        <w:rPr>
          <w:rFonts w:ascii="Arial" w:hAnsi="quote-cjk-patch" w:cs="Arial" w:eastAsia="quote-cjk-patch"/>
          <w:b w:val="0"/>
          <w:i w:val="0"/>
          <w:color w:val="262626"/>
          <w:sz w:val="36"/>
          <w:szCs w:val="36"/>
          <w:shd w:val="clear" w:color="auto" w:fill="EFF6FF"/>
        </w:rPr>
        <w:t>₄</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إلخ</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تمنح مكافآت عند تحقيقها</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3</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Reaction Cards</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30</w:t>
      </w:r>
      <w:r>
        <w:rPr>
          <w:rFonts w:ascii="Arial" w:hAnsi="Arial" w:cs="Arial" w:eastAsia="quote-cjk-patch"/>
          <w:b w:val="0"/>
          <w:i w:val="0"/>
          <w:color w:val="262626"/>
          <w:sz w:val="36"/>
          <w:szCs w:val="36"/>
          <w:shd w:val="clear" w:color="auto" w:fill="EFF6FF"/>
          <w:rtl/>
        </w:rPr>
        <w:t xml:space="preserve"> بطاقة</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Combustion</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Neutralization</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Redox</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آمن مبسّط</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Electrolysis</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Precipitation</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Polymerization</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إلخ</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4</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Attack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Disruption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Defense Cards</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حوالي </w:t>
      </w:r>
      <w:r>
        <w:rPr>
          <w:rFonts w:ascii="Arial" w:hAnsi="Arial" w:cs="Arial" w:eastAsia="quote-cjk-patch"/>
          <w:b w:val="0"/>
          <w:i w:val="0"/>
          <w:color w:val="262626"/>
          <w:sz w:val="36"/>
          <w:szCs w:val="36"/>
          <w:shd w:val="clear" w:color="auto" w:fill="EFF6FF"/>
        </w:rPr>
        <w:t>40</w:t>
      </w:r>
      <w:r>
        <w:rPr>
          <w:rFonts w:ascii="Arial" w:hAnsi="Arial" w:cs="Arial" w:eastAsia="quote-cjk-patch"/>
          <w:b w:val="0"/>
          <w:i w:val="0"/>
          <w:color w:val="262626"/>
          <w:sz w:val="36"/>
          <w:szCs w:val="36"/>
          <w:shd w:val="clear" w:color="auto" w:fill="EFF6FF"/>
          <w:rtl/>
        </w:rPr>
        <w:t xml:space="preserve"> بطاقة</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Attack</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حمراء</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تجريدية</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Radiation Surge</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Toxic Fog</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Bio</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Vector</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EMP Spike</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Detonation</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Disruption</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صفراء</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Supply Cut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Economic Blockade</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Media Jam</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Defense</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خضراء</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Missile Shield</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Hazmat Suits</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Medical Immunization</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Firewall</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5</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Special </w:t>
      </w:r>
      <w:r>
        <w:rPr>
          <w:rFonts w:ascii="Arial" w:hAnsi="Arial" w:cs="Arial" w:eastAsia="quote-cjk-patch"/>
          <w:b w:val="0"/>
          <w:i w:val="0"/>
          <w:color w:val="262626"/>
          <w:sz w:val="36"/>
          <w:szCs w:val="36"/>
          <w:shd w:val="clear" w:color="auto" w:fill="EFF6FF"/>
        </w:rPr>
        <w:t>&amp;</w:t>
      </w:r>
      <w:r>
        <w:rPr>
          <w:rFonts w:ascii="Arial" w:hAnsi="Arial" w:cs="Arial" w:eastAsia="quote-cjk-patch"/>
          <w:b w:val="0"/>
          <w:i w:val="0"/>
          <w:color w:val="262626"/>
          <w:sz w:val="36"/>
          <w:szCs w:val="36"/>
          <w:shd w:val="clear" w:color="auto" w:fill="EFF6FF"/>
        </w:rPr>
        <w:t xml:space="preserve"> Help</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10</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15</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Peace Talks</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Sudden Reversal</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Steal Tool</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وبطاقات مساعدة</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تلميحات</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&gt;</w:t>
      </w:r>
      <w:r>
        <w:rPr>
          <w:rFonts w:ascii="Arial" w:hAnsi="Arial" w:cs="Arial" w:eastAsia="quote-cjk-patch"/>
          <w:b w:val="0"/>
          <w:i w:val="0"/>
          <w:color w:val="262626"/>
          <w:sz w:val="36"/>
          <w:szCs w:val="36"/>
          <w:shd w:val="clear" w:color="auto" w:fill="EFF6FF"/>
          <w:rtl/>
        </w:rPr>
        <w:t xml:space="preserve"> يمكن تقليص المجموعة إلى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نسخة صف مدرسي</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w:t>
      </w:r>
      <w:r>
        <w:rPr>
          <w:rFonts w:ascii="Arial" w:hAnsi="Arial" w:cs="Arial" w:eastAsia="quote-cjk-patch"/>
          <w:b w:val="0"/>
          <w:i w:val="0"/>
          <w:color w:val="262626"/>
          <w:sz w:val="36"/>
          <w:szCs w:val="36"/>
          <w:shd w:val="clear" w:color="auto" w:fill="EFF6FF"/>
        </w:rPr>
        <w:t>120</w:t>
      </w:r>
      <w:r>
        <w:rPr>
          <w:rFonts w:ascii="Arial" w:hAnsi="Arial" w:cs="Arial" w:eastAsia="quote-cjk-patch"/>
          <w:b w:val="0"/>
          <w:i w:val="0"/>
          <w:color w:val="262626"/>
          <w:sz w:val="36"/>
          <w:szCs w:val="36"/>
          <w:shd w:val="clear" w:color="auto" w:fill="EFF6FF"/>
          <w:rtl/>
        </w:rPr>
        <w:t xml:space="preserve"> بطاقة</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أو توسيعها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نسخة بطولة</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w:t>
      </w:r>
      <w:r>
        <w:rPr>
          <w:rFonts w:ascii="Arial" w:hAnsi="Arial" w:cs="Arial" w:eastAsia="quote-cjk-patch"/>
          <w:b w:val="0"/>
          <w:i w:val="0"/>
          <w:color w:val="262626"/>
          <w:sz w:val="36"/>
          <w:szCs w:val="36"/>
          <w:shd w:val="clear" w:color="auto" w:fill="EFF6FF"/>
        </w:rPr>
        <w:t>220</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260</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3</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إعداد اللعب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اخلطوا كل البطاقات معًا</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أو بحسب الوضعية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انظر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11</w:t>
      </w:r>
      <w:r>
        <w:rPr>
          <w:rFonts w:ascii="Arial" w:hAnsi="Arial" w:cs="Arial" w:eastAsia="quote-cjk-patch"/>
          <w:b w:val="0"/>
          <w:i w:val="0"/>
          <w:color w:val="262626"/>
          <w:sz w:val="36"/>
          <w:szCs w:val="36"/>
          <w:shd w:val="clear" w:color="auto" w:fill="EFF6FF"/>
          <w:rtl/>
        </w:rPr>
        <w:t xml:space="preserve"> أنماط اللعب</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يُوزَّع على كل لاعب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5</w:t>
      </w:r>
      <w:r>
        <w:rPr>
          <w:rFonts w:ascii="Arial" w:hAnsi="Arial" w:cs="Arial" w:eastAsia="quote-cjk-patch"/>
          <w:b w:val="0"/>
          <w:i w:val="0"/>
          <w:color w:val="262626"/>
          <w:sz w:val="36"/>
          <w:szCs w:val="36"/>
          <w:shd w:val="clear" w:color="auto" w:fill="EFF6FF"/>
          <w:rtl/>
        </w:rPr>
        <w:t xml:space="preserve"> بطاقات</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توضع بقية الرزمة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Draw Pile</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وتهيّأ كومة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Discard</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فارغة</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أول لاعب هو الأصغر سنًا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أو حسب اتفاقكم</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4</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تسلسل الدور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Turn</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في دورك يمكنك القيام بالترتيب التالي</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1</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اسحب بطاقة</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واحدة</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2</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نفِّذ إجراءً واحدًا</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فقط من الآتي</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تجميع مركّب</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ضع على الطاولة بطاقات عناصر مطابقة لصيغة صحيحة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مع احترام التكافؤ</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وأعلن اسم المركّب</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تحقيق جزيء</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إذا بيدك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Molecule Card</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لجزيء طابقته</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ضعها معه لتحصل على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مكافأة إضافية</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تشغيل تفاعل</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العب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Reaction Card</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واستعمل العناصر المطلوبة المكتوبة عليها لتكسب نقاط</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ميزات</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لعب هجوم</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عرقلة</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دفاع</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استهدف خصمًا أو نفسك وفق نص البطاقة</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تفعيل بطاقة خاصة</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Discard</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إذا لا تستطيع</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لا تريد اللعب</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ارْمِ بطاقة واحدة</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3</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احسب النقاط</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إن وُجدت</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4</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نهاية الدور</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حد اليد الأقصى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7</w:t>
      </w:r>
      <w:r>
        <w:rPr>
          <w:rFonts w:ascii="Arial" w:hAnsi="Arial" w:cs="Arial" w:eastAsia="quote-cjk-patch"/>
          <w:b w:val="0"/>
          <w:i w:val="0"/>
          <w:color w:val="262626"/>
          <w:sz w:val="36"/>
          <w:szCs w:val="36"/>
          <w:shd w:val="clear" w:color="auto" w:fill="EFF6FF"/>
          <w:rtl/>
        </w:rPr>
        <w:t xml:space="preserve"> بطاقات</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إذا زادت تخلّص حتى </w:t>
      </w:r>
      <w:r>
        <w:rPr>
          <w:rFonts w:ascii="Arial" w:hAnsi="Arial" w:cs="Arial" w:eastAsia="quote-cjk-patch"/>
          <w:b w:val="0"/>
          <w:i w:val="0"/>
          <w:color w:val="262626"/>
          <w:sz w:val="36"/>
          <w:szCs w:val="36"/>
          <w:shd w:val="clear" w:color="auto" w:fill="EFF6FF"/>
        </w:rPr>
        <w:t>7</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&gt;</w:t>
      </w:r>
      <w:r>
        <w:rPr>
          <w:rFonts w:ascii="Arial" w:hAnsi="Arial" w:cs="Arial" w:eastAsia="quote-cjk-patch"/>
          <w:b w:val="0"/>
          <w:i w:val="0"/>
          <w:color w:val="262626"/>
          <w:sz w:val="36"/>
          <w:szCs w:val="36"/>
          <w:shd w:val="clear" w:color="auto" w:fill="EFF6FF"/>
          <w:rtl/>
        </w:rPr>
        <w:t xml:space="preserve"> عند نفاد الرزمة</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اخلطوا كومة الرمي لتصبح رزمة سحب جديدة</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5</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صلاحية المركّبات وقواعد التكافؤ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Valency</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لصحة أي مركّب</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تتحقّق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روابط التكافؤ</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لكل ذرة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1</w:t>
      </w:r>
      <w:r>
        <w:rPr>
          <w:rFonts w:ascii="Arial" w:hAnsi="Arial" w:cs="Arial" w:eastAsia="quote-cjk-patch"/>
          <w:b w:val="0"/>
          <w:i w:val="0"/>
          <w:color w:val="262626"/>
          <w:sz w:val="36"/>
          <w:szCs w:val="36"/>
          <w:shd w:val="clear" w:color="auto" w:fill="EFF6FF"/>
          <w:rtl/>
        </w:rPr>
        <w:t xml:space="preserve"> للهيدروجين</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2</w:t>
      </w:r>
      <w:r>
        <w:rPr>
          <w:rFonts w:ascii="Arial" w:hAnsi="Arial" w:cs="Arial" w:eastAsia="quote-cjk-patch"/>
          <w:b w:val="0"/>
          <w:i w:val="0"/>
          <w:color w:val="262626"/>
          <w:sz w:val="36"/>
          <w:szCs w:val="36"/>
          <w:shd w:val="clear" w:color="auto" w:fill="EFF6FF"/>
          <w:rtl/>
        </w:rPr>
        <w:t xml:space="preserve"> للأكسجين</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3</w:t>
      </w:r>
      <w:r>
        <w:rPr>
          <w:rFonts w:ascii="Arial" w:hAnsi="Arial" w:cs="Arial" w:eastAsia="quote-cjk-patch"/>
          <w:b w:val="0"/>
          <w:i w:val="0"/>
          <w:color w:val="262626"/>
          <w:sz w:val="36"/>
          <w:szCs w:val="36"/>
          <w:shd w:val="clear" w:color="auto" w:fill="EFF6FF"/>
          <w:rtl/>
        </w:rPr>
        <w:t xml:space="preserve"> للنيتروجين</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4</w:t>
      </w:r>
      <w:r>
        <w:rPr>
          <w:rFonts w:ascii="Arial" w:hAnsi="Arial" w:cs="Arial" w:eastAsia="quote-cjk-patch"/>
          <w:b w:val="0"/>
          <w:i w:val="0"/>
          <w:color w:val="262626"/>
          <w:sz w:val="36"/>
          <w:szCs w:val="36"/>
          <w:shd w:val="clear" w:color="auto" w:fill="EFF6FF"/>
          <w:rtl/>
        </w:rPr>
        <w:t xml:space="preserve"> للكربون</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إلخ على نحو مبسّط</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في المركّبات الأيونية</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 xml:space="preserve"> يجب توازن الشحنة الصافية </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tl/>
        </w:rPr>
        <w:t>مبسّط</w:t>
      </w:r>
      <w:r>
        <w:rPr>
          <w:rFonts w:ascii="Arial" w:hAnsi="Arial" w:cs="Arial" w:eastAsia="quote-cjk-patch"/>
          <w:b w:val="0"/>
          <w:i w:val="0"/>
          <w:color w:val="262626"/>
          <w:sz w:val="36"/>
          <w:szCs w:val="36"/>
          <w:shd w:val="clear" w:color="auto" w:fill="EFF6FF"/>
        </w:rPr>
        <w:t>:</w:t>
      </w:r>
      <w:r>
        <w:rPr>
          <w:rFonts w:ascii="Arial" w:hAnsi="Arial" w:cs="Arial" w:eastAsia="quote-cjk-patch"/>
          <w:b w:val="0"/>
          <w:i w:val="0"/>
          <w:color w:val="262626"/>
          <w:sz w:val="36"/>
          <w:szCs w:val="36"/>
          <w:shd w:val="clear" w:color="auto" w:fill="EFF6FF"/>
        </w:rPr>
        <w:t xml:space="preserve"> </w:t>
      </w:r>
      <w:r>
        <w:rPr>
          <w:rFonts w:ascii="Arial" w:hAnsi="Arial" w:cs="Arial" w:eastAsia="quote-cjk-patch"/>
          <w:b w:val="0"/>
          <w:i w:val="0"/>
          <w:color w:val="262626"/>
          <w:sz w:val="36"/>
          <w:szCs w:val="36"/>
          <w:shd w:val="clear" w:color="auto" w:fill="EFF6FF"/>
        </w:rPr>
        <w:t>Na</w:t>
      </w:r>
      <w:r>
        <w:rPr>
          <w:rFonts w:ascii="Arial" w:hAnsi="quote-cjk-patch" w:cs="Arial" w:eastAsia="quote-cjk-patch"/>
          <w:b w:val="0"/>
          <w:i w:val="0"/>
          <w:color w:val="262626"/>
          <w:sz w:val="36"/>
          <w:szCs w:val="36"/>
          <w:shd w:val="clear" w:color="auto" w:fill="EFF6FF"/>
          <w:rtl/>
        </w:rPr>
        <w:t>⁺</w:t>
      </w:r>
      <w:r>
        <w:rPr>
          <w:rFonts w:ascii="Arial" w:hAnsi="Arial" w:cs="Arial" w:eastAsia="quote-cjk-patch"/>
          <w:b w:val="0"/>
          <w:i w:val="0"/>
          <w:color w:val="262626"/>
          <w:sz w:val="36"/>
          <w:szCs w:val="36"/>
          <w:shd w:val="clear" w:color="auto" w:fill="EFF6FF"/>
        </w:rPr>
        <w:t xml:space="preserve"> </w:t>
      </w:r>
      <w:r>
        <w:rPr>
          <w:rFonts w:ascii="quote-cjk-patch" w:hAnsi="quote-cjk-patch" w:cs="quote-cjk-patch" w:eastAsia="quote-cjk-patch"/>
          <w:b w:val="0"/>
          <w:i w:val="0"/>
          <w:color w:val="262626"/>
          <w:sz w:val="19"/>
          <w:szCs w:val="19"/>
          <w:shd w:val="clear" w:color="auto" w:fill="EFF6FF"/>
          <w:rtl/>
        </w:rPr>
        <w:t xml:space="preserve">مع </w:t>
      </w:r>
      <w:r>
        <w:rPr>
          <w:rFonts w:ascii="quote-cjk-patch" w:hAnsi="quote-cjk-patch" w:cs="quote-cjk-patch" w:eastAsia="quote-cjk-patch"/>
          <w:b w:val="0"/>
          <w:i w:val="0"/>
          <w:color w:val="262626"/>
          <w:sz w:val="19"/>
          <w:szCs w:val="19"/>
          <w:shd w:val="clear" w:color="auto" w:fill="EFF6FF"/>
        </w:rPr>
        <w:t>Cl⁻ → NaCl</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يُسمح باستخدام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Wild Bond Token</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إن أضفتم لاحقًا</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لملء رابطة ناقصة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أيقونات الروابط على بطاقات العناصر</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أسفل البطاقة كمرجع بصري</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رابطة تساهمية مفردة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مزدوجة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w:t>
      </w:r>
      <w:r>
        <w:rPr>
          <w:rFonts w:ascii="quote-cjk-patch" w:hAnsi="Helvetica" w:cs="quote-cjk-patch" w:eastAsia="quote-cjk-patch"/>
          <w:b w:val="0"/>
          <w:i w:val="0"/>
          <w:color w:val="262626"/>
          <w:sz w:val="19"/>
          <w:szCs w:val="19"/>
          <w:shd w:val="clear" w:color="auto" w:fill="EFF6FF"/>
          <w:rtl/>
        </w:rPr>
        <w:t>═</w:t>
      </w:r>
      <w:r>
        <w:rPr>
          <w:rFonts w:ascii="quote-cjk-patch" w:hAnsi="quote-cjk-patch" w:cs="quote-cjk-patch" w:eastAsia="quote-cjk-patch"/>
          <w:b w:val="0"/>
          <w:i w:val="0"/>
          <w:color w:val="262626"/>
          <w:sz w:val="19"/>
          <w:szCs w:val="19"/>
          <w:shd w:val="clear" w:color="auto" w:fill="EFF6FF"/>
          <w:rtl/>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ثلاثية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أيونية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w:t>
      </w:r>
      <w:r>
        <w:rPr>
          <w:rFonts w:ascii="quote-cjk-patch" w:hAnsi="Segoe UI Emoji" w:cs="quote-cjk-patch" w:eastAsia="quote-cjk-patch"/>
          <w:b w:val="0"/>
          <w:i w:val="0"/>
          <w:color w:val="262626"/>
          <w:sz w:val="19"/>
          <w:szCs w:val="19"/>
          <w:shd w:val="clear" w:color="auto" w:fill="EFF6FF"/>
          <w:rtl/>
        </w:rPr>
        <w:t>⚡</w:t>
      </w:r>
      <w:r>
        <w:rPr>
          <w:rFonts w:ascii="quote-cjk-patch" w:hAnsi="quote-cjk-patch" w:cs="quote-cjk-patch" w:eastAsia="quote-cjk-patch"/>
          <w:b w:val="0"/>
          <w:i w:val="0"/>
          <w:color w:val="262626"/>
          <w:sz w:val="19"/>
          <w:szCs w:val="19"/>
          <w:shd w:val="clear" w:color="auto" w:fill="EFF6FF"/>
          <w:rtl/>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هيدروجينية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بين الجزيئات</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معدنية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w:t>
      </w:r>
      <w:r>
        <w:rPr>
          <w:rFonts w:ascii="quote-cjk-patch" w:hAnsi="Segoe UI Emoji" w:cs="quote-cjk-patch" w:eastAsia="quote-cjk-patch"/>
          <w:b w:val="0"/>
          <w:i w:val="0"/>
          <w:color w:val="262626"/>
          <w:sz w:val="19"/>
          <w:szCs w:val="19"/>
          <w:shd w:val="clear" w:color="auto" w:fill="EFF6FF"/>
          <w:rtl/>
        </w:rPr>
        <w:t>⛓</w:t>
      </w:r>
      <w:r>
        <w:rPr>
          <w:rFonts w:ascii="Segoe UI Emoji" w:hAnsi="Segoe UI Emoji" w:cs="quote-cjk-patch" w:eastAsia="quote-cjk-patch"/>
          <w:b w:val="0"/>
          <w:i w:val="0"/>
          <w:color w:val="262626"/>
          <w:sz w:val="19"/>
          <w:szCs w:val="19"/>
          <w:shd w:val="clear" w:color="auto" w:fill="EFF6FF"/>
          <w:rtl/>
        </w:rPr>
        <w:t>️</w:t>
      </w:r>
      <w:r>
        <w:rPr>
          <w:rFonts w:ascii="quote-cjk-patch" w:hAnsi="quote-cjk-patch" w:cs="quote-cjk-patch" w:eastAsia="quote-cjk-patch"/>
          <w:b w:val="0"/>
          <w:i w:val="0"/>
          <w:color w:val="262626"/>
          <w:sz w:val="19"/>
          <w:szCs w:val="19"/>
          <w:shd w:val="clear" w:color="auto" w:fill="EFF6FF"/>
          <w:rtl/>
        </w:rPr>
        <w:t xml:space="preserve">` </w:t>
      </w:r>
      <w:r>
        <w:rPr>
          <w:rFonts w:ascii="quote-cjk-patch" w:hAnsi="quote-cjk-patch" w:cs="quote-cjk-patch" w:eastAsia="quote-cjk-patch"/>
          <w:b w:val="0"/>
          <w:i w:val="0"/>
          <w:color w:val="262626"/>
          <w:sz w:val="19"/>
          <w:szCs w:val="19"/>
          <w:shd w:val="clear" w:color="auto" w:fill="EFF6FF"/>
        </w:rPr>
        <w:t>&gt;</w:t>
      </w:r>
      <w:r>
        <w:rPr>
          <w:rFonts w:ascii="quote-cjk-patch" w:hAnsi="quote-cjk-patch" w:cs="quote-cjk-patch" w:eastAsia="quote-cjk-patch"/>
          <w:b w:val="0"/>
          <w:i w:val="0"/>
          <w:color w:val="262626"/>
          <w:sz w:val="19"/>
          <w:szCs w:val="19"/>
          <w:shd w:val="clear" w:color="auto" w:fill="EFF6FF"/>
          <w:rtl/>
        </w:rPr>
        <w:t xml:space="preserve"> تظهر على بطاقة العنصر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أنواع الروابط التي يُجيدها غالبًا</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مثال</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Oxygen</w:t>
      </w:r>
      <w:r>
        <w:rPr>
          <w:rFonts w:ascii="quote-cjk-patch" w:hAnsi="quote-cjk-patch" w:cs="quote-cjk-patch" w:eastAsia="quote-cjk-patch"/>
          <w:b w:val="0"/>
          <w:i w:val="0"/>
          <w:color w:val="262626"/>
          <w:sz w:val="19"/>
          <w:szCs w:val="19"/>
          <w:shd w:val="clear" w:color="auto" w:fill="EFF6FF"/>
          <w:rtl/>
        </w:rPr>
        <w:t xml:space="preserve"> يظهر `</w:t>
      </w:r>
      <w:r>
        <w:rPr>
          <w:rFonts w:ascii="quote-cjk-patch" w:hAnsi="Helvetica" w:cs="quote-cjk-patch" w:eastAsia="quote-cjk-patch"/>
          <w:b w:val="0"/>
          <w:i w:val="0"/>
          <w:color w:val="262626"/>
          <w:sz w:val="19"/>
          <w:szCs w:val="19"/>
          <w:shd w:val="clear" w:color="auto" w:fill="EFF6FF"/>
          <w:rtl/>
        </w:rPr>
        <w:t>═</w:t>
      </w:r>
      <w:r>
        <w:rPr>
          <w:rFonts w:ascii="quote-cjk-patch" w:hAnsi="quote-cjk-patch" w:cs="quote-cjk-patch" w:eastAsia="quote-cjk-patch"/>
          <w:b w:val="0"/>
          <w:i w:val="0"/>
          <w:color w:val="262626"/>
          <w:sz w:val="19"/>
          <w:szCs w:val="19"/>
          <w:shd w:val="clear" w:color="auto" w:fill="EFF6FF"/>
          <w:rtl/>
        </w:rPr>
        <w:t>` و`</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Sodium</w:t>
      </w:r>
      <w:r>
        <w:rPr>
          <w:rFonts w:ascii="quote-cjk-patch" w:hAnsi="quote-cjk-patch" w:cs="quote-cjk-patch" w:eastAsia="quote-cjk-patch"/>
          <w:b w:val="0"/>
          <w:i w:val="0"/>
          <w:color w:val="262626"/>
          <w:sz w:val="19"/>
          <w:szCs w:val="19"/>
          <w:shd w:val="clear" w:color="auto" w:fill="EFF6FF"/>
          <w:rtl/>
        </w:rPr>
        <w:t xml:space="preserve"> يظهر `</w:t>
      </w:r>
      <w:r>
        <w:rPr>
          <w:rFonts w:ascii="quote-cjk-patch" w:hAnsi="Segoe UI Emoji" w:cs="quote-cjk-patch" w:eastAsia="quote-cjk-patch"/>
          <w:b w:val="0"/>
          <w:i w:val="0"/>
          <w:color w:val="262626"/>
          <w:sz w:val="19"/>
          <w:szCs w:val="19"/>
          <w:shd w:val="clear" w:color="auto" w:fill="EFF6FF"/>
          <w:rtl/>
        </w:rPr>
        <w:t>⚡</w:t>
      </w:r>
      <w:r>
        <w:rPr>
          <w:rFonts w:ascii="quote-cjk-patch" w:hAnsi="quote-cjk-patch" w:cs="quote-cjk-patch" w:eastAsia="quote-cjk-patch"/>
          <w:b w:val="0"/>
          <w:i w:val="0"/>
          <w:color w:val="262626"/>
          <w:sz w:val="19"/>
          <w:szCs w:val="19"/>
          <w:shd w:val="clear" w:color="auto" w:fill="EFF6FF"/>
          <w:rtl/>
        </w:rPr>
        <w:t>` و`</w:t>
      </w:r>
      <w:r>
        <w:rPr>
          <w:rFonts w:ascii="quote-cjk-patch" w:hAnsi="Segoe UI Emoji" w:cs="quote-cjk-patch" w:eastAsia="quote-cjk-patch"/>
          <w:b w:val="0"/>
          <w:i w:val="0"/>
          <w:color w:val="262626"/>
          <w:sz w:val="19"/>
          <w:szCs w:val="19"/>
          <w:shd w:val="clear" w:color="auto" w:fill="EFF6FF"/>
          <w:rtl/>
        </w:rPr>
        <w:t>⛓</w:t>
      </w:r>
      <w:r>
        <w:rPr>
          <w:rFonts w:ascii="Segoe UI Emoji" w:hAnsi="Segoe UI Emoji" w:cs="quote-cjk-patch" w:eastAsia="quote-cjk-patch"/>
          <w:b w:val="0"/>
          <w:i w:val="0"/>
          <w:color w:val="262626"/>
          <w:sz w:val="19"/>
          <w:szCs w:val="19"/>
          <w:shd w:val="clear" w:color="auto" w:fill="EFF6FF"/>
          <w:rtl/>
        </w:rPr>
        <w:t>️</w:t>
      </w:r>
      <w:r>
        <w:rPr>
          <w:rFonts w:ascii="quote-cjk-patch" w:hAnsi="quote-cjk-patch" w:cs="quote-cjk-patch" w:eastAsia="quote-cjk-patch"/>
          <w:b w:val="0"/>
          <w:i w:val="0"/>
          <w:color w:val="262626"/>
          <w:sz w:val="19"/>
          <w:szCs w:val="19"/>
          <w:shd w:val="clear" w:color="auto" w:fill="EFF6FF"/>
          <w:rtl/>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6</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تسجيل النقاط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6</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1</w:t>
      </w:r>
      <w:r>
        <w:rPr>
          <w:rFonts w:ascii="quote-cjk-patch" w:hAnsi="quote-cjk-patch" w:cs="quote-cjk-patch" w:eastAsia="quote-cjk-patch"/>
          <w:b w:val="0"/>
          <w:i w:val="0"/>
          <w:color w:val="262626"/>
          <w:sz w:val="19"/>
          <w:szCs w:val="19"/>
          <w:shd w:val="clear" w:color="auto" w:fill="EFF6FF"/>
          <w:rtl/>
        </w:rPr>
        <w:t xml:space="preserve"> نقاط المركّبات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عند وضعها على الطاولة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بسيط</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ثنائي الذرّة أو ثنائي بسيط</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H₂O</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NaCl</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10</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متوسّط</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عضوي صغير أو أيوني متعدد</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CH₄</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NH₃</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CaCO₃</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20</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معقّد</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حمض</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أملاح متعددة أو عضوي أكبر</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H₂SO₄</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C₂H₆O</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30</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نادر</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مميّز</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محدّد على بطاقة الجزيء</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50</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6</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2</w:t>
      </w:r>
      <w:r>
        <w:rPr>
          <w:rFonts w:ascii="quote-cjk-patch" w:hAnsi="quote-cjk-patch" w:cs="quote-cjk-patch" w:eastAsia="quote-cjk-patch"/>
          <w:b w:val="0"/>
          <w:i w:val="0"/>
          <w:color w:val="262626"/>
          <w:sz w:val="19"/>
          <w:szCs w:val="19"/>
          <w:shd w:val="clear" w:color="auto" w:fill="EFF6FF"/>
          <w:rtl/>
        </w:rPr>
        <w:t xml:space="preserve"> مكافآت إضافية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لعب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Molecule Card</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المطابقة فوق المركّب الذي أنجزته</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5</w:t>
      </w:r>
      <w:r>
        <w:rPr>
          <w:rFonts w:ascii="quote-cjk-patch" w:hAnsi="quote-cjk-patch" w:cs="quote-cjk-patch" w:eastAsia="quote-cjk-patch"/>
          <w:b w:val="0"/>
          <w:i w:val="0"/>
          <w:color w:val="262626"/>
          <w:sz w:val="19"/>
          <w:szCs w:val="19"/>
          <w:shd w:val="clear" w:color="auto" w:fill="EFF6FF"/>
          <w:rtl/>
        </w:rPr>
        <w:t xml:space="preserve"> إلى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15</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مذكورة على البطاقة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سلسلة تفاعلات</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في نفس الدور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Reaction → Compound</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5</w:t>
      </w:r>
      <w:r>
        <w:rPr>
          <w:rFonts w:ascii="quote-cjk-patch" w:hAnsi="quote-cjk-patch" w:cs="quote-cjk-patch" w:eastAsia="quote-cjk-patch"/>
          <w:b w:val="0"/>
          <w:i w:val="0"/>
          <w:color w:val="262626"/>
          <w:sz w:val="19"/>
          <w:szCs w:val="19"/>
          <w:shd w:val="clear" w:color="auto" w:fill="EFF6FF"/>
          <w:rtl/>
        </w:rPr>
        <w:t xml:space="preserve"> إضافية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تركيب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نظيف</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دون بطاقات مساعدة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3</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6</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3</w:t>
      </w:r>
      <w:r>
        <w:rPr>
          <w:rFonts w:ascii="quote-cjk-patch" w:hAnsi="quote-cjk-patch" w:cs="quote-cjk-patch" w:eastAsia="quote-cjk-patch"/>
          <w:b w:val="0"/>
          <w:i w:val="0"/>
          <w:color w:val="262626"/>
          <w:sz w:val="19"/>
          <w:szCs w:val="19"/>
          <w:shd w:val="clear" w:color="auto" w:fill="EFF6FF"/>
          <w:rtl/>
        </w:rPr>
        <w:t xml:space="preserve"> خصومات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تركيب غير صحيح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يُكتشف فورًا</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5</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ونقل المركب إلى الرمي</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انتهاك حد اليد بنهاية الدور</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2</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لكل بطاقة زائدة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7</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بطاقات التفاعل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Reaction Cards</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أمثلة آمنة مبسّطة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Combustion</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أَحرق مركَّبًا عضويًا صغيرًا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مثلاً </w:t>
      </w:r>
      <w:r>
        <w:rPr>
          <w:rFonts w:ascii="quote-cjk-patch" w:hAnsi="quote-cjk-patch" w:cs="quote-cjk-patch" w:eastAsia="quote-cjk-patch"/>
          <w:b w:val="0"/>
          <w:i w:val="0"/>
          <w:color w:val="262626"/>
          <w:sz w:val="19"/>
          <w:szCs w:val="19"/>
          <w:shd w:val="clear" w:color="auto" w:fill="EFF6FF"/>
        </w:rPr>
        <w:t>CH₄</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بإظهار </w:t>
      </w:r>
      <w:r>
        <w:rPr>
          <w:rFonts w:ascii="quote-cjk-patch" w:hAnsi="quote-cjk-patch" w:cs="quote-cjk-patch" w:eastAsia="quote-cjk-patch"/>
          <w:b w:val="0"/>
          <w:i w:val="0"/>
          <w:color w:val="262626"/>
          <w:sz w:val="19"/>
          <w:szCs w:val="19"/>
          <w:shd w:val="clear" w:color="auto" w:fill="EFF6FF"/>
        </w:rPr>
        <w:t>O₂</w:t>
      </w:r>
      <w:r>
        <w:rPr>
          <w:rFonts w:ascii="quote-cjk-patch" w:hAnsi="quote-cjk-patch" w:cs="quote-cjk-patch" w:eastAsia="quote-cjk-patch"/>
          <w:b w:val="0"/>
          <w:i w:val="0"/>
          <w:color w:val="262626"/>
          <w:sz w:val="19"/>
          <w:szCs w:val="19"/>
          <w:shd w:val="clear" w:color="auto" w:fill="EFF6FF"/>
          <w:rtl/>
        </w:rPr>
        <w:t xml:space="preserve"> كمتطلب → تحصل على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15</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وتضع نواتج رمزية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CO₂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H₂O</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في الرمي</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Neutralization</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حمض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قاعدة →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15</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وضع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ملحًا</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رمزيًا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تحدده البطاقة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Electrolysis</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حلّل مركّبًا معينًا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مثل </w:t>
      </w:r>
      <w:r>
        <w:rPr>
          <w:rFonts w:ascii="quote-cjk-patch" w:hAnsi="quote-cjk-patch" w:cs="quote-cjk-patch" w:eastAsia="quote-cjk-patch"/>
          <w:b w:val="0"/>
          <w:i w:val="0"/>
          <w:color w:val="262626"/>
          <w:sz w:val="19"/>
          <w:szCs w:val="19"/>
          <w:shd w:val="clear" w:color="auto" w:fill="EFF6FF"/>
        </w:rPr>
        <w:t>H₂O</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عند دفع تكلفته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بطاقة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Energy</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Catalyst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إن وُجدت</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10</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واحصل على ذرات حُرّة كجائزة سحب</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Precipitation</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ادمج محلولين أيونيين مذكورين على البطاقة →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10</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اسحب بطاقة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Polymerization</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اجمع </w:t>
      </w:r>
      <w:r>
        <w:rPr>
          <w:rFonts w:ascii="quote-cjk-patch" w:hAnsi="quote-cjk-patch" w:cs="quote-cjk-patch" w:eastAsia="quote-cjk-patch"/>
          <w:b w:val="0"/>
          <w:i w:val="0"/>
          <w:color w:val="262626"/>
          <w:sz w:val="19"/>
          <w:szCs w:val="19"/>
          <w:shd w:val="clear" w:color="auto" w:fill="EFF6FF"/>
        </w:rPr>
        <w:t>n</w:t>
      </w:r>
      <w:r>
        <w:rPr>
          <w:rFonts w:ascii="quote-cjk-patch" w:hAnsi="quote-cjk-patch" w:cs="quote-cjk-patch" w:eastAsia="quote-cjk-patch"/>
          <w:b w:val="0"/>
          <w:i w:val="0"/>
          <w:color w:val="262626"/>
          <w:sz w:val="19"/>
          <w:szCs w:val="19"/>
          <w:shd w:val="clear" w:color="auto" w:fill="EFF6FF"/>
          <w:rtl/>
        </w:rPr>
        <w:t xml:space="preserve"> من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Monomer</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المشار إليه بالبطاقة →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20</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&gt;</w:t>
      </w:r>
      <w:r>
        <w:rPr>
          <w:rFonts w:ascii="quote-cjk-patch" w:hAnsi="quote-cjk-patch" w:cs="quote-cjk-patch" w:eastAsia="quote-cjk-patch"/>
          <w:b w:val="0"/>
          <w:i w:val="0"/>
          <w:color w:val="262626"/>
          <w:sz w:val="19"/>
          <w:szCs w:val="19"/>
          <w:shd w:val="clear" w:color="auto" w:fill="EFF6FF"/>
          <w:rtl/>
        </w:rPr>
        <w:t xml:space="preserve"> نص كل بطاقة يوضح المتطلبات والنتيجة بدقّة مبسّطة دون أي تفاصيل خطرة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8</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حالات وتأثيرات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Status Effects</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Poisoned</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صاحب الحالة يخسر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5</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في بداية كل دور لمدة دورين</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Contaminated</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لا يحق له لعب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Attack</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في الدور التالي</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Jammed</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لا يسحب بطاقة في بداية دوره القادم</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Disarmed</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يتخلّص فورًا من بطاقة هجوم بحوزته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يُختار عشوائيًا</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9</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بطاقات الهجوم</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العرقلة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الدفاع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تجريدية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&gt;</w:t>
      </w:r>
      <w:r>
        <w:rPr>
          <w:rFonts w:ascii="quote-cjk-patch" w:hAnsi="quote-cjk-patch" w:cs="quote-cjk-patch" w:eastAsia="quote-cjk-patch"/>
          <w:b w:val="0"/>
          <w:i w:val="0"/>
          <w:color w:val="262626"/>
          <w:sz w:val="19"/>
          <w:szCs w:val="19"/>
          <w:shd w:val="clear" w:color="auto" w:fill="EFF6FF"/>
          <w:rtl/>
        </w:rPr>
        <w:t xml:space="preserve"> الأسماء تخيّلية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لا تتضمّن مواد أو إجراءات واقعية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بل تأثيرات لعب فقط</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9</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1</w:t>
      </w:r>
      <w:r>
        <w:rPr>
          <w:rFonts w:ascii="quote-cjk-patch" w:hAnsi="quote-cjk-patch" w:cs="quote-cjk-patch" w:eastAsia="quote-cjk-patch"/>
          <w:b w:val="0"/>
          <w:i w:val="0"/>
          <w:color w:val="262626"/>
          <w:sz w:val="19"/>
          <w:szCs w:val="19"/>
          <w:shd w:val="clear" w:color="auto" w:fill="EFF6FF"/>
          <w:rtl/>
        </w:rPr>
        <w:t xml:space="preserve"> هجوم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حمراء</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Radiation Surge</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خصم واحد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15</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ونمنحه حالة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Contaminated</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Toxic Fog</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ثلاثة أدوار متتالية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5</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في بداية دور الخصم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يمكن تطعيمها بـ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Hazmat Suits</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انظر الدفاع</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Bio</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Vector</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الخصم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لا يلعب هجومًا</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لدورين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حالة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Contaminated</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مع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5</w:t>
      </w:r>
      <w:r>
        <w:rPr>
          <w:rFonts w:ascii="quote-cjk-patch" w:hAnsi="quote-cjk-patch" w:cs="quote-cjk-patch" w:eastAsia="quote-cjk-patch"/>
          <w:b w:val="0"/>
          <w:i w:val="0"/>
          <w:color w:val="262626"/>
          <w:sz w:val="19"/>
          <w:szCs w:val="19"/>
          <w:shd w:val="clear" w:color="auto" w:fill="EFF6FF"/>
          <w:rtl/>
        </w:rPr>
        <w:t xml:space="preserve"> مرة واحدة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EMP Spike</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الخصم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Jammed</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لا يسحب بطاقته القادمة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Detonation</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20</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مباشرة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تُصد بـ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Missile Shield</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بطاقة أسطورية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شرطية للإقصاء</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Ω</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Protocol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Omega Protocol</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لا تعمل إلا إذا لعبت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ثلاث بطاقات معًا</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في نفس الدور</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1</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Radiant Core</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2</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Delivery System</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3</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Unstable Catalyst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إذا لم يُمنَع ذلك بـ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Global Safeguard</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أو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Peace Talks</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أو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Emergency Scrub</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يُقصى</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الخصم المستهدف</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لا يمكن تشغيلها قبل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نهاية الجولة </w:t>
      </w:r>
      <w:r>
        <w:rPr>
          <w:rFonts w:ascii="quote-cjk-patch" w:hAnsi="quote-cjk-patch" w:cs="quote-cjk-patch" w:eastAsia="quote-cjk-patch"/>
          <w:b w:val="0"/>
          <w:i w:val="0"/>
          <w:color w:val="262626"/>
          <w:sz w:val="19"/>
          <w:szCs w:val="19"/>
          <w:shd w:val="clear" w:color="auto" w:fill="EFF6FF"/>
        </w:rPr>
        <w:t>4</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ولا على لاعب لديه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Shield Stack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2</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9</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2</w:t>
      </w:r>
      <w:r>
        <w:rPr>
          <w:rFonts w:ascii="quote-cjk-patch" w:hAnsi="quote-cjk-patch" w:cs="quote-cjk-patch" w:eastAsia="quote-cjk-patch"/>
          <w:b w:val="0"/>
          <w:i w:val="0"/>
          <w:color w:val="262626"/>
          <w:sz w:val="19"/>
          <w:szCs w:val="19"/>
          <w:shd w:val="clear" w:color="auto" w:fill="EFF6FF"/>
          <w:rtl/>
        </w:rPr>
        <w:t xml:space="preserve"> العرقلة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صفراء</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Supply Cut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يمنع الخصم من لعب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Detonation</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أو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Radiation Surge</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لدورين</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Economic Blockade</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الخصم يرمي بطاقة هجوم عشوائية فورًا</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Media Jam</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الخصم يرمي بطاقة من اختياره</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ثم تسحب أنت بطاقة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9</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3</w:t>
      </w:r>
      <w:r>
        <w:rPr>
          <w:rFonts w:ascii="quote-cjk-patch" w:hAnsi="quote-cjk-patch" w:cs="quote-cjk-patch" w:eastAsia="quote-cjk-patch"/>
          <w:b w:val="0"/>
          <w:i w:val="0"/>
          <w:color w:val="262626"/>
          <w:sz w:val="19"/>
          <w:szCs w:val="19"/>
          <w:shd w:val="clear" w:color="auto" w:fill="EFF6FF"/>
          <w:rtl/>
        </w:rPr>
        <w:t xml:space="preserve"> الدفاع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خضراء</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Missile Shield</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يلغي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Detonation</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أو أي هجوم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مباشر ضرر</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Hazmat Suits</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يلغي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Toxic Fog</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ويزيل حالة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Poisoned</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Medical Immunization</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يقلل أي ضرر مستقبلي من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Bio</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Vector</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إلى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0</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مرة واحدة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Firewall</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يمنع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EMP Spike</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وتأثير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Jammed</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Emergency Scrub</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بطاقة ردّ فوري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Instant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على أي هجوم</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تعيده إلى يد صاحبه دون أثر</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9</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4</w:t>
      </w:r>
      <w:r>
        <w:rPr>
          <w:rFonts w:ascii="quote-cjk-patch" w:hAnsi="quote-cjk-patch" w:cs="quote-cjk-patch" w:eastAsia="quote-cjk-patch"/>
          <w:b w:val="0"/>
          <w:i w:val="0"/>
          <w:color w:val="262626"/>
          <w:sz w:val="19"/>
          <w:szCs w:val="19"/>
          <w:shd w:val="clear" w:color="auto" w:fill="EFF6FF"/>
          <w:rtl/>
        </w:rPr>
        <w:t xml:space="preserve"> بطاقات خاصة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زرقاء</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Peace Talks</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كل اللاعبين يرمون بطاقة هجوم واحدة لديهم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إن وُجدت</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Sudden Reversal</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تبادل عشوائي لورقتين بينك وبين خصم تختاره</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Steal Tool</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اسحب بطاقة دفاع من يد الخصم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عشوائيًا</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Global Safeguard</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يعطّل أي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إقصاء أسطوري</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هذا الدور</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10</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أمثلة لعب سريعة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مثال </w:t>
      </w:r>
      <w:r>
        <w:rPr>
          <w:rFonts w:ascii="quote-cjk-patch" w:hAnsi="quote-cjk-patch" w:cs="quote-cjk-patch" w:eastAsia="quote-cjk-patch"/>
          <w:b w:val="0"/>
          <w:i w:val="0"/>
          <w:color w:val="262626"/>
          <w:sz w:val="19"/>
          <w:szCs w:val="19"/>
          <w:shd w:val="clear" w:color="auto" w:fill="EFF6FF"/>
        </w:rPr>
        <w:t>1</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بناء نقاط</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لديك</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C</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H×4</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O</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Combustion</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Molecule</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CH₄</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1</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تسحب بطاقة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O</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2</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تُكوّن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CH₄</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تحترم التكافؤ </w:t>
      </w:r>
      <w:r>
        <w:rPr>
          <w:rFonts w:ascii="quote-cjk-patch" w:hAnsi="quote-cjk-patch" w:cs="quote-cjk-patch" w:eastAsia="quote-cjk-patch"/>
          <w:b w:val="0"/>
          <w:i w:val="0"/>
          <w:color w:val="262626"/>
          <w:sz w:val="19"/>
          <w:szCs w:val="19"/>
          <w:shd w:val="clear" w:color="auto" w:fill="EFF6FF"/>
        </w:rPr>
        <w:t>4</w:t>
      </w:r>
      <w:r>
        <w:rPr>
          <w:rFonts w:ascii="quote-cjk-patch" w:hAnsi="quote-cjk-patch" w:cs="quote-cjk-patch" w:eastAsia="quote-cjk-patch"/>
          <w:b w:val="0"/>
          <w:i w:val="0"/>
          <w:color w:val="262626"/>
          <w:sz w:val="19"/>
          <w:szCs w:val="19"/>
          <w:shd w:val="clear" w:color="auto" w:fill="EFF6FF"/>
          <w:rtl/>
        </w:rPr>
        <w:t xml:space="preserve"> لـ </w:t>
      </w:r>
      <w:r>
        <w:rPr>
          <w:rFonts w:ascii="quote-cjk-patch" w:hAnsi="quote-cjk-patch" w:cs="quote-cjk-patch" w:eastAsia="quote-cjk-patch"/>
          <w:b w:val="0"/>
          <w:i w:val="0"/>
          <w:color w:val="262626"/>
          <w:sz w:val="19"/>
          <w:szCs w:val="19"/>
          <w:shd w:val="clear" w:color="auto" w:fill="EFF6FF"/>
        </w:rPr>
        <w:t>C</w:t>
      </w:r>
      <w:r>
        <w:rPr>
          <w:rFonts w:ascii="quote-cjk-patch" w:hAnsi="quote-cjk-patch" w:cs="quote-cjk-patch" w:eastAsia="quote-cjk-patch"/>
          <w:b w:val="0"/>
          <w:i w:val="0"/>
          <w:color w:val="262626"/>
          <w:sz w:val="19"/>
          <w:szCs w:val="19"/>
          <w:shd w:val="clear" w:color="auto" w:fill="EFF6FF"/>
          <w:rtl/>
        </w:rPr>
        <w:t xml:space="preserve"> و</w:t>
      </w:r>
      <w:r>
        <w:rPr>
          <w:rFonts w:ascii="quote-cjk-patch" w:hAnsi="quote-cjk-patch" w:cs="quote-cjk-patch" w:eastAsia="quote-cjk-patch"/>
          <w:b w:val="0"/>
          <w:i w:val="0"/>
          <w:color w:val="262626"/>
          <w:sz w:val="19"/>
          <w:szCs w:val="19"/>
          <w:shd w:val="clear" w:color="auto" w:fill="EFF6FF"/>
        </w:rPr>
        <w:t>1</w:t>
      </w:r>
      <w:r>
        <w:rPr>
          <w:rFonts w:ascii="quote-cjk-patch" w:hAnsi="quote-cjk-patch" w:cs="quote-cjk-patch" w:eastAsia="quote-cjk-patch"/>
          <w:b w:val="0"/>
          <w:i w:val="0"/>
          <w:color w:val="262626"/>
          <w:sz w:val="19"/>
          <w:szCs w:val="19"/>
          <w:shd w:val="clear" w:color="auto" w:fill="EFF6FF"/>
          <w:rtl/>
        </w:rPr>
        <w:t xml:space="preserve"> لكل </w:t>
      </w:r>
      <w:r>
        <w:rPr>
          <w:rFonts w:ascii="quote-cjk-patch" w:hAnsi="quote-cjk-patch" w:cs="quote-cjk-patch" w:eastAsia="quote-cjk-patch"/>
          <w:b w:val="0"/>
          <w:i w:val="0"/>
          <w:color w:val="262626"/>
          <w:sz w:val="19"/>
          <w:szCs w:val="19"/>
          <w:shd w:val="clear" w:color="auto" w:fill="EFF6FF"/>
        </w:rPr>
        <w:t>H</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20</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ثم تكشف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Molecule</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CH₄</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5</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3</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في دور لاحق</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تلعب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Combustion</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بإظهار </w:t>
      </w:r>
      <w:r>
        <w:rPr>
          <w:rFonts w:ascii="quote-cjk-patch" w:hAnsi="quote-cjk-patch" w:cs="quote-cjk-patch" w:eastAsia="quote-cjk-patch"/>
          <w:b w:val="0"/>
          <w:i w:val="0"/>
          <w:color w:val="262626"/>
          <w:sz w:val="19"/>
          <w:szCs w:val="19"/>
          <w:shd w:val="clear" w:color="auto" w:fill="EFF6FF"/>
        </w:rPr>
        <w:t>O₂</w:t>
      </w:r>
      <w:r>
        <w:rPr>
          <w:rFonts w:ascii="quote-cjk-patch" w:hAnsi="quote-cjk-patch" w:cs="quote-cjk-patch" w:eastAsia="quote-cjk-patch"/>
          <w:b w:val="0"/>
          <w:i w:val="0"/>
          <w:color w:val="262626"/>
          <w:sz w:val="19"/>
          <w:szCs w:val="19"/>
          <w:shd w:val="clear" w:color="auto" w:fill="EFF6FF"/>
          <w:rtl/>
        </w:rPr>
        <w:t xml:space="preserve"> → تحصد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15</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إضافية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مثال </w:t>
      </w:r>
      <w:r>
        <w:rPr>
          <w:rFonts w:ascii="quote-cjk-patch" w:hAnsi="quote-cjk-patch" w:cs="quote-cjk-patch" w:eastAsia="quote-cjk-patch"/>
          <w:b w:val="0"/>
          <w:i w:val="0"/>
          <w:color w:val="262626"/>
          <w:sz w:val="19"/>
          <w:szCs w:val="19"/>
          <w:shd w:val="clear" w:color="auto" w:fill="EFF6FF"/>
        </w:rPr>
        <w:t>2</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هجوم ودفاع</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خصمك يلعب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Detonation</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عليك</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تردّ بـ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Missile Shield</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 يُلغى الهجوم</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في دورك تلعب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Toxic Fog</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عليه →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5</w:t>
      </w:r>
      <w:r>
        <w:rPr>
          <w:rFonts w:ascii="quote-cjk-patch" w:hAnsi="quote-cjk-patch" w:cs="quote-cjk-patch" w:eastAsia="quote-cjk-patch"/>
          <w:b w:val="0"/>
          <w:i w:val="0"/>
          <w:color w:val="262626"/>
          <w:sz w:val="19"/>
          <w:szCs w:val="19"/>
          <w:shd w:val="clear" w:color="auto" w:fill="EFF6FF"/>
          <w:rtl/>
        </w:rPr>
        <w:t xml:space="preserve"> لثلاثة أدوار أو حتى يستخدم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Hazmat Suits</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مثال </w:t>
      </w:r>
      <w:r>
        <w:rPr>
          <w:rFonts w:ascii="quote-cjk-patch" w:hAnsi="quote-cjk-patch" w:cs="quote-cjk-patch" w:eastAsia="quote-cjk-patch"/>
          <w:b w:val="0"/>
          <w:i w:val="0"/>
          <w:color w:val="262626"/>
          <w:sz w:val="19"/>
          <w:szCs w:val="19"/>
          <w:shd w:val="clear" w:color="auto" w:fill="EFF6FF"/>
        </w:rPr>
        <w:t>3</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إقصاء أسطوري مشروع</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بعد الجولة </w:t>
      </w:r>
      <w:r>
        <w:rPr>
          <w:rFonts w:ascii="quote-cjk-patch" w:hAnsi="quote-cjk-patch" w:cs="quote-cjk-patch" w:eastAsia="quote-cjk-patch"/>
          <w:b w:val="0"/>
          <w:i w:val="0"/>
          <w:color w:val="262626"/>
          <w:sz w:val="19"/>
          <w:szCs w:val="19"/>
          <w:shd w:val="clear" w:color="auto" w:fill="EFF6FF"/>
        </w:rPr>
        <w:t>4</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جمعت</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Radiant Core</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Delivery System</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Unstable Catalyst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تلعب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Ω</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Protocol</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لدى الخصم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Peace Talks</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في يده لكنه ليس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ردًا فوريًا</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فلا يمنعها</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لو كان معه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Emergency Scrub</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لصدّها</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يتم إقصاء الخصم</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11</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أنماط لعب مقترحة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الوضع القياسي</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كما في هذا الكتيّب</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الوضع التعليمي</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استخدموا </w:t>
      </w:r>
      <w:r>
        <w:rPr>
          <w:rFonts w:ascii="quote-cjk-patch" w:hAnsi="quote-cjk-patch" w:cs="quote-cjk-patch" w:eastAsia="quote-cjk-patch"/>
          <w:b w:val="0"/>
          <w:i w:val="0"/>
          <w:color w:val="262626"/>
          <w:sz w:val="19"/>
          <w:szCs w:val="19"/>
          <w:shd w:val="clear" w:color="auto" w:fill="EFF6FF"/>
        </w:rPr>
        <w:t>20</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30</w:t>
      </w:r>
      <w:r>
        <w:rPr>
          <w:rFonts w:ascii="quote-cjk-patch" w:hAnsi="quote-cjk-patch" w:cs="quote-cjk-patch" w:eastAsia="quote-cjk-patch"/>
          <w:b w:val="0"/>
          <w:i w:val="0"/>
          <w:color w:val="262626"/>
          <w:sz w:val="19"/>
          <w:szCs w:val="19"/>
          <w:shd w:val="clear" w:color="auto" w:fill="EFF6FF"/>
          <w:rtl/>
        </w:rPr>
        <w:t xml:space="preserve"> عنصرًا شائعًا فقط</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وقلّلوا بطاقات الهجوم</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الفرق </w:t>
      </w:r>
      <w:r>
        <w:rPr>
          <w:rFonts w:ascii="quote-cjk-patch" w:hAnsi="quote-cjk-patch" w:cs="quote-cjk-patch" w:eastAsia="quote-cjk-patch"/>
          <w:b w:val="0"/>
          <w:i w:val="0"/>
          <w:color w:val="262626"/>
          <w:sz w:val="19"/>
          <w:szCs w:val="19"/>
          <w:shd w:val="clear" w:color="auto" w:fill="EFF6FF"/>
        </w:rPr>
        <w:t>2v2</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تشاركون الموارد مع زميلك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مجموعة طاولة مشتركة للمركّبات</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السرعة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حد الدور </w:t>
      </w:r>
      <w:r>
        <w:rPr>
          <w:rFonts w:ascii="quote-cjk-patch" w:hAnsi="quote-cjk-patch" w:cs="quote-cjk-patch" w:eastAsia="quote-cjk-patch"/>
          <w:b w:val="0"/>
          <w:i w:val="0"/>
          <w:color w:val="262626"/>
          <w:sz w:val="19"/>
          <w:szCs w:val="19"/>
          <w:shd w:val="clear" w:color="auto" w:fill="EFF6FF"/>
        </w:rPr>
        <w:t>45</w:t>
      </w:r>
      <w:r>
        <w:rPr>
          <w:rFonts w:ascii="quote-cjk-patch" w:hAnsi="quote-cjk-patch" w:cs="quote-cjk-patch" w:eastAsia="quote-cjk-patch"/>
          <w:b w:val="0"/>
          <w:i w:val="0"/>
          <w:color w:val="262626"/>
          <w:sz w:val="19"/>
          <w:szCs w:val="19"/>
          <w:shd w:val="clear" w:color="auto" w:fill="EFF6FF"/>
          <w:rtl/>
        </w:rPr>
        <w:t xml:space="preserve"> ثانية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وأول من يصل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70</w:t>
      </w:r>
      <w:r>
        <w:rPr>
          <w:rFonts w:ascii="quote-cjk-patch" w:hAnsi="quote-cjk-patch" w:cs="quote-cjk-patch" w:eastAsia="quote-cjk-patch"/>
          <w:b w:val="0"/>
          <w:i w:val="0"/>
          <w:color w:val="262626"/>
          <w:sz w:val="19"/>
          <w:szCs w:val="19"/>
          <w:shd w:val="clear" w:color="auto" w:fill="EFF6FF"/>
          <w:rtl/>
        </w:rPr>
        <w:t xml:space="preserve"> نقطة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يفوز</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الدرافــت</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افتحوا حزمًا صغيرة واختروا بطاقات بالتناوب قبل اللعب</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الهاردكور</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لا بطاقات مساعدة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وخصم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10</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عند كل خطأ تكافؤ</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12</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تصميم البطاقات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تذكير بالمواصفات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على البطاقات بالإنجليزية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12</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1</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 xml:space="preserve">Element Card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Symbol</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كبير جدًا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Fe</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Color by Type</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Metal = Grey</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Non</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metal = Blue</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Noble Gas = Purple</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Atomic Number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Mass</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Valency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Bond Icons</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Helvetica"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Segoe UI Emoji"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Segoe UI Emoji" w:cs="quote-cjk-patch" w:eastAsia="quote-cjk-patch"/>
          <w:b w:val="0"/>
          <w:i w:val="0"/>
          <w:color w:val="262626"/>
          <w:sz w:val="19"/>
          <w:szCs w:val="19"/>
          <w:shd w:val="clear" w:color="auto" w:fill="EFF6FF"/>
        </w:rPr>
        <w:t>⛓</w:t>
      </w:r>
      <w:r>
        <w:rPr>
          <w:rFonts w:ascii="Segoe UI Emoji" w:hAnsi="Segoe UI Emoji"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Pictogram</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بسيط يوحي بالعنصر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اختياري</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12</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2</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 xml:space="preserve">Molecule Card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Name</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Formula</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رسمة تمثيلية مبسّطة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Bonus Points</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عند التحقيق</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12</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3</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 xml:space="preserve">Reaction Card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Title</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Combustion</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Requirements</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Effect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نقاط</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سحب</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وضع حالة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توضيح إن كانت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Instant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أو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Normal</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12</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4 Attack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Disruption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Defense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Special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Color Code</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أحمر</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أصفر</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أخضر</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أزرق</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Clear Effect Text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إن كان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ردًا فوريًا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Instant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13</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قاموس الرموز والألوان السريع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Bond Icons</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مفردة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w:t>
      </w:r>
      <w:r>
        <w:rPr>
          <w:rFonts w:ascii="quote-cjk-patch" w:hAnsi="Helvetica" w:cs="quote-cjk-patch" w:eastAsia="quote-cjk-patch"/>
          <w:b w:val="0"/>
          <w:i w:val="0"/>
          <w:color w:val="262626"/>
          <w:sz w:val="19"/>
          <w:szCs w:val="19"/>
          <w:shd w:val="clear" w:color="auto" w:fill="EFF6FF"/>
          <w:rtl/>
        </w:rPr>
        <w:t>═</w:t>
      </w:r>
      <w:r>
        <w:rPr>
          <w:rFonts w:ascii="quote-cjk-patch" w:hAnsi="quote-cjk-patch" w:cs="quote-cjk-patch" w:eastAsia="quote-cjk-patch"/>
          <w:b w:val="0"/>
          <w:i w:val="0"/>
          <w:color w:val="262626"/>
          <w:sz w:val="19"/>
          <w:szCs w:val="19"/>
          <w:shd w:val="clear" w:color="auto" w:fill="EFF6FF"/>
          <w:rtl/>
        </w:rPr>
        <w:t>` مزدوجة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 ثلاثية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w:t>
      </w:r>
      <w:r>
        <w:rPr>
          <w:rFonts w:ascii="quote-cjk-patch" w:hAnsi="Segoe UI Emoji" w:cs="quote-cjk-patch" w:eastAsia="quote-cjk-patch"/>
          <w:b w:val="0"/>
          <w:i w:val="0"/>
          <w:color w:val="262626"/>
          <w:sz w:val="19"/>
          <w:szCs w:val="19"/>
          <w:shd w:val="clear" w:color="auto" w:fill="EFF6FF"/>
          <w:rtl/>
        </w:rPr>
        <w:t>⚡</w:t>
      </w:r>
      <w:r>
        <w:rPr>
          <w:rFonts w:ascii="quote-cjk-patch" w:hAnsi="quote-cjk-patch" w:cs="quote-cjk-patch" w:eastAsia="quote-cjk-patch"/>
          <w:b w:val="0"/>
          <w:i w:val="0"/>
          <w:color w:val="262626"/>
          <w:sz w:val="19"/>
          <w:szCs w:val="19"/>
          <w:shd w:val="clear" w:color="auto" w:fill="EFF6FF"/>
          <w:rtl/>
        </w:rPr>
        <w:t>` أيونية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هيدروجينية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w:t>
      </w:r>
      <w:r>
        <w:rPr>
          <w:rFonts w:ascii="quote-cjk-patch" w:hAnsi="Segoe UI Emoji" w:cs="quote-cjk-patch" w:eastAsia="quote-cjk-patch"/>
          <w:b w:val="0"/>
          <w:i w:val="0"/>
          <w:color w:val="262626"/>
          <w:sz w:val="19"/>
          <w:szCs w:val="19"/>
          <w:shd w:val="clear" w:color="auto" w:fill="EFF6FF"/>
          <w:rtl/>
        </w:rPr>
        <w:t>⛓</w:t>
      </w:r>
      <w:r>
        <w:rPr>
          <w:rFonts w:ascii="Segoe UI Emoji" w:hAnsi="Segoe UI Emoji" w:cs="quote-cjk-patch" w:eastAsia="quote-cjk-patch"/>
          <w:b w:val="0"/>
          <w:i w:val="0"/>
          <w:color w:val="262626"/>
          <w:sz w:val="19"/>
          <w:szCs w:val="19"/>
          <w:shd w:val="clear" w:color="auto" w:fill="EFF6FF"/>
          <w:rtl/>
        </w:rPr>
        <w:t>️</w:t>
      </w:r>
      <w:r>
        <w:rPr>
          <w:rFonts w:ascii="quote-cjk-patch" w:hAnsi="quote-cjk-patch" w:cs="quote-cjk-patch" w:eastAsia="quote-cjk-patch"/>
          <w:b w:val="0"/>
          <w:i w:val="0"/>
          <w:color w:val="262626"/>
          <w:sz w:val="19"/>
          <w:szCs w:val="19"/>
          <w:shd w:val="clear" w:color="auto" w:fill="EFF6FF"/>
          <w:rtl/>
        </w:rPr>
        <w:t>` معدنية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Colors by Type</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Element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حسب التصنيف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Metal Grey</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Non</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metal Blue</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Noble Gas Purple</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Category</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Attack Red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Disruption Yellow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Defense Green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Special Blue</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Instant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نجمة صغيرة </w:t>
      </w:r>
      <w:r>
        <w:rPr>
          <w:rFonts w:ascii="quote-cjk-patch" w:hAnsi="Segoe UI Symbol" w:cs="quote-cjk-patch" w:eastAsia="quote-cjk-patch"/>
          <w:b w:val="0"/>
          <w:i w:val="0"/>
          <w:color w:val="262626"/>
          <w:sz w:val="19"/>
          <w:szCs w:val="19"/>
          <w:shd w:val="clear" w:color="auto" w:fill="EFF6FF"/>
          <w:rtl/>
        </w:rPr>
        <w:t>✦</w:t>
      </w:r>
      <w:r>
        <w:rPr>
          <w:rFonts w:ascii="quote-cjk-patch" w:hAnsi="quote-cjk-patch" w:cs="quote-cjk-patch" w:eastAsia="quote-cjk-patch"/>
          <w:b w:val="0"/>
          <w:i w:val="0"/>
          <w:color w:val="262626"/>
          <w:sz w:val="19"/>
          <w:szCs w:val="19"/>
          <w:shd w:val="clear" w:color="auto" w:fill="EFF6FF"/>
          <w:rtl/>
        </w:rPr>
        <w:t xml:space="preserve"> بجانب العنوان</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14</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توازن اللعب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قواعد دقيقة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لا يُسمح بتفعيل أي بطاقة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إقصاء</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قبل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نهاية الجولة الرابعة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لا يعمل الإقصاء إذا لدى الهدف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Shield Stack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2</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درعان متراصّان من أي نوع</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كل لاعب لا يمكن استهدافه بهجومين في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نفس الدور</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من نفس اللاعب</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في حالة التعارض</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البطاقة المكتوب عليها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Instant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تُحسم أولًا</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عند الشك في صحة مركّب</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يُراجع الجميع التكافؤ</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إن كان خاطئًا يُخصم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5</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ويُرمى المركّب</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15</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كيف نبدأ أول لعبة تدريبية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اقتراح</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1</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استخدموا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نسخة صف</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مصغّرة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H×12</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O×10</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C×8</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N×8</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Na×3</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Cl×3</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و</w:t>
      </w:r>
      <w:r>
        <w:rPr>
          <w:rFonts w:ascii="quote-cjk-patch" w:hAnsi="quote-cjk-patch" w:cs="quote-cjk-patch" w:eastAsia="quote-cjk-patch"/>
          <w:b w:val="0"/>
          <w:i w:val="0"/>
          <w:color w:val="262626"/>
          <w:sz w:val="19"/>
          <w:szCs w:val="19"/>
          <w:shd w:val="clear" w:color="auto" w:fill="EFF6FF"/>
        </w:rPr>
        <w:t>20</w:t>
      </w:r>
      <w:r>
        <w:rPr>
          <w:rFonts w:ascii="quote-cjk-patch" w:hAnsi="quote-cjk-patch" w:cs="quote-cjk-patch" w:eastAsia="quote-cjk-patch"/>
          <w:b w:val="0"/>
          <w:i w:val="0"/>
          <w:color w:val="262626"/>
          <w:sz w:val="19"/>
          <w:szCs w:val="19"/>
          <w:shd w:val="clear" w:color="auto" w:fill="EFF6FF"/>
          <w:rtl/>
        </w:rPr>
        <w:t xml:space="preserve"> بطاقة مختارة من </w:t>
      </w:r>
      <w:r>
        <w:rPr>
          <w:rFonts w:ascii="quote-cjk-patch" w:hAnsi="quote-cjk-patch" w:cs="quote-cjk-patch" w:eastAsia="quote-cjk-patch"/>
          <w:b w:val="0"/>
          <w:i w:val="0"/>
          <w:color w:val="262626"/>
          <w:sz w:val="19"/>
          <w:szCs w:val="19"/>
          <w:shd w:val="clear" w:color="auto" w:fill="EFF6FF"/>
        </w:rPr>
        <w:t>Molecule</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Reaction</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Defense</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Disruption</w:t>
      </w:r>
      <w:r>
        <w:rPr>
          <w:rFonts w:ascii="quote-cjk-patch" w:hAnsi="quote-cjk-patch" w:cs="quote-cjk-patch" w:eastAsia="quote-cjk-patch"/>
          <w:b w:val="0"/>
          <w:i w:val="0"/>
          <w:color w:val="262626"/>
          <w:sz w:val="19"/>
          <w:szCs w:val="19"/>
          <w:shd w:val="clear" w:color="auto" w:fill="EFF6FF"/>
          <w:rtl/>
        </w:rPr>
        <w:t xml:space="preserve"> وهجومين فقط لكل لاعب</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2</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العبوا حتى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50</w:t>
      </w:r>
      <w:r>
        <w:rPr>
          <w:rFonts w:ascii="quote-cjk-patch" w:hAnsi="quote-cjk-patch" w:cs="quote-cjk-patch" w:eastAsia="quote-cjk-patch"/>
          <w:b w:val="0"/>
          <w:i w:val="0"/>
          <w:color w:val="262626"/>
          <w:sz w:val="19"/>
          <w:szCs w:val="19"/>
          <w:shd w:val="clear" w:color="auto" w:fill="EFF6FF"/>
          <w:rtl/>
        </w:rPr>
        <w:t xml:space="preserve"> نقطة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ثم أضيفوا بالتدريج بطاقات الهجوم الخاصة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16</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أسئلة شائعة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هل يلزم امتلاك بطاقة </w:t>
      </w:r>
      <w:r>
        <w:rPr>
          <w:rFonts w:ascii="quote-cjk-patch" w:hAnsi="quote-cjk-patch" w:cs="quote-cjk-patch" w:eastAsia="quote-cjk-patch"/>
          <w:b w:val="0"/>
          <w:i w:val="0"/>
          <w:color w:val="262626"/>
          <w:sz w:val="19"/>
          <w:szCs w:val="19"/>
          <w:shd w:val="clear" w:color="auto" w:fill="EFF6FF"/>
        </w:rPr>
        <w:t>Molecule</w:t>
      </w:r>
      <w:r>
        <w:rPr>
          <w:rFonts w:ascii="quote-cjk-patch" w:hAnsi="quote-cjk-patch" w:cs="quote-cjk-patch" w:eastAsia="quote-cjk-patch"/>
          <w:b w:val="0"/>
          <w:i w:val="0"/>
          <w:color w:val="262626"/>
          <w:sz w:val="19"/>
          <w:szCs w:val="19"/>
          <w:shd w:val="clear" w:color="auto" w:fill="EFF6FF"/>
          <w:rtl/>
        </w:rPr>
        <w:t xml:space="preserve"> لصنع الجزيء</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لا</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لكنها تمنح مكافأة إن كانت عندك</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هل يمكن تفكيك مركّب صنعته</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نعم ببطاقة </w:t>
      </w:r>
      <w:r>
        <w:rPr>
          <w:rFonts w:ascii="quote-cjk-patch" w:hAnsi="quote-cjk-patch" w:cs="quote-cjk-patch" w:eastAsia="quote-cjk-patch"/>
          <w:b w:val="0"/>
          <w:i w:val="0"/>
          <w:color w:val="262626"/>
          <w:sz w:val="19"/>
          <w:szCs w:val="19"/>
          <w:shd w:val="clear" w:color="auto" w:fill="EFF6FF"/>
        </w:rPr>
        <w:t>Reaction</w:t>
      </w:r>
      <w:r>
        <w:rPr>
          <w:rFonts w:ascii="quote-cjk-patch" w:hAnsi="quote-cjk-patch" w:cs="quote-cjk-patch" w:eastAsia="quote-cjk-patch"/>
          <w:b w:val="0"/>
          <w:i w:val="0"/>
          <w:color w:val="262626"/>
          <w:sz w:val="19"/>
          <w:szCs w:val="19"/>
          <w:shd w:val="clear" w:color="auto" w:fill="EFF6FF"/>
          <w:rtl/>
        </w:rPr>
        <w:t xml:space="preserve"> مناسبة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مثلاً </w:t>
      </w:r>
      <w:r>
        <w:rPr>
          <w:rFonts w:ascii="quote-cjk-patch" w:hAnsi="quote-cjk-patch" w:cs="quote-cjk-patch" w:eastAsia="quote-cjk-patch"/>
          <w:b w:val="0"/>
          <w:i w:val="0"/>
          <w:color w:val="262626"/>
          <w:sz w:val="19"/>
          <w:szCs w:val="19"/>
          <w:shd w:val="clear" w:color="auto" w:fill="EFF6FF"/>
        </w:rPr>
        <w:t>Electrolysis</w:t>
      </w:r>
      <w:r>
        <w:rPr>
          <w:rFonts w:ascii="quote-cjk-patch" w:hAnsi="quote-cjk-patch" w:cs="quote-cjk-patch" w:eastAsia="quote-cjk-patch"/>
          <w:b w:val="0"/>
          <w:i w:val="0"/>
          <w:color w:val="262626"/>
          <w:sz w:val="19"/>
          <w:szCs w:val="19"/>
          <w:shd w:val="clear" w:color="auto" w:fill="EFF6FF"/>
          <w:rtl/>
        </w:rPr>
        <w:t xml:space="preserve"> إن طابقت الشروط</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هل تتكدّس الحالات</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نعم ما لم تنص البطاقة على العكس</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هل يمكنني اللعب والدفاع في نفس الدور</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يمكنك إجراء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إجراء واحد</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في دورك</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الدفاع يكون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Instant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عندما تُستهدَف</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17</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خاتمة استمتعوا ببناء المركّبات والتخطيط الذكي للهجوم والدفاع</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وتذكّروا أن جوهر اللعبة هو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فهم مبادئ بسيطة من الكيمياء</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مع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تجربة لعب متوازنة وآمنة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إذا رغبت</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أستطيع الآن</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توليد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نُسخ نصيّة جاهزة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لـ </w:t>
      </w:r>
      <w:r>
        <w:rPr>
          <w:rFonts w:ascii="quote-cjk-patch" w:hAnsi="quote-cjk-patch" w:cs="quote-cjk-patch" w:eastAsia="quote-cjk-patch"/>
          <w:b w:val="0"/>
          <w:i w:val="0"/>
          <w:color w:val="262626"/>
          <w:sz w:val="19"/>
          <w:szCs w:val="19"/>
          <w:shd w:val="clear" w:color="auto" w:fill="EFF6FF"/>
        </w:rPr>
        <w:t>20</w:t>
      </w:r>
      <w:r>
        <w:rPr>
          <w:rFonts w:ascii="quote-cjk-patch" w:hAnsi="quote-cjk-patch" w:cs="quote-cjk-patch" w:eastAsia="quote-cjk-patch"/>
          <w:b w:val="0"/>
          <w:i w:val="0"/>
          <w:color w:val="262626"/>
          <w:sz w:val="19"/>
          <w:szCs w:val="19"/>
          <w:shd w:val="clear" w:color="auto" w:fill="EFF6FF"/>
          <w:rtl/>
        </w:rPr>
        <w:t xml:space="preserve"> جزيئًا كبطاقات </w:t>
      </w:r>
      <w:r>
        <w:rPr>
          <w:rFonts w:ascii="quote-cjk-patch" w:hAnsi="quote-cjk-patch" w:cs="quote-cjk-patch" w:eastAsia="quote-cjk-patch"/>
          <w:b w:val="0"/>
          <w:i w:val="0"/>
          <w:color w:val="262626"/>
          <w:sz w:val="19"/>
          <w:szCs w:val="19"/>
          <w:shd w:val="clear" w:color="auto" w:fill="EFF6FF"/>
        </w:rPr>
        <w:t>Molecule</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بالإنجليزية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أو إعداد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مجموعة القواعد هذه في ملصق </w:t>
      </w:r>
      <w:r>
        <w:rPr>
          <w:rFonts w:ascii="quote-cjk-patch" w:hAnsi="quote-cjk-patch" w:cs="quote-cjk-patch" w:eastAsia="quote-cjk-patch"/>
          <w:b w:val="0"/>
          <w:i w:val="0"/>
          <w:color w:val="262626"/>
          <w:sz w:val="19"/>
          <w:szCs w:val="19"/>
          <w:shd w:val="clear" w:color="auto" w:fill="EFF6FF"/>
        </w:rPr>
        <w:t>PDF</w:t>
      </w:r>
      <w:r>
        <w:rPr>
          <w:rFonts w:ascii="quote-cjk-patch" w:hAnsi="quote-cjk-patch" w:cs="quote-cjk-patch" w:eastAsia="quote-cjk-patch"/>
          <w:b w:val="0"/>
          <w:i w:val="0"/>
          <w:color w:val="262626"/>
          <w:sz w:val="19"/>
          <w:szCs w:val="19"/>
          <w:shd w:val="clear" w:color="auto" w:fill="EFF6FF"/>
          <w:rtl/>
        </w:rPr>
        <w:t xml:space="preserve"> للطباعة</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 xml:space="preserve">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أو تصميم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نماذج بطاقات </w:t>
      </w:r>
      <w:r>
        <w:rPr>
          <w:rFonts w:ascii="quote-cjk-patch" w:hAnsi="quote-cjk-patch" w:cs="quote-cjk-patch" w:eastAsia="quote-cjk-patch"/>
          <w:b w:val="0"/>
          <w:i w:val="0"/>
          <w:color w:val="262626"/>
          <w:sz w:val="19"/>
          <w:szCs w:val="19"/>
          <w:shd w:val="clear" w:color="auto" w:fill="EFF6FF"/>
        </w:rPr>
        <w:t>Attack</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Defense</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بالألوان والرموز المتفق عليها</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اريدك ان توضح أكثر محتوى الكتاب وتطور حتى قواعد اللعبة وطبيعة الاوراق</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وأي جانب ترى ان تطويره سيجعلها افضل</w:t>
      </w:r>
    </w:p>
    <w:p>
      <w:pPr>
        <w:shd w:val="clear" w:fill="FFFFFF"/>
        <w:spacing w:lineRule="atLeast" w:line="343" w:before="0" w:after="165"/>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zCs w:val="19"/>
          <w:shd w:val="clear" w:color="auto" w:fill="FFFFFF"/>
          <w:rtl/>
        </w:rPr>
        <w:t>بالتأكيد</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دعني أطوّر فكرة اللعبة وقواعدها بشكل أكثر تفصيلاً وعمقًا</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مع اقتراحات لجعلها أكثر متعة واستراتيجية وتعليمية</w:t>
      </w:r>
      <w:r>
        <w:rPr>
          <w:rFonts w:ascii="quote-cjk-patch" w:hAnsi="quote-cjk-patch" w:cs="quote-cjk-patch" w:eastAsia="quote-cjk-patch"/>
          <w:b w:val="0"/>
          <w:i w:val="0"/>
          <w:color w:val="404040"/>
          <w:sz w:val="19"/>
          <w:szCs w:val="19"/>
          <w:shd w:val="clear" w:color="auto" w:fill="FFFFFF"/>
        </w:rPr>
        <w:t>.</w:t>
      </w:r>
    </w:p>
    <w:p>
      <w:pPr>
        <w:shd w:val="clear" w:fill="FFFFFF"/>
        <w:spacing w:lineRule="auto" w:line="360" w:before="219" w:after="165"/>
        <w:ind w:firstLine="0" w:left="0" w:right="0"/>
        <w:outlineLvl w:val="2"/>
        <w:rPr>
          <w:rFonts w:ascii="quote-cjk-patch" w:hAnsi="quote-cjk-patch" w:cs="quote-cjk-patch" w:eastAsia="quote-cjk-patch"/>
          <w:b w:val="0"/>
          <w:i w:val="0"/>
          <w:color w:val="404040"/>
          <w:sz w:val="22"/>
          <w:shd w:val="clear" w:color="auto" w:fill="FFFFFF"/>
        </w:rPr>
      </w:pPr>
      <w:r>
        <w:rPr>
          <w:rFonts w:ascii="quote-cjk-patch" w:hAnsi="quote-cjk-patch" w:cs="quote-cjk-patch" w:eastAsia="quote-cjk-patch"/>
          <w:b w:val="0"/>
          <w:i w:val="0"/>
          <w:color w:val="404040"/>
          <w:sz w:val="22"/>
          <w:szCs w:val="22"/>
          <w:shd w:val="clear" w:color="auto" w:fill="FFFFFF"/>
          <w:rtl/>
        </w:rPr>
        <w:t>تطوير رؤية اللعبة الشاملة</w:t>
      </w:r>
    </w:p>
    <w:p>
      <w:pPr>
        <w:shd w:val="clear" w:fill="FFFFFF"/>
        <w:spacing w:lineRule="atLeast" w:line="343" w:before="165" w:after="165"/>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 xml:space="preserve">كيميكو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Chemico</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ليست مجرد لعبة تجميع بطاقات</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بل هي </w:t>
      </w:r>
      <w:r>
        <w:rPr>
          <w:rFonts w:ascii="quote-cjk-patch" w:hAnsi="quote-cjk-patch" w:cs="quote-cjk-patch" w:eastAsia="quote-cjk-patch"/>
          <w:b w:val="1"/>
          <w:i w:val="0"/>
          <w:color w:val="404040"/>
          <w:sz w:val="19"/>
          <w:szCs w:val="19"/>
          <w:shd w:val="clear" w:color="auto" w:fill="FFFFFF"/>
          <w:rtl/>
        </w:rPr>
        <w:t>محاكاة استراتيجية لمعمل كيميائي افتراضي</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أنت العالم الذي يجمع الموارد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العناصر</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ويبني مركباته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الجزيئات</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ويجري تجاربه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التفاعلات</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بينما يدافع عن معمله من هجمات المنافسين ويخطط لإعاقة تقدمهم</w:t>
      </w:r>
      <w:r>
        <w:rPr>
          <w:rFonts w:ascii="quote-cjk-patch" w:hAnsi="quote-cjk-patch" w:cs="quote-cjk-patch" w:eastAsia="quote-cjk-patch"/>
          <w:b w:val="0"/>
          <w:i w:val="0"/>
          <w:color w:val="404040"/>
          <w:sz w:val="19"/>
          <w:szCs w:val="19"/>
          <w:shd w:val="clear" w:color="auto" w:fill="FFFFFF"/>
        </w:rPr>
        <w:t>.</w:t>
      </w:r>
    </w:p>
    <w:p>
      <w:pPr>
        <w:shd w:val="clear" w:fill="FFFFFF"/>
        <w:spacing w:lineRule="atLeast" w:line="343" w:before="0" w:after="144"/>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hd w:val="clear" w:color="auto" w:fill="FFFFFF"/>
        </w:rPr>
        <w:pict>
          <v:rect xmlns:o="urn:schemas-microsoft-com:office:office" id="2" style="width:0pt;height:1.2pt" o:hrpct="1000" o:hralign="center" o:hr="t" fillcolor="#000000" stroked="f"/>
        </w:pict>
      </w:r>
    </w:p>
    <w:p>
      <w:pPr>
        <w:shd w:val="clear" w:fill="FFFFFF"/>
        <w:spacing w:lineRule="auto" w:line="360" w:before="219" w:after="165"/>
        <w:ind w:firstLine="0" w:left="0" w:right="0"/>
        <w:outlineLvl w:val="2"/>
        <w:rPr>
          <w:rFonts w:ascii="quote-cjk-patch" w:hAnsi="quote-cjk-patch" w:cs="quote-cjk-patch" w:eastAsia="quote-cjk-patch"/>
          <w:b w:val="0"/>
          <w:i w:val="0"/>
          <w:color w:val="404040"/>
          <w:sz w:val="22"/>
          <w:shd w:val="clear" w:color="auto" w:fill="FFFFFF"/>
        </w:rPr>
      </w:pPr>
      <w:r>
        <w:rPr>
          <w:rFonts w:ascii="quote-cjk-patch" w:hAnsi="quote-cjk-patch" w:cs="quote-cjk-patch" w:eastAsia="quote-cjk-patch"/>
          <w:b w:val="0"/>
          <w:i w:val="0"/>
          <w:color w:val="404040"/>
          <w:sz w:val="22"/>
          <w:szCs w:val="22"/>
          <w:shd w:val="clear" w:color="auto" w:fill="FFFFFF"/>
        </w:rPr>
        <w:t>1</w:t>
      </w:r>
      <w:r>
        <w:rPr>
          <w:rFonts w:ascii="quote-cjk-patch" w:hAnsi="quote-cjk-patch" w:cs="quote-cjk-patch" w:eastAsia="quote-cjk-patch"/>
          <w:b w:val="0"/>
          <w:i w:val="0"/>
          <w:color w:val="404040"/>
          <w:sz w:val="22"/>
          <w:szCs w:val="22"/>
          <w:shd w:val="clear" w:color="auto" w:fill="FFFFFF"/>
        </w:rPr>
        <w:t>.</w:t>
      </w:r>
      <w:r>
        <w:rPr>
          <w:rFonts w:ascii="quote-cjk-patch" w:hAnsi="quote-cjk-patch" w:cs="quote-cjk-patch" w:eastAsia="quote-cjk-patch"/>
          <w:b w:val="0"/>
          <w:i w:val="0"/>
          <w:color w:val="404040"/>
          <w:sz w:val="22"/>
          <w:szCs w:val="22"/>
          <w:shd w:val="clear" w:color="auto" w:fill="FFFFFF"/>
        </w:rPr>
        <w:t xml:space="preserve"> </w:t>
      </w:r>
      <w:r>
        <w:rPr>
          <w:rFonts w:ascii="quote-cjk-patch" w:hAnsi="quote-cjk-patch" w:cs="quote-cjk-patch" w:eastAsia="quote-cjk-patch"/>
          <w:b w:val="0"/>
          <w:i w:val="0"/>
          <w:color w:val="404040"/>
          <w:sz w:val="22"/>
          <w:szCs w:val="22"/>
          <w:shd w:val="clear" w:color="auto" w:fill="FFFFFF"/>
          <w:rtl/>
        </w:rPr>
        <w:t xml:space="preserve">إعادة تصور مكونات اللعبة </w:t>
      </w:r>
      <w:r>
        <w:rPr>
          <w:rFonts w:ascii="quote-cjk-patch" w:hAnsi="quote-cjk-patch" w:cs="quote-cjk-patch" w:eastAsia="quote-cjk-patch"/>
          <w:b w:val="0"/>
          <w:i w:val="0"/>
          <w:color w:val="404040"/>
          <w:sz w:val="22"/>
          <w:szCs w:val="22"/>
          <w:shd w:val="clear" w:color="auto" w:fill="FFFFFF"/>
        </w:rPr>
        <w:t>(</w:t>
      </w:r>
      <w:r>
        <w:rPr>
          <w:rFonts w:ascii="quote-cjk-patch" w:hAnsi="quote-cjk-patch" w:cs="quote-cjk-patch" w:eastAsia="quote-cjk-patch"/>
          <w:b w:val="0"/>
          <w:i w:val="0"/>
          <w:color w:val="404040"/>
          <w:sz w:val="22"/>
          <w:szCs w:val="22"/>
          <w:shd w:val="clear" w:color="auto" w:fill="FFFFFF"/>
          <w:rtl/>
        </w:rPr>
        <w:t>توسيع المحتوى</w:t>
      </w:r>
      <w:r>
        <w:rPr>
          <w:rFonts w:ascii="quote-cjk-patch" w:hAnsi="quote-cjk-patch" w:cs="quote-cjk-patch" w:eastAsia="quote-cjk-patch"/>
          <w:b w:val="0"/>
          <w:i w:val="0"/>
          <w:color w:val="404040"/>
          <w:sz w:val="22"/>
          <w:szCs w:val="22"/>
          <w:shd w:val="clear" w:color="auto" w:fill="FFFFFF"/>
        </w:rPr>
        <w:t>)</w:t>
      </w:r>
    </w:p>
    <w:p>
      <w:pPr>
        <w:shd w:val="clear" w:fill="FFFFFF"/>
        <w:spacing w:lineRule="atLeast" w:line="343" w:before="165" w:after="165"/>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zCs w:val="19"/>
          <w:shd w:val="clear" w:color="auto" w:fill="FFFFFF"/>
          <w:rtl/>
        </w:rPr>
        <w:t>لجعل اللعبة أغنى</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أقترح تقسيم البطاقات إلى رزمة رئيسية وأخرى متقدمة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يمكن إضافتها لاحقًا</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shd w:val="clear" w:fill="FFFFFF"/>
        <w:spacing w:lineRule="atLeast" w:line="343" w:before="219" w:after="165"/>
        <w:ind w:firstLine="0" w:left="0" w:right="0"/>
        <w:outlineLvl w:val="3"/>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أ</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 xml:space="preserve"> المجموعة الأساسية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Core Set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~180</w:t>
      </w:r>
      <w:r>
        <w:rPr>
          <w:rFonts w:ascii="quote-cjk-patch" w:hAnsi="quote-cjk-patch" w:cs="quote-cjk-patch" w:eastAsia="quote-cjk-patch"/>
          <w:b w:val="1"/>
          <w:i w:val="0"/>
          <w:color w:val="404040"/>
          <w:sz w:val="19"/>
          <w:szCs w:val="19"/>
          <w:shd w:val="clear" w:color="auto" w:fill="FFFFFF"/>
          <w:rtl/>
        </w:rPr>
        <w:t xml:space="preserve"> بطاقة</w:t>
      </w:r>
    </w:p>
    <w:p>
      <w:pPr>
        <w:numPr>
          <w:ilvl w:val="0"/>
          <w:numId w:val="112"/>
        </w:numPr>
        <w:shd w:val="clear" w:fill="FFFFFF"/>
        <w:spacing w:lineRule="atLeast" w:line="343" w:before="0" w:after="48"/>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 xml:space="preserve">بطاقات العناصر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Element Cards</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100</w:t>
      </w:r>
      <w:r>
        <w:rPr>
          <w:rFonts w:ascii="quote-cjk-patch" w:hAnsi="quote-cjk-patch" w:cs="quote-cjk-patch" w:eastAsia="quote-cjk-patch"/>
          <w:b w:val="1"/>
          <w:i w:val="0"/>
          <w:color w:val="404040"/>
          <w:sz w:val="19"/>
          <w:szCs w:val="19"/>
          <w:shd w:val="clear" w:color="auto" w:fill="FFFFFF"/>
          <w:rtl/>
        </w:rPr>
        <w:t xml:space="preserve"> بطاقة</w:t>
      </w:r>
    </w:p>
    <w:p>
      <w:pPr>
        <w:numPr>
          <w:ilvl w:val="1"/>
          <w:numId w:val="112"/>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التصميم</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كل بطاقة هي أكثر من مجرد بيانات</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هي </w:t>
      </w:r>
      <w:r>
        <w:rPr>
          <w:rFonts w:ascii="quote-cjk-patch" w:hAnsi="quote-cjk-patch" w:cs="quote-cjk-patch" w:eastAsia="quote-cjk-patch"/>
          <w:b w:val="1"/>
          <w:i w:val="0"/>
          <w:color w:val="404040"/>
          <w:sz w:val="19"/>
          <w:szCs w:val="19"/>
          <w:shd w:val="clear" w:color="auto" w:fill="FFFFFF"/>
          <w:rtl/>
        </w:rPr>
        <w:t>مورد</w:t>
      </w:r>
      <w:r>
        <w:rPr>
          <w:rFonts w:ascii="quote-cjk-patch" w:hAnsi="quote-cjk-patch" w:cs="quote-cjk-patch" w:eastAsia="quote-cjk-patch"/>
          <w:b w:val="0"/>
          <w:i w:val="0"/>
          <w:color w:val="404040"/>
          <w:sz w:val="19"/>
          <w:szCs w:val="19"/>
          <w:shd w:val="clear" w:color="auto" w:fill="FFFFFF"/>
          <w:rtl/>
        </w:rPr>
        <w:t> و</w:t>
      </w:r>
      <w:r>
        <w:rPr>
          <w:rFonts w:ascii="quote-cjk-patch" w:hAnsi="quote-cjk-patch" w:cs="quote-cjk-patch" w:eastAsia="quote-cjk-patch"/>
          <w:b w:val="1"/>
          <w:i w:val="0"/>
          <w:color w:val="404040"/>
          <w:sz w:val="19"/>
          <w:szCs w:val="19"/>
          <w:shd w:val="clear" w:color="auto" w:fill="FFFFFF"/>
          <w:rtl/>
        </w:rPr>
        <w:t>أداة</w:t>
      </w:r>
      <w:r>
        <w:rPr>
          <w:rFonts w:ascii="quote-cjk-patch" w:hAnsi="quote-cjk-patch" w:cs="quote-cjk-patch" w:eastAsia="quote-cjk-patch"/>
          <w:b w:val="0"/>
          <w:i w:val="0"/>
          <w:color w:val="404040"/>
          <w:sz w:val="19"/>
          <w:szCs w:val="19"/>
          <w:shd w:val="clear" w:color="auto" w:fill="FFFFFF"/>
          <w:rtl/>
        </w:rPr>
        <w:t> للبناء</w:t>
      </w:r>
      <w:r>
        <w:rPr>
          <w:rFonts w:ascii="quote-cjk-patch" w:hAnsi="quote-cjk-patch" w:cs="quote-cjk-patch" w:eastAsia="quote-cjk-patch"/>
          <w:b w:val="0"/>
          <w:i w:val="0"/>
          <w:color w:val="404040"/>
          <w:sz w:val="19"/>
          <w:szCs w:val="19"/>
          <w:shd w:val="clear" w:color="auto" w:fill="FFFFFF"/>
        </w:rPr>
        <w:t>.</w:t>
      </w:r>
    </w:p>
    <w:p>
      <w:pPr>
        <w:numPr>
          <w:ilvl w:val="1"/>
          <w:numId w:val="112"/>
        </w:numPr>
        <w:shd w:val="clear" w:fill="FFFFFF"/>
        <w:spacing w:lineRule="atLeast" w:line="343" w:before="0" w:after="48"/>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 xml:space="preserve">المحتوى المقترح على الوجه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بالإنجليزية</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p>
    <w:p>
      <w:pPr>
        <w:numPr>
          <w:ilvl w:val="2"/>
          <w:numId w:val="112"/>
        </w:numPr>
        <w:shd w:val="clear" w:fill="FFFFFF"/>
        <w:spacing w:lineRule="atLeast" w:line="343" w:before="0" w:after="0"/>
        <w:ind w:hanging="360" w:left="216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الاسم الكبير</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الرمز الذري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مثل </w:t>
      </w:r>
      <w:r>
        <w:rPr>
          <w:rFonts w:ascii="Menlo" w:hAnsi="Menlo" w:cs="Menlo" w:eastAsia="Menlo"/>
          <w:b w:val="0"/>
          <w:i w:val="0"/>
          <w:color w:val="404040"/>
          <w:sz w:val="17"/>
          <w:szCs w:val="19"/>
          <w:shd w:val="clear" w:color="auto" w:fill="ECECEC"/>
        </w:rPr>
        <w:t>O</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 </w:t>
      </w:r>
      <w:r>
        <w:rPr>
          <w:rFonts w:ascii="Menlo" w:hAnsi="Menlo" w:cs="Menlo" w:eastAsia="Menlo"/>
          <w:b w:val="0"/>
          <w:i w:val="0"/>
          <w:color w:val="404040"/>
          <w:sz w:val="17"/>
          <w:szCs w:val="19"/>
          <w:shd w:val="clear" w:color="auto" w:fill="ECECEC"/>
        </w:rPr>
        <w:t>C</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 </w:t>
      </w:r>
      <w:r>
        <w:rPr>
          <w:rFonts w:ascii="Menlo" w:hAnsi="Menlo" w:cs="Menlo" w:eastAsia="Menlo"/>
          <w:b w:val="0"/>
          <w:i w:val="0"/>
          <w:color w:val="404040"/>
          <w:sz w:val="17"/>
          <w:szCs w:val="19"/>
          <w:shd w:val="clear" w:color="auto" w:fill="ECECEC"/>
        </w:rPr>
        <w:t>Fe</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بحجم كبير جدًا وبلون مميز</w:t>
      </w:r>
      <w:r>
        <w:rPr>
          <w:rFonts w:ascii="quote-cjk-patch" w:hAnsi="quote-cjk-patch" w:cs="quote-cjk-patch" w:eastAsia="quote-cjk-patch"/>
          <w:b w:val="0"/>
          <w:i w:val="0"/>
          <w:color w:val="404040"/>
          <w:sz w:val="19"/>
          <w:szCs w:val="19"/>
          <w:shd w:val="clear" w:color="auto" w:fill="FFFFFF"/>
        </w:rPr>
        <w:t>.</w:t>
      </w:r>
    </w:p>
    <w:p>
      <w:pPr>
        <w:numPr>
          <w:ilvl w:val="2"/>
          <w:numId w:val="112"/>
        </w:numPr>
        <w:shd w:val="clear" w:fill="FFFFFF"/>
        <w:spacing w:lineRule="atLeast" w:line="343" w:before="0" w:after="0"/>
        <w:ind w:hanging="360" w:left="216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شريط المعلومات</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الاسم الكامل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Oxygen</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الرقم الذري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8</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الكتلة الذرية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16</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00</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numPr>
          <w:ilvl w:val="2"/>
          <w:numId w:val="112"/>
        </w:numPr>
        <w:shd w:val="clear" w:fill="FFFFFF"/>
        <w:spacing w:lineRule="atLeast" w:line="343" w:before="0" w:after="0"/>
        <w:ind w:hanging="360" w:left="216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 xml:space="preserve">نوع العنصر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مُلوَّن</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فلز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خلفية رمادية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لافلز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زرقاء</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غاز نبيل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بنفسجية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إلخ</w:t>
      </w:r>
      <w:r>
        <w:rPr>
          <w:rFonts w:ascii="quote-cjk-patch" w:hAnsi="quote-cjk-patch" w:cs="quote-cjk-patch" w:eastAsia="quote-cjk-patch"/>
          <w:b w:val="0"/>
          <w:i w:val="0"/>
          <w:color w:val="404040"/>
          <w:sz w:val="19"/>
          <w:szCs w:val="19"/>
          <w:shd w:val="clear" w:color="auto" w:fill="FFFFFF"/>
        </w:rPr>
        <w:t>.</w:t>
      </w:r>
    </w:p>
    <w:p>
      <w:pPr>
        <w:numPr>
          <w:ilvl w:val="2"/>
          <w:numId w:val="112"/>
        </w:numPr>
        <w:shd w:val="clear" w:fill="FFFFFF"/>
        <w:spacing w:lineRule="atLeast" w:line="343" w:before="0" w:after="48"/>
        <w:ind w:hanging="360" w:left="216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 xml:space="preserve">مربع التكافؤ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الأهم في اللعب</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p>
    <w:p>
      <w:pPr>
        <w:numPr>
          <w:ilvl w:val="3"/>
          <w:numId w:val="112"/>
        </w:numPr>
        <w:shd w:val="clear" w:fill="FFFFFF"/>
        <w:spacing w:lineRule="atLeast" w:line="343" w:before="0" w:after="0"/>
        <w:ind w:hanging="360" w:left="288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zCs w:val="19"/>
          <w:shd w:val="clear" w:color="auto" w:fill="FFFFFF"/>
          <w:rtl/>
        </w:rPr>
        <w:t>رموز روابط واضحة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w:t>
      </w:r>
      <w:r>
        <w:rPr>
          <w:rFonts w:ascii="Menlo" w:hAnsi="Menlo" w:cs="Menlo" w:eastAsia="Menlo"/>
          <w:b w:val="0"/>
          <w:i w:val="0"/>
          <w:color w:val="404040"/>
          <w:sz w:val="17"/>
          <w:szCs w:val="19"/>
          <w:shd w:val="clear" w:color="auto" w:fill="ECECEC"/>
        </w:rPr>
        <w:t>—</w:t>
      </w:r>
      <w:r>
        <w:rPr>
          <w:rFonts w:ascii="quote-cjk-patch" w:hAnsi="quote-cjk-patch" w:cs="quote-cjk-patch" w:eastAsia="quote-cjk-patch"/>
          <w:b w:val="0"/>
          <w:i w:val="0"/>
          <w:color w:val="404040"/>
          <w:sz w:val="19"/>
          <w:szCs w:val="19"/>
          <w:shd w:val="clear" w:color="auto" w:fill="FFFFFF"/>
          <w:rtl/>
        </w:rPr>
        <w:t>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تساهمي مفرد</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w:t>
      </w:r>
      <w:r>
        <w:rPr>
          <w:rFonts w:ascii="Menlo" w:hAnsi="Helvetica" w:cs="Menlo" w:eastAsia="Menlo"/>
          <w:b w:val="0"/>
          <w:i w:val="0"/>
          <w:color w:val="404040"/>
          <w:sz w:val="17"/>
          <w:szCs w:val="19"/>
          <w:shd w:val="clear" w:color="auto" w:fill="ECECEC"/>
          <w:rtl/>
        </w:rPr>
        <w:t>═</w:t>
      </w:r>
      <w:r>
        <w:rPr>
          <w:rFonts w:ascii="quote-cjk-patch" w:hAnsi="quote-cjk-patch" w:cs="quote-cjk-patch" w:eastAsia="quote-cjk-patch"/>
          <w:b w:val="0"/>
          <w:i w:val="0"/>
          <w:color w:val="404040"/>
          <w:sz w:val="19"/>
          <w:szCs w:val="19"/>
          <w:shd w:val="clear" w:color="auto" w:fill="FFFFFF"/>
          <w:rtl/>
        </w:rPr>
        <w:t>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مزدوج</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w:t>
      </w:r>
      <w:r>
        <w:rPr>
          <w:rFonts w:ascii="Menlo" w:hAnsi="Menlo" w:cs="Menlo" w:eastAsia="Menlo"/>
          <w:b w:val="0"/>
          <w:i w:val="0"/>
          <w:color w:val="404040"/>
          <w:sz w:val="17"/>
          <w:szCs w:val="19"/>
          <w:shd w:val="clear" w:color="auto" w:fill="ECECEC"/>
          <w:rtl/>
        </w:rPr>
        <w:t>≡</w:t>
      </w:r>
      <w:r>
        <w:rPr>
          <w:rFonts w:ascii="quote-cjk-patch" w:hAnsi="quote-cjk-patch" w:cs="quote-cjk-patch" w:eastAsia="quote-cjk-patch"/>
          <w:b w:val="0"/>
          <w:i w:val="0"/>
          <w:color w:val="404040"/>
          <w:sz w:val="19"/>
          <w:szCs w:val="19"/>
          <w:shd w:val="clear" w:color="auto" w:fill="FFFFFF"/>
          <w:rtl/>
        </w:rPr>
        <w:t>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ثلاثي</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w:t>
      </w:r>
      <w:r>
        <w:rPr>
          <w:rFonts w:ascii="Menlo" w:hAnsi="Segoe UI Emoji" w:cs="Menlo" w:eastAsia="Menlo"/>
          <w:b w:val="0"/>
          <w:i w:val="0"/>
          <w:color w:val="404040"/>
          <w:sz w:val="17"/>
          <w:szCs w:val="19"/>
          <w:shd w:val="clear" w:color="auto" w:fill="ECECEC"/>
          <w:rtl/>
        </w:rPr>
        <w:t>⚡</w:t>
      </w:r>
      <w:r>
        <w:rPr>
          <w:rFonts w:ascii="quote-cjk-patch" w:hAnsi="quote-cjk-patch" w:cs="quote-cjk-patch" w:eastAsia="quote-cjk-patch"/>
          <w:b w:val="0"/>
          <w:i w:val="0"/>
          <w:color w:val="404040"/>
          <w:sz w:val="19"/>
          <w:szCs w:val="19"/>
          <w:shd w:val="clear" w:color="auto" w:fill="FFFFFF"/>
          <w:rtl/>
        </w:rPr>
        <w:t>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أيوني</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numPr>
          <w:ilvl w:val="3"/>
          <w:numId w:val="112"/>
        </w:numPr>
        <w:shd w:val="clear" w:fill="FFFFFF"/>
        <w:spacing w:lineRule="atLeast" w:line="343" w:before="0" w:after="0"/>
        <w:ind w:hanging="360" w:left="288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zCs w:val="19"/>
          <w:shd w:val="clear" w:color="auto" w:fill="FFFFFF"/>
          <w:rtl/>
        </w:rPr>
        <w:t>مثال</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w:t>
      </w:r>
      <w:r>
        <w:rPr>
          <w:rFonts w:ascii="quote-cjk-patch" w:hAnsi="quote-cjk-patch" w:cs="quote-cjk-patch" w:eastAsia="quote-cjk-patch"/>
          <w:b w:val="1"/>
          <w:i w:val="0"/>
          <w:color w:val="404040"/>
          <w:sz w:val="19"/>
          <w:szCs w:val="19"/>
          <w:shd w:val="clear" w:color="auto" w:fill="FFFFFF"/>
          <w:rtl/>
        </w:rPr>
        <w:t xml:space="preserve">الأكسجين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O</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يحتوي على </w:t>
      </w:r>
      <w:r>
        <w:rPr>
          <w:rFonts w:ascii="Menlo" w:hAnsi="Helvetica" w:cs="Menlo" w:eastAsia="Menlo"/>
          <w:b w:val="0"/>
          <w:i w:val="0"/>
          <w:color w:val="404040"/>
          <w:sz w:val="17"/>
          <w:szCs w:val="19"/>
          <w:shd w:val="clear" w:color="auto" w:fill="ECECEC"/>
          <w:rtl/>
        </w:rPr>
        <w:t>═</w:t>
      </w:r>
      <w:r>
        <w:rPr>
          <w:rFonts w:ascii="quote-cjk-patch" w:hAnsi="quote-cjk-patch" w:cs="quote-cjk-patch" w:eastAsia="quote-cjk-patch"/>
          <w:b w:val="0"/>
          <w:i w:val="0"/>
          <w:color w:val="404040"/>
          <w:sz w:val="19"/>
          <w:szCs w:val="19"/>
          <w:shd w:val="clear" w:color="auto" w:fill="FFFFFF"/>
          <w:rtl/>
        </w:rPr>
        <w:t> و </w:t>
      </w:r>
      <w:r>
        <w:rPr>
          <w:rFonts w:ascii="Menlo" w:hAnsi="Menlo" w:cs="Menlo" w:eastAsia="Menlo"/>
          <w:b w:val="0"/>
          <w:i w:val="0"/>
          <w:color w:val="404040"/>
          <w:sz w:val="17"/>
          <w:szCs w:val="19"/>
          <w:shd w:val="clear" w:color="auto" w:fill="ECECEC"/>
        </w:rPr>
        <w:t>—</w:t>
      </w:r>
      <w:r>
        <w:rPr>
          <w:rFonts w:ascii="quote-cjk-patch" w:hAnsi="quote-cjk-patch" w:cs="quote-cjk-patch" w:eastAsia="quote-cjk-patch"/>
          <w:b w:val="0"/>
          <w:i w:val="0"/>
          <w:color w:val="404040"/>
          <w:sz w:val="19"/>
          <w:szCs w:val="19"/>
          <w:shd w:val="clear" w:color="auto" w:fill="FFFFFF"/>
          <w:rtl/>
        </w:rPr>
        <w:t>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لأنه يكون روابط مزدوجة أو مفردة كما في </w:t>
      </w:r>
      <w:r>
        <w:rPr>
          <w:rFonts w:ascii="quote-cjk-patch" w:hAnsi="quote-cjk-patch" w:cs="quote-cjk-patch" w:eastAsia="quote-cjk-patch"/>
          <w:b w:val="0"/>
          <w:i w:val="0"/>
          <w:color w:val="404040"/>
          <w:sz w:val="19"/>
          <w:szCs w:val="19"/>
          <w:shd w:val="clear" w:color="auto" w:fill="FFFFFF"/>
        </w:rPr>
        <w:t>O₂</w:t>
      </w:r>
      <w:r>
        <w:rPr>
          <w:rFonts w:ascii="quote-cjk-patch" w:hAnsi="quote-cjk-patch" w:cs="quote-cjk-patch" w:eastAsia="quote-cjk-patch"/>
          <w:b w:val="0"/>
          <w:i w:val="0"/>
          <w:color w:val="404040"/>
          <w:sz w:val="19"/>
          <w:szCs w:val="19"/>
          <w:shd w:val="clear" w:color="auto" w:fill="FFFFFF"/>
          <w:rtl/>
        </w:rPr>
        <w:t xml:space="preserve"> أو </w:t>
      </w:r>
      <w:r>
        <w:rPr>
          <w:rFonts w:ascii="quote-cjk-patch" w:hAnsi="quote-cjk-patch" w:cs="quote-cjk-patch" w:eastAsia="quote-cjk-patch"/>
          <w:b w:val="0"/>
          <w:i w:val="0"/>
          <w:color w:val="404040"/>
          <w:sz w:val="19"/>
          <w:szCs w:val="19"/>
          <w:shd w:val="clear" w:color="auto" w:fill="FFFFFF"/>
        </w:rPr>
        <w:t>H₂O</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numPr>
          <w:ilvl w:val="3"/>
          <w:numId w:val="112"/>
        </w:numPr>
        <w:shd w:val="clear" w:fill="FFFFFF"/>
        <w:spacing w:lineRule="atLeast" w:line="343" w:before="0" w:after="0"/>
        <w:ind w:hanging="360" w:left="288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zCs w:val="19"/>
          <w:shd w:val="clear" w:color="auto" w:fill="FFFFFF"/>
          <w:rtl/>
        </w:rPr>
        <w:t>مثال</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w:t>
      </w:r>
      <w:r>
        <w:rPr>
          <w:rFonts w:ascii="quote-cjk-patch" w:hAnsi="quote-cjk-patch" w:cs="quote-cjk-patch" w:eastAsia="quote-cjk-patch"/>
          <w:b w:val="1"/>
          <w:i w:val="0"/>
          <w:color w:val="404040"/>
          <w:sz w:val="19"/>
          <w:szCs w:val="19"/>
          <w:shd w:val="clear" w:color="auto" w:fill="FFFFFF"/>
          <w:rtl/>
        </w:rPr>
        <w:t xml:space="preserve">الصوديوم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Na</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يحتوي على </w:t>
      </w:r>
      <w:r>
        <w:rPr>
          <w:rFonts w:ascii="Menlo" w:hAnsi="Segoe UI Emoji" w:cs="Menlo" w:eastAsia="Menlo"/>
          <w:b w:val="0"/>
          <w:i w:val="0"/>
          <w:color w:val="404040"/>
          <w:sz w:val="17"/>
          <w:szCs w:val="19"/>
          <w:shd w:val="clear" w:color="auto" w:fill="ECECEC"/>
          <w:rtl/>
        </w:rPr>
        <w:t>⚡</w:t>
      </w:r>
      <w:r>
        <w:rPr>
          <w:rFonts w:ascii="quote-cjk-patch" w:hAnsi="quote-cjk-patch" w:cs="quote-cjk-patch" w:eastAsia="quote-cjk-patch"/>
          <w:b w:val="0"/>
          <w:i w:val="0"/>
          <w:color w:val="404040"/>
          <w:sz w:val="19"/>
          <w:szCs w:val="19"/>
          <w:shd w:val="clear" w:color="auto" w:fill="FFFFFF"/>
          <w:rtl/>
        </w:rPr>
        <w:t xml:space="preserve"> فقط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لأنه أيوني في الغالب</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numPr>
          <w:ilvl w:val="2"/>
          <w:numId w:val="112"/>
        </w:numPr>
        <w:shd w:val="clear" w:fill="FFFFFF"/>
        <w:spacing w:lineRule="atLeast" w:line="343" w:before="0" w:after="0"/>
        <w:ind w:hanging="360" w:left="216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زاوية البطاقة</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قد تحتوي على </w:t>
      </w:r>
      <w:r>
        <w:rPr>
          <w:rFonts w:ascii="quote-cjk-patch" w:hAnsi="quote-cjk-patch" w:cs="quote-cjk-patch" w:eastAsia="quote-cjk-patch"/>
          <w:b w:val="1"/>
          <w:i w:val="0"/>
          <w:color w:val="404040"/>
          <w:sz w:val="19"/>
          <w:szCs w:val="19"/>
          <w:shd w:val="clear" w:color="auto" w:fill="FFFFFF"/>
          <w:rtl/>
        </w:rPr>
        <w:t xml:space="preserve">قيمة طاقة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Energy Value</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صغيرة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من </w:t>
      </w:r>
      <w:r>
        <w:rPr>
          <w:rFonts w:ascii="quote-cjk-patch" w:hAnsi="quote-cjk-patch" w:cs="quote-cjk-patch" w:eastAsia="quote-cjk-patch"/>
          <w:b w:val="0"/>
          <w:i w:val="0"/>
          <w:color w:val="404040"/>
          <w:sz w:val="19"/>
          <w:szCs w:val="19"/>
          <w:shd w:val="clear" w:color="auto" w:fill="FFFFFF"/>
        </w:rPr>
        <w:t>1</w:t>
      </w:r>
      <w:r>
        <w:rPr>
          <w:rFonts w:ascii="quote-cjk-patch" w:hAnsi="quote-cjk-patch" w:cs="quote-cjk-patch" w:eastAsia="quote-cjk-patch"/>
          <w:b w:val="0"/>
          <w:i w:val="0"/>
          <w:color w:val="404040"/>
          <w:sz w:val="19"/>
          <w:szCs w:val="19"/>
          <w:shd w:val="clear" w:color="auto" w:fill="FFFFFF"/>
          <w:rtl/>
        </w:rPr>
        <w:t xml:space="preserve"> إلى </w:t>
      </w:r>
      <w:r>
        <w:rPr>
          <w:rFonts w:ascii="quote-cjk-patch" w:hAnsi="quote-cjk-patch" w:cs="quote-cjk-patch" w:eastAsia="quote-cjk-patch"/>
          <w:b w:val="0"/>
          <w:i w:val="0"/>
          <w:color w:val="404040"/>
          <w:sz w:val="19"/>
          <w:szCs w:val="19"/>
          <w:shd w:val="clear" w:color="auto" w:fill="FFFFFF"/>
        </w:rPr>
        <w:t>3</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لاستخدامها في تفعيل بعض البطاقات الخاصة</w:t>
      </w:r>
      <w:r>
        <w:rPr>
          <w:rFonts w:ascii="quote-cjk-patch" w:hAnsi="quote-cjk-patch" w:cs="quote-cjk-patch" w:eastAsia="quote-cjk-patch"/>
          <w:b w:val="0"/>
          <w:i w:val="0"/>
          <w:color w:val="404040"/>
          <w:sz w:val="19"/>
          <w:szCs w:val="19"/>
          <w:shd w:val="clear" w:color="auto" w:fill="FFFFFF"/>
        </w:rPr>
        <w:t>.</w:t>
      </w:r>
    </w:p>
    <w:p>
      <w:pPr>
        <w:numPr>
          <w:ilvl w:val="0"/>
          <w:numId w:val="112"/>
        </w:numPr>
        <w:shd w:val="clear" w:fill="FFFFFF"/>
        <w:spacing w:lineRule="atLeast" w:line="343" w:before="0" w:after="48"/>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 xml:space="preserve">بطاقات الجزيئات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Molecule Cards</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30</w:t>
      </w:r>
      <w:r>
        <w:rPr>
          <w:rFonts w:ascii="quote-cjk-patch" w:hAnsi="quote-cjk-patch" w:cs="quote-cjk-patch" w:eastAsia="quote-cjk-patch"/>
          <w:b w:val="1"/>
          <w:i w:val="0"/>
          <w:color w:val="404040"/>
          <w:sz w:val="19"/>
          <w:szCs w:val="19"/>
          <w:shd w:val="clear" w:color="auto" w:fill="FFFFFF"/>
          <w:rtl/>
        </w:rPr>
        <w:t xml:space="preserve"> بطاقة</w:t>
      </w:r>
    </w:p>
    <w:p>
      <w:pPr>
        <w:numPr>
          <w:ilvl w:val="1"/>
          <w:numId w:val="112"/>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الدور</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هي </w:t>
      </w:r>
      <w:r>
        <w:rPr>
          <w:rFonts w:ascii="quote-cjk-patch" w:hAnsi="quote-cjk-patch" w:cs="quote-cjk-patch" w:eastAsia="quote-cjk-patch"/>
          <w:b w:val="1"/>
          <w:i w:val="0"/>
          <w:color w:val="404040"/>
          <w:sz w:val="19"/>
          <w:szCs w:val="19"/>
          <w:shd w:val="clear" w:color="auto" w:fill="FFFFFF"/>
          <w:rtl/>
        </w:rPr>
        <w:t>أهداف ومضاعفات للنقاط</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لا تحتاجها لبناء الجزيء</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ولكن إذا بنيته وكانت البطاقة معك</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تحصل على مكافأة إضافية</w:t>
      </w:r>
      <w:r>
        <w:rPr>
          <w:rFonts w:ascii="quote-cjk-patch" w:hAnsi="quote-cjk-patch" w:cs="quote-cjk-patch" w:eastAsia="quote-cjk-patch"/>
          <w:b w:val="0"/>
          <w:i w:val="0"/>
          <w:color w:val="404040"/>
          <w:sz w:val="19"/>
          <w:szCs w:val="19"/>
          <w:shd w:val="clear" w:color="auto" w:fill="FFFFFF"/>
        </w:rPr>
        <w:t>.</w:t>
      </w:r>
    </w:p>
    <w:p>
      <w:pPr>
        <w:numPr>
          <w:ilvl w:val="1"/>
          <w:numId w:val="112"/>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المحتوى</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صيغة الجزيء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H₂O</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اسمه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Water</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رسمة توضيحية بسيطة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w:t>
      </w:r>
      <w:r>
        <w:rPr>
          <w:rFonts w:ascii="quote-cjk-patch" w:hAnsi="quote-cjk-patch" w:cs="quote-cjk-patch" w:eastAsia="quote-cjk-patch"/>
          <w:b w:val="1"/>
          <w:i w:val="0"/>
          <w:color w:val="404040"/>
          <w:sz w:val="19"/>
          <w:szCs w:val="19"/>
          <w:shd w:val="clear" w:color="auto" w:fill="FFFFFF"/>
          <w:rtl/>
        </w:rPr>
        <w:t>قيمة النقاط الأساسية</w:t>
      </w:r>
      <w:r>
        <w:rPr>
          <w:rFonts w:ascii="quote-cjk-patch" w:hAnsi="quote-cjk-patch" w:cs="quote-cjk-patch" w:eastAsia="quote-cjk-patch"/>
          <w:b w:val="0"/>
          <w:i w:val="0"/>
          <w:color w:val="404040"/>
          <w:sz w:val="19"/>
          <w:szCs w:val="19"/>
          <w:shd w:val="clear" w:color="auto" w:fill="FFFFFF"/>
          <w:rtl/>
        </w:rPr>
        <w:t>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10</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و</w:t>
      </w:r>
      <w:r>
        <w:rPr>
          <w:rFonts w:ascii="quote-cjk-patch" w:hAnsi="quote-cjk-patch" w:cs="quote-cjk-patch" w:eastAsia="quote-cjk-patch"/>
          <w:b w:val="1"/>
          <w:i w:val="0"/>
          <w:color w:val="404040"/>
          <w:sz w:val="19"/>
          <w:szCs w:val="19"/>
          <w:shd w:val="clear" w:color="auto" w:fill="FFFFFF"/>
          <w:rtl/>
        </w:rPr>
        <w:t>مكافأة التحقيق</w:t>
      </w:r>
      <w:r>
        <w:rPr>
          <w:rFonts w:ascii="quote-cjk-patch" w:hAnsi="quote-cjk-patch" w:cs="quote-cjk-patch" w:eastAsia="quote-cjk-patch"/>
          <w:b w:val="0"/>
          <w:i w:val="0"/>
          <w:color w:val="404040"/>
          <w:sz w:val="19"/>
          <w:szCs w:val="19"/>
          <w:shd w:val="clear" w:color="auto" w:fill="FFFFFF"/>
          <w:rtl/>
        </w:rPr>
        <w:t>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5</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numPr>
          <w:ilvl w:val="0"/>
          <w:numId w:val="112"/>
        </w:numPr>
        <w:shd w:val="clear" w:fill="FFFFFF"/>
        <w:spacing w:lineRule="atLeast" w:line="343" w:before="0" w:after="48"/>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 xml:space="preserve">بطاقات التفاعلات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Reaction Cards</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25</w:t>
      </w:r>
      <w:r>
        <w:rPr>
          <w:rFonts w:ascii="quote-cjk-patch" w:hAnsi="quote-cjk-patch" w:cs="quote-cjk-patch" w:eastAsia="quote-cjk-patch"/>
          <w:b w:val="1"/>
          <w:i w:val="0"/>
          <w:color w:val="404040"/>
          <w:sz w:val="19"/>
          <w:szCs w:val="19"/>
          <w:shd w:val="clear" w:color="auto" w:fill="FFFFFF"/>
          <w:rtl/>
        </w:rPr>
        <w:t xml:space="preserve"> بطاقة</w:t>
      </w:r>
    </w:p>
    <w:p>
      <w:pPr>
        <w:numPr>
          <w:ilvl w:val="1"/>
          <w:numId w:val="112"/>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الدور</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هي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إجراءات خاصة</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تستهلك عناصر لتحصل على مكاسب أكبر</w:t>
      </w:r>
      <w:r>
        <w:rPr>
          <w:rFonts w:ascii="quote-cjk-patch" w:hAnsi="quote-cjk-patch" w:cs="quote-cjk-patch" w:eastAsia="quote-cjk-patch"/>
          <w:b w:val="0"/>
          <w:i w:val="0"/>
          <w:color w:val="404040"/>
          <w:sz w:val="19"/>
          <w:szCs w:val="19"/>
          <w:shd w:val="clear" w:color="auto" w:fill="FFFFFF"/>
        </w:rPr>
        <w:t>.</w:t>
      </w:r>
    </w:p>
    <w:p>
      <w:pPr>
        <w:numPr>
          <w:ilvl w:val="1"/>
          <w:numId w:val="112"/>
        </w:numPr>
        <w:shd w:val="clear" w:fill="FFFFFF"/>
        <w:spacing w:lineRule="atLeast" w:line="343" w:before="0" w:after="48"/>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التصميم</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تحتوي على</w:t>
      </w:r>
      <w:r>
        <w:rPr>
          <w:rFonts w:ascii="quote-cjk-patch" w:hAnsi="quote-cjk-patch" w:cs="quote-cjk-patch" w:eastAsia="quote-cjk-patch"/>
          <w:b w:val="0"/>
          <w:i w:val="0"/>
          <w:color w:val="404040"/>
          <w:sz w:val="19"/>
          <w:szCs w:val="19"/>
          <w:shd w:val="clear" w:color="auto" w:fill="FFFFFF"/>
        </w:rPr>
        <w:t>:</w:t>
      </w:r>
    </w:p>
    <w:p>
      <w:pPr>
        <w:numPr>
          <w:ilvl w:val="2"/>
          <w:numId w:val="112"/>
        </w:numPr>
        <w:shd w:val="clear" w:fill="FFFFFF"/>
        <w:spacing w:lineRule="atLeast" w:line="343" w:before="0" w:after="0"/>
        <w:ind w:hanging="360" w:left="216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 xml:space="preserve">المتطلبات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Requirements</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تخلص من عنصر كربون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C</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وعنصري أكسجين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O₂</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numPr>
          <w:ilvl w:val="2"/>
          <w:numId w:val="112"/>
        </w:numPr>
        <w:shd w:val="clear" w:fill="FFFFFF"/>
        <w:spacing w:lineRule="atLeast" w:line="343" w:before="0" w:after="0"/>
        <w:ind w:hanging="360" w:left="216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 xml:space="preserve">التأثير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Effect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اسحب </w:t>
      </w:r>
      <w:r>
        <w:rPr>
          <w:rFonts w:ascii="quote-cjk-patch" w:hAnsi="quote-cjk-patch" w:cs="quote-cjk-patch" w:eastAsia="quote-cjk-patch"/>
          <w:b w:val="0"/>
          <w:i w:val="0"/>
          <w:color w:val="404040"/>
          <w:sz w:val="19"/>
          <w:szCs w:val="19"/>
          <w:shd w:val="clear" w:color="auto" w:fill="FFFFFF"/>
        </w:rPr>
        <w:t>3</w:t>
      </w:r>
      <w:r>
        <w:rPr>
          <w:rFonts w:ascii="quote-cjk-patch" w:hAnsi="quote-cjk-patch" w:cs="quote-cjk-patch" w:eastAsia="quote-cjk-patch"/>
          <w:b w:val="0"/>
          <w:i w:val="0"/>
          <w:color w:val="404040"/>
          <w:sz w:val="19"/>
          <w:szCs w:val="19"/>
          <w:shd w:val="clear" w:color="auto" w:fill="FFFFFF"/>
          <w:rtl/>
        </w:rPr>
        <w:t xml:space="preserve"> بطاقات</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احصل على </w:t>
      </w:r>
      <w:r>
        <w:rPr>
          <w:rFonts w:ascii="quote-cjk-patch" w:hAnsi="quote-cjk-patch" w:cs="quote-cjk-patch" w:eastAsia="quote-cjk-patch"/>
          <w:b w:val="0"/>
          <w:i w:val="0"/>
          <w:color w:val="404040"/>
          <w:sz w:val="19"/>
          <w:szCs w:val="19"/>
          <w:shd w:val="clear" w:color="auto" w:fill="FFFFFF"/>
        </w:rPr>
        <w:t>15</w:t>
      </w:r>
      <w:r>
        <w:rPr>
          <w:rFonts w:ascii="quote-cjk-patch" w:hAnsi="quote-cjk-patch" w:cs="quote-cjk-patch" w:eastAsia="quote-cjk-patch"/>
          <w:b w:val="0"/>
          <w:i w:val="0"/>
          <w:color w:val="404040"/>
          <w:sz w:val="19"/>
          <w:szCs w:val="19"/>
          <w:shd w:val="clear" w:color="auto" w:fill="FFFFFF"/>
          <w:rtl/>
        </w:rPr>
        <w:t xml:space="preserve"> نقطة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numPr>
          <w:ilvl w:val="2"/>
          <w:numId w:val="112"/>
        </w:numPr>
        <w:shd w:val="clear" w:fill="FFFFFF"/>
        <w:spacing w:lineRule="atLeast" w:line="343" w:before="0" w:after="0"/>
        <w:ind w:hanging="360" w:left="216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الاسم والرسمة</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Combustion</w:t>
      </w:r>
      <w:r>
        <w:rPr>
          <w:rFonts w:ascii="quote-cjk-patch" w:hAnsi="quote-cjk-patch" w:cs="quote-cjk-patch" w:eastAsia="quote-cjk-patch"/>
          <w:b w:val="0"/>
          <w:i w:val="0"/>
          <w:color w:val="404040"/>
          <w:sz w:val="19"/>
          <w:szCs w:val="19"/>
          <w:shd w:val="clear" w:color="auto" w:fill="FFFFFF"/>
        </w:rPr>
        <w:t xml:space="preserve">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احتراق</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numPr>
          <w:ilvl w:val="0"/>
          <w:numId w:val="112"/>
        </w:numPr>
        <w:shd w:val="clear" w:fill="FFFFFF"/>
        <w:spacing w:lineRule="atLeast" w:line="343" w:before="0" w:after="48"/>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بطاقات المعمل</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 xml:space="preserve">الاستراتيجية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Lab</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Strategy Cards</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25</w:t>
      </w:r>
      <w:r>
        <w:rPr>
          <w:rFonts w:ascii="quote-cjk-patch" w:hAnsi="quote-cjk-patch" w:cs="quote-cjk-patch" w:eastAsia="quote-cjk-patch"/>
          <w:b w:val="1"/>
          <w:i w:val="0"/>
          <w:color w:val="404040"/>
          <w:sz w:val="19"/>
          <w:szCs w:val="19"/>
          <w:shd w:val="clear" w:color="auto" w:fill="FFFFFF"/>
          <w:rtl/>
        </w:rPr>
        <w:t xml:space="preserve"> بطاقة</w:t>
      </w:r>
      <w:r>
        <w:rPr>
          <w:rFonts w:ascii="quote-cjk-patch" w:hAnsi="quote-cjk-patch" w:cs="quote-cjk-patch" w:eastAsia="quote-cjk-patch"/>
          <w:b w:val="0"/>
          <w:i w:val="0"/>
          <w:color w:val="404040"/>
          <w:sz w:val="19"/>
          <w:szCs w:val="19"/>
          <w:shd w:val="clear" w:color="auto" w:fill="FFFFFF"/>
          <w:rtl/>
        </w:rPr>
        <w:t>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بدلاً من الهجوم</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الدفاع المباشر</w:t>
      </w:r>
      <w:r>
        <w:rPr>
          <w:rFonts w:ascii="quote-cjk-patch" w:hAnsi="quote-cjk-patch" w:cs="quote-cjk-patch" w:eastAsia="quote-cjk-patch"/>
          <w:b w:val="0"/>
          <w:i w:val="0"/>
          <w:color w:val="404040"/>
          <w:sz w:val="19"/>
          <w:szCs w:val="19"/>
          <w:shd w:val="clear" w:color="auto" w:fill="FFFFFF"/>
        </w:rPr>
        <w:t>)</w:t>
      </w:r>
    </w:p>
    <w:p>
      <w:pPr>
        <w:numPr>
          <w:ilvl w:val="1"/>
          <w:numId w:val="112"/>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فلسفة جديدة</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بدلاً من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هجوم</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خيالي</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ليستعمل مصطلحًا أكثر </w:t>
      </w:r>
      <w:r>
        <w:rPr>
          <w:rFonts w:ascii="quote-cjk-patch" w:hAnsi="quote-cjk-patch" w:cs="quote-cjk-patch" w:eastAsia="quote-cjk-patch"/>
          <w:b w:val="0"/>
          <w:i w:val="0"/>
          <w:color w:val="404040"/>
          <w:sz w:val="19"/>
          <w:szCs w:val="19"/>
          <w:shd w:val="clear" w:color="auto" w:fill="FFFFFF"/>
        </w:rPr>
        <w:t>thematicً</w:t>
      </w:r>
      <w:r>
        <w:rPr>
          <w:rFonts w:ascii="quote-cjk-patch" w:hAnsi="quote-cjk-patch" w:cs="quote-cjk-patch" w:eastAsia="quote-cjk-patch"/>
          <w:b w:val="0"/>
          <w:i w:val="0"/>
          <w:color w:val="404040"/>
          <w:sz w:val="19"/>
          <w:szCs w:val="19"/>
          <w:shd w:val="clear" w:color="auto" w:fill="FFFFFF"/>
          <w:rtl/>
        </w:rPr>
        <w:t>ا مثل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تجربة معملية خطرة</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أو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عطل تقني</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أو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إجراء وقائي</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هذا يحافظ على الجو العلمي</w:t>
      </w:r>
      <w:r>
        <w:rPr>
          <w:rFonts w:ascii="quote-cjk-patch" w:hAnsi="quote-cjk-patch" w:cs="quote-cjk-patch" w:eastAsia="quote-cjk-patch"/>
          <w:b w:val="0"/>
          <w:i w:val="0"/>
          <w:color w:val="404040"/>
          <w:sz w:val="19"/>
          <w:szCs w:val="19"/>
          <w:shd w:val="clear" w:color="auto" w:fill="FFFFFF"/>
        </w:rPr>
        <w:t>.</w:t>
      </w:r>
    </w:p>
    <w:p>
      <w:pPr>
        <w:numPr>
          <w:ilvl w:val="1"/>
          <w:numId w:val="112"/>
        </w:numPr>
        <w:shd w:val="clear" w:fill="FFFFFF"/>
        <w:spacing w:lineRule="atLeast" w:line="343" w:before="0" w:after="48"/>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أمثلة مقترحة</w:t>
      </w:r>
      <w:r>
        <w:rPr>
          <w:rFonts w:ascii="quote-cjk-patch" w:hAnsi="quote-cjk-patch" w:cs="quote-cjk-patch" w:eastAsia="quote-cjk-patch"/>
          <w:b w:val="1"/>
          <w:i w:val="0"/>
          <w:color w:val="404040"/>
          <w:sz w:val="19"/>
          <w:szCs w:val="19"/>
          <w:shd w:val="clear" w:color="auto" w:fill="FFFFFF"/>
        </w:rPr>
        <w:t>:</w:t>
      </w:r>
    </w:p>
    <w:p>
      <w:pPr>
        <w:numPr>
          <w:ilvl w:val="2"/>
          <w:numId w:val="112"/>
        </w:numPr>
        <w:shd w:val="clear" w:fill="FFFFFF"/>
        <w:spacing w:lineRule="atLeast" w:line="343" w:before="0" w:after="0"/>
        <w:ind w:hanging="360" w:left="216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 xml:space="preserve">تفاعل طارد للحرارة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Exothermic Reaction</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هجوم</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اختر لاعبًا</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يجب عليه التخلص من مركب بسيط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أو يخسر </w:t>
      </w:r>
      <w:r>
        <w:rPr>
          <w:rFonts w:ascii="quote-cjk-patch" w:hAnsi="quote-cjk-patch" w:cs="quote-cjk-patch" w:eastAsia="quote-cjk-patch"/>
          <w:b w:val="0"/>
          <w:i w:val="0"/>
          <w:color w:val="404040"/>
          <w:sz w:val="19"/>
          <w:szCs w:val="19"/>
          <w:shd w:val="clear" w:color="auto" w:fill="FFFFFF"/>
        </w:rPr>
        <w:t>10</w:t>
      </w:r>
      <w:r>
        <w:rPr>
          <w:rFonts w:ascii="quote-cjk-patch" w:hAnsi="quote-cjk-patch" w:cs="quote-cjk-patch" w:eastAsia="quote-cjk-patch"/>
          <w:b w:val="0"/>
          <w:i w:val="0"/>
          <w:color w:val="404040"/>
          <w:sz w:val="19"/>
          <w:szCs w:val="19"/>
          <w:shd w:val="clear" w:color="auto" w:fill="FFFFFF"/>
          <w:rtl/>
        </w:rPr>
        <w:t xml:space="preserve"> نقاط</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numPr>
          <w:ilvl w:val="2"/>
          <w:numId w:val="112"/>
        </w:numPr>
        <w:shd w:val="clear" w:fill="FFFFFF"/>
        <w:spacing w:lineRule="atLeast" w:line="343" w:before="0" w:after="0"/>
        <w:ind w:hanging="360" w:left="216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 xml:space="preserve">تلوث العينة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Sample Contamination</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عرقلة</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اختر لاعبًا</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خلال دوريه القادمين</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لا يمكنه استخدام بطاقات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تفاعل</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numPr>
          <w:ilvl w:val="2"/>
          <w:numId w:val="112"/>
        </w:numPr>
        <w:shd w:val="clear" w:fill="FFFFFF"/>
        <w:spacing w:lineRule="atLeast" w:line="343" w:before="0" w:after="0"/>
        <w:ind w:hanging="360" w:left="216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 xml:space="preserve">جدار الحماية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Firewall</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دفاع</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احمِ نفسك من تأثير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هجوم</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أو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عرقلة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في المرة القادمة</w:t>
      </w:r>
      <w:r>
        <w:rPr>
          <w:rFonts w:ascii="quote-cjk-patch" w:hAnsi="quote-cjk-patch" w:cs="quote-cjk-patch" w:eastAsia="quote-cjk-patch"/>
          <w:b w:val="0"/>
          <w:i w:val="0"/>
          <w:color w:val="404040"/>
          <w:sz w:val="19"/>
          <w:szCs w:val="19"/>
          <w:shd w:val="clear" w:color="auto" w:fill="FFFFFF"/>
        </w:rPr>
        <w:t>.</w:t>
      </w:r>
    </w:p>
    <w:p>
      <w:pPr>
        <w:numPr>
          <w:ilvl w:val="2"/>
          <w:numId w:val="112"/>
        </w:numPr>
        <w:shd w:val="clear" w:fill="FFFFFF"/>
        <w:spacing w:lineRule="atLeast" w:line="343" w:before="0" w:after="0"/>
        <w:ind w:hanging="360" w:left="216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 xml:space="preserve">تمويل بحثي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Research Grant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خاص</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اسحب بطاقتين</w:t>
      </w:r>
      <w:r>
        <w:rPr>
          <w:rFonts w:ascii="quote-cjk-patch" w:hAnsi="quote-cjk-patch" w:cs="quote-cjk-patch" w:eastAsia="quote-cjk-patch"/>
          <w:b w:val="0"/>
          <w:i w:val="0"/>
          <w:color w:val="404040"/>
          <w:sz w:val="19"/>
          <w:szCs w:val="19"/>
          <w:shd w:val="clear" w:color="auto" w:fill="FFFFFF"/>
        </w:rPr>
        <w:t>.</w:t>
      </w:r>
    </w:p>
    <w:p>
      <w:pPr>
        <w:shd w:val="clear" w:fill="FFFFFF"/>
        <w:spacing w:lineRule="atLeast" w:line="343" w:before="219" w:after="165"/>
        <w:ind w:firstLine="0" w:left="0" w:right="0"/>
        <w:outlineLvl w:val="3"/>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ب</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 xml:space="preserve"> مجموعة التوسعة المتقدمة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Advanced Expansion Set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~80</w:t>
      </w:r>
      <w:r>
        <w:rPr>
          <w:rFonts w:ascii="quote-cjk-patch" w:hAnsi="quote-cjk-patch" w:cs="quote-cjk-patch" w:eastAsia="quote-cjk-patch"/>
          <w:b w:val="1"/>
          <w:i w:val="0"/>
          <w:color w:val="404040"/>
          <w:sz w:val="19"/>
          <w:szCs w:val="19"/>
          <w:shd w:val="clear" w:color="auto" w:fill="FFFFFF"/>
          <w:rtl/>
        </w:rPr>
        <w:t xml:space="preserve"> بطاقة</w:t>
      </w:r>
    </w:p>
    <w:p>
      <w:pPr>
        <w:shd w:val="clear" w:fill="FFFFFF"/>
        <w:spacing w:lineRule="atLeast" w:line="343" w:before="165" w:after="165"/>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zCs w:val="19"/>
          <w:shd w:val="clear" w:color="auto" w:fill="FFFFFF"/>
          <w:rtl/>
        </w:rPr>
        <w:t xml:space="preserve">هنا نضيف طبقة استراتيجية أعلى ونقدم فكرة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الهجوم الأسطوري</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بشكل أكثر أناقة</w:t>
      </w:r>
      <w:r>
        <w:rPr>
          <w:rFonts w:ascii="quote-cjk-patch" w:hAnsi="quote-cjk-patch" w:cs="quote-cjk-patch" w:eastAsia="quote-cjk-patch"/>
          <w:b w:val="0"/>
          <w:i w:val="0"/>
          <w:color w:val="404040"/>
          <w:sz w:val="19"/>
          <w:szCs w:val="19"/>
          <w:shd w:val="clear" w:color="auto" w:fill="FFFFFF"/>
        </w:rPr>
        <w:t>.</w:t>
      </w:r>
    </w:p>
    <w:p>
      <w:pPr>
        <w:numPr>
          <w:ilvl w:val="0"/>
          <w:numId w:val="113"/>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بطاقات العناصر النادرة</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النظائر</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بعصائص خاصة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مثل</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w:t>
      </w:r>
      <w:r>
        <w:rPr>
          <w:rFonts w:ascii="quote-cjk-patch" w:hAnsi="quote-cjk-patch" w:cs="quote-cjk-patch" w:eastAsia="quote-cjk-patch"/>
          <w:b w:val="1"/>
          <w:i w:val="0"/>
          <w:color w:val="404040"/>
          <w:sz w:val="19"/>
          <w:szCs w:val="19"/>
          <w:shd w:val="clear" w:color="auto" w:fill="FFFFFF"/>
        </w:rPr>
        <w:t>Uranium</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235</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يتطلب بطاقة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عزل</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خاصة لاستخدامه وإلا يسبب ضررًا لصاحبه</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numPr>
          <w:ilvl w:val="0"/>
          <w:numId w:val="113"/>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 xml:space="preserve">بطاقات المحفزات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Catalysts</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تبقى على الطاولة وتوفر خصمًا على طاقة بعض التفاعلات</w:t>
      </w:r>
      <w:r>
        <w:rPr>
          <w:rFonts w:ascii="quote-cjk-patch" w:hAnsi="quote-cjk-patch" w:cs="quote-cjk-patch" w:eastAsia="quote-cjk-patch"/>
          <w:b w:val="0"/>
          <w:i w:val="0"/>
          <w:color w:val="404040"/>
          <w:sz w:val="19"/>
          <w:szCs w:val="19"/>
          <w:shd w:val="clear" w:color="auto" w:fill="FFFFFF"/>
        </w:rPr>
        <w:t>.</w:t>
      </w:r>
    </w:p>
    <w:p>
      <w:pPr>
        <w:numPr>
          <w:ilvl w:val="0"/>
          <w:numId w:val="113"/>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 xml:space="preserve">بطاقات المنشآت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Facilities</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مثل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مسرع الجسيمات</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أو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مفاعل الاندماج</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تبقى على الطاولة وتوفر قدرات مستمرة لكنها مكلفة</w:t>
      </w:r>
      <w:r>
        <w:rPr>
          <w:rFonts w:ascii="quote-cjk-patch" w:hAnsi="quote-cjk-patch" w:cs="quote-cjk-patch" w:eastAsia="quote-cjk-patch"/>
          <w:b w:val="0"/>
          <w:i w:val="0"/>
          <w:color w:val="404040"/>
          <w:sz w:val="19"/>
          <w:szCs w:val="19"/>
          <w:shd w:val="clear" w:color="auto" w:fill="FFFFFF"/>
        </w:rPr>
        <w:t>.</w:t>
      </w:r>
    </w:p>
    <w:p>
      <w:pPr>
        <w:numPr>
          <w:ilvl w:val="0"/>
          <w:numId w:val="113"/>
        </w:numPr>
        <w:shd w:val="clear" w:fill="FFFFFF"/>
        <w:spacing w:lineRule="atLeast" w:line="343" w:before="0" w:after="48"/>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 xml:space="preserve">بطاقات الإنجاز العلمي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Scientific Breakthrough</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بدلاً من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الهجوم الأسطوري</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هناك بطاقات إنجاز صعبة التحقق تمنح فوزًا فوريًا أو نقاطًا هائلة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مثال</w:t>
      </w:r>
      <w:r>
        <w:rPr>
          <w:rFonts w:ascii="quote-cjk-patch" w:hAnsi="quote-cjk-patch" w:cs="quote-cjk-patch" w:eastAsia="quote-cjk-patch"/>
          <w:b w:val="0"/>
          <w:i w:val="0"/>
          <w:color w:val="404040"/>
          <w:sz w:val="19"/>
          <w:szCs w:val="19"/>
          <w:shd w:val="clear" w:color="auto" w:fill="FFFFFF"/>
        </w:rPr>
        <w:t>:</w:t>
      </w:r>
    </w:p>
    <w:p>
      <w:pPr>
        <w:numPr>
          <w:ilvl w:val="1"/>
          <w:numId w:val="113"/>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اصطناع جزئية معقدة</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e</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g</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Penicillin</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 </w:t>
      </w:r>
      <w:r>
        <w:rPr>
          <w:rFonts w:ascii="quote-cjk-patch" w:hAnsi="quote-cjk-patch" w:cs="quote-cjk-patch" w:eastAsia="quote-cjk-patch"/>
          <w:b w:val="0"/>
          <w:i w:val="0"/>
          <w:color w:val="404040"/>
          <w:sz w:val="19"/>
          <w:szCs w:val="19"/>
          <w:shd w:val="clear" w:color="auto" w:fill="FFFFFF"/>
          <w:rtl/>
        </w:rPr>
        <w:t xml:space="preserve">تتطلب تجميع </w:t>
      </w:r>
      <w:r>
        <w:rPr>
          <w:rFonts w:ascii="quote-cjk-patch" w:hAnsi="quote-cjk-patch" w:cs="quote-cjk-patch" w:eastAsia="quote-cjk-patch"/>
          <w:b w:val="0"/>
          <w:i w:val="0"/>
          <w:color w:val="404040"/>
          <w:sz w:val="19"/>
          <w:szCs w:val="19"/>
          <w:shd w:val="clear" w:color="auto" w:fill="FFFFFF"/>
        </w:rPr>
        <w:t>8</w:t>
      </w:r>
      <w:r>
        <w:rPr>
          <w:rFonts w:ascii="quote-cjk-patch" w:hAnsi="quote-cjk-patch" w:cs="quote-cjk-patch" w:eastAsia="quote-cjk-patch"/>
          <w:b w:val="0"/>
          <w:i w:val="0"/>
          <w:color w:val="404040"/>
          <w:sz w:val="19"/>
          <w:szCs w:val="19"/>
          <w:shd w:val="clear" w:color="auto" w:fill="FFFFFF"/>
          <w:rtl/>
        </w:rPr>
        <w:t xml:space="preserve"> عناصر محددة بدقة في مركب واحد</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من يحققها أولاً يفوز باللعبة</w:t>
      </w:r>
      <w:r>
        <w:rPr>
          <w:rFonts w:ascii="quote-cjk-patch" w:hAnsi="quote-cjk-patch" w:cs="quote-cjk-patch" w:eastAsia="quote-cjk-patch"/>
          <w:b w:val="0"/>
          <w:i w:val="0"/>
          <w:color w:val="404040"/>
          <w:sz w:val="19"/>
          <w:szCs w:val="19"/>
          <w:shd w:val="clear" w:color="auto" w:fill="FFFFFF"/>
        </w:rPr>
        <w:t>.</w:t>
      </w:r>
    </w:p>
    <w:p>
      <w:pPr>
        <w:shd w:val="clear" w:fill="FFFFFF"/>
        <w:spacing w:lineRule="atLeast" w:line="343" w:before="0" w:after="144"/>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hd w:val="clear" w:color="auto" w:fill="FFFFFF"/>
        </w:rPr>
        <w:pict>
          <v:rect xmlns:o="urn:schemas-microsoft-com:office:office" id="3" style="width:0pt;height:1.2pt" o:hrpct="1000" o:hralign="center" o:hr="t" fillcolor="#000000" stroked="f"/>
        </w:pict>
      </w:r>
    </w:p>
    <w:p>
      <w:pPr>
        <w:shd w:val="clear" w:fill="FFFFFF"/>
        <w:spacing w:lineRule="auto" w:line="360" w:before="219" w:after="165"/>
        <w:ind w:firstLine="0" w:left="0" w:right="0"/>
        <w:outlineLvl w:val="2"/>
        <w:rPr>
          <w:rFonts w:ascii="quote-cjk-patch" w:hAnsi="quote-cjk-patch" w:cs="quote-cjk-patch" w:eastAsia="quote-cjk-patch"/>
          <w:b w:val="0"/>
          <w:i w:val="0"/>
          <w:color w:val="404040"/>
          <w:sz w:val="22"/>
          <w:shd w:val="clear" w:color="auto" w:fill="FFFFFF"/>
        </w:rPr>
      </w:pPr>
      <w:r>
        <w:rPr>
          <w:rFonts w:ascii="quote-cjk-patch" w:hAnsi="quote-cjk-patch" w:cs="quote-cjk-patch" w:eastAsia="quote-cjk-patch"/>
          <w:b w:val="0"/>
          <w:i w:val="0"/>
          <w:color w:val="404040"/>
          <w:sz w:val="22"/>
          <w:szCs w:val="22"/>
          <w:shd w:val="clear" w:color="auto" w:fill="FFFFFF"/>
        </w:rPr>
        <w:t>2</w:t>
      </w:r>
      <w:r>
        <w:rPr>
          <w:rFonts w:ascii="quote-cjk-patch" w:hAnsi="quote-cjk-patch" w:cs="quote-cjk-patch" w:eastAsia="quote-cjk-patch"/>
          <w:b w:val="0"/>
          <w:i w:val="0"/>
          <w:color w:val="404040"/>
          <w:sz w:val="22"/>
          <w:szCs w:val="22"/>
          <w:shd w:val="clear" w:color="auto" w:fill="FFFFFF"/>
        </w:rPr>
        <w:t>.</w:t>
      </w:r>
      <w:r>
        <w:rPr>
          <w:rFonts w:ascii="quote-cjk-patch" w:hAnsi="quote-cjk-patch" w:cs="quote-cjk-patch" w:eastAsia="quote-cjk-patch"/>
          <w:b w:val="0"/>
          <w:i w:val="0"/>
          <w:color w:val="404040"/>
          <w:sz w:val="22"/>
          <w:szCs w:val="22"/>
          <w:shd w:val="clear" w:color="auto" w:fill="FFFFFF"/>
        </w:rPr>
        <w:t xml:space="preserve"> </w:t>
      </w:r>
      <w:r>
        <w:rPr>
          <w:rFonts w:ascii="quote-cjk-patch" w:hAnsi="quote-cjk-patch" w:cs="quote-cjk-patch" w:eastAsia="quote-cjk-patch"/>
          <w:b w:val="0"/>
          <w:i w:val="0"/>
          <w:color w:val="404040"/>
          <w:sz w:val="22"/>
          <w:szCs w:val="22"/>
          <w:shd w:val="clear" w:color="auto" w:fill="FFFFFF"/>
          <w:rtl/>
        </w:rPr>
        <w:t xml:space="preserve">تطوير آلية اللعب الأساسية </w:t>
      </w:r>
      <w:r>
        <w:rPr>
          <w:rFonts w:ascii="quote-cjk-patch" w:hAnsi="quote-cjk-patch" w:cs="quote-cjk-patch" w:eastAsia="quote-cjk-patch"/>
          <w:b w:val="0"/>
          <w:i w:val="0"/>
          <w:color w:val="404040"/>
          <w:sz w:val="22"/>
          <w:szCs w:val="22"/>
          <w:shd w:val="clear" w:color="auto" w:fill="FFFFFF"/>
        </w:rPr>
        <w:t>(</w:t>
      </w:r>
      <w:r>
        <w:rPr>
          <w:rFonts w:ascii="quote-cjk-patch" w:hAnsi="quote-cjk-patch" w:cs="quote-cjk-patch" w:eastAsia="quote-cjk-patch"/>
          <w:b w:val="0"/>
          <w:i w:val="0"/>
          <w:color w:val="404040"/>
          <w:sz w:val="22"/>
          <w:szCs w:val="22"/>
          <w:shd w:val="clear" w:color="auto" w:fill="FFFFFF"/>
          <w:rtl/>
        </w:rPr>
        <w:t>لتكون أكثر سلاسة وتعليمية</w:t>
      </w:r>
      <w:r>
        <w:rPr>
          <w:rFonts w:ascii="quote-cjk-patch" w:hAnsi="quote-cjk-patch" w:cs="quote-cjk-patch" w:eastAsia="quote-cjk-patch"/>
          <w:b w:val="0"/>
          <w:i w:val="0"/>
          <w:color w:val="404040"/>
          <w:sz w:val="22"/>
          <w:szCs w:val="22"/>
          <w:shd w:val="clear" w:color="auto" w:fill="FFFFFF"/>
        </w:rPr>
        <w:t>)</w:t>
      </w:r>
    </w:p>
    <w:p>
      <w:pPr>
        <w:shd w:val="clear" w:fill="FFFFFF"/>
        <w:spacing w:lineRule="atLeast" w:line="343" w:before="165" w:after="165"/>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 xml:space="preserve">إضافة مفهوم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 xml:space="preserve">الطاقة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Energy</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كل عنصر له قيمة طاقة صغيرة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1</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3</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بعض البطاقات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التفاعلات المتقدمة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المنشآت</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تتطلب دفع طاقة لتفعيلها</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هذا يضيف طبقة إدارة موارد أخرى</w:t>
      </w:r>
      <w:r>
        <w:rPr>
          <w:rFonts w:ascii="quote-cjk-patch" w:hAnsi="quote-cjk-patch" w:cs="quote-cjk-patch" w:eastAsia="quote-cjk-patch"/>
          <w:b w:val="0"/>
          <w:i w:val="0"/>
          <w:color w:val="404040"/>
          <w:sz w:val="19"/>
          <w:szCs w:val="19"/>
          <w:shd w:val="clear" w:color="auto" w:fill="FFFFFF"/>
        </w:rPr>
        <w:t>.</w:t>
      </w:r>
    </w:p>
    <w:p>
      <w:pPr>
        <w:shd w:val="clear" w:fill="FFFFFF"/>
        <w:spacing w:lineRule="atLeast" w:line="343" w:before="165" w:after="165"/>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تسلسل الدور المطوّر</w:t>
      </w:r>
      <w:r>
        <w:rPr>
          <w:rFonts w:ascii="quote-cjk-patch" w:hAnsi="quote-cjk-patch" w:cs="quote-cjk-patch" w:eastAsia="quote-cjk-patch"/>
          <w:b w:val="1"/>
          <w:i w:val="0"/>
          <w:color w:val="404040"/>
          <w:sz w:val="19"/>
          <w:szCs w:val="19"/>
          <w:shd w:val="clear" w:color="auto" w:fill="FFFFFF"/>
        </w:rPr>
        <w:t>:</w:t>
      </w:r>
    </w:p>
    <w:p>
      <w:pPr>
        <w:numPr>
          <w:ilvl w:val="0"/>
          <w:numId w:val="114"/>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مرحلة السحب</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اسحب بطاقة واحدة</w:t>
      </w:r>
      <w:r>
        <w:rPr>
          <w:rFonts w:ascii="quote-cjk-patch" w:hAnsi="quote-cjk-patch" w:cs="quote-cjk-patch" w:eastAsia="quote-cjk-patch"/>
          <w:b w:val="0"/>
          <w:i w:val="0"/>
          <w:color w:val="404040"/>
          <w:sz w:val="19"/>
          <w:szCs w:val="19"/>
          <w:shd w:val="clear" w:color="auto" w:fill="FFFFFF"/>
        </w:rPr>
        <w:t>.</w:t>
      </w:r>
    </w:p>
    <w:p>
      <w:pPr>
        <w:numPr>
          <w:ilvl w:val="0"/>
          <w:numId w:val="114"/>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مرحلة الطاقة</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احصل على عدد من نقاط الطاقة </w:t>
      </w:r>
      <w:r>
        <w:rPr>
          <w:rFonts w:ascii="quote-cjk-patch" w:hAnsi="quote-cjk-patch" w:cs="quote-cjk-patch" w:eastAsia="quote-cjk-patch"/>
          <w:b w:val="0"/>
          <w:i w:val="0"/>
          <w:color w:val="404040"/>
          <w:sz w:val="19"/>
          <w:szCs w:val="19"/>
          <w:shd w:val="clear" w:color="auto" w:fill="FFFFFF"/>
        </w:rPr>
        <w:t>equal to</w:t>
      </w:r>
      <w:r>
        <w:rPr>
          <w:rFonts w:ascii="quote-cjk-patch" w:hAnsi="quote-cjk-patch" w:cs="quote-cjk-patch" w:eastAsia="quote-cjk-patch"/>
          <w:b w:val="0"/>
          <w:i w:val="0"/>
          <w:color w:val="404040"/>
          <w:sz w:val="19"/>
          <w:szCs w:val="19"/>
          <w:shd w:val="clear" w:color="auto" w:fill="FFFFFF"/>
          <w:rtl/>
        </w:rPr>
        <w:t xml:space="preserve"> عدد بطاقات العناصر على طاولتك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يمثل هذا الموارد المستفادة من عملك</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numPr>
          <w:ilvl w:val="0"/>
          <w:numId w:val="114"/>
        </w:numPr>
        <w:shd w:val="clear" w:fill="FFFFFF"/>
        <w:spacing w:lineRule="atLeast" w:line="343" w:before="0" w:after="48"/>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 xml:space="preserve">مرحلة الإجراءات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 xml:space="preserve">يمكنك القيام بـ </w:t>
      </w:r>
      <w:r>
        <w:rPr>
          <w:rFonts w:ascii="quote-cjk-patch" w:hAnsi="quote-cjk-patch" w:cs="quote-cjk-patch" w:eastAsia="quote-cjk-patch"/>
          <w:b w:val="1"/>
          <w:i w:val="0"/>
          <w:color w:val="404040"/>
          <w:sz w:val="19"/>
          <w:szCs w:val="19"/>
          <w:shd w:val="clear" w:color="auto" w:fill="FFFFFF"/>
        </w:rPr>
        <w:t>ONE</w:t>
      </w:r>
      <w:r>
        <w:rPr>
          <w:rFonts w:ascii="quote-cjk-patch" w:hAnsi="quote-cjk-patch" w:cs="quote-cjk-patch" w:eastAsia="quote-cjk-patch"/>
          <w:b w:val="1"/>
          <w:i w:val="0"/>
          <w:color w:val="404040"/>
          <w:sz w:val="19"/>
          <w:szCs w:val="19"/>
          <w:shd w:val="clear" w:color="auto" w:fill="FFFFFF"/>
          <w:rtl/>
        </w:rPr>
        <w:t xml:space="preserve"> من الآتي</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p>
    <w:p>
      <w:pPr>
        <w:numPr>
          <w:ilvl w:val="1"/>
          <w:numId w:val="114"/>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بناء مركب</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ضع عناصر من يدك لتشكل مركبًا صحيحًا على طاولتك</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كُنْ النقاط</w:t>
      </w:r>
      <w:r>
        <w:rPr>
          <w:rFonts w:ascii="quote-cjk-patch" w:hAnsi="quote-cjk-patch" w:cs="quote-cjk-patch" w:eastAsia="quote-cjk-patch"/>
          <w:b w:val="0"/>
          <w:i w:val="0"/>
          <w:color w:val="404040"/>
          <w:sz w:val="19"/>
          <w:szCs w:val="19"/>
          <w:shd w:val="clear" w:color="auto" w:fill="FFFFFF"/>
        </w:rPr>
        <w:t>.</w:t>
      </w:r>
    </w:p>
    <w:p>
      <w:pPr>
        <w:numPr>
          <w:ilvl w:val="1"/>
          <w:numId w:val="114"/>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إجراء تفاعل</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العب بطاقة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تفاعل</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من يدك</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ادفع تكلفتها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من العناصر والطاقة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وانفذ تأثيرها</w:t>
      </w:r>
      <w:r>
        <w:rPr>
          <w:rFonts w:ascii="quote-cjk-patch" w:hAnsi="quote-cjk-patch" w:cs="quote-cjk-patch" w:eastAsia="quote-cjk-patch"/>
          <w:b w:val="0"/>
          <w:i w:val="0"/>
          <w:color w:val="404040"/>
          <w:sz w:val="19"/>
          <w:szCs w:val="19"/>
          <w:shd w:val="clear" w:color="auto" w:fill="FFFFFF"/>
        </w:rPr>
        <w:t>.</w:t>
      </w:r>
    </w:p>
    <w:p>
      <w:pPr>
        <w:numPr>
          <w:ilvl w:val="1"/>
          <w:numId w:val="114"/>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تشغيل منشأة</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معدات</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العب بطاقة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منشأة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من يدك وادفع طاقتها</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ضعها على طاولتك لاستخدامها لاحقًا</w:t>
      </w:r>
      <w:r>
        <w:rPr>
          <w:rFonts w:ascii="quote-cjk-patch" w:hAnsi="quote-cjk-patch" w:cs="quote-cjk-patch" w:eastAsia="quote-cjk-patch"/>
          <w:b w:val="0"/>
          <w:i w:val="0"/>
          <w:color w:val="404040"/>
          <w:sz w:val="19"/>
          <w:szCs w:val="19"/>
          <w:shd w:val="clear" w:color="auto" w:fill="FFFFFF"/>
        </w:rPr>
        <w:t>.</w:t>
      </w:r>
    </w:p>
    <w:p>
      <w:pPr>
        <w:numPr>
          <w:ilvl w:val="1"/>
          <w:numId w:val="114"/>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تنفيذ إجراء معملي</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العب بطاقة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معمل</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استراتيجية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 xml:space="preserve">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هجوم</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دفاع</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etc</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numPr>
          <w:ilvl w:val="1"/>
          <w:numId w:val="114"/>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التمرير</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تخلص من بطاقة واحدة لتحصل على </w:t>
      </w:r>
      <w:r>
        <w:rPr>
          <w:rFonts w:ascii="quote-cjk-patch" w:hAnsi="quote-cjk-patch" w:cs="quote-cjk-patch" w:eastAsia="quote-cjk-patch"/>
          <w:b w:val="0"/>
          <w:i w:val="0"/>
          <w:color w:val="404040"/>
          <w:sz w:val="19"/>
          <w:szCs w:val="19"/>
          <w:shd w:val="clear" w:color="auto" w:fill="FFFFFF"/>
        </w:rPr>
        <w:t>2</w:t>
      </w:r>
      <w:r>
        <w:rPr>
          <w:rFonts w:ascii="quote-cjk-patch" w:hAnsi="quote-cjk-patch" w:cs="quote-cjk-patch" w:eastAsia="quote-cjk-patch"/>
          <w:b w:val="0"/>
          <w:i w:val="0"/>
          <w:color w:val="404040"/>
          <w:sz w:val="19"/>
          <w:szCs w:val="19"/>
          <w:shd w:val="clear" w:color="auto" w:fill="FFFFFF"/>
          <w:rtl/>
        </w:rPr>
        <w:t xml:space="preserve"> نقطة طاقة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تمثل إعادة تدوير الموارد</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numPr>
          <w:ilvl w:val="0"/>
          <w:numId w:val="114"/>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مرحلة الصيانة</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تخلص من البطاقات الزائدة عن حد اليد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7</w:t>
      </w:r>
      <w:r>
        <w:rPr>
          <w:rFonts w:ascii="quote-cjk-patch" w:hAnsi="quote-cjk-patch" w:cs="quote-cjk-patch" w:eastAsia="quote-cjk-patch"/>
          <w:b w:val="0"/>
          <w:i w:val="0"/>
          <w:color w:val="404040"/>
          <w:sz w:val="19"/>
          <w:szCs w:val="19"/>
          <w:shd w:val="clear" w:color="auto" w:fill="FFFFFF"/>
          <w:rtl/>
        </w:rPr>
        <w:t xml:space="preserve"> بطاقات</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يمكنك دفع طاقة إضافية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لتخزين</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بطاقات إضافية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بطاقة واحدة مخزنة لكل نقطة طاقة إضافية تدفعها</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shd w:val="clear" w:fill="FFFFFF"/>
        <w:spacing w:lineRule="atLeast" w:line="343" w:before="0" w:after="144"/>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hd w:val="clear" w:color="auto" w:fill="FFFFFF"/>
        </w:rPr>
        <w:pict>
          <v:rect xmlns:o="urn:schemas-microsoft-com:office:office" id="4" style="width:0pt;height:1.2pt" o:hrpct="1000" o:hralign="center" o:hr="t" fillcolor="#000000" stroked="f"/>
        </w:pict>
      </w:r>
    </w:p>
    <w:p>
      <w:pPr>
        <w:shd w:val="clear" w:fill="FFFFFF"/>
        <w:spacing w:lineRule="auto" w:line="360" w:before="219" w:after="165"/>
        <w:ind w:firstLine="0" w:left="0" w:right="0"/>
        <w:outlineLvl w:val="2"/>
        <w:rPr>
          <w:rFonts w:ascii="quote-cjk-patch" w:hAnsi="quote-cjk-patch" w:cs="quote-cjk-patch" w:eastAsia="quote-cjk-patch"/>
          <w:b w:val="0"/>
          <w:i w:val="0"/>
          <w:color w:val="404040"/>
          <w:sz w:val="22"/>
          <w:shd w:val="clear" w:color="auto" w:fill="FFFFFF"/>
        </w:rPr>
      </w:pPr>
      <w:r>
        <w:rPr>
          <w:rFonts w:ascii="quote-cjk-patch" w:hAnsi="quote-cjk-patch" w:cs="quote-cjk-patch" w:eastAsia="quote-cjk-patch"/>
          <w:b w:val="0"/>
          <w:i w:val="0"/>
          <w:color w:val="404040"/>
          <w:sz w:val="22"/>
          <w:szCs w:val="22"/>
          <w:shd w:val="clear" w:color="auto" w:fill="FFFFFF"/>
        </w:rPr>
        <w:t>3</w:t>
      </w:r>
      <w:r>
        <w:rPr>
          <w:rFonts w:ascii="quote-cjk-patch" w:hAnsi="quote-cjk-patch" w:cs="quote-cjk-patch" w:eastAsia="quote-cjk-patch"/>
          <w:b w:val="0"/>
          <w:i w:val="0"/>
          <w:color w:val="404040"/>
          <w:sz w:val="22"/>
          <w:szCs w:val="22"/>
          <w:shd w:val="clear" w:color="auto" w:fill="FFFFFF"/>
        </w:rPr>
        <w:t>.</w:t>
      </w:r>
      <w:r>
        <w:rPr>
          <w:rFonts w:ascii="quote-cjk-patch" w:hAnsi="quote-cjk-patch" w:cs="quote-cjk-patch" w:eastAsia="quote-cjk-patch"/>
          <w:b w:val="0"/>
          <w:i w:val="0"/>
          <w:color w:val="404040"/>
          <w:sz w:val="22"/>
          <w:szCs w:val="22"/>
          <w:shd w:val="clear" w:color="auto" w:fill="FFFFFF"/>
        </w:rPr>
        <w:t xml:space="preserve"> </w:t>
      </w:r>
      <w:r>
        <w:rPr>
          <w:rFonts w:ascii="quote-cjk-patch" w:hAnsi="quote-cjk-patch" w:cs="quote-cjk-patch" w:eastAsia="quote-cjk-patch"/>
          <w:b w:val="0"/>
          <w:i w:val="0"/>
          <w:color w:val="404040"/>
          <w:sz w:val="22"/>
          <w:szCs w:val="22"/>
          <w:shd w:val="clear" w:color="auto" w:fill="FFFFFF"/>
          <w:rtl/>
        </w:rPr>
        <w:t>تطوير جانب التفاعل والتعليم</w:t>
      </w:r>
    </w:p>
    <w:p>
      <w:pPr>
        <w:numPr>
          <w:ilvl w:val="0"/>
          <w:numId w:val="115"/>
        </w:numPr>
        <w:shd w:val="clear" w:fill="FFFFFF"/>
        <w:spacing w:lineRule="atLeast" w:line="343" w:before="0" w:after="48"/>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بطاقات التفاعل يجب أن تكون معادلات مصغرة</w:t>
      </w:r>
      <w:r>
        <w:rPr>
          <w:rFonts w:ascii="quote-cjk-patch" w:hAnsi="quote-cjk-patch" w:cs="quote-cjk-patch" w:eastAsia="quote-cjk-patch"/>
          <w:b w:val="1"/>
          <w:i w:val="0"/>
          <w:color w:val="404040"/>
          <w:sz w:val="19"/>
          <w:szCs w:val="19"/>
          <w:shd w:val="clear" w:color="auto" w:fill="FFFFFF"/>
        </w:rPr>
        <w:t>:</w:t>
      </w:r>
    </w:p>
    <w:p>
      <w:pPr>
        <w:numPr>
          <w:ilvl w:val="1"/>
          <w:numId w:val="115"/>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zCs w:val="19"/>
          <w:shd w:val="clear" w:color="auto" w:fill="FFFFFF"/>
          <w:rtl/>
        </w:rPr>
        <w:t>على بطاقة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 xml:space="preserve">تعادل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Neutralization</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اكتب</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w:t>
      </w:r>
      <w:r>
        <w:rPr>
          <w:rFonts w:ascii="Menlo" w:hAnsi="Menlo" w:cs="Menlo" w:eastAsia="Menlo"/>
          <w:b w:val="0"/>
          <w:i w:val="0"/>
          <w:color w:val="404040"/>
          <w:sz w:val="17"/>
          <w:szCs w:val="19"/>
          <w:shd w:val="clear" w:color="auto" w:fill="ECECEC"/>
        </w:rPr>
        <w:t xml:space="preserve">HCl </w:t>
      </w:r>
      <w:r>
        <w:rPr>
          <w:rFonts w:ascii="Menlo" w:hAnsi="Menlo" w:cs="Menlo" w:eastAsia="Menlo"/>
          <w:b w:val="0"/>
          <w:i w:val="0"/>
          <w:color w:val="404040"/>
          <w:sz w:val="17"/>
          <w:szCs w:val="19"/>
          <w:shd w:val="clear" w:color="auto" w:fill="ECECEC"/>
        </w:rPr>
        <w:t>+</w:t>
      </w:r>
      <w:r>
        <w:rPr>
          <w:rFonts w:ascii="Menlo" w:hAnsi="Menlo" w:cs="Menlo" w:eastAsia="Menlo"/>
          <w:b w:val="0"/>
          <w:i w:val="0"/>
          <w:color w:val="404040"/>
          <w:sz w:val="17"/>
          <w:szCs w:val="19"/>
          <w:shd w:val="clear" w:color="auto" w:fill="ECECEC"/>
        </w:rPr>
        <w:t xml:space="preserve"> NaOH → NaCl </w:t>
      </w:r>
      <w:r>
        <w:rPr>
          <w:rFonts w:ascii="Menlo" w:hAnsi="Menlo" w:cs="Menlo" w:eastAsia="Menlo"/>
          <w:b w:val="0"/>
          <w:i w:val="0"/>
          <w:color w:val="404040"/>
          <w:sz w:val="17"/>
          <w:szCs w:val="19"/>
          <w:shd w:val="clear" w:color="auto" w:fill="ECECEC"/>
        </w:rPr>
        <w:t>+</w:t>
      </w:r>
      <w:r>
        <w:rPr>
          <w:rFonts w:ascii="Menlo" w:hAnsi="Menlo" w:cs="Menlo" w:eastAsia="Menlo"/>
          <w:b w:val="0"/>
          <w:i w:val="0"/>
          <w:color w:val="404040"/>
          <w:sz w:val="17"/>
          <w:szCs w:val="19"/>
          <w:shd w:val="clear" w:color="auto" w:fill="ECECEC"/>
        </w:rPr>
        <w:t xml:space="preserve"> H₂O</w:t>
      </w:r>
      <w:r>
        <w:rPr>
          <w:rFonts w:ascii="quote-cjk-patch" w:hAnsi="quote-cjk-patch" w:cs="quote-cjk-patch" w:eastAsia="quote-cjk-patch"/>
          <w:b w:val="0"/>
          <w:i w:val="0"/>
          <w:color w:val="404040"/>
          <w:sz w:val="19"/>
          <w:szCs w:val="19"/>
          <w:shd w:val="clear" w:color="auto" w:fill="FFFFFF"/>
        </w:rPr>
        <w:t>.</w:t>
      </w:r>
    </w:p>
    <w:p>
      <w:pPr>
        <w:numPr>
          <w:ilvl w:val="1"/>
          <w:numId w:val="115"/>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zCs w:val="19"/>
          <w:shd w:val="clear" w:color="auto" w:fill="FFFFFF"/>
          <w:rtl/>
        </w:rPr>
        <w:t>المتطلبات</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التخلص من عنصر </w:t>
      </w:r>
      <w:r>
        <w:rPr>
          <w:rFonts w:ascii="quote-cjk-patch" w:hAnsi="quote-cjk-patch" w:cs="quote-cjk-patch" w:eastAsia="quote-cjk-patch"/>
          <w:b w:val="0"/>
          <w:i w:val="0"/>
          <w:color w:val="404040"/>
          <w:sz w:val="19"/>
          <w:szCs w:val="19"/>
          <w:shd w:val="clear" w:color="auto" w:fill="FFFFFF"/>
        </w:rPr>
        <w:t>H</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 xml:space="preserve"> Cl</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 xml:space="preserve"> Na</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 xml:space="preserve"> O</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 xml:space="preserve"> H</w:t>
      </w:r>
      <w:r>
        <w:rPr>
          <w:rFonts w:ascii="quote-cjk-patch" w:hAnsi="quote-cjk-patch" w:cs="quote-cjk-patch" w:eastAsia="quote-cjk-patch"/>
          <w:b w:val="0"/>
          <w:i w:val="0"/>
          <w:color w:val="404040"/>
          <w:sz w:val="19"/>
          <w:szCs w:val="19"/>
          <w:shd w:val="clear" w:color="auto" w:fill="FFFFFF"/>
        </w:rPr>
        <w:t xml:space="preserve">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لتمثيل </w:t>
      </w:r>
      <w:r>
        <w:rPr>
          <w:rFonts w:ascii="quote-cjk-patch" w:hAnsi="quote-cjk-patch" w:cs="quote-cjk-patch" w:eastAsia="quote-cjk-patch"/>
          <w:b w:val="0"/>
          <w:i w:val="0"/>
          <w:color w:val="404040"/>
          <w:sz w:val="19"/>
          <w:szCs w:val="19"/>
          <w:shd w:val="clear" w:color="auto" w:fill="FFFFFF"/>
        </w:rPr>
        <w:t>HCl</w:t>
      </w:r>
      <w:r>
        <w:rPr>
          <w:rFonts w:ascii="quote-cjk-patch" w:hAnsi="quote-cjk-patch" w:cs="quote-cjk-patch" w:eastAsia="quote-cjk-patch"/>
          <w:b w:val="0"/>
          <w:i w:val="0"/>
          <w:color w:val="404040"/>
          <w:sz w:val="19"/>
          <w:szCs w:val="19"/>
          <w:shd w:val="clear" w:color="auto" w:fill="FFFFFF"/>
          <w:rtl/>
        </w:rPr>
        <w:t xml:space="preserve"> و </w:t>
      </w:r>
      <w:r>
        <w:rPr>
          <w:rFonts w:ascii="quote-cjk-patch" w:hAnsi="quote-cjk-patch" w:cs="quote-cjk-patch" w:eastAsia="quote-cjk-patch"/>
          <w:b w:val="0"/>
          <w:i w:val="0"/>
          <w:color w:val="404040"/>
          <w:sz w:val="19"/>
          <w:szCs w:val="19"/>
          <w:shd w:val="clear" w:color="auto" w:fill="FFFFFF"/>
        </w:rPr>
        <w:t>NaOH</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numPr>
          <w:ilvl w:val="1"/>
          <w:numId w:val="115"/>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zCs w:val="19"/>
          <w:shd w:val="clear" w:color="auto" w:fill="FFFFFF"/>
          <w:rtl/>
        </w:rPr>
        <w:t>المكافأة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احصل على عنصر </w:t>
      </w:r>
      <w:r>
        <w:rPr>
          <w:rFonts w:ascii="quote-cjk-patch" w:hAnsi="quote-cjk-patch" w:cs="quote-cjk-patch" w:eastAsia="quote-cjk-patch"/>
          <w:b w:val="0"/>
          <w:i w:val="0"/>
          <w:color w:val="404040"/>
          <w:sz w:val="19"/>
          <w:szCs w:val="19"/>
          <w:shd w:val="clear" w:color="auto" w:fill="FFFFFF"/>
        </w:rPr>
        <w:t>Na</w:t>
      </w:r>
      <w:r>
        <w:rPr>
          <w:rFonts w:ascii="quote-cjk-patch" w:hAnsi="quote-cjk-patch" w:cs="quote-cjk-patch" w:eastAsia="quote-cjk-patch"/>
          <w:b w:val="0"/>
          <w:i w:val="0"/>
          <w:color w:val="404040"/>
          <w:sz w:val="19"/>
          <w:szCs w:val="19"/>
          <w:shd w:val="clear" w:color="auto" w:fill="FFFFFF"/>
          <w:rtl/>
        </w:rPr>
        <w:t xml:space="preserve"> و </w:t>
      </w:r>
      <w:r>
        <w:rPr>
          <w:rFonts w:ascii="quote-cjk-patch" w:hAnsi="quote-cjk-patch" w:cs="quote-cjk-patch" w:eastAsia="quote-cjk-patch"/>
          <w:b w:val="0"/>
          <w:i w:val="0"/>
          <w:color w:val="404040"/>
          <w:sz w:val="19"/>
          <w:szCs w:val="19"/>
          <w:shd w:val="clear" w:color="auto" w:fill="FFFFFF"/>
        </w:rPr>
        <w:t>Cl</w:t>
      </w:r>
      <w:r>
        <w:rPr>
          <w:rFonts w:ascii="quote-cjk-patch" w:hAnsi="quote-cjk-patch" w:cs="quote-cjk-patch" w:eastAsia="quote-cjk-patch"/>
          <w:b w:val="0"/>
          <w:i w:val="0"/>
          <w:color w:val="404040"/>
          <w:sz w:val="19"/>
          <w:szCs w:val="19"/>
          <w:shd w:val="clear" w:color="auto" w:fill="FFFFFF"/>
          <w:rtl/>
        </w:rPr>
        <w:t xml:space="preserve"> مجانًا من </w:t>
      </w:r>
      <w:r>
        <w:rPr>
          <w:rFonts w:ascii="quote-cjk-patch" w:hAnsi="quote-cjk-patch" w:cs="quote-cjk-patch" w:eastAsia="quote-cjk-patch"/>
          <w:b w:val="0"/>
          <w:i w:val="0"/>
          <w:color w:val="404040"/>
          <w:sz w:val="19"/>
          <w:szCs w:val="19"/>
          <w:shd w:val="clear" w:color="auto" w:fill="FFFFFF"/>
        </w:rPr>
        <w:t>deck</w:t>
      </w:r>
      <w:r>
        <w:rPr>
          <w:rFonts w:ascii="quote-cjk-patch" w:hAnsi="quote-cjk-patch" w:cs="quote-cjk-patch" w:eastAsia="quote-cjk-patch"/>
          <w:b w:val="0"/>
          <w:i w:val="0"/>
          <w:color w:val="404040"/>
          <w:sz w:val="19"/>
          <w:szCs w:val="19"/>
          <w:shd w:val="clear" w:color="auto" w:fill="FFFFFF"/>
          <w:rtl/>
        </w:rPr>
        <w:t xml:space="preserve"> الإضافي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تمثيلًا لـ </w:t>
      </w:r>
      <w:r>
        <w:rPr>
          <w:rFonts w:ascii="quote-cjk-patch" w:hAnsi="quote-cjk-patch" w:cs="quote-cjk-patch" w:eastAsia="quote-cjk-patch"/>
          <w:b w:val="0"/>
          <w:i w:val="0"/>
          <w:color w:val="404040"/>
          <w:sz w:val="19"/>
          <w:szCs w:val="19"/>
          <w:shd w:val="clear" w:color="auto" w:fill="FFFFFF"/>
        </w:rPr>
        <w:t>NaCl</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 xml:space="preserve">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 xml:space="preserve"> </w:t>
      </w:r>
      <w:r>
        <w:rPr>
          <w:rFonts w:ascii="quote-cjk-patch" w:hAnsi="quote-cjk-patch" w:cs="quote-cjk-patch" w:eastAsia="quote-cjk-patch"/>
          <w:b w:val="0"/>
          <w:i w:val="0"/>
          <w:color w:val="404040"/>
          <w:sz w:val="19"/>
          <w:szCs w:val="19"/>
          <w:shd w:val="clear" w:color="auto" w:fill="FFFFFF"/>
        </w:rPr>
        <w:t>15</w:t>
      </w:r>
      <w:r>
        <w:rPr>
          <w:rFonts w:ascii="quote-cjk-patch" w:hAnsi="quote-cjk-patch" w:cs="quote-cjk-patch" w:eastAsia="quote-cjk-patch"/>
          <w:b w:val="0"/>
          <w:i w:val="0"/>
          <w:color w:val="404040"/>
          <w:sz w:val="19"/>
          <w:szCs w:val="19"/>
          <w:shd w:val="clear" w:color="auto" w:fill="FFFFFF"/>
          <w:rtl/>
        </w:rPr>
        <w:t xml:space="preserve"> نقطة</w:t>
      </w:r>
      <w:r>
        <w:rPr>
          <w:rFonts w:ascii="quote-cjk-patch" w:hAnsi="quote-cjk-patch" w:cs="quote-cjk-patch" w:eastAsia="quote-cjk-patch"/>
          <w:b w:val="0"/>
          <w:i w:val="0"/>
          <w:color w:val="404040"/>
          <w:sz w:val="19"/>
          <w:szCs w:val="19"/>
          <w:shd w:val="clear" w:color="auto" w:fill="FFFFFF"/>
        </w:rPr>
        <w:t>.</w:t>
      </w:r>
    </w:p>
    <w:p>
      <w:pPr>
        <w:numPr>
          <w:ilvl w:val="0"/>
          <w:numId w:val="115"/>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إضافة دليل تعليمي مصغّر</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على هامش بعض البطاقات</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اشرح مصطلحًا بسيطًا</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مثال على بطاقة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الأكسجين</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 xml:space="preserve">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هل تعلم</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الأكسجين هو أكثر العناصر وفرة في قشرة الأرض</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shd w:val="clear" w:fill="FFFFFF"/>
        <w:spacing w:lineRule="atLeast" w:line="343" w:before="0" w:after="144"/>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hd w:val="clear" w:color="auto" w:fill="FFFFFF"/>
        </w:rPr>
        <w:pict>
          <v:rect xmlns:o="urn:schemas-microsoft-com:office:office" id="5" style="width:0pt;height:1.2pt" o:hrpct="1000" o:hralign="center" o:hr="t" fillcolor="#000000" stroked="f"/>
        </w:pict>
      </w:r>
    </w:p>
    <w:p>
      <w:pPr>
        <w:shd w:val="clear" w:fill="FFFFFF"/>
        <w:spacing w:lineRule="auto" w:line="360" w:before="219" w:after="165"/>
        <w:ind w:firstLine="0" w:left="0" w:right="0"/>
        <w:outlineLvl w:val="2"/>
        <w:rPr>
          <w:rFonts w:ascii="quote-cjk-patch" w:hAnsi="quote-cjk-patch" w:cs="quote-cjk-patch" w:eastAsia="quote-cjk-patch"/>
          <w:b w:val="0"/>
          <w:i w:val="0"/>
          <w:color w:val="404040"/>
          <w:sz w:val="22"/>
          <w:shd w:val="clear" w:color="auto" w:fill="FFFFFF"/>
        </w:rPr>
      </w:pPr>
      <w:r>
        <w:rPr>
          <w:rFonts w:ascii="quote-cjk-patch" w:hAnsi="quote-cjk-patch" w:cs="quote-cjk-patch" w:eastAsia="quote-cjk-patch"/>
          <w:b w:val="0"/>
          <w:i w:val="0"/>
          <w:color w:val="404040"/>
          <w:sz w:val="22"/>
          <w:szCs w:val="22"/>
          <w:shd w:val="clear" w:color="auto" w:fill="FFFFFF"/>
        </w:rPr>
        <w:t>4</w:t>
      </w:r>
      <w:r>
        <w:rPr>
          <w:rFonts w:ascii="quote-cjk-patch" w:hAnsi="quote-cjk-patch" w:cs="quote-cjk-patch" w:eastAsia="quote-cjk-patch"/>
          <w:b w:val="0"/>
          <w:i w:val="0"/>
          <w:color w:val="404040"/>
          <w:sz w:val="22"/>
          <w:szCs w:val="22"/>
          <w:shd w:val="clear" w:color="auto" w:fill="FFFFFF"/>
        </w:rPr>
        <w:t>.</w:t>
      </w:r>
      <w:r>
        <w:rPr>
          <w:rFonts w:ascii="quote-cjk-patch" w:hAnsi="quote-cjk-patch" w:cs="quote-cjk-patch" w:eastAsia="quote-cjk-patch"/>
          <w:b w:val="0"/>
          <w:i w:val="0"/>
          <w:color w:val="404040"/>
          <w:sz w:val="22"/>
          <w:szCs w:val="22"/>
          <w:shd w:val="clear" w:color="auto" w:fill="FFFFFF"/>
        </w:rPr>
        <w:t xml:space="preserve"> </w:t>
      </w:r>
      <w:r>
        <w:rPr>
          <w:rFonts w:ascii="quote-cjk-patch" w:hAnsi="quote-cjk-patch" w:cs="quote-cjk-patch" w:eastAsia="quote-cjk-patch"/>
          <w:b w:val="0"/>
          <w:i w:val="0"/>
          <w:color w:val="404040"/>
          <w:sz w:val="22"/>
          <w:szCs w:val="22"/>
          <w:shd w:val="clear" w:color="auto" w:fill="FFFFFF"/>
          <w:rtl/>
        </w:rPr>
        <w:t>الجانب الذي سيطوّر اللعبة</w:t>
      </w:r>
      <w:r>
        <w:rPr>
          <w:rFonts w:ascii="quote-cjk-patch" w:hAnsi="quote-cjk-patch" w:cs="quote-cjk-patch" w:eastAsia="quote-cjk-patch"/>
          <w:b w:val="0"/>
          <w:i w:val="0"/>
          <w:color w:val="404040"/>
          <w:sz w:val="22"/>
          <w:szCs w:val="22"/>
          <w:shd w:val="clear" w:color="auto" w:fill="FFFFFF"/>
        </w:rPr>
        <w:t xml:space="preserve"> </w:t>
      </w:r>
      <w:r>
        <w:rPr>
          <w:rFonts w:ascii="quote-cjk-patch" w:hAnsi="quote-cjk-patch" w:cs="quote-cjk-patch" w:eastAsia="quote-cjk-patch"/>
          <w:b w:val="0"/>
          <w:i w:val="0"/>
          <w:color w:val="404040"/>
          <w:sz w:val="22"/>
          <w:szCs w:val="22"/>
          <w:shd w:val="clear" w:color="auto" w:fill="FFFFFF"/>
        </w:rPr>
        <w:t>drastically</w:t>
      </w:r>
      <w:r>
        <w:rPr>
          <w:rFonts w:ascii="quote-cjk-patch" w:hAnsi="quote-cjk-patch" w:cs="quote-cjk-patch" w:eastAsia="quote-cjk-patch"/>
          <w:b w:val="0"/>
          <w:i w:val="0"/>
          <w:color w:val="404040"/>
          <w:sz w:val="22"/>
          <w:szCs w:val="22"/>
          <w:shd w:val="clear" w:color="auto" w:fill="FFFFFF"/>
        </w:rPr>
        <w:t xml:space="preserve"> </w:t>
      </w:r>
      <w:r>
        <w:rPr>
          <w:rFonts w:ascii="quote-cjk-patch" w:hAnsi="quote-cjk-patch" w:cs="quote-cjk-patch" w:eastAsia="quote-cjk-patch"/>
          <w:b w:val="0"/>
          <w:i w:val="0"/>
          <w:color w:val="404040"/>
          <w:sz w:val="22"/>
          <w:szCs w:val="22"/>
          <w:shd w:val="clear" w:color="auto" w:fill="FFFFFF"/>
        </w:rPr>
        <w:t>(</w:t>
      </w:r>
      <w:r>
        <w:rPr>
          <w:rFonts w:ascii="quote-cjk-patch" w:hAnsi="quote-cjk-patch" w:cs="quote-cjk-patch" w:eastAsia="quote-cjk-patch"/>
          <w:b w:val="0"/>
          <w:i w:val="0"/>
          <w:color w:val="404040"/>
          <w:sz w:val="22"/>
          <w:szCs w:val="22"/>
          <w:shd w:val="clear" w:color="auto" w:fill="FFFFFF"/>
          <w:rtl/>
        </w:rPr>
        <w:t>الأهم</w:t>
      </w:r>
      <w:r>
        <w:rPr>
          <w:rFonts w:ascii="quote-cjk-patch" w:hAnsi="quote-cjk-patch" w:cs="quote-cjk-patch" w:eastAsia="quote-cjk-patch"/>
          <w:b w:val="0"/>
          <w:i w:val="0"/>
          <w:color w:val="404040"/>
          <w:sz w:val="22"/>
          <w:szCs w:val="22"/>
          <w:shd w:val="clear" w:color="auto" w:fill="FFFFFF"/>
        </w:rPr>
        <w:t>)</w:t>
      </w:r>
    </w:p>
    <w:p>
      <w:pPr>
        <w:shd w:val="clear" w:fill="FFFFFF"/>
        <w:spacing w:lineRule="atLeast" w:line="343" w:before="165" w:after="165"/>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zCs w:val="19"/>
          <w:shd w:val="clear" w:color="auto" w:fill="FFFFFF"/>
          <w:rtl/>
        </w:rPr>
        <w:t>أرى أن تطوير </w:t>
      </w:r>
      <w:r>
        <w:rPr>
          <w:rFonts w:ascii="quote-cjk-patch" w:hAnsi="quote-cjk-patch" w:cs="quote-cjk-patch" w:eastAsia="quote-cjk-patch"/>
          <w:b w:val="1"/>
          <w:i w:val="0"/>
          <w:color w:val="404040"/>
          <w:sz w:val="19"/>
          <w:szCs w:val="19"/>
          <w:shd w:val="clear" w:color="auto" w:fill="FFFFFF"/>
          <w:rtl/>
        </w:rPr>
        <w:t xml:space="preserve">طبقة استراتيجية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ما بعد البناء</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هو المفتاح</w:t>
      </w:r>
      <w:r>
        <w:rPr>
          <w:rFonts w:ascii="quote-cjk-patch" w:hAnsi="quote-cjk-patch" w:cs="quote-cjk-patch" w:eastAsia="quote-cjk-patch"/>
          <w:b w:val="0"/>
          <w:i w:val="0"/>
          <w:color w:val="404040"/>
          <w:sz w:val="19"/>
          <w:szCs w:val="19"/>
          <w:shd w:val="clear" w:color="auto" w:fill="FFFFFF"/>
        </w:rPr>
        <w:t>.</w:t>
      </w:r>
    </w:p>
    <w:p>
      <w:pPr>
        <w:numPr>
          <w:ilvl w:val="0"/>
          <w:numId w:val="116"/>
        </w:numPr>
        <w:shd w:val="clear" w:fill="FFFFFF"/>
        <w:spacing w:lineRule="atLeast" w:line="343" w:before="0" w:after="48"/>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المركبات على الطاولة يجب أن تكون أكثر من مجرد نقاط</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يجب أن تمنح </w:t>
      </w:r>
      <w:r>
        <w:rPr>
          <w:rFonts w:ascii="quote-cjk-patch" w:hAnsi="quote-cjk-patch" w:cs="quote-cjk-patch" w:eastAsia="quote-cjk-patch"/>
          <w:b w:val="1"/>
          <w:i w:val="0"/>
          <w:color w:val="404040"/>
          <w:sz w:val="19"/>
          <w:szCs w:val="19"/>
          <w:shd w:val="clear" w:color="auto" w:fill="FFFFFF"/>
          <w:rtl/>
        </w:rPr>
        <w:t>قدرات سلبية</w:t>
      </w:r>
      <w:r>
        <w:rPr>
          <w:rFonts w:ascii="quote-cjk-patch" w:hAnsi="quote-cjk-patch" w:cs="quote-cjk-patch" w:eastAsia="quote-cjk-patch"/>
          <w:b w:val="0"/>
          <w:i w:val="0"/>
          <w:color w:val="404040"/>
          <w:sz w:val="19"/>
          <w:szCs w:val="19"/>
          <w:shd w:val="clear" w:color="auto" w:fill="FFFFFF"/>
        </w:rPr>
        <w:t>.</w:t>
      </w:r>
    </w:p>
    <w:p>
      <w:pPr>
        <w:numPr>
          <w:ilvl w:val="1"/>
          <w:numId w:val="116"/>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zCs w:val="19"/>
          <w:shd w:val="clear" w:color="auto" w:fill="FFFFFF"/>
          <w:rtl/>
        </w:rPr>
        <w:t>إذا كان لديك </w:t>
      </w:r>
      <w:r>
        <w:rPr>
          <w:rFonts w:ascii="quote-cjk-patch" w:hAnsi="quote-cjk-patch" w:cs="quote-cjk-patch" w:eastAsia="quote-cjk-patch"/>
          <w:b w:val="1"/>
          <w:i w:val="0"/>
          <w:color w:val="404040"/>
          <w:sz w:val="19"/>
          <w:szCs w:val="19"/>
          <w:shd w:val="clear" w:color="auto" w:fill="FFFFFF"/>
          <w:rtl/>
        </w:rPr>
        <w:t xml:space="preserve">مركب الماء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H₂O</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على الطاولة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يمكنك منع تأثير بطاقة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حريق</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 xml:space="preserve">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Fire</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مرة واحدة بتجاهل مركب الماء</w:t>
      </w:r>
      <w:r>
        <w:rPr>
          <w:rFonts w:ascii="quote-cjk-patch" w:hAnsi="quote-cjk-patch" w:cs="quote-cjk-patch" w:eastAsia="quote-cjk-patch"/>
          <w:b w:val="0"/>
          <w:i w:val="0"/>
          <w:color w:val="404040"/>
          <w:sz w:val="19"/>
          <w:szCs w:val="19"/>
          <w:shd w:val="clear" w:color="auto" w:fill="FFFFFF"/>
        </w:rPr>
        <w:t>.</w:t>
      </w:r>
    </w:p>
    <w:p>
      <w:pPr>
        <w:numPr>
          <w:ilvl w:val="1"/>
          <w:numId w:val="116"/>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zCs w:val="19"/>
          <w:shd w:val="clear" w:color="auto" w:fill="FFFFFF"/>
          <w:rtl/>
        </w:rPr>
        <w:t>إذا كان لديك </w:t>
      </w:r>
      <w:r>
        <w:rPr>
          <w:rFonts w:ascii="quote-cjk-patch" w:hAnsi="quote-cjk-patch" w:cs="quote-cjk-patch" w:eastAsia="quote-cjk-patch"/>
          <w:b w:val="1"/>
          <w:i w:val="0"/>
          <w:color w:val="404040"/>
          <w:sz w:val="19"/>
          <w:szCs w:val="19"/>
          <w:shd w:val="clear" w:color="auto" w:fill="FFFFFF"/>
          <w:rtl/>
        </w:rPr>
        <w:t xml:space="preserve">ملح الطعام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NaCl</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يمكنك الحصول على نقطة طاقة إضافية في دورك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تمثيلًا لموصليته</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numPr>
          <w:ilvl w:val="1"/>
          <w:numId w:val="116"/>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zCs w:val="19"/>
          <w:shd w:val="clear" w:color="auto" w:fill="FFFFFF"/>
          <w:rtl/>
        </w:rPr>
        <w:t>إذا كان لديك </w:t>
      </w:r>
      <w:r>
        <w:rPr>
          <w:rFonts w:ascii="quote-cjk-patch" w:hAnsi="quote-cjk-patch" w:cs="quote-cjk-patch" w:eastAsia="quote-cjk-patch"/>
          <w:b w:val="1"/>
          <w:i w:val="0"/>
          <w:color w:val="404040"/>
          <w:sz w:val="19"/>
          <w:szCs w:val="19"/>
          <w:shd w:val="clear" w:color="auto" w:fill="FFFFFF"/>
          <w:rtl/>
        </w:rPr>
        <w:t xml:space="preserve">حمض قوي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H₂SO₄</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يمكنك استخدامه كمتطلب إضافي قوي في بعض التفاعلات</w:t>
      </w:r>
      <w:r>
        <w:rPr>
          <w:rFonts w:ascii="quote-cjk-patch" w:hAnsi="quote-cjk-patch" w:cs="quote-cjk-patch" w:eastAsia="quote-cjk-patch"/>
          <w:b w:val="0"/>
          <w:i w:val="0"/>
          <w:color w:val="404040"/>
          <w:sz w:val="19"/>
          <w:szCs w:val="19"/>
          <w:shd w:val="clear" w:color="auto" w:fill="FFFFFF"/>
        </w:rPr>
        <w:t>.</w:t>
      </w:r>
    </w:p>
    <w:p>
      <w:pPr>
        <w:numPr>
          <w:ilvl w:val="0"/>
          <w:numId w:val="116"/>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zCs w:val="19"/>
          <w:shd w:val="clear" w:color="auto" w:fill="FFFFFF"/>
          <w:rtl/>
        </w:rPr>
        <w:t>هذا يشجع اللاعب على </w:t>
      </w:r>
      <w:r>
        <w:rPr>
          <w:rFonts w:ascii="quote-cjk-patch" w:hAnsi="quote-cjk-patch" w:cs="quote-cjk-patch" w:eastAsia="quote-cjk-patch"/>
          <w:b w:val="1"/>
          <w:i w:val="0"/>
          <w:color w:val="404040"/>
          <w:sz w:val="19"/>
          <w:szCs w:val="19"/>
          <w:shd w:val="clear" w:color="auto" w:fill="FFFFFF"/>
          <w:rtl/>
        </w:rPr>
        <w:t>بناء مجموعة متنوعة من المركبات</w:t>
      </w:r>
      <w:r>
        <w:rPr>
          <w:rFonts w:ascii="quote-cjk-patch" w:hAnsi="quote-cjk-patch" w:cs="quote-cjk-patch" w:eastAsia="quote-cjk-patch"/>
          <w:b w:val="0"/>
          <w:i w:val="0"/>
          <w:color w:val="404040"/>
          <w:sz w:val="19"/>
          <w:szCs w:val="19"/>
          <w:shd w:val="clear" w:color="auto" w:fill="FFFFFF"/>
          <w:rtl/>
        </w:rPr>
        <w:t> وليس فقط تجميع النقاط</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ويكرس فكرة أن الكيمياء هي عن </w:t>
      </w:r>
      <w:r>
        <w:rPr>
          <w:rFonts w:ascii="quote-cjk-patch" w:hAnsi="quote-cjk-patch" w:cs="quote-cjk-patch" w:eastAsia="quote-cjk-patch"/>
          <w:b w:val="1"/>
          <w:i w:val="0"/>
          <w:color w:val="404040"/>
          <w:sz w:val="19"/>
          <w:szCs w:val="19"/>
          <w:shd w:val="clear" w:color="auto" w:fill="FFFFFF"/>
          <w:rtl/>
        </w:rPr>
        <w:t>خصائص المواد</w:t>
      </w:r>
      <w:r>
        <w:rPr>
          <w:rFonts w:ascii="quote-cjk-patch" w:hAnsi="quote-cjk-patch" w:cs="quote-cjk-patch" w:eastAsia="quote-cjk-patch"/>
          <w:b w:val="0"/>
          <w:i w:val="0"/>
          <w:color w:val="404040"/>
          <w:sz w:val="19"/>
          <w:szCs w:val="19"/>
          <w:shd w:val="clear" w:color="auto" w:fill="FFFFFF"/>
          <w:rtl/>
        </w:rPr>
        <w:t> وليس</w:t>
      </w:r>
      <w:r>
        <w:rPr>
          <w:rFonts w:ascii="quote-cjk-patch" w:hAnsi="quote-cjk-patch" w:cs="quote-cjk-patch" w:eastAsia="Microsoft YaHei"/>
          <w:b w:val="0"/>
          <w:i w:val="0"/>
          <w:color w:val="404040"/>
          <w:sz w:val="19"/>
          <w:szCs w:val="19"/>
          <w:shd w:val="clear" w:color="auto" w:fill="FFFFFF"/>
        </w:rPr>
        <w:t>只是</w:t>
      </w:r>
      <w:r>
        <w:rPr>
          <w:rFonts w:ascii="quote-cjk-patch" w:hAnsi="quote-cjk-patch" w:cs="quote-cjk-patch" w:eastAsia="quote-cjk-patch"/>
          <w:b w:val="0"/>
          <w:i w:val="0"/>
          <w:color w:val="404040"/>
          <w:sz w:val="19"/>
          <w:szCs w:val="19"/>
          <w:shd w:val="clear" w:color="auto" w:fill="FFFFFF"/>
          <w:rtl/>
        </w:rPr>
        <w:t xml:space="preserve"> صيغها</w:t>
      </w:r>
      <w:r>
        <w:rPr>
          <w:rFonts w:ascii="quote-cjk-patch" w:hAnsi="quote-cjk-patch" w:cs="quote-cjk-patch" w:eastAsia="quote-cjk-patch"/>
          <w:b w:val="0"/>
          <w:i w:val="0"/>
          <w:color w:val="404040"/>
          <w:sz w:val="19"/>
          <w:szCs w:val="19"/>
          <w:shd w:val="clear" w:color="auto" w:fill="FFFFFF"/>
        </w:rPr>
        <w:t>.</w:t>
      </w:r>
    </w:p>
    <w:p>
      <w:pPr>
        <w:shd w:val="clear" w:fill="FFFFFF"/>
        <w:spacing w:lineRule="auto" w:line="360" w:before="219" w:after="165"/>
        <w:ind w:firstLine="0" w:left="0" w:right="0"/>
        <w:outlineLvl w:val="2"/>
        <w:rPr>
          <w:rFonts w:ascii="quote-cjk-patch" w:hAnsi="quote-cjk-patch" w:cs="quote-cjk-patch" w:eastAsia="quote-cjk-patch"/>
          <w:b w:val="0"/>
          <w:i w:val="0"/>
          <w:color w:val="404040"/>
          <w:sz w:val="22"/>
          <w:shd w:val="clear" w:color="auto" w:fill="FFFFFF"/>
        </w:rPr>
      </w:pPr>
      <w:r>
        <w:rPr>
          <w:rFonts w:ascii="quote-cjk-patch" w:hAnsi="quote-cjk-patch" w:cs="quote-cjk-patch" w:eastAsia="quote-cjk-patch"/>
          <w:b w:val="0"/>
          <w:i w:val="0"/>
          <w:color w:val="404040"/>
          <w:sz w:val="22"/>
          <w:szCs w:val="22"/>
          <w:shd w:val="clear" w:color="auto" w:fill="FFFFFF"/>
        </w:rPr>
        <w:t>5</w:t>
      </w:r>
      <w:r>
        <w:rPr>
          <w:rFonts w:ascii="quote-cjk-patch" w:hAnsi="quote-cjk-patch" w:cs="quote-cjk-patch" w:eastAsia="quote-cjk-patch"/>
          <w:b w:val="0"/>
          <w:i w:val="0"/>
          <w:color w:val="404040"/>
          <w:sz w:val="22"/>
          <w:szCs w:val="22"/>
          <w:shd w:val="clear" w:color="auto" w:fill="FFFFFF"/>
        </w:rPr>
        <w:t>.</w:t>
      </w:r>
      <w:r>
        <w:rPr>
          <w:rFonts w:ascii="quote-cjk-patch" w:hAnsi="quote-cjk-patch" w:cs="quote-cjk-patch" w:eastAsia="quote-cjk-patch"/>
          <w:b w:val="0"/>
          <w:i w:val="0"/>
          <w:color w:val="404040"/>
          <w:sz w:val="22"/>
          <w:szCs w:val="22"/>
          <w:shd w:val="clear" w:color="auto" w:fill="FFFFFF"/>
        </w:rPr>
        <w:t xml:space="preserve"> </w:t>
      </w:r>
      <w:r>
        <w:rPr>
          <w:rFonts w:ascii="quote-cjk-patch" w:hAnsi="quote-cjk-patch" w:cs="quote-cjk-patch" w:eastAsia="quote-cjk-patch"/>
          <w:b w:val="0"/>
          <w:i w:val="0"/>
          <w:color w:val="404040"/>
          <w:sz w:val="22"/>
          <w:szCs w:val="22"/>
          <w:shd w:val="clear" w:color="auto" w:fill="FFFFFF"/>
          <w:rtl/>
        </w:rPr>
        <w:t xml:space="preserve">توازن اللعب النهائي </w:t>
      </w:r>
      <w:r>
        <w:rPr>
          <w:rFonts w:ascii="quote-cjk-patch" w:hAnsi="quote-cjk-patch" w:cs="quote-cjk-patch" w:eastAsia="quote-cjk-patch"/>
          <w:b w:val="0"/>
          <w:i w:val="0"/>
          <w:color w:val="404040"/>
          <w:sz w:val="22"/>
          <w:szCs w:val="22"/>
          <w:shd w:val="clear" w:color="auto" w:fill="FFFFFF"/>
        </w:rPr>
        <w:t>(</w:t>
      </w:r>
      <w:r>
        <w:rPr>
          <w:rFonts w:ascii="quote-cjk-patch" w:hAnsi="quote-cjk-patch" w:cs="quote-cjk-patch" w:eastAsia="quote-cjk-patch"/>
          <w:b w:val="0"/>
          <w:i w:val="0"/>
          <w:color w:val="404040"/>
          <w:sz w:val="22"/>
          <w:szCs w:val="22"/>
          <w:shd w:val="clear" w:color="auto" w:fill="FFFFFF"/>
          <w:rtl/>
        </w:rPr>
        <w:t>ملخص التطوير</w:t>
      </w:r>
      <w:r>
        <w:rPr>
          <w:rFonts w:ascii="quote-cjk-patch" w:hAnsi="quote-cjk-patch" w:cs="quote-cjk-patch" w:eastAsia="quote-cjk-patch"/>
          <w:b w:val="0"/>
          <w:i w:val="0"/>
          <w:color w:val="404040"/>
          <w:sz w:val="22"/>
          <w:szCs w:val="22"/>
          <w:shd w:val="clear" w:color="auto" w:fill="FFFFFF"/>
        </w:rPr>
        <w:t>)</w:t>
      </w:r>
    </w:p>
    <w:p>
      <w:pPr>
        <w:numPr>
          <w:ilvl w:val="0"/>
          <w:numId w:val="117"/>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الهدف</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الفوز بالنقاط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100</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أو بالإنجاز العلمي</w:t>
      </w:r>
      <w:r>
        <w:rPr>
          <w:rFonts w:ascii="quote-cjk-patch" w:hAnsi="quote-cjk-patch" w:cs="quote-cjk-patch" w:eastAsia="quote-cjk-patch"/>
          <w:b w:val="0"/>
          <w:i w:val="0"/>
          <w:color w:val="404040"/>
          <w:sz w:val="19"/>
          <w:szCs w:val="19"/>
          <w:shd w:val="clear" w:color="auto" w:fill="FFFFFF"/>
        </w:rPr>
        <w:t>.</w:t>
      </w:r>
    </w:p>
    <w:p>
      <w:pPr>
        <w:numPr>
          <w:ilvl w:val="0"/>
          <w:numId w:val="117"/>
        </w:numPr>
        <w:shd w:val="clear" w:fill="FFFFFF"/>
        <w:spacing w:lineRule="atLeast" w:line="343" w:before="0" w:after="48"/>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الاستراتيجية</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موازنة بين</w:t>
      </w:r>
      <w:r>
        <w:rPr>
          <w:rFonts w:ascii="quote-cjk-patch" w:hAnsi="quote-cjk-patch" w:cs="quote-cjk-patch" w:eastAsia="quote-cjk-patch"/>
          <w:b w:val="0"/>
          <w:i w:val="0"/>
          <w:color w:val="404040"/>
          <w:sz w:val="19"/>
          <w:szCs w:val="19"/>
          <w:shd w:val="clear" w:color="auto" w:fill="FFFFFF"/>
        </w:rPr>
        <w:t>:</w:t>
      </w:r>
    </w:p>
    <w:p>
      <w:pPr>
        <w:numPr>
          <w:ilvl w:val="1"/>
          <w:numId w:val="117"/>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جمع العناصر</w:t>
      </w:r>
      <w:r>
        <w:rPr>
          <w:rFonts w:ascii="quote-cjk-patch" w:hAnsi="quote-cjk-patch" w:cs="quote-cjk-patch" w:eastAsia="quote-cjk-patch"/>
          <w:b w:val="0"/>
          <w:i w:val="0"/>
          <w:color w:val="404040"/>
          <w:sz w:val="19"/>
          <w:szCs w:val="19"/>
          <w:shd w:val="clear" w:color="auto" w:fill="FFFFFF"/>
          <w:rtl/>
        </w:rPr>
        <w:t>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الموارد</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numPr>
          <w:ilvl w:val="1"/>
          <w:numId w:val="117"/>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بناء المركبات</w:t>
      </w:r>
      <w:r>
        <w:rPr>
          <w:rFonts w:ascii="quote-cjk-patch" w:hAnsi="quote-cjk-patch" w:cs="quote-cjk-patch" w:eastAsia="quote-cjk-patch"/>
          <w:b w:val="0"/>
          <w:i w:val="0"/>
          <w:color w:val="404040"/>
          <w:sz w:val="19"/>
          <w:szCs w:val="19"/>
          <w:shd w:val="clear" w:color="auto" w:fill="FFFFFF"/>
          <w:rtl/>
        </w:rPr>
        <w:t>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النقاط والقدرات</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numPr>
          <w:ilvl w:val="1"/>
          <w:numId w:val="117"/>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إجراء التفاعلات</w:t>
      </w:r>
      <w:r>
        <w:rPr>
          <w:rFonts w:ascii="quote-cjk-patch" w:hAnsi="quote-cjk-patch" w:cs="quote-cjk-patch" w:eastAsia="quote-cjk-patch"/>
          <w:b w:val="0"/>
          <w:i w:val="0"/>
          <w:color w:val="404040"/>
          <w:sz w:val="19"/>
          <w:szCs w:val="19"/>
          <w:shd w:val="clear" w:color="auto" w:fill="FFFFFF"/>
          <w:rtl/>
        </w:rPr>
        <w:t>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للمكاسب الكبيرة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numPr>
          <w:ilvl w:val="1"/>
          <w:numId w:val="117"/>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إدارة الطاقة</w:t>
      </w:r>
      <w:r>
        <w:rPr>
          <w:rFonts w:ascii="quote-cjk-patch" w:hAnsi="quote-cjk-patch" w:cs="quote-cjk-patch" w:eastAsia="quote-cjk-patch"/>
          <w:b w:val="0"/>
          <w:i w:val="0"/>
          <w:color w:val="404040"/>
          <w:sz w:val="19"/>
          <w:szCs w:val="19"/>
          <w:shd w:val="clear" w:color="auto" w:fill="FFFFFF"/>
          <w:rtl/>
        </w:rPr>
        <w:t>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لتشغيل الآليات المتقدمة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numPr>
          <w:ilvl w:val="1"/>
          <w:numId w:val="117"/>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التفاعل مع الخصوم</w:t>
      </w:r>
      <w:r>
        <w:rPr>
          <w:rFonts w:ascii="quote-cjk-patch" w:hAnsi="quote-cjk-patch" w:cs="quote-cjk-patch" w:eastAsia="quote-cjk-patch"/>
          <w:b w:val="0"/>
          <w:i w:val="0"/>
          <w:color w:val="404040"/>
          <w:sz w:val="19"/>
          <w:szCs w:val="19"/>
          <w:shd w:val="clear" w:color="auto" w:fill="FFFFFF"/>
          <w:rtl/>
        </w:rPr>
        <w:t>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حماية نفسك</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إعاقة تقدمهم</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باستخدام بطاقات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المعمل</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بشكل ذكي</w:t>
      </w:r>
      <w:r>
        <w:rPr>
          <w:rFonts w:ascii="quote-cjk-patch" w:hAnsi="quote-cjk-patch" w:cs="quote-cjk-patch" w:eastAsia="quote-cjk-patch"/>
          <w:b w:val="0"/>
          <w:i w:val="0"/>
          <w:color w:val="404040"/>
          <w:sz w:val="19"/>
          <w:szCs w:val="19"/>
          <w:shd w:val="clear" w:color="auto" w:fill="FFFFFF"/>
        </w:rPr>
        <w:t>.</w:t>
      </w:r>
    </w:p>
    <w:p>
      <w:pPr>
        <w:numPr>
          <w:ilvl w:val="0"/>
          <w:numId w:val="117"/>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العنصر التعليمي</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مضمن في كل خطوة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التكافؤ</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أسماء العناصر</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الصيغ الكيميائية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أنواع التفاعلات</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خصائص المركبات</w:t>
      </w:r>
      <w:r>
        <w:rPr>
          <w:rFonts w:ascii="quote-cjk-patch" w:hAnsi="quote-cjk-patch" w:cs="quote-cjk-patch" w:eastAsia="quote-cjk-patch"/>
          <w:b w:val="0"/>
          <w:i w:val="0"/>
          <w:color w:val="404040"/>
          <w:sz w:val="19"/>
          <w:szCs w:val="19"/>
          <w:shd w:val="clear" w:color="auto" w:fill="FFFFFF"/>
        </w:rPr>
        <w:t>.</w:t>
      </w:r>
    </w:p>
    <w:p>
      <w:pPr>
        <w:shd w:val="clear" w:fill="FFFFFF"/>
        <w:spacing w:lineRule="atLeast" w:line="343" w:before="165" w:after="0"/>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zCs w:val="19"/>
          <w:shd w:val="clear" w:color="auto" w:fill="FFFFFF"/>
          <w:rtl/>
        </w:rPr>
        <w:t>بهذه التعديلات</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تتحول </w:t>
      </w:r>
      <w:r>
        <w:rPr>
          <w:rFonts w:ascii="quote-cjk-patch" w:hAnsi="quote-cjk-patch" w:cs="quote-cjk-patch" w:eastAsia="quote-cjk-patch"/>
          <w:b w:val="1"/>
          <w:i w:val="0"/>
          <w:color w:val="404040"/>
          <w:sz w:val="19"/>
          <w:szCs w:val="19"/>
          <w:shd w:val="clear" w:color="auto" w:fill="FFFFFF"/>
          <w:rtl/>
        </w:rPr>
        <w:t>كيميكو</w:t>
      </w:r>
      <w:r>
        <w:rPr>
          <w:rFonts w:ascii="quote-cjk-patch" w:hAnsi="quote-cjk-patch" w:cs="quote-cjk-patch" w:eastAsia="quote-cjk-patch"/>
          <w:b w:val="0"/>
          <w:i w:val="0"/>
          <w:color w:val="404040"/>
          <w:sz w:val="19"/>
          <w:szCs w:val="19"/>
          <w:shd w:val="clear" w:color="auto" w:fill="FFFFFF"/>
          <w:rtl/>
        </w:rPr>
        <w:t> من لعبة تجميع بسيطة إلى </w:t>
      </w:r>
      <w:r>
        <w:rPr>
          <w:rFonts w:ascii="quote-cjk-patch" w:hAnsi="quote-cjk-patch" w:cs="quote-cjk-patch" w:eastAsia="quote-cjk-patch"/>
          <w:b w:val="1"/>
          <w:i w:val="0"/>
          <w:color w:val="404040"/>
          <w:sz w:val="19"/>
          <w:szCs w:val="19"/>
          <w:shd w:val="clear" w:color="auto" w:fill="FFFFFF"/>
          <w:rtl/>
        </w:rPr>
        <w:t>لعبة استراتيجية غنية ذات طابع تعليمي قوي</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حيث يكون الفوز مرتبطًا بالفهم والتخطيط وليس الحظ فقط</w:t>
      </w:r>
      <w:r>
        <w:rPr>
          <w:rFonts w:ascii="quote-cjk-patch" w:hAnsi="quote-cjk-patch" w:cs="quote-cjk-patch" w:eastAsia="quote-cjk-patch"/>
          <w:b w:val="0"/>
          <w:i w:val="0"/>
          <w:color w:val="404040"/>
          <w:sz w:val="19"/>
          <w:szCs w:val="19"/>
          <w:shd w:val="clear" w:color="auto" w:fill="FFFFFF"/>
        </w:rPr>
        <w:t>.</w:t>
      </w:r>
    </w:p>
    <w:p>
      <w:pPr>
        <w:shd w:val="clear" w:fill="EFF6FF"/>
        <w:spacing w:lineRule="atLeast" w:line="336" w:before="0" w:after="192"/>
        <w:ind w:firstLine="0" w:left="0" w:right="0"/>
        <w:outlineLvl w:val="9"/>
        <w:rPr>
          <w:rFonts w:ascii="quote-cjk-patch" w:hAnsi="quote-cjk-patch" w:cs="quote-cjk-patch" w:eastAsia="quote-cjk-patch"/>
          <w:b w:val="0"/>
          <w:i w:val="0"/>
          <w:color w:val="262626"/>
          <w:sz w:val="19"/>
          <w:shd w:val="clear" w:color="auto" w:fill="EFF6FF"/>
        </w:rPr>
      </w:pPr>
      <w:r>
        <w:rPr>
          <w:rFonts w:ascii="quote-cjk-patch" w:hAnsi="quote-cjk-patch" w:cs="quote-cjk-patch" w:eastAsia="quote-cjk-patch"/>
          <w:b w:val="0"/>
          <w:i w:val="0"/>
          <w:color w:val="262626"/>
          <w:sz w:val="19"/>
          <w:szCs w:val="19"/>
          <w:shd w:val="clear" w:color="auto" w:fill="EFF6FF"/>
          <w:rtl/>
        </w:rPr>
        <w:t xml:space="preserve">سيكون لدي </w:t>
      </w:r>
      <w:r>
        <w:rPr>
          <w:rFonts w:ascii="quote-cjk-patch" w:hAnsi="quote-cjk-patch" w:cs="quote-cjk-patch" w:eastAsia="quote-cjk-patch"/>
          <w:b w:val="0"/>
          <w:i w:val="0"/>
          <w:color w:val="262626"/>
          <w:sz w:val="19"/>
          <w:szCs w:val="19"/>
          <w:shd w:val="clear" w:color="auto" w:fill="EFF6FF"/>
        </w:rPr>
        <w:t>118</w:t>
      </w:r>
      <w:r>
        <w:rPr>
          <w:rFonts w:ascii="quote-cjk-patch" w:hAnsi="quote-cjk-patch" w:cs="quote-cjk-patch" w:eastAsia="quote-cjk-patch"/>
          <w:b w:val="0"/>
          <w:i w:val="0"/>
          <w:color w:val="262626"/>
          <w:sz w:val="19"/>
          <w:szCs w:val="19"/>
          <w:shd w:val="clear" w:color="auto" w:fill="EFF6FF"/>
          <w:rtl/>
        </w:rPr>
        <w:t xml:space="preserve"> نوع من الأوراق تظم العناصر الموجودة في الجدول الدوري وأوراق للتفاعل وأوراق للجزيئات</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هل نسيت شيء آخر</w:t>
      </w:r>
      <w:r>
        <w:rPr>
          <w:rFonts w:ascii="quote-cjk-patch" w:hAnsi="quote-cjk-patch" w:cs="quote-cjk-patch" w:eastAsia="quote-cjk-patch"/>
          <w:b w:val="0"/>
          <w:i w:val="0"/>
          <w:color w:val="262626"/>
          <w:sz w:val="19"/>
          <w:szCs w:val="19"/>
          <w:shd w:val="clear" w:color="auto" w:fill="EFF6FF"/>
        </w:rPr>
        <w:t>؟</w:t>
      </w:r>
    </w:p>
    <w:p>
      <w:pPr>
        <w:shd w:val="clear" w:fill="FFFFFF"/>
        <w:spacing w:lineRule="atLeast" w:line="343" w:before="0" w:after="165"/>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zCs w:val="19"/>
          <w:shd w:val="clear" w:color="auto" w:fill="FFFFFF"/>
          <w:rtl/>
        </w:rPr>
        <w:t>ممتاز</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 xml:space="preserve"> </w:t>
      </w:r>
      <w:r>
        <w:rPr>
          <w:rFonts w:ascii="quote-cjk-patch" w:hAnsi="quote-cjk-patch" w:cs="quote-cjk-patch" w:eastAsia="quote-cjk-patch"/>
          <w:b w:val="0"/>
          <w:i w:val="0"/>
          <w:color w:val="404040"/>
          <w:sz w:val="19"/>
          <w:szCs w:val="19"/>
          <w:shd w:val="clear" w:color="auto" w:fill="FFFFFF"/>
        </w:rPr>
        <w:t>118</w:t>
      </w:r>
      <w:r>
        <w:rPr>
          <w:rFonts w:ascii="quote-cjk-patch" w:hAnsi="quote-cjk-patch" w:cs="quote-cjk-patch" w:eastAsia="quote-cjk-patch"/>
          <w:b w:val="0"/>
          <w:i w:val="0"/>
          <w:color w:val="404040"/>
          <w:sz w:val="19"/>
          <w:szCs w:val="19"/>
          <w:shd w:val="clear" w:color="auto" w:fill="FFFFFF"/>
          <w:rtl/>
        </w:rPr>
        <w:t xml:space="preserve"> بطاقة عنصر هي قاعدة رائعة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نعم</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هناك عدة فئات </w:t>
      </w:r>
      <w:r>
        <w:rPr>
          <w:rFonts w:ascii="quote-cjk-patch" w:hAnsi="quote-cjk-patch" w:cs="quote-cjk-patch" w:eastAsia="quote-cjk-patch"/>
          <w:b w:val="1"/>
          <w:i w:val="0"/>
          <w:color w:val="404040"/>
          <w:sz w:val="19"/>
          <w:szCs w:val="19"/>
          <w:shd w:val="clear" w:color="auto" w:fill="FFFFFF"/>
          <w:rtl/>
        </w:rPr>
        <w:t>أساسية</w:t>
      </w:r>
      <w:r>
        <w:rPr>
          <w:rFonts w:ascii="quote-cjk-patch" w:hAnsi="quote-cjk-patch" w:cs="quote-cjk-patch" w:eastAsia="quote-cjk-patch"/>
          <w:b w:val="0"/>
          <w:i w:val="0"/>
          <w:color w:val="404040"/>
          <w:sz w:val="19"/>
          <w:szCs w:val="19"/>
          <w:shd w:val="clear" w:color="auto" w:fill="FFFFFF"/>
          <w:rtl/>
        </w:rPr>
        <w:t> من البطاقات ستجعل لعبتك مكتملة وممتعة ومتوازنة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إليك القائمة الشاملة التي يجب أن تفكر فيها</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بناءً على فكرتك الأصلية والمقترحات التطويرية</w:t>
      </w:r>
      <w:r>
        <w:rPr>
          <w:rFonts w:ascii="quote-cjk-patch" w:hAnsi="quote-cjk-patch" w:cs="quote-cjk-patch" w:eastAsia="quote-cjk-patch"/>
          <w:b w:val="0"/>
          <w:i w:val="0"/>
          <w:color w:val="404040"/>
          <w:sz w:val="19"/>
          <w:szCs w:val="19"/>
          <w:shd w:val="clear" w:color="auto" w:fill="FFFFFF"/>
        </w:rPr>
        <w:t>:</w:t>
      </w:r>
    </w:p>
    <w:p>
      <w:pPr>
        <w:shd w:val="clear" w:fill="FFFFFF"/>
        <w:spacing w:lineRule="auto" w:line="360" w:before="219" w:after="165"/>
        <w:ind w:firstLine="0" w:left="0" w:right="0"/>
        <w:outlineLvl w:val="2"/>
        <w:rPr>
          <w:rFonts w:ascii="quote-cjk-patch" w:hAnsi="quote-cjk-patch" w:cs="quote-cjk-patch" w:eastAsia="quote-cjk-patch"/>
          <w:b w:val="0"/>
          <w:i w:val="0"/>
          <w:color w:val="404040"/>
          <w:sz w:val="22"/>
          <w:shd w:val="clear" w:color="auto" w:fill="FFFFFF"/>
        </w:rPr>
      </w:pPr>
      <w:r>
        <w:rPr>
          <w:rFonts w:ascii="quote-cjk-patch" w:hAnsi="quote-cjk-patch" w:cs="quote-cjk-patch" w:eastAsia="quote-cjk-patch"/>
          <w:b w:val="0"/>
          <w:i w:val="0"/>
          <w:color w:val="404040"/>
          <w:sz w:val="22"/>
          <w:szCs w:val="22"/>
          <w:shd w:val="clear" w:color="auto" w:fill="FFFFFF"/>
        </w:rPr>
        <w:t>1</w:t>
      </w:r>
      <w:r>
        <w:rPr>
          <w:rFonts w:ascii="quote-cjk-patch" w:hAnsi="quote-cjk-patch" w:cs="quote-cjk-patch" w:eastAsia="quote-cjk-patch"/>
          <w:b w:val="0"/>
          <w:i w:val="0"/>
          <w:color w:val="404040"/>
          <w:sz w:val="22"/>
          <w:szCs w:val="22"/>
          <w:shd w:val="clear" w:color="auto" w:fill="FFFFFF"/>
        </w:rPr>
        <w:t>.</w:t>
      </w:r>
      <w:r>
        <w:rPr>
          <w:rFonts w:ascii="quote-cjk-patch" w:hAnsi="quote-cjk-patch" w:cs="quote-cjk-patch" w:eastAsia="quote-cjk-patch"/>
          <w:b w:val="0"/>
          <w:i w:val="0"/>
          <w:color w:val="404040"/>
          <w:sz w:val="22"/>
          <w:szCs w:val="22"/>
          <w:shd w:val="clear" w:color="auto" w:fill="FFFFFF"/>
        </w:rPr>
        <w:t xml:space="preserve"> </w:t>
      </w:r>
      <w:r>
        <w:rPr>
          <w:rFonts w:ascii="quote-cjk-patch" w:hAnsi="quote-cjk-patch" w:cs="quote-cjk-patch" w:eastAsia="quote-cjk-patch"/>
          <w:b w:val="0"/>
          <w:i w:val="0"/>
          <w:color w:val="404040"/>
          <w:sz w:val="22"/>
          <w:szCs w:val="22"/>
          <w:shd w:val="clear" w:color="auto" w:fill="FFFFFF"/>
          <w:rtl/>
        </w:rPr>
        <w:t xml:space="preserve">فئات البطاقات الأساسية </w:t>
      </w:r>
      <w:r>
        <w:rPr>
          <w:rFonts w:ascii="quote-cjk-patch" w:hAnsi="quote-cjk-patch" w:cs="quote-cjk-patch" w:eastAsia="quote-cjk-patch"/>
          <w:b w:val="0"/>
          <w:i w:val="0"/>
          <w:color w:val="404040"/>
          <w:sz w:val="22"/>
          <w:szCs w:val="22"/>
          <w:shd w:val="clear" w:color="auto" w:fill="FFFFFF"/>
        </w:rPr>
        <w:t>(</w:t>
      </w:r>
      <w:r>
        <w:rPr>
          <w:rFonts w:ascii="quote-cjk-patch" w:hAnsi="quote-cjk-patch" w:cs="quote-cjk-patch" w:eastAsia="quote-cjk-patch"/>
          <w:b w:val="0"/>
          <w:i w:val="0"/>
          <w:color w:val="404040"/>
          <w:sz w:val="22"/>
          <w:szCs w:val="22"/>
          <w:shd w:val="clear" w:color="auto" w:fill="FFFFFF"/>
          <w:rtl/>
        </w:rPr>
        <w:t xml:space="preserve">ما ذكرته </w:t>
      </w:r>
      <w:r>
        <w:rPr>
          <w:rFonts w:ascii="quote-cjk-patch" w:hAnsi="quote-cjk-patch" w:cs="quote-cjk-patch" w:eastAsia="quote-cjk-patch"/>
          <w:b w:val="0"/>
          <w:i w:val="0"/>
          <w:color w:val="404040"/>
          <w:sz w:val="22"/>
          <w:szCs w:val="22"/>
          <w:shd w:val="clear" w:color="auto" w:fill="FFFFFF"/>
        </w:rPr>
        <w:t>+</w:t>
      </w:r>
      <w:r>
        <w:rPr>
          <w:rFonts w:ascii="quote-cjk-patch" w:hAnsi="quote-cjk-patch" w:cs="quote-cjk-patch" w:eastAsia="quote-cjk-patch"/>
          <w:b w:val="0"/>
          <w:i w:val="0"/>
          <w:color w:val="404040"/>
          <w:sz w:val="22"/>
          <w:szCs w:val="22"/>
          <w:shd w:val="clear" w:color="auto" w:fill="FFFFFF"/>
          <w:rtl/>
        </w:rPr>
        <w:t xml:space="preserve"> المكملات</w:t>
      </w:r>
      <w:r>
        <w:rPr>
          <w:rFonts w:ascii="quote-cjk-patch" w:hAnsi="quote-cjk-patch" w:cs="quote-cjk-patch" w:eastAsia="quote-cjk-patch"/>
          <w:b w:val="0"/>
          <w:i w:val="0"/>
          <w:color w:val="404040"/>
          <w:sz w:val="22"/>
          <w:szCs w:val="22"/>
          <w:shd w:val="clear" w:color="auto" w:fill="FFFFFF"/>
        </w:rPr>
        <w:t>)</w:t>
      </w:r>
    </w:p>
    <w:p>
      <w:pPr>
        <w:numPr>
          <w:ilvl w:val="0"/>
          <w:numId w:val="118"/>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Pr>
        <w:t>1</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tl/>
        </w:rPr>
        <w:t>بطاقات العناصر</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Element Cards</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118</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tl/>
        </w:rPr>
        <w:t>بطاقة</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 </w:t>
      </w:r>
      <w:r>
        <w:rPr>
          <w:rFonts w:ascii="quote-cjk-patch" w:hAnsi="quote-cjk-patch" w:cs="quote-cjk-patch" w:eastAsia="quote-cjk-patch"/>
          <w:b w:val="0"/>
          <w:i w:val="0"/>
          <w:color w:val="404040"/>
          <w:sz w:val="19"/>
          <w:szCs w:val="19"/>
          <w:shd w:val="clear" w:color="auto" w:fill="FFFFFF"/>
          <w:rtl/>
        </w:rPr>
        <w:t>الأساس الذي ستبنى عليه كل شيء</w:t>
      </w:r>
      <w:r>
        <w:rPr>
          <w:rFonts w:ascii="quote-cjk-patch" w:hAnsi="quote-cjk-patch" w:cs="quote-cjk-patch" w:eastAsia="quote-cjk-patch"/>
          <w:b w:val="0"/>
          <w:i w:val="0"/>
          <w:color w:val="404040"/>
          <w:sz w:val="19"/>
          <w:szCs w:val="19"/>
          <w:shd w:val="clear" w:color="auto" w:fill="FFFFFF"/>
        </w:rPr>
        <w:t>.</w:t>
      </w:r>
    </w:p>
    <w:p>
      <w:pPr>
        <w:numPr>
          <w:ilvl w:val="0"/>
          <w:numId w:val="118"/>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Pr>
        <w:t>2</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tl/>
        </w:rPr>
        <w:t>بطاقات الجزيئات</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المركبات</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Molecule</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Compound Cards</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30</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50</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tl/>
        </w:rPr>
        <w:t>بطاقة</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 </w:t>
      </w:r>
      <w:r>
        <w:rPr>
          <w:rFonts w:ascii="quote-cjk-patch" w:hAnsi="quote-cjk-patch" w:cs="quote-cjk-patch" w:eastAsia="quote-cjk-patch"/>
          <w:b w:val="0"/>
          <w:i w:val="0"/>
          <w:color w:val="404040"/>
          <w:sz w:val="19"/>
          <w:szCs w:val="19"/>
          <w:shd w:val="clear" w:color="auto" w:fill="FFFFFF"/>
          <w:rtl/>
        </w:rPr>
        <w:t>هي الأهداف والمضاعفات</w:t>
      </w:r>
      <w:r>
        <w:rPr>
          <w:rFonts w:ascii="quote-cjk-patch" w:hAnsi="quote-cjk-patch" w:cs="quote-cjk-patch" w:eastAsia="quote-cjk-patch"/>
          <w:b w:val="0"/>
          <w:i w:val="0"/>
          <w:color w:val="404040"/>
          <w:sz w:val="19"/>
          <w:szCs w:val="19"/>
          <w:shd w:val="clear" w:color="auto" w:fill="FFFFFF"/>
        </w:rPr>
        <w:t>.</w:t>
      </w:r>
    </w:p>
    <w:p>
      <w:pPr>
        <w:numPr>
          <w:ilvl w:val="0"/>
          <w:numId w:val="118"/>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Pr>
        <w:t>3</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tl/>
        </w:rPr>
        <w:t>بطاقات التفاعلات</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Reaction Cards</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20</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30</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tl/>
        </w:rPr>
        <w:t>بطاقة</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 </w:t>
      </w:r>
      <w:r>
        <w:rPr>
          <w:rFonts w:ascii="quote-cjk-patch" w:hAnsi="quote-cjk-patch" w:cs="quote-cjk-patch" w:eastAsia="quote-cjk-patch"/>
          <w:b w:val="0"/>
          <w:i w:val="0"/>
          <w:color w:val="404040"/>
          <w:sz w:val="19"/>
          <w:szCs w:val="19"/>
          <w:shd w:val="clear" w:color="auto" w:fill="FFFFFF"/>
          <w:rtl/>
        </w:rPr>
        <w:t xml:space="preserve">هي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الإجراءات الخاصة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القوية</w:t>
      </w:r>
      <w:r>
        <w:rPr>
          <w:rFonts w:ascii="quote-cjk-patch" w:hAnsi="quote-cjk-patch" w:cs="quote-cjk-patch" w:eastAsia="quote-cjk-patch"/>
          <w:b w:val="0"/>
          <w:i w:val="0"/>
          <w:color w:val="404040"/>
          <w:sz w:val="19"/>
          <w:szCs w:val="19"/>
          <w:shd w:val="clear" w:color="auto" w:fill="FFFFFF"/>
        </w:rPr>
        <w:t>.</w:t>
      </w:r>
    </w:p>
    <w:p>
      <w:pPr>
        <w:shd w:val="clear" w:fill="FFFFFF"/>
        <w:spacing w:lineRule="auto" w:line="360" w:before="219" w:after="165"/>
        <w:ind w:firstLine="0" w:left="0" w:right="0"/>
        <w:outlineLvl w:val="2"/>
        <w:rPr>
          <w:rFonts w:ascii="quote-cjk-patch" w:hAnsi="quote-cjk-patch" w:cs="quote-cjk-patch" w:eastAsia="quote-cjk-patch"/>
          <w:b w:val="0"/>
          <w:i w:val="0"/>
          <w:color w:val="404040"/>
          <w:sz w:val="22"/>
          <w:shd w:val="clear" w:color="auto" w:fill="FFFFFF"/>
        </w:rPr>
      </w:pPr>
      <w:r>
        <w:rPr>
          <w:rFonts w:ascii="quote-cjk-patch" w:hAnsi="quote-cjk-patch" w:cs="quote-cjk-patch" w:eastAsia="quote-cjk-patch"/>
          <w:b w:val="0"/>
          <w:i w:val="0"/>
          <w:color w:val="404040"/>
          <w:sz w:val="22"/>
          <w:szCs w:val="22"/>
          <w:shd w:val="clear" w:color="auto" w:fill="FFFFFF"/>
        </w:rPr>
        <w:t>2</w:t>
      </w:r>
      <w:r>
        <w:rPr>
          <w:rFonts w:ascii="quote-cjk-patch" w:hAnsi="quote-cjk-patch" w:cs="quote-cjk-patch" w:eastAsia="quote-cjk-patch"/>
          <w:b w:val="0"/>
          <w:i w:val="0"/>
          <w:color w:val="404040"/>
          <w:sz w:val="22"/>
          <w:szCs w:val="22"/>
          <w:shd w:val="clear" w:color="auto" w:fill="FFFFFF"/>
        </w:rPr>
        <w:t>.</w:t>
      </w:r>
      <w:r>
        <w:rPr>
          <w:rFonts w:ascii="quote-cjk-patch" w:hAnsi="quote-cjk-patch" w:cs="quote-cjk-patch" w:eastAsia="quote-cjk-patch"/>
          <w:b w:val="0"/>
          <w:i w:val="0"/>
          <w:color w:val="404040"/>
          <w:sz w:val="22"/>
          <w:szCs w:val="22"/>
          <w:shd w:val="clear" w:color="auto" w:fill="FFFFFF"/>
        </w:rPr>
        <w:t xml:space="preserve"> </w:t>
      </w:r>
      <w:r>
        <w:rPr>
          <w:rFonts w:ascii="quote-cjk-patch" w:hAnsi="quote-cjk-patch" w:cs="quote-cjk-patch" w:eastAsia="quote-cjk-patch"/>
          <w:b w:val="0"/>
          <w:i w:val="0"/>
          <w:color w:val="404040"/>
          <w:sz w:val="22"/>
          <w:szCs w:val="22"/>
          <w:shd w:val="clear" w:color="auto" w:fill="FFFFFF"/>
          <w:rtl/>
        </w:rPr>
        <w:t>الفئة الرابعة الأساسية التي نسيتها</w:t>
      </w:r>
      <w:r>
        <w:rPr>
          <w:rFonts w:ascii="quote-cjk-patch" w:hAnsi="quote-cjk-patch" w:cs="quote-cjk-patch" w:eastAsia="quote-cjk-patch"/>
          <w:b w:val="0"/>
          <w:i w:val="0"/>
          <w:color w:val="404040"/>
          <w:sz w:val="22"/>
          <w:szCs w:val="22"/>
          <w:shd w:val="clear" w:color="auto" w:fill="FFFFFF"/>
        </w:rPr>
        <w:t>:</w:t>
      </w:r>
      <w:r>
        <w:rPr>
          <w:rFonts w:ascii="quote-cjk-patch" w:hAnsi="quote-cjk-patch" w:cs="quote-cjk-patch" w:eastAsia="quote-cjk-patch"/>
          <w:b w:val="0"/>
          <w:i w:val="0"/>
          <w:color w:val="404040"/>
          <w:sz w:val="22"/>
          <w:szCs w:val="22"/>
          <w:shd w:val="clear" w:color="auto" w:fill="FFFFFF"/>
          <w:rtl/>
        </w:rPr>
        <w:t> </w:t>
      </w:r>
      <w:r>
        <w:rPr>
          <w:rFonts w:ascii="quote-cjk-patch" w:hAnsi="quote-cjk-patch" w:cs="quote-cjk-patch" w:eastAsia="quote-cjk-patch"/>
          <w:b w:val="1"/>
          <w:i w:val="0"/>
          <w:color w:val="404040"/>
          <w:sz w:val="22"/>
          <w:szCs w:val="22"/>
          <w:shd w:val="clear" w:color="auto" w:fill="FFFFFF"/>
          <w:rtl/>
        </w:rPr>
        <w:t>بطاقات المعمل</w:t>
      </w:r>
      <w:r>
        <w:rPr>
          <w:rFonts w:ascii="quote-cjk-patch" w:hAnsi="quote-cjk-patch" w:cs="quote-cjk-patch" w:eastAsia="quote-cjk-patch"/>
          <w:b w:val="1"/>
          <w:i w:val="0"/>
          <w:color w:val="404040"/>
          <w:sz w:val="22"/>
          <w:szCs w:val="22"/>
          <w:shd w:val="clear" w:color="auto" w:fill="FFFFFF"/>
        </w:rPr>
        <w:t>/</w:t>
      </w:r>
      <w:r>
        <w:rPr>
          <w:rFonts w:ascii="quote-cjk-patch" w:hAnsi="quote-cjk-patch" w:cs="quote-cjk-patch" w:eastAsia="quote-cjk-patch"/>
          <w:b w:val="1"/>
          <w:i w:val="0"/>
          <w:color w:val="404040"/>
          <w:sz w:val="22"/>
          <w:szCs w:val="22"/>
          <w:shd w:val="clear" w:color="auto" w:fill="FFFFFF"/>
          <w:rtl/>
        </w:rPr>
        <w:t>الاستراتيجية</w:t>
      </w:r>
      <w:r>
        <w:rPr>
          <w:rFonts w:ascii="quote-cjk-patch" w:hAnsi="quote-cjk-patch" w:cs="quote-cjk-patch" w:eastAsia="quote-cjk-patch"/>
          <w:b w:val="1"/>
          <w:i w:val="0"/>
          <w:color w:val="404040"/>
          <w:sz w:val="22"/>
          <w:szCs w:val="22"/>
          <w:shd w:val="clear" w:color="auto" w:fill="FFFFFF"/>
        </w:rPr>
        <w:t xml:space="preserve"> </w:t>
      </w:r>
      <w:r>
        <w:rPr>
          <w:rFonts w:ascii="quote-cjk-patch" w:hAnsi="quote-cjk-patch" w:cs="quote-cjk-patch" w:eastAsia="quote-cjk-patch"/>
          <w:b w:val="1"/>
          <w:i w:val="0"/>
          <w:color w:val="404040"/>
          <w:sz w:val="22"/>
          <w:szCs w:val="22"/>
          <w:shd w:val="clear" w:color="auto" w:fill="FFFFFF"/>
        </w:rPr>
        <w:t>(</w:t>
      </w:r>
      <w:r>
        <w:rPr>
          <w:rFonts w:ascii="quote-cjk-patch" w:hAnsi="quote-cjk-patch" w:cs="quote-cjk-patch" w:eastAsia="quote-cjk-patch"/>
          <w:b w:val="1"/>
          <w:i w:val="0"/>
          <w:color w:val="404040"/>
          <w:sz w:val="22"/>
          <w:szCs w:val="22"/>
          <w:shd w:val="clear" w:color="auto" w:fill="FFFFFF"/>
        </w:rPr>
        <w:t>Lab</w:t>
      </w:r>
      <w:r>
        <w:rPr>
          <w:rFonts w:ascii="quote-cjk-patch" w:hAnsi="quote-cjk-patch" w:cs="quote-cjk-patch" w:eastAsia="quote-cjk-patch"/>
          <w:b w:val="1"/>
          <w:i w:val="0"/>
          <w:color w:val="404040"/>
          <w:sz w:val="22"/>
          <w:szCs w:val="22"/>
          <w:shd w:val="clear" w:color="auto" w:fill="FFFFFF"/>
        </w:rPr>
        <w:t>/</w:t>
      </w:r>
      <w:r>
        <w:rPr>
          <w:rFonts w:ascii="quote-cjk-patch" w:hAnsi="quote-cjk-patch" w:cs="quote-cjk-patch" w:eastAsia="quote-cjk-patch"/>
          <w:b w:val="1"/>
          <w:i w:val="0"/>
          <w:color w:val="404040"/>
          <w:sz w:val="22"/>
          <w:szCs w:val="22"/>
          <w:shd w:val="clear" w:color="auto" w:fill="FFFFFF"/>
        </w:rPr>
        <w:t>Strategy Cards</w:t>
      </w:r>
      <w:r>
        <w:rPr>
          <w:rFonts w:ascii="quote-cjk-patch" w:hAnsi="quote-cjk-patch" w:cs="quote-cjk-patch" w:eastAsia="quote-cjk-patch"/>
          <w:b w:val="1"/>
          <w:i w:val="0"/>
          <w:color w:val="404040"/>
          <w:sz w:val="22"/>
          <w:szCs w:val="22"/>
          <w:shd w:val="clear" w:color="auto" w:fill="FFFFFF"/>
        </w:rPr>
        <w:t>)</w:t>
      </w:r>
    </w:p>
    <w:p>
      <w:pPr>
        <w:shd w:val="clear" w:fill="FFFFFF"/>
        <w:spacing w:lineRule="atLeast" w:line="343" w:before="165" w:after="165"/>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zCs w:val="19"/>
          <w:shd w:val="clear" w:color="auto" w:fill="FFFFFF"/>
          <w:rtl/>
        </w:rPr>
        <w:t>هذه هي البطاقات التي تتحكم في </w:t>
      </w:r>
      <w:r>
        <w:rPr>
          <w:rFonts w:ascii="quote-cjk-patch" w:hAnsi="quote-cjk-patch" w:cs="quote-cjk-patch" w:eastAsia="quote-cjk-patch"/>
          <w:b w:val="1"/>
          <w:i w:val="0"/>
          <w:color w:val="404040"/>
          <w:sz w:val="19"/>
          <w:szCs w:val="19"/>
          <w:shd w:val="clear" w:color="auto" w:fill="FFFFFF"/>
          <w:rtl/>
        </w:rPr>
        <w:t>وتيرة اللعب والتفاعل بين اللاعبين</w:t>
      </w:r>
      <w:r>
        <w:rPr>
          <w:rFonts w:ascii="quote-cjk-patch" w:hAnsi="quote-cjk-patch" w:cs="quote-cjk-patch" w:eastAsia="quote-cjk-patch"/>
          <w:b w:val="0"/>
          <w:i w:val="0"/>
          <w:color w:val="404040"/>
          <w:sz w:val="19"/>
          <w:szCs w:val="19"/>
          <w:shd w:val="clear" w:color="auto" w:fill="FFFFFF"/>
          <w:rtl/>
        </w:rPr>
        <w:t>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Player Interaction</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بدونها</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ستكون اللعبة عبارة عن سباق منعزل لبناء المركبات دون أي طريقة للتأثير على منافسيك</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هذا هو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ملح</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اللعبة واستراتيجيتها</w:t>
      </w:r>
      <w:r>
        <w:rPr>
          <w:rFonts w:ascii="quote-cjk-patch" w:hAnsi="quote-cjk-patch" w:cs="quote-cjk-patch" w:eastAsia="quote-cjk-patch"/>
          <w:b w:val="0"/>
          <w:i w:val="0"/>
          <w:color w:val="404040"/>
          <w:sz w:val="19"/>
          <w:szCs w:val="19"/>
          <w:shd w:val="clear" w:color="auto" w:fill="FFFFFF"/>
        </w:rPr>
        <w:t>.</w:t>
      </w:r>
    </w:p>
    <w:p>
      <w:pPr>
        <w:shd w:val="clear" w:fill="FFFFFF"/>
        <w:spacing w:lineRule="atLeast" w:line="343" w:before="165" w:after="165"/>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لماذا هي مهمة</w:t>
      </w:r>
      <w:r>
        <w:rPr>
          <w:rFonts w:ascii="quote-cjk-patch" w:hAnsi="quote-cjk-patch" w:cs="quote-cjk-patch" w:eastAsia="quote-cjk-patch"/>
          <w:b w:val="1"/>
          <w:i w:val="0"/>
          <w:color w:val="404040"/>
          <w:sz w:val="19"/>
          <w:szCs w:val="19"/>
          <w:shd w:val="clear" w:color="auto" w:fill="FFFFFF"/>
        </w:rPr>
        <w:t>؟</w:t>
      </w:r>
    </w:p>
    <w:p>
      <w:pPr>
        <w:numPr>
          <w:ilvl w:val="0"/>
          <w:numId w:val="119"/>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zCs w:val="19"/>
          <w:shd w:val="clear" w:color="auto" w:fill="FFFFFF"/>
          <w:rtl/>
        </w:rPr>
        <w:t>تمنع اللعبة من أن تكون مملة أو منعزلة</w:t>
      </w:r>
      <w:r>
        <w:rPr>
          <w:rFonts w:ascii="quote-cjk-patch" w:hAnsi="quote-cjk-patch" w:cs="quote-cjk-patch" w:eastAsia="quote-cjk-patch"/>
          <w:b w:val="0"/>
          <w:i w:val="0"/>
          <w:color w:val="404040"/>
          <w:sz w:val="19"/>
          <w:szCs w:val="19"/>
          <w:shd w:val="clear" w:color="auto" w:fill="FFFFFF"/>
        </w:rPr>
        <w:t>.</w:t>
      </w:r>
    </w:p>
    <w:p>
      <w:pPr>
        <w:numPr>
          <w:ilvl w:val="0"/>
          <w:numId w:val="119"/>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zCs w:val="19"/>
          <w:shd w:val="clear" w:color="auto" w:fill="FFFFFF"/>
          <w:rtl/>
        </w:rPr>
        <w:t>تسمح للاعب المتأخر بتعطيل تقدم اللاعب المتصدر</w:t>
      </w:r>
      <w:r>
        <w:rPr>
          <w:rFonts w:ascii="quote-cjk-patch" w:hAnsi="quote-cjk-patch" w:cs="quote-cjk-patch" w:eastAsia="quote-cjk-patch"/>
          <w:b w:val="0"/>
          <w:i w:val="0"/>
          <w:color w:val="404040"/>
          <w:sz w:val="19"/>
          <w:szCs w:val="19"/>
          <w:shd w:val="clear" w:color="auto" w:fill="FFFFFF"/>
        </w:rPr>
        <w:t>.</w:t>
      </w:r>
    </w:p>
    <w:p>
      <w:pPr>
        <w:numPr>
          <w:ilvl w:val="0"/>
          <w:numId w:val="119"/>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zCs w:val="19"/>
          <w:shd w:val="clear" w:color="auto" w:fill="FFFFFF"/>
          <w:rtl/>
        </w:rPr>
        <w:t>تضيف عنصر المفاجأة والتخطيط</w:t>
      </w:r>
      <w:r>
        <w:rPr>
          <w:rFonts w:ascii="quote-cjk-patch" w:hAnsi="quote-cjk-patch" w:cs="quote-cjk-patch" w:eastAsia="quote-cjk-patch"/>
          <w:b w:val="0"/>
          <w:i w:val="0"/>
          <w:color w:val="404040"/>
          <w:sz w:val="19"/>
          <w:szCs w:val="19"/>
          <w:shd w:val="clear" w:color="auto" w:fill="FFFFFF"/>
        </w:rPr>
        <w:t>.</w:t>
      </w:r>
    </w:p>
    <w:p>
      <w:pPr>
        <w:shd w:val="clear" w:fill="FFFFFF"/>
        <w:spacing w:lineRule="atLeast" w:line="343" w:before="165" w:after="165"/>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 xml:space="preserve">أقسامها المقترحة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بدلاً من هجوم</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دفاع مباشر</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 xml:space="preserve"> ليصبح الطابع علميًا</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p>
    <w:p>
      <w:pPr>
        <w:numPr>
          <w:ilvl w:val="0"/>
          <w:numId w:val="120"/>
        </w:numPr>
        <w:shd w:val="clear" w:fill="FFFFFF"/>
        <w:spacing w:lineRule="atLeast" w:line="343" w:before="0" w:after="48"/>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أ</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 xml:space="preserve"> بطاقات العرقلة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Sabotage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Setback</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p>
    <w:p>
      <w:pPr>
        <w:numPr>
          <w:ilvl w:val="1"/>
          <w:numId w:val="120"/>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1"/>
          <w:color w:val="404040"/>
          <w:sz w:val="19"/>
          <w:szCs w:val="19"/>
          <w:shd w:val="clear" w:color="auto" w:fill="FFFFFF"/>
          <w:rtl/>
        </w:rPr>
        <w:t xml:space="preserve">عطل تقني </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1"/>
          <w:color w:val="404040"/>
          <w:sz w:val="19"/>
          <w:szCs w:val="19"/>
          <w:shd w:val="clear" w:color="auto" w:fill="FFFFFF"/>
        </w:rPr>
        <w:t>Technical Glitch</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اجعل خصمًا يتخلص من بطاقة عنصر عشوائية من يده</w:t>
      </w:r>
      <w:r>
        <w:rPr>
          <w:rFonts w:ascii="quote-cjk-patch" w:hAnsi="quote-cjk-patch" w:cs="quote-cjk-patch" w:eastAsia="quote-cjk-patch"/>
          <w:b w:val="0"/>
          <w:i w:val="0"/>
          <w:color w:val="404040"/>
          <w:sz w:val="19"/>
          <w:szCs w:val="19"/>
          <w:shd w:val="clear" w:color="auto" w:fill="FFFFFF"/>
        </w:rPr>
        <w:t>.</w:t>
      </w:r>
    </w:p>
    <w:p>
      <w:pPr>
        <w:numPr>
          <w:ilvl w:val="1"/>
          <w:numId w:val="120"/>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1"/>
          <w:color w:val="404040"/>
          <w:sz w:val="19"/>
          <w:szCs w:val="19"/>
          <w:shd w:val="clear" w:color="auto" w:fill="FFFFFF"/>
          <w:rtl/>
        </w:rPr>
        <w:t xml:space="preserve">تلوث العينة </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1"/>
          <w:color w:val="404040"/>
          <w:sz w:val="19"/>
          <w:szCs w:val="19"/>
          <w:shd w:val="clear" w:color="auto" w:fill="FFFFFF"/>
        </w:rPr>
        <w:t>Sample Contamination</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اجعل مركبًا لدى خصمك غير صالح للاستخدام لجولة واحدة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يُقلب على وجهه</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numPr>
          <w:ilvl w:val="1"/>
          <w:numId w:val="120"/>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1"/>
          <w:color w:val="404040"/>
          <w:sz w:val="19"/>
          <w:szCs w:val="19"/>
          <w:shd w:val="clear" w:color="auto" w:fill="FFFFFF"/>
          <w:rtl/>
        </w:rPr>
        <w:t xml:space="preserve">نفاد الوقود </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1"/>
          <w:color w:val="404040"/>
          <w:sz w:val="19"/>
          <w:szCs w:val="19"/>
          <w:shd w:val="clear" w:color="auto" w:fill="FFFFFF"/>
        </w:rPr>
        <w:t>Out of Fuel</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اجعل خصمًا يخسر جميع نقاط طاقته في هذا الدور</w:t>
      </w:r>
      <w:r>
        <w:rPr>
          <w:rFonts w:ascii="quote-cjk-patch" w:hAnsi="quote-cjk-patch" w:cs="quote-cjk-patch" w:eastAsia="quote-cjk-patch"/>
          <w:b w:val="0"/>
          <w:i w:val="0"/>
          <w:color w:val="404040"/>
          <w:sz w:val="19"/>
          <w:szCs w:val="19"/>
          <w:shd w:val="clear" w:color="auto" w:fill="FFFFFF"/>
        </w:rPr>
        <w:t>.</w:t>
      </w:r>
    </w:p>
    <w:p>
      <w:pPr>
        <w:numPr>
          <w:ilvl w:val="0"/>
          <w:numId w:val="120"/>
        </w:numPr>
        <w:shd w:val="clear" w:fill="FFFFFF"/>
        <w:spacing w:lineRule="atLeast" w:line="343" w:before="0" w:after="48"/>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ب</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 xml:space="preserve"> بطاقات الدفاع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 xml:space="preserve"> التعزيز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Defense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Boost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p>
    <w:p>
      <w:pPr>
        <w:numPr>
          <w:ilvl w:val="1"/>
          <w:numId w:val="120"/>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1"/>
          <w:color w:val="404040"/>
          <w:sz w:val="19"/>
          <w:szCs w:val="19"/>
          <w:shd w:val="clear" w:color="auto" w:fill="FFFFFF"/>
          <w:rtl/>
        </w:rPr>
        <w:t xml:space="preserve">عزل دقيق </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1"/>
          <w:color w:val="404040"/>
          <w:sz w:val="19"/>
          <w:szCs w:val="19"/>
          <w:shd w:val="clear" w:color="auto" w:fill="FFFFFF"/>
        </w:rPr>
        <w:t>Precision Insulation</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احمِ مركبًا واحدًا لديك من تأثير عرقلة في الجولة القادمة</w:t>
      </w:r>
      <w:r>
        <w:rPr>
          <w:rFonts w:ascii="quote-cjk-patch" w:hAnsi="quote-cjk-patch" w:cs="quote-cjk-patch" w:eastAsia="quote-cjk-patch"/>
          <w:b w:val="0"/>
          <w:i w:val="0"/>
          <w:color w:val="404040"/>
          <w:sz w:val="19"/>
          <w:szCs w:val="19"/>
          <w:shd w:val="clear" w:color="auto" w:fill="FFFFFF"/>
        </w:rPr>
        <w:t>.</w:t>
      </w:r>
    </w:p>
    <w:p>
      <w:pPr>
        <w:numPr>
          <w:ilvl w:val="1"/>
          <w:numId w:val="120"/>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1"/>
          <w:color w:val="404040"/>
          <w:sz w:val="19"/>
          <w:szCs w:val="19"/>
          <w:shd w:val="clear" w:color="auto" w:fill="FFFFFF"/>
          <w:rtl/>
        </w:rPr>
        <w:t xml:space="preserve">كفاءة طاقية </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1"/>
          <w:color w:val="404040"/>
          <w:sz w:val="19"/>
          <w:szCs w:val="19"/>
          <w:shd w:val="clear" w:color="auto" w:fill="FFFFFF"/>
        </w:rPr>
        <w:t>Energetic Efficiency</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احصل على طاقة إضافية في هذا الدور</w:t>
      </w:r>
      <w:r>
        <w:rPr>
          <w:rFonts w:ascii="quote-cjk-patch" w:hAnsi="quote-cjk-patch" w:cs="quote-cjk-patch" w:eastAsia="quote-cjk-patch"/>
          <w:b w:val="0"/>
          <w:i w:val="0"/>
          <w:color w:val="404040"/>
          <w:sz w:val="19"/>
          <w:szCs w:val="19"/>
          <w:shd w:val="clear" w:color="auto" w:fill="FFFFFF"/>
        </w:rPr>
        <w:t>.</w:t>
      </w:r>
    </w:p>
    <w:p>
      <w:pPr>
        <w:numPr>
          <w:ilvl w:val="1"/>
          <w:numId w:val="120"/>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1"/>
          <w:color w:val="404040"/>
          <w:sz w:val="19"/>
          <w:szCs w:val="19"/>
          <w:shd w:val="clear" w:color="auto" w:fill="FFFFFF"/>
          <w:rtl/>
        </w:rPr>
        <w:t xml:space="preserve">بحث مُسَرَّع </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1"/>
          <w:color w:val="404040"/>
          <w:sz w:val="19"/>
          <w:szCs w:val="19"/>
          <w:shd w:val="clear" w:color="auto" w:fill="FFFFFF"/>
        </w:rPr>
        <w:t>Accelerated Research</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انظر إلى الـ </w:t>
      </w:r>
      <w:r>
        <w:rPr>
          <w:rFonts w:ascii="quote-cjk-patch" w:hAnsi="quote-cjk-patch" w:cs="quote-cjk-patch" w:eastAsia="quote-cjk-patch"/>
          <w:b w:val="0"/>
          <w:i w:val="0"/>
          <w:color w:val="404040"/>
          <w:sz w:val="19"/>
          <w:szCs w:val="19"/>
          <w:shd w:val="clear" w:color="auto" w:fill="FFFFFF"/>
        </w:rPr>
        <w:t>3</w:t>
      </w:r>
      <w:r>
        <w:rPr>
          <w:rFonts w:ascii="quote-cjk-patch" w:hAnsi="quote-cjk-patch" w:cs="quote-cjk-patch" w:eastAsia="quote-cjk-patch"/>
          <w:b w:val="0"/>
          <w:i w:val="0"/>
          <w:color w:val="404040"/>
          <w:sz w:val="19"/>
          <w:szCs w:val="19"/>
          <w:shd w:val="clear" w:color="auto" w:fill="FFFFFF"/>
          <w:rtl/>
        </w:rPr>
        <w:t xml:space="preserve"> بطاقات القادمة في رزمة السحب واختر واحدة منها</w:t>
      </w:r>
      <w:r>
        <w:rPr>
          <w:rFonts w:ascii="quote-cjk-patch" w:hAnsi="quote-cjk-patch" w:cs="quote-cjk-patch" w:eastAsia="quote-cjk-patch"/>
          <w:b w:val="0"/>
          <w:i w:val="0"/>
          <w:color w:val="404040"/>
          <w:sz w:val="19"/>
          <w:szCs w:val="19"/>
          <w:shd w:val="clear" w:color="auto" w:fill="FFFFFF"/>
        </w:rPr>
        <w:t>.</w:t>
      </w:r>
    </w:p>
    <w:p>
      <w:pPr>
        <w:numPr>
          <w:ilvl w:val="0"/>
          <w:numId w:val="120"/>
        </w:numPr>
        <w:shd w:val="clear" w:fill="FFFFFF"/>
        <w:spacing w:lineRule="atLeast" w:line="343" w:before="0" w:after="48"/>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ج</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 xml:space="preserve"> بطاقات الحدث الفوري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Instant Event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p>
    <w:p>
      <w:pPr>
        <w:numPr>
          <w:ilvl w:val="1"/>
          <w:numId w:val="120"/>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1"/>
          <w:color w:val="404040"/>
          <w:sz w:val="19"/>
          <w:szCs w:val="19"/>
          <w:shd w:val="clear" w:color="auto" w:fill="FFFFFF"/>
          <w:rtl/>
        </w:rPr>
        <w:t xml:space="preserve">اكتشاف صدفة </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1"/>
          <w:color w:val="404040"/>
          <w:sz w:val="19"/>
          <w:szCs w:val="19"/>
          <w:shd w:val="clear" w:color="auto" w:fill="FFFFFF"/>
        </w:rPr>
        <w:t>Serendipitous Discovery</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يمكن لعبها في أي دور</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اسحب بطاقتين فورًا</w:t>
      </w:r>
      <w:r>
        <w:rPr>
          <w:rFonts w:ascii="quote-cjk-patch" w:hAnsi="quote-cjk-patch" w:cs="quote-cjk-patch" w:eastAsia="quote-cjk-patch"/>
          <w:b w:val="0"/>
          <w:i w:val="0"/>
          <w:color w:val="404040"/>
          <w:sz w:val="19"/>
          <w:szCs w:val="19"/>
          <w:shd w:val="clear" w:color="auto" w:fill="FFFFFF"/>
        </w:rPr>
        <w:t>.</w:t>
      </w:r>
    </w:p>
    <w:p>
      <w:pPr>
        <w:numPr>
          <w:ilvl w:val="1"/>
          <w:numId w:val="120"/>
        </w:numPr>
        <w:shd w:val="clear" w:fill="FFFFFF"/>
        <w:spacing w:lineRule="atLeast" w:line="343" w:before="0" w:after="0"/>
        <w:ind w:hanging="360" w:left="144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1"/>
          <w:color w:val="404040"/>
          <w:sz w:val="19"/>
          <w:szCs w:val="19"/>
          <w:shd w:val="clear" w:color="auto" w:fill="FFFFFF"/>
          <w:rtl/>
        </w:rPr>
        <w:t xml:space="preserve">إجراء طارئ </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1"/>
          <w:color w:val="404040"/>
          <w:sz w:val="19"/>
          <w:szCs w:val="19"/>
          <w:shd w:val="clear" w:color="auto" w:fill="FFFFFF"/>
        </w:rPr>
        <w:t>Emergency Protocol</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يمكن لعبها في أي دور</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أنقذ مركبًا لديك من التدمير</w:t>
      </w:r>
      <w:r>
        <w:rPr>
          <w:rFonts w:ascii="quote-cjk-patch" w:hAnsi="quote-cjk-patch" w:cs="quote-cjk-patch" w:eastAsia="quote-cjk-patch"/>
          <w:b w:val="0"/>
          <w:i w:val="0"/>
          <w:color w:val="404040"/>
          <w:sz w:val="19"/>
          <w:szCs w:val="19"/>
          <w:shd w:val="clear" w:color="auto" w:fill="FFFFFF"/>
        </w:rPr>
        <w:t>.</w:t>
      </w:r>
    </w:p>
    <w:p>
      <w:pPr>
        <w:shd w:val="clear" w:fill="FFFFFF"/>
        <w:spacing w:lineRule="auto" w:line="360" w:before="219" w:after="165"/>
        <w:ind w:firstLine="0" w:left="0" w:right="0"/>
        <w:outlineLvl w:val="2"/>
        <w:rPr>
          <w:rFonts w:ascii="quote-cjk-patch" w:hAnsi="quote-cjk-patch" w:cs="quote-cjk-patch" w:eastAsia="quote-cjk-patch"/>
          <w:b w:val="0"/>
          <w:i w:val="0"/>
          <w:color w:val="404040"/>
          <w:sz w:val="22"/>
          <w:shd w:val="clear" w:color="auto" w:fill="FFFFFF"/>
        </w:rPr>
      </w:pPr>
      <w:r>
        <w:rPr>
          <w:rFonts w:ascii="quote-cjk-patch" w:hAnsi="quote-cjk-patch" w:cs="quote-cjk-patch" w:eastAsia="quote-cjk-patch"/>
          <w:b w:val="0"/>
          <w:i w:val="0"/>
          <w:color w:val="404040"/>
          <w:sz w:val="22"/>
          <w:szCs w:val="22"/>
          <w:shd w:val="clear" w:color="auto" w:fill="FFFFFF"/>
        </w:rPr>
        <w:t>3</w:t>
      </w:r>
      <w:r>
        <w:rPr>
          <w:rFonts w:ascii="quote-cjk-patch" w:hAnsi="quote-cjk-patch" w:cs="quote-cjk-patch" w:eastAsia="quote-cjk-patch"/>
          <w:b w:val="0"/>
          <w:i w:val="0"/>
          <w:color w:val="404040"/>
          <w:sz w:val="22"/>
          <w:szCs w:val="22"/>
          <w:shd w:val="clear" w:color="auto" w:fill="FFFFFF"/>
        </w:rPr>
        <w:t>.</w:t>
      </w:r>
      <w:r>
        <w:rPr>
          <w:rFonts w:ascii="quote-cjk-patch" w:hAnsi="quote-cjk-patch" w:cs="quote-cjk-patch" w:eastAsia="quote-cjk-patch"/>
          <w:b w:val="0"/>
          <w:i w:val="0"/>
          <w:color w:val="404040"/>
          <w:sz w:val="22"/>
          <w:szCs w:val="22"/>
          <w:shd w:val="clear" w:color="auto" w:fill="FFFFFF"/>
        </w:rPr>
        <w:t xml:space="preserve"> </w:t>
      </w:r>
      <w:r>
        <w:rPr>
          <w:rFonts w:ascii="quote-cjk-patch" w:hAnsi="quote-cjk-patch" w:cs="quote-cjk-patch" w:eastAsia="quote-cjk-patch"/>
          <w:b w:val="0"/>
          <w:i w:val="0"/>
          <w:color w:val="404040"/>
          <w:sz w:val="22"/>
          <w:szCs w:val="22"/>
          <w:shd w:val="clear" w:color="auto" w:fill="FFFFFF"/>
          <w:rtl/>
        </w:rPr>
        <w:t>فئات بطاقات </w:t>
      </w:r>
      <w:r>
        <w:rPr>
          <w:rFonts w:ascii="quote-cjk-patch" w:hAnsi="quote-cjk-patch" w:cs="quote-cjk-patch" w:eastAsia="quote-cjk-patch"/>
          <w:b w:val="0"/>
          <w:i w:val="1"/>
          <w:color w:val="404040"/>
          <w:sz w:val="22"/>
          <w:szCs w:val="22"/>
          <w:shd w:val="clear" w:color="auto" w:fill="FFFFFF"/>
          <w:rtl/>
        </w:rPr>
        <w:t>اختيارية</w:t>
      </w:r>
      <w:r>
        <w:rPr>
          <w:rFonts w:ascii="quote-cjk-patch" w:hAnsi="quote-cjk-patch" w:cs="quote-cjk-patch" w:eastAsia="quote-cjk-patch"/>
          <w:b w:val="0"/>
          <w:i w:val="0"/>
          <w:color w:val="404040"/>
          <w:sz w:val="22"/>
          <w:szCs w:val="22"/>
          <w:shd w:val="clear" w:color="auto" w:fill="FFFFFF"/>
          <w:rtl/>
        </w:rPr>
        <w:t xml:space="preserve"> متقدمة لإثراء اللعبة </w:t>
      </w:r>
      <w:r>
        <w:rPr>
          <w:rFonts w:ascii="quote-cjk-patch" w:hAnsi="quote-cjk-patch" w:cs="quote-cjk-patch" w:eastAsia="quote-cjk-patch"/>
          <w:b w:val="0"/>
          <w:i w:val="0"/>
          <w:color w:val="404040"/>
          <w:sz w:val="22"/>
          <w:szCs w:val="22"/>
          <w:shd w:val="clear" w:color="auto" w:fill="FFFFFF"/>
        </w:rPr>
        <w:t>(</w:t>
      </w:r>
      <w:r>
        <w:rPr>
          <w:rFonts w:ascii="quote-cjk-patch" w:hAnsi="quote-cjk-patch" w:cs="quote-cjk-patch" w:eastAsia="quote-cjk-patch"/>
          <w:b w:val="0"/>
          <w:i w:val="0"/>
          <w:color w:val="404040"/>
          <w:sz w:val="22"/>
          <w:szCs w:val="22"/>
          <w:shd w:val="clear" w:color="auto" w:fill="FFFFFF"/>
          <w:rtl/>
        </w:rPr>
        <w:t>للتوسعات المستقبلية</w:t>
      </w:r>
      <w:r>
        <w:rPr>
          <w:rFonts w:ascii="quote-cjk-patch" w:hAnsi="quote-cjk-patch" w:cs="quote-cjk-patch" w:eastAsia="quote-cjk-patch"/>
          <w:b w:val="0"/>
          <w:i w:val="0"/>
          <w:color w:val="404040"/>
          <w:sz w:val="22"/>
          <w:szCs w:val="22"/>
          <w:shd w:val="clear" w:color="auto" w:fill="FFFFFF"/>
        </w:rPr>
        <w:t>)</w:t>
      </w:r>
    </w:p>
    <w:p>
      <w:pPr>
        <w:numPr>
          <w:ilvl w:val="0"/>
          <w:numId w:val="121"/>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Pr>
        <w:t>5</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tl/>
        </w:rPr>
        <w:t>بطاقات المنشآت</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Facility Cards</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 </w:t>
      </w:r>
      <w:r>
        <w:rPr>
          <w:rFonts w:ascii="quote-cjk-patch" w:hAnsi="quote-cjk-patch" w:cs="quote-cjk-patch" w:eastAsia="quote-cjk-patch"/>
          <w:b w:val="0"/>
          <w:i w:val="0"/>
          <w:color w:val="404040"/>
          <w:sz w:val="19"/>
          <w:szCs w:val="19"/>
          <w:shd w:val="clear" w:color="auto" w:fill="FFFFFF"/>
          <w:rtl/>
        </w:rPr>
        <w:t>بطاقات تبقى مفتوحة أمامك وتعطيك قدرات مستمرة ولكنها باهظة الثمن</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مثال</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w:t>
      </w:r>
      <w:r>
        <w:rPr>
          <w:rFonts w:ascii="quote-cjk-patch" w:hAnsi="quote-cjk-patch" w:cs="quote-cjk-patch" w:eastAsia="quote-cjk-patch"/>
          <w:b w:val="0"/>
          <w:i w:val="1"/>
          <w:color w:val="404040"/>
          <w:sz w:val="19"/>
          <w:szCs w:val="19"/>
          <w:shd w:val="clear" w:color="auto" w:fill="FFFFFF"/>
          <w:rtl/>
        </w:rPr>
        <w:t>مسرع الجسيمات</w:t>
      </w:r>
      <w:r>
        <w:rPr>
          <w:rFonts w:ascii="quote-cjk-patch" w:hAnsi="quote-cjk-patch" w:cs="quote-cjk-patch" w:eastAsia="quote-cjk-patch"/>
          <w:b w:val="0"/>
          <w:i w:val="1"/>
          <w:color w:val="404040"/>
          <w:sz w:val="19"/>
          <w:szCs w:val="19"/>
          <w:shd w:val="clear" w:color="auto" w:fill="FFFFFF"/>
        </w:rPr>
        <w:t xml:space="preserve"> </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1"/>
          <w:color w:val="404040"/>
          <w:sz w:val="19"/>
          <w:szCs w:val="19"/>
          <w:shd w:val="clear" w:color="auto" w:fill="FFFFFF"/>
        </w:rPr>
        <w:t>Particle Accelerator</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ادفع </w:t>
      </w:r>
      <w:r>
        <w:rPr>
          <w:rFonts w:ascii="quote-cjk-patch" w:hAnsi="quote-cjk-patch" w:cs="quote-cjk-patch" w:eastAsia="quote-cjk-patch"/>
          <w:b w:val="0"/>
          <w:i w:val="0"/>
          <w:color w:val="404040"/>
          <w:sz w:val="19"/>
          <w:szCs w:val="19"/>
          <w:shd w:val="clear" w:color="auto" w:fill="FFFFFF"/>
        </w:rPr>
        <w:t>3</w:t>
      </w:r>
      <w:r>
        <w:rPr>
          <w:rFonts w:ascii="quote-cjk-patch" w:hAnsi="quote-cjk-patch" w:cs="quote-cjk-patch" w:eastAsia="quote-cjk-patch"/>
          <w:b w:val="0"/>
          <w:i w:val="0"/>
          <w:color w:val="404040"/>
          <w:sz w:val="19"/>
          <w:szCs w:val="19"/>
          <w:shd w:val="clear" w:color="auto" w:fill="FFFFFF"/>
          <w:rtl/>
        </w:rPr>
        <w:t xml:space="preserve"> طاقة في بداية دورك</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يمكنك صنع روابط ثلاثية </w:t>
      </w:r>
      <w:r>
        <w:rPr>
          <w:rFonts w:ascii="Menlo" w:hAnsi="Menlo" w:cs="Menlo" w:eastAsia="Menlo"/>
          <w:b w:val="0"/>
          <w:i w:val="0"/>
          <w:color w:val="404040"/>
          <w:sz w:val="17"/>
          <w:szCs w:val="19"/>
          <w:shd w:val="clear" w:color="auto" w:fill="ECECEC"/>
          <w:rtl/>
        </w:rPr>
        <w:t>≡</w:t>
      </w:r>
      <w:r>
        <w:rPr>
          <w:rFonts w:ascii="quote-cjk-patch" w:hAnsi="quote-cjk-patch" w:cs="quote-cjk-patch" w:eastAsia="quote-cjk-patch"/>
          <w:b w:val="0"/>
          <w:i w:val="0"/>
          <w:color w:val="404040"/>
          <w:sz w:val="19"/>
          <w:szCs w:val="19"/>
          <w:shd w:val="clear" w:color="auto" w:fill="FFFFFF"/>
          <w:rtl/>
        </w:rPr>
        <w:t> باستخدام عناصر لا تمتلكها</w:t>
      </w:r>
      <w:r>
        <w:rPr>
          <w:rFonts w:ascii="quote-cjk-patch" w:hAnsi="quote-cjk-patch" w:cs="quote-cjk-patch" w:eastAsia="quote-cjk-patch"/>
          <w:b w:val="0"/>
          <w:i w:val="0"/>
          <w:color w:val="404040"/>
          <w:sz w:val="19"/>
          <w:szCs w:val="19"/>
          <w:shd w:val="clear" w:color="auto" w:fill="FFFFFF"/>
        </w:rPr>
        <w:t xml:space="preserve"> </w:t>
      </w:r>
      <w:r>
        <w:rPr>
          <w:rFonts w:ascii="quote-cjk-patch" w:hAnsi="quote-cjk-patch" w:cs="quote-cjk-patch" w:eastAsia="quote-cjk-patch"/>
          <w:b w:val="0"/>
          <w:i w:val="0"/>
          <w:color w:val="404040"/>
          <w:sz w:val="19"/>
          <w:szCs w:val="19"/>
          <w:shd w:val="clear" w:color="auto" w:fill="FFFFFF"/>
        </w:rPr>
        <w:t>normalmente</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numPr>
          <w:ilvl w:val="0"/>
          <w:numId w:val="121"/>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Pr>
        <w:t>6</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tl/>
        </w:rPr>
        <w:t>بطاقات المحفزات</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Catalyst Cards</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 </w:t>
      </w:r>
      <w:r>
        <w:rPr>
          <w:rFonts w:ascii="quote-cjk-patch" w:hAnsi="quote-cjk-patch" w:cs="quote-cjk-patch" w:eastAsia="quote-cjk-patch"/>
          <w:b w:val="0"/>
          <w:i w:val="0"/>
          <w:color w:val="404040"/>
          <w:sz w:val="19"/>
          <w:szCs w:val="19"/>
          <w:shd w:val="clear" w:color="auto" w:fill="FFFFFF"/>
          <w:rtl/>
        </w:rPr>
        <w:t>تبقى تحت مركب معين وتعدل خصائصه أو تخفض كلفة تفاعلات معينة</w:t>
      </w:r>
      <w:r>
        <w:rPr>
          <w:rFonts w:ascii="quote-cjk-patch" w:hAnsi="quote-cjk-patch" w:cs="quote-cjk-patch" w:eastAsia="quote-cjk-patch"/>
          <w:b w:val="0"/>
          <w:i w:val="0"/>
          <w:color w:val="404040"/>
          <w:sz w:val="19"/>
          <w:szCs w:val="19"/>
          <w:shd w:val="clear" w:color="auto" w:fill="FFFFFF"/>
        </w:rPr>
        <w:t>.</w:t>
      </w:r>
    </w:p>
    <w:p>
      <w:pPr>
        <w:numPr>
          <w:ilvl w:val="0"/>
          <w:numId w:val="121"/>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Pr>
        <w:t>7</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tl/>
        </w:rPr>
        <w:t>بطاقات الإنجاز العلمي</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Scientific Breakthrough Cards</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 </w:t>
      </w:r>
      <w:r>
        <w:rPr>
          <w:rFonts w:ascii="quote-cjk-patch" w:hAnsi="quote-cjk-patch" w:cs="quote-cjk-patch" w:eastAsia="quote-cjk-patch"/>
          <w:b w:val="0"/>
          <w:i w:val="0"/>
          <w:color w:val="404040"/>
          <w:sz w:val="19"/>
          <w:szCs w:val="19"/>
          <w:shd w:val="clear" w:color="auto" w:fill="FFFFFF"/>
          <w:rtl/>
        </w:rPr>
        <w:t xml:space="preserve">بطاقات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فوز فوري</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صعبة التحقق</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مثال</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w:t>
      </w:r>
      <w:r>
        <w:rPr>
          <w:rFonts w:ascii="quote-cjk-patch" w:hAnsi="quote-cjk-patch" w:cs="quote-cjk-patch" w:eastAsia="quote-cjk-patch"/>
          <w:b w:val="0"/>
          <w:i w:val="1"/>
          <w:color w:val="404040"/>
          <w:sz w:val="19"/>
          <w:szCs w:val="19"/>
          <w:shd w:val="clear" w:color="auto" w:fill="FFFFFF"/>
          <w:rtl/>
        </w:rPr>
        <w:t>اصطناع البنسلين</w:t>
      </w:r>
      <w:r>
        <w:rPr>
          <w:rFonts w:ascii="quote-cjk-patch" w:hAnsi="quote-cjk-patch" w:cs="quote-cjk-patch" w:eastAsia="quote-cjk-patch"/>
          <w:b w:val="0"/>
          <w:i w:val="1"/>
          <w:color w:val="404040"/>
          <w:sz w:val="19"/>
          <w:szCs w:val="19"/>
          <w:shd w:val="clear" w:color="auto" w:fill="FFFFFF"/>
        </w:rPr>
        <w:t xml:space="preserve"> </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1"/>
          <w:color w:val="404040"/>
          <w:sz w:val="19"/>
          <w:szCs w:val="19"/>
          <w:shd w:val="clear" w:color="auto" w:fill="FFFFFF"/>
        </w:rPr>
        <w:t>Penicillin Synthesis</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1"/>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لكي تلعب هذه البطاقة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يجب أن يكون لديك المركبات</w:t>
      </w:r>
      <w:r>
        <w:rPr>
          <w:rFonts w:ascii="quote-cjk-patch" w:hAnsi="quote-cjk-patch" w:cs="quote-cjk-patch" w:eastAsia="quote-cjk-patch"/>
          <w:b w:val="0"/>
          <w:i w:val="0"/>
          <w:color w:val="404040"/>
          <w:sz w:val="19"/>
          <w:szCs w:val="19"/>
          <w:shd w:val="clear" w:color="auto" w:fill="FFFFFF"/>
        </w:rPr>
        <w:t xml:space="preserve"> </w:t>
      </w:r>
      <w:r>
        <w:rPr>
          <w:rFonts w:ascii="quote-cjk-patch" w:hAnsi="quote-cjk-patch" w:cs="quote-cjk-patch" w:eastAsia="quote-cjk-patch"/>
          <w:b w:val="0"/>
          <w:i w:val="0"/>
          <w:color w:val="404040"/>
          <w:sz w:val="19"/>
          <w:szCs w:val="19"/>
          <w:shd w:val="clear" w:color="auto" w:fill="FFFFFF"/>
        </w:rPr>
        <w:t>X</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 xml:space="preserve"> Y</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 xml:space="preserve"> Z</w:t>
      </w:r>
      <w:r>
        <w:rPr>
          <w:rFonts w:ascii="quote-cjk-patch" w:hAnsi="quote-cjk-patch" w:cs="quote-cjk-patch" w:eastAsia="quote-cjk-patch"/>
          <w:b w:val="0"/>
          <w:i w:val="0"/>
          <w:color w:val="404040"/>
          <w:sz w:val="19"/>
          <w:szCs w:val="19"/>
          <w:shd w:val="clear" w:color="auto" w:fill="FFFFFF"/>
        </w:rPr>
        <w:t xml:space="preserve"> </w:t>
      </w:r>
      <w:r>
        <w:rPr>
          <w:rFonts w:ascii="quote-cjk-patch" w:hAnsi="quote-cjk-patch" w:cs="quote-cjk-patch" w:eastAsia="quote-cjk-patch"/>
          <w:b w:val="0"/>
          <w:i w:val="0"/>
          <w:color w:val="404040"/>
          <w:sz w:val="19"/>
          <w:szCs w:val="19"/>
          <w:shd w:val="clear" w:color="auto" w:fill="FFFFFF"/>
          <w:rtl/>
        </w:rPr>
        <w:t>على طاولتك</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إذا فعلت</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فأنت تفوز باللعبة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shd w:val="clear" w:fill="FFFFFF"/>
        <w:spacing w:lineRule="atLeast" w:line="343" w:before="0" w:after="144"/>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hd w:val="clear" w:color="auto" w:fill="FFFFFF"/>
        </w:rPr>
        <w:pict>
          <v:rect xmlns:o="urn:schemas-microsoft-com:office:office" id="6" style="width:0pt;height:1.2pt" o:hrpct="1000" o:hralign="center" o:hr="t" fillcolor="#000000" stroked="f"/>
        </w:pict>
      </w:r>
    </w:p>
    <w:p>
      <w:pPr>
        <w:shd w:val="clear" w:fill="FFFFFF"/>
        <w:spacing w:lineRule="auto" w:line="360" w:before="219" w:after="165"/>
        <w:ind w:firstLine="0" w:left="0" w:right="0"/>
        <w:outlineLvl w:val="2"/>
        <w:rPr>
          <w:rFonts w:ascii="quote-cjk-patch" w:hAnsi="quote-cjk-patch" w:cs="quote-cjk-patch" w:eastAsia="quote-cjk-patch"/>
          <w:b w:val="0"/>
          <w:i w:val="0"/>
          <w:color w:val="404040"/>
          <w:sz w:val="22"/>
          <w:shd w:val="clear" w:color="auto" w:fill="FFFFFF"/>
        </w:rPr>
      </w:pPr>
      <w:r>
        <w:rPr>
          <w:rFonts w:ascii="quote-cjk-patch" w:hAnsi="quote-cjk-patch" w:cs="quote-cjk-patch" w:eastAsia="quote-cjk-patch"/>
          <w:b w:val="0"/>
          <w:i w:val="0"/>
          <w:color w:val="404040"/>
          <w:sz w:val="22"/>
          <w:szCs w:val="22"/>
          <w:shd w:val="clear" w:color="auto" w:fill="FFFFFF"/>
          <w:rtl/>
        </w:rPr>
        <w:t>خلاصة</w:t>
      </w:r>
      <w:r>
        <w:rPr>
          <w:rFonts w:ascii="quote-cjk-patch" w:hAnsi="quote-cjk-patch" w:cs="quote-cjk-patch" w:eastAsia="quote-cjk-patch"/>
          <w:b w:val="0"/>
          <w:i w:val="0"/>
          <w:color w:val="404040"/>
          <w:sz w:val="22"/>
          <w:szCs w:val="22"/>
          <w:shd w:val="clear" w:color="auto" w:fill="FFFFFF"/>
        </w:rPr>
        <w:t>:</w:t>
      </w:r>
      <w:r>
        <w:rPr>
          <w:rFonts w:ascii="quote-cjk-patch" w:hAnsi="quote-cjk-patch" w:cs="quote-cjk-patch" w:eastAsia="quote-cjk-patch"/>
          <w:b w:val="0"/>
          <w:i w:val="0"/>
          <w:color w:val="404040"/>
          <w:sz w:val="22"/>
          <w:szCs w:val="22"/>
          <w:shd w:val="clear" w:color="auto" w:fill="FFFFFF"/>
          <w:rtl/>
        </w:rPr>
        <w:t xml:space="preserve"> ما تحتاجه لتبدأ لعبة متكاملة</w:t>
      </w:r>
    </w:p>
    <w:tbl>
      <w:tblPr>
        <w:tblW w:w="0" w:type="auto"/>
        <w:tblInd w:w="0" w:type="dxa"/>
        <w:tblBorders>
          <w:top w:val="nil" w:sz="0" w:space="0" w:shadow="0" w:frame="0" w:color="000000"/>
          <w:left w:val="nil" w:sz="0" w:space="0" w:shadow="0" w:frame="0" w:color="000000"/>
          <w:bottom w:val="nil" w:sz="0" w:space="0" w:shadow="0" w:frame="0" w:color="000000"/>
          <w:right w:val="nil" w:sz="0" w:space="0" w:shadow="0" w:frame="0" w:color="000000"/>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2513"/>
        <w:gridCol w:w="1030"/>
        <w:gridCol w:w="3697"/>
      </w:tblGrid>
      <w:tr>
        <w:tc>
          <w:tcPr>
            <w:tcW w:w="0" w:type="auto"/>
            <w:tcBorders>
              <w:top w:val="nil"/>
              <w:left w:val="nil" w:sz="0" w:space="0" w:shadow="0" w:frame="0" w:color="BBBBBB"/>
              <w:bottom w:val="single" w:sz="4" w:space="0" w:shadow="0" w:frame="0" w:color="BBBBBB"/>
              <w:right w:val="nil" w:sz="0" w:space="0" w:shadow="0" w:frame="0" w:color="BBBBBB"/>
            </w:tcBorders>
            <w:tcMar>
              <w:top w:w="120" w:type="dxa"/>
              <w:left w:w="0" w:type="dxa"/>
              <w:bottom w:w="120" w:type="dxa"/>
              <w:right w:w="120" w:type="dxa"/>
            </w:tcMar>
            <w:vAlign w:val="center"/>
            <w:hideMark/>
          </w:tcPr>
          <w:p>
            <w:pPr>
              <w:spacing w:lineRule="auto" w:line="413"/>
              <w:ind w:left="0" w:right="0"/>
              <w:jc w:val="left"/>
              <w:rPr>
                <w:rFonts w:ascii="quote-cjk-patch" w:hAnsi="quote-cjk-patch" w:cs="quote-cjk-patch" w:eastAsia="quote-cjk-patch"/>
                <w:b w:val="1"/>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 xml:space="preserve">الفئة </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1"/>
                <w:i w:val="0"/>
                <w:color w:val="404040"/>
                <w:sz w:val="18"/>
                <w:szCs w:val="18"/>
                <w:shd w:val="clear" w:color="auto" w:fill="auto"/>
              </w:rPr>
              <w:t>Category</w:t>
            </w:r>
            <w:r>
              <w:rPr>
                <w:rFonts w:ascii="quote-cjk-patch" w:hAnsi="quote-cjk-patch" w:cs="quote-cjk-patch" w:eastAsia="quote-cjk-patch"/>
                <w:b w:val="1"/>
                <w:i w:val="0"/>
                <w:color w:val="404040"/>
                <w:sz w:val="18"/>
                <w:szCs w:val="18"/>
                <w:shd w:val="clear" w:color="auto" w:fill="auto"/>
              </w:rPr>
              <w:t>)</w:t>
            </w:r>
          </w:p>
        </w:tc>
        <w:tc>
          <w:tcPr>
            <w:tcW w:w="0" w:type="auto"/>
            <w:tcBorders>
              <w:top w:val="nil"/>
              <w:left w:val="nil" w:sz="0" w:space="0" w:shadow="0" w:frame="0" w:color="BBBBBB"/>
              <w:bottom w:val="single" w:sz="4" w:space="0" w:shadow="0" w:frame="0" w:color="BBBBBB"/>
              <w:right w:val="nil" w:sz="0" w:space="0" w:shadow="0" w:frame="0" w:color="BBBBBB"/>
            </w:tcBorders>
            <w:tcMar>
              <w:top w:w="120" w:type="dxa"/>
              <w:left w:w="120" w:type="dxa"/>
              <w:bottom w:w="120" w:type="dxa"/>
              <w:right w:w="120" w:type="dxa"/>
            </w:tcMar>
            <w:vAlign w:val="center"/>
            <w:hideMark/>
          </w:tcPr>
          <w:p>
            <w:pPr>
              <w:spacing w:lineRule="auto" w:line="413"/>
              <w:ind w:left="0" w:right="0"/>
              <w:jc w:val="left"/>
              <w:rPr>
                <w:rFonts w:ascii="quote-cjk-patch" w:hAnsi="quote-cjk-patch" w:cs="quote-cjk-patch" w:eastAsia="quote-cjk-patch"/>
                <w:b w:val="1"/>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العدد المقترح</w:t>
            </w:r>
          </w:p>
        </w:tc>
        <w:tc>
          <w:tcPr>
            <w:tcW w:w="0" w:type="auto"/>
            <w:tcBorders>
              <w:top w:val="nil"/>
              <w:left w:val="nil" w:sz="0" w:space="0" w:shadow="0" w:frame="0" w:color="BBBBBB"/>
              <w:bottom w:val="single" w:sz="4" w:space="0" w:shadow="0" w:frame="0" w:color="BBBBBB"/>
              <w:right w:val="nil" w:sz="0" w:space="0" w:shadow="0" w:frame="0" w:color="BBBBBB"/>
            </w:tcBorders>
            <w:tcMar>
              <w:top w:w="120" w:type="dxa"/>
              <w:left w:w="120" w:type="dxa"/>
              <w:bottom w:w="120" w:type="dxa"/>
              <w:right w:w="120" w:type="dxa"/>
            </w:tcMar>
            <w:vAlign w:val="center"/>
            <w:hideMark/>
          </w:tcPr>
          <w:p>
            <w:pPr>
              <w:spacing w:lineRule="auto" w:line="413"/>
              <w:ind w:left="0" w:right="0"/>
              <w:jc w:val="left"/>
              <w:rPr>
                <w:rFonts w:ascii="quote-cjk-patch" w:hAnsi="quote-cjk-patch" w:cs="quote-cjk-patch" w:eastAsia="quote-cjk-patch"/>
                <w:b w:val="1"/>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الوصف والهدف</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 xml:space="preserve">العناصر </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1"/>
                <w:i w:val="0"/>
                <w:color w:val="404040"/>
                <w:sz w:val="18"/>
                <w:szCs w:val="18"/>
                <w:shd w:val="clear" w:color="auto" w:fill="auto"/>
              </w:rPr>
              <w:t>Elements</w:t>
            </w:r>
            <w:r>
              <w:rPr>
                <w:rFonts w:ascii="quote-cjk-patch" w:hAnsi="quote-cjk-patch" w:cs="quote-cjk-patch" w:eastAsia="quote-cjk-patch"/>
                <w:b w:val="1"/>
                <w:i w:val="0"/>
                <w:color w:val="404040"/>
                <w:sz w:val="18"/>
                <w:szCs w:val="18"/>
                <w:shd w:val="clear" w:color="auto" w:fill="auto"/>
              </w:rPr>
              <w:t>)</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118</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tl/>
              </w:rPr>
              <w:t>الموارد الأساسية للبناء</w:t>
            </w:r>
            <w:r>
              <w:rPr>
                <w:rFonts w:ascii="quote-cjk-patch" w:hAnsi="quote-cjk-patch" w:cs="quote-cjk-patch" w:eastAsia="quote-cjk-patch"/>
                <w:b w:val="0"/>
                <w:i w:val="0"/>
                <w:color w:val="404040"/>
                <w:sz w:val="18"/>
                <w:szCs w:val="18"/>
                <w:shd w:val="clear" w:color="auto" w:fill="auto"/>
              </w:rPr>
              <w:t>.</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 xml:space="preserve">الجزيئات </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1"/>
                <w:i w:val="0"/>
                <w:color w:val="404040"/>
                <w:sz w:val="18"/>
                <w:szCs w:val="18"/>
                <w:shd w:val="clear" w:color="auto" w:fill="auto"/>
              </w:rPr>
              <w:t>Molecules</w:t>
            </w:r>
            <w:r>
              <w:rPr>
                <w:rFonts w:ascii="quote-cjk-patch" w:hAnsi="quote-cjk-patch" w:cs="quote-cjk-patch" w:eastAsia="quote-cjk-patch"/>
                <w:b w:val="1"/>
                <w:i w:val="0"/>
                <w:color w:val="404040"/>
                <w:sz w:val="18"/>
                <w:szCs w:val="18"/>
                <w:shd w:val="clear" w:color="auto" w:fill="auto"/>
              </w:rPr>
              <w:t>)</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30-40</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tl/>
              </w:rPr>
              <w:t>الأهداف التي تمنح النقاط والمكافآت</w:t>
            </w:r>
            <w:r>
              <w:rPr>
                <w:rFonts w:ascii="quote-cjk-patch" w:hAnsi="quote-cjk-patch" w:cs="quote-cjk-patch" w:eastAsia="quote-cjk-patch"/>
                <w:b w:val="0"/>
                <w:i w:val="0"/>
                <w:color w:val="404040"/>
                <w:sz w:val="18"/>
                <w:szCs w:val="18"/>
                <w:shd w:val="clear" w:color="auto" w:fill="auto"/>
              </w:rPr>
              <w:t>.</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 xml:space="preserve">التفاعلات </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1"/>
                <w:i w:val="0"/>
                <w:color w:val="404040"/>
                <w:sz w:val="18"/>
                <w:szCs w:val="18"/>
                <w:shd w:val="clear" w:color="auto" w:fill="auto"/>
              </w:rPr>
              <w:t>Reactions</w:t>
            </w:r>
            <w:r>
              <w:rPr>
                <w:rFonts w:ascii="quote-cjk-patch" w:hAnsi="quote-cjk-patch" w:cs="quote-cjk-patch" w:eastAsia="quote-cjk-patch"/>
                <w:b w:val="1"/>
                <w:i w:val="0"/>
                <w:color w:val="404040"/>
                <w:sz w:val="18"/>
                <w:szCs w:val="18"/>
                <w:shd w:val="clear" w:color="auto" w:fill="auto"/>
              </w:rPr>
              <w:t>)</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20-30</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tl/>
              </w:rPr>
              <w:t>إجراءات قوية تستهلك الموارد لمكاسب أكبر</w:t>
            </w:r>
            <w:r>
              <w:rPr>
                <w:rFonts w:ascii="quote-cjk-patch" w:hAnsi="quote-cjk-patch" w:cs="quote-cjk-patch" w:eastAsia="quote-cjk-patch"/>
                <w:b w:val="0"/>
                <w:i w:val="0"/>
                <w:color w:val="404040"/>
                <w:sz w:val="18"/>
                <w:szCs w:val="18"/>
                <w:shd w:val="clear" w:color="auto" w:fill="auto"/>
              </w:rPr>
              <w:t>.</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المعمل</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1"/>
                <w:i w:val="0"/>
                <w:color w:val="404040"/>
                <w:sz w:val="18"/>
                <w:szCs w:val="18"/>
                <w:shd w:val="clear" w:color="auto" w:fill="auto"/>
                <w:rtl/>
              </w:rPr>
              <w:t xml:space="preserve">الاستراتيجية </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1"/>
                <w:i w:val="0"/>
                <w:color w:val="404040"/>
                <w:sz w:val="18"/>
                <w:szCs w:val="18"/>
                <w:shd w:val="clear" w:color="auto" w:fill="auto"/>
              </w:rPr>
              <w:t>Lab</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1"/>
                <w:i w:val="0"/>
                <w:color w:val="404040"/>
                <w:sz w:val="18"/>
                <w:szCs w:val="18"/>
                <w:shd w:val="clear" w:color="auto" w:fill="auto"/>
              </w:rPr>
              <w:t>Strategy</w:t>
            </w:r>
            <w:r>
              <w:rPr>
                <w:rFonts w:ascii="quote-cjk-patch" w:hAnsi="quote-cjk-patch" w:cs="quote-cjk-patch" w:eastAsia="quote-cjk-patch"/>
                <w:b w:val="1"/>
                <w:i w:val="0"/>
                <w:color w:val="404040"/>
                <w:sz w:val="18"/>
                <w:szCs w:val="18"/>
                <w:shd w:val="clear" w:color="auto" w:fill="auto"/>
              </w:rPr>
              <w:t>)</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40-50</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الفئة المفقودة</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تتحكم في وتيرة اللعب والتفاعل بين الخصوم</w:t>
            </w:r>
            <w:r>
              <w:rPr>
                <w:rFonts w:ascii="quote-cjk-patch" w:hAnsi="quote-cjk-patch" w:cs="quote-cjk-patch" w:eastAsia="quote-cjk-patch"/>
                <w:b w:val="0"/>
                <w:i w:val="0"/>
                <w:color w:val="404040"/>
                <w:sz w:val="18"/>
                <w:szCs w:val="18"/>
                <w:shd w:val="clear" w:color="auto" w:fill="auto"/>
              </w:rPr>
              <w:t>.</w:t>
            </w:r>
          </w:p>
        </w:tc>
      </w:tr>
    </w:tbl>
    <w:p>
      <w:pPr>
        <w:shd w:val="clear" w:fill="FFFFFF"/>
        <w:spacing w:lineRule="atLeast" w:line="343" w:before="165" w:after="165"/>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العدد الإجمالي المقترح للرزمة الأساسية</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Pr>
        <w:t>208</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 xml:space="preserve"> </w:t>
      </w:r>
      <w:r>
        <w:rPr>
          <w:rFonts w:ascii="quote-cjk-patch" w:hAnsi="quote-cjk-patch" w:cs="quote-cjk-patch" w:eastAsia="quote-cjk-patch"/>
          <w:b w:val="1"/>
          <w:i w:val="0"/>
          <w:color w:val="404040"/>
          <w:sz w:val="19"/>
          <w:szCs w:val="19"/>
          <w:shd w:val="clear" w:color="auto" w:fill="FFFFFF"/>
        </w:rPr>
        <w:t>238</w:t>
      </w:r>
      <w:r>
        <w:rPr>
          <w:rFonts w:ascii="quote-cjk-patch" w:hAnsi="quote-cjk-patch" w:cs="quote-cjk-patch" w:eastAsia="quote-cjk-patch"/>
          <w:b w:val="1"/>
          <w:i w:val="0"/>
          <w:color w:val="404040"/>
          <w:sz w:val="19"/>
          <w:szCs w:val="19"/>
          <w:shd w:val="clear" w:color="auto" w:fill="FFFFFF"/>
          <w:rtl/>
        </w:rPr>
        <w:t xml:space="preserve"> بطاقة</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هذا العدد يعطي تنوعًا كبيرًا ويجعل كل </w:t>
      </w:r>
      <w:r>
        <w:rPr>
          <w:rFonts w:ascii="quote-cjk-patch" w:hAnsi="quote-cjk-patch" w:cs="quote-cjk-patch" w:eastAsia="quote-cjk-patch"/>
          <w:b w:val="0"/>
          <w:i w:val="0"/>
          <w:color w:val="404040"/>
          <w:sz w:val="19"/>
          <w:szCs w:val="19"/>
          <w:shd w:val="clear" w:color="auto" w:fill="FFFFFF"/>
        </w:rPr>
        <w:t>game session</w:t>
      </w:r>
      <w:r>
        <w:rPr>
          <w:rFonts w:ascii="quote-cjk-patch" w:hAnsi="quote-cjk-patch" w:cs="quote-cjk-patch" w:eastAsia="quote-cjk-patch"/>
          <w:b w:val="0"/>
          <w:i w:val="0"/>
          <w:color w:val="404040"/>
          <w:sz w:val="19"/>
          <w:szCs w:val="19"/>
          <w:shd w:val="clear" w:color="auto" w:fill="FFFFFF"/>
          <w:rtl/>
        </w:rPr>
        <w:t xml:space="preserve"> فريدة</w:t>
      </w:r>
      <w:r>
        <w:rPr>
          <w:rFonts w:ascii="quote-cjk-patch" w:hAnsi="quote-cjk-patch" w:cs="quote-cjk-patch" w:eastAsia="quote-cjk-patch"/>
          <w:b w:val="0"/>
          <w:i w:val="0"/>
          <w:color w:val="404040"/>
          <w:sz w:val="19"/>
          <w:szCs w:val="19"/>
          <w:shd w:val="clear" w:color="auto" w:fill="FFFFFF"/>
        </w:rPr>
        <w:t>.</w:t>
      </w:r>
    </w:p>
    <w:p>
      <w:pPr>
        <w:shd w:val="clear" w:fill="FFFFFF"/>
        <w:spacing w:lineRule="auto" w:line="360" w:before="219" w:after="165"/>
        <w:ind w:firstLine="0" w:left="0" w:right="0"/>
        <w:outlineLvl w:val="2"/>
        <w:rPr>
          <w:rFonts w:ascii="quote-cjk-patch" w:hAnsi="quote-cjk-patch" w:cs="quote-cjk-patch" w:eastAsia="quote-cjk-patch"/>
          <w:b w:val="0"/>
          <w:i w:val="0"/>
          <w:color w:val="404040"/>
          <w:sz w:val="22"/>
          <w:shd w:val="clear" w:color="auto" w:fill="FFFFFF"/>
        </w:rPr>
      </w:pPr>
      <w:r>
        <w:rPr>
          <w:rFonts w:ascii="quote-cjk-patch" w:hAnsi="quote-cjk-patch" w:cs="quote-cjk-patch" w:eastAsia="quote-cjk-patch"/>
          <w:b w:val="0"/>
          <w:i w:val="0"/>
          <w:color w:val="404040"/>
          <w:sz w:val="22"/>
          <w:szCs w:val="22"/>
          <w:shd w:val="clear" w:color="auto" w:fill="FFFFFF"/>
          <w:rtl/>
        </w:rPr>
        <w:t>نصيحة أخيرة للتصميم</w:t>
      </w:r>
      <w:r>
        <w:rPr>
          <w:rFonts w:ascii="quote-cjk-patch" w:hAnsi="quote-cjk-patch" w:cs="quote-cjk-patch" w:eastAsia="quote-cjk-patch"/>
          <w:b w:val="0"/>
          <w:i w:val="0"/>
          <w:color w:val="404040"/>
          <w:sz w:val="22"/>
          <w:szCs w:val="22"/>
          <w:shd w:val="clear" w:color="auto" w:fill="FFFFFF"/>
        </w:rPr>
        <w:t>:</w:t>
      </w:r>
    </w:p>
    <w:p>
      <w:pPr>
        <w:shd w:val="clear" w:fill="FFFFFF"/>
        <w:spacing w:lineRule="atLeast" w:line="343" w:before="165" w:after="165"/>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zCs w:val="19"/>
          <w:shd w:val="clear" w:color="auto" w:fill="FFFFFF"/>
          <w:rtl/>
        </w:rPr>
        <w:t>اجعل من السهل تمييز أنواع البطاقات من الوهلة الأولى</w:t>
      </w:r>
      <w:r>
        <w:rPr>
          <w:rFonts w:ascii="quote-cjk-patch" w:hAnsi="quote-cjk-patch" w:cs="quote-cjk-patch" w:eastAsia="quote-cjk-patch"/>
          <w:b w:val="0"/>
          <w:i w:val="0"/>
          <w:color w:val="404040"/>
          <w:sz w:val="19"/>
          <w:szCs w:val="19"/>
          <w:shd w:val="clear" w:color="auto" w:fill="FFFFFF"/>
        </w:rPr>
        <w:t>:</w:t>
      </w:r>
    </w:p>
    <w:p>
      <w:pPr>
        <w:numPr>
          <w:ilvl w:val="0"/>
          <w:numId w:val="122"/>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العناصر</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إطار بلون حسب نوع العنصر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فلز</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لافلز</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numPr>
          <w:ilvl w:val="0"/>
          <w:numId w:val="122"/>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الجزيئات</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إطار أخضر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للإشارة إلى أنها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أهداف صديقة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numPr>
          <w:ilvl w:val="0"/>
          <w:numId w:val="122"/>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التفاعلات</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إطار أزرق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لتمثيل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التجربة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numPr>
          <w:ilvl w:val="0"/>
          <w:numId w:val="122"/>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استراتيجية المعمل</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إطار أحمر</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برتقالي</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أصفر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لتمثيل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الطوارئ أو الإجراء التكتيكي</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shd w:val="clear" w:fill="FFFFFF"/>
        <w:spacing w:lineRule="atLeast" w:line="343" w:before="165" w:after="0"/>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zCs w:val="19"/>
          <w:shd w:val="clear" w:color="auto" w:fill="FFFFFF"/>
          <w:rtl/>
        </w:rPr>
        <w:t>بهذا التصنيف</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سيكون لديك لعبة استراتيجية عميقة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تعليمية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وممتعة حقًا</w:t>
      </w:r>
      <w:r>
        <w:rPr>
          <w:rFonts w:ascii="quote-cjk-patch" w:hAnsi="quote-cjk-patch" w:cs="quote-cjk-patch" w:eastAsia="quote-cjk-patch"/>
          <w:b w:val="0"/>
          <w:i w:val="0"/>
          <w:color w:val="404040"/>
          <w:sz w:val="19"/>
          <w:szCs w:val="19"/>
          <w:shd w:val="clear" w:color="auto" w:fill="FFFFFF"/>
        </w:rPr>
        <w:t>!</w:t>
      </w:r>
    </w:p>
    <w:p>
      <w:pPr>
        <w:shd w:val="clear" w:fill="EFF6FF"/>
        <w:spacing w:lineRule="atLeast" w:line="336" w:before="0" w:after="192"/>
        <w:ind w:firstLine="0" w:left="0" w:right="0"/>
        <w:outlineLvl w:val="9"/>
        <w:rPr>
          <w:rFonts w:ascii="quote-cjk-patch" w:hAnsi="quote-cjk-patch" w:cs="quote-cjk-patch" w:eastAsia="quote-cjk-patch"/>
          <w:b w:val="0"/>
          <w:i w:val="0"/>
          <w:color w:val="262626"/>
          <w:sz w:val="19"/>
          <w:shd w:val="clear" w:color="auto" w:fill="EFF6FF"/>
        </w:rPr>
      </w:pPr>
      <w:r>
        <w:rPr>
          <w:rFonts w:ascii="quote-cjk-patch" w:hAnsi="quote-cjk-patch" w:cs="quote-cjk-patch" w:eastAsia="quote-cjk-patch"/>
          <w:b w:val="0"/>
          <w:i w:val="0"/>
          <w:color w:val="262626"/>
          <w:sz w:val="19"/>
          <w:szCs w:val="19"/>
          <w:shd w:val="clear" w:color="auto" w:fill="EFF6FF"/>
          <w:rtl/>
        </w:rPr>
        <w:t xml:space="preserve">الجزيئات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Molecules</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الخمسين كما أشرت يجب أن يكون لها دور</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مثلا الماء يمنع الحريق</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تكون </w:t>
      </w:r>
      <w:r>
        <w:rPr>
          <w:rFonts w:ascii="quote-cjk-patch" w:hAnsi="quote-cjk-patch" w:cs="quote-cjk-patch" w:eastAsia="quote-cjk-patch"/>
          <w:b w:val="0"/>
          <w:i w:val="0"/>
          <w:color w:val="262626"/>
          <w:sz w:val="19"/>
          <w:szCs w:val="19"/>
          <w:shd w:val="clear" w:color="auto" w:fill="EFF6FF"/>
        </w:rPr>
        <w:t>NaCl</w:t>
      </w:r>
      <w:r>
        <w:rPr>
          <w:rFonts w:ascii="quote-cjk-patch" w:hAnsi="quote-cjk-patch" w:cs="quote-cjk-patch" w:eastAsia="quote-cjk-patch"/>
          <w:b w:val="0"/>
          <w:i w:val="0"/>
          <w:color w:val="262626"/>
          <w:sz w:val="19"/>
          <w:szCs w:val="19"/>
          <w:shd w:val="clear" w:color="auto" w:fill="EFF6FF"/>
          <w:rtl/>
        </w:rPr>
        <w:t xml:space="preserve"> يضيف الطاقة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الخ</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تحدث لي عن كل الجزيئات واحد واحد </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Pr>
        <w:t>.</w:t>
      </w:r>
      <w:r>
        <w:rPr>
          <w:rFonts w:ascii="quote-cjk-patch" w:hAnsi="quote-cjk-patch" w:cs="quote-cjk-patch" w:eastAsia="quote-cjk-patch"/>
          <w:b w:val="0"/>
          <w:i w:val="0"/>
          <w:color w:val="262626"/>
          <w:sz w:val="19"/>
          <w:szCs w:val="19"/>
          <w:shd w:val="clear" w:color="auto" w:fill="EFF6FF"/>
          <w:rtl/>
        </w:rPr>
        <w:t xml:space="preserve"> كيف ستستخدم في اللعبة</w:t>
      </w:r>
    </w:p>
    <w:p>
      <w:pPr>
        <w:shd w:val="clear" w:fill="FFFFFF"/>
        <w:spacing w:lineRule="atLeast" w:line="343" w:before="0" w:after="165"/>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zCs w:val="19"/>
          <w:shd w:val="clear" w:color="auto" w:fill="FFFFFF"/>
          <w:rtl/>
        </w:rPr>
        <w:t>مفهوم رائع</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جعل كل جزيء يمنح قدرة فريدة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بالإضافة إلى منح النقاط</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هو ما سيرفع لعبتك إلى مستوى استثنائي من العمق الاستراتيجي والتعليمي</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لن يجبر هذا اللاعبين على بناء أكبر عدد من الجزيئات فحسب</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بل على بناء </w:t>
      </w:r>
      <w:r>
        <w:rPr>
          <w:rFonts w:ascii="quote-cjk-patch" w:hAnsi="quote-cjk-patch" w:cs="quote-cjk-patch" w:eastAsia="quote-cjk-patch"/>
          <w:b w:val="1"/>
          <w:i w:val="0"/>
          <w:color w:val="404040"/>
          <w:sz w:val="19"/>
          <w:szCs w:val="19"/>
          <w:shd w:val="clear" w:color="auto" w:fill="FFFFFF"/>
          <w:rtl/>
        </w:rPr>
        <w:t>استراتيجية متوازنة</w:t>
      </w:r>
      <w:r>
        <w:rPr>
          <w:rFonts w:ascii="quote-cjk-patch" w:hAnsi="quote-cjk-patch" w:cs="quote-cjk-patch" w:eastAsia="quote-cjk-patch"/>
          <w:b w:val="0"/>
          <w:i w:val="0"/>
          <w:color w:val="404040"/>
          <w:sz w:val="19"/>
          <w:szCs w:val="19"/>
          <w:shd w:val="clear" w:color="auto" w:fill="FFFFFF"/>
          <w:rtl/>
        </w:rPr>
        <w:t> بناءً على القوى التي يريدونها</w:t>
      </w:r>
      <w:r>
        <w:rPr>
          <w:rFonts w:ascii="quote-cjk-patch" w:hAnsi="quote-cjk-patch" w:cs="quote-cjk-patch" w:eastAsia="quote-cjk-patch"/>
          <w:b w:val="0"/>
          <w:i w:val="0"/>
          <w:color w:val="404040"/>
          <w:sz w:val="19"/>
          <w:szCs w:val="19"/>
          <w:shd w:val="clear" w:color="auto" w:fill="FFFFFF"/>
        </w:rPr>
        <w:t>.</w:t>
      </w:r>
    </w:p>
    <w:p>
      <w:pPr>
        <w:shd w:val="clear" w:fill="FFFFFF"/>
        <w:spacing w:lineRule="atLeast" w:line="343" w:before="165" w:after="165"/>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zCs w:val="19"/>
          <w:shd w:val="clear" w:color="auto" w:fill="FFFFFF"/>
          <w:rtl/>
        </w:rPr>
        <w:t xml:space="preserve">إليك اقتراح مفصل لقائمة بـ </w:t>
      </w:r>
      <w:r>
        <w:rPr>
          <w:rFonts w:ascii="quote-cjk-patch" w:hAnsi="quote-cjk-patch" w:cs="quote-cjk-patch" w:eastAsia="quote-cjk-patch"/>
          <w:b w:val="0"/>
          <w:i w:val="0"/>
          <w:color w:val="404040"/>
          <w:sz w:val="19"/>
          <w:szCs w:val="19"/>
          <w:shd w:val="clear" w:color="auto" w:fill="FFFFFF"/>
        </w:rPr>
        <w:t>50</w:t>
      </w:r>
      <w:r>
        <w:rPr>
          <w:rFonts w:ascii="quote-cjk-patch" w:hAnsi="quote-cjk-patch" w:cs="quote-cjk-patch" w:eastAsia="quote-cjk-patch"/>
          <w:b w:val="0"/>
          <w:i w:val="0"/>
          <w:color w:val="404040"/>
          <w:sz w:val="19"/>
          <w:szCs w:val="19"/>
          <w:shd w:val="clear" w:color="auto" w:fill="FFFFFF"/>
          <w:rtl/>
        </w:rPr>
        <w:t xml:space="preserve"> جزيءًا مشهورًا مع </w:t>
      </w:r>
      <w:r>
        <w:rPr>
          <w:rFonts w:ascii="quote-cjk-patch" w:hAnsi="quote-cjk-patch" w:cs="quote-cjk-patch" w:eastAsia="quote-cjk-patch"/>
          <w:b w:val="1"/>
          <w:i w:val="0"/>
          <w:color w:val="404040"/>
          <w:sz w:val="19"/>
          <w:szCs w:val="19"/>
          <w:shd w:val="clear" w:color="auto" w:fill="FFFFFF"/>
          <w:rtl/>
        </w:rPr>
        <w:t>اسمهم</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 xml:space="preserve"> صيغتهم</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 xml:space="preserve"> نقاطهم</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 xml:space="preserve"> وقدراتهم الخاصة</w:t>
      </w:r>
      <w:r>
        <w:rPr>
          <w:rFonts w:ascii="quote-cjk-patch" w:hAnsi="quote-cjk-patch" w:cs="quote-cjk-patch" w:eastAsia="quote-cjk-patch"/>
          <w:b w:val="0"/>
          <w:i w:val="0"/>
          <w:color w:val="404040"/>
          <w:sz w:val="19"/>
          <w:szCs w:val="19"/>
          <w:shd w:val="clear" w:color="auto" w:fill="FFFFFF"/>
          <w:rtl/>
        </w:rPr>
        <w:t> في اللعبة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القدرات مقسمة إلى فئات</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دفاع</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هجوم</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موارد</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وتأثيرات خاصة</w:t>
      </w:r>
      <w:r>
        <w:rPr>
          <w:rFonts w:ascii="quote-cjk-patch" w:hAnsi="quote-cjk-patch" w:cs="quote-cjk-patch" w:eastAsia="quote-cjk-patch"/>
          <w:b w:val="0"/>
          <w:i w:val="0"/>
          <w:color w:val="404040"/>
          <w:sz w:val="19"/>
          <w:szCs w:val="19"/>
          <w:shd w:val="clear" w:color="auto" w:fill="FFFFFF"/>
        </w:rPr>
        <w:t>.</w:t>
      </w:r>
    </w:p>
    <w:p>
      <w:pPr>
        <w:shd w:val="clear" w:fill="FFFFFF"/>
        <w:spacing w:lineRule="atLeast" w:line="343" w:before="0" w:after="0"/>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hd w:val="clear" w:color="auto" w:fill="FFFFFF"/>
        </w:rPr>
        <w:pict>
          <v:rect xmlns:o="urn:schemas-microsoft-com:office:office" id="7" style="width:0pt;height:1.2pt" o:hrpct="1000" o:hralign="center" o:hr="t" fillcolor="#000000" stroked="f"/>
        </w:pict>
      </w:r>
    </w:p>
    <w:p>
      <w:pPr>
        <w:shd w:val="clear" w:fill="FFFFFF"/>
        <w:spacing w:lineRule="auto" w:line="360" w:before="219" w:after="165"/>
        <w:ind w:firstLine="0" w:left="0" w:right="0"/>
        <w:outlineLvl w:val="2"/>
        <w:rPr>
          <w:rFonts w:ascii="quote-cjk-patch" w:hAnsi="quote-cjk-patch" w:cs="quote-cjk-patch" w:eastAsia="quote-cjk-patch"/>
          <w:b w:val="0"/>
          <w:i w:val="0"/>
          <w:color w:val="404040"/>
          <w:sz w:val="22"/>
          <w:shd w:val="clear" w:color="auto" w:fill="FFFFFF"/>
        </w:rPr>
      </w:pPr>
      <w:r>
        <w:rPr>
          <w:rFonts w:ascii="quote-cjk-patch" w:hAnsi="quote-cjk-patch" w:cs="quote-cjk-patch" w:eastAsia="quote-cjk-patch"/>
          <w:b w:val="0"/>
          <w:i w:val="0"/>
          <w:color w:val="404040"/>
          <w:sz w:val="22"/>
          <w:szCs w:val="22"/>
          <w:shd w:val="clear" w:color="auto" w:fill="FFFFFF"/>
        </w:rPr>
        <w:t xml:space="preserve">📜 </w:t>
      </w:r>
      <w:r>
        <w:rPr>
          <w:rFonts w:ascii="quote-cjk-patch" w:hAnsi="quote-cjk-patch" w:cs="quote-cjk-patch" w:eastAsia="quote-cjk-patch"/>
          <w:b w:val="0"/>
          <w:i w:val="0"/>
          <w:color w:val="404040"/>
          <w:sz w:val="22"/>
          <w:szCs w:val="22"/>
          <w:shd w:val="clear" w:color="auto" w:fill="FFFFFF"/>
          <w:rtl/>
        </w:rPr>
        <w:t>دليل الرموز المستخدمة</w:t>
      </w:r>
      <w:r>
        <w:rPr>
          <w:rFonts w:ascii="quote-cjk-patch" w:hAnsi="quote-cjk-patch" w:cs="quote-cjk-patch" w:eastAsia="quote-cjk-patch"/>
          <w:b w:val="0"/>
          <w:i w:val="0"/>
          <w:color w:val="404040"/>
          <w:sz w:val="22"/>
          <w:szCs w:val="22"/>
          <w:shd w:val="clear" w:color="auto" w:fill="FFFFFF"/>
        </w:rPr>
        <w:t>:</w:t>
      </w:r>
    </w:p>
    <w:p>
      <w:pPr>
        <w:numPr>
          <w:ilvl w:val="0"/>
          <w:numId w:val="123"/>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 xml:space="preserve">النقاط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Pts</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النقاط التي يحصل عليها اللاعب فور بناء الجزيء</w:t>
      </w:r>
      <w:r>
        <w:rPr>
          <w:rFonts w:ascii="quote-cjk-patch" w:hAnsi="quote-cjk-patch" w:cs="quote-cjk-patch" w:eastAsia="quote-cjk-patch"/>
          <w:b w:val="0"/>
          <w:i w:val="0"/>
          <w:color w:val="404040"/>
          <w:sz w:val="19"/>
          <w:szCs w:val="19"/>
          <w:shd w:val="clear" w:color="auto" w:fill="FFFFFF"/>
        </w:rPr>
        <w:t>.</w:t>
      </w:r>
    </w:p>
    <w:p>
      <w:pPr>
        <w:numPr>
          <w:ilvl w:val="0"/>
          <w:numId w:val="123"/>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 xml:space="preserve">القدرة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Ability</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التأثير الاستراتيجي المستمر الذي يمنحه الجزيء </w:t>
      </w:r>
      <w:r>
        <w:rPr>
          <w:rFonts w:ascii="quote-cjk-patch" w:hAnsi="quote-cjk-patch" w:cs="quote-cjk-patch" w:eastAsia="quote-cjk-patch"/>
          <w:b w:val="0"/>
          <w:i w:val="0"/>
          <w:color w:val="404040"/>
          <w:sz w:val="19"/>
          <w:szCs w:val="19"/>
          <w:shd w:val="clear" w:color="auto" w:fill="FFFFFF"/>
        </w:rPr>
        <w:t>while it remains on the player</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s table</w:t>
      </w:r>
      <w:r>
        <w:rPr>
          <w:rFonts w:ascii="quote-cjk-patch" w:hAnsi="quote-cjk-patch" w:cs="quote-cjk-patch" w:eastAsia="quote-cjk-patch"/>
          <w:b w:val="0"/>
          <w:i w:val="0"/>
          <w:color w:val="404040"/>
          <w:sz w:val="19"/>
          <w:szCs w:val="19"/>
          <w:shd w:val="clear" w:color="auto" w:fill="FFFFFF"/>
        </w:rPr>
        <w:t>.</w:t>
      </w:r>
    </w:p>
    <w:p>
      <w:pPr>
        <w:numPr>
          <w:ilvl w:val="0"/>
          <w:numId w:val="123"/>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 xml:space="preserve">التكلفة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Cost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العناصر المطلوبة لبناء الجزيء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مع مراعاة التكافؤ</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w:t>
      </w:r>
    </w:p>
    <w:p>
      <w:pPr>
        <w:shd w:val="clear" w:fill="FFFFFF"/>
        <w:spacing w:lineRule="atLeast" w:line="343" w:before="0" w:after="0"/>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hd w:val="clear" w:color="auto" w:fill="FFFFFF"/>
        </w:rPr>
        <w:pict>
          <v:rect xmlns:o="urn:schemas-microsoft-com:office:office" id="8" style="width:0pt;height:1.2pt" o:hrpct="1000" o:hralign="center" o:hr="t" fillcolor="#000000" stroked="f"/>
        </w:pict>
      </w:r>
    </w:p>
    <w:p>
      <w:pPr>
        <w:shd w:val="clear" w:fill="FFFFFF"/>
        <w:spacing w:lineRule="auto" w:line="360" w:before="219" w:after="165"/>
        <w:ind w:firstLine="0" w:left="0" w:right="0"/>
        <w:outlineLvl w:val="2"/>
        <w:rPr>
          <w:rFonts w:ascii="quote-cjk-patch" w:hAnsi="quote-cjk-patch" w:cs="quote-cjk-patch" w:eastAsia="quote-cjk-patch"/>
          <w:b w:val="0"/>
          <w:i w:val="0"/>
          <w:color w:val="404040"/>
          <w:sz w:val="22"/>
          <w:shd w:val="clear" w:color="auto" w:fill="FFFFFF"/>
        </w:rPr>
      </w:pPr>
      <w:r>
        <w:rPr>
          <w:rFonts w:ascii="quote-cjk-patch" w:hAnsi="quote-cjk-patch" w:cs="quote-cjk-patch" w:eastAsia="quote-cjk-patch"/>
          <w:b w:val="0"/>
          <w:i w:val="0"/>
          <w:color w:val="404040"/>
          <w:sz w:val="22"/>
          <w:szCs w:val="22"/>
          <w:shd w:val="clear" w:color="auto" w:fill="FFFFFF"/>
        </w:rPr>
        <w:t>💧 </w:t>
      </w:r>
      <w:r>
        <w:rPr>
          <w:rFonts w:ascii="quote-cjk-patch" w:hAnsi="quote-cjk-patch" w:cs="quote-cjk-patch" w:eastAsia="quote-cjk-patch"/>
          <w:b w:val="1"/>
          <w:i w:val="0"/>
          <w:color w:val="404040"/>
          <w:sz w:val="22"/>
          <w:szCs w:val="22"/>
          <w:shd w:val="clear" w:color="auto" w:fill="FFFFFF"/>
        </w:rPr>
        <w:t>1</w:t>
      </w:r>
      <w:r>
        <w:rPr>
          <w:rFonts w:ascii="quote-cjk-patch" w:hAnsi="quote-cjk-patch" w:cs="quote-cjk-patch" w:eastAsia="quote-cjk-patch"/>
          <w:b w:val="1"/>
          <w:i w:val="0"/>
          <w:color w:val="404040"/>
          <w:sz w:val="22"/>
          <w:szCs w:val="22"/>
          <w:shd w:val="clear" w:color="auto" w:fill="FFFFFF"/>
        </w:rPr>
        <w:t>.</w:t>
      </w:r>
      <w:r>
        <w:rPr>
          <w:rFonts w:ascii="quote-cjk-patch" w:hAnsi="quote-cjk-patch" w:cs="quote-cjk-patch" w:eastAsia="quote-cjk-patch"/>
          <w:b w:val="1"/>
          <w:i w:val="0"/>
          <w:color w:val="404040"/>
          <w:sz w:val="22"/>
          <w:szCs w:val="22"/>
          <w:shd w:val="clear" w:color="auto" w:fill="FFFFFF"/>
        </w:rPr>
        <w:t xml:space="preserve"> </w:t>
      </w:r>
      <w:r>
        <w:rPr>
          <w:rFonts w:ascii="quote-cjk-patch" w:hAnsi="quote-cjk-patch" w:cs="quote-cjk-patch" w:eastAsia="quote-cjk-patch"/>
          <w:b w:val="1"/>
          <w:i w:val="0"/>
          <w:color w:val="404040"/>
          <w:sz w:val="22"/>
          <w:szCs w:val="22"/>
          <w:shd w:val="clear" w:color="auto" w:fill="FFFFFF"/>
          <w:rtl/>
        </w:rPr>
        <w:t xml:space="preserve">الجزيئات الشائعة </w:t>
      </w:r>
      <w:r>
        <w:rPr>
          <w:rFonts w:ascii="quote-cjk-patch" w:hAnsi="quote-cjk-patch" w:cs="quote-cjk-patch" w:eastAsia="quote-cjk-patch"/>
          <w:b w:val="1"/>
          <w:i w:val="0"/>
          <w:color w:val="404040"/>
          <w:sz w:val="22"/>
          <w:szCs w:val="22"/>
          <w:shd w:val="clear" w:color="auto" w:fill="FFFFFF"/>
        </w:rPr>
        <w:t>(</w:t>
      </w:r>
      <w:r>
        <w:rPr>
          <w:rFonts w:ascii="quote-cjk-patch" w:hAnsi="quote-cjk-patch" w:cs="quote-cjk-patch" w:eastAsia="quote-cjk-patch"/>
          <w:b w:val="1"/>
          <w:i w:val="0"/>
          <w:color w:val="404040"/>
          <w:sz w:val="22"/>
          <w:szCs w:val="22"/>
          <w:shd w:val="clear" w:color="auto" w:fill="FFFFFF"/>
          <w:rtl/>
        </w:rPr>
        <w:t>الأكثر استخدامًا</w:t>
      </w:r>
      <w:r>
        <w:rPr>
          <w:rFonts w:ascii="quote-cjk-patch" w:hAnsi="quote-cjk-patch" w:cs="quote-cjk-patch" w:eastAsia="quote-cjk-patch"/>
          <w:b w:val="1"/>
          <w:i w:val="0"/>
          <w:color w:val="404040"/>
          <w:sz w:val="22"/>
          <w:szCs w:val="22"/>
          <w:shd w:val="clear" w:color="auto" w:fill="FFFFFF"/>
        </w:rPr>
        <w:t>)</w:t>
      </w:r>
    </w:p>
    <w:tbl>
      <w:tblPr>
        <w:tblW w:w="0" w:type="auto"/>
        <w:tblInd w:w="0" w:type="dxa"/>
        <w:tblBorders>
          <w:top w:val="nil" w:sz="0" w:space="0" w:shadow="0" w:frame="0" w:color="000000"/>
          <w:left w:val="nil" w:sz="0" w:space="0" w:shadow="0" w:frame="0" w:color="000000"/>
          <w:bottom w:val="nil" w:sz="0" w:space="0" w:shadow="0" w:frame="0" w:color="000000"/>
          <w:right w:val="nil" w:sz="0" w:space="0" w:shadow="0" w:frame="0" w:color="000000"/>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1297"/>
        <w:gridCol w:w="677"/>
        <w:gridCol w:w="580"/>
        <w:gridCol w:w="5670"/>
        <w:gridCol w:w="1132"/>
      </w:tblGrid>
      <w:tr>
        <w:tc>
          <w:tcPr>
            <w:tcW w:w="0" w:type="auto"/>
            <w:tcBorders>
              <w:top w:val="nil"/>
              <w:left w:val="nil" w:sz="0" w:space="0" w:shadow="0" w:frame="0" w:color="BBBBBB"/>
              <w:bottom w:val="single" w:sz="4" w:space="0" w:shadow="0" w:frame="0" w:color="BBBBBB"/>
              <w:right w:val="nil" w:sz="0" w:space="0" w:shadow="0" w:frame="0" w:color="BBBBBB"/>
            </w:tcBorders>
            <w:tcMar>
              <w:top w:w="120" w:type="dxa"/>
              <w:left w:w="0" w:type="dxa"/>
              <w:bottom w:w="120" w:type="dxa"/>
              <w:right w:w="120" w:type="dxa"/>
            </w:tcMar>
            <w:vAlign w:val="center"/>
            <w:hideMark/>
          </w:tcPr>
          <w:p>
            <w:pPr>
              <w:spacing w:lineRule="auto" w:line="413"/>
              <w:ind w:left="0" w:right="0"/>
              <w:jc w:val="left"/>
              <w:rPr>
                <w:rFonts w:ascii="quote-cjk-patch" w:hAnsi="quote-cjk-patch" w:cs="quote-cjk-patch" w:eastAsia="quote-cjk-patch"/>
                <w:b w:val="1"/>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الاسم</w:t>
            </w:r>
          </w:p>
        </w:tc>
        <w:tc>
          <w:tcPr>
            <w:tcW w:w="0" w:type="auto"/>
            <w:tcBorders>
              <w:top w:val="nil"/>
              <w:left w:val="nil" w:sz="0" w:space="0" w:shadow="0" w:frame="0" w:color="BBBBBB"/>
              <w:bottom w:val="single" w:sz="4" w:space="0" w:shadow="0" w:frame="0" w:color="BBBBBB"/>
              <w:right w:val="nil" w:sz="0" w:space="0" w:shadow="0" w:frame="0" w:color="BBBBBB"/>
            </w:tcBorders>
            <w:tcMar>
              <w:top w:w="120" w:type="dxa"/>
              <w:left w:w="120" w:type="dxa"/>
              <w:bottom w:w="120" w:type="dxa"/>
              <w:right w:w="120" w:type="dxa"/>
            </w:tcMar>
            <w:vAlign w:val="center"/>
            <w:hideMark/>
          </w:tcPr>
          <w:p>
            <w:pPr>
              <w:spacing w:lineRule="auto" w:line="413"/>
              <w:ind w:left="0" w:right="0"/>
              <w:jc w:val="left"/>
              <w:rPr>
                <w:rFonts w:ascii="quote-cjk-patch" w:hAnsi="quote-cjk-patch" w:cs="quote-cjk-patch" w:eastAsia="quote-cjk-patch"/>
                <w:b w:val="1"/>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الصيغة</w:t>
            </w:r>
          </w:p>
        </w:tc>
        <w:tc>
          <w:tcPr>
            <w:tcW w:w="0" w:type="auto"/>
            <w:tcBorders>
              <w:top w:val="nil"/>
              <w:left w:val="nil" w:sz="0" w:space="0" w:shadow="0" w:frame="0" w:color="BBBBBB"/>
              <w:bottom w:val="single" w:sz="4" w:space="0" w:shadow="0" w:frame="0" w:color="BBBBBB"/>
              <w:right w:val="nil" w:sz="0" w:space="0" w:shadow="0" w:frame="0" w:color="BBBBBB"/>
            </w:tcBorders>
            <w:tcMar>
              <w:top w:w="120" w:type="dxa"/>
              <w:left w:w="120" w:type="dxa"/>
              <w:bottom w:w="120" w:type="dxa"/>
              <w:right w:w="120" w:type="dxa"/>
            </w:tcMar>
            <w:vAlign w:val="center"/>
            <w:hideMark/>
          </w:tcPr>
          <w:p>
            <w:pPr>
              <w:spacing w:lineRule="auto" w:line="413"/>
              <w:ind w:left="0" w:right="0"/>
              <w:jc w:val="left"/>
              <w:rPr>
                <w:rFonts w:ascii="quote-cjk-patch" w:hAnsi="quote-cjk-patch" w:cs="quote-cjk-patch" w:eastAsia="quote-cjk-patch"/>
                <w:b w:val="1"/>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النقاط</w:t>
            </w:r>
          </w:p>
        </w:tc>
        <w:tc>
          <w:tcPr>
            <w:tcW w:w="0" w:type="auto"/>
            <w:tcBorders>
              <w:top w:val="nil"/>
              <w:left w:val="nil" w:sz="0" w:space="0" w:shadow="0" w:frame="0" w:color="BBBBBB"/>
              <w:bottom w:val="single" w:sz="4" w:space="0" w:shadow="0" w:frame="0" w:color="BBBBBB"/>
              <w:right w:val="nil" w:sz="0" w:space="0" w:shadow="0" w:frame="0" w:color="BBBBBB"/>
            </w:tcBorders>
            <w:tcMar>
              <w:top w:w="120" w:type="dxa"/>
              <w:left w:w="120" w:type="dxa"/>
              <w:bottom w:w="120" w:type="dxa"/>
              <w:right w:w="120" w:type="dxa"/>
            </w:tcMar>
            <w:vAlign w:val="center"/>
            <w:hideMark/>
          </w:tcPr>
          <w:p>
            <w:pPr>
              <w:spacing w:lineRule="auto" w:line="413"/>
              <w:ind w:left="0" w:right="0"/>
              <w:jc w:val="left"/>
              <w:rPr>
                <w:rFonts w:ascii="quote-cjk-patch" w:hAnsi="quote-cjk-patch" w:cs="quote-cjk-patch" w:eastAsia="quote-cjk-patch"/>
                <w:b w:val="1"/>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 xml:space="preserve">القدرة </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1"/>
                <w:i w:val="0"/>
                <w:color w:val="404040"/>
                <w:sz w:val="18"/>
                <w:szCs w:val="18"/>
                <w:shd w:val="clear" w:color="auto" w:fill="auto"/>
                <w:rtl/>
              </w:rPr>
              <w:t>التأثير الاستراتيجي</w:t>
            </w:r>
            <w:r>
              <w:rPr>
                <w:rFonts w:ascii="quote-cjk-patch" w:hAnsi="quote-cjk-patch" w:cs="quote-cjk-patch" w:eastAsia="quote-cjk-patch"/>
                <w:b w:val="1"/>
                <w:i w:val="0"/>
                <w:color w:val="404040"/>
                <w:sz w:val="18"/>
                <w:szCs w:val="18"/>
                <w:shd w:val="clear" w:color="auto" w:fill="auto"/>
              </w:rPr>
              <w:t>)</w:t>
            </w:r>
          </w:p>
        </w:tc>
        <w:tc>
          <w:tcPr>
            <w:tcW w:w="0" w:type="auto"/>
            <w:tcBorders>
              <w:top w:val="nil"/>
              <w:left w:val="nil" w:sz="0" w:space="0" w:shadow="0" w:frame="0" w:color="BBBBBB"/>
              <w:bottom w:val="single" w:sz="4" w:space="0" w:shadow="0" w:frame="0" w:color="BBBBBB"/>
              <w:right w:val="nil" w:sz="0" w:space="0" w:shadow="0" w:frame="0" w:color="BBBBBB"/>
            </w:tcBorders>
            <w:tcMar>
              <w:top w:w="120" w:type="dxa"/>
              <w:left w:w="120" w:type="dxa"/>
              <w:bottom w:w="120" w:type="dxa"/>
              <w:right w:w="120" w:type="dxa"/>
            </w:tcMar>
            <w:vAlign w:val="center"/>
            <w:hideMark/>
          </w:tcPr>
          <w:p>
            <w:pPr>
              <w:spacing w:lineRule="auto" w:line="413"/>
              <w:ind w:left="0" w:right="0"/>
              <w:jc w:val="left"/>
              <w:rPr>
                <w:rFonts w:ascii="quote-cjk-patch" w:hAnsi="quote-cjk-patch" w:cs="quote-cjk-patch" w:eastAsia="quote-cjk-patch"/>
                <w:b w:val="1"/>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التكلفة المقترحة</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الماء</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H₂O</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10</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مثبط اللهب</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يمكن التخلص من هذا الجزيء ل</w:t>
            </w:r>
            <w:r>
              <w:rPr>
                <w:rFonts w:ascii="quote-cjk-patch" w:hAnsi="quote-cjk-patch" w:cs="quote-cjk-patch" w:eastAsia="quote-cjk-patch"/>
                <w:b w:val="1"/>
                <w:i w:val="0"/>
                <w:color w:val="404040"/>
                <w:sz w:val="18"/>
                <w:szCs w:val="18"/>
                <w:shd w:val="clear" w:color="auto" w:fill="auto"/>
                <w:rtl/>
              </w:rPr>
              <w:t>إلغاء</w:t>
            </w:r>
            <w:r>
              <w:rPr>
                <w:rFonts w:ascii="quote-cjk-patch" w:hAnsi="quote-cjk-patch" w:cs="quote-cjk-patch" w:eastAsia="quote-cjk-patch"/>
                <w:b w:val="0"/>
                <w:i w:val="0"/>
                <w:color w:val="404040"/>
                <w:sz w:val="18"/>
                <w:szCs w:val="18"/>
                <w:shd w:val="clear" w:color="auto" w:fill="auto"/>
                <w:rtl/>
              </w:rPr>
              <w:t xml:space="preserve"> تأثير أي بطاقة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هجوم</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أو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حرق</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موجهة ضدك أو ضد جزيء آخر لديك</w:t>
            </w:r>
            <w:r>
              <w:rPr>
                <w:rFonts w:ascii="quote-cjk-patch" w:hAnsi="quote-cjk-patch" w:cs="quote-cjk-patch" w:eastAsia="quote-cjk-patch"/>
                <w:b w:val="0"/>
                <w:i w:val="0"/>
                <w:color w:val="404040"/>
                <w:sz w:val="18"/>
                <w:szCs w:val="18"/>
                <w:shd w:val="clear" w:color="auto" w:fill="auto"/>
              </w:rPr>
              <w:t>.</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H, H, O</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ملح الطعام</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NaCl</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10</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موصل أيوني</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مرة واحدة في دورك</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يمكنك دفع </w:t>
            </w:r>
            <w:r>
              <w:rPr>
                <w:rFonts w:ascii="quote-cjk-patch" w:hAnsi="quote-cjk-patch" w:cs="quote-cjk-patch" w:eastAsia="quote-cjk-patch"/>
                <w:b w:val="0"/>
                <w:i w:val="0"/>
                <w:color w:val="404040"/>
                <w:sz w:val="18"/>
                <w:szCs w:val="18"/>
                <w:shd w:val="clear" w:color="auto" w:fill="auto"/>
              </w:rPr>
              <w:t>1</w:t>
            </w:r>
            <w:r>
              <w:rPr>
                <w:rFonts w:ascii="quote-cjk-patch" w:hAnsi="quote-cjk-patch" w:cs="quote-cjk-patch" w:eastAsia="quote-cjk-patch"/>
                <w:b w:val="0"/>
                <w:i w:val="0"/>
                <w:color w:val="404040"/>
                <w:sz w:val="18"/>
                <w:szCs w:val="18"/>
                <w:shd w:val="clear" w:color="auto" w:fill="auto"/>
                <w:rtl/>
              </w:rPr>
              <w:t xml:space="preserve"> نقطة طاقة لسحب بطاقة إضافية</w:t>
            </w:r>
            <w:r>
              <w:rPr>
                <w:rFonts w:ascii="quote-cjk-patch" w:hAnsi="quote-cjk-patch" w:cs="quote-cjk-patch" w:eastAsia="quote-cjk-patch"/>
                <w:b w:val="0"/>
                <w:i w:val="0"/>
                <w:color w:val="404040"/>
                <w:sz w:val="18"/>
                <w:szCs w:val="18"/>
                <w:shd w:val="clear" w:color="auto" w:fill="auto"/>
              </w:rPr>
              <w:t>.</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Na, Cl</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ثاني أكسيد الكربون</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CO₂</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15</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خامل</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هذا الجزيء </w:t>
            </w:r>
            <w:r>
              <w:rPr>
                <w:rFonts w:ascii="quote-cjk-patch" w:hAnsi="quote-cjk-patch" w:cs="quote-cjk-patch" w:eastAsia="quote-cjk-patch"/>
                <w:b w:val="1"/>
                <w:i w:val="0"/>
                <w:color w:val="404040"/>
                <w:sz w:val="18"/>
                <w:szCs w:val="18"/>
                <w:shd w:val="clear" w:color="auto" w:fill="auto"/>
                <w:rtl/>
              </w:rPr>
              <w:t>محصن</w:t>
            </w:r>
            <w:r>
              <w:rPr>
                <w:rFonts w:ascii="quote-cjk-patch" w:hAnsi="quote-cjk-patch" w:cs="quote-cjk-patch" w:eastAsia="quote-cjk-patch"/>
                <w:b w:val="0"/>
                <w:i w:val="0"/>
                <w:color w:val="404040"/>
                <w:sz w:val="18"/>
                <w:szCs w:val="18"/>
                <w:shd w:val="clear" w:color="auto" w:fill="auto"/>
                <w:rtl/>
              </w:rPr>
              <w:t xml:space="preserve"> ضد تأثيرات التفاعلات التي تستهدفه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مثل التحلل</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Pr>
              <w:t>.</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C, O, O</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الأمونيا</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NH₃</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15</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قلوي خطير</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يمكنك استخدام هذا الجزيء كبديل لأي عنصر </w:t>
            </w:r>
            <w:r>
              <w:rPr>
                <w:rFonts w:ascii="quote-cjk-patch" w:hAnsi="quote-cjk-patch" w:cs="quote-cjk-patch" w:eastAsia="quote-cjk-patch"/>
                <w:b w:val="1"/>
                <w:i w:val="0"/>
                <w:color w:val="404040"/>
                <w:sz w:val="18"/>
                <w:szCs w:val="18"/>
                <w:shd w:val="clear" w:color="auto" w:fill="auto"/>
                <w:rtl/>
              </w:rPr>
              <w:t xml:space="preserve">قلوي </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1"/>
                <w:i w:val="0"/>
                <w:color w:val="404040"/>
                <w:sz w:val="18"/>
                <w:szCs w:val="18"/>
                <w:shd w:val="clear" w:color="auto" w:fill="auto"/>
                <w:rtl/>
              </w:rPr>
              <w:t>معدن</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في تفاعل ما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مرة واحدة لكل تفاعل</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Pr>
              <w:t>.</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N, H, H, H</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الميثان</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CH₄</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15</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وقود</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عند استخدام هذا الجزيء في تفاعل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احتراق</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احصل على </w:t>
            </w:r>
            <w:r>
              <w:rPr>
                <w:rFonts w:ascii="quote-cjk-patch" w:hAnsi="quote-cjk-patch" w:cs="quote-cjk-patch" w:eastAsia="quote-cjk-patch"/>
                <w:b w:val="1"/>
                <w:i w:val="0"/>
                <w:color w:val="404040"/>
                <w:sz w:val="18"/>
                <w:szCs w:val="18"/>
                <w:shd w:val="clear" w:color="auto" w:fill="auto"/>
                <w:rtl/>
              </w:rPr>
              <w:t xml:space="preserve">نقاط إضافية </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1"/>
                <w:i w:val="0"/>
                <w:color w:val="404040"/>
                <w:sz w:val="18"/>
                <w:szCs w:val="18"/>
                <w:shd w:val="clear" w:color="auto" w:fill="auto"/>
              </w:rPr>
              <w:t>5</w:t>
            </w:r>
            <w:r>
              <w:rPr>
                <w:rFonts w:ascii="quote-cjk-patch" w:hAnsi="quote-cjk-patch" w:cs="quote-cjk-patch" w:eastAsia="quote-cjk-patch"/>
                <w:b w:val="0"/>
                <w:i w:val="0"/>
                <w:color w:val="404040"/>
                <w:sz w:val="18"/>
                <w:szCs w:val="18"/>
                <w:shd w:val="clear" w:color="auto" w:fill="auto"/>
              </w:rPr>
              <w:t>.</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C, H, H, H, H</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الهيدروكلوريك</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HCl</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10</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حمض قوي</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عند بناء هذا الجزيء</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يمكنك </w:t>
            </w:r>
            <w:r>
              <w:rPr>
                <w:rFonts w:ascii="quote-cjk-patch" w:hAnsi="quote-cjk-patch" w:cs="quote-cjk-patch" w:eastAsia="quote-cjk-patch"/>
                <w:b w:val="1"/>
                <w:i w:val="0"/>
                <w:color w:val="404040"/>
                <w:sz w:val="18"/>
                <w:szCs w:val="18"/>
                <w:shd w:val="clear" w:color="auto" w:fill="auto"/>
                <w:rtl/>
              </w:rPr>
              <w:t>تدمير</w:t>
            </w:r>
            <w:r>
              <w:rPr>
                <w:rFonts w:ascii="quote-cjk-patch" w:hAnsi="quote-cjk-patch" w:cs="quote-cjk-patch" w:eastAsia="quote-cjk-patch"/>
                <w:b w:val="0"/>
                <w:i w:val="0"/>
                <w:color w:val="404040"/>
                <w:sz w:val="18"/>
                <w:szCs w:val="18"/>
                <w:shd w:val="clear" w:color="auto" w:fill="auto"/>
                <w:rtl/>
              </w:rPr>
              <w:t xml:space="preserve"> مركب بسيط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Pr>
              <w:t>10</w:t>
            </w:r>
            <w:r>
              <w:rPr>
                <w:rFonts w:ascii="quote-cjk-patch" w:hAnsi="quote-cjk-patch" w:cs="quote-cjk-patch" w:eastAsia="quote-cjk-patch"/>
                <w:b w:val="0"/>
                <w:i w:val="0"/>
                <w:color w:val="404040"/>
                <w:sz w:val="18"/>
                <w:szCs w:val="18"/>
                <w:shd w:val="clear" w:color="auto" w:fill="auto"/>
                <w:rtl/>
              </w:rPr>
              <w:t xml:space="preserve"> نقاط أو أقل</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لدى أي لاعب</w:t>
            </w:r>
            <w:r>
              <w:rPr>
                <w:rFonts w:ascii="quote-cjk-patch" w:hAnsi="quote-cjk-patch" w:cs="quote-cjk-patch" w:eastAsia="quote-cjk-patch"/>
                <w:b w:val="0"/>
                <w:i w:val="0"/>
                <w:color w:val="404040"/>
                <w:sz w:val="18"/>
                <w:szCs w:val="18"/>
                <w:shd w:val="clear" w:color="auto" w:fill="auto"/>
              </w:rPr>
              <w:t>.</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H, Cl</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الهيدروجين</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H₂</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5</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خفيف وقابل للاشتعال</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يمكن التخلص من هذا الجزيء ل</w:t>
            </w:r>
            <w:r>
              <w:rPr>
                <w:rFonts w:ascii="quote-cjk-patch" w:hAnsi="quote-cjk-patch" w:cs="quote-cjk-patch" w:eastAsia="quote-cjk-patch"/>
                <w:b w:val="1"/>
                <w:i w:val="0"/>
                <w:color w:val="404040"/>
                <w:sz w:val="18"/>
                <w:szCs w:val="18"/>
                <w:shd w:val="clear" w:color="auto" w:fill="auto"/>
                <w:rtl/>
              </w:rPr>
              <w:t xml:space="preserve">إضافة عنصر </w:t>
            </w:r>
            <w:r>
              <w:rPr>
                <w:rFonts w:ascii="quote-cjk-patch" w:hAnsi="quote-cjk-patch" w:cs="quote-cjk-patch" w:eastAsia="quote-cjk-patch"/>
                <w:b w:val="1"/>
                <w:i w:val="0"/>
                <w:color w:val="404040"/>
                <w:sz w:val="18"/>
                <w:szCs w:val="18"/>
                <w:shd w:val="clear" w:color="auto" w:fill="auto"/>
              </w:rPr>
              <w:t>H</w:t>
            </w:r>
            <w:r>
              <w:rPr>
                <w:rFonts w:ascii="quote-cjk-patch" w:hAnsi="quote-cjk-patch" w:cs="quote-cjk-patch" w:eastAsia="quote-cjk-patch"/>
                <w:b w:val="1"/>
                <w:i w:val="0"/>
                <w:color w:val="404040"/>
                <w:sz w:val="18"/>
                <w:szCs w:val="18"/>
                <w:shd w:val="clear" w:color="auto" w:fill="auto"/>
                <w:rtl/>
              </w:rPr>
              <w:t xml:space="preserve"> واحد</w:t>
            </w:r>
            <w:r>
              <w:rPr>
                <w:rFonts w:ascii="quote-cjk-patch" w:hAnsi="quote-cjk-patch" w:cs="quote-cjk-patch" w:eastAsia="quote-cjk-patch"/>
                <w:b w:val="0"/>
                <w:i w:val="0"/>
                <w:color w:val="404040"/>
                <w:sz w:val="18"/>
                <w:szCs w:val="18"/>
                <w:shd w:val="clear" w:color="auto" w:fill="auto"/>
                <w:rtl/>
              </w:rPr>
              <w:t> من رزمة السحب إلى يدك</w:t>
            </w:r>
            <w:r>
              <w:rPr>
                <w:rFonts w:ascii="quote-cjk-patch" w:hAnsi="quote-cjk-patch" w:cs="quote-cjk-patch" w:eastAsia="quote-cjk-patch"/>
                <w:b w:val="0"/>
                <w:i w:val="0"/>
                <w:color w:val="404040"/>
                <w:sz w:val="18"/>
                <w:szCs w:val="18"/>
                <w:shd w:val="clear" w:color="auto" w:fill="auto"/>
              </w:rPr>
              <w:t>.</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H, H</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الأكسجين</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O₂</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5</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مؤكسد</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يمكن استخدام هذا الجزيء كبديل لأي عنصر </w:t>
            </w:r>
            <w:r>
              <w:rPr>
                <w:rFonts w:ascii="quote-cjk-patch" w:hAnsi="quote-cjk-patch" w:cs="quote-cjk-patch" w:eastAsia="quote-cjk-patch"/>
                <w:b w:val="1"/>
                <w:i w:val="0"/>
                <w:color w:val="404040"/>
                <w:sz w:val="18"/>
                <w:szCs w:val="18"/>
                <w:shd w:val="clear" w:color="auto" w:fill="auto"/>
                <w:rtl/>
              </w:rPr>
              <w:t xml:space="preserve">أكسجين </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1"/>
                <w:i w:val="0"/>
                <w:color w:val="404040"/>
                <w:sz w:val="18"/>
                <w:szCs w:val="18"/>
                <w:shd w:val="clear" w:color="auto" w:fill="auto"/>
              </w:rPr>
              <w:t>O</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مطلوب في تفاعل ما</w:t>
            </w:r>
            <w:r>
              <w:rPr>
                <w:rFonts w:ascii="quote-cjk-patch" w:hAnsi="quote-cjk-patch" w:cs="quote-cjk-patch" w:eastAsia="quote-cjk-patch"/>
                <w:b w:val="0"/>
                <w:i w:val="0"/>
                <w:color w:val="404040"/>
                <w:sz w:val="18"/>
                <w:szCs w:val="18"/>
                <w:shd w:val="clear" w:color="auto" w:fill="auto"/>
              </w:rPr>
              <w:t>.</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O, O</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الأوزون</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O₃</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20</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درع واقي</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يحمي جميع الجزيئات الأخرى على طاولتك من تأثير بطاقات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التأكسد</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أو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التآكل</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لمدة دورة واحدة</w:t>
            </w:r>
            <w:r>
              <w:rPr>
                <w:rFonts w:ascii="quote-cjk-patch" w:hAnsi="quote-cjk-patch" w:cs="quote-cjk-patch" w:eastAsia="quote-cjk-patch"/>
                <w:b w:val="0"/>
                <w:i w:val="0"/>
                <w:color w:val="404040"/>
                <w:sz w:val="18"/>
                <w:szCs w:val="18"/>
                <w:shd w:val="clear" w:color="auto" w:fill="auto"/>
              </w:rPr>
              <w:t>.</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O, O, O</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بيروكسيد الهيدروجين</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H₂O₂</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15</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مُبيض</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اختر لاعبًا</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يجب عليه التخلص من بطاقة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جزيء</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عشوائية من يده</w:t>
            </w:r>
            <w:r>
              <w:rPr>
                <w:rFonts w:ascii="quote-cjk-patch" w:hAnsi="quote-cjk-patch" w:cs="quote-cjk-patch" w:eastAsia="quote-cjk-patch"/>
                <w:b w:val="0"/>
                <w:i w:val="0"/>
                <w:color w:val="404040"/>
                <w:sz w:val="18"/>
                <w:szCs w:val="18"/>
                <w:shd w:val="clear" w:color="auto" w:fill="auto"/>
              </w:rPr>
              <w:t>.</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H, H, O, O</w:t>
            </w:r>
          </w:p>
        </w:tc>
      </w:tr>
    </w:tbl>
    <w:p>
      <w:pPr>
        <w:shd w:val="clear" w:fill="FFFFFF"/>
        <w:spacing w:lineRule="atLeast" w:line="343" w:before="0" w:after="0"/>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hd w:val="clear" w:color="auto" w:fill="FFFFFF"/>
        </w:rPr>
        <w:pict>
          <v:rect xmlns:o="urn:schemas-microsoft-com:office:office" id="9" style="width:0pt;height:1.2pt" o:hrpct="1000" o:hralign="center" o:hr="t" fillcolor="#000000" stroked="f"/>
        </w:pict>
      </w:r>
    </w:p>
    <w:p>
      <w:pPr>
        <w:shd w:val="clear" w:fill="FFFFFF"/>
        <w:spacing w:lineRule="auto" w:line="360" w:before="219" w:after="165"/>
        <w:ind w:firstLine="0" w:left="0" w:right="0"/>
        <w:outlineLvl w:val="2"/>
        <w:rPr>
          <w:rFonts w:ascii="quote-cjk-patch" w:hAnsi="quote-cjk-patch" w:cs="quote-cjk-patch" w:eastAsia="quote-cjk-patch"/>
          <w:b w:val="0"/>
          <w:i w:val="0"/>
          <w:color w:val="404040"/>
          <w:sz w:val="22"/>
          <w:shd w:val="clear" w:color="auto" w:fill="FFFFFF"/>
        </w:rPr>
      </w:pPr>
      <w:r>
        <w:rPr>
          <w:rFonts w:ascii="quote-cjk-patch" w:hAnsi="Segoe UI Emoji" w:cs="quote-cjk-patch" w:eastAsia="quote-cjk-patch"/>
          <w:b w:val="0"/>
          <w:i w:val="0"/>
          <w:color w:val="404040"/>
          <w:sz w:val="22"/>
          <w:szCs w:val="22"/>
          <w:shd w:val="clear" w:color="auto" w:fill="FFFFFF"/>
        </w:rPr>
        <w:t>⚗</w:t>
      </w:r>
      <w:r>
        <w:rPr>
          <w:rFonts w:ascii="Segoe UI Emoji" w:hAnsi="Segoe UI Emoji" w:cs="quote-cjk-patch" w:eastAsia="quote-cjk-patch"/>
          <w:b w:val="0"/>
          <w:i w:val="0"/>
          <w:color w:val="404040"/>
          <w:sz w:val="22"/>
          <w:szCs w:val="22"/>
          <w:shd w:val="clear" w:color="auto" w:fill="FFFFFF"/>
        </w:rPr>
        <w:t>️</w:t>
      </w:r>
      <w:r>
        <w:rPr>
          <w:rFonts w:ascii="quote-cjk-patch" w:hAnsi="quote-cjk-patch" w:cs="quote-cjk-patch" w:eastAsia="quote-cjk-patch"/>
          <w:b w:val="0"/>
          <w:i w:val="0"/>
          <w:color w:val="404040"/>
          <w:sz w:val="22"/>
          <w:szCs w:val="22"/>
          <w:shd w:val="clear" w:color="auto" w:fill="FFFFFF"/>
        </w:rPr>
        <w:t> </w:t>
      </w:r>
      <w:r>
        <w:rPr>
          <w:rFonts w:ascii="quote-cjk-patch" w:hAnsi="quote-cjk-patch" w:cs="quote-cjk-patch" w:eastAsia="quote-cjk-patch"/>
          <w:b w:val="1"/>
          <w:i w:val="0"/>
          <w:color w:val="404040"/>
          <w:sz w:val="22"/>
          <w:szCs w:val="22"/>
          <w:shd w:val="clear" w:color="auto" w:fill="FFFFFF"/>
        </w:rPr>
        <w:t>2</w:t>
      </w:r>
      <w:r>
        <w:rPr>
          <w:rFonts w:ascii="quote-cjk-patch" w:hAnsi="quote-cjk-patch" w:cs="quote-cjk-patch" w:eastAsia="quote-cjk-patch"/>
          <w:b w:val="1"/>
          <w:i w:val="0"/>
          <w:color w:val="404040"/>
          <w:sz w:val="22"/>
          <w:szCs w:val="22"/>
          <w:shd w:val="clear" w:color="auto" w:fill="FFFFFF"/>
        </w:rPr>
        <w:t>.</w:t>
      </w:r>
      <w:r>
        <w:rPr>
          <w:rFonts w:ascii="quote-cjk-patch" w:hAnsi="quote-cjk-patch" w:cs="quote-cjk-patch" w:eastAsia="quote-cjk-patch"/>
          <w:b w:val="1"/>
          <w:i w:val="0"/>
          <w:color w:val="404040"/>
          <w:sz w:val="22"/>
          <w:szCs w:val="22"/>
          <w:shd w:val="clear" w:color="auto" w:fill="FFFFFF"/>
        </w:rPr>
        <w:t xml:space="preserve"> </w:t>
      </w:r>
      <w:r>
        <w:rPr>
          <w:rFonts w:ascii="quote-cjk-patch" w:hAnsi="quote-cjk-patch" w:cs="quote-cjk-patch" w:eastAsia="quote-cjk-patch"/>
          <w:b w:val="1"/>
          <w:i w:val="0"/>
          <w:color w:val="404040"/>
          <w:sz w:val="22"/>
          <w:szCs w:val="22"/>
          <w:shd w:val="clear" w:color="auto" w:fill="FFFFFF"/>
          <w:rtl/>
        </w:rPr>
        <w:t>أحماض وقواعد</w:t>
      </w:r>
    </w:p>
    <w:tbl>
      <w:tblPr>
        <w:tblW w:w="0" w:type="auto"/>
        <w:tblInd w:w="0" w:type="dxa"/>
        <w:tblBorders>
          <w:top w:val="nil" w:sz="0" w:space="0" w:shadow="0" w:frame="0" w:color="000000"/>
          <w:left w:val="nil" w:sz="0" w:space="0" w:shadow="0" w:frame="0" w:color="000000"/>
          <w:bottom w:val="nil" w:sz="0" w:space="0" w:shadow="0" w:frame="0" w:color="000000"/>
          <w:right w:val="nil" w:sz="0" w:space="0" w:shadow="0" w:frame="0" w:color="000000"/>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1395"/>
        <w:gridCol w:w="860"/>
        <w:gridCol w:w="580"/>
        <w:gridCol w:w="6521"/>
      </w:tblGrid>
      <w:tr>
        <w:tc>
          <w:tcPr>
            <w:tcW w:w="0" w:type="auto"/>
            <w:tcBorders>
              <w:top w:val="nil"/>
              <w:left w:val="nil" w:sz="0" w:space="0" w:shadow="0" w:frame="0" w:color="BBBBBB"/>
              <w:bottom w:val="single" w:sz="4" w:space="0" w:shadow="0" w:frame="0" w:color="BBBBBB"/>
              <w:right w:val="nil" w:sz="0" w:space="0" w:shadow="0" w:frame="0" w:color="BBBBBB"/>
            </w:tcBorders>
            <w:tcMar>
              <w:top w:w="120" w:type="dxa"/>
              <w:left w:w="0" w:type="dxa"/>
              <w:bottom w:w="120" w:type="dxa"/>
              <w:right w:w="120" w:type="dxa"/>
            </w:tcMar>
            <w:vAlign w:val="center"/>
            <w:hideMark/>
          </w:tcPr>
          <w:p>
            <w:pPr>
              <w:spacing w:lineRule="auto" w:line="413"/>
              <w:ind w:left="0" w:right="0"/>
              <w:jc w:val="left"/>
              <w:rPr>
                <w:rFonts w:ascii="quote-cjk-patch" w:hAnsi="quote-cjk-patch" w:cs="quote-cjk-patch" w:eastAsia="quote-cjk-patch"/>
                <w:b w:val="1"/>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الاسم</w:t>
            </w:r>
          </w:p>
        </w:tc>
        <w:tc>
          <w:tcPr>
            <w:tcW w:w="0" w:type="auto"/>
            <w:tcBorders>
              <w:top w:val="nil"/>
              <w:left w:val="nil" w:sz="0" w:space="0" w:shadow="0" w:frame="0" w:color="BBBBBB"/>
              <w:bottom w:val="single" w:sz="4" w:space="0" w:shadow="0" w:frame="0" w:color="BBBBBB"/>
              <w:right w:val="nil" w:sz="0" w:space="0" w:shadow="0" w:frame="0" w:color="BBBBBB"/>
            </w:tcBorders>
            <w:tcMar>
              <w:top w:w="120" w:type="dxa"/>
              <w:left w:w="120" w:type="dxa"/>
              <w:bottom w:w="120" w:type="dxa"/>
              <w:right w:w="120" w:type="dxa"/>
            </w:tcMar>
            <w:vAlign w:val="center"/>
            <w:hideMark/>
          </w:tcPr>
          <w:p>
            <w:pPr>
              <w:spacing w:lineRule="auto" w:line="413"/>
              <w:ind w:left="0" w:right="0"/>
              <w:jc w:val="left"/>
              <w:rPr>
                <w:rFonts w:ascii="quote-cjk-patch" w:hAnsi="quote-cjk-patch" w:cs="quote-cjk-patch" w:eastAsia="quote-cjk-patch"/>
                <w:b w:val="1"/>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الصيغة</w:t>
            </w:r>
          </w:p>
        </w:tc>
        <w:tc>
          <w:tcPr>
            <w:tcW w:w="0" w:type="auto"/>
            <w:tcBorders>
              <w:top w:val="nil"/>
              <w:left w:val="nil" w:sz="0" w:space="0" w:shadow="0" w:frame="0" w:color="BBBBBB"/>
              <w:bottom w:val="single" w:sz="4" w:space="0" w:shadow="0" w:frame="0" w:color="BBBBBB"/>
              <w:right w:val="nil" w:sz="0" w:space="0" w:shadow="0" w:frame="0" w:color="BBBBBB"/>
            </w:tcBorders>
            <w:tcMar>
              <w:top w:w="120" w:type="dxa"/>
              <w:left w:w="120" w:type="dxa"/>
              <w:bottom w:w="120" w:type="dxa"/>
              <w:right w:w="120" w:type="dxa"/>
            </w:tcMar>
            <w:vAlign w:val="center"/>
            <w:hideMark/>
          </w:tcPr>
          <w:p>
            <w:pPr>
              <w:spacing w:lineRule="auto" w:line="413"/>
              <w:ind w:left="0" w:right="0"/>
              <w:jc w:val="left"/>
              <w:rPr>
                <w:rFonts w:ascii="quote-cjk-patch" w:hAnsi="quote-cjk-patch" w:cs="quote-cjk-patch" w:eastAsia="quote-cjk-patch"/>
                <w:b w:val="1"/>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النقاط</w:t>
            </w:r>
          </w:p>
        </w:tc>
        <w:tc>
          <w:tcPr>
            <w:tcW w:w="0" w:type="auto"/>
            <w:tcBorders>
              <w:top w:val="nil"/>
              <w:left w:val="nil" w:sz="0" w:space="0" w:shadow="0" w:frame="0" w:color="BBBBBB"/>
              <w:bottom w:val="single" w:sz="4" w:space="0" w:shadow="0" w:frame="0" w:color="BBBBBB"/>
              <w:right w:val="nil" w:sz="0" w:space="0" w:shadow="0" w:frame="0" w:color="BBBBBB"/>
            </w:tcBorders>
            <w:tcMar>
              <w:top w:w="120" w:type="dxa"/>
              <w:left w:w="120" w:type="dxa"/>
              <w:bottom w:w="120" w:type="dxa"/>
              <w:right w:w="120" w:type="dxa"/>
            </w:tcMar>
            <w:vAlign w:val="center"/>
            <w:hideMark/>
          </w:tcPr>
          <w:p>
            <w:pPr>
              <w:spacing w:lineRule="auto" w:line="413"/>
              <w:ind w:left="0" w:right="0"/>
              <w:jc w:val="left"/>
              <w:rPr>
                <w:rFonts w:ascii="quote-cjk-patch" w:hAnsi="quote-cjk-patch" w:cs="quote-cjk-patch" w:eastAsia="quote-cjk-patch"/>
                <w:b w:val="1"/>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 xml:space="preserve">القدرة </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1"/>
                <w:i w:val="0"/>
                <w:color w:val="404040"/>
                <w:sz w:val="18"/>
                <w:szCs w:val="18"/>
                <w:shd w:val="clear" w:color="auto" w:fill="auto"/>
                <w:rtl/>
              </w:rPr>
              <w:t>التأثير الاستراتيجي</w:t>
            </w:r>
            <w:r>
              <w:rPr>
                <w:rFonts w:ascii="quote-cjk-patch" w:hAnsi="quote-cjk-patch" w:cs="quote-cjk-patch" w:eastAsia="quote-cjk-patch"/>
                <w:b w:val="1"/>
                <w:i w:val="0"/>
                <w:color w:val="404040"/>
                <w:sz w:val="18"/>
                <w:szCs w:val="18"/>
                <w:shd w:val="clear" w:color="auto" w:fill="auto"/>
              </w:rPr>
              <w:t>)</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 xml:space="preserve">كبريتيك </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1"/>
                <w:i w:val="0"/>
                <w:color w:val="404040"/>
                <w:sz w:val="18"/>
                <w:szCs w:val="18"/>
                <w:shd w:val="clear" w:color="auto" w:fill="auto"/>
                <w:rtl/>
              </w:rPr>
              <w:t>ماء النار</w:t>
            </w:r>
            <w:r>
              <w:rPr>
                <w:rFonts w:ascii="quote-cjk-patch" w:hAnsi="quote-cjk-patch" w:cs="quote-cjk-patch" w:eastAsia="quote-cjk-patch"/>
                <w:b w:val="1"/>
                <w:i w:val="0"/>
                <w:color w:val="404040"/>
                <w:sz w:val="18"/>
                <w:szCs w:val="18"/>
                <w:shd w:val="clear" w:color="auto" w:fill="auto"/>
              </w:rPr>
              <w:t>)</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H₂SO₄</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30</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إزالة المعادن</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استهدف جزيئًا لدى الخصم من نوع </w:t>
            </w:r>
            <w:r>
              <w:rPr>
                <w:rFonts w:ascii="quote-cjk-patch" w:hAnsi="quote-cjk-patch" w:cs="quote-cjk-patch" w:eastAsia="quote-cjk-patch"/>
                <w:b w:val="1"/>
                <w:i w:val="0"/>
                <w:color w:val="404040"/>
                <w:sz w:val="18"/>
                <w:szCs w:val="18"/>
                <w:shd w:val="clear" w:color="auto" w:fill="auto"/>
                <w:rtl/>
              </w:rPr>
              <w:t>فلز</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يعطله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يقلبه على وجهه</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لدورين</w:t>
            </w:r>
            <w:r>
              <w:rPr>
                <w:rFonts w:ascii="quote-cjk-patch" w:hAnsi="quote-cjk-patch" w:cs="quote-cjk-patch" w:eastAsia="quote-cjk-patch"/>
                <w:b w:val="0"/>
                <w:i w:val="0"/>
                <w:color w:val="404040"/>
                <w:sz w:val="18"/>
                <w:szCs w:val="18"/>
                <w:shd w:val="clear" w:color="auto" w:fill="auto"/>
              </w:rPr>
              <w:t>.</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نيتريك</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HNO₃</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25</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مؤكسد قوي</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يمكن استخدام هذا الجزيء في أي تفاعل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أكسدة</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w:t>
            </w:r>
            <w:r>
              <w:rPr>
                <w:rFonts w:ascii="quote-cjk-patch" w:hAnsi="quote-cjk-patch" w:cs="quote-cjk-patch" w:eastAsia="quote-cjk-patch"/>
                <w:b w:val="1"/>
                <w:i w:val="0"/>
                <w:color w:val="404040"/>
                <w:sz w:val="18"/>
                <w:szCs w:val="18"/>
                <w:shd w:val="clear" w:color="auto" w:fill="auto"/>
                <w:rtl/>
              </w:rPr>
              <w:t>بدون دفع تكلفة الطاقة</w:t>
            </w:r>
            <w:r>
              <w:rPr>
                <w:rFonts w:ascii="quote-cjk-patch" w:hAnsi="quote-cjk-patch" w:cs="quote-cjk-patch" w:eastAsia="quote-cjk-patch"/>
                <w:b w:val="0"/>
                <w:i w:val="0"/>
                <w:color w:val="404040"/>
                <w:sz w:val="18"/>
                <w:szCs w:val="18"/>
                <w:shd w:val="clear" w:color="auto" w:fill="auto"/>
              </w:rPr>
              <w:t>.</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هيدروكسيد الصوديوم</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NaOH</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20</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قلوي قوي</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استهدف جزيئًا لدى الخصم من نوع </w:t>
            </w:r>
            <w:r>
              <w:rPr>
                <w:rFonts w:ascii="quote-cjk-patch" w:hAnsi="quote-cjk-patch" w:cs="quote-cjk-patch" w:eastAsia="quote-cjk-patch"/>
                <w:b w:val="1"/>
                <w:i w:val="0"/>
                <w:color w:val="404040"/>
                <w:sz w:val="18"/>
                <w:szCs w:val="18"/>
                <w:shd w:val="clear" w:color="auto" w:fill="auto"/>
                <w:rtl/>
              </w:rPr>
              <w:t>حمض</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يعطله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يقلبه على وجهه</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لدورين</w:t>
            </w:r>
            <w:r>
              <w:rPr>
                <w:rFonts w:ascii="quote-cjk-patch" w:hAnsi="quote-cjk-patch" w:cs="quote-cjk-patch" w:eastAsia="quote-cjk-patch"/>
                <w:b w:val="0"/>
                <w:i w:val="0"/>
                <w:color w:val="404040"/>
                <w:sz w:val="18"/>
                <w:szCs w:val="18"/>
                <w:shd w:val="clear" w:color="auto" w:fill="auto"/>
              </w:rPr>
              <w:t>.</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كربونات الصوديوم</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Na₂CO₃</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25</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 xml:space="preserve">منظم </w:t>
            </w:r>
            <w:r>
              <w:rPr>
                <w:rFonts w:ascii="quote-cjk-patch" w:hAnsi="quote-cjk-patch" w:cs="quote-cjk-patch" w:eastAsia="quote-cjk-patch"/>
                <w:b w:val="1"/>
                <w:i w:val="0"/>
                <w:color w:val="404040"/>
                <w:sz w:val="18"/>
                <w:szCs w:val="18"/>
                <w:shd w:val="clear" w:color="auto" w:fill="auto"/>
              </w:rPr>
              <w:t>pH</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في بداية دورك</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يمكنك استعادة جزيء واحد معطل على طاولتك إلى حالة نشطة</w:t>
            </w:r>
            <w:r>
              <w:rPr>
                <w:rFonts w:ascii="quote-cjk-patch" w:hAnsi="quote-cjk-patch" w:cs="quote-cjk-patch" w:eastAsia="quote-cjk-patch"/>
                <w:b w:val="0"/>
                <w:i w:val="0"/>
                <w:color w:val="404040"/>
                <w:sz w:val="18"/>
                <w:szCs w:val="18"/>
                <w:shd w:val="clear" w:color="auto" w:fill="auto"/>
              </w:rPr>
              <w:t>.</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كربونات الكالسيوم</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CaCO₃</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25</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صخرة صلبة</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هذا الجزيء </w:t>
            </w:r>
            <w:r>
              <w:rPr>
                <w:rFonts w:ascii="quote-cjk-patch" w:hAnsi="quote-cjk-patch" w:cs="quote-cjk-patch" w:eastAsia="quote-cjk-patch"/>
                <w:b w:val="1"/>
                <w:i w:val="0"/>
                <w:color w:val="404040"/>
                <w:sz w:val="18"/>
                <w:szCs w:val="18"/>
                <w:shd w:val="clear" w:color="auto" w:fill="auto"/>
                <w:rtl/>
              </w:rPr>
              <w:t>مقاوم</w:t>
            </w:r>
            <w:r>
              <w:rPr>
                <w:rFonts w:ascii="quote-cjk-patch" w:hAnsi="quote-cjk-patch" w:cs="quote-cjk-patch" w:eastAsia="quote-cjk-patch"/>
                <w:b w:val="0"/>
                <w:i w:val="0"/>
                <w:color w:val="404040"/>
                <w:sz w:val="18"/>
                <w:szCs w:val="18"/>
                <w:shd w:val="clear" w:color="auto" w:fill="auto"/>
                <w:rtl/>
              </w:rPr>
              <w:t> لبطاقات الهجوم المباشر</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لا يمكن تدميره إلا بتفاعل كيميائي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مثل مع حمض</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Pr>
              <w:t>.</w:t>
            </w:r>
          </w:p>
        </w:tc>
      </w:tr>
    </w:tbl>
    <w:p>
      <w:pPr>
        <w:shd w:val="clear" w:fill="FFFFFF"/>
        <w:spacing w:lineRule="atLeast" w:line="343" w:before="0" w:after="0"/>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hd w:val="clear" w:color="auto" w:fill="FFFFFF"/>
        </w:rPr>
        <w:pict>
          <v:rect xmlns:o="urn:schemas-microsoft-com:office:office" id="10" style="width:0pt;height:1.2pt" o:hrpct="1000" o:hralign="center" o:hr="t" fillcolor="#000000" stroked="f"/>
        </w:pict>
      </w:r>
    </w:p>
    <w:p>
      <w:pPr>
        <w:shd w:val="clear" w:fill="FFFFFF"/>
        <w:spacing w:lineRule="auto" w:line="360" w:before="219" w:after="165"/>
        <w:ind w:firstLine="0" w:left="0" w:right="0"/>
        <w:outlineLvl w:val="2"/>
        <w:rPr>
          <w:rFonts w:ascii="quote-cjk-patch" w:hAnsi="quote-cjk-patch" w:cs="quote-cjk-patch" w:eastAsia="quote-cjk-patch"/>
          <w:b w:val="0"/>
          <w:i w:val="0"/>
          <w:color w:val="404040"/>
          <w:sz w:val="22"/>
          <w:shd w:val="clear" w:color="auto" w:fill="FFFFFF"/>
        </w:rPr>
      </w:pPr>
      <w:r>
        <w:rPr>
          <w:rFonts w:ascii="quote-cjk-patch" w:hAnsi="quote-cjk-patch" w:cs="quote-cjk-patch" w:eastAsia="quote-cjk-patch"/>
          <w:b w:val="0"/>
          <w:i w:val="0"/>
          <w:color w:val="404040"/>
          <w:sz w:val="22"/>
          <w:szCs w:val="22"/>
          <w:shd w:val="clear" w:color="auto" w:fill="FFFFFF"/>
        </w:rPr>
        <w:t>🧪 </w:t>
      </w:r>
      <w:r>
        <w:rPr>
          <w:rFonts w:ascii="quote-cjk-patch" w:hAnsi="quote-cjk-patch" w:cs="quote-cjk-patch" w:eastAsia="quote-cjk-patch"/>
          <w:b w:val="1"/>
          <w:i w:val="0"/>
          <w:color w:val="404040"/>
          <w:sz w:val="22"/>
          <w:szCs w:val="22"/>
          <w:shd w:val="clear" w:color="auto" w:fill="FFFFFF"/>
        </w:rPr>
        <w:t>3</w:t>
      </w:r>
      <w:r>
        <w:rPr>
          <w:rFonts w:ascii="quote-cjk-patch" w:hAnsi="quote-cjk-patch" w:cs="quote-cjk-patch" w:eastAsia="quote-cjk-patch"/>
          <w:b w:val="1"/>
          <w:i w:val="0"/>
          <w:color w:val="404040"/>
          <w:sz w:val="22"/>
          <w:szCs w:val="22"/>
          <w:shd w:val="clear" w:color="auto" w:fill="FFFFFF"/>
        </w:rPr>
        <w:t>.</w:t>
      </w:r>
      <w:r>
        <w:rPr>
          <w:rFonts w:ascii="quote-cjk-patch" w:hAnsi="quote-cjk-patch" w:cs="quote-cjk-patch" w:eastAsia="quote-cjk-patch"/>
          <w:b w:val="1"/>
          <w:i w:val="0"/>
          <w:color w:val="404040"/>
          <w:sz w:val="22"/>
          <w:szCs w:val="22"/>
          <w:shd w:val="clear" w:color="auto" w:fill="FFFFFF"/>
        </w:rPr>
        <w:t xml:space="preserve"> </w:t>
      </w:r>
      <w:r>
        <w:rPr>
          <w:rFonts w:ascii="quote-cjk-patch" w:hAnsi="quote-cjk-patch" w:cs="quote-cjk-patch" w:eastAsia="quote-cjk-patch"/>
          <w:b w:val="1"/>
          <w:i w:val="0"/>
          <w:color w:val="404040"/>
          <w:sz w:val="22"/>
          <w:szCs w:val="22"/>
          <w:shd w:val="clear" w:color="auto" w:fill="FFFFFF"/>
          <w:rtl/>
        </w:rPr>
        <w:t>مركبات عضوية</w:t>
      </w:r>
    </w:p>
    <w:tbl>
      <w:tblPr>
        <w:tblW w:w="0" w:type="auto"/>
        <w:tblInd w:w="0" w:type="dxa"/>
        <w:tblBorders>
          <w:top w:val="nil" w:sz="0" w:space="0" w:shadow="0" w:frame="0" w:color="000000"/>
          <w:left w:val="nil" w:sz="0" w:space="0" w:shadow="0" w:frame="0" w:color="000000"/>
          <w:bottom w:val="nil" w:sz="0" w:space="0" w:shadow="0" w:frame="0" w:color="000000"/>
          <w:right w:val="nil" w:sz="0" w:space="0" w:shadow="0" w:frame="0" w:color="000000"/>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1345"/>
        <w:gridCol w:w="890"/>
        <w:gridCol w:w="580"/>
        <w:gridCol w:w="6541"/>
      </w:tblGrid>
      <w:tr>
        <w:tc>
          <w:tcPr>
            <w:tcW w:w="0" w:type="auto"/>
            <w:tcBorders>
              <w:top w:val="nil"/>
              <w:left w:val="nil" w:sz="0" w:space="0" w:shadow="0" w:frame="0" w:color="BBBBBB"/>
              <w:bottom w:val="single" w:sz="4" w:space="0" w:shadow="0" w:frame="0" w:color="BBBBBB"/>
              <w:right w:val="nil" w:sz="0" w:space="0" w:shadow="0" w:frame="0" w:color="BBBBBB"/>
            </w:tcBorders>
            <w:tcMar>
              <w:top w:w="120" w:type="dxa"/>
              <w:left w:w="0" w:type="dxa"/>
              <w:bottom w:w="120" w:type="dxa"/>
              <w:right w:w="120" w:type="dxa"/>
            </w:tcMar>
            <w:vAlign w:val="center"/>
            <w:hideMark/>
          </w:tcPr>
          <w:p>
            <w:pPr>
              <w:spacing w:lineRule="auto" w:line="413"/>
              <w:ind w:left="0" w:right="0"/>
              <w:jc w:val="left"/>
              <w:rPr>
                <w:rFonts w:ascii="quote-cjk-patch" w:hAnsi="quote-cjk-patch" w:cs="quote-cjk-patch" w:eastAsia="quote-cjk-patch"/>
                <w:b w:val="1"/>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الاسم</w:t>
            </w:r>
          </w:p>
        </w:tc>
        <w:tc>
          <w:tcPr>
            <w:tcW w:w="0" w:type="auto"/>
            <w:tcBorders>
              <w:top w:val="nil"/>
              <w:left w:val="nil" w:sz="0" w:space="0" w:shadow="0" w:frame="0" w:color="BBBBBB"/>
              <w:bottom w:val="single" w:sz="4" w:space="0" w:shadow="0" w:frame="0" w:color="BBBBBB"/>
              <w:right w:val="nil" w:sz="0" w:space="0" w:shadow="0" w:frame="0" w:color="BBBBBB"/>
            </w:tcBorders>
            <w:tcMar>
              <w:top w:w="120" w:type="dxa"/>
              <w:left w:w="120" w:type="dxa"/>
              <w:bottom w:w="120" w:type="dxa"/>
              <w:right w:w="120" w:type="dxa"/>
            </w:tcMar>
            <w:vAlign w:val="center"/>
            <w:hideMark/>
          </w:tcPr>
          <w:p>
            <w:pPr>
              <w:spacing w:lineRule="auto" w:line="413"/>
              <w:ind w:left="0" w:right="0"/>
              <w:jc w:val="left"/>
              <w:rPr>
                <w:rFonts w:ascii="quote-cjk-patch" w:hAnsi="quote-cjk-patch" w:cs="quote-cjk-patch" w:eastAsia="quote-cjk-patch"/>
                <w:b w:val="1"/>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الصيغة</w:t>
            </w:r>
          </w:p>
        </w:tc>
        <w:tc>
          <w:tcPr>
            <w:tcW w:w="0" w:type="auto"/>
            <w:tcBorders>
              <w:top w:val="nil"/>
              <w:left w:val="nil" w:sz="0" w:space="0" w:shadow="0" w:frame="0" w:color="BBBBBB"/>
              <w:bottom w:val="single" w:sz="4" w:space="0" w:shadow="0" w:frame="0" w:color="BBBBBB"/>
              <w:right w:val="nil" w:sz="0" w:space="0" w:shadow="0" w:frame="0" w:color="BBBBBB"/>
            </w:tcBorders>
            <w:tcMar>
              <w:top w:w="120" w:type="dxa"/>
              <w:left w:w="120" w:type="dxa"/>
              <w:bottom w:w="120" w:type="dxa"/>
              <w:right w:w="120" w:type="dxa"/>
            </w:tcMar>
            <w:vAlign w:val="center"/>
            <w:hideMark/>
          </w:tcPr>
          <w:p>
            <w:pPr>
              <w:spacing w:lineRule="auto" w:line="413"/>
              <w:ind w:left="0" w:right="0"/>
              <w:jc w:val="left"/>
              <w:rPr>
                <w:rFonts w:ascii="quote-cjk-patch" w:hAnsi="quote-cjk-patch" w:cs="quote-cjk-patch" w:eastAsia="quote-cjk-patch"/>
                <w:b w:val="1"/>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النقاط</w:t>
            </w:r>
          </w:p>
        </w:tc>
        <w:tc>
          <w:tcPr>
            <w:tcW w:w="0" w:type="auto"/>
            <w:tcBorders>
              <w:top w:val="nil"/>
              <w:left w:val="nil" w:sz="0" w:space="0" w:shadow="0" w:frame="0" w:color="BBBBBB"/>
              <w:bottom w:val="single" w:sz="4" w:space="0" w:shadow="0" w:frame="0" w:color="BBBBBB"/>
              <w:right w:val="nil" w:sz="0" w:space="0" w:shadow="0" w:frame="0" w:color="BBBBBB"/>
            </w:tcBorders>
            <w:tcMar>
              <w:top w:w="120" w:type="dxa"/>
              <w:left w:w="120" w:type="dxa"/>
              <w:bottom w:w="120" w:type="dxa"/>
              <w:right w:w="120" w:type="dxa"/>
            </w:tcMar>
            <w:vAlign w:val="center"/>
            <w:hideMark/>
          </w:tcPr>
          <w:p>
            <w:pPr>
              <w:spacing w:lineRule="auto" w:line="413"/>
              <w:ind w:left="0" w:right="0"/>
              <w:jc w:val="left"/>
              <w:rPr>
                <w:rFonts w:ascii="quote-cjk-patch" w:hAnsi="quote-cjk-patch" w:cs="quote-cjk-patch" w:eastAsia="quote-cjk-patch"/>
                <w:b w:val="1"/>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 xml:space="preserve">القدرة </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1"/>
                <w:i w:val="0"/>
                <w:color w:val="404040"/>
                <w:sz w:val="18"/>
                <w:szCs w:val="18"/>
                <w:shd w:val="clear" w:color="auto" w:fill="auto"/>
                <w:rtl/>
              </w:rPr>
              <w:t>التأثير الاستراتيجي</w:t>
            </w:r>
            <w:r>
              <w:rPr>
                <w:rFonts w:ascii="quote-cjk-patch" w:hAnsi="quote-cjk-patch" w:cs="quote-cjk-patch" w:eastAsia="quote-cjk-patch"/>
                <w:b w:val="1"/>
                <w:i w:val="0"/>
                <w:color w:val="404040"/>
                <w:sz w:val="18"/>
                <w:szCs w:val="18"/>
                <w:shd w:val="clear" w:color="auto" w:fill="auto"/>
              </w:rPr>
              <w:t>)</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الإيثانول</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C₂H₅OH</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25</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مطهر</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يمكن التخلص من هذا الجزيء لإزالة جميع تأثيرات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التلوث</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أو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التسمم</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من طاولتك</w:t>
            </w:r>
            <w:r>
              <w:rPr>
                <w:rFonts w:ascii="quote-cjk-patch" w:hAnsi="quote-cjk-patch" w:cs="quote-cjk-patch" w:eastAsia="quote-cjk-patch"/>
                <w:b w:val="0"/>
                <w:i w:val="0"/>
                <w:color w:val="404040"/>
                <w:sz w:val="18"/>
                <w:szCs w:val="18"/>
                <w:shd w:val="clear" w:color="auto" w:fill="auto"/>
              </w:rPr>
              <w:t>.</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الأسيتون</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C₃H₆O</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25</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مذيب</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انظر إلى يد خصم واختر بطاقة عنصر واحدة</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يجب عليه التخلص منها</w:t>
            </w:r>
            <w:r>
              <w:rPr>
                <w:rFonts w:ascii="quote-cjk-patch" w:hAnsi="quote-cjk-patch" w:cs="quote-cjk-patch" w:eastAsia="quote-cjk-patch"/>
                <w:b w:val="0"/>
                <w:i w:val="0"/>
                <w:color w:val="404040"/>
                <w:sz w:val="18"/>
                <w:szCs w:val="18"/>
                <w:shd w:val="clear" w:color="auto" w:fill="auto"/>
              </w:rPr>
              <w:t>.</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الجلوكوز</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C₆H₁₂O₆</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40</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طاقة حيوية</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في نهاية كل دور</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إذا كان هذا الجزيء على طاولتك</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احصل على </w:t>
            </w:r>
            <w:r>
              <w:rPr>
                <w:rFonts w:ascii="quote-cjk-patch" w:hAnsi="quote-cjk-patch" w:cs="quote-cjk-patch" w:eastAsia="quote-cjk-patch"/>
                <w:b w:val="1"/>
                <w:i w:val="0"/>
                <w:color w:val="404040"/>
                <w:sz w:val="18"/>
                <w:szCs w:val="18"/>
                <w:shd w:val="clear" w:color="auto" w:fill="auto"/>
              </w:rPr>
              <w:t>1</w:t>
            </w:r>
            <w:r>
              <w:rPr>
                <w:rFonts w:ascii="quote-cjk-patch" w:hAnsi="quote-cjk-patch" w:cs="quote-cjk-patch" w:eastAsia="quote-cjk-patch"/>
                <w:b w:val="1"/>
                <w:i w:val="0"/>
                <w:color w:val="404040"/>
                <w:sz w:val="18"/>
                <w:szCs w:val="18"/>
                <w:shd w:val="clear" w:color="auto" w:fill="auto"/>
                <w:rtl/>
              </w:rPr>
              <w:t xml:space="preserve"> نقطة طاقة إضافية</w:t>
            </w:r>
            <w:r>
              <w:rPr>
                <w:rFonts w:ascii="quote-cjk-patch" w:hAnsi="quote-cjk-patch" w:cs="quote-cjk-patch" w:eastAsia="quote-cjk-patch"/>
                <w:b w:val="0"/>
                <w:i w:val="0"/>
                <w:color w:val="404040"/>
                <w:sz w:val="18"/>
                <w:szCs w:val="18"/>
                <w:shd w:val="clear" w:color="auto" w:fill="auto"/>
              </w:rPr>
              <w:t>.</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 xml:space="preserve">الميثانال </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1"/>
                <w:i w:val="0"/>
                <w:color w:val="404040"/>
                <w:sz w:val="18"/>
                <w:szCs w:val="18"/>
                <w:shd w:val="clear" w:color="auto" w:fill="auto"/>
                <w:rtl/>
              </w:rPr>
              <w:t>فورمالدهيد</w:t>
            </w:r>
            <w:r>
              <w:rPr>
                <w:rFonts w:ascii="quote-cjk-patch" w:hAnsi="quote-cjk-patch" w:cs="quote-cjk-patch" w:eastAsia="quote-cjk-patch"/>
                <w:b w:val="1"/>
                <w:i w:val="0"/>
                <w:color w:val="404040"/>
                <w:sz w:val="18"/>
                <w:szCs w:val="18"/>
                <w:shd w:val="clear" w:color="auto" w:fill="auto"/>
              </w:rPr>
              <w:t>)</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CH₂O</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20</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حافظة</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الجزيئات على طاولتك </w:t>
            </w:r>
            <w:r>
              <w:rPr>
                <w:rFonts w:ascii="quote-cjk-patch" w:hAnsi="quote-cjk-patch" w:cs="quote-cjk-patch" w:eastAsia="quote-cjk-patch"/>
                <w:b w:val="1"/>
                <w:i w:val="0"/>
                <w:color w:val="404040"/>
                <w:sz w:val="18"/>
                <w:szCs w:val="18"/>
                <w:shd w:val="clear" w:color="auto" w:fill="auto"/>
                <w:rtl/>
              </w:rPr>
              <w:t>محصنة</w:t>
            </w:r>
            <w:r>
              <w:rPr>
                <w:rFonts w:ascii="quote-cjk-patch" w:hAnsi="quote-cjk-patch" w:cs="quote-cjk-patch" w:eastAsia="quote-cjk-patch"/>
                <w:b w:val="0"/>
                <w:i w:val="0"/>
                <w:color w:val="404040"/>
                <w:sz w:val="18"/>
                <w:szCs w:val="18"/>
                <w:shd w:val="clear" w:color="auto" w:fill="auto"/>
                <w:rtl/>
              </w:rPr>
              <w:t xml:space="preserve"> من تأثيرات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التفكك</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أو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التحلل</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Pr>
              <w:t>.</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الأسيتيلين</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C₂H₂</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20</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لهب شديد السخونة</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عند استخدام هذا الجزيء في تفاعل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احتراق</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يمكنك </w:t>
            </w:r>
            <w:r>
              <w:rPr>
                <w:rFonts w:ascii="quote-cjk-patch" w:hAnsi="quote-cjk-patch" w:cs="quote-cjk-patch" w:eastAsia="quote-cjk-patch"/>
                <w:b w:val="1"/>
                <w:i w:val="0"/>
                <w:color w:val="404040"/>
                <w:sz w:val="18"/>
                <w:szCs w:val="18"/>
                <w:shd w:val="clear" w:color="auto" w:fill="auto"/>
                <w:rtl/>
              </w:rPr>
              <w:t>استهداف جزيئين</w:t>
            </w:r>
            <w:r>
              <w:rPr>
                <w:rFonts w:ascii="quote-cjk-patch" w:hAnsi="quote-cjk-patch" w:cs="quote-cjk-patch" w:eastAsia="quote-cjk-patch"/>
                <w:b w:val="0"/>
                <w:i w:val="0"/>
                <w:color w:val="404040"/>
                <w:sz w:val="18"/>
                <w:szCs w:val="18"/>
                <w:shd w:val="clear" w:color="auto" w:fill="auto"/>
                <w:rtl/>
              </w:rPr>
              <w:t> لدى الخصم بدلاً من واحد</w:t>
            </w:r>
            <w:r>
              <w:rPr>
                <w:rFonts w:ascii="quote-cjk-patch" w:hAnsi="quote-cjk-patch" w:cs="quote-cjk-patch" w:eastAsia="quote-cjk-patch"/>
                <w:b w:val="0"/>
                <w:i w:val="0"/>
                <w:color w:val="404040"/>
                <w:sz w:val="18"/>
                <w:szCs w:val="18"/>
                <w:shd w:val="clear" w:color="auto" w:fill="auto"/>
              </w:rPr>
              <w:t>.</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البنزين</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C₆H₆</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35</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مستقر عطري</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هذا الجزيء لا يتأثر ببطاقات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العرضة</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Pr>
              <w:t xml:space="preserve">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Pr>
              <w:t>Sabotage</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Pr>
              <w:t>.</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الإيثيلين</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C₂H₄</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20</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نضج سريع</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في بداية دورك</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يمكنك تحويل هذا الجزيء إلى أي جزيء عضوي آخر بنقاط أقل أو تساويه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يُستبدل مباشرة</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Pr>
              <w:t>.</w:t>
            </w:r>
          </w:p>
        </w:tc>
      </w:tr>
    </w:tbl>
    <w:p>
      <w:pPr>
        <w:shd w:val="clear" w:fill="FFFFFF"/>
        <w:spacing w:lineRule="atLeast" w:line="343" w:before="0" w:after="0"/>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hd w:val="clear" w:color="auto" w:fill="FFFFFF"/>
        </w:rPr>
        <w:pict>
          <v:rect xmlns:o="urn:schemas-microsoft-com:office:office" id="11" style="width:0pt;height:1.2pt" o:hrpct="1000" o:hralign="center" o:hr="t" fillcolor="#000000" stroked="f"/>
        </w:pict>
      </w:r>
    </w:p>
    <w:p>
      <w:pPr>
        <w:shd w:val="clear" w:fill="FFFFFF"/>
        <w:spacing w:lineRule="auto" w:line="360" w:before="219" w:after="165"/>
        <w:ind w:firstLine="0" w:left="0" w:right="0"/>
        <w:outlineLvl w:val="2"/>
        <w:rPr>
          <w:rFonts w:ascii="quote-cjk-patch" w:hAnsi="quote-cjk-patch" w:cs="quote-cjk-patch" w:eastAsia="quote-cjk-patch"/>
          <w:b w:val="0"/>
          <w:i w:val="0"/>
          <w:color w:val="404040"/>
          <w:sz w:val="22"/>
          <w:shd w:val="clear" w:color="auto" w:fill="FFFFFF"/>
        </w:rPr>
      </w:pPr>
      <w:r>
        <w:rPr>
          <w:rFonts w:ascii="quote-cjk-patch" w:hAnsi="quote-cjk-patch" w:cs="quote-cjk-patch" w:eastAsia="quote-cjk-patch"/>
          <w:b w:val="0"/>
          <w:i w:val="0"/>
          <w:color w:val="404040"/>
          <w:sz w:val="22"/>
          <w:szCs w:val="22"/>
          <w:shd w:val="clear" w:color="auto" w:fill="FFFFFF"/>
        </w:rPr>
        <w:t>🧱 </w:t>
      </w:r>
      <w:r>
        <w:rPr>
          <w:rFonts w:ascii="quote-cjk-patch" w:hAnsi="quote-cjk-patch" w:cs="quote-cjk-patch" w:eastAsia="quote-cjk-patch"/>
          <w:b w:val="1"/>
          <w:i w:val="0"/>
          <w:color w:val="404040"/>
          <w:sz w:val="22"/>
          <w:szCs w:val="22"/>
          <w:shd w:val="clear" w:color="auto" w:fill="FFFFFF"/>
        </w:rPr>
        <w:t>4</w:t>
      </w:r>
      <w:r>
        <w:rPr>
          <w:rFonts w:ascii="quote-cjk-patch" w:hAnsi="quote-cjk-patch" w:cs="quote-cjk-patch" w:eastAsia="quote-cjk-patch"/>
          <w:b w:val="1"/>
          <w:i w:val="0"/>
          <w:color w:val="404040"/>
          <w:sz w:val="22"/>
          <w:szCs w:val="22"/>
          <w:shd w:val="clear" w:color="auto" w:fill="FFFFFF"/>
        </w:rPr>
        <w:t>.</w:t>
      </w:r>
      <w:r>
        <w:rPr>
          <w:rFonts w:ascii="quote-cjk-patch" w:hAnsi="quote-cjk-patch" w:cs="quote-cjk-patch" w:eastAsia="quote-cjk-patch"/>
          <w:b w:val="1"/>
          <w:i w:val="0"/>
          <w:color w:val="404040"/>
          <w:sz w:val="22"/>
          <w:szCs w:val="22"/>
          <w:shd w:val="clear" w:color="auto" w:fill="FFFFFF"/>
        </w:rPr>
        <w:t xml:space="preserve"> </w:t>
      </w:r>
      <w:r>
        <w:rPr>
          <w:rFonts w:ascii="quote-cjk-patch" w:hAnsi="quote-cjk-patch" w:cs="quote-cjk-patch" w:eastAsia="quote-cjk-patch"/>
          <w:b w:val="1"/>
          <w:i w:val="0"/>
          <w:color w:val="404040"/>
          <w:sz w:val="22"/>
          <w:szCs w:val="22"/>
          <w:shd w:val="clear" w:color="auto" w:fill="FFFFFF"/>
          <w:rtl/>
        </w:rPr>
        <w:t>أملاح ومركبات أيونية</w:t>
      </w:r>
    </w:p>
    <w:tbl>
      <w:tblPr>
        <w:tblW w:w="0" w:type="auto"/>
        <w:tblInd w:w="0" w:type="dxa"/>
        <w:tblBorders>
          <w:top w:val="nil" w:sz="0" w:space="0" w:shadow="0" w:frame="0" w:color="000000"/>
          <w:left w:val="nil" w:sz="0" w:space="0" w:shadow="0" w:frame="0" w:color="000000"/>
          <w:bottom w:val="nil" w:sz="0" w:space="0" w:shadow="0" w:frame="0" w:color="000000"/>
          <w:right w:val="nil" w:sz="0" w:space="0" w:shadow="0" w:frame="0" w:color="000000"/>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1284"/>
        <w:gridCol w:w="1030"/>
        <w:gridCol w:w="580"/>
        <w:gridCol w:w="6462"/>
      </w:tblGrid>
      <w:tr>
        <w:tc>
          <w:tcPr>
            <w:tcW w:w="0" w:type="auto"/>
            <w:tcBorders>
              <w:top w:val="nil"/>
              <w:left w:val="nil" w:sz="0" w:space="0" w:shadow="0" w:frame="0" w:color="BBBBBB"/>
              <w:bottom w:val="single" w:sz="4" w:space="0" w:shadow="0" w:frame="0" w:color="BBBBBB"/>
              <w:right w:val="nil" w:sz="0" w:space="0" w:shadow="0" w:frame="0" w:color="BBBBBB"/>
            </w:tcBorders>
            <w:tcMar>
              <w:top w:w="120" w:type="dxa"/>
              <w:left w:w="0" w:type="dxa"/>
              <w:bottom w:w="120" w:type="dxa"/>
              <w:right w:w="120" w:type="dxa"/>
            </w:tcMar>
            <w:vAlign w:val="center"/>
            <w:hideMark/>
          </w:tcPr>
          <w:p>
            <w:pPr>
              <w:spacing w:lineRule="auto" w:line="413"/>
              <w:ind w:left="0" w:right="0"/>
              <w:jc w:val="left"/>
              <w:rPr>
                <w:rFonts w:ascii="quote-cjk-patch" w:hAnsi="quote-cjk-patch" w:cs="quote-cjk-patch" w:eastAsia="quote-cjk-patch"/>
                <w:b w:val="1"/>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الاسم</w:t>
            </w:r>
          </w:p>
        </w:tc>
        <w:tc>
          <w:tcPr>
            <w:tcW w:w="0" w:type="auto"/>
            <w:tcBorders>
              <w:top w:val="nil"/>
              <w:left w:val="nil" w:sz="0" w:space="0" w:shadow="0" w:frame="0" w:color="BBBBBB"/>
              <w:bottom w:val="single" w:sz="4" w:space="0" w:shadow="0" w:frame="0" w:color="BBBBBB"/>
              <w:right w:val="nil" w:sz="0" w:space="0" w:shadow="0" w:frame="0" w:color="BBBBBB"/>
            </w:tcBorders>
            <w:tcMar>
              <w:top w:w="120" w:type="dxa"/>
              <w:left w:w="120" w:type="dxa"/>
              <w:bottom w:w="120" w:type="dxa"/>
              <w:right w:w="120" w:type="dxa"/>
            </w:tcMar>
            <w:vAlign w:val="center"/>
            <w:hideMark/>
          </w:tcPr>
          <w:p>
            <w:pPr>
              <w:spacing w:lineRule="auto" w:line="413"/>
              <w:ind w:left="0" w:right="0"/>
              <w:jc w:val="left"/>
              <w:rPr>
                <w:rFonts w:ascii="quote-cjk-patch" w:hAnsi="quote-cjk-patch" w:cs="quote-cjk-patch" w:eastAsia="quote-cjk-patch"/>
                <w:b w:val="1"/>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الصيغة</w:t>
            </w:r>
          </w:p>
        </w:tc>
        <w:tc>
          <w:tcPr>
            <w:tcW w:w="0" w:type="auto"/>
            <w:tcBorders>
              <w:top w:val="nil"/>
              <w:left w:val="nil" w:sz="0" w:space="0" w:shadow="0" w:frame="0" w:color="BBBBBB"/>
              <w:bottom w:val="single" w:sz="4" w:space="0" w:shadow="0" w:frame="0" w:color="BBBBBB"/>
              <w:right w:val="nil" w:sz="0" w:space="0" w:shadow="0" w:frame="0" w:color="BBBBBB"/>
            </w:tcBorders>
            <w:tcMar>
              <w:top w:w="120" w:type="dxa"/>
              <w:left w:w="120" w:type="dxa"/>
              <w:bottom w:w="120" w:type="dxa"/>
              <w:right w:w="120" w:type="dxa"/>
            </w:tcMar>
            <w:vAlign w:val="center"/>
            <w:hideMark/>
          </w:tcPr>
          <w:p>
            <w:pPr>
              <w:spacing w:lineRule="auto" w:line="413"/>
              <w:ind w:left="0" w:right="0"/>
              <w:jc w:val="left"/>
              <w:rPr>
                <w:rFonts w:ascii="quote-cjk-patch" w:hAnsi="quote-cjk-patch" w:cs="quote-cjk-patch" w:eastAsia="quote-cjk-patch"/>
                <w:b w:val="1"/>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النقاط</w:t>
            </w:r>
          </w:p>
        </w:tc>
        <w:tc>
          <w:tcPr>
            <w:tcW w:w="0" w:type="auto"/>
            <w:tcBorders>
              <w:top w:val="nil"/>
              <w:left w:val="nil" w:sz="0" w:space="0" w:shadow="0" w:frame="0" w:color="BBBBBB"/>
              <w:bottom w:val="single" w:sz="4" w:space="0" w:shadow="0" w:frame="0" w:color="BBBBBB"/>
              <w:right w:val="nil" w:sz="0" w:space="0" w:shadow="0" w:frame="0" w:color="BBBBBB"/>
            </w:tcBorders>
            <w:tcMar>
              <w:top w:w="120" w:type="dxa"/>
              <w:left w:w="120" w:type="dxa"/>
              <w:bottom w:w="120" w:type="dxa"/>
              <w:right w:w="120" w:type="dxa"/>
            </w:tcMar>
            <w:vAlign w:val="center"/>
            <w:hideMark/>
          </w:tcPr>
          <w:p>
            <w:pPr>
              <w:spacing w:lineRule="auto" w:line="413"/>
              <w:ind w:left="0" w:right="0"/>
              <w:jc w:val="left"/>
              <w:rPr>
                <w:rFonts w:ascii="quote-cjk-patch" w:hAnsi="quote-cjk-patch" w:cs="quote-cjk-patch" w:eastAsia="quote-cjk-patch"/>
                <w:b w:val="1"/>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 xml:space="preserve">القدرة </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1"/>
                <w:i w:val="0"/>
                <w:color w:val="404040"/>
                <w:sz w:val="18"/>
                <w:szCs w:val="18"/>
                <w:shd w:val="clear" w:color="auto" w:fill="auto"/>
                <w:rtl/>
              </w:rPr>
              <w:t>التأثير الاستراتيجي</w:t>
            </w:r>
            <w:r>
              <w:rPr>
                <w:rFonts w:ascii="quote-cjk-patch" w:hAnsi="quote-cjk-patch" w:cs="quote-cjk-patch" w:eastAsia="quote-cjk-patch"/>
                <w:b w:val="1"/>
                <w:i w:val="0"/>
                <w:color w:val="404040"/>
                <w:sz w:val="18"/>
                <w:szCs w:val="18"/>
                <w:shd w:val="clear" w:color="auto" w:fill="auto"/>
              </w:rPr>
              <w:t>)</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نترات البوتاسيوم</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KNO₃</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30</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دافع</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يمكن التخلص من هذا الجزيء لسرقة بطاقة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تفاعل</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عشوائية من يد أي لاعب</w:t>
            </w:r>
            <w:r>
              <w:rPr>
                <w:rFonts w:ascii="quote-cjk-patch" w:hAnsi="quote-cjk-patch" w:cs="quote-cjk-patch" w:eastAsia="quote-cjk-patch"/>
                <w:b w:val="0"/>
                <w:i w:val="0"/>
                <w:color w:val="404040"/>
                <w:sz w:val="18"/>
                <w:szCs w:val="18"/>
                <w:shd w:val="clear" w:color="auto" w:fill="auto"/>
              </w:rPr>
              <w:t>.</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كبريتات النحاس</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CuSO₄</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30</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مبيد فطري</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جميع الجزيئات على طاولتك محمية من القدرات السلبية للجزيئات الأخرى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لا تتأثر بقدرات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تسمم</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أو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تعطيل</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Pr>
              <w:t>.</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كلوريد الكالسيوم</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CaCl₂</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25</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مجفف</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اختر لاعبًا</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يجب عليه التخلص من بطاقة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جزيء ماء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Pr>
              <w:t>H₂O</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إذا كان لديه واحدة</w:t>
            </w:r>
            <w:r>
              <w:rPr>
                <w:rFonts w:ascii="quote-cjk-patch" w:hAnsi="quote-cjk-patch" w:cs="quote-cjk-patch" w:eastAsia="quote-cjk-patch"/>
                <w:b w:val="0"/>
                <w:i w:val="0"/>
                <w:color w:val="404040"/>
                <w:sz w:val="18"/>
                <w:szCs w:val="18"/>
                <w:shd w:val="clear" w:color="auto" w:fill="auto"/>
              </w:rPr>
              <w:t>.</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هيدروكسيد الكالسيوم</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Ca(OH)₂</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25</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مُطفئ</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يمكن التخلص من هذا الجزيء لإنهاء تأثير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حريق</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مستمر على طاولتك أو طاولة لاعب آخر</w:t>
            </w:r>
            <w:r>
              <w:rPr>
                <w:rFonts w:ascii="quote-cjk-patch" w:hAnsi="quote-cjk-patch" w:cs="quote-cjk-patch" w:eastAsia="quote-cjk-patch"/>
                <w:b w:val="0"/>
                <w:i w:val="0"/>
                <w:color w:val="404040"/>
                <w:sz w:val="18"/>
                <w:szCs w:val="18"/>
                <w:shd w:val="clear" w:color="auto" w:fill="auto"/>
              </w:rPr>
              <w:t>.</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فوسفات الكالسيوم</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Ca₃(PO₄)₂</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40</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هيكلي</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هذا الجزيء يعطيك </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1"/>
                <w:i w:val="0"/>
                <w:color w:val="404040"/>
                <w:sz w:val="18"/>
                <w:szCs w:val="18"/>
                <w:shd w:val="clear" w:color="auto" w:fill="auto"/>
              </w:rPr>
              <w:t>10</w:t>
            </w:r>
            <w:r>
              <w:rPr>
                <w:rFonts w:ascii="quote-cjk-patch" w:hAnsi="quote-cjk-patch" w:cs="quote-cjk-patch" w:eastAsia="quote-cjk-patch"/>
                <w:b w:val="1"/>
                <w:i w:val="0"/>
                <w:color w:val="404040"/>
                <w:sz w:val="18"/>
                <w:szCs w:val="18"/>
                <w:shd w:val="clear" w:color="auto" w:fill="auto"/>
                <w:rtl/>
              </w:rPr>
              <w:t xml:space="preserve"> نقاط إضافية</w:t>
            </w:r>
            <w:r>
              <w:rPr>
                <w:rFonts w:ascii="quote-cjk-patch" w:hAnsi="quote-cjk-patch" w:cs="quote-cjk-patch" w:eastAsia="quote-cjk-patch"/>
                <w:b w:val="0"/>
                <w:i w:val="0"/>
                <w:color w:val="404040"/>
                <w:sz w:val="18"/>
                <w:szCs w:val="18"/>
                <w:shd w:val="clear" w:color="auto" w:fill="auto"/>
                <w:rtl/>
              </w:rPr>
              <w:t> إذا كان لديك جزيء </w:t>
            </w:r>
            <w:r>
              <w:rPr>
                <w:rFonts w:ascii="quote-cjk-patch" w:hAnsi="quote-cjk-patch" w:cs="quote-cjk-patch" w:eastAsia="quote-cjk-patch"/>
                <w:b w:val="1"/>
                <w:i w:val="0"/>
                <w:color w:val="404040"/>
                <w:sz w:val="18"/>
                <w:szCs w:val="18"/>
                <w:shd w:val="clear" w:color="auto" w:fill="auto"/>
                <w:rtl/>
              </w:rPr>
              <w:t>كولاجين</w:t>
            </w:r>
            <w:r>
              <w:rPr>
                <w:rFonts w:ascii="quote-cjk-patch" w:hAnsi="quote-cjk-patch" w:cs="quote-cjk-patch" w:eastAsia="quote-cjk-patch"/>
                <w:b w:val="0"/>
                <w:i w:val="0"/>
                <w:color w:val="404040"/>
                <w:sz w:val="18"/>
                <w:szCs w:val="18"/>
                <w:shd w:val="clear" w:color="auto" w:fill="auto"/>
                <w:rtl/>
              </w:rPr>
              <w:t> أو أي بروتين على الطاولة</w:t>
            </w:r>
            <w:r>
              <w:rPr>
                <w:rFonts w:ascii="quote-cjk-patch" w:hAnsi="quote-cjk-patch" w:cs="quote-cjk-patch" w:eastAsia="quote-cjk-patch"/>
                <w:b w:val="0"/>
                <w:i w:val="0"/>
                <w:color w:val="404040"/>
                <w:sz w:val="18"/>
                <w:szCs w:val="18"/>
                <w:shd w:val="clear" w:color="auto" w:fill="auto"/>
              </w:rPr>
              <w:t>.</w:t>
            </w:r>
          </w:p>
        </w:tc>
      </w:tr>
    </w:tbl>
    <w:p>
      <w:pPr>
        <w:shd w:val="clear" w:fill="FFFFFF"/>
        <w:spacing w:lineRule="atLeast" w:line="343" w:before="0" w:after="0"/>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hd w:val="clear" w:color="auto" w:fill="FFFFFF"/>
        </w:rPr>
        <w:pict>
          <v:rect xmlns:o="urn:schemas-microsoft-com:office:office" id="12" style="width:0pt;height:1.2pt" o:hrpct="1000" o:hralign="center" o:hr="t" fillcolor="#000000" stroked="f"/>
        </w:pict>
      </w:r>
    </w:p>
    <w:p>
      <w:pPr>
        <w:shd w:val="clear" w:fill="FFFFFF"/>
        <w:spacing w:lineRule="auto" w:line="360" w:before="219" w:after="165"/>
        <w:ind w:firstLine="0" w:left="0" w:right="0"/>
        <w:outlineLvl w:val="2"/>
        <w:rPr>
          <w:rFonts w:ascii="quote-cjk-patch" w:hAnsi="quote-cjk-patch" w:cs="quote-cjk-patch" w:eastAsia="quote-cjk-patch"/>
          <w:b w:val="0"/>
          <w:i w:val="0"/>
          <w:color w:val="404040"/>
          <w:sz w:val="22"/>
          <w:shd w:val="clear" w:color="auto" w:fill="FFFFFF"/>
        </w:rPr>
      </w:pPr>
      <w:r>
        <w:rPr>
          <w:rFonts w:ascii="quote-cjk-patch" w:hAnsi="Segoe UI Emoji" w:cs="quote-cjk-patch" w:eastAsia="quote-cjk-patch"/>
          <w:b w:val="0"/>
          <w:i w:val="0"/>
          <w:color w:val="404040"/>
          <w:sz w:val="22"/>
          <w:szCs w:val="22"/>
          <w:shd w:val="clear" w:color="auto" w:fill="FFFFFF"/>
        </w:rPr>
        <w:t>⚛</w:t>
      </w:r>
      <w:r>
        <w:rPr>
          <w:rFonts w:ascii="Segoe UI Emoji" w:hAnsi="Segoe UI Emoji" w:cs="quote-cjk-patch" w:eastAsia="quote-cjk-patch"/>
          <w:b w:val="0"/>
          <w:i w:val="0"/>
          <w:color w:val="404040"/>
          <w:sz w:val="22"/>
          <w:szCs w:val="22"/>
          <w:shd w:val="clear" w:color="auto" w:fill="FFFFFF"/>
        </w:rPr>
        <w:t>️</w:t>
      </w:r>
      <w:r>
        <w:rPr>
          <w:rFonts w:ascii="quote-cjk-patch" w:hAnsi="quote-cjk-patch" w:cs="quote-cjk-patch" w:eastAsia="quote-cjk-patch"/>
          <w:b w:val="0"/>
          <w:i w:val="0"/>
          <w:color w:val="404040"/>
          <w:sz w:val="22"/>
          <w:szCs w:val="22"/>
          <w:shd w:val="clear" w:color="auto" w:fill="FFFFFF"/>
        </w:rPr>
        <w:t> </w:t>
      </w:r>
      <w:r>
        <w:rPr>
          <w:rFonts w:ascii="quote-cjk-patch" w:hAnsi="quote-cjk-patch" w:cs="quote-cjk-patch" w:eastAsia="quote-cjk-patch"/>
          <w:b w:val="1"/>
          <w:i w:val="0"/>
          <w:color w:val="404040"/>
          <w:sz w:val="22"/>
          <w:szCs w:val="22"/>
          <w:shd w:val="clear" w:color="auto" w:fill="FFFFFF"/>
        </w:rPr>
        <w:t>5</w:t>
      </w:r>
      <w:r>
        <w:rPr>
          <w:rFonts w:ascii="quote-cjk-patch" w:hAnsi="quote-cjk-patch" w:cs="quote-cjk-patch" w:eastAsia="quote-cjk-patch"/>
          <w:b w:val="1"/>
          <w:i w:val="0"/>
          <w:color w:val="404040"/>
          <w:sz w:val="22"/>
          <w:szCs w:val="22"/>
          <w:shd w:val="clear" w:color="auto" w:fill="FFFFFF"/>
        </w:rPr>
        <w:t>.</w:t>
      </w:r>
      <w:r>
        <w:rPr>
          <w:rFonts w:ascii="quote-cjk-patch" w:hAnsi="quote-cjk-patch" w:cs="quote-cjk-patch" w:eastAsia="quote-cjk-patch"/>
          <w:b w:val="1"/>
          <w:i w:val="0"/>
          <w:color w:val="404040"/>
          <w:sz w:val="22"/>
          <w:szCs w:val="22"/>
          <w:shd w:val="clear" w:color="auto" w:fill="FFFFFF"/>
        </w:rPr>
        <w:t xml:space="preserve"> </w:t>
      </w:r>
      <w:r>
        <w:rPr>
          <w:rFonts w:ascii="quote-cjk-patch" w:hAnsi="quote-cjk-patch" w:cs="quote-cjk-patch" w:eastAsia="quote-cjk-patch"/>
          <w:b w:val="1"/>
          <w:i w:val="0"/>
          <w:color w:val="404040"/>
          <w:sz w:val="22"/>
          <w:szCs w:val="22"/>
          <w:shd w:val="clear" w:color="auto" w:fill="FFFFFF"/>
          <w:rtl/>
        </w:rPr>
        <w:t>جزيئات متقدمة</w:t>
      </w:r>
      <w:r>
        <w:rPr>
          <w:rFonts w:ascii="quote-cjk-patch" w:hAnsi="quote-cjk-patch" w:cs="quote-cjk-patch" w:eastAsia="quote-cjk-patch"/>
          <w:b w:val="1"/>
          <w:i w:val="0"/>
          <w:color w:val="404040"/>
          <w:sz w:val="22"/>
          <w:szCs w:val="22"/>
          <w:shd w:val="clear" w:color="auto" w:fill="FFFFFF"/>
        </w:rPr>
        <w:t>/</w:t>
      </w:r>
      <w:r>
        <w:rPr>
          <w:rFonts w:ascii="quote-cjk-patch" w:hAnsi="quote-cjk-patch" w:cs="quote-cjk-patch" w:eastAsia="quote-cjk-patch"/>
          <w:b w:val="1"/>
          <w:i w:val="0"/>
          <w:color w:val="404040"/>
          <w:sz w:val="22"/>
          <w:szCs w:val="22"/>
          <w:shd w:val="clear" w:color="auto" w:fill="FFFFFF"/>
          <w:rtl/>
        </w:rPr>
        <w:t xml:space="preserve">نادرة </w:t>
      </w:r>
      <w:r>
        <w:rPr>
          <w:rFonts w:ascii="quote-cjk-patch" w:hAnsi="quote-cjk-patch" w:cs="quote-cjk-patch" w:eastAsia="quote-cjk-patch"/>
          <w:b w:val="1"/>
          <w:i w:val="0"/>
          <w:color w:val="404040"/>
          <w:sz w:val="22"/>
          <w:szCs w:val="22"/>
          <w:shd w:val="clear" w:color="auto" w:fill="FFFFFF"/>
        </w:rPr>
        <w:t>(</w:t>
      </w:r>
      <w:r>
        <w:rPr>
          <w:rFonts w:ascii="quote-cjk-patch" w:hAnsi="quote-cjk-patch" w:cs="quote-cjk-patch" w:eastAsia="quote-cjk-patch"/>
          <w:b w:val="1"/>
          <w:i w:val="0"/>
          <w:color w:val="404040"/>
          <w:sz w:val="22"/>
          <w:szCs w:val="22"/>
          <w:shd w:val="clear" w:color="auto" w:fill="FFFFFF"/>
          <w:rtl/>
        </w:rPr>
        <w:t>بطاقات قوية</w:t>
      </w:r>
      <w:r>
        <w:rPr>
          <w:rFonts w:ascii="quote-cjk-patch" w:hAnsi="quote-cjk-patch" w:cs="quote-cjk-patch" w:eastAsia="quote-cjk-patch"/>
          <w:b w:val="1"/>
          <w:i w:val="0"/>
          <w:color w:val="404040"/>
          <w:sz w:val="22"/>
          <w:szCs w:val="22"/>
          <w:shd w:val="clear" w:color="auto" w:fill="FFFFFF"/>
        </w:rPr>
        <w:t>)</w:t>
      </w:r>
    </w:p>
    <w:tbl>
      <w:tblPr>
        <w:tblW w:w="0" w:type="auto"/>
        <w:tblInd w:w="0" w:type="dxa"/>
        <w:tblBorders>
          <w:top w:val="nil" w:sz="0" w:space="0" w:shadow="0" w:frame="0" w:color="000000"/>
          <w:left w:val="nil" w:sz="0" w:space="0" w:shadow="0" w:frame="0" w:color="000000"/>
          <w:bottom w:val="nil" w:sz="0" w:space="0" w:shadow="0" w:frame="0" w:color="000000"/>
          <w:right w:val="nil" w:sz="0" w:space="0" w:shadow="0" w:frame="0" w:color="000000"/>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1056"/>
        <w:gridCol w:w="1010"/>
        <w:gridCol w:w="580"/>
        <w:gridCol w:w="6710"/>
      </w:tblGrid>
      <w:tr>
        <w:tc>
          <w:tcPr>
            <w:tcW w:w="0" w:type="auto"/>
            <w:tcBorders>
              <w:top w:val="nil"/>
              <w:left w:val="nil" w:sz="0" w:space="0" w:shadow="0" w:frame="0" w:color="BBBBBB"/>
              <w:bottom w:val="single" w:sz="4" w:space="0" w:shadow="0" w:frame="0" w:color="BBBBBB"/>
              <w:right w:val="nil" w:sz="0" w:space="0" w:shadow="0" w:frame="0" w:color="BBBBBB"/>
            </w:tcBorders>
            <w:tcMar>
              <w:top w:w="120" w:type="dxa"/>
              <w:left w:w="0" w:type="dxa"/>
              <w:bottom w:w="120" w:type="dxa"/>
              <w:right w:w="120" w:type="dxa"/>
            </w:tcMar>
            <w:vAlign w:val="center"/>
            <w:hideMark/>
          </w:tcPr>
          <w:p>
            <w:pPr>
              <w:spacing w:lineRule="auto" w:line="413"/>
              <w:ind w:left="0" w:right="0"/>
              <w:jc w:val="left"/>
              <w:rPr>
                <w:rFonts w:ascii="quote-cjk-patch" w:hAnsi="quote-cjk-patch" w:cs="quote-cjk-patch" w:eastAsia="quote-cjk-patch"/>
                <w:b w:val="1"/>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الاسم</w:t>
            </w:r>
          </w:p>
        </w:tc>
        <w:tc>
          <w:tcPr>
            <w:tcW w:w="0" w:type="auto"/>
            <w:tcBorders>
              <w:top w:val="nil"/>
              <w:left w:val="nil" w:sz="0" w:space="0" w:shadow="0" w:frame="0" w:color="BBBBBB"/>
              <w:bottom w:val="single" w:sz="4" w:space="0" w:shadow="0" w:frame="0" w:color="BBBBBB"/>
              <w:right w:val="nil" w:sz="0" w:space="0" w:shadow="0" w:frame="0" w:color="BBBBBB"/>
            </w:tcBorders>
            <w:tcMar>
              <w:top w:w="120" w:type="dxa"/>
              <w:left w:w="120" w:type="dxa"/>
              <w:bottom w:w="120" w:type="dxa"/>
              <w:right w:w="120" w:type="dxa"/>
            </w:tcMar>
            <w:vAlign w:val="center"/>
            <w:hideMark/>
          </w:tcPr>
          <w:p>
            <w:pPr>
              <w:spacing w:lineRule="auto" w:line="413"/>
              <w:ind w:left="0" w:right="0"/>
              <w:jc w:val="left"/>
              <w:rPr>
                <w:rFonts w:ascii="quote-cjk-patch" w:hAnsi="quote-cjk-patch" w:cs="quote-cjk-patch" w:eastAsia="quote-cjk-patch"/>
                <w:b w:val="1"/>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الصيغة</w:t>
            </w:r>
          </w:p>
        </w:tc>
        <w:tc>
          <w:tcPr>
            <w:tcW w:w="0" w:type="auto"/>
            <w:tcBorders>
              <w:top w:val="nil"/>
              <w:left w:val="nil" w:sz="0" w:space="0" w:shadow="0" w:frame="0" w:color="BBBBBB"/>
              <w:bottom w:val="single" w:sz="4" w:space="0" w:shadow="0" w:frame="0" w:color="BBBBBB"/>
              <w:right w:val="nil" w:sz="0" w:space="0" w:shadow="0" w:frame="0" w:color="BBBBBB"/>
            </w:tcBorders>
            <w:tcMar>
              <w:top w:w="120" w:type="dxa"/>
              <w:left w:w="120" w:type="dxa"/>
              <w:bottom w:w="120" w:type="dxa"/>
              <w:right w:w="120" w:type="dxa"/>
            </w:tcMar>
            <w:vAlign w:val="center"/>
            <w:hideMark/>
          </w:tcPr>
          <w:p>
            <w:pPr>
              <w:spacing w:lineRule="auto" w:line="413"/>
              <w:ind w:left="0" w:right="0"/>
              <w:jc w:val="left"/>
              <w:rPr>
                <w:rFonts w:ascii="quote-cjk-patch" w:hAnsi="quote-cjk-patch" w:cs="quote-cjk-patch" w:eastAsia="quote-cjk-patch"/>
                <w:b w:val="1"/>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النقاط</w:t>
            </w:r>
          </w:p>
        </w:tc>
        <w:tc>
          <w:tcPr>
            <w:tcW w:w="0" w:type="auto"/>
            <w:tcBorders>
              <w:top w:val="nil"/>
              <w:left w:val="nil" w:sz="0" w:space="0" w:shadow="0" w:frame="0" w:color="BBBBBB"/>
              <w:bottom w:val="single" w:sz="4" w:space="0" w:shadow="0" w:frame="0" w:color="BBBBBB"/>
              <w:right w:val="nil" w:sz="0" w:space="0" w:shadow="0" w:frame="0" w:color="BBBBBB"/>
            </w:tcBorders>
            <w:tcMar>
              <w:top w:w="120" w:type="dxa"/>
              <w:left w:w="120" w:type="dxa"/>
              <w:bottom w:w="120" w:type="dxa"/>
              <w:right w:w="120" w:type="dxa"/>
            </w:tcMar>
            <w:vAlign w:val="center"/>
            <w:hideMark/>
          </w:tcPr>
          <w:p>
            <w:pPr>
              <w:spacing w:lineRule="auto" w:line="413"/>
              <w:ind w:left="0" w:right="0"/>
              <w:jc w:val="left"/>
              <w:rPr>
                <w:rFonts w:ascii="quote-cjk-patch" w:hAnsi="quote-cjk-patch" w:cs="quote-cjk-patch" w:eastAsia="quote-cjk-patch"/>
                <w:b w:val="1"/>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 xml:space="preserve">القدرة </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1"/>
                <w:i w:val="0"/>
                <w:color w:val="404040"/>
                <w:sz w:val="18"/>
                <w:szCs w:val="18"/>
                <w:shd w:val="clear" w:color="auto" w:fill="auto"/>
                <w:rtl/>
              </w:rPr>
              <w:t>التأثير الاستراتيجي</w:t>
            </w:r>
            <w:r>
              <w:rPr>
                <w:rFonts w:ascii="quote-cjk-patch" w:hAnsi="quote-cjk-patch" w:cs="quote-cjk-patch" w:eastAsia="quote-cjk-patch"/>
                <w:b w:val="1"/>
                <w:i w:val="0"/>
                <w:color w:val="404040"/>
                <w:sz w:val="18"/>
                <w:szCs w:val="18"/>
                <w:shd w:val="clear" w:color="auto" w:fill="auto"/>
              </w:rPr>
              <w:t>)</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الأسبيرين</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C₉H₈O₄</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45</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مسكن</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يمكنك تجاهل الخسارة الناتجة عن هجوم أو عرقلة واحدة في دورك</w:t>
            </w:r>
            <w:r>
              <w:rPr>
                <w:rFonts w:ascii="quote-cjk-patch" w:hAnsi="quote-cjk-patch" w:cs="quote-cjk-patch" w:eastAsia="quote-cjk-patch"/>
                <w:b w:val="0"/>
                <w:i w:val="0"/>
                <w:color w:val="404040"/>
                <w:sz w:val="18"/>
                <w:szCs w:val="18"/>
                <w:shd w:val="clear" w:color="auto" w:fill="auto"/>
              </w:rPr>
              <w:t>.</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النيتروجليسرين</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C₃H₅N₃O₉</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60</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متفجرات غير مستقرة</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يمكنك التخلص من هذا الجزيء لتدمير </w:t>
            </w:r>
            <w:r>
              <w:rPr>
                <w:rFonts w:ascii="quote-cjk-patch" w:hAnsi="quote-cjk-patch" w:cs="quote-cjk-patch" w:eastAsia="quote-cjk-patch"/>
                <w:b w:val="1"/>
                <w:i w:val="0"/>
                <w:color w:val="404040"/>
                <w:sz w:val="18"/>
                <w:szCs w:val="18"/>
                <w:shd w:val="clear" w:color="auto" w:fill="auto"/>
                <w:rtl/>
              </w:rPr>
              <w:t>جميع</w:t>
            </w:r>
            <w:r>
              <w:rPr>
                <w:rFonts w:ascii="quote-cjk-patch" w:hAnsi="quote-cjk-patch" w:cs="quote-cjk-patch" w:eastAsia="quote-cjk-patch"/>
                <w:b w:val="0"/>
                <w:i w:val="0"/>
                <w:color w:val="404040"/>
                <w:sz w:val="18"/>
                <w:szCs w:val="18"/>
                <w:shd w:val="clear" w:color="auto" w:fill="auto"/>
                <w:rtl/>
              </w:rPr>
              <w:t xml:space="preserve"> الجزيئات على طاولة لاعب واحد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بما في ذلك هذا الجزيء</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Pr>
              <w:t>.</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التيفلون</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(C₂F₄)ₙ</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50</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غير لاصق</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جزيئاتك </w:t>
            </w:r>
            <w:r>
              <w:rPr>
                <w:rFonts w:ascii="quote-cjk-patch" w:hAnsi="quote-cjk-patch" w:cs="quote-cjk-patch" w:eastAsia="quote-cjk-patch"/>
                <w:b w:val="1"/>
                <w:i w:val="0"/>
                <w:color w:val="404040"/>
                <w:sz w:val="18"/>
                <w:szCs w:val="18"/>
                <w:shd w:val="clear" w:color="auto" w:fill="auto"/>
                <w:rtl/>
              </w:rPr>
              <w:t>محصنة</w:t>
            </w:r>
            <w:r>
              <w:rPr>
                <w:rFonts w:ascii="quote-cjk-patch" w:hAnsi="quote-cjk-patch" w:cs="quote-cjk-patch" w:eastAsia="quote-cjk-patch"/>
                <w:b w:val="0"/>
                <w:i w:val="0"/>
                <w:color w:val="404040"/>
                <w:sz w:val="18"/>
                <w:szCs w:val="18"/>
                <w:shd w:val="clear" w:color="auto" w:fill="auto"/>
                <w:rtl/>
              </w:rPr>
              <w:t> من قدرات السرقة أو الاستهداف المباشر من قبل الخصوم</w:t>
            </w:r>
            <w:r>
              <w:rPr>
                <w:rFonts w:ascii="quote-cjk-patch" w:hAnsi="quote-cjk-patch" w:cs="quote-cjk-patch" w:eastAsia="quote-cjk-patch"/>
                <w:b w:val="0"/>
                <w:i w:val="0"/>
                <w:color w:val="404040"/>
                <w:sz w:val="18"/>
                <w:szCs w:val="18"/>
                <w:shd w:val="clear" w:color="auto" w:fill="auto"/>
              </w:rPr>
              <w:t>.</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الكولاجين</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بروتين</w:t>
            </w:r>
            <w:r>
              <w:rPr>
                <w:rFonts w:ascii="quote-cjk-patch" w:hAnsi="quote-cjk-patch" w:cs="quote-cjk-patch" w:eastAsia="quote-cjk-patch"/>
                <w:b w:val="0"/>
                <w:i w:val="0"/>
                <w:color w:val="404040"/>
                <w:sz w:val="18"/>
                <w:szCs w:val="18"/>
                <w:shd w:val="clear" w:color="auto" w:fill="auto"/>
              </w:rPr>
              <w:t>)</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55</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داعم</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جميع الجزيئات الأخرى على طاولتك تحصل على </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1"/>
                <w:i w:val="0"/>
                <w:color w:val="404040"/>
                <w:sz w:val="18"/>
                <w:szCs w:val="18"/>
                <w:shd w:val="clear" w:color="auto" w:fill="auto"/>
              </w:rPr>
              <w:t>5</w:t>
            </w:r>
            <w:r>
              <w:rPr>
                <w:rFonts w:ascii="quote-cjk-patch" w:hAnsi="quote-cjk-patch" w:cs="quote-cjk-patch" w:eastAsia="quote-cjk-patch"/>
                <w:b w:val="1"/>
                <w:i w:val="0"/>
                <w:color w:val="404040"/>
                <w:sz w:val="18"/>
                <w:szCs w:val="18"/>
                <w:shd w:val="clear" w:color="auto" w:fill="auto"/>
                <w:rtl/>
              </w:rPr>
              <w:t xml:space="preserve"> نقاط إضافية</w:t>
            </w:r>
            <w:r>
              <w:rPr>
                <w:rFonts w:ascii="quote-cjk-patch" w:hAnsi="quote-cjk-patch" w:cs="quote-cjk-patch" w:eastAsia="quote-cjk-patch"/>
                <w:b w:val="0"/>
                <w:i w:val="0"/>
                <w:color w:val="404040"/>
                <w:sz w:val="18"/>
                <w:szCs w:val="18"/>
                <w:shd w:val="clear" w:color="auto" w:fill="auto"/>
                <w:rtl/>
              </w:rPr>
              <w:t>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لا تتراكم</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Pr>
              <w:t>.</w:t>
            </w:r>
          </w:p>
        </w:tc>
      </w:tr>
      <w:tr>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الألماس</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 xml:space="preserve">C </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ماس</w:t>
            </w:r>
            <w:r>
              <w:rPr>
                <w:rFonts w:ascii="quote-cjk-patch" w:hAnsi="quote-cjk-patch" w:cs="quote-cjk-patch" w:eastAsia="quote-cjk-patch"/>
                <w:b w:val="0"/>
                <w:i w:val="0"/>
                <w:color w:val="404040"/>
                <w:sz w:val="18"/>
                <w:szCs w:val="18"/>
                <w:shd w:val="clear" w:color="auto" w:fill="auto"/>
              </w:rPr>
              <w:t>)</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0"/>
                <w:i w:val="0"/>
                <w:color w:val="404040"/>
                <w:sz w:val="18"/>
                <w:szCs w:val="18"/>
                <w:shd w:val="clear" w:color="auto" w:fill="auto"/>
              </w:rPr>
              <w:t>100</w:t>
            </w:r>
          </w:p>
        </w:tc>
        <w:tc>
          <w:tcPr>
            <w:tcW w:w="0" w:type="auto"/>
            <w:tcBorders>
              <w:top w:val="nil" w:sz="0" w:space="0" w:shadow="0" w:frame="0" w:color="E5E5E5"/>
              <w:left w:val="nil" w:sz="0" w:space="0" w:shadow="0" w:frame="0" w:color="E5E5E5"/>
              <w:bottom w:val="single" w:sz="4" w:space="0" w:shadow="0" w:frame="0" w:color="E5E5E5"/>
              <w:right w:val="nil" w:sz="0" w:space="0" w:shadow="0" w:frame="0" w:color="E5E5E5"/>
            </w:tcBorders>
            <w:tcMar>
              <w:top w:w="120" w:type="dxa"/>
              <w:left w:w="120" w:type="dxa"/>
              <w:bottom w:w="120" w:type="dxa"/>
              <w:right w:w="120" w:type="dxa"/>
            </w:tcMar>
            <w:vAlign w:val="center"/>
            <w:hideMark/>
          </w:tcPr>
          <w:p>
            <w:pPr>
              <w:spacing w:lineRule="auto" w:line="413"/>
              <w:ind w:left="0" w:right="0"/>
              <w:rPr>
                <w:rFonts w:ascii="quote-cjk-patch" w:hAnsi="quote-cjk-patch" w:cs="quote-cjk-patch" w:eastAsia="quote-cjk-patch"/>
                <w:b w:val="0"/>
                <w:i w:val="0"/>
                <w:color w:val="404040"/>
                <w:sz w:val="18"/>
                <w:shd w:val="clear" w:color="auto" w:fill="auto"/>
              </w:rPr>
            </w:pPr>
            <w:r>
              <w:rPr>
                <w:rFonts w:ascii="quote-cjk-patch" w:hAnsi="quote-cjk-patch" w:cs="quote-cjk-patch" w:eastAsia="quote-cjk-patch"/>
                <w:b w:val="1"/>
                <w:i w:val="0"/>
                <w:color w:val="404040"/>
                <w:sz w:val="18"/>
                <w:szCs w:val="18"/>
                <w:shd w:val="clear" w:color="auto" w:fill="auto"/>
                <w:rtl/>
              </w:rPr>
              <w:t>أقسى مادة</w:t>
            </w:r>
            <w:r>
              <w:rPr>
                <w:rFonts w:ascii="quote-cjk-patch" w:hAnsi="quote-cjk-patch" w:cs="quote-cjk-patch" w:eastAsia="quote-cjk-patch"/>
                <w:b w:val="1"/>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هذا الجزيء </w:t>
            </w:r>
            <w:r>
              <w:rPr>
                <w:rFonts w:ascii="quote-cjk-patch" w:hAnsi="quote-cjk-patch" w:cs="quote-cjk-patch" w:eastAsia="quote-cjk-patch"/>
                <w:b w:val="1"/>
                <w:i w:val="0"/>
                <w:color w:val="404040"/>
                <w:sz w:val="18"/>
                <w:szCs w:val="18"/>
                <w:shd w:val="clear" w:color="auto" w:fill="auto"/>
                <w:rtl/>
              </w:rPr>
              <w:t>لا يمكن تدميره أو سرقته أو التخلص منه</w:t>
            </w:r>
            <w:r>
              <w:rPr>
                <w:rFonts w:ascii="quote-cjk-patch" w:hAnsi="quote-cjk-patch" w:cs="quote-cjk-patch" w:eastAsia="quote-cjk-patch"/>
                <w:b w:val="0"/>
                <w:i w:val="0"/>
                <w:color w:val="404040"/>
                <w:sz w:val="18"/>
                <w:szCs w:val="18"/>
                <w:shd w:val="clear" w:color="auto" w:fill="auto"/>
                <w:rtl/>
              </w:rPr>
              <w:t> بأي وسيلة</w:t>
            </w:r>
            <w:r>
              <w:rPr>
                <w:rFonts w:ascii="quote-cjk-patch" w:hAnsi="quote-cjk-patch" w:cs="quote-cjk-patch" w:eastAsia="quote-cjk-patch"/>
                <w:b w:val="0"/>
                <w:i w:val="0"/>
                <w:color w:val="404040"/>
                <w:sz w:val="18"/>
                <w:szCs w:val="18"/>
                <w:shd w:val="clear" w:color="auto" w:fill="auto"/>
              </w:rPr>
              <w:t>.</w:t>
            </w:r>
            <w:r>
              <w:rPr>
                <w:rFonts w:ascii="quote-cjk-patch" w:hAnsi="quote-cjk-patch" w:cs="quote-cjk-patch" w:eastAsia="quote-cjk-patch"/>
                <w:b w:val="0"/>
                <w:i w:val="0"/>
                <w:color w:val="404040"/>
                <w:sz w:val="18"/>
                <w:szCs w:val="18"/>
                <w:shd w:val="clear" w:color="auto" w:fill="auto"/>
                <w:rtl/>
              </w:rPr>
              <w:t xml:space="preserve"> يمنح الفوز التلقائي إذا بقي لديك لمدة </w:t>
            </w:r>
            <w:r>
              <w:rPr>
                <w:rFonts w:ascii="quote-cjk-patch" w:hAnsi="quote-cjk-patch" w:cs="quote-cjk-patch" w:eastAsia="quote-cjk-patch"/>
                <w:b w:val="0"/>
                <w:i w:val="0"/>
                <w:color w:val="404040"/>
                <w:sz w:val="18"/>
                <w:szCs w:val="18"/>
                <w:shd w:val="clear" w:color="auto" w:fill="auto"/>
              </w:rPr>
              <w:t>3</w:t>
            </w:r>
            <w:r>
              <w:rPr>
                <w:rFonts w:ascii="quote-cjk-patch" w:hAnsi="quote-cjk-patch" w:cs="quote-cjk-patch" w:eastAsia="quote-cjk-patch"/>
                <w:b w:val="0"/>
                <w:i w:val="0"/>
                <w:color w:val="404040"/>
                <w:sz w:val="18"/>
                <w:szCs w:val="18"/>
                <w:shd w:val="clear" w:color="auto" w:fill="auto"/>
                <w:rtl/>
              </w:rPr>
              <w:t xml:space="preserve"> أدوار متتالية</w:t>
            </w:r>
            <w:r>
              <w:rPr>
                <w:rFonts w:ascii="quote-cjk-patch" w:hAnsi="quote-cjk-patch" w:cs="quote-cjk-patch" w:eastAsia="quote-cjk-patch"/>
                <w:b w:val="0"/>
                <w:i w:val="0"/>
                <w:color w:val="404040"/>
                <w:sz w:val="18"/>
                <w:szCs w:val="18"/>
                <w:shd w:val="clear" w:color="auto" w:fill="auto"/>
              </w:rPr>
              <w:t>.</w:t>
            </w:r>
          </w:p>
        </w:tc>
      </w:tr>
    </w:tbl>
    <w:p>
      <w:pPr>
        <w:shd w:val="clear" w:fill="FFFFFF"/>
        <w:spacing w:lineRule="atLeast" w:line="343" w:before="0" w:after="0"/>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hd w:val="clear" w:color="auto" w:fill="FFFFFF"/>
        </w:rPr>
        <w:pict>
          <v:rect xmlns:o="urn:schemas-microsoft-com:office:office" id="13" style="width:0pt;height:1.2pt" o:hrpct="1000" o:hralign="center" o:hr="t" fillcolor="#000000" stroked="f"/>
        </w:pict>
      </w:r>
    </w:p>
    <w:p>
      <w:pPr>
        <w:shd w:val="clear" w:fill="FFFFFF"/>
        <w:spacing w:lineRule="auto" w:line="360" w:before="219" w:after="165"/>
        <w:ind w:firstLine="0" w:left="0" w:right="0"/>
        <w:outlineLvl w:val="2"/>
        <w:rPr>
          <w:rFonts w:ascii="quote-cjk-patch" w:hAnsi="quote-cjk-patch" w:cs="quote-cjk-patch" w:eastAsia="quote-cjk-patch"/>
          <w:b w:val="0"/>
          <w:i w:val="0"/>
          <w:color w:val="404040"/>
          <w:sz w:val="22"/>
          <w:shd w:val="clear" w:color="auto" w:fill="FFFFFF"/>
        </w:rPr>
      </w:pPr>
      <w:r>
        <w:rPr>
          <w:rFonts w:ascii="quote-cjk-patch" w:hAnsi="quote-cjk-patch" w:cs="quote-cjk-patch" w:eastAsia="quote-cjk-patch"/>
          <w:b w:val="0"/>
          <w:i w:val="0"/>
          <w:color w:val="404040"/>
          <w:sz w:val="22"/>
          <w:szCs w:val="22"/>
          <w:shd w:val="clear" w:color="auto" w:fill="FFFFFF"/>
          <w:rtl/>
        </w:rPr>
        <w:t>كيف تعمل هذه القدرات في اللعب</w:t>
      </w:r>
      <w:r>
        <w:rPr>
          <w:rFonts w:ascii="quote-cjk-patch" w:hAnsi="quote-cjk-patch" w:cs="quote-cjk-patch" w:eastAsia="quote-cjk-patch"/>
          <w:b w:val="0"/>
          <w:i w:val="0"/>
          <w:color w:val="404040"/>
          <w:sz w:val="22"/>
          <w:szCs w:val="22"/>
          <w:shd w:val="clear" w:color="auto" w:fill="FFFFFF"/>
        </w:rPr>
        <w:t>؟</w:t>
      </w:r>
    </w:p>
    <w:p>
      <w:pPr>
        <w:numPr>
          <w:ilvl w:val="0"/>
          <w:numId w:val="124"/>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خلق ميتا</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tl/>
        </w:rPr>
        <w:t xml:space="preserve">جيم </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Meta</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Game</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اللاعبون لن يبنوا فقط من أجل النقاط</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بل سيبحثون عن تركيبات استراتيجية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لاعب قد يركز على بناء جزيئات هجومية مثل </w:t>
      </w:r>
      <w:r>
        <w:rPr>
          <w:rFonts w:ascii="Menlo" w:hAnsi="Menlo" w:cs="Menlo" w:eastAsia="Menlo"/>
          <w:b w:val="0"/>
          <w:i w:val="0"/>
          <w:color w:val="404040"/>
          <w:sz w:val="17"/>
          <w:szCs w:val="19"/>
          <w:shd w:val="clear" w:color="auto" w:fill="ECECEC"/>
        </w:rPr>
        <w:t>HCl</w:t>
      </w:r>
      <w:r>
        <w:rPr>
          <w:rFonts w:ascii="quote-cjk-patch" w:hAnsi="quote-cjk-patch" w:cs="quote-cjk-patch" w:eastAsia="quote-cjk-patch"/>
          <w:b w:val="0"/>
          <w:i w:val="0"/>
          <w:color w:val="404040"/>
          <w:sz w:val="19"/>
          <w:szCs w:val="19"/>
          <w:shd w:val="clear" w:color="auto" w:fill="FFFFFF"/>
          <w:rtl/>
        </w:rPr>
        <w:t> و</w:t>
      </w:r>
      <w:r>
        <w:rPr>
          <w:rFonts w:ascii="Menlo" w:hAnsi="Menlo" w:cs="Menlo" w:eastAsia="Menlo"/>
          <w:b w:val="0"/>
          <w:i w:val="0"/>
          <w:color w:val="404040"/>
          <w:sz w:val="17"/>
          <w:szCs w:val="19"/>
          <w:shd w:val="clear" w:color="auto" w:fill="ECECEC"/>
        </w:rPr>
        <w:t>Acetone</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بينما يبني آخر استراتيجية دفاعية قائمة على </w:t>
      </w:r>
      <w:r>
        <w:rPr>
          <w:rFonts w:ascii="Menlo" w:hAnsi="Menlo" w:cs="Menlo" w:eastAsia="Menlo"/>
          <w:b w:val="0"/>
          <w:i w:val="0"/>
          <w:color w:val="404040"/>
          <w:sz w:val="17"/>
          <w:szCs w:val="19"/>
          <w:shd w:val="clear" w:color="auto" w:fill="ECECEC"/>
        </w:rPr>
        <w:t>Teflon</w:t>
      </w:r>
      <w:r>
        <w:rPr>
          <w:rFonts w:ascii="quote-cjk-patch" w:hAnsi="quote-cjk-patch" w:cs="quote-cjk-patch" w:eastAsia="quote-cjk-patch"/>
          <w:b w:val="0"/>
          <w:i w:val="0"/>
          <w:color w:val="404040"/>
          <w:sz w:val="19"/>
          <w:szCs w:val="19"/>
          <w:shd w:val="clear" w:color="auto" w:fill="FFFFFF"/>
          <w:rtl/>
        </w:rPr>
        <w:t> و</w:t>
      </w:r>
      <w:r>
        <w:rPr>
          <w:rFonts w:ascii="Menlo" w:hAnsi="Menlo" w:cs="Menlo" w:eastAsia="Menlo"/>
          <w:b w:val="0"/>
          <w:i w:val="0"/>
          <w:color w:val="404040"/>
          <w:sz w:val="17"/>
          <w:szCs w:val="19"/>
          <w:shd w:val="clear" w:color="auto" w:fill="ECECEC"/>
        </w:rPr>
        <w:t>Ozone</w:t>
      </w:r>
      <w:r>
        <w:rPr>
          <w:rFonts w:ascii="quote-cjk-patch" w:hAnsi="quote-cjk-patch" w:cs="quote-cjk-patch" w:eastAsia="quote-cjk-patch"/>
          <w:b w:val="0"/>
          <w:i w:val="0"/>
          <w:color w:val="404040"/>
          <w:sz w:val="19"/>
          <w:szCs w:val="19"/>
          <w:shd w:val="clear" w:color="auto" w:fill="FFFFFF"/>
          <w:rtl/>
        </w:rPr>
        <w:t> و</w:t>
      </w:r>
      <w:r>
        <w:rPr>
          <w:rFonts w:ascii="Menlo" w:hAnsi="Menlo" w:cs="Menlo" w:eastAsia="Menlo"/>
          <w:b w:val="0"/>
          <w:i w:val="0"/>
          <w:color w:val="404040"/>
          <w:sz w:val="17"/>
          <w:szCs w:val="19"/>
          <w:shd w:val="clear" w:color="auto" w:fill="ECECEC"/>
        </w:rPr>
        <w:t>Collagen</w:t>
      </w:r>
      <w:r>
        <w:rPr>
          <w:rFonts w:ascii="quote-cjk-patch" w:hAnsi="quote-cjk-patch" w:cs="quote-cjk-patch" w:eastAsia="quote-cjk-patch"/>
          <w:b w:val="0"/>
          <w:i w:val="0"/>
          <w:color w:val="404040"/>
          <w:sz w:val="19"/>
          <w:szCs w:val="19"/>
          <w:shd w:val="clear" w:color="auto" w:fill="FFFFFF"/>
        </w:rPr>
        <w:t>.</w:t>
      </w:r>
    </w:p>
    <w:p>
      <w:pPr>
        <w:numPr>
          <w:ilvl w:val="0"/>
          <w:numId w:val="124"/>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تعليم خفي</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القدرات تعكس </w:t>
      </w:r>
      <w:r>
        <w:rPr>
          <w:rFonts w:ascii="quote-cjk-patch" w:hAnsi="quote-cjk-patch" w:cs="quote-cjk-patch" w:eastAsia="quote-cjk-patch"/>
          <w:b w:val="1"/>
          <w:i w:val="0"/>
          <w:color w:val="404040"/>
          <w:sz w:val="19"/>
          <w:szCs w:val="19"/>
          <w:shd w:val="clear" w:color="auto" w:fill="FFFFFF"/>
          <w:rtl/>
        </w:rPr>
        <w:t>الخصائص الكيميائية الحقيقية</w:t>
      </w:r>
      <w:r>
        <w:rPr>
          <w:rFonts w:ascii="quote-cjk-patch" w:hAnsi="quote-cjk-patch" w:cs="quote-cjk-patch" w:eastAsia="quote-cjk-patch"/>
          <w:b w:val="0"/>
          <w:i w:val="0"/>
          <w:color w:val="404040"/>
          <w:sz w:val="19"/>
          <w:szCs w:val="19"/>
          <w:shd w:val="clear" w:color="auto" w:fill="FFFFFF"/>
          <w:rtl/>
        </w:rPr>
        <w:t> للجزيئات</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يتعلم اللاعب أن الماء يطفئ الحريق</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والأحماض قوية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والتيفلون غير لاصق</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والميثان قابل للاشتعال</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كل ذلك من خلال اللعب</w:t>
      </w:r>
      <w:r>
        <w:rPr>
          <w:rFonts w:ascii="quote-cjk-patch" w:hAnsi="quote-cjk-patch" w:cs="quote-cjk-patch" w:eastAsia="quote-cjk-patch"/>
          <w:b w:val="0"/>
          <w:i w:val="0"/>
          <w:color w:val="404040"/>
          <w:sz w:val="19"/>
          <w:szCs w:val="19"/>
          <w:shd w:val="clear" w:color="auto" w:fill="FFFFFF"/>
        </w:rPr>
        <w:t>!</w:t>
      </w:r>
    </w:p>
    <w:p>
      <w:pPr>
        <w:numPr>
          <w:ilvl w:val="0"/>
          <w:numId w:val="124"/>
        </w:numPr>
        <w:shd w:val="clear" w:fill="FFFFFF"/>
        <w:spacing w:lineRule="atLeast" w:line="343" w:before="0" w:after="0"/>
        <w:ind w:hanging="360" w:left="72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1"/>
          <w:i w:val="0"/>
          <w:color w:val="404040"/>
          <w:sz w:val="19"/>
          <w:szCs w:val="19"/>
          <w:shd w:val="clear" w:color="auto" w:fill="FFFFFF"/>
          <w:rtl/>
        </w:rPr>
        <w:t>إدارة المخاطر</w:t>
      </w:r>
      <w:r>
        <w:rPr>
          <w:rFonts w:ascii="quote-cjk-patch" w:hAnsi="quote-cjk-patch" w:cs="quote-cjk-patch" w:eastAsia="quote-cjk-patch"/>
          <w:b w:val="1"/>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وجود جزيء قيم مثل </w:t>
      </w:r>
      <w:r>
        <w:rPr>
          <w:rFonts w:ascii="Menlo" w:hAnsi="Menlo" w:cs="Menlo" w:eastAsia="Menlo"/>
          <w:b w:val="0"/>
          <w:i w:val="0"/>
          <w:color w:val="404040"/>
          <w:sz w:val="17"/>
          <w:szCs w:val="19"/>
          <w:shd w:val="clear" w:color="auto" w:fill="ECECEC"/>
        </w:rPr>
        <w:t>Nitroglycerin</w:t>
      </w:r>
      <w:r>
        <w:rPr>
          <w:rFonts w:ascii="quote-cjk-patch" w:hAnsi="quote-cjk-patch" w:cs="quote-cjk-patch" w:eastAsia="quote-cjk-patch"/>
          <w:b w:val="0"/>
          <w:i w:val="0"/>
          <w:color w:val="404040"/>
          <w:sz w:val="19"/>
          <w:szCs w:val="19"/>
          <w:shd w:val="clear" w:color="auto" w:fill="FFFFFF"/>
          <w:rtl/>
        </w:rPr>
        <w:t> على طاولتك هو سلاح ذو حدين</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يمكنك استخدامه لقوة تدميرية هائلة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لكن خصمك </w:t>
      </w:r>
      <w:r>
        <w:rPr>
          <w:rFonts w:ascii="quote-cjk-patch" w:hAnsi="quote-cjk-patch" w:cs="quote-cjk-patch" w:eastAsia="quote-cjk-patch"/>
          <w:b w:val="0"/>
          <w:i w:val="0"/>
          <w:color w:val="404040"/>
          <w:sz w:val="19"/>
          <w:szCs w:val="19"/>
          <w:shd w:val="clear" w:color="auto" w:fill="FFFFFF"/>
        </w:rPr>
        <w:t>might have a card that can force you to discard it</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 xml:space="preserve"> causing it to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explode</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Pr>
        <w:t xml:space="preserve"> on your own field</w:t>
      </w:r>
      <w:r>
        <w:rPr>
          <w:rFonts w:ascii="quote-cjk-patch" w:hAnsi="quote-cjk-patch" w:cs="quote-cjk-patch" w:eastAsia="quote-cjk-patch"/>
          <w:b w:val="0"/>
          <w:i w:val="0"/>
          <w:color w:val="404040"/>
          <w:sz w:val="19"/>
          <w:szCs w:val="19"/>
          <w:shd w:val="clear" w:color="auto" w:fill="FFFFFF"/>
        </w:rPr>
        <w:t>.</w:t>
      </w:r>
    </w:p>
    <w:p>
      <w:pPr>
        <w:shd w:val="clear" w:fill="FFFFFF"/>
        <w:spacing w:lineRule="atLeast" w:line="343" w:before="165" w:after="0"/>
        <w:ind w:firstLine="0" w:left="0" w:right="0"/>
        <w:outlineLvl w:val="9"/>
        <w:rPr>
          <w:rFonts w:ascii="quote-cjk-patch" w:hAnsi="quote-cjk-patch" w:cs="quote-cjk-patch" w:eastAsia="quote-cjk-patch"/>
          <w:b w:val="0"/>
          <w:i w:val="0"/>
          <w:color w:val="404040"/>
          <w:sz w:val="19"/>
          <w:shd w:val="clear" w:color="auto" w:fill="FFFFFF"/>
        </w:rPr>
      </w:pPr>
      <w:r>
        <w:rPr>
          <w:rFonts w:ascii="quote-cjk-patch" w:hAnsi="quote-cjk-patch" w:cs="quote-cjk-patch" w:eastAsia="quote-cjk-patch"/>
          <w:b w:val="0"/>
          <w:i w:val="0"/>
          <w:color w:val="404040"/>
          <w:sz w:val="19"/>
          <w:szCs w:val="19"/>
          <w:shd w:val="clear" w:color="auto" w:fill="FFFFFF"/>
          <w:rtl/>
        </w:rPr>
        <w:t xml:space="preserve">هذا التحول من مجرد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تجميع نقاط</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إلى </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بناء إمبراطورية كيميائية ذات قدرات متداخلة</w:t>
      </w:r>
      <w:r>
        <w:rPr>
          <w:rFonts w:ascii="quote-cjk-patch" w:hAnsi="quote-cjk-patch" w:cs="quote-cjk-patch" w:eastAsia="quote-cjk-patch"/>
          <w:b w:val="0"/>
          <w:i w:val="0"/>
          <w:color w:val="404040"/>
          <w:sz w:val="19"/>
          <w:szCs w:val="19"/>
          <w:shd w:val="clear" w:color="auto" w:fill="FFFFFF"/>
        </w:rPr>
        <w:t>"</w:t>
      </w:r>
      <w:r>
        <w:rPr>
          <w:rFonts w:ascii="quote-cjk-patch" w:hAnsi="quote-cjk-patch" w:cs="quote-cjk-patch" w:eastAsia="quote-cjk-patch"/>
          <w:b w:val="0"/>
          <w:i w:val="0"/>
          <w:color w:val="404040"/>
          <w:sz w:val="19"/>
          <w:szCs w:val="19"/>
          <w:shd w:val="clear" w:color="auto" w:fill="FFFFFF"/>
          <w:rtl/>
        </w:rPr>
        <w:t xml:space="preserve"> هو ما سيجعل </w:t>
      </w:r>
      <w:r>
        <w:rPr>
          <w:rFonts w:ascii="quote-cjk-patch" w:hAnsi="quote-cjk-patch" w:cs="quote-cjk-patch" w:eastAsia="quote-cjk-patch"/>
          <w:b w:val="1"/>
          <w:i w:val="0"/>
          <w:color w:val="404040"/>
          <w:sz w:val="19"/>
          <w:szCs w:val="19"/>
          <w:shd w:val="clear" w:color="auto" w:fill="FFFFFF"/>
          <w:rtl/>
        </w:rPr>
        <w:t>كيميكو</w:t>
      </w:r>
      <w:r>
        <w:rPr>
          <w:rFonts w:ascii="quote-cjk-patch" w:hAnsi="quote-cjk-patch" w:cs="quote-cjk-patch" w:eastAsia="quote-cjk-patch"/>
          <w:b w:val="0"/>
          <w:i w:val="0"/>
          <w:color w:val="404040"/>
          <w:sz w:val="19"/>
          <w:szCs w:val="19"/>
          <w:shd w:val="clear" w:color="auto" w:fill="FFFFFF"/>
          <w:rtl/>
        </w:rPr>
        <w:t> لعبة لا تُنسى</w:t>
      </w:r>
      <w:r>
        <w:rPr>
          <w:rFonts w:ascii="quote-cjk-patch" w:hAnsi="quote-cjk-patch" w:cs="quote-cjk-patch" w:eastAsia="quote-cjk-patch"/>
          <w:b w:val="0"/>
          <w:i w:val="0"/>
          <w:color w:val="404040"/>
          <w:sz w:val="19"/>
          <w:szCs w:val="19"/>
          <w:shd w:val="clear" w:color="auto" w:fill="FFFFFF"/>
        </w:rPr>
        <w:t>.</w:t>
      </w:r>
    </w:p>
    <w:p>
      <w:pPr>
        <w:shd w:val="clear" w:fill="DBEAFE"/>
        <w:spacing w:lineRule="atLeast" w:line="336" w:before="0" w:after="240"/>
        <w:ind w:firstLine="0" w:left="0" w:right="0"/>
        <w:outlineLvl w:val="9"/>
        <w:rPr>
          <w:rFonts w:ascii="quote-cjk-patch" w:hAnsi="quote-cjk-patch" w:cs="quote-cjk-patch" w:eastAsia="quote-cjk-patch"/>
          <w:b w:val="0"/>
          <w:i w:val="0"/>
          <w:color w:val="4D6BFE"/>
          <w:sz w:val="17"/>
          <w:shd w:val="clear" w:color="auto" w:fill="DBEAFE"/>
        </w:rPr>
      </w:pPr>
      <w:r>
        <w:rPr>
          <w:rFonts w:ascii="quote-cjk-patch" w:hAnsi="quote-cjk-patch" w:cs="quote-cjk-patch" w:eastAsia="quote-cjk-patch"/>
          <w:b w:val="0"/>
          <w:i w:val="0"/>
          <w:color w:val="4D6BFE"/>
          <w:sz w:val="17"/>
          <w:szCs w:val="17"/>
          <w:shd w:val="clear" w:color="auto" w:fill="DBEAFE"/>
        </w:rPr>
        <w:t>New chat</w:t>
      </w:r>
    </w:p>
    <w:p>
      <w:pPr>
        <w:jc w:val="center"/>
        <w:rPr>
          <w:rFonts w:ascii="Tahoma" w:hAnsi="Tahoma" w:cs="Tahoma"/>
          <w:b w:val="1"/>
          <w:i w:val="1"/>
          <w:bCs w:val="1"/>
          <w:iCs w:val="1"/>
          <w:sz w:val="36"/>
          <w:szCs w:val="36"/>
          <w:w w:val="85"/>
        </w:rPr>
      </w:pPr>
      <w:r>
        <w:rPr>
          <w:rFonts w:ascii="quote-cjk-patch" w:hAnsi="quote-cjk-patch" w:cs="quote-cjk-patch" w:eastAsia="quote-cjk-patch"/>
          <w:b w:val="0"/>
          <w:i w:val="0"/>
          <w:color w:val="800080"/>
          <w:sz w:val="19"/>
          <w:shd w:val="clear" w:color="auto" w:fill="F3F4F6"/>
        </w:rPr>
        <w:br w:type="textWrapping"/>
      </w:r>
      <w:bookmarkStart w:id="5" w:name="_dx_frag_EndFragment"/>
      <w:bookmarkEnd w:id="5"/>
      <w:r>
        <w:rPr>
          <w:rFonts w:ascii="Tahoma" w:hAnsi="Tahoma" w:cs="Tahoma"/>
          <w:b w:val="1"/>
          <w:i w:val="1"/>
          <w:bCs w:val="1"/>
          <w:iCs w:val="1"/>
          <w:sz w:val="36"/>
          <w:szCs w:val="36"/>
          <w:w w:val="85"/>
        </w:rPr>
        <w:br w:type="page"/>
        <w:t xml:space="preserve">             </w:t>
      </w:r>
    </w:p>
    <w:p>
      <w:pPr>
        <w:jc w:val="center"/>
        <w:rPr>
          <w:rFonts w:ascii="Tahoma" w:hAnsi="Tahoma" w:cs="Tahoma"/>
          <w:b w:val="1"/>
          <w:i w:val="1"/>
          <w:bCs w:val="1"/>
          <w:iCs w:val="1"/>
          <w:sz w:val="36"/>
          <w:szCs w:val="36"/>
          <w:w w:val="85"/>
        </w:rPr>
      </w:pPr>
    </w:p>
    <w:p>
      <w:pPr>
        <w:jc w:val="center"/>
        <w:rPr>
          <w:rFonts w:ascii="Tahoma" w:hAnsi="Tahoma" w:cs="Tahoma"/>
          <w:b w:val="1"/>
          <w:i w:val="1"/>
          <w:bCs w:val="1"/>
          <w:iCs w:val="1"/>
          <w:sz w:val="36"/>
          <w:szCs w:val="36"/>
          <w:w w:val="85"/>
        </w:rPr>
      </w:pPr>
      <w:r>
        <w:rPr>
          <w:rFonts w:ascii="Tahoma" w:hAnsi="Tahoma" w:cs="Tahoma"/>
          <w:b w:val="1"/>
          <w:i w:val="1"/>
          <w:bCs w:val="1"/>
          <w:iCs w:val="1"/>
          <w:sz w:val="36"/>
          <w:szCs w:val="36"/>
          <w:w w:val="85"/>
        </w:rPr>
        <w:t xml:space="preserve">                        A</w:t>
      </w:r>
    </w:p>
    <w:p>
      <w:pPr>
        <w:pStyle w:val="P15"/>
        <w:rPr>
          <w:i w:val="1"/>
          <w:sz w:val="26"/>
        </w:rPr>
      </w:pPr>
    </w:p>
    <w:p>
      <w:pPr>
        <w:pStyle w:val="P15"/>
        <w:rPr>
          <w:i w:val="1"/>
          <w:sz w:val="26"/>
        </w:rPr>
      </w:pPr>
    </w:p>
    <w:p>
      <w:pPr>
        <w:pStyle w:val="P15"/>
        <w:spacing w:before="2" w:beforeAutospacing="0" w:afterAutospacing="0"/>
        <w:rPr>
          <w:i w:val="1"/>
          <w:sz w:val="29"/>
        </w:rPr>
      </w:pPr>
    </w:p>
    <w:p>
      <w:pPr>
        <w:spacing w:lineRule="auto" w:line="360" w:beforeAutospacing="0" w:afterAutospacing="0"/>
        <w:ind w:left="4253" w:right="4"/>
        <w:jc w:val="both"/>
        <w:rPr>
          <w:rFonts w:ascii="Tahoma" w:hAnsi="Tahoma" w:cs="Tahoma"/>
          <w:i w:val="1"/>
          <w:sz w:val="24"/>
          <w:szCs w:val="24"/>
          <w:w w:val="85"/>
        </w:rPr>
      </w:pPr>
      <w:r>
        <w:rPr>
          <w:rFonts w:ascii="Tahoma" w:hAnsi="Tahoma" w:cs="Tahoma"/>
          <w:i w:val="1"/>
          <w:sz w:val="24"/>
          <w:szCs w:val="24"/>
          <w:w w:val="85"/>
        </w:rPr>
        <w:t>La</w:t>
      </w:r>
      <w:r>
        <w:rPr>
          <w:rFonts w:ascii="Tahoma" w:hAnsi="Tahoma" w:cs="Tahoma"/>
          <w:i w:val="1"/>
          <w:sz w:val="24"/>
          <w:szCs w:val="24"/>
          <w:spacing w:val="-5"/>
          <w:w w:val="85"/>
        </w:rPr>
        <w:t xml:space="preserve"> </w:t>
      </w:r>
      <w:r>
        <w:rPr>
          <w:rFonts w:ascii="Tahoma" w:hAnsi="Tahoma" w:cs="Tahoma"/>
          <w:i w:val="1"/>
          <w:sz w:val="24"/>
          <w:szCs w:val="24"/>
          <w:w w:val="85"/>
        </w:rPr>
        <w:t>mémoire</w:t>
      </w:r>
      <w:r>
        <w:rPr>
          <w:rFonts w:ascii="Tahoma" w:hAnsi="Tahoma" w:cs="Tahoma"/>
          <w:i w:val="1"/>
          <w:sz w:val="24"/>
          <w:szCs w:val="24"/>
          <w:spacing w:val="-5"/>
          <w:w w:val="85"/>
        </w:rPr>
        <w:t xml:space="preserve"> </w:t>
      </w:r>
      <w:r>
        <w:rPr>
          <w:rFonts w:ascii="Tahoma" w:hAnsi="Tahoma" w:cs="Tahoma"/>
          <w:i w:val="1"/>
          <w:sz w:val="24"/>
          <w:szCs w:val="24"/>
          <w:w w:val="85"/>
        </w:rPr>
        <w:t>de</w:t>
      </w:r>
      <w:r>
        <w:rPr>
          <w:rFonts w:ascii="Tahoma" w:hAnsi="Tahoma" w:cs="Tahoma"/>
          <w:i w:val="1"/>
          <w:sz w:val="24"/>
          <w:szCs w:val="24"/>
          <w:spacing w:val="-5"/>
          <w:w w:val="85"/>
        </w:rPr>
        <w:t xml:space="preserve"> </w:t>
      </w:r>
      <w:r>
        <w:rPr>
          <w:rFonts w:ascii="Tahoma" w:hAnsi="Tahoma" w:cs="Tahoma"/>
          <w:i w:val="1"/>
          <w:sz w:val="24"/>
          <w:szCs w:val="24"/>
          <w:w w:val="85"/>
        </w:rPr>
        <w:t>mon</w:t>
      </w:r>
      <w:r>
        <w:rPr>
          <w:rFonts w:ascii="Tahoma" w:hAnsi="Tahoma" w:cs="Tahoma"/>
          <w:i w:val="1"/>
          <w:sz w:val="24"/>
          <w:szCs w:val="24"/>
          <w:spacing w:val="-5"/>
          <w:w w:val="85"/>
        </w:rPr>
        <w:t xml:space="preserve"> </w:t>
      </w:r>
      <w:r>
        <w:rPr>
          <w:rFonts w:ascii="Tahoma" w:hAnsi="Tahoma" w:cs="Tahoma"/>
          <w:i w:val="1"/>
          <w:sz w:val="24"/>
          <w:szCs w:val="24"/>
          <w:w w:val="85"/>
        </w:rPr>
        <w:t>défunt</w:t>
      </w:r>
      <w:r>
        <w:rPr>
          <w:rFonts w:ascii="Tahoma" w:hAnsi="Tahoma" w:cs="Tahoma"/>
          <w:i w:val="1"/>
          <w:sz w:val="24"/>
          <w:szCs w:val="24"/>
          <w:spacing w:val="-5"/>
          <w:w w:val="85"/>
        </w:rPr>
        <w:t xml:space="preserve"> </w:t>
      </w:r>
      <w:r>
        <w:rPr>
          <w:rFonts w:ascii="Tahoma" w:hAnsi="Tahoma" w:cs="Tahoma"/>
          <w:i w:val="1"/>
          <w:sz w:val="24"/>
          <w:szCs w:val="24"/>
          <w:w w:val="85"/>
        </w:rPr>
        <w:t>père,</w:t>
      </w:r>
      <w:r>
        <w:rPr>
          <w:rFonts w:ascii="Tahoma" w:hAnsi="Tahoma" w:cs="Tahoma"/>
          <w:i w:val="1"/>
          <w:sz w:val="24"/>
          <w:szCs w:val="24"/>
          <w:spacing w:val="-5"/>
          <w:w w:val="85"/>
        </w:rPr>
        <w:t xml:space="preserve"> qui</w:t>
      </w:r>
      <w:r>
        <w:rPr>
          <w:rFonts w:ascii="Tahoma" w:hAnsi="Tahoma" w:cs="Tahoma"/>
          <w:i w:val="1"/>
          <w:sz w:val="24"/>
          <w:szCs w:val="24"/>
          <w:spacing w:val="-66"/>
          <w:w w:val="85"/>
        </w:rPr>
        <w:t xml:space="preserve">      </w:t>
      </w:r>
      <w:r>
        <w:rPr>
          <w:rFonts w:ascii="Tahoma" w:hAnsi="Tahoma" w:cs="Tahoma"/>
          <w:i w:val="1"/>
          <w:sz w:val="24"/>
          <w:szCs w:val="24"/>
          <w:w w:val="85"/>
        </w:rPr>
        <w:t xml:space="preserve"> m’a tant offert sans s’attendre à un retour de ma part, qui m’a toujours inculqué, depuis mon bas âge que le premier pas vers l’apprentissage,</w:t>
      </w:r>
    </w:p>
    <w:p>
      <w:pPr>
        <w:spacing w:lineRule="auto" w:line="360" w:beforeAutospacing="0" w:afterAutospacing="0"/>
        <w:ind w:left="4253" w:right="4"/>
        <w:jc w:val="both"/>
        <w:rPr>
          <w:rFonts w:ascii="Tahoma" w:hAnsi="Tahoma" w:cs="Tahoma"/>
          <w:i w:val="1"/>
          <w:sz w:val="24"/>
          <w:szCs w:val="24"/>
          <w:w w:val="85"/>
        </w:rPr>
      </w:pPr>
      <w:r>
        <w:rPr>
          <w:rFonts w:ascii="Tahoma" w:hAnsi="Tahoma" w:cs="Tahoma"/>
          <w:i w:val="1"/>
          <w:sz w:val="24"/>
          <w:szCs w:val="24"/>
          <w:w w:val="85"/>
        </w:rPr>
        <w:t>C’est de tenir, tout d’abord, sa plume correctement entre ses doigts,</w:t>
      </w:r>
    </w:p>
    <w:p>
      <w:pPr>
        <w:spacing w:lineRule="auto" w:line="360" w:beforeAutospacing="0" w:afterAutospacing="0"/>
        <w:ind w:left="4253" w:right="4"/>
        <w:jc w:val="both"/>
        <w:rPr>
          <w:rFonts w:ascii="Tahoma" w:hAnsi="Tahoma" w:cs="Tahoma"/>
          <w:i w:val="1"/>
          <w:sz w:val="24"/>
          <w:szCs w:val="24"/>
          <w:w w:val="85"/>
        </w:rPr>
      </w:pPr>
      <w:r>
        <w:rPr>
          <w:rFonts w:ascii="Tahoma" w:hAnsi="Tahoma" w:cs="Tahoma"/>
          <w:i w:val="1"/>
          <w:sz w:val="24"/>
          <w:szCs w:val="24"/>
          <w:w w:val="85"/>
        </w:rPr>
        <w:t>C’est dans la maîtrise du geste que peut naître la volonté d’écrire et de produire ;</w:t>
      </w:r>
    </w:p>
    <w:p>
      <w:pPr>
        <w:pStyle w:val="P15"/>
        <w:spacing w:lineRule="auto" w:line="360" w:before="10" w:beforeAutospacing="0" w:afterAutospacing="0"/>
        <w:ind w:left="4253" w:right="4"/>
        <w:jc w:val="both"/>
        <w:rPr>
          <w:rFonts w:ascii="Tahoma" w:hAnsi="Tahoma" w:cs="Tahoma"/>
          <w:i w:val="1"/>
        </w:rPr>
      </w:pPr>
    </w:p>
    <w:p>
      <w:pPr>
        <w:spacing w:lineRule="auto" w:line="360" w:beforeAutospacing="0" w:afterAutospacing="0"/>
        <w:ind w:left="4253" w:right="4"/>
        <w:jc w:val="both"/>
        <w:rPr>
          <w:rFonts w:ascii="Tahoma" w:hAnsi="Tahoma" w:cs="Tahoma"/>
          <w:i w:val="1"/>
          <w:sz w:val="24"/>
          <w:szCs w:val="24"/>
          <w:w w:val="85"/>
        </w:rPr>
      </w:pPr>
      <w:r>
        <w:rPr>
          <w:rFonts w:ascii="Tahoma" w:hAnsi="Tahoma" w:cs="Tahoma"/>
          <w:i w:val="1"/>
          <w:sz w:val="24"/>
          <w:szCs w:val="24"/>
          <w:w w:val="85"/>
        </w:rPr>
        <w:t>Ma</w:t>
      </w:r>
      <w:r>
        <w:rPr>
          <w:rFonts w:ascii="Tahoma" w:hAnsi="Tahoma" w:cs="Tahoma"/>
          <w:i w:val="1"/>
          <w:sz w:val="24"/>
          <w:szCs w:val="24"/>
          <w:spacing w:val="-3"/>
          <w:w w:val="85"/>
        </w:rPr>
        <w:t xml:space="preserve"> </w:t>
      </w:r>
      <w:r>
        <w:rPr>
          <w:rFonts w:ascii="Tahoma" w:hAnsi="Tahoma" w:cs="Tahoma"/>
          <w:i w:val="1"/>
          <w:sz w:val="24"/>
          <w:szCs w:val="24"/>
          <w:w w:val="85"/>
        </w:rPr>
        <w:t>nièce</w:t>
      </w:r>
      <w:r>
        <w:rPr>
          <w:rFonts w:ascii="Tahoma" w:hAnsi="Tahoma" w:cs="Tahoma"/>
          <w:i w:val="1"/>
          <w:sz w:val="24"/>
          <w:szCs w:val="24"/>
          <w:spacing w:val="-2"/>
          <w:w w:val="85"/>
        </w:rPr>
        <w:t xml:space="preserve"> </w:t>
      </w:r>
      <w:r>
        <w:rPr>
          <w:rFonts w:ascii="Tahoma" w:hAnsi="Tahoma" w:cs="Tahoma"/>
          <w:i w:val="1"/>
          <w:sz w:val="24"/>
          <w:szCs w:val="24"/>
          <w:w w:val="85"/>
        </w:rPr>
        <w:t>Zineb</w:t>
      </w:r>
      <w:r>
        <w:rPr>
          <w:rFonts w:ascii="Tahoma" w:hAnsi="Tahoma" w:cs="Tahoma"/>
          <w:i w:val="1"/>
          <w:sz w:val="24"/>
          <w:szCs w:val="24"/>
          <w:spacing w:val="-1"/>
          <w:w w:val="85"/>
        </w:rPr>
        <w:t xml:space="preserve"> </w:t>
      </w:r>
      <w:r>
        <w:rPr>
          <w:rFonts w:ascii="Tahoma" w:hAnsi="Tahoma" w:cs="Tahoma"/>
          <w:i w:val="1"/>
          <w:sz w:val="24"/>
          <w:szCs w:val="24"/>
          <w:w w:val="85"/>
        </w:rPr>
        <w:t>;</w:t>
      </w:r>
    </w:p>
    <w:p>
      <w:pPr>
        <w:spacing w:lineRule="auto" w:line="360" w:beforeAutospacing="0" w:afterAutospacing="0"/>
        <w:ind w:left="4253" w:right="4"/>
        <w:jc w:val="both"/>
        <w:rPr>
          <w:rFonts w:ascii="Tahoma" w:hAnsi="Tahoma" w:cs="Tahoma"/>
          <w:i w:val="1"/>
          <w:sz w:val="24"/>
          <w:szCs w:val="24"/>
          <w:w w:val="85"/>
        </w:rPr>
      </w:pPr>
    </w:p>
    <w:p>
      <w:pPr>
        <w:spacing w:lineRule="auto" w:line="360" w:beforeAutospacing="0" w:afterAutospacing="0"/>
        <w:ind w:left="4253" w:right="4"/>
        <w:jc w:val="both"/>
        <w:rPr>
          <w:rFonts w:ascii="Tahoma" w:hAnsi="Tahoma" w:cs="Tahoma"/>
          <w:i w:val="1"/>
          <w:sz w:val="24"/>
          <w:szCs w:val="24"/>
        </w:rPr>
      </w:pPr>
      <w:r>
        <w:rPr>
          <w:rFonts w:ascii="Tahoma" w:hAnsi="Tahoma" w:cs="Tahoma"/>
          <w:i w:val="1"/>
          <w:sz w:val="24"/>
          <w:szCs w:val="24"/>
          <w:w w:val="85"/>
        </w:rPr>
        <w:t>Mes amies Najoua et Hakima ;</w:t>
      </w:r>
    </w:p>
    <w:p>
      <w:pPr>
        <w:pStyle w:val="P15"/>
        <w:spacing w:lineRule="auto" w:line="360" w:before="9" w:beforeAutospacing="0" w:afterAutospacing="0"/>
        <w:ind w:left="4253" w:right="4"/>
        <w:jc w:val="both"/>
        <w:rPr>
          <w:rFonts w:ascii="Tahoma" w:hAnsi="Tahoma" w:cs="Tahoma"/>
          <w:i w:val="1"/>
        </w:rPr>
      </w:pPr>
    </w:p>
    <w:p>
      <w:pPr>
        <w:spacing w:lineRule="auto" w:line="360" w:beforeAutospacing="0" w:afterAutospacing="0"/>
        <w:ind w:left="4253" w:right="4"/>
        <w:jc w:val="both"/>
        <w:rPr>
          <w:rFonts w:ascii="Tahoma" w:hAnsi="Tahoma" w:cs="Tahoma"/>
          <w:i w:val="1"/>
          <w:sz w:val="24"/>
          <w:szCs w:val="24"/>
        </w:rPr>
      </w:pPr>
      <w:r>
        <w:rPr>
          <w:rFonts w:ascii="Tahoma" w:hAnsi="Tahoma" w:cs="Tahoma"/>
          <w:i w:val="1"/>
          <w:sz w:val="24"/>
          <w:szCs w:val="24"/>
          <w:w w:val="85"/>
        </w:rPr>
        <w:t>Celles</w:t>
      </w:r>
      <w:r>
        <w:rPr>
          <w:rFonts w:ascii="Tahoma" w:hAnsi="Tahoma" w:cs="Tahoma"/>
          <w:i w:val="1"/>
          <w:sz w:val="24"/>
          <w:szCs w:val="24"/>
          <w:spacing w:val="-3"/>
          <w:w w:val="85"/>
        </w:rPr>
        <w:t xml:space="preserve"> </w:t>
      </w:r>
      <w:r>
        <w:rPr>
          <w:rFonts w:ascii="Tahoma" w:hAnsi="Tahoma" w:cs="Tahoma"/>
          <w:i w:val="1"/>
          <w:sz w:val="24"/>
          <w:szCs w:val="24"/>
          <w:w w:val="85"/>
        </w:rPr>
        <w:t>et</w:t>
      </w:r>
      <w:r>
        <w:rPr>
          <w:rFonts w:ascii="Tahoma" w:hAnsi="Tahoma" w:cs="Tahoma"/>
          <w:i w:val="1"/>
          <w:sz w:val="24"/>
          <w:szCs w:val="24"/>
          <w:spacing w:val="-2"/>
          <w:w w:val="85"/>
        </w:rPr>
        <w:t xml:space="preserve"> </w:t>
      </w:r>
      <w:r>
        <w:rPr>
          <w:rFonts w:ascii="Tahoma" w:hAnsi="Tahoma" w:cs="Tahoma"/>
          <w:i w:val="1"/>
          <w:sz w:val="24"/>
          <w:szCs w:val="24"/>
          <w:w w:val="85"/>
        </w:rPr>
        <w:t>ceux</w:t>
      </w:r>
      <w:r>
        <w:rPr>
          <w:rFonts w:ascii="Tahoma" w:hAnsi="Tahoma" w:cs="Tahoma"/>
          <w:i w:val="1"/>
          <w:sz w:val="24"/>
          <w:szCs w:val="24"/>
          <w:spacing w:val="-4"/>
          <w:w w:val="85"/>
        </w:rPr>
        <w:t xml:space="preserve"> </w:t>
      </w:r>
      <w:r>
        <w:rPr>
          <w:rFonts w:ascii="Tahoma" w:hAnsi="Tahoma" w:cs="Tahoma"/>
          <w:i w:val="1"/>
          <w:sz w:val="24"/>
          <w:szCs w:val="24"/>
          <w:w w:val="85"/>
        </w:rPr>
        <w:t>qui</w:t>
      </w:r>
      <w:r>
        <w:rPr>
          <w:rFonts w:ascii="Tahoma" w:hAnsi="Tahoma" w:cs="Tahoma"/>
          <w:i w:val="1"/>
          <w:sz w:val="24"/>
          <w:szCs w:val="24"/>
          <w:spacing w:val="-3"/>
          <w:w w:val="85"/>
        </w:rPr>
        <w:t xml:space="preserve"> </w:t>
      </w:r>
      <w:r>
        <w:rPr>
          <w:rFonts w:ascii="Tahoma" w:hAnsi="Tahoma" w:cs="Tahoma"/>
          <w:i w:val="1"/>
          <w:sz w:val="24"/>
          <w:szCs w:val="24"/>
          <w:w w:val="85"/>
        </w:rPr>
        <w:t>me</w:t>
      </w:r>
      <w:r>
        <w:rPr>
          <w:rFonts w:ascii="Tahoma" w:hAnsi="Tahoma" w:cs="Tahoma"/>
          <w:i w:val="1"/>
          <w:sz w:val="24"/>
          <w:szCs w:val="24"/>
          <w:spacing w:val="-2"/>
          <w:w w:val="85"/>
        </w:rPr>
        <w:t xml:space="preserve"> </w:t>
      </w:r>
      <w:r>
        <w:rPr>
          <w:rFonts w:ascii="Tahoma" w:hAnsi="Tahoma" w:cs="Tahoma"/>
          <w:i w:val="1"/>
          <w:sz w:val="24"/>
          <w:szCs w:val="24"/>
          <w:w w:val="85"/>
        </w:rPr>
        <w:t>sont</w:t>
      </w:r>
      <w:r>
        <w:rPr>
          <w:rFonts w:ascii="Tahoma" w:hAnsi="Tahoma" w:cs="Tahoma"/>
          <w:i w:val="1"/>
          <w:sz w:val="24"/>
          <w:szCs w:val="24"/>
          <w:spacing w:val="-4"/>
          <w:w w:val="85"/>
        </w:rPr>
        <w:t xml:space="preserve"> </w:t>
      </w:r>
      <w:r>
        <w:rPr>
          <w:rFonts w:ascii="Tahoma" w:hAnsi="Tahoma" w:cs="Tahoma"/>
          <w:i w:val="1"/>
          <w:sz w:val="24"/>
          <w:szCs w:val="24"/>
          <w:w w:val="85"/>
        </w:rPr>
        <w:t>chers...</w:t>
      </w:r>
    </w:p>
    <w:p>
      <w:pPr>
        <w:pStyle w:val="P15"/>
        <w:spacing w:lineRule="auto" w:line="360" w:beforeAutospacing="0" w:afterAutospacing="0"/>
        <w:ind w:left="4253"/>
        <w:jc w:val="both"/>
        <w:rPr>
          <w:rFonts w:ascii="Tahoma" w:hAnsi="Tahoma" w:cs="Tahoma"/>
          <w:i w:val="1"/>
        </w:rPr>
      </w:pPr>
    </w:p>
    <w:p>
      <w:pPr>
        <w:pStyle w:val="P15"/>
        <w:spacing w:lineRule="auto" w:line="360" w:beforeAutospacing="0" w:afterAutospacing="0"/>
        <w:ind w:left="4253"/>
        <w:rPr>
          <w:rFonts w:ascii="Tahoma" w:hAnsi="Tahoma" w:cs="Tahoma"/>
        </w:rPr>
      </w:pPr>
    </w:p>
    <w:p>
      <w:pPr>
        <w:pStyle w:val="P15"/>
        <w:spacing w:lineRule="auto" w:line="360" w:beforeAutospacing="0" w:afterAutospacing="0"/>
        <w:ind w:left="4253"/>
        <w:jc w:val="right"/>
        <w:rPr>
          <w:rFonts w:ascii="Tahoma" w:hAnsi="Tahoma" w:cs="Tahoma"/>
          <w:iCs w:val="1"/>
          <w:color w:val="000000" w:themeColor="text1"/>
        </w:rPr>
      </w:pPr>
      <w:r>
        <w:rPr>
          <w:rFonts w:ascii="Tahoma" w:hAnsi="Tahoma" w:cs="Tahoma"/>
          <w:iCs w:val="1"/>
          <w:color w:val="000000" w:themeColor="text1"/>
        </w:rPr>
        <w:t>... Je dédie le fruit de la présente recherche académique.</w:t>
      </w:r>
    </w:p>
    <w:p>
      <w:pPr>
        <w:pStyle w:val="P15"/>
        <w:spacing w:lineRule="auto" w:line="360" w:beforeAutospacing="0" w:afterAutospacing="0"/>
        <w:ind w:left="4253"/>
        <w:jc w:val="right"/>
        <w:rPr>
          <w:rFonts w:ascii="Tahoma" w:hAnsi="Tahoma" w:cs="Tahoma"/>
          <w:iCs w:val="1"/>
          <w:color w:val="000000" w:themeColor="text1"/>
        </w:rPr>
      </w:pPr>
    </w:p>
    <w:p>
      <w:pPr>
        <w:pStyle w:val="P15"/>
        <w:spacing w:lineRule="auto" w:line="360" w:beforeAutospacing="0" w:afterAutospacing="0"/>
        <w:ind w:left="4253"/>
        <w:jc w:val="right"/>
        <w:rPr>
          <w:rFonts w:ascii="Tahoma" w:hAnsi="Tahoma" w:cs="Tahoma"/>
          <w:b w:val="1"/>
          <w:bCs w:val="1"/>
          <w:iCs w:val="1"/>
          <w:color w:val="000000" w:themeColor="text1"/>
        </w:rPr>
      </w:pPr>
    </w:p>
    <w:p>
      <w:pPr>
        <w:pStyle w:val="P15"/>
        <w:spacing w:lineRule="auto" w:line="360" w:beforeAutospacing="0" w:afterAutospacing="0"/>
        <w:jc w:val="right"/>
        <w:rPr>
          <w:rFonts w:ascii="Tahoma" w:hAnsi="Tahoma" w:cs="Tahoma"/>
          <w:b w:val="1"/>
          <w:bCs w:val="1"/>
          <w:iCs w:val="1"/>
          <w:color w:val="000000" w:themeColor="text1"/>
        </w:rPr>
      </w:pPr>
    </w:p>
    <w:p>
      <w:pPr>
        <w:pStyle w:val="P15"/>
        <w:spacing w:lineRule="auto" w:line="360" w:beforeAutospacing="0" w:afterAutospacing="0"/>
        <w:rPr>
          <w:rFonts w:ascii="Tahoma" w:hAnsi="Tahoma" w:eastAsia="Calibri"/>
          <w:noProof w:val="1"/>
          <w:color w:val="0070C0"/>
          <w:sz w:val="32"/>
          <w:szCs w:val="32"/>
          <w:spacing w:val="5"/>
          <w:kern w:val="28"/>
          <w:lang w:eastAsia="fr-FR"/>
        </w:rPr>
      </w:pPr>
    </w:p>
    <w:p>
      <w:pPr>
        <w:pStyle w:val="P16"/>
      </w:pPr>
      <w:bookmarkStart w:id="6" w:name="_Toc201570879"/>
      <w:bookmarkStart w:id="7" w:name="_Toc203642998"/>
      <w:bookmarkStart w:id="8" w:name="_Toc201655443"/>
      <w:r>
        <w:t>Remerciements</w:t>
      </w:r>
      <w:bookmarkEnd w:id="2"/>
      <w:bookmarkEnd w:id="3"/>
      <w:bookmarkEnd w:id="6"/>
      <w:bookmarkEnd w:id="7"/>
      <w:bookmarkEnd w:id="8"/>
    </w:p>
    <w:p>
      <w:pPr>
        <w:pStyle w:val="P15"/>
        <w:spacing w:lineRule="auto" w:line="360" w:before="56" w:beforeAutospacing="0" w:afterAutospacing="0"/>
        <w:ind w:right="4"/>
        <w:jc w:val="both"/>
        <w:rPr>
          <w:rFonts w:ascii="Tahoma" w:hAnsi="Tahoma" w:cs="Tahoma"/>
        </w:rPr>
      </w:pPr>
      <w:bookmarkStart w:id="9" w:name="_Toc190769572"/>
      <w:bookmarkStart w:id="10" w:name="_Toc190774606"/>
      <w:bookmarkStart w:id="11" w:name="_Toc201570880"/>
      <w:bookmarkStart w:id="12" w:name="_Toc201655444"/>
      <w:r>
        <w:rPr>
          <w:rFonts w:ascii="Tahoma" w:hAnsi="Tahoma" w:cs="Tahoma"/>
        </w:rPr>
        <w:t>La présente thèse est le résultat d'un long processus d'apprentissage, focalisé sur de</w:t>
      </w:r>
      <w:r>
        <w:rPr>
          <w:rFonts w:ascii="Tahoma" w:hAnsi="Tahoma" w:cs="Tahoma"/>
          <w:spacing w:val="1"/>
        </w:rPr>
        <w:t xml:space="preserve"> </w:t>
      </w:r>
      <w:r>
        <w:rPr>
          <w:rFonts w:ascii="Tahoma" w:hAnsi="Tahoma" w:cs="Tahoma"/>
        </w:rPr>
        <w:t xml:space="preserve">profondes discussions et échanges enrichissants avec différents interlocuteurs et de participation active à divers événements scientifiques. </w:t>
      </w:r>
    </w:p>
    <w:p>
      <w:pPr>
        <w:pStyle w:val="P15"/>
        <w:spacing w:lineRule="auto" w:line="360" w:before="56" w:beforeAutospacing="0" w:afterAutospacing="0"/>
        <w:ind w:right="4"/>
        <w:jc w:val="both"/>
        <w:rPr>
          <w:rFonts w:ascii="Tahoma" w:hAnsi="Tahoma" w:cs="Tahoma"/>
          <w:sz w:val="4"/>
          <w:szCs w:val="4"/>
        </w:rPr>
      </w:pPr>
    </w:p>
    <w:p>
      <w:pPr>
        <w:pStyle w:val="P15"/>
        <w:spacing w:lineRule="auto" w:line="360" w:before="56" w:beforeAutospacing="0" w:afterAutospacing="0"/>
        <w:ind w:right="4"/>
        <w:jc w:val="both"/>
        <w:rPr>
          <w:rFonts w:ascii="Tahoma" w:hAnsi="Tahoma" w:cs="Tahoma"/>
        </w:rPr>
      </w:pPr>
      <w:r>
        <w:rPr>
          <w:rFonts w:ascii="Tahoma" w:hAnsi="Tahoma" w:cs="Tahoma"/>
        </w:rPr>
        <w:t>Ce travail a pu bénéficier de l’appui, combien inestimable de nombreuses personnes :</w:t>
      </w:r>
    </w:p>
    <w:p>
      <w:pPr>
        <w:pStyle w:val="P15"/>
        <w:spacing w:lineRule="auto" w:line="360" w:before="56" w:beforeAutospacing="0" w:afterAutospacing="0"/>
        <w:ind w:right="4"/>
        <w:jc w:val="both"/>
        <w:rPr>
          <w:rFonts w:ascii="Tahoma" w:hAnsi="Tahoma" w:cs="Tahoma"/>
        </w:rPr>
      </w:pPr>
      <w:r>
        <w:rPr>
          <w:rFonts w:ascii="Tahoma" w:hAnsi="Tahoma" w:cs="Tahoma"/>
        </w:rPr>
        <w:t xml:space="preserve">De prime à bord, j’exprime ma profonde gratitude au professeur Mohamed HADDY, Coordonnateur Scientifique de la formation doctorale « Gestion des Risques et Développement Territorial » de l'INAU, à qui je suis très redevable de m’avoir   accordé l'opportunité d'intégrer le domaine de la recherche scientifique et de contribuer à la production des connaissances dans ce champ d'étude. </w:t>
      </w:r>
    </w:p>
    <w:p>
      <w:pPr>
        <w:pStyle w:val="P15"/>
        <w:spacing w:lineRule="auto" w:line="360" w:before="56" w:beforeAutospacing="0" w:afterAutospacing="0"/>
        <w:ind w:right="4"/>
        <w:jc w:val="both"/>
        <w:rPr>
          <w:rFonts w:ascii="Tahoma" w:hAnsi="Tahoma" w:cs="Tahoma"/>
          <w:sz w:val="10"/>
          <w:szCs w:val="10"/>
        </w:rPr>
      </w:pPr>
    </w:p>
    <w:p>
      <w:pPr>
        <w:spacing w:lineRule="auto" w:line="360" w:beforeAutospacing="0" w:afterAutospacing="0"/>
        <w:jc w:val="both"/>
        <w:rPr>
          <w:rFonts w:ascii="Tahoma" w:hAnsi="Tahoma" w:cs="Tahoma"/>
          <w:sz w:val="24"/>
          <w:szCs w:val="24"/>
        </w:rPr>
      </w:pPr>
      <w:r>
        <w:rPr>
          <w:rFonts w:ascii="Tahoma" w:hAnsi="Tahoma" w:cs="Tahoma"/>
          <w:sz w:val="24"/>
          <w:szCs w:val="24"/>
        </w:rPr>
        <w:t>Pendant toutes les années de cet investissement académique, le support continu de mes directeurs de thèse, les professeurs Mohamed HADDY et Fayçal BENCHEKROUN, a été d'une grande importance pour surmonter les incertitudes et les obstacles rencontrés. Dès le commencement, ils m’ont appris que le travail de recherche est une œuvre collective nécessitant un esprit critique</w:t>
      </w:r>
      <w:r>
        <w:rPr>
          <w:rFonts w:ascii="Tahoma" w:hAnsi="Tahoma" w:cs="Tahoma"/>
          <w:sz w:val="24"/>
          <w:szCs w:val="24"/>
          <w:vertAlign w:val="superscript"/>
        </w:rPr>
        <w:t>1</w:t>
      </w:r>
      <w:r>
        <w:rPr>
          <w:rFonts w:ascii="Tahoma" w:hAnsi="Tahoma" w:cs="Tahoma"/>
          <w:sz w:val="24"/>
          <w:szCs w:val="24"/>
        </w:rPr>
        <w:t xml:space="preserve"> dont la rigueur scientifique et l'objectivité priment. A cet égard, je leur exprime ma profonde reconnaissance et je leur adresse ici, mes sincères remerciements pour leur disponibilité, leur générosité intellectuelle, leurs remarques constructives et leur détermination à mener ce projet à son terme dans les meilleures conditions possibles.</w:t>
      </w:r>
    </w:p>
    <w:p>
      <w:pPr>
        <w:spacing w:lineRule="auto" w:line="360" w:beforeAutospacing="0" w:afterAutospacing="0"/>
        <w:jc w:val="both"/>
        <w:rPr>
          <w:rFonts w:ascii="Tahoma" w:hAnsi="Tahoma" w:cs="Tahoma"/>
          <w:sz w:val="24"/>
          <w:szCs w:val="24"/>
        </w:rPr>
      </w:pPr>
      <w:r>
        <w:rPr>
          <w:rFonts w:ascii="Tahoma" w:hAnsi="Tahoma" w:cs="Tahoma"/>
          <w:sz w:val="24"/>
          <w:szCs w:val="24"/>
        </w:rPr>
        <w:t xml:space="preserve">Je rends un grand hommage aux membres du jury pour leur expertise et l'attention portée à cette recherche doctorale. Leurs regards critiques et leurs observations constructives, formulés lors de la soutenance, constitueront certainement une contribution essentielle à l'amélioration continue et l’enrichissement de sa portée scientifique. </w:t>
      </w:r>
    </w:p>
    <w:p>
      <w:pPr>
        <w:pStyle w:val="P15"/>
        <w:spacing w:lineRule="auto" w:line="360" w:before="120" w:beforeAutospacing="0" w:afterAutospacing="0"/>
        <w:ind w:right="4"/>
        <w:jc w:val="both"/>
        <w:rPr>
          <w:rFonts w:ascii="Tahoma" w:hAnsi="Tahoma" w:cs="Tahoma"/>
        </w:rPr>
      </w:pPr>
      <w:r>
        <w:rPr>
          <w:rFonts w:ascii="Tahoma" w:hAnsi="Tahoma" w:cs="Tahoma"/>
        </w:rPr>
        <w:t>J’adresse mes profonds remerciements à l’ensemble des personnes qui ont apporté leur contribution directe ou indirecte à l'accomplissement de cette recherche.</w:t>
      </w:r>
    </w:p>
    <w:p>
      <w:pPr>
        <w:rPr>
          <w:rFonts w:ascii="Tahoma" w:hAnsi="Tahoma" w:cs="Tahoma" w:eastAsia="Times New Roman"/>
          <w:sz w:val="24"/>
          <w:szCs w:val="24"/>
        </w:rPr>
      </w:pPr>
      <w:r>
        <w:rPr>
          <w:rFonts w:cs="Tahoma" w:eastAsia="Times New Roman"/>
          <w:b w:val="1"/>
          <w:bCs w:val="1"/>
          <w:iCs w:val="1"/>
          <w:sz w:val="24"/>
          <w:szCs w:val="24"/>
        </w:rPr>
        <w:br w:type="page"/>
      </w:r>
    </w:p>
    <w:p>
      <w:pPr>
        <w:pStyle w:val="P16"/>
        <w:bidi w:val="0"/>
      </w:pPr>
      <w:bookmarkStart w:id="13" w:name="_Toc203642999"/>
      <w:r>
        <w:t>RESUM</w:t>
      </w:r>
      <w:bookmarkEnd w:id="9"/>
      <w:bookmarkEnd w:id="10"/>
      <w:r>
        <w:t>E</w:t>
      </w:r>
      <w:bookmarkEnd w:id="11"/>
      <w:bookmarkEnd w:id="12"/>
      <w:bookmarkEnd w:id="13"/>
      <w:bookmarkStart w:id="14" w:name="_Toc190769573"/>
      <w:bookmarkStart w:id="15" w:name="_Toc201570881"/>
      <w:bookmarkStart w:id="16" w:name="_Toc201655445"/>
      <w:bookmarkStart w:id="17" w:name="_Toc190774607"/>
    </w:p>
    <w:p>
      <w:pPr>
        <w:spacing w:lineRule="auto" w:line="276" w:before="100" w:after="100" w:beforeAutospacing="1" w:afterAutospacing="1"/>
        <w:jc w:val="both"/>
        <w:outlineLvl w:val="0"/>
        <w:rPr>
          <w:rFonts w:ascii="Tahoma" w:hAnsi="Tahoma" w:cs="Tahoma" w:eastAsia="Times New Roman"/>
          <w:sz w:val="24"/>
          <w:szCs w:val="24"/>
          <w:lang w:eastAsia="fr-FR"/>
        </w:rPr>
      </w:pPr>
      <w:r>
        <w:rPr>
          <w:rFonts w:ascii="Tahoma" w:hAnsi="Tahoma" w:cs="Tahoma" w:eastAsia="Times New Roman"/>
          <w:sz w:val="24"/>
          <w:szCs w:val="24"/>
          <w:lang w:eastAsia="fr-FR"/>
        </w:rPr>
        <w:t>Cette thèse doctorale examine les liens entre dégradation forestière et migrations rurales au Maroc, dans un contexte marqué par l’accélération du changement climatique à travers l'étude de cas de la forêt de Korifla. La recherche interroge la manière dont les processus de dégradation des écosystèmes forestiers constituent des facteurs déterminants dans l'accélération des migrations des populations rurales, questionnant ainsi les modèles traditionnels de gestion forestière et leurs implications socio-territoriales.</w:t>
      </w:r>
    </w:p>
    <w:p>
      <w:pPr>
        <w:spacing w:lineRule="auto" w:line="276" w:before="100" w:after="100" w:beforeAutospacing="1" w:afterAutospacing="1"/>
        <w:jc w:val="both"/>
        <w:outlineLvl w:val="0"/>
        <w:rPr>
          <w:rFonts w:ascii="Tahoma" w:hAnsi="Tahoma" w:cs="Tahoma" w:eastAsia="Times New Roman"/>
          <w:sz w:val="24"/>
          <w:szCs w:val="24"/>
          <w:lang w:eastAsia="fr-FR"/>
        </w:rPr>
      </w:pPr>
      <w:r>
        <w:rPr>
          <w:rFonts w:ascii="Tahoma" w:hAnsi="Tahoma" w:cs="Tahoma" w:eastAsia="Times New Roman"/>
          <w:sz w:val="24"/>
          <w:szCs w:val="24"/>
          <w:lang w:eastAsia="fr-FR"/>
        </w:rPr>
        <w:t>La thèse développe le concept du " risque accélératif migratoire" qui révèle comment dégradation environnementale, défaillances institutionnelles et précarité socio-économique s'articulent selon une logique de rétroaction positive. Cette conceptualisation dépasse les approches linéaires pour démontrer que la migration constitue une stratégie d'adaptation révélatrice de l'accumulation systémique des vulnérabilités territoriales.</w:t>
      </w:r>
    </w:p>
    <w:p>
      <w:pPr>
        <w:spacing w:lineRule="auto" w:line="276" w:before="100" w:after="100" w:beforeAutospacing="1" w:afterAutospacing="1"/>
        <w:jc w:val="both"/>
        <w:outlineLvl w:val="0"/>
        <w:rPr>
          <w:rFonts w:ascii="Tahoma" w:hAnsi="Tahoma" w:cs="Tahoma" w:eastAsia="Times New Roman"/>
          <w:sz w:val="24"/>
          <w:szCs w:val="24"/>
          <w:lang w:eastAsia="fr-FR"/>
        </w:rPr>
      </w:pPr>
      <w:r>
        <w:rPr>
          <w:rFonts w:ascii="Tahoma" w:hAnsi="Tahoma" w:cs="Tahoma" w:eastAsia="Times New Roman"/>
          <w:sz w:val="24"/>
          <w:szCs w:val="24"/>
          <w:lang w:eastAsia="fr-FR"/>
        </w:rPr>
        <w:t>L'analyse met en évidence une dialectique complexe entre institutions coutumières (AGDAL, JEMAA) et institutions modernes d'administration forestière. Elle révèle un hiatus institutionnel résultant de la persistance d'approches technocratiques héritées de l'administration coloniale, compromettant ainsi l'efficacité des politiques de conservation.</w:t>
      </w:r>
    </w:p>
    <w:p>
      <w:pPr>
        <w:spacing w:lineRule="auto" w:line="276" w:before="100" w:after="100" w:beforeAutospacing="1" w:afterAutospacing="1"/>
        <w:jc w:val="both"/>
        <w:outlineLvl w:val="0"/>
        <w:rPr>
          <w:rFonts w:ascii="Tahoma" w:hAnsi="Tahoma" w:cs="Tahoma" w:eastAsia="Times New Roman"/>
          <w:sz w:val="24"/>
          <w:szCs w:val="24"/>
          <w:lang w:eastAsia="fr-FR"/>
        </w:rPr>
      </w:pPr>
      <w:r>
        <w:rPr>
          <w:rFonts w:ascii="Tahoma" w:hAnsi="Tahoma" w:cs="Tahoma" w:eastAsia="Times New Roman"/>
          <w:sz w:val="24"/>
          <w:szCs w:val="24"/>
          <w:lang w:eastAsia="fr-FR"/>
        </w:rPr>
        <w:t>Les résultats de l’enquête convergent vers la nécessité d'une refondation paradigmatique impliquant l'abandon des logiques sectorielles au profit d'une approche écosystémique intégrée, la reconnaissance juridique des mécanismes coutumiers, l'institutionnalisation de la gestion participative et la territorialisation des politiques publiques.</w:t>
      </w:r>
    </w:p>
    <w:p>
      <w:pPr>
        <w:spacing w:lineRule="auto" w:line="276" w:before="100" w:after="100" w:beforeAutospacing="1" w:afterAutospacing="1"/>
        <w:jc w:val="both"/>
        <w:outlineLvl w:val="0"/>
        <w:rPr>
          <w:rFonts w:ascii="Tahoma" w:hAnsi="Tahoma" w:cs="Tahoma" w:eastAsia="Times New Roman"/>
          <w:sz w:val="24"/>
          <w:szCs w:val="24"/>
          <w:lang w:eastAsia="fr-FR"/>
        </w:rPr>
      </w:pPr>
      <w:r>
        <w:rPr>
          <w:rFonts w:ascii="Tahoma" w:hAnsi="Tahoma" w:cs="Tahoma" w:eastAsia="Times New Roman"/>
          <w:sz w:val="24"/>
          <w:szCs w:val="24"/>
          <w:lang w:eastAsia="fr-FR"/>
        </w:rPr>
        <w:t>La transition vers une approche écosystémique démocratisée dépassant le modèle techniciste colonial pour une gestion forestière participative et équitable constitue l'horizon stratégique de cette recherche, qui tente de contribuer au renouvellement épistémologique des sciences sociales de l'environnement et révèle l'urgence d'une transition écologique juste.</w:t>
      </w:r>
    </w:p>
    <w:p>
      <w:pPr>
        <w:spacing w:lineRule="auto" w:line="276" w:before="100" w:after="100" w:beforeAutospacing="1" w:afterAutospacing="1"/>
        <w:jc w:val="both"/>
        <w:outlineLvl w:val="0"/>
        <w:rPr>
          <w:rFonts w:ascii="Tahoma" w:hAnsi="Tahoma" w:cs="Tahoma" w:eastAsia="Times New Roman"/>
          <w:sz w:val="24"/>
          <w:szCs w:val="24"/>
          <w:lang w:eastAsia="fr-FR"/>
        </w:rPr>
      </w:pPr>
      <w:r>
        <w:rPr>
          <w:rFonts w:ascii="Tahoma" w:hAnsi="Tahoma" w:cs="Tahoma" w:eastAsia="Times New Roman"/>
          <w:sz w:val="24"/>
          <w:szCs w:val="24"/>
          <w:lang w:eastAsia="fr-FR"/>
        </w:rPr>
        <w:t>Mots clés : Forêt, dégradation, analyse systémique, facteurs accélérateurs, risque accélératif migratoire, Maroc, Korifla.</w:t>
      </w:r>
    </w:p>
    <w:p>
      <w:pPr>
        <w:rPr>
          <w:rFonts w:ascii="Tahoma" w:hAnsi="Tahoma" w:cs="Tahoma" w:eastAsia="Times New Roman"/>
          <w:iCs w:val="1"/>
          <w:noProof w:val="1"/>
          <w:color w:val="000000" w:themeColor="text1"/>
          <w:sz w:val="24"/>
          <w:szCs w:val="24"/>
          <w:lang w:eastAsia="fr-FR"/>
        </w:rPr>
      </w:pPr>
      <w:r>
        <w:rPr>
          <w:rFonts w:cs="Tahoma" w:eastAsia="Times New Roman"/>
          <w:b w:val="1"/>
          <w:bCs w:val="1"/>
          <w:sz w:val="24"/>
          <w:szCs w:val="24"/>
        </w:rPr>
        <w:br w:type="page"/>
      </w:r>
    </w:p>
    <w:p>
      <w:pPr>
        <w:pStyle w:val="P16"/>
      </w:pPr>
      <w:bookmarkStart w:id="18" w:name="_Toc203643000"/>
      <w:r>
        <w:t>ABSTRACT</w:t>
      </w:r>
      <w:bookmarkEnd w:id="14"/>
      <w:bookmarkEnd w:id="15"/>
      <w:bookmarkEnd w:id="16"/>
      <w:bookmarkEnd w:id="17"/>
      <w:bookmarkEnd w:id="18"/>
      <w:r>
        <w:rPr>
          <w:rtl/>
        </w:rPr>
        <w:t> </w:t>
      </w:r>
    </w:p>
    <w:p>
      <w:pPr>
        <w:spacing w:lineRule="auto" w:line="360" w:after="200"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This doctoral thesis examines the links between forest degradation and rural migration in Morocco, within a context marked by the acceleration of climate change through the case study of the Korifla forest. The research investigates how forest ecosystem degradation processes constitute determining factors in the acceleration of rural population migrations, thereby questioning traditional forest management models and their socio-territorial implications.</w:t>
      </w:r>
    </w:p>
    <w:p>
      <w:pPr>
        <w:spacing w:lineRule="auto" w:line="360" w:after="200"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The thesis develops the concept of "migratory accelerative risk" which reveals how environmental degradation, institutional failures, and socio-economic precarity articulate according to a positive feedback logic. This conceptualization transcends linear approaches to demonstrate that migration constitutes an adaptation strategy revealing the systemic accumulation of territorial vulnerabilities.</w:t>
      </w:r>
    </w:p>
    <w:p>
      <w:pPr>
        <w:spacing w:lineRule="auto" w:line="360" w:after="200"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The investigation highlights a complex dialectic between customary institutions (AGDAL, JEMAA) and modern forest administration institutions. It reveals an institutional hiatus resulting from the persistence of technocratic approaches inherited from colonial administration, compromising the effectiveness of conservation policies.</w:t>
      </w:r>
    </w:p>
    <w:p>
      <w:pPr>
        <w:spacing w:lineRule="auto" w:line="360" w:after="200"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The survey results converge toward the necessity of a paradigmatic refoundation involving the abandonment of sectoral logics in favor of an integrated ecosystem approach, the legal recognition of customary mechanisms, the institutionalization of participatory management, and the territorialization of public policies.</w:t>
      </w:r>
    </w:p>
    <w:p>
      <w:pPr>
        <w:spacing w:lineRule="auto" w:line="360" w:after="200"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The transition toward a democratized ecosystem approach transcending the colonial technicist model for participatory and equitable forest management constitutes the strategic horizon of this investigation, which contributes to the epistemological renewal of environmental social sciences and reveals the urgency of a just ecological transition.</w:t>
      </w:r>
    </w:p>
    <w:p>
      <w:pPr>
        <w:spacing w:lineRule="auto" w:line="360" w:after="200"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Keywords: forest, degradation, systemic analysis, accelerating factors, migratory accelerative risk, Morocco, Korifla.</w:t>
      </w:r>
    </w:p>
    <w:p>
      <w:pPr>
        <w:rPr>
          <w:rFonts w:ascii="Calibri" w:hAnsi="Calibri" w:cs="Arial" w:eastAsia="Calibri"/>
        </w:rPr>
      </w:pPr>
      <w:r>
        <w:rPr>
          <w:rFonts w:ascii="Calibri" w:hAnsi="Calibri" w:cs="Arial" w:eastAsia="Calibri"/>
        </w:rPr>
        <w:br w:type="page"/>
      </w:r>
    </w:p>
    <w:p>
      <w:pPr>
        <w:pStyle w:val="P16"/>
      </w:pPr>
      <w:bookmarkStart w:id="19" w:name="_Toc190769574"/>
      <w:bookmarkStart w:id="20" w:name="_Toc201655446"/>
      <w:bookmarkStart w:id="21" w:name="_Toc203643001"/>
      <w:bookmarkStart w:id="22" w:name="_Toc201570882"/>
      <w:bookmarkStart w:id="23" w:name="_Toc190774608"/>
      <w:r>
        <w:rPr>
          <w:rFonts w:ascii="Tahoma" w:hAnsi="Tahoma" w:cs="Tahoma"/>
          <w:rtl/>
        </w:rPr>
        <w:t>ملخــــــــص</w:t>
      </w:r>
      <w:bookmarkEnd w:id="19"/>
      <w:bookmarkEnd w:id="20"/>
      <w:bookmarkEnd w:id="21"/>
      <w:bookmarkEnd w:id="22"/>
      <w:bookmarkEnd w:id="23"/>
    </w:p>
    <w:p>
      <w:pPr>
        <w:spacing w:lineRule="auto" w:line="480" w:beforeAutospacing="0" w:afterAutospacing="0"/>
        <w:bidi w:val="1"/>
        <w:jc w:val="both"/>
        <w:rPr>
          <w:rFonts w:ascii="Tahoma" w:hAnsi="Tahoma" w:cs="Tahoma" w:eastAsia="Times New Roman"/>
          <w:sz w:val="24"/>
          <w:szCs w:val="24"/>
          <w:rtl/>
          <w:lang w:eastAsia="fr-FR"/>
        </w:rPr>
      </w:pPr>
      <w:r>
        <w:rPr>
          <w:rFonts w:ascii="Tahoma" w:hAnsi="Tahoma" w:cs="Tahoma" w:eastAsia="Times New Roman"/>
          <w:sz w:val="24"/>
          <w:szCs w:val="24"/>
          <w:rtl/>
          <w:lang w:eastAsia="fr-FR"/>
        </w:rPr>
        <w:t>تبحث هذه الأطروحة في الروابط بين تدهور الغابات والهجرة القروية في المغرب</w:t>
      </w:r>
      <w:r>
        <w:rPr>
          <w:rFonts w:ascii="Tahoma" w:hAnsi="Tahoma" w:cs="Tahoma" w:eastAsia="Times New Roman"/>
          <w:sz w:val="24"/>
          <w:szCs w:val="24"/>
          <w:rtl/>
          <w:lang w:eastAsia="fr-FR"/>
        </w:rPr>
        <w:t>،</w:t>
      </w:r>
      <w:r>
        <w:rPr>
          <w:rFonts w:ascii="Tahoma" w:hAnsi="Tahoma" w:cs="Tahoma" w:eastAsia="Times New Roman"/>
          <w:sz w:val="24"/>
          <w:szCs w:val="24"/>
          <w:rtl/>
          <w:lang w:eastAsia="fr-FR"/>
        </w:rPr>
        <w:t xml:space="preserve"> في سياق يتميز بتسارع التغير المناخي من خلال دراسة حالة غابة كوريفلا</w:t>
      </w:r>
      <w:r>
        <w:rPr>
          <w:rFonts w:ascii="Tahoma" w:hAnsi="Tahoma" w:cs="Tahoma" w:eastAsia="Times New Roman"/>
          <w:sz w:val="24"/>
          <w:szCs w:val="24"/>
          <w:rtl/>
          <w:lang w:eastAsia="fr-FR"/>
        </w:rPr>
        <w:t>.</w:t>
      </w:r>
      <w:r>
        <w:rPr>
          <w:rFonts w:ascii="Tahoma" w:hAnsi="Tahoma" w:cs="Tahoma" w:eastAsia="Times New Roman"/>
          <w:sz w:val="24"/>
          <w:szCs w:val="24"/>
          <w:rtl/>
          <w:lang w:eastAsia="fr-FR"/>
        </w:rPr>
        <w:t xml:space="preserve"> يستجوب البحث الطريقة التي تشكل بها عمليات تدهور النظم البيئية الغابوية عوامل محددة في تسريع هجرة السكان القرويين</w:t>
      </w:r>
      <w:r>
        <w:rPr>
          <w:rFonts w:ascii="Tahoma" w:hAnsi="Tahoma" w:cs="Tahoma" w:eastAsia="Times New Roman"/>
          <w:sz w:val="24"/>
          <w:szCs w:val="24"/>
          <w:rtl/>
          <w:lang w:eastAsia="fr-FR"/>
        </w:rPr>
        <w:t>،</w:t>
      </w:r>
      <w:r>
        <w:rPr>
          <w:rFonts w:ascii="Tahoma" w:hAnsi="Tahoma" w:cs="Tahoma" w:eastAsia="Times New Roman"/>
          <w:sz w:val="24"/>
          <w:szCs w:val="24"/>
          <w:rtl/>
          <w:lang w:eastAsia="fr-FR"/>
        </w:rPr>
        <w:t xml:space="preserve"> مما يطرح تساؤلات حول النماذج التقليدية لإدارة الغابات وآثارها الاجتماعية والإقليمية</w:t>
      </w:r>
      <w:r>
        <w:rPr>
          <w:rFonts w:ascii="Tahoma" w:hAnsi="Tahoma" w:cs="Tahoma" w:eastAsia="Times New Roman"/>
          <w:sz w:val="24"/>
          <w:szCs w:val="24"/>
          <w:lang w:eastAsia="fr-FR"/>
        </w:rPr>
        <w:t>.</w:t>
      </w:r>
    </w:p>
    <w:p>
      <w:pPr>
        <w:spacing w:lineRule="auto" w:line="480" w:beforeAutospacing="0" w:afterAutospacing="0"/>
        <w:bidi w:val="1"/>
        <w:jc w:val="both"/>
        <w:rPr>
          <w:rFonts w:ascii="Tahoma" w:hAnsi="Tahoma" w:cs="Tahoma" w:eastAsia="Times New Roman"/>
          <w:sz w:val="24"/>
          <w:szCs w:val="24"/>
          <w:rtl/>
          <w:lang w:eastAsia="fr-FR"/>
        </w:rPr>
      </w:pPr>
      <w:r>
        <w:rPr>
          <w:rFonts w:ascii="Tahoma" w:hAnsi="Tahoma" w:cs="Tahoma" w:eastAsia="Times New Roman"/>
          <w:sz w:val="24"/>
          <w:szCs w:val="24"/>
          <w:rtl/>
          <w:lang w:eastAsia="fr-FR"/>
        </w:rPr>
        <w:t xml:space="preserve">تطور الأطروحة مفهوم </w:t>
      </w:r>
      <w:r>
        <w:rPr>
          <w:rFonts w:ascii="Tahoma" w:hAnsi="Tahoma" w:cs="Tahoma" w:eastAsia="Times New Roman"/>
          <w:sz w:val="24"/>
          <w:szCs w:val="24"/>
          <w:rtl/>
          <w:lang w:eastAsia="fr-FR"/>
        </w:rPr>
        <w:t>"</w:t>
      </w:r>
      <w:r>
        <w:rPr>
          <w:rFonts w:ascii="Tahoma" w:hAnsi="Tahoma" w:cs="Tahoma" w:eastAsia="Times New Roman"/>
          <w:sz w:val="24"/>
          <w:szCs w:val="24"/>
          <w:rtl/>
          <w:lang w:eastAsia="fr-FR"/>
        </w:rPr>
        <w:t>الخطر التسريعي للهجرة</w:t>
      </w:r>
      <w:r>
        <w:rPr>
          <w:rFonts w:ascii="Tahoma" w:hAnsi="Tahoma" w:cs="Tahoma" w:eastAsia="Times New Roman"/>
          <w:sz w:val="24"/>
          <w:szCs w:val="24"/>
          <w:rtl/>
          <w:lang w:eastAsia="fr-FR"/>
        </w:rPr>
        <w:t>"</w:t>
      </w:r>
      <w:r>
        <w:rPr>
          <w:rFonts w:ascii="Tahoma" w:hAnsi="Tahoma" w:cs="Tahoma" w:eastAsia="Times New Roman"/>
          <w:sz w:val="24"/>
          <w:szCs w:val="24"/>
          <w:rtl/>
          <w:lang w:eastAsia="fr-FR"/>
        </w:rPr>
        <w:t xml:space="preserve"> الذي يكشف كيف يترابط التدهور البيئي والإخفاقات المؤسسية والهشاشة الاجتماعية والاقتصادية وفقاً لمنطق التغذية الراجعة الإيجابية</w:t>
      </w:r>
      <w:r>
        <w:rPr>
          <w:rFonts w:ascii="Tahoma" w:hAnsi="Tahoma" w:cs="Tahoma" w:eastAsia="Times New Roman"/>
          <w:sz w:val="24"/>
          <w:szCs w:val="24"/>
          <w:rtl/>
          <w:lang w:eastAsia="fr-FR"/>
        </w:rPr>
        <w:t>.</w:t>
      </w:r>
      <w:r>
        <w:rPr>
          <w:rFonts w:ascii="Tahoma" w:hAnsi="Tahoma" w:cs="Tahoma" w:eastAsia="Times New Roman"/>
          <w:sz w:val="24"/>
          <w:szCs w:val="24"/>
          <w:rtl/>
          <w:lang w:eastAsia="fr-FR"/>
        </w:rPr>
        <w:t xml:space="preserve"> هذا التصور يتجاوز المناهج الخطية ليبرهن أن الهجرة تشكل استراتيجية تكيف كاشفة لتراكم مواطن الضعف الإقليمية بشكل منظومي</w:t>
      </w:r>
      <w:r>
        <w:rPr>
          <w:rFonts w:ascii="Tahoma" w:hAnsi="Tahoma" w:cs="Tahoma" w:eastAsia="Times New Roman"/>
          <w:sz w:val="24"/>
          <w:szCs w:val="24"/>
          <w:lang w:eastAsia="fr-FR"/>
        </w:rPr>
        <w:t>.</w:t>
      </w:r>
    </w:p>
    <w:p>
      <w:pPr>
        <w:spacing w:lineRule="auto" w:line="480" w:beforeAutospacing="0" w:afterAutospacing="0"/>
        <w:bidi w:val="1"/>
        <w:jc w:val="both"/>
        <w:rPr>
          <w:rFonts w:ascii="Tahoma" w:hAnsi="Tahoma" w:cs="Tahoma" w:eastAsia="Times New Roman"/>
          <w:sz w:val="24"/>
          <w:szCs w:val="24"/>
          <w:rtl/>
          <w:lang w:eastAsia="fr-FR"/>
        </w:rPr>
      </w:pPr>
      <w:r>
        <w:rPr>
          <w:rFonts w:ascii="Tahoma" w:hAnsi="Tahoma" w:cs="Tahoma" w:eastAsia="Times New Roman"/>
          <w:sz w:val="24"/>
          <w:szCs w:val="24"/>
          <w:rtl/>
          <w:lang w:eastAsia="fr-FR"/>
        </w:rPr>
        <w:t xml:space="preserve">يسلط التحليل الضوء على جدلية معقدة بين المؤسسات العرفية </w:t>
      </w:r>
      <w:r>
        <w:rPr>
          <w:rFonts w:ascii="Tahoma" w:hAnsi="Tahoma" w:cs="Tahoma" w:eastAsia="Times New Roman"/>
          <w:sz w:val="24"/>
          <w:szCs w:val="24"/>
          <w:rtl/>
          <w:lang w:eastAsia="fr-FR"/>
        </w:rPr>
        <w:t>(</w:t>
      </w:r>
      <w:r>
        <w:rPr>
          <w:rFonts w:ascii="Tahoma" w:hAnsi="Tahoma" w:cs="Tahoma" w:eastAsia="Times New Roman"/>
          <w:sz w:val="24"/>
          <w:szCs w:val="24"/>
          <w:rtl/>
          <w:lang w:eastAsia="fr-FR"/>
        </w:rPr>
        <w:t>أكدال</w:t>
      </w:r>
      <w:r>
        <w:rPr>
          <w:rFonts w:ascii="Tahoma" w:hAnsi="Tahoma" w:cs="Tahoma" w:eastAsia="Times New Roman"/>
          <w:sz w:val="24"/>
          <w:szCs w:val="24"/>
          <w:rtl/>
          <w:lang w:eastAsia="fr-FR"/>
        </w:rPr>
        <w:t>،</w:t>
      </w:r>
      <w:r>
        <w:rPr>
          <w:rFonts w:ascii="Tahoma" w:hAnsi="Tahoma" w:cs="Tahoma" w:eastAsia="Times New Roman"/>
          <w:sz w:val="24"/>
          <w:szCs w:val="24"/>
          <w:rtl/>
          <w:lang w:eastAsia="fr-FR"/>
        </w:rPr>
        <w:t xml:space="preserve"> الجماعة</w:t>
      </w:r>
      <w:r>
        <w:rPr>
          <w:rFonts w:ascii="Tahoma" w:hAnsi="Tahoma" w:cs="Tahoma" w:eastAsia="Times New Roman"/>
          <w:sz w:val="24"/>
          <w:szCs w:val="24"/>
          <w:rtl/>
          <w:lang w:eastAsia="fr-FR"/>
        </w:rPr>
        <w:t>)</w:t>
      </w:r>
      <w:r>
        <w:rPr>
          <w:rFonts w:ascii="Tahoma" w:hAnsi="Tahoma" w:cs="Tahoma" w:eastAsia="Times New Roman"/>
          <w:sz w:val="24"/>
          <w:szCs w:val="24"/>
          <w:rtl/>
          <w:lang w:eastAsia="fr-FR"/>
        </w:rPr>
        <w:t xml:space="preserve"> والمؤسسات الحديثة للإدارة الغابوية</w:t>
      </w:r>
      <w:r>
        <w:rPr>
          <w:rFonts w:ascii="Tahoma" w:hAnsi="Tahoma" w:cs="Tahoma" w:eastAsia="Times New Roman"/>
          <w:sz w:val="24"/>
          <w:szCs w:val="24"/>
          <w:rtl/>
          <w:lang w:eastAsia="fr-FR"/>
        </w:rPr>
        <w:t>.</w:t>
      </w:r>
      <w:r>
        <w:rPr>
          <w:rFonts w:ascii="Tahoma" w:hAnsi="Tahoma" w:cs="Tahoma" w:eastAsia="Times New Roman"/>
          <w:sz w:val="24"/>
          <w:szCs w:val="24"/>
          <w:rtl/>
          <w:lang w:eastAsia="fr-FR"/>
        </w:rPr>
        <w:t xml:space="preserve"> ليكشف عن فجوة مؤسسية ناتجة عن استمرار المناهج التكنوقراطية الموروثة من الإدارة الاستعمارية</w:t>
      </w:r>
      <w:r>
        <w:rPr>
          <w:rFonts w:ascii="Tahoma" w:hAnsi="Tahoma" w:cs="Tahoma" w:eastAsia="Times New Roman"/>
          <w:sz w:val="24"/>
          <w:szCs w:val="24"/>
          <w:rtl/>
          <w:lang w:eastAsia="fr-FR"/>
        </w:rPr>
        <w:t>،</w:t>
      </w:r>
      <w:r>
        <w:rPr>
          <w:rFonts w:ascii="Tahoma" w:hAnsi="Tahoma" w:cs="Tahoma" w:eastAsia="Times New Roman"/>
          <w:sz w:val="24"/>
          <w:szCs w:val="24"/>
          <w:rtl/>
          <w:lang w:eastAsia="fr-FR"/>
        </w:rPr>
        <w:t xml:space="preserve"> مما يقوض فعالية سياسات الحفظ</w:t>
      </w:r>
      <w:r>
        <w:rPr>
          <w:rFonts w:ascii="Tahoma" w:hAnsi="Tahoma" w:cs="Tahoma" w:eastAsia="Times New Roman"/>
          <w:sz w:val="24"/>
          <w:szCs w:val="24"/>
          <w:lang w:eastAsia="fr-FR"/>
        </w:rPr>
        <w:t>.</w:t>
      </w:r>
    </w:p>
    <w:p>
      <w:pPr>
        <w:spacing w:lineRule="auto" w:line="480" w:beforeAutospacing="0" w:afterAutospacing="0"/>
        <w:bidi w:val="1"/>
        <w:jc w:val="both"/>
        <w:rPr>
          <w:rFonts w:ascii="Tahoma" w:hAnsi="Tahoma" w:cs="Tahoma" w:eastAsia="Times New Roman"/>
          <w:sz w:val="24"/>
          <w:szCs w:val="24"/>
          <w:rtl/>
          <w:lang w:eastAsia="fr-FR"/>
        </w:rPr>
      </w:pPr>
      <w:r>
        <w:rPr>
          <w:rFonts w:ascii="Tahoma" w:hAnsi="Tahoma" w:cs="Tahoma" w:eastAsia="Times New Roman"/>
          <w:sz w:val="24"/>
          <w:szCs w:val="24"/>
          <w:rtl/>
          <w:lang w:eastAsia="fr-FR"/>
        </w:rPr>
        <w:t>تتقارب نتائج المسح نحو ضرورة إعادة تأسيس نموذجي يتضمن التخلي عن المنطق القطاعي لصالح نهج نظامي بيئي متكامل</w:t>
      </w:r>
      <w:r>
        <w:rPr>
          <w:rFonts w:ascii="Tahoma" w:hAnsi="Tahoma" w:cs="Tahoma" w:eastAsia="Times New Roman"/>
          <w:sz w:val="24"/>
          <w:szCs w:val="24"/>
          <w:rtl/>
          <w:lang w:eastAsia="fr-FR"/>
        </w:rPr>
        <w:t>،</w:t>
      </w:r>
      <w:r>
        <w:rPr>
          <w:rFonts w:ascii="Tahoma" w:hAnsi="Tahoma" w:cs="Tahoma" w:eastAsia="Times New Roman"/>
          <w:sz w:val="24"/>
          <w:szCs w:val="24"/>
          <w:rtl/>
          <w:lang w:eastAsia="fr-FR"/>
        </w:rPr>
        <w:t xml:space="preserve"> والاعتراف القانوني بالآليات العرفية</w:t>
      </w:r>
      <w:r>
        <w:rPr>
          <w:rFonts w:ascii="Tahoma" w:hAnsi="Tahoma" w:cs="Tahoma" w:eastAsia="Times New Roman"/>
          <w:sz w:val="24"/>
          <w:szCs w:val="24"/>
          <w:rtl/>
          <w:lang w:eastAsia="fr-FR"/>
        </w:rPr>
        <w:t>،</w:t>
      </w:r>
      <w:r>
        <w:rPr>
          <w:rFonts w:ascii="Tahoma" w:hAnsi="Tahoma" w:cs="Tahoma" w:eastAsia="Times New Roman"/>
          <w:sz w:val="24"/>
          <w:szCs w:val="24"/>
          <w:rtl/>
          <w:lang w:eastAsia="fr-FR"/>
        </w:rPr>
        <w:t xml:space="preserve"> وإضفاء الطابع المؤسسي على الإدارة التشاركية</w:t>
      </w:r>
      <w:r>
        <w:rPr>
          <w:rFonts w:ascii="Tahoma" w:hAnsi="Tahoma" w:cs="Tahoma" w:eastAsia="Times New Roman"/>
          <w:sz w:val="24"/>
          <w:szCs w:val="24"/>
          <w:rtl/>
          <w:lang w:eastAsia="fr-FR"/>
        </w:rPr>
        <w:t>،</w:t>
      </w:r>
      <w:r>
        <w:rPr>
          <w:rFonts w:ascii="Tahoma" w:hAnsi="Tahoma" w:cs="Tahoma" w:eastAsia="Times New Roman"/>
          <w:sz w:val="24"/>
          <w:szCs w:val="24"/>
          <w:rtl/>
          <w:lang w:eastAsia="fr-FR"/>
        </w:rPr>
        <w:t xml:space="preserve"> وإقليمية السياسات العامة</w:t>
      </w:r>
      <w:r>
        <w:rPr>
          <w:rFonts w:ascii="Tahoma" w:hAnsi="Tahoma" w:cs="Tahoma" w:eastAsia="Times New Roman"/>
          <w:sz w:val="24"/>
          <w:szCs w:val="24"/>
          <w:lang w:eastAsia="fr-FR"/>
        </w:rPr>
        <w:t>.</w:t>
      </w:r>
    </w:p>
    <w:p>
      <w:pPr>
        <w:spacing w:lineRule="auto" w:line="480" w:beforeAutospacing="0" w:afterAutospacing="0"/>
        <w:bidi w:val="1"/>
        <w:jc w:val="both"/>
        <w:rPr>
          <w:rFonts w:ascii="Tahoma" w:hAnsi="Tahoma" w:cs="Tahoma" w:eastAsia="Times New Roman"/>
          <w:sz w:val="24"/>
          <w:szCs w:val="24"/>
          <w:rtl/>
          <w:lang w:eastAsia="fr-FR"/>
        </w:rPr>
      </w:pPr>
      <w:r>
        <w:rPr>
          <w:rFonts w:ascii="Tahoma" w:hAnsi="Tahoma" w:cs="Tahoma" w:eastAsia="Times New Roman"/>
          <w:sz w:val="24"/>
          <w:szCs w:val="24"/>
          <w:rtl/>
          <w:lang w:eastAsia="fr-FR"/>
        </w:rPr>
        <w:t>إن الانتقال نحو نهج نظامي بيئي ديمقراطي يتجاوز النموذج التقني الاستعماري نحو إدارة غابوية تشاركية وعادلة يشكل الأفق الاستراتيجي لهذا التحقيق</w:t>
      </w:r>
      <w:r>
        <w:rPr>
          <w:rFonts w:ascii="Tahoma" w:hAnsi="Tahoma" w:cs="Tahoma" w:eastAsia="Times New Roman"/>
          <w:sz w:val="24"/>
          <w:szCs w:val="24"/>
          <w:rtl/>
          <w:lang w:eastAsia="fr-FR"/>
        </w:rPr>
        <w:t>،</w:t>
      </w:r>
      <w:r>
        <w:rPr>
          <w:rFonts w:ascii="Tahoma" w:hAnsi="Tahoma" w:cs="Tahoma" w:eastAsia="Times New Roman"/>
          <w:sz w:val="24"/>
          <w:szCs w:val="24"/>
          <w:rtl/>
          <w:lang w:eastAsia="fr-FR"/>
        </w:rPr>
        <w:t xml:space="preserve"> الذي يساهم في التجديد المعرفي للعلوم الاجتماعية البيئية ويكشف عن إلحاح الانتقال البيئي العادل</w:t>
      </w:r>
      <w:r>
        <w:rPr>
          <w:rFonts w:ascii="Tahoma" w:hAnsi="Tahoma" w:cs="Tahoma" w:eastAsia="Times New Roman"/>
          <w:sz w:val="24"/>
          <w:szCs w:val="24"/>
          <w:lang w:eastAsia="fr-FR"/>
        </w:rPr>
        <w:t>.</w:t>
      </w:r>
    </w:p>
    <w:p>
      <w:pPr>
        <w:spacing w:lineRule="auto" w:line="480" w:beforeAutospacing="0" w:afterAutospacing="0"/>
        <w:bidi w:val="1"/>
        <w:jc w:val="both"/>
        <w:rPr>
          <w:rFonts w:ascii="Tahoma" w:hAnsi="Tahoma" w:cs="Tahoma" w:eastAsia="Times New Roman"/>
          <w:sz w:val="24"/>
          <w:szCs w:val="24"/>
          <w:rtl/>
          <w:lang w:eastAsia="fr-FR"/>
        </w:rPr>
      </w:pPr>
    </w:p>
    <w:p>
      <w:pPr>
        <w:spacing w:lineRule="auto" w:line="480" w:beforeAutospacing="0" w:afterAutospacing="0"/>
        <w:bidi w:val="1"/>
        <w:jc w:val="both"/>
        <w:rPr>
          <w:rFonts w:ascii="Tahoma" w:hAnsi="Tahoma" w:cs="Tahoma" w:eastAsia="Times New Roman"/>
          <w:sz w:val="24"/>
          <w:szCs w:val="24"/>
          <w:rtl/>
          <w:lang w:eastAsia="fr-FR"/>
        </w:rPr>
      </w:pPr>
      <w:r>
        <w:rPr>
          <w:rFonts w:ascii="Tahoma" w:hAnsi="Tahoma" w:cs="Tahoma" w:eastAsia="Times New Roman"/>
          <w:sz w:val="24"/>
          <w:szCs w:val="24"/>
          <w:rtl/>
          <w:lang w:eastAsia="fr-FR"/>
        </w:rPr>
        <w:t>الكلمات المفتاحية</w:t>
      </w:r>
      <w:r>
        <w:rPr>
          <w:rFonts w:ascii="Tahoma" w:hAnsi="Tahoma" w:cs="Tahoma" w:eastAsia="Times New Roman"/>
          <w:sz w:val="24"/>
          <w:szCs w:val="24"/>
          <w:rtl/>
          <w:lang w:eastAsia="fr-FR"/>
        </w:rPr>
        <w:t>:</w:t>
      </w:r>
      <w:r>
        <w:rPr>
          <w:rFonts w:ascii="Tahoma" w:hAnsi="Tahoma" w:cs="Tahoma" w:eastAsia="Times New Roman"/>
          <w:sz w:val="24"/>
          <w:szCs w:val="24"/>
          <w:rtl/>
          <w:lang w:eastAsia="fr-FR"/>
        </w:rPr>
        <w:t xml:space="preserve"> غابة</w:t>
      </w:r>
      <w:r>
        <w:rPr>
          <w:rFonts w:ascii="Tahoma" w:hAnsi="Tahoma" w:cs="Tahoma" w:eastAsia="Times New Roman"/>
          <w:sz w:val="24"/>
          <w:szCs w:val="24"/>
          <w:rtl/>
          <w:lang w:eastAsia="fr-FR"/>
        </w:rPr>
        <w:t>،</w:t>
      </w:r>
      <w:r>
        <w:rPr>
          <w:rFonts w:ascii="Tahoma" w:hAnsi="Tahoma" w:cs="Tahoma" w:eastAsia="Times New Roman"/>
          <w:sz w:val="24"/>
          <w:szCs w:val="24"/>
          <w:rtl/>
          <w:lang w:eastAsia="fr-FR"/>
        </w:rPr>
        <w:t xml:space="preserve"> تدهور</w:t>
      </w:r>
      <w:r>
        <w:rPr>
          <w:rFonts w:ascii="Tahoma" w:hAnsi="Tahoma" w:cs="Tahoma" w:eastAsia="Times New Roman"/>
          <w:sz w:val="24"/>
          <w:szCs w:val="24"/>
          <w:rtl/>
          <w:lang w:eastAsia="fr-FR"/>
        </w:rPr>
        <w:t>،</w:t>
      </w:r>
      <w:r>
        <w:rPr>
          <w:rFonts w:ascii="Tahoma" w:hAnsi="Tahoma" w:cs="Tahoma" w:eastAsia="Times New Roman"/>
          <w:sz w:val="24"/>
          <w:szCs w:val="24"/>
          <w:rtl/>
          <w:lang w:eastAsia="fr-FR"/>
        </w:rPr>
        <w:t xml:space="preserve"> تحليل منظومي</w:t>
      </w:r>
      <w:r>
        <w:rPr>
          <w:rFonts w:ascii="Tahoma" w:hAnsi="Tahoma" w:cs="Tahoma" w:eastAsia="Times New Roman"/>
          <w:sz w:val="24"/>
          <w:szCs w:val="24"/>
          <w:rtl/>
          <w:lang w:eastAsia="fr-FR"/>
        </w:rPr>
        <w:t>،</w:t>
      </w:r>
      <w:r>
        <w:rPr>
          <w:rFonts w:ascii="Tahoma" w:hAnsi="Tahoma" w:cs="Tahoma" w:eastAsia="Times New Roman"/>
          <w:sz w:val="24"/>
          <w:szCs w:val="24"/>
          <w:rtl/>
          <w:lang w:eastAsia="fr-FR"/>
        </w:rPr>
        <w:t xml:space="preserve"> عوامل مسرعة</w:t>
      </w:r>
      <w:r>
        <w:rPr>
          <w:rFonts w:ascii="Tahoma" w:hAnsi="Tahoma" w:cs="Tahoma" w:eastAsia="Times New Roman"/>
          <w:sz w:val="24"/>
          <w:szCs w:val="24"/>
          <w:rtl/>
          <w:lang w:eastAsia="fr-FR"/>
        </w:rPr>
        <w:t>،</w:t>
      </w:r>
      <w:r>
        <w:rPr>
          <w:rFonts w:ascii="Tahoma" w:hAnsi="Tahoma" w:cs="Tahoma" w:eastAsia="Times New Roman"/>
          <w:sz w:val="24"/>
          <w:szCs w:val="24"/>
          <w:rtl/>
          <w:lang w:eastAsia="fr-FR"/>
        </w:rPr>
        <w:t xml:space="preserve"> خطر تسريعي للهجرة</w:t>
      </w:r>
      <w:r>
        <w:rPr>
          <w:rFonts w:ascii="Tahoma" w:hAnsi="Tahoma" w:cs="Tahoma" w:eastAsia="Times New Roman"/>
          <w:sz w:val="24"/>
          <w:szCs w:val="24"/>
          <w:rtl/>
          <w:lang w:eastAsia="fr-FR"/>
        </w:rPr>
        <w:t>،</w:t>
      </w:r>
      <w:r>
        <w:rPr>
          <w:rFonts w:ascii="Tahoma" w:hAnsi="Tahoma" w:cs="Tahoma" w:eastAsia="Times New Roman"/>
          <w:sz w:val="24"/>
          <w:szCs w:val="24"/>
          <w:rtl/>
          <w:lang w:eastAsia="fr-FR"/>
        </w:rPr>
        <w:t xml:space="preserve"> المغرب</w:t>
      </w:r>
      <w:r>
        <w:rPr>
          <w:rFonts w:ascii="Tahoma" w:hAnsi="Tahoma" w:cs="Tahoma" w:eastAsia="Times New Roman"/>
          <w:sz w:val="24"/>
          <w:szCs w:val="24"/>
          <w:rtl/>
          <w:lang w:eastAsia="fr-FR"/>
        </w:rPr>
        <w:t>،</w:t>
      </w:r>
      <w:r>
        <w:rPr>
          <w:rFonts w:ascii="Tahoma" w:hAnsi="Tahoma" w:cs="Tahoma" w:eastAsia="Times New Roman"/>
          <w:sz w:val="24"/>
          <w:szCs w:val="24"/>
          <w:rtl/>
          <w:lang w:eastAsia="fr-FR"/>
        </w:rPr>
        <w:t xml:space="preserve"> كوريفلا</w:t>
      </w:r>
      <w:r>
        <w:rPr>
          <w:rFonts w:ascii="Tahoma" w:hAnsi="Tahoma" w:cs="Tahoma" w:eastAsia="Times New Roman"/>
          <w:sz w:val="24"/>
          <w:szCs w:val="24"/>
          <w:rtl/>
          <w:lang w:eastAsia="fr-FR"/>
        </w:rPr>
        <w:t>.</w:t>
      </w:r>
    </w:p>
    <w:p>
      <w:pPr>
        <w:pStyle w:val="P16"/>
        <w:bidi w:val="0"/>
      </w:pPr>
      <w:bookmarkStart w:id="24" w:name="_Toc190769575"/>
      <w:bookmarkStart w:id="25" w:name="_Toc203643002"/>
      <w:bookmarkStart w:id="26" w:name="_Toc201570883"/>
      <w:bookmarkStart w:id="27" w:name="_Toc201655447"/>
      <w:bookmarkStart w:id="28" w:name="_Toc190774609"/>
      <w:bookmarkStart w:id="29" w:name="_Toc182027236"/>
      <w:bookmarkStart w:id="30" w:name="_Toc190774610"/>
      <w:bookmarkStart w:id="31" w:name="_Toc201570884"/>
      <w:bookmarkStart w:id="32" w:name="_Toc190769576"/>
      <w:r>
        <w:t>SOMMAIRE</w:t>
      </w:r>
      <w:bookmarkEnd w:id="24"/>
      <w:bookmarkEnd w:id="25"/>
      <w:bookmarkEnd w:id="26"/>
      <w:bookmarkEnd w:id="27"/>
      <w:bookmarkEnd w:id="28"/>
    </w:p>
    <w:p>
      <w:pPr>
        <w:pStyle w:val="P9"/>
        <w:rPr>
          <w:szCs w:val="24"/>
        </w:rPr>
      </w:pPr>
      <w:r>
        <w:rPr>
          <w:szCs w:val="24"/>
        </w:rPr>
        <w:t>Introduction</w:t>
      </w:r>
    </w:p>
    <w:p>
      <w:pPr>
        <w:pStyle w:val="P9"/>
        <w:rPr>
          <w:szCs w:val="24"/>
        </w:rPr>
      </w:pPr>
    </w:p>
    <w:p>
      <w:pPr>
        <w:pStyle w:val="P9"/>
        <w:rPr>
          <w:szCs w:val="24"/>
        </w:rPr>
      </w:pPr>
      <w:r>
        <w:rPr>
          <w:szCs w:val="24"/>
        </w:rPr>
        <w:t>Première partie : Trajectoire de la gestion des forêts au Maroc : dynamiques historiques et défis contemporains</w:t>
      </w:r>
    </w:p>
    <w:p>
      <w:pPr>
        <w:pStyle w:val="P9"/>
        <w:rPr>
          <w:szCs w:val="24"/>
        </w:rPr>
      </w:pPr>
      <w:r>
        <w:rPr>
          <w:szCs w:val="24"/>
        </w:rPr>
        <w:t xml:space="preserve">Chapitre I : </w:t>
      </w:r>
      <w:r>
        <w:rPr>
          <w:b w:val="0"/>
          <w:bCs w:val="0"/>
          <w:szCs w:val="24"/>
        </w:rPr>
        <w:t>DE La gestion ancestrale à la gestion durable : tensions et convergence</w:t>
      </w:r>
    </w:p>
    <w:p>
      <w:pPr>
        <w:pStyle w:val="P10"/>
        <w:tabs>
          <w:tab w:val="right" w:pos="9346" w:leader="dot"/>
        </w:tabs>
        <w:spacing w:lineRule="auto" w:line="360" w:beforeAutospacing="0" w:afterAutospacing="0"/>
        <w:jc w:val="both"/>
        <w:rPr>
          <w:rFonts w:ascii="Tahoma" w:hAnsi="Tahoma" w:cs="Tahoma"/>
          <w:iCs w:val="1"/>
          <w:sz w:val="24"/>
        </w:rPr>
      </w:pPr>
      <w:r>
        <w:rPr>
          <w:rFonts w:ascii="Tahoma" w:hAnsi="Tahoma" w:cs="Tahoma"/>
          <w:b w:val="1"/>
          <w:bCs w:val="1"/>
          <w:iCs w:val="1"/>
          <w:sz w:val="24"/>
        </w:rPr>
        <w:t>Première Section</w:t>
      </w:r>
      <w:r>
        <w:rPr>
          <w:rFonts w:ascii="Tahoma" w:hAnsi="Tahoma" w:cs="Tahoma"/>
          <w:iCs w:val="1"/>
          <w:sz w:val="24"/>
        </w:rPr>
        <w:t> : Gestion des forêts marocaines entre héritage coutumier et enjeux modernes</w:t>
      </w:r>
    </w:p>
    <w:p>
      <w:pPr>
        <w:pStyle w:val="P11"/>
        <w:tabs>
          <w:tab w:val="left" w:pos="880" w:leader="none"/>
          <w:tab w:val="right" w:pos="9346" w:leader="dot"/>
        </w:tabs>
        <w:spacing w:lineRule="auto" w:line="360" w:beforeAutospacing="0" w:afterAutospacing="0"/>
        <w:jc w:val="both"/>
        <w:rPr>
          <w:rFonts w:ascii="Tahoma" w:hAnsi="Tahoma" w:cs="Tahoma"/>
          <w:i w:val="0"/>
          <w:sz w:val="24"/>
        </w:rPr>
      </w:pPr>
      <w:r>
        <w:rPr>
          <w:rFonts w:ascii="Tahoma" w:hAnsi="Tahoma" w:cs="Tahoma"/>
          <w:i w:val="0"/>
          <w:sz w:val="24"/>
        </w:rPr>
        <w:t>A.</w:t>
        <w:tab/>
        <w:t>L’AGDAL : un patrimoine socio-écologique et de soutenabilité environnementale et communautaire</w:t>
      </w:r>
    </w:p>
    <w:p>
      <w:pPr>
        <w:pStyle w:val="P11"/>
        <w:tabs>
          <w:tab w:val="left" w:pos="880" w:leader="none"/>
          <w:tab w:val="right" w:pos="9346" w:leader="dot"/>
        </w:tabs>
        <w:spacing w:lineRule="auto" w:line="360" w:beforeAutospacing="0" w:afterAutospacing="0"/>
        <w:jc w:val="both"/>
        <w:rPr>
          <w:rFonts w:ascii="Tahoma" w:hAnsi="Tahoma" w:cs="Tahoma"/>
          <w:i w:val="0"/>
          <w:sz w:val="24"/>
        </w:rPr>
      </w:pPr>
      <w:r>
        <w:rPr>
          <w:rFonts w:ascii="Tahoma" w:hAnsi="Tahoma" w:cs="Tahoma"/>
          <w:i w:val="0"/>
          <w:sz w:val="24"/>
        </w:rPr>
        <w:t>B.</w:t>
        <w:tab/>
        <w:t>Nouveau cadre stratégique pour l'action publique forestière</w:t>
      </w:r>
    </w:p>
    <w:p>
      <w:pPr>
        <w:pStyle w:val="P10"/>
        <w:tabs>
          <w:tab w:val="right" w:pos="9346" w:leader="dot"/>
        </w:tabs>
        <w:spacing w:lineRule="auto" w:line="360" w:beforeAutospacing="0" w:afterAutospacing="0"/>
        <w:jc w:val="both"/>
        <w:rPr>
          <w:rFonts w:ascii="Tahoma" w:hAnsi="Tahoma" w:cs="Tahoma"/>
          <w:iCs w:val="1"/>
          <w:sz w:val="24"/>
        </w:rPr>
      </w:pPr>
      <w:r>
        <w:rPr>
          <w:rFonts w:ascii="Tahoma" w:hAnsi="Tahoma" w:cs="Tahoma"/>
          <w:b w:val="1"/>
          <w:bCs w:val="1"/>
          <w:iCs w:val="1"/>
          <w:sz w:val="24"/>
        </w:rPr>
        <w:t>Deuxième section</w:t>
      </w:r>
      <w:r>
        <w:rPr>
          <w:rFonts w:ascii="Tahoma" w:hAnsi="Tahoma" w:cs="Tahoma"/>
          <w:iCs w:val="1"/>
          <w:sz w:val="24"/>
        </w:rPr>
        <w:t xml:space="preserve"> : Evolution de l’administration forestière et formation des ingénieurs forestiers</w:t>
      </w:r>
    </w:p>
    <w:p>
      <w:pPr>
        <w:pStyle w:val="P11"/>
        <w:tabs>
          <w:tab w:val="left" w:pos="880" w:leader="none"/>
          <w:tab w:val="right" w:pos="9346" w:leader="dot"/>
        </w:tabs>
        <w:spacing w:lineRule="auto" w:line="360" w:beforeAutospacing="0" w:afterAutospacing="0"/>
        <w:jc w:val="both"/>
        <w:rPr>
          <w:rFonts w:ascii="Tahoma" w:hAnsi="Tahoma" w:cs="Tahoma"/>
          <w:i w:val="0"/>
          <w:sz w:val="24"/>
        </w:rPr>
      </w:pPr>
      <w:r>
        <w:rPr>
          <w:rFonts w:ascii="Tahoma" w:hAnsi="Tahoma" w:cs="Tahoma"/>
          <w:i w:val="0"/>
          <w:sz w:val="24"/>
        </w:rPr>
        <w:t>A.</w:t>
        <w:tab/>
        <w:t>Evolution historique institutionnelle de l’administration forestière</w:t>
      </w:r>
    </w:p>
    <w:p>
      <w:pPr>
        <w:pStyle w:val="P11"/>
        <w:tabs>
          <w:tab w:val="left" w:pos="880" w:leader="none"/>
          <w:tab w:val="right" w:pos="9346" w:leader="dot"/>
        </w:tabs>
        <w:spacing w:lineRule="auto" w:line="360" w:beforeAutospacing="0" w:afterAutospacing="0"/>
        <w:jc w:val="both"/>
        <w:rPr>
          <w:rFonts w:ascii="Tahoma" w:hAnsi="Tahoma" w:cs="Tahoma"/>
          <w:i w:val="0"/>
          <w:sz w:val="24"/>
        </w:rPr>
      </w:pPr>
      <w:r>
        <w:rPr>
          <w:rFonts w:ascii="Tahoma" w:hAnsi="Tahoma" w:cs="Tahoma"/>
          <w:i w:val="0"/>
          <w:sz w:val="24"/>
        </w:rPr>
        <w:t>B.</w:t>
        <w:tab/>
        <w:t>Evolution des ressources humaines et création de l’ENFI</w:t>
      </w:r>
    </w:p>
    <w:p>
      <w:pPr>
        <w:pStyle w:val="P9"/>
        <w:rPr>
          <w:szCs w:val="24"/>
        </w:rPr>
      </w:pPr>
      <w:r>
        <w:rPr>
          <w:szCs w:val="24"/>
        </w:rPr>
        <w:t xml:space="preserve">Chapitre 2 : </w:t>
      </w:r>
      <w:r>
        <w:rPr>
          <w:b w:val="0"/>
          <w:bCs w:val="0"/>
          <w:szCs w:val="24"/>
        </w:rPr>
        <w:t>Écosystèmes forestiers marocains : Enjeux de protection juridique et dégradation anthropique</w:t>
      </w:r>
    </w:p>
    <w:p>
      <w:pPr>
        <w:pStyle w:val="P10"/>
        <w:tabs>
          <w:tab w:val="right" w:pos="9346" w:leader="dot"/>
        </w:tabs>
        <w:spacing w:lineRule="auto" w:line="360" w:beforeAutospacing="0" w:afterAutospacing="0"/>
        <w:jc w:val="both"/>
        <w:rPr>
          <w:rFonts w:ascii="Tahoma" w:hAnsi="Tahoma" w:cs="Tahoma"/>
          <w:iCs w:val="1"/>
          <w:sz w:val="24"/>
        </w:rPr>
      </w:pPr>
      <w:r>
        <w:rPr>
          <w:rFonts w:ascii="Tahoma" w:hAnsi="Tahoma" w:cs="Tahoma"/>
          <w:b w:val="1"/>
          <w:bCs w:val="1"/>
          <w:iCs w:val="1"/>
          <w:sz w:val="24"/>
        </w:rPr>
        <w:t>Première section</w:t>
      </w:r>
      <w:r>
        <w:rPr>
          <w:rFonts w:ascii="Tahoma" w:hAnsi="Tahoma" w:cs="Tahoma"/>
          <w:iCs w:val="1"/>
          <w:sz w:val="24"/>
        </w:rPr>
        <w:t xml:space="preserve"> : Diversité et richesse du patrimoine floral forestier marocain</w:t>
      </w:r>
    </w:p>
    <w:p>
      <w:pPr>
        <w:pStyle w:val="P11"/>
        <w:tabs>
          <w:tab w:val="left" w:pos="880" w:leader="none"/>
          <w:tab w:val="right" w:pos="9346" w:leader="dot"/>
        </w:tabs>
        <w:spacing w:lineRule="auto" w:line="360" w:beforeAutospacing="0" w:afterAutospacing="0"/>
        <w:jc w:val="both"/>
        <w:rPr>
          <w:rFonts w:ascii="Tahoma" w:hAnsi="Tahoma" w:cs="Tahoma"/>
          <w:i w:val="0"/>
          <w:sz w:val="24"/>
        </w:rPr>
      </w:pPr>
      <w:r>
        <w:rPr>
          <w:rFonts w:ascii="Tahoma" w:hAnsi="Tahoma" w:cs="Tahoma"/>
          <w:i w:val="0"/>
          <w:sz w:val="24"/>
        </w:rPr>
        <w:t>A.</w:t>
        <w:tab/>
        <w:t>Multifonctionnalité du patrimoine floristique forestier marocain : enjeux et perspectives</w:t>
      </w:r>
    </w:p>
    <w:p>
      <w:pPr>
        <w:pStyle w:val="P11"/>
        <w:tabs>
          <w:tab w:val="left" w:pos="880" w:leader="none"/>
          <w:tab w:val="right" w:pos="9346" w:leader="dot"/>
        </w:tabs>
        <w:spacing w:lineRule="auto" w:line="360" w:beforeAutospacing="0" w:afterAutospacing="0"/>
        <w:jc w:val="both"/>
        <w:rPr>
          <w:rFonts w:ascii="Tahoma" w:hAnsi="Tahoma" w:cs="Tahoma"/>
          <w:i w:val="0"/>
          <w:sz w:val="24"/>
        </w:rPr>
      </w:pPr>
      <w:r>
        <w:rPr>
          <w:rFonts w:ascii="Tahoma" w:hAnsi="Tahoma" w:cs="Tahoma"/>
          <w:i w:val="0"/>
          <w:sz w:val="24"/>
        </w:rPr>
        <w:t>B.</w:t>
        <w:tab/>
        <w:t>Analyse du cadre juridique de protection du domaine forestier marocain : forces et faiblesses</w:t>
      </w:r>
    </w:p>
    <w:p>
      <w:pPr>
        <w:pStyle w:val="P10"/>
        <w:tabs>
          <w:tab w:val="right" w:pos="9346" w:leader="dot"/>
        </w:tabs>
        <w:spacing w:lineRule="auto" w:line="360" w:beforeAutospacing="0" w:afterAutospacing="0"/>
        <w:jc w:val="both"/>
        <w:rPr>
          <w:rFonts w:ascii="Tahoma" w:hAnsi="Tahoma" w:cs="Tahoma"/>
          <w:iCs w:val="1"/>
          <w:sz w:val="24"/>
        </w:rPr>
      </w:pPr>
      <w:r>
        <w:rPr>
          <w:rFonts w:ascii="Tahoma" w:hAnsi="Tahoma" w:cs="Tahoma"/>
          <w:b w:val="1"/>
          <w:bCs w:val="1"/>
          <w:iCs w:val="1"/>
          <w:sz w:val="24"/>
        </w:rPr>
        <w:t>Deuxième section</w:t>
      </w:r>
      <w:r>
        <w:rPr>
          <w:rFonts w:ascii="Tahoma" w:hAnsi="Tahoma" w:cs="Tahoma"/>
          <w:iCs w:val="1"/>
          <w:sz w:val="24"/>
        </w:rPr>
        <w:t xml:space="preserve"> : Dynamique de la dégradation des forêts au Maroc et impacts sur la biodiversité</w:t>
      </w:r>
    </w:p>
    <w:p>
      <w:pPr>
        <w:pStyle w:val="P11"/>
        <w:tabs>
          <w:tab w:val="left" w:pos="880" w:leader="none"/>
          <w:tab w:val="right" w:pos="9346" w:leader="dot"/>
        </w:tabs>
        <w:spacing w:lineRule="auto" w:line="360" w:beforeAutospacing="0" w:afterAutospacing="0"/>
        <w:jc w:val="both"/>
        <w:rPr>
          <w:rFonts w:ascii="Tahoma" w:hAnsi="Tahoma" w:cs="Tahoma"/>
          <w:i w:val="0"/>
          <w:sz w:val="24"/>
        </w:rPr>
      </w:pPr>
      <w:r>
        <w:rPr>
          <w:rFonts w:ascii="Tahoma" w:hAnsi="Tahoma" w:cs="Tahoma"/>
          <w:i w:val="0"/>
          <w:sz w:val="24"/>
        </w:rPr>
        <w:t>A.</w:t>
        <w:tab/>
        <w:t>Manifestations de la dégradation forestière : une analyse multifactorielle approfondie</w:t>
      </w:r>
    </w:p>
    <w:p>
      <w:pPr>
        <w:pStyle w:val="P11"/>
        <w:tabs>
          <w:tab w:val="left" w:pos="880" w:leader="none"/>
          <w:tab w:val="right" w:pos="9346" w:leader="dot"/>
        </w:tabs>
        <w:spacing w:lineRule="auto" w:line="360" w:beforeAutospacing="0" w:afterAutospacing="0"/>
        <w:jc w:val="both"/>
        <w:rPr>
          <w:rFonts w:ascii="Tahoma" w:hAnsi="Tahoma" w:cs="Tahoma"/>
          <w:i w:val="0"/>
          <w:sz w:val="24"/>
        </w:rPr>
      </w:pPr>
      <w:r>
        <w:rPr>
          <w:rFonts w:ascii="Tahoma" w:hAnsi="Tahoma" w:cs="Tahoma"/>
          <w:i w:val="0"/>
          <w:sz w:val="24"/>
        </w:rPr>
        <w:t>B.</w:t>
        <w:tab/>
        <w:t>Dynamiques de dégradation des écosystèmes forestiers de Korifla : enjeux environnementaux et socio-économiques</w:t>
      </w:r>
    </w:p>
    <w:p>
      <w:pPr>
        <w:pStyle w:val="P9"/>
        <w:rPr>
          <w:szCs w:val="24"/>
        </w:rPr>
      </w:pPr>
    </w:p>
    <w:p>
      <w:pPr>
        <w:pStyle w:val="P9"/>
        <w:rPr>
          <w:szCs w:val="24"/>
        </w:rPr>
      </w:pPr>
    </w:p>
    <w:p>
      <w:pPr>
        <w:pStyle w:val="P9"/>
        <w:rPr>
          <w:szCs w:val="24"/>
        </w:rPr>
      </w:pPr>
    </w:p>
    <w:p>
      <w:pPr>
        <w:pStyle w:val="P9"/>
        <w:rPr>
          <w:szCs w:val="24"/>
        </w:rPr>
      </w:pPr>
    </w:p>
    <w:p>
      <w:pPr>
        <w:pStyle w:val="P9"/>
        <w:rPr>
          <w:szCs w:val="24"/>
        </w:rPr>
      </w:pPr>
      <w:r>
        <w:rPr>
          <w:szCs w:val="24"/>
        </w:rPr>
        <w:tab/>
        <w:t>Deuxième partie : Transformation structurelle du territoire marocain et risque accélératif migratoire de la population rurale</w:t>
      </w:r>
    </w:p>
    <w:p>
      <w:pPr>
        <w:pStyle w:val="P9"/>
        <w:rPr>
          <w:szCs w:val="24"/>
        </w:rPr>
      </w:pPr>
      <w:r>
        <w:rPr>
          <w:szCs w:val="24"/>
        </w:rPr>
        <w:t xml:space="preserve">Chapitre 1 : </w:t>
      </w:r>
      <w:r>
        <w:rPr>
          <w:b w:val="0"/>
          <w:bCs w:val="0"/>
          <w:szCs w:val="24"/>
        </w:rPr>
        <w:t>Analyse de la configuration territoriale du Maroc rural</w:t>
      </w:r>
    </w:p>
    <w:p>
      <w:pPr>
        <w:pStyle w:val="P10"/>
        <w:tabs>
          <w:tab w:val="right" w:pos="9346" w:leader="dot"/>
        </w:tabs>
        <w:spacing w:lineRule="auto" w:line="360" w:beforeAutospacing="0" w:afterAutospacing="0"/>
        <w:jc w:val="both"/>
        <w:rPr>
          <w:rFonts w:ascii="Tahoma" w:hAnsi="Tahoma" w:cs="Tahoma"/>
          <w:iCs w:val="1"/>
          <w:sz w:val="24"/>
        </w:rPr>
      </w:pPr>
      <w:r>
        <w:rPr>
          <w:rFonts w:ascii="Tahoma" w:hAnsi="Tahoma" w:cs="Tahoma"/>
          <w:b w:val="1"/>
          <w:bCs w:val="1"/>
          <w:iCs w:val="1"/>
          <w:sz w:val="24"/>
        </w:rPr>
        <w:t>Première section</w:t>
      </w:r>
      <w:r>
        <w:rPr>
          <w:rFonts w:ascii="Tahoma" w:hAnsi="Tahoma" w:cs="Tahoma"/>
          <w:iCs w:val="1"/>
          <w:sz w:val="24"/>
        </w:rPr>
        <w:t xml:space="preserve"> : Conceptualisation du territoire et évolution de l’aménagement au Maroc</w:t>
      </w:r>
    </w:p>
    <w:p>
      <w:pPr>
        <w:pStyle w:val="P11"/>
        <w:tabs>
          <w:tab w:val="left" w:pos="880" w:leader="none"/>
          <w:tab w:val="right" w:pos="9346" w:leader="dot"/>
        </w:tabs>
        <w:spacing w:lineRule="auto" w:line="360" w:beforeAutospacing="0" w:afterAutospacing="0"/>
        <w:jc w:val="both"/>
        <w:rPr>
          <w:rFonts w:ascii="Tahoma" w:hAnsi="Tahoma" w:cs="Tahoma"/>
          <w:i w:val="0"/>
          <w:sz w:val="24"/>
        </w:rPr>
      </w:pPr>
      <w:r>
        <w:rPr>
          <w:rFonts w:ascii="Tahoma" w:hAnsi="Tahoma" w:cs="Tahoma"/>
          <w:i w:val="0"/>
          <w:sz w:val="24"/>
        </w:rPr>
        <w:t>A.</w:t>
        <w:tab/>
        <w:t>Approches théoriques du concept de territoire</w:t>
      </w:r>
    </w:p>
    <w:p>
      <w:pPr>
        <w:pStyle w:val="P11"/>
        <w:tabs>
          <w:tab w:val="left" w:pos="880" w:leader="none"/>
          <w:tab w:val="right" w:pos="9346" w:leader="dot"/>
        </w:tabs>
        <w:spacing w:lineRule="auto" w:line="360" w:beforeAutospacing="0" w:afterAutospacing="0"/>
        <w:jc w:val="both"/>
        <w:rPr>
          <w:rFonts w:ascii="Tahoma" w:hAnsi="Tahoma" w:cs="Tahoma"/>
          <w:i w:val="0"/>
          <w:sz w:val="24"/>
        </w:rPr>
      </w:pPr>
      <w:r>
        <w:rPr>
          <w:rFonts w:ascii="Tahoma" w:hAnsi="Tahoma" w:cs="Tahoma"/>
          <w:i w:val="0"/>
          <w:sz w:val="24"/>
        </w:rPr>
        <w:t>B.</w:t>
        <w:tab/>
        <w:t>L'aménagement du développement territorial : quelles implications pour le rural ?</w:t>
      </w:r>
    </w:p>
    <w:p>
      <w:pPr>
        <w:pStyle w:val="P10"/>
        <w:tabs>
          <w:tab w:val="right" w:pos="9346" w:leader="dot"/>
        </w:tabs>
        <w:spacing w:lineRule="auto" w:line="360" w:beforeAutospacing="0" w:afterAutospacing="0"/>
        <w:jc w:val="both"/>
        <w:rPr>
          <w:rFonts w:ascii="Tahoma" w:hAnsi="Tahoma" w:cs="Tahoma"/>
          <w:iCs w:val="1"/>
          <w:sz w:val="24"/>
        </w:rPr>
      </w:pPr>
      <w:r>
        <w:rPr>
          <w:rFonts w:ascii="Tahoma" w:hAnsi="Tahoma" w:cs="Tahoma"/>
          <w:b w:val="1"/>
          <w:bCs w:val="1"/>
          <w:iCs w:val="1"/>
          <w:sz w:val="24"/>
        </w:rPr>
        <w:t>Deuxième Section</w:t>
      </w:r>
      <w:r>
        <w:rPr>
          <w:rFonts w:ascii="Tahoma" w:hAnsi="Tahoma" w:cs="Tahoma"/>
          <w:iCs w:val="1"/>
          <w:sz w:val="24"/>
        </w:rPr>
        <w:t> : Le territoire forestier de Korifla : analyse des paradigmes de gestion territoriale</w:t>
      </w:r>
    </w:p>
    <w:p>
      <w:pPr>
        <w:pStyle w:val="P11"/>
        <w:tabs>
          <w:tab w:val="left" w:pos="880" w:leader="none"/>
          <w:tab w:val="right" w:pos="9346" w:leader="dot"/>
        </w:tabs>
        <w:spacing w:lineRule="auto" w:line="360" w:beforeAutospacing="0" w:afterAutospacing="0"/>
        <w:jc w:val="both"/>
        <w:rPr>
          <w:rFonts w:ascii="Tahoma" w:hAnsi="Tahoma" w:cs="Tahoma"/>
          <w:i w:val="0"/>
          <w:sz w:val="24"/>
        </w:rPr>
      </w:pPr>
      <w:r>
        <w:rPr>
          <w:rFonts w:ascii="Tahoma" w:hAnsi="Tahoma" w:cs="Tahoma"/>
          <w:i w:val="0"/>
          <w:sz w:val="24"/>
        </w:rPr>
        <w:t>A.</w:t>
        <w:tab/>
        <w:t>Analyse critique des paradigmes de gestion territoriale des forêts au Maroc</w:t>
      </w:r>
    </w:p>
    <w:p>
      <w:pPr>
        <w:pStyle w:val="P11"/>
        <w:tabs>
          <w:tab w:val="left" w:pos="880" w:leader="none"/>
          <w:tab w:val="right" w:pos="9346" w:leader="dot"/>
        </w:tabs>
        <w:spacing w:lineRule="auto" w:line="360" w:beforeAutospacing="0" w:afterAutospacing="0"/>
        <w:jc w:val="both"/>
        <w:rPr>
          <w:rFonts w:ascii="Tahoma" w:hAnsi="Tahoma" w:cs="Tahoma"/>
          <w:i w:val="0"/>
          <w:sz w:val="24"/>
        </w:rPr>
      </w:pPr>
      <w:r>
        <w:rPr>
          <w:rFonts w:ascii="Tahoma" w:hAnsi="Tahoma" w:cs="Tahoma"/>
          <w:i w:val="0"/>
          <w:sz w:val="24"/>
        </w:rPr>
        <w:t>B.</w:t>
        <w:tab/>
        <w:t>Le territoire forestier de Korifla : une configuration administrative fragmentée</w:t>
      </w:r>
    </w:p>
    <w:p>
      <w:pPr>
        <w:pStyle w:val="P9"/>
        <w:rPr>
          <w:szCs w:val="24"/>
        </w:rPr>
      </w:pPr>
      <w:r>
        <w:rPr>
          <w:szCs w:val="24"/>
        </w:rPr>
        <w:t xml:space="preserve">Chapitre 2 : </w:t>
      </w:r>
      <w:r>
        <w:rPr>
          <w:b w:val="0"/>
          <w:bCs w:val="0"/>
          <w:szCs w:val="24"/>
        </w:rPr>
        <w:t>Risque accélératif migratoire: analyse systémique</w:t>
      </w:r>
    </w:p>
    <w:p>
      <w:pPr>
        <w:pStyle w:val="P10"/>
        <w:tabs>
          <w:tab w:val="right" w:pos="9346" w:leader="dot"/>
        </w:tabs>
        <w:spacing w:lineRule="auto" w:line="360" w:beforeAutospacing="0" w:afterAutospacing="0"/>
        <w:jc w:val="both"/>
        <w:rPr>
          <w:rFonts w:ascii="Tahoma" w:hAnsi="Tahoma" w:cs="Tahoma"/>
          <w:iCs w:val="1"/>
          <w:sz w:val="24"/>
        </w:rPr>
      </w:pPr>
      <w:r>
        <w:rPr>
          <w:rFonts w:ascii="Tahoma" w:hAnsi="Tahoma" w:cs="Tahoma"/>
          <w:b w:val="1"/>
          <w:bCs w:val="1"/>
          <w:iCs w:val="1"/>
          <w:sz w:val="24"/>
        </w:rPr>
        <w:t>Première section</w:t>
      </w:r>
      <w:r>
        <w:rPr>
          <w:rFonts w:ascii="Tahoma" w:hAnsi="Tahoma" w:cs="Tahoma"/>
          <w:iCs w:val="1"/>
          <w:sz w:val="24"/>
        </w:rPr>
        <w:t xml:space="preserve"> : Dynamiques interactives des facteurs accélérateurs de la dégradation des écosystèmes forestiers au Maroc</w:t>
      </w:r>
    </w:p>
    <w:p>
      <w:pPr>
        <w:pStyle w:val="P11"/>
        <w:numPr>
          <w:ilvl w:val="0"/>
          <w:numId w:val="101"/>
        </w:numPr>
        <w:tabs>
          <w:tab w:val="left" w:pos="880" w:leader="none"/>
          <w:tab w:val="right" w:pos="9346" w:leader="dot"/>
        </w:tabs>
        <w:spacing w:lineRule="auto" w:line="360" w:beforeAutospacing="0" w:afterAutospacing="0"/>
        <w:jc w:val="both"/>
        <w:rPr>
          <w:rFonts w:ascii="Tahoma" w:hAnsi="Tahoma" w:cs="Tahoma"/>
          <w:i w:val="0"/>
          <w:sz w:val="24"/>
        </w:rPr>
      </w:pPr>
      <w:r>
        <w:rPr>
          <w:rFonts w:ascii="Tahoma" w:hAnsi="Tahoma" w:cs="Tahoma"/>
          <w:i w:val="0"/>
          <w:sz w:val="24"/>
        </w:rPr>
        <w:t>Analyse systémique des facteurs accélérateurs de la dégradation des écosystèmes forestiers</w:t>
      </w:r>
    </w:p>
    <w:p>
      <w:pPr>
        <w:pStyle w:val="P11"/>
        <w:numPr>
          <w:ilvl w:val="0"/>
          <w:numId w:val="101"/>
        </w:numPr>
        <w:tabs>
          <w:tab w:val="left" w:pos="880" w:leader="none"/>
          <w:tab w:val="right" w:pos="9346" w:leader="dot"/>
        </w:tabs>
        <w:spacing w:lineRule="auto" w:line="360" w:beforeAutospacing="0" w:afterAutospacing="0"/>
        <w:jc w:val="both"/>
        <w:rPr>
          <w:rFonts w:ascii="Tahoma" w:hAnsi="Tahoma" w:cs="Tahoma"/>
          <w:i w:val="0"/>
          <w:sz w:val="24"/>
        </w:rPr>
      </w:pPr>
      <w:r>
        <w:rPr>
          <w:rFonts w:ascii="Tahoma" w:hAnsi="Tahoma" w:cs="Tahoma"/>
          <w:i w:val="0"/>
          <w:sz w:val="24"/>
        </w:rPr>
        <w:t>Effets systémiques : vers une spirale de dégradation écologique et sociale</w:t>
      </w:r>
    </w:p>
    <w:p>
      <w:pPr>
        <w:pStyle w:val="P10"/>
        <w:tabs>
          <w:tab w:val="right" w:pos="9346" w:leader="dot"/>
        </w:tabs>
        <w:spacing w:lineRule="auto" w:line="360" w:beforeAutospacing="0" w:afterAutospacing="0"/>
        <w:jc w:val="both"/>
        <w:rPr>
          <w:rFonts w:ascii="Tahoma" w:hAnsi="Tahoma" w:cs="Tahoma"/>
          <w:iCs w:val="1"/>
          <w:smallCaps w:val="0"/>
          <w:sz w:val="24"/>
        </w:rPr>
      </w:pPr>
      <w:r>
        <w:rPr>
          <w:rFonts w:ascii="Tahoma" w:hAnsi="Tahoma" w:cs="Tahoma"/>
          <w:b w:val="1"/>
          <w:bCs w:val="1"/>
          <w:iCs w:val="1"/>
          <w:sz w:val="24"/>
        </w:rPr>
        <w:t>Deuxième section</w:t>
      </w:r>
      <w:r>
        <w:rPr>
          <w:rFonts w:ascii="Tahoma" w:hAnsi="Tahoma" w:cs="Tahoma"/>
          <w:iCs w:val="1"/>
          <w:sz w:val="24"/>
        </w:rPr>
        <w:t xml:space="preserve"> : Analyse Socioéconomique et énvironnementale de la Dégradation Forestière : </w:t>
      </w:r>
      <w:r>
        <w:rPr>
          <w:rFonts w:ascii="Tahoma" w:hAnsi="Tahoma" w:cs="Tahoma"/>
          <w:iCs w:val="1"/>
          <w:smallCaps w:val="0"/>
          <w:sz w:val="24"/>
        </w:rPr>
        <w:t>Cas de la forêt de Korifla au Maroc</w:t>
      </w:r>
    </w:p>
    <w:p>
      <w:pPr>
        <w:pStyle w:val="P17"/>
        <w:widowControl w:val="1"/>
        <w:numPr>
          <w:ilvl w:val="0"/>
          <w:numId w:val="102"/>
        </w:numPr>
        <w:spacing w:lineRule="auto" w:line="259" w:after="160" w:beforeAutospacing="0" w:afterAutospacing="0"/>
        <w:contextualSpacing w:val="1"/>
        <w:jc w:val="left"/>
        <w:rPr>
          <w:rFonts w:ascii="Tahoma" w:hAnsi="Tahoma" w:cs="Tahoma"/>
          <w:iCs w:val="1"/>
          <w:sz w:val="24"/>
          <w:szCs w:val="24"/>
        </w:rPr>
      </w:pPr>
      <w:r>
        <w:rPr>
          <w:rFonts w:ascii="Tahoma" w:hAnsi="Tahoma" w:cs="Tahoma"/>
          <w:iCs w:val="1"/>
          <w:sz w:val="24"/>
          <w:szCs w:val="24"/>
        </w:rPr>
        <w:t xml:space="preserve">Santé, éducation et accès aux services de base selon la perception des populations rurales de la forêt de Korifla </w:t>
      </w:r>
    </w:p>
    <w:p>
      <w:pPr>
        <w:pStyle w:val="P11"/>
        <w:numPr>
          <w:ilvl w:val="0"/>
          <w:numId w:val="102"/>
        </w:numPr>
        <w:tabs>
          <w:tab w:val="left" w:pos="880" w:leader="none"/>
          <w:tab w:val="right" w:pos="9346" w:leader="dot"/>
        </w:tabs>
        <w:spacing w:lineRule="auto" w:line="360" w:beforeAutospacing="0" w:afterAutospacing="0"/>
        <w:jc w:val="both"/>
        <w:rPr>
          <w:rFonts w:ascii="Tahoma" w:hAnsi="Tahoma" w:cs="Tahoma"/>
          <w:i w:val="0"/>
          <w:sz w:val="24"/>
        </w:rPr>
      </w:pPr>
      <w:r>
        <w:rPr>
          <w:rFonts w:ascii="Tahoma" w:hAnsi="Tahoma" w:cs="Tahoma"/>
          <w:i w:val="0"/>
          <w:sz w:val="24"/>
        </w:rPr>
        <w:t>Économie, dégradation forestière et risque accélératif migratoire en forêt de Korifla : vulnérabilités rurales croisées</w:t>
      </w:r>
    </w:p>
    <w:p>
      <w:pPr>
        <w:pStyle w:val="P11"/>
        <w:tabs>
          <w:tab w:val="left" w:pos="880" w:leader="none"/>
          <w:tab w:val="right" w:pos="9346" w:leader="dot"/>
        </w:tabs>
        <w:spacing w:lineRule="auto" w:line="360" w:beforeAutospacing="0" w:afterAutospacing="0"/>
        <w:ind w:left="890"/>
        <w:jc w:val="both"/>
        <w:rPr>
          <w:rFonts w:ascii="Tahoma" w:hAnsi="Tahoma" w:cs="Tahoma"/>
          <w:i w:val="0"/>
          <w:sz w:val="24"/>
        </w:rPr>
      </w:pPr>
    </w:p>
    <w:p>
      <w:pPr>
        <w:pStyle w:val="P9"/>
        <w:rPr>
          <w:szCs w:val="24"/>
        </w:rPr>
      </w:pPr>
      <w:r>
        <w:rPr>
          <w:szCs w:val="24"/>
        </w:rPr>
        <w:t>Conclusion générale</w:t>
      </w:r>
    </w:p>
    <w:p>
      <w:pPr>
        <w:pStyle w:val="P9"/>
      </w:pPr>
    </w:p>
    <w:p>
      <w:pPr>
        <w:pStyle w:val="P9"/>
        <w:rPr>
          <w:rFonts w:eastAsiaTheme="minorEastAsia"/>
          <w:lang w:eastAsia="fr-FR"/>
        </w:rPr>
      </w:pPr>
      <w:r>
        <w:br w:type="page"/>
      </w:r>
    </w:p>
    <w:p>
      <w:pPr>
        <w:pStyle w:val="P16"/>
      </w:pPr>
      <w:bookmarkStart w:id="33" w:name="_Toc201655448"/>
      <w:bookmarkStart w:id="34" w:name="_Toc203643003"/>
      <w:r>
        <w:t>Liste des abréviations</w:t>
      </w:r>
      <w:bookmarkEnd w:id="29"/>
      <w:bookmarkEnd w:id="30"/>
      <w:bookmarkEnd w:id="31"/>
      <w:bookmarkEnd w:id="32"/>
      <w:bookmarkEnd w:id="33"/>
      <w:bookmarkEnd w:id="34"/>
    </w:p>
    <w:p>
      <w:pPr>
        <w:widowControl w:val="0"/>
        <w:spacing w:lineRule="auto" w:line="240" w:before="9" w:after="0" w:beforeAutospacing="0" w:afterAutospacing="0"/>
        <w:rPr>
          <w:rFonts w:ascii="Times New Roman" w:hAnsi="Times New Roman" w:cs="Times New Roman" w:eastAsia="Times New Roman"/>
          <w:iCs w:val="1"/>
          <w:color w:val="00B050"/>
          <w:sz w:val="21"/>
          <w:szCs w:val="24"/>
        </w:rPr>
      </w:pPr>
    </w:p>
    <w:p>
      <w:pPr>
        <w:tabs>
          <w:tab w:val="left" w:pos="1418" w:leader="none"/>
        </w:tabs>
        <w:jc w:val="both"/>
        <w:rPr>
          <w:rFonts w:ascii="Tahoma" w:hAnsi="Tahoma" w:cs="Tahoma" w:eastAsia="Times New Roman"/>
          <w:sz w:val="24"/>
          <w:szCs w:val="24"/>
          <w:lang w:eastAsia="fr-FR"/>
        </w:rPr>
      </w:pPr>
      <w:bookmarkStart w:id="35" w:name="_bookmark7"/>
      <w:bookmarkEnd w:id="35"/>
      <w:bookmarkStart w:id="36" w:name="_Toc182058797"/>
      <w:bookmarkStart w:id="37" w:name="_Toc186533789"/>
      <w:r>
        <w:rPr>
          <w:rFonts w:ascii="Tahoma" w:hAnsi="Tahoma" w:cs="Tahoma" w:eastAsia="Times New Roman"/>
          <w:b w:val="1"/>
          <w:bCs w:val="1"/>
          <w:sz w:val="24"/>
          <w:szCs w:val="24"/>
          <w:lang w:eastAsia="fr-FR"/>
        </w:rPr>
        <w:t>ACFCC</w:t>
        <w:tab/>
      </w:r>
      <w:r>
        <w:rPr>
          <w:rFonts w:ascii="Tahoma" w:hAnsi="Tahoma" w:cs="Tahoma" w:eastAsia="Times New Roman"/>
          <w:sz w:val="24"/>
          <w:szCs w:val="24"/>
          <w:lang w:eastAsia="fr-FR"/>
        </w:rPr>
        <w:t xml:space="preserve">: l'Agence de la Conservation Foncière, du Cadastre et de la Cartographie </w:t>
      </w:r>
    </w:p>
    <w:p>
      <w:pPr>
        <w:widowControl w:val="0"/>
        <w:tabs>
          <w:tab w:val="left" w:pos="1418" w:leader="none"/>
        </w:tabs>
        <w:spacing w:lineRule="auto" w:line="360" w:after="0"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 xml:space="preserve">AEF </w:t>
        <w:tab/>
      </w:r>
      <w:r>
        <w:rPr>
          <w:rFonts w:ascii="Tahoma" w:hAnsi="Tahoma" w:cs="Tahoma" w:eastAsia="Times New Roman"/>
          <w:sz w:val="24"/>
          <w:szCs w:val="24"/>
        </w:rPr>
        <w:t>: Administration des Eaux et Forêts</w:t>
      </w:r>
    </w:p>
    <w:p>
      <w:pPr>
        <w:tabs>
          <w:tab w:val="left" w:pos="1418" w:leader="none"/>
        </w:tabs>
        <w:jc w:val="both"/>
        <w:rPr>
          <w:rFonts w:ascii="Tahoma" w:hAnsi="Tahoma" w:cs="Tahoma" w:eastAsia="Times New Roman"/>
          <w:color w:val="232333"/>
          <w:sz w:val="24"/>
          <w:szCs w:val="24"/>
        </w:rPr>
      </w:pPr>
      <w:r>
        <w:rPr>
          <w:rFonts w:ascii="Tahoma" w:hAnsi="Tahoma" w:cs="Tahoma" w:eastAsia="Times New Roman"/>
          <w:b w:val="1"/>
          <w:bCs w:val="1"/>
          <w:color w:val="232333"/>
          <w:sz w:val="24"/>
          <w:szCs w:val="24"/>
        </w:rPr>
        <w:t>AEFCS </w:t>
        <w:tab/>
      </w:r>
      <w:r>
        <w:rPr>
          <w:rFonts w:ascii="Tahoma" w:hAnsi="Tahoma" w:cs="Tahoma" w:eastAsia="Times New Roman"/>
          <w:color w:val="232333"/>
          <w:sz w:val="24"/>
          <w:szCs w:val="24"/>
        </w:rPr>
        <w:t xml:space="preserve">: Administration des Eaux et Forêts de la Conservation des Sols </w:t>
      </w:r>
    </w:p>
    <w:p>
      <w:pPr>
        <w:widowControl w:val="0"/>
        <w:tabs>
          <w:tab w:val="left" w:pos="1418" w:leader="none"/>
        </w:tabs>
        <w:spacing w:lineRule="auto" w:line="360" w:after="0"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 xml:space="preserve">AFR </w:t>
        <w:tab/>
      </w:r>
      <w:r>
        <w:rPr>
          <w:rFonts w:ascii="Tahoma" w:hAnsi="Tahoma" w:cs="Tahoma" w:eastAsia="Times New Roman"/>
          <w:sz w:val="24"/>
          <w:szCs w:val="24"/>
        </w:rPr>
        <w:t>: Restauration des Paysages Forestiers</w:t>
      </w:r>
    </w:p>
    <w:p>
      <w:pPr>
        <w:tabs>
          <w:tab w:val="left" w:pos="1418" w:leader="none"/>
        </w:tabs>
        <w:jc w:val="both"/>
        <w:rPr>
          <w:rFonts w:ascii="Tahoma" w:hAnsi="Tahoma" w:cs="Tahoma" w:eastAsia="Times New Roman"/>
          <w:color w:val="212121"/>
          <w:sz w:val="24"/>
          <w:szCs w:val="24"/>
        </w:rPr>
      </w:pPr>
      <w:r>
        <w:rPr>
          <w:rFonts w:ascii="Tahoma" w:hAnsi="Tahoma" w:cs="Tahoma" w:eastAsia="Times New Roman"/>
          <w:b w:val="1"/>
          <w:bCs w:val="1"/>
          <w:color w:val="212121"/>
          <w:sz w:val="24"/>
          <w:szCs w:val="24"/>
        </w:rPr>
        <w:t>AMCI</w:t>
      </w:r>
      <w:r>
        <w:rPr>
          <w:rFonts w:ascii="Tahoma" w:hAnsi="Tahoma" w:cs="Tahoma" w:eastAsia="Times New Roman"/>
          <w:color w:val="212121"/>
          <w:sz w:val="24"/>
          <w:szCs w:val="24"/>
        </w:rPr>
        <w:t> </w:t>
        <w:tab/>
        <w:t xml:space="preserve">: Agence Marocaine de Coopération Internationale </w:t>
      </w:r>
    </w:p>
    <w:p>
      <w:pPr>
        <w:tabs>
          <w:tab w:val="left" w:pos="1418" w:leader="none"/>
        </w:tabs>
        <w:jc w:val="both"/>
        <w:rPr>
          <w:rFonts w:ascii="Tahoma" w:hAnsi="Tahoma" w:cs="Tahoma"/>
          <w:sz w:val="24"/>
          <w:szCs w:val="24"/>
        </w:rPr>
      </w:pPr>
      <w:r>
        <w:rPr>
          <w:rFonts w:ascii="Tahoma" w:hAnsi="Tahoma" w:cs="Tahoma" w:eastAsia="Times New Roman"/>
          <w:b w:val="1"/>
          <w:bCs w:val="1"/>
          <w:sz w:val="24"/>
          <w:szCs w:val="24"/>
          <w:lang w:eastAsia="fr-FR"/>
        </w:rPr>
        <w:t>AMO </w:t>
        <w:tab/>
      </w:r>
      <w:r>
        <w:rPr>
          <w:rFonts w:ascii="Tahoma" w:hAnsi="Tahoma" w:cs="Tahoma"/>
          <w:sz w:val="24"/>
          <w:szCs w:val="24"/>
        </w:rPr>
        <w:t xml:space="preserve">: l'Assurance Maladie Obligatoire </w:t>
      </w:r>
    </w:p>
    <w:p>
      <w:pPr>
        <w:tabs>
          <w:tab w:val="left" w:pos="1418" w:leader="none"/>
        </w:tabs>
        <w:ind w:hanging="1418" w:left="1418"/>
        <w:jc w:val="both"/>
        <w:rPr>
          <w:rFonts w:ascii="Tahoma" w:hAnsi="Tahoma" w:cs="Tahoma" w:eastAsia="Times New Roman"/>
          <w:sz w:val="24"/>
          <w:szCs w:val="24"/>
        </w:rPr>
      </w:pPr>
      <w:r>
        <w:rPr>
          <w:rFonts w:ascii="Tahoma" w:hAnsi="Tahoma" w:cs="Tahoma" w:eastAsia="Times New Roman"/>
          <w:b w:val="1"/>
          <w:bCs w:val="1"/>
          <w:sz w:val="24"/>
          <w:szCs w:val="24"/>
        </w:rPr>
        <w:t>ANDZOA </w:t>
        <w:tab/>
      </w:r>
      <w:r>
        <w:rPr>
          <w:rFonts w:ascii="Tahoma" w:hAnsi="Tahoma" w:cs="Tahoma" w:eastAsia="Times New Roman"/>
          <w:sz w:val="24"/>
          <w:szCs w:val="24"/>
        </w:rPr>
        <w:t xml:space="preserve">: Agence Nationale pour le Développement des Zones Oasiennes et de l’Arganier </w:t>
      </w:r>
    </w:p>
    <w:p>
      <w:pPr>
        <w:tabs>
          <w:tab w:val="left" w:pos="1418" w:leader="none"/>
        </w:tabs>
        <w:jc w:val="both"/>
        <w:rPr>
          <w:rFonts w:ascii="Tahoma" w:hAnsi="Tahoma" w:cs="Tahoma" w:eastAsia="Times New Roman"/>
          <w:sz w:val="24"/>
          <w:szCs w:val="24"/>
        </w:rPr>
      </w:pPr>
      <w:r>
        <w:rPr>
          <w:rFonts w:ascii="Tahoma" w:hAnsi="Tahoma" w:cs="Tahoma" w:eastAsia="Times New Roman"/>
          <w:b w:val="1"/>
          <w:bCs w:val="1"/>
          <w:sz w:val="24"/>
          <w:szCs w:val="24"/>
        </w:rPr>
        <w:t>ANEF </w:t>
        <w:tab/>
      </w:r>
      <w:r>
        <w:rPr>
          <w:rFonts w:ascii="Tahoma" w:hAnsi="Tahoma" w:cs="Tahoma" w:eastAsia="Times New Roman"/>
          <w:sz w:val="24"/>
          <w:szCs w:val="24"/>
        </w:rPr>
        <w:t xml:space="preserve">: Agence Nationale des Eaux et Forêts </w:t>
      </w:r>
    </w:p>
    <w:p>
      <w:pPr>
        <w:tabs>
          <w:tab w:val="left" w:pos="1418" w:leader="none"/>
        </w:tabs>
        <w:jc w:val="both"/>
        <w:rPr>
          <w:rFonts w:ascii="Tahoma" w:hAnsi="Tahoma" w:cs="Tahoma" w:eastAsia="Times New Roman"/>
          <w:sz w:val="24"/>
          <w:szCs w:val="24"/>
        </w:rPr>
      </w:pPr>
      <w:r>
        <w:rPr>
          <w:rFonts w:ascii="Tahoma" w:hAnsi="Tahoma" w:cs="Tahoma" w:eastAsia="Times New Roman"/>
          <w:b w:val="1"/>
          <w:bCs w:val="1"/>
          <w:sz w:val="24"/>
          <w:szCs w:val="24"/>
        </w:rPr>
        <w:t>APESA </w:t>
        <w:tab/>
      </w:r>
      <w:r>
        <w:rPr>
          <w:rFonts w:ascii="Tahoma" w:hAnsi="Tahoma" w:cs="Tahoma" w:eastAsia="Times New Roman"/>
          <w:sz w:val="24"/>
          <w:szCs w:val="24"/>
        </w:rPr>
        <w:t>: Année Préparatoire aux Études Supérieures Agronomiques</w:t>
      </w:r>
    </w:p>
    <w:p>
      <w:pPr>
        <w:widowControl w:val="0"/>
        <w:tabs>
          <w:tab w:val="left" w:pos="1418" w:leader="none"/>
        </w:tabs>
        <w:spacing w:lineRule="auto" w:line="360" w:after="0" w:beforeAutospacing="0" w:afterAutospacing="0"/>
        <w:jc w:val="both"/>
        <w:rPr>
          <w:rFonts w:ascii="Tahoma" w:hAnsi="Tahoma" w:cs="Tahoma" w:eastAsia="Times New Roman"/>
          <w:sz w:val="24"/>
          <w:szCs w:val="24"/>
        </w:rPr>
      </w:pPr>
      <w:r>
        <w:rPr>
          <w:rFonts w:ascii="Tahoma" w:hAnsi="Tahoma" w:cs="Tahoma" w:eastAsia="Times New Roman"/>
          <w:b w:val="1"/>
          <w:bCs w:val="1"/>
          <w:color w:val="232333"/>
          <w:sz w:val="24"/>
          <w:szCs w:val="24"/>
        </w:rPr>
        <w:t>B.O</w:t>
        <w:tab/>
      </w:r>
      <w:r>
        <w:rPr>
          <w:rFonts w:ascii="Tahoma" w:hAnsi="Tahoma" w:cs="Tahoma" w:eastAsia="Times New Roman"/>
          <w:sz w:val="24"/>
          <w:szCs w:val="24"/>
        </w:rPr>
        <w:t xml:space="preserve">: Bulletin Officiel </w:t>
      </w:r>
    </w:p>
    <w:p>
      <w:pPr>
        <w:tabs>
          <w:tab w:val="left" w:pos="1418" w:leader="none"/>
        </w:tabs>
        <w:jc w:val="both"/>
        <w:rPr>
          <w:rFonts w:ascii="Tahoma" w:hAnsi="Tahoma" w:cs="Tahoma" w:eastAsia="Times New Roman"/>
          <w:sz w:val="24"/>
          <w:szCs w:val="24"/>
        </w:rPr>
      </w:pPr>
      <w:r>
        <w:rPr>
          <w:rFonts w:ascii="Tahoma" w:hAnsi="Tahoma" w:cs="Tahoma" w:eastAsia="Times New Roman"/>
          <w:b w:val="1"/>
          <w:bCs w:val="1"/>
          <w:color w:val="232333"/>
          <w:sz w:val="24"/>
          <w:szCs w:val="24"/>
        </w:rPr>
        <w:t>CCDRF</w:t>
      </w:r>
      <w:r>
        <w:rPr>
          <w:rFonts w:ascii="Tahoma" w:hAnsi="Tahoma" w:cs="Tahoma" w:eastAsia="Times New Roman"/>
          <w:color w:val="000000"/>
          <w:sz w:val="24"/>
          <w:szCs w:val="24"/>
        </w:rPr>
        <w:t> </w:t>
        <w:tab/>
        <w:t xml:space="preserve">: Centre de Conservation et de Développement des Ressources Forestières </w:t>
      </w:r>
    </w:p>
    <w:p>
      <w:pPr>
        <w:widowControl w:val="0"/>
        <w:tabs>
          <w:tab w:val="left" w:pos="1418" w:leader="none"/>
        </w:tabs>
        <w:spacing w:lineRule="auto" w:line="360" w:after="0"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 xml:space="preserve">CCNUCC </w:t>
        <w:tab/>
      </w:r>
      <w:r>
        <w:rPr>
          <w:rFonts w:ascii="Tahoma" w:hAnsi="Tahoma" w:cs="Tahoma" w:eastAsia="Times New Roman"/>
          <w:sz w:val="24"/>
          <w:szCs w:val="24"/>
        </w:rPr>
        <w:t>: Convention-Cadre des Nations Unies sur les Changements Climatiques</w:t>
      </w:r>
    </w:p>
    <w:p>
      <w:pPr>
        <w:widowControl w:val="0"/>
        <w:tabs>
          <w:tab w:val="left" w:pos="1418" w:leader="none"/>
        </w:tabs>
        <w:spacing w:lineRule="auto" w:line="360" w:after="0"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CDB</w:t>
      </w:r>
      <w:r>
        <w:rPr>
          <w:rFonts w:ascii="Tahoma" w:hAnsi="Tahoma" w:cs="Tahoma" w:eastAsia="Times New Roman"/>
          <w:sz w:val="24"/>
          <w:szCs w:val="24"/>
        </w:rPr>
        <w:t xml:space="preserve"> </w:t>
        <w:tab/>
        <w:t>: Convention sur la Diversité Biologique</w:t>
      </w:r>
    </w:p>
    <w:p>
      <w:pPr>
        <w:tabs>
          <w:tab w:val="left" w:pos="1418" w:leader="none"/>
        </w:tabs>
        <w:jc w:val="both"/>
        <w:rPr>
          <w:rFonts w:ascii="Tahoma" w:hAnsi="Tahoma" w:cs="Tahoma" w:eastAsia="Times New Roman"/>
          <w:sz w:val="24"/>
          <w:szCs w:val="24"/>
        </w:rPr>
      </w:pPr>
      <w:r>
        <w:rPr>
          <w:rFonts w:ascii="Tahoma" w:hAnsi="Tahoma" w:cs="Tahoma" w:eastAsia="Times New Roman"/>
          <w:b w:val="1"/>
          <w:bCs w:val="1"/>
          <w:sz w:val="24"/>
          <w:szCs w:val="24"/>
        </w:rPr>
        <w:t>CDF</w:t>
      </w:r>
      <w:r>
        <w:rPr>
          <w:rFonts w:ascii="Tahoma" w:hAnsi="Tahoma" w:cs="Tahoma" w:eastAsia="Times New Roman"/>
          <w:sz w:val="24"/>
          <w:szCs w:val="24"/>
        </w:rPr>
        <w:t> </w:t>
        <w:tab/>
        <w:t xml:space="preserve">: Centre de Développement Forestier </w:t>
      </w:r>
    </w:p>
    <w:p>
      <w:pPr>
        <w:tabs>
          <w:tab w:val="left" w:pos="1418" w:leader="none"/>
        </w:tabs>
        <w:jc w:val="both"/>
        <w:rPr>
          <w:rFonts w:ascii="Tahoma" w:hAnsi="Tahoma" w:cs="Tahoma"/>
          <w:sz w:val="24"/>
          <w:szCs w:val="24"/>
        </w:rPr>
      </w:pPr>
      <w:r>
        <w:rPr>
          <w:rFonts w:ascii="Tahoma" w:hAnsi="Tahoma" w:cs="Tahoma" w:eastAsia="Times New Roman"/>
          <w:b w:val="1"/>
          <w:bCs w:val="1"/>
          <w:sz w:val="24"/>
          <w:szCs w:val="24"/>
          <w:lang w:eastAsia="fr-FR"/>
        </w:rPr>
        <w:t>CDN</w:t>
      </w:r>
      <w:r>
        <w:rPr>
          <w:rFonts w:ascii="Tahoma" w:hAnsi="Tahoma" w:cs="Tahoma"/>
          <w:sz w:val="24"/>
          <w:szCs w:val="24"/>
        </w:rPr>
        <w:t> </w:t>
        <w:tab/>
        <w:t xml:space="preserve">: Contribution Déterminée au Niveau National </w:t>
      </w:r>
    </w:p>
    <w:p>
      <w:pPr>
        <w:tabs>
          <w:tab w:val="left" w:pos="1418" w:leader="none"/>
        </w:tabs>
        <w:jc w:val="both"/>
        <w:rPr>
          <w:rFonts w:ascii="Tahoma" w:hAnsi="Tahoma" w:cs="Tahoma"/>
          <w:sz w:val="24"/>
          <w:szCs w:val="24"/>
        </w:rPr>
      </w:pPr>
      <w:r>
        <w:rPr>
          <w:rFonts w:ascii="Tahoma" w:hAnsi="Tahoma" w:cs="Tahoma" w:eastAsia="Times New Roman"/>
          <w:b w:val="1"/>
          <w:bCs w:val="1"/>
          <w:sz w:val="24"/>
          <w:szCs w:val="24"/>
          <w:lang w:eastAsia="fr-FR"/>
        </w:rPr>
        <w:t>CESE </w:t>
        <w:tab/>
      </w:r>
      <w:r>
        <w:rPr>
          <w:rFonts w:ascii="Tahoma" w:hAnsi="Tahoma" w:cs="Tahoma"/>
          <w:sz w:val="24"/>
          <w:szCs w:val="24"/>
        </w:rPr>
        <w:t xml:space="preserve">: Conseil Économique, Social et Environnemental </w:t>
      </w:r>
    </w:p>
    <w:p>
      <w:pPr>
        <w:widowControl w:val="0"/>
        <w:tabs>
          <w:tab w:val="left" w:pos="1418" w:leader="none"/>
        </w:tabs>
        <w:spacing w:lineRule="auto" w:line="360" w:after="0"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CIFOR</w:t>
      </w:r>
      <w:r>
        <w:rPr>
          <w:rFonts w:ascii="Tahoma" w:hAnsi="Tahoma" w:cs="Tahoma" w:eastAsia="Times New Roman"/>
          <w:sz w:val="24"/>
          <w:szCs w:val="24"/>
        </w:rPr>
        <w:t xml:space="preserve"> </w:t>
        <w:tab/>
        <w:t>: Centre de Recherche Forestière Internationale</w:t>
      </w:r>
    </w:p>
    <w:p>
      <w:pPr>
        <w:widowControl w:val="0"/>
        <w:tabs>
          <w:tab w:val="left" w:pos="1418" w:leader="none"/>
        </w:tabs>
        <w:spacing w:lineRule="auto" w:line="360" w:after="0"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CNUCED</w:t>
      </w:r>
      <w:r>
        <w:rPr>
          <w:rFonts w:ascii="Tahoma" w:hAnsi="Tahoma" w:cs="Tahoma" w:eastAsia="Times New Roman"/>
          <w:sz w:val="24"/>
          <w:szCs w:val="24"/>
        </w:rPr>
        <w:t xml:space="preserve"> </w:t>
        <w:tab/>
        <w:t>: Conférence des Nations Unies sur le Commerce et le Développement</w:t>
      </w:r>
    </w:p>
    <w:p>
      <w:pPr>
        <w:widowControl w:val="0"/>
        <w:tabs>
          <w:tab w:val="left" w:pos="1418" w:leader="none"/>
        </w:tabs>
        <w:spacing w:lineRule="auto" w:line="360" w:after="0"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CO2</w:t>
        <w:tab/>
      </w:r>
      <w:r>
        <w:rPr>
          <w:rFonts w:ascii="Tahoma" w:hAnsi="Tahoma" w:cs="Tahoma" w:eastAsia="Times New Roman"/>
          <w:sz w:val="24"/>
          <w:szCs w:val="24"/>
        </w:rPr>
        <w:t>: Dioxyde de carbone</w:t>
      </w:r>
    </w:p>
    <w:p>
      <w:pPr>
        <w:widowControl w:val="0"/>
        <w:tabs>
          <w:tab w:val="left" w:pos="1418" w:leader="none"/>
        </w:tabs>
        <w:spacing w:lineRule="auto" w:line="360" w:after="0"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CRF</w:t>
      </w:r>
      <w:r>
        <w:rPr>
          <w:rFonts w:ascii="Tahoma" w:hAnsi="Tahoma" w:cs="Tahoma" w:eastAsia="Times New Roman"/>
          <w:sz w:val="24"/>
          <w:szCs w:val="24"/>
        </w:rPr>
        <w:t xml:space="preserve"> </w:t>
        <w:tab/>
        <w:t>: Centre de Recherche Forestière</w:t>
      </w:r>
    </w:p>
    <w:p>
      <w:pPr>
        <w:tabs>
          <w:tab w:val="left" w:pos="1418" w:leader="none"/>
        </w:tabs>
        <w:jc w:val="both"/>
        <w:rPr>
          <w:rFonts w:ascii="Tahoma" w:hAnsi="Tahoma" w:cs="Tahoma"/>
          <w:sz w:val="24"/>
          <w:szCs w:val="24"/>
        </w:rPr>
      </w:pPr>
      <w:r>
        <w:rPr>
          <w:rFonts w:ascii="Tahoma" w:hAnsi="Tahoma" w:cs="Tahoma" w:eastAsia="Times New Roman"/>
          <w:b w:val="1"/>
          <w:bCs w:val="1"/>
          <w:sz w:val="24"/>
          <w:szCs w:val="24"/>
          <w:lang w:eastAsia="fr-FR"/>
        </w:rPr>
        <w:t>CSMD </w:t>
        <w:tab/>
      </w:r>
      <w:r>
        <w:rPr>
          <w:rFonts w:ascii="Tahoma" w:hAnsi="Tahoma" w:cs="Tahoma"/>
          <w:sz w:val="24"/>
          <w:szCs w:val="24"/>
        </w:rPr>
        <w:t xml:space="preserve">: Commission Spéciale sur le Modèle de Développement </w:t>
      </w:r>
    </w:p>
    <w:p>
      <w:pPr>
        <w:tabs>
          <w:tab w:val="left" w:pos="1418" w:leader="none"/>
        </w:tabs>
        <w:jc w:val="both"/>
        <w:rPr>
          <w:rFonts w:ascii="Tahoma" w:hAnsi="Tahoma" w:cs="Tahoma" w:eastAsia="Times New Roman"/>
          <w:color w:val="232333"/>
          <w:sz w:val="24"/>
          <w:szCs w:val="24"/>
        </w:rPr>
      </w:pPr>
      <w:r>
        <w:rPr>
          <w:rFonts w:ascii="Tahoma" w:hAnsi="Tahoma" w:cs="Tahoma" w:eastAsia="Times New Roman"/>
          <w:b w:val="1"/>
          <w:bCs w:val="1"/>
          <w:color w:val="232333"/>
          <w:sz w:val="24"/>
          <w:szCs w:val="24"/>
        </w:rPr>
        <w:t>DCRF</w:t>
      </w:r>
      <w:r>
        <w:rPr>
          <w:rFonts w:ascii="Tahoma" w:hAnsi="Tahoma" w:cs="Tahoma" w:eastAsia="Times New Roman"/>
          <w:color w:val="232333"/>
          <w:sz w:val="24"/>
          <w:szCs w:val="24"/>
        </w:rPr>
        <w:t> </w:t>
        <w:tab/>
        <w:t xml:space="preserve">: Direction de la Conservation des Ressources Forestières </w:t>
      </w:r>
    </w:p>
    <w:p>
      <w:pPr>
        <w:tabs>
          <w:tab w:val="left" w:pos="1418" w:leader="none"/>
        </w:tabs>
        <w:jc w:val="both"/>
        <w:rPr>
          <w:rFonts w:ascii="Tahoma" w:hAnsi="Tahoma" w:cs="Tahoma" w:eastAsia="Times New Roman"/>
          <w:color w:val="232333"/>
          <w:sz w:val="24"/>
          <w:szCs w:val="24"/>
        </w:rPr>
      </w:pPr>
      <w:r>
        <w:rPr>
          <w:rFonts w:ascii="Tahoma" w:hAnsi="Tahoma" w:cs="Tahoma" w:eastAsia="Times New Roman"/>
          <w:b w:val="1"/>
          <w:bCs w:val="1"/>
          <w:color w:val="232333"/>
          <w:sz w:val="24"/>
          <w:szCs w:val="24"/>
        </w:rPr>
        <w:t>DDF</w:t>
      </w:r>
      <w:r>
        <w:rPr>
          <w:rFonts w:ascii="Tahoma" w:hAnsi="Tahoma" w:cs="Tahoma" w:eastAsia="Times New Roman"/>
          <w:color w:val="232333"/>
          <w:sz w:val="24"/>
          <w:szCs w:val="24"/>
        </w:rPr>
        <w:t> </w:t>
        <w:tab/>
        <w:t>: Direction du Développement Forestier</w:t>
      </w:r>
    </w:p>
    <w:p>
      <w:pPr>
        <w:tabs>
          <w:tab w:val="left" w:pos="1418" w:leader="none"/>
        </w:tabs>
        <w:jc w:val="both"/>
        <w:rPr>
          <w:rFonts w:ascii="Tahoma" w:hAnsi="Tahoma" w:cs="Tahoma" w:eastAsia="Times New Roman"/>
          <w:sz w:val="24"/>
          <w:szCs w:val="24"/>
          <w:lang w:eastAsia="fr-FR"/>
        </w:rPr>
      </w:pPr>
      <w:r>
        <w:rPr>
          <w:rFonts w:ascii="Tahoma" w:hAnsi="Tahoma" w:cs="Tahoma" w:eastAsia="Times New Roman"/>
          <w:b w:val="1"/>
          <w:bCs w:val="1"/>
          <w:color w:val="232333"/>
          <w:sz w:val="24"/>
          <w:szCs w:val="24"/>
        </w:rPr>
        <w:t>DEF </w:t>
        <w:tab/>
      </w:r>
      <w:r>
        <w:rPr>
          <w:rFonts w:ascii="Tahoma" w:hAnsi="Tahoma" w:cs="Tahoma" w:eastAsia="Times New Roman"/>
          <w:sz w:val="24"/>
          <w:szCs w:val="24"/>
          <w:lang w:eastAsia="fr-FR"/>
        </w:rPr>
        <w:t xml:space="preserve">: Département des Eaux et Forêts </w:t>
      </w:r>
    </w:p>
    <w:p>
      <w:pPr>
        <w:tabs>
          <w:tab w:val="left" w:pos="1418" w:leader="none"/>
        </w:tabs>
        <w:jc w:val="both"/>
        <w:rPr>
          <w:rFonts w:ascii="Tahoma" w:hAnsi="Tahoma" w:cs="Tahoma" w:eastAsia="Times New Roman"/>
          <w:color w:val="232333"/>
          <w:sz w:val="24"/>
          <w:szCs w:val="24"/>
        </w:rPr>
      </w:pPr>
      <w:r>
        <w:rPr>
          <w:rFonts w:ascii="Tahoma" w:hAnsi="Tahoma" w:cs="Tahoma" w:eastAsia="Times New Roman"/>
          <w:b w:val="1"/>
          <w:bCs w:val="1"/>
          <w:color w:val="232333"/>
          <w:sz w:val="24"/>
          <w:szCs w:val="24"/>
        </w:rPr>
        <w:t>DEFCS</w:t>
      </w:r>
      <w:r>
        <w:rPr>
          <w:rFonts w:ascii="Tahoma" w:hAnsi="Tahoma" w:cs="Tahoma" w:eastAsia="Times New Roman"/>
          <w:color w:val="232333"/>
          <w:sz w:val="24"/>
          <w:szCs w:val="24"/>
        </w:rPr>
        <w:t> </w:t>
        <w:tab/>
        <w:t xml:space="preserve">: Direction des Eaux et Forêts de la Conservation des Sols </w:t>
      </w:r>
    </w:p>
    <w:p>
      <w:pPr>
        <w:tabs>
          <w:tab w:val="left" w:pos="1418" w:leader="none"/>
        </w:tabs>
        <w:jc w:val="both"/>
        <w:rPr>
          <w:rFonts w:ascii="Tahoma" w:hAnsi="Tahoma" w:cs="Tahoma" w:eastAsia="Times New Roman"/>
          <w:sz w:val="24"/>
          <w:szCs w:val="24"/>
        </w:rPr>
      </w:pPr>
      <w:r>
        <w:rPr>
          <w:rFonts w:ascii="Tahoma" w:hAnsi="Tahoma" w:cs="Tahoma" w:eastAsia="Times New Roman"/>
          <w:b w:val="1"/>
          <w:bCs w:val="1"/>
          <w:sz w:val="24"/>
          <w:szCs w:val="24"/>
          <w:lang w:eastAsia="fr-FR"/>
        </w:rPr>
        <w:t>DEP </w:t>
        <w:tab/>
      </w:r>
      <w:r>
        <w:rPr>
          <w:rFonts w:ascii="Tahoma" w:hAnsi="Tahoma" w:cs="Tahoma" w:eastAsia="Times New Roman"/>
          <w:sz w:val="24"/>
          <w:szCs w:val="24"/>
        </w:rPr>
        <w:t xml:space="preserve">: Département des Eaux et Forêts </w:t>
      </w:r>
    </w:p>
    <w:p>
      <w:pPr>
        <w:tabs>
          <w:tab w:val="left" w:pos="1418" w:leader="none"/>
        </w:tabs>
        <w:jc w:val="both"/>
        <w:rPr>
          <w:rFonts w:ascii="Tahoma" w:hAnsi="Tahoma" w:cs="Tahoma" w:eastAsia="Times New Roman"/>
          <w:color w:val="232333"/>
          <w:sz w:val="24"/>
          <w:szCs w:val="24"/>
        </w:rPr>
      </w:pPr>
      <w:r>
        <w:rPr>
          <w:rFonts w:ascii="Tahoma" w:hAnsi="Tahoma" w:cs="Tahoma" w:eastAsia="Times New Roman"/>
          <w:b w:val="1"/>
          <w:bCs w:val="1"/>
          <w:color w:val="232333"/>
          <w:sz w:val="24"/>
          <w:szCs w:val="24"/>
        </w:rPr>
        <w:t>DPA</w:t>
      </w:r>
      <w:r>
        <w:rPr>
          <w:rFonts w:ascii="Tahoma" w:hAnsi="Tahoma" w:cs="Tahoma" w:eastAsia="Times New Roman"/>
          <w:color w:val="232333"/>
          <w:sz w:val="24"/>
          <w:szCs w:val="24"/>
        </w:rPr>
        <w:t> </w:t>
        <w:tab/>
        <w:t xml:space="preserve">: Directions Provinciales de l’Agriculture </w:t>
      </w:r>
    </w:p>
    <w:p>
      <w:pPr>
        <w:tabs>
          <w:tab w:val="left" w:pos="1418" w:leader="none"/>
        </w:tabs>
        <w:ind w:hanging="1418" w:left="1418"/>
        <w:jc w:val="both"/>
        <w:rPr>
          <w:rFonts w:ascii="Tahoma" w:hAnsi="Tahoma" w:cs="Tahoma"/>
          <w:sz w:val="24"/>
          <w:szCs w:val="24"/>
        </w:rPr>
      </w:pPr>
      <w:r>
        <w:rPr>
          <w:rFonts w:ascii="Tahoma" w:hAnsi="Tahoma" w:cs="Tahoma" w:eastAsia="Times New Roman"/>
          <w:b w:val="1"/>
          <w:bCs w:val="1"/>
          <w:sz w:val="24"/>
          <w:szCs w:val="24"/>
          <w:lang w:eastAsia="fr-FR"/>
        </w:rPr>
        <w:t>DPEFLCD</w:t>
      </w:r>
      <w:r>
        <w:rPr>
          <w:rFonts w:ascii="Tahoma" w:hAnsi="Tahoma" w:cs="Tahoma"/>
          <w:sz w:val="24"/>
          <w:szCs w:val="24"/>
        </w:rPr>
        <w:t> </w:t>
        <w:tab/>
        <w:t xml:space="preserve">: Directions Provinciales des Eaux et Forêts et de la Lutte Contre la Désertification </w:t>
      </w:r>
    </w:p>
    <w:p>
      <w:pPr>
        <w:tabs>
          <w:tab w:val="left" w:pos="1418" w:leader="none"/>
        </w:tabs>
        <w:ind w:hanging="1418" w:left="1418"/>
        <w:jc w:val="both"/>
        <w:rPr>
          <w:rFonts w:ascii="Tahoma" w:hAnsi="Tahoma" w:cs="Tahoma" w:eastAsia="Times New Roman"/>
          <w:sz w:val="24"/>
          <w:szCs w:val="24"/>
        </w:rPr>
      </w:pPr>
      <w:r>
        <w:rPr>
          <w:rFonts w:ascii="Tahoma" w:hAnsi="Tahoma" w:cs="Tahoma" w:eastAsia="Times New Roman"/>
          <w:b w:val="1"/>
          <w:bCs w:val="1"/>
          <w:color w:val="232333"/>
          <w:sz w:val="24"/>
          <w:szCs w:val="24"/>
        </w:rPr>
        <w:t>DREFLCD</w:t>
      </w:r>
      <w:r>
        <w:rPr>
          <w:rFonts w:ascii="Tahoma" w:hAnsi="Tahoma" w:cs="Tahoma" w:eastAsia="Times New Roman"/>
          <w:sz w:val="24"/>
          <w:szCs w:val="24"/>
        </w:rPr>
        <w:t> </w:t>
        <w:tab/>
        <w:t xml:space="preserve">: Direction Régionale des Eaux et Forêts et de la Lutte Contre la Désertification </w:t>
      </w:r>
    </w:p>
    <w:p>
      <w:pPr>
        <w:widowControl w:val="0"/>
        <w:tabs>
          <w:tab w:val="left" w:pos="1418" w:leader="none"/>
        </w:tabs>
        <w:spacing w:lineRule="auto" w:line="360" w:after="0"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DRR</w:t>
      </w:r>
      <w:r>
        <w:rPr>
          <w:rFonts w:ascii="Tahoma" w:hAnsi="Tahoma" w:cs="Tahoma" w:eastAsia="Times New Roman"/>
          <w:sz w:val="24"/>
          <w:szCs w:val="24"/>
        </w:rPr>
        <w:t xml:space="preserve"> </w:t>
        <w:tab/>
        <w:t xml:space="preserve">: Disaster Risk Reduction </w:t>
      </w:r>
    </w:p>
    <w:p>
      <w:pPr>
        <w:tabs>
          <w:tab w:val="left" w:pos="1418" w:leader="none"/>
        </w:tabs>
        <w:jc w:val="both"/>
        <w:rPr>
          <w:rFonts w:ascii="Tahoma" w:hAnsi="Tahoma" w:cs="Tahoma" w:eastAsia="Times New Roman"/>
          <w:color w:val="232333"/>
          <w:sz w:val="24"/>
          <w:szCs w:val="24"/>
        </w:rPr>
      </w:pPr>
      <w:r>
        <w:rPr>
          <w:rFonts w:ascii="Tahoma" w:hAnsi="Tahoma" w:cs="Tahoma" w:eastAsia="Times New Roman"/>
          <w:b w:val="1"/>
          <w:bCs w:val="1"/>
          <w:color w:val="232333"/>
          <w:sz w:val="24"/>
          <w:szCs w:val="24"/>
        </w:rPr>
        <w:t>ENFI</w:t>
      </w:r>
      <w:r>
        <w:rPr>
          <w:rFonts w:ascii="Tahoma" w:hAnsi="Tahoma" w:cs="Tahoma" w:eastAsia="Times New Roman"/>
          <w:color w:val="232333"/>
          <w:sz w:val="24"/>
          <w:szCs w:val="24"/>
        </w:rPr>
        <w:t> </w:t>
        <w:tab/>
        <w:t xml:space="preserve">: l’École Nationale Forestière d'Ingénieurs </w:t>
      </w:r>
    </w:p>
    <w:p>
      <w:pPr>
        <w:tabs>
          <w:tab w:val="left" w:pos="1418" w:leader="none"/>
        </w:tabs>
        <w:jc w:val="both"/>
        <w:rPr>
          <w:rFonts w:ascii="Tahoma" w:hAnsi="Tahoma" w:cs="Tahoma"/>
          <w:sz w:val="24"/>
          <w:szCs w:val="24"/>
        </w:rPr>
      </w:pPr>
      <w:r>
        <w:rPr>
          <w:rFonts w:ascii="Tahoma" w:hAnsi="Tahoma" w:cs="Tahoma" w:eastAsia="Times New Roman"/>
          <w:b w:val="1"/>
          <w:bCs w:val="1"/>
          <w:sz w:val="24"/>
          <w:szCs w:val="24"/>
          <w:lang w:eastAsia="fr-FR"/>
        </w:rPr>
        <w:t>EPCI </w:t>
        <w:tab/>
      </w:r>
      <w:r>
        <w:rPr>
          <w:rFonts w:ascii="Tahoma" w:hAnsi="Tahoma" w:cs="Tahoma"/>
          <w:sz w:val="24"/>
          <w:szCs w:val="24"/>
        </w:rPr>
        <w:t xml:space="preserve">: Etablissements Publics de Coopération Intercommunale </w:t>
      </w:r>
    </w:p>
    <w:p>
      <w:pPr>
        <w:tabs>
          <w:tab w:val="left" w:pos="1418" w:leader="none"/>
        </w:tabs>
        <w:jc w:val="both"/>
        <w:rPr>
          <w:rFonts w:ascii="Tahoma" w:hAnsi="Tahoma" w:cs="Tahoma" w:eastAsia="Times New Roman"/>
          <w:color w:val="212121"/>
          <w:sz w:val="24"/>
          <w:szCs w:val="24"/>
        </w:rPr>
      </w:pPr>
      <w:r>
        <w:rPr>
          <w:rFonts w:ascii="Tahoma" w:hAnsi="Tahoma" w:cs="Tahoma" w:eastAsia="Times New Roman"/>
          <w:b w:val="1"/>
          <w:bCs w:val="1"/>
          <w:color w:val="212121"/>
          <w:sz w:val="24"/>
          <w:szCs w:val="24"/>
        </w:rPr>
        <w:t>ERF </w:t>
        <w:tab/>
        <w:t xml:space="preserve">: </w:t>
      </w:r>
      <w:r>
        <w:rPr>
          <w:rFonts w:ascii="Tahoma" w:hAnsi="Tahoma" w:cs="Tahoma" w:eastAsia="Times New Roman"/>
          <w:color w:val="212121"/>
          <w:sz w:val="24"/>
          <w:szCs w:val="24"/>
        </w:rPr>
        <w:t xml:space="preserve">École Royale Forestière  </w:t>
      </w:r>
    </w:p>
    <w:p>
      <w:pPr>
        <w:tabs>
          <w:tab w:val="left" w:pos="1418" w:leader="none"/>
        </w:tabs>
        <w:jc w:val="both"/>
        <w:rPr>
          <w:rFonts w:ascii="Tahoma" w:hAnsi="Tahoma" w:cs="Tahoma"/>
          <w:sz w:val="24"/>
          <w:szCs w:val="24"/>
        </w:rPr>
      </w:pPr>
      <w:r>
        <w:rPr>
          <w:rFonts w:ascii="Tahoma" w:hAnsi="Tahoma" w:cs="Tahoma"/>
          <w:b w:val="1"/>
          <w:bCs w:val="1"/>
          <w:sz w:val="24"/>
          <w:szCs w:val="24"/>
        </w:rPr>
        <w:t>ESES</w:t>
      </w:r>
      <w:r>
        <w:rPr>
          <w:rFonts w:ascii="Tahoma" w:hAnsi="Tahoma" w:cs="Tahoma"/>
          <w:sz w:val="24"/>
          <w:szCs w:val="24"/>
        </w:rPr>
        <w:t> </w:t>
        <w:tab/>
        <w:t xml:space="preserve">: Évaluation des Systèmes Environnementaux et Sociaux </w:t>
      </w:r>
    </w:p>
    <w:p>
      <w:pPr>
        <w:widowControl w:val="0"/>
        <w:tabs>
          <w:tab w:val="left" w:pos="1418" w:leader="none"/>
        </w:tabs>
        <w:spacing w:lineRule="auto" w:line="360" w:after="0"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FAO</w:t>
      </w:r>
      <w:r>
        <w:rPr>
          <w:rFonts w:ascii="Tahoma" w:hAnsi="Tahoma" w:cs="Tahoma" w:eastAsia="Times New Roman"/>
          <w:sz w:val="24"/>
          <w:szCs w:val="24"/>
        </w:rPr>
        <w:t xml:space="preserve"> </w:t>
        <w:tab/>
        <w:t>: Organisation des Nations Unies pour l'alimentation et l'agriculture</w:t>
      </w:r>
    </w:p>
    <w:p>
      <w:pPr>
        <w:widowControl w:val="0"/>
        <w:tabs>
          <w:tab w:val="left" w:pos="1418" w:leader="none"/>
        </w:tabs>
        <w:spacing w:lineRule="auto" w:line="360" w:after="0"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FDA</w:t>
      </w:r>
      <w:r>
        <w:rPr>
          <w:rFonts w:ascii="Tahoma" w:hAnsi="Tahoma" w:cs="Tahoma" w:eastAsia="Times New Roman"/>
          <w:sz w:val="24"/>
          <w:szCs w:val="24"/>
        </w:rPr>
        <w:t xml:space="preserve"> </w:t>
        <w:tab/>
        <w:t>: Forest Declaration Assessment</w:t>
      </w:r>
    </w:p>
    <w:p>
      <w:pPr>
        <w:widowControl w:val="0"/>
        <w:tabs>
          <w:tab w:val="left" w:pos="1418" w:leader="none"/>
        </w:tabs>
        <w:spacing w:lineRule="auto" w:line="360" w:after="0"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 xml:space="preserve">FLR </w:t>
        <w:tab/>
      </w:r>
      <w:r>
        <w:rPr>
          <w:rFonts w:ascii="Tahoma" w:hAnsi="Tahoma" w:cs="Tahoma" w:eastAsia="Times New Roman"/>
          <w:sz w:val="24"/>
          <w:szCs w:val="24"/>
        </w:rPr>
        <w:t xml:space="preserve">: Forest Landscape Restoration </w:t>
      </w:r>
    </w:p>
    <w:p>
      <w:pPr>
        <w:tabs>
          <w:tab w:val="left" w:pos="1418" w:leader="none"/>
        </w:tabs>
        <w:jc w:val="both"/>
        <w:rPr>
          <w:rFonts w:ascii="Tahoma" w:hAnsi="Tahoma" w:cs="Tahoma" w:eastAsia="Times New Roman"/>
          <w:sz w:val="24"/>
          <w:szCs w:val="24"/>
        </w:rPr>
      </w:pPr>
      <w:r>
        <w:rPr>
          <w:rFonts w:ascii="Tahoma" w:hAnsi="Tahoma" w:cs="Tahoma" w:eastAsia="Times New Roman"/>
          <w:b w:val="1"/>
          <w:bCs w:val="1"/>
          <w:sz w:val="24"/>
          <w:szCs w:val="24"/>
        </w:rPr>
        <w:t>FNF </w:t>
        <w:tab/>
      </w:r>
      <w:r>
        <w:rPr>
          <w:rFonts w:ascii="Tahoma" w:hAnsi="Tahoma" w:cs="Tahoma" w:eastAsia="Times New Roman"/>
          <w:sz w:val="24"/>
          <w:szCs w:val="24"/>
        </w:rPr>
        <w:t xml:space="preserve">: Le Fonds National Forestier </w:t>
      </w:r>
    </w:p>
    <w:p>
      <w:pPr>
        <w:widowControl w:val="0"/>
        <w:tabs>
          <w:tab w:val="left" w:pos="1418" w:leader="none"/>
        </w:tabs>
        <w:spacing w:lineRule="auto" w:line="360" w:after="0"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FNUF</w:t>
      </w:r>
      <w:r>
        <w:rPr>
          <w:rFonts w:ascii="Tahoma" w:hAnsi="Tahoma" w:cs="Tahoma" w:eastAsia="Times New Roman"/>
          <w:sz w:val="24"/>
          <w:szCs w:val="24"/>
        </w:rPr>
        <w:t xml:space="preserve"> </w:t>
        <w:tab/>
        <w:t>: Forum des Nations Unies sur les Forêts</w:t>
      </w:r>
    </w:p>
    <w:p>
      <w:pPr>
        <w:widowControl w:val="0"/>
        <w:tabs>
          <w:tab w:val="left" w:pos="1418" w:leader="none"/>
        </w:tabs>
        <w:spacing w:lineRule="auto" w:line="360" w:after="0"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FRA</w:t>
      </w:r>
      <w:r>
        <w:rPr>
          <w:rFonts w:ascii="Tahoma" w:hAnsi="Tahoma" w:cs="Tahoma" w:eastAsia="Times New Roman"/>
          <w:sz w:val="24"/>
          <w:szCs w:val="24"/>
        </w:rPr>
        <w:t xml:space="preserve"> </w:t>
        <w:tab/>
        <w:t>: Évaluation des Ressources Forestières Mondiales</w:t>
      </w:r>
    </w:p>
    <w:p>
      <w:pPr>
        <w:widowControl w:val="0"/>
        <w:tabs>
          <w:tab w:val="left" w:pos="1418" w:leader="none"/>
        </w:tabs>
        <w:spacing w:lineRule="auto" w:line="360" w:after="0"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GATT</w:t>
      </w:r>
      <w:r>
        <w:rPr>
          <w:rFonts w:ascii="Tahoma" w:hAnsi="Tahoma" w:cs="Tahoma" w:eastAsia="Times New Roman"/>
          <w:sz w:val="24"/>
          <w:szCs w:val="24"/>
        </w:rPr>
        <w:t xml:space="preserve"> </w:t>
        <w:tab/>
        <w:t>: Accord Général sur les Tarifs Douaniers et le commerce</w:t>
      </w:r>
    </w:p>
    <w:p>
      <w:pPr>
        <w:widowControl w:val="0"/>
        <w:tabs>
          <w:tab w:val="left" w:pos="1418" w:leader="none"/>
        </w:tabs>
        <w:spacing w:lineRule="auto" w:line="360" w:after="0"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GIEC</w:t>
      </w:r>
      <w:r>
        <w:rPr>
          <w:rFonts w:ascii="Tahoma" w:hAnsi="Tahoma" w:cs="Tahoma" w:eastAsia="Times New Roman"/>
          <w:sz w:val="24"/>
          <w:szCs w:val="24"/>
        </w:rPr>
        <w:t xml:space="preserve"> </w:t>
        <w:tab/>
        <w:t>: Groupe d'Experts Intergouvernemental sur l'Évolution du Climat</w:t>
      </w:r>
    </w:p>
    <w:p>
      <w:pPr>
        <w:tabs>
          <w:tab w:val="left" w:pos="1418" w:leader="none"/>
        </w:tabs>
        <w:ind w:hanging="1418" w:left="1418"/>
        <w:jc w:val="both"/>
        <w:rPr>
          <w:rFonts w:ascii="Tahoma" w:hAnsi="Tahoma" w:cs="Tahoma" w:eastAsia="Times New Roman"/>
          <w:color w:val="232333"/>
          <w:sz w:val="24"/>
          <w:szCs w:val="24"/>
        </w:rPr>
      </w:pPr>
      <w:r>
        <w:rPr>
          <w:rFonts w:ascii="Tahoma" w:hAnsi="Tahoma" w:cs="Tahoma" w:eastAsia="Times New Roman"/>
          <w:b w:val="1"/>
          <w:bCs w:val="1"/>
          <w:color w:val="232333"/>
          <w:sz w:val="24"/>
          <w:szCs w:val="24"/>
        </w:rPr>
        <w:t>HCEFLCD</w:t>
      </w:r>
      <w:r>
        <w:rPr>
          <w:rFonts w:ascii="Tahoma" w:hAnsi="Tahoma" w:cs="Tahoma" w:eastAsia="Times New Roman"/>
          <w:color w:val="232333"/>
          <w:sz w:val="24"/>
          <w:szCs w:val="24"/>
        </w:rPr>
        <w:t> </w:t>
        <w:tab/>
        <w:t>: Haut-Commissariat aux Eaux et Forêts et à la Lutte Contre la Désertification</w:t>
      </w:r>
    </w:p>
    <w:p>
      <w:pPr>
        <w:widowControl w:val="0"/>
        <w:tabs>
          <w:tab w:val="left" w:pos="1418" w:leader="none"/>
        </w:tabs>
        <w:spacing w:lineRule="auto" w:line="360" w:after="0" w:beforeAutospacing="0" w:afterAutospacing="0"/>
        <w:ind w:hanging="1418" w:left="1418"/>
        <w:jc w:val="both"/>
        <w:rPr>
          <w:rFonts w:ascii="Tahoma" w:hAnsi="Tahoma" w:cs="Tahoma" w:eastAsia="Times New Roman"/>
          <w:sz w:val="24"/>
          <w:szCs w:val="24"/>
        </w:rPr>
      </w:pPr>
      <w:r>
        <w:rPr>
          <w:rFonts w:ascii="Tahoma" w:hAnsi="Tahoma" w:cs="Tahoma" w:eastAsia="Times New Roman"/>
          <w:b w:val="1"/>
          <w:bCs w:val="1"/>
          <w:sz w:val="24"/>
          <w:szCs w:val="24"/>
        </w:rPr>
        <w:t>IDMC</w:t>
      </w:r>
      <w:r>
        <w:rPr>
          <w:rFonts w:ascii="Tahoma" w:hAnsi="Tahoma" w:cs="Tahoma" w:eastAsia="Times New Roman"/>
          <w:sz w:val="24"/>
          <w:szCs w:val="24"/>
        </w:rPr>
        <w:t xml:space="preserve"> </w:t>
        <w:tab/>
        <w:t>: Internal Displacement Monitoring Centre (Observatoire des déplacements internes)</w:t>
      </w:r>
    </w:p>
    <w:p>
      <w:pPr>
        <w:widowControl w:val="0"/>
        <w:tabs>
          <w:tab w:val="left" w:pos="1418" w:leader="none"/>
        </w:tabs>
        <w:spacing w:lineRule="auto" w:line="360" w:after="0"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 xml:space="preserve">IFN </w:t>
        <w:tab/>
      </w:r>
      <w:r>
        <w:rPr>
          <w:rFonts w:ascii="Tahoma" w:hAnsi="Tahoma" w:cs="Tahoma" w:eastAsia="Times New Roman"/>
          <w:sz w:val="24"/>
          <w:szCs w:val="24"/>
        </w:rPr>
        <w:t>: Inventaire Forestier National</w:t>
      </w:r>
    </w:p>
    <w:p>
      <w:pPr>
        <w:tabs>
          <w:tab w:val="left" w:pos="1418" w:leader="none"/>
        </w:tabs>
        <w:jc w:val="both"/>
        <w:rPr>
          <w:rFonts w:ascii="Tahoma" w:hAnsi="Tahoma" w:cs="Tahoma" w:eastAsia="Times New Roman"/>
          <w:sz w:val="24"/>
          <w:szCs w:val="24"/>
        </w:rPr>
      </w:pPr>
      <w:r>
        <w:rPr>
          <w:rFonts w:ascii="Tahoma" w:hAnsi="Tahoma" w:cs="Tahoma" w:eastAsia="Times New Roman"/>
          <w:b w:val="1"/>
          <w:bCs w:val="1"/>
          <w:sz w:val="24"/>
          <w:szCs w:val="24"/>
        </w:rPr>
        <w:t>IRES</w:t>
        <w:tab/>
        <w:t>:</w:t>
      </w:r>
      <w:r>
        <w:rPr>
          <w:rFonts w:ascii="Tahoma" w:hAnsi="Tahoma" w:cs="Tahoma"/>
          <w:sz w:val="24"/>
          <w:szCs w:val="24"/>
        </w:rPr>
        <w:t xml:space="preserve"> Institut Royal des Etudes Stratégiques</w:t>
      </w:r>
      <w:r>
        <w:rPr>
          <w:rFonts w:ascii="Tahoma" w:hAnsi="Tahoma" w:cs="Tahoma" w:eastAsia="Times New Roman"/>
          <w:sz w:val="24"/>
          <w:szCs w:val="24"/>
        </w:rPr>
        <w:t xml:space="preserve"> </w:t>
      </w:r>
    </w:p>
    <w:p>
      <w:pPr>
        <w:tabs>
          <w:tab w:val="left" w:pos="1418" w:leader="none"/>
        </w:tabs>
        <w:jc w:val="both"/>
        <w:rPr>
          <w:rFonts w:ascii="Tahoma" w:hAnsi="Tahoma" w:cs="Tahoma" w:eastAsia="Times New Roman"/>
          <w:color w:val="212121"/>
          <w:sz w:val="24"/>
          <w:szCs w:val="24"/>
        </w:rPr>
      </w:pPr>
      <w:r>
        <w:rPr>
          <w:rFonts w:ascii="Tahoma" w:hAnsi="Tahoma" w:cs="Tahoma" w:eastAsia="Times New Roman"/>
          <w:b w:val="1"/>
          <w:bCs w:val="1"/>
          <w:color w:val="212121"/>
          <w:sz w:val="24"/>
          <w:szCs w:val="24"/>
        </w:rPr>
        <w:t>ITREF</w:t>
      </w:r>
      <w:r>
        <w:rPr>
          <w:rFonts w:ascii="Tahoma" w:hAnsi="Tahoma" w:cs="Tahoma" w:eastAsia="Times New Roman"/>
          <w:color w:val="212121"/>
          <w:sz w:val="24"/>
          <w:szCs w:val="24"/>
        </w:rPr>
        <w:t> </w:t>
        <w:tab/>
        <w:t xml:space="preserve">: Institut Technique Royal des Eaux et Forêts </w:t>
      </w:r>
    </w:p>
    <w:p>
      <w:pPr>
        <w:widowControl w:val="0"/>
        <w:tabs>
          <w:tab w:val="left" w:pos="1418" w:leader="none"/>
        </w:tabs>
        <w:spacing w:lineRule="auto" w:line="360" w:after="0" w:beforeAutospacing="0" w:afterAutospacing="0"/>
        <w:ind w:hanging="1418" w:left="1418"/>
        <w:jc w:val="both"/>
        <w:rPr>
          <w:rFonts w:ascii="Tahoma" w:hAnsi="Tahoma" w:cs="Tahoma" w:eastAsia="Times New Roman"/>
          <w:sz w:val="24"/>
          <w:szCs w:val="24"/>
        </w:rPr>
      </w:pPr>
      <w:r>
        <w:rPr>
          <w:rFonts w:ascii="Tahoma" w:hAnsi="Tahoma" w:cs="Tahoma" w:eastAsia="Times New Roman"/>
          <w:b w:val="1"/>
          <w:bCs w:val="1"/>
          <w:sz w:val="24"/>
          <w:szCs w:val="24"/>
        </w:rPr>
        <w:t xml:space="preserve">IUFRO </w:t>
        <w:tab/>
      </w:r>
      <w:r>
        <w:rPr>
          <w:rFonts w:ascii="Tahoma" w:hAnsi="Tahoma" w:cs="Tahoma" w:eastAsia="Times New Roman"/>
          <w:sz w:val="24"/>
          <w:szCs w:val="24"/>
        </w:rPr>
        <w:t>: International Union of Forest Research Organizations (Union Internationale des Organisations de Recherche Forestière)</w:t>
      </w:r>
    </w:p>
    <w:p>
      <w:pPr>
        <w:tabs>
          <w:tab w:val="left" w:pos="1418" w:leader="none"/>
        </w:tabs>
        <w:jc w:val="both"/>
        <w:rPr>
          <w:rFonts w:ascii="Tahoma" w:hAnsi="Tahoma" w:cs="Tahoma" w:eastAsia="Times New Roman"/>
          <w:sz w:val="24"/>
          <w:szCs w:val="24"/>
        </w:rPr>
      </w:pPr>
      <w:r>
        <w:rPr>
          <w:rFonts w:ascii="Tahoma" w:hAnsi="Tahoma" w:cs="Tahoma" w:eastAsia="Times New Roman"/>
          <w:b w:val="1"/>
          <w:bCs w:val="1"/>
          <w:sz w:val="24"/>
          <w:szCs w:val="24"/>
        </w:rPr>
        <w:t>LMD</w:t>
      </w:r>
      <w:r>
        <w:rPr>
          <w:rFonts w:ascii="Tahoma" w:hAnsi="Tahoma" w:cs="Tahoma" w:eastAsia="Times New Roman"/>
          <w:sz w:val="24"/>
          <w:szCs w:val="24"/>
        </w:rPr>
        <w:t> </w:t>
        <w:tab/>
        <w:t>: Licence, Master, Doctorat</w:t>
      </w:r>
    </w:p>
    <w:p>
      <w:pPr>
        <w:tabs>
          <w:tab w:val="left" w:pos="1418" w:leader="none"/>
        </w:tabs>
        <w:jc w:val="both"/>
        <w:rPr>
          <w:rFonts w:ascii="Tahoma" w:hAnsi="Tahoma" w:cs="Tahoma"/>
          <w:sz w:val="24"/>
          <w:szCs w:val="24"/>
        </w:rPr>
      </w:pPr>
      <w:r>
        <w:rPr>
          <w:rFonts w:ascii="Tahoma" w:hAnsi="Tahoma" w:cs="Tahoma"/>
          <w:b w:val="1"/>
          <w:bCs w:val="1"/>
          <w:sz w:val="24"/>
          <w:szCs w:val="24"/>
        </w:rPr>
        <w:t>MAP</w:t>
      </w:r>
      <w:r>
        <w:rPr>
          <w:rFonts w:ascii="Tahoma" w:hAnsi="Tahoma" w:cs="Tahoma"/>
          <w:sz w:val="24"/>
          <w:szCs w:val="24"/>
        </w:rPr>
        <w:t> </w:t>
        <w:tab/>
        <w:t>: Agence Marocaine de Presse</w:t>
      </w:r>
    </w:p>
    <w:p>
      <w:pPr>
        <w:tabs>
          <w:tab w:val="left" w:pos="1418" w:leader="none"/>
        </w:tabs>
        <w:jc w:val="both"/>
        <w:rPr>
          <w:rFonts w:ascii="Tahoma" w:hAnsi="Tahoma" w:cs="Tahoma"/>
          <w:sz w:val="24"/>
          <w:szCs w:val="24"/>
        </w:rPr>
      </w:pPr>
      <w:r>
        <w:rPr>
          <w:rFonts w:ascii="Tahoma" w:hAnsi="Tahoma" w:cs="Tahoma" w:eastAsia="Times New Roman"/>
          <w:b w:val="1"/>
          <w:bCs w:val="1"/>
          <w:color w:val="232333"/>
          <w:sz w:val="24"/>
          <w:szCs w:val="24"/>
        </w:rPr>
        <w:t>MARA</w:t>
      </w:r>
      <w:r>
        <w:rPr>
          <w:rFonts w:ascii="Tahoma" w:hAnsi="Tahoma" w:cs="Tahoma" w:eastAsia="Times New Roman"/>
          <w:color w:val="232333"/>
          <w:sz w:val="24"/>
          <w:szCs w:val="24"/>
        </w:rPr>
        <w:t> </w:t>
        <w:tab/>
        <w:t xml:space="preserve">: Ministère de l'Agriculture et de la Réforme Agraire </w:t>
      </w:r>
    </w:p>
    <w:p>
      <w:pPr>
        <w:tabs>
          <w:tab w:val="left" w:pos="1418" w:leader="none"/>
        </w:tabs>
        <w:jc w:val="both"/>
        <w:rPr>
          <w:rFonts w:ascii="Tahoma" w:hAnsi="Tahoma" w:cs="Tahoma" w:eastAsia="Times New Roman"/>
          <w:color w:val="232333"/>
          <w:sz w:val="24"/>
          <w:szCs w:val="24"/>
        </w:rPr>
      </w:pPr>
      <w:r>
        <w:rPr>
          <w:rFonts w:ascii="Tahoma" w:hAnsi="Tahoma" w:cs="Tahoma" w:eastAsia="Times New Roman"/>
          <w:b w:val="1"/>
          <w:bCs w:val="1"/>
          <w:color w:val="232333"/>
          <w:sz w:val="24"/>
          <w:szCs w:val="24"/>
        </w:rPr>
        <w:t>MCEF</w:t>
      </w:r>
      <w:r>
        <w:rPr>
          <w:rFonts w:ascii="Tahoma" w:hAnsi="Tahoma" w:cs="Tahoma" w:eastAsia="Times New Roman"/>
          <w:color w:val="232333"/>
          <w:sz w:val="24"/>
          <w:szCs w:val="24"/>
        </w:rPr>
        <w:t> </w:t>
        <w:tab/>
        <w:t xml:space="preserve">: Ministère Délégué Chargé des Eaux et Forêts </w:t>
      </w:r>
    </w:p>
    <w:p>
      <w:pPr>
        <w:widowControl w:val="0"/>
        <w:tabs>
          <w:tab w:val="left" w:pos="1418" w:leader="none"/>
        </w:tabs>
        <w:spacing w:lineRule="auto" w:line="360" w:after="0"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 xml:space="preserve">MDP </w:t>
        <w:tab/>
      </w:r>
      <w:r>
        <w:rPr>
          <w:rFonts w:ascii="Tahoma" w:hAnsi="Tahoma" w:cs="Tahoma" w:eastAsia="Times New Roman"/>
          <w:sz w:val="24"/>
          <w:szCs w:val="24"/>
        </w:rPr>
        <w:t>: Mécanisme de Développement Propre</w:t>
      </w:r>
    </w:p>
    <w:p>
      <w:pPr>
        <w:tabs>
          <w:tab w:val="left" w:pos="1418" w:leader="none"/>
        </w:tabs>
        <w:jc w:val="both"/>
        <w:rPr>
          <w:rFonts w:ascii="Tahoma" w:hAnsi="Tahoma" w:cs="Tahoma"/>
          <w:sz w:val="24"/>
          <w:szCs w:val="24"/>
        </w:rPr>
      </w:pPr>
      <w:r>
        <w:rPr>
          <w:rFonts w:ascii="Tahoma" w:hAnsi="Tahoma" w:cs="Tahoma" w:eastAsia="Times New Roman"/>
          <w:b w:val="1"/>
          <w:bCs w:val="1"/>
          <w:sz w:val="24"/>
          <w:szCs w:val="24"/>
          <w:lang w:eastAsia="fr-FR"/>
        </w:rPr>
        <w:t>NMD </w:t>
        <w:tab/>
      </w:r>
      <w:r>
        <w:rPr>
          <w:rFonts w:ascii="Tahoma" w:hAnsi="Tahoma" w:cs="Tahoma"/>
          <w:sz w:val="24"/>
          <w:szCs w:val="24"/>
        </w:rPr>
        <w:t xml:space="preserve">: Nouveau Modèle de Développement </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 xml:space="preserve">ODD </w:t>
        <w:tab/>
        <w:tab/>
      </w:r>
      <w:r>
        <w:rPr>
          <w:rFonts w:ascii="Tahoma" w:hAnsi="Tahoma" w:cs="Tahoma" w:eastAsia="Times New Roman"/>
          <w:sz w:val="24"/>
          <w:szCs w:val="24"/>
        </w:rPr>
        <w:t>: Objectifs de Développement Durable</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OIBT</w:t>
      </w:r>
      <w:r>
        <w:rPr>
          <w:rFonts w:ascii="Tahoma" w:hAnsi="Tahoma" w:cs="Tahoma" w:eastAsia="Times New Roman"/>
          <w:sz w:val="24"/>
          <w:szCs w:val="24"/>
        </w:rPr>
        <w:t xml:space="preserve"> </w:t>
        <w:tab/>
        <w:tab/>
        <w:t>: Organisation Internationale des Bois Tropicaux</w:t>
      </w:r>
    </w:p>
    <w:p>
      <w:pPr>
        <w:jc w:val="both"/>
        <w:rPr>
          <w:rFonts w:ascii="Tahoma" w:hAnsi="Tahoma" w:cs="Tahoma" w:eastAsia="Times New Roman"/>
          <w:sz w:val="24"/>
          <w:szCs w:val="24"/>
          <w:lang w:eastAsia="fr-FR"/>
        </w:rPr>
      </w:pPr>
      <w:r>
        <w:rPr>
          <w:rFonts w:ascii="Tahoma" w:hAnsi="Tahoma" w:cs="Tahoma" w:eastAsia="Times New Roman"/>
          <w:b w:val="1"/>
          <w:bCs w:val="1"/>
          <w:sz w:val="24"/>
          <w:szCs w:val="24"/>
          <w:lang w:eastAsia="fr-FR"/>
        </w:rPr>
        <w:t>PERG</w:t>
      </w:r>
      <w:r>
        <w:rPr>
          <w:rFonts w:ascii="Tahoma" w:hAnsi="Tahoma" w:cs="Tahoma" w:eastAsia="Times New Roman"/>
          <w:sz w:val="24"/>
          <w:szCs w:val="24"/>
          <w:lang w:eastAsia="fr-FR"/>
        </w:rPr>
        <w:t> </w:t>
        <w:tab/>
        <w:t xml:space="preserve">: Programme d’Électrification Rurale Global </w:t>
      </w:r>
    </w:p>
    <w:p>
      <w:pPr>
        <w:jc w:val="both"/>
        <w:rPr>
          <w:rFonts w:ascii="Tahoma" w:hAnsi="Tahoma" w:cs="Tahoma" w:eastAsia="Times New Roman"/>
          <w:sz w:val="24"/>
          <w:szCs w:val="24"/>
        </w:rPr>
      </w:pPr>
      <w:r>
        <w:rPr>
          <w:rFonts w:ascii="Tahoma" w:hAnsi="Tahoma" w:cs="Tahoma" w:eastAsia="Times New Roman"/>
          <w:b w:val="1"/>
          <w:bCs w:val="1"/>
          <w:sz w:val="24"/>
          <w:szCs w:val="24"/>
        </w:rPr>
        <w:t>PFN </w:t>
        <w:tab/>
        <w:tab/>
      </w:r>
      <w:r>
        <w:rPr>
          <w:rFonts w:ascii="Tahoma" w:hAnsi="Tahoma" w:cs="Tahoma" w:eastAsia="Times New Roman"/>
          <w:sz w:val="24"/>
          <w:szCs w:val="24"/>
        </w:rPr>
        <w:t>: Programme Forestier National</w:t>
      </w:r>
    </w:p>
    <w:p>
      <w:pPr>
        <w:jc w:val="both"/>
        <w:rPr>
          <w:rFonts w:ascii="Tahoma" w:hAnsi="Tahoma" w:cs="Tahoma"/>
          <w:sz w:val="24"/>
          <w:szCs w:val="24"/>
        </w:rPr>
      </w:pPr>
      <w:r>
        <w:rPr>
          <w:rFonts w:ascii="Tahoma" w:hAnsi="Tahoma" w:cs="Tahoma" w:eastAsia="Times New Roman"/>
          <w:b w:val="1"/>
          <w:bCs w:val="1"/>
          <w:sz w:val="24"/>
          <w:szCs w:val="24"/>
          <w:lang w:eastAsia="fr-FR"/>
        </w:rPr>
        <w:t>PFNL</w:t>
      </w:r>
      <w:r>
        <w:rPr>
          <w:rFonts w:ascii="Tahoma" w:hAnsi="Tahoma" w:cs="Tahoma"/>
          <w:sz w:val="24"/>
          <w:szCs w:val="24"/>
        </w:rPr>
        <w:t> </w:t>
        <w:tab/>
        <w:tab/>
        <w:t xml:space="preserve">: Produits Forestiers non Ligneux </w:t>
      </w:r>
    </w:p>
    <w:p>
      <w:pPr>
        <w:jc w:val="both"/>
        <w:rPr>
          <w:rFonts w:ascii="Tahoma" w:hAnsi="Tahoma" w:cs="Tahoma"/>
          <w:sz w:val="24"/>
          <w:szCs w:val="24"/>
        </w:rPr>
      </w:pPr>
      <w:r>
        <w:rPr>
          <w:rFonts w:ascii="Tahoma" w:hAnsi="Tahoma" w:cs="Tahoma" w:eastAsia="Times New Roman"/>
          <w:b w:val="1"/>
          <w:bCs w:val="1"/>
          <w:sz w:val="24"/>
          <w:szCs w:val="24"/>
          <w:lang w:eastAsia="fr-FR"/>
        </w:rPr>
        <w:t>PMV </w:t>
        <w:tab/>
        <w:tab/>
      </w:r>
      <w:r>
        <w:rPr>
          <w:rFonts w:ascii="Tahoma" w:hAnsi="Tahoma" w:cs="Tahoma"/>
          <w:sz w:val="24"/>
          <w:szCs w:val="24"/>
        </w:rPr>
        <w:t xml:space="preserve">: Plan Maroc Vert </w:t>
      </w:r>
    </w:p>
    <w:p>
      <w:pPr>
        <w:jc w:val="both"/>
        <w:rPr>
          <w:rFonts w:ascii="Tahoma" w:hAnsi="Tahoma" w:cs="Tahoma" w:eastAsia="Times New Roman"/>
          <w:sz w:val="24"/>
          <w:szCs w:val="24"/>
        </w:rPr>
      </w:pPr>
      <w:r>
        <w:rPr>
          <w:rFonts w:ascii="Tahoma" w:hAnsi="Tahoma" w:cs="Tahoma" w:eastAsia="Times New Roman"/>
          <w:b w:val="1"/>
          <w:bCs w:val="1"/>
          <w:sz w:val="24"/>
          <w:szCs w:val="24"/>
        </w:rPr>
        <w:t>RGPH</w:t>
      </w:r>
      <w:r>
        <w:rPr>
          <w:rFonts w:ascii="Tahoma" w:hAnsi="Tahoma" w:cs="Tahoma" w:eastAsia="Times New Roman"/>
          <w:sz w:val="24"/>
          <w:szCs w:val="24"/>
        </w:rPr>
        <w:t> </w:t>
        <w:tab/>
        <w:t xml:space="preserve">: Recensement Général de la Population et de l’Habitat </w:t>
      </w:r>
    </w:p>
    <w:p>
      <w:pPr>
        <w:jc w:val="both"/>
        <w:rPr>
          <w:rFonts w:ascii="Tahoma" w:hAnsi="Tahoma" w:cs="Tahoma" w:eastAsia="Times New Roman"/>
          <w:sz w:val="24"/>
          <w:szCs w:val="24"/>
        </w:rPr>
      </w:pPr>
      <w:r>
        <w:rPr>
          <w:rFonts w:ascii="Tahoma" w:hAnsi="Tahoma" w:cs="Tahoma" w:eastAsia="Times New Roman"/>
          <w:b w:val="1"/>
          <w:bCs w:val="1"/>
          <w:color w:val="232333"/>
          <w:sz w:val="24"/>
          <w:szCs w:val="24"/>
        </w:rPr>
        <w:t>RSK</w:t>
      </w:r>
      <w:r>
        <w:rPr>
          <w:rFonts w:ascii="Tahoma" w:hAnsi="Tahoma" w:cs="Tahoma" w:eastAsia="Times New Roman"/>
          <w:sz w:val="24"/>
          <w:szCs w:val="24"/>
        </w:rPr>
        <w:t> </w:t>
        <w:tab/>
        <w:tab/>
        <w:t xml:space="preserve">: Rabat-Salé-Kénitra </w:t>
      </w:r>
    </w:p>
    <w:p>
      <w:pPr>
        <w:jc w:val="both"/>
        <w:rPr>
          <w:rFonts w:ascii="Tahoma" w:hAnsi="Tahoma" w:cs="Tahoma" w:eastAsia="Times New Roman"/>
          <w:sz w:val="24"/>
          <w:szCs w:val="24"/>
        </w:rPr>
      </w:pPr>
      <w:r>
        <w:rPr>
          <w:rFonts w:ascii="Tahoma" w:hAnsi="Tahoma" w:cs="Tahoma" w:eastAsia="Times New Roman"/>
          <w:b w:val="1"/>
          <w:bCs w:val="1"/>
          <w:color w:val="232333"/>
          <w:sz w:val="24"/>
          <w:szCs w:val="24"/>
        </w:rPr>
        <w:t>SF </w:t>
        <w:tab/>
        <w:tab/>
      </w:r>
      <w:r>
        <w:rPr>
          <w:rFonts w:ascii="Tahoma" w:hAnsi="Tahoma" w:cs="Tahoma" w:eastAsia="Times New Roman"/>
          <w:sz w:val="24"/>
          <w:szCs w:val="24"/>
        </w:rPr>
        <w:t xml:space="preserve">: Secteurs Forestiers </w:t>
      </w:r>
    </w:p>
    <w:p>
      <w:pPr>
        <w:jc w:val="both"/>
        <w:rPr>
          <w:rFonts w:ascii="Tahoma" w:hAnsi="Tahoma" w:cs="Tahoma" w:eastAsia="Times New Roman"/>
          <w:sz w:val="24"/>
          <w:szCs w:val="24"/>
        </w:rPr>
      </w:pPr>
      <w:r>
        <w:rPr>
          <w:rFonts w:ascii="Tahoma" w:hAnsi="Tahoma" w:cs="Tahoma" w:eastAsia="Times New Roman"/>
          <w:b w:val="1"/>
          <w:bCs w:val="1"/>
          <w:color w:val="232333"/>
          <w:sz w:val="24"/>
          <w:szCs w:val="24"/>
        </w:rPr>
        <w:t>SIBE</w:t>
      </w:r>
      <w:r>
        <w:rPr>
          <w:rFonts w:ascii="Tahoma" w:hAnsi="Tahoma" w:cs="Tahoma" w:eastAsia="Times New Roman"/>
          <w:sz w:val="24"/>
          <w:szCs w:val="24"/>
        </w:rPr>
        <w:t> </w:t>
        <w:tab/>
        <w:tab/>
        <w:t xml:space="preserve">: Sites d’Intérêt Biologique et Écologique </w:t>
      </w:r>
    </w:p>
    <w:p>
      <w:pPr>
        <w:jc w:val="both"/>
        <w:rPr>
          <w:rFonts w:ascii="Tahoma" w:hAnsi="Tahoma" w:cs="Tahoma" w:eastAsia="Times New Roman"/>
          <w:sz w:val="24"/>
          <w:szCs w:val="24"/>
          <w:lang w:eastAsia="fr-FR"/>
        </w:rPr>
      </w:pPr>
      <w:r>
        <w:rPr>
          <w:rFonts w:ascii="Tahoma" w:hAnsi="Tahoma" w:cs="Tahoma" w:eastAsia="Times New Roman"/>
          <w:b w:val="1"/>
          <w:bCs w:val="1"/>
          <w:sz w:val="24"/>
          <w:szCs w:val="24"/>
          <w:lang w:eastAsia="fr-FR"/>
        </w:rPr>
        <w:t>TAMA</w:t>
      </w:r>
      <w:r>
        <w:rPr>
          <w:rFonts w:ascii="Tahoma" w:hAnsi="Tahoma" w:cs="Tahoma" w:eastAsia="Times New Roman"/>
          <w:sz w:val="24"/>
          <w:szCs w:val="24"/>
          <w:lang w:eastAsia="fr-FR"/>
        </w:rPr>
        <w:t> </w:t>
        <w:tab/>
        <w:t xml:space="preserve">: Taux d'Accroissement Moyen Annuel </w:t>
      </w:r>
    </w:p>
    <w:p>
      <w:pPr>
        <w:rPr>
          <w:rFonts w:ascii="Tahoma" w:hAnsi="Tahoma" w:cs="Tahoma" w:eastAsia="Times New Roman"/>
          <w:sz w:val="24"/>
          <w:szCs w:val="24"/>
        </w:rPr>
      </w:pPr>
      <w:r>
        <w:rPr>
          <w:rFonts w:ascii="Tahoma" w:hAnsi="Tahoma" w:cs="Tahoma" w:eastAsia="Times New Roman"/>
          <w:sz w:val="24"/>
          <w:szCs w:val="24"/>
        </w:rPr>
        <w:br w:type="page"/>
      </w:r>
    </w:p>
    <w:p>
      <w:pPr>
        <w:widowControl w:val="0"/>
        <w:spacing w:lineRule="auto" w:line="360" w:after="0" w:beforeAutospacing="0" w:afterAutospacing="0"/>
        <w:rPr>
          <w:rFonts w:ascii="Tahoma" w:hAnsi="Tahoma" w:cs="Tahoma" w:eastAsia="Times New Roman"/>
          <w:sz w:val="24"/>
          <w:szCs w:val="24"/>
        </w:rPr>
      </w:pPr>
    </w:p>
    <w:p>
      <w:pPr>
        <w:rPr>
          <w:rFonts w:ascii="Tahoma" w:hAnsi="Tahoma" w:cs="Tahoma" w:eastAsia="Calibri Light"/>
          <w:sz w:val="28"/>
          <w:szCs w:val="28"/>
        </w:rPr>
      </w:pPr>
    </w:p>
    <w:p>
      <w:pPr>
        <w:widowControl w:val="0"/>
        <w:spacing w:lineRule="auto" w:line="240" w:before="16" w:after="0" w:beforeAutospacing="0" w:afterAutospacing="0"/>
        <w:jc w:val="both"/>
        <w:outlineLvl w:val="0"/>
        <w:rPr>
          <w:rFonts w:ascii="Tahoma" w:hAnsi="Tahoma" w:cs="Tahoma" w:eastAsia="Calibri Light"/>
          <w:b w:val="1"/>
          <w:bCs w:val="1"/>
          <w:sz w:val="36"/>
          <w:szCs w:val="36"/>
        </w:rPr>
      </w:pPr>
    </w:p>
    <w:p>
      <w:pPr>
        <w:widowControl w:val="0"/>
        <w:spacing w:lineRule="auto" w:line="240" w:before="16" w:after="0" w:beforeAutospacing="0" w:afterAutospacing="0"/>
        <w:jc w:val="both"/>
        <w:outlineLvl w:val="0"/>
        <w:rPr>
          <w:rFonts w:ascii="Tahoma" w:hAnsi="Tahoma" w:cs="Tahoma" w:eastAsia="Calibri Light"/>
          <w:b w:val="1"/>
          <w:bCs w:val="1"/>
          <w:sz w:val="36"/>
          <w:szCs w:val="36"/>
        </w:rPr>
      </w:pPr>
    </w:p>
    <w:p>
      <w:pPr>
        <w:widowControl w:val="0"/>
        <w:spacing w:lineRule="auto" w:line="240" w:before="16" w:after="0" w:beforeAutospacing="0" w:afterAutospacing="0"/>
        <w:jc w:val="both"/>
        <w:outlineLvl w:val="0"/>
        <w:rPr>
          <w:rFonts w:ascii="Tahoma" w:hAnsi="Tahoma" w:cs="Tahoma" w:eastAsia="Calibri Light"/>
          <w:b w:val="1"/>
          <w:bCs w:val="1"/>
          <w:sz w:val="36"/>
          <w:szCs w:val="36"/>
        </w:rPr>
      </w:pPr>
    </w:p>
    <w:p>
      <w:pPr>
        <w:widowControl w:val="0"/>
        <w:spacing w:lineRule="auto" w:line="240" w:before="16" w:after="0" w:beforeAutospacing="0" w:afterAutospacing="0"/>
        <w:jc w:val="both"/>
        <w:outlineLvl w:val="0"/>
        <w:rPr>
          <w:rFonts w:ascii="Tahoma" w:hAnsi="Tahoma" w:cs="Tahoma" w:eastAsia="Calibri Light"/>
          <w:b w:val="1"/>
          <w:bCs w:val="1"/>
          <w:sz w:val="36"/>
          <w:szCs w:val="36"/>
        </w:rPr>
      </w:pPr>
    </w:p>
    <w:p>
      <w:pPr>
        <w:widowControl w:val="0"/>
        <w:spacing w:lineRule="auto" w:line="240" w:before="16" w:after="0" w:beforeAutospacing="0" w:afterAutospacing="0"/>
        <w:jc w:val="both"/>
        <w:outlineLvl w:val="0"/>
        <w:rPr>
          <w:rFonts w:ascii="Tahoma" w:hAnsi="Tahoma" w:cs="Tahoma" w:eastAsia="Calibri Light"/>
          <w:b w:val="1"/>
          <w:bCs w:val="1"/>
          <w:sz w:val="36"/>
          <w:szCs w:val="36"/>
        </w:rPr>
      </w:pPr>
    </w:p>
    <w:p>
      <w:pPr>
        <w:widowControl w:val="0"/>
        <w:spacing w:lineRule="auto" w:line="240" w:before="16" w:after="0" w:beforeAutospacing="0" w:afterAutospacing="0"/>
        <w:jc w:val="both"/>
        <w:outlineLvl w:val="0"/>
        <w:rPr>
          <w:rFonts w:ascii="Tahoma" w:hAnsi="Tahoma" w:cs="Tahoma" w:eastAsia="Calibri Light"/>
          <w:b w:val="1"/>
          <w:bCs w:val="1"/>
          <w:sz w:val="36"/>
          <w:szCs w:val="36"/>
        </w:rPr>
      </w:pPr>
    </w:p>
    <w:p>
      <w:pPr>
        <w:widowControl w:val="0"/>
        <w:spacing w:lineRule="auto" w:line="240" w:before="16" w:after="0" w:beforeAutospacing="0" w:afterAutospacing="0"/>
        <w:jc w:val="both"/>
        <w:outlineLvl w:val="0"/>
        <w:rPr>
          <w:rFonts w:ascii="Tahoma" w:hAnsi="Tahoma" w:cs="Tahoma" w:eastAsia="Calibri Light"/>
          <w:b w:val="1"/>
          <w:bCs w:val="1"/>
          <w:sz w:val="36"/>
          <w:szCs w:val="36"/>
        </w:rPr>
      </w:pPr>
    </w:p>
    <w:p>
      <w:pPr>
        <w:widowControl w:val="0"/>
        <w:spacing w:lineRule="auto" w:line="240" w:before="16" w:after="0" w:beforeAutospacing="0" w:afterAutospacing="0"/>
        <w:jc w:val="both"/>
        <w:outlineLvl w:val="0"/>
        <w:rPr>
          <w:rFonts w:ascii="Tahoma" w:hAnsi="Tahoma" w:cs="Tahoma" w:eastAsia="Calibri Light"/>
          <w:b w:val="1"/>
          <w:bCs w:val="1"/>
          <w:sz w:val="36"/>
          <w:szCs w:val="36"/>
        </w:rPr>
      </w:pPr>
    </w:p>
    <w:p>
      <w:pPr>
        <w:widowControl w:val="0"/>
        <w:spacing w:lineRule="auto" w:line="240" w:before="16" w:after="0" w:beforeAutospacing="0" w:afterAutospacing="0"/>
        <w:jc w:val="both"/>
        <w:outlineLvl w:val="0"/>
        <w:rPr>
          <w:rFonts w:ascii="Tahoma" w:hAnsi="Tahoma" w:cs="Tahoma" w:eastAsia="Calibri Light"/>
          <w:b w:val="1"/>
          <w:bCs w:val="1"/>
          <w:sz w:val="36"/>
          <w:szCs w:val="36"/>
        </w:rPr>
      </w:pPr>
    </w:p>
    <w:p>
      <w:pPr>
        <w:widowControl w:val="0"/>
        <w:spacing w:lineRule="auto" w:line="240" w:before="16" w:after="0" w:beforeAutospacing="0" w:afterAutospacing="0"/>
        <w:jc w:val="both"/>
        <w:outlineLvl w:val="0"/>
        <w:rPr>
          <w:rFonts w:ascii="Tahoma" w:hAnsi="Tahoma" w:cs="Tahoma" w:eastAsia="Calibri Light"/>
          <w:b w:val="1"/>
          <w:bCs w:val="1"/>
          <w:sz w:val="36"/>
          <w:szCs w:val="36"/>
        </w:rPr>
      </w:pPr>
    </w:p>
    <w:p>
      <w:pPr>
        <w:widowControl w:val="0"/>
        <w:spacing w:lineRule="auto" w:line="240" w:before="16" w:after="0" w:beforeAutospacing="0" w:afterAutospacing="0"/>
        <w:jc w:val="both"/>
        <w:outlineLvl w:val="0"/>
        <w:rPr>
          <w:rFonts w:ascii="Tahoma" w:hAnsi="Tahoma" w:cs="Tahoma" w:eastAsia="Calibri Light"/>
          <w:b w:val="1"/>
          <w:bCs w:val="1"/>
          <w:sz w:val="36"/>
          <w:szCs w:val="36"/>
        </w:rPr>
      </w:pPr>
    </w:p>
    <w:p>
      <w:pPr>
        <w:pStyle w:val="P15"/>
        <w:spacing w:lineRule="auto" w:line="360" w:beforeAutospacing="0" w:afterAutospacing="0"/>
        <w:jc w:val="center"/>
        <w:rPr>
          <w:rFonts w:ascii="Tahoma" w:hAnsi="Tahoma" w:cs="Calibri Light" w:eastAsia="Calibri Light"/>
          <w:b w:val="1"/>
          <w:color w:val="6F9400" w:themeColor="accent1" w:themeShade="BF"/>
          <w:sz w:val="32"/>
          <w:szCs w:val="32"/>
        </w:rPr>
      </w:pPr>
      <w:r>
        <w:rPr>
          <w:rFonts w:ascii="Tahoma" w:hAnsi="Tahoma" w:cs="Calibri Light" w:eastAsia="Calibri Light"/>
          <w:b w:val="1"/>
          <w:color w:val="6F9400" w:themeColor="accent1" w:themeShade="BF"/>
          <w:sz w:val="32"/>
          <w:szCs w:val="32"/>
        </w:rPr>
        <w:t>«</w:t>
      </w:r>
      <w:r>
        <w:rPr>
          <w:rFonts w:ascii="Tahoma" w:hAnsi="Tahoma" w:cs="Calibri Light" w:eastAsia="Calibri Light"/>
          <w:b w:val="1"/>
          <w:color w:val="6F9400" w:themeColor="accent1" w:themeShade="BF"/>
          <w:sz w:val="32"/>
          <w:szCs w:val="32"/>
        </w:rPr>
        <w:t xml:space="preserve"> Un peuple sans forêts est un peuple qui meurt </w:t>
      </w:r>
      <w:r>
        <w:rPr>
          <w:rFonts w:ascii="Tahoma" w:hAnsi="Tahoma" w:cs="Calibri Light" w:eastAsia="Calibri Light"/>
          <w:b w:val="1"/>
          <w:color w:val="6F9400" w:themeColor="accent1" w:themeShade="BF"/>
          <w:sz w:val="32"/>
          <w:szCs w:val="32"/>
        </w:rPr>
        <w:t>»</w:t>
      </w:r>
      <w:r>
        <w:rPr>
          <w:rFonts w:ascii="Tahoma" w:hAnsi="Tahoma" w:cs="Calibri Light" w:eastAsia="Calibri Light"/>
          <w:b w:val="1"/>
          <w:color w:val="6F9400" w:themeColor="accent1" w:themeShade="BF"/>
          <w:sz w:val="32"/>
          <w:szCs w:val="32"/>
          <w:vertAlign w:val="superscript"/>
        </w:rPr>
        <w:footnoteReference w:id="1"/>
      </w:r>
      <w:r>
        <w:rPr>
          <w:rFonts w:ascii="Tahoma" w:hAnsi="Tahoma" w:cs="Calibri Light" w:eastAsia="Calibri Light"/>
          <w:b w:val="1"/>
          <w:color w:val="6F9400" w:themeColor="accent1" w:themeShade="BF"/>
          <w:sz w:val="32"/>
          <w:szCs w:val="32"/>
          <w:vertAlign w:val="superscript"/>
        </w:rPr>
        <w:t xml:space="preserve"> </w:t>
      </w:r>
    </w:p>
    <w:p>
      <w:pPr>
        <w:rPr>
          <w:rFonts w:ascii="Tahoma" w:hAnsi="Tahoma" w:cs="Tahoma" w:eastAsia="Calibri"/>
          <w:b w:val="1"/>
          <w:bCs w:val="1"/>
          <w:noProof w:val="1"/>
          <w:color w:val="00B050"/>
          <w:sz w:val="32"/>
          <w:szCs w:val="32"/>
          <w:spacing w:val="5"/>
          <w:kern w:val="28"/>
          <w:lang w:eastAsia="fr-FR"/>
        </w:rPr>
      </w:pPr>
      <w:r>
        <w:rPr>
          <w:rFonts w:ascii="Tahoma" w:hAnsi="Tahoma" w:cs="Tahoma" w:eastAsia="Calibri"/>
          <w:b w:val="1"/>
          <w:bCs w:val="1"/>
          <w:noProof w:val="1"/>
          <w:color w:val="00B050"/>
          <w:sz w:val="32"/>
          <w:szCs w:val="32"/>
          <w:spacing w:val="5"/>
          <w:kern w:val="28"/>
          <w:lang w:eastAsia="fr-FR"/>
        </w:rPr>
        <w:br w:type="page"/>
      </w:r>
    </w:p>
    <w:p>
      <w:pPr>
        <w:pStyle w:val="P15"/>
        <w:spacing w:lineRule="auto" w:line="360" w:beforeAutospacing="0" w:afterAutospacing="0"/>
        <w:jc w:val="center"/>
        <w:rPr>
          <w:rFonts w:ascii="Tahoma" w:hAnsi="Tahoma" w:cs="Tahoma" w:eastAsia="Calibri"/>
          <w:b w:val="1"/>
          <w:bCs w:val="1"/>
          <w:noProof w:val="1"/>
          <w:color w:val="00B050"/>
          <w:sz w:val="32"/>
          <w:szCs w:val="32"/>
          <w:spacing w:val="5"/>
          <w:kern w:val="28"/>
          <w:lang w:eastAsia="fr-FR"/>
        </w:rPr>
      </w:pPr>
      <w:r>
        <w:rPr>
          <w:rFonts w:ascii="Tahoma" w:hAnsi="Tahoma" w:cs="Tahoma" w:eastAsia="Calibri"/>
          <w:b w:val="1"/>
          <w:bCs w:val="1"/>
          <w:noProof w:val="1"/>
          <w:color w:val="00B050"/>
          <w:sz w:val="32"/>
          <w:szCs w:val="32"/>
          <w:spacing w:val="5"/>
          <w:kern w:val="28"/>
          <w:lang w:eastAsia="fr-FR"/>
        </w:rPr>
        <mc:AlternateContent>
          <mc:Choice Requires="wps">
            <w:drawing>
              <wp:anchor xmlns:wp="http://schemas.openxmlformats.org/drawingml/2006/wordprocessingDrawing" distT="0" distB="0" distL="114300" distR="114300" simplePos="0" relativeHeight="53" behindDoc="0" locked="0" layoutInCell="1" allowOverlap="1">
                <wp:simplePos x="0" y="0"/>
                <wp:positionH relativeFrom="column">
                  <wp:posOffset>-257810</wp:posOffset>
                </wp:positionH>
                <wp:positionV relativeFrom="paragraph">
                  <wp:posOffset>-234950</wp:posOffset>
                </wp:positionV>
                <wp:extent cx="6593205" cy="9552940"/>
                <wp:effectExtent l="19050" t="19050" r="36195" b="29210"/>
                <wp:wrapNone/>
                <wp:docPr id="2" name="Rectangle 2"/>
                <wp:cNvGraphicFramePr/>
                <a:graphic xmlns:a="http://schemas.openxmlformats.org/drawingml/2006/main">
                  <a:graphicData uri="http://schemas.microsoft.com/office/word/2010/wordprocessingShape">
                    <wps:wsp>
                      <wps:cNvSpPr/>
                      <wps:spPr>
                        <a:xfrm>
                          <a:off x="0" y="0"/>
                          <a:ext cx="6593307" cy="9553074"/>
                        </a:xfrm>
                        <a:prstGeom prst="rect"/>
                        <a:ln w="57150" cmpd="thinThick">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b w:val="1"/>
                                <w:bCs w:val="1"/>
                                <w:sz w:val="72"/>
                                <w:szCs w:val="72"/>
                              </w:rPr>
                            </w:pPr>
                            <w:r>
                              <w:rPr>
                                <w:b w:val="1"/>
                                <w:bCs w:val="1"/>
                                <w:sz w:val="72"/>
                                <w:szCs w:val="72"/>
                              </w:rPr>
                              <w:t>Introduction Générale</w:t>
                            </w:r>
                          </w:p>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xmlns:o="urn:schemas-microsoft-com:office:office" id="Rectangle 2" o:spid="_x0000_s1026" style="position:absolute;width:519.15pt;height:752.2pt;z-index:53;mso-wrap-distance-left:9pt;mso-wrap-distance-top:0pt;mso-wrap-distance-right:9pt;mso-wrap-distance-bottom:0pt;margin-left:-20.3pt;margin-top:-18.5pt;mso-position-horizontal:absolute;mso-position-horizontal-relative:text;mso-position-vertical:absolute;mso-position-vertical-relative:text;v-text-anchor:middle" o:allowincell="t" strokecolor="#000000" strokeweight="4.5pt" stroked="t">
                <v:textbox inset="3mm,1mm,3mm,1mm">
                  <w:txbxContent>
                    <w:p>
                      <w:pPr>
                        <w:jc w:val="center"/>
                        <w:rPr>
                          <w:b w:val="1"/>
                          <w:bCs w:val="1"/>
                          <w:sz w:val="72"/>
                          <w:szCs w:val="72"/>
                        </w:rPr>
                      </w:pPr>
                      <w:r>
                        <w:rPr>
                          <w:b w:val="1"/>
                          <w:bCs w:val="1"/>
                          <w:sz w:val="72"/>
                          <w:szCs w:val="72"/>
                        </w:rPr>
                        <w:t>Introduction Générale</w:t>
                      </w:r>
                    </w:p>
                    <w:p>
                      <w:pPr>
                        <w:jc w:val="center"/>
                      </w:pPr>
                    </w:p>
                  </w:txbxContent>
                </v:textbox>
                <v:stroke linestyle="thinThick"/>
              </v:rect>
            </w:pict>
          </mc:Fallback>
        </mc:AlternateContent>
      </w:r>
    </w:p>
    <w:p>
      <w:pPr>
        <w:widowControl w:val="0"/>
        <w:spacing w:lineRule="auto" w:line="240" w:before="16" w:after="0" w:beforeAutospacing="0" w:afterAutospacing="0"/>
        <w:jc w:val="both"/>
        <w:outlineLvl w:val="0"/>
        <w:rPr>
          <w:rFonts w:ascii="Tahoma" w:hAnsi="Tahoma" w:cs="Tahoma" w:eastAsia="Calibri Light"/>
          <w:b w:val="1"/>
          <w:bCs w:val="1"/>
          <w:color w:val="00B050"/>
          <w:sz w:val="36"/>
          <w:szCs w:val="36"/>
        </w:rPr>
      </w:pPr>
    </w:p>
    <w:p>
      <w:pPr>
        <w:widowControl w:val="0"/>
        <w:spacing w:lineRule="auto" w:line="240" w:before="16" w:after="0" w:beforeAutospacing="0" w:afterAutospacing="0"/>
        <w:jc w:val="both"/>
        <w:outlineLvl w:val="0"/>
        <w:rPr>
          <w:rFonts w:ascii="Tahoma" w:hAnsi="Tahoma" w:cs="Tahoma" w:eastAsia="Calibri Light"/>
          <w:b w:val="1"/>
          <w:bCs w:val="1"/>
          <w:color w:val="75A610" w:themeColor="background2" w:themeShade="80"/>
          <w:sz w:val="36"/>
          <w:szCs w:val="36"/>
        </w:rPr>
      </w:pPr>
    </w:p>
    <w:p>
      <w:pPr>
        <w:widowControl w:val="0"/>
        <w:spacing w:lineRule="auto" w:line="240" w:before="16" w:after="0" w:beforeAutospacing="0" w:afterAutospacing="0"/>
        <w:jc w:val="both"/>
        <w:outlineLvl w:val="0"/>
        <w:rPr>
          <w:rFonts w:ascii="Tahoma" w:hAnsi="Tahoma" w:cs="Tahoma" w:eastAsia="Calibri Light"/>
          <w:b w:val="1"/>
          <w:bCs w:val="1"/>
          <w:color w:val="00B050"/>
          <w:sz w:val="36"/>
          <w:szCs w:val="36"/>
        </w:rPr>
      </w:pPr>
    </w:p>
    <w:p>
      <w:pPr>
        <w:widowControl w:val="0"/>
        <w:spacing w:lineRule="auto" w:line="240" w:before="16" w:after="0" w:beforeAutospacing="0" w:afterAutospacing="0"/>
        <w:jc w:val="both"/>
        <w:outlineLvl w:val="0"/>
        <w:rPr>
          <w:rFonts w:ascii="Tahoma" w:hAnsi="Tahoma" w:cs="Tahoma" w:eastAsia="Calibri Light"/>
          <w:b w:val="1"/>
          <w:bCs w:val="1"/>
          <w:sz w:val="36"/>
          <w:szCs w:val="36"/>
        </w:rPr>
      </w:pPr>
    </w:p>
    <w:p>
      <w:pPr>
        <w:rPr>
          <w:rFonts w:ascii="Tahoma" w:hAnsi="Tahoma" w:cs="Times New Roman" w:eastAsia="Calibri"/>
          <w:b w:val="1"/>
          <w:bCs w:val="1"/>
          <w:iCs w:val="1"/>
          <w:noProof w:val="1"/>
          <w:color w:val="00823B"/>
          <w:sz w:val="32"/>
          <w:szCs w:val="32"/>
          <w:lang w:eastAsia="fr-FR"/>
        </w:rPr>
      </w:pPr>
      <w:r>
        <w:br w:type="page"/>
      </w:r>
      <w:bookmarkEnd w:id="36"/>
      <w:bookmarkEnd w:id="37"/>
      <w:r>
        <w:rPr>
          <w:rFonts w:ascii="Tahoma" w:hAnsi="Tahoma" w:cs="Tahoma"/>
          <w:b w:val="1"/>
          <w:i w:val="1"/>
          <w:bCs w:val="1"/>
          <w:iCs w:val="1"/>
          <w:sz w:val="36"/>
          <w:szCs w:val="36"/>
          <w:w w:val="85"/>
        </w:rPr>
        <w:t xml:space="preserve">                </w:t>
      </w:r>
    </w:p>
    <w:p>
      <w:pPr>
        <w:pStyle w:val="P16"/>
      </w:pPr>
      <w:bookmarkStart w:id="38" w:name="_Toc202928453"/>
      <w:bookmarkStart w:id="39" w:name="_Toc203643004"/>
      <w:r>
        <w:t>Introduction</w:t>
      </w:r>
      <w:bookmarkEnd w:id="38"/>
      <w:bookmarkEnd w:id="39"/>
    </w:p>
    <w:p>
      <w:pPr>
        <w:shd w:val="clear" w:fill="FFFFFF"/>
        <w:spacing w:lineRule="auto" w:line="36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 Source de calme</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 de sérénité</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 de ressourcement et de vie</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 de liberté et d</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un monde non marchand </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 c</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est ainsi que la sociologue Nicole Eisner avait qualifié la forêt lors du débat international sur la gestion des forêts en 1994</w:t>
      </w:r>
      <w:r>
        <w:rPr>
          <w:rFonts w:ascii="Tahoma" w:hAnsi="Tahoma" w:cs="Tahoma" w:eastAsia="Times New Roman"/>
          <w:color w:val="000000"/>
          <w:sz w:val="24"/>
          <w:szCs w:val="24"/>
          <w:vertAlign w:val="superscript"/>
          <w:lang w:eastAsia="fr-FR"/>
        </w:rPr>
        <w:footnoteReference w:id="2"/>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 </w:t>
      </w:r>
    </w:p>
    <w:p>
      <w:pPr>
        <w:shd w:val="clear" w:fill="FFFFFF"/>
        <w:spacing w:lineRule="auto" w:line="36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Au</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delà de cette dimension immatérielle et symbolique</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 la forêt peut être considérée comme un milieu naturel d</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une richesse exceptionnelle</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 abritant une diversité biologique remarquable</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 Elle constitue un témoin privilégié d</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identités culturelles spécifiques</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 dont la beauté intrinsèque et l</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atmosphère envoûtante renforcent l</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originalité et la valeur singulière</w:t>
      </w:r>
      <w:r>
        <w:rPr>
          <w:rFonts w:ascii="Tahoma" w:hAnsi="Tahoma" w:cs="Tahoma" w:eastAsia="Times New Roman"/>
          <w:color w:val="000000"/>
          <w:sz w:val="24"/>
          <w:szCs w:val="24"/>
          <w:vertAlign w:val="superscript"/>
          <w:lang w:eastAsia="fr-FR"/>
        </w:rPr>
        <w:footnoteReference w:id="3"/>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Toutefois</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 cette richesse s</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accompagne d</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enjeux écologiques et économiques majeurs</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 </w:t>
      </w:r>
    </w:p>
    <w:p>
      <w:pPr>
        <w:shd w:val="clear" w:fill="FFFFFF"/>
        <w:spacing w:lineRule="auto" w:line="36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Partout dans le monde</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 les écosystèmes forestiers constituent une composante indispensable de la biodiversité³</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 Ils jouent également un rôle crucial dans le développement territorial des États via leurs contributions directes aux économies nationales</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 Cette importance multidimensionnelle s</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enracine dans une relation millénaire entre l</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humanité et les espaces boisés</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 dont témoignent les vestiges archéologiques remontant au Paléolithique moyen</w:t>
      </w:r>
      <w:r>
        <w:rPr>
          <w:rFonts w:ascii="Tahoma" w:hAnsi="Tahoma" w:cs="Tahoma" w:eastAsia="Times New Roman"/>
          <w:color w:val="000000"/>
          <w:sz w:val="24"/>
          <w:szCs w:val="24"/>
          <w:vertAlign w:val="superscript"/>
          <w:lang w:eastAsia="fr-FR"/>
        </w:rPr>
        <w:footnoteReference w:id="4"/>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 A propos de cette interconnexion humaine vis</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 à</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vis de la forêt</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 Honoré de Balzac</w:t>
      </w:r>
      <w:r>
        <w:rPr>
          <w:rFonts w:ascii="Tahoma" w:hAnsi="Tahoma" w:cs="Tahoma" w:eastAsia="Times New Roman"/>
          <w:color w:val="000000"/>
          <w:sz w:val="24"/>
          <w:szCs w:val="24"/>
          <w:vertAlign w:val="superscript"/>
          <w:lang w:eastAsia="fr-FR"/>
        </w:rPr>
        <w:footnoteReference w:id="5"/>
      </w:r>
      <w:r>
        <w:rPr>
          <w:rFonts w:ascii="Tahoma" w:hAnsi="Tahoma" w:cs="Tahoma" w:eastAsia="Times New Roman"/>
          <w:color w:val="000000"/>
          <w:sz w:val="24"/>
          <w:szCs w:val="24"/>
          <w:vertAlign w:val="superscript"/>
          <w:lang w:eastAsia="fr-FR"/>
        </w:rPr>
        <w:t xml:space="preserve"> </w:t>
      </w:r>
      <w:r>
        <w:rPr>
          <w:rFonts w:ascii="Tahoma" w:hAnsi="Tahoma" w:cs="Tahoma" w:eastAsia="Times New Roman"/>
          <w:color w:val="000000"/>
          <w:sz w:val="24"/>
          <w:szCs w:val="24"/>
          <w:lang w:eastAsia="fr-FR"/>
        </w:rPr>
        <w:t xml:space="preserve">écrivait en 1874 </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 Il n</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est pas un site de forêt qui n</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ait sa signification </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 pas une clairière</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 pas un fourré qui ne présente des analogies avec le labyrinthe des pensées humaines</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 Quelle personne parmi les gens dont l</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esprit est cultivé</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 ou dont le cœur a reçu des blessures</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 peut se promener dans une forêt</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 sans que la forêt lui parle </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 Insensiblement</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 xml:space="preserve"> il s</w:t>
      </w:r>
      <w:r>
        <w:rPr>
          <w:rFonts w:ascii="Tahoma" w:hAnsi="Tahoma" w:cs="Tahoma" w:eastAsia="Times New Roman"/>
          <w:color w:val="000000"/>
          <w:sz w:val="24"/>
          <w:szCs w:val="24"/>
          <w:lang w:eastAsia="fr-FR"/>
        </w:rPr>
        <w:t>’</w:t>
      </w:r>
      <w:r>
        <w:rPr>
          <w:rFonts w:ascii="Tahoma" w:hAnsi="Tahoma" w:cs="Tahoma" w:eastAsia="Times New Roman"/>
          <w:color w:val="000000"/>
          <w:sz w:val="24"/>
          <w:szCs w:val="24"/>
          <w:lang w:eastAsia="fr-FR"/>
        </w:rPr>
        <w:t>en élève une</w:t>
      </w:r>
      <w:r>
        <w:rPr>
          <w:rFonts w:ascii="Tahoma" w:hAnsi="Tahoma" w:cs="Tahoma" w:eastAsia="Times New Roman"/>
          <w:sz w:val="24"/>
          <w:szCs w:val="24"/>
          <w:lang w:eastAsia="fr-FR"/>
        </w:rPr>
        <w:t xml:space="preserve"> voix ou consolante ou terrible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mais plus souvent consolante que terrible </w:t>
      </w:r>
      <w:r>
        <w:rPr>
          <w:rFonts w:ascii="Tahoma" w:hAnsi="Tahoma" w:cs="Tahoma" w:eastAsia="Times New Roman"/>
          <w:sz w:val="24"/>
          <w:szCs w:val="24"/>
          <w:lang w:eastAsia="fr-FR"/>
        </w:rPr>
        <w:t>»</w:t>
      </w:r>
      <w:r>
        <w:rPr>
          <w:rFonts w:ascii="Tahoma" w:hAnsi="Tahoma" w:cs="Tahoma" w:eastAsia="Times New Roman"/>
          <w:sz w:val="24"/>
          <w:szCs w:val="24"/>
          <w:vertAlign w:val="superscript"/>
          <w:lang w:eastAsia="fr-FR"/>
        </w:rPr>
        <w:footnoteReference w:id="6"/>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w:t>
      </w:r>
    </w:p>
    <w:p>
      <w:pPr>
        <w:shd w:val="clear" w:fill="FFFFFF"/>
        <w:spacing w:lineRule="auto" w:line="360" w:before="100" w:after="100" w:beforeAutospacing="1" w:afterAutospacing="1"/>
        <w:jc w:val="both"/>
        <w:rPr>
          <w:rFonts w:ascii="Tahoma" w:hAnsi="Tahoma" w:cs="Tahoma" w:eastAsia="Times New Roman"/>
          <w:sz w:val="24"/>
          <w:szCs w:val="24"/>
          <w:spacing w:val="-5"/>
          <w:lang w:eastAsia="fr-FR"/>
        </w:rPr>
      </w:pPr>
      <w:r>
        <w:rPr>
          <w:rFonts w:ascii="Tahoma" w:hAnsi="Tahoma" w:cs="Tahoma" w:eastAsia="Times New Roman"/>
          <w:sz w:val="24"/>
          <w:szCs w:val="24"/>
          <w:lang w:eastAsia="fr-FR"/>
        </w:rPr>
        <w:t>Il est important de souligner que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tout au long des différentes ères géologiques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les forêts ont connu des transformations majeures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marquées par des cycles alternant périodes d</w:t>
      </w:r>
      <w:r>
        <w:rPr>
          <w:rFonts w:ascii="Tahoma" w:hAnsi="Tahoma" w:cs="Tahoma" w:eastAsia="Times New Roman"/>
          <w:sz w:val="24"/>
          <w:szCs w:val="24"/>
          <w:lang w:eastAsia="fr-FR"/>
        </w:rPr>
        <w:t>'</w:t>
      </w:r>
      <w:r>
        <w:rPr>
          <w:rFonts w:ascii="Tahoma" w:hAnsi="Tahoma" w:cs="Tahoma" w:eastAsia="Times New Roman"/>
          <w:sz w:val="24"/>
          <w:szCs w:val="24"/>
          <w:lang w:eastAsia="fr-FR"/>
        </w:rPr>
        <w:t>exubérance et phases de déclin</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En effet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 mode</w:t>
      </w:r>
      <w:r>
        <w:rPr>
          <w:rFonts w:ascii="Tahoma" w:hAnsi="Tahoma" w:cs="Tahoma" w:eastAsia="Times New Roman"/>
          <w:sz w:val="24"/>
          <w:szCs w:val="24"/>
          <w:spacing w:val="1"/>
          <w:lang w:eastAsia="fr-FR"/>
        </w:rPr>
        <w:t xml:space="preserve"> </w:t>
      </w:r>
      <w:r>
        <w:rPr>
          <w:rFonts w:ascii="Tahoma" w:hAnsi="Tahoma" w:cs="Tahoma" w:eastAsia="Times New Roman"/>
          <w:sz w:val="24"/>
          <w:szCs w:val="24"/>
          <w:lang w:eastAsia="fr-FR"/>
        </w:rPr>
        <w:t>de croissance des arbres et leur structure en liaison avec la succession des saisons et aux</w:t>
      </w:r>
      <w:r>
        <w:rPr>
          <w:rFonts w:ascii="Tahoma" w:hAnsi="Tahoma" w:cs="Tahoma" w:eastAsia="Times New Roman"/>
          <w:sz w:val="24"/>
          <w:szCs w:val="24"/>
          <w:spacing w:val="1"/>
          <w:lang w:eastAsia="fr-FR"/>
        </w:rPr>
        <w:t xml:space="preserve"> </w:t>
      </w:r>
      <w:r>
        <w:rPr>
          <w:rFonts w:ascii="Tahoma" w:hAnsi="Tahoma" w:cs="Tahoma" w:eastAsia="Times New Roman"/>
          <w:sz w:val="24"/>
          <w:szCs w:val="24"/>
          <w:lang w:eastAsia="fr-FR"/>
        </w:rPr>
        <w:t>variations climatiques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trouvent leurs origines dans des périodes géologiques anciennes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Les arbres appartenant alors à l</w:t>
      </w:r>
      <w:r>
        <w:rPr>
          <w:rFonts w:ascii="Tahoma" w:hAnsi="Tahoma" w:cs="Tahoma" w:eastAsia="Times New Roman"/>
          <w:sz w:val="24"/>
          <w:szCs w:val="24"/>
          <w:lang w:eastAsia="fr-FR"/>
        </w:rPr>
        <w:t>'</w:t>
      </w:r>
      <w:r>
        <w:rPr>
          <w:rFonts w:ascii="Tahoma" w:hAnsi="Tahoma" w:cs="Tahoma" w:eastAsia="Times New Roman"/>
          <w:sz w:val="24"/>
          <w:szCs w:val="24"/>
          <w:lang w:eastAsia="fr-FR"/>
        </w:rPr>
        <w:t>ère</w:t>
      </w:r>
      <w:r>
        <w:rPr>
          <w:rFonts w:ascii="Tahoma" w:hAnsi="Tahoma" w:cs="Tahoma" w:eastAsia="Times New Roman"/>
          <w:sz w:val="24"/>
          <w:szCs w:val="24"/>
          <w:spacing w:val="1"/>
          <w:lang w:eastAsia="fr-FR"/>
        </w:rPr>
        <w:t xml:space="preserve"> </w:t>
      </w:r>
      <w:r>
        <w:rPr>
          <w:rFonts w:ascii="Tahoma" w:hAnsi="Tahoma" w:cs="Tahoma" w:eastAsia="Times New Roman"/>
          <w:sz w:val="24"/>
          <w:szCs w:val="24"/>
          <w:lang w:eastAsia="fr-FR"/>
        </w:rPr>
        <w:t>secondaire</w:t>
      </w:r>
      <w:r>
        <w:rPr>
          <w:rFonts w:ascii="Tahoma" w:hAnsi="Tahoma" w:cs="Tahoma" w:eastAsia="Times New Roman"/>
          <w:sz w:val="24"/>
          <w:szCs w:val="24"/>
          <w:spacing w:val="-6"/>
          <w:lang w:eastAsia="fr-FR"/>
        </w:rPr>
        <w:t xml:space="preserve"> </w:t>
      </w:r>
      <w:r>
        <w:rPr>
          <w:rFonts w:ascii="Tahoma" w:hAnsi="Tahoma" w:cs="Tahoma" w:eastAsia="Times New Roman"/>
          <w:sz w:val="24"/>
          <w:szCs w:val="24"/>
          <w:lang w:eastAsia="fr-FR"/>
        </w:rPr>
        <w:t>ne</w:t>
      </w:r>
      <w:r>
        <w:rPr>
          <w:rFonts w:ascii="Tahoma" w:hAnsi="Tahoma" w:cs="Tahoma" w:eastAsia="Times New Roman"/>
          <w:sz w:val="24"/>
          <w:szCs w:val="24"/>
          <w:spacing w:val="-6"/>
          <w:lang w:eastAsia="fr-FR"/>
        </w:rPr>
        <w:t xml:space="preserve"> </w:t>
      </w:r>
      <w:r>
        <w:rPr>
          <w:rFonts w:ascii="Tahoma" w:hAnsi="Tahoma" w:cs="Tahoma" w:eastAsia="Times New Roman"/>
          <w:sz w:val="24"/>
          <w:szCs w:val="24"/>
          <w:lang w:eastAsia="fr-FR"/>
        </w:rPr>
        <w:t>diffèrent</w:t>
      </w:r>
      <w:r>
        <w:rPr>
          <w:rFonts w:ascii="Tahoma" w:hAnsi="Tahoma" w:cs="Tahoma" w:eastAsia="Times New Roman"/>
          <w:sz w:val="24"/>
          <w:szCs w:val="24"/>
          <w:spacing w:val="-6"/>
          <w:lang w:eastAsia="fr-FR"/>
        </w:rPr>
        <w:t xml:space="preserve"> </w:t>
      </w:r>
      <w:r>
        <w:rPr>
          <w:rFonts w:ascii="Tahoma" w:hAnsi="Tahoma" w:cs="Tahoma" w:eastAsia="Times New Roman"/>
          <w:sz w:val="24"/>
          <w:szCs w:val="24"/>
          <w:lang w:eastAsia="fr-FR"/>
        </w:rPr>
        <w:t>pas</w:t>
      </w:r>
      <w:r>
        <w:rPr>
          <w:rFonts w:ascii="Tahoma" w:hAnsi="Tahoma" w:cs="Tahoma" w:eastAsia="Times New Roman"/>
          <w:sz w:val="24"/>
          <w:szCs w:val="24"/>
          <w:spacing w:val="-6"/>
          <w:lang w:eastAsia="fr-FR"/>
        </w:rPr>
        <w:t xml:space="preserve"> </w:t>
      </w:r>
      <w:r>
        <w:rPr>
          <w:rFonts w:ascii="Tahoma" w:hAnsi="Tahoma" w:cs="Tahoma" w:eastAsia="Times New Roman"/>
          <w:sz w:val="24"/>
          <w:szCs w:val="24"/>
          <w:lang w:eastAsia="fr-FR"/>
        </w:rPr>
        <w:t>de</w:t>
      </w:r>
      <w:r>
        <w:rPr>
          <w:rFonts w:ascii="Tahoma" w:hAnsi="Tahoma" w:cs="Tahoma" w:eastAsia="Times New Roman"/>
          <w:sz w:val="24"/>
          <w:szCs w:val="24"/>
          <w:spacing w:val="-7"/>
          <w:lang w:eastAsia="fr-FR"/>
        </w:rPr>
        <w:t xml:space="preserve"> </w:t>
      </w:r>
      <w:r>
        <w:rPr>
          <w:rFonts w:ascii="Tahoma" w:hAnsi="Tahoma" w:cs="Tahoma" w:eastAsia="Times New Roman"/>
          <w:sz w:val="24"/>
          <w:szCs w:val="24"/>
          <w:lang w:eastAsia="fr-FR"/>
        </w:rPr>
        <w:t>leurs</w:t>
      </w:r>
      <w:r>
        <w:rPr>
          <w:rFonts w:ascii="Tahoma" w:hAnsi="Tahoma" w:cs="Tahoma" w:eastAsia="Times New Roman"/>
          <w:sz w:val="24"/>
          <w:szCs w:val="24"/>
          <w:spacing w:val="-6"/>
          <w:lang w:eastAsia="fr-FR"/>
        </w:rPr>
        <w:t xml:space="preserve"> </w:t>
      </w:r>
      <w:r>
        <w:rPr>
          <w:rFonts w:ascii="Tahoma" w:hAnsi="Tahoma" w:cs="Tahoma" w:eastAsia="Times New Roman"/>
          <w:sz w:val="24"/>
          <w:szCs w:val="24"/>
          <w:lang w:eastAsia="fr-FR"/>
        </w:rPr>
        <w:t>ancêtres</w:t>
      </w:r>
      <w:r>
        <w:rPr>
          <w:rFonts w:ascii="Tahoma" w:hAnsi="Tahoma" w:cs="Tahoma" w:eastAsia="Times New Roman"/>
          <w:sz w:val="24"/>
          <w:szCs w:val="24"/>
          <w:lang w:eastAsia="fr-FR"/>
        </w:rPr>
        <w:t>.</w:t>
      </w:r>
      <w:r>
        <w:rPr>
          <w:rFonts w:ascii="Tahoma" w:hAnsi="Tahoma" w:cs="Tahoma" w:eastAsia="Times New Roman"/>
          <w:sz w:val="24"/>
          <w:szCs w:val="24"/>
          <w:spacing w:val="49"/>
          <w:lang w:eastAsia="fr-FR"/>
        </w:rPr>
        <w:t xml:space="preserve"> </w:t>
      </w:r>
      <w:r>
        <w:rPr>
          <w:rFonts w:ascii="Tahoma" w:hAnsi="Tahoma" w:cs="Tahoma" w:eastAsia="Times New Roman"/>
          <w:sz w:val="24"/>
          <w:szCs w:val="24"/>
          <w:lang w:eastAsia="fr-FR"/>
        </w:rPr>
        <w:t>En revanche</w:t>
      </w:r>
      <w:r>
        <w:rPr>
          <w:rFonts w:ascii="Tahoma" w:hAnsi="Tahoma" w:cs="Tahoma" w:eastAsia="Times New Roman"/>
          <w:sz w:val="24"/>
          <w:szCs w:val="24"/>
          <w:lang w:eastAsia="fr-FR"/>
        </w:rPr>
        <w:t>,</w:t>
      </w:r>
      <w:r>
        <w:rPr>
          <w:rFonts w:ascii="Tahoma" w:hAnsi="Tahoma" w:cs="Tahoma" w:eastAsia="Times New Roman"/>
          <w:sz w:val="24"/>
          <w:szCs w:val="24"/>
          <w:spacing w:val="-7"/>
          <w:lang w:eastAsia="fr-FR"/>
        </w:rPr>
        <w:t xml:space="preserve"> </w:t>
      </w:r>
      <w:r>
        <w:rPr>
          <w:rFonts w:ascii="Tahoma" w:hAnsi="Tahoma" w:cs="Tahoma" w:eastAsia="Times New Roman"/>
          <w:sz w:val="24"/>
          <w:szCs w:val="24"/>
          <w:lang w:eastAsia="fr-FR"/>
        </w:rPr>
        <w:t>les</w:t>
      </w:r>
      <w:r>
        <w:rPr>
          <w:rFonts w:ascii="Tahoma" w:hAnsi="Tahoma" w:cs="Tahoma" w:eastAsia="Times New Roman"/>
          <w:sz w:val="24"/>
          <w:szCs w:val="24"/>
          <w:spacing w:val="-5"/>
          <w:lang w:eastAsia="fr-FR"/>
        </w:rPr>
        <w:t xml:space="preserve"> </w:t>
      </w:r>
      <w:r>
        <w:rPr>
          <w:rFonts w:ascii="Tahoma" w:hAnsi="Tahoma" w:cs="Tahoma" w:eastAsia="Times New Roman"/>
          <w:sz w:val="24"/>
          <w:szCs w:val="24"/>
          <w:lang w:eastAsia="fr-FR"/>
        </w:rPr>
        <w:t>forêts</w:t>
      </w:r>
      <w:r>
        <w:rPr>
          <w:rFonts w:ascii="Tahoma" w:hAnsi="Tahoma" w:cs="Tahoma" w:eastAsia="Times New Roman"/>
          <w:sz w:val="24"/>
          <w:szCs w:val="24"/>
          <w:spacing w:val="-7"/>
          <w:lang w:eastAsia="fr-FR"/>
        </w:rPr>
        <w:t xml:space="preserve"> </w:t>
      </w:r>
      <w:r>
        <w:rPr>
          <w:rFonts w:ascii="Tahoma" w:hAnsi="Tahoma" w:cs="Tahoma" w:eastAsia="Times New Roman"/>
          <w:sz w:val="24"/>
          <w:szCs w:val="24"/>
          <w:lang w:eastAsia="fr-FR"/>
        </w:rPr>
        <w:t>à</w:t>
      </w:r>
      <w:r>
        <w:rPr>
          <w:rFonts w:ascii="Tahoma" w:hAnsi="Tahoma" w:cs="Tahoma" w:eastAsia="Times New Roman"/>
          <w:sz w:val="24"/>
          <w:szCs w:val="24"/>
          <w:spacing w:val="-7"/>
          <w:lang w:eastAsia="fr-FR"/>
        </w:rPr>
        <w:t xml:space="preserve"> </w:t>
      </w:r>
      <w:r>
        <w:rPr>
          <w:rFonts w:ascii="Tahoma" w:hAnsi="Tahoma" w:cs="Tahoma" w:eastAsia="Times New Roman"/>
          <w:sz w:val="24"/>
          <w:szCs w:val="24"/>
          <w:lang w:eastAsia="fr-FR"/>
        </w:rPr>
        <w:t>l</w:t>
      </w:r>
      <w:r>
        <w:rPr>
          <w:rFonts w:ascii="Tahoma" w:hAnsi="Tahoma" w:cs="Tahoma" w:eastAsia="Times New Roman"/>
          <w:sz w:val="24"/>
          <w:szCs w:val="24"/>
          <w:lang w:eastAsia="fr-FR"/>
        </w:rPr>
        <w:t>’</w:t>
      </w:r>
      <w:r>
        <w:rPr>
          <w:rFonts w:ascii="Tahoma" w:hAnsi="Tahoma" w:cs="Tahoma" w:eastAsia="Times New Roman"/>
          <w:sz w:val="24"/>
          <w:szCs w:val="24"/>
          <w:lang w:eastAsia="fr-FR"/>
        </w:rPr>
        <w:t>état</w:t>
      </w:r>
      <w:r>
        <w:rPr>
          <w:rFonts w:ascii="Tahoma" w:hAnsi="Tahoma" w:cs="Tahoma" w:eastAsia="Times New Roman"/>
          <w:sz w:val="24"/>
          <w:szCs w:val="24"/>
          <w:spacing w:val="-5"/>
          <w:lang w:eastAsia="fr-FR"/>
        </w:rPr>
        <w:t xml:space="preserve"> </w:t>
      </w:r>
      <w:r>
        <w:rPr>
          <w:rFonts w:ascii="Tahoma" w:hAnsi="Tahoma" w:cs="Tahoma" w:eastAsia="Times New Roman"/>
          <w:sz w:val="24"/>
          <w:szCs w:val="24"/>
          <w:lang w:eastAsia="fr-FR"/>
        </w:rPr>
        <w:t>actuel semblent constituer une représentation approximative des formations boisées de l</w:t>
      </w:r>
      <w:r>
        <w:rPr>
          <w:rFonts w:ascii="Tahoma" w:hAnsi="Tahoma" w:cs="Tahoma" w:eastAsia="Times New Roman"/>
          <w:sz w:val="24"/>
          <w:szCs w:val="24"/>
          <w:lang w:eastAsia="fr-FR"/>
        </w:rPr>
        <w:t>’</w:t>
      </w:r>
      <w:r>
        <w:rPr>
          <w:rFonts w:ascii="Tahoma" w:hAnsi="Tahoma" w:cs="Tahoma" w:eastAsia="Times New Roman"/>
          <w:sz w:val="24"/>
          <w:szCs w:val="24"/>
          <w:lang w:eastAsia="fr-FR"/>
        </w:rPr>
        <w:t>époque préhistorique</w:t>
      </w:r>
      <w:r>
        <w:rPr>
          <w:rFonts w:ascii="Tahoma" w:hAnsi="Tahoma" w:cs="Tahoma" w:eastAsia="Times New Roman"/>
          <w:sz w:val="24"/>
          <w:szCs w:val="24"/>
          <w:vertAlign w:val="superscript"/>
          <w:lang w:eastAsia="fr-FR"/>
        </w:rPr>
        <w:footnoteReference w:id="7"/>
      </w:r>
      <w:r>
        <w:rPr>
          <w:rFonts w:ascii="Tahoma" w:hAnsi="Tahoma" w:cs="Tahoma" w:eastAsia="Times New Roman"/>
          <w:sz w:val="24"/>
          <w:szCs w:val="24"/>
          <w:lang w:eastAsia="fr-FR"/>
        </w:rPr>
        <w:t>.</w:t>
      </w:r>
      <w:r>
        <w:rPr>
          <w:rFonts w:ascii="Tahoma" w:hAnsi="Tahoma" w:cs="Tahoma" w:eastAsia="Times New Roman"/>
          <w:sz w:val="24"/>
          <w:szCs w:val="24"/>
          <w:spacing w:val="-5"/>
          <w:lang w:eastAsia="fr-FR"/>
        </w:rPr>
        <w:t xml:space="preserve"> </w:t>
      </w:r>
    </w:p>
    <w:p>
      <w:pPr>
        <w:shd w:val="clear" w:fill="FFFFFF"/>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spacing w:val="-5"/>
          <w:lang w:eastAsia="fr-FR"/>
        </w:rPr>
        <w:t>Aujourd</w:t>
      </w:r>
      <w:r>
        <w:rPr>
          <w:rFonts w:ascii="Tahoma" w:hAnsi="Tahoma" w:cs="Tahoma" w:eastAsia="Times New Roman"/>
          <w:sz w:val="24"/>
          <w:szCs w:val="24"/>
          <w:spacing w:val="-5"/>
          <w:lang w:eastAsia="fr-FR"/>
        </w:rPr>
        <w:t>’</w:t>
      </w:r>
      <w:r>
        <w:rPr>
          <w:rFonts w:ascii="Tahoma" w:hAnsi="Tahoma" w:cs="Tahoma" w:eastAsia="Times New Roman"/>
          <w:sz w:val="24"/>
          <w:szCs w:val="24"/>
          <w:spacing w:val="-5"/>
          <w:lang w:eastAsia="fr-FR"/>
        </w:rPr>
        <w:t>hui</w:t>
      </w:r>
      <w:r>
        <w:rPr>
          <w:rFonts w:ascii="Tahoma" w:hAnsi="Tahoma" w:cs="Tahoma" w:eastAsia="Times New Roman"/>
          <w:sz w:val="24"/>
          <w:szCs w:val="24"/>
          <w:spacing w:val="-5"/>
          <w:lang w:eastAsia="fr-FR"/>
        </w:rPr>
        <w:t>,</w:t>
      </w:r>
      <w:r>
        <w:rPr>
          <w:rFonts w:ascii="Tahoma" w:hAnsi="Tahoma" w:cs="Tahoma" w:eastAsia="Times New Roman"/>
          <w:sz w:val="24"/>
          <w:szCs w:val="24"/>
          <w:spacing w:val="-5"/>
          <w:lang w:eastAsia="fr-FR"/>
        </w:rPr>
        <w:t xml:space="preserve"> </w:t>
      </w:r>
      <w:r>
        <w:rPr>
          <w:rFonts w:ascii="Tahoma" w:hAnsi="Tahoma" w:cs="Tahoma" w:eastAsia="Times New Roman"/>
          <w:sz w:val="24"/>
          <w:szCs w:val="24"/>
          <w:lang w:eastAsia="fr-FR"/>
        </w:rPr>
        <w:t>les</w:t>
      </w:r>
      <w:r>
        <w:rPr>
          <w:rFonts w:ascii="Tahoma" w:hAnsi="Tahoma" w:cs="Tahoma" w:eastAsia="Times New Roman"/>
          <w:sz w:val="24"/>
          <w:szCs w:val="24"/>
          <w:spacing w:val="-5"/>
          <w:lang w:eastAsia="fr-FR"/>
        </w:rPr>
        <w:t xml:space="preserve"> </w:t>
      </w:r>
      <w:r>
        <w:rPr>
          <w:rFonts w:ascii="Tahoma" w:hAnsi="Tahoma" w:cs="Tahoma" w:eastAsia="Times New Roman"/>
          <w:sz w:val="24"/>
          <w:szCs w:val="24"/>
          <w:lang w:eastAsia="fr-FR"/>
        </w:rPr>
        <w:t>forêts</w:t>
      </w:r>
      <w:r>
        <w:rPr>
          <w:rFonts w:ascii="Tahoma" w:hAnsi="Tahoma" w:cs="Tahoma" w:eastAsia="Times New Roman"/>
          <w:sz w:val="24"/>
          <w:szCs w:val="24"/>
          <w:spacing w:val="-6"/>
          <w:lang w:eastAsia="fr-FR"/>
        </w:rPr>
        <w:t xml:space="preserve"> </w:t>
      </w:r>
      <w:r>
        <w:rPr>
          <w:rFonts w:ascii="Tahoma" w:hAnsi="Tahoma" w:cs="Tahoma" w:eastAsia="Times New Roman"/>
          <w:sz w:val="24"/>
          <w:szCs w:val="24"/>
          <w:lang w:eastAsia="fr-FR"/>
        </w:rPr>
        <w:t>apparaissent comme l</w:t>
      </w:r>
      <w:r>
        <w:rPr>
          <w:rFonts w:ascii="Tahoma" w:hAnsi="Tahoma" w:cs="Tahoma" w:eastAsia="Times New Roman"/>
          <w:sz w:val="24"/>
          <w:szCs w:val="24"/>
          <w:lang w:eastAsia="fr-FR"/>
        </w:rPr>
        <w:t>’</w:t>
      </w:r>
      <w:r>
        <w:rPr>
          <w:rFonts w:ascii="Tahoma" w:hAnsi="Tahoma" w:cs="Tahoma" w:eastAsia="Times New Roman"/>
          <w:sz w:val="24"/>
          <w:szCs w:val="24"/>
          <w:lang w:eastAsia="fr-FR"/>
        </w:rPr>
        <w:t>un des espaces naturels les plus transformés par l</w:t>
      </w:r>
      <w:r>
        <w:rPr>
          <w:rFonts w:ascii="Tahoma" w:hAnsi="Tahoma" w:cs="Tahoma" w:eastAsia="Times New Roman"/>
          <w:sz w:val="24"/>
          <w:szCs w:val="24"/>
          <w:lang w:eastAsia="fr-FR"/>
        </w:rPr>
        <w:t>’</w:t>
      </w:r>
      <w:r>
        <w:rPr>
          <w:rFonts w:ascii="Tahoma" w:hAnsi="Tahoma" w:cs="Tahoma" w:eastAsia="Times New Roman"/>
          <w:sz w:val="24"/>
          <w:szCs w:val="24"/>
          <w:lang w:eastAsia="fr-FR"/>
        </w:rPr>
        <w:t>activité humaine au</w:t>
      </w:r>
      <w:r>
        <w:rPr>
          <w:rFonts w:ascii="Tahoma" w:hAnsi="Tahoma" w:cs="Tahoma" w:eastAsia="Times New Roman"/>
          <w:sz w:val="24"/>
          <w:szCs w:val="24"/>
          <w:spacing w:val="1"/>
          <w:lang w:eastAsia="fr-FR"/>
        </w:rPr>
        <w:t xml:space="preserve"> </w:t>
      </w:r>
      <w:r>
        <w:rPr>
          <w:rFonts w:ascii="Tahoma" w:hAnsi="Tahoma" w:cs="Tahoma" w:eastAsia="Times New Roman"/>
          <w:sz w:val="24"/>
          <w:szCs w:val="24"/>
          <w:lang w:eastAsia="fr-FR"/>
        </w:rPr>
        <w:t xml:space="preserve">cours des dernières décennies </w:t>
      </w:r>
      <w:r>
        <w:rPr>
          <w:rFonts w:ascii="Tahoma" w:hAnsi="Tahoma" w:cs="Tahoma" w:eastAsia="Times New Roman"/>
          <w:sz w:val="24"/>
          <w:szCs w:val="24"/>
          <w:lang w:eastAsia="fr-FR"/>
        </w:rPr>
        <w:t>(</w:t>
      </w:r>
      <w:r>
        <w:rPr>
          <w:rFonts w:ascii="Tahoma" w:hAnsi="Tahoma" w:cs="Tahoma" w:eastAsia="Times New Roman"/>
          <w:sz w:val="24"/>
          <w:szCs w:val="24"/>
          <w:lang w:eastAsia="fr-FR"/>
        </w:rPr>
        <w:t>LAMB</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ERSKINE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et PARROTTA</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2005</w:t>
      </w:r>
      <w:r>
        <w:rPr>
          <w:rFonts w:ascii="Tahoma" w:hAnsi="Tahoma" w:cs="Tahoma" w:eastAsia="Times New Roman"/>
          <w:sz w:val="24"/>
          <w:szCs w:val="24"/>
          <w:lang w:eastAsia="fr-FR"/>
        </w:rPr>
        <w:t>)</w:t>
      </w:r>
      <w:r>
        <w:rPr>
          <w:rFonts w:ascii="Tahoma" w:hAnsi="Tahoma" w:cs="Tahoma" w:eastAsia="Times New Roman"/>
          <w:sz w:val="24"/>
          <w:szCs w:val="24"/>
          <w:vertAlign w:val="superscript"/>
          <w:lang w:eastAsia="fr-FR"/>
        </w:rPr>
        <w:footnoteReference w:id="8"/>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transformation souligne l</w:t>
      </w:r>
      <w:r>
        <w:rPr>
          <w:rFonts w:ascii="Tahoma" w:hAnsi="Tahoma" w:cs="Tahoma" w:eastAsia="Times New Roman"/>
          <w:sz w:val="24"/>
          <w:szCs w:val="24"/>
          <w:lang w:eastAsia="fr-FR"/>
        </w:rPr>
        <w:t>'</w:t>
      </w:r>
      <w:r>
        <w:rPr>
          <w:rFonts w:ascii="Tahoma" w:hAnsi="Tahoma" w:cs="Tahoma" w:eastAsia="Times New Roman"/>
          <w:sz w:val="24"/>
          <w:szCs w:val="24"/>
          <w:lang w:eastAsia="fr-FR"/>
        </w:rPr>
        <w:t>importance de la perspective environnementale dans l</w:t>
      </w:r>
      <w:r>
        <w:rPr>
          <w:rFonts w:ascii="Tahoma" w:hAnsi="Tahoma" w:cs="Tahoma" w:eastAsia="Times New Roman"/>
          <w:sz w:val="24"/>
          <w:szCs w:val="24"/>
          <w:lang w:eastAsia="fr-FR"/>
        </w:rPr>
        <w:t>'</w:t>
      </w:r>
      <w:r>
        <w:rPr>
          <w:rFonts w:ascii="Tahoma" w:hAnsi="Tahoma" w:cs="Tahoma" w:eastAsia="Times New Roman"/>
          <w:sz w:val="24"/>
          <w:szCs w:val="24"/>
          <w:lang w:eastAsia="fr-FR"/>
        </w:rPr>
        <w:t>analyse des risques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car les perturbations environnementales sont intrinsèquement liées à leurs impacts potentiels et aux stratégies d</w:t>
      </w:r>
      <w:r>
        <w:rPr>
          <w:rFonts w:ascii="Tahoma" w:hAnsi="Tahoma" w:cs="Tahoma" w:eastAsia="Times New Roman"/>
          <w:sz w:val="24"/>
          <w:szCs w:val="24"/>
          <w:lang w:eastAsia="fr-FR"/>
        </w:rPr>
        <w:t>'</w:t>
      </w:r>
      <w:r>
        <w:rPr>
          <w:rFonts w:ascii="Tahoma" w:hAnsi="Tahoma" w:cs="Tahoma" w:eastAsia="Times New Roman"/>
          <w:sz w:val="24"/>
          <w:szCs w:val="24"/>
          <w:lang w:eastAsia="fr-FR"/>
        </w:rPr>
        <w:t>atténuation mises en œuvre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Une corrélation directe demeure à analyser et à formaliser entre la problématique des risques et la problématique environnementale</w:t>
      </w:r>
      <w:r>
        <w:rPr>
          <w:rFonts w:ascii="Tahoma" w:hAnsi="Tahoma" w:cs="Tahoma" w:eastAsia="Times New Roman"/>
          <w:sz w:val="24"/>
          <w:szCs w:val="24"/>
          <w:vertAlign w:val="superscript"/>
          <w:lang w:eastAsia="fr-FR"/>
        </w:rPr>
        <w:footnoteReference w:id="9"/>
      </w:r>
      <w:r>
        <w:rPr>
          <w:rFonts w:ascii="Tahoma" w:hAnsi="Tahoma" w:cs="Tahoma" w:eastAsia="Times New Roman"/>
          <w:sz w:val="24"/>
          <w:szCs w:val="24"/>
          <w:lang w:eastAsia="fr-FR"/>
        </w:rPr>
        <w:t xml:space="preserve"> </w:t>
      </w:r>
      <w:r>
        <w:rPr>
          <w:rFonts w:ascii="Tahoma" w:hAnsi="Tahoma" w:cs="Tahoma" w:eastAsia="Times New Roman"/>
          <w:sz w:val="24"/>
          <w:szCs w:val="24"/>
          <w:lang w:eastAsia="fr-FR"/>
        </w:rPr>
        <w:t>(</w:t>
      </w:r>
      <w:r>
        <w:rPr>
          <w:rFonts w:ascii="Tahoma" w:hAnsi="Tahoma" w:cs="Tahoma" w:eastAsia="Times New Roman"/>
          <w:sz w:val="24"/>
          <w:szCs w:val="24"/>
          <w:lang w:eastAsia="fr-FR"/>
        </w:rPr>
        <w:t>Metzger</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1999</w:t>
      </w:r>
      <w:r>
        <w:rPr>
          <w:rFonts w:ascii="Tahoma" w:hAnsi="Tahoma" w:cs="Tahoma" w:eastAsia="Times New Roman"/>
          <w:sz w:val="24"/>
          <w:szCs w:val="24"/>
          <w:lang w:eastAsia="fr-FR"/>
        </w:rPr>
        <w: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w:t>
      </w:r>
    </w:p>
    <w:p>
      <w:pPr>
        <w:spacing w:lineRule="auto" w:line="360" w:beforeAutospacing="0" w:afterAutospacing="0"/>
        <w:jc w:val="both"/>
        <w:rPr>
          <w:rFonts w:ascii="Tahoma" w:hAnsi="Tahoma" w:cs="Tahoma"/>
          <w:b w:val="1"/>
          <w:bCs w:val="1"/>
          <w:sz w:val="24"/>
          <w:szCs w:val="24"/>
        </w:rPr>
      </w:pPr>
      <w:r>
        <w:rPr>
          <w:rFonts w:ascii="Tahoma" w:hAnsi="Tahoma" w:cs="Tahoma" w:eastAsia="Times New Roman"/>
          <w:sz w:val="24"/>
          <w:szCs w:val="24"/>
        </w:rPr>
        <w:t>Aborder la question des forêts mondiales revient à évoquer alors une étendue terrestre considérable</w:t>
      </w:r>
      <w:r>
        <w:rPr>
          <w:rFonts w:ascii="Tahoma" w:hAnsi="Tahoma" w:cs="Tahoma" w:eastAsia="Times New Roman"/>
          <w:sz w:val="24"/>
          <w:szCs w:val="24"/>
        </w:rPr>
        <w:t>,</w:t>
      </w:r>
      <w:r>
        <w:rPr>
          <w:rFonts w:ascii="Tahoma" w:hAnsi="Tahoma" w:cs="Tahoma" w:eastAsia="Times New Roman"/>
          <w:sz w:val="24"/>
          <w:szCs w:val="24"/>
        </w:rPr>
        <w:t xml:space="preserve"> avoisinant 4</w:t>
      </w:r>
      <w:r>
        <w:rPr>
          <w:rFonts w:ascii="Tahoma" w:hAnsi="Tahoma" w:cs="Tahoma" w:eastAsia="Times New Roman"/>
          <w:sz w:val="24"/>
          <w:szCs w:val="24"/>
        </w:rPr>
        <w:t>,</w:t>
      </w:r>
      <w:r>
        <w:rPr>
          <w:rFonts w:ascii="Tahoma" w:hAnsi="Tahoma" w:cs="Tahoma" w:eastAsia="Times New Roman"/>
          <w:sz w:val="24"/>
          <w:szCs w:val="24"/>
        </w:rPr>
        <w:t>06 milliards d</w:t>
      </w:r>
      <w:r>
        <w:rPr>
          <w:rFonts w:ascii="Tahoma" w:hAnsi="Tahoma" w:cs="Tahoma" w:eastAsia="Times New Roman"/>
          <w:sz w:val="24"/>
          <w:szCs w:val="24"/>
        </w:rPr>
        <w:t>'</w:t>
      </w:r>
      <w:r>
        <w:rPr>
          <w:rFonts w:ascii="Tahoma" w:hAnsi="Tahoma" w:cs="Tahoma" w:eastAsia="Times New Roman"/>
          <w:sz w:val="24"/>
          <w:szCs w:val="24"/>
        </w:rPr>
        <w:t>hectares</w:t>
      </w:r>
      <w:r>
        <w:rPr>
          <w:rFonts w:ascii="Tahoma" w:hAnsi="Tahoma" w:cs="Tahoma" w:eastAsia="Times New Roman"/>
          <w:sz w:val="24"/>
          <w:szCs w:val="24"/>
        </w:rPr>
        <w:t>,</w:t>
      </w:r>
      <w:r>
        <w:rPr>
          <w:rFonts w:ascii="Tahoma" w:hAnsi="Tahoma" w:cs="Tahoma" w:eastAsia="Times New Roman"/>
          <w:sz w:val="24"/>
          <w:szCs w:val="24"/>
        </w:rPr>
        <w:t xml:space="preserve"> ce qui représente environ 30</w:t>
      </w:r>
      <w:r>
        <w:rPr>
          <w:rFonts w:ascii="Tahoma" w:hAnsi="Tahoma" w:cs="Tahoma" w:eastAsia="Times New Roman"/>
          <w:sz w:val="24"/>
          <w:szCs w:val="24"/>
        </w:rPr>
        <w:t>,</w:t>
      </w:r>
      <w:r>
        <w:rPr>
          <w:rFonts w:ascii="Tahoma" w:hAnsi="Tahoma" w:cs="Tahoma" w:eastAsia="Times New Roman"/>
          <w:sz w:val="24"/>
          <w:szCs w:val="24"/>
        </w:rPr>
        <w:t xml:space="preserve">8 </w:t>
      </w:r>
      <w:r>
        <w:rPr>
          <w:rFonts w:ascii="Tahoma" w:hAnsi="Tahoma" w:cs="Tahoma" w:eastAsia="Times New Roman"/>
          <w:sz w:val="24"/>
          <w:szCs w:val="24"/>
        </w:rPr>
        <w:t>%</w:t>
      </w:r>
      <w:r>
        <w:rPr>
          <w:rFonts w:ascii="Tahoma" w:hAnsi="Tahoma" w:cs="Tahoma" w:eastAsia="Times New Roman"/>
          <w:sz w:val="24"/>
          <w:szCs w:val="24"/>
        </w:rPr>
        <w:t xml:space="preserve"> de la surface terrestre mondiale </w:t>
      </w:r>
      <w:r>
        <w:rPr>
          <w:rFonts w:ascii="Tahoma" w:hAnsi="Tahoma" w:cs="Tahoma" w:eastAsia="Times New Roman"/>
          <w:sz w:val="24"/>
          <w:szCs w:val="24"/>
        </w:rPr>
        <w:t>(</w:t>
      </w:r>
      <w:r>
        <w:rPr>
          <w:rFonts w:ascii="Tahoma" w:hAnsi="Tahoma" w:cs="Tahoma" w:eastAsia="Times New Roman"/>
          <w:sz w:val="24"/>
          <w:szCs w:val="24"/>
        </w:rPr>
        <w:t>FAO</w:t>
      </w:r>
      <w:r>
        <w:rPr>
          <w:rFonts w:ascii="Tahoma" w:hAnsi="Tahoma" w:cs="Tahoma" w:eastAsia="Times New Roman"/>
          <w:sz w:val="24"/>
          <w:szCs w:val="24"/>
        </w:rPr>
        <w:t>,</w:t>
      </w:r>
      <w:r>
        <w:rPr>
          <w:rFonts w:ascii="Tahoma" w:hAnsi="Tahoma" w:cs="Tahoma" w:eastAsia="Times New Roman"/>
          <w:sz w:val="24"/>
          <w:szCs w:val="24"/>
        </w:rPr>
        <w:t xml:space="preserve"> 2020</w:t>
      </w:r>
      <w:r>
        <w:rPr>
          <w:rFonts w:ascii="Tahoma" w:hAnsi="Tahoma" w:cs="Tahoma" w:eastAsia="Times New Roman"/>
          <w:sz w:val="24"/>
          <w:szCs w:val="24"/>
        </w:rPr>
        <w:t>)</w:t>
      </w:r>
      <w:r>
        <w:rPr>
          <w:rFonts w:ascii="Tahoma" w:hAnsi="Tahoma" w:cs="Tahoma" w:eastAsia="Times New Roman"/>
          <w:sz w:val="24"/>
          <w:szCs w:val="24"/>
          <w:vertAlign w:val="superscript"/>
        </w:rPr>
        <w:footnoteReference w:id="10"/>
      </w:r>
      <w:r>
        <w:rPr>
          <w:rFonts w:ascii="Tahoma" w:hAnsi="Tahoma" w:cs="Tahoma" w:eastAsia="Times New Roman"/>
          <w:sz w:val="24"/>
          <w:szCs w:val="24"/>
        </w:rPr>
        <w:t>.</w:t>
      </w:r>
      <w:r>
        <w:rPr>
          <w:rFonts w:ascii="Tahoma" w:hAnsi="Tahoma" w:cs="Tahoma" w:eastAsia="Times New Roman"/>
          <w:sz w:val="24"/>
          <w:szCs w:val="24"/>
        </w:rPr>
        <w:t xml:space="preserve">  Il convient de signaler que près de la moitié de cette superficie forestière mondiale est concentrée au sein de cinq États </w:t>
      </w:r>
      <w:r>
        <w:rPr>
          <w:rFonts w:ascii="Tahoma" w:hAnsi="Tahoma" w:cs="Tahoma" w:eastAsia="Times New Roman"/>
          <w:sz w:val="24"/>
          <w:szCs w:val="24"/>
        </w:rPr>
        <w:t>:</w:t>
      </w:r>
      <w:r>
        <w:rPr>
          <w:rFonts w:ascii="Tahoma" w:hAnsi="Tahoma" w:cs="Tahoma" w:eastAsia="Times New Roman"/>
          <w:sz w:val="24"/>
          <w:szCs w:val="24"/>
        </w:rPr>
        <w:t xml:space="preserve"> le Brésil</w:t>
      </w:r>
      <w:r>
        <w:rPr>
          <w:rFonts w:ascii="Tahoma" w:hAnsi="Tahoma" w:cs="Tahoma" w:eastAsia="Times New Roman"/>
          <w:sz w:val="24"/>
          <w:szCs w:val="24"/>
        </w:rPr>
        <w:t>,</w:t>
      </w:r>
      <w:r>
        <w:rPr>
          <w:rFonts w:ascii="Tahoma" w:hAnsi="Tahoma" w:cs="Tahoma" w:eastAsia="Times New Roman"/>
          <w:sz w:val="24"/>
          <w:szCs w:val="24"/>
        </w:rPr>
        <w:t xml:space="preserve"> le Canada</w:t>
      </w:r>
      <w:r>
        <w:rPr>
          <w:rFonts w:ascii="Tahoma" w:hAnsi="Tahoma" w:cs="Tahoma" w:eastAsia="Times New Roman"/>
          <w:sz w:val="24"/>
          <w:szCs w:val="24"/>
        </w:rPr>
        <w:t>,</w:t>
      </w:r>
      <w:r>
        <w:rPr>
          <w:rFonts w:ascii="Tahoma" w:hAnsi="Tahoma" w:cs="Tahoma" w:eastAsia="Times New Roman"/>
          <w:sz w:val="24"/>
          <w:szCs w:val="24"/>
        </w:rPr>
        <w:t xml:space="preserve"> la Fédération de Russie</w:t>
      </w:r>
      <w:r>
        <w:rPr>
          <w:rFonts w:ascii="Tahoma" w:hAnsi="Tahoma" w:cs="Tahoma" w:eastAsia="Times New Roman"/>
          <w:sz w:val="24"/>
          <w:szCs w:val="24"/>
        </w:rPr>
        <w:t>,</w:t>
      </w:r>
      <w:r>
        <w:rPr>
          <w:rFonts w:ascii="Tahoma" w:hAnsi="Tahoma" w:cs="Tahoma" w:eastAsia="Times New Roman"/>
          <w:sz w:val="24"/>
          <w:szCs w:val="24"/>
        </w:rPr>
        <w:t xml:space="preserve"> les États</w:t>
      </w:r>
      <w:r>
        <w:rPr>
          <w:rFonts w:ascii="Tahoma" w:hAnsi="Tahoma" w:cs="Tahoma" w:eastAsia="Times New Roman"/>
          <w:sz w:val="24"/>
          <w:szCs w:val="24"/>
        </w:rPr>
        <w:t>-</w:t>
      </w:r>
      <w:r>
        <w:rPr>
          <w:rFonts w:ascii="Tahoma" w:hAnsi="Tahoma" w:cs="Tahoma" w:eastAsia="Times New Roman"/>
          <w:sz w:val="24"/>
          <w:szCs w:val="24"/>
        </w:rPr>
        <w:t>Unis d</w:t>
      </w:r>
      <w:r>
        <w:rPr>
          <w:rFonts w:ascii="Tahoma" w:hAnsi="Tahoma" w:cs="Tahoma" w:eastAsia="Times New Roman"/>
          <w:sz w:val="24"/>
          <w:szCs w:val="24"/>
        </w:rPr>
        <w:t>’</w:t>
      </w:r>
      <w:r>
        <w:rPr>
          <w:rFonts w:ascii="Tahoma" w:hAnsi="Tahoma" w:cs="Tahoma" w:eastAsia="Times New Roman"/>
          <w:sz w:val="24"/>
          <w:szCs w:val="24"/>
        </w:rPr>
        <w:t>Amérique et la Chine</w:t>
      </w:r>
      <w:r>
        <w:rPr>
          <w:rFonts w:ascii="Tahoma" w:hAnsi="Tahoma" w:cs="Tahoma" w:eastAsia="Times New Roman"/>
          <w:sz w:val="24"/>
          <w:szCs w:val="24"/>
          <w:vertAlign w:val="superscript"/>
        </w:rPr>
        <w:footnoteReference w:id="11"/>
      </w:r>
      <w:r>
        <w:rPr>
          <w:rFonts w:ascii="Tahoma" w:hAnsi="Tahoma" w:cs="Tahoma" w:eastAsia="Times New Roman"/>
          <w:sz w:val="24"/>
          <w:szCs w:val="24"/>
        </w:rPr>
        <w:t xml:space="preserve"> </w:t>
      </w:r>
      <w:r>
        <w:rPr>
          <w:rFonts w:ascii="Tahoma" w:hAnsi="Tahoma" w:cs="Tahoma" w:eastAsia="Times New Roman"/>
          <w:b w:val="1"/>
          <w:bCs w:val="1"/>
          <w:sz w:val="24"/>
          <w:szCs w:val="24"/>
        </w:rPr>
        <w:t xml:space="preserve"> </w:t>
      </w:r>
      <w:r>
        <w:rPr>
          <w:rFonts w:ascii="Tahoma" w:hAnsi="Tahoma" w:cs="Tahoma" w:eastAsia="Times New Roman"/>
          <w:b w:val="1"/>
          <w:bCs w:val="1"/>
          <w:sz w:val="24"/>
          <w:szCs w:val="24"/>
        </w:rPr>
        <w:t>(</w:t>
      </w:r>
      <w:r>
        <w:rPr>
          <w:rFonts w:ascii="Tahoma" w:hAnsi="Tahoma" w:cs="Tahoma"/>
          <w:b w:val="1"/>
          <w:bCs w:val="1"/>
          <w:sz w:val="24"/>
          <w:szCs w:val="24"/>
        </w:rPr>
        <w:t>cf</w:t>
      </w:r>
      <w:r>
        <w:rPr>
          <w:rFonts w:ascii="Tahoma" w:hAnsi="Tahoma" w:cs="Tahoma"/>
          <w:b w:val="1"/>
          <w:bCs w:val="1"/>
          <w:sz w:val="24"/>
          <w:szCs w:val="24"/>
        </w:rPr>
        <w:t>.</w:t>
      </w:r>
      <w:r>
        <w:rPr>
          <w:rFonts w:ascii="Tahoma" w:hAnsi="Tahoma" w:cs="Tahoma"/>
          <w:b w:val="1"/>
          <w:bCs w:val="1"/>
          <w:sz w:val="24"/>
          <w:szCs w:val="24"/>
        </w:rPr>
        <w:t xml:space="preserve"> graphe ANNEXE 4</w:t>
      </w:r>
      <w:r>
        <w:rPr>
          <w:rFonts w:ascii="Tahoma" w:hAnsi="Tahoma" w:cs="Tahoma"/>
          <w:b w:val="1"/>
          <w:bCs w:val="1"/>
          <w:sz w:val="24"/>
          <w:szCs w:val="24"/>
        </w:rPr>
        <w:t>)</w:t>
      </w:r>
      <w:r>
        <w:rPr>
          <w:rFonts w:ascii="Tahoma" w:hAnsi="Tahoma" w:cs="Tahoma"/>
          <w:b w:val="1"/>
          <w:bCs w:val="1"/>
          <w:sz w:val="24"/>
          <w:szCs w:val="24"/>
        </w:rPr>
        <w:t>.</w:t>
      </w:r>
      <w:r>
        <w:rPr>
          <w:rFonts w:ascii="Tahoma" w:hAnsi="Tahoma" w:cs="Tahoma"/>
          <w:b w:val="1"/>
          <w:bCs w:val="1"/>
          <w:sz w:val="24"/>
          <w:szCs w:val="24"/>
        </w:rPr>
        <w:t xml:space="preserve"> </w:t>
      </w:r>
      <w:r>
        <w:rPr>
          <w:rFonts w:ascii="Tahoma" w:hAnsi="Tahoma" w:cs="Tahoma" w:eastAsia="Times New Roman"/>
          <w:sz w:val="24"/>
          <w:szCs w:val="24"/>
        </w:rPr>
        <w:t xml:space="preserve">La classification des forêts repose principalement sur deux catégories distinctes </w:t>
      </w:r>
      <w:r>
        <w:rPr>
          <w:rFonts w:ascii="Tahoma" w:hAnsi="Tahoma" w:cs="Tahoma" w:eastAsia="Times New Roman"/>
          <w:sz w:val="24"/>
          <w:szCs w:val="24"/>
        </w:rPr>
        <w:t>:</w:t>
      </w:r>
      <w:r>
        <w:rPr>
          <w:rFonts w:ascii="Tahoma" w:hAnsi="Tahoma" w:cs="Tahoma" w:eastAsia="Times New Roman"/>
          <w:sz w:val="24"/>
          <w:szCs w:val="24"/>
        </w:rPr>
        <w:t xml:space="preserve"> les forêts régénérées naturellement </w:t>
      </w:r>
      <w:r>
        <w:rPr>
          <w:rFonts w:ascii="Tahoma" w:hAnsi="Tahoma" w:cs="Tahoma" w:eastAsia="Times New Roman"/>
          <w:sz w:val="24"/>
          <w:szCs w:val="24"/>
        </w:rPr>
        <w:t>(</w:t>
      </w:r>
      <w:r>
        <w:rPr>
          <w:rFonts w:ascii="Tahoma" w:hAnsi="Tahoma" w:cs="Tahoma" w:eastAsia="Times New Roman"/>
          <w:sz w:val="24"/>
          <w:szCs w:val="24"/>
        </w:rPr>
        <w:t>comprennent à la fois les forêts primaires et les autres forêts issues de régénération naturelle</w:t>
      </w:r>
      <w:r>
        <w:rPr>
          <w:rFonts w:ascii="Tahoma" w:hAnsi="Tahoma" w:cs="Tahoma" w:eastAsia="Times New Roman"/>
          <w:sz w:val="24"/>
          <w:szCs w:val="24"/>
        </w:rPr>
        <w:t>)</w:t>
      </w:r>
      <w:r>
        <w:rPr>
          <w:rFonts w:ascii="Tahoma" w:hAnsi="Tahoma" w:cs="Tahoma" w:eastAsia="Times New Roman"/>
          <w:sz w:val="24"/>
          <w:szCs w:val="24"/>
        </w:rPr>
        <w:t xml:space="preserve"> et les forêts plantées représentant la majorité du couvert forestier mondial avec une superficie estimée à environ 93</w:t>
      </w:r>
      <w:r>
        <w:rPr>
          <w:rFonts w:ascii="Tahoma" w:hAnsi="Tahoma" w:cs="Tahoma" w:eastAsia="Times New Roman"/>
          <w:sz w:val="24"/>
          <w:szCs w:val="24"/>
        </w:rPr>
        <w:t>%</w:t>
      </w:r>
      <w:r>
        <w:rPr>
          <w:rFonts w:ascii="Tahoma" w:hAnsi="Tahoma" w:cs="Tahoma" w:eastAsia="Times New Roman"/>
          <w:sz w:val="24"/>
          <w:szCs w:val="24"/>
        </w:rPr>
        <w:t xml:space="preserve"> de l</w:t>
      </w:r>
      <w:r>
        <w:rPr>
          <w:rFonts w:ascii="Tahoma" w:hAnsi="Tahoma" w:cs="Tahoma" w:eastAsia="Times New Roman"/>
          <w:sz w:val="24"/>
          <w:szCs w:val="24"/>
        </w:rPr>
        <w:t>'</w:t>
      </w:r>
      <w:r>
        <w:rPr>
          <w:rFonts w:ascii="Tahoma" w:hAnsi="Tahoma" w:cs="Tahoma" w:eastAsia="Times New Roman"/>
          <w:sz w:val="24"/>
          <w:szCs w:val="24"/>
        </w:rPr>
        <w:t>ensemble des forêts</w:t>
      </w:r>
      <w:r>
        <w:rPr>
          <w:rFonts w:ascii="Tahoma" w:hAnsi="Tahoma" w:cs="Tahoma" w:eastAsia="Times New Roman"/>
          <w:sz w:val="24"/>
          <w:szCs w:val="24"/>
        </w:rPr>
        <w:t>.</w:t>
      </w:r>
      <w:r>
        <w:rPr>
          <w:rFonts w:ascii="Tahoma" w:hAnsi="Tahoma" w:cs="Tahoma" w:eastAsia="Times New Roman"/>
          <w:sz w:val="24"/>
          <w:szCs w:val="24"/>
        </w:rPr>
        <w:t xml:space="preserve">  En revanche</w:t>
      </w:r>
      <w:r>
        <w:rPr>
          <w:rFonts w:ascii="Tahoma" w:hAnsi="Tahoma" w:cs="Tahoma" w:eastAsia="Times New Roman"/>
          <w:sz w:val="24"/>
          <w:szCs w:val="24"/>
        </w:rPr>
        <w:t>,</w:t>
      </w:r>
      <w:r>
        <w:rPr>
          <w:rFonts w:ascii="Tahoma" w:hAnsi="Tahoma" w:cs="Tahoma" w:eastAsia="Times New Roman"/>
          <w:sz w:val="24"/>
          <w:szCs w:val="24"/>
        </w:rPr>
        <w:t xml:space="preserve"> les forêts plantées occupent les 7</w:t>
      </w:r>
      <w:r>
        <w:rPr>
          <w:rFonts w:ascii="Tahoma" w:hAnsi="Tahoma" w:cs="Tahoma" w:eastAsia="Times New Roman"/>
          <w:sz w:val="24"/>
          <w:szCs w:val="24"/>
        </w:rPr>
        <w:t>%</w:t>
      </w:r>
      <w:r>
        <w:rPr>
          <w:rFonts w:ascii="Tahoma" w:hAnsi="Tahoma" w:cs="Tahoma" w:eastAsia="Times New Roman"/>
          <w:sz w:val="24"/>
          <w:szCs w:val="24"/>
        </w:rPr>
        <w:t xml:space="preserve"> restants et connaissent une dynamique de croissance constante</w:t>
      </w:r>
      <w:r>
        <w:rPr>
          <w:rFonts w:ascii="Tahoma" w:hAnsi="Tahoma" w:cs="Tahoma" w:eastAsia="Times New Roman"/>
          <w:sz w:val="24"/>
          <w:szCs w:val="24"/>
          <w:vertAlign w:val="superscript"/>
        </w:rPr>
        <w:footnoteReference w:id="12"/>
      </w:r>
      <w:r>
        <w:rPr>
          <w:rFonts w:ascii="Tahoma" w:hAnsi="Tahoma" w:cs="Tahoma" w:eastAsia="Times New Roman"/>
          <w:sz w:val="24"/>
          <w:szCs w:val="24"/>
        </w:rPr>
        <w:t>.</w:t>
      </w:r>
      <w:r>
        <w:rPr>
          <w:rFonts w:ascii="Times New Roman" w:hAnsi="Times New Roman" w:cs="Times New Roman" w:eastAsia="Times New Roman"/>
          <w:sz w:val="24"/>
          <w:szCs w:val="24"/>
        </w:rPr>
        <w:t xml:space="preserve"> </w:t>
      </w:r>
      <w:r>
        <w:rPr>
          <w:rFonts w:ascii="Tahoma" w:hAnsi="Tahoma" w:cs="Tahoma" w:eastAsia="Times New Roman"/>
          <w:sz w:val="24"/>
          <w:szCs w:val="24"/>
        </w:rPr>
        <w:t>Dès lors</w:t>
      </w:r>
      <w:r>
        <w:rPr>
          <w:rFonts w:ascii="Tahoma" w:hAnsi="Tahoma" w:cs="Tahoma" w:eastAsia="Times New Roman"/>
          <w:sz w:val="24"/>
          <w:szCs w:val="24"/>
        </w:rPr>
        <w:t>,</w:t>
      </w:r>
      <w:r>
        <w:rPr>
          <w:rFonts w:ascii="Tahoma" w:hAnsi="Tahoma" w:cs="Tahoma" w:eastAsia="Times New Roman"/>
          <w:sz w:val="24"/>
          <w:szCs w:val="24"/>
        </w:rPr>
        <w:t xml:space="preserve"> il est essentiel de mettre en place des stratégies de conservation et de gestion efficaces des forêts naturelles</w:t>
      </w:r>
      <w:r>
        <w:rPr>
          <w:rFonts w:ascii="Tahoma" w:hAnsi="Tahoma" w:cs="Tahoma" w:eastAsia="Times New Roman"/>
          <w:sz w:val="24"/>
          <w:szCs w:val="24"/>
        </w:rPr>
        <w:t>,</w:t>
      </w:r>
      <w:r>
        <w:rPr>
          <w:rFonts w:ascii="Tahoma" w:hAnsi="Tahoma" w:cs="Tahoma" w:eastAsia="Times New Roman"/>
          <w:sz w:val="24"/>
          <w:szCs w:val="24"/>
        </w:rPr>
        <w:t xml:space="preserve"> tout en reconnaissant l</w:t>
      </w:r>
      <w:r>
        <w:rPr>
          <w:rFonts w:ascii="Tahoma" w:hAnsi="Tahoma" w:cs="Tahoma" w:eastAsia="Times New Roman"/>
          <w:sz w:val="24"/>
          <w:szCs w:val="24"/>
        </w:rPr>
        <w:t>'</w:t>
      </w:r>
      <w:r>
        <w:rPr>
          <w:rFonts w:ascii="Tahoma" w:hAnsi="Tahoma" w:cs="Tahoma" w:eastAsia="Times New Roman"/>
          <w:sz w:val="24"/>
          <w:szCs w:val="24"/>
        </w:rPr>
        <w:t>importance des plantations forestières pour la production de bois et la séquestration du carbone</w:t>
      </w:r>
      <w:r>
        <w:rPr>
          <w:rFonts w:ascii="Tahoma" w:hAnsi="Tahoma" w:cs="Tahoma" w:eastAsia="Times New Roman"/>
          <w:sz w:val="24"/>
          <w:szCs w:val="24"/>
        </w:rPr>
        <w:t>.</w:t>
      </w:r>
    </w:p>
    <w:p>
      <w:pPr>
        <w:widowControl w:val="0"/>
        <w:spacing w:lineRule="auto" w:line="360" w:before="160" w:after="0" w:beforeAutospacing="0" w:afterAutospacing="0"/>
        <w:jc w:val="both"/>
        <w:rPr>
          <w:rFonts w:ascii="Tahoma" w:hAnsi="Tahoma" w:cs="Tahoma" w:eastAsia="Times New Roman"/>
          <w:sz w:val="10"/>
          <w:szCs w:val="10"/>
        </w:rPr>
      </w:pPr>
    </w:p>
    <w:p>
      <w:pPr>
        <w:widowControl w:val="0"/>
        <w:spacing w:lineRule="auto" w:line="360" w:after="0" w:beforeAutospacing="0" w:afterAutospacing="0"/>
        <w:jc w:val="both"/>
        <w:rPr>
          <w:rFonts w:ascii="Tahoma" w:hAnsi="Tahoma" w:cs="Tahoma" w:eastAsia="Times New Roman"/>
          <w:sz w:val="24"/>
          <w:szCs w:val="24"/>
        </w:rPr>
      </w:pPr>
      <w:bookmarkStart w:id="40" w:name="_bookmark8"/>
      <w:bookmarkEnd w:id="40"/>
      <w:r>
        <w:rPr>
          <w:rFonts w:ascii="Tahoma" w:hAnsi="Tahoma" w:cs="Tahoma" w:eastAsia="Times New Roman"/>
          <w:sz w:val="24"/>
          <w:szCs w:val="24"/>
        </w:rPr>
        <w:t>À l</w:t>
      </w:r>
      <w:r>
        <w:rPr>
          <w:rFonts w:ascii="Tahoma" w:hAnsi="Tahoma" w:cs="Tahoma" w:eastAsia="Times New Roman"/>
          <w:sz w:val="24"/>
          <w:szCs w:val="24"/>
        </w:rPr>
        <w:t>’</w:t>
      </w:r>
      <w:r>
        <w:rPr>
          <w:rFonts w:ascii="Tahoma" w:hAnsi="Tahoma" w:cs="Tahoma" w:eastAsia="Times New Roman"/>
          <w:sz w:val="24"/>
          <w:szCs w:val="24"/>
        </w:rPr>
        <w:t>échelle mondiale</w:t>
      </w:r>
      <w:r>
        <w:rPr>
          <w:rFonts w:ascii="Tahoma" w:hAnsi="Tahoma" w:cs="Tahoma" w:eastAsia="Times New Roman"/>
          <w:sz w:val="24"/>
          <w:szCs w:val="24"/>
        </w:rPr>
        <w:t>,</w:t>
      </w:r>
      <w:r>
        <w:rPr>
          <w:rFonts w:ascii="Tahoma" w:hAnsi="Tahoma" w:cs="Tahoma" w:eastAsia="Times New Roman"/>
          <w:sz w:val="24"/>
          <w:szCs w:val="24"/>
        </w:rPr>
        <w:t xml:space="preserve"> la répartition des forêts est structurée selon cinq grands domaines climatiques </w:t>
      </w:r>
      <w:r>
        <w:rPr>
          <w:rFonts w:ascii="Tahoma" w:hAnsi="Tahoma" w:cs="Tahoma" w:eastAsia="Times New Roman"/>
          <w:sz w:val="24"/>
          <w:szCs w:val="24"/>
        </w:rPr>
        <w:t>:</w:t>
      </w:r>
      <w:r>
        <w:rPr>
          <w:rFonts w:ascii="Tahoma" w:hAnsi="Tahoma" w:cs="Tahoma" w:eastAsia="Times New Roman"/>
          <w:sz w:val="24"/>
          <w:szCs w:val="24"/>
        </w:rPr>
        <w:t xml:space="preserve"> boréal</w:t>
      </w:r>
      <w:r>
        <w:rPr>
          <w:rFonts w:ascii="Tahoma" w:hAnsi="Tahoma" w:cs="Tahoma" w:eastAsia="Times New Roman"/>
          <w:sz w:val="24"/>
          <w:szCs w:val="24"/>
        </w:rPr>
        <w:t>,</w:t>
      </w:r>
      <w:r>
        <w:rPr>
          <w:rFonts w:ascii="Tahoma" w:hAnsi="Tahoma" w:cs="Tahoma" w:eastAsia="Times New Roman"/>
          <w:sz w:val="24"/>
          <w:szCs w:val="24"/>
        </w:rPr>
        <w:t xml:space="preserve"> polaire</w:t>
      </w:r>
      <w:r>
        <w:rPr>
          <w:rFonts w:ascii="Tahoma" w:hAnsi="Tahoma" w:cs="Tahoma" w:eastAsia="Times New Roman"/>
          <w:sz w:val="24"/>
          <w:szCs w:val="24"/>
        </w:rPr>
        <w:t>,</w:t>
      </w:r>
      <w:r>
        <w:rPr>
          <w:rFonts w:ascii="Tahoma" w:hAnsi="Tahoma" w:cs="Tahoma" w:eastAsia="Times New Roman"/>
          <w:sz w:val="24"/>
          <w:szCs w:val="24"/>
        </w:rPr>
        <w:t xml:space="preserve"> tempéré</w:t>
      </w:r>
      <w:r>
        <w:rPr>
          <w:rFonts w:ascii="Tahoma" w:hAnsi="Tahoma" w:cs="Tahoma" w:eastAsia="Times New Roman"/>
          <w:sz w:val="24"/>
          <w:szCs w:val="24"/>
        </w:rPr>
        <w:t>,</w:t>
      </w:r>
      <w:r>
        <w:rPr>
          <w:rFonts w:ascii="Tahoma" w:hAnsi="Tahoma" w:cs="Tahoma" w:eastAsia="Times New Roman"/>
          <w:sz w:val="24"/>
          <w:szCs w:val="24"/>
        </w:rPr>
        <w:t xml:space="preserve"> subtropical et tropical</w:t>
      </w:r>
      <w:r>
        <w:rPr>
          <w:rFonts w:ascii="Tahoma" w:hAnsi="Tahoma" w:cs="Tahoma" w:eastAsia="Times New Roman"/>
          <w:sz w:val="24"/>
          <w:szCs w:val="24"/>
        </w:rPr>
        <w:t>.</w:t>
      </w:r>
      <w:r>
        <w:rPr>
          <w:rFonts w:ascii="Tahoma" w:hAnsi="Tahoma" w:cs="Tahoma" w:eastAsia="Times New Roman"/>
          <w:sz w:val="24"/>
          <w:szCs w:val="24"/>
        </w:rPr>
        <w:t xml:space="preserve"> Cette typologie climatique constitue un cadre analytique pertinent pour appréhender la répartition forestière à l</w:t>
      </w:r>
      <w:r>
        <w:rPr>
          <w:rFonts w:ascii="Tahoma" w:hAnsi="Tahoma" w:cs="Tahoma" w:eastAsia="Times New Roman"/>
          <w:sz w:val="24"/>
          <w:szCs w:val="24"/>
        </w:rPr>
        <w:t>’</w:t>
      </w:r>
      <w:r>
        <w:rPr>
          <w:rFonts w:ascii="Tahoma" w:hAnsi="Tahoma" w:cs="Tahoma" w:eastAsia="Times New Roman"/>
          <w:sz w:val="24"/>
          <w:szCs w:val="24"/>
        </w:rPr>
        <w:t>échelle globale</w:t>
      </w:r>
      <w:r>
        <w:rPr>
          <w:rFonts w:ascii="Tahoma" w:hAnsi="Tahoma" w:cs="Tahoma" w:eastAsia="Times New Roman"/>
          <w:sz w:val="24"/>
          <w:szCs w:val="24"/>
        </w:rPr>
        <w:t>.</w:t>
      </w:r>
      <w:r>
        <w:rPr>
          <w:rFonts w:ascii="Tahoma" w:hAnsi="Tahoma" w:cs="Tahoma" w:eastAsia="Times New Roman"/>
          <w:sz w:val="24"/>
          <w:szCs w:val="24"/>
        </w:rPr>
        <w:t xml:space="preserve"> Il est important de noter que près de 45 </w:t>
      </w:r>
      <w:r>
        <w:rPr>
          <w:rFonts w:ascii="Tahoma" w:hAnsi="Tahoma" w:cs="Tahoma" w:eastAsia="Times New Roman"/>
          <w:sz w:val="24"/>
          <w:szCs w:val="24"/>
        </w:rPr>
        <w:t>%</w:t>
      </w:r>
      <w:r>
        <w:rPr>
          <w:rFonts w:ascii="Tahoma" w:hAnsi="Tahoma" w:cs="Tahoma" w:eastAsia="Times New Roman"/>
          <w:sz w:val="24"/>
          <w:szCs w:val="24"/>
        </w:rPr>
        <w:t xml:space="preserve"> des forêts mondiales se situent dans la zone tropicale</w:t>
      </w:r>
      <w:r>
        <w:rPr>
          <w:rFonts w:ascii="Tahoma" w:hAnsi="Tahoma" w:cs="Tahoma" w:eastAsia="Times New Roman"/>
          <w:sz w:val="24"/>
          <w:szCs w:val="24"/>
        </w:rPr>
        <w:t>,</w:t>
      </w:r>
      <w:r>
        <w:rPr>
          <w:rFonts w:ascii="Tahoma" w:hAnsi="Tahoma" w:cs="Tahoma" w:eastAsia="Times New Roman"/>
          <w:sz w:val="24"/>
          <w:szCs w:val="24"/>
        </w:rPr>
        <w:t xml:space="preserve"> tandis que les domaines boréal</w:t>
      </w:r>
      <w:r>
        <w:rPr>
          <w:rFonts w:ascii="Tahoma" w:hAnsi="Tahoma" w:cs="Tahoma" w:eastAsia="Times New Roman"/>
          <w:sz w:val="24"/>
          <w:szCs w:val="24"/>
        </w:rPr>
        <w:t>,</w:t>
      </w:r>
      <w:r>
        <w:rPr>
          <w:rFonts w:ascii="Tahoma" w:hAnsi="Tahoma" w:cs="Tahoma" w:eastAsia="Times New Roman"/>
          <w:sz w:val="24"/>
          <w:szCs w:val="24"/>
        </w:rPr>
        <w:t xml:space="preserve"> tempéré et subtropical regroupent collectivement les 55 </w:t>
      </w:r>
      <w:r>
        <w:rPr>
          <w:rFonts w:ascii="Tahoma" w:hAnsi="Tahoma" w:cs="Tahoma" w:eastAsia="Times New Roman"/>
          <w:sz w:val="24"/>
          <w:szCs w:val="24"/>
        </w:rPr>
        <w:t>%</w:t>
      </w:r>
      <w:r>
        <w:rPr>
          <w:rFonts w:ascii="Tahoma" w:hAnsi="Tahoma" w:cs="Tahoma" w:eastAsia="Times New Roman"/>
          <w:sz w:val="24"/>
          <w:szCs w:val="24"/>
        </w:rPr>
        <w:t xml:space="preserve"> restants</w:t>
      </w:r>
      <w:r>
        <w:rPr>
          <w:rFonts w:ascii="Tahoma" w:hAnsi="Tahoma" w:cs="Tahoma" w:eastAsia="Times New Roman"/>
          <w:sz w:val="24"/>
          <w:szCs w:val="24"/>
          <w:vertAlign w:val="superscript"/>
        </w:rPr>
        <w:footnoteReference w:id="13"/>
      </w:r>
      <w:r>
        <w:rPr>
          <w:rFonts w:ascii="Tahoma" w:hAnsi="Tahoma" w:cs="Tahoma" w:eastAsia="Times New Roman"/>
          <w:sz w:val="24"/>
          <w:szCs w:val="24"/>
        </w:rPr>
        <w:t>.</w:t>
      </w:r>
      <w:r>
        <w:rPr>
          <w:rFonts w:ascii="Tahoma" w:hAnsi="Tahoma" w:cs="Tahoma" w:eastAsia="Times New Roman"/>
          <w:sz w:val="24"/>
          <w:szCs w:val="24"/>
        </w:rPr>
        <w:t xml:space="preserve"> </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Plusieurs études ont mis en évidence les impacts particulièrement préjudiciables de la déforestation sur les populations locales</w:t>
      </w:r>
      <w:r>
        <w:rPr>
          <w:rFonts w:ascii="Tahoma" w:hAnsi="Tahoma" w:cs="Tahoma" w:eastAsia="Times New Roman"/>
          <w:sz w:val="24"/>
          <w:szCs w:val="24"/>
        </w:rPr>
        <w:t>,</w:t>
      </w:r>
      <w:r>
        <w:rPr>
          <w:rFonts w:ascii="Tahoma" w:hAnsi="Tahoma" w:cs="Tahoma" w:eastAsia="Times New Roman"/>
          <w:sz w:val="24"/>
          <w:szCs w:val="24"/>
        </w:rPr>
        <w:t xml:space="preserve"> affectant notamment leur sécurité alimentaire</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accès à l</w:t>
      </w:r>
      <w:r>
        <w:rPr>
          <w:rFonts w:ascii="Tahoma" w:hAnsi="Tahoma" w:cs="Tahoma" w:eastAsia="Times New Roman"/>
          <w:sz w:val="24"/>
          <w:szCs w:val="24"/>
        </w:rPr>
        <w:t>’</w:t>
      </w:r>
      <w:r>
        <w:rPr>
          <w:rFonts w:ascii="Tahoma" w:hAnsi="Tahoma" w:cs="Tahoma" w:eastAsia="Times New Roman"/>
          <w:sz w:val="24"/>
          <w:szCs w:val="24"/>
        </w:rPr>
        <w:t>eau et leur santé</w:t>
      </w:r>
      <w:r>
        <w:rPr>
          <w:rFonts w:ascii="Tahoma" w:hAnsi="Tahoma" w:cs="Tahoma" w:eastAsia="Times New Roman"/>
          <w:sz w:val="24"/>
          <w:szCs w:val="24"/>
        </w:rPr>
        <w:t>.</w:t>
      </w:r>
      <w:r>
        <w:rPr>
          <w:rFonts w:ascii="Tahoma" w:hAnsi="Tahoma" w:cs="Tahoma" w:eastAsia="Times New Roman"/>
          <w:sz w:val="24"/>
          <w:szCs w:val="24"/>
        </w:rPr>
        <w:t xml:space="preserve"> Lambin et al</w:t>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eastAsia="Times New Roman"/>
          <w:sz w:val="24"/>
          <w:szCs w:val="24"/>
        </w:rPr>
        <w:t>(</w:t>
      </w:r>
      <w:r>
        <w:rPr>
          <w:rFonts w:ascii="Tahoma" w:hAnsi="Tahoma" w:cs="Tahoma" w:eastAsia="Times New Roman"/>
          <w:sz w:val="24"/>
          <w:szCs w:val="24"/>
        </w:rPr>
        <w:t>2003</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dans leur article intitulé </w:t>
      </w:r>
      <w:r>
        <w:rPr>
          <w:rFonts w:ascii="Tahoma" w:hAnsi="Tahoma" w:cs="Tahoma" w:eastAsia="Times New Roman"/>
          <w:sz w:val="24"/>
          <w:szCs w:val="24"/>
        </w:rPr>
        <w:t>“</w:t>
      </w:r>
      <w:r>
        <w:rPr>
          <w:rFonts w:ascii="Tahoma" w:hAnsi="Tahoma" w:cs="Tahoma" w:eastAsia="Times New Roman"/>
          <w:sz w:val="24"/>
          <w:szCs w:val="24"/>
        </w:rPr>
        <w:t>Dynamics of land</w:t>
      </w:r>
      <w:r>
        <w:rPr>
          <w:rFonts w:ascii="Tahoma" w:hAnsi="Tahoma" w:cs="Tahoma" w:eastAsia="Times New Roman"/>
          <w:sz w:val="24"/>
          <w:szCs w:val="24"/>
        </w:rPr>
        <w:t>-</w:t>
      </w:r>
      <w:r>
        <w:rPr>
          <w:rFonts w:ascii="Tahoma" w:hAnsi="Tahoma" w:cs="Tahoma" w:eastAsia="Times New Roman"/>
          <w:sz w:val="24"/>
          <w:szCs w:val="24"/>
        </w:rPr>
        <w:t>use and land</w:t>
      </w:r>
      <w:r>
        <w:rPr>
          <w:rFonts w:ascii="Tahoma" w:hAnsi="Tahoma" w:cs="Tahoma" w:eastAsia="Times New Roman"/>
          <w:sz w:val="24"/>
          <w:szCs w:val="24"/>
        </w:rPr>
        <w:t>-</w:t>
      </w:r>
      <w:r>
        <w:rPr>
          <w:rFonts w:ascii="Tahoma" w:hAnsi="Tahoma" w:cs="Tahoma" w:eastAsia="Times New Roman"/>
          <w:sz w:val="24"/>
          <w:szCs w:val="24"/>
        </w:rPr>
        <w:t>cover change in tropical regions</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analysent les principales causes de la déforestation et de la conversion des terres dans les régions tropicales</w:t>
      </w:r>
      <w:r>
        <w:rPr>
          <w:rFonts w:ascii="Tahoma" w:hAnsi="Tahoma" w:cs="Tahoma" w:eastAsia="Times New Roman"/>
          <w:sz w:val="24"/>
          <w:szCs w:val="24"/>
        </w:rPr>
        <w:t>,</w:t>
      </w:r>
      <w:r>
        <w:rPr>
          <w:rFonts w:ascii="Tahoma" w:hAnsi="Tahoma" w:cs="Tahoma" w:eastAsia="Times New Roman"/>
          <w:sz w:val="24"/>
          <w:szCs w:val="24"/>
        </w:rPr>
        <w:t xml:space="preserve"> en insistant sur les conséquences socio</w:t>
      </w:r>
      <w:r>
        <w:rPr>
          <w:rFonts w:ascii="Tahoma" w:hAnsi="Tahoma" w:cs="Tahoma" w:eastAsia="Times New Roman"/>
          <w:sz w:val="24"/>
          <w:szCs w:val="24"/>
        </w:rPr>
        <w:t>-</w:t>
      </w:r>
      <w:r>
        <w:rPr>
          <w:rFonts w:ascii="Tahoma" w:hAnsi="Tahoma" w:cs="Tahoma" w:eastAsia="Times New Roman"/>
          <w:sz w:val="24"/>
          <w:szCs w:val="24"/>
        </w:rPr>
        <w:t>économiques pour les populations locales</w:t>
      </w:r>
      <w:r>
        <w:rPr>
          <w:rFonts w:ascii="Tahoma" w:hAnsi="Tahoma" w:cs="Tahoma" w:eastAsia="Times New Roman"/>
          <w:sz w:val="24"/>
          <w:szCs w:val="24"/>
        </w:rPr>
        <w:t>,</w:t>
      </w:r>
      <w:r>
        <w:rPr>
          <w:rFonts w:ascii="Tahoma" w:hAnsi="Tahoma" w:cs="Tahoma" w:eastAsia="Times New Roman"/>
          <w:sz w:val="24"/>
          <w:szCs w:val="24"/>
        </w:rPr>
        <w:t xml:space="preserve"> telles que la réduction de l</w:t>
      </w:r>
      <w:r>
        <w:rPr>
          <w:rFonts w:ascii="Tahoma" w:hAnsi="Tahoma" w:cs="Tahoma" w:eastAsia="Times New Roman"/>
          <w:sz w:val="24"/>
          <w:szCs w:val="24"/>
        </w:rPr>
        <w:t>’</w:t>
      </w:r>
      <w:r>
        <w:rPr>
          <w:rFonts w:ascii="Tahoma" w:hAnsi="Tahoma" w:cs="Tahoma" w:eastAsia="Times New Roman"/>
          <w:sz w:val="24"/>
          <w:szCs w:val="24"/>
        </w:rPr>
        <w:t>accès aux ressources naturelles ainsi que les perturbations des activités agricoles et forestières</w:t>
      </w:r>
      <w:r>
        <w:rPr>
          <w:rFonts w:ascii="Tahoma" w:hAnsi="Tahoma" w:cs="Tahoma" w:eastAsia="Times New Roman"/>
          <w:sz w:val="24"/>
          <w:szCs w:val="24"/>
          <w:vertAlign w:val="superscript"/>
        </w:rPr>
        <w:footnoteReference w:id="14"/>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12"/>
          <w:szCs w:val="12"/>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De son côté</w:t>
      </w:r>
      <w:r>
        <w:rPr>
          <w:rFonts w:ascii="Tahoma" w:hAnsi="Tahoma" w:cs="Tahoma" w:eastAsia="Times New Roman"/>
          <w:sz w:val="24"/>
          <w:szCs w:val="24"/>
        </w:rPr>
        <w:t>,</w:t>
      </w:r>
      <w:r>
        <w:rPr>
          <w:rFonts w:ascii="Tahoma" w:hAnsi="Tahoma" w:cs="Tahoma" w:eastAsia="Times New Roman"/>
          <w:sz w:val="24"/>
          <w:szCs w:val="24"/>
        </w:rPr>
        <w:t xml:space="preserve"> Chazdon </w:t>
      </w:r>
      <w:r>
        <w:rPr>
          <w:rFonts w:ascii="Tahoma" w:hAnsi="Tahoma" w:cs="Tahoma" w:eastAsia="Times New Roman"/>
          <w:sz w:val="24"/>
          <w:szCs w:val="24"/>
        </w:rPr>
        <w:t>(</w:t>
      </w:r>
      <w:r>
        <w:rPr>
          <w:rFonts w:ascii="Tahoma" w:hAnsi="Tahoma" w:cs="Tahoma" w:eastAsia="Times New Roman"/>
          <w:sz w:val="24"/>
          <w:szCs w:val="24"/>
        </w:rPr>
        <w:t>2008</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dans son étude </w:t>
      </w:r>
      <w:r>
        <w:rPr>
          <w:rFonts w:ascii="Tahoma" w:hAnsi="Tahoma" w:cs="Tahoma" w:eastAsia="Times New Roman"/>
          <w:sz w:val="24"/>
          <w:szCs w:val="24"/>
        </w:rPr>
        <w:t>“</w:t>
      </w:r>
      <w:r>
        <w:rPr>
          <w:rFonts w:ascii="Tahoma" w:hAnsi="Tahoma" w:cs="Tahoma" w:eastAsia="Times New Roman"/>
          <w:sz w:val="24"/>
          <w:szCs w:val="24"/>
        </w:rPr>
        <w:t>Beyond deforestation</w:t>
      </w:r>
      <w:r>
        <w:rPr>
          <w:rFonts w:ascii="Tahoma" w:hAnsi="Tahoma" w:cs="Tahoma" w:eastAsia="Times New Roman"/>
          <w:sz w:val="24"/>
          <w:szCs w:val="24"/>
        </w:rPr>
        <w:t>:</w:t>
      </w:r>
      <w:r>
        <w:rPr>
          <w:rFonts w:ascii="Tahoma" w:hAnsi="Tahoma" w:cs="Tahoma" w:eastAsia="Times New Roman"/>
          <w:sz w:val="24"/>
          <w:szCs w:val="24"/>
        </w:rPr>
        <w:t xml:space="preserve"> Restoring forests and ecosystem services</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souligne les effets délétères de la déforestation et de la dégradation des terres sur les populations locales</w:t>
      </w:r>
      <w:r>
        <w:rPr>
          <w:rFonts w:ascii="Tahoma" w:hAnsi="Tahoma" w:cs="Tahoma" w:eastAsia="Times New Roman"/>
          <w:sz w:val="24"/>
          <w:szCs w:val="24"/>
        </w:rPr>
        <w:t>,</w:t>
      </w:r>
      <w:r>
        <w:rPr>
          <w:rFonts w:ascii="Tahoma" w:hAnsi="Tahoma" w:cs="Tahoma" w:eastAsia="Times New Roman"/>
          <w:sz w:val="24"/>
          <w:szCs w:val="24"/>
        </w:rPr>
        <w:t xml:space="preserve"> en insistant particulièrement sur la perte de services écosystémiques essentiels</w:t>
      </w:r>
      <w:r>
        <w:rPr>
          <w:rFonts w:ascii="Tahoma" w:hAnsi="Tahoma" w:cs="Tahoma" w:eastAsia="Times New Roman"/>
          <w:sz w:val="24"/>
          <w:szCs w:val="24"/>
        </w:rPr>
        <w:t>,</w:t>
      </w:r>
      <w:r>
        <w:rPr>
          <w:rFonts w:ascii="Tahoma" w:hAnsi="Tahoma" w:cs="Tahoma" w:eastAsia="Times New Roman"/>
          <w:sz w:val="24"/>
          <w:szCs w:val="24"/>
        </w:rPr>
        <w:t xml:space="preserve"> notamment la régulation climatique et la fertilité des sols</w:t>
      </w:r>
      <w:r>
        <w:rPr>
          <w:rFonts w:ascii="Tahoma" w:hAnsi="Tahoma" w:cs="Tahoma" w:eastAsia="Times New Roman"/>
          <w:sz w:val="24"/>
          <w:szCs w:val="24"/>
        </w:rPr>
        <w:t>,</w:t>
      </w:r>
      <w:r>
        <w:rPr>
          <w:rFonts w:ascii="Tahoma" w:hAnsi="Tahoma" w:cs="Tahoma" w:eastAsia="Times New Roman"/>
          <w:sz w:val="24"/>
          <w:szCs w:val="24"/>
        </w:rPr>
        <w:t xml:space="preserve"> et leurs répercussions négatives sur la sécurité alimentaire et les conditions de vie des communautés</w:t>
      </w:r>
      <w:r>
        <w:rPr>
          <w:rFonts w:ascii="Tahoma" w:hAnsi="Tahoma" w:cs="Tahoma" w:eastAsia="Times New Roman"/>
          <w:sz w:val="24"/>
          <w:szCs w:val="24"/>
          <w:vertAlign w:val="superscript"/>
        </w:rPr>
        <w:footnoteReference w:id="15"/>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sz w:val="24"/>
          <w:szCs w:val="24"/>
        </w:rPr>
        <w:t>En définitive, il apparaît évident que la conservation de la majeure partie de la biodiversité mondiale dépend à la fois des interactions humaines avec les forêts et des modes de gestion appropriés, en aggravant la pauvreté et en croinssant la vulnérabilité des communautés.</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Il est désormais incontestable que la conservation de la majeure partie de la biodiversité mondiale repose fondamentalement</w:t>
      </w:r>
      <w:r>
        <w:rPr>
          <w:rFonts w:ascii="Tahoma" w:hAnsi="Tahoma" w:cs="Tahoma" w:eastAsia="Times New Roman"/>
          <w:sz w:val="24"/>
          <w:szCs w:val="24"/>
        </w:rPr>
        <w:t>,</w:t>
      </w:r>
      <w:r>
        <w:rPr>
          <w:rFonts w:ascii="Tahoma" w:hAnsi="Tahoma" w:cs="Tahoma" w:eastAsia="Times New Roman"/>
          <w:sz w:val="24"/>
          <w:szCs w:val="24"/>
        </w:rPr>
        <w:t xml:space="preserve"> d</w:t>
      </w:r>
      <w:r>
        <w:rPr>
          <w:rFonts w:ascii="Tahoma" w:hAnsi="Tahoma" w:cs="Tahoma" w:eastAsia="Times New Roman"/>
          <w:sz w:val="24"/>
          <w:szCs w:val="24"/>
        </w:rPr>
        <w:t>’</w:t>
      </w:r>
      <w:r>
        <w:rPr>
          <w:rFonts w:ascii="Tahoma" w:hAnsi="Tahoma" w:cs="Tahoma" w:eastAsia="Times New Roman"/>
          <w:sz w:val="24"/>
          <w:szCs w:val="24"/>
        </w:rPr>
        <w:t>une part</w:t>
      </w:r>
      <w:r>
        <w:rPr>
          <w:rFonts w:ascii="Tahoma" w:hAnsi="Tahoma" w:cs="Tahoma" w:eastAsia="Times New Roman"/>
          <w:sz w:val="24"/>
          <w:szCs w:val="24"/>
        </w:rPr>
        <w:t>,</w:t>
      </w:r>
      <w:r>
        <w:rPr>
          <w:rFonts w:ascii="Tahoma" w:hAnsi="Tahoma" w:cs="Tahoma" w:eastAsia="Times New Roman"/>
          <w:sz w:val="24"/>
          <w:szCs w:val="24"/>
        </w:rPr>
        <w:t xml:space="preserve"> sur les modes d</w:t>
      </w:r>
      <w:r>
        <w:rPr>
          <w:rFonts w:ascii="Tahoma" w:hAnsi="Tahoma" w:cs="Tahoma" w:eastAsia="Times New Roman"/>
          <w:sz w:val="24"/>
          <w:szCs w:val="24"/>
        </w:rPr>
        <w:t>’</w:t>
      </w:r>
      <w:r>
        <w:rPr>
          <w:rFonts w:ascii="Tahoma" w:hAnsi="Tahoma" w:cs="Tahoma" w:eastAsia="Times New Roman"/>
          <w:sz w:val="24"/>
          <w:szCs w:val="24"/>
        </w:rPr>
        <w:t>interaction des sociétés humaines avec les forêts</w:t>
      </w:r>
      <w:r>
        <w:rPr>
          <w:rFonts w:ascii="Tahoma" w:hAnsi="Tahoma" w:cs="Tahoma" w:eastAsia="Times New Roman"/>
          <w:sz w:val="24"/>
          <w:szCs w:val="24"/>
        </w:rPr>
        <w:t>,</w:t>
      </w:r>
      <w:r>
        <w:rPr>
          <w:rFonts w:ascii="Tahoma" w:hAnsi="Tahoma" w:cs="Tahoma" w:eastAsia="Times New Roman"/>
          <w:sz w:val="24"/>
          <w:szCs w:val="24"/>
        </w:rPr>
        <w:t xml:space="preserve"> et d</w:t>
      </w:r>
      <w:r>
        <w:rPr>
          <w:rFonts w:ascii="Tahoma" w:hAnsi="Tahoma" w:cs="Tahoma" w:eastAsia="Times New Roman"/>
          <w:sz w:val="24"/>
          <w:szCs w:val="24"/>
        </w:rPr>
        <w:t>’</w:t>
      </w:r>
      <w:r>
        <w:rPr>
          <w:rFonts w:ascii="Tahoma" w:hAnsi="Tahoma" w:cs="Tahoma" w:eastAsia="Times New Roman"/>
          <w:sz w:val="24"/>
          <w:szCs w:val="24"/>
        </w:rPr>
        <w:t>autre part</w:t>
      </w:r>
      <w:r>
        <w:rPr>
          <w:rFonts w:ascii="Tahoma" w:hAnsi="Tahoma" w:cs="Tahoma" w:eastAsia="Times New Roman"/>
          <w:sz w:val="24"/>
          <w:szCs w:val="24"/>
        </w:rPr>
        <w:t>,</w:t>
      </w:r>
      <w:r>
        <w:rPr>
          <w:rFonts w:ascii="Tahoma" w:hAnsi="Tahoma" w:cs="Tahoma" w:eastAsia="Times New Roman"/>
          <w:sz w:val="24"/>
          <w:szCs w:val="24"/>
        </w:rPr>
        <w:t xml:space="preserve"> sur les stratégies de gestion qui leur sont appliquées</w:t>
      </w:r>
      <w:r>
        <w:rPr>
          <w:rFonts w:ascii="Tahoma" w:hAnsi="Tahoma" w:cs="Tahoma" w:eastAsia="Times New Roman"/>
          <w:sz w:val="24"/>
          <w:szCs w:val="24"/>
        </w:rPr>
        <w:t>.</w:t>
      </w:r>
      <w:r>
        <w:rPr>
          <w:rFonts w:ascii="Tahoma" w:hAnsi="Tahoma" w:cs="Tahoma" w:eastAsia="Times New Roman"/>
          <w:sz w:val="24"/>
          <w:szCs w:val="24"/>
        </w:rPr>
        <w:t xml:space="preserve"> Selon le Rapport sur l</w:t>
      </w:r>
      <w:r>
        <w:rPr>
          <w:rFonts w:ascii="Tahoma" w:hAnsi="Tahoma" w:cs="Tahoma" w:eastAsia="Times New Roman"/>
          <w:sz w:val="24"/>
          <w:szCs w:val="24"/>
        </w:rPr>
        <w:t>’</w:t>
      </w:r>
      <w:r>
        <w:rPr>
          <w:rFonts w:ascii="Tahoma" w:hAnsi="Tahoma" w:cs="Tahoma" w:eastAsia="Times New Roman"/>
          <w:sz w:val="24"/>
          <w:szCs w:val="24"/>
        </w:rPr>
        <w:t xml:space="preserve">état des forêts du monde </w:t>
      </w:r>
      <w:r>
        <w:rPr>
          <w:rFonts w:ascii="Tahoma" w:hAnsi="Tahoma" w:cs="Tahoma" w:eastAsia="Times New Roman"/>
          <w:sz w:val="24"/>
          <w:szCs w:val="24"/>
        </w:rPr>
        <w:t>(</w:t>
      </w:r>
      <w:r>
        <w:rPr>
          <w:rFonts w:ascii="Tahoma" w:hAnsi="Tahoma" w:cs="Tahoma" w:eastAsia="Times New Roman"/>
          <w:sz w:val="24"/>
          <w:szCs w:val="24"/>
        </w:rPr>
        <w:t>SOFO 2020</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la déforestation ainsi que la dégradation forestière se poursuivent à un rythme préoccupant</w:t>
      </w:r>
      <w:r>
        <w:rPr>
          <w:rFonts w:ascii="Tahoma" w:hAnsi="Tahoma" w:cs="Tahoma" w:eastAsia="Times New Roman"/>
          <w:sz w:val="24"/>
          <w:szCs w:val="24"/>
        </w:rPr>
        <w:t>,</w:t>
      </w:r>
      <w:r>
        <w:rPr>
          <w:rFonts w:ascii="Tahoma" w:hAnsi="Tahoma" w:cs="Tahoma" w:eastAsia="Times New Roman"/>
          <w:sz w:val="24"/>
          <w:szCs w:val="24"/>
        </w:rPr>
        <w:t xml:space="preserve"> entraînant des conséquences négatives significatives pour la biodiversité globale</w:t>
      </w:r>
      <w:r>
        <w:rPr>
          <w:rFonts w:ascii="Tahoma" w:hAnsi="Tahoma" w:cs="Tahoma" w:eastAsia="Times New Roman"/>
          <w:sz w:val="24"/>
          <w:szCs w:val="24"/>
        </w:rPr>
        <w:t>.</w:t>
      </w:r>
      <w:r>
        <w:rPr>
          <w:rFonts w:ascii="Tahoma" w:hAnsi="Tahoma" w:cs="Tahoma" w:eastAsia="Times New Roman"/>
          <w:sz w:val="24"/>
          <w:szCs w:val="24"/>
        </w:rPr>
        <w:t xml:space="preserve"> Depuis 1990</w:t>
      </w:r>
      <w:r>
        <w:rPr>
          <w:rFonts w:ascii="Tahoma" w:hAnsi="Tahoma" w:cs="Tahoma" w:eastAsia="Times New Roman"/>
          <w:sz w:val="24"/>
          <w:szCs w:val="24"/>
        </w:rPr>
        <w:t>,</w:t>
      </w:r>
      <w:r>
        <w:rPr>
          <w:rFonts w:ascii="Tahoma" w:hAnsi="Tahoma" w:cs="Tahoma" w:eastAsia="Times New Roman"/>
          <w:sz w:val="24"/>
          <w:szCs w:val="24"/>
        </w:rPr>
        <w:t xml:space="preserve"> près de 420 millions d</w:t>
      </w:r>
      <w:r>
        <w:rPr>
          <w:rFonts w:ascii="Tahoma" w:hAnsi="Tahoma" w:cs="Tahoma" w:eastAsia="Times New Roman"/>
          <w:sz w:val="24"/>
          <w:szCs w:val="24"/>
        </w:rPr>
        <w:t>’</w:t>
      </w:r>
      <w:r>
        <w:rPr>
          <w:rFonts w:ascii="Tahoma" w:hAnsi="Tahoma" w:cs="Tahoma" w:eastAsia="Times New Roman"/>
          <w:sz w:val="24"/>
          <w:szCs w:val="24"/>
        </w:rPr>
        <w:t>hectares de forêts ont disparu</w:t>
      </w:r>
      <w:r>
        <w:rPr>
          <w:rFonts w:ascii="Tahoma" w:hAnsi="Tahoma" w:cs="Tahoma" w:eastAsia="Times New Roman"/>
          <w:sz w:val="24"/>
          <w:szCs w:val="24"/>
        </w:rPr>
        <w:t>,</w:t>
      </w:r>
      <w:r>
        <w:rPr>
          <w:rFonts w:ascii="Tahoma" w:hAnsi="Tahoma" w:cs="Tahoma" w:eastAsia="Times New Roman"/>
          <w:sz w:val="24"/>
          <w:szCs w:val="24"/>
        </w:rPr>
        <w:t xml:space="preserve"> principalement en raison de leur conversion à d</w:t>
      </w:r>
      <w:r>
        <w:rPr>
          <w:rFonts w:ascii="Tahoma" w:hAnsi="Tahoma" w:cs="Tahoma" w:eastAsia="Times New Roman"/>
          <w:sz w:val="24"/>
          <w:szCs w:val="24"/>
        </w:rPr>
        <w:t>’</w:t>
      </w:r>
      <w:r>
        <w:rPr>
          <w:rFonts w:ascii="Tahoma" w:hAnsi="Tahoma" w:cs="Tahoma" w:eastAsia="Times New Roman"/>
          <w:sz w:val="24"/>
          <w:szCs w:val="24"/>
        </w:rPr>
        <w:t>autres usages</w:t>
      </w:r>
      <w:r>
        <w:rPr>
          <w:rFonts w:ascii="Tahoma" w:hAnsi="Tahoma" w:cs="Tahoma" w:eastAsia="Times New Roman"/>
          <w:sz w:val="24"/>
          <w:szCs w:val="24"/>
        </w:rPr>
        <w:t>.</w:t>
      </w:r>
      <w:r>
        <w:rPr>
          <w:rFonts w:ascii="Tahoma" w:hAnsi="Tahoma" w:cs="Tahoma" w:eastAsia="Times New Roman"/>
          <w:sz w:val="24"/>
          <w:szCs w:val="24"/>
        </w:rPr>
        <w:t xml:space="preserve"> Par ailleurs</w:t>
      </w:r>
      <w:r>
        <w:rPr>
          <w:rFonts w:ascii="Tahoma" w:hAnsi="Tahoma" w:cs="Tahoma" w:eastAsia="Times New Roman"/>
          <w:sz w:val="24"/>
          <w:szCs w:val="24"/>
        </w:rPr>
        <w:t>,</w:t>
      </w:r>
      <w:r>
        <w:rPr>
          <w:rFonts w:ascii="Tahoma" w:hAnsi="Tahoma" w:cs="Tahoma" w:eastAsia="Times New Roman"/>
          <w:sz w:val="24"/>
          <w:szCs w:val="24"/>
        </w:rPr>
        <w:t xml:space="preserve"> la FAO estime que</w:t>
      </w:r>
      <w:r>
        <w:rPr>
          <w:rFonts w:ascii="Tahoma" w:hAnsi="Tahoma" w:cs="Tahoma" w:eastAsia="Times New Roman"/>
          <w:sz w:val="24"/>
          <w:szCs w:val="24"/>
        </w:rPr>
        <w:t>,</w:t>
      </w:r>
      <w:r>
        <w:rPr>
          <w:rFonts w:ascii="Tahoma" w:hAnsi="Tahoma" w:cs="Tahoma" w:eastAsia="Times New Roman"/>
          <w:sz w:val="24"/>
          <w:szCs w:val="24"/>
        </w:rPr>
        <w:t xml:space="preserve"> sur la période 2015</w:t>
      </w:r>
      <w:r>
        <w:rPr>
          <w:rFonts w:ascii="Tahoma" w:hAnsi="Tahoma" w:cs="Tahoma" w:eastAsia="Times New Roman"/>
          <w:sz w:val="24"/>
          <w:szCs w:val="24"/>
        </w:rPr>
        <w:t>-</w:t>
      </w:r>
      <w:r>
        <w:rPr>
          <w:rFonts w:ascii="Tahoma" w:hAnsi="Tahoma" w:cs="Tahoma" w:eastAsia="Times New Roman"/>
          <w:sz w:val="24"/>
          <w:szCs w:val="24"/>
        </w:rPr>
        <w:t>2020</w:t>
      </w:r>
      <w:r>
        <w:rPr>
          <w:rFonts w:ascii="Tahoma" w:hAnsi="Tahoma" w:cs="Tahoma" w:eastAsia="Times New Roman"/>
          <w:sz w:val="24"/>
          <w:szCs w:val="24"/>
        </w:rPr>
        <w:t>,</w:t>
      </w:r>
      <w:r>
        <w:rPr>
          <w:rFonts w:ascii="Tahoma" w:hAnsi="Tahoma" w:cs="Tahoma" w:eastAsia="Times New Roman"/>
          <w:sz w:val="24"/>
          <w:szCs w:val="24"/>
        </w:rPr>
        <w:t xml:space="preserve"> le taux annuel de déforestation a atteint environ 10 millions d</w:t>
      </w:r>
      <w:r>
        <w:rPr>
          <w:rFonts w:ascii="Tahoma" w:hAnsi="Tahoma" w:cs="Tahoma" w:eastAsia="Times New Roman"/>
          <w:sz w:val="24"/>
          <w:szCs w:val="24"/>
        </w:rPr>
        <w:t>’</w:t>
      </w:r>
      <w:r>
        <w:rPr>
          <w:rFonts w:ascii="Tahoma" w:hAnsi="Tahoma" w:cs="Tahoma" w:eastAsia="Times New Roman"/>
          <w:sz w:val="24"/>
          <w:szCs w:val="24"/>
        </w:rPr>
        <w:t>hectares</w:t>
      </w:r>
      <w:r>
        <w:rPr>
          <w:rFonts w:ascii="Tahoma" w:hAnsi="Tahoma" w:cs="Tahoma" w:eastAsia="Times New Roman"/>
          <w:sz w:val="24"/>
          <w:szCs w:val="24"/>
        </w:rPr>
        <w:t>,</w:t>
      </w:r>
      <w:r>
        <w:rPr>
          <w:rFonts w:ascii="Tahoma" w:hAnsi="Tahoma" w:cs="Tahoma" w:eastAsia="Times New Roman"/>
          <w:sz w:val="24"/>
          <w:szCs w:val="24"/>
        </w:rPr>
        <w:t xml:space="preserve"> tandis que la superficie mondiale des forêts primaires a diminué de plus de 80 millions d</w:t>
      </w:r>
      <w:r>
        <w:rPr>
          <w:rFonts w:ascii="Tahoma" w:hAnsi="Tahoma" w:cs="Tahoma" w:eastAsia="Times New Roman"/>
          <w:sz w:val="24"/>
          <w:szCs w:val="24"/>
        </w:rPr>
        <w:t>’</w:t>
      </w:r>
      <w:r>
        <w:rPr>
          <w:rFonts w:ascii="Tahoma" w:hAnsi="Tahoma" w:cs="Tahoma" w:eastAsia="Times New Roman"/>
          <w:sz w:val="24"/>
          <w:szCs w:val="24"/>
        </w:rPr>
        <w:t>hectares</w:t>
      </w:r>
      <w:r>
        <w:rPr>
          <w:rFonts w:ascii="Tahoma" w:hAnsi="Tahoma" w:cs="Tahoma" w:eastAsia="Times New Roman"/>
          <w:sz w:val="24"/>
          <w:szCs w:val="24"/>
        </w:rPr>
        <w:t>.</w:t>
      </w:r>
      <w:r>
        <w:rPr>
          <w:rFonts w:ascii="Tahoma" w:hAnsi="Tahoma" w:cs="Tahoma" w:eastAsia="Times New Roman"/>
          <w:sz w:val="24"/>
          <w:szCs w:val="24"/>
        </w:rPr>
        <w:t xml:space="preserve"> En outre</w:t>
      </w:r>
      <w:r>
        <w:rPr>
          <w:rFonts w:ascii="Tahoma" w:hAnsi="Tahoma" w:cs="Tahoma" w:eastAsia="Times New Roman"/>
          <w:sz w:val="24"/>
          <w:szCs w:val="24"/>
        </w:rPr>
        <w:t>,</w:t>
      </w:r>
      <w:r>
        <w:rPr>
          <w:rFonts w:ascii="Tahoma" w:hAnsi="Tahoma" w:cs="Tahoma" w:eastAsia="Times New Roman"/>
          <w:sz w:val="24"/>
          <w:szCs w:val="24"/>
        </w:rPr>
        <w:t xml:space="preserve"> plus de 100 millions d</w:t>
      </w:r>
      <w:r>
        <w:rPr>
          <w:rFonts w:ascii="Tahoma" w:hAnsi="Tahoma" w:cs="Tahoma" w:eastAsia="Times New Roman"/>
          <w:sz w:val="24"/>
          <w:szCs w:val="24"/>
        </w:rPr>
        <w:t>’</w:t>
      </w:r>
      <w:r>
        <w:rPr>
          <w:rFonts w:ascii="Tahoma" w:hAnsi="Tahoma" w:cs="Tahoma" w:eastAsia="Times New Roman"/>
          <w:sz w:val="24"/>
          <w:szCs w:val="24"/>
        </w:rPr>
        <w:t>hectares de forêts subissent diverses formes d</w:t>
      </w:r>
      <w:r>
        <w:rPr>
          <w:rFonts w:ascii="Tahoma" w:hAnsi="Tahoma" w:cs="Tahoma" w:eastAsia="Times New Roman"/>
          <w:sz w:val="24"/>
          <w:szCs w:val="24"/>
        </w:rPr>
        <w:t>’</w:t>
      </w:r>
      <w:r>
        <w:rPr>
          <w:rFonts w:ascii="Tahoma" w:hAnsi="Tahoma" w:cs="Tahoma" w:eastAsia="Times New Roman"/>
          <w:sz w:val="24"/>
          <w:szCs w:val="24"/>
        </w:rPr>
        <w:t>agressions</w:t>
      </w:r>
      <w:r>
        <w:rPr>
          <w:rFonts w:ascii="Tahoma" w:hAnsi="Tahoma" w:cs="Tahoma" w:eastAsia="Times New Roman"/>
          <w:sz w:val="24"/>
          <w:szCs w:val="24"/>
        </w:rPr>
        <w:t>,</w:t>
      </w:r>
      <w:r>
        <w:rPr>
          <w:rFonts w:ascii="Tahoma" w:hAnsi="Tahoma" w:cs="Tahoma" w:eastAsia="Times New Roman"/>
          <w:sz w:val="24"/>
          <w:szCs w:val="24"/>
        </w:rPr>
        <w:t xml:space="preserve"> notamment les incendies</w:t>
      </w:r>
      <w:r>
        <w:rPr>
          <w:rFonts w:ascii="Tahoma" w:hAnsi="Tahoma" w:cs="Tahoma" w:eastAsia="Times New Roman"/>
          <w:sz w:val="24"/>
          <w:szCs w:val="24"/>
        </w:rPr>
        <w:t>,</w:t>
      </w:r>
      <w:r>
        <w:rPr>
          <w:rFonts w:ascii="Tahoma" w:hAnsi="Tahoma" w:cs="Tahoma" w:eastAsia="Times New Roman"/>
          <w:sz w:val="24"/>
          <w:szCs w:val="24"/>
        </w:rPr>
        <w:t xml:space="preserve"> les infestations par des ravageurs</w:t>
      </w:r>
      <w:r>
        <w:rPr>
          <w:rFonts w:ascii="Tahoma" w:hAnsi="Tahoma" w:cs="Tahoma" w:eastAsia="Times New Roman"/>
          <w:sz w:val="24"/>
          <w:szCs w:val="24"/>
        </w:rPr>
        <w:t>,</w:t>
      </w:r>
      <w:r>
        <w:rPr>
          <w:rFonts w:ascii="Tahoma" w:hAnsi="Tahoma" w:cs="Tahoma" w:eastAsia="Times New Roman"/>
          <w:sz w:val="24"/>
          <w:szCs w:val="24"/>
        </w:rPr>
        <w:t xml:space="preserve"> la propagation d</w:t>
      </w:r>
      <w:r>
        <w:rPr>
          <w:rFonts w:ascii="Tahoma" w:hAnsi="Tahoma" w:cs="Tahoma" w:eastAsia="Times New Roman"/>
          <w:sz w:val="24"/>
          <w:szCs w:val="24"/>
        </w:rPr>
        <w:t>’</w:t>
      </w:r>
      <w:r>
        <w:rPr>
          <w:rFonts w:ascii="Tahoma" w:hAnsi="Tahoma" w:cs="Tahoma" w:eastAsia="Times New Roman"/>
          <w:sz w:val="24"/>
          <w:szCs w:val="24"/>
        </w:rPr>
        <w:t>espèces envahissantes</w:t>
      </w:r>
      <w:r>
        <w:rPr>
          <w:rFonts w:ascii="Tahoma" w:hAnsi="Tahoma" w:cs="Tahoma" w:eastAsia="Times New Roman"/>
          <w:sz w:val="24"/>
          <w:szCs w:val="24"/>
        </w:rPr>
        <w:t>,</w:t>
      </w:r>
      <w:r>
        <w:rPr>
          <w:rFonts w:ascii="Tahoma" w:hAnsi="Tahoma" w:cs="Tahoma" w:eastAsia="Times New Roman"/>
          <w:sz w:val="24"/>
          <w:szCs w:val="24"/>
        </w:rPr>
        <w:t xml:space="preserve"> les maladies</w:t>
      </w:r>
      <w:r>
        <w:rPr>
          <w:rFonts w:ascii="Tahoma" w:hAnsi="Tahoma" w:cs="Tahoma" w:eastAsia="Times New Roman"/>
          <w:sz w:val="24"/>
          <w:szCs w:val="24"/>
        </w:rPr>
        <w:t>,</w:t>
      </w:r>
      <w:r>
        <w:rPr>
          <w:rFonts w:ascii="Tahoma" w:hAnsi="Tahoma" w:cs="Tahoma" w:eastAsia="Times New Roman"/>
          <w:sz w:val="24"/>
          <w:szCs w:val="24"/>
        </w:rPr>
        <w:t xml:space="preserve"> la sécheresse ainsi que des événements climatiques extrêmes</w:t>
      </w:r>
      <w:r>
        <w:rPr>
          <w:rFonts w:ascii="Tahoma" w:hAnsi="Tahoma" w:cs="Tahoma" w:eastAsia="Times New Roman"/>
          <w:color w:val="000000"/>
          <w:sz w:val="24"/>
          <w:szCs w:val="24"/>
          <w:vertAlign w:val="superscript"/>
        </w:rPr>
        <w:footnoteReference w:id="16"/>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Il convient de noter qu</w:t>
      </w:r>
      <w:r>
        <w:rPr>
          <w:rFonts w:ascii="Tahoma" w:hAnsi="Tahoma" w:cs="Tahoma" w:eastAsia="Times New Roman"/>
          <w:sz w:val="24"/>
          <w:szCs w:val="24"/>
        </w:rPr>
        <w:t>’</w:t>
      </w:r>
      <w:r>
        <w:rPr>
          <w:rFonts w:ascii="Tahoma" w:hAnsi="Tahoma" w:cs="Tahoma" w:eastAsia="Times New Roman"/>
          <w:sz w:val="24"/>
          <w:szCs w:val="24"/>
        </w:rPr>
        <w:t>entre 1990 et 2020</w:t>
      </w:r>
      <w:r>
        <w:rPr>
          <w:rFonts w:ascii="Tahoma" w:hAnsi="Tahoma" w:cs="Tahoma" w:eastAsia="Times New Roman"/>
          <w:sz w:val="24"/>
          <w:szCs w:val="24"/>
        </w:rPr>
        <w:t>,</w:t>
      </w:r>
      <w:r>
        <w:rPr>
          <w:rFonts w:ascii="Tahoma" w:hAnsi="Tahoma" w:cs="Tahoma" w:eastAsia="Times New Roman"/>
          <w:sz w:val="24"/>
          <w:szCs w:val="24"/>
        </w:rPr>
        <w:t xml:space="preserve"> la superficie forestière mondiale a diminué de 178 millions d</w:t>
      </w:r>
      <w:r>
        <w:rPr>
          <w:rFonts w:ascii="Tahoma" w:hAnsi="Tahoma" w:cs="Tahoma" w:eastAsia="Times New Roman"/>
          <w:sz w:val="24"/>
          <w:szCs w:val="24"/>
        </w:rPr>
        <w:t>’</w:t>
      </w:r>
      <w:r>
        <w:rPr>
          <w:rFonts w:ascii="Tahoma" w:hAnsi="Tahoma" w:cs="Tahoma" w:eastAsia="Times New Roman"/>
          <w:sz w:val="24"/>
          <w:szCs w:val="24"/>
        </w:rPr>
        <w:t>hectares</w:t>
      </w:r>
      <w:r>
        <w:rPr>
          <w:rFonts w:ascii="Tahoma" w:hAnsi="Tahoma" w:cs="Tahoma" w:eastAsia="Times New Roman"/>
          <w:sz w:val="24"/>
          <w:szCs w:val="24"/>
        </w:rPr>
        <w:t>,</w:t>
      </w:r>
      <w:r>
        <w:rPr>
          <w:rFonts w:ascii="Tahoma" w:hAnsi="Tahoma" w:cs="Tahoma" w:eastAsia="Times New Roman"/>
          <w:sz w:val="24"/>
          <w:szCs w:val="24"/>
        </w:rPr>
        <w:t xml:space="preserve"> une perte équivalente à la superficie totale de la Libye</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intégrité de la biodiversité est particulièrement compromise dans les régions caractérisées par une forte densité démographique et une agriculture intensive</w:t>
      </w:r>
      <w:r>
        <w:rPr>
          <w:rFonts w:ascii="Tahoma" w:hAnsi="Tahoma" w:cs="Tahoma" w:eastAsia="Times New Roman"/>
          <w:sz w:val="24"/>
          <w:szCs w:val="24"/>
        </w:rPr>
        <w:t>,</w:t>
      </w:r>
      <w:r>
        <w:rPr>
          <w:rFonts w:ascii="Tahoma" w:hAnsi="Tahoma" w:cs="Tahoma" w:eastAsia="Times New Roman"/>
          <w:sz w:val="24"/>
          <w:szCs w:val="24"/>
        </w:rPr>
        <w:t xml:space="preserve"> telles que le Bangladesh</w:t>
      </w:r>
      <w:r>
        <w:rPr>
          <w:rFonts w:ascii="Tahoma" w:hAnsi="Tahoma" w:cs="Tahoma" w:eastAsia="Times New Roman"/>
          <w:sz w:val="24"/>
          <w:szCs w:val="24"/>
        </w:rPr>
        <w:t>,</w:t>
      </w:r>
      <w:r>
        <w:rPr>
          <w:rFonts w:ascii="Tahoma" w:hAnsi="Tahoma" w:cs="Tahoma" w:eastAsia="Times New Roman"/>
          <w:sz w:val="24"/>
          <w:szCs w:val="24"/>
        </w:rPr>
        <w:t xml:space="preserve"> la Chine</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Inde</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Amérique</w:t>
      </w:r>
      <w:r>
        <w:rPr>
          <w:rFonts w:ascii="Tahoma" w:hAnsi="Tahoma" w:cs="Tahoma" w:eastAsia="Times New Roman"/>
          <w:sz w:val="24"/>
          <w:szCs w:val="24"/>
        </w:rPr>
        <w:t>,</w:t>
      </w:r>
      <w:r>
        <w:rPr>
          <w:rFonts w:ascii="Tahoma" w:hAnsi="Tahoma" w:cs="Tahoma" w:eastAsia="Times New Roman"/>
          <w:sz w:val="24"/>
          <w:szCs w:val="24"/>
        </w:rPr>
        <w:t xml:space="preserve"> ainsi que d</w:t>
      </w:r>
      <w:r>
        <w:rPr>
          <w:rFonts w:ascii="Tahoma" w:hAnsi="Tahoma" w:cs="Tahoma" w:eastAsia="Times New Roman"/>
          <w:sz w:val="24"/>
          <w:szCs w:val="24"/>
        </w:rPr>
        <w:t>’</w:t>
      </w:r>
      <w:r>
        <w:rPr>
          <w:rFonts w:ascii="Tahoma" w:hAnsi="Tahoma" w:cs="Tahoma" w:eastAsia="Times New Roman"/>
          <w:sz w:val="24"/>
          <w:szCs w:val="24"/>
        </w:rPr>
        <w:t>autres zones similaires</w:t>
      </w:r>
      <w:r>
        <w:rPr>
          <w:rFonts w:ascii="Tahoma" w:hAnsi="Tahoma" w:cs="Tahoma" w:eastAsia="Times New Roman"/>
          <w:sz w:val="24"/>
          <w:szCs w:val="24"/>
          <w:vertAlign w:val="superscript"/>
        </w:rPr>
        <w:footnoteReference w:id="17"/>
      </w:r>
      <w:r>
        <w:rPr>
          <w:rFonts w:ascii="Tahoma" w:hAnsi="Tahoma" w:cs="Tahoma" w:eastAsia="Times New Roman"/>
          <w:sz w:val="24"/>
          <w:szCs w:val="24"/>
        </w:rPr>
        <w:t>.</w:t>
      </w:r>
      <w:r>
        <w:rPr>
          <w:rFonts w:ascii="Times New Roman" w:hAnsi="Times New Roman" w:cs="Times New Roman" w:eastAsia="Times New Roman"/>
          <w:sz w:val="24"/>
          <w:szCs w:val="24"/>
        </w:rPr>
        <w:t xml:space="preserve"> </w:t>
      </w:r>
      <w:r>
        <w:rPr>
          <w:rFonts w:ascii="Tahoma" w:hAnsi="Tahoma" w:cs="Tahoma" w:eastAsia="Times New Roman"/>
          <w:sz w:val="24"/>
          <w:szCs w:val="24"/>
        </w:rPr>
        <w:t>Ces données soulignent l</w:t>
      </w:r>
      <w:r>
        <w:rPr>
          <w:rFonts w:ascii="Tahoma" w:hAnsi="Tahoma" w:cs="Tahoma" w:eastAsia="Times New Roman"/>
          <w:sz w:val="24"/>
          <w:szCs w:val="24"/>
        </w:rPr>
        <w:t>’</w:t>
      </w:r>
      <w:r>
        <w:rPr>
          <w:rFonts w:ascii="Tahoma" w:hAnsi="Tahoma" w:cs="Tahoma" w:eastAsia="Times New Roman"/>
          <w:sz w:val="24"/>
          <w:szCs w:val="24"/>
        </w:rPr>
        <w:t>urgence de mettre en œuvre des stratégies efficaces de conservation et de gestion soutenable des forêts</w:t>
      </w:r>
      <w:r>
        <w:rPr>
          <w:rFonts w:ascii="Tahoma" w:hAnsi="Tahoma" w:cs="Tahoma" w:eastAsia="Times New Roman"/>
          <w:sz w:val="24"/>
          <w:szCs w:val="24"/>
        </w:rPr>
        <w:t>,</w:t>
      </w:r>
      <w:r>
        <w:rPr>
          <w:rFonts w:ascii="Tahoma" w:hAnsi="Tahoma" w:cs="Tahoma" w:eastAsia="Times New Roman"/>
          <w:sz w:val="24"/>
          <w:szCs w:val="24"/>
        </w:rPr>
        <w:t xml:space="preserve"> essentielles à la préservation de la biodiversité ainsi qu</w:t>
      </w:r>
      <w:r>
        <w:rPr>
          <w:rFonts w:ascii="Tahoma" w:hAnsi="Tahoma" w:cs="Tahoma" w:eastAsia="Times New Roman"/>
          <w:sz w:val="24"/>
          <w:szCs w:val="24"/>
        </w:rPr>
        <w:t>’</w:t>
      </w:r>
      <w:r>
        <w:rPr>
          <w:rFonts w:ascii="Tahoma" w:hAnsi="Tahoma" w:cs="Tahoma" w:eastAsia="Times New Roman"/>
          <w:sz w:val="24"/>
          <w:szCs w:val="24"/>
        </w:rPr>
        <w:t>à la pérennité des services écosystémiques qu</w:t>
      </w:r>
      <w:r>
        <w:rPr>
          <w:rFonts w:ascii="Tahoma" w:hAnsi="Tahoma" w:cs="Tahoma" w:eastAsia="Times New Roman"/>
          <w:sz w:val="24"/>
          <w:szCs w:val="24"/>
        </w:rPr>
        <w:t>’</w:t>
      </w:r>
      <w:r>
        <w:rPr>
          <w:rFonts w:ascii="Tahoma" w:hAnsi="Tahoma" w:cs="Tahoma" w:eastAsia="Times New Roman"/>
          <w:sz w:val="24"/>
          <w:szCs w:val="24"/>
        </w:rPr>
        <w:t>elles assurent</w:t>
      </w:r>
      <w:r>
        <w:rPr>
          <w:rFonts w:ascii="Tahoma" w:hAnsi="Tahoma" w:cs="Tahoma" w:eastAsia="Times New Roman"/>
          <w:sz w:val="24"/>
          <w:szCs w:val="24"/>
        </w:rPr>
        <w:t>.</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Certaines régions telles que l</w:t>
      </w:r>
      <w:r>
        <w:rPr>
          <w:rFonts w:ascii="Tahoma" w:hAnsi="Tahoma" w:cs="Tahoma" w:eastAsia="Times New Roman"/>
          <w:sz w:val="24"/>
          <w:szCs w:val="24"/>
        </w:rPr>
        <w:t>’</w:t>
      </w:r>
      <w:r>
        <w:rPr>
          <w:rFonts w:ascii="Tahoma" w:hAnsi="Tahoma" w:cs="Tahoma" w:eastAsia="Times New Roman"/>
          <w:sz w:val="24"/>
          <w:szCs w:val="24"/>
        </w:rPr>
        <w:t>Afrique du Nord</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Australie méridionale</w:t>
      </w:r>
      <w:r>
        <w:rPr>
          <w:rFonts w:ascii="Tahoma" w:hAnsi="Tahoma" w:cs="Tahoma" w:eastAsia="Times New Roman"/>
          <w:sz w:val="24"/>
          <w:szCs w:val="24"/>
        </w:rPr>
        <w:t>,</w:t>
      </w:r>
      <w:r>
        <w:rPr>
          <w:rFonts w:ascii="Tahoma" w:hAnsi="Tahoma" w:cs="Tahoma" w:eastAsia="Times New Roman"/>
          <w:sz w:val="24"/>
          <w:szCs w:val="24"/>
        </w:rPr>
        <w:t xml:space="preserve"> le littoral brésilien</w:t>
      </w:r>
      <w:r>
        <w:rPr>
          <w:rFonts w:ascii="Tahoma" w:hAnsi="Tahoma" w:cs="Tahoma" w:eastAsia="Times New Roman"/>
          <w:sz w:val="24"/>
          <w:szCs w:val="24"/>
        </w:rPr>
        <w:t>,</w:t>
      </w:r>
      <w:r>
        <w:rPr>
          <w:rFonts w:ascii="Tahoma" w:hAnsi="Tahoma" w:cs="Tahoma" w:eastAsia="Times New Roman"/>
          <w:sz w:val="24"/>
          <w:szCs w:val="24"/>
        </w:rPr>
        <w:t xml:space="preserve"> Madagascar et l</w:t>
      </w:r>
      <w:r>
        <w:rPr>
          <w:rFonts w:ascii="Tahoma" w:hAnsi="Tahoma" w:cs="Tahoma" w:eastAsia="Times New Roman"/>
          <w:sz w:val="24"/>
          <w:szCs w:val="24"/>
        </w:rPr>
        <w:t>’</w:t>
      </w:r>
      <w:r>
        <w:rPr>
          <w:rFonts w:ascii="Tahoma" w:hAnsi="Tahoma" w:cs="Tahoma" w:eastAsia="Times New Roman"/>
          <w:sz w:val="24"/>
          <w:szCs w:val="24"/>
        </w:rPr>
        <w:t>Afrique du Sud connaissent des pertes d</w:t>
      </w:r>
      <w:r>
        <w:rPr>
          <w:rFonts w:ascii="Tahoma" w:hAnsi="Tahoma" w:cs="Tahoma" w:eastAsia="Times New Roman"/>
          <w:sz w:val="24"/>
          <w:szCs w:val="24"/>
        </w:rPr>
        <w:t>’</w:t>
      </w:r>
      <w:r>
        <w:rPr>
          <w:rFonts w:ascii="Tahoma" w:hAnsi="Tahoma" w:cs="Tahoma" w:eastAsia="Times New Roman"/>
          <w:sz w:val="24"/>
          <w:szCs w:val="24"/>
        </w:rPr>
        <w:t>intégrité de la biodiversité particulièrement prononcées</w:t>
      </w:r>
      <w:r>
        <w:rPr>
          <w:rFonts w:ascii="Tahoma" w:hAnsi="Tahoma" w:cs="Tahoma" w:eastAsia="Times New Roman"/>
          <w:sz w:val="24"/>
          <w:szCs w:val="24"/>
          <w:vertAlign w:val="superscript"/>
        </w:rPr>
        <w:footnoteReference w:id="18"/>
      </w:r>
      <w:r>
        <w:rPr>
          <w:rFonts w:ascii="Tahoma" w:hAnsi="Tahoma" w:cs="Tahoma" w:eastAsia="Times New Roman"/>
          <w:sz w:val="24"/>
          <w:szCs w:val="24"/>
        </w:rPr>
        <w:t>.</w:t>
      </w:r>
      <w:r>
        <w:rPr>
          <w:rFonts w:ascii="Tahoma" w:hAnsi="Tahoma" w:cs="Tahoma" w:eastAsia="Times New Roman"/>
          <w:sz w:val="24"/>
          <w:szCs w:val="24"/>
          <w:spacing w:val="1"/>
        </w:rPr>
        <w:t xml:space="preserve"> </w:t>
      </w:r>
      <w:r>
        <w:rPr>
          <w:rFonts w:ascii="Tahoma" w:hAnsi="Tahoma" w:cs="Tahoma" w:eastAsia="Times New Roman"/>
          <w:sz w:val="24"/>
          <w:szCs w:val="24"/>
        </w:rPr>
        <w:t>Paradoxalement</w:t>
      </w:r>
      <w:r>
        <w:rPr>
          <w:rFonts w:ascii="Tahoma" w:hAnsi="Tahoma" w:cs="Tahoma" w:eastAsia="Times New Roman"/>
          <w:sz w:val="24"/>
          <w:szCs w:val="24"/>
        </w:rPr>
        <w:t>,</w:t>
      </w:r>
      <w:r>
        <w:rPr>
          <w:rFonts w:ascii="Tahoma" w:hAnsi="Tahoma" w:cs="Tahoma" w:eastAsia="Times New Roman"/>
          <w:sz w:val="24"/>
          <w:szCs w:val="24"/>
        </w:rPr>
        <w:t xml:space="preserve"> les efforts visant à protéger les espèces menacées et à améliorer leur état de conservation progressent à un rythme jugé insuffisant</w:t>
      </w:r>
      <w:r>
        <w:rPr>
          <w:rFonts w:ascii="Tahoma" w:hAnsi="Tahoma" w:cs="Tahoma" w:eastAsia="Times New Roman"/>
          <w:sz w:val="24"/>
          <w:szCs w:val="24"/>
        </w:rPr>
        <w:t>.</w:t>
      </w:r>
      <w:r>
        <w:rPr>
          <w:rFonts w:ascii="Tahoma" w:hAnsi="Tahoma" w:cs="Tahoma" w:eastAsia="Times New Roman"/>
          <w:sz w:val="24"/>
          <w:szCs w:val="24"/>
        </w:rPr>
        <w:t xml:space="preserve"> En effet</w:t>
      </w:r>
      <w:r>
        <w:rPr>
          <w:rFonts w:ascii="Tahoma" w:hAnsi="Tahoma" w:cs="Tahoma" w:eastAsia="Times New Roman"/>
          <w:sz w:val="24"/>
          <w:szCs w:val="24"/>
        </w:rPr>
        <w:t>,</w:t>
      </w:r>
      <w:r>
        <w:rPr>
          <w:rFonts w:ascii="Tahoma" w:hAnsi="Tahoma" w:cs="Tahoma" w:eastAsia="Times New Roman"/>
          <w:sz w:val="24"/>
          <w:szCs w:val="24"/>
        </w:rPr>
        <w:t xml:space="preserve"> environ 60 000 espèces d</w:t>
      </w:r>
      <w:r>
        <w:rPr>
          <w:rFonts w:ascii="Tahoma" w:hAnsi="Tahoma" w:cs="Tahoma" w:eastAsia="Times New Roman"/>
          <w:sz w:val="24"/>
          <w:szCs w:val="24"/>
        </w:rPr>
        <w:t>’</w:t>
      </w:r>
      <w:r>
        <w:rPr>
          <w:rFonts w:ascii="Tahoma" w:hAnsi="Tahoma" w:cs="Tahoma" w:eastAsia="Times New Roman"/>
          <w:sz w:val="24"/>
          <w:szCs w:val="24"/>
        </w:rPr>
        <w:t>arbres ont été recensées</w:t>
      </w:r>
      <w:r>
        <w:rPr>
          <w:rFonts w:ascii="Tahoma" w:hAnsi="Tahoma" w:cs="Tahoma" w:eastAsia="Times New Roman"/>
          <w:sz w:val="24"/>
          <w:szCs w:val="24"/>
        </w:rPr>
        <w:t>,</w:t>
      </w:r>
      <w:r>
        <w:rPr>
          <w:rFonts w:ascii="Tahoma" w:hAnsi="Tahoma" w:cs="Tahoma" w:eastAsia="Times New Roman"/>
          <w:sz w:val="24"/>
          <w:szCs w:val="24"/>
        </w:rPr>
        <w:t xml:space="preserve"> dont plus de 20 000 figurent sur la Liste rouge de l</w:t>
      </w:r>
      <w:r>
        <w:rPr>
          <w:rFonts w:ascii="Tahoma" w:hAnsi="Tahoma" w:cs="Tahoma" w:eastAsia="Times New Roman"/>
          <w:sz w:val="24"/>
          <w:szCs w:val="24"/>
        </w:rPr>
        <w:t>’</w:t>
      </w:r>
      <w:r>
        <w:rPr>
          <w:rFonts w:ascii="Tahoma" w:hAnsi="Tahoma" w:cs="Tahoma" w:eastAsia="Times New Roman"/>
          <w:sz w:val="24"/>
          <w:szCs w:val="24"/>
        </w:rPr>
        <w:t xml:space="preserve">Union internationale pour la conservation de la nature </w:t>
      </w:r>
      <w:r>
        <w:rPr>
          <w:rFonts w:ascii="Tahoma" w:hAnsi="Tahoma" w:cs="Tahoma" w:eastAsia="Times New Roman"/>
          <w:sz w:val="24"/>
          <w:szCs w:val="24"/>
        </w:rPr>
        <w:t>(</w:t>
      </w:r>
      <w:r>
        <w:rPr>
          <w:rFonts w:ascii="Tahoma" w:hAnsi="Tahoma" w:cs="Tahoma" w:eastAsia="Times New Roman"/>
          <w:sz w:val="24"/>
          <w:szCs w:val="24"/>
        </w:rPr>
        <w:t>UICN</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et près de 8 000 sont classées comme </w:t>
      </w:r>
      <w:r>
        <w:rPr>
          <w:rFonts w:ascii="Tahoma" w:hAnsi="Tahoma" w:cs="Tahoma" w:eastAsia="Times New Roman"/>
          <w:sz w:val="24"/>
          <w:szCs w:val="24"/>
        </w:rPr>
        <w:t>«</w:t>
      </w:r>
      <w:r>
        <w:rPr>
          <w:rFonts w:ascii="Tahoma" w:hAnsi="Tahoma" w:cs="Tahoma" w:eastAsia="Times New Roman"/>
          <w:sz w:val="24"/>
          <w:szCs w:val="24"/>
        </w:rPr>
        <w:t xml:space="preserve"> en danger critique d</w:t>
      </w:r>
      <w:r>
        <w:rPr>
          <w:rFonts w:ascii="Tahoma" w:hAnsi="Tahoma" w:cs="Tahoma" w:eastAsia="Times New Roman"/>
          <w:sz w:val="24"/>
          <w:szCs w:val="24"/>
        </w:rPr>
        <w:t>’</w:t>
      </w:r>
      <w:r>
        <w:rPr>
          <w:rFonts w:ascii="Tahoma" w:hAnsi="Tahoma" w:cs="Tahoma" w:eastAsia="Times New Roman"/>
          <w:sz w:val="24"/>
          <w:szCs w:val="24"/>
        </w:rPr>
        <w:t xml:space="preserve">extinction </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eastAsia="Times New Roman"/>
          <w:sz w:val="24"/>
          <w:szCs w:val="24"/>
        </w:rPr>
        <w:t>«</w:t>
      </w:r>
      <w:r>
        <w:rPr>
          <w:rFonts w:ascii="Tahoma" w:hAnsi="Tahoma" w:cs="Tahoma" w:eastAsia="Times New Roman"/>
          <w:sz w:val="24"/>
          <w:szCs w:val="24"/>
        </w:rPr>
        <w:t xml:space="preserve"> en danger </w:t>
      </w:r>
      <w:r>
        <w:rPr>
          <w:rFonts w:ascii="Tahoma" w:hAnsi="Tahoma" w:cs="Tahoma" w:eastAsia="Times New Roman"/>
          <w:sz w:val="24"/>
          <w:szCs w:val="24"/>
        </w:rPr>
        <w:t>»</w:t>
      </w:r>
      <w:r>
        <w:rPr>
          <w:rFonts w:ascii="Tahoma" w:hAnsi="Tahoma" w:cs="Tahoma" w:eastAsia="Times New Roman"/>
          <w:sz w:val="24"/>
          <w:szCs w:val="24"/>
        </w:rPr>
        <w:t xml:space="preserve"> ou </w:t>
      </w:r>
      <w:r>
        <w:rPr>
          <w:rFonts w:ascii="Tahoma" w:hAnsi="Tahoma" w:cs="Tahoma" w:eastAsia="Times New Roman"/>
          <w:sz w:val="24"/>
          <w:szCs w:val="24"/>
        </w:rPr>
        <w:t>«</w:t>
      </w:r>
      <w:r>
        <w:rPr>
          <w:rFonts w:ascii="Tahoma" w:hAnsi="Tahoma" w:cs="Tahoma" w:eastAsia="Times New Roman"/>
          <w:sz w:val="24"/>
          <w:szCs w:val="24"/>
        </w:rPr>
        <w:t xml:space="preserve"> vulnérables </w:t>
      </w:r>
      <w:r>
        <w:rPr>
          <w:rFonts w:ascii="Tahoma" w:hAnsi="Tahoma" w:cs="Tahoma" w:eastAsia="Times New Roman"/>
          <w:sz w:val="24"/>
          <w:szCs w:val="24"/>
        </w:rPr>
        <w:t>»</w:t>
      </w:r>
      <w:r>
        <w:rPr>
          <w:rFonts w:ascii="Tahoma" w:hAnsi="Tahoma" w:cs="Tahoma" w:eastAsia="Times New Roman"/>
          <w:sz w:val="24"/>
          <w:szCs w:val="24"/>
        </w:rPr>
        <w:t xml:space="preserve"> à l</w:t>
      </w:r>
      <w:r>
        <w:rPr>
          <w:rFonts w:ascii="Tahoma" w:hAnsi="Tahoma" w:cs="Tahoma" w:eastAsia="Times New Roman"/>
          <w:sz w:val="24"/>
          <w:szCs w:val="24"/>
        </w:rPr>
        <w:t>’</w:t>
      </w:r>
      <w:r>
        <w:rPr>
          <w:rFonts w:ascii="Tahoma" w:hAnsi="Tahoma" w:cs="Tahoma" w:eastAsia="Times New Roman"/>
          <w:sz w:val="24"/>
          <w:szCs w:val="24"/>
        </w:rPr>
        <w:t>échelle mondiale</w:t>
      </w:r>
      <w:r>
        <w:rPr>
          <w:rFonts w:ascii="Tahoma" w:hAnsi="Tahoma" w:cs="Tahoma" w:eastAsia="Times New Roman"/>
          <w:sz w:val="24"/>
          <w:szCs w:val="24"/>
        </w:rPr>
        <w:t>.</w:t>
      </w:r>
      <w:r>
        <w:rPr>
          <w:rFonts w:ascii="Tahoma" w:hAnsi="Tahoma" w:cs="Tahoma" w:eastAsia="Times New Roman"/>
          <w:sz w:val="24"/>
          <w:szCs w:val="24"/>
        </w:rPr>
        <w:t xml:space="preserve"> De surcroît</w:t>
      </w:r>
      <w:r>
        <w:rPr>
          <w:rFonts w:ascii="Tahoma" w:hAnsi="Tahoma" w:cs="Tahoma" w:eastAsia="Times New Roman"/>
          <w:sz w:val="24"/>
          <w:szCs w:val="24"/>
        </w:rPr>
        <w:t>,</w:t>
      </w:r>
      <w:r>
        <w:rPr>
          <w:rFonts w:ascii="Tahoma" w:hAnsi="Tahoma" w:cs="Tahoma" w:eastAsia="Times New Roman"/>
          <w:sz w:val="24"/>
          <w:szCs w:val="24"/>
        </w:rPr>
        <w:t xml:space="preserve"> plus de 1 400 essences d</w:t>
      </w:r>
      <w:r>
        <w:rPr>
          <w:rFonts w:ascii="Tahoma" w:hAnsi="Tahoma" w:cs="Tahoma" w:eastAsia="Times New Roman"/>
          <w:sz w:val="24"/>
          <w:szCs w:val="24"/>
        </w:rPr>
        <w:t>’</w:t>
      </w:r>
      <w:r>
        <w:rPr>
          <w:rFonts w:ascii="Tahoma" w:hAnsi="Tahoma" w:cs="Tahoma" w:eastAsia="Times New Roman"/>
          <w:sz w:val="24"/>
          <w:szCs w:val="24"/>
        </w:rPr>
        <w:t>arbres sont considérées comme étant en danger critique d</w:t>
      </w:r>
      <w:r>
        <w:rPr>
          <w:rFonts w:ascii="Tahoma" w:hAnsi="Tahoma" w:cs="Tahoma" w:eastAsia="Times New Roman"/>
          <w:sz w:val="24"/>
          <w:szCs w:val="24"/>
        </w:rPr>
        <w:t>’</w:t>
      </w:r>
      <w:r>
        <w:rPr>
          <w:rFonts w:ascii="Tahoma" w:hAnsi="Tahoma" w:cs="Tahoma" w:eastAsia="Times New Roman"/>
          <w:sz w:val="24"/>
          <w:szCs w:val="24"/>
        </w:rPr>
        <w:t>extinction</w:t>
      </w:r>
      <w:r>
        <w:rPr>
          <w:rFonts w:ascii="Tahoma" w:hAnsi="Tahoma" w:cs="Tahoma" w:eastAsia="Times New Roman"/>
          <w:sz w:val="24"/>
          <w:szCs w:val="24"/>
          <w:vertAlign w:val="superscript"/>
        </w:rPr>
        <w:footnoteReference w:id="19"/>
      </w:r>
      <w:r>
        <w:rPr>
          <w:rFonts w:ascii="Tahoma" w:hAnsi="Tahoma" w:cs="Tahoma" w:eastAsia="Times New Roman"/>
          <w:sz w:val="24"/>
          <w:szCs w:val="24"/>
        </w:rPr>
        <w:t>.</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Au niveau des forêts</w:t>
      </w:r>
      <w:r>
        <w:rPr>
          <w:rFonts w:ascii="Tahoma" w:hAnsi="Tahoma" w:cs="Tahoma" w:eastAsia="Times New Roman"/>
          <w:sz w:val="24"/>
          <w:szCs w:val="24"/>
        </w:rPr>
        <w:t>,</w:t>
      </w:r>
      <w:r>
        <w:rPr>
          <w:rFonts w:ascii="Tahoma" w:hAnsi="Tahoma" w:cs="Tahoma" w:eastAsia="Times New Roman"/>
          <w:sz w:val="24"/>
          <w:szCs w:val="24"/>
        </w:rPr>
        <w:t xml:space="preserve"> environ 8 </w:t>
      </w:r>
      <w:r>
        <w:rPr>
          <w:rFonts w:ascii="Tahoma" w:hAnsi="Tahoma" w:cs="Tahoma" w:eastAsia="Times New Roman"/>
          <w:sz w:val="24"/>
          <w:szCs w:val="24"/>
        </w:rPr>
        <w:t>%</w:t>
      </w:r>
      <w:r>
        <w:rPr>
          <w:rFonts w:ascii="Tahoma" w:hAnsi="Tahoma" w:cs="Tahoma" w:eastAsia="Times New Roman"/>
          <w:sz w:val="24"/>
          <w:szCs w:val="24"/>
        </w:rPr>
        <w:t xml:space="preserve"> des plantes</w:t>
      </w:r>
      <w:r>
        <w:rPr>
          <w:rFonts w:ascii="Tahoma" w:hAnsi="Tahoma" w:cs="Tahoma" w:eastAsia="Times New Roman"/>
          <w:sz w:val="24"/>
          <w:szCs w:val="24"/>
        </w:rPr>
        <w:t>,</w:t>
      </w:r>
      <w:r>
        <w:rPr>
          <w:rFonts w:ascii="Tahoma" w:hAnsi="Tahoma" w:cs="Tahoma" w:eastAsia="Times New Roman"/>
          <w:sz w:val="24"/>
          <w:szCs w:val="24"/>
        </w:rPr>
        <w:t xml:space="preserve"> 5 </w:t>
      </w:r>
      <w:r>
        <w:rPr>
          <w:rFonts w:ascii="Tahoma" w:hAnsi="Tahoma" w:cs="Tahoma" w:eastAsia="Times New Roman"/>
          <w:sz w:val="24"/>
          <w:szCs w:val="24"/>
        </w:rPr>
        <w:t>%</w:t>
      </w:r>
      <w:r>
        <w:rPr>
          <w:rFonts w:ascii="Tahoma" w:hAnsi="Tahoma" w:cs="Tahoma" w:eastAsia="Times New Roman"/>
          <w:sz w:val="24"/>
          <w:szCs w:val="24"/>
        </w:rPr>
        <w:t xml:space="preserve"> des animaux et 5 </w:t>
      </w:r>
      <w:r>
        <w:rPr>
          <w:rFonts w:ascii="Tahoma" w:hAnsi="Tahoma" w:cs="Tahoma" w:eastAsia="Times New Roman"/>
          <w:sz w:val="24"/>
          <w:szCs w:val="24"/>
        </w:rPr>
        <w:t>%</w:t>
      </w:r>
      <w:r>
        <w:rPr>
          <w:rFonts w:ascii="Tahoma" w:hAnsi="Tahoma" w:cs="Tahoma" w:eastAsia="Times New Roman"/>
          <w:sz w:val="24"/>
          <w:szCs w:val="24"/>
        </w:rPr>
        <w:t xml:space="preserve"> des champignons sont officiellement reconnus comme étant en danger critique d</w:t>
      </w:r>
      <w:r>
        <w:rPr>
          <w:rFonts w:ascii="Tahoma" w:hAnsi="Tahoma" w:cs="Tahoma" w:eastAsia="Times New Roman"/>
          <w:sz w:val="24"/>
          <w:szCs w:val="24"/>
        </w:rPr>
        <w:t>’</w:t>
      </w:r>
      <w:r>
        <w:rPr>
          <w:rFonts w:ascii="Tahoma" w:hAnsi="Tahoma" w:cs="Tahoma" w:eastAsia="Times New Roman"/>
          <w:sz w:val="24"/>
          <w:szCs w:val="24"/>
        </w:rPr>
        <w:t>extinction</w:t>
      </w:r>
      <w:r>
        <w:rPr>
          <w:rFonts w:ascii="Tahoma" w:hAnsi="Tahoma" w:cs="Tahoma" w:eastAsia="Times New Roman"/>
          <w:sz w:val="24"/>
          <w:szCs w:val="24"/>
          <w:vertAlign w:val="superscript"/>
        </w:rPr>
        <w:footnoteReference w:id="20"/>
      </w:r>
      <w:r>
        <w:rPr>
          <w:rFonts w:ascii="Tahoma" w:hAnsi="Tahoma" w:cs="Tahoma" w:eastAsia="Times New Roman"/>
          <w:sz w:val="24"/>
          <w:szCs w:val="24"/>
        </w:rPr>
        <w:t>.</w:t>
      </w:r>
      <w:r>
        <w:rPr>
          <w:rFonts w:ascii="Tahoma" w:hAnsi="Tahoma" w:cs="Tahoma" w:eastAsia="Times New Roman"/>
          <w:sz w:val="24"/>
          <w:szCs w:val="24"/>
        </w:rPr>
        <w:t xml:space="preserve"> Il convient également de souligner que l</w:t>
      </w:r>
      <w:r>
        <w:rPr>
          <w:rFonts w:ascii="Tahoma" w:hAnsi="Tahoma" w:cs="Tahoma" w:eastAsia="Times New Roman"/>
          <w:sz w:val="24"/>
          <w:szCs w:val="24"/>
        </w:rPr>
        <w:t>’</w:t>
      </w:r>
      <w:r>
        <w:rPr>
          <w:rFonts w:ascii="Tahoma" w:hAnsi="Tahoma" w:cs="Tahoma" w:eastAsia="Times New Roman"/>
          <w:sz w:val="24"/>
          <w:szCs w:val="24"/>
        </w:rPr>
        <w:t>indice des espèces spécialistes des milieux forestiers</w:t>
      </w:r>
      <w:r>
        <w:rPr>
          <w:rFonts w:ascii="Tahoma" w:hAnsi="Tahoma" w:cs="Tahoma" w:eastAsia="Times New Roman"/>
          <w:sz w:val="24"/>
          <w:szCs w:val="24"/>
        </w:rPr>
        <w:t>,</w:t>
      </w:r>
      <w:r>
        <w:rPr>
          <w:rFonts w:ascii="Tahoma" w:hAnsi="Tahoma" w:cs="Tahoma" w:eastAsia="Times New Roman"/>
          <w:sz w:val="24"/>
          <w:szCs w:val="24"/>
        </w:rPr>
        <w:t xml:space="preserve"> regroupant 455 populations de 268 mammifères</w:t>
      </w:r>
      <w:r>
        <w:rPr>
          <w:rFonts w:ascii="Tahoma" w:hAnsi="Tahoma" w:cs="Tahoma" w:eastAsia="Times New Roman"/>
          <w:sz w:val="24"/>
          <w:szCs w:val="24"/>
        </w:rPr>
        <w:t>,</w:t>
      </w:r>
      <w:r>
        <w:rPr>
          <w:rFonts w:ascii="Tahoma" w:hAnsi="Tahoma" w:cs="Tahoma" w:eastAsia="Times New Roman"/>
          <w:sz w:val="24"/>
          <w:szCs w:val="24"/>
        </w:rPr>
        <w:t xml:space="preserve"> amphibiens</w:t>
      </w:r>
      <w:r>
        <w:rPr>
          <w:rFonts w:ascii="Tahoma" w:hAnsi="Tahoma" w:cs="Tahoma" w:eastAsia="Times New Roman"/>
          <w:sz w:val="24"/>
          <w:szCs w:val="24"/>
        </w:rPr>
        <w:t>,</w:t>
      </w:r>
      <w:r>
        <w:rPr>
          <w:rFonts w:ascii="Tahoma" w:hAnsi="Tahoma" w:cs="Tahoma" w:eastAsia="Times New Roman"/>
          <w:sz w:val="24"/>
          <w:szCs w:val="24"/>
        </w:rPr>
        <w:t xml:space="preserve"> reptiles et oiseaux</w:t>
      </w:r>
      <w:r>
        <w:rPr>
          <w:rFonts w:ascii="Tahoma" w:hAnsi="Tahoma" w:cs="Tahoma" w:eastAsia="Times New Roman"/>
          <w:sz w:val="24"/>
          <w:szCs w:val="24"/>
        </w:rPr>
        <w:t>,</w:t>
      </w:r>
      <w:r>
        <w:rPr>
          <w:rFonts w:ascii="Tahoma" w:hAnsi="Tahoma" w:cs="Tahoma" w:eastAsia="Times New Roman"/>
          <w:sz w:val="24"/>
          <w:szCs w:val="24"/>
        </w:rPr>
        <w:t xml:space="preserve"> a enregistré un déclin de près de 53 </w:t>
      </w:r>
      <w:r>
        <w:rPr>
          <w:rFonts w:ascii="Tahoma" w:hAnsi="Tahoma" w:cs="Tahoma" w:eastAsia="Times New Roman"/>
          <w:sz w:val="24"/>
          <w:szCs w:val="24"/>
        </w:rPr>
        <w:t>%</w:t>
      </w:r>
      <w:r>
        <w:rPr>
          <w:rFonts w:ascii="Tahoma" w:hAnsi="Tahoma" w:cs="Tahoma" w:eastAsia="Times New Roman"/>
          <w:sz w:val="24"/>
          <w:szCs w:val="24"/>
        </w:rPr>
        <w:t xml:space="preserve"> entre 1970 et 2014</w:t>
      </w:r>
      <w:r>
        <w:rPr>
          <w:rFonts w:ascii="Tahoma" w:hAnsi="Tahoma" w:cs="Tahoma" w:eastAsia="Times New Roman"/>
          <w:sz w:val="24"/>
          <w:szCs w:val="24"/>
        </w:rPr>
        <w:t>,</w:t>
      </w:r>
      <w:r>
        <w:rPr>
          <w:rFonts w:ascii="Tahoma" w:hAnsi="Tahoma" w:cs="Tahoma" w:eastAsia="Times New Roman"/>
          <w:sz w:val="24"/>
          <w:szCs w:val="24"/>
        </w:rPr>
        <w:t xml:space="preserve"> ce qui correspond à un taux annuel de perte de 1</w:t>
      </w:r>
      <w:r>
        <w:rPr>
          <w:rFonts w:ascii="Tahoma" w:hAnsi="Tahoma" w:cs="Tahoma" w:eastAsia="Times New Roman"/>
          <w:sz w:val="24"/>
          <w:szCs w:val="24"/>
        </w:rPr>
        <w:t>,</w:t>
      </w:r>
      <w:r>
        <w:rPr>
          <w:rFonts w:ascii="Tahoma" w:hAnsi="Tahoma" w:cs="Tahoma" w:eastAsia="Times New Roman"/>
          <w:sz w:val="24"/>
          <w:szCs w:val="24"/>
        </w:rPr>
        <w:t xml:space="preserve">7 </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Ces données statistiques illustrent clairement la nécessité d</w:t>
      </w:r>
      <w:r>
        <w:rPr>
          <w:rFonts w:ascii="Tahoma" w:hAnsi="Tahoma" w:cs="Tahoma" w:eastAsia="Times New Roman"/>
          <w:sz w:val="24"/>
          <w:szCs w:val="24"/>
        </w:rPr>
        <w:t>’</w:t>
      </w:r>
      <w:r>
        <w:rPr>
          <w:rFonts w:ascii="Tahoma" w:hAnsi="Tahoma" w:cs="Tahoma" w:eastAsia="Times New Roman"/>
          <w:sz w:val="24"/>
          <w:szCs w:val="24"/>
        </w:rPr>
        <w:t>intensifier les efforts de conservation</w:t>
      </w:r>
      <w:r>
        <w:rPr>
          <w:rFonts w:ascii="Tahoma" w:hAnsi="Tahoma" w:cs="Tahoma" w:eastAsia="Times New Roman"/>
          <w:sz w:val="24"/>
          <w:szCs w:val="24"/>
          <w:vertAlign w:val="superscript"/>
        </w:rPr>
        <w:footnoteReference w:id="21"/>
      </w:r>
      <w:r>
        <w:rPr>
          <w:rFonts w:ascii="Tahoma" w:hAnsi="Tahoma" w:cs="Tahoma" w:eastAsia="Times New Roman"/>
          <w:sz w:val="24"/>
          <w:szCs w:val="24"/>
          <w:spacing w:val="-20"/>
        </w:rPr>
        <w:t>.</w:t>
      </w:r>
      <w:r>
        <w:rPr>
          <w:rFonts w:ascii="Tahoma" w:hAnsi="Tahoma" w:cs="Tahoma" w:eastAsia="Times New Roman"/>
          <w:sz w:val="24"/>
          <w:szCs w:val="24"/>
          <w:spacing w:val="-20"/>
        </w:rPr>
        <w:t xml:space="preserve"> </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Le World Resources Institute </w:t>
      </w:r>
      <w:r>
        <w:rPr>
          <w:rFonts w:ascii="Tahoma" w:hAnsi="Tahoma" w:cs="Tahoma" w:eastAsia="Times New Roman"/>
          <w:sz w:val="24"/>
          <w:szCs w:val="24"/>
        </w:rPr>
        <w:t>(</w:t>
      </w:r>
      <w:r>
        <w:rPr>
          <w:rFonts w:ascii="Tahoma" w:hAnsi="Tahoma" w:cs="Tahoma" w:eastAsia="Times New Roman"/>
          <w:sz w:val="24"/>
          <w:szCs w:val="24"/>
        </w:rPr>
        <w:t>WRI</w:t>
      </w:r>
      <w:r>
        <w:rPr>
          <w:rFonts w:ascii="Tahoma" w:hAnsi="Tahoma" w:cs="Tahoma" w:eastAsia="Times New Roman"/>
          <w:sz w:val="24"/>
          <w:szCs w:val="24"/>
        </w:rPr>
        <w:t>)</w:t>
      </w:r>
      <w:r>
        <w:rPr>
          <w:rFonts w:ascii="Tahoma" w:hAnsi="Tahoma" w:cs="Tahoma" w:eastAsia="Times New Roman"/>
          <w:sz w:val="24"/>
          <w:szCs w:val="24"/>
          <w:vertAlign w:val="superscript"/>
        </w:rPr>
        <w:footnoteReference w:id="22"/>
      </w:r>
      <w:r>
        <w:rPr>
          <w:rFonts w:ascii="Tahoma" w:hAnsi="Tahoma" w:cs="Tahoma" w:eastAsia="Times New Roman"/>
          <w:sz w:val="24"/>
          <w:szCs w:val="24"/>
        </w:rPr>
        <w:t xml:space="preserve"> rapporte que près de 80 </w:t>
      </w:r>
      <w:r>
        <w:rPr>
          <w:rFonts w:ascii="Tahoma" w:hAnsi="Tahoma" w:cs="Tahoma" w:eastAsia="Times New Roman"/>
          <w:sz w:val="24"/>
          <w:szCs w:val="24"/>
        </w:rPr>
        <w:t>%</w:t>
      </w:r>
      <w:r>
        <w:rPr>
          <w:rFonts w:ascii="Tahoma" w:hAnsi="Tahoma" w:cs="Tahoma" w:eastAsia="Times New Roman"/>
          <w:sz w:val="24"/>
          <w:szCs w:val="24"/>
        </w:rPr>
        <w:t xml:space="preserve"> de la couverture forestière mondiale originelle a été dégradée au cours des trois dernières décennies</w:t>
      </w:r>
      <w:r>
        <w:rPr>
          <w:rFonts w:ascii="Tahoma" w:hAnsi="Tahoma" w:cs="Tahoma" w:eastAsia="Times New Roman"/>
          <w:sz w:val="24"/>
          <w:szCs w:val="24"/>
        </w:rPr>
        <w:t>.</w:t>
      </w:r>
      <w:r>
        <w:rPr>
          <w:rFonts w:ascii="Tahoma" w:hAnsi="Tahoma" w:cs="Tahoma" w:eastAsia="Times New Roman"/>
          <w:sz w:val="24"/>
          <w:szCs w:val="24"/>
        </w:rPr>
        <w:t xml:space="preserve"> Entre 2000 et 2005</w:t>
      </w:r>
      <w:r>
        <w:rPr>
          <w:rFonts w:ascii="Tahoma" w:hAnsi="Tahoma" w:cs="Tahoma" w:eastAsia="Times New Roman"/>
          <w:sz w:val="24"/>
          <w:szCs w:val="24"/>
        </w:rPr>
        <w:t>,</w:t>
      </w:r>
      <w:r>
        <w:rPr>
          <w:rFonts w:ascii="Tahoma" w:hAnsi="Tahoma" w:cs="Tahoma" w:eastAsia="Times New Roman"/>
          <w:sz w:val="24"/>
          <w:szCs w:val="24"/>
        </w:rPr>
        <w:t xml:space="preserve"> une perte moyenne annuelle d</w:t>
      </w:r>
      <w:r>
        <w:rPr>
          <w:rFonts w:ascii="Tahoma" w:hAnsi="Tahoma" w:cs="Tahoma" w:eastAsia="Times New Roman"/>
          <w:sz w:val="24"/>
          <w:szCs w:val="24"/>
        </w:rPr>
        <w:t>’</w:t>
      </w:r>
      <w:r>
        <w:rPr>
          <w:rFonts w:ascii="Tahoma" w:hAnsi="Tahoma" w:cs="Tahoma" w:eastAsia="Times New Roman"/>
          <w:sz w:val="24"/>
          <w:szCs w:val="24"/>
        </w:rPr>
        <w:t>environ 7</w:t>
      </w:r>
      <w:r>
        <w:rPr>
          <w:rFonts w:ascii="Tahoma" w:hAnsi="Tahoma" w:cs="Tahoma" w:eastAsia="Times New Roman"/>
          <w:sz w:val="24"/>
          <w:szCs w:val="24"/>
        </w:rPr>
        <w:t>,</w:t>
      </w:r>
      <w:r>
        <w:rPr>
          <w:rFonts w:ascii="Tahoma" w:hAnsi="Tahoma" w:cs="Tahoma" w:eastAsia="Times New Roman"/>
          <w:sz w:val="24"/>
          <w:szCs w:val="24"/>
        </w:rPr>
        <w:t>3 millions d</w:t>
      </w:r>
      <w:r>
        <w:rPr>
          <w:rFonts w:ascii="Tahoma" w:hAnsi="Tahoma" w:cs="Tahoma" w:eastAsia="Times New Roman"/>
          <w:sz w:val="24"/>
          <w:szCs w:val="24"/>
        </w:rPr>
        <w:t>’</w:t>
      </w:r>
      <w:r>
        <w:rPr>
          <w:rFonts w:ascii="Tahoma" w:hAnsi="Tahoma" w:cs="Tahoma" w:eastAsia="Times New Roman"/>
          <w:sz w:val="24"/>
          <w:szCs w:val="24"/>
        </w:rPr>
        <w:t>hectares a été enregistrée</w:t>
      </w:r>
      <w:r>
        <w:rPr>
          <w:rFonts w:ascii="Tahoma" w:hAnsi="Tahoma" w:cs="Tahoma" w:eastAsia="Times New Roman"/>
          <w:sz w:val="24"/>
          <w:szCs w:val="24"/>
        </w:rPr>
        <w:t>,</w:t>
      </w:r>
      <w:r>
        <w:rPr>
          <w:rFonts w:ascii="Tahoma" w:hAnsi="Tahoma" w:cs="Tahoma" w:eastAsia="Times New Roman"/>
          <w:sz w:val="24"/>
          <w:szCs w:val="24"/>
        </w:rPr>
        <w:t xml:space="preserve"> compromettant ainsi la résilience des écosystèmes forestiers et rendant plus difficile leur adaptation aux changements environnementaux</w:t>
      </w:r>
      <w:r>
        <w:rPr>
          <w:rFonts w:ascii="Tahoma" w:hAnsi="Tahoma" w:cs="Tahoma" w:eastAsia="Times New Roman"/>
          <w:sz w:val="24"/>
          <w:szCs w:val="24"/>
        </w:rPr>
        <w:t>.</w:t>
      </w:r>
      <w:r>
        <w:rPr>
          <w:rFonts w:ascii="Tahoma" w:hAnsi="Tahoma" w:cs="Tahoma" w:eastAsia="Times New Roman"/>
          <w:sz w:val="24"/>
          <w:szCs w:val="24"/>
        </w:rPr>
        <w:t xml:space="preserve"> Par ailleurs</w:t>
      </w:r>
      <w:r>
        <w:rPr>
          <w:rFonts w:ascii="Tahoma" w:hAnsi="Tahoma" w:cs="Tahoma" w:eastAsia="Times New Roman"/>
          <w:sz w:val="24"/>
          <w:szCs w:val="24"/>
        </w:rPr>
        <w:t>,</w:t>
      </w:r>
      <w:r>
        <w:rPr>
          <w:rFonts w:ascii="Tahoma" w:hAnsi="Tahoma" w:cs="Tahoma" w:eastAsia="Times New Roman"/>
          <w:sz w:val="24"/>
          <w:szCs w:val="24"/>
        </w:rPr>
        <w:t xml:space="preserve"> 96 </w:t>
      </w:r>
      <w:r>
        <w:rPr>
          <w:rFonts w:ascii="Tahoma" w:hAnsi="Tahoma" w:cs="Tahoma" w:eastAsia="Times New Roman"/>
          <w:sz w:val="24"/>
          <w:szCs w:val="24"/>
        </w:rPr>
        <w:t>%</w:t>
      </w:r>
      <w:r>
        <w:rPr>
          <w:rFonts w:ascii="Tahoma" w:hAnsi="Tahoma" w:cs="Tahoma" w:eastAsia="Times New Roman"/>
          <w:sz w:val="24"/>
          <w:szCs w:val="24"/>
        </w:rPr>
        <w:t xml:space="preserve"> des opérations de déforestation observées entre 1990 et 2000 ont été concentrées dans les régions tropicales et subtropicales</w:t>
      </w:r>
      <w:r>
        <w:rPr>
          <w:rFonts w:ascii="Tahoma" w:hAnsi="Tahoma" w:cs="Tahoma" w:eastAsia="Times New Roman"/>
          <w:sz w:val="24"/>
          <w:szCs w:val="24"/>
          <w:vertAlign w:val="superscript"/>
        </w:rPr>
        <w:footnoteReference w:id="23"/>
      </w:r>
      <w:r>
        <w:rPr>
          <w:rFonts w:ascii="Tahoma" w:hAnsi="Tahoma" w:cs="Tahoma" w:eastAsia="Times New Roman"/>
          <w:sz w:val="24"/>
          <w:szCs w:val="24"/>
        </w:rPr>
        <w:t>.</w:t>
      </w:r>
      <w:r>
        <w:rPr>
          <w:rFonts w:ascii="Tahoma" w:hAnsi="Tahoma" w:cs="Tahoma" w:eastAsia="Times New Roman"/>
          <w:sz w:val="24"/>
          <w:szCs w:val="24"/>
        </w:rPr>
        <w:t xml:space="preserve"> </w:t>
      </w:r>
    </w:p>
    <w:p>
      <w:pPr>
        <w:widowControl w:val="0"/>
        <w:spacing w:lineRule="auto" w:line="360" w:before="74" w:after="0" w:beforeAutospacing="0" w:afterAutospacing="0"/>
        <w:jc w:val="both"/>
        <w:rPr>
          <w:rFonts w:ascii="Tahoma" w:hAnsi="Tahoma" w:cs="Tahoma"/>
          <w:sz w:val="24"/>
          <w:szCs w:val="24"/>
        </w:rPr>
      </w:pPr>
      <w:r>
        <w:rPr>
          <w:rFonts w:ascii="Tahoma" w:hAnsi="Tahoma" w:cs="Tahoma" w:eastAsia="Times New Roman"/>
          <w:sz w:val="24"/>
          <w:szCs w:val="24"/>
        </w:rPr>
        <w:t>Les grandes régions forestières mondiales</w:t>
      </w:r>
      <w:r>
        <w:rPr>
          <w:rFonts w:ascii="Tahoma" w:hAnsi="Tahoma" w:cs="Tahoma" w:eastAsia="Times New Roman"/>
          <w:sz w:val="24"/>
          <w:szCs w:val="24"/>
        </w:rPr>
        <w:t>,</w:t>
      </w:r>
      <w:r>
        <w:rPr>
          <w:rFonts w:ascii="Tahoma" w:hAnsi="Tahoma" w:cs="Tahoma" w:eastAsia="Times New Roman"/>
          <w:sz w:val="24"/>
          <w:szCs w:val="24"/>
        </w:rPr>
        <w:t xml:space="preserve"> souvent qualifiées de </w:t>
      </w:r>
      <w:r>
        <w:rPr>
          <w:rFonts w:ascii="Tahoma" w:hAnsi="Tahoma" w:cs="Tahoma" w:eastAsia="Times New Roman"/>
          <w:sz w:val="24"/>
          <w:szCs w:val="24"/>
        </w:rPr>
        <w:t>«</w:t>
      </w:r>
      <w:r>
        <w:rPr>
          <w:rFonts w:ascii="Tahoma" w:hAnsi="Tahoma" w:cs="Tahoma" w:eastAsia="Times New Roman"/>
          <w:sz w:val="24"/>
          <w:szCs w:val="24"/>
        </w:rPr>
        <w:t xml:space="preserve"> poumons écologiques </w:t>
      </w:r>
      <w:r>
        <w:rPr>
          <w:rFonts w:ascii="Tahoma" w:hAnsi="Tahoma" w:cs="Tahoma" w:eastAsia="Times New Roman"/>
          <w:sz w:val="24"/>
          <w:szCs w:val="24"/>
        </w:rPr>
        <w:t>»</w:t>
      </w:r>
      <w:r>
        <w:rPr>
          <w:rFonts w:ascii="Tahoma" w:hAnsi="Tahoma" w:cs="Tahoma" w:eastAsia="Times New Roman"/>
          <w:sz w:val="24"/>
          <w:szCs w:val="24"/>
        </w:rPr>
        <w:t xml:space="preserve"> de la planète</w:t>
      </w:r>
      <w:r>
        <w:rPr>
          <w:rFonts w:ascii="Tahoma" w:hAnsi="Tahoma" w:cs="Tahoma" w:eastAsia="Times New Roman"/>
          <w:sz w:val="24"/>
          <w:szCs w:val="24"/>
        </w:rPr>
        <w:t>,</w:t>
      </w:r>
      <w:r>
        <w:rPr>
          <w:rFonts w:ascii="Tahoma" w:hAnsi="Tahoma" w:cs="Tahoma" w:eastAsia="Times New Roman"/>
          <w:sz w:val="24"/>
          <w:szCs w:val="24"/>
        </w:rPr>
        <w:t xml:space="preserve"> telles que le bassin du Congo en Afrique ou la région amazonienne en Amérique latine</w:t>
      </w:r>
      <w:r>
        <w:rPr>
          <w:rFonts w:ascii="Tahoma" w:hAnsi="Tahoma" w:cs="Tahoma" w:eastAsia="Times New Roman"/>
          <w:sz w:val="24"/>
          <w:szCs w:val="24"/>
        </w:rPr>
        <w:t>,</w:t>
      </w:r>
      <w:r>
        <w:rPr>
          <w:rFonts w:ascii="Tahoma" w:hAnsi="Tahoma" w:cs="Tahoma" w:eastAsia="Times New Roman"/>
          <w:sz w:val="24"/>
          <w:szCs w:val="24"/>
        </w:rPr>
        <w:t xml:space="preserve"> sont confrontées à des conditions socio</w:t>
      </w:r>
      <w:r>
        <w:rPr>
          <w:rFonts w:ascii="Tahoma" w:hAnsi="Tahoma" w:cs="Tahoma" w:eastAsia="Times New Roman"/>
          <w:sz w:val="24"/>
          <w:szCs w:val="24"/>
        </w:rPr>
        <w:t>-</w:t>
      </w:r>
      <w:r>
        <w:rPr>
          <w:rFonts w:ascii="Tahoma" w:hAnsi="Tahoma" w:cs="Tahoma" w:eastAsia="Times New Roman"/>
          <w:sz w:val="24"/>
          <w:szCs w:val="24"/>
        </w:rPr>
        <w:t>économiques marquées par la pauvreté</w:t>
      </w:r>
      <w:r>
        <w:rPr>
          <w:rFonts w:ascii="Tahoma" w:hAnsi="Tahoma" w:cs="Tahoma" w:eastAsia="Times New Roman"/>
          <w:sz w:val="24"/>
          <w:szCs w:val="24"/>
        </w:rPr>
        <w:t>.</w:t>
      </w:r>
      <w:r>
        <w:rPr>
          <w:rFonts w:ascii="Tahoma" w:hAnsi="Tahoma" w:cs="Tahoma" w:eastAsia="Times New Roman"/>
          <w:sz w:val="24"/>
          <w:szCs w:val="24"/>
        </w:rPr>
        <w:t xml:space="preserve"> Cette situation favorise une surexploitation des ressources forestières</w:t>
      </w:r>
      <w:r>
        <w:rPr>
          <w:rFonts w:ascii="Tahoma" w:hAnsi="Tahoma" w:cs="Tahoma" w:eastAsia="Times New Roman"/>
          <w:sz w:val="24"/>
          <w:szCs w:val="24"/>
        </w:rPr>
        <w:t>,</w:t>
      </w:r>
      <w:r>
        <w:rPr>
          <w:rFonts w:ascii="Tahoma" w:hAnsi="Tahoma" w:cs="Tahoma" w:eastAsia="Times New Roman"/>
          <w:sz w:val="24"/>
          <w:szCs w:val="24"/>
        </w:rPr>
        <w:t xml:space="preserve"> lesquelles constituent la principale source de revenus pour ces États</w:t>
      </w:r>
      <w:r>
        <w:rPr>
          <w:rFonts w:ascii="Tahoma" w:hAnsi="Tahoma" w:cs="Tahoma" w:eastAsia="Times New Roman"/>
          <w:sz w:val="24"/>
          <w:szCs w:val="24"/>
        </w:rPr>
        <w:t>.</w:t>
      </w:r>
      <w:r>
        <w:rPr>
          <w:rFonts w:ascii="Tahoma" w:hAnsi="Tahoma" w:cs="Tahoma" w:eastAsia="Times New Roman"/>
          <w:sz w:val="24"/>
          <w:szCs w:val="24"/>
        </w:rPr>
        <w:t xml:space="preserve"> Ce constat expose ainsi ces écosystèmes à un risque accru de disparition de nombreuses espèces</w:t>
      </w:r>
      <w:r>
        <w:rPr>
          <w:rFonts w:ascii="Tahoma" w:hAnsi="Tahoma" w:cs="Tahoma" w:eastAsia="Times New Roman"/>
          <w:sz w:val="24"/>
          <w:szCs w:val="24"/>
        </w:rPr>
        <w:t>.</w:t>
      </w:r>
      <w:r>
        <w:rPr>
          <w:rFonts w:ascii="Tahoma" w:hAnsi="Tahoma" w:cs="Tahoma" w:eastAsia="Times New Roman"/>
          <w:sz w:val="24"/>
          <w:szCs w:val="24"/>
        </w:rPr>
        <w:t xml:space="preserve"> Par ailleurs</w:t>
      </w:r>
      <w:r>
        <w:rPr>
          <w:rFonts w:ascii="Tahoma" w:hAnsi="Tahoma" w:cs="Tahoma" w:eastAsia="Times New Roman"/>
          <w:sz w:val="24"/>
          <w:szCs w:val="24"/>
        </w:rPr>
        <w:t>,</w:t>
      </w:r>
      <w:r>
        <w:rPr>
          <w:rFonts w:ascii="Tahoma" w:hAnsi="Tahoma" w:cs="Tahoma" w:eastAsia="Times New Roman"/>
          <w:sz w:val="24"/>
          <w:szCs w:val="24"/>
        </w:rPr>
        <w:t xml:space="preserve"> les tendances négatives actuellement observées en matière de biodiversité et de santé des écosystèmes représentent des obstacles significatifs à la réalisation des Objectifs de Développement Durable </w:t>
      </w:r>
      <w:r>
        <w:rPr>
          <w:rFonts w:ascii="Tahoma" w:hAnsi="Tahoma" w:cs="Tahoma" w:eastAsia="Times New Roman"/>
          <w:sz w:val="24"/>
          <w:szCs w:val="24"/>
        </w:rPr>
        <w:t>(</w:t>
      </w:r>
      <w:r>
        <w:rPr>
          <w:rFonts w:ascii="Tahoma" w:hAnsi="Tahoma" w:cs="Tahoma" w:eastAsia="Times New Roman"/>
          <w:sz w:val="24"/>
          <w:szCs w:val="24"/>
        </w:rPr>
        <w:t>ODD</w:t>
      </w:r>
      <w:r>
        <w:rPr>
          <w:rFonts w:ascii="Tahoma" w:hAnsi="Tahoma" w:cs="Tahoma" w:eastAsia="Times New Roman"/>
          <w:sz w:val="24"/>
          <w:szCs w:val="24"/>
        </w:rPr>
        <w:t>)</w:t>
      </w:r>
      <w:r>
        <w:rPr>
          <w:rFonts w:ascii="Tahoma" w:hAnsi="Tahoma" w:cs="Tahoma" w:eastAsia="Times New Roman"/>
          <w:sz w:val="24"/>
          <w:szCs w:val="24"/>
          <w:vertAlign w:val="superscript"/>
        </w:rPr>
        <w:footnoteReference w:id="24"/>
      </w:r>
      <w:r>
        <w:rPr>
          <w:rFonts w:ascii="Tahoma" w:hAnsi="Tahoma" w:cs="Tahoma" w:eastAsia="Times New Roman"/>
          <w:sz w:val="24"/>
          <w:szCs w:val="24"/>
        </w:rPr>
        <w:t> </w:t>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sz w:val="24"/>
          <w:szCs w:val="24"/>
        </w:rPr>
        <w:t>Dans ce contexte</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 xml:space="preserve">objectif fixé par le Plan stratégique des Nations Unies sur les forêts </w:t>
      </w:r>
      <w:r>
        <w:rPr>
          <w:rFonts w:ascii="Tahoma" w:hAnsi="Tahoma" w:cs="Tahoma"/>
          <w:sz w:val="24"/>
          <w:szCs w:val="24"/>
        </w:rPr>
        <w:t>(</w:t>
      </w:r>
      <w:r>
        <w:rPr>
          <w:rFonts w:ascii="Tahoma" w:hAnsi="Tahoma" w:cs="Tahoma"/>
          <w:sz w:val="24"/>
          <w:szCs w:val="24"/>
        </w:rPr>
        <w:t>ONU</w:t>
      </w:r>
      <w:r>
        <w:rPr>
          <w:rFonts w:ascii="Tahoma" w:hAnsi="Tahoma" w:cs="Tahoma"/>
          <w:sz w:val="24"/>
          <w:szCs w:val="24"/>
        </w:rPr>
        <w:t>,</w:t>
      </w:r>
      <w:r>
        <w:rPr>
          <w:rFonts w:ascii="Tahoma" w:hAnsi="Tahoma" w:cs="Tahoma"/>
          <w:sz w:val="24"/>
          <w:szCs w:val="24"/>
        </w:rPr>
        <w:t xml:space="preserve"> 2017a</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visant une augmentation de 3 </w:t>
      </w:r>
      <w:r>
        <w:rPr>
          <w:rFonts w:ascii="Tahoma" w:hAnsi="Tahoma" w:cs="Tahoma"/>
          <w:sz w:val="24"/>
          <w:szCs w:val="24"/>
        </w:rPr>
        <w:t>%</w:t>
      </w:r>
      <w:r>
        <w:rPr>
          <w:rFonts w:ascii="Tahoma" w:hAnsi="Tahoma" w:cs="Tahoma"/>
          <w:sz w:val="24"/>
          <w:szCs w:val="24"/>
        </w:rPr>
        <w:t xml:space="preserve"> de la superficie forestière mondiale d</w:t>
      </w:r>
      <w:r>
        <w:rPr>
          <w:rFonts w:ascii="Tahoma" w:hAnsi="Tahoma" w:cs="Tahoma"/>
          <w:sz w:val="24"/>
          <w:szCs w:val="24"/>
        </w:rPr>
        <w:t>’</w:t>
      </w:r>
      <w:r>
        <w:rPr>
          <w:rFonts w:ascii="Tahoma" w:hAnsi="Tahoma" w:cs="Tahoma"/>
          <w:sz w:val="24"/>
          <w:szCs w:val="24"/>
        </w:rPr>
        <w:t>ici 2030</w:t>
      </w:r>
      <w:r>
        <w:rPr>
          <w:rFonts w:ascii="Tahoma" w:hAnsi="Tahoma" w:cs="Tahoma"/>
          <w:sz w:val="24"/>
          <w:szCs w:val="24"/>
        </w:rPr>
        <w:t>,</w:t>
      </w:r>
      <w:r>
        <w:rPr>
          <w:rFonts w:ascii="Tahoma" w:hAnsi="Tahoma" w:cs="Tahoma"/>
          <w:sz w:val="24"/>
          <w:szCs w:val="24"/>
        </w:rPr>
        <w:t xml:space="preserve"> apparaît de plus en plus difficile à atteindre</w:t>
      </w:r>
      <w:r>
        <w:rPr>
          <w:rFonts w:ascii="Tahoma" w:hAnsi="Tahoma" w:cs="Tahoma"/>
          <w:sz w:val="24"/>
          <w:szCs w:val="24"/>
        </w:rPr>
        <w:t>,</w:t>
      </w:r>
      <w:r>
        <w:rPr>
          <w:rFonts w:ascii="Tahoma" w:hAnsi="Tahoma" w:cs="Tahoma"/>
          <w:sz w:val="24"/>
          <w:szCs w:val="24"/>
        </w:rPr>
        <w:t xml:space="preserve"> au regard de l</w:t>
      </w:r>
      <w:r>
        <w:rPr>
          <w:rFonts w:ascii="Tahoma" w:hAnsi="Tahoma" w:cs="Tahoma"/>
          <w:sz w:val="24"/>
          <w:szCs w:val="24"/>
        </w:rPr>
        <w:t>’</w:t>
      </w:r>
      <w:r>
        <w:rPr>
          <w:rFonts w:ascii="Tahoma" w:hAnsi="Tahoma" w:cs="Tahoma"/>
          <w:sz w:val="24"/>
          <w:szCs w:val="24"/>
        </w:rPr>
        <w:t>intensification des défis qui se posent</w:t>
      </w:r>
      <w:r>
        <w:rPr>
          <w:rFonts w:ascii="Tahoma" w:hAnsi="Tahoma" w:cs="Tahoma"/>
          <w:sz w:val="24"/>
          <w:szCs w:val="24"/>
        </w:rPr>
        <w:t>.</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noProof w:val="1"/>
          <w:sz w:val="24"/>
          <w:szCs w:val="24"/>
          <w:lang w:eastAsia="fr-FR"/>
        </w:rPr>
        <mc:AlternateContent>
          <mc:Choice Requires="wps">
            <w:drawing>
              <wp:anchor xmlns:wp="http://schemas.openxmlformats.org/drawingml/2006/wordprocessingDrawing" distT="0" distB="0" distL="114300" distR="114300" simplePos="0" relativeHeight="21" behindDoc="1" locked="0" layoutInCell="1" allowOverlap="1">
                <wp:simplePos x="0" y="0"/>
                <wp:positionH relativeFrom="page">
                  <wp:posOffset>4946650</wp:posOffset>
                </wp:positionH>
                <wp:positionV relativeFrom="paragraph">
                  <wp:posOffset>422275</wp:posOffset>
                </wp:positionV>
                <wp:extent cx="25400" cy="112395"/>
                <wp:effectExtent l="0" t="0" r="0" b="0"/>
                <wp:wrapNone/>
                <wp:docPr id="4" name="Text Box 417"/>
                <wp:cNvGraphicFramePr/>
                <a:graphic xmlns:a="http://schemas.openxmlformats.org/drawingml/2006/main">
                  <a:graphicData uri="http://schemas.microsoft.com/office/word/2010/wordprocessingShape">
                    <wps:wsp>
                      <wps:cNvSpPr txBox="1">
                        <a:spLocks noChangeArrowheads="1"/>
                      </wps:cNvSpPr>
                      <wps:spPr bwMode="auto">
                        <a:xfrm>
                          <a:off x="0" y="0"/>
                          <a:ext cx="25400" cy="112395"/>
                        </a:xfrm>
                        <a:prstGeom prst="rect"/>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177" w:beforeAutospacing="0" w:afterAutospacing="0"/>
                              <w:rPr>
                                <w:sz w:val="16"/>
                              </w:rPr>
                            </w:pPr>
                            <w:r>
                              <w:rPr>
                                <w:sz w:val="16"/>
                                <w:w w:val="99"/>
                              </w:rPr>
                              <w:t>.</w:t>
                            </w:r>
                          </w:p>
                        </w:txbxContent>
                      </wps:txbx>
                      <wps:bodyPr rot="0" vert="horz" wrap="square" lIns="0" tIns="0" rIns="0" bIns="0" anchor="t" anchorCtr="0" upright="1">
                        <a:noAutofit/>
                      </wps:bodyPr>
                    </wps:wsp>
                  </a:graphicData>
                </a:graphic>
              </wp:anchor>
            </w:drawing>
          </mc:Choice>
          <mc:Fallback>
            <w:pict>
              <v:shapetype xmlns:o="urn:schemas-microsoft-com:office:office" id="_x0000_t202" coordsize="21600,21600" o:spt="202" path="m,l,21600r21600,l21600,xe">
                <v:stroke joinstyle="miter"/>
                <v:path gradientshapeok="t" o:connecttype="rect"/>
              </v:shapetype>
              <v:shape xmlns:o="urn:schemas-microsoft-com:office:office" type="#_x0000_t202" id="Text Box 417" o:spid="_x0000_s1027" style="position:absolute;width:2pt;height:8.85pt;z-index:-32757;mso-wrap-distance-left:9pt;mso-wrap-distance-top:0pt;mso-wrap-distance-right:9pt;mso-wrap-distance-bottom:0pt;margin-left:389.5pt;margin-top:33.25pt;mso-position-horizontal:absolute;mso-position-horizontal-relative:page;mso-position-vertical:absolute;mso-position-vertical-relative:text" o:allowincell="t" filled="f" stroked="f">
                <v:textbox inset="0mm,0mm,0mm,0mm">
                  <w:txbxContent>
                    <w:p>
                      <w:pPr>
                        <w:spacing w:lineRule="exact" w:line="177" w:beforeAutospacing="0" w:afterAutospacing="0"/>
                        <w:rPr>
                          <w:sz w:val="16"/>
                        </w:rPr>
                      </w:pPr>
                      <w:r>
                        <w:rPr>
                          <w:sz w:val="16"/>
                          <w:w w:val="99"/>
                        </w:rPr>
                        <w:t>.</w:t>
                      </w:r>
                    </w:p>
                  </w:txbxContent>
                </v:textbox>
              </v:shape>
            </w:pict>
          </mc:Fallback>
        </mc:AlternateContent>
      </w:r>
      <w:r>
        <w:rPr>
          <w:rFonts w:ascii="Tahoma" w:hAnsi="Tahoma" w:cs="Tahoma" w:eastAsia="Times New Roman"/>
          <w:sz w:val="24"/>
          <w:szCs w:val="24"/>
        </w:rPr>
        <w:t>Dans ce même ordre d</w:t>
      </w:r>
      <w:r>
        <w:rPr>
          <w:rFonts w:ascii="Tahoma" w:hAnsi="Tahoma" w:cs="Tahoma" w:eastAsia="Times New Roman"/>
          <w:sz w:val="24"/>
          <w:szCs w:val="24"/>
        </w:rPr>
        <w:t>’</w:t>
      </w:r>
      <w:r>
        <w:rPr>
          <w:rFonts w:ascii="Tahoma" w:hAnsi="Tahoma" w:cs="Tahoma" w:eastAsia="Times New Roman"/>
          <w:sz w:val="24"/>
          <w:szCs w:val="24"/>
        </w:rPr>
        <w:t>idées</w:t>
      </w:r>
      <w:r>
        <w:rPr>
          <w:rFonts w:ascii="Tahoma" w:hAnsi="Tahoma" w:cs="Tahoma" w:eastAsia="Times New Roman"/>
          <w:sz w:val="24"/>
          <w:szCs w:val="24"/>
        </w:rPr>
        <w:t>,</w:t>
      </w:r>
      <w:r>
        <w:rPr>
          <w:rFonts w:ascii="Tahoma" w:hAnsi="Tahoma" w:cs="Tahoma" w:eastAsia="Times New Roman"/>
          <w:sz w:val="24"/>
          <w:szCs w:val="24"/>
        </w:rPr>
        <w:t xml:space="preserve"> les estimations récentes du World Wide Fund for Nature </w:t>
      </w:r>
      <w:r>
        <w:rPr>
          <w:rFonts w:ascii="Tahoma" w:hAnsi="Tahoma" w:cs="Tahoma" w:eastAsia="Times New Roman"/>
          <w:sz w:val="24"/>
          <w:szCs w:val="24"/>
        </w:rPr>
        <w:t>(</w:t>
      </w:r>
      <w:r>
        <w:rPr>
          <w:rFonts w:ascii="Tahoma" w:hAnsi="Tahoma" w:cs="Tahoma" w:eastAsia="Times New Roman"/>
          <w:sz w:val="24"/>
          <w:szCs w:val="24"/>
        </w:rPr>
        <w:t>WWF</w:t>
      </w:r>
      <w:r>
        <w:rPr>
          <w:rFonts w:ascii="Tahoma" w:hAnsi="Tahoma" w:cs="Tahoma" w:eastAsia="Times New Roman"/>
          <w:sz w:val="24"/>
          <w:szCs w:val="24"/>
        </w:rPr>
        <w:t>)</w:t>
      </w:r>
      <w:r>
        <w:rPr>
          <w:rFonts w:ascii="Times New Roman" w:hAnsi="Times New Roman" w:cs="Times New Roman" w:eastAsia="Times New Roman"/>
          <w:sz w:val="24"/>
          <w:szCs w:val="24"/>
          <w:vertAlign w:val="superscript"/>
        </w:rPr>
        <w:footnoteReference w:id="25"/>
      </w:r>
      <w:r>
        <w:rPr>
          <w:rFonts w:ascii="Tahoma" w:hAnsi="Tahoma" w:cs="Tahoma" w:eastAsia="Times New Roman"/>
          <w:sz w:val="24"/>
          <w:szCs w:val="24"/>
        </w:rPr>
        <w:t xml:space="preserve"> indiquent que la biodiversité mondiale a diminué de près de moitié au cours des quatre dernières décennies</w:t>
      </w:r>
      <w:r>
        <w:rPr>
          <w:rFonts w:ascii="Tahoma" w:hAnsi="Tahoma" w:cs="Tahoma" w:eastAsia="Times New Roman"/>
          <w:sz w:val="24"/>
          <w:szCs w:val="24"/>
          <w:vertAlign w:val="superscript"/>
        </w:rPr>
        <w:footnoteReference w:id="26"/>
      </w:r>
      <w:r>
        <w:rPr>
          <w:rFonts w:ascii="Tahoma" w:hAnsi="Tahoma" w:cs="Tahoma" w:eastAsia="Times New Roman"/>
          <w:sz w:val="24"/>
          <w:szCs w:val="24"/>
        </w:rPr>
        <w:t>.</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Cette érosion préoccupante de la diversité biologique est exacerbée par plusieurs facteurs directs de dégradation des forêts, parmi lesquels figurent les maladies parasitaires, la pollution issue des pays industrialisés, les incendies de forêt intensifiés par des épisodes de sécheresse extrême, ainsi que la pauvreté -en particulier l’utilisation du bois comme source principale d’énergie pour la cuisson et le chauffage-. À cela s’ajoutent le surpâturage et la surexploitation commerciale des essences tropicales.</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Cette situation soulève des interrogations quant à la représentation de la forêt comme un « monde non marchand », telle que formulée par la sociologue Nicole Eisner. En effet, dans un contexte global dominé par l’économie de marché, les forêts apparaissent de plus en plus soumises à des logiques d’exploitation économique intensifiée, remettant en question leur caractère symbolique et leur fonction non marchande.</w:t>
      </w:r>
    </w:p>
    <w:p>
      <w:pPr>
        <w:widowControl w:val="0"/>
        <w:spacing w:lineRule="auto" w:line="360" w:before="160" w:after="0" w:beforeAutospacing="0" w:afterAutospacing="0"/>
        <w:jc w:val="both"/>
        <w:rPr>
          <w:rFonts w:ascii="Tahoma" w:hAnsi="Tahoma" w:cs="Tahoma"/>
          <w:sz w:val="24"/>
          <w:szCs w:val="24"/>
        </w:rPr>
      </w:pPr>
      <w:r>
        <w:rPr>
          <w:rFonts w:ascii="Tahoma" w:hAnsi="Tahoma" w:cs="Tahoma" w:eastAsia="Times New Roman"/>
          <w:sz w:val="24"/>
          <w:szCs w:val="24"/>
        </w:rPr>
        <w:t>Par ailleurs</w:t>
      </w:r>
      <w:r>
        <w:rPr>
          <w:rFonts w:ascii="Tahoma" w:hAnsi="Tahoma" w:cs="Tahoma" w:eastAsia="Times New Roman"/>
          <w:sz w:val="24"/>
          <w:szCs w:val="24"/>
        </w:rPr>
        <w:t>,</w:t>
      </w:r>
      <w:r>
        <w:rPr>
          <w:rFonts w:ascii="Tahoma" w:hAnsi="Tahoma" w:cs="Tahoma" w:eastAsia="Times New Roman"/>
          <w:sz w:val="24"/>
          <w:szCs w:val="24"/>
        </w:rPr>
        <w:t xml:space="preserve"> le rapport sur la Situation des Forêts du Monde de 2020 </w:t>
      </w:r>
      <w:r>
        <w:rPr>
          <w:rFonts w:ascii="Tahoma" w:hAnsi="Tahoma" w:cs="Tahoma" w:eastAsia="Times New Roman"/>
          <w:sz w:val="24"/>
          <w:szCs w:val="24"/>
        </w:rPr>
        <w:t>(</w:t>
      </w:r>
      <w:r>
        <w:rPr>
          <w:rFonts w:ascii="Tahoma" w:hAnsi="Tahoma" w:cs="Tahoma" w:eastAsia="Times New Roman"/>
          <w:sz w:val="24"/>
          <w:szCs w:val="24"/>
        </w:rPr>
        <w:t>SOFO</w:t>
      </w:r>
      <w:r>
        <w:rPr>
          <w:rFonts w:ascii="Tahoma" w:hAnsi="Tahoma" w:cs="Tahoma" w:eastAsia="Times New Roman"/>
          <w:sz w:val="24"/>
          <w:szCs w:val="24"/>
        </w:rPr>
        <w:t>,</w:t>
      </w:r>
      <w:r>
        <w:rPr>
          <w:rFonts w:ascii="Tahoma" w:hAnsi="Tahoma" w:cs="Tahoma" w:eastAsia="Times New Roman"/>
          <w:sz w:val="24"/>
          <w:szCs w:val="24"/>
        </w:rPr>
        <w:t xml:space="preserve"> 2020</w:t>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eastAsia="Times New Roman"/>
          <w:sz w:val="24"/>
          <w:szCs w:val="24"/>
          <w:vertAlign w:val="superscript"/>
        </w:rPr>
        <w:footnoteReference w:id="27"/>
      </w:r>
      <w:r>
        <w:rPr>
          <w:rFonts w:ascii="Tahoma" w:hAnsi="Tahoma" w:cs="Tahoma" w:eastAsia="Times New Roman"/>
          <w:sz w:val="24"/>
          <w:szCs w:val="24"/>
        </w:rPr>
        <w:t xml:space="preserve"> </w:t>
      </w:r>
      <w:r>
        <w:rPr>
          <w:rFonts w:ascii="Tahoma" w:hAnsi="Tahoma" w:cs="Tahoma"/>
          <w:sz w:val="24"/>
          <w:szCs w:val="24"/>
        </w:rPr>
        <w:t>met en exergue l</w:t>
      </w:r>
      <w:r>
        <w:rPr>
          <w:rFonts w:ascii="Tahoma" w:hAnsi="Tahoma" w:cs="Tahoma"/>
          <w:sz w:val="24"/>
          <w:szCs w:val="24"/>
        </w:rPr>
        <w:t>’</w:t>
      </w:r>
      <w:r>
        <w:rPr>
          <w:rFonts w:ascii="Tahoma" w:hAnsi="Tahoma" w:cs="Tahoma"/>
          <w:sz w:val="24"/>
          <w:szCs w:val="24"/>
        </w:rPr>
        <w:t>émergence de nouvelles sources de déforestation</w:t>
      </w:r>
      <w:r>
        <w:rPr>
          <w:rFonts w:ascii="Tahoma" w:hAnsi="Tahoma" w:cs="Tahoma"/>
          <w:sz w:val="24"/>
          <w:szCs w:val="24"/>
        </w:rPr>
        <w:t>,</w:t>
      </w:r>
      <w:r>
        <w:rPr>
          <w:rFonts w:ascii="Tahoma" w:hAnsi="Tahoma" w:cs="Tahoma"/>
          <w:sz w:val="24"/>
          <w:szCs w:val="24"/>
        </w:rPr>
        <w:t xml:space="preserve"> parmi lesquelles le développement des biocarburants occupe une place centrale</w:t>
      </w:r>
      <w:r>
        <w:rPr>
          <w:rFonts w:ascii="Tahoma" w:hAnsi="Tahoma" w:cs="Tahoma"/>
          <w:sz w:val="24"/>
          <w:szCs w:val="24"/>
        </w:rPr>
        <w:t>.</w:t>
      </w:r>
      <w:r>
        <w:rPr>
          <w:rFonts w:ascii="Tahoma" w:hAnsi="Tahoma" w:cs="Tahoma"/>
          <w:sz w:val="24"/>
          <w:szCs w:val="24"/>
        </w:rPr>
        <w:t xml:space="preserve"> Bien que ces derniers soient présentés comme des leviers potentiels pour atténuer le changement climatique</w:t>
      </w:r>
      <w:r>
        <w:rPr>
          <w:rFonts w:ascii="Tahoma" w:hAnsi="Tahoma" w:cs="Tahoma"/>
          <w:sz w:val="24"/>
          <w:szCs w:val="24"/>
        </w:rPr>
        <w:t>,</w:t>
      </w:r>
      <w:r>
        <w:rPr>
          <w:rFonts w:ascii="Tahoma" w:hAnsi="Tahoma" w:cs="Tahoma"/>
          <w:sz w:val="24"/>
          <w:szCs w:val="24"/>
        </w:rPr>
        <w:t xml:space="preserve"> ils contribuent paradoxalement à l</w:t>
      </w:r>
      <w:r>
        <w:rPr>
          <w:rFonts w:ascii="Tahoma" w:hAnsi="Tahoma" w:cs="Tahoma"/>
          <w:sz w:val="24"/>
          <w:szCs w:val="24"/>
        </w:rPr>
        <w:t>’</w:t>
      </w:r>
      <w:r>
        <w:rPr>
          <w:rFonts w:ascii="Tahoma" w:hAnsi="Tahoma" w:cs="Tahoma"/>
          <w:sz w:val="24"/>
          <w:szCs w:val="24"/>
        </w:rPr>
        <w:t>accélération de la déforestation des forêts naturelles et à la destruction de la biodiversité</w:t>
      </w:r>
      <w:r>
        <w:rPr>
          <w:rFonts w:ascii="Tahoma" w:hAnsi="Tahoma" w:cs="Tahoma"/>
          <w:sz w:val="24"/>
          <w:szCs w:val="24"/>
        </w:rPr>
        <w:t>,</w:t>
      </w:r>
      <w:r>
        <w:rPr>
          <w:rFonts w:ascii="Tahoma" w:hAnsi="Tahoma" w:cs="Tahoma"/>
          <w:sz w:val="24"/>
          <w:szCs w:val="24"/>
        </w:rPr>
        <w:t xml:space="preserve"> notamment en raison de la multiplication des monocultures génétiquement modifiées</w:t>
      </w:r>
      <w:r>
        <w:rPr>
          <w:rFonts w:ascii="Tahoma" w:hAnsi="Tahoma" w:cs="Tahoma"/>
          <w:sz w:val="24"/>
          <w:szCs w:val="24"/>
        </w:rPr>
        <w:t>.</w:t>
      </w:r>
      <w:r>
        <w:rPr>
          <w:rFonts w:ascii="Tahoma" w:hAnsi="Tahoma" w:cs="Tahoma"/>
          <w:sz w:val="24"/>
          <w:szCs w:val="24"/>
        </w:rPr>
        <w:t xml:space="preserve"> Les plantations de palmiers à huile en Asie du Sud</w:t>
      </w:r>
      <w:r>
        <w:rPr>
          <w:rFonts w:ascii="Tahoma" w:hAnsi="Tahoma" w:cs="Tahoma"/>
          <w:sz w:val="24"/>
          <w:szCs w:val="24"/>
        </w:rPr>
        <w:t>-</w:t>
      </w:r>
      <w:r>
        <w:rPr>
          <w:rFonts w:ascii="Tahoma" w:hAnsi="Tahoma" w:cs="Tahoma"/>
          <w:sz w:val="24"/>
          <w:szCs w:val="24"/>
        </w:rPr>
        <w:t>Est</w:t>
      </w:r>
      <w:r>
        <w:rPr>
          <w:rFonts w:ascii="Tahoma" w:hAnsi="Tahoma" w:cs="Tahoma"/>
          <w:sz w:val="24"/>
          <w:szCs w:val="24"/>
        </w:rPr>
        <w:t>,</w:t>
      </w:r>
      <w:r>
        <w:rPr>
          <w:rFonts w:ascii="Tahoma" w:hAnsi="Tahoma" w:cs="Tahoma"/>
          <w:sz w:val="24"/>
          <w:szCs w:val="24"/>
        </w:rPr>
        <w:t xml:space="preserve"> la production de soja destinée à l</w:t>
      </w:r>
      <w:r>
        <w:rPr>
          <w:rFonts w:ascii="Tahoma" w:hAnsi="Tahoma" w:cs="Tahoma"/>
          <w:sz w:val="24"/>
          <w:szCs w:val="24"/>
        </w:rPr>
        <w:t>’</w:t>
      </w:r>
      <w:r>
        <w:rPr>
          <w:rFonts w:ascii="Tahoma" w:hAnsi="Tahoma" w:cs="Tahoma"/>
          <w:sz w:val="24"/>
          <w:szCs w:val="24"/>
        </w:rPr>
        <w:t>alimentation animale</w:t>
      </w:r>
      <w:r>
        <w:rPr>
          <w:rFonts w:ascii="Tahoma" w:hAnsi="Tahoma" w:cs="Tahoma"/>
          <w:sz w:val="24"/>
          <w:szCs w:val="24"/>
        </w:rPr>
        <w:t>,</w:t>
      </w:r>
      <w:r>
        <w:rPr>
          <w:rFonts w:ascii="Tahoma" w:hAnsi="Tahoma" w:cs="Tahoma"/>
          <w:sz w:val="24"/>
          <w:szCs w:val="24"/>
        </w:rPr>
        <w:t xml:space="preserve"> ainsi que la culture de la canne à sucre pour la fabrication d</w:t>
      </w:r>
      <w:r>
        <w:rPr>
          <w:rFonts w:ascii="Tahoma" w:hAnsi="Tahoma" w:cs="Tahoma"/>
          <w:sz w:val="24"/>
          <w:szCs w:val="24"/>
        </w:rPr>
        <w:t>’</w:t>
      </w:r>
      <w:r>
        <w:rPr>
          <w:rFonts w:ascii="Tahoma" w:hAnsi="Tahoma" w:cs="Tahoma"/>
          <w:sz w:val="24"/>
          <w:szCs w:val="24"/>
        </w:rPr>
        <w:t xml:space="preserve">éthanol en Amérique du Sud </w:t>
      </w:r>
      <w:r>
        <w:rPr>
          <w:rFonts w:ascii="Tahoma" w:hAnsi="Tahoma" w:cs="Tahoma"/>
          <w:sz w:val="24"/>
          <w:szCs w:val="24"/>
        </w:rPr>
        <w:t>-</w:t>
      </w:r>
      <w:r>
        <w:rPr>
          <w:rFonts w:ascii="Tahoma" w:hAnsi="Tahoma" w:cs="Tahoma"/>
          <w:sz w:val="24"/>
          <w:szCs w:val="24"/>
        </w:rPr>
        <w:t xml:space="preserve"> notamment au Brésil</w:t>
      </w:r>
      <w:r>
        <w:rPr>
          <w:rFonts w:ascii="Tahoma" w:hAnsi="Tahoma" w:cs="Tahoma"/>
          <w:sz w:val="24"/>
          <w:szCs w:val="24"/>
        </w:rPr>
        <w:t>,</w:t>
      </w:r>
      <w:r>
        <w:rPr>
          <w:rFonts w:ascii="Tahoma" w:hAnsi="Tahoma" w:cs="Tahoma"/>
          <w:sz w:val="24"/>
          <w:szCs w:val="24"/>
        </w:rPr>
        <w:t xml:space="preserve"> en Bolivie et au Paraguay </w:t>
      </w:r>
      <w:r>
        <w:rPr>
          <w:rFonts w:ascii="Tahoma" w:hAnsi="Tahoma" w:cs="Tahoma"/>
          <w:sz w:val="24"/>
          <w:szCs w:val="24"/>
        </w:rPr>
        <w:t>-</w:t>
      </w:r>
      <w:r>
        <w:rPr>
          <w:rFonts w:ascii="Tahoma" w:hAnsi="Tahoma" w:cs="Tahoma"/>
          <w:sz w:val="24"/>
          <w:szCs w:val="24"/>
        </w:rPr>
        <w:t xml:space="preserve"> figurent parmi les principaux facteurs responsables de cette dynamique</w:t>
      </w:r>
      <w:r>
        <w:rPr>
          <w:rFonts w:ascii="Tahoma" w:hAnsi="Tahoma" w:cs="Tahoma"/>
          <w:sz w:val="24"/>
          <w:szCs w:val="24"/>
        </w:rPr>
        <w:t>.</w:t>
      </w:r>
    </w:p>
    <w:p>
      <w:pPr>
        <w:pStyle w:val="P19"/>
        <w:spacing w:lineRule="auto" w:line="360" w:beforeAutospacing="0" w:afterAutospacing="0"/>
        <w:jc w:val="both"/>
        <w:rPr>
          <w:rFonts w:ascii="Tahoma" w:hAnsi="Tahoma" w:cs="Tahoma"/>
        </w:rPr>
      </w:pPr>
      <w:r>
        <w:rPr>
          <w:rFonts w:ascii="Tahoma" w:hAnsi="Tahoma" w:cs="Tahoma"/>
        </w:rPr>
        <w:t>En outre, la production intensive de caoutchouc, de café, de sucre, de poivre, de cacao, de bananes, de tabac et de coca a profondément modifié les écosystèmes forestiers tropicaux. Dès lors, il apparaît crucial de s’interroger sur les moyens de lutter efficacement contre cette déforestation croissante et de concevoir des stratégies intégrées de développement soutenable et de conservation adaptées aux spécificités régionales.</w:t>
      </w:r>
    </w:p>
    <w:p>
      <w:pPr>
        <w:widowControl w:val="0"/>
        <w:spacing w:lineRule="auto" w:line="360" w:before="1" w:after="0" w:beforeAutospacing="0" w:afterAutospacing="0"/>
        <w:jc w:val="both"/>
        <w:rPr>
          <w:rFonts w:ascii="Tahoma" w:hAnsi="Tahoma" w:cs="Tahoma" w:eastAsia="Times New Roman"/>
          <w:sz w:val="24"/>
          <w:szCs w:val="24"/>
        </w:rPr>
      </w:pPr>
      <w:r>
        <w:rPr>
          <w:rFonts w:ascii="Tahoma" w:hAnsi="Tahoma" w:cs="Tahoma" w:eastAsia="Times New Roman"/>
          <w:sz w:val="24"/>
          <w:szCs w:val="24"/>
        </w:rPr>
        <w:t>Il y a treize ans</w:t>
      </w:r>
      <w:r>
        <w:rPr>
          <w:rFonts w:ascii="Tahoma" w:hAnsi="Tahoma" w:cs="Tahoma" w:eastAsia="Times New Roman"/>
          <w:sz w:val="24"/>
          <w:szCs w:val="24"/>
        </w:rPr>
        <w:t>,</w:t>
      </w:r>
      <w:r>
        <w:rPr>
          <w:rFonts w:ascii="Tahoma" w:hAnsi="Tahoma" w:cs="Tahoma" w:eastAsia="Times New Roman"/>
          <w:sz w:val="24"/>
          <w:szCs w:val="24"/>
        </w:rPr>
        <w:t xml:space="preserve"> plus de trente pays d</w:t>
      </w:r>
      <w:r>
        <w:rPr>
          <w:rFonts w:ascii="Tahoma" w:hAnsi="Tahoma" w:cs="Tahoma" w:eastAsia="Times New Roman"/>
          <w:sz w:val="24"/>
          <w:szCs w:val="24"/>
        </w:rPr>
        <w:t>’</w:t>
      </w:r>
      <w:r>
        <w:rPr>
          <w:rFonts w:ascii="Tahoma" w:hAnsi="Tahoma" w:cs="Tahoma" w:eastAsia="Times New Roman"/>
          <w:sz w:val="24"/>
          <w:szCs w:val="24"/>
        </w:rPr>
        <w:t>Afrique</w:t>
      </w:r>
      <w:r>
        <w:rPr>
          <w:rFonts w:ascii="Tahoma" w:hAnsi="Tahoma" w:cs="Tahoma" w:eastAsia="Times New Roman"/>
          <w:sz w:val="24"/>
          <w:szCs w:val="24"/>
        </w:rPr>
        <w:t>,</w:t>
      </w:r>
      <w:r>
        <w:rPr>
          <w:rFonts w:ascii="Tahoma" w:hAnsi="Tahoma" w:cs="Tahoma" w:eastAsia="Times New Roman"/>
          <w:sz w:val="24"/>
          <w:szCs w:val="24"/>
        </w:rPr>
        <w:t xml:space="preserve"> d</w:t>
      </w:r>
      <w:r>
        <w:rPr>
          <w:rFonts w:ascii="Tahoma" w:hAnsi="Tahoma" w:cs="Tahoma" w:eastAsia="Times New Roman"/>
          <w:sz w:val="24"/>
          <w:szCs w:val="24"/>
        </w:rPr>
        <w:t>’</w:t>
      </w:r>
      <w:r>
        <w:rPr>
          <w:rFonts w:ascii="Tahoma" w:hAnsi="Tahoma" w:cs="Tahoma" w:eastAsia="Times New Roman"/>
          <w:sz w:val="24"/>
          <w:szCs w:val="24"/>
        </w:rPr>
        <w:t>Amérique et d</w:t>
      </w:r>
      <w:r>
        <w:rPr>
          <w:rFonts w:ascii="Tahoma" w:hAnsi="Tahoma" w:cs="Tahoma" w:eastAsia="Times New Roman"/>
          <w:sz w:val="24"/>
          <w:szCs w:val="24"/>
        </w:rPr>
        <w:t>’</w:t>
      </w:r>
      <w:r>
        <w:rPr>
          <w:rFonts w:ascii="Tahoma" w:hAnsi="Tahoma" w:cs="Tahoma" w:eastAsia="Times New Roman"/>
          <w:sz w:val="24"/>
          <w:szCs w:val="24"/>
        </w:rPr>
        <w:t>Asie du Sud</w:t>
      </w:r>
      <w:r>
        <w:rPr>
          <w:rFonts w:ascii="Tahoma" w:hAnsi="Tahoma" w:cs="Tahoma" w:eastAsia="Times New Roman"/>
          <w:sz w:val="24"/>
          <w:szCs w:val="24"/>
        </w:rPr>
        <w:t>-</w:t>
      </w:r>
      <w:r>
        <w:rPr>
          <w:rFonts w:ascii="Tahoma" w:hAnsi="Tahoma" w:cs="Tahoma" w:eastAsia="Times New Roman"/>
          <w:sz w:val="24"/>
          <w:szCs w:val="24"/>
        </w:rPr>
        <w:t>Est</w:t>
      </w:r>
      <w:r>
        <w:rPr>
          <w:rFonts w:ascii="Tahoma" w:hAnsi="Tahoma" w:cs="Tahoma" w:eastAsia="Times New Roman"/>
          <w:sz w:val="24"/>
          <w:szCs w:val="24"/>
        </w:rPr>
        <w:t>,</w:t>
      </w:r>
      <w:r>
        <w:rPr>
          <w:rFonts w:ascii="Tahoma" w:hAnsi="Tahoma" w:cs="Tahoma" w:eastAsia="Times New Roman"/>
          <w:sz w:val="24"/>
          <w:szCs w:val="24"/>
        </w:rPr>
        <w:t xml:space="preserve"> situés au sein des bassins du Congo</w:t>
      </w:r>
      <w:r>
        <w:rPr>
          <w:rFonts w:ascii="Tahoma" w:hAnsi="Tahoma" w:cs="Tahoma" w:eastAsia="Times New Roman"/>
          <w:sz w:val="24"/>
          <w:szCs w:val="24"/>
        </w:rPr>
        <w:t>,</w:t>
      </w:r>
      <w:r>
        <w:rPr>
          <w:rFonts w:ascii="Tahoma" w:hAnsi="Tahoma" w:cs="Tahoma" w:eastAsia="Times New Roman"/>
          <w:sz w:val="24"/>
          <w:szCs w:val="24"/>
        </w:rPr>
        <w:t xml:space="preserve"> de l</w:t>
      </w:r>
      <w:r>
        <w:rPr>
          <w:rFonts w:ascii="Tahoma" w:hAnsi="Tahoma" w:cs="Tahoma" w:eastAsia="Times New Roman"/>
          <w:sz w:val="24"/>
          <w:szCs w:val="24"/>
        </w:rPr>
        <w:t>’</w:t>
      </w:r>
      <w:r>
        <w:rPr>
          <w:rFonts w:ascii="Tahoma" w:hAnsi="Tahoma" w:cs="Tahoma" w:eastAsia="Times New Roman"/>
          <w:sz w:val="24"/>
          <w:szCs w:val="24"/>
        </w:rPr>
        <w:t>Amazonie et du Bornéo</w:t>
      </w:r>
      <w:r>
        <w:rPr>
          <w:rFonts w:ascii="Tahoma" w:hAnsi="Tahoma" w:cs="Tahoma" w:eastAsia="Times New Roman"/>
          <w:sz w:val="24"/>
          <w:szCs w:val="24"/>
        </w:rPr>
        <w:t>-</w:t>
      </w:r>
      <w:r>
        <w:rPr>
          <w:rFonts w:ascii="Tahoma" w:hAnsi="Tahoma" w:cs="Tahoma" w:eastAsia="Times New Roman"/>
          <w:sz w:val="24"/>
          <w:szCs w:val="24"/>
        </w:rPr>
        <w:t>Mékong</w:t>
      </w:r>
      <w:r>
        <w:rPr>
          <w:rFonts w:ascii="Tahoma" w:hAnsi="Tahoma" w:cs="Tahoma" w:eastAsia="Times New Roman"/>
          <w:sz w:val="24"/>
          <w:szCs w:val="24"/>
        </w:rPr>
        <w:t>,</w:t>
      </w:r>
      <w:r>
        <w:rPr>
          <w:rFonts w:ascii="Tahoma" w:hAnsi="Tahoma" w:cs="Tahoma" w:eastAsia="Times New Roman"/>
          <w:sz w:val="24"/>
          <w:szCs w:val="24"/>
        </w:rPr>
        <w:t xml:space="preserve"> ont organisé le Sommet sur les Trois Bassins Forestiers Tropicaux</w:t>
      </w:r>
      <w:r>
        <w:rPr>
          <w:rFonts w:ascii="Tahoma" w:hAnsi="Tahoma" w:cs="Tahoma" w:eastAsia="Times New Roman"/>
          <w:sz w:val="24"/>
          <w:szCs w:val="24"/>
        </w:rPr>
        <w:t>.</w:t>
      </w:r>
      <w:r>
        <w:rPr>
          <w:rFonts w:ascii="Tahoma" w:hAnsi="Tahoma" w:cs="Tahoma" w:eastAsia="Times New Roman"/>
          <w:sz w:val="24"/>
          <w:szCs w:val="24"/>
        </w:rPr>
        <w:t xml:space="preserve"> Ces bassins représentent près de 80 </w:t>
      </w:r>
      <w:r>
        <w:rPr>
          <w:rFonts w:ascii="Tahoma" w:hAnsi="Tahoma" w:cs="Tahoma" w:eastAsia="Times New Roman"/>
          <w:sz w:val="24"/>
          <w:szCs w:val="24"/>
        </w:rPr>
        <w:t>%</w:t>
      </w:r>
      <w:r>
        <w:rPr>
          <w:rFonts w:ascii="Tahoma" w:hAnsi="Tahoma" w:cs="Tahoma" w:eastAsia="Times New Roman"/>
          <w:sz w:val="24"/>
          <w:szCs w:val="24"/>
        </w:rPr>
        <w:t xml:space="preserve"> de la couverture végétale mondiale</w:t>
      </w:r>
      <w:r>
        <w:rPr>
          <w:rFonts w:ascii="Tahoma" w:hAnsi="Tahoma" w:cs="Tahoma" w:eastAsia="Times New Roman"/>
          <w:sz w:val="24"/>
          <w:szCs w:val="24"/>
        </w:rPr>
        <w:t>,</w:t>
      </w:r>
      <w:r>
        <w:rPr>
          <w:rFonts w:ascii="Tahoma" w:hAnsi="Tahoma" w:cs="Tahoma" w:eastAsia="Times New Roman"/>
          <w:sz w:val="24"/>
          <w:szCs w:val="24"/>
        </w:rPr>
        <w:t xml:space="preserve"> abritent environ les trois quarts de la biodiversité terrestre ainsi que plus de 1</w:t>
      </w:r>
      <w:r>
        <w:rPr>
          <w:rFonts w:ascii="Tahoma" w:hAnsi="Tahoma" w:cs="Tahoma" w:eastAsia="Times New Roman"/>
          <w:sz w:val="24"/>
          <w:szCs w:val="24"/>
        </w:rPr>
        <w:t>,</w:t>
      </w:r>
      <w:r>
        <w:rPr>
          <w:rFonts w:ascii="Tahoma" w:hAnsi="Tahoma" w:cs="Tahoma" w:eastAsia="Times New Roman"/>
          <w:sz w:val="24"/>
          <w:szCs w:val="24"/>
        </w:rPr>
        <w:t>5 milliard de personnes</w:t>
      </w:r>
      <w:r>
        <w:rPr>
          <w:rFonts w:ascii="Tahoma" w:hAnsi="Tahoma" w:cs="Tahoma" w:eastAsia="Times New Roman"/>
          <w:sz w:val="24"/>
          <w:szCs w:val="24"/>
          <w:vertAlign w:val="superscript"/>
        </w:rPr>
        <w:footnoteReference w:id="28"/>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objectif principal de ce sommet consistait à élaborer une stratégie commune de conservation de ce patrimoine forestier face à l</w:t>
      </w:r>
      <w:r>
        <w:rPr>
          <w:rFonts w:ascii="Tahoma" w:hAnsi="Tahoma" w:cs="Tahoma" w:eastAsia="Times New Roman"/>
          <w:sz w:val="24"/>
          <w:szCs w:val="24"/>
        </w:rPr>
        <w:t>’</w:t>
      </w:r>
      <w:r>
        <w:rPr>
          <w:rFonts w:ascii="Tahoma" w:hAnsi="Tahoma" w:cs="Tahoma" w:eastAsia="Times New Roman"/>
          <w:sz w:val="24"/>
          <w:szCs w:val="24"/>
        </w:rPr>
        <w:t>accélération de la déforestation et à l</w:t>
      </w:r>
      <w:r>
        <w:rPr>
          <w:rFonts w:ascii="Tahoma" w:hAnsi="Tahoma" w:cs="Tahoma" w:eastAsia="Times New Roman"/>
          <w:sz w:val="24"/>
          <w:szCs w:val="24"/>
        </w:rPr>
        <w:t>’</w:t>
      </w:r>
      <w:r>
        <w:rPr>
          <w:rFonts w:ascii="Tahoma" w:hAnsi="Tahoma" w:cs="Tahoma" w:eastAsia="Times New Roman"/>
          <w:sz w:val="24"/>
          <w:szCs w:val="24"/>
        </w:rPr>
        <w:t>intensification du changement climatique</w:t>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rPr>
        <w:t>Dans cette perspective</w:t>
      </w:r>
      <w:r>
        <w:rPr>
          <w:rFonts w:ascii="Tahoma" w:hAnsi="Tahoma" w:cs="Tahoma" w:eastAsia="Times New Roman"/>
          <w:sz w:val="24"/>
          <w:szCs w:val="24"/>
        </w:rPr>
        <w:t>,</w:t>
      </w:r>
      <w:r>
        <w:rPr>
          <w:rFonts w:ascii="Tahoma" w:hAnsi="Tahoma" w:cs="Tahoma" w:eastAsia="Times New Roman"/>
          <w:sz w:val="24"/>
          <w:szCs w:val="24"/>
        </w:rPr>
        <w:t xml:space="preserve"> le rapport publié par la Forest Declaration Assessment </w:t>
      </w:r>
      <w:r>
        <w:rPr>
          <w:rFonts w:ascii="Tahoma" w:hAnsi="Tahoma" w:cs="Tahoma" w:eastAsia="Times New Roman"/>
          <w:sz w:val="24"/>
          <w:szCs w:val="24"/>
        </w:rPr>
        <w:t>(</w:t>
      </w:r>
      <w:r>
        <w:rPr>
          <w:rFonts w:ascii="Tahoma" w:hAnsi="Tahoma" w:cs="Tahoma" w:eastAsia="Times New Roman"/>
          <w:sz w:val="24"/>
          <w:szCs w:val="24"/>
        </w:rPr>
        <w:t>FDA</w:t>
      </w:r>
      <w:r>
        <w:rPr>
          <w:rFonts w:ascii="Tahoma" w:hAnsi="Tahoma" w:cs="Tahoma" w:eastAsia="Times New Roman"/>
          <w:sz w:val="24"/>
          <w:szCs w:val="24"/>
        </w:rPr>
        <w:t>)</w:t>
      </w:r>
      <w:r>
        <w:rPr>
          <w:rFonts w:ascii="Tahoma" w:hAnsi="Tahoma" w:cs="Tahoma" w:eastAsia="Times New Roman"/>
          <w:sz w:val="24"/>
          <w:szCs w:val="24"/>
        </w:rPr>
        <w:t xml:space="preserve"> en octobre 2023 révèle que le monde a perdu 6</w:t>
      </w:r>
      <w:r>
        <w:rPr>
          <w:rFonts w:ascii="Tahoma" w:hAnsi="Tahoma" w:cs="Tahoma" w:eastAsia="Times New Roman"/>
          <w:sz w:val="24"/>
          <w:szCs w:val="24"/>
        </w:rPr>
        <w:t>,</w:t>
      </w:r>
      <w:r>
        <w:rPr>
          <w:rFonts w:ascii="Tahoma" w:hAnsi="Tahoma" w:cs="Tahoma" w:eastAsia="Times New Roman"/>
          <w:sz w:val="24"/>
          <w:szCs w:val="24"/>
        </w:rPr>
        <w:t>6 millions d</w:t>
      </w:r>
      <w:r>
        <w:rPr>
          <w:rFonts w:ascii="Tahoma" w:hAnsi="Tahoma" w:cs="Tahoma" w:eastAsia="Times New Roman"/>
          <w:sz w:val="24"/>
          <w:szCs w:val="24"/>
        </w:rPr>
        <w:t>’</w:t>
      </w:r>
      <w:r>
        <w:rPr>
          <w:rFonts w:ascii="Tahoma" w:hAnsi="Tahoma" w:cs="Tahoma" w:eastAsia="Times New Roman"/>
          <w:sz w:val="24"/>
          <w:szCs w:val="24"/>
        </w:rPr>
        <w:t>hectares de forêts en 2022</w:t>
      </w:r>
      <w:r>
        <w:rPr>
          <w:rFonts w:ascii="Tahoma" w:hAnsi="Tahoma" w:cs="Tahoma" w:eastAsia="Times New Roman"/>
          <w:sz w:val="24"/>
          <w:szCs w:val="24"/>
        </w:rPr>
        <w:t>,</w:t>
      </w:r>
      <w:r>
        <w:rPr>
          <w:rFonts w:ascii="Tahoma" w:hAnsi="Tahoma" w:cs="Tahoma" w:eastAsia="Times New Roman"/>
          <w:sz w:val="24"/>
          <w:szCs w:val="24"/>
        </w:rPr>
        <w:t xml:space="preserve"> soit une superficie comparable à celle d</w:t>
      </w:r>
      <w:r>
        <w:rPr>
          <w:rFonts w:ascii="Tahoma" w:hAnsi="Tahoma" w:cs="Tahoma" w:eastAsia="Times New Roman"/>
          <w:sz w:val="24"/>
          <w:szCs w:val="24"/>
        </w:rPr>
        <w:t>’</w:t>
      </w:r>
      <w:r>
        <w:rPr>
          <w:rFonts w:ascii="Tahoma" w:hAnsi="Tahoma" w:cs="Tahoma" w:eastAsia="Times New Roman"/>
          <w:sz w:val="24"/>
          <w:szCs w:val="24"/>
        </w:rPr>
        <w:t>un pays comme la Sierra Leone</w:t>
      </w:r>
      <w:r>
        <w:rPr>
          <w:rFonts w:ascii="Tahoma" w:hAnsi="Tahoma" w:cs="Tahoma" w:eastAsia="Times New Roman"/>
          <w:sz w:val="24"/>
          <w:szCs w:val="24"/>
          <w:vertAlign w:val="superscript"/>
        </w:rPr>
        <w:footnoteReference w:id="29"/>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eastAsia="Times New Roman"/>
          <w:sz w:val="24"/>
          <w:szCs w:val="24"/>
          <w:lang w:eastAsia="fr-FR"/>
        </w:rPr>
        <w:t>Ce constat soulève d</w:t>
      </w:r>
      <w:r>
        <w:rPr>
          <w:rFonts w:ascii="Tahoma" w:hAnsi="Tahoma" w:cs="Tahoma" w:eastAsia="Times New Roman"/>
          <w:sz w:val="24"/>
          <w:szCs w:val="24"/>
          <w:lang w:eastAsia="fr-FR"/>
        </w:rPr>
        <w:t>’</w:t>
      </w:r>
      <w:r>
        <w:rPr>
          <w:rFonts w:ascii="Tahoma" w:hAnsi="Tahoma" w:cs="Tahoma" w:eastAsia="Times New Roman"/>
          <w:sz w:val="24"/>
          <w:szCs w:val="24"/>
          <w:lang w:eastAsia="fr-FR"/>
        </w:rPr>
        <w:t>importantes interrogations quant à l</w:t>
      </w:r>
      <w:r>
        <w:rPr>
          <w:rFonts w:ascii="Tahoma" w:hAnsi="Tahoma" w:cs="Tahoma" w:eastAsia="Times New Roman"/>
          <w:sz w:val="24"/>
          <w:szCs w:val="24"/>
          <w:lang w:eastAsia="fr-FR"/>
        </w:rPr>
        <w:t>’</w:t>
      </w:r>
      <w:r>
        <w:rPr>
          <w:rFonts w:ascii="Tahoma" w:hAnsi="Tahoma" w:cs="Tahoma" w:eastAsia="Times New Roman"/>
          <w:sz w:val="24"/>
          <w:szCs w:val="24"/>
          <w:lang w:eastAsia="fr-FR"/>
        </w:rPr>
        <w:t>efficacité du deuxième Sommet des Trois Bassins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tenu à Brazzaville du 26 au 28 octobre 2023</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Dans quelle mesure les pays organisateurs ont</w:t>
      </w:r>
      <w:r>
        <w:rPr>
          <w:rFonts w:ascii="Tahoma" w:hAnsi="Tahoma" w:cs="Tahoma" w:eastAsia="Times New Roman"/>
          <w:sz w:val="24"/>
          <w:szCs w:val="24"/>
          <w:lang w:eastAsia="fr-FR"/>
        </w:rPr>
        <w:t>-</w:t>
      </w:r>
      <w:r>
        <w:rPr>
          <w:rFonts w:ascii="Tahoma" w:hAnsi="Tahoma" w:cs="Tahoma" w:eastAsia="Times New Roman"/>
          <w:sz w:val="24"/>
          <w:szCs w:val="24"/>
          <w:lang w:eastAsia="fr-FR"/>
        </w:rPr>
        <w:t>ils réussi à instaurer une alliance mondiale véritable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favorisant une coopération Nord</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Sud efficiente et consolidant un front uni lors des négociations internationales en faveur de la protection des forêts </w:t>
      </w:r>
      <w:r>
        <w:rPr>
          <w:rFonts w:ascii="Tahoma" w:hAnsi="Tahoma" w:cs="Tahoma" w:eastAsia="Times New Roman"/>
          <w:sz w:val="24"/>
          <w:szCs w:val="24"/>
          <w:lang w:eastAsia="fr-FR"/>
        </w:rPr>
        <w:t>?</w:t>
      </w:r>
    </w:p>
    <w:p>
      <w:pPr>
        <w:widowControl w:val="0"/>
        <w:spacing w:lineRule="auto" w:line="360" w:before="74" w:after="0" w:beforeAutospacing="0" w:afterAutospacing="0"/>
        <w:jc w:val="both"/>
        <w:rPr>
          <w:rFonts w:ascii="Tahoma" w:hAnsi="Tahoma" w:cs="Tahoma"/>
          <w:sz w:val="24"/>
          <w:szCs w:val="24"/>
        </w:rPr>
      </w:pPr>
      <w:r>
        <w:rPr>
          <w:rFonts w:ascii="Tahoma" w:hAnsi="Tahoma" w:cs="Tahoma" w:eastAsia="Times New Roman"/>
          <w:sz w:val="24"/>
          <w:szCs w:val="24"/>
        </w:rPr>
        <w:t>Les forêts constituent des écosystèmes essentiels pour des centaines de millions de personnes à travers le monde</w:t>
      </w:r>
      <w:r>
        <w:rPr>
          <w:rFonts w:ascii="Tahoma" w:hAnsi="Tahoma" w:cs="Tahoma" w:eastAsia="Times New Roman"/>
          <w:sz w:val="24"/>
          <w:szCs w:val="24"/>
        </w:rPr>
        <w:t>,</w:t>
      </w:r>
      <w:r>
        <w:rPr>
          <w:rFonts w:ascii="Tahoma" w:hAnsi="Tahoma" w:cs="Tahoma" w:eastAsia="Times New Roman"/>
          <w:sz w:val="24"/>
          <w:szCs w:val="24"/>
        </w:rPr>
        <w:t xml:space="preserve"> fournissant des services vitaux tels que l</w:t>
      </w:r>
      <w:r>
        <w:rPr>
          <w:rFonts w:ascii="Tahoma" w:hAnsi="Tahoma" w:cs="Tahoma" w:eastAsia="Times New Roman"/>
          <w:sz w:val="24"/>
          <w:szCs w:val="24"/>
        </w:rPr>
        <w:t>’</w:t>
      </w:r>
      <w:r>
        <w:rPr>
          <w:rFonts w:ascii="Tahoma" w:hAnsi="Tahoma" w:cs="Tahoma" w:eastAsia="Times New Roman"/>
          <w:sz w:val="24"/>
          <w:szCs w:val="24"/>
        </w:rPr>
        <w:t>abri</w:t>
      </w:r>
      <w:r>
        <w:rPr>
          <w:rFonts w:ascii="Tahoma" w:hAnsi="Tahoma" w:cs="Tahoma" w:eastAsia="Times New Roman"/>
          <w:sz w:val="24"/>
          <w:szCs w:val="24"/>
        </w:rPr>
        <w:t>,</w:t>
      </w:r>
      <w:r>
        <w:rPr>
          <w:rFonts w:ascii="Tahoma" w:hAnsi="Tahoma" w:cs="Tahoma" w:eastAsia="Times New Roman"/>
          <w:sz w:val="24"/>
          <w:szCs w:val="24"/>
        </w:rPr>
        <w:t xml:space="preserve"> la nourriture</w:t>
      </w:r>
      <w:r>
        <w:rPr>
          <w:rFonts w:ascii="Tahoma" w:hAnsi="Tahoma" w:cs="Tahoma" w:eastAsia="Times New Roman"/>
          <w:sz w:val="24"/>
          <w:szCs w:val="24"/>
        </w:rPr>
        <w:t>,</w:t>
      </w:r>
      <w:r>
        <w:rPr>
          <w:rFonts w:ascii="Tahoma" w:hAnsi="Tahoma" w:cs="Tahoma" w:eastAsia="Times New Roman"/>
          <w:sz w:val="24"/>
          <w:szCs w:val="24"/>
        </w:rPr>
        <w:t xml:space="preserve"> les médicaments</w:t>
      </w:r>
      <w:r>
        <w:rPr>
          <w:rFonts w:ascii="Tahoma" w:hAnsi="Tahoma" w:cs="Tahoma" w:eastAsia="Times New Roman"/>
          <w:sz w:val="24"/>
          <w:szCs w:val="24"/>
        </w:rPr>
        <w:t>,</w:t>
      </w:r>
      <w:r>
        <w:rPr>
          <w:rFonts w:ascii="Tahoma" w:hAnsi="Tahoma" w:cs="Tahoma" w:eastAsia="Times New Roman"/>
          <w:sz w:val="24"/>
          <w:szCs w:val="24"/>
        </w:rPr>
        <w:t xml:space="preserve"> le chauffage</w:t>
      </w:r>
      <w:r>
        <w:rPr>
          <w:rFonts w:ascii="Tahoma" w:hAnsi="Tahoma" w:cs="Tahoma" w:eastAsia="Times New Roman"/>
          <w:sz w:val="24"/>
          <w:szCs w:val="24"/>
        </w:rPr>
        <w:t>,</w:t>
      </w:r>
      <w:r>
        <w:rPr>
          <w:rFonts w:ascii="Tahoma" w:hAnsi="Tahoma" w:cs="Tahoma" w:eastAsia="Times New Roman"/>
          <w:sz w:val="24"/>
          <w:szCs w:val="24"/>
        </w:rPr>
        <w:t xml:space="preserve"> le fourrage</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eau ainsi que des espaces récréatifs</w:t>
      </w:r>
      <w:r>
        <w:rPr>
          <w:rFonts w:ascii="Tahoma" w:hAnsi="Tahoma" w:cs="Tahoma" w:eastAsia="Times New Roman"/>
          <w:sz w:val="24"/>
          <w:szCs w:val="24"/>
          <w:vertAlign w:val="superscript"/>
        </w:rPr>
        <w:footnoteReference w:id="30"/>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sz w:val="24"/>
          <w:szCs w:val="24"/>
        </w:rPr>
        <w:t>La pression exercée sur ces ressources naturelles s</w:t>
      </w:r>
      <w:r>
        <w:rPr>
          <w:rFonts w:ascii="Tahoma" w:hAnsi="Tahoma" w:cs="Tahoma"/>
          <w:sz w:val="24"/>
          <w:szCs w:val="24"/>
        </w:rPr>
        <w:t>’</w:t>
      </w:r>
      <w:r>
        <w:rPr>
          <w:rFonts w:ascii="Tahoma" w:hAnsi="Tahoma" w:cs="Tahoma"/>
          <w:sz w:val="24"/>
          <w:szCs w:val="24"/>
        </w:rPr>
        <w:t>accroît de manière continue en raison de la croissance démographique mondiale</w:t>
      </w:r>
      <w:r>
        <w:rPr>
          <w:rFonts w:ascii="Tahoma" w:hAnsi="Tahoma" w:cs="Tahoma"/>
          <w:sz w:val="24"/>
          <w:szCs w:val="24"/>
        </w:rPr>
        <w:t>,</w:t>
      </w:r>
      <w:r>
        <w:rPr>
          <w:rFonts w:ascii="Tahoma" w:hAnsi="Tahoma" w:cs="Tahoma"/>
          <w:sz w:val="24"/>
          <w:szCs w:val="24"/>
        </w:rPr>
        <w:t xml:space="preserve"> un phénomène dont le Maroc n</w:t>
      </w:r>
      <w:r>
        <w:rPr>
          <w:rFonts w:ascii="Tahoma" w:hAnsi="Tahoma" w:cs="Tahoma"/>
          <w:sz w:val="24"/>
          <w:szCs w:val="24"/>
        </w:rPr>
        <w:t>’</w:t>
      </w:r>
      <w:r>
        <w:rPr>
          <w:rFonts w:ascii="Tahoma" w:hAnsi="Tahoma" w:cs="Tahoma"/>
          <w:sz w:val="24"/>
          <w:szCs w:val="24"/>
        </w:rPr>
        <w:t>est pas exempt</w:t>
      </w:r>
      <w:r>
        <w:rPr>
          <w:rFonts w:ascii="Tahoma" w:hAnsi="Tahoma" w:cs="Tahoma"/>
          <w:sz w:val="24"/>
          <w:szCs w:val="24"/>
        </w:rPr>
        <w:t>.</w:t>
      </w:r>
    </w:p>
    <w:p>
      <w:pPr>
        <w:widowControl w:val="0"/>
        <w:spacing w:lineRule="auto" w:line="360" w:before="74" w:after="0" w:beforeAutospacing="0" w:afterAutospacing="0"/>
        <w:jc w:val="both"/>
        <w:rPr>
          <w:rFonts w:ascii="Tahoma" w:hAnsi="Tahoma" w:cs="Tahoma" w:eastAsia="Times New Roman"/>
          <w:sz w:val="24"/>
          <w:szCs w:val="24"/>
        </w:rPr>
      </w:pPr>
      <w:r>
        <w:rPr>
          <w:rFonts w:ascii="Tahoma" w:hAnsi="Tahoma" w:cs="Tahoma" w:eastAsia="Times New Roman"/>
          <w:sz w:val="24"/>
          <w:szCs w:val="24"/>
        </w:rPr>
        <w:t>Abritant près de la moitié de la biodiversité mondiale</w:t>
      </w:r>
      <w:r>
        <w:rPr>
          <w:rFonts w:ascii="Tahoma" w:hAnsi="Tahoma" w:cs="Tahoma" w:eastAsia="Times New Roman"/>
          <w:sz w:val="24"/>
          <w:szCs w:val="24"/>
        </w:rPr>
        <w:t>,</w:t>
      </w:r>
      <w:r>
        <w:rPr>
          <w:rFonts w:ascii="Tahoma" w:hAnsi="Tahoma" w:cs="Tahoma" w:eastAsia="Times New Roman"/>
          <w:sz w:val="24"/>
          <w:szCs w:val="24"/>
        </w:rPr>
        <w:t xml:space="preserve"> avec environ deux tiers des espèces terrestres connues vivant dans les forêts</w:t>
      </w:r>
      <w:r>
        <w:rPr>
          <w:rFonts w:ascii="Tahoma" w:hAnsi="Tahoma" w:cs="Tahoma" w:eastAsia="Times New Roman"/>
          <w:sz w:val="24"/>
          <w:szCs w:val="24"/>
        </w:rPr>
        <w:t>,</w:t>
      </w:r>
      <w:r>
        <w:rPr>
          <w:rFonts w:ascii="Tahoma" w:hAnsi="Tahoma" w:cs="Tahoma" w:eastAsia="Times New Roman"/>
          <w:sz w:val="24"/>
          <w:szCs w:val="24"/>
        </w:rPr>
        <w:t xml:space="preserve"> ces dernières jouent un rôle crucial en tant que </w:t>
      </w:r>
      <w:r>
        <w:rPr>
          <w:rFonts w:ascii="Tahoma" w:hAnsi="Tahoma" w:cs="Tahoma" w:eastAsia="Times New Roman"/>
          <w:sz w:val="24"/>
          <w:szCs w:val="24"/>
        </w:rPr>
        <w:t>«</w:t>
      </w:r>
      <w:r>
        <w:rPr>
          <w:rFonts w:ascii="Tahoma" w:hAnsi="Tahoma" w:cs="Tahoma" w:eastAsia="Times New Roman"/>
          <w:sz w:val="24"/>
          <w:szCs w:val="24"/>
        </w:rPr>
        <w:t xml:space="preserve"> réservoirs </w:t>
      </w:r>
      <w:r>
        <w:rPr>
          <w:rFonts w:ascii="Tahoma" w:hAnsi="Tahoma" w:cs="Tahoma" w:eastAsia="Times New Roman"/>
          <w:sz w:val="24"/>
          <w:szCs w:val="24"/>
        </w:rPr>
        <w:t>»</w:t>
      </w:r>
      <w:r>
        <w:rPr>
          <w:rFonts w:ascii="Tahoma" w:hAnsi="Tahoma" w:cs="Tahoma" w:eastAsia="Times New Roman"/>
          <w:sz w:val="24"/>
          <w:szCs w:val="24"/>
        </w:rPr>
        <w:t xml:space="preserve"> de la diversité biologique</w:t>
      </w:r>
      <w:r>
        <w:rPr>
          <w:rFonts w:ascii="Tahoma" w:hAnsi="Tahoma" w:cs="Tahoma" w:eastAsia="Times New Roman"/>
          <w:sz w:val="24"/>
          <w:szCs w:val="24"/>
        </w:rPr>
        <w:t>.</w:t>
      </w:r>
      <w:r>
        <w:rPr>
          <w:rFonts w:ascii="Tahoma" w:hAnsi="Tahoma" w:cs="Tahoma" w:eastAsia="Times New Roman"/>
          <w:sz w:val="24"/>
          <w:szCs w:val="24"/>
        </w:rPr>
        <w:t xml:space="preserve"> Il convient de souligner qu</w:t>
      </w:r>
      <w:r>
        <w:rPr>
          <w:rFonts w:ascii="Tahoma" w:hAnsi="Tahoma" w:cs="Tahoma" w:eastAsia="Times New Roman"/>
          <w:sz w:val="24"/>
          <w:szCs w:val="24"/>
        </w:rPr>
        <w:t>'</w:t>
      </w:r>
      <w:r>
        <w:rPr>
          <w:rFonts w:ascii="Tahoma" w:hAnsi="Tahoma" w:cs="Tahoma" w:eastAsia="Times New Roman"/>
          <w:sz w:val="24"/>
          <w:szCs w:val="24"/>
        </w:rPr>
        <w:t>elles contribuent à la lutte contre la dégradation des terres en réduisant l</w:t>
      </w:r>
      <w:r>
        <w:rPr>
          <w:rFonts w:ascii="Tahoma" w:hAnsi="Tahoma" w:cs="Tahoma" w:eastAsia="Times New Roman"/>
          <w:sz w:val="24"/>
          <w:szCs w:val="24"/>
        </w:rPr>
        <w:t>’</w:t>
      </w:r>
      <w:r>
        <w:rPr>
          <w:rFonts w:ascii="Tahoma" w:hAnsi="Tahoma" w:cs="Tahoma" w:eastAsia="Times New Roman"/>
          <w:sz w:val="24"/>
          <w:szCs w:val="24"/>
        </w:rPr>
        <w:t>érosion des sols</w:t>
      </w:r>
      <w:r>
        <w:rPr>
          <w:rFonts w:ascii="Tahoma" w:hAnsi="Tahoma" w:cs="Tahoma" w:eastAsia="Times New Roman"/>
          <w:sz w:val="24"/>
          <w:szCs w:val="24"/>
        </w:rPr>
        <w:t>,</w:t>
      </w:r>
      <w:r>
        <w:rPr>
          <w:rFonts w:ascii="Tahoma" w:hAnsi="Tahoma" w:cs="Tahoma" w:eastAsia="Times New Roman"/>
          <w:sz w:val="24"/>
          <w:szCs w:val="24"/>
        </w:rPr>
        <w:t xml:space="preserve"> ralentissant le ruissellement des eaux et atténuant les risques d</w:t>
      </w:r>
      <w:r>
        <w:rPr>
          <w:rFonts w:ascii="Tahoma" w:hAnsi="Tahoma" w:cs="Tahoma" w:eastAsia="Times New Roman"/>
          <w:sz w:val="24"/>
          <w:szCs w:val="24"/>
        </w:rPr>
        <w:t>'</w:t>
      </w:r>
      <w:r>
        <w:rPr>
          <w:rFonts w:ascii="Tahoma" w:hAnsi="Tahoma" w:cs="Tahoma" w:eastAsia="Times New Roman"/>
          <w:sz w:val="24"/>
          <w:szCs w:val="24"/>
        </w:rPr>
        <w:t>inondation et d</w:t>
      </w:r>
      <w:r>
        <w:rPr>
          <w:rFonts w:ascii="Tahoma" w:hAnsi="Tahoma" w:cs="Tahoma" w:eastAsia="Times New Roman"/>
          <w:sz w:val="24"/>
          <w:szCs w:val="24"/>
        </w:rPr>
        <w:t>'</w:t>
      </w:r>
      <w:r>
        <w:rPr>
          <w:rFonts w:ascii="Tahoma" w:hAnsi="Tahoma" w:cs="Tahoma" w:eastAsia="Times New Roman"/>
          <w:sz w:val="24"/>
          <w:szCs w:val="24"/>
        </w:rPr>
        <w:t>envasement</w:t>
      </w:r>
      <w:r>
        <w:rPr>
          <w:rFonts w:ascii="Tahoma" w:hAnsi="Tahoma" w:cs="Tahoma" w:eastAsia="Times New Roman"/>
          <w:sz w:val="24"/>
          <w:szCs w:val="24"/>
        </w:rPr>
        <w:t>,</w:t>
      </w:r>
      <w:r>
        <w:rPr>
          <w:rFonts w:ascii="Tahoma" w:hAnsi="Tahoma" w:cs="Tahoma" w:eastAsia="Times New Roman"/>
          <w:sz w:val="24"/>
          <w:szCs w:val="24"/>
        </w:rPr>
        <w:t xml:space="preserve"> notamment dans les forêts des bassins versants</w:t>
      </w:r>
      <w:r>
        <w:rPr>
          <w:rFonts w:ascii="Tahoma" w:hAnsi="Tahoma" w:cs="Tahoma" w:eastAsia="Times New Roman"/>
          <w:sz w:val="24"/>
          <w:szCs w:val="24"/>
          <w:vertAlign w:val="superscript"/>
        </w:rPr>
        <w:footnoteReference w:id="31"/>
      </w:r>
      <w:r>
        <w:rPr>
          <w:rFonts w:ascii="Tahoma" w:hAnsi="Tahoma" w:cs="Tahoma" w:eastAsia="Times New Roman"/>
          <w:sz w:val="24"/>
          <w:szCs w:val="24"/>
        </w:rPr>
        <w:t>.</w:t>
      </w:r>
      <w:r>
        <w:rPr>
          <w:rFonts w:ascii="Tahoma" w:hAnsi="Tahoma" w:cs="Tahoma" w:eastAsia="Times New Roman"/>
          <w:sz w:val="24"/>
          <w:szCs w:val="24"/>
        </w:rPr>
        <w:t xml:space="preserve"> </w:t>
      </w:r>
    </w:p>
    <w:p>
      <w:pPr>
        <w:widowControl w:val="0"/>
        <w:spacing w:lineRule="auto" w:line="360" w:before="74" w:after="0" w:beforeAutospacing="0" w:afterAutospacing="0"/>
        <w:jc w:val="both"/>
        <w:rPr>
          <w:rFonts w:ascii="Tahoma" w:hAnsi="Tahoma" w:cs="Tahoma" w:eastAsia="Times New Roman"/>
          <w:sz w:val="24"/>
          <w:szCs w:val="24"/>
        </w:rPr>
      </w:pPr>
      <w:r>
        <w:rPr>
          <w:rFonts w:ascii="Tahoma" w:hAnsi="Tahoma" w:cs="Tahoma" w:eastAsia="Times New Roman"/>
          <w:sz w:val="24"/>
          <w:szCs w:val="24"/>
        </w:rPr>
        <w:t>Par ailleurs</w:t>
      </w:r>
      <w:r>
        <w:rPr>
          <w:rFonts w:ascii="Tahoma" w:hAnsi="Tahoma" w:cs="Tahoma" w:eastAsia="Times New Roman"/>
          <w:sz w:val="24"/>
          <w:szCs w:val="24"/>
        </w:rPr>
        <w:t>,</w:t>
      </w:r>
      <w:r>
        <w:rPr>
          <w:rFonts w:ascii="Tahoma" w:hAnsi="Tahoma" w:cs="Tahoma" w:eastAsia="Times New Roman"/>
          <w:sz w:val="24"/>
          <w:szCs w:val="24"/>
        </w:rPr>
        <w:t xml:space="preserve"> les forêts créent les conditions indispensables au maintien de la vie sur Terre en absorbant le dioxyde de carbone et en libérant de l</w:t>
      </w:r>
      <w:r>
        <w:rPr>
          <w:rFonts w:ascii="Tahoma" w:hAnsi="Tahoma" w:cs="Tahoma" w:eastAsia="Times New Roman"/>
          <w:sz w:val="24"/>
          <w:szCs w:val="24"/>
        </w:rPr>
        <w:t>’</w:t>
      </w:r>
      <w:r>
        <w:rPr>
          <w:rFonts w:ascii="Tahoma" w:hAnsi="Tahoma" w:cs="Tahoma" w:eastAsia="Times New Roman"/>
          <w:sz w:val="24"/>
          <w:szCs w:val="24"/>
        </w:rPr>
        <w:t>oxygène durant la photosynthèse</w:t>
      </w:r>
      <w:r>
        <w:rPr>
          <w:rFonts w:ascii="Tahoma" w:hAnsi="Tahoma" w:cs="Tahoma" w:eastAsia="Times New Roman"/>
          <w:sz w:val="24"/>
          <w:szCs w:val="24"/>
        </w:rPr>
        <w:t>.</w:t>
      </w:r>
      <w:r>
        <w:rPr>
          <w:rFonts w:ascii="Tahoma" w:hAnsi="Tahoma" w:cs="Tahoma" w:eastAsia="Times New Roman"/>
          <w:sz w:val="24"/>
          <w:szCs w:val="24"/>
        </w:rPr>
        <w:t xml:space="preserve"> Elles jouent un rôle clé dans la régulation des gaz à effet de serre</w:t>
      </w:r>
      <w:r>
        <w:rPr>
          <w:rFonts w:ascii="Tahoma" w:hAnsi="Tahoma" w:cs="Tahoma" w:eastAsia="Times New Roman"/>
          <w:sz w:val="24"/>
          <w:szCs w:val="24"/>
        </w:rPr>
        <w:t>,</w:t>
      </w:r>
      <w:r>
        <w:rPr>
          <w:rFonts w:ascii="Tahoma" w:hAnsi="Tahoma" w:cs="Tahoma" w:eastAsia="Times New Roman"/>
          <w:sz w:val="24"/>
          <w:szCs w:val="24"/>
        </w:rPr>
        <w:t xml:space="preserve"> contribuant ainsi à la lutte contre le réchauffement climatique</w:t>
      </w:r>
      <w:r>
        <w:rPr>
          <w:rFonts w:ascii="Tahoma" w:hAnsi="Tahoma" w:cs="Tahoma" w:eastAsia="Times New Roman"/>
          <w:sz w:val="24"/>
          <w:szCs w:val="24"/>
        </w:rPr>
        <w:t>.</w:t>
      </w:r>
      <w:r>
        <w:rPr>
          <w:rFonts w:ascii="Tahoma" w:hAnsi="Tahoma" w:cs="Tahoma" w:eastAsia="Times New Roman"/>
          <w:sz w:val="24"/>
          <w:szCs w:val="24"/>
        </w:rPr>
        <w:t xml:space="preserve"> Chaque année</w:t>
      </w:r>
      <w:r>
        <w:rPr>
          <w:rFonts w:ascii="Tahoma" w:hAnsi="Tahoma" w:cs="Tahoma" w:eastAsia="Times New Roman"/>
          <w:sz w:val="24"/>
          <w:szCs w:val="24"/>
        </w:rPr>
        <w:t>,</w:t>
      </w:r>
      <w:r>
        <w:rPr>
          <w:rFonts w:ascii="Tahoma" w:hAnsi="Tahoma" w:cs="Tahoma" w:eastAsia="Times New Roman"/>
          <w:sz w:val="24"/>
          <w:szCs w:val="24"/>
        </w:rPr>
        <w:t xml:space="preserve"> près de 1</w:t>
      </w:r>
      <w:r>
        <w:rPr>
          <w:rFonts w:ascii="Tahoma" w:hAnsi="Tahoma" w:cs="Tahoma" w:eastAsia="Times New Roman"/>
          <w:sz w:val="24"/>
          <w:szCs w:val="24"/>
        </w:rPr>
        <w:t>,</w:t>
      </w:r>
      <w:r>
        <w:rPr>
          <w:rFonts w:ascii="Tahoma" w:hAnsi="Tahoma" w:cs="Tahoma" w:eastAsia="Times New Roman"/>
          <w:sz w:val="24"/>
          <w:szCs w:val="24"/>
        </w:rPr>
        <w:t xml:space="preserve">1 gigatonne </w:t>
      </w:r>
      <w:r>
        <w:rPr>
          <w:rFonts w:ascii="Tahoma" w:hAnsi="Tahoma" w:cs="Tahoma" w:eastAsia="Times New Roman"/>
          <w:sz w:val="24"/>
          <w:szCs w:val="24"/>
        </w:rPr>
        <w:t>(</w:t>
      </w:r>
      <w:r>
        <w:rPr>
          <w:rFonts w:ascii="Tahoma" w:hAnsi="Tahoma" w:cs="Tahoma" w:eastAsia="Times New Roman"/>
          <w:sz w:val="24"/>
          <w:szCs w:val="24"/>
        </w:rPr>
        <w:t>Gt</w:t>
      </w:r>
      <w:r>
        <w:rPr>
          <w:rFonts w:ascii="Tahoma" w:hAnsi="Tahoma" w:cs="Tahoma" w:eastAsia="Times New Roman"/>
          <w:sz w:val="24"/>
          <w:szCs w:val="24"/>
        </w:rPr>
        <w:t>)</w:t>
      </w:r>
      <w:r>
        <w:rPr>
          <w:rFonts w:ascii="Tahoma" w:hAnsi="Tahoma" w:cs="Tahoma" w:eastAsia="Times New Roman"/>
          <w:sz w:val="24"/>
          <w:szCs w:val="24"/>
        </w:rPr>
        <w:t xml:space="preserve"> de carbone est stockée dans la biomasse forestière mondiale</w:t>
      </w:r>
      <w:r>
        <w:rPr>
          <w:rFonts w:ascii="Tahoma" w:hAnsi="Tahoma" w:cs="Tahoma" w:eastAsia="Times New Roman"/>
          <w:sz w:val="24"/>
          <w:szCs w:val="24"/>
          <w:vertAlign w:val="superscript"/>
        </w:rPr>
        <w:footnoteReference w:id="32"/>
      </w:r>
      <w:r>
        <w:rPr>
          <w:rFonts w:ascii="Tahoma" w:hAnsi="Tahoma" w:cs="Tahoma" w:eastAsia="Times New Roman"/>
          <w:sz w:val="24"/>
          <w:szCs w:val="24"/>
        </w:rPr>
        <w:t>.</w:t>
      </w:r>
    </w:p>
    <w:p>
      <w:pPr>
        <w:pStyle w:val="P19"/>
        <w:spacing w:lineRule="auto" w:line="360" w:beforeAutospacing="0" w:afterAutospacing="0"/>
        <w:jc w:val="both"/>
        <w:rPr>
          <w:rFonts w:ascii="Tahoma" w:hAnsi="Tahoma" w:cs="Tahoma"/>
        </w:rPr>
      </w:pPr>
      <w:r>
        <w:rPr>
          <w:rFonts w:ascii="Tahoma" w:hAnsi="Tahoma" w:cs="Tahoma"/>
        </w:rPr>
        <w:t>Toutefois, des données récentes indiquent que les forêts sont de plus en plus vulnérables aux effets du changement climatique, en raison de facteurs de stress abiotiques et biotiques tels que les incendies de forêt et les attaques d’organismes nuisibles. En 2023, les incendies ont libéré environ 6 687 mégatonnes de dioxyde de carbone à l’échelle mondiale, soit plus du double des émissions provenant de la combustion des ressources fossiles au sein de l’Union européenne durant la même année. Aux États-Unis, les projections estiment qu’à l’horizon 2027, 25 millions d’hectares de terres forestières pourraient subir une perte supérieure à 20 % de la surface de leurs arbres hôtes, en raison des insectes et des maladies.</w:t>
      </w:r>
    </w:p>
    <w:p>
      <w:pPr>
        <w:widowControl w:val="0"/>
        <w:spacing w:lineRule="auto" w:line="360" w:before="74" w:after="0"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La dégradation forestière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alimentée en grande partie par les activités anthropiques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compromet significativement le rôle crucial des forêts en tant que puits de carbone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Paradoxalement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au lieu de jouer leur rôle traditionnel de réservoir de carbone en stockant le dioxyde de carbone </w:t>
      </w:r>
      <w:r>
        <w:rPr>
          <w:rFonts w:ascii="Tahoma" w:hAnsi="Tahoma" w:cs="Tahoma" w:eastAsia="Times New Roman"/>
          <w:sz w:val="24"/>
          <w:szCs w:val="24"/>
          <w:lang w:eastAsia="fr-FR"/>
        </w:rPr>
        <w:t>(</w:t>
      </w:r>
      <w:r>
        <w:rPr>
          <w:rFonts w:ascii="Tahoma" w:hAnsi="Tahoma" w:cs="Tahoma" w:eastAsia="Times New Roman"/>
          <w:sz w:val="24"/>
          <w:szCs w:val="24"/>
          <w:lang w:eastAsia="fr-FR"/>
        </w:rPr>
        <w:t>CO2</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et en contribuant au refroidissement de l</w:t>
      </w:r>
      <w:r>
        <w:rPr>
          <w:rFonts w:ascii="Tahoma" w:hAnsi="Tahoma" w:cs="Tahoma" w:eastAsia="Times New Roman"/>
          <w:sz w:val="24"/>
          <w:szCs w:val="24"/>
          <w:lang w:eastAsia="fr-FR"/>
        </w:rPr>
        <w:t>'</w:t>
      </w:r>
      <w:r>
        <w:rPr>
          <w:rFonts w:ascii="Tahoma" w:hAnsi="Tahoma" w:cs="Tahoma" w:eastAsia="Times New Roman"/>
          <w:sz w:val="24"/>
          <w:szCs w:val="24"/>
          <w:lang w:eastAsia="fr-FR"/>
        </w:rPr>
        <w:t>atmosphère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les forêts dégradées peuvent devenir des sources nettes d</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émissions de gaz à effet de serre </w:t>
      </w:r>
      <w:r>
        <w:rPr>
          <w:rFonts w:ascii="Tahoma" w:hAnsi="Tahoma" w:cs="Tahoma" w:eastAsia="Times New Roman"/>
          <w:sz w:val="24"/>
          <w:szCs w:val="24"/>
          <w:lang w:eastAsia="fr-FR"/>
        </w:rPr>
        <w:t>(</w:t>
      </w:r>
      <w:r>
        <w:rPr>
          <w:rFonts w:ascii="Tahoma" w:hAnsi="Tahoma" w:cs="Tahoma" w:eastAsia="Times New Roman"/>
          <w:sz w:val="24"/>
          <w:szCs w:val="24"/>
          <w:lang w:eastAsia="fr-FR"/>
        </w:rPr>
        <w:t>GES</w:t>
      </w:r>
      <w:r>
        <w:rPr>
          <w:rFonts w:ascii="Tahoma" w:hAnsi="Tahoma" w:cs="Tahoma" w:eastAsia="Times New Roman"/>
          <w:sz w:val="24"/>
          <w:szCs w:val="24"/>
          <w:lang w:eastAsia="fr-FR"/>
        </w:rPr>
        <w: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En effet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la destruction des forêts entraîne la libération de carbone stocké</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contribuant ainsi de manière significative au réchauffement climatique</w:t>
      </w:r>
      <w:r>
        <w:rPr>
          <w:rFonts w:ascii="Tahoma" w:hAnsi="Tahoma" w:cs="Tahoma" w:eastAsia="Times New Roman"/>
          <w:sz w:val="24"/>
          <w:szCs w:val="24"/>
          <w:vertAlign w:val="superscript"/>
          <w:lang w:eastAsia="fr-FR"/>
        </w:rPr>
        <w:footnoteReference w:id="33"/>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Des études quantitatives ont démontré que la déforestation et la dégradation forestière sont responsables d</w:t>
      </w:r>
      <w:r>
        <w:rPr>
          <w:rFonts w:ascii="Tahoma" w:hAnsi="Tahoma" w:cs="Tahoma" w:eastAsia="Times New Roman"/>
          <w:sz w:val="24"/>
          <w:szCs w:val="24"/>
          <w:lang w:eastAsia="fr-FR"/>
        </w:rPr>
        <w:t>'</w:t>
      </w:r>
      <w:r>
        <w:rPr>
          <w:rFonts w:ascii="Tahoma" w:hAnsi="Tahoma" w:cs="Tahoma" w:eastAsia="Times New Roman"/>
          <w:sz w:val="24"/>
          <w:szCs w:val="24"/>
          <w:lang w:eastAsia="fr-FR"/>
        </w:rPr>
        <w:t>environ 10</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des émissions mondiales de GES</w:t>
      </w:r>
      <w:r>
        <w:rPr>
          <w:rFonts w:ascii="Tahoma" w:hAnsi="Tahoma" w:cs="Tahoma" w:eastAsia="Times New Roman"/>
          <w:sz w:val="24"/>
          <w:szCs w:val="24"/>
          <w:vertAlign w:val="superscript"/>
          <w:lang w:eastAsia="fr-FR"/>
        </w:rPr>
        <w:footnoteReference w:id="34"/>
      </w:r>
      <w:r>
        <w:rPr>
          <w:rFonts w:ascii="Tahoma" w:hAnsi="Tahoma" w:cs="Tahoma" w:eastAsia="Times New Roman"/>
          <w:sz w:val="24"/>
          <w:szCs w:val="24"/>
          <w:lang w:eastAsia="fr-FR"/>
        </w:rPr>
        <w:t>.</w:t>
      </w:r>
    </w:p>
    <w:p>
      <w:pPr>
        <w:pStyle w:val="P17"/>
        <w:numPr>
          <w:ilvl w:val="0"/>
          <w:numId w:val="107"/>
        </w:numPr>
        <w:spacing w:lineRule="auto" w:line="360" w:before="74" w:beforeAutospacing="0" w:afterAutospacing="0"/>
        <w:rPr>
          <w:rFonts w:ascii="Tahoma" w:hAnsi="Tahoma" w:cs="Tahoma"/>
          <w:b w:val="1"/>
          <w:bCs w:val="1"/>
          <w:color w:val="000000" w:themeColor="text1"/>
          <w:sz w:val="28"/>
          <w:szCs w:val="28"/>
          <w:lang w:eastAsia="fr-FR"/>
        </w:rPr>
      </w:pPr>
      <w:r>
        <w:rPr>
          <w:rFonts w:ascii="Tahoma" w:hAnsi="Tahoma" w:cs="Tahoma"/>
          <w:b w:val="1"/>
          <w:bCs w:val="1"/>
          <w:color w:val="000000" w:themeColor="text1"/>
          <w:sz w:val="28"/>
          <w:szCs w:val="28"/>
          <w:lang w:eastAsia="fr-FR"/>
        </w:rPr>
        <w:t xml:space="preserve">Cadre conceptuel et contextualisation </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lang w:eastAsia="fr-FR"/>
        </w:rPr>
        <w:t>La dégradation des forêts engendre une perte substantielle de biodiversité</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mettant en péril la survie de nombreuses espèces végétales et animales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et constituant ainsi une menace majeure pour l</w:t>
      </w:r>
      <w:r>
        <w:rPr>
          <w:rFonts w:ascii="Tahoma" w:hAnsi="Tahoma" w:cs="Tahoma" w:eastAsia="Times New Roman"/>
          <w:sz w:val="24"/>
          <w:szCs w:val="24"/>
          <w:lang w:eastAsia="fr-FR"/>
        </w:rPr>
        <w:t>’</w:t>
      </w:r>
      <w:r>
        <w:rPr>
          <w:rFonts w:ascii="Tahoma" w:hAnsi="Tahoma" w:cs="Tahoma" w:eastAsia="Times New Roman"/>
          <w:sz w:val="24"/>
          <w:szCs w:val="24"/>
          <w:lang w:eastAsia="fr-FR"/>
        </w:rPr>
        <w:t>humanité</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Conscients de cette problématique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les acteurs internationaux ont intégré la lutte contre la dégradation forestière dans les principaux agendas politiques mondiaux</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En effet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la question de la dégradation des forêts figure parmi les quatre objectifs mondiaux définis par la New York Declaration on Forests </w:t>
      </w:r>
      <w:r>
        <w:rPr>
          <w:rFonts w:ascii="Tahoma" w:hAnsi="Tahoma" w:cs="Tahoma" w:eastAsia="Times New Roman"/>
          <w:sz w:val="24"/>
          <w:szCs w:val="24"/>
          <w:lang w:eastAsia="fr-FR"/>
        </w:rPr>
        <w:t>(</w:t>
      </w:r>
      <w:r>
        <w:rPr>
          <w:rFonts w:ascii="Tahoma" w:hAnsi="Tahoma" w:cs="Tahoma" w:eastAsia="Times New Roman"/>
          <w:sz w:val="24"/>
          <w:szCs w:val="24"/>
          <w:lang w:eastAsia="fr-FR"/>
        </w:rPr>
        <w:t>NLBI</w:t>
      </w:r>
      <w:r>
        <w:rPr>
          <w:rFonts w:ascii="Tahoma" w:hAnsi="Tahoma" w:cs="Tahoma" w:eastAsia="Times New Roman"/>
          <w:sz w:val="24"/>
          <w:szCs w:val="24"/>
          <w:lang w:eastAsia="fr-FR"/>
        </w:rPr>
        <w: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adoptée par les membres du Forum des Nations Unies sur les Forêts </w:t>
      </w:r>
      <w:r>
        <w:rPr>
          <w:rFonts w:ascii="Tahoma" w:hAnsi="Tahoma" w:cs="Tahoma" w:eastAsia="Times New Roman"/>
          <w:sz w:val="24"/>
          <w:szCs w:val="24"/>
          <w:lang w:eastAsia="fr-FR"/>
        </w:rPr>
        <w:t>(</w:t>
      </w:r>
      <w:r>
        <w:rPr>
          <w:rFonts w:ascii="Tahoma" w:hAnsi="Tahoma" w:cs="Tahoma" w:eastAsia="Times New Roman"/>
          <w:sz w:val="24"/>
          <w:szCs w:val="24"/>
          <w:lang w:eastAsia="fr-FR"/>
        </w:rPr>
        <w:t>FNUF</w:t>
      </w:r>
      <w:r>
        <w:rPr>
          <w:rFonts w:ascii="Tahoma" w:hAnsi="Tahoma" w:cs="Tahoma" w:eastAsia="Times New Roman"/>
          <w:sz w:val="24"/>
          <w:szCs w:val="24"/>
          <w:lang w:eastAsia="fr-FR"/>
        </w:rPr>
        <w: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 objectif appelle à un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redoublement d</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efforts pour prévenir la dégradation des forêts </w:t>
      </w:r>
      <w:r>
        <w:rPr>
          <w:rFonts w:ascii="Tahoma" w:hAnsi="Tahoma" w:cs="Tahoma" w:eastAsia="Times New Roman"/>
          <w:sz w:val="24"/>
          <w:szCs w:val="24"/>
          <w:lang w:eastAsia="fr-FR"/>
        </w:rPr>
        <w: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Par ailleurs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 dixième objectif de la Convention sur la Diversité Biologique </w:t>
      </w:r>
      <w:r>
        <w:rPr>
          <w:rFonts w:ascii="Tahoma" w:hAnsi="Tahoma" w:cs="Tahoma" w:eastAsia="Times New Roman"/>
          <w:sz w:val="24"/>
          <w:szCs w:val="24"/>
          <w:lang w:eastAsia="fr-FR"/>
        </w:rPr>
        <w:t>(</w:t>
      </w:r>
      <w:r>
        <w:rPr>
          <w:rFonts w:ascii="Tahoma" w:hAnsi="Tahoma" w:cs="Tahoma" w:eastAsia="Times New Roman"/>
          <w:sz w:val="24"/>
          <w:szCs w:val="24"/>
          <w:lang w:eastAsia="fr-FR"/>
        </w:rPr>
        <w:t>CDB</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aborde cette problématique par l</w:t>
      </w:r>
      <w:r>
        <w:rPr>
          <w:rFonts w:ascii="Tahoma" w:hAnsi="Tahoma" w:cs="Tahoma" w:eastAsia="Times New Roman"/>
          <w:sz w:val="24"/>
          <w:szCs w:val="24"/>
          <w:lang w:eastAsia="fr-FR"/>
        </w:rPr>
        <w:t>’</w:t>
      </w:r>
      <w:r>
        <w:rPr>
          <w:rFonts w:ascii="Tahoma" w:hAnsi="Tahoma" w:cs="Tahoma" w:eastAsia="Times New Roman"/>
          <w:sz w:val="24"/>
          <w:szCs w:val="24"/>
          <w:lang w:eastAsia="fr-FR"/>
        </w:rPr>
        <w:t>instauration d</w:t>
      </w:r>
      <w:r>
        <w:rPr>
          <w:rFonts w:ascii="Tahoma" w:hAnsi="Tahoma" w:cs="Tahoma" w:eastAsia="Times New Roman"/>
          <w:sz w:val="24"/>
          <w:szCs w:val="24"/>
          <w:lang w:eastAsia="fr-FR"/>
        </w:rPr>
        <w:t>’</w:t>
      </w:r>
      <w:r>
        <w:rPr>
          <w:rFonts w:ascii="Tahoma" w:hAnsi="Tahoma" w:cs="Tahoma" w:eastAsia="Times New Roman"/>
          <w:sz w:val="24"/>
          <w:szCs w:val="24"/>
          <w:lang w:eastAsia="fr-FR"/>
        </w:rPr>
        <w:t>un indicateur spécifique relatif à la fragmentation et à la connectivité des écosystèmes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lequel est directement lié à la dégradation forestière </w:t>
      </w:r>
      <w:r>
        <w:rPr>
          <w:rFonts w:ascii="Tahoma" w:hAnsi="Tahoma" w:cs="Tahoma" w:eastAsia="Times New Roman"/>
          <w:sz w:val="24"/>
          <w:szCs w:val="24"/>
          <w:lang w:eastAsia="fr-FR"/>
        </w:rPr>
        <w:t>(</w:t>
      </w:r>
      <w:r>
        <w:rPr>
          <w:rFonts w:ascii="Tahoma" w:hAnsi="Tahoma" w:cs="Tahoma" w:eastAsia="Times New Roman"/>
          <w:sz w:val="24"/>
          <w:szCs w:val="24"/>
          <w:lang w:eastAsia="fr-FR"/>
        </w:rPr>
        <w:t>CDB</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2005</w:t>
      </w:r>
      <w:r>
        <w:rPr>
          <w:rFonts w:ascii="Tahoma" w:hAnsi="Tahoma" w:cs="Tahoma" w:eastAsia="Times New Roman"/>
          <w:sz w:val="24"/>
          <w:szCs w:val="24"/>
          <w:lang w:eastAsia="fr-FR"/>
        </w:rPr>
        <w:t>)</w:t>
      </w:r>
      <w:r>
        <w:rPr>
          <w:rFonts w:ascii="Tahoma" w:hAnsi="Tahoma" w:cs="Tahoma" w:eastAsia="Times New Roman"/>
          <w:sz w:val="24"/>
          <w:szCs w:val="24"/>
          <w:vertAlign w:val="superscript"/>
        </w:rPr>
        <w:footnoteReference w:id="35"/>
      </w:r>
      <w:r>
        <w:rPr>
          <w:rFonts w:ascii="Tahoma" w:hAnsi="Tahoma" w:cs="Tahoma" w:eastAsia="Times New Roman"/>
          <w:sz w:val="24"/>
          <w:szCs w:val="24"/>
        </w:rPr>
        <w:t>.</w:t>
      </w:r>
      <w:r>
        <w:rPr>
          <w:rFonts w:ascii="Tahoma" w:hAnsi="Tahoma" w:cs="Tahoma" w:eastAsia="Times New Roman"/>
          <w:sz w:val="24"/>
          <w:szCs w:val="24"/>
        </w:rPr>
        <w:t xml:space="preserve"> </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Malgré la reconnaissance internationale de l’importance de la lutte contre la dégradation des forêts, la notion même de « dégradation forestière » demeure dépourvue d’une définition consensuelle au niveau global. En effet, divers organismes internationaux tels que la FAO, l’Organisation Internationale des Bois Tropicaux (OIBT) et le Groupe d’Experts Intergouvernemental sur l’Évolution du Climat (GIEC) ont élaboré des définitions propres, reflétant leurs perspectives et priorités respectives (Cf. glossaire, tableau n°1).</w:t>
      </w:r>
    </w:p>
    <w:p>
      <w:pPr>
        <w:spacing w:lineRule="auto" w:line="360" w:beforeAutospacing="0" w:afterAutospacing="0"/>
        <w:jc w:val="both"/>
        <w:rPr>
          <w:rFonts w:ascii="Tahoma" w:hAnsi="Tahoma" w:cs="Tahoma" w:eastAsia="Times New Roman"/>
          <w:sz w:val="24"/>
          <w:szCs w:val="24"/>
        </w:rPr>
      </w:pPr>
      <w:r>
        <w:rPr>
          <w:rFonts w:ascii="Tahoma" w:hAnsi="Tahoma" w:cs="Tahoma" w:eastAsia="Times New Roman"/>
          <w:sz w:val="24"/>
          <w:szCs w:val="24"/>
        </w:rPr>
        <w:t>L'analyse comparative de ces définitions révèle une focalisation prédominante sur la réduction de la capacité de production des forêts. Cette approche, bien que pertinente, pourrait s'avérer restrictive et négliger d'autres aspects essentiels de la dégradation forestière, tels que la perte de biodiversité, l'altération des fonctions écosystémiques et l'impact sur les populations locales. Une définition holistique et consensuelle de la dégradation des forêts est donc cruciale pour élaborer des politiques efficaces et mettre en œuvre des actions concrètes visant à protéger et restaurer ces écosystèmes vitaux.</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En somme, l'approche néolibérale contemporaine, caractérisée par la primauté accordée aux logiques économicistes et par l'intensification de l'exploitation des ressources naturelles et humaines, génère des transformations structurelles majeures.</w:t>
      </w:r>
    </w:p>
    <w:p>
      <w:pPr>
        <w:widowControl w:val="0"/>
        <w:spacing w:lineRule="auto" w:line="360" w:after="0" w:beforeAutospacing="0" w:afterAutospacing="0"/>
        <w:jc w:val="both"/>
        <w:rPr>
          <w:rFonts w:ascii="Tahoma" w:hAnsi="Tahoma" w:cs="Tahoma" w:eastAsia="Times New Roman"/>
          <w:sz w:val="24"/>
          <w:szCs w:val="24"/>
          <w:spacing w:val="1"/>
        </w:rPr>
      </w:pPr>
      <w:r>
        <w:rPr>
          <w:rFonts w:ascii="Tahoma" w:hAnsi="Tahoma" w:cs="Tahoma" w:eastAsia="Times New Roman"/>
          <w:sz w:val="24"/>
          <w:szCs w:val="24"/>
        </w:rPr>
        <w:t>Cette dynamique de mondialisation</w:t>
      </w:r>
      <w:r>
        <w:rPr>
          <w:rFonts w:ascii="Tahoma" w:hAnsi="Tahoma" w:cs="Tahoma" w:eastAsia="Times New Roman"/>
          <w:sz w:val="24"/>
          <w:szCs w:val="24"/>
        </w:rPr>
        <w:t>,</w:t>
      </w:r>
      <w:r>
        <w:rPr>
          <w:rFonts w:ascii="Tahoma" w:hAnsi="Tahoma" w:cs="Tahoma" w:eastAsia="Times New Roman"/>
          <w:sz w:val="24"/>
          <w:szCs w:val="24"/>
        </w:rPr>
        <w:t xml:space="preserve"> fondée sur la suppression des barrières commerciales</w:t>
      </w:r>
      <w:r>
        <w:rPr>
          <w:rFonts w:ascii="Tahoma" w:hAnsi="Tahoma" w:cs="Tahoma" w:eastAsia="Times New Roman"/>
          <w:sz w:val="24"/>
          <w:szCs w:val="24"/>
        </w:rPr>
        <w:t>,</w:t>
      </w:r>
      <w:r>
        <w:rPr>
          <w:rFonts w:ascii="Tahoma" w:hAnsi="Tahoma" w:cs="Tahoma" w:eastAsia="Times New Roman"/>
          <w:sz w:val="24"/>
          <w:szCs w:val="24"/>
        </w:rPr>
        <w:t xml:space="preserve"> la libre circulation des capitaux et l</w:t>
      </w:r>
      <w:r>
        <w:rPr>
          <w:rFonts w:ascii="Tahoma" w:hAnsi="Tahoma" w:cs="Tahoma" w:eastAsia="Times New Roman"/>
          <w:sz w:val="24"/>
          <w:szCs w:val="24"/>
        </w:rPr>
        <w:t>'</w:t>
      </w:r>
      <w:r>
        <w:rPr>
          <w:rFonts w:ascii="Tahoma" w:hAnsi="Tahoma" w:cs="Tahoma" w:eastAsia="Times New Roman"/>
          <w:sz w:val="24"/>
          <w:szCs w:val="24"/>
        </w:rPr>
        <w:t>unification des marchés internationaux</w:t>
      </w:r>
      <w:r>
        <w:rPr>
          <w:rFonts w:ascii="Tahoma" w:hAnsi="Tahoma" w:cs="Tahoma" w:eastAsia="Times New Roman"/>
          <w:sz w:val="24"/>
          <w:szCs w:val="24"/>
        </w:rPr>
        <w:t>,</w:t>
      </w:r>
      <w:r>
        <w:rPr>
          <w:rFonts w:ascii="Tahoma" w:hAnsi="Tahoma" w:cs="Tahoma" w:eastAsia="Times New Roman"/>
          <w:sz w:val="24"/>
          <w:szCs w:val="24"/>
        </w:rPr>
        <w:t xml:space="preserve"> engendre paradoxalement une fragmentation sociale</w:t>
      </w:r>
      <w:r>
        <w:rPr>
          <w:rFonts w:ascii="Tahoma" w:hAnsi="Tahoma" w:cs="Tahoma" w:eastAsia="Times New Roman"/>
          <w:sz w:val="24"/>
          <w:szCs w:val="24"/>
        </w:rPr>
        <w:t>,</w:t>
      </w:r>
      <w:r>
        <w:rPr>
          <w:rFonts w:ascii="Tahoma" w:hAnsi="Tahoma" w:cs="Tahoma" w:eastAsia="Times New Roman"/>
          <w:sz w:val="24"/>
          <w:szCs w:val="24"/>
        </w:rPr>
        <w:t xml:space="preserve"> politique et culturelle considérable</w:t>
      </w:r>
      <w:r>
        <w:rPr>
          <w:rFonts w:ascii="Tahoma" w:hAnsi="Tahoma" w:cs="Tahoma" w:eastAsia="Times New Roman"/>
          <w:sz w:val="24"/>
          <w:szCs w:val="24"/>
          <w:vertAlign w:val="superscript"/>
        </w:rPr>
        <w:footnoteReference w:id="36"/>
      </w:r>
      <w:r>
        <w:rPr>
          <w:rFonts w:ascii="Tahoma" w:hAnsi="Tahoma" w:cs="Tahoma" w:eastAsia="Times New Roman"/>
          <w:sz w:val="24"/>
          <w:szCs w:val="24"/>
        </w:rPr>
        <w:t>.</w:t>
      </w:r>
      <w:r>
        <w:rPr>
          <w:rFonts w:ascii="Tahoma" w:hAnsi="Tahoma" w:cs="Tahoma" w:eastAsia="Times New Roman"/>
          <w:sz w:val="24"/>
          <w:szCs w:val="24"/>
          <w:spacing w:val="1"/>
        </w:rPr>
        <w:t xml:space="preserve"> </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La critique du néolibéralisme trouve un écho dans les travaux de nombreux économistes et sociologues contemporains</w:t>
      </w:r>
      <w:r>
        <w:rPr>
          <w:rFonts w:ascii="Tahoma" w:hAnsi="Tahoma" w:cs="Tahoma" w:eastAsia="Times New Roman"/>
          <w:sz w:val="24"/>
          <w:szCs w:val="24"/>
        </w:rPr>
        <w:t>.</w:t>
      </w:r>
      <w:r>
        <w:rPr>
          <w:rFonts w:ascii="Tahoma" w:hAnsi="Tahoma" w:cs="Tahoma" w:eastAsia="Times New Roman"/>
          <w:sz w:val="24"/>
          <w:szCs w:val="24"/>
        </w:rPr>
        <w:t xml:space="preserve"> En effet</w:t>
      </w:r>
      <w:r>
        <w:rPr>
          <w:rFonts w:ascii="Tahoma" w:hAnsi="Tahoma" w:cs="Tahoma" w:eastAsia="Times New Roman"/>
          <w:sz w:val="24"/>
          <w:szCs w:val="24"/>
        </w:rPr>
        <w:t>,</w:t>
      </w:r>
      <w:r>
        <w:rPr>
          <w:rFonts w:ascii="Tahoma" w:hAnsi="Tahoma" w:cs="Tahoma" w:eastAsia="Times New Roman"/>
          <w:sz w:val="24"/>
          <w:szCs w:val="24"/>
        </w:rPr>
        <w:t xml:space="preserve"> Thomas Piketty</w:t>
      </w:r>
      <w:r>
        <w:rPr>
          <w:rFonts w:ascii="Tahoma" w:hAnsi="Tahoma" w:cs="Tahoma" w:eastAsia="Times New Roman"/>
          <w:sz w:val="24"/>
          <w:szCs w:val="24"/>
          <w:vertAlign w:val="superscript"/>
        </w:rPr>
        <w:footnoteReference w:id="37"/>
      </w:r>
      <w:r>
        <w:rPr>
          <w:rFonts w:ascii="Tahoma" w:hAnsi="Tahoma" w:cs="Tahoma" w:eastAsia="Times New Roman"/>
          <w:sz w:val="24"/>
          <w:szCs w:val="24"/>
        </w:rPr>
        <w:t xml:space="preserve"> </w:t>
      </w:r>
      <w:r>
        <w:rPr>
          <w:rFonts w:ascii="Tahoma" w:hAnsi="Tahoma" w:cs="Tahoma" w:eastAsia="Times New Roman"/>
          <w:sz w:val="24"/>
          <w:szCs w:val="24"/>
        </w:rPr>
        <w:t>(</w:t>
      </w:r>
      <w:r>
        <w:rPr>
          <w:rFonts w:ascii="Tahoma" w:hAnsi="Tahoma" w:cs="Tahoma" w:eastAsia="Times New Roman"/>
          <w:sz w:val="24"/>
          <w:szCs w:val="24"/>
        </w:rPr>
        <w:t>2013</w:t>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sz w:val="24"/>
          <w:szCs w:val="24"/>
        </w:rPr>
        <w:t>a notamment démontré que les politiques économiques néolibérales favorisent une concentration accrue de la richesse</w:t>
      </w:r>
      <w:r>
        <w:rPr>
          <w:rFonts w:ascii="Tahoma" w:hAnsi="Tahoma" w:cs="Tahoma"/>
          <w:sz w:val="24"/>
          <w:szCs w:val="24"/>
        </w:rPr>
        <w:t>,</w:t>
      </w:r>
      <w:r>
        <w:rPr>
          <w:rFonts w:ascii="Tahoma" w:hAnsi="Tahoma" w:cs="Tahoma"/>
          <w:sz w:val="24"/>
          <w:szCs w:val="24"/>
        </w:rPr>
        <w:t xml:space="preserve"> exacerbant les inégalités entre classes sociales et entre nations</w:t>
      </w:r>
      <w:r>
        <w:rPr>
          <w:rFonts w:ascii="Tahoma" w:hAnsi="Tahoma" w:cs="Tahoma"/>
          <w:sz w:val="24"/>
          <w:szCs w:val="24"/>
        </w:rPr>
        <w:t>,</w:t>
      </w:r>
      <w:r>
        <w:rPr>
          <w:rFonts w:ascii="Tahoma" w:hAnsi="Tahoma" w:cs="Tahoma"/>
          <w:sz w:val="24"/>
          <w:szCs w:val="24"/>
        </w:rPr>
        <w:t xml:space="preserve"> tout en compromettant les mécanismes de redistribution des ressources</w:t>
      </w:r>
      <w:r>
        <w:rPr>
          <w:rFonts w:ascii="Tahoma" w:hAnsi="Tahoma" w:cs="Tahoma" w:eastAsia="Times New Roman"/>
          <w:sz w:val="24"/>
          <w:szCs w:val="24"/>
          <w:vertAlign w:val="superscript"/>
        </w:rPr>
        <w:footnoteReference w:id="38"/>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Il convient de souligner que les sociétés contemporaines se muent ainsi en « manufactures à risques », ce qui accentue les déséquilibres écologiques et renforce les inégalités sociales et les processus d'exclusion.</w:t>
      </w:r>
    </w:p>
    <w:p>
      <w:pPr>
        <w:widowControl w:val="0"/>
        <w:spacing w:lineRule="auto" w:line="360" w:after="0" w:beforeAutospacing="0" w:afterAutospacing="0"/>
        <w:jc w:val="both"/>
        <w:rPr>
          <w:rFonts w:ascii="Tahoma" w:hAnsi="Tahoma" w:cs="Tahoma" w:eastAsia="Times New Roman"/>
          <w:sz w:val="10"/>
          <w:szCs w:val="10"/>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Dans cette perspective</w:t>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sz w:val="24"/>
          <w:szCs w:val="24"/>
        </w:rPr>
        <w:t>l</w:t>
      </w:r>
      <w:r>
        <w:rPr>
          <w:rFonts w:ascii="Tahoma" w:hAnsi="Tahoma" w:cs="Tahoma"/>
          <w:sz w:val="24"/>
          <w:szCs w:val="24"/>
        </w:rPr>
        <w:t>'</w:t>
      </w:r>
      <w:r>
        <w:rPr>
          <w:rFonts w:ascii="Tahoma" w:hAnsi="Tahoma" w:cs="Tahoma"/>
          <w:sz w:val="24"/>
          <w:szCs w:val="24"/>
        </w:rPr>
        <w:t>intensification et l</w:t>
      </w:r>
      <w:r>
        <w:rPr>
          <w:rFonts w:ascii="Tahoma" w:hAnsi="Tahoma" w:cs="Tahoma"/>
          <w:sz w:val="24"/>
          <w:szCs w:val="24"/>
        </w:rPr>
        <w:t>'</w:t>
      </w:r>
      <w:r>
        <w:rPr>
          <w:rFonts w:ascii="Tahoma" w:hAnsi="Tahoma" w:cs="Tahoma"/>
          <w:sz w:val="24"/>
          <w:szCs w:val="24"/>
        </w:rPr>
        <w:t>interconnexion des crises environnementales locales produisent des effets d</w:t>
      </w:r>
      <w:r>
        <w:rPr>
          <w:rFonts w:ascii="Tahoma" w:hAnsi="Tahoma" w:cs="Tahoma"/>
          <w:sz w:val="24"/>
          <w:szCs w:val="24"/>
        </w:rPr>
        <w:t>'</w:t>
      </w:r>
      <w:r>
        <w:rPr>
          <w:rFonts w:ascii="Tahoma" w:hAnsi="Tahoma" w:cs="Tahoma"/>
          <w:sz w:val="24"/>
          <w:szCs w:val="24"/>
        </w:rPr>
        <w:t>ampleur planétaire</w:t>
      </w:r>
      <w:r>
        <w:rPr>
          <w:rFonts w:ascii="Tahoma" w:hAnsi="Tahoma" w:cs="Tahoma" w:eastAsia="Times New Roman"/>
          <w:sz w:val="24"/>
          <w:szCs w:val="24"/>
          <w:vertAlign w:val="superscript"/>
        </w:rPr>
        <w:footnoteReference w:id="39"/>
      </w:r>
      <w:r>
        <w:rPr>
          <w:rFonts w:ascii="Tahoma" w:hAnsi="Tahoma" w:cs="Tahoma" w:eastAsia="Times New Roman"/>
          <w:sz w:val="24"/>
          <w:szCs w:val="24"/>
        </w:rPr>
        <w:t>.</w:t>
      </w:r>
      <w:r>
        <w:rPr>
          <w:rFonts w:ascii="Tahoma" w:hAnsi="Tahoma" w:cs="Tahoma" w:eastAsia="Times New Roman"/>
          <w:sz w:val="24"/>
          <w:szCs w:val="24"/>
        </w:rPr>
        <w:t xml:space="preserve"> Les conséquences de cette crise systémique menacent la sécurité humaine dans plusieurs domaines </w:t>
      </w:r>
      <w:r>
        <w:rPr>
          <w:rFonts w:ascii="Tahoma" w:hAnsi="Tahoma" w:cs="Tahoma" w:eastAsia="Times New Roman"/>
          <w:sz w:val="24"/>
          <w:szCs w:val="24"/>
        </w:rPr>
        <w:t>:</w:t>
      </w:r>
      <w:r>
        <w:rPr>
          <w:rFonts w:ascii="Tahoma" w:hAnsi="Tahoma" w:cs="Tahoma" w:eastAsia="Times New Roman"/>
          <w:sz w:val="24"/>
          <w:szCs w:val="24"/>
        </w:rPr>
        <w:t xml:space="preserve"> conflits armés</w:t>
      </w:r>
      <w:r>
        <w:rPr>
          <w:rFonts w:ascii="Tahoma" w:hAnsi="Tahoma" w:cs="Tahoma" w:eastAsia="Times New Roman"/>
          <w:sz w:val="24"/>
          <w:szCs w:val="24"/>
        </w:rPr>
        <w:t>,</w:t>
      </w:r>
      <w:r>
        <w:rPr>
          <w:rFonts w:ascii="Tahoma" w:hAnsi="Tahoma" w:cs="Tahoma" w:eastAsia="Times New Roman"/>
          <w:sz w:val="24"/>
          <w:szCs w:val="24"/>
        </w:rPr>
        <w:t xml:space="preserve"> précarité socio</w:t>
      </w:r>
      <w:r>
        <w:rPr>
          <w:rFonts w:ascii="Tahoma" w:hAnsi="Tahoma" w:cs="Tahoma" w:eastAsia="Times New Roman"/>
          <w:sz w:val="24"/>
          <w:szCs w:val="24"/>
        </w:rPr>
        <w:t>-</w:t>
      </w:r>
      <w:r>
        <w:rPr>
          <w:rFonts w:ascii="Tahoma" w:hAnsi="Tahoma" w:cs="Tahoma" w:eastAsia="Times New Roman"/>
          <w:sz w:val="24"/>
          <w:szCs w:val="24"/>
        </w:rPr>
        <w:t>économique</w:t>
      </w:r>
      <w:r>
        <w:rPr>
          <w:rFonts w:ascii="Tahoma" w:hAnsi="Tahoma" w:cs="Tahoma" w:eastAsia="Times New Roman"/>
          <w:sz w:val="24"/>
          <w:szCs w:val="24"/>
        </w:rPr>
        <w:t>,</w:t>
      </w:r>
      <w:r>
        <w:rPr>
          <w:rFonts w:ascii="Tahoma" w:hAnsi="Tahoma" w:cs="Tahoma" w:eastAsia="Times New Roman"/>
          <w:sz w:val="24"/>
          <w:szCs w:val="24"/>
        </w:rPr>
        <w:t xml:space="preserve"> insécurité alimentaire et sanitaire</w:t>
      </w:r>
      <w:r>
        <w:rPr>
          <w:rFonts w:ascii="Tahoma" w:hAnsi="Tahoma" w:cs="Tahoma" w:eastAsia="Times New Roman"/>
          <w:sz w:val="24"/>
          <w:szCs w:val="24"/>
        </w:rPr>
        <w:t>,</w:t>
      </w:r>
      <w:r>
        <w:rPr>
          <w:rFonts w:ascii="Tahoma" w:hAnsi="Tahoma" w:cs="Tahoma" w:eastAsia="Times New Roman"/>
          <w:sz w:val="24"/>
          <w:szCs w:val="24"/>
        </w:rPr>
        <w:t xml:space="preserve"> ainsi que déplacements de populations</w:t>
      </w:r>
      <w:r>
        <w:rPr>
          <w:rFonts w:ascii="Tahoma" w:hAnsi="Tahoma" w:cs="Tahoma" w:eastAsia="Times New Roman"/>
          <w:sz w:val="24"/>
          <w:szCs w:val="24"/>
          <w:vertAlign w:val="superscript"/>
        </w:rPr>
        <w:footnoteReference w:id="40"/>
      </w:r>
      <w:r>
        <w:rPr>
          <w:rFonts w:ascii="Tahoma" w:hAnsi="Tahoma" w:cs="Tahoma" w:eastAsia="Times New Roman"/>
          <w:sz w:val="24"/>
          <w:szCs w:val="24"/>
        </w:rPr>
        <w:t>.</w:t>
      </w:r>
      <w:r>
        <w:rPr>
          <w:rFonts w:ascii="Tahoma" w:hAnsi="Tahoma" w:cs="Tahoma" w:eastAsia="Times New Roman"/>
          <w:sz w:val="24"/>
          <w:szCs w:val="24"/>
        </w:rPr>
        <w:t xml:space="preserve"> Ces bouleversements environnementaux contraignent les populations à migrer en raison des chocs climatiques</w:t>
      </w:r>
      <w:r>
        <w:rPr>
          <w:rFonts w:ascii="Tahoma" w:hAnsi="Tahoma" w:cs="Tahoma" w:eastAsia="Times New Roman"/>
          <w:sz w:val="24"/>
          <w:szCs w:val="24"/>
        </w:rPr>
        <w:t>,</w:t>
      </w:r>
      <w:r>
        <w:rPr>
          <w:rFonts w:ascii="Tahoma" w:hAnsi="Tahoma" w:cs="Tahoma" w:eastAsia="Times New Roman"/>
          <w:sz w:val="24"/>
          <w:szCs w:val="24"/>
        </w:rPr>
        <w:t xml:space="preserve"> donnant naissance à des flux de migrations forcées d</w:t>
      </w:r>
      <w:r>
        <w:rPr>
          <w:rFonts w:ascii="Tahoma" w:hAnsi="Tahoma" w:cs="Tahoma" w:eastAsia="Times New Roman"/>
          <w:sz w:val="24"/>
          <w:szCs w:val="24"/>
        </w:rPr>
        <w:t>'</w:t>
      </w:r>
      <w:r>
        <w:rPr>
          <w:rFonts w:ascii="Tahoma" w:hAnsi="Tahoma" w:cs="Tahoma" w:eastAsia="Times New Roman"/>
          <w:sz w:val="24"/>
          <w:szCs w:val="24"/>
        </w:rPr>
        <w:t>une ampleur inédite</w:t>
      </w:r>
      <w:r>
        <w:rPr>
          <w:rFonts w:ascii="Tahoma" w:hAnsi="Tahoma" w:cs="Tahoma" w:eastAsia="Times New Roman"/>
          <w:sz w:val="24"/>
          <w:szCs w:val="24"/>
        </w:rPr>
        <w:t>.</w:t>
      </w:r>
    </w:p>
    <w:p>
      <w:pPr>
        <w:widowControl w:val="0"/>
        <w:spacing w:lineRule="auto" w:line="360" w:after="0" w:beforeAutospacing="0" w:afterAutospacing="0"/>
        <w:jc w:val="both"/>
        <w:rPr>
          <w:rFonts w:ascii="Times New Roman" w:hAnsi="Times New Roman" w:cs="Times New Roman" w:eastAsia="Times New Roman"/>
          <w:sz w:val="24"/>
          <w:szCs w:val="24"/>
        </w:rPr>
      </w:pPr>
      <w:r>
        <w:rPr>
          <w:rFonts w:ascii="Tahoma" w:hAnsi="Tahoma" w:cs="Tahoma" w:eastAsia="Times New Roman"/>
          <w:sz w:val="24"/>
          <w:szCs w:val="24"/>
        </w:rPr>
        <w:t>Le rapport mondial 2024 de l</w:t>
      </w:r>
      <w:r>
        <w:rPr>
          <w:rFonts w:ascii="Tahoma" w:hAnsi="Tahoma" w:cs="Tahoma" w:eastAsia="Times New Roman"/>
          <w:sz w:val="24"/>
          <w:szCs w:val="24"/>
        </w:rPr>
        <w:t>'</w:t>
      </w:r>
      <w:r>
        <w:rPr>
          <w:rFonts w:ascii="Tahoma" w:hAnsi="Tahoma" w:cs="Tahoma" w:eastAsia="Times New Roman"/>
          <w:sz w:val="24"/>
          <w:szCs w:val="24"/>
        </w:rPr>
        <w:t xml:space="preserve">Observatoire des Déplacements Internes </w:t>
      </w:r>
      <w:r>
        <w:rPr>
          <w:rFonts w:ascii="Tahoma" w:hAnsi="Tahoma" w:cs="Tahoma" w:eastAsia="Times New Roman"/>
          <w:sz w:val="24"/>
          <w:szCs w:val="24"/>
        </w:rPr>
        <w:t>(</w:t>
      </w:r>
      <w:r>
        <w:rPr>
          <w:rFonts w:ascii="Tahoma" w:hAnsi="Tahoma" w:cs="Tahoma" w:eastAsia="Times New Roman"/>
          <w:sz w:val="24"/>
          <w:szCs w:val="24"/>
        </w:rPr>
        <w:t>IDMC</w:t>
      </w:r>
      <w:r>
        <w:rPr>
          <w:rFonts w:ascii="Tahoma" w:hAnsi="Tahoma" w:cs="Tahoma" w:eastAsia="Times New Roman"/>
          <w:sz w:val="24"/>
          <w:szCs w:val="24"/>
        </w:rPr>
        <w:t>)</w:t>
      </w:r>
      <w:r>
        <w:rPr>
          <w:rFonts w:ascii="Tahoma" w:hAnsi="Tahoma" w:cs="Tahoma" w:eastAsia="Times New Roman"/>
          <w:sz w:val="24"/>
          <w:szCs w:val="24"/>
        </w:rPr>
        <w:t xml:space="preserve"> révèle l</w:t>
      </w:r>
      <w:r>
        <w:rPr>
          <w:rFonts w:ascii="Tahoma" w:hAnsi="Tahoma" w:cs="Tahoma" w:eastAsia="Times New Roman"/>
          <w:sz w:val="24"/>
          <w:szCs w:val="24"/>
        </w:rPr>
        <w:t>'</w:t>
      </w:r>
      <w:r>
        <w:rPr>
          <w:rFonts w:ascii="Tahoma" w:hAnsi="Tahoma" w:cs="Tahoma" w:eastAsia="Times New Roman"/>
          <w:sz w:val="24"/>
          <w:szCs w:val="24"/>
        </w:rPr>
        <w:t>ampleur du phénomène des déplacements forcés liés aux catastrophes naturelles</w:t>
      </w:r>
      <w:r>
        <w:rPr>
          <w:rFonts w:ascii="Tahoma" w:hAnsi="Tahoma" w:cs="Tahoma" w:eastAsia="Times New Roman"/>
          <w:sz w:val="24"/>
          <w:szCs w:val="24"/>
        </w:rPr>
        <w:t>.</w:t>
      </w:r>
      <w:r>
        <w:rPr>
          <w:rFonts w:ascii="Tahoma" w:hAnsi="Tahoma" w:cs="Tahoma" w:eastAsia="Times New Roman"/>
          <w:sz w:val="24"/>
          <w:szCs w:val="24"/>
        </w:rPr>
        <w:t xml:space="preserve"> En effet</w:t>
      </w:r>
      <w:r>
        <w:rPr>
          <w:rFonts w:ascii="Tahoma" w:hAnsi="Tahoma" w:cs="Tahoma" w:eastAsia="Times New Roman"/>
          <w:sz w:val="24"/>
          <w:szCs w:val="24"/>
        </w:rPr>
        <w:t>,</w:t>
      </w:r>
      <w:r>
        <w:rPr>
          <w:rFonts w:ascii="Tahoma" w:hAnsi="Tahoma" w:cs="Tahoma" w:eastAsia="Times New Roman"/>
          <w:sz w:val="24"/>
          <w:szCs w:val="24"/>
        </w:rPr>
        <w:t xml:space="preserve"> 75</w:t>
      </w:r>
      <w:r>
        <w:rPr>
          <w:rFonts w:ascii="Tahoma" w:hAnsi="Tahoma" w:cs="Tahoma" w:eastAsia="Times New Roman"/>
          <w:sz w:val="24"/>
          <w:szCs w:val="24"/>
        </w:rPr>
        <w:t>.</w:t>
      </w:r>
      <w:r>
        <w:rPr>
          <w:rFonts w:ascii="Tahoma" w:hAnsi="Tahoma" w:cs="Tahoma" w:eastAsia="Times New Roman"/>
          <w:sz w:val="24"/>
          <w:szCs w:val="24"/>
        </w:rPr>
        <w:t>9 millions de personnes se sont déplacées</w:t>
      </w:r>
      <w:r>
        <w:rPr>
          <w:rFonts w:ascii="Tahoma" w:hAnsi="Tahoma" w:cs="Tahoma" w:eastAsia="Times New Roman"/>
          <w:sz w:val="24"/>
          <w:szCs w:val="24"/>
        </w:rPr>
        <w:t>,</w:t>
      </w:r>
      <w:r>
        <w:rPr>
          <w:rFonts w:ascii="Tahoma" w:hAnsi="Tahoma" w:cs="Tahoma" w:eastAsia="Times New Roman"/>
          <w:sz w:val="24"/>
          <w:szCs w:val="24"/>
        </w:rPr>
        <w:t xml:space="preserve"> 2023</w:t>
      </w:r>
      <w:r>
        <w:rPr>
          <w:rFonts w:ascii="Tahoma" w:hAnsi="Tahoma" w:cs="Tahoma" w:eastAsia="Times New Roman"/>
          <w:sz w:val="24"/>
          <w:szCs w:val="24"/>
        </w:rPr>
        <w:t>,</w:t>
      </w:r>
      <w:r>
        <w:rPr>
          <w:rFonts w:ascii="Tahoma" w:hAnsi="Tahoma" w:cs="Tahoma" w:eastAsia="Times New Roman"/>
          <w:sz w:val="24"/>
          <w:szCs w:val="24"/>
        </w:rPr>
        <w:t xml:space="preserve">  à l</w:t>
      </w:r>
      <w:r>
        <w:rPr>
          <w:rFonts w:ascii="Tahoma" w:hAnsi="Tahoma" w:cs="Tahoma" w:eastAsia="Times New Roman"/>
          <w:sz w:val="24"/>
          <w:szCs w:val="24"/>
        </w:rPr>
        <w:t>'</w:t>
      </w:r>
      <w:r>
        <w:rPr>
          <w:rFonts w:ascii="Tahoma" w:hAnsi="Tahoma" w:cs="Tahoma" w:eastAsia="Times New Roman"/>
          <w:sz w:val="24"/>
          <w:szCs w:val="24"/>
        </w:rPr>
        <w:t>intérieur de leur propre pays</w:t>
      </w:r>
      <w:r>
        <w:rPr>
          <w:rFonts w:ascii="Tahoma" w:hAnsi="Tahoma" w:cs="Tahoma" w:eastAsia="Times New Roman"/>
          <w:sz w:val="24"/>
          <w:szCs w:val="24"/>
        </w:rPr>
        <w:t>,</w:t>
      </w:r>
      <w:r>
        <w:rPr>
          <w:rFonts w:ascii="Tahoma" w:hAnsi="Tahoma" w:cs="Tahoma" w:eastAsia="Times New Roman"/>
          <w:sz w:val="24"/>
          <w:szCs w:val="24"/>
        </w:rPr>
        <w:t xml:space="preserve"> marquant ainsi  une progression significative par rapport aux 32</w:t>
      </w:r>
      <w:r>
        <w:rPr>
          <w:rFonts w:ascii="Tahoma" w:hAnsi="Tahoma" w:cs="Tahoma" w:eastAsia="Times New Roman"/>
          <w:sz w:val="24"/>
          <w:szCs w:val="24"/>
        </w:rPr>
        <w:t>,</w:t>
      </w:r>
      <w:r>
        <w:rPr>
          <w:rFonts w:ascii="Tahoma" w:hAnsi="Tahoma" w:cs="Tahoma" w:eastAsia="Times New Roman"/>
          <w:sz w:val="24"/>
          <w:szCs w:val="24"/>
        </w:rPr>
        <w:t>6 millions de déplacements internes enregistrés en 2022</w:t>
      </w:r>
      <w:r>
        <w:rPr>
          <w:rFonts w:ascii="Tahoma" w:hAnsi="Tahoma" w:cs="Tahoma" w:eastAsia="Times New Roman"/>
          <w:sz w:val="24"/>
          <w:szCs w:val="24"/>
          <w:vertAlign w:val="superscript"/>
        </w:rPr>
        <w:footnoteReference w:id="41"/>
      </w:r>
      <w:r>
        <w:rPr>
          <w:rFonts w:ascii="Tahoma" w:hAnsi="Tahoma" w:cs="Tahoma" w:eastAsia="Times New Roman"/>
          <w:sz w:val="24"/>
          <w:szCs w:val="24"/>
        </w:rPr>
        <w:t>.</w:t>
      </w:r>
      <w:r>
        <w:rPr>
          <w:rFonts w:ascii="Times New Roman" w:hAnsi="Times New Roman" w:cs="Times New Roman" w:eastAsia="Times New Roman"/>
          <w:sz w:val="24"/>
          <w:szCs w:val="24"/>
        </w:rPr>
        <w:t xml:space="preserve"> </w:t>
      </w:r>
    </w:p>
    <w:p>
      <w:pPr>
        <w:widowControl w:val="0"/>
        <w:spacing w:lineRule="auto" w:line="360" w:after="0" w:beforeAutospacing="0" w:afterAutospacing="0"/>
        <w:rPr>
          <w:rFonts w:ascii="Tahoma" w:hAnsi="Tahoma" w:cs="Tahoma" w:eastAsia="Times New Roman"/>
          <w:sz w:val="24"/>
          <w:szCs w:val="24"/>
        </w:rPr>
      </w:pPr>
      <w:r>
        <w:rPr>
          <w:rFonts w:ascii="Tahoma" w:hAnsi="Tahoma" w:cs="Tahoma" w:eastAsia="Times New Roman"/>
          <w:sz w:val="24"/>
          <w:szCs w:val="24"/>
        </w:rPr>
        <w:t>Cette évolution considérable exige l'élaboration de stratégies de prévention fondées sur l'identification précise des tendances et des vulnérabilités.</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La Banque mondiale a alerté que</w:t>
      </w:r>
      <w:r>
        <w:rPr>
          <w:rFonts w:ascii="Tahoma" w:hAnsi="Tahoma" w:cs="Tahoma" w:eastAsia="Times New Roman"/>
          <w:sz w:val="24"/>
          <w:szCs w:val="24"/>
        </w:rPr>
        <w:t>,</w:t>
      </w:r>
      <w:r>
        <w:rPr>
          <w:rFonts w:ascii="Tahoma" w:hAnsi="Tahoma" w:cs="Tahoma" w:eastAsia="Times New Roman"/>
          <w:sz w:val="24"/>
          <w:szCs w:val="24"/>
        </w:rPr>
        <w:t xml:space="preserve"> sans mesures urgentes et coordonnées en matière de climat et de développement</w:t>
      </w:r>
      <w:r>
        <w:rPr>
          <w:rFonts w:ascii="Tahoma" w:hAnsi="Tahoma" w:cs="Tahoma" w:eastAsia="Times New Roman"/>
          <w:sz w:val="24"/>
          <w:szCs w:val="24"/>
        </w:rPr>
        <w:t>,</w:t>
      </w:r>
      <w:r>
        <w:rPr>
          <w:rFonts w:ascii="Tahoma" w:hAnsi="Tahoma" w:cs="Tahoma" w:eastAsia="Times New Roman"/>
          <w:sz w:val="24"/>
          <w:szCs w:val="24"/>
        </w:rPr>
        <w:t xml:space="preserve"> plus de 216 millions de personnes pourraient devenir des migrants climatiques internes d</w:t>
      </w:r>
      <w:r>
        <w:rPr>
          <w:rFonts w:ascii="Tahoma" w:hAnsi="Tahoma" w:cs="Tahoma" w:eastAsia="Times New Roman"/>
          <w:sz w:val="24"/>
          <w:szCs w:val="24"/>
        </w:rPr>
        <w:t>'</w:t>
      </w:r>
      <w:r>
        <w:rPr>
          <w:rFonts w:ascii="Tahoma" w:hAnsi="Tahoma" w:cs="Tahoma" w:eastAsia="Times New Roman"/>
          <w:sz w:val="24"/>
          <w:szCs w:val="24"/>
        </w:rPr>
        <w:t>ici 2050</w:t>
      </w:r>
      <w:r>
        <w:rPr>
          <w:rFonts w:ascii="Tahoma" w:hAnsi="Tahoma" w:cs="Tahoma" w:eastAsia="Times New Roman"/>
          <w:sz w:val="24"/>
          <w:szCs w:val="24"/>
          <w:vertAlign w:val="superscript"/>
        </w:rPr>
        <w:footnoteReference w:id="42"/>
      </w:r>
      <w:r>
        <w:rPr>
          <w:rFonts w:ascii="Tahoma" w:hAnsi="Tahoma" w:cs="Tahoma" w:eastAsia="Times New Roman"/>
          <w:sz w:val="24"/>
          <w:szCs w:val="24"/>
        </w:rPr>
        <w:t>.</w:t>
      </w:r>
      <w:r>
        <w:rPr>
          <w:rFonts w:ascii="Tahoma" w:hAnsi="Tahoma" w:cs="Tahoma" w:eastAsia="Times New Roman"/>
          <w:sz w:val="24"/>
          <w:szCs w:val="24"/>
        </w:rPr>
        <w:t xml:space="preserve"> Cette projection souligne la nécessité d</w:t>
      </w:r>
      <w:r>
        <w:rPr>
          <w:rFonts w:ascii="Tahoma" w:hAnsi="Tahoma" w:cs="Tahoma" w:eastAsia="Times New Roman"/>
          <w:sz w:val="24"/>
          <w:szCs w:val="24"/>
        </w:rPr>
        <w:t>'</w:t>
      </w:r>
      <w:r>
        <w:rPr>
          <w:rFonts w:ascii="Tahoma" w:hAnsi="Tahoma" w:cs="Tahoma" w:eastAsia="Times New Roman"/>
          <w:sz w:val="24"/>
          <w:szCs w:val="24"/>
        </w:rPr>
        <w:t>engager une réflexion approfondie et de renouveler les stratégies relatives à la dégradation environnementale et au développement</w:t>
      </w:r>
      <w:r>
        <w:rPr>
          <w:rFonts w:ascii="Tahoma" w:hAnsi="Tahoma" w:cs="Tahoma" w:eastAsia="Times New Roman"/>
          <w:sz w:val="24"/>
          <w:szCs w:val="24"/>
        </w:rPr>
        <w:t>.</w:t>
      </w:r>
      <w:r>
        <w:rPr>
          <w:rFonts w:ascii="Tahoma" w:hAnsi="Tahoma" w:cs="Tahoma" w:eastAsia="Times New Roman"/>
          <w:sz w:val="24"/>
          <w:szCs w:val="24"/>
        </w:rPr>
        <w:t xml:space="preserve"> La question migratoire doit désormais être appréhendée dans un cadre global et systémique</w:t>
      </w:r>
      <w:r>
        <w:rPr>
          <w:rFonts w:ascii="Tahoma" w:hAnsi="Tahoma" w:cs="Tahoma" w:eastAsia="Times New Roman"/>
          <w:sz w:val="24"/>
          <w:szCs w:val="24"/>
        </w:rPr>
        <w:t>,</w:t>
      </w:r>
      <w:r>
        <w:rPr>
          <w:rFonts w:ascii="Tahoma" w:hAnsi="Tahoma" w:cs="Tahoma" w:eastAsia="Times New Roman"/>
          <w:sz w:val="24"/>
          <w:szCs w:val="24"/>
        </w:rPr>
        <w:t xml:space="preserve"> permettant de traiter efficacement les causes profondes des dysfonctionnements identifiés</w:t>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Ces éléments révèlent la complexité et la multidimensionnalité croissantes des relations entre l'humanité et l'environnement. Les perturbations anthropiques des écosystèmes naturels -déforestation, désertification, dégradation des sols- engendrent des catastrophes qui ne relèvent plus du registre purement naturel, mais résultent d'interactions complexes entre facteurs climatiques et activités humaines.</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Cette approche rejoint la terminologie adoptée par les programmes de réduction des risques de catastrophe des Nations Unies </w:t>
      </w:r>
      <w:r>
        <w:rPr>
          <w:rFonts w:ascii="Tahoma" w:hAnsi="Tahoma" w:cs="Tahoma" w:eastAsia="Times New Roman"/>
          <w:sz w:val="24"/>
          <w:szCs w:val="24"/>
        </w:rPr>
        <w:t>(</w:t>
      </w:r>
      <w:r>
        <w:rPr>
          <w:rFonts w:ascii="Tahoma" w:hAnsi="Tahoma" w:cs="Tahoma" w:eastAsia="Times New Roman"/>
          <w:sz w:val="24"/>
          <w:szCs w:val="24"/>
        </w:rPr>
        <w:t xml:space="preserve">Disaster Risk Reduction </w:t>
      </w:r>
      <w:r>
        <w:rPr>
          <w:rFonts w:ascii="Tahoma" w:hAnsi="Tahoma" w:cs="Tahoma" w:eastAsia="Times New Roman"/>
          <w:sz w:val="24"/>
          <w:szCs w:val="24"/>
        </w:rPr>
        <w:t>-</w:t>
      </w:r>
      <w:r>
        <w:rPr>
          <w:rFonts w:ascii="Tahoma" w:hAnsi="Tahoma" w:cs="Tahoma" w:eastAsia="Times New Roman"/>
          <w:sz w:val="24"/>
          <w:szCs w:val="24"/>
        </w:rPr>
        <w:t xml:space="preserve"> DRR</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qui affirment qu</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il n</w:t>
      </w:r>
      <w:r>
        <w:rPr>
          <w:rFonts w:ascii="Tahoma" w:hAnsi="Tahoma" w:cs="Tahoma" w:eastAsia="Times New Roman"/>
          <w:sz w:val="24"/>
          <w:szCs w:val="24"/>
        </w:rPr>
        <w:t>'</w:t>
      </w:r>
      <w:r>
        <w:rPr>
          <w:rFonts w:ascii="Tahoma" w:hAnsi="Tahoma" w:cs="Tahoma" w:eastAsia="Times New Roman"/>
          <w:sz w:val="24"/>
          <w:szCs w:val="24"/>
        </w:rPr>
        <w:t xml:space="preserve">y a pas de catastrophes naturelles </w:t>
      </w:r>
      <w:r>
        <w:rPr>
          <w:rFonts w:ascii="Tahoma" w:hAnsi="Tahoma" w:cs="Tahoma" w:eastAsia="Times New Roman"/>
          <w:sz w:val="24"/>
          <w:szCs w:val="24"/>
        </w:rPr>
        <w:t>»</w:t>
      </w:r>
      <w:r>
        <w:rPr>
          <w:rFonts w:ascii="Tahoma" w:hAnsi="Tahoma" w:cs="Tahoma" w:eastAsia="Times New Roman"/>
          <w:sz w:val="24"/>
          <w:szCs w:val="24"/>
        </w:rPr>
        <w:t xml:space="preserve"> et que l</w:t>
      </w:r>
      <w:r>
        <w:rPr>
          <w:rFonts w:ascii="Tahoma" w:hAnsi="Tahoma" w:cs="Tahoma" w:eastAsia="Times New Roman"/>
          <w:sz w:val="24"/>
          <w:szCs w:val="24"/>
        </w:rPr>
        <w:t>'</w:t>
      </w:r>
      <w:r>
        <w:rPr>
          <w:rFonts w:ascii="Tahoma" w:hAnsi="Tahoma" w:cs="Tahoma" w:eastAsia="Times New Roman"/>
          <w:sz w:val="24"/>
          <w:szCs w:val="24"/>
        </w:rPr>
        <w:t>impact d</w:t>
      </w:r>
      <w:r>
        <w:rPr>
          <w:rFonts w:ascii="Tahoma" w:hAnsi="Tahoma" w:cs="Tahoma" w:eastAsia="Times New Roman"/>
          <w:sz w:val="24"/>
          <w:szCs w:val="24"/>
        </w:rPr>
        <w:t>'</w:t>
      </w:r>
      <w:r>
        <w:rPr>
          <w:rFonts w:ascii="Tahoma" w:hAnsi="Tahoma" w:cs="Tahoma" w:eastAsia="Times New Roman"/>
          <w:sz w:val="24"/>
          <w:szCs w:val="24"/>
        </w:rPr>
        <w:t xml:space="preserve">une catastrophe </w:t>
      </w:r>
      <w:r>
        <w:rPr>
          <w:rFonts w:ascii="Tahoma" w:hAnsi="Tahoma" w:cs="Tahoma" w:eastAsia="Times New Roman"/>
          <w:sz w:val="24"/>
          <w:szCs w:val="24"/>
        </w:rPr>
        <w:t>«</w:t>
      </w:r>
      <w:r>
        <w:rPr>
          <w:rFonts w:ascii="Tahoma" w:hAnsi="Tahoma" w:cs="Tahoma" w:eastAsia="Times New Roman"/>
          <w:sz w:val="24"/>
          <w:szCs w:val="24"/>
        </w:rPr>
        <w:t xml:space="preserve"> dépend des choix que nous faisons pour nos vies et notre environnement </w:t>
      </w:r>
      <w:r>
        <w:rPr>
          <w:rFonts w:ascii="Tahoma" w:hAnsi="Tahoma" w:cs="Tahoma" w:eastAsia="Times New Roman"/>
          <w:sz w:val="24"/>
          <w:szCs w:val="24"/>
        </w:rPr>
        <w:t>»</w:t>
      </w:r>
      <w:r>
        <w:rPr>
          <w:rFonts w:ascii="Tahoma" w:hAnsi="Tahoma" w:cs="Tahoma" w:eastAsia="Times New Roman"/>
          <w:sz w:val="24"/>
          <w:szCs w:val="24"/>
          <w:vertAlign w:val="superscript"/>
        </w:rPr>
        <w:footnoteReference w:id="43"/>
      </w:r>
      <w:r>
        <w:rPr>
          <w:rFonts w:ascii="Tahoma" w:hAnsi="Tahoma" w:cs="Tahoma" w:eastAsia="Times New Roman"/>
          <w:sz w:val="24"/>
          <w:szCs w:val="24"/>
        </w:rPr>
        <w:t>.</w:t>
      </w:r>
      <w:r>
        <w:rPr>
          <w:rFonts w:ascii="Tahoma" w:hAnsi="Tahoma" w:cs="Tahoma"/>
          <w:sz w:val="24"/>
          <w:szCs w:val="24"/>
        </w:rPr>
        <w:t>Cette perspective souligne la responsabilité humaine dans la genèse et l</w:t>
      </w:r>
      <w:r>
        <w:rPr>
          <w:rFonts w:ascii="Tahoma" w:hAnsi="Tahoma" w:cs="Tahoma"/>
          <w:sz w:val="24"/>
          <w:szCs w:val="24"/>
        </w:rPr>
        <w:t>'</w:t>
      </w:r>
      <w:r>
        <w:rPr>
          <w:rFonts w:ascii="Tahoma" w:hAnsi="Tahoma" w:cs="Tahoma"/>
          <w:sz w:val="24"/>
          <w:szCs w:val="24"/>
        </w:rPr>
        <w:t>amplification des phénomènes catastrophiques</w:t>
      </w:r>
      <w:r>
        <w:rPr>
          <w:rFonts w:ascii="Tahoma" w:hAnsi="Tahoma" w:cs="Tahoma"/>
          <w:sz w:val="24"/>
          <w:szCs w:val="24"/>
        </w:rPr>
        <w:t>,</w:t>
      </w:r>
      <w:r>
        <w:rPr>
          <w:rFonts w:ascii="Tahoma" w:hAnsi="Tahoma" w:cs="Tahoma"/>
          <w:sz w:val="24"/>
          <w:szCs w:val="24"/>
        </w:rPr>
        <w:t xml:space="preserve"> déplaçant l</w:t>
      </w:r>
      <w:r>
        <w:rPr>
          <w:rFonts w:ascii="Tahoma" w:hAnsi="Tahoma" w:cs="Tahoma"/>
          <w:sz w:val="24"/>
          <w:szCs w:val="24"/>
        </w:rPr>
        <w:t>'</w:t>
      </w:r>
      <w:r>
        <w:rPr>
          <w:rFonts w:ascii="Tahoma" w:hAnsi="Tahoma" w:cs="Tahoma"/>
          <w:sz w:val="24"/>
          <w:szCs w:val="24"/>
        </w:rPr>
        <w:t>analyse des causes naturelles vers les facteurs socio</w:t>
      </w:r>
      <w:r>
        <w:rPr>
          <w:rFonts w:ascii="Tahoma" w:hAnsi="Tahoma" w:cs="Tahoma"/>
          <w:sz w:val="24"/>
          <w:szCs w:val="24"/>
        </w:rPr>
        <w:t>-</w:t>
      </w:r>
      <w:r>
        <w:rPr>
          <w:rFonts w:ascii="Tahoma" w:hAnsi="Tahoma" w:cs="Tahoma"/>
          <w:sz w:val="24"/>
          <w:szCs w:val="24"/>
        </w:rPr>
        <w:t>économiques et politiques</w:t>
      </w:r>
      <w:r>
        <w:rPr>
          <w:rFonts w:ascii="Tahoma" w:hAnsi="Tahoma" w:cs="Tahoma"/>
          <w:sz w:val="24"/>
          <w:szCs w:val="24"/>
        </w:rPr>
        <w:t>.</w:t>
      </w:r>
    </w:p>
    <w:p>
      <w:pPr>
        <w:widowControl w:val="0"/>
        <w:spacing w:lineRule="auto" w:line="360" w:after="0" w:beforeAutospacing="0" w:afterAutospacing="0"/>
        <w:jc w:val="both"/>
        <w:rPr>
          <w:rFonts w:ascii="Tahoma" w:hAnsi="Tahoma" w:cs="Tahoma" w:eastAsia="Times New Roman"/>
          <w:sz w:val="12"/>
          <w:szCs w:val="12"/>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Cette conscience des impacts anthropiques sur l</w:t>
      </w:r>
      <w:r>
        <w:rPr>
          <w:rFonts w:ascii="Tahoma" w:hAnsi="Tahoma" w:cs="Tahoma" w:eastAsia="Times New Roman"/>
          <w:sz w:val="24"/>
          <w:szCs w:val="24"/>
        </w:rPr>
        <w:t>'</w:t>
      </w:r>
      <w:r>
        <w:rPr>
          <w:rFonts w:ascii="Tahoma" w:hAnsi="Tahoma" w:cs="Tahoma" w:eastAsia="Times New Roman"/>
          <w:sz w:val="24"/>
          <w:szCs w:val="24"/>
        </w:rPr>
        <w:t>environnement n</w:t>
      </w:r>
      <w:r>
        <w:rPr>
          <w:rFonts w:ascii="Tahoma" w:hAnsi="Tahoma" w:cs="Tahoma" w:eastAsia="Times New Roman"/>
          <w:sz w:val="24"/>
          <w:szCs w:val="24"/>
        </w:rPr>
        <w:t>'</w:t>
      </w:r>
      <w:r>
        <w:rPr>
          <w:rFonts w:ascii="Tahoma" w:hAnsi="Tahoma" w:cs="Tahoma" w:eastAsia="Times New Roman"/>
          <w:sz w:val="24"/>
          <w:szCs w:val="24"/>
        </w:rPr>
        <w:t>est pas nouvelle</w:t>
      </w:r>
      <w:r>
        <w:rPr>
          <w:rFonts w:ascii="Tahoma" w:hAnsi="Tahoma" w:cs="Tahoma" w:eastAsia="Times New Roman"/>
          <w:sz w:val="24"/>
          <w:szCs w:val="24"/>
        </w:rPr>
        <w:t>.</w:t>
      </w:r>
      <w:r>
        <w:rPr>
          <w:rFonts w:ascii="Tahoma" w:hAnsi="Tahoma" w:cs="Tahoma" w:eastAsia="Times New Roman"/>
          <w:sz w:val="24"/>
          <w:szCs w:val="24"/>
        </w:rPr>
        <w:t xml:space="preserve"> Dès 1820</w:t>
      </w:r>
      <w:r>
        <w:rPr>
          <w:rFonts w:ascii="Tahoma" w:hAnsi="Tahoma" w:cs="Tahoma" w:eastAsia="Times New Roman"/>
          <w:sz w:val="24"/>
          <w:szCs w:val="24"/>
        </w:rPr>
        <w:t>,</w:t>
      </w:r>
      <w:r>
        <w:rPr>
          <w:rFonts w:ascii="Tahoma" w:hAnsi="Tahoma" w:cs="Tahoma" w:eastAsia="Times New Roman"/>
          <w:sz w:val="24"/>
          <w:szCs w:val="24"/>
        </w:rPr>
        <w:t xml:space="preserve"> Jean</w:t>
      </w:r>
      <w:r>
        <w:rPr>
          <w:rFonts w:ascii="Tahoma" w:hAnsi="Tahoma" w:cs="Tahoma" w:eastAsia="Times New Roman"/>
          <w:sz w:val="24"/>
          <w:szCs w:val="24"/>
        </w:rPr>
        <w:t>-</w:t>
      </w:r>
      <w:r>
        <w:rPr>
          <w:rFonts w:ascii="Tahoma" w:hAnsi="Tahoma" w:cs="Tahoma" w:eastAsia="Times New Roman"/>
          <w:sz w:val="24"/>
          <w:szCs w:val="24"/>
        </w:rPr>
        <w:t>Baptiste Lamarck alertait déjà sur les risques de l</w:t>
      </w:r>
      <w:r>
        <w:rPr>
          <w:rFonts w:ascii="Tahoma" w:hAnsi="Tahoma" w:cs="Tahoma" w:eastAsia="Times New Roman"/>
          <w:sz w:val="24"/>
          <w:szCs w:val="24"/>
        </w:rPr>
        <w:t>'</w:t>
      </w:r>
      <w:r>
        <w:rPr>
          <w:rFonts w:ascii="Tahoma" w:hAnsi="Tahoma" w:cs="Tahoma" w:eastAsia="Times New Roman"/>
          <w:sz w:val="24"/>
          <w:szCs w:val="24"/>
        </w:rPr>
        <w:t>action humaine</w:t>
      </w:r>
      <w:r>
        <w:rPr>
          <w:rFonts w:ascii="Tahoma" w:hAnsi="Tahoma" w:cs="Tahoma" w:eastAsia="Times New Roman"/>
          <w:sz w:val="24"/>
          <w:szCs w:val="24"/>
        </w:rPr>
        <w:t>,</w:t>
      </w:r>
      <w:r>
        <w:rPr>
          <w:rFonts w:ascii="Tahoma" w:hAnsi="Tahoma" w:cs="Tahoma" w:eastAsia="Times New Roman"/>
          <w:sz w:val="24"/>
          <w:szCs w:val="24"/>
        </w:rPr>
        <w:t xml:space="preserve"> déclarant </w:t>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Homme</w:t>
      </w:r>
      <w:r>
        <w:rPr>
          <w:rFonts w:ascii="Tahoma" w:hAnsi="Tahoma" w:cs="Tahoma" w:eastAsia="Times New Roman"/>
          <w:sz w:val="24"/>
          <w:szCs w:val="24"/>
        </w:rPr>
        <w:t>,</w:t>
      </w:r>
      <w:r>
        <w:rPr>
          <w:rFonts w:ascii="Tahoma" w:hAnsi="Tahoma" w:cs="Tahoma" w:eastAsia="Times New Roman"/>
          <w:sz w:val="24"/>
          <w:szCs w:val="24"/>
        </w:rPr>
        <w:t xml:space="preserve"> par son égoïsme</w:t>
      </w:r>
      <w:r>
        <w:rPr>
          <w:rFonts w:ascii="Tahoma" w:hAnsi="Tahoma" w:cs="Tahoma" w:eastAsia="Times New Roman"/>
          <w:sz w:val="24"/>
          <w:szCs w:val="24"/>
        </w:rPr>
        <w:t>,</w:t>
      </w:r>
      <w:r>
        <w:rPr>
          <w:rFonts w:ascii="Tahoma" w:hAnsi="Tahoma" w:cs="Tahoma" w:eastAsia="Times New Roman"/>
          <w:sz w:val="24"/>
          <w:szCs w:val="24"/>
        </w:rPr>
        <w:t xml:space="preserve"> trop peu clairvoyant pour ses propres intérêts</w:t>
      </w:r>
      <w:r>
        <w:rPr>
          <w:rFonts w:ascii="Tahoma" w:hAnsi="Tahoma" w:cs="Tahoma" w:eastAsia="Times New Roman"/>
          <w:sz w:val="24"/>
          <w:szCs w:val="24"/>
        </w:rPr>
        <w:t>,</w:t>
      </w:r>
      <w:r>
        <w:rPr>
          <w:rFonts w:ascii="Tahoma" w:hAnsi="Tahoma" w:cs="Tahoma" w:eastAsia="Times New Roman"/>
          <w:sz w:val="24"/>
          <w:szCs w:val="24"/>
        </w:rPr>
        <w:t xml:space="preserve"> par son penchant à jouir de tout ce qui est à sa disposition</w:t>
      </w:r>
      <w:r>
        <w:rPr>
          <w:rFonts w:ascii="Tahoma" w:hAnsi="Tahoma" w:cs="Tahoma" w:eastAsia="Times New Roman"/>
          <w:sz w:val="24"/>
          <w:szCs w:val="24"/>
        </w:rPr>
        <w:t>,</w:t>
      </w:r>
      <w:r>
        <w:rPr>
          <w:rFonts w:ascii="Tahoma" w:hAnsi="Tahoma" w:cs="Tahoma" w:eastAsia="Times New Roman"/>
          <w:sz w:val="24"/>
          <w:szCs w:val="24"/>
        </w:rPr>
        <w:t xml:space="preserve"> en un mot</w:t>
      </w:r>
      <w:r>
        <w:rPr>
          <w:rFonts w:ascii="Tahoma" w:hAnsi="Tahoma" w:cs="Tahoma" w:eastAsia="Times New Roman"/>
          <w:sz w:val="24"/>
          <w:szCs w:val="24"/>
        </w:rPr>
        <w:t>,</w:t>
      </w:r>
      <w:r>
        <w:rPr>
          <w:rFonts w:ascii="Tahoma" w:hAnsi="Tahoma" w:cs="Tahoma" w:eastAsia="Times New Roman"/>
          <w:sz w:val="24"/>
          <w:szCs w:val="24"/>
        </w:rPr>
        <w:t xml:space="preserve"> par son insouciance pour l</w:t>
      </w:r>
      <w:r>
        <w:rPr>
          <w:rFonts w:ascii="Tahoma" w:hAnsi="Tahoma" w:cs="Tahoma" w:eastAsia="Times New Roman"/>
          <w:sz w:val="24"/>
          <w:szCs w:val="24"/>
        </w:rPr>
        <w:t>'</w:t>
      </w:r>
      <w:r>
        <w:rPr>
          <w:rFonts w:ascii="Tahoma" w:hAnsi="Tahoma" w:cs="Tahoma" w:eastAsia="Times New Roman"/>
          <w:sz w:val="24"/>
          <w:szCs w:val="24"/>
        </w:rPr>
        <w:t>avenir et pour ses semblables</w:t>
      </w:r>
      <w:r>
        <w:rPr>
          <w:rFonts w:ascii="Tahoma" w:hAnsi="Tahoma" w:cs="Tahoma" w:eastAsia="Times New Roman"/>
          <w:sz w:val="24"/>
          <w:szCs w:val="24"/>
        </w:rPr>
        <w:t>,</w:t>
      </w:r>
      <w:r>
        <w:rPr>
          <w:rFonts w:ascii="Tahoma" w:hAnsi="Tahoma" w:cs="Tahoma" w:eastAsia="Times New Roman"/>
          <w:sz w:val="24"/>
          <w:szCs w:val="24"/>
        </w:rPr>
        <w:t xml:space="preserve"> semble travailler à l</w:t>
      </w:r>
      <w:r>
        <w:rPr>
          <w:rFonts w:ascii="Tahoma" w:hAnsi="Tahoma" w:cs="Tahoma" w:eastAsia="Times New Roman"/>
          <w:sz w:val="24"/>
          <w:szCs w:val="24"/>
        </w:rPr>
        <w:t>'</w:t>
      </w:r>
      <w:r>
        <w:rPr>
          <w:rFonts w:ascii="Tahoma" w:hAnsi="Tahoma" w:cs="Tahoma" w:eastAsia="Times New Roman"/>
          <w:sz w:val="24"/>
          <w:szCs w:val="24"/>
        </w:rPr>
        <w:t xml:space="preserve">anéantissement de ses moyens de conservation et à la destruction même de sa propre espèce </w:t>
      </w:r>
      <w:r>
        <w:rPr>
          <w:rFonts w:ascii="Tahoma" w:hAnsi="Tahoma" w:cs="Tahoma" w:eastAsia="Times New Roman"/>
          <w:sz w:val="24"/>
          <w:szCs w:val="24"/>
        </w:rPr>
        <w:t>»</w:t>
      </w:r>
      <w:r>
        <w:rPr>
          <w:rFonts w:ascii="Tahoma" w:hAnsi="Tahoma" w:cs="Tahoma" w:eastAsia="Times New Roman"/>
          <w:sz w:val="24"/>
          <w:szCs w:val="24"/>
          <w:vertAlign w:val="superscript"/>
        </w:rPr>
        <w:footnoteReference w:id="44"/>
      </w:r>
      <w:r>
        <w:rPr>
          <w:rFonts w:ascii="Tahoma" w:hAnsi="Tahoma" w:cs="Tahoma" w:eastAsia="Times New Roman"/>
          <w:sz w:val="24"/>
          <w:szCs w:val="24"/>
        </w:rPr>
        <w:t>.</w:t>
      </w:r>
      <w:r>
        <w:rPr>
          <w:rFonts w:ascii="Tahoma" w:hAnsi="Tahoma" w:cs="Tahoma" w:eastAsia="Times New Roman"/>
          <w:sz w:val="24"/>
          <w:szCs w:val="24"/>
        </w:rPr>
        <w:t xml:space="preserve"> </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Cette analyse prémonitoire trouve une illustration concrète dans la situation actuelle du Maroc qui, à l'instar de nombreux autres pays, subit une dégradation constante de ses ressources naturelles. Les écosystèmes forestiers marocains ont atteint des seuils critiques de surexploitation, notamment durant la période coloniale, dont les effets perdurent aujourd'hui et se manifestent par une augmentation considérable des risques écologiques et sociaux.</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Entre 1939 et 1945</w:t>
      </w:r>
      <w:r>
        <w:rPr>
          <w:rFonts w:ascii="Tahoma" w:hAnsi="Tahoma" w:cs="Tahoma" w:eastAsia="Times New Roman"/>
          <w:sz w:val="24"/>
          <w:szCs w:val="24"/>
        </w:rPr>
        <w:t>,</w:t>
      </w:r>
      <w:r>
        <w:rPr>
          <w:rFonts w:ascii="Tahoma" w:hAnsi="Tahoma" w:cs="Tahoma" w:eastAsia="Times New Roman"/>
          <w:sz w:val="24"/>
          <w:szCs w:val="24"/>
        </w:rPr>
        <w:t xml:space="preserve"> une intense vague de coupe de bois a été enregistrée au Maroc</w:t>
      </w:r>
      <w:r>
        <w:rPr>
          <w:rFonts w:ascii="Tahoma" w:hAnsi="Tahoma" w:cs="Tahoma" w:eastAsia="Times New Roman"/>
          <w:sz w:val="24"/>
          <w:szCs w:val="24"/>
        </w:rPr>
        <w:t>.</w:t>
      </w:r>
      <w:r>
        <w:rPr>
          <w:rFonts w:ascii="Tahoma" w:hAnsi="Tahoma" w:cs="Tahoma" w:eastAsia="Times New Roman"/>
          <w:sz w:val="24"/>
          <w:szCs w:val="24"/>
        </w:rPr>
        <w:t xml:space="preserve"> Paul Boudy</w:t>
      </w:r>
      <w:r>
        <w:rPr>
          <w:rFonts w:ascii="Tahoma" w:hAnsi="Tahoma" w:cs="Tahoma" w:eastAsia="Times New Roman"/>
          <w:sz w:val="24"/>
          <w:szCs w:val="24"/>
        </w:rPr>
        <w:t>,</w:t>
      </w:r>
      <w:r>
        <w:rPr>
          <w:rFonts w:ascii="Tahoma" w:hAnsi="Tahoma" w:cs="Tahoma" w:eastAsia="Times New Roman"/>
          <w:sz w:val="24"/>
          <w:szCs w:val="24"/>
        </w:rPr>
        <w:t xml:space="preserve"> premier directeur de l</w:t>
      </w:r>
      <w:r>
        <w:rPr>
          <w:rFonts w:ascii="Tahoma" w:hAnsi="Tahoma" w:cs="Tahoma" w:eastAsia="Times New Roman"/>
          <w:sz w:val="24"/>
          <w:szCs w:val="24"/>
        </w:rPr>
        <w:t>'</w:t>
      </w:r>
      <w:r>
        <w:rPr>
          <w:rFonts w:ascii="Tahoma" w:hAnsi="Tahoma" w:cs="Tahoma" w:eastAsia="Times New Roman"/>
          <w:sz w:val="24"/>
          <w:szCs w:val="24"/>
        </w:rPr>
        <w:t>Administration forestière marocaine</w:t>
      </w:r>
      <w:r>
        <w:rPr>
          <w:rFonts w:ascii="Tahoma" w:hAnsi="Tahoma" w:cs="Tahoma" w:eastAsia="Times New Roman"/>
          <w:sz w:val="24"/>
          <w:szCs w:val="24"/>
        </w:rPr>
        <w:t>,</w:t>
      </w:r>
      <w:r>
        <w:rPr>
          <w:rFonts w:ascii="Tahoma" w:hAnsi="Tahoma" w:cs="Tahoma" w:eastAsia="Times New Roman"/>
          <w:sz w:val="24"/>
          <w:szCs w:val="24"/>
        </w:rPr>
        <w:t xml:space="preserve"> expliquait en 1952 cette situation par les contraintes de l</w:t>
      </w:r>
      <w:r>
        <w:rPr>
          <w:rFonts w:ascii="Tahoma" w:hAnsi="Tahoma" w:cs="Tahoma" w:eastAsia="Times New Roman"/>
          <w:sz w:val="24"/>
          <w:szCs w:val="24"/>
        </w:rPr>
        <w:t>'</w:t>
      </w:r>
      <w:r>
        <w:rPr>
          <w:rFonts w:ascii="Tahoma" w:hAnsi="Tahoma" w:cs="Tahoma" w:eastAsia="Times New Roman"/>
          <w:sz w:val="24"/>
          <w:szCs w:val="24"/>
        </w:rPr>
        <w:t xml:space="preserve">économie de guerre </w:t>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eastAsia="Times New Roman"/>
          <w:sz w:val="24"/>
          <w:szCs w:val="24"/>
        </w:rPr>
        <w:t>«</w:t>
      </w:r>
      <w:r>
        <w:rPr>
          <w:rFonts w:ascii="Tahoma" w:hAnsi="Tahoma" w:cs="Tahoma" w:eastAsia="Times New Roman"/>
          <w:sz w:val="24"/>
          <w:szCs w:val="24"/>
        </w:rPr>
        <w:t xml:space="preserve"> Il fallut s</w:t>
      </w:r>
      <w:r>
        <w:rPr>
          <w:rFonts w:ascii="Tahoma" w:hAnsi="Tahoma" w:cs="Tahoma" w:eastAsia="Times New Roman"/>
          <w:sz w:val="24"/>
          <w:szCs w:val="24"/>
        </w:rPr>
        <w:t>'</w:t>
      </w:r>
      <w:r>
        <w:rPr>
          <w:rFonts w:ascii="Tahoma" w:hAnsi="Tahoma" w:cs="Tahoma" w:eastAsia="Times New Roman"/>
          <w:sz w:val="24"/>
          <w:szCs w:val="24"/>
        </w:rPr>
        <w:t>adapter à l</w:t>
      </w:r>
      <w:r>
        <w:rPr>
          <w:rFonts w:ascii="Tahoma" w:hAnsi="Tahoma" w:cs="Tahoma" w:eastAsia="Times New Roman"/>
          <w:sz w:val="24"/>
          <w:szCs w:val="24"/>
        </w:rPr>
        <w:t>'</w:t>
      </w:r>
      <w:r>
        <w:rPr>
          <w:rFonts w:ascii="Tahoma" w:hAnsi="Tahoma" w:cs="Tahoma" w:eastAsia="Times New Roman"/>
          <w:sz w:val="24"/>
          <w:szCs w:val="24"/>
        </w:rPr>
        <w:t xml:space="preserve">économie de guerre et approvisionner en combustible un pays qui ne reçut bientôt plus de charbon et de pétrole </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exploitation du bois et du charbon durant cette période est estimée à 14 millions de mètres cubes</w:t>
      </w:r>
      <w:r>
        <w:rPr>
          <w:rFonts w:ascii="Tahoma" w:hAnsi="Tahoma" w:cs="Tahoma" w:eastAsia="Times New Roman"/>
          <w:sz w:val="24"/>
          <w:szCs w:val="24"/>
        </w:rPr>
        <w:t>,</w:t>
      </w:r>
      <w:r>
        <w:rPr>
          <w:rFonts w:ascii="Tahoma" w:hAnsi="Tahoma" w:cs="Tahoma" w:eastAsia="Times New Roman"/>
          <w:sz w:val="24"/>
          <w:szCs w:val="24"/>
        </w:rPr>
        <w:t xml:space="preserve"> soit le double des volumes exploités en temps normal</w:t>
      </w:r>
      <w:r>
        <w:rPr>
          <w:rFonts w:ascii="Tahoma" w:hAnsi="Tahoma" w:cs="Tahoma" w:eastAsia="Times New Roman"/>
          <w:sz w:val="24"/>
          <w:szCs w:val="24"/>
          <w:vertAlign w:val="superscript"/>
        </w:rPr>
        <w:footnoteReference w:id="45"/>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Cette intensification s</w:t>
      </w:r>
      <w:r>
        <w:rPr>
          <w:rFonts w:ascii="Tahoma" w:hAnsi="Tahoma" w:cs="Tahoma" w:eastAsia="Times New Roman"/>
          <w:sz w:val="24"/>
          <w:szCs w:val="24"/>
          <w:lang w:eastAsia="fr-FR"/>
        </w:rPr>
        <w:t>'</w:t>
      </w:r>
      <w:r>
        <w:rPr>
          <w:rFonts w:ascii="Tahoma" w:hAnsi="Tahoma" w:cs="Tahoma" w:eastAsia="Times New Roman"/>
          <w:sz w:val="24"/>
          <w:szCs w:val="24"/>
          <w:lang w:eastAsia="fr-FR"/>
        </w:rPr>
        <w:t>est accompagnée d</w:t>
      </w:r>
      <w:r>
        <w:rPr>
          <w:rFonts w:ascii="Tahoma" w:hAnsi="Tahoma" w:cs="Tahoma" w:eastAsia="Times New Roman"/>
          <w:sz w:val="24"/>
          <w:szCs w:val="24"/>
          <w:lang w:eastAsia="fr-FR"/>
        </w:rPr>
        <w:t>'</w:t>
      </w:r>
      <w:r>
        <w:rPr>
          <w:rFonts w:ascii="Tahoma" w:hAnsi="Tahoma" w:cs="Tahoma" w:eastAsia="Times New Roman"/>
          <w:sz w:val="24"/>
          <w:szCs w:val="24"/>
          <w:lang w:eastAsia="fr-FR"/>
        </w:rPr>
        <w:t>une augmentation significative de la consommation de bois d</w:t>
      </w:r>
      <w:r>
        <w:rPr>
          <w:rFonts w:ascii="Tahoma" w:hAnsi="Tahoma" w:cs="Tahoma" w:eastAsia="Times New Roman"/>
          <w:sz w:val="24"/>
          <w:szCs w:val="24"/>
          <w:lang w:eastAsia="fr-FR"/>
        </w:rPr>
        <w:t>'</w:t>
      </w:r>
      <w:r>
        <w:rPr>
          <w:rFonts w:ascii="Tahoma" w:hAnsi="Tahoma" w:cs="Tahoma" w:eastAsia="Times New Roman"/>
          <w:sz w:val="24"/>
          <w:szCs w:val="24"/>
          <w:lang w:eastAsia="fr-FR"/>
        </w:rPr>
        <w:t>œuvre et d</w:t>
      </w:r>
      <w:r>
        <w:rPr>
          <w:rFonts w:ascii="Tahoma" w:hAnsi="Tahoma" w:cs="Tahoma" w:eastAsia="Times New Roman"/>
          <w:sz w:val="24"/>
          <w:szCs w:val="24"/>
          <w:lang w:eastAsia="fr-FR"/>
        </w:rPr>
        <w:t>'</w:t>
      </w:r>
      <w:r>
        <w:rPr>
          <w:rFonts w:ascii="Tahoma" w:hAnsi="Tahoma" w:cs="Tahoma" w:eastAsia="Times New Roman"/>
          <w:sz w:val="24"/>
          <w:szCs w:val="24"/>
          <w:lang w:eastAsia="fr-FR"/>
        </w:rPr>
        <w:t>industrie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atteignant près d</w:t>
      </w:r>
      <w:r>
        <w:rPr>
          <w:rFonts w:ascii="Tahoma" w:hAnsi="Tahoma" w:cs="Tahoma" w:eastAsia="Times New Roman"/>
          <w:sz w:val="24"/>
          <w:szCs w:val="24"/>
          <w:lang w:eastAsia="fr-FR"/>
        </w:rPr>
        <w:t>'</w:t>
      </w:r>
      <w:r>
        <w:rPr>
          <w:rFonts w:ascii="Tahoma" w:hAnsi="Tahoma" w:cs="Tahoma" w:eastAsia="Times New Roman"/>
          <w:sz w:val="24"/>
          <w:szCs w:val="24"/>
          <w:lang w:eastAsia="fr-FR"/>
        </w:rPr>
        <w:t>un million de mètres cubes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soit un quadruplement par rapport aux niveaux de production antérieurs à 1939</w:t>
      </w:r>
      <w:r>
        <w:rPr>
          <w:rFonts w:ascii="Tahoma" w:hAnsi="Tahoma" w:cs="Tahoma" w:eastAsia="Times New Roman"/>
          <w:sz w:val="24"/>
          <w:szCs w:val="24"/>
          <w:vertAlign w:val="superscript"/>
          <w:lang w:eastAsia="fr-FR"/>
        </w:rPr>
        <w:footnoteReference w:id="46"/>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forte demande a exercé une pression considérable sur les ressources forestières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se traduisant par des coupes abusives s</w:t>
      </w:r>
      <w:r>
        <w:rPr>
          <w:rFonts w:ascii="Tahoma" w:hAnsi="Tahoma" w:cs="Tahoma" w:eastAsia="Times New Roman"/>
          <w:sz w:val="24"/>
          <w:szCs w:val="24"/>
          <w:lang w:eastAsia="fr-FR"/>
        </w:rPr>
        <w:t>'</w:t>
      </w:r>
      <w:r>
        <w:rPr>
          <w:rFonts w:ascii="Tahoma" w:hAnsi="Tahoma" w:cs="Tahoma" w:eastAsia="Times New Roman"/>
          <w:sz w:val="24"/>
          <w:szCs w:val="24"/>
          <w:lang w:eastAsia="fr-FR"/>
        </w:rPr>
        <w:t>étendant sur environ 350 000 hectares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lang w:eastAsia="fr-FR"/>
        </w:rPr>
        <w:t>L</w:t>
      </w:r>
      <w:r>
        <w:rPr>
          <w:rFonts w:ascii="Tahoma" w:hAnsi="Tahoma" w:cs="Tahoma" w:eastAsia="Times New Roman"/>
          <w:sz w:val="24"/>
          <w:szCs w:val="24"/>
          <w:lang w:eastAsia="fr-FR"/>
        </w:rPr>
        <w:t>'</w:t>
      </w:r>
      <w:r>
        <w:rPr>
          <w:rFonts w:ascii="Tahoma" w:hAnsi="Tahoma" w:cs="Tahoma" w:eastAsia="Times New Roman"/>
          <w:sz w:val="24"/>
          <w:szCs w:val="24"/>
          <w:lang w:eastAsia="fr-FR"/>
        </w:rPr>
        <w:t>arganeraie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écosystème emblématique du Maroc</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illustre particulièrement cette surexploitation</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Dès 1917</w:t>
      </w:r>
      <w:r>
        <w:rPr>
          <w:rFonts w:ascii="Tahoma" w:hAnsi="Tahoma" w:cs="Tahoma" w:eastAsia="Times New Roman"/>
          <w:sz w:val="24"/>
          <w:szCs w:val="24"/>
          <w:lang w:eastAsia="fr-FR"/>
        </w:rPr>
        <w:t>-</w:t>
      </w:r>
      <w:r>
        <w:rPr>
          <w:rFonts w:ascii="Tahoma" w:hAnsi="Tahoma" w:cs="Tahoma" w:eastAsia="Times New Roman"/>
          <w:sz w:val="24"/>
          <w:szCs w:val="24"/>
          <w:lang w:eastAsia="fr-FR"/>
        </w:rPr>
        <w:t>1925</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 écosystème avait déjà subi des coupes de bois à grande échelle pour approvisionner en combustible les centres urbains de Safi</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Marrakech et Casablanca</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ainsi que pour répondre à la demande d</w:t>
      </w:r>
      <w:r>
        <w:rPr>
          <w:rFonts w:ascii="Tahoma" w:hAnsi="Tahoma" w:cs="Tahoma" w:eastAsia="Times New Roman"/>
          <w:sz w:val="24"/>
          <w:szCs w:val="24"/>
          <w:lang w:eastAsia="fr-FR"/>
        </w:rPr>
        <w:t>'</w:t>
      </w:r>
      <w:r>
        <w:rPr>
          <w:rFonts w:ascii="Tahoma" w:hAnsi="Tahoma" w:cs="Tahoma" w:eastAsia="Times New Roman"/>
          <w:sz w:val="24"/>
          <w:szCs w:val="24"/>
          <w:lang w:eastAsia="fr-FR"/>
        </w:rPr>
        <w:t>exportation vers la France³</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Les données historiques indiquent que ces coupes ont entraîné la disparition d</w:t>
      </w:r>
      <w:r>
        <w:rPr>
          <w:rFonts w:ascii="Tahoma" w:hAnsi="Tahoma" w:cs="Tahoma" w:eastAsia="Times New Roman"/>
          <w:sz w:val="24"/>
          <w:szCs w:val="24"/>
          <w:lang w:eastAsia="fr-FR"/>
        </w:rPr>
        <w:t>'</w:t>
      </w:r>
      <w:r>
        <w:rPr>
          <w:rFonts w:ascii="Tahoma" w:hAnsi="Tahoma" w:cs="Tahoma" w:eastAsia="Times New Roman"/>
          <w:sz w:val="24"/>
          <w:szCs w:val="24"/>
          <w:lang w:eastAsia="fr-FR"/>
        </w:rPr>
        <w:t>environ deux mille hectares d</w:t>
      </w:r>
      <w:r>
        <w:rPr>
          <w:rFonts w:ascii="Tahoma" w:hAnsi="Tahoma" w:cs="Tahoma" w:eastAsia="Times New Roman"/>
          <w:sz w:val="24"/>
          <w:szCs w:val="24"/>
          <w:lang w:eastAsia="fr-FR"/>
        </w:rPr>
        <w:t>'</w:t>
      </w:r>
      <w:r>
        <w:rPr>
          <w:rFonts w:ascii="Tahoma" w:hAnsi="Tahoma" w:cs="Tahoma" w:eastAsia="Times New Roman"/>
          <w:sz w:val="24"/>
          <w:szCs w:val="24"/>
          <w:lang w:eastAsia="fr-FR"/>
        </w:rPr>
        <w:t>arganiers par an</w:t>
      </w:r>
      <w:r>
        <w:rPr>
          <w:rFonts w:ascii="Tahoma" w:hAnsi="Tahoma" w:cs="Tahoma" w:eastAsia="Times New Roman"/>
          <w:sz w:val="24"/>
          <w:szCs w:val="24"/>
          <w:vertAlign w:val="superscript"/>
          <w:lang w:eastAsia="fr-FR"/>
        </w:rPr>
        <w:footnoteReference w:id="47"/>
      </w:r>
      <w:r>
        <w:rPr>
          <w:rFonts w:ascii="Tahoma" w:hAnsi="Tahoma" w:cs="Tahoma" w:eastAsia="Times New Roman"/>
          <w:sz w:val="24"/>
          <w:szCs w:val="24"/>
          <w:lang w:eastAsia="fr-FR"/>
        </w:rPr>
        <w:t xml:space="preserve"> </w:t>
      </w:r>
      <w:r>
        <w:rPr>
          <w:rFonts w:ascii="Tahoma" w:hAnsi="Tahoma" w:cs="Tahoma" w:eastAsia="Times New Roman"/>
          <w:sz w:val="24"/>
          <w:szCs w:val="24"/>
          <w:lang w:eastAsia="fr-FR"/>
        </w:rPr>
        <w:t>.</w:t>
      </w:r>
    </w:p>
    <w:p>
      <w:pPr>
        <w:spacing w:lineRule="auto" w:line="360" w:beforeAutospacing="0" w:afterAutospacing="0"/>
        <w:jc w:val="both"/>
        <w:rPr>
          <w:rFonts w:ascii="Tahoma" w:hAnsi="Tahoma" w:cs="Tahoma" w:eastAsia="Times New Roman"/>
          <w:sz w:val="24"/>
          <w:szCs w:val="24"/>
        </w:rPr>
      </w:pPr>
      <w:r>
        <w:rPr>
          <w:rFonts w:ascii="Tahoma" w:hAnsi="Tahoma" w:cs="Tahoma" w:eastAsia="Times New Roman"/>
          <w:sz w:val="24"/>
          <w:szCs w:val="24"/>
        </w:rPr>
        <w:t>Il convient de souligner que la forêt d</w:t>
      </w:r>
      <w:r>
        <w:rPr>
          <w:rFonts w:ascii="Tahoma" w:hAnsi="Tahoma" w:cs="Tahoma" w:eastAsia="Times New Roman"/>
          <w:sz w:val="24"/>
          <w:szCs w:val="24"/>
        </w:rPr>
        <w:t>'</w:t>
      </w:r>
      <w:r>
        <w:rPr>
          <w:rFonts w:ascii="Tahoma" w:hAnsi="Tahoma" w:cs="Tahoma" w:eastAsia="Times New Roman"/>
          <w:sz w:val="24"/>
          <w:szCs w:val="24"/>
        </w:rPr>
        <w:t>arganiers</w:t>
      </w:r>
      <w:r>
        <w:rPr>
          <w:rFonts w:ascii="Tahoma" w:hAnsi="Tahoma" w:cs="Tahoma" w:eastAsia="Times New Roman"/>
          <w:sz w:val="24"/>
          <w:szCs w:val="24"/>
        </w:rPr>
        <w:t>,</w:t>
      </w:r>
      <w:r>
        <w:rPr>
          <w:rFonts w:ascii="Tahoma" w:hAnsi="Tahoma" w:cs="Tahoma" w:eastAsia="Times New Roman"/>
          <w:sz w:val="24"/>
          <w:szCs w:val="24"/>
        </w:rPr>
        <w:t xml:space="preserve"> classée réserve de biosphère par l</w:t>
      </w:r>
      <w:r>
        <w:rPr>
          <w:rFonts w:ascii="Tahoma" w:hAnsi="Tahoma" w:cs="Tahoma" w:eastAsia="Times New Roman"/>
          <w:sz w:val="24"/>
          <w:szCs w:val="24"/>
        </w:rPr>
        <w:t>'</w:t>
      </w:r>
      <w:r>
        <w:rPr>
          <w:rFonts w:ascii="Tahoma" w:hAnsi="Tahoma" w:cs="Tahoma" w:eastAsia="Times New Roman"/>
          <w:sz w:val="24"/>
          <w:szCs w:val="24"/>
        </w:rPr>
        <w:t>UNESCO en 1998</w:t>
      </w:r>
      <w:r>
        <w:rPr>
          <w:rFonts w:ascii="Tahoma" w:hAnsi="Tahoma" w:cs="Tahoma" w:eastAsia="Times New Roman"/>
          <w:sz w:val="24"/>
          <w:szCs w:val="24"/>
        </w:rPr>
        <w:t>,</w:t>
      </w:r>
      <w:r>
        <w:rPr>
          <w:rFonts w:ascii="Tahoma" w:hAnsi="Tahoma" w:cs="Tahoma" w:eastAsia="Times New Roman"/>
          <w:sz w:val="24"/>
          <w:szCs w:val="24"/>
        </w:rPr>
        <w:t xml:space="preserve"> représente un symbole fondamental de la biodiversité et de la culture marocaines</w:t>
      </w:r>
      <w:r>
        <w:rPr>
          <w:rFonts w:ascii="Tahoma" w:hAnsi="Tahoma" w:cs="Tahoma" w:eastAsia="Times New Roman"/>
          <w:sz w:val="24"/>
          <w:szCs w:val="24"/>
        </w:rPr>
        <w:t>.</w:t>
      </w:r>
      <w:r>
        <w:rPr>
          <w:rFonts w:ascii="Tahoma" w:hAnsi="Tahoma" w:cs="Tahoma" w:eastAsia="Times New Roman"/>
          <w:sz w:val="24"/>
          <w:szCs w:val="24"/>
        </w:rPr>
        <w:t xml:space="preserve"> Elle couvre environ 800 000 hectares et abrite plus de trois millions d</w:t>
      </w:r>
      <w:r>
        <w:rPr>
          <w:rFonts w:ascii="Tahoma" w:hAnsi="Tahoma" w:cs="Tahoma" w:eastAsia="Times New Roman"/>
          <w:sz w:val="24"/>
          <w:szCs w:val="24"/>
        </w:rPr>
        <w:t>'</w:t>
      </w:r>
      <w:r>
        <w:rPr>
          <w:rFonts w:ascii="Tahoma" w:hAnsi="Tahoma" w:cs="Tahoma" w:eastAsia="Times New Roman"/>
          <w:sz w:val="24"/>
          <w:szCs w:val="24"/>
        </w:rPr>
        <w:t>habitants qui dépendent de ses ressources pour leur subsistance</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 xml:space="preserve">arganier </w:t>
      </w:r>
      <w:r>
        <w:rPr>
          <w:rFonts w:ascii="Tahoma" w:hAnsi="Tahoma" w:cs="Tahoma" w:eastAsia="Times New Roman"/>
          <w:sz w:val="24"/>
          <w:szCs w:val="24"/>
        </w:rPr>
        <w:t>(</w:t>
      </w:r>
      <w:r>
        <w:rPr>
          <w:rFonts w:ascii="Tahoma" w:hAnsi="Tahoma" w:cs="Tahoma" w:eastAsia="Times New Roman"/>
          <w:sz w:val="24"/>
          <w:szCs w:val="24"/>
        </w:rPr>
        <w:t>Argania spinosa</w:t>
      </w:r>
      <w:r>
        <w:rPr>
          <w:rFonts w:ascii="Tahoma" w:hAnsi="Tahoma" w:cs="Tahoma" w:eastAsia="Times New Roman"/>
          <w:sz w:val="24"/>
          <w:szCs w:val="24"/>
        </w:rPr>
        <w:t>)</w:t>
      </w:r>
      <w:r>
        <w:rPr>
          <w:rFonts w:ascii="Tahoma" w:hAnsi="Tahoma" w:cs="Tahoma" w:eastAsia="Times New Roman"/>
          <w:sz w:val="24"/>
          <w:szCs w:val="24"/>
        </w:rPr>
        <w:t xml:space="preserve"> est reconnu pour sa capacité à lutter contre la désertification</w:t>
      </w:r>
      <w:r>
        <w:rPr>
          <w:rFonts w:ascii="Tahoma" w:hAnsi="Tahoma" w:cs="Tahoma" w:eastAsia="Times New Roman"/>
          <w:sz w:val="24"/>
          <w:szCs w:val="24"/>
        </w:rPr>
        <w:t>,</w:t>
      </w:r>
      <w:r>
        <w:rPr>
          <w:rFonts w:ascii="Tahoma" w:hAnsi="Tahoma" w:cs="Tahoma" w:eastAsia="Times New Roman"/>
          <w:sz w:val="24"/>
          <w:szCs w:val="24"/>
        </w:rPr>
        <w:t xml:space="preserve"> constituant un écosystème vital dans une région confrontée à des défis environnementaux majeurs</w:t>
      </w:r>
      <w:r>
        <w:rPr>
          <w:rFonts w:ascii="Tahoma" w:hAnsi="Tahoma" w:cs="Tahoma" w:eastAsia="Times New Roman"/>
          <w:sz w:val="24"/>
          <w:szCs w:val="24"/>
          <w:vertAlign w:val="superscript"/>
        </w:rPr>
        <w:footnoteReference w:id="48"/>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En effet</w:t>
      </w:r>
      <w:r>
        <w:rPr>
          <w:rFonts w:ascii="Tahoma" w:hAnsi="Tahoma" w:cs="Tahoma" w:eastAsia="Times New Roman"/>
          <w:sz w:val="24"/>
          <w:szCs w:val="24"/>
        </w:rPr>
        <w:t>,</w:t>
      </w:r>
      <w:r>
        <w:rPr>
          <w:rFonts w:ascii="Tahoma" w:hAnsi="Tahoma" w:cs="Tahoma" w:eastAsia="Times New Roman"/>
          <w:sz w:val="24"/>
          <w:szCs w:val="24"/>
        </w:rPr>
        <w:t xml:space="preserve"> le passage d</w:t>
      </w:r>
      <w:r>
        <w:rPr>
          <w:rFonts w:ascii="Tahoma" w:hAnsi="Tahoma" w:cs="Tahoma" w:eastAsia="Times New Roman"/>
          <w:sz w:val="24"/>
          <w:szCs w:val="24"/>
        </w:rPr>
        <w:t>'</w:t>
      </w:r>
      <w:r>
        <w:rPr>
          <w:rFonts w:ascii="Tahoma" w:hAnsi="Tahoma" w:cs="Tahoma" w:eastAsia="Times New Roman"/>
          <w:sz w:val="24"/>
          <w:szCs w:val="24"/>
        </w:rPr>
        <w:t>une gestion communautaire des forêts marocaines à une gestion étatique monopolisée par l</w:t>
      </w:r>
      <w:r>
        <w:rPr>
          <w:rFonts w:ascii="Tahoma" w:hAnsi="Tahoma" w:cs="Tahoma" w:eastAsia="Times New Roman"/>
          <w:sz w:val="24"/>
          <w:szCs w:val="24"/>
        </w:rPr>
        <w:t>'</w:t>
      </w:r>
      <w:r>
        <w:rPr>
          <w:rFonts w:ascii="Tahoma" w:hAnsi="Tahoma" w:cs="Tahoma" w:eastAsia="Times New Roman"/>
          <w:sz w:val="24"/>
          <w:szCs w:val="24"/>
        </w:rPr>
        <w:t>Administration des Eaux et Forêts</w:t>
      </w:r>
      <w:r>
        <w:rPr>
          <w:rFonts w:ascii="Tahoma" w:hAnsi="Tahoma" w:cs="Tahoma" w:eastAsia="Times New Roman"/>
          <w:sz w:val="24"/>
          <w:szCs w:val="24"/>
        </w:rPr>
        <w:t>,</w:t>
      </w:r>
      <w:r>
        <w:rPr>
          <w:rFonts w:ascii="Tahoma" w:hAnsi="Tahoma" w:cs="Tahoma" w:eastAsia="Times New Roman"/>
          <w:sz w:val="24"/>
          <w:szCs w:val="24"/>
        </w:rPr>
        <w:t xml:space="preserve"> ainsi que l</w:t>
      </w:r>
      <w:r>
        <w:rPr>
          <w:rFonts w:ascii="Tahoma" w:hAnsi="Tahoma" w:cs="Tahoma" w:eastAsia="Times New Roman"/>
          <w:sz w:val="24"/>
          <w:szCs w:val="24"/>
        </w:rPr>
        <w:t>'</w:t>
      </w:r>
      <w:r>
        <w:rPr>
          <w:rFonts w:ascii="Tahoma" w:hAnsi="Tahoma" w:cs="Tahoma" w:eastAsia="Times New Roman"/>
          <w:sz w:val="24"/>
          <w:szCs w:val="24"/>
        </w:rPr>
        <w:t xml:space="preserve">application du code forestier français au Maroc durant la période du protectorat </w:t>
      </w:r>
      <w:r>
        <w:rPr>
          <w:rFonts w:ascii="Tahoma" w:hAnsi="Tahoma" w:cs="Tahoma" w:eastAsia="Times New Roman"/>
          <w:sz w:val="24"/>
          <w:szCs w:val="24"/>
        </w:rPr>
        <w:t>(</w:t>
      </w:r>
      <w:r>
        <w:rPr>
          <w:rFonts w:ascii="Tahoma" w:hAnsi="Tahoma" w:cs="Tahoma" w:eastAsia="Times New Roman"/>
          <w:sz w:val="24"/>
          <w:szCs w:val="24"/>
        </w:rPr>
        <w:t>1912</w:t>
      </w:r>
      <w:r>
        <w:rPr>
          <w:rFonts w:ascii="Tahoma" w:hAnsi="Tahoma" w:cs="Tahoma" w:eastAsia="Times New Roman"/>
          <w:sz w:val="24"/>
          <w:szCs w:val="24"/>
        </w:rPr>
        <w:t>-</w:t>
      </w:r>
      <w:r>
        <w:rPr>
          <w:rFonts w:ascii="Tahoma" w:hAnsi="Tahoma" w:cs="Tahoma" w:eastAsia="Times New Roman"/>
          <w:sz w:val="24"/>
          <w:szCs w:val="24"/>
        </w:rPr>
        <w:t>1956</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ont bouleversé radicalement le régime foncier et les modalités d</w:t>
      </w:r>
      <w:r>
        <w:rPr>
          <w:rFonts w:ascii="Tahoma" w:hAnsi="Tahoma" w:cs="Tahoma" w:eastAsia="Times New Roman"/>
          <w:sz w:val="24"/>
          <w:szCs w:val="24"/>
        </w:rPr>
        <w:t>'</w:t>
      </w:r>
      <w:r>
        <w:rPr>
          <w:rFonts w:ascii="Tahoma" w:hAnsi="Tahoma" w:cs="Tahoma" w:eastAsia="Times New Roman"/>
          <w:sz w:val="24"/>
          <w:szCs w:val="24"/>
        </w:rPr>
        <w:t>exploitation forestière</w:t>
      </w:r>
      <w:r>
        <w:rPr>
          <w:rFonts w:ascii="Tahoma" w:hAnsi="Tahoma" w:cs="Tahoma" w:eastAsia="Times New Roman"/>
          <w:sz w:val="24"/>
          <w:szCs w:val="24"/>
        </w:rPr>
        <w:t>.</w:t>
      </w:r>
      <w:r>
        <w:rPr>
          <w:rFonts w:ascii="Tahoma" w:hAnsi="Tahoma" w:cs="Tahoma" w:eastAsia="Times New Roman"/>
          <w:sz w:val="24"/>
          <w:szCs w:val="24"/>
        </w:rPr>
        <w:t xml:space="preserve"> Cette transformation a conduit l</w:t>
      </w:r>
      <w:r>
        <w:rPr>
          <w:rFonts w:ascii="Tahoma" w:hAnsi="Tahoma" w:cs="Tahoma" w:eastAsia="Times New Roman"/>
          <w:sz w:val="24"/>
          <w:szCs w:val="24"/>
        </w:rPr>
        <w:t>'</w:t>
      </w:r>
      <w:r>
        <w:rPr>
          <w:rFonts w:ascii="Tahoma" w:hAnsi="Tahoma" w:cs="Tahoma" w:eastAsia="Times New Roman"/>
          <w:sz w:val="24"/>
          <w:szCs w:val="24"/>
        </w:rPr>
        <w:t>État à devenir propriétaire et gestionnaire exclusif de la quasi</w:t>
      </w:r>
      <w:r>
        <w:rPr>
          <w:rFonts w:ascii="Tahoma" w:hAnsi="Tahoma" w:cs="Tahoma" w:eastAsia="Times New Roman"/>
          <w:sz w:val="24"/>
          <w:szCs w:val="24"/>
        </w:rPr>
        <w:t>-</w:t>
      </w:r>
      <w:r>
        <w:rPr>
          <w:rFonts w:ascii="Tahoma" w:hAnsi="Tahoma" w:cs="Tahoma" w:eastAsia="Times New Roman"/>
          <w:sz w:val="24"/>
          <w:szCs w:val="24"/>
        </w:rPr>
        <w:t>totalité des espaces boisés</w:t>
      </w:r>
      <w:r>
        <w:rPr>
          <w:rFonts w:ascii="Tahoma" w:hAnsi="Tahoma" w:cs="Tahoma" w:eastAsia="Times New Roman"/>
          <w:sz w:val="24"/>
          <w:szCs w:val="24"/>
          <w:vertAlign w:val="superscript"/>
        </w:rPr>
        <w:footnoteReference w:id="49"/>
      </w:r>
      <w:r>
        <w:rPr>
          <w:rFonts w:ascii="Tahoma" w:hAnsi="Tahoma" w:cs="Tahoma" w:eastAsia="Times New Roman"/>
          <w:sz w:val="24"/>
          <w:szCs w:val="24"/>
        </w:rPr>
        <w:t>.</w:t>
      </w:r>
    </w:p>
    <w:p>
      <w:pPr>
        <w:spacing w:lineRule="auto" w:line="360" w:beforeAutospacing="0" w:afterAutospacing="0"/>
        <w:jc w:val="both"/>
        <w:rPr>
          <w:rFonts w:ascii="Tahoma" w:hAnsi="Tahoma" w:cs="Tahoma" w:eastAsia="Times New Roman"/>
          <w:sz w:val="24"/>
          <w:szCs w:val="24"/>
        </w:rPr>
      </w:pPr>
      <w:r>
        <w:rPr>
          <w:rFonts w:ascii="Tahoma" w:hAnsi="Tahoma" w:cs="Tahoma" w:eastAsia="Times New Roman"/>
          <w:sz w:val="24"/>
          <w:szCs w:val="24"/>
        </w:rPr>
        <w:t>Dans les pays colonisés</w:t>
      </w:r>
      <w:r>
        <w:rPr>
          <w:rFonts w:ascii="Tahoma" w:hAnsi="Tahoma" w:cs="Tahoma" w:eastAsia="Times New Roman"/>
          <w:sz w:val="24"/>
          <w:szCs w:val="24"/>
        </w:rPr>
        <w:t>,</w:t>
      </w:r>
      <w:r>
        <w:rPr>
          <w:rFonts w:ascii="Tahoma" w:hAnsi="Tahoma" w:cs="Tahoma" w:eastAsia="Times New Roman"/>
          <w:sz w:val="24"/>
          <w:szCs w:val="24"/>
        </w:rPr>
        <w:t xml:space="preserve"> les politiques relatives à la protection des forêts visaient principalement à soumettre et à déposséder les populations locales de leurs ressources naturelles</w:t>
      </w:r>
      <w:r>
        <w:rPr>
          <w:rFonts w:ascii="Tahoma" w:hAnsi="Tahoma" w:cs="Tahoma" w:eastAsia="Times New Roman"/>
          <w:sz w:val="24"/>
          <w:szCs w:val="24"/>
        </w:rPr>
        <w:t>.</w:t>
      </w:r>
      <w:r>
        <w:rPr>
          <w:rFonts w:ascii="Tahoma" w:hAnsi="Tahoma" w:cs="Tahoma" w:eastAsia="Times New Roman"/>
          <w:sz w:val="24"/>
          <w:szCs w:val="24"/>
        </w:rPr>
        <w:t xml:space="preserve"> En Algérie</w:t>
      </w:r>
      <w:r>
        <w:rPr>
          <w:rFonts w:ascii="Tahoma" w:hAnsi="Tahoma" w:cs="Tahoma" w:eastAsia="Times New Roman"/>
          <w:sz w:val="24"/>
          <w:szCs w:val="24"/>
        </w:rPr>
        <w:t>,</w:t>
      </w:r>
      <w:r>
        <w:rPr>
          <w:rFonts w:ascii="Tahoma" w:hAnsi="Tahoma" w:cs="Tahoma" w:eastAsia="Times New Roman"/>
          <w:sz w:val="24"/>
          <w:szCs w:val="24"/>
        </w:rPr>
        <w:t xml:space="preserve"> par exemple</w:t>
      </w:r>
      <w:r>
        <w:rPr>
          <w:rFonts w:ascii="Tahoma" w:hAnsi="Tahoma" w:cs="Tahoma" w:eastAsia="Times New Roman"/>
          <w:sz w:val="24"/>
          <w:szCs w:val="24"/>
        </w:rPr>
        <w:t>,</w:t>
      </w:r>
      <w:r>
        <w:rPr>
          <w:rFonts w:ascii="Tahoma" w:hAnsi="Tahoma" w:cs="Tahoma" w:eastAsia="Times New Roman"/>
          <w:sz w:val="24"/>
          <w:szCs w:val="24"/>
        </w:rPr>
        <w:t xml:space="preserve"> le discours sur la dégradation environnementale a servi d</w:t>
      </w:r>
      <w:r>
        <w:rPr>
          <w:rFonts w:ascii="Tahoma" w:hAnsi="Tahoma" w:cs="Tahoma" w:eastAsia="Times New Roman"/>
          <w:sz w:val="24"/>
          <w:szCs w:val="24"/>
        </w:rPr>
        <w:t>'</w:t>
      </w:r>
      <w:r>
        <w:rPr>
          <w:rFonts w:ascii="Tahoma" w:hAnsi="Tahoma" w:cs="Tahoma" w:eastAsia="Times New Roman"/>
          <w:sz w:val="24"/>
          <w:szCs w:val="24"/>
        </w:rPr>
        <w:t>instrument de justification pour la politique coloniale</w:t>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eastAsia="Times New Roman"/>
          <w:sz w:val="24"/>
          <w:szCs w:val="24"/>
        </w:rPr>
        <w:t>«</w:t>
      </w:r>
      <w:r>
        <w:rPr>
          <w:rFonts w:ascii="Tahoma" w:hAnsi="Tahoma" w:cs="Tahoma" w:eastAsia="Times New Roman"/>
          <w:sz w:val="24"/>
          <w:szCs w:val="24"/>
        </w:rPr>
        <w:t xml:space="preserve"> Tout au long de la période coloniale</w:t>
      </w:r>
      <w:r>
        <w:rPr>
          <w:rFonts w:ascii="Tahoma" w:hAnsi="Tahoma" w:cs="Tahoma" w:eastAsia="Times New Roman"/>
          <w:sz w:val="24"/>
          <w:szCs w:val="24"/>
        </w:rPr>
        <w:t>,</w:t>
      </w:r>
      <w:r>
        <w:rPr>
          <w:rFonts w:ascii="Tahoma" w:hAnsi="Tahoma" w:cs="Tahoma" w:eastAsia="Times New Roman"/>
          <w:sz w:val="24"/>
          <w:szCs w:val="24"/>
        </w:rPr>
        <w:t xml:space="preserve"> le récit déclinant a servi trois objectifs principaux </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appropriation des terres et des ressources</w:t>
      </w:r>
      <w:r>
        <w:rPr>
          <w:rFonts w:ascii="Tahoma" w:hAnsi="Tahoma" w:cs="Tahoma" w:eastAsia="Times New Roman"/>
          <w:sz w:val="24"/>
          <w:szCs w:val="24"/>
        </w:rPr>
        <w:t>,</w:t>
      </w:r>
      <w:r>
        <w:rPr>
          <w:rFonts w:ascii="Tahoma" w:hAnsi="Tahoma" w:cs="Tahoma" w:eastAsia="Times New Roman"/>
          <w:sz w:val="24"/>
          <w:szCs w:val="24"/>
        </w:rPr>
        <w:t xml:space="preserve"> le contrôle social </w:t>
      </w:r>
      <w:r>
        <w:rPr>
          <w:rFonts w:ascii="Tahoma" w:hAnsi="Tahoma" w:cs="Tahoma" w:eastAsia="Times New Roman"/>
          <w:sz w:val="24"/>
          <w:szCs w:val="24"/>
        </w:rPr>
        <w:t>(</w:t>
      </w:r>
      <w:r>
        <w:rPr>
          <w:rFonts w:ascii="Tahoma" w:hAnsi="Tahoma" w:cs="Tahoma" w:eastAsia="Times New Roman"/>
          <w:sz w:val="24"/>
          <w:szCs w:val="24"/>
        </w:rPr>
        <w:t>y compris la mobilisation de la main</w:t>
      </w:r>
      <w:r>
        <w:rPr>
          <w:rFonts w:ascii="Tahoma" w:hAnsi="Tahoma" w:cs="Tahoma" w:eastAsia="Times New Roman"/>
          <w:sz w:val="24"/>
          <w:szCs w:val="24"/>
        </w:rPr>
        <w:t>-</w:t>
      </w:r>
      <w:r>
        <w:rPr>
          <w:rFonts w:ascii="Tahoma" w:hAnsi="Tahoma" w:cs="Tahoma" w:eastAsia="Times New Roman"/>
          <w:sz w:val="24"/>
          <w:szCs w:val="24"/>
        </w:rPr>
        <w:t>d</w:t>
      </w:r>
      <w:r>
        <w:rPr>
          <w:rFonts w:ascii="Tahoma" w:hAnsi="Tahoma" w:cs="Tahoma" w:eastAsia="Times New Roman"/>
          <w:sz w:val="24"/>
          <w:szCs w:val="24"/>
        </w:rPr>
        <w:t>'</w:t>
      </w:r>
      <w:r>
        <w:rPr>
          <w:rFonts w:ascii="Tahoma" w:hAnsi="Tahoma" w:cs="Tahoma" w:eastAsia="Times New Roman"/>
          <w:sz w:val="24"/>
          <w:szCs w:val="24"/>
        </w:rPr>
        <w:t>œuvre</w:t>
      </w:r>
      <w:r>
        <w:rPr>
          <w:rFonts w:ascii="Tahoma" w:hAnsi="Tahoma" w:cs="Tahoma" w:eastAsia="Times New Roman"/>
          <w:sz w:val="24"/>
          <w:szCs w:val="24"/>
        </w:rPr>
        <w:t>)</w:t>
      </w:r>
      <w:r>
        <w:rPr>
          <w:rFonts w:ascii="Tahoma" w:hAnsi="Tahoma" w:cs="Tahoma" w:eastAsia="Times New Roman"/>
          <w:sz w:val="24"/>
          <w:szCs w:val="24"/>
        </w:rPr>
        <w:t xml:space="preserve"> et la transformation de la production de subsistance en production commerciale </w:t>
      </w:r>
      <w:r>
        <w:rPr>
          <w:rFonts w:ascii="Tahoma" w:hAnsi="Tahoma" w:cs="Tahoma" w:eastAsia="Times New Roman"/>
          <w:sz w:val="24"/>
          <w:szCs w:val="24"/>
        </w:rPr>
        <w:t>»</w:t>
      </w:r>
      <w:r>
        <w:rPr>
          <w:rFonts w:ascii="Tahoma" w:hAnsi="Tahoma" w:cs="Tahoma" w:eastAsia="Times New Roman"/>
          <w:sz w:val="24"/>
          <w:szCs w:val="24"/>
          <w:vertAlign w:val="superscript"/>
        </w:rPr>
        <w:footnoteReference w:id="50"/>
      </w:r>
      <w:r>
        <w:rPr>
          <w:rFonts w:ascii="Tahoma" w:hAnsi="Tahoma" w:cs="Tahoma" w:eastAsia="Times New Roman"/>
          <w:sz w:val="24"/>
          <w:szCs w:val="24"/>
        </w:rPr>
        <w:t xml:space="preserve"> </w:t>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Au Maghreb, l'intégration de certains terrains de parcours des nomades dans le domaine forestier faisait partie intégrante de ce projet colonial. Ce récit déclinant sur l'environnement a facilité l'expulsion des populations autochtones des terres les plus fertiles, ouvrant ainsi la voie à l'agriculture coloniale¹.</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Cette instrumentalisation du discours environnemental s</w:t>
      </w:r>
      <w:r>
        <w:rPr>
          <w:rFonts w:ascii="Tahoma" w:hAnsi="Tahoma" w:cs="Tahoma" w:eastAsia="Times New Roman"/>
          <w:sz w:val="24"/>
          <w:szCs w:val="24"/>
        </w:rPr>
        <w:t>'</w:t>
      </w:r>
      <w:r>
        <w:rPr>
          <w:rFonts w:ascii="Tahoma" w:hAnsi="Tahoma" w:cs="Tahoma" w:eastAsia="Times New Roman"/>
          <w:sz w:val="24"/>
          <w:szCs w:val="24"/>
        </w:rPr>
        <w:t>inscrivait dans une stratégie plus large de transformation territoriale</w:t>
      </w:r>
      <w:r>
        <w:rPr>
          <w:rFonts w:ascii="Tahoma" w:hAnsi="Tahoma" w:cs="Tahoma" w:eastAsia="Times New Roman"/>
          <w:sz w:val="24"/>
          <w:szCs w:val="24"/>
        </w:rPr>
        <w:t>.</w:t>
      </w:r>
      <w:r>
        <w:rPr>
          <w:rFonts w:ascii="Tahoma" w:hAnsi="Tahoma" w:cs="Tahoma" w:eastAsia="Times New Roman"/>
          <w:sz w:val="24"/>
          <w:szCs w:val="24"/>
        </w:rPr>
        <w:t xml:space="preserve"> Comme le souligne Davis</w:t>
      </w:r>
      <w:r>
        <w:rPr>
          <w:rFonts w:ascii="Tahoma" w:hAnsi="Tahoma" w:cs="Tahoma" w:eastAsia="Times New Roman"/>
          <w:sz w:val="24"/>
          <w:szCs w:val="24"/>
        </w:rPr>
        <w:t>,</w:t>
      </w:r>
      <w:r>
        <w:rPr>
          <w:rFonts w:ascii="Tahoma" w:hAnsi="Tahoma" w:cs="Tahoma" w:eastAsia="Times New Roman"/>
          <w:sz w:val="24"/>
          <w:szCs w:val="24"/>
        </w:rPr>
        <w:t xml:space="preserve"> cité par Aubert</w:t>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eastAsia="Times New Roman"/>
          <w:sz w:val="24"/>
          <w:szCs w:val="24"/>
        </w:rPr>
        <w:t>«</w:t>
      </w:r>
      <w:r>
        <w:rPr>
          <w:rFonts w:ascii="Tahoma" w:hAnsi="Tahoma" w:cs="Tahoma" w:eastAsia="Times New Roman"/>
          <w:sz w:val="24"/>
          <w:szCs w:val="24"/>
        </w:rPr>
        <w:t xml:space="preserve"> le récit environnemental</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a été utilisé pour justifier des lois sur la propriété privée niant les droits des Nord</w:t>
      </w:r>
      <w:r>
        <w:rPr>
          <w:rFonts w:ascii="Tahoma" w:hAnsi="Tahoma" w:cs="Tahoma" w:eastAsia="Times New Roman"/>
          <w:sz w:val="24"/>
          <w:szCs w:val="24"/>
        </w:rPr>
        <w:t>-</w:t>
      </w:r>
      <w:r>
        <w:rPr>
          <w:rFonts w:ascii="Tahoma" w:hAnsi="Tahoma" w:cs="Tahoma" w:eastAsia="Times New Roman"/>
          <w:sz w:val="24"/>
          <w:szCs w:val="24"/>
        </w:rPr>
        <w:t>Africains</w:t>
      </w:r>
      <w:r>
        <w:rPr>
          <w:rFonts w:ascii="Tahoma" w:hAnsi="Tahoma" w:cs="Tahoma" w:eastAsia="Times New Roman"/>
          <w:sz w:val="24"/>
          <w:szCs w:val="24"/>
        </w:rPr>
        <w:t>,</w:t>
      </w:r>
      <w:r>
        <w:rPr>
          <w:rFonts w:ascii="Tahoma" w:hAnsi="Tahoma" w:cs="Tahoma" w:eastAsia="Times New Roman"/>
          <w:sz w:val="24"/>
          <w:szCs w:val="24"/>
        </w:rPr>
        <w:t xml:space="preserve"> pour sédentariser les nomades</w:t>
      </w:r>
      <w:r>
        <w:rPr>
          <w:rFonts w:ascii="Tahoma" w:hAnsi="Tahoma" w:cs="Tahoma" w:eastAsia="Times New Roman"/>
          <w:sz w:val="24"/>
          <w:szCs w:val="24"/>
        </w:rPr>
        <w:t>,</w:t>
      </w:r>
      <w:r>
        <w:rPr>
          <w:rFonts w:ascii="Tahoma" w:hAnsi="Tahoma" w:cs="Tahoma" w:eastAsia="Times New Roman"/>
          <w:sz w:val="24"/>
          <w:szCs w:val="24"/>
        </w:rPr>
        <w:t xml:space="preserve"> pour promouvoir des programmes de reboisement et pour instaurer des réglementations forestières sévères</w:t>
      </w:r>
      <w:r>
        <w:rPr>
          <w:rFonts w:ascii="Tahoma" w:hAnsi="Tahoma" w:cs="Tahoma" w:eastAsia="Times New Roman"/>
          <w:sz w:val="24"/>
          <w:szCs w:val="24"/>
        </w:rPr>
        <w:t>»</w:t>
      </w:r>
      <w:r>
        <w:rPr>
          <w:rFonts w:ascii="Tahoma" w:hAnsi="Tahoma" w:cs="Tahoma" w:eastAsia="Times New Roman"/>
          <w:sz w:val="24"/>
          <w:szCs w:val="24"/>
          <w:vertAlign w:val="superscript"/>
        </w:rPr>
        <w:footnoteReference w:id="51"/>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24"/>
          <w:szCs w:val="24"/>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Après la Seconde Guerre mondiale</w:t>
      </w:r>
      <w:r>
        <w:rPr>
          <w:rFonts w:ascii="Tahoma" w:hAnsi="Tahoma" w:cs="Tahoma" w:eastAsia="Times New Roman"/>
          <w:sz w:val="24"/>
          <w:szCs w:val="24"/>
        </w:rPr>
        <w:t>,</w:t>
      </w:r>
      <w:r>
        <w:rPr>
          <w:rFonts w:ascii="Tahoma" w:hAnsi="Tahoma" w:cs="Tahoma" w:eastAsia="Times New Roman"/>
          <w:sz w:val="24"/>
          <w:szCs w:val="24"/>
        </w:rPr>
        <w:t xml:space="preserve"> la consommation de bois de feu extrait des forêts marocaines était estimée à environ 6</w:t>
      </w:r>
      <w:r>
        <w:rPr>
          <w:rFonts w:ascii="Tahoma" w:hAnsi="Tahoma" w:cs="Tahoma" w:eastAsia="Times New Roman"/>
          <w:sz w:val="24"/>
          <w:szCs w:val="24"/>
        </w:rPr>
        <w:t>,</w:t>
      </w:r>
      <w:r>
        <w:rPr>
          <w:rFonts w:ascii="Tahoma" w:hAnsi="Tahoma" w:cs="Tahoma" w:eastAsia="Times New Roman"/>
          <w:sz w:val="24"/>
          <w:szCs w:val="24"/>
        </w:rPr>
        <w:t>35 millions de tonnes par an</w:t>
      </w:r>
      <w:r>
        <w:rPr>
          <w:rFonts w:ascii="Tahoma" w:hAnsi="Tahoma" w:cs="Tahoma" w:eastAsia="Times New Roman"/>
          <w:sz w:val="24"/>
          <w:szCs w:val="24"/>
        </w:rPr>
        <w:t>,</w:t>
      </w:r>
      <w:r>
        <w:rPr>
          <w:rFonts w:ascii="Tahoma" w:hAnsi="Tahoma" w:cs="Tahoma" w:eastAsia="Times New Roman"/>
          <w:sz w:val="24"/>
          <w:szCs w:val="24"/>
        </w:rPr>
        <w:t xml:space="preserve"> entraînant une déforestation annuelle d</w:t>
      </w:r>
      <w:r>
        <w:rPr>
          <w:rFonts w:ascii="Tahoma" w:hAnsi="Tahoma" w:cs="Tahoma" w:eastAsia="Times New Roman"/>
          <w:sz w:val="24"/>
          <w:szCs w:val="24"/>
        </w:rPr>
        <w:t>'</w:t>
      </w:r>
      <w:r>
        <w:rPr>
          <w:rFonts w:ascii="Tahoma" w:hAnsi="Tahoma" w:cs="Tahoma" w:eastAsia="Times New Roman"/>
          <w:sz w:val="24"/>
          <w:szCs w:val="24"/>
        </w:rPr>
        <w:t>environ 20 000 hectares</w:t>
      </w:r>
      <w:r>
        <w:rPr>
          <w:rFonts w:ascii="Tahoma" w:hAnsi="Tahoma" w:cs="Tahoma" w:eastAsia="Times New Roman"/>
          <w:sz w:val="24"/>
          <w:szCs w:val="24"/>
        </w:rPr>
        <w:t>.</w:t>
      </w:r>
      <w:r>
        <w:rPr>
          <w:rFonts w:ascii="Tahoma" w:hAnsi="Tahoma" w:cs="Tahoma" w:eastAsia="Times New Roman"/>
          <w:sz w:val="24"/>
          <w:szCs w:val="24"/>
        </w:rPr>
        <w:t xml:space="preserve"> Ce niveau d</w:t>
      </w:r>
      <w:r>
        <w:rPr>
          <w:rFonts w:ascii="Tahoma" w:hAnsi="Tahoma" w:cs="Tahoma" w:eastAsia="Times New Roman"/>
          <w:sz w:val="24"/>
          <w:szCs w:val="24"/>
        </w:rPr>
        <w:t>'</w:t>
      </w:r>
      <w:r>
        <w:rPr>
          <w:rFonts w:ascii="Tahoma" w:hAnsi="Tahoma" w:cs="Tahoma" w:eastAsia="Times New Roman"/>
          <w:sz w:val="24"/>
          <w:szCs w:val="24"/>
        </w:rPr>
        <w:t>exploitation non durable témoigne de la pression exercée sur les écosystèmes forestiers</w:t>
      </w:r>
      <w:r>
        <w:rPr>
          <w:rFonts w:ascii="Tahoma" w:hAnsi="Tahoma" w:cs="Tahoma" w:eastAsia="Times New Roman"/>
          <w:sz w:val="24"/>
          <w:szCs w:val="24"/>
        </w:rPr>
        <w:t>,</w:t>
      </w:r>
      <w:r>
        <w:rPr>
          <w:rFonts w:ascii="Tahoma" w:hAnsi="Tahoma" w:cs="Tahoma" w:eastAsia="Times New Roman"/>
          <w:sz w:val="24"/>
          <w:szCs w:val="24"/>
        </w:rPr>
        <w:t xml:space="preserve"> une pression exacerbée par les transformations socio</w:t>
      </w:r>
      <w:r>
        <w:rPr>
          <w:rFonts w:ascii="Tahoma" w:hAnsi="Tahoma" w:cs="Tahoma" w:eastAsia="Times New Roman"/>
          <w:sz w:val="24"/>
          <w:szCs w:val="24"/>
        </w:rPr>
        <w:t>-</w:t>
      </w:r>
      <w:r>
        <w:rPr>
          <w:rFonts w:ascii="Tahoma" w:hAnsi="Tahoma" w:cs="Tahoma" w:eastAsia="Times New Roman"/>
          <w:sz w:val="24"/>
          <w:szCs w:val="24"/>
        </w:rPr>
        <w:t>économiques et les besoins énergétiques croissants</w:t>
      </w:r>
      <w:r>
        <w:rPr>
          <w:rFonts w:ascii="Tahoma" w:hAnsi="Tahoma" w:cs="Tahoma" w:eastAsia="Times New Roman"/>
          <w:sz w:val="24"/>
          <w:szCs w:val="24"/>
          <w:vertAlign w:val="superscript"/>
        </w:rPr>
        <w:footnoteReference w:id="52"/>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rPr>
        <w:t>Cette surexploitation trouve ses racines dans les transformations du régime foncier forestier instaurées durant le protectorat</w:t>
      </w:r>
      <w:r>
        <w:rPr>
          <w:rFonts w:ascii="Tahoma" w:hAnsi="Tahoma" w:cs="Tahoma" w:eastAsia="Times New Roman"/>
          <w:sz w:val="24"/>
        </w:rPr>
        <w:t>.</w:t>
      </w:r>
      <w:r>
        <w:rPr>
          <w:rFonts w:ascii="Tahoma" w:hAnsi="Tahoma" w:cs="Tahoma" w:eastAsia="Times New Roman"/>
          <w:sz w:val="24"/>
        </w:rPr>
        <w:t xml:space="preserve"> Le processus de domanialisation a été formalisé par la circulaire du Grand Vizir du 1er novembre 1912</w:t>
      </w:r>
      <w:r>
        <w:rPr>
          <w:rFonts w:ascii="Tahoma" w:hAnsi="Tahoma" w:cs="Tahoma" w:eastAsia="Times New Roman"/>
          <w:sz w:val="24"/>
        </w:rPr>
        <w:t>,</w:t>
      </w:r>
      <w:r>
        <w:rPr>
          <w:rFonts w:ascii="Tahoma" w:hAnsi="Tahoma" w:cs="Tahoma" w:eastAsia="Times New Roman"/>
          <w:sz w:val="24"/>
        </w:rPr>
        <w:t xml:space="preserve"> qui stipulait que </w:t>
      </w:r>
      <w:r>
        <w:rPr>
          <w:rFonts w:ascii="Tahoma" w:hAnsi="Tahoma" w:cs="Tahoma" w:eastAsia="Times New Roman"/>
          <w:sz w:val="24"/>
        </w:rPr>
        <w:t>«</w:t>
      </w:r>
      <w:r>
        <w:rPr>
          <w:rFonts w:ascii="Tahoma" w:hAnsi="Tahoma" w:cs="Tahoma" w:eastAsia="Times New Roman"/>
          <w:sz w:val="24"/>
        </w:rPr>
        <w:t xml:space="preserve"> certains biens ne peuvent être aliénés en aucune manière sans l</w:t>
      </w:r>
      <w:r>
        <w:rPr>
          <w:rFonts w:ascii="Tahoma" w:hAnsi="Tahoma" w:cs="Tahoma" w:eastAsia="Times New Roman"/>
          <w:sz w:val="24"/>
        </w:rPr>
        <w:t>'</w:t>
      </w:r>
      <w:r>
        <w:rPr>
          <w:rFonts w:ascii="Tahoma" w:hAnsi="Tahoma" w:cs="Tahoma" w:eastAsia="Times New Roman"/>
          <w:sz w:val="24"/>
        </w:rPr>
        <w:t>autorisation du Makhzen</w:t>
      </w:r>
      <w:r>
        <w:rPr>
          <w:rFonts w:ascii="Tahoma" w:hAnsi="Tahoma" w:cs="Tahoma" w:eastAsia="Times New Roman"/>
          <w:sz w:val="24"/>
        </w:rPr>
        <w:t>,</w:t>
      </w:r>
      <w:r>
        <w:rPr>
          <w:rFonts w:ascii="Tahoma" w:hAnsi="Tahoma" w:cs="Tahoma" w:eastAsia="Times New Roman"/>
          <w:sz w:val="24"/>
        </w:rPr>
        <w:t xml:space="preserve"> car celui</w:t>
      </w:r>
      <w:r>
        <w:rPr>
          <w:rFonts w:ascii="Tahoma" w:hAnsi="Tahoma" w:cs="Tahoma" w:eastAsia="Times New Roman"/>
          <w:sz w:val="24"/>
        </w:rPr>
        <w:t>-</w:t>
      </w:r>
      <w:r>
        <w:rPr>
          <w:rFonts w:ascii="Tahoma" w:hAnsi="Tahoma" w:cs="Tahoma" w:eastAsia="Times New Roman"/>
          <w:sz w:val="24"/>
        </w:rPr>
        <w:t xml:space="preserve">ci détient sur ces biens des droits de propriété ou de contrôle </w:t>
      </w:r>
      <w:r>
        <w:rPr>
          <w:rFonts w:ascii="Tahoma" w:hAnsi="Tahoma" w:cs="Tahoma" w:eastAsia="Times New Roman"/>
          <w:sz w:val="24"/>
        </w:rPr>
        <w:t>;</w:t>
      </w:r>
      <w:r>
        <w:rPr>
          <w:rFonts w:ascii="Tahoma" w:hAnsi="Tahoma" w:cs="Tahoma" w:eastAsia="Times New Roman"/>
          <w:sz w:val="24"/>
        </w:rPr>
        <w:t xml:space="preserve"> il s</w:t>
      </w:r>
      <w:r>
        <w:rPr>
          <w:rFonts w:ascii="Tahoma" w:hAnsi="Tahoma" w:cs="Tahoma" w:eastAsia="Times New Roman"/>
          <w:sz w:val="24"/>
        </w:rPr>
        <w:t>'</w:t>
      </w:r>
      <w:r>
        <w:rPr>
          <w:rFonts w:ascii="Tahoma" w:hAnsi="Tahoma" w:cs="Tahoma" w:eastAsia="Times New Roman"/>
          <w:sz w:val="24"/>
        </w:rPr>
        <w:t>agit des forêts</w:t>
      </w:r>
      <w:r>
        <w:rPr>
          <w:rFonts w:ascii="Tahoma" w:hAnsi="Tahoma" w:cs="Tahoma" w:eastAsia="Times New Roman"/>
          <w:sz w:val="24"/>
        </w:rPr>
        <w:t>,</w:t>
      </w:r>
      <w:r>
        <w:rPr>
          <w:rFonts w:ascii="Tahoma" w:hAnsi="Tahoma" w:cs="Tahoma" w:eastAsia="Times New Roman"/>
          <w:sz w:val="24"/>
        </w:rPr>
        <w:t xml:space="preserve"> qui appartiennent au Makhzen</w:t>
      </w:r>
      <w:r>
        <w:rPr>
          <w:rFonts w:ascii="Tahoma" w:hAnsi="Tahoma" w:cs="Tahoma" w:eastAsia="Times New Roman"/>
          <w:sz w:val="24"/>
        </w:rPr>
        <w:t>,</w:t>
      </w:r>
      <w:r>
        <w:rPr>
          <w:rFonts w:ascii="Tahoma" w:hAnsi="Tahoma" w:cs="Tahoma" w:eastAsia="Times New Roman"/>
          <w:sz w:val="24"/>
        </w:rPr>
        <w:t xml:space="preserve"> sous réserve des droits d</w:t>
      </w:r>
      <w:r>
        <w:rPr>
          <w:rFonts w:ascii="Tahoma" w:hAnsi="Tahoma" w:cs="Tahoma" w:eastAsia="Times New Roman"/>
          <w:sz w:val="24"/>
        </w:rPr>
        <w:t>'</w:t>
      </w:r>
      <w:r>
        <w:rPr>
          <w:rFonts w:ascii="Tahoma" w:hAnsi="Tahoma" w:cs="Tahoma" w:eastAsia="Times New Roman"/>
          <w:sz w:val="24"/>
        </w:rPr>
        <w:t xml:space="preserve">usage </w:t>
      </w:r>
      <w:r>
        <w:rPr>
          <w:rFonts w:ascii="Tahoma" w:hAnsi="Tahoma" w:cs="Tahoma" w:eastAsia="Times New Roman"/>
          <w:sz w:val="24"/>
        </w:rPr>
        <w:t>»</w:t>
      </w:r>
      <w:r>
        <w:rPr>
          <w:rFonts w:ascii="Tahoma" w:hAnsi="Tahoma" w:cs="Tahoma" w:eastAsia="Times New Roman"/>
          <w:i w:val="1"/>
          <w:iCs w:val="1"/>
          <w:sz w:val="24"/>
          <w:vertAlign w:val="superscript"/>
        </w:rPr>
        <w:footnoteReference w:id="53"/>
      </w:r>
      <w:r>
        <w:rPr>
          <w:rFonts w:ascii="Tahoma" w:hAnsi="Tahoma" w:cs="Tahoma" w:eastAsia="Times New Roman"/>
          <w:sz w:val="24"/>
        </w:rPr>
        <w:t>.</w:t>
      </w:r>
      <w:r>
        <w:rPr>
          <w:rFonts w:ascii="Tahoma" w:hAnsi="Tahoma" w:cs="Tahoma" w:eastAsia="Times New Roman"/>
          <w:sz w:val="24"/>
          <w:spacing w:val="1"/>
        </w:rPr>
        <w:t xml:space="preserve"> </w:t>
      </w:r>
      <w:r>
        <w:rPr>
          <w:rFonts w:ascii="Tahoma" w:hAnsi="Tahoma" w:cs="Tahoma" w:eastAsia="Times New Roman"/>
          <w:sz w:val="24"/>
        </w:rPr>
        <w:t>Cette appropriation étatique marquait une rupture fondamentale avec le système traditionnel</w:t>
      </w:r>
      <w:r>
        <w:rPr>
          <w:rFonts w:ascii="Tahoma" w:hAnsi="Tahoma" w:cs="Tahoma" w:eastAsia="Times New Roman"/>
          <w:sz w:val="24"/>
        </w:rPr>
        <w:t>.</w:t>
      </w:r>
      <w:r>
        <w:rPr>
          <w:rFonts w:ascii="Tahoma" w:hAnsi="Tahoma" w:cs="Tahoma" w:eastAsia="Times New Roman"/>
          <w:sz w:val="24"/>
        </w:rPr>
        <w:t xml:space="preserve"> Auparavant</w:t>
      </w:r>
      <w:r>
        <w:rPr>
          <w:rFonts w:ascii="Tahoma" w:hAnsi="Tahoma" w:cs="Tahoma" w:eastAsia="Times New Roman"/>
          <w:sz w:val="24"/>
        </w:rPr>
        <w:t>,</w:t>
      </w:r>
      <w:r>
        <w:rPr>
          <w:rFonts w:ascii="Tahoma" w:hAnsi="Tahoma" w:cs="Tahoma" w:eastAsia="Times New Roman"/>
          <w:sz w:val="24"/>
        </w:rPr>
        <w:t xml:space="preserve"> la forêt marocaine constituait un bien collectif géré par les tribus usagères</w:t>
      </w:r>
      <w:r>
        <w:rPr>
          <w:rFonts w:ascii="Tahoma" w:hAnsi="Tahoma" w:cs="Tahoma" w:eastAsia="Times New Roman"/>
          <w:sz w:val="24"/>
        </w:rPr>
        <w:t>,</w:t>
      </w:r>
      <w:r>
        <w:rPr>
          <w:rFonts w:ascii="Tahoma" w:hAnsi="Tahoma" w:cs="Tahoma" w:eastAsia="Times New Roman"/>
          <w:sz w:val="24"/>
        </w:rPr>
        <w:t xml:space="preserve"> dont les structures organisationnelles traditionnelles assuraient la gestion des intérêts communautaires avec une autonomie significative vis</w:t>
      </w:r>
      <w:r>
        <w:rPr>
          <w:rFonts w:ascii="Tahoma" w:hAnsi="Tahoma" w:cs="Tahoma" w:eastAsia="Times New Roman"/>
          <w:sz w:val="24"/>
        </w:rPr>
        <w:t>-</w:t>
      </w:r>
      <w:r>
        <w:rPr>
          <w:rFonts w:ascii="Tahoma" w:hAnsi="Tahoma" w:cs="Tahoma" w:eastAsia="Times New Roman"/>
          <w:sz w:val="24"/>
        </w:rPr>
        <w:t>à</w:t>
      </w:r>
      <w:r>
        <w:rPr>
          <w:rFonts w:ascii="Tahoma" w:hAnsi="Tahoma" w:cs="Tahoma" w:eastAsia="Times New Roman"/>
          <w:sz w:val="24"/>
        </w:rPr>
        <w:t>-</w:t>
      </w:r>
      <w:r>
        <w:rPr>
          <w:rFonts w:ascii="Tahoma" w:hAnsi="Tahoma" w:cs="Tahoma" w:eastAsia="Times New Roman"/>
          <w:sz w:val="24"/>
        </w:rPr>
        <w:t>vis du pouvoir central</w:t>
      </w:r>
      <w:r>
        <w:rPr>
          <w:rFonts w:ascii="Tahoma" w:hAnsi="Tahoma" w:cs="Tahoma" w:eastAsia="Times New Roman"/>
          <w:sz w:val="24"/>
        </w:rPr>
        <w:t>.</w:t>
      </w:r>
      <w:r>
        <w:rPr>
          <w:rFonts w:ascii="Tahoma" w:hAnsi="Tahoma" w:cs="Tahoma" w:eastAsia="Times New Roman"/>
          <w:sz w:val="24"/>
        </w:rPr>
        <w:t xml:space="preserve"> Cette transformation s</w:t>
      </w:r>
      <w:r>
        <w:rPr>
          <w:rFonts w:ascii="Tahoma" w:hAnsi="Tahoma" w:cs="Tahoma" w:eastAsia="Times New Roman"/>
          <w:sz w:val="24"/>
        </w:rPr>
        <w:t>'</w:t>
      </w:r>
      <w:r>
        <w:rPr>
          <w:rFonts w:ascii="Tahoma" w:hAnsi="Tahoma" w:cs="Tahoma" w:eastAsia="Times New Roman"/>
          <w:sz w:val="24"/>
        </w:rPr>
        <w:t>inscrivait dans une logique coloniale plus large qui</w:t>
      </w:r>
      <w:r>
        <w:rPr>
          <w:rFonts w:ascii="Tahoma" w:hAnsi="Tahoma" w:cs="Tahoma" w:eastAsia="Times New Roman"/>
          <w:sz w:val="24"/>
        </w:rPr>
        <w:t>,</w:t>
      </w:r>
      <w:r>
        <w:rPr>
          <w:rFonts w:ascii="Tahoma" w:hAnsi="Tahoma" w:cs="Tahoma" w:eastAsia="Times New Roman"/>
          <w:sz w:val="24"/>
        </w:rPr>
        <w:t xml:space="preserve"> selon Bayart</w:t>
      </w:r>
      <w:r>
        <w:rPr>
          <w:rFonts w:ascii="Tahoma" w:hAnsi="Tahoma" w:cs="Tahoma" w:eastAsia="Times New Roman"/>
          <w:sz w:val="24"/>
        </w:rPr>
        <w:t>,</w:t>
      </w:r>
      <w:r>
        <w:rPr>
          <w:rFonts w:ascii="Tahoma" w:hAnsi="Tahoma" w:cs="Tahoma" w:eastAsia="Times New Roman"/>
          <w:sz w:val="24"/>
        </w:rPr>
        <w:t xml:space="preserve"> instrumentalisait les discours présentant l</w:t>
      </w:r>
      <w:r>
        <w:rPr>
          <w:rFonts w:ascii="Tahoma" w:hAnsi="Tahoma" w:cs="Tahoma" w:eastAsia="Times New Roman"/>
          <w:sz w:val="24"/>
        </w:rPr>
        <w:t>'</w:t>
      </w:r>
      <w:r>
        <w:rPr>
          <w:rFonts w:ascii="Tahoma" w:hAnsi="Tahoma" w:cs="Tahoma" w:eastAsia="Times New Roman"/>
          <w:sz w:val="24"/>
        </w:rPr>
        <w:t xml:space="preserve">Afrique comme </w:t>
      </w:r>
      <w:r>
        <w:rPr>
          <w:rFonts w:ascii="Tahoma" w:hAnsi="Tahoma" w:cs="Tahoma" w:eastAsia="Times New Roman"/>
          <w:sz w:val="24"/>
        </w:rPr>
        <w:t>«</w:t>
      </w:r>
      <w:r>
        <w:rPr>
          <w:rFonts w:ascii="Tahoma" w:hAnsi="Tahoma" w:cs="Tahoma" w:eastAsia="Times New Roman"/>
          <w:sz w:val="24"/>
        </w:rPr>
        <w:t xml:space="preserve"> vide </w:t>
      </w:r>
      <w:r>
        <w:rPr>
          <w:rFonts w:ascii="Tahoma" w:hAnsi="Tahoma" w:cs="Tahoma" w:eastAsia="Times New Roman"/>
          <w:sz w:val="24"/>
        </w:rPr>
        <w:t>»</w:t>
      </w:r>
      <w:r>
        <w:rPr>
          <w:rFonts w:ascii="Tahoma" w:hAnsi="Tahoma" w:cs="Tahoma" w:eastAsia="Times New Roman"/>
          <w:sz w:val="24"/>
        </w:rPr>
        <w:t xml:space="preserve"> et </w:t>
      </w:r>
      <w:r>
        <w:rPr>
          <w:rFonts w:ascii="Tahoma" w:hAnsi="Tahoma" w:cs="Tahoma" w:eastAsia="Times New Roman"/>
          <w:sz w:val="24"/>
        </w:rPr>
        <w:t>«</w:t>
      </w:r>
      <w:r>
        <w:rPr>
          <w:rFonts w:ascii="Tahoma" w:hAnsi="Tahoma" w:cs="Tahoma" w:eastAsia="Times New Roman"/>
          <w:sz w:val="24"/>
        </w:rPr>
        <w:t xml:space="preserve"> désolée </w:t>
      </w:r>
      <w:r>
        <w:rPr>
          <w:rFonts w:ascii="Tahoma" w:hAnsi="Tahoma" w:cs="Tahoma" w:eastAsia="Times New Roman"/>
          <w:sz w:val="24"/>
        </w:rPr>
        <w:t>»</w:t>
      </w:r>
      <w:r>
        <w:rPr>
          <w:rFonts w:ascii="Tahoma" w:hAnsi="Tahoma" w:cs="Tahoma" w:eastAsia="Times New Roman"/>
          <w:sz w:val="24"/>
        </w:rPr>
        <w:t xml:space="preserve"> pour légitimer la présence européenne et justifier une mission civilisatrice</w:t>
      </w:r>
      <w:r>
        <w:rPr>
          <w:rStyle w:val="C13"/>
          <w:rFonts w:ascii="Tahoma" w:hAnsi="Tahoma" w:cs="Tahoma" w:eastAsia="Times New Roman"/>
          <w:sz w:val="24"/>
        </w:rPr>
        <w:footnoteReference w:id="54"/>
      </w:r>
      <w:r>
        <w:rPr>
          <w:rFonts w:ascii="Tahoma" w:hAnsi="Tahoma" w:cs="Tahoma" w:eastAsia="Times New Roman"/>
          <w:sz w:val="24"/>
        </w:rPr>
        <w:t>.</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Les premières années du protectorat se caractérisaient par une production législative intensive visant à encadrer et aménager les peuplements forestiers. Trois textes fondamentaux structuraient cette réglementation : le Dahir du 27 décembre 1913 sur la protection des forêts, celui du 3 janvier 1916 sur la délimitation du domaine de l'État, et le Dahir du 10 octobre 1917 sur la conservation et l'exploitation des forêts. Ce dernier constituait la pierre angulaire de l'aménagement forestier durant toute la période du protectorat français, ses principes directeurs continuant de structurer le code forestier marocain actuel.</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Cette réglementation révélait une démarche résolument répressive et centralisée</w:t>
      </w:r>
      <w:r>
        <w:rPr>
          <w:rFonts w:ascii="Tahoma" w:hAnsi="Tahoma" w:cs="Tahoma" w:eastAsia="Times New Roman"/>
          <w:sz w:val="24"/>
          <w:szCs w:val="24"/>
        </w:rPr>
        <w:t>.</w:t>
      </w:r>
      <w:r>
        <w:rPr>
          <w:rFonts w:ascii="Tahoma" w:hAnsi="Tahoma" w:cs="Tahoma" w:eastAsia="Times New Roman"/>
          <w:sz w:val="24"/>
          <w:szCs w:val="24"/>
        </w:rPr>
        <w:t xml:space="preserve"> Le Dahir de 1917 attribue aux forestiers des fonctions de surveillance</w:t>
      </w:r>
      <w:r>
        <w:rPr>
          <w:rFonts w:ascii="Tahoma" w:hAnsi="Tahoma" w:cs="Tahoma" w:eastAsia="Times New Roman"/>
          <w:sz w:val="24"/>
          <w:szCs w:val="24"/>
        </w:rPr>
        <w:t>,</w:t>
      </w:r>
      <w:r>
        <w:rPr>
          <w:rFonts w:ascii="Tahoma" w:hAnsi="Tahoma" w:cs="Tahoma" w:eastAsia="Times New Roman"/>
          <w:sz w:val="24"/>
          <w:szCs w:val="24"/>
        </w:rPr>
        <w:t xml:space="preserve"> de contrôle</w:t>
      </w:r>
      <w:r>
        <w:rPr>
          <w:rFonts w:ascii="Tahoma" w:hAnsi="Tahoma" w:cs="Tahoma" w:eastAsia="Times New Roman"/>
          <w:sz w:val="24"/>
          <w:szCs w:val="24"/>
        </w:rPr>
        <w:t>,</w:t>
      </w:r>
      <w:r>
        <w:rPr>
          <w:rFonts w:ascii="Tahoma" w:hAnsi="Tahoma" w:cs="Tahoma" w:eastAsia="Times New Roman"/>
          <w:sz w:val="24"/>
          <w:szCs w:val="24"/>
        </w:rPr>
        <w:t xml:space="preserve"> d</w:t>
      </w:r>
      <w:r>
        <w:rPr>
          <w:rFonts w:ascii="Tahoma" w:hAnsi="Tahoma" w:cs="Tahoma" w:eastAsia="Times New Roman"/>
          <w:sz w:val="24"/>
          <w:szCs w:val="24"/>
        </w:rPr>
        <w:t>'</w:t>
      </w:r>
      <w:r>
        <w:rPr>
          <w:rFonts w:ascii="Tahoma" w:hAnsi="Tahoma" w:cs="Tahoma" w:eastAsia="Times New Roman"/>
          <w:sz w:val="24"/>
          <w:szCs w:val="24"/>
        </w:rPr>
        <w:t>interdiction</w:t>
      </w:r>
      <w:r>
        <w:rPr>
          <w:rFonts w:ascii="Tahoma" w:hAnsi="Tahoma" w:cs="Tahoma" w:eastAsia="Times New Roman"/>
          <w:sz w:val="24"/>
          <w:szCs w:val="24"/>
        </w:rPr>
        <w:t>,</w:t>
      </w:r>
      <w:r>
        <w:rPr>
          <w:rFonts w:ascii="Tahoma" w:hAnsi="Tahoma" w:cs="Tahoma" w:eastAsia="Times New Roman"/>
          <w:sz w:val="24"/>
          <w:szCs w:val="24"/>
        </w:rPr>
        <w:t xml:space="preserve"> de verbalisation et</w:t>
      </w:r>
      <w:r>
        <w:rPr>
          <w:rFonts w:ascii="Tahoma" w:hAnsi="Tahoma" w:cs="Tahoma" w:eastAsia="Times New Roman"/>
          <w:sz w:val="24"/>
          <w:szCs w:val="24"/>
        </w:rPr>
        <w:t>,</w:t>
      </w:r>
      <w:r>
        <w:rPr>
          <w:rFonts w:ascii="Tahoma" w:hAnsi="Tahoma" w:cs="Tahoma" w:eastAsia="Times New Roman"/>
          <w:sz w:val="24"/>
          <w:szCs w:val="24"/>
        </w:rPr>
        <w:t xml:space="preserve"> le cas échéant</w:t>
      </w:r>
      <w:r>
        <w:rPr>
          <w:rFonts w:ascii="Tahoma" w:hAnsi="Tahoma" w:cs="Tahoma" w:eastAsia="Times New Roman"/>
          <w:sz w:val="24"/>
          <w:szCs w:val="24"/>
        </w:rPr>
        <w:t>,</w:t>
      </w:r>
      <w:r>
        <w:rPr>
          <w:rFonts w:ascii="Tahoma" w:hAnsi="Tahoma" w:cs="Tahoma" w:eastAsia="Times New Roman"/>
          <w:sz w:val="24"/>
          <w:szCs w:val="24"/>
        </w:rPr>
        <w:t xml:space="preserve"> de poursuites judiciaires</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 xml:space="preserve">architecture même du texte témoigne de cette orientation sécuritaire </w:t>
      </w:r>
      <w:r>
        <w:rPr>
          <w:rFonts w:ascii="Tahoma" w:hAnsi="Tahoma" w:cs="Tahoma" w:eastAsia="Times New Roman"/>
          <w:sz w:val="24"/>
          <w:szCs w:val="24"/>
        </w:rPr>
        <w:t>:</w:t>
      </w:r>
      <w:r>
        <w:rPr>
          <w:rFonts w:ascii="Tahoma" w:hAnsi="Tahoma" w:cs="Tahoma" w:eastAsia="Times New Roman"/>
          <w:sz w:val="24"/>
          <w:szCs w:val="24"/>
        </w:rPr>
        <w:t xml:space="preserve"> le titre VI traite de la police et de la conservation des forêts</w:t>
      </w:r>
      <w:r>
        <w:rPr>
          <w:rFonts w:ascii="Tahoma" w:hAnsi="Tahoma" w:cs="Tahoma" w:eastAsia="Times New Roman"/>
          <w:sz w:val="24"/>
          <w:szCs w:val="24"/>
        </w:rPr>
        <w:t>,</w:t>
      </w:r>
      <w:r>
        <w:rPr>
          <w:rFonts w:ascii="Tahoma" w:hAnsi="Tahoma" w:cs="Tahoma" w:eastAsia="Times New Roman"/>
          <w:sz w:val="24"/>
          <w:szCs w:val="24"/>
        </w:rPr>
        <w:t xml:space="preserve"> le titre VII de la constatation des délits</w:t>
      </w:r>
      <w:r>
        <w:rPr>
          <w:rFonts w:ascii="Tahoma" w:hAnsi="Tahoma" w:cs="Tahoma" w:eastAsia="Times New Roman"/>
          <w:sz w:val="24"/>
          <w:szCs w:val="24"/>
        </w:rPr>
        <w:t>,</w:t>
      </w:r>
      <w:r>
        <w:rPr>
          <w:rFonts w:ascii="Tahoma" w:hAnsi="Tahoma" w:cs="Tahoma" w:eastAsia="Times New Roman"/>
          <w:sz w:val="24"/>
          <w:szCs w:val="24"/>
        </w:rPr>
        <w:t xml:space="preserve"> et le titre VIII des poursuites et réparations des infractions</w:t>
      </w:r>
      <w:r>
        <w:rPr>
          <w:rFonts w:ascii="Tahoma" w:hAnsi="Tahoma" w:cs="Tahoma" w:eastAsia="Times New Roman"/>
          <w:sz w:val="24"/>
          <w:szCs w:val="24"/>
          <w:vertAlign w:val="superscript"/>
        </w:rPr>
        <w:footnoteReference w:id="55"/>
      </w:r>
      <w:r>
        <w:rPr>
          <w:rFonts w:ascii="Tahoma" w:hAnsi="Tahoma" w:cs="Tahoma" w:eastAsia="Times New Roman"/>
          <w:sz w:val="24"/>
          <w:szCs w:val="24"/>
        </w:rPr>
        <w:t>.</w:t>
      </w:r>
      <w:r>
        <w:rPr>
          <w:rFonts w:ascii="Tahoma" w:hAnsi="Tahoma" w:cs="Tahoma" w:eastAsia="Times New Roman"/>
          <w:sz w:val="24"/>
          <w:szCs w:val="24"/>
        </w:rPr>
        <w:t xml:space="preserve"> </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Cette conception descendante et centralisée de la gestion forestière privilégie l'autorité étatique au détriment des modes de gestion traditionnels et des intérêts des communautés locales. En revanche, aucune disposition n'accorde de priorité à la coordination entre les différents acteurs ni à l'implication des populations locales dans les processus décisionnels.</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En définitive</w:t>
      </w:r>
      <w:r>
        <w:rPr>
          <w:rFonts w:ascii="Tahoma" w:hAnsi="Tahoma" w:cs="Tahoma" w:eastAsia="Times New Roman"/>
          <w:sz w:val="24"/>
          <w:szCs w:val="24"/>
        </w:rPr>
        <w:t>,</w:t>
      </w:r>
      <w:r>
        <w:rPr>
          <w:rFonts w:ascii="Tahoma" w:hAnsi="Tahoma" w:cs="Tahoma" w:eastAsia="Times New Roman"/>
          <w:sz w:val="24"/>
          <w:szCs w:val="24"/>
        </w:rPr>
        <w:t xml:space="preserve"> le Dahir de 1917 marque un tournant historique dans la gestion des forêts au Maroc</w:t>
      </w:r>
      <w:r>
        <w:rPr>
          <w:rFonts w:ascii="Tahoma" w:hAnsi="Tahoma" w:cs="Tahoma" w:eastAsia="Times New Roman"/>
          <w:sz w:val="24"/>
          <w:szCs w:val="24"/>
        </w:rPr>
        <w:t>,</w:t>
      </w:r>
      <w:r>
        <w:rPr>
          <w:rFonts w:ascii="Tahoma" w:hAnsi="Tahoma" w:cs="Tahoma" w:eastAsia="Times New Roman"/>
          <w:sz w:val="24"/>
          <w:szCs w:val="24"/>
        </w:rPr>
        <w:t xml:space="preserve"> ayant conduit à l</w:t>
      </w:r>
      <w:r>
        <w:rPr>
          <w:rFonts w:ascii="Tahoma" w:hAnsi="Tahoma" w:cs="Tahoma" w:eastAsia="Times New Roman"/>
          <w:sz w:val="24"/>
          <w:szCs w:val="24"/>
        </w:rPr>
        <w:t>'</w:t>
      </w:r>
      <w:r>
        <w:rPr>
          <w:rFonts w:ascii="Tahoma" w:hAnsi="Tahoma" w:cs="Tahoma" w:eastAsia="Times New Roman"/>
          <w:sz w:val="24"/>
          <w:szCs w:val="24"/>
        </w:rPr>
        <w:t>intégration de la quasi</w:t>
      </w:r>
      <w:r>
        <w:rPr>
          <w:rFonts w:ascii="Tahoma" w:hAnsi="Tahoma" w:cs="Tahoma" w:eastAsia="Times New Roman"/>
          <w:sz w:val="24"/>
          <w:szCs w:val="24"/>
        </w:rPr>
        <w:t>-</w:t>
      </w:r>
      <w:r>
        <w:rPr>
          <w:rFonts w:ascii="Tahoma" w:hAnsi="Tahoma" w:cs="Tahoma" w:eastAsia="Times New Roman"/>
          <w:sz w:val="24"/>
          <w:szCs w:val="24"/>
        </w:rPr>
        <w:t xml:space="preserve">totalité des forêts </w:t>
      </w:r>
      <w:r>
        <w:rPr>
          <w:rFonts w:ascii="Tahoma" w:hAnsi="Tahoma" w:cs="Tahoma" w:eastAsia="Times New Roman"/>
          <w:sz w:val="24"/>
          <w:szCs w:val="24"/>
        </w:rPr>
        <w:t>(</w:t>
      </w:r>
      <w:r>
        <w:rPr>
          <w:rFonts w:ascii="Tahoma" w:hAnsi="Tahoma" w:cs="Tahoma" w:eastAsia="Times New Roman"/>
          <w:sz w:val="24"/>
          <w:szCs w:val="24"/>
        </w:rPr>
        <w:t xml:space="preserve">plus de 99 </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dans le domaine forestier de l</w:t>
      </w:r>
      <w:r>
        <w:rPr>
          <w:rFonts w:ascii="Tahoma" w:hAnsi="Tahoma" w:cs="Tahoma" w:eastAsia="Times New Roman"/>
          <w:sz w:val="24"/>
          <w:szCs w:val="24"/>
        </w:rPr>
        <w:t>'</w:t>
      </w:r>
      <w:r>
        <w:rPr>
          <w:rFonts w:ascii="Tahoma" w:hAnsi="Tahoma" w:cs="Tahoma" w:eastAsia="Times New Roman"/>
          <w:sz w:val="24"/>
          <w:szCs w:val="24"/>
        </w:rPr>
        <w:t>État par le processus de domanialisation</w:t>
      </w:r>
      <w:r>
        <w:rPr>
          <w:rFonts w:ascii="Tahoma" w:hAnsi="Tahoma" w:cs="Tahoma" w:eastAsia="Times New Roman"/>
          <w:sz w:val="24"/>
          <w:szCs w:val="24"/>
        </w:rPr>
        <w:t>.</w:t>
      </w:r>
      <w:r>
        <w:rPr>
          <w:rFonts w:ascii="Tahoma" w:hAnsi="Tahoma" w:cs="Tahoma" w:eastAsia="Times New Roman"/>
          <w:sz w:val="24"/>
          <w:szCs w:val="24"/>
        </w:rPr>
        <w:t xml:space="preserve"> Cette transformation a fondamentalement modifié le statut juridique des espaces boisés</w:t>
      </w:r>
      <w:r>
        <w:rPr>
          <w:rFonts w:ascii="Tahoma" w:hAnsi="Tahoma" w:cs="Tahoma" w:eastAsia="Times New Roman"/>
          <w:sz w:val="24"/>
          <w:szCs w:val="24"/>
        </w:rPr>
        <w:t>,</w:t>
      </w:r>
      <w:r>
        <w:rPr>
          <w:rFonts w:ascii="Tahoma" w:hAnsi="Tahoma" w:cs="Tahoma" w:eastAsia="Times New Roman"/>
          <w:sz w:val="24"/>
          <w:szCs w:val="24"/>
        </w:rPr>
        <w:t xml:space="preserve"> les faisant passer d</w:t>
      </w:r>
      <w:r>
        <w:rPr>
          <w:rFonts w:ascii="Tahoma" w:hAnsi="Tahoma" w:cs="Tahoma" w:eastAsia="Times New Roman"/>
          <w:sz w:val="24"/>
          <w:szCs w:val="24"/>
        </w:rPr>
        <w:t>'</w:t>
      </w:r>
      <w:r>
        <w:rPr>
          <w:rFonts w:ascii="Tahoma" w:hAnsi="Tahoma" w:cs="Tahoma" w:eastAsia="Times New Roman"/>
          <w:sz w:val="24"/>
          <w:szCs w:val="24"/>
        </w:rPr>
        <w:t>un régime de propriété collective traditionnelle à une appropriation étatique centralisée</w:t>
      </w:r>
      <w:r>
        <w:rPr>
          <w:rFonts w:ascii="Tahoma" w:hAnsi="Tahoma" w:cs="Tahoma" w:eastAsia="Times New Roman"/>
          <w:sz w:val="24"/>
          <w:szCs w:val="24"/>
          <w:vertAlign w:val="superscript"/>
        </w:rPr>
        <w:footnoteReference w:id="56"/>
      </w:r>
      <w:r>
        <w:rPr>
          <w:rFonts w:ascii="Tahoma" w:hAnsi="Tahoma" w:cs="Tahoma" w:eastAsia="Times New Roman"/>
          <w:sz w:val="24"/>
          <w:szCs w:val="24"/>
        </w:rPr>
        <w:t>.</w:t>
      </w:r>
      <w:r>
        <w:rPr>
          <w:rFonts w:ascii="Tahoma" w:hAnsi="Tahoma" w:cs="Tahoma" w:eastAsia="Times New Roman"/>
          <w:sz w:val="24"/>
          <w:szCs w:val="24"/>
        </w:rPr>
        <w:t xml:space="preserve"> </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Actuellement</w:t>
      </w:r>
      <w:r>
        <w:rPr>
          <w:rFonts w:ascii="Tahoma" w:hAnsi="Tahoma" w:cs="Tahoma" w:eastAsia="Times New Roman"/>
          <w:sz w:val="24"/>
          <w:szCs w:val="24"/>
        </w:rPr>
        <w:t>,</w:t>
      </w:r>
      <w:r>
        <w:rPr>
          <w:rFonts w:ascii="Tahoma" w:hAnsi="Tahoma" w:cs="Tahoma" w:eastAsia="Times New Roman"/>
          <w:sz w:val="24"/>
          <w:szCs w:val="24"/>
        </w:rPr>
        <w:t xml:space="preserve"> la gestion des massifs forestiers est confiée à l</w:t>
      </w:r>
      <w:r>
        <w:rPr>
          <w:rFonts w:ascii="Tahoma" w:hAnsi="Tahoma" w:cs="Tahoma" w:eastAsia="Times New Roman"/>
          <w:sz w:val="24"/>
          <w:szCs w:val="24"/>
        </w:rPr>
        <w:t>'</w:t>
      </w:r>
      <w:r>
        <w:rPr>
          <w:rFonts w:ascii="Tahoma" w:hAnsi="Tahoma" w:cs="Tahoma" w:eastAsia="Times New Roman"/>
          <w:sz w:val="24"/>
          <w:szCs w:val="24"/>
        </w:rPr>
        <w:t xml:space="preserve">Agence Nationale des Eaux et Forêts </w:t>
      </w:r>
      <w:r>
        <w:rPr>
          <w:rFonts w:ascii="Tahoma" w:hAnsi="Tahoma" w:cs="Tahoma" w:eastAsia="Times New Roman"/>
          <w:sz w:val="24"/>
          <w:szCs w:val="24"/>
        </w:rPr>
        <w:t>(</w:t>
      </w:r>
      <w:r>
        <w:rPr>
          <w:rFonts w:ascii="Tahoma" w:hAnsi="Tahoma" w:cs="Tahoma" w:eastAsia="Times New Roman"/>
          <w:sz w:val="24"/>
          <w:szCs w:val="24"/>
        </w:rPr>
        <w:t>ANEF</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Les ingénieurs forestiers de cette institution sont également investis de la qualité d</w:t>
      </w:r>
      <w:r>
        <w:rPr>
          <w:rFonts w:ascii="Tahoma" w:hAnsi="Tahoma" w:cs="Tahoma" w:eastAsia="Times New Roman"/>
          <w:sz w:val="24"/>
          <w:szCs w:val="24"/>
        </w:rPr>
        <w:t>'</w:t>
      </w:r>
      <w:r>
        <w:rPr>
          <w:rFonts w:ascii="Tahoma" w:hAnsi="Tahoma" w:cs="Tahoma" w:eastAsia="Times New Roman"/>
          <w:sz w:val="24"/>
          <w:szCs w:val="24"/>
        </w:rPr>
        <w:t>officiers de police judiciaire</w:t>
      </w:r>
      <w:r>
        <w:rPr>
          <w:rFonts w:ascii="Tahoma" w:hAnsi="Tahoma" w:cs="Tahoma" w:eastAsia="Times New Roman"/>
          <w:sz w:val="24"/>
          <w:szCs w:val="24"/>
        </w:rPr>
        <w:t>,</w:t>
      </w:r>
      <w:r>
        <w:rPr>
          <w:rFonts w:ascii="Tahoma" w:hAnsi="Tahoma" w:cs="Tahoma" w:eastAsia="Times New Roman"/>
          <w:sz w:val="24"/>
          <w:szCs w:val="24"/>
        </w:rPr>
        <w:t xml:space="preserve"> leur conférant la responsabilité d</w:t>
      </w:r>
      <w:r>
        <w:rPr>
          <w:rFonts w:ascii="Tahoma" w:hAnsi="Tahoma" w:cs="Tahoma" w:eastAsia="Times New Roman"/>
          <w:sz w:val="24"/>
          <w:szCs w:val="24"/>
        </w:rPr>
        <w:t>'</w:t>
      </w:r>
      <w:r>
        <w:rPr>
          <w:rFonts w:ascii="Tahoma" w:hAnsi="Tahoma" w:cs="Tahoma" w:eastAsia="Times New Roman"/>
          <w:sz w:val="24"/>
          <w:szCs w:val="24"/>
        </w:rPr>
        <w:t>appliquer la législation forestière</w:t>
      </w:r>
      <w:r>
        <w:rPr>
          <w:rFonts w:ascii="Tahoma" w:hAnsi="Tahoma" w:cs="Tahoma" w:eastAsia="Times New Roman"/>
          <w:sz w:val="24"/>
          <w:szCs w:val="24"/>
          <w:vertAlign w:val="superscript"/>
        </w:rPr>
        <w:footnoteReference w:id="57"/>
      </w:r>
      <w:r>
        <w:rPr>
          <w:rFonts w:ascii="Tahoma" w:hAnsi="Tahoma" w:cs="Tahoma" w:eastAsia="Times New Roman"/>
          <w:sz w:val="24"/>
          <w:szCs w:val="24"/>
        </w:rPr>
        <w:t>.</w:t>
      </w:r>
      <w:r>
        <w:rPr>
          <w:rFonts w:ascii="Tahoma" w:hAnsi="Tahoma" w:cs="Tahoma" w:eastAsia="Times New Roman"/>
          <w:sz w:val="24"/>
          <w:szCs w:val="24"/>
        </w:rPr>
        <w:t xml:space="preserve"> Cette double attribution illustre la persistance d</w:t>
      </w:r>
      <w:r>
        <w:rPr>
          <w:rFonts w:ascii="Tahoma" w:hAnsi="Tahoma" w:cs="Tahoma" w:eastAsia="Times New Roman"/>
          <w:sz w:val="24"/>
          <w:szCs w:val="24"/>
        </w:rPr>
        <w:t>'</w:t>
      </w:r>
      <w:r>
        <w:rPr>
          <w:rFonts w:ascii="Tahoma" w:hAnsi="Tahoma" w:cs="Tahoma" w:eastAsia="Times New Roman"/>
          <w:sz w:val="24"/>
          <w:szCs w:val="24"/>
        </w:rPr>
        <w:t>une approche régalienne de la gestion forestière</w:t>
      </w:r>
      <w:r>
        <w:rPr>
          <w:rFonts w:ascii="Tahoma" w:hAnsi="Tahoma" w:cs="Tahoma" w:eastAsia="Times New Roman"/>
          <w:sz w:val="24"/>
          <w:szCs w:val="24"/>
        </w:rPr>
        <w:t>,</w:t>
      </w:r>
      <w:r>
        <w:rPr>
          <w:rFonts w:ascii="Tahoma" w:hAnsi="Tahoma" w:cs="Tahoma" w:eastAsia="Times New Roman"/>
          <w:sz w:val="24"/>
          <w:szCs w:val="24"/>
        </w:rPr>
        <w:t xml:space="preserve"> privilégiant la surveillance et la répression des infractions</w:t>
      </w:r>
      <w:r>
        <w:rPr>
          <w:rFonts w:ascii="Tahoma" w:hAnsi="Tahoma" w:cs="Tahoma" w:eastAsia="Times New Roman"/>
          <w:sz w:val="24"/>
          <w:szCs w:val="24"/>
        </w:rPr>
        <w:t>.</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Après avoir examiné l'évolution historique de la gestion forestière au Maroc, il convient d'analyser certains concepts clés dont l'usage influence les pratiques de gestion forestière, tant au niveau national qu'à l'échelle mondiale. L’analyse conceptuelle constitue un préalable indispensable à toute recherche, permettant de délimiter précisément l'objet d'étudié et d'éviter les ambiguïtés terminologiques. </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Dans le domaine forestier</w:t>
      </w:r>
      <w:r>
        <w:rPr>
          <w:rFonts w:ascii="Tahoma" w:hAnsi="Tahoma" w:cs="Tahoma" w:eastAsia="Times New Roman"/>
          <w:sz w:val="24"/>
          <w:szCs w:val="24"/>
        </w:rPr>
        <w:t>,</w:t>
      </w:r>
      <w:r>
        <w:rPr>
          <w:rFonts w:ascii="Tahoma" w:hAnsi="Tahoma" w:cs="Tahoma" w:eastAsia="Times New Roman"/>
          <w:sz w:val="24"/>
          <w:szCs w:val="24"/>
        </w:rPr>
        <w:t xml:space="preserve"> la définition du terme </w:t>
      </w:r>
      <w:r>
        <w:rPr>
          <w:rFonts w:ascii="Tahoma" w:hAnsi="Tahoma" w:cs="Tahoma" w:eastAsia="Times New Roman"/>
          <w:sz w:val="24"/>
          <w:szCs w:val="24"/>
        </w:rPr>
        <w:t>«</w:t>
      </w:r>
      <w:r>
        <w:rPr>
          <w:rFonts w:ascii="Tahoma" w:hAnsi="Tahoma" w:cs="Tahoma" w:eastAsia="Times New Roman"/>
          <w:sz w:val="24"/>
          <w:szCs w:val="24"/>
        </w:rPr>
        <w:t xml:space="preserve"> dégradation </w:t>
      </w:r>
      <w:r>
        <w:rPr>
          <w:rFonts w:ascii="Tahoma" w:hAnsi="Tahoma" w:cs="Tahoma" w:eastAsia="Times New Roman"/>
          <w:sz w:val="24"/>
          <w:szCs w:val="24"/>
        </w:rPr>
        <w:t>»</w:t>
      </w:r>
      <w:r>
        <w:rPr>
          <w:rFonts w:ascii="Tahoma" w:hAnsi="Tahoma" w:cs="Tahoma" w:eastAsia="Times New Roman"/>
          <w:sz w:val="24"/>
          <w:szCs w:val="24"/>
        </w:rPr>
        <w:t xml:space="preserve"> revêt une importance particulière</w:t>
      </w:r>
      <w:r>
        <w:rPr>
          <w:rFonts w:ascii="Tahoma" w:hAnsi="Tahoma" w:cs="Tahoma" w:eastAsia="Times New Roman"/>
          <w:sz w:val="24"/>
          <w:szCs w:val="24"/>
        </w:rPr>
        <w:t>,</w:t>
      </w:r>
      <w:r>
        <w:rPr>
          <w:rFonts w:ascii="Tahoma" w:hAnsi="Tahoma" w:cs="Tahoma" w:eastAsia="Times New Roman"/>
          <w:sz w:val="24"/>
          <w:szCs w:val="24"/>
        </w:rPr>
        <w:t xml:space="preserve"> car elle détermine les critères permettant d</w:t>
      </w:r>
      <w:r>
        <w:rPr>
          <w:rFonts w:ascii="Tahoma" w:hAnsi="Tahoma" w:cs="Tahoma" w:eastAsia="Times New Roman"/>
          <w:sz w:val="24"/>
          <w:szCs w:val="24"/>
        </w:rPr>
        <w:t>'</w:t>
      </w:r>
      <w:r>
        <w:rPr>
          <w:rFonts w:ascii="Tahoma" w:hAnsi="Tahoma" w:cs="Tahoma" w:eastAsia="Times New Roman"/>
          <w:sz w:val="24"/>
          <w:szCs w:val="24"/>
        </w:rPr>
        <w:t>identifier les espaces qui ne peuvent plus être considérés comme des forêts</w:t>
      </w:r>
      <w:r>
        <w:rPr>
          <w:rFonts w:ascii="Tahoma" w:hAnsi="Tahoma" w:cs="Tahoma" w:eastAsia="Times New Roman"/>
          <w:sz w:val="24"/>
          <w:szCs w:val="24"/>
        </w:rPr>
        <w:t>.</w:t>
      </w:r>
      <w:r>
        <w:rPr>
          <w:rFonts w:ascii="Tahoma" w:hAnsi="Tahoma" w:cs="Tahoma" w:eastAsia="Times New Roman"/>
          <w:sz w:val="24"/>
          <w:szCs w:val="24"/>
        </w:rPr>
        <w:t xml:space="preserve"> Cette exigence de précision conceptuelle se révèle d</w:t>
      </w:r>
      <w:r>
        <w:rPr>
          <w:rFonts w:ascii="Tahoma" w:hAnsi="Tahoma" w:cs="Tahoma" w:eastAsia="Times New Roman"/>
          <w:sz w:val="24"/>
          <w:szCs w:val="24"/>
        </w:rPr>
        <w:t>'</w:t>
      </w:r>
      <w:r>
        <w:rPr>
          <w:rFonts w:ascii="Tahoma" w:hAnsi="Tahoma" w:cs="Tahoma" w:eastAsia="Times New Roman"/>
          <w:sz w:val="24"/>
          <w:szCs w:val="24"/>
        </w:rPr>
        <w:t>autant plus cruciale que l</w:t>
      </w:r>
      <w:r>
        <w:rPr>
          <w:rFonts w:ascii="Tahoma" w:hAnsi="Tahoma" w:cs="Tahoma" w:eastAsia="Times New Roman"/>
          <w:sz w:val="24"/>
          <w:szCs w:val="24"/>
        </w:rPr>
        <w:t>'</w:t>
      </w:r>
      <w:r>
        <w:rPr>
          <w:rFonts w:ascii="Tahoma" w:hAnsi="Tahoma" w:cs="Tahoma" w:eastAsia="Times New Roman"/>
          <w:sz w:val="24"/>
          <w:szCs w:val="24"/>
        </w:rPr>
        <w:t>élaboration des rapports internationaux sur les forêts nécessite l</w:t>
      </w:r>
      <w:r>
        <w:rPr>
          <w:rFonts w:ascii="Tahoma" w:hAnsi="Tahoma" w:cs="Tahoma" w:eastAsia="Times New Roman"/>
          <w:sz w:val="24"/>
          <w:szCs w:val="24"/>
        </w:rPr>
        <w:t>'</w:t>
      </w:r>
      <w:r>
        <w:rPr>
          <w:rFonts w:ascii="Tahoma" w:hAnsi="Tahoma" w:cs="Tahoma" w:eastAsia="Times New Roman"/>
          <w:sz w:val="24"/>
          <w:szCs w:val="24"/>
        </w:rPr>
        <w:t>utilisation de définitions cohérentes</w:t>
      </w:r>
      <w:r>
        <w:rPr>
          <w:rFonts w:ascii="Tahoma" w:hAnsi="Tahoma" w:cs="Tahoma" w:eastAsia="Times New Roman"/>
          <w:sz w:val="24"/>
          <w:szCs w:val="24"/>
        </w:rPr>
        <w:t>,</w:t>
      </w:r>
      <w:r>
        <w:rPr>
          <w:rFonts w:ascii="Tahoma" w:hAnsi="Tahoma" w:cs="Tahoma" w:eastAsia="Times New Roman"/>
          <w:sz w:val="24"/>
          <w:szCs w:val="24"/>
        </w:rPr>
        <w:t xml:space="preserve"> comparables et harmonisées</w:t>
      </w:r>
      <w:r>
        <w:rPr>
          <w:rFonts w:ascii="Tahoma" w:hAnsi="Tahoma" w:cs="Tahoma" w:eastAsia="Times New Roman"/>
          <w:sz w:val="24"/>
          <w:szCs w:val="24"/>
        </w:rPr>
        <w:t>.</w:t>
      </w:r>
      <w:r>
        <w:rPr>
          <w:rFonts w:ascii="Tahoma" w:hAnsi="Tahoma" w:cs="Tahoma" w:eastAsia="Times New Roman"/>
          <w:sz w:val="24"/>
          <w:szCs w:val="24"/>
        </w:rPr>
        <w:t xml:space="preserve"> Les contextes nationaux influencent l</w:t>
      </w:r>
      <w:r>
        <w:rPr>
          <w:rFonts w:ascii="Tahoma" w:hAnsi="Tahoma" w:cs="Tahoma" w:eastAsia="Times New Roman"/>
          <w:sz w:val="24"/>
          <w:szCs w:val="24"/>
        </w:rPr>
        <w:t>'</w:t>
      </w:r>
      <w:r>
        <w:rPr>
          <w:rFonts w:ascii="Tahoma" w:hAnsi="Tahoma" w:cs="Tahoma" w:eastAsia="Times New Roman"/>
          <w:sz w:val="24"/>
          <w:szCs w:val="24"/>
        </w:rPr>
        <w:t>application des définitions internationales</w:t>
      </w:r>
      <w:r>
        <w:rPr>
          <w:rFonts w:ascii="Tahoma" w:hAnsi="Tahoma" w:cs="Tahoma" w:eastAsia="Times New Roman"/>
          <w:sz w:val="24"/>
          <w:szCs w:val="24"/>
        </w:rPr>
        <w:t>,</w:t>
      </w:r>
      <w:r>
        <w:rPr>
          <w:rFonts w:ascii="Tahoma" w:hAnsi="Tahoma" w:cs="Tahoma" w:eastAsia="Times New Roman"/>
          <w:sz w:val="24"/>
          <w:szCs w:val="24"/>
        </w:rPr>
        <w:t xml:space="preserve"> créant une interaction dynamique entre les échelles locale et globale de compréhension des phénomènes forestiers</w:t>
      </w:r>
      <w:r>
        <w:rPr>
          <w:rFonts w:ascii="Tahoma" w:hAnsi="Tahoma" w:cs="Tahoma" w:eastAsia="Times New Roman"/>
          <w:sz w:val="24"/>
          <w:szCs w:val="24"/>
          <w:vertAlign w:val="superscript"/>
        </w:rPr>
        <w:footnoteReference w:id="58"/>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Selon l'Organisation des Nations Unies pour l'alimentation et l'agriculture (FAO), l'expérience démontre que dans certains États, les mêmes termes et définitions peuvent correspondre à des usages différents selon les contextes. L'adoption d'un processus d'harmonisation s'avère donc indispensable pour améliorer la qualité des rapports forestiers et l'utilisation des définitions, tout en mettant en évidence les divergences existantes.</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Cette exigence d</w:t>
      </w:r>
      <w:r>
        <w:rPr>
          <w:rFonts w:ascii="Tahoma" w:hAnsi="Tahoma" w:cs="Tahoma" w:eastAsia="Times New Roman"/>
          <w:sz w:val="24"/>
          <w:szCs w:val="24"/>
        </w:rPr>
        <w:t>'</w:t>
      </w:r>
      <w:r>
        <w:rPr>
          <w:rFonts w:ascii="Tahoma" w:hAnsi="Tahoma" w:cs="Tahoma" w:eastAsia="Times New Roman"/>
          <w:sz w:val="24"/>
          <w:szCs w:val="24"/>
        </w:rPr>
        <w:t>harmonisation soulève la question de l</w:t>
      </w:r>
      <w:r>
        <w:rPr>
          <w:rFonts w:ascii="Tahoma" w:hAnsi="Tahoma" w:cs="Tahoma" w:eastAsia="Times New Roman"/>
          <w:sz w:val="24"/>
          <w:szCs w:val="24"/>
        </w:rPr>
        <w:t>'</w:t>
      </w:r>
      <w:r>
        <w:rPr>
          <w:rFonts w:ascii="Tahoma" w:hAnsi="Tahoma" w:cs="Tahoma" w:eastAsia="Times New Roman"/>
          <w:sz w:val="24"/>
          <w:szCs w:val="24"/>
        </w:rPr>
        <w:t>élaboration des définitions internationales</w:t>
      </w:r>
      <w:r>
        <w:rPr>
          <w:rFonts w:ascii="Tahoma" w:hAnsi="Tahoma" w:cs="Tahoma" w:eastAsia="Times New Roman"/>
          <w:sz w:val="24"/>
          <w:szCs w:val="24"/>
        </w:rPr>
        <w:t>.</w:t>
      </w:r>
      <w:r>
        <w:rPr>
          <w:rFonts w:ascii="Tahoma" w:hAnsi="Tahoma" w:cs="Tahoma" w:eastAsia="Times New Roman"/>
          <w:sz w:val="24"/>
          <w:szCs w:val="24"/>
        </w:rPr>
        <w:t xml:space="preserve"> Celles</w:t>
      </w:r>
      <w:r>
        <w:rPr>
          <w:rFonts w:ascii="Tahoma" w:hAnsi="Tahoma" w:cs="Tahoma" w:eastAsia="Times New Roman"/>
          <w:sz w:val="24"/>
          <w:szCs w:val="24"/>
        </w:rPr>
        <w:t>-</w:t>
      </w:r>
      <w:r>
        <w:rPr>
          <w:rFonts w:ascii="Tahoma" w:hAnsi="Tahoma" w:cs="Tahoma" w:eastAsia="Times New Roman"/>
          <w:sz w:val="24"/>
          <w:szCs w:val="24"/>
        </w:rPr>
        <w:t>ci gagneraient à s</w:t>
      </w:r>
      <w:r>
        <w:rPr>
          <w:rFonts w:ascii="Tahoma" w:hAnsi="Tahoma" w:cs="Tahoma" w:eastAsia="Times New Roman"/>
          <w:sz w:val="24"/>
          <w:szCs w:val="24"/>
        </w:rPr>
        <w:t>'</w:t>
      </w:r>
      <w:r>
        <w:rPr>
          <w:rFonts w:ascii="Tahoma" w:hAnsi="Tahoma" w:cs="Tahoma" w:eastAsia="Times New Roman"/>
          <w:sz w:val="24"/>
          <w:szCs w:val="24"/>
        </w:rPr>
        <w:t>ouvrir davantage aux débats scientifiques et aux échanges approfondis préalablement à leur adoption</w:t>
      </w:r>
      <w:r>
        <w:rPr>
          <w:rFonts w:ascii="Tahoma" w:hAnsi="Tahoma" w:cs="Tahoma" w:eastAsia="Times New Roman"/>
          <w:sz w:val="24"/>
          <w:szCs w:val="24"/>
          <w:vertAlign w:val="superscript"/>
        </w:rPr>
        <w:footnoteReference w:id="59"/>
      </w:r>
      <w:r>
        <w:rPr>
          <w:rFonts w:ascii="Tahoma" w:hAnsi="Tahoma" w:cs="Tahoma" w:eastAsia="Times New Roman"/>
          <w:sz w:val="24"/>
          <w:szCs w:val="24"/>
        </w:rPr>
        <w:t>.</w:t>
      </w:r>
    </w:p>
    <w:p>
      <w:pPr>
        <w:widowControl w:val="0"/>
        <w:spacing w:lineRule="auto" w:line="360" w:before="74" w:after="0" w:beforeAutospacing="0" w:afterAutospacing="0"/>
        <w:jc w:val="both"/>
        <w:rPr>
          <w:rFonts w:ascii="Tahoma" w:hAnsi="Tahoma" w:cs="Tahoma" w:eastAsia="Times New Roman"/>
          <w:sz w:val="24"/>
          <w:szCs w:val="24"/>
        </w:rPr>
      </w:pPr>
      <w:r>
        <w:rPr>
          <w:rFonts w:ascii="Tahoma" w:hAnsi="Tahoma" w:cs="Tahoma" w:eastAsia="Times New Roman"/>
          <w:sz w:val="24"/>
          <w:szCs w:val="24"/>
        </w:rPr>
        <w:t>Les définitions relatives au domaine forestier, à l'instar de l'expression « dégradation des forêts », résultent en effet de processus politiques internationaux et constituent des outils ayant des répercussions considérables sur les plans économique, social et environnemental.</w:t>
      </w:r>
    </w:p>
    <w:p>
      <w:pPr>
        <w:widowControl w:val="0"/>
        <w:spacing w:lineRule="auto" w:line="360" w:before="74" w:after="0" w:beforeAutospacing="0" w:afterAutospacing="0"/>
        <w:jc w:val="both"/>
        <w:rPr>
          <w:rFonts w:ascii="Tahoma" w:hAnsi="Tahoma" w:cs="Tahoma" w:eastAsia="Times New Roman"/>
          <w:sz w:val="24"/>
          <w:szCs w:val="24"/>
        </w:rPr>
      </w:pPr>
      <w:r>
        <w:rPr>
          <w:rFonts w:ascii="Tahoma" w:hAnsi="Tahoma" w:cs="Tahoma" w:eastAsia="Times New Roman"/>
          <w:sz w:val="24"/>
          <w:szCs w:val="24"/>
        </w:rPr>
        <w:t>Une révision approfondie de ces définitions doit donc prendre en considération leur finalité, en intégrant leurs contextes et objectifs spécifiques, afin de prévenir toute erreur d'interprétation. Ces concepts sont intrinsèquement liés à leur environnement institutionnel et nécessitent une approche nuancée qui tienne compte des spécificités nationales et locales.</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En outre</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étendue des concepts peut dans certains cas</w:t>
      </w:r>
      <w:r>
        <w:rPr>
          <w:rFonts w:ascii="Tahoma" w:hAnsi="Tahoma" w:cs="Tahoma" w:eastAsia="Times New Roman"/>
          <w:sz w:val="24"/>
          <w:szCs w:val="24"/>
        </w:rPr>
        <w:t>,</w:t>
      </w:r>
      <w:r>
        <w:rPr>
          <w:rFonts w:ascii="Tahoma" w:hAnsi="Tahoma" w:cs="Tahoma" w:eastAsia="Times New Roman"/>
          <w:sz w:val="24"/>
          <w:szCs w:val="24"/>
        </w:rPr>
        <w:t xml:space="preserve"> dépasser la question de notification ou de</w:t>
      </w:r>
      <w:r>
        <w:rPr>
          <w:rFonts w:ascii="Tahoma" w:hAnsi="Tahoma" w:cs="Tahoma" w:eastAsia="Times New Roman"/>
          <w:sz w:val="24"/>
          <w:szCs w:val="24"/>
          <w:spacing w:val="-4"/>
        </w:rPr>
        <w:t xml:space="preserve"> </w:t>
      </w:r>
      <w:r>
        <w:rPr>
          <w:rFonts w:ascii="Tahoma" w:hAnsi="Tahoma" w:cs="Tahoma" w:eastAsia="Times New Roman"/>
          <w:sz w:val="24"/>
          <w:szCs w:val="24"/>
        </w:rPr>
        <w:t>suivi</w:t>
      </w:r>
      <w:r>
        <w:rPr>
          <w:rFonts w:ascii="Tahoma" w:hAnsi="Tahoma" w:cs="Tahoma" w:eastAsia="Times New Roman"/>
          <w:sz w:val="24"/>
          <w:szCs w:val="24"/>
          <w:spacing w:val="-2"/>
        </w:rPr>
        <w:t xml:space="preserve"> </w:t>
      </w:r>
      <w:r>
        <w:rPr>
          <w:rFonts w:ascii="Tahoma" w:hAnsi="Tahoma" w:cs="Tahoma" w:eastAsia="Times New Roman"/>
          <w:sz w:val="24"/>
          <w:szCs w:val="24"/>
        </w:rPr>
        <w:t>des</w:t>
      </w:r>
      <w:r>
        <w:rPr>
          <w:rFonts w:ascii="Tahoma" w:hAnsi="Tahoma" w:cs="Tahoma" w:eastAsia="Times New Roman"/>
          <w:sz w:val="24"/>
          <w:szCs w:val="24"/>
          <w:spacing w:val="-3"/>
        </w:rPr>
        <w:t xml:space="preserve"> </w:t>
      </w:r>
      <w:r>
        <w:rPr>
          <w:rFonts w:ascii="Tahoma" w:hAnsi="Tahoma" w:cs="Tahoma" w:eastAsia="Times New Roman"/>
          <w:sz w:val="24"/>
          <w:szCs w:val="24"/>
        </w:rPr>
        <w:t>situations</w:t>
      </w:r>
      <w:r>
        <w:rPr>
          <w:rFonts w:ascii="Tahoma" w:hAnsi="Tahoma" w:cs="Tahoma" w:eastAsia="Times New Roman"/>
          <w:sz w:val="24"/>
          <w:szCs w:val="24"/>
          <w:spacing w:val="-4"/>
        </w:rPr>
        <w:t xml:space="preserve"> </w:t>
      </w:r>
      <w:r>
        <w:rPr>
          <w:rFonts w:ascii="Tahoma" w:hAnsi="Tahoma" w:cs="Tahoma" w:eastAsia="Times New Roman"/>
          <w:sz w:val="24"/>
          <w:szCs w:val="24"/>
        </w:rPr>
        <w:t>par</w:t>
      </w:r>
      <w:r>
        <w:rPr>
          <w:rFonts w:ascii="Tahoma" w:hAnsi="Tahoma" w:cs="Tahoma" w:eastAsia="Times New Roman"/>
          <w:sz w:val="24"/>
          <w:szCs w:val="24"/>
          <w:spacing w:val="-3"/>
        </w:rPr>
        <w:t xml:space="preserve"> </w:t>
      </w:r>
      <w:r>
        <w:rPr>
          <w:rFonts w:ascii="Tahoma" w:hAnsi="Tahoma" w:cs="Tahoma" w:eastAsia="Times New Roman"/>
          <w:sz w:val="24"/>
          <w:szCs w:val="24"/>
        </w:rPr>
        <w:t>l</w:t>
      </w:r>
      <w:r>
        <w:rPr>
          <w:rFonts w:ascii="Tahoma" w:hAnsi="Tahoma" w:cs="Tahoma" w:eastAsia="Times New Roman"/>
          <w:sz w:val="24"/>
          <w:szCs w:val="24"/>
        </w:rPr>
        <w:t>’</w:t>
      </w:r>
      <w:r>
        <w:rPr>
          <w:rFonts w:ascii="Tahoma" w:hAnsi="Tahoma" w:cs="Tahoma" w:eastAsia="Times New Roman"/>
          <w:sz w:val="24"/>
          <w:szCs w:val="24"/>
        </w:rPr>
        <w:t>engagement</w:t>
      </w:r>
      <w:r>
        <w:rPr>
          <w:rFonts w:ascii="Tahoma" w:hAnsi="Tahoma" w:cs="Tahoma" w:eastAsia="Times New Roman"/>
          <w:sz w:val="24"/>
          <w:szCs w:val="24"/>
          <w:spacing w:val="-3"/>
        </w:rPr>
        <w:t xml:space="preserve"> </w:t>
      </w:r>
      <w:r>
        <w:rPr>
          <w:rFonts w:ascii="Tahoma" w:hAnsi="Tahoma" w:cs="Tahoma" w:eastAsia="Times New Roman"/>
          <w:sz w:val="24"/>
          <w:szCs w:val="24"/>
        </w:rPr>
        <w:t>et</w:t>
      </w:r>
      <w:r>
        <w:rPr>
          <w:rFonts w:ascii="Tahoma" w:hAnsi="Tahoma" w:cs="Tahoma" w:eastAsia="Times New Roman"/>
          <w:sz w:val="24"/>
          <w:szCs w:val="24"/>
          <w:spacing w:val="-2"/>
        </w:rPr>
        <w:t xml:space="preserve"> </w:t>
      </w:r>
      <w:r>
        <w:rPr>
          <w:rFonts w:ascii="Tahoma" w:hAnsi="Tahoma" w:cs="Tahoma" w:eastAsia="Times New Roman"/>
          <w:sz w:val="24"/>
          <w:szCs w:val="24"/>
        </w:rPr>
        <w:t>la</w:t>
      </w:r>
      <w:r>
        <w:rPr>
          <w:rFonts w:ascii="Tahoma" w:hAnsi="Tahoma" w:cs="Tahoma" w:eastAsia="Times New Roman"/>
          <w:sz w:val="24"/>
          <w:szCs w:val="24"/>
          <w:spacing w:val="-1"/>
        </w:rPr>
        <w:t xml:space="preserve"> </w:t>
      </w:r>
      <w:r>
        <w:rPr>
          <w:rFonts w:ascii="Tahoma" w:hAnsi="Tahoma" w:cs="Tahoma" w:eastAsia="Times New Roman"/>
          <w:sz w:val="24"/>
          <w:szCs w:val="24"/>
        </w:rPr>
        <w:t>mise</w:t>
      </w:r>
      <w:r>
        <w:rPr>
          <w:rFonts w:ascii="Tahoma" w:hAnsi="Tahoma" w:cs="Tahoma" w:eastAsia="Times New Roman"/>
          <w:sz w:val="24"/>
          <w:szCs w:val="24"/>
          <w:spacing w:val="-2"/>
        </w:rPr>
        <w:t xml:space="preserve"> </w:t>
      </w:r>
      <w:r>
        <w:rPr>
          <w:rFonts w:ascii="Tahoma" w:hAnsi="Tahoma" w:cs="Tahoma" w:eastAsia="Times New Roman"/>
          <w:sz w:val="24"/>
          <w:szCs w:val="24"/>
        </w:rPr>
        <w:t>en</w:t>
      </w:r>
      <w:r>
        <w:rPr>
          <w:rFonts w:ascii="Tahoma" w:hAnsi="Tahoma" w:cs="Tahoma" w:eastAsia="Times New Roman"/>
          <w:sz w:val="24"/>
          <w:szCs w:val="24"/>
          <w:spacing w:val="-2"/>
        </w:rPr>
        <w:t xml:space="preserve"> </w:t>
      </w:r>
      <w:r>
        <w:rPr>
          <w:rFonts w:ascii="Tahoma" w:hAnsi="Tahoma" w:cs="Tahoma" w:eastAsia="Times New Roman"/>
          <w:sz w:val="24"/>
          <w:szCs w:val="24"/>
        </w:rPr>
        <w:t>œuvre</w:t>
      </w:r>
      <w:r>
        <w:rPr>
          <w:rFonts w:ascii="Tahoma" w:hAnsi="Tahoma" w:cs="Tahoma" w:eastAsia="Times New Roman"/>
          <w:sz w:val="24"/>
          <w:szCs w:val="24"/>
          <w:spacing w:val="-2"/>
        </w:rPr>
        <w:t xml:space="preserve"> </w:t>
      </w:r>
      <w:r>
        <w:rPr>
          <w:rFonts w:ascii="Tahoma" w:hAnsi="Tahoma" w:cs="Tahoma" w:eastAsia="Times New Roman"/>
          <w:sz w:val="24"/>
          <w:szCs w:val="24"/>
        </w:rPr>
        <w:t>d</w:t>
      </w:r>
      <w:r>
        <w:rPr>
          <w:rFonts w:ascii="Tahoma" w:hAnsi="Tahoma" w:cs="Tahoma" w:eastAsia="Times New Roman"/>
          <w:sz w:val="24"/>
          <w:szCs w:val="24"/>
        </w:rPr>
        <w:t>’</w:t>
      </w:r>
      <w:r>
        <w:rPr>
          <w:rFonts w:ascii="Tahoma" w:hAnsi="Tahoma" w:cs="Tahoma" w:eastAsia="Times New Roman"/>
          <w:sz w:val="24"/>
          <w:szCs w:val="24"/>
        </w:rPr>
        <w:t>actions</w:t>
      </w:r>
      <w:r>
        <w:rPr>
          <w:rFonts w:ascii="Tahoma" w:hAnsi="Tahoma" w:cs="Tahoma" w:eastAsia="Times New Roman"/>
          <w:sz w:val="24"/>
          <w:szCs w:val="24"/>
          <w:spacing w:val="-4"/>
        </w:rPr>
        <w:t xml:space="preserve"> </w:t>
      </w:r>
      <w:r>
        <w:rPr>
          <w:rFonts w:ascii="Tahoma" w:hAnsi="Tahoma" w:cs="Tahoma" w:eastAsia="Times New Roman"/>
          <w:sz w:val="24"/>
          <w:szCs w:val="24"/>
        </w:rPr>
        <w:t>concrètes</w:t>
      </w:r>
      <w:r>
        <w:rPr>
          <w:rFonts w:ascii="Tahoma" w:hAnsi="Tahoma" w:cs="Tahoma" w:eastAsia="Times New Roman"/>
          <w:sz w:val="24"/>
          <w:szCs w:val="24"/>
        </w:rPr>
        <w:t>,</w:t>
      </w:r>
      <w:r>
        <w:rPr>
          <w:rFonts w:ascii="Tahoma" w:hAnsi="Tahoma" w:cs="Tahoma" w:eastAsia="Times New Roman"/>
          <w:sz w:val="24"/>
          <w:szCs w:val="24"/>
          <w:spacing w:val="-3"/>
        </w:rPr>
        <w:t xml:space="preserve"> </w:t>
      </w:r>
      <w:r>
        <w:rPr>
          <w:rFonts w:ascii="Tahoma" w:hAnsi="Tahoma" w:cs="Tahoma" w:eastAsia="Times New Roman"/>
          <w:sz w:val="24"/>
          <w:szCs w:val="24"/>
        </w:rPr>
        <w:t>tel</w:t>
      </w:r>
      <w:r>
        <w:rPr>
          <w:rFonts w:ascii="Tahoma" w:hAnsi="Tahoma" w:cs="Tahoma" w:eastAsia="Times New Roman"/>
          <w:sz w:val="24"/>
          <w:szCs w:val="24"/>
          <w:spacing w:val="-3"/>
        </w:rPr>
        <w:t xml:space="preserve"> </w:t>
      </w:r>
      <w:r>
        <w:rPr>
          <w:rFonts w:ascii="Tahoma" w:hAnsi="Tahoma" w:cs="Tahoma" w:eastAsia="Times New Roman"/>
          <w:sz w:val="24"/>
          <w:szCs w:val="24"/>
        </w:rPr>
        <w:t>l</w:t>
      </w:r>
      <w:r>
        <w:rPr>
          <w:rFonts w:ascii="Tahoma" w:hAnsi="Tahoma" w:cs="Tahoma" w:eastAsia="Times New Roman"/>
          <w:sz w:val="24"/>
          <w:szCs w:val="24"/>
        </w:rPr>
        <w:t>’</w:t>
      </w:r>
      <w:r>
        <w:rPr>
          <w:rFonts w:ascii="Tahoma" w:hAnsi="Tahoma" w:cs="Tahoma" w:eastAsia="Times New Roman"/>
          <w:sz w:val="24"/>
          <w:szCs w:val="24"/>
        </w:rPr>
        <w:t>octroi</w:t>
      </w:r>
      <w:r>
        <w:rPr>
          <w:rFonts w:ascii="Tahoma" w:hAnsi="Tahoma" w:cs="Tahoma" w:eastAsia="Times New Roman"/>
          <w:sz w:val="24"/>
          <w:szCs w:val="24"/>
          <w:spacing w:val="-58"/>
        </w:rPr>
        <w:t xml:space="preserve"> </w:t>
      </w:r>
      <w:r>
        <w:rPr>
          <w:rFonts w:ascii="Tahoma" w:hAnsi="Tahoma" w:cs="Tahoma" w:eastAsia="Times New Roman"/>
          <w:sz w:val="24"/>
          <w:szCs w:val="24"/>
        </w:rPr>
        <w:t>de flux financiers en faveur des forêts et l</w:t>
      </w:r>
      <w:r>
        <w:rPr>
          <w:rFonts w:ascii="Tahoma" w:hAnsi="Tahoma" w:cs="Tahoma" w:eastAsia="Times New Roman"/>
          <w:sz w:val="24"/>
          <w:szCs w:val="24"/>
        </w:rPr>
        <w:t>’</w:t>
      </w:r>
      <w:r>
        <w:rPr>
          <w:rFonts w:ascii="Tahoma" w:hAnsi="Tahoma" w:cs="Tahoma" w:eastAsia="Times New Roman"/>
          <w:sz w:val="24"/>
          <w:szCs w:val="24"/>
        </w:rPr>
        <w:t>allocation de fonds de soutien pour divers usages</w:t>
      </w:r>
      <w:r>
        <w:rPr>
          <w:rFonts w:ascii="Tahoma" w:hAnsi="Tahoma" w:cs="Tahoma" w:eastAsia="Times New Roman"/>
          <w:sz w:val="24"/>
          <w:szCs w:val="24"/>
          <w:spacing w:val="1"/>
        </w:rPr>
        <w:t xml:space="preserve"> </w:t>
      </w:r>
      <w:r>
        <w:rPr>
          <w:rFonts w:ascii="Tahoma" w:hAnsi="Tahoma" w:cs="Tahoma" w:eastAsia="Times New Roman"/>
          <w:sz w:val="24"/>
          <w:szCs w:val="24"/>
        </w:rPr>
        <w:t>(</w:t>
      </w:r>
      <w:r>
        <w:rPr>
          <w:rFonts w:ascii="Tahoma" w:hAnsi="Tahoma" w:cs="Tahoma" w:eastAsia="Times New Roman"/>
          <w:sz w:val="24"/>
          <w:szCs w:val="24"/>
        </w:rPr>
        <w:t>restauration des forêts dégradées</w:t>
      </w:r>
      <w:r>
        <w:rPr>
          <w:rFonts w:ascii="Tahoma" w:hAnsi="Tahoma" w:cs="Tahoma" w:eastAsia="Times New Roman"/>
          <w:sz w:val="24"/>
          <w:szCs w:val="24"/>
        </w:rPr>
        <w:t>,</w:t>
      </w:r>
      <w:r>
        <w:rPr>
          <w:rFonts w:ascii="Tahoma" w:hAnsi="Tahoma" w:cs="Tahoma" w:eastAsia="Times New Roman"/>
          <w:sz w:val="24"/>
          <w:szCs w:val="24"/>
        </w:rPr>
        <w:t xml:space="preserve"> amélioration de la forêt</w:t>
      </w:r>
      <w:r>
        <w:rPr>
          <w:rFonts w:ascii="Tahoma" w:hAnsi="Tahoma" w:cs="Tahoma" w:eastAsia="Times New Roman"/>
          <w:sz w:val="24"/>
          <w:szCs w:val="24"/>
        </w:rPr>
        <w:t>,</w:t>
      </w:r>
      <w:r>
        <w:rPr>
          <w:rFonts w:ascii="Tahoma" w:hAnsi="Tahoma" w:cs="Tahoma" w:eastAsia="Times New Roman"/>
          <w:sz w:val="24"/>
          <w:szCs w:val="24"/>
        </w:rPr>
        <w:t xml:space="preserve"> etc</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À titre d</w:t>
      </w:r>
      <w:r>
        <w:rPr>
          <w:rFonts w:ascii="Tahoma" w:hAnsi="Tahoma" w:cs="Tahoma" w:eastAsia="Times New Roman"/>
          <w:sz w:val="24"/>
          <w:szCs w:val="24"/>
        </w:rPr>
        <w:t>'</w:t>
      </w:r>
      <w:r>
        <w:rPr>
          <w:rFonts w:ascii="Tahoma" w:hAnsi="Tahoma" w:cs="Tahoma" w:eastAsia="Times New Roman"/>
          <w:sz w:val="24"/>
          <w:szCs w:val="24"/>
        </w:rPr>
        <w:t>exemple</w:t>
      </w:r>
      <w:r>
        <w:rPr>
          <w:rFonts w:ascii="Tahoma" w:hAnsi="Tahoma" w:cs="Tahoma" w:eastAsia="Times New Roman"/>
          <w:sz w:val="24"/>
          <w:szCs w:val="24"/>
        </w:rPr>
        <w:t>,</w:t>
      </w:r>
      <w:r>
        <w:rPr>
          <w:rFonts w:ascii="Tahoma" w:hAnsi="Tahoma" w:cs="Tahoma" w:eastAsia="Times New Roman"/>
          <w:sz w:val="24"/>
          <w:szCs w:val="24"/>
        </w:rPr>
        <w:t xml:space="preserve"> les définitions du boisement et du reboisement établies dans le cadre du Protocole de Kyoto déterminent les activités éligibles au financement via le Mécanisme de Développement Propre </w:t>
      </w:r>
      <w:r>
        <w:rPr>
          <w:rFonts w:ascii="Tahoma" w:hAnsi="Tahoma" w:cs="Tahoma" w:eastAsia="Times New Roman"/>
          <w:sz w:val="24"/>
          <w:szCs w:val="24"/>
        </w:rPr>
        <w:t>(</w:t>
      </w:r>
      <w:r>
        <w:rPr>
          <w:rFonts w:ascii="Tahoma" w:hAnsi="Tahoma" w:cs="Tahoma" w:eastAsia="Times New Roman"/>
          <w:sz w:val="24"/>
          <w:szCs w:val="24"/>
        </w:rPr>
        <w:t>MDP</w:t>
      </w:r>
      <w:r>
        <w:rPr>
          <w:rFonts w:ascii="Tahoma" w:hAnsi="Tahoma" w:cs="Tahoma" w:eastAsia="Times New Roman"/>
          <w:sz w:val="24"/>
          <w:szCs w:val="24"/>
        </w:rPr>
        <w:t>)</w:t>
      </w:r>
      <w:r>
        <w:rPr>
          <w:rFonts w:ascii="Tahoma" w:hAnsi="Tahoma" w:cs="Tahoma" w:eastAsia="Times New Roman"/>
          <w:sz w:val="24"/>
          <w:szCs w:val="24"/>
          <w:vertAlign w:val="superscript"/>
        </w:rPr>
        <w:footnoteReference w:id="60"/>
      </w:r>
      <w:r>
        <w:rPr>
          <w:rFonts w:ascii="Tahoma" w:hAnsi="Tahoma" w:cs="Tahoma" w:eastAsia="Times New Roman"/>
          <w:sz w:val="24"/>
          <w:szCs w:val="24"/>
        </w:rPr>
        <w:t>.</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Par conséquent</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élaboration d</w:t>
      </w:r>
      <w:r>
        <w:rPr>
          <w:rFonts w:ascii="Tahoma" w:hAnsi="Tahoma" w:cs="Tahoma" w:eastAsia="Times New Roman"/>
          <w:sz w:val="24"/>
          <w:szCs w:val="24"/>
        </w:rPr>
        <w:t>'</w:t>
      </w:r>
      <w:r>
        <w:rPr>
          <w:rFonts w:ascii="Tahoma" w:hAnsi="Tahoma" w:cs="Tahoma" w:eastAsia="Times New Roman"/>
          <w:sz w:val="24"/>
          <w:szCs w:val="24"/>
        </w:rPr>
        <w:t>une définition claire et opérationnelle de la dégradation forestière s</w:t>
      </w:r>
      <w:r>
        <w:rPr>
          <w:rFonts w:ascii="Tahoma" w:hAnsi="Tahoma" w:cs="Tahoma" w:eastAsia="Times New Roman"/>
          <w:sz w:val="24"/>
          <w:szCs w:val="24"/>
        </w:rPr>
        <w:t>'</w:t>
      </w:r>
      <w:r>
        <w:rPr>
          <w:rFonts w:ascii="Tahoma" w:hAnsi="Tahoma" w:cs="Tahoma" w:eastAsia="Times New Roman"/>
          <w:sz w:val="24"/>
          <w:szCs w:val="24"/>
        </w:rPr>
        <w:t>avère indispensable</w:t>
      </w:r>
      <w:r>
        <w:rPr>
          <w:rFonts w:ascii="Tahoma" w:hAnsi="Tahoma" w:cs="Tahoma" w:eastAsia="Times New Roman"/>
          <w:sz w:val="24"/>
          <w:szCs w:val="24"/>
        </w:rPr>
        <w:t>.</w:t>
      </w:r>
      <w:r>
        <w:rPr>
          <w:rFonts w:ascii="Tahoma" w:hAnsi="Tahoma" w:cs="Tahoma" w:eastAsia="Times New Roman"/>
          <w:sz w:val="24"/>
          <w:szCs w:val="24"/>
        </w:rPr>
        <w:t xml:space="preserve"> Elle permet d</w:t>
      </w:r>
      <w:r>
        <w:rPr>
          <w:rFonts w:ascii="Tahoma" w:hAnsi="Tahoma" w:cs="Tahoma" w:eastAsia="Times New Roman"/>
          <w:sz w:val="24"/>
          <w:szCs w:val="24"/>
        </w:rPr>
        <w:t>'</w:t>
      </w:r>
      <w:r>
        <w:rPr>
          <w:rFonts w:ascii="Tahoma" w:hAnsi="Tahoma" w:cs="Tahoma" w:eastAsia="Times New Roman"/>
          <w:sz w:val="24"/>
          <w:szCs w:val="24"/>
        </w:rPr>
        <w:t>optimiser la planification et la mise en œuvre de stratégies et de programmes ciblés</w:t>
      </w:r>
      <w:r>
        <w:rPr>
          <w:rFonts w:ascii="Tahoma" w:hAnsi="Tahoma" w:cs="Tahoma" w:eastAsia="Times New Roman"/>
          <w:sz w:val="24"/>
          <w:szCs w:val="24"/>
        </w:rPr>
        <w:t>,</w:t>
      </w:r>
      <w:r>
        <w:rPr>
          <w:rFonts w:ascii="Tahoma" w:hAnsi="Tahoma" w:cs="Tahoma" w:eastAsia="Times New Roman"/>
          <w:sz w:val="24"/>
          <w:szCs w:val="24"/>
        </w:rPr>
        <w:t xml:space="preserve"> visant à atténuer les impacts de la dégradation</w:t>
      </w:r>
      <w:r>
        <w:rPr>
          <w:rFonts w:ascii="Tahoma" w:hAnsi="Tahoma" w:cs="Tahoma" w:eastAsia="Times New Roman"/>
          <w:sz w:val="24"/>
          <w:szCs w:val="24"/>
        </w:rPr>
        <w:t>,</w:t>
      </w:r>
      <w:r>
        <w:rPr>
          <w:rFonts w:ascii="Tahoma" w:hAnsi="Tahoma" w:cs="Tahoma" w:eastAsia="Times New Roman"/>
          <w:sz w:val="24"/>
          <w:szCs w:val="24"/>
        </w:rPr>
        <w:t xml:space="preserve"> à restaurer les écosystèmes forestiers et à réhabiliter les terres boisées</w:t>
      </w:r>
      <w:r>
        <w:rPr>
          <w:rFonts w:ascii="Tahoma" w:hAnsi="Tahoma" w:cs="Tahoma" w:eastAsia="Times New Roman"/>
          <w:sz w:val="24"/>
          <w:szCs w:val="24"/>
        </w:rPr>
        <w:t>.</w:t>
      </w:r>
      <w:r>
        <w:rPr>
          <w:rFonts w:ascii="Tahoma" w:hAnsi="Tahoma" w:cs="Tahoma" w:eastAsia="Times New Roman"/>
          <w:sz w:val="24"/>
          <w:szCs w:val="24"/>
        </w:rPr>
        <w:t xml:space="preserve"> Cette démarche nécessite l</w:t>
      </w:r>
      <w:r>
        <w:rPr>
          <w:rFonts w:ascii="Tahoma" w:hAnsi="Tahoma" w:cs="Tahoma" w:eastAsia="Times New Roman"/>
          <w:sz w:val="24"/>
          <w:szCs w:val="24"/>
        </w:rPr>
        <w:t>'</w:t>
      </w:r>
      <w:r>
        <w:rPr>
          <w:rFonts w:ascii="Tahoma" w:hAnsi="Tahoma" w:cs="Tahoma" w:eastAsia="Times New Roman"/>
          <w:sz w:val="24"/>
          <w:szCs w:val="24"/>
        </w:rPr>
        <w:t>implication collaborative de tous les acteurs concernés</w:t>
      </w:r>
      <w:r>
        <w:rPr>
          <w:rFonts w:ascii="Tahoma" w:hAnsi="Tahoma" w:cs="Tahoma" w:eastAsia="Times New Roman"/>
          <w:sz w:val="24"/>
          <w:szCs w:val="24"/>
        </w:rPr>
        <w:t>,</w:t>
      </w:r>
      <w:r>
        <w:rPr>
          <w:rFonts w:ascii="Tahoma" w:hAnsi="Tahoma" w:cs="Tahoma" w:eastAsia="Times New Roman"/>
          <w:sz w:val="24"/>
          <w:szCs w:val="24"/>
        </w:rPr>
        <w:t xml:space="preserve"> afin d</w:t>
      </w:r>
      <w:r>
        <w:rPr>
          <w:rFonts w:ascii="Tahoma" w:hAnsi="Tahoma" w:cs="Tahoma" w:eastAsia="Times New Roman"/>
          <w:sz w:val="24"/>
          <w:szCs w:val="24"/>
        </w:rPr>
        <w:t>'</w:t>
      </w:r>
      <w:r>
        <w:rPr>
          <w:rFonts w:ascii="Tahoma" w:hAnsi="Tahoma" w:cs="Tahoma" w:eastAsia="Times New Roman"/>
          <w:sz w:val="24"/>
          <w:szCs w:val="24"/>
        </w:rPr>
        <w:t>adopter des mesures correctives adaptées</w:t>
      </w:r>
      <w:r>
        <w:rPr>
          <w:rFonts w:ascii="Tahoma" w:hAnsi="Tahoma" w:cs="Tahoma" w:eastAsia="Times New Roman"/>
          <w:sz w:val="24"/>
          <w:szCs w:val="24"/>
          <w:vertAlign w:val="superscript"/>
        </w:rPr>
        <w:footnoteReference w:id="61"/>
      </w:r>
      <w:r>
        <w:rPr>
          <w:rFonts w:ascii="Tahoma" w:hAnsi="Tahoma" w:cs="Tahoma" w:eastAsia="Times New Roman"/>
          <w:sz w:val="24"/>
          <w:szCs w:val="24"/>
        </w:rPr>
        <w:t>.</w:t>
      </w:r>
      <w:r>
        <w:rPr>
          <w:rFonts w:ascii="Tahoma" w:hAnsi="Tahoma" w:cs="Tahoma" w:eastAsia="Times New Roman"/>
          <w:sz w:val="24"/>
          <w:szCs w:val="24"/>
        </w:rPr>
        <w:t> </w:t>
      </w:r>
    </w:p>
    <w:p>
      <w:pPr>
        <w:widowControl w:val="0"/>
        <w:spacing w:lineRule="auto" w:line="360" w:before="160" w:after="0" w:beforeAutospacing="0" w:afterAutospacing="0"/>
        <w:jc w:val="both"/>
        <w:rPr>
          <w:rFonts w:ascii="Tahoma" w:hAnsi="Tahoma" w:cs="Tahoma" w:eastAsia="Times New Roman"/>
          <w:sz w:val="24"/>
          <w:szCs w:val="24"/>
          <w:spacing w:val="1"/>
        </w:rPr>
      </w:pPr>
      <w:r>
        <w:rPr>
          <w:rFonts w:ascii="Tahoma" w:hAnsi="Tahoma" w:cs="Tahoma" w:eastAsia="Times New Roman"/>
          <w:sz w:val="24"/>
          <w:szCs w:val="24"/>
        </w:rPr>
        <w:t>La dégradation du couvert forestier peut être définie comme un processus de changement au sein de la forêt ayant un impact négatif sur ses caractéristiques intrinsèques</w:t>
      </w:r>
      <w:r>
        <w:rPr>
          <w:rFonts w:ascii="Tahoma" w:hAnsi="Tahoma" w:cs="Tahoma" w:eastAsia="Times New Roman"/>
          <w:sz w:val="24"/>
          <w:szCs w:val="24"/>
        </w:rPr>
        <w:t>.</w:t>
      </w:r>
      <w:r>
        <w:rPr>
          <w:rFonts w:ascii="Tahoma" w:hAnsi="Tahoma" w:cs="Tahoma" w:eastAsia="Times New Roman"/>
          <w:sz w:val="24"/>
          <w:szCs w:val="24"/>
        </w:rPr>
        <w:t xml:space="preserve"> Ce phénomène résulte de perturbations dont la nature</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origine</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 xml:space="preserve">ampleur et la fréquence varient considérablement selon les contextes géographiques et climatiques </w:t>
      </w:r>
      <w:r>
        <w:rPr>
          <w:rFonts w:ascii="Tahoma" w:hAnsi="Tahoma" w:cs="Tahoma" w:eastAsia="Times New Roman"/>
          <w:sz w:val="24"/>
          <w:szCs w:val="24"/>
        </w:rPr>
        <w:t>(</w:t>
      </w:r>
      <w:r>
        <w:rPr>
          <w:rFonts w:ascii="Tahoma" w:hAnsi="Tahoma" w:cs="Tahoma" w:eastAsia="Times New Roman"/>
          <w:sz w:val="24"/>
          <w:szCs w:val="24"/>
        </w:rPr>
        <w:t>Schoene et al</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2007</w:t>
      </w:r>
      <w:r>
        <w:rPr>
          <w:rFonts w:ascii="Tahoma" w:hAnsi="Tahoma" w:cs="Tahoma" w:eastAsia="Times New Roman"/>
          <w:sz w:val="24"/>
          <w:szCs w:val="24"/>
        </w:rPr>
        <w:t>)</w:t>
      </w:r>
      <w:r>
        <w:rPr>
          <w:rFonts w:ascii="Tahoma" w:hAnsi="Tahoma" w:cs="Tahoma" w:eastAsia="Times New Roman"/>
          <w:sz w:val="24"/>
          <w:szCs w:val="24"/>
          <w:vertAlign w:val="superscript"/>
        </w:rPr>
        <w:footnoteReference w:id="62"/>
      </w:r>
      <w:r>
        <w:rPr>
          <w:rFonts w:ascii="Tahoma" w:hAnsi="Tahoma" w:cs="Tahoma" w:eastAsia="Times New Roman"/>
          <w:sz w:val="24"/>
          <w:szCs w:val="24"/>
          <w:spacing w:val="1"/>
        </w:rPr>
        <w:t>.</w:t>
      </w:r>
      <w:r>
        <w:rPr>
          <w:rFonts w:ascii="Tahoma" w:hAnsi="Tahoma" w:cs="Tahoma" w:eastAsia="Times New Roman"/>
          <w:sz w:val="24"/>
          <w:szCs w:val="24"/>
          <w:spacing w:val="1"/>
        </w:rPr>
        <w:t xml:space="preserve"> Bien que les termes de dégradation et de désertification soient relativement récents</w:t>
      </w:r>
      <w:r>
        <w:rPr>
          <w:rFonts w:ascii="Tahoma" w:hAnsi="Tahoma" w:cs="Tahoma" w:eastAsia="Times New Roman"/>
          <w:sz w:val="24"/>
          <w:szCs w:val="24"/>
          <w:spacing w:val="1"/>
        </w:rPr>
        <w:t>,</w:t>
      </w:r>
      <w:r>
        <w:rPr>
          <w:rFonts w:ascii="Tahoma" w:hAnsi="Tahoma" w:cs="Tahoma" w:eastAsia="Times New Roman"/>
          <w:sz w:val="24"/>
          <w:szCs w:val="24"/>
          <w:spacing w:val="1"/>
        </w:rPr>
        <w:t xml:space="preserve"> les réflexions sur les processus sous</w:t>
      </w:r>
      <w:r>
        <w:rPr>
          <w:rFonts w:ascii="Tahoma" w:hAnsi="Tahoma" w:cs="Tahoma" w:eastAsia="Times New Roman"/>
          <w:sz w:val="24"/>
          <w:szCs w:val="24"/>
          <w:spacing w:val="1"/>
        </w:rPr>
        <w:t>-</w:t>
      </w:r>
      <w:r>
        <w:rPr>
          <w:rFonts w:ascii="Tahoma" w:hAnsi="Tahoma" w:cs="Tahoma" w:eastAsia="Times New Roman"/>
          <w:sz w:val="24"/>
          <w:szCs w:val="24"/>
          <w:spacing w:val="1"/>
        </w:rPr>
        <w:t>jacents remontent à l</w:t>
      </w:r>
      <w:r>
        <w:rPr>
          <w:rFonts w:ascii="Tahoma" w:hAnsi="Tahoma" w:cs="Tahoma" w:eastAsia="Times New Roman"/>
          <w:sz w:val="24"/>
          <w:szCs w:val="24"/>
          <w:spacing w:val="1"/>
        </w:rPr>
        <w:t>'</w:t>
      </w:r>
      <w:r>
        <w:rPr>
          <w:rFonts w:ascii="Tahoma" w:hAnsi="Tahoma" w:cs="Tahoma" w:eastAsia="Times New Roman"/>
          <w:sz w:val="24"/>
          <w:szCs w:val="24"/>
          <w:spacing w:val="1"/>
        </w:rPr>
        <w:t>Antiquité</w:t>
      </w:r>
      <w:r>
        <w:rPr>
          <w:rFonts w:ascii="Tahoma" w:hAnsi="Tahoma" w:cs="Tahoma" w:eastAsia="Times New Roman"/>
          <w:sz w:val="24"/>
          <w:szCs w:val="24"/>
          <w:spacing w:val="1"/>
        </w:rPr>
        <w:t>.</w:t>
      </w:r>
      <w:r>
        <w:rPr>
          <w:rFonts w:ascii="Tahoma" w:hAnsi="Tahoma" w:cs="Tahoma" w:eastAsia="Times New Roman"/>
          <w:sz w:val="24"/>
          <w:szCs w:val="24"/>
          <w:spacing w:val="1"/>
        </w:rPr>
        <w:t xml:space="preserve"> Selon Barrow </w:t>
      </w:r>
      <w:r>
        <w:rPr>
          <w:rFonts w:ascii="Tahoma" w:hAnsi="Tahoma" w:cs="Tahoma" w:eastAsia="Times New Roman"/>
          <w:sz w:val="24"/>
          <w:szCs w:val="24"/>
          <w:spacing w:val="1"/>
        </w:rPr>
        <w:t>(</w:t>
      </w:r>
      <w:r>
        <w:rPr>
          <w:rFonts w:ascii="Tahoma" w:hAnsi="Tahoma" w:cs="Tahoma" w:eastAsia="Times New Roman"/>
          <w:sz w:val="24"/>
          <w:szCs w:val="24"/>
          <w:spacing w:val="1"/>
        </w:rPr>
        <w:t>1991</w:t>
      </w:r>
      <w:r>
        <w:rPr>
          <w:rFonts w:ascii="Tahoma" w:hAnsi="Tahoma" w:cs="Tahoma" w:eastAsia="Times New Roman"/>
          <w:sz w:val="24"/>
          <w:szCs w:val="24"/>
          <w:spacing w:val="1"/>
        </w:rPr>
        <w:t>)</w:t>
      </w:r>
      <w:r>
        <w:rPr>
          <w:rFonts w:ascii="Tahoma" w:hAnsi="Tahoma" w:cs="Tahoma" w:eastAsia="Times New Roman"/>
          <w:sz w:val="24"/>
          <w:szCs w:val="24"/>
          <w:spacing w:val="1"/>
        </w:rPr>
        <w:t>,</w:t>
      </w:r>
      <w:r>
        <w:rPr>
          <w:rFonts w:ascii="Tahoma" w:hAnsi="Tahoma" w:cs="Tahoma" w:eastAsia="Times New Roman"/>
          <w:sz w:val="24"/>
          <w:szCs w:val="24"/>
          <w:spacing w:val="1"/>
        </w:rPr>
        <w:t xml:space="preserve"> les auteurs grecs et romains s</w:t>
      </w:r>
      <w:r>
        <w:rPr>
          <w:rFonts w:ascii="Tahoma" w:hAnsi="Tahoma" w:cs="Tahoma" w:eastAsia="Times New Roman"/>
          <w:sz w:val="24"/>
          <w:szCs w:val="24"/>
          <w:spacing w:val="1"/>
        </w:rPr>
        <w:t>'</w:t>
      </w:r>
      <w:r>
        <w:rPr>
          <w:rFonts w:ascii="Tahoma" w:hAnsi="Tahoma" w:cs="Tahoma" w:eastAsia="Times New Roman"/>
          <w:sz w:val="24"/>
          <w:szCs w:val="24"/>
          <w:spacing w:val="1"/>
        </w:rPr>
        <w:t>intéressaient déjà aux problématiques liées à l</w:t>
      </w:r>
      <w:r>
        <w:rPr>
          <w:rFonts w:ascii="Tahoma" w:hAnsi="Tahoma" w:cs="Tahoma" w:eastAsia="Times New Roman"/>
          <w:sz w:val="24"/>
          <w:szCs w:val="24"/>
          <w:spacing w:val="1"/>
        </w:rPr>
        <w:t>'</w:t>
      </w:r>
      <w:r>
        <w:rPr>
          <w:rFonts w:ascii="Tahoma" w:hAnsi="Tahoma" w:cs="Tahoma" w:eastAsia="Times New Roman"/>
          <w:sz w:val="24"/>
          <w:szCs w:val="24"/>
          <w:spacing w:val="1"/>
        </w:rPr>
        <w:t>érosion des sols et à la déforestation</w:t>
      </w:r>
      <w:r>
        <w:rPr>
          <w:rFonts w:ascii="Tahoma" w:hAnsi="Tahoma" w:cs="Tahoma" w:eastAsia="Times New Roman"/>
          <w:sz w:val="24"/>
          <w:szCs w:val="24"/>
          <w:vertAlign w:val="superscript"/>
          <w:spacing w:val="1"/>
        </w:rPr>
        <w:footnoteReference w:id="63"/>
      </w:r>
      <w:r>
        <w:rPr>
          <w:rFonts w:ascii="Tahoma" w:hAnsi="Tahoma" w:cs="Tahoma" w:eastAsia="Times New Roman"/>
          <w:sz w:val="24"/>
          <w:szCs w:val="24"/>
          <w:spacing w:val="1"/>
        </w:rPr>
        <w:t>.</w:t>
      </w:r>
      <w:r>
        <w:rPr>
          <w:rFonts w:ascii="Tahoma" w:hAnsi="Tahoma" w:cs="Tahoma" w:eastAsia="Times New Roman"/>
          <w:sz w:val="24"/>
          <w:szCs w:val="24"/>
          <w:spacing w:val="1"/>
        </w:rPr>
        <w:t xml:space="preserve"> Néanmoins</w:t>
      </w:r>
      <w:r>
        <w:rPr>
          <w:rFonts w:ascii="Tahoma" w:hAnsi="Tahoma" w:cs="Tahoma" w:eastAsia="Times New Roman"/>
          <w:sz w:val="24"/>
          <w:szCs w:val="24"/>
          <w:spacing w:val="1"/>
        </w:rPr>
        <w:t>,</w:t>
      </w:r>
      <w:r>
        <w:rPr>
          <w:rFonts w:ascii="Tahoma" w:hAnsi="Tahoma" w:cs="Tahoma" w:eastAsia="Times New Roman"/>
          <w:sz w:val="24"/>
          <w:szCs w:val="24"/>
          <w:spacing w:val="1"/>
        </w:rPr>
        <w:t xml:space="preserve"> des divergences persistent quant au contenu précis de ces notions</w:t>
      </w:r>
      <w:r>
        <w:rPr>
          <w:rFonts w:ascii="Tahoma" w:hAnsi="Tahoma" w:cs="Tahoma" w:eastAsia="Times New Roman"/>
          <w:sz w:val="24"/>
          <w:szCs w:val="24"/>
          <w:spacing w:val="1"/>
        </w:rPr>
        <w:t>.</w:t>
      </w:r>
      <w:r>
        <w:rPr>
          <w:rFonts w:ascii="Tahoma" w:hAnsi="Tahoma" w:cs="Tahoma" w:eastAsia="Times New Roman"/>
          <w:sz w:val="24"/>
          <w:szCs w:val="24"/>
          <w:spacing w:val="1"/>
        </w:rPr>
        <w:t xml:space="preserve"> </w:t>
      </w:r>
      <w:r>
        <w:rPr>
          <w:rFonts w:ascii="Tahoma" w:hAnsi="Tahoma" w:cs="Tahoma" w:eastAsia="Times New Roman"/>
          <w:sz w:val="24"/>
          <w:szCs w:val="24"/>
        </w:rPr>
        <w:t>Définir la dégradation des forêts sous l</w:t>
      </w:r>
      <w:r>
        <w:rPr>
          <w:rFonts w:ascii="Tahoma" w:hAnsi="Tahoma" w:cs="Tahoma" w:eastAsia="Times New Roman"/>
          <w:sz w:val="24"/>
          <w:szCs w:val="24"/>
        </w:rPr>
        <w:t>'</w:t>
      </w:r>
      <w:r>
        <w:rPr>
          <w:rFonts w:ascii="Tahoma" w:hAnsi="Tahoma" w:cs="Tahoma" w:eastAsia="Times New Roman"/>
          <w:sz w:val="24"/>
          <w:szCs w:val="24"/>
        </w:rPr>
        <w:t>angle technique et scientifique paraît difficile et peut engendrer des implications politiques qui compliquent davantage l</w:t>
      </w:r>
      <w:r>
        <w:rPr>
          <w:rFonts w:ascii="Tahoma" w:hAnsi="Tahoma" w:cs="Tahoma" w:eastAsia="Times New Roman"/>
          <w:sz w:val="24"/>
          <w:szCs w:val="24"/>
        </w:rPr>
        <w:t>'</w:t>
      </w:r>
      <w:r>
        <w:rPr>
          <w:rFonts w:ascii="Tahoma" w:hAnsi="Tahoma" w:cs="Tahoma" w:eastAsia="Times New Roman"/>
          <w:sz w:val="24"/>
          <w:szCs w:val="24"/>
        </w:rPr>
        <w:t>atteinte d</w:t>
      </w:r>
      <w:r>
        <w:rPr>
          <w:rFonts w:ascii="Tahoma" w:hAnsi="Tahoma" w:cs="Tahoma" w:eastAsia="Times New Roman"/>
          <w:sz w:val="24"/>
          <w:szCs w:val="24"/>
        </w:rPr>
        <w:t>'</w:t>
      </w:r>
      <w:r>
        <w:rPr>
          <w:rFonts w:ascii="Tahoma" w:hAnsi="Tahoma" w:cs="Tahoma" w:eastAsia="Times New Roman"/>
          <w:sz w:val="24"/>
          <w:szCs w:val="24"/>
        </w:rPr>
        <w:t>approches communes</w:t>
      </w:r>
      <w:r>
        <w:rPr>
          <w:rFonts w:ascii="Tahoma" w:hAnsi="Tahoma" w:cs="Tahoma" w:eastAsia="Times New Roman"/>
          <w:sz w:val="24"/>
          <w:szCs w:val="24"/>
        </w:rPr>
        <w:t>,</w:t>
      </w:r>
      <w:r>
        <w:rPr>
          <w:rFonts w:ascii="Tahoma" w:hAnsi="Tahoma" w:cs="Tahoma" w:eastAsia="Times New Roman"/>
          <w:sz w:val="24"/>
          <w:szCs w:val="24"/>
        </w:rPr>
        <w:t xml:space="preserve"> tant au niveau international qu</w:t>
      </w:r>
      <w:r>
        <w:rPr>
          <w:rFonts w:ascii="Tahoma" w:hAnsi="Tahoma" w:cs="Tahoma" w:eastAsia="Times New Roman"/>
          <w:sz w:val="24"/>
          <w:szCs w:val="24"/>
        </w:rPr>
        <w:t>'</w:t>
      </w:r>
      <w:r>
        <w:rPr>
          <w:rFonts w:ascii="Tahoma" w:hAnsi="Tahoma" w:cs="Tahoma" w:eastAsia="Times New Roman"/>
          <w:sz w:val="24"/>
          <w:szCs w:val="24"/>
        </w:rPr>
        <w:t>au niveau des États forestiers</w:t>
      </w:r>
      <w:r>
        <w:rPr>
          <w:rFonts w:ascii="Tahoma" w:hAnsi="Tahoma" w:cs="Tahoma" w:eastAsia="Times New Roman"/>
          <w:sz w:val="24"/>
          <w:szCs w:val="24"/>
          <w:vertAlign w:val="superscript"/>
        </w:rPr>
        <w:footnoteReference w:id="64"/>
      </w:r>
      <w:r>
        <w:rPr>
          <w:rFonts w:ascii="Tahoma" w:hAnsi="Tahoma" w:cs="Tahoma" w:eastAsia="Times New Roman"/>
          <w:sz w:val="24"/>
          <w:szCs w:val="24"/>
        </w:rPr>
        <w:t>.</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Cette complexité conceptuelle reflète la diversité des contextes écologiques</w:t>
      </w:r>
      <w:r>
        <w:rPr>
          <w:rFonts w:ascii="Tahoma" w:hAnsi="Tahoma" w:cs="Tahoma" w:eastAsia="Times New Roman"/>
          <w:sz w:val="24"/>
          <w:szCs w:val="24"/>
        </w:rPr>
        <w:t>,</w:t>
      </w:r>
      <w:r>
        <w:rPr>
          <w:rFonts w:ascii="Tahoma" w:hAnsi="Tahoma" w:cs="Tahoma" w:eastAsia="Times New Roman"/>
          <w:sz w:val="24"/>
          <w:szCs w:val="24"/>
        </w:rPr>
        <w:t xml:space="preserve"> économiques et sociopolitiques dans lesquels s</w:t>
      </w:r>
      <w:r>
        <w:rPr>
          <w:rFonts w:ascii="Tahoma" w:hAnsi="Tahoma" w:cs="Tahoma" w:eastAsia="Times New Roman"/>
          <w:sz w:val="24"/>
          <w:szCs w:val="24"/>
        </w:rPr>
        <w:t>'</w:t>
      </w:r>
      <w:r>
        <w:rPr>
          <w:rFonts w:ascii="Tahoma" w:hAnsi="Tahoma" w:cs="Tahoma" w:eastAsia="Times New Roman"/>
          <w:sz w:val="24"/>
          <w:szCs w:val="24"/>
        </w:rPr>
        <w:t>inscrivent les processus de dégradation forestière</w:t>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eastAsia="Times New Roman"/>
          <w:sz w:val="24"/>
          <w:szCs w:val="24"/>
          <w:spacing w:val="1"/>
        </w:rPr>
        <w:t>En effet</w:t>
      </w:r>
      <w:r>
        <w:rPr>
          <w:rFonts w:ascii="Tahoma" w:hAnsi="Tahoma" w:cs="Tahoma" w:eastAsia="Times New Roman"/>
          <w:sz w:val="24"/>
          <w:szCs w:val="24"/>
          <w:spacing w:val="1"/>
        </w:rPr>
        <w:t>,</w:t>
      </w:r>
      <w:r>
        <w:rPr>
          <w:rFonts w:ascii="Tahoma" w:hAnsi="Tahoma" w:cs="Tahoma" w:eastAsia="Times New Roman"/>
          <w:sz w:val="24"/>
          <w:szCs w:val="24"/>
          <w:spacing w:val="1"/>
        </w:rPr>
        <w:t xml:space="preserve"> les première et deuxième réunions d</w:t>
      </w:r>
      <w:r>
        <w:rPr>
          <w:rFonts w:ascii="Tahoma" w:hAnsi="Tahoma" w:cs="Tahoma" w:eastAsia="Times New Roman"/>
          <w:sz w:val="24"/>
          <w:szCs w:val="24"/>
          <w:spacing w:val="1"/>
        </w:rPr>
        <w:t>'</w:t>
      </w:r>
      <w:r>
        <w:rPr>
          <w:rFonts w:ascii="Tahoma" w:hAnsi="Tahoma" w:cs="Tahoma" w:eastAsia="Times New Roman"/>
          <w:sz w:val="24"/>
          <w:szCs w:val="24"/>
          <w:spacing w:val="1"/>
        </w:rPr>
        <w:t>experts sur l</w:t>
      </w:r>
      <w:r>
        <w:rPr>
          <w:rFonts w:ascii="Tahoma" w:hAnsi="Tahoma" w:cs="Tahoma" w:eastAsia="Times New Roman"/>
          <w:sz w:val="24"/>
          <w:szCs w:val="24"/>
          <w:spacing w:val="1"/>
        </w:rPr>
        <w:t>'</w:t>
      </w:r>
      <w:r>
        <w:rPr>
          <w:rFonts w:ascii="Tahoma" w:hAnsi="Tahoma" w:cs="Tahoma" w:eastAsia="Times New Roman"/>
          <w:sz w:val="24"/>
          <w:szCs w:val="24"/>
          <w:spacing w:val="1"/>
        </w:rPr>
        <w:t>harmonisation des définitions forestières</w:t>
      </w:r>
      <w:r>
        <w:rPr>
          <w:rFonts w:ascii="Tahoma" w:hAnsi="Tahoma" w:cs="Tahoma" w:eastAsia="Times New Roman"/>
          <w:sz w:val="24"/>
          <w:szCs w:val="24"/>
          <w:spacing w:val="1"/>
        </w:rPr>
        <w:t>,</w:t>
      </w:r>
      <w:r>
        <w:rPr>
          <w:rFonts w:ascii="Tahoma" w:hAnsi="Tahoma" w:cs="Tahoma" w:eastAsia="Times New Roman"/>
          <w:sz w:val="24"/>
          <w:szCs w:val="24"/>
          <w:spacing w:val="1"/>
        </w:rPr>
        <w:t xml:space="preserve"> organisées conjointement par l</w:t>
      </w:r>
      <w:r>
        <w:rPr>
          <w:rFonts w:ascii="Tahoma" w:hAnsi="Tahoma" w:cs="Tahoma" w:eastAsia="Times New Roman"/>
          <w:sz w:val="24"/>
          <w:szCs w:val="24"/>
          <w:spacing w:val="1"/>
        </w:rPr>
        <w:t>'</w:t>
      </w:r>
      <w:r>
        <w:rPr>
          <w:rFonts w:ascii="Tahoma" w:hAnsi="Tahoma" w:cs="Tahoma" w:eastAsia="Times New Roman"/>
          <w:sz w:val="24"/>
          <w:szCs w:val="24"/>
          <w:spacing w:val="1"/>
        </w:rPr>
        <w:t>Organisation des Nations Unies pour l</w:t>
      </w:r>
      <w:r>
        <w:rPr>
          <w:rFonts w:ascii="Tahoma" w:hAnsi="Tahoma" w:cs="Tahoma" w:eastAsia="Times New Roman"/>
          <w:sz w:val="24"/>
          <w:szCs w:val="24"/>
          <w:spacing w:val="1"/>
        </w:rPr>
        <w:t>'</w:t>
      </w:r>
      <w:r>
        <w:rPr>
          <w:rFonts w:ascii="Tahoma" w:hAnsi="Tahoma" w:cs="Tahoma" w:eastAsia="Times New Roman"/>
          <w:sz w:val="24"/>
          <w:szCs w:val="24"/>
          <w:spacing w:val="1"/>
        </w:rPr>
        <w:t>alimentation et l</w:t>
      </w:r>
      <w:r>
        <w:rPr>
          <w:rFonts w:ascii="Tahoma" w:hAnsi="Tahoma" w:cs="Tahoma" w:eastAsia="Times New Roman"/>
          <w:sz w:val="24"/>
          <w:szCs w:val="24"/>
          <w:spacing w:val="1"/>
        </w:rPr>
        <w:t>'</w:t>
      </w:r>
      <w:r>
        <w:rPr>
          <w:rFonts w:ascii="Tahoma" w:hAnsi="Tahoma" w:cs="Tahoma" w:eastAsia="Times New Roman"/>
          <w:sz w:val="24"/>
          <w:szCs w:val="24"/>
          <w:spacing w:val="1"/>
        </w:rPr>
        <w:t xml:space="preserve">agriculture </w:t>
      </w:r>
      <w:r>
        <w:rPr>
          <w:rFonts w:ascii="Tahoma" w:hAnsi="Tahoma" w:cs="Tahoma" w:eastAsia="Times New Roman"/>
          <w:sz w:val="24"/>
          <w:szCs w:val="24"/>
          <w:spacing w:val="1"/>
        </w:rPr>
        <w:t>(</w:t>
      </w:r>
      <w:r>
        <w:rPr>
          <w:rFonts w:ascii="Tahoma" w:hAnsi="Tahoma" w:cs="Tahoma" w:eastAsia="Times New Roman"/>
          <w:sz w:val="24"/>
          <w:szCs w:val="24"/>
          <w:spacing w:val="1"/>
        </w:rPr>
        <w:t>FAO</w:t>
      </w:r>
      <w:r>
        <w:rPr>
          <w:rFonts w:ascii="Tahoma" w:hAnsi="Tahoma" w:cs="Tahoma" w:eastAsia="Times New Roman"/>
          <w:sz w:val="24"/>
          <w:szCs w:val="24"/>
          <w:spacing w:val="1"/>
        </w:rPr>
        <w:t>)</w:t>
      </w:r>
      <w:r>
        <w:rPr>
          <w:rFonts w:ascii="Tahoma" w:hAnsi="Tahoma" w:cs="Tahoma" w:eastAsia="Times New Roman"/>
          <w:sz w:val="24"/>
          <w:szCs w:val="24"/>
          <w:spacing w:val="1"/>
        </w:rPr>
        <w:t>,</w:t>
      </w:r>
      <w:r>
        <w:rPr>
          <w:rFonts w:ascii="Tahoma" w:hAnsi="Tahoma" w:cs="Tahoma" w:eastAsia="Times New Roman"/>
          <w:sz w:val="24"/>
          <w:szCs w:val="24"/>
          <w:spacing w:val="1"/>
        </w:rPr>
        <w:t xml:space="preserve"> le Groupe d</w:t>
      </w:r>
      <w:r>
        <w:rPr>
          <w:rFonts w:ascii="Tahoma" w:hAnsi="Tahoma" w:cs="Tahoma" w:eastAsia="Times New Roman"/>
          <w:sz w:val="24"/>
          <w:szCs w:val="24"/>
          <w:spacing w:val="1"/>
        </w:rPr>
        <w:t>'</w:t>
      </w:r>
      <w:r>
        <w:rPr>
          <w:rFonts w:ascii="Tahoma" w:hAnsi="Tahoma" w:cs="Tahoma" w:eastAsia="Times New Roman"/>
          <w:sz w:val="24"/>
          <w:szCs w:val="24"/>
          <w:spacing w:val="1"/>
        </w:rPr>
        <w:t>experts intergouvernemental sur l</w:t>
      </w:r>
      <w:r>
        <w:rPr>
          <w:rFonts w:ascii="Tahoma" w:hAnsi="Tahoma" w:cs="Tahoma" w:eastAsia="Times New Roman"/>
          <w:sz w:val="24"/>
          <w:szCs w:val="24"/>
          <w:spacing w:val="1"/>
        </w:rPr>
        <w:t>'</w:t>
      </w:r>
      <w:r>
        <w:rPr>
          <w:rFonts w:ascii="Tahoma" w:hAnsi="Tahoma" w:cs="Tahoma" w:eastAsia="Times New Roman"/>
          <w:sz w:val="24"/>
          <w:szCs w:val="24"/>
          <w:spacing w:val="1"/>
        </w:rPr>
        <w:t xml:space="preserve">évolution du climat </w:t>
      </w:r>
      <w:r>
        <w:rPr>
          <w:rFonts w:ascii="Tahoma" w:hAnsi="Tahoma" w:cs="Tahoma" w:eastAsia="Times New Roman"/>
          <w:sz w:val="24"/>
          <w:szCs w:val="24"/>
          <w:spacing w:val="1"/>
        </w:rPr>
        <w:t>(</w:t>
      </w:r>
      <w:r>
        <w:rPr>
          <w:rFonts w:ascii="Tahoma" w:hAnsi="Tahoma" w:cs="Tahoma" w:eastAsia="Times New Roman"/>
          <w:sz w:val="24"/>
          <w:szCs w:val="24"/>
          <w:spacing w:val="1"/>
        </w:rPr>
        <w:t>GIEC</w:t>
      </w:r>
      <w:r>
        <w:rPr>
          <w:rFonts w:ascii="Tahoma" w:hAnsi="Tahoma" w:cs="Tahoma" w:eastAsia="Times New Roman"/>
          <w:sz w:val="24"/>
          <w:szCs w:val="24"/>
          <w:spacing w:val="1"/>
        </w:rPr>
        <w:t>)</w:t>
      </w:r>
      <w:r>
        <w:rPr>
          <w:rFonts w:ascii="Tahoma" w:hAnsi="Tahoma" w:cs="Tahoma" w:eastAsia="Times New Roman"/>
          <w:sz w:val="24"/>
          <w:szCs w:val="24"/>
          <w:spacing w:val="1"/>
        </w:rPr>
        <w:t>,</w:t>
      </w:r>
      <w:r>
        <w:rPr>
          <w:rFonts w:ascii="Tahoma" w:hAnsi="Tahoma" w:cs="Tahoma" w:eastAsia="Times New Roman"/>
          <w:sz w:val="24"/>
          <w:szCs w:val="24"/>
          <w:spacing w:val="1"/>
        </w:rPr>
        <w:t xml:space="preserve"> l</w:t>
      </w:r>
      <w:r>
        <w:rPr>
          <w:rFonts w:ascii="Tahoma" w:hAnsi="Tahoma" w:cs="Tahoma" w:eastAsia="Times New Roman"/>
          <w:sz w:val="24"/>
          <w:szCs w:val="24"/>
          <w:spacing w:val="1"/>
        </w:rPr>
        <w:t>'</w:t>
      </w:r>
      <w:r>
        <w:rPr>
          <w:rFonts w:ascii="Tahoma" w:hAnsi="Tahoma" w:cs="Tahoma" w:eastAsia="Times New Roman"/>
          <w:sz w:val="24"/>
          <w:szCs w:val="24"/>
          <w:spacing w:val="1"/>
        </w:rPr>
        <w:t xml:space="preserve">Union Internationale des Instituts de Recherches Forestières </w:t>
      </w:r>
      <w:r>
        <w:rPr>
          <w:rFonts w:ascii="Tahoma" w:hAnsi="Tahoma" w:cs="Tahoma" w:eastAsia="Times New Roman"/>
          <w:sz w:val="24"/>
          <w:szCs w:val="24"/>
          <w:spacing w:val="1"/>
        </w:rPr>
        <w:t>(</w:t>
      </w:r>
      <w:r>
        <w:rPr>
          <w:rFonts w:ascii="Tahoma" w:hAnsi="Tahoma" w:cs="Tahoma" w:eastAsia="Times New Roman"/>
          <w:sz w:val="24"/>
          <w:szCs w:val="24"/>
          <w:spacing w:val="1"/>
        </w:rPr>
        <w:t>IUFRO</w:t>
      </w:r>
      <w:r>
        <w:rPr>
          <w:rFonts w:ascii="Tahoma" w:hAnsi="Tahoma" w:cs="Tahoma" w:eastAsia="Times New Roman"/>
          <w:sz w:val="24"/>
          <w:szCs w:val="24"/>
          <w:spacing w:val="1"/>
        </w:rPr>
        <w:t>)</w:t>
      </w:r>
      <w:r>
        <w:rPr>
          <w:rFonts w:ascii="Tahoma" w:hAnsi="Tahoma" w:cs="Tahoma" w:eastAsia="Times New Roman"/>
          <w:sz w:val="24"/>
          <w:szCs w:val="24"/>
          <w:spacing w:val="1"/>
        </w:rPr>
        <w:t xml:space="preserve"> et le Programme des Nations Unies pour l</w:t>
      </w:r>
      <w:r>
        <w:rPr>
          <w:rFonts w:ascii="Tahoma" w:hAnsi="Tahoma" w:cs="Tahoma" w:eastAsia="Times New Roman"/>
          <w:sz w:val="24"/>
          <w:szCs w:val="24"/>
          <w:spacing w:val="1"/>
        </w:rPr>
        <w:t>'</w:t>
      </w:r>
      <w:r>
        <w:rPr>
          <w:rFonts w:ascii="Tahoma" w:hAnsi="Tahoma" w:cs="Tahoma" w:eastAsia="Times New Roman"/>
          <w:sz w:val="24"/>
          <w:szCs w:val="24"/>
          <w:spacing w:val="1"/>
        </w:rPr>
        <w:t xml:space="preserve">environnement </w:t>
      </w:r>
      <w:r>
        <w:rPr>
          <w:rFonts w:ascii="Tahoma" w:hAnsi="Tahoma" w:cs="Tahoma" w:eastAsia="Times New Roman"/>
          <w:sz w:val="24"/>
          <w:szCs w:val="24"/>
          <w:spacing w:val="1"/>
        </w:rPr>
        <w:t>(</w:t>
      </w:r>
      <w:r>
        <w:rPr>
          <w:rFonts w:ascii="Tahoma" w:hAnsi="Tahoma" w:cs="Tahoma" w:eastAsia="Times New Roman"/>
          <w:sz w:val="24"/>
          <w:szCs w:val="24"/>
          <w:spacing w:val="1"/>
        </w:rPr>
        <w:t>PNUE</w:t>
      </w:r>
      <w:r>
        <w:rPr>
          <w:rFonts w:ascii="Tahoma" w:hAnsi="Tahoma" w:cs="Tahoma" w:eastAsia="Times New Roman"/>
          <w:sz w:val="24"/>
          <w:szCs w:val="24"/>
          <w:spacing w:val="1"/>
        </w:rPr>
        <w:t>)</w:t>
      </w:r>
      <w:r>
        <w:rPr>
          <w:rFonts w:ascii="Tahoma" w:hAnsi="Tahoma" w:cs="Tahoma" w:eastAsia="Times New Roman"/>
          <w:sz w:val="24"/>
          <w:szCs w:val="24"/>
          <w:spacing w:val="1"/>
        </w:rPr>
        <w:t xml:space="preserve"> en 2002</w:t>
      </w:r>
      <w:r>
        <w:rPr>
          <w:rFonts w:ascii="Tahoma" w:hAnsi="Tahoma" w:cs="Tahoma" w:eastAsia="Times New Roman"/>
          <w:sz w:val="24"/>
          <w:szCs w:val="24"/>
          <w:spacing w:val="1"/>
        </w:rPr>
        <w:t>,</w:t>
      </w:r>
      <w:r>
        <w:rPr>
          <w:rFonts w:ascii="Tahoma" w:hAnsi="Tahoma" w:cs="Tahoma" w:eastAsia="Times New Roman"/>
          <w:sz w:val="24"/>
          <w:szCs w:val="24"/>
          <w:spacing w:val="1"/>
        </w:rPr>
        <w:t xml:space="preserve"> ont principalement porté sur la définition de la dégradation forestière </w:t>
      </w:r>
      <w:r>
        <w:rPr>
          <w:rFonts w:ascii="Tahoma" w:hAnsi="Tahoma" w:cs="Tahoma" w:eastAsia="Times New Roman"/>
          <w:sz w:val="24"/>
          <w:szCs w:val="24"/>
          <w:spacing w:val="1"/>
        </w:rPr>
        <w:t>(</w:t>
      </w:r>
      <w:r>
        <w:rPr>
          <w:rFonts w:ascii="Tahoma" w:hAnsi="Tahoma" w:cs="Tahoma" w:eastAsia="Times New Roman"/>
          <w:sz w:val="24"/>
          <w:szCs w:val="24"/>
          <w:spacing w:val="1"/>
        </w:rPr>
        <w:t>FAO</w:t>
      </w:r>
      <w:r>
        <w:rPr>
          <w:rFonts w:ascii="Tahoma" w:hAnsi="Tahoma" w:cs="Tahoma" w:eastAsia="Times New Roman"/>
          <w:sz w:val="24"/>
          <w:szCs w:val="24"/>
          <w:spacing w:val="1"/>
        </w:rPr>
        <w:t>,</w:t>
      </w:r>
      <w:r>
        <w:rPr>
          <w:rFonts w:ascii="Tahoma" w:hAnsi="Tahoma" w:cs="Tahoma" w:eastAsia="Times New Roman"/>
          <w:sz w:val="24"/>
          <w:szCs w:val="24"/>
          <w:spacing w:val="1"/>
        </w:rPr>
        <w:t xml:space="preserve"> 2002a</w:t>
      </w:r>
      <w:r>
        <w:rPr>
          <w:rFonts w:ascii="Tahoma" w:hAnsi="Tahoma" w:cs="Tahoma" w:eastAsia="Times New Roman"/>
          <w:sz w:val="24"/>
          <w:szCs w:val="24"/>
          <w:spacing w:val="1"/>
        </w:rPr>
        <w:t>;</w:t>
      </w:r>
      <w:r>
        <w:rPr>
          <w:rFonts w:ascii="Tahoma" w:hAnsi="Tahoma" w:cs="Tahoma" w:eastAsia="Times New Roman"/>
          <w:sz w:val="24"/>
          <w:szCs w:val="24"/>
          <w:spacing w:val="1"/>
        </w:rPr>
        <w:t xml:space="preserve"> 2002b</w:t>
      </w:r>
      <w:r>
        <w:rPr>
          <w:rFonts w:ascii="Tahoma" w:hAnsi="Tahoma" w:cs="Tahoma" w:eastAsia="Times New Roman"/>
          <w:sz w:val="24"/>
          <w:szCs w:val="24"/>
          <w:spacing w:val="1"/>
        </w:rPr>
        <w:t>)</w:t>
      </w:r>
      <w:r>
        <w:rPr>
          <w:rFonts w:ascii="Tahoma" w:hAnsi="Tahoma" w:cs="Tahoma" w:eastAsia="Times New Roman"/>
          <w:sz w:val="24"/>
          <w:szCs w:val="24"/>
          <w:vertAlign w:val="superscript"/>
          <w:spacing w:val="1"/>
        </w:rPr>
        <w:footnoteReference w:id="65"/>
      </w:r>
      <w:r>
        <w:rPr>
          <w:rFonts w:ascii="Tahoma" w:hAnsi="Tahoma" w:cs="Tahoma" w:eastAsia="Times New Roman"/>
          <w:sz w:val="24"/>
          <w:szCs w:val="24"/>
          <w:spacing w:val="1"/>
        </w:rPr>
        <w:t>.</w:t>
      </w:r>
      <w:r>
        <w:rPr>
          <w:rFonts w:ascii="Tahoma" w:hAnsi="Tahoma" w:cs="Tahoma" w:eastAsia="Times New Roman"/>
          <w:sz w:val="24"/>
          <w:szCs w:val="24"/>
          <w:spacing w:val="1"/>
        </w:rPr>
        <w:t xml:space="preserve">   </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À l</w:t>
      </w:r>
      <w:r>
        <w:rPr>
          <w:rFonts w:ascii="Tahoma" w:hAnsi="Tahoma" w:cs="Tahoma" w:eastAsia="Times New Roman"/>
          <w:sz w:val="24"/>
          <w:szCs w:val="24"/>
        </w:rPr>
        <w:t>'</w:t>
      </w:r>
      <w:r>
        <w:rPr>
          <w:rFonts w:ascii="Tahoma" w:hAnsi="Tahoma" w:cs="Tahoma" w:eastAsia="Times New Roman"/>
          <w:sz w:val="24"/>
          <w:szCs w:val="24"/>
        </w:rPr>
        <w:t>issue de ces réunions</w:t>
      </w:r>
      <w:r>
        <w:rPr>
          <w:rFonts w:ascii="Tahoma" w:hAnsi="Tahoma" w:cs="Tahoma" w:eastAsia="Times New Roman"/>
          <w:sz w:val="24"/>
          <w:szCs w:val="24"/>
        </w:rPr>
        <w:t>,</w:t>
      </w:r>
      <w:r>
        <w:rPr>
          <w:rFonts w:ascii="Tahoma" w:hAnsi="Tahoma" w:cs="Tahoma" w:eastAsia="Times New Roman"/>
          <w:sz w:val="24"/>
          <w:szCs w:val="24"/>
        </w:rPr>
        <w:t xml:space="preserve"> la définition retenue stipule que la dégradation forestière correspond à </w:t>
      </w:r>
      <w:r>
        <w:rPr>
          <w:rFonts w:ascii="Tahoma" w:hAnsi="Tahoma" w:cs="Tahoma" w:eastAsia="Times New Roman"/>
          <w:sz w:val="24"/>
          <w:szCs w:val="24"/>
        </w:rPr>
        <w:t>«</w:t>
      </w:r>
      <w:r>
        <w:rPr>
          <w:rFonts w:ascii="Tahoma" w:hAnsi="Tahoma" w:cs="Tahoma" w:eastAsia="Times New Roman"/>
          <w:sz w:val="24"/>
          <w:szCs w:val="24"/>
        </w:rPr>
        <w:t xml:space="preserve"> la réduction de la capacité d</w:t>
      </w:r>
      <w:r>
        <w:rPr>
          <w:rFonts w:ascii="Tahoma" w:hAnsi="Tahoma" w:cs="Tahoma" w:eastAsia="Times New Roman"/>
          <w:sz w:val="24"/>
          <w:szCs w:val="24"/>
        </w:rPr>
        <w:t>'</w:t>
      </w:r>
      <w:r>
        <w:rPr>
          <w:rFonts w:ascii="Tahoma" w:hAnsi="Tahoma" w:cs="Tahoma" w:eastAsia="Times New Roman"/>
          <w:sz w:val="24"/>
          <w:szCs w:val="24"/>
        </w:rPr>
        <w:t xml:space="preserve">une forêt à fournir des biens et des services </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Toutefois</w:t>
      </w:r>
      <w:r>
        <w:rPr>
          <w:rFonts w:ascii="Tahoma" w:hAnsi="Tahoma" w:cs="Tahoma" w:eastAsia="Times New Roman"/>
          <w:sz w:val="24"/>
          <w:szCs w:val="24"/>
        </w:rPr>
        <w:t>,</w:t>
      </w:r>
      <w:r>
        <w:rPr>
          <w:rFonts w:ascii="Tahoma" w:hAnsi="Tahoma" w:cs="Tahoma" w:eastAsia="Times New Roman"/>
          <w:sz w:val="24"/>
          <w:szCs w:val="24"/>
        </w:rPr>
        <w:t xml:space="preserve"> cette formulation demeure peu opérationnelle en raison des multiples perceptions existantes quant à la nature et à la mesure de la dégradation forestière</w:t>
      </w:r>
      <w:r>
        <w:rPr>
          <w:rFonts w:ascii="Tahoma" w:hAnsi="Tahoma" w:cs="Tahoma" w:eastAsia="Times New Roman"/>
          <w:sz w:val="24"/>
          <w:szCs w:val="24"/>
          <w:vertAlign w:val="superscript"/>
        </w:rPr>
        <w:footnoteReference w:id="66"/>
      </w:r>
      <w:r>
        <w:rPr>
          <w:rFonts w:ascii="Tahoma" w:hAnsi="Tahoma" w:cs="Tahoma" w:eastAsia="Times New Roman"/>
          <w:sz w:val="24"/>
          <w:szCs w:val="24"/>
        </w:rPr>
        <w:t>.</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Cette difficulté conceptuelle se traduit par des lacunes méthodologiques significatives</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 xml:space="preserve">Évaluation des ressources forestières mondiales </w:t>
      </w:r>
      <w:r>
        <w:rPr>
          <w:rFonts w:ascii="Tahoma" w:hAnsi="Tahoma" w:cs="Tahoma" w:eastAsia="Times New Roman"/>
          <w:sz w:val="24"/>
          <w:szCs w:val="24"/>
        </w:rPr>
        <w:t>(</w:t>
      </w:r>
      <w:r>
        <w:rPr>
          <w:rFonts w:ascii="Tahoma" w:hAnsi="Tahoma" w:cs="Tahoma" w:eastAsia="Times New Roman"/>
          <w:sz w:val="24"/>
          <w:szCs w:val="24"/>
        </w:rPr>
        <w:t>FRA</w:t>
      </w:r>
      <w:r>
        <w:rPr>
          <w:rFonts w:ascii="Tahoma" w:hAnsi="Tahoma" w:cs="Tahoma" w:eastAsia="Times New Roman"/>
          <w:sz w:val="24"/>
          <w:szCs w:val="24"/>
        </w:rPr>
        <w:t>)</w:t>
      </w:r>
      <w:r>
        <w:rPr>
          <w:rFonts w:ascii="Tahoma" w:hAnsi="Tahoma" w:cs="Tahoma" w:eastAsia="Times New Roman"/>
          <w:sz w:val="24"/>
          <w:szCs w:val="24"/>
        </w:rPr>
        <w:t xml:space="preserve"> de la FAO ne dispose pas d</w:t>
      </w:r>
      <w:r>
        <w:rPr>
          <w:rFonts w:ascii="Tahoma" w:hAnsi="Tahoma" w:cs="Tahoma" w:eastAsia="Times New Roman"/>
          <w:sz w:val="24"/>
          <w:szCs w:val="24"/>
        </w:rPr>
        <w:t>'</w:t>
      </w:r>
      <w:r>
        <w:rPr>
          <w:rFonts w:ascii="Tahoma" w:hAnsi="Tahoma" w:cs="Tahoma" w:eastAsia="Times New Roman"/>
          <w:sz w:val="24"/>
          <w:szCs w:val="24"/>
        </w:rPr>
        <w:t>indicateurs de mesure directe de la dégradation des forêts</w:t>
      </w:r>
      <w:r>
        <w:rPr>
          <w:rFonts w:ascii="Tahoma" w:hAnsi="Tahoma" w:cs="Tahoma" w:eastAsia="Times New Roman"/>
          <w:sz w:val="24"/>
          <w:szCs w:val="24"/>
        </w:rPr>
        <w:t>,</w:t>
      </w:r>
      <w:r>
        <w:rPr>
          <w:rFonts w:ascii="Tahoma" w:hAnsi="Tahoma" w:cs="Tahoma" w:eastAsia="Times New Roman"/>
          <w:sz w:val="24"/>
          <w:szCs w:val="24"/>
        </w:rPr>
        <w:t xml:space="preserve"> illustrant les obstacles rencontrés dans la recherche d</w:t>
      </w:r>
      <w:r>
        <w:rPr>
          <w:rFonts w:ascii="Tahoma" w:hAnsi="Tahoma" w:cs="Tahoma" w:eastAsia="Times New Roman"/>
          <w:sz w:val="24"/>
          <w:szCs w:val="24"/>
        </w:rPr>
        <w:t>'</w:t>
      </w:r>
      <w:r>
        <w:rPr>
          <w:rFonts w:ascii="Tahoma" w:hAnsi="Tahoma" w:cs="Tahoma" w:eastAsia="Times New Roman"/>
          <w:sz w:val="24"/>
          <w:szCs w:val="24"/>
        </w:rPr>
        <w:t>approches harmonisées</w:t>
      </w:r>
      <w:r>
        <w:rPr>
          <w:rFonts w:ascii="Tahoma" w:hAnsi="Tahoma" w:cs="Tahoma" w:eastAsia="Times New Roman"/>
          <w:sz w:val="24"/>
          <w:szCs w:val="24"/>
          <w:vertAlign w:val="superscript"/>
        </w:rPr>
        <w:footnoteReference w:id="67"/>
      </w:r>
      <w:r>
        <w:rPr>
          <w:rFonts w:ascii="Tahoma" w:hAnsi="Tahoma" w:cs="Tahoma" w:eastAsia="Times New Roman"/>
          <w:sz w:val="24"/>
          <w:szCs w:val="24"/>
        </w:rPr>
        <w:t>.</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Par conséquent</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objectivité des statistiques présentées dans les rapports internationaux sur la dégradation forestière demeure relative</w:t>
      </w:r>
      <w:r>
        <w:rPr>
          <w:rFonts w:ascii="Tahoma" w:hAnsi="Tahoma" w:cs="Tahoma" w:eastAsia="Times New Roman"/>
          <w:sz w:val="24"/>
          <w:szCs w:val="24"/>
        </w:rPr>
        <w:t>,</w:t>
      </w:r>
      <w:r>
        <w:rPr>
          <w:rFonts w:ascii="Tahoma" w:hAnsi="Tahoma" w:cs="Tahoma" w:eastAsia="Times New Roman"/>
          <w:sz w:val="24"/>
          <w:szCs w:val="24"/>
        </w:rPr>
        <w:t xml:space="preserve"> les données étant souvent instrumentalisées à des fins nationales</w:t>
      </w:r>
      <w:r>
        <w:rPr>
          <w:rFonts w:ascii="Tahoma" w:hAnsi="Tahoma" w:cs="Tahoma" w:eastAsia="Times New Roman"/>
          <w:sz w:val="24"/>
          <w:szCs w:val="24"/>
        </w:rPr>
        <w:t>,</w:t>
      </w:r>
      <w:r>
        <w:rPr>
          <w:rFonts w:ascii="Tahoma" w:hAnsi="Tahoma" w:cs="Tahoma" w:eastAsia="Times New Roman"/>
          <w:sz w:val="24"/>
          <w:szCs w:val="24"/>
        </w:rPr>
        <w:t xml:space="preserve"> économiques ou politiques</w:t>
      </w:r>
      <w:r>
        <w:rPr>
          <w:rFonts w:ascii="Tahoma" w:hAnsi="Tahoma" w:cs="Tahoma" w:eastAsia="Times New Roman"/>
          <w:sz w:val="24"/>
          <w:szCs w:val="24"/>
          <w:vertAlign w:val="superscript"/>
        </w:rPr>
        <w:footnoteReference w:id="68"/>
      </w:r>
      <w:r>
        <w:rPr>
          <w:rFonts w:ascii="Tahoma" w:hAnsi="Tahoma" w:cs="Tahoma" w:eastAsia="Times New Roman"/>
          <w:sz w:val="24"/>
          <w:szCs w:val="24"/>
        </w:rPr>
        <w:t>.</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sz w:val="24"/>
          <w:szCs w:val="24"/>
        </w:rPr>
        <w:t>Après avoir examiné le concept de dégradation forestière, il convient d'analyser un terme connexe, largement répandu dans le discours contemporain à savoir la "gestion durable". Cette expression, qui connaît un essor notable depuis les dernières décennies auprès des instances gouvernementales, des organisations internationales et du secteur privé, mérite une attention particulière.</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Bien que le concept de développement durable ait émergé dès 1980 dans un rapport de l</w:t>
      </w:r>
      <w:r>
        <w:rPr>
          <w:rFonts w:ascii="Tahoma" w:hAnsi="Tahoma" w:cs="Tahoma" w:eastAsia="Times New Roman"/>
          <w:sz w:val="24"/>
          <w:szCs w:val="24"/>
        </w:rPr>
        <w:t>'</w:t>
      </w:r>
      <w:r>
        <w:rPr>
          <w:rFonts w:ascii="Tahoma" w:hAnsi="Tahoma" w:cs="Tahoma" w:eastAsia="Times New Roman"/>
          <w:sz w:val="24"/>
          <w:szCs w:val="24"/>
        </w:rPr>
        <w:t xml:space="preserve">Union Internationale pour la Conservation de la Nature </w:t>
      </w:r>
      <w:r>
        <w:rPr>
          <w:rFonts w:ascii="Tahoma" w:hAnsi="Tahoma" w:cs="Tahoma" w:eastAsia="Times New Roman"/>
          <w:sz w:val="24"/>
          <w:szCs w:val="24"/>
        </w:rPr>
        <w:t>(</w:t>
      </w:r>
      <w:r>
        <w:rPr>
          <w:rFonts w:ascii="Tahoma" w:hAnsi="Tahoma" w:cs="Tahoma" w:eastAsia="Times New Roman"/>
          <w:sz w:val="24"/>
          <w:szCs w:val="24"/>
        </w:rPr>
        <w:t>UICN</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c</w:t>
      </w:r>
      <w:r>
        <w:rPr>
          <w:rFonts w:ascii="Tahoma" w:hAnsi="Tahoma" w:cs="Tahoma" w:eastAsia="Times New Roman"/>
          <w:sz w:val="24"/>
          <w:szCs w:val="24"/>
        </w:rPr>
        <w:t>'</w:t>
      </w:r>
      <w:r>
        <w:rPr>
          <w:rFonts w:ascii="Tahoma" w:hAnsi="Tahoma" w:cs="Tahoma" w:eastAsia="Times New Roman"/>
          <w:sz w:val="24"/>
          <w:szCs w:val="24"/>
        </w:rPr>
        <w:t>est avec la publication du Rapport Brundtland en 1987 que celui</w:t>
      </w:r>
      <w:r>
        <w:rPr>
          <w:rFonts w:ascii="Tahoma" w:hAnsi="Tahoma" w:cs="Tahoma" w:eastAsia="Times New Roman"/>
          <w:sz w:val="24"/>
          <w:szCs w:val="24"/>
        </w:rPr>
        <w:t>-</w:t>
      </w:r>
      <w:r>
        <w:rPr>
          <w:rFonts w:ascii="Tahoma" w:hAnsi="Tahoma" w:cs="Tahoma" w:eastAsia="Times New Roman"/>
          <w:sz w:val="24"/>
          <w:szCs w:val="24"/>
        </w:rPr>
        <w:t>ci a bénéficié d</w:t>
      </w:r>
      <w:r>
        <w:rPr>
          <w:rFonts w:ascii="Tahoma" w:hAnsi="Tahoma" w:cs="Tahoma" w:eastAsia="Times New Roman"/>
          <w:sz w:val="24"/>
          <w:szCs w:val="24"/>
        </w:rPr>
        <w:t>'</w:t>
      </w:r>
      <w:r>
        <w:rPr>
          <w:rFonts w:ascii="Tahoma" w:hAnsi="Tahoma" w:cs="Tahoma" w:eastAsia="Times New Roman"/>
          <w:sz w:val="24"/>
          <w:szCs w:val="24"/>
        </w:rPr>
        <w:t>une diffusion médiatique significative et d</w:t>
      </w:r>
      <w:r>
        <w:rPr>
          <w:rFonts w:ascii="Tahoma" w:hAnsi="Tahoma" w:cs="Tahoma" w:eastAsia="Times New Roman"/>
          <w:sz w:val="24"/>
          <w:szCs w:val="24"/>
        </w:rPr>
        <w:t>'</w:t>
      </w:r>
      <w:r>
        <w:rPr>
          <w:rFonts w:ascii="Tahoma" w:hAnsi="Tahoma" w:cs="Tahoma" w:eastAsia="Times New Roman"/>
          <w:sz w:val="24"/>
          <w:szCs w:val="24"/>
        </w:rPr>
        <w:t>une adoption à l</w:t>
      </w:r>
      <w:r>
        <w:rPr>
          <w:rFonts w:ascii="Tahoma" w:hAnsi="Tahoma" w:cs="Tahoma" w:eastAsia="Times New Roman"/>
          <w:sz w:val="24"/>
          <w:szCs w:val="24"/>
        </w:rPr>
        <w:t>'</w:t>
      </w:r>
      <w:r>
        <w:rPr>
          <w:rFonts w:ascii="Tahoma" w:hAnsi="Tahoma" w:cs="Tahoma" w:eastAsia="Times New Roman"/>
          <w:sz w:val="24"/>
          <w:szCs w:val="24"/>
        </w:rPr>
        <w:t>échelle mondiale</w:t>
      </w:r>
      <w:r>
        <w:rPr>
          <w:rFonts w:ascii="Tahoma" w:hAnsi="Tahoma" w:cs="Tahoma" w:eastAsia="Times New Roman"/>
          <w:sz w:val="24"/>
          <w:szCs w:val="24"/>
          <w:vertAlign w:val="superscript"/>
        </w:rPr>
        <w:footnoteReference w:id="69"/>
      </w:r>
      <w:r>
        <w:rPr>
          <w:rFonts w:ascii="Tahoma" w:hAnsi="Tahoma" w:cs="Tahoma" w:eastAsia="Times New Roman"/>
          <w:sz w:val="24"/>
          <w:szCs w:val="24"/>
        </w:rPr>
        <w:t>.</w:t>
      </w:r>
      <w:r>
        <w:rPr>
          <w:rFonts w:ascii="Tahoma" w:hAnsi="Tahoma" w:cs="Tahoma" w:eastAsia="Times New Roman"/>
          <w:sz w:val="24"/>
          <w:szCs w:val="24"/>
        </w:rPr>
        <w:t xml:space="preserve"> Cette mise en perspective historique souligne l</w:t>
      </w:r>
      <w:r>
        <w:rPr>
          <w:rFonts w:ascii="Tahoma" w:hAnsi="Tahoma" w:cs="Tahoma" w:eastAsia="Times New Roman"/>
          <w:sz w:val="24"/>
          <w:szCs w:val="24"/>
        </w:rPr>
        <w:t>'</w:t>
      </w:r>
      <w:r>
        <w:rPr>
          <w:rFonts w:ascii="Tahoma" w:hAnsi="Tahoma" w:cs="Tahoma" w:eastAsia="Times New Roman"/>
          <w:sz w:val="24"/>
          <w:szCs w:val="24"/>
        </w:rPr>
        <w:t>importance d</w:t>
      </w:r>
      <w:r>
        <w:rPr>
          <w:rFonts w:ascii="Tahoma" w:hAnsi="Tahoma" w:cs="Tahoma" w:eastAsia="Times New Roman"/>
          <w:sz w:val="24"/>
          <w:szCs w:val="24"/>
        </w:rPr>
        <w:t>'</w:t>
      </w:r>
      <w:r>
        <w:rPr>
          <w:rFonts w:ascii="Tahoma" w:hAnsi="Tahoma" w:cs="Tahoma" w:eastAsia="Times New Roman"/>
          <w:sz w:val="24"/>
          <w:szCs w:val="24"/>
        </w:rPr>
        <w:t>analyser la gestion durable dans le contexte plus large des enjeux environnementaux contemporains</w:t>
      </w:r>
      <w:r>
        <w:rPr>
          <w:rFonts w:ascii="Tahoma" w:hAnsi="Tahoma" w:cs="Tahoma" w:eastAsia="Times New Roman"/>
          <w:sz w:val="24"/>
          <w:szCs w:val="24"/>
          <w:vertAlign w:val="superscript"/>
        </w:rPr>
        <w:footnoteReference w:id="70"/>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Défini comme un développement qui répond aux besoins du présent sans compromettre la capacité des générations futures à satisfaire les leurs</w:t>
      </w:r>
      <w:r>
        <w:rPr>
          <w:rFonts w:ascii="Tahoma" w:hAnsi="Tahoma" w:cs="Tahoma" w:eastAsia="Times New Roman"/>
          <w:sz w:val="24"/>
          <w:szCs w:val="24"/>
        </w:rPr>
        <w:t>,</w:t>
      </w:r>
      <w:r>
        <w:rPr>
          <w:rFonts w:ascii="Tahoma" w:hAnsi="Tahoma" w:cs="Tahoma" w:eastAsia="Times New Roman"/>
          <w:sz w:val="24"/>
          <w:szCs w:val="24"/>
        </w:rPr>
        <w:t xml:space="preserve"> le concept de développement durable</w:t>
      </w:r>
      <w:r>
        <w:rPr>
          <w:rFonts w:ascii="Tahoma" w:hAnsi="Tahoma" w:cs="Tahoma" w:eastAsia="Times New Roman"/>
          <w:sz w:val="24"/>
          <w:szCs w:val="24"/>
        </w:rPr>
        <w:t>,</w:t>
      </w:r>
      <w:r>
        <w:rPr>
          <w:rFonts w:ascii="Tahoma" w:hAnsi="Tahoma" w:cs="Tahoma" w:eastAsia="Times New Roman"/>
          <w:sz w:val="24"/>
          <w:szCs w:val="24"/>
        </w:rPr>
        <w:t xml:space="preserve"> incarné par le </w:t>
      </w:r>
      <w:r>
        <w:rPr>
          <w:rFonts w:ascii="Tahoma" w:hAnsi="Tahoma" w:cs="Tahoma" w:eastAsia="Times New Roman"/>
          <w:sz w:val="24"/>
          <w:szCs w:val="24"/>
        </w:rPr>
        <w:t>«</w:t>
      </w:r>
      <w:r>
        <w:rPr>
          <w:rFonts w:ascii="Tahoma" w:hAnsi="Tahoma" w:cs="Tahoma" w:eastAsia="Times New Roman"/>
          <w:sz w:val="24"/>
          <w:szCs w:val="24"/>
        </w:rPr>
        <w:t xml:space="preserve"> Paradigme de Rio </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apparaît généreux et difficilement contestable</w:t>
      </w:r>
      <w:r>
        <w:rPr>
          <w:rFonts w:ascii="Tahoma" w:hAnsi="Tahoma" w:cs="Tahoma" w:eastAsia="Times New Roman"/>
          <w:sz w:val="24"/>
          <w:szCs w:val="24"/>
        </w:rPr>
        <w:t>.</w:t>
      </w:r>
      <w:r>
        <w:rPr>
          <w:rFonts w:ascii="Tahoma" w:hAnsi="Tahoma" w:cs="Tahoma" w:eastAsia="Times New Roman"/>
          <w:sz w:val="24"/>
          <w:szCs w:val="24"/>
        </w:rPr>
        <w:t xml:space="preserve"> Néanmoins</w:t>
      </w:r>
      <w:r>
        <w:rPr>
          <w:rFonts w:ascii="Tahoma" w:hAnsi="Tahoma" w:cs="Tahoma" w:eastAsia="Times New Roman"/>
          <w:sz w:val="24"/>
          <w:szCs w:val="24"/>
        </w:rPr>
        <w:t>,</w:t>
      </w:r>
      <w:r>
        <w:rPr>
          <w:rFonts w:ascii="Tahoma" w:hAnsi="Tahoma" w:cs="Tahoma" w:eastAsia="Times New Roman"/>
          <w:sz w:val="24"/>
          <w:szCs w:val="24"/>
        </w:rPr>
        <w:t xml:space="preserve"> il demeure sujet à des interprétations variées en raison de son caractère abstrait</w:t>
      </w:r>
      <w:r>
        <w:rPr>
          <w:rFonts w:ascii="Tahoma" w:hAnsi="Tahoma" w:cs="Tahoma" w:eastAsia="Times New Roman"/>
          <w:sz w:val="24"/>
          <w:szCs w:val="24"/>
          <w:vertAlign w:val="superscript"/>
        </w:rPr>
        <w:footnoteReference w:id="71"/>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18"/>
          <w:szCs w:val="18"/>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Ce concept constitue également une traduction littérale de l</w:t>
      </w:r>
      <w:r>
        <w:rPr>
          <w:rFonts w:ascii="Tahoma" w:hAnsi="Tahoma" w:cs="Tahoma" w:eastAsia="Times New Roman"/>
          <w:sz w:val="24"/>
          <w:szCs w:val="24"/>
        </w:rPr>
        <w:t>'</w:t>
      </w:r>
      <w:r>
        <w:rPr>
          <w:rFonts w:ascii="Tahoma" w:hAnsi="Tahoma" w:cs="Tahoma" w:eastAsia="Times New Roman"/>
          <w:sz w:val="24"/>
          <w:szCs w:val="24"/>
        </w:rPr>
        <w:t xml:space="preserve">expression anglaise </w:t>
      </w:r>
      <w:r>
        <w:rPr>
          <w:rFonts w:ascii="Tahoma" w:hAnsi="Tahoma" w:cs="Tahoma" w:eastAsia="Times New Roman"/>
          <w:sz w:val="24"/>
          <w:szCs w:val="24"/>
        </w:rPr>
        <w:t>«</w:t>
      </w:r>
      <w:r>
        <w:rPr>
          <w:rFonts w:ascii="Tahoma" w:hAnsi="Tahoma" w:cs="Tahoma" w:eastAsia="Times New Roman"/>
          <w:sz w:val="24"/>
          <w:szCs w:val="24"/>
        </w:rPr>
        <w:t xml:space="preserve"> sustainable development </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utilisée par les Nations Unies</w:t>
      </w:r>
      <w:r>
        <w:rPr>
          <w:rFonts w:ascii="Tahoma" w:hAnsi="Tahoma" w:cs="Tahoma" w:eastAsia="Times New Roman"/>
          <w:sz w:val="24"/>
          <w:szCs w:val="24"/>
        </w:rPr>
        <w:t>.</w:t>
      </w:r>
      <w:r>
        <w:rPr>
          <w:rFonts w:ascii="Tahoma" w:hAnsi="Tahoma" w:cs="Tahoma" w:eastAsia="Times New Roman"/>
          <w:sz w:val="24"/>
          <w:szCs w:val="24"/>
        </w:rPr>
        <w:t xml:space="preserve"> Cette transposition linguistique a suscité des débats sémantiques</w:t>
      </w:r>
      <w:r>
        <w:rPr>
          <w:rFonts w:ascii="Tahoma" w:hAnsi="Tahoma" w:cs="Tahoma" w:eastAsia="Times New Roman"/>
          <w:sz w:val="24"/>
          <w:szCs w:val="24"/>
        </w:rPr>
        <w:t>,</w:t>
      </w:r>
      <w:r>
        <w:rPr>
          <w:rFonts w:ascii="Tahoma" w:hAnsi="Tahoma" w:cs="Tahoma" w:eastAsia="Times New Roman"/>
          <w:sz w:val="24"/>
          <w:szCs w:val="24"/>
        </w:rPr>
        <w:t xml:space="preserve"> notamment de la part de Serge Latouche</w:t>
      </w:r>
      <w:r>
        <w:rPr>
          <w:rFonts w:ascii="Tahoma" w:hAnsi="Tahoma" w:cs="Tahoma" w:eastAsia="Times New Roman"/>
          <w:sz w:val="24"/>
          <w:szCs w:val="24"/>
        </w:rPr>
        <w:t>,</w:t>
      </w:r>
      <w:r>
        <w:rPr>
          <w:rFonts w:ascii="Tahoma" w:hAnsi="Tahoma" w:cs="Tahoma" w:eastAsia="Times New Roman"/>
          <w:sz w:val="24"/>
          <w:szCs w:val="24"/>
        </w:rPr>
        <w:t xml:space="preserve"> qui la qualifie d</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oxymore </w:t>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eastAsia="Times New Roman"/>
          <w:sz w:val="24"/>
          <w:szCs w:val="24"/>
          <w:vertAlign w:val="superscript"/>
        </w:rPr>
        <w:footnoteReference w:id="72"/>
      </w:r>
      <w:r>
        <w:rPr>
          <w:rFonts w:ascii="Tahoma" w:hAnsi="Tahoma" w:cs="Tahoma" w:eastAsia="Times New Roman"/>
          <w:sz w:val="24"/>
          <w:szCs w:val="24"/>
        </w:rPr>
        <w:t xml:space="preserve"> et de </w:t>
      </w:r>
      <w:r>
        <w:rPr>
          <w:rFonts w:ascii="Tahoma" w:hAnsi="Tahoma" w:cs="Tahoma" w:eastAsia="Times New Roman"/>
          <w:sz w:val="24"/>
          <w:szCs w:val="24"/>
        </w:rPr>
        <w:t>«</w:t>
      </w:r>
      <w:r>
        <w:rPr>
          <w:rFonts w:ascii="Tahoma" w:hAnsi="Tahoma" w:cs="Tahoma" w:eastAsia="Times New Roman"/>
          <w:sz w:val="24"/>
          <w:szCs w:val="24"/>
        </w:rPr>
        <w:t xml:space="preserve"> pléonasme </w:t>
      </w:r>
      <w:r>
        <w:rPr>
          <w:rFonts w:ascii="Tahoma" w:hAnsi="Tahoma" w:cs="Tahoma" w:eastAsia="Times New Roman"/>
          <w:sz w:val="24"/>
          <w:szCs w:val="24"/>
        </w:rPr>
        <w:t>»</w:t>
      </w:r>
      <w:r>
        <w:rPr>
          <w:rFonts w:ascii="Tahoma" w:hAnsi="Tahoma" w:cs="Tahoma" w:eastAsia="Times New Roman"/>
          <w:sz w:val="24"/>
          <w:szCs w:val="24"/>
          <w:vertAlign w:val="superscript"/>
        </w:rPr>
        <w:footnoteReference w:id="73"/>
      </w:r>
      <w:r>
        <w:rPr>
          <w:rFonts w:ascii="Tahoma" w:hAnsi="Tahoma" w:cs="Tahoma" w:eastAsia="Times New Roman"/>
          <w:sz w:val="24"/>
          <w:szCs w:val="24"/>
          <w:vertAlign w:val="superscript"/>
        </w:rPr>
        <w:t xml:space="preserve"> </w:t>
      </w:r>
      <w:r>
        <w:rPr>
          <w:rFonts w:ascii="Tahoma" w:hAnsi="Tahoma" w:cs="Tahoma" w:eastAsia="Times New Roman"/>
          <w:sz w:val="24"/>
          <w:szCs w:val="24"/>
        </w:rPr>
        <w:t>.</w:t>
      </w:r>
      <w:r>
        <w:rPr>
          <w:rFonts w:ascii="Tahoma" w:hAnsi="Tahoma" w:cs="Tahoma" w:eastAsia="Times New Roman"/>
          <w:sz w:val="24"/>
          <w:szCs w:val="24"/>
        </w:rPr>
        <w:t xml:space="preserve"> Les écologistes ont particulièrement critiqué le choix du terme </w:t>
      </w:r>
      <w:r>
        <w:rPr>
          <w:rFonts w:ascii="Tahoma" w:hAnsi="Tahoma" w:cs="Tahoma" w:eastAsia="Times New Roman"/>
          <w:sz w:val="24"/>
          <w:szCs w:val="24"/>
        </w:rPr>
        <w:t>«</w:t>
      </w:r>
      <w:r>
        <w:rPr>
          <w:rFonts w:ascii="Tahoma" w:hAnsi="Tahoma" w:cs="Tahoma" w:eastAsia="Times New Roman"/>
          <w:sz w:val="24"/>
          <w:szCs w:val="24"/>
        </w:rPr>
        <w:t xml:space="preserve"> durable </w:t>
      </w:r>
      <w:r>
        <w:rPr>
          <w:rFonts w:ascii="Tahoma" w:hAnsi="Tahoma" w:cs="Tahoma" w:eastAsia="Times New Roman"/>
          <w:sz w:val="24"/>
          <w:szCs w:val="24"/>
        </w:rPr>
        <w:t>»</w:t>
      </w:r>
      <w:r>
        <w:rPr>
          <w:rFonts w:ascii="Tahoma" w:hAnsi="Tahoma" w:cs="Tahoma" w:eastAsia="Times New Roman"/>
          <w:sz w:val="24"/>
          <w:szCs w:val="24"/>
        </w:rPr>
        <w:t xml:space="preserve"> au détriment de </w:t>
      </w:r>
      <w:r>
        <w:rPr>
          <w:rFonts w:ascii="Tahoma" w:hAnsi="Tahoma" w:cs="Tahoma" w:eastAsia="Times New Roman"/>
          <w:sz w:val="24"/>
          <w:szCs w:val="24"/>
        </w:rPr>
        <w:t>«</w:t>
      </w:r>
      <w:r>
        <w:rPr>
          <w:rFonts w:ascii="Tahoma" w:hAnsi="Tahoma" w:cs="Tahoma" w:eastAsia="Times New Roman"/>
          <w:sz w:val="24"/>
          <w:szCs w:val="24"/>
        </w:rPr>
        <w:t xml:space="preserve"> soutenable </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qu</w:t>
      </w:r>
      <w:r>
        <w:rPr>
          <w:rFonts w:ascii="Tahoma" w:hAnsi="Tahoma" w:cs="Tahoma" w:eastAsia="Times New Roman"/>
          <w:sz w:val="24"/>
          <w:szCs w:val="24"/>
        </w:rPr>
        <w:t>'</w:t>
      </w:r>
      <w:r>
        <w:rPr>
          <w:rFonts w:ascii="Tahoma" w:hAnsi="Tahoma" w:cs="Tahoma" w:eastAsia="Times New Roman"/>
          <w:sz w:val="24"/>
          <w:szCs w:val="24"/>
        </w:rPr>
        <w:t xml:space="preserve">ils jugent plus fidèle au terme anglais </w:t>
      </w:r>
      <w:r>
        <w:rPr>
          <w:rFonts w:ascii="Tahoma" w:hAnsi="Tahoma" w:cs="Tahoma" w:eastAsia="Times New Roman"/>
          <w:sz w:val="24"/>
          <w:szCs w:val="24"/>
        </w:rPr>
        <w:t>«</w:t>
      </w:r>
      <w:r>
        <w:rPr>
          <w:rFonts w:ascii="Tahoma" w:hAnsi="Tahoma" w:cs="Tahoma" w:eastAsia="Times New Roman"/>
          <w:sz w:val="24"/>
          <w:szCs w:val="24"/>
        </w:rPr>
        <w:t xml:space="preserve"> sustainable </w:t>
      </w:r>
      <w:r>
        <w:rPr>
          <w:rFonts w:ascii="Tahoma" w:hAnsi="Tahoma" w:cs="Tahoma" w:eastAsia="Times New Roman"/>
          <w:sz w:val="24"/>
          <w:szCs w:val="24"/>
        </w:rPr>
        <w:t>»</w:t>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Cette distinction terminologique revêt une importance conceptuelle</w:t>
      </w:r>
      <w:r>
        <w:rPr>
          <w:rFonts w:ascii="Tahoma" w:hAnsi="Tahoma" w:cs="Tahoma" w:eastAsia="Times New Roman"/>
          <w:sz w:val="24"/>
          <w:szCs w:val="24"/>
        </w:rPr>
        <w:t>.</w:t>
      </w:r>
      <w:r>
        <w:rPr>
          <w:rFonts w:ascii="Tahoma" w:hAnsi="Tahoma" w:cs="Tahoma" w:eastAsia="Times New Roman"/>
          <w:sz w:val="24"/>
          <w:szCs w:val="24"/>
        </w:rPr>
        <w:t xml:space="preserve"> Le terme </w:t>
      </w:r>
      <w:r>
        <w:rPr>
          <w:rFonts w:ascii="Tahoma" w:hAnsi="Tahoma" w:cs="Tahoma" w:eastAsia="Times New Roman"/>
          <w:sz w:val="24"/>
          <w:szCs w:val="24"/>
        </w:rPr>
        <w:t>«</w:t>
      </w:r>
      <w:r>
        <w:rPr>
          <w:rFonts w:ascii="Tahoma" w:hAnsi="Tahoma" w:cs="Tahoma" w:eastAsia="Times New Roman"/>
          <w:sz w:val="24"/>
          <w:szCs w:val="24"/>
        </w:rPr>
        <w:t xml:space="preserve"> soutenable </w:t>
      </w:r>
      <w:r>
        <w:rPr>
          <w:rFonts w:ascii="Tahoma" w:hAnsi="Tahoma" w:cs="Tahoma" w:eastAsia="Times New Roman"/>
          <w:sz w:val="24"/>
          <w:szCs w:val="24"/>
        </w:rPr>
        <w:t>»</w:t>
      </w:r>
      <w:r>
        <w:rPr>
          <w:rFonts w:ascii="Tahoma" w:hAnsi="Tahoma" w:cs="Tahoma" w:eastAsia="Times New Roman"/>
          <w:sz w:val="24"/>
          <w:szCs w:val="24"/>
        </w:rPr>
        <w:t xml:space="preserve"> renvoie à ce qui peut être soutenu</w:t>
      </w:r>
      <w:r>
        <w:rPr>
          <w:rFonts w:ascii="Tahoma" w:hAnsi="Tahoma" w:cs="Tahoma" w:eastAsia="Times New Roman"/>
          <w:sz w:val="24"/>
          <w:szCs w:val="24"/>
        </w:rPr>
        <w:t>,</w:t>
      </w:r>
      <w:r>
        <w:rPr>
          <w:rFonts w:ascii="Tahoma" w:hAnsi="Tahoma" w:cs="Tahoma" w:eastAsia="Times New Roman"/>
          <w:sz w:val="24"/>
          <w:szCs w:val="24"/>
        </w:rPr>
        <w:t xml:space="preserve"> supporté et défendu</w:t>
      </w:r>
      <w:r>
        <w:rPr>
          <w:rFonts w:ascii="Tahoma" w:hAnsi="Tahoma" w:cs="Tahoma" w:eastAsia="Times New Roman"/>
          <w:sz w:val="24"/>
          <w:szCs w:val="24"/>
        </w:rPr>
        <w:t>.</w:t>
      </w:r>
      <w:r>
        <w:rPr>
          <w:rFonts w:ascii="Tahoma" w:hAnsi="Tahoma" w:cs="Tahoma" w:eastAsia="Times New Roman"/>
          <w:sz w:val="24"/>
          <w:szCs w:val="24"/>
        </w:rPr>
        <w:t xml:space="preserve"> Il traduit la capacité d</w:t>
      </w:r>
      <w:r>
        <w:rPr>
          <w:rFonts w:ascii="Tahoma" w:hAnsi="Tahoma" w:cs="Tahoma" w:eastAsia="Times New Roman"/>
          <w:sz w:val="24"/>
          <w:szCs w:val="24"/>
        </w:rPr>
        <w:t>'</w:t>
      </w:r>
      <w:r>
        <w:rPr>
          <w:rFonts w:ascii="Tahoma" w:hAnsi="Tahoma" w:cs="Tahoma" w:eastAsia="Times New Roman"/>
          <w:sz w:val="24"/>
          <w:szCs w:val="24"/>
        </w:rPr>
        <w:t>un système à résister aux aléas et aux chocs qui le menacent</w:t>
      </w:r>
      <w:r>
        <w:rPr>
          <w:rFonts w:ascii="Tahoma" w:hAnsi="Tahoma" w:cs="Tahoma" w:eastAsia="Times New Roman"/>
          <w:sz w:val="24"/>
          <w:szCs w:val="24"/>
        </w:rPr>
        <w:t>,</w:t>
      </w:r>
      <w:r>
        <w:rPr>
          <w:rFonts w:ascii="Tahoma" w:hAnsi="Tahoma" w:cs="Tahoma" w:eastAsia="Times New Roman"/>
          <w:sz w:val="24"/>
          <w:szCs w:val="24"/>
        </w:rPr>
        <w:t xml:space="preserve"> en privilégiant la viabilité du développement par rapport aux ressources naturelles et au bien</w:t>
      </w:r>
      <w:r>
        <w:rPr>
          <w:rFonts w:ascii="Tahoma" w:hAnsi="Tahoma" w:cs="Tahoma" w:eastAsia="Times New Roman"/>
          <w:sz w:val="24"/>
          <w:szCs w:val="24"/>
        </w:rPr>
        <w:t>-</w:t>
      </w:r>
      <w:r>
        <w:rPr>
          <w:rFonts w:ascii="Tahoma" w:hAnsi="Tahoma" w:cs="Tahoma" w:eastAsia="Times New Roman"/>
          <w:sz w:val="24"/>
          <w:szCs w:val="24"/>
        </w:rPr>
        <w:t>être des individus</w:t>
      </w:r>
      <w:r>
        <w:rPr>
          <w:rFonts w:ascii="Tahoma" w:hAnsi="Tahoma" w:cs="Tahoma" w:eastAsia="Times New Roman"/>
          <w:sz w:val="24"/>
          <w:szCs w:val="24"/>
        </w:rPr>
        <w:t>.</w:t>
      </w:r>
      <w:r>
        <w:rPr>
          <w:rFonts w:ascii="Tahoma" w:hAnsi="Tahoma" w:cs="Tahoma" w:eastAsia="Times New Roman"/>
          <w:sz w:val="24"/>
          <w:szCs w:val="24"/>
        </w:rPr>
        <w:t xml:space="preserve"> Cette approche met l</w:t>
      </w:r>
      <w:r>
        <w:rPr>
          <w:rFonts w:ascii="Tahoma" w:hAnsi="Tahoma" w:cs="Tahoma" w:eastAsia="Times New Roman"/>
          <w:sz w:val="24"/>
          <w:szCs w:val="24"/>
        </w:rPr>
        <w:t>'</w:t>
      </w:r>
      <w:r>
        <w:rPr>
          <w:rFonts w:ascii="Tahoma" w:hAnsi="Tahoma" w:cs="Tahoma" w:eastAsia="Times New Roman"/>
          <w:sz w:val="24"/>
          <w:szCs w:val="24"/>
        </w:rPr>
        <w:t>accent sur les enjeux écologiques</w:t>
      </w:r>
      <w:r>
        <w:rPr>
          <w:rFonts w:ascii="Tahoma" w:hAnsi="Tahoma" w:cs="Tahoma" w:eastAsia="Times New Roman"/>
          <w:sz w:val="24"/>
          <w:szCs w:val="24"/>
        </w:rPr>
        <w:t>.</w:t>
      </w:r>
      <w:r>
        <w:rPr>
          <w:rFonts w:ascii="Tahoma" w:hAnsi="Tahoma" w:cs="Tahoma" w:eastAsia="Times New Roman"/>
          <w:sz w:val="24"/>
          <w:szCs w:val="24"/>
        </w:rPr>
        <w:t xml:space="preserve"> À l</w:t>
      </w:r>
      <w:r>
        <w:rPr>
          <w:rFonts w:ascii="Tahoma" w:hAnsi="Tahoma" w:cs="Tahoma" w:eastAsia="Times New Roman"/>
          <w:sz w:val="24"/>
          <w:szCs w:val="24"/>
        </w:rPr>
        <w:t>'</w:t>
      </w:r>
      <w:r>
        <w:rPr>
          <w:rFonts w:ascii="Tahoma" w:hAnsi="Tahoma" w:cs="Tahoma" w:eastAsia="Times New Roman"/>
          <w:sz w:val="24"/>
          <w:szCs w:val="24"/>
        </w:rPr>
        <w:t>inverse</w:t>
      </w:r>
      <w:r>
        <w:rPr>
          <w:rFonts w:ascii="Tahoma" w:hAnsi="Tahoma" w:cs="Tahoma" w:eastAsia="Times New Roman"/>
          <w:sz w:val="24"/>
          <w:szCs w:val="24"/>
        </w:rPr>
        <w:t>,</w:t>
      </w:r>
      <w:r>
        <w:rPr>
          <w:rFonts w:ascii="Tahoma" w:hAnsi="Tahoma" w:cs="Tahoma" w:eastAsia="Times New Roman"/>
          <w:sz w:val="24"/>
          <w:szCs w:val="24"/>
        </w:rPr>
        <w:t xml:space="preserve"> le terme </w:t>
      </w:r>
      <w:r>
        <w:rPr>
          <w:rFonts w:ascii="Tahoma" w:hAnsi="Tahoma" w:cs="Tahoma" w:eastAsia="Times New Roman"/>
          <w:sz w:val="24"/>
          <w:szCs w:val="24"/>
        </w:rPr>
        <w:t>«</w:t>
      </w:r>
      <w:r>
        <w:rPr>
          <w:rFonts w:ascii="Tahoma" w:hAnsi="Tahoma" w:cs="Tahoma" w:eastAsia="Times New Roman"/>
          <w:sz w:val="24"/>
          <w:szCs w:val="24"/>
        </w:rPr>
        <w:t xml:space="preserve"> durable </w:t>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eastAsia="Times New Roman"/>
          <w:sz w:val="24"/>
          <w:szCs w:val="24"/>
        </w:rPr>
        <w:t>«</w:t>
      </w:r>
      <w:r>
        <w:rPr>
          <w:rFonts w:ascii="Tahoma" w:hAnsi="Tahoma" w:cs="Tahoma" w:eastAsia="Times New Roman"/>
          <w:sz w:val="24"/>
          <w:szCs w:val="24"/>
        </w:rPr>
        <w:t xml:space="preserve"> laisse penser qu</w:t>
      </w:r>
      <w:r>
        <w:rPr>
          <w:rFonts w:ascii="Tahoma" w:hAnsi="Tahoma" w:cs="Tahoma" w:eastAsia="Times New Roman"/>
          <w:sz w:val="24"/>
          <w:szCs w:val="24"/>
        </w:rPr>
        <w:t>'</w:t>
      </w:r>
      <w:r>
        <w:rPr>
          <w:rFonts w:ascii="Tahoma" w:hAnsi="Tahoma" w:cs="Tahoma" w:eastAsia="Times New Roman"/>
          <w:sz w:val="24"/>
          <w:szCs w:val="24"/>
        </w:rPr>
        <w:t>il s</w:t>
      </w:r>
      <w:r>
        <w:rPr>
          <w:rFonts w:ascii="Tahoma" w:hAnsi="Tahoma" w:cs="Tahoma" w:eastAsia="Times New Roman"/>
          <w:sz w:val="24"/>
          <w:szCs w:val="24"/>
        </w:rPr>
        <w:t>'</w:t>
      </w:r>
      <w:r>
        <w:rPr>
          <w:rFonts w:ascii="Tahoma" w:hAnsi="Tahoma" w:cs="Tahoma" w:eastAsia="Times New Roman"/>
          <w:sz w:val="24"/>
          <w:szCs w:val="24"/>
        </w:rPr>
        <w:t>agit de maintenir en un état stable quelque chose qui</w:t>
      </w:r>
      <w:r>
        <w:rPr>
          <w:rFonts w:ascii="Tahoma" w:hAnsi="Tahoma" w:cs="Tahoma" w:eastAsia="Times New Roman"/>
          <w:sz w:val="24"/>
          <w:szCs w:val="24"/>
        </w:rPr>
        <w:t>,</w:t>
      </w:r>
      <w:r>
        <w:rPr>
          <w:rFonts w:ascii="Tahoma" w:hAnsi="Tahoma" w:cs="Tahoma" w:eastAsia="Times New Roman"/>
          <w:sz w:val="24"/>
          <w:szCs w:val="24"/>
        </w:rPr>
        <w:t xml:space="preserve"> par définition</w:t>
      </w:r>
      <w:r>
        <w:rPr>
          <w:rFonts w:ascii="Tahoma" w:hAnsi="Tahoma" w:cs="Tahoma" w:eastAsia="Times New Roman"/>
          <w:sz w:val="24"/>
          <w:szCs w:val="24"/>
        </w:rPr>
        <w:t>,</w:t>
      </w:r>
      <w:r>
        <w:rPr>
          <w:rFonts w:ascii="Tahoma" w:hAnsi="Tahoma" w:cs="Tahoma" w:eastAsia="Times New Roman"/>
          <w:sz w:val="24"/>
          <w:szCs w:val="24"/>
        </w:rPr>
        <w:t xml:space="preserve"> n</w:t>
      </w:r>
      <w:r>
        <w:rPr>
          <w:rFonts w:ascii="Tahoma" w:hAnsi="Tahoma" w:cs="Tahoma" w:eastAsia="Times New Roman"/>
          <w:sz w:val="24"/>
          <w:szCs w:val="24"/>
        </w:rPr>
        <w:t>'</w:t>
      </w:r>
      <w:r>
        <w:rPr>
          <w:rFonts w:ascii="Tahoma" w:hAnsi="Tahoma" w:cs="Tahoma" w:eastAsia="Times New Roman"/>
          <w:sz w:val="24"/>
          <w:szCs w:val="24"/>
        </w:rPr>
        <w:t>existe que par sa dynamique d</w:t>
      </w:r>
      <w:r>
        <w:rPr>
          <w:rFonts w:ascii="Tahoma" w:hAnsi="Tahoma" w:cs="Tahoma" w:eastAsia="Times New Roman"/>
          <w:sz w:val="24"/>
          <w:szCs w:val="24"/>
        </w:rPr>
        <w:t>'</w:t>
      </w:r>
      <w:r>
        <w:rPr>
          <w:rFonts w:ascii="Tahoma" w:hAnsi="Tahoma" w:cs="Tahoma" w:eastAsia="Times New Roman"/>
          <w:sz w:val="24"/>
          <w:szCs w:val="24"/>
        </w:rPr>
        <w:t xml:space="preserve">évolution </w:t>
      </w:r>
      <w:r>
        <w:rPr>
          <w:rFonts w:ascii="Tahoma" w:hAnsi="Tahoma" w:cs="Tahoma" w:eastAsia="Times New Roman"/>
          <w:sz w:val="24"/>
          <w:szCs w:val="24"/>
        </w:rPr>
        <w:t>»</w:t>
      </w:r>
      <w:r>
        <w:rPr>
          <w:rFonts w:ascii="Tahoma" w:hAnsi="Tahoma" w:cs="Tahoma" w:eastAsia="Times New Roman"/>
          <w:sz w:val="24"/>
          <w:szCs w:val="24"/>
          <w:vertAlign w:val="superscript"/>
          <w:lang w:eastAsia="fr-FR"/>
        </w:rPr>
        <w:footnoteReference w:id="74"/>
      </w:r>
      <w:r>
        <w:rPr>
          <w:rFonts w:ascii="Tahoma" w:hAnsi="Tahoma" w:cs="Tahoma" w:eastAsia="Times New Roman"/>
          <w:sz w:val="24"/>
          <w:szCs w:val="24"/>
          <w:lang w:eastAsia="fr-FR"/>
        </w:rPr>
        <w:t>.</w:t>
      </w:r>
    </w:p>
    <w:p>
      <w:pPr>
        <w:widowControl w:val="0"/>
        <w:spacing w:lineRule="auto" w:line="360" w:after="0" w:beforeAutospacing="0" w:afterAutospacing="0"/>
        <w:jc w:val="both"/>
        <w:rPr>
          <w:rFonts w:ascii="Tahoma" w:hAnsi="Tahoma" w:cs="Tahoma" w:eastAsia="Times New Roman"/>
          <w:sz w:val="12"/>
          <w:szCs w:val="12"/>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La définition du développement durable proposée par le Rapport Brundtland soulève plusieurs interrogations fondamentales. Premièrement, quels critères permettent-ils d'affirmer que les générations présentes ont effectivement satisfait leurs besoins, sachant que les besoins des pays du Nord diffèrent considérablement de ceux des pays du Sud ? Deuxièmement, à partir de quel seuil peut-on considérer que les besoins des générations futures seront satisfaits ?</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En outre</w:t>
      </w:r>
      <w:r>
        <w:rPr>
          <w:rFonts w:ascii="Tahoma" w:hAnsi="Tahoma" w:cs="Tahoma" w:eastAsia="Times New Roman"/>
          <w:sz w:val="24"/>
          <w:szCs w:val="24"/>
        </w:rPr>
        <w:t>,</w:t>
      </w:r>
      <w:r>
        <w:rPr>
          <w:rFonts w:ascii="Tahoma" w:hAnsi="Tahoma" w:cs="Tahoma" w:eastAsia="Times New Roman"/>
          <w:sz w:val="24"/>
          <w:szCs w:val="24"/>
        </w:rPr>
        <w:t xml:space="preserve"> chaque acteur tend naturellement à privilégier les intérêts de ses propres générations futures</w:t>
      </w:r>
      <w:r>
        <w:rPr>
          <w:rFonts w:ascii="Tahoma" w:hAnsi="Tahoma" w:cs="Tahoma" w:eastAsia="Times New Roman"/>
          <w:sz w:val="24"/>
          <w:szCs w:val="24"/>
        </w:rPr>
        <w:t>,</w:t>
      </w:r>
      <w:r>
        <w:rPr>
          <w:rFonts w:ascii="Tahoma" w:hAnsi="Tahoma" w:cs="Tahoma" w:eastAsia="Times New Roman"/>
          <w:sz w:val="24"/>
          <w:szCs w:val="24"/>
        </w:rPr>
        <w:t xml:space="preserve"> avec lesquelles il partage des valeurs socioculturelles communes</w:t>
      </w:r>
      <w:r>
        <w:rPr>
          <w:rFonts w:ascii="Tahoma" w:hAnsi="Tahoma" w:cs="Tahoma" w:eastAsia="Times New Roman"/>
          <w:sz w:val="24"/>
          <w:szCs w:val="24"/>
        </w:rPr>
        <w:t>,</w:t>
      </w:r>
      <w:r>
        <w:rPr>
          <w:rFonts w:ascii="Tahoma" w:hAnsi="Tahoma" w:cs="Tahoma" w:eastAsia="Times New Roman"/>
          <w:sz w:val="24"/>
          <w:szCs w:val="24"/>
        </w:rPr>
        <w:t xml:space="preserve"> plutôt que ceux de l</w:t>
      </w:r>
      <w:r>
        <w:rPr>
          <w:rFonts w:ascii="Tahoma" w:hAnsi="Tahoma" w:cs="Tahoma" w:eastAsia="Times New Roman"/>
          <w:sz w:val="24"/>
          <w:szCs w:val="24"/>
        </w:rPr>
        <w:t>'</w:t>
      </w:r>
      <w:r>
        <w:rPr>
          <w:rFonts w:ascii="Tahoma" w:hAnsi="Tahoma" w:cs="Tahoma" w:eastAsia="Times New Roman"/>
          <w:sz w:val="24"/>
          <w:szCs w:val="24"/>
        </w:rPr>
        <w:t>humanité dans son ensemble</w:t>
      </w:r>
      <w:r>
        <w:rPr>
          <w:rFonts w:ascii="Tahoma" w:hAnsi="Tahoma" w:cs="Tahoma" w:eastAsia="Times New Roman"/>
          <w:sz w:val="24"/>
          <w:szCs w:val="24"/>
        </w:rPr>
        <w:t>,</w:t>
      </w:r>
      <w:r>
        <w:rPr>
          <w:rFonts w:ascii="Tahoma" w:hAnsi="Tahoma" w:cs="Tahoma" w:eastAsia="Times New Roman"/>
          <w:sz w:val="24"/>
          <w:szCs w:val="24"/>
        </w:rPr>
        <w:t xml:space="preserve"> notion qui demeure intrinsèquement abstraite</w:t>
      </w:r>
      <w:r>
        <w:rPr>
          <w:rFonts w:ascii="Tahoma" w:hAnsi="Tahoma" w:cs="Tahoma" w:eastAsia="Times New Roman"/>
          <w:sz w:val="24"/>
          <w:szCs w:val="24"/>
          <w:vertAlign w:val="superscript"/>
        </w:rPr>
        <w:footnoteReference w:id="75"/>
      </w:r>
      <w:r>
        <w:rPr>
          <w:rFonts w:ascii="Tahoma" w:hAnsi="Tahoma" w:cs="Tahoma" w:eastAsia="Times New Roman"/>
          <w:sz w:val="24"/>
          <w:szCs w:val="24"/>
        </w:rPr>
        <w:t>.</w:t>
      </w:r>
    </w:p>
    <w:p>
      <w:pPr>
        <w:widowControl w:val="0"/>
        <w:spacing w:lineRule="auto" w:line="360" w:before="161" w:after="0" w:beforeAutospacing="0" w:afterAutospacing="0"/>
        <w:jc w:val="both"/>
        <w:rPr>
          <w:rFonts w:ascii="Tahoma" w:hAnsi="Tahoma" w:cs="Tahoma"/>
          <w:sz w:val="24"/>
          <w:szCs w:val="24"/>
        </w:rPr>
      </w:pPr>
      <w:r>
        <w:rPr>
          <w:rFonts w:ascii="Tahoma" w:hAnsi="Tahoma" w:cs="Tahoma"/>
          <w:sz w:val="24"/>
          <w:szCs w:val="24"/>
        </w:rPr>
        <w:t>L’évaluation de l’impact du Rapport Brundtland sur le secteur forestier s’impose comme une démarche essentielle dans l’analyse des politiques de développement durable. Elle conduit à s’interroger sur la nature de cette influence : représente-t-elle une avancée significative en matière de protection des forêts, ou marque-t-elle, au contraire, une forme de régression dans les efforts de préservation des écosystèmes forestiers ?</w:t>
      </w:r>
    </w:p>
    <w:p>
      <w:pPr>
        <w:widowControl w:val="0"/>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sz w:val="24"/>
          <w:szCs w:val="24"/>
        </w:rPr>
        <w:t>Sur le plan international, le rapport semble avoir apporté des réponses nouvelles à des questions jusqu'alors partiellement abordées. Le débat qu'il a suscité s'inscrit dans la continuité des discussions forestières des années 1970 et 1980, portant sur des sujets tels que les peuplements monospécifiques résineux, l'acidification des sols, les essences exotiques, les « pluies acides », la gestion en futaie régulière ou irrégulière, la protection des espèces et des milieux remarquables, ainsi que la sylviculture proche de la nature. Si ces thématiques n'étaient pas nouvelles en soi, l'innovation du rapport Brundtland tient à leur articulation dans une approche globale qui dépasse les clivages traditionnels entre protection environnementale et développement économique. Le rapport a initié et légitimé une mobilisation internationale d'envergure, tant intergouvernementale que non gouvernementale, autour des enjeux forestiers.</w:t>
      </w:r>
    </w:p>
    <w:p>
      <w:pPr>
        <w:widowControl w:val="0"/>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sz w:val="24"/>
          <w:szCs w:val="24"/>
        </w:rPr>
        <w:t>En matière de gestion</w:t>
      </w:r>
      <w:r>
        <w:rPr>
          <w:rFonts w:ascii="Tahoma" w:hAnsi="Tahoma" w:cs="Tahoma" w:eastAsia="Times New Roman"/>
          <w:sz w:val="24"/>
          <w:szCs w:val="24"/>
        </w:rPr>
        <w:t>,</w:t>
      </w:r>
      <w:r>
        <w:rPr>
          <w:rFonts w:ascii="Tahoma" w:hAnsi="Tahoma" w:cs="Tahoma" w:eastAsia="Times New Roman"/>
          <w:sz w:val="24"/>
          <w:szCs w:val="24"/>
        </w:rPr>
        <w:t xml:space="preserve"> la dimension durable ne se limite pas à la productivité ou à la continuité des approvisionnements en bois</w:t>
      </w:r>
      <w:r>
        <w:rPr>
          <w:rFonts w:ascii="Tahoma" w:hAnsi="Tahoma" w:cs="Tahoma" w:eastAsia="Times New Roman"/>
          <w:sz w:val="24"/>
          <w:szCs w:val="24"/>
        </w:rPr>
        <w:t>,</w:t>
      </w:r>
      <w:r>
        <w:rPr>
          <w:rFonts w:ascii="Tahoma" w:hAnsi="Tahoma" w:cs="Tahoma" w:eastAsia="Times New Roman"/>
          <w:sz w:val="24"/>
          <w:szCs w:val="24"/>
        </w:rPr>
        <w:t xml:space="preserve"> mais paraît englober d</w:t>
      </w:r>
      <w:r>
        <w:rPr>
          <w:rFonts w:ascii="Tahoma" w:hAnsi="Tahoma" w:cs="Tahoma" w:eastAsia="Times New Roman"/>
          <w:sz w:val="24"/>
          <w:szCs w:val="24"/>
        </w:rPr>
        <w:t>'</w:t>
      </w:r>
      <w:r>
        <w:rPr>
          <w:rFonts w:ascii="Tahoma" w:hAnsi="Tahoma" w:cs="Tahoma" w:eastAsia="Times New Roman"/>
          <w:sz w:val="24"/>
          <w:szCs w:val="24"/>
        </w:rPr>
        <w:t>autres valeurs forestières de nature sociale</w:t>
      </w:r>
      <w:r>
        <w:rPr>
          <w:rFonts w:ascii="Tahoma" w:hAnsi="Tahoma" w:cs="Tahoma" w:eastAsia="Times New Roman"/>
          <w:sz w:val="24"/>
          <w:szCs w:val="24"/>
        </w:rPr>
        <w:t>,</w:t>
      </w:r>
      <w:r>
        <w:rPr>
          <w:rFonts w:ascii="Tahoma" w:hAnsi="Tahoma" w:cs="Tahoma" w:eastAsia="Times New Roman"/>
          <w:sz w:val="24"/>
          <w:szCs w:val="24"/>
        </w:rPr>
        <w:t xml:space="preserve"> environnementale</w:t>
      </w:r>
      <w:r>
        <w:rPr>
          <w:rFonts w:ascii="Tahoma" w:hAnsi="Tahoma" w:cs="Tahoma" w:eastAsia="Times New Roman"/>
          <w:sz w:val="24"/>
          <w:szCs w:val="24"/>
        </w:rPr>
        <w:t>,</w:t>
      </w:r>
      <w:r>
        <w:rPr>
          <w:rFonts w:ascii="Tahoma" w:hAnsi="Tahoma" w:cs="Tahoma" w:eastAsia="Times New Roman"/>
          <w:sz w:val="24"/>
          <w:szCs w:val="24"/>
        </w:rPr>
        <w:t xml:space="preserve"> économique</w:t>
      </w:r>
      <w:r>
        <w:rPr>
          <w:rFonts w:ascii="Tahoma" w:hAnsi="Tahoma" w:cs="Tahoma" w:eastAsia="Times New Roman"/>
          <w:sz w:val="24"/>
          <w:szCs w:val="24"/>
        </w:rPr>
        <w:t>,</w:t>
      </w:r>
      <w:r>
        <w:rPr>
          <w:rFonts w:ascii="Tahoma" w:hAnsi="Tahoma" w:cs="Tahoma" w:eastAsia="Times New Roman"/>
          <w:sz w:val="24"/>
          <w:szCs w:val="24"/>
        </w:rPr>
        <w:t xml:space="preserve"> culturelle et spirituelle</w:t>
      </w:r>
      <w:r>
        <w:rPr>
          <w:rFonts w:ascii="Tahoma" w:hAnsi="Tahoma" w:cs="Tahoma" w:eastAsia="Times New Roman"/>
          <w:sz w:val="24"/>
          <w:szCs w:val="24"/>
        </w:rPr>
        <w:t>.</w:t>
      </w:r>
      <w:r>
        <w:rPr>
          <w:rFonts w:ascii="Tahoma" w:hAnsi="Tahoma" w:cs="Tahoma" w:eastAsia="Times New Roman"/>
          <w:sz w:val="24"/>
          <w:szCs w:val="24"/>
        </w:rPr>
        <w:t xml:space="preserve"> À cet égard</w:t>
      </w:r>
      <w:r>
        <w:rPr>
          <w:rFonts w:ascii="Tahoma" w:hAnsi="Tahoma" w:cs="Tahoma" w:eastAsia="Times New Roman"/>
          <w:sz w:val="24"/>
          <w:szCs w:val="24"/>
        </w:rPr>
        <w:t>,</w:t>
      </w:r>
      <w:r>
        <w:rPr>
          <w:rFonts w:ascii="Tahoma" w:hAnsi="Tahoma" w:cs="Tahoma" w:eastAsia="Times New Roman"/>
          <w:sz w:val="24"/>
          <w:szCs w:val="24"/>
        </w:rPr>
        <w:t xml:space="preserve"> les stratégies de gestion durable des forêts visent à intégrer la biodiversité</w:t>
      </w:r>
      <w:r>
        <w:rPr>
          <w:rFonts w:ascii="Tahoma" w:hAnsi="Tahoma" w:cs="Tahoma" w:eastAsia="Times New Roman"/>
          <w:sz w:val="24"/>
          <w:szCs w:val="24"/>
        </w:rPr>
        <w:t>,</w:t>
      </w:r>
      <w:r>
        <w:rPr>
          <w:rFonts w:ascii="Tahoma" w:hAnsi="Tahoma" w:cs="Tahoma" w:eastAsia="Times New Roman"/>
          <w:sz w:val="24"/>
          <w:szCs w:val="24"/>
        </w:rPr>
        <w:t xml:space="preserve"> les processus écosystémiques et la productivité à long terme des sites</w:t>
      </w:r>
      <w:r>
        <w:rPr>
          <w:rFonts w:ascii="Tahoma" w:hAnsi="Tahoma" w:cs="Tahoma" w:eastAsia="Times New Roman"/>
          <w:sz w:val="24"/>
          <w:szCs w:val="24"/>
        </w:rPr>
        <w:t>,</w:t>
      </w:r>
      <w:r>
        <w:rPr>
          <w:rFonts w:ascii="Tahoma" w:hAnsi="Tahoma" w:cs="Tahoma" w:eastAsia="Times New Roman"/>
          <w:sz w:val="24"/>
          <w:szCs w:val="24"/>
        </w:rPr>
        <w:t xml:space="preserve"> afin de maintenir et d</w:t>
      </w:r>
      <w:r>
        <w:rPr>
          <w:rFonts w:ascii="Tahoma" w:hAnsi="Tahoma" w:cs="Tahoma" w:eastAsia="Times New Roman"/>
          <w:sz w:val="24"/>
          <w:szCs w:val="24"/>
        </w:rPr>
        <w:t>'</w:t>
      </w:r>
      <w:r>
        <w:rPr>
          <w:rFonts w:ascii="Tahoma" w:hAnsi="Tahoma" w:cs="Tahoma" w:eastAsia="Times New Roman"/>
          <w:sz w:val="24"/>
          <w:szCs w:val="24"/>
        </w:rPr>
        <w:t>améliorer le bien</w:t>
      </w:r>
      <w:r>
        <w:rPr>
          <w:rFonts w:ascii="Tahoma" w:hAnsi="Tahoma" w:cs="Tahoma" w:eastAsia="Times New Roman"/>
          <w:sz w:val="24"/>
          <w:szCs w:val="24"/>
        </w:rPr>
        <w:t>-</w:t>
      </w:r>
      <w:r>
        <w:rPr>
          <w:rFonts w:ascii="Tahoma" w:hAnsi="Tahoma" w:cs="Tahoma" w:eastAsia="Times New Roman"/>
          <w:sz w:val="24"/>
          <w:szCs w:val="24"/>
        </w:rPr>
        <w:t>être humain selon une approche écologiquement fondée</w:t>
      </w:r>
      <w:r>
        <w:rPr>
          <w:rFonts w:ascii="Tahoma" w:hAnsi="Tahoma" w:cs="Tahoma" w:eastAsia="Times New Roman"/>
          <w:sz w:val="24"/>
          <w:szCs w:val="24"/>
        </w:rPr>
        <w:t>,</w:t>
      </w:r>
      <w:r>
        <w:rPr>
          <w:rFonts w:ascii="Tahoma" w:hAnsi="Tahoma" w:cs="Tahoma" w:eastAsia="Times New Roman"/>
          <w:sz w:val="24"/>
          <w:szCs w:val="24"/>
        </w:rPr>
        <w:t xml:space="preserve"> économiquement viable et socialement acceptable</w:t>
      </w:r>
      <w:r>
        <w:rPr>
          <w:rFonts w:ascii="Tahoma" w:hAnsi="Tahoma" w:cs="Tahoma" w:eastAsia="Times New Roman"/>
          <w:sz w:val="24"/>
          <w:szCs w:val="24"/>
          <w:vertAlign w:val="superscript"/>
        </w:rPr>
        <w:footnoteReference w:id="76"/>
      </w:r>
      <w:r>
        <w:rPr>
          <w:rFonts w:ascii="Tahoma" w:hAnsi="Tahoma" w:cs="Tahoma" w:eastAsia="Times New Roman"/>
          <w:sz w:val="24"/>
          <w:szCs w:val="24"/>
        </w:rPr>
        <w:t>.</w:t>
      </w:r>
    </w:p>
    <w:p>
      <w:pPr>
        <w:widowControl w:val="0"/>
        <w:spacing w:lineRule="auto" w:line="360" w:before="161" w:after="0" w:beforeAutospacing="0" w:afterAutospacing="0"/>
        <w:jc w:val="both"/>
        <w:rPr>
          <w:rFonts w:ascii="Tahoma" w:hAnsi="Tahoma" w:cs="Tahoma" w:eastAsia="Times New Roman"/>
          <w:sz w:val="6"/>
          <w:szCs w:val="6"/>
        </w:rPr>
      </w:pPr>
    </w:p>
    <w:p>
      <w:pPr>
        <w:widowControl w:val="0"/>
        <w:spacing w:lineRule="auto" w:line="360" w:after="0" w:beforeAutospacing="0" w:afterAutospacing="0"/>
        <w:jc w:val="both"/>
        <w:rPr>
          <w:rFonts w:ascii="Tahoma" w:hAnsi="Tahoma" w:cs="Tahoma" w:eastAsia="Times New Roman"/>
          <w:sz w:val="24"/>
          <w:szCs w:val="24"/>
          <w:highlight w:val="yellow"/>
        </w:rPr>
      </w:pPr>
      <w:r>
        <w:rPr>
          <w:rFonts w:ascii="Tahoma" w:hAnsi="Tahoma" w:cs="Tahoma" w:eastAsia="Times New Roman"/>
          <w:sz w:val="24"/>
          <w:szCs w:val="24"/>
        </w:rPr>
        <w:t>Selon la déclaration de Sha Zukang</w:t>
      </w:r>
      <w:r>
        <w:rPr>
          <w:rFonts w:ascii="Tahoma" w:hAnsi="Tahoma" w:cs="Tahoma" w:eastAsia="Times New Roman"/>
          <w:sz w:val="24"/>
          <w:szCs w:val="24"/>
        </w:rPr>
        <w:t>,</w:t>
      </w:r>
      <w:r>
        <w:rPr>
          <w:rFonts w:ascii="Tahoma" w:hAnsi="Tahoma" w:cs="Tahoma" w:eastAsia="Times New Roman"/>
          <w:sz w:val="24"/>
          <w:szCs w:val="24"/>
        </w:rPr>
        <w:t xml:space="preserve"> Secrétaire général adjoint aux affaires économiques et sociales</w:t>
      </w:r>
      <w:r>
        <w:rPr>
          <w:rFonts w:ascii="Tahoma" w:hAnsi="Tahoma" w:cs="Tahoma" w:eastAsia="Times New Roman"/>
          <w:sz w:val="24"/>
          <w:szCs w:val="24"/>
        </w:rPr>
        <w:t>,</w:t>
      </w:r>
      <w:r>
        <w:rPr>
          <w:rFonts w:ascii="Tahoma" w:hAnsi="Tahoma" w:cs="Tahoma" w:eastAsia="Times New Roman"/>
          <w:sz w:val="24"/>
          <w:szCs w:val="24"/>
        </w:rPr>
        <w:t xml:space="preserve"> lors de la huitième session du Forum des Nations Unies sur les forêts </w:t>
      </w:r>
      <w:r>
        <w:rPr>
          <w:rFonts w:ascii="Tahoma" w:hAnsi="Tahoma" w:cs="Tahoma" w:eastAsia="Times New Roman"/>
          <w:sz w:val="24"/>
          <w:szCs w:val="24"/>
        </w:rPr>
        <w:t>(</w:t>
      </w:r>
      <w:r>
        <w:rPr>
          <w:rFonts w:ascii="Tahoma" w:hAnsi="Tahoma" w:cs="Tahoma" w:eastAsia="Times New Roman"/>
          <w:sz w:val="24"/>
          <w:szCs w:val="24"/>
        </w:rPr>
        <w:t>FNUF</w:t>
      </w:r>
      <w:r>
        <w:rPr>
          <w:rFonts w:ascii="Tahoma" w:hAnsi="Tahoma" w:cs="Tahoma" w:eastAsia="Times New Roman"/>
          <w:sz w:val="24"/>
          <w:szCs w:val="24"/>
        </w:rPr>
        <w:t>)</w:t>
      </w:r>
      <w:r>
        <w:rPr>
          <w:rFonts w:ascii="Tahoma" w:hAnsi="Tahoma" w:cs="Tahoma" w:eastAsia="Times New Roman"/>
          <w:sz w:val="24"/>
          <w:szCs w:val="24"/>
        </w:rPr>
        <w:t xml:space="preserve"> en avril 2009</w:t>
      </w:r>
      <w:r>
        <w:rPr>
          <w:rFonts w:ascii="Tahoma" w:hAnsi="Tahoma" w:cs="Tahoma" w:eastAsia="Times New Roman"/>
          <w:sz w:val="24"/>
          <w:szCs w:val="24"/>
        </w:rPr>
        <w:t>,</w:t>
      </w:r>
      <w:r>
        <w:rPr>
          <w:rFonts w:ascii="Tahoma" w:hAnsi="Tahoma" w:cs="Tahoma" w:eastAsia="Times New Roman"/>
          <w:sz w:val="24"/>
          <w:szCs w:val="24"/>
        </w:rPr>
        <w:t xml:space="preserve"> la gestion durable des forêts</w:t>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eastAsia="Times New Roman"/>
          <w:sz w:val="24"/>
          <w:szCs w:val="24"/>
        </w:rPr>
        <w:t>«</w:t>
      </w:r>
      <w:r>
        <w:rPr>
          <w:rFonts w:ascii="Tahoma" w:hAnsi="Tahoma" w:cs="Tahoma" w:eastAsia="Times New Roman"/>
          <w:sz w:val="24"/>
          <w:szCs w:val="24"/>
        </w:rPr>
        <w:t xml:space="preserve"> concept dynamique en évolution </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vise à </w:t>
      </w:r>
      <w:r>
        <w:rPr>
          <w:rFonts w:ascii="Tahoma" w:hAnsi="Tahoma" w:cs="Tahoma" w:eastAsia="Times New Roman"/>
          <w:sz w:val="24"/>
          <w:szCs w:val="24"/>
        </w:rPr>
        <w:t>«</w:t>
      </w:r>
      <w:r>
        <w:rPr>
          <w:rFonts w:ascii="Tahoma" w:hAnsi="Tahoma" w:cs="Tahoma" w:eastAsia="Times New Roman"/>
          <w:sz w:val="24"/>
          <w:szCs w:val="24"/>
        </w:rPr>
        <w:t xml:space="preserve"> maintenir et renforcer les valeurs économiques</w:t>
      </w:r>
      <w:r>
        <w:rPr>
          <w:rFonts w:ascii="Tahoma" w:hAnsi="Tahoma" w:cs="Tahoma" w:eastAsia="Times New Roman"/>
          <w:sz w:val="24"/>
          <w:szCs w:val="24"/>
        </w:rPr>
        <w:t>,</w:t>
      </w:r>
      <w:r>
        <w:rPr>
          <w:rFonts w:ascii="Tahoma" w:hAnsi="Tahoma" w:cs="Tahoma" w:eastAsia="Times New Roman"/>
          <w:sz w:val="24"/>
          <w:szCs w:val="24"/>
        </w:rPr>
        <w:t xml:space="preserve"> sociales et environnementales de tous les types de forêts pour les générations présentes et futures </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Cette déclaration soulève des interrogations quant aux modalités pratiques et efficaces pour assurer la préservation des forêts dans un contexte mondial fortement marqué par l</w:t>
      </w:r>
      <w:r>
        <w:rPr>
          <w:rFonts w:ascii="Tahoma" w:hAnsi="Tahoma" w:cs="Tahoma" w:eastAsia="Times New Roman"/>
          <w:sz w:val="24"/>
          <w:szCs w:val="24"/>
        </w:rPr>
        <w:t>'</w:t>
      </w:r>
      <w:r>
        <w:rPr>
          <w:rFonts w:ascii="Tahoma" w:hAnsi="Tahoma" w:cs="Tahoma" w:eastAsia="Times New Roman"/>
          <w:sz w:val="24"/>
          <w:szCs w:val="24"/>
        </w:rPr>
        <w:t>hégémonie de l</w:t>
      </w:r>
      <w:r>
        <w:rPr>
          <w:rFonts w:ascii="Tahoma" w:hAnsi="Tahoma" w:cs="Tahoma" w:eastAsia="Times New Roman"/>
          <w:sz w:val="24"/>
          <w:szCs w:val="24"/>
        </w:rPr>
        <w:t>'</w:t>
      </w:r>
      <w:r>
        <w:rPr>
          <w:rFonts w:ascii="Tahoma" w:hAnsi="Tahoma" w:cs="Tahoma" w:eastAsia="Times New Roman"/>
          <w:sz w:val="24"/>
          <w:szCs w:val="24"/>
        </w:rPr>
        <w:t>économie néolibérale</w:t>
      </w:r>
      <w:r>
        <w:rPr>
          <w:rFonts w:ascii="Tahoma" w:hAnsi="Tahoma" w:cs="Tahoma" w:eastAsia="Times New Roman"/>
          <w:sz w:val="24"/>
          <w:szCs w:val="24"/>
          <w:vertAlign w:val="superscript"/>
        </w:rPr>
        <w:footnoteReference w:id="77"/>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En somme, des contradictions se révèlent particulièrement manifestes entre, d'une part, les impératifs de rentabilité à court terme et de compétitivité imposés par les logiques de marché et, d'autre part, les exigences de préservation écosystémique et de justice intergénérationnelle inhérentes au développement durable. Cette contradiction structurelle questionne la capacité réelle des mécanismes économiques dominants à concilier efficacement exploitation forestière et conservation environnementale.</w:t>
      </w:r>
    </w:p>
    <w:p>
      <w:pPr>
        <w:widowControl w:val="0"/>
        <w:spacing w:lineRule="auto" w:line="360" w:before="160" w:after="0" w:beforeAutospacing="0" w:afterAutospacing="0"/>
        <w:jc w:val="both"/>
        <w:rPr>
          <w:rFonts w:ascii="Tahoma" w:hAnsi="Tahoma" w:cs="Tahoma"/>
          <w:sz w:val="24"/>
          <w:szCs w:val="24"/>
        </w:rPr>
      </w:pPr>
      <w:r>
        <w:rPr>
          <w:rFonts w:ascii="Tahoma" w:hAnsi="Tahoma" w:cs="Tahoma"/>
          <w:sz w:val="24"/>
          <w:szCs w:val="24"/>
        </w:rPr>
        <w:t>Il est important de noter que les acteurs impliqués dans la gestion forestière (compagnies d'exploitation, concessionnaires, communautés locales et autochtones, institutions gouvernementales, ONG environnementales) ont des intérêts divergents, voire contradictoires. Les forêts constituent parfois le théâtre de conflits politiques et sociaux liés à l'accès aux ressources.</w:t>
      </w:r>
    </w:p>
    <w:p>
      <w:pPr>
        <w:widowControl w:val="0"/>
        <w:spacing w:lineRule="auto" w:line="360" w:before="160" w:after="0" w:beforeAutospacing="0" w:afterAutospacing="0"/>
        <w:jc w:val="both"/>
        <w:rPr>
          <w:rFonts w:ascii="Tahoma" w:hAnsi="Tahoma" w:cs="Tahoma"/>
          <w:sz w:val="24"/>
          <w:szCs w:val="24"/>
        </w:rPr>
      </w:pPr>
      <w:r>
        <w:rPr>
          <w:rFonts w:ascii="Tahoma" w:hAnsi="Tahoma" w:cs="Tahoma"/>
          <w:sz w:val="24"/>
          <w:szCs w:val="24"/>
        </w:rPr>
        <w:t>Parvenir à une gestion rationnelle des forêts semble donc dépendre fondamentalement de la définition préalablement accordée à la forêt, dans la mesure où ses différentes fonctions façonnent distinctement les territoires et les populations qui en dépendent.</w:t>
      </w:r>
    </w:p>
    <w:p>
      <w:pPr>
        <w:widowControl w:val="0"/>
        <w:spacing w:lineRule="auto" w:line="360" w:before="74" w:after="0" w:beforeAutospacing="0" w:afterAutospacing="0"/>
        <w:jc w:val="both"/>
        <w:rPr>
          <w:rFonts w:ascii="Tahoma" w:hAnsi="Tahoma" w:cs="Tahoma" w:eastAsia="Times New Roman"/>
          <w:sz w:val="24"/>
          <w:szCs w:val="24"/>
        </w:rPr>
      </w:pPr>
      <w:r>
        <w:rPr>
          <w:rFonts w:ascii="Tahoma" w:hAnsi="Tahoma" w:cs="Tahoma" w:eastAsia="Times New Roman"/>
          <w:sz w:val="24"/>
          <w:szCs w:val="24"/>
        </w:rPr>
        <w:t>Pour la FAO</w:t>
      </w:r>
      <w:r>
        <w:rPr>
          <w:rFonts w:ascii="Tahoma" w:hAnsi="Tahoma" w:cs="Tahoma" w:eastAsia="Times New Roman"/>
          <w:sz w:val="24"/>
          <w:szCs w:val="24"/>
        </w:rPr>
        <w:t>,</w:t>
      </w:r>
      <w:r>
        <w:rPr>
          <w:rFonts w:ascii="Tahoma" w:hAnsi="Tahoma" w:cs="Tahoma" w:eastAsia="Times New Roman"/>
          <w:sz w:val="24"/>
          <w:szCs w:val="24"/>
        </w:rPr>
        <w:t xml:space="preserve"> les forêts sont </w:t>
      </w:r>
      <w:r>
        <w:rPr>
          <w:rFonts w:ascii="Tahoma" w:hAnsi="Tahoma" w:cs="Tahoma" w:eastAsia="Times New Roman"/>
          <w:i w:val="1"/>
          <w:iCs w:val="1"/>
          <w:sz w:val="24"/>
          <w:szCs w:val="24"/>
        </w:rPr>
        <w:t>«</w:t>
      </w:r>
      <w:r>
        <w:rPr>
          <w:rFonts w:ascii="Tahoma" w:hAnsi="Tahoma" w:cs="Tahoma" w:eastAsia="Times New Roman"/>
          <w:i w:val="1"/>
          <w:iCs w:val="1"/>
          <w:sz w:val="24"/>
          <w:szCs w:val="24"/>
        </w:rPr>
        <w:t xml:space="preserve"> des terres occupant une superficie de plus de 0</w:t>
      </w:r>
      <w:r>
        <w:rPr>
          <w:rFonts w:ascii="Tahoma" w:hAnsi="Tahoma" w:cs="Tahoma" w:eastAsia="Times New Roman"/>
          <w:i w:val="1"/>
          <w:iCs w:val="1"/>
          <w:sz w:val="24"/>
          <w:szCs w:val="24"/>
        </w:rPr>
        <w:t>,</w:t>
      </w:r>
      <w:r>
        <w:rPr>
          <w:rFonts w:ascii="Tahoma" w:hAnsi="Tahoma" w:cs="Tahoma" w:eastAsia="Times New Roman"/>
          <w:i w:val="1"/>
          <w:iCs w:val="1"/>
          <w:sz w:val="24"/>
          <w:szCs w:val="24"/>
        </w:rPr>
        <w:t>5 hectares avec des arbres atteignant une hauteur supérieure à 5 mètres et un couvert forestier de plus de 10 pour cent</w:t>
      </w:r>
      <w:r>
        <w:rPr>
          <w:rFonts w:ascii="Tahoma" w:hAnsi="Tahoma" w:cs="Tahoma" w:eastAsia="Times New Roman"/>
          <w:i w:val="1"/>
          <w:iCs w:val="1"/>
          <w:sz w:val="24"/>
          <w:szCs w:val="24"/>
        </w:rPr>
        <w:t>,</w:t>
      </w:r>
      <w:r>
        <w:rPr>
          <w:rFonts w:ascii="Tahoma" w:hAnsi="Tahoma" w:cs="Tahoma" w:eastAsia="Times New Roman"/>
          <w:i w:val="1"/>
          <w:iCs w:val="1"/>
          <w:sz w:val="24"/>
          <w:szCs w:val="24"/>
        </w:rPr>
        <w:t xml:space="preserve"> ou avec des arbres capables d</w:t>
      </w:r>
      <w:r>
        <w:rPr>
          <w:rFonts w:ascii="Tahoma" w:hAnsi="Tahoma" w:cs="Tahoma" w:eastAsia="Times New Roman"/>
          <w:i w:val="1"/>
          <w:iCs w:val="1"/>
          <w:sz w:val="24"/>
          <w:szCs w:val="24"/>
        </w:rPr>
        <w:t>’</w:t>
      </w:r>
      <w:r>
        <w:rPr>
          <w:rFonts w:ascii="Tahoma" w:hAnsi="Tahoma" w:cs="Tahoma" w:eastAsia="Times New Roman"/>
          <w:i w:val="1"/>
          <w:iCs w:val="1"/>
          <w:sz w:val="24"/>
          <w:szCs w:val="24"/>
        </w:rPr>
        <w:t>atteindre ces seuils in situ</w:t>
      </w:r>
      <w:r>
        <w:rPr>
          <w:rFonts w:ascii="Tahoma" w:hAnsi="Tahoma" w:cs="Tahoma" w:eastAsia="Times New Roman"/>
          <w:i w:val="1"/>
          <w:iCs w:val="1"/>
          <w:sz w:val="24"/>
          <w:szCs w:val="24"/>
        </w:rPr>
        <w:t>.</w:t>
      </w:r>
      <w:r>
        <w:rPr>
          <w:rFonts w:ascii="Tahoma" w:hAnsi="Tahoma" w:cs="Tahoma" w:eastAsia="Times New Roman"/>
          <w:i w:val="1"/>
          <w:iCs w:val="1"/>
          <w:sz w:val="24"/>
          <w:szCs w:val="24"/>
        </w:rPr>
        <w:t xml:space="preserve"> Sont exclues les terres à vocation agricole ou urbaine prédominante </w:t>
      </w:r>
      <w:r>
        <w:rPr>
          <w:rFonts w:ascii="Tahoma" w:hAnsi="Tahoma" w:cs="Tahoma" w:eastAsia="Times New Roman"/>
          <w:i w:val="1"/>
          <w:iCs w:val="1"/>
          <w:sz w:val="24"/>
          <w:szCs w:val="24"/>
        </w:rPr>
        <w:t>»</w:t>
      </w:r>
      <w:r>
        <w:rPr>
          <w:rFonts w:ascii="Tahoma" w:hAnsi="Tahoma" w:cs="Tahoma" w:eastAsia="Times New Roman"/>
          <w:i w:val="1"/>
          <w:iCs w:val="1"/>
          <w:sz w:val="24"/>
          <w:szCs w:val="24"/>
          <w:vertAlign w:val="superscript"/>
        </w:rPr>
        <w:footnoteReference w:id="78"/>
      </w:r>
      <w:r>
        <w:rPr>
          <w:rFonts w:ascii="Tahoma" w:hAnsi="Tahoma" w:cs="Tahoma" w:eastAsia="Times New Roman"/>
          <w:sz w:val="24"/>
          <w:szCs w:val="24"/>
        </w:rPr>
        <w:t>.</w:t>
      </w:r>
      <w:r>
        <w:rPr>
          <w:rFonts w:ascii="Tahoma" w:hAnsi="Tahoma" w:cs="Tahoma" w:eastAsia="Times New Roman"/>
          <w:sz w:val="24"/>
          <w:szCs w:val="24"/>
        </w:rPr>
        <w:t xml:space="preserve"> Cette définition semble être largement utilisée aujourd</w:t>
      </w:r>
      <w:r>
        <w:rPr>
          <w:rFonts w:ascii="Tahoma" w:hAnsi="Tahoma" w:cs="Tahoma" w:eastAsia="Times New Roman"/>
          <w:sz w:val="24"/>
          <w:szCs w:val="24"/>
        </w:rPr>
        <w:t>'</w:t>
      </w:r>
      <w:r>
        <w:rPr>
          <w:rFonts w:ascii="Tahoma" w:hAnsi="Tahoma" w:cs="Tahoma" w:eastAsia="Times New Roman"/>
          <w:sz w:val="24"/>
          <w:szCs w:val="24"/>
        </w:rPr>
        <w:t>hui au niveau mondial</w:t>
      </w:r>
      <w:r>
        <w:rPr>
          <w:rFonts w:ascii="Tahoma" w:hAnsi="Tahoma" w:cs="Tahoma" w:eastAsia="Times New Roman"/>
          <w:sz w:val="24"/>
          <w:szCs w:val="24"/>
        </w:rPr>
        <w:t>.</w:t>
      </w:r>
      <w:r>
        <w:rPr>
          <w:rFonts w:ascii="Tahoma" w:hAnsi="Tahoma" w:cs="Tahoma" w:eastAsia="Times New Roman"/>
          <w:sz w:val="24"/>
          <w:szCs w:val="24"/>
        </w:rPr>
        <w:t xml:space="preserve"> Cependant</w:t>
      </w:r>
      <w:r>
        <w:rPr>
          <w:rFonts w:ascii="Tahoma" w:hAnsi="Tahoma" w:cs="Tahoma" w:eastAsia="Times New Roman"/>
          <w:sz w:val="24"/>
          <w:szCs w:val="24"/>
        </w:rPr>
        <w:t>,</w:t>
      </w:r>
      <w:r>
        <w:rPr>
          <w:rFonts w:ascii="Tahoma" w:hAnsi="Tahoma" w:cs="Tahoma" w:eastAsia="Times New Roman"/>
          <w:sz w:val="24"/>
          <w:szCs w:val="24"/>
        </w:rPr>
        <w:t xml:space="preserve"> elle suscite des controverses</w:t>
      </w:r>
      <w:r>
        <w:rPr>
          <w:rFonts w:ascii="Tahoma" w:hAnsi="Tahoma" w:cs="Tahoma" w:eastAsia="Times New Roman"/>
          <w:sz w:val="24"/>
          <w:szCs w:val="24"/>
        </w:rPr>
        <w:t>.</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A titre d</w:t>
      </w:r>
      <w:r>
        <w:rPr>
          <w:rFonts w:ascii="Tahoma" w:hAnsi="Tahoma" w:cs="Tahoma" w:eastAsia="Times New Roman"/>
          <w:sz w:val="24"/>
          <w:szCs w:val="24"/>
        </w:rPr>
        <w:t>’</w:t>
      </w:r>
      <w:r>
        <w:rPr>
          <w:rFonts w:ascii="Tahoma" w:hAnsi="Tahoma" w:cs="Tahoma" w:eastAsia="Times New Roman"/>
          <w:sz w:val="24"/>
          <w:szCs w:val="24"/>
        </w:rPr>
        <w:t>exemple</w:t>
      </w:r>
      <w:r>
        <w:rPr>
          <w:rFonts w:ascii="Tahoma" w:hAnsi="Tahoma" w:cs="Tahoma" w:eastAsia="Times New Roman"/>
          <w:sz w:val="24"/>
          <w:szCs w:val="24"/>
        </w:rPr>
        <w:t>,</w:t>
      </w:r>
      <w:r>
        <w:rPr>
          <w:rFonts w:ascii="Tahoma" w:hAnsi="Tahoma" w:cs="Tahoma" w:eastAsia="Times New Roman"/>
          <w:sz w:val="24"/>
          <w:szCs w:val="24"/>
        </w:rPr>
        <w:t xml:space="preserve"> le  </w:t>
      </w:r>
      <w:r>
        <w:rPr>
          <w:rFonts w:ascii="Tahoma" w:hAnsi="Tahoma" w:cs="Tahoma" w:eastAsia="Times New Roman"/>
          <w:i w:val="1"/>
          <w:iCs w:val="1"/>
          <w:sz w:val="24"/>
          <w:szCs w:val="24"/>
        </w:rPr>
        <w:t xml:space="preserve">Mouvement mondial pour les forêts tropicales </w:t>
      </w:r>
      <w:r>
        <w:rPr>
          <w:rFonts w:ascii="Tahoma" w:hAnsi="Tahoma" w:cs="Tahoma" w:eastAsia="Times New Roman"/>
          <w:i w:val="1"/>
          <w:iCs w:val="1"/>
          <w:sz w:val="24"/>
          <w:szCs w:val="24"/>
        </w:rPr>
        <w:t>(</w:t>
      </w:r>
      <w:r>
        <w:rPr>
          <w:rFonts w:ascii="Tahoma" w:hAnsi="Tahoma" w:cs="Tahoma" w:eastAsia="Times New Roman"/>
          <w:sz w:val="24"/>
          <w:szCs w:val="24"/>
        </w:rPr>
        <w:t>WRM</w:t>
      </w:r>
      <w:r>
        <w:rPr>
          <w:rFonts w:ascii="Tahoma" w:hAnsi="Tahoma" w:cs="Tahoma" w:eastAsia="Times New Roman"/>
          <w:sz w:val="24"/>
          <w:szCs w:val="24"/>
        </w:rPr>
        <w:t>)</w:t>
      </w:r>
      <w:r>
        <w:rPr>
          <w:rFonts w:ascii="Tahoma" w:hAnsi="Tahoma" w:cs="Tahoma" w:eastAsia="Times New Roman"/>
          <w:sz w:val="24"/>
          <w:szCs w:val="24"/>
          <w:vertAlign w:val="superscript"/>
        </w:rPr>
        <w:footnoteReference w:id="79"/>
      </w:r>
      <w:r>
        <w:rPr>
          <w:rFonts w:ascii="Tahoma" w:hAnsi="Tahoma" w:cs="Tahoma" w:eastAsia="Times New Roman"/>
          <w:sz w:val="24"/>
          <w:szCs w:val="24"/>
        </w:rPr>
        <w:t xml:space="preserve"> critique cette définition en précisant qu</w:t>
      </w:r>
      <w:r>
        <w:rPr>
          <w:rFonts w:ascii="Tahoma" w:hAnsi="Tahoma" w:cs="Tahoma" w:eastAsia="Times New Roman"/>
          <w:sz w:val="24"/>
          <w:szCs w:val="24"/>
        </w:rPr>
        <w:t>’</w:t>
      </w:r>
      <w:r>
        <w:rPr>
          <w:rFonts w:ascii="Tahoma" w:hAnsi="Tahoma" w:cs="Tahoma" w:eastAsia="Times New Roman"/>
          <w:sz w:val="24"/>
          <w:szCs w:val="24"/>
        </w:rPr>
        <w:t>elle profite principalement aux intérêts des entreprises de plantations d</w:t>
      </w:r>
      <w:r>
        <w:rPr>
          <w:rFonts w:ascii="Tahoma" w:hAnsi="Tahoma" w:cs="Tahoma" w:eastAsia="Times New Roman"/>
          <w:sz w:val="24"/>
          <w:szCs w:val="24"/>
        </w:rPr>
        <w:t>'</w:t>
      </w:r>
      <w:r>
        <w:rPr>
          <w:rFonts w:ascii="Tahoma" w:hAnsi="Tahoma" w:cs="Tahoma" w:eastAsia="Times New Roman"/>
          <w:sz w:val="24"/>
          <w:szCs w:val="24"/>
        </w:rPr>
        <w:t>arbres industrielles du moment que la FAO a réduit la forêt à une zone couverte par des arbres tout en marginalisant les autres formes de vie ainsi que la diversité biologique</w:t>
      </w:r>
      <w:r>
        <w:rPr>
          <w:rFonts w:ascii="Tahoma" w:hAnsi="Tahoma" w:cs="Tahoma" w:eastAsia="Times New Roman"/>
          <w:sz w:val="24"/>
          <w:szCs w:val="24"/>
        </w:rPr>
        <w:t>,</w:t>
      </w:r>
      <w:r>
        <w:rPr>
          <w:rFonts w:ascii="Tahoma" w:hAnsi="Tahoma" w:cs="Tahoma" w:eastAsia="Times New Roman"/>
          <w:sz w:val="24"/>
          <w:szCs w:val="24"/>
        </w:rPr>
        <w:t xml:space="preserve"> cyclique et culturelle qui constituent une forêt en interconnexion permanente avec les communautés qui en dépendent</w:t>
      </w:r>
      <w:r>
        <w:rPr>
          <w:rFonts w:ascii="Tahoma" w:hAnsi="Tahoma" w:cs="Tahoma" w:eastAsia="Times New Roman"/>
          <w:sz w:val="24"/>
          <w:szCs w:val="24"/>
        </w:rPr>
        <w:t>.</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De plus</w:t>
      </w:r>
      <w:r>
        <w:rPr>
          <w:rFonts w:ascii="Tahoma" w:hAnsi="Tahoma" w:cs="Tahoma" w:eastAsia="Times New Roman"/>
          <w:sz w:val="24"/>
          <w:szCs w:val="24"/>
        </w:rPr>
        <w:t>,</w:t>
      </w:r>
      <w:r>
        <w:rPr>
          <w:rFonts w:ascii="Tahoma" w:hAnsi="Tahoma" w:cs="Tahoma" w:eastAsia="Times New Roman"/>
          <w:sz w:val="24"/>
          <w:szCs w:val="24"/>
        </w:rPr>
        <w:t xml:space="preserve"> cette définition permet d</w:t>
      </w:r>
      <w:r>
        <w:rPr>
          <w:rFonts w:ascii="Tahoma" w:hAnsi="Tahoma" w:cs="Tahoma" w:eastAsia="Times New Roman"/>
          <w:sz w:val="24"/>
          <w:szCs w:val="24"/>
        </w:rPr>
        <w:t>'</w:t>
      </w:r>
      <w:r>
        <w:rPr>
          <w:rFonts w:ascii="Tahoma" w:hAnsi="Tahoma" w:cs="Tahoma" w:eastAsia="Times New Roman"/>
          <w:sz w:val="24"/>
          <w:szCs w:val="24"/>
        </w:rPr>
        <w:t>inclure des millions d</w:t>
      </w:r>
      <w:r>
        <w:rPr>
          <w:rFonts w:ascii="Tahoma" w:hAnsi="Tahoma" w:cs="Tahoma" w:eastAsia="Times New Roman"/>
          <w:sz w:val="24"/>
          <w:szCs w:val="24"/>
        </w:rPr>
        <w:t>'</w:t>
      </w:r>
      <w:r>
        <w:rPr>
          <w:rFonts w:ascii="Tahoma" w:hAnsi="Tahoma" w:cs="Tahoma" w:eastAsia="Times New Roman"/>
          <w:sz w:val="24"/>
          <w:szCs w:val="24"/>
        </w:rPr>
        <w:t>hectares de plantations industrielles dans les statistiques forestières</w:t>
      </w:r>
      <w:r>
        <w:rPr>
          <w:rFonts w:ascii="Tahoma" w:hAnsi="Tahoma" w:cs="Tahoma" w:eastAsia="Times New Roman"/>
          <w:sz w:val="24"/>
          <w:szCs w:val="24"/>
        </w:rPr>
        <w:t>,</w:t>
      </w:r>
      <w:r>
        <w:rPr>
          <w:rFonts w:ascii="Tahoma" w:hAnsi="Tahoma" w:cs="Tahoma" w:eastAsia="Times New Roman"/>
          <w:sz w:val="24"/>
          <w:szCs w:val="24"/>
        </w:rPr>
        <w:t xml:space="preserve"> malgré leurs impacts sociaux et environnementaux</w:t>
      </w:r>
      <w:r>
        <w:rPr>
          <w:rFonts w:ascii="Tahoma" w:hAnsi="Tahoma" w:cs="Tahoma" w:eastAsia="Times New Roman"/>
          <w:sz w:val="24"/>
          <w:szCs w:val="24"/>
        </w:rPr>
        <w:t>.</w:t>
      </w:r>
      <w:r>
        <w:rPr>
          <w:rFonts w:ascii="Tahoma" w:hAnsi="Tahoma" w:cs="Tahoma" w:eastAsia="Times New Roman"/>
          <w:sz w:val="24"/>
          <w:szCs w:val="24"/>
        </w:rPr>
        <w:t xml:space="preserve"> D</w:t>
      </w:r>
      <w:r>
        <w:rPr>
          <w:rFonts w:ascii="Tahoma" w:hAnsi="Tahoma" w:cs="Tahoma" w:eastAsia="Times New Roman"/>
          <w:sz w:val="24"/>
          <w:szCs w:val="24"/>
        </w:rPr>
        <w:t>'</w:t>
      </w:r>
      <w:r>
        <w:rPr>
          <w:rFonts w:ascii="Tahoma" w:hAnsi="Tahoma" w:cs="Tahoma" w:eastAsia="Times New Roman"/>
          <w:sz w:val="24"/>
          <w:szCs w:val="24"/>
        </w:rPr>
        <w:t>autres organisations</w:t>
      </w:r>
      <w:r>
        <w:rPr>
          <w:rFonts w:ascii="Tahoma" w:hAnsi="Tahoma" w:cs="Tahoma" w:eastAsia="Times New Roman"/>
          <w:sz w:val="24"/>
          <w:szCs w:val="24"/>
        </w:rPr>
        <w:t>,</w:t>
      </w:r>
      <w:r>
        <w:rPr>
          <w:rFonts w:ascii="Tahoma" w:hAnsi="Tahoma" w:cs="Tahoma" w:eastAsia="Times New Roman"/>
          <w:sz w:val="24"/>
          <w:szCs w:val="24"/>
        </w:rPr>
        <w:t xml:space="preserve"> telles que La Via Campesina</w:t>
      </w:r>
      <w:r>
        <w:rPr>
          <w:rFonts w:ascii="Tahoma" w:hAnsi="Tahoma" w:cs="Tahoma" w:eastAsia="Times New Roman"/>
          <w:sz w:val="24"/>
          <w:szCs w:val="24"/>
        </w:rPr>
        <w:t>,</w:t>
      </w:r>
      <w:r>
        <w:rPr>
          <w:rFonts w:ascii="Tahoma" w:hAnsi="Tahoma" w:cs="Tahoma" w:eastAsia="Times New Roman"/>
          <w:sz w:val="24"/>
          <w:szCs w:val="24"/>
        </w:rPr>
        <w:t xml:space="preserve"> Les Amis de la</w:t>
      </w:r>
      <w:r>
        <w:rPr>
          <w:rFonts w:ascii="Tahoma" w:hAnsi="Tahoma" w:cs="Tahoma" w:eastAsia="Times New Roman"/>
          <w:i w:val="1"/>
          <w:iCs w:val="1"/>
          <w:sz w:val="24"/>
          <w:szCs w:val="24"/>
        </w:rPr>
        <w:t xml:space="preserve"> </w:t>
      </w:r>
      <w:r>
        <w:rPr>
          <w:rFonts w:ascii="Tahoma" w:hAnsi="Tahoma" w:cs="Tahoma" w:eastAsia="Times New Roman"/>
          <w:sz w:val="24"/>
          <w:szCs w:val="24"/>
        </w:rPr>
        <w:t>Terre International et Focus on the Global South</w:t>
      </w:r>
      <w:r>
        <w:rPr>
          <w:rFonts w:ascii="Tahoma" w:hAnsi="Tahoma" w:cs="Tahoma" w:eastAsia="Times New Roman"/>
          <w:sz w:val="24"/>
          <w:szCs w:val="24"/>
        </w:rPr>
        <w:t>,</w:t>
      </w:r>
      <w:r>
        <w:rPr>
          <w:rFonts w:ascii="Tahoma" w:hAnsi="Tahoma" w:cs="Tahoma" w:eastAsia="Times New Roman"/>
          <w:sz w:val="24"/>
          <w:szCs w:val="24"/>
        </w:rPr>
        <w:t xml:space="preserve"> soulignent que cette définition ne tient pas compte des 300 millions de personnes dépendant directement des forêts pour leur subsistance</w:t>
      </w:r>
      <w:r>
        <w:rPr>
          <w:rFonts w:ascii="Tahoma" w:hAnsi="Tahoma" w:cs="Tahoma" w:eastAsia="Times New Roman"/>
          <w:sz w:val="24"/>
          <w:szCs w:val="24"/>
          <w:vertAlign w:val="superscript"/>
        </w:rPr>
        <w:footnoteReference w:id="80"/>
      </w:r>
      <w:r>
        <w:rPr>
          <w:rFonts w:ascii="Tahoma" w:hAnsi="Tahoma" w:cs="Tahoma" w:eastAsia="Times New Roman"/>
          <w:sz w:val="24"/>
          <w:szCs w:val="24"/>
        </w:rPr>
        <w:t>.</w:t>
      </w:r>
    </w:p>
    <w:p>
      <w:pPr>
        <w:widowControl w:val="0"/>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sz w:val="24"/>
          <w:szCs w:val="24"/>
        </w:rPr>
        <w:t>La définition de la forêt adoptée par l'Organisation des Nations Unies pour l'alimentation et l'agriculture (FAO) exerce une influence significative sur les politiques économiques, écologiques et sociales à l'échelle mondiale. Cette influence peut expliquer, en partie, les problématiques auxquelles sont confrontées les forêts.</w:t>
      </w:r>
    </w:p>
    <w:p>
      <w:pPr>
        <w:widowControl w:val="0"/>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sz w:val="24"/>
          <w:szCs w:val="24"/>
        </w:rPr>
        <w:t>Au-delà des enjeux conceptuels, l'absence d'un instrument juridique international contraignant, spécifiquement dédié à la conservation et à la gestion rationnelle des forêts, constitue un obstacle majeur.</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w:t>
      </w:r>
      <w:r>
        <w:rPr>
          <w:rFonts w:ascii="Tahoma" w:hAnsi="Tahoma" w:cs="Tahoma" w:eastAsia="Times New Roman"/>
          <w:sz w:val="24"/>
          <w:szCs w:val="24"/>
        </w:rPr>
        <w:t>'</w:t>
      </w:r>
      <w:r>
        <w:rPr>
          <w:rFonts w:ascii="Tahoma" w:hAnsi="Tahoma" w:cs="Tahoma" w:eastAsia="Times New Roman"/>
          <w:sz w:val="24"/>
          <w:szCs w:val="24"/>
        </w:rPr>
        <w:t>analyse de l</w:t>
      </w:r>
      <w:r>
        <w:rPr>
          <w:rFonts w:ascii="Tahoma" w:hAnsi="Tahoma" w:cs="Tahoma" w:eastAsia="Times New Roman"/>
          <w:sz w:val="24"/>
          <w:szCs w:val="24"/>
        </w:rPr>
        <w:t>'</w:t>
      </w:r>
      <w:r>
        <w:rPr>
          <w:rFonts w:ascii="Tahoma" w:hAnsi="Tahoma" w:cs="Tahoma" w:eastAsia="Times New Roman"/>
          <w:sz w:val="24"/>
          <w:szCs w:val="24"/>
        </w:rPr>
        <w:t>arsenal juridique international actuel révèle que des dispositions non spécifiques</w:t>
      </w:r>
      <w:r>
        <w:rPr>
          <w:rFonts w:ascii="Tahoma" w:hAnsi="Tahoma" w:cs="Tahoma" w:eastAsia="Times New Roman"/>
          <w:sz w:val="24"/>
          <w:szCs w:val="24"/>
        </w:rPr>
        <w:t>,</w:t>
      </w:r>
      <w:r>
        <w:rPr>
          <w:rFonts w:ascii="Tahoma" w:hAnsi="Tahoma" w:cs="Tahoma" w:eastAsia="Times New Roman"/>
          <w:sz w:val="24"/>
          <w:szCs w:val="24"/>
        </w:rPr>
        <w:t xml:space="preserve"> universelles et générales contribuent indirectement à la protection des forêts</w:t>
      </w:r>
      <w:r>
        <w:rPr>
          <w:rFonts w:ascii="Tahoma" w:hAnsi="Tahoma" w:cs="Tahoma" w:eastAsia="Times New Roman"/>
          <w:sz w:val="24"/>
          <w:szCs w:val="24"/>
        </w:rPr>
        <w:t>,</w:t>
      </w:r>
      <w:r>
        <w:rPr>
          <w:rFonts w:ascii="Tahoma" w:hAnsi="Tahoma" w:cs="Tahoma" w:eastAsia="Times New Roman"/>
          <w:sz w:val="24"/>
          <w:szCs w:val="24"/>
        </w:rPr>
        <w:t xml:space="preserve"> à travers la sauvegarde de l</w:t>
      </w:r>
      <w:r>
        <w:rPr>
          <w:rFonts w:ascii="Tahoma" w:hAnsi="Tahoma" w:cs="Tahoma" w:eastAsia="Times New Roman"/>
          <w:sz w:val="24"/>
          <w:szCs w:val="24"/>
        </w:rPr>
        <w:t>'</w:t>
      </w:r>
      <w:r>
        <w:rPr>
          <w:rFonts w:ascii="Tahoma" w:hAnsi="Tahoma" w:cs="Tahoma" w:eastAsia="Times New Roman"/>
          <w:sz w:val="24"/>
          <w:szCs w:val="24"/>
        </w:rPr>
        <w:t>environnement naturel</w:t>
      </w:r>
      <w:r>
        <w:rPr>
          <w:rFonts w:ascii="Tahoma" w:hAnsi="Tahoma" w:cs="Tahoma" w:eastAsia="Times New Roman"/>
          <w:sz w:val="24"/>
          <w:szCs w:val="24"/>
        </w:rPr>
        <w:t>.</w:t>
      </w:r>
      <w:r>
        <w:rPr>
          <w:rFonts w:ascii="Tahoma" w:hAnsi="Tahoma" w:cs="Tahoma" w:eastAsia="Times New Roman"/>
          <w:sz w:val="24"/>
          <w:szCs w:val="24"/>
        </w:rPr>
        <w:t xml:space="preserve"> Parmi les conventions internationales pertinentes</w:t>
      </w:r>
      <w:r>
        <w:rPr>
          <w:rFonts w:ascii="Tahoma" w:hAnsi="Tahoma" w:cs="Tahoma" w:eastAsia="Times New Roman"/>
          <w:sz w:val="24"/>
          <w:szCs w:val="24"/>
        </w:rPr>
        <w:t>,</w:t>
      </w:r>
      <w:r>
        <w:rPr>
          <w:rFonts w:ascii="Tahoma" w:hAnsi="Tahoma" w:cs="Tahoma" w:eastAsia="Times New Roman"/>
          <w:sz w:val="24"/>
          <w:szCs w:val="24"/>
        </w:rPr>
        <w:t xml:space="preserve"> on peut citer la Convention de l</w:t>
      </w:r>
      <w:r>
        <w:rPr>
          <w:rFonts w:ascii="Tahoma" w:hAnsi="Tahoma" w:cs="Tahoma" w:eastAsia="Times New Roman"/>
          <w:sz w:val="24"/>
          <w:szCs w:val="24"/>
        </w:rPr>
        <w:t>'</w:t>
      </w:r>
      <w:r>
        <w:rPr>
          <w:rFonts w:ascii="Tahoma" w:hAnsi="Tahoma" w:cs="Tahoma" w:eastAsia="Times New Roman"/>
          <w:sz w:val="24"/>
          <w:szCs w:val="24"/>
        </w:rPr>
        <w:t>UNESCO de 1972 concernant la protection du patrimoine mondial culturel et naturel</w:t>
      </w:r>
      <w:r>
        <w:rPr>
          <w:rFonts w:ascii="Tahoma" w:hAnsi="Tahoma" w:cs="Tahoma" w:eastAsia="Times New Roman"/>
          <w:sz w:val="24"/>
          <w:szCs w:val="24"/>
        </w:rPr>
        <w:t>,</w:t>
      </w:r>
      <w:r>
        <w:rPr>
          <w:rFonts w:ascii="Tahoma" w:hAnsi="Tahoma" w:cs="Tahoma" w:eastAsia="Times New Roman"/>
          <w:sz w:val="24"/>
          <w:szCs w:val="24"/>
        </w:rPr>
        <w:t xml:space="preserve"> ainsi que les Conventions sur la diversité biologique et les changements climatiques</w:t>
      </w:r>
      <w:r>
        <w:rPr>
          <w:rFonts w:ascii="Tahoma" w:hAnsi="Tahoma" w:cs="Tahoma" w:eastAsia="Times New Roman"/>
          <w:sz w:val="24"/>
          <w:szCs w:val="24"/>
        </w:rPr>
        <w:t>,</w:t>
      </w:r>
      <w:r>
        <w:rPr>
          <w:rFonts w:ascii="Tahoma" w:hAnsi="Tahoma" w:cs="Tahoma" w:eastAsia="Times New Roman"/>
          <w:sz w:val="24"/>
          <w:szCs w:val="24"/>
        </w:rPr>
        <w:t xml:space="preserve"> adoptées en 1992 lors du Sommet de Rio</w:t>
      </w:r>
      <w:r>
        <w:rPr>
          <w:rFonts w:ascii="Tahoma" w:hAnsi="Tahoma" w:cs="Tahoma" w:eastAsia="Times New Roman"/>
          <w:sz w:val="24"/>
          <w:szCs w:val="24"/>
          <w:vertAlign w:val="superscript"/>
        </w:rPr>
        <w:footnoteReference w:id="81"/>
      </w:r>
      <w:r>
        <w:rPr>
          <w:rFonts w:ascii="Tahoma" w:hAnsi="Tahoma" w:cs="Tahoma" w:eastAsia="Times New Roman"/>
          <w:sz w:val="24"/>
          <w:szCs w:val="24"/>
        </w:rPr>
        <w:t>.</w:t>
      </w:r>
    </w:p>
    <w:p>
      <w:pPr>
        <w:widowControl w:val="0"/>
        <w:spacing w:lineRule="auto" w:line="360" w:before="160" w:after="0" w:beforeAutospacing="0" w:afterAutospacing="0"/>
        <w:jc w:val="both"/>
        <w:rPr>
          <w:rFonts w:ascii="Tahoma" w:hAnsi="Tahoma" w:cs="Tahoma" w:eastAsia="Times New Roman"/>
          <w:sz w:val="24"/>
          <w:szCs w:val="24"/>
          <w:spacing w:val="1"/>
        </w:rPr>
      </w:pPr>
      <w:r>
        <w:rPr>
          <w:rFonts w:ascii="Tahoma" w:hAnsi="Tahoma" w:cs="Tahoma" w:eastAsia="Times New Roman"/>
          <w:sz w:val="24"/>
          <w:szCs w:val="24"/>
          <w:spacing w:val="1"/>
        </w:rPr>
        <w:t>Parallèlement, des conventions régionales et sous-régionales ont été adoptées, telles que la Convention de Washington de 1940 pour l'Amérique, la Convention de Berne de 1979 pour l'Europe, la Convention d'Apia de 1976 pour le Pacifique Sud, la Convention de Kuala Lumpur de 1985 pour l'Asie du Sud-Est, et la Convention africaine sur la conservation de la nature et des ressources naturelles, adoptée en 1968 à Alger.</w:t>
      </w:r>
    </w:p>
    <w:p>
      <w:pPr>
        <w:widowControl w:val="0"/>
        <w:spacing w:lineRule="auto" w:line="360" w:before="160" w:after="0" w:beforeAutospacing="0" w:afterAutospacing="0"/>
        <w:jc w:val="both"/>
        <w:rPr>
          <w:rFonts w:ascii="Tahoma" w:hAnsi="Tahoma" w:cs="Tahoma" w:eastAsia="Times New Roman"/>
          <w:sz w:val="24"/>
          <w:szCs w:val="24"/>
          <w:spacing w:val="-6"/>
        </w:rPr>
      </w:pPr>
      <w:r>
        <w:rPr>
          <w:rFonts w:ascii="Tahoma" w:hAnsi="Tahoma" w:cs="Tahoma" w:eastAsia="Times New Roman"/>
          <w:sz w:val="24"/>
          <w:szCs w:val="24"/>
        </w:rPr>
        <w:t>Il est important de souligner que</w:t>
      </w:r>
      <w:r>
        <w:rPr>
          <w:rFonts w:ascii="Tahoma" w:hAnsi="Tahoma" w:cs="Tahoma" w:eastAsia="Times New Roman"/>
          <w:sz w:val="24"/>
          <w:szCs w:val="24"/>
          <w:spacing w:val="-6"/>
        </w:rPr>
        <w:t xml:space="preserve"> la Conférence des Nations Unies sur l'environnement, tenue à Stockholm en 1972, a marqué une étape importante en inscrivant les enjeux environnementaux à l'agenda international. La Déclaration de Stockholm a énoncé des principes relatifs à la gestion écologiquement rationnelle de l'environnement, initiant un dialogue entre pays industrialisés et pays en développement sur les liens entre croissance économique, pollution et bien-être des populations. Bien que la question des forêts ait été peu abordée lors de cette conférence, les forêts tropicales ont été évoquées dans le Plan d'action pour l'environnement humain, sous le titre « Conservation et gestion des forêts ». Ce plan a mis l'accent sur l'exploitation forestière et la nécessité de mener des études sur l'aménagement des forêts tropicales.</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Le plan a également préconisé un suivi de l</w:t>
      </w:r>
      <w:r>
        <w:rPr>
          <w:rFonts w:ascii="Tahoma" w:hAnsi="Tahoma" w:cs="Tahoma" w:eastAsia="Times New Roman"/>
          <w:sz w:val="24"/>
          <w:szCs w:val="24"/>
        </w:rPr>
        <w:t>'</w:t>
      </w:r>
      <w:r>
        <w:rPr>
          <w:rFonts w:ascii="Tahoma" w:hAnsi="Tahoma" w:cs="Tahoma" w:eastAsia="Times New Roman"/>
          <w:sz w:val="24"/>
          <w:szCs w:val="24"/>
        </w:rPr>
        <w:t>état du couvert forestier mondial</w:t>
      </w:r>
      <w:r>
        <w:rPr>
          <w:rFonts w:ascii="Tahoma" w:hAnsi="Tahoma" w:cs="Tahoma" w:eastAsia="Times New Roman"/>
          <w:sz w:val="24"/>
          <w:szCs w:val="24"/>
        </w:rPr>
        <w:t>,</w:t>
      </w:r>
      <w:r>
        <w:rPr>
          <w:rFonts w:ascii="Tahoma" w:hAnsi="Tahoma" w:cs="Tahoma" w:eastAsia="Times New Roman"/>
          <w:sz w:val="24"/>
          <w:szCs w:val="24"/>
        </w:rPr>
        <w:t xml:space="preserve"> confiant aux Nations Unies</w:t>
      </w:r>
      <w:r>
        <w:rPr>
          <w:rFonts w:ascii="Tahoma" w:hAnsi="Tahoma" w:cs="Tahoma" w:eastAsia="Times New Roman"/>
          <w:sz w:val="24"/>
          <w:szCs w:val="24"/>
        </w:rPr>
        <w:t>,</w:t>
      </w:r>
      <w:r>
        <w:rPr>
          <w:rFonts w:ascii="Tahoma" w:hAnsi="Tahoma" w:cs="Tahoma" w:eastAsia="Times New Roman"/>
          <w:sz w:val="24"/>
          <w:szCs w:val="24"/>
        </w:rPr>
        <w:t xml:space="preserve"> à l</w:t>
      </w:r>
      <w:r>
        <w:rPr>
          <w:rFonts w:ascii="Tahoma" w:hAnsi="Tahoma" w:cs="Tahoma" w:eastAsia="Times New Roman"/>
          <w:sz w:val="24"/>
          <w:szCs w:val="24"/>
        </w:rPr>
        <w:t>'</w:t>
      </w:r>
      <w:r>
        <w:rPr>
          <w:rFonts w:ascii="Tahoma" w:hAnsi="Tahoma" w:cs="Tahoma" w:eastAsia="Times New Roman"/>
          <w:sz w:val="24"/>
          <w:szCs w:val="24"/>
        </w:rPr>
        <w:t>UNESCO et à la FAO la collecte de données sur l</w:t>
      </w:r>
      <w:r>
        <w:rPr>
          <w:rFonts w:ascii="Tahoma" w:hAnsi="Tahoma" w:cs="Tahoma" w:eastAsia="Times New Roman"/>
          <w:sz w:val="24"/>
          <w:szCs w:val="24"/>
        </w:rPr>
        <w:t>'</w:t>
      </w:r>
      <w:r>
        <w:rPr>
          <w:rFonts w:ascii="Tahoma" w:hAnsi="Tahoma" w:cs="Tahoma" w:eastAsia="Times New Roman"/>
          <w:sz w:val="24"/>
          <w:szCs w:val="24"/>
        </w:rPr>
        <w:t>équilibre de la biomasse forestière et les impacts du commerce des produits forestiers sur l</w:t>
      </w:r>
      <w:r>
        <w:rPr>
          <w:rFonts w:ascii="Tahoma" w:hAnsi="Tahoma" w:cs="Tahoma" w:eastAsia="Times New Roman"/>
          <w:sz w:val="24"/>
          <w:szCs w:val="24"/>
        </w:rPr>
        <w:t>'</w:t>
      </w:r>
      <w:r>
        <w:rPr>
          <w:rFonts w:ascii="Tahoma" w:hAnsi="Tahoma" w:cs="Tahoma" w:eastAsia="Times New Roman"/>
          <w:sz w:val="24"/>
          <w:szCs w:val="24"/>
        </w:rPr>
        <w:t>environnement</w:t>
      </w:r>
      <w:r>
        <w:rPr>
          <w:rFonts w:ascii="Tahoma" w:hAnsi="Tahoma" w:cs="Tahoma" w:eastAsia="Times New Roman"/>
          <w:sz w:val="24"/>
          <w:szCs w:val="24"/>
        </w:rPr>
        <w:t>.</w:t>
      </w:r>
      <w:r>
        <w:rPr>
          <w:rFonts w:ascii="Tahoma" w:hAnsi="Tahoma" w:cs="Tahoma" w:eastAsia="Times New Roman"/>
          <w:sz w:val="24"/>
          <w:szCs w:val="24"/>
        </w:rPr>
        <w:t xml:space="preserve"> Ces études devaient être menées en collaboration avec l</w:t>
      </w:r>
      <w:r>
        <w:rPr>
          <w:rFonts w:ascii="Tahoma" w:hAnsi="Tahoma" w:cs="Tahoma" w:eastAsia="Times New Roman"/>
          <w:sz w:val="24"/>
          <w:szCs w:val="24"/>
        </w:rPr>
        <w:t>'</w:t>
      </w:r>
      <w:r>
        <w:rPr>
          <w:rFonts w:ascii="Tahoma" w:hAnsi="Tahoma" w:cs="Tahoma" w:eastAsia="Times New Roman"/>
          <w:sz w:val="24"/>
          <w:szCs w:val="24"/>
        </w:rPr>
        <w:t xml:space="preserve">Accord Général sur les Tarifs Douaniers et le Commerce </w:t>
      </w:r>
      <w:r>
        <w:rPr>
          <w:rFonts w:ascii="Tahoma" w:hAnsi="Tahoma" w:cs="Tahoma" w:eastAsia="Times New Roman"/>
          <w:sz w:val="24"/>
          <w:szCs w:val="24"/>
        </w:rPr>
        <w:t>(</w:t>
      </w:r>
      <w:r>
        <w:rPr>
          <w:rFonts w:ascii="Tahoma" w:hAnsi="Tahoma" w:cs="Tahoma" w:eastAsia="Times New Roman"/>
          <w:sz w:val="24"/>
          <w:szCs w:val="24"/>
        </w:rPr>
        <w:t>GATT</w:t>
      </w:r>
      <w:r>
        <w:rPr>
          <w:rFonts w:ascii="Tahoma" w:hAnsi="Tahoma" w:cs="Tahoma" w:eastAsia="Times New Roman"/>
          <w:sz w:val="24"/>
          <w:szCs w:val="24"/>
        </w:rPr>
        <w:t>)</w:t>
      </w:r>
      <w:r>
        <w:rPr>
          <w:rFonts w:ascii="Tahoma" w:hAnsi="Tahoma" w:cs="Tahoma" w:eastAsia="Times New Roman"/>
          <w:sz w:val="24"/>
          <w:szCs w:val="24"/>
        </w:rPr>
        <w:t xml:space="preserve"> et la Conférence des Nations unies sur le commerce et le développement </w:t>
      </w:r>
      <w:r>
        <w:rPr>
          <w:rFonts w:ascii="Tahoma" w:hAnsi="Tahoma" w:cs="Tahoma" w:eastAsia="Times New Roman"/>
          <w:sz w:val="24"/>
          <w:szCs w:val="24"/>
        </w:rPr>
        <w:t>(</w:t>
      </w:r>
      <w:r>
        <w:rPr>
          <w:rFonts w:ascii="Tahoma" w:hAnsi="Tahoma" w:cs="Tahoma" w:eastAsia="Times New Roman"/>
          <w:sz w:val="24"/>
          <w:szCs w:val="24"/>
        </w:rPr>
        <w:t>CNUCED</w:t>
      </w:r>
      <w:r>
        <w:rPr>
          <w:rFonts w:ascii="Tahoma" w:hAnsi="Tahoma" w:cs="Tahoma" w:eastAsia="Times New Roman"/>
          <w:sz w:val="24"/>
          <w:szCs w:val="24"/>
        </w:rPr>
        <w:t>)</w:t>
      </w:r>
      <w:r>
        <w:rPr>
          <w:rFonts w:ascii="Tahoma" w:hAnsi="Tahoma" w:cs="Tahoma" w:eastAsia="Times New Roman"/>
          <w:sz w:val="24"/>
          <w:szCs w:val="24"/>
          <w:vertAlign w:val="superscript"/>
        </w:rPr>
        <w:footnoteReference w:id="82"/>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color w:val="252525"/>
          <w:sz w:val="24"/>
          <w:szCs w:val="24"/>
        </w:rPr>
      </w:pPr>
      <w:r>
        <w:rPr>
          <w:rFonts w:ascii="Tahoma" w:hAnsi="Tahoma" w:cs="Tahoma" w:eastAsia="Times New Roman"/>
          <w:color w:val="252525"/>
          <w:sz w:val="24"/>
          <w:szCs w:val="24"/>
        </w:rPr>
        <w:t xml:space="preserve">Le Plan Vigie, en tant que dispositif d'action non contraignant, ainsi que les recommandations émanant de la Conférence de Stockholm, qui se limitent à des lignes directrices générales, illustrent les limites inhérentes aux instruments internationaux en matière de gestion forestière. Leur mise en œuvre dépend en grande partie de la volonté des États concernés. </w:t>
      </w:r>
    </w:p>
    <w:p>
      <w:pPr>
        <w:widowControl w:val="0"/>
        <w:spacing w:lineRule="auto" w:line="360" w:after="0" w:beforeAutospacing="0" w:afterAutospacing="0"/>
        <w:jc w:val="both"/>
        <w:rPr>
          <w:rFonts w:ascii="Tahoma" w:hAnsi="Tahoma" w:cs="Tahoma" w:eastAsia="Times New Roman"/>
          <w:color w:val="252525"/>
          <w:sz w:val="24"/>
          <w:szCs w:val="24"/>
        </w:rPr>
      </w:pPr>
      <w:r>
        <w:rPr>
          <w:rFonts w:ascii="Tahoma" w:hAnsi="Tahoma" w:cs="Tahoma" w:eastAsia="Times New Roman"/>
          <w:color w:val="252525"/>
          <w:sz w:val="24"/>
          <w:szCs w:val="24"/>
        </w:rPr>
        <w:t>La Conférence de Rio de 1992 avait envisagé l'adoption d'une convention forestière juridiquement contraignante. Cependant, les divergences entre les pays industrialisés, qui privilégient les préoccupations écologiques, et les pays en développement, désireux de défendre leurs intérêts économiques et leur souveraineté, ont abouti à l'adoption d'une simple déclaration de principes, non contraignante sur le plan juridique. Cette déclaration, a permis d'établir un consensus mondial sur la gestion, la conservation et l'exploitation des forêts. Elle inclut une série de principes relatifs à une gestion dite écologiquement viable des forêts (</w:t>
      </w:r>
      <w:r>
        <w:rPr>
          <w:rFonts w:ascii="Tahoma" w:hAnsi="Tahoma" w:cs="Tahoma" w:eastAsia="Times New Roman"/>
          <w:b w:val="1"/>
          <w:bCs w:val="1"/>
          <w:color w:val="252525"/>
          <w:sz w:val="24"/>
          <w:szCs w:val="24"/>
        </w:rPr>
        <w:t>ANNEXE 1</w:t>
      </w:r>
      <w:r>
        <w:rPr>
          <w:rFonts w:ascii="Tahoma" w:hAnsi="Tahoma" w:cs="Tahoma" w:eastAsia="Times New Roman"/>
          <w:color w:val="252525"/>
          <w:sz w:val="24"/>
          <w:szCs w:val="24"/>
        </w:rPr>
        <w:t>).</w:t>
      </w:r>
    </w:p>
    <w:p>
      <w:pPr>
        <w:widowControl w:val="0"/>
        <w:spacing w:lineRule="auto" w:line="360" w:after="0" w:beforeAutospacing="0" w:afterAutospacing="0"/>
        <w:jc w:val="both"/>
        <w:rPr>
          <w:rFonts w:ascii="Tahoma" w:hAnsi="Tahoma" w:cs="Tahoma" w:eastAsia="Times New Roman"/>
          <w:color w:val="252525"/>
          <w:sz w:val="24"/>
          <w:szCs w:val="24"/>
        </w:rPr>
      </w:pPr>
    </w:p>
    <w:p>
      <w:pPr>
        <w:widowControl w:val="0"/>
        <w:spacing w:lineRule="auto" w:line="360" w:after="0" w:beforeAutospacing="0" w:afterAutospacing="0"/>
        <w:jc w:val="both"/>
        <w:rPr>
          <w:rFonts w:ascii="Tahoma" w:hAnsi="Tahoma" w:cs="Tahoma" w:eastAsia="Times New Roman"/>
          <w:color w:val="252525"/>
          <w:sz w:val="24"/>
          <w:szCs w:val="24"/>
        </w:rPr>
      </w:pPr>
      <w:r>
        <w:rPr>
          <w:rFonts w:ascii="Tahoma" w:hAnsi="Tahoma" w:cs="Tahoma" w:eastAsia="Times New Roman"/>
          <w:color w:val="252525"/>
          <w:sz w:val="24"/>
          <w:szCs w:val="24"/>
        </w:rPr>
        <w:t>Dix ans plus tard</w:t>
      </w:r>
      <w:r>
        <w:rPr>
          <w:rFonts w:ascii="Tahoma" w:hAnsi="Tahoma" w:cs="Tahoma" w:eastAsia="Times New Roman"/>
          <w:color w:val="252525"/>
          <w:sz w:val="24"/>
          <w:szCs w:val="24"/>
        </w:rPr>
        <w:t>,</w:t>
      </w:r>
      <w:r>
        <w:rPr>
          <w:rFonts w:ascii="Tahoma" w:hAnsi="Tahoma" w:cs="Tahoma" w:eastAsia="Times New Roman"/>
          <w:color w:val="252525"/>
          <w:sz w:val="24"/>
          <w:szCs w:val="24"/>
        </w:rPr>
        <w:t xml:space="preserve"> lors du Sommet mondial pour le développement durable </w:t>
      </w:r>
      <w:r>
        <w:rPr>
          <w:rFonts w:ascii="Tahoma" w:hAnsi="Tahoma" w:cs="Tahoma" w:eastAsia="Times New Roman"/>
          <w:color w:val="252525"/>
          <w:sz w:val="24"/>
          <w:szCs w:val="24"/>
        </w:rPr>
        <w:t>(</w:t>
      </w:r>
      <w:r>
        <w:rPr>
          <w:rFonts w:ascii="Tahoma" w:hAnsi="Tahoma" w:cs="Tahoma" w:eastAsia="Times New Roman"/>
          <w:color w:val="252525"/>
          <w:sz w:val="24"/>
          <w:szCs w:val="24"/>
        </w:rPr>
        <w:t>SMDD</w:t>
      </w:r>
      <w:r>
        <w:rPr>
          <w:rFonts w:ascii="Tahoma" w:hAnsi="Tahoma" w:cs="Tahoma" w:eastAsia="Times New Roman"/>
          <w:color w:val="252525"/>
          <w:sz w:val="24"/>
          <w:szCs w:val="24"/>
        </w:rPr>
        <w:t>)</w:t>
      </w:r>
      <w:r>
        <w:rPr>
          <w:rFonts w:ascii="Tahoma" w:hAnsi="Tahoma" w:cs="Tahoma" w:eastAsia="Times New Roman"/>
          <w:color w:val="252525"/>
          <w:sz w:val="24"/>
          <w:szCs w:val="24"/>
        </w:rPr>
        <w:t xml:space="preserve"> de Johannesburg en 2002</w:t>
      </w:r>
      <w:r>
        <w:rPr>
          <w:rFonts w:ascii="Tahoma" w:hAnsi="Tahoma" w:cs="Tahoma" w:eastAsia="Times New Roman"/>
          <w:color w:val="252525"/>
          <w:sz w:val="24"/>
          <w:szCs w:val="24"/>
        </w:rPr>
        <w:t>,</w:t>
      </w:r>
      <w:r>
        <w:rPr>
          <w:rFonts w:ascii="Tahoma" w:hAnsi="Tahoma" w:cs="Tahoma" w:eastAsia="Times New Roman"/>
          <w:color w:val="252525"/>
          <w:sz w:val="24"/>
          <w:szCs w:val="24"/>
        </w:rPr>
        <w:t xml:space="preserve"> peu de progrès substantiels ont été réalisés concernant la protection des forêts malgré la perte de millions d</w:t>
      </w:r>
      <w:r>
        <w:rPr>
          <w:rFonts w:ascii="Tahoma" w:hAnsi="Tahoma" w:cs="Tahoma" w:eastAsia="Times New Roman"/>
          <w:color w:val="252525"/>
          <w:sz w:val="24"/>
          <w:szCs w:val="24"/>
        </w:rPr>
        <w:t>'</w:t>
      </w:r>
      <w:r>
        <w:rPr>
          <w:rFonts w:ascii="Tahoma" w:hAnsi="Tahoma" w:cs="Tahoma" w:eastAsia="Times New Roman"/>
          <w:color w:val="252525"/>
          <w:sz w:val="24"/>
          <w:szCs w:val="24"/>
        </w:rPr>
        <w:t>hectares de forêts depuis le Sommet de Rio</w:t>
      </w:r>
      <w:r>
        <w:rPr>
          <w:rFonts w:ascii="Tahoma" w:hAnsi="Tahoma" w:cs="Tahoma" w:eastAsia="Times New Roman"/>
          <w:color w:val="252525"/>
          <w:sz w:val="24"/>
          <w:szCs w:val="24"/>
        </w:rPr>
        <w:t>.</w:t>
      </w:r>
      <w:r>
        <w:rPr>
          <w:rFonts w:ascii="Tahoma" w:hAnsi="Tahoma" w:cs="Tahoma" w:eastAsia="Times New Roman"/>
          <w:color w:val="252525"/>
          <w:sz w:val="24"/>
          <w:szCs w:val="24"/>
        </w:rPr>
        <w:t xml:space="preserve"> Le plan de mise en œuvre du SMDD reconnaît l</w:t>
      </w:r>
      <w:r>
        <w:rPr>
          <w:rFonts w:ascii="Tahoma" w:hAnsi="Tahoma" w:cs="Tahoma" w:eastAsia="Times New Roman"/>
          <w:color w:val="252525"/>
          <w:sz w:val="24"/>
          <w:szCs w:val="24"/>
        </w:rPr>
        <w:t>'</w:t>
      </w:r>
      <w:r>
        <w:rPr>
          <w:rFonts w:ascii="Tahoma" w:hAnsi="Tahoma" w:cs="Tahoma" w:eastAsia="Times New Roman"/>
          <w:color w:val="252525"/>
          <w:sz w:val="24"/>
          <w:szCs w:val="24"/>
        </w:rPr>
        <w:t>importance de la gestion durable des forêts dans la lutte contre la pauvreté</w:t>
      </w:r>
      <w:r>
        <w:rPr>
          <w:rFonts w:ascii="Tahoma" w:hAnsi="Tahoma" w:cs="Tahoma" w:eastAsia="Times New Roman"/>
          <w:color w:val="252525"/>
          <w:sz w:val="24"/>
          <w:szCs w:val="24"/>
        </w:rPr>
        <w:t>,</w:t>
      </w:r>
      <w:r>
        <w:rPr>
          <w:rFonts w:ascii="Tahoma" w:hAnsi="Tahoma" w:cs="Tahoma" w:eastAsia="Times New Roman"/>
          <w:color w:val="252525"/>
          <w:sz w:val="24"/>
          <w:szCs w:val="24"/>
        </w:rPr>
        <w:t xml:space="preserve"> la conservation de la biodiversité</w:t>
      </w:r>
      <w:r>
        <w:rPr>
          <w:rFonts w:ascii="Tahoma" w:hAnsi="Tahoma" w:cs="Tahoma" w:eastAsia="Times New Roman"/>
          <w:color w:val="252525"/>
          <w:sz w:val="24"/>
          <w:szCs w:val="24"/>
        </w:rPr>
        <w:t>,</w:t>
      </w:r>
      <w:r>
        <w:rPr>
          <w:rFonts w:ascii="Tahoma" w:hAnsi="Tahoma" w:cs="Tahoma" w:eastAsia="Times New Roman"/>
          <w:color w:val="252525"/>
          <w:sz w:val="24"/>
          <w:szCs w:val="24"/>
        </w:rPr>
        <w:t xml:space="preserve"> ainsi que pour l</w:t>
      </w:r>
      <w:r>
        <w:rPr>
          <w:rFonts w:ascii="Tahoma" w:hAnsi="Tahoma" w:cs="Tahoma" w:eastAsia="Times New Roman"/>
          <w:color w:val="252525"/>
          <w:sz w:val="24"/>
          <w:szCs w:val="24"/>
        </w:rPr>
        <w:t>'</w:t>
      </w:r>
      <w:r>
        <w:rPr>
          <w:rFonts w:ascii="Tahoma" w:hAnsi="Tahoma" w:cs="Tahoma" w:eastAsia="Times New Roman"/>
          <w:color w:val="252525"/>
          <w:sz w:val="24"/>
          <w:szCs w:val="24"/>
        </w:rPr>
        <w:t>amélioration de la sécurité alimentaire</w:t>
      </w:r>
      <w:r>
        <w:rPr>
          <w:rFonts w:ascii="Tahoma" w:hAnsi="Tahoma" w:cs="Tahoma" w:eastAsia="Times New Roman"/>
          <w:color w:val="252525"/>
          <w:sz w:val="24"/>
          <w:szCs w:val="24"/>
        </w:rPr>
        <w:t>,</w:t>
      </w:r>
      <w:r>
        <w:rPr>
          <w:rFonts w:ascii="Tahoma" w:hAnsi="Tahoma" w:cs="Tahoma" w:eastAsia="Times New Roman"/>
          <w:color w:val="252525"/>
          <w:sz w:val="24"/>
          <w:szCs w:val="24"/>
        </w:rPr>
        <w:t xml:space="preserve"> l</w:t>
      </w:r>
      <w:r>
        <w:rPr>
          <w:rFonts w:ascii="Tahoma" w:hAnsi="Tahoma" w:cs="Tahoma" w:eastAsia="Times New Roman"/>
          <w:color w:val="252525"/>
          <w:sz w:val="24"/>
          <w:szCs w:val="24"/>
        </w:rPr>
        <w:t>'</w:t>
      </w:r>
      <w:r>
        <w:rPr>
          <w:rFonts w:ascii="Tahoma" w:hAnsi="Tahoma" w:cs="Tahoma" w:eastAsia="Times New Roman"/>
          <w:color w:val="252525"/>
          <w:sz w:val="24"/>
          <w:szCs w:val="24"/>
        </w:rPr>
        <w:t>accès à l</w:t>
      </w:r>
      <w:r>
        <w:rPr>
          <w:rFonts w:ascii="Tahoma" w:hAnsi="Tahoma" w:cs="Tahoma" w:eastAsia="Times New Roman"/>
          <w:color w:val="252525"/>
          <w:sz w:val="24"/>
          <w:szCs w:val="24"/>
        </w:rPr>
        <w:t>'</w:t>
      </w:r>
      <w:r>
        <w:rPr>
          <w:rFonts w:ascii="Tahoma" w:hAnsi="Tahoma" w:cs="Tahoma" w:eastAsia="Times New Roman"/>
          <w:color w:val="252525"/>
          <w:sz w:val="24"/>
          <w:szCs w:val="24"/>
        </w:rPr>
        <w:t>eau potable et à l</w:t>
      </w:r>
      <w:r>
        <w:rPr>
          <w:rFonts w:ascii="Tahoma" w:hAnsi="Tahoma" w:cs="Tahoma" w:eastAsia="Times New Roman"/>
          <w:color w:val="252525"/>
          <w:sz w:val="24"/>
          <w:szCs w:val="24"/>
        </w:rPr>
        <w:t>'</w:t>
      </w:r>
      <w:r>
        <w:rPr>
          <w:rFonts w:ascii="Tahoma" w:hAnsi="Tahoma" w:cs="Tahoma" w:eastAsia="Times New Roman"/>
          <w:color w:val="252525"/>
          <w:sz w:val="24"/>
          <w:szCs w:val="24"/>
        </w:rPr>
        <w:t>énergie</w:t>
      </w:r>
      <w:r>
        <w:rPr>
          <w:rFonts w:ascii="Tahoma" w:hAnsi="Tahoma" w:cs="Tahoma" w:eastAsia="Times New Roman"/>
          <w:color w:val="252525"/>
          <w:sz w:val="24"/>
          <w:szCs w:val="24"/>
        </w:rPr>
        <w:t>.</w:t>
      </w:r>
      <w:r>
        <w:rPr>
          <w:rFonts w:ascii="Tahoma" w:hAnsi="Tahoma" w:cs="Tahoma" w:eastAsia="Times New Roman"/>
          <w:color w:val="252525"/>
          <w:sz w:val="24"/>
          <w:szCs w:val="24"/>
        </w:rPr>
        <w:t xml:space="preserve"> Toutefois</w:t>
      </w:r>
      <w:r>
        <w:rPr>
          <w:rFonts w:ascii="Tahoma" w:hAnsi="Tahoma" w:cs="Tahoma" w:eastAsia="Times New Roman"/>
          <w:color w:val="252525"/>
          <w:sz w:val="24"/>
          <w:szCs w:val="24"/>
        </w:rPr>
        <w:t>,</w:t>
      </w:r>
      <w:r>
        <w:rPr>
          <w:rFonts w:ascii="Tahoma" w:hAnsi="Tahoma" w:cs="Tahoma" w:eastAsia="Times New Roman"/>
          <w:color w:val="252525"/>
          <w:sz w:val="24"/>
          <w:szCs w:val="24"/>
        </w:rPr>
        <w:t xml:space="preserve"> aucun mécanisme conventionnel contraignant n</w:t>
      </w:r>
      <w:r>
        <w:rPr>
          <w:rFonts w:ascii="Tahoma" w:hAnsi="Tahoma" w:cs="Tahoma" w:eastAsia="Times New Roman"/>
          <w:color w:val="252525"/>
          <w:sz w:val="24"/>
          <w:szCs w:val="24"/>
        </w:rPr>
        <w:t>'</w:t>
      </w:r>
      <w:r>
        <w:rPr>
          <w:rFonts w:ascii="Tahoma" w:hAnsi="Tahoma" w:cs="Tahoma" w:eastAsia="Times New Roman"/>
          <w:color w:val="252525"/>
          <w:sz w:val="24"/>
          <w:szCs w:val="24"/>
        </w:rPr>
        <w:t>a été instauré</w:t>
      </w:r>
      <w:r>
        <w:rPr>
          <w:rFonts w:ascii="Tahoma" w:hAnsi="Tahoma" w:cs="Tahoma" w:eastAsia="Times New Roman"/>
          <w:color w:val="252525"/>
          <w:sz w:val="24"/>
          <w:szCs w:val="24"/>
          <w:vertAlign w:val="superscript"/>
        </w:rPr>
        <w:footnoteReference w:id="83"/>
      </w:r>
      <w:r>
        <w:rPr>
          <w:rFonts w:ascii="Tahoma" w:hAnsi="Tahoma" w:cs="Tahoma" w:eastAsia="Times New Roman"/>
          <w:color w:val="252525"/>
          <w:sz w:val="24"/>
          <w:szCs w:val="24"/>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 xml:space="preserve">En conclusion, l'analyse conceptuelle des notions de dégradation forestiere, de gestion durable et de forêt révèle un risque significatif de compromission de l'efficience des instruments juridiques internationaux voués à la protection des écosystèmes forestiers. Par conséquent, l'incidence des lacunes épistémologiques inhérentes à ces concepts sur les politiques de gestion forestière mérite une attention particulière et une mobilisation accrue de la part des chercheurs et des décideurs. Une clarification rigoureuse et transdisciplinaire de ces concepts s'avère donc nécessaire afin de garantir l'effectivité des régimes juridiques internationaux et optimiser leur influence positive sur la conservation et la gestion efficace des forêts à l'échelle globale. Des recherches empiriques supplémentaires, intégrant des méthodes quantitatives et qualitatives, sont indispensables pour quantifier l'ampleur de cette influence et identifier les stratégies de mitigation visant à pallier ces déficiences épistémologiques. L'intégration de données statistiques sur la déforestation et la dégradation forestière, corrélées avec l'application des instruments juridiques, pourrait fournir des éclairages pertinents (exemples : taux de déforestation avant et après l'application d'un accord international, variation des stocks de carbone forestier, etc.).  Une telle démarche permettrait d'affiner les outils juridiques et de renforcer leur impact sur la préservation des forêts.</w:t>
      </w:r>
      <w:bookmarkStart w:id="41" w:name="_Toc182058798"/>
      <w:bookmarkStart w:id="42" w:name="_Toc186533790"/>
    </w:p>
    <w:p>
      <w:pPr>
        <w:spacing w:lineRule="auto" w:line="360" w:before="100" w:after="100" w:beforeAutospacing="1" w:afterAutospacing="1"/>
        <w:jc w:val="both"/>
        <w:rPr>
          <w:rFonts w:ascii="Tahoma" w:hAnsi="Tahoma" w:cs="Tahoma" w:eastAsia="Times New Roman"/>
          <w:sz w:val="2"/>
          <w:szCs w:val="2"/>
          <w:lang w:eastAsia="fr-FR"/>
        </w:rPr>
      </w:pPr>
    </w:p>
    <w:p>
      <w:pPr>
        <w:pStyle w:val="P17"/>
        <w:numPr>
          <w:ilvl w:val="0"/>
          <w:numId w:val="107"/>
        </w:numPr>
        <w:spacing w:lineRule="auto" w:line="360" w:before="74" w:beforeAutospacing="0" w:afterAutospacing="0"/>
        <w:rPr>
          <w:rFonts w:ascii="Tahoma" w:hAnsi="Tahoma" w:cs="Tahoma"/>
          <w:b w:val="1"/>
          <w:bCs w:val="1"/>
          <w:color w:val="000000" w:themeColor="text1"/>
          <w:sz w:val="28"/>
          <w:szCs w:val="28"/>
          <w:lang w:eastAsia="fr-FR"/>
        </w:rPr>
      </w:pPr>
      <w:r>
        <w:rPr>
          <w:rFonts w:ascii="Tahoma" w:hAnsi="Tahoma" w:cs="Tahoma"/>
          <w:b w:val="1"/>
          <w:bCs w:val="1"/>
          <w:color w:val="000000" w:themeColor="text1"/>
          <w:sz w:val="28"/>
          <w:szCs w:val="28"/>
          <w:lang w:eastAsia="fr-FR"/>
        </w:rPr>
        <w:t>Délimitation du sujet de la recherche</w:t>
      </w:r>
    </w:p>
    <w:p>
      <w:pPr>
        <w:pStyle w:val="P17"/>
        <w:spacing w:lineRule="auto" w:line="360" w:before="74" w:beforeAutospacing="0" w:afterAutospacing="0"/>
        <w:ind w:firstLine="0" w:left="720"/>
        <w:rPr>
          <w:rFonts w:ascii="Tahoma" w:hAnsi="Tahoma" w:cs="Tahoma"/>
          <w:b w:val="1"/>
          <w:bCs w:val="1"/>
          <w:color w:val="000000" w:themeColor="text1"/>
          <w:sz w:val="14"/>
          <w:szCs w:val="14"/>
          <w:lang w:eastAsia="fr-FR"/>
        </w:rPr>
      </w:pPr>
    </w:p>
    <w:p>
      <w:pPr>
        <w:spacing w:lineRule="auto" w:line="360" w:before="74"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La première partie de la présente recherche doctorale se focalise sur la trajectoire de la gestion des forêts au Maroc entre dynamiques historiques et défis contemporains. En effet, le premier chapitre analyse les tensions et convergences entre gestion ancestrale et gestion durable. Cette analyse met l’éclairage sur les systèmes traditionnels de gestion socio-écologique, notamment l'AGDAL et le rôle historique de la Jemaâ dans la régulation des ressources forestières. Elle s'appuie sur l'exemple emblématique de la vallée des Ayt Bouguemmez pour illustrer les tensions entre pratiques traditionnelles et politiques publiques modernisatrices. Cette dimension conceptuelle mobilise les approches de l'anthropologie environnementale et de l'écologie politique pour questionner la coexistence, souvent conflictuelle, entre institutions coutumières et modernes.</w:t>
      </w:r>
    </w:p>
    <w:p>
      <w:pPr>
        <w:spacing w:lineRule="auto" w:line="360" w:before="74"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Le second chapitre examine les écosystèmes forestiers marocains à travers le prisme dialectique des enjeux de protection juridique et des dynamiques de dégradation anthropique. Cette investigation privilégie une approche systémique du patrimoine forestier national (9 millions d'hectares, 4 000 plantes vasculaires, 40 écosystèmes terrestres distincts) en articulant analyse juridique critique et étude empirique des processus de dégradation. L’étude de cas de la forêt de Korifla illustre la complexité des relations entre cadre normatif anachronique et réalités socio-écologiques contemporaines.</w:t>
      </w:r>
    </w:p>
    <w:p>
      <w:pPr>
        <w:spacing w:lineRule="auto" w:line="360" w:before="74"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Quant à la seconde partie, elle propose d’analyser les Vulnérabilités territoriales et dynamiques socio-spatiales, le premier chapitre développe une approche transdisciplinaire du territoire forestier en questionnant les contradictions inhérentes aux paradigmes contemporains de gestion territoriale au Maroc. Cette recherche privilégie l'analyse critique de la transition graduelle d'une vision centralisée vers une approche territorialisée, tout en soulignant la persistance de pratiques technocratiques malgré la rhétorique participative institutionnelle.</w:t>
      </w:r>
    </w:p>
    <w:p>
      <w:pPr>
        <w:spacing w:lineRule="auto" w:line="360" w:before="74"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Le dernier chapitre propose une analyse systémique des relations dialectiques entre dégradation forestière et risque migratoire en tant que manifestations interdépendantes d'un processus de vulnérabilisation territoriale.</w:t>
      </w:r>
    </w:p>
    <w:p>
      <w:pPr>
        <w:spacing w:lineRule="auto" w:line="360" w:before="74"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En définitive, l'intensité des aspirations migratoires selon les résultats de l’enquête (51%) reflète l'ampleur des vulnérabilités territoriales accumulées et constitue un indicateur considérable d’évaluation de l'efficacité des politiques de développement rural. Cette approche enrichit les corpus théoriques en proposant une lecture territoriale renouvelée des dynamiques migratoires rurales forestières dans le contexte des transformations socio-écologiques contemporaines.</w:t>
      </w:r>
    </w:p>
    <w:p>
      <w:pPr>
        <w:widowControl w:val="0"/>
        <w:spacing w:lineRule="auto" w:line="240" w:after="0" w:beforeAutospacing="0" w:afterAutospacing="0"/>
        <w:jc w:val="both"/>
        <w:outlineLvl w:val="1"/>
        <w:rPr>
          <w:rFonts w:ascii="Times New Roman" w:hAnsi="Times New Roman" w:cs="Times New Roman" w:eastAsia="Times New Roman"/>
          <w:b w:val="1"/>
          <w:bCs w:val="1"/>
          <w:sz w:val="28"/>
          <w:szCs w:val="28"/>
        </w:rPr>
      </w:pPr>
    </w:p>
    <w:p>
      <w:pPr>
        <w:pStyle w:val="P17"/>
        <w:numPr>
          <w:ilvl w:val="0"/>
          <w:numId w:val="107"/>
        </w:numPr>
        <w:spacing w:lineRule="auto" w:line="360" w:before="74" w:beforeAutospacing="0" w:afterAutospacing="0"/>
        <w:rPr>
          <w:rFonts w:ascii="Tahoma" w:hAnsi="Tahoma" w:cs="Tahoma"/>
          <w:b w:val="1"/>
          <w:bCs w:val="1"/>
          <w:color w:val="000000" w:themeColor="text1"/>
          <w:sz w:val="28"/>
          <w:szCs w:val="28"/>
          <w:lang w:eastAsia="fr-FR"/>
        </w:rPr>
      </w:pPr>
      <w:bookmarkStart w:id="43" w:name="_Toc201570814"/>
      <w:r>
        <w:rPr>
          <w:rFonts w:ascii="Tahoma" w:hAnsi="Tahoma" w:cs="Tahoma"/>
          <w:b w:val="1"/>
          <w:bCs w:val="1"/>
          <w:color w:val="000000" w:themeColor="text1"/>
          <w:sz w:val="28"/>
          <w:szCs w:val="28"/>
          <w:lang w:eastAsia="fr-FR"/>
        </w:rPr>
        <w:t>Problématique de la recherche</w:t>
      </w:r>
      <w:bookmarkEnd w:id="41"/>
      <w:bookmarkEnd w:id="42"/>
      <w:bookmarkEnd w:id="43"/>
    </w:p>
    <w:p>
      <w:pPr>
        <w:pStyle w:val="P17"/>
        <w:spacing w:lineRule="auto" w:line="360" w:before="74" w:beforeAutospacing="0" w:afterAutospacing="0"/>
        <w:ind w:firstLine="0" w:left="720"/>
        <w:rPr>
          <w:rFonts w:ascii="Tahoma" w:hAnsi="Tahoma" w:cs="Tahoma"/>
          <w:b w:val="1"/>
          <w:bCs w:val="1"/>
          <w:color w:val="000000" w:themeColor="text1"/>
          <w:sz w:val="2"/>
          <w:szCs w:val="2"/>
          <w:lang w:eastAsia="fr-FR"/>
        </w:rPr>
      </w:pP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À la lumière des constats présentés ci</w:t>
      </w:r>
      <w:r>
        <w:rPr>
          <w:rFonts w:ascii="Tahoma" w:hAnsi="Tahoma" w:cs="Tahoma" w:eastAsia="Times New Roman"/>
          <w:sz w:val="24"/>
          <w:szCs w:val="24"/>
        </w:rPr>
        <w:t>-</w:t>
      </w:r>
      <w:r>
        <w:rPr>
          <w:rFonts w:ascii="Tahoma" w:hAnsi="Tahoma" w:cs="Tahoma" w:eastAsia="Times New Roman"/>
          <w:sz w:val="24"/>
          <w:szCs w:val="24"/>
        </w:rPr>
        <w:t>dessus concernant la surexploitation des forêts à l</w:t>
      </w:r>
      <w:r>
        <w:rPr>
          <w:rFonts w:ascii="Tahoma" w:hAnsi="Tahoma" w:cs="Tahoma" w:eastAsia="Times New Roman"/>
          <w:sz w:val="24"/>
          <w:szCs w:val="24"/>
        </w:rPr>
        <w:t>'</w:t>
      </w:r>
      <w:r>
        <w:rPr>
          <w:rFonts w:ascii="Tahoma" w:hAnsi="Tahoma" w:cs="Tahoma" w:eastAsia="Times New Roman"/>
          <w:sz w:val="24"/>
          <w:szCs w:val="24"/>
        </w:rPr>
        <w:t>échelle mondiale et régionale</w:t>
      </w:r>
      <w:r>
        <w:rPr>
          <w:rFonts w:ascii="Tahoma" w:hAnsi="Tahoma" w:cs="Tahoma" w:eastAsia="Times New Roman"/>
          <w:sz w:val="24"/>
          <w:szCs w:val="24"/>
        </w:rPr>
        <w:t>,</w:t>
      </w:r>
      <w:r>
        <w:rPr>
          <w:rFonts w:ascii="Tahoma" w:hAnsi="Tahoma" w:cs="Tahoma" w:eastAsia="Times New Roman"/>
          <w:sz w:val="24"/>
          <w:szCs w:val="24"/>
        </w:rPr>
        <w:t xml:space="preserve"> il apparaît clairement que la forêt marocaine subit également des pressions considérables</w:t>
      </w:r>
      <w:r>
        <w:rPr>
          <w:rFonts w:ascii="Tahoma" w:hAnsi="Tahoma" w:cs="Tahoma" w:eastAsia="Times New Roman"/>
          <w:sz w:val="24"/>
          <w:szCs w:val="24"/>
        </w:rPr>
        <w:t>.</w:t>
      </w:r>
      <w:r>
        <w:rPr>
          <w:rFonts w:ascii="Tahoma" w:hAnsi="Tahoma" w:cs="Tahoma" w:eastAsia="Times New Roman"/>
          <w:sz w:val="24"/>
          <w:szCs w:val="24"/>
        </w:rPr>
        <w:t xml:space="preserve"> Cette situation résulte principalement de pratiques anthropiques intensifiées</w:t>
      </w:r>
      <w:r>
        <w:rPr>
          <w:rFonts w:ascii="Tahoma" w:hAnsi="Tahoma" w:cs="Tahoma" w:eastAsia="Times New Roman"/>
          <w:sz w:val="24"/>
          <w:szCs w:val="24"/>
        </w:rPr>
        <w:t>,</w:t>
      </w:r>
      <w:r>
        <w:rPr>
          <w:rFonts w:ascii="Tahoma" w:hAnsi="Tahoma" w:cs="Tahoma" w:eastAsia="Times New Roman"/>
          <w:sz w:val="24"/>
          <w:szCs w:val="24"/>
        </w:rPr>
        <w:t xml:space="preserve"> telles que les défrichements</w:t>
      </w:r>
      <w:r>
        <w:rPr>
          <w:rFonts w:ascii="Tahoma" w:hAnsi="Tahoma" w:cs="Tahoma" w:eastAsia="Times New Roman"/>
          <w:sz w:val="24"/>
          <w:szCs w:val="24"/>
        </w:rPr>
        <w:t>,</w:t>
      </w:r>
      <w:r>
        <w:rPr>
          <w:rFonts w:ascii="Tahoma" w:hAnsi="Tahoma" w:cs="Tahoma" w:eastAsia="Times New Roman"/>
          <w:sz w:val="24"/>
          <w:szCs w:val="24"/>
        </w:rPr>
        <w:t xml:space="preserve"> le surpâturage et la collecte du bois de feu</w:t>
      </w:r>
      <w:r>
        <w:rPr>
          <w:rFonts w:ascii="Tahoma" w:hAnsi="Tahoma" w:cs="Tahoma" w:eastAsia="Times New Roman"/>
          <w:sz w:val="24"/>
          <w:szCs w:val="24"/>
        </w:rPr>
        <w:t>,</w:t>
      </w:r>
      <w:r>
        <w:rPr>
          <w:rFonts w:ascii="Tahoma" w:hAnsi="Tahoma" w:cs="Tahoma" w:eastAsia="Times New Roman"/>
          <w:sz w:val="24"/>
          <w:szCs w:val="24"/>
        </w:rPr>
        <w:t xml:space="preserve"> auxquelles s</w:t>
      </w:r>
      <w:r>
        <w:rPr>
          <w:rFonts w:ascii="Tahoma" w:hAnsi="Tahoma" w:cs="Tahoma" w:eastAsia="Times New Roman"/>
          <w:sz w:val="24"/>
          <w:szCs w:val="24"/>
        </w:rPr>
        <w:t>'</w:t>
      </w:r>
      <w:r>
        <w:rPr>
          <w:rFonts w:ascii="Tahoma" w:hAnsi="Tahoma" w:cs="Tahoma" w:eastAsia="Times New Roman"/>
          <w:sz w:val="24"/>
          <w:szCs w:val="24"/>
        </w:rPr>
        <w:t>ajoutent la pénurie d</w:t>
      </w:r>
      <w:r>
        <w:rPr>
          <w:rFonts w:ascii="Tahoma" w:hAnsi="Tahoma" w:cs="Tahoma" w:eastAsia="Times New Roman"/>
          <w:sz w:val="24"/>
          <w:szCs w:val="24"/>
        </w:rPr>
        <w:t>'</w:t>
      </w:r>
      <w:r>
        <w:rPr>
          <w:rFonts w:ascii="Tahoma" w:hAnsi="Tahoma" w:cs="Tahoma" w:eastAsia="Times New Roman"/>
          <w:sz w:val="24"/>
          <w:szCs w:val="24"/>
        </w:rPr>
        <w:t>eau liée aux sécheresses récurrentes</w:t>
      </w:r>
      <w:r>
        <w:rPr>
          <w:rFonts w:ascii="Tahoma" w:hAnsi="Tahoma" w:cs="Tahoma" w:eastAsia="Times New Roman"/>
          <w:sz w:val="24"/>
          <w:szCs w:val="24"/>
        </w:rPr>
        <w:t>,</w:t>
      </w:r>
      <w:r>
        <w:rPr>
          <w:rFonts w:ascii="Tahoma" w:hAnsi="Tahoma" w:cs="Tahoma" w:eastAsia="Times New Roman"/>
          <w:sz w:val="24"/>
          <w:szCs w:val="24"/>
        </w:rPr>
        <w:t xml:space="preserve"> les incendies et les attaques parasitaires</w:t>
      </w:r>
      <w:r>
        <w:rPr>
          <w:rFonts w:ascii="Tahoma" w:hAnsi="Tahoma" w:cs="Tahoma" w:eastAsia="Times New Roman"/>
          <w:sz w:val="24"/>
          <w:szCs w:val="24"/>
          <w:vertAlign w:val="superscript"/>
        </w:rPr>
        <w:footnoteReference w:id="84"/>
      </w:r>
      <w:r>
        <w:rPr>
          <w:rFonts w:ascii="Tahoma" w:hAnsi="Tahoma" w:cs="Tahoma" w:eastAsia="Times New Roman"/>
          <w:sz w:val="24"/>
          <w:szCs w:val="24"/>
        </w:rPr>
        <w:t>.</w:t>
      </w:r>
      <w:r>
        <w:rPr>
          <w:rFonts w:ascii="Tahoma" w:hAnsi="Tahoma" w:cs="Tahoma" w:eastAsia="Times New Roman"/>
          <w:sz w:val="24"/>
          <w:szCs w:val="24"/>
        </w:rPr>
        <w:t xml:space="preserve"> </w:t>
      </w:r>
    </w:p>
    <w:p>
      <w:pPr>
        <w:spacing w:lineRule="auto" w:line="360" w:beforeAutospacing="0" w:afterAutospacing="0"/>
        <w:jc w:val="both"/>
        <w:rPr>
          <w:rFonts w:ascii="Tahoma" w:hAnsi="Tahoma" w:cs="Tahoma" w:eastAsia="Times New Roman"/>
          <w:sz w:val="24"/>
          <w:szCs w:val="24"/>
        </w:rPr>
      </w:pPr>
      <w:r>
        <w:rPr>
          <w:rFonts w:ascii="Tahoma" w:hAnsi="Tahoma" w:cs="Tahoma" w:eastAsia="Times New Roman"/>
          <w:sz w:val="24"/>
          <w:szCs w:val="24"/>
        </w:rPr>
        <w:t>Il convient de souligner que le mode de gestion des ressources forestières peut lui</w:t>
      </w:r>
      <w:r>
        <w:rPr>
          <w:rFonts w:ascii="Tahoma" w:hAnsi="Tahoma" w:cs="Tahoma" w:eastAsia="Times New Roman"/>
          <w:sz w:val="24"/>
          <w:szCs w:val="24"/>
        </w:rPr>
        <w:t>-</w:t>
      </w:r>
      <w:r>
        <w:rPr>
          <w:rFonts w:ascii="Tahoma" w:hAnsi="Tahoma" w:cs="Tahoma" w:eastAsia="Times New Roman"/>
          <w:sz w:val="24"/>
          <w:szCs w:val="24"/>
        </w:rPr>
        <w:t>même contribuer à cette dégradation</w:t>
      </w:r>
      <w:r>
        <w:rPr>
          <w:rFonts w:ascii="Tahoma" w:hAnsi="Tahoma" w:cs="Tahoma" w:eastAsia="Times New Roman"/>
          <w:sz w:val="24"/>
          <w:szCs w:val="24"/>
        </w:rPr>
        <w:t>,</w:t>
      </w:r>
      <w:r>
        <w:rPr>
          <w:rFonts w:ascii="Tahoma" w:hAnsi="Tahoma" w:cs="Tahoma" w:eastAsia="Times New Roman"/>
          <w:sz w:val="24"/>
          <w:szCs w:val="24"/>
        </w:rPr>
        <w:t xml:space="preserve"> pouvant ainsi conduire à une véritable déforestation avec des conséquences considérables sur la biodiversité</w:t>
      </w:r>
      <w:r>
        <w:rPr>
          <w:rFonts w:ascii="Tahoma" w:hAnsi="Tahoma" w:cs="Tahoma" w:eastAsia="Times New Roman"/>
          <w:sz w:val="24"/>
          <w:szCs w:val="24"/>
        </w:rPr>
        <w:t>.</w:t>
      </w:r>
      <w:r>
        <w:rPr>
          <w:rFonts w:ascii="Tahoma" w:hAnsi="Tahoma" w:cs="Tahoma" w:eastAsia="Times New Roman"/>
          <w:sz w:val="24"/>
          <w:szCs w:val="24"/>
        </w:rPr>
        <w:t xml:space="preserve"> Par conséquent</w:t>
      </w:r>
      <w:r>
        <w:rPr>
          <w:rFonts w:ascii="Tahoma" w:hAnsi="Tahoma" w:cs="Tahoma" w:eastAsia="Times New Roman"/>
          <w:sz w:val="24"/>
          <w:szCs w:val="24"/>
        </w:rPr>
        <w:t>,</w:t>
      </w:r>
      <w:r>
        <w:rPr>
          <w:rFonts w:ascii="Tahoma" w:hAnsi="Tahoma" w:cs="Tahoma" w:eastAsia="Times New Roman"/>
          <w:sz w:val="24"/>
          <w:szCs w:val="24"/>
        </w:rPr>
        <w:t xml:space="preserve"> cette situation menace non seulement l</w:t>
      </w:r>
      <w:r>
        <w:rPr>
          <w:rFonts w:ascii="Tahoma" w:hAnsi="Tahoma" w:cs="Tahoma" w:eastAsia="Times New Roman"/>
          <w:sz w:val="24"/>
          <w:szCs w:val="24"/>
        </w:rPr>
        <w:t>'</w:t>
      </w:r>
      <w:r>
        <w:rPr>
          <w:rFonts w:ascii="Tahoma" w:hAnsi="Tahoma" w:cs="Tahoma" w:eastAsia="Times New Roman"/>
          <w:sz w:val="24"/>
          <w:szCs w:val="24"/>
        </w:rPr>
        <w:t>économie nationale</w:t>
      </w:r>
      <w:r>
        <w:rPr>
          <w:rFonts w:ascii="Tahoma" w:hAnsi="Tahoma" w:cs="Tahoma" w:eastAsia="Times New Roman"/>
          <w:sz w:val="24"/>
          <w:szCs w:val="24"/>
        </w:rPr>
        <w:t>,</w:t>
      </w:r>
      <w:r>
        <w:rPr>
          <w:rFonts w:ascii="Tahoma" w:hAnsi="Tahoma" w:cs="Tahoma" w:eastAsia="Times New Roman"/>
          <w:sz w:val="24"/>
          <w:szCs w:val="24"/>
        </w:rPr>
        <w:t xml:space="preserve"> mais également la survie des centaines de milliers de ruraux dont la vie quotidienne est étroitement liée à l</w:t>
      </w:r>
      <w:r>
        <w:rPr>
          <w:rFonts w:ascii="Tahoma" w:hAnsi="Tahoma" w:cs="Tahoma" w:eastAsia="Times New Roman"/>
          <w:sz w:val="24"/>
          <w:szCs w:val="24"/>
        </w:rPr>
        <w:t>'</w:t>
      </w:r>
      <w:r>
        <w:rPr>
          <w:rFonts w:ascii="Tahoma" w:hAnsi="Tahoma" w:cs="Tahoma" w:eastAsia="Times New Roman"/>
          <w:sz w:val="24"/>
          <w:szCs w:val="24"/>
        </w:rPr>
        <w:t>exploitation des ressources forestières</w:t>
      </w:r>
      <w:r>
        <w:rPr>
          <w:rFonts w:ascii="Tahoma" w:hAnsi="Tahoma" w:cs="Tahoma" w:eastAsia="Times New Roman"/>
          <w:sz w:val="24"/>
          <w:szCs w:val="24"/>
          <w:vertAlign w:val="superscript"/>
        </w:rPr>
        <w:footnoteReference w:id="85"/>
      </w:r>
      <w:r>
        <w:rPr>
          <w:rFonts w:ascii="Tahoma" w:hAnsi="Tahoma" w:cs="Tahoma" w:eastAsia="Times New Roman"/>
          <w:sz w:val="24"/>
          <w:szCs w:val="24"/>
        </w:rPr>
        <w:t>.</w:t>
      </w:r>
    </w:p>
    <w:p>
      <w:pPr>
        <w:widowControl w:val="0"/>
        <w:spacing w:lineRule="auto" w:line="360" w:before="160" w:after="0" w:beforeAutospacing="0" w:afterAutospacing="0"/>
        <w:jc w:val="both"/>
        <w:rPr>
          <w:rFonts w:ascii="Tahoma" w:hAnsi="Tahoma" w:cs="Tahoma" w:eastAsia="Times New Roman"/>
          <w:i w:val="1"/>
          <w:iCs w:val="1"/>
          <w:color w:val="252525"/>
          <w:sz w:val="24"/>
          <w:szCs w:val="24"/>
        </w:rPr>
      </w:pPr>
      <w:r>
        <w:rPr>
          <w:rFonts w:ascii="Tahoma" w:hAnsi="Tahoma" w:cs="Tahoma" w:eastAsia="Times New Roman"/>
          <w:color w:val="252525"/>
          <w:sz w:val="24"/>
          <w:szCs w:val="24"/>
        </w:rPr>
        <w:t>En 2005</w:t>
      </w:r>
      <w:r>
        <w:rPr>
          <w:rFonts w:ascii="Tahoma" w:hAnsi="Tahoma" w:cs="Tahoma" w:eastAsia="Times New Roman"/>
          <w:color w:val="252525"/>
          <w:sz w:val="24"/>
          <w:szCs w:val="24"/>
        </w:rPr>
        <w:t>,</w:t>
      </w:r>
      <w:r>
        <w:rPr>
          <w:rFonts w:ascii="Tahoma" w:hAnsi="Tahoma" w:cs="Tahoma" w:eastAsia="Times New Roman"/>
          <w:color w:val="252525"/>
          <w:sz w:val="24"/>
          <w:szCs w:val="24"/>
        </w:rPr>
        <w:t xml:space="preserve"> le quotidien marocain </w:t>
      </w:r>
      <w:r>
        <w:rPr>
          <w:rFonts w:ascii="Tahoma" w:hAnsi="Tahoma" w:cs="Tahoma" w:eastAsia="Times New Roman"/>
          <w:i w:val="1"/>
          <w:iCs w:val="1"/>
          <w:color w:val="252525"/>
          <w:sz w:val="24"/>
          <w:szCs w:val="24"/>
        </w:rPr>
        <w:t>«</w:t>
      </w:r>
      <w:r>
        <w:rPr>
          <w:rFonts w:ascii="Tahoma" w:hAnsi="Tahoma" w:cs="Tahoma" w:eastAsia="Times New Roman"/>
          <w:i w:val="1"/>
          <w:iCs w:val="1"/>
          <w:color w:val="252525"/>
          <w:sz w:val="24"/>
          <w:szCs w:val="24"/>
        </w:rPr>
        <w:t xml:space="preserve"> l</w:t>
      </w:r>
      <w:r>
        <w:rPr>
          <w:rFonts w:ascii="Tahoma" w:hAnsi="Tahoma" w:cs="Tahoma" w:eastAsia="Times New Roman"/>
          <w:i w:val="1"/>
          <w:iCs w:val="1"/>
          <w:color w:val="252525"/>
          <w:sz w:val="24"/>
          <w:szCs w:val="24"/>
        </w:rPr>
        <w:t>'</w:t>
      </w:r>
      <w:r>
        <w:rPr>
          <w:rFonts w:ascii="Tahoma" w:hAnsi="Tahoma" w:cs="Tahoma" w:eastAsia="Times New Roman"/>
          <w:i w:val="1"/>
          <w:iCs w:val="1"/>
          <w:color w:val="252525"/>
          <w:sz w:val="24"/>
          <w:szCs w:val="24"/>
        </w:rPr>
        <w:t xml:space="preserve">Économiste </w:t>
      </w:r>
      <w:r>
        <w:rPr>
          <w:rFonts w:ascii="Tahoma" w:hAnsi="Tahoma" w:cs="Tahoma" w:eastAsia="Times New Roman"/>
          <w:i w:val="1"/>
          <w:iCs w:val="1"/>
          <w:color w:val="252525"/>
          <w:sz w:val="24"/>
          <w:szCs w:val="24"/>
        </w:rPr>
        <w:t>»</w:t>
      </w:r>
      <w:r>
        <w:rPr>
          <w:rFonts w:ascii="Tahoma" w:hAnsi="Tahoma" w:cs="Tahoma" w:eastAsia="Times New Roman"/>
          <w:color w:val="252525"/>
          <w:sz w:val="24"/>
          <w:szCs w:val="24"/>
        </w:rPr>
        <w:t xml:space="preserve"> </w:t>
      </w:r>
      <w:r>
        <w:rPr>
          <w:rFonts w:ascii="Tahoma" w:hAnsi="Tahoma" w:cs="Tahoma" w:eastAsia="Times New Roman"/>
          <w:sz w:val="24"/>
          <w:szCs w:val="24"/>
        </w:rPr>
        <w:t>avait déjà tiré la sonnette d</w:t>
      </w:r>
      <w:r>
        <w:rPr>
          <w:rFonts w:ascii="Tahoma" w:hAnsi="Tahoma" w:cs="Tahoma" w:eastAsia="Times New Roman"/>
          <w:sz w:val="24"/>
          <w:szCs w:val="24"/>
        </w:rPr>
        <w:t>’</w:t>
      </w:r>
      <w:r>
        <w:rPr>
          <w:rFonts w:ascii="Tahoma" w:hAnsi="Tahoma" w:cs="Tahoma" w:eastAsia="Times New Roman"/>
          <w:sz w:val="24"/>
          <w:szCs w:val="24"/>
        </w:rPr>
        <w:t>alarme quant à l</w:t>
      </w:r>
      <w:r>
        <w:rPr>
          <w:rFonts w:ascii="Tahoma" w:hAnsi="Tahoma" w:cs="Tahoma" w:eastAsia="Times New Roman"/>
          <w:sz w:val="24"/>
          <w:szCs w:val="24"/>
        </w:rPr>
        <w:t>’</w:t>
      </w:r>
      <w:r>
        <w:rPr>
          <w:rFonts w:ascii="Tahoma" w:hAnsi="Tahoma" w:cs="Tahoma" w:eastAsia="Times New Roman"/>
          <w:sz w:val="24"/>
          <w:szCs w:val="24"/>
        </w:rPr>
        <w:t>état préoccupant des forêts marocaines</w:t>
      </w:r>
      <w:r>
        <w:rPr>
          <w:rFonts w:ascii="Tahoma" w:hAnsi="Tahoma" w:cs="Tahoma" w:eastAsia="Times New Roman"/>
          <w:sz w:val="24"/>
          <w:szCs w:val="24"/>
        </w:rPr>
        <w:t>,</w:t>
      </w:r>
      <w:r>
        <w:rPr>
          <w:rFonts w:ascii="Tahoma" w:hAnsi="Tahoma" w:cs="Tahoma" w:eastAsia="Times New Roman"/>
          <w:sz w:val="24"/>
          <w:szCs w:val="24"/>
        </w:rPr>
        <w:t xml:space="preserve"> en déclarant dans l</w:t>
      </w:r>
      <w:r>
        <w:rPr>
          <w:rFonts w:ascii="Tahoma" w:hAnsi="Tahoma" w:cs="Tahoma" w:eastAsia="Times New Roman"/>
          <w:sz w:val="24"/>
          <w:szCs w:val="24"/>
        </w:rPr>
        <w:t>'</w:t>
      </w:r>
      <w:r>
        <w:rPr>
          <w:rFonts w:ascii="Tahoma" w:hAnsi="Tahoma" w:cs="Tahoma" w:eastAsia="Times New Roman"/>
          <w:sz w:val="24"/>
          <w:szCs w:val="24"/>
        </w:rPr>
        <w:t xml:space="preserve">un de ses articles </w:t>
      </w:r>
      <w:r>
        <w:rPr>
          <w:rFonts w:ascii="Tahoma" w:hAnsi="Tahoma" w:cs="Tahoma" w:eastAsia="Times New Roman"/>
          <w:sz w:val="24"/>
          <w:szCs w:val="24"/>
        </w:rPr>
        <w:t>:</w:t>
      </w:r>
      <w:r>
        <w:rPr>
          <w:rFonts w:ascii="Tahoma" w:hAnsi="Tahoma" w:cs="Tahoma" w:eastAsia="Times New Roman"/>
          <w:color w:val="252525"/>
          <w:sz w:val="24"/>
          <w:szCs w:val="24"/>
        </w:rPr>
        <w:t xml:space="preserve"> </w:t>
      </w:r>
      <w:r>
        <w:rPr>
          <w:rFonts w:ascii="Tahoma" w:hAnsi="Tahoma" w:cs="Tahoma" w:eastAsia="Times New Roman"/>
          <w:color w:val="252525"/>
          <w:sz w:val="24"/>
          <w:szCs w:val="24"/>
        </w:rPr>
        <w:t>«</w:t>
      </w:r>
      <w:r>
        <w:rPr>
          <w:rFonts w:ascii="Tahoma" w:hAnsi="Tahoma" w:cs="Tahoma" w:eastAsia="Times New Roman"/>
          <w:color w:val="252525"/>
          <w:sz w:val="24"/>
          <w:szCs w:val="24"/>
        </w:rPr>
        <w:t xml:space="preserve"> </w:t>
      </w:r>
      <w:r>
        <w:rPr>
          <w:rFonts w:ascii="Tahoma" w:hAnsi="Tahoma" w:cs="Tahoma" w:eastAsia="Times New Roman"/>
          <w:i w:val="1"/>
          <w:iCs w:val="1"/>
          <w:color w:val="252525"/>
          <w:sz w:val="24"/>
          <w:szCs w:val="24"/>
        </w:rPr>
        <w:t>La forêt marocaine est en péril</w:t>
      </w:r>
      <w:r>
        <w:rPr>
          <w:rFonts w:ascii="Tahoma" w:hAnsi="Tahoma" w:cs="Tahoma" w:eastAsia="Times New Roman"/>
          <w:i w:val="1"/>
          <w:iCs w:val="1"/>
          <w:color w:val="252525"/>
          <w:sz w:val="24"/>
          <w:szCs w:val="24"/>
        </w:rPr>
        <w:t>,</w:t>
      </w:r>
      <w:r>
        <w:rPr>
          <w:rFonts w:ascii="Tahoma" w:hAnsi="Tahoma" w:cs="Tahoma" w:eastAsia="Times New Roman"/>
          <w:i w:val="1"/>
          <w:iCs w:val="1"/>
          <w:color w:val="252525"/>
          <w:sz w:val="24"/>
          <w:szCs w:val="24"/>
        </w:rPr>
        <w:t xml:space="preserve"> la désertification gagne du terrain et les eaux souterraines se font de plus en plus rares</w:t>
      </w:r>
      <w:r>
        <w:rPr>
          <w:rFonts w:ascii="Tahoma" w:hAnsi="Tahoma" w:cs="Tahoma" w:eastAsia="Times New Roman"/>
          <w:i w:val="1"/>
          <w:iCs w:val="1"/>
          <w:color w:val="252525"/>
          <w:sz w:val="24"/>
          <w:szCs w:val="24"/>
        </w:rPr>
        <w:t>.</w:t>
      </w:r>
      <w:r>
        <w:rPr>
          <w:rFonts w:ascii="Tahoma" w:hAnsi="Tahoma" w:cs="Tahoma" w:eastAsia="Times New Roman"/>
          <w:i w:val="1"/>
          <w:iCs w:val="1"/>
          <w:color w:val="252525"/>
          <w:sz w:val="24"/>
          <w:szCs w:val="24"/>
        </w:rPr>
        <w:t xml:space="preserve"> D</w:t>
      </w:r>
      <w:r>
        <w:rPr>
          <w:rFonts w:ascii="Tahoma" w:hAnsi="Tahoma" w:cs="Tahoma" w:eastAsia="Times New Roman"/>
          <w:i w:val="1"/>
          <w:iCs w:val="1"/>
          <w:color w:val="252525"/>
          <w:sz w:val="24"/>
          <w:szCs w:val="24"/>
        </w:rPr>
        <w:t>’</w:t>
      </w:r>
      <w:r>
        <w:rPr>
          <w:rFonts w:ascii="Tahoma" w:hAnsi="Tahoma" w:cs="Tahoma" w:eastAsia="Times New Roman"/>
          <w:i w:val="1"/>
          <w:iCs w:val="1"/>
          <w:color w:val="252525"/>
          <w:sz w:val="24"/>
          <w:szCs w:val="24"/>
        </w:rPr>
        <w:t>année en année</w:t>
      </w:r>
      <w:r>
        <w:rPr>
          <w:rFonts w:ascii="Tahoma" w:hAnsi="Tahoma" w:cs="Tahoma" w:eastAsia="Times New Roman"/>
          <w:i w:val="1"/>
          <w:iCs w:val="1"/>
          <w:color w:val="252525"/>
          <w:sz w:val="24"/>
          <w:szCs w:val="24"/>
        </w:rPr>
        <w:t>,</w:t>
      </w:r>
      <w:r>
        <w:rPr>
          <w:rFonts w:ascii="Tahoma" w:hAnsi="Tahoma" w:cs="Tahoma" w:eastAsia="Times New Roman"/>
          <w:i w:val="1"/>
          <w:iCs w:val="1"/>
          <w:color w:val="252525"/>
          <w:sz w:val="24"/>
          <w:szCs w:val="24"/>
        </w:rPr>
        <w:t xml:space="preserve"> les surfaces boisées diminuent</w:t>
      </w:r>
      <w:r>
        <w:rPr>
          <w:rFonts w:ascii="Tahoma" w:hAnsi="Tahoma" w:cs="Tahoma" w:eastAsia="Times New Roman"/>
          <w:i w:val="1"/>
          <w:iCs w:val="1"/>
          <w:color w:val="252525"/>
          <w:sz w:val="24"/>
          <w:szCs w:val="24"/>
        </w:rPr>
        <w:t>,</w:t>
      </w:r>
      <w:r>
        <w:rPr>
          <w:rFonts w:ascii="Tahoma" w:hAnsi="Tahoma" w:cs="Tahoma" w:eastAsia="Times New Roman"/>
          <w:i w:val="1"/>
          <w:iCs w:val="1"/>
          <w:color w:val="252525"/>
          <w:sz w:val="24"/>
          <w:szCs w:val="24"/>
        </w:rPr>
        <w:t xml:space="preserve"> les lacs s</w:t>
      </w:r>
      <w:r>
        <w:rPr>
          <w:rFonts w:ascii="Tahoma" w:hAnsi="Tahoma" w:cs="Tahoma" w:eastAsia="Times New Roman"/>
          <w:i w:val="1"/>
          <w:iCs w:val="1"/>
          <w:color w:val="252525"/>
          <w:sz w:val="24"/>
          <w:szCs w:val="24"/>
        </w:rPr>
        <w:t>’</w:t>
      </w:r>
      <w:r>
        <w:rPr>
          <w:rFonts w:ascii="Tahoma" w:hAnsi="Tahoma" w:cs="Tahoma" w:eastAsia="Times New Roman"/>
          <w:i w:val="1"/>
          <w:iCs w:val="1"/>
          <w:color w:val="252525"/>
          <w:sz w:val="24"/>
          <w:szCs w:val="24"/>
        </w:rPr>
        <w:t>assèchent et les sources se tarissent</w:t>
      </w:r>
      <w:r>
        <w:rPr>
          <w:rFonts w:ascii="Tahoma" w:hAnsi="Tahoma" w:cs="Tahoma" w:eastAsia="Times New Roman"/>
          <w:i w:val="1"/>
          <w:iCs w:val="1"/>
          <w:color w:val="252525"/>
          <w:sz w:val="24"/>
          <w:szCs w:val="24"/>
        </w:rPr>
        <w:t>…</w:t>
      </w:r>
      <w:r>
        <w:rPr>
          <w:rStyle w:val="C13"/>
          <w:rFonts w:ascii="Tahoma" w:hAnsi="Tahoma" w:cs="Tahoma" w:eastAsia="Times New Roman"/>
          <w:i w:val="1"/>
          <w:iCs w:val="1"/>
          <w:color w:val="252525"/>
          <w:sz w:val="24"/>
          <w:szCs w:val="24"/>
        </w:rPr>
        <w:footnoteReference w:id="86"/>
      </w:r>
      <w:r>
        <w:rPr>
          <w:rFonts w:ascii="Tahoma" w:hAnsi="Tahoma" w:cs="Tahoma" w:eastAsia="Times New Roman"/>
          <w:i w:val="1"/>
          <w:iCs w:val="1"/>
          <w:color w:val="252525"/>
          <w:sz w:val="24"/>
          <w:szCs w:val="24"/>
        </w:rPr>
        <w:t xml:space="preserve"> </w:t>
      </w:r>
      <w:r>
        <w:rPr>
          <w:rFonts w:ascii="Tahoma" w:hAnsi="Tahoma" w:cs="Tahoma" w:eastAsia="Times New Roman"/>
          <w:i w:val="1"/>
          <w:iCs w:val="1"/>
          <w:color w:val="252525"/>
          <w:sz w:val="24"/>
          <w:szCs w:val="24"/>
        </w:rPr>
        <w:t>»</w:t>
      </w:r>
    </w:p>
    <w:p>
      <w:pPr>
        <w:widowControl w:val="0"/>
        <w:spacing w:lineRule="auto" w:line="360" w:before="160" w:after="0" w:beforeAutospacing="0" w:afterAutospacing="0"/>
        <w:jc w:val="both"/>
        <w:rPr>
          <w:rFonts w:ascii="Tahoma" w:hAnsi="Tahoma" w:cs="Tahoma" w:eastAsia="Times New Roman"/>
          <w:i w:val="1"/>
          <w:iCs w:val="1"/>
          <w:color w:val="252525"/>
          <w:sz w:val="24"/>
          <w:szCs w:val="24"/>
        </w:rPr>
      </w:pPr>
      <w:r>
        <w:rPr>
          <w:rFonts w:ascii="Tahoma" w:hAnsi="Tahoma" w:cs="Tahoma" w:eastAsia="Times New Roman"/>
          <w:sz w:val="24"/>
          <w:szCs w:val="24"/>
        </w:rPr>
        <w:t>Près de deux décennies plus tard</w:t>
      </w:r>
      <w:r>
        <w:rPr>
          <w:rFonts w:ascii="Tahoma" w:hAnsi="Tahoma" w:cs="Tahoma" w:eastAsia="Times New Roman"/>
          <w:sz w:val="24"/>
          <w:szCs w:val="24"/>
        </w:rPr>
        <w:t>,</w:t>
      </w:r>
      <w:r>
        <w:rPr>
          <w:rFonts w:ascii="Tahoma" w:hAnsi="Tahoma" w:cs="Tahoma" w:eastAsia="Times New Roman"/>
          <w:sz w:val="24"/>
          <w:szCs w:val="24"/>
        </w:rPr>
        <w:t xml:space="preserve"> cette mise en garde demeure d</w:t>
      </w:r>
      <w:r>
        <w:rPr>
          <w:rFonts w:ascii="Tahoma" w:hAnsi="Tahoma" w:cs="Tahoma" w:eastAsia="Times New Roman"/>
          <w:sz w:val="24"/>
          <w:szCs w:val="24"/>
        </w:rPr>
        <w:t>'</w:t>
      </w:r>
      <w:r>
        <w:rPr>
          <w:rFonts w:ascii="Tahoma" w:hAnsi="Tahoma" w:cs="Tahoma" w:eastAsia="Times New Roman"/>
          <w:sz w:val="24"/>
          <w:szCs w:val="24"/>
        </w:rPr>
        <w:t>actualité</w:t>
      </w:r>
      <w:r>
        <w:rPr>
          <w:rFonts w:ascii="Tahoma" w:hAnsi="Tahoma" w:cs="Tahoma" w:eastAsia="Times New Roman"/>
          <w:sz w:val="24"/>
          <w:szCs w:val="24"/>
        </w:rPr>
        <w:t>.</w:t>
      </w:r>
      <w:r>
        <w:rPr>
          <w:rFonts w:ascii="Tahoma" w:hAnsi="Tahoma" w:cs="Tahoma" w:eastAsia="Times New Roman"/>
          <w:sz w:val="24"/>
          <w:szCs w:val="24"/>
        </w:rPr>
        <w:t xml:space="preserve"> La forêt marocaine continue de souffrir de dysfonctionnements persistants</w:t>
      </w:r>
      <w:r>
        <w:rPr>
          <w:rFonts w:ascii="Tahoma" w:hAnsi="Tahoma" w:cs="Tahoma" w:eastAsia="Times New Roman"/>
          <w:sz w:val="24"/>
          <w:szCs w:val="24"/>
        </w:rPr>
        <w:t>,</w:t>
      </w:r>
      <w:r>
        <w:rPr>
          <w:rFonts w:ascii="Tahoma" w:hAnsi="Tahoma" w:cs="Tahoma" w:eastAsia="Times New Roman"/>
          <w:sz w:val="24"/>
          <w:szCs w:val="24"/>
        </w:rPr>
        <w:t xml:space="preserve"> compliquant ainsi la conservation des territoires forestiers et la stabilisation des populations rurales qui en dépendent</w:t>
      </w:r>
      <w:r>
        <w:rPr>
          <w:rFonts w:ascii="Tahoma" w:hAnsi="Tahoma" w:cs="Tahoma" w:eastAsia="Times New Roman"/>
          <w:sz w:val="24"/>
          <w:szCs w:val="24"/>
        </w:rPr>
        <w:t>.</w:t>
      </w:r>
      <w:r>
        <w:rPr>
          <w:rFonts w:ascii="Tahoma" w:hAnsi="Tahoma" w:cs="Tahoma" w:eastAsia="Times New Roman"/>
          <w:sz w:val="24"/>
          <w:szCs w:val="24"/>
        </w:rPr>
        <w:t xml:space="preserve"> En effet</w:t>
      </w:r>
      <w:r>
        <w:rPr>
          <w:rFonts w:ascii="Tahoma" w:hAnsi="Tahoma" w:cs="Tahoma" w:eastAsia="Times New Roman"/>
          <w:sz w:val="24"/>
          <w:szCs w:val="24"/>
        </w:rPr>
        <w:t>,</w:t>
      </w:r>
      <w:r>
        <w:rPr>
          <w:rFonts w:ascii="Tahoma" w:hAnsi="Tahoma" w:cs="Tahoma" w:eastAsia="Times New Roman"/>
          <w:sz w:val="24"/>
          <w:szCs w:val="24"/>
        </w:rPr>
        <w:t xml:space="preserve"> des spécialistes en la matière</w:t>
      </w:r>
      <w:r>
        <w:rPr>
          <w:rFonts w:ascii="Tahoma" w:hAnsi="Tahoma" w:cs="Tahoma" w:eastAsia="Times New Roman"/>
          <w:sz w:val="24"/>
          <w:szCs w:val="24"/>
        </w:rPr>
        <w:t>,</w:t>
      </w:r>
      <w:r>
        <w:rPr>
          <w:rFonts w:ascii="Tahoma" w:hAnsi="Tahoma" w:cs="Tahoma" w:eastAsia="Times New Roman"/>
          <w:sz w:val="24"/>
          <w:szCs w:val="24"/>
        </w:rPr>
        <w:t xml:space="preserve"> tel Abdelmalek Benabid</w:t>
      </w:r>
      <w:r>
        <w:rPr>
          <w:rFonts w:ascii="Tahoma" w:hAnsi="Tahoma" w:cs="Tahoma" w:eastAsia="Times New Roman"/>
          <w:color w:val="252525"/>
          <w:sz w:val="24"/>
          <w:szCs w:val="24"/>
          <w:vertAlign w:val="superscript"/>
        </w:rPr>
        <w:footnoteReference w:id="87"/>
      </w:r>
      <w:r>
        <w:rPr>
          <w:rFonts w:ascii="Tahoma" w:hAnsi="Tahoma" w:cs="Tahoma" w:eastAsia="Times New Roman"/>
          <w:color w:val="252525"/>
          <w:sz w:val="24"/>
          <w:szCs w:val="24"/>
        </w:rPr>
        <w:t xml:space="preserve"> avaient déjà souligné en 1995 que le couvert forestier marocain était soumis à une surexploitation due au surpâturage et aux prélèvements excessifs</w:t>
      </w:r>
      <w:r>
        <w:rPr>
          <w:rFonts w:ascii="Tahoma" w:hAnsi="Tahoma" w:cs="Tahoma" w:eastAsia="Times New Roman"/>
          <w:color w:val="252525"/>
          <w:sz w:val="24"/>
          <w:szCs w:val="24"/>
        </w:rPr>
        <w:t>,</w:t>
      </w:r>
      <w:r>
        <w:rPr>
          <w:rFonts w:ascii="Tahoma" w:hAnsi="Tahoma" w:cs="Tahoma" w:eastAsia="Times New Roman"/>
          <w:color w:val="252525"/>
          <w:sz w:val="24"/>
          <w:szCs w:val="24"/>
        </w:rPr>
        <w:t xml:space="preserve"> outre les pratiques de défrichement pour extension agricole ou pour installation de plantations forestières artificielles exotiques</w:t>
      </w:r>
      <w:r>
        <w:rPr>
          <w:rFonts w:ascii="Tahoma" w:hAnsi="Tahoma" w:cs="Tahoma" w:eastAsia="Times New Roman"/>
          <w:color w:val="252525"/>
          <w:sz w:val="24"/>
          <w:szCs w:val="24"/>
        </w:rPr>
        <w:t>.</w:t>
      </w:r>
      <w:r>
        <w:rPr>
          <w:rFonts w:ascii="Tahoma" w:hAnsi="Tahoma" w:cs="Tahoma" w:eastAsia="Times New Roman"/>
          <w:color w:val="252525"/>
          <w:sz w:val="24"/>
          <w:szCs w:val="24"/>
        </w:rPr>
        <w:t xml:space="preserve"> Benabid expliquait que la dégradation du couvert forestier pouvait principalement être attribuée à une gestion inappropriée du domaine sylvestre</w:t>
      </w:r>
      <w:r>
        <w:rPr>
          <w:rFonts w:ascii="Tahoma" w:hAnsi="Tahoma" w:cs="Tahoma" w:eastAsia="Times New Roman"/>
          <w:color w:val="252525"/>
          <w:sz w:val="24"/>
          <w:szCs w:val="24"/>
          <w:vertAlign w:val="superscript"/>
        </w:rPr>
        <w:footnoteReference w:id="88"/>
      </w:r>
      <w:r>
        <w:rPr>
          <w:rFonts w:ascii="Tahoma" w:hAnsi="Tahoma" w:cs="Tahoma" w:eastAsia="Times New Roman"/>
          <w:color w:val="252525"/>
          <w:sz w:val="24"/>
          <w:szCs w:val="24"/>
        </w:rPr>
        <w:t>.</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Par ailleurs</w:t>
      </w:r>
      <w:r>
        <w:rPr>
          <w:rFonts w:ascii="Tahoma" w:hAnsi="Tahoma" w:cs="Tahoma" w:eastAsia="Times New Roman"/>
          <w:sz w:val="24"/>
          <w:szCs w:val="24"/>
        </w:rPr>
        <w:t>,</w:t>
      </w:r>
      <w:r>
        <w:rPr>
          <w:rFonts w:ascii="Tahoma" w:hAnsi="Tahoma" w:cs="Tahoma" w:eastAsia="Times New Roman"/>
          <w:sz w:val="24"/>
          <w:szCs w:val="24"/>
        </w:rPr>
        <w:t xml:space="preserve"> en 2006</w:t>
      </w:r>
      <w:r>
        <w:rPr>
          <w:rFonts w:ascii="Tahoma" w:hAnsi="Tahoma" w:cs="Tahoma" w:eastAsia="Times New Roman"/>
          <w:sz w:val="24"/>
          <w:szCs w:val="24"/>
        </w:rPr>
        <w:t>,</w:t>
      </w:r>
      <w:r>
        <w:rPr>
          <w:rFonts w:ascii="Tahoma" w:hAnsi="Tahoma" w:cs="Tahoma" w:eastAsia="Times New Roman"/>
          <w:sz w:val="24"/>
          <w:szCs w:val="24"/>
        </w:rPr>
        <w:t xml:space="preserve"> le Haut</w:t>
      </w:r>
      <w:r>
        <w:rPr>
          <w:rFonts w:ascii="Tahoma" w:hAnsi="Tahoma" w:cs="Tahoma" w:eastAsia="Times New Roman"/>
          <w:sz w:val="24"/>
          <w:szCs w:val="24"/>
        </w:rPr>
        <w:t>-</w:t>
      </w:r>
      <w:r>
        <w:rPr>
          <w:rFonts w:ascii="Tahoma" w:hAnsi="Tahoma" w:cs="Tahoma" w:eastAsia="Times New Roman"/>
          <w:sz w:val="24"/>
          <w:szCs w:val="24"/>
        </w:rPr>
        <w:t xml:space="preserve">Commissariat au Plan </w:t>
      </w:r>
      <w:r>
        <w:rPr>
          <w:rFonts w:ascii="Tahoma" w:hAnsi="Tahoma" w:cs="Tahoma" w:eastAsia="Times New Roman"/>
          <w:sz w:val="24"/>
          <w:szCs w:val="24"/>
        </w:rPr>
        <w:t>(</w:t>
      </w:r>
      <w:r>
        <w:rPr>
          <w:rFonts w:ascii="Tahoma" w:hAnsi="Tahoma" w:cs="Tahoma" w:eastAsia="Times New Roman"/>
          <w:sz w:val="24"/>
          <w:szCs w:val="24"/>
        </w:rPr>
        <w:t>HCP</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dans son rapport intitulé </w:t>
      </w:r>
      <w:r>
        <w:rPr>
          <w:rFonts w:ascii="Tahoma" w:hAnsi="Tahoma" w:cs="Tahoma" w:eastAsia="Times New Roman"/>
          <w:sz w:val="24"/>
          <w:szCs w:val="24"/>
        </w:rPr>
        <w:t>«</w:t>
      </w:r>
      <w:r>
        <w:rPr>
          <w:rFonts w:ascii="Tahoma" w:hAnsi="Tahoma" w:cs="Tahoma" w:eastAsia="Times New Roman"/>
          <w:sz w:val="24"/>
          <w:szCs w:val="24"/>
        </w:rPr>
        <w:t xml:space="preserve"> Prospective Maroc 2030 </w:t>
      </w:r>
      <w:r>
        <w:rPr>
          <w:rFonts w:ascii="Tahoma" w:hAnsi="Tahoma" w:cs="Tahoma" w:eastAsia="Times New Roman"/>
          <w:sz w:val="24"/>
          <w:szCs w:val="24"/>
        </w:rPr>
        <w:t>:</w:t>
      </w:r>
      <w:r>
        <w:rPr>
          <w:rFonts w:ascii="Tahoma" w:hAnsi="Tahoma" w:cs="Tahoma" w:eastAsia="Times New Roman"/>
          <w:sz w:val="24"/>
          <w:szCs w:val="24"/>
        </w:rPr>
        <w:t xml:space="preserve"> Gestion durable des ressources naturelles et de la biodiversité au Maroc </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a révélé que le Maroc traverse une transition bioclimatique et écologique</w:t>
      </w:r>
      <w:r>
        <w:rPr>
          <w:rFonts w:ascii="Tahoma" w:hAnsi="Tahoma" w:cs="Tahoma" w:eastAsia="Times New Roman"/>
          <w:sz w:val="24"/>
          <w:szCs w:val="24"/>
        </w:rPr>
        <w:t>,</w:t>
      </w:r>
      <w:r>
        <w:rPr>
          <w:rFonts w:ascii="Tahoma" w:hAnsi="Tahoma" w:cs="Tahoma" w:eastAsia="Times New Roman"/>
          <w:sz w:val="24"/>
          <w:szCs w:val="24"/>
        </w:rPr>
        <w:t xml:space="preserve"> caractérisée par des ressources fragiles et menacées par une dégradation rapide</w:t>
      </w:r>
      <w:r>
        <w:rPr>
          <w:rFonts w:ascii="Tahoma" w:hAnsi="Tahoma" w:cs="Tahoma" w:eastAsia="Times New Roman"/>
          <w:sz w:val="24"/>
          <w:szCs w:val="24"/>
        </w:rPr>
        <w:t>.</w:t>
      </w:r>
      <w:r>
        <w:rPr>
          <w:rFonts w:ascii="Tahoma" w:hAnsi="Tahoma" w:cs="Tahoma" w:eastAsia="Times New Roman"/>
          <w:sz w:val="24"/>
          <w:szCs w:val="24"/>
        </w:rPr>
        <w:t xml:space="preserve"> En effet</w:t>
      </w:r>
      <w:r>
        <w:rPr>
          <w:rFonts w:ascii="Tahoma" w:hAnsi="Tahoma" w:cs="Tahoma" w:eastAsia="Times New Roman"/>
          <w:sz w:val="24"/>
          <w:szCs w:val="24"/>
        </w:rPr>
        <w:t>,</w:t>
      </w:r>
      <w:r>
        <w:rPr>
          <w:rFonts w:ascii="Tahoma" w:hAnsi="Tahoma" w:cs="Tahoma" w:eastAsia="Times New Roman"/>
          <w:sz w:val="24"/>
          <w:szCs w:val="24"/>
        </w:rPr>
        <w:t xml:space="preserve"> les sols y sont particulièrement vulnérables et largement exposés à l</w:t>
      </w:r>
      <w:r>
        <w:rPr>
          <w:rFonts w:ascii="Tahoma" w:hAnsi="Tahoma" w:cs="Tahoma" w:eastAsia="Times New Roman"/>
          <w:sz w:val="24"/>
          <w:szCs w:val="24"/>
        </w:rPr>
        <w:t>’</w:t>
      </w:r>
      <w:r>
        <w:rPr>
          <w:rFonts w:ascii="Tahoma" w:hAnsi="Tahoma" w:cs="Tahoma" w:eastAsia="Times New Roman"/>
          <w:sz w:val="24"/>
          <w:szCs w:val="24"/>
        </w:rPr>
        <w:t>érosion</w:t>
      </w:r>
      <w:r>
        <w:rPr>
          <w:rFonts w:ascii="Tahoma" w:hAnsi="Tahoma" w:cs="Tahoma" w:eastAsia="Times New Roman"/>
          <w:sz w:val="24"/>
          <w:szCs w:val="24"/>
        </w:rPr>
        <w:t>.</w:t>
      </w:r>
      <w:r>
        <w:rPr>
          <w:rFonts w:ascii="Tahoma" w:hAnsi="Tahoma" w:cs="Tahoma" w:eastAsia="Times New Roman"/>
          <w:sz w:val="24"/>
          <w:szCs w:val="24"/>
        </w:rPr>
        <w:t xml:space="preserve"> La forêt recule de manière considérable</w:t>
      </w:r>
      <w:r>
        <w:rPr>
          <w:rFonts w:ascii="Tahoma" w:hAnsi="Tahoma" w:cs="Tahoma" w:eastAsia="Times New Roman"/>
          <w:sz w:val="24"/>
          <w:szCs w:val="24"/>
        </w:rPr>
        <w:t>,</w:t>
      </w:r>
      <w:r>
        <w:rPr>
          <w:rFonts w:ascii="Tahoma" w:hAnsi="Tahoma" w:cs="Tahoma" w:eastAsia="Times New Roman"/>
          <w:sz w:val="24"/>
          <w:szCs w:val="24"/>
        </w:rPr>
        <w:t xml:space="preserve"> les espaces steppiques sont menacés par la désertification</w:t>
      </w:r>
      <w:r>
        <w:rPr>
          <w:rFonts w:ascii="Tahoma" w:hAnsi="Tahoma" w:cs="Tahoma" w:eastAsia="Times New Roman"/>
          <w:sz w:val="24"/>
          <w:szCs w:val="24"/>
        </w:rPr>
        <w:t>,</w:t>
      </w:r>
      <w:r>
        <w:rPr>
          <w:rFonts w:ascii="Tahoma" w:hAnsi="Tahoma" w:cs="Tahoma" w:eastAsia="Times New Roman"/>
          <w:sz w:val="24"/>
          <w:szCs w:val="24"/>
        </w:rPr>
        <w:t xml:space="preserve"> les côtes subissent des phénomènes d</w:t>
      </w:r>
      <w:r>
        <w:rPr>
          <w:rFonts w:ascii="Tahoma" w:hAnsi="Tahoma" w:cs="Tahoma" w:eastAsia="Times New Roman"/>
          <w:sz w:val="24"/>
          <w:szCs w:val="24"/>
        </w:rPr>
        <w:t>’</w:t>
      </w:r>
      <w:r>
        <w:rPr>
          <w:rFonts w:ascii="Tahoma" w:hAnsi="Tahoma" w:cs="Tahoma" w:eastAsia="Times New Roman"/>
          <w:sz w:val="24"/>
          <w:szCs w:val="24"/>
        </w:rPr>
        <w:t>érosion ou sont soumises à une sur</w:t>
      </w:r>
      <w:r>
        <w:rPr>
          <w:rFonts w:ascii="Tahoma" w:hAnsi="Tahoma" w:cs="Tahoma" w:eastAsia="Times New Roman"/>
          <w:sz w:val="24"/>
          <w:szCs w:val="24"/>
        </w:rPr>
        <w:t>-</w:t>
      </w:r>
      <w:r>
        <w:rPr>
          <w:rFonts w:ascii="Tahoma" w:hAnsi="Tahoma" w:cs="Tahoma" w:eastAsia="Times New Roman"/>
          <w:sz w:val="24"/>
          <w:szCs w:val="24"/>
        </w:rPr>
        <w:t>occupation</w:t>
      </w:r>
      <w:r>
        <w:rPr>
          <w:rFonts w:ascii="Tahoma" w:hAnsi="Tahoma" w:cs="Tahoma" w:eastAsia="Times New Roman"/>
          <w:sz w:val="24"/>
          <w:szCs w:val="24"/>
        </w:rPr>
        <w:t>,</w:t>
      </w:r>
      <w:r>
        <w:rPr>
          <w:rFonts w:ascii="Tahoma" w:hAnsi="Tahoma" w:cs="Tahoma" w:eastAsia="Times New Roman"/>
          <w:sz w:val="24"/>
          <w:szCs w:val="24"/>
        </w:rPr>
        <w:t xml:space="preserve"> tandis que les ressources marines se raréfient</w:t>
      </w:r>
      <w:r>
        <w:rPr>
          <w:rFonts w:ascii="Tahoma" w:hAnsi="Tahoma" w:cs="Tahoma" w:eastAsia="Times New Roman"/>
          <w:sz w:val="24"/>
          <w:szCs w:val="24"/>
        </w:rPr>
        <w:t>.</w:t>
      </w:r>
      <w:r>
        <w:rPr>
          <w:rFonts w:ascii="Tahoma" w:hAnsi="Tahoma" w:cs="Tahoma" w:eastAsia="Times New Roman"/>
          <w:sz w:val="24"/>
          <w:szCs w:val="24"/>
        </w:rPr>
        <w:t xml:space="preserve"> Par ailleurs</w:t>
      </w:r>
      <w:r>
        <w:rPr>
          <w:rFonts w:ascii="Tahoma" w:hAnsi="Tahoma" w:cs="Tahoma" w:eastAsia="Times New Roman"/>
          <w:sz w:val="24"/>
          <w:szCs w:val="24"/>
        </w:rPr>
        <w:t>,</w:t>
      </w:r>
      <w:r>
        <w:rPr>
          <w:rFonts w:ascii="Tahoma" w:hAnsi="Tahoma" w:cs="Tahoma" w:eastAsia="Times New Roman"/>
          <w:sz w:val="24"/>
          <w:szCs w:val="24"/>
        </w:rPr>
        <w:t xml:space="preserve"> des biotopes précieux sont perdus de manière constante et irréversible</w:t>
      </w:r>
      <w:r>
        <w:rPr>
          <w:rFonts w:ascii="Tahoma" w:hAnsi="Tahoma" w:cs="Tahoma" w:eastAsia="Times New Roman"/>
          <w:sz w:val="24"/>
          <w:szCs w:val="24"/>
        </w:rPr>
        <w:t>.</w:t>
      </w:r>
      <w:r>
        <w:rPr>
          <w:rFonts w:ascii="Tahoma" w:hAnsi="Tahoma" w:cs="Tahoma" w:eastAsia="Times New Roman"/>
          <w:sz w:val="24"/>
          <w:szCs w:val="24"/>
        </w:rPr>
        <w:t xml:space="preserve"> Face à ces défis</w:t>
      </w:r>
      <w:r>
        <w:rPr>
          <w:rFonts w:ascii="Tahoma" w:hAnsi="Tahoma" w:cs="Tahoma" w:eastAsia="Times New Roman"/>
          <w:sz w:val="24"/>
          <w:szCs w:val="24"/>
        </w:rPr>
        <w:t>,</w:t>
      </w:r>
      <w:r>
        <w:rPr>
          <w:rFonts w:ascii="Tahoma" w:hAnsi="Tahoma" w:cs="Tahoma" w:eastAsia="Times New Roman"/>
          <w:sz w:val="24"/>
          <w:szCs w:val="24"/>
        </w:rPr>
        <w:t xml:space="preserve"> les catastrophes naturelles représentent une menace croissante pour le territoire national</w:t>
      </w:r>
      <w:r>
        <w:rPr>
          <w:rFonts w:ascii="Tahoma" w:hAnsi="Tahoma" w:cs="Tahoma" w:eastAsia="Times New Roman"/>
          <w:sz w:val="24"/>
          <w:szCs w:val="24"/>
        </w:rPr>
        <w:t>.</w:t>
      </w:r>
      <w:r>
        <w:rPr>
          <w:rFonts w:ascii="Tahoma" w:hAnsi="Tahoma" w:cs="Tahoma" w:eastAsia="Times New Roman"/>
          <w:sz w:val="24"/>
          <w:szCs w:val="24"/>
        </w:rPr>
        <w:t xml:space="preserve"> Cependant</w:t>
      </w:r>
      <w:r>
        <w:rPr>
          <w:rFonts w:ascii="Tahoma" w:hAnsi="Tahoma" w:cs="Tahoma" w:eastAsia="Times New Roman"/>
          <w:sz w:val="24"/>
          <w:szCs w:val="24"/>
        </w:rPr>
        <w:t>,</w:t>
      </w:r>
      <w:r>
        <w:rPr>
          <w:rFonts w:ascii="Tahoma" w:hAnsi="Tahoma" w:cs="Tahoma" w:eastAsia="Times New Roman"/>
          <w:sz w:val="24"/>
          <w:szCs w:val="24"/>
        </w:rPr>
        <w:t xml:space="preserve"> la planification à long terme pour y faire face</w:t>
      </w:r>
      <w:r>
        <w:rPr>
          <w:rFonts w:ascii="Tahoma" w:hAnsi="Tahoma" w:cs="Tahoma" w:eastAsia="Times New Roman"/>
          <w:sz w:val="24"/>
          <w:szCs w:val="24"/>
        </w:rPr>
        <w:t>,</w:t>
      </w:r>
      <w:r>
        <w:rPr>
          <w:rFonts w:ascii="Tahoma" w:hAnsi="Tahoma" w:cs="Tahoma" w:eastAsia="Times New Roman"/>
          <w:sz w:val="24"/>
          <w:szCs w:val="24"/>
        </w:rPr>
        <w:t xml:space="preserve"> ainsi que les plans d</w:t>
      </w:r>
      <w:r>
        <w:rPr>
          <w:rFonts w:ascii="Tahoma" w:hAnsi="Tahoma" w:cs="Tahoma" w:eastAsia="Times New Roman"/>
          <w:sz w:val="24"/>
          <w:szCs w:val="24"/>
        </w:rPr>
        <w:t>’</w:t>
      </w:r>
      <w:r>
        <w:rPr>
          <w:rFonts w:ascii="Tahoma" w:hAnsi="Tahoma" w:cs="Tahoma" w:eastAsia="Times New Roman"/>
          <w:sz w:val="24"/>
          <w:szCs w:val="24"/>
        </w:rPr>
        <w:t>urgence pour leur sauvegarde</w:t>
      </w:r>
      <w:r>
        <w:rPr>
          <w:rFonts w:ascii="Tahoma" w:hAnsi="Tahoma" w:cs="Tahoma" w:eastAsia="Times New Roman"/>
          <w:sz w:val="24"/>
          <w:szCs w:val="24"/>
        </w:rPr>
        <w:t>,</w:t>
      </w:r>
      <w:r>
        <w:rPr>
          <w:rFonts w:ascii="Tahoma" w:hAnsi="Tahoma" w:cs="Tahoma" w:eastAsia="Times New Roman"/>
          <w:sz w:val="24"/>
          <w:szCs w:val="24"/>
        </w:rPr>
        <w:t xml:space="preserve"> demeurent rarement conçus ou mis en œuvre de manière adéquate</w:t>
      </w:r>
      <w:r>
        <w:rPr>
          <w:rFonts w:ascii="Tahoma" w:hAnsi="Tahoma" w:cs="Tahoma" w:eastAsia="Times New Roman"/>
          <w:sz w:val="24"/>
          <w:szCs w:val="24"/>
          <w:vertAlign w:val="superscript"/>
        </w:rPr>
        <w:footnoteReference w:id="89"/>
      </w:r>
      <w:r>
        <w:rPr>
          <w:rFonts w:ascii="Tahoma" w:hAnsi="Tahoma" w:cs="Tahoma" w:eastAsia="Times New Roman"/>
          <w:sz w:val="24"/>
          <w:szCs w:val="24"/>
        </w:rPr>
        <w:t>.</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En 2007</w:t>
      </w:r>
      <w:r>
        <w:rPr>
          <w:rFonts w:ascii="Tahoma" w:hAnsi="Tahoma" w:cs="Tahoma" w:eastAsia="Times New Roman"/>
          <w:sz w:val="24"/>
          <w:szCs w:val="24"/>
        </w:rPr>
        <w:t>,</w:t>
      </w:r>
      <w:r>
        <w:rPr>
          <w:rFonts w:ascii="Tahoma" w:hAnsi="Tahoma" w:cs="Tahoma" w:eastAsia="Times New Roman"/>
          <w:sz w:val="24"/>
          <w:szCs w:val="24"/>
        </w:rPr>
        <w:t xml:space="preserve"> le directeeur de l</w:t>
      </w:r>
      <w:r>
        <w:rPr>
          <w:rFonts w:ascii="Tahoma" w:hAnsi="Tahoma" w:cs="Tahoma" w:eastAsia="Times New Roman"/>
          <w:sz w:val="24"/>
          <w:szCs w:val="24"/>
        </w:rPr>
        <w:t>’</w:t>
      </w:r>
      <w:r>
        <w:rPr>
          <w:rFonts w:ascii="Tahoma" w:hAnsi="Tahoma" w:cs="Tahoma" w:eastAsia="Times New Roman"/>
          <w:sz w:val="24"/>
          <w:szCs w:val="24"/>
        </w:rPr>
        <w:t xml:space="preserve">ENFI </w:t>
      </w:r>
      <w:r>
        <w:rPr>
          <w:rFonts w:ascii="Tahoma" w:hAnsi="Tahoma" w:cs="Tahoma" w:eastAsia="Times New Roman"/>
          <w:sz w:val="24"/>
          <w:szCs w:val="24"/>
          <w:vertAlign w:val="superscript"/>
        </w:rPr>
        <w:footnoteReference w:id="90"/>
      </w:r>
      <w:r>
        <w:rPr>
          <w:rFonts w:ascii="Tahoma" w:hAnsi="Tahoma" w:cs="Tahoma" w:eastAsia="Times New Roman"/>
          <w:sz w:val="24"/>
          <w:szCs w:val="24"/>
        </w:rPr>
        <w:t xml:space="preserve"> avait souligné également que l</w:t>
      </w:r>
      <w:r>
        <w:rPr>
          <w:rFonts w:ascii="Tahoma" w:hAnsi="Tahoma" w:cs="Tahoma" w:eastAsia="Times New Roman"/>
          <w:sz w:val="24"/>
          <w:szCs w:val="24"/>
        </w:rPr>
        <w:t>’</w:t>
      </w:r>
      <w:r>
        <w:rPr>
          <w:rFonts w:ascii="Tahoma" w:hAnsi="Tahoma" w:cs="Tahoma" w:eastAsia="Times New Roman"/>
          <w:sz w:val="24"/>
          <w:szCs w:val="24"/>
        </w:rPr>
        <w:t>état de la forêt marocaine est inquiétant</w:t>
      </w:r>
      <w:r>
        <w:rPr>
          <w:rFonts w:ascii="Tahoma" w:hAnsi="Tahoma" w:cs="Tahoma" w:eastAsia="Times New Roman"/>
          <w:sz w:val="24"/>
          <w:szCs w:val="24"/>
        </w:rPr>
        <w:t>.</w:t>
      </w:r>
      <w:r>
        <w:rPr>
          <w:rFonts w:ascii="Tahoma" w:hAnsi="Tahoma" w:cs="Tahoma" w:eastAsia="Times New Roman"/>
          <w:sz w:val="24"/>
          <w:szCs w:val="24"/>
        </w:rPr>
        <w:t xml:space="preserve"> D</w:t>
      </w:r>
      <w:r>
        <w:rPr>
          <w:rFonts w:ascii="Tahoma" w:hAnsi="Tahoma" w:cs="Tahoma" w:eastAsia="Times New Roman"/>
          <w:sz w:val="24"/>
          <w:szCs w:val="24"/>
        </w:rPr>
        <w:t>’</w:t>
      </w:r>
      <w:r>
        <w:rPr>
          <w:rFonts w:ascii="Tahoma" w:hAnsi="Tahoma" w:cs="Tahoma" w:eastAsia="Times New Roman"/>
          <w:sz w:val="24"/>
          <w:szCs w:val="24"/>
        </w:rPr>
        <w:t>autres travaux scientifiques ont démontré que malgré la diversité des écosystèmes forestiers</w:t>
      </w:r>
      <w:r>
        <w:rPr>
          <w:rFonts w:ascii="Tahoma" w:hAnsi="Tahoma" w:cs="Tahoma" w:eastAsia="Times New Roman"/>
          <w:sz w:val="24"/>
          <w:szCs w:val="24"/>
        </w:rPr>
        <w:t>,</w:t>
      </w:r>
      <w:r>
        <w:rPr>
          <w:rFonts w:ascii="Tahoma" w:hAnsi="Tahoma" w:cs="Tahoma" w:eastAsia="Times New Roman"/>
          <w:sz w:val="24"/>
          <w:szCs w:val="24"/>
        </w:rPr>
        <w:t xml:space="preserve"> ils demeurent très fragiles vu la pression anthropique accrue</w:t>
      </w:r>
      <w:r>
        <w:rPr>
          <w:rFonts w:ascii="Tahoma" w:hAnsi="Tahoma" w:cs="Tahoma" w:eastAsia="Times New Roman"/>
          <w:sz w:val="24"/>
          <w:szCs w:val="24"/>
          <w:vertAlign w:val="superscript"/>
        </w:rPr>
        <w:footnoteReference w:id="91"/>
      </w:r>
      <w:r>
        <w:rPr>
          <w:rFonts w:ascii="Tahoma" w:hAnsi="Tahoma" w:cs="Tahoma" w:eastAsia="Times New Roman"/>
          <w:sz w:val="24"/>
          <w:szCs w:val="24"/>
        </w:rPr>
        <w:t>,</w:t>
      </w:r>
      <w:r>
        <w:rPr>
          <w:rFonts w:ascii="Tahoma" w:hAnsi="Tahoma" w:cs="Tahoma" w:eastAsia="Times New Roman"/>
          <w:sz w:val="24"/>
          <w:szCs w:val="24"/>
        </w:rPr>
        <w:t xml:space="preserve"> causée par la croissance démographique et par la faiblesse du niveau de vie des populations rurales</w:t>
      </w:r>
      <w:r>
        <w:rPr>
          <w:rFonts w:ascii="Tahoma" w:hAnsi="Tahoma" w:cs="Tahoma" w:eastAsia="Times New Roman"/>
          <w:sz w:val="24"/>
          <w:szCs w:val="24"/>
          <w:vertAlign w:val="superscript"/>
        </w:rPr>
        <w:footnoteReference w:id="92"/>
      </w:r>
      <w:r>
        <w:rPr>
          <w:rFonts w:ascii="Tahoma" w:hAnsi="Tahoma" w:cs="Tahoma" w:eastAsia="Times New Roman"/>
          <w:sz w:val="24"/>
          <w:szCs w:val="24"/>
        </w:rPr>
        <w:t>.</w:t>
      </w:r>
      <w:r>
        <w:rPr>
          <w:rFonts w:ascii="Tahoma" w:hAnsi="Tahoma" w:cs="Tahoma" w:eastAsia="Times New Roman"/>
          <w:sz w:val="24"/>
          <w:szCs w:val="24"/>
        </w:rPr>
        <w:t xml:space="preserve"> </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En conséquence, la dégradation des écosystèmes forestiers se caractérise souvent par une approche anarchique, affectant une variété de milieux à des degrés pouvant atteindre des seuils fortement critiques. Les menaces pesant sur les espèces et les habitats, à court et moyen termes, sont particulièrement préoccupantes, notamment en raison des effets du changement climatique global (MATEE, 2007). </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De surcroît</w:t>
      </w:r>
      <w:r>
        <w:rPr>
          <w:rFonts w:ascii="Tahoma" w:hAnsi="Tahoma" w:cs="Tahoma" w:eastAsia="Times New Roman"/>
          <w:sz w:val="24"/>
          <w:szCs w:val="24"/>
        </w:rPr>
        <w:t>,</w:t>
      </w:r>
      <w:r>
        <w:rPr>
          <w:rFonts w:ascii="Tahoma" w:hAnsi="Tahoma" w:cs="Tahoma" w:eastAsia="Times New Roman"/>
          <w:sz w:val="24"/>
          <w:szCs w:val="24"/>
        </w:rPr>
        <w:t xml:space="preserve"> le dysfonctionnement de plusieurs écosystèmes</w:t>
      </w:r>
      <w:r>
        <w:rPr>
          <w:rFonts w:ascii="Tahoma" w:hAnsi="Tahoma" w:cs="Tahoma" w:eastAsia="Times New Roman"/>
          <w:sz w:val="24"/>
          <w:szCs w:val="24"/>
        </w:rPr>
        <w:t>,</w:t>
      </w:r>
      <w:r>
        <w:rPr>
          <w:rFonts w:ascii="Tahoma" w:hAnsi="Tahoma" w:cs="Tahoma" w:eastAsia="Times New Roman"/>
          <w:sz w:val="24"/>
          <w:szCs w:val="24"/>
        </w:rPr>
        <w:t xml:space="preserve"> tels que les subéraies</w:t>
      </w:r>
      <w:r>
        <w:rPr>
          <w:rFonts w:ascii="Tahoma" w:hAnsi="Tahoma" w:cs="Tahoma" w:eastAsia="Times New Roman"/>
          <w:sz w:val="24"/>
          <w:szCs w:val="24"/>
        </w:rPr>
        <w:t>,</w:t>
      </w:r>
      <w:r>
        <w:rPr>
          <w:rFonts w:ascii="Tahoma" w:hAnsi="Tahoma" w:cs="Tahoma" w:eastAsia="Times New Roman"/>
          <w:sz w:val="24"/>
          <w:szCs w:val="24"/>
        </w:rPr>
        <w:t xml:space="preserve"> cédraies</w:t>
      </w:r>
      <w:r>
        <w:rPr>
          <w:rFonts w:ascii="Tahoma" w:hAnsi="Tahoma" w:cs="Tahoma" w:eastAsia="Times New Roman"/>
          <w:sz w:val="24"/>
          <w:szCs w:val="24"/>
        </w:rPr>
        <w:t>,</w:t>
      </w:r>
      <w:r>
        <w:rPr>
          <w:rFonts w:ascii="Tahoma" w:hAnsi="Tahoma" w:cs="Tahoma" w:eastAsia="Times New Roman"/>
          <w:sz w:val="24"/>
          <w:szCs w:val="24"/>
        </w:rPr>
        <w:t xml:space="preserve"> thuriféraies et junipéraies</w:t>
      </w:r>
      <w:r>
        <w:rPr>
          <w:rFonts w:ascii="Tahoma" w:hAnsi="Tahoma" w:cs="Tahoma" w:eastAsia="Times New Roman"/>
          <w:sz w:val="24"/>
          <w:szCs w:val="24"/>
        </w:rPr>
        <w:t>,</w:t>
      </w:r>
      <w:r>
        <w:rPr>
          <w:rFonts w:ascii="Tahoma" w:hAnsi="Tahoma" w:cs="Tahoma" w:eastAsia="Times New Roman"/>
          <w:sz w:val="24"/>
          <w:szCs w:val="24"/>
        </w:rPr>
        <w:t xml:space="preserve"> ainsi que la destruction de certains habitats</w:t>
      </w:r>
      <w:r>
        <w:rPr>
          <w:rFonts w:ascii="Tahoma" w:hAnsi="Tahoma" w:cs="Tahoma" w:eastAsia="Times New Roman"/>
          <w:sz w:val="24"/>
          <w:szCs w:val="24"/>
        </w:rPr>
        <w:t>,</w:t>
      </w:r>
      <w:r>
        <w:rPr>
          <w:rFonts w:ascii="Tahoma" w:hAnsi="Tahoma" w:cs="Tahoma" w:eastAsia="Times New Roman"/>
          <w:sz w:val="24"/>
          <w:szCs w:val="24"/>
        </w:rPr>
        <w:t xml:space="preserve"> essentiels à l</w:t>
      </w:r>
      <w:r>
        <w:rPr>
          <w:rFonts w:ascii="Tahoma" w:hAnsi="Tahoma" w:cs="Tahoma" w:eastAsia="Times New Roman"/>
          <w:sz w:val="24"/>
          <w:szCs w:val="24"/>
        </w:rPr>
        <w:t>'</w:t>
      </w:r>
      <w:r>
        <w:rPr>
          <w:rFonts w:ascii="Tahoma" w:hAnsi="Tahoma" w:cs="Tahoma" w:eastAsia="Times New Roman"/>
          <w:sz w:val="24"/>
          <w:szCs w:val="24"/>
        </w:rPr>
        <w:t>installation et au développement d</w:t>
      </w:r>
      <w:r>
        <w:rPr>
          <w:rFonts w:ascii="Tahoma" w:hAnsi="Tahoma" w:cs="Tahoma" w:eastAsia="Times New Roman"/>
          <w:sz w:val="24"/>
          <w:szCs w:val="24"/>
        </w:rPr>
        <w:t>'</w:t>
      </w:r>
      <w:r>
        <w:rPr>
          <w:rFonts w:ascii="Tahoma" w:hAnsi="Tahoma" w:cs="Tahoma" w:eastAsia="Times New Roman"/>
          <w:sz w:val="24"/>
          <w:szCs w:val="24"/>
        </w:rPr>
        <w:t>une flore et d</w:t>
      </w:r>
      <w:r>
        <w:rPr>
          <w:rFonts w:ascii="Tahoma" w:hAnsi="Tahoma" w:cs="Tahoma" w:eastAsia="Times New Roman"/>
          <w:sz w:val="24"/>
          <w:szCs w:val="24"/>
        </w:rPr>
        <w:t>'</w:t>
      </w:r>
      <w:r>
        <w:rPr>
          <w:rFonts w:ascii="Tahoma" w:hAnsi="Tahoma" w:cs="Tahoma" w:eastAsia="Times New Roman"/>
          <w:sz w:val="24"/>
          <w:szCs w:val="24"/>
        </w:rPr>
        <w:t>une faune riches et diversifiées</w:t>
      </w:r>
      <w:r>
        <w:rPr>
          <w:rFonts w:ascii="Tahoma" w:hAnsi="Tahoma" w:cs="Tahoma" w:eastAsia="Times New Roman"/>
          <w:sz w:val="24"/>
          <w:szCs w:val="24"/>
        </w:rPr>
        <w:t>,</w:t>
      </w:r>
      <w:r>
        <w:rPr>
          <w:rFonts w:ascii="Tahoma" w:hAnsi="Tahoma" w:cs="Tahoma" w:eastAsia="Times New Roman"/>
          <w:sz w:val="24"/>
          <w:szCs w:val="24"/>
        </w:rPr>
        <w:t xml:space="preserve"> ont conduit à la raréfaction de certaines espèces et à la disparition d</w:t>
      </w:r>
      <w:r>
        <w:rPr>
          <w:rFonts w:ascii="Tahoma" w:hAnsi="Tahoma" w:cs="Tahoma" w:eastAsia="Times New Roman"/>
          <w:sz w:val="24"/>
          <w:szCs w:val="24"/>
        </w:rPr>
        <w:t>'</w:t>
      </w:r>
      <w:r>
        <w:rPr>
          <w:rFonts w:ascii="Tahoma" w:hAnsi="Tahoma" w:cs="Tahoma" w:eastAsia="Times New Roman"/>
          <w:sz w:val="24"/>
          <w:szCs w:val="24"/>
        </w:rPr>
        <w:t>autres</w:t>
      </w:r>
      <w:r>
        <w:rPr>
          <w:rFonts w:ascii="Tahoma" w:hAnsi="Tahoma" w:cs="Tahoma" w:eastAsia="Times New Roman"/>
          <w:sz w:val="24"/>
          <w:szCs w:val="24"/>
          <w:vertAlign w:val="superscript"/>
        </w:rPr>
        <w:footnoteReference w:id="93"/>
      </w:r>
      <w:r>
        <w:rPr>
          <w:rFonts w:ascii="Tahoma" w:hAnsi="Tahoma" w:cs="Tahoma" w:eastAsia="Times New Roman"/>
          <w:sz w:val="24"/>
          <w:szCs w:val="24"/>
        </w:rPr>
        <w:t>.</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En ce qui concerne la flore</w:t>
      </w:r>
      <w:r>
        <w:rPr>
          <w:rFonts w:ascii="Tahoma" w:hAnsi="Tahoma" w:cs="Tahoma" w:eastAsia="Times New Roman"/>
          <w:sz w:val="24"/>
          <w:szCs w:val="24"/>
        </w:rPr>
        <w:t>,</w:t>
      </w:r>
      <w:r>
        <w:rPr>
          <w:rFonts w:ascii="Tahoma" w:hAnsi="Tahoma" w:cs="Tahoma" w:eastAsia="Times New Roman"/>
          <w:sz w:val="24"/>
          <w:szCs w:val="24"/>
        </w:rPr>
        <w:t xml:space="preserve"> parmi les quelque 7 000 taxons inventoriés</w:t>
      </w:r>
      <w:r>
        <w:rPr>
          <w:rFonts w:ascii="Tahoma" w:hAnsi="Tahoma" w:cs="Tahoma" w:eastAsia="Times New Roman"/>
          <w:sz w:val="24"/>
          <w:szCs w:val="24"/>
        </w:rPr>
        <w:t>,</w:t>
      </w:r>
      <w:r>
        <w:rPr>
          <w:rFonts w:ascii="Tahoma" w:hAnsi="Tahoma" w:cs="Tahoma" w:eastAsia="Times New Roman"/>
          <w:sz w:val="24"/>
          <w:szCs w:val="24"/>
        </w:rPr>
        <w:t xml:space="preserve"> un quart d</w:t>
      </w:r>
      <w:r>
        <w:rPr>
          <w:rFonts w:ascii="Tahoma" w:hAnsi="Tahoma" w:cs="Tahoma" w:eastAsia="Times New Roman"/>
          <w:sz w:val="24"/>
          <w:szCs w:val="24"/>
        </w:rPr>
        <w:t>'</w:t>
      </w:r>
      <w:r>
        <w:rPr>
          <w:rFonts w:ascii="Tahoma" w:hAnsi="Tahoma" w:cs="Tahoma" w:eastAsia="Times New Roman"/>
          <w:sz w:val="24"/>
          <w:szCs w:val="24"/>
        </w:rPr>
        <w:t>entre eux est classé comme rare ou menacé</w:t>
      </w:r>
      <w:r>
        <w:rPr>
          <w:rFonts w:ascii="Tahoma" w:hAnsi="Tahoma" w:cs="Tahoma" w:eastAsia="Times New Roman"/>
          <w:sz w:val="24"/>
          <w:szCs w:val="24"/>
        </w:rPr>
        <w:t>.</w:t>
      </w:r>
      <w:r>
        <w:rPr>
          <w:rFonts w:ascii="Tahoma" w:hAnsi="Tahoma" w:cs="Tahoma" w:eastAsia="Times New Roman"/>
          <w:sz w:val="24"/>
          <w:szCs w:val="24"/>
        </w:rPr>
        <w:t xml:space="preserve"> Les espèces disponibles dans les zones de haute montagne</w:t>
      </w:r>
      <w:r>
        <w:rPr>
          <w:rFonts w:ascii="Tahoma" w:hAnsi="Tahoma" w:cs="Tahoma" w:eastAsia="Times New Roman"/>
          <w:sz w:val="24"/>
          <w:szCs w:val="24"/>
        </w:rPr>
        <w:t>,</w:t>
      </w:r>
      <w:r>
        <w:rPr>
          <w:rFonts w:ascii="Tahoma" w:hAnsi="Tahoma" w:cs="Tahoma" w:eastAsia="Times New Roman"/>
          <w:sz w:val="24"/>
          <w:szCs w:val="24"/>
        </w:rPr>
        <w:t xml:space="preserve"> qui constituent des caractéristiques des environnements froids et abritent une proportion importante d</w:t>
      </w:r>
      <w:r>
        <w:rPr>
          <w:rFonts w:ascii="Tahoma" w:hAnsi="Tahoma" w:cs="Tahoma" w:eastAsia="Times New Roman"/>
          <w:sz w:val="24"/>
          <w:szCs w:val="24"/>
        </w:rPr>
        <w:t>'</w:t>
      </w:r>
      <w:r>
        <w:rPr>
          <w:rFonts w:ascii="Tahoma" w:hAnsi="Tahoma" w:cs="Tahoma" w:eastAsia="Times New Roman"/>
          <w:sz w:val="24"/>
          <w:szCs w:val="24"/>
        </w:rPr>
        <w:t>espèces rares</w:t>
      </w:r>
      <w:r>
        <w:rPr>
          <w:rFonts w:ascii="Tahoma" w:hAnsi="Tahoma" w:cs="Tahoma" w:eastAsia="Times New Roman"/>
          <w:sz w:val="24"/>
          <w:szCs w:val="24"/>
        </w:rPr>
        <w:t>,</w:t>
      </w:r>
      <w:r>
        <w:rPr>
          <w:rFonts w:ascii="Tahoma" w:hAnsi="Tahoma" w:cs="Tahoma" w:eastAsia="Times New Roman"/>
          <w:sz w:val="24"/>
          <w:szCs w:val="24"/>
        </w:rPr>
        <w:t xml:space="preserve"> menacées et endémiques</w:t>
      </w:r>
      <w:r>
        <w:rPr>
          <w:rFonts w:ascii="Tahoma" w:hAnsi="Tahoma" w:cs="Tahoma" w:eastAsia="Times New Roman"/>
          <w:sz w:val="24"/>
          <w:szCs w:val="24"/>
        </w:rPr>
        <w:t>,</w:t>
      </w:r>
      <w:r>
        <w:rPr>
          <w:rFonts w:ascii="Tahoma" w:hAnsi="Tahoma" w:cs="Tahoma" w:eastAsia="Times New Roman"/>
          <w:sz w:val="24"/>
          <w:szCs w:val="24"/>
        </w:rPr>
        <w:t xml:space="preserve"> sont particulièrement vulnérables </w:t>
      </w:r>
      <w:r>
        <w:rPr>
          <w:rFonts w:ascii="Tahoma" w:hAnsi="Tahoma" w:cs="Tahoma" w:eastAsia="Times New Roman"/>
          <w:sz w:val="24"/>
          <w:szCs w:val="24"/>
        </w:rPr>
        <w:t>(</w:t>
      </w:r>
      <w:r>
        <w:rPr>
          <w:rFonts w:ascii="Tahoma" w:hAnsi="Tahoma" w:cs="Tahoma" w:eastAsia="Times New Roman"/>
          <w:sz w:val="24"/>
          <w:szCs w:val="24"/>
        </w:rPr>
        <w:t>IFN</w:t>
      </w:r>
      <w:r>
        <w:rPr>
          <w:rFonts w:ascii="Tahoma" w:hAnsi="Tahoma" w:cs="Tahoma" w:eastAsia="Times New Roman"/>
          <w:sz w:val="24"/>
          <w:szCs w:val="24"/>
        </w:rPr>
        <w:t>,</w:t>
      </w:r>
      <w:r>
        <w:rPr>
          <w:rFonts w:ascii="Tahoma" w:hAnsi="Tahoma" w:cs="Tahoma" w:eastAsia="Times New Roman"/>
          <w:sz w:val="24"/>
          <w:szCs w:val="24"/>
        </w:rPr>
        <w:t xml:space="preserve"> 1994</w:t>
      </w:r>
      <w:r>
        <w:rPr>
          <w:rFonts w:ascii="Tahoma" w:hAnsi="Tahoma" w:cs="Tahoma" w:eastAsia="Times New Roman"/>
          <w:sz w:val="24"/>
          <w:szCs w:val="24"/>
        </w:rPr>
        <w:t>)</w:t>
      </w:r>
      <w:r>
        <w:rPr>
          <w:rFonts w:ascii="Tahoma" w:hAnsi="Tahoma" w:cs="Tahoma" w:eastAsia="Times New Roman"/>
          <w:color w:val="252525"/>
          <w:sz w:val="24"/>
          <w:szCs w:val="24"/>
        </w:rPr>
        <w:t>.</w:t>
      </w:r>
      <w:r>
        <w:rPr>
          <w:rFonts w:ascii="Tahoma" w:hAnsi="Tahoma" w:cs="Tahoma" w:eastAsia="Times New Roman"/>
          <w:color w:val="252525"/>
          <w:sz w:val="24"/>
          <w:szCs w:val="24"/>
        </w:rPr>
        <w:t xml:space="preserve"> </w:t>
      </w:r>
      <w:r>
        <w:rPr>
          <w:rFonts w:ascii="Tahoma" w:hAnsi="Tahoma" w:cs="Tahoma" w:eastAsia="Times New Roman"/>
          <w:sz w:val="24"/>
          <w:szCs w:val="24"/>
        </w:rPr>
        <w:t>Dans ce contexte</w:t>
      </w:r>
      <w:r>
        <w:rPr>
          <w:rFonts w:ascii="Tahoma" w:hAnsi="Tahoma" w:cs="Tahoma" w:eastAsia="Times New Roman"/>
          <w:sz w:val="24"/>
          <w:szCs w:val="24"/>
        </w:rPr>
        <w:t>,</w:t>
      </w:r>
      <w:r>
        <w:rPr>
          <w:rFonts w:ascii="Tahoma" w:hAnsi="Tahoma" w:cs="Tahoma" w:eastAsia="Times New Roman"/>
          <w:sz w:val="24"/>
          <w:szCs w:val="24"/>
        </w:rPr>
        <w:t xml:space="preserve"> les estimations du Centre de Recherche Forestière de Rabat </w:t>
      </w:r>
      <w:r>
        <w:rPr>
          <w:rFonts w:ascii="Tahoma" w:hAnsi="Tahoma" w:cs="Tahoma" w:eastAsia="Times New Roman"/>
          <w:sz w:val="24"/>
          <w:szCs w:val="24"/>
        </w:rPr>
        <w:t>(</w:t>
      </w:r>
      <w:r>
        <w:rPr>
          <w:rFonts w:ascii="Tahoma" w:hAnsi="Tahoma" w:cs="Tahoma" w:eastAsia="Times New Roman"/>
          <w:sz w:val="24"/>
          <w:szCs w:val="24"/>
        </w:rPr>
        <w:t>CRF</w:t>
      </w:r>
      <w:r>
        <w:rPr>
          <w:rFonts w:ascii="Tahoma" w:hAnsi="Tahoma" w:cs="Tahoma" w:eastAsia="Times New Roman"/>
          <w:sz w:val="24"/>
          <w:szCs w:val="24"/>
        </w:rPr>
        <w:t>)</w:t>
      </w:r>
      <w:r>
        <w:rPr>
          <w:rFonts w:ascii="Tahoma" w:hAnsi="Tahoma" w:cs="Tahoma" w:eastAsia="Times New Roman"/>
          <w:sz w:val="24"/>
          <w:szCs w:val="24"/>
        </w:rPr>
        <w:t xml:space="preserve"> soulignent avec acuité la vulnérabilité du patrimoine forestier marocain</w:t>
      </w:r>
      <w:r>
        <w:rPr>
          <w:rFonts w:ascii="Tahoma" w:hAnsi="Tahoma" w:cs="Tahoma" w:eastAsia="Times New Roman"/>
          <w:sz w:val="24"/>
          <w:szCs w:val="24"/>
        </w:rPr>
        <w:t>.</w:t>
      </w:r>
      <w:r>
        <w:rPr>
          <w:rFonts w:ascii="Tahoma" w:hAnsi="Tahoma" w:cs="Tahoma" w:eastAsia="Times New Roman"/>
          <w:sz w:val="24"/>
          <w:szCs w:val="24"/>
        </w:rPr>
        <w:t xml:space="preserve"> Le CRF a alerté dès 2010 sur la projection d</w:t>
      </w:r>
      <w:r>
        <w:rPr>
          <w:rFonts w:ascii="Tahoma" w:hAnsi="Tahoma" w:cs="Tahoma" w:eastAsia="Times New Roman"/>
          <w:sz w:val="24"/>
          <w:szCs w:val="24"/>
        </w:rPr>
        <w:t>'</w:t>
      </w:r>
      <w:r>
        <w:rPr>
          <w:rFonts w:ascii="Tahoma" w:hAnsi="Tahoma" w:cs="Tahoma" w:eastAsia="Times New Roman"/>
          <w:sz w:val="24"/>
          <w:szCs w:val="24"/>
        </w:rPr>
        <w:t>une potentielle perte de 45</w:t>
      </w:r>
      <w:r>
        <w:rPr>
          <w:rFonts w:ascii="Tahoma" w:hAnsi="Tahoma" w:cs="Tahoma" w:eastAsia="Times New Roman"/>
          <w:sz w:val="24"/>
          <w:szCs w:val="24"/>
        </w:rPr>
        <w:t>%</w:t>
      </w:r>
      <w:r>
        <w:rPr>
          <w:rFonts w:ascii="Tahoma" w:hAnsi="Tahoma" w:cs="Tahoma" w:eastAsia="Times New Roman"/>
          <w:sz w:val="24"/>
          <w:szCs w:val="24"/>
        </w:rPr>
        <w:t xml:space="preserve"> de la superficie forestière actuelle à l</w:t>
      </w:r>
      <w:r>
        <w:rPr>
          <w:rFonts w:ascii="Tahoma" w:hAnsi="Tahoma" w:cs="Tahoma" w:eastAsia="Times New Roman"/>
          <w:sz w:val="24"/>
          <w:szCs w:val="24"/>
        </w:rPr>
        <w:t>'</w:t>
      </w:r>
      <w:r>
        <w:rPr>
          <w:rFonts w:ascii="Tahoma" w:hAnsi="Tahoma" w:cs="Tahoma" w:eastAsia="Times New Roman"/>
          <w:sz w:val="24"/>
          <w:szCs w:val="24"/>
        </w:rPr>
        <w:t>horizon 2050 malgré les efforts de reboisement entrepris</w:t>
      </w:r>
      <w:r>
        <w:rPr>
          <w:rFonts w:ascii="Tahoma" w:hAnsi="Tahoma" w:cs="Tahoma" w:eastAsia="Times New Roman"/>
          <w:sz w:val="24"/>
          <w:szCs w:val="24"/>
        </w:rPr>
        <w:t>,</w:t>
      </w:r>
      <w:r>
        <w:rPr>
          <w:rFonts w:ascii="Tahoma" w:hAnsi="Tahoma" w:cs="Tahoma" w:eastAsia="Times New Roman"/>
          <w:sz w:val="24"/>
          <w:szCs w:val="24"/>
        </w:rPr>
        <w:t xml:space="preserve"> estimés à environ 30 000 hectares par an </w:t>
      </w:r>
      <w:r>
        <w:rPr>
          <w:rFonts w:ascii="Tahoma" w:hAnsi="Tahoma" w:cs="Tahoma" w:eastAsia="Times New Roman"/>
          <w:sz w:val="24"/>
          <w:szCs w:val="24"/>
        </w:rPr>
        <w:t>(</w:t>
      </w:r>
      <w:r>
        <w:rPr>
          <w:rFonts w:ascii="Tahoma" w:hAnsi="Tahoma" w:cs="Tahoma" w:eastAsia="Times New Roman"/>
          <w:sz w:val="24"/>
          <w:szCs w:val="24"/>
        </w:rPr>
        <w:t>cf</w:t>
      </w:r>
      <w:r>
        <w:rPr>
          <w:rFonts w:ascii="Tahoma" w:hAnsi="Tahoma" w:cs="Tahoma" w:eastAsia="Times New Roman"/>
          <w:sz w:val="24"/>
          <w:szCs w:val="24"/>
        </w:rPr>
        <w:t>.</w:t>
      </w:r>
      <w:r>
        <w:rPr>
          <w:rFonts w:ascii="Tahoma" w:hAnsi="Tahoma" w:cs="Tahoma" w:eastAsia="Times New Roman"/>
          <w:sz w:val="24"/>
          <w:szCs w:val="24"/>
        </w:rPr>
        <w:t xml:space="preserve"> Carte n°1</w:t>
      </w:r>
      <w:r>
        <w:rPr>
          <w:rFonts w:ascii="Tahoma" w:hAnsi="Tahoma" w:cs="Tahoma" w:eastAsia="Times New Roman"/>
          <w:sz w:val="24"/>
          <w:szCs w:val="24"/>
        </w:rPr>
        <w:t>,</w:t>
      </w:r>
      <w:r>
        <w:rPr>
          <w:rFonts w:ascii="Tahoma" w:hAnsi="Tahoma" w:cs="Tahoma" w:eastAsia="Times New Roman"/>
          <w:sz w:val="24"/>
          <w:szCs w:val="24"/>
        </w:rPr>
        <w:t xml:space="preserve"> CRF</w:t>
      </w:r>
      <w:r>
        <w:rPr>
          <w:rFonts w:ascii="Tahoma" w:hAnsi="Tahoma" w:cs="Tahoma" w:eastAsia="Times New Roman"/>
          <w:sz w:val="24"/>
          <w:szCs w:val="24"/>
        </w:rPr>
        <w:t>,</w:t>
      </w:r>
      <w:r>
        <w:rPr>
          <w:rFonts w:ascii="Tahoma" w:hAnsi="Tahoma" w:cs="Tahoma" w:eastAsia="Times New Roman"/>
          <w:sz w:val="24"/>
          <w:szCs w:val="24"/>
        </w:rPr>
        <w:t xml:space="preserve"> 2010</w:t>
      </w:r>
      <w:r>
        <w:rPr>
          <w:rFonts w:ascii="Tahoma" w:hAnsi="Tahoma" w:cs="Tahoma" w:eastAsia="Times New Roman"/>
          <w:sz w:val="24"/>
          <w:szCs w:val="24"/>
        </w:rPr>
        <w:t>)</w:t>
      </w:r>
      <w:r>
        <w:rPr>
          <w:rFonts w:ascii="Tahoma" w:hAnsi="Tahoma" w:cs="Tahoma" w:eastAsia="Times New Roman"/>
          <w:sz w:val="24"/>
          <w:szCs w:val="24"/>
          <w:vertAlign w:val="superscript"/>
        </w:rPr>
        <w:footnoteReference w:id="94"/>
      </w:r>
      <w:r>
        <w:rPr>
          <w:rFonts w:ascii="Tahoma" w:hAnsi="Tahoma" w:cs="Tahoma" w:eastAsia="Times New Roman"/>
          <w:sz w:val="24"/>
          <w:szCs w:val="24"/>
        </w:rPr>
        <w:t>.</w:t>
      </w:r>
      <w:r>
        <w:rPr>
          <w:rFonts w:ascii="Tahoma" w:hAnsi="Tahoma" w:cs="Tahoma" w:eastAsia="Times New Roman"/>
          <w:sz w:val="24"/>
          <w:szCs w:val="24"/>
        </w:rPr>
        <w:t xml:space="preserve"> Cette projection met en évidence l</w:t>
      </w:r>
      <w:r>
        <w:rPr>
          <w:rFonts w:ascii="Tahoma" w:hAnsi="Tahoma" w:cs="Tahoma" w:eastAsia="Times New Roman"/>
          <w:sz w:val="24"/>
          <w:szCs w:val="24"/>
        </w:rPr>
        <w:t>'</w:t>
      </w:r>
      <w:r>
        <w:rPr>
          <w:rFonts w:ascii="Tahoma" w:hAnsi="Tahoma" w:cs="Tahoma" w:eastAsia="Times New Roman"/>
          <w:sz w:val="24"/>
          <w:szCs w:val="24"/>
        </w:rPr>
        <w:t>impérieuse nécessité de reconsidérer les stratégies de gestion forestière et d</w:t>
      </w:r>
      <w:r>
        <w:rPr>
          <w:rFonts w:ascii="Tahoma" w:hAnsi="Tahoma" w:cs="Tahoma" w:eastAsia="Times New Roman"/>
          <w:sz w:val="24"/>
          <w:szCs w:val="24"/>
        </w:rPr>
        <w:t>'</w:t>
      </w:r>
      <w:r>
        <w:rPr>
          <w:rFonts w:ascii="Tahoma" w:hAnsi="Tahoma" w:cs="Tahoma" w:eastAsia="Times New Roman"/>
          <w:sz w:val="24"/>
          <w:szCs w:val="24"/>
        </w:rPr>
        <w:t>intensifier les efforts de conservation afin d</w:t>
      </w:r>
      <w:r>
        <w:rPr>
          <w:rFonts w:ascii="Tahoma" w:hAnsi="Tahoma" w:cs="Tahoma" w:eastAsia="Times New Roman"/>
          <w:sz w:val="24"/>
          <w:szCs w:val="24"/>
        </w:rPr>
        <w:t>'</w:t>
      </w:r>
      <w:r>
        <w:rPr>
          <w:rFonts w:ascii="Tahoma" w:hAnsi="Tahoma" w:cs="Tahoma" w:eastAsia="Times New Roman"/>
          <w:sz w:val="24"/>
          <w:szCs w:val="24"/>
        </w:rPr>
        <w:t>atténuer les pressions exercées sur les écosystèmes forestiers</w:t>
      </w:r>
      <w:r>
        <w:rPr>
          <w:rFonts w:ascii="Tahoma" w:hAnsi="Tahoma" w:cs="Tahoma" w:eastAsia="Times New Roman"/>
          <w:sz w:val="24"/>
          <w:szCs w:val="24"/>
        </w:rPr>
        <w:t>.</w:t>
      </w:r>
      <w:r>
        <w:rPr>
          <w:rFonts w:ascii="Tahoma" w:hAnsi="Tahoma" w:cs="Tahoma" w:eastAsia="Times New Roman"/>
          <w:sz w:val="24"/>
          <w:szCs w:val="24"/>
        </w:rPr>
        <w:t xml:space="preserve"> </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Les approches traditionnelles de conservation forestière </w:t>
      </w:r>
      <w:r>
        <w:rPr>
          <w:rFonts w:ascii="Tahoma" w:hAnsi="Tahoma" w:cs="Tahoma" w:eastAsia="Times New Roman"/>
          <w:sz w:val="24"/>
          <w:szCs w:val="24"/>
        </w:rPr>
        <w:t>(</w:t>
      </w:r>
      <w:r>
        <w:rPr>
          <w:rFonts w:ascii="Tahoma" w:hAnsi="Tahoma" w:cs="Tahoma" w:eastAsia="Times New Roman"/>
          <w:sz w:val="24"/>
          <w:szCs w:val="24"/>
        </w:rPr>
        <w:t>replantations</w:t>
      </w:r>
      <w:r>
        <w:rPr>
          <w:rFonts w:ascii="Tahoma" w:hAnsi="Tahoma" w:cs="Tahoma" w:eastAsia="Times New Roman"/>
          <w:sz w:val="24"/>
          <w:szCs w:val="24"/>
        </w:rPr>
        <w:t>,</w:t>
      </w:r>
      <w:r>
        <w:rPr>
          <w:rFonts w:ascii="Tahoma" w:hAnsi="Tahoma" w:cs="Tahoma" w:eastAsia="Times New Roman"/>
          <w:sz w:val="24"/>
          <w:szCs w:val="24"/>
        </w:rPr>
        <w:t xml:space="preserve"> protections</w:t>
      </w:r>
      <w:r>
        <w:rPr>
          <w:rFonts w:ascii="Tahoma" w:hAnsi="Tahoma" w:cs="Tahoma" w:eastAsia="Times New Roman"/>
          <w:sz w:val="24"/>
          <w:szCs w:val="24"/>
        </w:rPr>
        <w:t>,</w:t>
      </w:r>
      <w:r>
        <w:rPr>
          <w:rFonts w:ascii="Tahoma" w:hAnsi="Tahoma" w:cs="Tahoma" w:eastAsia="Times New Roman"/>
          <w:sz w:val="24"/>
          <w:szCs w:val="24"/>
        </w:rPr>
        <w:t xml:space="preserve"> réglementations</w:t>
      </w:r>
      <w:r>
        <w:rPr>
          <w:rFonts w:ascii="Tahoma" w:hAnsi="Tahoma" w:cs="Tahoma" w:eastAsia="Times New Roman"/>
          <w:sz w:val="24"/>
          <w:szCs w:val="24"/>
        </w:rPr>
        <w:t>)</w:t>
      </w:r>
      <w:r>
        <w:rPr>
          <w:rFonts w:ascii="Tahoma" w:hAnsi="Tahoma" w:cs="Tahoma" w:eastAsia="Times New Roman"/>
          <w:sz w:val="24"/>
          <w:szCs w:val="24"/>
        </w:rPr>
        <w:t xml:space="preserve"> ont échoué car elles n</w:t>
      </w:r>
      <w:r>
        <w:rPr>
          <w:rFonts w:ascii="Tahoma" w:hAnsi="Tahoma" w:cs="Tahoma" w:eastAsia="Times New Roman"/>
          <w:sz w:val="24"/>
          <w:szCs w:val="24"/>
        </w:rPr>
        <w:t>'</w:t>
      </w:r>
      <w:r>
        <w:rPr>
          <w:rFonts w:ascii="Tahoma" w:hAnsi="Tahoma" w:cs="Tahoma" w:eastAsia="Times New Roman"/>
          <w:sz w:val="24"/>
          <w:szCs w:val="24"/>
        </w:rPr>
        <w:t>adressent que les symptômes et non les causes profondes du problème</w:t>
      </w:r>
      <w:r>
        <w:rPr>
          <w:rFonts w:ascii="Tahoma" w:hAnsi="Tahoma" w:cs="Tahoma" w:eastAsia="Times New Roman"/>
          <w:sz w:val="24"/>
          <w:szCs w:val="24"/>
        </w:rPr>
        <w:t>.</w:t>
      </w:r>
      <w:r>
        <w:rPr>
          <w:rFonts w:ascii="Tahoma" w:hAnsi="Tahoma" w:cs="Tahoma" w:eastAsia="Times New Roman"/>
          <w:sz w:val="24"/>
          <w:szCs w:val="24"/>
        </w:rPr>
        <w:t xml:space="preserve"> La conservation forestière ne saurait être envisagée exclusivement sous l</w:t>
      </w:r>
      <w:r>
        <w:rPr>
          <w:rFonts w:ascii="Tahoma" w:hAnsi="Tahoma" w:cs="Tahoma" w:eastAsia="Times New Roman"/>
          <w:sz w:val="24"/>
          <w:szCs w:val="24"/>
        </w:rPr>
        <w:t>’</w:t>
      </w:r>
      <w:r>
        <w:rPr>
          <w:rFonts w:ascii="Tahoma" w:hAnsi="Tahoma" w:cs="Tahoma" w:eastAsia="Times New Roman"/>
          <w:sz w:val="24"/>
          <w:szCs w:val="24"/>
        </w:rPr>
        <w:t>angle environnemental</w:t>
      </w:r>
      <w:r>
        <w:rPr>
          <w:rFonts w:ascii="Tahoma" w:hAnsi="Tahoma" w:cs="Tahoma" w:eastAsia="Times New Roman"/>
          <w:sz w:val="24"/>
          <w:szCs w:val="24"/>
        </w:rPr>
        <w:t>.</w:t>
      </w:r>
      <w:r>
        <w:rPr>
          <w:rFonts w:ascii="Tahoma" w:hAnsi="Tahoma" w:cs="Tahoma" w:eastAsia="Times New Roman"/>
          <w:sz w:val="24"/>
          <w:szCs w:val="24"/>
        </w:rPr>
        <w:t xml:space="preserve"> Elle doit d</w:t>
      </w:r>
      <w:r>
        <w:rPr>
          <w:rFonts w:ascii="Tahoma" w:hAnsi="Tahoma" w:cs="Tahoma" w:eastAsia="Times New Roman"/>
          <w:sz w:val="24"/>
          <w:szCs w:val="24"/>
        </w:rPr>
        <w:t>’</w:t>
      </w:r>
      <w:r>
        <w:rPr>
          <w:rFonts w:ascii="Tahoma" w:hAnsi="Tahoma" w:cs="Tahoma" w:eastAsia="Times New Roman"/>
          <w:sz w:val="24"/>
          <w:szCs w:val="24"/>
        </w:rPr>
        <w:t>abord s</w:t>
      </w:r>
      <w:r>
        <w:rPr>
          <w:rFonts w:ascii="Tahoma" w:hAnsi="Tahoma" w:cs="Tahoma" w:eastAsia="Times New Roman"/>
          <w:sz w:val="24"/>
          <w:szCs w:val="24"/>
        </w:rPr>
        <w:t>’</w:t>
      </w:r>
      <w:r>
        <w:rPr>
          <w:rFonts w:ascii="Tahoma" w:hAnsi="Tahoma" w:cs="Tahoma" w:eastAsia="Times New Roman"/>
          <w:sz w:val="24"/>
          <w:szCs w:val="24"/>
        </w:rPr>
        <w:t>inscrire dans une dynamique de développement social et économique</w:t>
      </w:r>
      <w:r>
        <w:rPr>
          <w:rFonts w:ascii="Tahoma" w:hAnsi="Tahoma" w:cs="Tahoma" w:eastAsia="Times New Roman"/>
          <w:sz w:val="24"/>
          <w:szCs w:val="24"/>
        </w:rPr>
        <w:t>,</w:t>
      </w:r>
      <w:r>
        <w:rPr>
          <w:rFonts w:ascii="Tahoma" w:hAnsi="Tahoma" w:cs="Tahoma" w:eastAsia="Times New Roman"/>
          <w:sz w:val="24"/>
          <w:szCs w:val="24"/>
        </w:rPr>
        <w:t xml:space="preserve"> répondant aux besoins fondamentaux des populations locales</w:t>
      </w:r>
      <w:r>
        <w:rPr>
          <w:rFonts w:ascii="Tahoma" w:hAnsi="Tahoma" w:cs="Tahoma" w:eastAsia="Times New Roman"/>
          <w:sz w:val="24"/>
          <w:szCs w:val="24"/>
        </w:rPr>
        <w:t>.</w:t>
      </w:r>
      <w:r>
        <w:rPr>
          <w:rFonts w:ascii="Tahoma" w:hAnsi="Tahoma" w:cs="Tahoma" w:eastAsia="Times New Roman"/>
          <w:sz w:val="24"/>
          <w:szCs w:val="24"/>
        </w:rPr>
        <w:t xml:space="preserve"> En l</w:t>
      </w:r>
      <w:r>
        <w:rPr>
          <w:rFonts w:ascii="Tahoma" w:hAnsi="Tahoma" w:cs="Tahoma" w:eastAsia="Times New Roman"/>
          <w:sz w:val="24"/>
          <w:szCs w:val="24"/>
        </w:rPr>
        <w:t>’</w:t>
      </w:r>
      <w:r>
        <w:rPr>
          <w:rFonts w:ascii="Tahoma" w:hAnsi="Tahoma" w:cs="Tahoma" w:eastAsia="Times New Roman"/>
          <w:sz w:val="24"/>
          <w:szCs w:val="24"/>
        </w:rPr>
        <w:t>absence d</w:t>
      </w:r>
      <w:r>
        <w:rPr>
          <w:rFonts w:ascii="Tahoma" w:hAnsi="Tahoma" w:cs="Tahoma" w:eastAsia="Times New Roman"/>
          <w:sz w:val="24"/>
          <w:szCs w:val="24"/>
        </w:rPr>
        <w:t>’</w:t>
      </w:r>
      <w:r>
        <w:rPr>
          <w:rFonts w:ascii="Tahoma" w:hAnsi="Tahoma" w:cs="Tahoma" w:eastAsia="Times New Roman"/>
          <w:sz w:val="24"/>
          <w:szCs w:val="24"/>
        </w:rPr>
        <w:t>une telle réorientation</w:t>
      </w:r>
      <w:r>
        <w:rPr>
          <w:rFonts w:ascii="Tahoma" w:hAnsi="Tahoma" w:cs="Tahoma" w:eastAsia="Times New Roman"/>
          <w:sz w:val="24"/>
          <w:szCs w:val="24"/>
        </w:rPr>
        <w:t>,</w:t>
      </w:r>
      <w:r>
        <w:rPr>
          <w:rFonts w:ascii="Tahoma" w:hAnsi="Tahoma" w:cs="Tahoma" w:eastAsia="Times New Roman"/>
          <w:sz w:val="24"/>
          <w:szCs w:val="24"/>
        </w:rPr>
        <w:t xml:space="preserve"> les investissements dans la préservation des écosystèmes forestiers risquent de demeurer inefficaces</w:t>
      </w:r>
      <w:r>
        <w:rPr>
          <w:rFonts w:ascii="Tahoma" w:hAnsi="Tahoma" w:cs="Tahoma" w:eastAsia="Times New Roman"/>
          <w:sz w:val="24"/>
          <w:szCs w:val="24"/>
        </w:rPr>
        <w:t>,</w:t>
      </w:r>
      <w:r>
        <w:rPr>
          <w:rFonts w:ascii="Tahoma" w:hAnsi="Tahoma" w:cs="Tahoma" w:eastAsia="Times New Roman"/>
          <w:sz w:val="24"/>
          <w:szCs w:val="24"/>
        </w:rPr>
        <w:t xml:space="preserve"> car ils se heurteront inévitablement aux logiques de survie qui façonnent les pratiques des communautés riveraines</w:t>
      </w:r>
      <w:r>
        <w:rPr>
          <w:rStyle w:val="C13"/>
          <w:rFonts w:ascii="Tahoma" w:hAnsi="Tahoma" w:cs="Tahoma" w:eastAsia="Times New Roman"/>
          <w:sz w:val="24"/>
          <w:szCs w:val="24"/>
        </w:rPr>
        <w:footnoteReference w:id="95"/>
      </w:r>
      <w:r>
        <w:rPr>
          <w:rFonts w:ascii="Tahoma" w:hAnsi="Tahoma" w:cs="Tahoma" w:eastAsia="Times New Roman"/>
          <w:sz w:val="24"/>
          <w:szCs w:val="24"/>
        </w:rPr>
        <w:t>.</w:t>
      </w:r>
    </w:p>
    <w:p>
      <w:pPr>
        <w:widowControl w:val="0"/>
        <w:spacing w:lineRule="auto" w:line="360" w:before="160" w:after="0" w:beforeAutospacing="0" w:afterAutospacing="0"/>
        <w:jc w:val="both"/>
        <w:rPr>
          <w:rFonts w:ascii="Tahoma" w:hAnsi="Tahoma" w:cs="Tahoma" w:eastAsia="Times New Roman"/>
          <w:b w:val="1"/>
          <w:i w:val="1"/>
          <w:szCs w:val="24"/>
        </w:rPr>
      </w:pPr>
      <w:r>
        <w:rPr>
          <w:noProof w:val="1"/>
          <w:lang w:eastAsia="fr-FR"/>
        </w:rPr>
        <mc:AlternateContent>
          <mc:Choice Requires="wps">
            <w:drawing>
              <wp:anchor xmlns:wp="http://schemas.openxmlformats.org/drawingml/2006/wordprocessingDrawing" distT="0" distB="0" distL="114300" distR="114300" simplePos="0" relativeHeight="62" behindDoc="0" locked="0" layoutInCell="1" allowOverlap="1">
                <wp:simplePos x="0" y="0"/>
                <wp:positionH relativeFrom="column">
                  <wp:posOffset>-191770</wp:posOffset>
                </wp:positionH>
                <wp:positionV relativeFrom="paragraph">
                  <wp:posOffset>-243840</wp:posOffset>
                </wp:positionV>
                <wp:extent cx="6388100" cy="457200"/>
                <wp:effectExtent l="0" t="0" r="0" b="0"/>
                <wp:wrapNone/>
                <wp:docPr id="31" name="Zone de texte 31"/>
                <wp:cNvGraphicFramePr/>
                <a:graphic xmlns:a="http://schemas.openxmlformats.org/drawingml/2006/main">
                  <a:graphicData uri="http://schemas.microsoft.com/office/word/2010/wordprocessingShape">
                    <wps:wsp>
                      <wps:cNvSpPr txBox="1"/>
                      <wps:spPr>
                        <a:xfrm>
                          <a:off x="0" y="0"/>
                          <a:ext cx="6388100" cy="457200"/>
                        </a:xfrm>
                        <a:prstGeom prst="rect"/>
                        <a:solidFill>
                          <a:prstClr val="white"/>
                        </a:solidFill>
                        <a:ln>
                          <a:noFill/>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pStyle w:val="P47"/>
                              <w:rPr>
                                <w:rFonts w:ascii="Times New Roman" w:hAnsi="Times New Roman" w:cs="Times New Roman"/>
                              </w:rPr>
                            </w:pPr>
                            <w:bookmarkStart w:id="0" w:name="_Toc202782400"/>
                            <w:bookmarkStart w:id="1" w:name="_Toc203642675"/>
                            <w:r>
                              <w:t xml:space="preserve">Carte </w:t>
                            </w:r>
                            <w:r>
                              <w:rPr>
                                <w:noProof w:val="1"/>
                              </w:rPr>
                              <w:fldChar w:fldCharType="begin"/>
                            </w:r>
                            <w:r>
                              <w:rPr>
                                <w:noProof w:val="1"/>
                              </w:rPr>
                              <w:instrText xml:space="preserve"> SEQ Carte \* ARABIC </w:instrText>
                            </w:r>
                            <w:r>
                              <w:rPr>
                                <w:noProof w:val="1"/>
                              </w:rPr>
                              <w:fldChar w:fldCharType="separate"/>
                            </w:r>
                            <w:r>
                              <w:rPr>
                                <w:noProof w:val="1"/>
                              </w:rPr>
                              <w:t>1</w:t>
                            </w:r>
                            <w:r>
                              <w:rPr>
                                <w:noProof w:val="1"/>
                              </w:rPr>
                              <w:fldChar w:fldCharType="end"/>
                            </w:r>
                            <w:r>
                              <w:t xml:space="preserve"> : Evolution du couvert forestier de 1900 à 1994 et projection à l'horizon 2050</w:t>
                            </w:r>
                            <w:bookmarkEnd w:id="0"/>
                            <w:bookmarkEnd w:id="1"/>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xmlns:o="urn:schemas-microsoft-com:office:office" type="#_x0000_t202" id="Zone de texte 31" o:spid="_x0000_s1028" style="position:absolute;width:503pt;height:36pt;z-index:62;mso-wrap-distance-left:9pt;mso-wrap-distance-top:0pt;mso-wrap-distance-right:9pt;mso-wrap-distance-bottom:0pt;margin-left:-15.1pt;margin-top:-19.2pt;mso-position-horizontal:absolute;mso-position-horizontal-relative:text;mso-position-vertical:absolute;mso-position-vertical-relative:text" o:allowincell="t" fillcolor="#FFFFFF" stroked="f">
                <v:textbox inset="0mm,0mm,0mm,0mm">
                  <w:txbxContent>
                    <w:p>
                      <w:pPr>
                        <w:pStyle w:val="P47"/>
                        <w:rPr>
                          <w:rFonts w:ascii="Times New Roman" w:hAnsi="Times New Roman" w:cs="Times New Roman"/>
                        </w:rPr>
                      </w:pPr>
                      <w:bookmarkStart w:id="0" w:name="_Toc202782400"/>
                      <w:bookmarkStart w:id="1" w:name="_Toc203642675"/>
                      <w:r>
                        <w:t xml:space="preserve">Carte </w:t>
                      </w:r>
                      <w:r>
                        <w:rPr>
                          <w:noProof w:val="1"/>
                        </w:rPr>
                        <w:fldChar w:fldCharType="begin"/>
                      </w:r>
                      <w:r>
                        <w:rPr>
                          <w:noProof w:val="1"/>
                        </w:rPr>
                        <w:instrText xml:space="preserve"> SEQ Carte \* ARABIC </w:instrText>
                      </w:r>
                      <w:r>
                        <w:rPr>
                          <w:noProof w:val="1"/>
                        </w:rPr>
                        <w:fldChar w:fldCharType="separate"/>
                      </w:r>
                      <w:r>
                        <w:rPr>
                          <w:noProof w:val="1"/>
                        </w:rPr>
                        <w:t>1</w:t>
                      </w:r>
                      <w:r>
                        <w:rPr>
                          <w:noProof w:val="1"/>
                        </w:rPr>
                        <w:fldChar w:fldCharType="end"/>
                      </w:r>
                      <w:r>
                        <w:t xml:space="preserve"> : Evolution du couvert forestier de 1900 à 1994 et projection à l'horizon 2050</w:t>
                      </w:r>
                      <w:bookmarkEnd w:id="0"/>
                      <w:bookmarkEnd w:id="1"/>
                    </w:p>
                  </w:txbxContent>
                </v:textbox>
              </v:shape>
            </w:pict>
          </mc:Fallback>
        </mc:AlternateContent>
      </w:r>
      <w:r>
        <w:rPr>
          <w:rFonts w:ascii="Times New Roman" w:hAnsi="Times New Roman" w:cs="Times New Roman" w:eastAsia="Times New Roman"/>
          <w:noProof w:val="1"/>
          <w:sz w:val="24"/>
          <w:szCs w:val="24"/>
          <w:lang w:eastAsia="fr-FR"/>
        </w:rPr>
        <w:drawing>
          <wp:anchor xmlns:wp="http://schemas.openxmlformats.org/drawingml/2006/wordprocessingDrawing" distT="0" distB="0" distL="0" distR="0" simplePos="0" relativeHeight="61" behindDoc="0" locked="0" layoutInCell="1" allowOverlap="1">
            <wp:simplePos x="0" y="0"/>
            <wp:positionH relativeFrom="page">
              <wp:posOffset>857250</wp:posOffset>
            </wp:positionH>
            <wp:positionV relativeFrom="paragraph">
              <wp:posOffset>130175</wp:posOffset>
            </wp:positionV>
            <wp:extent cx="6153150" cy="5657850"/>
            <wp:effectExtent l="0" t="0" r="0" b="0"/>
            <wp:wrapTopAndBottom/>
            <wp:docPr id="8"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dpi="0">
                    <a:blip xmlns:r="http://schemas.openxmlformats.org/officeDocument/2006/relationships" r:embed="Relimage1" cstate="print"/>
                    <a:srcRect/>
                    <a:stretch>
                      <a:fillRect/>
                    </a:stretch>
                  </pic:blipFill>
                  <pic:spPr>
                    <a:xfrm>
                      <a:off x="0" y="0"/>
                      <a:ext cx="6153150" cy="5657850"/>
                    </a:xfrm>
                    <a:prstGeom prst="rect"/>
                  </pic:spPr>
                </pic:pic>
              </a:graphicData>
            </a:graphic>
          </wp:anchor>
        </w:drawing>
      </w:r>
    </w:p>
    <w:p>
      <w:pPr>
        <w:widowControl w:val="0"/>
        <w:spacing w:lineRule="auto" w:line="240" w:before="161" w:after="0" w:beforeAutospacing="0" w:afterAutospacing="0"/>
        <w:jc w:val="center"/>
        <w:rPr>
          <w:rFonts w:ascii="Tahoma" w:hAnsi="Tahoma" w:cs="Tahoma" w:eastAsia="Times New Roman"/>
          <w:i w:val="1"/>
          <w:szCs w:val="24"/>
        </w:rPr>
      </w:pPr>
      <w:r>
        <w:rPr>
          <w:rFonts w:ascii="Tahoma" w:hAnsi="Tahoma" w:cs="Tahoma" w:eastAsia="Times New Roman"/>
          <w:i w:val="1"/>
          <w:bCs w:val="1"/>
          <w:szCs w:val="24"/>
        </w:rPr>
        <w:t>Source</w:t>
      </w:r>
      <w:r>
        <w:rPr>
          <w:rFonts w:ascii="Tahoma" w:hAnsi="Tahoma" w:cs="Tahoma" w:eastAsia="Times New Roman"/>
          <w:i w:val="1"/>
          <w:bCs w:val="1"/>
          <w:szCs w:val="24"/>
          <w:spacing w:val="-2"/>
        </w:rPr>
        <w:t xml:space="preserve"> </w:t>
      </w:r>
      <w:r>
        <w:rPr>
          <w:rFonts w:ascii="Tahoma" w:hAnsi="Tahoma" w:cs="Tahoma" w:eastAsia="Times New Roman"/>
          <w:i w:val="1"/>
          <w:szCs w:val="24"/>
        </w:rPr>
        <w:t>:</w:t>
      </w:r>
      <w:r>
        <w:rPr>
          <w:rFonts w:ascii="Tahoma" w:hAnsi="Tahoma" w:cs="Tahoma" w:eastAsia="Times New Roman"/>
          <w:i w:val="1"/>
          <w:szCs w:val="24"/>
          <w:spacing w:val="-1"/>
        </w:rPr>
        <w:t xml:space="preserve"> </w:t>
      </w:r>
      <w:r>
        <w:rPr>
          <w:rFonts w:ascii="Tahoma" w:hAnsi="Tahoma" w:cs="Tahoma" w:eastAsia="Times New Roman"/>
          <w:iCs w:val="1"/>
          <w:szCs w:val="24"/>
        </w:rPr>
        <w:t>Centre de</w:t>
      </w:r>
      <w:r>
        <w:rPr>
          <w:rFonts w:ascii="Tahoma" w:hAnsi="Tahoma" w:cs="Tahoma" w:eastAsia="Times New Roman"/>
          <w:iCs w:val="1"/>
          <w:szCs w:val="24"/>
          <w:spacing w:val="-1"/>
        </w:rPr>
        <w:t xml:space="preserve"> </w:t>
      </w:r>
      <w:r>
        <w:rPr>
          <w:rFonts w:ascii="Tahoma" w:hAnsi="Tahoma" w:cs="Tahoma" w:eastAsia="Times New Roman"/>
          <w:iCs w:val="1"/>
          <w:szCs w:val="24"/>
        </w:rPr>
        <w:t>Recherche</w:t>
      </w:r>
      <w:r>
        <w:rPr>
          <w:rFonts w:ascii="Tahoma" w:hAnsi="Tahoma" w:cs="Tahoma" w:eastAsia="Times New Roman"/>
          <w:iCs w:val="1"/>
          <w:szCs w:val="24"/>
          <w:spacing w:val="-1"/>
        </w:rPr>
        <w:t xml:space="preserve"> </w:t>
      </w:r>
      <w:r>
        <w:rPr>
          <w:rFonts w:ascii="Tahoma" w:hAnsi="Tahoma" w:cs="Tahoma" w:eastAsia="Times New Roman"/>
          <w:iCs w:val="1"/>
          <w:szCs w:val="24"/>
        </w:rPr>
        <w:t>Forestière-Rabat (2010)</w:t>
      </w:r>
    </w:p>
    <w:p>
      <w:pPr>
        <w:widowControl w:val="0"/>
        <w:spacing w:lineRule="auto" w:line="360" w:after="0" w:beforeAutospacing="0" w:afterAutospacing="0"/>
        <w:jc w:val="both"/>
        <w:rPr>
          <w:rFonts w:ascii="Tahoma" w:hAnsi="Tahoma" w:cs="Tahoma" w:eastAsia="Times New Roman"/>
          <w:sz w:val="24"/>
          <w:szCs w:val="24"/>
        </w:rPr>
      </w:pP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Conscient de la gravité du phénomène de la dégradation forestière, le Maroc a adopté   une nouvelle stratégie dénommée « Forêts du Maroc 2020-2030 », qui témoigne d'une volonté réformatrice. Les objectifs principaux de cette stratégie visent le</w:t>
      </w:r>
      <w:r>
        <w:rPr>
          <w:rFonts w:ascii="Tahoma" w:hAnsi="Tahoma" w:cs="Tahoma" w:eastAsia="Times New Roman"/>
          <w:sz w:val="24"/>
          <w:szCs w:val="24"/>
          <w:spacing w:val="-5"/>
        </w:rPr>
        <w:t xml:space="preserve"> </w:t>
      </w:r>
      <w:r>
        <w:rPr>
          <w:rFonts w:ascii="Tahoma" w:hAnsi="Tahoma" w:cs="Tahoma" w:eastAsia="Times New Roman"/>
          <w:sz w:val="24"/>
          <w:szCs w:val="24"/>
        </w:rPr>
        <w:t>rattrapage</w:t>
      </w:r>
      <w:r>
        <w:rPr>
          <w:rFonts w:ascii="Tahoma" w:hAnsi="Tahoma" w:cs="Tahoma" w:eastAsia="Times New Roman"/>
          <w:sz w:val="24"/>
          <w:szCs w:val="24"/>
          <w:spacing w:val="-4"/>
        </w:rPr>
        <w:t xml:space="preserve"> </w:t>
      </w:r>
      <w:r>
        <w:rPr>
          <w:rFonts w:ascii="Tahoma" w:hAnsi="Tahoma" w:cs="Tahoma" w:eastAsia="Times New Roman"/>
          <w:sz w:val="24"/>
          <w:szCs w:val="24"/>
        </w:rPr>
        <w:t xml:space="preserve">de trois décennies de dégradation du couvert forestier, en récupérant une superficie de plus de 133 000 hectares. Par ailleurs, cette stratégie cherche à réinventer l’approche participative et à réconcilier les citoyens marocains avec leur patrimoine forestier. </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D</w:t>
      </w:r>
      <w:r>
        <w:rPr>
          <w:rFonts w:ascii="Tahoma" w:hAnsi="Tahoma" w:cs="Tahoma" w:eastAsia="Times New Roman"/>
          <w:sz w:val="24"/>
          <w:szCs w:val="24"/>
        </w:rPr>
        <w:t>’</w:t>
      </w:r>
      <w:r>
        <w:rPr>
          <w:rFonts w:ascii="Tahoma" w:hAnsi="Tahoma" w:cs="Tahoma" w:eastAsia="Times New Roman"/>
          <w:sz w:val="24"/>
          <w:szCs w:val="24"/>
        </w:rPr>
        <w:t>après</w:t>
      </w:r>
      <w:r>
        <w:rPr>
          <w:rFonts w:ascii="Tahoma" w:hAnsi="Tahoma" w:cs="Tahoma" w:eastAsia="Times New Roman"/>
          <w:sz w:val="24"/>
          <w:szCs w:val="24"/>
        </w:rPr>
        <w:t>,</w:t>
      </w:r>
      <w:r>
        <w:rPr>
          <w:rFonts w:ascii="Tahoma" w:hAnsi="Tahoma" w:cs="Tahoma" w:eastAsia="Times New Roman"/>
          <w:sz w:val="24"/>
          <w:szCs w:val="24"/>
        </w:rPr>
        <w:t xml:space="preserve"> le Directeur de la Planification</w:t>
      </w:r>
      <w:r>
        <w:rPr>
          <w:rFonts w:ascii="Tahoma" w:hAnsi="Tahoma" w:cs="Tahoma" w:eastAsia="Times New Roman"/>
          <w:sz w:val="24"/>
          <w:szCs w:val="24"/>
        </w:rPr>
        <w:t>,</w:t>
      </w:r>
      <w:r>
        <w:rPr>
          <w:rFonts w:ascii="Tahoma" w:hAnsi="Tahoma" w:cs="Tahoma" w:eastAsia="Times New Roman"/>
          <w:sz w:val="24"/>
          <w:szCs w:val="24"/>
        </w:rPr>
        <w:t xml:space="preserve"> du Système d</w:t>
      </w:r>
      <w:r>
        <w:rPr>
          <w:rFonts w:ascii="Tahoma" w:hAnsi="Tahoma" w:cs="Tahoma" w:eastAsia="Times New Roman"/>
          <w:sz w:val="24"/>
          <w:szCs w:val="24"/>
        </w:rPr>
        <w:t>'</w:t>
      </w:r>
      <w:r>
        <w:rPr>
          <w:rFonts w:ascii="Tahoma" w:hAnsi="Tahoma" w:cs="Tahoma" w:eastAsia="Times New Roman"/>
          <w:sz w:val="24"/>
          <w:szCs w:val="24"/>
        </w:rPr>
        <w:t>Information et de la Coopération au Département des Eaux et Forêts</w:t>
      </w:r>
      <w:r>
        <w:rPr>
          <w:rFonts w:ascii="Tahoma" w:hAnsi="Tahoma" w:cs="Tahoma" w:eastAsia="Times New Roman"/>
          <w:sz w:val="24"/>
          <w:szCs w:val="24"/>
        </w:rPr>
        <w:t>,</w:t>
      </w:r>
      <w:r>
        <w:rPr>
          <w:rFonts w:ascii="Tahoma" w:hAnsi="Tahoma" w:cs="Tahoma" w:eastAsia="Times New Roman"/>
          <w:sz w:val="24"/>
          <w:szCs w:val="24"/>
        </w:rPr>
        <w:t xml:space="preserve"> cette nouvelle approche se distingue par la volonté de rompre avec les pratiques antérieures</w:t>
      </w:r>
      <w:r>
        <w:rPr>
          <w:rFonts w:ascii="Tahoma" w:hAnsi="Tahoma" w:cs="Tahoma" w:eastAsia="Times New Roman"/>
          <w:sz w:val="24"/>
          <w:szCs w:val="24"/>
        </w:rPr>
        <w:t>.</w:t>
      </w:r>
      <w:r>
        <w:rPr>
          <w:rFonts w:ascii="Tahoma" w:hAnsi="Tahoma" w:cs="Tahoma" w:eastAsia="Times New Roman"/>
          <w:sz w:val="24"/>
          <w:szCs w:val="24"/>
        </w:rPr>
        <w:t xml:space="preserve"> Elle considère la population usagère</w:t>
      </w:r>
      <w:r>
        <w:rPr>
          <w:rFonts w:ascii="Tahoma" w:hAnsi="Tahoma" w:cs="Tahoma" w:eastAsia="Times New Roman"/>
          <w:sz w:val="24"/>
          <w:szCs w:val="24"/>
        </w:rPr>
        <w:t>,</w:t>
      </w:r>
      <w:r>
        <w:rPr>
          <w:rFonts w:ascii="Tahoma" w:hAnsi="Tahoma" w:cs="Tahoma" w:eastAsia="Times New Roman"/>
          <w:sz w:val="24"/>
          <w:szCs w:val="24"/>
        </w:rPr>
        <w:t xml:space="preserve"> comme le premier partenaire dans la gestion forestière afin de changer leur perception vis</w:t>
      </w:r>
      <w:r>
        <w:rPr>
          <w:rFonts w:ascii="Tahoma" w:hAnsi="Tahoma" w:cs="Tahoma" w:eastAsia="Times New Roman"/>
          <w:sz w:val="24"/>
          <w:szCs w:val="24"/>
        </w:rPr>
        <w:t>-</w:t>
      </w:r>
      <w:r>
        <w:rPr>
          <w:rFonts w:ascii="Tahoma" w:hAnsi="Tahoma" w:cs="Tahoma" w:eastAsia="Times New Roman"/>
          <w:sz w:val="24"/>
          <w:szCs w:val="24"/>
        </w:rPr>
        <w:t>à</w:t>
      </w:r>
      <w:r>
        <w:rPr>
          <w:rFonts w:ascii="Tahoma" w:hAnsi="Tahoma" w:cs="Tahoma" w:eastAsia="Times New Roman"/>
          <w:sz w:val="24"/>
          <w:szCs w:val="24"/>
        </w:rPr>
        <w:t>-</w:t>
      </w:r>
      <w:r>
        <w:rPr>
          <w:rFonts w:ascii="Tahoma" w:hAnsi="Tahoma" w:cs="Tahoma" w:eastAsia="Times New Roman"/>
          <w:sz w:val="24"/>
          <w:szCs w:val="24"/>
        </w:rPr>
        <w:t>vis de la forêt</w:t>
      </w:r>
      <w:r>
        <w:rPr>
          <w:rFonts w:ascii="Tahoma" w:hAnsi="Tahoma" w:cs="Tahoma" w:eastAsia="Times New Roman"/>
          <w:sz w:val="24"/>
          <w:szCs w:val="24"/>
          <w:vertAlign w:val="superscript"/>
        </w:rPr>
        <w:footnoteReference w:id="96"/>
      </w:r>
      <w:r>
        <w:rPr>
          <w:rFonts w:ascii="Tahoma" w:hAnsi="Tahoma" w:cs="Tahoma" w:eastAsia="Times New Roman"/>
          <w:sz w:val="24"/>
          <w:szCs w:val="24"/>
        </w:rPr>
        <w:t>.</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Le présent travail s’attache à analyser le phénomène de la dégradation forestière d’origine anthropique dans les territoires forestiers ruraux, en mettant l’accent sur l’action publique en matière de gestion de ces espaces, indispensables à la vie et aux activités des populations locales. Il vise à démontrer que le manque de soutien socio-économique des populations dépendantes des forêts, ainsi que leur exclusion des processus de gestion forestière, peuvent constituer des facteurs accélérateurs de la dégradation, voire de déclenchement de flux migratoires des populations rurales dépendantes de ces territoires.</w:t>
      </w:r>
    </w:p>
    <w:p>
      <w:pPr>
        <w:pStyle w:val="P17"/>
        <w:numPr>
          <w:ilvl w:val="0"/>
          <w:numId w:val="108"/>
        </w:numPr>
        <w:spacing w:lineRule="auto" w:line="360" w:before="160" w:beforeAutospacing="0" w:afterAutospacing="0"/>
        <w:rPr>
          <w:rFonts w:ascii="Tahoma" w:hAnsi="Tahoma" w:cs="Tahoma"/>
          <w:b w:val="1"/>
          <w:bCs w:val="1"/>
          <w:sz w:val="28"/>
          <w:szCs w:val="28"/>
        </w:rPr>
      </w:pPr>
      <w:r>
        <w:rPr>
          <w:rFonts w:ascii="Tahoma" w:hAnsi="Tahoma" w:cs="Tahoma"/>
          <w:b w:val="1"/>
          <w:bCs w:val="1"/>
          <w:sz w:val="28"/>
          <w:szCs w:val="28"/>
        </w:rPr>
        <w:t xml:space="preserve">Question principale : </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Dans cette persepetive, une recherche empirique a été menée à Korifla, une des forêts de la région de Rabat-Salé-Kénitra, dans le cadre de l’évaluation critique de l'efficacité de l'action publique. Cette recherche s’articule autour de la problématique centrale suivante :</w:t>
      </w:r>
    </w:p>
    <w:p>
      <w:pPr>
        <w:widowControl w:val="0"/>
        <w:spacing w:lineRule="auto" w:line="360" w:before="160" w:after="0" w:beforeAutospacing="0" w:afterAutospacing="0"/>
        <w:ind w:left="708"/>
        <w:jc w:val="both"/>
        <w:rPr>
          <w:rFonts w:ascii="Tahoma" w:hAnsi="Tahoma" w:cs="Tahoma"/>
          <w:b w:val="1"/>
          <w:bCs w:val="1"/>
          <w:sz w:val="24"/>
          <w:szCs w:val="24"/>
        </w:rPr>
      </w:pPr>
      <w:r>
        <w:rPr>
          <w:rFonts w:ascii="Tahoma" w:hAnsi="Tahoma" w:cs="Tahoma"/>
          <w:b w:val="1"/>
          <w:bCs w:val="1"/>
          <w:sz w:val="24"/>
          <w:szCs w:val="24"/>
        </w:rPr>
        <w:t>Dans quelle mesure l'accélération de la dégradation des écosystèmes forestiers de Korifla, sous l'effet conjugué des pressions anthropiques et du changement climatique, constitue-t-elle un facteur accélératif des flux migratoires des populations rurales ?</w:t>
      </w:r>
    </w:p>
    <w:p>
      <w:pPr>
        <w:widowControl w:val="0"/>
        <w:spacing w:lineRule="auto" w:line="360" w:after="0" w:beforeAutospacing="0" w:afterAutospacing="0"/>
        <w:jc w:val="both"/>
        <w:rPr>
          <w:rFonts w:ascii="Tahoma" w:hAnsi="Tahoma" w:cs="Tahoma" w:eastAsia="Times New Roman"/>
          <w:b w:val="1"/>
          <w:bCs w:val="1"/>
          <w:sz w:val="24"/>
          <w:szCs w:val="24"/>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Cette notion d'accélération trouve son origine dans la philosophie sociale relative à la vie moderne, caractérisée par une accélération du changement social, une intensification des innovations technologiques et l'accélération du rythme de vie. Ce concept dynamique est fréquemment associé au système néolibéral, dont les conséquences se manifestent par un épuisement des ressources naturelles, un dérèglement climatique, une surexploitation du capital humain et une marginalisation de larges pans de la population.</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Dans le cadre de cette recherche doctorale</w:t>
      </w:r>
      <w:r>
        <w:rPr>
          <w:rFonts w:ascii="Tahoma" w:hAnsi="Tahoma" w:cs="Tahoma" w:eastAsia="Times New Roman"/>
          <w:sz w:val="24"/>
          <w:szCs w:val="24"/>
        </w:rPr>
        <w:t>,</w:t>
      </w:r>
      <w:r>
        <w:rPr>
          <w:rFonts w:ascii="Tahoma" w:hAnsi="Tahoma" w:cs="Tahoma" w:eastAsia="Times New Roman"/>
          <w:sz w:val="24"/>
          <w:szCs w:val="24"/>
        </w:rPr>
        <w:t xml:space="preserve"> le risque accélératif</w:t>
      </w:r>
      <w:r>
        <w:rPr>
          <w:rFonts w:ascii="Tahoma" w:hAnsi="Tahoma" w:cs="Tahoma" w:eastAsia="Times New Roman"/>
          <w:sz w:val="24"/>
          <w:szCs w:val="24"/>
          <w:vertAlign w:val="superscript"/>
        </w:rPr>
        <w:footnoteReference w:id="97"/>
      </w:r>
      <w:r>
        <w:rPr>
          <w:rFonts w:ascii="Tahoma" w:hAnsi="Tahoma" w:cs="Tahoma" w:eastAsia="Times New Roman"/>
          <w:sz w:val="24"/>
          <w:szCs w:val="24"/>
        </w:rPr>
        <w:t xml:space="preserve"> migratoire est intrinsèquement lié à l</w:t>
      </w:r>
      <w:r>
        <w:rPr>
          <w:rFonts w:ascii="Tahoma" w:hAnsi="Tahoma" w:cs="Tahoma" w:eastAsia="Times New Roman"/>
          <w:sz w:val="24"/>
          <w:szCs w:val="24"/>
        </w:rPr>
        <w:t>'</w:t>
      </w:r>
      <w:r>
        <w:rPr>
          <w:rFonts w:ascii="Tahoma" w:hAnsi="Tahoma" w:cs="Tahoma" w:eastAsia="Times New Roman"/>
          <w:sz w:val="24"/>
          <w:szCs w:val="24"/>
        </w:rPr>
        <w:t>accélération de la dégradation environnementale</w:t>
      </w:r>
      <w:r>
        <w:rPr>
          <w:rFonts w:ascii="Tahoma" w:hAnsi="Tahoma" w:cs="Tahoma" w:eastAsia="Times New Roman"/>
          <w:sz w:val="24"/>
          <w:szCs w:val="24"/>
        </w:rPr>
        <w:t>,</w:t>
      </w:r>
      <w:r>
        <w:rPr>
          <w:rFonts w:ascii="Tahoma" w:hAnsi="Tahoma" w:cs="Tahoma" w:eastAsia="Times New Roman"/>
          <w:sz w:val="24"/>
          <w:szCs w:val="24"/>
        </w:rPr>
        <w:t xml:space="preserve"> et plus précisément</w:t>
      </w:r>
      <w:r>
        <w:rPr>
          <w:rFonts w:ascii="Tahoma" w:hAnsi="Tahoma" w:cs="Tahoma" w:eastAsia="Times New Roman"/>
          <w:sz w:val="24"/>
          <w:szCs w:val="24"/>
        </w:rPr>
        <w:t>,</w:t>
      </w:r>
      <w:r>
        <w:rPr>
          <w:rFonts w:ascii="Tahoma" w:hAnsi="Tahoma" w:cs="Tahoma" w:eastAsia="Times New Roman"/>
          <w:sz w:val="24"/>
          <w:szCs w:val="24"/>
        </w:rPr>
        <w:t xml:space="preserve"> à celle qui affecte les écosystèmes forestiers marocains</w:t>
      </w:r>
      <w:r>
        <w:rPr>
          <w:rFonts w:ascii="Tahoma" w:hAnsi="Tahoma" w:cs="Tahoma" w:eastAsia="Times New Roman"/>
          <w:sz w:val="24"/>
          <w:szCs w:val="24"/>
        </w:rPr>
        <w:t>,</w:t>
      </w:r>
      <w:r>
        <w:rPr>
          <w:rFonts w:ascii="Tahoma" w:hAnsi="Tahoma" w:cs="Tahoma" w:eastAsia="Times New Roman"/>
          <w:sz w:val="24"/>
          <w:szCs w:val="24"/>
        </w:rPr>
        <w:t xml:space="preserve"> en raison de la surexploitation des ressources</w:t>
      </w:r>
      <w:r>
        <w:rPr>
          <w:rFonts w:ascii="Tahoma" w:hAnsi="Tahoma" w:cs="Tahoma" w:eastAsia="Times New Roman"/>
          <w:sz w:val="24"/>
          <w:szCs w:val="24"/>
        </w:rPr>
        <w:t>,</w:t>
      </w:r>
      <w:r>
        <w:rPr>
          <w:rFonts w:ascii="Tahoma" w:hAnsi="Tahoma" w:cs="Tahoma" w:eastAsia="Times New Roman"/>
          <w:sz w:val="24"/>
          <w:szCs w:val="24"/>
        </w:rPr>
        <w:t xml:space="preserve"> des modes de gestion inadaptés et des effets du changement climatique</w:t>
      </w:r>
      <w:r>
        <w:rPr>
          <w:rFonts w:ascii="Tahoma" w:hAnsi="Tahoma" w:cs="Tahoma" w:eastAsia="Times New Roman"/>
          <w:sz w:val="24"/>
          <w:szCs w:val="24"/>
        </w:rPr>
        <w:t>.</w:t>
      </w:r>
      <w:r>
        <w:rPr>
          <w:rFonts w:ascii="Tahoma" w:hAnsi="Tahoma" w:cs="Tahoma" w:eastAsia="Times New Roman"/>
          <w:sz w:val="24"/>
          <w:szCs w:val="24"/>
        </w:rPr>
        <w:t xml:space="preserve"> La convergence et l</w:t>
      </w:r>
      <w:r>
        <w:rPr>
          <w:rFonts w:ascii="Tahoma" w:hAnsi="Tahoma" w:cs="Tahoma" w:eastAsia="Times New Roman"/>
          <w:sz w:val="24"/>
          <w:szCs w:val="24"/>
        </w:rPr>
        <w:t>'</w:t>
      </w:r>
      <w:r>
        <w:rPr>
          <w:rFonts w:ascii="Tahoma" w:hAnsi="Tahoma" w:cs="Tahoma" w:eastAsia="Times New Roman"/>
          <w:sz w:val="24"/>
          <w:szCs w:val="24"/>
        </w:rPr>
        <w:t>intensification de ces facteurs posent des questions fondamentales quant à la stabilité des populations rurales marocaines</w:t>
      </w:r>
      <w:r>
        <w:rPr>
          <w:rFonts w:ascii="Tahoma" w:hAnsi="Tahoma" w:cs="Tahoma" w:eastAsia="Times New Roman"/>
          <w:sz w:val="24"/>
          <w:szCs w:val="24"/>
        </w:rPr>
        <w:t>,</w:t>
      </w:r>
      <w:r>
        <w:rPr>
          <w:rFonts w:ascii="Tahoma" w:hAnsi="Tahoma" w:cs="Tahoma" w:eastAsia="Times New Roman"/>
          <w:sz w:val="24"/>
          <w:szCs w:val="24"/>
        </w:rPr>
        <w:t xml:space="preserve"> particulièrement vulnérables</w:t>
      </w:r>
      <w:r>
        <w:rPr>
          <w:rFonts w:ascii="Tahoma" w:hAnsi="Tahoma" w:cs="Tahoma" w:eastAsia="Times New Roman"/>
          <w:sz w:val="24"/>
          <w:szCs w:val="24"/>
        </w:rPr>
        <w:t>,</w:t>
      </w:r>
      <w:r>
        <w:rPr>
          <w:rFonts w:ascii="Tahoma" w:hAnsi="Tahoma" w:cs="Tahoma" w:eastAsia="Times New Roman"/>
          <w:sz w:val="24"/>
          <w:szCs w:val="24"/>
        </w:rPr>
        <w:t xml:space="preserve"> à l</w:t>
      </w:r>
      <w:r>
        <w:rPr>
          <w:rFonts w:ascii="Tahoma" w:hAnsi="Tahoma" w:cs="Tahoma" w:eastAsia="Times New Roman"/>
          <w:sz w:val="24"/>
          <w:szCs w:val="24"/>
        </w:rPr>
        <w:t>'</w:t>
      </w:r>
      <w:r>
        <w:rPr>
          <w:rFonts w:ascii="Tahoma" w:hAnsi="Tahoma" w:cs="Tahoma" w:eastAsia="Times New Roman"/>
          <w:sz w:val="24"/>
          <w:szCs w:val="24"/>
        </w:rPr>
        <w:t>instar des populations rurales dépendantes de la forêt de Korifla</w:t>
      </w:r>
      <w:r>
        <w:rPr>
          <w:rFonts w:ascii="Tahoma" w:hAnsi="Tahoma" w:cs="Tahoma" w:eastAsia="Times New Roman"/>
          <w:sz w:val="24"/>
          <w:szCs w:val="24"/>
        </w:rPr>
        <w:t>.</w:t>
      </w:r>
      <w:r>
        <w:rPr>
          <w:rFonts w:ascii="Tahoma" w:hAnsi="Tahoma" w:cs="Tahoma" w:eastAsia="Times New Roman"/>
          <w:sz w:val="24"/>
          <w:szCs w:val="24"/>
        </w:rPr>
        <w:t xml:space="preserve"> Cette vulnérabilité accrue</w:t>
      </w:r>
      <w:r>
        <w:rPr>
          <w:rFonts w:ascii="Tahoma" w:hAnsi="Tahoma" w:cs="Tahoma" w:eastAsia="Times New Roman"/>
          <w:sz w:val="24"/>
          <w:szCs w:val="24"/>
        </w:rPr>
        <w:t>,</w:t>
      </w:r>
      <w:r>
        <w:rPr>
          <w:rFonts w:ascii="Tahoma" w:hAnsi="Tahoma" w:cs="Tahoma" w:eastAsia="Times New Roman"/>
          <w:sz w:val="24"/>
          <w:szCs w:val="24"/>
        </w:rPr>
        <w:t xml:space="preserve"> combinée aux pressions environnementales croissantes</w:t>
      </w:r>
      <w:r>
        <w:rPr>
          <w:rFonts w:ascii="Tahoma" w:hAnsi="Tahoma" w:cs="Tahoma" w:eastAsia="Times New Roman"/>
          <w:sz w:val="24"/>
          <w:szCs w:val="24"/>
        </w:rPr>
        <w:t>,</w:t>
      </w:r>
      <w:r>
        <w:rPr>
          <w:rFonts w:ascii="Tahoma" w:hAnsi="Tahoma" w:cs="Tahoma" w:eastAsia="Times New Roman"/>
          <w:sz w:val="24"/>
          <w:szCs w:val="24"/>
        </w:rPr>
        <w:t xml:space="preserve"> pourrait engendrer des déplacements de populations</w:t>
      </w:r>
      <w:r>
        <w:rPr>
          <w:rFonts w:ascii="Tahoma" w:hAnsi="Tahoma" w:cs="Tahoma" w:eastAsia="Times New Roman"/>
          <w:sz w:val="24"/>
          <w:szCs w:val="24"/>
        </w:rPr>
        <w:t>,</w:t>
      </w:r>
      <w:r>
        <w:rPr>
          <w:rFonts w:ascii="Tahoma" w:hAnsi="Tahoma" w:cs="Tahoma" w:eastAsia="Times New Roman"/>
          <w:sz w:val="24"/>
          <w:szCs w:val="24"/>
        </w:rPr>
        <w:t xml:space="preserve"> nécessitant une analyse approfondie des dynamiques socio</w:t>
      </w:r>
      <w:r>
        <w:rPr>
          <w:rFonts w:ascii="Tahoma" w:hAnsi="Tahoma" w:cs="Tahoma" w:eastAsia="Times New Roman"/>
          <w:sz w:val="24"/>
          <w:szCs w:val="24"/>
        </w:rPr>
        <w:t>-</w:t>
      </w:r>
      <w:r>
        <w:rPr>
          <w:rFonts w:ascii="Tahoma" w:hAnsi="Tahoma" w:cs="Tahoma" w:eastAsia="Times New Roman"/>
          <w:sz w:val="24"/>
          <w:szCs w:val="24"/>
        </w:rPr>
        <w:t>économiques et environnementales</w:t>
      </w:r>
      <w:r>
        <w:rPr>
          <w:rFonts w:ascii="Tahoma" w:hAnsi="Tahoma" w:cs="Tahoma" w:eastAsia="Times New Roman"/>
          <w:sz w:val="24"/>
          <w:szCs w:val="24"/>
        </w:rPr>
        <w:t>.</w:t>
      </w:r>
      <w:r>
        <w:rPr>
          <w:rFonts w:ascii="Tahoma" w:hAnsi="Tahoma" w:cs="Tahoma" w:eastAsia="Times New Roman"/>
          <w:sz w:val="24"/>
          <w:szCs w:val="24"/>
        </w:rPr>
        <w:t xml:space="preserve"> </w:t>
      </w:r>
    </w:p>
    <w:p>
      <w:pPr>
        <w:widowControl w:val="0"/>
        <w:spacing w:lineRule="auto" w:line="360" w:after="0" w:beforeAutospacing="0" w:afterAutospacing="0"/>
        <w:jc w:val="both"/>
        <w:rPr>
          <w:rFonts w:ascii="Tahoma" w:hAnsi="Tahoma" w:cs="Tahoma" w:eastAsia="Times New Roman"/>
          <w:sz w:val="24"/>
          <w:szCs w:val="24"/>
        </w:rPr>
      </w:pPr>
    </w:p>
    <w:p>
      <w:pPr>
        <w:pStyle w:val="P17"/>
        <w:numPr>
          <w:ilvl w:val="0"/>
          <w:numId w:val="108"/>
        </w:numPr>
        <w:spacing w:lineRule="auto" w:line="360" w:beforeAutospacing="0" w:afterAutospacing="0"/>
        <w:rPr>
          <w:rFonts w:ascii="Tahoma" w:hAnsi="Tahoma" w:cs="Tahoma"/>
          <w:b w:val="1"/>
          <w:bCs w:val="1"/>
          <w:sz w:val="28"/>
          <w:szCs w:val="28"/>
        </w:rPr>
      </w:pPr>
      <w:r>
        <w:rPr>
          <w:rFonts w:ascii="Tahoma" w:hAnsi="Tahoma" w:cs="Tahoma"/>
          <w:b w:val="1"/>
          <w:bCs w:val="1"/>
          <w:sz w:val="28"/>
          <w:szCs w:val="28"/>
        </w:rPr>
        <w:t xml:space="preserve">Questions secondaires : </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Cette thématique aux multiples facettes renvoie à une pléthore de questionnements secondaires :</w:t>
      </w:r>
    </w:p>
    <w:p>
      <w:pPr>
        <w:widowControl w:val="0"/>
        <w:numPr>
          <w:ilvl w:val="0"/>
          <w:numId w:val="1"/>
        </w:numPr>
        <w:spacing w:lineRule="auto" w:line="360" w:before="102" w:after="0" w:beforeAutospacing="0" w:afterAutospacing="0"/>
        <w:ind w:hanging="357" w:left="709"/>
        <w:contextualSpacing w:val="1"/>
        <w:jc w:val="both"/>
        <w:rPr>
          <w:rFonts w:ascii="Tahoma" w:hAnsi="Tahoma" w:cs="Tahoma" w:eastAsia="Times New Roman"/>
          <w:sz w:val="24"/>
          <w:szCs w:val="24"/>
          <w:lang w:val="fr-MA"/>
        </w:rPr>
      </w:pPr>
      <w:r>
        <w:rPr>
          <w:rFonts w:ascii="Tahoma" w:hAnsi="Tahoma" w:cs="Tahoma" w:eastAsia="Times New Roman"/>
          <w:sz w:val="24"/>
          <w:szCs w:val="24"/>
          <w:lang w:val="fr-MA"/>
        </w:rPr>
        <w:t xml:space="preserve">Dans quelle mesure la domanialité peut-elle contribuer à la protection et au développement des différents territoires forestiers au Maroc ? </w:t>
      </w:r>
    </w:p>
    <w:p>
      <w:pPr>
        <w:widowControl w:val="0"/>
        <w:numPr>
          <w:ilvl w:val="0"/>
          <w:numId w:val="1"/>
        </w:numPr>
        <w:spacing w:lineRule="auto" w:line="360" w:before="102" w:after="0" w:beforeAutospacing="0" w:afterAutospacing="0"/>
        <w:ind w:hanging="357" w:left="709"/>
        <w:contextualSpacing w:val="1"/>
        <w:jc w:val="both"/>
        <w:rPr>
          <w:rFonts w:ascii="Tahoma" w:hAnsi="Tahoma" w:cs="Tahoma" w:eastAsia="Times New Roman"/>
          <w:sz w:val="24"/>
          <w:szCs w:val="24"/>
          <w:lang w:val="fr-MA"/>
        </w:rPr>
      </w:pPr>
      <w:r>
        <w:rPr>
          <w:rFonts w:ascii="Tahoma" w:hAnsi="Tahoma" w:cs="Tahoma" w:eastAsia="Times New Roman"/>
          <w:sz w:val="24"/>
          <w:szCs w:val="24"/>
        </w:rPr>
        <w:t>En quoi les conditions socio-économiques des populations rurales peuvent-elles contribuer à la dégradation des ressources forestières dans la forêt de Korifla ?</w:t>
      </w:r>
    </w:p>
    <w:p>
      <w:pPr>
        <w:widowControl w:val="0"/>
        <w:numPr>
          <w:ilvl w:val="0"/>
          <w:numId w:val="1"/>
        </w:numPr>
        <w:spacing w:lineRule="auto" w:line="360" w:before="102" w:after="0" w:beforeAutospacing="0" w:afterAutospacing="0"/>
        <w:ind w:hanging="357" w:left="709"/>
        <w:contextualSpacing w:val="1"/>
        <w:jc w:val="both"/>
        <w:rPr>
          <w:rFonts w:ascii="Tahoma" w:hAnsi="Tahoma" w:cs="Tahoma" w:eastAsia="Times New Roman"/>
          <w:sz w:val="24"/>
          <w:szCs w:val="24"/>
          <w:lang w:val="fr-MA"/>
        </w:rPr>
      </w:pPr>
      <w:r>
        <w:rPr>
          <w:rFonts w:ascii="Tahoma" w:hAnsi="Tahoma" w:cs="Tahoma" w:eastAsia="Times New Roman"/>
          <w:sz w:val="24"/>
          <w:szCs w:val="24"/>
        </w:rPr>
        <w:t>Comment le mode de gestion actuel des forêts au Maroc peut-il contribuer à l’accélération de la dégradation de ces espaces et par conséquent, accentuer la migration des populations rurales ?</w:t>
      </w:r>
    </w:p>
    <w:p>
      <w:pPr>
        <w:widowControl w:val="0"/>
        <w:numPr>
          <w:ilvl w:val="0"/>
          <w:numId w:val="1"/>
        </w:numPr>
        <w:spacing w:lineRule="auto" w:line="360" w:before="102" w:after="0" w:beforeAutospacing="0" w:afterAutospacing="0"/>
        <w:ind w:hanging="357" w:left="709"/>
        <w:contextualSpacing w:val="1"/>
        <w:jc w:val="both"/>
        <w:rPr>
          <w:rFonts w:ascii="Tahoma" w:hAnsi="Tahoma" w:cs="Tahoma" w:eastAsia="Times New Roman"/>
          <w:sz w:val="24"/>
          <w:szCs w:val="24"/>
        </w:rPr>
      </w:pPr>
      <w:r>
        <w:rPr>
          <w:rFonts w:ascii="Tahoma" w:hAnsi="Tahoma" w:cs="Tahoma" w:eastAsia="Times New Roman"/>
          <w:sz w:val="24"/>
          <w:szCs w:val="24"/>
        </w:rPr>
        <w:t>La stratégie "Forêts du Maroc 2020-2030" vise principalement le rattrapage de 30 ans de dégradation des écosystèmes forestiers, à quel point parviendrait-elle à enrayer le processus de dégradation et de concilier la conservation avec le développement des territoires forestiers ?</w:t>
      </w:r>
    </w:p>
    <w:p>
      <w:pPr>
        <w:widowControl w:val="0"/>
        <w:numPr>
          <w:ilvl w:val="0"/>
          <w:numId w:val="1"/>
        </w:numPr>
        <w:spacing w:lineRule="auto" w:line="360" w:before="102" w:after="0" w:beforeAutospacing="0" w:afterAutospacing="0"/>
        <w:ind w:hanging="357" w:left="709"/>
        <w:contextualSpacing w:val="1"/>
        <w:jc w:val="both"/>
        <w:rPr>
          <w:rFonts w:ascii="Tahoma" w:hAnsi="Tahoma" w:cs="Tahoma" w:eastAsia="Times New Roman"/>
          <w:sz w:val="24"/>
          <w:szCs w:val="24"/>
          <w:lang w:val="fr-MA"/>
        </w:rPr>
      </w:pPr>
      <w:r>
        <w:rPr>
          <w:rFonts w:ascii="Tahoma" w:hAnsi="Tahoma" w:cs="Tahoma" w:eastAsia="Times New Roman"/>
          <w:sz w:val="24"/>
          <w:szCs w:val="24"/>
          <w:lang w:val="fr-MA"/>
        </w:rPr>
        <w:t xml:space="preserve"> La stratégie </w:t>
      </w:r>
      <w:r>
        <w:rPr>
          <w:rFonts w:ascii="Tahoma" w:hAnsi="Tahoma" w:cs="Tahoma" w:eastAsia="Times New Roman"/>
          <w:sz w:val="24"/>
          <w:szCs w:val="24"/>
          <w:lang w:val="fr-MA"/>
        </w:rPr>
        <w:t>«</w:t>
      </w:r>
      <w:r>
        <w:rPr>
          <w:rFonts w:ascii="Tahoma" w:hAnsi="Tahoma" w:cs="Tahoma" w:eastAsia="Times New Roman"/>
          <w:sz w:val="24"/>
          <w:szCs w:val="24"/>
          <w:lang w:val="fr-MA"/>
        </w:rPr>
        <w:t xml:space="preserve"> Forêts du Maroc 2020</w:t>
      </w:r>
      <w:r>
        <w:rPr>
          <w:rFonts w:ascii="Tahoma" w:hAnsi="Tahoma" w:cs="Tahoma" w:eastAsia="Times New Roman"/>
          <w:sz w:val="24"/>
          <w:szCs w:val="24"/>
          <w:lang w:val="fr-MA"/>
        </w:rPr>
        <w:t>-</w:t>
      </w:r>
      <w:r>
        <w:rPr>
          <w:rFonts w:ascii="Tahoma" w:hAnsi="Tahoma" w:cs="Tahoma" w:eastAsia="Times New Roman"/>
          <w:sz w:val="24"/>
          <w:szCs w:val="24"/>
          <w:lang w:val="fr-MA"/>
        </w:rPr>
        <w:t xml:space="preserve">2030 </w:t>
      </w:r>
      <w:r>
        <w:rPr>
          <w:rFonts w:ascii="Tahoma" w:hAnsi="Tahoma" w:cs="Tahoma" w:eastAsia="Times New Roman"/>
          <w:sz w:val="24"/>
          <w:szCs w:val="24"/>
          <w:lang w:val="fr-MA"/>
        </w:rPr>
        <w:t>»</w:t>
      </w:r>
      <w:r>
        <w:rPr>
          <w:rFonts w:ascii="Tahoma" w:hAnsi="Tahoma" w:cs="Tahoma" w:eastAsia="Times New Roman"/>
          <w:sz w:val="24"/>
          <w:szCs w:val="24"/>
          <w:lang w:val="fr-MA"/>
        </w:rPr>
        <w:t xml:space="preserve"> représente</w:t>
      </w:r>
      <w:r>
        <w:rPr>
          <w:rFonts w:ascii="Tahoma" w:hAnsi="Tahoma" w:cs="Tahoma" w:eastAsia="Times New Roman"/>
          <w:sz w:val="24"/>
          <w:szCs w:val="24"/>
          <w:lang w:val="fr-MA"/>
        </w:rPr>
        <w:t>-</w:t>
      </w:r>
      <w:r>
        <w:rPr>
          <w:rFonts w:ascii="Tahoma" w:hAnsi="Tahoma" w:cs="Tahoma" w:eastAsia="Times New Roman"/>
          <w:sz w:val="24"/>
          <w:szCs w:val="24"/>
          <w:lang w:val="fr-MA"/>
        </w:rPr>
        <w:t>t</w:t>
      </w:r>
      <w:r>
        <w:rPr>
          <w:rFonts w:ascii="Tahoma" w:hAnsi="Tahoma" w:cs="Tahoma" w:eastAsia="Times New Roman"/>
          <w:sz w:val="24"/>
          <w:szCs w:val="24"/>
          <w:lang w:val="fr-MA"/>
        </w:rPr>
        <w:t>-</w:t>
      </w:r>
      <w:r>
        <w:rPr>
          <w:rFonts w:ascii="Tahoma" w:hAnsi="Tahoma" w:cs="Tahoma" w:eastAsia="Times New Roman"/>
          <w:sz w:val="24"/>
          <w:szCs w:val="24"/>
          <w:lang w:val="fr-MA"/>
        </w:rPr>
        <w:t xml:space="preserve">elle un retour vers le concept des </w:t>
      </w:r>
      <w:r>
        <w:rPr>
          <w:rFonts w:ascii="Tahoma" w:hAnsi="Tahoma" w:cs="Tahoma" w:eastAsia="Times New Roman"/>
          <w:sz w:val="24"/>
          <w:szCs w:val="24"/>
          <w:lang w:val="fr-MA"/>
        </w:rPr>
        <w:t>«</w:t>
      </w:r>
      <w:r>
        <w:rPr>
          <w:rFonts w:ascii="Tahoma" w:hAnsi="Tahoma" w:cs="Tahoma" w:eastAsia="Times New Roman"/>
          <w:sz w:val="24"/>
          <w:szCs w:val="24"/>
          <w:lang w:val="fr-MA"/>
        </w:rPr>
        <w:t xml:space="preserve"> communs </w:t>
      </w:r>
      <w:r>
        <w:rPr>
          <w:rFonts w:ascii="Tahoma" w:hAnsi="Tahoma" w:cs="Tahoma" w:eastAsia="Times New Roman"/>
          <w:sz w:val="24"/>
          <w:szCs w:val="24"/>
          <w:lang w:val="fr-MA"/>
        </w:rPr>
        <w:t>»</w:t>
      </w:r>
      <w:r>
        <w:rPr>
          <w:rFonts w:ascii="Tahoma" w:hAnsi="Tahoma" w:cs="Tahoma" w:eastAsia="Times New Roman"/>
          <w:sz w:val="24"/>
          <w:szCs w:val="24"/>
          <w:lang w:val="fr-MA"/>
        </w:rPr>
        <w:t>,</w:t>
      </w:r>
      <w:r>
        <w:rPr>
          <w:rFonts w:ascii="Tahoma" w:hAnsi="Tahoma" w:cs="Tahoma" w:eastAsia="Times New Roman"/>
          <w:sz w:val="24"/>
          <w:szCs w:val="24"/>
          <w:lang w:val="fr-MA"/>
        </w:rPr>
        <w:t xml:space="preserve"> paradigme nouveau susceptible de façonner l</w:t>
      </w:r>
      <w:r>
        <w:rPr>
          <w:rFonts w:ascii="Tahoma" w:hAnsi="Tahoma" w:cs="Tahoma" w:eastAsia="Times New Roman"/>
          <w:sz w:val="24"/>
          <w:szCs w:val="24"/>
          <w:lang w:val="fr-MA"/>
        </w:rPr>
        <w:t>'</w:t>
      </w:r>
      <w:r>
        <w:rPr>
          <w:rFonts w:ascii="Tahoma" w:hAnsi="Tahoma" w:cs="Tahoma" w:eastAsia="Times New Roman"/>
          <w:sz w:val="24"/>
          <w:szCs w:val="24"/>
          <w:lang w:val="fr-MA"/>
        </w:rPr>
        <w:t>évolution du 21</w:t>
      </w:r>
      <w:r>
        <w:rPr>
          <w:rFonts w:ascii="Tahoma" w:hAnsi="Tahoma" w:cs="Tahoma" w:eastAsia="Times New Roman"/>
          <w:sz w:val="24"/>
          <w:szCs w:val="24"/>
          <w:vertAlign w:val="superscript"/>
          <w:lang w:val="fr-MA"/>
        </w:rPr>
        <w:t>ème</w:t>
      </w:r>
      <w:r>
        <w:rPr>
          <w:rFonts w:ascii="Tahoma" w:hAnsi="Tahoma" w:cs="Tahoma" w:eastAsia="Times New Roman"/>
          <w:sz w:val="24"/>
          <w:szCs w:val="24"/>
          <w:lang w:val="fr-MA"/>
        </w:rPr>
        <w:t xml:space="preserve"> siècle </w:t>
      </w:r>
      <w:r>
        <w:rPr>
          <w:rFonts w:ascii="Tahoma" w:hAnsi="Tahoma" w:cs="Tahoma" w:eastAsia="Times New Roman"/>
          <w:sz w:val="24"/>
          <w:szCs w:val="24"/>
          <w:lang w:val="fr-MA"/>
        </w:rPr>
        <w:t>(</w:t>
      </w:r>
      <w:r>
        <w:rPr>
          <w:rFonts w:ascii="Tahoma" w:hAnsi="Tahoma" w:cs="Tahoma" w:eastAsia="Times New Roman"/>
          <w:sz w:val="24"/>
          <w:szCs w:val="24"/>
          <w:lang w:val="fr-MA"/>
        </w:rPr>
        <w:t>Bolliér et Helfrich</w:t>
      </w:r>
      <w:r>
        <w:rPr>
          <w:rFonts w:ascii="Tahoma" w:hAnsi="Tahoma" w:cs="Tahoma" w:eastAsia="Times New Roman"/>
          <w:sz w:val="24"/>
          <w:szCs w:val="24"/>
          <w:lang w:val="fr-MA"/>
        </w:rPr>
        <w:t>,</w:t>
      </w:r>
      <w:r>
        <w:rPr>
          <w:rFonts w:ascii="Tahoma" w:hAnsi="Tahoma" w:cs="Tahoma" w:eastAsia="Times New Roman"/>
          <w:sz w:val="24"/>
          <w:szCs w:val="24"/>
          <w:lang w:val="fr-MA"/>
        </w:rPr>
        <w:t xml:space="preserve"> 2012 </w:t>
      </w:r>
      <w:r>
        <w:rPr>
          <w:rFonts w:ascii="Tahoma" w:hAnsi="Tahoma" w:cs="Tahoma" w:eastAsia="Times New Roman"/>
          <w:sz w:val="24"/>
          <w:szCs w:val="24"/>
          <w:lang w:val="fr-MA"/>
        </w:rPr>
        <w:t>;</w:t>
      </w:r>
      <w:r>
        <w:rPr>
          <w:rFonts w:ascii="Tahoma" w:hAnsi="Tahoma" w:cs="Tahoma" w:eastAsia="Times New Roman"/>
          <w:sz w:val="24"/>
          <w:szCs w:val="24"/>
          <w:lang w:val="fr-MA"/>
        </w:rPr>
        <w:t xml:space="preserve"> Dardot et Laval</w:t>
      </w:r>
      <w:r>
        <w:rPr>
          <w:rFonts w:ascii="Tahoma" w:hAnsi="Tahoma" w:cs="Tahoma" w:eastAsia="Times New Roman"/>
          <w:sz w:val="24"/>
          <w:szCs w:val="24"/>
          <w:lang w:val="fr-MA"/>
        </w:rPr>
        <w:t>,</w:t>
      </w:r>
      <w:r>
        <w:rPr>
          <w:rFonts w:ascii="Tahoma" w:hAnsi="Tahoma" w:cs="Tahoma" w:eastAsia="Times New Roman"/>
          <w:sz w:val="24"/>
          <w:szCs w:val="24"/>
          <w:lang w:val="fr-MA"/>
        </w:rPr>
        <w:t xml:space="preserve"> 2014 </w:t>
      </w:r>
      <w:r>
        <w:rPr>
          <w:rFonts w:ascii="Tahoma" w:hAnsi="Tahoma" w:cs="Tahoma" w:eastAsia="Times New Roman"/>
          <w:sz w:val="24"/>
          <w:szCs w:val="24"/>
          <w:lang w:val="fr-MA"/>
        </w:rPr>
        <w:t>;</w:t>
      </w:r>
      <w:r>
        <w:rPr>
          <w:rFonts w:ascii="Tahoma" w:hAnsi="Tahoma" w:cs="Tahoma" w:eastAsia="Times New Roman"/>
          <w:sz w:val="24"/>
          <w:szCs w:val="24"/>
          <w:lang w:val="fr-MA"/>
        </w:rPr>
        <w:t xml:space="preserve"> Coriat</w:t>
      </w:r>
      <w:r>
        <w:rPr>
          <w:rFonts w:ascii="Tahoma" w:hAnsi="Tahoma" w:cs="Tahoma" w:eastAsia="Times New Roman"/>
          <w:sz w:val="24"/>
          <w:szCs w:val="24"/>
          <w:lang w:val="fr-MA"/>
        </w:rPr>
        <w:t>,</w:t>
      </w:r>
      <w:r>
        <w:rPr>
          <w:rFonts w:ascii="Tahoma" w:hAnsi="Tahoma" w:cs="Tahoma" w:eastAsia="Times New Roman"/>
          <w:sz w:val="24"/>
          <w:szCs w:val="24"/>
          <w:lang w:val="fr-MA"/>
        </w:rPr>
        <w:t xml:space="preserve"> 2015</w:t>
      </w:r>
      <w:r>
        <w:rPr>
          <w:rFonts w:ascii="Tahoma" w:hAnsi="Tahoma" w:cs="Tahoma" w:eastAsia="Times New Roman"/>
          <w:sz w:val="24"/>
          <w:szCs w:val="24"/>
          <w:lang w:val="fr-MA"/>
        </w:rPr>
        <w:t>)</w:t>
      </w:r>
      <w:r>
        <w:rPr>
          <w:rFonts w:ascii="Tahoma" w:hAnsi="Tahoma" w:cs="Tahoma" w:eastAsia="Times New Roman"/>
          <w:sz w:val="24"/>
          <w:szCs w:val="24"/>
          <w:vertAlign w:val="superscript"/>
          <w:lang w:val="fr-MA"/>
        </w:rPr>
        <w:footnoteReference w:id="98"/>
      </w:r>
      <w:r>
        <w:rPr>
          <w:rFonts w:ascii="Tahoma" w:hAnsi="Tahoma" w:cs="Tahoma" w:eastAsia="Times New Roman"/>
          <w:sz w:val="24"/>
          <w:szCs w:val="24"/>
          <w:lang w:val="fr-MA"/>
        </w:rPr>
        <w:t xml:space="preserve"> </w:t>
      </w:r>
      <w:r>
        <w:rPr>
          <w:rFonts w:ascii="Tahoma" w:hAnsi="Tahoma" w:cs="Tahoma" w:eastAsia="Times New Roman"/>
          <w:sz w:val="24"/>
          <w:szCs w:val="24"/>
          <w:lang w:val="fr-MA"/>
        </w:rPr>
        <w:t>?</w:t>
      </w:r>
    </w:p>
    <w:p>
      <w:pPr>
        <w:widowControl w:val="0"/>
        <w:spacing w:lineRule="auto" w:line="360" w:before="102" w:after="0" w:beforeAutospacing="0" w:afterAutospacing="0"/>
        <w:ind w:left="709"/>
        <w:contextualSpacing w:val="1"/>
        <w:jc w:val="both"/>
        <w:rPr>
          <w:rFonts w:ascii="Tahoma" w:hAnsi="Tahoma" w:cs="Tahoma" w:eastAsia="Times New Roman"/>
          <w:sz w:val="24"/>
          <w:szCs w:val="24"/>
          <w:lang w:val="fr-MA"/>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En définitive, sans se prétendre à l'exhaustivité sur un sujet aussi vaste interpellant un décloisonnement disciplinaire pour le traiter.  Il apparaît que la géographie constitue une discipline appropriée pour en explorer les enjeux. Par son approche pluridisciplinaire (incluant la géomorphologie, la climatologie, la démographie, la géomatique, l’architecture du paysage, et la cartographie, entre autres), elle présente un cadre optimal pour comprendre la réalité physique, biologique et humaine du territoire forestier étudié.</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spacing w:val="-1"/>
        </w:rPr>
        <w:t>Compte tenu de la nature de la problématique étudiée</w:t>
      </w:r>
      <w:r>
        <w:rPr>
          <w:rFonts w:ascii="Tahoma" w:hAnsi="Tahoma" w:cs="Tahoma" w:eastAsia="Times New Roman"/>
          <w:sz w:val="24"/>
          <w:szCs w:val="24"/>
          <w:spacing w:val="-1"/>
        </w:rPr>
        <w:t>,</w:t>
      </w:r>
      <w:r>
        <w:rPr>
          <w:rFonts w:ascii="Tahoma" w:hAnsi="Tahoma" w:cs="Tahoma" w:eastAsia="Times New Roman"/>
          <w:sz w:val="24"/>
          <w:szCs w:val="24"/>
          <w:spacing w:val="-1"/>
        </w:rPr>
        <w:t xml:space="preserve"> il semble important de recourir à l</w:t>
      </w:r>
      <w:r>
        <w:rPr>
          <w:rFonts w:ascii="Tahoma" w:hAnsi="Tahoma" w:cs="Tahoma" w:eastAsia="Times New Roman"/>
          <w:sz w:val="24"/>
          <w:szCs w:val="24"/>
          <w:spacing w:val="-1"/>
        </w:rPr>
        <w:t>'</w:t>
      </w:r>
      <w:r>
        <w:rPr>
          <w:rFonts w:ascii="Tahoma" w:hAnsi="Tahoma" w:cs="Tahoma" w:eastAsia="Times New Roman"/>
          <w:sz w:val="24"/>
          <w:szCs w:val="24"/>
          <w:spacing w:val="-1"/>
        </w:rPr>
        <w:t>analyse systémique</w:t>
      </w:r>
      <w:r>
        <w:rPr>
          <w:rFonts w:ascii="Tahoma" w:hAnsi="Tahoma" w:cs="Tahoma" w:eastAsia="Times New Roman"/>
          <w:sz w:val="24"/>
          <w:szCs w:val="24"/>
          <w:spacing w:val="-1"/>
        </w:rPr>
        <w:t>,</w:t>
      </w:r>
      <w:r>
        <w:rPr>
          <w:rFonts w:ascii="Tahoma" w:hAnsi="Tahoma" w:cs="Tahoma" w:eastAsia="Times New Roman"/>
          <w:sz w:val="24"/>
          <w:szCs w:val="24"/>
          <w:spacing w:val="-1"/>
        </w:rPr>
        <w:t xml:space="preserve"> telle que définie par Rémy Allain</w:t>
      </w:r>
      <w:r>
        <w:rPr>
          <w:rFonts w:ascii="Tahoma" w:hAnsi="Tahoma" w:cs="Tahoma" w:eastAsia="Times New Roman"/>
          <w:sz w:val="24"/>
          <w:szCs w:val="24"/>
          <w:spacing w:val="-1"/>
        </w:rPr>
        <w:t>.</w:t>
      </w:r>
      <w:r>
        <w:rPr>
          <w:rFonts w:ascii="Tahoma" w:hAnsi="Tahoma" w:cs="Tahoma" w:eastAsia="Times New Roman"/>
          <w:sz w:val="24"/>
          <w:szCs w:val="24"/>
          <w:spacing w:val="-1"/>
        </w:rPr>
        <w:t xml:space="preserve"> Dans cette perspective</w:t>
      </w:r>
      <w:r>
        <w:rPr>
          <w:rFonts w:ascii="Tahoma" w:hAnsi="Tahoma" w:cs="Tahoma" w:eastAsia="Times New Roman"/>
          <w:sz w:val="24"/>
          <w:szCs w:val="24"/>
          <w:spacing w:val="-1"/>
        </w:rPr>
        <w:t>,</w:t>
      </w:r>
      <w:r>
        <w:rPr>
          <w:rFonts w:ascii="Tahoma" w:hAnsi="Tahoma" w:cs="Tahoma" w:eastAsia="Times New Roman"/>
          <w:sz w:val="24"/>
          <w:szCs w:val="24"/>
          <w:spacing w:val="-1"/>
        </w:rPr>
        <w:t xml:space="preserve"> la notion de système fait référence à la cohérence entre les divers éléments ainsi qu</w:t>
      </w:r>
      <w:r>
        <w:rPr>
          <w:rFonts w:ascii="Tahoma" w:hAnsi="Tahoma" w:cs="Tahoma" w:eastAsia="Times New Roman"/>
          <w:sz w:val="24"/>
          <w:szCs w:val="24"/>
          <w:spacing w:val="-1"/>
        </w:rPr>
        <w:t>'</w:t>
      </w:r>
      <w:r>
        <w:rPr>
          <w:rFonts w:ascii="Tahoma" w:hAnsi="Tahoma" w:cs="Tahoma" w:eastAsia="Times New Roman"/>
          <w:sz w:val="24"/>
          <w:szCs w:val="24"/>
          <w:spacing w:val="-1"/>
        </w:rPr>
        <w:t>aux interactions ou aux relations dialectiques qui les lient</w:t>
      </w:r>
      <w:r>
        <w:rPr>
          <w:rFonts w:ascii="Tahoma" w:hAnsi="Tahoma" w:cs="Tahoma" w:eastAsia="Times New Roman"/>
          <w:sz w:val="24"/>
          <w:szCs w:val="24"/>
          <w:vertAlign w:val="superscript"/>
          <w:spacing w:val="-1"/>
        </w:rPr>
        <w:footnoteReference w:id="99"/>
      </w:r>
      <w:r>
        <w:rPr>
          <w:rFonts w:ascii="Tahoma" w:hAnsi="Tahoma" w:cs="Tahoma" w:eastAsia="Times New Roman"/>
          <w:sz w:val="24"/>
          <w:szCs w:val="24"/>
          <w:spacing w:val="-1"/>
        </w:rPr>
        <w:t>.</w:t>
      </w:r>
      <w:r>
        <w:rPr>
          <w:rFonts w:ascii="Tahoma" w:hAnsi="Tahoma" w:cs="Tahoma" w:eastAsia="Times New Roman"/>
          <w:sz w:val="24"/>
          <w:szCs w:val="24"/>
          <w:spacing w:val="-1"/>
        </w:rPr>
        <w:t xml:space="preserve"> Ce mode de raisonnement s</w:t>
      </w:r>
      <w:r>
        <w:rPr>
          <w:rFonts w:ascii="Tahoma" w:hAnsi="Tahoma" w:cs="Tahoma" w:eastAsia="Times New Roman"/>
          <w:sz w:val="24"/>
          <w:szCs w:val="24"/>
          <w:spacing w:val="-1"/>
        </w:rPr>
        <w:t>’</w:t>
      </w:r>
      <w:r>
        <w:rPr>
          <w:rFonts w:ascii="Tahoma" w:hAnsi="Tahoma" w:cs="Tahoma" w:eastAsia="Times New Roman"/>
          <w:sz w:val="24"/>
          <w:szCs w:val="24"/>
          <w:spacing w:val="-1"/>
        </w:rPr>
        <w:t xml:space="preserve">avère important pour étudier </w:t>
      </w:r>
      <w:r>
        <w:rPr>
          <w:rFonts w:ascii="Tahoma" w:hAnsi="Tahoma" w:cs="Tahoma" w:eastAsia="Times New Roman"/>
          <w:sz w:val="24"/>
          <w:szCs w:val="24"/>
        </w:rPr>
        <w:t>les interactions et le fonctionnement des différentes composantes de l</w:t>
      </w:r>
      <w:r>
        <w:rPr>
          <w:rFonts w:ascii="Tahoma" w:hAnsi="Tahoma" w:cs="Tahoma" w:eastAsia="Times New Roman"/>
          <w:sz w:val="24"/>
          <w:szCs w:val="24"/>
        </w:rPr>
        <w:t>'</w:t>
      </w:r>
      <w:r>
        <w:rPr>
          <w:rFonts w:ascii="Tahoma" w:hAnsi="Tahoma" w:cs="Tahoma" w:eastAsia="Times New Roman"/>
          <w:sz w:val="24"/>
          <w:szCs w:val="24"/>
        </w:rPr>
        <w:t>objet d</w:t>
      </w:r>
      <w:r>
        <w:rPr>
          <w:rFonts w:ascii="Tahoma" w:hAnsi="Tahoma" w:cs="Tahoma" w:eastAsia="Times New Roman"/>
          <w:sz w:val="24"/>
          <w:szCs w:val="24"/>
        </w:rPr>
        <w:t>'</w:t>
      </w:r>
      <w:r>
        <w:rPr>
          <w:rFonts w:ascii="Tahoma" w:hAnsi="Tahoma" w:cs="Tahoma" w:eastAsia="Times New Roman"/>
          <w:sz w:val="24"/>
          <w:szCs w:val="24"/>
        </w:rPr>
        <w:t>étude</w:t>
      </w:r>
      <w:r>
        <w:rPr>
          <w:rFonts w:ascii="Tahoma" w:hAnsi="Tahoma" w:cs="Tahoma" w:eastAsia="Times New Roman"/>
          <w:sz w:val="24"/>
          <w:szCs w:val="24"/>
        </w:rPr>
        <w:t>.</w:t>
      </w:r>
      <w:r>
        <w:rPr>
          <w:rFonts w:ascii="Tahoma" w:hAnsi="Tahoma" w:cs="Tahoma" w:eastAsia="Times New Roman"/>
          <w:sz w:val="24"/>
          <w:szCs w:val="24"/>
        </w:rPr>
        <w:t xml:space="preserve"> En effet</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objectif de la présente recherche est d</w:t>
      </w:r>
      <w:r>
        <w:rPr>
          <w:rFonts w:ascii="Tahoma" w:hAnsi="Tahoma" w:cs="Tahoma" w:eastAsia="Times New Roman"/>
          <w:sz w:val="24"/>
          <w:szCs w:val="24"/>
        </w:rPr>
        <w:t>'</w:t>
      </w:r>
      <w:r>
        <w:rPr>
          <w:rFonts w:ascii="Tahoma" w:hAnsi="Tahoma" w:cs="Tahoma" w:eastAsia="Times New Roman"/>
          <w:sz w:val="24"/>
          <w:szCs w:val="24"/>
        </w:rPr>
        <w:t>analyser le triptyque constitué par la dégradation anthropique des forêts au Maroc</w:t>
      </w:r>
      <w:r>
        <w:rPr>
          <w:rFonts w:ascii="Tahoma" w:hAnsi="Tahoma" w:cs="Tahoma" w:eastAsia="Times New Roman"/>
          <w:sz w:val="24"/>
          <w:szCs w:val="24"/>
        </w:rPr>
        <w:t>,</w:t>
      </w:r>
      <w:r>
        <w:rPr>
          <w:rFonts w:ascii="Tahoma" w:hAnsi="Tahoma" w:cs="Tahoma" w:eastAsia="Times New Roman"/>
          <w:sz w:val="24"/>
          <w:szCs w:val="24"/>
        </w:rPr>
        <w:t xml:space="preserve"> le développement rural et le risque migratoire</w:t>
      </w:r>
      <w:r>
        <w:rPr>
          <w:rFonts w:ascii="Tahoma" w:hAnsi="Tahoma" w:cs="Tahoma" w:eastAsia="Times New Roman"/>
          <w:sz w:val="24"/>
          <w:szCs w:val="24"/>
        </w:rPr>
        <w:t>.</w:t>
      </w:r>
    </w:p>
    <w:p>
      <w:pPr>
        <w:widowControl w:val="0"/>
        <w:spacing w:lineRule="auto" w:line="360" w:before="130" w:after="0" w:beforeAutospacing="0" w:afterAutospacing="0"/>
        <w:jc w:val="both"/>
        <w:rPr>
          <w:rFonts w:ascii="Tahoma" w:hAnsi="Tahoma" w:cs="Tahoma" w:eastAsia="Times New Roman"/>
          <w:sz w:val="24"/>
          <w:szCs w:val="24"/>
          <w:spacing w:val="-1"/>
        </w:rPr>
      </w:pPr>
      <w:r>
        <w:rPr>
          <w:rFonts w:ascii="Tahoma" w:hAnsi="Tahoma" w:cs="Tahoma" w:eastAsia="Times New Roman"/>
          <w:sz w:val="24"/>
          <w:szCs w:val="24"/>
          <w:spacing w:val="-1"/>
        </w:rPr>
        <w:t>Pour atteindre les objectifs de cette recherche, les connaissances scientifiques acquises dans le cadre de la formation doctorale en « Gestion des Risques et Développement Territorial » à l'INAU constituent des outils primordiaux permettant de réinterroger les concepts, les méthodes et les modèles, dont le risque occupe un axe central de réflexion, en tant qu’alternative à la catastrophe.</w:t>
      </w:r>
    </w:p>
    <w:p>
      <w:pPr>
        <w:widowControl w:val="0"/>
        <w:spacing w:lineRule="auto" w:line="360" w:before="128" w:after="0" w:beforeAutospacing="0" w:afterAutospacing="0"/>
        <w:jc w:val="both"/>
        <w:rPr>
          <w:rFonts w:ascii="Tahoma" w:hAnsi="Tahoma" w:cs="Tahoma" w:eastAsia="Times New Roman"/>
          <w:sz w:val="24"/>
          <w:szCs w:val="24"/>
          <w:spacing w:val="-1"/>
        </w:rPr>
      </w:pPr>
      <w:r>
        <w:rPr>
          <w:rFonts w:ascii="Tahoma" w:hAnsi="Tahoma" w:cs="Tahoma" w:eastAsia="Times New Roman"/>
          <w:sz w:val="24"/>
          <w:szCs w:val="24"/>
          <w:spacing w:val="-1"/>
        </w:rPr>
        <w:t>Le type de risque abordé dans la présente thèse vise à comprendre les déséquilibres sociaux susceptibles d</w:t>
      </w:r>
      <w:r>
        <w:rPr>
          <w:rFonts w:ascii="Tahoma" w:hAnsi="Tahoma" w:cs="Tahoma" w:eastAsia="Times New Roman"/>
          <w:sz w:val="24"/>
          <w:szCs w:val="24"/>
          <w:spacing w:val="-1"/>
        </w:rPr>
        <w:t>’</w:t>
      </w:r>
      <w:r>
        <w:rPr>
          <w:rFonts w:ascii="Tahoma" w:hAnsi="Tahoma" w:cs="Tahoma" w:eastAsia="Times New Roman"/>
          <w:sz w:val="24"/>
          <w:szCs w:val="24"/>
          <w:spacing w:val="-1"/>
        </w:rPr>
        <w:t>affecter les territoires forestiers ruraux</w:t>
      </w:r>
      <w:r>
        <w:rPr>
          <w:rFonts w:ascii="Tahoma" w:hAnsi="Tahoma" w:cs="Tahoma" w:eastAsia="Times New Roman"/>
          <w:sz w:val="24"/>
          <w:szCs w:val="24"/>
          <w:spacing w:val="-1"/>
        </w:rPr>
        <w:t>,</w:t>
      </w:r>
      <w:r>
        <w:rPr>
          <w:rFonts w:ascii="Tahoma" w:hAnsi="Tahoma" w:cs="Tahoma" w:eastAsia="Times New Roman"/>
          <w:sz w:val="24"/>
          <w:szCs w:val="24"/>
          <w:spacing w:val="-1"/>
        </w:rPr>
        <w:t xml:space="preserve"> à la suite de profondes mutations démographiques</w:t>
      </w:r>
      <w:r>
        <w:rPr>
          <w:rFonts w:ascii="Tahoma" w:hAnsi="Tahoma" w:cs="Tahoma" w:eastAsia="Times New Roman"/>
          <w:sz w:val="24"/>
          <w:szCs w:val="24"/>
          <w:spacing w:val="-1"/>
        </w:rPr>
        <w:t>,</w:t>
      </w:r>
      <w:r>
        <w:rPr>
          <w:rFonts w:ascii="Tahoma" w:hAnsi="Tahoma" w:cs="Tahoma" w:eastAsia="Times New Roman"/>
          <w:sz w:val="24"/>
          <w:szCs w:val="24"/>
          <w:spacing w:val="-1"/>
        </w:rPr>
        <w:t xml:space="preserve"> culturelles</w:t>
      </w:r>
      <w:r>
        <w:rPr>
          <w:rFonts w:ascii="Tahoma" w:hAnsi="Tahoma" w:cs="Tahoma" w:eastAsia="Times New Roman"/>
          <w:sz w:val="24"/>
          <w:szCs w:val="24"/>
          <w:spacing w:val="-1"/>
        </w:rPr>
        <w:t>,</w:t>
      </w:r>
      <w:r>
        <w:rPr>
          <w:rFonts w:ascii="Tahoma" w:hAnsi="Tahoma" w:cs="Tahoma" w:eastAsia="Times New Roman"/>
          <w:sz w:val="24"/>
          <w:szCs w:val="24"/>
          <w:spacing w:val="-1"/>
        </w:rPr>
        <w:t xml:space="preserve"> environnementales</w:t>
      </w:r>
      <w:r>
        <w:rPr>
          <w:rFonts w:ascii="Tahoma" w:hAnsi="Tahoma" w:cs="Tahoma" w:eastAsia="Times New Roman"/>
          <w:sz w:val="24"/>
          <w:szCs w:val="24"/>
          <w:spacing w:val="-1"/>
        </w:rPr>
        <w:t>,</w:t>
      </w:r>
      <w:r>
        <w:rPr>
          <w:rFonts w:ascii="Tahoma" w:hAnsi="Tahoma" w:cs="Tahoma" w:eastAsia="Times New Roman"/>
          <w:sz w:val="24"/>
          <w:szCs w:val="24"/>
          <w:spacing w:val="-1"/>
        </w:rPr>
        <w:t xml:space="preserve"> sociales et économiques</w:t>
      </w:r>
      <w:r>
        <w:rPr>
          <w:rFonts w:ascii="Tahoma" w:hAnsi="Tahoma" w:cs="Tahoma" w:eastAsia="Times New Roman"/>
          <w:sz w:val="24"/>
          <w:szCs w:val="24"/>
          <w:spacing w:val="-1"/>
        </w:rPr>
        <w:t>,</w:t>
      </w:r>
      <w:r>
        <w:rPr>
          <w:rFonts w:ascii="Tahoma" w:hAnsi="Tahoma" w:cs="Tahoma" w:eastAsia="Times New Roman"/>
          <w:sz w:val="24"/>
          <w:szCs w:val="24"/>
          <w:spacing w:val="-1"/>
        </w:rPr>
        <w:t xml:space="preserve"> ainsi que du territoire national dans son ensemble</w:t>
      </w:r>
      <w:r>
        <w:rPr>
          <w:rFonts w:ascii="Tahoma" w:hAnsi="Tahoma" w:cs="Tahoma" w:eastAsia="Times New Roman"/>
          <w:sz w:val="24"/>
          <w:szCs w:val="24"/>
          <w:spacing w:val="-1"/>
        </w:rPr>
        <w:t>.</w:t>
      </w:r>
      <w:r>
        <w:rPr>
          <w:rFonts w:ascii="Tahoma" w:hAnsi="Tahoma" w:cs="Tahoma" w:eastAsia="Times New Roman"/>
          <w:sz w:val="24"/>
          <w:szCs w:val="24"/>
          <w:spacing w:val="-1"/>
        </w:rPr>
        <w:t xml:space="preserve"> Cette transition pourrait se manifester par un développement accéléré et anarchique des centres périurbains</w:t>
      </w:r>
      <w:r>
        <w:rPr>
          <w:rFonts w:ascii="Tahoma" w:hAnsi="Tahoma" w:cs="Tahoma" w:eastAsia="Times New Roman"/>
          <w:sz w:val="24"/>
          <w:szCs w:val="24"/>
          <w:spacing w:val="-1"/>
        </w:rPr>
        <w:t>,</w:t>
      </w:r>
      <w:r>
        <w:rPr>
          <w:rFonts w:ascii="Tahoma" w:hAnsi="Tahoma" w:cs="Tahoma" w:eastAsia="Times New Roman"/>
          <w:sz w:val="24"/>
          <w:szCs w:val="24"/>
          <w:spacing w:val="-1"/>
        </w:rPr>
        <w:t xml:space="preserve"> induit par les flux migratoires vers les grandes villes</w:t>
      </w:r>
      <w:r>
        <w:rPr>
          <w:rFonts w:ascii="Tahoma" w:hAnsi="Tahoma" w:cs="Tahoma" w:eastAsia="Times New Roman"/>
          <w:sz w:val="24"/>
          <w:szCs w:val="24"/>
          <w:spacing w:val="-1"/>
        </w:rPr>
        <w:t>,</w:t>
      </w:r>
      <w:r>
        <w:rPr>
          <w:rFonts w:ascii="Tahoma" w:hAnsi="Tahoma" w:cs="Tahoma" w:eastAsia="Times New Roman"/>
          <w:sz w:val="24"/>
          <w:szCs w:val="24"/>
          <w:spacing w:val="-1"/>
        </w:rPr>
        <w:t xml:space="preserve"> en l</w:t>
      </w:r>
      <w:r>
        <w:rPr>
          <w:rFonts w:ascii="Tahoma" w:hAnsi="Tahoma" w:cs="Tahoma" w:eastAsia="Times New Roman"/>
          <w:sz w:val="24"/>
          <w:szCs w:val="24"/>
          <w:spacing w:val="-1"/>
        </w:rPr>
        <w:t>’</w:t>
      </w:r>
      <w:r>
        <w:rPr>
          <w:rFonts w:ascii="Tahoma" w:hAnsi="Tahoma" w:cs="Tahoma" w:eastAsia="Times New Roman"/>
          <w:sz w:val="24"/>
          <w:szCs w:val="24"/>
          <w:spacing w:val="-1"/>
        </w:rPr>
        <w:t>absence d</w:t>
      </w:r>
      <w:r>
        <w:rPr>
          <w:rFonts w:ascii="Tahoma" w:hAnsi="Tahoma" w:cs="Tahoma" w:eastAsia="Times New Roman"/>
          <w:sz w:val="24"/>
          <w:szCs w:val="24"/>
          <w:spacing w:val="-1"/>
        </w:rPr>
        <w:t>’</w:t>
      </w:r>
      <w:r>
        <w:rPr>
          <w:rFonts w:ascii="Tahoma" w:hAnsi="Tahoma" w:cs="Tahoma" w:eastAsia="Times New Roman"/>
          <w:sz w:val="24"/>
          <w:szCs w:val="24"/>
          <w:spacing w:val="-1"/>
        </w:rPr>
        <w:t>une politique intégrée d</w:t>
      </w:r>
      <w:r>
        <w:rPr>
          <w:rFonts w:ascii="Tahoma" w:hAnsi="Tahoma" w:cs="Tahoma" w:eastAsia="Times New Roman"/>
          <w:sz w:val="24"/>
          <w:szCs w:val="24"/>
          <w:spacing w:val="-1"/>
        </w:rPr>
        <w:t>’</w:t>
      </w:r>
      <w:r>
        <w:rPr>
          <w:rFonts w:ascii="Tahoma" w:hAnsi="Tahoma" w:cs="Tahoma" w:eastAsia="Times New Roman"/>
          <w:sz w:val="24"/>
          <w:szCs w:val="24"/>
          <w:spacing w:val="-1"/>
        </w:rPr>
        <w:t>aménagement de ces espaces</w:t>
      </w:r>
      <w:r>
        <w:rPr>
          <w:rFonts w:ascii="Tahoma" w:hAnsi="Tahoma" w:cs="Tahoma" w:eastAsia="Times New Roman"/>
          <w:sz w:val="24"/>
          <w:szCs w:val="24"/>
          <w:spacing w:val="-1"/>
        </w:rPr>
        <w:t>.</w:t>
      </w:r>
      <w:r>
        <w:rPr>
          <w:rFonts w:ascii="Tahoma" w:hAnsi="Tahoma" w:cs="Tahoma" w:eastAsia="Times New Roman"/>
          <w:sz w:val="24"/>
          <w:szCs w:val="24"/>
          <w:spacing w:val="-1"/>
        </w:rPr>
        <w:t xml:space="preserve"> En effet</w:t>
      </w:r>
      <w:r>
        <w:rPr>
          <w:rFonts w:ascii="Tahoma" w:hAnsi="Tahoma" w:cs="Tahoma" w:eastAsia="Times New Roman"/>
          <w:sz w:val="24"/>
          <w:szCs w:val="24"/>
          <w:spacing w:val="-1"/>
        </w:rPr>
        <w:t>,</w:t>
      </w:r>
      <w:r>
        <w:rPr>
          <w:rFonts w:ascii="Tahoma" w:hAnsi="Tahoma" w:cs="Tahoma" w:eastAsia="Times New Roman"/>
          <w:sz w:val="24"/>
          <w:szCs w:val="24"/>
          <w:spacing w:val="-1"/>
        </w:rPr>
        <w:t xml:space="preserve"> les zones périurbaines continuent de subir une pression foncière et démographique croissante</w:t>
      </w:r>
      <w:r>
        <w:rPr>
          <w:rFonts w:ascii="Tahoma" w:hAnsi="Tahoma" w:cs="Tahoma" w:eastAsia="Times New Roman"/>
          <w:sz w:val="24"/>
          <w:szCs w:val="24"/>
          <w:spacing w:val="-1"/>
        </w:rPr>
        <w:t>,</w:t>
      </w:r>
      <w:r>
        <w:rPr>
          <w:rFonts w:ascii="Tahoma" w:hAnsi="Tahoma" w:cs="Tahoma" w:eastAsia="Times New Roman"/>
          <w:sz w:val="24"/>
          <w:szCs w:val="24"/>
          <w:spacing w:val="-1"/>
        </w:rPr>
        <w:t xml:space="preserve"> générant divers risques associés à la concentration de populations hétérogènes</w:t>
      </w:r>
      <w:r>
        <w:rPr>
          <w:rFonts w:ascii="Tahoma" w:hAnsi="Tahoma" w:cs="Tahoma" w:eastAsia="Times New Roman"/>
          <w:sz w:val="24"/>
          <w:szCs w:val="24"/>
          <w:spacing w:val="-1"/>
        </w:rPr>
        <w:t>,</w:t>
      </w:r>
      <w:r>
        <w:rPr>
          <w:rFonts w:ascii="Tahoma" w:hAnsi="Tahoma" w:cs="Tahoma" w:eastAsia="Times New Roman"/>
          <w:sz w:val="24"/>
          <w:szCs w:val="24"/>
          <w:spacing w:val="-1"/>
        </w:rPr>
        <w:t xml:space="preserve"> souvent pauvres</w:t>
      </w:r>
      <w:r>
        <w:rPr>
          <w:rFonts w:ascii="Tahoma" w:hAnsi="Tahoma" w:cs="Tahoma" w:eastAsia="Times New Roman"/>
          <w:sz w:val="24"/>
          <w:szCs w:val="24"/>
          <w:spacing w:val="-1"/>
        </w:rPr>
        <w:t>,</w:t>
      </w:r>
      <w:r>
        <w:rPr>
          <w:rFonts w:ascii="Tahoma" w:hAnsi="Tahoma" w:cs="Tahoma" w:eastAsia="Times New Roman"/>
          <w:sz w:val="24"/>
          <w:szCs w:val="24"/>
          <w:spacing w:val="-1"/>
        </w:rPr>
        <w:t xml:space="preserve"> sur un même territoire</w:t>
      </w:r>
      <w:r>
        <w:rPr>
          <w:rFonts w:ascii="Tahoma" w:hAnsi="Tahoma" w:cs="Tahoma" w:eastAsia="Times New Roman"/>
          <w:sz w:val="24"/>
          <w:szCs w:val="24"/>
          <w:vertAlign w:val="superscript"/>
          <w:spacing w:val="-1"/>
        </w:rPr>
        <w:footnoteReference w:id="100"/>
      </w:r>
      <w:r>
        <w:rPr>
          <w:rFonts w:ascii="Tahoma" w:hAnsi="Tahoma" w:cs="Tahoma" w:eastAsia="Times New Roman"/>
          <w:sz w:val="24"/>
          <w:szCs w:val="24"/>
          <w:spacing w:val="-1"/>
        </w:rPr>
        <w:t>.</w:t>
      </w:r>
    </w:p>
    <w:p>
      <w:pPr>
        <w:widowControl w:val="0"/>
        <w:spacing w:lineRule="auto" w:line="360" w:before="128" w:after="0" w:beforeAutospacing="0" w:afterAutospacing="0"/>
        <w:jc w:val="both"/>
        <w:rPr>
          <w:rFonts w:ascii="Tahoma" w:hAnsi="Tahoma" w:cs="Tahoma" w:eastAsia="Times New Roman"/>
          <w:sz w:val="12"/>
          <w:szCs w:val="12"/>
          <w:spacing w:val="-1"/>
        </w:rPr>
      </w:pPr>
    </w:p>
    <w:p>
      <w:pPr>
        <w:pStyle w:val="P17"/>
        <w:spacing w:lineRule="auto" w:line="360" w:beforeAutospacing="0" w:afterAutospacing="0"/>
        <w:ind w:firstLine="0" w:left="720"/>
        <w:rPr>
          <w:rFonts w:ascii="Tahoma" w:hAnsi="Tahoma" w:cs="Tahoma"/>
          <w:b w:val="1"/>
          <w:bCs w:val="1"/>
          <w:sz w:val="24"/>
          <w:szCs w:val="24"/>
        </w:rPr>
      </w:pPr>
      <w:r>
        <w:rPr>
          <w:rFonts w:ascii="Tahoma" w:hAnsi="Tahoma" w:cs="Tahoma"/>
          <w:b w:val="1"/>
          <w:bCs w:val="1"/>
          <w:sz w:val="24"/>
          <w:szCs w:val="24"/>
        </w:rPr>
        <w:t xml:space="preserve">C) Hypothèses : </w:t>
      </w:r>
    </w:p>
    <w:p>
      <w:pPr>
        <w:widowControl w:val="0"/>
        <w:spacing w:lineRule="auto" w:line="360" w:after="0" w:beforeAutospacing="0" w:afterAutospacing="0"/>
        <w:jc w:val="both"/>
        <w:rPr>
          <w:rFonts w:ascii="Tahoma" w:hAnsi="Tahoma" w:cs="Tahoma" w:eastAsia="Times New Roman"/>
          <w:sz w:val="10"/>
          <w:szCs w:val="10"/>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Afin de répondre à la problématique de la dégradation des forêts dans les zones rurales marocaines, cette recherche repose sur les hypothèses ci-dessous, qui seront analysées à la lumière du cas d’étude de Korifla. Ces hypothèses ont été formulées en tenant compte des dynamiques socio-environnementales, des cadres institutionnels et des pratiques locales de gestion des ressources.</w:t>
      </w:r>
    </w:p>
    <w:p>
      <w:pPr>
        <w:widowControl w:val="0"/>
        <w:spacing w:lineRule="auto" w:line="360" w:after="0" w:beforeAutospacing="0" w:afterAutospacing="0"/>
        <w:jc w:val="both"/>
        <w:rPr>
          <w:sz w:val="18"/>
          <w:szCs w:val="18"/>
        </w:rPr>
      </w:pPr>
    </w:p>
    <w:p>
      <w:pPr>
        <w:pStyle w:val="P17"/>
        <w:numPr>
          <w:ilvl w:val="0"/>
          <w:numId w:val="110"/>
        </w:numPr>
        <w:spacing w:lineRule="auto" w:line="360" w:beforeAutospacing="0" w:afterAutospacing="0"/>
        <w:rPr>
          <w:rFonts w:ascii="Tahoma" w:hAnsi="Tahoma" w:cs="Tahoma"/>
          <w:b w:val="1"/>
          <w:bCs w:val="1"/>
          <w:sz w:val="24"/>
          <w:szCs w:val="24"/>
        </w:rPr>
      </w:pPr>
      <w:r>
        <w:rPr>
          <w:rFonts w:ascii="Tahoma" w:hAnsi="Tahoma" w:cs="Tahoma"/>
          <w:b w:val="1"/>
          <w:bCs w:val="1"/>
          <w:sz w:val="24"/>
          <w:szCs w:val="24"/>
        </w:rPr>
        <w:t>Hypothèse principale :</w:t>
      </w:r>
    </w:p>
    <w:p>
      <w:pPr>
        <w:pStyle w:val="P17"/>
        <w:spacing w:lineRule="auto" w:line="360" w:beforeAutospacing="0" w:afterAutospacing="0"/>
        <w:ind w:firstLine="0" w:left="2844"/>
        <w:rPr>
          <w:rFonts w:ascii="Tahoma" w:hAnsi="Tahoma" w:cs="Tahoma"/>
          <w:sz w:val="14"/>
          <w:szCs w:val="14"/>
        </w:rPr>
      </w:pPr>
    </w:p>
    <w:p>
      <w:pPr>
        <w:spacing w:lineRule="auto" w:line="360" w:beforeAutospacing="0" w:afterAutospacing="0"/>
        <w:jc w:val="both"/>
        <w:rPr>
          <w:rFonts w:ascii="Tahoma" w:hAnsi="Tahoma" w:cs="Tahoma" w:eastAsia="Times New Roman"/>
          <w:sz w:val="24"/>
          <w:szCs w:val="24"/>
        </w:rPr>
      </w:pPr>
      <w:r>
        <w:rPr>
          <w:rFonts w:ascii="Tahoma" w:hAnsi="Tahoma" w:cs="Tahoma" w:eastAsia="Times New Roman"/>
          <w:sz w:val="24"/>
          <w:szCs w:val="24"/>
        </w:rPr>
        <w:t>Le « risque accélératif migratoire » dans la forêt de Korifla résulte d'une désynchronisation croissante entre les temporalités écologiques (cycles de régénération forestière), institutionnelles (rythmes décisionnels des politiques publiques) et sociales (organisation communautaire rurale). Cette désynchronisation est exacerbée par l'accélération des transformations induites par les politiques néolibérales contemporaines, qui reconfigurent les rapports société-nature selon une logique de marchandisation, générant de nouvelles vulnérabilités territoriales et des dynamiques de mobilité contrainte</w:t>
      </w:r>
    </w:p>
    <w:p>
      <w:pPr>
        <w:spacing w:lineRule="auto" w:line="360" w:beforeAutospacing="0" w:afterAutospacing="0"/>
        <w:jc w:val="both"/>
        <w:rPr>
          <w:rFonts w:ascii="Tahoma" w:hAnsi="Tahoma" w:cs="Tahoma" w:eastAsia="Times New Roman"/>
          <w:sz w:val="2"/>
          <w:szCs w:val="2"/>
        </w:rPr>
      </w:pPr>
    </w:p>
    <w:p>
      <w:pPr>
        <w:pStyle w:val="P17"/>
        <w:numPr>
          <w:ilvl w:val="0"/>
          <w:numId w:val="110"/>
        </w:numPr>
        <w:spacing w:lineRule="auto" w:line="360" w:beforeAutospacing="0" w:afterAutospacing="0"/>
        <w:rPr>
          <w:rFonts w:ascii="Tahoma" w:hAnsi="Tahoma" w:cs="Tahoma"/>
          <w:b w:val="1"/>
          <w:bCs w:val="1"/>
          <w:sz w:val="24"/>
          <w:szCs w:val="24"/>
        </w:rPr>
      </w:pPr>
      <w:r>
        <w:rPr>
          <w:rFonts w:ascii="Tahoma" w:hAnsi="Tahoma" w:cs="Tahoma"/>
          <w:b w:val="1"/>
          <w:bCs w:val="1"/>
          <w:sz w:val="24"/>
          <w:szCs w:val="24"/>
        </w:rPr>
        <w:t xml:space="preserve">Hypothèses spécifiques : </w:t>
      </w:r>
    </w:p>
    <w:p>
      <w:pPr>
        <w:spacing w:lineRule="auto" w:line="360" w:beforeAutospacing="0" w:afterAutospacing="0"/>
        <w:ind w:left="2844"/>
        <w:rPr>
          <w:rFonts w:ascii="Tahoma" w:hAnsi="Tahoma" w:cs="Tahoma"/>
          <w:b w:val="1"/>
          <w:bCs w:val="1"/>
          <w:sz w:val="8"/>
          <w:szCs w:val="8"/>
        </w:rPr>
      </w:pPr>
    </w:p>
    <w:p>
      <w:pPr>
        <w:widowControl w:val="0"/>
        <w:spacing w:lineRule="auto" w:line="360" w:before="102" w:after="0"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Hypothèse 1 :</w:t>
      </w:r>
      <w:r>
        <w:rPr>
          <w:rFonts w:ascii="Tahoma" w:hAnsi="Tahoma" w:cs="Tahoma" w:eastAsia="Times New Roman"/>
          <w:sz w:val="24"/>
          <w:szCs w:val="24"/>
        </w:rPr>
        <w:t xml:space="preserve"> la dégradation des forêts marocaines résulte d’une exploitation dite irrationnelle, accentuée par une forte pression démographique, par le changement climatique et par un faible niveau d’inclusion par les stratégies de développement rural. </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Cette hypothèse postule que les comportements des populations rurales qualifiés d’« irrationnels » ne peuvent être interprétés sans une analyse fine des contraintes structurelles qui pèsent sur les ménages forestiers. </w:t>
      </w:r>
    </w:p>
    <w:p>
      <w:pPr>
        <w:widowControl w:val="0"/>
        <w:spacing w:lineRule="auto" w:line="360" w:after="0" w:beforeAutospacing="0" w:afterAutospacing="0"/>
        <w:jc w:val="both"/>
        <w:rPr>
          <w:rFonts w:ascii="Tahoma" w:hAnsi="Tahoma" w:cs="Tahoma" w:eastAsia="Times New Roman"/>
          <w:sz w:val="12"/>
          <w:szCs w:val="12"/>
        </w:rPr>
      </w:pPr>
    </w:p>
    <w:p>
      <w:pPr>
        <w:widowControl w:val="0"/>
        <w:spacing w:lineRule="auto" w:line="360" w:before="102" w:after="0"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Hypothèse 2 :</w:t>
      </w:r>
      <w:r>
        <w:rPr>
          <w:rFonts w:ascii="Tahoma" w:hAnsi="Tahoma" w:cs="Tahoma" w:eastAsia="Times New Roman"/>
          <w:sz w:val="24"/>
          <w:szCs w:val="24"/>
        </w:rPr>
        <w:t>  l'administration des forêts au Maroc repose historiquement sur une logique régalienne et centralisée, fortement héritée du dispositif colonial, qui privilégie une approche normative, répressive et descendante de la conservation écosystèmes forestiers.</w:t>
      </w:r>
      <w:r>
        <w:rPr>
          <w:rFonts w:ascii="Tahoma" w:hAnsi="Tahoma" w:cs="Tahoma" w:eastAsia="Times New Roman"/>
          <w:sz w:val="24"/>
          <w:szCs w:val="24"/>
        </w:rPr>
        <w:br w:type="textWrapping"/>
      </w:r>
      <w:r>
        <w:rPr>
          <w:rFonts w:ascii="Tahoma" w:hAnsi="Tahoma" w:cs="Tahoma" w:eastAsia="Times New Roman"/>
          <w:sz w:val="24"/>
          <w:szCs w:val="24"/>
        </w:rPr>
        <w:t>Cette configuration se traduit par une marginalisation persistante des communautés locales dans la définition et la mise en œuvre des politiques forestières. L’analyse des textes juridiques et des pratiques administratives révèle une conception de la forêt comme un espace à contrôler plutôt qu’à co-construire, générant des tensions, des formes de désobéissance environnementale, et une défiance institutionnelle.</w:t>
      </w:r>
    </w:p>
    <w:p>
      <w:pPr>
        <w:widowControl w:val="0"/>
        <w:spacing w:lineRule="auto" w:line="360" w:before="102" w:after="0" w:beforeAutospacing="0" w:afterAutospacing="0"/>
        <w:rPr>
          <w:rFonts w:ascii="Tahoma" w:hAnsi="Tahoma" w:cs="Tahoma" w:eastAsia="Times New Roman"/>
          <w:b w:val="1"/>
          <w:bCs w:val="1"/>
          <w:sz w:val="8"/>
          <w:szCs w:val="8"/>
        </w:rPr>
      </w:pPr>
    </w:p>
    <w:p>
      <w:pPr>
        <w:widowControl w:val="0"/>
        <w:spacing w:lineRule="auto" w:line="360" w:before="102" w:after="0"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Hypothèse 3 :</w:t>
      </w:r>
      <w:r>
        <w:rPr>
          <w:rFonts w:ascii="Tahoma" w:hAnsi="Tahoma" w:cs="Tahoma" w:eastAsia="Times New Roman"/>
          <w:sz w:val="24"/>
          <w:szCs w:val="24"/>
        </w:rPr>
        <w:t xml:space="preserve"> les systèmes communautaires traditionnels de gestion des ressources naturelles, bien qu’historiquement situés et en constante évolution, peuvent constituer des référentiels importants pour l’élaboration de modèles de gestion forestière participatifs et adaptés aux contextes locaux.</w:t>
      </w:r>
    </w:p>
    <w:p>
      <w:pPr>
        <w:widowControl w:val="0"/>
        <w:spacing w:lineRule="auto" w:line="360" w:before="102" w:after="0" w:beforeAutospacing="0" w:afterAutospacing="0"/>
        <w:jc w:val="both"/>
        <w:rPr>
          <w:rFonts w:ascii="Tahoma" w:hAnsi="Tahoma" w:cs="Tahoma" w:eastAsia="Times New Roman"/>
          <w:sz w:val="24"/>
          <w:szCs w:val="24"/>
        </w:rPr>
      </w:pPr>
      <w:r>
        <w:rPr>
          <w:rFonts w:ascii="Tahoma" w:hAnsi="Tahoma" w:cs="Tahoma" w:eastAsia="Times New Roman"/>
          <w:sz w:val="24"/>
          <w:szCs w:val="24"/>
        </w:rPr>
        <w:t>Cette hypothèse ne suppose pas une idéalisation de ces pratiques, mais reconnaît leur potentiel à intégrer des logiques d’usage plus résilientes, culturellement légitimes, et parfois plus soutenables que les dispositifs imposés par le haut. Il s’agira d’évaluer, de manière critique, dans quelle mesure ces formes de gestion peuvent contribuer à stabiliser les dynamiques socioécologiques et renforcer la légitimité des actions de conservation.</w:t>
      </w:r>
    </w:p>
    <w:p>
      <w:pPr>
        <w:widowControl w:val="0"/>
        <w:spacing w:lineRule="auto" w:line="360" w:before="102" w:after="0" w:beforeAutospacing="0" w:afterAutospacing="0"/>
        <w:rPr>
          <w:rFonts w:ascii="Tahoma" w:hAnsi="Tahoma" w:cs="Tahoma" w:eastAsia="Times New Roman"/>
          <w:b w:val="1"/>
          <w:bCs w:val="1"/>
          <w:sz w:val="24"/>
          <w:szCs w:val="24"/>
        </w:rPr>
      </w:pPr>
      <w:r>
        <w:rPr>
          <w:rFonts w:ascii="Tahoma" w:hAnsi="Tahoma" w:cs="Tahoma" w:eastAsia="Times New Roman"/>
          <w:b w:val="1"/>
          <w:bCs w:val="1"/>
          <w:sz w:val="24"/>
          <w:szCs w:val="24"/>
        </w:rPr>
        <w:t xml:space="preserve">Hypothèse 4 : </w:t>
      </w:r>
      <w:r>
        <w:rPr>
          <w:rFonts w:ascii="Tahoma" w:hAnsi="Tahoma" w:cs="Tahoma" w:eastAsia="Times New Roman"/>
          <w:sz w:val="24"/>
          <w:szCs w:val="24"/>
        </w:rPr>
        <w:t>la mise en place d’une nouvelle démarche fondée sur une participation effective des populations locales – selon une logique « pour, par et avec » – constitue une condition indispensable à la mise en œuvre d’un développement territorial inclusif et soutenable.</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Cette hypothèse postule que la qualité de la participation dépendra des rapports de pouvoir en présence, des formes de reconnaissance institutionnelle, et des capacités effectives des populations à agir.</w:t>
      </w:r>
    </w:p>
    <w:p>
      <w:pPr>
        <w:widowControl w:val="0"/>
        <w:spacing w:lineRule="auto" w:line="360" w:after="0" w:beforeAutospacing="0" w:afterAutospacing="0"/>
        <w:jc w:val="both"/>
        <w:rPr>
          <w:rFonts w:ascii="Tahoma" w:hAnsi="Tahoma" w:cs="Tahoma" w:eastAsia="Times New Roman"/>
          <w:sz w:val="16"/>
          <w:szCs w:val="16"/>
        </w:rPr>
      </w:pPr>
    </w:p>
    <w:p>
      <w:pPr>
        <w:widowControl w:val="0"/>
        <w:spacing w:lineRule="auto" w:line="360" w:after="0" w:beforeAutospacing="0" w:afterAutospacing="0"/>
        <w:jc w:val="both"/>
        <w:rPr>
          <w:rFonts w:ascii="Tahoma" w:hAnsi="Tahoma" w:cs="Tahoma" w:eastAsia="Times New Roman"/>
          <w:sz w:val="16"/>
          <w:szCs w:val="16"/>
        </w:rPr>
      </w:pPr>
    </w:p>
    <w:p>
      <w:pPr>
        <w:widowControl w:val="0"/>
        <w:spacing w:lineRule="auto" w:line="360" w:after="0" w:beforeAutospacing="0" w:afterAutospacing="0"/>
        <w:jc w:val="both"/>
        <w:rPr>
          <w:rFonts w:ascii="Tahoma" w:hAnsi="Tahoma" w:cs="Tahoma" w:eastAsia="Times New Roman"/>
          <w:sz w:val="16"/>
          <w:szCs w:val="16"/>
        </w:rPr>
      </w:pPr>
    </w:p>
    <w:p>
      <w:pPr>
        <w:pStyle w:val="P17"/>
        <w:spacing w:lineRule="auto" w:line="360" w:beforeAutospacing="0" w:afterAutospacing="0"/>
        <w:ind w:firstLine="0" w:left="720"/>
        <w:rPr>
          <w:rFonts w:ascii="Tahoma" w:hAnsi="Tahoma" w:cs="Tahoma"/>
          <w:b w:val="1"/>
          <w:bCs w:val="1"/>
          <w:sz w:val="24"/>
          <w:szCs w:val="24"/>
        </w:rPr>
      </w:pPr>
      <w:bookmarkStart w:id="44" w:name="_Toc182058801"/>
      <w:bookmarkStart w:id="45" w:name="_Toc201570817"/>
      <w:bookmarkStart w:id="46" w:name="_Toc186533793"/>
      <w:r>
        <w:rPr>
          <w:rFonts w:ascii="Tahoma" w:hAnsi="Tahoma" w:cs="Tahoma"/>
          <w:b w:val="1"/>
          <w:bCs w:val="1"/>
          <w:sz w:val="24"/>
          <w:szCs w:val="24"/>
        </w:rPr>
        <w:t>d) Cadre théorique de la recherche</w:t>
      </w:r>
      <w:bookmarkEnd w:id="44"/>
      <w:bookmarkEnd w:id="45"/>
      <w:bookmarkEnd w:id="46"/>
    </w:p>
    <w:p>
      <w:pPr>
        <w:widowControl w:val="0"/>
        <w:spacing w:lineRule="auto" w:line="240" w:before="9" w:after="0" w:beforeAutospacing="0" w:afterAutospacing="0"/>
        <w:rPr>
          <w:rFonts w:ascii="Calibri Light" w:hAnsi="Times New Roman" w:cs="Times New Roman" w:eastAsia="Times New Roman"/>
          <w:sz w:val="18"/>
          <w:szCs w:val="10"/>
        </w:rPr>
      </w:pPr>
    </w:p>
    <w:p>
      <w:pPr>
        <w:widowControl w:val="0"/>
        <w:spacing w:lineRule="auto" w:line="360" w:before="1" w:after="0" w:beforeAutospacing="0" w:afterAutospacing="0"/>
        <w:jc w:val="both"/>
        <w:rPr>
          <w:rFonts w:ascii="Tahoma" w:hAnsi="Tahoma" w:cs="Tahoma"/>
          <w:sz w:val="24"/>
          <w:szCs w:val="24"/>
        </w:rPr>
      </w:pPr>
      <w:bookmarkStart w:id="47" w:name="_bookmark16"/>
      <w:bookmarkEnd w:id="47"/>
      <w:r>
        <w:rPr>
          <w:rFonts w:ascii="Tahoma" w:hAnsi="Tahoma" w:cs="Tahoma" w:eastAsia="Times New Roman"/>
          <w:sz w:val="24"/>
          <w:szCs w:val="24"/>
        </w:rPr>
        <w:t xml:space="preserve">Afin de tester les différentes hypothèses émises par rapport au caractère composite de la problématique étudiée, la présente recherche met l’éclairage sur </w:t>
      </w:r>
      <w:r>
        <w:rPr>
          <w:rFonts w:ascii="Tahoma" w:hAnsi="Tahoma" w:cs="Tahoma"/>
          <w:sz w:val="24"/>
          <w:szCs w:val="24"/>
        </w:rPr>
        <w:t xml:space="preserve">le caractère complexe de la problématique du "risque accélératif migratoire" de la population rurale de la forêt de Korifla à travers un croisement doctrinaire entre la gestion des ressources naturelles et la prise de décision migratoire des populations rurales dans un contexte de changement climatique accéléré. </w:t>
      </w:r>
    </w:p>
    <w:p>
      <w:pPr>
        <w:widowControl w:val="0"/>
        <w:spacing w:lineRule="auto" w:line="360" w:before="1" w:after="0" w:beforeAutospacing="0" w:afterAutospacing="0"/>
        <w:jc w:val="both"/>
        <w:rPr>
          <w:rFonts w:ascii="Tahoma" w:hAnsi="Tahoma" w:cs="Tahoma"/>
          <w:sz w:val="24"/>
          <w:szCs w:val="24"/>
        </w:rPr>
      </w:pPr>
    </w:p>
    <w:p>
      <w:pPr>
        <w:spacing w:lineRule="auto" w:line="360" w:beforeAutospacing="0" w:afterAutospacing="0"/>
        <w:jc w:val="both"/>
        <w:rPr>
          <w:rFonts w:ascii="Tahoma" w:hAnsi="Tahoma" w:cs="Tahoma"/>
          <w:sz w:val="24"/>
          <w:szCs w:val="24"/>
        </w:rPr>
      </w:pPr>
      <w:r>
        <w:rPr>
          <w:rFonts w:ascii="Tahoma" w:hAnsi="Tahoma" w:cs="Tahoma"/>
          <w:sz w:val="24"/>
          <w:szCs w:val="24"/>
        </w:rPr>
        <w:t>À l</w:t>
      </w:r>
      <w:r>
        <w:rPr>
          <w:rFonts w:ascii="Tahoma" w:hAnsi="Tahoma" w:cs="Tahoma"/>
          <w:sz w:val="24"/>
          <w:szCs w:val="24"/>
        </w:rPr>
        <w:t>'</w:t>
      </w:r>
      <w:r>
        <w:rPr>
          <w:rFonts w:ascii="Tahoma" w:hAnsi="Tahoma" w:cs="Tahoma"/>
          <w:sz w:val="24"/>
          <w:szCs w:val="24"/>
        </w:rPr>
        <w:t>échelle mondiale</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intensification conjointe de la pression démographique et du changement climatique menace la capacité productive des écosystèmes naturels</w:t>
      </w:r>
      <w:r>
        <w:rPr>
          <w:rFonts w:ascii="Tahoma" w:hAnsi="Tahoma" w:cs="Tahoma"/>
          <w:sz w:val="24"/>
          <w:szCs w:val="24"/>
        </w:rPr>
        <w:t>,</w:t>
      </w:r>
      <w:r>
        <w:rPr>
          <w:rFonts w:ascii="Tahoma" w:hAnsi="Tahoma" w:cs="Tahoma"/>
          <w:sz w:val="24"/>
          <w:szCs w:val="24"/>
        </w:rPr>
        <w:t xml:space="preserve"> créant ainsi des configurations inédites de vulnérabilité socio</w:t>
      </w:r>
      <w:r>
        <w:rPr>
          <w:rFonts w:ascii="Tahoma" w:hAnsi="Tahoma" w:cs="Tahoma"/>
          <w:sz w:val="24"/>
          <w:szCs w:val="24"/>
        </w:rPr>
        <w:t>-</w:t>
      </w:r>
      <w:r>
        <w:rPr>
          <w:rFonts w:ascii="Tahoma" w:hAnsi="Tahoma" w:cs="Tahoma"/>
          <w:sz w:val="24"/>
          <w:szCs w:val="24"/>
        </w:rPr>
        <w:t>environnementale caractéristiques de l</w:t>
      </w:r>
      <w:r>
        <w:rPr>
          <w:rFonts w:ascii="Tahoma" w:hAnsi="Tahoma" w:cs="Tahoma"/>
          <w:sz w:val="24"/>
          <w:szCs w:val="24"/>
        </w:rPr>
        <w:t>'</w:t>
      </w:r>
      <w:r>
        <w:rPr>
          <w:rFonts w:ascii="Tahoma" w:hAnsi="Tahoma" w:cs="Tahoma"/>
          <w:sz w:val="24"/>
          <w:szCs w:val="24"/>
        </w:rPr>
        <w:t>Anthropocène</w:t>
      </w:r>
      <w:r>
        <w:rPr>
          <w:rStyle w:val="C13"/>
          <w:rFonts w:ascii="Tahoma" w:hAnsi="Tahoma" w:cs="Tahoma"/>
          <w:sz w:val="24"/>
          <w:szCs w:val="24"/>
        </w:rPr>
        <w:footnoteReference w:id="101"/>
      </w:r>
      <w:r>
        <w:rPr>
          <w:rFonts w:ascii="Tahoma" w:hAnsi="Tahoma" w:cs="Tahoma"/>
          <w:sz w:val="24"/>
          <w:szCs w:val="24"/>
        </w:rPr>
        <w:t>.</w:t>
      </w:r>
      <w:r>
        <w:rPr>
          <w:rFonts w:ascii="Tahoma" w:hAnsi="Tahoma" w:cs="Tahoma"/>
          <w:sz w:val="24"/>
          <w:szCs w:val="24"/>
        </w:rPr>
        <w:t xml:space="preserve"> Ces défis exigent un dépassement des frontières disciplinaires traditionnelles pour développer une approche systémique des interactions société</w:t>
      </w:r>
      <w:r>
        <w:rPr>
          <w:rFonts w:ascii="Tahoma" w:hAnsi="Tahoma" w:cs="Tahoma"/>
          <w:sz w:val="24"/>
          <w:szCs w:val="24"/>
        </w:rPr>
        <w:t>-</w:t>
      </w:r>
      <w:r>
        <w:rPr>
          <w:rFonts w:ascii="Tahoma" w:hAnsi="Tahoma" w:cs="Tahoma"/>
          <w:sz w:val="24"/>
          <w:szCs w:val="24"/>
        </w:rPr>
        <w:t>environnement</w:t>
      </w:r>
      <w:r>
        <w:rPr>
          <w:rStyle w:val="C13"/>
          <w:rFonts w:ascii="Tahoma" w:hAnsi="Tahoma" w:cs="Tahoma"/>
          <w:sz w:val="24"/>
          <w:szCs w:val="24"/>
        </w:rPr>
        <w:footnoteReference w:id="102"/>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Au</w:t>
      </w:r>
      <w:r>
        <w:rPr>
          <w:rFonts w:ascii="Tahoma" w:hAnsi="Tahoma" w:cs="Tahoma"/>
          <w:sz w:val="24"/>
          <w:szCs w:val="24"/>
        </w:rPr>
        <w:t>-</w:t>
      </w:r>
      <w:r>
        <w:rPr>
          <w:rFonts w:ascii="Tahoma" w:hAnsi="Tahoma" w:cs="Tahoma"/>
          <w:sz w:val="24"/>
          <w:szCs w:val="24"/>
        </w:rPr>
        <w:t>delà de la simple intégration des considérations écologiques dans les modèles économiques</w:t>
      </w:r>
      <w:r>
        <w:rPr>
          <w:rFonts w:ascii="Tahoma" w:hAnsi="Tahoma" w:cs="Tahoma"/>
          <w:sz w:val="24"/>
          <w:szCs w:val="24"/>
        </w:rPr>
        <w:t>,</w:t>
      </w:r>
      <w:r>
        <w:rPr>
          <w:rFonts w:ascii="Tahoma" w:hAnsi="Tahoma" w:cs="Tahoma"/>
          <w:sz w:val="24"/>
          <w:szCs w:val="24"/>
        </w:rPr>
        <w:t xml:space="preserve"> cette recherche s</w:t>
      </w:r>
      <w:r>
        <w:rPr>
          <w:rFonts w:ascii="Tahoma" w:hAnsi="Tahoma" w:cs="Tahoma"/>
          <w:sz w:val="24"/>
          <w:szCs w:val="24"/>
        </w:rPr>
        <w:t>'</w:t>
      </w:r>
      <w:r>
        <w:rPr>
          <w:rFonts w:ascii="Tahoma" w:hAnsi="Tahoma" w:cs="Tahoma"/>
          <w:sz w:val="24"/>
          <w:szCs w:val="24"/>
        </w:rPr>
        <w:t>appuie sur la théorie des systèmes socio</w:t>
      </w:r>
      <w:r>
        <w:rPr>
          <w:rFonts w:ascii="Tahoma" w:hAnsi="Tahoma" w:cs="Tahoma"/>
          <w:sz w:val="24"/>
          <w:szCs w:val="24"/>
        </w:rPr>
        <w:t>-</w:t>
      </w:r>
      <w:r>
        <w:rPr>
          <w:rFonts w:ascii="Tahoma" w:hAnsi="Tahoma" w:cs="Tahoma"/>
          <w:sz w:val="24"/>
          <w:szCs w:val="24"/>
        </w:rPr>
        <w:t>écologiques</w:t>
      </w:r>
      <w:r>
        <w:rPr>
          <w:rFonts w:ascii="Tahoma" w:hAnsi="Tahoma" w:cs="Tahoma"/>
          <w:sz w:val="24"/>
          <w:szCs w:val="24"/>
        </w:rPr>
        <w:t>,</w:t>
      </w:r>
      <w:r>
        <w:rPr>
          <w:rFonts w:ascii="Tahoma" w:hAnsi="Tahoma" w:cs="Tahoma"/>
          <w:sz w:val="24"/>
          <w:szCs w:val="24"/>
        </w:rPr>
        <w:t xml:space="preserve"> développée par Holling</w:t>
      </w:r>
      <w:r>
        <w:rPr>
          <w:rStyle w:val="C13"/>
          <w:rFonts w:ascii="Tahoma" w:hAnsi="Tahoma" w:cs="Tahoma"/>
          <w:sz w:val="24"/>
          <w:szCs w:val="24"/>
        </w:rPr>
        <w:footnoteReference w:id="103"/>
      </w:r>
      <w:r>
        <w:rPr>
          <w:rFonts w:ascii="Tahoma" w:hAnsi="Tahoma" w:cs="Tahoma"/>
          <w:sz w:val="24"/>
          <w:szCs w:val="24"/>
        </w:rPr>
        <w:t xml:space="preserve"> et formalisée par Berkes </w:t>
      </w:r>
      <w:r>
        <w:rPr>
          <w:rFonts w:ascii="Tahoma" w:hAnsi="Tahoma" w:cs="Tahoma"/>
          <w:sz w:val="24"/>
          <w:szCs w:val="24"/>
        </w:rPr>
        <w:t>&amp;</w:t>
      </w:r>
      <w:r>
        <w:rPr>
          <w:rFonts w:ascii="Tahoma" w:hAnsi="Tahoma" w:cs="Tahoma"/>
          <w:sz w:val="24"/>
          <w:szCs w:val="24"/>
        </w:rPr>
        <w:t xml:space="preserve"> Folke</w:t>
      </w:r>
      <w:r>
        <w:rPr>
          <w:rStyle w:val="C13"/>
          <w:rFonts w:ascii="Tahoma" w:hAnsi="Tahoma" w:cs="Tahoma"/>
          <w:sz w:val="24"/>
          <w:szCs w:val="24"/>
        </w:rPr>
        <w:footnoteReference w:id="104"/>
      </w:r>
      <w:r>
        <w:rPr>
          <w:rFonts w:ascii="Tahoma" w:hAnsi="Tahoma" w:cs="Tahoma"/>
          <w:sz w:val="24"/>
          <w:szCs w:val="24"/>
        </w:rPr>
        <w:t>.</w:t>
      </w:r>
      <w:r>
        <w:rPr>
          <w:rFonts w:ascii="Tahoma" w:hAnsi="Tahoma" w:cs="Tahoma"/>
          <w:sz w:val="24"/>
          <w:szCs w:val="24"/>
        </w:rPr>
        <w:t xml:space="preserve"> Cette approche révolutionnaire conçoit les écosystèmes et les systèmes sociaux comme des entités co</w:t>
      </w:r>
      <w:r>
        <w:rPr>
          <w:rFonts w:ascii="Tahoma" w:hAnsi="Tahoma" w:cs="Tahoma"/>
          <w:sz w:val="24"/>
          <w:szCs w:val="24"/>
        </w:rPr>
        <w:t>-</w:t>
      </w:r>
      <w:r>
        <w:rPr>
          <w:rFonts w:ascii="Tahoma" w:hAnsi="Tahoma" w:cs="Tahoma"/>
          <w:sz w:val="24"/>
          <w:szCs w:val="24"/>
        </w:rPr>
        <w:t>évolutives et indissociables</w:t>
      </w:r>
      <w:r>
        <w:rPr>
          <w:rFonts w:ascii="Tahoma" w:hAnsi="Tahoma" w:cs="Tahoma"/>
          <w:sz w:val="24"/>
          <w:szCs w:val="24"/>
        </w:rPr>
        <w:t>,</w:t>
      </w:r>
      <w:r>
        <w:rPr>
          <w:rFonts w:ascii="Tahoma" w:hAnsi="Tahoma" w:cs="Tahoma"/>
          <w:sz w:val="24"/>
          <w:szCs w:val="24"/>
        </w:rPr>
        <w:t xml:space="preserve"> dépassant ainsi les paradigmes réductionnistes de l</w:t>
      </w:r>
      <w:r>
        <w:rPr>
          <w:rFonts w:ascii="Tahoma" w:hAnsi="Tahoma" w:cs="Tahoma"/>
          <w:sz w:val="24"/>
          <w:szCs w:val="24"/>
        </w:rPr>
        <w:t>'</w:t>
      </w:r>
      <w:r>
        <w:rPr>
          <w:rFonts w:ascii="Tahoma" w:hAnsi="Tahoma" w:cs="Tahoma"/>
          <w:sz w:val="24"/>
          <w:szCs w:val="24"/>
        </w:rPr>
        <w:t>écologie classique</w:t>
      </w:r>
      <w:r>
        <w:rPr>
          <w:rFonts w:ascii="Tahoma" w:hAnsi="Tahoma" w:cs="Tahoma"/>
          <w:sz w:val="24"/>
          <w:szCs w:val="24"/>
        </w:rPr>
        <w:t>.</w:t>
      </w:r>
    </w:p>
    <w:p>
      <w:pPr>
        <w:widowControl w:val="0"/>
        <w:spacing w:lineRule="auto" w:line="360" w:before="1" w:after="0" w:beforeAutospacing="0" w:afterAutospacing="0"/>
        <w:jc w:val="both"/>
        <w:rPr>
          <w:rFonts w:ascii="Tahoma" w:hAnsi="Tahoma" w:cs="Tahoma" w:eastAsia="Times New Roman"/>
          <w:sz w:val="24"/>
          <w:szCs w:val="24"/>
        </w:rPr>
      </w:pPr>
      <w:r>
        <w:rPr>
          <w:rFonts w:ascii="Tahoma" w:hAnsi="Tahoma" w:cs="Tahoma" w:eastAsia="Times New Roman"/>
          <w:sz w:val="24"/>
          <w:szCs w:val="24"/>
        </w:rPr>
        <w:t>Concernant le phénomène migratoire</w:t>
      </w:r>
      <w:r>
        <w:rPr>
          <w:rFonts w:ascii="Tahoma" w:hAnsi="Tahoma" w:cs="Tahoma" w:eastAsia="Times New Roman"/>
          <w:sz w:val="24"/>
          <w:szCs w:val="24"/>
        </w:rPr>
        <w:t>,</w:t>
      </w:r>
      <w:r>
        <w:rPr>
          <w:rFonts w:ascii="Tahoma" w:hAnsi="Tahoma" w:cs="Tahoma" w:eastAsia="Times New Roman"/>
          <w:sz w:val="24"/>
          <w:szCs w:val="24"/>
        </w:rPr>
        <w:t xml:space="preserve"> les premières bases théoriques explicatives de la décision migratoire peuvent être retrouvées chez Adam Smith </w:t>
      </w:r>
      <w:r>
        <w:rPr>
          <w:rFonts w:ascii="Tahoma" w:hAnsi="Tahoma" w:cs="Tahoma" w:eastAsia="Times New Roman"/>
          <w:sz w:val="24"/>
          <w:szCs w:val="24"/>
        </w:rPr>
        <w:t>(</w:t>
      </w:r>
      <w:r>
        <w:rPr>
          <w:rFonts w:ascii="Tahoma" w:hAnsi="Tahoma" w:cs="Tahoma" w:eastAsia="Times New Roman"/>
          <w:sz w:val="24"/>
          <w:szCs w:val="24"/>
        </w:rPr>
        <w:t>1776</w:t>
      </w:r>
      <w:r>
        <w:rPr>
          <w:rFonts w:ascii="Tahoma" w:hAnsi="Tahoma" w:cs="Tahoma" w:eastAsia="Times New Roman"/>
          <w:sz w:val="24"/>
          <w:szCs w:val="24"/>
        </w:rPr>
        <w:t>)</w:t>
      </w:r>
      <w:r>
        <w:rPr>
          <w:rFonts w:ascii="Tahoma" w:hAnsi="Tahoma" w:cs="Tahoma" w:eastAsia="Times New Roman"/>
          <w:sz w:val="24"/>
          <w:szCs w:val="24"/>
        </w:rPr>
        <w:t xml:space="preserve"> et Friedrich Ratzel </w:t>
      </w:r>
      <w:r>
        <w:rPr>
          <w:rFonts w:ascii="Tahoma" w:hAnsi="Tahoma" w:cs="Tahoma" w:eastAsia="Times New Roman"/>
          <w:sz w:val="24"/>
          <w:szCs w:val="24"/>
        </w:rPr>
        <w:t>(</w:t>
      </w:r>
      <w:r>
        <w:rPr>
          <w:rFonts w:ascii="Tahoma" w:hAnsi="Tahoma" w:cs="Tahoma" w:eastAsia="Times New Roman"/>
          <w:sz w:val="24"/>
          <w:szCs w:val="24"/>
        </w:rPr>
        <w:t>1882</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Toutefois</w:t>
      </w:r>
      <w:r>
        <w:rPr>
          <w:rFonts w:ascii="Tahoma" w:hAnsi="Tahoma" w:cs="Tahoma" w:eastAsia="Times New Roman"/>
          <w:sz w:val="24"/>
          <w:szCs w:val="24"/>
        </w:rPr>
        <w:t>,</w:t>
      </w:r>
      <w:r>
        <w:rPr>
          <w:rFonts w:ascii="Tahoma" w:hAnsi="Tahoma" w:cs="Tahoma" w:eastAsia="Times New Roman"/>
          <w:sz w:val="24"/>
          <w:szCs w:val="24"/>
        </w:rPr>
        <w:t xml:space="preserve"> les </w:t>
      </w:r>
      <w:r>
        <w:rPr>
          <w:rFonts w:ascii="Tahoma" w:hAnsi="Tahoma" w:cs="Tahoma" w:eastAsia="Times New Roman"/>
          <w:sz w:val="24"/>
          <w:szCs w:val="24"/>
        </w:rPr>
        <w:t>«</w:t>
      </w:r>
      <w:r>
        <w:rPr>
          <w:rFonts w:ascii="Tahoma" w:hAnsi="Tahoma" w:cs="Tahoma" w:eastAsia="Times New Roman"/>
          <w:sz w:val="24"/>
          <w:szCs w:val="24"/>
        </w:rPr>
        <w:t xml:space="preserve"> lois </w:t>
      </w:r>
      <w:r>
        <w:rPr>
          <w:rFonts w:ascii="Tahoma" w:hAnsi="Tahoma" w:cs="Tahoma" w:eastAsia="Times New Roman"/>
          <w:sz w:val="24"/>
          <w:szCs w:val="24"/>
        </w:rPr>
        <w:t>»</w:t>
      </w:r>
      <w:r>
        <w:rPr>
          <w:rFonts w:ascii="Tahoma" w:hAnsi="Tahoma" w:cs="Tahoma" w:eastAsia="Times New Roman"/>
          <w:sz w:val="24"/>
          <w:szCs w:val="24"/>
        </w:rPr>
        <w:t xml:space="preserve"> formulées par le géographe Ernst Georg Ravenstein sont généralement considérées comme la première tentative explicite de théorie sur les causes des migrations</w:t>
      </w:r>
      <w:r>
        <w:rPr>
          <w:rFonts w:ascii="Tahoma" w:hAnsi="Tahoma" w:cs="Tahoma" w:eastAsia="Times New Roman"/>
          <w:sz w:val="24"/>
          <w:szCs w:val="24"/>
          <w:vertAlign w:val="superscript"/>
        </w:rPr>
        <w:footnoteReference w:id="105"/>
      </w:r>
      <w:r>
        <w:rPr>
          <w:rFonts w:ascii="Tahoma" w:hAnsi="Tahoma" w:cs="Tahoma" w:eastAsia="Times New Roman"/>
          <w:sz w:val="24"/>
          <w:szCs w:val="24"/>
        </w:rPr>
        <w:t>.</w:t>
      </w:r>
      <w:r>
        <w:rPr>
          <w:rFonts w:ascii="Tahoma" w:hAnsi="Tahoma" w:cs="Tahoma" w:eastAsia="Times New Roman"/>
          <w:sz w:val="24"/>
          <w:szCs w:val="24"/>
        </w:rPr>
        <w:t xml:space="preserve"> En s</w:t>
      </w:r>
      <w:r>
        <w:rPr>
          <w:rFonts w:ascii="Tahoma" w:hAnsi="Tahoma" w:cs="Tahoma" w:eastAsia="Times New Roman"/>
          <w:sz w:val="24"/>
          <w:szCs w:val="24"/>
        </w:rPr>
        <w:t>'</w:t>
      </w:r>
      <w:r>
        <w:rPr>
          <w:rFonts w:ascii="Tahoma" w:hAnsi="Tahoma" w:cs="Tahoma" w:eastAsia="Times New Roman"/>
          <w:sz w:val="24"/>
          <w:szCs w:val="24"/>
        </w:rPr>
        <w:t>appuyant sur l</w:t>
      </w:r>
      <w:r>
        <w:rPr>
          <w:rFonts w:ascii="Tahoma" w:hAnsi="Tahoma" w:cs="Tahoma" w:eastAsia="Times New Roman"/>
          <w:sz w:val="24"/>
          <w:szCs w:val="24"/>
        </w:rPr>
        <w:t>'</w:t>
      </w:r>
      <w:r>
        <w:rPr>
          <w:rFonts w:ascii="Tahoma" w:hAnsi="Tahoma" w:cs="Tahoma" w:eastAsia="Times New Roman"/>
          <w:sz w:val="24"/>
          <w:szCs w:val="24"/>
        </w:rPr>
        <w:t>observation des migrations internes au Royaume</w:t>
      </w:r>
      <w:r>
        <w:rPr>
          <w:rFonts w:ascii="Tahoma" w:hAnsi="Tahoma" w:cs="Tahoma" w:eastAsia="Times New Roman"/>
          <w:sz w:val="24"/>
          <w:szCs w:val="24"/>
        </w:rPr>
        <w:t>-</w:t>
      </w:r>
      <w:r>
        <w:rPr>
          <w:rFonts w:ascii="Tahoma" w:hAnsi="Tahoma" w:cs="Tahoma" w:eastAsia="Times New Roman"/>
          <w:sz w:val="24"/>
          <w:szCs w:val="24"/>
        </w:rPr>
        <w:t>Uni et des migrations internationales entre 19 pays</w:t>
      </w:r>
      <w:r>
        <w:rPr>
          <w:rFonts w:ascii="Tahoma" w:hAnsi="Tahoma" w:cs="Tahoma" w:eastAsia="Times New Roman"/>
          <w:sz w:val="24"/>
          <w:szCs w:val="24"/>
        </w:rPr>
        <w:t>,</w:t>
      </w:r>
      <w:r>
        <w:rPr>
          <w:rFonts w:ascii="Tahoma" w:hAnsi="Tahoma" w:cs="Tahoma" w:eastAsia="Times New Roman"/>
          <w:sz w:val="24"/>
          <w:szCs w:val="24"/>
        </w:rPr>
        <w:t xml:space="preserve"> Ravenstein identifie plusieurs facteurs influençant les migrations</w:t>
      </w:r>
      <w:r>
        <w:rPr>
          <w:rFonts w:ascii="Tahoma" w:hAnsi="Tahoma" w:cs="Tahoma" w:eastAsia="Times New Roman"/>
          <w:sz w:val="24"/>
          <w:szCs w:val="24"/>
        </w:rPr>
        <w:t>,</w:t>
      </w:r>
      <w:r>
        <w:rPr>
          <w:rFonts w:ascii="Tahoma" w:hAnsi="Tahoma" w:cs="Tahoma" w:eastAsia="Times New Roman"/>
          <w:sz w:val="24"/>
          <w:szCs w:val="24"/>
        </w:rPr>
        <w:t xml:space="preserve"> tels que les lois répressives</w:t>
      </w:r>
      <w:r>
        <w:rPr>
          <w:rFonts w:ascii="Tahoma" w:hAnsi="Tahoma" w:cs="Tahoma" w:eastAsia="Times New Roman"/>
          <w:sz w:val="24"/>
          <w:szCs w:val="24"/>
        </w:rPr>
        <w:t>,</w:t>
      </w:r>
      <w:r>
        <w:rPr>
          <w:rFonts w:ascii="Tahoma" w:hAnsi="Tahoma" w:cs="Tahoma" w:eastAsia="Times New Roman"/>
          <w:sz w:val="24"/>
          <w:szCs w:val="24"/>
        </w:rPr>
        <w:t xml:space="preserve"> les impôts élevés</w:t>
      </w:r>
      <w:r>
        <w:rPr>
          <w:rFonts w:ascii="Tahoma" w:hAnsi="Tahoma" w:cs="Tahoma" w:eastAsia="Times New Roman"/>
          <w:sz w:val="24"/>
          <w:szCs w:val="24"/>
        </w:rPr>
        <w:t>,</w:t>
      </w:r>
      <w:r>
        <w:rPr>
          <w:rFonts w:ascii="Tahoma" w:hAnsi="Tahoma" w:cs="Tahoma" w:eastAsia="Times New Roman"/>
          <w:sz w:val="24"/>
          <w:szCs w:val="24"/>
        </w:rPr>
        <w:t xml:space="preserve"> un environnement social défavorable</w:t>
      </w:r>
      <w:r>
        <w:rPr>
          <w:rFonts w:ascii="Tahoma" w:hAnsi="Tahoma" w:cs="Tahoma" w:eastAsia="Times New Roman"/>
          <w:sz w:val="24"/>
          <w:szCs w:val="24"/>
        </w:rPr>
        <w:t>,</w:t>
      </w:r>
      <w:r>
        <w:rPr>
          <w:rFonts w:ascii="Tahoma" w:hAnsi="Tahoma" w:cs="Tahoma" w:eastAsia="Times New Roman"/>
          <w:sz w:val="24"/>
          <w:szCs w:val="24"/>
        </w:rPr>
        <w:t xml:space="preserve"> les événements incitant à migrer </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compulsion </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un climat peu attractif</w:t>
      </w:r>
      <w:r>
        <w:rPr>
          <w:rFonts w:ascii="Tahoma" w:hAnsi="Tahoma" w:cs="Tahoma" w:eastAsia="Times New Roman"/>
          <w:sz w:val="24"/>
          <w:szCs w:val="24"/>
        </w:rPr>
        <w:t>,</w:t>
      </w:r>
      <w:r>
        <w:rPr>
          <w:rFonts w:ascii="Tahoma" w:hAnsi="Tahoma" w:cs="Tahoma" w:eastAsia="Times New Roman"/>
          <w:sz w:val="24"/>
          <w:szCs w:val="24"/>
        </w:rPr>
        <w:t xml:space="preserve"> et d</w:t>
      </w:r>
      <w:r>
        <w:rPr>
          <w:rFonts w:ascii="Tahoma" w:hAnsi="Tahoma" w:cs="Tahoma" w:eastAsia="Times New Roman"/>
          <w:sz w:val="24"/>
          <w:szCs w:val="24"/>
        </w:rPr>
        <w:t>’</w:t>
      </w:r>
      <w:r>
        <w:rPr>
          <w:rFonts w:ascii="Tahoma" w:hAnsi="Tahoma" w:cs="Tahoma" w:eastAsia="Times New Roman"/>
          <w:sz w:val="24"/>
          <w:szCs w:val="24"/>
        </w:rPr>
        <w:t>autres encore</w:t>
      </w:r>
      <w:r>
        <w:rPr>
          <w:rFonts w:ascii="Tahoma" w:hAnsi="Tahoma" w:cs="Tahoma" w:eastAsia="Times New Roman"/>
          <w:sz w:val="24"/>
          <w:szCs w:val="24"/>
        </w:rPr>
        <w:t>.</w:t>
      </w:r>
      <w:r>
        <w:rPr>
          <w:rFonts w:ascii="Tahoma" w:hAnsi="Tahoma" w:cs="Tahoma" w:eastAsia="Times New Roman"/>
          <w:sz w:val="24"/>
          <w:szCs w:val="24"/>
        </w:rPr>
        <w:t xml:space="preserve"> En définitive</w:t>
      </w:r>
      <w:r>
        <w:rPr>
          <w:rFonts w:ascii="Tahoma" w:hAnsi="Tahoma" w:cs="Tahoma" w:eastAsia="Times New Roman"/>
          <w:sz w:val="24"/>
          <w:szCs w:val="24"/>
        </w:rPr>
        <w:t>,</w:t>
      </w:r>
      <w:r>
        <w:rPr>
          <w:rFonts w:ascii="Tahoma" w:hAnsi="Tahoma" w:cs="Tahoma" w:eastAsia="Times New Roman"/>
          <w:sz w:val="24"/>
          <w:szCs w:val="24"/>
        </w:rPr>
        <w:t xml:space="preserve"> il soutient que le facteur décisif réside dans les motivations économiques des acteurs</w:t>
      </w:r>
      <w:r>
        <w:rPr>
          <w:rFonts w:ascii="Tahoma" w:hAnsi="Tahoma" w:cs="Tahoma" w:eastAsia="Times New Roman"/>
          <w:sz w:val="24"/>
          <w:szCs w:val="24"/>
          <w:vertAlign w:val="superscript"/>
        </w:rPr>
        <w:footnoteReference w:id="106"/>
      </w:r>
      <w:r>
        <w:rPr>
          <w:rFonts w:ascii="Tahoma" w:hAnsi="Tahoma" w:cs="Tahoma" w:eastAsia="Times New Roman"/>
          <w:sz w:val="24"/>
          <w:szCs w:val="24"/>
        </w:rPr>
        <w:t xml:space="preserve"> </w:t>
      </w:r>
      <w:r>
        <w:rPr>
          <w:rFonts w:ascii="Tahoma" w:hAnsi="Tahoma" w:cs="Tahoma" w:eastAsia="Times New Roman"/>
          <w:sz w:val="24"/>
          <w:szCs w:val="24"/>
        </w:rPr>
        <w:t>(</w:t>
      </w:r>
      <w:r>
        <w:rPr>
          <w:rFonts w:ascii="Tahoma" w:hAnsi="Tahoma" w:cs="Tahoma" w:eastAsia="Times New Roman"/>
          <w:sz w:val="24"/>
          <w:szCs w:val="24"/>
        </w:rPr>
        <w:t>Ravenstein</w:t>
      </w:r>
      <w:r>
        <w:rPr>
          <w:rFonts w:ascii="Tahoma" w:hAnsi="Tahoma" w:cs="Tahoma" w:eastAsia="Times New Roman"/>
          <w:sz w:val="24"/>
          <w:szCs w:val="24"/>
        </w:rPr>
        <w:t>,</w:t>
      </w:r>
      <w:r>
        <w:rPr>
          <w:rFonts w:ascii="Tahoma" w:hAnsi="Tahoma" w:cs="Tahoma" w:eastAsia="Times New Roman"/>
          <w:sz w:val="24"/>
          <w:szCs w:val="24"/>
        </w:rPr>
        <w:t xml:space="preserve"> 1889 </w:t>
      </w:r>
      <w:r>
        <w:rPr>
          <w:rFonts w:ascii="Tahoma" w:hAnsi="Tahoma" w:cs="Tahoma" w:eastAsia="Times New Roman"/>
          <w:sz w:val="24"/>
          <w:szCs w:val="24"/>
        </w:rPr>
        <w:t>:</w:t>
      </w:r>
      <w:r>
        <w:rPr>
          <w:rFonts w:ascii="Tahoma" w:hAnsi="Tahoma" w:cs="Tahoma" w:eastAsia="Times New Roman"/>
          <w:sz w:val="24"/>
          <w:szCs w:val="24"/>
        </w:rPr>
        <w:t xml:space="preserve"> 286</w:t>
      </w:r>
      <w:r>
        <w:rPr>
          <w:rFonts w:ascii="Tahoma" w:hAnsi="Tahoma" w:cs="Tahoma" w:eastAsia="Times New Roman"/>
          <w:sz w:val="24"/>
          <w:szCs w:val="24"/>
        </w:rPr>
        <w:t>)</w:t>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Selon l’approche néoclassique découlant de ces travaux, la migration est considérée comme un choix rationnel visant à maximiser l’« utilité ». Dans cette optique, de nombreuses théories se concentrent sur l’individu, telles que la théorie du choix rationnel, la théorie du cycle de vie, la théorie du capital humain et la théorie de l’information incomplète. </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Par ailleurs, des recherches</w:t>
      </w:r>
      <w:r>
        <w:rPr>
          <w:rFonts w:ascii="Times New Roman" w:hAnsi="Times New Roman" w:cs="Times New Roman" w:eastAsia="Times New Roman"/>
        </w:rPr>
        <w:t xml:space="preserve"> </w:t>
      </w:r>
      <w:r>
        <w:rPr>
          <w:rFonts w:ascii="Tahoma" w:hAnsi="Tahoma" w:cs="Tahoma" w:eastAsia="Times New Roman"/>
          <w:sz w:val="24"/>
          <w:szCs w:val="24"/>
        </w:rPr>
        <w:t>relativement récentes ont élargi cette perspective en mettant en lumière la relation entre les migrants et leur environnement, comme le montre la théorie des réseaux et du capital social, ainsi que l’imaginaire géographique, parmi d’autres.</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Dans le cadre de la problématique analysée</w:t>
      </w:r>
      <w:r>
        <w:rPr>
          <w:rFonts w:ascii="Tahoma" w:hAnsi="Tahoma" w:cs="Tahoma" w:eastAsia="Times New Roman"/>
          <w:sz w:val="24"/>
          <w:szCs w:val="24"/>
        </w:rPr>
        <w:t>,</w:t>
      </w:r>
      <w:r>
        <w:rPr>
          <w:rFonts w:ascii="Tahoma" w:hAnsi="Tahoma" w:cs="Tahoma" w:eastAsia="Times New Roman"/>
          <w:sz w:val="24"/>
          <w:szCs w:val="24"/>
        </w:rPr>
        <w:t xml:space="preserve"> la </w:t>
      </w:r>
      <w:r>
        <w:rPr>
          <w:rFonts w:ascii="Tahoma" w:hAnsi="Tahoma" w:cs="Tahoma" w:eastAsia="Times New Roman"/>
          <w:sz w:val="24"/>
          <w:szCs w:val="24"/>
        </w:rPr>
        <w:t>«</w:t>
      </w:r>
      <w:r>
        <w:rPr>
          <w:rFonts w:ascii="Tahoma" w:hAnsi="Tahoma" w:cs="Tahoma" w:eastAsia="Times New Roman"/>
          <w:sz w:val="24"/>
          <w:szCs w:val="24"/>
        </w:rPr>
        <w:t xml:space="preserve"> théorie des attentes et des valeurs </w:t>
      </w:r>
      <w:r>
        <w:rPr>
          <w:rFonts w:ascii="Tahoma" w:hAnsi="Tahoma" w:cs="Tahoma" w:eastAsia="Times New Roman"/>
          <w:sz w:val="24"/>
          <w:szCs w:val="24"/>
        </w:rPr>
        <w:t>(</w:t>
      </w:r>
      <w:r>
        <w:rPr>
          <w:rFonts w:ascii="Tahoma" w:hAnsi="Tahoma" w:cs="Tahoma" w:eastAsia="Times New Roman"/>
          <w:sz w:val="24"/>
          <w:szCs w:val="24"/>
        </w:rPr>
        <w:t>value</w:t>
      </w:r>
      <w:r>
        <w:rPr>
          <w:rFonts w:ascii="Tahoma" w:hAnsi="Tahoma" w:cs="Tahoma" w:eastAsia="Times New Roman"/>
          <w:sz w:val="24"/>
          <w:szCs w:val="24"/>
        </w:rPr>
        <w:t>-</w:t>
      </w:r>
      <w:r>
        <w:rPr>
          <w:rFonts w:ascii="Tahoma" w:hAnsi="Tahoma" w:cs="Tahoma" w:eastAsia="Times New Roman"/>
          <w:sz w:val="24"/>
          <w:szCs w:val="24"/>
        </w:rPr>
        <w:t>expectancy</w:t>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eastAsia="Times New Roman"/>
          <w:sz w:val="24"/>
          <w:szCs w:val="24"/>
        </w:rPr>
        <w:t>»</w:t>
      </w:r>
      <w:r>
        <w:rPr>
          <w:rFonts w:ascii="Tahoma" w:hAnsi="Tahoma" w:cs="Tahoma" w:eastAsia="Times New Roman"/>
          <w:sz w:val="24"/>
          <w:szCs w:val="24"/>
        </w:rPr>
        <w:t xml:space="preserve"> développée par FISHBEIN </w:t>
      </w:r>
      <w:r>
        <w:rPr>
          <w:rFonts w:ascii="Tahoma" w:hAnsi="Tahoma" w:cs="Tahoma" w:eastAsia="Times New Roman"/>
          <w:sz w:val="24"/>
          <w:szCs w:val="24"/>
        </w:rPr>
        <w:t>(</w:t>
      </w:r>
      <w:r>
        <w:rPr>
          <w:rFonts w:ascii="Tahoma" w:hAnsi="Tahoma" w:cs="Tahoma" w:eastAsia="Times New Roman"/>
          <w:sz w:val="24"/>
          <w:szCs w:val="24"/>
        </w:rPr>
        <w:t>1967</w:t>
      </w:r>
      <w:r>
        <w:rPr>
          <w:rFonts w:ascii="Tahoma" w:hAnsi="Tahoma" w:cs="Tahoma" w:eastAsia="Times New Roman"/>
          <w:sz w:val="24"/>
          <w:szCs w:val="24"/>
        </w:rPr>
        <w:t>)</w:t>
      </w:r>
      <w:r>
        <w:rPr>
          <w:rFonts w:ascii="Tahoma" w:hAnsi="Tahoma" w:cs="Tahoma" w:eastAsia="Times New Roman"/>
          <w:sz w:val="24"/>
          <w:szCs w:val="24"/>
        </w:rPr>
        <w:t xml:space="preserve"> semble correspondre à la nature de la problématique étudiée</w:t>
      </w:r>
      <w:r>
        <w:rPr>
          <w:rFonts w:ascii="Tahoma" w:hAnsi="Tahoma" w:cs="Tahoma" w:eastAsia="Times New Roman"/>
          <w:sz w:val="24"/>
          <w:szCs w:val="24"/>
        </w:rPr>
        <w:t>.</w:t>
      </w:r>
      <w:r>
        <w:rPr>
          <w:rFonts w:ascii="Tahoma" w:hAnsi="Tahoma" w:cs="Tahoma" w:eastAsia="Times New Roman"/>
          <w:sz w:val="24"/>
          <w:szCs w:val="24"/>
        </w:rPr>
        <w:t xml:space="preserve"> Cette théorie</w:t>
      </w:r>
      <w:r>
        <w:rPr>
          <w:rFonts w:ascii="Tahoma" w:hAnsi="Tahoma" w:cs="Tahoma" w:eastAsia="Times New Roman"/>
          <w:sz w:val="24"/>
          <w:szCs w:val="24"/>
        </w:rPr>
        <w:t>,</w:t>
      </w:r>
      <w:r>
        <w:rPr>
          <w:rFonts w:ascii="Tahoma" w:hAnsi="Tahoma" w:cs="Tahoma" w:eastAsia="Times New Roman"/>
          <w:sz w:val="24"/>
          <w:szCs w:val="24"/>
        </w:rPr>
        <w:t xml:space="preserve"> qui sous</w:t>
      </w:r>
      <w:r>
        <w:rPr>
          <w:rFonts w:ascii="Tahoma" w:hAnsi="Tahoma" w:cs="Tahoma" w:eastAsia="Times New Roman"/>
          <w:sz w:val="24"/>
          <w:szCs w:val="24"/>
        </w:rPr>
        <w:t>-</w:t>
      </w:r>
      <w:r>
        <w:rPr>
          <w:rFonts w:ascii="Tahoma" w:hAnsi="Tahoma" w:cs="Tahoma" w:eastAsia="Times New Roman"/>
          <w:sz w:val="24"/>
          <w:szCs w:val="24"/>
        </w:rPr>
        <w:t>tend de nombreux modèles de prise de décision</w:t>
      </w:r>
      <w:r>
        <w:rPr>
          <w:rFonts w:ascii="Tahoma" w:hAnsi="Tahoma" w:cs="Tahoma" w:eastAsia="Times New Roman"/>
          <w:sz w:val="24"/>
          <w:szCs w:val="24"/>
        </w:rPr>
        <w:t>,</w:t>
      </w:r>
      <w:r>
        <w:rPr>
          <w:rFonts w:ascii="Tahoma" w:hAnsi="Tahoma" w:cs="Tahoma" w:eastAsia="Times New Roman"/>
          <w:sz w:val="24"/>
          <w:szCs w:val="24"/>
        </w:rPr>
        <w:t xml:space="preserve"> s</w:t>
      </w:r>
      <w:r>
        <w:rPr>
          <w:rFonts w:ascii="Tahoma" w:hAnsi="Tahoma" w:cs="Tahoma" w:eastAsia="Times New Roman"/>
          <w:sz w:val="24"/>
          <w:szCs w:val="24"/>
        </w:rPr>
        <w:t>’</w:t>
      </w:r>
      <w:r>
        <w:rPr>
          <w:rFonts w:ascii="Tahoma" w:hAnsi="Tahoma" w:cs="Tahoma" w:eastAsia="Times New Roman"/>
          <w:sz w:val="24"/>
          <w:szCs w:val="24"/>
        </w:rPr>
        <w:t>éloigne des caractéristiques psychologiques favorisant la migration pour se concentrer sur les processus décisionnels dans un contexte social donné</w:t>
      </w:r>
      <w:r>
        <w:rPr>
          <w:rFonts w:ascii="Tahoma" w:hAnsi="Tahoma" w:cs="Tahoma" w:eastAsia="Times New Roman"/>
          <w:sz w:val="24"/>
          <w:szCs w:val="24"/>
        </w:rPr>
        <w:t>.</w:t>
      </w:r>
      <w:r>
        <w:rPr>
          <w:rFonts w:ascii="Tahoma" w:hAnsi="Tahoma" w:cs="Tahoma" w:eastAsia="Times New Roman"/>
          <w:sz w:val="24"/>
          <w:szCs w:val="24"/>
        </w:rPr>
        <w:t xml:space="preserve"> Elle postule que le comportement humain est modelé par les attentes et les valeurs associées aux objectifs qu</w:t>
      </w:r>
      <w:r>
        <w:rPr>
          <w:rFonts w:ascii="Tahoma" w:hAnsi="Tahoma" w:cs="Tahoma" w:eastAsia="Times New Roman"/>
          <w:sz w:val="24"/>
          <w:szCs w:val="24"/>
        </w:rPr>
        <w:t>’</w:t>
      </w:r>
      <w:r>
        <w:rPr>
          <w:rFonts w:ascii="Tahoma" w:hAnsi="Tahoma" w:cs="Tahoma" w:eastAsia="Times New Roman"/>
          <w:sz w:val="24"/>
          <w:szCs w:val="24"/>
        </w:rPr>
        <w:t>un acteur se fixe</w:t>
      </w:r>
      <w:r>
        <w:rPr>
          <w:rFonts w:ascii="Tahoma" w:hAnsi="Tahoma" w:cs="Tahoma" w:eastAsia="Times New Roman"/>
          <w:sz w:val="24"/>
          <w:szCs w:val="24"/>
        </w:rPr>
        <w:t>.</w:t>
      </w:r>
      <w:r>
        <w:rPr>
          <w:rFonts w:ascii="Tahoma" w:hAnsi="Tahoma" w:cs="Tahoma" w:eastAsia="Times New Roman"/>
          <w:sz w:val="24"/>
          <w:szCs w:val="24"/>
        </w:rPr>
        <w:t xml:space="preserve"> Le comportement adopté sera celui qui offre les meilleures chances d</w:t>
      </w:r>
      <w:r>
        <w:rPr>
          <w:rFonts w:ascii="Tahoma" w:hAnsi="Tahoma" w:cs="Tahoma" w:eastAsia="Times New Roman"/>
          <w:sz w:val="24"/>
          <w:szCs w:val="24"/>
        </w:rPr>
        <w:t>’</w:t>
      </w:r>
      <w:r>
        <w:rPr>
          <w:rFonts w:ascii="Tahoma" w:hAnsi="Tahoma" w:cs="Tahoma" w:eastAsia="Times New Roman"/>
          <w:sz w:val="24"/>
          <w:szCs w:val="24"/>
        </w:rPr>
        <w:t>atteindre un résultat jugé positif</w:t>
      </w:r>
      <w:r>
        <w:rPr>
          <w:rFonts w:ascii="Tahoma" w:hAnsi="Tahoma" w:cs="Tahoma" w:eastAsia="Times New Roman"/>
          <w:sz w:val="24"/>
          <w:szCs w:val="24"/>
        </w:rPr>
        <w:t>.</w:t>
      </w:r>
      <w:r>
        <w:rPr>
          <w:rFonts w:ascii="Tahoma" w:hAnsi="Tahoma" w:cs="Tahoma" w:eastAsia="Times New Roman"/>
          <w:sz w:val="24"/>
          <w:szCs w:val="24"/>
        </w:rPr>
        <w:t xml:space="preserve"> Sur la base de travaux empiriques</w:t>
      </w:r>
      <w:r>
        <w:rPr>
          <w:rFonts w:ascii="Tahoma" w:hAnsi="Tahoma" w:cs="Tahoma" w:eastAsia="Times New Roman"/>
          <w:sz w:val="24"/>
          <w:szCs w:val="24"/>
        </w:rPr>
        <w:t>,</w:t>
      </w:r>
      <w:r>
        <w:rPr>
          <w:rFonts w:ascii="Tahoma" w:hAnsi="Tahoma" w:cs="Tahoma" w:eastAsia="Times New Roman"/>
          <w:sz w:val="24"/>
          <w:szCs w:val="24"/>
        </w:rPr>
        <w:t xml:space="preserve"> Gordon F</w:t>
      </w:r>
      <w:r>
        <w:rPr>
          <w:rFonts w:ascii="Tahoma" w:hAnsi="Tahoma" w:cs="Tahoma" w:eastAsia="Times New Roman"/>
          <w:sz w:val="24"/>
          <w:szCs w:val="24"/>
        </w:rPr>
        <w:t>.</w:t>
      </w:r>
      <w:r>
        <w:rPr>
          <w:rFonts w:ascii="Tahoma" w:hAnsi="Tahoma" w:cs="Tahoma" w:eastAsia="Times New Roman"/>
          <w:sz w:val="24"/>
          <w:szCs w:val="24"/>
        </w:rPr>
        <w:t xml:space="preserve"> De Jong et James T</w:t>
      </w:r>
      <w:r>
        <w:rPr>
          <w:rFonts w:ascii="Tahoma" w:hAnsi="Tahoma" w:cs="Tahoma" w:eastAsia="Times New Roman"/>
          <w:sz w:val="24"/>
          <w:szCs w:val="24"/>
        </w:rPr>
        <w:t>.</w:t>
      </w:r>
      <w:r>
        <w:rPr>
          <w:rFonts w:ascii="Tahoma" w:hAnsi="Tahoma" w:cs="Tahoma" w:eastAsia="Times New Roman"/>
          <w:sz w:val="24"/>
          <w:szCs w:val="24"/>
        </w:rPr>
        <w:t xml:space="preserve"> Fawcett </w:t>
      </w:r>
      <w:r>
        <w:rPr>
          <w:rFonts w:ascii="Tahoma" w:hAnsi="Tahoma" w:cs="Tahoma" w:eastAsia="Times New Roman"/>
          <w:sz w:val="24"/>
          <w:szCs w:val="24"/>
        </w:rPr>
        <w:t>(</w:t>
      </w:r>
      <w:r>
        <w:rPr>
          <w:rFonts w:ascii="Tahoma" w:hAnsi="Tahoma" w:cs="Tahoma" w:eastAsia="Times New Roman"/>
          <w:sz w:val="24"/>
          <w:szCs w:val="24"/>
        </w:rPr>
        <w:t>1981</w:t>
      </w:r>
      <w:r>
        <w:rPr>
          <w:rFonts w:ascii="Tahoma" w:hAnsi="Tahoma" w:cs="Tahoma" w:eastAsia="Times New Roman"/>
          <w:sz w:val="24"/>
          <w:szCs w:val="24"/>
        </w:rPr>
        <w:t>)</w:t>
      </w:r>
      <w:r>
        <w:rPr>
          <w:rFonts w:ascii="Tahoma" w:hAnsi="Tahoma" w:cs="Tahoma" w:eastAsia="Times New Roman"/>
          <w:sz w:val="24"/>
          <w:szCs w:val="24"/>
          <w:vertAlign w:val="superscript"/>
        </w:rPr>
        <w:footnoteReference w:id="107"/>
      </w:r>
      <w:r>
        <w:rPr>
          <w:rFonts w:ascii="Tahoma" w:hAnsi="Tahoma" w:cs="Tahoma" w:eastAsia="Times New Roman"/>
          <w:sz w:val="24"/>
          <w:szCs w:val="24"/>
        </w:rPr>
        <w:t xml:space="preserve"> identifient sept types d</w:t>
      </w:r>
      <w:r>
        <w:rPr>
          <w:rFonts w:ascii="Tahoma" w:hAnsi="Tahoma" w:cs="Tahoma" w:eastAsia="Times New Roman"/>
          <w:sz w:val="24"/>
          <w:szCs w:val="24"/>
        </w:rPr>
        <w:t>'</w:t>
      </w:r>
      <w:r>
        <w:rPr>
          <w:rFonts w:ascii="Tahoma" w:hAnsi="Tahoma" w:cs="Tahoma" w:eastAsia="Times New Roman"/>
          <w:sz w:val="24"/>
          <w:szCs w:val="24"/>
        </w:rPr>
        <w:t xml:space="preserve">attentes pouvant influencer le processus décisionnel migratoire </w:t>
      </w:r>
      <w:r>
        <w:rPr>
          <w:rFonts w:ascii="Tahoma" w:hAnsi="Tahoma" w:cs="Tahoma" w:eastAsia="Times New Roman"/>
          <w:sz w:val="24"/>
          <w:szCs w:val="24"/>
        </w:rPr>
        <w:t>:</w:t>
      </w:r>
      <w:r>
        <w:rPr>
          <w:rFonts w:ascii="Tahoma" w:hAnsi="Tahoma" w:cs="Tahoma" w:eastAsia="Times New Roman"/>
          <w:sz w:val="24"/>
          <w:szCs w:val="24"/>
        </w:rPr>
        <w:t xml:space="preserve"> richesse</w:t>
      </w:r>
      <w:r>
        <w:rPr>
          <w:rFonts w:ascii="Tahoma" w:hAnsi="Tahoma" w:cs="Tahoma" w:eastAsia="Times New Roman"/>
          <w:sz w:val="24"/>
          <w:szCs w:val="24"/>
        </w:rPr>
        <w:t>,</w:t>
      </w:r>
      <w:r>
        <w:rPr>
          <w:rFonts w:ascii="Tahoma" w:hAnsi="Tahoma" w:cs="Tahoma" w:eastAsia="Times New Roman"/>
          <w:sz w:val="24"/>
          <w:szCs w:val="24"/>
        </w:rPr>
        <w:t xml:space="preserve"> statut</w:t>
      </w:r>
      <w:r>
        <w:rPr>
          <w:rFonts w:ascii="Tahoma" w:hAnsi="Tahoma" w:cs="Tahoma" w:eastAsia="Times New Roman"/>
          <w:sz w:val="24"/>
          <w:szCs w:val="24"/>
        </w:rPr>
        <w:t>,</w:t>
      </w:r>
      <w:r>
        <w:rPr>
          <w:rFonts w:ascii="Tahoma" w:hAnsi="Tahoma" w:cs="Tahoma" w:eastAsia="Times New Roman"/>
          <w:sz w:val="24"/>
          <w:szCs w:val="24"/>
        </w:rPr>
        <w:t xml:space="preserve"> confort</w:t>
      </w:r>
      <w:r>
        <w:rPr>
          <w:rFonts w:ascii="Tahoma" w:hAnsi="Tahoma" w:cs="Tahoma" w:eastAsia="Times New Roman"/>
          <w:sz w:val="24"/>
          <w:szCs w:val="24"/>
        </w:rPr>
        <w:t>,</w:t>
      </w:r>
      <w:r>
        <w:rPr>
          <w:rFonts w:ascii="Tahoma" w:hAnsi="Tahoma" w:cs="Tahoma" w:eastAsia="Times New Roman"/>
          <w:sz w:val="24"/>
          <w:szCs w:val="24"/>
        </w:rPr>
        <w:t xml:space="preserve"> stimulation </w:t>
      </w:r>
      <w:r>
        <w:rPr>
          <w:rFonts w:ascii="Tahoma" w:hAnsi="Tahoma" w:cs="Tahoma" w:eastAsia="Times New Roman"/>
          <w:sz w:val="24"/>
          <w:szCs w:val="24"/>
        </w:rPr>
        <w:t>(</w:t>
      </w:r>
      <w:r>
        <w:rPr>
          <w:rFonts w:ascii="Tahoma" w:hAnsi="Tahoma" w:cs="Tahoma" w:eastAsia="Times New Roman"/>
          <w:sz w:val="24"/>
          <w:szCs w:val="24"/>
        </w:rPr>
        <w:t>plaisir des activités</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autonomie</w:t>
      </w:r>
      <w:r>
        <w:rPr>
          <w:rFonts w:ascii="Tahoma" w:hAnsi="Tahoma" w:cs="Tahoma" w:eastAsia="Times New Roman"/>
          <w:sz w:val="24"/>
          <w:szCs w:val="24"/>
        </w:rPr>
        <w:t>,</w:t>
      </w:r>
      <w:r>
        <w:rPr>
          <w:rFonts w:ascii="Tahoma" w:hAnsi="Tahoma" w:cs="Tahoma" w:eastAsia="Times New Roman"/>
          <w:sz w:val="24"/>
          <w:szCs w:val="24"/>
        </w:rPr>
        <w:t xml:space="preserve"> affiliation </w:t>
      </w:r>
      <w:r>
        <w:rPr>
          <w:rFonts w:ascii="Tahoma" w:hAnsi="Tahoma" w:cs="Tahoma" w:eastAsia="Times New Roman"/>
          <w:sz w:val="24"/>
          <w:szCs w:val="24"/>
        </w:rPr>
        <w:t>(</w:t>
      </w:r>
      <w:r>
        <w:rPr>
          <w:rFonts w:ascii="Tahoma" w:hAnsi="Tahoma" w:cs="Tahoma" w:eastAsia="Times New Roman"/>
          <w:sz w:val="24"/>
          <w:szCs w:val="24"/>
        </w:rPr>
        <w:t>rejoindre d</w:t>
      </w:r>
      <w:r>
        <w:rPr>
          <w:rFonts w:ascii="Tahoma" w:hAnsi="Tahoma" w:cs="Tahoma" w:eastAsia="Times New Roman"/>
          <w:sz w:val="24"/>
          <w:szCs w:val="24"/>
        </w:rPr>
        <w:t>’</w:t>
      </w:r>
      <w:r>
        <w:rPr>
          <w:rFonts w:ascii="Tahoma" w:hAnsi="Tahoma" w:cs="Tahoma" w:eastAsia="Times New Roman"/>
          <w:sz w:val="24"/>
          <w:szCs w:val="24"/>
        </w:rPr>
        <w:t>autres personnes</w:t>
      </w:r>
      <w:r>
        <w:rPr>
          <w:rFonts w:ascii="Tahoma" w:hAnsi="Tahoma" w:cs="Tahoma" w:eastAsia="Times New Roman"/>
          <w:sz w:val="24"/>
          <w:szCs w:val="24"/>
        </w:rPr>
        <w:t>)</w:t>
      </w:r>
      <w:r>
        <w:rPr>
          <w:rFonts w:ascii="Tahoma" w:hAnsi="Tahoma" w:cs="Tahoma" w:eastAsia="Times New Roman"/>
          <w:sz w:val="24"/>
          <w:szCs w:val="24"/>
        </w:rPr>
        <w:t xml:space="preserve"> et moralité </w:t>
      </w:r>
      <w:r>
        <w:rPr>
          <w:rFonts w:ascii="Tahoma" w:hAnsi="Tahoma" w:cs="Tahoma" w:eastAsia="Times New Roman"/>
          <w:sz w:val="24"/>
          <w:szCs w:val="24"/>
        </w:rPr>
        <w:t>(</w:t>
      </w:r>
      <w:r>
        <w:rPr>
          <w:rFonts w:ascii="Tahoma" w:hAnsi="Tahoma" w:cs="Tahoma" w:eastAsia="Times New Roman"/>
          <w:sz w:val="24"/>
          <w:szCs w:val="24"/>
        </w:rPr>
        <w:t>croyances sur la manière de vivre</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De plus</w:t>
      </w:r>
      <w:r>
        <w:rPr>
          <w:rFonts w:ascii="Tahoma" w:hAnsi="Tahoma" w:cs="Tahoma" w:eastAsia="Times New Roman"/>
          <w:sz w:val="24"/>
          <w:szCs w:val="24"/>
        </w:rPr>
        <w:t>,</w:t>
      </w:r>
      <w:r>
        <w:rPr>
          <w:rFonts w:ascii="Tahoma" w:hAnsi="Tahoma" w:cs="Tahoma" w:eastAsia="Times New Roman"/>
          <w:sz w:val="24"/>
          <w:szCs w:val="24"/>
        </w:rPr>
        <w:t xml:space="preserve"> ils soulignent que d</w:t>
      </w:r>
      <w:r>
        <w:rPr>
          <w:rFonts w:ascii="Tahoma" w:hAnsi="Tahoma" w:cs="Tahoma" w:eastAsia="Times New Roman"/>
          <w:sz w:val="24"/>
          <w:szCs w:val="24"/>
        </w:rPr>
        <w:t>'</w:t>
      </w:r>
      <w:r>
        <w:rPr>
          <w:rFonts w:ascii="Tahoma" w:hAnsi="Tahoma" w:cs="Tahoma" w:eastAsia="Times New Roman"/>
          <w:sz w:val="24"/>
          <w:szCs w:val="24"/>
        </w:rPr>
        <w:t>autres facteurs</w:t>
      </w:r>
      <w:r>
        <w:rPr>
          <w:rFonts w:ascii="Tahoma" w:hAnsi="Tahoma" w:cs="Tahoma" w:eastAsia="Times New Roman"/>
          <w:sz w:val="24"/>
          <w:szCs w:val="24"/>
        </w:rPr>
        <w:t>,</w:t>
      </w:r>
      <w:r>
        <w:rPr>
          <w:rFonts w:ascii="Tahoma" w:hAnsi="Tahoma" w:cs="Tahoma" w:eastAsia="Times New Roman"/>
          <w:sz w:val="24"/>
          <w:szCs w:val="24"/>
        </w:rPr>
        <w:t xml:space="preserve"> tels que les caractéristiques personnelles</w:t>
      </w:r>
      <w:r>
        <w:rPr>
          <w:rFonts w:ascii="Tahoma" w:hAnsi="Tahoma" w:cs="Tahoma" w:eastAsia="Times New Roman"/>
          <w:sz w:val="24"/>
          <w:szCs w:val="24"/>
        </w:rPr>
        <w:t>,</w:t>
      </w:r>
      <w:r>
        <w:rPr>
          <w:rFonts w:ascii="Tahoma" w:hAnsi="Tahoma" w:cs="Tahoma" w:eastAsia="Times New Roman"/>
          <w:sz w:val="24"/>
          <w:szCs w:val="24"/>
        </w:rPr>
        <w:t xml:space="preserve"> les normes sociales et culturelles</w:t>
      </w:r>
      <w:r>
        <w:rPr>
          <w:rFonts w:ascii="Tahoma" w:hAnsi="Tahoma" w:cs="Tahoma" w:eastAsia="Times New Roman"/>
          <w:sz w:val="24"/>
          <w:szCs w:val="24"/>
        </w:rPr>
        <w:t>,</w:t>
      </w:r>
      <w:r>
        <w:rPr>
          <w:rFonts w:ascii="Tahoma" w:hAnsi="Tahoma" w:cs="Tahoma" w:eastAsia="Times New Roman"/>
          <w:sz w:val="24"/>
          <w:szCs w:val="24"/>
        </w:rPr>
        <w:t xml:space="preserve"> la propension à prendre des risques et la structure des opportunités</w:t>
      </w:r>
      <w:r>
        <w:rPr>
          <w:rFonts w:ascii="Tahoma" w:hAnsi="Tahoma" w:cs="Tahoma" w:eastAsia="Times New Roman"/>
          <w:sz w:val="24"/>
          <w:szCs w:val="24"/>
        </w:rPr>
        <w:t>,</w:t>
      </w:r>
      <w:r>
        <w:rPr>
          <w:rFonts w:ascii="Tahoma" w:hAnsi="Tahoma" w:cs="Tahoma" w:eastAsia="Times New Roman"/>
          <w:sz w:val="24"/>
          <w:szCs w:val="24"/>
        </w:rPr>
        <w:t xml:space="preserve"> exercent également une influence sur les décisions migratoires</w:t>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24"/>
          <w:szCs w:val="24"/>
        </w:rPr>
      </w:pPr>
    </w:p>
    <w:p>
      <w:pPr>
        <w:widowControl w:val="0"/>
        <w:spacing w:lineRule="auto" w:line="360" w:after="0" w:beforeAutospacing="0" w:afterAutospacing="0"/>
        <w:jc w:val="both"/>
        <w:rPr>
          <w:rFonts w:ascii="Tahoma" w:hAnsi="Tahoma" w:cs="Tahoma" w:eastAsia="Times New Roman"/>
          <w:sz w:val="10"/>
          <w:szCs w:val="10"/>
        </w:rPr>
      </w:pPr>
    </w:p>
    <w:p>
      <w:pPr>
        <w:rPr>
          <w:rFonts w:ascii="Tahoma" w:hAnsi="Tahoma" w:cs="Tahoma"/>
          <w:b w:val="1"/>
          <w:bCs w:val="1"/>
          <w:sz w:val="28"/>
          <w:szCs w:val="28"/>
        </w:rPr>
      </w:pPr>
      <w:r>
        <w:rPr>
          <w:rFonts w:ascii="Tahoma" w:hAnsi="Tahoma" w:cs="Tahoma"/>
          <w:b w:val="1"/>
          <w:bCs w:val="1"/>
          <w:sz w:val="28"/>
          <w:szCs w:val="28"/>
        </w:rPr>
        <w:t>e</w:t>
      </w:r>
      <w:r>
        <w:rPr>
          <w:rFonts w:ascii="Tahoma" w:hAnsi="Tahoma" w:cs="Tahoma" w:eastAsia="Times New Roman"/>
          <w:b w:val="1"/>
          <w:bCs w:val="1"/>
          <w:sz w:val="24"/>
          <w:szCs w:val="24"/>
        </w:rPr>
        <w:t xml:space="preserve">) Méthodologie appliquée </w:t>
      </w:r>
    </w:p>
    <w:p>
      <w:pPr>
        <w:rPr>
          <w:rFonts w:ascii="Tahoma" w:hAnsi="Tahoma" w:cs="Tahoma"/>
          <w:b w:val="1"/>
          <w:bCs w:val="1"/>
          <w:sz w:val="6"/>
          <w:szCs w:val="6"/>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En sciences sociales, la méthodologie scientifique présente l’épine dorsale de toute recherche visant à produire des connaissances ou quêtant à observer et à analyser les comportements et les changements au sein de la société.</w:t>
      </w:r>
    </w:p>
    <w:p>
      <w:pPr>
        <w:spacing w:lineRule="auto" w:line="360" w:beforeAutospacing="0" w:afterAutospacing="0"/>
        <w:jc w:val="both"/>
        <w:rPr>
          <w:rFonts w:ascii="Tahoma" w:hAnsi="Tahoma" w:cs="Tahoma"/>
          <w:sz w:val="24"/>
          <w:szCs w:val="24"/>
        </w:rPr>
      </w:pPr>
      <w:r>
        <w:rPr>
          <w:rFonts w:ascii="Tahoma" w:hAnsi="Tahoma" w:cs="Tahoma"/>
          <w:sz w:val="24"/>
          <w:szCs w:val="24"/>
        </w:rPr>
        <w:t>La présente recherche adopte une démarche méthodologique mixte articulant démarches qualitative et quantitative</w:t>
      </w:r>
      <w:r>
        <w:rPr>
          <w:rFonts w:ascii="Tahoma" w:hAnsi="Tahoma" w:cs="Tahoma"/>
          <w:sz w:val="24"/>
          <w:szCs w:val="24"/>
        </w:rPr>
        <w:t>,</w:t>
      </w:r>
      <w:r>
        <w:rPr>
          <w:rFonts w:ascii="Tahoma" w:hAnsi="Tahoma" w:cs="Tahoma"/>
          <w:sz w:val="24"/>
          <w:szCs w:val="24"/>
        </w:rPr>
        <w:t xml:space="preserve"> conformément aux exigences épistémologiques des sciences sociales contemporaines</w:t>
      </w:r>
      <w:r>
        <w:rPr>
          <w:rFonts w:ascii="Tahoma" w:hAnsi="Tahoma" w:cs="Tahoma"/>
          <w:sz w:val="24"/>
          <w:szCs w:val="24"/>
        </w:rPr>
        <w:t>.</w:t>
      </w:r>
      <w:r>
        <w:rPr>
          <w:rFonts w:ascii="Tahoma" w:hAnsi="Tahoma" w:cs="Tahoma"/>
          <w:sz w:val="24"/>
          <w:szCs w:val="24"/>
        </w:rPr>
        <w:t xml:space="preserve"> La stratégie de recherche s</w:t>
      </w:r>
      <w:r>
        <w:rPr>
          <w:rFonts w:ascii="Tahoma" w:hAnsi="Tahoma" w:cs="Tahoma"/>
          <w:sz w:val="24"/>
          <w:szCs w:val="24"/>
        </w:rPr>
        <w:t>'</w:t>
      </w:r>
      <w:r>
        <w:rPr>
          <w:rFonts w:ascii="Tahoma" w:hAnsi="Tahoma" w:cs="Tahoma"/>
          <w:sz w:val="24"/>
          <w:szCs w:val="24"/>
        </w:rPr>
        <w:t>ancre dans le paradigme de l</w:t>
      </w:r>
      <w:r>
        <w:rPr>
          <w:rFonts w:ascii="Tahoma" w:hAnsi="Tahoma" w:cs="Tahoma"/>
          <w:sz w:val="24"/>
          <w:szCs w:val="24"/>
        </w:rPr>
        <w:t>'</w:t>
      </w:r>
      <w:r>
        <w:rPr>
          <w:rFonts w:ascii="Tahoma" w:hAnsi="Tahoma" w:cs="Tahoma"/>
          <w:sz w:val="24"/>
          <w:szCs w:val="24"/>
        </w:rPr>
        <w:t xml:space="preserve">individualisme méthodologique </w:t>
      </w:r>
      <w:r>
        <w:rPr>
          <w:rFonts w:ascii="Tahoma" w:hAnsi="Tahoma" w:cs="Tahoma"/>
          <w:sz w:val="24"/>
          <w:szCs w:val="24"/>
        </w:rPr>
        <w:t>(</w:t>
      </w:r>
      <w:r>
        <w:rPr>
          <w:rFonts w:ascii="Tahoma" w:hAnsi="Tahoma" w:cs="Tahoma"/>
          <w:sz w:val="24"/>
          <w:szCs w:val="24"/>
        </w:rPr>
        <w:t>Boudon</w:t>
      </w:r>
      <w:r>
        <w:rPr>
          <w:rFonts w:ascii="Tahoma" w:hAnsi="Tahoma" w:cs="Tahoma"/>
          <w:sz w:val="24"/>
          <w:szCs w:val="24"/>
        </w:rPr>
        <w:t>,</w:t>
      </w:r>
      <w:r>
        <w:rPr>
          <w:rFonts w:ascii="Tahoma" w:hAnsi="Tahoma" w:cs="Tahoma"/>
          <w:sz w:val="24"/>
          <w:szCs w:val="24"/>
        </w:rPr>
        <w:t xml:space="preserve"> 1979 </w:t>
      </w:r>
      <w:r>
        <w:rPr>
          <w:rFonts w:ascii="Tahoma" w:hAnsi="Tahoma" w:cs="Tahoma"/>
          <w:sz w:val="24"/>
          <w:szCs w:val="24"/>
        </w:rPr>
        <w:t>;</w:t>
      </w:r>
      <w:r>
        <w:rPr>
          <w:rFonts w:ascii="Tahoma" w:hAnsi="Tahoma" w:cs="Tahoma"/>
          <w:sz w:val="24"/>
          <w:szCs w:val="24"/>
        </w:rPr>
        <w:t xml:space="preserve"> Weber</w:t>
      </w:r>
      <w:r>
        <w:rPr>
          <w:rFonts w:ascii="Tahoma" w:hAnsi="Tahoma" w:cs="Tahoma"/>
          <w:sz w:val="24"/>
          <w:szCs w:val="24"/>
        </w:rPr>
        <w:t>,</w:t>
      </w:r>
      <w:r>
        <w:rPr>
          <w:rFonts w:ascii="Tahoma" w:hAnsi="Tahoma" w:cs="Tahoma"/>
          <w:sz w:val="24"/>
          <w:szCs w:val="24"/>
        </w:rPr>
        <w:t xml:space="preserve"> 1922</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postulant que la compréhension des phénomènes sociaux complexes nécessite une analyse des actions et motivations individuelles pour en inférer les dynamiques collectives</w:t>
      </w:r>
      <w:r>
        <w:rPr>
          <w:rStyle w:val="C13"/>
          <w:sz w:val="24"/>
          <w:szCs w:val="24"/>
        </w:rPr>
        <w:footnoteReference w:id="108"/>
      </w:r>
      <w:r>
        <w:rPr>
          <w:rFonts w:ascii="Tahoma" w:hAnsi="Tahoma" w:cs="Tahoma"/>
          <w:sz w:val="24"/>
          <w:szCs w:val="24"/>
        </w:rPr>
        <w:t>.</w:t>
      </w:r>
    </w:p>
    <w:p>
      <w:pPr>
        <w:pStyle w:val="P17"/>
        <w:numPr>
          <w:ilvl w:val="0"/>
          <w:numId w:val="111"/>
        </w:numPr>
        <w:rPr>
          <w:rFonts w:ascii="Tahoma" w:hAnsi="Tahoma" w:cs="Tahoma"/>
          <w:sz w:val="24"/>
          <w:szCs w:val="24"/>
        </w:rPr>
      </w:pPr>
      <w:r>
        <w:rPr>
          <w:rFonts w:ascii="Tahoma" w:hAnsi="Tahoma" w:cs="Tahoma"/>
          <w:sz w:val="24"/>
          <w:szCs w:val="24"/>
        </w:rPr>
        <w:t>Démarche Qualitative</w:t>
      </w:r>
    </w:p>
    <w:p>
      <w:pPr>
        <w:rPr>
          <w:rFonts w:ascii="Tahoma" w:hAnsi="Tahoma" w:cs="Tahoma"/>
          <w:sz w:val="10"/>
          <w:szCs w:val="10"/>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Le processus de recherche scientifique débute généralement par une exploration documentaire approfondie, qui inclut la consultation d’une variété de sources telles que des ouvrages, des thèses, des mémoires, des périodiques, des textes législatifs, des publications administratives, des statistiques, des annales, des documents professionnels etc. Cette phase, bien que longue, est indispensable pour ouvrir de nouvels horizons de réflexion et identifier de nouvelles pistes d’investigation, permettant ainsi au chercheur de mieux comprendre son sujet et de s'en approprier les enjeux.</w:t>
      </w:r>
    </w:p>
    <w:p>
      <w:pPr>
        <w:spacing w:lineRule="auto" w:line="360" w:beforeAutospacing="0" w:afterAutospacing="0"/>
        <w:jc w:val="both"/>
        <w:rPr>
          <w:rFonts w:ascii="Tahoma" w:hAnsi="Tahoma" w:cs="Tahoma" w:eastAsia="Times New Roman"/>
          <w:sz w:val="24"/>
          <w:szCs w:val="24"/>
        </w:rPr>
      </w:pPr>
      <w:r>
        <w:rPr>
          <w:rFonts w:ascii="Tahoma" w:hAnsi="Tahoma" w:cs="Tahoma" w:eastAsia="Times New Roman"/>
          <w:sz w:val="24"/>
          <w:szCs w:val="24"/>
        </w:rPr>
        <w:t>Dans ce cadre, la recherche qualitative permet de répondre à des questions de type « pourquoi » ou « comment ». Elle s’intéresse particulièrement aux comportements des acteurs. En fait, les méthodes qualitatives permettent de recueillir des données pour appréhender des phénomènes, de chercher à les comprendre et à expliquer leur impact sur les façons de faire et de penser.</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La démarche qualitative de cette recherche a débuté par l’organisation d’un groupe de discussion composé de différents experts, </w:t>
      </w:r>
      <w:r>
        <w:rPr>
          <w:rFonts w:ascii="Tahoma" w:hAnsi="Tahoma" w:cs="Tahoma"/>
          <w:sz w:val="24"/>
          <w:szCs w:val="24"/>
        </w:rPr>
        <w:t xml:space="preserve">en juin 2019 à la Faculté des Sciences Juridiques, Économiques et Sociales de Rabat-Agdal, réunissant différents professionnels du secteur forestier. Cette technique, introduite par Ernest Dichter en 1991², a permis de structurer une réflexion critique sur l'état des forêts marocaines et les processus de dégradation. </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Les participants incluaient M. Fayçal Benchekroun, Directeur de la Programmation, des Systèmes d’Information et de la Communication au HCEFLCD ; M. Mohamed Saber, ancien, Directeur et Professeur à l’École Nationale Forestière des Ingénieurs (ENFI) ; et M. Mustapha Bengueddour, Chef de la Division de l'Aménagement Forestier au HCEFLCD. La discussion a été animée par M. Mohamed Haddy, Coordonnateur Scientifique du Laboratoire Gestion des Risques et Développement Territorial (GRDT) à l’Institut National d’Aménagement et d’Urbanisme (INAU). </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Cette rencontre a constitué un espace important pour écouter et partager des perspectives entre professionnels, chercheurs et étudiants, contribuant ainsi à la structuration de la présente thèse.</w:t>
      </w:r>
    </w:p>
    <w:p>
      <w:pPr>
        <w:widowControl w:val="0"/>
        <w:spacing w:lineRule="auto" w:line="360" w:after="0" w:beforeAutospacing="0" w:afterAutospacing="0"/>
        <w:jc w:val="both"/>
        <w:rPr>
          <w:rFonts w:ascii="Tahoma" w:hAnsi="Tahoma" w:cs="Tahoma"/>
          <w:b w:val="1"/>
          <w:bCs w:val="1"/>
          <w:sz w:val="24"/>
          <w:szCs w:val="24"/>
        </w:rPr>
      </w:pPr>
      <w:r>
        <w:rPr>
          <w:rFonts w:ascii="Tahoma" w:hAnsi="Tahoma" w:cs="Tahoma"/>
          <w:sz w:val="24"/>
          <w:szCs w:val="24"/>
        </w:rPr>
        <w:t xml:space="preserve">En parallèle à cette technique, des entretiens semi-directifs ont été conduits auprès des gestionnaires forestiers de Korifla pour analyser leurs relations avec les populations locales et identifier les mesures de limitation de la dégradation des ressources </w:t>
      </w:r>
      <w:r>
        <w:rPr>
          <w:rFonts w:ascii="Tahoma" w:hAnsi="Tahoma" w:cs="Tahoma"/>
          <w:b w:val="1"/>
          <w:bCs w:val="1"/>
          <w:sz w:val="24"/>
          <w:szCs w:val="24"/>
        </w:rPr>
        <w:t>(Entretien semi-directif, ANNEXE 7).</w:t>
      </w:r>
    </w:p>
    <w:p>
      <w:pPr>
        <w:widowControl w:val="0"/>
        <w:spacing w:lineRule="auto" w:line="360" w:after="0" w:beforeAutospacing="0" w:afterAutospacing="0"/>
        <w:jc w:val="both"/>
        <w:rPr>
          <w:rFonts w:ascii="Tahoma" w:hAnsi="Tahoma" w:cs="Tahoma" w:eastAsia="Times New Roman"/>
          <w:sz w:val="24"/>
          <w:szCs w:val="24"/>
        </w:rPr>
      </w:pPr>
    </w:p>
    <w:p>
      <w:pPr>
        <w:pStyle w:val="P17"/>
        <w:numPr>
          <w:ilvl w:val="0"/>
          <w:numId w:val="111"/>
        </w:numPr>
        <w:rPr>
          <w:rFonts w:ascii="Tahoma" w:hAnsi="Tahoma" w:cs="Tahoma"/>
          <w:sz w:val="24"/>
          <w:szCs w:val="24"/>
        </w:rPr>
      </w:pPr>
      <w:r>
        <w:rPr>
          <w:rFonts w:ascii="Tahoma" w:hAnsi="Tahoma" w:cs="Tahoma"/>
          <w:sz w:val="24"/>
          <w:szCs w:val="24"/>
        </w:rPr>
        <w:t>Démarche Quantitative</w:t>
      </w:r>
    </w:p>
    <w:p>
      <w:pPr>
        <w:rPr>
          <w:rFonts w:ascii="Tahoma" w:hAnsi="Tahoma" w:cs="Tahoma"/>
          <w:sz w:val="6"/>
          <w:szCs w:val="6"/>
        </w:rPr>
      </w:pPr>
    </w:p>
    <w:p>
      <w:pPr>
        <w:spacing w:lineRule="auto" w:line="360" w:beforeAutospacing="0" w:afterAutospacing="0"/>
        <w:jc w:val="both"/>
        <w:rPr>
          <w:rFonts w:ascii="Tahoma" w:hAnsi="Tahoma" w:cs="Tahoma"/>
          <w:sz w:val="24"/>
          <w:szCs w:val="24"/>
        </w:rPr>
      </w:pPr>
      <w:r>
        <w:rPr>
          <w:rFonts w:ascii="Tahoma" w:hAnsi="Tahoma" w:cs="Tahoma"/>
          <w:sz w:val="24"/>
          <w:szCs w:val="24"/>
        </w:rPr>
        <w:t>La démarche quantitative</w:t>
      </w:r>
      <w:r>
        <w:rPr>
          <w:rFonts w:ascii="Tahoma" w:hAnsi="Tahoma" w:cs="Tahoma"/>
          <w:sz w:val="24"/>
          <w:szCs w:val="24"/>
        </w:rPr>
        <w:t>,</w:t>
      </w:r>
      <w:r>
        <w:rPr>
          <w:rFonts w:ascii="Tahoma" w:hAnsi="Tahoma" w:cs="Tahoma"/>
          <w:sz w:val="24"/>
          <w:szCs w:val="24"/>
        </w:rPr>
        <w:t xml:space="preserve"> fondée sur l</w:t>
      </w:r>
      <w:r>
        <w:rPr>
          <w:rFonts w:ascii="Tahoma" w:hAnsi="Tahoma" w:cs="Tahoma"/>
          <w:sz w:val="24"/>
          <w:szCs w:val="24"/>
        </w:rPr>
        <w:t>'</w:t>
      </w:r>
      <w:r>
        <w:rPr>
          <w:rFonts w:ascii="Tahoma" w:hAnsi="Tahoma" w:cs="Tahoma"/>
          <w:sz w:val="24"/>
          <w:szCs w:val="24"/>
        </w:rPr>
        <w:t>individualisme méthodologique</w:t>
      </w:r>
      <w:r>
        <w:rPr>
          <w:rFonts w:ascii="Tahoma" w:hAnsi="Tahoma" w:cs="Tahoma"/>
          <w:sz w:val="24"/>
          <w:szCs w:val="24"/>
        </w:rPr>
        <w:t>,</w:t>
      </w:r>
      <w:r>
        <w:rPr>
          <w:rFonts w:ascii="Tahoma" w:hAnsi="Tahoma" w:cs="Tahoma"/>
          <w:sz w:val="24"/>
          <w:szCs w:val="24"/>
        </w:rPr>
        <w:t xml:space="preserve"> privilégie l</w:t>
      </w:r>
      <w:r>
        <w:rPr>
          <w:rFonts w:ascii="Tahoma" w:hAnsi="Tahoma" w:cs="Tahoma"/>
          <w:sz w:val="24"/>
          <w:szCs w:val="24"/>
        </w:rPr>
        <w:t>'</w:t>
      </w:r>
      <w:r>
        <w:rPr>
          <w:rFonts w:ascii="Tahoma" w:hAnsi="Tahoma" w:cs="Tahoma"/>
          <w:sz w:val="24"/>
          <w:szCs w:val="24"/>
        </w:rPr>
        <w:t>individu comme unité d</w:t>
      </w:r>
      <w:r>
        <w:rPr>
          <w:rFonts w:ascii="Tahoma" w:hAnsi="Tahoma" w:cs="Tahoma"/>
          <w:sz w:val="24"/>
          <w:szCs w:val="24"/>
        </w:rPr>
        <w:t>'</w:t>
      </w:r>
      <w:r>
        <w:rPr>
          <w:rFonts w:ascii="Tahoma" w:hAnsi="Tahoma" w:cs="Tahoma"/>
          <w:sz w:val="24"/>
          <w:szCs w:val="24"/>
        </w:rPr>
        <w:t>analyse fondamentale</w:t>
      </w:r>
      <w:r>
        <w:rPr>
          <w:rFonts w:ascii="Tahoma" w:hAnsi="Tahoma" w:cs="Tahoma"/>
          <w:sz w:val="24"/>
          <w:szCs w:val="24"/>
        </w:rPr>
        <w:t>.</w:t>
      </w:r>
      <w:r>
        <w:rPr>
          <w:rFonts w:ascii="Tahoma" w:hAnsi="Tahoma" w:cs="Tahoma"/>
          <w:sz w:val="24"/>
          <w:szCs w:val="24"/>
        </w:rPr>
        <w:t xml:space="preserve"> Comme le souligne Raymond Boudon</w:t>
      </w:r>
      <w:r>
        <w:rPr>
          <w:rFonts w:ascii="Tahoma" w:hAnsi="Tahoma" w:cs="Tahoma"/>
          <w:sz w:val="24"/>
          <w:szCs w:val="24"/>
        </w:rPr>
        <w:t>,</w:t>
      </w:r>
      <w:r>
        <w:rPr>
          <w:rFonts w:ascii="Tahoma" w:hAnsi="Tahoma" w:cs="Tahoma"/>
          <w:sz w:val="24"/>
          <w:szCs w:val="24"/>
        </w:rPr>
        <w:t xml:space="preserve"> </w:t>
      </w:r>
      <w:r>
        <w:rPr>
          <w:rFonts w:ascii="Tahoma" w:hAnsi="Tahoma" w:cs="Tahoma"/>
          <w:sz w:val="24"/>
          <w:szCs w:val="24"/>
        </w:rPr>
        <w:t>"</w:t>
      </w:r>
      <w:r>
        <w:rPr>
          <w:rFonts w:ascii="Tahoma" w:hAnsi="Tahoma" w:cs="Tahoma"/>
          <w:sz w:val="24"/>
          <w:szCs w:val="24"/>
        </w:rPr>
        <w:t>le changement social</w:t>
      </w:r>
      <w:r>
        <w:rPr>
          <w:rFonts w:ascii="Tahoma" w:hAnsi="Tahoma" w:cs="Tahoma"/>
          <w:sz w:val="24"/>
          <w:szCs w:val="24"/>
        </w:rPr>
        <w:t>,</w:t>
      </w:r>
      <w:r>
        <w:rPr>
          <w:rFonts w:ascii="Tahoma" w:hAnsi="Tahoma" w:cs="Tahoma"/>
          <w:sz w:val="24"/>
          <w:szCs w:val="24"/>
        </w:rPr>
        <w:t xml:space="preserve"> même au niveau macrosociologique</w:t>
      </w:r>
      <w:r>
        <w:rPr>
          <w:rFonts w:ascii="Tahoma" w:hAnsi="Tahoma" w:cs="Tahoma"/>
          <w:sz w:val="24"/>
          <w:szCs w:val="24"/>
        </w:rPr>
        <w:t>,</w:t>
      </w:r>
      <w:r>
        <w:rPr>
          <w:rFonts w:ascii="Tahoma" w:hAnsi="Tahoma" w:cs="Tahoma"/>
          <w:sz w:val="24"/>
          <w:szCs w:val="24"/>
        </w:rPr>
        <w:t xml:space="preserve"> n</w:t>
      </w:r>
      <w:r>
        <w:rPr>
          <w:rFonts w:ascii="Tahoma" w:hAnsi="Tahoma" w:cs="Tahoma"/>
          <w:sz w:val="24"/>
          <w:szCs w:val="24"/>
        </w:rPr>
        <w:t>'</w:t>
      </w:r>
      <w:r>
        <w:rPr>
          <w:rFonts w:ascii="Tahoma" w:hAnsi="Tahoma" w:cs="Tahoma"/>
          <w:sz w:val="24"/>
          <w:szCs w:val="24"/>
        </w:rPr>
        <w:t>est intelligible que si l</w:t>
      </w:r>
      <w:r>
        <w:rPr>
          <w:rFonts w:ascii="Tahoma" w:hAnsi="Tahoma" w:cs="Tahoma"/>
          <w:sz w:val="24"/>
          <w:szCs w:val="24"/>
        </w:rPr>
        <w:t>'</w:t>
      </w:r>
      <w:r>
        <w:rPr>
          <w:rFonts w:ascii="Tahoma" w:hAnsi="Tahoma" w:cs="Tahoma"/>
          <w:sz w:val="24"/>
          <w:szCs w:val="24"/>
        </w:rPr>
        <w:t>analyse descend jusqu</w:t>
      </w:r>
      <w:r>
        <w:rPr>
          <w:rFonts w:ascii="Tahoma" w:hAnsi="Tahoma" w:cs="Tahoma"/>
          <w:sz w:val="24"/>
          <w:szCs w:val="24"/>
        </w:rPr>
        <w:t>'</w:t>
      </w:r>
      <w:r>
        <w:rPr>
          <w:rFonts w:ascii="Tahoma" w:hAnsi="Tahoma" w:cs="Tahoma"/>
          <w:sz w:val="24"/>
          <w:szCs w:val="24"/>
        </w:rPr>
        <w:t>aux agents ou acteurs sociaux les plus élémentaires composant les systèmes d</w:t>
      </w:r>
      <w:r>
        <w:rPr>
          <w:rFonts w:ascii="Tahoma" w:hAnsi="Tahoma" w:cs="Tahoma"/>
          <w:sz w:val="24"/>
          <w:szCs w:val="24"/>
        </w:rPr>
        <w:t>'</w:t>
      </w:r>
      <w:r>
        <w:rPr>
          <w:rFonts w:ascii="Tahoma" w:hAnsi="Tahoma" w:cs="Tahoma"/>
          <w:sz w:val="24"/>
          <w:szCs w:val="24"/>
        </w:rPr>
        <w:t>interdépendance auxquels il s</w:t>
      </w:r>
      <w:r>
        <w:rPr>
          <w:rFonts w:ascii="Tahoma" w:hAnsi="Tahoma" w:cs="Tahoma"/>
          <w:sz w:val="24"/>
          <w:szCs w:val="24"/>
        </w:rPr>
        <w:t>'</w:t>
      </w:r>
      <w:r>
        <w:rPr>
          <w:rFonts w:ascii="Tahoma" w:hAnsi="Tahoma" w:cs="Tahoma"/>
          <w:sz w:val="24"/>
          <w:szCs w:val="24"/>
        </w:rPr>
        <w:t>intéresse</w:t>
      </w:r>
      <w:r>
        <w:rPr>
          <w:rFonts w:ascii="Tahoma" w:hAnsi="Tahoma" w:cs="Tahoma"/>
          <w:sz w:val="24"/>
          <w:szCs w:val="24"/>
        </w:rPr>
        <w:t>"</w:t>
      </w:r>
      <w:r>
        <w:rPr>
          <w:rFonts w:ascii="Tahoma" w:hAnsi="Tahoma" w:cs="Tahoma"/>
          <w:sz w:val="24"/>
          <w:szCs w:val="24"/>
        </w:rPr>
        <w:t xml:space="preserve"> </w:t>
      </w:r>
      <w:r>
        <w:rPr>
          <w:rFonts w:ascii="Tahoma" w:hAnsi="Tahoma" w:cs="Tahoma"/>
          <w:sz w:val="24"/>
          <w:szCs w:val="24"/>
        </w:rPr>
        <w:t>(</w:t>
      </w:r>
      <w:r>
        <w:rPr>
          <w:rFonts w:ascii="Tahoma" w:hAnsi="Tahoma" w:cs="Tahoma"/>
          <w:sz w:val="24"/>
          <w:szCs w:val="24"/>
        </w:rPr>
        <w:t>Boudon</w:t>
      </w:r>
      <w:r>
        <w:rPr>
          <w:rFonts w:ascii="Tahoma" w:hAnsi="Tahoma" w:cs="Tahoma"/>
          <w:sz w:val="24"/>
          <w:szCs w:val="24"/>
        </w:rPr>
        <w:t>,</w:t>
      </w:r>
      <w:r>
        <w:rPr>
          <w:rFonts w:ascii="Tahoma" w:hAnsi="Tahoma" w:cs="Tahoma"/>
          <w:sz w:val="24"/>
          <w:szCs w:val="24"/>
        </w:rPr>
        <w:t xml:space="preserve"> 1979</w:t>
      </w:r>
      <w:r>
        <w:rPr>
          <w:rFonts w:ascii="Tahoma" w:hAnsi="Tahoma" w:cs="Tahoma"/>
          <w:sz w:val="24"/>
          <w:szCs w:val="24"/>
        </w:rPr>
        <w:t>,</w:t>
      </w:r>
      <w:r>
        <w:rPr>
          <w:rFonts w:ascii="Tahoma" w:hAnsi="Tahoma" w:cs="Tahoma"/>
          <w:sz w:val="24"/>
          <w:szCs w:val="24"/>
        </w:rPr>
        <w:t xml:space="preserve"> p</w:t>
      </w:r>
      <w:r>
        <w:rPr>
          <w:rFonts w:ascii="Tahoma" w:hAnsi="Tahoma" w:cs="Tahoma"/>
          <w:sz w:val="24"/>
          <w:szCs w:val="24"/>
        </w:rPr>
        <w:t>.</w:t>
      </w:r>
      <w:r>
        <w:rPr>
          <w:rFonts w:ascii="Tahoma" w:hAnsi="Tahoma" w:cs="Tahoma"/>
          <w:sz w:val="24"/>
          <w:szCs w:val="24"/>
        </w:rPr>
        <w:t xml:space="preserve"> 35</w:t>
      </w:r>
      <w:r>
        <w:rPr>
          <w:rFonts w:ascii="Tahoma" w:hAnsi="Tahoma" w:cs="Tahoma"/>
          <w:sz w:val="24"/>
          <w:szCs w:val="24"/>
        </w:rPr>
        <w:t>)</w:t>
      </w:r>
      <w:r>
        <w:rPr>
          <w:rStyle w:val="C13"/>
          <w:rFonts w:ascii="Tahoma" w:hAnsi="Tahoma" w:cs="Tahoma"/>
          <w:sz w:val="24"/>
          <w:szCs w:val="24"/>
        </w:rPr>
        <w:footnoteReference w:id="109"/>
      </w:r>
      <w:r>
        <w:rPr>
          <w:rFonts w:ascii="Tahoma" w:hAnsi="Tahoma" w:cs="Tahoma"/>
          <w:sz w:val="24"/>
          <w:szCs w:val="24"/>
        </w:rPr>
        <w:t>.</w:t>
      </w:r>
      <w:r>
        <w:rPr>
          <w:rFonts w:ascii="Tahoma" w:hAnsi="Tahoma" w:cs="Tahoma"/>
          <w:sz w:val="24"/>
          <w:szCs w:val="24"/>
        </w:rPr>
        <w:t xml:space="preserve"> Cette perspective trouve un écho dans la conception wébérienne</w:t>
      </w:r>
      <w:r>
        <w:rPr>
          <w:rFonts w:ascii="Tahoma" w:hAnsi="Tahoma" w:cs="Tahoma"/>
          <w:sz w:val="24"/>
          <w:szCs w:val="24"/>
        </w:rPr>
        <w:t>,</w:t>
      </w:r>
      <w:r>
        <w:rPr>
          <w:rFonts w:ascii="Tahoma" w:hAnsi="Tahoma" w:cs="Tahoma"/>
          <w:sz w:val="24"/>
          <w:szCs w:val="24"/>
        </w:rPr>
        <w:t xml:space="preserve"> qui postule que </w:t>
      </w:r>
      <w:r>
        <w:rPr>
          <w:rFonts w:ascii="Tahoma" w:hAnsi="Tahoma" w:cs="Tahoma"/>
          <w:sz w:val="24"/>
          <w:szCs w:val="24"/>
        </w:rPr>
        <w:t>"</w:t>
      </w:r>
      <w:r>
        <w:rPr>
          <w:rFonts w:ascii="Tahoma" w:hAnsi="Tahoma" w:cs="Tahoma"/>
          <w:sz w:val="24"/>
          <w:szCs w:val="24"/>
        </w:rPr>
        <w:t>les données macrosociologiques ne sont rien d</w:t>
      </w:r>
      <w:r>
        <w:rPr>
          <w:rFonts w:ascii="Tahoma" w:hAnsi="Tahoma" w:cs="Tahoma"/>
          <w:sz w:val="24"/>
          <w:szCs w:val="24"/>
        </w:rPr>
        <w:t>'</w:t>
      </w:r>
      <w:r>
        <w:rPr>
          <w:rFonts w:ascii="Tahoma" w:hAnsi="Tahoma" w:cs="Tahoma"/>
          <w:sz w:val="24"/>
          <w:szCs w:val="24"/>
        </w:rPr>
        <w:t>autre que les traces laissées par une myriade des comportements individuels</w:t>
      </w:r>
      <w:r>
        <w:rPr>
          <w:rFonts w:ascii="Tahoma" w:hAnsi="Tahoma" w:cs="Tahoma"/>
          <w:sz w:val="24"/>
          <w:szCs w:val="24"/>
        </w:rPr>
        <w:t>"</w:t>
      </w:r>
      <w:r>
        <w:rPr>
          <w:rFonts w:ascii="Tahoma" w:hAnsi="Tahoma" w:cs="Tahoma"/>
          <w:sz w:val="24"/>
          <w:szCs w:val="24"/>
        </w:rPr>
        <w:t xml:space="preserve"> </w:t>
      </w:r>
      <w:r>
        <w:rPr>
          <w:rFonts w:ascii="Tahoma" w:hAnsi="Tahoma" w:cs="Tahoma"/>
          <w:sz w:val="24"/>
          <w:szCs w:val="24"/>
        </w:rPr>
        <w:t>(</w:t>
      </w:r>
      <w:r>
        <w:rPr>
          <w:rFonts w:ascii="Tahoma" w:hAnsi="Tahoma" w:cs="Tahoma"/>
          <w:sz w:val="24"/>
          <w:szCs w:val="24"/>
        </w:rPr>
        <w:t>Weber</w:t>
      </w:r>
      <w:r>
        <w:rPr>
          <w:rFonts w:ascii="Tahoma" w:hAnsi="Tahoma" w:cs="Tahoma"/>
          <w:sz w:val="24"/>
          <w:szCs w:val="24"/>
        </w:rPr>
        <w:t>,</w:t>
      </w:r>
      <w:r>
        <w:rPr>
          <w:rFonts w:ascii="Tahoma" w:hAnsi="Tahoma" w:cs="Tahoma"/>
          <w:sz w:val="24"/>
          <w:szCs w:val="24"/>
        </w:rPr>
        <w:t xml:space="preserve"> 1922</w:t>
      </w:r>
      <w:r>
        <w:rPr>
          <w:rFonts w:ascii="Tahoma" w:hAnsi="Tahoma" w:cs="Tahoma"/>
          <w:sz w:val="24"/>
          <w:szCs w:val="24"/>
        </w:rPr>
        <w:t>,</w:t>
      </w:r>
      <w:r>
        <w:rPr>
          <w:rFonts w:ascii="Tahoma" w:hAnsi="Tahoma" w:cs="Tahoma"/>
          <w:sz w:val="24"/>
          <w:szCs w:val="24"/>
        </w:rPr>
        <w:t xml:space="preserve"> p</w:t>
      </w:r>
      <w:r>
        <w:rPr>
          <w:rFonts w:ascii="Tahoma" w:hAnsi="Tahoma" w:cs="Tahoma"/>
          <w:sz w:val="24"/>
          <w:szCs w:val="24"/>
        </w:rPr>
        <w:t>.</w:t>
      </w:r>
      <w:r>
        <w:rPr>
          <w:rFonts w:ascii="Tahoma" w:hAnsi="Tahoma" w:cs="Tahoma"/>
          <w:sz w:val="24"/>
          <w:szCs w:val="24"/>
        </w:rPr>
        <w:t xml:space="preserve"> 25</w:t>
      </w:r>
      <w:r>
        <w:rPr>
          <w:rFonts w:ascii="Tahoma" w:hAnsi="Tahoma" w:cs="Tahoma"/>
          <w:sz w:val="24"/>
          <w:szCs w:val="24"/>
        </w:rPr>
        <w:t>)</w:t>
      </w:r>
      <w:r>
        <w:rPr>
          <w:rFonts w:ascii="Tahoma" w:hAnsi="Tahoma" w:cs="Tahoma"/>
          <w:sz w:val="24"/>
          <w:szCs w:val="24"/>
        </w:rPr>
        <w:t>.</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L’analyse des phénomènes sociaux à travers l’étude des actions des individus est devenue une pratique scientifique courante. Elle constitue une démarche importante en sciences sociales, et en sociologie plus particulièrement.</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L'approche quantitative, inhérente à l'individualisme méthodologique, se concentre sur la quantification et l'analyse statistique des données. Le recours aux chiffres, dans ce contexte, dépasse une simple fonction descriptive et vise à établir des relations statistiques significatives permettant d'expliquer les phénomènes sociaux observés (Lazarsfeld, 1969).</w:t>
      </w:r>
    </w:p>
    <w:p>
      <w:pPr>
        <w:widowControl w:val="0"/>
        <w:spacing w:lineRule="auto" w:line="360" w:after="0" w:beforeAutospacing="0" w:afterAutospacing="0"/>
        <w:jc w:val="both"/>
        <w:rPr>
          <w:rFonts w:ascii="Tahoma" w:hAnsi="Tahoma" w:cs="Tahoma" w:eastAsia="Times New Roman"/>
          <w:sz w:val="6"/>
          <w:szCs w:val="6"/>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Conformément à cette approche, la technique du questionnaire a été retenue vis-à-vis des enquêté(es) instruit(es) et la technique de l’entretien vis-à-vis des enquêté(es) analphabètes avec l'assistance d'une personne ressource locale (épicier de la zone d’analyse) pour faciliter d’une part, l’opération d’échange et de discussion avec la population et d’autre part, l’accès aux différents Douars (guide de terrain). L'échantillon étudié est composé de 110 individus, répartis sur 22 Douars situés dans la forêt de Korifla, à raison de cinq enquêtés par Douar.</w:t>
      </w:r>
    </w:p>
    <w:p>
      <w:pPr>
        <w:spacing w:lineRule="auto" w:line="360" w:beforeAutospacing="0" w:afterAutospacing="0"/>
        <w:jc w:val="both"/>
        <w:rPr>
          <w:rFonts w:ascii="Tahoma" w:hAnsi="Tahoma" w:cs="Tahoma"/>
          <w:sz w:val="24"/>
          <w:szCs w:val="24"/>
        </w:rPr>
      </w:pPr>
      <w:r>
        <w:rPr>
          <w:rFonts w:ascii="Tahoma" w:hAnsi="Tahoma" w:cs="Tahoma"/>
          <w:sz w:val="24"/>
          <w:szCs w:val="24"/>
        </w:rPr>
        <w:t xml:space="preserve">En effet, la construction d'un modèle d'analyse hypothético-déductif a permis d'identifier les variables explicatives (conditions environnementales, socioéconomiques et modes de gestion territoriale) influençant la variable dépendante (risque migratoire accélératif). L'analyse mobilise des données primaires (résultats du terrain) et secondaires, notamment les résultats de l’enquête effectuée en ligne durant la période du 15 au 31 août 2024 par l’Institut Royal des Etudes Stratégiques (IRES) dans le cadre de la réflexion sur l’avenir de la forêt marocaine dans un contexte marqué par une accélération du changement climatique. </w:t>
      </w:r>
    </w:p>
    <w:p>
      <w:pPr>
        <w:spacing w:lineRule="auto" w:line="360" w:beforeAutospacing="0" w:afterAutospacing="0"/>
        <w:jc w:val="both"/>
        <w:rPr>
          <w:rFonts w:ascii="Tahoma" w:hAnsi="Tahoma" w:cs="Tahoma"/>
          <w:sz w:val="24"/>
          <w:szCs w:val="24"/>
        </w:rPr>
      </w:pPr>
      <w:r>
        <w:rPr>
          <w:rFonts w:ascii="Tahoma" w:hAnsi="Tahoma" w:cs="Tahoma"/>
          <w:sz w:val="24"/>
          <w:szCs w:val="24"/>
        </w:rPr>
        <w:t xml:space="preserve">Le traitement statistique </w:t>
      </w:r>
      <w:r>
        <w:rPr>
          <w:rFonts w:ascii="Tahoma" w:hAnsi="Tahoma" w:cs="Tahoma" w:eastAsia="Times New Roman"/>
          <w:sz w:val="24"/>
          <w:szCs w:val="24"/>
        </w:rPr>
        <w:t>des données issues de l</w:t>
      </w:r>
      <w:r>
        <w:rPr>
          <w:rFonts w:ascii="Tahoma" w:hAnsi="Tahoma" w:cs="Tahoma" w:eastAsia="Times New Roman"/>
          <w:sz w:val="24"/>
          <w:szCs w:val="24"/>
        </w:rPr>
        <w:t>’</w:t>
      </w:r>
      <w:r>
        <w:rPr>
          <w:rFonts w:ascii="Tahoma" w:hAnsi="Tahoma" w:cs="Tahoma" w:eastAsia="Times New Roman"/>
          <w:sz w:val="24"/>
          <w:szCs w:val="24"/>
        </w:rPr>
        <w:t xml:space="preserve">enquête du terrain </w:t>
      </w:r>
      <w:r>
        <w:rPr>
          <w:rFonts w:ascii="Tahoma" w:hAnsi="Tahoma" w:cs="Tahoma"/>
          <w:sz w:val="24"/>
          <w:szCs w:val="24"/>
        </w:rPr>
        <w:t>s</w:t>
      </w:r>
      <w:r>
        <w:rPr>
          <w:rFonts w:ascii="Tahoma" w:hAnsi="Tahoma" w:cs="Tahoma"/>
          <w:sz w:val="24"/>
          <w:szCs w:val="24"/>
        </w:rPr>
        <w:t>’</w:t>
      </w:r>
      <w:r>
        <w:rPr>
          <w:rFonts w:ascii="Tahoma" w:hAnsi="Tahoma" w:cs="Tahoma"/>
          <w:sz w:val="24"/>
          <w:szCs w:val="24"/>
        </w:rPr>
        <w:t>est basé sur l</w:t>
      </w:r>
      <w:r>
        <w:rPr>
          <w:rFonts w:ascii="Tahoma" w:hAnsi="Tahoma" w:cs="Tahoma"/>
          <w:sz w:val="24"/>
          <w:szCs w:val="24"/>
        </w:rPr>
        <w:t>’</w:t>
      </w:r>
      <w:r>
        <w:rPr>
          <w:rFonts w:ascii="Tahoma" w:hAnsi="Tahoma" w:cs="Tahoma"/>
          <w:sz w:val="24"/>
          <w:szCs w:val="24"/>
        </w:rPr>
        <w:t xml:space="preserve">utilisation  du</w:t>
      </w:r>
      <w:r>
        <w:rPr>
          <w:rFonts w:ascii="Tahoma" w:hAnsi="Tahoma" w:cs="Tahoma" w:eastAsia="Times New Roman"/>
          <w:sz w:val="24"/>
          <w:szCs w:val="24"/>
        </w:rPr>
        <w:t xml:space="preserve"> logiciel SPSS </w:t>
      </w:r>
      <w:r>
        <w:rPr>
          <w:rFonts w:ascii="Tahoma" w:hAnsi="Tahoma" w:cs="Tahoma" w:eastAsia="Times New Roman"/>
          <w:sz w:val="24"/>
          <w:szCs w:val="24"/>
        </w:rPr>
        <w:t>(</w:t>
      </w:r>
      <w:r>
        <w:rPr>
          <w:rFonts w:ascii="Tahoma" w:hAnsi="Tahoma" w:cs="Tahoma" w:eastAsia="Times New Roman"/>
          <w:sz w:val="24"/>
          <w:szCs w:val="24"/>
        </w:rPr>
        <w:t>Statistical Package for the Social Sciences</w:t>
      </w:r>
      <w:r>
        <w:rPr>
          <w:rFonts w:ascii="Tahoma" w:hAnsi="Tahoma" w:cs="Tahoma" w:eastAsia="Times New Roman"/>
          <w:sz w:val="24"/>
          <w:szCs w:val="24"/>
        </w:rPr>
        <w:t>)</w:t>
      </w:r>
      <w:r>
        <w:rPr>
          <w:rFonts w:ascii="Tahoma" w:hAnsi="Tahoma" w:cs="Tahoma" w:eastAsia="Times New Roman"/>
          <w:sz w:val="24"/>
          <w:szCs w:val="24"/>
          <w:vertAlign w:val="superscript"/>
        </w:rPr>
        <w:footnoteReference w:id="110"/>
      </w:r>
      <w:r>
        <w:rPr>
          <w:rFonts w:ascii="Tahoma" w:hAnsi="Tahoma" w:cs="Tahoma" w:eastAsia="Times New Roman"/>
          <w:sz w:val="24"/>
          <w:szCs w:val="24"/>
        </w:rPr>
        <w:t>,</w:t>
      </w:r>
      <w:r>
        <w:rPr>
          <w:rFonts w:ascii="Tahoma" w:hAnsi="Tahoma" w:cs="Tahoma" w:eastAsia="Times New Roman"/>
          <w:sz w:val="24"/>
          <w:szCs w:val="24"/>
        </w:rPr>
        <w:t xml:space="preserve"> version 19</w:t>
      </w:r>
      <w:r>
        <w:rPr>
          <w:rFonts w:ascii="Tahoma" w:hAnsi="Tahoma" w:cs="Tahoma" w:eastAsia="Times New Roman"/>
          <w:sz w:val="24"/>
          <w:szCs w:val="24"/>
        </w:rPr>
        <w:t>.</w:t>
      </w:r>
      <w:r>
        <w:rPr>
          <w:rFonts w:ascii="Tahoma" w:hAnsi="Tahoma" w:cs="Tahoma" w:eastAsia="Times New Roman"/>
          <w:sz w:val="24"/>
          <w:szCs w:val="24"/>
        </w:rPr>
        <w:t xml:space="preserve"> Parallèlement</w:t>
      </w:r>
      <w:r>
        <w:rPr>
          <w:rFonts w:ascii="Tahoma" w:hAnsi="Tahoma" w:cs="Tahoma" w:eastAsia="Times New Roman"/>
          <w:sz w:val="24"/>
          <w:szCs w:val="24"/>
        </w:rPr>
        <w:t>,</w:t>
      </w:r>
      <w:r>
        <w:rPr>
          <w:rFonts w:ascii="Tahoma" w:hAnsi="Tahoma" w:cs="Tahoma" w:eastAsia="Times New Roman"/>
          <w:sz w:val="24"/>
          <w:szCs w:val="24"/>
        </w:rPr>
        <w:t xml:space="preserve"> le logiciel ARCGIS</w:t>
      </w:r>
      <w:r>
        <w:rPr>
          <w:rFonts w:ascii="Tahoma" w:hAnsi="Tahoma" w:cs="Tahoma" w:eastAsia="Times New Roman"/>
          <w:sz w:val="24"/>
          <w:szCs w:val="24"/>
          <w:vertAlign w:val="superscript"/>
        </w:rPr>
        <w:footnoteReference w:id="111"/>
      </w:r>
      <w:r>
        <w:rPr>
          <w:rFonts w:ascii="Tahoma" w:hAnsi="Tahoma" w:cs="Tahoma" w:eastAsia="Times New Roman"/>
          <w:sz w:val="24"/>
          <w:szCs w:val="24"/>
        </w:rPr>
        <w:t xml:space="preserve"> a été employé pour la production de cartes thématiques</w:t>
      </w:r>
      <w:r>
        <w:rPr>
          <w:rFonts w:ascii="Tahoma" w:hAnsi="Tahoma" w:cs="Tahoma" w:eastAsia="Times New Roman"/>
          <w:sz w:val="24"/>
          <w:szCs w:val="24"/>
        </w:rPr>
        <w:t>,</w:t>
      </w:r>
      <w:r>
        <w:rPr>
          <w:rFonts w:ascii="Tahoma" w:hAnsi="Tahoma" w:cs="Tahoma" w:eastAsia="Times New Roman"/>
          <w:sz w:val="24"/>
          <w:szCs w:val="24"/>
        </w:rPr>
        <w:t xml:space="preserve"> permettant la visualisation et l</w:t>
      </w:r>
      <w:r>
        <w:rPr>
          <w:rFonts w:ascii="Tahoma" w:hAnsi="Tahoma" w:cs="Tahoma" w:eastAsia="Times New Roman"/>
          <w:sz w:val="24"/>
          <w:szCs w:val="24"/>
        </w:rPr>
        <w:t>'</w:t>
      </w:r>
      <w:r>
        <w:rPr>
          <w:rFonts w:ascii="Tahoma" w:hAnsi="Tahoma" w:cs="Tahoma" w:eastAsia="Times New Roman"/>
          <w:sz w:val="24"/>
          <w:szCs w:val="24"/>
        </w:rPr>
        <w:t>interprétation spatiale des résultats obtenus</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utilisation conjointe de ces outils a permis une analyse multidimensionnelle des données</w:t>
      </w:r>
      <w:r>
        <w:rPr>
          <w:rFonts w:ascii="Tahoma" w:hAnsi="Tahoma" w:cs="Tahoma" w:eastAsia="Times New Roman"/>
          <w:sz w:val="24"/>
          <w:szCs w:val="24"/>
        </w:rPr>
        <w:t>,</w:t>
      </w:r>
      <w:r>
        <w:rPr>
          <w:rFonts w:ascii="Tahoma" w:hAnsi="Tahoma" w:cs="Tahoma" w:eastAsia="Times New Roman"/>
          <w:sz w:val="24"/>
          <w:szCs w:val="24"/>
        </w:rPr>
        <w:t xml:space="preserve"> combinant des approches statistiques et géographiques pour une compréhension approfondie du phénomène étudié</w:t>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2"/>
          <w:szCs w:val="2"/>
        </w:rPr>
      </w:pPr>
    </w:p>
    <w:p>
      <w:pPr>
        <w:pStyle w:val="P17"/>
        <w:numPr>
          <w:ilvl w:val="0"/>
          <w:numId w:val="109"/>
        </w:numPr>
        <w:spacing w:lineRule="auto" w:line="360" w:before="74" w:beforeAutospacing="0" w:afterAutospacing="0"/>
        <w:rPr>
          <w:rFonts w:ascii="Tahoma" w:hAnsi="Tahoma" w:cs="Tahoma"/>
          <w:b w:val="1"/>
          <w:bCs w:val="1"/>
          <w:color w:val="000000" w:themeColor="text1"/>
          <w:sz w:val="28"/>
          <w:szCs w:val="28"/>
          <w:lang w:eastAsia="fr-FR"/>
        </w:rPr>
      </w:pPr>
      <w:bookmarkStart w:id="48" w:name="_Toc182058799"/>
      <w:bookmarkStart w:id="49" w:name="_Toc201570815"/>
      <w:bookmarkStart w:id="50" w:name="_Toc186533791"/>
      <w:r>
        <w:rPr>
          <w:rFonts w:ascii="Tahoma" w:hAnsi="Tahoma" w:cs="Tahoma"/>
          <w:b w:val="1"/>
          <w:bCs w:val="1"/>
          <w:color w:val="000000" w:themeColor="text1"/>
          <w:sz w:val="28"/>
          <w:szCs w:val="28"/>
          <w:lang w:eastAsia="fr-FR"/>
        </w:rPr>
        <w:t>Intérêts et objectifs de la recherche</w:t>
      </w:r>
      <w:bookmarkEnd w:id="48"/>
      <w:bookmarkEnd w:id="49"/>
      <w:bookmarkEnd w:id="50"/>
      <w:bookmarkStart w:id="51" w:name="_bookmark14"/>
      <w:bookmarkEnd w:id="51"/>
    </w:p>
    <w:p>
      <w:pPr>
        <w:widowControl w:val="0"/>
        <w:spacing w:lineRule="auto" w:line="240" w:after="0" w:beforeAutospacing="0" w:afterAutospacing="0"/>
        <w:rPr>
          <w:rFonts w:ascii="Times New Roman" w:hAnsi="Times New Roman" w:cs="Times New Roman" w:eastAsia="Times New Roman"/>
          <w:sz w:val="8"/>
          <w:szCs w:val="8"/>
          <w:lang w:eastAsia="fr-FR"/>
        </w:rPr>
      </w:pPr>
    </w:p>
    <w:p>
      <w:pPr>
        <w:widowControl w:val="0"/>
        <w:spacing w:lineRule="auto" w:line="360" w:before="130" w:after="0" w:beforeAutospacing="0" w:afterAutospacing="0"/>
        <w:jc w:val="both"/>
        <w:rPr>
          <w:rFonts w:ascii="Tahoma" w:hAnsi="Tahoma" w:cs="Tahoma" w:eastAsia="Times New Roman"/>
          <w:sz w:val="24"/>
          <w:szCs w:val="24"/>
          <w:spacing w:val="-1"/>
        </w:rPr>
      </w:pPr>
      <w:r>
        <w:rPr>
          <w:rFonts w:ascii="Tahoma" w:hAnsi="Tahoma" w:cs="Tahoma" w:eastAsia="Times New Roman"/>
          <w:sz w:val="24"/>
          <w:szCs w:val="24"/>
          <w:spacing w:val="-1"/>
        </w:rPr>
        <w:t>Le choix de la thématique de thèse représente une étape cruciale et déterminante dans le processus de la recherche académique. En effet, ce choix constitue le socle sur lequel s’articule la démarche intellectuelle du chercheur, orientant la formulation des problématiques, la sélection des méthodes, ainsi que l’interprétation des résultats.</w:t>
      </w:r>
    </w:p>
    <w:p>
      <w:pPr>
        <w:widowControl w:val="0"/>
        <w:spacing w:lineRule="auto" w:line="360" w:before="130" w:after="0" w:beforeAutospacing="0" w:afterAutospacing="0"/>
        <w:jc w:val="both"/>
        <w:rPr>
          <w:rFonts w:ascii="Tahoma" w:hAnsi="Tahoma" w:cs="Tahoma" w:eastAsia="Times New Roman"/>
          <w:sz w:val="24"/>
          <w:szCs w:val="24"/>
          <w:spacing w:val="-1"/>
        </w:rPr>
      </w:pPr>
      <w:r>
        <w:rPr>
          <w:rFonts w:ascii="Tahoma" w:hAnsi="Tahoma" w:cs="Tahoma" w:eastAsia="Times New Roman"/>
          <w:sz w:val="24"/>
          <w:szCs w:val="24"/>
          <w:spacing w:val="-1"/>
        </w:rPr>
        <w:t>Par ailleurs, la nature et l’étendue du sujet retenu jouent un rôle essentiel dans la mobilisation de la curiosité et de la motivation du doctorant. Elles nourrissent un engagement intellectuel profond, lequel se traduit par une volonté affirmée de participer activement à l’avancement des savoirs dans un domaine spécifique. Cette aspiration peut être guidée aussi bien par des préoccupations scientifiques, telles que la nécessité de combler des lacunes théoriques ou empiriques, que par des raisons d’ordre personnel, incluant des intérêts professionnels ou des convictions individuelles.</w:t>
      </w:r>
    </w:p>
    <w:p>
      <w:pPr>
        <w:widowControl w:val="0"/>
        <w:spacing w:lineRule="auto" w:line="360" w:before="128" w:after="0" w:beforeAutospacing="0" w:afterAutospacing="0"/>
        <w:jc w:val="both"/>
        <w:rPr>
          <w:rFonts w:ascii="Tahoma" w:hAnsi="Tahoma" w:cs="Tahoma" w:eastAsia="Times New Roman"/>
          <w:sz w:val="24"/>
          <w:szCs w:val="24"/>
          <w:spacing w:val="-1"/>
        </w:rPr>
      </w:pPr>
      <w:r>
        <w:rPr>
          <w:rFonts w:ascii="Tahoma" w:hAnsi="Tahoma" w:cs="Tahoma" w:eastAsia="Times New Roman"/>
          <w:sz w:val="24"/>
          <w:szCs w:val="24"/>
          <w:spacing w:val="-1"/>
        </w:rPr>
        <w:t>La présente thèse repose sur notre profonde conviction que la problématique de la dégradation des forêts, en raison de sa complexité intrinsèque et de ses nombreuses implications multidimensionnelles, ne peut être pleinement appréhendée par les seules sciences de l’ingénierie forestière, fondées principalement sur un savoir techniciste. En effet, la recherche dans le domaine des forêts requiert une démarche pluridisciplinaire, qui intègre les perspectives des sciences sociales, car les forêts ne sont pas uniquement des espaces naturels, mais également des espaces sociaux où s’entremêlent des dynamiques écologiques et humaines complexes.</w:t>
      </w:r>
    </w:p>
    <w:p>
      <w:pPr>
        <w:widowControl w:val="0"/>
        <w:spacing w:lineRule="auto" w:line="360" w:before="128" w:after="0" w:beforeAutospacing="0" w:afterAutospacing="0"/>
        <w:jc w:val="both"/>
        <w:rPr>
          <w:rFonts w:ascii="Tahoma" w:hAnsi="Tahoma" w:cs="Tahoma" w:eastAsia="Times New Roman"/>
          <w:sz w:val="24"/>
          <w:szCs w:val="24"/>
          <w:spacing w:val="-1"/>
        </w:rPr>
      </w:pPr>
      <w:r>
        <w:rPr>
          <w:rFonts w:ascii="Tahoma" w:hAnsi="Tahoma" w:cs="Tahoma" w:eastAsia="Times New Roman"/>
          <w:sz w:val="24"/>
          <w:szCs w:val="24"/>
          <w:spacing w:val="-1"/>
        </w:rPr>
        <w:t>Il apparaît dès lors nécessaire de réconcilier les savoirs issus de disciplines diverses et de construire des ponts entre elles, afin d’établir des connexions solides permettant d’interroger de manière critique les concepts, les principes, les logiques, les causalités ainsi que les interactions. Cette interrogation doit également porter sur les cadres juridiques, les dispositifs institutionnels, ainsi que sur les responsabilités des différents acteurs impliqués dans la gestion et la conservation des forêts. À cet égard, la transdisciplinarité s’impose comme un outil fondamental pour comprendre l’interdépendance étroite entre les phénomènes naturels et les processus sociaux qui les influencent.</w:t>
      </w:r>
    </w:p>
    <w:p>
      <w:pPr>
        <w:widowControl w:val="0"/>
        <w:spacing w:lineRule="auto" w:line="360" w:before="128" w:after="0" w:beforeAutospacing="0" w:afterAutospacing="0"/>
        <w:jc w:val="both"/>
        <w:rPr>
          <w:rFonts w:ascii="Tahoma" w:hAnsi="Tahoma" w:cs="Tahoma" w:eastAsia="Times New Roman"/>
          <w:sz w:val="24"/>
          <w:szCs w:val="24"/>
          <w:spacing w:val="-1"/>
        </w:rPr>
      </w:pPr>
      <w:r>
        <w:rPr>
          <w:rFonts w:ascii="Tahoma" w:hAnsi="Tahoma" w:cs="Tahoma" w:eastAsia="Times New Roman"/>
          <w:sz w:val="24"/>
          <w:szCs w:val="24"/>
          <w:spacing w:val="-1"/>
        </w:rPr>
        <w:t>A cet égard, il s’avère nécessaire d’aborder l’objet de recherche comme un système organisé et dynamique, et non comme une entité figée ou isolée. Cette perspective favorise une confrontation constructive entre la théorie et la réalité, en s’inscrivant dans un cadre multidimensionnel intégrant les dimensions écologiques, économiques, sociales et culturelles. Une telle démarche permet de dépasser les visions fragmentaires et d’appréhender la complexité inhérente aux questions environnementales contemporaines.</w:t>
      </w:r>
    </w:p>
    <w:p>
      <w:pPr>
        <w:widowControl w:val="0"/>
        <w:spacing w:lineRule="auto" w:line="360" w:before="128" w:after="0" w:beforeAutospacing="0" w:afterAutospacing="0"/>
        <w:jc w:val="both"/>
        <w:rPr>
          <w:rFonts w:ascii="Tahoma" w:hAnsi="Tahoma" w:cs="Tahoma" w:eastAsia="Times New Roman"/>
          <w:sz w:val="24"/>
          <w:szCs w:val="24"/>
          <w:spacing w:val="-1"/>
        </w:rPr>
      </w:pPr>
      <w:r>
        <w:rPr>
          <w:rFonts w:ascii="Tahoma" w:hAnsi="Tahoma" w:cs="Tahoma" w:eastAsia="Times New Roman"/>
          <w:sz w:val="24"/>
          <w:szCs w:val="24"/>
          <w:spacing w:val="-1"/>
        </w:rPr>
        <w:t>Par ailleurs, cette recherche est également motivée par un intérêt personnel, étroitement lié à un engagement associatif dans le domaine de la protection de l’environnement naturel à travers la participation à des événements majeurs tels que la MedCOP, la PréCOP de Rabat, la COP22 de Marrakech, ainsi que diverses marches pour le climat et l’organisation d’ateliers sur les enjeux environnementaux, cette implication peut conférer à la démarche académique une dimension pragmatique et enrichissante. Ce double intérêt, à la fois scientifique et militant, peut constituer un atout important pour nourrir la réflexion et approfondir l’investigation menée dans le cadre de cette thèse.</w:t>
      </w:r>
    </w:p>
    <w:p>
      <w:pPr>
        <w:widowControl w:val="0"/>
        <w:spacing w:lineRule="auto" w:line="360" w:before="128"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La présente recherche a pour objectifs : </w:t>
      </w:r>
    </w:p>
    <w:p>
      <w:pPr>
        <w:widowControl w:val="0"/>
        <w:numPr>
          <w:ilvl w:val="0"/>
          <w:numId w:val="2"/>
        </w:numPr>
        <w:spacing w:lineRule="auto" w:line="360" w:before="128" w:after="0" w:beforeAutospacing="0" w:afterAutospacing="0"/>
        <w:ind w:left="426"/>
        <w:jc w:val="both"/>
        <w:rPr>
          <w:rFonts w:ascii="Tahoma" w:hAnsi="Tahoma" w:cs="Tahoma" w:eastAsia="Times New Roman"/>
          <w:sz w:val="24"/>
          <w:szCs w:val="24"/>
        </w:rPr>
      </w:pPr>
      <w:r>
        <w:rPr>
          <w:rFonts w:ascii="Tahoma" w:hAnsi="Tahoma" w:cs="Tahoma" w:eastAsia="Times New Roman"/>
          <w:sz w:val="24"/>
          <w:szCs w:val="24"/>
        </w:rPr>
        <w:t>Analyser le phénomène de la dégradation des forêts dans les zones rurales du Maroc, en accordant une attention particulière à la dimension socioéconomique, notamment sur le site de Korifla, ainsi qu’au mode de gestion adopté. Cette analyse a pour ambition de démontrer l’interdépendance étroite entre les facteurs écologiques et sociaux dans le processus de dégradation des ressources forestières. Plus précisément, il importe de souligner que les conditions socioéconomiques des populations rurales évaluées constituent un déterminant majeur de cette dégradation ;</w:t>
      </w:r>
    </w:p>
    <w:p>
      <w:pPr>
        <w:widowControl w:val="0"/>
        <w:numPr>
          <w:ilvl w:val="0"/>
          <w:numId w:val="2"/>
        </w:numPr>
        <w:spacing w:lineRule="auto" w:line="360" w:before="128" w:after="0" w:beforeAutospacing="0" w:afterAutospacing="0"/>
        <w:ind w:left="426"/>
        <w:jc w:val="both"/>
        <w:rPr>
          <w:rFonts w:ascii="Tahoma" w:hAnsi="Tahoma" w:cs="Tahoma" w:eastAsia="Times New Roman"/>
          <w:sz w:val="24"/>
          <w:szCs w:val="24"/>
        </w:rPr>
      </w:pPr>
      <w:r>
        <w:rPr>
          <w:rFonts w:ascii="Tahoma" w:hAnsi="Tahoma" w:cs="Tahoma"/>
          <w:sz w:val="24"/>
          <w:szCs w:val="24"/>
        </w:rPr>
        <w:t>Mettre en évidence que la construction et la protection d’un territoire reposent, de manière générale, sur l’harmonie et la participation active de l’ensemble des acteurs concernés. Cette condition apparaît comme une nécessité incontournable pour favoriser l’émergence d’un développement inclusif au sein des territoires ;</w:t>
      </w:r>
    </w:p>
    <w:p>
      <w:pPr>
        <w:widowControl w:val="0"/>
        <w:numPr>
          <w:ilvl w:val="0"/>
          <w:numId w:val="2"/>
        </w:numPr>
        <w:spacing w:lineRule="auto" w:line="360" w:before="128" w:after="0" w:beforeAutospacing="0" w:afterAutospacing="0"/>
        <w:ind w:left="426"/>
        <w:jc w:val="both"/>
        <w:rPr>
          <w:rFonts w:ascii="Tahoma" w:hAnsi="Tahoma" w:cs="Tahoma" w:eastAsia="Times New Roman"/>
          <w:sz w:val="24"/>
          <w:szCs w:val="24"/>
        </w:rPr>
      </w:pPr>
      <w:r>
        <w:rPr>
          <w:rFonts w:ascii="Tahoma" w:hAnsi="Tahoma" w:cs="Tahoma"/>
          <w:sz w:val="24"/>
          <w:szCs w:val="24"/>
        </w:rPr>
        <w:t>Élaborer un modèle explicatif du phénomène de dégradation des forêts rurales au Maroc, en s’appuyant sur l’étude de cas pratique conduite sur le site de Korifla ;</w:t>
      </w:r>
    </w:p>
    <w:p>
      <w:pPr>
        <w:widowControl w:val="0"/>
        <w:numPr>
          <w:ilvl w:val="0"/>
          <w:numId w:val="2"/>
        </w:numPr>
        <w:spacing w:lineRule="auto" w:line="360" w:before="128" w:after="0" w:beforeAutospacing="0" w:afterAutospacing="0"/>
        <w:ind w:left="426"/>
        <w:jc w:val="both"/>
        <w:rPr>
          <w:rFonts w:ascii="Tahoma" w:hAnsi="Tahoma" w:cs="Tahoma" w:eastAsia="Times New Roman"/>
          <w:sz w:val="24"/>
          <w:szCs w:val="24"/>
        </w:rPr>
      </w:pPr>
      <w:r>
        <w:rPr>
          <w:rFonts w:ascii="Tahoma" w:hAnsi="Tahoma" w:cs="Tahoma" w:eastAsia="Times New Roman"/>
          <w:sz w:val="24"/>
          <w:szCs w:val="24"/>
        </w:rPr>
        <w:t>Vérifier la validité des hypothèses formulées dans le contexte spécifique de la société marocaine contemporaine, en confirmant ou infirmant leur pertinence.</w:t>
      </w:r>
    </w:p>
    <w:p>
      <w:pPr>
        <w:widowControl w:val="0"/>
        <w:spacing w:lineRule="auto" w:line="360" w:before="128" w:after="0" w:beforeAutospacing="0" w:afterAutospacing="0"/>
        <w:jc w:val="both"/>
        <w:rPr>
          <w:rFonts w:ascii="Tahoma" w:hAnsi="Tahoma" w:cs="Tahoma" w:eastAsia="Times New Roman"/>
          <w:sz w:val="4"/>
          <w:szCs w:val="4"/>
        </w:rPr>
      </w:pPr>
    </w:p>
    <w:p>
      <w:pPr>
        <w:pStyle w:val="P17"/>
        <w:numPr>
          <w:ilvl w:val="0"/>
          <w:numId w:val="109"/>
        </w:numPr>
        <w:spacing w:lineRule="auto" w:line="360" w:before="74" w:beforeAutospacing="0" w:afterAutospacing="0"/>
        <w:rPr>
          <w:rFonts w:ascii="Tahoma" w:hAnsi="Tahoma" w:cs="Tahoma"/>
          <w:b w:val="1"/>
          <w:bCs w:val="1"/>
          <w:color w:val="000000" w:themeColor="text1"/>
          <w:sz w:val="28"/>
          <w:szCs w:val="28"/>
          <w:lang w:eastAsia="fr-FR"/>
        </w:rPr>
      </w:pPr>
      <w:r>
        <w:rPr>
          <w:rFonts w:ascii="Tahoma" w:hAnsi="Tahoma" w:cs="Tahoma"/>
          <w:b w:val="1"/>
          <w:bCs w:val="1"/>
          <w:color w:val="000000" w:themeColor="text1"/>
          <w:sz w:val="28"/>
          <w:szCs w:val="28"/>
          <w:lang w:eastAsia="fr-FR"/>
        </w:rPr>
        <w:t xml:space="preserve">Justification du plan de la recherche : </w:t>
      </w:r>
    </w:p>
    <w:p>
      <w:pPr>
        <w:spacing w:lineRule="auto" w:line="360" w:before="136" w:beforeAutospacing="0" w:afterAutospacing="0"/>
        <w:jc w:val="both"/>
        <w:rPr>
          <w:rFonts w:ascii="Tahoma" w:hAnsi="Tahoma" w:cs="Tahoma"/>
          <w:sz w:val="24"/>
          <w:szCs w:val="24"/>
        </w:rPr>
      </w:pPr>
      <w:r>
        <w:rPr>
          <w:rFonts w:ascii="Tahoma" w:hAnsi="Tahoma" w:cs="Tahoma"/>
          <w:sz w:val="24"/>
          <w:szCs w:val="24"/>
        </w:rPr>
        <w:t xml:space="preserve">L'architecture argumentative adoptée dans la présente recherche fait recours à deux grandes parties analytiques complémentaires. Le premier chapitre établit la matrice conceptuelle en révélant la coexistence conflictuelle entre institutions coutumières et modernes. Le deuxième chapitre développe une approche dialectique entre protection juridique et dynamiques de dégradation anthropique, révélant un double hiatus épistémologique entre dispositifs institutionnels et réalités socio-écologiques. </w:t>
      </w:r>
    </w:p>
    <w:p>
      <w:pPr>
        <w:spacing w:lineRule="auto" w:line="360" w:after="0" w:beforeAutospacing="0" w:afterAutospacing="0"/>
        <w:jc w:val="both"/>
        <w:rPr>
          <w:rFonts w:ascii="Tahoma" w:hAnsi="Tahoma" w:cs="Tahoma"/>
          <w:sz w:val="24"/>
          <w:szCs w:val="24"/>
        </w:rPr>
      </w:pPr>
      <w:r>
        <w:rPr>
          <w:rFonts w:ascii="Tahoma" w:hAnsi="Tahoma" w:cs="Tahoma"/>
          <w:sz w:val="24"/>
          <w:szCs w:val="24"/>
        </w:rPr>
        <w:t xml:space="preserve">Quant au dernier chapitre de la deuxième partie, il examine un approfondissement territorial à travers l'étude de cas de Korifla, révélant les contradictions des paradigmes contemporains de gestion territoriale. En définitive, le dernier chapitre propose une analyse systémique qui justifie l'existence d'un système d'accélérations mutuelles entre dégradation forestière et risque migratoire. </w:t>
      </w:r>
      <w:bookmarkStart w:id="52" w:name="_bookmark20"/>
      <w:bookmarkEnd w:id="52"/>
      <w:bookmarkStart w:id="53" w:name="_Toc182058806"/>
      <w:bookmarkStart w:id="54" w:name="_Toc201570822"/>
      <w:bookmarkStart w:id="55" w:name="_Toc186533798"/>
    </w:p>
    <w:p>
      <w:pPr>
        <w:spacing w:lineRule="auto" w:line="360" w:after="0" w:beforeAutospacing="0" w:afterAutospacing="0"/>
        <w:jc w:val="both"/>
        <w:rPr>
          <w:rFonts w:ascii="Tahoma" w:hAnsi="Tahoma" w:cs="Tahoma"/>
          <w:sz w:val="24"/>
          <w:szCs w:val="24"/>
        </w:rPr>
      </w:pPr>
    </w:p>
    <w:p>
      <w:pPr>
        <w:pStyle w:val="P17"/>
        <w:numPr>
          <w:ilvl w:val="0"/>
          <w:numId w:val="109"/>
        </w:numPr>
        <w:spacing w:lineRule="auto" w:line="360" w:beforeAutospacing="0" w:afterAutospacing="0"/>
        <w:rPr>
          <w:rFonts w:ascii="Tahoma" w:hAnsi="Tahoma" w:cs="Tahoma"/>
          <w:b w:val="1"/>
          <w:bCs w:val="1"/>
          <w:color w:val="000000" w:themeColor="text1"/>
          <w:sz w:val="28"/>
          <w:szCs w:val="28"/>
          <w:lang w:eastAsia="fr-FR"/>
        </w:rPr>
      </w:pPr>
      <w:r>
        <w:rPr>
          <w:rFonts w:ascii="Tahoma" w:hAnsi="Tahoma" w:cs="Tahoma"/>
          <w:b w:val="1"/>
          <w:bCs w:val="1"/>
          <w:color w:val="000000" w:themeColor="text1"/>
          <w:sz w:val="28"/>
          <w:szCs w:val="28"/>
          <w:lang w:eastAsia="fr-FR"/>
        </w:rPr>
        <w:t>Limites de l’enquête</w:t>
      </w:r>
      <w:bookmarkEnd w:id="53"/>
      <w:bookmarkEnd w:id="54"/>
      <w:bookmarkEnd w:id="55"/>
      <w:r>
        <w:rPr>
          <w:rFonts w:ascii="Tahoma" w:hAnsi="Tahoma" w:cs="Tahoma"/>
          <w:b w:val="1"/>
          <w:bCs w:val="1"/>
          <w:color w:val="000000" w:themeColor="text1"/>
          <w:sz w:val="28"/>
          <w:szCs w:val="28"/>
          <w:lang w:eastAsia="fr-FR"/>
        </w:rPr>
        <w:t xml:space="preserve"> : </w:t>
      </w:r>
    </w:p>
    <w:p>
      <w:pPr>
        <w:widowControl w:val="0"/>
        <w:spacing w:lineRule="auto" w:line="240" w:after="0" w:beforeAutospacing="0" w:afterAutospacing="0"/>
        <w:jc w:val="both"/>
        <w:outlineLvl w:val="1"/>
        <w:rPr>
          <w:rFonts w:ascii="Times New Roman" w:hAnsi="Times New Roman" w:cs="Times New Roman" w:eastAsia="Times New Roman"/>
          <w:b w:val="1"/>
          <w:bCs w:val="1"/>
          <w:sz w:val="18"/>
          <w:szCs w:val="18"/>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La présente enquête, menée dans le contexte d'une recherche doctorale, a été confrontée à plusieurs limitations méthodologiques et obstacles. </w:t>
      </w:r>
    </w:p>
    <w:p>
      <w:pPr>
        <w:widowControl w:val="0"/>
        <w:spacing w:lineRule="auto" w:line="360" w:after="0"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Premièrement, la distanciation objectivante vis-à-vis du sujet de recherche, en particulier face aux conditions socio-économiques précaires de la population rurale étudiée, a constitué un défi initial. L'objectivité scientifique, essentielle à la validité des données, exige un équilibre délicat entre une analyse rigoureuse et une empathie nécessaire à la compréhension des réalités vécues. Le maintien de cette neutralité émotionnelle, tout en reconnaissant et en respectant la situation des participants, a nécessité une vigilance constante tout au long du processus de collecte de données.</w:t>
      </w:r>
    </w:p>
    <w:p>
      <w:pPr>
        <w:widowControl w:val="0"/>
        <w:spacing w:lineRule="auto" w:line="360" w:after="0" w:beforeAutospacing="0" w:afterAutospacing="0"/>
        <w:jc w:val="both"/>
        <w:rPr>
          <w:rFonts w:ascii="Tahoma" w:hAnsi="Tahoma" w:cs="Tahoma" w:eastAsia="Times New Roman"/>
          <w:sz w:val="12"/>
          <w:szCs w:val="12"/>
          <w:lang w:eastAsia="fr-FR"/>
        </w:rPr>
      </w:pPr>
    </w:p>
    <w:p>
      <w:pPr>
        <w:widowControl w:val="0"/>
        <w:spacing w:lineRule="auto" w:line="360" w:after="0"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Deuxièmement, l'établissement d'une relation de confiance avec la population rurale s'est avéré cruciale pour garantir la participation et l'authenticité des réponses. Cette démarche a impliqué un investissement conséquent en temps pour s'identifier auprès des enquêtés, expliciter les objectifs de la recherche de manière transparente et souligner la nature volontaire et la valeur de leur contribution. Le recours à une personne ressource locale, en l'occurrence l'épicier de la zone d'étude, a facilité cette intégration et a permis de surmonter les réticences initiales, contribuant ainsi à la création d'un climat de confiance propice à la collecte d'informations fiables.</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Par ailleurs, la pénurie de données quantitatives de références et d’études traitant les problématiques liées aux domaines forestiers au Maroc se présente également comme difficulté majeure. L'inexistence de plans de développement homologués de la zone d’étude se pose aussi avec acuité limitant ainsi l’analyse de l’historique des actions et choix publics des acteurs pour le développement du domaine forestier étudié.</w:t>
      </w:r>
    </w:p>
    <w:p>
      <w:pPr>
        <w:widowControl w:val="0"/>
        <w:spacing w:lineRule="auto" w:line="360" w:after="0" w:beforeAutospacing="0" w:afterAutospacing="0"/>
        <w:jc w:val="both"/>
        <w:rPr>
          <w:rFonts w:ascii="Tahoma" w:hAnsi="Tahoma" w:cs="Tahoma" w:eastAsia="Times New Roman"/>
          <w:sz w:val="24"/>
          <w:szCs w:val="24"/>
        </w:rPr>
      </w:pPr>
    </w:p>
    <w:p>
      <w:pPr>
        <w:widowControl w:val="0"/>
        <w:spacing w:lineRule="auto" w:line="360" w:after="0" w:beforeAutospacing="0" w:afterAutospacing="0"/>
        <w:jc w:val="both"/>
        <w:rPr>
          <w:rFonts w:ascii="Tahoma" w:hAnsi="Tahoma" w:cs="Tahoma" w:eastAsia="Times New Roman"/>
          <w:sz w:val="24"/>
          <w:szCs w:val="24"/>
        </w:rPr>
      </w:pPr>
    </w:p>
    <w:p>
      <w:pPr>
        <w:widowControl w:val="0"/>
        <w:spacing w:lineRule="auto" w:line="360" w:after="0" w:beforeAutospacing="0" w:afterAutospacing="0"/>
        <w:ind w:left="708"/>
        <w:jc w:val="both"/>
        <w:rPr>
          <w:rFonts w:ascii="Tahoma" w:hAnsi="Tahoma" w:cs="Tahoma" w:eastAsia="Times New Roman"/>
          <w:sz w:val="24"/>
          <w:szCs w:val="24"/>
        </w:rPr>
      </w:pPr>
    </w:p>
    <w:p>
      <w:pPr>
        <w:widowControl w:val="0"/>
        <w:spacing w:lineRule="auto" w:line="360" w:after="0" w:beforeAutospacing="0" w:afterAutospacing="0"/>
        <w:ind w:left="708"/>
        <w:jc w:val="both"/>
        <w:rPr>
          <w:rFonts w:ascii="Tahoma" w:hAnsi="Tahoma" w:cs="Tahoma" w:eastAsia="Times New Roman"/>
          <w:sz w:val="24"/>
          <w:szCs w:val="24"/>
        </w:rPr>
      </w:pPr>
    </w:p>
    <w:p>
      <w:pPr>
        <w:widowControl w:val="0"/>
        <w:spacing w:lineRule="auto" w:line="360" w:after="0" w:beforeAutospacing="0" w:afterAutospacing="0"/>
        <w:ind w:left="708"/>
        <w:jc w:val="both"/>
        <w:rPr>
          <w:rFonts w:ascii="Tahoma" w:hAnsi="Tahoma" w:cs="Tahoma" w:eastAsia="Times New Roman"/>
          <w:sz w:val="24"/>
          <w:szCs w:val="24"/>
        </w:rPr>
      </w:pPr>
    </w:p>
    <w:p>
      <w:pPr>
        <w:widowControl w:val="0"/>
        <w:spacing w:lineRule="auto" w:line="360" w:after="0" w:beforeAutospacing="0" w:afterAutospacing="0"/>
        <w:ind w:left="708"/>
        <w:jc w:val="both"/>
        <w:rPr>
          <w:rFonts w:ascii="Tahoma" w:hAnsi="Tahoma" w:cs="Tahoma" w:eastAsia="Times New Roman"/>
          <w:sz w:val="24"/>
          <w:szCs w:val="24"/>
        </w:rPr>
      </w:pPr>
    </w:p>
    <w:p>
      <w:pPr>
        <w:widowControl w:val="0"/>
        <w:spacing w:lineRule="auto" w:line="360" w:after="0" w:beforeAutospacing="0" w:afterAutospacing="0"/>
        <w:ind w:left="708"/>
        <w:jc w:val="both"/>
        <w:rPr>
          <w:rFonts w:ascii="Tahoma" w:hAnsi="Tahoma" w:cs="Tahoma" w:eastAsia="Times New Roman"/>
          <w:sz w:val="24"/>
          <w:szCs w:val="24"/>
        </w:rPr>
      </w:pPr>
    </w:p>
    <w:p>
      <w:pPr>
        <w:widowControl w:val="0"/>
        <w:spacing w:lineRule="auto" w:line="360" w:after="0" w:beforeAutospacing="0" w:afterAutospacing="0"/>
        <w:ind w:left="708"/>
        <w:jc w:val="both"/>
        <w:rPr>
          <w:rFonts w:ascii="Tahoma" w:hAnsi="Tahoma" w:cs="Tahoma" w:eastAsia="Times New Roman"/>
          <w:sz w:val="24"/>
          <w:szCs w:val="24"/>
        </w:rPr>
      </w:pPr>
    </w:p>
    <w:p>
      <w:pPr>
        <w:rPr>
          <w:rFonts w:ascii="Tahoma" w:hAnsi="Tahoma" w:cs="Tahoma" w:eastAsia="Times New Roman"/>
          <w:sz w:val="24"/>
          <w:szCs w:val="24"/>
        </w:rPr>
      </w:pPr>
      <w:r>
        <w:rPr>
          <w:rFonts w:ascii="Tahoma" w:hAnsi="Tahoma" w:cs="Tahoma" w:eastAsia="Times New Roman"/>
          <w:sz w:val="24"/>
          <w:szCs w:val="24"/>
        </w:rPr>
        <w:br w:type="page"/>
      </w:r>
    </w:p>
    <w:p>
      <w:pPr>
        <w:widowControl w:val="0"/>
        <w:spacing w:lineRule="auto" w:line="360" w:after="0" w:beforeAutospacing="0" w:afterAutospacing="0"/>
        <w:ind w:left="708"/>
        <w:jc w:val="both"/>
        <w:rPr>
          <w:rFonts w:ascii="Tahoma" w:hAnsi="Tahoma" w:cs="Tahoma" w:eastAsia="Times New Roman"/>
          <w:sz w:val="24"/>
          <w:szCs w:val="24"/>
        </w:rPr>
      </w:pPr>
    </w:p>
    <w:p>
      <w:pPr>
        <w:widowControl w:val="0"/>
        <w:spacing w:lineRule="auto" w:line="360" w:after="0" w:beforeAutospacing="0" w:afterAutospacing="0"/>
        <w:ind w:left="708"/>
        <w:jc w:val="both"/>
        <w:rPr>
          <w:rFonts w:ascii="Tahoma" w:hAnsi="Tahoma" w:cs="Tahoma" w:eastAsia="Times New Roman"/>
          <w:sz w:val="24"/>
          <w:szCs w:val="24"/>
        </w:rPr>
      </w:pPr>
    </w:p>
    <w:p>
      <w:pPr>
        <w:widowControl w:val="0"/>
        <w:spacing w:lineRule="auto" w:line="360" w:after="0" w:beforeAutospacing="0" w:afterAutospacing="0"/>
        <w:ind w:left="708"/>
        <w:jc w:val="both"/>
        <w:rPr>
          <w:rFonts w:ascii="Tahoma" w:hAnsi="Tahoma" w:cs="Tahoma" w:eastAsia="Times New Roman"/>
          <w:sz w:val="24"/>
          <w:szCs w:val="24"/>
        </w:rPr>
      </w:pPr>
    </w:p>
    <w:p>
      <w:pPr>
        <w:widowControl w:val="0"/>
        <w:spacing w:lineRule="auto" w:line="360" w:after="0" w:beforeAutospacing="0" w:afterAutospacing="0"/>
        <w:ind w:left="708"/>
        <w:jc w:val="both"/>
        <w:rPr>
          <w:rFonts w:ascii="Tahoma" w:hAnsi="Tahoma" w:cs="Tahoma" w:eastAsia="Times New Roman"/>
          <w:sz w:val="24"/>
          <w:szCs w:val="24"/>
        </w:rPr>
      </w:pPr>
    </w:p>
    <w:p>
      <w:pPr>
        <w:widowControl w:val="0"/>
        <w:spacing w:lineRule="auto" w:line="360" w:after="0" w:beforeAutospacing="0" w:afterAutospacing="0"/>
        <w:ind w:left="708"/>
        <w:jc w:val="both"/>
        <w:rPr>
          <w:rFonts w:ascii="Tahoma" w:hAnsi="Tahoma" w:cs="Tahoma" w:eastAsia="Times New Roman"/>
          <w:sz w:val="24"/>
          <w:szCs w:val="24"/>
        </w:rPr>
      </w:pPr>
    </w:p>
    <w:p>
      <w:pPr>
        <w:widowControl w:val="0"/>
        <w:spacing w:lineRule="auto" w:line="360" w:after="0" w:beforeAutospacing="0" w:afterAutospacing="0"/>
        <w:ind w:left="708"/>
        <w:jc w:val="both"/>
        <w:rPr>
          <w:rFonts w:ascii="Tahoma" w:hAnsi="Tahoma" w:cs="Tahoma" w:eastAsia="Times New Roman"/>
          <w:sz w:val="24"/>
          <w:szCs w:val="24"/>
        </w:rPr>
      </w:pPr>
    </w:p>
    <w:p>
      <w:pPr>
        <w:widowControl w:val="0"/>
        <w:spacing w:lineRule="auto" w:line="360" w:after="0" w:beforeAutospacing="0" w:afterAutospacing="0"/>
        <w:ind w:left="708"/>
        <w:jc w:val="both"/>
        <w:rPr>
          <w:rFonts w:ascii="Tahoma" w:hAnsi="Tahoma" w:cs="Tahoma" w:eastAsia="Times New Roman"/>
          <w:sz w:val="24"/>
          <w:szCs w:val="24"/>
        </w:rPr>
      </w:pPr>
    </w:p>
    <w:p>
      <w:pPr>
        <w:widowControl w:val="0"/>
        <w:spacing w:lineRule="auto" w:line="360" w:after="0" w:beforeAutospacing="0" w:afterAutospacing="0"/>
        <w:ind w:left="708"/>
        <w:jc w:val="both"/>
        <w:rPr>
          <w:rFonts w:ascii="Tahoma" w:hAnsi="Tahoma" w:cs="Tahoma" w:eastAsia="Times New Roman"/>
          <w:sz w:val="24"/>
          <w:szCs w:val="24"/>
        </w:rPr>
      </w:pPr>
    </w:p>
    <w:p>
      <w:pPr>
        <w:widowControl w:val="0"/>
        <w:spacing w:lineRule="auto" w:line="360" w:after="0" w:beforeAutospacing="0" w:afterAutospacing="0"/>
        <w:ind w:left="708"/>
        <w:jc w:val="both"/>
        <w:rPr>
          <w:rFonts w:ascii="Tahoma" w:hAnsi="Tahoma" w:cs="Tahoma" w:eastAsia="Times New Roman"/>
          <w:sz w:val="24"/>
          <w:szCs w:val="24"/>
        </w:rPr>
      </w:pPr>
    </w:p>
    <w:p>
      <w:pPr>
        <w:widowControl w:val="0"/>
        <w:spacing w:lineRule="auto" w:line="360" w:after="0" w:beforeAutospacing="0" w:afterAutospacing="0"/>
        <w:ind w:left="708"/>
        <w:jc w:val="both"/>
        <w:rPr>
          <w:rFonts w:ascii="Tahoma" w:hAnsi="Tahoma" w:cs="Tahoma" w:eastAsia="Times New Roman"/>
          <w:sz w:val="24"/>
          <w:szCs w:val="24"/>
        </w:rPr>
      </w:pPr>
    </w:p>
    <w:p>
      <w:pPr>
        <w:widowControl w:val="0"/>
        <w:spacing w:lineRule="auto" w:line="360" w:after="0" w:beforeAutospacing="0" w:afterAutospacing="0"/>
        <w:ind w:left="708"/>
        <w:jc w:val="both"/>
        <w:rPr>
          <w:rFonts w:ascii="Tahoma" w:hAnsi="Tahoma" w:cs="Tahoma" w:eastAsia="Times New Roman"/>
          <w:sz w:val="24"/>
          <w:szCs w:val="24"/>
        </w:rPr>
      </w:pPr>
    </w:p>
    <w:p>
      <w:pPr>
        <w:widowControl w:val="0"/>
        <w:spacing w:lineRule="auto" w:line="360" w:after="0" w:beforeAutospacing="0" w:afterAutospacing="0"/>
        <w:ind w:left="708"/>
        <w:jc w:val="both"/>
        <w:rPr>
          <w:rFonts w:ascii="Tahoma" w:hAnsi="Tahoma" w:cs="Tahoma" w:eastAsia="Times New Roman"/>
          <w:sz w:val="36"/>
          <w:szCs w:val="36"/>
        </w:rPr>
      </w:pPr>
      <w:r>
        <w:rPr>
          <w:rFonts w:ascii="Tahoma" w:hAnsi="Tahoma" w:cs="Calibri Light" w:eastAsia="Calibri Light"/>
          <w:b w:val="1"/>
          <w:color w:val="6F9400" w:themeColor="accent1" w:themeShade="BF"/>
          <w:sz w:val="32"/>
          <w:szCs w:val="32"/>
        </w:rPr>
        <w:t>«</w:t>
      </w:r>
      <w:r>
        <w:rPr>
          <w:rFonts w:ascii="Tahoma" w:hAnsi="Tahoma" w:cs="Calibri Light" w:eastAsia="Calibri Light"/>
          <w:b w:val="1"/>
          <w:color w:val="6F9400" w:themeColor="accent1" w:themeShade="BF"/>
          <w:sz w:val="32"/>
          <w:szCs w:val="32"/>
        </w:rPr>
        <w:t xml:space="preserve"> People dependent upon renewable natural resources have evolved ways of managing them properly</w:t>
      </w:r>
      <w:r>
        <w:rPr>
          <w:rFonts w:ascii="Tahoma" w:hAnsi="Tahoma" w:cs="Calibri Light" w:eastAsia="Calibri Light"/>
          <w:b w:val="1"/>
          <w:color w:val="6F9400" w:themeColor="accent1" w:themeShade="BF"/>
          <w:sz w:val="32"/>
          <w:szCs w:val="32"/>
        </w:rPr>
        <w:t>.</w:t>
      </w:r>
      <w:r>
        <w:rPr>
          <w:rFonts w:ascii="Tahoma" w:hAnsi="Tahoma" w:cs="Calibri Light" w:eastAsia="Calibri Light"/>
          <w:b w:val="1"/>
          <w:color w:val="6F9400" w:themeColor="accent1" w:themeShade="BF"/>
          <w:sz w:val="32"/>
          <w:szCs w:val="32"/>
        </w:rPr>
        <w:t xml:space="preserve"> When they have failed to do so</w:t>
      </w:r>
      <w:r>
        <w:rPr>
          <w:rFonts w:ascii="Tahoma" w:hAnsi="Tahoma" w:cs="Calibri Light" w:eastAsia="Calibri Light"/>
          <w:b w:val="1"/>
          <w:color w:val="6F9400" w:themeColor="accent1" w:themeShade="BF"/>
          <w:sz w:val="32"/>
          <w:szCs w:val="32"/>
        </w:rPr>
        <w:t>,</w:t>
      </w:r>
      <w:r>
        <w:rPr>
          <w:rFonts w:ascii="Tahoma" w:hAnsi="Tahoma" w:cs="Calibri Light" w:eastAsia="Calibri Light"/>
          <w:b w:val="1"/>
          <w:color w:val="6F9400" w:themeColor="accent1" w:themeShade="BF"/>
          <w:sz w:val="32"/>
          <w:szCs w:val="32"/>
        </w:rPr>
        <w:t xml:space="preserve"> the people</w:t>
      </w:r>
      <w:r>
        <w:rPr>
          <w:rFonts w:ascii="Tahoma" w:hAnsi="Tahoma" w:cs="Calibri Light" w:eastAsia="Calibri Light"/>
          <w:b w:val="1"/>
          <w:color w:val="6F9400" w:themeColor="accent1" w:themeShade="BF"/>
          <w:sz w:val="32"/>
          <w:szCs w:val="32"/>
        </w:rPr>
        <w:t>,</w:t>
      </w:r>
      <w:r>
        <w:rPr>
          <w:rFonts w:ascii="Tahoma" w:hAnsi="Tahoma" w:cs="Calibri Light" w:eastAsia="Calibri Light"/>
          <w:b w:val="1"/>
          <w:color w:val="6F9400" w:themeColor="accent1" w:themeShade="BF"/>
          <w:sz w:val="32"/>
          <w:szCs w:val="32"/>
        </w:rPr>
        <w:t xml:space="preserve"> the resources</w:t>
      </w:r>
      <w:r>
        <w:rPr>
          <w:rFonts w:ascii="Tahoma" w:hAnsi="Tahoma" w:cs="Calibri Light" w:eastAsia="Calibri Light"/>
          <w:b w:val="1"/>
          <w:color w:val="6F9400" w:themeColor="accent1" w:themeShade="BF"/>
          <w:sz w:val="32"/>
          <w:szCs w:val="32"/>
        </w:rPr>
        <w:t>,</w:t>
      </w:r>
      <w:r>
        <w:rPr>
          <w:rFonts w:ascii="Tahoma" w:hAnsi="Tahoma" w:cs="Calibri Light" w:eastAsia="Calibri Light"/>
          <w:b w:val="1"/>
          <w:color w:val="6F9400" w:themeColor="accent1" w:themeShade="BF"/>
          <w:sz w:val="32"/>
          <w:szCs w:val="32"/>
        </w:rPr>
        <w:t xml:space="preserve"> or both have disappeared </w:t>
      </w:r>
      <w:r>
        <w:rPr>
          <w:rFonts w:ascii="Tahoma" w:hAnsi="Tahoma" w:cs="Calibri Light" w:eastAsia="Calibri Light"/>
          <w:b w:val="1"/>
          <w:color w:val="6F9400" w:themeColor="accent1" w:themeShade="BF"/>
          <w:sz w:val="32"/>
          <w:szCs w:val="32"/>
        </w:rPr>
        <w:t>»</w:t>
      </w:r>
      <w:r>
        <w:rPr>
          <w:rFonts w:ascii="Tahoma" w:hAnsi="Tahoma" w:cs="Calibri Light" w:eastAsia="Calibri Light"/>
          <w:b w:val="1"/>
          <w:color w:val="6F9400" w:themeColor="accent1" w:themeShade="BF"/>
          <w:sz w:val="32"/>
          <w:szCs w:val="32"/>
        </w:rPr>
        <w:t>,</w:t>
      </w:r>
      <w:r>
        <w:rPr>
          <w:rFonts w:ascii="Tahoma" w:hAnsi="Tahoma" w:cs="Tahoma" w:eastAsia="Times New Roman"/>
          <w:i w:val="1"/>
          <w:iCs w:val="1"/>
          <w:sz w:val="36"/>
          <w:szCs w:val="36"/>
        </w:rPr>
        <w:t xml:space="preserve"> </w:t>
      </w:r>
      <w:r>
        <w:rPr>
          <w:rFonts w:ascii="Tahoma" w:hAnsi="Tahoma" w:cs="Tahoma" w:eastAsia="Times New Roman"/>
          <w:sz w:val="36"/>
          <w:szCs w:val="36"/>
        </w:rPr>
        <w:t>M</w:t>
      </w:r>
      <w:r>
        <w:rPr>
          <w:rFonts w:ascii="Tahoma" w:hAnsi="Tahoma" w:cs="Tahoma" w:eastAsia="Times New Roman"/>
          <w:sz w:val="36"/>
          <w:szCs w:val="36"/>
        </w:rPr>
        <w:t>.</w:t>
      </w:r>
      <w:r>
        <w:rPr>
          <w:rFonts w:ascii="Tahoma" w:hAnsi="Tahoma" w:cs="Tahoma" w:eastAsia="Times New Roman"/>
          <w:sz w:val="36"/>
          <w:szCs w:val="36"/>
        </w:rPr>
        <w:t>S</w:t>
      </w:r>
      <w:r>
        <w:rPr>
          <w:rFonts w:ascii="Tahoma" w:hAnsi="Tahoma" w:cs="Tahoma" w:eastAsia="Times New Roman"/>
          <w:sz w:val="36"/>
          <w:szCs w:val="36"/>
        </w:rPr>
        <w:t>.</w:t>
      </w:r>
      <w:r>
        <w:rPr>
          <w:rFonts w:ascii="Tahoma" w:hAnsi="Tahoma" w:cs="Tahoma" w:eastAsia="Times New Roman"/>
          <w:sz w:val="36"/>
          <w:szCs w:val="36"/>
        </w:rPr>
        <w:t xml:space="preserve"> SWAMINATHAN</w:t>
      </w:r>
      <w:r>
        <w:rPr>
          <w:rStyle w:val="C13"/>
          <w:rFonts w:ascii="Tahoma" w:hAnsi="Tahoma" w:cs="Tahoma" w:eastAsia="Times New Roman"/>
          <w:sz w:val="36"/>
          <w:szCs w:val="36"/>
        </w:rPr>
        <w:footnoteReference w:id="112"/>
      </w:r>
    </w:p>
    <w:p>
      <w:pPr>
        <w:widowControl w:val="0"/>
        <w:spacing w:lineRule="auto" w:line="360" w:after="0" w:beforeAutospacing="0" w:afterAutospacing="0"/>
        <w:ind w:left="708"/>
        <w:jc w:val="both"/>
        <w:rPr>
          <w:rFonts w:ascii="Tahoma" w:hAnsi="Tahoma" w:cs="Tahoma" w:eastAsia="Times New Roman"/>
          <w:sz w:val="24"/>
          <w:szCs w:val="24"/>
        </w:rPr>
      </w:pPr>
    </w:p>
    <w:p>
      <w:pPr>
        <w:widowControl w:val="0"/>
        <w:spacing w:lineRule="auto" w:line="360" w:after="0" w:beforeAutospacing="0" w:afterAutospacing="0"/>
        <w:ind w:left="708"/>
        <w:jc w:val="both"/>
        <w:rPr>
          <w:rFonts w:ascii="Tahoma" w:hAnsi="Tahoma" w:cs="Tahoma" w:eastAsia="Times New Roman"/>
          <w:sz w:val="24"/>
          <w:szCs w:val="24"/>
        </w:rPr>
      </w:pPr>
    </w:p>
    <w:p>
      <w:pPr>
        <w:widowControl w:val="0"/>
        <w:spacing w:lineRule="auto" w:line="360" w:after="0" w:beforeAutospacing="0" w:afterAutospacing="0"/>
        <w:ind w:left="708"/>
        <w:jc w:val="both"/>
        <w:rPr>
          <w:rFonts w:ascii="Tahoma" w:hAnsi="Tahoma" w:cs="Tahoma" w:eastAsia="Times New Roman"/>
          <w:sz w:val="24"/>
          <w:szCs w:val="24"/>
        </w:rPr>
      </w:pPr>
    </w:p>
    <w:p>
      <w:pPr>
        <w:widowControl w:val="0"/>
        <w:spacing w:lineRule="auto" w:line="360" w:after="0" w:beforeAutospacing="0" w:afterAutospacing="0"/>
        <w:ind w:left="708"/>
        <w:jc w:val="both"/>
        <w:rPr>
          <w:rFonts w:ascii="Tahoma" w:hAnsi="Tahoma" w:cs="Tahoma" w:eastAsia="Times New Roman"/>
          <w:sz w:val="24"/>
          <w:szCs w:val="24"/>
        </w:rPr>
      </w:pPr>
    </w:p>
    <w:p>
      <w:pPr>
        <w:widowControl w:val="0"/>
        <w:spacing w:lineRule="auto" w:line="360" w:after="0" w:beforeAutospacing="0" w:afterAutospacing="0"/>
        <w:ind w:left="708"/>
        <w:jc w:val="both"/>
        <w:rPr>
          <w:rFonts w:ascii="Tahoma" w:hAnsi="Tahoma" w:cs="Tahoma" w:eastAsia="Times New Roman"/>
          <w:sz w:val="24"/>
          <w:szCs w:val="24"/>
        </w:rPr>
      </w:pPr>
    </w:p>
    <w:p>
      <w:pPr>
        <w:widowControl w:val="0"/>
        <w:spacing w:lineRule="auto" w:line="360" w:after="0" w:beforeAutospacing="0" w:afterAutospacing="0"/>
        <w:ind w:left="708"/>
        <w:jc w:val="both"/>
        <w:rPr>
          <w:rFonts w:ascii="Tahoma" w:hAnsi="Tahoma" w:cs="Tahoma" w:eastAsia="Times New Roman"/>
          <w:sz w:val="24"/>
          <w:szCs w:val="24"/>
        </w:rPr>
      </w:pPr>
    </w:p>
    <w:p>
      <w:pPr>
        <w:rPr>
          <w:rFonts w:ascii="Tahoma" w:hAnsi="Tahoma" w:cs="Tahoma" w:eastAsia="Times New Roman"/>
          <w:sz w:val="24"/>
          <w:szCs w:val="24"/>
        </w:rPr>
      </w:pPr>
      <w:r>
        <w:rPr>
          <w:rFonts w:ascii="Tahoma" w:hAnsi="Tahoma" w:cs="Tahoma" w:eastAsia="Times New Roman"/>
          <w:sz w:val="24"/>
          <w:szCs w:val="24"/>
        </w:rPr>
        <w:br w:type="page"/>
      </w:r>
    </w:p>
    <w:p>
      <w:pPr>
        <w:widowControl w:val="0"/>
        <w:spacing w:lineRule="auto" w:line="360" w:after="0" w:beforeAutospacing="0" w:afterAutospacing="0"/>
        <w:ind w:left="708"/>
        <w:jc w:val="both"/>
        <w:rPr>
          <w:rFonts w:ascii="Tahoma" w:hAnsi="Tahoma" w:cs="Tahoma" w:eastAsia="Times New Roman"/>
          <w:sz w:val="24"/>
          <w:szCs w:val="24"/>
        </w:rPr>
      </w:pPr>
      <w:r>
        <w:rPr>
          <w:rFonts w:ascii="Tahoma" w:hAnsi="Tahoma" w:cs="Tahoma" w:eastAsia="Calibri"/>
          <w:b w:val="1"/>
          <w:bCs w:val="1"/>
          <w:noProof w:val="1"/>
          <w:color w:val="00B050"/>
          <w:sz w:val="32"/>
          <w:szCs w:val="32"/>
          <w:spacing w:val="5"/>
          <w:kern w:val="28"/>
          <w:lang w:eastAsia="fr-FR"/>
        </w:rPr>
        <mc:AlternateContent>
          <mc:Choice Requires="wps">
            <w:drawing>
              <wp:anchor xmlns:wp="http://schemas.openxmlformats.org/drawingml/2006/wordprocessingDrawing" distT="0" distB="0" distL="114300" distR="114300" simplePos="0" relativeHeight="54" behindDoc="0" locked="0" layoutInCell="1" allowOverlap="1">
                <wp:simplePos x="0" y="0"/>
                <wp:positionH relativeFrom="column">
                  <wp:posOffset>-105410</wp:posOffset>
                </wp:positionH>
                <wp:positionV relativeFrom="paragraph">
                  <wp:posOffset>-368300</wp:posOffset>
                </wp:positionV>
                <wp:extent cx="6593205" cy="9838690"/>
                <wp:effectExtent l="19050" t="19050" r="36195" b="29210"/>
                <wp:wrapNone/>
                <wp:docPr id="6" name="Rectangle 6"/>
                <wp:cNvGraphicFramePr/>
                <a:graphic xmlns:a="http://schemas.openxmlformats.org/drawingml/2006/main">
                  <a:graphicData uri="http://schemas.microsoft.com/office/word/2010/wordprocessingShape">
                    <wps:wsp>
                      <wps:cNvSpPr/>
                      <wps:spPr>
                        <a:xfrm>
                          <a:off x="0" y="0"/>
                          <a:ext cx="6593205" cy="9838690"/>
                        </a:xfrm>
                        <a:prstGeom prst="rect"/>
                        <a:solidFill>
                          <a:sysClr val="window"/>
                        </a:solidFill>
                        <a:ln w="57150" cmpd="thinThick" algn="ctr">
                          <a:solidFill>
                            <a:sysClr val="windowText"/>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ahoma" w:hAnsi="Tahoma" w:cs="Times New Roman" w:eastAsia="Calibri"/>
                                <w:b w:val="1"/>
                                <w:bCs w:val="1"/>
                                <w:iCs w:val="1"/>
                                <w:noProof w:val="1"/>
                                <w:sz w:val="48"/>
                                <w:szCs w:val="48"/>
                                <w:lang w:eastAsia="fr-FR"/>
                              </w:rPr>
                            </w:pPr>
                            <w:r>
                              <w:rPr>
                                <w:rFonts w:ascii="Tahoma" w:hAnsi="Tahoma" w:cs="Times New Roman" w:eastAsia="Calibri"/>
                                <w:b w:val="1"/>
                                <w:bCs w:val="1"/>
                                <w:iCs w:val="1"/>
                                <w:noProof w:val="1"/>
                                <w:sz w:val="48"/>
                                <w:szCs w:val="48"/>
                                <w:lang w:eastAsia="fr-FR"/>
                              </w:rPr>
                              <w:t>PREMIERE PARTIE</w:t>
                            </w:r>
                          </w:p>
                          <w:p>
                            <w:pPr>
                              <w:rPr>
                                <w:rFonts w:ascii="Tahoma" w:hAnsi="Tahoma" w:cs="Times New Roman" w:eastAsia="Calibri"/>
                                <w:b w:val="1"/>
                                <w:bCs w:val="1"/>
                                <w:iCs w:val="1"/>
                                <w:noProof w:val="1"/>
                                <w:sz w:val="48"/>
                                <w:szCs w:val="48"/>
                                <w:lang w:eastAsia="fr-FR"/>
                              </w:rPr>
                            </w:pPr>
                          </w:p>
                          <w:p>
                            <w:pPr>
                              <w:jc w:val="center"/>
                              <w:rPr>
                                <w:rFonts w:ascii="Tahoma" w:hAnsi="Tahoma" w:cs="Times New Roman" w:eastAsia="Calibri"/>
                                <w:b w:val="1"/>
                                <w:bCs w:val="1"/>
                                <w:iCs w:val="1"/>
                                <w:noProof w:val="1"/>
                                <w:sz w:val="48"/>
                                <w:szCs w:val="48"/>
                                <w:lang w:eastAsia="fr-FR"/>
                              </w:rPr>
                            </w:pPr>
                            <w:r>
                              <w:rPr>
                                <w:rFonts w:ascii="Tahoma" w:hAnsi="Tahoma" w:cs="Times New Roman" w:eastAsia="Calibri"/>
                                <w:b w:val="1"/>
                                <w:bCs w:val="1"/>
                                <w:iCs w:val="1"/>
                                <w:noProof w:val="1"/>
                                <w:sz w:val="48"/>
                                <w:szCs w:val="48"/>
                                <w:lang w:eastAsia="fr-FR"/>
                              </w:rPr>
                              <w:t>Trajectoire de la gestion des forêts au Maroc : dynamiques historiques et défis contemporains</w:t>
                            </w:r>
                          </w:p>
                          <w:p>
                            <w:pPr>
                              <w:jc w:val="center"/>
                              <w:rPr>
                                <w:rFonts w:ascii="Tahoma" w:hAnsi="Tahoma" w:cs="Times New Roman" w:eastAsia="Calibri"/>
                                <w:b w:val="1"/>
                                <w:bCs w:val="1"/>
                                <w:iCs w:val="1"/>
                                <w:noProof w:val="1"/>
                                <w:sz w:val="48"/>
                                <w:szCs w:val="48"/>
                                <w:lang w:eastAsia="fr-FR"/>
                              </w:rPr>
                            </w:pPr>
                          </w:p>
                          <w:p>
                            <w:pPr>
                              <w:pStyle w:val="P9"/>
                              <w:rPr>
                                <w:rFonts w:cs="Times New Roman" w:eastAsia="Calibri"/>
                                <w:caps w:val="0"/>
                                <w:sz w:val="32"/>
                                <w:lang w:eastAsia="fr-FR"/>
                              </w:rPr>
                            </w:pPr>
                            <w:r>
                              <w:rPr>
                                <w:rFonts w:cs="Times New Roman" w:eastAsia="Calibri"/>
                                <w:sz w:val="32"/>
                                <w:lang w:eastAsia="fr-FR"/>
                              </w:rPr>
                              <w:t>CHAPITRE 1 :</w:t>
                            </w:r>
                            <w:r>
                              <w:rPr>
                                <w:rStyle w:val="C2"/>
                                <w:color w:val="auto"/>
                                <w:u w:val="none"/>
                              </w:rPr>
                              <w:t xml:space="preserve"> </w:t>
                            </w:r>
                            <w:r>
                              <w:rPr>
                                <w:rFonts w:cs="Times New Roman" w:eastAsia="Calibri"/>
                                <w:caps w:val="0"/>
                                <w:sz w:val="32"/>
                                <w:lang w:eastAsia="fr-FR"/>
                              </w:rPr>
                              <w:t xml:space="preserve">De la gestion ancestrale à la gestion durable : tensions et convergences </w:t>
                            </w:r>
                          </w:p>
                          <w:p>
                            <w:pPr>
                              <w:rPr>
                                <w:rFonts w:ascii="Tahoma" w:hAnsi="Tahoma" w:cs="Times New Roman" w:eastAsia="Calibri"/>
                                <w:b w:val="1"/>
                                <w:bCs w:val="1"/>
                                <w:iCs w:val="1"/>
                                <w:noProof w:val="1"/>
                                <w:sz w:val="32"/>
                                <w:szCs w:val="32"/>
                                <w:lang w:eastAsia="fr-FR"/>
                              </w:rPr>
                            </w:pPr>
                          </w:p>
                          <w:p>
                            <w:pPr>
                              <w:rPr>
                                <w:rFonts w:ascii="Tahoma" w:hAnsi="Tahoma" w:cs="Times New Roman" w:eastAsia="Calibri"/>
                                <w:b w:val="1"/>
                                <w:bCs w:val="1"/>
                                <w:iCs w:val="1"/>
                                <w:noProof w:val="1"/>
                                <w:sz w:val="32"/>
                                <w:szCs w:val="32"/>
                                <w:lang w:eastAsia="fr-FR"/>
                              </w:rPr>
                            </w:pPr>
                            <w:r>
                              <w:rPr>
                                <w:rFonts w:ascii="Tahoma" w:hAnsi="Tahoma" w:cs="Times New Roman" w:eastAsia="Calibri"/>
                                <w:b w:val="1"/>
                                <w:bCs w:val="1"/>
                                <w:iCs w:val="1"/>
                                <w:noProof w:val="1"/>
                                <w:sz w:val="32"/>
                                <w:szCs w:val="32"/>
                                <w:lang w:eastAsia="fr-FR"/>
                              </w:rPr>
                              <w:t>CHAPITRE 2 : Écosystèmes forestiers marocains : Enjeux de protection juridique et dégradation anthropique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xmlns:o="urn:schemas-microsoft-com:office:office" id="Rectangle 6" o:spid="_x0000_s1029" style="position:absolute;width:519.15pt;height:774.7pt;z-index:54;mso-wrap-distance-left:9pt;mso-wrap-distance-top:0pt;mso-wrap-distance-right:9pt;mso-wrap-distance-bottom:0pt;margin-left:-8.3pt;margin-top:-29pt;mso-position-horizontal:absolute;mso-position-horizontal-relative:text;mso-position-vertical:absolute;mso-position-vertical-relative:text;v-text-anchor:middle" o:allowincell="t" fillcolor="#FFFFFF" strokecolor="#000000" strokeweight="4.5pt" stroked="t">
                <v:textbox inset="3mm,1mm,3mm,1mm">
                  <w:txbxContent>
                    <w:p>
                      <w:pPr>
                        <w:jc w:val="center"/>
                        <w:rPr>
                          <w:rFonts w:ascii="Tahoma" w:hAnsi="Tahoma" w:cs="Times New Roman" w:eastAsia="Calibri"/>
                          <w:b w:val="1"/>
                          <w:bCs w:val="1"/>
                          <w:iCs w:val="1"/>
                          <w:noProof w:val="1"/>
                          <w:sz w:val="48"/>
                          <w:szCs w:val="48"/>
                          <w:lang w:eastAsia="fr-FR"/>
                        </w:rPr>
                      </w:pPr>
                      <w:r>
                        <w:rPr>
                          <w:rFonts w:ascii="Tahoma" w:hAnsi="Tahoma" w:cs="Times New Roman" w:eastAsia="Calibri"/>
                          <w:b w:val="1"/>
                          <w:bCs w:val="1"/>
                          <w:iCs w:val="1"/>
                          <w:noProof w:val="1"/>
                          <w:sz w:val="48"/>
                          <w:szCs w:val="48"/>
                          <w:lang w:eastAsia="fr-FR"/>
                        </w:rPr>
                        <w:t>PREMIERE PARTIE</w:t>
                      </w:r>
                    </w:p>
                    <w:p>
                      <w:pPr>
                        <w:rPr>
                          <w:rFonts w:ascii="Tahoma" w:hAnsi="Tahoma" w:cs="Times New Roman" w:eastAsia="Calibri"/>
                          <w:b w:val="1"/>
                          <w:bCs w:val="1"/>
                          <w:iCs w:val="1"/>
                          <w:noProof w:val="1"/>
                          <w:sz w:val="48"/>
                          <w:szCs w:val="48"/>
                          <w:lang w:eastAsia="fr-FR"/>
                        </w:rPr>
                      </w:pPr>
                    </w:p>
                    <w:p>
                      <w:pPr>
                        <w:jc w:val="center"/>
                        <w:rPr>
                          <w:rFonts w:ascii="Tahoma" w:hAnsi="Tahoma" w:cs="Times New Roman" w:eastAsia="Calibri"/>
                          <w:b w:val="1"/>
                          <w:bCs w:val="1"/>
                          <w:iCs w:val="1"/>
                          <w:noProof w:val="1"/>
                          <w:sz w:val="48"/>
                          <w:szCs w:val="48"/>
                          <w:lang w:eastAsia="fr-FR"/>
                        </w:rPr>
                      </w:pPr>
                      <w:r>
                        <w:rPr>
                          <w:rFonts w:ascii="Tahoma" w:hAnsi="Tahoma" w:cs="Times New Roman" w:eastAsia="Calibri"/>
                          <w:b w:val="1"/>
                          <w:bCs w:val="1"/>
                          <w:iCs w:val="1"/>
                          <w:noProof w:val="1"/>
                          <w:sz w:val="48"/>
                          <w:szCs w:val="48"/>
                          <w:lang w:eastAsia="fr-FR"/>
                        </w:rPr>
                        <w:t>Trajectoire de la gestion des forêts au Maroc : dynamiques historiques et défis contemporains</w:t>
                      </w:r>
                    </w:p>
                    <w:p>
                      <w:pPr>
                        <w:jc w:val="center"/>
                        <w:rPr>
                          <w:rFonts w:ascii="Tahoma" w:hAnsi="Tahoma" w:cs="Times New Roman" w:eastAsia="Calibri"/>
                          <w:b w:val="1"/>
                          <w:bCs w:val="1"/>
                          <w:iCs w:val="1"/>
                          <w:noProof w:val="1"/>
                          <w:sz w:val="48"/>
                          <w:szCs w:val="48"/>
                          <w:lang w:eastAsia="fr-FR"/>
                        </w:rPr>
                      </w:pPr>
                    </w:p>
                    <w:p>
                      <w:pPr>
                        <w:pStyle w:val="P9"/>
                        <w:rPr>
                          <w:rFonts w:cs="Times New Roman" w:eastAsia="Calibri"/>
                          <w:caps w:val="0"/>
                          <w:sz w:val="32"/>
                          <w:lang w:eastAsia="fr-FR"/>
                        </w:rPr>
                      </w:pPr>
                      <w:r>
                        <w:rPr>
                          <w:rFonts w:cs="Times New Roman" w:eastAsia="Calibri"/>
                          <w:sz w:val="32"/>
                          <w:lang w:eastAsia="fr-FR"/>
                        </w:rPr>
                        <w:t>CHAPITRE 1 :</w:t>
                      </w:r>
                      <w:r>
                        <w:rPr>
                          <w:rStyle w:val="C2"/>
                          <w:color w:val="auto"/>
                          <w:u w:val="none"/>
                        </w:rPr>
                        <w:t xml:space="preserve"> </w:t>
                      </w:r>
                      <w:r>
                        <w:rPr>
                          <w:rFonts w:cs="Times New Roman" w:eastAsia="Calibri"/>
                          <w:caps w:val="0"/>
                          <w:sz w:val="32"/>
                          <w:lang w:eastAsia="fr-FR"/>
                        </w:rPr>
                        <w:t xml:space="preserve">De la gestion ancestrale à la gestion durable : tensions et convergences </w:t>
                      </w:r>
                    </w:p>
                    <w:p>
                      <w:pPr>
                        <w:rPr>
                          <w:rFonts w:ascii="Tahoma" w:hAnsi="Tahoma" w:cs="Times New Roman" w:eastAsia="Calibri"/>
                          <w:b w:val="1"/>
                          <w:bCs w:val="1"/>
                          <w:iCs w:val="1"/>
                          <w:noProof w:val="1"/>
                          <w:sz w:val="32"/>
                          <w:szCs w:val="32"/>
                          <w:lang w:eastAsia="fr-FR"/>
                        </w:rPr>
                      </w:pPr>
                    </w:p>
                    <w:p>
                      <w:pPr>
                        <w:rPr>
                          <w:rFonts w:ascii="Tahoma" w:hAnsi="Tahoma" w:cs="Times New Roman" w:eastAsia="Calibri"/>
                          <w:b w:val="1"/>
                          <w:bCs w:val="1"/>
                          <w:iCs w:val="1"/>
                          <w:noProof w:val="1"/>
                          <w:sz w:val="32"/>
                          <w:szCs w:val="32"/>
                          <w:lang w:eastAsia="fr-FR"/>
                        </w:rPr>
                      </w:pPr>
                      <w:r>
                        <w:rPr>
                          <w:rFonts w:ascii="Tahoma" w:hAnsi="Tahoma" w:cs="Times New Roman" w:eastAsia="Calibri"/>
                          <w:b w:val="1"/>
                          <w:bCs w:val="1"/>
                          <w:iCs w:val="1"/>
                          <w:noProof w:val="1"/>
                          <w:sz w:val="32"/>
                          <w:szCs w:val="32"/>
                          <w:lang w:eastAsia="fr-FR"/>
                        </w:rPr>
                        <w:t>CHAPITRE 2 : Écosystèmes forestiers marocains : Enjeux de protection juridique et dégradation anthropique</w:t>
                      </w:r>
                    </w:p>
                  </w:txbxContent>
                </v:textbox>
                <v:stroke linestyle="thinThick"/>
              </v:rect>
            </w:pict>
          </mc:Fallback>
        </mc:AlternateContent>
      </w:r>
    </w:p>
    <w:p>
      <w:pPr>
        <w:widowControl w:val="0"/>
        <w:spacing w:lineRule="auto" w:line="360" w:after="0" w:beforeAutospacing="0" w:afterAutospacing="0"/>
        <w:jc w:val="both"/>
        <w:rPr>
          <w:rFonts w:ascii="Tahoma" w:hAnsi="Tahoma" w:cs="Tahoma" w:eastAsia="Times New Roman"/>
          <w:sz w:val="24"/>
          <w:szCs w:val="24"/>
        </w:rPr>
      </w:pPr>
    </w:p>
    <w:p>
      <w:pPr>
        <w:rPr>
          <w:rFonts w:ascii="Tahoma" w:hAnsi="Tahoma" w:cs="Calibri Light" w:eastAsia="Calibri Light"/>
          <w:b w:val="1"/>
          <w:color w:val="00823B"/>
          <w:sz w:val="32"/>
          <w:szCs w:val="32"/>
        </w:rPr>
      </w:pPr>
      <w:bookmarkEnd w:id="4"/>
      <w:bookmarkStart w:id="56" w:name="_Toc182058807"/>
      <w:bookmarkStart w:id="57" w:name="_Toc186533799"/>
      <w:bookmarkStart w:id="58" w:name="_Toc201570823"/>
      <w:bookmarkStart w:id="59" w:name="_Toc201655450"/>
      <w:bookmarkStart w:id="60" w:name="_Toc201655554"/>
      <w:bookmarkStart w:id="61" w:name="_Toc201570886"/>
      <w:r>
        <w:br w:type="page"/>
      </w:r>
    </w:p>
    <w:p>
      <w:pPr>
        <w:pStyle w:val="P1"/>
      </w:pPr>
      <w:bookmarkStart w:id="62" w:name="_Toc203643005"/>
      <w:r>
        <w:t xml:space="preserve">Première partie : Trajectoire </w:t>
      </w:r>
      <w:bookmarkEnd w:id="56"/>
      <w:bookmarkEnd w:id="57"/>
      <w:r>
        <w:t>de la gestion des forêts au Maroc : dynamiques historiques et défis contemporains</w:t>
      </w:r>
      <w:bookmarkEnd w:id="58"/>
      <w:bookmarkEnd w:id="59"/>
      <w:bookmarkEnd w:id="60"/>
      <w:bookmarkEnd w:id="61"/>
      <w:bookmarkEnd w:id="62"/>
    </w:p>
    <w:p>
      <w:pPr>
        <w:widowControl w:val="0"/>
        <w:spacing w:lineRule="auto" w:line="360" w:after="0" w:beforeAutospacing="0" w:afterAutospacing="0"/>
        <w:jc w:val="both"/>
        <w:rPr>
          <w:rFonts w:ascii="Tahoma" w:hAnsi="Tahoma" w:cs="Tahoma" w:eastAsia="Times New Roman"/>
          <w:sz w:val="28"/>
          <w:szCs w:val="28"/>
        </w:rPr>
      </w:pPr>
      <w:r>
        <w:rPr>
          <w:rFonts w:ascii="Tahoma" w:hAnsi="Tahoma" w:cs="Tahoma" w:eastAsia="Times New Roman"/>
          <w:sz w:val="28"/>
          <w:szCs w:val="28"/>
        </w:rPr>
        <w:t xml:space="preserve">   </w:t>
      </w: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color w:val="000000"/>
          <w:sz w:val="24"/>
          <w:szCs w:val="24"/>
        </w:rPr>
        <w:t>La gestion des forêts au Maroc a connu une trajectoire complexe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marquée par des interactions dynamiques entre impératifs environnementaux</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socio</w:t>
      </w:r>
      <w:r>
        <w:rPr>
          <w:rFonts w:ascii="Tahoma" w:hAnsi="Tahoma" w:cs="Tahoma" w:eastAsia="Times New Roman"/>
          <w:color w:val="000000"/>
          <w:sz w:val="24"/>
          <w:szCs w:val="24"/>
        </w:rPr>
        <w:t>-</w:t>
      </w:r>
      <w:r>
        <w:rPr>
          <w:rFonts w:ascii="Tahoma" w:hAnsi="Tahoma" w:cs="Tahoma" w:eastAsia="Times New Roman"/>
          <w:color w:val="000000"/>
          <w:sz w:val="24"/>
          <w:szCs w:val="24"/>
        </w:rPr>
        <w:t>économiques et culturels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Caractérisée par un modèle centralisé et descendant</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hérité de l</w:t>
      </w:r>
      <w:r>
        <w:rPr>
          <w:rFonts w:ascii="Tahoma" w:hAnsi="Tahoma" w:cs="Tahoma" w:eastAsia="Times New Roman"/>
          <w:color w:val="000000"/>
          <w:sz w:val="24"/>
          <w:szCs w:val="24"/>
        </w:rPr>
        <w:t>'</w:t>
      </w:r>
      <w:r>
        <w:rPr>
          <w:rFonts w:ascii="Tahoma" w:hAnsi="Tahoma" w:cs="Tahoma" w:eastAsia="Times New Roman"/>
          <w:color w:val="000000"/>
          <w:sz w:val="24"/>
          <w:szCs w:val="24"/>
        </w:rPr>
        <w:t>administration coloniale</w:t>
      </w:r>
      <w:r>
        <w:rPr>
          <w:rFonts w:ascii="Tahoma" w:hAnsi="Tahoma" w:cs="Tahoma" w:eastAsia="Times New Roman"/>
          <w:color w:val="000000"/>
          <w:sz w:val="24"/>
          <w:szCs w:val="24"/>
          <w:vertAlign w:val="superscript"/>
        </w:rPr>
        <w:footnoteReference w:id="113"/>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cette gestion a conduit à une dégradation continue des écosystèmes forestiers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suscitant ainsi des interrogations quant à l</w:t>
      </w:r>
      <w:r>
        <w:rPr>
          <w:rFonts w:ascii="Tahoma" w:hAnsi="Tahoma" w:cs="Tahoma" w:eastAsia="Times New Roman"/>
          <w:color w:val="000000"/>
          <w:sz w:val="24"/>
          <w:szCs w:val="24"/>
        </w:rPr>
        <w:t>'</w:t>
      </w:r>
      <w:r>
        <w:rPr>
          <w:rFonts w:ascii="Tahoma" w:hAnsi="Tahoma" w:cs="Tahoma" w:eastAsia="Times New Roman"/>
          <w:color w:val="000000"/>
          <w:sz w:val="24"/>
          <w:szCs w:val="24"/>
        </w:rPr>
        <w:t>efficacité opérationnelle et à l</w:t>
      </w:r>
      <w:r>
        <w:rPr>
          <w:rFonts w:ascii="Tahoma" w:hAnsi="Tahoma" w:cs="Tahoma" w:eastAsia="Times New Roman"/>
          <w:color w:val="000000"/>
          <w:sz w:val="24"/>
          <w:szCs w:val="24"/>
        </w:rPr>
        <w:t>'</w:t>
      </w:r>
      <w:r>
        <w:rPr>
          <w:rFonts w:ascii="Tahoma" w:hAnsi="Tahoma" w:cs="Tahoma" w:eastAsia="Times New Roman"/>
          <w:color w:val="000000"/>
          <w:sz w:val="24"/>
          <w:szCs w:val="24"/>
        </w:rPr>
        <w:t>application concrète des politiques forestières</w:t>
      </w:r>
      <w:r>
        <w:rPr>
          <w:rFonts w:ascii="Tahoma" w:hAnsi="Tahoma" w:cs="Tahoma" w:eastAsia="Times New Roman"/>
          <w:color w:val="000000"/>
          <w:sz w:val="24"/>
          <w:szCs w:val="24"/>
        </w:rPr>
        <w:t>.</w:t>
      </w:r>
    </w:p>
    <w:p>
      <w:pPr>
        <w:widowControl w:val="0"/>
        <w:spacing w:lineRule="auto" w:line="360" w:after="0" w:beforeAutospacing="0" w:afterAutospacing="0"/>
        <w:jc w:val="both"/>
        <w:rPr>
          <w:rFonts w:ascii="Tahoma" w:hAnsi="Tahoma" w:cs="Tahoma" w:eastAsia="Times New Roman"/>
          <w:color w:val="000000"/>
          <w:sz w:val="24"/>
          <w:szCs w:val="24"/>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w:t>
      </w:r>
      <w:r>
        <w:rPr>
          <w:rFonts w:ascii="Tahoma" w:hAnsi="Tahoma" w:cs="Tahoma" w:eastAsia="Times New Roman"/>
          <w:sz w:val="24"/>
          <w:szCs w:val="24"/>
        </w:rPr>
        <w:t>’</w:t>
      </w:r>
      <w:r>
        <w:rPr>
          <w:rFonts w:ascii="Tahoma" w:hAnsi="Tahoma" w:cs="Tahoma" w:eastAsia="Times New Roman"/>
          <w:sz w:val="24"/>
          <w:szCs w:val="24"/>
        </w:rPr>
        <w:t>administration forestière estime que près de 17 000 hectares du couvert forestier sont dégradés chaque année</w:t>
      </w:r>
      <w:r>
        <w:rPr>
          <w:rFonts w:ascii="Tahoma" w:hAnsi="Tahoma" w:cs="Tahoma" w:eastAsia="Times New Roman"/>
          <w:sz w:val="24"/>
          <w:szCs w:val="24"/>
          <w:vertAlign w:val="superscript"/>
        </w:rPr>
        <w:footnoteReference w:id="114"/>
      </w:r>
      <w:r>
        <w:rPr>
          <w:rFonts w:ascii="Tahoma" w:hAnsi="Tahoma" w:cs="Tahoma" w:eastAsia="Times New Roman"/>
          <w:sz w:val="24"/>
          <w:szCs w:val="24"/>
        </w:rPr>
        <w:t>.</w:t>
      </w:r>
      <w:r>
        <w:rPr>
          <w:rFonts w:ascii="Tahoma" w:hAnsi="Tahoma" w:cs="Tahoma" w:eastAsia="Times New Roman"/>
          <w:sz w:val="24"/>
          <w:szCs w:val="24"/>
        </w:rPr>
        <w:t xml:space="preserve"> De plus</w:t>
      </w:r>
      <w:r>
        <w:rPr>
          <w:rFonts w:ascii="Tahoma" w:hAnsi="Tahoma" w:cs="Tahoma" w:eastAsia="Times New Roman"/>
          <w:sz w:val="24"/>
          <w:szCs w:val="24"/>
        </w:rPr>
        <w:t>,</w:t>
      </w:r>
      <w:r>
        <w:rPr>
          <w:rFonts w:ascii="Tahoma" w:hAnsi="Tahoma" w:cs="Tahoma" w:eastAsia="Times New Roman"/>
          <w:sz w:val="24"/>
          <w:szCs w:val="24"/>
        </w:rPr>
        <w:t xml:space="preserve"> le taux de réussite des opérations de reboisement atteint seulement 48 </w:t>
      </w:r>
      <w:r>
        <w:rPr>
          <w:rFonts w:ascii="Tahoma" w:hAnsi="Tahoma" w:cs="Tahoma" w:eastAsia="Times New Roman"/>
          <w:sz w:val="24"/>
          <w:szCs w:val="24"/>
        </w:rPr>
        <w:t>%</w:t>
      </w:r>
      <w:r>
        <w:rPr>
          <w:rFonts w:ascii="Tahoma" w:hAnsi="Tahoma" w:cs="Tahoma" w:eastAsia="Times New Roman"/>
          <w:sz w:val="24"/>
          <w:szCs w:val="24"/>
        </w:rPr>
        <w:t xml:space="preserve"> après deux ans</w:t>
      </w:r>
      <w:r>
        <w:rPr>
          <w:rFonts w:ascii="Tahoma" w:hAnsi="Tahoma" w:cs="Tahoma" w:eastAsia="Times New Roman"/>
          <w:sz w:val="24"/>
          <w:szCs w:val="24"/>
          <w:vertAlign w:val="superscript"/>
        </w:rPr>
        <w:footnoteReference w:id="115"/>
      </w:r>
      <w:r>
        <w:rPr>
          <w:rFonts w:ascii="Tahoma" w:hAnsi="Tahoma" w:cs="Tahoma" w:eastAsia="Times New Roman"/>
          <w:sz w:val="24"/>
          <w:szCs w:val="24"/>
        </w:rPr>
        <w:t>.</w:t>
      </w:r>
      <w:r>
        <w:rPr>
          <w:rFonts w:ascii="Tahoma" w:hAnsi="Tahoma" w:cs="Tahoma" w:eastAsia="Times New Roman"/>
          <w:sz w:val="24"/>
          <w:szCs w:val="24"/>
        </w:rPr>
        <w:t xml:space="preserve"> Cette dégradation des écosystèmes forestiers engendre des conséquences multidimensionnelles</w:t>
      </w:r>
      <w:r>
        <w:rPr>
          <w:rFonts w:ascii="Tahoma" w:hAnsi="Tahoma" w:cs="Tahoma" w:eastAsia="Times New Roman"/>
          <w:sz w:val="24"/>
          <w:szCs w:val="24"/>
        </w:rPr>
        <w:t>.</w:t>
      </w:r>
      <w:r>
        <w:rPr>
          <w:rFonts w:ascii="Tahoma" w:hAnsi="Tahoma" w:cs="Tahoma" w:eastAsia="Times New Roman"/>
          <w:sz w:val="24"/>
          <w:szCs w:val="24"/>
        </w:rPr>
        <w:t xml:space="preserve"> Elle affecte</w:t>
      </w:r>
      <w:r>
        <w:rPr>
          <w:rFonts w:ascii="Tahoma" w:hAnsi="Tahoma" w:cs="Tahoma" w:eastAsia="Times New Roman"/>
          <w:sz w:val="24"/>
          <w:szCs w:val="24"/>
        </w:rPr>
        <w:t>,</w:t>
      </w:r>
      <w:r>
        <w:rPr>
          <w:rFonts w:ascii="Tahoma" w:hAnsi="Tahoma" w:cs="Tahoma" w:eastAsia="Times New Roman"/>
          <w:sz w:val="24"/>
          <w:szCs w:val="24"/>
        </w:rPr>
        <w:t xml:space="preserve"> en premier lieu</w:t>
      </w:r>
      <w:r>
        <w:rPr>
          <w:rFonts w:ascii="Tahoma" w:hAnsi="Tahoma" w:cs="Tahoma" w:eastAsia="Times New Roman"/>
          <w:sz w:val="24"/>
          <w:szCs w:val="24"/>
        </w:rPr>
        <w:t>,</w:t>
      </w:r>
      <w:r>
        <w:rPr>
          <w:rFonts w:ascii="Tahoma" w:hAnsi="Tahoma" w:cs="Tahoma" w:eastAsia="Times New Roman"/>
          <w:sz w:val="24"/>
          <w:szCs w:val="24"/>
        </w:rPr>
        <w:t xml:space="preserve"> les populations locales dont les moyens de subsistance sont intrinsèquement liés aux ressources forestières</w:t>
      </w:r>
      <w:r>
        <w:rPr>
          <w:rFonts w:ascii="Tahoma" w:hAnsi="Tahoma" w:cs="Tahoma" w:eastAsia="Times New Roman"/>
          <w:sz w:val="24"/>
          <w:szCs w:val="24"/>
        </w:rPr>
        <w:t>.</w:t>
      </w:r>
      <w:r>
        <w:rPr>
          <w:rFonts w:ascii="Tahoma" w:hAnsi="Tahoma" w:cs="Tahoma" w:eastAsia="Times New Roman"/>
          <w:sz w:val="24"/>
          <w:szCs w:val="24"/>
        </w:rPr>
        <w:t xml:space="preserve"> De surcroît</w:t>
      </w:r>
      <w:r>
        <w:rPr>
          <w:rFonts w:ascii="Tahoma" w:hAnsi="Tahoma" w:cs="Tahoma" w:eastAsia="Times New Roman"/>
          <w:sz w:val="24"/>
          <w:szCs w:val="24"/>
        </w:rPr>
        <w:t>,</w:t>
      </w:r>
      <w:r>
        <w:rPr>
          <w:rFonts w:ascii="Tahoma" w:hAnsi="Tahoma" w:cs="Tahoma" w:eastAsia="Times New Roman"/>
          <w:sz w:val="24"/>
          <w:szCs w:val="24"/>
        </w:rPr>
        <w:t xml:space="preserve"> elle compromet les services écosystémiques essentiels</w:t>
      </w:r>
      <w:r>
        <w:rPr>
          <w:rFonts w:ascii="Tahoma" w:hAnsi="Tahoma" w:cs="Tahoma" w:eastAsia="Times New Roman"/>
          <w:sz w:val="24"/>
          <w:szCs w:val="24"/>
        </w:rPr>
        <w:t>,</w:t>
      </w:r>
      <w:r>
        <w:rPr>
          <w:rFonts w:ascii="Tahoma" w:hAnsi="Tahoma" w:cs="Tahoma" w:eastAsia="Times New Roman"/>
          <w:sz w:val="24"/>
          <w:szCs w:val="24"/>
        </w:rPr>
        <w:t xml:space="preserve"> tels que la régulation climatique</w:t>
      </w:r>
      <w:r>
        <w:rPr>
          <w:rFonts w:ascii="Tahoma" w:hAnsi="Tahoma" w:cs="Tahoma" w:eastAsia="Times New Roman"/>
          <w:sz w:val="24"/>
          <w:szCs w:val="24"/>
        </w:rPr>
        <w:t>,</w:t>
      </w:r>
      <w:r>
        <w:rPr>
          <w:rFonts w:ascii="Tahoma" w:hAnsi="Tahoma" w:cs="Tahoma" w:eastAsia="Times New Roman"/>
          <w:sz w:val="24"/>
          <w:szCs w:val="24"/>
        </w:rPr>
        <w:t xml:space="preserve"> la qualité de l</w:t>
      </w:r>
      <w:r>
        <w:rPr>
          <w:rFonts w:ascii="Tahoma" w:hAnsi="Tahoma" w:cs="Tahoma" w:eastAsia="Times New Roman"/>
          <w:sz w:val="24"/>
          <w:szCs w:val="24"/>
        </w:rPr>
        <w:t>'</w:t>
      </w:r>
      <w:r>
        <w:rPr>
          <w:rFonts w:ascii="Tahoma" w:hAnsi="Tahoma" w:cs="Tahoma" w:eastAsia="Times New Roman"/>
          <w:sz w:val="24"/>
          <w:szCs w:val="24"/>
        </w:rPr>
        <w:t>eau</w:t>
      </w:r>
      <w:r>
        <w:rPr>
          <w:rFonts w:ascii="Tahoma" w:hAnsi="Tahoma" w:cs="Tahoma" w:eastAsia="Times New Roman"/>
          <w:sz w:val="24"/>
          <w:szCs w:val="24"/>
        </w:rPr>
        <w:t>,</w:t>
      </w:r>
      <w:r>
        <w:rPr>
          <w:rFonts w:ascii="Tahoma" w:hAnsi="Tahoma" w:cs="Tahoma" w:eastAsia="Times New Roman"/>
          <w:sz w:val="24"/>
          <w:szCs w:val="24"/>
        </w:rPr>
        <w:t xml:space="preserve"> et la préservation de la biodiversité</w:t>
      </w:r>
      <w:r>
        <w:rPr>
          <w:rFonts w:ascii="Tahoma" w:hAnsi="Tahoma" w:cs="Tahoma" w:eastAsia="Times New Roman"/>
          <w:sz w:val="24"/>
          <w:szCs w:val="24"/>
          <w:vertAlign w:val="superscript"/>
        </w:rPr>
        <w:footnoteReference w:id="116"/>
      </w:r>
      <w:r>
        <w:rPr>
          <w:rFonts w:ascii="Tahoma" w:hAnsi="Tahoma" w:cs="Tahoma" w:eastAsia="Times New Roman"/>
          <w:sz w:val="24"/>
          <w:szCs w:val="24"/>
        </w:rPr>
        <w:t>.</w:t>
      </w:r>
      <w:r>
        <w:rPr>
          <w:rFonts w:ascii="Tahoma" w:hAnsi="Tahoma" w:cs="Tahoma" w:eastAsia="Times New Roman"/>
          <w:sz w:val="24"/>
          <w:szCs w:val="24"/>
        </w:rPr>
        <w:t xml:space="preserve"> </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En réponse à ces défis</w:t>
      </w:r>
      <w:r>
        <w:rPr>
          <w:rFonts w:ascii="Tahoma" w:hAnsi="Tahoma" w:cs="Tahoma" w:eastAsia="Times New Roman"/>
          <w:sz w:val="24"/>
          <w:szCs w:val="24"/>
        </w:rPr>
        <w:t>,</w:t>
      </w:r>
      <w:r>
        <w:rPr>
          <w:rFonts w:ascii="Tahoma" w:hAnsi="Tahoma" w:cs="Tahoma" w:eastAsia="Times New Roman"/>
          <w:sz w:val="24"/>
          <w:szCs w:val="24"/>
        </w:rPr>
        <w:t xml:space="preserve"> le Maroc a adopté une nouvelle stratégie</w:t>
      </w:r>
      <w:r>
        <w:rPr>
          <w:rFonts w:ascii="Tahoma" w:hAnsi="Tahoma" w:cs="Tahoma" w:eastAsia="Times New Roman"/>
          <w:sz w:val="24"/>
          <w:szCs w:val="24"/>
        </w:rPr>
        <w:t>,</w:t>
      </w:r>
      <w:r>
        <w:rPr>
          <w:rFonts w:ascii="Tahoma" w:hAnsi="Tahoma" w:cs="Tahoma" w:eastAsia="Times New Roman"/>
          <w:sz w:val="24"/>
          <w:szCs w:val="24"/>
        </w:rPr>
        <w:t xml:space="preserve"> intitulée </w:t>
      </w:r>
      <w:r>
        <w:rPr>
          <w:rFonts w:ascii="Tahoma" w:hAnsi="Tahoma" w:cs="Tahoma" w:eastAsia="Times New Roman"/>
          <w:sz w:val="24"/>
          <w:szCs w:val="24"/>
        </w:rPr>
        <w:t>"</w:t>
      </w:r>
      <w:r>
        <w:rPr>
          <w:rFonts w:ascii="Tahoma" w:hAnsi="Tahoma" w:cs="Tahoma" w:eastAsia="Times New Roman"/>
          <w:sz w:val="24"/>
          <w:szCs w:val="24"/>
        </w:rPr>
        <w:t>Forêts du Maroc 2020</w:t>
      </w:r>
      <w:r>
        <w:rPr>
          <w:rFonts w:ascii="Tahoma" w:hAnsi="Tahoma" w:cs="Tahoma" w:eastAsia="Times New Roman"/>
          <w:sz w:val="24"/>
          <w:szCs w:val="24"/>
        </w:rPr>
        <w:t>-</w:t>
      </w:r>
      <w:r>
        <w:rPr>
          <w:rFonts w:ascii="Tahoma" w:hAnsi="Tahoma" w:cs="Tahoma" w:eastAsia="Times New Roman"/>
          <w:sz w:val="24"/>
          <w:szCs w:val="24"/>
        </w:rPr>
        <w:t>2030</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qui vise à promouvoir une gestion dite durable et inclusive des ressources forestières</w:t>
      </w:r>
      <w:r>
        <w:rPr>
          <w:rFonts w:ascii="Tahoma" w:hAnsi="Tahoma" w:cs="Tahoma" w:eastAsia="Times New Roman"/>
          <w:sz w:val="24"/>
          <w:szCs w:val="24"/>
          <w:vertAlign w:val="superscript"/>
        </w:rPr>
        <w:footnoteReference w:id="117"/>
      </w:r>
      <w:r>
        <w:rPr>
          <w:rFonts w:ascii="Tahoma" w:hAnsi="Tahoma" w:cs="Tahoma" w:eastAsia="Times New Roman"/>
          <w:sz w:val="24"/>
          <w:szCs w:val="24"/>
        </w:rPr>
        <w:t>.</w:t>
      </w:r>
      <w:r>
        <w:rPr>
          <w:rFonts w:ascii="Tahoma" w:hAnsi="Tahoma" w:cs="Tahoma" w:eastAsia="Times New Roman"/>
          <w:sz w:val="24"/>
          <w:szCs w:val="24"/>
        </w:rPr>
        <w:t xml:space="preserve"> Cette stratégie met l</w:t>
      </w:r>
      <w:r>
        <w:rPr>
          <w:rFonts w:ascii="Tahoma" w:hAnsi="Tahoma" w:cs="Tahoma" w:eastAsia="Times New Roman"/>
          <w:sz w:val="24"/>
          <w:szCs w:val="24"/>
        </w:rPr>
        <w:t>'</w:t>
      </w:r>
      <w:r>
        <w:rPr>
          <w:rFonts w:ascii="Tahoma" w:hAnsi="Tahoma" w:cs="Tahoma" w:eastAsia="Times New Roman"/>
          <w:sz w:val="24"/>
          <w:szCs w:val="24"/>
        </w:rPr>
        <w:t>accent sur l</w:t>
      </w:r>
      <w:r>
        <w:rPr>
          <w:rFonts w:ascii="Tahoma" w:hAnsi="Tahoma" w:cs="Tahoma" w:eastAsia="Times New Roman"/>
          <w:sz w:val="24"/>
          <w:szCs w:val="24"/>
        </w:rPr>
        <w:t>'</w:t>
      </w:r>
      <w:r>
        <w:rPr>
          <w:rFonts w:ascii="Tahoma" w:hAnsi="Tahoma" w:cs="Tahoma" w:eastAsia="Times New Roman"/>
          <w:sz w:val="24"/>
          <w:szCs w:val="24"/>
        </w:rPr>
        <w:t>intégration des populations locales dans les processus de gestion</w:t>
      </w:r>
      <w:r>
        <w:rPr>
          <w:rFonts w:ascii="Tahoma" w:hAnsi="Tahoma" w:cs="Tahoma" w:eastAsia="Times New Roman"/>
          <w:sz w:val="24"/>
          <w:szCs w:val="24"/>
        </w:rPr>
        <w:t>,</w:t>
      </w:r>
      <w:r>
        <w:rPr>
          <w:rFonts w:ascii="Tahoma" w:hAnsi="Tahoma" w:cs="Tahoma" w:eastAsia="Times New Roman"/>
          <w:sz w:val="24"/>
          <w:szCs w:val="24"/>
        </w:rPr>
        <w:t xml:space="preserve"> favorisant ainsi un modèle participatif qui pourrait réconcilier les marocains avec leur patrimoine forestier </w:t>
      </w:r>
      <w:r>
        <w:rPr>
          <w:rFonts w:ascii="Tahoma" w:hAnsi="Tahoma" w:cs="Tahoma" w:eastAsia="Times New Roman"/>
          <w:sz w:val="24"/>
          <w:szCs w:val="24"/>
        </w:rPr>
        <w:t>(</w:t>
      </w:r>
      <w:r>
        <w:rPr>
          <w:rFonts w:ascii="Tahoma" w:hAnsi="Tahoma" w:cs="Tahoma" w:eastAsia="Times New Roman"/>
          <w:b w:val="1"/>
          <w:bCs w:val="1"/>
          <w:sz w:val="24"/>
          <w:szCs w:val="24"/>
        </w:rPr>
        <w:t>Figure N°1</w:t>
      </w:r>
      <w:r>
        <w:rPr>
          <w:rFonts w:ascii="Tahoma" w:hAnsi="Tahoma" w:cs="Tahoma" w:eastAsia="Times New Roman"/>
          <w:sz w:val="24"/>
          <w:szCs w:val="24"/>
        </w:rPr>
        <w:t>)</w:t>
      </w:r>
      <w:r>
        <w:rPr>
          <w:rFonts w:ascii="Tahoma" w:hAnsi="Tahoma" w:cs="Tahoma" w:eastAsia="Times New Roman"/>
          <w:sz w:val="24"/>
          <w:szCs w:val="24"/>
        </w:rPr>
        <w:t>.</w:t>
      </w:r>
    </w:p>
    <w:p>
      <w:pPr>
        <w:widowControl w:val="0"/>
        <w:spacing w:lineRule="auto" w:line="240" w:after="0" w:beforeAutospacing="0" w:afterAutospacing="0"/>
        <w:rPr>
          <w:rFonts w:ascii="Times New Roman" w:hAnsi="Times New Roman" w:cs="Times New Roman" w:eastAsia="Times New Roman"/>
          <w:sz w:val="24"/>
          <w:szCs w:val="24"/>
        </w:rPr>
      </w:pPr>
    </w:p>
    <w:p>
      <w:pPr>
        <w:widowControl w:val="0"/>
        <w:spacing w:lineRule="auto" w:line="240" w:after="0" w:beforeAutospacing="0" w:afterAutospacing="0"/>
        <w:rPr>
          <w:rFonts w:ascii="Times New Roman" w:hAnsi="Times New Roman" w:cs="Times New Roman" w:eastAsia="Times New Roman"/>
          <w:sz w:val="24"/>
          <w:szCs w:val="24"/>
        </w:rPr>
      </w:pPr>
    </w:p>
    <w:p>
      <w:pPr>
        <w:rPr>
          <w:rFonts w:ascii="Tahoma" w:hAnsi="Tahoma" w:cstheme="majorBidi" w:eastAsia="Times New Roman"/>
          <w:b w:val="1"/>
          <w:iCs w:val="1"/>
          <w:color w:val="000000" w:themeColor="text1"/>
          <w:sz w:val="24"/>
          <w:szCs w:val="24"/>
          <w:spacing w:val="15"/>
        </w:rPr>
      </w:pPr>
      <w:bookmarkStart w:id="63" w:name="_Toc185696919"/>
      <w:r>
        <w:rPr>
          <w:rFonts w:eastAsia="Times New Roman"/>
        </w:rPr>
        <w:br w:type="page"/>
      </w:r>
    </w:p>
    <w:p>
      <w:pPr>
        <w:pStyle w:val="P47"/>
      </w:pPr>
      <w:bookmarkStart w:id="64" w:name="_Toc201571195"/>
      <w:bookmarkStart w:id="65" w:name="_Toc203642793"/>
      <w:r>
        <w:t xml:space="preserve">Figure </w:t>
      </w:r>
      <w:r>
        <w:rPr>
          <w:noProof w:val="1"/>
        </w:rPr>
        <w:fldChar w:fldCharType="begin"/>
      </w:r>
      <w:r>
        <w:rPr>
          <w:noProof w:val="1"/>
        </w:rPr>
        <w:instrText xml:space="preserve"> SEQ Figure \* ARABIC </w:instrText>
      </w:r>
      <w:r>
        <w:rPr>
          <w:noProof w:val="1"/>
        </w:rPr>
        <w:fldChar w:fldCharType="separate"/>
      </w:r>
      <w:r>
        <w:rPr>
          <w:noProof w:val="1"/>
        </w:rPr>
        <w:t>1</w:t>
      </w:r>
      <w:r>
        <w:rPr>
          <w:noProof w:val="1"/>
        </w:rPr>
        <w:fldChar w:fldCharType="end"/>
      </w:r>
      <w:r>
        <w:t> : Les cinq orientations de la stratégie des "Forêts du Maroc 2020-2030"</w:t>
      </w:r>
      <w:bookmarkEnd w:id="63"/>
      <w:bookmarkEnd w:id="64"/>
      <w:bookmarkEnd w:id="65"/>
    </w:p>
    <w:p/>
    <w:p>
      <w:pPr>
        <w:widowControl w:val="0"/>
        <w:spacing w:lineRule="auto" w:line="240" w:after="0" w:beforeAutospacing="0" w:afterAutospacing="0"/>
        <w:rPr>
          <w:rFonts w:ascii="Times New Roman" w:hAnsi="Times New Roman" w:cs="Times New Roman" w:eastAsia="Times New Roman"/>
          <w:sz w:val="24"/>
          <w:szCs w:val="24"/>
        </w:rPr>
      </w:pPr>
    </w:p>
    <w:p>
      <w:pPr>
        <w:widowControl w:val="0"/>
        <w:spacing w:lineRule="auto" w:line="240" w:after="0" w:beforeAutospacing="0" w:afterAutospacing="0"/>
        <w:rPr>
          <w:rFonts w:ascii="Times New Roman" w:hAnsi="Times New Roman" w:cs="Times New Roman" w:eastAsia="Times New Roman"/>
          <w:sz w:val="24"/>
          <w:szCs w:val="24"/>
        </w:rPr>
      </w:pPr>
      <w:r>
        <w:rPr>
          <w:rFonts w:ascii="Times New Roman" w:hAnsi="Times New Roman" w:cs="Times New Roman" w:eastAsia="Times New Roman"/>
          <w:noProof w:val="1"/>
          <w:sz w:val="24"/>
          <w:szCs w:val="24"/>
          <w:lang w:eastAsia="fr-FR"/>
        </w:rPr>
        <w:drawing>
          <wp:inline xmlns:wp="http://schemas.openxmlformats.org/drawingml/2006/wordprocessingDrawing" distT="0" distB="0" distL="0" distR="0">
            <wp:extent cx="6230620" cy="48450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dpi="0">
                    <a:blip xmlns:r="http://schemas.openxmlformats.org/officeDocument/2006/relationships" r:embed="Relimage2"/>
                    <a:srcRect/>
                    <a:stretch>
                      <a:fillRect/>
                    </a:stretch>
                  </pic:blipFill>
                  <pic:spPr bwMode="auto">
                    <a:xfrm>
                      <a:off x="0" y="0"/>
                      <a:ext cx="6262622" cy="4869808"/>
                    </a:xfrm>
                    <a:prstGeom prst="rect"/>
                    <a:noFill/>
                  </pic:spPr>
                </pic:pic>
              </a:graphicData>
            </a:graphic>
          </wp:inline>
        </w:drawing>
      </w:r>
    </w:p>
    <w:p>
      <w:pPr>
        <w:widowControl w:val="0"/>
        <w:spacing w:lineRule="auto" w:line="240" w:after="0" w:beforeAutospacing="0" w:afterAutospacing="0"/>
        <w:jc w:val="center"/>
        <w:rPr>
          <w:rFonts w:ascii="Tahoma" w:hAnsi="Tahoma" w:cs="Tahoma" w:eastAsia="Times New Roman"/>
          <w:b w:val="1"/>
          <w:i w:val="1"/>
          <w:bCs w:val="1"/>
          <w:iCs w:val="1"/>
          <w:sz w:val="20"/>
          <w:szCs w:val="20"/>
        </w:rPr>
      </w:pPr>
    </w:p>
    <w:p>
      <w:pPr>
        <w:widowControl w:val="0"/>
        <w:spacing w:lineRule="auto" w:line="240" w:after="0" w:beforeAutospacing="0" w:afterAutospacing="0"/>
        <w:jc w:val="center"/>
        <w:rPr>
          <w:rFonts w:ascii="Tahoma" w:hAnsi="Tahoma" w:cs="Tahoma" w:eastAsia="Times New Roman"/>
          <w:b w:val="1"/>
          <w:i w:val="1"/>
          <w:bCs w:val="1"/>
          <w:iCs w:val="1"/>
          <w:sz w:val="20"/>
          <w:szCs w:val="20"/>
        </w:rPr>
      </w:pPr>
    </w:p>
    <w:p>
      <w:pPr>
        <w:widowControl w:val="0"/>
        <w:spacing w:lineRule="auto" w:line="240" w:after="0" w:beforeAutospacing="0" w:afterAutospacing="0"/>
        <w:jc w:val="center"/>
        <w:rPr>
          <w:rFonts w:ascii="Tahoma" w:hAnsi="Tahoma" w:cs="Tahoma" w:eastAsia="Times New Roman"/>
          <w:b w:val="1"/>
          <w:i w:val="1"/>
          <w:bCs w:val="1"/>
          <w:iCs w:val="1"/>
          <w:sz w:val="20"/>
          <w:szCs w:val="20"/>
        </w:rPr>
      </w:pPr>
    </w:p>
    <w:p>
      <w:pPr>
        <w:widowControl w:val="0"/>
        <w:spacing w:lineRule="auto" w:line="240" w:after="0" w:beforeAutospacing="0" w:afterAutospacing="0"/>
        <w:jc w:val="center"/>
        <w:rPr>
          <w:rFonts w:ascii="Tahoma" w:hAnsi="Tahoma" w:cs="Tahoma" w:eastAsia="Times New Roman"/>
          <w:sz w:val="20"/>
          <w:szCs w:val="20"/>
        </w:rPr>
      </w:pPr>
      <w:r>
        <w:rPr>
          <w:rFonts w:ascii="Tahoma" w:hAnsi="Tahoma" w:cs="Tahoma" w:eastAsia="Times New Roman"/>
          <w:b w:val="1"/>
          <w:i w:val="1"/>
          <w:bCs w:val="1"/>
          <w:iCs w:val="1"/>
          <w:sz w:val="20"/>
          <w:szCs w:val="20"/>
        </w:rPr>
        <w:t>Source :</w:t>
      </w:r>
      <w:r>
        <w:rPr>
          <w:rFonts w:ascii="Tahoma" w:hAnsi="Tahoma" w:cs="Tahoma" w:eastAsia="Times New Roman"/>
          <w:sz w:val="20"/>
          <w:szCs w:val="20"/>
        </w:rPr>
        <w:t xml:space="preserve"> stratégie « Forêts du Maroc 2020-2030 »</w:t>
      </w:r>
    </w:p>
    <w:p>
      <w:pPr>
        <w:widowControl w:val="0"/>
        <w:spacing w:lineRule="auto" w:line="240" w:after="0" w:beforeAutospacing="0" w:afterAutospacing="0"/>
        <w:rPr>
          <w:rFonts w:ascii="Times New Roman" w:hAnsi="Times New Roman" w:cs="Times New Roman" w:eastAsia="Times New Roman"/>
          <w:sz w:val="24"/>
          <w:szCs w:val="24"/>
        </w:rPr>
      </w:pPr>
    </w:p>
    <w:p>
      <w:pPr>
        <w:widowControl w:val="0"/>
        <w:spacing w:lineRule="auto" w:line="360" w:after="0" w:beforeAutospacing="0" w:afterAutospacing="0"/>
        <w:jc w:val="both"/>
        <w:rPr>
          <w:rFonts w:ascii="Tahoma" w:hAnsi="Tahoma" w:cs="Tahoma" w:eastAsia="Times New Roman"/>
          <w:sz w:val="24"/>
          <w:szCs w:val="24"/>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Cette transition vers une gestion participative a pour objectif de faire face aux défis liés à la conservation des ressources forestières</w:t>
      </w:r>
      <w:r>
        <w:rPr>
          <w:rFonts w:ascii="Tahoma" w:hAnsi="Tahoma" w:cs="Tahoma" w:eastAsia="Times New Roman"/>
          <w:sz w:val="24"/>
          <w:szCs w:val="24"/>
        </w:rPr>
        <w:t>.</w:t>
      </w:r>
      <w:r>
        <w:rPr>
          <w:rFonts w:ascii="Tahoma" w:hAnsi="Tahoma" w:cs="Tahoma" w:eastAsia="Times New Roman"/>
          <w:sz w:val="24"/>
          <w:szCs w:val="24"/>
        </w:rPr>
        <w:t xml:space="preserve"> Tandis qu</w:t>
      </w:r>
      <w:r>
        <w:rPr>
          <w:rFonts w:ascii="Tahoma" w:hAnsi="Tahoma" w:cs="Tahoma" w:eastAsia="Times New Roman"/>
          <w:sz w:val="24"/>
          <w:szCs w:val="24"/>
        </w:rPr>
        <w:t>’</w:t>
      </w:r>
      <w:r>
        <w:rPr>
          <w:rFonts w:ascii="Tahoma" w:hAnsi="Tahoma" w:cs="Tahoma" w:eastAsia="Times New Roman"/>
          <w:sz w:val="24"/>
          <w:szCs w:val="24"/>
        </w:rPr>
        <w:t>en réalité</w:t>
      </w:r>
      <w:r>
        <w:rPr>
          <w:rFonts w:ascii="Tahoma" w:hAnsi="Tahoma" w:cs="Tahoma" w:eastAsia="Times New Roman"/>
          <w:sz w:val="24"/>
          <w:szCs w:val="24"/>
        </w:rPr>
        <w:t>,</w:t>
      </w:r>
      <w:r>
        <w:rPr>
          <w:rFonts w:ascii="Tahoma" w:hAnsi="Tahoma" w:cs="Tahoma" w:eastAsia="Times New Roman"/>
          <w:sz w:val="24"/>
          <w:szCs w:val="24"/>
        </w:rPr>
        <w:t xml:space="preserve"> les tensions soulevées entre les modèles traditionnels et les approches managériales modernes demeurent un enjeu central pour l</w:t>
      </w:r>
      <w:r>
        <w:rPr>
          <w:rFonts w:ascii="Tahoma" w:hAnsi="Tahoma" w:cs="Tahoma" w:eastAsia="Times New Roman"/>
          <w:sz w:val="24"/>
          <w:szCs w:val="24"/>
        </w:rPr>
        <w:t>'</w:t>
      </w:r>
      <w:r>
        <w:rPr>
          <w:rFonts w:ascii="Tahoma" w:hAnsi="Tahoma" w:cs="Tahoma" w:eastAsia="Times New Roman"/>
          <w:sz w:val="24"/>
          <w:szCs w:val="24"/>
        </w:rPr>
        <w:t>avenir des forêts marocaines</w:t>
      </w:r>
      <w:r>
        <w:rPr>
          <w:rFonts w:ascii="Tahoma" w:hAnsi="Tahoma" w:cs="Tahoma" w:eastAsia="Times New Roman"/>
          <w:sz w:val="24"/>
          <w:szCs w:val="24"/>
          <w:vertAlign w:val="superscript"/>
        </w:rPr>
        <w:footnoteReference w:id="118"/>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La première partie de cette thèse se propose d'analyser l'évolution de la gestion forestière au Maroc. En effet, le chapitre premier examine la transition entre les pratiques ancestrales, profondément enracinées dans la culture et les traditions locales, et les approches modernes axées sur la durabilité et la conservation des ressources. L'objectif est de mieux comprendre les dynamiques qui ont façonné la gestion forestière au Maroc.</w:t>
      </w:r>
    </w:p>
    <w:p>
      <w:pPr>
        <w:widowControl w:val="0"/>
        <w:spacing w:lineRule="auto" w:line="360" w:after="0" w:beforeAutospacing="0" w:afterAutospacing="0"/>
        <w:jc w:val="both"/>
        <w:rPr>
          <w:rFonts w:ascii="Tahoma" w:hAnsi="Tahoma" w:cs="Tahoma" w:eastAsia="Times New Roman"/>
          <w:sz w:val="24"/>
          <w:szCs w:val="24"/>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Quant au deuxième chapitre, il se focalise sur la diversité des essences forestières du Maroc, leur répartition géographique, leur superficie et les multiples fonctions qu'elles remplissent. Il souligne le rôle fondamental des forêts marocaines sur les plans écologique, économique et social. De plus, ce chapitre traite du cadre juridique en vigueur qui régit la gestion des ressources forestières, en soulignant les lois et réglementations mises en place pour protéger ces écosystèmes fragiles. Enfin, il examine les processus et les causes de la dégradation des forêts marocaines, notamment les pressions anthropiques, le changement climatique et la gestion inadéquate des ressources.</w:t>
      </w:r>
    </w:p>
    <w:p>
      <w:pPr>
        <w:widowControl w:val="0"/>
        <w:spacing w:lineRule="auto" w:line="240" w:after="0" w:beforeAutospacing="0" w:afterAutospacing="0"/>
        <w:rPr>
          <w:rFonts w:ascii="Times New Roman" w:hAnsi="Times New Roman" w:cs="Times New Roman" w:eastAsia="Times New Roman"/>
          <w:sz w:val="24"/>
          <w:szCs w:val="24"/>
        </w:rPr>
      </w:pPr>
      <w:bookmarkStart w:id="66" w:name="_Toc177835098"/>
    </w:p>
    <w:p>
      <w:pPr>
        <w:rPr>
          <w:rFonts w:ascii="Times New Roman" w:hAnsi="Times New Roman" w:cs="Times New Roman" w:eastAsia="Times New Roman"/>
          <w:b w:val="1"/>
          <w:bCs w:val="1"/>
          <w:sz w:val="28"/>
          <w:szCs w:val="28"/>
        </w:rPr>
      </w:pPr>
      <w:bookmarkStart w:id="67" w:name="_Toc182058808"/>
      <w:bookmarkStart w:id="68" w:name="_Toc186533800"/>
      <w:r>
        <w:br w:type="page"/>
      </w:r>
    </w:p>
    <w:p>
      <w:pPr>
        <w:pStyle w:val="P2"/>
      </w:pPr>
      <w:bookmarkStart w:id="69" w:name="_Toc201570824"/>
      <w:bookmarkStart w:id="70" w:name="_Toc203643006"/>
      <w:bookmarkStart w:id="71" w:name="_Toc201655451"/>
      <w:bookmarkStart w:id="72" w:name="_Toc201570887"/>
      <w:r>
        <w:t xml:space="preserve">Chapitre I : </w:t>
      </w:r>
      <w:bookmarkEnd w:id="66"/>
      <w:bookmarkEnd w:id="67"/>
      <w:bookmarkEnd w:id="68"/>
      <w:r>
        <w:t>La gestion ancestrale à la gestion durable : tensions et convergences</w:t>
      </w:r>
      <w:bookmarkEnd w:id="69"/>
      <w:bookmarkEnd w:id="70"/>
      <w:bookmarkEnd w:id="71"/>
      <w:bookmarkEnd w:id="72"/>
    </w:p>
    <w:p>
      <w:pPr>
        <w:pStyle w:val="P2"/>
      </w:pPr>
    </w:p>
    <w:p>
      <w:pPr>
        <w:widowControl w:val="0"/>
        <w:spacing w:lineRule="auto" w:line="360" w:before="286"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L</w:t>
      </w:r>
      <w:r>
        <w:rPr>
          <w:rFonts w:ascii="Tahoma" w:hAnsi="Tahoma" w:cs="Tahoma" w:eastAsia="Times New Roman"/>
          <w:sz w:val="24"/>
          <w:szCs w:val="24"/>
        </w:rPr>
        <w:t>'</w:t>
      </w:r>
      <w:r>
        <w:rPr>
          <w:rFonts w:ascii="Tahoma" w:hAnsi="Tahoma" w:cs="Tahoma" w:eastAsia="Times New Roman"/>
          <w:sz w:val="24"/>
          <w:szCs w:val="24"/>
        </w:rPr>
        <w:t>analyse de la terminologie contemporaine relative à la gestion des ressources forestières au Maroc révèle une marginalisation du concept du capital social</w:t>
      </w:r>
      <w:r>
        <w:rPr>
          <w:rFonts w:ascii="Tahoma" w:hAnsi="Tahoma" w:cs="Tahoma" w:eastAsia="Times New Roman"/>
          <w:sz w:val="24"/>
          <w:szCs w:val="24"/>
          <w:vertAlign w:val="superscript"/>
        </w:rPr>
        <w:footnoteReference w:id="119"/>
      </w:r>
      <w:r>
        <w:rPr>
          <w:rFonts w:ascii="Tahoma" w:hAnsi="Tahoma" w:cs="Tahoma" w:eastAsia="Times New Roman"/>
          <w:sz w:val="24"/>
          <w:szCs w:val="24"/>
        </w:rPr>
        <w:t>.</w:t>
      </w:r>
      <w:r>
        <w:rPr>
          <w:rFonts w:ascii="Tahoma" w:hAnsi="Tahoma" w:cs="Tahoma" w:eastAsia="Times New Roman"/>
          <w:sz w:val="24"/>
          <w:szCs w:val="24"/>
        </w:rPr>
        <w:t xml:space="preserve"> Cette discrétion sémantique pourrait masquer des mutations profondes qu</w:t>
      </w:r>
      <w:r>
        <w:rPr>
          <w:rFonts w:ascii="Tahoma" w:hAnsi="Tahoma" w:cs="Tahoma" w:eastAsia="Times New Roman"/>
          <w:sz w:val="24"/>
          <w:szCs w:val="24"/>
        </w:rPr>
        <w:t>’</w:t>
      </w:r>
      <w:r>
        <w:rPr>
          <w:rFonts w:ascii="Tahoma" w:hAnsi="Tahoma" w:cs="Tahoma" w:eastAsia="Times New Roman"/>
          <w:sz w:val="24"/>
          <w:szCs w:val="24"/>
        </w:rPr>
        <w:t>a connues la politique forestière marocaine</w:t>
      </w:r>
      <w:r>
        <w:rPr>
          <w:rFonts w:ascii="Tahoma" w:hAnsi="Tahoma" w:cs="Tahoma" w:eastAsia="Times New Roman"/>
          <w:sz w:val="24"/>
          <w:szCs w:val="24"/>
        </w:rPr>
        <w:t>.</w:t>
      </w:r>
    </w:p>
    <w:p>
      <w:pPr>
        <w:widowControl w:val="0"/>
        <w:spacing w:lineRule="auto" w:line="360" w:before="286"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 xml:space="preserve">Il convient de souligner que le rapport </w:t>
      </w:r>
      <w:r>
        <w:rPr>
          <w:rFonts w:ascii="Tahoma" w:hAnsi="Tahoma" w:cs="Tahoma" w:eastAsia="Times New Roman"/>
          <w:sz w:val="24"/>
          <w:szCs w:val="24"/>
        </w:rPr>
        <w:t>«</w:t>
      </w:r>
      <w:r>
        <w:rPr>
          <w:rFonts w:ascii="Tahoma" w:hAnsi="Tahoma" w:cs="Tahoma" w:eastAsia="Times New Roman"/>
          <w:sz w:val="24"/>
          <w:szCs w:val="24"/>
        </w:rPr>
        <w:t xml:space="preserve"> capital social</w:t>
      </w:r>
      <w:r>
        <w:rPr>
          <w:rFonts w:ascii="Tahoma" w:hAnsi="Tahoma" w:cs="Tahoma" w:eastAsia="Times New Roman"/>
          <w:sz w:val="24"/>
          <w:szCs w:val="24"/>
        </w:rPr>
        <w:t>/</w:t>
      </w:r>
      <w:r>
        <w:rPr>
          <w:rFonts w:ascii="Tahoma" w:hAnsi="Tahoma" w:cs="Tahoma" w:eastAsia="Times New Roman"/>
          <w:sz w:val="24"/>
          <w:szCs w:val="24"/>
        </w:rPr>
        <w:t xml:space="preserve">préservation de la nature </w:t>
      </w:r>
      <w:r>
        <w:rPr>
          <w:rFonts w:ascii="Tahoma" w:hAnsi="Tahoma" w:cs="Tahoma" w:eastAsia="Times New Roman"/>
          <w:sz w:val="24"/>
          <w:szCs w:val="24"/>
        </w:rPr>
        <w:t>»</w:t>
      </w:r>
      <w:r>
        <w:rPr>
          <w:rFonts w:ascii="Tahoma" w:hAnsi="Tahoma" w:cs="Tahoma" w:eastAsia="Times New Roman"/>
          <w:sz w:val="24"/>
          <w:szCs w:val="24"/>
        </w:rPr>
        <w:t xml:space="preserve"> a occupé une place centrale dans le débat international ces dernières années</w:t>
      </w:r>
      <w:r>
        <w:rPr>
          <w:rFonts w:ascii="Tahoma" w:hAnsi="Tahoma" w:cs="Tahoma" w:eastAsia="Times New Roman"/>
          <w:sz w:val="24"/>
          <w:szCs w:val="24"/>
        </w:rPr>
        <w:t>.</w:t>
      </w:r>
      <w:r>
        <w:rPr>
          <w:rFonts w:ascii="Tahoma" w:hAnsi="Tahoma" w:cs="Tahoma" w:eastAsia="Times New Roman"/>
          <w:sz w:val="24"/>
          <w:szCs w:val="24"/>
        </w:rPr>
        <w:t xml:space="preserve"> Le concept du capital social repose sur l</w:t>
      </w:r>
      <w:r>
        <w:rPr>
          <w:rFonts w:ascii="Tahoma" w:hAnsi="Tahoma" w:cs="Tahoma" w:eastAsia="Times New Roman"/>
          <w:sz w:val="24"/>
          <w:szCs w:val="24"/>
        </w:rPr>
        <w:t>'</w:t>
      </w:r>
      <w:r>
        <w:rPr>
          <w:rFonts w:ascii="Tahoma" w:hAnsi="Tahoma" w:cs="Tahoma" w:eastAsia="Times New Roman"/>
          <w:sz w:val="24"/>
          <w:szCs w:val="24"/>
        </w:rPr>
        <w:t>importance des normes</w:t>
      </w:r>
      <w:r>
        <w:rPr>
          <w:rFonts w:ascii="Tahoma" w:hAnsi="Tahoma" w:cs="Tahoma" w:eastAsia="Times New Roman"/>
          <w:sz w:val="24"/>
          <w:szCs w:val="24"/>
        </w:rPr>
        <w:t>,</w:t>
      </w:r>
      <w:r>
        <w:rPr>
          <w:rFonts w:ascii="Tahoma" w:hAnsi="Tahoma" w:cs="Tahoma" w:eastAsia="Times New Roman"/>
          <w:sz w:val="24"/>
          <w:szCs w:val="24"/>
        </w:rPr>
        <w:t xml:space="preserve"> des réseaux sociaux et du niveau de confiance au sein des communautés</w:t>
      </w:r>
      <w:r>
        <w:rPr>
          <w:rFonts w:ascii="Tahoma" w:hAnsi="Tahoma" w:cs="Tahoma" w:eastAsia="Times New Roman"/>
          <w:sz w:val="24"/>
          <w:szCs w:val="24"/>
        </w:rPr>
        <w:t>,</w:t>
      </w:r>
      <w:r>
        <w:rPr>
          <w:rFonts w:ascii="Tahoma" w:hAnsi="Tahoma" w:cs="Tahoma" w:eastAsia="Times New Roman"/>
          <w:sz w:val="24"/>
          <w:szCs w:val="24"/>
        </w:rPr>
        <w:t xml:space="preserve"> considérés comme des éléments indispensables pour assurer une gestion efficace des ressources</w:t>
      </w:r>
      <w:r>
        <w:rPr>
          <w:rFonts w:ascii="Tahoma" w:hAnsi="Tahoma" w:cs="Tahoma" w:eastAsia="Times New Roman"/>
          <w:sz w:val="24"/>
          <w:szCs w:val="24"/>
          <w:vertAlign w:val="superscript"/>
        </w:rPr>
        <w:footnoteReference w:id="120"/>
      </w:r>
      <w:r>
        <w:rPr>
          <w:rFonts w:ascii="Tahoma" w:hAnsi="Tahoma" w:cs="Tahoma" w:eastAsia="Times New Roman"/>
          <w:sz w:val="24"/>
          <w:szCs w:val="24"/>
        </w:rPr>
        <w:t>.</w:t>
      </w:r>
    </w:p>
    <w:p>
      <w:pPr>
        <w:widowControl w:val="0"/>
        <w:spacing w:lineRule="auto" w:line="360" w:before="286"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Des théoriciens</w:t>
      </w:r>
      <w:r>
        <w:rPr>
          <w:rFonts w:ascii="Tahoma" w:hAnsi="Tahoma" w:cs="Tahoma" w:eastAsia="Times New Roman"/>
          <w:sz w:val="24"/>
          <w:szCs w:val="24"/>
          <w:vertAlign w:val="superscript"/>
        </w:rPr>
        <w:footnoteReference w:id="121"/>
      </w:r>
      <w:r>
        <w:rPr>
          <w:rFonts w:ascii="Tahoma" w:hAnsi="Tahoma" w:cs="Tahoma" w:eastAsia="Times New Roman"/>
          <w:sz w:val="24"/>
          <w:szCs w:val="24"/>
        </w:rPr>
        <w:t xml:space="preserve"> ont démontré que le capital social</w:t>
      </w:r>
      <w:r>
        <w:rPr>
          <w:rFonts w:ascii="Tahoma" w:hAnsi="Tahoma" w:cs="Tahoma" w:eastAsia="Times New Roman"/>
          <w:sz w:val="24"/>
          <w:szCs w:val="24"/>
        </w:rPr>
        <w:t>,</w:t>
      </w:r>
      <w:r>
        <w:rPr>
          <w:rFonts w:ascii="Tahoma" w:hAnsi="Tahoma" w:cs="Tahoma" w:eastAsia="Times New Roman"/>
          <w:sz w:val="24"/>
          <w:szCs w:val="24"/>
        </w:rPr>
        <w:t xml:space="preserve"> en tant qu</w:t>
      </w:r>
      <w:r>
        <w:rPr>
          <w:rFonts w:ascii="Tahoma" w:hAnsi="Tahoma" w:cs="Tahoma" w:eastAsia="Times New Roman"/>
          <w:sz w:val="24"/>
          <w:szCs w:val="24"/>
        </w:rPr>
        <w:t>'</w:t>
      </w:r>
      <w:r>
        <w:rPr>
          <w:rFonts w:ascii="Tahoma" w:hAnsi="Tahoma" w:cs="Tahoma" w:eastAsia="Times New Roman"/>
          <w:sz w:val="24"/>
          <w:szCs w:val="24"/>
        </w:rPr>
        <w:t>actif collectif</w:t>
      </w:r>
      <w:r>
        <w:rPr>
          <w:rFonts w:ascii="Tahoma" w:hAnsi="Tahoma" w:cs="Tahoma" w:eastAsia="Times New Roman"/>
          <w:sz w:val="24"/>
          <w:szCs w:val="24"/>
        </w:rPr>
        <w:t>,</w:t>
      </w:r>
      <w:r>
        <w:rPr>
          <w:rFonts w:ascii="Tahoma" w:hAnsi="Tahoma" w:cs="Tahoma" w:eastAsia="Times New Roman"/>
          <w:sz w:val="24"/>
          <w:szCs w:val="24"/>
        </w:rPr>
        <w:t xml:space="preserve"> est fondamental pour une gestion efficace des ressources naturelles</w:t>
      </w:r>
      <w:r>
        <w:rPr>
          <w:rFonts w:ascii="Tahoma" w:hAnsi="Tahoma" w:cs="Tahoma" w:eastAsia="Times New Roman"/>
          <w:sz w:val="24"/>
          <w:szCs w:val="24"/>
        </w:rPr>
        <w:t>.</w:t>
      </w:r>
      <w:r>
        <w:rPr>
          <w:rFonts w:ascii="Tahoma" w:hAnsi="Tahoma" w:cs="Tahoma" w:eastAsia="Times New Roman"/>
          <w:sz w:val="24"/>
          <w:szCs w:val="24"/>
        </w:rPr>
        <w:t xml:space="preserve"> Les résultats de ses travaux suggèrent qu</w:t>
      </w:r>
      <w:r>
        <w:rPr>
          <w:rFonts w:ascii="Tahoma" w:hAnsi="Tahoma" w:cs="Tahoma" w:eastAsia="Times New Roman"/>
          <w:sz w:val="24"/>
          <w:szCs w:val="24"/>
        </w:rPr>
        <w:t>'</w:t>
      </w:r>
      <w:r>
        <w:rPr>
          <w:rFonts w:ascii="Tahoma" w:hAnsi="Tahoma" w:cs="Tahoma" w:eastAsia="Times New Roman"/>
          <w:sz w:val="24"/>
          <w:szCs w:val="24"/>
        </w:rPr>
        <w:t>un groupe humain qui adopte collectivement des normes peut mieux gérer les ressources communes</w:t>
      </w:r>
      <w:r>
        <w:rPr>
          <w:rFonts w:ascii="Tahoma" w:hAnsi="Tahoma" w:cs="Tahoma" w:eastAsia="Times New Roman"/>
          <w:sz w:val="24"/>
          <w:szCs w:val="24"/>
        </w:rPr>
        <w:t>,</w:t>
      </w:r>
      <w:r>
        <w:rPr>
          <w:rFonts w:ascii="Tahoma" w:hAnsi="Tahoma" w:cs="Tahoma" w:eastAsia="Times New Roman"/>
          <w:sz w:val="24"/>
          <w:szCs w:val="24"/>
        </w:rPr>
        <w:t xml:space="preserve"> telles que les forêts</w:t>
      </w:r>
      <w:r>
        <w:rPr>
          <w:rFonts w:ascii="Tahoma" w:hAnsi="Tahoma" w:cs="Tahoma" w:eastAsia="Times New Roman"/>
          <w:sz w:val="24"/>
          <w:szCs w:val="24"/>
        </w:rPr>
        <w:t>,</w:t>
      </w:r>
      <w:r>
        <w:rPr>
          <w:rFonts w:ascii="Tahoma" w:hAnsi="Tahoma" w:cs="Tahoma" w:eastAsia="Times New Roman"/>
          <w:sz w:val="24"/>
          <w:szCs w:val="24"/>
        </w:rPr>
        <w:t xml:space="preserve"> en assurant leur préservation tout en répondant aux besoins économiques de la communauté</w:t>
      </w:r>
      <w:r>
        <w:rPr>
          <w:rFonts w:ascii="Tahoma" w:hAnsi="Tahoma" w:cs="Tahoma" w:eastAsia="Times New Roman"/>
          <w:sz w:val="24"/>
          <w:szCs w:val="24"/>
          <w:vertAlign w:val="superscript"/>
        </w:rPr>
        <w:footnoteReference w:id="122"/>
      </w:r>
      <w:r>
        <w:rPr>
          <w:rFonts w:ascii="Tahoma" w:hAnsi="Tahoma" w:cs="Tahoma" w:eastAsia="Times New Roman"/>
          <w:sz w:val="24"/>
          <w:szCs w:val="24"/>
        </w:rPr>
        <w:t>.</w:t>
      </w:r>
    </w:p>
    <w:p>
      <w:pPr>
        <w:widowControl w:val="0"/>
        <w:spacing w:lineRule="auto" w:line="360" w:before="286"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Il est important de souligner que l</w:t>
      </w:r>
      <w:r>
        <w:rPr>
          <w:rFonts w:ascii="Tahoma" w:hAnsi="Tahoma" w:cs="Tahoma" w:eastAsia="Times New Roman"/>
          <w:sz w:val="24"/>
          <w:szCs w:val="24"/>
        </w:rPr>
        <w:t>'</w:t>
      </w:r>
      <w:r>
        <w:rPr>
          <w:rFonts w:ascii="Tahoma" w:hAnsi="Tahoma" w:cs="Tahoma" w:eastAsia="Times New Roman"/>
          <w:sz w:val="24"/>
          <w:szCs w:val="24"/>
        </w:rPr>
        <w:t>introduction du concept de capital social est attribuée à Pierre Bourdieu dans le cadre de ses travaux sur les structures sociales et les inégalités</w:t>
      </w:r>
      <w:r>
        <w:rPr>
          <w:rFonts w:ascii="Tahoma" w:hAnsi="Tahoma" w:cs="Tahoma" w:eastAsia="Times New Roman"/>
          <w:sz w:val="24"/>
          <w:szCs w:val="24"/>
        </w:rPr>
        <w:t>.</w:t>
      </w:r>
      <w:r>
        <w:rPr>
          <w:rFonts w:ascii="Tahoma" w:hAnsi="Tahoma" w:cs="Tahoma" w:eastAsia="Times New Roman"/>
          <w:sz w:val="24"/>
          <w:szCs w:val="24"/>
        </w:rPr>
        <w:t xml:space="preserve"> Pour lui</w:t>
      </w:r>
      <w:r>
        <w:rPr>
          <w:rFonts w:ascii="Tahoma" w:hAnsi="Tahoma" w:cs="Tahoma" w:eastAsia="Times New Roman"/>
          <w:sz w:val="24"/>
          <w:szCs w:val="24"/>
        </w:rPr>
        <w:t>,</w:t>
      </w:r>
      <w:r>
        <w:rPr>
          <w:rFonts w:ascii="Tahoma" w:hAnsi="Tahoma" w:cs="Tahoma" w:eastAsia="Times New Roman"/>
          <w:sz w:val="24"/>
          <w:szCs w:val="24"/>
        </w:rPr>
        <w:t xml:space="preserve"> le capital social représente </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ensemble des ressources actuelles ou potentielles qui sont liées à la possession d</w:t>
      </w:r>
      <w:r>
        <w:rPr>
          <w:rFonts w:ascii="Tahoma" w:hAnsi="Tahoma" w:cs="Tahoma" w:eastAsia="Times New Roman"/>
          <w:sz w:val="24"/>
          <w:szCs w:val="24"/>
        </w:rPr>
        <w:t>’</w:t>
      </w:r>
      <w:r>
        <w:rPr>
          <w:rFonts w:ascii="Tahoma" w:hAnsi="Tahoma" w:cs="Tahoma" w:eastAsia="Times New Roman"/>
          <w:sz w:val="24"/>
          <w:szCs w:val="24"/>
        </w:rPr>
        <w:t>un réseau durable de relations plus ou moins institutionnalisées d</w:t>
      </w:r>
      <w:r>
        <w:rPr>
          <w:rFonts w:ascii="Tahoma" w:hAnsi="Tahoma" w:cs="Tahoma" w:eastAsia="Times New Roman"/>
          <w:sz w:val="24"/>
          <w:szCs w:val="24"/>
        </w:rPr>
        <w:t>’</w:t>
      </w:r>
      <w:r>
        <w:rPr>
          <w:rFonts w:ascii="Tahoma" w:hAnsi="Tahoma" w:cs="Tahoma" w:eastAsia="Times New Roman"/>
          <w:sz w:val="24"/>
          <w:szCs w:val="24"/>
        </w:rPr>
        <w:t>interconnaissance et d</w:t>
      </w:r>
      <w:r>
        <w:rPr>
          <w:rFonts w:ascii="Tahoma" w:hAnsi="Tahoma" w:cs="Tahoma" w:eastAsia="Times New Roman"/>
          <w:sz w:val="24"/>
          <w:szCs w:val="24"/>
        </w:rPr>
        <w:t>’</w:t>
      </w:r>
      <w:r>
        <w:rPr>
          <w:rFonts w:ascii="Tahoma" w:hAnsi="Tahoma" w:cs="Tahoma" w:eastAsia="Times New Roman"/>
          <w:sz w:val="24"/>
          <w:szCs w:val="24"/>
        </w:rPr>
        <w:t>inter</w:t>
      </w:r>
      <w:r>
        <w:rPr>
          <w:rFonts w:ascii="Tahoma" w:hAnsi="Tahoma" w:cs="Tahoma" w:eastAsia="Times New Roman"/>
          <w:sz w:val="24"/>
          <w:szCs w:val="24"/>
        </w:rPr>
        <w:t>-</w:t>
      </w:r>
      <w:r>
        <w:rPr>
          <w:rFonts w:ascii="Tahoma" w:hAnsi="Tahoma" w:cs="Tahoma" w:eastAsia="Times New Roman"/>
          <w:sz w:val="24"/>
          <w:szCs w:val="24"/>
        </w:rPr>
        <w:t xml:space="preserve">reconnaissance </w:t>
      </w:r>
      <w:r>
        <w:rPr>
          <w:rFonts w:ascii="Tahoma" w:hAnsi="Tahoma" w:cs="Tahoma" w:eastAsia="Times New Roman"/>
          <w:sz w:val="24"/>
          <w:szCs w:val="24"/>
        </w:rPr>
        <w:t>»</w:t>
      </w:r>
      <w:r>
        <w:rPr>
          <w:rFonts w:ascii="Tahoma" w:hAnsi="Tahoma" w:cs="Tahoma" w:eastAsia="Times New Roman"/>
          <w:sz w:val="24"/>
          <w:szCs w:val="24"/>
          <w:vertAlign w:val="superscript"/>
        </w:rPr>
        <w:footnoteReference w:id="123"/>
      </w:r>
      <w:r>
        <w:rPr>
          <w:rFonts w:ascii="Tahoma" w:hAnsi="Tahoma" w:cs="Tahoma" w:eastAsia="Times New Roman"/>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Ce réseau</w:t>
      </w:r>
      <w:r>
        <w:rPr>
          <w:rFonts w:ascii="Tahoma" w:hAnsi="Tahoma" w:cs="Tahoma" w:eastAsia="Calibri"/>
          <w:sz w:val="24"/>
          <w:szCs w:val="24"/>
        </w:rPr>
        <w:t>,</w:t>
      </w:r>
      <w:r>
        <w:rPr>
          <w:rFonts w:ascii="Tahoma" w:hAnsi="Tahoma" w:cs="Tahoma" w:eastAsia="Calibri"/>
          <w:sz w:val="24"/>
          <w:szCs w:val="24"/>
        </w:rPr>
        <w:t xml:space="preserve"> qu</w:t>
      </w:r>
      <w:r>
        <w:rPr>
          <w:rFonts w:ascii="Tahoma" w:hAnsi="Tahoma" w:cs="Tahoma" w:eastAsia="Calibri"/>
          <w:sz w:val="24"/>
          <w:szCs w:val="24"/>
        </w:rPr>
        <w:t>'</w:t>
      </w:r>
      <w:r>
        <w:rPr>
          <w:rFonts w:ascii="Tahoma" w:hAnsi="Tahoma" w:cs="Tahoma" w:eastAsia="Calibri"/>
          <w:sz w:val="24"/>
          <w:szCs w:val="24"/>
        </w:rPr>
        <w:t>il soit formel ou informel</w:t>
      </w:r>
      <w:r>
        <w:rPr>
          <w:rFonts w:ascii="Tahoma" w:hAnsi="Tahoma" w:cs="Tahoma" w:eastAsia="Calibri"/>
          <w:sz w:val="24"/>
          <w:szCs w:val="24"/>
        </w:rPr>
        <w:t>,</w:t>
      </w:r>
      <w:r>
        <w:rPr>
          <w:rFonts w:ascii="Tahoma" w:hAnsi="Tahoma" w:cs="Tahoma" w:eastAsia="Calibri"/>
          <w:sz w:val="24"/>
          <w:szCs w:val="24"/>
        </w:rPr>
        <w:t xml:space="preserve"> est essentiel pour comprendre comment les individus peuvent mobiliser des ressources afin d</w:t>
      </w:r>
      <w:r>
        <w:rPr>
          <w:rFonts w:ascii="Tahoma" w:hAnsi="Tahoma" w:cs="Tahoma" w:eastAsia="Calibri"/>
          <w:sz w:val="24"/>
          <w:szCs w:val="24"/>
        </w:rPr>
        <w:t>'</w:t>
      </w:r>
      <w:r>
        <w:rPr>
          <w:rFonts w:ascii="Tahoma" w:hAnsi="Tahoma" w:cs="Tahoma" w:eastAsia="Calibri"/>
          <w:sz w:val="24"/>
          <w:szCs w:val="24"/>
        </w:rPr>
        <w:t>améliorer leur position sociale</w:t>
      </w:r>
      <w:r>
        <w:rPr>
          <w:rFonts w:ascii="Tahoma" w:hAnsi="Tahoma" w:cs="Tahoma" w:eastAsia="Calibri"/>
          <w:sz w:val="24"/>
          <w:szCs w:val="24"/>
        </w:rPr>
        <w:t>.</w:t>
      </w:r>
      <w:r>
        <w:rPr>
          <w:rFonts w:ascii="Tahoma" w:hAnsi="Tahoma" w:cs="Tahoma" w:eastAsia="Calibri"/>
          <w:sz w:val="24"/>
          <w:szCs w:val="24"/>
        </w:rPr>
        <w:t xml:space="preserve"> La définition de Bourdieu indique que le capital social ne se limite pas à la quantité de relations</w:t>
      </w:r>
      <w:r>
        <w:rPr>
          <w:rFonts w:ascii="Tahoma" w:hAnsi="Tahoma" w:cs="Tahoma" w:eastAsia="Calibri"/>
          <w:sz w:val="24"/>
          <w:szCs w:val="24"/>
        </w:rPr>
        <w:t>,</w:t>
      </w:r>
      <w:r>
        <w:rPr>
          <w:rFonts w:ascii="Tahoma" w:hAnsi="Tahoma" w:cs="Tahoma" w:eastAsia="Calibri"/>
          <w:sz w:val="24"/>
          <w:szCs w:val="24"/>
        </w:rPr>
        <w:t xml:space="preserve"> mais englobe également la qualité et la durabilité de ces relations</w:t>
      </w:r>
      <w:r>
        <w:rPr>
          <w:rFonts w:ascii="Tahoma" w:hAnsi="Tahoma" w:cs="Tahoma" w:eastAsia="Calibri"/>
          <w:sz w:val="24"/>
          <w:szCs w:val="24"/>
        </w:rPr>
        <w:t>.</w:t>
      </w:r>
      <w:r>
        <w:rPr>
          <w:rFonts w:ascii="Tahoma" w:hAnsi="Tahoma" w:cs="Tahoma" w:eastAsia="Calibri"/>
          <w:sz w:val="24"/>
          <w:szCs w:val="24"/>
        </w:rPr>
        <w:t xml:space="preserve"> Il est important de souligner que le capital social est intrinsèquement lié à d</w:t>
      </w:r>
      <w:r>
        <w:rPr>
          <w:rFonts w:ascii="Tahoma" w:hAnsi="Tahoma" w:cs="Tahoma" w:eastAsia="Calibri"/>
          <w:sz w:val="24"/>
          <w:szCs w:val="24"/>
        </w:rPr>
        <w:t>'</w:t>
      </w:r>
      <w:r>
        <w:rPr>
          <w:rFonts w:ascii="Tahoma" w:hAnsi="Tahoma" w:cs="Tahoma" w:eastAsia="Calibri"/>
          <w:sz w:val="24"/>
          <w:szCs w:val="24"/>
        </w:rPr>
        <w:t>autres formes de capital</w:t>
      </w:r>
      <w:r>
        <w:rPr>
          <w:rFonts w:ascii="Tahoma" w:hAnsi="Tahoma" w:cs="Tahoma" w:eastAsia="Calibri"/>
          <w:sz w:val="24"/>
          <w:szCs w:val="24"/>
        </w:rPr>
        <w:t>,</w:t>
      </w:r>
      <w:r>
        <w:rPr>
          <w:rFonts w:ascii="Tahoma" w:hAnsi="Tahoma" w:cs="Tahoma" w:eastAsia="Calibri"/>
          <w:sz w:val="24"/>
          <w:szCs w:val="24"/>
        </w:rPr>
        <w:t xml:space="preserve"> notamment le capital économique et le capital culturel</w:t>
      </w:r>
      <w:r>
        <w:rPr>
          <w:rFonts w:ascii="Tahoma" w:hAnsi="Tahoma" w:cs="Tahoma" w:eastAsia="Calibri"/>
          <w:sz w:val="24"/>
          <w:szCs w:val="24"/>
          <w:vertAlign w:val="superscript"/>
        </w:rPr>
        <w:footnoteReference w:id="124"/>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w:t>
      </w:r>
      <w:r>
        <w:rPr>
          <w:rFonts w:ascii="Tahoma" w:hAnsi="Tahoma" w:cs="Tahoma" w:eastAsia="Calibri"/>
          <w:sz w:val="24"/>
          <w:szCs w:val="24"/>
        </w:rPr>
        <w:t>'</w:t>
      </w:r>
      <w:r>
        <w:rPr>
          <w:rFonts w:ascii="Tahoma" w:hAnsi="Tahoma" w:cs="Tahoma" w:eastAsia="Calibri"/>
          <w:sz w:val="24"/>
          <w:szCs w:val="24"/>
        </w:rPr>
        <w:t>acception du capital social selon Bourdieu est essentielle pour comprendre les dynamiques sociales contemporaines</w:t>
      </w:r>
      <w:r>
        <w:rPr>
          <w:rFonts w:ascii="Tahoma" w:hAnsi="Tahoma" w:cs="Tahoma" w:eastAsia="Calibri"/>
          <w:sz w:val="24"/>
          <w:szCs w:val="24"/>
        </w:rPr>
        <w:t>.</w:t>
      </w:r>
      <w:r>
        <w:rPr>
          <w:rFonts w:ascii="Tahoma" w:hAnsi="Tahoma" w:cs="Tahoma" w:eastAsia="Calibri"/>
          <w:sz w:val="24"/>
          <w:szCs w:val="24"/>
        </w:rPr>
        <w:t xml:space="preserve"> En mettant l</w:t>
      </w:r>
      <w:r>
        <w:rPr>
          <w:rFonts w:ascii="Tahoma" w:hAnsi="Tahoma" w:cs="Tahoma" w:eastAsia="Calibri"/>
          <w:sz w:val="24"/>
          <w:szCs w:val="24"/>
        </w:rPr>
        <w:t>'</w:t>
      </w:r>
      <w:r>
        <w:rPr>
          <w:rFonts w:ascii="Tahoma" w:hAnsi="Tahoma" w:cs="Tahoma" w:eastAsia="Calibri"/>
          <w:sz w:val="24"/>
          <w:szCs w:val="24"/>
        </w:rPr>
        <w:t>accent sur l</w:t>
      </w:r>
      <w:r>
        <w:rPr>
          <w:rFonts w:ascii="Tahoma" w:hAnsi="Tahoma" w:cs="Tahoma" w:eastAsia="Calibri"/>
          <w:sz w:val="24"/>
          <w:szCs w:val="24"/>
        </w:rPr>
        <w:t>'</w:t>
      </w:r>
      <w:r>
        <w:rPr>
          <w:rFonts w:ascii="Tahoma" w:hAnsi="Tahoma" w:cs="Tahoma" w:eastAsia="Calibri"/>
          <w:sz w:val="24"/>
          <w:szCs w:val="24"/>
        </w:rPr>
        <w:t>importance des réseaux relationnels dans l</w:t>
      </w:r>
      <w:r>
        <w:rPr>
          <w:rFonts w:ascii="Tahoma" w:hAnsi="Tahoma" w:cs="Tahoma" w:eastAsia="Calibri"/>
          <w:sz w:val="24"/>
          <w:szCs w:val="24"/>
        </w:rPr>
        <w:t>'</w:t>
      </w:r>
      <w:r>
        <w:rPr>
          <w:rFonts w:ascii="Tahoma" w:hAnsi="Tahoma" w:cs="Tahoma" w:eastAsia="Calibri"/>
          <w:sz w:val="24"/>
          <w:szCs w:val="24"/>
        </w:rPr>
        <w:t>accès aux ressources</w:t>
      </w:r>
      <w:r>
        <w:rPr>
          <w:rFonts w:ascii="Tahoma" w:hAnsi="Tahoma" w:cs="Tahoma" w:eastAsia="Calibri"/>
          <w:sz w:val="24"/>
          <w:szCs w:val="24"/>
        </w:rPr>
        <w:t>,</w:t>
      </w:r>
      <w:r>
        <w:rPr>
          <w:rFonts w:ascii="Tahoma" w:hAnsi="Tahoma" w:cs="Tahoma" w:eastAsia="Calibri"/>
          <w:sz w:val="24"/>
          <w:szCs w:val="24"/>
        </w:rPr>
        <w:t xml:space="preserve"> le sociologue français offre une perspective critique sur les inégalités sociales et les mécanismes de pouvoir au sein des sociétés</w:t>
      </w:r>
      <w:r>
        <w:rPr>
          <w:rFonts w:ascii="Tahoma" w:hAnsi="Tahoma" w:cs="Tahoma" w:eastAsia="Calibri"/>
          <w:sz w:val="24"/>
          <w:szCs w:val="24"/>
        </w:rPr>
        <w:t>.</w:t>
      </w:r>
      <w:r>
        <w:rPr>
          <w:rFonts w:ascii="Tahoma" w:hAnsi="Tahoma" w:cs="Tahoma" w:eastAsia="Calibri"/>
          <w:sz w:val="24"/>
          <w:szCs w:val="24"/>
        </w:rPr>
        <w:t xml:space="preserve"> Son analyse souligne non seulement le rôle du capital social en tant que ressource individuelle</w:t>
      </w:r>
      <w:r>
        <w:rPr>
          <w:rFonts w:ascii="Tahoma" w:hAnsi="Tahoma" w:cs="Tahoma" w:eastAsia="Calibri"/>
          <w:sz w:val="24"/>
          <w:szCs w:val="24"/>
        </w:rPr>
        <w:t>,</w:t>
      </w:r>
      <w:r>
        <w:rPr>
          <w:rFonts w:ascii="Tahoma" w:hAnsi="Tahoma" w:cs="Tahoma" w:eastAsia="Calibri"/>
          <w:sz w:val="24"/>
          <w:szCs w:val="24"/>
        </w:rPr>
        <w:t xml:space="preserve"> mais aussi son impact sur la structure sociale globale</w:t>
      </w:r>
      <w:r>
        <w:rPr>
          <w:rFonts w:ascii="Tahoma" w:hAnsi="Tahoma" w:cs="Tahoma" w:eastAsia="Calibri"/>
          <w:sz w:val="24"/>
          <w:szCs w:val="24"/>
          <w:vertAlign w:val="superscript"/>
        </w:rPr>
        <w:footnoteReference w:id="125"/>
      </w:r>
      <w:r>
        <w:rPr>
          <w:rFonts w:ascii="Tahoma" w:hAnsi="Tahoma" w:cs="Tahoma" w:eastAsia="Calibri"/>
          <w:sz w:val="24"/>
          <w:szCs w:val="24"/>
        </w:rPr>
        <w:t>.</w:t>
      </w:r>
    </w:p>
    <w:p>
      <w:pPr>
        <w:widowControl w:val="0"/>
        <w:spacing w:lineRule="auto" w:line="360" w:after="0" w:beforeAutospacing="0" w:afterAutospacing="0"/>
        <w:ind w:right="4"/>
        <w:jc w:val="both"/>
        <w:rPr>
          <w:rFonts w:ascii="Tahoma" w:hAnsi="Tahoma" w:cs="Tahoma" w:eastAsia="Calibri"/>
          <w:sz w:val="24"/>
          <w:szCs w:val="24"/>
        </w:rPr>
      </w:pPr>
      <w:r>
        <w:rPr>
          <w:rFonts w:ascii="Tahoma" w:hAnsi="Tahoma" w:cs="Tahoma" w:eastAsia="Calibri"/>
          <w:sz w:val="24"/>
          <w:szCs w:val="24"/>
        </w:rPr>
        <w:t>Dans le contexte marocain</w:t>
      </w:r>
      <w:r>
        <w:rPr>
          <w:rFonts w:ascii="Tahoma" w:hAnsi="Tahoma" w:cs="Tahoma" w:eastAsia="Calibri"/>
          <w:sz w:val="24"/>
          <w:szCs w:val="24"/>
        </w:rPr>
        <w:t>,</w:t>
      </w:r>
      <w:r>
        <w:rPr>
          <w:rFonts w:ascii="Tahoma" w:hAnsi="Tahoma" w:cs="Tahoma" w:eastAsia="Calibri"/>
          <w:sz w:val="24"/>
          <w:szCs w:val="24"/>
        </w:rPr>
        <w:t xml:space="preserve"> la Jemaâ</w:t>
      </w:r>
      <w:r>
        <w:rPr>
          <w:rFonts w:ascii="Tahoma" w:hAnsi="Tahoma" w:cs="Tahoma" w:eastAsia="Calibri"/>
          <w:sz w:val="24"/>
          <w:szCs w:val="24"/>
          <w:vertAlign w:val="superscript"/>
        </w:rPr>
        <w:footnoteReference w:id="126"/>
      </w:r>
      <w:r>
        <w:rPr>
          <w:rFonts w:ascii="Tahoma" w:hAnsi="Tahoma" w:cs="Tahoma" w:eastAsia="Calibri"/>
          <w:sz w:val="24"/>
          <w:szCs w:val="24"/>
        </w:rPr>
        <w:t xml:space="preserve"> est un terme arabe signifiant </w:t>
      </w:r>
      <w:r>
        <w:rPr>
          <w:rFonts w:ascii="Tahoma" w:hAnsi="Tahoma" w:cs="Tahoma" w:eastAsia="Calibri"/>
          <w:sz w:val="24"/>
          <w:szCs w:val="24"/>
        </w:rPr>
        <w:t>«</w:t>
      </w:r>
      <w:r>
        <w:rPr>
          <w:rFonts w:ascii="Tahoma" w:hAnsi="Tahoma" w:cs="Tahoma" w:eastAsia="Calibri"/>
          <w:sz w:val="24"/>
          <w:szCs w:val="24"/>
        </w:rPr>
        <w:t xml:space="preserve"> assemblée </w:t>
      </w:r>
      <w:r>
        <w:rPr>
          <w:rFonts w:ascii="Tahoma" w:hAnsi="Tahoma" w:cs="Tahoma" w:eastAsia="Calibri"/>
          <w:sz w:val="24"/>
          <w:szCs w:val="24"/>
        </w:rPr>
        <w:t>»</w:t>
      </w:r>
      <w:r>
        <w:rPr>
          <w:rFonts w:ascii="Tahoma" w:hAnsi="Tahoma" w:cs="Tahoma" w:eastAsia="Calibri"/>
          <w:sz w:val="24"/>
          <w:szCs w:val="24"/>
        </w:rPr>
        <w:t xml:space="preserve"> ou </w:t>
      </w:r>
      <w:r>
        <w:rPr>
          <w:rFonts w:ascii="Tahoma" w:hAnsi="Tahoma" w:cs="Tahoma" w:eastAsia="Calibri"/>
          <w:sz w:val="24"/>
          <w:szCs w:val="24"/>
        </w:rPr>
        <w:t>«</w:t>
      </w:r>
      <w:r>
        <w:rPr>
          <w:rFonts w:ascii="Tahoma" w:hAnsi="Tahoma" w:cs="Tahoma" w:eastAsia="Calibri"/>
          <w:sz w:val="24"/>
          <w:szCs w:val="24"/>
        </w:rPr>
        <w:t xml:space="preserve"> réunion </w:t>
      </w:r>
      <w:r>
        <w:rPr>
          <w:rFonts w:ascii="Tahoma" w:hAnsi="Tahoma" w:cs="Tahoma" w:eastAsia="Calibri"/>
          <w:sz w:val="24"/>
          <w:szCs w:val="24"/>
        </w:rPr>
        <w:t>»</w:t>
      </w:r>
      <w:r>
        <w:rPr>
          <w:rFonts w:ascii="Tahoma" w:hAnsi="Tahoma" w:cs="Tahoma" w:eastAsia="Calibri"/>
          <w:sz w:val="24"/>
          <w:szCs w:val="24"/>
        </w:rPr>
        <w:t>,</w:t>
      </w:r>
      <w:r>
        <w:rPr>
          <w:rFonts w:ascii="Tahoma" w:hAnsi="Tahoma" w:cs="Tahoma" w:eastAsia="Calibri"/>
          <w:sz w:val="24"/>
          <w:szCs w:val="24"/>
        </w:rPr>
        <w:t xml:space="preserve"> désignant une institution sociopolitique traditionnelle répandue dans les zones rurales du Maroc</w:t>
      </w:r>
      <w:r>
        <w:rPr>
          <w:rFonts w:ascii="Tahoma" w:hAnsi="Tahoma" w:cs="Tahoma" w:eastAsia="Calibri"/>
          <w:sz w:val="24"/>
          <w:szCs w:val="24"/>
        </w:rPr>
        <w:t>.</w:t>
      </w:r>
      <w:r>
        <w:rPr>
          <w:rFonts w:ascii="Tahoma" w:hAnsi="Tahoma" w:cs="Tahoma" w:eastAsia="Calibri"/>
          <w:sz w:val="24"/>
          <w:szCs w:val="24"/>
        </w:rPr>
        <w:t xml:space="preserve"> Elle constitue un forum où les membres de la communauté</w:t>
      </w:r>
      <w:r>
        <w:rPr>
          <w:rFonts w:ascii="Tahoma" w:hAnsi="Tahoma" w:cs="Tahoma" w:eastAsia="Calibri"/>
          <w:sz w:val="24"/>
          <w:szCs w:val="24"/>
        </w:rPr>
        <w:t>,</w:t>
      </w:r>
      <w:r>
        <w:rPr>
          <w:rFonts w:ascii="Tahoma" w:hAnsi="Tahoma" w:cs="Tahoma" w:eastAsia="Calibri"/>
          <w:sz w:val="24"/>
          <w:szCs w:val="24"/>
        </w:rPr>
        <w:t xml:space="preserve"> généralement issus d</w:t>
      </w:r>
      <w:r>
        <w:rPr>
          <w:rFonts w:ascii="Tahoma" w:hAnsi="Tahoma" w:cs="Tahoma" w:eastAsia="Calibri"/>
          <w:sz w:val="24"/>
          <w:szCs w:val="24"/>
        </w:rPr>
        <w:t>'</w:t>
      </w:r>
      <w:r>
        <w:rPr>
          <w:rFonts w:ascii="Tahoma" w:hAnsi="Tahoma" w:cs="Tahoma" w:eastAsia="Calibri"/>
          <w:sz w:val="24"/>
          <w:szCs w:val="24"/>
        </w:rPr>
        <w:t>un village ou d</w:t>
      </w:r>
      <w:r>
        <w:rPr>
          <w:rFonts w:ascii="Tahoma" w:hAnsi="Tahoma" w:cs="Tahoma" w:eastAsia="Calibri"/>
          <w:sz w:val="24"/>
          <w:szCs w:val="24"/>
        </w:rPr>
        <w:t>'</w:t>
      </w:r>
      <w:r>
        <w:rPr>
          <w:rFonts w:ascii="Tahoma" w:hAnsi="Tahoma" w:cs="Tahoma" w:eastAsia="Calibri"/>
          <w:sz w:val="24"/>
          <w:szCs w:val="24"/>
        </w:rPr>
        <w:t>un ensemble de villages</w:t>
      </w:r>
      <w:r>
        <w:rPr>
          <w:rFonts w:ascii="Tahoma" w:hAnsi="Tahoma" w:cs="Tahoma" w:eastAsia="Calibri"/>
          <w:sz w:val="24"/>
          <w:szCs w:val="24"/>
        </w:rPr>
        <w:t>,</w:t>
      </w:r>
      <w:r>
        <w:rPr>
          <w:rFonts w:ascii="Tahoma" w:hAnsi="Tahoma" w:cs="Tahoma" w:eastAsia="Calibri"/>
          <w:sz w:val="24"/>
          <w:szCs w:val="24"/>
        </w:rPr>
        <w:t xml:space="preserve"> se réunissent pour délibérer sur des questions d</w:t>
      </w:r>
      <w:r>
        <w:rPr>
          <w:rFonts w:ascii="Tahoma" w:hAnsi="Tahoma" w:cs="Tahoma" w:eastAsia="Calibri"/>
          <w:sz w:val="24"/>
          <w:szCs w:val="24"/>
        </w:rPr>
        <w:t>'</w:t>
      </w:r>
      <w:r>
        <w:rPr>
          <w:rFonts w:ascii="Tahoma" w:hAnsi="Tahoma" w:cs="Tahoma" w:eastAsia="Calibri"/>
          <w:sz w:val="24"/>
          <w:szCs w:val="24"/>
        </w:rPr>
        <w:t>intérêt collectif</w:t>
      </w:r>
      <w:r>
        <w:rPr>
          <w:rFonts w:ascii="Tahoma" w:hAnsi="Tahoma" w:cs="Tahoma" w:eastAsia="Calibri"/>
          <w:sz w:val="24"/>
          <w:szCs w:val="24"/>
        </w:rPr>
        <w:t>,</w:t>
      </w:r>
      <w:r>
        <w:rPr>
          <w:rFonts w:ascii="Tahoma" w:hAnsi="Tahoma" w:cs="Tahoma" w:eastAsia="Calibri"/>
          <w:sz w:val="24"/>
          <w:szCs w:val="24"/>
        </w:rPr>
        <w:t xml:space="preserve"> telles que la gestion des ressources communautaires</w:t>
      </w:r>
      <w:r>
        <w:rPr>
          <w:rFonts w:ascii="Tahoma" w:hAnsi="Tahoma" w:cs="Tahoma" w:eastAsia="Calibri"/>
          <w:sz w:val="24"/>
          <w:szCs w:val="24"/>
        </w:rPr>
        <w:t>,</w:t>
      </w:r>
      <w:r>
        <w:rPr>
          <w:rFonts w:ascii="Tahoma" w:hAnsi="Tahoma" w:cs="Tahoma" w:eastAsia="Calibri"/>
          <w:sz w:val="24"/>
          <w:szCs w:val="24"/>
        </w:rPr>
        <w:t xml:space="preserve"> incluant l</w:t>
      </w:r>
      <w:r>
        <w:rPr>
          <w:rFonts w:ascii="Tahoma" w:hAnsi="Tahoma" w:cs="Tahoma" w:eastAsia="Calibri"/>
          <w:sz w:val="24"/>
          <w:szCs w:val="24"/>
        </w:rPr>
        <w:t>'</w:t>
      </w:r>
      <w:r>
        <w:rPr>
          <w:rFonts w:ascii="Tahoma" w:hAnsi="Tahoma" w:cs="Tahoma" w:eastAsia="Calibri"/>
          <w:sz w:val="24"/>
          <w:szCs w:val="24"/>
        </w:rPr>
        <w:t>utilisation des terres</w:t>
      </w:r>
      <w:r>
        <w:rPr>
          <w:rFonts w:ascii="Tahoma" w:hAnsi="Tahoma" w:cs="Tahoma" w:eastAsia="Calibri"/>
          <w:sz w:val="24"/>
          <w:szCs w:val="24"/>
        </w:rPr>
        <w:t>,</w:t>
      </w:r>
      <w:r>
        <w:rPr>
          <w:rFonts w:ascii="Tahoma" w:hAnsi="Tahoma" w:cs="Tahoma" w:eastAsia="Calibri"/>
          <w:sz w:val="24"/>
          <w:szCs w:val="24"/>
        </w:rPr>
        <w:t xml:space="preserve"> les systèmes d</w:t>
      </w:r>
      <w:r>
        <w:rPr>
          <w:rFonts w:ascii="Tahoma" w:hAnsi="Tahoma" w:cs="Tahoma" w:eastAsia="Calibri"/>
          <w:sz w:val="24"/>
          <w:szCs w:val="24"/>
        </w:rPr>
        <w:t>'</w:t>
      </w:r>
      <w:r>
        <w:rPr>
          <w:rFonts w:ascii="Tahoma" w:hAnsi="Tahoma" w:cs="Tahoma" w:eastAsia="Calibri"/>
          <w:sz w:val="24"/>
          <w:szCs w:val="24"/>
        </w:rPr>
        <w:t>irrigation et la gouvernance locale</w:t>
      </w:r>
      <w:r>
        <w:rPr>
          <w:rFonts w:ascii="Tahoma" w:hAnsi="Tahoma" w:cs="Tahoma" w:eastAsia="Calibri"/>
          <w:sz w:val="24"/>
          <w:szCs w:val="24"/>
          <w:vertAlign w:val="superscript"/>
        </w:rPr>
        <w:footnoteReference w:id="127"/>
      </w:r>
      <w:r>
        <w:rPr>
          <w:rFonts w:ascii="Tahoma" w:hAnsi="Tahoma" w:cs="Tahoma" w:eastAsia="Calibri"/>
          <w:sz w:val="24"/>
          <w:szCs w:val="24"/>
        </w:rPr>
        <w:t>.</w:t>
      </w:r>
    </w:p>
    <w:p>
      <w:pPr>
        <w:widowControl w:val="0"/>
        <w:spacing w:lineRule="auto" w:line="360" w:after="0" w:beforeAutospacing="0" w:afterAutospacing="0"/>
        <w:ind w:right="4"/>
        <w:jc w:val="both"/>
        <w:rPr>
          <w:rFonts w:ascii="Tahoma" w:hAnsi="Tahoma" w:cs="Tahoma" w:eastAsia="Calibri"/>
          <w:sz w:val="24"/>
          <w:szCs w:val="24"/>
        </w:rPr>
      </w:pPr>
      <w:r>
        <w:rPr>
          <w:rFonts w:ascii="Tahoma" w:hAnsi="Tahoma" w:cs="Tahoma" w:eastAsia="Calibri"/>
          <w:sz w:val="24"/>
          <w:szCs w:val="24"/>
        </w:rPr>
        <w:t>De ce fait</w:t>
      </w:r>
      <w:r>
        <w:rPr>
          <w:rFonts w:ascii="Tahoma" w:hAnsi="Tahoma" w:cs="Tahoma" w:eastAsia="Calibri"/>
          <w:sz w:val="24"/>
          <w:szCs w:val="24"/>
        </w:rPr>
        <w:t>,</w:t>
      </w:r>
      <w:r>
        <w:rPr>
          <w:rFonts w:ascii="Tahoma" w:hAnsi="Tahoma" w:cs="Tahoma" w:eastAsia="Calibri"/>
          <w:sz w:val="24"/>
          <w:szCs w:val="24"/>
        </w:rPr>
        <w:t xml:space="preserve"> la Jemaâ représente une forme concrète de capital social</w:t>
      </w:r>
      <w:r>
        <w:rPr>
          <w:rFonts w:ascii="Tahoma" w:hAnsi="Tahoma" w:cs="Tahoma" w:eastAsia="Calibri"/>
          <w:sz w:val="24"/>
          <w:szCs w:val="24"/>
        </w:rPr>
        <w:t>,</w:t>
      </w:r>
      <w:r>
        <w:rPr>
          <w:rFonts w:ascii="Tahoma" w:hAnsi="Tahoma" w:cs="Tahoma" w:eastAsia="Calibri"/>
          <w:sz w:val="24"/>
          <w:szCs w:val="24"/>
        </w:rPr>
        <w:t xml:space="preserve"> incarnant un symbole d</w:t>
      </w:r>
      <w:r>
        <w:rPr>
          <w:rFonts w:ascii="Tahoma" w:hAnsi="Tahoma" w:cs="Tahoma" w:eastAsia="Calibri"/>
          <w:sz w:val="24"/>
          <w:szCs w:val="24"/>
        </w:rPr>
        <w:t>'</w:t>
      </w:r>
      <w:r>
        <w:rPr>
          <w:rFonts w:ascii="Tahoma" w:hAnsi="Tahoma" w:cs="Tahoma" w:eastAsia="Calibri"/>
          <w:sz w:val="24"/>
          <w:szCs w:val="24"/>
        </w:rPr>
        <w:t>entraide et de coopération locale</w:t>
      </w:r>
      <w:r>
        <w:rPr>
          <w:rFonts w:ascii="Tahoma" w:hAnsi="Tahoma" w:cs="Tahoma" w:eastAsia="Calibri"/>
          <w:sz w:val="24"/>
          <w:szCs w:val="24"/>
        </w:rPr>
        <w:t>.</w:t>
      </w:r>
      <w:r>
        <w:rPr>
          <w:rFonts w:ascii="Tahoma" w:hAnsi="Tahoma" w:cs="Tahoma" w:eastAsia="Calibri"/>
          <w:sz w:val="24"/>
          <w:szCs w:val="24"/>
        </w:rPr>
        <w:t xml:space="preserve"> Elle constitue un mode d</w:t>
      </w:r>
      <w:r>
        <w:rPr>
          <w:rFonts w:ascii="Tahoma" w:hAnsi="Tahoma" w:cs="Tahoma" w:eastAsia="Calibri"/>
          <w:sz w:val="24"/>
          <w:szCs w:val="24"/>
        </w:rPr>
        <w:t>'</w:t>
      </w:r>
      <w:r>
        <w:rPr>
          <w:rFonts w:ascii="Tahoma" w:hAnsi="Tahoma" w:cs="Tahoma" w:eastAsia="Calibri"/>
          <w:sz w:val="24"/>
          <w:szCs w:val="24"/>
        </w:rPr>
        <w:t>organisation collective susceptible de gérer efficacement les ressources naturelles</w:t>
      </w:r>
      <w:r>
        <w:rPr>
          <w:rFonts w:ascii="Times New Roman" w:hAnsi="Times New Roman" w:cs="Times New Roman" w:eastAsia="Calibri"/>
          <w:sz w:val="24"/>
          <w:szCs w:val="24"/>
          <w:vertAlign w:val="superscript"/>
        </w:rPr>
        <w:footnoteReference w:id="128"/>
      </w:r>
      <w:r>
        <w:rPr>
          <w:rFonts w:ascii="Tahoma" w:hAnsi="Tahoma" w:cs="Tahoma" w:eastAsia="Calibri"/>
          <w:sz w:val="24"/>
          <w:szCs w:val="24"/>
        </w:rPr>
        <w:t>.</w:t>
      </w:r>
      <w:r>
        <w:rPr>
          <w:rFonts w:ascii="Tahoma" w:hAnsi="Tahoma" w:cs="Tahoma" w:eastAsia="Calibri"/>
          <w:sz w:val="24"/>
          <w:szCs w:val="24"/>
        </w:rPr>
        <w:t xml:space="preserve"> </w:t>
      </w:r>
    </w:p>
    <w:p>
      <w:pPr>
        <w:widowControl w:val="0"/>
        <w:spacing w:lineRule="auto" w:line="3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Les pratiques ancestrales</w:t>
      </w:r>
      <w:r>
        <w:rPr>
          <w:rFonts w:ascii="Tahoma" w:hAnsi="Tahoma" w:cs="Tahoma" w:eastAsia="Times New Roman"/>
          <w:sz w:val="24"/>
          <w:szCs w:val="24"/>
        </w:rPr>
        <w:t>,</w:t>
      </w:r>
      <w:r>
        <w:rPr>
          <w:rFonts w:ascii="Tahoma" w:hAnsi="Tahoma" w:cs="Tahoma" w:eastAsia="Times New Roman"/>
          <w:sz w:val="24"/>
          <w:szCs w:val="24"/>
        </w:rPr>
        <w:t xml:space="preserve"> à l</w:t>
      </w:r>
      <w:r>
        <w:rPr>
          <w:rFonts w:ascii="Tahoma" w:hAnsi="Tahoma" w:cs="Tahoma" w:eastAsia="Times New Roman"/>
          <w:sz w:val="24"/>
          <w:szCs w:val="24"/>
        </w:rPr>
        <w:t>'</w:t>
      </w:r>
      <w:r>
        <w:rPr>
          <w:rFonts w:ascii="Tahoma" w:hAnsi="Tahoma" w:cs="Tahoma" w:eastAsia="Times New Roman"/>
          <w:sz w:val="24"/>
          <w:szCs w:val="24"/>
        </w:rPr>
        <w:t>instar de l</w:t>
      </w:r>
      <w:r>
        <w:rPr>
          <w:rFonts w:ascii="Tahoma" w:hAnsi="Tahoma" w:cs="Tahoma" w:eastAsia="Times New Roman"/>
          <w:sz w:val="24"/>
          <w:szCs w:val="24"/>
        </w:rPr>
        <w:t>'</w:t>
      </w:r>
      <w:r>
        <w:rPr>
          <w:rFonts w:ascii="Tahoma" w:hAnsi="Tahoma" w:cs="Tahoma" w:eastAsia="Times New Roman"/>
          <w:sz w:val="24"/>
          <w:szCs w:val="24"/>
        </w:rPr>
        <w:t>Agdal</w:t>
      </w:r>
      <w:r>
        <w:rPr>
          <w:rFonts w:ascii="Tahoma" w:hAnsi="Tahoma" w:cs="Tahoma" w:eastAsia="Times New Roman"/>
          <w:sz w:val="24"/>
          <w:szCs w:val="24"/>
          <w:vertAlign w:val="superscript"/>
        </w:rPr>
        <w:footnoteReference w:id="129"/>
      </w:r>
      <w:r>
        <w:rPr>
          <w:rFonts w:ascii="Tahoma" w:hAnsi="Tahoma" w:cs="Tahoma" w:eastAsia="Times New Roman"/>
          <w:sz w:val="24"/>
          <w:szCs w:val="24"/>
        </w:rPr>
        <w:t>,</w:t>
      </w:r>
      <w:r>
        <w:rPr>
          <w:rFonts w:ascii="Tahoma" w:hAnsi="Tahoma" w:cs="Tahoma" w:eastAsia="Times New Roman"/>
          <w:sz w:val="24"/>
          <w:szCs w:val="24"/>
        </w:rPr>
        <w:t xml:space="preserve"> qui régulent l</w:t>
      </w:r>
      <w:r>
        <w:rPr>
          <w:rFonts w:ascii="Tahoma" w:hAnsi="Tahoma" w:cs="Tahoma" w:eastAsia="Times New Roman"/>
          <w:sz w:val="24"/>
          <w:szCs w:val="24"/>
        </w:rPr>
        <w:t>'</w:t>
      </w:r>
      <w:r>
        <w:rPr>
          <w:rFonts w:ascii="Tahoma" w:hAnsi="Tahoma" w:cs="Tahoma" w:eastAsia="Times New Roman"/>
          <w:sz w:val="24"/>
          <w:szCs w:val="24"/>
        </w:rPr>
        <w:t>accès aux ressources naturelles contribuent ainsi à la conservation de la biodiversité d</w:t>
      </w:r>
      <w:r>
        <w:rPr>
          <w:rFonts w:ascii="Tahoma" w:hAnsi="Tahoma" w:cs="Tahoma" w:eastAsia="Times New Roman"/>
          <w:sz w:val="24"/>
          <w:szCs w:val="24"/>
        </w:rPr>
        <w:t>’</w:t>
      </w:r>
      <w:r>
        <w:rPr>
          <w:rFonts w:ascii="Tahoma" w:hAnsi="Tahoma" w:cs="Tahoma" w:eastAsia="Times New Roman"/>
          <w:sz w:val="24"/>
          <w:szCs w:val="24"/>
        </w:rPr>
        <w:t>une manière générale et à l</w:t>
      </w:r>
      <w:r>
        <w:rPr>
          <w:rFonts w:ascii="Tahoma" w:hAnsi="Tahoma" w:cs="Tahoma" w:eastAsia="Times New Roman"/>
          <w:sz w:val="24"/>
          <w:szCs w:val="24"/>
        </w:rPr>
        <w:t>'</w:t>
      </w:r>
      <w:r>
        <w:rPr>
          <w:rFonts w:ascii="Tahoma" w:hAnsi="Tahoma" w:cs="Tahoma" w:eastAsia="Times New Roman"/>
          <w:sz w:val="24"/>
          <w:szCs w:val="24"/>
        </w:rPr>
        <w:t>entretien des écosystèmes forestiers plus particulièrement</w:t>
      </w:r>
      <w:r>
        <w:rPr>
          <w:rFonts w:ascii="Tahoma" w:hAnsi="Tahoma" w:cs="Tahoma" w:eastAsia="Times New Roman"/>
          <w:sz w:val="24"/>
          <w:szCs w:val="24"/>
        </w:rPr>
        <w:t>.</w:t>
      </w:r>
    </w:p>
    <w:p>
      <w:pPr>
        <w:widowControl w:val="0"/>
        <w:spacing w:lineRule="auto" w:line="360" w:before="286"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Ce système traditionnel de gestion</w:t>
      </w:r>
      <w:r>
        <w:rPr>
          <w:rFonts w:ascii="Tahoma" w:hAnsi="Tahoma" w:cs="Tahoma" w:eastAsia="Times New Roman"/>
          <w:sz w:val="24"/>
          <w:szCs w:val="24"/>
        </w:rPr>
        <w:t>,</w:t>
      </w:r>
      <w:r>
        <w:rPr>
          <w:rFonts w:ascii="Tahoma" w:hAnsi="Tahoma" w:cs="Tahoma" w:eastAsia="Times New Roman"/>
          <w:sz w:val="24"/>
          <w:szCs w:val="24"/>
        </w:rPr>
        <w:t xml:space="preserve"> où les usagers sont impliqués dans les décisions relatives aux ressources forestières</w:t>
      </w:r>
      <w:r>
        <w:rPr>
          <w:rFonts w:ascii="Tahoma" w:hAnsi="Tahoma" w:cs="Tahoma" w:eastAsia="Times New Roman"/>
          <w:sz w:val="24"/>
          <w:szCs w:val="24"/>
        </w:rPr>
        <w:t>,</w:t>
      </w:r>
      <w:r>
        <w:rPr>
          <w:rFonts w:ascii="Tahoma" w:hAnsi="Tahoma" w:cs="Tahoma" w:eastAsia="Times New Roman"/>
          <w:sz w:val="24"/>
          <w:szCs w:val="24"/>
        </w:rPr>
        <w:t xml:space="preserve"> mérite une analyse approfondie afin de comprendre sa pertinence et sa complémentarité potentielle par rapport aux stratégies modernes de gestion</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étude de la Jemaâ pourrait ainsi éclairer les voies d</w:t>
      </w:r>
      <w:r>
        <w:rPr>
          <w:rFonts w:ascii="Tahoma" w:hAnsi="Tahoma" w:cs="Tahoma" w:eastAsia="Times New Roman"/>
          <w:sz w:val="24"/>
          <w:szCs w:val="24"/>
        </w:rPr>
        <w:t>'</w:t>
      </w:r>
      <w:r>
        <w:rPr>
          <w:rFonts w:ascii="Tahoma" w:hAnsi="Tahoma" w:cs="Tahoma" w:eastAsia="Times New Roman"/>
          <w:sz w:val="24"/>
          <w:szCs w:val="24"/>
        </w:rPr>
        <w:t>une gestion plus participative et efficace des ressources forestières au Maroc</w:t>
      </w:r>
      <w:r>
        <w:rPr>
          <w:rFonts w:ascii="Tahoma" w:hAnsi="Tahoma" w:cs="Tahoma" w:eastAsia="Times New Roman"/>
          <w:sz w:val="24"/>
          <w:szCs w:val="24"/>
          <w:vertAlign w:val="superscript"/>
        </w:rPr>
        <w:footnoteReference w:id="130"/>
      </w:r>
      <w:r>
        <w:rPr>
          <w:rFonts w:ascii="Tahoma" w:hAnsi="Tahoma" w:cs="Tahoma" w:eastAsia="Times New Roman"/>
          <w:sz w:val="24"/>
          <w:szCs w:val="24"/>
        </w:rPr>
        <w:t>.</w:t>
      </w:r>
    </w:p>
    <w:p>
      <w:pPr>
        <w:widowControl w:val="0"/>
        <w:spacing w:lineRule="auto" w:line="240" w:after="0" w:beforeAutospacing="0" w:afterAutospacing="0"/>
        <w:jc w:val="both"/>
        <w:outlineLvl w:val="2"/>
        <w:rPr>
          <w:rFonts w:ascii="Calibri Light" w:hAnsi="Calibri Light" w:cs="Calibri Light" w:eastAsia="Calibri Light"/>
          <w:sz w:val="26"/>
          <w:szCs w:val="26"/>
        </w:rPr>
      </w:pPr>
      <w:bookmarkStart w:id="73" w:name="_Toc177835099"/>
    </w:p>
    <w:p>
      <w:pPr>
        <w:pStyle w:val="P3"/>
      </w:pPr>
      <w:bookmarkStart w:id="74" w:name="_Toc182058809"/>
      <w:bookmarkStart w:id="75" w:name="_Toc186533801"/>
      <w:r>
        <w:rPr>
          <w:rFonts w:cs="Tahoma"/>
          <w:bCs w:val="1"/>
          <w:color w:val="00B0F0"/>
        </w:rPr>
        <w:br w:type="page"/>
      </w:r>
      <w:bookmarkStart w:id="76" w:name="_Toc201570825"/>
      <w:bookmarkStart w:id="77" w:name="_Toc203643007"/>
      <w:bookmarkStart w:id="78" w:name="_Toc201655452"/>
      <w:bookmarkStart w:id="79" w:name="_Toc201570888"/>
      <w:r>
        <w:t>Première Section : Gestion des forêts marocaines entre héritage coutumier et enjeux modernes</w:t>
      </w:r>
      <w:bookmarkEnd w:id="76"/>
      <w:bookmarkEnd w:id="77"/>
      <w:bookmarkEnd w:id="78"/>
      <w:bookmarkEnd w:id="79"/>
    </w:p>
    <w:p>
      <w:pPr>
        <w:widowControl w:val="0"/>
        <w:spacing w:lineRule="auto" w:line="240" w:after="0" w:beforeAutospacing="0" w:afterAutospacing="0"/>
        <w:jc w:val="both"/>
        <w:outlineLvl w:val="2"/>
        <w:rPr>
          <w:rFonts w:ascii="Calibri Light" w:hAnsi="Calibri Light" w:cs="Calibri Light" w:eastAsia="Calibri Light"/>
          <w:sz w:val="26"/>
          <w:szCs w:val="26"/>
        </w:rPr>
      </w:pPr>
      <w:r>
        <w:rPr>
          <w:rFonts w:ascii="Calibri Light" w:hAnsi="Calibri Light" w:cs="Calibri Light" w:eastAsia="Calibri Light"/>
          <w:sz w:val="26"/>
          <w:szCs w:val="26"/>
        </w:rPr>
        <w:t xml:space="preserve"> </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La Déclaration de principes relatifs aux forêts</w:t>
      </w:r>
      <w:r>
        <w:rPr>
          <w:rFonts w:ascii="Tahoma" w:hAnsi="Tahoma" w:cs="Tahoma" w:eastAsia="Times New Roman"/>
          <w:sz w:val="24"/>
          <w:szCs w:val="24"/>
        </w:rPr>
        <w:t>,</w:t>
      </w:r>
      <w:r>
        <w:rPr>
          <w:rFonts w:ascii="Tahoma" w:hAnsi="Tahoma" w:cs="Tahoma" w:eastAsia="Times New Roman"/>
          <w:sz w:val="24"/>
          <w:szCs w:val="24"/>
        </w:rPr>
        <w:t xml:space="preserve"> adoptée lors de la Conférence de Rio en 1992 révèle que les principes 2</w:t>
      </w:r>
      <w:r>
        <w:rPr>
          <w:rFonts w:ascii="Tahoma" w:hAnsi="Tahoma" w:cs="Tahoma" w:eastAsia="Times New Roman"/>
          <w:sz w:val="24"/>
          <w:szCs w:val="24"/>
        </w:rPr>
        <w:t>(</w:t>
      </w:r>
      <w:r>
        <w:rPr>
          <w:rFonts w:ascii="Tahoma" w:hAnsi="Tahoma" w:cs="Tahoma" w:eastAsia="Times New Roman"/>
          <w:sz w:val="24"/>
          <w:szCs w:val="24"/>
        </w:rPr>
        <w:t>d</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5</w:t>
      </w:r>
      <w:r>
        <w:rPr>
          <w:rFonts w:ascii="Tahoma" w:hAnsi="Tahoma" w:cs="Tahoma" w:eastAsia="Times New Roman"/>
          <w:sz w:val="24"/>
          <w:szCs w:val="24"/>
        </w:rPr>
        <w:t>(</w:t>
      </w:r>
      <w:r>
        <w:rPr>
          <w:rFonts w:ascii="Tahoma" w:hAnsi="Tahoma" w:cs="Tahoma" w:eastAsia="Times New Roman"/>
          <w:sz w:val="24"/>
          <w:szCs w:val="24"/>
        </w:rPr>
        <w:t>a</w:t>
      </w:r>
      <w:r>
        <w:rPr>
          <w:rFonts w:ascii="Tahoma" w:hAnsi="Tahoma" w:cs="Tahoma" w:eastAsia="Times New Roman"/>
          <w:sz w:val="24"/>
          <w:szCs w:val="24"/>
        </w:rPr>
        <w:t>)</w:t>
      </w:r>
      <w:r>
        <w:rPr>
          <w:rFonts w:ascii="Tahoma" w:hAnsi="Tahoma" w:cs="Tahoma" w:eastAsia="Times New Roman"/>
          <w:sz w:val="24"/>
          <w:szCs w:val="24"/>
        </w:rPr>
        <w:t xml:space="preserve"> et 12</w:t>
      </w:r>
      <w:r>
        <w:rPr>
          <w:rFonts w:ascii="Tahoma" w:hAnsi="Tahoma" w:cs="Tahoma" w:eastAsia="Times New Roman"/>
          <w:sz w:val="24"/>
          <w:szCs w:val="24"/>
        </w:rPr>
        <w:t>(</w:t>
      </w:r>
      <w:r>
        <w:rPr>
          <w:rFonts w:ascii="Tahoma" w:hAnsi="Tahoma" w:cs="Tahoma" w:eastAsia="Times New Roman"/>
          <w:sz w:val="24"/>
          <w:szCs w:val="24"/>
        </w:rPr>
        <w:t>d</w:t>
      </w:r>
      <w:r>
        <w:rPr>
          <w:rFonts w:ascii="Tahoma" w:hAnsi="Tahoma" w:cs="Tahoma" w:eastAsia="Times New Roman"/>
          <w:sz w:val="24"/>
          <w:szCs w:val="24"/>
        </w:rPr>
        <w:t>)</w:t>
      </w:r>
      <w:r>
        <w:rPr>
          <w:rFonts w:ascii="Tahoma" w:hAnsi="Tahoma" w:cs="Tahoma" w:eastAsia="Times New Roman"/>
          <w:sz w:val="24"/>
          <w:szCs w:val="24"/>
        </w:rPr>
        <w:t xml:space="preserve"> soulignent le rôle fondamental des populations locales dans la gestion forestière</w:t>
      </w:r>
      <w:r>
        <w:rPr>
          <w:rFonts w:ascii="Tahoma" w:hAnsi="Tahoma" w:cs="Tahoma" w:eastAsia="Times New Roman"/>
          <w:sz w:val="24"/>
          <w:szCs w:val="24"/>
        </w:rPr>
        <w:t>.</w:t>
      </w:r>
      <w:r>
        <w:rPr>
          <w:rFonts w:ascii="Tahoma" w:hAnsi="Tahoma" w:cs="Tahoma" w:eastAsia="Times New Roman"/>
          <w:sz w:val="24"/>
          <w:szCs w:val="24"/>
        </w:rPr>
        <w:t xml:space="preserve"> Ces principes incitent à l</w:t>
      </w:r>
      <w:r>
        <w:rPr>
          <w:rFonts w:ascii="Tahoma" w:hAnsi="Tahoma" w:cs="Tahoma" w:eastAsia="Times New Roman"/>
          <w:sz w:val="24"/>
          <w:szCs w:val="24"/>
        </w:rPr>
        <w:t>'</w:t>
      </w:r>
      <w:r>
        <w:rPr>
          <w:rFonts w:ascii="Tahoma" w:hAnsi="Tahoma" w:cs="Tahoma" w:eastAsia="Times New Roman"/>
          <w:sz w:val="24"/>
          <w:szCs w:val="24"/>
        </w:rPr>
        <w:t>intégration de ces populations dans les politiques forestières nationales</w:t>
      </w:r>
      <w:r>
        <w:rPr>
          <w:rFonts w:ascii="Tahoma" w:hAnsi="Tahoma" w:cs="Tahoma" w:eastAsia="Times New Roman"/>
          <w:sz w:val="24"/>
          <w:szCs w:val="24"/>
        </w:rPr>
        <w:t>,</w:t>
      </w:r>
      <w:r>
        <w:rPr>
          <w:rFonts w:ascii="Tahoma" w:hAnsi="Tahoma" w:cs="Tahoma" w:eastAsia="Times New Roman"/>
          <w:sz w:val="24"/>
          <w:szCs w:val="24"/>
        </w:rPr>
        <w:t xml:space="preserve"> contribuant ainsi à l</w:t>
      </w:r>
      <w:r>
        <w:rPr>
          <w:rFonts w:ascii="Tahoma" w:hAnsi="Tahoma" w:cs="Tahoma" w:eastAsia="Times New Roman"/>
          <w:sz w:val="24"/>
          <w:szCs w:val="24"/>
        </w:rPr>
        <w:t>'</w:t>
      </w:r>
      <w:r>
        <w:rPr>
          <w:rFonts w:ascii="Tahoma" w:hAnsi="Tahoma" w:cs="Tahoma" w:eastAsia="Times New Roman"/>
          <w:sz w:val="24"/>
          <w:szCs w:val="24"/>
        </w:rPr>
        <w:t>élaboration de solutions face à la dégradation forestière</w:t>
      </w:r>
      <w:r>
        <w:rPr>
          <w:rFonts w:ascii="Tahoma" w:hAnsi="Tahoma" w:cs="Tahoma" w:eastAsia="Times New Roman"/>
          <w:sz w:val="24"/>
          <w:szCs w:val="24"/>
        </w:rPr>
        <w:t>,</w:t>
      </w:r>
      <w:r>
        <w:rPr>
          <w:rFonts w:ascii="Tahoma" w:hAnsi="Tahoma" w:cs="Tahoma" w:eastAsia="Times New Roman"/>
          <w:sz w:val="24"/>
          <w:szCs w:val="24"/>
        </w:rPr>
        <w:t xml:space="preserve"> dont le rythme demeure préoccupant à l</w:t>
      </w:r>
      <w:r>
        <w:rPr>
          <w:rFonts w:ascii="Tahoma" w:hAnsi="Tahoma" w:cs="Tahoma" w:eastAsia="Times New Roman"/>
          <w:sz w:val="24"/>
          <w:szCs w:val="24"/>
        </w:rPr>
        <w:t>'</w:t>
      </w:r>
      <w:r>
        <w:rPr>
          <w:rFonts w:ascii="Tahoma" w:hAnsi="Tahoma" w:cs="Tahoma" w:eastAsia="Times New Roman"/>
          <w:sz w:val="24"/>
          <w:szCs w:val="24"/>
        </w:rPr>
        <w:t>échelle mondiale</w:t>
      </w:r>
      <w:r>
        <w:rPr>
          <w:rFonts w:ascii="Tahoma" w:hAnsi="Tahoma" w:cs="Tahoma" w:eastAsia="Times New Roman"/>
          <w:sz w:val="24"/>
          <w:szCs w:val="24"/>
          <w:vertAlign w:val="superscript"/>
        </w:rPr>
        <w:footnoteReference w:id="131"/>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14"/>
          <w:szCs w:val="14"/>
        </w:rPr>
      </w:pPr>
    </w:p>
    <w:p>
      <w:pPr>
        <w:widowControl w:val="0"/>
        <w:spacing w:lineRule="auto" w:line="3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Au Maroc</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histoire de la paysannerie témoigne d</w:t>
      </w:r>
      <w:r>
        <w:rPr>
          <w:rFonts w:ascii="Tahoma" w:hAnsi="Tahoma" w:cs="Tahoma" w:eastAsia="Times New Roman"/>
          <w:sz w:val="24"/>
          <w:szCs w:val="24"/>
        </w:rPr>
        <w:t>’</w:t>
      </w:r>
      <w:r>
        <w:rPr>
          <w:rFonts w:ascii="Tahoma" w:hAnsi="Tahoma" w:cs="Tahoma" w:eastAsia="Times New Roman"/>
          <w:sz w:val="24"/>
          <w:szCs w:val="24"/>
        </w:rPr>
        <w:t>une gestion collective profondément ancrée dans les pratiques locales relatives aux ressources agrosylvopastorales</w:t>
      </w:r>
      <w:r>
        <w:rPr>
          <w:rFonts w:ascii="Tahoma" w:hAnsi="Tahoma" w:cs="Tahoma" w:eastAsia="Times New Roman"/>
          <w:sz w:val="24"/>
          <w:szCs w:val="24"/>
        </w:rPr>
        <w:t>.</w:t>
      </w:r>
      <w:r>
        <w:rPr>
          <w:rFonts w:ascii="Tahoma" w:hAnsi="Tahoma" w:cs="Tahoma" w:eastAsia="Times New Roman"/>
          <w:sz w:val="24"/>
          <w:szCs w:val="24"/>
        </w:rPr>
        <w:t xml:space="preserve"> En effet</w:t>
      </w:r>
      <w:r>
        <w:rPr>
          <w:rFonts w:ascii="Tahoma" w:hAnsi="Tahoma" w:cs="Tahoma" w:eastAsia="Times New Roman"/>
          <w:sz w:val="24"/>
          <w:szCs w:val="24"/>
        </w:rPr>
        <w:t>,</w:t>
      </w:r>
      <w:r>
        <w:rPr>
          <w:rFonts w:ascii="Tahoma" w:hAnsi="Tahoma" w:cs="Tahoma" w:eastAsia="Times New Roman"/>
          <w:sz w:val="24"/>
          <w:szCs w:val="24"/>
        </w:rPr>
        <w:t xml:space="preserve"> les communautés humaines s</w:t>
      </w:r>
      <w:r>
        <w:rPr>
          <w:rFonts w:ascii="Tahoma" w:hAnsi="Tahoma" w:cs="Tahoma" w:eastAsia="Times New Roman"/>
          <w:sz w:val="24"/>
          <w:szCs w:val="24"/>
        </w:rPr>
        <w:t>’</w:t>
      </w:r>
      <w:r>
        <w:rPr>
          <w:rFonts w:ascii="Tahoma" w:hAnsi="Tahoma" w:cs="Tahoma" w:eastAsia="Times New Roman"/>
          <w:sz w:val="24"/>
          <w:szCs w:val="24"/>
        </w:rPr>
        <w:t>organisaient traditionnellement sous forme de tribus</w:t>
      </w:r>
      <w:r>
        <w:rPr>
          <w:rFonts w:ascii="Tahoma" w:hAnsi="Tahoma" w:cs="Tahoma" w:eastAsia="Times New Roman"/>
          <w:sz w:val="24"/>
          <w:szCs w:val="24"/>
        </w:rPr>
        <w:t>,</w:t>
      </w:r>
      <w:r>
        <w:rPr>
          <w:rFonts w:ascii="Tahoma" w:hAnsi="Tahoma" w:cs="Tahoma" w:eastAsia="Times New Roman"/>
          <w:sz w:val="24"/>
          <w:szCs w:val="24"/>
        </w:rPr>
        <w:t xml:space="preserve"> et l</w:t>
      </w:r>
      <w:r>
        <w:rPr>
          <w:rFonts w:ascii="Tahoma" w:hAnsi="Tahoma" w:cs="Tahoma" w:eastAsia="Times New Roman"/>
          <w:sz w:val="24"/>
          <w:szCs w:val="24"/>
        </w:rPr>
        <w:t>’</w:t>
      </w:r>
      <w:r>
        <w:rPr>
          <w:rFonts w:ascii="Tahoma" w:hAnsi="Tahoma" w:cs="Tahoma" w:eastAsia="Times New Roman"/>
          <w:sz w:val="24"/>
          <w:szCs w:val="24"/>
        </w:rPr>
        <w:t xml:space="preserve">accès aux ressources communes était régi par des principes communautaires dérivés de règles coutumières </w:t>
      </w:r>
      <w:r>
        <w:rPr>
          <w:rFonts w:ascii="Tahoma" w:hAnsi="Tahoma" w:cs="Tahoma" w:eastAsia="Times New Roman"/>
          <w:sz w:val="24"/>
          <w:szCs w:val="24"/>
        </w:rPr>
        <w:t>(</w:t>
      </w:r>
      <w:r>
        <w:rPr>
          <w:rFonts w:ascii="Tahoma" w:hAnsi="Tahoma" w:cs="Tahoma" w:eastAsia="Times New Roman"/>
          <w:sz w:val="24"/>
          <w:szCs w:val="24"/>
        </w:rPr>
        <w:t>orf</w:t>
      </w:r>
      <w:r>
        <w:rPr>
          <w:rFonts w:ascii="Tahoma" w:hAnsi="Tahoma" w:cs="Tahoma" w:eastAsia="Times New Roman"/>
          <w:sz w:val="24"/>
          <w:szCs w:val="24"/>
        </w:rPr>
        <w:t>)</w:t>
      </w:r>
      <w:r>
        <w:rPr>
          <w:rFonts w:ascii="Tahoma" w:hAnsi="Tahoma" w:cs="Tahoma" w:eastAsia="Times New Roman"/>
          <w:sz w:val="24"/>
          <w:szCs w:val="24"/>
        </w:rPr>
        <w:t xml:space="preserve"> et</w:t>
      </w:r>
      <w:r>
        <w:rPr>
          <w:rFonts w:ascii="Tahoma" w:hAnsi="Tahoma" w:cs="Tahoma" w:eastAsia="Times New Roman"/>
          <w:sz w:val="24"/>
          <w:szCs w:val="24"/>
        </w:rPr>
        <w:t>/</w:t>
      </w:r>
      <w:r>
        <w:rPr>
          <w:rFonts w:ascii="Tahoma" w:hAnsi="Tahoma" w:cs="Tahoma" w:eastAsia="Times New Roman"/>
          <w:sz w:val="24"/>
          <w:szCs w:val="24"/>
        </w:rPr>
        <w:t xml:space="preserve">ou de normes du droit islamique </w:t>
      </w:r>
      <w:r>
        <w:rPr>
          <w:rFonts w:ascii="Tahoma" w:hAnsi="Tahoma" w:cs="Tahoma" w:eastAsia="Times New Roman"/>
          <w:sz w:val="24"/>
          <w:szCs w:val="24"/>
        </w:rPr>
        <w:t>(</w:t>
      </w:r>
      <w:r>
        <w:rPr>
          <w:rFonts w:ascii="Tahoma" w:hAnsi="Tahoma" w:cs="Tahoma" w:eastAsia="Times New Roman"/>
          <w:sz w:val="24"/>
          <w:szCs w:val="24"/>
        </w:rPr>
        <w:t>chraa</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Ce modèle de gestion participative favorisait un équilibre entre les besoins des individus et la préservation des ressources naturelles</w:t>
      </w:r>
      <w:r>
        <w:rPr>
          <w:rFonts w:ascii="Tahoma" w:hAnsi="Tahoma" w:cs="Tahoma" w:eastAsia="Times New Roman"/>
          <w:sz w:val="24"/>
          <w:szCs w:val="24"/>
          <w:vertAlign w:val="superscript"/>
        </w:rPr>
        <w:footnoteReference w:id="132"/>
      </w:r>
      <w:r>
        <w:rPr>
          <w:rFonts w:ascii="Tahoma" w:hAnsi="Tahoma" w:cs="Tahoma" w:eastAsia="Times New Roman"/>
          <w:sz w:val="24"/>
          <w:szCs w:val="24"/>
        </w:rPr>
        <w:t>.</w:t>
      </w:r>
      <w:r>
        <w:rPr>
          <w:rFonts w:ascii="Tahoma" w:hAnsi="Tahoma" w:cs="Tahoma" w:eastAsia="Times New Roman"/>
          <w:sz w:val="24"/>
          <w:szCs w:val="24"/>
        </w:rPr>
        <w:t xml:space="preserve"> </w:t>
      </w:r>
    </w:p>
    <w:p>
      <w:pPr>
        <w:widowControl w:val="0"/>
        <w:spacing w:lineRule="auto" w:line="3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Parmi les pratiques ancestrales en matière de gestion forestière</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exemple de l</w:t>
      </w:r>
      <w:r>
        <w:rPr>
          <w:rFonts w:ascii="Tahoma" w:hAnsi="Tahoma" w:cs="Tahoma" w:eastAsia="Times New Roman"/>
          <w:sz w:val="24"/>
          <w:szCs w:val="24"/>
        </w:rPr>
        <w:t>’</w:t>
      </w:r>
      <w:r>
        <w:rPr>
          <w:rFonts w:ascii="Tahoma" w:hAnsi="Tahoma" w:cs="Tahoma" w:eastAsia="Times New Roman"/>
          <w:sz w:val="24"/>
          <w:szCs w:val="24"/>
        </w:rPr>
        <w:t>Agdal se distingue comme une illustration emblématique d</w:t>
      </w:r>
      <w:r>
        <w:rPr>
          <w:rFonts w:ascii="Tahoma" w:hAnsi="Tahoma" w:cs="Tahoma" w:eastAsia="Times New Roman"/>
          <w:sz w:val="24"/>
          <w:szCs w:val="24"/>
        </w:rPr>
        <w:t>'</w:t>
      </w:r>
      <w:r>
        <w:rPr>
          <w:rFonts w:ascii="Tahoma" w:hAnsi="Tahoma" w:cs="Tahoma" w:eastAsia="Times New Roman"/>
          <w:sz w:val="24"/>
          <w:szCs w:val="24"/>
        </w:rPr>
        <w:t>un système coutumier mis en place sous la tutelle de la Jemaâ</w:t>
      </w:r>
      <w:r>
        <w:rPr>
          <w:rFonts w:ascii="Tahoma" w:hAnsi="Tahoma" w:cs="Tahoma" w:eastAsia="Times New Roman"/>
          <w:sz w:val="24"/>
          <w:szCs w:val="24"/>
        </w:rPr>
        <w:t>.</w:t>
      </w:r>
      <w:r>
        <w:rPr>
          <w:rFonts w:ascii="Tahoma" w:hAnsi="Tahoma" w:cs="Tahoma" w:eastAsia="Times New Roman"/>
          <w:sz w:val="24"/>
          <w:szCs w:val="24"/>
        </w:rPr>
        <w:t xml:space="preserve"> Ce système mérite une attention particulière en raison de son efficacité démontrée dans la gestion des ressources naturelles depuis des siècles</w:t>
      </w:r>
      <w:r>
        <w:rPr>
          <w:rFonts w:ascii="Tahoma" w:hAnsi="Tahoma" w:cs="Tahoma" w:eastAsia="Times New Roman"/>
          <w:sz w:val="24"/>
          <w:szCs w:val="24"/>
        </w:rPr>
        <w:t>.</w:t>
      </w:r>
      <w:r>
        <w:rPr>
          <w:rFonts w:ascii="Tahoma" w:hAnsi="Tahoma" w:cs="Tahoma" w:eastAsia="Times New Roman"/>
          <w:sz w:val="24"/>
          <w:szCs w:val="24"/>
        </w:rPr>
        <w:t xml:space="preserve"> En effet</w:t>
      </w:r>
      <w:r>
        <w:rPr>
          <w:rFonts w:ascii="Tahoma" w:hAnsi="Tahoma" w:cs="Tahoma" w:eastAsia="Times New Roman"/>
          <w:sz w:val="24"/>
          <w:szCs w:val="24"/>
        </w:rPr>
        <w:t>,</w:t>
      </w:r>
      <w:r>
        <w:rPr>
          <w:rFonts w:ascii="Tahoma" w:hAnsi="Tahoma" w:cs="Tahoma" w:eastAsia="Times New Roman"/>
          <w:sz w:val="24"/>
          <w:szCs w:val="24"/>
        </w:rPr>
        <w:t xml:space="preserve"> les systèmes traditionnels marocains ont toujours constitué un cadre de référence pour les populations rurales</w:t>
      </w:r>
      <w:r>
        <w:rPr>
          <w:rFonts w:ascii="Tahoma" w:hAnsi="Tahoma" w:cs="Tahoma" w:eastAsia="Times New Roman"/>
          <w:sz w:val="24"/>
          <w:szCs w:val="24"/>
        </w:rPr>
        <w:t>,</w:t>
      </w:r>
      <w:r>
        <w:rPr>
          <w:rFonts w:ascii="Tahoma" w:hAnsi="Tahoma" w:cs="Tahoma" w:eastAsia="Times New Roman"/>
          <w:sz w:val="24"/>
          <w:szCs w:val="24"/>
        </w:rPr>
        <w:t xml:space="preserve"> régissant non seulement les pratiques agricoles et pastorales</w:t>
      </w:r>
      <w:r>
        <w:rPr>
          <w:rFonts w:ascii="Tahoma" w:hAnsi="Tahoma" w:cs="Tahoma" w:eastAsia="Times New Roman"/>
          <w:sz w:val="24"/>
          <w:szCs w:val="24"/>
        </w:rPr>
        <w:t>,</w:t>
      </w:r>
      <w:r>
        <w:rPr>
          <w:rFonts w:ascii="Tahoma" w:hAnsi="Tahoma" w:cs="Tahoma" w:eastAsia="Times New Roman"/>
          <w:sz w:val="24"/>
          <w:szCs w:val="24"/>
        </w:rPr>
        <w:t xml:space="preserve"> mais également l</w:t>
      </w:r>
      <w:r>
        <w:rPr>
          <w:rFonts w:ascii="Tahoma" w:hAnsi="Tahoma" w:cs="Tahoma" w:eastAsia="Times New Roman"/>
          <w:sz w:val="24"/>
          <w:szCs w:val="24"/>
        </w:rPr>
        <w:t>’</w:t>
      </w:r>
      <w:r>
        <w:rPr>
          <w:rFonts w:ascii="Tahoma" w:hAnsi="Tahoma" w:cs="Tahoma" w:eastAsia="Times New Roman"/>
          <w:sz w:val="24"/>
          <w:szCs w:val="24"/>
        </w:rPr>
        <w:t>exploitation et la gestion soutenable des forêts</w:t>
      </w:r>
      <w:r>
        <w:rPr>
          <w:rFonts w:ascii="Tahoma" w:hAnsi="Tahoma" w:cs="Tahoma" w:eastAsia="Times New Roman"/>
          <w:sz w:val="24"/>
          <w:szCs w:val="24"/>
          <w:vertAlign w:val="superscript"/>
        </w:rPr>
        <w:footnoteReference w:id="133"/>
      </w:r>
      <w:r>
        <w:rPr>
          <w:rFonts w:ascii="Tahoma" w:hAnsi="Tahoma" w:cs="Tahoma" w:eastAsia="Times New Roman"/>
          <w:sz w:val="24"/>
          <w:szCs w:val="24"/>
        </w:rPr>
        <w:t>.</w:t>
      </w:r>
      <w:r>
        <w:rPr>
          <w:rFonts w:ascii="Tahoma" w:hAnsi="Tahoma" w:cs="Tahoma" w:eastAsia="Times New Roman"/>
          <w:sz w:val="24"/>
          <w:szCs w:val="24"/>
        </w:rPr>
        <w:t xml:space="preserve"> Ces institutions</w:t>
      </w:r>
      <w:r>
        <w:rPr>
          <w:rFonts w:ascii="Tahoma" w:hAnsi="Tahoma" w:cs="Tahoma" w:eastAsia="Times New Roman"/>
          <w:sz w:val="24"/>
          <w:szCs w:val="24"/>
        </w:rPr>
        <w:t>,</w:t>
      </w:r>
      <w:r>
        <w:rPr>
          <w:rFonts w:ascii="Tahoma" w:hAnsi="Tahoma" w:cs="Tahoma" w:eastAsia="Times New Roman"/>
          <w:sz w:val="24"/>
          <w:szCs w:val="24"/>
        </w:rPr>
        <w:t xml:space="preserve"> bien que souvent marginalisées par les modèles modernes de gestion</w:t>
      </w:r>
      <w:r>
        <w:rPr>
          <w:rFonts w:ascii="Tahoma" w:hAnsi="Tahoma" w:cs="Tahoma" w:eastAsia="Times New Roman"/>
          <w:sz w:val="24"/>
          <w:szCs w:val="24"/>
        </w:rPr>
        <w:t>,</w:t>
      </w:r>
      <w:r>
        <w:rPr>
          <w:rFonts w:ascii="Tahoma" w:hAnsi="Tahoma" w:cs="Tahoma" w:eastAsia="Times New Roman"/>
          <w:sz w:val="24"/>
          <w:szCs w:val="24"/>
        </w:rPr>
        <w:t xml:space="preserve"> pourraient offrir des solutions innovantes pour relever les défis contemporains de la gestion durable des ressources forestières</w:t>
      </w:r>
      <w:r>
        <w:rPr>
          <w:rFonts w:ascii="Tahoma" w:hAnsi="Tahoma" w:cs="Tahoma" w:eastAsia="Times New Roman"/>
          <w:sz w:val="24"/>
          <w:szCs w:val="24"/>
        </w:rPr>
        <w:t>.</w:t>
      </w:r>
    </w:p>
    <w:p>
      <w:pPr>
        <w:pStyle w:val="P4"/>
        <w:rPr>
          <w:sz w:val="36"/>
          <w:szCs w:val="36"/>
        </w:rPr>
      </w:pPr>
      <w:bookmarkEnd w:id="73"/>
      <w:bookmarkEnd w:id="74"/>
      <w:bookmarkEnd w:id="75"/>
      <w:bookmarkStart w:id="80" w:name="_Toc201570889"/>
      <w:bookmarkStart w:id="81" w:name="_Toc203643008"/>
      <w:bookmarkStart w:id="82" w:name="_Toc201655453"/>
      <w:r>
        <w:t>L’AGDAL : un patrimoine socio-écologique et de soutenabilité environnementale et communautaire</w:t>
      </w:r>
      <w:bookmarkEnd w:id="80"/>
      <w:bookmarkEnd w:id="81"/>
      <w:bookmarkEnd w:id="82"/>
    </w:p>
    <w:p>
      <w:pPr>
        <w:widowControl w:val="0"/>
        <w:spacing w:lineRule="auto" w:line="240" w:after="0" w:beforeAutospacing="0" w:afterAutospacing="0"/>
        <w:ind w:left="1380"/>
        <w:jc w:val="right"/>
        <w:outlineLvl w:val="3"/>
        <w:rPr>
          <w:rFonts w:ascii="Times New Roman" w:hAnsi="Times New Roman" w:cs="Times New Roman" w:eastAsia="Times New Roman"/>
          <w:b w:val="1"/>
          <w:bCs w:val="1"/>
          <w:color w:val="705032" w:themeColor="accent5" w:themeShade="BF"/>
          <w:sz w:val="28"/>
          <w:szCs w:val="28"/>
        </w:rPr>
      </w:pPr>
    </w:p>
    <w:p>
      <w:pPr>
        <w:widowControl w:val="0"/>
        <w:spacing w:lineRule="auto" w:line="240" w:after="0" w:beforeAutospacing="0" w:afterAutospacing="0"/>
        <w:rPr>
          <w:rFonts w:ascii="Calibri Light" w:hAnsi="Times New Roman" w:cs="Times New Roman" w:eastAsia="Times New Roman"/>
          <w:color w:val="00B050"/>
          <w:sz w:val="24"/>
          <w:szCs w:val="24"/>
        </w:rPr>
      </w:pPr>
    </w:p>
    <w:p>
      <w:pPr>
        <w:widowControl w:val="0"/>
        <w:spacing w:lineRule="auto" w:line="360" w:before="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 xml:space="preserve">Ancienne pratique coutumière fortement ancrée dans les  aspects religieux et spirituels des populations locales au Maroc et plus particulièrement dans le haut Atlas</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Agdal correspond à la mise en défens saisonnière d</w:t>
      </w:r>
      <w:r>
        <w:rPr>
          <w:rFonts w:ascii="Tahoma" w:hAnsi="Tahoma" w:cs="Tahoma" w:eastAsia="Times New Roman"/>
          <w:sz w:val="24"/>
          <w:szCs w:val="24"/>
        </w:rPr>
        <w:t>’</w:t>
      </w:r>
      <w:r>
        <w:rPr>
          <w:rFonts w:ascii="Tahoma" w:hAnsi="Tahoma" w:cs="Tahoma" w:eastAsia="Times New Roman"/>
          <w:sz w:val="24"/>
          <w:szCs w:val="24"/>
        </w:rPr>
        <w:t>un espace délimité en vue d</w:t>
      </w:r>
      <w:r>
        <w:rPr>
          <w:rFonts w:ascii="Tahoma" w:hAnsi="Tahoma" w:cs="Tahoma" w:eastAsia="Times New Roman"/>
          <w:sz w:val="24"/>
          <w:szCs w:val="24"/>
        </w:rPr>
        <w:t>’</w:t>
      </w:r>
      <w:r>
        <w:rPr>
          <w:rFonts w:ascii="Tahoma" w:hAnsi="Tahoma" w:cs="Tahoma" w:eastAsia="Times New Roman"/>
          <w:sz w:val="24"/>
          <w:szCs w:val="24"/>
        </w:rPr>
        <w:t>assurer le repos de la végétation</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établissement de jeunes semis et la reconstitution des réserves des espèces végétales durant la période la période la plus critique de reprise de croissance</w:t>
      </w:r>
      <w:r>
        <w:rPr>
          <w:rFonts w:ascii="Tahoma" w:hAnsi="Tahoma" w:cs="Tahoma" w:eastAsia="Times New Roman"/>
          <w:sz w:val="24"/>
          <w:szCs w:val="24"/>
          <w:vertAlign w:val="superscript"/>
        </w:rPr>
        <w:footnoteReference w:id="134"/>
      </w:r>
      <w:r>
        <w:rPr>
          <w:rFonts w:ascii="Tahoma" w:hAnsi="Tahoma" w:cs="Tahoma" w:eastAsia="Times New Roman"/>
          <w:sz w:val="24"/>
          <w:szCs w:val="24"/>
        </w:rPr>
        <w:t>.</w:t>
      </w:r>
    </w:p>
    <w:p>
      <w:pPr>
        <w:widowControl w:val="0"/>
        <w:spacing w:lineRule="auto" w:line="360" w:before="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L</w:t>
      </w:r>
      <w:r>
        <w:rPr>
          <w:rFonts w:ascii="Tahoma" w:hAnsi="Tahoma" w:cs="Tahoma" w:eastAsia="Times New Roman"/>
          <w:sz w:val="24"/>
          <w:szCs w:val="24"/>
        </w:rPr>
        <w:t>'</w:t>
      </w:r>
      <w:r>
        <w:rPr>
          <w:rFonts w:ascii="Tahoma" w:hAnsi="Tahoma" w:cs="Tahoma" w:eastAsia="Times New Roman"/>
          <w:sz w:val="24"/>
          <w:szCs w:val="24"/>
        </w:rPr>
        <w:t>Agdal pastoral contribue significativement à la conservation de la biodiversité grâce à la fermeture protectrice des zones fragiles</w:t>
      </w:r>
      <w:r>
        <w:rPr>
          <w:rFonts w:ascii="Tahoma" w:hAnsi="Tahoma" w:cs="Tahoma" w:eastAsia="Times New Roman"/>
          <w:sz w:val="24"/>
          <w:szCs w:val="24"/>
        </w:rPr>
        <w:t>.</w:t>
      </w:r>
      <w:r>
        <w:rPr>
          <w:rFonts w:ascii="Tahoma" w:hAnsi="Tahoma" w:cs="Tahoma" w:eastAsia="Times New Roman"/>
          <w:sz w:val="24"/>
          <w:szCs w:val="24"/>
        </w:rPr>
        <w:t xml:space="preserve"> Une des caractéristiques essentielles de la gestion de l</w:t>
      </w:r>
      <w:r>
        <w:rPr>
          <w:rFonts w:ascii="Tahoma" w:hAnsi="Tahoma" w:cs="Tahoma" w:eastAsia="Times New Roman"/>
          <w:sz w:val="24"/>
          <w:szCs w:val="24"/>
        </w:rPr>
        <w:t>'</w:t>
      </w:r>
      <w:r>
        <w:rPr>
          <w:rFonts w:ascii="Tahoma" w:hAnsi="Tahoma" w:cs="Tahoma" w:eastAsia="Times New Roman"/>
          <w:sz w:val="24"/>
          <w:szCs w:val="24"/>
        </w:rPr>
        <w:t>Agdal réside dans l</w:t>
      </w:r>
      <w:r>
        <w:rPr>
          <w:rFonts w:ascii="Tahoma" w:hAnsi="Tahoma" w:cs="Tahoma" w:eastAsia="Times New Roman"/>
          <w:sz w:val="24"/>
          <w:szCs w:val="24"/>
        </w:rPr>
        <w:t>’</w:t>
      </w:r>
      <w:r>
        <w:rPr>
          <w:rFonts w:ascii="Tahoma" w:hAnsi="Tahoma" w:cs="Tahoma" w:eastAsia="Times New Roman"/>
          <w:sz w:val="24"/>
          <w:szCs w:val="24"/>
        </w:rPr>
        <w:t>alternance des périodes d</w:t>
      </w:r>
      <w:r>
        <w:rPr>
          <w:rFonts w:ascii="Tahoma" w:hAnsi="Tahoma" w:cs="Tahoma" w:eastAsia="Times New Roman"/>
          <w:sz w:val="24"/>
          <w:szCs w:val="24"/>
        </w:rPr>
        <w:t>'</w:t>
      </w:r>
      <w:r>
        <w:rPr>
          <w:rFonts w:ascii="Tahoma" w:hAnsi="Tahoma" w:cs="Tahoma" w:eastAsia="Times New Roman"/>
          <w:sz w:val="24"/>
          <w:szCs w:val="24"/>
        </w:rPr>
        <w:t>ouverture et de fermeture du territoire</w:t>
      </w:r>
      <w:r>
        <w:rPr>
          <w:rFonts w:ascii="Tahoma" w:hAnsi="Tahoma" w:cs="Tahoma" w:eastAsia="Times New Roman"/>
          <w:sz w:val="24"/>
          <w:szCs w:val="24"/>
        </w:rPr>
        <w:t>,</w:t>
      </w:r>
      <w:r>
        <w:rPr>
          <w:rFonts w:ascii="Tahoma" w:hAnsi="Tahoma" w:cs="Tahoma" w:eastAsia="Times New Roman"/>
          <w:sz w:val="24"/>
          <w:szCs w:val="24"/>
        </w:rPr>
        <w:t xml:space="preserve"> déterminée en fonction du cycle biologique des plantes</w:t>
      </w:r>
      <w:r>
        <w:rPr>
          <w:rFonts w:ascii="Times New Roman" w:hAnsi="Times New Roman" w:cs="Times New Roman" w:eastAsia="Times New Roman"/>
          <w:sz w:val="24"/>
          <w:szCs w:val="24"/>
        </w:rPr>
        <w:t xml:space="preserve"> </w:t>
      </w:r>
      <w:r>
        <w:rPr>
          <w:rFonts w:ascii="Tahoma" w:hAnsi="Tahoma" w:cs="Tahoma" w:eastAsia="Times New Roman"/>
          <w:sz w:val="24"/>
          <w:szCs w:val="24"/>
        </w:rPr>
        <w:t>et des besoins écologiques des espaces concernés</w:t>
      </w:r>
      <w:r>
        <w:rPr>
          <w:rFonts w:ascii="Tahoma" w:hAnsi="Tahoma" w:cs="Tahoma" w:eastAsia="Times New Roman"/>
          <w:sz w:val="24"/>
          <w:szCs w:val="24"/>
          <w:vertAlign w:val="superscript"/>
        </w:rPr>
        <w:footnoteReference w:id="135"/>
      </w:r>
      <w:r>
        <w:rPr>
          <w:rFonts w:ascii="Tahoma" w:hAnsi="Tahoma" w:cs="Tahoma" w:eastAsia="Times New Roman"/>
          <w:sz w:val="24"/>
          <w:szCs w:val="24"/>
        </w:rPr>
        <w:t>.</w:t>
      </w:r>
    </w:p>
    <w:p>
      <w:pPr>
        <w:widowControl w:val="0"/>
        <w:spacing w:lineRule="auto" w:line="360" w:before="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Par cette gestion cyclique</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Agdal participe activement au maintien de l</w:t>
      </w:r>
      <w:r>
        <w:rPr>
          <w:rFonts w:ascii="Tahoma" w:hAnsi="Tahoma" w:cs="Tahoma" w:eastAsia="Times New Roman"/>
          <w:sz w:val="24"/>
          <w:szCs w:val="24"/>
        </w:rPr>
        <w:t>'</w:t>
      </w:r>
      <w:r>
        <w:rPr>
          <w:rFonts w:ascii="Tahoma" w:hAnsi="Tahoma" w:cs="Tahoma" w:eastAsia="Times New Roman"/>
          <w:sz w:val="24"/>
          <w:szCs w:val="24"/>
        </w:rPr>
        <w:t>équilibre écologique</w:t>
      </w:r>
      <w:r>
        <w:rPr>
          <w:rFonts w:ascii="Tahoma" w:hAnsi="Tahoma" w:cs="Tahoma" w:eastAsia="Times New Roman"/>
          <w:sz w:val="24"/>
          <w:szCs w:val="24"/>
        </w:rPr>
        <w:t>,</w:t>
      </w:r>
      <w:r>
        <w:rPr>
          <w:rFonts w:ascii="Tahoma" w:hAnsi="Tahoma" w:cs="Tahoma" w:eastAsia="Times New Roman"/>
          <w:sz w:val="24"/>
          <w:szCs w:val="24"/>
        </w:rPr>
        <w:t xml:space="preserve"> agissant ainsi comme un mécanisme traditionnel de régulation des écosystèmes </w:t>
      </w:r>
      <w:r>
        <w:rPr>
          <w:rFonts w:ascii="Tahoma" w:hAnsi="Tahoma" w:cs="Tahoma" w:eastAsia="Times New Roman"/>
          <w:sz w:val="24"/>
          <w:szCs w:val="24"/>
        </w:rPr>
        <w:t>(</w:t>
      </w:r>
      <w:r>
        <w:rPr>
          <w:rFonts w:ascii="Tahoma" w:hAnsi="Tahoma" w:cs="Tahoma" w:eastAsia="Times New Roman"/>
          <w:sz w:val="24"/>
          <w:szCs w:val="24"/>
        </w:rPr>
        <w:t>Berkes</w:t>
      </w:r>
      <w:r>
        <w:rPr>
          <w:rFonts w:ascii="Tahoma" w:hAnsi="Tahoma" w:cs="Tahoma" w:eastAsia="Times New Roman"/>
          <w:sz w:val="24"/>
          <w:szCs w:val="24"/>
        </w:rPr>
        <w:t>,</w:t>
      </w:r>
      <w:r>
        <w:rPr>
          <w:rFonts w:ascii="Tahoma" w:hAnsi="Tahoma" w:cs="Tahoma" w:eastAsia="Times New Roman"/>
          <w:sz w:val="24"/>
          <w:szCs w:val="24"/>
        </w:rPr>
        <w:t xml:space="preserve"> 2008</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Dans ce sens</w:t>
      </w:r>
      <w:r>
        <w:rPr>
          <w:rFonts w:ascii="Tahoma" w:hAnsi="Tahoma" w:cs="Tahoma" w:eastAsia="Times New Roman"/>
          <w:sz w:val="24"/>
          <w:szCs w:val="24"/>
        </w:rPr>
        <w:t>,</w:t>
      </w:r>
      <w:r>
        <w:rPr>
          <w:rFonts w:ascii="Tahoma" w:hAnsi="Tahoma" w:cs="Tahoma" w:eastAsia="Times New Roman"/>
          <w:sz w:val="24"/>
          <w:szCs w:val="24"/>
        </w:rPr>
        <w:t xml:space="preserve">  seule la </w:t>
      </w:r>
      <w:r>
        <w:rPr>
          <w:rFonts w:ascii="Tahoma" w:hAnsi="Tahoma" w:cs="Tahoma" w:eastAsia="Times New Roman"/>
          <w:i w:val="1"/>
          <w:iCs w:val="1"/>
          <w:sz w:val="24"/>
          <w:szCs w:val="24"/>
        </w:rPr>
        <w:t>Jemaâ</w:t>
      </w:r>
      <w:r>
        <w:rPr>
          <w:rFonts w:ascii="Tahoma" w:hAnsi="Tahoma" w:cs="Tahoma" w:eastAsia="Times New Roman"/>
          <w:sz w:val="24"/>
          <w:szCs w:val="24"/>
        </w:rPr>
        <w:t xml:space="preserve"> qui décide des dates d</w:t>
      </w:r>
      <w:r>
        <w:rPr>
          <w:rFonts w:ascii="Tahoma" w:hAnsi="Tahoma" w:cs="Tahoma" w:eastAsia="Times New Roman"/>
          <w:sz w:val="24"/>
          <w:szCs w:val="24"/>
        </w:rPr>
        <w:t>’</w:t>
      </w:r>
      <w:r>
        <w:rPr>
          <w:rFonts w:ascii="Tahoma" w:hAnsi="Tahoma" w:cs="Tahoma" w:eastAsia="Times New Roman"/>
          <w:sz w:val="24"/>
          <w:szCs w:val="24"/>
        </w:rPr>
        <w:t>ouverture et de fermeture de l</w:t>
      </w:r>
      <w:r>
        <w:rPr>
          <w:rFonts w:ascii="Tahoma" w:hAnsi="Tahoma" w:cs="Tahoma" w:eastAsia="Times New Roman"/>
          <w:sz w:val="24"/>
          <w:szCs w:val="24"/>
        </w:rPr>
        <w:t>’</w:t>
      </w:r>
      <w:r>
        <w:rPr>
          <w:rFonts w:ascii="Tahoma" w:hAnsi="Tahoma" w:cs="Tahoma" w:eastAsia="Times New Roman"/>
          <w:sz w:val="24"/>
          <w:szCs w:val="24"/>
        </w:rPr>
        <w:t>Agdal et fixe un amas de règles d</w:t>
      </w:r>
      <w:r>
        <w:rPr>
          <w:rFonts w:ascii="Tahoma" w:hAnsi="Tahoma" w:cs="Tahoma" w:eastAsia="Times New Roman"/>
          <w:sz w:val="24"/>
          <w:szCs w:val="24"/>
        </w:rPr>
        <w:t>’</w:t>
      </w:r>
      <w:r>
        <w:rPr>
          <w:rFonts w:ascii="Tahoma" w:hAnsi="Tahoma" w:cs="Tahoma" w:eastAsia="Times New Roman"/>
          <w:sz w:val="24"/>
          <w:szCs w:val="24"/>
        </w:rPr>
        <w:t>usage</w:t>
      </w:r>
      <w:r>
        <w:rPr>
          <w:rFonts w:ascii="Tahoma" w:hAnsi="Tahoma" w:cs="Tahoma" w:eastAsia="Times New Roman"/>
          <w:sz w:val="24"/>
          <w:szCs w:val="24"/>
        </w:rPr>
        <w:t>.</w:t>
      </w:r>
      <w:r>
        <w:rPr>
          <w:rFonts w:ascii="Tahoma" w:hAnsi="Tahoma" w:cs="Tahoma" w:eastAsia="Times New Roman"/>
          <w:sz w:val="24"/>
          <w:szCs w:val="24"/>
        </w:rPr>
        <w:t xml:space="preserve"> Par conséquent</w:t>
      </w:r>
      <w:r>
        <w:rPr>
          <w:rFonts w:ascii="Tahoma" w:hAnsi="Tahoma" w:cs="Tahoma" w:eastAsia="Times New Roman"/>
          <w:sz w:val="24"/>
          <w:szCs w:val="24"/>
        </w:rPr>
        <w:t>,</w:t>
      </w:r>
      <w:r>
        <w:rPr>
          <w:rFonts w:ascii="Tahoma" w:hAnsi="Tahoma" w:cs="Tahoma" w:eastAsia="Times New Roman"/>
          <w:sz w:val="24"/>
          <w:szCs w:val="24"/>
        </w:rPr>
        <w:t xml:space="preserve"> les zones soumises au système de l</w:t>
      </w:r>
      <w:r>
        <w:rPr>
          <w:rFonts w:ascii="Tahoma" w:hAnsi="Tahoma" w:cs="Tahoma" w:eastAsia="Times New Roman"/>
          <w:sz w:val="24"/>
          <w:szCs w:val="24"/>
        </w:rPr>
        <w:t>’</w:t>
      </w:r>
      <w:r>
        <w:rPr>
          <w:rFonts w:ascii="Tahoma" w:hAnsi="Tahoma" w:cs="Tahoma" w:eastAsia="Times New Roman"/>
          <w:sz w:val="24"/>
          <w:szCs w:val="24"/>
        </w:rPr>
        <w:t>Agdal se distinguent singulièrement par la densité de la végétation</w:t>
      </w:r>
      <w:r>
        <w:rPr>
          <w:rFonts w:ascii="Tahoma" w:hAnsi="Tahoma" w:cs="Tahoma" w:eastAsia="Times New Roman"/>
          <w:sz w:val="24"/>
          <w:szCs w:val="24"/>
        </w:rPr>
        <w:t>.</w:t>
      </w:r>
      <w:r>
        <w:rPr>
          <w:rFonts w:ascii="Tahoma" w:hAnsi="Tahoma" w:cs="Tahoma" w:eastAsia="Times New Roman"/>
          <w:sz w:val="24"/>
          <w:szCs w:val="24"/>
        </w:rPr>
        <w:t xml:space="preserve"> En effet</w:t>
      </w:r>
      <w:r>
        <w:rPr>
          <w:rFonts w:ascii="Tahoma" w:hAnsi="Tahoma" w:cs="Tahoma" w:eastAsia="Times New Roman"/>
          <w:sz w:val="24"/>
          <w:szCs w:val="24"/>
        </w:rPr>
        <w:t>,</w:t>
      </w:r>
      <w:r>
        <w:rPr>
          <w:rFonts w:ascii="Tahoma" w:hAnsi="Tahoma" w:cs="Tahoma" w:eastAsia="Times New Roman"/>
          <w:sz w:val="24"/>
          <w:szCs w:val="24"/>
        </w:rPr>
        <w:t xml:space="preserve"> près de 20 </w:t>
      </w:r>
      <w:r>
        <w:rPr>
          <w:rFonts w:ascii="Tahoma" w:hAnsi="Tahoma" w:cs="Tahoma" w:eastAsia="Times New Roman"/>
          <w:sz w:val="24"/>
          <w:szCs w:val="24"/>
        </w:rPr>
        <w:t>%</w:t>
      </w:r>
      <w:r>
        <w:rPr>
          <w:rFonts w:ascii="Tahoma" w:hAnsi="Tahoma" w:cs="Tahoma" w:eastAsia="Times New Roman"/>
          <w:sz w:val="24"/>
          <w:szCs w:val="24"/>
        </w:rPr>
        <w:t xml:space="preserve"> du besoin alimentaire des bovins</w:t>
      </w:r>
      <w:r>
        <w:rPr>
          <w:rFonts w:ascii="Tahoma" w:hAnsi="Tahoma" w:cs="Tahoma" w:eastAsia="Times New Roman"/>
          <w:sz w:val="24"/>
          <w:szCs w:val="24"/>
        </w:rPr>
        <w:t>,</w:t>
      </w:r>
      <w:r>
        <w:rPr>
          <w:rFonts w:ascii="Tahoma" w:hAnsi="Tahoma" w:cs="Tahoma" w:eastAsia="Times New Roman"/>
          <w:sz w:val="24"/>
          <w:szCs w:val="24"/>
        </w:rPr>
        <w:t xml:space="preserve"> caprins et ovins est satisfait par les fourrages</w:t>
      </w:r>
      <w:r>
        <w:rPr>
          <w:rFonts w:ascii="Tahoma" w:hAnsi="Tahoma" w:cs="Tahoma" w:eastAsia="Times New Roman"/>
          <w:sz w:val="24"/>
          <w:szCs w:val="24"/>
        </w:rPr>
        <w:t>,</w:t>
      </w:r>
      <w:r>
        <w:rPr>
          <w:rFonts w:ascii="Tahoma" w:hAnsi="Tahoma" w:cs="Tahoma" w:eastAsia="Times New Roman"/>
          <w:sz w:val="24"/>
          <w:szCs w:val="24"/>
        </w:rPr>
        <w:t xml:space="preserve"> au milieu de l</w:t>
      </w:r>
      <w:r>
        <w:rPr>
          <w:rFonts w:ascii="Tahoma" w:hAnsi="Tahoma" w:cs="Tahoma" w:eastAsia="Times New Roman"/>
          <w:sz w:val="24"/>
          <w:szCs w:val="24"/>
        </w:rPr>
        <w:t>'</w:t>
      </w:r>
      <w:r>
        <w:rPr>
          <w:rFonts w:ascii="Tahoma" w:hAnsi="Tahoma" w:cs="Tahoma" w:eastAsia="Times New Roman"/>
          <w:sz w:val="24"/>
          <w:szCs w:val="24"/>
        </w:rPr>
        <w:t>été lorsque les autres pâturages sont saturés</w:t>
      </w:r>
      <w:r>
        <w:rPr>
          <w:rFonts w:ascii="Tahoma" w:hAnsi="Tahoma" w:cs="Tahoma" w:eastAsia="Times New Roman"/>
          <w:sz w:val="24"/>
          <w:szCs w:val="24"/>
          <w:vertAlign w:val="superscript"/>
        </w:rPr>
        <w:footnoteReference w:id="136"/>
      </w:r>
      <w:r>
        <w:rPr>
          <w:rFonts w:ascii="Tahoma" w:hAnsi="Tahoma" w:cs="Tahoma" w:eastAsia="Times New Roman"/>
          <w:sz w:val="24"/>
          <w:szCs w:val="24"/>
        </w:rPr>
        <w:t>.</w:t>
      </w:r>
    </w:p>
    <w:p>
      <w:pPr>
        <w:rPr>
          <w:rFonts w:ascii="Tahoma" w:hAnsi="Tahoma" w:cs="Tahoma" w:eastAsia="Times New Roman"/>
          <w:sz w:val="24"/>
          <w:szCs w:val="24"/>
        </w:rPr>
      </w:pPr>
      <w:r>
        <w:rPr>
          <w:rFonts w:ascii="Tahoma" w:hAnsi="Tahoma" w:cs="Tahoma" w:eastAsia="Times New Roman"/>
          <w:sz w:val="24"/>
          <w:szCs w:val="24"/>
        </w:rPr>
        <w:br w:type="page"/>
      </w:r>
    </w:p>
    <w:p>
      <w:pPr>
        <w:pStyle w:val="P5"/>
      </w:pPr>
      <w:bookmarkStart w:id="83" w:name="_Toc182058811"/>
      <w:bookmarkStart w:id="84" w:name="_Toc186533803"/>
      <w:bookmarkStart w:id="85" w:name="_Toc201655454"/>
      <w:bookmarkStart w:id="86" w:name="_Toc203643009"/>
      <w:r>
        <w:t xml:space="preserve">Rôle historique de la Jemaâ </w:t>
      </w:r>
      <w:bookmarkEnd w:id="83"/>
      <w:bookmarkEnd w:id="84"/>
      <w:r>
        <w:t>dans la régulation des ressources forestières</w:t>
      </w:r>
      <w:bookmarkEnd w:id="85"/>
      <w:bookmarkEnd w:id="86"/>
      <w:r>
        <w:t xml:space="preserve"> </w:t>
      </w:r>
    </w:p>
    <w:p>
      <w:pPr>
        <w:widowControl w:val="0"/>
        <w:spacing w:lineRule="auto" w:line="360" w:before="77"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histoire du Maroc révèle que</w:t>
      </w:r>
      <w:r>
        <w:rPr>
          <w:rFonts w:ascii="Tahoma" w:hAnsi="Tahoma" w:cs="Tahoma" w:eastAsia="Times New Roman"/>
          <w:sz w:val="24"/>
          <w:szCs w:val="24"/>
        </w:rPr>
        <w:t>,</w:t>
      </w:r>
      <w:r>
        <w:rPr>
          <w:rFonts w:ascii="Tahoma" w:hAnsi="Tahoma" w:cs="Tahoma" w:eastAsia="Times New Roman"/>
          <w:sz w:val="24"/>
          <w:szCs w:val="24"/>
        </w:rPr>
        <w:t xml:space="preserve"> dans les sociétés rurales</w:t>
      </w:r>
      <w:r>
        <w:rPr>
          <w:rFonts w:ascii="Tahoma" w:hAnsi="Tahoma" w:cs="Tahoma" w:eastAsia="Times New Roman"/>
          <w:sz w:val="24"/>
          <w:szCs w:val="24"/>
        </w:rPr>
        <w:t>,</w:t>
      </w:r>
      <w:r>
        <w:rPr>
          <w:rFonts w:ascii="Tahoma" w:hAnsi="Tahoma" w:cs="Tahoma" w:eastAsia="Times New Roman"/>
          <w:sz w:val="24"/>
          <w:szCs w:val="24"/>
        </w:rPr>
        <w:t xml:space="preserve"> le territoire ne se limite pas à un simple espace géographique </w:t>
      </w:r>
      <w:r>
        <w:rPr>
          <w:rFonts w:ascii="Tahoma" w:hAnsi="Tahoma" w:cs="Tahoma" w:eastAsia="Times New Roman"/>
          <w:sz w:val="24"/>
          <w:szCs w:val="24"/>
        </w:rPr>
        <w:t>;</w:t>
      </w:r>
      <w:r>
        <w:rPr>
          <w:rFonts w:ascii="Tahoma" w:hAnsi="Tahoma" w:cs="Tahoma" w:eastAsia="Times New Roman"/>
          <w:sz w:val="24"/>
          <w:szCs w:val="24"/>
        </w:rPr>
        <w:t xml:space="preserve"> il est un symbole d</w:t>
      </w:r>
      <w:r>
        <w:rPr>
          <w:rFonts w:ascii="Tahoma" w:hAnsi="Tahoma" w:cs="Tahoma" w:eastAsia="Times New Roman"/>
          <w:sz w:val="24"/>
          <w:szCs w:val="24"/>
        </w:rPr>
        <w:t>’</w:t>
      </w:r>
      <w:r>
        <w:rPr>
          <w:rFonts w:ascii="Tahoma" w:hAnsi="Tahoma" w:cs="Tahoma" w:eastAsia="Times New Roman"/>
          <w:sz w:val="24"/>
          <w:szCs w:val="24"/>
        </w:rPr>
        <w:t>appartenance à un groupe</w:t>
      </w:r>
      <w:r>
        <w:rPr>
          <w:rFonts w:ascii="Tahoma" w:hAnsi="Tahoma" w:cs="Tahoma" w:eastAsia="Times New Roman"/>
          <w:sz w:val="24"/>
          <w:szCs w:val="24"/>
        </w:rPr>
        <w:t>,</w:t>
      </w:r>
      <w:r>
        <w:rPr>
          <w:rFonts w:ascii="Tahoma" w:hAnsi="Tahoma" w:cs="Tahoma" w:eastAsia="Times New Roman"/>
          <w:sz w:val="24"/>
          <w:szCs w:val="24"/>
        </w:rPr>
        <w:t xml:space="preserve"> un lien vivant avec les ancêtres et une prolongation de l</w:t>
      </w:r>
      <w:r>
        <w:rPr>
          <w:rFonts w:ascii="Tahoma" w:hAnsi="Tahoma" w:cs="Tahoma" w:eastAsia="Times New Roman"/>
          <w:sz w:val="24"/>
          <w:szCs w:val="24"/>
        </w:rPr>
        <w:t>’</w:t>
      </w:r>
      <w:r>
        <w:rPr>
          <w:rFonts w:ascii="Tahoma" w:hAnsi="Tahoma" w:cs="Tahoma" w:eastAsia="Times New Roman"/>
          <w:sz w:val="24"/>
          <w:szCs w:val="24"/>
        </w:rPr>
        <w:t>identité culturelle</w:t>
      </w:r>
      <w:r>
        <w:rPr>
          <w:rFonts w:ascii="Tahoma" w:hAnsi="Tahoma" w:cs="Tahoma" w:eastAsia="Times New Roman"/>
          <w:sz w:val="24"/>
          <w:szCs w:val="24"/>
        </w:rPr>
        <w:t>.</w:t>
      </w:r>
      <w:r>
        <w:rPr>
          <w:rFonts w:ascii="Tahoma" w:hAnsi="Tahoma" w:cs="Tahoma" w:eastAsia="Times New Roman"/>
          <w:sz w:val="24"/>
          <w:szCs w:val="24"/>
        </w:rPr>
        <w:t xml:space="preserve"> Les pratiques sociales</w:t>
      </w:r>
      <w:r>
        <w:rPr>
          <w:rFonts w:ascii="Tahoma" w:hAnsi="Tahoma" w:cs="Tahoma" w:eastAsia="Times New Roman"/>
          <w:sz w:val="24"/>
          <w:szCs w:val="24"/>
        </w:rPr>
        <w:t>,</w:t>
      </w:r>
      <w:r>
        <w:rPr>
          <w:rFonts w:ascii="Tahoma" w:hAnsi="Tahoma" w:cs="Tahoma" w:eastAsia="Times New Roman"/>
          <w:sz w:val="24"/>
          <w:szCs w:val="24"/>
        </w:rPr>
        <w:t xml:space="preserve"> telles que les célébrations et les rituels</w:t>
      </w:r>
      <w:r>
        <w:rPr>
          <w:rFonts w:ascii="Tahoma" w:hAnsi="Tahoma" w:cs="Tahoma" w:eastAsia="Times New Roman"/>
          <w:sz w:val="24"/>
          <w:szCs w:val="24"/>
        </w:rPr>
        <w:t>,</w:t>
      </w:r>
      <w:r>
        <w:rPr>
          <w:rFonts w:ascii="Tahoma" w:hAnsi="Tahoma" w:cs="Tahoma" w:eastAsia="Times New Roman"/>
          <w:sz w:val="24"/>
          <w:szCs w:val="24"/>
        </w:rPr>
        <w:t xml:space="preserve"> renforcent ces liens et facilitent la transmission des valeurs à travers les générations</w:t>
      </w:r>
      <w:r>
        <w:rPr>
          <w:rFonts w:ascii="Tahoma" w:hAnsi="Tahoma" w:cs="Tahoma" w:eastAsia="Times New Roman"/>
          <w:sz w:val="24"/>
          <w:szCs w:val="24"/>
        </w:rPr>
        <w:t>.</w:t>
      </w:r>
      <w:r>
        <w:rPr>
          <w:rFonts w:ascii="Tahoma" w:hAnsi="Tahoma" w:cs="Tahoma" w:eastAsia="Times New Roman"/>
          <w:sz w:val="24"/>
          <w:szCs w:val="24"/>
        </w:rPr>
        <w:t xml:space="preserve"> Le Douar</w:t>
      </w:r>
      <w:r>
        <w:rPr>
          <w:rFonts w:ascii="Tahoma" w:hAnsi="Tahoma" w:cs="Tahoma" w:eastAsia="Times New Roman"/>
          <w:sz w:val="24"/>
          <w:szCs w:val="24"/>
        </w:rPr>
        <w:t>,</w:t>
      </w:r>
      <w:r>
        <w:rPr>
          <w:rFonts w:ascii="Tahoma" w:hAnsi="Tahoma" w:cs="Tahoma" w:eastAsia="Times New Roman"/>
          <w:sz w:val="24"/>
          <w:szCs w:val="24"/>
        </w:rPr>
        <w:t xml:space="preserve"> en tant que cadre social et culturel</w:t>
      </w:r>
      <w:r>
        <w:rPr>
          <w:rFonts w:ascii="Tahoma" w:hAnsi="Tahoma" w:cs="Tahoma" w:eastAsia="Times New Roman"/>
          <w:sz w:val="24"/>
          <w:szCs w:val="24"/>
        </w:rPr>
        <w:t>,</w:t>
      </w:r>
      <w:r>
        <w:rPr>
          <w:rFonts w:ascii="Tahoma" w:hAnsi="Tahoma" w:cs="Tahoma" w:eastAsia="Times New Roman"/>
          <w:sz w:val="24"/>
          <w:szCs w:val="24"/>
        </w:rPr>
        <w:t xml:space="preserve"> incarne cette richesse de significations et constitue une unité de vie où les relations interpersonnelles sont particulièrement tissées</w:t>
      </w:r>
      <w:r>
        <w:rPr>
          <w:rFonts w:ascii="Tahoma" w:hAnsi="Tahoma" w:cs="Tahoma" w:eastAsia="Times New Roman"/>
          <w:sz w:val="24"/>
          <w:szCs w:val="24"/>
          <w:vertAlign w:val="superscript"/>
        </w:rPr>
        <w:footnoteReference w:id="137"/>
      </w:r>
      <w:r>
        <w:rPr>
          <w:rFonts w:ascii="Tahoma" w:hAnsi="Tahoma" w:cs="Tahoma" w:eastAsia="Times New Roman"/>
          <w:sz w:val="24"/>
          <w:szCs w:val="24"/>
        </w:rPr>
        <w:t>.</w:t>
      </w:r>
      <w:r>
        <w:rPr>
          <w:rFonts w:ascii="Tahoma" w:hAnsi="Tahoma" w:cs="Tahoma" w:eastAsia="Times New Roman"/>
          <w:sz w:val="24"/>
          <w:szCs w:val="24"/>
        </w:rPr>
        <w:t xml:space="preserve">  </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Les familles</w:t>
      </w:r>
      <w:r>
        <w:rPr>
          <w:rFonts w:ascii="Tahoma" w:hAnsi="Tahoma" w:cs="Tahoma" w:eastAsia="Times New Roman"/>
          <w:sz w:val="24"/>
          <w:szCs w:val="24"/>
        </w:rPr>
        <w:t>,</w:t>
      </w:r>
      <w:r>
        <w:rPr>
          <w:rFonts w:ascii="Tahoma" w:hAnsi="Tahoma" w:cs="Tahoma" w:eastAsia="Times New Roman"/>
          <w:sz w:val="24"/>
          <w:szCs w:val="24"/>
        </w:rPr>
        <w:t xml:space="preserve"> souvent élargies</w:t>
      </w:r>
      <w:r>
        <w:rPr>
          <w:rFonts w:ascii="Tahoma" w:hAnsi="Tahoma" w:cs="Tahoma" w:eastAsia="Times New Roman"/>
          <w:sz w:val="24"/>
          <w:szCs w:val="24"/>
        </w:rPr>
        <w:t>,</w:t>
      </w:r>
      <w:r>
        <w:rPr>
          <w:rFonts w:ascii="Tahoma" w:hAnsi="Tahoma" w:cs="Tahoma" w:eastAsia="Times New Roman"/>
          <w:sz w:val="24"/>
          <w:szCs w:val="24"/>
        </w:rPr>
        <w:t xml:space="preserve"> vivent à proximité</w:t>
      </w:r>
      <w:r>
        <w:rPr>
          <w:rFonts w:ascii="Tahoma" w:hAnsi="Tahoma" w:cs="Tahoma" w:eastAsia="Times New Roman"/>
          <w:sz w:val="24"/>
          <w:szCs w:val="24"/>
        </w:rPr>
        <w:t>,</w:t>
      </w:r>
      <w:r>
        <w:rPr>
          <w:rFonts w:ascii="Tahoma" w:hAnsi="Tahoma" w:cs="Tahoma" w:eastAsia="Times New Roman"/>
          <w:sz w:val="24"/>
          <w:szCs w:val="24"/>
        </w:rPr>
        <w:t xml:space="preserve"> ce qui favorise des liens de solidarité et d</w:t>
      </w:r>
      <w:r>
        <w:rPr>
          <w:rFonts w:ascii="Tahoma" w:hAnsi="Tahoma" w:cs="Tahoma" w:eastAsia="Times New Roman"/>
          <w:sz w:val="24"/>
          <w:szCs w:val="24"/>
        </w:rPr>
        <w:t>'</w:t>
      </w:r>
      <w:r>
        <w:rPr>
          <w:rFonts w:ascii="Tahoma" w:hAnsi="Tahoma" w:cs="Tahoma" w:eastAsia="Times New Roman"/>
          <w:sz w:val="24"/>
          <w:szCs w:val="24"/>
        </w:rPr>
        <w:t>entraide</w:t>
      </w:r>
      <w:r>
        <w:rPr>
          <w:rFonts w:ascii="Tahoma" w:hAnsi="Tahoma" w:cs="Tahoma" w:eastAsia="Times New Roman"/>
          <w:sz w:val="24"/>
          <w:szCs w:val="24"/>
        </w:rPr>
        <w:t>.</w:t>
      </w:r>
      <w:r>
        <w:rPr>
          <w:rFonts w:ascii="Tahoma" w:hAnsi="Tahoma" w:cs="Tahoma" w:eastAsia="Times New Roman"/>
          <w:sz w:val="24"/>
          <w:szCs w:val="24"/>
        </w:rPr>
        <w:t xml:space="preserve"> Cette organisation familiale et communautaire confère au Douar une dynamique sociale propre</w:t>
      </w:r>
      <w:r>
        <w:rPr>
          <w:rFonts w:ascii="Tahoma" w:hAnsi="Tahoma" w:cs="Tahoma" w:eastAsia="Times New Roman"/>
          <w:sz w:val="24"/>
          <w:szCs w:val="24"/>
        </w:rPr>
        <w:t>,</w:t>
      </w:r>
      <w:r>
        <w:rPr>
          <w:rFonts w:ascii="Tahoma" w:hAnsi="Tahoma" w:cs="Tahoma" w:eastAsia="Times New Roman"/>
          <w:sz w:val="24"/>
          <w:szCs w:val="24"/>
        </w:rPr>
        <w:t xml:space="preserve"> où les décisions majeures sont prises collectivement par la Jemaâ</w:t>
      </w:r>
      <w:r>
        <w:rPr>
          <w:rFonts w:ascii="Tahoma" w:hAnsi="Tahoma" w:cs="Tahoma" w:eastAsia="Times New Roman"/>
          <w:sz w:val="24"/>
          <w:szCs w:val="24"/>
        </w:rPr>
        <w:t>.</w:t>
      </w:r>
      <w:r>
        <w:rPr>
          <w:rFonts w:ascii="Tahoma" w:hAnsi="Tahoma" w:cs="Tahoma" w:eastAsia="Times New Roman"/>
          <w:sz w:val="24"/>
          <w:szCs w:val="24"/>
        </w:rPr>
        <w:t xml:space="preserve"> Cette assemblée établit des règles de conduite et exerce une forme de justice coutumière</w:t>
      </w:r>
      <w:r>
        <w:rPr>
          <w:rFonts w:ascii="Tahoma" w:hAnsi="Tahoma" w:cs="Tahoma" w:eastAsia="Times New Roman"/>
          <w:sz w:val="24"/>
          <w:szCs w:val="24"/>
        </w:rPr>
        <w:t>,</w:t>
      </w:r>
      <w:r>
        <w:rPr>
          <w:rFonts w:ascii="Tahoma" w:hAnsi="Tahoma" w:cs="Tahoma" w:eastAsia="Times New Roman"/>
          <w:sz w:val="24"/>
          <w:szCs w:val="24"/>
        </w:rPr>
        <w:t xml:space="preserve"> protégeant à la fois les personnes et les ressources locales</w:t>
      </w:r>
      <w:r>
        <w:rPr>
          <w:rFonts w:ascii="Tahoma" w:hAnsi="Tahoma" w:cs="Tahoma" w:eastAsia="Times New Roman"/>
          <w:sz w:val="24"/>
          <w:szCs w:val="24"/>
        </w:rPr>
        <w:t>.</w:t>
      </w:r>
      <w:r>
        <w:rPr>
          <w:rFonts w:ascii="Tahoma" w:hAnsi="Tahoma" w:cs="Tahoma" w:eastAsia="Times New Roman"/>
          <w:sz w:val="24"/>
          <w:szCs w:val="24"/>
        </w:rPr>
        <w:t xml:space="preserve"> Ainsi</w:t>
      </w:r>
      <w:r>
        <w:rPr>
          <w:rFonts w:ascii="Tahoma" w:hAnsi="Tahoma" w:cs="Tahoma" w:eastAsia="Times New Roman"/>
          <w:sz w:val="24"/>
          <w:szCs w:val="24"/>
        </w:rPr>
        <w:t>,</w:t>
      </w:r>
      <w:r>
        <w:rPr>
          <w:rFonts w:ascii="Tahoma" w:hAnsi="Tahoma" w:cs="Tahoma" w:eastAsia="Times New Roman"/>
          <w:sz w:val="24"/>
          <w:szCs w:val="24"/>
        </w:rPr>
        <w:t xml:space="preserve"> la Jemaâ jouissait d</w:t>
      </w:r>
      <w:r>
        <w:rPr>
          <w:rFonts w:ascii="Tahoma" w:hAnsi="Tahoma" w:cs="Tahoma" w:eastAsia="Times New Roman"/>
          <w:sz w:val="24"/>
          <w:szCs w:val="24"/>
        </w:rPr>
        <w:t>’</w:t>
      </w:r>
      <w:r>
        <w:rPr>
          <w:rFonts w:ascii="Tahoma" w:hAnsi="Tahoma" w:cs="Tahoma" w:eastAsia="Times New Roman"/>
          <w:sz w:val="24"/>
          <w:szCs w:val="24"/>
        </w:rPr>
        <w:t>un pouvoir juridique réel</w:t>
      </w:r>
      <w:r>
        <w:rPr>
          <w:rFonts w:ascii="Tahoma" w:hAnsi="Tahoma" w:cs="Tahoma" w:eastAsia="Times New Roman"/>
          <w:sz w:val="24"/>
          <w:szCs w:val="24"/>
        </w:rPr>
        <w:t>,</w:t>
      </w:r>
      <w:r>
        <w:rPr>
          <w:rFonts w:ascii="Tahoma" w:hAnsi="Tahoma" w:cs="Tahoma" w:eastAsia="Times New Roman"/>
          <w:sz w:val="24"/>
          <w:szCs w:val="24"/>
        </w:rPr>
        <w:t xml:space="preserve"> agissant comme un tribunal local au service de la communauté</w:t>
      </w:r>
      <w:r>
        <w:rPr>
          <w:rFonts w:ascii="Tahoma" w:hAnsi="Tahoma" w:cs="Tahoma" w:eastAsia="Times New Roman"/>
          <w:sz w:val="24"/>
          <w:szCs w:val="24"/>
          <w:vertAlign w:val="superscript"/>
        </w:rPr>
        <w:footnoteReference w:id="138"/>
      </w:r>
      <w:r>
        <w:rPr>
          <w:rFonts w:ascii="Tahoma" w:hAnsi="Tahoma" w:cs="Tahoma" w:eastAsia="Times New Roman"/>
          <w:sz w:val="24"/>
          <w:szCs w:val="24"/>
        </w:rPr>
        <w:t>.</w:t>
      </w:r>
      <w:r>
        <w:rPr>
          <w:rFonts w:ascii="Tahoma" w:hAnsi="Tahoma" w:cs="Tahoma" w:eastAsia="Times New Roman"/>
          <w:sz w:val="24"/>
          <w:szCs w:val="24"/>
        </w:rPr>
        <w:t xml:space="preserve"> </w:t>
      </w:r>
    </w:p>
    <w:p>
      <w:pPr>
        <w:widowControl w:val="0"/>
        <w:spacing w:lineRule="auto" w:line="360" w:before="77" w:after="0" w:beforeAutospacing="0" w:afterAutospacing="0"/>
        <w:jc w:val="both"/>
        <w:rPr>
          <w:rFonts w:ascii="Tahoma" w:hAnsi="Tahoma" w:cs="Tahoma" w:eastAsia="Times New Roman"/>
          <w:sz w:val="24"/>
          <w:szCs w:val="24"/>
        </w:rPr>
      </w:pPr>
      <w:r>
        <w:rPr>
          <w:rFonts w:ascii="Tahoma" w:hAnsi="Tahoma" w:cs="Tahoma" w:eastAsia="Times New Roman"/>
          <w:sz w:val="24"/>
          <w:szCs w:val="24"/>
        </w:rPr>
        <w:t>Conformément aux règles coutumières</w:t>
      </w:r>
      <w:r>
        <w:rPr>
          <w:rFonts w:ascii="Tahoma" w:hAnsi="Tahoma" w:cs="Tahoma" w:eastAsia="Times New Roman"/>
          <w:sz w:val="24"/>
          <w:szCs w:val="24"/>
        </w:rPr>
        <w:t>,</w:t>
      </w:r>
      <w:r>
        <w:rPr>
          <w:rFonts w:ascii="Tahoma" w:hAnsi="Tahoma" w:cs="Tahoma" w:eastAsia="Times New Roman"/>
          <w:sz w:val="24"/>
          <w:szCs w:val="24"/>
        </w:rPr>
        <w:t xml:space="preserve"> la </w:t>
      </w:r>
      <w:r>
        <w:rPr>
          <w:rFonts w:ascii="Tahoma" w:hAnsi="Tahoma" w:cs="Tahoma" w:eastAsia="Times New Roman"/>
          <w:i w:val="1"/>
          <w:iCs w:val="1"/>
          <w:sz w:val="24"/>
          <w:szCs w:val="24"/>
        </w:rPr>
        <w:t>Jemaâ</w:t>
      </w:r>
      <w:r>
        <w:rPr>
          <w:rFonts w:ascii="Tahoma" w:hAnsi="Tahoma" w:cs="Tahoma" w:eastAsia="Times New Roman"/>
          <w:sz w:val="24"/>
          <w:szCs w:val="24"/>
        </w:rPr>
        <w:t xml:space="preserve"> jugeait collectivement les litiges et les conflits relatifs aux coups et blessures</w:t>
      </w:r>
      <w:r>
        <w:rPr>
          <w:rFonts w:ascii="Tahoma" w:hAnsi="Tahoma" w:cs="Tahoma" w:eastAsia="Times New Roman"/>
          <w:sz w:val="24"/>
          <w:szCs w:val="24"/>
        </w:rPr>
        <w:t>,</w:t>
      </w:r>
      <w:r>
        <w:rPr>
          <w:rFonts w:ascii="Tahoma" w:hAnsi="Tahoma" w:cs="Tahoma" w:eastAsia="Times New Roman"/>
          <w:sz w:val="24"/>
          <w:szCs w:val="24"/>
        </w:rPr>
        <w:t xml:space="preserve"> meurtres</w:t>
      </w:r>
      <w:r>
        <w:rPr>
          <w:rFonts w:ascii="Tahoma" w:hAnsi="Tahoma" w:cs="Tahoma" w:eastAsia="Times New Roman"/>
          <w:sz w:val="24"/>
          <w:szCs w:val="24"/>
        </w:rPr>
        <w:t>,</w:t>
      </w:r>
      <w:r>
        <w:rPr>
          <w:rFonts w:ascii="Tahoma" w:hAnsi="Tahoma" w:cs="Tahoma" w:eastAsia="Times New Roman"/>
          <w:sz w:val="24"/>
          <w:szCs w:val="24"/>
        </w:rPr>
        <w:t xml:space="preserve"> vols etc</w:t>
      </w:r>
      <w:r>
        <w:rPr>
          <w:rFonts w:ascii="Tahoma" w:hAnsi="Tahoma" w:cs="Tahoma" w:eastAsia="Times New Roman"/>
          <w:sz w:val="24"/>
          <w:szCs w:val="24"/>
        </w:rPr>
        <w:t>.</w:t>
      </w:r>
      <w:r>
        <w:rPr>
          <w:rFonts w:ascii="Tahoma" w:hAnsi="Tahoma" w:cs="Tahoma" w:eastAsia="Times New Roman"/>
          <w:sz w:val="24"/>
          <w:szCs w:val="24"/>
        </w:rPr>
        <w:t xml:space="preserve"> Elle statuait également d</w:t>
      </w:r>
      <w:r>
        <w:rPr>
          <w:rFonts w:ascii="Tahoma" w:hAnsi="Tahoma" w:cs="Tahoma" w:eastAsia="Times New Roman"/>
          <w:sz w:val="24"/>
          <w:szCs w:val="24"/>
        </w:rPr>
        <w:t>’</w:t>
      </w:r>
      <w:r>
        <w:rPr>
          <w:rFonts w:ascii="Tahoma" w:hAnsi="Tahoma" w:cs="Tahoma" w:eastAsia="Times New Roman"/>
          <w:sz w:val="24"/>
          <w:szCs w:val="24"/>
        </w:rPr>
        <w:t>une manière collective sur les cas de violation des décisions relatives à l</w:t>
      </w:r>
      <w:r>
        <w:rPr>
          <w:rFonts w:ascii="Tahoma" w:hAnsi="Tahoma" w:cs="Tahoma" w:eastAsia="Times New Roman"/>
          <w:sz w:val="24"/>
          <w:szCs w:val="24"/>
        </w:rPr>
        <w:t>’</w:t>
      </w:r>
      <w:r>
        <w:rPr>
          <w:rFonts w:ascii="Tahoma" w:hAnsi="Tahoma" w:cs="Tahoma" w:eastAsia="Times New Roman"/>
          <w:sz w:val="24"/>
          <w:szCs w:val="24"/>
        </w:rPr>
        <w:t xml:space="preserve">intérêt commun </w:t>
      </w:r>
      <w:r>
        <w:rPr>
          <w:rFonts w:ascii="Tahoma" w:hAnsi="Tahoma" w:cs="Tahoma" w:eastAsia="Times New Roman"/>
          <w:sz w:val="24"/>
          <w:szCs w:val="24"/>
        </w:rPr>
        <w:t>(</w:t>
      </w:r>
      <w:r>
        <w:rPr>
          <w:rFonts w:ascii="Tahoma" w:hAnsi="Tahoma" w:cs="Tahoma" w:eastAsia="Times New Roman"/>
          <w:sz w:val="24"/>
          <w:szCs w:val="24"/>
        </w:rPr>
        <w:t>extraction de bois</w:t>
      </w:r>
      <w:r>
        <w:rPr>
          <w:rFonts w:ascii="Tahoma" w:hAnsi="Tahoma" w:cs="Tahoma" w:eastAsia="Times New Roman"/>
          <w:sz w:val="24"/>
          <w:szCs w:val="24"/>
        </w:rPr>
        <w:t>,</w:t>
      </w:r>
      <w:r>
        <w:rPr>
          <w:rFonts w:ascii="Tahoma" w:hAnsi="Tahoma" w:cs="Tahoma" w:eastAsia="Times New Roman"/>
          <w:sz w:val="24"/>
          <w:szCs w:val="24"/>
        </w:rPr>
        <w:t xml:space="preserve"> pâturage</w:t>
      </w:r>
      <w:r>
        <w:rPr>
          <w:rFonts w:ascii="Tahoma" w:hAnsi="Tahoma" w:cs="Tahoma" w:eastAsia="Times New Roman"/>
          <w:sz w:val="24"/>
          <w:szCs w:val="24"/>
        </w:rPr>
        <w:t>,</w:t>
      </w:r>
      <w:r>
        <w:rPr>
          <w:rFonts w:ascii="Tahoma" w:hAnsi="Tahoma" w:cs="Tahoma" w:eastAsia="Times New Roman"/>
          <w:sz w:val="24"/>
          <w:szCs w:val="24"/>
        </w:rPr>
        <w:t xml:space="preserve"> etc</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En cas de conflit entre deux parties</w:t>
      </w:r>
      <w:r>
        <w:rPr>
          <w:rFonts w:ascii="Tahoma" w:hAnsi="Tahoma" w:cs="Tahoma" w:eastAsia="Times New Roman"/>
          <w:sz w:val="24"/>
          <w:szCs w:val="24"/>
        </w:rPr>
        <w:t>,</w:t>
      </w:r>
      <w:r>
        <w:rPr>
          <w:rFonts w:ascii="Tahoma" w:hAnsi="Tahoma" w:cs="Tahoma" w:eastAsia="Times New Roman"/>
          <w:sz w:val="24"/>
          <w:szCs w:val="24"/>
        </w:rPr>
        <w:t xml:space="preserve"> la </w:t>
      </w:r>
      <w:r>
        <w:rPr>
          <w:rFonts w:ascii="Tahoma" w:hAnsi="Tahoma" w:cs="Tahoma" w:eastAsia="Times New Roman"/>
          <w:i w:val="1"/>
          <w:iCs w:val="1"/>
          <w:sz w:val="24"/>
          <w:szCs w:val="24"/>
        </w:rPr>
        <w:t>Jemaâ</w:t>
      </w:r>
      <w:r>
        <w:rPr>
          <w:rFonts w:ascii="Tahoma" w:hAnsi="Tahoma" w:cs="Tahoma" w:eastAsia="Times New Roman"/>
          <w:sz w:val="24"/>
          <w:szCs w:val="24"/>
        </w:rPr>
        <w:t xml:space="preserve"> garantissait le droit de jugement et d</w:t>
      </w:r>
      <w:r>
        <w:rPr>
          <w:rFonts w:ascii="Tahoma" w:hAnsi="Tahoma" w:cs="Tahoma" w:eastAsia="Times New Roman"/>
          <w:sz w:val="24"/>
          <w:szCs w:val="24"/>
        </w:rPr>
        <w:t>’</w:t>
      </w:r>
      <w:r>
        <w:rPr>
          <w:rFonts w:ascii="Tahoma" w:hAnsi="Tahoma" w:cs="Tahoma" w:eastAsia="Times New Roman"/>
          <w:sz w:val="24"/>
          <w:szCs w:val="24"/>
        </w:rPr>
        <w:t>exécution</w:t>
      </w:r>
      <w:r>
        <w:rPr>
          <w:rFonts w:ascii="Tahoma" w:hAnsi="Tahoma" w:cs="Tahoma" w:eastAsia="Times New Roman"/>
          <w:sz w:val="24"/>
          <w:szCs w:val="24"/>
        </w:rPr>
        <w:t>.</w:t>
      </w:r>
      <w:r>
        <w:rPr>
          <w:rFonts w:ascii="Tahoma" w:hAnsi="Tahoma" w:cs="Tahoma" w:eastAsia="Times New Roman"/>
          <w:sz w:val="24"/>
          <w:szCs w:val="24"/>
        </w:rPr>
        <w:t xml:space="preserve"> Les membres de la tribu peuvent prendre part aux délibérations</w:t>
      </w:r>
      <w:r>
        <w:rPr>
          <w:rFonts w:ascii="Tahoma" w:hAnsi="Tahoma" w:cs="Tahoma" w:eastAsia="Times New Roman"/>
          <w:sz w:val="24"/>
          <w:szCs w:val="24"/>
        </w:rPr>
        <w:t>,</w:t>
      </w:r>
      <w:r>
        <w:rPr>
          <w:rFonts w:ascii="Tahoma" w:hAnsi="Tahoma" w:cs="Tahoma" w:eastAsia="Times New Roman"/>
          <w:sz w:val="24"/>
          <w:szCs w:val="24"/>
        </w:rPr>
        <w:t xml:space="preserve"> mais sans aucune autorisation d</w:t>
      </w:r>
      <w:r>
        <w:rPr>
          <w:rFonts w:ascii="Tahoma" w:hAnsi="Tahoma" w:cs="Tahoma" w:eastAsia="Times New Roman"/>
          <w:sz w:val="24"/>
          <w:szCs w:val="24"/>
        </w:rPr>
        <w:t>’</w:t>
      </w:r>
      <w:r>
        <w:rPr>
          <w:rFonts w:ascii="Tahoma" w:hAnsi="Tahoma" w:cs="Tahoma" w:eastAsia="Times New Roman"/>
          <w:sz w:val="24"/>
          <w:szCs w:val="24"/>
        </w:rPr>
        <w:t>intervention</w:t>
      </w:r>
      <w:r>
        <w:rPr>
          <w:rFonts w:ascii="Tahoma" w:hAnsi="Tahoma" w:cs="Tahoma" w:eastAsia="Times New Roman"/>
          <w:sz w:val="24"/>
          <w:szCs w:val="24"/>
        </w:rPr>
        <w:t>.</w:t>
      </w:r>
      <w:r>
        <w:rPr>
          <w:rFonts w:ascii="Tahoma" w:hAnsi="Tahoma" w:cs="Tahoma" w:eastAsia="Times New Roman"/>
          <w:sz w:val="24"/>
          <w:szCs w:val="24"/>
        </w:rPr>
        <w:t xml:space="preserve"> Lorsque les formules habituelles prononcées</w:t>
      </w:r>
      <w:r>
        <w:rPr>
          <w:rFonts w:ascii="Tahoma" w:hAnsi="Tahoma" w:cs="Tahoma" w:eastAsia="Times New Roman"/>
          <w:sz w:val="24"/>
          <w:szCs w:val="24"/>
        </w:rPr>
        <w:t>,</w:t>
      </w:r>
      <w:r>
        <w:rPr>
          <w:rFonts w:ascii="Tahoma" w:hAnsi="Tahoma" w:cs="Tahoma" w:eastAsia="Times New Roman"/>
          <w:sz w:val="24"/>
          <w:szCs w:val="24"/>
        </w:rPr>
        <w:t xml:space="preserve"> la parole est immédiatement cédée au plaignant</w:t>
      </w:r>
      <w:r>
        <w:rPr>
          <w:rFonts w:ascii="Tahoma" w:hAnsi="Tahoma" w:cs="Tahoma" w:eastAsia="Times New Roman"/>
          <w:sz w:val="24"/>
          <w:szCs w:val="24"/>
        </w:rPr>
        <w:t>,</w:t>
      </w:r>
      <w:r>
        <w:rPr>
          <w:rFonts w:ascii="Tahoma" w:hAnsi="Tahoma" w:cs="Tahoma" w:eastAsia="Times New Roman"/>
          <w:sz w:val="24"/>
          <w:szCs w:val="24"/>
        </w:rPr>
        <w:t xml:space="preserve"> puis au défendeur</w:t>
      </w:r>
      <w:r>
        <w:rPr>
          <w:rFonts w:ascii="Tahoma" w:hAnsi="Tahoma" w:cs="Tahoma" w:eastAsia="Times New Roman"/>
          <w:sz w:val="24"/>
          <w:szCs w:val="24"/>
          <w:vertAlign w:val="superscript"/>
        </w:rPr>
        <w:footnoteReference w:id="139"/>
      </w:r>
      <w:r>
        <w:rPr>
          <w:rFonts w:ascii="Tahoma" w:hAnsi="Tahoma" w:cs="Tahoma" w:eastAsia="Times New Roman"/>
          <w:sz w:val="24"/>
          <w:szCs w:val="24"/>
        </w:rPr>
        <w:t>.</w:t>
      </w:r>
      <w:r>
        <w:rPr>
          <w:rFonts w:ascii="Tahoma" w:hAnsi="Tahoma" w:cs="Tahoma" w:eastAsia="Times New Roman"/>
          <w:sz w:val="24"/>
          <w:szCs w:val="24"/>
        </w:rPr>
        <w:t xml:space="preserve"> Et quand la </w:t>
      </w:r>
      <w:r>
        <w:rPr>
          <w:rFonts w:ascii="Tahoma" w:hAnsi="Tahoma" w:cs="Tahoma" w:eastAsia="Times New Roman"/>
          <w:i w:val="1"/>
          <w:iCs w:val="1"/>
          <w:sz w:val="24"/>
          <w:szCs w:val="24"/>
        </w:rPr>
        <w:t>Jemaâ</w:t>
      </w:r>
      <w:r>
        <w:rPr>
          <w:rFonts w:ascii="Tahoma" w:hAnsi="Tahoma" w:cs="Tahoma" w:eastAsia="Times New Roman"/>
          <w:sz w:val="24"/>
          <w:szCs w:val="24"/>
        </w:rPr>
        <w:t xml:space="preserve"> est suffisamment éclairée</w:t>
      </w:r>
      <w:r>
        <w:rPr>
          <w:rFonts w:ascii="Tahoma" w:hAnsi="Tahoma" w:cs="Tahoma" w:eastAsia="Times New Roman"/>
          <w:sz w:val="24"/>
          <w:szCs w:val="24"/>
        </w:rPr>
        <w:t>,</w:t>
      </w:r>
      <w:r>
        <w:rPr>
          <w:rFonts w:ascii="Tahoma" w:hAnsi="Tahoma" w:cs="Tahoma" w:eastAsia="Times New Roman"/>
          <w:sz w:val="24"/>
          <w:szCs w:val="24"/>
        </w:rPr>
        <w:t xml:space="preserve"> les témoins sont convoqués et auditionnés</w:t>
      </w:r>
      <w:r>
        <w:rPr>
          <w:rFonts w:ascii="Tahoma" w:hAnsi="Tahoma" w:cs="Tahoma" w:eastAsia="Times New Roman"/>
          <w:sz w:val="24"/>
          <w:szCs w:val="24"/>
        </w:rPr>
        <w:t>.</w:t>
      </w:r>
      <w:r>
        <w:rPr>
          <w:rFonts w:ascii="Tahoma" w:hAnsi="Tahoma" w:cs="Tahoma" w:eastAsia="Times New Roman"/>
          <w:sz w:val="24"/>
          <w:szCs w:val="24"/>
        </w:rPr>
        <w:t xml:space="preserve"> Ensuite</w:t>
      </w:r>
      <w:r>
        <w:rPr>
          <w:rFonts w:ascii="Tahoma" w:hAnsi="Tahoma" w:cs="Tahoma" w:eastAsia="Times New Roman"/>
          <w:sz w:val="24"/>
          <w:szCs w:val="24"/>
        </w:rPr>
        <w:t>,</w:t>
      </w:r>
      <w:r>
        <w:rPr>
          <w:rFonts w:ascii="Tahoma" w:hAnsi="Tahoma" w:cs="Tahoma" w:eastAsia="Times New Roman"/>
          <w:sz w:val="24"/>
          <w:szCs w:val="24"/>
        </w:rPr>
        <w:t xml:space="preserve"> les deux parties s</w:t>
      </w:r>
      <w:r>
        <w:rPr>
          <w:rFonts w:ascii="Tahoma" w:hAnsi="Tahoma" w:cs="Tahoma" w:eastAsia="Times New Roman"/>
          <w:sz w:val="24"/>
          <w:szCs w:val="24"/>
        </w:rPr>
        <w:t>’</w:t>
      </w:r>
      <w:r>
        <w:rPr>
          <w:rFonts w:ascii="Tahoma" w:hAnsi="Tahoma" w:cs="Tahoma" w:eastAsia="Times New Roman"/>
          <w:sz w:val="24"/>
          <w:szCs w:val="24"/>
        </w:rPr>
        <w:t xml:space="preserve">éloignaient pour que la </w:t>
      </w:r>
      <w:r>
        <w:rPr>
          <w:rFonts w:ascii="Tahoma" w:hAnsi="Tahoma" w:cs="Tahoma" w:eastAsia="Times New Roman"/>
          <w:i w:val="1"/>
          <w:iCs w:val="1"/>
          <w:sz w:val="24"/>
          <w:szCs w:val="24"/>
        </w:rPr>
        <w:t>Jemaâ</w:t>
      </w:r>
      <w:r>
        <w:rPr>
          <w:rFonts w:ascii="Tahoma" w:hAnsi="Tahoma" w:cs="Tahoma" w:eastAsia="Times New Roman"/>
          <w:sz w:val="24"/>
          <w:szCs w:val="24"/>
        </w:rPr>
        <w:t xml:space="preserve"> puisse entamer ses délibérations en toute liberté</w:t>
      </w:r>
      <w:r>
        <w:rPr>
          <w:rFonts w:ascii="Tahoma" w:hAnsi="Tahoma" w:cs="Tahoma" w:eastAsia="Times New Roman"/>
          <w:sz w:val="24"/>
          <w:szCs w:val="24"/>
        </w:rPr>
        <w:t>.</w:t>
      </w:r>
      <w:r>
        <w:rPr>
          <w:rFonts w:ascii="Tahoma" w:hAnsi="Tahoma" w:cs="Tahoma" w:eastAsia="Times New Roman"/>
          <w:sz w:val="24"/>
          <w:szCs w:val="24"/>
        </w:rPr>
        <w:t xml:space="preserve"> Le jugement était immédiatement prononcé par le notable qui a été nommé </w:t>
      </w:r>
      <w:r>
        <w:rPr>
          <w:rFonts w:ascii="Tahoma" w:hAnsi="Tahoma" w:cs="Tahoma" w:eastAsia="Times New Roman"/>
          <w:sz w:val="24"/>
          <w:szCs w:val="24"/>
        </w:rPr>
        <w:t>“</w:t>
      </w:r>
      <w:r>
        <w:rPr>
          <w:rFonts w:ascii="Tahoma" w:hAnsi="Tahoma" w:cs="Tahoma" w:eastAsia="Times New Roman"/>
          <w:i w:val="1"/>
          <w:iCs w:val="1"/>
          <w:sz w:val="24"/>
          <w:szCs w:val="24"/>
        </w:rPr>
        <w:t>Anhacem</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Les décisions importantes ont été toujours enregistrées par écrit</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exécution du jugement a été confiée à une personne désignée l</w:t>
      </w:r>
      <w:r>
        <w:rPr>
          <w:rFonts w:ascii="Tahoma" w:hAnsi="Tahoma" w:cs="Tahoma" w:eastAsia="Times New Roman"/>
          <w:sz w:val="24"/>
          <w:szCs w:val="24"/>
        </w:rPr>
        <w:t>’</w:t>
      </w:r>
      <w:r>
        <w:rPr>
          <w:rFonts w:ascii="Tahoma" w:hAnsi="Tahoma" w:cs="Tahoma" w:eastAsia="Times New Roman"/>
          <w:i w:val="1"/>
          <w:iCs w:val="1"/>
          <w:sz w:val="24"/>
          <w:szCs w:val="24"/>
        </w:rPr>
        <w:t>Ahmil</w:t>
      </w:r>
      <w:r>
        <w:rPr>
          <w:rFonts w:ascii="Tahoma" w:hAnsi="Tahoma" w:cs="Tahoma" w:eastAsia="Times New Roman"/>
          <w:sz w:val="24"/>
          <w:szCs w:val="24"/>
        </w:rPr>
        <w:t>.</w:t>
      </w:r>
      <w:r>
        <w:rPr>
          <w:rFonts w:ascii="Tahoma" w:hAnsi="Tahoma" w:cs="Tahoma" w:eastAsia="Times New Roman"/>
          <w:sz w:val="24"/>
          <w:szCs w:val="24"/>
        </w:rPr>
        <w:t xml:space="preserve"> En plus</w:t>
      </w:r>
      <w:r>
        <w:rPr>
          <w:rFonts w:ascii="Tahoma" w:hAnsi="Tahoma" w:cs="Tahoma" w:eastAsia="Times New Roman"/>
          <w:sz w:val="24"/>
          <w:szCs w:val="24"/>
        </w:rPr>
        <w:t>,</w:t>
      </w:r>
      <w:r>
        <w:rPr>
          <w:rFonts w:ascii="Tahoma" w:hAnsi="Tahoma" w:cs="Tahoma" w:eastAsia="Times New Roman"/>
          <w:sz w:val="24"/>
          <w:szCs w:val="24"/>
        </w:rPr>
        <w:t xml:space="preserve"> les membres de la </w:t>
      </w:r>
      <w:r>
        <w:rPr>
          <w:rFonts w:ascii="Tahoma" w:hAnsi="Tahoma" w:cs="Tahoma" w:eastAsia="Times New Roman"/>
          <w:i w:val="1"/>
          <w:iCs w:val="1"/>
          <w:sz w:val="24"/>
          <w:szCs w:val="24"/>
        </w:rPr>
        <w:t>Jemaâ</w:t>
      </w:r>
      <w:r>
        <w:rPr>
          <w:rFonts w:ascii="Tahoma" w:hAnsi="Tahoma" w:cs="Tahoma" w:eastAsia="Times New Roman"/>
          <w:sz w:val="24"/>
          <w:szCs w:val="24"/>
        </w:rPr>
        <w:t xml:space="preserve"> exerçaient d</w:t>
      </w:r>
      <w:r>
        <w:rPr>
          <w:rFonts w:ascii="Tahoma" w:hAnsi="Tahoma" w:cs="Tahoma" w:eastAsia="Times New Roman"/>
          <w:sz w:val="24"/>
          <w:szCs w:val="24"/>
        </w:rPr>
        <w:t>’</w:t>
      </w:r>
      <w:r>
        <w:rPr>
          <w:rFonts w:ascii="Tahoma" w:hAnsi="Tahoma" w:cs="Tahoma" w:eastAsia="Times New Roman"/>
          <w:sz w:val="24"/>
          <w:szCs w:val="24"/>
        </w:rPr>
        <w:t>autres fonctions juridiques en tant que témoins par exemple dans certaines affaires privées telles que le mariage</w:t>
      </w:r>
      <w:r>
        <w:rPr>
          <w:rFonts w:ascii="Tahoma" w:hAnsi="Tahoma" w:cs="Tahoma" w:eastAsia="Times New Roman"/>
          <w:sz w:val="24"/>
          <w:szCs w:val="24"/>
        </w:rPr>
        <w:t>,</w:t>
      </w:r>
      <w:r>
        <w:rPr>
          <w:rFonts w:ascii="Tahoma" w:hAnsi="Tahoma" w:cs="Tahoma" w:eastAsia="Times New Roman"/>
          <w:sz w:val="24"/>
          <w:szCs w:val="24"/>
        </w:rPr>
        <w:t xml:space="preserve"> le divorce</w:t>
      </w:r>
      <w:r>
        <w:rPr>
          <w:rFonts w:ascii="Tahoma" w:hAnsi="Tahoma" w:cs="Tahoma" w:eastAsia="Times New Roman"/>
          <w:sz w:val="24"/>
          <w:szCs w:val="24"/>
        </w:rPr>
        <w:t>,</w:t>
      </w:r>
      <w:r>
        <w:rPr>
          <w:rFonts w:ascii="Tahoma" w:hAnsi="Tahoma" w:cs="Tahoma" w:eastAsia="Times New Roman"/>
          <w:sz w:val="24"/>
          <w:szCs w:val="24"/>
        </w:rPr>
        <w:t xml:space="preserve"> les ventes</w:t>
      </w:r>
      <w:r>
        <w:rPr>
          <w:rFonts w:ascii="Tahoma" w:hAnsi="Tahoma" w:cs="Tahoma" w:eastAsia="Times New Roman"/>
          <w:sz w:val="24"/>
          <w:szCs w:val="24"/>
        </w:rPr>
        <w:t>,</w:t>
      </w:r>
      <w:r>
        <w:rPr>
          <w:rFonts w:ascii="Tahoma" w:hAnsi="Tahoma" w:cs="Tahoma" w:eastAsia="Times New Roman"/>
          <w:sz w:val="24"/>
          <w:szCs w:val="24"/>
        </w:rPr>
        <w:t xml:space="preserve"> les donations</w:t>
      </w:r>
      <w:r>
        <w:rPr>
          <w:rFonts w:ascii="Tahoma" w:hAnsi="Tahoma" w:cs="Tahoma" w:eastAsia="Times New Roman"/>
          <w:sz w:val="24"/>
          <w:szCs w:val="24"/>
        </w:rPr>
        <w:t>,</w:t>
      </w:r>
      <w:r>
        <w:rPr>
          <w:rFonts w:ascii="Tahoma" w:hAnsi="Tahoma" w:cs="Tahoma" w:eastAsia="Times New Roman"/>
          <w:sz w:val="24"/>
          <w:szCs w:val="24"/>
        </w:rPr>
        <w:t xml:space="preserve"> les successions</w:t>
      </w:r>
      <w:r>
        <w:rPr>
          <w:rFonts w:ascii="Tahoma" w:hAnsi="Tahoma" w:cs="Tahoma" w:eastAsia="Times New Roman"/>
          <w:sz w:val="24"/>
          <w:szCs w:val="24"/>
        </w:rPr>
        <w:t>,</w:t>
      </w:r>
      <w:r>
        <w:rPr>
          <w:rFonts w:ascii="Tahoma" w:hAnsi="Tahoma" w:cs="Tahoma" w:eastAsia="Times New Roman"/>
          <w:sz w:val="24"/>
          <w:szCs w:val="24"/>
        </w:rPr>
        <w:t xml:space="preserve"> les antichrèses</w:t>
      </w:r>
      <w:r>
        <w:rPr>
          <w:rFonts w:ascii="Tahoma" w:hAnsi="Tahoma" w:cs="Tahoma" w:eastAsia="Times New Roman"/>
          <w:sz w:val="24"/>
          <w:szCs w:val="24"/>
        </w:rPr>
        <w:t>,</w:t>
      </w:r>
      <w:r>
        <w:rPr>
          <w:rFonts w:ascii="Tahoma" w:hAnsi="Tahoma" w:cs="Tahoma" w:eastAsia="Times New Roman"/>
          <w:sz w:val="24"/>
          <w:szCs w:val="24"/>
        </w:rPr>
        <w:t xml:space="preserve"> etc</w:t>
      </w:r>
      <w:r>
        <w:rPr>
          <w:rFonts w:ascii="Tahoma" w:hAnsi="Tahoma" w:cs="Tahoma" w:eastAsia="Times New Roman"/>
          <w:sz w:val="24"/>
          <w:szCs w:val="24"/>
        </w:rPr>
        <w:t>.</w:t>
      </w:r>
      <w:r>
        <w:rPr>
          <w:rFonts w:ascii="Tahoma" w:hAnsi="Tahoma" w:cs="Tahoma" w:eastAsia="Times New Roman"/>
          <w:sz w:val="24"/>
          <w:szCs w:val="24"/>
        </w:rPr>
        <w:t xml:space="preserve"> De cet angle d</w:t>
      </w:r>
      <w:r>
        <w:rPr>
          <w:rFonts w:ascii="Tahoma" w:hAnsi="Tahoma" w:cs="Tahoma" w:eastAsia="Times New Roman"/>
          <w:sz w:val="24"/>
          <w:szCs w:val="24"/>
        </w:rPr>
        <w:t>’</w:t>
      </w:r>
      <w:r>
        <w:rPr>
          <w:rFonts w:ascii="Tahoma" w:hAnsi="Tahoma" w:cs="Tahoma" w:eastAsia="Times New Roman"/>
          <w:sz w:val="24"/>
          <w:szCs w:val="24"/>
        </w:rPr>
        <w:t>analyse</w:t>
      </w:r>
      <w:r>
        <w:rPr>
          <w:rFonts w:ascii="Tahoma" w:hAnsi="Tahoma" w:cs="Tahoma" w:eastAsia="Times New Roman"/>
          <w:sz w:val="24"/>
          <w:szCs w:val="24"/>
        </w:rPr>
        <w:t>,</w:t>
      </w:r>
      <w:r>
        <w:rPr>
          <w:rFonts w:ascii="Tahoma" w:hAnsi="Tahoma" w:cs="Tahoma" w:eastAsia="Times New Roman"/>
          <w:sz w:val="24"/>
          <w:szCs w:val="24"/>
        </w:rPr>
        <w:t xml:space="preserve"> une question fondamentale s</w:t>
      </w:r>
      <w:r>
        <w:rPr>
          <w:rFonts w:ascii="Tahoma" w:hAnsi="Tahoma" w:cs="Tahoma" w:eastAsia="Times New Roman"/>
          <w:sz w:val="24"/>
          <w:szCs w:val="24"/>
        </w:rPr>
        <w:t>’</w:t>
      </w:r>
      <w:r>
        <w:rPr>
          <w:rFonts w:ascii="Tahoma" w:hAnsi="Tahoma" w:cs="Tahoma" w:eastAsia="Times New Roman"/>
          <w:sz w:val="24"/>
          <w:szCs w:val="24"/>
        </w:rPr>
        <w:t>impose</w:t>
      </w:r>
      <w:r>
        <w:rPr>
          <w:rFonts w:ascii="Tahoma" w:hAnsi="Tahoma" w:cs="Tahoma" w:eastAsia="Times New Roman"/>
          <w:sz w:val="24"/>
          <w:szCs w:val="24"/>
        </w:rPr>
        <w:t>,</w:t>
      </w:r>
      <w:r>
        <w:rPr>
          <w:rFonts w:ascii="Tahoma" w:hAnsi="Tahoma" w:cs="Tahoma" w:eastAsia="Times New Roman"/>
          <w:sz w:val="24"/>
          <w:szCs w:val="24"/>
        </w:rPr>
        <w:t xml:space="preserve"> comment ces interactions sociales</w:t>
      </w:r>
      <w:r>
        <w:rPr>
          <w:rFonts w:ascii="Tahoma" w:hAnsi="Tahoma" w:cs="Tahoma" w:eastAsia="Times New Roman"/>
          <w:sz w:val="24"/>
          <w:szCs w:val="24"/>
          <w:spacing w:val="11"/>
        </w:rPr>
        <w:t xml:space="preserve"> pourront</w:t>
      </w:r>
      <w:r>
        <w:rPr>
          <w:rFonts w:ascii="Tahoma" w:hAnsi="Tahoma" w:cs="Tahoma" w:eastAsia="Times New Roman"/>
          <w:sz w:val="24"/>
          <w:szCs w:val="24"/>
          <w:spacing w:val="11"/>
        </w:rPr>
        <w:t>-</w:t>
      </w:r>
      <w:r>
        <w:rPr>
          <w:rFonts w:ascii="Tahoma" w:hAnsi="Tahoma" w:cs="Tahoma" w:eastAsia="Times New Roman"/>
          <w:sz w:val="24"/>
          <w:szCs w:val="24"/>
          <w:spacing w:val="11"/>
        </w:rPr>
        <w:t xml:space="preserve">elles </w:t>
      </w:r>
      <w:r>
        <w:rPr>
          <w:rFonts w:ascii="Tahoma" w:hAnsi="Tahoma" w:cs="Tahoma" w:eastAsia="Times New Roman"/>
          <w:sz w:val="24"/>
          <w:szCs w:val="24"/>
        </w:rPr>
        <w:t>contribuer</w:t>
      </w:r>
      <w:r>
        <w:rPr>
          <w:rFonts w:ascii="Tahoma" w:hAnsi="Tahoma" w:cs="Tahoma" w:eastAsia="Times New Roman"/>
          <w:sz w:val="24"/>
          <w:szCs w:val="24"/>
          <w:spacing w:val="11"/>
        </w:rPr>
        <w:t xml:space="preserve"> </w:t>
      </w:r>
      <w:r>
        <w:rPr>
          <w:rFonts w:ascii="Tahoma" w:hAnsi="Tahoma" w:cs="Tahoma" w:eastAsia="Times New Roman"/>
          <w:sz w:val="24"/>
          <w:szCs w:val="24"/>
        </w:rPr>
        <w:t>à</w:t>
      </w:r>
      <w:r>
        <w:rPr>
          <w:rFonts w:ascii="Tahoma" w:hAnsi="Tahoma" w:cs="Tahoma" w:eastAsia="Times New Roman"/>
          <w:sz w:val="24"/>
          <w:szCs w:val="24"/>
          <w:spacing w:val="-1"/>
        </w:rPr>
        <w:t xml:space="preserve"> </w:t>
      </w:r>
      <w:r>
        <w:rPr>
          <w:rFonts w:ascii="Tahoma" w:hAnsi="Tahoma" w:cs="Tahoma" w:eastAsia="Times New Roman"/>
          <w:sz w:val="24"/>
          <w:szCs w:val="24"/>
        </w:rPr>
        <w:t>la conservation</w:t>
      </w:r>
      <w:r>
        <w:rPr>
          <w:rFonts w:ascii="Tahoma" w:hAnsi="Tahoma" w:cs="Tahoma" w:eastAsia="Times New Roman"/>
          <w:sz w:val="24"/>
          <w:szCs w:val="24"/>
          <w:spacing w:val="-1"/>
        </w:rPr>
        <w:t xml:space="preserve"> </w:t>
      </w:r>
      <w:r>
        <w:rPr>
          <w:rFonts w:ascii="Tahoma" w:hAnsi="Tahoma" w:cs="Tahoma" w:eastAsia="Times New Roman"/>
          <w:sz w:val="24"/>
          <w:szCs w:val="24"/>
        </w:rPr>
        <w:t xml:space="preserve">des ressources locales </w:t>
      </w:r>
      <w:r>
        <w:rPr>
          <w:rFonts w:ascii="Tahoma" w:hAnsi="Tahoma" w:cs="Tahoma" w:eastAsia="Times New Roman"/>
          <w:sz w:val="24"/>
          <w:szCs w:val="24"/>
        </w:rPr>
        <w:t>?</w:t>
      </w:r>
    </w:p>
    <w:p>
      <w:pPr>
        <w:widowControl w:val="0"/>
        <w:spacing w:lineRule="auto" w:line="360" w:before="139" w:after="0" w:beforeAutospacing="0" w:afterAutospacing="0"/>
        <w:jc w:val="both"/>
        <w:rPr>
          <w:rFonts w:ascii="Tahoma" w:hAnsi="Tahoma" w:cs="Tahoma" w:eastAsia="Times New Roman"/>
          <w:sz w:val="24"/>
          <w:szCs w:val="24"/>
        </w:rPr>
      </w:pPr>
      <w:r>
        <w:rPr>
          <w:rFonts w:ascii="Tahoma" w:hAnsi="Tahoma" w:cs="Tahoma" w:eastAsia="Times New Roman"/>
          <w:sz w:val="24"/>
          <w:szCs w:val="24"/>
        </w:rPr>
        <w:t>Au fil du temps</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expérience a montré que le fait d</w:t>
      </w:r>
      <w:r>
        <w:rPr>
          <w:rFonts w:ascii="Tahoma" w:hAnsi="Tahoma" w:cs="Tahoma" w:eastAsia="Times New Roman"/>
          <w:sz w:val="24"/>
          <w:szCs w:val="24"/>
        </w:rPr>
        <w:t>’</w:t>
      </w:r>
      <w:r>
        <w:rPr>
          <w:rFonts w:ascii="Tahoma" w:hAnsi="Tahoma" w:cs="Tahoma" w:eastAsia="Times New Roman"/>
          <w:sz w:val="24"/>
          <w:szCs w:val="24"/>
        </w:rPr>
        <w:t>éprouver un sentiment d</w:t>
      </w:r>
      <w:r>
        <w:rPr>
          <w:rFonts w:ascii="Tahoma" w:hAnsi="Tahoma" w:cs="Tahoma" w:eastAsia="Times New Roman"/>
          <w:sz w:val="24"/>
          <w:szCs w:val="24"/>
        </w:rPr>
        <w:t>’</w:t>
      </w:r>
      <w:r>
        <w:rPr>
          <w:rFonts w:ascii="Tahoma" w:hAnsi="Tahoma" w:cs="Tahoma" w:eastAsia="Times New Roman"/>
          <w:sz w:val="24"/>
          <w:szCs w:val="24"/>
        </w:rPr>
        <w:t>appartenance vis</w:t>
      </w:r>
      <w:r>
        <w:rPr>
          <w:rFonts w:ascii="Tahoma" w:hAnsi="Tahoma" w:cs="Tahoma" w:eastAsia="Times New Roman"/>
          <w:sz w:val="24"/>
          <w:szCs w:val="24"/>
        </w:rPr>
        <w:t>-</w:t>
      </w:r>
      <w:r>
        <w:rPr>
          <w:rFonts w:ascii="Tahoma" w:hAnsi="Tahoma" w:cs="Tahoma" w:eastAsia="Times New Roman"/>
          <w:sz w:val="24"/>
          <w:szCs w:val="24"/>
        </w:rPr>
        <w:t>à</w:t>
      </w:r>
      <w:r>
        <w:rPr>
          <w:rFonts w:ascii="Tahoma" w:hAnsi="Tahoma" w:cs="Tahoma" w:eastAsia="Times New Roman"/>
          <w:sz w:val="24"/>
          <w:szCs w:val="24"/>
        </w:rPr>
        <w:t>-</w:t>
      </w:r>
      <w:r>
        <w:rPr>
          <w:rFonts w:ascii="Tahoma" w:hAnsi="Tahoma" w:cs="Tahoma" w:eastAsia="Times New Roman"/>
          <w:sz w:val="24"/>
          <w:szCs w:val="24"/>
        </w:rPr>
        <w:t>vis d</w:t>
      </w:r>
      <w:r>
        <w:rPr>
          <w:rFonts w:ascii="Tahoma" w:hAnsi="Tahoma" w:cs="Tahoma" w:eastAsia="Times New Roman"/>
          <w:sz w:val="24"/>
          <w:szCs w:val="24"/>
        </w:rPr>
        <w:t>’</w:t>
      </w:r>
      <w:r>
        <w:rPr>
          <w:rFonts w:ascii="Tahoma" w:hAnsi="Tahoma" w:cs="Tahoma" w:eastAsia="Times New Roman"/>
          <w:sz w:val="24"/>
          <w:szCs w:val="24"/>
        </w:rPr>
        <w:t>une communauté matérialisée par un territoire bien délimité</w:t>
      </w:r>
      <w:r>
        <w:rPr>
          <w:rFonts w:ascii="Tahoma" w:hAnsi="Tahoma" w:cs="Tahoma" w:eastAsia="Times New Roman"/>
          <w:sz w:val="24"/>
          <w:szCs w:val="24"/>
        </w:rPr>
        <w:t>,</w:t>
      </w:r>
      <w:r>
        <w:rPr>
          <w:rFonts w:ascii="Tahoma" w:hAnsi="Tahoma" w:cs="Tahoma" w:eastAsia="Times New Roman"/>
          <w:sz w:val="24"/>
          <w:szCs w:val="24"/>
        </w:rPr>
        <w:t xml:space="preserve"> ne permet pas seulement de renforcer les liens sociaux entre les membres du groupe </w:t>
      </w:r>
      <w:r>
        <w:rPr>
          <w:rFonts w:ascii="Tahoma" w:hAnsi="Tahoma" w:cs="Tahoma" w:eastAsia="Times New Roman"/>
          <w:sz w:val="24"/>
          <w:szCs w:val="24"/>
        </w:rPr>
        <w:t>(</w:t>
      </w:r>
      <w:r>
        <w:rPr>
          <w:rFonts w:ascii="Tahoma" w:hAnsi="Tahoma" w:cs="Tahoma" w:eastAsia="Times New Roman"/>
          <w:sz w:val="24"/>
          <w:szCs w:val="24"/>
        </w:rPr>
        <w:t>solidarité</w:t>
      </w:r>
      <w:r>
        <w:rPr>
          <w:rFonts w:ascii="Tahoma" w:hAnsi="Tahoma" w:cs="Tahoma" w:eastAsia="Times New Roman"/>
          <w:sz w:val="24"/>
          <w:szCs w:val="24"/>
        </w:rPr>
        <w:t>,</w:t>
      </w:r>
      <w:r>
        <w:rPr>
          <w:rFonts w:ascii="Tahoma" w:hAnsi="Tahoma" w:cs="Tahoma" w:eastAsia="Times New Roman"/>
          <w:sz w:val="24"/>
          <w:szCs w:val="24"/>
        </w:rPr>
        <w:t xml:space="preserve"> historique des groupes lignagers</w:t>
      </w:r>
      <w:r>
        <w:rPr>
          <w:rFonts w:ascii="Tahoma" w:hAnsi="Tahoma" w:cs="Tahoma" w:eastAsia="Times New Roman"/>
          <w:sz w:val="24"/>
          <w:szCs w:val="24"/>
        </w:rPr>
        <w:t>,</w:t>
      </w:r>
      <w:r>
        <w:rPr>
          <w:rFonts w:ascii="Tahoma" w:hAnsi="Tahoma" w:cs="Tahoma" w:eastAsia="Times New Roman"/>
          <w:sz w:val="24"/>
          <w:szCs w:val="24"/>
        </w:rPr>
        <w:t xml:space="preserve"> importance des considérations locales</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Mais</w:t>
      </w:r>
      <w:r>
        <w:rPr>
          <w:rFonts w:ascii="Tahoma" w:hAnsi="Tahoma" w:cs="Tahoma" w:eastAsia="Times New Roman"/>
          <w:sz w:val="24"/>
          <w:szCs w:val="24"/>
        </w:rPr>
        <w:t>,</w:t>
      </w:r>
      <w:r>
        <w:rPr>
          <w:rFonts w:ascii="Tahoma" w:hAnsi="Tahoma" w:cs="Tahoma" w:eastAsia="Times New Roman"/>
          <w:sz w:val="24"/>
          <w:szCs w:val="24"/>
        </w:rPr>
        <w:t xml:space="preserve"> il permet d</w:t>
      </w:r>
      <w:r>
        <w:rPr>
          <w:rFonts w:ascii="Tahoma" w:hAnsi="Tahoma" w:cs="Tahoma" w:eastAsia="Times New Roman"/>
          <w:sz w:val="24"/>
          <w:szCs w:val="24"/>
        </w:rPr>
        <w:t>’</w:t>
      </w:r>
      <w:r>
        <w:rPr>
          <w:rFonts w:ascii="Tahoma" w:hAnsi="Tahoma" w:cs="Tahoma" w:eastAsia="Times New Roman"/>
          <w:sz w:val="24"/>
          <w:szCs w:val="24"/>
        </w:rPr>
        <w:t>amplifier même la volonté de la protéger et de préserver ses biens communs</w:t>
      </w:r>
      <w:r>
        <w:rPr>
          <w:rFonts w:ascii="Tahoma" w:hAnsi="Tahoma" w:cs="Tahoma" w:eastAsia="Times New Roman"/>
          <w:sz w:val="24"/>
          <w:szCs w:val="24"/>
        </w:rPr>
        <w:t>.</w:t>
      </w:r>
      <w:r>
        <w:rPr>
          <w:rFonts w:ascii="Tahoma" w:hAnsi="Tahoma" w:cs="Tahoma" w:eastAsia="Times New Roman"/>
          <w:sz w:val="24"/>
          <w:szCs w:val="24"/>
        </w:rPr>
        <w:t xml:space="preserve"> A cet égard</w:t>
      </w:r>
      <w:r>
        <w:rPr>
          <w:rFonts w:ascii="Tahoma" w:hAnsi="Tahoma" w:cs="Tahoma" w:eastAsia="Times New Roman"/>
          <w:sz w:val="24"/>
          <w:szCs w:val="24"/>
        </w:rPr>
        <w:t>,</w:t>
      </w:r>
      <w:r>
        <w:rPr>
          <w:rFonts w:ascii="Tahoma" w:hAnsi="Tahoma" w:cs="Tahoma" w:eastAsia="Times New Roman"/>
          <w:sz w:val="24"/>
          <w:szCs w:val="24"/>
        </w:rPr>
        <w:t xml:space="preserve"> le regroupement des individus dans le cadre des institutions sociales locales favorise la hausse du niveau du capital social</w:t>
      </w:r>
      <w:r>
        <w:rPr>
          <w:rFonts w:ascii="Tahoma" w:hAnsi="Tahoma" w:cs="Tahoma" w:eastAsia="Times New Roman"/>
          <w:sz w:val="24"/>
          <w:szCs w:val="24"/>
          <w:vertAlign w:val="superscript"/>
        </w:rPr>
        <w:footnoteReference w:id="140"/>
      </w:r>
      <w:r>
        <w:rPr>
          <w:rFonts w:ascii="Tahoma" w:hAnsi="Tahoma" w:cs="Tahoma" w:eastAsia="Times New Roman"/>
          <w:sz w:val="24"/>
          <w:szCs w:val="24"/>
        </w:rPr>
        <w:t>.</w:t>
      </w:r>
      <w:r>
        <w:rPr>
          <w:rFonts w:ascii="Tahoma" w:hAnsi="Tahoma" w:cs="Tahoma" w:eastAsia="Times New Roman"/>
          <w:sz w:val="24"/>
          <w:szCs w:val="24"/>
        </w:rPr>
        <w:t xml:space="preserve"> En effet</w:t>
      </w:r>
      <w:r>
        <w:rPr>
          <w:rFonts w:ascii="Tahoma" w:hAnsi="Tahoma" w:cs="Tahoma" w:eastAsia="Times New Roman"/>
          <w:sz w:val="24"/>
          <w:szCs w:val="24"/>
        </w:rPr>
        <w:t>,</w:t>
      </w:r>
      <w:r>
        <w:rPr>
          <w:rFonts w:ascii="Tahoma" w:hAnsi="Tahoma" w:cs="Tahoma" w:eastAsia="Times New Roman"/>
          <w:sz w:val="24"/>
          <w:szCs w:val="24"/>
        </w:rPr>
        <w:t xml:space="preserve"> la coopération et l</w:t>
      </w:r>
      <w:r>
        <w:rPr>
          <w:rFonts w:ascii="Tahoma" w:hAnsi="Tahoma" w:cs="Tahoma" w:eastAsia="Times New Roman"/>
          <w:sz w:val="24"/>
          <w:szCs w:val="24"/>
        </w:rPr>
        <w:t>’</w:t>
      </w:r>
      <w:r>
        <w:rPr>
          <w:rFonts w:ascii="Tahoma" w:hAnsi="Tahoma" w:cs="Tahoma" w:eastAsia="Times New Roman"/>
          <w:sz w:val="24"/>
          <w:szCs w:val="24"/>
        </w:rPr>
        <w:t xml:space="preserve">entraide concrètes constituent les principaux traits relatifs à la gestion collective des affaires locales des familles vivant en milieu rural qui sont réparties en </w:t>
      </w:r>
      <w:r>
        <w:rPr>
          <w:rFonts w:ascii="Tahoma" w:hAnsi="Tahoma" w:cs="Tahoma" w:eastAsia="Times New Roman"/>
          <w:i w:val="1"/>
          <w:iCs w:val="1"/>
          <w:sz w:val="24"/>
          <w:szCs w:val="24"/>
        </w:rPr>
        <w:t>Douars</w:t>
      </w:r>
      <w:r>
        <w:rPr>
          <w:rFonts w:ascii="Tahoma" w:hAnsi="Tahoma" w:cs="Tahoma" w:eastAsia="Times New Roman"/>
          <w:sz w:val="24"/>
          <w:szCs w:val="24"/>
        </w:rPr>
        <w:t>,</w:t>
      </w:r>
      <w:r>
        <w:rPr>
          <w:rFonts w:ascii="Tahoma" w:hAnsi="Tahoma" w:cs="Tahoma" w:eastAsia="Times New Roman"/>
          <w:sz w:val="24"/>
          <w:szCs w:val="24"/>
        </w:rPr>
        <w:t xml:space="preserve"> et les </w:t>
      </w:r>
      <w:r>
        <w:rPr>
          <w:rFonts w:ascii="Tahoma" w:hAnsi="Tahoma" w:cs="Tahoma" w:eastAsia="Times New Roman"/>
          <w:i w:val="1"/>
          <w:iCs w:val="1"/>
          <w:sz w:val="24"/>
          <w:szCs w:val="24"/>
        </w:rPr>
        <w:t>Douars</w:t>
      </w:r>
      <w:r>
        <w:rPr>
          <w:rFonts w:ascii="Tahoma" w:hAnsi="Tahoma" w:cs="Tahoma" w:eastAsia="Times New Roman"/>
          <w:sz w:val="24"/>
          <w:szCs w:val="24"/>
        </w:rPr>
        <w:t xml:space="preserve"> à leur tour en fractions sous forme de tribus</w:t>
      </w:r>
      <w:r>
        <w:rPr>
          <w:rFonts w:ascii="Tahoma" w:hAnsi="Tahoma" w:cs="Tahoma" w:eastAsia="Times New Roman"/>
          <w:sz w:val="24"/>
          <w:szCs w:val="24"/>
        </w:rPr>
        <w:t>.</w:t>
      </w:r>
      <w:r>
        <w:rPr>
          <w:rFonts w:ascii="Tahoma" w:hAnsi="Tahoma" w:cs="Tahoma" w:eastAsia="Times New Roman"/>
          <w:sz w:val="24"/>
          <w:szCs w:val="24"/>
        </w:rPr>
        <w:t xml:space="preserve"> </w:t>
      </w:r>
    </w:p>
    <w:p>
      <w:pPr>
        <w:widowControl w:val="0"/>
        <w:spacing w:lineRule="auto" w:line="360" w:before="139"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Chaque </w:t>
      </w:r>
      <w:r>
        <w:rPr>
          <w:rFonts w:ascii="Tahoma" w:hAnsi="Tahoma" w:cs="Tahoma" w:eastAsia="Times New Roman"/>
          <w:i w:val="1"/>
          <w:iCs w:val="1"/>
          <w:sz w:val="24"/>
          <w:szCs w:val="24"/>
        </w:rPr>
        <w:t>Douar</w:t>
      </w:r>
      <w:r>
        <w:rPr>
          <w:rFonts w:ascii="Tahoma" w:hAnsi="Tahoma" w:cs="Tahoma" w:eastAsia="Times New Roman"/>
          <w:sz w:val="24"/>
          <w:szCs w:val="24"/>
        </w:rPr>
        <w:t xml:space="preserve"> portait un nom bien précis dont la </w:t>
      </w:r>
      <w:r>
        <w:rPr>
          <w:rFonts w:ascii="Tahoma" w:hAnsi="Tahoma" w:cs="Tahoma" w:eastAsia="Times New Roman"/>
          <w:i w:val="1"/>
          <w:iCs w:val="1"/>
          <w:sz w:val="24"/>
          <w:szCs w:val="24"/>
        </w:rPr>
        <w:t>Jemâa</w:t>
      </w:r>
      <w:r>
        <w:rPr>
          <w:rFonts w:ascii="Tahoma" w:hAnsi="Tahoma" w:cs="Tahoma" w:eastAsia="Times New Roman"/>
          <w:sz w:val="24"/>
          <w:szCs w:val="24"/>
        </w:rPr>
        <w:t xml:space="preserve"> jouait un rôle crucial pour la défense de son identité historique et culturelle</w:t>
      </w:r>
      <w:r>
        <w:rPr>
          <w:rFonts w:ascii="Tahoma" w:hAnsi="Tahoma" w:cs="Tahoma" w:eastAsia="Times New Roman"/>
          <w:sz w:val="24"/>
          <w:szCs w:val="24"/>
        </w:rPr>
        <w:t>.</w:t>
      </w:r>
      <w:r>
        <w:rPr>
          <w:rFonts w:ascii="Tahoma" w:hAnsi="Tahoma" w:cs="Tahoma" w:eastAsia="Times New Roman"/>
          <w:sz w:val="24"/>
          <w:szCs w:val="24"/>
        </w:rPr>
        <w:t xml:space="preserve"> Au surplus toutes les familles du </w:t>
      </w:r>
      <w:r>
        <w:rPr>
          <w:rFonts w:ascii="Tahoma" w:hAnsi="Tahoma" w:cs="Tahoma" w:eastAsia="Times New Roman"/>
          <w:i w:val="1"/>
          <w:iCs w:val="1"/>
          <w:sz w:val="24"/>
          <w:szCs w:val="24"/>
        </w:rPr>
        <w:t>Douar</w:t>
      </w:r>
      <w:r>
        <w:rPr>
          <w:rFonts w:ascii="Tahoma" w:hAnsi="Tahoma" w:cs="Tahoma" w:eastAsia="Times New Roman"/>
          <w:sz w:val="24"/>
          <w:szCs w:val="24"/>
        </w:rPr>
        <w:t xml:space="preserve"> appartenaient à une souche commune</w:t>
      </w:r>
      <w:r>
        <w:rPr>
          <w:rFonts w:ascii="Tahoma" w:hAnsi="Tahoma" w:cs="Tahoma" w:eastAsia="Times New Roman"/>
          <w:sz w:val="24"/>
          <w:szCs w:val="24"/>
        </w:rPr>
        <w:t>.</w:t>
      </w:r>
      <w:r>
        <w:rPr>
          <w:rFonts w:ascii="Tahoma" w:hAnsi="Tahoma" w:cs="Tahoma" w:eastAsia="Times New Roman"/>
          <w:sz w:val="24"/>
          <w:szCs w:val="24"/>
        </w:rPr>
        <w:t xml:space="preserve"> Généralement</w:t>
      </w:r>
      <w:r>
        <w:rPr>
          <w:rFonts w:ascii="Tahoma" w:hAnsi="Tahoma" w:cs="Tahoma" w:eastAsia="Times New Roman"/>
          <w:sz w:val="24"/>
          <w:szCs w:val="24"/>
        </w:rPr>
        <w:t>,</w:t>
      </w:r>
      <w:r>
        <w:rPr>
          <w:rFonts w:ascii="Tahoma" w:hAnsi="Tahoma" w:cs="Tahoma" w:eastAsia="Times New Roman"/>
          <w:sz w:val="24"/>
          <w:szCs w:val="24"/>
        </w:rPr>
        <w:t xml:space="preserve"> les noms des </w:t>
      </w:r>
      <w:r>
        <w:rPr>
          <w:rFonts w:ascii="Tahoma" w:hAnsi="Tahoma" w:cs="Tahoma" w:eastAsia="Times New Roman"/>
          <w:i w:val="1"/>
          <w:iCs w:val="1"/>
          <w:sz w:val="24"/>
          <w:szCs w:val="24"/>
        </w:rPr>
        <w:t xml:space="preserve">douars </w:t>
      </w:r>
      <w:r>
        <w:rPr>
          <w:rFonts w:ascii="Tahoma" w:hAnsi="Tahoma" w:cs="Tahoma" w:eastAsia="Times New Roman"/>
          <w:sz w:val="24"/>
          <w:szCs w:val="24"/>
        </w:rPr>
        <w:t xml:space="preserve">commencent par </w:t>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eastAsia="Times New Roman"/>
          <w:i w:val="1"/>
          <w:iCs w:val="1"/>
          <w:sz w:val="24"/>
          <w:szCs w:val="24"/>
        </w:rPr>
        <w:t xml:space="preserve">Ait </w:t>
      </w:r>
      <w:r>
        <w:rPr>
          <w:rFonts w:ascii="Tahoma" w:hAnsi="Tahoma" w:cs="Tahoma" w:eastAsia="Times New Roman"/>
          <w:sz w:val="24"/>
          <w:szCs w:val="24"/>
        </w:rPr>
        <w:t>»</w:t>
      </w:r>
      <w:r>
        <w:rPr>
          <w:rFonts w:ascii="Tahoma" w:hAnsi="Tahoma" w:cs="Tahoma" w:eastAsia="Times New Roman"/>
          <w:sz w:val="24"/>
          <w:szCs w:val="24"/>
        </w:rPr>
        <w:t xml:space="preserve"> pour les Amazighs et par </w:t>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eastAsia="Times New Roman"/>
          <w:i w:val="1"/>
          <w:iCs w:val="1"/>
          <w:sz w:val="24"/>
          <w:szCs w:val="24"/>
        </w:rPr>
        <w:t xml:space="preserve">Ouled </w:t>
      </w:r>
      <w:r>
        <w:rPr>
          <w:rFonts w:ascii="Tahoma" w:hAnsi="Tahoma" w:cs="Tahoma" w:eastAsia="Times New Roman"/>
          <w:sz w:val="24"/>
          <w:szCs w:val="24"/>
        </w:rPr>
        <w:t>»</w:t>
      </w:r>
      <w:r>
        <w:rPr>
          <w:rFonts w:ascii="Tahoma" w:hAnsi="Tahoma" w:cs="Tahoma" w:eastAsia="Times New Roman"/>
          <w:sz w:val="24"/>
          <w:szCs w:val="24"/>
        </w:rPr>
        <w:t xml:space="preserve"> pour les arabes et qui signifient les descendants</w:t>
      </w:r>
      <w:r>
        <w:rPr>
          <w:rFonts w:ascii="Tahoma" w:hAnsi="Tahoma" w:cs="Tahoma" w:eastAsia="Times New Roman"/>
          <w:sz w:val="24"/>
          <w:szCs w:val="24"/>
        </w:rPr>
        <w:t>.</w:t>
      </w:r>
      <w:r>
        <w:rPr>
          <w:rFonts w:ascii="Tahoma" w:hAnsi="Tahoma" w:cs="Tahoma" w:eastAsia="Times New Roman"/>
          <w:sz w:val="24"/>
          <w:szCs w:val="24"/>
        </w:rPr>
        <w:t xml:space="preserve"> Pour le choix du territoire</w:t>
      </w:r>
      <w:r>
        <w:rPr>
          <w:rFonts w:ascii="Tahoma" w:hAnsi="Tahoma" w:cs="Tahoma" w:eastAsia="Times New Roman"/>
          <w:sz w:val="24"/>
          <w:szCs w:val="24"/>
        </w:rPr>
        <w:t>,</w:t>
      </w:r>
      <w:r>
        <w:rPr>
          <w:rFonts w:ascii="Tahoma" w:hAnsi="Tahoma" w:cs="Tahoma" w:eastAsia="Times New Roman"/>
          <w:sz w:val="24"/>
          <w:szCs w:val="24"/>
        </w:rPr>
        <w:t xml:space="preserve"> les populations optaient souvent pour un espace composé principalement de pâturages</w:t>
      </w:r>
      <w:r>
        <w:rPr>
          <w:rFonts w:ascii="Tahoma" w:hAnsi="Tahoma" w:cs="Tahoma" w:eastAsia="Times New Roman"/>
          <w:sz w:val="24"/>
          <w:szCs w:val="24"/>
        </w:rPr>
        <w:t>,</w:t>
      </w:r>
      <w:r>
        <w:rPr>
          <w:rFonts w:ascii="Tahoma" w:hAnsi="Tahoma" w:cs="Tahoma" w:eastAsia="Times New Roman"/>
          <w:sz w:val="24"/>
          <w:szCs w:val="24"/>
        </w:rPr>
        <w:t xml:space="preserve"> de terres cultivables</w:t>
      </w:r>
      <w:r>
        <w:rPr>
          <w:rFonts w:ascii="Tahoma" w:hAnsi="Tahoma" w:cs="Tahoma" w:eastAsia="Times New Roman"/>
          <w:sz w:val="24"/>
          <w:szCs w:val="24"/>
        </w:rPr>
        <w:t>,</w:t>
      </w:r>
      <w:r>
        <w:rPr>
          <w:rFonts w:ascii="Tahoma" w:hAnsi="Tahoma" w:cs="Tahoma" w:eastAsia="Times New Roman"/>
          <w:sz w:val="24"/>
          <w:szCs w:val="24"/>
        </w:rPr>
        <w:t xml:space="preserve"> et de points d</w:t>
      </w:r>
      <w:r>
        <w:rPr>
          <w:rFonts w:ascii="Tahoma" w:hAnsi="Tahoma" w:cs="Tahoma" w:eastAsia="Times New Roman"/>
          <w:sz w:val="24"/>
          <w:szCs w:val="24"/>
        </w:rPr>
        <w:t>’</w:t>
      </w:r>
      <w:r>
        <w:rPr>
          <w:rFonts w:ascii="Tahoma" w:hAnsi="Tahoma" w:cs="Tahoma" w:eastAsia="Times New Roman"/>
          <w:sz w:val="24"/>
          <w:szCs w:val="24"/>
        </w:rPr>
        <w:t>eau</w:t>
      </w:r>
      <w:r>
        <w:rPr>
          <w:rFonts w:ascii="Tahoma" w:hAnsi="Tahoma" w:cs="Tahoma" w:eastAsia="Times New Roman"/>
          <w:sz w:val="24"/>
          <w:szCs w:val="24"/>
          <w:vertAlign w:val="superscript"/>
        </w:rPr>
        <w:footnoteReference w:id="141"/>
      </w:r>
      <w:r>
        <w:rPr>
          <w:rFonts w:ascii="Tahoma" w:hAnsi="Tahoma" w:cs="Tahoma" w:eastAsia="Times New Roman"/>
          <w:sz w:val="24"/>
          <w:szCs w:val="24"/>
        </w:rPr>
        <w:t>.</w:t>
      </w:r>
      <w:r>
        <w:rPr>
          <w:rFonts w:ascii="Tahoma" w:hAnsi="Tahoma" w:cs="Tahoma" w:eastAsia="Times New Roman"/>
          <w:sz w:val="24"/>
          <w:szCs w:val="24"/>
        </w:rPr>
        <w:t xml:space="preserve"> </w:t>
      </w:r>
      <w:bookmarkStart w:id="87" w:name="_bookmark45"/>
      <w:bookmarkEnd w:id="87"/>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 xml:space="preserve">Il importe de signaler que la littérature historique rend compte que les sociétés rurales marocaines octroyaient au </w:t>
      </w:r>
      <w:r>
        <w:rPr>
          <w:rFonts w:ascii="Tahoma" w:hAnsi="Tahoma" w:cs="Tahoma" w:eastAsia="Times New Roman"/>
          <w:i w:val="1"/>
          <w:iCs w:val="1"/>
          <w:sz w:val="24"/>
          <w:szCs w:val="24"/>
        </w:rPr>
        <w:t>Douar</w:t>
      </w:r>
      <w:r>
        <w:rPr>
          <w:rFonts w:ascii="Tahoma" w:hAnsi="Tahoma" w:cs="Tahoma" w:eastAsia="Times New Roman"/>
          <w:sz w:val="24"/>
          <w:szCs w:val="24"/>
        </w:rPr>
        <w:t xml:space="preserve"> des valeurs sociales et identitaires structurantes. En effet, il suffit juste</w:t>
      </w:r>
      <w:r>
        <w:rPr>
          <w:rFonts w:ascii="Tahoma" w:hAnsi="Tahoma" w:cs="Tahoma" w:eastAsia="Times New Roman"/>
          <w:sz w:val="24"/>
          <w:szCs w:val="24"/>
          <w:spacing w:val="1"/>
        </w:rPr>
        <w:t xml:space="preserve"> </w:t>
      </w:r>
      <w:r>
        <w:rPr>
          <w:rFonts w:ascii="Tahoma" w:hAnsi="Tahoma" w:cs="Tahoma" w:eastAsia="Times New Roman"/>
          <w:sz w:val="24"/>
          <w:szCs w:val="24"/>
        </w:rPr>
        <w:t>de voir la manière avec laquelle les entités communautaires marocaines se sont bâties au fil des</w:t>
      </w:r>
      <w:r>
        <w:rPr>
          <w:rFonts w:ascii="Tahoma" w:hAnsi="Tahoma" w:cs="Tahoma" w:eastAsia="Times New Roman"/>
          <w:sz w:val="24"/>
          <w:szCs w:val="24"/>
          <w:spacing w:val="1"/>
        </w:rPr>
        <w:t xml:space="preserve"> </w:t>
      </w:r>
      <w:r>
        <w:rPr>
          <w:rFonts w:ascii="Tahoma" w:hAnsi="Tahoma" w:cs="Tahoma" w:eastAsia="Times New Roman"/>
          <w:sz w:val="24"/>
          <w:szCs w:val="24"/>
        </w:rPr>
        <w:t>décennies.</w:t>
      </w:r>
      <w:r>
        <w:rPr>
          <w:rFonts w:ascii="Tahoma" w:hAnsi="Tahoma" w:cs="Tahoma" w:eastAsia="Times New Roman"/>
          <w:sz w:val="24"/>
          <w:szCs w:val="24"/>
          <w:spacing w:val="-5"/>
        </w:rPr>
        <w:t xml:space="preserve"> </w:t>
      </w:r>
      <w:r>
        <w:rPr>
          <w:rFonts w:ascii="Tahoma" w:hAnsi="Tahoma" w:cs="Tahoma" w:eastAsia="Times New Roman"/>
          <w:sz w:val="24"/>
          <w:szCs w:val="24"/>
        </w:rPr>
        <w:t>A partir</w:t>
      </w:r>
      <w:r>
        <w:rPr>
          <w:rFonts w:ascii="Tahoma" w:hAnsi="Tahoma" w:cs="Tahoma" w:eastAsia="Times New Roman"/>
          <w:sz w:val="24"/>
          <w:szCs w:val="24"/>
          <w:spacing w:val="-5"/>
        </w:rPr>
        <w:t xml:space="preserve"> </w:t>
      </w:r>
      <w:r>
        <w:rPr>
          <w:rFonts w:ascii="Tahoma" w:hAnsi="Tahoma" w:cs="Tahoma" w:eastAsia="Times New Roman"/>
          <w:sz w:val="24"/>
          <w:szCs w:val="24"/>
        </w:rPr>
        <w:t>d’agrégats</w:t>
      </w:r>
      <w:r>
        <w:rPr>
          <w:rFonts w:ascii="Tahoma" w:hAnsi="Tahoma" w:cs="Tahoma" w:eastAsia="Times New Roman"/>
          <w:sz w:val="24"/>
          <w:szCs w:val="24"/>
          <w:spacing w:val="-5"/>
        </w:rPr>
        <w:t xml:space="preserve"> </w:t>
      </w:r>
      <w:r>
        <w:rPr>
          <w:rFonts w:ascii="Tahoma" w:hAnsi="Tahoma" w:cs="Tahoma" w:eastAsia="Times New Roman"/>
          <w:sz w:val="24"/>
          <w:szCs w:val="24"/>
        </w:rPr>
        <w:t>hétérogènes</w:t>
      </w:r>
      <w:r>
        <w:rPr>
          <w:rFonts w:ascii="Tahoma" w:hAnsi="Tahoma" w:cs="Tahoma" w:eastAsia="Times New Roman"/>
          <w:sz w:val="24"/>
          <w:szCs w:val="24"/>
          <w:spacing w:val="-5"/>
        </w:rPr>
        <w:t xml:space="preserve"> </w:t>
      </w:r>
      <w:r>
        <w:rPr>
          <w:rFonts w:ascii="Tahoma" w:hAnsi="Tahoma" w:cs="Tahoma" w:eastAsia="Times New Roman"/>
          <w:sz w:val="24"/>
          <w:szCs w:val="24"/>
        </w:rPr>
        <w:t>(relevant</w:t>
      </w:r>
      <w:r>
        <w:rPr>
          <w:rFonts w:ascii="Tahoma" w:hAnsi="Tahoma" w:cs="Tahoma" w:eastAsia="Times New Roman"/>
          <w:sz w:val="24"/>
          <w:szCs w:val="24"/>
          <w:spacing w:val="-5"/>
        </w:rPr>
        <w:t xml:space="preserve"> </w:t>
      </w:r>
      <w:r>
        <w:rPr>
          <w:rFonts w:ascii="Tahoma" w:hAnsi="Tahoma" w:cs="Tahoma" w:eastAsia="Times New Roman"/>
          <w:sz w:val="24"/>
          <w:szCs w:val="24"/>
        </w:rPr>
        <w:t>des</w:t>
      </w:r>
      <w:r>
        <w:rPr>
          <w:rFonts w:ascii="Tahoma" w:hAnsi="Tahoma" w:cs="Tahoma" w:eastAsia="Times New Roman"/>
          <w:sz w:val="24"/>
          <w:szCs w:val="24"/>
          <w:spacing w:val="-5"/>
        </w:rPr>
        <w:t xml:space="preserve"> </w:t>
      </w:r>
      <w:r>
        <w:rPr>
          <w:rFonts w:ascii="Tahoma" w:hAnsi="Tahoma" w:cs="Tahoma" w:eastAsia="Times New Roman"/>
          <w:sz w:val="24"/>
          <w:szCs w:val="24"/>
        </w:rPr>
        <w:t>origines</w:t>
      </w:r>
      <w:r>
        <w:rPr>
          <w:rFonts w:ascii="Tahoma" w:hAnsi="Tahoma" w:cs="Tahoma" w:eastAsia="Times New Roman"/>
          <w:sz w:val="24"/>
          <w:szCs w:val="24"/>
          <w:spacing w:val="-4"/>
        </w:rPr>
        <w:t xml:space="preserve"> </w:t>
      </w:r>
      <w:r>
        <w:rPr>
          <w:rFonts w:ascii="Tahoma" w:hAnsi="Tahoma" w:cs="Tahoma" w:eastAsia="Times New Roman"/>
          <w:sz w:val="24"/>
          <w:szCs w:val="24"/>
        </w:rPr>
        <w:t>identitaires</w:t>
      </w:r>
      <w:r>
        <w:rPr>
          <w:rFonts w:ascii="Tahoma" w:hAnsi="Tahoma" w:cs="Tahoma" w:eastAsia="Times New Roman"/>
          <w:sz w:val="24"/>
          <w:szCs w:val="24"/>
          <w:spacing w:val="-5"/>
        </w:rPr>
        <w:t xml:space="preserve"> </w:t>
      </w:r>
      <w:r>
        <w:rPr>
          <w:rFonts w:ascii="Tahoma" w:hAnsi="Tahoma" w:cs="Tahoma" w:eastAsia="Times New Roman"/>
          <w:sz w:val="24"/>
          <w:szCs w:val="24"/>
        </w:rPr>
        <w:t>plurielles)</w:t>
      </w:r>
      <w:r>
        <w:rPr>
          <w:rFonts w:ascii="Tahoma" w:hAnsi="Tahoma" w:cs="Tahoma" w:eastAsia="Times New Roman"/>
          <w:sz w:val="24"/>
          <w:szCs w:val="24"/>
          <w:spacing w:val="-4"/>
        </w:rPr>
        <w:t xml:space="preserve"> </w:t>
      </w:r>
      <w:r>
        <w:rPr>
          <w:rFonts w:ascii="Tahoma" w:hAnsi="Tahoma" w:cs="Tahoma" w:eastAsia="Times New Roman"/>
          <w:sz w:val="24"/>
          <w:szCs w:val="24"/>
        </w:rPr>
        <w:t>se fondaient progressivement dans des territoires communs traduisant ainsi une ingénierie sociale</w:t>
      </w:r>
      <w:r>
        <w:rPr>
          <w:rFonts w:ascii="Tahoma" w:hAnsi="Tahoma" w:cs="Tahoma" w:eastAsia="Times New Roman"/>
          <w:sz w:val="24"/>
          <w:szCs w:val="24"/>
          <w:spacing w:val="1"/>
        </w:rPr>
        <w:t xml:space="preserve"> </w:t>
      </w:r>
      <w:r>
        <w:rPr>
          <w:rFonts w:ascii="Tahoma" w:hAnsi="Tahoma" w:cs="Tahoma" w:eastAsia="Times New Roman"/>
          <w:sz w:val="24"/>
          <w:szCs w:val="24"/>
        </w:rPr>
        <w:t>exceptionnelle.</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 xml:space="preserve">Parmi les pratiques coutumières marocaines appropriées par la </w:t>
      </w:r>
      <w:r>
        <w:rPr>
          <w:rFonts w:ascii="Tahoma" w:hAnsi="Tahoma" w:cs="Tahoma" w:eastAsia="Times New Roman"/>
          <w:i w:val="1"/>
          <w:iCs w:val="1"/>
          <w:sz w:val="24"/>
          <w:szCs w:val="24"/>
        </w:rPr>
        <w:t>Jemaâ</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 xml:space="preserve">exemple de la </w:t>
      </w:r>
      <w:r>
        <w:rPr>
          <w:rFonts w:ascii="Tahoma" w:hAnsi="Tahoma" w:cs="Tahoma" w:eastAsia="Times New Roman"/>
          <w:i w:val="1"/>
          <w:iCs w:val="1"/>
          <w:sz w:val="24"/>
          <w:szCs w:val="24"/>
        </w:rPr>
        <w:t>Touiza</w:t>
      </w:r>
      <w:r>
        <w:rPr>
          <w:rFonts w:ascii="Tahoma" w:hAnsi="Tahoma" w:cs="Tahoma" w:eastAsia="Times New Roman"/>
          <w:i w:val="1"/>
          <w:iCs w:val="1"/>
          <w:sz w:val="24"/>
          <w:szCs w:val="24"/>
          <w:vertAlign w:val="superscript"/>
        </w:rPr>
        <w:footnoteReference w:id="142"/>
      </w:r>
      <w:r>
        <w:rPr>
          <w:rFonts w:ascii="Tahoma" w:hAnsi="Tahoma" w:cs="Tahoma" w:eastAsia="Times New Roman"/>
          <w:sz w:val="24"/>
          <w:szCs w:val="24"/>
        </w:rPr>
        <w:t>,</w:t>
      </w:r>
      <w:r>
        <w:rPr>
          <w:rFonts w:ascii="Tahoma" w:hAnsi="Tahoma" w:cs="Tahoma" w:eastAsia="Times New Roman"/>
          <w:sz w:val="24"/>
          <w:szCs w:val="24"/>
        </w:rPr>
        <w:t xml:space="preserve"> demeure allégorique</w:t>
      </w:r>
      <w:r>
        <w:rPr>
          <w:rFonts w:ascii="Tahoma" w:hAnsi="Tahoma" w:cs="Tahoma" w:eastAsia="Times New Roman"/>
          <w:sz w:val="24"/>
          <w:szCs w:val="24"/>
        </w:rPr>
        <w:t>.</w:t>
      </w:r>
      <w:r>
        <w:rPr>
          <w:rFonts w:ascii="Tahoma" w:hAnsi="Tahoma" w:cs="Tahoma" w:eastAsia="Times New Roman"/>
          <w:sz w:val="24"/>
          <w:szCs w:val="24"/>
        </w:rPr>
        <w:t xml:space="preserve"> Elle ne traduit pas seulement les valeurs de solidarité et d</w:t>
      </w:r>
      <w:r>
        <w:rPr>
          <w:rFonts w:ascii="Tahoma" w:hAnsi="Tahoma" w:cs="Tahoma" w:eastAsia="Times New Roman"/>
          <w:sz w:val="24"/>
          <w:szCs w:val="24"/>
        </w:rPr>
        <w:t>'</w:t>
      </w:r>
      <w:r>
        <w:rPr>
          <w:rFonts w:ascii="Tahoma" w:hAnsi="Tahoma" w:cs="Tahoma" w:eastAsia="Times New Roman"/>
          <w:sz w:val="24"/>
          <w:szCs w:val="24"/>
        </w:rPr>
        <w:t>altruisme</w:t>
      </w:r>
      <w:r>
        <w:rPr>
          <w:rFonts w:ascii="Tahoma" w:hAnsi="Tahoma" w:cs="Tahoma" w:eastAsia="Times New Roman"/>
          <w:sz w:val="24"/>
          <w:szCs w:val="24"/>
        </w:rPr>
        <w:t>,</w:t>
      </w:r>
      <w:r>
        <w:rPr>
          <w:rFonts w:ascii="Tahoma" w:hAnsi="Tahoma" w:cs="Tahoma" w:eastAsia="Times New Roman"/>
          <w:sz w:val="24"/>
          <w:szCs w:val="24"/>
        </w:rPr>
        <w:t xml:space="preserve"> mais elle agit également comme un moteur de la cohésion sociale</w:t>
      </w:r>
      <w:r>
        <w:rPr>
          <w:rFonts w:ascii="Tahoma" w:hAnsi="Tahoma" w:cs="Tahoma" w:eastAsia="Times New Roman"/>
          <w:sz w:val="24"/>
          <w:szCs w:val="24"/>
        </w:rPr>
        <w:t>.</w:t>
      </w:r>
      <w:r>
        <w:rPr>
          <w:rFonts w:ascii="Tahoma" w:hAnsi="Tahoma" w:cs="Tahoma" w:eastAsia="Times New Roman"/>
          <w:sz w:val="24"/>
          <w:szCs w:val="24"/>
        </w:rPr>
        <w:t xml:space="preserve"> La </w:t>
      </w:r>
      <w:r>
        <w:rPr>
          <w:rFonts w:ascii="Tahoma" w:hAnsi="Tahoma" w:cs="Tahoma" w:eastAsia="Times New Roman"/>
          <w:i w:val="1"/>
          <w:iCs w:val="1"/>
          <w:sz w:val="24"/>
          <w:szCs w:val="24"/>
        </w:rPr>
        <w:t>Touiza</w:t>
      </w:r>
      <w:r>
        <w:rPr>
          <w:rFonts w:ascii="Tahoma" w:hAnsi="Tahoma" w:cs="Tahoma" w:eastAsia="Times New Roman"/>
          <w:sz w:val="24"/>
          <w:szCs w:val="24"/>
        </w:rPr>
        <w:t xml:space="preserve"> traduit une forme de coopération collective où les membres de la communauté se rassemblent pour effectuer des travaux d</w:t>
      </w:r>
      <w:r>
        <w:rPr>
          <w:rFonts w:ascii="Tahoma" w:hAnsi="Tahoma" w:cs="Tahoma" w:eastAsia="Times New Roman"/>
          <w:sz w:val="24"/>
          <w:szCs w:val="24"/>
        </w:rPr>
        <w:t>'</w:t>
      </w:r>
      <w:r>
        <w:rPr>
          <w:rFonts w:ascii="Tahoma" w:hAnsi="Tahoma" w:cs="Tahoma" w:eastAsia="Times New Roman"/>
          <w:sz w:val="24"/>
          <w:szCs w:val="24"/>
        </w:rPr>
        <w:t>intérêt commun</w:t>
      </w:r>
      <w:r>
        <w:rPr>
          <w:rFonts w:ascii="Tahoma" w:hAnsi="Tahoma" w:cs="Tahoma" w:eastAsia="Times New Roman"/>
          <w:sz w:val="24"/>
          <w:szCs w:val="24"/>
        </w:rPr>
        <w:t>,</w:t>
      </w:r>
      <w:r>
        <w:rPr>
          <w:rFonts w:ascii="Tahoma" w:hAnsi="Tahoma" w:cs="Tahoma" w:eastAsia="Times New Roman"/>
          <w:sz w:val="24"/>
          <w:szCs w:val="24"/>
        </w:rPr>
        <w:t xml:space="preserve"> tels que la construction de puits collectifs</w:t>
      </w:r>
      <w:r>
        <w:rPr>
          <w:rFonts w:ascii="Tahoma" w:hAnsi="Tahoma" w:cs="Tahoma" w:eastAsia="Times New Roman"/>
          <w:sz w:val="24"/>
          <w:szCs w:val="24"/>
        </w:rPr>
        <w:t>,</w:t>
      </w:r>
      <w:r>
        <w:rPr>
          <w:rFonts w:ascii="Tahoma" w:hAnsi="Tahoma" w:cs="Tahoma" w:eastAsia="Times New Roman"/>
          <w:sz w:val="24"/>
          <w:szCs w:val="24"/>
        </w:rPr>
        <w:t xml:space="preserve"> de routes ou de centres communautaires afin d</w:t>
      </w:r>
      <w:r>
        <w:rPr>
          <w:rFonts w:ascii="Tahoma" w:hAnsi="Tahoma" w:cs="Tahoma" w:eastAsia="Times New Roman"/>
          <w:sz w:val="24"/>
          <w:szCs w:val="24"/>
        </w:rPr>
        <w:t>’</w:t>
      </w:r>
      <w:r>
        <w:rPr>
          <w:rFonts w:ascii="Tahoma" w:hAnsi="Tahoma" w:cs="Tahoma" w:eastAsia="Times New Roman"/>
          <w:sz w:val="24"/>
          <w:szCs w:val="24"/>
        </w:rPr>
        <w:t>améliorer l</w:t>
      </w:r>
      <w:r>
        <w:rPr>
          <w:rFonts w:ascii="Tahoma" w:hAnsi="Tahoma" w:cs="Tahoma" w:eastAsia="Times New Roman"/>
          <w:sz w:val="24"/>
          <w:szCs w:val="24"/>
        </w:rPr>
        <w:t>'</w:t>
      </w:r>
      <w:r>
        <w:rPr>
          <w:rFonts w:ascii="Tahoma" w:hAnsi="Tahoma" w:cs="Tahoma" w:eastAsia="Times New Roman"/>
          <w:sz w:val="24"/>
          <w:szCs w:val="24"/>
        </w:rPr>
        <w:t>accès aux ressources et aux services</w:t>
      </w:r>
      <w:r>
        <w:rPr>
          <w:rFonts w:ascii="Tahoma" w:hAnsi="Tahoma" w:cs="Tahoma" w:eastAsia="Times New Roman"/>
          <w:sz w:val="24"/>
          <w:szCs w:val="24"/>
        </w:rPr>
        <w:t>,</w:t>
      </w:r>
      <w:r>
        <w:rPr>
          <w:rFonts w:ascii="Tahoma" w:hAnsi="Tahoma" w:cs="Tahoma" w:eastAsia="Times New Roman"/>
          <w:sz w:val="24"/>
          <w:szCs w:val="24"/>
        </w:rPr>
        <w:t xml:space="preserve"> contribuant ainsi au bien</w:t>
      </w:r>
      <w:r>
        <w:rPr>
          <w:rFonts w:ascii="Tahoma" w:hAnsi="Tahoma" w:cs="Tahoma" w:eastAsia="Times New Roman"/>
          <w:sz w:val="24"/>
          <w:szCs w:val="24"/>
        </w:rPr>
        <w:t>-</w:t>
      </w:r>
      <w:r>
        <w:rPr>
          <w:rFonts w:ascii="Tahoma" w:hAnsi="Tahoma" w:cs="Tahoma" w:eastAsia="Times New Roman"/>
          <w:sz w:val="24"/>
          <w:szCs w:val="24"/>
        </w:rPr>
        <w:t>être collectif</w:t>
      </w:r>
      <w:r>
        <w:rPr>
          <w:rFonts w:ascii="Tahoma" w:hAnsi="Tahoma" w:cs="Tahoma" w:eastAsia="Times New Roman"/>
          <w:sz w:val="24"/>
          <w:szCs w:val="24"/>
        </w:rPr>
        <w:t>.</w:t>
      </w:r>
      <w:r>
        <w:rPr>
          <w:rFonts w:ascii="Tahoma" w:hAnsi="Tahoma" w:cs="Tahoma" w:eastAsia="Times New Roman"/>
          <w:sz w:val="24"/>
          <w:szCs w:val="24"/>
        </w:rPr>
        <w:t xml:space="preserve">  Bref</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intérêt de la communauté prime sur les intérêts individuels</w:t>
      </w:r>
      <w:r>
        <w:rPr>
          <w:rFonts w:ascii="Tahoma" w:hAnsi="Tahoma" w:cs="Tahoma" w:eastAsia="Times New Roman"/>
          <w:sz w:val="24"/>
          <w:szCs w:val="24"/>
        </w:rPr>
        <w:t>.</w:t>
      </w:r>
      <w:r>
        <w:rPr>
          <w:rFonts w:ascii="Tahoma" w:hAnsi="Tahoma" w:cs="Tahoma" w:eastAsia="Times New Roman"/>
          <w:sz w:val="24"/>
          <w:szCs w:val="24"/>
        </w:rPr>
        <w:t xml:space="preserve"> La participation à une </w:t>
      </w:r>
      <w:r>
        <w:rPr>
          <w:rFonts w:ascii="Tahoma" w:hAnsi="Tahoma" w:cs="Tahoma" w:eastAsia="Times New Roman"/>
          <w:i w:val="1"/>
          <w:iCs w:val="1"/>
          <w:sz w:val="24"/>
          <w:szCs w:val="24"/>
        </w:rPr>
        <w:t xml:space="preserve">Touiza </w:t>
      </w:r>
      <w:r>
        <w:rPr>
          <w:rFonts w:ascii="Tahoma" w:hAnsi="Tahoma" w:cs="Tahoma" w:eastAsia="Times New Roman"/>
          <w:sz w:val="24"/>
          <w:szCs w:val="24"/>
        </w:rPr>
        <w:t>renforce le tissu social</w:t>
      </w:r>
      <w:r>
        <w:rPr>
          <w:rFonts w:ascii="Tahoma" w:hAnsi="Tahoma" w:cs="Tahoma" w:eastAsia="Times New Roman"/>
          <w:sz w:val="24"/>
          <w:szCs w:val="24"/>
        </w:rPr>
        <w:t>,</w:t>
      </w:r>
      <w:r>
        <w:rPr>
          <w:rFonts w:ascii="Tahoma" w:hAnsi="Tahoma" w:cs="Tahoma" w:eastAsia="Times New Roman"/>
          <w:sz w:val="24"/>
          <w:szCs w:val="24"/>
        </w:rPr>
        <w:t xml:space="preserve"> permettant à chacun de se sentir concerné et responsable envers les autres et les ressources renforçant ainsi l</w:t>
      </w:r>
      <w:r>
        <w:rPr>
          <w:rFonts w:ascii="Tahoma" w:hAnsi="Tahoma" w:cs="Tahoma" w:eastAsia="Times New Roman"/>
          <w:sz w:val="24"/>
          <w:szCs w:val="24"/>
        </w:rPr>
        <w:t>'</w:t>
      </w:r>
      <w:r>
        <w:rPr>
          <w:rFonts w:ascii="Tahoma" w:hAnsi="Tahoma" w:cs="Tahoma" w:eastAsia="Times New Roman"/>
          <w:sz w:val="24"/>
          <w:szCs w:val="24"/>
        </w:rPr>
        <w:t>identité collective</w:t>
      </w:r>
      <w:r>
        <w:rPr>
          <w:rFonts w:ascii="Tahoma" w:hAnsi="Tahoma" w:cs="Tahoma" w:eastAsia="Times New Roman"/>
          <w:sz w:val="24"/>
          <w:szCs w:val="24"/>
          <w:vertAlign w:val="superscript"/>
        </w:rPr>
        <w:footnoteReference w:id="143"/>
      </w:r>
      <w:r>
        <w:rPr>
          <w:rFonts w:ascii="Tahoma" w:hAnsi="Tahoma" w:cs="Tahoma" w:eastAsia="Times New Roman"/>
          <w:sz w:val="24"/>
          <w:szCs w:val="24"/>
        </w:rPr>
        <w:t>.</w:t>
      </w:r>
      <w:r>
        <w:rPr>
          <w:rFonts w:ascii="Tahoma" w:hAnsi="Tahoma" w:cs="Tahoma" w:eastAsia="Times New Roman"/>
          <w:sz w:val="24"/>
          <w:szCs w:val="24"/>
        </w:rPr>
        <w:t xml:space="preserve"> </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 xml:space="preserve">La </w:t>
      </w:r>
      <w:r>
        <w:rPr>
          <w:rFonts w:ascii="Tahoma" w:hAnsi="Tahoma" w:cs="Tahoma" w:eastAsia="Times New Roman"/>
          <w:i w:val="1"/>
          <w:iCs w:val="1"/>
          <w:sz w:val="24"/>
          <w:szCs w:val="24"/>
        </w:rPr>
        <w:t>Touiza</w:t>
      </w:r>
      <w:r>
        <w:rPr>
          <w:rFonts w:ascii="Tahoma" w:hAnsi="Tahoma" w:cs="Tahoma" w:eastAsia="Times New Roman"/>
          <w:sz w:val="24"/>
          <w:szCs w:val="24"/>
        </w:rPr>
        <w:t xml:space="preserve"> permet la transmission des valeurs culturelles et des savoir-faire locaux dont les plus âgés partagent leurs connaissances et leurs compétences avec les plus jeunes, tout en véhiculant les pratiques traditionnelles qui font partie intégrante de l'identité collective. Cette transmission est cruciale pour la pérennité de ces pratiques sociales et culturelles au sein du Douar.</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En somme</w:t>
      </w:r>
      <w:r>
        <w:rPr>
          <w:rFonts w:ascii="Tahoma" w:hAnsi="Tahoma" w:cs="Tahoma" w:eastAsia="Times New Roman"/>
          <w:sz w:val="24"/>
          <w:szCs w:val="24"/>
        </w:rPr>
        <w:t>,</w:t>
      </w:r>
      <w:r>
        <w:rPr>
          <w:rFonts w:ascii="Tahoma" w:hAnsi="Tahoma" w:cs="Tahoma" w:eastAsia="Times New Roman"/>
          <w:sz w:val="24"/>
          <w:szCs w:val="24"/>
        </w:rPr>
        <w:t xml:space="preserve"> la connaissance et la</w:t>
      </w:r>
      <w:r>
        <w:rPr>
          <w:rFonts w:ascii="Tahoma" w:hAnsi="Tahoma" w:cs="Tahoma" w:eastAsia="Times New Roman"/>
          <w:sz w:val="24"/>
          <w:szCs w:val="24"/>
          <w:spacing w:val="1"/>
        </w:rPr>
        <w:t xml:space="preserve"> </w:t>
      </w:r>
      <w:r>
        <w:rPr>
          <w:rFonts w:ascii="Tahoma" w:hAnsi="Tahoma" w:cs="Tahoma" w:eastAsia="Times New Roman"/>
          <w:sz w:val="24"/>
          <w:szCs w:val="24"/>
        </w:rPr>
        <w:t>reconnaissance des pratiques réelles de partage conduisent à considérer la communauté et la</w:t>
      </w:r>
      <w:r>
        <w:rPr>
          <w:rFonts w:ascii="Tahoma" w:hAnsi="Tahoma" w:cs="Tahoma" w:eastAsia="Times New Roman"/>
          <w:sz w:val="24"/>
          <w:szCs w:val="24"/>
          <w:spacing w:val="1"/>
        </w:rPr>
        <w:t xml:space="preserve"> </w:t>
      </w:r>
      <w:r>
        <w:rPr>
          <w:rFonts w:ascii="Tahoma" w:hAnsi="Tahoma" w:cs="Tahoma" w:eastAsia="Times New Roman"/>
          <w:sz w:val="24"/>
          <w:szCs w:val="24"/>
        </w:rPr>
        <w:t>ressource</w:t>
      </w:r>
      <w:r>
        <w:rPr>
          <w:rFonts w:ascii="Tahoma" w:hAnsi="Tahoma" w:cs="Tahoma" w:eastAsia="Times New Roman"/>
          <w:sz w:val="24"/>
          <w:szCs w:val="24"/>
          <w:spacing w:val="-2"/>
        </w:rPr>
        <w:t xml:space="preserve"> </w:t>
      </w:r>
      <w:r>
        <w:rPr>
          <w:rFonts w:ascii="Tahoma" w:hAnsi="Tahoma" w:cs="Tahoma" w:eastAsia="Times New Roman"/>
          <w:sz w:val="24"/>
          <w:szCs w:val="24"/>
        </w:rPr>
        <w:t>qu</w:t>
      </w:r>
      <w:r>
        <w:rPr>
          <w:rFonts w:ascii="Tahoma" w:hAnsi="Tahoma" w:cs="Tahoma" w:eastAsia="Times New Roman"/>
          <w:sz w:val="24"/>
          <w:szCs w:val="24"/>
        </w:rPr>
        <w:t>’</w:t>
      </w:r>
      <w:r>
        <w:rPr>
          <w:rFonts w:ascii="Tahoma" w:hAnsi="Tahoma" w:cs="Tahoma" w:eastAsia="Times New Roman"/>
          <w:sz w:val="24"/>
          <w:szCs w:val="24"/>
        </w:rPr>
        <w:t>elle gère comme un commun</w:t>
      </w:r>
      <w:r>
        <w:rPr>
          <w:rFonts w:ascii="Tahoma" w:hAnsi="Tahoma" w:cs="Tahoma" w:eastAsia="Times New Roman"/>
          <w:sz w:val="24"/>
          <w:szCs w:val="24"/>
        </w:rPr>
        <w:t>.</w:t>
      </w:r>
      <w:r>
        <w:rPr>
          <w:rFonts w:ascii="Tahoma" w:hAnsi="Tahoma" w:cs="Tahoma" w:eastAsia="Times New Roman"/>
          <w:sz w:val="24"/>
          <w:szCs w:val="24"/>
        </w:rPr>
        <w:t xml:space="preserve"> Dans ce sens</w:t>
      </w:r>
      <w:r>
        <w:rPr>
          <w:rFonts w:ascii="Tahoma" w:hAnsi="Tahoma" w:cs="Tahoma" w:eastAsia="Times New Roman"/>
          <w:sz w:val="24"/>
          <w:szCs w:val="24"/>
        </w:rPr>
        <w:t>,</w:t>
      </w:r>
      <w:r>
        <w:rPr>
          <w:rFonts w:ascii="Tahoma" w:hAnsi="Tahoma" w:cs="Tahoma" w:eastAsia="Times New Roman"/>
          <w:sz w:val="24"/>
          <w:szCs w:val="24"/>
        </w:rPr>
        <w:t xml:space="preserve"> MIMOUNI </w:t>
      </w:r>
      <w:r>
        <w:rPr>
          <w:rFonts w:ascii="Tahoma" w:hAnsi="Tahoma" w:cs="Tahoma" w:eastAsia="Times New Roman"/>
          <w:sz w:val="24"/>
          <w:szCs w:val="24"/>
        </w:rPr>
        <w:t>(</w:t>
      </w:r>
      <w:r>
        <w:rPr>
          <w:rFonts w:ascii="Tahoma" w:hAnsi="Tahoma" w:cs="Tahoma" w:eastAsia="Times New Roman"/>
          <w:sz w:val="24"/>
          <w:szCs w:val="24"/>
        </w:rPr>
        <w:t>2003</w:t>
      </w:r>
      <w:r>
        <w:rPr>
          <w:rFonts w:ascii="Tahoma" w:hAnsi="Tahoma" w:cs="Tahoma" w:eastAsia="Times New Roman"/>
          <w:sz w:val="24"/>
          <w:szCs w:val="24"/>
        </w:rPr>
        <w:t>)</w:t>
      </w:r>
      <w:r>
        <w:rPr>
          <w:rFonts w:ascii="Tahoma" w:hAnsi="Tahoma" w:cs="Tahoma" w:eastAsia="Times New Roman"/>
          <w:sz w:val="24"/>
          <w:szCs w:val="24"/>
        </w:rPr>
        <w:t xml:space="preserve"> expliquait que </w:t>
      </w:r>
      <w:r>
        <w:rPr>
          <w:rFonts w:ascii="Tahoma" w:hAnsi="Tahoma" w:cs="Tahoma" w:eastAsia="Times New Roman"/>
          <w:i w:val="1"/>
          <w:sz w:val="24"/>
          <w:szCs w:val="24"/>
        </w:rPr>
        <w:t>«</w:t>
      </w:r>
      <w:r>
        <w:rPr>
          <w:rFonts w:ascii="Tahoma" w:hAnsi="Tahoma" w:cs="Tahoma" w:eastAsia="Times New Roman"/>
          <w:i w:val="1"/>
          <w:sz w:val="24"/>
          <w:szCs w:val="24"/>
        </w:rPr>
        <w:t xml:space="preserve"> cette organisation par sa résilience semble</w:t>
      </w:r>
      <w:r>
        <w:rPr>
          <w:rFonts w:ascii="Tahoma" w:hAnsi="Tahoma" w:cs="Tahoma" w:eastAsia="Times New Roman"/>
          <w:i w:val="1"/>
          <w:sz w:val="24"/>
          <w:szCs w:val="24"/>
          <w:spacing w:val="1"/>
        </w:rPr>
        <w:t xml:space="preserve"> </w:t>
      </w:r>
      <w:r>
        <w:rPr>
          <w:rFonts w:ascii="Tahoma" w:hAnsi="Tahoma" w:cs="Tahoma" w:eastAsia="Times New Roman"/>
          <w:i w:val="1"/>
          <w:sz w:val="24"/>
          <w:szCs w:val="24"/>
        </w:rPr>
        <w:t>répondre à des besoins économiques bien sûr</w:t>
      </w:r>
      <w:r>
        <w:rPr>
          <w:rFonts w:ascii="Tahoma" w:hAnsi="Tahoma" w:cs="Tahoma" w:eastAsia="Times New Roman"/>
          <w:i w:val="1"/>
          <w:sz w:val="24"/>
          <w:szCs w:val="24"/>
        </w:rPr>
        <w:t>,</w:t>
      </w:r>
      <w:r>
        <w:rPr>
          <w:rFonts w:ascii="Tahoma" w:hAnsi="Tahoma" w:cs="Tahoma" w:eastAsia="Times New Roman"/>
          <w:i w:val="1"/>
          <w:sz w:val="24"/>
          <w:szCs w:val="24"/>
        </w:rPr>
        <w:t xml:space="preserve"> mais aussi éthiques et relationnels très importants</w:t>
      </w:r>
      <w:r>
        <w:rPr>
          <w:rFonts w:ascii="Tahoma" w:hAnsi="Tahoma" w:cs="Tahoma" w:eastAsia="Times New Roman"/>
          <w:i w:val="1"/>
          <w:sz w:val="24"/>
          <w:szCs w:val="24"/>
          <w:spacing w:val="1"/>
        </w:rPr>
        <w:t xml:space="preserve"> </w:t>
      </w:r>
      <w:r>
        <w:rPr>
          <w:rFonts w:ascii="Tahoma" w:hAnsi="Tahoma" w:cs="Tahoma" w:eastAsia="Times New Roman"/>
          <w:i w:val="1"/>
          <w:sz w:val="24"/>
          <w:szCs w:val="24"/>
        </w:rPr>
        <w:t>qui</w:t>
      </w:r>
      <w:r>
        <w:rPr>
          <w:rFonts w:ascii="Tahoma" w:hAnsi="Tahoma" w:cs="Tahoma" w:eastAsia="Times New Roman"/>
          <w:i w:val="1"/>
          <w:sz w:val="24"/>
          <w:szCs w:val="24"/>
          <w:spacing w:val="-1"/>
        </w:rPr>
        <w:t xml:space="preserve"> </w:t>
      </w:r>
      <w:r>
        <w:rPr>
          <w:rFonts w:ascii="Tahoma" w:hAnsi="Tahoma" w:cs="Tahoma" w:eastAsia="Times New Roman"/>
          <w:i w:val="1"/>
          <w:sz w:val="24"/>
          <w:szCs w:val="24"/>
        </w:rPr>
        <w:t>maintiennent la cohésion et</w:t>
      </w:r>
      <w:r>
        <w:rPr>
          <w:rFonts w:ascii="Tahoma" w:hAnsi="Tahoma" w:cs="Tahoma" w:eastAsia="Times New Roman"/>
          <w:i w:val="1"/>
          <w:sz w:val="24"/>
          <w:szCs w:val="24"/>
          <w:spacing w:val="-1"/>
        </w:rPr>
        <w:t xml:space="preserve"> </w:t>
      </w:r>
      <w:r>
        <w:rPr>
          <w:rFonts w:ascii="Tahoma" w:hAnsi="Tahoma" w:cs="Tahoma" w:eastAsia="Times New Roman"/>
          <w:i w:val="1"/>
          <w:sz w:val="24"/>
          <w:szCs w:val="24"/>
        </w:rPr>
        <w:t>les</w:t>
      </w:r>
      <w:r>
        <w:rPr>
          <w:rFonts w:ascii="Tahoma" w:hAnsi="Tahoma" w:cs="Tahoma" w:eastAsia="Times New Roman"/>
          <w:i w:val="1"/>
          <w:sz w:val="24"/>
          <w:szCs w:val="24"/>
          <w:spacing w:val="-1"/>
        </w:rPr>
        <w:t xml:space="preserve"> </w:t>
      </w:r>
      <w:r>
        <w:rPr>
          <w:rFonts w:ascii="Tahoma" w:hAnsi="Tahoma" w:cs="Tahoma" w:eastAsia="Times New Roman"/>
          <w:i w:val="1"/>
          <w:sz w:val="24"/>
          <w:szCs w:val="24"/>
        </w:rPr>
        <w:t>liens entre</w:t>
      </w:r>
      <w:r>
        <w:rPr>
          <w:rFonts w:ascii="Tahoma" w:hAnsi="Tahoma" w:cs="Tahoma" w:eastAsia="Times New Roman"/>
          <w:i w:val="1"/>
          <w:sz w:val="24"/>
          <w:szCs w:val="24"/>
          <w:spacing w:val="-1"/>
        </w:rPr>
        <w:t xml:space="preserve"> </w:t>
      </w:r>
      <w:r>
        <w:rPr>
          <w:rFonts w:ascii="Tahoma" w:hAnsi="Tahoma" w:cs="Tahoma" w:eastAsia="Times New Roman"/>
          <w:i w:val="1"/>
          <w:sz w:val="24"/>
          <w:szCs w:val="24"/>
        </w:rPr>
        <w:t>les groupes et</w:t>
      </w:r>
      <w:r>
        <w:rPr>
          <w:rFonts w:ascii="Tahoma" w:hAnsi="Tahoma" w:cs="Tahoma" w:eastAsia="Times New Roman"/>
          <w:i w:val="1"/>
          <w:sz w:val="24"/>
          <w:szCs w:val="24"/>
          <w:spacing w:val="-1"/>
        </w:rPr>
        <w:t xml:space="preserve"> </w:t>
      </w:r>
      <w:r>
        <w:rPr>
          <w:rFonts w:ascii="Tahoma" w:hAnsi="Tahoma" w:cs="Tahoma" w:eastAsia="Times New Roman"/>
          <w:i w:val="1"/>
          <w:sz w:val="24"/>
          <w:szCs w:val="24"/>
        </w:rPr>
        <w:t>les</w:t>
      </w:r>
      <w:r>
        <w:rPr>
          <w:rFonts w:ascii="Tahoma" w:hAnsi="Tahoma" w:cs="Tahoma" w:eastAsia="Times New Roman"/>
          <w:i w:val="1"/>
          <w:sz w:val="24"/>
          <w:szCs w:val="24"/>
          <w:spacing w:val="-1"/>
        </w:rPr>
        <w:t xml:space="preserve"> </w:t>
      </w:r>
      <w:r>
        <w:rPr>
          <w:rFonts w:ascii="Tahoma" w:hAnsi="Tahoma" w:cs="Tahoma" w:eastAsia="Times New Roman"/>
          <w:i w:val="1"/>
          <w:sz w:val="24"/>
          <w:szCs w:val="24"/>
        </w:rPr>
        <w:t>individus</w:t>
      </w:r>
      <w:r>
        <w:rPr>
          <w:rFonts w:ascii="Tahoma" w:hAnsi="Tahoma" w:cs="Tahoma" w:eastAsia="Times New Roman"/>
          <w:i w:val="1"/>
          <w:sz w:val="24"/>
          <w:szCs w:val="24"/>
          <w:spacing w:val="-1"/>
        </w:rPr>
        <w:t xml:space="preserve"> </w:t>
      </w:r>
      <w:r>
        <w:rPr>
          <w:rFonts w:ascii="Tahoma" w:hAnsi="Tahoma" w:cs="Tahoma" w:eastAsia="Times New Roman"/>
          <w:i w:val="1"/>
          <w:sz w:val="24"/>
          <w:szCs w:val="24"/>
        </w:rPr>
        <w:t>»</w:t>
      </w:r>
      <w:r>
        <w:rPr>
          <w:rFonts w:ascii="Tahoma" w:hAnsi="Tahoma" w:cs="Tahoma" w:eastAsia="Times New Roman"/>
          <w:i w:val="1"/>
          <w:sz w:val="24"/>
          <w:szCs w:val="24"/>
          <w:vertAlign w:val="superscript"/>
        </w:rPr>
        <w:footnoteReference w:id="144"/>
      </w:r>
      <w:r>
        <w:rPr>
          <w:rFonts w:ascii="Tahoma" w:hAnsi="Tahoma" w:cs="Tahoma" w:eastAsia="Times New Roman"/>
          <w:i w:val="1"/>
          <w:sz w:val="24"/>
          <w:szCs w:val="24"/>
        </w:rPr>
        <w:t>.</w:t>
      </w:r>
    </w:p>
    <w:p>
      <w:pPr>
        <w:rPr>
          <w:rFonts w:ascii="Tahoma" w:hAnsi="Tahoma" w:cs="Tahoma" w:eastAsia="Times New Roman"/>
          <w:color w:val="353535"/>
          <w:sz w:val="24"/>
          <w:szCs w:val="24"/>
        </w:rPr>
      </w:pPr>
      <w:r>
        <w:rPr>
          <w:rFonts w:ascii="Tahoma" w:hAnsi="Tahoma" w:cs="Tahoma" w:eastAsia="Times New Roman"/>
          <w:color w:val="353535"/>
          <w:sz w:val="24"/>
          <w:szCs w:val="24"/>
        </w:rPr>
        <w:br w:type="page"/>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color w:val="353535"/>
          <w:sz w:val="24"/>
          <w:szCs w:val="24"/>
        </w:rPr>
        <w:t>Dans ce sens, l</w:t>
      </w:r>
      <w:r>
        <w:rPr>
          <w:rFonts w:ascii="Tahoma" w:hAnsi="Tahoma" w:cs="Tahoma" w:eastAsia="Times New Roman"/>
          <w:sz w:val="24"/>
          <w:szCs w:val="24"/>
        </w:rPr>
        <w:t>e niveau élevé du capital social permet alors aux institutions sociales locales dont notamment la</w:t>
      </w:r>
      <w:r>
        <w:rPr>
          <w:rFonts w:ascii="Tahoma" w:hAnsi="Tahoma" w:cs="Tahoma" w:eastAsia="Times New Roman"/>
          <w:sz w:val="24"/>
          <w:szCs w:val="24"/>
          <w:spacing w:val="1"/>
        </w:rPr>
        <w:t xml:space="preserve"> </w:t>
      </w:r>
      <w:r>
        <w:rPr>
          <w:rFonts w:ascii="Tahoma" w:hAnsi="Tahoma" w:cs="Tahoma" w:eastAsia="Times New Roman"/>
          <w:i w:val="1"/>
          <w:iCs w:val="1"/>
          <w:sz w:val="24"/>
          <w:szCs w:val="24"/>
        </w:rPr>
        <w:t>Jemaâ</w:t>
      </w:r>
      <w:r>
        <w:rPr>
          <w:rFonts w:ascii="Tahoma" w:hAnsi="Tahoma" w:cs="Tahoma" w:eastAsia="Times New Roman"/>
          <w:sz w:val="24"/>
          <w:szCs w:val="24"/>
        </w:rPr>
        <w:t xml:space="preserve"> d’être plus efficace dans l’atteinte de ses objectifs</w:t>
      </w:r>
      <w:r>
        <w:rPr>
          <w:rFonts w:ascii="Tahoma" w:hAnsi="Tahoma" w:cs="Tahoma" w:eastAsia="Times New Roman"/>
          <w:sz w:val="24"/>
          <w:szCs w:val="24"/>
          <w:spacing w:val="1"/>
        </w:rPr>
        <w:t xml:space="preserve"> </w:t>
      </w:r>
      <w:r>
        <w:rPr>
          <w:rFonts w:ascii="Tahoma" w:hAnsi="Tahoma" w:cs="Tahoma" w:eastAsia="Times New Roman"/>
          <w:sz w:val="24"/>
          <w:szCs w:val="24"/>
        </w:rPr>
        <w:t>à travers la responsabilisation de</w:t>
      </w:r>
      <w:r>
        <w:rPr>
          <w:rFonts w:ascii="Tahoma" w:hAnsi="Tahoma" w:cs="Tahoma" w:eastAsia="Times New Roman"/>
          <w:sz w:val="24"/>
          <w:szCs w:val="24"/>
          <w:spacing w:val="1"/>
        </w:rPr>
        <w:t xml:space="preserve"> </w:t>
      </w:r>
      <w:r>
        <w:rPr>
          <w:rFonts w:ascii="Tahoma" w:hAnsi="Tahoma" w:cs="Tahoma" w:eastAsia="Times New Roman"/>
          <w:sz w:val="24"/>
          <w:szCs w:val="24"/>
        </w:rPr>
        <w:t>l’ensemble de ses membres en raison de la proximité, de l’objectif commun, de l’appartenance au</w:t>
      </w:r>
      <w:r>
        <w:rPr>
          <w:rFonts w:ascii="Tahoma" w:hAnsi="Tahoma" w:cs="Tahoma" w:eastAsia="Times New Roman"/>
          <w:sz w:val="24"/>
          <w:szCs w:val="24"/>
          <w:spacing w:val="-57"/>
        </w:rPr>
        <w:t xml:space="preserve"> </w:t>
      </w:r>
      <w:r>
        <w:rPr>
          <w:rFonts w:ascii="Tahoma" w:hAnsi="Tahoma" w:cs="Tahoma" w:eastAsia="Times New Roman"/>
          <w:sz w:val="24"/>
          <w:szCs w:val="24"/>
        </w:rPr>
        <w:t>même</w:t>
      </w:r>
      <w:r>
        <w:rPr>
          <w:rFonts w:ascii="Tahoma" w:hAnsi="Tahoma" w:cs="Tahoma" w:eastAsia="Times New Roman"/>
          <w:sz w:val="24"/>
          <w:szCs w:val="24"/>
          <w:spacing w:val="-1"/>
        </w:rPr>
        <w:t xml:space="preserve"> </w:t>
      </w:r>
      <w:r>
        <w:rPr>
          <w:rFonts w:ascii="Tahoma" w:hAnsi="Tahoma" w:cs="Tahoma" w:eastAsia="Times New Roman"/>
          <w:sz w:val="24"/>
          <w:szCs w:val="24"/>
        </w:rPr>
        <w:t>groupe ethnique ou linguistique et des</w:t>
      </w:r>
      <w:r>
        <w:rPr>
          <w:rFonts w:ascii="Tahoma" w:hAnsi="Tahoma" w:cs="Tahoma" w:eastAsia="Times New Roman"/>
          <w:sz w:val="24"/>
          <w:szCs w:val="24"/>
          <w:spacing w:val="-1"/>
        </w:rPr>
        <w:t xml:space="preserve"> </w:t>
      </w:r>
      <w:r>
        <w:rPr>
          <w:rFonts w:ascii="Tahoma" w:hAnsi="Tahoma" w:cs="Tahoma" w:eastAsia="Times New Roman"/>
          <w:sz w:val="24"/>
          <w:szCs w:val="24"/>
        </w:rPr>
        <w:t>liens sanguins etc.</w:t>
      </w:r>
    </w:p>
    <w:p>
      <w:pPr>
        <w:widowControl w:val="0"/>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 xml:space="preserve">En comparant, le mode de gestion des ressources naturelles adopté par la </w:t>
      </w:r>
      <w:r>
        <w:rPr>
          <w:rFonts w:ascii="Tahoma" w:hAnsi="Tahoma" w:cs="Tahoma" w:eastAsia="Times New Roman"/>
          <w:i w:val="1"/>
          <w:sz w:val="24"/>
          <w:szCs w:val="24"/>
        </w:rPr>
        <w:t xml:space="preserve">Jemaâ à </w:t>
      </w:r>
      <w:r>
        <w:rPr>
          <w:rFonts w:ascii="Tahoma" w:hAnsi="Tahoma" w:cs="Tahoma" w:eastAsia="Times New Roman"/>
          <w:sz w:val="24"/>
          <w:szCs w:val="24"/>
        </w:rPr>
        <w:t xml:space="preserve">l’administration publique, de grandes différences sont constatées. En effet, les décisions prises par la </w:t>
      </w:r>
      <w:r>
        <w:rPr>
          <w:rFonts w:ascii="Tahoma" w:hAnsi="Tahoma" w:cs="Tahoma" w:eastAsia="Times New Roman"/>
          <w:i w:val="1"/>
          <w:sz w:val="24"/>
          <w:szCs w:val="24"/>
        </w:rPr>
        <w:t xml:space="preserve">Jemaâ  </w:t>
      </w:r>
      <w:r>
        <w:rPr>
          <w:rFonts w:ascii="Tahoma" w:hAnsi="Tahoma" w:cs="Tahoma" w:eastAsia="Times New Roman"/>
          <w:sz w:val="24"/>
          <w:szCs w:val="24"/>
        </w:rPr>
        <w:t>se basaient sur la</w:t>
      </w:r>
      <w:r>
        <w:rPr>
          <w:rFonts w:ascii="Tahoma" w:hAnsi="Tahoma" w:cs="Tahoma" w:eastAsia="Times New Roman"/>
          <w:sz w:val="24"/>
          <w:szCs w:val="24"/>
          <w:spacing w:val="1"/>
        </w:rPr>
        <w:t xml:space="preserve"> </w:t>
      </w:r>
      <w:r>
        <w:rPr>
          <w:rFonts w:ascii="Tahoma" w:hAnsi="Tahoma" w:cs="Tahoma" w:eastAsia="Times New Roman"/>
          <w:sz w:val="24"/>
          <w:szCs w:val="24"/>
        </w:rPr>
        <w:t>concertation et l’échange qui paraissent légitimes, efficaces et acceptées par tous les membres de</w:t>
      </w:r>
      <w:r>
        <w:rPr>
          <w:rFonts w:ascii="Tahoma" w:hAnsi="Tahoma" w:cs="Tahoma" w:eastAsia="Times New Roman"/>
          <w:sz w:val="24"/>
          <w:szCs w:val="24"/>
          <w:spacing w:val="1"/>
        </w:rPr>
        <w:t xml:space="preserve"> </w:t>
      </w:r>
      <w:r>
        <w:rPr>
          <w:rFonts w:ascii="Tahoma" w:hAnsi="Tahoma" w:cs="Tahoma" w:eastAsia="Times New Roman"/>
          <w:sz w:val="24"/>
          <w:szCs w:val="24"/>
        </w:rPr>
        <w:t>la collectivité. A contrario, l’administration forestière moderne recours à l’application de textes juridiques, hérités du protectorat français dans la majorité des cas.</w:t>
      </w:r>
    </w:p>
    <w:p>
      <w:pPr>
        <w:widowControl w:val="0"/>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En effet</w:t>
      </w:r>
      <w:r>
        <w:rPr>
          <w:rFonts w:ascii="Tahoma" w:hAnsi="Tahoma" w:cs="Tahoma" w:eastAsia="Times New Roman"/>
          <w:sz w:val="24"/>
          <w:szCs w:val="24"/>
        </w:rPr>
        <w:t>,</w:t>
      </w:r>
      <w:r>
        <w:rPr>
          <w:rFonts w:ascii="Tahoma" w:hAnsi="Tahoma" w:cs="Tahoma" w:eastAsia="Times New Roman"/>
          <w:sz w:val="24"/>
          <w:szCs w:val="24"/>
        </w:rPr>
        <w:t xml:space="preserve"> le respect des décisions de la </w:t>
      </w:r>
      <w:r>
        <w:rPr>
          <w:rFonts w:ascii="Tahoma" w:hAnsi="Tahoma" w:cs="Tahoma" w:eastAsia="Times New Roman"/>
          <w:i w:val="1"/>
          <w:iCs w:val="1"/>
          <w:sz w:val="24"/>
          <w:szCs w:val="24"/>
        </w:rPr>
        <w:t>Jemaâ</w:t>
      </w:r>
      <w:r>
        <w:rPr>
          <w:rFonts w:ascii="Tahoma" w:hAnsi="Tahoma" w:cs="Tahoma" w:eastAsia="Times New Roman"/>
          <w:sz w:val="24"/>
          <w:szCs w:val="24"/>
        </w:rPr>
        <w:t xml:space="preserve"> relève d</w:t>
      </w:r>
      <w:r>
        <w:rPr>
          <w:rFonts w:ascii="Tahoma" w:hAnsi="Tahoma" w:cs="Tahoma" w:eastAsia="Times New Roman"/>
          <w:sz w:val="24"/>
          <w:szCs w:val="24"/>
        </w:rPr>
        <w:t>’</w:t>
      </w:r>
      <w:r>
        <w:rPr>
          <w:rFonts w:ascii="Tahoma" w:hAnsi="Tahoma" w:cs="Tahoma" w:eastAsia="Times New Roman"/>
          <w:sz w:val="24"/>
          <w:szCs w:val="24"/>
        </w:rPr>
        <w:t>une obligation religieuse indispensable pour l</w:t>
      </w:r>
      <w:r>
        <w:rPr>
          <w:rFonts w:ascii="Tahoma" w:hAnsi="Tahoma" w:cs="Tahoma" w:eastAsia="Times New Roman"/>
          <w:sz w:val="24"/>
          <w:szCs w:val="24"/>
        </w:rPr>
        <w:t>’</w:t>
      </w:r>
      <w:r>
        <w:rPr>
          <w:rFonts w:ascii="Tahoma" w:hAnsi="Tahoma" w:cs="Tahoma" w:eastAsia="Times New Roman"/>
          <w:sz w:val="24"/>
          <w:szCs w:val="24"/>
        </w:rPr>
        <w:t>appartenance à la collectivité</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 xml:space="preserve">expérience a prouvé que les populations locales ont accordé leur confiance à la </w:t>
      </w:r>
      <w:r>
        <w:rPr>
          <w:rFonts w:ascii="Tahoma" w:hAnsi="Tahoma" w:cs="Tahoma" w:eastAsia="Times New Roman"/>
          <w:i w:val="1"/>
          <w:iCs w:val="1"/>
          <w:sz w:val="24"/>
          <w:szCs w:val="24"/>
        </w:rPr>
        <w:t>Jemaâ</w:t>
      </w:r>
      <w:r>
        <w:rPr>
          <w:rFonts w:ascii="Tahoma" w:hAnsi="Tahoma" w:cs="Tahoma" w:eastAsia="Times New Roman"/>
          <w:sz w:val="24"/>
          <w:szCs w:val="24"/>
        </w:rPr>
        <w:t xml:space="preserve"> du moment que les décisions sont prises directement par les concernés eux</w:t>
      </w:r>
      <w:r>
        <w:rPr>
          <w:rFonts w:ascii="Tahoma" w:hAnsi="Tahoma" w:cs="Tahoma" w:eastAsia="Times New Roman"/>
          <w:sz w:val="24"/>
          <w:szCs w:val="24"/>
        </w:rPr>
        <w:t>-</w:t>
      </w:r>
      <w:r>
        <w:rPr>
          <w:rFonts w:ascii="Tahoma" w:hAnsi="Tahoma" w:cs="Tahoma" w:eastAsia="Times New Roman"/>
          <w:sz w:val="24"/>
          <w:szCs w:val="24"/>
        </w:rPr>
        <w:t>mêmes contrairement aux lois étatiques imposées par l</w:t>
      </w:r>
      <w:r>
        <w:rPr>
          <w:rFonts w:ascii="Tahoma" w:hAnsi="Tahoma" w:cs="Tahoma" w:eastAsia="Times New Roman"/>
          <w:sz w:val="24"/>
          <w:szCs w:val="24"/>
        </w:rPr>
        <w:t>’</w:t>
      </w:r>
      <w:r>
        <w:rPr>
          <w:rFonts w:ascii="Tahoma" w:hAnsi="Tahoma" w:cs="Tahoma" w:eastAsia="Times New Roman"/>
          <w:sz w:val="24"/>
          <w:szCs w:val="24"/>
        </w:rPr>
        <w:t>administration forestière sans aucune coordination avec les populations locales</w:t>
      </w:r>
      <w:r>
        <w:rPr>
          <w:rFonts w:ascii="Tahoma" w:hAnsi="Tahoma" w:cs="Tahoma" w:eastAsia="Times New Roman"/>
          <w:sz w:val="24"/>
          <w:szCs w:val="24"/>
        </w:rPr>
        <w:t>.</w:t>
      </w:r>
      <w:r>
        <w:rPr>
          <w:rFonts w:ascii="Tahoma" w:hAnsi="Tahoma" w:cs="Tahoma" w:eastAsia="Times New Roman"/>
          <w:sz w:val="24"/>
          <w:szCs w:val="24"/>
        </w:rPr>
        <w:t xml:space="preserve"> De même</w:t>
      </w:r>
      <w:r>
        <w:rPr>
          <w:rFonts w:ascii="Tahoma" w:hAnsi="Tahoma" w:cs="Tahoma" w:eastAsia="Times New Roman"/>
          <w:sz w:val="24"/>
          <w:szCs w:val="24"/>
        </w:rPr>
        <w:t>,</w:t>
      </w:r>
      <w:r>
        <w:rPr>
          <w:rFonts w:ascii="Tahoma" w:hAnsi="Tahoma" w:cs="Tahoma" w:eastAsia="Times New Roman"/>
          <w:sz w:val="24"/>
          <w:szCs w:val="24"/>
        </w:rPr>
        <w:t xml:space="preserve"> les membres de la </w:t>
      </w:r>
      <w:r>
        <w:rPr>
          <w:rFonts w:ascii="Tahoma" w:hAnsi="Tahoma" w:cs="Tahoma" w:eastAsia="Times New Roman"/>
          <w:i w:val="1"/>
          <w:sz w:val="24"/>
          <w:szCs w:val="24"/>
        </w:rPr>
        <w:t xml:space="preserve">Jemaâ </w:t>
      </w:r>
      <w:r>
        <w:rPr>
          <w:rFonts w:ascii="Tahoma" w:hAnsi="Tahoma" w:cs="Tahoma" w:eastAsia="Times New Roman"/>
          <w:color w:val="1F2023"/>
          <w:sz w:val="24"/>
          <w:szCs w:val="24"/>
        </w:rPr>
        <w:t xml:space="preserve">tiraient </w:t>
      </w:r>
      <w:r>
        <w:rPr>
          <w:rFonts w:ascii="Tahoma" w:hAnsi="Tahoma" w:cs="Tahoma" w:eastAsia="Times New Roman"/>
          <w:sz w:val="24"/>
          <w:szCs w:val="24"/>
        </w:rPr>
        <w:t>leurs qualités personnelles</w:t>
      </w:r>
      <w:r>
        <w:rPr>
          <w:rFonts w:ascii="Tahoma" w:hAnsi="Tahoma" w:cs="Tahoma" w:eastAsia="Times New Roman"/>
          <w:sz w:val="24"/>
          <w:szCs w:val="24"/>
        </w:rPr>
        <w:t>,</w:t>
      </w:r>
      <w:r>
        <w:rPr>
          <w:rFonts w:ascii="Tahoma" w:hAnsi="Tahoma" w:cs="Tahoma" w:eastAsia="Times New Roman"/>
          <w:sz w:val="24"/>
          <w:szCs w:val="24"/>
        </w:rPr>
        <w:t xml:space="preserve"> des bonnes mœurs telles que le sérieux et la</w:t>
      </w:r>
      <w:r>
        <w:rPr>
          <w:rFonts w:ascii="Tahoma" w:hAnsi="Tahoma" w:cs="Tahoma" w:eastAsia="Times New Roman"/>
          <w:sz w:val="24"/>
          <w:szCs w:val="24"/>
          <w:spacing w:val="1"/>
        </w:rPr>
        <w:t xml:space="preserve"> </w:t>
      </w:r>
      <w:r>
        <w:rPr>
          <w:rFonts w:ascii="Tahoma" w:hAnsi="Tahoma" w:cs="Tahoma" w:eastAsia="Times New Roman"/>
          <w:sz w:val="24"/>
          <w:szCs w:val="24"/>
        </w:rPr>
        <w:t>droiture</w:t>
      </w:r>
      <w:r>
        <w:rPr>
          <w:rFonts w:ascii="Tahoma" w:hAnsi="Tahoma" w:cs="Tahoma" w:eastAsia="Times New Roman"/>
          <w:sz w:val="24"/>
          <w:szCs w:val="24"/>
        </w:rPr>
        <w:t>,</w:t>
      </w:r>
      <w:r>
        <w:rPr>
          <w:rFonts w:ascii="Tahoma" w:hAnsi="Tahoma" w:cs="Tahoma" w:eastAsia="Times New Roman"/>
          <w:sz w:val="24"/>
          <w:szCs w:val="24"/>
          <w:spacing w:val="-6"/>
        </w:rPr>
        <w:t xml:space="preserve"> </w:t>
      </w:r>
      <w:r>
        <w:rPr>
          <w:rFonts w:ascii="Tahoma" w:hAnsi="Tahoma" w:cs="Tahoma" w:eastAsia="Times New Roman"/>
          <w:sz w:val="24"/>
          <w:szCs w:val="24"/>
        </w:rPr>
        <w:t>critères</w:t>
      </w:r>
      <w:r>
        <w:rPr>
          <w:rFonts w:ascii="Tahoma" w:hAnsi="Tahoma" w:cs="Tahoma" w:eastAsia="Times New Roman"/>
          <w:sz w:val="24"/>
          <w:szCs w:val="24"/>
          <w:spacing w:val="-7"/>
        </w:rPr>
        <w:t xml:space="preserve"> </w:t>
      </w:r>
      <w:r>
        <w:rPr>
          <w:rFonts w:ascii="Tahoma" w:hAnsi="Tahoma" w:cs="Tahoma" w:eastAsia="Times New Roman"/>
          <w:sz w:val="24"/>
          <w:szCs w:val="24"/>
        </w:rPr>
        <w:t>déterminants</w:t>
      </w:r>
      <w:r>
        <w:rPr>
          <w:rFonts w:ascii="Tahoma" w:hAnsi="Tahoma" w:cs="Tahoma" w:eastAsia="Times New Roman"/>
          <w:sz w:val="24"/>
          <w:szCs w:val="24"/>
          <w:spacing w:val="-7"/>
        </w:rPr>
        <w:t xml:space="preserve"> </w:t>
      </w:r>
      <w:r>
        <w:rPr>
          <w:rFonts w:ascii="Tahoma" w:hAnsi="Tahoma" w:cs="Tahoma" w:eastAsia="Times New Roman"/>
          <w:sz w:val="24"/>
          <w:szCs w:val="24"/>
        </w:rPr>
        <w:t>de</w:t>
      </w:r>
      <w:r>
        <w:rPr>
          <w:rFonts w:ascii="Tahoma" w:hAnsi="Tahoma" w:cs="Tahoma" w:eastAsia="Times New Roman"/>
          <w:sz w:val="24"/>
          <w:szCs w:val="24"/>
          <w:spacing w:val="-7"/>
        </w:rPr>
        <w:t xml:space="preserve"> </w:t>
      </w:r>
      <w:r>
        <w:rPr>
          <w:rFonts w:ascii="Tahoma" w:hAnsi="Tahoma" w:cs="Tahoma" w:eastAsia="Times New Roman"/>
          <w:sz w:val="24"/>
          <w:szCs w:val="24"/>
        </w:rPr>
        <w:t>leur</w:t>
      </w:r>
      <w:r>
        <w:rPr>
          <w:rFonts w:ascii="Tahoma" w:hAnsi="Tahoma" w:cs="Tahoma" w:eastAsia="Times New Roman"/>
          <w:sz w:val="24"/>
          <w:szCs w:val="24"/>
          <w:spacing w:val="-9"/>
        </w:rPr>
        <w:t xml:space="preserve"> </w:t>
      </w:r>
      <w:r>
        <w:rPr>
          <w:rFonts w:ascii="Tahoma" w:hAnsi="Tahoma" w:cs="Tahoma" w:eastAsia="Times New Roman"/>
          <w:sz w:val="24"/>
          <w:szCs w:val="24"/>
        </w:rPr>
        <w:t>sélection</w:t>
      </w:r>
      <w:r>
        <w:rPr>
          <w:rFonts w:ascii="Tahoma" w:hAnsi="Tahoma" w:cs="Tahoma" w:eastAsia="Times New Roman"/>
          <w:sz w:val="24"/>
          <w:szCs w:val="24"/>
        </w:rPr>
        <w:t>.</w:t>
      </w:r>
      <w:r>
        <w:rPr>
          <w:rFonts w:ascii="Tahoma" w:hAnsi="Tahoma" w:cs="Tahoma" w:eastAsia="Times New Roman"/>
          <w:sz w:val="24"/>
          <w:szCs w:val="24"/>
          <w:spacing w:val="-7"/>
        </w:rPr>
        <w:t xml:space="preserve"> </w:t>
      </w:r>
      <w:r>
        <w:rPr>
          <w:rFonts w:ascii="Tahoma" w:hAnsi="Tahoma" w:cs="Tahoma" w:eastAsia="Times New Roman"/>
          <w:sz w:val="24"/>
          <w:szCs w:val="24"/>
        </w:rPr>
        <w:t>L</w:t>
      </w:r>
      <w:r>
        <w:rPr>
          <w:rFonts w:ascii="Tahoma" w:hAnsi="Tahoma" w:cs="Tahoma" w:eastAsia="Times New Roman"/>
          <w:sz w:val="24"/>
          <w:szCs w:val="24"/>
        </w:rPr>
        <w:t>’</w:t>
      </w:r>
      <w:r>
        <w:rPr>
          <w:rFonts w:ascii="Tahoma" w:hAnsi="Tahoma" w:cs="Tahoma" w:eastAsia="Times New Roman"/>
          <w:sz w:val="24"/>
          <w:szCs w:val="24"/>
        </w:rPr>
        <w:t>ensemble</w:t>
      </w:r>
      <w:r>
        <w:rPr>
          <w:rFonts w:ascii="Tahoma" w:hAnsi="Tahoma" w:cs="Tahoma" w:eastAsia="Times New Roman"/>
          <w:sz w:val="24"/>
          <w:szCs w:val="24"/>
          <w:spacing w:val="-7"/>
        </w:rPr>
        <w:t xml:space="preserve"> </w:t>
      </w:r>
      <w:r>
        <w:rPr>
          <w:rFonts w:ascii="Tahoma" w:hAnsi="Tahoma" w:cs="Tahoma" w:eastAsia="Times New Roman"/>
          <w:sz w:val="24"/>
          <w:szCs w:val="24"/>
        </w:rPr>
        <w:t>de</w:t>
      </w:r>
      <w:r>
        <w:rPr>
          <w:rFonts w:ascii="Tahoma" w:hAnsi="Tahoma" w:cs="Tahoma" w:eastAsia="Times New Roman"/>
          <w:sz w:val="24"/>
          <w:szCs w:val="24"/>
          <w:spacing w:val="-7"/>
        </w:rPr>
        <w:t xml:space="preserve"> </w:t>
      </w:r>
      <w:r>
        <w:rPr>
          <w:rFonts w:ascii="Tahoma" w:hAnsi="Tahoma" w:cs="Tahoma" w:eastAsia="Times New Roman"/>
          <w:sz w:val="24"/>
          <w:szCs w:val="24"/>
        </w:rPr>
        <w:t>ces</w:t>
      </w:r>
      <w:r>
        <w:rPr>
          <w:rFonts w:ascii="Tahoma" w:hAnsi="Tahoma" w:cs="Tahoma" w:eastAsia="Times New Roman"/>
          <w:sz w:val="24"/>
          <w:szCs w:val="24"/>
          <w:spacing w:val="-5"/>
        </w:rPr>
        <w:t xml:space="preserve"> </w:t>
      </w:r>
      <w:r>
        <w:rPr>
          <w:rFonts w:ascii="Tahoma" w:hAnsi="Tahoma" w:cs="Tahoma" w:eastAsia="Times New Roman"/>
          <w:sz w:val="24"/>
          <w:szCs w:val="24"/>
        </w:rPr>
        <w:t>facteurs</w:t>
      </w:r>
      <w:r>
        <w:rPr>
          <w:rFonts w:ascii="Tahoma" w:hAnsi="Tahoma" w:cs="Tahoma" w:eastAsia="Times New Roman"/>
          <w:sz w:val="24"/>
          <w:szCs w:val="24"/>
          <w:spacing w:val="-7"/>
        </w:rPr>
        <w:t xml:space="preserve"> </w:t>
      </w:r>
      <w:r>
        <w:rPr>
          <w:rFonts w:ascii="Tahoma" w:hAnsi="Tahoma" w:cs="Tahoma" w:eastAsia="Times New Roman"/>
          <w:sz w:val="24"/>
          <w:szCs w:val="24"/>
        </w:rPr>
        <w:t>a</w:t>
      </w:r>
      <w:r>
        <w:rPr>
          <w:rFonts w:ascii="Tahoma" w:hAnsi="Tahoma" w:cs="Tahoma" w:eastAsia="Times New Roman"/>
          <w:sz w:val="24"/>
          <w:szCs w:val="24"/>
          <w:spacing w:val="-7"/>
        </w:rPr>
        <w:t xml:space="preserve"> </w:t>
      </w:r>
      <w:r>
        <w:rPr>
          <w:rFonts w:ascii="Tahoma" w:hAnsi="Tahoma" w:cs="Tahoma" w:eastAsia="Times New Roman"/>
          <w:sz w:val="24"/>
          <w:szCs w:val="24"/>
        </w:rPr>
        <w:t xml:space="preserve">permis à la </w:t>
      </w:r>
      <w:r>
        <w:rPr>
          <w:rFonts w:ascii="Tahoma" w:hAnsi="Tahoma" w:cs="Tahoma" w:eastAsia="Times New Roman"/>
          <w:i w:val="1"/>
          <w:iCs w:val="1"/>
          <w:sz w:val="24"/>
          <w:szCs w:val="24"/>
        </w:rPr>
        <w:t>Jemaâ</w:t>
      </w:r>
      <w:r>
        <w:rPr>
          <w:rFonts w:ascii="Tahoma" w:hAnsi="Tahoma" w:cs="Tahoma" w:eastAsia="Times New Roman"/>
          <w:sz w:val="24"/>
          <w:szCs w:val="24"/>
        </w:rPr>
        <w:t xml:space="preserve"> de gagner la confiance des</w:t>
      </w:r>
      <w:r>
        <w:rPr>
          <w:rFonts w:ascii="Tahoma" w:hAnsi="Tahoma" w:cs="Tahoma" w:eastAsia="Times New Roman"/>
          <w:sz w:val="24"/>
          <w:szCs w:val="24"/>
          <w:spacing w:val="-2"/>
        </w:rPr>
        <w:t xml:space="preserve"> </w:t>
      </w:r>
      <w:r>
        <w:rPr>
          <w:rFonts w:ascii="Tahoma" w:hAnsi="Tahoma" w:cs="Tahoma" w:eastAsia="Times New Roman"/>
          <w:sz w:val="24"/>
          <w:szCs w:val="24"/>
        </w:rPr>
        <w:t>membres de la</w:t>
      </w:r>
      <w:r>
        <w:rPr>
          <w:rFonts w:ascii="Tahoma" w:hAnsi="Tahoma" w:cs="Tahoma" w:eastAsia="Times New Roman"/>
          <w:sz w:val="24"/>
          <w:szCs w:val="24"/>
          <w:spacing w:val="-1"/>
        </w:rPr>
        <w:t xml:space="preserve"> </w:t>
      </w:r>
      <w:r>
        <w:rPr>
          <w:rFonts w:ascii="Tahoma" w:hAnsi="Tahoma" w:cs="Tahoma" w:eastAsia="Times New Roman"/>
          <w:sz w:val="24"/>
          <w:szCs w:val="24"/>
        </w:rPr>
        <w:t>tribu contrairement aux</w:t>
      </w:r>
      <w:r>
        <w:rPr>
          <w:rFonts w:ascii="Tahoma" w:hAnsi="Tahoma" w:cs="Tahoma" w:eastAsia="Times New Roman"/>
          <w:sz w:val="24"/>
          <w:szCs w:val="24"/>
          <w:spacing w:val="-1"/>
        </w:rPr>
        <w:t xml:space="preserve"> </w:t>
      </w:r>
      <w:r>
        <w:rPr>
          <w:rFonts w:ascii="Tahoma" w:hAnsi="Tahoma" w:cs="Tahoma" w:eastAsia="Times New Roman"/>
          <w:sz w:val="24"/>
          <w:szCs w:val="24"/>
        </w:rPr>
        <w:t>agents forestiers</w:t>
      </w:r>
      <w:r>
        <w:rPr>
          <w:rFonts w:ascii="Tahoma" w:hAnsi="Tahoma" w:cs="Tahoma" w:eastAsia="Times New Roman"/>
          <w:sz w:val="24"/>
          <w:szCs w:val="24"/>
          <w:vertAlign w:val="superscript"/>
        </w:rPr>
        <w:footnoteReference w:id="145"/>
      </w:r>
      <w:r>
        <w:rPr>
          <w:rFonts w:ascii="Tahoma" w:hAnsi="Tahoma" w:cs="Tahoma" w:eastAsia="Times New Roman"/>
          <w:sz w:val="24"/>
          <w:szCs w:val="24"/>
        </w:rPr>
        <w:t>.</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Depuis, la</w:t>
      </w:r>
      <w:r>
        <w:rPr>
          <w:rFonts w:ascii="Tahoma" w:hAnsi="Tahoma" w:cs="Tahoma" w:eastAsia="Times New Roman"/>
          <w:sz w:val="24"/>
          <w:szCs w:val="24"/>
          <w:spacing w:val="-6"/>
        </w:rPr>
        <w:t xml:space="preserve"> </w:t>
      </w:r>
      <w:r>
        <w:rPr>
          <w:rFonts w:ascii="Tahoma" w:hAnsi="Tahoma" w:cs="Tahoma" w:eastAsia="Times New Roman"/>
          <w:sz w:val="24"/>
          <w:szCs w:val="24"/>
        </w:rPr>
        <w:t>mise</w:t>
      </w:r>
      <w:r>
        <w:rPr>
          <w:rFonts w:ascii="Tahoma" w:hAnsi="Tahoma" w:cs="Tahoma" w:eastAsia="Times New Roman"/>
          <w:sz w:val="24"/>
          <w:szCs w:val="24"/>
          <w:spacing w:val="-5"/>
        </w:rPr>
        <w:t xml:space="preserve"> </w:t>
      </w:r>
      <w:r>
        <w:rPr>
          <w:rFonts w:ascii="Tahoma" w:hAnsi="Tahoma" w:cs="Tahoma" w:eastAsia="Times New Roman"/>
          <w:sz w:val="24"/>
          <w:szCs w:val="24"/>
        </w:rPr>
        <w:t>en</w:t>
      </w:r>
      <w:r>
        <w:rPr>
          <w:rFonts w:ascii="Tahoma" w:hAnsi="Tahoma" w:cs="Tahoma" w:eastAsia="Times New Roman"/>
          <w:sz w:val="24"/>
          <w:szCs w:val="24"/>
          <w:spacing w:val="-6"/>
        </w:rPr>
        <w:t xml:space="preserve"> </w:t>
      </w:r>
      <w:r>
        <w:rPr>
          <w:rFonts w:ascii="Tahoma" w:hAnsi="Tahoma" w:cs="Tahoma" w:eastAsia="Times New Roman"/>
          <w:sz w:val="24"/>
          <w:szCs w:val="24"/>
        </w:rPr>
        <w:t>place</w:t>
      </w:r>
      <w:r>
        <w:rPr>
          <w:rFonts w:ascii="Tahoma" w:hAnsi="Tahoma" w:cs="Tahoma" w:eastAsia="Times New Roman"/>
          <w:sz w:val="24"/>
          <w:szCs w:val="24"/>
          <w:spacing w:val="-7"/>
        </w:rPr>
        <w:t xml:space="preserve"> </w:t>
      </w:r>
      <w:r>
        <w:rPr>
          <w:rFonts w:ascii="Tahoma" w:hAnsi="Tahoma" w:cs="Tahoma" w:eastAsia="Times New Roman"/>
          <w:sz w:val="24"/>
          <w:szCs w:val="24"/>
        </w:rPr>
        <w:t>du</w:t>
      </w:r>
      <w:r>
        <w:rPr>
          <w:rFonts w:ascii="Tahoma" w:hAnsi="Tahoma" w:cs="Tahoma" w:eastAsia="Times New Roman"/>
          <w:sz w:val="24"/>
          <w:szCs w:val="24"/>
          <w:spacing w:val="-5"/>
        </w:rPr>
        <w:t xml:space="preserve"> </w:t>
      </w:r>
      <w:r>
        <w:rPr>
          <w:rFonts w:ascii="Tahoma" w:hAnsi="Tahoma" w:cs="Tahoma" w:eastAsia="Times New Roman"/>
          <w:sz w:val="24"/>
          <w:szCs w:val="24"/>
        </w:rPr>
        <w:t>service</w:t>
      </w:r>
      <w:r>
        <w:rPr>
          <w:rFonts w:ascii="Tahoma" w:hAnsi="Tahoma" w:cs="Tahoma" w:eastAsia="Times New Roman"/>
          <w:sz w:val="24"/>
          <w:szCs w:val="24"/>
          <w:spacing w:val="-6"/>
        </w:rPr>
        <w:t xml:space="preserve"> </w:t>
      </w:r>
      <w:r>
        <w:rPr>
          <w:rFonts w:ascii="Tahoma" w:hAnsi="Tahoma" w:cs="Tahoma" w:eastAsia="Times New Roman"/>
          <w:sz w:val="24"/>
          <w:szCs w:val="24"/>
        </w:rPr>
        <w:t>des</w:t>
      </w:r>
      <w:r>
        <w:rPr>
          <w:rFonts w:ascii="Tahoma" w:hAnsi="Tahoma" w:cs="Tahoma" w:eastAsia="Times New Roman"/>
          <w:sz w:val="24"/>
          <w:szCs w:val="24"/>
          <w:spacing w:val="-5"/>
        </w:rPr>
        <w:t xml:space="preserve"> </w:t>
      </w:r>
      <w:r>
        <w:rPr>
          <w:rFonts w:ascii="Tahoma" w:hAnsi="Tahoma" w:cs="Tahoma" w:eastAsia="Times New Roman"/>
          <w:sz w:val="24"/>
          <w:szCs w:val="24"/>
        </w:rPr>
        <w:t>Eaux</w:t>
      </w:r>
      <w:r>
        <w:rPr>
          <w:rFonts w:ascii="Tahoma" w:hAnsi="Tahoma" w:cs="Tahoma" w:eastAsia="Times New Roman"/>
          <w:sz w:val="24"/>
          <w:szCs w:val="24"/>
          <w:spacing w:val="-6"/>
        </w:rPr>
        <w:t xml:space="preserve"> </w:t>
      </w:r>
      <w:r>
        <w:rPr>
          <w:rFonts w:ascii="Tahoma" w:hAnsi="Tahoma" w:cs="Tahoma" w:eastAsia="Times New Roman"/>
          <w:sz w:val="24"/>
          <w:szCs w:val="24"/>
        </w:rPr>
        <w:t>et</w:t>
      </w:r>
      <w:r>
        <w:rPr>
          <w:rFonts w:ascii="Tahoma" w:hAnsi="Tahoma" w:cs="Tahoma" w:eastAsia="Times New Roman"/>
          <w:sz w:val="24"/>
          <w:szCs w:val="24"/>
          <w:spacing w:val="-5"/>
        </w:rPr>
        <w:t xml:space="preserve"> </w:t>
      </w:r>
      <w:r>
        <w:rPr>
          <w:rFonts w:ascii="Tahoma" w:hAnsi="Tahoma" w:cs="Tahoma" w:eastAsia="Times New Roman"/>
          <w:sz w:val="24"/>
          <w:szCs w:val="24"/>
        </w:rPr>
        <w:t>Forêts</w:t>
      </w:r>
      <w:r>
        <w:rPr>
          <w:rFonts w:ascii="Tahoma" w:hAnsi="Tahoma" w:cs="Tahoma" w:eastAsia="Times New Roman"/>
          <w:sz w:val="24"/>
          <w:szCs w:val="24"/>
          <w:spacing w:val="-7"/>
        </w:rPr>
        <w:t xml:space="preserve"> </w:t>
      </w:r>
      <w:r>
        <w:rPr>
          <w:rFonts w:ascii="Tahoma" w:hAnsi="Tahoma" w:cs="Tahoma" w:eastAsia="Times New Roman"/>
          <w:sz w:val="24"/>
          <w:szCs w:val="24"/>
        </w:rPr>
        <w:t>en</w:t>
      </w:r>
      <w:r>
        <w:rPr>
          <w:rFonts w:ascii="Tahoma" w:hAnsi="Tahoma" w:cs="Tahoma" w:eastAsia="Times New Roman"/>
          <w:sz w:val="24"/>
          <w:szCs w:val="24"/>
          <w:spacing w:val="-5"/>
        </w:rPr>
        <w:t xml:space="preserve"> </w:t>
      </w:r>
      <w:r>
        <w:rPr>
          <w:rFonts w:ascii="Tahoma" w:hAnsi="Tahoma" w:cs="Tahoma" w:eastAsia="Times New Roman"/>
          <w:sz w:val="24"/>
          <w:szCs w:val="24"/>
        </w:rPr>
        <w:t>mars</w:t>
      </w:r>
      <w:r>
        <w:rPr>
          <w:rFonts w:ascii="Tahoma" w:hAnsi="Tahoma" w:cs="Tahoma" w:eastAsia="Times New Roman"/>
          <w:sz w:val="24"/>
          <w:szCs w:val="24"/>
          <w:spacing w:val="-5"/>
        </w:rPr>
        <w:t xml:space="preserve"> </w:t>
      </w:r>
      <w:r>
        <w:rPr>
          <w:rFonts w:ascii="Tahoma" w:hAnsi="Tahoma" w:cs="Tahoma" w:eastAsia="Times New Roman"/>
          <w:sz w:val="24"/>
          <w:szCs w:val="24"/>
        </w:rPr>
        <w:t>1913</w:t>
      </w:r>
      <w:r>
        <w:rPr>
          <w:rFonts w:ascii="Tahoma" w:hAnsi="Tahoma" w:cs="Tahoma" w:eastAsia="Times New Roman"/>
          <w:sz w:val="24"/>
          <w:szCs w:val="24"/>
          <w:spacing w:val="-6"/>
        </w:rPr>
        <w:t xml:space="preserve"> </w:t>
      </w:r>
      <w:r>
        <w:rPr>
          <w:rFonts w:ascii="Tahoma" w:hAnsi="Tahoma" w:cs="Tahoma" w:eastAsia="Times New Roman"/>
          <w:sz w:val="24"/>
          <w:szCs w:val="24"/>
        </w:rPr>
        <w:t>par</w:t>
      </w:r>
      <w:r>
        <w:rPr>
          <w:rFonts w:ascii="Tahoma" w:hAnsi="Tahoma" w:cs="Tahoma" w:eastAsia="Times New Roman"/>
          <w:sz w:val="24"/>
          <w:szCs w:val="24"/>
          <w:spacing w:val="-6"/>
        </w:rPr>
        <w:t xml:space="preserve"> </w:t>
      </w:r>
      <w:r>
        <w:rPr>
          <w:rFonts w:ascii="Tahoma" w:hAnsi="Tahoma" w:cs="Tahoma" w:eastAsia="Times New Roman"/>
          <w:sz w:val="24"/>
          <w:szCs w:val="24"/>
        </w:rPr>
        <w:t>le</w:t>
      </w:r>
      <w:r>
        <w:rPr>
          <w:rFonts w:ascii="Tahoma" w:hAnsi="Tahoma" w:cs="Tahoma" w:eastAsia="Times New Roman"/>
          <w:sz w:val="24"/>
          <w:szCs w:val="24"/>
          <w:spacing w:val="-7"/>
        </w:rPr>
        <w:t xml:space="preserve"> </w:t>
      </w:r>
      <w:r>
        <w:rPr>
          <w:rFonts w:ascii="Tahoma" w:hAnsi="Tahoma" w:cs="Tahoma" w:eastAsia="Times New Roman"/>
          <w:sz w:val="24"/>
          <w:szCs w:val="24"/>
        </w:rPr>
        <w:t>protectorat</w:t>
      </w:r>
      <w:r>
        <w:rPr>
          <w:rFonts w:ascii="Tahoma" w:hAnsi="Tahoma" w:cs="Tahoma" w:eastAsia="Times New Roman"/>
          <w:sz w:val="24"/>
          <w:szCs w:val="24"/>
          <w:spacing w:val="-6"/>
        </w:rPr>
        <w:t xml:space="preserve"> </w:t>
      </w:r>
      <w:r>
        <w:rPr>
          <w:rFonts w:ascii="Tahoma" w:hAnsi="Tahoma" w:cs="Tahoma" w:eastAsia="Times New Roman"/>
          <w:sz w:val="24"/>
          <w:szCs w:val="24"/>
        </w:rPr>
        <w:t>et</w:t>
      </w:r>
      <w:r>
        <w:rPr>
          <w:rFonts w:ascii="Tahoma" w:hAnsi="Tahoma" w:cs="Tahoma" w:eastAsia="Times New Roman"/>
          <w:sz w:val="24"/>
          <w:szCs w:val="24"/>
          <w:spacing w:val="-5"/>
        </w:rPr>
        <w:t xml:space="preserve"> </w:t>
      </w:r>
      <w:r>
        <w:rPr>
          <w:rFonts w:ascii="Tahoma" w:hAnsi="Tahoma" w:cs="Tahoma" w:eastAsia="Times New Roman"/>
          <w:sz w:val="24"/>
          <w:szCs w:val="24"/>
        </w:rPr>
        <w:t>l’adoption des premiers textes de</w:t>
      </w:r>
      <w:r>
        <w:rPr>
          <w:rFonts w:ascii="Tahoma" w:hAnsi="Tahoma" w:cs="Tahoma" w:eastAsia="Times New Roman"/>
          <w:sz w:val="24"/>
          <w:szCs w:val="24"/>
          <w:spacing w:val="26"/>
        </w:rPr>
        <w:t xml:space="preserve"> </w:t>
      </w:r>
      <w:r>
        <w:rPr>
          <w:rFonts w:ascii="Tahoma" w:hAnsi="Tahoma" w:cs="Tahoma" w:eastAsia="Times New Roman"/>
          <w:sz w:val="24"/>
          <w:szCs w:val="24"/>
        </w:rPr>
        <w:t>lois</w:t>
      </w:r>
      <w:r>
        <w:rPr>
          <w:rFonts w:ascii="Tahoma" w:hAnsi="Tahoma" w:cs="Tahoma" w:eastAsia="Times New Roman"/>
          <w:sz w:val="24"/>
          <w:szCs w:val="24"/>
          <w:spacing w:val="26"/>
        </w:rPr>
        <w:t xml:space="preserve"> </w:t>
      </w:r>
      <w:r>
        <w:rPr>
          <w:rFonts w:ascii="Tahoma" w:hAnsi="Tahoma" w:cs="Tahoma" w:eastAsia="Times New Roman"/>
          <w:sz w:val="24"/>
          <w:szCs w:val="24"/>
        </w:rPr>
        <w:t>(notamment</w:t>
      </w:r>
      <w:r>
        <w:rPr>
          <w:rFonts w:ascii="Tahoma" w:hAnsi="Tahoma" w:cs="Tahoma" w:eastAsia="Times New Roman"/>
          <w:sz w:val="24"/>
          <w:szCs w:val="24"/>
          <w:spacing w:val="27"/>
        </w:rPr>
        <w:t xml:space="preserve"> </w:t>
      </w:r>
      <w:r>
        <w:rPr>
          <w:rFonts w:ascii="Tahoma" w:hAnsi="Tahoma" w:cs="Tahoma" w:eastAsia="Times New Roman"/>
          <w:sz w:val="24"/>
          <w:szCs w:val="24"/>
        </w:rPr>
        <w:t>les</w:t>
      </w:r>
      <w:r>
        <w:rPr>
          <w:rFonts w:ascii="Tahoma" w:hAnsi="Tahoma" w:cs="Tahoma" w:eastAsia="Times New Roman"/>
          <w:sz w:val="24"/>
          <w:szCs w:val="24"/>
          <w:spacing w:val="27"/>
        </w:rPr>
        <w:t xml:space="preserve"> </w:t>
      </w:r>
      <w:r>
        <w:rPr>
          <w:rFonts w:ascii="Tahoma" w:hAnsi="Tahoma" w:cs="Tahoma" w:eastAsia="Times New Roman"/>
          <w:sz w:val="24"/>
          <w:szCs w:val="24"/>
        </w:rPr>
        <w:t>dahirs</w:t>
      </w:r>
      <w:r>
        <w:rPr>
          <w:rFonts w:ascii="Tahoma" w:hAnsi="Tahoma" w:cs="Tahoma" w:eastAsia="Times New Roman"/>
          <w:sz w:val="24"/>
          <w:szCs w:val="24"/>
          <w:spacing w:val="26"/>
        </w:rPr>
        <w:t xml:space="preserve"> </w:t>
      </w:r>
      <w:r>
        <w:rPr>
          <w:rFonts w:ascii="Tahoma" w:hAnsi="Tahoma" w:cs="Tahoma" w:eastAsia="Times New Roman"/>
          <w:sz w:val="24"/>
          <w:szCs w:val="24"/>
        </w:rPr>
        <w:t>chérifiens</w:t>
      </w:r>
      <w:r>
        <w:rPr>
          <w:rFonts w:ascii="Tahoma" w:hAnsi="Tahoma" w:cs="Tahoma" w:eastAsia="Times New Roman"/>
          <w:sz w:val="24"/>
          <w:szCs w:val="24"/>
          <w:spacing w:val="26"/>
        </w:rPr>
        <w:t xml:space="preserve"> </w:t>
      </w:r>
      <w:r>
        <w:rPr>
          <w:rFonts w:ascii="Tahoma" w:hAnsi="Tahoma" w:cs="Tahoma" w:eastAsia="Times New Roman"/>
          <w:sz w:val="24"/>
          <w:szCs w:val="24"/>
        </w:rPr>
        <w:t>et</w:t>
      </w:r>
      <w:r>
        <w:rPr>
          <w:rFonts w:ascii="Tahoma" w:hAnsi="Tahoma" w:cs="Tahoma" w:eastAsia="Times New Roman"/>
          <w:sz w:val="24"/>
          <w:szCs w:val="24"/>
          <w:spacing w:val="26"/>
        </w:rPr>
        <w:t xml:space="preserve"> </w:t>
      </w:r>
      <w:r>
        <w:rPr>
          <w:rFonts w:ascii="Tahoma" w:hAnsi="Tahoma" w:cs="Tahoma" w:eastAsia="Times New Roman"/>
          <w:sz w:val="24"/>
          <w:szCs w:val="24"/>
        </w:rPr>
        <w:t>les</w:t>
      </w:r>
      <w:r>
        <w:rPr>
          <w:rFonts w:ascii="Tahoma" w:hAnsi="Tahoma" w:cs="Tahoma" w:eastAsia="Times New Roman"/>
          <w:sz w:val="24"/>
          <w:szCs w:val="24"/>
          <w:spacing w:val="26"/>
        </w:rPr>
        <w:t xml:space="preserve"> </w:t>
      </w:r>
      <w:r>
        <w:rPr>
          <w:rFonts w:ascii="Tahoma" w:hAnsi="Tahoma" w:cs="Tahoma" w:eastAsia="Times New Roman"/>
          <w:sz w:val="24"/>
          <w:szCs w:val="24"/>
        </w:rPr>
        <w:t>arrêtés</w:t>
      </w:r>
      <w:r>
        <w:rPr>
          <w:rFonts w:ascii="Tahoma" w:hAnsi="Tahoma" w:cs="Tahoma" w:eastAsia="Times New Roman"/>
          <w:sz w:val="24"/>
          <w:szCs w:val="24"/>
          <w:spacing w:val="26"/>
        </w:rPr>
        <w:t xml:space="preserve"> </w:t>
      </w:r>
      <w:r>
        <w:rPr>
          <w:rFonts w:ascii="Tahoma" w:hAnsi="Tahoma" w:cs="Tahoma" w:eastAsia="Times New Roman"/>
          <w:sz w:val="24"/>
          <w:szCs w:val="24"/>
        </w:rPr>
        <w:t xml:space="preserve">viziriels), les pouvoirs </w:t>
      </w:r>
      <w:r>
        <w:rPr>
          <w:rFonts w:ascii="Tahoma" w:hAnsi="Tahoma" w:cs="Tahoma" w:eastAsia="Times New Roman"/>
          <w:sz w:val="24"/>
          <w:szCs w:val="24"/>
          <w:spacing w:val="27"/>
        </w:rPr>
        <w:t xml:space="preserve">de la </w:t>
      </w:r>
      <w:r>
        <w:rPr>
          <w:rFonts w:ascii="Tahoma" w:hAnsi="Tahoma" w:cs="Tahoma" w:eastAsia="Times New Roman"/>
          <w:i w:val="1"/>
          <w:iCs w:val="1"/>
          <w:sz w:val="24"/>
          <w:szCs w:val="24"/>
        </w:rPr>
        <w:t xml:space="preserve">Jemaâ </w:t>
      </w:r>
      <w:r>
        <w:rPr>
          <w:rFonts w:ascii="Tahoma" w:hAnsi="Tahoma" w:cs="Tahoma" w:eastAsia="Times New Roman"/>
          <w:sz w:val="24"/>
          <w:szCs w:val="24"/>
        </w:rPr>
        <w:t>ont été progressivement affaiblis.</w:t>
      </w:r>
      <w:r>
        <w:rPr>
          <w:rFonts w:ascii="Tahoma" w:hAnsi="Tahoma" w:cs="Tahoma" w:eastAsia="Times New Roman"/>
          <w:sz w:val="24"/>
          <w:szCs w:val="24"/>
          <w:spacing w:val="27"/>
        </w:rPr>
        <w:t xml:space="preserve"> </w:t>
      </w:r>
      <w:r>
        <w:rPr>
          <w:rFonts w:ascii="Tahoma" w:hAnsi="Tahoma" w:cs="Tahoma" w:eastAsia="Times New Roman"/>
          <w:sz w:val="24"/>
          <w:szCs w:val="24"/>
        </w:rPr>
        <w:t>Par conséquent, ses membres se trouvaient dans l’obligation de se</w:t>
      </w:r>
      <w:r>
        <w:rPr>
          <w:rFonts w:ascii="Tahoma" w:hAnsi="Tahoma" w:cs="Tahoma" w:eastAsia="Times New Roman"/>
          <w:sz w:val="24"/>
          <w:szCs w:val="24"/>
          <w:spacing w:val="1"/>
        </w:rPr>
        <w:t xml:space="preserve"> </w:t>
      </w:r>
      <w:r>
        <w:rPr>
          <w:rFonts w:ascii="Tahoma" w:hAnsi="Tahoma" w:cs="Tahoma" w:eastAsia="Times New Roman"/>
          <w:sz w:val="24"/>
          <w:szCs w:val="24"/>
        </w:rPr>
        <w:t>soumettre à l’autorité des services publics de la foresterie et d’exécuter leurs décisions. Le service</w:t>
      </w:r>
      <w:r>
        <w:rPr>
          <w:rFonts w:ascii="Tahoma" w:hAnsi="Tahoma" w:cs="Tahoma" w:eastAsia="Times New Roman"/>
          <w:sz w:val="24"/>
          <w:szCs w:val="24"/>
          <w:spacing w:val="-57"/>
        </w:rPr>
        <w:t xml:space="preserve"> </w:t>
      </w:r>
      <w:r>
        <w:rPr>
          <w:rFonts w:ascii="Tahoma" w:hAnsi="Tahoma" w:cs="Tahoma" w:eastAsia="Times New Roman"/>
          <w:sz w:val="24"/>
          <w:szCs w:val="24"/>
        </w:rPr>
        <w:t>forestier imposait son monopole technique et par conséquent, la pratique de l’Agdal n’est plus</w:t>
      </w:r>
      <w:r>
        <w:rPr>
          <w:rFonts w:ascii="Tahoma" w:hAnsi="Tahoma" w:cs="Tahoma" w:eastAsia="Times New Roman"/>
          <w:sz w:val="24"/>
          <w:szCs w:val="24"/>
          <w:spacing w:val="1"/>
        </w:rPr>
        <w:t xml:space="preserve"> </w:t>
      </w:r>
      <w:r>
        <w:rPr>
          <w:rFonts w:ascii="Tahoma" w:hAnsi="Tahoma" w:cs="Tahoma" w:eastAsia="Times New Roman"/>
          <w:sz w:val="24"/>
          <w:szCs w:val="24"/>
        </w:rPr>
        <w:t>soutenue. Par ailleurs, dans certaines collectivités, sous l’influence des autorités locales, L’</w:t>
      </w:r>
      <w:r>
        <w:rPr>
          <w:rFonts w:ascii="Tahoma" w:hAnsi="Tahoma" w:cs="Tahoma" w:eastAsia="Times New Roman"/>
          <w:i w:val="1"/>
          <w:iCs w:val="1"/>
          <w:sz w:val="24"/>
          <w:szCs w:val="24"/>
        </w:rPr>
        <w:t>Amghar</w:t>
      </w:r>
      <w:r>
        <w:rPr>
          <w:rFonts w:ascii="Tahoma" w:hAnsi="Tahoma" w:cs="Tahoma" w:eastAsia="Times New Roman"/>
          <w:sz w:val="24"/>
          <w:szCs w:val="24"/>
        </w:rPr>
        <w:t xml:space="preserve"> est devenu un Caïd (agent du </w:t>
      </w:r>
      <w:r>
        <w:rPr>
          <w:rFonts w:ascii="Tahoma" w:hAnsi="Tahoma" w:cs="Tahoma" w:eastAsia="Times New Roman"/>
          <w:i w:val="1"/>
          <w:sz w:val="24"/>
          <w:szCs w:val="24"/>
        </w:rPr>
        <w:t>Makhzen</w:t>
      </w:r>
      <w:r>
        <w:rPr>
          <w:rFonts w:ascii="Tahoma" w:hAnsi="Tahoma" w:cs="Tahoma" w:eastAsia="Times New Roman"/>
          <w:sz w:val="24"/>
          <w:szCs w:val="24"/>
        </w:rPr>
        <w:t xml:space="preserve">) vu sa bonne connaissance de la tribu.  Il </w:t>
      </w:r>
      <w:r>
        <w:rPr>
          <w:rFonts w:ascii="Tahoma" w:hAnsi="Tahoma" w:cs="Tahoma" w:eastAsia="Times New Roman"/>
          <w:sz w:val="24"/>
          <w:szCs w:val="24"/>
          <w:spacing w:val="-8"/>
        </w:rPr>
        <w:t xml:space="preserve">assurait </w:t>
      </w:r>
      <w:r>
        <w:rPr>
          <w:rFonts w:ascii="Tahoma" w:hAnsi="Tahoma" w:cs="Tahoma" w:eastAsia="Times New Roman"/>
          <w:sz w:val="24"/>
          <w:szCs w:val="24"/>
        </w:rPr>
        <w:t>l’administration</w:t>
      </w:r>
      <w:r>
        <w:rPr>
          <w:rFonts w:ascii="Tahoma" w:hAnsi="Tahoma" w:cs="Tahoma" w:eastAsia="Times New Roman"/>
          <w:sz w:val="24"/>
          <w:szCs w:val="24"/>
          <w:spacing w:val="-6"/>
        </w:rPr>
        <w:t xml:space="preserve"> </w:t>
      </w:r>
      <w:r>
        <w:rPr>
          <w:rFonts w:ascii="Tahoma" w:hAnsi="Tahoma" w:cs="Tahoma" w:eastAsia="Times New Roman"/>
          <w:sz w:val="24"/>
          <w:szCs w:val="24"/>
        </w:rPr>
        <w:t>du</w:t>
      </w:r>
      <w:r>
        <w:rPr>
          <w:rFonts w:ascii="Tahoma" w:hAnsi="Tahoma" w:cs="Tahoma" w:eastAsia="Times New Roman"/>
          <w:sz w:val="24"/>
          <w:szCs w:val="24"/>
          <w:spacing w:val="-58"/>
        </w:rPr>
        <w:t xml:space="preserve"> </w:t>
      </w:r>
      <w:r>
        <w:rPr>
          <w:rFonts w:ascii="Tahoma" w:hAnsi="Tahoma" w:cs="Tahoma" w:eastAsia="Times New Roman"/>
          <w:sz w:val="24"/>
          <w:szCs w:val="24"/>
        </w:rPr>
        <w:t>territoire sous le protectorat français dans le cadre de l’établissement de la</w:t>
      </w:r>
      <w:r>
        <w:rPr>
          <w:rFonts w:ascii="Tahoma" w:hAnsi="Tahoma" w:cs="Tahoma" w:eastAsia="Times New Roman"/>
          <w:sz w:val="24"/>
          <w:szCs w:val="24"/>
          <w:spacing w:val="1"/>
        </w:rPr>
        <w:t xml:space="preserve"> </w:t>
      </w:r>
      <w:r>
        <w:rPr>
          <w:rFonts w:ascii="Tahoma" w:hAnsi="Tahoma" w:cs="Tahoma" w:eastAsia="Times New Roman"/>
          <w:sz w:val="24"/>
          <w:szCs w:val="24"/>
        </w:rPr>
        <w:t>nouvelle</w:t>
      </w:r>
      <w:r>
        <w:rPr>
          <w:rFonts w:ascii="Tahoma" w:hAnsi="Tahoma" w:cs="Tahoma" w:eastAsia="Times New Roman"/>
          <w:sz w:val="24"/>
          <w:szCs w:val="24"/>
          <w:spacing w:val="-8"/>
        </w:rPr>
        <w:t xml:space="preserve"> </w:t>
      </w:r>
      <w:r>
        <w:rPr>
          <w:rFonts w:ascii="Tahoma" w:hAnsi="Tahoma" w:cs="Tahoma" w:eastAsia="Times New Roman"/>
          <w:sz w:val="24"/>
          <w:szCs w:val="24"/>
        </w:rPr>
        <w:t>politique</w:t>
      </w:r>
      <w:r>
        <w:rPr>
          <w:rFonts w:ascii="Tahoma" w:hAnsi="Tahoma" w:cs="Tahoma" w:eastAsia="Times New Roman"/>
          <w:sz w:val="24"/>
          <w:szCs w:val="24"/>
          <w:spacing w:val="-7"/>
        </w:rPr>
        <w:t xml:space="preserve"> </w:t>
      </w:r>
      <w:r>
        <w:rPr>
          <w:rFonts w:ascii="Tahoma" w:hAnsi="Tahoma" w:cs="Tahoma" w:eastAsia="Times New Roman"/>
          <w:sz w:val="24"/>
          <w:szCs w:val="24"/>
        </w:rPr>
        <w:t>dite</w:t>
      </w:r>
      <w:r>
        <w:rPr>
          <w:rFonts w:ascii="Tahoma" w:hAnsi="Tahoma" w:cs="Tahoma" w:eastAsia="Times New Roman"/>
          <w:sz w:val="24"/>
          <w:szCs w:val="24"/>
          <w:spacing w:val="-7"/>
        </w:rPr>
        <w:t xml:space="preserve"> </w:t>
      </w:r>
      <w:r>
        <w:rPr>
          <w:rFonts w:ascii="Tahoma" w:hAnsi="Tahoma" w:cs="Tahoma" w:eastAsia="Times New Roman"/>
          <w:sz w:val="24"/>
          <w:szCs w:val="24"/>
        </w:rPr>
        <w:t>«</w:t>
      </w:r>
      <w:r>
        <w:rPr>
          <w:rFonts w:ascii="Tahoma" w:hAnsi="Tahoma" w:cs="Tahoma" w:eastAsia="Times New Roman"/>
          <w:sz w:val="24"/>
          <w:szCs w:val="24"/>
          <w:spacing w:val="-1"/>
        </w:rPr>
        <w:t xml:space="preserve"> </w:t>
      </w:r>
      <w:r>
        <w:rPr>
          <w:rFonts w:ascii="Tahoma" w:hAnsi="Tahoma" w:cs="Tahoma" w:eastAsia="Times New Roman"/>
          <w:sz w:val="24"/>
          <w:szCs w:val="24"/>
        </w:rPr>
        <w:t>politique</w:t>
      </w:r>
      <w:r>
        <w:rPr>
          <w:rFonts w:ascii="Tahoma" w:hAnsi="Tahoma" w:cs="Tahoma" w:eastAsia="Times New Roman"/>
          <w:sz w:val="24"/>
          <w:szCs w:val="24"/>
          <w:spacing w:val="-7"/>
        </w:rPr>
        <w:t xml:space="preserve"> </w:t>
      </w:r>
      <w:r>
        <w:rPr>
          <w:rFonts w:ascii="Tahoma" w:hAnsi="Tahoma" w:cs="Tahoma" w:eastAsia="Times New Roman"/>
          <w:sz w:val="24"/>
          <w:szCs w:val="24"/>
        </w:rPr>
        <w:t>des</w:t>
      </w:r>
      <w:r>
        <w:rPr>
          <w:rFonts w:ascii="Tahoma" w:hAnsi="Tahoma" w:cs="Tahoma" w:eastAsia="Times New Roman"/>
          <w:sz w:val="24"/>
          <w:szCs w:val="24"/>
          <w:spacing w:val="-8"/>
        </w:rPr>
        <w:t xml:space="preserve"> </w:t>
      </w:r>
      <w:r>
        <w:rPr>
          <w:rFonts w:ascii="Tahoma" w:hAnsi="Tahoma" w:cs="Tahoma" w:eastAsia="Times New Roman"/>
          <w:sz w:val="24"/>
          <w:szCs w:val="24"/>
        </w:rPr>
        <w:t>Caïds</w:t>
      </w:r>
      <w:r>
        <w:rPr>
          <w:rFonts w:ascii="Tahoma" w:hAnsi="Tahoma" w:cs="Tahoma" w:eastAsia="Times New Roman"/>
          <w:sz w:val="24"/>
          <w:szCs w:val="24"/>
          <w:spacing w:val="-6"/>
        </w:rPr>
        <w:t xml:space="preserve"> </w:t>
      </w:r>
      <w:r>
        <w:rPr>
          <w:rFonts w:ascii="Tahoma" w:hAnsi="Tahoma" w:cs="Tahoma" w:eastAsia="Times New Roman"/>
          <w:sz w:val="24"/>
          <w:szCs w:val="24"/>
        </w:rPr>
        <w:t>de</w:t>
      </w:r>
      <w:r>
        <w:rPr>
          <w:rFonts w:ascii="Tahoma" w:hAnsi="Tahoma" w:cs="Tahoma" w:eastAsia="Times New Roman"/>
          <w:sz w:val="24"/>
          <w:szCs w:val="24"/>
          <w:spacing w:val="-8"/>
        </w:rPr>
        <w:t xml:space="preserve"> </w:t>
      </w:r>
      <w:r>
        <w:rPr>
          <w:rFonts w:ascii="Tahoma" w:hAnsi="Tahoma" w:cs="Tahoma" w:eastAsia="Times New Roman"/>
          <w:sz w:val="24"/>
          <w:szCs w:val="24"/>
        </w:rPr>
        <w:t>tribus ».</w:t>
      </w:r>
    </w:p>
    <w:p>
      <w:pPr>
        <w:widowControl w:val="0"/>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 xml:space="preserve">Le déclin de la </w:t>
      </w:r>
      <w:r>
        <w:rPr>
          <w:rFonts w:ascii="Tahoma" w:hAnsi="Tahoma" w:cs="Tahoma" w:eastAsia="Times New Roman"/>
          <w:i w:val="1"/>
          <w:sz w:val="24"/>
          <w:szCs w:val="24"/>
        </w:rPr>
        <w:t xml:space="preserve">Jemaâ </w:t>
      </w:r>
      <w:r>
        <w:rPr>
          <w:rFonts w:ascii="Tahoma" w:hAnsi="Tahoma" w:cs="Tahoma" w:eastAsia="Times New Roman"/>
          <w:sz w:val="24"/>
          <w:szCs w:val="24"/>
        </w:rPr>
        <w:t>a fait disparaître</w:t>
      </w:r>
      <w:r>
        <w:rPr>
          <w:rFonts w:ascii="Tahoma" w:hAnsi="Tahoma" w:cs="Tahoma" w:eastAsia="Times New Roman"/>
          <w:sz w:val="24"/>
          <w:szCs w:val="24"/>
        </w:rPr>
        <w:t>,</w:t>
      </w:r>
      <w:r>
        <w:rPr>
          <w:rFonts w:ascii="Tahoma" w:hAnsi="Tahoma" w:cs="Tahoma" w:eastAsia="Times New Roman"/>
          <w:sz w:val="24"/>
          <w:szCs w:val="24"/>
        </w:rPr>
        <w:t xml:space="preserve"> d</w:t>
      </w:r>
      <w:r>
        <w:rPr>
          <w:rFonts w:ascii="Tahoma" w:hAnsi="Tahoma" w:cs="Tahoma" w:eastAsia="Times New Roman"/>
          <w:sz w:val="24"/>
          <w:szCs w:val="24"/>
        </w:rPr>
        <w:t>’</w:t>
      </w:r>
      <w:r>
        <w:rPr>
          <w:rFonts w:ascii="Tahoma" w:hAnsi="Tahoma" w:cs="Tahoma" w:eastAsia="Times New Roman"/>
          <w:sz w:val="24"/>
          <w:szCs w:val="24"/>
        </w:rPr>
        <w:t>une part</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intérêt général des collectivités pour</w:t>
      </w:r>
      <w:r>
        <w:rPr>
          <w:rFonts w:ascii="Tahoma" w:hAnsi="Tahoma" w:cs="Tahoma" w:eastAsia="Times New Roman"/>
          <w:sz w:val="24"/>
          <w:szCs w:val="24"/>
          <w:spacing w:val="-57"/>
        </w:rPr>
        <w:t xml:space="preserve"> </w:t>
      </w:r>
      <w:r>
        <w:rPr>
          <w:rFonts w:ascii="Tahoma" w:hAnsi="Tahoma" w:cs="Tahoma" w:eastAsia="Times New Roman"/>
          <w:sz w:val="24"/>
          <w:szCs w:val="24"/>
        </w:rPr>
        <w:t>la conservation de leurs propres ressources naturelles notamment les forêts</w:t>
      </w:r>
      <w:r>
        <w:rPr>
          <w:rFonts w:ascii="Tahoma" w:hAnsi="Tahoma" w:cs="Tahoma" w:eastAsia="Times New Roman"/>
          <w:sz w:val="24"/>
          <w:szCs w:val="24"/>
        </w:rPr>
        <w:t>.</w:t>
      </w:r>
      <w:r>
        <w:rPr>
          <w:rFonts w:ascii="Tahoma" w:hAnsi="Tahoma" w:cs="Tahoma" w:eastAsia="Times New Roman"/>
          <w:sz w:val="24"/>
          <w:szCs w:val="24"/>
        </w:rPr>
        <w:t xml:space="preserve"> D</w:t>
      </w:r>
      <w:r>
        <w:rPr>
          <w:rFonts w:ascii="Tahoma" w:hAnsi="Tahoma" w:cs="Tahoma" w:eastAsia="Times New Roman"/>
          <w:sz w:val="24"/>
          <w:szCs w:val="24"/>
        </w:rPr>
        <w:t>’</w:t>
      </w:r>
      <w:r>
        <w:rPr>
          <w:rFonts w:ascii="Tahoma" w:hAnsi="Tahoma" w:cs="Tahoma" w:eastAsia="Times New Roman"/>
          <w:sz w:val="24"/>
          <w:szCs w:val="24"/>
        </w:rPr>
        <w:t>autre</w:t>
      </w:r>
      <w:r>
        <w:rPr>
          <w:rFonts w:ascii="Tahoma" w:hAnsi="Tahoma" w:cs="Tahoma" w:eastAsia="Times New Roman"/>
          <w:sz w:val="24"/>
          <w:szCs w:val="24"/>
          <w:spacing w:val="1"/>
        </w:rPr>
        <w:t xml:space="preserve"> </w:t>
      </w:r>
      <w:r>
        <w:rPr>
          <w:rFonts w:ascii="Tahoma" w:hAnsi="Tahoma" w:cs="Tahoma" w:eastAsia="Times New Roman"/>
          <w:sz w:val="24"/>
          <w:szCs w:val="24"/>
        </w:rPr>
        <w:t>part</w:t>
      </w:r>
      <w:r>
        <w:rPr>
          <w:rFonts w:ascii="Tahoma" w:hAnsi="Tahoma" w:cs="Tahoma" w:eastAsia="Times New Roman"/>
          <w:sz w:val="24"/>
          <w:szCs w:val="24"/>
        </w:rPr>
        <w:t>,</w:t>
      </w:r>
      <w:r>
        <w:rPr>
          <w:rFonts w:ascii="Tahoma" w:hAnsi="Tahoma" w:cs="Tahoma" w:eastAsia="Times New Roman"/>
          <w:sz w:val="24"/>
          <w:szCs w:val="24"/>
          <w:spacing w:val="-13"/>
        </w:rPr>
        <w:t xml:space="preserve"> </w:t>
      </w:r>
      <w:r>
        <w:rPr>
          <w:rFonts w:ascii="Tahoma" w:hAnsi="Tahoma" w:cs="Tahoma" w:eastAsia="Times New Roman"/>
          <w:sz w:val="24"/>
          <w:szCs w:val="24"/>
        </w:rPr>
        <w:t>les</w:t>
      </w:r>
      <w:r>
        <w:rPr>
          <w:rFonts w:ascii="Tahoma" w:hAnsi="Tahoma" w:cs="Tahoma" w:eastAsia="Times New Roman"/>
          <w:sz w:val="24"/>
          <w:szCs w:val="24"/>
          <w:spacing w:val="-13"/>
        </w:rPr>
        <w:t xml:space="preserve"> </w:t>
      </w:r>
      <w:r>
        <w:rPr>
          <w:rFonts w:ascii="Tahoma" w:hAnsi="Tahoma" w:cs="Tahoma" w:eastAsia="Times New Roman"/>
          <w:sz w:val="24"/>
          <w:szCs w:val="24"/>
        </w:rPr>
        <w:t>liens</w:t>
      </w:r>
      <w:r>
        <w:rPr>
          <w:rFonts w:ascii="Tahoma" w:hAnsi="Tahoma" w:cs="Tahoma" w:eastAsia="Times New Roman"/>
          <w:sz w:val="24"/>
          <w:szCs w:val="24"/>
          <w:spacing w:val="-12"/>
        </w:rPr>
        <w:t xml:space="preserve"> </w:t>
      </w:r>
      <w:r>
        <w:rPr>
          <w:rFonts w:ascii="Tahoma" w:hAnsi="Tahoma" w:cs="Tahoma" w:eastAsia="Times New Roman"/>
          <w:sz w:val="24"/>
          <w:szCs w:val="24"/>
        </w:rPr>
        <w:t>entre</w:t>
      </w:r>
      <w:r>
        <w:rPr>
          <w:rFonts w:ascii="Tahoma" w:hAnsi="Tahoma" w:cs="Tahoma" w:eastAsia="Times New Roman"/>
          <w:sz w:val="24"/>
          <w:szCs w:val="24"/>
          <w:spacing w:val="-12"/>
        </w:rPr>
        <w:t xml:space="preserve"> </w:t>
      </w:r>
      <w:r>
        <w:rPr>
          <w:rFonts w:ascii="Tahoma" w:hAnsi="Tahoma" w:cs="Tahoma" w:eastAsia="Times New Roman"/>
          <w:sz w:val="24"/>
          <w:szCs w:val="24"/>
        </w:rPr>
        <w:t>les</w:t>
      </w:r>
      <w:r>
        <w:rPr>
          <w:rFonts w:ascii="Tahoma" w:hAnsi="Tahoma" w:cs="Tahoma" w:eastAsia="Times New Roman"/>
          <w:sz w:val="24"/>
          <w:szCs w:val="24"/>
          <w:spacing w:val="-11"/>
        </w:rPr>
        <w:t xml:space="preserve"> </w:t>
      </w:r>
      <w:r>
        <w:rPr>
          <w:rFonts w:ascii="Tahoma" w:hAnsi="Tahoma" w:cs="Tahoma" w:eastAsia="Times New Roman"/>
          <w:sz w:val="24"/>
          <w:szCs w:val="24"/>
        </w:rPr>
        <w:t>membres</w:t>
      </w:r>
      <w:r>
        <w:rPr>
          <w:rFonts w:ascii="Tahoma" w:hAnsi="Tahoma" w:cs="Tahoma" w:eastAsia="Times New Roman"/>
          <w:sz w:val="24"/>
          <w:szCs w:val="24"/>
          <w:spacing w:val="-12"/>
        </w:rPr>
        <w:t xml:space="preserve"> </w:t>
      </w:r>
      <w:r>
        <w:rPr>
          <w:rFonts w:ascii="Tahoma" w:hAnsi="Tahoma" w:cs="Tahoma" w:eastAsia="Times New Roman"/>
          <w:sz w:val="24"/>
          <w:szCs w:val="24"/>
        </w:rPr>
        <w:t>de</w:t>
      </w:r>
      <w:r>
        <w:rPr>
          <w:rFonts w:ascii="Tahoma" w:hAnsi="Tahoma" w:cs="Tahoma" w:eastAsia="Times New Roman"/>
          <w:sz w:val="24"/>
          <w:szCs w:val="24"/>
          <w:spacing w:val="-12"/>
        </w:rPr>
        <w:t xml:space="preserve"> </w:t>
      </w:r>
      <w:r>
        <w:rPr>
          <w:rFonts w:ascii="Tahoma" w:hAnsi="Tahoma" w:cs="Tahoma" w:eastAsia="Times New Roman"/>
          <w:sz w:val="24"/>
          <w:szCs w:val="24"/>
        </w:rPr>
        <w:t>la</w:t>
      </w:r>
      <w:r>
        <w:rPr>
          <w:rFonts w:ascii="Tahoma" w:hAnsi="Tahoma" w:cs="Tahoma" w:eastAsia="Times New Roman"/>
          <w:sz w:val="24"/>
          <w:szCs w:val="24"/>
          <w:spacing w:val="-12"/>
        </w:rPr>
        <w:t xml:space="preserve"> </w:t>
      </w:r>
      <w:r>
        <w:rPr>
          <w:rFonts w:ascii="Tahoma" w:hAnsi="Tahoma" w:cs="Tahoma" w:eastAsia="Times New Roman"/>
          <w:sz w:val="24"/>
          <w:szCs w:val="24"/>
        </w:rPr>
        <w:t>tribu</w:t>
      </w:r>
      <w:r>
        <w:rPr>
          <w:rFonts w:ascii="Tahoma" w:hAnsi="Tahoma" w:cs="Tahoma" w:eastAsia="Times New Roman"/>
          <w:sz w:val="24"/>
          <w:szCs w:val="24"/>
          <w:spacing w:val="-13"/>
        </w:rPr>
        <w:t xml:space="preserve"> </w:t>
      </w:r>
      <w:r>
        <w:rPr>
          <w:rFonts w:ascii="Tahoma" w:hAnsi="Tahoma" w:cs="Tahoma" w:eastAsia="Times New Roman"/>
          <w:sz w:val="24"/>
          <w:szCs w:val="24"/>
        </w:rPr>
        <w:t>ainsi</w:t>
      </w:r>
      <w:r>
        <w:rPr>
          <w:rFonts w:ascii="Tahoma" w:hAnsi="Tahoma" w:cs="Tahoma" w:eastAsia="Times New Roman"/>
          <w:sz w:val="24"/>
          <w:szCs w:val="24"/>
          <w:spacing w:val="-12"/>
        </w:rPr>
        <w:t xml:space="preserve"> </w:t>
      </w:r>
      <w:r>
        <w:rPr>
          <w:rFonts w:ascii="Tahoma" w:hAnsi="Tahoma" w:cs="Tahoma" w:eastAsia="Times New Roman"/>
          <w:sz w:val="24"/>
          <w:szCs w:val="24"/>
        </w:rPr>
        <w:t>que</w:t>
      </w:r>
      <w:r>
        <w:rPr>
          <w:rFonts w:ascii="Tahoma" w:hAnsi="Tahoma" w:cs="Tahoma" w:eastAsia="Times New Roman"/>
          <w:sz w:val="24"/>
          <w:szCs w:val="24"/>
          <w:spacing w:val="-12"/>
        </w:rPr>
        <w:t xml:space="preserve"> </w:t>
      </w:r>
      <w:r>
        <w:rPr>
          <w:rFonts w:ascii="Tahoma" w:hAnsi="Tahoma" w:cs="Tahoma" w:eastAsia="Times New Roman"/>
          <w:sz w:val="24"/>
          <w:szCs w:val="24"/>
        </w:rPr>
        <w:t>le</w:t>
      </w:r>
      <w:r>
        <w:rPr>
          <w:rFonts w:ascii="Tahoma" w:hAnsi="Tahoma" w:cs="Tahoma" w:eastAsia="Times New Roman"/>
          <w:sz w:val="24"/>
          <w:szCs w:val="24"/>
          <w:spacing w:val="-12"/>
        </w:rPr>
        <w:t xml:space="preserve"> </w:t>
      </w:r>
      <w:r>
        <w:rPr>
          <w:rFonts w:ascii="Tahoma" w:hAnsi="Tahoma" w:cs="Tahoma" w:eastAsia="Times New Roman"/>
          <w:sz w:val="24"/>
          <w:szCs w:val="24"/>
        </w:rPr>
        <w:t>niveau</w:t>
      </w:r>
      <w:r>
        <w:rPr>
          <w:rFonts w:ascii="Tahoma" w:hAnsi="Tahoma" w:cs="Tahoma" w:eastAsia="Times New Roman"/>
          <w:sz w:val="24"/>
          <w:szCs w:val="24"/>
          <w:spacing w:val="-13"/>
        </w:rPr>
        <w:t xml:space="preserve"> </w:t>
      </w:r>
      <w:r>
        <w:rPr>
          <w:rFonts w:ascii="Tahoma" w:hAnsi="Tahoma" w:cs="Tahoma" w:eastAsia="Times New Roman"/>
          <w:sz w:val="24"/>
          <w:szCs w:val="24"/>
        </w:rPr>
        <w:t>du</w:t>
      </w:r>
      <w:r>
        <w:rPr>
          <w:rFonts w:ascii="Tahoma" w:hAnsi="Tahoma" w:cs="Tahoma" w:eastAsia="Times New Roman"/>
          <w:sz w:val="24"/>
          <w:szCs w:val="24"/>
          <w:spacing w:val="-12"/>
        </w:rPr>
        <w:t xml:space="preserve"> </w:t>
      </w:r>
      <w:r>
        <w:rPr>
          <w:rFonts w:ascii="Tahoma" w:hAnsi="Tahoma" w:cs="Tahoma" w:eastAsia="Times New Roman"/>
          <w:sz w:val="24"/>
          <w:szCs w:val="24"/>
        </w:rPr>
        <w:t>capital</w:t>
      </w:r>
      <w:r>
        <w:rPr>
          <w:rFonts w:ascii="Tahoma" w:hAnsi="Tahoma" w:cs="Tahoma" w:eastAsia="Times New Roman"/>
          <w:sz w:val="24"/>
          <w:szCs w:val="24"/>
          <w:spacing w:val="-13"/>
        </w:rPr>
        <w:t xml:space="preserve"> </w:t>
      </w:r>
      <w:r>
        <w:rPr>
          <w:rFonts w:ascii="Tahoma" w:hAnsi="Tahoma" w:cs="Tahoma" w:eastAsia="Times New Roman"/>
          <w:sz w:val="24"/>
          <w:szCs w:val="24"/>
        </w:rPr>
        <w:t>social</w:t>
      </w:r>
      <w:r>
        <w:rPr>
          <w:rFonts w:ascii="Tahoma" w:hAnsi="Tahoma" w:cs="Tahoma" w:eastAsia="Times New Roman"/>
          <w:sz w:val="24"/>
          <w:szCs w:val="24"/>
          <w:spacing w:val="-12"/>
        </w:rPr>
        <w:t xml:space="preserve"> </w:t>
      </w:r>
      <w:r>
        <w:rPr>
          <w:rFonts w:ascii="Tahoma" w:hAnsi="Tahoma" w:cs="Tahoma" w:eastAsia="Times New Roman"/>
          <w:sz w:val="24"/>
          <w:szCs w:val="24"/>
        </w:rPr>
        <w:t>ont</w:t>
      </w:r>
      <w:r>
        <w:rPr>
          <w:rFonts w:ascii="Tahoma" w:hAnsi="Tahoma" w:cs="Tahoma" w:eastAsia="Times New Roman"/>
          <w:sz w:val="24"/>
          <w:szCs w:val="24"/>
          <w:spacing w:val="-12"/>
        </w:rPr>
        <w:t xml:space="preserve"> </w:t>
      </w:r>
      <w:r>
        <w:rPr>
          <w:rFonts w:ascii="Tahoma" w:hAnsi="Tahoma" w:cs="Tahoma" w:eastAsia="Times New Roman"/>
          <w:sz w:val="24"/>
          <w:szCs w:val="24"/>
        </w:rPr>
        <w:t>progressivement diminué en l</w:t>
      </w:r>
      <w:r>
        <w:rPr>
          <w:rFonts w:ascii="Tahoma" w:hAnsi="Tahoma" w:cs="Tahoma" w:eastAsia="Times New Roman"/>
          <w:sz w:val="24"/>
          <w:szCs w:val="24"/>
        </w:rPr>
        <w:t>’</w:t>
      </w:r>
      <w:r>
        <w:rPr>
          <w:rFonts w:ascii="Tahoma" w:hAnsi="Tahoma" w:cs="Tahoma" w:eastAsia="Times New Roman"/>
          <w:sz w:val="24"/>
          <w:szCs w:val="24"/>
        </w:rPr>
        <w:t>absence d</w:t>
      </w:r>
      <w:r>
        <w:rPr>
          <w:rFonts w:ascii="Tahoma" w:hAnsi="Tahoma" w:cs="Tahoma" w:eastAsia="Times New Roman"/>
          <w:sz w:val="24"/>
          <w:szCs w:val="24"/>
        </w:rPr>
        <w:t>’</w:t>
      </w:r>
      <w:r>
        <w:rPr>
          <w:rFonts w:ascii="Tahoma" w:hAnsi="Tahoma" w:cs="Tahoma" w:eastAsia="Times New Roman"/>
          <w:sz w:val="24"/>
          <w:szCs w:val="24"/>
        </w:rPr>
        <w:t>une structure sociale assurant le rapprochement</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encadrement et le</w:t>
      </w:r>
      <w:r>
        <w:rPr>
          <w:rFonts w:ascii="Tahoma" w:hAnsi="Tahoma" w:cs="Tahoma" w:eastAsia="Times New Roman"/>
          <w:sz w:val="24"/>
          <w:szCs w:val="24"/>
          <w:spacing w:val="1"/>
        </w:rPr>
        <w:t xml:space="preserve"> </w:t>
      </w:r>
      <w:r>
        <w:rPr>
          <w:rFonts w:ascii="Tahoma" w:hAnsi="Tahoma" w:cs="Tahoma" w:eastAsia="Times New Roman"/>
          <w:sz w:val="24"/>
          <w:szCs w:val="24"/>
        </w:rPr>
        <w:t>dialogue</w:t>
      </w:r>
      <w:r>
        <w:rPr>
          <w:rFonts w:ascii="Tahoma" w:hAnsi="Tahoma" w:cs="Tahoma" w:eastAsia="Times New Roman"/>
          <w:sz w:val="24"/>
          <w:szCs w:val="24"/>
          <w:vertAlign w:val="superscript"/>
        </w:rPr>
        <w:footnoteReference w:id="146"/>
      </w:r>
      <w:r>
        <w:rPr>
          <w:rFonts w:ascii="Tahoma" w:hAnsi="Tahoma" w:cs="Tahoma" w:eastAsia="Times New Roman"/>
          <w:sz w:val="24"/>
          <w:szCs w:val="24"/>
        </w:rPr>
        <w:t>.</w:t>
      </w:r>
      <w:r>
        <w:rPr>
          <w:rFonts w:ascii="Tahoma" w:hAnsi="Tahoma" w:cs="Tahoma" w:eastAsia="Times New Roman"/>
          <w:sz w:val="24"/>
          <w:szCs w:val="24"/>
        </w:rPr>
        <w:t xml:space="preserve"> Cette nouvelle tendance a favorisé l</w:t>
      </w:r>
      <w:r>
        <w:rPr>
          <w:rFonts w:ascii="Tahoma" w:hAnsi="Tahoma" w:cs="Tahoma" w:eastAsia="Times New Roman"/>
          <w:sz w:val="24"/>
          <w:szCs w:val="24"/>
        </w:rPr>
        <w:t>’</w:t>
      </w:r>
      <w:r>
        <w:rPr>
          <w:rFonts w:ascii="Tahoma" w:hAnsi="Tahoma" w:cs="Tahoma" w:eastAsia="Times New Roman"/>
          <w:sz w:val="24"/>
          <w:szCs w:val="24"/>
        </w:rPr>
        <w:t>installation d</w:t>
      </w:r>
      <w:r>
        <w:rPr>
          <w:rFonts w:ascii="Tahoma" w:hAnsi="Tahoma" w:cs="Tahoma" w:eastAsia="Times New Roman"/>
          <w:sz w:val="24"/>
          <w:szCs w:val="24"/>
        </w:rPr>
        <w:t>’</w:t>
      </w:r>
      <w:r>
        <w:rPr>
          <w:rFonts w:ascii="Tahoma" w:hAnsi="Tahoma" w:cs="Tahoma" w:eastAsia="Times New Roman"/>
          <w:sz w:val="24"/>
          <w:szCs w:val="24"/>
        </w:rPr>
        <w:t xml:space="preserve">une véritable tragédie </w:t>
      </w:r>
      <w:r>
        <w:rPr>
          <w:rFonts w:ascii="Tahoma" w:hAnsi="Tahoma" w:cs="Tahoma" w:eastAsia="Times New Roman"/>
          <w:sz w:val="24"/>
          <w:szCs w:val="24"/>
        </w:rPr>
        <w:t>(</w:t>
      </w:r>
      <w:r>
        <w:rPr>
          <w:rFonts w:ascii="Tahoma" w:hAnsi="Tahoma" w:cs="Tahoma" w:eastAsia="Times New Roman"/>
          <w:sz w:val="24"/>
          <w:szCs w:val="24"/>
        </w:rPr>
        <w:t>des communs</w:t>
      </w:r>
      <w:r>
        <w:rPr>
          <w:rFonts w:ascii="Tahoma" w:hAnsi="Tahoma" w:cs="Tahoma" w:eastAsia="Times New Roman"/>
          <w:sz w:val="24"/>
          <w:szCs w:val="24"/>
        </w:rPr>
        <w:t>)</w:t>
      </w:r>
      <w:r>
        <w:rPr>
          <w:rFonts w:ascii="Tahoma" w:hAnsi="Tahoma" w:cs="Tahoma" w:eastAsia="Times New Roman"/>
          <w:sz w:val="24"/>
          <w:szCs w:val="24"/>
          <w:spacing w:val="-57"/>
        </w:rPr>
        <w:t xml:space="preserve"> </w:t>
      </w:r>
      <w:r>
        <w:rPr>
          <w:rFonts w:ascii="Tahoma" w:hAnsi="Tahoma" w:cs="Tahoma" w:eastAsia="Times New Roman"/>
          <w:sz w:val="24"/>
          <w:szCs w:val="24"/>
        </w:rPr>
        <w:t>au sens de HARDIN dans la mesure où chaque individu a intérêt à exploiter et même à surexploiter</w:t>
      </w:r>
      <w:r>
        <w:rPr>
          <w:rFonts w:ascii="Tahoma" w:hAnsi="Tahoma" w:cs="Tahoma" w:eastAsia="Times New Roman"/>
          <w:sz w:val="24"/>
          <w:szCs w:val="24"/>
          <w:spacing w:val="1"/>
        </w:rPr>
        <w:t xml:space="preserve"> </w:t>
      </w:r>
      <w:r>
        <w:rPr>
          <w:rFonts w:ascii="Tahoma" w:hAnsi="Tahoma" w:cs="Tahoma" w:eastAsia="Times New Roman"/>
          <w:sz w:val="24"/>
          <w:szCs w:val="24"/>
        </w:rPr>
        <w:t>ce qui n</w:t>
      </w:r>
      <w:r>
        <w:rPr>
          <w:rFonts w:ascii="Tahoma" w:hAnsi="Tahoma" w:cs="Tahoma" w:eastAsia="Times New Roman"/>
          <w:sz w:val="24"/>
          <w:szCs w:val="24"/>
        </w:rPr>
        <w:t>’</w:t>
      </w:r>
      <w:r>
        <w:rPr>
          <w:rFonts w:ascii="Tahoma" w:hAnsi="Tahoma" w:cs="Tahoma" w:eastAsia="Times New Roman"/>
          <w:sz w:val="24"/>
          <w:szCs w:val="24"/>
        </w:rPr>
        <w:t>appartient à personne</w:t>
      </w:r>
      <w:r>
        <w:rPr>
          <w:rFonts w:ascii="Tahoma" w:hAnsi="Tahoma" w:cs="Tahoma" w:eastAsia="Times New Roman"/>
          <w:sz w:val="24"/>
          <w:szCs w:val="24"/>
        </w:rPr>
        <w:t>.</w:t>
      </w:r>
      <w:r>
        <w:rPr>
          <w:rFonts w:ascii="Tahoma" w:hAnsi="Tahoma" w:cs="Tahoma" w:eastAsia="Times New Roman"/>
          <w:sz w:val="24"/>
          <w:szCs w:val="24"/>
        </w:rPr>
        <w:t xml:space="preserve"> En effet</w:t>
      </w:r>
      <w:r>
        <w:rPr>
          <w:rFonts w:ascii="Tahoma" w:hAnsi="Tahoma" w:cs="Tahoma" w:eastAsia="Times New Roman"/>
          <w:sz w:val="24"/>
          <w:szCs w:val="24"/>
        </w:rPr>
        <w:t>,</w:t>
      </w:r>
      <w:r>
        <w:rPr>
          <w:rFonts w:ascii="Tahoma" w:hAnsi="Tahoma" w:cs="Tahoma" w:eastAsia="Times New Roman"/>
          <w:sz w:val="24"/>
          <w:szCs w:val="24"/>
        </w:rPr>
        <w:t xml:space="preserve"> les populations mènent leurs activités pastorales et</w:t>
      </w:r>
      <w:r>
        <w:rPr>
          <w:rFonts w:ascii="Tahoma" w:hAnsi="Tahoma" w:cs="Tahoma" w:eastAsia="Times New Roman"/>
          <w:sz w:val="24"/>
          <w:szCs w:val="24"/>
        </w:rPr>
        <w:t>/</w:t>
      </w:r>
      <w:r>
        <w:rPr>
          <w:rFonts w:ascii="Tahoma" w:hAnsi="Tahoma" w:cs="Tahoma" w:eastAsia="Times New Roman"/>
          <w:sz w:val="24"/>
          <w:szCs w:val="24"/>
        </w:rPr>
        <w:t>ou</w:t>
      </w:r>
      <w:r>
        <w:rPr>
          <w:rFonts w:ascii="Tahoma" w:hAnsi="Tahoma" w:cs="Tahoma" w:eastAsia="Times New Roman"/>
          <w:sz w:val="24"/>
          <w:szCs w:val="24"/>
          <w:spacing w:val="1"/>
        </w:rPr>
        <w:t xml:space="preserve"> </w:t>
      </w:r>
      <w:r>
        <w:rPr>
          <w:rFonts w:ascii="Tahoma" w:hAnsi="Tahoma" w:cs="Tahoma" w:eastAsia="Times New Roman"/>
          <w:sz w:val="24"/>
          <w:szCs w:val="24"/>
        </w:rPr>
        <w:t>sylvicoles</w:t>
      </w:r>
      <w:r>
        <w:rPr>
          <w:rFonts w:ascii="Tahoma" w:hAnsi="Tahoma" w:cs="Tahoma" w:eastAsia="Times New Roman"/>
          <w:sz w:val="24"/>
          <w:szCs w:val="24"/>
          <w:spacing w:val="1"/>
        </w:rPr>
        <w:t xml:space="preserve"> </w:t>
      </w:r>
      <w:r>
        <w:rPr>
          <w:rFonts w:ascii="Tahoma" w:hAnsi="Tahoma" w:cs="Tahoma" w:eastAsia="Times New Roman"/>
          <w:sz w:val="24"/>
          <w:szCs w:val="24"/>
        </w:rPr>
        <w:t>suivant</w:t>
      </w:r>
      <w:r>
        <w:rPr>
          <w:rFonts w:ascii="Tahoma" w:hAnsi="Tahoma" w:cs="Tahoma" w:eastAsia="Times New Roman"/>
          <w:sz w:val="24"/>
          <w:szCs w:val="24"/>
          <w:spacing w:val="1"/>
        </w:rPr>
        <w:t xml:space="preserve"> </w:t>
      </w:r>
      <w:r>
        <w:rPr>
          <w:rFonts w:ascii="Tahoma" w:hAnsi="Tahoma" w:cs="Tahoma" w:eastAsia="Times New Roman"/>
          <w:sz w:val="24"/>
          <w:szCs w:val="24"/>
        </w:rPr>
        <w:t>une</w:t>
      </w:r>
      <w:r>
        <w:rPr>
          <w:rFonts w:ascii="Tahoma" w:hAnsi="Tahoma" w:cs="Tahoma" w:eastAsia="Times New Roman"/>
          <w:sz w:val="24"/>
          <w:szCs w:val="24"/>
          <w:spacing w:val="1"/>
        </w:rPr>
        <w:t xml:space="preserve"> </w:t>
      </w:r>
      <w:r>
        <w:rPr>
          <w:rFonts w:ascii="Tahoma" w:hAnsi="Tahoma" w:cs="Tahoma" w:eastAsia="Times New Roman"/>
          <w:sz w:val="24"/>
          <w:szCs w:val="24"/>
        </w:rPr>
        <w:t>logique</w:t>
      </w:r>
      <w:r>
        <w:rPr>
          <w:rFonts w:ascii="Tahoma" w:hAnsi="Tahoma" w:cs="Tahoma" w:eastAsia="Times New Roman"/>
          <w:sz w:val="24"/>
          <w:szCs w:val="24"/>
          <w:spacing w:val="1"/>
        </w:rPr>
        <w:t xml:space="preserve"> </w:t>
      </w:r>
      <w:r>
        <w:rPr>
          <w:rFonts w:ascii="Tahoma" w:hAnsi="Tahoma" w:cs="Tahoma" w:eastAsia="Times New Roman"/>
          <w:sz w:val="24"/>
          <w:szCs w:val="24"/>
        </w:rPr>
        <w:t>de</w:t>
      </w:r>
      <w:r>
        <w:rPr>
          <w:rFonts w:ascii="Tahoma" w:hAnsi="Tahoma" w:cs="Tahoma" w:eastAsia="Times New Roman"/>
          <w:sz w:val="24"/>
          <w:szCs w:val="24"/>
          <w:spacing w:val="1"/>
        </w:rPr>
        <w:t xml:space="preserve"> </w:t>
      </w:r>
      <w:r>
        <w:rPr>
          <w:rFonts w:ascii="Tahoma" w:hAnsi="Tahoma" w:cs="Tahoma" w:eastAsia="Times New Roman"/>
          <w:sz w:val="24"/>
          <w:szCs w:val="24"/>
        </w:rPr>
        <w:t>profit</w:t>
      </w:r>
      <w:r>
        <w:rPr>
          <w:rFonts w:ascii="Tahoma" w:hAnsi="Tahoma" w:cs="Tahoma" w:eastAsia="Times New Roman"/>
          <w:sz w:val="24"/>
          <w:szCs w:val="24"/>
          <w:spacing w:val="1"/>
        </w:rPr>
        <w:t xml:space="preserve"> </w:t>
      </w:r>
      <w:r>
        <w:rPr>
          <w:rFonts w:ascii="Tahoma" w:hAnsi="Tahoma" w:cs="Tahoma" w:eastAsia="Times New Roman"/>
          <w:sz w:val="24"/>
          <w:szCs w:val="24"/>
        </w:rPr>
        <w:t>à</w:t>
      </w:r>
      <w:r>
        <w:rPr>
          <w:rFonts w:ascii="Tahoma" w:hAnsi="Tahoma" w:cs="Tahoma" w:eastAsia="Times New Roman"/>
          <w:sz w:val="24"/>
          <w:szCs w:val="24"/>
          <w:spacing w:val="1"/>
        </w:rPr>
        <w:t xml:space="preserve"> </w:t>
      </w:r>
      <w:r>
        <w:rPr>
          <w:rFonts w:ascii="Tahoma" w:hAnsi="Tahoma" w:cs="Tahoma" w:eastAsia="Times New Roman"/>
          <w:sz w:val="24"/>
          <w:szCs w:val="24"/>
        </w:rPr>
        <w:t>court</w:t>
      </w:r>
      <w:r>
        <w:rPr>
          <w:rFonts w:ascii="Tahoma" w:hAnsi="Tahoma" w:cs="Tahoma" w:eastAsia="Times New Roman"/>
          <w:sz w:val="24"/>
          <w:szCs w:val="24"/>
          <w:spacing w:val="1"/>
        </w:rPr>
        <w:t xml:space="preserve"> </w:t>
      </w:r>
      <w:r>
        <w:rPr>
          <w:rFonts w:ascii="Tahoma" w:hAnsi="Tahoma" w:cs="Tahoma" w:eastAsia="Times New Roman"/>
          <w:sz w:val="24"/>
          <w:szCs w:val="24"/>
        </w:rPr>
        <w:t>terme</w:t>
      </w:r>
      <w:r>
        <w:rPr>
          <w:rFonts w:ascii="Tahoma" w:hAnsi="Tahoma" w:cs="Tahoma" w:eastAsia="Times New Roman"/>
          <w:sz w:val="24"/>
          <w:szCs w:val="24"/>
          <w:spacing w:val="1"/>
        </w:rPr>
        <w:t xml:space="preserve"> </w:t>
      </w:r>
      <w:r>
        <w:rPr>
          <w:rFonts w:ascii="Tahoma" w:hAnsi="Tahoma" w:cs="Tahoma" w:eastAsia="Times New Roman"/>
          <w:sz w:val="24"/>
          <w:szCs w:val="24"/>
        </w:rPr>
        <w:t>et</w:t>
      </w:r>
      <w:r>
        <w:rPr>
          <w:rFonts w:ascii="Tahoma" w:hAnsi="Tahoma" w:cs="Tahoma" w:eastAsia="Times New Roman"/>
          <w:sz w:val="24"/>
          <w:szCs w:val="24"/>
          <w:spacing w:val="1"/>
        </w:rPr>
        <w:t xml:space="preserve"> </w:t>
      </w:r>
      <w:r>
        <w:rPr>
          <w:rFonts w:ascii="Tahoma" w:hAnsi="Tahoma" w:cs="Tahoma" w:eastAsia="Times New Roman"/>
          <w:sz w:val="24"/>
          <w:szCs w:val="24"/>
        </w:rPr>
        <w:t>dans le non</w:t>
      </w:r>
      <w:r>
        <w:rPr>
          <w:rFonts w:ascii="Tahoma" w:hAnsi="Tahoma" w:cs="Tahoma" w:eastAsia="Times New Roman"/>
          <w:sz w:val="24"/>
          <w:szCs w:val="24"/>
        </w:rPr>
        <w:t>-</w:t>
      </w:r>
      <w:r>
        <w:rPr>
          <w:rFonts w:ascii="Tahoma" w:hAnsi="Tahoma" w:cs="Tahoma" w:eastAsia="Times New Roman"/>
          <w:sz w:val="24"/>
          <w:szCs w:val="24"/>
        </w:rPr>
        <w:t>respect des principes coutumiers de leur communauté d</w:t>
      </w:r>
      <w:r>
        <w:rPr>
          <w:rFonts w:ascii="Tahoma" w:hAnsi="Tahoma" w:cs="Tahoma" w:eastAsia="Times New Roman"/>
          <w:sz w:val="24"/>
          <w:szCs w:val="24"/>
        </w:rPr>
        <w:t>’</w:t>
      </w:r>
      <w:r>
        <w:rPr>
          <w:rFonts w:ascii="Tahoma" w:hAnsi="Tahoma" w:cs="Tahoma" w:eastAsia="Times New Roman"/>
          <w:sz w:val="24"/>
          <w:szCs w:val="24"/>
        </w:rPr>
        <w:t>appartenance</w:t>
      </w:r>
      <w:r>
        <w:rPr>
          <w:rFonts w:ascii="Tahoma" w:hAnsi="Tahoma" w:cs="Tahoma" w:eastAsia="Times New Roman"/>
          <w:sz w:val="24"/>
          <w:szCs w:val="24"/>
        </w:rPr>
        <w:t>.</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 xml:space="preserve">En bref, la domanialité et l’affaiblissement du rôle de la </w:t>
      </w:r>
      <w:r>
        <w:rPr>
          <w:rFonts w:ascii="Tahoma" w:hAnsi="Tahoma" w:cs="Tahoma" w:eastAsia="Times New Roman"/>
          <w:i w:val="1"/>
          <w:sz w:val="24"/>
          <w:szCs w:val="24"/>
        </w:rPr>
        <w:t xml:space="preserve">Jemaâ </w:t>
      </w:r>
      <w:r>
        <w:rPr>
          <w:rFonts w:ascii="Tahoma" w:hAnsi="Tahoma" w:cs="Tahoma" w:eastAsia="Times New Roman"/>
          <w:sz w:val="24"/>
          <w:szCs w:val="24"/>
        </w:rPr>
        <w:t>ont cependant instauré graduellement</w:t>
      </w:r>
      <w:r>
        <w:rPr>
          <w:rFonts w:ascii="Tahoma" w:hAnsi="Tahoma" w:cs="Tahoma" w:eastAsia="Times New Roman"/>
          <w:sz w:val="24"/>
          <w:szCs w:val="24"/>
          <w:spacing w:val="-58"/>
        </w:rPr>
        <w:t xml:space="preserve"> </w:t>
      </w:r>
      <w:r>
        <w:rPr>
          <w:rFonts w:ascii="Tahoma" w:hAnsi="Tahoma" w:cs="Tahoma" w:eastAsia="Times New Roman"/>
          <w:sz w:val="24"/>
          <w:szCs w:val="24"/>
        </w:rPr>
        <w:t>des</w:t>
      </w:r>
      <w:r>
        <w:rPr>
          <w:rFonts w:ascii="Tahoma" w:hAnsi="Tahoma" w:cs="Tahoma" w:eastAsia="Times New Roman"/>
          <w:sz w:val="24"/>
          <w:szCs w:val="24"/>
          <w:spacing w:val="-13"/>
        </w:rPr>
        <w:t xml:space="preserve"> </w:t>
      </w:r>
      <w:r>
        <w:rPr>
          <w:rFonts w:ascii="Tahoma" w:hAnsi="Tahoma" w:cs="Tahoma" w:eastAsia="Times New Roman"/>
          <w:sz w:val="24"/>
          <w:szCs w:val="24"/>
        </w:rPr>
        <w:t>sentiments</w:t>
      </w:r>
      <w:r>
        <w:rPr>
          <w:rFonts w:ascii="Tahoma" w:hAnsi="Tahoma" w:cs="Tahoma" w:eastAsia="Times New Roman"/>
          <w:sz w:val="24"/>
          <w:szCs w:val="24"/>
          <w:spacing w:val="-12"/>
        </w:rPr>
        <w:t xml:space="preserve"> </w:t>
      </w:r>
      <w:r>
        <w:rPr>
          <w:rFonts w:ascii="Tahoma" w:hAnsi="Tahoma" w:cs="Tahoma" w:eastAsia="Times New Roman"/>
          <w:sz w:val="24"/>
          <w:szCs w:val="24"/>
        </w:rPr>
        <w:t>d’égoïsme</w:t>
      </w:r>
      <w:r>
        <w:rPr>
          <w:rFonts w:ascii="Tahoma" w:hAnsi="Tahoma" w:cs="Tahoma" w:eastAsia="Times New Roman"/>
          <w:sz w:val="24"/>
          <w:szCs w:val="24"/>
          <w:spacing w:val="-12"/>
        </w:rPr>
        <w:t xml:space="preserve"> </w:t>
      </w:r>
      <w:r>
        <w:rPr>
          <w:rFonts w:ascii="Tahoma" w:hAnsi="Tahoma" w:cs="Tahoma" w:eastAsia="Times New Roman"/>
          <w:sz w:val="24"/>
          <w:szCs w:val="24"/>
        </w:rPr>
        <w:t>et</w:t>
      </w:r>
      <w:r>
        <w:rPr>
          <w:rFonts w:ascii="Tahoma" w:hAnsi="Tahoma" w:cs="Tahoma" w:eastAsia="Times New Roman"/>
          <w:sz w:val="24"/>
          <w:szCs w:val="24"/>
          <w:spacing w:val="-11"/>
        </w:rPr>
        <w:t xml:space="preserve"> </w:t>
      </w:r>
      <w:r>
        <w:rPr>
          <w:rFonts w:ascii="Tahoma" w:hAnsi="Tahoma" w:cs="Tahoma" w:eastAsia="Times New Roman"/>
          <w:sz w:val="24"/>
          <w:szCs w:val="24"/>
        </w:rPr>
        <w:t>d’intérêt</w:t>
      </w:r>
      <w:r>
        <w:rPr>
          <w:rFonts w:ascii="Tahoma" w:hAnsi="Tahoma" w:cs="Tahoma" w:eastAsia="Times New Roman"/>
          <w:sz w:val="24"/>
          <w:szCs w:val="24"/>
          <w:spacing w:val="-13"/>
        </w:rPr>
        <w:t xml:space="preserve"> </w:t>
      </w:r>
      <w:r>
        <w:rPr>
          <w:rFonts w:ascii="Tahoma" w:hAnsi="Tahoma" w:cs="Tahoma" w:eastAsia="Times New Roman"/>
          <w:sz w:val="24"/>
          <w:szCs w:val="24"/>
        </w:rPr>
        <w:t>personnel,</w:t>
      </w:r>
      <w:r>
        <w:rPr>
          <w:rFonts w:ascii="Tahoma" w:hAnsi="Tahoma" w:cs="Tahoma" w:eastAsia="Times New Roman"/>
          <w:sz w:val="24"/>
          <w:szCs w:val="24"/>
          <w:spacing w:val="-12"/>
        </w:rPr>
        <w:t xml:space="preserve"> </w:t>
      </w:r>
      <w:r>
        <w:rPr>
          <w:rFonts w:ascii="Tahoma" w:hAnsi="Tahoma" w:cs="Tahoma" w:eastAsia="Times New Roman"/>
          <w:sz w:val="24"/>
          <w:szCs w:val="24"/>
        </w:rPr>
        <w:t>exacerbés</w:t>
      </w:r>
      <w:r>
        <w:rPr>
          <w:rFonts w:ascii="Tahoma" w:hAnsi="Tahoma" w:cs="Tahoma" w:eastAsia="Times New Roman"/>
          <w:sz w:val="24"/>
          <w:szCs w:val="24"/>
          <w:spacing w:val="-12"/>
        </w:rPr>
        <w:t xml:space="preserve"> </w:t>
      </w:r>
      <w:r>
        <w:rPr>
          <w:rFonts w:ascii="Tahoma" w:hAnsi="Tahoma" w:cs="Tahoma" w:eastAsia="Times New Roman"/>
          <w:sz w:val="24"/>
          <w:szCs w:val="24"/>
        </w:rPr>
        <w:t>par</w:t>
      </w:r>
      <w:r>
        <w:rPr>
          <w:rFonts w:ascii="Tahoma" w:hAnsi="Tahoma" w:cs="Tahoma" w:eastAsia="Times New Roman"/>
          <w:sz w:val="24"/>
          <w:szCs w:val="24"/>
          <w:spacing w:val="-13"/>
        </w:rPr>
        <w:t xml:space="preserve"> </w:t>
      </w:r>
      <w:r>
        <w:rPr>
          <w:rFonts w:ascii="Tahoma" w:hAnsi="Tahoma" w:cs="Tahoma" w:eastAsia="Times New Roman"/>
          <w:sz w:val="24"/>
          <w:szCs w:val="24"/>
        </w:rPr>
        <w:t>des</w:t>
      </w:r>
      <w:r>
        <w:rPr>
          <w:rFonts w:ascii="Tahoma" w:hAnsi="Tahoma" w:cs="Tahoma" w:eastAsia="Times New Roman"/>
          <w:sz w:val="24"/>
          <w:szCs w:val="24"/>
          <w:spacing w:val="-13"/>
        </w:rPr>
        <w:t xml:space="preserve"> </w:t>
      </w:r>
      <w:r>
        <w:rPr>
          <w:rFonts w:ascii="Tahoma" w:hAnsi="Tahoma" w:cs="Tahoma" w:eastAsia="Times New Roman"/>
          <w:sz w:val="24"/>
          <w:szCs w:val="24"/>
        </w:rPr>
        <w:t>logiques</w:t>
      </w:r>
      <w:r>
        <w:rPr>
          <w:rFonts w:ascii="Tahoma" w:hAnsi="Tahoma" w:cs="Tahoma" w:eastAsia="Times New Roman"/>
          <w:sz w:val="24"/>
          <w:szCs w:val="24"/>
          <w:spacing w:val="-11"/>
        </w:rPr>
        <w:t xml:space="preserve"> </w:t>
      </w:r>
      <w:r>
        <w:rPr>
          <w:rFonts w:ascii="Tahoma" w:hAnsi="Tahoma" w:cs="Tahoma" w:eastAsia="Times New Roman"/>
          <w:sz w:val="24"/>
          <w:szCs w:val="24"/>
        </w:rPr>
        <w:t>marchandes</w:t>
      </w:r>
      <w:r>
        <w:rPr>
          <w:rFonts w:ascii="Tahoma" w:hAnsi="Tahoma" w:cs="Tahoma" w:eastAsia="Times New Roman"/>
          <w:sz w:val="24"/>
          <w:szCs w:val="24"/>
          <w:spacing w:val="-12"/>
        </w:rPr>
        <w:t xml:space="preserve"> </w:t>
      </w:r>
      <w:r>
        <w:rPr>
          <w:rFonts w:ascii="Tahoma" w:hAnsi="Tahoma" w:cs="Tahoma" w:eastAsia="Times New Roman"/>
          <w:sz w:val="24"/>
          <w:szCs w:val="24"/>
        </w:rPr>
        <w:t>qui</w:t>
      </w:r>
      <w:r>
        <w:rPr>
          <w:rFonts w:ascii="Tahoma" w:hAnsi="Tahoma" w:cs="Tahoma" w:eastAsia="Times New Roman"/>
          <w:sz w:val="24"/>
          <w:szCs w:val="24"/>
          <w:spacing w:val="-12"/>
        </w:rPr>
        <w:t xml:space="preserve"> </w:t>
      </w:r>
      <w:r>
        <w:rPr>
          <w:rFonts w:ascii="Tahoma" w:hAnsi="Tahoma" w:cs="Tahoma" w:eastAsia="Times New Roman"/>
          <w:sz w:val="24"/>
          <w:szCs w:val="24"/>
        </w:rPr>
        <w:t>se</w:t>
      </w:r>
      <w:r>
        <w:rPr>
          <w:rFonts w:ascii="Tahoma" w:hAnsi="Tahoma" w:cs="Tahoma" w:eastAsia="Times New Roman"/>
          <w:sz w:val="24"/>
          <w:szCs w:val="24"/>
          <w:spacing w:val="-12"/>
        </w:rPr>
        <w:t xml:space="preserve"> </w:t>
      </w:r>
      <w:r>
        <w:rPr>
          <w:rFonts w:ascii="Tahoma" w:hAnsi="Tahoma" w:cs="Tahoma" w:eastAsia="Times New Roman"/>
          <w:sz w:val="24"/>
          <w:szCs w:val="24"/>
        </w:rPr>
        <w:t>sont</w:t>
      </w:r>
      <w:r>
        <w:rPr>
          <w:rFonts w:ascii="Tahoma" w:hAnsi="Tahoma" w:cs="Tahoma" w:eastAsia="Times New Roman"/>
          <w:sz w:val="24"/>
          <w:szCs w:val="24"/>
          <w:spacing w:val="-58"/>
        </w:rPr>
        <w:t xml:space="preserve"> </w:t>
      </w:r>
      <w:r>
        <w:rPr>
          <w:rFonts w:ascii="Tahoma" w:hAnsi="Tahoma" w:cs="Tahoma" w:eastAsia="Times New Roman"/>
          <w:sz w:val="24"/>
          <w:szCs w:val="24"/>
        </w:rPr>
        <w:t>installées provocant ainsi l’exclusion et le déclassement des pratiques de partage et de solidarité</w:t>
      </w:r>
      <w:r>
        <w:rPr>
          <w:rFonts w:ascii="Tahoma" w:hAnsi="Tahoma" w:cs="Tahoma" w:eastAsia="Times New Roman"/>
          <w:sz w:val="24"/>
          <w:szCs w:val="24"/>
          <w:spacing w:val="1"/>
        </w:rPr>
        <w:t xml:space="preserve"> </w:t>
      </w:r>
      <w:r>
        <w:rPr>
          <w:rFonts w:ascii="Tahoma" w:hAnsi="Tahoma" w:cs="Tahoma" w:eastAsia="Times New Roman"/>
          <w:sz w:val="24"/>
          <w:szCs w:val="24"/>
        </w:rPr>
        <w:t xml:space="preserve">entre les ayants droit, tant pour les ressources naturelles qu’immatérielles. </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Cette transition a engendré l’éloignement des populations locales dans la prise de décision concernant l'utilisation des ressources naturelles, réduisant ainsi leur pouvoir et leur capacité d'action. Les ressources, qui étaient autrefois partagées et gérées collectivement, ont été peu à peu soustraites à la régulation communautaire, entraînant un sentiment de perte de contrôle.</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 xml:space="preserve">La </w:t>
      </w:r>
      <w:r>
        <w:rPr>
          <w:rFonts w:ascii="Tahoma" w:hAnsi="Tahoma" w:cs="Tahoma" w:eastAsia="Times New Roman"/>
          <w:i w:val="1"/>
          <w:iCs w:val="1"/>
          <w:sz w:val="24"/>
          <w:szCs w:val="24"/>
        </w:rPr>
        <w:t>Jemaâ</w:t>
      </w:r>
      <w:r>
        <w:rPr>
          <w:rFonts w:ascii="Tahoma" w:hAnsi="Tahoma" w:cs="Tahoma" w:eastAsia="Times New Roman"/>
          <w:sz w:val="24"/>
          <w:szCs w:val="24"/>
        </w:rPr>
        <w:t>, en tant qu'instance de gestion locale, jouait un rôle crucial dans la régulation des conflits et la gestion des ressources communes. Avec l'affaiblissement de cette institution, les mécanismes de solidarité et d’entraide qui prévalaient dans les communautés rurales ont commencé à se décomposer. Quant aux décisions administratives prises par les entités centralisées, elles ne tenaient pas compte souvent des réalités locales, ce qui engendrait un sentiment d'aliénation parmi les membres de la communauté.</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Dans un tel contexte</w:t>
      </w:r>
      <w:r>
        <w:rPr>
          <w:rFonts w:ascii="Tahoma" w:hAnsi="Tahoma" w:cs="Tahoma" w:eastAsia="Times New Roman"/>
          <w:sz w:val="24"/>
          <w:szCs w:val="24"/>
        </w:rPr>
        <w:t>,</w:t>
      </w:r>
      <w:r>
        <w:rPr>
          <w:rFonts w:ascii="Times New Roman" w:hAnsi="Times New Roman" w:cs="Times New Roman" w:eastAsia="Times New Roman"/>
          <w:sz w:val="24"/>
          <w:szCs w:val="24"/>
        </w:rPr>
        <w:t xml:space="preserve"> </w:t>
      </w:r>
      <w:r>
        <w:rPr>
          <w:rFonts w:ascii="Tahoma" w:hAnsi="Tahoma" w:cs="Tahoma" w:eastAsia="Times New Roman"/>
          <w:sz w:val="24"/>
          <w:szCs w:val="24"/>
        </w:rPr>
        <w:t>les pratiques de partage autrefois courantes s</w:t>
      </w:r>
      <w:r>
        <w:rPr>
          <w:rFonts w:ascii="Tahoma" w:hAnsi="Tahoma" w:cs="Tahoma" w:eastAsia="Times New Roman"/>
          <w:sz w:val="24"/>
          <w:szCs w:val="24"/>
        </w:rPr>
        <w:t>'</w:t>
      </w:r>
      <w:r>
        <w:rPr>
          <w:rFonts w:ascii="Tahoma" w:hAnsi="Tahoma" w:cs="Tahoma" w:eastAsia="Times New Roman"/>
          <w:sz w:val="24"/>
          <w:szCs w:val="24"/>
        </w:rPr>
        <w:t>amenuisent</w:t>
      </w:r>
      <w:r>
        <w:rPr>
          <w:rFonts w:ascii="Tahoma" w:hAnsi="Tahoma" w:cs="Tahoma" w:eastAsia="Times New Roman"/>
          <w:sz w:val="24"/>
          <w:szCs w:val="24"/>
        </w:rPr>
        <w:t>,</w:t>
      </w:r>
      <w:r>
        <w:rPr>
          <w:rFonts w:ascii="Tahoma" w:hAnsi="Tahoma" w:cs="Tahoma" w:eastAsia="Times New Roman"/>
          <w:sz w:val="24"/>
          <w:szCs w:val="24"/>
        </w:rPr>
        <w:t xml:space="preserve"> et les relations interpersonnelles se transforment en transactions basées sur des intérêts économiques</w:t>
      </w:r>
      <w:r>
        <w:rPr>
          <w:rFonts w:ascii="Tahoma" w:hAnsi="Tahoma" w:cs="Tahoma" w:eastAsia="Times New Roman"/>
          <w:sz w:val="24"/>
          <w:szCs w:val="24"/>
        </w:rPr>
        <w:t>.</w:t>
      </w:r>
      <w:r>
        <w:rPr>
          <w:rFonts w:ascii="Times New Roman" w:hAnsi="Times New Roman" w:cs="Times New Roman" w:eastAsia="Times New Roman"/>
          <w:sz w:val="24"/>
          <w:szCs w:val="24"/>
        </w:rPr>
        <w:t xml:space="preserve"> </w:t>
      </w:r>
      <w:r>
        <w:rPr>
          <w:rFonts w:ascii="Tahoma" w:hAnsi="Tahoma" w:cs="Tahoma" w:eastAsia="Times New Roman"/>
          <w:sz w:val="24"/>
          <w:szCs w:val="24"/>
        </w:rPr>
        <w:t>Sur le terrain</w:t>
      </w:r>
      <w:r>
        <w:rPr>
          <w:rFonts w:ascii="Tahoma" w:hAnsi="Tahoma" w:cs="Tahoma" w:eastAsia="Times New Roman"/>
          <w:sz w:val="24"/>
          <w:szCs w:val="24"/>
        </w:rPr>
        <w:t>,</w:t>
      </w:r>
      <w:r>
        <w:rPr>
          <w:rFonts w:ascii="Tahoma" w:hAnsi="Tahoma" w:cs="Tahoma" w:eastAsia="Times New Roman"/>
          <w:sz w:val="24"/>
          <w:szCs w:val="24"/>
        </w:rPr>
        <w:t xml:space="preserve"> une accentuation de prélèvements en forêt est constatée par le détournement des droits d</w:t>
      </w:r>
      <w:r>
        <w:rPr>
          <w:rFonts w:ascii="Tahoma" w:hAnsi="Tahoma" w:cs="Tahoma" w:eastAsia="Times New Roman"/>
          <w:sz w:val="24"/>
          <w:szCs w:val="24"/>
        </w:rPr>
        <w:t>’</w:t>
      </w:r>
      <w:r>
        <w:rPr>
          <w:rFonts w:ascii="Tahoma" w:hAnsi="Tahoma" w:cs="Tahoma" w:eastAsia="Times New Roman"/>
          <w:sz w:val="24"/>
          <w:szCs w:val="24"/>
        </w:rPr>
        <w:t>usage à des fins commerciales à travers la pratique des troupeaux en association</w:t>
      </w:r>
      <w:r>
        <w:rPr>
          <w:rFonts w:ascii="Tahoma" w:hAnsi="Tahoma" w:cs="Tahoma" w:eastAsia="Times New Roman"/>
          <w:sz w:val="24"/>
          <w:szCs w:val="24"/>
        </w:rPr>
        <w:t>,</w:t>
      </w:r>
      <w:r>
        <w:rPr>
          <w:rFonts w:ascii="Tahoma" w:hAnsi="Tahoma" w:cs="Tahoma" w:eastAsia="Times New Roman"/>
          <w:sz w:val="24"/>
          <w:szCs w:val="24"/>
        </w:rPr>
        <w:t xml:space="preserve"> la vente de bois de chauffage</w:t>
      </w:r>
      <w:r>
        <w:rPr>
          <w:rFonts w:ascii="Tahoma" w:hAnsi="Tahoma" w:cs="Tahoma" w:eastAsia="Times New Roman"/>
          <w:sz w:val="24"/>
          <w:szCs w:val="24"/>
        </w:rPr>
        <w:t>,</w:t>
      </w:r>
      <w:r>
        <w:rPr>
          <w:rFonts w:ascii="Tahoma" w:hAnsi="Tahoma" w:cs="Tahoma" w:eastAsia="Times New Roman"/>
          <w:sz w:val="24"/>
          <w:szCs w:val="24"/>
        </w:rPr>
        <w:t xml:space="preserve"> etc</w:t>
      </w:r>
      <w:r>
        <w:rPr>
          <w:rFonts w:ascii="Tahoma" w:hAnsi="Tahoma" w:cs="Tahoma" w:eastAsia="Times New Roman"/>
          <w:sz w:val="24"/>
          <w:szCs w:val="24"/>
          <w:vertAlign w:val="superscript"/>
        </w:rPr>
        <w:footnoteReference w:id="147"/>
      </w:r>
      <w:r>
        <w:rPr>
          <w:rFonts w:ascii="Tahoma" w:hAnsi="Tahoma" w:cs="Tahoma" w:eastAsia="Times New Roman"/>
          <w:sz w:val="24"/>
          <w:szCs w:val="24"/>
        </w:rPr>
        <w:t>.</w:t>
      </w:r>
      <w:r>
        <w:rPr>
          <w:rFonts w:ascii="Tahoma" w:hAnsi="Tahoma" w:cs="Tahoma" w:eastAsia="Times New Roman"/>
          <w:sz w:val="24"/>
          <w:szCs w:val="24"/>
        </w:rPr>
        <w:t xml:space="preserve"> </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Par ailleurs, des réseaux</w:t>
      </w:r>
      <w:r>
        <w:rPr>
          <w:rFonts w:ascii="Tahoma" w:hAnsi="Tahoma" w:cs="Tahoma" w:eastAsia="Times New Roman"/>
          <w:sz w:val="24"/>
          <w:szCs w:val="24"/>
          <w:spacing w:val="1"/>
        </w:rPr>
        <w:t xml:space="preserve"> </w:t>
      </w:r>
      <w:r>
        <w:rPr>
          <w:rFonts w:ascii="Tahoma" w:hAnsi="Tahoma" w:cs="Tahoma" w:eastAsia="Times New Roman"/>
          <w:sz w:val="24"/>
          <w:szCs w:val="24"/>
        </w:rPr>
        <w:t>organisés</w:t>
      </w:r>
      <w:r>
        <w:rPr>
          <w:rFonts w:ascii="Tahoma" w:hAnsi="Tahoma" w:cs="Tahoma" w:eastAsia="Times New Roman"/>
          <w:sz w:val="24"/>
          <w:szCs w:val="24"/>
          <w:spacing w:val="-7"/>
        </w:rPr>
        <w:t xml:space="preserve"> </w:t>
      </w:r>
      <w:r>
        <w:rPr>
          <w:rFonts w:ascii="Tahoma" w:hAnsi="Tahoma" w:cs="Tahoma" w:eastAsia="Times New Roman"/>
          <w:sz w:val="24"/>
          <w:szCs w:val="24"/>
        </w:rPr>
        <w:t>de</w:t>
      </w:r>
      <w:r>
        <w:rPr>
          <w:rFonts w:ascii="Tahoma" w:hAnsi="Tahoma" w:cs="Tahoma" w:eastAsia="Times New Roman"/>
          <w:sz w:val="24"/>
          <w:szCs w:val="24"/>
          <w:spacing w:val="-8"/>
        </w:rPr>
        <w:t xml:space="preserve"> </w:t>
      </w:r>
      <w:r>
        <w:rPr>
          <w:rFonts w:ascii="Tahoma" w:hAnsi="Tahoma" w:cs="Tahoma" w:eastAsia="Times New Roman"/>
          <w:sz w:val="24"/>
          <w:szCs w:val="24"/>
        </w:rPr>
        <w:t>coupe</w:t>
      </w:r>
      <w:r>
        <w:rPr>
          <w:rFonts w:ascii="Tahoma" w:hAnsi="Tahoma" w:cs="Tahoma" w:eastAsia="Times New Roman"/>
          <w:sz w:val="24"/>
          <w:szCs w:val="24"/>
          <w:spacing w:val="-6"/>
        </w:rPr>
        <w:t xml:space="preserve"> </w:t>
      </w:r>
      <w:r>
        <w:rPr>
          <w:rFonts w:ascii="Tahoma" w:hAnsi="Tahoma" w:cs="Tahoma" w:eastAsia="Times New Roman"/>
          <w:sz w:val="24"/>
          <w:szCs w:val="24"/>
        </w:rPr>
        <w:t>et</w:t>
      </w:r>
      <w:r>
        <w:rPr>
          <w:rFonts w:ascii="Tahoma" w:hAnsi="Tahoma" w:cs="Tahoma" w:eastAsia="Times New Roman"/>
          <w:sz w:val="24"/>
          <w:szCs w:val="24"/>
          <w:spacing w:val="-7"/>
        </w:rPr>
        <w:t xml:space="preserve"> </w:t>
      </w:r>
      <w:r>
        <w:rPr>
          <w:rFonts w:ascii="Tahoma" w:hAnsi="Tahoma" w:cs="Tahoma" w:eastAsia="Times New Roman"/>
          <w:sz w:val="24"/>
          <w:szCs w:val="24"/>
        </w:rPr>
        <w:t>de</w:t>
      </w:r>
      <w:r>
        <w:rPr>
          <w:rFonts w:ascii="Tahoma" w:hAnsi="Tahoma" w:cs="Tahoma" w:eastAsia="Times New Roman"/>
          <w:sz w:val="24"/>
          <w:szCs w:val="24"/>
          <w:spacing w:val="-6"/>
        </w:rPr>
        <w:t xml:space="preserve"> </w:t>
      </w:r>
      <w:r>
        <w:rPr>
          <w:rFonts w:ascii="Tahoma" w:hAnsi="Tahoma" w:cs="Tahoma" w:eastAsia="Times New Roman"/>
          <w:sz w:val="24"/>
          <w:szCs w:val="24"/>
        </w:rPr>
        <w:t>commercialisation</w:t>
      </w:r>
      <w:r>
        <w:rPr>
          <w:rFonts w:ascii="Tahoma" w:hAnsi="Tahoma" w:cs="Tahoma" w:eastAsia="Times New Roman"/>
          <w:sz w:val="24"/>
          <w:szCs w:val="24"/>
          <w:spacing w:val="-7"/>
        </w:rPr>
        <w:t xml:space="preserve"> </w:t>
      </w:r>
      <w:r>
        <w:rPr>
          <w:rFonts w:ascii="Tahoma" w:hAnsi="Tahoma" w:cs="Tahoma" w:eastAsia="Times New Roman"/>
          <w:sz w:val="24"/>
          <w:szCs w:val="24"/>
        </w:rPr>
        <w:t>illicites</w:t>
      </w:r>
      <w:r>
        <w:rPr>
          <w:rFonts w:ascii="Tahoma" w:hAnsi="Tahoma" w:cs="Tahoma" w:eastAsia="Times New Roman"/>
          <w:sz w:val="24"/>
          <w:szCs w:val="24"/>
          <w:spacing w:val="-6"/>
        </w:rPr>
        <w:t xml:space="preserve"> </w:t>
      </w:r>
      <w:r>
        <w:rPr>
          <w:rFonts w:ascii="Tahoma" w:hAnsi="Tahoma" w:cs="Tahoma" w:eastAsia="Times New Roman"/>
          <w:sz w:val="24"/>
          <w:szCs w:val="24"/>
        </w:rPr>
        <w:t>se</w:t>
      </w:r>
      <w:r>
        <w:rPr>
          <w:rFonts w:ascii="Tahoma" w:hAnsi="Tahoma" w:cs="Tahoma" w:eastAsia="Times New Roman"/>
          <w:sz w:val="24"/>
          <w:szCs w:val="24"/>
          <w:spacing w:val="-7"/>
        </w:rPr>
        <w:t xml:space="preserve"> </w:t>
      </w:r>
      <w:r>
        <w:rPr>
          <w:rFonts w:ascii="Tahoma" w:hAnsi="Tahoma" w:cs="Tahoma" w:eastAsia="Times New Roman"/>
          <w:sz w:val="24"/>
          <w:szCs w:val="24"/>
        </w:rPr>
        <w:t>sont</w:t>
      </w:r>
      <w:r>
        <w:rPr>
          <w:rFonts w:ascii="Tahoma" w:hAnsi="Tahoma" w:cs="Tahoma" w:eastAsia="Times New Roman"/>
          <w:sz w:val="24"/>
          <w:szCs w:val="24"/>
          <w:spacing w:val="-6"/>
        </w:rPr>
        <w:t xml:space="preserve"> </w:t>
      </w:r>
      <w:r>
        <w:rPr>
          <w:rFonts w:ascii="Tahoma" w:hAnsi="Tahoma" w:cs="Tahoma" w:eastAsia="Times New Roman"/>
          <w:sz w:val="24"/>
          <w:szCs w:val="24"/>
        </w:rPr>
        <w:t>apparus</w:t>
      </w:r>
      <w:r>
        <w:rPr>
          <w:rFonts w:ascii="Tahoma" w:hAnsi="Tahoma" w:cs="Tahoma" w:eastAsia="Times New Roman"/>
          <w:sz w:val="24"/>
          <w:szCs w:val="24"/>
          <w:spacing w:val="-7"/>
        </w:rPr>
        <w:t xml:space="preserve"> </w:t>
      </w:r>
      <w:r>
        <w:rPr>
          <w:rFonts w:ascii="Tahoma" w:hAnsi="Tahoma" w:cs="Tahoma" w:eastAsia="Times New Roman"/>
          <w:sz w:val="24"/>
          <w:szCs w:val="24"/>
        </w:rPr>
        <w:t>et</w:t>
      </w:r>
      <w:r>
        <w:rPr>
          <w:rFonts w:ascii="Tahoma" w:hAnsi="Tahoma" w:cs="Tahoma" w:eastAsia="Times New Roman"/>
          <w:sz w:val="24"/>
          <w:szCs w:val="24"/>
          <w:spacing w:val="-7"/>
        </w:rPr>
        <w:t xml:space="preserve"> </w:t>
      </w:r>
      <w:r>
        <w:rPr>
          <w:rFonts w:ascii="Tahoma" w:hAnsi="Tahoma" w:cs="Tahoma" w:eastAsia="Times New Roman"/>
          <w:sz w:val="24"/>
          <w:szCs w:val="24"/>
        </w:rPr>
        <w:t>développés</w:t>
      </w:r>
      <w:r>
        <w:rPr>
          <w:rFonts w:ascii="Tahoma" w:hAnsi="Tahoma" w:cs="Tahoma" w:eastAsia="Times New Roman"/>
          <w:sz w:val="24"/>
          <w:szCs w:val="24"/>
          <w:spacing w:val="-7"/>
        </w:rPr>
        <w:t xml:space="preserve"> </w:t>
      </w:r>
      <w:r>
        <w:rPr>
          <w:rFonts w:ascii="Tahoma" w:hAnsi="Tahoma" w:cs="Tahoma" w:eastAsia="Times New Roman"/>
          <w:sz w:val="24"/>
          <w:szCs w:val="24"/>
        </w:rPr>
        <w:t>notamment</w:t>
      </w:r>
      <w:r>
        <w:rPr>
          <w:rFonts w:ascii="Tahoma" w:hAnsi="Tahoma" w:cs="Tahoma" w:eastAsia="Times New Roman"/>
          <w:sz w:val="24"/>
          <w:szCs w:val="24"/>
          <w:spacing w:val="-7"/>
        </w:rPr>
        <w:t xml:space="preserve"> </w:t>
      </w:r>
      <w:r>
        <w:rPr>
          <w:rFonts w:ascii="Tahoma" w:hAnsi="Tahoma" w:cs="Tahoma" w:eastAsia="Times New Roman"/>
          <w:sz w:val="24"/>
          <w:szCs w:val="24"/>
        </w:rPr>
        <w:t>dans</w:t>
      </w:r>
      <w:r>
        <w:rPr>
          <w:rFonts w:ascii="Tahoma" w:hAnsi="Tahoma" w:cs="Tahoma" w:eastAsia="Times New Roman"/>
          <w:sz w:val="24"/>
          <w:szCs w:val="24"/>
          <w:spacing w:val="-57"/>
        </w:rPr>
        <w:t xml:space="preserve"> </w:t>
      </w:r>
      <w:r>
        <w:rPr>
          <w:rFonts w:ascii="Tahoma" w:hAnsi="Tahoma" w:cs="Tahoma" w:eastAsia="Times New Roman"/>
          <w:sz w:val="24"/>
          <w:szCs w:val="24"/>
        </w:rPr>
        <w:t>les</w:t>
      </w:r>
      <w:r>
        <w:rPr>
          <w:rFonts w:ascii="Tahoma" w:hAnsi="Tahoma" w:cs="Tahoma" w:eastAsia="Times New Roman"/>
          <w:sz w:val="24"/>
          <w:szCs w:val="24"/>
          <w:spacing w:val="-1"/>
        </w:rPr>
        <w:t xml:space="preserve"> </w:t>
      </w:r>
      <w:r>
        <w:rPr>
          <w:rFonts w:ascii="Tahoma" w:hAnsi="Tahoma" w:cs="Tahoma" w:eastAsia="Times New Roman"/>
          <w:sz w:val="24"/>
          <w:szCs w:val="24"/>
        </w:rPr>
        <w:t>zones inaccessibles</w:t>
      </w:r>
      <w:r>
        <w:rPr>
          <w:rFonts w:ascii="Tahoma" w:hAnsi="Tahoma" w:cs="Tahoma" w:eastAsia="Times New Roman"/>
          <w:sz w:val="24"/>
          <w:szCs w:val="24"/>
          <w:spacing w:val="-1"/>
        </w:rPr>
        <w:t xml:space="preserve"> </w:t>
      </w:r>
      <w:r>
        <w:rPr>
          <w:rFonts w:ascii="Tahoma" w:hAnsi="Tahoma" w:cs="Tahoma" w:eastAsia="Times New Roman"/>
          <w:sz w:val="24"/>
          <w:szCs w:val="24"/>
        </w:rPr>
        <w:t>et/ou</w:t>
      </w:r>
      <w:r>
        <w:rPr>
          <w:rFonts w:ascii="Tahoma" w:hAnsi="Tahoma" w:cs="Tahoma" w:eastAsia="Times New Roman"/>
          <w:sz w:val="24"/>
          <w:szCs w:val="24"/>
          <w:spacing w:val="-1"/>
        </w:rPr>
        <w:t xml:space="preserve"> </w:t>
      </w:r>
      <w:r>
        <w:rPr>
          <w:rFonts w:ascii="Tahoma" w:hAnsi="Tahoma" w:cs="Tahoma" w:eastAsia="Times New Roman"/>
          <w:sz w:val="24"/>
          <w:szCs w:val="24"/>
        </w:rPr>
        <w:t>l’effectif des agents</w:t>
      </w:r>
      <w:r>
        <w:rPr>
          <w:rFonts w:ascii="Tahoma" w:hAnsi="Tahoma" w:cs="Tahoma" w:eastAsia="Times New Roman"/>
          <w:sz w:val="24"/>
          <w:szCs w:val="24"/>
          <w:spacing w:val="-1"/>
        </w:rPr>
        <w:t xml:space="preserve"> </w:t>
      </w:r>
      <w:r>
        <w:rPr>
          <w:rFonts w:ascii="Tahoma" w:hAnsi="Tahoma" w:cs="Tahoma" w:eastAsia="Times New Roman"/>
          <w:sz w:val="24"/>
          <w:szCs w:val="24"/>
        </w:rPr>
        <w:t>forestiers</w:t>
      </w:r>
      <w:r>
        <w:rPr>
          <w:rFonts w:ascii="Tahoma" w:hAnsi="Tahoma" w:cs="Tahoma" w:eastAsia="Times New Roman"/>
          <w:sz w:val="24"/>
          <w:szCs w:val="24"/>
          <w:spacing w:val="-2"/>
        </w:rPr>
        <w:t xml:space="preserve"> </w:t>
      </w:r>
      <w:r>
        <w:rPr>
          <w:rFonts w:ascii="Tahoma" w:hAnsi="Tahoma" w:cs="Tahoma" w:eastAsia="Times New Roman"/>
          <w:sz w:val="24"/>
          <w:szCs w:val="24"/>
        </w:rPr>
        <w:t>est</w:t>
      </w:r>
      <w:r>
        <w:rPr>
          <w:rFonts w:ascii="Tahoma" w:hAnsi="Tahoma" w:cs="Tahoma" w:eastAsia="Times New Roman"/>
          <w:sz w:val="24"/>
          <w:szCs w:val="24"/>
          <w:spacing w:val="-1"/>
        </w:rPr>
        <w:t xml:space="preserve"> </w:t>
      </w:r>
      <w:r>
        <w:rPr>
          <w:rFonts w:ascii="Tahoma" w:hAnsi="Tahoma" w:cs="Tahoma" w:eastAsia="Times New Roman"/>
          <w:sz w:val="24"/>
          <w:szCs w:val="24"/>
        </w:rPr>
        <w:t>insuffisant. En effet, l'absence de contrôle rigoureux, ces pratiques illégales se sont amplifiées en toute impunité mettant en péril non seulement les écosystèmes, mais aussi les moyens de subsistance des communautés qui en dépendent.</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La gestion forestière devient alors complexe et marquée par des tensions entre les techniciens forestiers et les populations locales</w:t>
      </w:r>
      <w:r>
        <w:rPr>
          <w:rFonts w:ascii="Tahoma" w:hAnsi="Tahoma" w:cs="Tahoma" w:eastAsia="Times New Roman"/>
          <w:sz w:val="24"/>
          <w:szCs w:val="24"/>
        </w:rPr>
        <w:t>.</w:t>
      </w:r>
      <w:r>
        <w:rPr>
          <w:rFonts w:ascii="Tahoma" w:hAnsi="Tahoma" w:cs="Tahoma" w:eastAsia="Times New Roman"/>
          <w:sz w:val="24"/>
          <w:szCs w:val="24"/>
        </w:rPr>
        <w:t xml:space="preserve"> Ces</w:t>
      </w:r>
      <w:r>
        <w:rPr>
          <w:rFonts w:ascii="Tahoma" w:hAnsi="Tahoma" w:cs="Tahoma" w:eastAsia="Times New Roman"/>
          <w:sz w:val="24"/>
          <w:szCs w:val="24"/>
          <w:spacing w:val="1"/>
        </w:rPr>
        <w:t xml:space="preserve"> </w:t>
      </w:r>
      <w:r>
        <w:rPr>
          <w:rFonts w:ascii="Tahoma" w:hAnsi="Tahoma" w:cs="Tahoma" w:eastAsia="Times New Roman"/>
          <w:sz w:val="24"/>
          <w:szCs w:val="24"/>
        </w:rPr>
        <w:t>techniciens</w:t>
      </w:r>
      <w:r>
        <w:rPr>
          <w:rFonts w:ascii="Tahoma" w:hAnsi="Tahoma" w:cs="Tahoma" w:eastAsia="Times New Roman"/>
          <w:sz w:val="24"/>
          <w:szCs w:val="24"/>
          <w:spacing w:val="1"/>
        </w:rPr>
        <w:t xml:space="preserve"> </w:t>
      </w:r>
      <w:r>
        <w:rPr>
          <w:rFonts w:ascii="Tahoma" w:hAnsi="Tahoma" w:cs="Tahoma" w:eastAsia="Times New Roman"/>
          <w:sz w:val="24"/>
          <w:szCs w:val="24"/>
        </w:rPr>
        <w:t>forestiers</w:t>
      </w:r>
      <w:r>
        <w:rPr>
          <w:rFonts w:ascii="Tahoma" w:hAnsi="Tahoma" w:cs="Tahoma" w:eastAsia="Times New Roman"/>
          <w:sz w:val="24"/>
          <w:szCs w:val="24"/>
          <w:spacing w:val="1"/>
        </w:rPr>
        <w:t xml:space="preserve"> </w:t>
      </w:r>
      <w:r>
        <w:rPr>
          <w:rFonts w:ascii="Tahoma" w:hAnsi="Tahoma" w:cs="Tahoma" w:eastAsia="Times New Roman"/>
          <w:sz w:val="24"/>
          <w:szCs w:val="24"/>
        </w:rPr>
        <w:t>recrutés</w:t>
      </w:r>
      <w:r>
        <w:rPr>
          <w:rFonts w:ascii="Tahoma" w:hAnsi="Tahoma" w:cs="Tahoma" w:eastAsia="Times New Roman"/>
          <w:sz w:val="24"/>
          <w:szCs w:val="24"/>
          <w:spacing w:val="1"/>
        </w:rPr>
        <w:t xml:space="preserve"> </w:t>
      </w:r>
      <w:r>
        <w:rPr>
          <w:rFonts w:ascii="Tahoma" w:hAnsi="Tahoma" w:cs="Tahoma" w:eastAsia="Times New Roman"/>
          <w:sz w:val="24"/>
          <w:szCs w:val="24"/>
        </w:rPr>
        <w:t>par</w:t>
      </w:r>
      <w:r>
        <w:rPr>
          <w:rFonts w:ascii="Tahoma" w:hAnsi="Tahoma" w:cs="Tahoma" w:eastAsia="Times New Roman"/>
          <w:sz w:val="24"/>
          <w:szCs w:val="24"/>
          <w:spacing w:val="1"/>
        </w:rPr>
        <w:t xml:space="preserve"> </w:t>
      </w:r>
      <w:r>
        <w:rPr>
          <w:rFonts w:ascii="Tahoma" w:hAnsi="Tahoma" w:cs="Tahoma" w:eastAsia="Times New Roman"/>
          <w:sz w:val="24"/>
          <w:szCs w:val="24"/>
        </w:rPr>
        <w:t>le service central</w:t>
      </w:r>
      <w:r>
        <w:rPr>
          <w:rFonts w:ascii="Tahoma" w:hAnsi="Tahoma" w:cs="Tahoma" w:eastAsia="Times New Roman"/>
          <w:sz w:val="24"/>
          <w:szCs w:val="24"/>
        </w:rPr>
        <w:t>,</w:t>
      </w:r>
      <w:r>
        <w:rPr>
          <w:rFonts w:ascii="Tahoma" w:hAnsi="Tahoma" w:cs="Tahoma" w:eastAsia="Times New Roman"/>
          <w:sz w:val="24"/>
          <w:szCs w:val="24"/>
        </w:rPr>
        <w:t xml:space="preserve"> ne relèvent pas nécessairement de la tribu dont ils exercent</w:t>
      </w:r>
      <w:r>
        <w:rPr>
          <w:rFonts w:ascii="Tahoma" w:hAnsi="Tahoma" w:cs="Tahoma" w:eastAsia="Times New Roman"/>
          <w:sz w:val="24"/>
          <w:szCs w:val="24"/>
        </w:rPr>
        <w:t>.</w:t>
      </w:r>
      <w:r>
        <w:rPr>
          <w:rFonts w:ascii="Tahoma" w:hAnsi="Tahoma" w:cs="Tahoma" w:eastAsia="Times New Roman"/>
          <w:sz w:val="24"/>
          <w:szCs w:val="24"/>
        </w:rPr>
        <w:t xml:space="preserve"> De ce fait</w:t>
      </w:r>
      <w:r>
        <w:rPr>
          <w:rFonts w:ascii="Tahoma" w:hAnsi="Tahoma" w:cs="Tahoma" w:eastAsia="Times New Roman"/>
          <w:sz w:val="24"/>
          <w:szCs w:val="24"/>
        </w:rPr>
        <w:t>,</w:t>
      </w:r>
      <w:r>
        <w:rPr>
          <w:rFonts w:ascii="Tahoma" w:hAnsi="Tahoma" w:cs="Tahoma" w:eastAsia="Times New Roman"/>
          <w:sz w:val="24"/>
          <w:szCs w:val="24"/>
        </w:rPr>
        <w:t xml:space="preserve"> ils sont perçus comme des étrangers par la population locale</w:t>
      </w:r>
      <w:r>
        <w:rPr>
          <w:rFonts w:ascii="Tahoma" w:hAnsi="Tahoma" w:cs="Tahoma" w:eastAsia="Times New Roman"/>
          <w:sz w:val="24"/>
          <w:szCs w:val="24"/>
        </w:rPr>
        <w:t>.</w:t>
      </w:r>
      <w:r>
        <w:rPr>
          <w:rFonts w:ascii="Times New Roman" w:hAnsi="Times New Roman" w:cs="Times New Roman" w:eastAsia="Times New Roman"/>
          <w:sz w:val="24"/>
          <w:szCs w:val="24"/>
        </w:rPr>
        <w:t xml:space="preserve"> </w:t>
      </w:r>
      <w:r>
        <w:rPr>
          <w:rFonts w:ascii="Tahoma" w:hAnsi="Tahoma" w:cs="Tahoma" w:eastAsia="Times New Roman"/>
          <w:sz w:val="24"/>
          <w:szCs w:val="24"/>
        </w:rPr>
        <w:t>L</w:t>
      </w:r>
      <w:r>
        <w:rPr>
          <w:rFonts w:ascii="Tahoma" w:hAnsi="Tahoma" w:cs="Tahoma" w:eastAsia="Times New Roman"/>
          <w:sz w:val="24"/>
          <w:szCs w:val="24"/>
        </w:rPr>
        <w:t>'</w:t>
      </w:r>
      <w:r>
        <w:rPr>
          <w:rFonts w:ascii="Tahoma" w:hAnsi="Tahoma" w:cs="Tahoma" w:eastAsia="Times New Roman"/>
          <w:sz w:val="24"/>
          <w:szCs w:val="24"/>
        </w:rPr>
        <w:t>absence de relations sociales constructives avec les habitants locaux et l</w:t>
      </w:r>
      <w:r>
        <w:rPr>
          <w:rFonts w:ascii="Tahoma" w:hAnsi="Tahoma" w:cs="Tahoma" w:eastAsia="Times New Roman"/>
          <w:sz w:val="24"/>
          <w:szCs w:val="24"/>
        </w:rPr>
        <w:t>’</w:t>
      </w:r>
      <w:r>
        <w:rPr>
          <w:rFonts w:ascii="Tahoma" w:hAnsi="Tahoma" w:cs="Tahoma" w:eastAsia="Times New Roman"/>
          <w:sz w:val="24"/>
          <w:szCs w:val="24"/>
        </w:rPr>
        <w:t>application des normes et des règlements techniques au détriment des besoins et des pratiques traditionnelles des populations portait atteinte non seulement à l</w:t>
      </w:r>
      <w:r>
        <w:rPr>
          <w:rFonts w:ascii="Tahoma" w:hAnsi="Tahoma" w:cs="Tahoma" w:eastAsia="Times New Roman"/>
          <w:sz w:val="24"/>
          <w:szCs w:val="24"/>
        </w:rPr>
        <w:t>'</w:t>
      </w:r>
      <w:r>
        <w:rPr>
          <w:rFonts w:ascii="Tahoma" w:hAnsi="Tahoma" w:cs="Tahoma" w:eastAsia="Times New Roman"/>
          <w:sz w:val="24"/>
          <w:szCs w:val="24"/>
        </w:rPr>
        <w:t>image de l</w:t>
      </w:r>
      <w:r>
        <w:rPr>
          <w:rFonts w:ascii="Tahoma" w:hAnsi="Tahoma" w:cs="Tahoma" w:eastAsia="Times New Roman"/>
          <w:sz w:val="24"/>
          <w:szCs w:val="24"/>
        </w:rPr>
        <w:t>'</w:t>
      </w:r>
      <w:r>
        <w:rPr>
          <w:rFonts w:ascii="Tahoma" w:hAnsi="Tahoma" w:cs="Tahoma" w:eastAsia="Times New Roman"/>
          <w:sz w:val="24"/>
          <w:szCs w:val="24"/>
        </w:rPr>
        <w:t>administration forestière</w:t>
      </w:r>
      <w:r>
        <w:rPr>
          <w:rFonts w:ascii="Tahoma" w:hAnsi="Tahoma" w:cs="Tahoma" w:eastAsia="Times New Roman"/>
          <w:sz w:val="24"/>
          <w:szCs w:val="24"/>
        </w:rPr>
        <w:t>,</w:t>
      </w:r>
      <w:r>
        <w:rPr>
          <w:rFonts w:ascii="Tahoma" w:hAnsi="Tahoma" w:cs="Tahoma" w:eastAsia="Times New Roman"/>
          <w:sz w:val="24"/>
          <w:szCs w:val="24"/>
        </w:rPr>
        <w:t xml:space="preserve"> mais elle entravait l</w:t>
      </w:r>
      <w:r>
        <w:rPr>
          <w:rFonts w:ascii="Tahoma" w:hAnsi="Tahoma" w:cs="Tahoma" w:eastAsia="Times New Roman"/>
          <w:sz w:val="24"/>
          <w:szCs w:val="24"/>
        </w:rPr>
        <w:t>’</w:t>
      </w:r>
      <w:r>
        <w:rPr>
          <w:rFonts w:ascii="Tahoma" w:hAnsi="Tahoma" w:cs="Tahoma" w:eastAsia="Times New Roman"/>
          <w:sz w:val="24"/>
          <w:szCs w:val="24"/>
        </w:rPr>
        <w:t>efficacité de la gestion des ressources forestières vu qu</w:t>
      </w:r>
      <w:r>
        <w:rPr>
          <w:rFonts w:ascii="Tahoma" w:hAnsi="Tahoma" w:cs="Tahoma" w:eastAsia="Times New Roman"/>
          <w:sz w:val="24"/>
          <w:szCs w:val="24"/>
        </w:rPr>
        <w:t>’</w:t>
      </w:r>
      <w:r>
        <w:rPr>
          <w:rFonts w:ascii="Tahoma" w:hAnsi="Tahoma" w:cs="Tahoma" w:eastAsia="Times New Roman"/>
          <w:sz w:val="24"/>
          <w:szCs w:val="24"/>
        </w:rPr>
        <w:t>elle manquait de l</w:t>
      </w:r>
      <w:r>
        <w:rPr>
          <w:rFonts w:ascii="Tahoma" w:hAnsi="Tahoma" w:cs="Tahoma" w:eastAsia="Times New Roman"/>
          <w:sz w:val="24"/>
          <w:szCs w:val="24"/>
        </w:rPr>
        <w:t>'</w:t>
      </w:r>
      <w:r>
        <w:rPr>
          <w:rFonts w:ascii="Tahoma" w:hAnsi="Tahoma" w:cs="Tahoma" w:eastAsia="Times New Roman"/>
          <w:sz w:val="24"/>
          <w:szCs w:val="24"/>
        </w:rPr>
        <w:t>adaptabilité indispensable aux réalités socio</w:t>
      </w:r>
      <w:r>
        <w:rPr>
          <w:rFonts w:ascii="Tahoma" w:hAnsi="Tahoma" w:cs="Tahoma" w:eastAsia="Times New Roman"/>
          <w:sz w:val="24"/>
          <w:szCs w:val="24"/>
        </w:rPr>
        <w:t>-</w:t>
      </w:r>
      <w:r>
        <w:rPr>
          <w:rFonts w:ascii="Tahoma" w:hAnsi="Tahoma" w:cs="Tahoma" w:eastAsia="Times New Roman"/>
          <w:sz w:val="24"/>
          <w:szCs w:val="24"/>
        </w:rPr>
        <w:t>économiques locales favorisant ainsi</w:t>
      </w:r>
      <w:r>
        <w:rPr>
          <w:rFonts w:ascii="Tahoma" w:hAnsi="Tahoma" w:cs="Tahoma" w:eastAsia="Times New Roman"/>
          <w:sz w:val="24"/>
          <w:szCs w:val="24"/>
          <w:spacing w:val="-7"/>
        </w:rPr>
        <w:t xml:space="preserve"> l</w:t>
      </w:r>
      <w:r>
        <w:rPr>
          <w:rFonts w:ascii="Tahoma" w:hAnsi="Tahoma" w:cs="Tahoma" w:eastAsia="Times New Roman"/>
          <w:sz w:val="24"/>
          <w:szCs w:val="24"/>
          <w:spacing w:val="-7"/>
        </w:rPr>
        <w:t>’</w:t>
      </w:r>
      <w:r>
        <w:rPr>
          <w:rFonts w:ascii="Tahoma" w:hAnsi="Tahoma" w:cs="Tahoma" w:eastAsia="Times New Roman"/>
          <w:sz w:val="24"/>
          <w:szCs w:val="24"/>
          <w:spacing w:val="-7"/>
        </w:rPr>
        <w:t xml:space="preserve">apparition </w:t>
      </w:r>
      <w:r>
        <w:rPr>
          <w:rFonts w:ascii="Tahoma" w:hAnsi="Tahoma" w:cs="Tahoma" w:eastAsia="Times New Roman"/>
          <w:sz w:val="24"/>
          <w:szCs w:val="24"/>
        </w:rPr>
        <w:t>d</w:t>
      </w:r>
      <w:r>
        <w:rPr>
          <w:rFonts w:ascii="Tahoma" w:hAnsi="Tahoma" w:cs="Tahoma" w:eastAsia="Times New Roman"/>
          <w:sz w:val="24"/>
          <w:szCs w:val="24"/>
        </w:rPr>
        <w:t>’</w:t>
      </w:r>
      <w:r>
        <w:rPr>
          <w:rFonts w:ascii="Tahoma" w:hAnsi="Tahoma" w:cs="Tahoma" w:eastAsia="Times New Roman"/>
          <w:sz w:val="24"/>
          <w:szCs w:val="24"/>
        </w:rPr>
        <w:t>une</w:t>
      </w:r>
      <w:r>
        <w:rPr>
          <w:rFonts w:ascii="Tahoma" w:hAnsi="Tahoma" w:cs="Tahoma" w:eastAsia="Times New Roman"/>
          <w:sz w:val="24"/>
          <w:szCs w:val="24"/>
          <w:spacing w:val="-8"/>
        </w:rPr>
        <w:t xml:space="preserve"> </w:t>
      </w:r>
      <w:r>
        <w:rPr>
          <w:rFonts w:ascii="Tahoma" w:hAnsi="Tahoma" w:cs="Tahoma" w:eastAsia="Times New Roman"/>
          <w:sz w:val="24"/>
          <w:szCs w:val="24"/>
        </w:rPr>
        <w:t>relation</w:t>
      </w:r>
      <w:r>
        <w:rPr>
          <w:rFonts w:ascii="Tahoma" w:hAnsi="Tahoma" w:cs="Tahoma" w:eastAsia="Times New Roman"/>
          <w:sz w:val="24"/>
          <w:szCs w:val="24"/>
          <w:spacing w:val="-7"/>
        </w:rPr>
        <w:t xml:space="preserve"> </w:t>
      </w:r>
      <w:r>
        <w:rPr>
          <w:rFonts w:ascii="Tahoma" w:hAnsi="Tahoma" w:cs="Tahoma" w:eastAsia="Times New Roman"/>
          <w:sz w:val="24"/>
          <w:szCs w:val="24"/>
        </w:rPr>
        <w:t>de</w:t>
      </w:r>
      <w:r>
        <w:rPr>
          <w:rFonts w:ascii="Tahoma" w:hAnsi="Tahoma" w:cs="Tahoma" w:eastAsia="Times New Roman"/>
          <w:sz w:val="24"/>
          <w:szCs w:val="24"/>
          <w:spacing w:val="-8"/>
        </w:rPr>
        <w:t xml:space="preserve"> </w:t>
      </w:r>
      <w:r>
        <w:rPr>
          <w:rFonts w:ascii="Tahoma" w:hAnsi="Tahoma" w:cs="Tahoma" w:eastAsia="Times New Roman"/>
          <w:sz w:val="24"/>
          <w:szCs w:val="24"/>
        </w:rPr>
        <w:t>type</w:t>
      </w:r>
      <w:r>
        <w:rPr>
          <w:rFonts w:ascii="Tahoma" w:hAnsi="Tahoma" w:cs="Tahoma" w:eastAsia="Times New Roman"/>
          <w:sz w:val="24"/>
          <w:szCs w:val="24"/>
          <w:spacing w:val="-7"/>
        </w:rPr>
        <w:t xml:space="preserve"> </w:t>
      </w:r>
      <w:r>
        <w:rPr>
          <w:rFonts w:ascii="Tahoma" w:hAnsi="Tahoma" w:cs="Tahoma" w:eastAsia="Times New Roman"/>
          <w:sz w:val="24"/>
          <w:szCs w:val="24"/>
        </w:rPr>
        <w:t>dominant</w:t>
      </w:r>
      <w:r>
        <w:rPr>
          <w:rFonts w:ascii="Tahoma" w:hAnsi="Tahoma" w:cs="Tahoma" w:eastAsia="Times New Roman"/>
          <w:sz w:val="24"/>
          <w:szCs w:val="24"/>
        </w:rPr>
        <w:t>/</w:t>
      </w:r>
      <w:r>
        <w:rPr>
          <w:rFonts w:ascii="Tahoma" w:hAnsi="Tahoma" w:cs="Tahoma" w:eastAsia="Times New Roman"/>
          <w:sz w:val="24"/>
          <w:szCs w:val="24"/>
        </w:rPr>
        <w:t>dominé</w:t>
      </w:r>
      <w:r>
        <w:rPr>
          <w:rFonts w:ascii="Tahoma" w:hAnsi="Tahoma" w:cs="Tahoma" w:eastAsia="Times New Roman"/>
          <w:sz w:val="24"/>
          <w:szCs w:val="24"/>
          <w:vertAlign w:val="superscript"/>
        </w:rPr>
        <w:footnoteReference w:id="148"/>
      </w:r>
      <w:r>
        <w:rPr>
          <w:rFonts w:ascii="Tahoma" w:hAnsi="Tahoma" w:cs="Tahoma" w:eastAsia="Times New Roman"/>
          <w:sz w:val="24"/>
          <w:szCs w:val="24"/>
        </w:rPr>
        <w:t>.</w:t>
      </w:r>
    </w:p>
    <w:p>
      <w:pPr>
        <w:widowControl w:val="0"/>
        <w:tabs>
          <w:tab w:val="left" w:pos="8080" w:leader="none"/>
        </w:tabs>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Dans cet ordre d</w:t>
      </w:r>
      <w:r>
        <w:rPr>
          <w:rFonts w:ascii="Tahoma" w:hAnsi="Tahoma" w:cs="Tahoma" w:eastAsia="Times New Roman"/>
          <w:sz w:val="24"/>
          <w:szCs w:val="24"/>
        </w:rPr>
        <w:t>’</w:t>
      </w:r>
      <w:r>
        <w:rPr>
          <w:rFonts w:ascii="Tahoma" w:hAnsi="Tahoma" w:cs="Tahoma" w:eastAsia="Times New Roman"/>
          <w:sz w:val="24"/>
          <w:szCs w:val="24"/>
        </w:rPr>
        <w:t>idées</w:t>
      </w:r>
      <w:r>
        <w:rPr>
          <w:rFonts w:ascii="Tahoma" w:hAnsi="Tahoma" w:cs="Tahoma" w:eastAsia="Times New Roman"/>
          <w:sz w:val="24"/>
          <w:szCs w:val="24"/>
        </w:rPr>
        <w:t>,</w:t>
      </w:r>
      <w:r>
        <w:rPr>
          <w:rFonts w:ascii="Tahoma" w:hAnsi="Tahoma" w:cs="Tahoma" w:eastAsia="Times New Roman"/>
          <w:sz w:val="24"/>
          <w:szCs w:val="24"/>
        </w:rPr>
        <w:t xml:space="preserve"> le Dahir de 1917</w:t>
      </w:r>
      <w:r>
        <w:rPr>
          <w:rFonts w:ascii="Tahoma" w:hAnsi="Tahoma" w:cs="Tahoma" w:eastAsia="Times New Roman"/>
          <w:sz w:val="24"/>
          <w:szCs w:val="24"/>
          <w:vertAlign w:val="superscript"/>
        </w:rPr>
        <w:footnoteReference w:id="149"/>
      </w:r>
      <w:r>
        <w:rPr>
          <w:rFonts w:ascii="Tahoma" w:hAnsi="Tahoma" w:cs="Tahoma" w:eastAsia="Times New Roman"/>
          <w:sz w:val="24"/>
          <w:szCs w:val="24"/>
        </w:rPr>
        <w:t xml:space="preserve"> consolidait cette approche dans la mesure où une partie</w:t>
      </w:r>
      <w:r>
        <w:rPr>
          <w:rFonts w:ascii="Tahoma" w:hAnsi="Tahoma" w:cs="Tahoma" w:eastAsia="Times New Roman"/>
          <w:sz w:val="24"/>
          <w:szCs w:val="24"/>
          <w:spacing w:val="-9"/>
        </w:rPr>
        <w:t xml:space="preserve"> </w:t>
      </w:r>
      <w:r>
        <w:rPr>
          <w:rFonts w:ascii="Tahoma" w:hAnsi="Tahoma" w:cs="Tahoma" w:eastAsia="Times New Roman"/>
          <w:sz w:val="24"/>
          <w:szCs w:val="24"/>
        </w:rPr>
        <w:t>importante</w:t>
      </w:r>
      <w:r>
        <w:rPr>
          <w:rFonts w:ascii="Tahoma" w:hAnsi="Tahoma" w:cs="Tahoma" w:eastAsia="Times New Roman"/>
          <w:sz w:val="24"/>
          <w:szCs w:val="24"/>
          <w:spacing w:val="-7"/>
        </w:rPr>
        <w:t xml:space="preserve"> </w:t>
      </w:r>
      <w:r>
        <w:rPr>
          <w:rFonts w:ascii="Tahoma" w:hAnsi="Tahoma" w:cs="Tahoma" w:eastAsia="Times New Roman"/>
          <w:sz w:val="24"/>
          <w:szCs w:val="24"/>
        </w:rPr>
        <w:t>a</w:t>
      </w:r>
      <w:r>
        <w:rPr>
          <w:rFonts w:ascii="Tahoma" w:hAnsi="Tahoma" w:cs="Tahoma" w:eastAsia="Times New Roman"/>
          <w:sz w:val="24"/>
          <w:szCs w:val="24"/>
          <w:spacing w:val="-5"/>
        </w:rPr>
        <w:t xml:space="preserve"> </w:t>
      </w:r>
      <w:r>
        <w:rPr>
          <w:rFonts w:ascii="Tahoma" w:hAnsi="Tahoma" w:cs="Tahoma" w:eastAsia="Times New Roman"/>
          <w:sz w:val="24"/>
          <w:szCs w:val="24"/>
        </w:rPr>
        <w:t>été</w:t>
      </w:r>
      <w:r>
        <w:rPr>
          <w:rFonts w:ascii="Tahoma" w:hAnsi="Tahoma" w:cs="Tahoma" w:eastAsia="Times New Roman"/>
          <w:sz w:val="24"/>
          <w:szCs w:val="24"/>
          <w:spacing w:val="-4"/>
        </w:rPr>
        <w:t xml:space="preserve"> </w:t>
      </w:r>
      <w:r>
        <w:rPr>
          <w:rFonts w:ascii="Tahoma" w:hAnsi="Tahoma" w:cs="Tahoma" w:eastAsia="Times New Roman"/>
          <w:sz w:val="24"/>
          <w:szCs w:val="24"/>
        </w:rPr>
        <w:t>consacrée</w:t>
      </w:r>
      <w:r>
        <w:rPr>
          <w:rFonts w:ascii="Tahoma" w:hAnsi="Tahoma" w:cs="Tahoma" w:eastAsia="Times New Roman"/>
          <w:sz w:val="24"/>
          <w:szCs w:val="24"/>
          <w:spacing w:val="-3"/>
        </w:rPr>
        <w:t xml:space="preserve"> </w:t>
      </w:r>
      <w:r>
        <w:rPr>
          <w:rFonts w:ascii="Tahoma" w:hAnsi="Tahoma" w:cs="Tahoma" w:eastAsia="Times New Roman"/>
          <w:sz w:val="24"/>
          <w:szCs w:val="24"/>
        </w:rPr>
        <w:t>aux</w:t>
      </w:r>
      <w:r>
        <w:rPr>
          <w:rFonts w:ascii="Tahoma" w:hAnsi="Tahoma" w:cs="Tahoma" w:eastAsia="Times New Roman"/>
          <w:sz w:val="24"/>
          <w:szCs w:val="24"/>
          <w:spacing w:val="-5"/>
        </w:rPr>
        <w:t xml:space="preserve"> </w:t>
      </w:r>
      <w:r>
        <w:rPr>
          <w:rFonts w:ascii="Tahoma" w:hAnsi="Tahoma" w:cs="Tahoma" w:eastAsia="Times New Roman"/>
          <w:sz w:val="24"/>
          <w:szCs w:val="24"/>
        </w:rPr>
        <w:t>pénalités</w:t>
      </w:r>
      <w:r>
        <w:rPr>
          <w:rFonts w:ascii="Tahoma" w:hAnsi="Tahoma" w:cs="Tahoma" w:eastAsia="Times New Roman"/>
          <w:sz w:val="24"/>
          <w:szCs w:val="24"/>
          <w:spacing w:val="-4"/>
        </w:rPr>
        <w:t xml:space="preserve"> </w:t>
      </w:r>
      <w:r>
        <w:rPr>
          <w:rFonts w:ascii="Tahoma" w:hAnsi="Tahoma" w:cs="Tahoma" w:eastAsia="Times New Roman"/>
          <w:sz w:val="24"/>
          <w:szCs w:val="24"/>
        </w:rPr>
        <w:t>et</w:t>
      </w:r>
      <w:r>
        <w:rPr>
          <w:rFonts w:ascii="Tahoma" w:hAnsi="Tahoma" w:cs="Tahoma" w:eastAsia="Times New Roman"/>
          <w:sz w:val="24"/>
          <w:szCs w:val="24"/>
          <w:spacing w:val="-4"/>
        </w:rPr>
        <w:t xml:space="preserve"> </w:t>
      </w:r>
      <w:r>
        <w:rPr>
          <w:rFonts w:ascii="Tahoma" w:hAnsi="Tahoma" w:cs="Tahoma" w:eastAsia="Times New Roman"/>
          <w:sz w:val="24"/>
          <w:szCs w:val="24"/>
        </w:rPr>
        <w:t>aux</w:t>
      </w:r>
      <w:r>
        <w:rPr>
          <w:rFonts w:ascii="Tahoma" w:hAnsi="Tahoma" w:cs="Tahoma" w:eastAsia="Times New Roman"/>
          <w:sz w:val="24"/>
          <w:szCs w:val="24"/>
          <w:spacing w:val="-4"/>
        </w:rPr>
        <w:t xml:space="preserve"> </w:t>
      </w:r>
      <w:r>
        <w:rPr>
          <w:rFonts w:ascii="Tahoma" w:hAnsi="Tahoma" w:cs="Tahoma" w:eastAsia="Times New Roman"/>
          <w:sz w:val="24"/>
          <w:szCs w:val="24"/>
        </w:rPr>
        <w:t>sanctions</w:t>
      </w:r>
      <w:r>
        <w:rPr>
          <w:rFonts w:ascii="Tahoma" w:hAnsi="Tahoma" w:cs="Tahoma" w:eastAsia="Times New Roman"/>
          <w:sz w:val="24"/>
          <w:szCs w:val="24"/>
          <w:spacing w:val="-5"/>
        </w:rPr>
        <w:t xml:space="preserve"> </w:t>
      </w:r>
      <w:r>
        <w:rPr>
          <w:rFonts w:ascii="Tahoma" w:hAnsi="Tahoma" w:cs="Tahoma" w:eastAsia="Times New Roman"/>
          <w:sz w:val="24"/>
          <w:szCs w:val="24"/>
        </w:rPr>
        <w:t>en</w:t>
      </w:r>
      <w:r>
        <w:rPr>
          <w:rFonts w:ascii="Tahoma" w:hAnsi="Tahoma" w:cs="Tahoma" w:eastAsia="Times New Roman"/>
          <w:sz w:val="24"/>
          <w:szCs w:val="24"/>
          <w:spacing w:val="-5"/>
        </w:rPr>
        <w:t xml:space="preserve"> </w:t>
      </w:r>
      <w:r>
        <w:rPr>
          <w:rFonts w:ascii="Tahoma" w:hAnsi="Tahoma" w:cs="Tahoma" w:eastAsia="Times New Roman"/>
          <w:sz w:val="24"/>
          <w:szCs w:val="24"/>
        </w:rPr>
        <w:t>cas</w:t>
      </w:r>
      <w:r>
        <w:rPr>
          <w:rFonts w:ascii="Tahoma" w:hAnsi="Tahoma" w:cs="Tahoma" w:eastAsia="Times New Roman"/>
          <w:sz w:val="24"/>
          <w:szCs w:val="24"/>
          <w:spacing w:val="-5"/>
        </w:rPr>
        <w:t xml:space="preserve"> </w:t>
      </w:r>
      <w:r>
        <w:rPr>
          <w:rFonts w:ascii="Tahoma" w:hAnsi="Tahoma" w:cs="Tahoma" w:eastAsia="Times New Roman"/>
          <w:sz w:val="24"/>
          <w:szCs w:val="24"/>
        </w:rPr>
        <w:t>de</w:t>
      </w:r>
      <w:r>
        <w:rPr>
          <w:rFonts w:ascii="Tahoma" w:hAnsi="Tahoma" w:cs="Tahoma" w:eastAsia="Times New Roman"/>
          <w:sz w:val="24"/>
          <w:szCs w:val="24"/>
          <w:spacing w:val="-4"/>
        </w:rPr>
        <w:t xml:space="preserve"> </w:t>
      </w:r>
      <w:r>
        <w:rPr>
          <w:rFonts w:ascii="Tahoma" w:hAnsi="Tahoma" w:cs="Tahoma" w:eastAsia="Times New Roman"/>
          <w:sz w:val="24"/>
          <w:szCs w:val="24"/>
        </w:rPr>
        <w:t>délits</w:t>
      </w:r>
      <w:r>
        <w:rPr>
          <w:rFonts w:ascii="Tahoma" w:hAnsi="Tahoma" w:cs="Tahoma" w:eastAsia="Times New Roman"/>
          <w:sz w:val="24"/>
          <w:szCs w:val="24"/>
        </w:rPr>
        <w:t>,</w:t>
      </w:r>
      <w:r>
        <w:rPr>
          <w:rFonts w:ascii="Tahoma" w:hAnsi="Tahoma" w:cs="Tahoma" w:eastAsia="Times New Roman"/>
          <w:sz w:val="24"/>
          <w:szCs w:val="24"/>
          <w:spacing w:val="-6"/>
        </w:rPr>
        <w:t xml:space="preserve"> </w:t>
      </w:r>
      <w:r>
        <w:rPr>
          <w:rFonts w:ascii="Tahoma" w:hAnsi="Tahoma" w:cs="Tahoma" w:eastAsia="Times New Roman"/>
          <w:sz w:val="24"/>
          <w:szCs w:val="24"/>
        </w:rPr>
        <w:t>ceci</w:t>
      </w:r>
      <w:r>
        <w:rPr>
          <w:rFonts w:ascii="Tahoma" w:hAnsi="Tahoma" w:cs="Tahoma" w:eastAsia="Times New Roman"/>
          <w:sz w:val="24"/>
          <w:szCs w:val="24"/>
          <w:spacing w:val="-3"/>
        </w:rPr>
        <w:t xml:space="preserve"> </w:t>
      </w:r>
      <w:r>
        <w:rPr>
          <w:rFonts w:ascii="Tahoma" w:hAnsi="Tahoma" w:cs="Tahoma" w:eastAsia="Times New Roman"/>
          <w:sz w:val="24"/>
          <w:szCs w:val="24"/>
        </w:rPr>
        <w:t>confirme</w:t>
      </w:r>
      <w:r>
        <w:rPr>
          <w:rFonts w:ascii="Tahoma" w:hAnsi="Tahoma" w:cs="Tahoma" w:eastAsia="Times New Roman"/>
          <w:sz w:val="24"/>
          <w:szCs w:val="24"/>
          <w:spacing w:val="-5"/>
        </w:rPr>
        <w:t xml:space="preserve"> </w:t>
      </w:r>
      <w:r>
        <w:rPr>
          <w:rFonts w:ascii="Tahoma" w:hAnsi="Tahoma" w:cs="Tahoma" w:eastAsia="Times New Roman"/>
          <w:sz w:val="24"/>
          <w:szCs w:val="24"/>
        </w:rPr>
        <w:t>l</w:t>
      </w:r>
      <w:r>
        <w:rPr>
          <w:rFonts w:ascii="Tahoma" w:hAnsi="Tahoma" w:cs="Tahoma" w:eastAsia="Times New Roman"/>
          <w:sz w:val="24"/>
          <w:szCs w:val="24"/>
        </w:rPr>
        <w:t>’</w:t>
      </w:r>
      <w:r>
        <w:rPr>
          <w:rFonts w:ascii="Tahoma" w:hAnsi="Tahoma" w:cs="Tahoma" w:eastAsia="Times New Roman"/>
          <w:sz w:val="24"/>
          <w:szCs w:val="24"/>
        </w:rPr>
        <w:t>approche régalienne en matière de la gestion forestière</w:t>
      </w:r>
      <w:r>
        <w:rPr>
          <w:rFonts w:ascii="Tahoma" w:hAnsi="Tahoma" w:cs="Tahoma" w:eastAsia="Times New Roman"/>
          <w:sz w:val="24"/>
          <w:szCs w:val="24"/>
        </w:rPr>
        <w:t>.</w:t>
      </w:r>
      <w:r>
        <w:rPr>
          <w:rFonts w:ascii="Tahoma" w:hAnsi="Tahoma" w:cs="Tahoma" w:eastAsia="Times New Roman"/>
          <w:sz w:val="24"/>
          <w:szCs w:val="24"/>
        </w:rPr>
        <w:t xml:space="preserve"> En effet</w:t>
      </w:r>
      <w:r>
        <w:rPr>
          <w:rFonts w:ascii="Tahoma" w:hAnsi="Tahoma" w:cs="Tahoma" w:eastAsia="Times New Roman"/>
          <w:sz w:val="24"/>
          <w:szCs w:val="24"/>
        </w:rPr>
        <w:t>,</w:t>
      </w:r>
      <w:r>
        <w:rPr>
          <w:rFonts w:ascii="Tahoma" w:hAnsi="Tahoma" w:cs="Tahoma" w:eastAsia="Times New Roman"/>
          <w:sz w:val="24"/>
          <w:szCs w:val="24"/>
        </w:rPr>
        <w:t xml:space="preserve"> Le titre VI de ce</w:t>
      </w:r>
      <w:r>
        <w:rPr>
          <w:rFonts w:ascii="Tahoma" w:hAnsi="Tahoma" w:cs="Tahoma" w:eastAsia="Times New Roman"/>
          <w:sz w:val="24"/>
          <w:szCs w:val="24"/>
          <w:spacing w:val="1"/>
        </w:rPr>
        <w:t xml:space="preserve"> </w:t>
      </w:r>
      <w:r>
        <w:rPr>
          <w:rFonts w:ascii="Tahoma" w:hAnsi="Tahoma" w:cs="Tahoma" w:eastAsia="Times New Roman"/>
          <w:sz w:val="24"/>
          <w:szCs w:val="24"/>
        </w:rPr>
        <w:t>Dahir</w:t>
      </w:r>
      <w:r>
        <w:rPr>
          <w:rFonts w:ascii="Tahoma" w:hAnsi="Tahoma" w:cs="Tahoma" w:eastAsia="Times New Roman"/>
          <w:sz w:val="24"/>
          <w:szCs w:val="24"/>
          <w:spacing w:val="-1"/>
        </w:rPr>
        <w:t xml:space="preserve"> </w:t>
      </w:r>
      <w:r>
        <w:rPr>
          <w:rFonts w:ascii="Tahoma" w:hAnsi="Tahoma" w:cs="Tahoma" w:eastAsia="Times New Roman"/>
          <w:sz w:val="24"/>
          <w:szCs w:val="24"/>
        </w:rPr>
        <w:t>a</w:t>
      </w:r>
      <w:r>
        <w:rPr>
          <w:rFonts w:ascii="Tahoma" w:hAnsi="Tahoma" w:cs="Tahoma" w:eastAsia="Times New Roman"/>
          <w:sz w:val="24"/>
          <w:szCs w:val="24"/>
          <w:spacing w:val="-2"/>
        </w:rPr>
        <w:t xml:space="preserve"> </w:t>
      </w:r>
      <w:r>
        <w:rPr>
          <w:rFonts w:ascii="Tahoma" w:hAnsi="Tahoma" w:cs="Tahoma" w:eastAsia="Times New Roman"/>
          <w:sz w:val="24"/>
          <w:szCs w:val="24"/>
        </w:rPr>
        <w:t>été</w:t>
      </w:r>
      <w:r>
        <w:rPr>
          <w:rFonts w:ascii="Tahoma" w:hAnsi="Tahoma" w:cs="Tahoma" w:eastAsia="Times New Roman"/>
          <w:sz w:val="24"/>
          <w:szCs w:val="24"/>
          <w:spacing w:val="-1"/>
        </w:rPr>
        <w:t xml:space="preserve"> </w:t>
      </w:r>
      <w:r>
        <w:rPr>
          <w:rFonts w:ascii="Tahoma" w:hAnsi="Tahoma" w:cs="Tahoma" w:eastAsia="Times New Roman"/>
          <w:sz w:val="24"/>
          <w:szCs w:val="24"/>
        </w:rPr>
        <w:t>dédié</w:t>
      </w:r>
      <w:r>
        <w:rPr>
          <w:rFonts w:ascii="Tahoma" w:hAnsi="Tahoma" w:cs="Tahoma" w:eastAsia="Times New Roman"/>
          <w:sz w:val="24"/>
          <w:szCs w:val="24"/>
          <w:spacing w:val="-1"/>
        </w:rPr>
        <w:t xml:space="preserve"> </w:t>
      </w:r>
      <w:r>
        <w:rPr>
          <w:rFonts w:ascii="Tahoma" w:hAnsi="Tahoma" w:cs="Tahoma" w:eastAsia="Times New Roman"/>
          <w:sz w:val="24"/>
          <w:szCs w:val="24"/>
        </w:rPr>
        <w:t>à</w:t>
      </w:r>
      <w:r>
        <w:rPr>
          <w:rFonts w:ascii="Tahoma" w:hAnsi="Tahoma" w:cs="Tahoma" w:eastAsia="Times New Roman"/>
          <w:sz w:val="24"/>
          <w:szCs w:val="24"/>
          <w:spacing w:val="-1"/>
        </w:rPr>
        <w:t xml:space="preserve"> </w:t>
      </w:r>
      <w:r>
        <w:rPr>
          <w:rFonts w:ascii="Tahoma" w:hAnsi="Tahoma" w:cs="Tahoma" w:eastAsia="Times New Roman"/>
          <w:sz w:val="24"/>
          <w:szCs w:val="24"/>
        </w:rPr>
        <w:t>la police</w:t>
      </w:r>
      <w:r>
        <w:rPr>
          <w:rFonts w:ascii="Tahoma" w:hAnsi="Tahoma" w:cs="Tahoma" w:eastAsia="Times New Roman"/>
          <w:sz w:val="24"/>
          <w:szCs w:val="24"/>
          <w:spacing w:val="-1"/>
        </w:rPr>
        <w:t xml:space="preserve"> </w:t>
      </w:r>
      <w:r>
        <w:rPr>
          <w:rFonts w:ascii="Tahoma" w:hAnsi="Tahoma" w:cs="Tahoma" w:eastAsia="Times New Roman"/>
          <w:sz w:val="24"/>
          <w:szCs w:val="24"/>
        </w:rPr>
        <w:t>et</w:t>
      </w:r>
      <w:r>
        <w:rPr>
          <w:rFonts w:ascii="Tahoma" w:hAnsi="Tahoma" w:cs="Tahoma" w:eastAsia="Times New Roman"/>
          <w:sz w:val="24"/>
          <w:szCs w:val="24"/>
          <w:spacing w:val="-1"/>
        </w:rPr>
        <w:t xml:space="preserve"> </w:t>
      </w:r>
      <w:r>
        <w:rPr>
          <w:rFonts w:ascii="Tahoma" w:hAnsi="Tahoma" w:cs="Tahoma" w:eastAsia="Times New Roman"/>
          <w:sz w:val="24"/>
          <w:szCs w:val="24"/>
        </w:rPr>
        <w:t>conservation</w:t>
      </w:r>
      <w:r>
        <w:rPr>
          <w:rFonts w:ascii="Tahoma" w:hAnsi="Tahoma" w:cs="Tahoma" w:eastAsia="Times New Roman"/>
          <w:sz w:val="24"/>
          <w:szCs w:val="24"/>
          <w:spacing w:val="-2"/>
        </w:rPr>
        <w:t xml:space="preserve"> </w:t>
      </w:r>
      <w:r>
        <w:rPr>
          <w:rFonts w:ascii="Tahoma" w:hAnsi="Tahoma" w:cs="Tahoma" w:eastAsia="Times New Roman"/>
          <w:sz w:val="24"/>
          <w:szCs w:val="24"/>
        </w:rPr>
        <w:t>des</w:t>
      </w:r>
      <w:r>
        <w:rPr>
          <w:rFonts w:ascii="Tahoma" w:hAnsi="Tahoma" w:cs="Tahoma" w:eastAsia="Times New Roman"/>
          <w:sz w:val="24"/>
          <w:szCs w:val="24"/>
          <w:spacing w:val="-1"/>
        </w:rPr>
        <w:t xml:space="preserve"> </w:t>
      </w:r>
      <w:r>
        <w:rPr>
          <w:rFonts w:ascii="Tahoma" w:hAnsi="Tahoma" w:cs="Tahoma" w:eastAsia="Times New Roman"/>
          <w:sz w:val="24"/>
          <w:szCs w:val="24"/>
        </w:rPr>
        <w:t>forêts</w:t>
      </w:r>
      <w:r>
        <w:rPr>
          <w:rFonts w:ascii="Tahoma" w:hAnsi="Tahoma" w:cs="Tahoma" w:eastAsia="Times New Roman"/>
          <w:sz w:val="24"/>
          <w:szCs w:val="24"/>
        </w:rPr>
        <w:t>,</w:t>
      </w:r>
      <w:r>
        <w:rPr>
          <w:rFonts w:ascii="Tahoma" w:hAnsi="Tahoma" w:cs="Tahoma" w:eastAsia="Times New Roman"/>
          <w:sz w:val="24"/>
          <w:szCs w:val="24"/>
          <w:spacing w:val="-2"/>
        </w:rPr>
        <w:t xml:space="preserve"> </w:t>
      </w:r>
      <w:r>
        <w:rPr>
          <w:rFonts w:ascii="Tahoma" w:hAnsi="Tahoma" w:cs="Tahoma" w:eastAsia="Times New Roman"/>
          <w:sz w:val="24"/>
          <w:szCs w:val="24"/>
        </w:rPr>
        <w:t>le titre</w:t>
      </w:r>
      <w:r>
        <w:rPr>
          <w:rFonts w:ascii="Tahoma" w:hAnsi="Tahoma" w:cs="Tahoma" w:eastAsia="Times New Roman"/>
          <w:sz w:val="24"/>
          <w:szCs w:val="24"/>
          <w:spacing w:val="-2"/>
        </w:rPr>
        <w:t xml:space="preserve"> </w:t>
      </w:r>
      <w:r>
        <w:rPr>
          <w:rFonts w:ascii="Tahoma" w:hAnsi="Tahoma" w:cs="Tahoma" w:eastAsia="Times New Roman"/>
          <w:sz w:val="24"/>
          <w:szCs w:val="24"/>
        </w:rPr>
        <w:t>VII</w:t>
      </w:r>
      <w:r>
        <w:rPr>
          <w:rFonts w:ascii="Tahoma" w:hAnsi="Tahoma" w:cs="Tahoma" w:eastAsia="Times New Roman"/>
          <w:sz w:val="24"/>
          <w:szCs w:val="24"/>
          <w:spacing w:val="-1"/>
        </w:rPr>
        <w:t xml:space="preserve"> </w:t>
      </w:r>
      <w:r>
        <w:rPr>
          <w:rFonts w:ascii="Tahoma" w:hAnsi="Tahoma" w:cs="Tahoma" w:eastAsia="Times New Roman"/>
          <w:sz w:val="24"/>
          <w:szCs w:val="24"/>
        </w:rPr>
        <w:t>à</w:t>
      </w:r>
      <w:r>
        <w:rPr>
          <w:rFonts w:ascii="Tahoma" w:hAnsi="Tahoma" w:cs="Tahoma" w:eastAsia="Times New Roman"/>
          <w:sz w:val="24"/>
          <w:szCs w:val="24"/>
          <w:spacing w:val="-1"/>
        </w:rPr>
        <w:t xml:space="preserve"> </w:t>
      </w:r>
      <w:r>
        <w:rPr>
          <w:rFonts w:ascii="Tahoma" w:hAnsi="Tahoma" w:cs="Tahoma" w:eastAsia="Times New Roman"/>
          <w:sz w:val="24"/>
          <w:szCs w:val="24"/>
        </w:rPr>
        <w:t>la constatation</w:t>
      </w:r>
      <w:r>
        <w:rPr>
          <w:rFonts w:ascii="Tahoma" w:hAnsi="Tahoma" w:cs="Tahoma" w:eastAsia="Times New Roman"/>
          <w:sz w:val="24"/>
          <w:szCs w:val="24"/>
          <w:spacing w:val="-1"/>
        </w:rPr>
        <w:t xml:space="preserve"> </w:t>
      </w:r>
      <w:r>
        <w:rPr>
          <w:rFonts w:ascii="Tahoma" w:hAnsi="Tahoma" w:cs="Tahoma" w:eastAsia="Times New Roman"/>
          <w:sz w:val="24"/>
          <w:szCs w:val="24"/>
        </w:rPr>
        <w:t>des</w:t>
      </w:r>
      <w:r>
        <w:rPr>
          <w:rFonts w:ascii="Tahoma" w:hAnsi="Tahoma" w:cs="Tahoma" w:eastAsia="Times New Roman"/>
          <w:sz w:val="24"/>
          <w:szCs w:val="24"/>
          <w:spacing w:val="-2"/>
        </w:rPr>
        <w:t xml:space="preserve"> </w:t>
      </w:r>
      <w:r>
        <w:rPr>
          <w:rFonts w:ascii="Tahoma" w:hAnsi="Tahoma" w:cs="Tahoma" w:eastAsia="Times New Roman"/>
          <w:sz w:val="24"/>
          <w:szCs w:val="24"/>
        </w:rPr>
        <w:t>délits</w:t>
      </w:r>
      <w:r>
        <w:rPr>
          <w:rFonts w:ascii="Tahoma" w:hAnsi="Tahoma" w:cs="Tahoma" w:eastAsia="Times New Roman"/>
          <w:sz w:val="24"/>
          <w:szCs w:val="24"/>
        </w:rPr>
        <w:t>,</w:t>
      </w:r>
      <w:r>
        <w:rPr>
          <w:rFonts w:ascii="Tahoma" w:hAnsi="Tahoma" w:cs="Tahoma" w:eastAsia="Times New Roman"/>
          <w:sz w:val="24"/>
          <w:szCs w:val="24"/>
        </w:rPr>
        <w:t xml:space="preserve"> et</w:t>
      </w:r>
      <w:r>
        <w:rPr>
          <w:rFonts w:ascii="Tahoma" w:hAnsi="Tahoma" w:cs="Tahoma" w:eastAsia="Times New Roman"/>
          <w:sz w:val="24"/>
          <w:szCs w:val="24"/>
          <w:spacing w:val="-1"/>
        </w:rPr>
        <w:t xml:space="preserve"> </w:t>
      </w:r>
      <w:r>
        <w:rPr>
          <w:rFonts w:ascii="Tahoma" w:hAnsi="Tahoma" w:cs="Tahoma" w:eastAsia="Times New Roman"/>
          <w:sz w:val="24"/>
          <w:szCs w:val="24"/>
        </w:rPr>
        <w:t>le</w:t>
      </w:r>
      <w:r>
        <w:rPr>
          <w:rFonts w:ascii="Tahoma" w:hAnsi="Tahoma" w:cs="Tahoma" w:eastAsia="Times New Roman"/>
          <w:sz w:val="24"/>
          <w:szCs w:val="24"/>
          <w:spacing w:val="-57"/>
        </w:rPr>
        <w:t xml:space="preserve"> </w:t>
      </w:r>
      <w:r>
        <w:rPr>
          <w:rFonts w:ascii="Tahoma" w:hAnsi="Tahoma" w:cs="Tahoma" w:eastAsia="Times New Roman"/>
          <w:sz w:val="24"/>
          <w:szCs w:val="24"/>
        </w:rPr>
        <w:t>titre</w:t>
      </w:r>
      <w:r>
        <w:rPr>
          <w:rFonts w:ascii="Tahoma" w:hAnsi="Tahoma" w:cs="Tahoma" w:eastAsia="Times New Roman"/>
          <w:sz w:val="24"/>
          <w:szCs w:val="24"/>
          <w:spacing w:val="-5"/>
        </w:rPr>
        <w:t xml:space="preserve"> </w:t>
      </w:r>
      <w:r>
        <w:rPr>
          <w:rFonts w:ascii="Tahoma" w:hAnsi="Tahoma" w:cs="Tahoma" w:eastAsia="Times New Roman"/>
          <w:sz w:val="24"/>
          <w:szCs w:val="24"/>
        </w:rPr>
        <w:t>VIII</w:t>
      </w:r>
      <w:r>
        <w:rPr>
          <w:rFonts w:ascii="Tahoma" w:hAnsi="Tahoma" w:cs="Tahoma" w:eastAsia="Times New Roman"/>
          <w:sz w:val="24"/>
          <w:szCs w:val="24"/>
          <w:spacing w:val="-4"/>
        </w:rPr>
        <w:t xml:space="preserve"> </w:t>
      </w:r>
      <w:r>
        <w:rPr>
          <w:rFonts w:ascii="Tahoma" w:hAnsi="Tahoma" w:cs="Tahoma" w:eastAsia="Times New Roman"/>
          <w:sz w:val="24"/>
          <w:szCs w:val="24"/>
        </w:rPr>
        <w:t>aux</w:t>
      </w:r>
      <w:r>
        <w:rPr>
          <w:rFonts w:ascii="Tahoma" w:hAnsi="Tahoma" w:cs="Tahoma" w:eastAsia="Times New Roman"/>
          <w:sz w:val="24"/>
          <w:szCs w:val="24"/>
          <w:spacing w:val="-5"/>
        </w:rPr>
        <w:t xml:space="preserve"> </w:t>
      </w:r>
      <w:r>
        <w:rPr>
          <w:rFonts w:ascii="Tahoma" w:hAnsi="Tahoma" w:cs="Tahoma" w:eastAsia="Times New Roman"/>
          <w:sz w:val="24"/>
          <w:szCs w:val="24"/>
        </w:rPr>
        <w:t>poursuites</w:t>
      </w:r>
      <w:r>
        <w:rPr>
          <w:rFonts w:ascii="Tahoma" w:hAnsi="Tahoma" w:cs="Tahoma" w:eastAsia="Times New Roman"/>
          <w:sz w:val="24"/>
          <w:szCs w:val="24"/>
          <w:spacing w:val="-5"/>
        </w:rPr>
        <w:t xml:space="preserve"> </w:t>
      </w:r>
      <w:r>
        <w:rPr>
          <w:rFonts w:ascii="Tahoma" w:hAnsi="Tahoma" w:cs="Tahoma" w:eastAsia="Times New Roman"/>
          <w:sz w:val="24"/>
          <w:szCs w:val="24"/>
        </w:rPr>
        <w:t>et</w:t>
      </w:r>
      <w:r>
        <w:rPr>
          <w:rFonts w:ascii="Tahoma" w:hAnsi="Tahoma" w:cs="Tahoma" w:eastAsia="Times New Roman"/>
          <w:sz w:val="24"/>
          <w:szCs w:val="24"/>
          <w:spacing w:val="-4"/>
        </w:rPr>
        <w:t xml:space="preserve"> </w:t>
      </w:r>
      <w:r>
        <w:rPr>
          <w:rFonts w:ascii="Tahoma" w:hAnsi="Tahoma" w:cs="Tahoma" w:eastAsia="Times New Roman"/>
          <w:sz w:val="24"/>
          <w:szCs w:val="24"/>
        </w:rPr>
        <w:t>réparations</w:t>
      </w:r>
      <w:r>
        <w:rPr>
          <w:rFonts w:ascii="Tahoma" w:hAnsi="Tahoma" w:cs="Tahoma" w:eastAsia="Times New Roman"/>
          <w:sz w:val="24"/>
          <w:szCs w:val="24"/>
          <w:spacing w:val="-5"/>
        </w:rPr>
        <w:t xml:space="preserve"> </w:t>
      </w:r>
      <w:r>
        <w:rPr>
          <w:rFonts w:ascii="Tahoma" w:hAnsi="Tahoma" w:cs="Tahoma" w:eastAsia="Times New Roman"/>
          <w:sz w:val="24"/>
          <w:szCs w:val="24"/>
        </w:rPr>
        <w:t>des</w:t>
      </w:r>
      <w:r>
        <w:rPr>
          <w:rFonts w:ascii="Tahoma" w:hAnsi="Tahoma" w:cs="Tahoma" w:eastAsia="Times New Roman"/>
          <w:sz w:val="24"/>
          <w:szCs w:val="24"/>
          <w:spacing w:val="-4"/>
        </w:rPr>
        <w:t xml:space="preserve"> </w:t>
      </w:r>
      <w:r>
        <w:rPr>
          <w:rFonts w:ascii="Tahoma" w:hAnsi="Tahoma" w:cs="Tahoma" w:eastAsia="Times New Roman"/>
          <w:sz w:val="24"/>
          <w:szCs w:val="24"/>
        </w:rPr>
        <w:t>délits</w:t>
      </w:r>
      <w:r>
        <w:rPr>
          <w:rFonts w:ascii="Tahoma" w:hAnsi="Tahoma" w:cs="Tahoma" w:eastAsia="Times New Roman"/>
          <w:sz w:val="24"/>
          <w:szCs w:val="24"/>
        </w:rPr>
        <w:t>.</w:t>
      </w:r>
      <w:r>
        <w:rPr>
          <w:rFonts w:ascii="Tahoma" w:hAnsi="Tahoma" w:cs="Tahoma" w:eastAsia="Times New Roman"/>
          <w:sz w:val="24"/>
          <w:szCs w:val="24"/>
          <w:spacing w:val="-5"/>
        </w:rPr>
        <w:t xml:space="preserve"> </w:t>
      </w:r>
      <w:r>
        <w:rPr>
          <w:rFonts w:ascii="Tahoma" w:hAnsi="Tahoma" w:cs="Tahoma" w:eastAsia="Times New Roman"/>
          <w:sz w:val="24"/>
          <w:szCs w:val="24"/>
        </w:rPr>
        <w:t>Or</w:t>
      </w:r>
      <w:r>
        <w:rPr>
          <w:rFonts w:ascii="Tahoma" w:hAnsi="Tahoma" w:cs="Tahoma" w:eastAsia="Times New Roman"/>
          <w:sz w:val="24"/>
          <w:szCs w:val="24"/>
        </w:rPr>
        <w:t>,</w:t>
      </w:r>
      <w:r>
        <w:rPr>
          <w:rFonts w:ascii="Tahoma" w:hAnsi="Tahoma" w:cs="Tahoma" w:eastAsia="Times New Roman"/>
          <w:sz w:val="24"/>
          <w:szCs w:val="24"/>
          <w:spacing w:val="-5"/>
        </w:rPr>
        <w:t xml:space="preserve"> </w:t>
      </w:r>
      <w:r>
        <w:rPr>
          <w:rFonts w:ascii="Tahoma" w:hAnsi="Tahoma" w:cs="Tahoma" w:eastAsia="Times New Roman"/>
          <w:sz w:val="24"/>
          <w:szCs w:val="24"/>
        </w:rPr>
        <w:t>aucun</w:t>
      </w:r>
      <w:r>
        <w:rPr>
          <w:rFonts w:ascii="Tahoma" w:hAnsi="Tahoma" w:cs="Tahoma" w:eastAsia="Times New Roman"/>
          <w:sz w:val="24"/>
          <w:szCs w:val="24"/>
          <w:spacing w:val="-5"/>
        </w:rPr>
        <w:t xml:space="preserve"> </w:t>
      </w:r>
      <w:r>
        <w:rPr>
          <w:rFonts w:ascii="Tahoma" w:hAnsi="Tahoma" w:cs="Tahoma" w:eastAsia="Times New Roman"/>
          <w:sz w:val="24"/>
          <w:szCs w:val="24"/>
        </w:rPr>
        <w:t>titre</w:t>
      </w:r>
      <w:r>
        <w:rPr>
          <w:rFonts w:ascii="Tahoma" w:hAnsi="Tahoma" w:cs="Tahoma" w:eastAsia="Times New Roman"/>
          <w:sz w:val="24"/>
          <w:szCs w:val="24"/>
          <w:spacing w:val="-4"/>
        </w:rPr>
        <w:t xml:space="preserve"> </w:t>
      </w:r>
      <w:r>
        <w:rPr>
          <w:rFonts w:ascii="Tahoma" w:hAnsi="Tahoma" w:cs="Tahoma" w:eastAsia="Times New Roman"/>
          <w:sz w:val="24"/>
          <w:szCs w:val="24"/>
        </w:rPr>
        <w:t>n</w:t>
      </w:r>
      <w:r>
        <w:rPr>
          <w:rFonts w:ascii="Tahoma" w:hAnsi="Tahoma" w:cs="Tahoma" w:eastAsia="Times New Roman"/>
          <w:sz w:val="24"/>
          <w:szCs w:val="24"/>
        </w:rPr>
        <w:t>’</w:t>
      </w:r>
      <w:r>
        <w:rPr>
          <w:rFonts w:ascii="Tahoma" w:hAnsi="Tahoma" w:cs="Tahoma" w:eastAsia="Times New Roman"/>
          <w:sz w:val="24"/>
          <w:szCs w:val="24"/>
        </w:rPr>
        <w:t>a</w:t>
      </w:r>
      <w:r>
        <w:rPr>
          <w:rFonts w:ascii="Tahoma" w:hAnsi="Tahoma" w:cs="Tahoma" w:eastAsia="Times New Roman"/>
          <w:sz w:val="24"/>
          <w:szCs w:val="24"/>
          <w:spacing w:val="-5"/>
        </w:rPr>
        <w:t xml:space="preserve"> </w:t>
      </w:r>
      <w:r>
        <w:rPr>
          <w:rFonts w:ascii="Tahoma" w:hAnsi="Tahoma" w:cs="Tahoma" w:eastAsia="Times New Roman"/>
          <w:sz w:val="24"/>
          <w:szCs w:val="24"/>
        </w:rPr>
        <w:t>envisagé</w:t>
      </w:r>
      <w:r>
        <w:rPr>
          <w:rFonts w:ascii="Tahoma" w:hAnsi="Tahoma" w:cs="Tahoma" w:eastAsia="Times New Roman"/>
          <w:sz w:val="24"/>
          <w:szCs w:val="24"/>
          <w:spacing w:val="-5"/>
        </w:rPr>
        <w:t xml:space="preserve"> </w:t>
      </w:r>
      <w:r>
        <w:rPr>
          <w:rFonts w:ascii="Tahoma" w:hAnsi="Tahoma" w:cs="Tahoma" w:eastAsia="Times New Roman"/>
          <w:sz w:val="24"/>
          <w:szCs w:val="24"/>
        </w:rPr>
        <w:t>la coordination entre les</w:t>
      </w:r>
      <w:r>
        <w:rPr>
          <w:rFonts w:ascii="Tahoma" w:hAnsi="Tahoma" w:cs="Tahoma" w:eastAsia="Times New Roman"/>
          <w:sz w:val="24"/>
          <w:szCs w:val="24"/>
          <w:spacing w:val="-1"/>
        </w:rPr>
        <w:t xml:space="preserve"> </w:t>
      </w:r>
      <w:r>
        <w:rPr>
          <w:rFonts w:ascii="Tahoma" w:hAnsi="Tahoma" w:cs="Tahoma" w:eastAsia="Times New Roman"/>
          <w:sz w:val="24"/>
          <w:szCs w:val="24"/>
        </w:rPr>
        <w:t>acteurs ou l</w:t>
      </w:r>
      <w:r>
        <w:rPr>
          <w:rFonts w:ascii="Tahoma" w:hAnsi="Tahoma" w:cs="Tahoma" w:eastAsia="Times New Roman"/>
          <w:sz w:val="24"/>
          <w:szCs w:val="24"/>
        </w:rPr>
        <w:t>’</w:t>
      </w:r>
      <w:r>
        <w:rPr>
          <w:rFonts w:ascii="Tahoma" w:hAnsi="Tahoma" w:cs="Tahoma" w:eastAsia="Times New Roman"/>
          <w:sz w:val="24"/>
          <w:szCs w:val="24"/>
        </w:rPr>
        <w:t>implication des populations locales dans le processus de gestion</w:t>
      </w:r>
      <w:r>
        <w:rPr>
          <w:rFonts w:ascii="Tahoma" w:hAnsi="Tahoma" w:cs="Tahoma" w:eastAsia="Times New Roman"/>
          <w:sz w:val="24"/>
          <w:szCs w:val="24"/>
          <w:vertAlign w:val="superscript"/>
        </w:rPr>
        <w:footnoteReference w:id="150"/>
      </w:r>
      <w:r>
        <w:rPr>
          <w:rFonts w:ascii="Tahoma" w:hAnsi="Tahoma" w:cs="Tahoma" w:eastAsia="Times New Roman"/>
          <w:sz w:val="24"/>
          <w:szCs w:val="24"/>
        </w:rPr>
        <w:t>.</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De ce qui précède</w:t>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eastAsia="Times New Roman"/>
          <w:sz w:val="24"/>
          <w:szCs w:val="24"/>
          <w:spacing w:val="1"/>
        </w:rPr>
        <w:t xml:space="preserve">le </w:t>
      </w:r>
      <w:r>
        <w:rPr>
          <w:rFonts w:ascii="Tahoma" w:hAnsi="Tahoma" w:cs="Tahoma" w:eastAsia="Times New Roman"/>
          <w:sz w:val="24"/>
          <w:szCs w:val="24"/>
        </w:rPr>
        <w:t>déclin</w:t>
      </w:r>
      <w:r>
        <w:rPr>
          <w:rFonts w:ascii="Tahoma" w:hAnsi="Tahoma" w:cs="Tahoma" w:eastAsia="Times New Roman"/>
          <w:sz w:val="24"/>
          <w:szCs w:val="24"/>
          <w:spacing w:val="1"/>
        </w:rPr>
        <w:t xml:space="preserve"> </w:t>
      </w:r>
      <w:r>
        <w:rPr>
          <w:rFonts w:ascii="Tahoma" w:hAnsi="Tahoma" w:cs="Tahoma" w:eastAsia="Times New Roman"/>
          <w:sz w:val="24"/>
          <w:szCs w:val="24"/>
        </w:rPr>
        <w:t>d</w:t>
      </w:r>
      <w:r>
        <w:rPr>
          <w:rFonts w:ascii="Tahoma" w:hAnsi="Tahoma" w:cs="Tahoma" w:eastAsia="Times New Roman"/>
          <w:sz w:val="24"/>
          <w:szCs w:val="24"/>
        </w:rPr>
        <w:t>’</w:t>
      </w:r>
      <w:r>
        <w:rPr>
          <w:rFonts w:ascii="Tahoma" w:hAnsi="Tahoma" w:cs="Tahoma" w:eastAsia="Times New Roman"/>
          <w:sz w:val="24"/>
          <w:szCs w:val="24"/>
        </w:rPr>
        <w:t>une</w:t>
      </w:r>
      <w:r>
        <w:rPr>
          <w:rFonts w:ascii="Tahoma" w:hAnsi="Tahoma" w:cs="Tahoma" w:eastAsia="Times New Roman"/>
          <w:sz w:val="24"/>
          <w:szCs w:val="24"/>
          <w:spacing w:val="1"/>
        </w:rPr>
        <w:t xml:space="preserve"> </w:t>
      </w:r>
      <w:r>
        <w:rPr>
          <w:rFonts w:ascii="Tahoma" w:hAnsi="Tahoma" w:cs="Tahoma" w:eastAsia="Times New Roman"/>
          <w:sz w:val="24"/>
          <w:szCs w:val="24"/>
        </w:rPr>
        <w:t>part</w:t>
      </w:r>
      <w:r>
        <w:rPr>
          <w:rFonts w:ascii="Tahoma" w:hAnsi="Tahoma" w:cs="Tahoma" w:eastAsia="Times New Roman"/>
          <w:sz w:val="24"/>
          <w:szCs w:val="24"/>
          <w:spacing w:val="1"/>
        </w:rPr>
        <w:t xml:space="preserve"> </w:t>
      </w:r>
      <w:r>
        <w:rPr>
          <w:rFonts w:ascii="Tahoma" w:hAnsi="Tahoma" w:cs="Tahoma" w:eastAsia="Times New Roman"/>
          <w:sz w:val="24"/>
          <w:szCs w:val="24"/>
        </w:rPr>
        <w:t>d</w:t>
      </w:r>
      <w:r>
        <w:rPr>
          <w:rFonts w:ascii="Tahoma" w:hAnsi="Tahoma" w:cs="Tahoma" w:eastAsia="Times New Roman"/>
          <w:sz w:val="24"/>
          <w:szCs w:val="24"/>
        </w:rPr>
        <w:t>’</w:t>
      </w:r>
      <w:r>
        <w:rPr>
          <w:rFonts w:ascii="Tahoma" w:hAnsi="Tahoma" w:cs="Tahoma" w:eastAsia="Times New Roman"/>
          <w:sz w:val="24"/>
          <w:szCs w:val="24"/>
        </w:rPr>
        <w:t>un</w:t>
      </w:r>
      <w:r>
        <w:rPr>
          <w:rFonts w:ascii="Tahoma" w:hAnsi="Tahoma" w:cs="Tahoma" w:eastAsia="Times New Roman"/>
          <w:sz w:val="24"/>
          <w:szCs w:val="24"/>
          <w:spacing w:val="1"/>
        </w:rPr>
        <w:t xml:space="preserve"> </w:t>
      </w:r>
      <w:r>
        <w:rPr>
          <w:rFonts w:ascii="Tahoma" w:hAnsi="Tahoma" w:cs="Tahoma" w:eastAsia="Times New Roman"/>
          <w:sz w:val="24"/>
          <w:szCs w:val="24"/>
        </w:rPr>
        <w:t>grand</w:t>
      </w:r>
      <w:r>
        <w:rPr>
          <w:rFonts w:ascii="Tahoma" w:hAnsi="Tahoma" w:cs="Tahoma" w:eastAsia="Times New Roman"/>
          <w:sz w:val="24"/>
          <w:szCs w:val="24"/>
          <w:spacing w:val="1"/>
        </w:rPr>
        <w:t xml:space="preserve"> </w:t>
      </w:r>
      <w:r>
        <w:rPr>
          <w:rFonts w:ascii="Tahoma" w:hAnsi="Tahoma" w:cs="Tahoma" w:eastAsia="Times New Roman"/>
          <w:sz w:val="24"/>
          <w:szCs w:val="24"/>
        </w:rPr>
        <w:t>nombre</w:t>
      </w:r>
      <w:r>
        <w:rPr>
          <w:rFonts w:ascii="Tahoma" w:hAnsi="Tahoma" w:cs="Tahoma" w:eastAsia="Times New Roman"/>
          <w:sz w:val="24"/>
          <w:szCs w:val="24"/>
          <w:spacing w:val="1"/>
        </w:rPr>
        <w:t xml:space="preserve"> </w:t>
      </w:r>
      <w:r>
        <w:rPr>
          <w:rFonts w:ascii="Tahoma" w:hAnsi="Tahoma" w:cs="Tahoma" w:eastAsia="Times New Roman"/>
          <w:sz w:val="24"/>
          <w:szCs w:val="24"/>
        </w:rPr>
        <w:t>de</w:t>
      </w:r>
      <w:r>
        <w:rPr>
          <w:rFonts w:ascii="Tahoma" w:hAnsi="Tahoma" w:cs="Tahoma" w:eastAsia="Times New Roman"/>
          <w:sz w:val="24"/>
          <w:szCs w:val="24"/>
          <w:spacing w:val="1"/>
        </w:rPr>
        <w:t xml:space="preserve"> </w:t>
      </w:r>
      <w:r>
        <w:rPr>
          <w:rFonts w:ascii="Tahoma" w:hAnsi="Tahoma" w:cs="Tahoma" w:eastAsia="Times New Roman"/>
          <w:sz w:val="24"/>
          <w:szCs w:val="24"/>
        </w:rPr>
        <w:t>pratiques</w:t>
      </w:r>
      <w:r>
        <w:rPr>
          <w:rFonts w:ascii="Tahoma" w:hAnsi="Tahoma" w:cs="Tahoma" w:eastAsia="Times New Roman"/>
          <w:sz w:val="24"/>
          <w:szCs w:val="24"/>
          <w:spacing w:val="1"/>
        </w:rPr>
        <w:t xml:space="preserve"> </w:t>
      </w:r>
      <w:r>
        <w:rPr>
          <w:rFonts w:ascii="Tahoma" w:hAnsi="Tahoma" w:cs="Tahoma" w:eastAsia="Times New Roman"/>
          <w:sz w:val="24"/>
          <w:szCs w:val="24"/>
        </w:rPr>
        <w:t>traditionnelles</w:t>
      </w:r>
      <w:r>
        <w:rPr>
          <w:rFonts w:ascii="Tahoma" w:hAnsi="Tahoma" w:cs="Tahoma" w:eastAsia="Times New Roman"/>
          <w:sz w:val="24"/>
          <w:szCs w:val="24"/>
          <w:spacing w:val="1"/>
        </w:rPr>
        <w:t xml:space="preserve"> </w:t>
      </w:r>
      <w:r>
        <w:rPr>
          <w:rFonts w:ascii="Tahoma" w:hAnsi="Tahoma" w:cs="Tahoma" w:eastAsia="Times New Roman"/>
          <w:sz w:val="24"/>
          <w:szCs w:val="24"/>
        </w:rPr>
        <w:t>sociales</w:t>
      </w:r>
      <w:r>
        <w:rPr>
          <w:rFonts w:ascii="Tahoma" w:hAnsi="Tahoma" w:cs="Tahoma" w:eastAsia="Times New Roman"/>
          <w:sz w:val="24"/>
          <w:szCs w:val="24"/>
          <w:spacing w:val="1"/>
        </w:rPr>
        <w:t xml:space="preserve"> </w:t>
      </w:r>
      <w:r>
        <w:rPr>
          <w:rFonts w:ascii="Tahoma" w:hAnsi="Tahoma" w:cs="Tahoma" w:eastAsia="Times New Roman"/>
          <w:sz w:val="24"/>
          <w:szCs w:val="24"/>
        </w:rPr>
        <w:t>garantissant la protection des ressources forestières et d</w:t>
      </w:r>
      <w:r>
        <w:rPr>
          <w:rFonts w:ascii="Tahoma" w:hAnsi="Tahoma" w:cs="Tahoma" w:eastAsia="Times New Roman"/>
          <w:sz w:val="24"/>
          <w:szCs w:val="24"/>
        </w:rPr>
        <w:t>’</w:t>
      </w:r>
      <w:r>
        <w:rPr>
          <w:rFonts w:ascii="Tahoma" w:hAnsi="Tahoma" w:cs="Tahoma" w:eastAsia="Times New Roman"/>
          <w:sz w:val="24"/>
          <w:szCs w:val="24"/>
        </w:rPr>
        <w:t>autre part</w:t>
      </w:r>
      <w:r>
        <w:rPr>
          <w:rFonts w:ascii="Tahoma" w:hAnsi="Tahoma" w:cs="Tahoma" w:eastAsia="Times New Roman"/>
          <w:sz w:val="24"/>
          <w:szCs w:val="24"/>
        </w:rPr>
        <w:t>,</w:t>
      </w:r>
      <w:r>
        <w:rPr>
          <w:rFonts w:ascii="Tahoma" w:hAnsi="Tahoma" w:cs="Tahoma" w:eastAsia="Times New Roman"/>
          <w:sz w:val="24"/>
          <w:szCs w:val="24"/>
        </w:rPr>
        <w:t xml:space="preserve"> la limitation des capacités</w:t>
      </w:r>
      <w:r>
        <w:rPr>
          <w:rFonts w:ascii="Tahoma" w:hAnsi="Tahoma" w:cs="Tahoma" w:eastAsia="Times New Roman"/>
          <w:sz w:val="24"/>
          <w:szCs w:val="24"/>
          <w:spacing w:val="1"/>
        </w:rPr>
        <w:t xml:space="preserve"> </w:t>
      </w:r>
      <w:r>
        <w:rPr>
          <w:rFonts w:ascii="Tahoma" w:hAnsi="Tahoma" w:cs="Tahoma" w:eastAsia="Times New Roman"/>
          <w:sz w:val="24"/>
          <w:szCs w:val="24"/>
        </w:rPr>
        <w:t>techniques et financières de l</w:t>
      </w:r>
      <w:r>
        <w:rPr>
          <w:rFonts w:ascii="Tahoma" w:hAnsi="Tahoma" w:cs="Tahoma" w:eastAsia="Times New Roman"/>
          <w:sz w:val="24"/>
          <w:szCs w:val="24"/>
        </w:rPr>
        <w:t>’</w:t>
      </w:r>
      <w:r>
        <w:rPr>
          <w:rFonts w:ascii="Tahoma" w:hAnsi="Tahoma" w:cs="Tahoma" w:eastAsia="Times New Roman"/>
          <w:sz w:val="24"/>
          <w:szCs w:val="24"/>
        </w:rPr>
        <w:t>administration forestière</w:t>
      </w:r>
      <w:r>
        <w:rPr>
          <w:rFonts w:ascii="Tahoma" w:hAnsi="Tahoma" w:cs="Tahoma" w:eastAsia="Times New Roman"/>
          <w:sz w:val="24"/>
          <w:szCs w:val="24"/>
        </w:rPr>
        <w:t>,</w:t>
      </w:r>
      <w:r>
        <w:rPr>
          <w:rFonts w:ascii="Tahoma" w:hAnsi="Tahoma" w:cs="Tahoma" w:eastAsia="Times New Roman"/>
          <w:sz w:val="24"/>
          <w:szCs w:val="24"/>
        </w:rPr>
        <w:t xml:space="preserve"> ont impacté foncièrement l</w:t>
      </w:r>
      <w:r>
        <w:rPr>
          <w:rFonts w:ascii="Tahoma" w:hAnsi="Tahoma" w:cs="Tahoma" w:eastAsia="Times New Roman"/>
          <w:sz w:val="24"/>
          <w:szCs w:val="24"/>
        </w:rPr>
        <w:t>’</w:t>
      </w:r>
      <w:r>
        <w:rPr>
          <w:rFonts w:ascii="Tahoma" w:hAnsi="Tahoma" w:cs="Tahoma" w:eastAsia="Times New Roman"/>
          <w:sz w:val="24"/>
          <w:szCs w:val="24"/>
        </w:rPr>
        <w:t>efficacité des</w:t>
      </w:r>
      <w:r>
        <w:rPr>
          <w:rFonts w:ascii="Tahoma" w:hAnsi="Tahoma" w:cs="Tahoma" w:eastAsia="Times New Roman"/>
          <w:sz w:val="24"/>
          <w:szCs w:val="24"/>
          <w:spacing w:val="1"/>
        </w:rPr>
        <w:t xml:space="preserve"> </w:t>
      </w:r>
      <w:r>
        <w:rPr>
          <w:rFonts w:ascii="Tahoma" w:hAnsi="Tahoma" w:cs="Tahoma" w:eastAsia="Times New Roman"/>
          <w:sz w:val="24"/>
          <w:szCs w:val="24"/>
        </w:rPr>
        <w:t>actions étatiques en matière de gestion forestière</w:t>
      </w:r>
      <w:r>
        <w:rPr>
          <w:rFonts w:ascii="Tahoma" w:hAnsi="Tahoma" w:cs="Tahoma" w:eastAsia="Times New Roman"/>
          <w:sz w:val="24"/>
          <w:szCs w:val="24"/>
        </w:rPr>
        <w:t>.</w:t>
      </w:r>
      <w:r>
        <w:rPr>
          <w:rFonts w:ascii="Tahoma" w:hAnsi="Tahoma" w:cs="Tahoma" w:eastAsia="Times New Roman"/>
          <w:sz w:val="24"/>
          <w:szCs w:val="24"/>
        </w:rPr>
        <w:t xml:space="preserve"> Il importe de signaler que malgré les efforts fournis</w:t>
      </w:r>
      <w:r>
        <w:rPr>
          <w:rFonts w:ascii="Tahoma" w:hAnsi="Tahoma" w:cs="Tahoma" w:eastAsia="Times New Roman"/>
          <w:sz w:val="24"/>
          <w:szCs w:val="24"/>
          <w:spacing w:val="1"/>
        </w:rPr>
        <w:t xml:space="preserve"> </w:t>
      </w:r>
      <w:r>
        <w:rPr>
          <w:rFonts w:ascii="Tahoma" w:hAnsi="Tahoma" w:cs="Tahoma" w:eastAsia="Times New Roman"/>
          <w:sz w:val="24"/>
          <w:szCs w:val="24"/>
        </w:rPr>
        <w:t>jusqu</w:t>
      </w:r>
      <w:r>
        <w:rPr>
          <w:rFonts w:ascii="Tahoma" w:hAnsi="Tahoma" w:cs="Tahoma" w:eastAsia="Times New Roman"/>
          <w:sz w:val="24"/>
          <w:szCs w:val="24"/>
        </w:rPr>
        <w:t>’</w:t>
      </w:r>
      <w:r>
        <w:rPr>
          <w:rFonts w:ascii="Tahoma" w:hAnsi="Tahoma" w:cs="Tahoma" w:eastAsia="Times New Roman"/>
          <w:sz w:val="24"/>
          <w:szCs w:val="24"/>
        </w:rPr>
        <w:t>à la fin du 20</w:t>
      </w:r>
      <w:r>
        <w:rPr>
          <w:rFonts w:ascii="Tahoma" w:hAnsi="Tahoma" w:cs="Tahoma" w:eastAsia="Times New Roman"/>
          <w:sz w:val="24"/>
          <w:szCs w:val="24"/>
          <w:vertAlign w:val="superscript"/>
        </w:rPr>
        <w:t>ème</w:t>
      </w:r>
      <w:r>
        <w:rPr>
          <w:rFonts w:ascii="Tahoma" w:hAnsi="Tahoma" w:cs="Tahoma" w:eastAsia="Times New Roman"/>
          <w:sz w:val="24"/>
          <w:szCs w:val="24"/>
        </w:rPr>
        <w:t xml:space="preserve"> siècle par l</w:t>
      </w:r>
      <w:r>
        <w:rPr>
          <w:rFonts w:ascii="Tahoma" w:hAnsi="Tahoma" w:cs="Tahoma" w:eastAsia="Times New Roman"/>
          <w:sz w:val="24"/>
          <w:szCs w:val="24"/>
        </w:rPr>
        <w:t>’</w:t>
      </w:r>
      <w:r>
        <w:rPr>
          <w:rFonts w:ascii="Tahoma" w:hAnsi="Tahoma" w:cs="Tahoma" w:eastAsia="Times New Roman"/>
          <w:sz w:val="24"/>
          <w:szCs w:val="24"/>
        </w:rPr>
        <w:t xml:space="preserve">administration forestière </w:t>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eastAsia="Times New Roman"/>
          <w:i w:val="1"/>
          <w:sz w:val="24"/>
          <w:szCs w:val="24"/>
        </w:rPr>
        <w:t>…</w:t>
      </w:r>
      <w:r>
        <w:rPr>
          <w:rFonts w:ascii="Tahoma" w:hAnsi="Tahoma" w:cs="Tahoma" w:eastAsia="Times New Roman"/>
          <w:i w:val="1"/>
          <w:sz w:val="24"/>
          <w:szCs w:val="24"/>
        </w:rPr>
        <w:t xml:space="preserve"> les taux d</w:t>
      </w:r>
      <w:r>
        <w:rPr>
          <w:rFonts w:ascii="Tahoma" w:hAnsi="Tahoma" w:cs="Tahoma" w:eastAsia="Times New Roman"/>
          <w:i w:val="1"/>
          <w:sz w:val="24"/>
          <w:szCs w:val="24"/>
        </w:rPr>
        <w:t>'</w:t>
      </w:r>
      <w:r>
        <w:rPr>
          <w:rFonts w:ascii="Tahoma" w:hAnsi="Tahoma" w:cs="Tahoma" w:eastAsia="Times New Roman"/>
          <w:i w:val="1"/>
          <w:sz w:val="24"/>
          <w:szCs w:val="24"/>
        </w:rPr>
        <w:t>encadrement moyen de la forêt restent faibles par</w:t>
      </w:r>
      <w:r>
        <w:rPr>
          <w:rFonts w:ascii="Tahoma" w:hAnsi="Tahoma" w:cs="Tahoma" w:eastAsia="Times New Roman"/>
          <w:i w:val="1"/>
          <w:sz w:val="24"/>
          <w:szCs w:val="24"/>
          <w:spacing w:val="1"/>
        </w:rPr>
        <w:t xml:space="preserve"> </w:t>
      </w:r>
      <w:r>
        <w:rPr>
          <w:rFonts w:ascii="Tahoma" w:hAnsi="Tahoma" w:cs="Tahoma" w:eastAsia="Times New Roman"/>
          <w:i w:val="1"/>
          <w:sz w:val="24"/>
          <w:szCs w:val="24"/>
          <w:spacing w:val="-1"/>
        </w:rPr>
        <w:t>rapport</w:t>
      </w:r>
      <w:r>
        <w:rPr>
          <w:rFonts w:ascii="Tahoma" w:hAnsi="Tahoma" w:cs="Tahoma" w:eastAsia="Times New Roman"/>
          <w:i w:val="1"/>
          <w:sz w:val="24"/>
          <w:szCs w:val="24"/>
          <w:spacing w:val="-14"/>
        </w:rPr>
        <w:t xml:space="preserve"> </w:t>
      </w:r>
      <w:r>
        <w:rPr>
          <w:rFonts w:ascii="Tahoma" w:hAnsi="Tahoma" w:cs="Tahoma" w:eastAsia="Times New Roman"/>
          <w:i w:val="1"/>
          <w:sz w:val="24"/>
          <w:szCs w:val="24"/>
          <w:spacing w:val="-1"/>
        </w:rPr>
        <w:t>aux</w:t>
      </w:r>
      <w:r>
        <w:rPr>
          <w:rFonts w:ascii="Tahoma" w:hAnsi="Tahoma" w:cs="Tahoma" w:eastAsia="Times New Roman"/>
          <w:i w:val="1"/>
          <w:sz w:val="24"/>
          <w:szCs w:val="24"/>
          <w:spacing w:val="-17"/>
        </w:rPr>
        <w:t xml:space="preserve"> </w:t>
      </w:r>
      <w:r>
        <w:rPr>
          <w:rFonts w:ascii="Tahoma" w:hAnsi="Tahoma" w:cs="Tahoma" w:eastAsia="Times New Roman"/>
          <w:i w:val="1"/>
          <w:sz w:val="24"/>
          <w:szCs w:val="24"/>
          <w:spacing w:val="-1"/>
        </w:rPr>
        <w:t>exigences</w:t>
      </w:r>
      <w:r>
        <w:rPr>
          <w:rFonts w:ascii="Tahoma" w:hAnsi="Tahoma" w:cs="Tahoma" w:eastAsia="Times New Roman"/>
          <w:i w:val="1"/>
          <w:sz w:val="24"/>
          <w:szCs w:val="24"/>
          <w:spacing w:val="-14"/>
        </w:rPr>
        <w:t xml:space="preserve"> </w:t>
      </w:r>
      <w:r>
        <w:rPr>
          <w:rFonts w:ascii="Tahoma" w:hAnsi="Tahoma" w:cs="Tahoma" w:eastAsia="Times New Roman"/>
          <w:i w:val="1"/>
          <w:sz w:val="24"/>
          <w:szCs w:val="24"/>
        </w:rPr>
        <w:t>d</w:t>
      </w:r>
      <w:r>
        <w:rPr>
          <w:rFonts w:ascii="Tahoma" w:hAnsi="Tahoma" w:cs="Tahoma" w:eastAsia="Times New Roman"/>
          <w:i w:val="1"/>
          <w:sz w:val="24"/>
          <w:szCs w:val="24"/>
        </w:rPr>
        <w:t>’</w:t>
      </w:r>
      <w:r>
        <w:rPr>
          <w:rFonts w:ascii="Tahoma" w:hAnsi="Tahoma" w:cs="Tahoma" w:eastAsia="Times New Roman"/>
          <w:i w:val="1"/>
          <w:sz w:val="24"/>
          <w:szCs w:val="24"/>
        </w:rPr>
        <w:t>une</w:t>
      </w:r>
      <w:r>
        <w:rPr>
          <w:rFonts w:ascii="Tahoma" w:hAnsi="Tahoma" w:cs="Tahoma" w:eastAsia="Times New Roman"/>
          <w:i w:val="1"/>
          <w:sz w:val="24"/>
          <w:szCs w:val="24"/>
          <w:spacing w:val="-14"/>
        </w:rPr>
        <w:t xml:space="preserve"> </w:t>
      </w:r>
      <w:r>
        <w:rPr>
          <w:rFonts w:ascii="Tahoma" w:hAnsi="Tahoma" w:cs="Tahoma" w:eastAsia="Times New Roman"/>
          <w:i w:val="1"/>
          <w:sz w:val="24"/>
          <w:szCs w:val="24"/>
        </w:rPr>
        <w:t>gestion</w:t>
      </w:r>
      <w:r>
        <w:rPr>
          <w:rFonts w:ascii="Tahoma" w:hAnsi="Tahoma" w:cs="Tahoma" w:eastAsia="Times New Roman"/>
          <w:i w:val="1"/>
          <w:sz w:val="24"/>
          <w:szCs w:val="24"/>
          <w:spacing w:val="-15"/>
        </w:rPr>
        <w:t xml:space="preserve"> </w:t>
      </w:r>
      <w:r>
        <w:rPr>
          <w:rFonts w:ascii="Tahoma" w:hAnsi="Tahoma" w:cs="Tahoma" w:eastAsia="Times New Roman"/>
          <w:i w:val="1"/>
          <w:sz w:val="24"/>
          <w:szCs w:val="24"/>
        </w:rPr>
        <w:t>rationnelle</w:t>
      </w:r>
      <w:r>
        <w:rPr>
          <w:rFonts w:ascii="Tahoma" w:hAnsi="Tahoma" w:cs="Tahoma" w:eastAsia="Times New Roman"/>
          <w:i w:val="1"/>
          <w:sz w:val="24"/>
          <w:szCs w:val="24"/>
          <w:spacing w:val="-16"/>
        </w:rPr>
        <w:t xml:space="preserve"> </w:t>
      </w:r>
      <w:r>
        <w:rPr>
          <w:rFonts w:ascii="Tahoma" w:hAnsi="Tahoma" w:cs="Tahoma" w:eastAsia="Times New Roman"/>
          <w:i w:val="1"/>
          <w:sz w:val="24"/>
          <w:szCs w:val="24"/>
        </w:rPr>
        <w:t>:</w:t>
      </w:r>
      <w:r>
        <w:rPr>
          <w:rFonts w:ascii="Tahoma" w:hAnsi="Tahoma" w:cs="Tahoma" w:eastAsia="Times New Roman"/>
          <w:i w:val="1"/>
          <w:sz w:val="24"/>
          <w:szCs w:val="24"/>
          <w:spacing w:val="-15"/>
        </w:rPr>
        <w:t xml:space="preserve"> </w:t>
      </w:r>
      <w:r>
        <w:rPr>
          <w:rFonts w:ascii="Tahoma" w:hAnsi="Tahoma" w:cs="Tahoma" w:eastAsia="Times New Roman"/>
          <w:i w:val="1"/>
          <w:sz w:val="24"/>
          <w:szCs w:val="24"/>
        </w:rPr>
        <w:t>un</w:t>
      </w:r>
      <w:r>
        <w:rPr>
          <w:rFonts w:ascii="Tahoma" w:hAnsi="Tahoma" w:cs="Tahoma" w:eastAsia="Times New Roman"/>
          <w:i w:val="1"/>
          <w:sz w:val="24"/>
          <w:szCs w:val="24"/>
          <w:spacing w:val="-15"/>
        </w:rPr>
        <w:t xml:space="preserve"> </w:t>
      </w:r>
      <w:r>
        <w:rPr>
          <w:rFonts w:ascii="Tahoma" w:hAnsi="Tahoma" w:cs="Tahoma" w:eastAsia="Times New Roman"/>
          <w:i w:val="1"/>
          <w:sz w:val="24"/>
          <w:szCs w:val="24"/>
        </w:rPr>
        <w:t>ingénieur</w:t>
      </w:r>
      <w:r>
        <w:rPr>
          <w:rFonts w:ascii="Tahoma" w:hAnsi="Tahoma" w:cs="Tahoma" w:eastAsia="Times New Roman"/>
          <w:i w:val="1"/>
          <w:sz w:val="24"/>
          <w:szCs w:val="24"/>
          <w:spacing w:val="-16"/>
        </w:rPr>
        <w:t xml:space="preserve"> </w:t>
      </w:r>
      <w:r>
        <w:rPr>
          <w:rFonts w:ascii="Tahoma" w:hAnsi="Tahoma" w:cs="Tahoma" w:eastAsia="Times New Roman"/>
          <w:i w:val="1"/>
          <w:sz w:val="24"/>
          <w:szCs w:val="24"/>
        </w:rPr>
        <w:t>pour</w:t>
      </w:r>
      <w:r>
        <w:rPr>
          <w:rFonts w:ascii="Tahoma" w:hAnsi="Tahoma" w:cs="Tahoma" w:eastAsia="Times New Roman"/>
          <w:i w:val="1"/>
          <w:sz w:val="24"/>
          <w:szCs w:val="24"/>
          <w:spacing w:val="-14"/>
        </w:rPr>
        <w:t xml:space="preserve"> </w:t>
      </w:r>
      <w:r>
        <w:rPr>
          <w:rFonts w:ascii="Tahoma" w:hAnsi="Tahoma" w:cs="Tahoma" w:eastAsia="Times New Roman"/>
          <w:i w:val="1"/>
          <w:sz w:val="24"/>
          <w:szCs w:val="24"/>
        </w:rPr>
        <w:t>31</w:t>
      </w:r>
      <w:r>
        <w:rPr>
          <w:rFonts w:ascii="Tahoma" w:hAnsi="Tahoma" w:cs="Tahoma" w:eastAsia="Times New Roman"/>
          <w:i w:val="1"/>
          <w:sz w:val="24"/>
          <w:szCs w:val="24"/>
          <w:spacing w:val="-15"/>
        </w:rPr>
        <w:t xml:space="preserve"> </w:t>
      </w:r>
      <w:r>
        <w:rPr>
          <w:rFonts w:ascii="Tahoma" w:hAnsi="Tahoma" w:cs="Tahoma" w:eastAsia="Times New Roman"/>
          <w:i w:val="1"/>
          <w:sz w:val="24"/>
          <w:szCs w:val="24"/>
        </w:rPr>
        <w:t>890</w:t>
      </w:r>
      <w:r>
        <w:rPr>
          <w:rFonts w:ascii="Tahoma" w:hAnsi="Tahoma" w:cs="Tahoma" w:eastAsia="Times New Roman"/>
          <w:i w:val="1"/>
          <w:sz w:val="24"/>
          <w:szCs w:val="24"/>
          <w:spacing w:val="-16"/>
        </w:rPr>
        <w:t xml:space="preserve"> </w:t>
      </w:r>
      <w:r>
        <w:rPr>
          <w:rFonts w:ascii="Tahoma" w:hAnsi="Tahoma" w:cs="Tahoma" w:eastAsia="Times New Roman"/>
          <w:i w:val="1"/>
          <w:sz w:val="24"/>
          <w:szCs w:val="24"/>
        </w:rPr>
        <w:t>hectares</w:t>
      </w:r>
      <w:r>
        <w:rPr>
          <w:rFonts w:ascii="Tahoma" w:hAnsi="Tahoma" w:cs="Tahoma" w:eastAsia="Times New Roman"/>
          <w:i w:val="1"/>
          <w:sz w:val="24"/>
          <w:szCs w:val="24"/>
          <w:spacing w:val="1"/>
        </w:rPr>
        <w:t xml:space="preserve"> </w:t>
      </w:r>
      <w:r>
        <w:rPr>
          <w:rFonts w:ascii="Tahoma" w:hAnsi="Tahoma" w:cs="Tahoma" w:eastAsia="Times New Roman"/>
          <w:i w:val="1"/>
          <w:sz w:val="24"/>
          <w:szCs w:val="24"/>
        </w:rPr>
        <w:t>;</w:t>
      </w:r>
      <w:r>
        <w:rPr>
          <w:rFonts w:ascii="Tahoma" w:hAnsi="Tahoma" w:cs="Tahoma" w:eastAsia="Times New Roman"/>
          <w:i w:val="1"/>
          <w:sz w:val="24"/>
          <w:szCs w:val="24"/>
          <w:spacing w:val="-16"/>
        </w:rPr>
        <w:t xml:space="preserve"> </w:t>
      </w:r>
      <w:r>
        <w:rPr>
          <w:rFonts w:ascii="Tahoma" w:hAnsi="Tahoma" w:cs="Tahoma" w:eastAsia="Times New Roman"/>
          <w:i w:val="1"/>
          <w:sz w:val="24"/>
          <w:szCs w:val="24"/>
        </w:rPr>
        <w:t>un</w:t>
      </w:r>
      <w:r>
        <w:rPr>
          <w:rFonts w:ascii="Tahoma" w:hAnsi="Tahoma" w:cs="Tahoma" w:eastAsia="Times New Roman"/>
          <w:i w:val="1"/>
          <w:sz w:val="24"/>
          <w:szCs w:val="24"/>
          <w:spacing w:val="-15"/>
        </w:rPr>
        <w:t xml:space="preserve"> </w:t>
      </w:r>
      <w:r>
        <w:rPr>
          <w:rFonts w:ascii="Tahoma" w:hAnsi="Tahoma" w:cs="Tahoma" w:eastAsia="Times New Roman"/>
          <w:i w:val="1"/>
          <w:sz w:val="24"/>
          <w:szCs w:val="24"/>
        </w:rPr>
        <w:t>technicien</w:t>
      </w:r>
      <w:r>
        <w:rPr>
          <w:rFonts w:ascii="Tahoma" w:hAnsi="Tahoma" w:cs="Tahoma" w:eastAsia="Times New Roman"/>
          <w:i w:val="1"/>
          <w:sz w:val="24"/>
          <w:szCs w:val="24"/>
          <w:spacing w:val="-57"/>
        </w:rPr>
        <w:t xml:space="preserve"> </w:t>
      </w:r>
      <w:r>
        <w:rPr>
          <w:rFonts w:ascii="Tahoma" w:hAnsi="Tahoma" w:cs="Tahoma" w:eastAsia="Times New Roman"/>
          <w:i w:val="1"/>
          <w:sz w:val="24"/>
          <w:szCs w:val="24"/>
        </w:rPr>
        <w:t>pour</w:t>
      </w:r>
      <w:r>
        <w:rPr>
          <w:rFonts w:ascii="Tahoma" w:hAnsi="Tahoma" w:cs="Tahoma" w:eastAsia="Times New Roman"/>
          <w:i w:val="1"/>
          <w:sz w:val="24"/>
          <w:szCs w:val="24"/>
          <w:spacing w:val="-12"/>
        </w:rPr>
        <w:t xml:space="preserve"> </w:t>
      </w:r>
      <w:r>
        <w:rPr>
          <w:rFonts w:ascii="Tahoma" w:hAnsi="Tahoma" w:cs="Tahoma" w:eastAsia="Times New Roman"/>
          <w:i w:val="1"/>
          <w:sz w:val="24"/>
          <w:szCs w:val="24"/>
        </w:rPr>
        <w:t>7</w:t>
      </w:r>
      <w:r>
        <w:rPr>
          <w:rFonts w:ascii="Tahoma" w:hAnsi="Tahoma" w:cs="Tahoma" w:eastAsia="Times New Roman"/>
          <w:i w:val="1"/>
          <w:sz w:val="24"/>
          <w:szCs w:val="24"/>
          <w:spacing w:val="-11"/>
        </w:rPr>
        <w:t xml:space="preserve"> </w:t>
      </w:r>
      <w:r>
        <w:rPr>
          <w:rFonts w:ascii="Tahoma" w:hAnsi="Tahoma" w:cs="Tahoma" w:eastAsia="Times New Roman"/>
          <w:i w:val="1"/>
          <w:sz w:val="24"/>
          <w:szCs w:val="24"/>
        </w:rPr>
        <w:t>340</w:t>
      </w:r>
      <w:r>
        <w:rPr>
          <w:rFonts w:ascii="Tahoma" w:hAnsi="Tahoma" w:cs="Tahoma" w:eastAsia="Times New Roman"/>
          <w:i w:val="1"/>
          <w:sz w:val="24"/>
          <w:szCs w:val="24"/>
          <w:spacing w:val="-12"/>
        </w:rPr>
        <w:t xml:space="preserve"> </w:t>
      </w:r>
      <w:r>
        <w:rPr>
          <w:rFonts w:ascii="Tahoma" w:hAnsi="Tahoma" w:cs="Tahoma" w:eastAsia="Times New Roman"/>
          <w:i w:val="1"/>
          <w:sz w:val="24"/>
          <w:szCs w:val="24"/>
        </w:rPr>
        <w:t>hectares</w:t>
      </w:r>
      <w:r>
        <w:rPr>
          <w:rFonts w:ascii="Tahoma" w:hAnsi="Tahoma" w:cs="Tahoma" w:eastAsia="Times New Roman"/>
          <w:i w:val="1"/>
          <w:sz w:val="24"/>
          <w:szCs w:val="24"/>
          <w:spacing w:val="-12"/>
        </w:rPr>
        <w:t xml:space="preserve"> </w:t>
      </w:r>
      <w:r>
        <w:rPr>
          <w:rFonts w:ascii="Tahoma" w:hAnsi="Tahoma" w:cs="Tahoma" w:eastAsia="Times New Roman"/>
          <w:i w:val="1"/>
          <w:sz w:val="24"/>
          <w:szCs w:val="24"/>
        </w:rPr>
        <w:t>et</w:t>
      </w:r>
      <w:r>
        <w:rPr>
          <w:rFonts w:ascii="Tahoma" w:hAnsi="Tahoma" w:cs="Tahoma" w:eastAsia="Times New Roman"/>
          <w:i w:val="1"/>
          <w:sz w:val="24"/>
          <w:szCs w:val="24"/>
          <w:spacing w:val="-13"/>
        </w:rPr>
        <w:t xml:space="preserve"> </w:t>
      </w:r>
      <w:r>
        <w:rPr>
          <w:rFonts w:ascii="Tahoma" w:hAnsi="Tahoma" w:cs="Tahoma" w:eastAsia="Times New Roman"/>
          <w:i w:val="1"/>
          <w:sz w:val="24"/>
          <w:szCs w:val="24"/>
        </w:rPr>
        <w:t>un</w:t>
      </w:r>
      <w:r>
        <w:rPr>
          <w:rFonts w:ascii="Tahoma" w:hAnsi="Tahoma" w:cs="Tahoma" w:eastAsia="Times New Roman"/>
          <w:i w:val="1"/>
          <w:sz w:val="24"/>
          <w:szCs w:val="24"/>
          <w:spacing w:val="-12"/>
        </w:rPr>
        <w:t xml:space="preserve"> </w:t>
      </w:r>
      <w:r>
        <w:rPr>
          <w:rFonts w:ascii="Tahoma" w:hAnsi="Tahoma" w:cs="Tahoma" w:eastAsia="Times New Roman"/>
          <w:i w:val="1"/>
          <w:sz w:val="24"/>
          <w:szCs w:val="24"/>
        </w:rPr>
        <w:t>cavalier</w:t>
      </w:r>
      <w:r>
        <w:rPr>
          <w:rFonts w:ascii="Tahoma" w:hAnsi="Tahoma" w:cs="Tahoma" w:eastAsia="Times New Roman"/>
          <w:i w:val="1"/>
          <w:sz w:val="24"/>
          <w:szCs w:val="24"/>
          <w:spacing w:val="-11"/>
        </w:rPr>
        <w:t xml:space="preserve"> </w:t>
      </w:r>
      <w:r>
        <w:rPr>
          <w:rFonts w:ascii="Tahoma" w:hAnsi="Tahoma" w:cs="Tahoma" w:eastAsia="Times New Roman"/>
          <w:i w:val="1"/>
          <w:sz w:val="24"/>
          <w:szCs w:val="24"/>
        </w:rPr>
        <w:t>pour</w:t>
      </w:r>
      <w:r>
        <w:rPr>
          <w:rFonts w:ascii="Tahoma" w:hAnsi="Tahoma" w:cs="Tahoma" w:eastAsia="Times New Roman"/>
          <w:i w:val="1"/>
          <w:sz w:val="24"/>
          <w:szCs w:val="24"/>
          <w:spacing w:val="-12"/>
        </w:rPr>
        <w:t xml:space="preserve"> </w:t>
      </w:r>
      <w:r>
        <w:rPr>
          <w:rFonts w:ascii="Tahoma" w:hAnsi="Tahoma" w:cs="Tahoma" w:eastAsia="Times New Roman"/>
          <w:i w:val="1"/>
          <w:sz w:val="24"/>
          <w:szCs w:val="24"/>
        </w:rPr>
        <w:t>10</w:t>
      </w:r>
      <w:r>
        <w:rPr>
          <w:rFonts w:ascii="Tahoma" w:hAnsi="Tahoma" w:cs="Tahoma" w:eastAsia="Times New Roman"/>
          <w:i w:val="1"/>
          <w:sz w:val="24"/>
          <w:szCs w:val="24"/>
          <w:spacing w:val="-11"/>
        </w:rPr>
        <w:t xml:space="preserve"> </w:t>
      </w:r>
      <w:r>
        <w:rPr>
          <w:rFonts w:ascii="Tahoma" w:hAnsi="Tahoma" w:cs="Tahoma" w:eastAsia="Times New Roman"/>
          <w:i w:val="1"/>
          <w:sz w:val="24"/>
          <w:szCs w:val="24"/>
        </w:rPr>
        <w:t>643</w:t>
      </w:r>
      <w:r>
        <w:rPr>
          <w:rFonts w:ascii="Tahoma" w:hAnsi="Tahoma" w:cs="Tahoma" w:eastAsia="Times New Roman"/>
          <w:i w:val="1"/>
          <w:sz w:val="24"/>
          <w:szCs w:val="24"/>
          <w:spacing w:val="-12"/>
        </w:rPr>
        <w:t xml:space="preserve"> </w:t>
      </w:r>
      <w:r>
        <w:rPr>
          <w:rFonts w:ascii="Tahoma" w:hAnsi="Tahoma" w:cs="Tahoma" w:eastAsia="Times New Roman"/>
          <w:i w:val="1"/>
          <w:sz w:val="24"/>
          <w:szCs w:val="24"/>
        </w:rPr>
        <w:t>hectares</w:t>
      </w:r>
      <w:r>
        <w:rPr>
          <w:rFonts w:ascii="Tahoma" w:hAnsi="Tahoma" w:cs="Tahoma" w:eastAsia="Times New Roman"/>
          <w:i w:val="1"/>
          <w:sz w:val="24"/>
          <w:szCs w:val="24"/>
        </w:rPr>
        <w:t>.</w:t>
      </w:r>
      <w:r>
        <w:rPr>
          <w:rFonts w:ascii="Tahoma" w:hAnsi="Tahoma" w:cs="Tahoma" w:eastAsia="Times New Roman"/>
          <w:i w:val="1"/>
          <w:sz w:val="24"/>
          <w:szCs w:val="24"/>
          <w:spacing w:val="-12"/>
        </w:rPr>
        <w:t xml:space="preserve"> </w:t>
      </w:r>
      <w:r>
        <w:rPr>
          <w:rFonts w:ascii="Tahoma" w:hAnsi="Tahoma" w:cs="Tahoma" w:eastAsia="Times New Roman"/>
          <w:i w:val="1"/>
          <w:sz w:val="24"/>
          <w:szCs w:val="24"/>
        </w:rPr>
        <w:t>Ces</w:t>
      </w:r>
      <w:r>
        <w:rPr>
          <w:rFonts w:ascii="Tahoma" w:hAnsi="Tahoma" w:cs="Tahoma" w:eastAsia="Times New Roman"/>
          <w:i w:val="1"/>
          <w:sz w:val="24"/>
          <w:szCs w:val="24"/>
          <w:spacing w:val="-12"/>
        </w:rPr>
        <w:t xml:space="preserve"> </w:t>
      </w:r>
      <w:r>
        <w:rPr>
          <w:rFonts w:ascii="Tahoma" w:hAnsi="Tahoma" w:cs="Tahoma" w:eastAsia="Times New Roman"/>
          <w:i w:val="1"/>
          <w:sz w:val="24"/>
          <w:szCs w:val="24"/>
        </w:rPr>
        <w:t>taux</w:t>
      </w:r>
      <w:r>
        <w:rPr>
          <w:rFonts w:ascii="Tahoma" w:hAnsi="Tahoma" w:cs="Tahoma" w:eastAsia="Times New Roman"/>
          <w:i w:val="1"/>
          <w:sz w:val="24"/>
          <w:szCs w:val="24"/>
          <w:spacing w:val="-11"/>
        </w:rPr>
        <w:t xml:space="preserve"> </w:t>
      </w:r>
      <w:r>
        <w:rPr>
          <w:rFonts w:ascii="Tahoma" w:hAnsi="Tahoma" w:cs="Tahoma" w:eastAsia="Times New Roman"/>
          <w:i w:val="1"/>
          <w:sz w:val="24"/>
          <w:szCs w:val="24"/>
        </w:rPr>
        <w:t>montrent</w:t>
      </w:r>
      <w:r>
        <w:rPr>
          <w:rFonts w:ascii="Tahoma" w:hAnsi="Tahoma" w:cs="Tahoma" w:eastAsia="Times New Roman"/>
          <w:i w:val="1"/>
          <w:sz w:val="24"/>
          <w:szCs w:val="24"/>
          <w:spacing w:val="-11"/>
        </w:rPr>
        <w:t xml:space="preserve"> </w:t>
      </w:r>
      <w:r>
        <w:rPr>
          <w:rFonts w:ascii="Tahoma" w:hAnsi="Tahoma" w:cs="Tahoma" w:eastAsia="Times New Roman"/>
          <w:i w:val="1"/>
          <w:sz w:val="24"/>
          <w:szCs w:val="24"/>
        </w:rPr>
        <w:t>que</w:t>
      </w:r>
      <w:r>
        <w:rPr>
          <w:rFonts w:ascii="Tahoma" w:hAnsi="Tahoma" w:cs="Tahoma" w:eastAsia="Times New Roman"/>
          <w:i w:val="1"/>
          <w:sz w:val="24"/>
          <w:szCs w:val="24"/>
          <w:spacing w:val="-12"/>
        </w:rPr>
        <w:t xml:space="preserve"> </w:t>
      </w:r>
      <w:r>
        <w:rPr>
          <w:rFonts w:ascii="Tahoma" w:hAnsi="Tahoma" w:cs="Tahoma" w:eastAsia="Times New Roman"/>
          <w:i w:val="1"/>
          <w:sz w:val="24"/>
          <w:szCs w:val="24"/>
        </w:rPr>
        <w:t>dans</w:t>
      </w:r>
      <w:r>
        <w:rPr>
          <w:rFonts w:ascii="Tahoma" w:hAnsi="Tahoma" w:cs="Tahoma" w:eastAsia="Times New Roman"/>
          <w:i w:val="1"/>
          <w:sz w:val="24"/>
          <w:szCs w:val="24"/>
          <w:spacing w:val="-12"/>
        </w:rPr>
        <w:t xml:space="preserve"> </w:t>
      </w:r>
      <w:r>
        <w:rPr>
          <w:rFonts w:ascii="Tahoma" w:hAnsi="Tahoma" w:cs="Tahoma" w:eastAsia="Times New Roman"/>
          <w:i w:val="1"/>
          <w:sz w:val="24"/>
          <w:szCs w:val="24"/>
        </w:rPr>
        <w:t>les conditions actuelles</w:t>
      </w:r>
      <w:r>
        <w:rPr>
          <w:rFonts w:ascii="Tahoma" w:hAnsi="Tahoma" w:cs="Tahoma" w:eastAsia="Times New Roman"/>
          <w:i w:val="1"/>
          <w:sz w:val="24"/>
          <w:szCs w:val="24"/>
        </w:rPr>
        <w:t>,</w:t>
      </w:r>
      <w:r>
        <w:rPr>
          <w:rFonts w:ascii="Tahoma" w:hAnsi="Tahoma" w:cs="Tahoma" w:eastAsia="Times New Roman"/>
          <w:i w:val="1"/>
          <w:sz w:val="24"/>
          <w:szCs w:val="24"/>
        </w:rPr>
        <w:t xml:space="preserve"> l</w:t>
      </w:r>
      <w:r>
        <w:rPr>
          <w:rFonts w:ascii="Tahoma" w:hAnsi="Tahoma" w:cs="Tahoma" w:eastAsia="Times New Roman"/>
          <w:i w:val="1"/>
          <w:sz w:val="24"/>
          <w:szCs w:val="24"/>
        </w:rPr>
        <w:t>’</w:t>
      </w:r>
      <w:r>
        <w:rPr>
          <w:rFonts w:ascii="Tahoma" w:hAnsi="Tahoma" w:cs="Tahoma" w:eastAsia="Times New Roman"/>
          <w:i w:val="1"/>
          <w:sz w:val="24"/>
          <w:szCs w:val="24"/>
        </w:rPr>
        <w:t>encadrement</w:t>
      </w:r>
      <w:r>
        <w:rPr>
          <w:rFonts w:ascii="Tahoma" w:hAnsi="Tahoma" w:cs="Tahoma" w:eastAsia="Times New Roman"/>
          <w:i w:val="1"/>
          <w:sz w:val="24"/>
          <w:szCs w:val="24"/>
          <w:spacing w:val="-2"/>
        </w:rPr>
        <w:t xml:space="preserve"> </w:t>
      </w:r>
      <w:r>
        <w:rPr>
          <w:rFonts w:ascii="Tahoma" w:hAnsi="Tahoma" w:cs="Tahoma" w:eastAsia="Times New Roman"/>
          <w:i w:val="1"/>
          <w:sz w:val="24"/>
          <w:szCs w:val="24"/>
        </w:rPr>
        <w:t>sur</w:t>
      </w:r>
      <w:r>
        <w:rPr>
          <w:rFonts w:ascii="Tahoma" w:hAnsi="Tahoma" w:cs="Tahoma" w:eastAsia="Times New Roman"/>
          <w:i w:val="1"/>
          <w:sz w:val="24"/>
          <w:szCs w:val="24"/>
          <w:spacing w:val="-1"/>
        </w:rPr>
        <w:t xml:space="preserve"> </w:t>
      </w:r>
      <w:r>
        <w:rPr>
          <w:rFonts w:ascii="Tahoma" w:hAnsi="Tahoma" w:cs="Tahoma" w:eastAsia="Times New Roman"/>
          <w:i w:val="1"/>
          <w:sz w:val="24"/>
          <w:szCs w:val="24"/>
        </w:rPr>
        <w:t>le terrain fait défaut</w:t>
      </w:r>
      <w:r>
        <w:rPr>
          <w:rFonts w:ascii="Tahoma" w:hAnsi="Tahoma" w:cs="Tahoma" w:eastAsia="Times New Roman"/>
          <w:i w:val="1"/>
          <w:sz w:val="24"/>
          <w:szCs w:val="24"/>
          <w:spacing w:val="1"/>
        </w:rPr>
        <w:t xml:space="preserve"> </w:t>
      </w:r>
      <w:r>
        <w:rPr>
          <w:rFonts w:ascii="Tahoma" w:hAnsi="Tahoma" w:cs="Tahoma" w:eastAsia="Times New Roman"/>
          <w:sz w:val="24"/>
          <w:szCs w:val="24"/>
        </w:rPr>
        <w:t>»</w:t>
      </w:r>
      <w:r>
        <w:rPr>
          <w:rFonts w:ascii="Tahoma" w:hAnsi="Tahoma" w:cs="Tahoma" w:eastAsia="Times New Roman"/>
          <w:sz w:val="24"/>
          <w:szCs w:val="24"/>
          <w:vertAlign w:val="superscript"/>
        </w:rPr>
        <w:footnoteReference w:id="151"/>
      </w:r>
      <w:r>
        <w:rPr>
          <w:rFonts w:ascii="Tahoma" w:hAnsi="Tahoma" w:cs="Tahoma" w:eastAsia="Times New Roman"/>
          <w:sz w:val="24"/>
          <w:szCs w:val="24"/>
        </w:rPr>
        <w:t>.</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En somme, l’incapacité du service forestier à faire respecter les lois et à contrôler efficacement les droits d’usage, outre l’accroissement du sentiment d’égoïsme et la régression des normes et des valeurs sociales vis-à-vis de la protection des communs, ont accéléré les rythmes de déforestation.</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Face à ces problèmes</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intervention de l</w:t>
      </w:r>
      <w:r>
        <w:rPr>
          <w:rFonts w:ascii="Tahoma" w:hAnsi="Tahoma" w:cs="Tahoma" w:eastAsia="Times New Roman"/>
          <w:sz w:val="24"/>
          <w:szCs w:val="24"/>
        </w:rPr>
        <w:t>’</w:t>
      </w:r>
      <w:r>
        <w:rPr>
          <w:rFonts w:ascii="Tahoma" w:hAnsi="Tahoma" w:cs="Tahoma" w:eastAsia="Times New Roman"/>
          <w:sz w:val="24"/>
          <w:szCs w:val="24"/>
        </w:rPr>
        <w:t>administration forestière en tant que garante légale de la conservation des forêts et de la biodiversité se montre largement insuffisante</w:t>
      </w:r>
      <w:r>
        <w:rPr>
          <w:rFonts w:ascii="Tahoma" w:hAnsi="Tahoma" w:cs="Tahoma" w:eastAsia="Times New Roman"/>
          <w:sz w:val="24"/>
          <w:szCs w:val="24"/>
        </w:rPr>
        <w:t>.</w:t>
      </w:r>
      <w:r>
        <w:rPr>
          <w:rFonts w:ascii="Tahoma" w:hAnsi="Tahoma" w:cs="Tahoma" w:eastAsia="Times New Roman"/>
          <w:sz w:val="24"/>
          <w:szCs w:val="24"/>
        </w:rPr>
        <w:t xml:space="preserve"> Il fallait attendre le milieu des années 1970 du siècle dernier pour que la Maroc ait conscience que la gestion forestière purement étatique entrave la réalisation des objectifs escomptés et ne constitue pas une muraille forte contre le phénomène de dégradation d</w:t>
      </w:r>
      <w:r>
        <w:rPr>
          <w:rFonts w:ascii="Tahoma" w:hAnsi="Tahoma" w:cs="Tahoma" w:eastAsia="Times New Roman"/>
          <w:sz w:val="24"/>
          <w:szCs w:val="24"/>
        </w:rPr>
        <w:t>’</w:t>
      </w:r>
      <w:r>
        <w:rPr>
          <w:rFonts w:ascii="Tahoma" w:hAnsi="Tahoma" w:cs="Tahoma" w:eastAsia="Times New Roman"/>
          <w:sz w:val="24"/>
          <w:szCs w:val="24"/>
        </w:rPr>
        <w:t>origine anthropique</w:t>
      </w:r>
      <w:r>
        <w:rPr>
          <w:rFonts w:ascii="Tahoma" w:hAnsi="Tahoma" w:cs="Tahoma" w:eastAsia="Times New Roman"/>
          <w:sz w:val="24"/>
          <w:szCs w:val="24"/>
        </w:rPr>
        <w:t>.</w:t>
      </w:r>
      <w:r>
        <w:rPr>
          <w:rFonts w:ascii="Tahoma" w:hAnsi="Tahoma" w:cs="Tahoma" w:eastAsia="Times New Roman"/>
          <w:sz w:val="24"/>
          <w:szCs w:val="24"/>
        </w:rPr>
        <w:t xml:space="preserve"> Cette conscientisation s</w:t>
      </w:r>
      <w:r>
        <w:rPr>
          <w:rFonts w:ascii="Tahoma" w:hAnsi="Tahoma" w:cs="Tahoma" w:eastAsia="Times New Roman"/>
          <w:sz w:val="24"/>
          <w:szCs w:val="24"/>
        </w:rPr>
        <w:t>’</w:t>
      </w:r>
      <w:r>
        <w:rPr>
          <w:rFonts w:ascii="Tahoma" w:hAnsi="Tahoma" w:cs="Tahoma" w:eastAsia="Times New Roman"/>
          <w:sz w:val="24"/>
          <w:szCs w:val="24"/>
        </w:rPr>
        <w:t>est matérialisée par la promulgation du Dahir de 1976</w:t>
      </w:r>
      <w:r>
        <w:rPr>
          <w:rFonts w:ascii="Tahoma" w:hAnsi="Tahoma" w:cs="Tahoma" w:eastAsia="Times New Roman"/>
          <w:sz w:val="24"/>
          <w:szCs w:val="24"/>
          <w:vertAlign w:val="superscript"/>
        </w:rPr>
        <w:footnoteReference w:id="152"/>
      </w:r>
      <w:r>
        <w:rPr>
          <w:rFonts w:ascii="Tahoma" w:hAnsi="Tahoma" w:cs="Tahoma" w:eastAsia="Times New Roman"/>
          <w:sz w:val="24"/>
          <w:szCs w:val="24"/>
        </w:rPr>
        <w:t>.</w:t>
      </w:r>
      <w:r>
        <w:rPr>
          <w:rFonts w:ascii="Tahoma" w:hAnsi="Tahoma" w:cs="Tahoma" w:eastAsia="Times New Roman"/>
          <w:sz w:val="24"/>
          <w:szCs w:val="24"/>
        </w:rPr>
        <w:t xml:space="preserve"> Action qui parait marquer la rupture avec le système précédent fondé sur l</w:t>
      </w:r>
      <w:r>
        <w:rPr>
          <w:rFonts w:ascii="Tahoma" w:hAnsi="Tahoma" w:cs="Tahoma" w:eastAsia="Times New Roman"/>
          <w:sz w:val="24"/>
          <w:szCs w:val="24"/>
        </w:rPr>
        <w:t>’</w:t>
      </w:r>
      <w:r>
        <w:rPr>
          <w:rFonts w:ascii="Tahoma" w:hAnsi="Tahoma" w:cs="Tahoma" w:eastAsia="Times New Roman"/>
          <w:sz w:val="24"/>
          <w:szCs w:val="24"/>
        </w:rPr>
        <w:t>autorité excessive de l</w:t>
      </w:r>
      <w:r>
        <w:rPr>
          <w:rFonts w:ascii="Tahoma" w:hAnsi="Tahoma" w:cs="Tahoma" w:eastAsia="Times New Roman"/>
          <w:sz w:val="24"/>
          <w:szCs w:val="24"/>
        </w:rPr>
        <w:t>’</w:t>
      </w:r>
      <w:r>
        <w:rPr>
          <w:rFonts w:ascii="Tahoma" w:hAnsi="Tahoma" w:cs="Tahoma" w:eastAsia="Times New Roman"/>
          <w:sz w:val="24"/>
          <w:szCs w:val="24"/>
        </w:rPr>
        <w:t>État dans les territoires forestiers</w:t>
      </w:r>
      <w:r>
        <w:rPr>
          <w:rFonts w:ascii="Tahoma" w:hAnsi="Tahoma" w:cs="Tahoma" w:eastAsia="Times New Roman"/>
          <w:sz w:val="24"/>
          <w:szCs w:val="24"/>
        </w:rPr>
        <w:t>.</w:t>
      </w:r>
      <w:r>
        <w:rPr>
          <w:rFonts w:ascii="Tahoma" w:hAnsi="Tahoma" w:cs="Tahoma" w:eastAsia="Times New Roman"/>
          <w:sz w:val="24"/>
          <w:szCs w:val="24"/>
        </w:rPr>
        <w:t xml:space="preserve"> Le nouveau texte juridique vise l</w:t>
      </w:r>
      <w:r>
        <w:rPr>
          <w:rFonts w:ascii="Tahoma" w:hAnsi="Tahoma" w:cs="Tahoma" w:eastAsia="Times New Roman"/>
          <w:sz w:val="24"/>
          <w:szCs w:val="24"/>
        </w:rPr>
        <w:t>’</w:t>
      </w:r>
      <w:r>
        <w:rPr>
          <w:rFonts w:ascii="Tahoma" w:hAnsi="Tahoma" w:cs="Tahoma" w:eastAsia="Times New Roman"/>
          <w:sz w:val="24"/>
          <w:szCs w:val="24"/>
        </w:rPr>
        <w:t>organisation de la participation des populations qui vivent au sein des communes forestières et leur implication dans le processus afin d</w:t>
      </w:r>
      <w:r>
        <w:rPr>
          <w:rFonts w:ascii="Tahoma" w:hAnsi="Tahoma" w:cs="Tahoma" w:eastAsia="Times New Roman"/>
          <w:sz w:val="24"/>
          <w:szCs w:val="24"/>
        </w:rPr>
        <w:t>’</w:t>
      </w:r>
      <w:r>
        <w:rPr>
          <w:rFonts w:ascii="Tahoma" w:hAnsi="Tahoma" w:cs="Tahoma" w:eastAsia="Times New Roman"/>
          <w:sz w:val="24"/>
          <w:szCs w:val="24"/>
        </w:rPr>
        <w:t>assurer une gestion efficace ainsi qu</w:t>
      </w:r>
      <w:r>
        <w:rPr>
          <w:rFonts w:ascii="Tahoma" w:hAnsi="Tahoma" w:cs="Tahoma" w:eastAsia="Times New Roman"/>
          <w:sz w:val="24"/>
          <w:szCs w:val="24"/>
        </w:rPr>
        <w:t>’</w:t>
      </w:r>
      <w:r>
        <w:rPr>
          <w:rFonts w:ascii="Tahoma" w:hAnsi="Tahoma" w:cs="Tahoma" w:eastAsia="Times New Roman"/>
          <w:sz w:val="24"/>
          <w:szCs w:val="24"/>
        </w:rPr>
        <w:t>une exploitation optimale des ressources</w:t>
      </w:r>
      <w:r>
        <w:rPr>
          <w:rFonts w:ascii="Tahoma" w:hAnsi="Tahoma" w:cs="Tahoma" w:eastAsia="Times New Roman"/>
          <w:sz w:val="24"/>
          <w:szCs w:val="24"/>
        </w:rPr>
        <w:t>.</w:t>
      </w:r>
      <w:r>
        <w:rPr>
          <w:rFonts w:ascii="Tahoma" w:hAnsi="Tahoma" w:cs="Tahoma" w:eastAsia="Times New Roman"/>
          <w:sz w:val="24"/>
          <w:szCs w:val="24"/>
        </w:rPr>
        <w:t xml:space="preserve">  A cet égard</w:t>
      </w:r>
      <w:r>
        <w:rPr>
          <w:rFonts w:ascii="Tahoma" w:hAnsi="Tahoma" w:cs="Tahoma" w:eastAsia="Times New Roman"/>
          <w:sz w:val="24"/>
          <w:szCs w:val="24"/>
        </w:rPr>
        <w:t>,</w:t>
      </w:r>
      <w:r>
        <w:rPr>
          <w:rFonts w:ascii="Tahoma" w:hAnsi="Tahoma" w:cs="Tahoma" w:eastAsia="Times New Roman"/>
          <w:sz w:val="24"/>
          <w:szCs w:val="24"/>
        </w:rPr>
        <w:t xml:space="preserve"> les nouveaux dispositifs participatifs marquent</w:t>
      </w:r>
      <w:r>
        <w:rPr>
          <w:rFonts w:ascii="Tahoma" w:hAnsi="Tahoma" w:cs="Tahoma" w:eastAsia="Times New Roman"/>
          <w:sz w:val="24"/>
          <w:szCs w:val="24"/>
        </w:rPr>
        <w:t>-</w:t>
      </w:r>
      <w:r>
        <w:rPr>
          <w:rFonts w:ascii="Tahoma" w:hAnsi="Tahoma" w:cs="Tahoma" w:eastAsia="Times New Roman"/>
          <w:sz w:val="24"/>
          <w:szCs w:val="24"/>
        </w:rPr>
        <w:t>ils le début d</w:t>
      </w:r>
      <w:r>
        <w:rPr>
          <w:rFonts w:ascii="Tahoma" w:hAnsi="Tahoma" w:cs="Tahoma" w:eastAsia="Times New Roman"/>
          <w:sz w:val="24"/>
          <w:szCs w:val="24"/>
        </w:rPr>
        <w:t>’</w:t>
      </w:r>
      <w:r>
        <w:rPr>
          <w:rFonts w:ascii="Tahoma" w:hAnsi="Tahoma" w:cs="Tahoma" w:eastAsia="Times New Roman"/>
          <w:sz w:val="24"/>
          <w:szCs w:val="24"/>
        </w:rPr>
        <w:t>un processus de réinvention des communs</w:t>
      </w:r>
      <w:r>
        <w:rPr>
          <w:rFonts w:ascii="Tahoma" w:hAnsi="Tahoma" w:cs="Tahoma" w:eastAsia="Times New Roman"/>
          <w:sz w:val="24"/>
          <w:szCs w:val="24"/>
        </w:rPr>
        <w:t>,</w:t>
      </w:r>
      <w:r>
        <w:rPr>
          <w:rFonts w:ascii="Tahoma" w:hAnsi="Tahoma" w:cs="Tahoma" w:eastAsia="Times New Roman"/>
          <w:sz w:val="24"/>
          <w:szCs w:val="24"/>
        </w:rPr>
        <w:t xml:space="preserve"> sous l</w:t>
      </w:r>
      <w:r>
        <w:rPr>
          <w:rFonts w:ascii="Tahoma" w:hAnsi="Tahoma" w:cs="Tahoma" w:eastAsia="Times New Roman"/>
          <w:sz w:val="24"/>
          <w:szCs w:val="24"/>
        </w:rPr>
        <w:t>’</w:t>
      </w:r>
      <w:r>
        <w:rPr>
          <w:rFonts w:ascii="Tahoma" w:hAnsi="Tahoma" w:cs="Tahoma" w:eastAsia="Times New Roman"/>
          <w:sz w:val="24"/>
          <w:szCs w:val="24"/>
        </w:rPr>
        <w:t>instigation de l</w:t>
      </w:r>
      <w:r>
        <w:rPr>
          <w:rFonts w:ascii="Tahoma" w:hAnsi="Tahoma" w:cs="Tahoma" w:eastAsia="Times New Roman"/>
          <w:sz w:val="24"/>
          <w:szCs w:val="24"/>
        </w:rPr>
        <w:t>’</w:t>
      </w:r>
      <w:r>
        <w:rPr>
          <w:rFonts w:ascii="Tahoma" w:hAnsi="Tahoma" w:cs="Tahoma" w:eastAsia="Times New Roman"/>
          <w:sz w:val="24"/>
          <w:szCs w:val="24"/>
        </w:rPr>
        <w:t xml:space="preserve">État </w:t>
      </w:r>
      <w:r>
        <w:rPr>
          <w:rFonts w:ascii="Tahoma" w:hAnsi="Tahoma" w:cs="Tahoma" w:eastAsia="Times New Roman"/>
          <w:sz w:val="24"/>
          <w:szCs w:val="24"/>
        </w:rPr>
        <w:t>?</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 xml:space="preserve">Dans ce contexte, il s’avère important d’étudier l’architecture institutionnelle, au niveau de l'Atlas marocain caractérisé par la coexistence d'un système moderne et d'une structure communautaire autonome particulièrement au niveau de la vallée des </w:t>
      </w:r>
      <w:r>
        <w:rPr>
          <w:rFonts w:ascii="Tahoma" w:hAnsi="Tahoma" w:cs="Tahoma" w:eastAsia="Times New Roman"/>
          <w:i w:val="1"/>
          <w:iCs w:val="1"/>
          <w:sz w:val="24"/>
          <w:szCs w:val="24"/>
        </w:rPr>
        <w:t xml:space="preserve">Aït Bouguemez </w:t>
      </w:r>
      <w:r>
        <w:rPr>
          <w:rFonts w:ascii="Tahoma" w:hAnsi="Tahoma" w:cs="Tahoma" w:eastAsia="Times New Roman"/>
          <w:sz w:val="24"/>
          <w:szCs w:val="24"/>
        </w:rPr>
        <w:t xml:space="preserve">où les communautés locales, malgré la présence grandissante de l'État, continuent de gérer les ressources forestières. </w:t>
      </w:r>
      <w:bookmarkStart w:id="88" w:name="_bookmark46"/>
      <w:bookmarkEnd w:id="88"/>
      <w:r>
        <w:rPr>
          <w:rFonts w:ascii="Tahoma" w:hAnsi="Tahoma" w:cs="Tahoma" w:eastAsia="Times New Roman"/>
          <w:sz w:val="24"/>
          <w:szCs w:val="24"/>
        </w:rPr>
        <w:t>Ceci, soulève des questions cruciales concernant la manière dont les autorités peuvent harmoniser les stratégies de conservation avec les pratiques communautaires, afin de favoriser une collaboration mutuellement bénéfique.</w:t>
      </w:r>
    </w:p>
    <w:p>
      <w:pPr>
        <w:widowControl w:val="0"/>
        <w:spacing w:lineRule="auto" w:line="360" w:before="160" w:after="0" w:beforeAutospacing="0" w:afterAutospacing="0"/>
        <w:ind w:right="4"/>
        <w:jc w:val="both"/>
        <w:rPr>
          <w:rFonts w:ascii="Tahoma" w:hAnsi="Tahoma" w:cs="Tahoma" w:eastAsia="Times New Roman"/>
          <w:sz w:val="24"/>
          <w:szCs w:val="24"/>
        </w:rPr>
      </w:pPr>
    </w:p>
    <w:p>
      <w:pPr>
        <w:pStyle w:val="P5"/>
      </w:pPr>
      <w:bookmarkStart w:id="89" w:name="_Toc201655455"/>
      <w:bookmarkStart w:id="90" w:name="_Toc203643010"/>
      <w:r>
        <w:t>Gestion des forêts de la vallée des Ayt Bouguemmez : entre AGDAL traditionnel et politique publique</w:t>
      </w:r>
      <w:bookmarkEnd w:id="89"/>
      <w:bookmarkEnd w:id="90"/>
      <w:r>
        <w:t xml:space="preserve"> </w:t>
      </w:r>
    </w:p>
    <w:p>
      <w:pPr>
        <w:widowControl w:val="0"/>
        <w:spacing w:lineRule="auto" w:line="360" w:before="1" w:after="0" w:beforeAutospacing="0" w:afterAutospacing="0"/>
        <w:ind w:right="596"/>
        <w:jc w:val="both"/>
        <w:rPr>
          <w:rFonts w:ascii="Tahoma" w:hAnsi="Tahoma" w:cs="Tahoma" w:eastAsia="Times New Roman"/>
          <w:color w:val="00B050"/>
          <w:sz w:val="24"/>
          <w:szCs w:val="24"/>
        </w:rPr>
      </w:pP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color w:val="000000"/>
          <w:sz w:val="24"/>
          <w:szCs w:val="24"/>
        </w:rPr>
        <w:t xml:space="preserve">La </w:t>
      </w:r>
      <w:bookmarkStart w:id="91" w:name="_Hlk182051054"/>
      <w:r>
        <w:rPr>
          <w:rFonts w:ascii="Tahoma" w:hAnsi="Tahoma" w:cs="Tahoma" w:eastAsia="Times New Roman"/>
          <w:color w:val="000000"/>
          <w:sz w:val="24"/>
          <w:szCs w:val="24"/>
        </w:rPr>
        <w:t>région du Haut Atlas</w:t>
      </w:r>
      <w:bookmarkEnd w:id="91"/>
      <w:r>
        <w:rPr>
          <w:rFonts w:ascii="Tahoma" w:hAnsi="Tahoma" w:cs="Tahoma" w:eastAsia="Times New Roman"/>
          <w:color w:val="000000"/>
          <w:sz w:val="24"/>
          <w:szCs w:val="24"/>
        </w:rPr>
        <w:t>,</w:t>
      </w:r>
      <w:r>
        <w:rPr>
          <w:rFonts w:ascii="Tahoma" w:hAnsi="Tahoma" w:cs="Tahoma" w:eastAsia="Times New Roman"/>
          <w:color w:val="000000"/>
          <w:sz w:val="24"/>
          <w:szCs w:val="24"/>
        </w:rPr>
        <w:t xml:space="preserve"> et plus spécialement la vallée d</w:t>
      </w:r>
      <w:r>
        <w:rPr>
          <w:rFonts w:ascii="Tahoma" w:hAnsi="Tahoma" w:cs="Tahoma" w:eastAsia="Times New Roman"/>
          <w:color w:val="000000"/>
          <w:sz w:val="24"/>
          <w:szCs w:val="24"/>
        </w:rPr>
        <w:t>'</w:t>
      </w:r>
      <w:r>
        <w:rPr>
          <w:rFonts w:ascii="Tahoma" w:hAnsi="Tahoma" w:cs="Tahoma" w:eastAsia="Times New Roman"/>
          <w:i w:val="1"/>
          <w:iCs w:val="1"/>
          <w:color w:val="000000"/>
          <w:sz w:val="24"/>
          <w:szCs w:val="24"/>
        </w:rPr>
        <w:t>Aït Bouguemez</w:t>
      </w:r>
      <w:r>
        <w:rPr>
          <w:rFonts w:ascii="Tahoma" w:hAnsi="Tahoma" w:cs="Tahoma" w:eastAsia="Times New Roman"/>
          <w:i w:val="1"/>
          <w:iCs w:val="1"/>
          <w:color w:val="000000"/>
          <w:sz w:val="24"/>
          <w:szCs w:val="24"/>
          <w:vertAlign w:val="superscript"/>
        </w:rPr>
        <w:footnoteReference w:id="153"/>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se distingue par la richesse de sa biodiversité</w:t>
      </w:r>
      <w:r>
        <w:rPr>
          <w:rFonts w:ascii="Tahoma" w:hAnsi="Tahoma" w:cs="Tahoma" w:eastAsia="Times New Roman"/>
          <w:color w:val="000000"/>
          <w:sz w:val="24"/>
          <w:szCs w:val="24"/>
        </w:rPr>
        <w:t>.</w:t>
      </w:r>
      <w:r>
        <w:rPr>
          <w:rFonts w:ascii="Times New Roman" w:hAnsi="Times New Roman" w:cs="Times New Roman" w:eastAsia="Times New Roman"/>
        </w:rPr>
        <w:t xml:space="preserve"> </w:t>
      </w:r>
      <w:r>
        <w:rPr>
          <w:rFonts w:ascii="Tahoma" w:hAnsi="Tahoma" w:cs="Tahoma" w:eastAsia="Times New Roman"/>
          <w:color w:val="000000"/>
          <w:sz w:val="24"/>
          <w:szCs w:val="24"/>
        </w:rPr>
        <w:t xml:space="preserve">La valeur écologique de cet espace a été hautement appréciée par MEDAIL et QUEZEL </w:t>
      </w:r>
      <w:r>
        <w:rPr>
          <w:rFonts w:ascii="Tahoma" w:hAnsi="Tahoma" w:cs="Tahoma" w:eastAsia="Times New Roman"/>
          <w:color w:val="000000"/>
          <w:sz w:val="24"/>
          <w:szCs w:val="24"/>
        </w:rPr>
        <w:t>(</w:t>
      </w:r>
      <w:r>
        <w:rPr>
          <w:rFonts w:ascii="Tahoma" w:hAnsi="Tahoma" w:cs="Tahoma" w:eastAsia="Times New Roman"/>
          <w:color w:val="000000"/>
          <w:sz w:val="24"/>
          <w:szCs w:val="24"/>
        </w:rPr>
        <w:t>1997</w:t>
      </w:r>
      <w:r>
        <w:rPr>
          <w:rFonts w:ascii="Tahoma" w:hAnsi="Tahoma" w:cs="Tahoma" w:eastAsia="Times New Roman"/>
          <w:color w:val="000000"/>
          <w:sz w:val="24"/>
          <w:szCs w:val="24"/>
        </w:rPr>
        <w:t>)</w:t>
      </w:r>
      <w:r>
        <w:rPr>
          <w:rFonts w:ascii="Tahoma" w:hAnsi="Tahoma" w:cs="Tahoma" w:eastAsia="Times New Roman"/>
          <w:color w:val="000000"/>
          <w:sz w:val="24"/>
          <w:szCs w:val="24"/>
          <w:vertAlign w:val="superscript"/>
        </w:rPr>
        <w:footnoteReference w:id="154"/>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Elle est caractérisée par un système de production agro</w:t>
      </w:r>
      <w:r>
        <w:rPr>
          <w:rFonts w:ascii="Tahoma" w:hAnsi="Tahoma" w:cs="Tahoma" w:eastAsia="Times New Roman"/>
          <w:color w:val="000000"/>
          <w:sz w:val="24"/>
          <w:szCs w:val="24"/>
        </w:rPr>
        <w:t>-</w:t>
      </w:r>
      <w:r>
        <w:rPr>
          <w:rFonts w:ascii="Tahoma" w:hAnsi="Tahoma" w:cs="Tahoma" w:eastAsia="Times New Roman"/>
          <w:color w:val="000000"/>
          <w:sz w:val="24"/>
          <w:szCs w:val="24"/>
        </w:rPr>
        <w:t>sylvo</w:t>
      </w:r>
      <w:r>
        <w:rPr>
          <w:rFonts w:ascii="Tahoma" w:hAnsi="Tahoma" w:cs="Tahoma" w:eastAsia="Times New Roman"/>
          <w:color w:val="000000"/>
          <w:sz w:val="24"/>
          <w:szCs w:val="24"/>
        </w:rPr>
        <w:t>-</w:t>
      </w:r>
      <w:r>
        <w:rPr>
          <w:rFonts w:ascii="Tahoma" w:hAnsi="Tahoma" w:cs="Tahoma" w:eastAsia="Times New Roman"/>
          <w:color w:val="000000"/>
          <w:sz w:val="24"/>
          <w:szCs w:val="24"/>
        </w:rPr>
        <w:t>pastoral</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bien que ce système soit actuellement en pleine mutation</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Cette transformation est notamment influencée par le développement du tourisme et l</w:t>
      </w:r>
      <w:r>
        <w:rPr>
          <w:rFonts w:ascii="Tahoma" w:hAnsi="Tahoma" w:cs="Tahoma" w:eastAsia="Times New Roman"/>
          <w:color w:val="000000"/>
          <w:sz w:val="24"/>
          <w:szCs w:val="24"/>
        </w:rPr>
        <w:t>'</w:t>
      </w:r>
      <w:r>
        <w:rPr>
          <w:rFonts w:ascii="Tahoma" w:hAnsi="Tahoma" w:cs="Tahoma" w:eastAsia="Times New Roman"/>
          <w:color w:val="000000"/>
          <w:sz w:val="24"/>
          <w:szCs w:val="24"/>
        </w:rPr>
        <w:t>adoption de cultures de rente</w:t>
      </w:r>
      <w:r>
        <w:rPr>
          <w:rFonts w:ascii="Tahoma" w:hAnsi="Tahoma" w:cs="Tahoma" w:eastAsia="Times New Roman"/>
          <w:color w:val="000000"/>
          <w:sz w:val="24"/>
          <w:szCs w:val="24"/>
          <w:vertAlign w:val="superscript"/>
        </w:rPr>
        <w:footnoteReference w:id="155"/>
      </w:r>
      <w:r>
        <w:rPr>
          <w:rFonts w:ascii="Tahoma" w:hAnsi="Tahoma" w:cs="Tahoma" w:eastAsia="Times New Roman"/>
          <w:color w:val="000000"/>
          <w:sz w:val="24"/>
          <w:szCs w:val="24"/>
        </w:rPr>
        <w:t>.</w:t>
      </w:r>
      <w:r>
        <w:rPr>
          <w:rFonts w:ascii="Times New Roman" w:hAnsi="Times New Roman" w:cs="Times New Roman" w:eastAsia="Times New Roman"/>
        </w:rPr>
        <w:t xml:space="preserve"> </w:t>
      </w: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color w:val="000000"/>
          <w:sz w:val="24"/>
          <w:szCs w:val="24"/>
        </w:rPr>
        <w:t>La vallée d'</w:t>
      </w:r>
      <w:r>
        <w:rPr>
          <w:rFonts w:ascii="Tahoma" w:hAnsi="Tahoma" w:cs="Tahoma" w:eastAsia="Times New Roman"/>
          <w:i w:val="1"/>
          <w:iCs w:val="1"/>
          <w:color w:val="000000"/>
          <w:sz w:val="24"/>
          <w:szCs w:val="24"/>
        </w:rPr>
        <w:t xml:space="preserve">Aït Bouguemez </w:t>
      </w:r>
      <w:r>
        <w:rPr>
          <w:rFonts w:ascii="Tahoma" w:hAnsi="Tahoma" w:cs="Tahoma" w:eastAsia="Times New Roman"/>
          <w:color w:val="000000"/>
          <w:sz w:val="24"/>
          <w:szCs w:val="24"/>
        </w:rPr>
        <w:t xml:space="preserve">abrite une population d'environ 15 000 habitants, répartis sur près de trente douars. Enserrée entre des chaînes de montagnes du haut Atlas, elle bénéficie d'un climat oroméditerranéen qui présente des amplitudes thermiques élevées. Cependant, sa pluviométrie annuelle et interannuelle est irrégulière, oscillant en moyenne entre 500 et 800 mm par an </w:t>
      </w:r>
      <w:r>
        <w:rPr>
          <w:rFonts w:ascii="Tahoma" w:hAnsi="Tahoma" w:cs="Tahoma" w:eastAsia="Times New Roman"/>
          <w:b w:val="1"/>
          <w:bCs w:val="1"/>
          <w:sz w:val="24"/>
          <w:szCs w:val="24"/>
        </w:rPr>
        <w:t xml:space="preserve">(Carte </w:t>
      </w:r>
      <w:r>
        <w:rPr>
          <w:rFonts w:ascii="Tahoma" w:hAnsi="Tahoma" w:cs="Tahoma" w:eastAsia="Times New Roman"/>
          <w:b w:val="1"/>
          <w:bCs w:val="1"/>
        </w:rPr>
        <w:t>N°</w:t>
      </w:r>
      <w:r>
        <w:rPr>
          <w:rFonts w:ascii="Tahoma" w:hAnsi="Tahoma" w:cs="Tahoma" w:eastAsia="Times New Roman"/>
          <w:b w:val="1"/>
        </w:rPr>
        <w:t>2</w:t>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color w:val="000000"/>
          <w:sz w:val="24"/>
          <w:szCs w:val="24"/>
        </w:rPr>
        <w:t>Les activités productives des familles de la vallée se basent sur une utilisation complémentaire et intégrée des diverses ressources disponibles dans leur territoire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Cette intégration des activités agro</w:t>
      </w:r>
      <w:r>
        <w:rPr>
          <w:rFonts w:ascii="Tahoma" w:hAnsi="Tahoma" w:cs="Tahoma" w:eastAsia="Times New Roman"/>
          <w:color w:val="000000"/>
          <w:sz w:val="24"/>
          <w:szCs w:val="24"/>
        </w:rPr>
        <w:t>-</w:t>
      </w:r>
      <w:r>
        <w:rPr>
          <w:rFonts w:ascii="Tahoma" w:hAnsi="Tahoma" w:cs="Tahoma" w:eastAsia="Times New Roman"/>
          <w:color w:val="000000"/>
          <w:sz w:val="24"/>
          <w:szCs w:val="24"/>
        </w:rPr>
        <w:t>pastorales constitue un élément clé des stratégies familiales et communautaires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permettant de gérer les aléas climatiques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économiques et politiques</w:t>
      </w:r>
      <w:r>
        <w:rPr>
          <w:rFonts w:ascii="Tahoma" w:hAnsi="Tahoma" w:cs="Tahoma" w:eastAsia="Times New Roman"/>
          <w:color w:val="000000"/>
          <w:sz w:val="24"/>
          <w:szCs w:val="24"/>
          <w:vertAlign w:val="superscript"/>
        </w:rPr>
        <w:footnoteReference w:id="156"/>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w:t>
      </w: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color w:val="000000"/>
          <w:sz w:val="24"/>
          <w:szCs w:val="24"/>
        </w:rPr>
        <w:t>Depuis le milieu des années 1970, les massifs forestiers de cette région ont été entièrement délimités afin de garantir une gestion efficace de ces ressources. Le statut de forêt domaniale attribué à ces espaces forestiers les soumet à un régime spécifique, établi par l'administration des Eaux et Forêts. Ce cadre réglementaire implique une réglementation stricte sur l'exploitation et la préservation de la biodiversité forestière, dans le but de protéger ces écosystèmes.</w:t>
      </w: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color w:val="000000"/>
          <w:sz w:val="24"/>
          <w:szCs w:val="24"/>
        </w:rPr>
        <w:t xml:space="preserve">Ces massifs forestiers dépendent du triage forestier de </w:t>
      </w:r>
      <w:r>
        <w:rPr>
          <w:rFonts w:ascii="Tahoma" w:hAnsi="Tahoma" w:cs="Tahoma" w:eastAsia="Times New Roman"/>
          <w:i w:val="1"/>
          <w:iCs w:val="1"/>
          <w:color w:val="000000"/>
          <w:sz w:val="24"/>
          <w:szCs w:val="24"/>
        </w:rPr>
        <w:t>Tabant</w:t>
      </w:r>
      <w:r>
        <w:rPr>
          <w:rFonts w:ascii="Tahoma" w:hAnsi="Tahoma" w:cs="Tahoma" w:eastAsia="Times New Roman"/>
          <w:color w:val="000000"/>
          <w:sz w:val="24"/>
          <w:szCs w:val="24"/>
        </w:rPr>
        <w:t>, qui fait partie des dix unités de gestion attachées au Centre de Développement Forestier d'Azilal. Ce dernier joue un rôle crucial dans la supervision et l'application de politiques orientées vers la gestion durable des forêts. Les efforts fournis par l’administration forestière visent à préserver les ressources forestières tout en favorisant le développement durable des activités agro-sylvo-pastorales qui sont indispensables pour les communautés locales vivant au sein de la vallée.</w:t>
      </w:r>
    </w:p>
    <w:p>
      <w:pPr>
        <w:widowControl w:val="0"/>
        <w:spacing w:lineRule="auto" w:line="240" w:after="200" w:beforeAutospacing="0" w:afterAutospacing="0"/>
        <w:jc w:val="center"/>
        <w:rPr>
          <w:rFonts w:ascii="Times New Roman" w:hAnsi="Times New Roman" w:cs="Times New Roman" w:eastAsia="Times New Roman"/>
          <w:i w:val="1"/>
          <w:iCs w:val="1"/>
          <w:color w:val="1F497D"/>
          <w:sz w:val="18"/>
          <w:szCs w:val="18"/>
        </w:rPr>
      </w:pPr>
    </w:p>
    <w:p>
      <w:pPr>
        <w:pStyle w:val="P47"/>
      </w:pPr>
      <w:bookmarkStart w:id="92" w:name="_Toc185696912"/>
    </w:p>
    <w:p>
      <w:pPr>
        <w:pStyle w:val="P47"/>
      </w:pPr>
      <w:r>
        <w:rPr>
          <w:noProof w:val="1"/>
          <w:lang w:eastAsia="fr-FR"/>
        </w:rPr>
        <mc:AlternateContent>
          <mc:Choice Requires="wpg">
            <w:drawing>
              <wp:anchor xmlns:wp="http://schemas.openxmlformats.org/drawingml/2006/wordprocessingDrawing" distT="0" distB="0" distL="114300" distR="114300" simplePos="0" relativeHeight="11" behindDoc="1" locked="0" layoutInCell="1" allowOverlap="1">
                <wp:simplePos x="0" y="0"/>
                <wp:positionH relativeFrom="column">
                  <wp:posOffset>127635</wp:posOffset>
                </wp:positionH>
                <wp:positionV relativeFrom="paragraph">
                  <wp:posOffset>483235</wp:posOffset>
                </wp:positionV>
                <wp:extent cx="6234430" cy="6555105"/>
                <wp:effectExtent l="0" t="0" r="0" b="0"/>
                <wp:wrapTight wrapText="bothSides">
                  <wp:wrapPolygon edited="0">
                    <wp:start x="0" y="0"/>
                    <wp:lineTo x="0" y="21531"/>
                    <wp:lineTo x="21120" y="21531"/>
                    <wp:lineTo x="21120" y="0"/>
                    <wp:lineTo x="0" y="0"/>
                  </wp:wrapPolygon>
                </wp:wrapTight>
                <wp:docPr id="1" name="Groupe 1"/>
                <wp:cNvGraphicFramePr/>
                <a:graphic xmlns:a="http://schemas.openxmlformats.org/drawingml/2006/main">
                  <a:graphicData uri="http://schemas.microsoft.com/office/word/2010/wordprocessingGroup">
                    <wpg:wgp>
                      <wpg:cNvGrpSpPr/>
                      <wpg:grpSpPr bwMode="auto">
                        <a:xfrm>
                          <a:off x="0" y="0"/>
                          <a:ext cx="6234430" cy="6555105"/>
                          <a:chOff x="0" y="136"/>
                          <a:chExt cx="6816" cy="6873"/>
                        </a:xfrm>
                      </wpg:grpSpPr>
                      <pic:pic xmlns:pic="http://schemas.openxmlformats.org/drawingml/2006/picture">
                        <pic:nvPicPr>
                          <pic:cNvPr id="956995671" name="Picture 3"/>
                          <pic:cNvPicPr>
                            <a:picLocks noChangeAspect="1" noChangeArrowheads="1"/>
                          </pic:cNvPicPr>
                        </pic:nvPicPr>
                        <pic:blipFill dpi="0">
                          <a:blip xmlns:r="http://schemas.openxmlformats.org/officeDocument/2006/relationships" r:embed="Relimage3"/>
                          <a:srcRect/>
                          <a:stretch>
                            <a:fillRect/>
                          </a:stretch>
                        </pic:blipFill>
                        <pic:spPr bwMode="auto">
                          <a:xfrm>
                            <a:off x="0" y="136"/>
                            <a:ext cx="6683" cy="6873"/>
                          </a:xfrm>
                          <a:prstGeom prst="rect"/>
                          <a:noFill/>
                          <a:ln>
                            <a:noFill/>
                          </a:ln>
                        </pic:spPr>
                      </pic:pic>
                      <wps:wsp>
                        <wps:cNvPr id="11" name="Rectangle 11"/>
                        <wps:cNvSpPr>
                          <a:spLocks noChangeArrowheads="1"/>
                        </wps:cNvSpPr>
                        <wps:spPr bwMode="auto">
                          <a:xfrm>
                            <a:off x="0" y="4562"/>
                            <a:ext cx="6816" cy="11"/>
                          </a:xfrm>
                          <a:prstGeom prst="rect"/>
                          <a:solidFill>
                            <a:srgbClr val="000000"/>
                          </a:solid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rot="0" vert="horz" wrap="square" lIns="91440" tIns="45720" rIns="91440" bIns="45720" anchor="t" anchorCtr="0" upright="1">
                          <a:noAutofit/>
                        </wps:bodyPr>
                      </wps:wsp>
                    </wpg:wgp>
                  </a:graphicData>
                </a:graphic>
              </wp:anchor>
            </w:drawing>
          </mc:Choice>
          <mc:Fallback>
            <w:pict>
              <v:group xmlns:o="urn:schemas-microsoft-com:office:office" id="Groupe 1" style="position:absolute;width:490.9pt;height:516.15pt;z-index:-32767;mso-wrap-distance-left:9pt;mso-wrap-distance-top:0pt;mso-wrap-distance-right:9pt;mso-wrap-distance-bottom:0pt;margin-left:10.05pt;margin-top:38.05pt;mso-position-horizontal:absolute;mso-position-horizontal-relative:text;mso-position-vertical:absolute;mso-position-vertical-relative:text" coordorigin="0,135" coordsize="6815,6872" o:allowincell="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1" type="#_x0000_t75" style="position:absolute;top:135;width:6682;height:6872" o:preferrelative="t" filled="f" stroked="f" o:allowincell="t">
                  <v:imagedata src="Relimage3" o:title=""/>
                  <w10:wrap type="tight" anchory="line"/>
                  <o:lock aspectratio="t"/>
                </v:shape>
                <v:rect id="Rectangle 11" o:spid="_x0000_s1032" style="position:absolute;top:4561;width:6815;height:10" o:allowincell="t" fillcolor="#000000" stroked="f">
                  <w10:wrap type="tight" anchory="line"/>
                </v:rect>
              </v:group>
            </w:pict>
          </mc:Fallback>
        </mc:AlternateContent>
      </w:r>
      <w:r>
        <w:rPr>
          <w:noProof w:val="1"/>
          <w:lang w:eastAsia="fr-FR"/>
        </w:rPr>
        <mc:AlternateContent>
          <mc:Choice Requires="wps">
            <w:drawing>
              <wp:anchor xmlns:wp="http://schemas.openxmlformats.org/drawingml/2006/wordprocessingDrawing" distT="0" distB="0" distL="114300" distR="114300" simplePos="0" relativeHeight="3" behindDoc="0" locked="0" layoutInCell="1" allowOverlap="1">
                <wp:simplePos x="0" y="0"/>
                <wp:positionH relativeFrom="column">
                  <wp:posOffset>-11430</wp:posOffset>
                </wp:positionH>
                <wp:positionV relativeFrom="paragraph">
                  <wp:posOffset>-152400</wp:posOffset>
                </wp:positionV>
                <wp:extent cx="5854065" cy="457200"/>
                <wp:effectExtent l="0" t="0" r="0" b="0"/>
                <wp:wrapTight wrapText="bothSides">
                  <wp:wrapPolygon edited="0">
                    <wp:start x="0" y="0"/>
                    <wp:lineTo x="0" y="20700"/>
                    <wp:lineTo x="21509" y="20700"/>
                    <wp:lineTo x="21509" y="0"/>
                    <wp:lineTo x="0" y="0"/>
                  </wp:wrapPolygon>
                </wp:wrapTight>
                <wp:docPr id="956995649" name="Zone de texte 956995649"/>
                <wp:cNvGraphicFramePr/>
                <a:graphic xmlns:a="http://schemas.openxmlformats.org/drawingml/2006/main">
                  <a:graphicData uri="http://schemas.microsoft.com/office/word/2010/wordprocessingShape">
                    <wps:wsp>
                      <wps:cNvSpPr txBox="1"/>
                      <wps:spPr>
                        <a:xfrm>
                          <a:off x="0" y="0"/>
                          <a:ext cx="5854065" cy="457200"/>
                        </a:xfrm>
                        <a:prstGeom prst="rect"/>
                        <a:solidFill>
                          <a:prstClr val="white"/>
                        </a:solidFill>
                        <a:ln>
                          <a:noFill/>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pStyle w:val="P47"/>
                            </w:pPr>
                            <w:bookmarkStart w:id="0" w:name="_Toc203642676"/>
                            <w:r>
                              <w:t xml:space="preserve">Carte </w:t>
                            </w:r>
                            <w:r>
                              <w:rPr>
                                <w:noProof w:val="1"/>
                              </w:rPr>
                              <w:fldChar w:fldCharType="begin"/>
                            </w:r>
                            <w:r>
                              <w:rPr>
                                <w:noProof w:val="1"/>
                              </w:rPr>
                              <w:instrText xml:space="preserve"> SEQ Carte \* ARABIC </w:instrText>
                            </w:r>
                            <w:r>
                              <w:rPr>
                                <w:noProof w:val="1"/>
                              </w:rPr>
                              <w:fldChar w:fldCharType="separate"/>
                            </w:r>
                            <w:r>
                              <w:rPr>
                                <w:noProof w:val="1"/>
                              </w:rPr>
                              <w:t>2</w:t>
                            </w:r>
                            <w:r>
                              <w:rPr>
                                <w:noProof w:val="1"/>
                              </w:rPr>
                              <w:fldChar w:fldCharType="end"/>
                            </w:r>
                            <w:r>
                              <w:t xml:space="preserve"> : Situation géographique et groupes socio-historiques de la vallée des Aït Bouguemez</w:t>
                            </w:r>
                            <w:bookmarkEnd w:id="0"/>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xmlns:o="urn:schemas-microsoft-com:office:office" type="#_x0000_t202" id="Zone de texte 956995649" o:spid="_x0000_s1033" style="position:absolute;width:460.95pt;height:36pt;z-index:3;mso-wrap-distance-left:9pt;mso-wrap-distance-top:0pt;mso-wrap-distance-right:9pt;mso-wrap-distance-bottom:0pt;margin-left:-0.9pt;margin-top:-12pt;mso-position-horizontal:absolute;mso-position-horizontal-relative:text;mso-position-vertical:absolute;mso-position-vertical-relative:text" o:allowincell="t" fillcolor="#FFFFFF" stroked="f">
                <v:textbox inset="0mm,0mm,0mm,0mm">
                  <w:txbxContent>
                    <w:p>
                      <w:pPr>
                        <w:pStyle w:val="P47"/>
                      </w:pPr>
                      <w:bookmarkStart w:id="0" w:name="_Toc203642676"/>
                      <w:r>
                        <w:t xml:space="preserve">Carte </w:t>
                      </w:r>
                      <w:r>
                        <w:rPr>
                          <w:noProof w:val="1"/>
                        </w:rPr>
                        <w:fldChar w:fldCharType="begin"/>
                      </w:r>
                      <w:r>
                        <w:rPr>
                          <w:noProof w:val="1"/>
                        </w:rPr>
                        <w:instrText xml:space="preserve"> SEQ Carte \* ARABIC </w:instrText>
                      </w:r>
                      <w:r>
                        <w:rPr>
                          <w:noProof w:val="1"/>
                        </w:rPr>
                        <w:fldChar w:fldCharType="separate"/>
                      </w:r>
                      <w:r>
                        <w:rPr>
                          <w:noProof w:val="1"/>
                        </w:rPr>
                        <w:t>2</w:t>
                      </w:r>
                      <w:r>
                        <w:rPr>
                          <w:noProof w:val="1"/>
                        </w:rPr>
                        <w:fldChar w:fldCharType="end"/>
                      </w:r>
                      <w:r>
                        <w:t xml:space="preserve"> : Situation géographique et groupes socio-historiques de la vallée des Aït Bouguemez</w:t>
                      </w:r>
                      <w:bookmarkEnd w:id="0"/>
                    </w:p>
                  </w:txbxContent>
                </v:textbox>
                <w10:wrap type="tight" anchory="line"/>
              </v:shape>
            </w:pict>
          </mc:Fallback>
        </mc:AlternateContent>
      </w:r>
      <w:bookmarkEnd w:id="92"/>
      <w:r>
        <w:t xml:space="preserve">Source : </w:t>
      </w:r>
      <w:r>
        <w:rPr>
          <w:w w:val="95"/>
        </w:rPr>
        <w:t>IRD, 2006</w:t>
      </w:r>
    </w:p>
    <w:p>
      <w:pPr>
        <w:spacing w:lineRule="auto" w:line="360" w:beforeAutospacing="0" w:afterAutospacing="0"/>
        <w:jc w:val="both"/>
        <w:rPr>
          <w:rFonts w:ascii="Tahoma" w:hAnsi="Tahoma" w:cs="Tahoma" w:eastAsia="Times New Roman"/>
        </w:rPr>
      </w:pPr>
      <w:r>
        <w:rPr>
          <w:rFonts w:ascii="Tahoma" w:hAnsi="Tahoma" w:cs="Tahoma" w:eastAsia="Times New Roman"/>
        </w:rPr>
        <w:t xml:space="preserve">Par ailleurs, trois principaux étages bioclimatiques sont repérés tout au long du gradient d'altitude constituant des finages villageois, inter-villageois et inter- tribaux </w:t>
      </w:r>
      <w:r>
        <w:rPr>
          <w:rFonts w:ascii="Tahoma" w:hAnsi="Tahoma" w:cs="Tahoma" w:eastAsia="Times New Roman"/>
          <w:b w:val="1"/>
          <w:bCs w:val="1"/>
        </w:rPr>
        <w:t xml:space="preserve">(Figure </w:t>
      </w:r>
      <w:r>
        <w:rPr>
          <w:rFonts w:ascii="Tahoma" w:hAnsi="Tahoma" w:cs="Tahoma" w:eastAsia="Times New Roman"/>
          <w:b w:val="1"/>
          <w:sz w:val="24"/>
          <w:szCs w:val="24"/>
        </w:rPr>
        <w:t>N°</w:t>
      </w:r>
      <w:r>
        <w:rPr>
          <w:rFonts w:ascii="Tahoma" w:hAnsi="Tahoma" w:cs="Tahoma" w:eastAsia="Times New Roman"/>
          <w:b w:val="1"/>
          <w:bCs w:val="1"/>
        </w:rPr>
        <w:t>2).</w:t>
      </w:r>
    </w:p>
    <w:p>
      <w:pPr>
        <w:pStyle w:val="P47"/>
      </w:pPr>
      <w:bookmarkStart w:id="93" w:name="_Toc185696920"/>
      <w:bookmarkStart w:id="94" w:name="_Toc201571196"/>
    </w:p>
    <w:p>
      <w:pPr>
        <w:pStyle w:val="P47"/>
      </w:pPr>
      <w:bookmarkStart w:id="95" w:name="_Toc203642794"/>
      <w:r>
        <w:t xml:space="preserve">Figure </w:t>
      </w:r>
      <w:r>
        <w:rPr>
          <w:noProof w:val="1"/>
        </w:rPr>
        <w:fldChar w:fldCharType="begin"/>
      </w:r>
      <w:r>
        <w:rPr>
          <w:noProof w:val="1"/>
        </w:rPr>
        <w:instrText xml:space="preserve"> SEQ Figure \* ARABIC </w:instrText>
      </w:r>
      <w:r>
        <w:rPr>
          <w:noProof w:val="1"/>
        </w:rPr>
        <w:fldChar w:fldCharType="separate"/>
      </w:r>
      <w:r>
        <w:rPr>
          <w:noProof w:val="1"/>
        </w:rPr>
        <w:t>2</w:t>
      </w:r>
      <w:r>
        <w:rPr>
          <w:noProof w:val="1"/>
        </w:rPr>
        <w:fldChar w:fldCharType="end"/>
      </w:r>
      <w:r>
        <w:t xml:space="preserve"> : Verticalité et modes d'appropriation des ressources</w:t>
      </w:r>
      <w:bookmarkEnd w:id="93"/>
      <w:bookmarkEnd w:id="94"/>
      <w:bookmarkEnd w:id="95"/>
    </w:p>
    <w:p>
      <w:pPr>
        <w:widowControl w:val="0"/>
        <w:spacing w:lineRule="auto" w:line="360" w:after="0" w:beforeAutospacing="0" w:afterAutospacing="0"/>
        <w:ind w:right="187"/>
        <w:jc w:val="center"/>
        <w:rPr>
          <w:rFonts w:ascii="Tahoma" w:hAnsi="Tahoma" w:cs="Tahoma" w:eastAsia="Times New Roman"/>
          <w:b w:val="1"/>
          <w:bCs w:val="1"/>
          <w:sz w:val="6"/>
          <w:szCs w:val="6"/>
        </w:rPr>
      </w:pPr>
      <w:r>
        <w:rPr>
          <w:noProof w:val="1"/>
          <w:lang w:eastAsia="fr-FR"/>
        </w:rPr>
        <w:drawing>
          <wp:anchor xmlns:wp="http://schemas.openxmlformats.org/drawingml/2006/wordprocessingDrawing" distT="0" distB="0" distL="114300" distR="114300" simplePos="0" relativeHeight="10" behindDoc="1" locked="0" layoutInCell="1" allowOverlap="1">
            <wp:simplePos x="0" y="0"/>
            <wp:positionH relativeFrom="column">
              <wp:posOffset>-180340</wp:posOffset>
            </wp:positionH>
            <wp:positionV relativeFrom="paragraph">
              <wp:posOffset>47625</wp:posOffset>
            </wp:positionV>
            <wp:extent cx="6536690" cy="5991225"/>
            <wp:effectExtent l="0" t="0" r="0" b="9525"/>
            <wp:wrapTight wrapText="bothSides">
              <wp:wrapPolygon edited="0">
                <wp:start x="0" y="0"/>
                <wp:lineTo x="0" y="21566"/>
                <wp:lineTo x="21529" y="21566"/>
                <wp:lineTo x="21529" y="0"/>
                <wp:lineTo x="0" y="0"/>
              </wp:wrapPolygon>
            </wp:wrapTight>
            <wp:docPr id="1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29663" name="Picture 36"/>
                    <pic:cNvPicPr>
                      <a:picLocks noChangeAspect="1" noChangeArrowheads="1"/>
                    </pic:cNvPicPr>
                  </pic:nvPicPr>
                  <pic:blipFill dpi="0">
                    <a:blip xmlns:r="http://schemas.openxmlformats.org/officeDocument/2006/relationships" r:embed="Relimage4"/>
                    <a:srcRect l="1194" t="1221" b="2076"/>
                    <a:stretch>
                      <a:fillRect/>
                    </a:stretch>
                  </pic:blipFill>
                  <pic:spPr bwMode="auto">
                    <a:xfrm>
                      <a:off x="0" y="0"/>
                      <a:ext cx="6536690" cy="5991225"/>
                    </a:xfrm>
                    <a:prstGeom prst="rect"/>
                    <a:noFill/>
                    <a:ln>
                      <a:noFill/>
                    </a:ln>
                  </pic:spPr>
                </pic:pic>
              </a:graphicData>
            </a:graphic>
          </wp:anchor>
        </w:drawing>
      </w:r>
    </w:p>
    <w:p>
      <w:pPr>
        <w:widowControl w:val="0"/>
        <w:spacing w:lineRule="auto" w:line="360" w:before="181" w:after="0" w:beforeAutospacing="0" w:afterAutospacing="0"/>
        <w:ind w:right="187"/>
        <w:jc w:val="center"/>
        <w:rPr>
          <w:rFonts w:ascii="Tahoma" w:hAnsi="Tahoma" w:cs="Tahoma" w:eastAsia="Times New Roman"/>
          <w:sz w:val="20"/>
          <w:szCs w:val="20"/>
        </w:rPr>
      </w:pPr>
      <w:r>
        <w:rPr>
          <w:rFonts w:ascii="Tahoma" w:hAnsi="Tahoma" w:cs="Tahoma" w:eastAsia="Times New Roman"/>
          <w:b w:val="1"/>
          <w:bCs w:val="1"/>
          <w:sz w:val="20"/>
          <w:szCs w:val="20"/>
        </w:rPr>
        <w:t>Source :</w:t>
      </w:r>
      <w:r>
        <w:rPr>
          <w:rFonts w:ascii="Tahoma" w:hAnsi="Tahoma" w:cs="Tahoma" w:eastAsia="Times New Roman"/>
          <w:sz w:val="20"/>
          <w:szCs w:val="20"/>
        </w:rPr>
        <w:t xml:space="preserve"> mémoire de Tirillini (2004)</w:t>
      </w:r>
    </w:p>
    <w:p>
      <w:pPr>
        <w:widowControl w:val="0"/>
        <w:spacing w:lineRule="auto" w:line="360" w:before="88"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Comme le montre la figure, ci-dessus, l’étage cultivé est situé dans le fond de la vallée et inclut les terres irriguées de la plaine alluviale, ainsi que les cultures pluviales (terres bour) localisées sur les versants moins escarpés. Les conditions hydrologiques relativement favorables (réseau hydrographique dense, présence de plusieurs sources - résurgences karstiques de régime pluvio-nival) ont permis le développement progressif de l'agriculture irriguée dans la vallée.</w:t>
      </w:r>
      <w:r>
        <w:rPr>
          <w:rFonts w:ascii="Tahoma" w:hAnsi="Tahoma" w:cs="Tahoma" w:eastAsia="Times New Roman"/>
          <w:sz w:val="24"/>
          <w:szCs w:val="24"/>
          <w:spacing w:val="1"/>
        </w:rPr>
        <w:t xml:space="preserve"> </w:t>
      </w:r>
    </w:p>
    <w:p>
      <w:pPr>
        <w:widowControl w:val="0"/>
        <w:spacing w:lineRule="auto" w:line="360" w:before="88" w:after="0" w:beforeAutospacing="0" w:afterAutospacing="0"/>
        <w:ind w:right="190"/>
        <w:jc w:val="both"/>
        <w:rPr>
          <w:rFonts w:ascii="Tahoma" w:hAnsi="Tahoma" w:cs="Tahoma" w:eastAsia="Times New Roman"/>
          <w:sz w:val="24"/>
          <w:szCs w:val="24"/>
        </w:rPr>
      </w:pPr>
      <w:r>
        <w:rPr>
          <w:rFonts w:ascii="Tahoma" w:hAnsi="Tahoma" w:cs="Tahoma" w:eastAsia="Times New Roman"/>
          <w:sz w:val="24"/>
          <w:szCs w:val="24"/>
        </w:rPr>
        <w:t>Au-delà des villages, les espaces forestiers sont régulièrement ouverts au pâturage tout au long de l'année et fournissent également du bois (pour le chauffage, la construction ou d'autres usages) ainsi que du fourrage foliaire. Enfin, les zones d'altitude sont consacrées aux parcours d'estive, utilisé par les troupeaux d'ovins et de caprins.</w:t>
      </w:r>
    </w:p>
    <w:p>
      <w:pPr>
        <w:widowControl w:val="0"/>
        <w:spacing w:lineRule="auto" w:line="360" w:before="88" w:after="0" w:beforeAutospacing="0" w:afterAutospacing="0"/>
        <w:ind w:right="190"/>
        <w:jc w:val="both"/>
        <w:rPr>
          <w:rFonts w:ascii="Tahoma" w:hAnsi="Tahoma" w:cs="Tahoma" w:eastAsia="Times New Roman"/>
          <w:sz w:val="24"/>
          <w:szCs w:val="24"/>
          <w:spacing w:val="-12"/>
        </w:rPr>
      </w:pPr>
      <w:r>
        <w:rPr>
          <w:rFonts w:ascii="Tahoma" w:hAnsi="Tahoma" w:cs="Tahoma" w:eastAsia="Times New Roman"/>
          <w:sz w:val="24"/>
          <w:szCs w:val="24"/>
        </w:rPr>
        <w:t xml:space="preserve">Il s’avère que la verticalité ne structure pas uniquement </w:t>
      </w:r>
      <w:r>
        <w:rPr>
          <w:rFonts w:ascii="Tahoma" w:hAnsi="Tahoma" w:cs="Tahoma" w:eastAsia="Times New Roman"/>
          <w:sz w:val="24"/>
          <w:szCs w:val="24"/>
          <w:w w:val="95"/>
        </w:rPr>
        <w:t>les étagements de végétation, mais elle caractérise également les</w:t>
      </w:r>
      <w:r>
        <w:rPr>
          <w:rFonts w:ascii="Tahoma" w:hAnsi="Tahoma" w:cs="Tahoma" w:eastAsia="Times New Roman"/>
          <w:sz w:val="24"/>
          <w:szCs w:val="24"/>
          <w:spacing w:val="1"/>
          <w:w w:val="95"/>
        </w:rPr>
        <w:t xml:space="preserve"> </w:t>
      </w:r>
      <w:r>
        <w:rPr>
          <w:rFonts w:ascii="Tahoma" w:hAnsi="Tahoma" w:cs="Tahoma" w:eastAsia="Times New Roman"/>
          <w:sz w:val="24"/>
          <w:szCs w:val="24"/>
          <w:spacing w:val="-1"/>
        </w:rPr>
        <w:t>modalités</w:t>
      </w:r>
      <w:r>
        <w:rPr>
          <w:rFonts w:ascii="Tahoma" w:hAnsi="Tahoma" w:cs="Tahoma" w:eastAsia="Times New Roman"/>
          <w:sz w:val="24"/>
          <w:szCs w:val="24"/>
          <w:spacing w:val="-13"/>
        </w:rPr>
        <w:t xml:space="preserve"> </w:t>
      </w:r>
      <w:r>
        <w:rPr>
          <w:rFonts w:ascii="Tahoma" w:hAnsi="Tahoma" w:cs="Tahoma" w:eastAsia="Times New Roman"/>
          <w:sz w:val="24"/>
          <w:szCs w:val="24"/>
          <w:spacing w:val="-1"/>
        </w:rPr>
        <w:t>d'accès</w:t>
      </w:r>
      <w:r>
        <w:rPr>
          <w:rFonts w:ascii="Tahoma" w:hAnsi="Tahoma" w:cs="Tahoma" w:eastAsia="Times New Roman"/>
          <w:sz w:val="24"/>
          <w:szCs w:val="24"/>
          <w:spacing w:val="-12"/>
        </w:rPr>
        <w:t xml:space="preserve"> </w:t>
      </w:r>
      <w:r>
        <w:rPr>
          <w:rFonts w:ascii="Tahoma" w:hAnsi="Tahoma" w:cs="Tahoma" w:eastAsia="Times New Roman"/>
          <w:sz w:val="24"/>
          <w:szCs w:val="24"/>
          <w:spacing w:val="-1"/>
        </w:rPr>
        <w:t>et</w:t>
      </w:r>
      <w:r>
        <w:rPr>
          <w:rFonts w:ascii="Tahoma" w:hAnsi="Tahoma" w:cs="Tahoma" w:eastAsia="Times New Roman"/>
          <w:sz w:val="24"/>
          <w:szCs w:val="24"/>
          <w:spacing w:val="-13"/>
        </w:rPr>
        <w:t xml:space="preserve"> </w:t>
      </w:r>
      <w:r>
        <w:rPr>
          <w:rFonts w:ascii="Tahoma" w:hAnsi="Tahoma" w:cs="Tahoma" w:eastAsia="Times New Roman"/>
          <w:sz w:val="24"/>
          <w:szCs w:val="24"/>
          <w:spacing w:val="-1"/>
        </w:rPr>
        <w:t>d'exploitation</w:t>
      </w:r>
      <w:r>
        <w:rPr>
          <w:rFonts w:ascii="Tahoma" w:hAnsi="Tahoma" w:cs="Tahoma" w:eastAsia="Times New Roman"/>
          <w:sz w:val="24"/>
          <w:szCs w:val="24"/>
          <w:spacing w:val="-12"/>
        </w:rPr>
        <w:t xml:space="preserve"> </w:t>
      </w:r>
      <w:r>
        <w:rPr>
          <w:rFonts w:ascii="Tahoma" w:hAnsi="Tahoma" w:cs="Tahoma" w:eastAsia="Times New Roman"/>
          <w:sz w:val="24"/>
          <w:szCs w:val="24"/>
          <w:spacing w:val="-1"/>
        </w:rPr>
        <w:t>des</w:t>
      </w:r>
      <w:r>
        <w:rPr>
          <w:rFonts w:ascii="Tahoma" w:hAnsi="Tahoma" w:cs="Tahoma" w:eastAsia="Times New Roman"/>
          <w:sz w:val="24"/>
          <w:szCs w:val="24"/>
          <w:spacing w:val="-12"/>
        </w:rPr>
        <w:t xml:space="preserve"> </w:t>
      </w:r>
      <w:r>
        <w:rPr>
          <w:rFonts w:ascii="Tahoma" w:hAnsi="Tahoma" w:cs="Tahoma" w:eastAsia="Times New Roman"/>
          <w:sz w:val="24"/>
          <w:szCs w:val="24"/>
          <w:spacing w:val="-1"/>
        </w:rPr>
        <w:t>ressources.</w:t>
      </w:r>
      <w:r>
        <w:rPr>
          <w:rFonts w:ascii="Tahoma" w:hAnsi="Tahoma" w:cs="Tahoma" w:eastAsia="Times New Roman"/>
          <w:sz w:val="24"/>
          <w:szCs w:val="24"/>
          <w:spacing w:val="-12"/>
        </w:rPr>
        <w:t xml:space="preserve"> </w:t>
      </w:r>
    </w:p>
    <w:p>
      <w:pPr>
        <w:widowControl w:val="0"/>
        <w:spacing w:lineRule="auto" w:line="360" w:after="0" w:beforeAutospacing="0" w:afterAutospacing="0"/>
        <w:jc w:val="both"/>
        <w:rPr>
          <w:rFonts w:ascii="Tahoma" w:hAnsi="Tahoma" w:cs="Tahoma" w:eastAsia="Times New Roman"/>
          <w:sz w:val="24"/>
          <w:szCs w:val="24"/>
          <w:spacing w:val="-5"/>
          <w:w w:val="95"/>
        </w:rPr>
      </w:pPr>
      <w:r>
        <w:rPr>
          <w:rFonts w:ascii="Tahoma" w:hAnsi="Tahoma" w:cs="Tahoma" w:eastAsia="Times New Roman"/>
          <w:sz w:val="24"/>
          <w:szCs w:val="24"/>
          <w:spacing w:val="-5"/>
          <w:w w:val="95"/>
        </w:rPr>
        <w:t>Ainsi</w:t>
      </w:r>
      <w:r>
        <w:rPr>
          <w:rFonts w:ascii="Tahoma" w:hAnsi="Tahoma" w:cs="Tahoma" w:eastAsia="Times New Roman"/>
          <w:sz w:val="24"/>
          <w:szCs w:val="24"/>
          <w:spacing w:val="-5"/>
          <w:w w:val="95"/>
        </w:rPr>
        <w:t>,</w:t>
      </w:r>
      <w:r>
        <w:rPr>
          <w:rFonts w:ascii="Tahoma" w:hAnsi="Tahoma" w:cs="Tahoma" w:eastAsia="Times New Roman"/>
          <w:sz w:val="24"/>
          <w:szCs w:val="24"/>
          <w:spacing w:val="-5"/>
          <w:w w:val="95"/>
        </w:rPr>
        <w:t xml:space="preserve"> la manière dont les ressources sont accessibles varie en fonction de l</w:t>
      </w:r>
      <w:r>
        <w:rPr>
          <w:rFonts w:ascii="Tahoma" w:hAnsi="Tahoma" w:cs="Tahoma" w:eastAsia="Times New Roman"/>
          <w:sz w:val="24"/>
          <w:szCs w:val="24"/>
          <w:spacing w:val="-5"/>
          <w:w w:val="95"/>
        </w:rPr>
        <w:t>'</w:t>
      </w:r>
      <w:r>
        <w:rPr>
          <w:rFonts w:ascii="Tahoma" w:hAnsi="Tahoma" w:cs="Tahoma" w:eastAsia="Times New Roman"/>
          <w:sz w:val="24"/>
          <w:szCs w:val="24"/>
          <w:spacing w:val="-5"/>
          <w:w w:val="95"/>
        </w:rPr>
        <w:t>altitude et s</w:t>
      </w:r>
      <w:r>
        <w:rPr>
          <w:rFonts w:ascii="Tahoma" w:hAnsi="Tahoma" w:cs="Tahoma" w:eastAsia="Times New Roman"/>
          <w:sz w:val="24"/>
          <w:szCs w:val="24"/>
          <w:spacing w:val="-5"/>
          <w:w w:val="95"/>
        </w:rPr>
        <w:t>'</w:t>
      </w:r>
      <w:r>
        <w:rPr>
          <w:rFonts w:ascii="Tahoma" w:hAnsi="Tahoma" w:cs="Tahoma" w:eastAsia="Times New Roman"/>
          <w:sz w:val="24"/>
          <w:szCs w:val="24"/>
          <w:spacing w:val="-5"/>
          <w:w w:val="95"/>
        </w:rPr>
        <w:t>étend à des groupes sociaux de plus en plus larges</w:t>
      </w:r>
      <w:r>
        <w:rPr>
          <w:rFonts w:ascii="Tahoma" w:hAnsi="Tahoma" w:cs="Tahoma" w:eastAsia="Times New Roman"/>
          <w:sz w:val="24"/>
          <w:szCs w:val="24"/>
          <w:spacing w:val="-5"/>
          <w:w w:val="95"/>
        </w:rPr>
        <w:t>.</w:t>
      </w:r>
      <w:r>
        <w:rPr>
          <w:rFonts w:ascii="Tahoma" w:hAnsi="Tahoma" w:cs="Tahoma" w:eastAsia="Times New Roman"/>
          <w:sz w:val="24"/>
          <w:szCs w:val="24"/>
          <w:spacing w:val="-5"/>
          <w:w w:val="95"/>
        </w:rPr>
        <w:t xml:space="preserve"> Dans le fond de la vallée</w:t>
      </w:r>
      <w:r>
        <w:rPr>
          <w:rFonts w:ascii="Tahoma" w:hAnsi="Tahoma" w:cs="Tahoma" w:eastAsia="Times New Roman"/>
          <w:sz w:val="24"/>
          <w:szCs w:val="24"/>
          <w:spacing w:val="-5"/>
          <w:w w:val="95"/>
        </w:rPr>
        <w:t>,</w:t>
      </w:r>
      <w:r>
        <w:rPr>
          <w:rFonts w:ascii="Tahoma" w:hAnsi="Tahoma" w:cs="Tahoma" w:eastAsia="Times New Roman"/>
          <w:sz w:val="24"/>
          <w:szCs w:val="24"/>
          <w:spacing w:val="-5"/>
          <w:w w:val="95"/>
        </w:rPr>
        <w:t xml:space="preserve"> les terres irriguées et les terres </w:t>
      </w:r>
      <w:r>
        <w:rPr>
          <w:rFonts w:ascii="Tahoma" w:hAnsi="Tahoma" w:cs="Tahoma" w:eastAsia="Times New Roman"/>
          <w:i w:val="1"/>
          <w:iCs w:val="1"/>
          <w:sz w:val="24"/>
          <w:szCs w:val="24"/>
          <w:spacing w:val="-5"/>
          <w:w w:val="95"/>
        </w:rPr>
        <w:t>bour</w:t>
      </w:r>
      <w:r>
        <w:rPr>
          <w:rFonts w:ascii="Tahoma" w:hAnsi="Tahoma" w:cs="Tahoma" w:eastAsia="Times New Roman"/>
          <w:i w:val="1"/>
          <w:iCs w:val="1"/>
          <w:sz w:val="24"/>
          <w:szCs w:val="24"/>
          <w:vertAlign w:val="superscript"/>
          <w:spacing w:val="-5"/>
          <w:w w:val="95"/>
        </w:rPr>
        <w:footnoteReference w:id="157"/>
      </w:r>
      <w:r>
        <w:rPr>
          <w:rFonts w:ascii="Tahoma" w:hAnsi="Tahoma" w:cs="Tahoma" w:eastAsia="Times New Roman"/>
          <w:i w:val="1"/>
          <w:iCs w:val="1"/>
          <w:sz w:val="24"/>
          <w:szCs w:val="24"/>
          <w:spacing w:val="-5"/>
          <w:w w:val="95"/>
        </w:rPr>
        <w:t xml:space="preserve"> </w:t>
      </w:r>
      <w:r>
        <w:rPr>
          <w:rFonts w:ascii="Tahoma" w:hAnsi="Tahoma" w:cs="Tahoma" w:eastAsia="Times New Roman"/>
          <w:sz w:val="24"/>
          <w:szCs w:val="24"/>
          <w:spacing w:val="-5"/>
          <w:w w:val="95"/>
        </w:rPr>
        <w:t>sont privées</w:t>
      </w:r>
      <w:r>
        <w:rPr>
          <w:rFonts w:ascii="Tahoma" w:hAnsi="Tahoma" w:cs="Tahoma" w:eastAsia="Times New Roman"/>
          <w:sz w:val="24"/>
          <w:szCs w:val="24"/>
          <w:spacing w:val="-5"/>
          <w:w w:val="95"/>
        </w:rPr>
        <w:t>,</w:t>
      </w:r>
      <w:r>
        <w:rPr>
          <w:rFonts w:ascii="Tahoma" w:hAnsi="Tahoma" w:cs="Tahoma" w:eastAsia="Times New Roman"/>
          <w:sz w:val="24"/>
          <w:szCs w:val="24"/>
          <w:spacing w:val="-5"/>
          <w:w w:val="95"/>
        </w:rPr>
        <w:t xml:space="preserve"> sous le statut </w:t>
      </w:r>
      <w:r>
        <w:rPr>
          <w:rFonts w:ascii="Tahoma" w:hAnsi="Tahoma" w:cs="Tahoma" w:eastAsia="Times New Roman"/>
          <w:i w:val="1"/>
          <w:iCs w:val="1"/>
          <w:sz w:val="24"/>
          <w:szCs w:val="24"/>
          <w:spacing w:val="-5"/>
          <w:w w:val="95"/>
        </w:rPr>
        <w:t>Melk</w:t>
      </w:r>
      <w:r>
        <w:rPr>
          <w:rFonts w:ascii="Tahoma" w:hAnsi="Tahoma" w:cs="Tahoma" w:eastAsia="Times New Roman"/>
          <w:i w:val="1"/>
          <w:iCs w:val="1"/>
          <w:sz w:val="24"/>
          <w:szCs w:val="24"/>
          <w:vertAlign w:val="superscript"/>
          <w:spacing w:val="-5"/>
          <w:w w:val="95"/>
        </w:rPr>
        <w:footnoteReference w:id="158"/>
      </w:r>
      <w:r>
        <w:rPr>
          <w:rFonts w:ascii="Tahoma" w:hAnsi="Tahoma" w:cs="Tahoma" w:eastAsia="Times New Roman"/>
          <w:sz w:val="24"/>
          <w:szCs w:val="24"/>
          <w:spacing w:val="-5"/>
          <w:w w:val="95"/>
        </w:rPr>
        <w:t>,</w:t>
      </w:r>
      <w:r>
        <w:rPr>
          <w:rFonts w:ascii="Tahoma" w:hAnsi="Tahoma" w:cs="Tahoma" w:eastAsia="Times New Roman"/>
          <w:sz w:val="24"/>
          <w:szCs w:val="24"/>
          <w:spacing w:val="-5"/>
          <w:w w:val="95"/>
        </w:rPr>
        <w:t xml:space="preserve"> et gérées par les familles et les lignages</w:t>
      </w:r>
      <w:r>
        <w:rPr>
          <w:rFonts w:ascii="Tahoma" w:hAnsi="Tahoma" w:cs="Tahoma" w:eastAsia="Times New Roman"/>
          <w:sz w:val="24"/>
          <w:szCs w:val="24"/>
          <w:vertAlign w:val="superscript"/>
          <w:spacing w:val="-5"/>
          <w:w w:val="95"/>
        </w:rPr>
        <w:footnoteReference w:id="159"/>
      </w:r>
      <w:r>
        <w:rPr>
          <w:rFonts w:ascii="Tahoma" w:hAnsi="Tahoma" w:cs="Tahoma" w:eastAsia="Times New Roman"/>
          <w:sz w:val="24"/>
          <w:szCs w:val="24"/>
          <w:spacing w:val="-5"/>
          <w:w w:val="95"/>
        </w:rPr>
        <w:t>.</w:t>
      </w:r>
    </w:p>
    <w:p>
      <w:pPr>
        <w:widowControl w:val="0"/>
        <w:spacing w:lineRule="auto" w:line="360" w:after="0" w:beforeAutospacing="0" w:afterAutospacing="0"/>
        <w:ind w:right="187"/>
        <w:jc w:val="both"/>
        <w:rPr>
          <w:rFonts w:ascii="Tahoma" w:hAnsi="Tahoma" w:cs="Tahoma" w:eastAsia="Times New Roman"/>
          <w:sz w:val="24"/>
          <w:szCs w:val="24"/>
          <w:spacing w:val="-5"/>
          <w:w w:val="95"/>
        </w:rPr>
      </w:pPr>
      <w:r>
        <w:rPr>
          <w:rFonts w:ascii="Tahoma" w:hAnsi="Tahoma" w:cs="Tahoma" w:eastAsia="Times New Roman"/>
          <w:sz w:val="24"/>
          <w:szCs w:val="24"/>
        </w:rPr>
        <w:t>Au-dessus</w:t>
      </w:r>
      <w:r>
        <w:rPr>
          <w:rFonts w:ascii="Tahoma" w:hAnsi="Tahoma" w:cs="Tahoma" w:eastAsia="Times New Roman"/>
          <w:sz w:val="24"/>
          <w:szCs w:val="24"/>
          <w:spacing w:val="1"/>
        </w:rPr>
        <w:t xml:space="preserve"> </w:t>
      </w:r>
      <w:r>
        <w:rPr>
          <w:rFonts w:ascii="Tahoma" w:hAnsi="Tahoma" w:cs="Tahoma" w:eastAsia="Times New Roman"/>
          <w:sz w:val="24"/>
          <w:szCs w:val="24"/>
        </w:rPr>
        <w:t>de</w:t>
      </w:r>
      <w:r>
        <w:rPr>
          <w:rFonts w:ascii="Tahoma" w:hAnsi="Tahoma" w:cs="Tahoma" w:eastAsia="Times New Roman"/>
          <w:sz w:val="24"/>
          <w:szCs w:val="24"/>
          <w:spacing w:val="1"/>
        </w:rPr>
        <w:t xml:space="preserve"> </w:t>
      </w:r>
      <w:r>
        <w:rPr>
          <w:rFonts w:ascii="Tahoma" w:hAnsi="Tahoma" w:cs="Tahoma" w:eastAsia="Times New Roman"/>
          <w:sz w:val="24"/>
          <w:szCs w:val="24"/>
        </w:rPr>
        <w:t>l'étage</w:t>
      </w:r>
      <w:r>
        <w:rPr>
          <w:rFonts w:ascii="Tahoma" w:hAnsi="Tahoma" w:cs="Tahoma" w:eastAsia="Times New Roman"/>
          <w:sz w:val="24"/>
          <w:szCs w:val="24"/>
          <w:spacing w:val="1"/>
        </w:rPr>
        <w:t xml:space="preserve"> </w:t>
      </w:r>
      <w:r>
        <w:rPr>
          <w:rFonts w:ascii="Tahoma" w:hAnsi="Tahoma" w:cs="Tahoma" w:eastAsia="Times New Roman"/>
          <w:sz w:val="24"/>
          <w:szCs w:val="24"/>
        </w:rPr>
        <w:t>cultivé,</w:t>
      </w:r>
      <w:r>
        <w:rPr>
          <w:rFonts w:ascii="Tahoma" w:hAnsi="Tahoma" w:cs="Tahoma" w:eastAsia="Times New Roman"/>
          <w:sz w:val="24"/>
          <w:szCs w:val="24"/>
          <w:spacing w:val="1"/>
        </w:rPr>
        <w:t xml:space="preserve"> </w:t>
      </w:r>
      <w:r>
        <w:rPr>
          <w:rFonts w:ascii="Tahoma" w:hAnsi="Tahoma" w:cs="Tahoma" w:eastAsia="Times New Roman"/>
          <w:sz w:val="24"/>
          <w:szCs w:val="24"/>
        </w:rPr>
        <w:t>les</w:t>
      </w:r>
      <w:r>
        <w:rPr>
          <w:rFonts w:ascii="Tahoma" w:hAnsi="Tahoma" w:cs="Tahoma" w:eastAsia="Times New Roman"/>
          <w:sz w:val="24"/>
          <w:szCs w:val="24"/>
          <w:spacing w:val="1"/>
        </w:rPr>
        <w:t xml:space="preserve"> </w:t>
      </w:r>
      <w:r>
        <w:rPr>
          <w:rFonts w:ascii="Tahoma" w:hAnsi="Tahoma" w:cs="Tahoma" w:eastAsia="Times New Roman"/>
          <w:sz w:val="24"/>
          <w:szCs w:val="24"/>
        </w:rPr>
        <w:t>massifs</w:t>
      </w:r>
      <w:r>
        <w:rPr>
          <w:rFonts w:ascii="Tahoma" w:hAnsi="Tahoma" w:cs="Tahoma" w:eastAsia="Times New Roman"/>
          <w:sz w:val="24"/>
          <w:szCs w:val="24"/>
          <w:spacing w:val="1"/>
        </w:rPr>
        <w:t xml:space="preserve"> </w:t>
      </w:r>
      <w:r>
        <w:rPr>
          <w:rFonts w:ascii="Tahoma" w:hAnsi="Tahoma" w:cs="Tahoma" w:eastAsia="Times New Roman"/>
          <w:sz w:val="24"/>
          <w:szCs w:val="24"/>
        </w:rPr>
        <w:t>boisés</w:t>
      </w:r>
      <w:r>
        <w:rPr>
          <w:rFonts w:ascii="Tahoma" w:hAnsi="Tahoma" w:cs="Tahoma" w:eastAsia="Times New Roman"/>
          <w:sz w:val="24"/>
          <w:szCs w:val="24"/>
          <w:spacing w:val="1"/>
        </w:rPr>
        <w:t xml:space="preserve"> </w:t>
      </w:r>
      <w:r>
        <w:rPr>
          <w:rFonts w:ascii="Tahoma" w:hAnsi="Tahoma" w:cs="Tahoma" w:eastAsia="Times New Roman"/>
          <w:sz w:val="24"/>
          <w:szCs w:val="24"/>
        </w:rPr>
        <w:t>-</w:t>
      </w:r>
      <w:r>
        <w:rPr>
          <w:rFonts w:ascii="Tahoma" w:hAnsi="Tahoma" w:cs="Tahoma" w:eastAsia="Times New Roman"/>
          <w:sz w:val="24"/>
          <w:szCs w:val="24"/>
          <w:spacing w:val="1"/>
        </w:rPr>
        <w:t xml:space="preserve"> </w:t>
      </w:r>
      <w:r>
        <w:rPr>
          <w:rFonts w:ascii="Tahoma" w:hAnsi="Tahoma" w:cs="Tahoma" w:eastAsia="Times New Roman"/>
          <w:sz w:val="24"/>
          <w:szCs w:val="24"/>
        </w:rPr>
        <w:t>qui</w:t>
      </w:r>
      <w:r>
        <w:rPr>
          <w:rFonts w:ascii="Tahoma" w:hAnsi="Tahoma" w:cs="Tahoma" w:eastAsia="Times New Roman"/>
          <w:sz w:val="24"/>
          <w:szCs w:val="24"/>
          <w:spacing w:val="1"/>
        </w:rPr>
        <w:t xml:space="preserve"> </w:t>
      </w:r>
      <w:r>
        <w:rPr>
          <w:rFonts w:ascii="Tahoma" w:hAnsi="Tahoma" w:cs="Tahoma" w:eastAsia="Times New Roman"/>
          <w:sz w:val="24"/>
          <w:szCs w:val="24"/>
        </w:rPr>
        <w:t xml:space="preserve">appartiennent </w:t>
      </w:r>
      <w:r>
        <w:rPr>
          <w:rFonts w:ascii="Tahoma" w:hAnsi="Tahoma" w:cs="Tahoma" w:eastAsia="Times New Roman"/>
          <w:sz w:val="24"/>
          <w:szCs w:val="24"/>
          <w:spacing w:val="-5"/>
          <w:w w:val="95"/>
        </w:rPr>
        <w:t>théoriquement au domaine forestier de l'État - sont le plus souvent appropriés et exploités collectivement</w:t>
      </w:r>
      <w:r>
        <w:rPr>
          <w:rFonts w:ascii="Tahoma" w:hAnsi="Tahoma" w:cs="Tahoma" w:eastAsia="Times New Roman"/>
          <w:sz w:val="24"/>
          <w:szCs w:val="24"/>
          <w:spacing w:val="-6"/>
          <w:w w:val="95"/>
        </w:rPr>
        <w:t xml:space="preserve"> </w:t>
      </w:r>
      <w:r>
        <w:rPr>
          <w:rFonts w:ascii="Tahoma" w:hAnsi="Tahoma" w:cs="Tahoma" w:eastAsia="Times New Roman"/>
          <w:sz w:val="24"/>
          <w:szCs w:val="24"/>
          <w:w w:val="95"/>
        </w:rPr>
        <w:t>au</w:t>
      </w:r>
      <w:r>
        <w:rPr>
          <w:rFonts w:ascii="Tahoma" w:hAnsi="Tahoma" w:cs="Tahoma" w:eastAsia="Times New Roman"/>
          <w:sz w:val="24"/>
          <w:szCs w:val="24"/>
          <w:spacing w:val="-5"/>
          <w:w w:val="95"/>
        </w:rPr>
        <w:t xml:space="preserve"> </w:t>
      </w:r>
      <w:r>
        <w:rPr>
          <w:rFonts w:ascii="Tahoma" w:hAnsi="Tahoma" w:cs="Tahoma" w:eastAsia="Times New Roman"/>
          <w:sz w:val="24"/>
          <w:szCs w:val="24"/>
          <w:w w:val="95"/>
        </w:rPr>
        <w:t>niveau</w:t>
      </w:r>
      <w:r>
        <w:rPr>
          <w:rFonts w:ascii="Tahoma" w:hAnsi="Tahoma" w:cs="Tahoma" w:eastAsia="Times New Roman"/>
          <w:sz w:val="24"/>
          <w:szCs w:val="24"/>
          <w:spacing w:val="-5"/>
          <w:w w:val="95"/>
        </w:rPr>
        <w:t xml:space="preserve"> </w:t>
      </w:r>
      <w:r>
        <w:rPr>
          <w:rFonts w:ascii="Tahoma" w:hAnsi="Tahoma" w:cs="Tahoma" w:eastAsia="Times New Roman"/>
          <w:sz w:val="24"/>
          <w:szCs w:val="24"/>
          <w:w w:val="95"/>
        </w:rPr>
        <w:t>du</w:t>
      </w:r>
      <w:r>
        <w:rPr>
          <w:rFonts w:ascii="Tahoma" w:hAnsi="Tahoma" w:cs="Tahoma" w:eastAsia="Times New Roman"/>
          <w:sz w:val="24"/>
          <w:szCs w:val="24"/>
          <w:spacing w:val="-6"/>
          <w:w w:val="95"/>
        </w:rPr>
        <w:t xml:space="preserve"> </w:t>
      </w:r>
      <w:r>
        <w:rPr>
          <w:rFonts w:ascii="Tahoma" w:hAnsi="Tahoma" w:cs="Tahoma" w:eastAsia="Times New Roman"/>
          <w:i w:val="1"/>
          <w:sz w:val="24"/>
          <w:szCs w:val="24"/>
          <w:w w:val="95"/>
        </w:rPr>
        <w:t>douar</w:t>
      </w:r>
      <w:r>
        <w:rPr>
          <w:rFonts w:ascii="Tahoma" w:hAnsi="Tahoma" w:cs="Tahoma" w:eastAsia="Times New Roman"/>
          <w:sz w:val="24"/>
          <w:szCs w:val="24"/>
          <w:w w:val="95"/>
        </w:rPr>
        <w:t>.</w:t>
      </w:r>
      <w:r>
        <w:rPr>
          <w:rFonts w:ascii="Tahoma" w:hAnsi="Tahoma" w:cs="Tahoma" w:eastAsia="Times New Roman"/>
          <w:sz w:val="24"/>
          <w:szCs w:val="24"/>
          <w:spacing w:val="-5"/>
          <w:w w:val="95"/>
        </w:rPr>
        <w:t xml:space="preserve"> </w:t>
      </w:r>
    </w:p>
    <w:p>
      <w:pPr>
        <w:widowControl w:val="0"/>
        <w:spacing w:lineRule="auto" w:line="360" w:after="0" w:beforeAutospacing="0" w:afterAutospacing="0"/>
        <w:ind w:right="187"/>
        <w:jc w:val="both"/>
        <w:rPr>
          <w:rFonts w:ascii="Tahoma" w:hAnsi="Tahoma" w:cs="Tahoma" w:eastAsia="Times New Roman"/>
          <w:sz w:val="24"/>
          <w:szCs w:val="24"/>
          <w:spacing w:val="-5"/>
          <w:w w:val="95"/>
        </w:rPr>
      </w:pPr>
      <w:r>
        <w:rPr>
          <w:rFonts w:ascii="Tahoma" w:hAnsi="Tahoma" w:cs="Tahoma" w:eastAsia="Times New Roman"/>
          <w:sz w:val="24"/>
          <w:szCs w:val="24"/>
          <w:spacing w:val="-5"/>
          <w:w w:val="95"/>
        </w:rPr>
        <w:t xml:space="preserve">Une partie des espaces forestiers villageois est protégée durant la majeure partie de l'année grâce à l'Agdal forestier, qui interdit la coupe, permettant ainsi de constituer des réserves de fourrage sur pied. En revanche, les espaces sylvopastoraux situés en dehors des </w:t>
      </w:r>
      <w:r>
        <w:rPr>
          <w:rFonts w:ascii="Tahoma" w:hAnsi="Tahoma" w:cs="Tahoma" w:eastAsia="Times New Roman"/>
          <w:i w:val="1"/>
          <w:iCs w:val="1"/>
          <w:sz w:val="24"/>
          <w:szCs w:val="24"/>
          <w:spacing w:val="-5"/>
          <w:w w:val="95"/>
        </w:rPr>
        <w:t>Agdals</w:t>
      </w:r>
      <w:r>
        <w:rPr>
          <w:rFonts w:ascii="Tahoma" w:hAnsi="Tahoma" w:cs="Tahoma" w:eastAsia="Times New Roman"/>
          <w:sz w:val="24"/>
          <w:szCs w:val="24"/>
          <w:spacing w:val="-5"/>
          <w:w w:val="95"/>
        </w:rPr>
        <w:t xml:space="preserve"> représentent des propriétés communes non régulées qui sont ouvertes aux prélèvements toute l'année, souvent au risque d'une forte dégradation.</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Enfin, les parcours situés en haute altitude sont partagés avec les tribus transhumantes des versants nord et sud de l'Atlas. L'utilisation de ces parcours est régulée par des accords intertribaux, découpant l'espace pastoral en un domaine communal régulé (l’Agdal pastoral) et un domaine communal non régulé (hors Agdal).</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Contrairement aux approches souvent adoptées dans les projets sectoriels de gestion des ressources naturelles (GRN), les ressources nécessaires telles que l'eau, les forêts et les pâturages d'altitude sont gérées de manière collective et intégrée par les institutions coutumières, à l'échelle villageoise pour l'eau et la forêt, et à l'échelle inter-villageoise pour les pâturages d'altitude. Le fonctionnement de ce système agro-sylvo-pastoral repose sur un accès suffisant pour chaque groupe social aux différentes ressources. Ainsi, un village contrôlant une ressource spécifique l'utilise pour négocier avec ses voisins l'accès à d'autres ressources qu'il ne possède pas, établissant ainsi des accords de réciprocité.</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Le mode de gestion basé sur l</w:t>
      </w:r>
      <w:r>
        <w:rPr>
          <w:rFonts w:ascii="Tahoma" w:hAnsi="Tahoma" w:cs="Tahoma" w:eastAsia="Times New Roman"/>
          <w:sz w:val="24"/>
          <w:szCs w:val="24"/>
        </w:rPr>
        <w:t>'</w:t>
      </w:r>
      <w:r>
        <w:rPr>
          <w:rFonts w:ascii="Tahoma" w:hAnsi="Tahoma" w:cs="Tahoma" w:eastAsia="Times New Roman"/>
          <w:sz w:val="24"/>
          <w:szCs w:val="24"/>
        </w:rPr>
        <w:t>Agdal reflète des réponses collectives des communautés rurales d</w:t>
      </w:r>
      <w:r>
        <w:rPr>
          <w:rFonts w:ascii="Tahoma" w:hAnsi="Tahoma" w:cs="Tahoma" w:eastAsia="Times New Roman"/>
          <w:sz w:val="24"/>
          <w:szCs w:val="24"/>
        </w:rPr>
        <w:t>'</w:t>
      </w:r>
      <w:r>
        <w:rPr>
          <w:rFonts w:ascii="Tahoma" w:hAnsi="Tahoma" w:cs="Tahoma" w:eastAsia="Times New Roman"/>
          <w:i w:val="1"/>
          <w:iCs w:val="1"/>
          <w:sz w:val="24"/>
          <w:szCs w:val="24"/>
        </w:rPr>
        <w:t>Aït Bouguemez</w:t>
      </w:r>
      <w:r>
        <w:rPr>
          <w:rFonts w:ascii="Tahoma" w:hAnsi="Tahoma" w:cs="Tahoma" w:eastAsia="Times New Roman"/>
          <w:sz w:val="24"/>
          <w:szCs w:val="24"/>
        </w:rPr>
        <w:t>,</w:t>
      </w:r>
      <w:r>
        <w:rPr>
          <w:rFonts w:ascii="Tahoma" w:hAnsi="Tahoma" w:cs="Tahoma" w:eastAsia="Times New Roman"/>
          <w:sz w:val="24"/>
          <w:szCs w:val="24"/>
        </w:rPr>
        <w:t xml:space="preserve"> qui s</w:t>
      </w:r>
      <w:r>
        <w:rPr>
          <w:rFonts w:ascii="Tahoma" w:hAnsi="Tahoma" w:cs="Tahoma" w:eastAsia="Times New Roman"/>
          <w:sz w:val="24"/>
          <w:szCs w:val="24"/>
        </w:rPr>
        <w:t>'</w:t>
      </w:r>
      <w:r>
        <w:rPr>
          <w:rFonts w:ascii="Tahoma" w:hAnsi="Tahoma" w:cs="Tahoma" w:eastAsia="Times New Roman"/>
          <w:sz w:val="24"/>
          <w:szCs w:val="24"/>
        </w:rPr>
        <w:t>adaptent aux contraintes environnementales et aux aléas climatiques</w:t>
      </w:r>
      <w:r>
        <w:rPr>
          <w:rFonts w:ascii="Tahoma" w:hAnsi="Tahoma" w:cs="Tahoma" w:eastAsia="Times New Roman"/>
          <w:sz w:val="24"/>
          <w:szCs w:val="24"/>
          <w:vertAlign w:val="superscript"/>
        </w:rPr>
        <w:footnoteReference w:id="160"/>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eastAsia="Times New Roman"/>
          <w:sz w:val="24"/>
          <w:szCs w:val="24"/>
        </w:rPr>
        <w:t>(</w:t>
      </w:r>
      <w:r>
        <w:rPr>
          <w:rFonts w:ascii="Tahoma" w:hAnsi="Tahoma" w:cs="Tahoma" w:eastAsia="Times New Roman"/>
          <w:sz w:val="24"/>
          <w:szCs w:val="24"/>
        </w:rPr>
        <w:t>HERZENNI</w:t>
      </w:r>
      <w:r>
        <w:rPr>
          <w:rFonts w:ascii="Tahoma" w:hAnsi="Tahoma" w:cs="Tahoma" w:eastAsia="Times New Roman"/>
          <w:sz w:val="24"/>
          <w:szCs w:val="24"/>
        </w:rPr>
        <w:t>,</w:t>
      </w:r>
      <w:r>
        <w:rPr>
          <w:rFonts w:ascii="Tahoma" w:hAnsi="Tahoma" w:cs="Tahoma" w:eastAsia="Times New Roman"/>
          <w:sz w:val="24"/>
          <w:szCs w:val="24"/>
        </w:rPr>
        <w:t xml:space="preserve"> 1993</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Dans le Haut Atlas</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i w:val="1"/>
          <w:iCs w:val="1"/>
          <w:sz w:val="24"/>
          <w:szCs w:val="24"/>
        </w:rPr>
        <w:t>Agdal</w:t>
      </w:r>
      <w:r>
        <w:rPr>
          <w:rFonts w:ascii="Tahoma" w:hAnsi="Tahoma" w:cs="Tahoma" w:eastAsia="Times New Roman"/>
          <w:sz w:val="24"/>
          <w:szCs w:val="24"/>
        </w:rPr>
        <w:t xml:space="preserve"> désigne un mode d</w:t>
      </w:r>
      <w:r>
        <w:rPr>
          <w:rFonts w:ascii="Tahoma" w:hAnsi="Tahoma" w:cs="Tahoma" w:eastAsia="Times New Roman"/>
          <w:sz w:val="24"/>
          <w:szCs w:val="24"/>
        </w:rPr>
        <w:t>'</w:t>
      </w:r>
      <w:r>
        <w:rPr>
          <w:rFonts w:ascii="Tahoma" w:hAnsi="Tahoma" w:cs="Tahoma" w:eastAsia="Times New Roman"/>
          <w:sz w:val="24"/>
          <w:szCs w:val="24"/>
        </w:rPr>
        <w:t>appropriation et de gestion de la terre</w:t>
      </w:r>
      <w:r>
        <w:rPr>
          <w:rFonts w:ascii="Tahoma" w:hAnsi="Tahoma" w:cs="Tahoma" w:eastAsia="Times New Roman"/>
          <w:sz w:val="24"/>
          <w:szCs w:val="24"/>
        </w:rPr>
        <w:t>,</w:t>
      </w:r>
      <w:r>
        <w:rPr>
          <w:rFonts w:ascii="Tahoma" w:hAnsi="Tahoma" w:cs="Tahoma" w:eastAsia="Times New Roman"/>
          <w:sz w:val="24"/>
          <w:szCs w:val="24"/>
        </w:rPr>
        <w:t xml:space="preserve"> un statut dans le droit coutumier</w:t>
      </w:r>
      <w:r>
        <w:rPr>
          <w:rFonts w:ascii="Tahoma" w:hAnsi="Tahoma" w:cs="Tahoma" w:eastAsia="Times New Roman"/>
          <w:sz w:val="24"/>
          <w:szCs w:val="24"/>
        </w:rPr>
        <w:t>,</w:t>
      </w:r>
      <w:r>
        <w:rPr>
          <w:rFonts w:ascii="Tahoma" w:hAnsi="Tahoma" w:cs="Tahoma" w:eastAsia="Times New Roman"/>
          <w:sz w:val="24"/>
          <w:szCs w:val="24"/>
        </w:rPr>
        <w:t xml:space="preserve"> concept central au sein des sociétés rurales et de la culture amazighe</w:t>
      </w:r>
      <w:r>
        <w:rPr>
          <w:rFonts w:ascii="Tahoma" w:hAnsi="Tahoma" w:cs="Tahoma" w:eastAsia="Times New Roman"/>
          <w:sz w:val="24"/>
          <w:szCs w:val="24"/>
        </w:rPr>
        <w:t>.</w:t>
      </w:r>
      <w:r>
        <w:rPr>
          <w:rFonts w:ascii="Tahoma" w:hAnsi="Tahoma" w:cs="Tahoma" w:eastAsia="Times New Roman"/>
          <w:sz w:val="24"/>
          <w:szCs w:val="24"/>
        </w:rPr>
        <w:t xml:space="preserve"> </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Pour résumer, quatre éléments principaux entourent la question de l’</w:t>
      </w:r>
      <w:r>
        <w:rPr>
          <w:rFonts w:ascii="Tahoma" w:hAnsi="Tahoma" w:cs="Tahoma" w:eastAsia="Times New Roman"/>
          <w:i w:val="1"/>
          <w:iCs w:val="1"/>
          <w:sz w:val="24"/>
          <w:szCs w:val="24"/>
        </w:rPr>
        <w:t>Agdal</w:t>
      </w:r>
      <w:r>
        <w:rPr>
          <w:rFonts w:ascii="Tahoma" w:hAnsi="Tahoma" w:cs="Tahoma" w:eastAsia="Times New Roman"/>
          <w:sz w:val="24"/>
          <w:szCs w:val="24"/>
        </w:rPr>
        <w:t> : un territoire bien délimité, souvent matérialisé sur le terrain par des repères topographiques tels que de simples tas de pierres (</w:t>
      </w:r>
      <w:r>
        <w:rPr>
          <w:rFonts w:ascii="Tahoma" w:hAnsi="Tahoma" w:cs="Tahoma" w:eastAsia="Times New Roman"/>
          <w:i w:val="1"/>
          <w:iCs w:val="1"/>
          <w:sz w:val="24"/>
          <w:szCs w:val="24"/>
        </w:rPr>
        <w:t>kerkour</w:t>
      </w:r>
      <w:r>
        <w:rPr>
          <w:rFonts w:ascii="Tahoma" w:hAnsi="Tahoma" w:cs="Tahoma" w:eastAsia="Times New Roman"/>
          <w:sz w:val="24"/>
          <w:szCs w:val="24"/>
        </w:rPr>
        <w:t>). Ce territoire renferme un ensemble varié de ressources, dont certaines sont privilégiées et soumises à une régulation sociale.</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La régulation de l</w:t>
      </w:r>
      <w:r>
        <w:rPr>
          <w:rFonts w:ascii="Tahoma" w:hAnsi="Tahoma" w:cs="Tahoma" w:eastAsia="Times New Roman"/>
          <w:sz w:val="24"/>
          <w:szCs w:val="24"/>
        </w:rPr>
        <w:t>'</w:t>
      </w:r>
      <w:r>
        <w:rPr>
          <w:rFonts w:ascii="Tahoma" w:hAnsi="Tahoma" w:cs="Tahoma" w:eastAsia="Times New Roman"/>
          <w:sz w:val="24"/>
          <w:szCs w:val="24"/>
        </w:rPr>
        <w:t>accès aux ressources de l</w:t>
      </w:r>
      <w:r>
        <w:rPr>
          <w:rFonts w:ascii="Tahoma" w:hAnsi="Tahoma" w:cs="Tahoma" w:eastAsia="Times New Roman"/>
          <w:sz w:val="24"/>
          <w:szCs w:val="24"/>
        </w:rPr>
        <w:t>'</w:t>
      </w:r>
      <w:r>
        <w:rPr>
          <w:rFonts w:ascii="Tahoma" w:hAnsi="Tahoma" w:cs="Tahoma" w:eastAsia="Times New Roman"/>
          <w:i w:val="1"/>
          <w:iCs w:val="1"/>
          <w:sz w:val="24"/>
          <w:szCs w:val="24"/>
        </w:rPr>
        <w:t>Agdal</w:t>
      </w:r>
      <w:r>
        <w:rPr>
          <w:rFonts w:ascii="Tahoma" w:hAnsi="Tahoma" w:cs="Tahoma" w:eastAsia="Times New Roman"/>
          <w:sz w:val="24"/>
          <w:szCs w:val="24"/>
        </w:rPr>
        <w:t xml:space="preserve"> est gérée par des institutions locales</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i w:val="1"/>
          <w:iCs w:val="1"/>
          <w:sz w:val="24"/>
          <w:szCs w:val="24"/>
        </w:rPr>
        <w:t>Agdal</w:t>
      </w:r>
      <w:r>
        <w:rPr>
          <w:rFonts w:ascii="Tahoma" w:hAnsi="Tahoma" w:cs="Tahoma" w:eastAsia="Times New Roman"/>
          <w:sz w:val="24"/>
          <w:szCs w:val="24"/>
        </w:rPr>
        <w:t xml:space="preserve"> de la communauté </w:t>
      </w:r>
      <w:r>
        <w:rPr>
          <w:rFonts w:ascii="Tahoma" w:hAnsi="Tahoma" w:cs="Tahoma" w:eastAsia="Times New Roman"/>
          <w:sz w:val="24"/>
          <w:szCs w:val="24"/>
        </w:rPr>
        <w:t>(</w:t>
      </w:r>
      <w:r>
        <w:rPr>
          <w:rFonts w:ascii="Tahoma" w:hAnsi="Tahoma" w:cs="Tahoma" w:eastAsia="Times New Roman"/>
          <w:i w:val="1"/>
          <w:iCs w:val="1"/>
          <w:sz w:val="24"/>
          <w:szCs w:val="24"/>
        </w:rPr>
        <w:t>Taqbilt</w:t>
      </w:r>
      <w:r>
        <w:rPr>
          <w:rFonts w:ascii="Tahoma" w:hAnsi="Tahoma" w:cs="Tahoma" w:eastAsia="Times New Roman"/>
          <w:sz w:val="24"/>
          <w:szCs w:val="24"/>
        </w:rPr>
        <w:t>)</w:t>
      </w:r>
      <w:r>
        <w:rPr>
          <w:rFonts w:ascii="Tahoma" w:hAnsi="Tahoma" w:cs="Tahoma" w:eastAsia="Times New Roman"/>
          <w:sz w:val="24"/>
          <w:szCs w:val="24"/>
        </w:rPr>
        <w:t xml:space="preserve"> est administré à plusieurs niveaux </w:t>
      </w:r>
      <w:r>
        <w:rPr>
          <w:rFonts w:ascii="Tahoma" w:hAnsi="Tahoma" w:cs="Tahoma" w:eastAsia="Times New Roman"/>
          <w:sz w:val="24"/>
          <w:szCs w:val="24"/>
        </w:rPr>
        <w:t>:</w:t>
      </w:r>
      <w:r>
        <w:rPr>
          <w:rFonts w:ascii="Tahoma" w:hAnsi="Tahoma" w:cs="Tahoma" w:eastAsia="Times New Roman"/>
          <w:sz w:val="24"/>
          <w:szCs w:val="24"/>
        </w:rPr>
        <w:t xml:space="preserve"> village</w:t>
      </w:r>
      <w:r>
        <w:rPr>
          <w:rFonts w:ascii="Tahoma" w:hAnsi="Tahoma" w:cs="Tahoma" w:eastAsia="Times New Roman"/>
          <w:sz w:val="24"/>
          <w:szCs w:val="24"/>
        </w:rPr>
        <w:t>,</w:t>
      </w:r>
      <w:r>
        <w:rPr>
          <w:rFonts w:ascii="Tahoma" w:hAnsi="Tahoma" w:cs="Tahoma" w:eastAsia="Times New Roman"/>
          <w:sz w:val="24"/>
          <w:szCs w:val="24"/>
        </w:rPr>
        <w:t xml:space="preserve"> tribu ou fraction tribale</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 xml:space="preserve">assemblée coutumière </w:t>
      </w:r>
      <w:r>
        <w:rPr>
          <w:rFonts w:ascii="Tahoma" w:hAnsi="Tahoma" w:cs="Tahoma" w:eastAsia="Times New Roman"/>
          <w:sz w:val="24"/>
          <w:szCs w:val="24"/>
        </w:rPr>
        <w:t>(</w:t>
      </w:r>
      <w:r>
        <w:rPr>
          <w:rFonts w:ascii="Tahoma" w:hAnsi="Tahoma" w:cs="Tahoma" w:eastAsia="Times New Roman"/>
          <w:i w:val="1"/>
          <w:iCs w:val="1"/>
          <w:sz w:val="24"/>
          <w:szCs w:val="24"/>
        </w:rPr>
        <w:t>Jemâa</w:t>
      </w:r>
      <w:r>
        <w:rPr>
          <w:rFonts w:ascii="Tahoma" w:hAnsi="Tahoma" w:cs="Tahoma" w:eastAsia="Times New Roman"/>
          <w:sz w:val="24"/>
          <w:szCs w:val="24"/>
        </w:rPr>
        <w:t>)</w:t>
      </w:r>
      <w:r>
        <w:rPr>
          <w:rFonts w:ascii="Tahoma" w:hAnsi="Tahoma" w:cs="Tahoma" w:eastAsia="Times New Roman"/>
          <w:sz w:val="24"/>
          <w:szCs w:val="24"/>
        </w:rPr>
        <w:t xml:space="preserve"> joue un rôle central dans la gestion et la prise de décision</w:t>
      </w:r>
      <w:r>
        <w:rPr>
          <w:rFonts w:ascii="Tahoma" w:hAnsi="Tahoma" w:cs="Tahoma" w:eastAsia="Times New Roman"/>
          <w:sz w:val="24"/>
          <w:szCs w:val="24"/>
        </w:rPr>
        <w:t>.</w:t>
      </w:r>
      <w:r>
        <w:rPr>
          <w:rFonts w:ascii="Tahoma" w:hAnsi="Tahoma" w:cs="Tahoma" w:eastAsia="Times New Roman"/>
          <w:sz w:val="24"/>
          <w:szCs w:val="24"/>
        </w:rPr>
        <w:t xml:space="preserve"> Certains </w:t>
      </w:r>
      <w:r>
        <w:rPr>
          <w:rFonts w:ascii="Tahoma" w:hAnsi="Tahoma" w:cs="Tahoma" w:eastAsia="Times New Roman"/>
          <w:i w:val="1"/>
          <w:iCs w:val="1"/>
          <w:sz w:val="24"/>
          <w:szCs w:val="24"/>
        </w:rPr>
        <w:t>Agdals</w:t>
      </w:r>
      <w:r>
        <w:rPr>
          <w:rFonts w:ascii="Tahoma" w:hAnsi="Tahoma" w:cs="Tahoma" w:eastAsia="Times New Roman"/>
          <w:sz w:val="24"/>
          <w:szCs w:val="24"/>
        </w:rPr>
        <w:t xml:space="preserve"> sont gérés au niveau villageois</w:t>
      </w:r>
      <w:r>
        <w:rPr>
          <w:rFonts w:ascii="Tahoma" w:hAnsi="Tahoma" w:cs="Tahoma" w:eastAsia="Times New Roman"/>
          <w:sz w:val="24"/>
          <w:szCs w:val="24"/>
        </w:rPr>
        <w:t>,</w:t>
      </w:r>
      <w:r>
        <w:rPr>
          <w:rFonts w:ascii="Tahoma" w:hAnsi="Tahoma" w:cs="Tahoma" w:eastAsia="Times New Roman"/>
          <w:sz w:val="24"/>
          <w:szCs w:val="24"/>
        </w:rPr>
        <w:t xml:space="preserve"> tandis que d</w:t>
      </w:r>
      <w:r>
        <w:rPr>
          <w:rFonts w:ascii="Tahoma" w:hAnsi="Tahoma" w:cs="Tahoma" w:eastAsia="Times New Roman"/>
          <w:sz w:val="24"/>
          <w:szCs w:val="24"/>
        </w:rPr>
        <w:t>'</w:t>
      </w:r>
      <w:r>
        <w:rPr>
          <w:rFonts w:ascii="Tahoma" w:hAnsi="Tahoma" w:cs="Tahoma" w:eastAsia="Times New Roman"/>
          <w:sz w:val="24"/>
          <w:szCs w:val="24"/>
        </w:rPr>
        <w:t>autres relèvent de structures sociales plus étendues</w:t>
      </w:r>
      <w:r>
        <w:rPr>
          <w:rFonts w:ascii="Tahoma" w:hAnsi="Tahoma" w:cs="Tahoma" w:eastAsia="Times New Roman"/>
          <w:sz w:val="24"/>
          <w:szCs w:val="24"/>
        </w:rPr>
        <w:t>,</w:t>
      </w:r>
      <w:r>
        <w:rPr>
          <w:rFonts w:ascii="Tahoma" w:hAnsi="Tahoma" w:cs="Tahoma" w:eastAsia="Times New Roman"/>
          <w:sz w:val="24"/>
          <w:szCs w:val="24"/>
        </w:rPr>
        <w:t xml:space="preserve"> comme des </w:t>
      </w:r>
      <w:r>
        <w:rPr>
          <w:rFonts w:ascii="Tahoma" w:hAnsi="Tahoma" w:cs="Tahoma" w:eastAsia="Times New Roman"/>
          <w:i w:val="1"/>
          <w:iCs w:val="1"/>
          <w:sz w:val="24"/>
          <w:szCs w:val="24"/>
        </w:rPr>
        <w:t>Agdals</w:t>
      </w:r>
      <w:r>
        <w:rPr>
          <w:rFonts w:ascii="Tahoma" w:hAnsi="Tahoma" w:cs="Tahoma" w:eastAsia="Times New Roman"/>
          <w:sz w:val="24"/>
          <w:szCs w:val="24"/>
        </w:rPr>
        <w:t xml:space="preserve"> pastoraux gérés par plusieurs villages ou fractions tribales</w:t>
      </w:r>
      <w:r>
        <w:rPr>
          <w:rFonts w:ascii="Tahoma" w:hAnsi="Tahoma" w:cs="Tahoma" w:eastAsia="Times New Roman"/>
          <w:sz w:val="24"/>
          <w:szCs w:val="24"/>
          <w:vertAlign w:val="superscript"/>
        </w:rPr>
        <w:footnoteReference w:id="161"/>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Les institutions locales établissent un ensemble de règles concernant l'accès et l'utilisation des ressources disponibles dans l'</w:t>
      </w:r>
      <w:r>
        <w:rPr>
          <w:rFonts w:ascii="Tahoma" w:hAnsi="Tahoma" w:cs="Tahoma" w:eastAsia="Times New Roman"/>
          <w:i w:val="1"/>
          <w:iCs w:val="1"/>
          <w:sz w:val="24"/>
          <w:szCs w:val="24"/>
        </w:rPr>
        <w:t>Agdal</w:t>
      </w:r>
      <w:r>
        <w:rPr>
          <w:rFonts w:ascii="Tahoma" w:hAnsi="Tahoma" w:cs="Tahoma" w:eastAsia="Times New Roman"/>
          <w:sz w:val="24"/>
          <w:szCs w:val="24"/>
        </w:rPr>
        <w:t>. L'usage de ces ressources est réservé à des ayants droit clairement identifiés. Les règles d'exploitation varient et sont souvent très spécifiques, englobant des droits, des quotas, des taxes, etc. Une constante est la mise en défense des ressources, souvent de manière temporaire, entraînant des périodes alternées d'ouvertures (usages autorisés) et de fermetures (usages interdits) du territoire. Un système de contrôle local, accompagné de sanctions, veille au respect de ces règles collectives.</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En plus</w:t>
      </w:r>
      <w:r>
        <w:rPr>
          <w:rFonts w:ascii="Tahoma" w:hAnsi="Tahoma" w:cs="Tahoma" w:eastAsia="Times New Roman"/>
          <w:sz w:val="24"/>
          <w:szCs w:val="24"/>
        </w:rPr>
        <w:t>,</w:t>
      </w:r>
      <w:r>
        <w:rPr>
          <w:rFonts w:ascii="Tahoma" w:hAnsi="Tahoma" w:cs="Tahoma" w:eastAsia="Times New Roman"/>
          <w:sz w:val="24"/>
          <w:szCs w:val="24"/>
        </w:rPr>
        <w:t xml:space="preserve"> suivant des croyances et des représentations spécifiques</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i w:val="1"/>
          <w:iCs w:val="1"/>
          <w:sz w:val="24"/>
          <w:szCs w:val="24"/>
        </w:rPr>
        <w:t>Agdal</w:t>
      </w:r>
      <w:r>
        <w:rPr>
          <w:rFonts w:ascii="Tahoma" w:hAnsi="Tahoma" w:cs="Tahoma" w:eastAsia="Times New Roman"/>
          <w:sz w:val="24"/>
          <w:szCs w:val="24"/>
        </w:rPr>
        <w:t xml:space="preserve"> invoque des images de prairies verdoyantes</w:t>
      </w:r>
      <w:r>
        <w:rPr>
          <w:rFonts w:ascii="Tahoma" w:hAnsi="Tahoma" w:cs="Tahoma" w:eastAsia="Times New Roman"/>
          <w:sz w:val="24"/>
          <w:szCs w:val="24"/>
        </w:rPr>
        <w:t>,</w:t>
      </w:r>
      <w:r>
        <w:rPr>
          <w:rFonts w:ascii="Tahoma" w:hAnsi="Tahoma" w:cs="Tahoma" w:eastAsia="Times New Roman"/>
          <w:sz w:val="24"/>
          <w:szCs w:val="24"/>
        </w:rPr>
        <w:t xml:space="preserve"> de prolifération de vie</w:t>
      </w:r>
      <w:r>
        <w:rPr>
          <w:rFonts w:ascii="Tahoma" w:hAnsi="Tahoma" w:cs="Tahoma" w:eastAsia="Times New Roman"/>
          <w:sz w:val="24"/>
          <w:szCs w:val="24"/>
        </w:rPr>
        <w:t>,</w:t>
      </w:r>
      <w:r>
        <w:rPr>
          <w:rFonts w:ascii="Tahoma" w:hAnsi="Tahoma" w:cs="Tahoma" w:eastAsia="Times New Roman"/>
          <w:sz w:val="24"/>
          <w:szCs w:val="24"/>
        </w:rPr>
        <w:t xml:space="preserve"> d</w:t>
      </w:r>
      <w:r>
        <w:rPr>
          <w:rFonts w:ascii="Tahoma" w:hAnsi="Tahoma" w:cs="Tahoma" w:eastAsia="Times New Roman"/>
          <w:sz w:val="24"/>
          <w:szCs w:val="24"/>
        </w:rPr>
        <w:t>'</w:t>
      </w:r>
      <w:r>
        <w:rPr>
          <w:rFonts w:ascii="Tahoma" w:hAnsi="Tahoma" w:cs="Tahoma" w:eastAsia="Times New Roman"/>
          <w:sz w:val="24"/>
          <w:szCs w:val="24"/>
        </w:rPr>
        <w:t>abondance de l</w:t>
      </w:r>
      <w:r>
        <w:rPr>
          <w:rFonts w:ascii="Tahoma" w:hAnsi="Tahoma" w:cs="Tahoma" w:eastAsia="Times New Roman"/>
          <w:sz w:val="24"/>
          <w:szCs w:val="24"/>
        </w:rPr>
        <w:t>'</w:t>
      </w:r>
      <w:r>
        <w:rPr>
          <w:rFonts w:ascii="Tahoma" w:hAnsi="Tahoma" w:cs="Tahoma" w:eastAsia="Times New Roman"/>
          <w:sz w:val="24"/>
          <w:szCs w:val="24"/>
        </w:rPr>
        <w:t>eau et de l</w:t>
      </w:r>
      <w:r>
        <w:rPr>
          <w:rFonts w:ascii="Tahoma" w:hAnsi="Tahoma" w:cs="Tahoma" w:eastAsia="Times New Roman"/>
          <w:sz w:val="24"/>
          <w:szCs w:val="24"/>
        </w:rPr>
        <w:t>'</w:t>
      </w:r>
      <w:r>
        <w:rPr>
          <w:rFonts w:ascii="Tahoma" w:hAnsi="Tahoma" w:cs="Tahoma" w:eastAsia="Times New Roman"/>
          <w:sz w:val="24"/>
          <w:szCs w:val="24"/>
        </w:rPr>
        <w:t>herbe</w:t>
      </w:r>
      <w:r>
        <w:rPr>
          <w:rFonts w:ascii="Tahoma" w:hAnsi="Tahoma" w:cs="Tahoma" w:eastAsia="Times New Roman"/>
          <w:sz w:val="24"/>
          <w:szCs w:val="24"/>
        </w:rPr>
        <w:t>.</w:t>
      </w:r>
      <w:r>
        <w:rPr>
          <w:rFonts w:ascii="Tahoma" w:hAnsi="Tahoma" w:cs="Tahoma" w:eastAsia="Times New Roman"/>
          <w:sz w:val="24"/>
          <w:szCs w:val="24"/>
        </w:rPr>
        <w:t xml:space="preserve"> Bref</w:t>
      </w:r>
      <w:r>
        <w:rPr>
          <w:rFonts w:ascii="Tahoma" w:hAnsi="Tahoma" w:cs="Tahoma" w:eastAsia="Times New Roman"/>
          <w:sz w:val="24"/>
          <w:szCs w:val="24"/>
        </w:rPr>
        <w:t>,</w:t>
      </w:r>
      <w:r>
        <w:rPr>
          <w:rFonts w:ascii="Tahoma" w:hAnsi="Tahoma" w:cs="Tahoma" w:eastAsia="Times New Roman"/>
          <w:sz w:val="24"/>
          <w:szCs w:val="24"/>
        </w:rPr>
        <w:t xml:space="preserve"> Deux idées fondamentales émanent du terme </w:t>
      </w:r>
      <w:r>
        <w:rPr>
          <w:rFonts w:ascii="Tahoma" w:hAnsi="Tahoma" w:cs="Tahoma" w:eastAsia="Times New Roman"/>
          <w:i w:val="1"/>
          <w:iCs w:val="1"/>
          <w:sz w:val="24"/>
          <w:szCs w:val="24"/>
        </w:rPr>
        <w:t>Agdal</w:t>
      </w:r>
      <w:r>
        <w:rPr>
          <w:rFonts w:ascii="Tahoma" w:hAnsi="Tahoma" w:cs="Tahoma" w:eastAsia="Times New Roman"/>
          <w:sz w:val="24"/>
          <w:szCs w:val="24"/>
        </w:rPr>
        <w:t xml:space="preserve"> </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abondance de la végétation et la protection des ressources dans un espace clos bien préservé</w:t>
      </w:r>
      <w:r>
        <w:rPr>
          <w:rFonts w:ascii="Tahoma" w:hAnsi="Tahoma" w:cs="Tahoma" w:eastAsia="Times New Roman"/>
          <w:sz w:val="24"/>
          <w:szCs w:val="24"/>
          <w:vertAlign w:val="superscript"/>
        </w:rPr>
        <w:footnoteReference w:id="162"/>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Dans la vallée des </w:t>
      </w:r>
      <w:r>
        <w:rPr>
          <w:rFonts w:ascii="Tahoma" w:hAnsi="Tahoma" w:cs="Tahoma" w:eastAsia="Times New Roman"/>
          <w:i w:val="1"/>
          <w:iCs w:val="1"/>
          <w:sz w:val="24"/>
          <w:szCs w:val="24"/>
        </w:rPr>
        <w:t>Aït Bouguemez</w:t>
      </w:r>
      <w:r>
        <w:rPr>
          <w:rFonts w:ascii="Tahoma" w:hAnsi="Tahoma" w:cs="Tahoma" w:eastAsia="Times New Roman"/>
          <w:sz w:val="24"/>
          <w:szCs w:val="24"/>
        </w:rPr>
        <w:t>, deux types principaux d’</w:t>
      </w:r>
      <w:r>
        <w:rPr>
          <w:rFonts w:ascii="Tahoma" w:hAnsi="Tahoma" w:cs="Tahoma" w:eastAsia="Times New Roman"/>
          <w:i w:val="1"/>
          <w:iCs w:val="1"/>
          <w:sz w:val="24"/>
          <w:szCs w:val="24"/>
        </w:rPr>
        <w:t>Agdals</w:t>
      </w:r>
      <w:r>
        <w:rPr>
          <w:rFonts w:ascii="Tahoma" w:hAnsi="Tahoma" w:cs="Tahoma" w:eastAsia="Times New Roman"/>
          <w:sz w:val="24"/>
          <w:szCs w:val="24"/>
        </w:rPr>
        <w:t xml:space="preserve"> peuvent être observés : pastoraux et forestiers. Les </w:t>
      </w:r>
      <w:r>
        <w:rPr>
          <w:rFonts w:ascii="Tahoma" w:hAnsi="Tahoma" w:cs="Tahoma" w:eastAsia="Times New Roman"/>
          <w:i w:val="1"/>
          <w:iCs w:val="1"/>
          <w:sz w:val="24"/>
          <w:szCs w:val="24"/>
        </w:rPr>
        <w:t>Agdals</w:t>
      </w:r>
      <w:r>
        <w:rPr>
          <w:rFonts w:ascii="Tahoma" w:hAnsi="Tahoma" w:cs="Tahoma" w:eastAsia="Times New Roman"/>
          <w:sz w:val="24"/>
          <w:szCs w:val="24"/>
        </w:rPr>
        <w:t xml:space="preserve"> pastoraux (</w:t>
      </w:r>
      <w:r>
        <w:rPr>
          <w:rFonts w:ascii="Tahoma" w:hAnsi="Tahoma" w:cs="Tahoma" w:eastAsia="Times New Roman"/>
          <w:i w:val="1"/>
          <w:iCs w:val="1"/>
          <w:sz w:val="24"/>
          <w:szCs w:val="24"/>
        </w:rPr>
        <w:t>agdal-ntuga</w:t>
      </w:r>
      <w:r>
        <w:rPr>
          <w:rFonts w:ascii="Tahoma" w:hAnsi="Tahoma" w:cs="Tahoma" w:eastAsia="Times New Roman"/>
          <w:sz w:val="24"/>
          <w:szCs w:val="24"/>
        </w:rPr>
        <w:t>) sont des espaces de pâturage soumis à des mises en défens, en général en relation avec la pratique de la transhumance estivale. L'accès des troupeaux est régulé par des périodes alternées d'ouverture (en été) et de fermeture (au printemps, pouvant aller d'un à cinq mois), permettant ainsi la régénération de la végétation herbacée. Un gardien est désigné et rémunéré pour surveiller le pâturage en défens avant l’arrivée des éleveurs lors de la transhumance. Des droits spécifiques sont également attribués pour la collecte de fumier, ainsi que pour la construction et l'occupation des bergeries d'estive, dont la répartition spatiale reflète en partie celle des villages de la vallée.</w:t>
      </w:r>
    </w:p>
    <w:p>
      <w:pPr>
        <w:widowControl w:val="0"/>
        <w:spacing w:lineRule="auto" w:line="360" w:after="0" w:beforeAutospacing="0" w:afterAutospacing="0"/>
        <w:jc w:val="both"/>
        <w:rPr>
          <w:rFonts w:ascii="Tahoma" w:hAnsi="Tahoma" w:cs="Tahoma" w:eastAsia="Times New Roman"/>
          <w:sz w:val="12"/>
          <w:szCs w:val="12"/>
        </w:rPr>
      </w:pPr>
    </w:p>
    <w:p>
      <w:pPr>
        <w:widowControl w:val="0"/>
        <w:spacing w:lineRule="auto" w:line="3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 xml:space="preserve">Les </w:t>
      </w:r>
      <w:r>
        <w:rPr>
          <w:rFonts w:ascii="Tahoma" w:hAnsi="Tahoma" w:cs="Tahoma" w:eastAsia="Times New Roman"/>
          <w:i w:val="1"/>
          <w:iCs w:val="1"/>
          <w:sz w:val="24"/>
          <w:szCs w:val="24"/>
        </w:rPr>
        <w:t>Agdals</w:t>
      </w:r>
      <w:r>
        <w:rPr>
          <w:rFonts w:ascii="Tahoma" w:hAnsi="Tahoma" w:cs="Tahoma" w:eastAsia="Times New Roman"/>
          <w:sz w:val="24"/>
          <w:szCs w:val="24"/>
        </w:rPr>
        <w:t xml:space="preserve"> forestiers, également appelés </w:t>
      </w:r>
      <w:r>
        <w:rPr>
          <w:rFonts w:ascii="Tahoma" w:hAnsi="Tahoma" w:cs="Tahoma" w:eastAsia="Times New Roman"/>
          <w:i w:val="1"/>
          <w:iCs w:val="1"/>
          <w:sz w:val="24"/>
          <w:szCs w:val="24"/>
        </w:rPr>
        <w:t>Agdal-nikchoud</w:t>
      </w:r>
      <w:r>
        <w:rPr>
          <w:rFonts w:ascii="Tahoma" w:hAnsi="Tahoma" w:cs="Tahoma" w:eastAsia="Times New Roman"/>
          <w:sz w:val="24"/>
          <w:szCs w:val="24"/>
        </w:rPr>
        <w:t>, désignent des zones boisées soumises à des mises en défens temporaires concernant l’exploitation du bois et des fourrages. Ces espaces sont accessibles au pâturage tout au long de l'année et sont administrés par le village, qui compte généralement entre 50 et 100 foyers, par l'intermédiaire d'une assemblée villageoise.</w:t>
      </w:r>
    </w:p>
    <w:p>
      <w:pPr>
        <w:widowControl w:val="0"/>
        <w:spacing w:lineRule="auto" w:line="360" w:before="88"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 xml:space="preserve">Dans un </w:t>
      </w:r>
      <w:r>
        <w:rPr>
          <w:rFonts w:ascii="Tahoma" w:hAnsi="Tahoma" w:cs="Tahoma" w:eastAsia="Times New Roman"/>
          <w:i w:val="1"/>
          <w:iCs w:val="1"/>
          <w:sz w:val="24"/>
          <w:szCs w:val="24"/>
        </w:rPr>
        <w:t>Agdal</w:t>
      </w:r>
      <w:r>
        <w:rPr>
          <w:rFonts w:ascii="Tahoma" w:hAnsi="Tahoma" w:cs="Tahoma" w:eastAsia="Times New Roman"/>
          <w:sz w:val="24"/>
          <w:szCs w:val="24"/>
        </w:rPr>
        <w:t xml:space="preserve"> forestier, la coupe de bois et de fourrage foliaire est interdite pendant la majeure partie de l'année, à l'exception du combustible destiné à la mosquée. La </w:t>
      </w:r>
      <w:r>
        <w:rPr>
          <w:rFonts w:ascii="Tahoma" w:hAnsi="Tahoma" w:cs="Tahoma" w:eastAsia="Times New Roman"/>
          <w:i w:val="1"/>
          <w:iCs w:val="1"/>
          <w:sz w:val="24"/>
          <w:szCs w:val="24"/>
        </w:rPr>
        <w:t>Jemâa</w:t>
      </w:r>
      <w:r>
        <w:rPr>
          <w:rFonts w:ascii="Tahoma" w:hAnsi="Tahoma" w:cs="Tahoma" w:eastAsia="Times New Roman"/>
          <w:sz w:val="24"/>
          <w:szCs w:val="24"/>
        </w:rPr>
        <w:t xml:space="preserve"> (assemblée) du village décide de l’ouverture des </w:t>
      </w:r>
      <w:r>
        <w:rPr>
          <w:rFonts w:ascii="Tahoma" w:hAnsi="Tahoma" w:cs="Tahoma" w:eastAsia="Times New Roman"/>
          <w:i w:val="1"/>
          <w:iCs w:val="1"/>
          <w:sz w:val="24"/>
          <w:szCs w:val="24"/>
        </w:rPr>
        <w:t>Agdals</w:t>
      </w:r>
      <w:r>
        <w:rPr>
          <w:rFonts w:ascii="Tahoma" w:hAnsi="Tahoma" w:cs="Tahoma" w:eastAsia="Times New Roman"/>
          <w:sz w:val="24"/>
          <w:szCs w:val="24"/>
        </w:rPr>
        <w:t xml:space="preserve"> pendant l’hiver, période durant laquelle la neige empêche les habitants et leurs troupeaux de se déplacer.</w:t>
      </w:r>
    </w:p>
    <w:p>
      <w:pPr>
        <w:widowControl w:val="0"/>
        <w:spacing w:lineRule="auto" w:line="360" w:before="88"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Chaque famille du village peut alors s</w:t>
      </w:r>
      <w:r>
        <w:rPr>
          <w:rFonts w:ascii="Tahoma" w:hAnsi="Tahoma" w:cs="Tahoma" w:eastAsia="Times New Roman"/>
          <w:sz w:val="24"/>
          <w:szCs w:val="24"/>
        </w:rPr>
        <w:t>'</w:t>
      </w:r>
      <w:r>
        <w:rPr>
          <w:rFonts w:ascii="Tahoma" w:hAnsi="Tahoma" w:cs="Tahoma" w:eastAsia="Times New Roman"/>
          <w:sz w:val="24"/>
          <w:szCs w:val="24"/>
        </w:rPr>
        <w:t>approvisionner en fourrage foliaire sur le territoire</w:t>
      </w:r>
      <w:r>
        <w:rPr>
          <w:rFonts w:ascii="Tahoma" w:hAnsi="Tahoma" w:cs="Tahoma" w:eastAsia="Times New Roman"/>
          <w:sz w:val="24"/>
          <w:szCs w:val="24"/>
        </w:rPr>
        <w:t>.</w:t>
      </w:r>
      <w:r>
        <w:rPr>
          <w:rFonts w:ascii="Tahoma" w:hAnsi="Tahoma" w:cs="Tahoma" w:eastAsia="Times New Roman"/>
          <w:sz w:val="24"/>
          <w:szCs w:val="24"/>
        </w:rPr>
        <w:t xml:space="preserve"> La durée d</w:t>
      </w:r>
      <w:r>
        <w:rPr>
          <w:rFonts w:ascii="Tahoma" w:hAnsi="Tahoma" w:cs="Tahoma" w:eastAsia="Times New Roman"/>
          <w:sz w:val="24"/>
          <w:szCs w:val="24"/>
        </w:rPr>
        <w:t>'</w:t>
      </w:r>
      <w:r>
        <w:rPr>
          <w:rFonts w:ascii="Tahoma" w:hAnsi="Tahoma" w:cs="Tahoma" w:eastAsia="Times New Roman"/>
          <w:sz w:val="24"/>
          <w:szCs w:val="24"/>
        </w:rPr>
        <w:t>ouverture est limitée à quelques jours ou à quelques semaines par an</w:t>
      </w:r>
      <w:r>
        <w:rPr>
          <w:rFonts w:ascii="Tahoma" w:hAnsi="Tahoma" w:cs="Tahoma" w:eastAsia="Times New Roman"/>
          <w:sz w:val="24"/>
          <w:szCs w:val="24"/>
        </w:rPr>
        <w:t>,</w:t>
      </w:r>
      <w:r>
        <w:rPr>
          <w:rFonts w:ascii="Tahoma" w:hAnsi="Tahoma" w:cs="Tahoma" w:eastAsia="Times New Roman"/>
          <w:sz w:val="24"/>
          <w:szCs w:val="24"/>
        </w:rPr>
        <w:t xml:space="preserve"> selon les conditions climatiques</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 xml:space="preserve">approvisionnement en fourrage foliaire </w:t>
      </w:r>
      <w:r>
        <w:rPr>
          <w:rFonts w:ascii="Tahoma" w:hAnsi="Tahoma" w:cs="Tahoma" w:eastAsia="Times New Roman"/>
          <w:sz w:val="24"/>
          <w:szCs w:val="24"/>
        </w:rPr>
        <w:t>(</w:t>
      </w:r>
      <w:r>
        <w:rPr>
          <w:rFonts w:ascii="Tahoma" w:hAnsi="Tahoma" w:cs="Tahoma" w:eastAsia="Times New Roman"/>
          <w:sz w:val="24"/>
          <w:szCs w:val="24"/>
        </w:rPr>
        <w:t>chêne vert et genévriers</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ressource indispensable pour nourrir le bétail en période de neige</w:t>
      </w:r>
      <w:r>
        <w:rPr>
          <w:rFonts w:ascii="Tahoma" w:hAnsi="Tahoma" w:cs="Tahoma" w:eastAsia="Times New Roman"/>
          <w:sz w:val="24"/>
          <w:szCs w:val="24"/>
        </w:rPr>
        <w:t>,</w:t>
      </w:r>
      <w:r>
        <w:rPr>
          <w:rFonts w:ascii="Tahoma" w:hAnsi="Tahoma" w:cs="Tahoma" w:eastAsia="Times New Roman"/>
          <w:sz w:val="24"/>
          <w:szCs w:val="24"/>
        </w:rPr>
        <w:t xml:space="preserve"> est ici la principale ressource protégée</w:t>
      </w:r>
      <w:r>
        <w:rPr>
          <w:rFonts w:ascii="Tahoma" w:hAnsi="Tahoma" w:cs="Tahoma" w:eastAsia="Times New Roman"/>
          <w:sz w:val="24"/>
          <w:szCs w:val="24"/>
        </w:rPr>
        <w:t>.</w:t>
      </w:r>
      <w:r>
        <w:rPr>
          <w:rFonts w:ascii="Tahoma" w:hAnsi="Tahoma" w:cs="Tahoma" w:eastAsia="Times New Roman"/>
          <w:sz w:val="24"/>
          <w:szCs w:val="24"/>
        </w:rPr>
        <w:t xml:space="preserve"> D</w:t>
      </w:r>
      <w:r>
        <w:rPr>
          <w:rFonts w:ascii="Tahoma" w:hAnsi="Tahoma" w:cs="Tahoma" w:eastAsia="Times New Roman"/>
          <w:sz w:val="24"/>
          <w:szCs w:val="24"/>
        </w:rPr>
        <w:t>'</w:t>
      </w:r>
      <w:r>
        <w:rPr>
          <w:rFonts w:ascii="Tahoma" w:hAnsi="Tahoma" w:cs="Tahoma" w:eastAsia="Times New Roman"/>
          <w:sz w:val="24"/>
          <w:szCs w:val="24"/>
        </w:rPr>
        <w:t xml:space="preserve">autres produits </w:t>
      </w:r>
      <w:r>
        <w:rPr>
          <w:rFonts w:ascii="Tahoma" w:hAnsi="Tahoma" w:cs="Tahoma" w:eastAsia="Times New Roman"/>
          <w:sz w:val="24"/>
          <w:szCs w:val="24"/>
        </w:rPr>
        <w:t>(</w:t>
      </w:r>
      <w:r>
        <w:rPr>
          <w:rFonts w:ascii="Tahoma" w:hAnsi="Tahoma" w:cs="Tahoma" w:eastAsia="Times New Roman"/>
          <w:sz w:val="24"/>
          <w:szCs w:val="24"/>
        </w:rPr>
        <w:t>perches de construction</w:t>
      </w:r>
      <w:r>
        <w:rPr>
          <w:rFonts w:ascii="Tahoma" w:hAnsi="Tahoma" w:cs="Tahoma" w:eastAsia="Times New Roman"/>
          <w:sz w:val="24"/>
          <w:szCs w:val="24"/>
        </w:rPr>
        <w:t>)</w:t>
      </w:r>
      <w:r>
        <w:rPr>
          <w:rFonts w:ascii="Tahoma" w:hAnsi="Tahoma" w:cs="Tahoma" w:eastAsia="Times New Roman"/>
          <w:sz w:val="24"/>
          <w:szCs w:val="24"/>
        </w:rPr>
        <w:t xml:space="preserve"> peuvent être prélevés dans l</w:t>
      </w:r>
      <w:r>
        <w:rPr>
          <w:rFonts w:ascii="Tahoma" w:hAnsi="Tahoma" w:cs="Tahoma" w:eastAsia="Times New Roman"/>
          <w:sz w:val="24"/>
          <w:szCs w:val="24"/>
        </w:rPr>
        <w:t>'</w:t>
      </w:r>
      <w:r>
        <w:rPr>
          <w:rFonts w:ascii="Tahoma" w:hAnsi="Tahoma" w:cs="Tahoma" w:eastAsia="Times New Roman"/>
          <w:i w:val="1"/>
          <w:iCs w:val="1"/>
          <w:sz w:val="24"/>
          <w:szCs w:val="24"/>
        </w:rPr>
        <w:t>Agdal</w:t>
      </w:r>
      <w:r>
        <w:rPr>
          <w:rFonts w:ascii="Tahoma" w:hAnsi="Tahoma" w:cs="Tahoma" w:eastAsia="Times New Roman"/>
          <w:sz w:val="24"/>
          <w:szCs w:val="24"/>
        </w:rPr>
        <w:t xml:space="preserve"> après accord de la </w:t>
      </w:r>
      <w:r>
        <w:rPr>
          <w:rFonts w:ascii="Tahoma" w:hAnsi="Tahoma" w:cs="Tahoma" w:eastAsia="Times New Roman"/>
          <w:i w:val="1"/>
          <w:iCs w:val="1"/>
          <w:sz w:val="24"/>
          <w:szCs w:val="24"/>
        </w:rPr>
        <w:t>Jemâa</w:t>
      </w:r>
      <w:r>
        <w:rPr>
          <w:rFonts w:ascii="Tahoma" w:hAnsi="Tahoma" w:cs="Tahoma" w:eastAsia="Times New Roman"/>
          <w:sz w:val="24"/>
          <w:szCs w:val="24"/>
        </w:rPr>
        <w:t xml:space="preserve"> qui en détermine les modalités d</w:t>
      </w:r>
      <w:r>
        <w:rPr>
          <w:rFonts w:ascii="Tahoma" w:hAnsi="Tahoma" w:cs="Tahoma" w:eastAsia="Times New Roman"/>
          <w:sz w:val="24"/>
          <w:szCs w:val="24"/>
        </w:rPr>
        <w:t>'</w:t>
      </w:r>
      <w:r>
        <w:rPr>
          <w:rFonts w:ascii="Tahoma" w:hAnsi="Tahoma" w:cs="Tahoma" w:eastAsia="Times New Roman"/>
          <w:sz w:val="24"/>
          <w:szCs w:val="24"/>
        </w:rPr>
        <w:t>exploitation</w:t>
      </w:r>
      <w:r>
        <w:rPr>
          <w:rFonts w:ascii="Tahoma" w:hAnsi="Tahoma" w:cs="Tahoma" w:eastAsia="Times New Roman"/>
          <w:sz w:val="24"/>
          <w:szCs w:val="24"/>
          <w:vertAlign w:val="superscript"/>
        </w:rPr>
        <w:footnoteReference w:id="163"/>
      </w:r>
      <w:r>
        <w:rPr>
          <w:rFonts w:ascii="Tahoma" w:hAnsi="Tahoma" w:cs="Tahoma" w:eastAsia="Times New Roman"/>
          <w:sz w:val="24"/>
          <w:szCs w:val="24"/>
        </w:rPr>
        <w:t>.</w:t>
      </w:r>
    </w:p>
    <w:p>
      <w:pPr>
        <w:widowControl w:val="0"/>
        <w:spacing w:lineRule="auto" w:line="360" w:before="88" w:after="0" w:beforeAutospacing="0" w:afterAutospacing="0"/>
        <w:ind w:right="186"/>
        <w:jc w:val="both"/>
        <w:rPr>
          <w:rFonts w:ascii="Tahoma" w:hAnsi="Tahoma" w:cs="Tahoma" w:eastAsia="Times New Roman"/>
          <w:sz w:val="24"/>
          <w:szCs w:val="24"/>
        </w:rPr>
      </w:pPr>
      <w:r>
        <w:rPr>
          <w:rFonts w:ascii="Tahoma" w:hAnsi="Tahoma" w:cs="Tahoma" w:eastAsia="Times New Roman"/>
          <w:sz w:val="24"/>
          <w:szCs w:val="24"/>
        </w:rPr>
        <w:t>En plus de la mise en défens (ouverture hivernale réduite), le prélèvement se conforme à diverses règles selon les villages, telles que des quotas de prélèvement, une sélection des espèces et une rotation des coupes, etc.</w:t>
      </w:r>
    </w:p>
    <w:p>
      <w:pPr>
        <w:widowControl w:val="0"/>
        <w:spacing w:lineRule="auto" w:line="360" w:before="88" w:after="0" w:beforeAutospacing="0" w:afterAutospacing="0"/>
        <w:ind w:right="186"/>
        <w:jc w:val="both"/>
        <w:rPr>
          <w:rFonts w:ascii="Tahoma" w:hAnsi="Tahoma" w:cs="Tahoma" w:eastAsia="Times New Roman"/>
          <w:sz w:val="24"/>
          <w:szCs w:val="24"/>
        </w:rPr>
      </w:pPr>
      <w:r>
        <w:rPr>
          <w:rFonts w:ascii="Tahoma" w:hAnsi="Tahoma" w:cs="Tahoma" w:eastAsia="Times New Roman"/>
          <w:sz w:val="24"/>
          <w:szCs w:val="24"/>
        </w:rPr>
        <w:t>À l'intérieur de l'</w:t>
      </w:r>
      <w:r>
        <w:rPr>
          <w:rFonts w:ascii="Tahoma" w:hAnsi="Tahoma" w:cs="Tahoma" w:eastAsia="Times New Roman"/>
          <w:i w:val="1"/>
          <w:iCs w:val="1"/>
          <w:sz w:val="24"/>
          <w:szCs w:val="24"/>
        </w:rPr>
        <w:t>Agdal</w:t>
      </w:r>
      <w:r>
        <w:rPr>
          <w:rFonts w:ascii="Tahoma" w:hAnsi="Tahoma" w:cs="Tahoma" w:eastAsia="Times New Roman"/>
          <w:sz w:val="24"/>
          <w:szCs w:val="24"/>
        </w:rPr>
        <w:t xml:space="preserve">, des droits permanents de mise en culture peuvent être délivrés par la </w:t>
      </w:r>
      <w:r>
        <w:rPr>
          <w:rFonts w:ascii="Tahoma" w:hAnsi="Tahoma" w:cs="Tahoma" w:eastAsia="Times New Roman"/>
          <w:i w:val="1"/>
          <w:iCs w:val="1"/>
          <w:sz w:val="24"/>
          <w:szCs w:val="24"/>
        </w:rPr>
        <w:t>Jemâa</w:t>
      </w:r>
      <w:r>
        <w:rPr>
          <w:rFonts w:ascii="Tahoma" w:hAnsi="Tahoma" w:cs="Tahoma" w:eastAsia="Times New Roman"/>
          <w:sz w:val="24"/>
          <w:szCs w:val="24"/>
        </w:rPr>
        <w:t xml:space="preserve"> à des familles du village. Ces droits s'accompagnent d'un certain nombre de contraintes pour les cultivateurs. Comme pour l'</w:t>
      </w:r>
      <w:r>
        <w:rPr>
          <w:rFonts w:ascii="Tahoma" w:hAnsi="Tahoma" w:cs="Tahoma" w:eastAsia="Times New Roman"/>
          <w:i w:val="1"/>
          <w:iCs w:val="1"/>
          <w:sz w:val="24"/>
          <w:szCs w:val="24"/>
        </w:rPr>
        <w:t>Agdal</w:t>
      </w:r>
      <w:r>
        <w:rPr>
          <w:rFonts w:ascii="Tahoma" w:hAnsi="Tahoma" w:cs="Tahoma" w:eastAsia="Times New Roman"/>
          <w:sz w:val="24"/>
          <w:szCs w:val="24"/>
        </w:rPr>
        <w:t xml:space="preserve"> pastoral, des responsables et des gardiens sont parfois désignés au sein des villages pour sanctionner les personnes qui ne respectent pas les règles collectives. </w:t>
      </w:r>
    </w:p>
    <w:p>
      <w:pPr>
        <w:widowControl w:val="0"/>
        <w:spacing w:lineRule="auto" w:line="360" w:after="0" w:beforeAutospacing="0" w:afterAutospacing="0"/>
        <w:ind w:right="189"/>
        <w:jc w:val="both"/>
        <w:rPr>
          <w:rFonts w:ascii="Tahoma" w:hAnsi="Tahoma" w:cs="Tahoma" w:eastAsia="Times New Roman"/>
          <w:sz w:val="24"/>
          <w:szCs w:val="24"/>
        </w:rPr>
      </w:pPr>
      <w:r>
        <w:rPr>
          <w:rFonts w:ascii="Tahoma" w:hAnsi="Tahoma" w:cs="Tahoma" w:eastAsia="Times New Roman"/>
          <w:sz w:val="24"/>
          <w:szCs w:val="24"/>
        </w:rPr>
        <w:t>Toutefois</w:t>
      </w:r>
      <w:r>
        <w:rPr>
          <w:rFonts w:ascii="Tahoma" w:hAnsi="Tahoma" w:cs="Tahoma" w:eastAsia="Times New Roman"/>
          <w:sz w:val="24"/>
          <w:szCs w:val="24"/>
        </w:rPr>
        <w:t>,</w:t>
      </w:r>
      <w:r>
        <w:rPr>
          <w:rFonts w:ascii="Tahoma" w:hAnsi="Tahoma" w:cs="Tahoma" w:eastAsia="Times New Roman"/>
          <w:sz w:val="24"/>
          <w:szCs w:val="24"/>
        </w:rPr>
        <w:t xml:space="preserve"> ces pratiques d</w:t>
      </w:r>
      <w:r>
        <w:rPr>
          <w:rFonts w:ascii="Tahoma" w:hAnsi="Tahoma" w:cs="Tahoma" w:eastAsia="Times New Roman"/>
          <w:sz w:val="24"/>
          <w:szCs w:val="24"/>
        </w:rPr>
        <w:t>'</w:t>
      </w:r>
      <w:r>
        <w:rPr>
          <w:rFonts w:ascii="Tahoma" w:hAnsi="Tahoma" w:cs="Tahoma" w:eastAsia="Times New Roman"/>
          <w:i w:val="1"/>
          <w:iCs w:val="1"/>
          <w:sz w:val="24"/>
          <w:szCs w:val="24"/>
        </w:rPr>
        <w:t>Agdal</w:t>
      </w:r>
      <w:r>
        <w:rPr>
          <w:rFonts w:ascii="Tahoma" w:hAnsi="Tahoma" w:cs="Tahoma" w:eastAsia="Times New Roman"/>
          <w:sz w:val="24"/>
          <w:szCs w:val="24"/>
        </w:rPr>
        <w:t xml:space="preserve"> et ces savoirs locaux ne sont pas pris en considération par l</w:t>
      </w:r>
      <w:r>
        <w:rPr>
          <w:rFonts w:ascii="Tahoma" w:hAnsi="Tahoma" w:cs="Tahoma" w:eastAsia="Times New Roman"/>
          <w:sz w:val="24"/>
          <w:szCs w:val="24"/>
        </w:rPr>
        <w:t>'</w:t>
      </w:r>
      <w:r>
        <w:rPr>
          <w:rFonts w:ascii="Tahoma" w:hAnsi="Tahoma" w:cs="Tahoma" w:eastAsia="Times New Roman"/>
          <w:sz w:val="24"/>
          <w:szCs w:val="24"/>
        </w:rPr>
        <w:t>administration des Eaux et Forêts</w:t>
      </w:r>
      <w:r>
        <w:rPr>
          <w:rFonts w:ascii="Tahoma" w:hAnsi="Tahoma" w:cs="Tahoma" w:eastAsia="Times New Roman"/>
          <w:sz w:val="24"/>
          <w:szCs w:val="24"/>
        </w:rPr>
        <w:t>.</w:t>
      </w:r>
      <w:r>
        <w:rPr>
          <w:rFonts w:ascii="Tahoma" w:hAnsi="Tahoma" w:cs="Tahoma" w:eastAsia="Times New Roman"/>
          <w:sz w:val="24"/>
          <w:szCs w:val="24"/>
        </w:rPr>
        <w:t xml:space="preserve"> Les acteurs locaux sont considérés comme de simples usagers du domaine forestier</w:t>
      </w:r>
      <w:r>
        <w:rPr>
          <w:rFonts w:ascii="Tahoma" w:hAnsi="Tahoma" w:cs="Tahoma" w:eastAsia="Times New Roman"/>
          <w:sz w:val="24"/>
          <w:szCs w:val="24"/>
        </w:rPr>
        <w:t>,</w:t>
      </w:r>
      <w:r>
        <w:rPr>
          <w:rFonts w:ascii="Tahoma" w:hAnsi="Tahoma" w:cs="Tahoma" w:eastAsia="Times New Roman"/>
          <w:sz w:val="24"/>
          <w:szCs w:val="24"/>
        </w:rPr>
        <w:t xml:space="preserve"> et non comme des partenaires ou des gestionnaires</w:t>
      </w:r>
      <w:r>
        <w:rPr>
          <w:rFonts w:ascii="Tahoma" w:hAnsi="Tahoma" w:cs="Tahoma" w:eastAsia="Times New Roman"/>
          <w:sz w:val="24"/>
          <w:szCs w:val="24"/>
          <w:vertAlign w:val="superscript"/>
        </w:rPr>
        <w:footnoteReference w:id="164"/>
      </w:r>
      <w:r>
        <w:rPr>
          <w:rFonts w:ascii="Tahoma" w:hAnsi="Tahoma" w:cs="Tahoma" w:eastAsia="Times New Roman"/>
          <w:sz w:val="24"/>
          <w:szCs w:val="24"/>
        </w:rPr>
        <w:t>.</w:t>
      </w:r>
    </w:p>
    <w:p>
      <w:pPr>
        <w:widowControl w:val="0"/>
        <w:spacing w:lineRule="auto" w:line="360" w:after="0" w:beforeAutospacing="0" w:afterAutospacing="0"/>
        <w:ind w:right="189"/>
        <w:jc w:val="both"/>
        <w:rPr>
          <w:rFonts w:ascii="Tahoma" w:hAnsi="Tahoma" w:cs="Tahoma" w:eastAsia="Times New Roman"/>
          <w:sz w:val="14"/>
          <w:szCs w:val="14"/>
        </w:rPr>
      </w:pPr>
    </w:p>
    <w:p>
      <w:pPr>
        <w:widowControl w:val="0"/>
        <w:spacing w:lineRule="auto" w:line="360" w:after="0" w:beforeAutospacing="0" w:afterAutospacing="0"/>
        <w:ind w:right="189"/>
        <w:jc w:val="both"/>
        <w:rPr>
          <w:rFonts w:ascii="Tahoma" w:hAnsi="Tahoma" w:cs="Tahoma" w:eastAsia="Times New Roman"/>
          <w:sz w:val="24"/>
          <w:szCs w:val="24"/>
        </w:rPr>
      </w:pPr>
      <w:r>
        <w:rPr>
          <w:rFonts w:ascii="Tahoma" w:hAnsi="Tahoma" w:cs="Tahoma" w:eastAsia="Times New Roman"/>
          <w:sz w:val="24"/>
          <w:szCs w:val="24"/>
        </w:rPr>
        <w:t xml:space="preserve">Garante de la conservation à long terme des forêts, de la protection des sols et des régimes hydrologiques, l'administration a pour mission de préserver les espaces boisés de l'action "prédatrice" des populations riveraines, de promouvoir une gestion rationnelle au nom de l'intérêt national. Le service forestier, qui a acquis une importante expérience technique, reste le "noyau dur" de l'appareil d'État dans ce domaine. Il continue souvent à privilégier une gestion administrée au détriment de l'implication et de la responsabilisation des usagers et des communautés. </w:t>
      </w:r>
    </w:p>
    <w:p>
      <w:pPr>
        <w:widowControl w:val="0"/>
        <w:spacing w:lineRule="auto" w:line="360" w:after="0" w:beforeAutospacing="0" w:afterAutospacing="0"/>
        <w:ind w:right="189"/>
        <w:jc w:val="both"/>
        <w:rPr>
          <w:rFonts w:ascii="Tahoma" w:hAnsi="Tahoma" w:cs="Tahoma" w:eastAsia="Times New Roman"/>
          <w:sz w:val="24"/>
          <w:szCs w:val="24"/>
        </w:rPr>
      </w:pPr>
      <w:r>
        <w:rPr>
          <w:rFonts w:ascii="Tahoma" w:hAnsi="Tahoma" w:cs="Tahoma" w:eastAsia="Times New Roman"/>
          <w:sz w:val="24"/>
          <w:szCs w:val="24"/>
        </w:rPr>
        <w:t xml:space="preserve">Sur un même territoire forestier coexistent donc deux types d’enjeux, deux logiques de gestion et deux modes d'appropriation de l'espace et de ses ressources. </w:t>
      </w:r>
    </w:p>
    <w:p>
      <w:pPr>
        <w:widowControl w:val="0"/>
        <w:spacing w:lineRule="auto" w:line="360" w:after="0" w:beforeAutospacing="0" w:afterAutospacing="0"/>
        <w:ind w:right="189"/>
        <w:jc w:val="both"/>
        <w:rPr>
          <w:rFonts w:ascii="Tahoma" w:hAnsi="Tahoma" w:cs="Tahoma" w:eastAsia="Times New Roman"/>
          <w:sz w:val="24"/>
          <w:szCs w:val="24"/>
        </w:rPr>
      </w:pPr>
      <w:r>
        <w:rPr>
          <w:rFonts w:ascii="Tahoma" w:hAnsi="Tahoma" w:cs="Tahoma" w:eastAsia="Times New Roman"/>
          <w:sz w:val="24"/>
          <w:szCs w:val="24"/>
        </w:rPr>
        <w:t>Pour mieux comprendre dans quelle mesure l'un de ces systèmes de gestion peut être pris en compte par l'autre, il est crucial d'éclaircir les relations qui les unissent.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Il parait que la gestion via l’</w:t>
      </w:r>
      <w:r>
        <w:rPr>
          <w:rFonts w:ascii="Tahoma" w:hAnsi="Tahoma" w:cs="Tahoma" w:eastAsia="Calibri"/>
          <w:i w:val="1"/>
          <w:iCs w:val="1"/>
          <w:sz w:val="24"/>
          <w:szCs w:val="24"/>
        </w:rPr>
        <w:t>Agdal</w:t>
      </w:r>
      <w:r>
        <w:rPr>
          <w:rFonts w:ascii="Tahoma" w:hAnsi="Tahoma" w:cs="Tahoma" w:eastAsia="Calibri"/>
          <w:sz w:val="24"/>
          <w:szCs w:val="24"/>
        </w:rPr>
        <w:t xml:space="preserve"> semble souffrir d’une forme de « schizophrénie », où la régulation demeure informelle. Cette situation est accompagnée d'une reconnaissance officieuse de ces pratiques, bien que certains forestiers apprécient cette idée en soulignant qu'une utilisation rationnelle du territoire par l'agdal est bénéfique.</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Deux discours</w:t>
      </w:r>
      <w:r>
        <w:rPr>
          <w:rFonts w:ascii="Tahoma" w:hAnsi="Tahoma" w:cs="Tahoma" w:eastAsia="Calibri"/>
          <w:sz w:val="24"/>
          <w:szCs w:val="24"/>
        </w:rPr>
        <w:t>,</w:t>
      </w:r>
      <w:r>
        <w:rPr>
          <w:rFonts w:ascii="Tahoma" w:hAnsi="Tahoma" w:cs="Tahoma" w:eastAsia="Calibri"/>
          <w:sz w:val="24"/>
          <w:szCs w:val="24"/>
        </w:rPr>
        <w:t xml:space="preserve"> difficilement conciliables</w:t>
      </w:r>
      <w:r>
        <w:rPr>
          <w:rFonts w:ascii="Tahoma" w:hAnsi="Tahoma" w:cs="Tahoma" w:eastAsia="Calibri"/>
          <w:sz w:val="24"/>
          <w:szCs w:val="24"/>
        </w:rPr>
        <w:t>,</w:t>
      </w:r>
      <w:r>
        <w:rPr>
          <w:rFonts w:ascii="Tahoma" w:hAnsi="Tahoma" w:cs="Tahoma" w:eastAsia="Calibri"/>
          <w:sz w:val="24"/>
          <w:szCs w:val="24"/>
        </w:rPr>
        <w:t xml:space="preserve"> semblent se manifester au sein de l</w:t>
      </w:r>
      <w:r>
        <w:rPr>
          <w:rFonts w:ascii="Tahoma" w:hAnsi="Tahoma" w:cs="Tahoma" w:eastAsia="Calibri"/>
          <w:sz w:val="24"/>
          <w:szCs w:val="24"/>
        </w:rPr>
        <w:t>'</w:t>
      </w:r>
      <w:r>
        <w:rPr>
          <w:rFonts w:ascii="Tahoma" w:hAnsi="Tahoma" w:cs="Tahoma" w:eastAsia="Calibri"/>
          <w:sz w:val="24"/>
          <w:szCs w:val="24"/>
        </w:rPr>
        <w:t>administration actuelle</w:t>
      </w:r>
      <w:r>
        <w:rPr>
          <w:rFonts w:ascii="Tahoma" w:hAnsi="Tahoma" w:cs="Tahoma" w:eastAsia="Calibri"/>
          <w:sz w:val="24"/>
          <w:szCs w:val="24"/>
        </w:rPr>
        <w:t>.</w:t>
      </w:r>
      <w:r>
        <w:rPr>
          <w:rFonts w:ascii="Tahoma" w:hAnsi="Tahoma" w:cs="Tahoma" w:eastAsia="Calibri"/>
          <w:sz w:val="24"/>
          <w:szCs w:val="24"/>
        </w:rPr>
        <w:t xml:space="preserve"> Le premier justifie l</w:t>
      </w:r>
      <w:r>
        <w:rPr>
          <w:rFonts w:ascii="Tahoma" w:hAnsi="Tahoma" w:cs="Tahoma" w:eastAsia="Calibri"/>
          <w:sz w:val="24"/>
          <w:szCs w:val="24"/>
        </w:rPr>
        <w:t>’</w:t>
      </w:r>
      <w:r>
        <w:rPr>
          <w:rFonts w:ascii="Tahoma" w:hAnsi="Tahoma" w:cs="Tahoma" w:eastAsia="Calibri"/>
          <w:sz w:val="24"/>
          <w:szCs w:val="24"/>
        </w:rPr>
        <w:t>existence des services forestiers par l</w:t>
      </w:r>
      <w:r>
        <w:rPr>
          <w:rFonts w:ascii="Tahoma" w:hAnsi="Tahoma" w:cs="Tahoma" w:eastAsia="Calibri"/>
          <w:sz w:val="24"/>
          <w:szCs w:val="24"/>
        </w:rPr>
        <w:t>'</w:t>
      </w:r>
      <w:r>
        <w:rPr>
          <w:rFonts w:ascii="Tahoma" w:hAnsi="Tahoma" w:cs="Tahoma" w:eastAsia="Calibri"/>
          <w:sz w:val="24"/>
          <w:szCs w:val="24"/>
        </w:rPr>
        <w:t>incapacité des populations rurales à gérer correctement leurs ressources</w:t>
      </w:r>
      <w:r>
        <w:rPr>
          <w:rFonts w:ascii="Tahoma" w:hAnsi="Tahoma" w:cs="Tahoma" w:eastAsia="Calibri"/>
          <w:sz w:val="24"/>
          <w:szCs w:val="24"/>
        </w:rPr>
        <w:t>,</w:t>
      </w:r>
      <w:r>
        <w:rPr>
          <w:rFonts w:ascii="Tahoma" w:hAnsi="Tahoma" w:cs="Tahoma" w:eastAsia="Calibri"/>
          <w:sz w:val="24"/>
          <w:szCs w:val="24"/>
        </w:rPr>
        <w:t xml:space="preserve"> une perspective ancrée dans l</w:t>
      </w:r>
      <w:r>
        <w:rPr>
          <w:rFonts w:ascii="Tahoma" w:hAnsi="Tahoma" w:cs="Tahoma" w:eastAsia="Calibri"/>
          <w:sz w:val="24"/>
          <w:szCs w:val="24"/>
        </w:rPr>
        <w:t>’</w:t>
      </w:r>
      <w:r>
        <w:rPr>
          <w:rFonts w:ascii="Tahoma" w:hAnsi="Tahoma" w:cs="Tahoma" w:eastAsia="Calibri"/>
          <w:sz w:val="24"/>
          <w:szCs w:val="24"/>
        </w:rPr>
        <w:t>histoire du corps des Eaux et Forêts au Maroc</w:t>
      </w:r>
      <w:r>
        <w:rPr>
          <w:rFonts w:ascii="Tahoma" w:hAnsi="Tahoma" w:cs="Tahoma" w:eastAsia="Calibri"/>
          <w:sz w:val="24"/>
          <w:szCs w:val="24"/>
        </w:rPr>
        <w:t>.</w:t>
      </w:r>
      <w:r>
        <w:rPr>
          <w:rFonts w:ascii="Tahoma" w:hAnsi="Tahoma" w:cs="Tahoma" w:eastAsia="Calibri"/>
          <w:sz w:val="24"/>
          <w:szCs w:val="24"/>
        </w:rPr>
        <w:t xml:space="preserve"> Le second reconnaît</w:t>
      </w:r>
      <w:r>
        <w:rPr>
          <w:rFonts w:ascii="Tahoma" w:hAnsi="Tahoma" w:cs="Tahoma" w:eastAsia="Calibri"/>
          <w:sz w:val="24"/>
          <w:szCs w:val="24"/>
        </w:rPr>
        <w:t>,</w:t>
      </w:r>
      <w:r>
        <w:rPr>
          <w:rFonts w:ascii="Tahoma" w:hAnsi="Tahoma" w:cs="Tahoma" w:eastAsia="Calibri"/>
          <w:sz w:val="24"/>
          <w:szCs w:val="24"/>
        </w:rPr>
        <w:t xml:space="preserve"> avec plus ou moins d</w:t>
      </w:r>
      <w:r>
        <w:rPr>
          <w:rFonts w:ascii="Tahoma" w:hAnsi="Tahoma" w:cs="Tahoma" w:eastAsia="Calibri"/>
          <w:sz w:val="24"/>
          <w:szCs w:val="24"/>
        </w:rPr>
        <w:t>'</w:t>
      </w:r>
      <w:r>
        <w:rPr>
          <w:rFonts w:ascii="Tahoma" w:hAnsi="Tahoma" w:cs="Tahoma" w:eastAsia="Calibri"/>
          <w:sz w:val="24"/>
          <w:szCs w:val="24"/>
        </w:rPr>
        <w:t>intensité</w:t>
      </w:r>
      <w:r>
        <w:rPr>
          <w:rFonts w:ascii="Tahoma" w:hAnsi="Tahoma" w:cs="Tahoma" w:eastAsia="Calibri"/>
          <w:sz w:val="24"/>
          <w:szCs w:val="24"/>
        </w:rPr>
        <w:t>,</w:t>
      </w:r>
      <w:r>
        <w:rPr>
          <w:rFonts w:ascii="Tahoma" w:hAnsi="Tahoma" w:cs="Tahoma" w:eastAsia="Calibri"/>
          <w:sz w:val="24"/>
          <w:szCs w:val="24"/>
        </w:rPr>
        <w:t xml:space="preserve"> la capacité de ces mêmes populations à réguler leurs prélèvements</w:t>
      </w:r>
      <w:r>
        <w:rPr>
          <w:rFonts w:ascii="Tahoma" w:hAnsi="Tahoma" w:cs="Tahoma" w:eastAsia="Calibri"/>
          <w:sz w:val="24"/>
          <w:szCs w:val="24"/>
        </w:rPr>
        <w:t>,</w:t>
      </w:r>
      <w:r>
        <w:rPr>
          <w:rFonts w:ascii="Tahoma" w:hAnsi="Tahoma" w:cs="Tahoma" w:eastAsia="Calibri"/>
          <w:sz w:val="24"/>
          <w:szCs w:val="24"/>
        </w:rPr>
        <w:t xml:space="preserve"> allant jusqu</w:t>
      </w:r>
      <w:r>
        <w:rPr>
          <w:rFonts w:ascii="Tahoma" w:hAnsi="Tahoma" w:cs="Tahoma" w:eastAsia="Calibri"/>
          <w:sz w:val="24"/>
          <w:szCs w:val="24"/>
        </w:rPr>
        <w:t>'</w:t>
      </w:r>
      <w:r>
        <w:rPr>
          <w:rFonts w:ascii="Tahoma" w:hAnsi="Tahoma" w:cs="Tahoma" w:eastAsia="Calibri"/>
          <w:sz w:val="24"/>
          <w:szCs w:val="24"/>
        </w:rPr>
        <w:t>à promouvoir les concepts de cogestion ou de gestion participative</w:t>
      </w:r>
      <w:r>
        <w:rPr>
          <w:rFonts w:ascii="Tahoma" w:hAnsi="Tahoma" w:cs="Tahoma" w:eastAsia="Calibri"/>
          <w:sz w:val="24"/>
          <w:szCs w:val="24"/>
        </w:rPr>
        <w:t>.</w:t>
      </w:r>
      <w:r>
        <w:rPr>
          <w:rFonts w:ascii="Tahoma" w:hAnsi="Tahoma" w:cs="Tahoma" w:eastAsia="Calibri"/>
          <w:sz w:val="24"/>
          <w:szCs w:val="24"/>
        </w:rPr>
        <w:t xml:space="preserve"> Lorsque ces deux discours sont employés alternativement par un même interlocuteur selon les situations compliquant ainsi tout changement concret en matière de gestion</w:t>
      </w:r>
      <w:r>
        <w:rPr>
          <w:rFonts w:ascii="Tahoma" w:hAnsi="Tahoma" w:cs="Tahoma" w:eastAsia="Calibri"/>
          <w:sz w:val="24"/>
          <w:szCs w:val="24"/>
        </w:rPr>
        <w:t>.</w:t>
      </w:r>
      <w:r>
        <w:rPr>
          <w:rFonts w:ascii="Tahoma" w:hAnsi="Tahoma" w:cs="Tahoma" w:eastAsia="Calibri"/>
          <w:sz w:val="24"/>
          <w:szCs w:val="24"/>
        </w:rPr>
        <w:t xml:space="preserve"> Dans ce sens</w:t>
      </w:r>
      <w:r>
        <w:rPr>
          <w:rFonts w:ascii="Tahoma" w:hAnsi="Tahoma" w:cs="Tahoma" w:eastAsia="Calibri"/>
          <w:sz w:val="24"/>
          <w:szCs w:val="24"/>
        </w:rPr>
        <w:t>,</w:t>
      </w:r>
      <w:r>
        <w:rPr>
          <w:rFonts w:ascii="Tahoma" w:hAnsi="Tahoma" w:cs="Tahoma" w:eastAsia="Calibri"/>
          <w:sz w:val="24"/>
          <w:szCs w:val="24"/>
        </w:rPr>
        <w:t xml:space="preserve"> certains</w:t>
      </w:r>
      <w:r>
        <w:rPr>
          <w:rFonts w:ascii="Tahoma" w:hAnsi="Tahoma" w:cs="Tahoma" w:eastAsia="Times New Roman"/>
          <w:sz w:val="24"/>
          <w:szCs w:val="24"/>
          <w:spacing w:val="-13"/>
        </w:rPr>
        <w:t xml:space="preserve"> </w:t>
      </w:r>
      <w:r>
        <w:rPr>
          <w:rFonts w:ascii="Tahoma" w:hAnsi="Tahoma" w:cs="Tahoma" w:eastAsia="Times New Roman"/>
          <w:sz w:val="24"/>
          <w:szCs w:val="24"/>
        </w:rPr>
        <w:t>responsables</w:t>
      </w:r>
      <w:r>
        <w:rPr>
          <w:rFonts w:ascii="Tahoma" w:hAnsi="Tahoma" w:cs="Tahoma" w:eastAsia="Times New Roman"/>
          <w:sz w:val="24"/>
          <w:szCs w:val="24"/>
          <w:spacing w:val="-14"/>
        </w:rPr>
        <w:t xml:space="preserve"> </w:t>
      </w:r>
      <w:r>
        <w:rPr>
          <w:rFonts w:ascii="Tahoma" w:hAnsi="Tahoma" w:cs="Tahoma" w:eastAsia="Times New Roman"/>
          <w:sz w:val="24"/>
          <w:szCs w:val="24"/>
        </w:rPr>
        <w:t>locaux</w:t>
      </w:r>
      <w:r>
        <w:rPr>
          <w:rFonts w:ascii="Tahoma" w:hAnsi="Tahoma" w:cs="Tahoma" w:eastAsia="Times New Roman"/>
          <w:sz w:val="24"/>
          <w:szCs w:val="24"/>
          <w:spacing w:val="-13"/>
        </w:rPr>
        <w:t xml:space="preserve"> </w:t>
      </w:r>
      <w:r>
        <w:rPr>
          <w:rFonts w:ascii="Tahoma" w:hAnsi="Tahoma" w:cs="Tahoma" w:eastAsia="Times New Roman"/>
          <w:sz w:val="24"/>
          <w:szCs w:val="24"/>
        </w:rPr>
        <w:t>confirmant un</w:t>
      </w:r>
      <w:r>
        <w:rPr>
          <w:rFonts w:ascii="Tahoma" w:hAnsi="Tahoma" w:cs="Tahoma" w:eastAsia="Times New Roman"/>
          <w:sz w:val="24"/>
          <w:szCs w:val="24"/>
          <w:spacing w:val="-15"/>
        </w:rPr>
        <w:t xml:space="preserve"> </w:t>
      </w:r>
      <w:r>
        <w:rPr>
          <w:rFonts w:ascii="Tahoma" w:hAnsi="Tahoma" w:cs="Tahoma" w:eastAsia="Times New Roman"/>
          <w:sz w:val="24"/>
          <w:szCs w:val="24"/>
        </w:rPr>
        <w:t>jour</w:t>
      </w:r>
      <w:r>
        <w:rPr>
          <w:rFonts w:ascii="Tahoma" w:hAnsi="Tahoma" w:cs="Tahoma" w:eastAsia="Times New Roman"/>
          <w:sz w:val="24"/>
          <w:szCs w:val="24"/>
          <w:spacing w:val="-13"/>
        </w:rPr>
        <w:t xml:space="preserve"> </w:t>
      </w:r>
      <w:r>
        <w:rPr>
          <w:rFonts w:ascii="Tahoma" w:hAnsi="Tahoma" w:cs="Tahoma" w:eastAsia="Times New Roman"/>
          <w:sz w:val="24"/>
          <w:szCs w:val="24"/>
        </w:rPr>
        <w:t>que</w:t>
      </w:r>
      <w:r>
        <w:rPr>
          <w:rFonts w:ascii="Tahoma" w:hAnsi="Tahoma" w:cs="Tahoma" w:eastAsia="Times New Roman"/>
          <w:sz w:val="24"/>
          <w:szCs w:val="24"/>
          <w:spacing w:val="-13"/>
        </w:rPr>
        <w:t xml:space="preserve"> </w:t>
      </w:r>
      <w:r>
        <w:rPr>
          <w:rFonts w:ascii="Tahoma" w:hAnsi="Tahoma" w:cs="Tahoma" w:eastAsia="Times New Roman"/>
          <w:sz w:val="24"/>
          <w:szCs w:val="24"/>
        </w:rPr>
        <w:t>«</w:t>
      </w:r>
      <w:r>
        <w:rPr>
          <w:rFonts w:ascii="Tahoma" w:hAnsi="Tahoma" w:cs="Tahoma" w:eastAsia="Times New Roman"/>
          <w:sz w:val="24"/>
          <w:szCs w:val="24"/>
          <w:spacing w:val="-12"/>
        </w:rPr>
        <w:t xml:space="preserve"> </w:t>
      </w:r>
      <w:r>
        <w:rPr>
          <w:rFonts w:ascii="Tahoma" w:hAnsi="Tahoma" w:cs="Tahoma" w:eastAsia="Times New Roman"/>
          <w:i w:val="1"/>
          <w:sz w:val="24"/>
          <w:szCs w:val="24"/>
        </w:rPr>
        <w:t>en</w:t>
      </w:r>
      <w:r>
        <w:rPr>
          <w:rFonts w:ascii="Tahoma" w:hAnsi="Tahoma" w:cs="Tahoma" w:eastAsia="Times New Roman"/>
          <w:i w:val="1"/>
          <w:sz w:val="24"/>
          <w:szCs w:val="24"/>
          <w:spacing w:val="-13"/>
        </w:rPr>
        <w:t xml:space="preserve"> </w:t>
      </w:r>
      <w:r>
        <w:rPr>
          <w:rFonts w:ascii="Tahoma" w:hAnsi="Tahoma" w:cs="Tahoma" w:eastAsia="Times New Roman"/>
          <w:i w:val="1"/>
          <w:sz w:val="24"/>
          <w:szCs w:val="24"/>
        </w:rPr>
        <w:t>matière</w:t>
      </w:r>
      <w:r>
        <w:rPr>
          <w:rFonts w:ascii="Tahoma" w:hAnsi="Tahoma" w:cs="Tahoma" w:eastAsia="Times New Roman"/>
          <w:i w:val="1"/>
          <w:sz w:val="24"/>
          <w:szCs w:val="24"/>
          <w:spacing w:val="-13"/>
        </w:rPr>
        <w:t xml:space="preserve"> </w:t>
      </w:r>
      <w:r>
        <w:rPr>
          <w:rFonts w:ascii="Tahoma" w:hAnsi="Tahoma" w:cs="Tahoma" w:eastAsia="Times New Roman"/>
          <w:i w:val="1"/>
          <w:sz w:val="24"/>
          <w:szCs w:val="24"/>
        </w:rPr>
        <w:t>d</w:t>
      </w:r>
      <w:r>
        <w:rPr>
          <w:rFonts w:ascii="Tahoma" w:hAnsi="Tahoma" w:cs="Tahoma" w:eastAsia="Times New Roman"/>
          <w:i w:val="1"/>
          <w:sz w:val="24"/>
          <w:szCs w:val="24"/>
        </w:rPr>
        <w:t>'</w:t>
      </w:r>
      <w:r>
        <w:rPr>
          <w:rFonts w:ascii="Tahoma" w:hAnsi="Tahoma" w:cs="Tahoma" w:eastAsia="Times New Roman"/>
          <w:i w:val="1"/>
          <w:sz w:val="24"/>
          <w:szCs w:val="24"/>
        </w:rPr>
        <w:t>Agdal</w:t>
      </w:r>
      <w:r>
        <w:rPr>
          <w:rFonts w:ascii="Tahoma" w:hAnsi="Tahoma" w:cs="Tahoma" w:eastAsia="Times New Roman"/>
          <w:i w:val="1"/>
          <w:sz w:val="24"/>
          <w:szCs w:val="24"/>
        </w:rPr>
        <w:t>,</w:t>
      </w:r>
      <w:r>
        <w:rPr>
          <w:rFonts w:ascii="Tahoma" w:hAnsi="Tahoma" w:cs="Tahoma" w:eastAsia="Times New Roman"/>
          <w:i w:val="1"/>
          <w:sz w:val="24"/>
          <w:szCs w:val="24"/>
          <w:spacing w:val="-57"/>
        </w:rPr>
        <w:t xml:space="preserve"> </w:t>
      </w:r>
      <w:r>
        <w:rPr>
          <w:rFonts w:ascii="Tahoma" w:hAnsi="Tahoma" w:cs="Tahoma" w:eastAsia="Times New Roman"/>
          <w:i w:val="1"/>
          <w:sz w:val="24"/>
          <w:szCs w:val="24"/>
        </w:rPr>
        <w:t>les forestiers entendent mais n</w:t>
      </w:r>
      <w:r>
        <w:rPr>
          <w:rFonts w:ascii="Tahoma" w:hAnsi="Tahoma" w:cs="Tahoma" w:eastAsia="Times New Roman"/>
          <w:i w:val="1"/>
          <w:sz w:val="24"/>
          <w:szCs w:val="24"/>
        </w:rPr>
        <w:t>'</w:t>
      </w:r>
      <w:r>
        <w:rPr>
          <w:rFonts w:ascii="Tahoma" w:hAnsi="Tahoma" w:cs="Tahoma" w:eastAsia="Times New Roman"/>
          <w:i w:val="1"/>
          <w:sz w:val="24"/>
          <w:szCs w:val="24"/>
        </w:rPr>
        <w:t>écoutent pas </w:t>
      </w:r>
      <w:r>
        <w:rPr>
          <w:rFonts w:ascii="Tahoma" w:hAnsi="Tahoma" w:cs="Tahoma" w:eastAsia="Times New Roman"/>
          <w:i w:val="1"/>
          <w:sz w:val="24"/>
          <w:szCs w:val="24"/>
        </w:rPr>
        <w:t>;</w:t>
      </w:r>
      <w:r>
        <w:rPr>
          <w:rFonts w:ascii="Tahoma" w:hAnsi="Tahoma" w:cs="Tahoma" w:eastAsia="Times New Roman"/>
          <w:i w:val="1"/>
          <w:sz w:val="24"/>
          <w:szCs w:val="24"/>
        </w:rPr>
        <w:t xml:space="preserve"> il n</w:t>
      </w:r>
      <w:r>
        <w:rPr>
          <w:rFonts w:ascii="Tahoma" w:hAnsi="Tahoma" w:cs="Tahoma" w:eastAsia="Times New Roman"/>
          <w:i w:val="1"/>
          <w:sz w:val="24"/>
          <w:szCs w:val="24"/>
        </w:rPr>
        <w:t>'</w:t>
      </w:r>
      <w:r>
        <w:rPr>
          <w:rFonts w:ascii="Tahoma" w:hAnsi="Tahoma" w:cs="Tahoma" w:eastAsia="Times New Roman"/>
          <w:i w:val="1"/>
          <w:sz w:val="24"/>
          <w:szCs w:val="24"/>
        </w:rPr>
        <w:t>y a pas d</w:t>
      </w:r>
      <w:r>
        <w:rPr>
          <w:rFonts w:ascii="Tahoma" w:hAnsi="Tahoma" w:cs="Tahoma" w:eastAsia="Times New Roman"/>
          <w:i w:val="1"/>
          <w:sz w:val="24"/>
          <w:szCs w:val="24"/>
        </w:rPr>
        <w:t>'</w:t>
      </w:r>
      <w:r>
        <w:rPr>
          <w:rFonts w:ascii="Tahoma" w:hAnsi="Tahoma" w:cs="Tahoma" w:eastAsia="Times New Roman"/>
          <w:i w:val="1"/>
          <w:sz w:val="24"/>
          <w:szCs w:val="24"/>
        </w:rPr>
        <w:t xml:space="preserve">adhésion des forestiers à ce concept </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spacing w:val="1"/>
        </w:rPr>
        <w:t xml:space="preserve"> </w:t>
      </w:r>
      <w:r>
        <w:rPr>
          <w:rFonts w:ascii="Tahoma" w:hAnsi="Tahoma" w:cs="Tahoma" w:eastAsia="Times New Roman"/>
          <w:sz w:val="24"/>
          <w:szCs w:val="24"/>
        </w:rPr>
        <w:t xml:space="preserve">vu que </w:t>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eastAsia="Times New Roman"/>
          <w:i w:val="1"/>
          <w:sz w:val="24"/>
          <w:szCs w:val="24"/>
        </w:rPr>
        <w:t>les forestiers doivent se mettre au service des populations locales</w:t>
      </w:r>
      <w:r>
        <w:rPr>
          <w:rFonts w:ascii="Tahoma" w:hAnsi="Tahoma" w:cs="Tahoma" w:eastAsia="Times New Roman"/>
          <w:sz w:val="24"/>
          <w:szCs w:val="24"/>
        </w:rPr>
        <w:t xml:space="preserve"> </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ou bien cet agent</w:t>
      </w:r>
      <w:r>
        <w:rPr>
          <w:rFonts w:ascii="Tahoma" w:hAnsi="Tahoma" w:cs="Tahoma" w:eastAsia="Times New Roman"/>
          <w:sz w:val="24"/>
          <w:szCs w:val="24"/>
          <w:spacing w:val="1"/>
        </w:rPr>
        <w:t xml:space="preserve"> </w:t>
      </w:r>
      <w:r>
        <w:rPr>
          <w:rFonts w:ascii="Tahoma" w:hAnsi="Tahoma" w:cs="Tahoma" w:eastAsia="Times New Roman"/>
          <w:sz w:val="24"/>
          <w:szCs w:val="24"/>
        </w:rPr>
        <w:t>technique</w:t>
      </w:r>
      <w:r>
        <w:rPr>
          <w:rFonts w:ascii="Tahoma" w:hAnsi="Tahoma" w:cs="Tahoma" w:eastAsia="Times New Roman"/>
          <w:sz w:val="24"/>
          <w:szCs w:val="24"/>
          <w:spacing w:val="-13"/>
        </w:rPr>
        <w:t xml:space="preserve"> </w:t>
      </w:r>
      <w:r>
        <w:rPr>
          <w:rFonts w:ascii="Tahoma" w:hAnsi="Tahoma" w:cs="Tahoma" w:eastAsia="Times New Roman"/>
          <w:sz w:val="24"/>
          <w:szCs w:val="24"/>
        </w:rPr>
        <w:t>expliquant</w:t>
      </w:r>
      <w:r>
        <w:rPr>
          <w:rFonts w:ascii="Tahoma" w:hAnsi="Tahoma" w:cs="Tahoma" w:eastAsia="Times New Roman"/>
          <w:sz w:val="24"/>
          <w:szCs w:val="24"/>
          <w:spacing w:val="-12"/>
        </w:rPr>
        <w:t xml:space="preserve"> </w:t>
      </w:r>
      <w:r>
        <w:rPr>
          <w:rFonts w:ascii="Tahoma" w:hAnsi="Tahoma" w:cs="Tahoma" w:eastAsia="Times New Roman"/>
          <w:sz w:val="24"/>
          <w:szCs w:val="24"/>
        </w:rPr>
        <w:t>que</w:t>
      </w:r>
      <w:r>
        <w:rPr>
          <w:rFonts w:ascii="Tahoma" w:hAnsi="Tahoma" w:cs="Tahoma" w:eastAsia="Times New Roman"/>
          <w:sz w:val="24"/>
          <w:szCs w:val="24"/>
          <w:spacing w:val="-12"/>
        </w:rPr>
        <w:t xml:space="preserve"> </w:t>
      </w:r>
      <w:r>
        <w:rPr>
          <w:rFonts w:ascii="Tahoma" w:hAnsi="Tahoma" w:cs="Tahoma" w:eastAsia="Times New Roman"/>
          <w:sz w:val="24"/>
          <w:szCs w:val="24"/>
        </w:rPr>
        <w:t>«</w:t>
      </w:r>
      <w:r>
        <w:rPr>
          <w:rFonts w:ascii="Tahoma" w:hAnsi="Tahoma" w:cs="Tahoma" w:eastAsia="Times New Roman"/>
          <w:sz w:val="24"/>
          <w:szCs w:val="24"/>
        </w:rPr>
        <w:t xml:space="preserve"> c</w:t>
      </w:r>
      <w:r>
        <w:rPr>
          <w:rFonts w:ascii="Tahoma" w:hAnsi="Tahoma" w:cs="Tahoma" w:eastAsia="Times New Roman"/>
          <w:sz w:val="24"/>
          <w:szCs w:val="24"/>
        </w:rPr>
        <w:t>’</w:t>
      </w:r>
      <w:r>
        <w:rPr>
          <w:rFonts w:ascii="Tahoma" w:hAnsi="Tahoma" w:cs="Tahoma" w:eastAsia="Times New Roman"/>
          <w:sz w:val="24"/>
          <w:szCs w:val="24"/>
        </w:rPr>
        <w:t xml:space="preserve">est nous </w:t>
      </w:r>
      <w:r>
        <w:rPr>
          <w:rFonts w:ascii="Tahoma" w:hAnsi="Tahoma" w:cs="Tahoma" w:eastAsia="Times New Roman"/>
          <w:sz w:val="24"/>
          <w:szCs w:val="24"/>
        </w:rPr>
        <w:t>[</w:t>
      </w:r>
      <w:r>
        <w:rPr>
          <w:rFonts w:ascii="Tahoma" w:hAnsi="Tahoma" w:cs="Tahoma" w:eastAsia="Times New Roman"/>
          <w:sz w:val="24"/>
          <w:szCs w:val="24"/>
        </w:rPr>
        <w:t>les</w:t>
      </w:r>
      <w:r>
        <w:rPr>
          <w:rFonts w:ascii="Tahoma" w:hAnsi="Tahoma" w:cs="Tahoma" w:eastAsia="Times New Roman"/>
          <w:sz w:val="24"/>
          <w:szCs w:val="24"/>
          <w:spacing w:val="-57"/>
        </w:rPr>
        <w:t xml:space="preserve"> </w:t>
      </w:r>
      <w:r>
        <w:rPr>
          <w:rFonts w:ascii="Tahoma" w:hAnsi="Tahoma" w:cs="Tahoma" w:eastAsia="Times New Roman"/>
          <w:sz w:val="24"/>
          <w:szCs w:val="24"/>
        </w:rPr>
        <w:t>forestiers</w:t>
      </w:r>
      <w:r>
        <w:rPr>
          <w:rFonts w:ascii="Tahoma" w:hAnsi="Tahoma" w:cs="Tahoma" w:eastAsia="Times New Roman"/>
          <w:sz w:val="24"/>
          <w:szCs w:val="24"/>
        </w:rPr>
        <w:t>]</w:t>
      </w:r>
      <w:r>
        <w:rPr>
          <w:rFonts w:ascii="Tahoma" w:hAnsi="Tahoma" w:cs="Tahoma" w:eastAsia="Times New Roman"/>
          <w:sz w:val="24"/>
          <w:szCs w:val="24"/>
          <w:spacing w:val="-7"/>
        </w:rPr>
        <w:t xml:space="preserve"> </w:t>
      </w:r>
      <w:r>
        <w:rPr>
          <w:rFonts w:ascii="Tahoma" w:hAnsi="Tahoma" w:cs="Tahoma" w:eastAsia="Times New Roman"/>
          <w:sz w:val="24"/>
          <w:szCs w:val="24"/>
        </w:rPr>
        <w:t>qui</w:t>
      </w:r>
      <w:r>
        <w:rPr>
          <w:rFonts w:ascii="Tahoma" w:hAnsi="Tahoma" w:cs="Tahoma" w:eastAsia="Times New Roman"/>
          <w:sz w:val="24"/>
          <w:szCs w:val="24"/>
          <w:spacing w:val="-6"/>
        </w:rPr>
        <w:t xml:space="preserve"> </w:t>
      </w:r>
      <w:r>
        <w:rPr>
          <w:rFonts w:ascii="Tahoma" w:hAnsi="Tahoma" w:cs="Tahoma" w:eastAsia="Times New Roman"/>
          <w:sz w:val="24"/>
          <w:szCs w:val="24"/>
        </w:rPr>
        <w:t>savons</w:t>
      </w:r>
      <w:r>
        <w:rPr>
          <w:rFonts w:ascii="Tahoma" w:hAnsi="Tahoma" w:cs="Tahoma" w:eastAsia="Times New Roman"/>
          <w:sz w:val="24"/>
          <w:szCs w:val="24"/>
          <w:spacing w:val="-5"/>
        </w:rPr>
        <w:t xml:space="preserve"> </w:t>
      </w:r>
      <w:r>
        <w:rPr>
          <w:rFonts w:ascii="Tahoma" w:hAnsi="Tahoma" w:cs="Tahoma" w:eastAsia="Times New Roman"/>
          <w:sz w:val="24"/>
          <w:szCs w:val="24"/>
        </w:rPr>
        <w:t>ce</w:t>
      </w:r>
      <w:r>
        <w:rPr>
          <w:rFonts w:ascii="Tahoma" w:hAnsi="Tahoma" w:cs="Tahoma" w:eastAsia="Times New Roman"/>
          <w:sz w:val="24"/>
          <w:szCs w:val="24"/>
          <w:spacing w:val="-7"/>
        </w:rPr>
        <w:t xml:space="preserve"> </w:t>
      </w:r>
      <w:r>
        <w:rPr>
          <w:rFonts w:ascii="Tahoma" w:hAnsi="Tahoma" w:cs="Tahoma" w:eastAsia="Times New Roman"/>
          <w:sz w:val="24"/>
          <w:szCs w:val="24"/>
        </w:rPr>
        <w:t>qui</w:t>
      </w:r>
      <w:r>
        <w:rPr>
          <w:rFonts w:ascii="Tahoma" w:hAnsi="Tahoma" w:cs="Tahoma" w:eastAsia="Times New Roman"/>
          <w:sz w:val="24"/>
          <w:szCs w:val="24"/>
          <w:spacing w:val="-5"/>
        </w:rPr>
        <w:t xml:space="preserve"> </w:t>
      </w:r>
      <w:r>
        <w:rPr>
          <w:rFonts w:ascii="Tahoma" w:hAnsi="Tahoma" w:cs="Tahoma" w:eastAsia="Times New Roman"/>
          <w:sz w:val="24"/>
          <w:szCs w:val="24"/>
        </w:rPr>
        <w:t>est</w:t>
      </w:r>
      <w:r>
        <w:rPr>
          <w:rFonts w:ascii="Tahoma" w:hAnsi="Tahoma" w:cs="Tahoma" w:eastAsia="Times New Roman"/>
          <w:sz w:val="24"/>
          <w:szCs w:val="24"/>
          <w:spacing w:val="-6"/>
        </w:rPr>
        <w:t xml:space="preserve"> </w:t>
      </w:r>
      <w:r>
        <w:rPr>
          <w:rFonts w:ascii="Tahoma" w:hAnsi="Tahoma" w:cs="Tahoma" w:eastAsia="Times New Roman"/>
          <w:sz w:val="24"/>
          <w:szCs w:val="24"/>
        </w:rPr>
        <w:t>bon</w:t>
      </w:r>
      <w:r>
        <w:rPr>
          <w:rFonts w:ascii="Tahoma" w:hAnsi="Tahoma" w:cs="Tahoma" w:eastAsia="Times New Roman"/>
          <w:sz w:val="24"/>
          <w:szCs w:val="24"/>
          <w:spacing w:val="-5"/>
        </w:rPr>
        <w:t xml:space="preserve"> </w:t>
      </w:r>
      <w:r>
        <w:rPr>
          <w:rFonts w:ascii="Tahoma" w:hAnsi="Tahoma" w:cs="Tahoma" w:eastAsia="Times New Roman"/>
          <w:sz w:val="24"/>
          <w:szCs w:val="24"/>
        </w:rPr>
        <w:t>pour</w:t>
      </w:r>
      <w:r>
        <w:rPr>
          <w:rFonts w:ascii="Tahoma" w:hAnsi="Tahoma" w:cs="Tahoma" w:eastAsia="Times New Roman"/>
          <w:sz w:val="24"/>
          <w:szCs w:val="24"/>
          <w:spacing w:val="-6"/>
        </w:rPr>
        <w:t xml:space="preserve"> </w:t>
      </w:r>
      <w:r>
        <w:rPr>
          <w:rFonts w:ascii="Tahoma" w:hAnsi="Tahoma" w:cs="Tahoma" w:eastAsia="Times New Roman"/>
          <w:sz w:val="24"/>
          <w:szCs w:val="24"/>
        </w:rPr>
        <w:t>eux</w:t>
      </w:r>
      <w:r>
        <w:rPr>
          <w:rFonts w:ascii="Tahoma" w:hAnsi="Tahoma" w:cs="Tahoma" w:eastAsia="Times New Roman"/>
          <w:sz w:val="24"/>
          <w:szCs w:val="24"/>
          <w:spacing w:val="-5"/>
        </w:rPr>
        <w:t xml:space="preserve"> </w:t>
      </w:r>
      <w:r>
        <w:rPr>
          <w:rFonts w:ascii="Tahoma" w:hAnsi="Tahoma" w:cs="Tahoma" w:eastAsia="Times New Roman"/>
          <w:sz w:val="24"/>
          <w:szCs w:val="24"/>
        </w:rPr>
        <w:t>à</w:t>
      </w:r>
      <w:r>
        <w:rPr>
          <w:rFonts w:ascii="Tahoma" w:hAnsi="Tahoma" w:cs="Tahoma" w:eastAsia="Times New Roman"/>
          <w:sz w:val="24"/>
          <w:szCs w:val="24"/>
          <w:spacing w:val="-6"/>
        </w:rPr>
        <w:t xml:space="preserve"> </w:t>
      </w:r>
      <w:r>
        <w:rPr>
          <w:rFonts w:ascii="Tahoma" w:hAnsi="Tahoma" w:cs="Tahoma" w:eastAsia="Times New Roman"/>
          <w:sz w:val="24"/>
          <w:szCs w:val="24"/>
        </w:rPr>
        <w:t>long</w:t>
      </w:r>
      <w:r>
        <w:rPr>
          <w:rFonts w:ascii="Tahoma" w:hAnsi="Tahoma" w:cs="Tahoma" w:eastAsia="Times New Roman"/>
          <w:sz w:val="24"/>
          <w:szCs w:val="24"/>
          <w:spacing w:val="-6"/>
        </w:rPr>
        <w:t xml:space="preserve"> </w:t>
      </w:r>
      <w:r>
        <w:rPr>
          <w:rFonts w:ascii="Tahoma" w:hAnsi="Tahoma" w:cs="Tahoma" w:eastAsia="Times New Roman"/>
          <w:sz w:val="24"/>
          <w:szCs w:val="24"/>
        </w:rPr>
        <w:t>terme</w:t>
      </w:r>
      <w:r>
        <w:rPr>
          <w:rFonts w:ascii="Tahoma" w:hAnsi="Tahoma" w:cs="Tahoma" w:eastAsia="Times New Roman"/>
          <w:sz w:val="24"/>
          <w:szCs w:val="24"/>
        </w:rPr>
        <w:t>.</w:t>
      </w:r>
      <w:r>
        <w:rPr>
          <w:rFonts w:ascii="Tahoma" w:hAnsi="Tahoma" w:cs="Tahoma" w:eastAsia="Times New Roman"/>
          <w:sz w:val="24"/>
          <w:szCs w:val="24"/>
          <w:spacing w:val="-5"/>
        </w:rPr>
        <w:t xml:space="preserve"> </w:t>
      </w:r>
      <w:r>
        <w:rPr>
          <w:rFonts w:ascii="Tahoma" w:hAnsi="Tahoma" w:cs="Tahoma" w:eastAsia="Times New Roman"/>
          <w:sz w:val="24"/>
          <w:szCs w:val="24"/>
        </w:rPr>
        <w:t>Il</w:t>
      </w:r>
      <w:r>
        <w:rPr>
          <w:rFonts w:ascii="Tahoma" w:hAnsi="Tahoma" w:cs="Tahoma" w:eastAsia="Times New Roman"/>
          <w:sz w:val="24"/>
          <w:szCs w:val="24"/>
          <w:spacing w:val="-7"/>
        </w:rPr>
        <w:t xml:space="preserve"> </w:t>
      </w:r>
      <w:r>
        <w:rPr>
          <w:rFonts w:ascii="Tahoma" w:hAnsi="Tahoma" w:cs="Tahoma" w:eastAsia="Times New Roman"/>
          <w:sz w:val="24"/>
          <w:szCs w:val="24"/>
        </w:rPr>
        <w:t>faut</w:t>
      </w:r>
      <w:r>
        <w:rPr>
          <w:rFonts w:ascii="Tahoma" w:hAnsi="Tahoma" w:cs="Tahoma" w:eastAsia="Times New Roman"/>
          <w:sz w:val="24"/>
          <w:szCs w:val="24"/>
          <w:spacing w:val="-5"/>
        </w:rPr>
        <w:t xml:space="preserve"> </w:t>
      </w:r>
      <w:r>
        <w:rPr>
          <w:rFonts w:ascii="Tahoma" w:hAnsi="Tahoma" w:cs="Tahoma" w:eastAsia="Times New Roman"/>
          <w:sz w:val="24"/>
          <w:szCs w:val="24"/>
        </w:rPr>
        <w:t>protéger</w:t>
      </w:r>
      <w:r>
        <w:rPr>
          <w:rFonts w:ascii="Tahoma" w:hAnsi="Tahoma" w:cs="Tahoma" w:eastAsia="Times New Roman"/>
          <w:sz w:val="24"/>
          <w:szCs w:val="24"/>
          <w:spacing w:val="-7"/>
        </w:rPr>
        <w:t xml:space="preserve"> </w:t>
      </w:r>
      <w:r>
        <w:rPr>
          <w:rFonts w:ascii="Tahoma" w:hAnsi="Tahoma" w:cs="Tahoma" w:eastAsia="Times New Roman"/>
          <w:sz w:val="24"/>
          <w:szCs w:val="24"/>
        </w:rPr>
        <w:t>ce</w:t>
      </w:r>
      <w:r>
        <w:rPr>
          <w:rFonts w:ascii="Tahoma" w:hAnsi="Tahoma" w:cs="Tahoma" w:eastAsia="Times New Roman"/>
          <w:sz w:val="24"/>
          <w:szCs w:val="24"/>
          <w:spacing w:val="-5"/>
        </w:rPr>
        <w:t xml:space="preserve"> </w:t>
      </w:r>
      <w:r>
        <w:rPr>
          <w:rFonts w:ascii="Tahoma" w:hAnsi="Tahoma" w:cs="Tahoma" w:eastAsia="Times New Roman"/>
          <w:sz w:val="24"/>
          <w:szCs w:val="24"/>
        </w:rPr>
        <w:t>patrimoine</w:t>
      </w:r>
      <w:r>
        <w:rPr>
          <w:rFonts w:ascii="Tahoma" w:hAnsi="Tahoma" w:cs="Tahoma" w:eastAsia="Times New Roman"/>
          <w:sz w:val="24"/>
          <w:szCs w:val="24"/>
          <w:spacing w:val="-6"/>
        </w:rPr>
        <w:t xml:space="preserve"> </w:t>
      </w:r>
      <w:r>
        <w:rPr>
          <w:rFonts w:ascii="Tahoma" w:hAnsi="Tahoma" w:cs="Tahoma" w:eastAsia="Times New Roman"/>
          <w:sz w:val="24"/>
          <w:szCs w:val="24"/>
        </w:rPr>
        <w:t>et</w:t>
      </w:r>
      <w:r>
        <w:rPr>
          <w:rFonts w:ascii="Tahoma" w:hAnsi="Tahoma" w:cs="Tahoma" w:eastAsia="Times New Roman"/>
          <w:sz w:val="24"/>
          <w:szCs w:val="24"/>
          <w:spacing w:val="-5"/>
        </w:rPr>
        <w:t xml:space="preserve"> </w:t>
      </w:r>
      <w:r>
        <w:rPr>
          <w:rFonts w:ascii="Tahoma" w:hAnsi="Tahoma" w:cs="Tahoma" w:eastAsia="Times New Roman"/>
          <w:sz w:val="24"/>
          <w:szCs w:val="24"/>
        </w:rPr>
        <w:t>utiliser</w:t>
      </w:r>
      <w:r>
        <w:rPr>
          <w:rFonts w:ascii="Tahoma" w:hAnsi="Tahoma" w:cs="Tahoma" w:eastAsia="Times New Roman"/>
          <w:sz w:val="24"/>
          <w:szCs w:val="24"/>
          <w:spacing w:val="-58"/>
        </w:rPr>
        <w:t xml:space="preserve"> </w:t>
      </w:r>
      <w:r>
        <w:rPr>
          <w:rFonts w:ascii="Tahoma" w:hAnsi="Tahoma" w:cs="Tahoma" w:eastAsia="Times New Roman"/>
          <w:sz w:val="24"/>
          <w:szCs w:val="24"/>
        </w:rPr>
        <w:t>la force s</w:t>
      </w:r>
      <w:r>
        <w:rPr>
          <w:rFonts w:ascii="Tahoma" w:hAnsi="Tahoma" w:cs="Tahoma" w:eastAsia="Times New Roman"/>
          <w:sz w:val="24"/>
          <w:szCs w:val="24"/>
        </w:rPr>
        <w:t>'</w:t>
      </w:r>
      <w:r>
        <w:rPr>
          <w:rFonts w:ascii="Tahoma" w:hAnsi="Tahoma" w:cs="Tahoma" w:eastAsia="Times New Roman"/>
          <w:sz w:val="24"/>
          <w:szCs w:val="24"/>
        </w:rPr>
        <w:t xml:space="preserve">il le faut </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Ainsi</w:t>
      </w:r>
      <w:r>
        <w:rPr>
          <w:rFonts w:ascii="Tahoma" w:hAnsi="Tahoma" w:cs="Tahoma" w:eastAsia="Times New Roman"/>
          <w:sz w:val="24"/>
          <w:szCs w:val="24"/>
        </w:rPr>
        <w:t>,</w:t>
      </w:r>
      <w:r>
        <w:rPr>
          <w:rFonts w:ascii="Tahoma" w:hAnsi="Tahoma" w:cs="Tahoma" w:eastAsia="Times New Roman"/>
          <w:sz w:val="24"/>
          <w:szCs w:val="24"/>
        </w:rPr>
        <w:t xml:space="preserve"> comme l</w:t>
      </w:r>
      <w:r>
        <w:rPr>
          <w:rFonts w:ascii="Tahoma" w:hAnsi="Tahoma" w:cs="Tahoma" w:eastAsia="Times New Roman"/>
          <w:sz w:val="24"/>
          <w:szCs w:val="24"/>
        </w:rPr>
        <w:t>’</w:t>
      </w:r>
      <w:r>
        <w:rPr>
          <w:rFonts w:ascii="Tahoma" w:hAnsi="Tahoma" w:cs="Tahoma" w:eastAsia="Times New Roman"/>
          <w:sz w:val="24"/>
          <w:szCs w:val="24"/>
        </w:rPr>
        <w:t>a observé Auclair</w:t>
      </w:r>
      <w:r>
        <w:rPr>
          <w:rFonts w:ascii="Tahoma" w:hAnsi="Tahoma" w:cs="Tahoma" w:eastAsia="Times New Roman"/>
          <w:sz w:val="24"/>
          <w:szCs w:val="24"/>
          <w:vertAlign w:val="superscript"/>
        </w:rPr>
        <w:footnoteReference w:id="165"/>
      </w:r>
      <w:r>
        <w:rPr>
          <w:rFonts w:ascii="Tahoma" w:hAnsi="Tahoma" w:cs="Tahoma" w:eastAsia="Times New Roman"/>
          <w:sz w:val="24"/>
          <w:szCs w:val="24"/>
        </w:rPr>
        <w:t xml:space="preserve"> le modèle d</w:t>
      </w:r>
      <w:r>
        <w:rPr>
          <w:rFonts w:ascii="Tahoma" w:hAnsi="Tahoma" w:cs="Tahoma" w:eastAsia="Times New Roman"/>
          <w:sz w:val="24"/>
          <w:szCs w:val="24"/>
        </w:rPr>
        <w:t>’</w:t>
      </w:r>
      <w:r>
        <w:rPr>
          <w:rFonts w:ascii="Tahoma" w:hAnsi="Tahoma" w:cs="Tahoma" w:eastAsia="Times New Roman"/>
          <w:sz w:val="24"/>
          <w:szCs w:val="24"/>
        </w:rPr>
        <w:t>intervention directif</w:t>
      </w:r>
      <w:r>
        <w:rPr>
          <w:rFonts w:ascii="Tahoma" w:hAnsi="Tahoma" w:cs="Tahoma" w:eastAsia="Times New Roman"/>
          <w:sz w:val="24"/>
          <w:szCs w:val="24"/>
        </w:rPr>
        <w:t>,</w:t>
      </w:r>
      <w:r>
        <w:rPr>
          <w:rFonts w:ascii="Tahoma" w:hAnsi="Tahoma" w:cs="Tahoma" w:eastAsia="Times New Roman"/>
          <w:sz w:val="24"/>
          <w:szCs w:val="24"/>
        </w:rPr>
        <w:t xml:space="preserve"> qui accorde à l</w:t>
      </w:r>
      <w:r>
        <w:rPr>
          <w:rFonts w:ascii="Tahoma" w:hAnsi="Tahoma" w:cs="Tahoma" w:eastAsia="Times New Roman"/>
          <w:sz w:val="24"/>
          <w:szCs w:val="24"/>
        </w:rPr>
        <w:t>’</w:t>
      </w:r>
      <w:r>
        <w:rPr>
          <w:rFonts w:ascii="Tahoma" w:hAnsi="Tahoma" w:cs="Tahoma" w:eastAsia="Times New Roman"/>
          <w:sz w:val="24"/>
          <w:szCs w:val="24"/>
        </w:rPr>
        <w:t>administration un monopole sur la rationalité des questions forestières</w:t>
      </w:r>
      <w:r>
        <w:rPr>
          <w:rFonts w:ascii="Tahoma" w:hAnsi="Tahoma" w:cs="Tahoma" w:eastAsia="Times New Roman"/>
          <w:sz w:val="24"/>
          <w:szCs w:val="24"/>
        </w:rPr>
        <w:t>,</w:t>
      </w:r>
      <w:r>
        <w:rPr>
          <w:rFonts w:ascii="Tahoma" w:hAnsi="Tahoma" w:cs="Tahoma" w:eastAsia="Times New Roman"/>
          <w:sz w:val="24"/>
          <w:szCs w:val="24"/>
        </w:rPr>
        <w:t xml:space="preserve"> reste profondément enraciné tant dans les structures administratives que dans les mentalités des acteurs impliqués</w:t>
      </w:r>
      <w:r>
        <w:rPr>
          <w:rFonts w:ascii="Tahoma" w:hAnsi="Tahoma" w:cs="Tahoma" w:eastAsia="Times New Roman"/>
          <w:sz w:val="24"/>
          <w:szCs w:val="24"/>
        </w:rPr>
        <w:t>.</w:t>
      </w:r>
    </w:p>
    <w:p>
      <w:pPr>
        <w:spacing w:lineRule="auto" w:line="360" w:beforeAutospacing="0" w:afterAutospacing="0"/>
        <w:jc w:val="both"/>
        <w:rPr>
          <w:rFonts w:ascii="Tahoma" w:hAnsi="Tahoma" w:cs="Tahoma" w:eastAsia="Times New Roman"/>
          <w:iCs w:val="1"/>
          <w:sz w:val="24"/>
        </w:rPr>
      </w:pPr>
      <w:r>
        <w:rPr>
          <w:rFonts w:ascii="Tahoma" w:hAnsi="Tahoma" w:cs="Tahoma" w:eastAsia="Times New Roman"/>
          <w:iCs w:val="1"/>
          <w:sz w:val="24"/>
        </w:rPr>
        <w:t xml:space="preserve">Par ailleurs, il est important de souligner l'absence d'un cadre législatif qui permettrait une reconnaissance concrète des pratiques locales et garantit une gestion véritablement participative. D'une part, les forestiers sont exhortés à modifier leur comportement envers les populations locales, en devenant des agents de développement et en cherchant à instaurer une cogestion. Dans un contexte où la législation repose sur une approche répressive à l'égard des populations locales, comment pourrait-on envisager un passage vers une gestion qui reconnaisse certaines pratiques traditionnelles et accepter un partage de responsabilités concernant les espaces forestiers ? </w:t>
      </w:r>
    </w:p>
    <w:p>
      <w:pPr>
        <w:spacing w:lineRule="auto" w:line="360" w:beforeAutospacing="0" w:afterAutospacing="0"/>
        <w:jc w:val="both"/>
        <w:rPr>
          <w:rFonts w:ascii="Tahoma" w:hAnsi="Tahoma" w:cs="Tahoma" w:eastAsia="Times New Roman"/>
          <w:sz w:val="24"/>
          <w:szCs w:val="24"/>
        </w:rPr>
      </w:pPr>
      <w:r>
        <w:rPr>
          <w:rFonts w:ascii="Tahoma" w:hAnsi="Tahoma" w:cs="Tahoma" w:eastAsia="Times New Roman"/>
          <w:sz w:val="24"/>
          <w:szCs w:val="24"/>
        </w:rPr>
        <w:t>Ce système informel constitue un obstacle à l</w:t>
      </w:r>
      <w:r>
        <w:rPr>
          <w:rFonts w:ascii="Tahoma" w:hAnsi="Tahoma" w:cs="Tahoma" w:eastAsia="Times New Roman"/>
          <w:sz w:val="24"/>
          <w:szCs w:val="24"/>
        </w:rPr>
        <w:t>'</w:t>
      </w:r>
      <w:r>
        <w:rPr>
          <w:rFonts w:ascii="Tahoma" w:hAnsi="Tahoma" w:cs="Tahoma" w:eastAsia="Times New Roman"/>
          <w:sz w:val="24"/>
          <w:szCs w:val="24"/>
        </w:rPr>
        <w:t>évolution de la relation entre le forestier et l</w:t>
      </w:r>
      <w:r>
        <w:rPr>
          <w:rFonts w:ascii="Tahoma" w:hAnsi="Tahoma" w:cs="Tahoma" w:eastAsia="Times New Roman"/>
          <w:sz w:val="24"/>
          <w:szCs w:val="24"/>
        </w:rPr>
        <w:t>'</w:t>
      </w:r>
      <w:r>
        <w:rPr>
          <w:rFonts w:ascii="Tahoma" w:hAnsi="Tahoma" w:cs="Tahoma" w:eastAsia="Times New Roman"/>
          <w:sz w:val="24"/>
          <w:szCs w:val="24"/>
        </w:rPr>
        <w:t>usager</w:t>
      </w:r>
      <w:r>
        <w:rPr>
          <w:rFonts w:ascii="Tahoma" w:hAnsi="Tahoma" w:cs="Tahoma" w:eastAsia="Times New Roman"/>
          <w:sz w:val="24"/>
          <w:szCs w:val="24"/>
        </w:rPr>
        <w:t>.</w:t>
      </w:r>
      <w:r>
        <w:rPr>
          <w:rFonts w:ascii="Tahoma" w:hAnsi="Tahoma" w:cs="Tahoma" w:eastAsia="Times New Roman"/>
          <w:sz w:val="24"/>
          <w:szCs w:val="24"/>
        </w:rPr>
        <w:t xml:space="preserve"> Les types d</w:t>
      </w:r>
      <w:r>
        <w:rPr>
          <w:rFonts w:ascii="Tahoma" w:hAnsi="Tahoma" w:cs="Tahoma" w:eastAsia="Times New Roman"/>
          <w:sz w:val="24"/>
          <w:szCs w:val="24"/>
        </w:rPr>
        <w:t>'</w:t>
      </w:r>
      <w:r>
        <w:rPr>
          <w:rFonts w:ascii="Tahoma" w:hAnsi="Tahoma" w:cs="Tahoma" w:eastAsia="Times New Roman"/>
          <w:sz w:val="24"/>
          <w:szCs w:val="24"/>
        </w:rPr>
        <w:t>arrangements observés dans la vallée des Ayt Bouguemmez sont relativement simples et demeurent constants</w:t>
      </w:r>
      <w:r>
        <w:rPr>
          <w:rFonts w:ascii="Tahoma" w:hAnsi="Tahoma" w:cs="Tahoma" w:eastAsia="Times New Roman"/>
          <w:sz w:val="24"/>
          <w:szCs w:val="24"/>
        </w:rPr>
        <w:t>.</w:t>
      </w:r>
      <w:r>
        <w:rPr>
          <w:rFonts w:ascii="Tahoma" w:hAnsi="Tahoma" w:cs="Tahoma" w:eastAsia="Times New Roman"/>
          <w:sz w:val="24"/>
          <w:szCs w:val="24"/>
        </w:rPr>
        <w:t xml:space="preserve"> Ces arrangements peuvent être perçus comme une transaction négociée</w:t>
      </w:r>
      <w:r>
        <w:rPr>
          <w:rFonts w:ascii="Tahoma" w:hAnsi="Tahoma" w:cs="Tahoma" w:eastAsia="Times New Roman"/>
          <w:sz w:val="24"/>
          <w:szCs w:val="24"/>
        </w:rPr>
        <w:t>,</w:t>
      </w:r>
      <w:r>
        <w:rPr>
          <w:rFonts w:ascii="Tahoma" w:hAnsi="Tahoma" w:cs="Tahoma" w:eastAsia="Times New Roman"/>
          <w:sz w:val="24"/>
          <w:szCs w:val="24"/>
        </w:rPr>
        <w:t xml:space="preserve"> où l</w:t>
      </w:r>
      <w:r>
        <w:rPr>
          <w:rFonts w:ascii="Tahoma" w:hAnsi="Tahoma" w:cs="Tahoma" w:eastAsia="Times New Roman"/>
          <w:sz w:val="24"/>
          <w:szCs w:val="24"/>
        </w:rPr>
        <w:t>'</w:t>
      </w:r>
      <w:r>
        <w:rPr>
          <w:rFonts w:ascii="Tahoma" w:hAnsi="Tahoma" w:cs="Tahoma" w:eastAsia="Times New Roman"/>
          <w:sz w:val="24"/>
          <w:szCs w:val="24"/>
        </w:rPr>
        <w:t>usager paie une forme de commission au forestier pour qu</w:t>
      </w:r>
      <w:r>
        <w:rPr>
          <w:rFonts w:ascii="Tahoma" w:hAnsi="Tahoma" w:cs="Tahoma" w:eastAsia="Times New Roman"/>
          <w:sz w:val="24"/>
          <w:szCs w:val="24"/>
        </w:rPr>
        <w:t>'</w:t>
      </w:r>
      <w:r>
        <w:rPr>
          <w:rFonts w:ascii="Tahoma" w:hAnsi="Tahoma" w:cs="Tahoma" w:eastAsia="Times New Roman"/>
          <w:sz w:val="24"/>
          <w:szCs w:val="24"/>
        </w:rPr>
        <w:t xml:space="preserve">il </w:t>
      </w:r>
      <w:r>
        <w:rPr>
          <w:rFonts w:ascii="Tahoma" w:hAnsi="Tahoma" w:cs="Tahoma" w:eastAsia="Times New Roman"/>
          <w:sz w:val="24"/>
          <w:szCs w:val="24"/>
        </w:rPr>
        <w:t>«</w:t>
      </w:r>
      <w:r>
        <w:rPr>
          <w:rFonts w:ascii="Tahoma" w:hAnsi="Tahoma" w:cs="Tahoma" w:eastAsia="Times New Roman"/>
          <w:sz w:val="24"/>
          <w:szCs w:val="24"/>
        </w:rPr>
        <w:t xml:space="preserve"> ferme les yeux </w:t>
      </w:r>
      <w:r>
        <w:rPr>
          <w:rFonts w:ascii="Tahoma" w:hAnsi="Tahoma" w:cs="Tahoma" w:eastAsia="Times New Roman"/>
          <w:sz w:val="24"/>
          <w:szCs w:val="24"/>
        </w:rPr>
        <w:t>»</w:t>
      </w:r>
      <w:r>
        <w:rPr>
          <w:rFonts w:ascii="Tahoma" w:hAnsi="Tahoma" w:cs="Tahoma" w:eastAsia="Times New Roman"/>
          <w:sz w:val="24"/>
          <w:szCs w:val="24"/>
        </w:rPr>
        <w:t xml:space="preserve"> sur des prélèvements effectués illégalement par les paysans</w:t>
      </w:r>
      <w:r>
        <w:rPr>
          <w:rFonts w:ascii="Tahoma" w:hAnsi="Tahoma" w:cs="Tahoma" w:eastAsia="Times New Roman"/>
          <w:sz w:val="24"/>
          <w:szCs w:val="24"/>
        </w:rPr>
        <w:t>.</w:t>
      </w:r>
      <w:r>
        <w:rPr>
          <w:rFonts w:ascii="Tahoma" w:hAnsi="Tahoma" w:cs="Tahoma" w:eastAsia="Times New Roman"/>
          <w:sz w:val="24"/>
          <w:szCs w:val="24"/>
        </w:rPr>
        <w:t xml:space="preserve"> Selon la législation forestière</w:t>
      </w:r>
      <w:r>
        <w:rPr>
          <w:rFonts w:ascii="Tahoma" w:hAnsi="Tahoma" w:cs="Tahoma" w:eastAsia="Times New Roman"/>
          <w:sz w:val="24"/>
          <w:szCs w:val="24"/>
        </w:rPr>
        <w:t>,</w:t>
      </w:r>
      <w:r>
        <w:rPr>
          <w:rFonts w:ascii="Tahoma" w:hAnsi="Tahoma" w:cs="Tahoma" w:eastAsia="Times New Roman"/>
          <w:sz w:val="24"/>
          <w:szCs w:val="24"/>
        </w:rPr>
        <w:t xml:space="preserve"> les riverains ne sont autorisés qu</w:t>
      </w:r>
      <w:r>
        <w:rPr>
          <w:rFonts w:ascii="Tahoma" w:hAnsi="Tahoma" w:cs="Tahoma" w:eastAsia="Times New Roman"/>
          <w:sz w:val="24"/>
          <w:szCs w:val="24"/>
        </w:rPr>
        <w:t>'</w:t>
      </w:r>
      <w:r>
        <w:rPr>
          <w:rFonts w:ascii="Tahoma" w:hAnsi="Tahoma" w:cs="Tahoma" w:eastAsia="Times New Roman"/>
          <w:sz w:val="24"/>
          <w:szCs w:val="24"/>
        </w:rPr>
        <w:t>à ramasser du bois mort au sol et à faire paître leurs troupeaux familiaux</w:t>
      </w:r>
      <w:r>
        <w:rPr>
          <w:rFonts w:ascii="Tahoma" w:hAnsi="Tahoma" w:cs="Tahoma" w:eastAsia="Times New Roman"/>
          <w:sz w:val="24"/>
          <w:szCs w:val="24"/>
        </w:rPr>
        <w:t>,</w:t>
      </w:r>
      <w:r>
        <w:rPr>
          <w:rFonts w:ascii="Tahoma" w:hAnsi="Tahoma" w:cs="Tahoma" w:eastAsia="Times New Roman"/>
          <w:sz w:val="24"/>
          <w:szCs w:val="24"/>
        </w:rPr>
        <w:t xml:space="preserve"> excluant les caprins</w:t>
      </w:r>
      <w:r>
        <w:rPr>
          <w:rFonts w:ascii="Tahoma" w:hAnsi="Tahoma" w:cs="Tahoma" w:eastAsia="Times New Roman"/>
          <w:sz w:val="24"/>
          <w:szCs w:val="24"/>
        </w:rPr>
        <w:t>.</w:t>
      </w:r>
      <w:r>
        <w:rPr>
          <w:rFonts w:ascii="Tahoma" w:hAnsi="Tahoma" w:cs="Tahoma" w:eastAsia="Times New Roman"/>
          <w:sz w:val="24"/>
          <w:szCs w:val="24"/>
        </w:rPr>
        <w:t xml:space="preserve"> Il va sans dire que dans un système agro</w:t>
      </w:r>
      <w:r>
        <w:rPr>
          <w:rFonts w:ascii="Tahoma" w:hAnsi="Tahoma" w:cs="Tahoma" w:eastAsia="Times New Roman"/>
          <w:sz w:val="24"/>
          <w:szCs w:val="24"/>
        </w:rPr>
        <w:t>-</w:t>
      </w:r>
      <w:r>
        <w:rPr>
          <w:rFonts w:ascii="Tahoma" w:hAnsi="Tahoma" w:cs="Tahoma" w:eastAsia="Times New Roman"/>
          <w:sz w:val="24"/>
          <w:szCs w:val="24"/>
        </w:rPr>
        <w:t>sylvo</w:t>
      </w:r>
      <w:r>
        <w:rPr>
          <w:rFonts w:ascii="Tahoma" w:hAnsi="Tahoma" w:cs="Tahoma" w:eastAsia="Times New Roman"/>
          <w:sz w:val="24"/>
          <w:szCs w:val="24"/>
        </w:rPr>
        <w:t>-</w:t>
      </w:r>
      <w:r>
        <w:rPr>
          <w:rFonts w:ascii="Tahoma" w:hAnsi="Tahoma" w:cs="Tahoma" w:eastAsia="Times New Roman"/>
          <w:sz w:val="24"/>
          <w:szCs w:val="24"/>
        </w:rPr>
        <w:t>pastoral</w:t>
      </w:r>
      <w:r>
        <w:rPr>
          <w:rFonts w:ascii="Tahoma" w:hAnsi="Tahoma" w:cs="Tahoma" w:eastAsia="Times New Roman"/>
          <w:sz w:val="24"/>
          <w:szCs w:val="24"/>
        </w:rPr>
        <w:t>,</w:t>
      </w:r>
      <w:r>
        <w:rPr>
          <w:rFonts w:ascii="Tahoma" w:hAnsi="Tahoma" w:cs="Tahoma" w:eastAsia="Times New Roman"/>
          <w:sz w:val="24"/>
          <w:szCs w:val="24"/>
        </w:rPr>
        <w:t xml:space="preserve"> les populations se retrouvent souvent en situation d</w:t>
      </w:r>
      <w:r>
        <w:rPr>
          <w:rFonts w:ascii="Tahoma" w:hAnsi="Tahoma" w:cs="Tahoma" w:eastAsia="Times New Roman"/>
          <w:sz w:val="24"/>
          <w:szCs w:val="24"/>
        </w:rPr>
        <w:t>’</w:t>
      </w:r>
      <w:r>
        <w:rPr>
          <w:rFonts w:ascii="Tahoma" w:hAnsi="Tahoma" w:cs="Tahoma" w:eastAsia="Times New Roman"/>
          <w:sz w:val="24"/>
          <w:szCs w:val="24"/>
        </w:rPr>
        <w:t>infraction</w:t>
      </w:r>
      <w:r>
        <w:rPr>
          <w:rFonts w:ascii="Tahoma" w:hAnsi="Tahoma" w:cs="Tahoma" w:eastAsia="Times New Roman"/>
          <w:sz w:val="24"/>
          <w:szCs w:val="24"/>
        </w:rPr>
        <w:t>,</w:t>
      </w:r>
      <w:r>
        <w:rPr>
          <w:rFonts w:ascii="Tahoma" w:hAnsi="Tahoma" w:cs="Tahoma" w:eastAsia="Times New Roman"/>
          <w:sz w:val="24"/>
          <w:szCs w:val="24"/>
        </w:rPr>
        <w:t xml:space="preserve"> entraînant ainsi une multiplication des négociations et des arrangements</w:t>
      </w:r>
      <w:r>
        <w:rPr>
          <w:rFonts w:ascii="Tahoma" w:hAnsi="Tahoma" w:cs="Tahoma" w:eastAsia="Times New Roman"/>
          <w:sz w:val="24"/>
          <w:szCs w:val="24"/>
        </w:rPr>
        <w:t>.</w:t>
      </w:r>
      <w:r>
        <w:rPr>
          <w:rFonts w:ascii="Tahoma" w:hAnsi="Tahoma" w:cs="Tahoma" w:eastAsia="Times New Roman"/>
          <w:sz w:val="24"/>
          <w:szCs w:val="24"/>
        </w:rPr>
        <w:t xml:space="preserve"> En pratique</w:t>
      </w:r>
      <w:r>
        <w:rPr>
          <w:rFonts w:ascii="Tahoma" w:hAnsi="Tahoma" w:cs="Tahoma" w:eastAsia="Times New Roman"/>
          <w:sz w:val="24"/>
          <w:szCs w:val="24"/>
        </w:rPr>
        <w:t>,</w:t>
      </w:r>
      <w:r>
        <w:rPr>
          <w:rFonts w:ascii="Tahoma" w:hAnsi="Tahoma" w:cs="Tahoma" w:eastAsia="Times New Roman"/>
          <w:sz w:val="24"/>
          <w:szCs w:val="24"/>
        </w:rPr>
        <w:t xml:space="preserve"> seuls la coupe de bois de feu et la coupe de bois d</w:t>
      </w:r>
      <w:r>
        <w:rPr>
          <w:rFonts w:ascii="Tahoma" w:hAnsi="Tahoma" w:cs="Tahoma" w:eastAsia="Times New Roman"/>
          <w:sz w:val="24"/>
          <w:szCs w:val="24"/>
        </w:rPr>
        <w:t>'</w:t>
      </w:r>
      <w:r>
        <w:rPr>
          <w:rFonts w:ascii="Tahoma" w:hAnsi="Tahoma" w:cs="Tahoma" w:eastAsia="Times New Roman"/>
          <w:sz w:val="24"/>
          <w:szCs w:val="24"/>
        </w:rPr>
        <w:t>œuvre en forêt font l</w:t>
      </w:r>
      <w:r>
        <w:rPr>
          <w:rFonts w:ascii="Tahoma" w:hAnsi="Tahoma" w:cs="Tahoma" w:eastAsia="Times New Roman"/>
          <w:sz w:val="24"/>
          <w:szCs w:val="24"/>
        </w:rPr>
        <w:t>'</w:t>
      </w:r>
      <w:r>
        <w:rPr>
          <w:rFonts w:ascii="Tahoma" w:hAnsi="Tahoma" w:cs="Tahoma" w:eastAsia="Times New Roman"/>
          <w:sz w:val="24"/>
          <w:szCs w:val="24"/>
        </w:rPr>
        <w:t>objet d</w:t>
      </w:r>
      <w:r>
        <w:rPr>
          <w:rFonts w:ascii="Tahoma" w:hAnsi="Tahoma" w:cs="Tahoma" w:eastAsia="Times New Roman"/>
          <w:sz w:val="24"/>
          <w:szCs w:val="24"/>
        </w:rPr>
        <w:t>'</w:t>
      </w:r>
      <w:r>
        <w:rPr>
          <w:rFonts w:ascii="Tahoma" w:hAnsi="Tahoma" w:cs="Tahoma" w:eastAsia="Times New Roman"/>
          <w:sz w:val="24"/>
          <w:szCs w:val="24"/>
        </w:rPr>
        <w:t>arrangements quasi systématiques</w:t>
      </w:r>
      <w:r>
        <w:rPr>
          <w:rFonts w:ascii="Tahoma" w:hAnsi="Tahoma" w:cs="Tahoma" w:eastAsia="Times New Roman"/>
          <w:sz w:val="24"/>
          <w:szCs w:val="24"/>
        </w:rPr>
        <w:t>,</w:t>
      </w:r>
      <w:r>
        <w:rPr>
          <w:rFonts w:ascii="Tahoma" w:hAnsi="Tahoma" w:cs="Tahoma" w:eastAsia="Times New Roman"/>
          <w:sz w:val="24"/>
          <w:szCs w:val="24"/>
        </w:rPr>
        <w:t xml:space="preserve"> tandis que le pâturage caprin n</w:t>
      </w:r>
      <w:r>
        <w:rPr>
          <w:rFonts w:ascii="Tahoma" w:hAnsi="Tahoma" w:cs="Tahoma" w:eastAsia="Times New Roman"/>
          <w:sz w:val="24"/>
          <w:szCs w:val="24"/>
        </w:rPr>
        <w:t>'</w:t>
      </w:r>
      <w:r>
        <w:rPr>
          <w:rFonts w:ascii="Tahoma" w:hAnsi="Tahoma" w:cs="Tahoma" w:eastAsia="Times New Roman"/>
          <w:sz w:val="24"/>
          <w:szCs w:val="24"/>
        </w:rPr>
        <w:t>étant dans les faits jamais reconnu comme une infraction</w:t>
      </w:r>
      <w:r>
        <w:rPr>
          <w:rFonts w:ascii="Tahoma" w:hAnsi="Tahoma" w:cs="Tahoma" w:eastAsia="Times New Roman"/>
          <w:sz w:val="24"/>
          <w:szCs w:val="24"/>
        </w:rPr>
        <w:t>.</w:t>
      </w:r>
      <w:r>
        <w:rPr>
          <w:rFonts w:ascii="Tahoma" w:hAnsi="Tahoma" w:cs="Tahoma" w:eastAsia="Times New Roman"/>
          <w:sz w:val="24"/>
          <w:szCs w:val="24"/>
        </w:rPr>
        <w:t xml:space="preserve"> Dans le cadre de la coupe de bois d</w:t>
      </w:r>
      <w:r>
        <w:rPr>
          <w:rFonts w:ascii="Tahoma" w:hAnsi="Tahoma" w:cs="Tahoma" w:eastAsia="Times New Roman"/>
          <w:sz w:val="24"/>
          <w:szCs w:val="24"/>
        </w:rPr>
        <w:t>'</w:t>
      </w:r>
      <w:r>
        <w:rPr>
          <w:rFonts w:ascii="Tahoma" w:hAnsi="Tahoma" w:cs="Tahoma" w:eastAsia="Times New Roman"/>
          <w:sz w:val="24"/>
          <w:szCs w:val="24"/>
        </w:rPr>
        <w:t>œuvre</w:t>
      </w:r>
      <w:r>
        <w:rPr>
          <w:rFonts w:ascii="Tahoma" w:hAnsi="Tahoma" w:cs="Tahoma" w:eastAsia="Times New Roman"/>
          <w:sz w:val="24"/>
          <w:szCs w:val="24"/>
        </w:rPr>
        <w:t>,</w:t>
      </w:r>
      <w:r>
        <w:rPr>
          <w:rFonts w:ascii="Tahoma" w:hAnsi="Tahoma" w:cs="Tahoma" w:eastAsia="Times New Roman"/>
          <w:sz w:val="24"/>
          <w:szCs w:val="24"/>
        </w:rPr>
        <w:t xml:space="preserve"> qui est généralement réalisée de manière individuelle</w:t>
      </w:r>
      <w:r>
        <w:rPr>
          <w:rFonts w:ascii="Tahoma" w:hAnsi="Tahoma" w:cs="Tahoma" w:eastAsia="Times New Roman"/>
          <w:sz w:val="24"/>
          <w:szCs w:val="24"/>
        </w:rPr>
        <w:t>,</w:t>
      </w:r>
      <w:r>
        <w:rPr>
          <w:rFonts w:ascii="Tahoma" w:hAnsi="Tahoma" w:cs="Tahoma" w:eastAsia="Times New Roman"/>
          <w:sz w:val="24"/>
          <w:szCs w:val="24"/>
        </w:rPr>
        <w:t xml:space="preserve"> les prélèvements nécessitent une demande préalable de la part de la personne concernée à l</w:t>
      </w:r>
      <w:r>
        <w:rPr>
          <w:rFonts w:ascii="Tahoma" w:hAnsi="Tahoma" w:cs="Tahoma" w:eastAsia="Times New Roman"/>
          <w:sz w:val="24"/>
          <w:szCs w:val="24"/>
        </w:rPr>
        <w:t>'</w:t>
      </w:r>
      <w:r>
        <w:rPr>
          <w:rFonts w:ascii="Tahoma" w:hAnsi="Tahoma" w:cs="Tahoma" w:eastAsia="Times New Roman"/>
          <w:sz w:val="24"/>
          <w:szCs w:val="24"/>
        </w:rPr>
        <w:t>assemblée villageoise</w:t>
      </w:r>
      <w:r>
        <w:rPr>
          <w:rFonts w:ascii="Tahoma" w:hAnsi="Tahoma" w:cs="Tahoma" w:eastAsia="Times New Roman"/>
          <w:sz w:val="24"/>
          <w:szCs w:val="24"/>
        </w:rPr>
        <w:t>.</w:t>
      </w:r>
      <w:r>
        <w:rPr>
          <w:rFonts w:ascii="Tahoma" w:hAnsi="Tahoma" w:cs="Tahoma" w:eastAsia="Times New Roman"/>
          <w:sz w:val="24"/>
          <w:szCs w:val="24"/>
        </w:rPr>
        <w:t xml:space="preserve"> Si celle</w:t>
      </w:r>
      <w:r>
        <w:rPr>
          <w:rFonts w:ascii="Tahoma" w:hAnsi="Tahoma" w:cs="Tahoma" w:eastAsia="Times New Roman"/>
          <w:sz w:val="24"/>
          <w:szCs w:val="24"/>
        </w:rPr>
        <w:t>-</w:t>
      </w:r>
      <w:r>
        <w:rPr>
          <w:rFonts w:ascii="Tahoma" w:hAnsi="Tahoma" w:cs="Tahoma" w:eastAsia="Times New Roman"/>
          <w:sz w:val="24"/>
          <w:szCs w:val="24"/>
        </w:rPr>
        <w:t>ci donne son accord</w:t>
      </w:r>
      <w:r>
        <w:rPr>
          <w:rFonts w:ascii="Tahoma" w:hAnsi="Tahoma" w:cs="Tahoma" w:eastAsia="Times New Roman"/>
          <w:sz w:val="24"/>
          <w:szCs w:val="24"/>
        </w:rPr>
        <w:t>,</w:t>
      </w:r>
      <w:r>
        <w:rPr>
          <w:rFonts w:ascii="Tahoma" w:hAnsi="Tahoma" w:cs="Tahoma" w:eastAsia="Times New Roman"/>
          <w:sz w:val="24"/>
          <w:szCs w:val="24"/>
        </w:rPr>
        <w:t xml:space="preserve"> il appartient alors à l</w:t>
      </w:r>
      <w:r>
        <w:rPr>
          <w:rFonts w:ascii="Tahoma" w:hAnsi="Tahoma" w:cs="Tahoma" w:eastAsia="Times New Roman"/>
          <w:sz w:val="24"/>
          <w:szCs w:val="24"/>
        </w:rPr>
        <w:t>'</w:t>
      </w:r>
      <w:r>
        <w:rPr>
          <w:rFonts w:ascii="Tahoma" w:hAnsi="Tahoma" w:cs="Tahoma" w:eastAsia="Times New Roman"/>
          <w:sz w:val="24"/>
          <w:szCs w:val="24"/>
        </w:rPr>
        <w:t xml:space="preserve">assemblée de négocier avec le forestier les conditions de cette </w:t>
      </w:r>
      <w:r>
        <w:rPr>
          <w:rFonts w:ascii="Tahoma" w:hAnsi="Tahoma" w:cs="Tahoma" w:eastAsia="Times New Roman"/>
          <w:sz w:val="24"/>
          <w:szCs w:val="24"/>
        </w:rPr>
        <w:t>«</w:t>
      </w:r>
      <w:r>
        <w:rPr>
          <w:rFonts w:ascii="Tahoma" w:hAnsi="Tahoma" w:cs="Tahoma" w:eastAsia="Times New Roman"/>
          <w:sz w:val="24"/>
          <w:szCs w:val="24"/>
        </w:rPr>
        <w:t xml:space="preserve"> infraction </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car il s</w:t>
      </w:r>
      <w:r>
        <w:rPr>
          <w:rFonts w:ascii="Tahoma" w:hAnsi="Tahoma" w:cs="Tahoma" w:eastAsia="Times New Roman"/>
          <w:sz w:val="24"/>
          <w:szCs w:val="24"/>
        </w:rPr>
        <w:t>'</w:t>
      </w:r>
      <w:r>
        <w:rPr>
          <w:rFonts w:ascii="Tahoma" w:hAnsi="Tahoma" w:cs="Tahoma" w:eastAsia="Times New Roman"/>
          <w:sz w:val="24"/>
          <w:szCs w:val="24"/>
        </w:rPr>
        <w:t>agit essentiellement de coupes sur pied</w:t>
      </w:r>
      <w:r>
        <w:rPr>
          <w:rFonts w:ascii="Tahoma" w:hAnsi="Tahoma" w:cs="Tahoma" w:eastAsia="Times New Roman"/>
          <w:sz w:val="24"/>
          <w:szCs w:val="24"/>
        </w:rPr>
        <w:t>,</w:t>
      </w:r>
      <w:r>
        <w:rPr>
          <w:rFonts w:ascii="Tahoma" w:hAnsi="Tahoma" w:cs="Tahoma" w:eastAsia="Times New Roman"/>
          <w:sz w:val="24"/>
          <w:szCs w:val="24"/>
        </w:rPr>
        <w:t xml:space="preserve"> souvent sur des arbres vivants</w:t>
      </w:r>
      <w:r>
        <w:rPr>
          <w:rFonts w:ascii="Tahoma" w:hAnsi="Tahoma" w:cs="Tahoma" w:eastAsia="Times New Roman"/>
          <w:sz w:val="24"/>
          <w:szCs w:val="24"/>
        </w:rPr>
        <w:t>.</w:t>
      </w:r>
      <w:r>
        <w:rPr>
          <w:rFonts w:ascii="Tahoma" w:hAnsi="Tahoma" w:cs="Tahoma" w:eastAsia="Times New Roman"/>
          <w:sz w:val="24"/>
          <w:szCs w:val="24"/>
        </w:rPr>
        <w:t xml:space="preserve"> Cependant</w:t>
      </w:r>
      <w:r>
        <w:rPr>
          <w:rFonts w:ascii="Tahoma" w:hAnsi="Tahoma" w:cs="Tahoma" w:eastAsia="Times New Roman"/>
          <w:sz w:val="24"/>
          <w:szCs w:val="24"/>
        </w:rPr>
        <w:t>,</w:t>
      </w:r>
      <w:r>
        <w:rPr>
          <w:rFonts w:ascii="Tahoma" w:hAnsi="Tahoma" w:cs="Tahoma" w:eastAsia="Times New Roman"/>
          <w:sz w:val="24"/>
          <w:szCs w:val="24"/>
        </w:rPr>
        <w:t xml:space="preserve"> cette pratique tend à disparaître</w:t>
      </w:r>
      <w:r>
        <w:rPr>
          <w:rFonts w:ascii="Tahoma" w:hAnsi="Tahoma" w:cs="Tahoma" w:eastAsia="Times New Roman"/>
          <w:sz w:val="24"/>
          <w:szCs w:val="24"/>
        </w:rPr>
        <w:t>,</w:t>
      </w:r>
      <w:r>
        <w:rPr>
          <w:rFonts w:ascii="Tahoma" w:hAnsi="Tahoma" w:cs="Tahoma" w:eastAsia="Times New Roman"/>
          <w:sz w:val="24"/>
          <w:szCs w:val="24"/>
        </w:rPr>
        <w:t xml:space="preserve"> de plus en plus de personnes choisissant de traiter directement avec le forestier</w:t>
      </w:r>
      <w:r>
        <w:rPr>
          <w:rFonts w:ascii="Tahoma" w:hAnsi="Tahoma" w:cs="Tahoma" w:eastAsia="Times New Roman"/>
          <w:sz w:val="24"/>
          <w:szCs w:val="24"/>
        </w:rPr>
        <w:t>,</w:t>
      </w:r>
      <w:r>
        <w:rPr>
          <w:rFonts w:ascii="Tahoma" w:hAnsi="Tahoma" w:cs="Tahoma" w:eastAsia="Times New Roman"/>
          <w:sz w:val="24"/>
          <w:szCs w:val="24"/>
        </w:rPr>
        <w:t xml:space="preserve"> contournant ainsi le contrôle exercé par le village</w:t>
      </w:r>
      <w:r>
        <w:rPr>
          <w:rFonts w:ascii="Tahoma" w:hAnsi="Tahoma" w:cs="Tahoma" w:eastAsia="Times New Roman"/>
          <w:sz w:val="24"/>
          <w:szCs w:val="24"/>
        </w:rPr>
        <w:t>,</w:t>
      </w:r>
      <w:r>
        <w:rPr>
          <w:rFonts w:ascii="Tahoma" w:hAnsi="Tahoma" w:cs="Tahoma" w:eastAsia="Times New Roman"/>
          <w:sz w:val="24"/>
          <w:szCs w:val="24"/>
        </w:rPr>
        <w:t xml:space="preserve"> comme l</w:t>
      </w:r>
      <w:r>
        <w:rPr>
          <w:rFonts w:ascii="Tahoma" w:hAnsi="Tahoma" w:cs="Tahoma" w:eastAsia="Times New Roman"/>
          <w:sz w:val="24"/>
          <w:szCs w:val="24"/>
        </w:rPr>
        <w:t>’</w:t>
      </w:r>
      <w:r>
        <w:rPr>
          <w:rFonts w:ascii="Tahoma" w:hAnsi="Tahoma" w:cs="Tahoma" w:eastAsia="Times New Roman"/>
          <w:sz w:val="24"/>
          <w:szCs w:val="24"/>
        </w:rPr>
        <w:t>illustre le cas du village d</w:t>
      </w:r>
      <w:r>
        <w:rPr>
          <w:rFonts w:ascii="Tahoma" w:hAnsi="Tahoma" w:cs="Tahoma" w:eastAsia="Times New Roman"/>
          <w:sz w:val="24"/>
          <w:szCs w:val="24"/>
        </w:rPr>
        <w:t>'</w:t>
      </w:r>
      <w:r>
        <w:rPr>
          <w:rFonts w:ascii="Tahoma" w:hAnsi="Tahoma" w:cs="Tahoma" w:eastAsia="Times New Roman"/>
          <w:i w:val="1"/>
          <w:iCs w:val="1"/>
          <w:sz w:val="24"/>
          <w:szCs w:val="24"/>
        </w:rPr>
        <w:t>Ayt Imi</w:t>
      </w:r>
      <w:r>
        <w:rPr>
          <w:rFonts w:ascii="Tahoma" w:hAnsi="Tahoma" w:cs="Tahoma" w:eastAsia="Times New Roman"/>
          <w:i w:val="1"/>
          <w:iCs w:val="1"/>
          <w:sz w:val="24"/>
          <w:szCs w:val="24"/>
          <w:vertAlign w:val="superscript"/>
        </w:rPr>
        <w:footnoteReference w:id="166"/>
      </w:r>
      <w:r>
        <w:rPr>
          <w:rFonts w:ascii="Tahoma" w:hAnsi="Tahoma" w:cs="Tahoma" w:eastAsia="Times New Roman"/>
          <w:sz w:val="24"/>
          <w:szCs w:val="24"/>
        </w:rPr>
        <w:t>.</w:t>
      </w:r>
    </w:p>
    <w:p>
      <w:pPr>
        <w:spacing w:lineRule="auto" w:line="360" w:beforeAutospacing="0" w:afterAutospacing="0"/>
        <w:jc w:val="both"/>
        <w:rPr>
          <w:rFonts w:ascii="Tahoma" w:hAnsi="Tahoma" w:cs="Tahoma" w:eastAsia="Times New Roman"/>
          <w:sz w:val="24"/>
          <w:szCs w:val="24"/>
        </w:rPr>
      </w:pPr>
      <w:r>
        <w:rPr>
          <w:rFonts w:ascii="Tahoma" w:hAnsi="Tahoma" w:cs="Tahoma" w:eastAsia="Times New Roman"/>
          <w:sz w:val="24"/>
          <w:szCs w:val="24"/>
        </w:rPr>
        <w:t>Pour ce qui est du bois de feu où l</w:t>
      </w:r>
      <w:r>
        <w:rPr>
          <w:rFonts w:ascii="Tahoma" w:hAnsi="Tahoma" w:cs="Tahoma" w:eastAsia="Times New Roman"/>
          <w:sz w:val="24"/>
          <w:szCs w:val="24"/>
        </w:rPr>
        <w:t>'</w:t>
      </w:r>
      <w:r>
        <w:rPr>
          <w:rFonts w:ascii="Tahoma" w:hAnsi="Tahoma" w:cs="Tahoma" w:eastAsia="Times New Roman"/>
          <w:sz w:val="24"/>
          <w:szCs w:val="24"/>
        </w:rPr>
        <w:t>utilisation s</w:t>
      </w:r>
      <w:r>
        <w:rPr>
          <w:rFonts w:ascii="Tahoma" w:hAnsi="Tahoma" w:cs="Tahoma" w:eastAsia="Times New Roman"/>
          <w:sz w:val="24"/>
          <w:szCs w:val="24"/>
        </w:rPr>
        <w:t>'</w:t>
      </w:r>
      <w:r>
        <w:rPr>
          <w:rFonts w:ascii="Tahoma" w:hAnsi="Tahoma" w:cs="Tahoma" w:eastAsia="Times New Roman"/>
          <w:sz w:val="24"/>
          <w:szCs w:val="24"/>
        </w:rPr>
        <w:t>intensifie pendant la saison hivernale pour le chauffage des foyers</w:t>
      </w:r>
      <w:r>
        <w:rPr>
          <w:rFonts w:ascii="Tahoma" w:hAnsi="Tahoma" w:cs="Tahoma" w:eastAsia="Times New Roman"/>
          <w:sz w:val="24"/>
          <w:szCs w:val="24"/>
        </w:rPr>
        <w:t>,</w:t>
      </w:r>
      <w:r>
        <w:rPr>
          <w:rFonts w:ascii="Tahoma" w:hAnsi="Tahoma" w:cs="Tahoma" w:eastAsia="Times New Roman"/>
          <w:sz w:val="24"/>
          <w:szCs w:val="24"/>
        </w:rPr>
        <w:t xml:space="preserve"> la situation est plus subtile</w:t>
      </w:r>
      <w:r>
        <w:rPr>
          <w:rFonts w:ascii="Tahoma" w:hAnsi="Tahoma" w:cs="Tahoma" w:eastAsia="Times New Roman"/>
          <w:sz w:val="24"/>
          <w:szCs w:val="24"/>
        </w:rPr>
        <w:t>.</w:t>
      </w:r>
      <w:r>
        <w:rPr>
          <w:rFonts w:ascii="Tahoma" w:hAnsi="Tahoma" w:cs="Tahoma" w:eastAsia="Times New Roman"/>
          <w:sz w:val="24"/>
          <w:szCs w:val="24"/>
        </w:rPr>
        <w:t xml:space="preserve"> Dans presque tous les villages de la partie haute de la vallée</w:t>
      </w:r>
      <w:r>
        <w:rPr>
          <w:rFonts w:ascii="Tahoma" w:hAnsi="Tahoma" w:cs="Tahoma" w:eastAsia="Times New Roman"/>
          <w:sz w:val="24"/>
          <w:szCs w:val="24"/>
        </w:rPr>
        <w:t>,</w:t>
      </w:r>
      <w:r>
        <w:rPr>
          <w:rFonts w:ascii="Tahoma" w:hAnsi="Tahoma" w:cs="Tahoma" w:eastAsia="Times New Roman"/>
          <w:sz w:val="24"/>
          <w:szCs w:val="24"/>
        </w:rPr>
        <w:t xml:space="preserve"> il existe une pratique relativement codifiée qui régule les négociations entre les villageois et les forestiers</w:t>
      </w:r>
      <w:r>
        <w:rPr>
          <w:rFonts w:ascii="Tahoma" w:hAnsi="Tahoma" w:cs="Tahoma" w:eastAsia="Times New Roman"/>
          <w:sz w:val="24"/>
          <w:szCs w:val="24"/>
        </w:rPr>
        <w:t>.</w:t>
      </w:r>
      <w:r>
        <w:rPr>
          <w:rFonts w:ascii="Tahoma" w:hAnsi="Tahoma" w:cs="Tahoma" w:eastAsia="Times New Roman"/>
          <w:sz w:val="24"/>
          <w:szCs w:val="24"/>
        </w:rPr>
        <w:t xml:space="preserve"> Lorsque le besoin de bois de chauffage se fait sentir</w:t>
      </w:r>
      <w:r>
        <w:rPr>
          <w:rFonts w:ascii="Tahoma" w:hAnsi="Tahoma" w:cs="Tahoma" w:eastAsia="Times New Roman"/>
          <w:sz w:val="24"/>
          <w:szCs w:val="24"/>
        </w:rPr>
        <w:t>,</w:t>
      </w:r>
      <w:r>
        <w:rPr>
          <w:rFonts w:ascii="Tahoma" w:hAnsi="Tahoma" w:cs="Tahoma" w:eastAsia="Times New Roman"/>
          <w:sz w:val="24"/>
          <w:szCs w:val="24"/>
        </w:rPr>
        <w:t xml:space="preserve"> une ou deux personnes désignées par le village se rendent chez le forestier pour négocier le montant à payer en échange de la possibilité de prélever une quantité </w:t>
      </w:r>
      <w:r>
        <w:rPr>
          <w:rFonts w:ascii="Tahoma" w:hAnsi="Tahoma" w:cs="Tahoma" w:eastAsia="Times New Roman"/>
          <w:sz w:val="24"/>
          <w:szCs w:val="24"/>
        </w:rPr>
        <w:t>«</w:t>
      </w:r>
      <w:r>
        <w:rPr>
          <w:rFonts w:ascii="Tahoma" w:hAnsi="Tahoma" w:cs="Tahoma" w:eastAsia="Times New Roman"/>
          <w:sz w:val="24"/>
          <w:szCs w:val="24"/>
        </w:rPr>
        <w:t xml:space="preserve"> raisonnable </w:t>
      </w:r>
      <w:r>
        <w:rPr>
          <w:rFonts w:ascii="Tahoma" w:hAnsi="Tahoma" w:cs="Tahoma" w:eastAsia="Times New Roman"/>
          <w:sz w:val="24"/>
          <w:szCs w:val="24"/>
        </w:rPr>
        <w:t>»</w:t>
      </w:r>
      <w:r>
        <w:rPr>
          <w:rFonts w:ascii="Tahoma" w:hAnsi="Tahoma" w:cs="Tahoma" w:eastAsia="Times New Roman"/>
          <w:sz w:val="24"/>
          <w:szCs w:val="24"/>
        </w:rPr>
        <w:t xml:space="preserve"> de bois de chauffage</w:t>
      </w:r>
      <w:r>
        <w:rPr>
          <w:rFonts w:ascii="Tahoma" w:hAnsi="Tahoma" w:cs="Tahoma" w:eastAsia="Times New Roman"/>
          <w:sz w:val="24"/>
          <w:szCs w:val="24"/>
        </w:rPr>
        <w:t>,</w:t>
      </w:r>
      <w:r>
        <w:rPr>
          <w:rFonts w:ascii="Tahoma" w:hAnsi="Tahoma" w:cs="Tahoma" w:eastAsia="Times New Roman"/>
          <w:sz w:val="24"/>
          <w:szCs w:val="24"/>
        </w:rPr>
        <w:t xml:space="preserve"> ce montant étant également soumis à discussion et évalué en jours de coupe</w:t>
      </w:r>
      <w:r>
        <w:rPr>
          <w:rFonts w:ascii="Tahoma" w:hAnsi="Tahoma" w:cs="Tahoma" w:eastAsia="Times New Roman"/>
          <w:sz w:val="24"/>
          <w:szCs w:val="24"/>
        </w:rPr>
        <w:t>.</w:t>
      </w:r>
      <w:r>
        <w:rPr>
          <w:rFonts w:ascii="Tahoma" w:hAnsi="Tahoma" w:cs="Tahoma" w:eastAsia="Times New Roman"/>
          <w:sz w:val="24"/>
          <w:szCs w:val="24"/>
        </w:rPr>
        <w:t xml:space="preserve"> En général</w:t>
      </w:r>
      <w:r>
        <w:rPr>
          <w:rFonts w:ascii="Tahoma" w:hAnsi="Tahoma" w:cs="Tahoma" w:eastAsia="Times New Roman"/>
          <w:sz w:val="24"/>
          <w:szCs w:val="24"/>
        </w:rPr>
        <w:t>,</w:t>
      </w:r>
      <w:r>
        <w:rPr>
          <w:rFonts w:ascii="Tahoma" w:hAnsi="Tahoma" w:cs="Tahoma" w:eastAsia="Times New Roman"/>
          <w:sz w:val="24"/>
          <w:szCs w:val="24"/>
        </w:rPr>
        <w:t xml:space="preserve"> ce montant est collecté dans le village sous forme de </w:t>
      </w:r>
      <w:r>
        <w:rPr>
          <w:rFonts w:ascii="Tahoma" w:hAnsi="Tahoma" w:cs="Tahoma" w:eastAsia="Times New Roman"/>
          <w:sz w:val="24"/>
          <w:szCs w:val="24"/>
        </w:rPr>
        <w:t>«</w:t>
      </w:r>
      <w:r>
        <w:rPr>
          <w:rFonts w:ascii="Tahoma" w:hAnsi="Tahoma" w:cs="Tahoma" w:eastAsia="Times New Roman"/>
          <w:sz w:val="24"/>
          <w:szCs w:val="24"/>
        </w:rPr>
        <w:t xml:space="preserve"> cotisation </w:t>
      </w:r>
      <w:r>
        <w:rPr>
          <w:rFonts w:ascii="Tahoma" w:hAnsi="Tahoma" w:cs="Tahoma" w:eastAsia="Times New Roman"/>
          <w:sz w:val="24"/>
          <w:szCs w:val="24"/>
        </w:rPr>
        <w:t>»</w:t>
      </w:r>
      <w:r>
        <w:rPr>
          <w:rFonts w:ascii="Tahoma" w:hAnsi="Tahoma" w:cs="Tahoma" w:eastAsia="Times New Roman"/>
          <w:sz w:val="24"/>
          <w:szCs w:val="24"/>
        </w:rPr>
        <w:t xml:space="preserve"> où chaque famille contribue selon ses capacités</w:t>
      </w:r>
      <w:r>
        <w:rPr>
          <w:rFonts w:ascii="Tahoma" w:hAnsi="Tahoma" w:cs="Tahoma" w:eastAsia="Times New Roman"/>
          <w:sz w:val="24"/>
          <w:szCs w:val="24"/>
          <w:vertAlign w:val="superscript"/>
        </w:rPr>
        <w:footnoteReference w:id="167"/>
      </w:r>
      <w:r>
        <w:rPr>
          <w:rFonts w:ascii="Tahoma" w:hAnsi="Tahoma" w:cs="Tahoma" w:eastAsia="Times New Roman"/>
          <w:sz w:val="24"/>
          <w:szCs w:val="24"/>
        </w:rPr>
        <w:t>.</w:t>
      </w:r>
    </w:p>
    <w:p>
      <w:pPr>
        <w:spacing w:lineRule="auto" w:line="360" w:beforeAutospacing="0" w:afterAutospacing="0"/>
        <w:jc w:val="both"/>
        <w:rPr>
          <w:rFonts w:ascii="Tahoma" w:hAnsi="Tahoma" w:cs="Tahoma" w:eastAsia="Times New Roman"/>
          <w:iCs w:val="1"/>
          <w:sz w:val="24"/>
          <w:szCs w:val="24"/>
        </w:rPr>
      </w:pPr>
      <w:r>
        <w:rPr>
          <w:rFonts w:ascii="Tahoma" w:hAnsi="Tahoma" w:cs="Tahoma" w:eastAsia="Times New Roman"/>
          <w:sz w:val="24"/>
          <w:szCs w:val="24"/>
        </w:rPr>
        <w:t>Outre les prélèvements locaux, des transactions pour du bois de feu et du bois d'œuvre avec la vallée voisine d'</w:t>
      </w:r>
      <w:r>
        <w:rPr>
          <w:rFonts w:ascii="Tahoma" w:hAnsi="Tahoma" w:cs="Tahoma" w:eastAsia="Times New Roman"/>
          <w:i w:val="1"/>
          <w:iCs w:val="1"/>
          <w:sz w:val="24"/>
          <w:szCs w:val="24"/>
        </w:rPr>
        <w:t>Ayt Abbas</w:t>
      </w:r>
      <w:r>
        <w:rPr>
          <w:rFonts w:ascii="Tahoma" w:hAnsi="Tahoma" w:cs="Tahoma" w:eastAsia="Times New Roman"/>
          <w:sz w:val="24"/>
          <w:szCs w:val="24"/>
        </w:rPr>
        <w:t>, qui a complètement évincé les forestiers de son économie largement basée sur la filière bois, sont également effectuées. Ces transactions sont soumises à des schémas plutôt « codifiés » et sont souvent ponctionnées par les agents de l'administration.</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Plusieurs éléments méritent d</w:t>
      </w:r>
      <w:r>
        <w:rPr>
          <w:rFonts w:ascii="Tahoma" w:hAnsi="Tahoma" w:cs="Tahoma" w:eastAsia="Times New Roman"/>
          <w:sz w:val="24"/>
          <w:szCs w:val="24"/>
        </w:rPr>
        <w:t>’</w:t>
      </w:r>
      <w:r>
        <w:rPr>
          <w:rFonts w:ascii="Tahoma" w:hAnsi="Tahoma" w:cs="Tahoma" w:eastAsia="Times New Roman"/>
          <w:sz w:val="24"/>
          <w:szCs w:val="24"/>
        </w:rPr>
        <w:t>être soulignés concernant ces pratiques d</w:t>
      </w:r>
      <w:r>
        <w:rPr>
          <w:rFonts w:ascii="Tahoma" w:hAnsi="Tahoma" w:cs="Tahoma" w:eastAsia="Times New Roman"/>
          <w:sz w:val="24"/>
          <w:szCs w:val="24"/>
        </w:rPr>
        <w:t>'</w:t>
      </w:r>
      <w:r>
        <w:rPr>
          <w:rFonts w:ascii="Tahoma" w:hAnsi="Tahoma" w:cs="Tahoma" w:eastAsia="Times New Roman"/>
          <w:sz w:val="24"/>
          <w:szCs w:val="24"/>
        </w:rPr>
        <w:t>arrangements et de corruption</w:t>
      </w:r>
      <w:r>
        <w:rPr>
          <w:rFonts w:ascii="Tahoma" w:hAnsi="Tahoma" w:cs="Tahoma" w:eastAsia="Times New Roman"/>
          <w:sz w:val="24"/>
          <w:szCs w:val="24"/>
        </w:rPr>
        <w:t>.</w:t>
      </w:r>
      <w:r>
        <w:rPr>
          <w:rFonts w:ascii="Tahoma" w:hAnsi="Tahoma" w:cs="Tahoma" w:eastAsia="Times New Roman"/>
          <w:sz w:val="24"/>
          <w:szCs w:val="24"/>
        </w:rPr>
        <w:t xml:space="preserve"> Premièrement</w:t>
      </w:r>
      <w:r>
        <w:rPr>
          <w:rFonts w:ascii="Tahoma" w:hAnsi="Tahoma" w:cs="Tahoma" w:eastAsia="Times New Roman"/>
          <w:sz w:val="24"/>
          <w:szCs w:val="24"/>
        </w:rPr>
        <w:t>,</w:t>
      </w:r>
      <w:r>
        <w:rPr>
          <w:rFonts w:ascii="Tahoma" w:hAnsi="Tahoma" w:cs="Tahoma" w:eastAsia="Times New Roman"/>
          <w:sz w:val="24"/>
          <w:szCs w:val="24"/>
        </w:rPr>
        <w:t xml:space="preserve"> les sommes ainsi générées sont loin d</w:t>
      </w:r>
      <w:r>
        <w:rPr>
          <w:rFonts w:ascii="Tahoma" w:hAnsi="Tahoma" w:cs="Tahoma" w:eastAsia="Times New Roman"/>
          <w:sz w:val="24"/>
          <w:szCs w:val="24"/>
        </w:rPr>
        <w:t>'</w:t>
      </w:r>
      <w:r>
        <w:rPr>
          <w:rFonts w:ascii="Tahoma" w:hAnsi="Tahoma" w:cs="Tahoma" w:eastAsia="Times New Roman"/>
          <w:sz w:val="24"/>
          <w:szCs w:val="24"/>
        </w:rPr>
        <w:t>être négligeables au regard des salaires locaux</w:t>
      </w:r>
      <w:r>
        <w:rPr>
          <w:rFonts w:ascii="Tahoma" w:hAnsi="Tahoma" w:cs="Tahoma" w:eastAsia="Times New Roman"/>
          <w:sz w:val="24"/>
          <w:szCs w:val="24"/>
        </w:rPr>
        <w:t>,</w:t>
      </w:r>
      <w:r>
        <w:rPr>
          <w:rFonts w:ascii="Tahoma" w:hAnsi="Tahoma" w:cs="Tahoma" w:eastAsia="Times New Roman"/>
          <w:sz w:val="24"/>
          <w:szCs w:val="24"/>
        </w:rPr>
        <w:t xml:space="preserve"> y compris ceux des agents de l</w:t>
      </w:r>
      <w:r>
        <w:rPr>
          <w:rFonts w:ascii="Tahoma" w:hAnsi="Tahoma" w:cs="Tahoma" w:eastAsia="Times New Roman"/>
          <w:sz w:val="24"/>
          <w:szCs w:val="24"/>
        </w:rPr>
        <w:t>'</w:t>
      </w:r>
      <w:r>
        <w:rPr>
          <w:rFonts w:ascii="Tahoma" w:hAnsi="Tahoma" w:cs="Tahoma" w:eastAsia="Times New Roman"/>
          <w:sz w:val="24"/>
          <w:szCs w:val="24"/>
        </w:rPr>
        <w:t>administration forestière</w:t>
      </w:r>
      <w:r>
        <w:rPr>
          <w:rFonts w:ascii="Tahoma" w:hAnsi="Tahoma" w:cs="Tahoma" w:eastAsia="Times New Roman"/>
          <w:sz w:val="24"/>
          <w:szCs w:val="24"/>
        </w:rPr>
        <w:t>.</w:t>
      </w:r>
      <w:r>
        <w:rPr>
          <w:rFonts w:ascii="Tahoma" w:hAnsi="Tahoma" w:cs="Tahoma" w:eastAsia="Times New Roman"/>
          <w:sz w:val="24"/>
          <w:szCs w:val="24"/>
        </w:rPr>
        <w:t xml:space="preserve"> De plus</w:t>
      </w:r>
      <w:r>
        <w:rPr>
          <w:rFonts w:ascii="Tahoma" w:hAnsi="Tahoma" w:cs="Tahoma" w:eastAsia="Times New Roman"/>
          <w:sz w:val="24"/>
          <w:szCs w:val="24"/>
        </w:rPr>
        <w:t>,</w:t>
      </w:r>
      <w:r>
        <w:rPr>
          <w:rFonts w:ascii="Tahoma" w:hAnsi="Tahoma" w:cs="Tahoma" w:eastAsia="Times New Roman"/>
          <w:sz w:val="24"/>
          <w:szCs w:val="24"/>
        </w:rPr>
        <w:t xml:space="preserve"> la régulation proposée par les agents des Eaux et Forêts n</w:t>
      </w:r>
      <w:r>
        <w:rPr>
          <w:rFonts w:ascii="Tahoma" w:hAnsi="Tahoma" w:cs="Tahoma" w:eastAsia="Times New Roman"/>
          <w:sz w:val="24"/>
          <w:szCs w:val="24"/>
        </w:rPr>
        <w:t>'</w:t>
      </w:r>
      <w:r>
        <w:rPr>
          <w:rFonts w:ascii="Tahoma" w:hAnsi="Tahoma" w:cs="Tahoma" w:eastAsia="Times New Roman"/>
          <w:sz w:val="24"/>
          <w:szCs w:val="24"/>
        </w:rPr>
        <w:t>a pas beaucoup modifié la pression qui s</w:t>
      </w:r>
      <w:r>
        <w:rPr>
          <w:rFonts w:ascii="Tahoma" w:hAnsi="Tahoma" w:cs="Tahoma" w:eastAsia="Times New Roman"/>
          <w:sz w:val="24"/>
          <w:szCs w:val="24"/>
        </w:rPr>
        <w:t>'</w:t>
      </w:r>
      <w:r>
        <w:rPr>
          <w:rFonts w:ascii="Tahoma" w:hAnsi="Tahoma" w:cs="Tahoma" w:eastAsia="Times New Roman"/>
          <w:sz w:val="24"/>
          <w:szCs w:val="24"/>
        </w:rPr>
        <w:t>exerce réellement sur les populations</w:t>
      </w:r>
      <w:r>
        <w:rPr>
          <w:rFonts w:ascii="Tahoma" w:hAnsi="Tahoma" w:cs="Tahoma" w:eastAsia="Times New Roman"/>
          <w:sz w:val="24"/>
          <w:szCs w:val="24"/>
        </w:rPr>
        <w:t>,</w:t>
      </w:r>
      <w:r>
        <w:rPr>
          <w:rFonts w:ascii="Tahoma" w:hAnsi="Tahoma" w:cs="Tahoma" w:eastAsia="Times New Roman"/>
          <w:sz w:val="24"/>
          <w:szCs w:val="24"/>
        </w:rPr>
        <w:t xml:space="preserve"> qui continuent parfois d</w:t>
      </w:r>
      <w:r>
        <w:rPr>
          <w:rFonts w:ascii="Tahoma" w:hAnsi="Tahoma" w:cs="Tahoma" w:eastAsia="Times New Roman"/>
          <w:sz w:val="24"/>
          <w:szCs w:val="24"/>
        </w:rPr>
        <w:t>'</w:t>
      </w:r>
      <w:r>
        <w:rPr>
          <w:rFonts w:ascii="Tahoma" w:hAnsi="Tahoma" w:cs="Tahoma" w:eastAsia="Times New Roman"/>
          <w:sz w:val="24"/>
          <w:szCs w:val="24"/>
        </w:rPr>
        <w:t>exercer un autocontrôle</w:t>
      </w:r>
      <w:r>
        <w:rPr>
          <w:rFonts w:ascii="Tahoma" w:hAnsi="Tahoma" w:cs="Tahoma" w:eastAsia="Times New Roman"/>
          <w:sz w:val="24"/>
          <w:szCs w:val="24"/>
        </w:rPr>
        <w:t>,</w:t>
      </w:r>
      <w:r>
        <w:rPr>
          <w:rFonts w:ascii="Tahoma" w:hAnsi="Tahoma" w:cs="Tahoma" w:eastAsia="Times New Roman"/>
          <w:sz w:val="24"/>
          <w:szCs w:val="24"/>
        </w:rPr>
        <w:t xml:space="preserve"> en particulier pour la coupe de bois d</w:t>
      </w:r>
      <w:r>
        <w:rPr>
          <w:rFonts w:ascii="Tahoma" w:hAnsi="Tahoma" w:cs="Tahoma" w:eastAsia="Times New Roman"/>
          <w:sz w:val="24"/>
          <w:szCs w:val="24"/>
        </w:rPr>
        <w:t>'</w:t>
      </w:r>
      <w:r>
        <w:rPr>
          <w:rFonts w:ascii="Tahoma" w:hAnsi="Tahoma" w:cs="Tahoma" w:eastAsia="Times New Roman"/>
          <w:sz w:val="24"/>
          <w:szCs w:val="24"/>
        </w:rPr>
        <w:t>œuvre</w:t>
      </w:r>
      <w:r>
        <w:rPr>
          <w:rFonts w:ascii="Tahoma" w:hAnsi="Tahoma" w:cs="Tahoma" w:eastAsia="Times New Roman"/>
          <w:sz w:val="24"/>
          <w:szCs w:val="24"/>
        </w:rPr>
        <w:t>,</w:t>
      </w:r>
      <w:r>
        <w:rPr>
          <w:rFonts w:ascii="Tahoma" w:hAnsi="Tahoma" w:cs="Tahoma" w:eastAsia="Times New Roman"/>
          <w:sz w:val="24"/>
          <w:szCs w:val="24"/>
        </w:rPr>
        <w:t xml:space="preserve"> avant de faire appel au forestier</w:t>
      </w:r>
      <w:r>
        <w:rPr>
          <w:rFonts w:ascii="Tahoma" w:hAnsi="Tahoma" w:cs="Tahoma" w:eastAsia="Times New Roman"/>
          <w:sz w:val="24"/>
          <w:szCs w:val="24"/>
          <w:vertAlign w:val="superscript"/>
        </w:rPr>
        <w:footnoteReference w:id="168"/>
      </w:r>
      <w:r>
        <w:rPr>
          <w:rFonts w:ascii="Tahoma" w:hAnsi="Tahoma" w:cs="Tahoma" w:eastAsia="Times New Roman"/>
          <w:sz w:val="24"/>
          <w:szCs w:val="24"/>
        </w:rPr>
        <w:t>.</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 xml:space="preserve">Ces types d'arrangements, qui font partie intégrante des relations entre la population locale et les forestiers ont façonné chez les paysans une image des forestiers qui complique la mise en place d’un dialogue constructif. Le système de corruption observé s'avère en fait réguler la majorité des relations entre les forestiers et les usagers. </w:t>
      </w:r>
    </w:p>
    <w:p>
      <w:pPr>
        <w:widowControl w:val="0"/>
        <w:spacing w:lineRule="auto" w:line="360" w:before="160" w:after="0" w:beforeAutospacing="0" w:afterAutospacing="0"/>
        <w:ind w:right="4"/>
        <w:jc w:val="both"/>
        <w:rPr>
          <w:rFonts w:ascii="Tahoma" w:hAnsi="Tahoma" w:cs="Tahoma" w:eastAsia="Times New Roman"/>
          <w:sz w:val="24"/>
          <w:szCs w:val="24"/>
        </w:rPr>
      </w:pPr>
      <w:bookmarkStart w:id="96" w:name="_Toc177835101"/>
      <w:r>
        <w:rPr>
          <w:rFonts w:ascii="Tahoma" w:hAnsi="Tahoma" w:cs="Tahoma" w:eastAsia="Times New Roman"/>
          <w:sz w:val="24"/>
          <w:szCs w:val="24"/>
        </w:rPr>
        <w:t>En conclusion, l'analyse des pratiques d'arrangements et de corruption au sein de l'administration forestière marocaine révèle un système complexe et profondément enraciné. Ce système transcende les simples considérations financières et influe de manière significative sur les relations interpersonnelles ainsi que sur la gestion des ressources forestières. En effet, l'écart persistant entre les discours novateurs de l'administration et la réalité des pratiques sur le terrain, exacerbé par l'absence d'un cadre législatif adapté, met en lumière un défi majeur pour la gestion soutenable des forêts du Haut Atlas.</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Dans ce contexte, bien que l'administration forestière marocaine affiche une volonté d'intégrer des préoccupations socio-économiques et environnementales dans ses interventions, la réalité révèle une incapacité à reconnaître et intégrer les systèmes de gestion coutumière. Cette lacune, combinée à des arrangements informels et souvent conflictuels entre forestiers et usagers, entrave la mise en place d'un dialogue constructif et d'une participation effective des communautés locales. Comme le soulignent Ostrom (1990) et Agrawal (2005), la gestion soutenable des ressources communes nécessite une reconnaissance et une intégration des savoirs et pratiques locaux.</w:t>
      </w:r>
      <w:bookmarkEnd w:id="96"/>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Il importe de préciser que depuis le milieu des années 1990</w:t>
      </w:r>
      <w:r>
        <w:rPr>
          <w:rFonts w:ascii="Tahoma" w:hAnsi="Tahoma" w:cs="Tahoma" w:eastAsia="Times New Roman"/>
          <w:sz w:val="24"/>
          <w:szCs w:val="24"/>
        </w:rPr>
        <w:t>,</w:t>
      </w:r>
      <w:r>
        <w:rPr>
          <w:rFonts w:ascii="Tahoma" w:hAnsi="Tahoma" w:cs="Tahoma" w:eastAsia="Times New Roman"/>
          <w:sz w:val="24"/>
          <w:szCs w:val="24"/>
        </w:rPr>
        <w:t xml:space="preserve"> la politique forestière marocaine a connu une prolifération de plans d</w:t>
      </w:r>
      <w:r>
        <w:rPr>
          <w:rFonts w:ascii="Tahoma" w:hAnsi="Tahoma" w:cs="Tahoma" w:eastAsia="Times New Roman"/>
          <w:sz w:val="24"/>
          <w:szCs w:val="24"/>
        </w:rPr>
        <w:t>'</w:t>
      </w:r>
      <w:r>
        <w:rPr>
          <w:rFonts w:ascii="Tahoma" w:hAnsi="Tahoma" w:cs="Tahoma" w:eastAsia="Times New Roman"/>
          <w:sz w:val="24"/>
          <w:szCs w:val="24"/>
        </w:rPr>
        <w:t>action</w:t>
      </w:r>
      <w:r>
        <w:rPr>
          <w:rFonts w:ascii="Tahoma" w:hAnsi="Tahoma" w:cs="Tahoma" w:eastAsia="Times New Roman"/>
          <w:sz w:val="24"/>
          <w:szCs w:val="24"/>
        </w:rPr>
        <w:t>,</w:t>
      </w:r>
      <w:r>
        <w:rPr>
          <w:rFonts w:ascii="Tahoma" w:hAnsi="Tahoma" w:cs="Tahoma" w:eastAsia="Times New Roman"/>
          <w:sz w:val="24"/>
          <w:szCs w:val="24"/>
        </w:rPr>
        <w:t xml:space="preserve"> de programmes nationaux et de projets de développement</w:t>
      </w:r>
      <w:r>
        <w:rPr>
          <w:rFonts w:ascii="Tahoma" w:hAnsi="Tahoma" w:cs="Tahoma" w:eastAsia="Times New Roman"/>
          <w:sz w:val="24"/>
          <w:szCs w:val="24"/>
        </w:rPr>
        <w:t>,</w:t>
      </w:r>
      <w:r>
        <w:rPr>
          <w:rFonts w:ascii="Tahoma" w:hAnsi="Tahoma" w:cs="Tahoma" w:eastAsia="Times New Roman"/>
          <w:sz w:val="24"/>
          <w:szCs w:val="24"/>
        </w:rPr>
        <w:t xml:space="preserve"> soutenus par l</w:t>
      </w:r>
      <w:r>
        <w:rPr>
          <w:rFonts w:ascii="Tahoma" w:hAnsi="Tahoma" w:cs="Tahoma" w:eastAsia="Times New Roman"/>
          <w:sz w:val="24"/>
          <w:szCs w:val="24"/>
        </w:rPr>
        <w:t>’</w:t>
      </w:r>
      <w:r>
        <w:rPr>
          <w:rFonts w:ascii="Tahoma" w:hAnsi="Tahoma" w:cs="Tahoma" w:eastAsia="Times New Roman"/>
          <w:sz w:val="24"/>
          <w:szCs w:val="24"/>
        </w:rPr>
        <w:t>aide publique au développement</w:t>
      </w:r>
      <w:r>
        <w:rPr>
          <w:rFonts w:ascii="Tahoma" w:hAnsi="Tahoma" w:cs="Tahoma" w:eastAsia="Times New Roman"/>
          <w:sz w:val="24"/>
          <w:szCs w:val="24"/>
        </w:rPr>
        <w:t>.</w:t>
      </w:r>
      <w:r>
        <w:rPr>
          <w:rFonts w:ascii="Tahoma" w:hAnsi="Tahoma" w:cs="Tahoma" w:eastAsia="Times New Roman"/>
          <w:sz w:val="24"/>
          <w:szCs w:val="24"/>
        </w:rPr>
        <w:t xml:space="preserve"> Cette période est considérée comme le signe d</w:t>
      </w:r>
      <w:r>
        <w:rPr>
          <w:rFonts w:ascii="Tahoma" w:hAnsi="Tahoma" w:cs="Tahoma" w:eastAsia="Times New Roman"/>
          <w:sz w:val="24"/>
          <w:szCs w:val="24"/>
        </w:rPr>
        <w:t>’</w:t>
      </w:r>
      <w:r>
        <w:rPr>
          <w:rFonts w:ascii="Tahoma" w:hAnsi="Tahoma" w:cs="Tahoma" w:eastAsia="Times New Roman"/>
          <w:sz w:val="24"/>
          <w:szCs w:val="24"/>
        </w:rPr>
        <w:t>une évolution de la politique forestière marocaine au tournant des années 2000</w:t>
      </w:r>
      <w:r>
        <w:rPr>
          <w:rFonts w:ascii="Tahoma" w:hAnsi="Tahoma" w:cs="Tahoma" w:eastAsia="Times New Roman"/>
          <w:sz w:val="24"/>
          <w:szCs w:val="24"/>
          <w:vertAlign w:val="superscript"/>
        </w:rPr>
        <w:footnoteReference w:id="169"/>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eastAsia="Times New Roman"/>
          <w:sz w:val="24"/>
          <w:szCs w:val="24"/>
        </w:rPr>
        <w:t>(</w:t>
      </w:r>
      <w:r>
        <w:rPr>
          <w:rFonts w:ascii="Tahoma" w:hAnsi="Tahoma" w:cs="Tahoma" w:eastAsia="Times New Roman"/>
          <w:sz w:val="24"/>
          <w:szCs w:val="24"/>
        </w:rPr>
        <w:t>e</w:t>
      </w:r>
      <w:r>
        <w:rPr>
          <w:rFonts w:ascii="Tahoma" w:hAnsi="Tahoma" w:cs="Tahoma" w:eastAsia="Times New Roman"/>
          <w:sz w:val="24"/>
          <w:szCs w:val="24"/>
        </w:rPr>
        <w:t>.</w:t>
      </w:r>
      <w:r>
        <w:rPr>
          <w:rFonts w:ascii="Tahoma" w:hAnsi="Tahoma" w:cs="Tahoma" w:eastAsia="Times New Roman"/>
          <w:sz w:val="24"/>
          <w:szCs w:val="24"/>
        </w:rPr>
        <w:t>g</w:t>
      </w:r>
      <w:r>
        <w:rPr>
          <w:rFonts w:ascii="Tahoma" w:hAnsi="Tahoma" w:cs="Tahoma" w:eastAsia="Times New Roman"/>
          <w:sz w:val="24"/>
          <w:szCs w:val="24"/>
        </w:rPr>
        <w:t>.</w:t>
      </w:r>
      <w:r>
        <w:rPr>
          <w:rFonts w:ascii="Tahoma" w:hAnsi="Tahoma" w:cs="Tahoma" w:eastAsia="Times New Roman"/>
          <w:sz w:val="24"/>
          <w:szCs w:val="24"/>
        </w:rPr>
        <w:t xml:space="preserve"> GENIN et BENCHEKROUN</w:t>
      </w:r>
      <w:r>
        <w:rPr>
          <w:rFonts w:ascii="Tahoma" w:hAnsi="Tahoma" w:cs="Tahoma" w:eastAsia="Times New Roman"/>
          <w:sz w:val="24"/>
          <w:szCs w:val="24"/>
        </w:rPr>
        <w:t>,</w:t>
      </w:r>
      <w:r>
        <w:rPr>
          <w:rFonts w:ascii="Tahoma" w:hAnsi="Tahoma" w:cs="Tahoma" w:eastAsia="Times New Roman"/>
          <w:sz w:val="24"/>
          <w:szCs w:val="24"/>
        </w:rPr>
        <w:t xml:space="preserve"> 2007</w:t>
      </w:r>
      <w:r>
        <w:rPr>
          <w:rFonts w:ascii="Tahoma" w:hAnsi="Tahoma" w:cs="Tahoma" w:eastAsia="Times New Roman"/>
          <w:sz w:val="24"/>
          <w:szCs w:val="24"/>
        </w:rPr>
        <w:t>)</w:t>
      </w:r>
      <w:r>
        <w:rPr>
          <w:rFonts w:ascii="Tahoma" w:hAnsi="Tahoma" w:cs="Tahoma" w:eastAsia="Times New Roman"/>
          <w:sz w:val="24"/>
          <w:szCs w:val="24"/>
        </w:rPr>
        <w:t>.</w:t>
      </w:r>
    </w:p>
    <w:p>
      <w:pPr>
        <w:widowControl w:val="0"/>
        <w:spacing w:lineRule="auto" w:line="360" w:before="163"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En réponse aux engagements internationaux tels que l</w:t>
      </w:r>
      <w:r>
        <w:rPr>
          <w:rFonts w:ascii="Tahoma" w:hAnsi="Tahoma" w:cs="Tahoma" w:eastAsia="Times New Roman"/>
          <w:sz w:val="24"/>
          <w:szCs w:val="24"/>
        </w:rPr>
        <w:t>'</w:t>
      </w:r>
      <w:r>
        <w:rPr>
          <w:rFonts w:ascii="Tahoma" w:hAnsi="Tahoma" w:cs="Tahoma" w:eastAsia="Times New Roman"/>
          <w:sz w:val="24"/>
          <w:szCs w:val="24"/>
        </w:rPr>
        <w:t>Agenda 21</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 xml:space="preserve">administration forestière a pris en charge des questions clés comme la biodiversité et les aires protégées </w:t>
      </w:r>
      <w:r>
        <w:rPr>
          <w:rFonts w:ascii="Tahoma" w:hAnsi="Tahoma" w:cs="Tahoma" w:eastAsia="Times New Roman"/>
          <w:sz w:val="24"/>
          <w:szCs w:val="24"/>
        </w:rPr>
        <w:t>(</w:t>
      </w:r>
      <w:r>
        <w:rPr>
          <w:rFonts w:ascii="Tahoma" w:hAnsi="Tahoma" w:cs="Tahoma" w:eastAsia="Times New Roman"/>
          <w:sz w:val="24"/>
          <w:szCs w:val="24"/>
        </w:rPr>
        <w:t>AEFCS</w:t>
      </w:r>
      <w:r>
        <w:rPr>
          <w:rFonts w:ascii="Tahoma" w:hAnsi="Tahoma" w:cs="Tahoma" w:eastAsia="Times New Roman"/>
          <w:sz w:val="24"/>
          <w:szCs w:val="24"/>
        </w:rPr>
        <w:t>,</w:t>
      </w:r>
      <w:r>
        <w:rPr>
          <w:rFonts w:ascii="Tahoma" w:hAnsi="Tahoma" w:cs="Tahoma" w:eastAsia="Times New Roman"/>
          <w:sz w:val="24"/>
          <w:szCs w:val="24"/>
        </w:rPr>
        <w:t xml:space="preserve"> 1996</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le reboisement</w:t>
      </w:r>
      <w:r>
        <w:rPr>
          <w:rFonts w:ascii="Tahoma" w:hAnsi="Tahoma" w:cs="Tahoma" w:eastAsia="Times New Roman"/>
          <w:sz w:val="24"/>
          <w:szCs w:val="24"/>
        </w:rPr>
        <w:t>,</w:t>
      </w:r>
      <w:r>
        <w:rPr>
          <w:rFonts w:ascii="Tahoma" w:hAnsi="Tahoma" w:cs="Tahoma" w:eastAsia="Times New Roman"/>
          <w:sz w:val="24"/>
          <w:szCs w:val="24"/>
        </w:rPr>
        <w:t xml:space="preserve"> la désertification </w:t>
      </w:r>
      <w:r>
        <w:rPr>
          <w:rFonts w:ascii="Tahoma" w:hAnsi="Tahoma" w:cs="Tahoma" w:eastAsia="Times New Roman"/>
          <w:sz w:val="24"/>
          <w:szCs w:val="24"/>
        </w:rPr>
        <w:t>(</w:t>
      </w:r>
      <w:r>
        <w:rPr>
          <w:rFonts w:ascii="Tahoma" w:hAnsi="Tahoma" w:cs="Tahoma" w:eastAsia="Times New Roman"/>
          <w:sz w:val="24"/>
          <w:szCs w:val="24"/>
        </w:rPr>
        <w:t>MADREF</w:t>
      </w:r>
      <w:r>
        <w:rPr>
          <w:rFonts w:ascii="Tahoma" w:hAnsi="Tahoma" w:cs="Tahoma" w:eastAsia="Times New Roman"/>
          <w:sz w:val="24"/>
          <w:szCs w:val="24"/>
        </w:rPr>
        <w:t>,</w:t>
      </w:r>
      <w:r>
        <w:rPr>
          <w:rFonts w:ascii="Tahoma" w:hAnsi="Tahoma" w:cs="Tahoma" w:eastAsia="Times New Roman"/>
          <w:sz w:val="24"/>
          <w:szCs w:val="24"/>
        </w:rPr>
        <w:t xml:space="preserve"> 2001</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 xml:space="preserve">aménagement des bassins versants </w:t>
      </w:r>
      <w:r>
        <w:rPr>
          <w:rFonts w:ascii="Tahoma" w:hAnsi="Tahoma" w:cs="Tahoma" w:eastAsia="Times New Roman"/>
          <w:sz w:val="24"/>
          <w:szCs w:val="24"/>
        </w:rPr>
        <w:t>(</w:t>
      </w:r>
      <w:r>
        <w:rPr>
          <w:rFonts w:ascii="Tahoma" w:hAnsi="Tahoma" w:cs="Tahoma" w:eastAsia="Times New Roman"/>
          <w:sz w:val="24"/>
          <w:szCs w:val="24"/>
        </w:rPr>
        <w:t>MCEF</w:t>
      </w:r>
      <w:r>
        <w:rPr>
          <w:rFonts w:ascii="Tahoma" w:hAnsi="Tahoma" w:cs="Tahoma" w:eastAsia="Times New Roman"/>
          <w:sz w:val="24"/>
          <w:szCs w:val="24"/>
        </w:rPr>
        <w:t>,</w:t>
      </w:r>
      <w:r>
        <w:rPr>
          <w:rFonts w:ascii="Tahoma" w:hAnsi="Tahoma" w:cs="Tahoma" w:eastAsia="Times New Roman"/>
          <w:sz w:val="24"/>
          <w:szCs w:val="24"/>
        </w:rPr>
        <w:t xml:space="preserve"> 1998</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le développement forestier </w:t>
      </w:r>
      <w:r>
        <w:rPr>
          <w:rFonts w:ascii="Tahoma" w:hAnsi="Tahoma" w:cs="Tahoma" w:eastAsia="Times New Roman"/>
          <w:sz w:val="24"/>
          <w:szCs w:val="24"/>
        </w:rPr>
        <w:t>(</w:t>
      </w:r>
      <w:r>
        <w:rPr>
          <w:rFonts w:ascii="Tahoma" w:hAnsi="Tahoma" w:cs="Tahoma" w:eastAsia="Times New Roman"/>
          <w:sz w:val="24"/>
          <w:szCs w:val="24"/>
        </w:rPr>
        <w:t>MCEF</w:t>
      </w:r>
      <w:r>
        <w:rPr>
          <w:rFonts w:ascii="Tahoma" w:hAnsi="Tahoma" w:cs="Tahoma" w:eastAsia="Times New Roman"/>
          <w:sz w:val="24"/>
          <w:szCs w:val="24"/>
        </w:rPr>
        <w:t>,</w:t>
      </w:r>
      <w:r>
        <w:rPr>
          <w:rFonts w:ascii="Tahoma" w:hAnsi="Tahoma" w:cs="Tahoma" w:eastAsia="Times New Roman"/>
          <w:sz w:val="24"/>
          <w:szCs w:val="24"/>
        </w:rPr>
        <w:t xml:space="preserve"> 1999</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En somme</w:t>
      </w:r>
      <w:r>
        <w:rPr>
          <w:rFonts w:ascii="Tahoma" w:hAnsi="Tahoma" w:cs="Tahoma" w:eastAsia="Times New Roman"/>
          <w:sz w:val="24"/>
          <w:szCs w:val="24"/>
        </w:rPr>
        <w:t>,</w:t>
      </w:r>
      <w:r>
        <w:rPr>
          <w:rFonts w:ascii="Tahoma" w:hAnsi="Tahoma" w:cs="Tahoma" w:eastAsia="Times New Roman"/>
          <w:sz w:val="24"/>
          <w:szCs w:val="24"/>
        </w:rPr>
        <w:t xml:space="preserve"> les javelots de la politique forestière moderne commencent à émerger de manière progressive</w:t>
      </w:r>
      <w:r>
        <w:rPr>
          <w:rFonts w:ascii="Tahoma" w:hAnsi="Tahoma" w:cs="Tahoma" w:eastAsia="Times New Roman"/>
          <w:sz w:val="24"/>
          <w:szCs w:val="24"/>
          <w:vertAlign w:val="superscript"/>
        </w:rPr>
        <w:footnoteReference w:id="170"/>
      </w:r>
      <w:r>
        <w:rPr>
          <w:rFonts w:ascii="Tahoma" w:hAnsi="Tahoma" w:cs="Tahoma" w:eastAsia="Times New Roman"/>
          <w:sz w:val="24"/>
          <w:szCs w:val="24"/>
        </w:rPr>
        <w:t>.</w:t>
      </w:r>
      <w:r>
        <w:rPr>
          <w:rFonts w:ascii="Times New Roman" w:hAnsi="Times New Roman" w:cs="Times New Roman" w:eastAsia="Times New Roman"/>
          <w:sz w:val="24"/>
          <w:szCs w:val="24"/>
        </w:rPr>
        <w:t xml:space="preserve"> </w:t>
      </w:r>
    </w:p>
    <w:p>
      <w:pPr>
        <w:widowControl w:val="0"/>
        <w:spacing w:lineRule="auto" w:line="360" w:before="163"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Par ailleurs, il parait que l’évolution constatée dans le secteur forestier est intrinsèquement liée aux enjeux de l’aménagement du territoire, encadré par des instruments de planification comme le Schéma National d’Aménagement du Territoire (SNAT) et les Schémas Régionaux d'Aménagement du Territoire (SRAT), ainsi que des schémas sectoriels. L'efficacité des projets de développement et la prise en compte des liens entre l'économie forestière et les populations locales par l'administration forestière demeurent des questions centrales.</w:t>
      </w:r>
    </w:p>
    <w:p>
      <w:pPr>
        <w:widowControl w:val="0"/>
        <w:spacing w:lineRule="auto" w:line="360" w:before="163" w:after="0" w:beforeAutospacing="0" w:afterAutospacing="0"/>
        <w:ind w:right="4"/>
        <w:jc w:val="both"/>
        <w:rPr>
          <w:rFonts w:ascii="Tahoma" w:hAnsi="Tahoma" w:cs="Tahoma" w:eastAsia="Times New Roman"/>
          <w:sz w:val="2"/>
          <w:szCs w:val="2"/>
        </w:rPr>
      </w:pPr>
    </w:p>
    <w:p>
      <w:pPr>
        <w:pStyle w:val="P4"/>
      </w:pPr>
      <w:bookmarkStart w:id="97" w:name="_Toc201570890"/>
      <w:bookmarkStart w:id="98" w:name="_Toc201655456"/>
      <w:r>
        <w:t xml:space="preserve"> </w:t>
      </w:r>
      <w:bookmarkStart w:id="99" w:name="_Toc203643011"/>
      <w:r>
        <w:t>Nouveau cadre stratégique pour l'action publique Forestière</w:t>
      </w:r>
      <w:bookmarkEnd w:id="97"/>
      <w:bookmarkEnd w:id="98"/>
      <w:bookmarkEnd w:id="99"/>
    </w:p>
    <w:p>
      <w:pPr>
        <w:pStyle w:val="P4"/>
        <w:numPr>
          <w:ilvl w:val="0"/>
          <w:numId w:val="0"/>
        </w:numPr>
        <w:ind w:firstLine="0" w:left="0"/>
        <w:rPr>
          <w:sz w:val="2"/>
          <w:szCs w:val="2"/>
        </w:rPr>
      </w:pPr>
    </w:p>
    <w:p>
      <w:pPr>
        <w:widowControl w:val="0"/>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L</w:t>
      </w:r>
      <w:r>
        <w:rPr>
          <w:rFonts w:ascii="Tahoma" w:hAnsi="Tahoma" w:cs="Tahoma" w:eastAsia="Times New Roman"/>
          <w:sz w:val="24"/>
          <w:szCs w:val="24"/>
        </w:rPr>
        <w:t>’</w:t>
      </w:r>
      <w:r>
        <w:rPr>
          <w:rFonts w:ascii="Tahoma" w:hAnsi="Tahoma" w:cs="Tahoma" w:eastAsia="Times New Roman"/>
          <w:sz w:val="24"/>
          <w:szCs w:val="24"/>
        </w:rPr>
        <w:t>administration forestière semble s</w:t>
      </w:r>
      <w:r>
        <w:rPr>
          <w:rFonts w:ascii="Tahoma" w:hAnsi="Tahoma" w:cs="Tahoma" w:eastAsia="Times New Roman"/>
          <w:sz w:val="24"/>
          <w:szCs w:val="24"/>
        </w:rPr>
        <w:t>’</w:t>
      </w:r>
      <w:r>
        <w:rPr>
          <w:rFonts w:ascii="Tahoma" w:hAnsi="Tahoma" w:cs="Tahoma" w:eastAsia="Times New Roman"/>
          <w:sz w:val="24"/>
          <w:szCs w:val="24"/>
        </w:rPr>
        <w:t>inscrire dans la mouvance de la majorité des organisations internationales qui prônent de la gestion durable</w:t>
      </w:r>
      <w:r>
        <w:rPr>
          <w:rFonts w:ascii="Tahoma" w:hAnsi="Tahoma" w:cs="Tahoma" w:eastAsia="Times New Roman"/>
          <w:sz w:val="24"/>
          <w:szCs w:val="24"/>
        </w:rPr>
        <w:t>,</w:t>
      </w:r>
      <w:r>
        <w:rPr>
          <w:rFonts w:ascii="Tahoma" w:hAnsi="Tahoma" w:cs="Tahoma" w:eastAsia="Times New Roman"/>
          <w:sz w:val="24"/>
          <w:szCs w:val="24"/>
        </w:rPr>
        <w:t xml:space="preserve"> décentralisée et participative comme le nouveau sésame de leurs actions de gestion</w:t>
      </w:r>
      <w:r>
        <w:rPr>
          <w:rFonts w:ascii="Tahoma" w:hAnsi="Tahoma" w:cs="Tahoma" w:eastAsia="Times New Roman"/>
          <w:sz w:val="24"/>
          <w:szCs w:val="24"/>
        </w:rPr>
        <w:t>.</w:t>
      </w:r>
      <w:r>
        <w:rPr>
          <w:rFonts w:ascii="Tahoma" w:hAnsi="Tahoma" w:cs="Tahoma" w:eastAsia="Times New Roman"/>
          <w:sz w:val="24"/>
          <w:szCs w:val="24"/>
        </w:rPr>
        <w:t xml:space="preserve"> Dans cette optique</w:t>
      </w:r>
      <w:r>
        <w:rPr>
          <w:rFonts w:ascii="Tahoma" w:hAnsi="Tahoma" w:cs="Tahoma" w:eastAsia="Times New Roman"/>
          <w:sz w:val="24"/>
          <w:szCs w:val="24"/>
        </w:rPr>
        <w:t>,</w:t>
      </w:r>
      <w:r>
        <w:rPr>
          <w:rFonts w:ascii="Tahoma" w:hAnsi="Tahoma" w:cs="Tahoma" w:eastAsia="Times New Roman"/>
          <w:sz w:val="24"/>
          <w:szCs w:val="24"/>
        </w:rPr>
        <w:t xml:space="preserve"> il est important d</w:t>
      </w:r>
      <w:r>
        <w:rPr>
          <w:rFonts w:ascii="Tahoma" w:hAnsi="Tahoma" w:cs="Tahoma" w:eastAsia="Times New Roman"/>
          <w:sz w:val="24"/>
          <w:szCs w:val="24"/>
        </w:rPr>
        <w:t>'</w:t>
      </w:r>
      <w:r>
        <w:rPr>
          <w:rFonts w:ascii="Tahoma" w:hAnsi="Tahoma" w:cs="Tahoma" w:eastAsia="Times New Roman"/>
          <w:sz w:val="24"/>
          <w:szCs w:val="24"/>
        </w:rPr>
        <w:t>analyser certains dispositifs nationaux consacrés à la planification stratégique et à la programmation opérationnelle</w:t>
      </w:r>
      <w:r>
        <w:rPr>
          <w:rFonts w:ascii="Tahoma" w:hAnsi="Tahoma" w:cs="Tahoma" w:eastAsia="Times New Roman"/>
          <w:sz w:val="24"/>
          <w:szCs w:val="24"/>
        </w:rPr>
        <w:t>,</w:t>
      </w:r>
      <w:r>
        <w:rPr>
          <w:rFonts w:ascii="Tahoma" w:hAnsi="Tahoma" w:cs="Tahoma" w:eastAsia="Times New Roman"/>
          <w:sz w:val="24"/>
          <w:szCs w:val="24"/>
        </w:rPr>
        <w:t xml:space="preserve"> tels que le Programme Forestier National </w:t>
      </w:r>
      <w:r>
        <w:rPr>
          <w:rFonts w:ascii="Tahoma" w:hAnsi="Tahoma" w:cs="Tahoma" w:eastAsia="Times New Roman"/>
          <w:sz w:val="24"/>
          <w:szCs w:val="24"/>
        </w:rPr>
        <w:t>(</w:t>
      </w:r>
      <w:r>
        <w:rPr>
          <w:rFonts w:ascii="Tahoma" w:hAnsi="Tahoma" w:cs="Tahoma" w:eastAsia="Times New Roman"/>
          <w:sz w:val="24"/>
          <w:szCs w:val="24"/>
        </w:rPr>
        <w:t>PFN</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les plans décennaux</w:t>
      </w:r>
      <w:r>
        <w:rPr>
          <w:rFonts w:ascii="Tahoma" w:hAnsi="Tahoma" w:cs="Tahoma" w:eastAsia="Times New Roman"/>
          <w:sz w:val="24"/>
          <w:szCs w:val="24"/>
        </w:rPr>
        <w:t>,</w:t>
      </w:r>
      <w:r>
        <w:rPr>
          <w:rFonts w:ascii="Tahoma" w:hAnsi="Tahoma" w:cs="Tahoma" w:eastAsia="Times New Roman"/>
          <w:sz w:val="24"/>
          <w:szCs w:val="24"/>
        </w:rPr>
        <w:t xml:space="preserve"> ainsi que la stratégie récente intitulée </w:t>
      </w:r>
      <w:r>
        <w:rPr>
          <w:rFonts w:ascii="Tahoma" w:hAnsi="Tahoma" w:cs="Tahoma" w:eastAsia="Times New Roman"/>
          <w:sz w:val="24"/>
          <w:szCs w:val="24"/>
        </w:rPr>
        <w:t>"</w:t>
      </w:r>
      <w:r>
        <w:rPr>
          <w:rFonts w:ascii="Tahoma" w:hAnsi="Tahoma" w:cs="Tahoma" w:eastAsia="Times New Roman"/>
          <w:sz w:val="24"/>
          <w:szCs w:val="24"/>
        </w:rPr>
        <w:t>Forêts du Maroc 2020</w:t>
      </w:r>
      <w:r>
        <w:rPr>
          <w:rFonts w:ascii="Tahoma" w:hAnsi="Tahoma" w:cs="Tahoma" w:eastAsia="Times New Roman"/>
          <w:sz w:val="24"/>
          <w:szCs w:val="24"/>
        </w:rPr>
        <w:t>-</w:t>
      </w:r>
      <w:r>
        <w:rPr>
          <w:rFonts w:ascii="Tahoma" w:hAnsi="Tahoma" w:cs="Tahoma" w:eastAsia="Times New Roman"/>
          <w:sz w:val="24"/>
          <w:szCs w:val="24"/>
        </w:rPr>
        <w:t>2030</w:t>
      </w:r>
      <w:r>
        <w:rPr>
          <w:rFonts w:ascii="Tahoma" w:hAnsi="Tahoma" w:cs="Tahoma" w:eastAsia="Times New Roman"/>
          <w:sz w:val="24"/>
          <w:szCs w:val="24"/>
        </w:rPr>
        <w:t>"</w:t>
      </w:r>
      <w:r>
        <w:rPr>
          <w:rFonts w:ascii="Tahoma" w:hAnsi="Tahoma" w:cs="Tahoma" w:eastAsia="Times New Roman"/>
          <w:sz w:val="24"/>
          <w:szCs w:val="24"/>
          <w:vertAlign w:val="superscript"/>
        </w:rPr>
        <w:footnoteReference w:id="171"/>
      </w:r>
      <w:r>
        <w:rPr>
          <w:rFonts w:ascii="Tahoma" w:hAnsi="Tahoma" w:cs="Tahoma" w:eastAsia="Times New Roman"/>
          <w:sz w:val="24"/>
          <w:szCs w:val="24"/>
        </w:rPr>
        <w:t>.</w:t>
      </w:r>
      <w:r>
        <w:rPr>
          <w:rFonts w:ascii="Tahoma" w:hAnsi="Tahoma" w:cs="Tahoma" w:eastAsia="Times New Roman"/>
          <w:sz w:val="24"/>
          <w:szCs w:val="24"/>
        </w:rPr>
        <w:t xml:space="preserve"> </w:t>
      </w:r>
    </w:p>
    <w:p>
      <w:pPr>
        <w:widowControl w:val="0"/>
        <w:spacing w:lineRule="auto" w:line="360" w:before="161" w:after="0" w:beforeAutospacing="0" w:afterAutospacing="0"/>
        <w:ind w:right="4"/>
        <w:jc w:val="both"/>
        <w:rPr>
          <w:rFonts w:ascii="Tahoma" w:hAnsi="Tahoma" w:cs="Tahoma" w:eastAsia="Times New Roman"/>
          <w:sz w:val="2"/>
          <w:szCs w:val="2"/>
        </w:rPr>
      </w:pPr>
    </w:p>
    <w:p>
      <w:pPr>
        <w:pStyle w:val="P5"/>
        <w:numPr>
          <w:ilvl w:val="0"/>
          <w:numId w:val="79"/>
        </w:numPr>
      </w:pPr>
      <w:bookmarkStart w:id="100" w:name="_Toc186533806"/>
      <w:bookmarkStart w:id="101" w:name="_Toc203643012"/>
      <w:bookmarkStart w:id="102" w:name="_Toc201655457"/>
      <w:r>
        <w:t>Programme Forestier National : outil stratégique de l’action publique</w:t>
      </w:r>
      <w:bookmarkEnd w:id="100"/>
      <w:bookmarkEnd w:id="101"/>
      <w:bookmarkEnd w:id="102"/>
    </w:p>
    <w:p>
      <w:pPr>
        <w:widowControl w:val="0"/>
        <w:spacing w:lineRule="auto" w:line="360" w:after="0" w:beforeAutospacing="0" w:afterAutospacing="0"/>
        <w:jc w:val="both"/>
        <w:rPr>
          <w:rFonts w:ascii="Tahoma" w:hAnsi="Tahoma" w:cs="Tahoma" w:eastAsia="Times New Roman"/>
          <w:sz w:val="24"/>
          <w:szCs w:val="24"/>
        </w:rPr>
      </w:pPr>
      <w:r>
        <w:rPr>
          <w:rFonts w:ascii="Times New Roman" w:hAnsi="Times New Roman" w:cs="Times New Roman" w:eastAsia="Times New Roman"/>
          <w:sz w:val="24"/>
          <w:szCs w:val="24"/>
        </w:rPr>
        <w:t xml:space="preserve"> </w:t>
      </w:r>
      <w:r>
        <w:rPr>
          <w:rFonts w:ascii="Tahoma" w:hAnsi="Tahoma" w:cs="Tahoma" w:eastAsia="Times New Roman"/>
          <w:sz w:val="24"/>
          <w:szCs w:val="24"/>
        </w:rPr>
        <w:t>Au cours dernières décennies</w:t>
      </w:r>
      <w:r>
        <w:rPr>
          <w:rFonts w:ascii="Tahoma" w:hAnsi="Tahoma" w:cs="Tahoma" w:eastAsia="Times New Roman"/>
          <w:sz w:val="24"/>
          <w:szCs w:val="24"/>
        </w:rPr>
        <w:t>,</w:t>
      </w:r>
      <w:r>
        <w:rPr>
          <w:rFonts w:ascii="Tahoma" w:hAnsi="Tahoma" w:cs="Tahoma" w:eastAsia="Times New Roman"/>
          <w:sz w:val="24"/>
          <w:szCs w:val="24"/>
        </w:rPr>
        <w:t xml:space="preserve"> la communauté internationale a accordé un intérêt particulier à la région méditerranéenne en raison des bienfaits sociaux</w:t>
      </w:r>
      <w:r>
        <w:rPr>
          <w:rFonts w:ascii="Tahoma" w:hAnsi="Tahoma" w:cs="Tahoma" w:eastAsia="Times New Roman"/>
          <w:sz w:val="24"/>
          <w:szCs w:val="24"/>
        </w:rPr>
        <w:t>,</w:t>
      </w:r>
      <w:r>
        <w:rPr>
          <w:rFonts w:ascii="Tahoma" w:hAnsi="Tahoma" w:cs="Tahoma" w:eastAsia="Times New Roman"/>
          <w:sz w:val="24"/>
          <w:szCs w:val="24"/>
        </w:rPr>
        <w:t xml:space="preserve"> économiques et environnementaux que procurent ses espaces boisés ainsi que les effets néfastes de leur dégradation et de destruction</w:t>
      </w:r>
      <w:r>
        <w:rPr>
          <w:rFonts w:ascii="Tahoma" w:hAnsi="Tahoma" w:cs="Tahoma" w:eastAsia="Times New Roman"/>
          <w:sz w:val="24"/>
          <w:szCs w:val="24"/>
          <w:vertAlign w:val="superscript"/>
        </w:rPr>
        <w:footnoteReference w:id="172"/>
      </w:r>
      <w:r>
        <w:rPr>
          <w:rFonts w:ascii="Tahoma" w:hAnsi="Tahoma" w:cs="Tahoma" w:eastAsia="Times New Roman"/>
          <w:sz w:val="24"/>
          <w:szCs w:val="24"/>
        </w:rPr>
        <w:t>.</w:t>
      </w:r>
      <w:r>
        <w:rPr>
          <w:rFonts w:ascii="Tahoma" w:hAnsi="Tahoma" w:cs="Tahoma" w:eastAsia="Times New Roman"/>
          <w:sz w:val="24"/>
          <w:szCs w:val="24"/>
        </w:rPr>
        <w:t xml:space="preserve"> </w:t>
      </w:r>
    </w:p>
    <w:p>
      <w:pPr>
        <w:widowControl w:val="0"/>
        <w:spacing w:lineRule="auto" w:line="360" w:before="161" w:after="0" w:beforeAutospacing="0" w:afterAutospacing="0"/>
        <w:ind w:right="145"/>
        <w:jc w:val="both"/>
        <w:rPr>
          <w:rFonts w:ascii="Tahoma" w:hAnsi="Tahoma" w:cs="Tahoma" w:eastAsia="Times New Roman"/>
          <w:sz w:val="24"/>
          <w:szCs w:val="24"/>
        </w:rPr>
      </w:pPr>
      <w:r>
        <w:rPr>
          <w:rFonts w:ascii="Tahoma" w:hAnsi="Tahoma" w:cs="Tahoma" w:eastAsia="Times New Roman"/>
          <w:sz w:val="24"/>
          <w:szCs w:val="24"/>
        </w:rPr>
        <w:t>Dans ce cadre</w:t>
      </w:r>
      <w:r>
        <w:rPr>
          <w:rFonts w:ascii="Tahoma" w:hAnsi="Tahoma" w:cs="Tahoma" w:eastAsia="Times New Roman"/>
          <w:sz w:val="24"/>
          <w:szCs w:val="24"/>
        </w:rPr>
        <w:t>,</w:t>
      </w:r>
      <w:r>
        <w:rPr>
          <w:rFonts w:ascii="Tahoma" w:hAnsi="Tahoma" w:cs="Tahoma" w:eastAsia="Times New Roman"/>
          <w:sz w:val="24"/>
          <w:szCs w:val="24"/>
        </w:rPr>
        <w:t xml:space="preserve"> la Conférence des Nations Unies pour l</w:t>
      </w:r>
      <w:r>
        <w:rPr>
          <w:rFonts w:ascii="Tahoma" w:hAnsi="Tahoma" w:cs="Tahoma" w:eastAsia="Times New Roman"/>
          <w:sz w:val="24"/>
          <w:szCs w:val="24"/>
        </w:rPr>
        <w:t>’</w:t>
      </w:r>
      <w:r>
        <w:rPr>
          <w:rFonts w:ascii="Tahoma" w:hAnsi="Tahoma" w:cs="Tahoma" w:eastAsia="Times New Roman"/>
          <w:sz w:val="24"/>
          <w:szCs w:val="24"/>
        </w:rPr>
        <w:t xml:space="preserve">environnement et le développement </w:t>
      </w:r>
      <w:r>
        <w:rPr>
          <w:rFonts w:ascii="Tahoma" w:hAnsi="Tahoma" w:cs="Tahoma" w:eastAsia="Times New Roman"/>
          <w:sz w:val="24"/>
          <w:szCs w:val="24"/>
        </w:rPr>
        <w:t>(</w:t>
      </w:r>
      <w:r>
        <w:rPr>
          <w:rFonts w:ascii="Tahoma" w:hAnsi="Tahoma" w:cs="Tahoma" w:eastAsia="Times New Roman"/>
          <w:sz w:val="24"/>
          <w:szCs w:val="24"/>
        </w:rPr>
        <w:t>CNUED</w:t>
      </w:r>
      <w:r>
        <w:rPr>
          <w:rFonts w:ascii="Tahoma" w:hAnsi="Tahoma" w:cs="Tahoma" w:eastAsia="Times New Roman"/>
          <w:sz w:val="24"/>
          <w:szCs w:val="24"/>
        </w:rPr>
        <w:t>,</w:t>
      </w:r>
      <w:r>
        <w:rPr>
          <w:rFonts w:ascii="Tahoma" w:hAnsi="Tahoma" w:cs="Tahoma" w:eastAsia="Times New Roman"/>
          <w:sz w:val="24"/>
          <w:szCs w:val="24"/>
        </w:rPr>
        <w:t xml:space="preserve"> Rio</w:t>
      </w:r>
      <w:r>
        <w:rPr>
          <w:rFonts w:ascii="Tahoma" w:hAnsi="Tahoma" w:cs="Tahoma" w:eastAsia="Times New Roman"/>
          <w:sz w:val="24"/>
          <w:szCs w:val="24"/>
        </w:rPr>
        <w:t>,</w:t>
      </w:r>
      <w:r>
        <w:rPr>
          <w:rFonts w:ascii="Tahoma" w:hAnsi="Tahoma" w:cs="Tahoma" w:eastAsia="Times New Roman"/>
          <w:sz w:val="24"/>
          <w:szCs w:val="24"/>
        </w:rPr>
        <w:t xml:space="preserve"> Juin 1992</w:t>
      </w:r>
      <w:r>
        <w:rPr>
          <w:rFonts w:ascii="Tahoma" w:hAnsi="Tahoma" w:cs="Tahoma" w:eastAsia="Times New Roman"/>
          <w:sz w:val="24"/>
          <w:szCs w:val="24"/>
        </w:rPr>
        <w:t>)</w:t>
      </w:r>
      <w:r>
        <w:rPr>
          <w:rFonts w:ascii="Tahoma" w:hAnsi="Tahoma" w:cs="Tahoma" w:eastAsia="Times New Roman"/>
          <w:sz w:val="24"/>
          <w:szCs w:val="24"/>
          <w:vertAlign w:val="superscript"/>
        </w:rPr>
        <w:footnoteReference w:id="173"/>
      </w:r>
      <w:r>
        <w:rPr>
          <w:rFonts w:ascii="Tahoma" w:hAnsi="Tahoma" w:cs="Tahoma" w:eastAsia="Times New Roman"/>
          <w:sz w:val="24"/>
          <w:szCs w:val="24"/>
        </w:rPr>
        <w:t xml:space="preserve"> a lancé un appel à tous les pays</w:t>
      </w:r>
      <w:r>
        <w:rPr>
          <w:rFonts w:ascii="Tahoma" w:hAnsi="Tahoma" w:cs="Tahoma" w:eastAsia="Times New Roman"/>
          <w:sz w:val="24"/>
          <w:szCs w:val="24"/>
        </w:rPr>
        <w:t>,</w:t>
      </w:r>
      <w:r>
        <w:rPr>
          <w:rFonts w:ascii="Tahoma" w:hAnsi="Tahoma" w:cs="Tahoma" w:eastAsia="Times New Roman"/>
          <w:sz w:val="24"/>
          <w:szCs w:val="24"/>
        </w:rPr>
        <w:t xml:space="preserve"> afin d</w:t>
      </w:r>
      <w:r>
        <w:rPr>
          <w:rFonts w:ascii="Tahoma" w:hAnsi="Tahoma" w:cs="Tahoma" w:eastAsia="Times New Roman"/>
          <w:sz w:val="24"/>
          <w:szCs w:val="24"/>
        </w:rPr>
        <w:t>’</w:t>
      </w:r>
      <w:r>
        <w:rPr>
          <w:rFonts w:ascii="Tahoma" w:hAnsi="Tahoma" w:cs="Tahoma" w:eastAsia="Times New Roman"/>
          <w:sz w:val="24"/>
          <w:szCs w:val="24"/>
        </w:rPr>
        <w:t>établir et mettre en œuvre des programmes d</w:t>
      </w:r>
      <w:r>
        <w:rPr>
          <w:rFonts w:ascii="Tahoma" w:hAnsi="Tahoma" w:cs="Tahoma" w:eastAsia="Times New Roman"/>
          <w:sz w:val="24"/>
          <w:szCs w:val="24"/>
        </w:rPr>
        <w:t>’</w:t>
      </w:r>
      <w:r>
        <w:rPr>
          <w:rFonts w:ascii="Tahoma" w:hAnsi="Tahoma" w:cs="Tahoma" w:eastAsia="Times New Roman"/>
          <w:sz w:val="24"/>
          <w:szCs w:val="24"/>
        </w:rPr>
        <w:t>actions forestiers nationaux et</w:t>
      </w:r>
      <w:r>
        <w:rPr>
          <w:rFonts w:ascii="Tahoma" w:hAnsi="Tahoma" w:cs="Tahoma" w:eastAsia="Times New Roman"/>
          <w:sz w:val="24"/>
          <w:szCs w:val="24"/>
        </w:rPr>
        <w:t>/</w:t>
      </w:r>
      <w:r>
        <w:rPr>
          <w:rFonts w:ascii="Tahoma" w:hAnsi="Tahoma" w:cs="Tahoma" w:eastAsia="Times New Roman"/>
          <w:sz w:val="24"/>
          <w:szCs w:val="24"/>
        </w:rPr>
        <w:t>ou des plans pour l</w:t>
      </w:r>
      <w:r>
        <w:rPr>
          <w:rFonts w:ascii="Tahoma" w:hAnsi="Tahoma" w:cs="Tahoma" w:eastAsia="Times New Roman"/>
          <w:sz w:val="24"/>
          <w:szCs w:val="24"/>
        </w:rPr>
        <w:t>’</w:t>
      </w:r>
      <w:r>
        <w:rPr>
          <w:rFonts w:ascii="Tahoma" w:hAnsi="Tahoma" w:cs="Tahoma" w:eastAsia="Times New Roman"/>
          <w:sz w:val="24"/>
          <w:szCs w:val="24"/>
        </w:rPr>
        <w:t>aménagement</w:t>
      </w:r>
      <w:r>
        <w:rPr>
          <w:rFonts w:ascii="Tahoma" w:hAnsi="Tahoma" w:cs="Tahoma" w:eastAsia="Times New Roman"/>
          <w:sz w:val="24"/>
          <w:szCs w:val="24"/>
        </w:rPr>
        <w:t>,</w:t>
      </w:r>
      <w:r>
        <w:rPr>
          <w:rFonts w:ascii="Tahoma" w:hAnsi="Tahoma" w:cs="Tahoma" w:eastAsia="Times New Roman"/>
          <w:sz w:val="24"/>
          <w:szCs w:val="24"/>
        </w:rPr>
        <w:t xml:space="preserve"> la conservation et le développement de leurs forêts</w:t>
      </w:r>
      <w:r>
        <w:rPr>
          <w:rFonts w:ascii="Tahoma" w:hAnsi="Tahoma" w:cs="Tahoma" w:eastAsia="Times New Roman"/>
          <w:sz w:val="24"/>
          <w:szCs w:val="24"/>
          <w:vertAlign w:val="superscript"/>
        </w:rPr>
        <w:footnoteReference w:id="174"/>
      </w:r>
      <w:r>
        <w:rPr>
          <w:rFonts w:ascii="Tahoma" w:hAnsi="Tahoma" w:cs="Tahoma" w:eastAsia="Times New Roman"/>
          <w:sz w:val="24"/>
          <w:szCs w:val="24"/>
        </w:rPr>
        <w:t>.</w:t>
      </w:r>
      <w:r>
        <w:rPr>
          <w:rFonts w:ascii="Tahoma" w:hAnsi="Tahoma" w:cs="Tahoma" w:eastAsia="Times New Roman"/>
          <w:sz w:val="24"/>
          <w:szCs w:val="24"/>
        </w:rPr>
        <w:t xml:space="preserve"> Dans un tel contexte</w:t>
      </w:r>
      <w:r>
        <w:rPr>
          <w:rFonts w:ascii="Tahoma" w:hAnsi="Tahoma" w:cs="Tahoma" w:eastAsia="Times New Roman"/>
          <w:sz w:val="24"/>
          <w:szCs w:val="24"/>
        </w:rPr>
        <w:t>,</w:t>
      </w:r>
      <w:r>
        <w:rPr>
          <w:rFonts w:ascii="Tahoma" w:hAnsi="Tahoma" w:cs="Tahoma" w:eastAsia="Times New Roman"/>
          <w:sz w:val="24"/>
          <w:szCs w:val="24"/>
        </w:rPr>
        <w:t xml:space="preserve"> les pays méditerranéens ont approuvé lors de la tenue de la session de Silva Mediterranea en mars 1992 au Portugal</w:t>
      </w:r>
      <w:r>
        <w:rPr>
          <w:rFonts w:ascii="Tahoma" w:hAnsi="Tahoma" w:cs="Tahoma" w:eastAsia="Times New Roman"/>
          <w:sz w:val="24"/>
          <w:szCs w:val="24"/>
        </w:rPr>
        <w:t>,</w:t>
      </w:r>
      <w:r>
        <w:rPr>
          <w:rFonts w:ascii="Tahoma" w:hAnsi="Tahoma" w:cs="Tahoma" w:eastAsia="Times New Roman"/>
          <w:sz w:val="24"/>
          <w:szCs w:val="24"/>
        </w:rPr>
        <w:t xml:space="preserve"> le concept d</w:t>
      </w:r>
      <w:r>
        <w:rPr>
          <w:rFonts w:ascii="Tahoma" w:hAnsi="Tahoma" w:cs="Tahoma" w:eastAsia="Times New Roman"/>
          <w:sz w:val="24"/>
          <w:szCs w:val="24"/>
        </w:rPr>
        <w:t>’</w:t>
      </w:r>
      <w:r>
        <w:rPr>
          <w:rFonts w:ascii="Tahoma" w:hAnsi="Tahoma" w:cs="Tahoma" w:eastAsia="Times New Roman"/>
          <w:sz w:val="24"/>
          <w:szCs w:val="24"/>
        </w:rPr>
        <w:t>un Programme d</w:t>
      </w:r>
      <w:r>
        <w:rPr>
          <w:rFonts w:ascii="Tahoma" w:hAnsi="Tahoma" w:cs="Tahoma" w:eastAsia="Times New Roman"/>
          <w:sz w:val="24"/>
          <w:szCs w:val="24"/>
        </w:rPr>
        <w:t>’</w:t>
      </w:r>
      <w:r>
        <w:rPr>
          <w:rFonts w:ascii="Tahoma" w:hAnsi="Tahoma" w:cs="Tahoma" w:eastAsia="Times New Roman"/>
          <w:sz w:val="24"/>
          <w:szCs w:val="24"/>
        </w:rPr>
        <w:t xml:space="preserve">Action Forestier Méditerranéen </w:t>
      </w:r>
      <w:r>
        <w:rPr>
          <w:rFonts w:ascii="Tahoma" w:hAnsi="Tahoma" w:cs="Tahoma" w:eastAsia="Times New Roman"/>
          <w:sz w:val="24"/>
          <w:szCs w:val="24"/>
        </w:rPr>
        <w:t>(</w:t>
      </w:r>
      <w:r>
        <w:rPr>
          <w:rFonts w:ascii="Tahoma" w:hAnsi="Tahoma" w:cs="Tahoma" w:eastAsia="Times New Roman"/>
          <w:sz w:val="24"/>
          <w:szCs w:val="24"/>
        </w:rPr>
        <w:t>PAF</w:t>
      </w:r>
      <w:r>
        <w:rPr>
          <w:rFonts w:ascii="Tahoma" w:hAnsi="Tahoma" w:cs="Tahoma" w:eastAsia="Times New Roman"/>
          <w:sz w:val="24"/>
          <w:szCs w:val="24"/>
        </w:rPr>
        <w:t>-</w:t>
      </w:r>
      <w:r>
        <w:rPr>
          <w:rFonts w:ascii="Tahoma" w:hAnsi="Tahoma" w:cs="Tahoma" w:eastAsia="Times New Roman"/>
          <w:sz w:val="24"/>
          <w:szCs w:val="24"/>
        </w:rPr>
        <w:t>MED</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Ce programme a été élaboré en tant que cadre conceptuel pour aider les pays concernés dans la révision et la mise en œuvre de leur politique forestière</w:t>
      </w:r>
      <w:r>
        <w:rPr>
          <w:rFonts w:ascii="Tahoma" w:hAnsi="Tahoma" w:cs="Tahoma" w:eastAsia="Times New Roman"/>
          <w:sz w:val="24"/>
          <w:szCs w:val="24"/>
        </w:rPr>
        <w:t>.</w:t>
      </w:r>
      <w:r>
        <w:rPr>
          <w:rFonts w:ascii="Tahoma" w:hAnsi="Tahoma" w:cs="Tahoma" w:eastAsia="Times New Roman"/>
          <w:sz w:val="24"/>
          <w:szCs w:val="24"/>
        </w:rPr>
        <w:t xml:space="preserve"> En effet</w:t>
      </w:r>
      <w:r>
        <w:rPr>
          <w:rFonts w:ascii="Tahoma" w:hAnsi="Tahoma" w:cs="Tahoma" w:eastAsia="Times New Roman"/>
          <w:sz w:val="24"/>
          <w:szCs w:val="24"/>
        </w:rPr>
        <w:t>,</w:t>
      </w:r>
      <w:r>
        <w:rPr>
          <w:rFonts w:ascii="Tahoma" w:hAnsi="Tahoma" w:cs="Tahoma" w:eastAsia="Times New Roman"/>
          <w:sz w:val="24"/>
          <w:szCs w:val="24"/>
        </w:rPr>
        <w:t xml:space="preserve"> le Département des Eaux et Forêts a élaboré</w:t>
      </w:r>
      <w:r>
        <w:rPr>
          <w:rFonts w:ascii="Tahoma" w:hAnsi="Tahoma" w:cs="Tahoma" w:eastAsia="Times New Roman"/>
          <w:sz w:val="24"/>
          <w:szCs w:val="24"/>
        </w:rPr>
        <w:t>,</w:t>
      </w:r>
      <w:r>
        <w:rPr>
          <w:rFonts w:ascii="Tahoma" w:hAnsi="Tahoma" w:cs="Tahoma" w:eastAsia="Times New Roman"/>
          <w:sz w:val="24"/>
          <w:szCs w:val="24"/>
        </w:rPr>
        <w:t xml:space="preserve"> au cours de ces dernières années</w:t>
      </w:r>
      <w:r>
        <w:rPr>
          <w:rFonts w:ascii="Tahoma" w:hAnsi="Tahoma" w:cs="Tahoma" w:eastAsia="Times New Roman"/>
          <w:sz w:val="24"/>
          <w:szCs w:val="24"/>
        </w:rPr>
        <w:t>,</w:t>
      </w:r>
      <w:r>
        <w:rPr>
          <w:rFonts w:ascii="Tahoma" w:hAnsi="Tahoma" w:cs="Tahoma" w:eastAsia="Times New Roman"/>
          <w:sz w:val="24"/>
          <w:szCs w:val="24"/>
        </w:rPr>
        <w:t xml:space="preserve"> une série d</w:t>
      </w:r>
      <w:r>
        <w:rPr>
          <w:rFonts w:ascii="Tahoma" w:hAnsi="Tahoma" w:cs="Tahoma" w:eastAsia="Times New Roman"/>
          <w:sz w:val="24"/>
          <w:szCs w:val="24"/>
        </w:rPr>
        <w:t>’</w:t>
      </w:r>
      <w:r>
        <w:rPr>
          <w:rFonts w:ascii="Tahoma" w:hAnsi="Tahoma" w:cs="Tahoma" w:eastAsia="Times New Roman"/>
          <w:sz w:val="24"/>
          <w:szCs w:val="24"/>
        </w:rPr>
        <w:t>études stratégiques d</w:t>
      </w:r>
      <w:r>
        <w:rPr>
          <w:rFonts w:ascii="Tahoma" w:hAnsi="Tahoma" w:cs="Tahoma" w:eastAsia="Times New Roman"/>
          <w:sz w:val="24"/>
          <w:szCs w:val="24"/>
        </w:rPr>
        <w:t>’</w:t>
      </w:r>
      <w:r>
        <w:rPr>
          <w:rFonts w:ascii="Tahoma" w:hAnsi="Tahoma" w:cs="Tahoma" w:eastAsia="Times New Roman"/>
          <w:sz w:val="24"/>
          <w:szCs w:val="24"/>
        </w:rPr>
        <w:t>appui à la planification forestière tels que</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 xml:space="preserve">Inventaire Forestier National </w:t>
      </w:r>
      <w:r>
        <w:rPr>
          <w:rFonts w:ascii="Tahoma" w:hAnsi="Tahoma" w:cs="Tahoma" w:eastAsia="Times New Roman"/>
          <w:sz w:val="24"/>
          <w:szCs w:val="24"/>
        </w:rPr>
        <w:t>(</w:t>
      </w:r>
      <w:r>
        <w:rPr>
          <w:rFonts w:ascii="Tahoma" w:hAnsi="Tahoma" w:cs="Tahoma" w:eastAsia="Times New Roman"/>
          <w:sz w:val="24"/>
          <w:szCs w:val="24"/>
        </w:rPr>
        <w:t>février 1996</w:t>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eastAsia="Times New Roman"/>
          <w:sz w:val="24"/>
          <w:szCs w:val="24"/>
        </w:rPr>
        <w:t>;</w:t>
      </w:r>
      <w:r>
        <w:rPr>
          <w:rFonts w:ascii="Tahoma" w:hAnsi="Tahoma" w:cs="Tahoma" w:eastAsia="Times New Roman"/>
          <w:sz w:val="24"/>
          <w:szCs w:val="24"/>
        </w:rPr>
        <w:t xml:space="preserve"> le Plan Directeur de Reboisement </w:t>
      </w:r>
      <w:r>
        <w:rPr>
          <w:rFonts w:ascii="Tahoma" w:hAnsi="Tahoma" w:cs="Tahoma" w:eastAsia="Times New Roman"/>
          <w:sz w:val="24"/>
          <w:szCs w:val="24"/>
        </w:rPr>
        <w:t>(</w:t>
      </w:r>
      <w:r>
        <w:rPr>
          <w:rFonts w:ascii="Tahoma" w:hAnsi="Tahoma" w:cs="Tahoma" w:eastAsia="Times New Roman"/>
          <w:sz w:val="24"/>
          <w:szCs w:val="24"/>
        </w:rPr>
        <w:t>1997</w:t>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eastAsia="Times New Roman"/>
          <w:sz w:val="24"/>
          <w:szCs w:val="24"/>
        </w:rPr>
        <w:t>;</w:t>
      </w:r>
      <w:r>
        <w:rPr>
          <w:rFonts w:ascii="Tahoma" w:hAnsi="Tahoma" w:cs="Tahoma" w:eastAsia="Times New Roman"/>
          <w:sz w:val="24"/>
          <w:szCs w:val="24"/>
        </w:rPr>
        <w:t xml:space="preserve"> le Plan National d</w:t>
      </w:r>
      <w:r>
        <w:rPr>
          <w:rFonts w:ascii="Tahoma" w:hAnsi="Tahoma" w:cs="Tahoma" w:eastAsia="Times New Roman"/>
          <w:sz w:val="24"/>
          <w:szCs w:val="24"/>
        </w:rPr>
        <w:t>’</w:t>
      </w:r>
      <w:r>
        <w:rPr>
          <w:rFonts w:ascii="Tahoma" w:hAnsi="Tahoma" w:cs="Tahoma" w:eastAsia="Times New Roman"/>
          <w:sz w:val="24"/>
          <w:szCs w:val="24"/>
        </w:rPr>
        <w:t xml:space="preserve">Aménagement des Bassins Versants </w:t>
      </w:r>
      <w:r>
        <w:rPr>
          <w:rFonts w:ascii="Tahoma" w:hAnsi="Tahoma" w:cs="Tahoma" w:eastAsia="Times New Roman"/>
          <w:sz w:val="24"/>
          <w:szCs w:val="24"/>
        </w:rPr>
        <w:t>(</w:t>
      </w:r>
      <w:r>
        <w:rPr>
          <w:rFonts w:ascii="Tahoma" w:hAnsi="Tahoma" w:cs="Tahoma" w:eastAsia="Times New Roman"/>
          <w:sz w:val="24"/>
          <w:szCs w:val="24"/>
        </w:rPr>
        <w:t>décembre 1996</w:t>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 xml:space="preserve">Etude Nationale sur la Biodiversité </w:t>
      </w:r>
      <w:r>
        <w:rPr>
          <w:rFonts w:ascii="Tahoma" w:hAnsi="Tahoma" w:cs="Tahoma" w:eastAsia="Times New Roman"/>
          <w:sz w:val="24"/>
          <w:szCs w:val="24"/>
        </w:rPr>
        <w:t>(</w:t>
      </w:r>
      <w:r>
        <w:rPr>
          <w:rFonts w:ascii="Tahoma" w:hAnsi="Tahoma" w:cs="Tahoma" w:eastAsia="Times New Roman"/>
          <w:sz w:val="24"/>
          <w:szCs w:val="24"/>
        </w:rPr>
        <w:t>1995</w:t>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eastAsia="Times New Roman"/>
          <w:sz w:val="24"/>
          <w:szCs w:val="24"/>
        </w:rPr>
        <w:t>;</w:t>
      </w:r>
      <w:r>
        <w:rPr>
          <w:rFonts w:ascii="Tahoma" w:hAnsi="Tahoma" w:cs="Tahoma" w:eastAsia="Times New Roman"/>
          <w:sz w:val="24"/>
          <w:szCs w:val="24"/>
        </w:rPr>
        <w:t xml:space="preserve"> les études d</w:t>
      </w:r>
      <w:r>
        <w:rPr>
          <w:rFonts w:ascii="Tahoma" w:hAnsi="Tahoma" w:cs="Tahoma" w:eastAsia="Times New Roman"/>
          <w:sz w:val="24"/>
          <w:szCs w:val="24"/>
        </w:rPr>
        <w:t>’</w:t>
      </w:r>
      <w:r>
        <w:rPr>
          <w:rFonts w:ascii="Tahoma" w:hAnsi="Tahoma" w:cs="Tahoma" w:eastAsia="Times New Roman"/>
          <w:sz w:val="24"/>
          <w:szCs w:val="24"/>
        </w:rPr>
        <w:t>aménagement des forêts et parcours</w:t>
      </w:r>
      <w:r>
        <w:rPr>
          <w:rFonts w:ascii="Tahoma" w:hAnsi="Tahoma" w:cs="Tahoma" w:eastAsia="Times New Roman"/>
          <w:sz w:val="24"/>
          <w:szCs w:val="24"/>
        </w:rPr>
        <w:t>.</w:t>
      </w:r>
      <w:r>
        <w:rPr>
          <w:rFonts w:ascii="Tahoma" w:hAnsi="Tahoma" w:cs="Tahoma" w:eastAsia="Times New Roman"/>
          <w:sz w:val="24"/>
          <w:szCs w:val="24"/>
        </w:rPr>
        <w:t xml:space="preserve"> Ces travaux ont été synthétisés pour élaborer le Programme Forestier National </w:t>
      </w:r>
      <w:r>
        <w:rPr>
          <w:rFonts w:ascii="Tahoma" w:hAnsi="Tahoma" w:cs="Tahoma" w:eastAsia="Times New Roman"/>
          <w:sz w:val="24"/>
          <w:szCs w:val="24"/>
        </w:rPr>
        <w:t>(</w:t>
      </w:r>
      <w:r>
        <w:rPr>
          <w:rFonts w:ascii="Tahoma" w:hAnsi="Tahoma" w:cs="Tahoma" w:eastAsia="Times New Roman"/>
          <w:sz w:val="24"/>
          <w:szCs w:val="24"/>
        </w:rPr>
        <w:t>PFN</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w:t>
      </w:r>
    </w:p>
    <w:p>
      <w:pPr>
        <w:widowControl w:val="0"/>
        <w:spacing w:lineRule="auto" w:line="360" w:before="161" w:after="0" w:beforeAutospacing="0" w:afterAutospacing="0"/>
        <w:ind w:right="145"/>
        <w:jc w:val="both"/>
        <w:rPr>
          <w:rFonts w:ascii="Tahoma" w:hAnsi="Tahoma" w:cs="Tahoma" w:eastAsia="Times New Roman"/>
          <w:sz w:val="24"/>
          <w:szCs w:val="24"/>
        </w:rPr>
      </w:pPr>
      <w:r>
        <w:rPr>
          <w:rFonts w:ascii="Tahoma" w:hAnsi="Tahoma" w:cs="Tahoma" w:eastAsia="Times New Roman"/>
          <w:sz w:val="24"/>
          <w:szCs w:val="24"/>
        </w:rPr>
        <w:t>Par le biais du PFN</w:t>
      </w:r>
      <w:r>
        <w:rPr>
          <w:rFonts w:ascii="Tahoma" w:hAnsi="Tahoma" w:cs="Tahoma" w:eastAsia="Times New Roman"/>
          <w:sz w:val="24"/>
          <w:szCs w:val="24"/>
        </w:rPr>
        <w:t>,</w:t>
      </w:r>
      <w:r>
        <w:rPr>
          <w:rFonts w:ascii="Tahoma" w:hAnsi="Tahoma" w:cs="Tahoma" w:eastAsia="Times New Roman"/>
          <w:sz w:val="24"/>
          <w:szCs w:val="24"/>
        </w:rPr>
        <w:t xml:space="preserve"> la politique forestière nationale vise la conservation et la mise en valeur durable des écosystèmes forestiers</w:t>
      </w:r>
      <w:r>
        <w:rPr>
          <w:rFonts w:ascii="Tahoma" w:hAnsi="Tahoma" w:cs="Tahoma" w:eastAsia="Times New Roman"/>
          <w:sz w:val="24"/>
          <w:szCs w:val="24"/>
        </w:rPr>
        <w:t>.</w:t>
      </w:r>
      <w:r>
        <w:rPr>
          <w:rFonts w:ascii="Tahoma" w:hAnsi="Tahoma" w:cs="Tahoma" w:eastAsia="Times New Roman"/>
          <w:sz w:val="24"/>
          <w:szCs w:val="24"/>
        </w:rPr>
        <w:t xml:space="preserve"> Pour atteindre cet objectif</w:t>
      </w:r>
      <w:r>
        <w:rPr>
          <w:rFonts w:ascii="Tahoma" w:hAnsi="Tahoma" w:cs="Tahoma" w:eastAsia="Times New Roman"/>
          <w:sz w:val="24"/>
          <w:szCs w:val="24"/>
        </w:rPr>
        <w:t>,</w:t>
      </w:r>
      <w:r>
        <w:rPr>
          <w:rFonts w:ascii="Tahoma" w:hAnsi="Tahoma" w:cs="Tahoma" w:eastAsia="Times New Roman"/>
          <w:sz w:val="24"/>
          <w:szCs w:val="24"/>
        </w:rPr>
        <w:t xml:space="preserve"> des données de différentes natures </w:t>
      </w:r>
      <w:r>
        <w:rPr>
          <w:rFonts w:ascii="Tahoma" w:hAnsi="Tahoma" w:cs="Tahoma" w:eastAsia="Times New Roman"/>
          <w:sz w:val="24"/>
          <w:szCs w:val="24"/>
        </w:rPr>
        <w:t>:</w:t>
      </w:r>
      <w:r>
        <w:rPr>
          <w:rFonts w:ascii="Tahoma" w:hAnsi="Tahoma" w:cs="Tahoma" w:eastAsia="Times New Roman"/>
          <w:sz w:val="24"/>
          <w:szCs w:val="24"/>
        </w:rPr>
        <w:t xml:space="preserve"> physique</w:t>
      </w:r>
      <w:r>
        <w:rPr>
          <w:rFonts w:ascii="Tahoma" w:hAnsi="Tahoma" w:cs="Tahoma" w:eastAsia="Times New Roman"/>
          <w:sz w:val="24"/>
          <w:szCs w:val="24"/>
        </w:rPr>
        <w:t>,</w:t>
      </w:r>
      <w:r>
        <w:rPr>
          <w:rFonts w:ascii="Tahoma" w:hAnsi="Tahoma" w:cs="Tahoma" w:eastAsia="Times New Roman"/>
          <w:sz w:val="24"/>
          <w:szCs w:val="24"/>
        </w:rPr>
        <w:t xml:space="preserve"> démographique</w:t>
      </w:r>
      <w:r>
        <w:rPr>
          <w:rFonts w:ascii="Tahoma" w:hAnsi="Tahoma" w:cs="Tahoma" w:eastAsia="Times New Roman"/>
          <w:sz w:val="24"/>
          <w:szCs w:val="24"/>
        </w:rPr>
        <w:t>,</w:t>
      </w:r>
      <w:r>
        <w:rPr>
          <w:rFonts w:ascii="Tahoma" w:hAnsi="Tahoma" w:cs="Tahoma" w:eastAsia="Times New Roman"/>
          <w:sz w:val="24"/>
          <w:szCs w:val="24"/>
        </w:rPr>
        <w:t xml:space="preserve"> les groupes sociaux</w:t>
      </w:r>
      <w:r>
        <w:rPr>
          <w:rFonts w:ascii="Tahoma" w:hAnsi="Tahoma" w:cs="Tahoma" w:eastAsia="Times New Roman"/>
          <w:sz w:val="24"/>
          <w:szCs w:val="24"/>
        </w:rPr>
        <w:t>,</w:t>
      </w:r>
      <w:r>
        <w:rPr>
          <w:rFonts w:ascii="Tahoma" w:hAnsi="Tahoma" w:cs="Tahoma" w:eastAsia="Times New Roman"/>
          <w:sz w:val="24"/>
          <w:szCs w:val="24"/>
        </w:rPr>
        <w:t xml:space="preserve"> les cadres législatifs et institutionnels ont été intégrées dans une stratégie dite globale reposant sur trois axes principaux </w:t>
      </w:r>
      <w:r>
        <w:rPr>
          <w:rFonts w:ascii="Tahoma" w:hAnsi="Tahoma" w:cs="Tahoma" w:eastAsia="Times New Roman"/>
          <w:sz w:val="24"/>
          <w:szCs w:val="24"/>
        </w:rPr>
        <w:t>:</w:t>
      </w:r>
      <w:r>
        <w:rPr>
          <w:rFonts w:ascii="Tahoma" w:hAnsi="Tahoma" w:cs="Tahoma" w:eastAsia="Times New Roman"/>
          <w:sz w:val="24"/>
          <w:szCs w:val="24"/>
        </w:rPr>
        <w:t xml:space="preserve"> la gestion patrimoniale des forêts</w:t>
      </w:r>
      <w:r>
        <w:rPr>
          <w:rFonts w:ascii="Tahoma" w:hAnsi="Tahoma" w:cs="Tahoma" w:eastAsia="Times New Roman"/>
          <w:sz w:val="24"/>
          <w:szCs w:val="24"/>
        </w:rPr>
        <w:t>,</w:t>
      </w:r>
      <w:r>
        <w:rPr>
          <w:rFonts w:ascii="Tahoma" w:hAnsi="Tahoma" w:cs="Tahoma" w:eastAsia="Times New Roman"/>
          <w:sz w:val="24"/>
          <w:szCs w:val="24"/>
        </w:rPr>
        <w:t xml:space="preserve"> le développement des zones péri</w:t>
      </w:r>
      <w:r>
        <w:rPr>
          <w:rFonts w:ascii="Tahoma" w:hAnsi="Tahoma" w:cs="Tahoma" w:eastAsia="Times New Roman"/>
          <w:sz w:val="24"/>
          <w:szCs w:val="24"/>
        </w:rPr>
        <w:t>-</w:t>
      </w:r>
      <w:r>
        <w:rPr>
          <w:rFonts w:ascii="Tahoma" w:hAnsi="Tahoma" w:cs="Tahoma" w:eastAsia="Times New Roman"/>
          <w:sz w:val="24"/>
          <w:szCs w:val="24"/>
        </w:rPr>
        <w:t>forestières et l</w:t>
      </w:r>
      <w:r>
        <w:rPr>
          <w:rFonts w:ascii="Tahoma" w:hAnsi="Tahoma" w:cs="Tahoma" w:eastAsia="Times New Roman"/>
          <w:sz w:val="24"/>
          <w:szCs w:val="24"/>
        </w:rPr>
        <w:t>'</w:t>
      </w:r>
      <w:r>
        <w:rPr>
          <w:rFonts w:ascii="Tahoma" w:hAnsi="Tahoma" w:cs="Tahoma" w:eastAsia="Times New Roman"/>
          <w:sz w:val="24"/>
          <w:szCs w:val="24"/>
        </w:rPr>
        <w:t>établissement de partenariats</w:t>
      </w:r>
      <w:r>
        <w:rPr>
          <w:rFonts w:ascii="Tahoma" w:hAnsi="Tahoma" w:cs="Tahoma" w:eastAsia="Times New Roman"/>
          <w:sz w:val="24"/>
          <w:szCs w:val="24"/>
          <w:vertAlign w:val="superscript"/>
        </w:rPr>
        <w:footnoteReference w:id="175"/>
      </w:r>
      <w:r>
        <w:rPr>
          <w:rFonts w:ascii="Tahoma" w:hAnsi="Tahoma" w:cs="Tahoma" w:eastAsia="Times New Roman"/>
          <w:sz w:val="24"/>
          <w:szCs w:val="24"/>
        </w:rPr>
        <w:t>.</w:t>
      </w:r>
    </w:p>
    <w:p>
      <w:pPr>
        <w:widowControl w:val="0"/>
        <w:tabs>
          <w:tab w:val="left" w:pos="8222" w:leader="none"/>
        </w:tabs>
        <w:spacing w:lineRule="auto" w:line="360" w:before="161" w:after="0" w:beforeAutospacing="0" w:afterAutospacing="0"/>
        <w:ind w:right="-138"/>
        <w:jc w:val="both"/>
        <w:rPr>
          <w:rFonts w:ascii="Tahoma" w:hAnsi="Tahoma" w:cs="Tahoma" w:eastAsia="Times New Roman"/>
          <w:sz w:val="24"/>
          <w:szCs w:val="24"/>
        </w:rPr>
      </w:pPr>
      <w:r>
        <w:rPr>
          <w:rFonts w:ascii="Tahoma" w:hAnsi="Tahoma" w:cs="Tahoma" w:eastAsia="Times New Roman"/>
          <w:sz w:val="24"/>
          <w:szCs w:val="24"/>
        </w:rPr>
        <w:t xml:space="preserve">Le Programme Forestier National </w:t>
      </w:r>
      <w:r>
        <w:rPr>
          <w:rFonts w:ascii="Tahoma" w:hAnsi="Tahoma" w:cs="Tahoma" w:eastAsia="Times New Roman"/>
          <w:sz w:val="24"/>
          <w:szCs w:val="24"/>
        </w:rPr>
        <w:t>(</w:t>
      </w:r>
      <w:r>
        <w:rPr>
          <w:rFonts w:ascii="Tahoma" w:hAnsi="Tahoma" w:cs="Tahoma" w:eastAsia="Times New Roman"/>
          <w:sz w:val="24"/>
          <w:szCs w:val="24"/>
        </w:rPr>
        <w:t>PFN</w:t>
      </w:r>
      <w:r>
        <w:rPr>
          <w:rFonts w:ascii="Tahoma" w:hAnsi="Tahoma" w:cs="Tahoma" w:eastAsia="Times New Roman"/>
          <w:sz w:val="24"/>
          <w:szCs w:val="24"/>
        </w:rPr>
        <w:t>)</w:t>
      </w:r>
      <w:r>
        <w:rPr>
          <w:rFonts w:ascii="Tahoma" w:hAnsi="Tahoma" w:cs="Tahoma" w:eastAsia="Times New Roman"/>
          <w:sz w:val="24"/>
          <w:szCs w:val="24"/>
        </w:rPr>
        <w:t xml:space="preserve"> se fixe comme objectifs à long terme la protection des ressources en eau et des sols</w:t>
      </w:r>
      <w:r>
        <w:rPr>
          <w:rFonts w:ascii="Tahoma" w:hAnsi="Tahoma" w:cs="Tahoma" w:eastAsia="Times New Roman"/>
          <w:sz w:val="24"/>
          <w:szCs w:val="24"/>
        </w:rPr>
        <w:t>,</w:t>
      </w:r>
      <w:r>
        <w:rPr>
          <w:rFonts w:ascii="Tahoma" w:hAnsi="Tahoma" w:cs="Tahoma" w:eastAsia="Times New Roman"/>
          <w:sz w:val="24"/>
          <w:szCs w:val="24"/>
        </w:rPr>
        <w:t xml:space="preserve"> le développement socio</w:t>
      </w:r>
      <w:r>
        <w:rPr>
          <w:rFonts w:ascii="Tahoma" w:hAnsi="Tahoma" w:cs="Tahoma" w:eastAsia="Times New Roman"/>
          <w:sz w:val="24"/>
          <w:szCs w:val="24"/>
        </w:rPr>
        <w:t>-</w:t>
      </w:r>
      <w:r>
        <w:rPr>
          <w:rFonts w:ascii="Tahoma" w:hAnsi="Tahoma" w:cs="Tahoma" w:eastAsia="Times New Roman"/>
          <w:sz w:val="24"/>
          <w:szCs w:val="24"/>
        </w:rPr>
        <w:t>économique des populations rurales</w:t>
      </w:r>
      <w:r>
        <w:rPr>
          <w:rFonts w:ascii="Tahoma" w:hAnsi="Tahoma" w:cs="Tahoma" w:eastAsia="Times New Roman"/>
          <w:sz w:val="24"/>
          <w:szCs w:val="24"/>
        </w:rPr>
        <w:t>,</w:t>
      </w:r>
      <w:r>
        <w:rPr>
          <w:rFonts w:ascii="Tahoma" w:hAnsi="Tahoma" w:cs="Tahoma" w:eastAsia="Times New Roman"/>
          <w:sz w:val="24"/>
          <w:szCs w:val="24"/>
        </w:rPr>
        <w:t xml:space="preserve"> la protection de la biodiversité et de l</w:t>
      </w:r>
      <w:r>
        <w:rPr>
          <w:rFonts w:ascii="Tahoma" w:hAnsi="Tahoma" w:cs="Tahoma" w:eastAsia="Times New Roman"/>
          <w:sz w:val="24"/>
          <w:szCs w:val="24"/>
        </w:rPr>
        <w:t>'</w:t>
      </w:r>
      <w:r>
        <w:rPr>
          <w:rFonts w:ascii="Tahoma" w:hAnsi="Tahoma" w:cs="Tahoma" w:eastAsia="Times New Roman"/>
          <w:sz w:val="24"/>
          <w:szCs w:val="24"/>
        </w:rPr>
        <w:t>environnement</w:t>
      </w:r>
      <w:r>
        <w:rPr>
          <w:rFonts w:ascii="Tahoma" w:hAnsi="Tahoma" w:cs="Tahoma" w:eastAsia="Times New Roman"/>
          <w:sz w:val="24"/>
          <w:szCs w:val="24"/>
        </w:rPr>
        <w:t>,</w:t>
      </w:r>
      <w:r>
        <w:rPr>
          <w:rFonts w:ascii="Tahoma" w:hAnsi="Tahoma" w:cs="Tahoma" w:eastAsia="Times New Roman"/>
          <w:sz w:val="24"/>
          <w:szCs w:val="24"/>
        </w:rPr>
        <w:t xml:space="preserve"> la production de bois destinée à l</w:t>
      </w:r>
      <w:r>
        <w:rPr>
          <w:rFonts w:ascii="Tahoma" w:hAnsi="Tahoma" w:cs="Tahoma" w:eastAsia="Times New Roman"/>
          <w:sz w:val="24"/>
          <w:szCs w:val="24"/>
        </w:rPr>
        <w:t>'</w:t>
      </w:r>
      <w:r>
        <w:rPr>
          <w:rFonts w:ascii="Tahoma" w:hAnsi="Tahoma" w:cs="Tahoma" w:eastAsia="Times New Roman"/>
          <w:sz w:val="24"/>
          <w:szCs w:val="24"/>
        </w:rPr>
        <w:t>industrie et à l</w:t>
      </w:r>
      <w:r>
        <w:rPr>
          <w:rFonts w:ascii="Tahoma" w:hAnsi="Tahoma" w:cs="Tahoma" w:eastAsia="Times New Roman"/>
          <w:sz w:val="24"/>
          <w:szCs w:val="24"/>
        </w:rPr>
        <w:t>'</w:t>
      </w:r>
      <w:r>
        <w:rPr>
          <w:rFonts w:ascii="Tahoma" w:hAnsi="Tahoma" w:cs="Tahoma" w:eastAsia="Times New Roman"/>
          <w:sz w:val="24"/>
          <w:szCs w:val="24"/>
        </w:rPr>
        <w:t>artisanat</w:t>
      </w:r>
      <w:r>
        <w:rPr>
          <w:rFonts w:ascii="Tahoma" w:hAnsi="Tahoma" w:cs="Tahoma" w:eastAsia="Times New Roman"/>
          <w:sz w:val="24"/>
          <w:szCs w:val="24"/>
        </w:rPr>
        <w:t>,</w:t>
      </w:r>
      <w:r>
        <w:rPr>
          <w:rFonts w:ascii="Tahoma" w:hAnsi="Tahoma" w:cs="Tahoma" w:eastAsia="Times New Roman"/>
          <w:sz w:val="24"/>
          <w:szCs w:val="24"/>
        </w:rPr>
        <w:t xml:space="preserve"> et la fourniture de services divers</w:t>
      </w:r>
      <w:r>
        <w:rPr>
          <w:rFonts w:ascii="Tahoma" w:hAnsi="Tahoma" w:cs="Tahoma" w:eastAsia="Times New Roman"/>
          <w:sz w:val="24"/>
          <w:szCs w:val="24"/>
          <w:vertAlign w:val="superscript"/>
        </w:rPr>
        <w:footnoteReference w:id="176"/>
      </w:r>
      <w:r>
        <w:rPr>
          <w:rFonts w:ascii="Tahoma" w:hAnsi="Tahoma" w:cs="Tahoma" w:eastAsia="Times New Roman"/>
          <w:sz w:val="24"/>
          <w:szCs w:val="24"/>
        </w:rPr>
        <w:t>.</w:t>
      </w:r>
      <w:r>
        <w:rPr>
          <w:rFonts w:ascii="Tahoma" w:hAnsi="Tahoma" w:cs="Tahoma" w:eastAsia="Times New Roman"/>
          <w:sz w:val="24"/>
          <w:szCs w:val="24"/>
        </w:rPr>
        <w:t xml:space="preserve"> Il s</w:t>
      </w:r>
      <w:r>
        <w:rPr>
          <w:rFonts w:ascii="Tahoma" w:hAnsi="Tahoma" w:cs="Tahoma" w:eastAsia="Times New Roman"/>
          <w:sz w:val="24"/>
          <w:szCs w:val="24"/>
        </w:rPr>
        <w:t>'</w:t>
      </w:r>
      <w:r>
        <w:rPr>
          <w:rFonts w:ascii="Tahoma" w:hAnsi="Tahoma" w:cs="Tahoma" w:eastAsia="Times New Roman"/>
          <w:sz w:val="24"/>
          <w:szCs w:val="24"/>
        </w:rPr>
        <w:t>appuie sur trois approches stratégiques qui se présentent comme suit </w:t>
      </w:r>
      <w:r>
        <w:rPr>
          <w:rFonts w:ascii="Tahoma" w:hAnsi="Tahoma" w:cs="Tahoma" w:eastAsia="Times New Roman"/>
          <w:sz w:val="24"/>
          <w:szCs w:val="24"/>
        </w:rPr>
        <w:t>:</w:t>
      </w:r>
      <w:r>
        <w:rPr>
          <w:rFonts w:ascii="Tahoma" w:hAnsi="Tahoma" w:cs="Tahoma" w:eastAsia="Times New Roman"/>
          <w:sz w:val="24"/>
          <w:szCs w:val="24"/>
        </w:rPr>
        <w:t xml:space="preserve"> </w:t>
      </w:r>
    </w:p>
    <w:p>
      <w:pPr>
        <w:widowControl w:val="0"/>
        <w:numPr>
          <w:ilvl w:val="0"/>
          <w:numId w:val="6"/>
        </w:numPr>
        <w:tabs>
          <w:tab w:val="left" w:pos="8222" w:leader="none"/>
        </w:tabs>
        <w:spacing w:lineRule="auto" w:line="360" w:before="161" w:after="0" w:beforeAutospacing="0" w:afterAutospacing="0"/>
        <w:ind w:right="-138"/>
        <w:jc w:val="both"/>
        <w:rPr>
          <w:rFonts w:ascii="Tahoma" w:hAnsi="Tahoma" w:cs="Tahoma" w:eastAsia="Times New Roman"/>
          <w:sz w:val="24"/>
          <w:szCs w:val="24"/>
        </w:rPr>
      </w:pPr>
      <w:r>
        <w:rPr>
          <w:rFonts w:ascii="Tahoma" w:hAnsi="Tahoma" w:cs="Tahoma" w:eastAsia="Times New Roman"/>
          <w:sz w:val="24"/>
          <w:szCs w:val="24"/>
        </w:rPr>
        <w:t>Une approche patrimoniale qui encourage l'implication et la responsabilité de tous les acteurs dans l'aménagement du territoire ;</w:t>
      </w:r>
    </w:p>
    <w:p>
      <w:pPr>
        <w:widowControl w:val="0"/>
        <w:numPr>
          <w:ilvl w:val="0"/>
          <w:numId w:val="6"/>
        </w:numPr>
        <w:tabs>
          <w:tab w:val="left" w:pos="8222" w:leader="none"/>
        </w:tabs>
        <w:spacing w:lineRule="auto" w:line="360" w:before="161" w:after="0" w:beforeAutospacing="0" w:afterAutospacing="0"/>
        <w:ind w:right="-138"/>
        <w:jc w:val="both"/>
        <w:rPr>
          <w:rFonts w:ascii="Tahoma" w:hAnsi="Tahoma" w:cs="Tahoma" w:eastAsia="Times New Roman"/>
          <w:sz w:val="24"/>
          <w:szCs w:val="24"/>
        </w:rPr>
      </w:pPr>
      <w:r>
        <w:rPr>
          <w:rFonts w:ascii="Tahoma" w:hAnsi="Tahoma" w:cs="Tahoma" w:eastAsia="Times New Roman"/>
          <w:sz w:val="24"/>
          <w:szCs w:val="24"/>
        </w:rPr>
        <w:t>Une approche territoriale qui promeut l'intégration des actions dans un cadre de développement local dynamique ;</w:t>
      </w:r>
    </w:p>
    <w:p>
      <w:pPr>
        <w:widowControl w:val="0"/>
        <w:numPr>
          <w:ilvl w:val="0"/>
          <w:numId w:val="6"/>
        </w:numPr>
        <w:tabs>
          <w:tab w:val="left" w:pos="8222" w:leader="none"/>
        </w:tabs>
        <w:spacing w:lineRule="auto" w:line="360" w:before="161" w:after="0" w:beforeAutospacing="0" w:afterAutospacing="0"/>
        <w:ind w:right="-138"/>
        <w:jc w:val="both"/>
        <w:rPr>
          <w:rFonts w:ascii="Tahoma" w:hAnsi="Tahoma" w:cs="Tahoma" w:eastAsia="Times New Roman"/>
          <w:sz w:val="24"/>
          <w:szCs w:val="24"/>
        </w:rPr>
      </w:pPr>
      <w:r>
        <w:rPr>
          <w:rFonts w:ascii="Tahoma" w:hAnsi="Tahoma" w:cs="Tahoma" w:eastAsia="Times New Roman"/>
          <w:sz w:val="24"/>
          <w:szCs w:val="24"/>
        </w:rPr>
        <w:t>Une approche participative et partenariale qui favorise l'adhésion des usagers, des collectivités locales et du secteur privé au processus d'aménagement et au développement durable des forêts.</w:t>
      </w:r>
    </w:p>
    <w:p>
      <w:pPr>
        <w:widowControl w:val="0"/>
        <w:tabs>
          <w:tab w:val="left" w:pos="8222" w:leader="none"/>
        </w:tabs>
        <w:spacing w:lineRule="auto" w:line="360" w:before="161" w:after="0" w:beforeAutospacing="0" w:afterAutospacing="0"/>
        <w:ind w:right="-138"/>
        <w:rPr>
          <w:rFonts w:ascii="Tahoma" w:hAnsi="Tahoma" w:cs="Tahoma" w:eastAsia="Times New Roman"/>
          <w:sz w:val="24"/>
          <w:szCs w:val="24"/>
        </w:rPr>
      </w:pPr>
      <w:r>
        <w:rPr>
          <w:rFonts w:ascii="Tahoma" w:hAnsi="Tahoma" w:cs="Tahoma" w:eastAsia="Times New Roman"/>
          <w:sz w:val="24"/>
          <w:szCs w:val="24"/>
        </w:rPr>
        <w:t xml:space="preserve">Les programmes prioritaires du changement envisagés concernent les aspects suivants : </w:t>
      </w:r>
    </w:p>
    <w:p>
      <w:pPr>
        <w:widowControl w:val="0"/>
        <w:numPr>
          <w:ilvl w:val="0"/>
          <w:numId w:val="11"/>
        </w:numPr>
        <w:tabs>
          <w:tab w:val="left" w:pos="8222" w:leader="none"/>
        </w:tabs>
        <w:spacing w:lineRule="auto" w:line="360" w:before="161" w:after="0" w:beforeAutospacing="0" w:afterAutospacing="0"/>
        <w:ind w:right="-138"/>
        <w:rPr>
          <w:rFonts w:ascii="Tahoma" w:hAnsi="Tahoma" w:cs="Tahoma" w:eastAsia="Times New Roman"/>
          <w:b w:val="1"/>
          <w:bCs w:val="1"/>
          <w:sz w:val="24"/>
          <w:szCs w:val="24"/>
        </w:rPr>
      </w:pPr>
      <w:r>
        <w:rPr>
          <w:rFonts w:ascii="Tahoma" w:hAnsi="Tahoma" w:cs="Tahoma" w:eastAsia="Times New Roman"/>
          <w:b w:val="1"/>
          <w:bCs w:val="1"/>
          <w:sz w:val="24"/>
          <w:szCs w:val="24"/>
        </w:rPr>
        <w:t xml:space="preserve">Agir sur l’environnement du secteur forestier </w:t>
      </w:r>
    </w:p>
    <w:p>
      <w:pPr>
        <w:widowControl w:val="0"/>
        <w:tabs>
          <w:tab w:val="left" w:pos="8222" w:leader="none"/>
        </w:tabs>
        <w:spacing w:lineRule="auto" w:line="360" w:before="161" w:after="0" w:beforeAutospacing="0" w:afterAutospacing="0"/>
        <w:ind w:right="-138"/>
        <w:jc w:val="both"/>
        <w:rPr>
          <w:rFonts w:ascii="Tahoma" w:hAnsi="Tahoma" w:cs="Tahoma" w:eastAsia="Times New Roman"/>
          <w:sz w:val="24"/>
          <w:szCs w:val="24"/>
        </w:rPr>
      </w:pPr>
      <w:r>
        <w:rPr>
          <w:rFonts w:ascii="Tahoma" w:hAnsi="Tahoma" w:cs="Tahoma" w:eastAsia="Times New Roman"/>
          <w:sz w:val="24"/>
          <w:szCs w:val="24"/>
        </w:rPr>
        <w:t>La dégradation des espaces forestiers au Maroc est largement influencée par des facteurs externes</w:t>
      </w:r>
      <w:r>
        <w:rPr>
          <w:rFonts w:ascii="Tahoma" w:hAnsi="Tahoma" w:cs="Tahoma" w:eastAsia="Times New Roman"/>
          <w:sz w:val="24"/>
          <w:szCs w:val="24"/>
        </w:rPr>
        <w:t>,</w:t>
      </w:r>
      <w:r>
        <w:rPr>
          <w:rFonts w:ascii="Tahoma" w:hAnsi="Tahoma" w:cs="Tahoma" w:eastAsia="Times New Roman"/>
          <w:sz w:val="24"/>
          <w:szCs w:val="24"/>
        </w:rPr>
        <w:t xml:space="preserve"> qui résultent principalement des pratiques des populations rurales dépendant souvent de la forêt pour assurer leur subsistance</w:t>
      </w:r>
      <w:r>
        <w:rPr>
          <w:rFonts w:ascii="Tahoma" w:hAnsi="Tahoma" w:cs="Tahoma" w:eastAsia="Times New Roman"/>
          <w:sz w:val="24"/>
          <w:szCs w:val="24"/>
        </w:rPr>
        <w:t>.</w:t>
      </w:r>
      <w:r>
        <w:rPr>
          <w:rFonts w:ascii="Tahoma" w:hAnsi="Tahoma" w:cs="Tahoma" w:eastAsia="Times New Roman"/>
          <w:sz w:val="24"/>
          <w:szCs w:val="24"/>
        </w:rPr>
        <w:t xml:space="preserve"> Ce qui se traduit par un prélèvement excessif de bois de feu et un parcours au</w:t>
      </w:r>
      <w:r>
        <w:rPr>
          <w:rFonts w:ascii="Tahoma" w:hAnsi="Tahoma" w:cs="Tahoma" w:eastAsia="Times New Roman"/>
          <w:sz w:val="24"/>
          <w:szCs w:val="24"/>
        </w:rPr>
        <w:t>-</w:t>
      </w:r>
      <w:r>
        <w:rPr>
          <w:rFonts w:ascii="Tahoma" w:hAnsi="Tahoma" w:cs="Tahoma" w:eastAsia="Times New Roman"/>
          <w:sz w:val="24"/>
          <w:szCs w:val="24"/>
        </w:rPr>
        <w:t>delà de la capacité de régénération des forêts</w:t>
      </w:r>
      <w:r>
        <w:rPr>
          <w:rFonts w:ascii="Tahoma" w:hAnsi="Tahoma" w:cs="Tahoma" w:eastAsia="Times New Roman"/>
          <w:sz w:val="24"/>
          <w:szCs w:val="24"/>
        </w:rPr>
        <w:t>.</w:t>
      </w:r>
      <w:r>
        <w:rPr>
          <w:rFonts w:ascii="Tahoma" w:hAnsi="Tahoma" w:cs="Tahoma" w:eastAsia="Times New Roman"/>
          <w:sz w:val="24"/>
          <w:szCs w:val="24"/>
        </w:rPr>
        <w:t xml:space="preserve"> De plus</w:t>
      </w:r>
      <w:r>
        <w:rPr>
          <w:rFonts w:ascii="Tahoma" w:hAnsi="Tahoma" w:cs="Tahoma" w:eastAsia="Times New Roman"/>
          <w:sz w:val="24"/>
          <w:szCs w:val="24"/>
        </w:rPr>
        <w:t>,</w:t>
      </w:r>
      <w:r>
        <w:rPr>
          <w:rFonts w:ascii="Tahoma" w:hAnsi="Tahoma" w:cs="Tahoma" w:eastAsia="Times New Roman"/>
          <w:sz w:val="24"/>
          <w:szCs w:val="24"/>
        </w:rPr>
        <w:t xml:space="preserve"> la gestion de l</w:t>
      </w:r>
      <w:r>
        <w:rPr>
          <w:rFonts w:ascii="Tahoma" w:hAnsi="Tahoma" w:cs="Tahoma" w:eastAsia="Times New Roman"/>
          <w:sz w:val="24"/>
          <w:szCs w:val="24"/>
        </w:rPr>
        <w:t>’</w:t>
      </w:r>
      <w:r>
        <w:rPr>
          <w:rFonts w:ascii="Tahoma" w:hAnsi="Tahoma" w:cs="Tahoma" w:eastAsia="Times New Roman"/>
          <w:sz w:val="24"/>
          <w:szCs w:val="24"/>
        </w:rPr>
        <w:t>eau</w:t>
      </w:r>
      <w:r>
        <w:rPr>
          <w:rFonts w:ascii="Tahoma" w:hAnsi="Tahoma" w:cs="Tahoma" w:eastAsia="Times New Roman"/>
          <w:sz w:val="24"/>
          <w:szCs w:val="24"/>
        </w:rPr>
        <w:t>,</w:t>
      </w:r>
      <w:r>
        <w:rPr>
          <w:rFonts w:ascii="Tahoma" w:hAnsi="Tahoma" w:cs="Tahoma" w:eastAsia="Times New Roman"/>
          <w:sz w:val="24"/>
          <w:szCs w:val="24"/>
        </w:rPr>
        <w:t xml:space="preserve"> principalement orientée vers les plaines agricoles et les zones urbaines</w:t>
      </w:r>
      <w:r>
        <w:rPr>
          <w:rFonts w:ascii="Tahoma" w:hAnsi="Tahoma" w:cs="Tahoma" w:eastAsia="Times New Roman"/>
          <w:sz w:val="24"/>
          <w:szCs w:val="24"/>
        </w:rPr>
        <w:t>,</w:t>
      </w:r>
      <w:r>
        <w:rPr>
          <w:rFonts w:ascii="Tahoma" w:hAnsi="Tahoma" w:cs="Tahoma" w:eastAsia="Times New Roman"/>
          <w:sz w:val="24"/>
          <w:szCs w:val="24"/>
        </w:rPr>
        <w:t xml:space="preserve"> perturbe les équilibres naturels</w:t>
      </w:r>
      <w:r>
        <w:rPr>
          <w:rFonts w:ascii="Tahoma" w:hAnsi="Tahoma" w:cs="Tahoma" w:eastAsia="Times New Roman"/>
          <w:sz w:val="24"/>
          <w:szCs w:val="24"/>
        </w:rPr>
        <w:t>,</w:t>
      </w:r>
      <w:r>
        <w:rPr>
          <w:rFonts w:ascii="Tahoma" w:hAnsi="Tahoma" w:cs="Tahoma" w:eastAsia="Times New Roman"/>
          <w:sz w:val="24"/>
          <w:szCs w:val="24"/>
        </w:rPr>
        <w:t xml:space="preserve"> notamment en amont des barrages</w:t>
      </w:r>
      <w:r>
        <w:rPr>
          <w:rFonts w:ascii="Tahoma" w:hAnsi="Tahoma" w:cs="Tahoma" w:eastAsia="Times New Roman"/>
          <w:sz w:val="24"/>
          <w:szCs w:val="24"/>
        </w:rPr>
        <w:t>.</w:t>
      </w:r>
      <w:r>
        <w:rPr>
          <w:rFonts w:ascii="Tahoma" w:hAnsi="Tahoma" w:cs="Tahoma" w:eastAsia="Times New Roman"/>
          <w:sz w:val="24"/>
          <w:szCs w:val="24"/>
        </w:rPr>
        <w:t xml:space="preserve"> Pour faire face à la dégradation des forêts</w:t>
      </w:r>
      <w:r>
        <w:rPr>
          <w:rFonts w:ascii="Tahoma" w:hAnsi="Tahoma" w:cs="Tahoma" w:eastAsia="Times New Roman"/>
          <w:sz w:val="24"/>
          <w:szCs w:val="24"/>
        </w:rPr>
        <w:t>,</w:t>
      </w:r>
      <w:r>
        <w:rPr>
          <w:rFonts w:ascii="Tahoma" w:hAnsi="Tahoma" w:cs="Tahoma" w:eastAsia="Times New Roman"/>
          <w:sz w:val="24"/>
          <w:szCs w:val="24"/>
        </w:rPr>
        <w:t xml:space="preserve"> diverses considérations nécessitant des interventions ciblées sur les causes sous</w:t>
      </w:r>
      <w:r>
        <w:rPr>
          <w:rFonts w:ascii="Tahoma" w:hAnsi="Tahoma" w:cs="Tahoma" w:eastAsia="Times New Roman"/>
          <w:sz w:val="24"/>
          <w:szCs w:val="24"/>
        </w:rPr>
        <w:t>-</w:t>
      </w:r>
      <w:r>
        <w:rPr>
          <w:rFonts w:ascii="Tahoma" w:hAnsi="Tahoma" w:cs="Tahoma" w:eastAsia="Times New Roman"/>
          <w:sz w:val="24"/>
          <w:szCs w:val="24"/>
        </w:rPr>
        <w:t>jacentes à savoir</w:t>
      </w:r>
      <w:r>
        <w:rPr>
          <w:rFonts w:ascii="Tahoma" w:hAnsi="Tahoma" w:cs="Tahoma" w:eastAsia="Times New Roman"/>
          <w:sz w:val="24"/>
          <w:szCs w:val="24"/>
          <w:vertAlign w:val="superscript"/>
        </w:rPr>
        <w:footnoteReference w:id="177"/>
      </w:r>
      <w:r>
        <w:rPr>
          <w:rFonts w:ascii="Tahoma" w:hAnsi="Tahoma" w:cs="Tahoma" w:eastAsia="Times New Roman"/>
          <w:sz w:val="24"/>
          <w:szCs w:val="24"/>
        </w:rPr>
        <w:t xml:space="preserve"> </w:t>
      </w:r>
    </w:p>
    <w:p>
      <w:pPr>
        <w:widowControl w:val="0"/>
        <w:tabs>
          <w:tab w:val="left" w:pos="709" w:leader="none"/>
          <w:tab w:val="left" w:pos="1276" w:leader="none"/>
        </w:tabs>
        <w:spacing w:lineRule="auto" w:line="360" w:before="161" w:after="0" w:beforeAutospacing="0" w:afterAutospacing="0"/>
        <w:ind w:right="-138"/>
        <w:jc w:val="both"/>
        <w:rPr>
          <w:rFonts w:ascii="Tahoma" w:hAnsi="Tahoma" w:cs="Tahoma" w:eastAsia="Times New Roman"/>
          <w:sz w:val="24"/>
          <w:szCs w:val="24"/>
        </w:rPr>
      </w:pPr>
      <w:r>
        <w:rPr>
          <w:rFonts w:ascii="Tahoma" w:hAnsi="Tahoma" w:cs="Tahoma" w:eastAsia="Times New Roman"/>
          <w:sz w:val="24"/>
          <w:szCs w:val="24"/>
        </w:rPr>
        <w:t>-</w:t>
        <w:tab/>
        <w:t>Une politique rurale et de montagne : Cette initiative vise à améliorer les conditions de vie des populations dans les zones montagneuses, en développant des projets intégrés dans les espaces forestiers. Une collaboration avec les communautés locales est essentielle pour favoriser des dynamiques d'auto-développement ;</w:t>
      </w:r>
    </w:p>
    <w:p>
      <w:pPr>
        <w:widowControl w:val="0"/>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sz w:val="24"/>
          <w:szCs w:val="24"/>
        </w:rPr>
        <w:t>-</w:t>
        <w:tab/>
        <w:t>Une Politique énergétique : Pour atténuer la consommation excessive de bois de feu, il est nécessaire de promouvoir des alternatives énergétiques, appuyées par des incitations fiscales et des efforts de sensibilisation ;</w:t>
      </w:r>
    </w:p>
    <w:p>
      <w:pPr>
        <w:widowControl w:val="0"/>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sz w:val="24"/>
          <w:szCs w:val="24"/>
        </w:rPr>
        <w:t>-</w:t>
        <w:tab/>
        <w:t>Une politique sylvopastorale : Une approche durable des systèmes sylvopastoraux doit engager tous les éleveurs et nécessite la formation de groupements autonomes qui gèrent leurs ressources avec l’assistance technique des départements concernés ;</w:t>
      </w:r>
    </w:p>
    <w:p>
      <w:pPr>
        <w:widowControl w:val="0"/>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sz w:val="24"/>
          <w:szCs w:val="24"/>
        </w:rPr>
        <w:t>-</w:t>
      </w:r>
      <w:r>
        <w:rPr>
          <w:rFonts w:ascii="Tahoma" w:hAnsi="Tahoma" w:cs="Tahoma" w:eastAsia="Times New Roman"/>
          <w:sz w:val="24"/>
          <w:szCs w:val="24"/>
        </w:rPr>
        <w:tab/>
        <w:t>Une Politique de l</w:t>
      </w:r>
      <w:r>
        <w:rPr>
          <w:rFonts w:ascii="Tahoma" w:hAnsi="Tahoma" w:cs="Tahoma" w:eastAsia="Times New Roman"/>
          <w:sz w:val="24"/>
          <w:szCs w:val="24"/>
        </w:rPr>
        <w:t>’</w:t>
      </w:r>
      <w:r>
        <w:rPr>
          <w:rFonts w:ascii="Tahoma" w:hAnsi="Tahoma" w:cs="Tahoma" w:eastAsia="Times New Roman"/>
          <w:sz w:val="24"/>
          <w:szCs w:val="24"/>
        </w:rPr>
        <w:t xml:space="preserve">eau </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aménagement antiérosif des bassins versants</w:t>
      </w:r>
      <w:r>
        <w:rPr>
          <w:rFonts w:ascii="Tahoma" w:hAnsi="Tahoma" w:cs="Tahoma" w:eastAsia="Times New Roman"/>
          <w:sz w:val="24"/>
          <w:szCs w:val="24"/>
        </w:rPr>
        <w:t>,</w:t>
      </w:r>
      <w:r>
        <w:rPr>
          <w:rFonts w:ascii="Tahoma" w:hAnsi="Tahoma" w:cs="Tahoma" w:eastAsia="Times New Roman"/>
          <w:sz w:val="24"/>
          <w:szCs w:val="24"/>
        </w:rPr>
        <w:t xml:space="preserve"> notamment dans le Rif et le Moyen</w:t>
      </w:r>
      <w:r>
        <w:rPr>
          <w:rFonts w:ascii="Tahoma" w:hAnsi="Tahoma" w:cs="Tahoma" w:eastAsia="Times New Roman"/>
          <w:sz w:val="24"/>
          <w:szCs w:val="24"/>
        </w:rPr>
        <w:t>-</w:t>
      </w:r>
      <w:r>
        <w:rPr>
          <w:rFonts w:ascii="Tahoma" w:hAnsi="Tahoma" w:cs="Tahoma" w:eastAsia="Times New Roman"/>
          <w:sz w:val="24"/>
          <w:szCs w:val="24"/>
        </w:rPr>
        <w:t>Atlas</w:t>
      </w:r>
      <w:r>
        <w:rPr>
          <w:rFonts w:ascii="Tahoma" w:hAnsi="Tahoma" w:cs="Tahoma" w:eastAsia="Times New Roman"/>
          <w:sz w:val="24"/>
          <w:szCs w:val="24"/>
        </w:rPr>
        <w:t>,</w:t>
      </w:r>
      <w:r>
        <w:rPr>
          <w:rFonts w:ascii="Tahoma" w:hAnsi="Tahoma" w:cs="Tahoma" w:eastAsia="Times New Roman"/>
          <w:sz w:val="24"/>
          <w:szCs w:val="24"/>
        </w:rPr>
        <w:t xml:space="preserve"> est crucial pour préserver les ressources hydriques</w:t>
      </w:r>
      <w:r>
        <w:rPr>
          <w:rFonts w:ascii="Tahoma" w:hAnsi="Tahoma" w:cs="Tahoma" w:eastAsia="Times New Roman"/>
          <w:sz w:val="24"/>
          <w:szCs w:val="24"/>
        </w:rPr>
        <w:t>.</w:t>
      </w:r>
      <w:r>
        <w:rPr>
          <w:rFonts w:ascii="Tahoma" w:hAnsi="Tahoma" w:cs="Tahoma" w:eastAsia="Times New Roman"/>
          <w:sz w:val="24"/>
          <w:szCs w:val="24"/>
        </w:rPr>
        <w:t xml:space="preserve"> Ceci implique une coordination entre divers services de l</w:t>
      </w:r>
      <w:r>
        <w:rPr>
          <w:rFonts w:ascii="Tahoma" w:hAnsi="Tahoma" w:cs="Tahoma" w:eastAsia="Times New Roman"/>
          <w:sz w:val="24"/>
          <w:szCs w:val="24"/>
        </w:rPr>
        <w:t>'</w:t>
      </w:r>
      <w:r>
        <w:rPr>
          <w:rFonts w:ascii="Tahoma" w:hAnsi="Tahoma" w:cs="Tahoma" w:eastAsia="Times New Roman"/>
          <w:sz w:val="24"/>
          <w:szCs w:val="24"/>
        </w:rPr>
        <w:t>État pour assurer la mise en œuvre des projets avec concertation de toutes les parties prenantes</w:t>
      </w:r>
      <w:r>
        <w:rPr>
          <w:rFonts w:ascii="Tahoma" w:hAnsi="Tahoma" w:cs="Tahoma" w:eastAsia="Times New Roman"/>
          <w:sz w:val="24"/>
          <w:szCs w:val="24"/>
          <w:vertAlign w:val="superscript"/>
        </w:rPr>
        <w:footnoteReference w:id="178"/>
      </w:r>
      <w:r>
        <w:rPr>
          <w:rFonts w:ascii="Tahoma" w:hAnsi="Tahoma" w:cs="Tahoma" w:eastAsia="Times New Roman"/>
          <w:sz w:val="24"/>
          <w:szCs w:val="24"/>
        </w:rPr>
        <w:t>.</w:t>
      </w:r>
    </w:p>
    <w:p>
      <w:pPr>
        <w:widowControl w:val="0"/>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sz w:val="24"/>
          <w:szCs w:val="24"/>
        </w:rPr>
        <w:t>En somme, ces stratégies doivent être intégrées pour contrer la dégradation forestière tout en soutenant le développement des populations rurales.</w:t>
      </w:r>
    </w:p>
    <w:p>
      <w:pPr>
        <w:widowControl w:val="0"/>
        <w:numPr>
          <w:ilvl w:val="0"/>
          <w:numId w:val="11"/>
        </w:numPr>
        <w:spacing w:lineRule="auto" w:line="360" w:before="161" w:after="0" w:beforeAutospacing="0" w:afterAutospacing="0"/>
        <w:rPr>
          <w:rFonts w:ascii="Tahoma" w:hAnsi="Tahoma" w:cs="Tahoma" w:eastAsia="Times New Roman"/>
          <w:b w:val="1"/>
          <w:bCs w:val="1"/>
          <w:sz w:val="24"/>
          <w:szCs w:val="24"/>
        </w:rPr>
      </w:pPr>
      <w:r>
        <w:rPr>
          <w:rFonts w:ascii="Tahoma" w:hAnsi="Tahoma" w:cs="Tahoma" w:eastAsia="Times New Roman"/>
          <w:b w:val="1"/>
          <w:bCs w:val="1"/>
          <w:sz w:val="24"/>
          <w:szCs w:val="24"/>
        </w:rPr>
        <w:t xml:space="preserve">Agir sur les moyens humains du secteur forestier </w:t>
      </w:r>
    </w:p>
    <w:p>
      <w:pPr>
        <w:widowControl w:val="0"/>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sz w:val="24"/>
          <w:szCs w:val="24"/>
        </w:rPr>
        <w:t>Pour améliorer le secteur forestier, les compétences des forestiers locaux devraient être constamment être actualisées et complétées par des connaissances en animation, en sociologie et en économie</w:t>
      </w:r>
      <w:r>
        <w:rPr>
          <w:rFonts w:ascii="Tahoma" w:hAnsi="Tahoma" w:cs="Tahoma" w:eastAsia="Times New Roman"/>
          <w:sz w:val="28"/>
          <w:szCs w:val="28"/>
        </w:rPr>
        <w:t xml:space="preserve"> </w:t>
      </w:r>
      <w:r>
        <w:rPr>
          <w:rFonts w:ascii="Tahoma" w:hAnsi="Tahoma" w:cs="Tahoma" w:eastAsia="Times New Roman"/>
          <w:sz w:val="24"/>
          <w:szCs w:val="24"/>
        </w:rPr>
        <w:t xml:space="preserve">rurale. </w:t>
      </w:r>
    </w:p>
    <w:p>
      <w:pPr>
        <w:widowControl w:val="0"/>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sz w:val="24"/>
          <w:szCs w:val="24"/>
        </w:rPr>
        <w:t>Pour concrétiser cette politique, un plan national complété par des plans régionaux de formation continue sera mis en œuvre. Ceci comprendra l’adaptation des programmes de formation initiale ainsi qu’une diversification des compétences. En outre, des initiatives de motivation et une gestion proactive des carrières des employés seront indispensables pour réussir cette transformation.</w:t>
      </w:r>
    </w:p>
    <w:p>
      <w:pPr>
        <w:widowControl w:val="0"/>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sz w:val="24"/>
          <w:szCs w:val="24"/>
        </w:rPr>
        <w:t>En parallèle, une politique de communication interne et externe devra être mise en place. Les changements concernant la stratégie et les pratiques du secteur forestier nécessitent l’adhésion des parties prenantes, qui doivent être des actrices du changement. Ainsi, des politiques de communication efficaces devront être conçues pour favoriser une meilleure compréhension et engagement vis-à-vis des nouvelles directives et initiatives.</w:t>
      </w:r>
    </w:p>
    <w:p>
      <w:pPr>
        <w:widowControl w:val="0"/>
        <w:spacing w:lineRule="auto" w:line="360" w:before="161" w:after="0" w:beforeAutospacing="0" w:afterAutospacing="0"/>
        <w:jc w:val="both"/>
        <w:rPr>
          <w:rFonts w:ascii="Tahoma" w:hAnsi="Tahoma" w:cs="Tahoma" w:eastAsia="Times New Roman"/>
          <w:sz w:val="10"/>
          <w:szCs w:val="10"/>
        </w:rPr>
      </w:pPr>
    </w:p>
    <w:p>
      <w:pPr>
        <w:widowControl w:val="0"/>
        <w:numPr>
          <w:ilvl w:val="0"/>
          <w:numId w:val="11"/>
        </w:numPr>
        <w:spacing w:lineRule="auto" w:line="360" w:before="161" w:after="0" w:beforeAutospacing="0" w:afterAutospacing="0"/>
        <w:ind w:right="818"/>
        <w:rPr>
          <w:rFonts w:ascii="Tahoma" w:hAnsi="Tahoma" w:cs="Tahoma" w:eastAsia="Times New Roman"/>
          <w:b w:val="1"/>
          <w:bCs w:val="1"/>
          <w:sz w:val="24"/>
          <w:szCs w:val="24"/>
        </w:rPr>
      </w:pPr>
      <w:r>
        <w:rPr>
          <w:rFonts w:ascii="Tahoma" w:hAnsi="Tahoma" w:cs="Tahoma" w:eastAsia="Times New Roman"/>
          <w:b w:val="1"/>
          <w:bCs w:val="1"/>
          <w:sz w:val="24"/>
          <w:szCs w:val="24"/>
        </w:rPr>
        <w:t xml:space="preserve">Agir sur les processus de décision  </w:t>
      </w:r>
    </w:p>
    <w:p>
      <w:pPr>
        <w:widowControl w:val="0"/>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sz w:val="24"/>
          <w:szCs w:val="24"/>
        </w:rPr>
        <w:t>Afin d’améliorer les processus décisionnels dans le secteur forestier, plusieurs approches sont retenues :</w:t>
      </w:r>
    </w:p>
    <w:p>
      <w:pPr>
        <w:widowControl w:val="0"/>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La déconcentration</w:t>
      </w:r>
      <w:r>
        <w:rPr>
          <w:rFonts w:ascii="Tahoma" w:hAnsi="Tahoma" w:cs="Tahoma" w:eastAsia="Times New Roman"/>
          <w:sz w:val="24"/>
          <w:szCs w:val="24"/>
        </w:rPr>
        <w:t xml:space="preserve"> : Cette stratégie vise à accroître la réactivité des forestiers face aux besoins locaux des populations. Elle prépare également le transfert progressif de responsabilités en matière de politique forestière et de gestion des forêts vers les populations, les collectivités locales et les acteurs privés. Bien que l’orientation de la politique forestière demeure nationalement centralisée, sa mise en œuvre deviendra progressivement plus déconcentrée.</w:t>
      </w:r>
    </w:p>
    <w:p>
      <w:pPr>
        <w:widowControl w:val="0"/>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La décentralisation</w:t>
      </w:r>
      <w:r>
        <w:rPr>
          <w:rFonts w:ascii="Tahoma" w:hAnsi="Tahoma" w:cs="Tahoma" w:eastAsia="Times New Roman"/>
          <w:sz w:val="24"/>
          <w:szCs w:val="24"/>
        </w:rPr>
        <w:t xml:space="preserve"> : La décentralisation des décisions relatives à la gestion des espaces forestiers s’effectuera selon le rythme de mise en place des institutions décentralisées du Royaume. Ceci permettra un transfert progressif et significatif des pouvoirs décisionnels vers les collectivités locales, les populations et les ONG.</w:t>
      </w:r>
    </w:p>
    <w:p>
      <w:pPr>
        <w:widowControl w:val="0"/>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L</w:t>
      </w:r>
      <w:r>
        <w:rPr>
          <w:rFonts w:ascii="Tahoma" w:hAnsi="Tahoma" w:cs="Tahoma" w:eastAsia="Times New Roman"/>
          <w:b w:val="1"/>
          <w:bCs w:val="1"/>
          <w:sz w:val="24"/>
          <w:szCs w:val="24"/>
        </w:rPr>
        <w:t>’</w:t>
      </w:r>
      <w:r>
        <w:rPr>
          <w:rFonts w:ascii="Tahoma" w:hAnsi="Tahoma" w:cs="Tahoma" w:eastAsia="Times New Roman"/>
          <w:b w:val="1"/>
          <w:bCs w:val="1"/>
          <w:sz w:val="24"/>
          <w:szCs w:val="24"/>
        </w:rPr>
        <w:t xml:space="preserve">interministérialité </w:t>
      </w:r>
      <w:r>
        <w:rPr>
          <w:rFonts w:ascii="Tahoma" w:hAnsi="Tahoma" w:cs="Tahoma" w:eastAsia="Times New Roman"/>
          <w:b w:val="1"/>
          <w:bCs w:val="1"/>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évolution des processus décisionnels doit également inclure la coordination entre plusieurs départements</w:t>
      </w:r>
      <w:r>
        <w:rPr>
          <w:rFonts w:ascii="Tahoma" w:hAnsi="Tahoma" w:cs="Tahoma" w:eastAsia="Times New Roman"/>
          <w:sz w:val="24"/>
          <w:szCs w:val="24"/>
        </w:rPr>
        <w:t>,</w:t>
      </w:r>
      <w:r>
        <w:rPr>
          <w:rFonts w:ascii="Tahoma" w:hAnsi="Tahoma" w:cs="Tahoma" w:eastAsia="Times New Roman"/>
          <w:sz w:val="24"/>
          <w:szCs w:val="24"/>
        </w:rPr>
        <w:t xml:space="preserve"> tels que l</w:t>
      </w:r>
      <w:r>
        <w:rPr>
          <w:rFonts w:ascii="Tahoma" w:hAnsi="Tahoma" w:cs="Tahoma" w:eastAsia="Times New Roman"/>
          <w:sz w:val="24"/>
          <w:szCs w:val="24"/>
        </w:rPr>
        <w:t>'</w:t>
      </w:r>
      <w:r>
        <w:rPr>
          <w:rFonts w:ascii="Tahoma" w:hAnsi="Tahoma" w:cs="Tahoma" w:eastAsia="Times New Roman"/>
          <w:sz w:val="24"/>
          <w:szCs w:val="24"/>
        </w:rPr>
        <w:t>Agriculture</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Intérieur</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Environnement</w:t>
      </w:r>
      <w:r>
        <w:rPr>
          <w:rFonts w:ascii="Tahoma" w:hAnsi="Tahoma" w:cs="Tahoma" w:eastAsia="Times New Roman"/>
          <w:sz w:val="24"/>
          <w:szCs w:val="24"/>
        </w:rPr>
        <w:t>,</w:t>
      </w:r>
      <w:r>
        <w:rPr>
          <w:rFonts w:ascii="Tahoma" w:hAnsi="Tahoma" w:cs="Tahoma" w:eastAsia="Times New Roman"/>
          <w:sz w:val="24"/>
          <w:szCs w:val="24"/>
        </w:rPr>
        <w:t xml:space="preserve"> le Tourisme et l</w:t>
      </w:r>
      <w:r>
        <w:rPr>
          <w:rFonts w:ascii="Tahoma" w:hAnsi="Tahoma" w:cs="Tahoma" w:eastAsia="Times New Roman"/>
          <w:sz w:val="24"/>
          <w:szCs w:val="24"/>
        </w:rPr>
        <w:t>'</w:t>
      </w:r>
      <w:r>
        <w:rPr>
          <w:rFonts w:ascii="Tahoma" w:hAnsi="Tahoma" w:cs="Tahoma" w:eastAsia="Times New Roman"/>
          <w:sz w:val="24"/>
          <w:szCs w:val="24"/>
        </w:rPr>
        <w:t>Artisanat</w:t>
      </w:r>
      <w:r>
        <w:rPr>
          <w:rFonts w:ascii="Tahoma" w:hAnsi="Tahoma" w:cs="Tahoma" w:eastAsia="Times New Roman"/>
          <w:sz w:val="24"/>
          <w:szCs w:val="24"/>
        </w:rPr>
        <w:t>.</w:t>
      </w:r>
      <w:r>
        <w:rPr>
          <w:rFonts w:ascii="Tahoma" w:hAnsi="Tahoma" w:cs="Tahoma" w:eastAsia="Times New Roman"/>
          <w:sz w:val="24"/>
          <w:szCs w:val="24"/>
        </w:rPr>
        <w:t xml:space="preserve"> Ces départements doivent être intégrés dans le processus décisionnel et cofinancer les projets de développement intégrés</w:t>
      </w:r>
      <w:r>
        <w:rPr>
          <w:rFonts w:ascii="Tahoma" w:hAnsi="Tahoma" w:cs="Tahoma" w:eastAsia="Times New Roman"/>
          <w:sz w:val="24"/>
          <w:szCs w:val="24"/>
        </w:rPr>
        <w:t>.</w:t>
      </w:r>
      <w:r>
        <w:rPr>
          <w:rFonts w:ascii="Tahoma" w:hAnsi="Tahoma" w:cs="Tahoma" w:eastAsia="Times New Roman"/>
          <w:sz w:val="24"/>
          <w:szCs w:val="24"/>
        </w:rPr>
        <w:t xml:space="preserve"> Pour favoriser cette collaboration</w:t>
      </w:r>
      <w:r>
        <w:rPr>
          <w:rFonts w:ascii="Tahoma" w:hAnsi="Tahoma" w:cs="Tahoma" w:eastAsia="Times New Roman"/>
          <w:sz w:val="24"/>
          <w:szCs w:val="24"/>
        </w:rPr>
        <w:t>,</w:t>
      </w:r>
      <w:r>
        <w:rPr>
          <w:rFonts w:ascii="Tahoma" w:hAnsi="Tahoma" w:cs="Tahoma" w:eastAsia="Times New Roman"/>
          <w:sz w:val="24"/>
          <w:szCs w:val="24"/>
        </w:rPr>
        <w:t xml:space="preserve"> le Conseil National des Forêts sera réformé pour devenir un véritable organe de décision interministériel</w:t>
      </w:r>
      <w:r>
        <w:rPr>
          <w:rFonts w:ascii="Tahoma" w:hAnsi="Tahoma" w:cs="Tahoma" w:eastAsia="Times New Roman"/>
          <w:sz w:val="24"/>
          <w:szCs w:val="24"/>
        </w:rPr>
        <w:t>,</w:t>
      </w:r>
      <w:r>
        <w:rPr>
          <w:rFonts w:ascii="Tahoma" w:hAnsi="Tahoma" w:cs="Tahoma" w:eastAsia="Times New Roman"/>
          <w:sz w:val="24"/>
          <w:szCs w:val="24"/>
        </w:rPr>
        <w:t xml:space="preserve"> soutenant ainsi la nouvelle stratégie forestière</w:t>
      </w:r>
      <w:r>
        <w:rPr>
          <w:rFonts w:ascii="Tahoma" w:hAnsi="Tahoma" w:cs="Tahoma" w:eastAsia="Times New Roman"/>
          <w:sz w:val="24"/>
          <w:szCs w:val="24"/>
          <w:vertAlign w:val="superscript"/>
        </w:rPr>
        <w:footnoteReference w:id="179"/>
      </w:r>
      <w:r>
        <w:rPr>
          <w:rFonts w:ascii="Tahoma" w:hAnsi="Tahoma" w:cs="Tahoma" w:eastAsia="Times New Roman"/>
          <w:sz w:val="24"/>
          <w:szCs w:val="24"/>
        </w:rPr>
        <w:t>.</w:t>
      </w:r>
    </w:p>
    <w:p>
      <w:pPr>
        <w:widowControl w:val="0"/>
        <w:numPr>
          <w:ilvl w:val="0"/>
          <w:numId w:val="12"/>
        </w:numPr>
        <w:spacing w:lineRule="auto" w:line="360" w:before="161" w:after="0" w:beforeAutospacing="0" w:afterAutospacing="0"/>
        <w:rPr>
          <w:rFonts w:ascii="Tahoma" w:hAnsi="Tahoma" w:cs="Tahoma" w:eastAsia="Times New Roman"/>
          <w:b w:val="1"/>
          <w:bCs w:val="1"/>
          <w:sz w:val="24"/>
          <w:szCs w:val="24"/>
        </w:rPr>
      </w:pPr>
      <w:r>
        <w:rPr>
          <w:rFonts w:ascii="Tahoma" w:hAnsi="Tahoma" w:cs="Tahoma" w:eastAsia="Times New Roman"/>
          <w:b w:val="1"/>
          <w:bCs w:val="1"/>
          <w:sz w:val="24"/>
          <w:szCs w:val="24"/>
        </w:rPr>
        <w:t xml:space="preserve">Agir sur les structures et les moyens </w:t>
      </w:r>
    </w:p>
    <w:p>
      <w:pPr>
        <w:widowControl w:val="0"/>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sz w:val="24"/>
          <w:szCs w:val="24"/>
        </w:rPr>
        <w:t>Dans le cadre de l'optimisation des structures et des moyens du secteur forestier, plusieurs actions clés sont envisagées :</w:t>
      </w:r>
    </w:p>
    <w:p>
      <w:pPr>
        <w:pStyle w:val="P17"/>
        <w:numPr>
          <w:ilvl w:val="0"/>
          <w:numId w:val="73"/>
        </w:numPr>
        <w:spacing w:lineRule="auto" w:line="360" w:before="161" w:beforeAutospacing="0" w:afterAutospacing="0"/>
        <w:ind w:hanging="141" w:left="1134"/>
        <w:rPr>
          <w:rFonts w:ascii="Tahoma" w:hAnsi="Tahoma" w:cs="Tahoma"/>
          <w:sz w:val="24"/>
          <w:szCs w:val="24"/>
        </w:rPr>
      </w:pPr>
      <w:r>
        <w:rPr>
          <w:rFonts w:ascii="Tahoma" w:hAnsi="Tahoma" w:cs="Tahoma"/>
          <w:b w:val="1"/>
          <w:bCs w:val="1"/>
          <w:sz w:val="24"/>
          <w:szCs w:val="24"/>
        </w:rPr>
        <w:t>Des moyens financiers maîtrisés et contractualisés</w:t>
      </w:r>
      <w:r>
        <w:rPr>
          <w:rFonts w:ascii="Tahoma" w:hAnsi="Tahoma" w:cs="Tahoma"/>
          <w:sz w:val="24"/>
          <w:szCs w:val="24"/>
        </w:rPr>
        <w:t xml:space="preserve"> </w:t>
      </w:r>
    </w:p>
    <w:p>
      <w:pPr>
        <w:widowControl w:val="0"/>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sz w:val="24"/>
          <w:szCs w:val="24"/>
        </w:rPr>
        <w:t>Bien que les budgets du Département des forêts ne soient pas considérablement accrus, leur gestion sera optimisée selon des priorités définies. Des financements nationaux et internationaux seront mobilisés pour soutenir la mise en œuvre de diverses politiques, notamment la politique rurale et de montagne, la politique énergétique, la politique des parcours et la politique de gestion de la diversité biologique.</w:t>
      </w:r>
    </w:p>
    <w:p>
      <w:pPr>
        <w:pStyle w:val="P17"/>
        <w:numPr>
          <w:ilvl w:val="0"/>
          <w:numId w:val="73"/>
        </w:numPr>
        <w:spacing w:lineRule="auto" w:line="360" w:before="161" w:beforeAutospacing="0" w:afterAutospacing="0"/>
        <w:ind w:hanging="284" w:left="993"/>
        <w:rPr>
          <w:rFonts w:ascii="Tahoma" w:hAnsi="Tahoma" w:cs="Tahoma"/>
          <w:b w:val="1"/>
          <w:bCs w:val="1"/>
          <w:sz w:val="24"/>
          <w:szCs w:val="24"/>
        </w:rPr>
      </w:pPr>
      <w:r>
        <w:rPr>
          <w:rFonts w:ascii="Tahoma" w:hAnsi="Tahoma" w:cs="Tahoma"/>
          <w:b w:val="1"/>
          <w:bCs w:val="1"/>
          <w:sz w:val="24"/>
          <w:szCs w:val="24"/>
        </w:rPr>
        <w:t xml:space="preserve">Adaptation des structures de gestion </w:t>
      </w:r>
    </w:p>
    <w:p>
      <w:pPr>
        <w:widowControl w:val="0"/>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 Dans une première phase, la déconcentration des services des Eaux et Forêts sera renforcée, tant au niveau régional qu’au niveau local, visant à accroître l’autonomie de gestion des agences chargées des projets. Celles-ci disposeront de moyens contractuels pour confier des tâches opérationnelles à des opérateurs privés. Une seconde phase impliquera une réforme structurelle pour redéfinir les rôles des divers acteurs impliqués dans la gestion forestière, permettant aux communes et aux régions de développer des outils de gestion adaptés.</w:t>
      </w:r>
    </w:p>
    <w:p>
      <w:pPr>
        <w:widowControl w:val="0"/>
        <w:spacing w:lineRule="auto" w:line="360" w:before="161" w:after="0" w:beforeAutospacing="0" w:afterAutospacing="0"/>
        <w:jc w:val="both"/>
        <w:rPr>
          <w:rFonts w:ascii="Tahoma" w:hAnsi="Tahoma" w:cs="Tahoma" w:eastAsia="Times New Roman"/>
          <w:sz w:val="10"/>
          <w:szCs w:val="10"/>
        </w:rPr>
      </w:pPr>
    </w:p>
    <w:p>
      <w:pPr>
        <w:widowControl w:val="0"/>
        <w:numPr>
          <w:ilvl w:val="0"/>
          <w:numId w:val="13"/>
        </w:numPr>
        <w:spacing w:lineRule="auto" w:line="360" w:before="161" w:after="0" w:beforeAutospacing="0" w:afterAutospacing="0"/>
        <w:jc w:val="both"/>
        <w:rPr>
          <w:rFonts w:ascii="Tahoma" w:hAnsi="Tahoma" w:cs="Tahoma" w:eastAsia="Times New Roman"/>
          <w:b w:val="1"/>
          <w:bCs w:val="1"/>
          <w:sz w:val="24"/>
          <w:szCs w:val="24"/>
        </w:rPr>
      </w:pPr>
      <w:r>
        <w:rPr>
          <w:rFonts w:ascii="Tahoma" w:hAnsi="Tahoma" w:cs="Tahoma" w:eastAsia="Times New Roman"/>
          <w:b w:val="1"/>
          <w:bCs w:val="1"/>
          <w:sz w:val="24"/>
          <w:szCs w:val="24"/>
        </w:rPr>
        <w:t xml:space="preserve">Spécialisation des espaces forestiers  </w:t>
      </w:r>
    </w:p>
    <w:p>
      <w:pPr>
        <w:widowControl w:val="0"/>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La spécialisation des espaces forestiers vise à maintenir leur multifonctionnalité tout en les orientant vers des vocations dominantes spécifiques, adaptées aux besoins locaux. Les principaux thèmes de spécialisation comprennent la protection des ressources en eau ; le développement économique local ; la production de bois ; la préservation de la biodiversité et du paysage et les activités de détente et de loisirs. Par ailleurs, les objectifs de cette spécialisation se présent comme suit : </w:t>
      </w:r>
    </w:p>
    <w:p>
      <w:pPr>
        <w:widowControl w:val="0"/>
        <w:spacing w:lineRule="auto" w:line="360" w:before="161" w:after="0" w:beforeAutospacing="0" w:afterAutospacing="0"/>
        <w:ind w:left="1080"/>
        <w:jc w:val="both"/>
        <w:rPr>
          <w:rFonts w:ascii="Tahoma" w:hAnsi="Tahoma" w:cs="Tahoma" w:eastAsia="Times New Roman"/>
          <w:sz w:val="24"/>
          <w:szCs w:val="24"/>
        </w:rPr>
      </w:pPr>
      <w:r>
        <w:rPr>
          <w:rFonts w:ascii="Tahoma" w:hAnsi="Tahoma" w:cs="Tahoma" w:eastAsia="Times New Roman"/>
          <w:sz w:val="24"/>
          <w:szCs w:val="24"/>
        </w:rPr>
        <w:t>- Concentration et optimisation des efforts par le ciblage des priorités claires et les ressources peuvent être allouées de manière plus efficace ;</w:t>
      </w:r>
    </w:p>
    <w:p>
      <w:pPr>
        <w:widowControl w:val="0"/>
        <w:spacing w:lineRule="auto" w:line="360" w:before="161" w:after="0" w:beforeAutospacing="0" w:afterAutospacing="0"/>
        <w:ind w:left="1080"/>
        <w:jc w:val="both"/>
        <w:rPr>
          <w:rFonts w:ascii="Tahoma" w:hAnsi="Tahoma" w:cs="Tahoma" w:eastAsia="Times New Roman"/>
          <w:sz w:val="24"/>
          <w:szCs w:val="24"/>
        </w:rPr>
      </w:pPr>
      <w:r>
        <w:rPr>
          <w:rFonts w:ascii="Tahoma" w:hAnsi="Tahoma" w:cs="Tahoma" w:eastAsia="Times New Roman"/>
          <w:sz w:val="24"/>
          <w:szCs w:val="24"/>
        </w:rPr>
        <w:t>- Maîtrise des coûts : Cette approche permet de mieux évaluer et contrôler les dépenses liées à la gestion forestière ;</w:t>
      </w:r>
    </w:p>
    <w:p>
      <w:pPr>
        <w:widowControl w:val="0"/>
        <w:spacing w:lineRule="auto" w:line="360" w:before="161" w:after="0" w:beforeAutospacing="0" w:afterAutospacing="0"/>
        <w:ind w:left="1080"/>
        <w:jc w:val="both"/>
        <w:rPr>
          <w:rFonts w:ascii="Tahoma" w:hAnsi="Tahoma" w:cs="Tahoma" w:eastAsia="Times New Roman"/>
          <w:sz w:val="24"/>
          <w:szCs w:val="24"/>
        </w:rPr>
      </w:pPr>
      <w:r>
        <w:rPr>
          <w:rFonts w:ascii="Tahoma" w:hAnsi="Tahoma" w:cs="Tahoma" w:eastAsia="Times New Roman"/>
          <w:sz w:val="24"/>
          <w:szCs w:val="24"/>
        </w:rPr>
        <w:t>-</w:t>
      </w:r>
      <w:r>
        <w:rPr>
          <w:rFonts w:ascii="Tahoma" w:hAnsi="Tahoma" w:cs="Tahoma" w:eastAsia="Times New Roman"/>
          <w:sz w:val="24"/>
          <w:szCs w:val="24"/>
        </w:rPr>
        <w:t xml:space="preserve"> Évaluation des résultats </w:t>
      </w:r>
      <w:r>
        <w:rPr>
          <w:rFonts w:ascii="Tahoma" w:hAnsi="Tahoma" w:cs="Tahoma" w:eastAsia="Times New Roman"/>
          <w:sz w:val="24"/>
          <w:szCs w:val="24"/>
        </w:rPr>
        <w:t>:</w:t>
      </w:r>
      <w:r>
        <w:rPr>
          <w:rFonts w:ascii="Tahoma" w:hAnsi="Tahoma" w:cs="Tahoma" w:eastAsia="Times New Roman"/>
          <w:sz w:val="24"/>
          <w:szCs w:val="24"/>
        </w:rPr>
        <w:t xml:space="preserve"> Une spécialisation bien définie facilite la mesure des impacts des actions entreprises</w:t>
      </w:r>
      <w:r>
        <w:rPr>
          <w:rFonts w:ascii="Tahoma" w:hAnsi="Tahoma" w:cs="Tahoma" w:eastAsia="Times New Roman"/>
          <w:sz w:val="24"/>
          <w:szCs w:val="24"/>
        </w:rPr>
        <w:t>,</w:t>
      </w:r>
      <w:r>
        <w:rPr>
          <w:rFonts w:ascii="Tahoma" w:hAnsi="Tahoma" w:cs="Tahoma" w:eastAsia="Times New Roman"/>
          <w:sz w:val="24"/>
          <w:szCs w:val="24"/>
        </w:rPr>
        <w:t xml:space="preserve"> contribuant ainsi à des ajustements et à des améliorations continues</w:t>
      </w:r>
      <w:r>
        <w:rPr>
          <w:rFonts w:ascii="Tahoma" w:hAnsi="Tahoma" w:cs="Tahoma" w:eastAsia="Times New Roman"/>
          <w:sz w:val="24"/>
          <w:szCs w:val="24"/>
          <w:vertAlign w:val="superscript"/>
        </w:rPr>
        <w:footnoteReference w:id="180"/>
      </w:r>
      <w:r>
        <w:rPr>
          <w:rFonts w:ascii="Tahoma" w:hAnsi="Tahoma" w:cs="Tahoma" w:eastAsia="Times New Roman"/>
          <w:sz w:val="24"/>
          <w:szCs w:val="24"/>
        </w:rPr>
        <w:t>.</w:t>
      </w:r>
    </w:p>
    <w:p>
      <w:pPr>
        <w:widowControl w:val="0"/>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sz w:val="24"/>
          <w:szCs w:val="24"/>
        </w:rPr>
        <w:t>En somme, cette stratégie de spécialisation vise à renforcer l’efficacité et la durabilité de la gestion des espaces forestiers en fonction des besoins locaux.</w:t>
      </w:r>
    </w:p>
    <w:p>
      <w:pPr>
        <w:pStyle w:val="P17"/>
        <w:numPr>
          <w:ilvl w:val="0"/>
          <w:numId w:val="13"/>
        </w:numPr>
        <w:spacing w:lineRule="auto" w:line="360" w:before="161" w:beforeAutospacing="0" w:afterAutospacing="0"/>
        <w:rPr>
          <w:rFonts w:ascii="Tahoma" w:hAnsi="Tahoma" w:cs="Tahoma"/>
          <w:b w:val="1"/>
          <w:bCs w:val="1"/>
        </w:rPr>
      </w:pPr>
      <w:r>
        <w:rPr>
          <w:rFonts w:ascii="Tahoma" w:hAnsi="Tahoma" w:cs="Tahoma"/>
          <w:b w:val="1"/>
          <w:bCs w:val="1"/>
          <w:sz w:val="24"/>
          <w:szCs w:val="24"/>
        </w:rPr>
        <w:t xml:space="preserve">Réforme législative et fiscale </w:t>
      </w:r>
    </w:p>
    <w:p>
      <w:pPr>
        <w:widowControl w:val="0"/>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sz w:val="24"/>
          <w:szCs w:val="24"/>
        </w:rPr>
        <w:t>Une transformation de la législation et de la fiscalité forestière s’avère nécessaire. Cette réforme mettra l’accent sur les dynamiques contractuelles avec les populations locales, la décentralisation, la spécialisation, et le développement social et économique.</w:t>
      </w:r>
    </w:p>
    <w:p>
      <w:pPr>
        <w:widowControl w:val="0"/>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sz w:val="24"/>
          <w:szCs w:val="24"/>
        </w:rPr>
        <w:t>Ces mesures visent à renforcer l'efficience des interventions dans le secteur forestier au Maroc.</w:t>
      </w:r>
    </w:p>
    <w:p>
      <w:pPr>
        <w:widowControl w:val="0"/>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En conclusion, la mise en œuvre du Programme Forestier National (PFN) a rencontré plusieurs obstacles majeurs, notamment la difficulté d'adapter la législation forestière actuelle aux principes de l'approche participative. De plus, il existe des lacunes au niveau du système institutionnel pour l'implication des ONG dans le secteur forestier, ainsi qu'une absence d'un code d'investissement spécifique et d'un système de financement adapté aux particularités du secteur. En plus, le savoir-faire local lié aux ressources forestières est souvent sous-valorisé. Une insuffisance est également constatée par rapport au système d'information, ce qui limite la sensibilisation des différents acteurs sur les potentialités des ressources forestières nationales, tant ligneuses que non ligneuses, ainsi que leur valorisation. </w:t>
      </w:r>
    </w:p>
    <w:p>
      <w:pPr>
        <w:widowControl w:val="0"/>
        <w:spacing w:lineRule="auto" w:line="360" w:before="161" w:after="0" w:beforeAutospacing="0" w:afterAutospacing="0"/>
        <w:ind w:right="145"/>
        <w:jc w:val="both"/>
        <w:rPr>
          <w:rFonts w:ascii="Tahoma" w:hAnsi="Tahoma" w:cs="Tahoma" w:eastAsia="Times New Roman"/>
          <w:sz w:val="24"/>
          <w:szCs w:val="24"/>
        </w:rPr>
      </w:pPr>
      <w:r>
        <w:rPr>
          <w:rFonts w:ascii="Tahoma" w:hAnsi="Tahoma" w:cs="Tahoma" w:eastAsia="Times New Roman"/>
          <w:sz w:val="24"/>
          <w:szCs w:val="24"/>
        </w:rPr>
        <w:t>Enfin</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absence d</w:t>
      </w:r>
      <w:r>
        <w:rPr>
          <w:rFonts w:ascii="Tahoma" w:hAnsi="Tahoma" w:cs="Tahoma" w:eastAsia="Times New Roman"/>
          <w:sz w:val="24"/>
          <w:szCs w:val="24"/>
        </w:rPr>
        <w:t>'</w:t>
      </w:r>
      <w:r>
        <w:rPr>
          <w:rFonts w:ascii="Tahoma" w:hAnsi="Tahoma" w:cs="Tahoma" w:eastAsia="Times New Roman"/>
          <w:sz w:val="24"/>
          <w:szCs w:val="24"/>
        </w:rPr>
        <w:t>un plan de vulgarisation forestière destiné aux usagers de la forêt constitue une entrave supplémentaire pour assurer une gestion adéquate des ressources forestières</w:t>
      </w:r>
      <w:r>
        <w:rPr>
          <w:rFonts w:ascii="Tahoma" w:hAnsi="Tahoma" w:cs="Tahoma" w:eastAsia="Times New Roman"/>
          <w:sz w:val="24"/>
          <w:szCs w:val="24"/>
          <w:vertAlign w:val="superscript"/>
        </w:rPr>
        <w:footnoteReference w:id="181"/>
      </w:r>
      <w:r>
        <w:rPr>
          <w:rFonts w:ascii="Tahoma" w:hAnsi="Tahoma" w:cs="Tahoma" w:eastAsia="Times New Roman"/>
          <w:sz w:val="24"/>
          <w:szCs w:val="24"/>
        </w:rPr>
        <w:t>.</w:t>
      </w:r>
    </w:p>
    <w:p>
      <w:pPr>
        <w:pStyle w:val="P5"/>
      </w:pPr>
      <w:bookmarkStart w:id="103" w:name="_Toc186533807"/>
      <w:bookmarkStart w:id="104" w:name="_Toc203643013"/>
      <w:bookmarkStart w:id="105" w:name="_Toc201655458"/>
      <w:r>
        <w:t>Programmation décennale à la nouvelle stratégie « Forêts du Maroc 2020-2030 »</w:t>
      </w:r>
      <w:bookmarkEnd w:id="103"/>
      <w:bookmarkEnd w:id="104"/>
      <w:bookmarkEnd w:id="105"/>
    </w:p>
    <w:p>
      <w:pPr>
        <w:widowControl w:val="0"/>
        <w:spacing w:lineRule="auto" w:line="360" w:before="161" w:after="0" w:beforeAutospacing="0" w:afterAutospacing="0"/>
        <w:ind w:right="145"/>
        <w:jc w:val="both"/>
        <w:rPr>
          <w:rFonts w:ascii="Tahoma" w:hAnsi="Tahoma" w:cs="Tahoma" w:eastAsia="Times New Roman"/>
          <w:sz w:val="24"/>
          <w:szCs w:val="24"/>
        </w:rPr>
      </w:pPr>
      <w:r>
        <w:rPr>
          <w:rFonts w:ascii="Tahoma" w:hAnsi="Tahoma" w:cs="Tahoma" w:eastAsia="Times New Roman"/>
          <w:sz w:val="24"/>
          <w:szCs w:val="24"/>
        </w:rPr>
        <w:t xml:space="preserve">Le secteur forestier au Maroc est soumis à des défis multiples, allant des enjeux environnementaux aux besoins croissants de durabilité des ressources naturelles. Pour y faire face, la Programmation Décennale (2005-2014/2015-2024) se positionne comme une réponse stratégique visant à adapter la gestion des forêts aux défis contemporains, en promouvant une utilisation durable des ressources forestières et en renforçant la résilience des écosystèmes face au changement climatique. </w:t>
      </w:r>
    </w:p>
    <w:p>
      <w:pPr>
        <w:widowControl w:val="0"/>
        <w:spacing w:lineRule="auto" w:line="360" w:before="161" w:after="0" w:beforeAutospacing="0" w:afterAutospacing="0"/>
        <w:ind w:right="145"/>
        <w:jc w:val="both"/>
        <w:rPr>
          <w:rFonts w:ascii="Tahoma" w:hAnsi="Tahoma" w:cs="Tahoma" w:eastAsia="Times New Roman"/>
          <w:sz w:val="24"/>
          <w:szCs w:val="24"/>
        </w:rPr>
      </w:pPr>
      <w:r>
        <w:rPr>
          <w:rFonts w:ascii="Tahoma" w:hAnsi="Tahoma" w:cs="Tahoma" w:eastAsia="Times New Roman"/>
          <w:sz w:val="24"/>
          <w:szCs w:val="24"/>
        </w:rPr>
        <w:t>Ces initiatives illustrent l'engagement du Maroc en faveur d'une politique forestière dite intégrative et durable, visant à sauvegarder la biodiversité nationale tout en prenant en compte les besoins socio-économiques des communautés locales</w:t>
      </w:r>
    </w:p>
    <w:p>
      <w:pPr>
        <w:pStyle w:val="P17"/>
        <w:numPr>
          <w:ilvl w:val="0"/>
          <w:numId w:val="13"/>
        </w:numPr>
        <w:spacing w:lineRule="auto" w:line="360" w:before="161" w:beforeAutospacing="0" w:afterAutospacing="0"/>
        <w:ind w:right="145"/>
        <w:rPr>
          <w:rFonts w:ascii="Tahoma" w:hAnsi="Tahoma" w:cs="Tahoma"/>
          <w:sz w:val="24"/>
          <w:szCs w:val="24"/>
        </w:rPr>
      </w:pPr>
      <w:r>
        <w:rPr>
          <w:rFonts w:ascii="Tahoma" w:hAnsi="Tahoma" w:cs="Tahoma"/>
          <w:b w:val="1"/>
          <w:bCs w:val="1"/>
          <w:sz w:val="24"/>
          <w:szCs w:val="24"/>
        </w:rPr>
        <w:t xml:space="preserve"> Le  Programme Décennal 2005-2014 : vision et conception</w:t>
      </w:r>
    </w:p>
    <w:p>
      <w:pPr>
        <w:widowControl w:val="0"/>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 xml:space="preserve">Le Programme Décennal 2005-2014 a été établi pour répondre aux enjeux environnementaux cruciaux et aux besoins croissants en matière de durabilité des ressources naturelles. Il constitue une coupure par rapport à la démarche de programmation budgétaire annuelle. </w:t>
      </w:r>
    </w:p>
    <w:p>
      <w:pPr>
        <w:widowControl w:val="0"/>
        <w:spacing w:lineRule="auto" w:line="360" w:before="161" w:after="0" w:beforeAutospacing="0" w:afterAutospacing="0"/>
        <w:ind w:right="4"/>
        <w:jc w:val="both"/>
        <w:rPr>
          <w:rFonts w:ascii="Tahoma" w:hAnsi="Tahoma" w:cs="Tahoma" w:eastAsia="Times New Roman"/>
          <w:b w:val="1"/>
          <w:bCs w:val="1"/>
          <w:sz w:val="24"/>
          <w:szCs w:val="24"/>
        </w:rPr>
      </w:pPr>
      <w:r>
        <w:rPr>
          <w:rFonts w:ascii="Tahoma" w:hAnsi="Tahoma" w:cs="Tahoma" w:eastAsia="Times New Roman"/>
          <w:sz w:val="24"/>
          <w:szCs w:val="24"/>
        </w:rPr>
        <w:t>Ce programme vise à établir un cadre stratégique reposant sur trois piliers et dix axes stratégiques</w:t>
      </w:r>
      <w:r>
        <w:rPr>
          <w:rFonts w:ascii="Tahoma" w:hAnsi="Tahoma" w:cs="Tahoma" w:eastAsia="Times New Roman"/>
          <w:sz w:val="24"/>
          <w:szCs w:val="24"/>
        </w:rPr>
        <w:t>,</w:t>
      </w:r>
      <w:r>
        <w:rPr>
          <w:rFonts w:ascii="Tahoma" w:hAnsi="Tahoma" w:cs="Tahoma" w:eastAsia="Times New Roman"/>
          <w:sz w:val="24"/>
          <w:szCs w:val="24"/>
        </w:rPr>
        <w:t xml:space="preserve"> dans le but est de promouvoir une gestion intégrée des ressources forestières</w:t>
      </w:r>
      <w:r>
        <w:rPr>
          <w:rFonts w:ascii="Tahoma" w:hAnsi="Tahoma" w:cs="Tahoma" w:eastAsia="Times New Roman"/>
          <w:sz w:val="24"/>
          <w:szCs w:val="24"/>
        </w:rPr>
        <w:t>.</w:t>
      </w:r>
      <w:r>
        <w:rPr>
          <w:rFonts w:ascii="Tahoma" w:hAnsi="Tahoma" w:cs="Tahoma" w:eastAsia="Times New Roman"/>
          <w:sz w:val="24"/>
          <w:szCs w:val="24"/>
        </w:rPr>
        <w:t xml:space="preserve"> Il aborde les menaces de la déforestation en favorisant un développement en adéquation avec la conservation de l</w:t>
      </w:r>
      <w:r>
        <w:rPr>
          <w:rFonts w:ascii="Tahoma" w:hAnsi="Tahoma" w:cs="Tahoma" w:eastAsia="Times New Roman"/>
          <w:sz w:val="24"/>
          <w:szCs w:val="24"/>
        </w:rPr>
        <w:t>'</w:t>
      </w:r>
      <w:r>
        <w:rPr>
          <w:rFonts w:ascii="Tahoma" w:hAnsi="Tahoma" w:cs="Tahoma" w:eastAsia="Times New Roman"/>
          <w:sz w:val="24"/>
          <w:szCs w:val="24"/>
        </w:rPr>
        <w:t>environnement</w:t>
      </w:r>
      <w:r>
        <w:rPr>
          <w:rFonts w:ascii="Tahoma" w:hAnsi="Tahoma" w:cs="Tahoma" w:eastAsia="Times New Roman"/>
          <w:sz w:val="24"/>
          <w:szCs w:val="24"/>
          <w:vertAlign w:val="superscript"/>
        </w:rPr>
        <w:footnoteReference w:id="182"/>
      </w:r>
      <w:r>
        <w:rPr>
          <w:rFonts w:ascii="Tahoma" w:hAnsi="Tahoma" w:cs="Tahoma" w:eastAsia="Times New Roman"/>
          <w:sz w:val="24"/>
          <w:szCs w:val="24"/>
        </w:rPr>
        <w:t xml:space="preserve"> </w:t>
      </w:r>
      <w:r>
        <w:rPr>
          <w:rFonts w:ascii="Tahoma" w:hAnsi="Tahoma" w:cs="Tahoma" w:eastAsia="Times New Roman"/>
          <w:b w:val="1"/>
          <w:bCs w:val="1"/>
          <w:sz w:val="24"/>
          <w:szCs w:val="24"/>
        </w:rPr>
        <w:t>(</w:t>
      </w:r>
      <w:r>
        <w:rPr>
          <w:rFonts w:ascii="Tahoma" w:hAnsi="Tahoma" w:cs="Tahoma" w:eastAsia="Times New Roman"/>
          <w:b w:val="1"/>
          <w:bCs w:val="1"/>
          <w:sz w:val="24"/>
          <w:szCs w:val="24"/>
        </w:rPr>
        <w:t xml:space="preserve">Figure </w:t>
      </w:r>
      <w:r>
        <w:rPr>
          <w:rFonts w:ascii="Tahoma" w:hAnsi="Tahoma" w:cs="Tahoma" w:eastAsia="Times New Roman"/>
          <w:b w:val="1"/>
          <w:bCs w:val="1"/>
          <w:color w:val="000000"/>
          <w:sz w:val="24"/>
          <w:szCs w:val="24"/>
        </w:rPr>
        <w:t>N° 3</w:t>
      </w:r>
      <w:r>
        <w:rPr>
          <w:rFonts w:ascii="Tahoma" w:hAnsi="Tahoma" w:cs="Tahoma" w:eastAsia="Times New Roman"/>
          <w:b w:val="1"/>
          <w:bCs w:val="1"/>
          <w:sz w:val="24"/>
          <w:szCs w:val="24"/>
        </w:rPr>
        <w:t>)</w:t>
      </w:r>
      <w:r>
        <w:rPr>
          <w:rFonts w:ascii="Tahoma" w:hAnsi="Tahoma" w:cs="Tahoma" w:eastAsia="Times New Roman"/>
          <w:b w:val="1"/>
          <w:bCs w:val="1"/>
          <w:sz w:val="24"/>
          <w:szCs w:val="24"/>
        </w:rPr>
        <w:t>.</w:t>
      </w:r>
    </w:p>
    <w:p>
      <w:pPr>
        <w:widowControl w:val="0"/>
        <w:spacing w:lineRule="auto" w:line="240" w:after="0" w:beforeAutospacing="0" w:afterAutospacing="0"/>
        <w:rPr>
          <w:rFonts w:ascii="Times New Roman" w:hAnsi="Times New Roman" w:cs="Times New Roman" w:eastAsia="Times New Roman"/>
        </w:rPr>
      </w:pPr>
    </w:p>
    <w:p>
      <w:pPr>
        <w:pStyle w:val="P47"/>
      </w:pPr>
      <w:bookmarkStart w:id="106" w:name="_Toc185696921"/>
      <w:bookmarkStart w:id="107" w:name="_Toc203642795"/>
      <w:bookmarkStart w:id="108" w:name="_Toc201571197"/>
      <w:r>
        <w:t xml:space="preserve">Figure </w:t>
      </w:r>
      <w:r>
        <w:rPr>
          <w:noProof w:val="1"/>
        </w:rPr>
        <w:fldChar w:fldCharType="begin"/>
      </w:r>
      <w:r>
        <w:rPr>
          <w:noProof w:val="1"/>
        </w:rPr>
        <w:instrText xml:space="preserve"> SEQ Figure \* ARABIC </w:instrText>
      </w:r>
      <w:r>
        <w:rPr>
          <w:noProof w:val="1"/>
        </w:rPr>
        <w:fldChar w:fldCharType="separate"/>
      </w:r>
      <w:r>
        <w:rPr>
          <w:noProof w:val="1"/>
        </w:rPr>
        <w:t>3</w:t>
      </w:r>
      <w:r>
        <w:rPr>
          <w:noProof w:val="1"/>
        </w:rPr>
        <w:fldChar w:fldCharType="end"/>
      </w:r>
      <w:r>
        <w:t> : Piliers et axes stratégiques du programme décennal 2005-2014</w:t>
      </w:r>
      <w:bookmarkEnd w:id="106"/>
      <w:bookmarkEnd w:id="107"/>
      <w:bookmarkEnd w:id="108"/>
    </w:p>
    <w:p>
      <w:pPr>
        <w:widowControl w:val="0"/>
        <w:spacing w:lineRule="auto" w:line="360" w:before="161" w:after="0" w:beforeAutospacing="0" w:afterAutospacing="0"/>
        <w:ind w:right="4"/>
        <w:jc w:val="center"/>
        <w:rPr>
          <w:rFonts w:ascii="Tahoma" w:hAnsi="Tahoma" w:cs="Tahoma" w:eastAsia="Times New Roman"/>
          <w:b w:val="1"/>
          <w:bCs w:val="1"/>
          <w:sz w:val="20"/>
          <w:szCs w:val="20"/>
        </w:rPr>
      </w:pPr>
      <w:r>
        <w:rPr>
          <w:rFonts w:ascii="Tahoma" w:hAnsi="Tahoma" w:cs="Tahoma" w:eastAsia="Times New Roman"/>
          <w:noProof w:val="1"/>
          <w:sz w:val="24"/>
          <w:szCs w:val="24"/>
          <w:lang w:eastAsia="fr-FR"/>
        </w:rPr>
        <w:drawing>
          <wp:inline xmlns:wp="http://schemas.openxmlformats.org/drawingml/2006/wordprocessingDrawing" distT="0" distB="0" distL="0" distR="0">
            <wp:extent cx="6115685" cy="5331460"/>
            <wp:effectExtent l="0" t="0" r="0" b="254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2"/>
                    <pic:cNvPicPr/>
                  </pic:nvPicPr>
                  <pic:blipFill dpi="0">
                    <a:blip xmlns:r="http://schemas.openxmlformats.org/officeDocument/2006/relationships" r:embed="Relimage5"/>
                    <a:srcRect r="5945" b="4348"/>
                    <a:stretch>
                      <a:fillRect/>
                    </a:stretch>
                  </pic:blipFill>
                  <pic:spPr bwMode="auto">
                    <a:xfrm>
                      <a:off x="0" y="0"/>
                      <a:ext cx="6175216" cy="5383829"/>
                    </a:xfrm>
                    <a:prstGeom prst="rect"/>
                    <a:ln>
                      <a:noFill/>
                    </a:ln>
                  </pic:spPr>
                </pic:pic>
              </a:graphicData>
            </a:graphic>
          </wp:inline>
        </w:drawing>
      </w:r>
    </w:p>
    <w:p>
      <w:pPr>
        <w:widowControl w:val="0"/>
        <w:spacing w:lineRule="auto" w:line="360" w:before="161" w:after="0" w:beforeAutospacing="0" w:afterAutospacing="0"/>
        <w:ind w:right="4"/>
        <w:jc w:val="center"/>
        <w:rPr>
          <w:rFonts w:ascii="Tahoma" w:hAnsi="Tahoma" w:cs="Tahoma" w:eastAsia="Times New Roman"/>
          <w:sz w:val="20"/>
          <w:szCs w:val="20"/>
        </w:rPr>
      </w:pPr>
      <w:r>
        <w:rPr>
          <w:rFonts w:ascii="Tahoma" w:hAnsi="Tahoma" w:cs="Tahoma" w:eastAsia="Times New Roman"/>
          <w:b w:val="1"/>
          <w:i w:val="1"/>
          <w:bCs w:val="1"/>
          <w:iCs w:val="1"/>
          <w:sz w:val="20"/>
          <w:szCs w:val="20"/>
        </w:rPr>
        <w:t> </w:t>
      </w:r>
      <w:r>
        <w:rPr>
          <w:rFonts w:ascii="Tahoma" w:hAnsi="Tahoma" w:cs="Tahoma" w:eastAsia="Times New Roman"/>
          <w:b w:val="1"/>
          <w:bCs w:val="1"/>
          <w:sz w:val="20"/>
          <w:szCs w:val="20"/>
        </w:rPr>
        <w:t>Source</w:t>
      </w:r>
      <w:r>
        <w:rPr>
          <w:rFonts w:ascii="Tahoma" w:hAnsi="Tahoma" w:cs="Tahoma" w:eastAsia="Times New Roman"/>
          <w:b w:val="1"/>
          <w:i w:val="1"/>
          <w:bCs w:val="1"/>
          <w:iCs w:val="1"/>
          <w:sz w:val="20"/>
          <w:szCs w:val="20"/>
        </w:rPr>
        <w:t> </w:t>
      </w:r>
      <w:r>
        <w:rPr>
          <w:rFonts w:ascii="Tahoma" w:hAnsi="Tahoma" w:cs="Tahoma" w:eastAsia="Times New Roman"/>
          <w:sz w:val="20"/>
          <w:szCs w:val="20"/>
        </w:rPr>
        <w:t>: Etude ‘’</w:t>
      </w:r>
      <w:r>
        <w:rPr>
          <w:rFonts w:ascii="Times New Roman" w:hAnsi="Times New Roman" w:cs="Times New Roman" w:eastAsia="Times New Roman"/>
          <w:i w:val="1"/>
          <w:iCs w:val="1"/>
          <w:sz w:val="24"/>
          <w:szCs w:val="24"/>
        </w:rPr>
        <w:t>Politique forestière au Maroc : évolution et perspectives’’</w:t>
      </w:r>
    </w:p>
    <w:p>
      <w:pPr>
        <w:widowControl w:val="0"/>
        <w:spacing w:lineRule="auto" w:line="360" w:before="161" w:after="0" w:beforeAutospacing="0" w:afterAutospacing="0"/>
        <w:ind w:right="4"/>
        <w:jc w:val="center"/>
        <w:rPr>
          <w:rFonts w:ascii="Tahoma" w:hAnsi="Tahoma" w:cs="Tahoma" w:eastAsia="Times New Roman"/>
          <w:sz w:val="24"/>
          <w:szCs w:val="24"/>
        </w:rPr>
      </w:pPr>
    </w:p>
    <w:p>
      <w:pPr>
        <w:widowControl w:val="0"/>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Les objectifs globaux du Programme Décennal 2005</w:t>
      </w:r>
      <w:r>
        <w:rPr>
          <w:rFonts w:ascii="Tahoma" w:hAnsi="Tahoma" w:cs="Tahoma" w:eastAsia="Times New Roman"/>
          <w:sz w:val="24"/>
          <w:szCs w:val="24"/>
        </w:rPr>
        <w:t>-</w:t>
      </w:r>
      <w:r>
        <w:rPr>
          <w:rFonts w:ascii="Tahoma" w:hAnsi="Tahoma" w:cs="Tahoma" w:eastAsia="Times New Roman"/>
          <w:sz w:val="24"/>
          <w:szCs w:val="24"/>
        </w:rPr>
        <w:t>2014 sont articulés autour de quatre axes principaux</w:t>
      </w:r>
      <w:r>
        <w:rPr>
          <w:rFonts w:ascii="Tahoma" w:hAnsi="Tahoma" w:cs="Tahoma" w:eastAsia="Times New Roman"/>
          <w:sz w:val="24"/>
          <w:szCs w:val="24"/>
          <w:vertAlign w:val="superscript"/>
        </w:rPr>
        <w:footnoteReference w:id="183"/>
      </w:r>
      <w:r>
        <w:rPr>
          <w:rFonts w:ascii="Tahoma" w:hAnsi="Tahoma" w:cs="Tahoma" w:eastAsia="Times New Roman"/>
          <w:sz w:val="24"/>
          <w:szCs w:val="24"/>
        </w:rPr>
        <w:t xml:space="preserve"> </w:t>
      </w:r>
      <w:r>
        <w:rPr>
          <w:rFonts w:ascii="Tahoma" w:hAnsi="Tahoma" w:cs="Tahoma" w:eastAsia="Times New Roman"/>
          <w:sz w:val="24"/>
          <w:szCs w:val="24"/>
        </w:rPr>
        <w:t>:</w:t>
      </w:r>
    </w:p>
    <w:p>
      <w:pPr>
        <w:widowControl w:val="0"/>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Sécurisation foncière et protection des forêts: La sécurisation des droits fonciers constitue pour l’administration publique un préalable incontournable au développement du secteur. Elle vise à établir un cadre légal clair qui protège les droits des communautés locales et garantit un accès équitable à la ressource forestière. Des actions concrètes telles que des études topographiques et des contrats avec les parties prenantes ont été mises en œuvre pour faciliter ce processus.</w:t>
      </w:r>
    </w:p>
    <w:p>
      <w:pPr>
        <w:widowControl w:val="0"/>
        <w:spacing w:lineRule="auto" w:line="360" w:before="161" w:after="0" w:beforeAutospacing="0" w:afterAutospacing="0"/>
        <w:ind w:right="4"/>
        <w:jc w:val="both"/>
        <w:rPr>
          <w:rFonts w:ascii="Tahoma" w:hAnsi="Tahoma" w:cs="Tahoma" w:eastAsia="Times New Roman"/>
          <w:b w:val="1"/>
          <w:bCs w:val="1"/>
          <w:sz w:val="24"/>
          <w:szCs w:val="24"/>
        </w:rPr>
      </w:pPr>
      <w:r>
        <w:rPr>
          <w:rFonts w:ascii="Tahoma" w:hAnsi="Tahoma" w:cs="Tahoma" w:eastAsia="Times New Roman"/>
          <w:sz w:val="24"/>
          <w:szCs w:val="24"/>
        </w:rPr>
        <w:t xml:space="preserve">Lutte contre les incendies : Ce volet vise à instaurer des mécanismes de prévention et de lutte contre les incendies de forêt, s’inscrivant dans les efforts d’adaptation aux effets du changement climatique </w:t>
      </w:r>
      <w:r>
        <w:rPr>
          <w:rFonts w:ascii="Tahoma" w:hAnsi="Tahoma" w:cs="Tahoma" w:eastAsia="Times New Roman"/>
          <w:b w:val="1"/>
          <w:bCs w:val="1"/>
          <w:sz w:val="24"/>
          <w:szCs w:val="24"/>
        </w:rPr>
        <w:t>(Figure </w:t>
      </w:r>
      <w:r>
        <w:rPr>
          <w:rFonts w:ascii="Tahoma" w:hAnsi="Tahoma" w:cs="Tahoma" w:eastAsia="Times New Roman"/>
          <w:b w:val="1"/>
          <w:bCs w:val="1"/>
          <w:color w:val="000000"/>
          <w:sz w:val="24"/>
          <w:szCs w:val="24"/>
        </w:rPr>
        <w:t>N°4</w:t>
      </w:r>
      <w:r>
        <w:rPr>
          <w:rFonts w:ascii="Tahoma" w:hAnsi="Tahoma" w:cs="Tahoma" w:eastAsia="Times New Roman"/>
          <w:b w:val="1"/>
          <w:bCs w:val="1"/>
          <w:sz w:val="24"/>
          <w:szCs w:val="24"/>
        </w:rPr>
        <w:t xml:space="preserve">). </w:t>
      </w:r>
    </w:p>
    <w:p>
      <w:pPr>
        <w:widowControl w:val="0"/>
        <w:spacing w:lineRule="auto" w:line="360" w:before="161" w:after="0" w:beforeAutospacing="0" w:afterAutospacing="0"/>
        <w:ind w:right="4"/>
        <w:jc w:val="both"/>
        <w:rPr>
          <w:rFonts w:ascii="Tahoma" w:hAnsi="Tahoma" w:cs="Tahoma" w:eastAsia="Times New Roman"/>
          <w:sz w:val="2"/>
          <w:szCs w:val="2"/>
        </w:rPr>
      </w:pPr>
    </w:p>
    <w:p>
      <w:pPr>
        <w:widowControl w:val="0"/>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Des initiatives de reboisement et des programmes de gestion durable des forêts sont mis en œuvre pour limiter la perte de surface forestière, tout en intégrant des pratiques de conservation.</w:t>
      </w:r>
    </w:p>
    <w:p>
      <w:pPr>
        <w:rPr>
          <w:rFonts w:ascii="Tahoma" w:hAnsi="Tahoma" w:cs="Tahoma" w:eastAsia="Times New Roman"/>
          <w:sz w:val="24"/>
          <w:szCs w:val="24"/>
        </w:rPr>
      </w:pPr>
      <w:r>
        <w:rPr>
          <w:rFonts w:ascii="Tahoma" w:hAnsi="Tahoma" w:cs="Tahoma" w:eastAsia="Times New Roman"/>
          <w:sz w:val="24"/>
          <w:szCs w:val="24"/>
        </w:rPr>
        <w:br w:type="page"/>
      </w:r>
    </w:p>
    <w:p>
      <w:pPr>
        <w:rPr>
          <w:rFonts w:ascii="Tahoma" w:hAnsi="Tahoma" w:cs="Tahoma" w:eastAsia="Times New Roman"/>
          <w:sz w:val="24"/>
          <w:szCs w:val="24"/>
        </w:rPr>
      </w:pPr>
    </w:p>
    <w:p>
      <w:pPr>
        <w:pStyle w:val="P47"/>
      </w:pPr>
      <w:bookmarkStart w:id="109" w:name="_Toc185696922"/>
      <w:bookmarkStart w:id="110" w:name="_Toc203642796"/>
      <w:bookmarkStart w:id="111" w:name="_Toc201571198"/>
      <w:r>
        <w:rPr>
          <w:noProof w:val="1"/>
          <w:lang w:eastAsia="fr-FR"/>
        </w:rPr>
        <mc:AlternateContent>
          <mc:Choice Requires="wps">
            <w:drawing>
              <wp:anchor xmlns:wp="http://schemas.openxmlformats.org/drawingml/2006/wordprocessingDrawing" distT="0" distB="0" distL="114300" distR="114300" simplePos="0" relativeHeight="8" behindDoc="0" locked="0" layoutInCell="1" allowOverlap="1">
                <wp:simplePos x="0" y="0"/>
                <wp:positionH relativeFrom="column">
                  <wp:posOffset>-143510</wp:posOffset>
                </wp:positionH>
                <wp:positionV relativeFrom="paragraph">
                  <wp:posOffset>-2197735</wp:posOffset>
                </wp:positionV>
                <wp:extent cx="704850" cy="723900"/>
                <wp:effectExtent l="0" t="0" r="19050" b="19050"/>
                <wp:wrapNone/>
                <wp:docPr id="956995673" name="Rectangle 956995673"/>
                <wp:cNvGraphicFramePr/>
                <a:graphic xmlns:a="http://schemas.openxmlformats.org/drawingml/2006/main">
                  <a:graphicData uri="http://schemas.microsoft.com/office/word/2010/wordprocessingShape">
                    <wps:wsp>
                      <wps:cNvSpPr/>
                      <wps:spPr>
                        <a:xfrm>
                          <a:off x="0" y="0"/>
                          <a:ext cx="704850" cy="723900"/>
                        </a:xfrm>
                        <a:prstGeom prst="rect"/>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xmlns:o="urn:schemas-microsoft-com:office:office" id="Rectangle 956995673" o:spid="_x0000_s1034" style="position:absolute;width:55.5pt;height:57pt;z-index:8;mso-wrap-distance-left:9pt;mso-wrap-distance-top:0pt;mso-wrap-distance-right:9pt;mso-wrap-distance-bottom:0pt;margin-left:-11.3pt;margin-top:-173.05pt;mso-position-horizontal:absolute;mso-position-horizontal-relative:text;mso-position-vertical:absolute;mso-position-vertical-relative:text;v-text-anchor:middle" o:allowincell="t" fillcolor="#FFFFFF" strokecolor="#FFFFFF" strokeweight="1pt" stroked="t"/>
            </w:pict>
          </mc:Fallback>
        </mc:AlternateContent>
      </w:r>
      <w:r>
        <w:t xml:space="preserve">Figure </w:t>
      </w:r>
      <w:r>
        <w:rPr>
          <w:noProof w:val="1"/>
        </w:rPr>
        <w:fldChar w:fldCharType="begin"/>
      </w:r>
      <w:r>
        <w:rPr>
          <w:noProof w:val="1"/>
        </w:rPr>
        <w:instrText xml:space="preserve"> SEQ Figure \* ARABIC </w:instrText>
      </w:r>
      <w:r>
        <w:rPr>
          <w:noProof w:val="1"/>
        </w:rPr>
        <w:fldChar w:fldCharType="separate"/>
      </w:r>
      <w:r>
        <w:rPr>
          <w:noProof w:val="1"/>
        </w:rPr>
        <w:t>4</w:t>
      </w:r>
      <w:r>
        <w:rPr>
          <w:noProof w:val="1"/>
        </w:rPr>
        <w:fldChar w:fldCharType="end"/>
      </w:r>
      <w:r>
        <w:t> : Stratégie de prévention et de lutte contre les incendies de forêts</w:t>
      </w:r>
      <w:bookmarkEnd w:id="109"/>
      <w:bookmarkEnd w:id="110"/>
      <w:bookmarkEnd w:id="111"/>
    </w:p>
    <w:p>
      <w:pPr>
        <w:widowControl w:val="0"/>
        <w:spacing w:lineRule="auto" w:line="360" w:before="161" w:after="0" w:beforeAutospacing="0" w:afterAutospacing="0"/>
        <w:ind w:left="720" w:right="818"/>
        <w:jc w:val="center"/>
        <w:rPr>
          <w:rFonts w:ascii="Tahoma" w:hAnsi="Tahoma" w:cs="Tahoma" w:eastAsia="Times New Roman"/>
          <w:sz w:val="24"/>
          <w:szCs w:val="24"/>
        </w:rPr>
      </w:pPr>
      <w:r>
        <w:rPr>
          <w:rFonts w:ascii="Tahoma" w:hAnsi="Tahoma" w:cs="Tahoma" w:eastAsia="Times New Roman"/>
          <w:noProof w:val="1"/>
          <w:sz w:val="24"/>
          <w:szCs w:val="24"/>
          <w:lang w:eastAsia="fr-FR"/>
        </w:rPr>
        <mc:AlternateContent>
          <mc:Choice Requires="wps">
            <w:drawing>
              <wp:anchor xmlns:wp="http://schemas.openxmlformats.org/drawingml/2006/wordprocessingDrawing" distT="0" distB="0" distL="114300" distR="114300" simplePos="0" relativeHeight="58" behindDoc="0" locked="0" layoutInCell="1" allowOverlap="1">
                <wp:simplePos x="0" y="0"/>
                <wp:positionH relativeFrom="column">
                  <wp:posOffset>-144780</wp:posOffset>
                </wp:positionH>
                <wp:positionV relativeFrom="paragraph">
                  <wp:posOffset>975360</wp:posOffset>
                </wp:positionV>
                <wp:extent cx="1234440" cy="985520"/>
                <wp:effectExtent l="0" t="0" r="3810" b="5080"/>
                <wp:wrapNone/>
                <wp:docPr id="956995674" name="Zone de texte 2"/>
                <wp:cNvGraphicFramePr/>
                <a:graphic xmlns:a="http://schemas.openxmlformats.org/drawingml/2006/main">
                  <a:graphicData uri="http://schemas.microsoft.com/office/word/2010/wordprocessingShape">
                    <wps:wsp>
                      <wps:cNvSpPr txBox="1">
                        <a:spLocks noChangeArrowheads="1"/>
                      </wps:cNvSpPr>
                      <wps:spPr bwMode="auto">
                        <a:xfrm>
                          <a:off x="0" y="0"/>
                          <a:ext cx="1235034" cy="985651"/>
                        </a:xfrm>
                        <a:prstGeom prst="rect"/>
                        <a:solidFill>
                          <a:srgbClr val="FFFFFF"/>
                        </a:solidFill>
                        <a:ln w="9525">
                          <a:noFill/>
                          <a:miter lim="800000"/>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txbxContent>
                      </wps:txbx>
                      <wps:bodyPr rot="0" vert="horz" wrap="square" lIns="91440" tIns="45720" rIns="91440" bIns="45720" anchor="t" anchorCtr="0">
                        <a:noAutofit/>
                      </wps:bodyPr>
                    </wps:wsp>
                  </a:graphicData>
                </a:graphic>
              </wp:anchor>
            </w:drawing>
          </mc:Choice>
          <mc:Fallback>
            <w:pict>
              <v:shape xmlns:o="urn:schemas-microsoft-com:office:office" type="#_x0000_t202" id="Zone de texte 2" o:spid="_x0000_s1035" style="position:absolute;width:97.2pt;height:77.6pt;z-index:58;mso-wrap-distance-left:9pt;mso-wrap-distance-top:0pt;mso-wrap-distance-right:9pt;mso-wrap-distance-bottom:0pt;margin-left:-11.4pt;margin-top:76.8pt;mso-position-horizontal:absolute;mso-position-horizontal-relative:text;mso-position-vertical:absolute;mso-position-vertical-relative:text" o:allowincell="t" fillcolor="#FFFFFF" strokeweight="0.75pt" stroked="f">
                <v:textbox inset="3mm,1mm,3mm,1mm">
                  <w:txbxContent>
                    <w:p/>
                  </w:txbxContent>
                </v:textbox>
              </v:shape>
            </w:pict>
          </mc:Fallback>
        </mc:AlternateContent>
      </w:r>
      <w:r>
        <w:rPr>
          <w:rFonts w:ascii="Tahoma" w:hAnsi="Tahoma" w:cs="Tahoma" w:eastAsia="Times New Roman"/>
          <w:noProof w:val="1"/>
          <w:sz w:val="24"/>
          <w:szCs w:val="24"/>
          <w:lang w:eastAsia="fr-FR"/>
        </w:rPr>
        <w:drawing>
          <wp:inline xmlns:wp="http://schemas.openxmlformats.org/drawingml/2006/wordprocessingDrawing" distT="0" distB="0" distL="0" distR="0">
            <wp:extent cx="5795010" cy="358584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3"/>
                    <pic:cNvPicPr/>
                  </pic:nvPicPr>
                  <pic:blipFill dpi="0">
                    <a:blip xmlns:r="http://schemas.openxmlformats.org/officeDocument/2006/relationships" r:embed="Relimage6"/>
                    <a:srcRect r="7908"/>
                    <a:stretch>
                      <a:fillRect/>
                    </a:stretch>
                  </pic:blipFill>
                  <pic:spPr bwMode="auto">
                    <a:xfrm>
                      <a:off x="0" y="0"/>
                      <a:ext cx="5837213" cy="3612374"/>
                    </a:xfrm>
                    <a:prstGeom prst="rect"/>
                    <a:ln>
                      <a:noFill/>
                    </a:ln>
                  </pic:spPr>
                </pic:pic>
              </a:graphicData>
            </a:graphic>
          </wp:inline>
        </w:drawing>
      </w:r>
    </w:p>
    <w:p>
      <w:pPr>
        <w:widowControl w:val="0"/>
        <w:spacing w:lineRule="auto" w:line="360" w:before="161" w:after="0" w:beforeAutospacing="0" w:afterAutospacing="0"/>
        <w:ind w:right="4"/>
        <w:jc w:val="center"/>
        <w:rPr>
          <w:rFonts w:ascii="Tahoma" w:hAnsi="Tahoma" w:cs="Tahoma" w:eastAsia="Times New Roman"/>
          <w:sz w:val="20"/>
          <w:szCs w:val="20"/>
          <w:vertAlign w:val="superscript"/>
        </w:rPr>
      </w:pPr>
      <w:r>
        <w:rPr>
          <w:rFonts w:ascii="Tahoma" w:hAnsi="Tahoma" w:cs="Tahoma" w:eastAsia="Times New Roman"/>
          <w:b w:val="1"/>
          <w:bCs w:val="1"/>
          <w:sz w:val="20"/>
          <w:szCs w:val="20"/>
        </w:rPr>
        <w:t>Source</w:t>
      </w:r>
      <w:r>
        <w:rPr>
          <w:rFonts w:ascii="Tahoma" w:hAnsi="Tahoma" w:cs="Tahoma" w:eastAsia="Times New Roman"/>
          <w:b w:val="1"/>
          <w:i w:val="1"/>
          <w:bCs w:val="1"/>
          <w:iCs w:val="1"/>
          <w:sz w:val="20"/>
          <w:szCs w:val="20"/>
        </w:rPr>
        <w:t> </w:t>
      </w:r>
      <w:r>
        <w:rPr>
          <w:rFonts w:ascii="Tahoma" w:hAnsi="Tahoma" w:cs="Tahoma" w:eastAsia="Times New Roman"/>
          <w:sz w:val="20"/>
          <w:szCs w:val="20"/>
        </w:rPr>
        <w:t>:</w:t>
      </w:r>
      <w:r>
        <w:rPr>
          <w:rFonts w:ascii="Tahoma" w:hAnsi="Tahoma" w:cs="Tahoma" w:eastAsia="Times New Roman"/>
          <w:sz w:val="20"/>
          <w:szCs w:val="20"/>
        </w:rPr>
        <w:t xml:space="preserve"> Etude </w:t>
      </w:r>
      <w:r>
        <w:rPr>
          <w:rFonts w:ascii="Tahoma" w:hAnsi="Tahoma" w:cs="Tahoma" w:eastAsia="Times New Roman"/>
          <w:sz w:val="20"/>
          <w:szCs w:val="20"/>
        </w:rPr>
        <w:t>‘</w:t>
      </w:r>
      <w:r>
        <w:rPr>
          <w:rFonts w:ascii="Tahoma" w:hAnsi="Tahoma" w:cs="Tahoma" w:eastAsia="Times New Roman"/>
          <w:sz w:val="20"/>
          <w:szCs w:val="20"/>
        </w:rPr>
        <w:t>’</w:t>
      </w:r>
      <w:r>
        <w:rPr>
          <w:rFonts w:ascii="Times New Roman" w:hAnsi="Times New Roman" w:cs="Times New Roman" w:eastAsia="Times New Roman"/>
          <w:i w:val="1"/>
          <w:iCs w:val="1"/>
          <w:sz w:val="24"/>
          <w:szCs w:val="24"/>
        </w:rPr>
        <w:t xml:space="preserve">Politique forestière au Maroc </w:t>
      </w:r>
      <w:r>
        <w:rPr>
          <w:rFonts w:ascii="Times New Roman" w:hAnsi="Times New Roman" w:cs="Times New Roman" w:eastAsia="Times New Roman"/>
          <w:i w:val="1"/>
          <w:iCs w:val="1"/>
          <w:sz w:val="24"/>
          <w:szCs w:val="24"/>
        </w:rPr>
        <w:t>:</w:t>
      </w:r>
      <w:r>
        <w:rPr>
          <w:rFonts w:ascii="Times New Roman" w:hAnsi="Times New Roman" w:cs="Times New Roman" w:eastAsia="Times New Roman"/>
          <w:i w:val="1"/>
          <w:iCs w:val="1"/>
          <w:sz w:val="24"/>
          <w:szCs w:val="24"/>
        </w:rPr>
        <w:t xml:space="preserve"> évolution et perspectives</w:t>
      </w:r>
      <w:r>
        <w:rPr>
          <w:rFonts w:ascii="Times New Roman" w:hAnsi="Times New Roman" w:cs="Times New Roman" w:eastAsia="Times New Roman"/>
          <w:i w:val="1"/>
          <w:iCs w:val="1"/>
          <w:sz w:val="24"/>
          <w:szCs w:val="24"/>
        </w:rPr>
        <w:t>’</w:t>
      </w:r>
      <w:r>
        <w:rPr>
          <w:rFonts w:ascii="Times New Roman" w:hAnsi="Times New Roman" w:cs="Times New Roman" w:eastAsia="Times New Roman"/>
          <w:i w:val="1"/>
          <w:iCs w:val="1"/>
          <w:sz w:val="24"/>
          <w:szCs w:val="24"/>
        </w:rPr>
        <w:t>’</w:t>
      </w:r>
      <w:r>
        <w:rPr>
          <w:rFonts w:ascii="Tahoma" w:hAnsi="Tahoma" w:cs="Tahoma" w:eastAsia="Times New Roman"/>
          <w:sz w:val="20"/>
          <w:szCs w:val="20"/>
          <w:vertAlign w:val="superscript"/>
        </w:rPr>
        <w:t xml:space="preserve"> </w:t>
      </w:r>
      <w:r>
        <w:rPr>
          <w:rFonts w:ascii="Tahoma" w:hAnsi="Tahoma" w:cs="Tahoma" w:eastAsia="Times New Roman"/>
          <w:sz w:val="20"/>
          <w:szCs w:val="20"/>
          <w:vertAlign w:val="superscript"/>
        </w:rPr>
        <w:footnoteReference w:id="184"/>
      </w:r>
    </w:p>
    <w:p>
      <w:pPr>
        <w:widowControl w:val="0"/>
        <w:spacing w:lineRule="auto" w:line="360" w:after="0" w:beforeAutospacing="0" w:afterAutospacing="0"/>
        <w:ind w:right="4"/>
        <w:jc w:val="center"/>
        <w:rPr>
          <w:rFonts w:ascii="Tahoma" w:hAnsi="Tahoma" w:cs="Tahoma" w:eastAsia="Times New Roman"/>
          <w:sz w:val="18"/>
          <w:szCs w:val="18"/>
        </w:rPr>
      </w:pPr>
    </w:p>
    <w:p>
      <w:pPr>
        <w:widowControl w:val="0"/>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 xml:space="preserve">Réhabilitation des écosystèmes : Ce programme inclut la restauration des écosystèmes forestiers dégradés, avec un focus   sur la reforestation et la gestion raisonnée des sols afin de lutter contre l’érosion. Ces efforts visent à restaurer les milieux naturels et à renforcer la biodiversité.</w:t>
      </w:r>
    </w:p>
    <w:p>
      <w:pPr>
        <w:widowControl w:val="0"/>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Promotion du développement durable : Le programme intègre les préoccupations environnementales dans les stratégies de développement économique. Il vise à encourager des pratiques agroforestières durables qui favorisent l’intégration des forêts dans les systèmes de vie locaux. Cette démarche consiste à organiser les usagers avec leur engagement dans la préservation et la valorisation des ressources forestières ligneuses et non ligneuses à travers la mobilisation des partenaires à l’échelle locale, régionale, nationale et internationale et en la mise à niveau des entreprises nationales investies dans l’exécution des actions forestières.</w:t>
      </w:r>
    </w:p>
    <w:p>
      <w:pPr>
        <w:widowControl w:val="0"/>
        <w:spacing w:lineRule="auto" w:line="360" w:before="161" w:after="0" w:beforeAutospacing="0" w:afterAutospacing="0"/>
        <w:ind w:right="818"/>
        <w:jc w:val="both"/>
        <w:rPr>
          <w:rFonts w:ascii="Tahoma" w:hAnsi="Tahoma" w:cs="Tahoma" w:eastAsia="Times New Roman"/>
          <w:sz w:val="24"/>
          <w:szCs w:val="24"/>
        </w:rPr>
      </w:pPr>
      <w:r>
        <w:rPr>
          <w:rFonts w:ascii="Tahoma" w:hAnsi="Tahoma" w:cs="Tahoma" w:eastAsia="Times New Roman"/>
          <w:sz w:val="24"/>
          <w:szCs w:val="24"/>
        </w:rPr>
        <w:t>Par ailleurs</w:t>
      </w:r>
      <w:r>
        <w:rPr>
          <w:rFonts w:ascii="Tahoma" w:hAnsi="Tahoma" w:cs="Tahoma" w:eastAsia="Times New Roman"/>
          <w:sz w:val="24"/>
          <w:szCs w:val="24"/>
        </w:rPr>
        <w:t>,</w:t>
      </w:r>
      <w:r>
        <w:rPr>
          <w:rFonts w:ascii="Tahoma" w:hAnsi="Tahoma" w:cs="Tahoma" w:eastAsia="Times New Roman"/>
          <w:sz w:val="24"/>
          <w:szCs w:val="24"/>
        </w:rPr>
        <w:t xml:space="preserve"> le Programme Décennal repose sur des approches stratégiques</w:t>
      </w:r>
      <w:r>
        <w:rPr>
          <w:rFonts w:ascii="Tahoma" w:hAnsi="Tahoma" w:cs="Tahoma" w:eastAsia="Times New Roman"/>
          <w:sz w:val="24"/>
          <w:szCs w:val="24"/>
          <w:vertAlign w:val="superscript"/>
        </w:rPr>
        <w:footnoteReference w:id="185"/>
      </w:r>
      <w:r>
        <w:rPr>
          <w:rFonts w:ascii="Tahoma" w:hAnsi="Tahoma" w:cs="Tahoma" w:eastAsia="Times New Roman"/>
          <w:sz w:val="24"/>
          <w:szCs w:val="24"/>
        </w:rPr>
        <w:t xml:space="preserve"> </w:t>
      </w:r>
      <w:r>
        <w:rPr>
          <w:rFonts w:ascii="Tahoma" w:hAnsi="Tahoma" w:cs="Tahoma" w:eastAsia="Times New Roman"/>
          <w:sz w:val="24"/>
          <w:szCs w:val="24"/>
        </w:rPr>
        <w:t>:</w:t>
      </w:r>
    </w:p>
    <w:p>
      <w:pPr>
        <w:widowControl w:val="0"/>
        <w:numPr>
          <w:ilvl w:val="0"/>
          <w:numId w:val="28"/>
        </w:numPr>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b w:val="1"/>
          <w:bCs w:val="1"/>
          <w:sz w:val="24"/>
          <w:szCs w:val="24"/>
        </w:rPr>
        <w:t>Planification intégrée :</w:t>
      </w:r>
      <w:r>
        <w:rPr>
          <w:rFonts w:ascii="Tahoma" w:hAnsi="Tahoma" w:cs="Tahoma" w:eastAsia="Times New Roman"/>
          <w:sz w:val="24"/>
          <w:szCs w:val="24"/>
        </w:rPr>
        <w:t xml:space="preserve"> La mise en œuvre du programme se fait selon une approche intégrée qui prend en compte les différentes dimensions sociales, économiques et écologiques. C’est essentiel pour aborder les défis liés à la gestion des forêts de manière globale, en favorisant la synergie entre les divers acteurs impliqués. </w:t>
      </w:r>
    </w:p>
    <w:p>
      <w:pPr>
        <w:widowControl w:val="0"/>
        <w:numPr>
          <w:ilvl w:val="0"/>
          <w:numId w:val="28"/>
        </w:numPr>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b w:val="1"/>
          <w:bCs w:val="1"/>
          <w:sz w:val="24"/>
          <w:szCs w:val="24"/>
        </w:rPr>
        <w:t>Partenariats et collaboration :</w:t>
      </w:r>
      <w:r>
        <w:rPr>
          <w:rFonts w:ascii="Tahoma" w:hAnsi="Tahoma" w:cs="Tahoma" w:eastAsia="Times New Roman"/>
          <w:sz w:val="24"/>
          <w:szCs w:val="24"/>
        </w:rPr>
        <w:t xml:space="preserve"> Le programme favorise la collaboration entre les différents acteurs concernés, qu’il s’agisse de communautés locales, d’ONG ou d’institutions gouvernementales. Cette démarche participative garantit que les actions entreprises répondent aux réalités du terrain et sont pertinentes pour les populations locales, renforçant ainsi leur engagement envers la conservation des forêts ;</w:t>
      </w:r>
    </w:p>
    <w:p>
      <w:pPr>
        <w:widowControl w:val="0"/>
        <w:numPr>
          <w:ilvl w:val="0"/>
          <w:numId w:val="28"/>
        </w:numPr>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b w:val="1"/>
          <w:bCs w:val="1"/>
          <w:sz w:val="24"/>
          <w:szCs w:val="24"/>
        </w:rPr>
        <w:t>Mise en œuvre par étapes :</w:t>
      </w:r>
      <w:r>
        <w:rPr>
          <w:rFonts w:ascii="Tahoma" w:hAnsi="Tahoma" w:cs="Tahoma" w:eastAsia="Times New Roman"/>
          <w:sz w:val="24"/>
          <w:szCs w:val="24"/>
        </w:rPr>
        <w:t xml:space="preserve"> Le Programme est décliné en programmes triennaux qui permettent une flexibilité d'adaptation en fonction des évolutions contextuelles et des priorités émergentes. Ceci assure une meilleure gestion des ressources et un ajustement constant aux besoins des populations et de l'environnement.</w:t>
      </w:r>
    </w:p>
    <w:p>
      <w:pPr>
        <w:widowControl w:val="0"/>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La mise en place de mécanismes de suivi et d’évaluation pour garantir l’efficacité du programme :</w:t>
      </w:r>
    </w:p>
    <w:p>
      <w:pPr>
        <w:widowControl w:val="0"/>
        <w:numPr>
          <w:ilvl w:val="0"/>
          <w:numId w:val="29"/>
        </w:numPr>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b w:val="1"/>
          <w:bCs w:val="1"/>
          <w:sz w:val="24"/>
          <w:szCs w:val="24"/>
        </w:rPr>
        <w:t>Indicateurs de performance :</w:t>
      </w:r>
      <w:r>
        <w:rPr>
          <w:rFonts w:ascii="Tahoma" w:hAnsi="Tahoma" w:cs="Tahoma" w:eastAsia="Times New Roman"/>
          <w:sz w:val="24"/>
          <w:szCs w:val="24"/>
        </w:rPr>
        <w:t xml:space="preserve"> Le programme prévoit l’établissement d’indicateurs spécifiques permettant de mesurer les progrès réalisés dans la mise en œuvre des actions. Ces indicateurs sont essentiels pour ajuster les stratégies si nécessaires et s’assurer que les objectifs fixés sont atteints ;</w:t>
      </w:r>
    </w:p>
    <w:p>
      <w:pPr>
        <w:widowControl w:val="0"/>
        <w:numPr>
          <w:ilvl w:val="0"/>
          <w:numId w:val="29"/>
        </w:numPr>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b w:val="1"/>
          <w:bCs w:val="1"/>
          <w:sz w:val="24"/>
          <w:szCs w:val="24"/>
        </w:rPr>
        <w:t>Transparence et communication :</w:t>
      </w:r>
      <w:r>
        <w:rPr>
          <w:rFonts w:ascii="Tahoma" w:hAnsi="Tahoma" w:cs="Tahoma" w:eastAsia="Times New Roman"/>
          <w:sz w:val="24"/>
          <w:szCs w:val="24"/>
        </w:rPr>
        <w:t xml:space="preserve"> La transparence dans la gestion des ressources et les résultats obtenus est primordiale. Les mécanismes de retour d'expérience et les rapports d'activités garantiront une responsabilité accrue des acteurs à tous les niveaux.</w:t>
      </w:r>
    </w:p>
    <w:p>
      <w:pPr>
        <w:widowControl w:val="0"/>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 xml:space="preserve">En définitive, l’administration forestière a estimé que le Programme décennal 2005-2014 a été conçu pour opérationnaliser les orientations de la politique forestière issus des recommandations du Colloque national sur les forêts (Ifrane 1996) et consolidées dans le PFN. Par ailleurs, elle a considéré que le programme était une occasion pour faire le bilan des efforts menés dans le domaine des coopératives forestières et de proposer une nouvelle démarche permettant d’améliorer l’efficacité de leur action. </w:t>
      </w:r>
    </w:p>
    <w:p>
      <w:pPr>
        <w:widowControl w:val="0"/>
        <w:tabs>
          <w:tab w:val="left" w:pos="8222" w:leader="none"/>
        </w:tabs>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En parallèle, l'adoption d'une approche managériale basée sur les quatre cultures (projets, responsabilisation, contractualisation, reddition des comptes) a marqué un tournant par rapport aux pratiques de gestion traditionnelles, favorisant ainsi l'émergence d'une nouvelle génération de gestionnaires à la fois stratégiques et opérationnels. Toutefois, malgré les avancées réalisées dans le cadre de ce programme, certaines stratégies n’ont pu être concrétisées, dont la stratégie bois-énergie et la stratégie sylvopastorale.</w:t>
      </w:r>
    </w:p>
    <w:p>
      <w:pPr>
        <w:widowControl w:val="0"/>
        <w:tabs>
          <w:tab w:val="left" w:pos="8222" w:leader="none"/>
        </w:tabs>
        <w:spacing w:lineRule="auto" w:line="360" w:before="161" w:after="0" w:beforeAutospacing="0" w:afterAutospacing="0"/>
        <w:ind w:right="4"/>
        <w:jc w:val="both"/>
        <w:rPr>
          <w:rFonts w:ascii="Tahoma" w:hAnsi="Tahoma" w:cs="Tahoma" w:eastAsia="Times New Roman"/>
          <w:sz w:val="2"/>
          <w:szCs w:val="2"/>
        </w:rPr>
      </w:pPr>
    </w:p>
    <w:p>
      <w:pPr>
        <w:widowControl w:val="0"/>
        <w:numPr>
          <w:ilvl w:val="0"/>
          <w:numId w:val="14"/>
        </w:numPr>
        <w:tabs>
          <w:tab w:val="left" w:pos="8222" w:leader="none"/>
        </w:tabs>
        <w:spacing w:lineRule="auto" w:line="240" w:after="0" w:beforeAutospacing="0" w:afterAutospacing="0"/>
        <w:ind w:hanging="568" w:left="1418" w:right="-138"/>
        <w:jc w:val="both"/>
        <w:rPr>
          <w:rFonts w:ascii="Tahoma" w:hAnsi="Tahoma" w:cs="Tahoma" w:eastAsia="Times New Roman"/>
          <w:b w:val="1"/>
          <w:bCs w:val="1"/>
          <w:sz w:val="24"/>
          <w:szCs w:val="24"/>
        </w:rPr>
      </w:pPr>
      <w:r>
        <w:rPr>
          <w:rFonts w:ascii="Tahoma" w:hAnsi="Tahoma" w:cs="Tahoma" w:eastAsia="Times New Roman"/>
          <w:b w:val="1"/>
          <w:bCs w:val="1"/>
          <w:sz w:val="24"/>
          <w:szCs w:val="24"/>
        </w:rPr>
        <w:t>Le Programme Décennal 2015-2024 : vision et conception</w:t>
      </w:r>
    </w:p>
    <w:p>
      <w:pPr>
        <w:widowControl w:val="0"/>
        <w:tabs>
          <w:tab w:val="left" w:pos="8222" w:leader="none"/>
        </w:tabs>
        <w:spacing w:lineRule="auto" w:line="240" w:after="0" w:beforeAutospacing="0" w:afterAutospacing="0"/>
        <w:ind w:left="142" w:right="-138"/>
        <w:jc w:val="both"/>
        <w:rPr>
          <w:rFonts w:ascii="Tahoma" w:hAnsi="Tahoma" w:cs="Tahoma" w:eastAsia="Times New Roman"/>
          <w:b w:val="1"/>
          <w:bCs w:val="1"/>
          <w:sz w:val="2"/>
          <w:szCs w:val="2"/>
        </w:rPr>
      </w:pPr>
    </w:p>
    <w:p>
      <w:pPr>
        <w:widowControl w:val="0"/>
        <w:tabs>
          <w:tab w:val="left" w:pos="8222" w:leader="none"/>
        </w:tabs>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sz w:val="24"/>
          <w:szCs w:val="24"/>
        </w:rPr>
        <w:t>Le Plan décennal 2015</w:t>
      </w:r>
      <w:r>
        <w:rPr>
          <w:rFonts w:ascii="Tahoma" w:hAnsi="Tahoma" w:cs="Tahoma" w:eastAsia="Times New Roman"/>
          <w:sz w:val="24"/>
          <w:szCs w:val="24"/>
        </w:rPr>
        <w:t>-</w:t>
      </w:r>
      <w:r>
        <w:rPr>
          <w:rFonts w:ascii="Tahoma" w:hAnsi="Tahoma" w:cs="Tahoma" w:eastAsia="Times New Roman"/>
          <w:sz w:val="24"/>
          <w:szCs w:val="24"/>
        </w:rPr>
        <w:t>2024 est conçu dans un contexte de défis environnementaux croissants et d</w:t>
      </w:r>
      <w:r>
        <w:rPr>
          <w:rFonts w:ascii="Tahoma" w:hAnsi="Tahoma" w:cs="Tahoma" w:eastAsia="Times New Roman"/>
          <w:sz w:val="24"/>
          <w:szCs w:val="24"/>
        </w:rPr>
        <w:t>'</w:t>
      </w:r>
      <w:r>
        <w:rPr>
          <w:rFonts w:ascii="Tahoma" w:hAnsi="Tahoma" w:cs="Tahoma" w:eastAsia="Times New Roman"/>
          <w:sz w:val="24"/>
          <w:szCs w:val="24"/>
        </w:rPr>
        <w:t>une demande accrue pour la gestion durable des ressources forestières</w:t>
      </w:r>
      <w:r>
        <w:rPr>
          <w:rFonts w:ascii="Tahoma" w:hAnsi="Tahoma" w:cs="Tahoma" w:eastAsia="Times New Roman"/>
          <w:sz w:val="24"/>
          <w:szCs w:val="24"/>
          <w:vertAlign w:val="superscript"/>
        </w:rPr>
        <w:footnoteReference w:id="186"/>
      </w:r>
      <w:r>
        <w:rPr>
          <w:rFonts w:ascii="Tahoma" w:hAnsi="Tahoma" w:cs="Tahoma" w:eastAsia="Times New Roman"/>
          <w:sz w:val="24"/>
          <w:szCs w:val="24"/>
        </w:rPr>
        <w:t>.</w:t>
      </w:r>
      <w:r>
        <w:rPr>
          <w:rFonts w:ascii="Tahoma" w:hAnsi="Tahoma" w:cs="Tahoma" w:eastAsia="Times New Roman"/>
          <w:sz w:val="24"/>
          <w:szCs w:val="24"/>
        </w:rPr>
        <w:t xml:space="preserve"> </w:t>
      </w:r>
    </w:p>
    <w:p>
      <w:pPr>
        <w:widowControl w:val="0"/>
        <w:tabs>
          <w:tab w:val="left" w:pos="8222" w:leader="none"/>
        </w:tabs>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sz w:val="24"/>
          <w:szCs w:val="24"/>
        </w:rPr>
        <w:t>Ce plan vise à instaurer une approche intégrée et opérationnelle pour la gestion des forêts, tout en tenant compte des réalités socio-économiques des territoires concernés.</w:t>
      </w:r>
    </w:p>
    <w:p>
      <w:pPr>
        <w:widowControl w:val="0"/>
        <w:tabs>
          <w:tab w:val="left" w:pos="8222" w:leader="none"/>
        </w:tabs>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sz w:val="24"/>
          <w:szCs w:val="24"/>
        </w:rPr>
        <w:t>La vision du plan se concentre sur la conservation</w:t>
      </w:r>
      <w:r>
        <w:rPr>
          <w:rFonts w:ascii="Tahoma" w:hAnsi="Tahoma" w:cs="Tahoma" w:eastAsia="Times New Roman"/>
          <w:sz w:val="24"/>
          <w:szCs w:val="24"/>
        </w:rPr>
        <w:t>,</w:t>
      </w:r>
      <w:r>
        <w:rPr>
          <w:rFonts w:ascii="Tahoma" w:hAnsi="Tahoma" w:cs="Tahoma" w:eastAsia="Times New Roman"/>
          <w:sz w:val="24"/>
          <w:szCs w:val="24"/>
        </w:rPr>
        <w:t xml:space="preserve"> la valorisation et l</w:t>
      </w:r>
      <w:r>
        <w:rPr>
          <w:rFonts w:ascii="Tahoma" w:hAnsi="Tahoma" w:cs="Tahoma" w:eastAsia="Times New Roman"/>
          <w:sz w:val="24"/>
          <w:szCs w:val="24"/>
        </w:rPr>
        <w:t>'</w:t>
      </w:r>
      <w:r>
        <w:rPr>
          <w:rFonts w:ascii="Tahoma" w:hAnsi="Tahoma" w:cs="Tahoma" w:eastAsia="Times New Roman"/>
          <w:sz w:val="24"/>
          <w:szCs w:val="24"/>
        </w:rPr>
        <w:t>amélioration durable des ressources forestières marocaines</w:t>
      </w:r>
      <w:r>
        <w:rPr>
          <w:rFonts w:ascii="Tahoma" w:hAnsi="Tahoma" w:cs="Tahoma" w:eastAsia="Times New Roman"/>
          <w:sz w:val="24"/>
          <w:szCs w:val="24"/>
        </w:rPr>
        <w:t>.</w:t>
      </w:r>
      <w:r>
        <w:rPr>
          <w:rFonts w:ascii="Tahoma" w:hAnsi="Tahoma" w:cs="Tahoma" w:eastAsia="Times New Roman"/>
          <w:sz w:val="24"/>
          <w:szCs w:val="24"/>
        </w:rPr>
        <w:t xml:space="preserve"> Elle aspire à ériger la forêt non seulement en un simple espace de production</w:t>
      </w:r>
      <w:r>
        <w:rPr>
          <w:rFonts w:ascii="Tahoma" w:hAnsi="Tahoma" w:cs="Tahoma" w:eastAsia="Times New Roman"/>
          <w:sz w:val="24"/>
          <w:szCs w:val="24"/>
        </w:rPr>
        <w:t>,</w:t>
      </w:r>
      <w:r>
        <w:rPr>
          <w:rFonts w:ascii="Tahoma" w:hAnsi="Tahoma" w:cs="Tahoma" w:eastAsia="Times New Roman"/>
          <w:sz w:val="24"/>
          <w:szCs w:val="24"/>
        </w:rPr>
        <w:t xml:space="preserve"> mais comme un acteur clé dans le développement durable local et national</w:t>
      </w:r>
      <w:r>
        <w:rPr>
          <w:rFonts w:ascii="Tahoma" w:hAnsi="Tahoma" w:cs="Tahoma" w:eastAsia="Times New Roman"/>
          <w:sz w:val="24"/>
          <w:szCs w:val="24"/>
        </w:rPr>
        <w:t>.</w:t>
      </w:r>
      <w:r>
        <w:rPr>
          <w:rFonts w:ascii="Tahoma" w:hAnsi="Tahoma" w:cs="Tahoma" w:eastAsia="Times New Roman"/>
          <w:sz w:val="24"/>
          <w:szCs w:val="24"/>
        </w:rPr>
        <w:t xml:space="preserve"> Ceci nécessite de mener des actions concrètes afin de restaurer les écosystèmes dégradés et d</w:t>
      </w:r>
      <w:r>
        <w:rPr>
          <w:rFonts w:ascii="Tahoma" w:hAnsi="Tahoma" w:cs="Tahoma" w:eastAsia="Times New Roman"/>
          <w:sz w:val="24"/>
          <w:szCs w:val="24"/>
        </w:rPr>
        <w:t>'</w:t>
      </w:r>
      <w:r>
        <w:rPr>
          <w:rFonts w:ascii="Tahoma" w:hAnsi="Tahoma" w:cs="Tahoma" w:eastAsia="Times New Roman"/>
          <w:sz w:val="24"/>
          <w:szCs w:val="24"/>
        </w:rPr>
        <w:t>implémenter des stratégies de résilience face aux impacts du changement climatique</w:t>
      </w:r>
      <w:r>
        <w:rPr>
          <w:rFonts w:ascii="Tahoma" w:hAnsi="Tahoma" w:cs="Tahoma" w:eastAsia="Times New Roman"/>
          <w:sz w:val="24"/>
          <w:szCs w:val="24"/>
          <w:vertAlign w:val="superscript"/>
        </w:rPr>
        <w:footnoteReference w:id="187"/>
      </w:r>
      <w:r>
        <w:rPr>
          <w:rFonts w:ascii="Tahoma" w:hAnsi="Tahoma" w:cs="Tahoma" w:eastAsia="Times New Roman"/>
          <w:sz w:val="24"/>
          <w:szCs w:val="24"/>
        </w:rPr>
        <w:t>.</w:t>
      </w:r>
    </w:p>
    <w:p>
      <w:pPr>
        <w:widowControl w:val="0"/>
        <w:tabs>
          <w:tab w:val="left" w:pos="8222" w:leader="none"/>
        </w:tabs>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sz w:val="24"/>
          <w:szCs w:val="24"/>
        </w:rPr>
        <w:t>Les bases de conception du plan s</w:t>
      </w:r>
      <w:r>
        <w:rPr>
          <w:rFonts w:ascii="Tahoma" w:hAnsi="Tahoma" w:cs="Tahoma" w:eastAsia="Times New Roman"/>
          <w:sz w:val="24"/>
          <w:szCs w:val="24"/>
        </w:rPr>
        <w:t>'</w:t>
      </w:r>
      <w:r>
        <w:rPr>
          <w:rFonts w:ascii="Tahoma" w:hAnsi="Tahoma" w:cs="Tahoma" w:eastAsia="Times New Roman"/>
          <w:sz w:val="24"/>
          <w:szCs w:val="24"/>
        </w:rPr>
        <w:t>articulent autour d</w:t>
      </w:r>
      <w:r>
        <w:rPr>
          <w:rFonts w:ascii="Tahoma" w:hAnsi="Tahoma" w:cs="Tahoma" w:eastAsia="Times New Roman"/>
          <w:sz w:val="24"/>
          <w:szCs w:val="24"/>
        </w:rPr>
        <w:t>'</w:t>
      </w:r>
      <w:r>
        <w:rPr>
          <w:rFonts w:ascii="Tahoma" w:hAnsi="Tahoma" w:cs="Tahoma" w:eastAsia="Times New Roman"/>
          <w:sz w:val="24"/>
          <w:szCs w:val="24"/>
        </w:rPr>
        <w:t>une évaluation systématique des besoins et des priorités des écosystèmes forestiers</w:t>
      </w:r>
      <w:r>
        <w:rPr>
          <w:rFonts w:ascii="Tahoma" w:hAnsi="Tahoma" w:cs="Tahoma" w:eastAsia="Times New Roman"/>
          <w:sz w:val="24"/>
          <w:szCs w:val="24"/>
        </w:rPr>
        <w:t>.</w:t>
      </w:r>
      <w:r>
        <w:rPr>
          <w:rFonts w:ascii="Tahoma" w:hAnsi="Tahoma" w:cs="Tahoma" w:eastAsia="Times New Roman"/>
          <w:sz w:val="24"/>
          <w:szCs w:val="24"/>
        </w:rPr>
        <w:t xml:space="preserve"> Ce cadre de référence prend en compte les enjeux suivants</w:t>
      </w:r>
      <w:r>
        <w:rPr>
          <w:rFonts w:ascii="Tahoma" w:hAnsi="Tahoma" w:cs="Tahoma" w:eastAsia="Times New Roman"/>
          <w:sz w:val="24"/>
          <w:szCs w:val="24"/>
          <w:vertAlign w:val="superscript"/>
        </w:rPr>
        <w:footnoteReference w:id="188"/>
      </w:r>
      <w:r>
        <w:rPr>
          <w:rFonts w:ascii="Tahoma" w:hAnsi="Tahoma" w:cs="Tahoma" w:eastAsia="Times New Roman"/>
          <w:sz w:val="24"/>
          <w:szCs w:val="24"/>
        </w:rPr>
        <w:t xml:space="preserve"> </w:t>
      </w:r>
      <w:r>
        <w:rPr>
          <w:rFonts w:ascii="Tahoma" w:hAnsi="Tahoma" w:cs="Tahoma" w:eastAsia="Times New Roman"/>
          <w:sz w:val="24"/>
          <w:szCs w:val="24"/>
        </w:rPr>
        <w:t>:</w:t>
      </w:r>
    </w:p>
    <w:p>
      <w:pPr>
        <w:widowControl w:val="0"/>
        <w:numPr>
          <w:ilvl w:val="0"/>
          <w:numId w:val="30"/>
        </w:numPr>
        <w:tabs>
          <w:tab w:val="left" w:pos="8222" w:leader="none"/>
        </w:tabs>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Régénération et sauvegarde des écosystèmes :</w:t>
      </w:r>
      <w:r>
        <w:rPr>
          <w:rFonts w:ascii="Tahoma" w:hAnsi="Tahoma" w:cs="Tahoma" w:eastAsia="Times New Roman"/>
          <w:sz w:val="24"/>
          <w:szCs w:val="24"/>
        </w:rPr>
        <w:t xml:space="preserve"> L'accent est mis sur la régénération des ressources forestières tout en développant des initiatives de gestion durable qui répondent aux besoins des communautés locales ;</w:t>
      </w:r>
    </w:p>
    <w:p>
      <w:pPr>
        <w:widowControl w:val="0"/>
        <w:numPr>
          <w:ilvl w:val="0"/>
          <w:numId w:val="30"/>
        </w:numPr>
        <w:tabs>
          <w:tab w:val="left" w:pos="8222" w:leader="none"/>
        </w:tabs>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Participation communautaire :</w:t>
      </w:r>
      <w:r>
        <w:rPr>
          <w:rFonts w:ascii="Tahoma" w:hAnsi="Tahoma" w:cs="Tahoma" w:eastAsia="Times New Roman"/>
          <w:sz w:val="24"/>
          <w:szCs w:val="24"/>
        </w:rPr>
        <w:t xml:space="preserve"> Le plan préconise l'implication directe des populations rurales dans la prise de décisions concernant l'exploitation et la gestion des ressources forestières ;</w:t>
      </w:r>
    </w:p>
    <w:p>
      <w:pPr>
        <w:widowControl w:val="0"/>
        <w:numPr>
          <w:ilvl w:val="0"/>
          <w:numId w:val="30"/>
        </w:numPr>
        <w:tabs>
          <w:tab w:val="left" w:pos="8222" w:leader="none"/>
        </w:tabs>
        <w:spacing w:lineRule="auto" w:line="360" w:before="161"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Adaptation au contexte national et international :</w:t>
      </w:r>
      <w:r>
        <w:rPr>
          <w:rFonts w:ascii="Tahoma" w:hAnsi="Tahoma" w:cs="Tahoma" w:eastAsia="Times New Roman"/>
          <w:sz w:val="24"/>
          <w:szCs w:val="24"/>
        </w:rPr>
        <w:t xml:space="preserve"> Les actions doivent s'aligner avec les engagements internationaux du Maroc, notamment ceux relatifs à la lutte contre les changements climatiques et à la conservation de la biodiversité.</w:t>
      </w:r>
    </w:p>
    <w:p>
      <w:pPr>
        <w:widowControl w:val="0"/>
        <w:tabs>
          <w:tab w:val="left" w:pos="8222" w:leader="none"/>
        </w:tabs>
        <w:spacing w:lineRule="auto" w:line="360" w:before="161" w:beforeAutospacing="0" w:afterAutospacing="0"/>
        <w:ind w:left="720"/>
        <w:jc w:val="both"/>
        <w:rPr>
          <w:rFonts w:ascii="Tahoma" w:hAnsi="Tahoma" w:cs="Tahoma" w:eastAsia="Times New Roman"/>
          <w:sz w:val="24"/>
          <w:szCs w:val="24"/>
        </w:rPr>
      </w:pPr>
    </w:p>
    <w:p>
      <w:pPr>
        <w:widowControl w:val="0"/>
        <w:tabs>
          <w:tab w:val="left" w:pos="8222" w:leader="none"/>
        </w:tabs>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sz w:val="24"/>
          <w:szCs w:val="24"/>
        </w:rPr>
        <w:t>Le plan s'articule autour de plusieurs axes stratégiques, notamment :</w:t>
      </w:r>
    </w:p>
    <w:p>
      <w:pPr>
        <w:widowControl w:val="0"/>
        <w:numPr>
          <w:ilvl w:val="0"/>
          <w:numId w:val="31"/>
        </w:numPr>
        <w:tabs>
          <w:tab w:val="left" w:pos="8222" w:leader="none"/>
        </w:tabs>
        <w:spacing w:lineRule="auto" w:line="360" w:before="161"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Lutte contre la déforestation et les incendies de forêt :</w:t>
      </w:r>
      <w:r>
        <w:rPr>
          <w:rFonts w:ascii="Tahoma" w:hAnsi="Tahoma" w:cs="Tahoma" w:eastAsia="Times New Roman"/>
          <w:sz w:val="24"/>
          <w:szCs w:val="24"/>
        </w:rPr>
        <w:t xml:space="preserve"> Ce premier axe vise à renforcer la résilience des forêts par l'instauration de mesures de prévention et de lutte contre les incendies ;</w:t>
      </w:r>
    </w:p>
    <w:p>
      <w:pPr>
        <w:widowControl w:val="0"/>
        <w:numPr>
          <w:ilvl w:val="0"/>
          <w:numId w:val="31"/>
        </w:numPr>
        <w:tabs>
          <w:tab w:val="left" w:pos="8222" w:leader="none"/>
        </w:tabs>
        <w:spacing w:lineRule="auto" w:line="360" w:before="161"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Réhabilitation des écosystèmes forestiers :</w:t>
      </w:r>
      <w:r>
        <w:rPr>
          <w:rFonts w:ascii="Tahoma" w:hAnsi="Tahoma" w:cs="Tahoma" w:eastAsia="Times New Roman"/>
          <w:sz w:val="24"/>
          <w:szCs w:val="24"/>
        </w:rPr>
        <w:t xml:space="preserve"> Les enjeux de restauration des milieux naturels doivent primer dans la seconde phase des interventions, incluant la reforestation et la conservation des sols et des eaux ;</w:t>
      </w:r>
    </w:p>
    <w:p>
      <w:pPr>
        <w:widowControl w:val="0"/>
        <w:numPr>
          <w:ilvl w:val="0"/>
          <w:numId w:val="31"/>
        </w:numPr>
        <w:tabs>
          <w:tab w:val="left" w:pos="8222" w:leader="none"/>
        </w:tabs>
        <w:spacing w:lineRule="auto" w:line="360" w:before="161" w:beforeAutospacing="0" w:afterAutospacing="0"/>
        <w:jc w:val="both"/>
        <w:rPr>
          <w:rFonts w:ascii="Tahoma" w:hAnsi="Tahoma" w:cs="Tahoma" w:eastAsia="Times New Roman"/>
          <w:sz w:val="24"/>
          <w:szCs w:val="24"/>
        </w:rPr>
      </w:pPr>
      <w:r>
        <w:rPr>
          <w:rFonts w:ascii="Tahoma" w:hAnsi="Tahoma" w:cs="Tahoma" w:eastAsia="Times New Roman"/>
          <w:b w:val="1"/>
          <w:bCs w:val="1"/>
          <w:sz w:val="24"/>
          <w:szCs w:val="24"/>
        </w:rPr>
        <w:t>Soutien à l'économie locale et valorisation des produits forestiers :</w:t>
      </w:r>
      <w:r>
        <w:rPr>
          <w:rFonts w:ascii="Tahoma" w:hAnsi="Tahoma" w:cs="Tahoma" w:eastAsia="Times New Roman"/>
          <w:sz w:val="24"/>
          <w:szCs w:val="24"/>
        </w:rPr>
        <w:t xml:space="preserve"> Le développement de modèles économiques durables reliant les forêts aux communautés rurales est fondamental. Ceci inclut la valorisation de produits non ligneux et la promotion de pratiques sylvo-pastorales.</w:t>
      </w:r>
    </w:p>
    <w:p>
      <w:pPr>
        <w:rPr>
          <w:rFonts w:ascii="Tahoma" w:hAnsi="Tahoma" w:cs="Tahoma" w:eastAsia="Times New Roman"/>
          <w:sz w:val="24"/>
          <w:szCs w:val="24"/>
        </w:rPr>
      </w:pPr>
      <w:r>
        <w:rPr>
          <w:rFonts w:ascii="Tahoma" w:hAnsi="Tahoma" w:cs="Tahoma" w:eastAsia="Times New Roman"/>
          <w:sz w:val="24"/>
          <w:szCs w:val="24"/>
        </w:rPr>
        <w:br w:type="page"/>
      </w:r>
    </w:p>
    <w:p>
      <w:pPr>
        <w:widowControl w:val="0"/>
        <w:tabs>
          <w:tab w:val="left" w:pos="8222" w:leader="none"/>
        </w:tabs>
        <w:spacing w:lineRule="auto" w:line="360" w:before="161" w:beforeAutospacing="0" w:afterAutospacing="0"/>
        <w:jc w:val="both"/>
        <w:rPr>
          <w:rFonts w:ascii="Tahoma" w:hAnsi="Tahoma" w:cs="Tahoma" w:eastAsia="Times New Roman"/>
          <w:sz w:val="24"/>
          <w:szCs w:val="24"/>
        </w:rPr>
      </w:pPr>
      <w:r>
        <w:rPr>
          <w:rFonts w:ascii="Tahoma" w:hAnsi="Tahoma" w:cs="Tahoma" w:eastAsia="Times New Roman"/>
          <w:sz w:val="24"/>
          <w:szCs w:val="24"/>
        </w:rPr>
        <w:t>En somme, le Plan décennal 2015-2024 se fixe pour but le renforcement des acquis de la décennie précédente tout en ajustant ses approches en vue de surmonter les défis et les contraintes identifiés. La réussite de sa mise en œuvre repose en grande partie sur l'implication active des principaux acteurs concernés, notamment l'État, le gouvernement, les populations locales et les organisations internationales.</w:t>
      </w:r>
    </w:p>
    <w:p>
      <w:pPr>
        <w:widowControl w:val="0"/>
        <w:numPr>
          <w:ilvl w:val="0"/>
          <w:numId w:val="14"/>
        </w:numPr>
        <w:tabs>
          <w:tab w:val="left" w:pos="8222" w:leader="none"/>
        </w:tabs>
        <w:spacing w:lineRule="auto" w:line="360" w:before="161" w:after="0" w:beforeAutospacing="0" w:afterAutospacing="0"/>
        <w:ind w:left="1134"/>
        <w:jc w:val="both"/>
        <w:rPr>
          <w:rFonts w:ascii="Tahoma" w:hAnsi="Tahoma" w:cs="Tahoma" w:eastAsia="Times New Roman"/>
          <w:b w:val="1"/>
          <w:bCs w:val="1"/>
          <w:sz w:val="24"/>
          <w:szCs w:val="24"/>
        </w:rPr>
      </w:pPr>
      <w:r>
        <w:rPr>
          <w:rFonts w:ascii="Tahoma" w:hAnsi="Tahoma" w:cs="Tahoma" w:eastAsia="Times New Roman"/>
          <w:b w:val="1"/>
          <w:bCs w:val="1"/>
          <w:sz w:val="24"/>
          <w:szCs w:val="24"/>
        </w:rPr>
        <w:t>Nouvelle stratégie forestière « Forêts du Maroc 2020-2030 » </w:t>
      </w:r>
    </w:p>
    <w:p>
      <w:pPr>
        <w:widowControl w:val="0"/>
        <w:tabs>
          <w:tab w:val="left" w:pos="8222" w:leader="none"/>
        </w:tabs>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sz w:val="24"/>
          <w:szCs w:val="24"/>
        </w:rPr>
        <w:t>Engagé dans une dynamique de développement durable</w:t>
      </w:r>
      <w:r>
        <w:rPr>
          <w:rFonts w:ascii="Tahoma" w:hAnsi="Tahoma" w:cs="Tahoma" w:eastAsia="Times New Roman"/>
          <w:sz w:val="24"/>
          <w:szCs w:val="24"/>
        </w:rPr>
        <w:t>,</w:t>
      </w:r>
      <w:r>
        <w:rPr>
          <w:rFonts w:ascii="Tahoma" w:hAnsi="Tahoma" w:cs="Tahoma" w:eastAsia="Times New Roman"/>
          <w:sz w:val="24"/>
          <w:szCs w:val="24"/>
        </w:rPr>
        <w:t xml:space="preserve"> le Maroc adopte sa nouvelle stratégie forestière </w:t>
      </w:r>
      <w:r>
        <w:rPr>
          <w:rFonts w:ascii="Tahoma" w:hAnsi="Tahoma" w:cs="Tahoma" w:eastAsia="Times New Roman"/>
          <w:sz w:val="24"/>
          <w:szCs w:val="24"/>
        </w:rPr>
        <w:t>«</w:t>
      </w:r>
      <w:r>
        <w:rPr>
          <w:rFonts w:ascii="Tahoma" w:hAnsi="Tahoma" w:cs="Tahoma" w:eastAsia="Times New Roman"/>
          <w:sz w:val="24"/>
          <w:szCs w:val="24"/>
        </w:rPr>
        <w:t xml:space="preserve"> Forêts du Maroc 2020</w:t>
      </w:r>
      <w:r>
        <w:rPr>
          <w:rFonts w:ascii="Tahoma" w:hAnsi="Tahoma" w:cs="Tahoma" w:eastAsia="Times New Roman"/>
          <w:sz w:val="24"/>
          <w:szCs w:val="24"/>
        </w:rPr>
        <w:t>-</w:t>
      </w:r>
      <w:r>
        <w:rPr>
          <w:rFonts w:ascii="Tahoma" w:hAnsi="Tahoma" w:cs="Tahoma" w:eastAsia="Times New Roman"/>
          <w:sz w:val="24"/>
          <w:szCs w:val="24"/>
        </w:rPr>
        <w:t xml:space="preserve">2030 </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lancée par le souverain en février 2020</w:t>
      </w:r>
      <w:r>
        <w:rPr>
          <w:rFonts w:ascii="Tahoma" w:hAnsi="Tahoma" w:cs="Tahoma" w:eastAsia="Times New Roman"/>
          <w:sz w:val="24"/>
          <w:szCs w:val="24"/>
        </w:rPr>
        <w:t>.</w:t>
      </w:r>
      <w:r>
        <w:rPr>
          <w:rFonts w:ascii="Tahoma" w:hAnsi="Tahoma" w:cs="Tahoma" w:eastAsia="Times New Roman"/>
          <w:sz w:val="24"/>
          <w:szCs w:val="24"/>
        </w:rPr>
        <w:t xml:space="preserve"> Celle</w:t>
      </w:r>
      <w:r>
        <w:rPr>
          <w:rFonts w:ascii="Tahoma" w:hAnsi="Tahoma" w:cs="Tahoma" w:eastAsia="Times New Roman"/>
          <w:sz w:val="24"/>
          <w:szCs w:val="24"/>
        </w:rPr>
        <w:t>-</w:t>
      </w:r>
      <w:r>
        <w:rPr>
          <w:rFonts w:ascii="Tahoma" w:hAnsi="Tahoma" w:cs="Tahoma" w:eastAsia="Times New Roman"/>
          <w:sz w:val="24"/>
          <w:szCs w:val="24"/>
        </w:rPr>
        <w:t>ci</w:t>
      </w:r>
      <w:r>
        <w:rPr>
          <w:rFonts w:ascii="Tahoma" w:hAnsi="Tahoma" w:cs="Tahoma" w:eastAsia="Times New Roman"/>
          <w:sz w:val="24"/>
          <w:szCs w:val="24"/>
        </w:rPr>
        <w:t>,</w:t>
      </w:r>
      <w:r>
        <w:rPr>
          <w:rFonts w:ascii="Tahoma" w:hAnsi="Tahoma" w:cs="Tahoma" w:eastAsia="Times New Roman"/>
          <w:sz w:val="24"/>
          <w:szCs w:val="24"/>
        </w:rPr>
        <w:t xml:space="preserve"> met l</w:t>
      </w:r>
      <w:r>
        <w:rPr>
          <w:rFonts w:ascii="Tahoma" w:hAnsi="Tahoma" w:cs="Tahoma" w:eastAsia="Times New Roman"/>
          <w:sz w:val="24"/>
          <w:szCs w:val="24"/>
        </w:rPr>
        <w:t>'</w:t>
      </w:r>
      <w:r>
        <w:rPr>
          <w:rFonts w:ascii="Tahoma" w:hAnsi="Tahoma" w:cs="Tahoma" w:eastAsia="Times New Roman"/>
          <w:sz w:val="24"/>
          <w:szCs w:val="24"/>
        </w:rPr>
        <w:t>accent sur l</w:t>
      </w:r>
      <w:r>
        <w:rPr>
          <w:rFonts w:ascii="Tahoma" w:hAnsi="Tahoma" w:cs="Tahoma" w:eastAsia="Times New Roman"/>
          <w:sz w:val="24"/>
          <w:szCs w:val="24"/>
        </w:rPr>
        <w:t>'</w:t>
      </w:r>
      <w:r>
        <w:rPr>
          <w:rFonts w:ascii="Tahoma" w:hAnsi="Tahoma" w:cs="Tahoma" w:eastAsia="Times New Roman"/>
          <w:sz w:val="24"/>
          <w:szCs w:val="24"/>
        </w:rPr>
        <w:t xml:space="preserve">implication des populations locales dans la gestion des forêts </w:t>
      </w:r>
      <w:r>
        <w:rPr>
          <w:rFonts w:ascii="Tahoma" w:hAnsi="Tahoma" w:cs="Tahoma" w:eastAsia="Times New Roman"/>
          <w:b w:val="1"/>
          <w:bCs w:val="1"/>
          <w:sz w:val="24"/>
          <w:szCs w:val="24"/>
        </w:rPr>
        <w:t>(</w:t>
      </w:r>
      <w:r>
        <w:rPr>
          <w:rFonts w:ascii="Tahoma" w:hAnsi="Tahoma" w:cs="Tahoma" w:eastAsia="Times New Roman"/>
          <w:b w:val="1"/>
          <w:bCs w:val="1"/>
          <w:sz w:val="24"/>
          <w:szCs w:val="24"/>
        </w:rPr>
        <w:t xml:space="preserve">Figure </w:t>
      </w:r>
      <w:r>
        <w:rPr>
          <w:rFonts w:ascii="Tahoma" w:hAnsi="Tahoma" w:cs="Tahoma" w:eastAsia="Times New Roman"/>
          <w:b w:val="1"/>
          <w:bCs w:val="1"/>
          <w:color w:val="000000"/>
          <w:sz w:val="24"/>
          <w:szCs w:val="24"/>
        </w:rPr>
        <w:t>N°5</w:t>
      </w:r>
      <w:r>
        <w:rPr>
          <w:rFonts w:ascii="Tahoma" w:hAnsi="Tahoma" w:cs="Tahoma" w:eastAsia="Times New Roman"/>
          <w:b w:val="1"/>
          <w:bCs w:val="1"/>
          <w:sz w:val="24"/>
          <w:szCs w:val="24"/>
        </w:rPr>
        <w:t>)</w:t>
      </w:r>
      <w:r>
        <w:rPr>
          <w:rFonts w:ascii="Tahoma" w:hAnsi="Tahoma" w:cs="Tahoma" w:eastAsia="Times New Roman"/>
          <w:b w:val="1"/>
          <w:bCs w:val="1"/>
          <w:sz w:val="24"/>
          <w:szCs w:val="24"/>
        </w:rPr>
        <w:t>.</w:t>
      </w:r>
      <w:r>
        <w:rPr>
          <w:rFonts w:ascii="Tahoma" w:hAnsi="Tahoma" w:cs="Tahoma" w:eastAsia="Times New Roman"/>
          <w:sz w:val="24"/>
          <w:szCs w:val="24"/>
        </w:rPr>
        <w:t xml:space="preserve"> Selon l</w:t>
      </w:r>
      <w:r>
        <w:rPr>
          <w:rFonts w:ascii="Tahoma" w:hAnsi="Tahoma" w:cs="Tahoma" w:eastAsia="Times New Roman"/>
          <w:sz w:val="24"/>
          <w:szCs w:val="24"/>
        </w:rPr>
        <w:t>’</w:t>
      </w:r>
      <w:r>
        <w:rPr>
          <w:rFonts w:ascii="Tahoma" w:hAnsi="Tahoma" w:cs="Tahoma" w:eastAsia="Times New Roman"/>
          <w:sz w:val="24"/>
          <w:szCs w:val="24"/>
        </w:rPr>
        <w:t xml:space="preserve">Agence Nationale des Eaux et Forêts </w:t>
      </w:r>
      <w:r>
        <w:rPr>
          <w:rFonts w:ascii="Tahoma" w:hAnsi="Tahoma" w:cs="Tahoma" w:eastAsia="Times New Roman"/>
          <w:sz w:val="24"/>
          <w:szCs w:val="24"/>
        </w:rPr>
        <w:t>(</w:t>
      </w:r>
      <w:r>
        <w:rPr>
          <w:rFonts w:ascii="Tahoma" w:hAnsi="Tahoma" w:cs="Tahoma" w:eastAsia="Times New Roman"/>
          <w:sz w:val="24"/>
          <w:szCs w:val="24"/>
        </w:rPr>
        <w:t>ANEF</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des mesures appropriées ont été mises en place afin de favoriser une réconciliation entre le citoyen marocain et son espace forestier</w:t>
      </w:r>
      <w:r>
        <w:rPr>
          <w:rFonts w:ascii="Tahoma" w:hAnsi="Tahoma" w:cs="Tahoma" w:eastAsia="Times New Roman"/>
          <w:sz w:val="24"/>
          <w:szCs w:val="24"/>
        </w:rPr>
        <w:t>.</w:t>
      </w:r>
      <w:r>
        <w:rPr>
          <w:rFonts w:ascii="Tahoma" w:hAnsi="Tahoma" w:cs="Tahoma" w:eastAsia="Times New Roman"/>
          <w:sz w:val="24"/>
          <w:szCs w:val="24"/>
        </w:rPr>
        <w:t xml:space="preserve"> Ces initiatives s</w:t>
      </w:r>
      <w:r>
        <w:rPr>
          <w:rFonts w:ascii="Tahoma" w:hAnsi="Tahoma" w:cs="Tahoma" w:eastAsia="Times New Roman"/>
          <w:sz w:val="24"/>
          <w:szCs w:val="24"/>
        </w:rPr>
        <w:t>'</w:t>
      </w:r>
      <w:r>
        <w:rPr>
          <w:rFonts w:ascii="Tahoma" w:hAnsi="Tahoma" w:cs="Tahoma" w:eastAsia="Times New Roman"/>
          <w:sz w:val="24"/>
          <w:szCs w:val="24"/>
        </w:rPr>
        <w:t>inscrivent dans une démarche visant à moderniser et à renforcer la compétitivité du secteur forestier</w:t>
      </w:r>
      <w:r>
        <w:rPr>
          <w:rFonts w:ascii="Tahoma" w:hAnsi="Tahoma" w:cs="Tahoma" w:eastAsia="Times New Roman"/>
          <w:sz w:val="24"/>
          <w:szCs w:val="24"/>
        </w:rPr>
        <w:t>.</w:t>
      </w:r>
      <w:r>
        <w:rPr>
          <w:rFonts w:ascii="Tahoma" w:hAnsi="Tahoma" w:cs="Tahoma" w:eastAsia="Times New Roman"/>
          <w:sz w:val="24"/>
          <w:szCs w:val="24"/>
        </w:rPr>
        <w:t xml:space="preserve"> À cet effet</w:t>
      </w:r>
      <w:r>
        <w:rPr>
          <w:rFonts w:ascii="Tahoma" w:hAnsi="Tahoma" w:cs="Tahoma" w:eastAsia="Times New Roman"/>
          <w:sz w:val="24"/>
          <w:szCs w:val="24"/>
        </w:rPr>
        <w:t>,</w:t>
      </w:r>
      <w:r>
        <w:rPr>
          <w:rFonts w:ascii="Tahoma" w:hAnsi="Tahoma" w:cs="Tahoma" w:eastAsia="Times New Roman"/>
          <w:sz w:val="24"/>
          <w:szCs w:val="24"/>
        </w:rPr>
        <w:t xml:space="preserve"> la valorisation des ressources forestières constitue un levier essentiel pour la mise en œuvre d</w:t>
      </w:r>
      <w:r>
        <w:rPr>
          <w:rFonts w:ascii="Tahoma" w:hAnsi="Tahoma" w:cs="Tahoma" w:eastAsia="Times New Roman"/>
          <w:sz w:val="24"/>
          <w:szCs w:val="24"/>
        </w:rPr>
        <w:t>’</w:t>
      </w:r>
      <w:r>
        <w:rPr>
          <w:rFonts w:ascii="Tahoma" w:hAnsi="Tahoma" w:cs="Tahoma" w:eastAsia="Times New Roman"/>
          <w:sz w:val="24"/>
          <w:szCs w:val="24"/>
        </w:rPr>
        <w:t>un nouveau modèle de gestion inclusif</w:t>
      </w:r>
      <w:r>
        <w:rPr>
          <w:rFonts w:ascii="Tahoma" w:hAnsi="Tahoma" w:cs="Tahoma" w:eastAsia="Times New Roman"/>
          <w:sz w:val="24"/>
          <w:szCs w:val="24"/>
        </w:rPr>
        <w:t>,</w:t>
      </w:r>
      <w:r>
        <w:rPr>
          <w:rFonts w:ascii="Tahoma" w:hAnsi="Tahoma" w:cs="Tahoma" w:eastAsia="Times New Roman"/>
          <w:sz w:val="24"/>
          <w:szCs w:val="24"/>
        </w:rPr>
        <w:t xml:space="preserve"> durable et créateur de richesse</w:t>
      </w:r>
      <w:r>
        <w:rPr>
          <w:rFonts w:ascii="Tahoma" w:hAnsi="Tahoma" w:cs="Tahoma" w:eastAsia="Times New Roman"/>
          <w:sz w:val="24"/>
          <w:szCs w:val="24"/>
          <w:vertAlign w:val="superscript"/>
        </w:rPr>
        <w:footnoteReference w:id="189"/>
      </w:r>
      <w:r>
        <w:rPr>
          <w:rFonts w:ascii="Tahoma" w:hAnsi="Tahoma" w:cs="Tahoma" w:eastAsia="Times New Roman"/>
          <w:sz w:val="24"/>
          <w:szCs w:val="24"/>
        </w:rPr>
        <w:t>.</w:t>
      </w:r>
    </w:p>
    <w:p>
      <w:pPr>
        <w:rPr>
          <w:rFonts w:ascii="Tahoma" w:hAnsi="Tahoma" w:cs="Tahoma" w:eastAsia="Times New Roman"/>
          <w:sz w:val="24"/>
          <w:szCs w:val="24"/>
        </w:rPr>
      </w:pPr>
      <w:r>
        <w:rPr>
          <w:rFonts w:ascii="Tahoma" w:hAnsi="Tahoma" w:cs="Tahoma" w:eastAsia="Times New Roman"/>
          <w:sz w:val="24"/>
          <w:szCs w:val="24"/>
        </w:rPr>
        <w:br w:type="page"/>
      </w:r>
    </w:p>
    <w:p>
      <w:pPr>
        <w:pStyle w:val="P47"/>
      </w:pPr>
      <w:bookmarkStart w:id="112" w:name="_Toc185696923"/>
      <w:bookmarkStart w:id="113" w:name="_Toc203642797"/>
      <w:bookmarkStart w:id="114" w:name="_Toc201571199"/>
      <w:r>
        <w:t xml:space="preserve">Figure </w:t>
      </w:r>
      <w:r>
        <w:rPr>
          <w:noProof w:val="1"/>
        </w:rPr>
        <w:fldChar w:fldCharType="begin"/>
      </w:r>
      <w:r>
        <w:rPr>
          <w:noProof w:val="1"/>
        </w:rPr>
        <w:instrText xml:space="preserve"> SEQ Figure \* ARABIC </w:instrText>
      </w:r>
      <w:r>
        <w:rPr>
          <w:noProof w:val="1"/>
        </w:rPr>
        <w:fldChar w:fldCharType="separate"/>
      </w:r>
      <w:r>
        <w:rPr>
          <w:noProof w:val="1"/>
        </w:rPr>
        <w:t>5</w:t>
      </w:r>
      <w:r>
        <w:rPr>
          <w:noProof w:val="1"/>
        </w:rPr>
        <w:fldChar w:fldCharType="end"/>
      </w:r>
      <w:r>
        <w:t> : Axes majeurs de la nouvelle stratégie « Forêts du Maroc 2020-2030 »</w:t>
      </w:r>
      <w:bookmarkEnd w:id="112"/>
      <w:bookmarkEnd w:id="113"/>
      <w:bookmarkEnd w:id="114"/>
    </w:p>
    <w:p>
      <w:pPr>
        <w:widowControl w:val="0"/>
        <w:spacing w:lineRule="auto" w:line="360" w:before="161" w:after="0" w:beforeAutospacing="0" w:afterAutospacing="0"/>
        <w:ind w:right="4"/>
        <w:jc w:val="center"/>
        <w:rPr>
          <w:rFonts w:ascii="Tahoma" w:hAnsi="Tahoma" w:cs="Tahoma" w:eastAsia="Times New Roman"/>
          <w:sz w:val="24"/>
          <w:szCs w:val="24"/>
        </w:rPr>
      </w:pPr>
      <w:r>
        <w:rPr>
          <w:rFonts w:ascii="Tahoma" w:hAnsi="Tahoma" w:cs="Tahoma" w:eastAsia="Times New Roman"/>
          <w:noProof w:val="1"/>
          <w:sz w:val="24"/>
          <w:szCs w:val="24"/>
          <w:lang w:eastAsia="fr-FR"/>
        </w:rPr>
        <w:drawing>
          <wp:inline xmlns:wp="http://schemas.openxmlformats.org/drawingml/2006/wordprocessingDrawing" distT="0" distB="0" distL="0" distR="0">
            <wp:extent cx="5676265" cy="3194050"/>
            <wp:effectExtent l="0" t="0" r="635" b="635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dpi="0">
                    <a:blip xmlns:r="http://schemas.openxmlformats.org/officeDocument/2006/relationships" r:embed="Relimage7"/>
                    <a:srcRect/>
                    <a:stretch>
                      <a:fillRect/>
                    </a:stretch>
                  </pic:blipFill>
                  <pic:spPr bwMode="auto">
                    <a:xfrm>
                      <a:off x="0" y="0"/>
                      <a:ext cx="5680100" cy="3196541"/>
                    </a:xfrm>
                    <a:prstGeom prst="rect"/>
                    <a:noFill/>
                  </pic:spPr>
                </pic:pic>
              </a:graphicData>
            </a:graphic>
          </wp:inline>
        </w:drawing>
      </w:r>
    </w:p>
    <w:p>
      <w:pPr>
        <w:widowControl w:val="0"/>
        <w:spacing w:lineRule="auto" w:line="360" w:before="161" w:after="0" w:beforeAutospacing="0" w:afterAutospacing="0"/>
        <w:ind w:right="4"/>
        <w:jc w:val="center"/>
        <w:rPr>
          <w:rFonts w:ascii="Tahoma" w:hAnsi="Tahoma" w:cs="Tahoma" w:eastAsia="Times New Roman"/>
          <w:sz w:val="20"/>
          <w:szCs w:val="20"/>
        </w:rPr>
      </w:pPr>
      <w:r>
        <w:rPr>
          <w:rFonts w:ascii="Tahoma" w:hAnsi="Tahoma" w:cs="Tahoma" w:eastAsia="Times New Roman"/>
          <w:b w:val="1"/>
          <w:bCs w:val="1"/>
          <w:sz w:val="20"/>
          <w:szCs w:val="20"/>
        </w:rPr>
        <w:t>Source</w:t>
      </w:r>
      <w:r>
        <w:rPr>
          <w:rFonts w:ascii="Tahoma" w:hAnsi="Tahoma" w:cs="Tahoma" w:eastAsia="Times New Roman"/>
          <w:b w:val="1"/>
          <w:i w:val="1"/>
          <w:bCs w:val="1"/>
          <w:iCs w:val="1"/>
          <w:sz w:val="20"/>
          <w:szCs w:val="20"/>
        </w:rPr>
        <w:t xml:space="preserve"> :</w:t>
      </w:r>
      <w:r>
        <w:rPr>
          <w:rFonts w:ascii="Tahoma" w:hAnsi="Tahoma" w:cs="Tahoma" w:eastAsia="Times New Roman"/>
          <w:sz w:val="20"/>
          <w:szCs w:val="20"/>
        </w:rPr>
        <w:t xml:space="preserve"> stratégie « Forêts du Maroc 2020-2030 »</w:t>
      </w:r>
    </w:p>
    <w:p>
      <w:pPr>
        <w:widowControl w:val="0"/>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Depuis son lancement il y a cinq ans, divers chantiers ont été ouverts en vue de mettre en œuvre les axes majeurs pour gérer ’’durablement’’ le patrimoine forestier. Selon l’administration forestière, il s’agit notamment de réinventer et structurer l’approche participative, de différencier et développer les espaces forestiers selon leur vocation, d’investir dans la modernisation des différentes professions forestières et de procéder à une refonte institutionnelle et légale.</w:t>
      </w:r>
    </w:p>
    <w:p>
      <w:pPr>
        <w:widowControl w:val="0"/>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 xml:space="preserve">Dans le cadre de la stratégie </w:t>
      </w:r>
      <w:r>
        <w:rPr>
          <w:rFonts w:ascii="Tahoma" w:hAnsi="Tahoma" w:cs="Tahoma" w:eastAsia="Times New Roman"/>
          <w:sz w:val="24"/>
          <w:szCs w:val="24"/>
        </w:rPr>
        <w:t>"</w:t>
      </w:r>
      <w:r>
        <w:rPr>
          <w:rFonts w:ascii="Tahoma" w:hAnsi="Tahoma" w:cs="Tahoma" w:eastAsia="Times New Roman"/>
          <w:sz w:val="24"/>
          <w:szCs w:val="24"/>
        </w:rPr>
        <w:t>Forêts du Maroc 2020</w:t>
      </w:r>
      <w:r>
        <w:rPr>
          <w:rFonts w:ascii="Tahoma" w:hAnsi="Tahoma" w:cs="Tahoma" w:eastAsia="Times New Roman"/>
          <w:sz w:val="24"/>
          <w:szCs w:val="24"/>
        </w:rPr>
        <w:t>-</w:t>
      </w:r>
      <w:r>
        <w:rPr>
          <w:rFonts w:ascii="Tahoma" w:hAnsi="Tahoma" w:cs="Tahoma" w:eastAsia="Times New Roman"/>
          <w:sz w:val="24"/>
          <w:szCs w:val="24"/>
        </w:rPr>
        <w:t>2030</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Agence a développé une composante spécifique consacrée à la filière bois</w:t>
      </w:r>
      <w:r>
        <w:rPr>
          <w:rFonts w:ascii="Tahoma" w:hAnsi="Tahoma" w:cs="Tahoma" w:eastAsia="Times New Roman"/>
          <w:sz w:val="24"/>
          <w:szCs w:val="24"/>
        </w:rPr>
        <w:t>-</w:t>
      </w:r>
      <w:r>
        <w:rPr>
          <w:rFonts w:ascii="Tahoma" w:hAnsi="Tahoma" w:cs="Tahoma" w:eastAsia="Times New Roman"/>
          <w:sz w:val="24"/>
          <w:szCs w:val="24"/>
        </w:rPr>
        <w:t>énergie</w:t>
      </w:r>
      <w:r>
        <w:rPr>
          <w:rFonts w:ascii="Tahoma" w:hAnsi="Tahoma" w:cs="Tahoma" w:eastAsia="Times New Roman"/>
          <w:sz w:val="24"/>
          <w:szCs w:val="24"/>
        </w:rPr>
        <w:t>.</w:t>
      </w:r>
      <w:r>
        <w:rPr>
          <w:rFonts w:ascii="Tahoma" w:hAnsi="Tahoma" w:cs="Tahoma" w:eastAsia="Times New Roman"/>
          <w:sz w:val="24"/>
          <w:szCs w:val="24"/>
        </w:rPr>
        <w:t xml:space="preserve"> Cette initiative vise à optimiser la gestion de cette ressource en vue d</w:t>
      </w:r>
      <w:r>
        <w:rPr>
          <w:rFonts w:ascii="Tahoma" w:hAnsi="Tahoma" w:cs="Tahoma" w:eastAsia="Times New Roman"/>
          <w:sz w:val="24"/>
          <w:szCs w:val="24"/>
        </w:rPr>
        <w:t>’</w:t>
      </w:r>
      <w:r>
        <w:rPr>
          <w:rFonts w:ascii="Tahoma" w:hAnsi="Tahoma" w:cs="Tahoma" w:eastAsia="Times New Roman"/>
          <w:sz w:val="24"/>
          <w:szCs w:val="24"/>
        </w:rPr>
        <w:t xml:space="preserve">établir </w:t>
      </w:r>
      <w:r>
        <w:rPr>
          <w:rFonts w:ascii="Tahoma" w:hAnsi="Tahoma" w:cs="Tahoma" w:eastAsia="Times New Roman"/>
          <w:sz w:val="24"/>
          <w:szCs w:val="24"/>
        </w:rPr>
        <w:t>«</w:t>
      </w:r>
      <w:r>
        <w:rPr>
          <w:rFonts w:ascii="Tahoma" w:hAnsi="Tahoma" w:cs="Tahoma" w:eastAsia="Times New Roman"/>
          <w:sz w:val="24"/>
          <w:szCs w:val="24"/>
        </w:rPr>
        <w:t xml:space="preserve"> un équilibre optimal </w:t>
      </w:r>
      <w:r>
        <w:rPr>
          <w:rFonts w:ascii="Tahoma" w:hAnsi="Tahoma" w:cs="Tahoma" w:eastAsia="Times New Roman"/>
          <w:sz w:val="24"/>
          <w:szCs w:val="24"/>
        </w:rPr>
        <w:t>»</w:t>
      </w:r>
      <w:r>
        <w:rPr>
          <w:rFonts w:ascii="Tahoma" w:hAnsi="Tahoma" w:cs="Tahoma" w:eastAsia="Times New Roman"/>
          <w:sz w:val="24"/>
          <w:szCs w:val="24"/>
        </w:rPr>
        <w:t xml:space="preserve"> entre les différentes sources d</w:t>
      </w:r>
      <w:r>
        <w:rPr>
          <w:rFonts w:ascii="Tahoma" w:hAnsi="Tahoma" w:cs="Tahoma" w:eastAsia="Times New Roman"/>
          <w:sz w:val="24"/>
          <w:szCs w:val="24"/>
        </w:rPr>
        <w:t>'</w:t>
      </w:r>
      <w:r>
        <w:rPr>
          <w:rFonts w:ascii="Tahoma" w:hAnsi="Tahoma" w:cs="Tahoma" w:eastAsia="Times New Roman"/>
          <w:sz w:val="24"/>
          <w:szCs w:val="24"/>
        </w:rPr>
        <w:t>approvisionnement et les usages variés</w:t>
      </w:r>
      <w:r>
        <w:rPr>
          <w:rFonts w:ascii="Tahoma" w:hAnsi="Tahoma" w:cs="Tahoma" w:eastAsia="Times New Roman"/>
          <w:sz w:val="24"/>
          <w:szCs w:val="24"/>
        </w:rPr>
        <w:t>,</w:t>
      </w:r>
      <w:r>
        <w:rPr>
          <w:rFonts w:ascii="Tahoma" w:hAnsi="Tahoma" w:cs="Tahoma" w:eastAsia="Times New Roman"/>
          <w:sz w:val="24"/>
          <w:szCs w:val="24"/>
        </w:rPr>
        <w:t xml:space="preserve"> tout en considérant les impératifs de durabilité des écosystèmes forestiers</w:t>
      </w:r>
      <w:r>
        <w:rPr>
          <w:rFonts w:ascii="Tahoma" w:hAnsi="Tahoma" w:cs="Tahoma" w:eastAsia="Times New Roman"/>
          <w:sz w:val="24"/>
          <w:szCs w:val="24"/>
        </w:rPr>
        <w:t>.</w:t>
      </w:r>
      <w:r>
        <w:rPr>
          <w:rFonts w:ascii="Tahoma" w:hAnsi="Tahoma" w:cs="Tahoma" w:eastAsia="Times New Roman"/>
          <w:sz w:val="24"/>
          <w:szCs w:val="24"/>
        </w:rPr>
        <w:t xml:space="preserve"> Elle vise à renforcer l</w:t>
      </w:r>
      <w:r>
        <w:rPr>
          <w:rFonts w:ascii="Tahoma" w:hAnsi="Tahoma" w:cs="Tahoma" w:eastAsia="Times New Roman"/>
          <w:sz w:val="24"/>
          <w:szCs w:val="24"/>
        </w:rPr>
        <w:t>'</w:t>
      </w:r>
      <w:r>
        <w:rPr>
          <w:rFonts w:ascii="Tahoma" w:hAnsi="Tahoma" w:cs="Tahoma" w:eastAsia="Times New Roman"/>
          <w:sz w:val="24"/>
          <w:szCs w:val="24"/>
        </w:rPr>
        <w:t>approvisionnement en bois</w:t>
      </w:r>
      <w:r>
        <w:rPr>
          <w:rFonts w:ascii="Tahoma" w:hAnsi="Tahoma" w:cs="Tahoma" w:eastAsia="Times New Roman"/>
          <w:sz w:val="24"/>
          <w:szCs w:val="24"/>
        </w:rPr>
        <w:t>-</w:t>
      </w:r>
      <w:r>
        <w:rPr>
          <w:rFonts w:ascii="Tahoma" w:hAnsi="Tahoma" w:cs="Tahoma" w:eastAsia="Times New Roman"/>
          <w:sz w:val="24"/>
          <w:szCs w:val="24"/>
        </w:rPr>
        <w:t>énergie en mettant en place des programmes de reboisement</w:t>
      </w:r>
      <w:r>
        <w:rPr>
          <w:rFonts w:ascii="Tahoma" w:hAnsi="Tahoma" w:cs="Tahoma" w:eastAsia="Times New Roman"/>
          <w:sz w:val="24"/>
          <w:szCs w:val="24"/>
        </w:rPr>
        <w:t>.</w:t>
      </w:r>
      <w:r>
        <w:rPr>
          <w:rFonts w:ascii="Tahoma" w:hAnsi="Tahoma" w:cs="Tahoma" w:eastAsia="Times New Roman"/>
          <w:sz w:val="24"/>
          <w:szCs w:val="24"/>
        </w:rPr>
        <w:t xml:space="preserve"> Ces programmes prévoient une augmentation progressive des surfaces replantées pour atteindre l</w:t>
      </w:r>
      <w:r>
        <w:rPr>
          <w:rFonts w:ascii="Tahoma" w:hAnsi="Tahoma" w:cs="Tahoma" w:eastAsia="Times New Roman"/>
          <w:sz w:val="24"/>
          <w:szCs w:val="24"/>
        </w:rPr>
        <w:t>’</w:t>
      </w:r>
      <w:r>
        <w:rPr>
          <w:rFonts w:ascii="Tahoma" w:hAnsi="Tahoma" w:cs="Tahoma" w:eastAsia="Times New Roman"/>
          <w:sz w:val="24"/>
          <w:szCs w:val="24"/>
        </w:rPr>
        <w:t>objectif de 100 000 hectares d</w:t>
      </w:r>
      <w:r>
        <w:rPr>
          <w:rFonts w:ascii="Tahoma" w:hAnsi="Tahoma" w:cs="Tahoma" w:eastAsia="Times New Roman"/>
          <w:sz w:val="24"/>
          <w:szCs w:val="24"/>
        </w:rPr>
        <w:t>'</w:t>
      </w:r>
      <w:r>
        <w:rPr>
          <w:rFonts w:ascii="Tahoma" w:hAnsi="Tahoma" w:cs="Tahoma" w:eastAsia="Times New Roman"/>
          <w:sz w:val="24"/>
          <w:szCs w:val="24"/>
        </w:rPr>
        <w:t>ici 2030</w:t>
      </w:r>
      <w:r>
        <w:rPr>
          <w:rFonts w:ascii="Tahoma" w:hAnsi="Tahoma" w:cs="Tahoma" w:eastAsia="Times New Roman"/>
          <w:sz w:val="24"/>
          <w:szCs w:val="24"/>
          <w:vertAlign w:val="superscript"/>
        </w:rPr>
        <w:footnoteReference w:id="190"/>
      </w:r>
      <w:r>
        <w:rPr>
          <w:rFonts w:ascii="Tahoma" w:hAnsi="Tahoma" w:cs="Tahoma" w:eastAsia="Times New Roman"/>
          <w:sz w:val="24"/>
          <w:szCs w:val="24"/>
        </w:rPr>
        <w:t>.</w:t>
      </w:r>
    </w:p>
    <w:p>
      <w:pPr>
        <w:widowControl w:val="0"/>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Des innovations techniques sont mises en œuvre pour assurer l'efficacité des programmes de reboisement. Par exemple, des méthodes de plantation économes en eau sont adoptées, et des technologies comme les drones sont utilisées pour surveiller et prévenir les incendies. De plus, l'intégration de la tourbe dans les pépinières en vue d'améliorer la qualité des plants, ce qui devrait augmenter le taux de réussite des initiatives de reboisement.</w:t>
      </w:r>
    </w:p>
    <w:p>
      <w:pPr>
        <w:widowControl w:val="0"/>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Cette stratégie vise également à promouvoir des alternatives au bois-énergie en encourageant l'utilisation de technologies améliorées et de sources d'énergie alternatives. Elle ambitionne notamment de vulgariser l'emploi de fours améliorés présentant une haute efficacité énergétique. Dans ce cadre, l'ANEF annonce la distribution annuellement d’environ 10 000 fours multi-usagers et économes en bois, au bénéfice des usagers des forêts dans les zones identifiées comme prioritaires.</w:t>
      </w:r>
    </w:p>
    <w:p>
      <w:pPr>
        <w:widowControl w:val="0"/>
        <w:spacing w:lineRule="auto" w:line="360" w:before="161" w:after="0" w:beforeAutospacing="0" w:afterAutospacing="0"/>
        <w:ind w:right="-138"/>
        <w:jc w:val="both"/>
        <w:rPr>
          <w:rFonts w:ascii="Tahoma" w:hAnsi="Tahoma" w:cs="Tahoma" w:eastAsia="Times New Roman"/>
          <w:sz w:val="24"/>
          <w:szCs w:val="24"/>
        </w:rPr>
      </w:pPr>
      <w:r>
        <w:rPr>
          <w:rFonts w:ascii="Tahoma" w:hAnsi="Tahoma" w:cs="Tahoma" w:eastAsia="Times New Roman"/>
          <w:sz w:val="24"/>
          <w:szCs w:val="24"/>
        </w:rPr>
        <w:t>Pour l</w:t>
      </w:r>
      <w:r>
        <w:rPr>
          <w:rFonts w:ascii="Tahoma" w:hAnsi="Tahoma" w:cs="Tahoma" w:eastAsia="Times New Roman"/>
          <w:sz w:val="24"/>
          <w:szCs w:val="24"/>
        </w:rPr>
        <w:t>’</w:t>
      </w:r>
      <w:r>
        <w:rPr>
          <w:rFonts w:ascii="Tahoma" w:hAnsi="Tahoma" w:cs="Tahoma" w:eastAsia="Times New Roman"/>
          <w:sz w:val="24"/>
          <w:szCs w:val="24"/>
        </w:rPr>
        <w:t>utilisation du bois en tant que matière première industrielle</w:t>
      </w:r>
      <w:r>
        <w:rPr>
          <w:rFonts w:ascii="Tahoma" w:hAnsi="Tahoma" w:cs="Tahoma" w:eastAsia="Times New Roman"/>
          <w:sz w:val="24"/>
          <w:szCs w:val="24"/>
        </w:rPr>
        <w:t>,</w:t>
      </w:r>
      <w:r>
        <w:rPr>
          <w:rFonts w:ascii="Tahoma" w:hAnsi="Tahoma" w:cs="Tahoma" w:eastAsia="Times New Roman"/>
          <w:sz w:val="24"/>
          <w:szCs w:val="24"/>
        </w:rPr>
        <w:t xml:space="preserve"> la stratégie </w:t>
      </w:r>
      <w:r>
        <w:rPr>
          <w:rFonts w:ascii="Tahoma" w:hAnsi="Tahoma" w:cs="Tahoma" w:eastAsia="Times New Roman"/>
          <w:sz w:val="24"/>
          <w:szCs w:val="24"/>
        </w:rPr>
        <w:t>“</w:t>
      </w:r>
      <w:r>
        <w:rPr>
          <w:rFonts w:ascii="Tahoma" w:hAnsi="Tahoma" w:cs="Tahoma" w:eastAsia="Times New Roman"/>
          <w:sz w:val="24"/>
          <w:szCs w:val="24"/>
        </w:rPr>
        <w:t>Forêts du Maroc 2020</w:t>
      </w:r>
      <w:r>
        <w:rPr>
          <w:rFonts w:ascii="Tahoma" w:hAnsi="Tahoma" w:cs="Tahoma" w:eastAsia="Times New Roman"/>
          <w:sz w:val="24"/>
          <w:szCs w:val="24"/>
        </w:rPr>
        <w:t>-</w:t>
      </w:r>
      <w:r>
        <w:rPr>
          <w:rFonts w:ascii="Tahoma" w:hAnsi="Tahoma" w:cs="Tahoma" w:eastAsia="Times New Roman"/>
          <w:sz w:val="24"/>
          <w:szCs w:val="24"/>
        </w:rPr>
        <w:t>2030</w:t>
      </w:r>
      <w:r>
        <w:rPr>
          <w:rFonts w:ascii="Tahoma" w:hAnsi="Tahoma" w:cs="Tahoma" w:eastAsia="Times New Roman"/>
          <w:sz w:val="24"/>
          <w:szCs w:val="24"/>
        </w:rPr>
        <w:t>”</w:t>
      </w:r>
      <w:r>
        <w:rPr>
          <w:rFonts w:ascii="Tahoma" w:hAnsi="Tahoma" w:cs="Tahoma" w:eastAsia="Times New Roman"/>
          <w:sz w:val="24"/>
          <w:szCs w:val="24"/>
        </w:rPr>
        <w:t xml:space="preserve"> prévoit le développement d</w:t>
      </w:r>
      <w:r>
        <w:rPr>
          <w:rFonts w:ascii="Tahoma" w:hAnsi="Tahoma" w:cs="Tahoma" w:eastAsia="Times New Roman"/>
          <w:sz w:val="24"/>
          <w:szCs w:val="24"/>
        </w:rPr>
        <w:t>’</w:t>
      </w:r>
      <w:r>
        <w:rPr>
          <w:rFonts w:ascii="Tahoma" w:hAnsi="Tahoma" w:cs="Tahoma" w:eastAsia="Times New Roman"/>
          <w:sz w:val="24"/>
          <w:szCs w:val="24"/>
        </w:rPr>
        <w:t xml:space="preserve">une </w:t>
      </w:r>
      <w:r>
        <w:rPr>
          <w:rFonts w:ascii="Tahoma" w:hAnsi="Tahoma" w:cs="Tahoma" w:eastAsia="Times New Roman"/>
          <w:sz w:val="24"/>
          <w:szCs w:val="24"/>
        </w:rPr>
        <w:t>“</w:t>
      </w:r>
      <w:r>
        <w:rPr>
          <w:rFonts w:ascii="Tahoma" w:hAnsi="Tahoma" w:cs="Tahoma" w:eastAsia="Times New Roman"/>
          <w:sz w:val="24"/>
          <w:szCs w:val="24"/>
        </w:rPr>
        <w:t>dynamique productive</w:t>
      </w:r>
      <w:r>
        <w:rPr>
          <w:rFonts w:ascii="Tahoma" w:hAnsi="Tahoma" w:cs="Tahoma" w:eastAsia="Times New Roman"/>
          <w:sz w:val="24"/>
          <w:szCs w:val="24"/>
        </w:rPr>
        <w:t>”</w:t>
      </w:r>
      <w:r>
        <w:rPr>
          <w:rFonts w:ascii="Tahoma" w:hAnsi="Tahoma" w:cs="Tahoma" w:eastAsia="Times New Roman"/>
          <w:sz w:val="24"/>
          <w:szCs w:val="24"/>
        </w:rPr>
        <w:t xml:space="preserve"> par un partenariat public</w:t>
      </w:r>
      <w:r>
        <w:rPr>
          <w:rFonts w:ascii="Tahoma" w:hAnsi="Tahoma" w:cs="Tahoma" w:eastAsia="Times New Roman"/>
          <w:sz w:val="24"/>
          <w:szCs w:val="24"/>
        </w:rPr>
        <w:t>-</w:t>
      </w:r>
      <w:r>
        <w:rPr>
          <w:rFonts w:ascii="Tahoma" w:hAnsi="Tahoma" w:cs="Tahoma" w:eastAsia="Times New Roman"/>
          <w:sz w:val="24"/>
          <w:szCs w:val="24"/>
        </w:rPr>
        <w:t>privé à travers des concessions forestières</w:t>
      </w:r>
      <w:r>
        <w:rPr>
          <w:rFonts w:ascii="Tahoma" w:hAnsi="Tahoma" w:cs="Tahoma" w:eastAsia="Times New Roman"/>
          <w:sz w:val="24"/>
          <w:szCs w:val="24"/>
        </w:rPr>
        <w:t>.</w:t>
      </w:r>
      <w:r>
        <w:rPr>
          <w:rFonts w:ascii="Tahoma" w:hAnsi="Tahoma" w:cs="Tahoma" w:eastAsia="Times New Roman"/>
          <w:sz w:val="24"/>
          <w:szCs w:val="24"/>
        </w:rPr>
        <w:t xml:space="preserve"> Ce partenariat concerne 100</w:t>
      </w:r>
      <w:r>
        <w:rPr>
          <w:rFonts w:ascii="Tahoma" w:hAnsi="Tahoma" w:cs="Tahoma" w:eastAsia="Times New Roman"/>
          <w:sz w:val="24"/>
          <w:szCs w:val="24"/>
        </w:rPr>
        <w:t>.</w:t>
      </w:r>
      <w:r>
        <w:rPr>
          <w:rFonts w:ascii="Tahoma" w:hAnsi="Tahoma" w:cs="Tahoma" w:eastAsia="Times New Roman"/>
          <w:sz w:val="24"/>
          <w:szCs w:val="24"/>
        </w:rPr>
        <w:t xml:space="preserve">000 hectares </w:t>
      </w:r>
      <w:r>
        <w:rPr>
          <w:rFonts w:ascii="Tahoma" w:hAnsi="Tahoma" w:cs="Tahoma" w:eastAsia="Times New Roman"/>
          <w:sz w:val="24"/>
          <w:szCs w:val="24"/>
        </w:rPr>
        <w:t>(</w:t>
      </w:r>
      <w:r>
        <w:rPr>
          <w:rFonts w:ascii="Tahoma" w:hAnsi="Tahoma" w:cs="Tahoma" w:eastAsia="Times New Roman"/>
          <w:sz w:val="24"/>
          <w:szCs w:val="24"/>
        </w:rPr>
        <w:t>ha</w:t>
      </w:r>
      <w:r>
        <w:rPr>
          <w:rFonts w:ascii="Tahoma" w:hAnsi="Tahoma" w:cs="Tahoma" w:eastAsia="Times New Roman"/>
          <w:sz w:val="24"/>
          <w:szCs w:val="24"/>
        </w:rPr>
        <w:t>)</w:t>
      </w:r>
      <w:r>
        <w:rPr>
          <w:rFonts w:ascii="Tahoma" w:hAnsi="Tahoma" w:cs="Tahoma" w:eastAsia="Times New Roman"/>
          <w:sz w:val="24"/>
          <w:szCs w:val="24"/>
        </w:rPr>
        <w:t xml:space="preserve"> d</w:t>
      </w:r>
      <w:r>
        <w:rPr>
          <w:rFonts w:ascii="Tahoma" w:hAnsi="Tahoma" w:cs="Tahoma" w:eastAsia="Times New Roman"/>
          <w:sz w:val="24"/>
          <w:szCs w:val="24"/>
        </w:rPr>
        <w:t>’</w:t>
      </w:r>
      <w:r>
        <w:rPr>
          <w:rFonts w:ascii="Tahoma" w:hAnsi="Tahoma" w:cs="Tahoma" w:eastAsia="Times New Roman"/>
          <w:sz w:val="24"/>
          <w:szCs w:val="24"/>
        </w:rPr>
        <w:t>eucalyptus pour développer la filière industrielle biomasse énergie et 20</w:t>
      </w:r>
      <w:r>
        <w:rPr>
          <w:rFonts w:ascii="Tahoma" w:hAnsi="Tahoma" w:cs="Tahoma" w:eastAsia="Times New Roman"/>
          <w:sz w:val="24"/>
          <w:szCs w:val="24"/>
        </w:rPr>
        <w:t>.</w:t>
      </w:r>
      <w:r>
        <w:rPr>
          <w:rFonts w:ascii="Tahoma" w:hAnsi="Tahoma" w:cs="Tahoma" w:eastAsia="Times New Roman"/>
          <w:sz w:val="24"/>
          <w:szCs w:val="24"/>
        </w:rPr>
        <w:t>000 ha de pins sur la côte Atlantique pour produire à terme 140</w:t>
      </w:r>
      <w:r>
        <w:rPr>
          <w:rFonts w:ascii="Tahoma" w:hAnsi="Tahoma" w:cs="Tahoma" w:eastAsia="Times New Roman"/>
          <w:sz w:val="24"/>
          <w:szCs w:val="24"/>
        </w:rPr>
        <w:t>.</w:t>
      </w:r>
      <w:r>
        <w:rPr>
          <w:rFonts w:ascii="Tahoma" w:hAnsi="Tahoma" w:cs="Tahoma" w:eastAsia="Times New Roman"/>
          <w:sz w:val="24"/>
          <w:szCs w:val="24"/>
        </w:rPr>
        <w:t>000 m3 de bois afin de diminuer les importations</w:t>
      </w:r>
      <w:r>
        <w:rPr>
          <w:rFonts w:ascii="Tahoma" w:hAnsi="Tahoma" w:cs="Tahoma" w:eastAsia="Times New Roman"/>
          <w:sz w:val="24"/>
          <w:szCs w:val="24"/>
          <w:vertAlign w:val="superscript"/>
        </w:rPr>
        <w:footnoteReference w:id="191"/>
      </w:r>
      <w:r>
        <w:rPr>
          <w:rFonts w:ascii="Tahoma" w:hAnsi="Tahoma" w:cs="Tahoma" w:eastAsia="Times New Roman"/>
          <w:sz w:val="24"/>
          <w:szCs w:val="24"/>
        </w:rPr>
        <w:t>.</w:t>
      </w:r>
    </w:p>
    <w:p>
      <w:pPr>
        <w:widowControl w:val="0"/>
        <w:spacing w:lineRule="auto" w:line="360" w:before="161" w:after="0" w:beforeAutospacing="0" w:afterAutospacing="0"/>
        <w:ind w:right="-138"/>
        <w:jc w:val="both"/>
        <w:rPr>
          <w:rFonts w:ascii="Tahoma" w:hAnsi="Tahoma" w:cs="Tahoma" w:eastAsia="Times New Roman"/>
          <w:sz w:val="24"/>
          <w:szCs w:val="24"/>
        </w:rPr>
      </w:pPr>
      <w:r>
        <w:rPr>
          <w:rFonts w:ascii="Tahoma" w:hAnsi="Tahoma" w:cs="Tahoma" w:eastAsia="Times New Roman"/>
          <w:sz w:val="24"/>
          <w:szCs w:val="24"/>
        </w:rPr>
        <w:t>Concernant le financement durable du déploiement de la stratégie, l'ANEF précise qu'il repose sur deux sources : d'une part, des ressources internes générées par les recettes propres, et d'autre part, des financements à obtenir de l'État ainsi que des bailleurs de fonds internationaux. L’ANEF a pu mobiliser un montant total de 455 millions d'euros sur la période 2021-2028, ce qui représente 80 % des financements supplémentaires nécessaires d’ici à 2030.</w:t>
      </w:r>
    </w:p>
    <w:p>
      <w:pPr>
        <w:widowControl w:val="0"/>
        <w:spacing w:lineRule="auto" w:line="360" w:before="161" w:after="0" w:beforeAutospacing="0" w:afterAutospacing="0"/>
        <w:ind w:right="-138"/>
        <w:jc w:val="both"/>
        <w:rPr>
          <w:rFonts w:ascii="Tahoma" w:hAnsi="Tahoma" w:cs="Tahoma" w:eastAsia="Times New Roman"/>
          <w:sz w:val="24"/>
          <w:szCs w:val="24"/>
        </w:rPr>
      </w:pPr>
      <w:r>
        <w:rPr>
          <w:rFonts w:ascii="Tahoma" w:hAnsi="Tahoma" w:cs="Tahoma" w:eastAsia="Times New Roman"/>
          <w:sz w:val="24"/>
          <w:szCs w:val="24"/>
        </w:rPr>
        <w:t>Dans le cadre de la coopération internationale, le secteur des Eaux et Forêts bénéficie actuellement du soutien d'une dizaine de partenaires techniques et financiers, tels que l'Union européenne, l'Agence française de développement, la Banque européenne d'investissement, la Banque mondiale, l'Agence allemande de coopération internationale, la Banque allemande de développement, le Fonds français pour l'environnement mondial, les Affaires mondiales Canada et l’Organisation des Nations Unies pour l’Alimentation et l’Agriculture. Selon l'ANEF, la formulation de programmes de coopération</w:t>
      </w:r>
      <w:r>
        <w:rPr>
          <w:rFonts w:ascii="Times New Roman" w:hAnsi="Times New Roman" w:cs="Times New Roman" w:eastAsia="Times New Roman"/>
        </w:rPr>
        <w:t xml:space="preserve"> </w:t>
      </w:r>
      <w:r>
        <w:rPr>
          <w:rFonts w:ascii="Tahoma" w:hAnsi="Tahoma" w:cs="Tahoma" w:eastAsia="Times New Roman"/>
          <w:sz w:val="24"/>
          <w:szCs w:val="24"/>
        </w:rPr>
        <w:t xml:space="preserve">est en phase finale avec la Banque africaine de développement et le Service forestier coréen. </w:t>
      </w:r>
    </w:p>
    <w:p>
      <w:pPr>
        <w:widowControl w:val="0"/>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 xml:space="preserve">Concernant la solidarité africaine, l'ANEF souligne que la coopération en gestion forestière avec les pays africains est considérée comme une priorité stratégique. De plus, depuis 2019, le Maroc, par l'intermédiaire de l'ANEF, préside le Groupe africain des négociateurs au sein de la Convention des Nations Unies sur la lutte contre la désertification et plaide activement pour que les priorités régionales soient prises en compte, tout en renforçant la mise en œuvre des programmes de lutte contre la désertification à travers le continent africain. </w:t>
      </w:r>
    </w:p>
    <w:p>
      <w:pPr>
        <w:widowControl w:val="0"/>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Dans le cadre de cette coopération, le Maroc s'engage à renforcer les capacités d'un groupe de cadres techniques provenant de plusieurs pays africains, en abordant divers aspects de la gestion des ressources forestières. L’ANEF, en collaboration avec la Banque africaine de développement, finalise également un programme de soutien visant à promouvoir un développement inclusif et durable dans les zones forestières.</w:t>
      </w:r>
    </w:p>
    <w:p>
      <w:pPr>
        <w:widowControl w:val="0"/>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Ce programme comprend une composante dédiée à l</w:t>
      </w:r>
      <w:r>
        <w:rPr>
          <w:rFonts w:ascii="Tahoma" w:hAnsi="Tahoma" w:cs="Tahoma" w:eastAsia="Times New Roman"/>
          <w:sz w:val="24"/>
          <w:szCs w:val="24"/>
        </w:rPr>
        <w:t>’</w:t>
      </w:r>
      <w:r>
        <w:rPr>
          <w:rFonts w:ascii="Tahoma" w:hAnsi="Tahoma" w:cs="Tahoma" w:eastAsia="Times New Roman"/>
          <w:sz w:val="24"/>
          <w:szCs w:val="24"/>
        </w:rPr>
        <w:t>intensification de la coopération Sud</w:t>
      </w:r>
      <w:r>
        <w:rPr>
          <w:rFonts w:ascii="Tahoma" w:hAnsi="Tahoma" w:cs="Tahoma" w:eastAsia="Times New Roman"/>
          <w:sz w:val="24"/>
          <w:szCs w:val="24"/>
        </w:rPr>
        <w:t>-</w:t>
      </w:r>
      <w:r>
        <w:rPr>
          <w:rFonts w:ascii="Tahoma" w:hAnsi="Tahoma" w:cs="Tahoma" w:eastAsia="Times New Roman"/>
          <w:sz w:val="24"/>
          <w:szCs w:val="24"/>
        </w:rPr>
        <w:t>Sud axée sur l</w:t>
      </w:r>
      <w:r>
        <w:rPr>
          <w:rFonts w:ascii="Tahoma" w:hAnsi="Tahoma" w:cs="Tahoma" w:eastAsia="Times New Roman"/>
          <w:sz w:val="24"/>
          <w:szCs w:val="24"/>
        </w:rPr>
        <w:t>'</w:t>
      </w:r>
      <w:r>
        <w:rPr>
          <w:rFonts w:ascii="Tahoma" w:hAnsi="Tahoma" w:cs="Tahoma" w:eastAsia="Times New Roman"/>
          <w:sz w:val="24"/>
          <w:szCs w:val="24"/>
        </w:rPr>
        <w:t>Afrique</w:t>
      </w:r>
      <w:r>
        <w:rPr>
          <w:rFonts w:ascii="Tahoma" w:hAnsi="Tahoma" w:cs="Tahoma" w:eastAsia="Times New Roman"/>
          <w:sz w:val="24"/>
          <w:szCs w:val="24"/>
        </w:rPr>
        <w:t>,</w:t>
      </w:r>
      <w:r>
        <w:rPr>
          <w:rFonts w:ascii="Tahoma" w:hAnsi="Tahoma" w:cs="Tahoma" w:eastAsia="Times New Roman"/>
          <w:sz w:val="24"/>
          <w:szCs w:val="24"/>
        </w:rPr>
        <w:t xml:space="preserve"> qui repose sur trois principales modalités </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organisation de sessions de renforcement des capacités</w:t>
      </w:r>
      <w:r>
        <w:rPr>
          <w:rFonts w:ascii="Tahoma" w:hAnsi="Tahoma" w:cs="Tahoma" w:eastAsia="Times New Roman"/>
          <w:sz w:val="24"/>
          <w:szCs w:val="24"/>
        </w:rPr>
        <w:t>,</w:t>
      </w:r>
      <w:r>
        <w:rPr>
          <w:rFonts w:ascii="Tahoma" w:hAnsi="Tahoma" w:cs="Tahoma" w:eastAsia="Times New Roman"/>
          <w:sz w:val="24"/>
          <w:szCs w:val="24"/>
        </w:rPr>
        <w:t xml:space="preserve"> la promotion des échanges techniques</w:t>
      </w:r>
      <w:r>
        <w:rPr>
          <w:rFonts w:ascii="Tahoma" w:hAnsi="Tahoma" w:cs="Tahoma" w:eastAsia="Times New Roman"/>
          <w:sz w:val="24"/>
          <w:szCs w:val="24"/>
        </w:rPr>
        <w:t>,</w:t>
      </w:r>
      <w:r>
        <w:rPr>
          <w:rFonts w:ascii="Tahoma" w:hAnsi="Tahoma" w:cs="Tahoma" w:eastAsia="Times New Roman"/>
          <w:sz w:val="24"/>
          <w:szCs w:val="24"/>
        </w:rPr>
        <w:t xml:space="preserve"> et le développement conjoint de projets pilotes en lien avec la gestion durable des forêts</w:t>
      </w:r>
      <w:r>
        <w:rPr>
          <w:rFonts w:ascii="Tahoma" w:hAnsi="Tahoma" w:cs="Tahoma" w:eastAsia="Times New Roman"/>
          <w:sz w:val="24"/>
          <w:szCs w:val="24"/>
          <w:vertAlign w:val="superscript"/>
        </w:rPr>
        <w:footnoteReference w:id="192"/>
      </w:r>
      <w:r>
        <w:rPr>
          <w:rFonts w:ascii="Tahoma" w:hAnsi="Tahoma" w:cs="Tahoma" w:eastAsia="Times New Roman"/>
          <w:sz w:val="24"/>
          <w:szCs w:val="24"/>
        </w:rPr>
        <w:t>.</w:t>
      </w:r>
    </w:p>
    <w:p>
      <w:pPr>
        <w:widowControl w:val="0"/>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Ces initiatives illustrent l'engagement du Maroc en faveur de la gestion durable de ses forêts, afin de répondre aux besoins actuels tout en préservant les ressources pour les générations futures.</w:t>
      </w:r>
    </w:p>
    <w:p>
      <w:pPr>
        <w:widowControl w:val="0"/>
        <w:spacing w:lineRule="auto" w:line="360" w:after="0" w:beforeAutospacing="0" w:afterAutospacing="0"/>
        <w:jc w:val="both"/>
        <w:rPr>
          <w:rFonts w:ascii="Tahoma" w:hAnsi="Tahoma" w:cs="Tahoma" w:eastAsia="Times New Roman"/>
          <w:sz w:val="18"/>
          <w:szCs w:val="18"/>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En définitive, la gestion des forêts marocaines, telle qu’elle s’est déployée au fil des siècles, illustre une tension constante entre les systèmes de gestion coutumiers et les approches institutionnelles modernes. À travers l’étude de l’AGDAL, il apparaît que les pratiques ancestrales, incarnées notamment par le rôle de la Jemaâ dans la régulation des ressources forestières, ont longtemps permis une gestion équilibrée des écosystèmes. Le système AGDAL, comme patrimoine socio-écologique, a non seulement permis de préserver la biodiversité, mais a également intégré des dimensions sociales et culturelles profondément ancrées dans les pratiques collectives des communautés locales. Cependant, cette gestion traditionnelle, bien que pertinente et efficace dans son contexte, s’est vue confrontée aux mutations sociales, économiques et politiques induites par la modernité. L’exemple de la vallée des Ayt Bouguemmez illustre cette cohabitation entre l’AGDAL traditionnel et l’action publique moderne. Si la gestion coutumière a su perdurer en partie grâce à son adaptabilité et sa flexibilité, elle se heurte néanmoins aux défis de la gestion forestière moderne, marquée par une approche souvent technocratique et centralisée. La tentation de réduire les systèmes de gestion traditionnels à des vestiges du passé, et de les intégrer sans nuances dans les politiques publiques contemporaines, soulève des questions sur la pertinence d’une telle intégration et sur les risques de marginalisation des savoirs locaux.</w:t>
      </w:r>
    </w:p>
    <w:p>
      <w:pPr>
        <w:widowControl w:val="0"/>
        <w:spacing w:lineRule="auto" w:line="360" w:after="0" w:beforeAutospacing="0" w:afterAutospacing="0"/>
        <w:jc w:val="both"/>
        <w:rPr>
          <w:rFonts w:ascii="Tahoma" w:hAnsi="Tahoma" w:cs="Tahoma" w:eastAsia="Times New Roman"/>
          <w:sz w:val="24"/>
          <w:szCs w:val="24"/>
        </w:rPr>
      </w:pPr>
    </w:p>
    <w:p>
      <w:pPr>
        <w:widowControl w:val="0"/>
        <w:spacing w:lineRule="auto" w:line="360" w:after="0" w:beforeAutospacing="0" w:afterAutospacing="0"/>
        <w:jc w:val="both"/>
        <w:rPr>
          <w:rFonts w:ascii="Tahoma" w:hAnsi="Tahoma" w:cs="Tahoma" w:eastAsia="Times New Roman"/>
        </w:rPr>
      </w:pPr>
      <w:r>
        <w:rPr>
          <w:rFonts w:ascii="Tahoma" w:hAnsi="Tahoma" w:cs="Tahoma" w:eastAsia="Times New Roman"/>
          <w:sz w:val="24"/>
          <w:szCs w:val="24"/>
        </w:rPr>
        <w:t xml:space="preserve">Le tournant vers les nouvelles pratiques managériales publiques, à travers des instruments tels que le Programme Forestier National, témoigne d’une volonté d’adopter une approche plus globale et stratégique face aux enjeux environnementaux. Toutefois, malgré les avancées indéniables du cadre institutionnel moderne, il demeure des interrogations sur l'efficacité de ces nouvelles stratégies. </w:t>
      </w:r>
      <w:bookmarkStart w:id="115" w:name="_Toc177835102"/>
      <w:bookmarkStart w:id="116" w:name="_Toc201655460"/>
      <w:bookmarkStart w:id="117" w:name="_Toc201570827"/>
      <w:bookmarkStart w:id="118" w:name="_Toc201570892"/>
      <w:bookmarkStart w:id="119" w:name="_Toc186533808"/>
    </w:p>
    <w:p>
      <w:pPr>
        <w:pStyle w:val="P3"/>
      </w:pPr>
      <w:bookmarkStart w:id="120" w:name="_Toc203643014"/>
      <w:r>
        <w:t>Deuxième section : Evolution de l’administration forestière et formation des ingénieurs forestiers</w:t>
      </w:r>
      <w:bookmarkEnd w:id="115"/>
      <w:bookmarkEnd w:id="116"/>
      <w:bookmarkEnd w:id="117"/>
      <w:bookmarkEnd w:id="118"/>
      <w:bookmarkEnd w:id="119"/>
      <w:bookmarkEnd w:id="120"/>
      <w:r>
        <w:t xml:space="preserve"> </w:t>
      </w:r>
    </w:p>
    <w:p>
      <w:pPr>
        <w:widowControl w:val="0"/>
        <w:spacing w:lineRule="auto" w:line="240" w:after="0" w:beforeAutospacing="0" w:afterAutospacing="0"/>
        <w:ind w:left="777"/>
        <w:jc w:val="both"/>
        <w:outlineLvl w:val="2"/>
        <w:rPr>
          <w:rFonts w:ascii="Calibri Light" w:hAnsi="Calibri Light" w:cs="Calibri Light" w:eastAsia="Calibri Light"/>
          <w:sz w:val="26"/>
          <w:szCs w:val="26"/>
        </w:rPr>
      </w:pPr>
    </w:p>
    <w:p>
      <w:pPr>
        <w:widowControl w:val="0"/>
        <w:spacing w:lineRule="auto" w:line="360" w:before="77" w:after="0" w:beforeAutospacing="0" w:afterAutospacing="0"/>
        <w:ind w:right="4"/>
        <w:jc w:val="both"/>
        <w:rPr>
          <w:rFonts w:ascii="Tahoma" w:hAnsi="Tahoma" w:cs="Tahoma" w:eastAsia="Times New Roman"/>
          <w:sz w:val="24"/>
          <w:szCs w:val="24"/>
          <w:spacing w:val="-1"/>
        </w:rPr>
      </w:pPr>
      <w:r>
        <w:rPr>
          <w:rFonts w:ascii="Tahoma" w:hAnsi="Tahoma" w:cs="Tahoma" w:eastAsia="Times New Roman"/>
          <w:sz w:val="24"/>
          <w:szCs w:val="24"/>
          <w:spacing w:val="-1"/>
        </w:rPr>
        <w:t>L</w:t>
      </w:r>
      <w:r>
        <w:rPr>
          <w:rFonts w:ascii="Tahoma" w:hAnsi="Tahoma" w:cs="Tahoma" w:eastAsia="Times New Roman"/>
          <w:sz w:val="24"/>
          <w:szCs w:val="24"/>
          <w:spacing w:val="-1"/>
        </w:rPr>
        <w:t>’</w:t>
      </w:r>
      <w:r>
        <w:rPr>
          <w:rFonts w:ascii="Tahoma" w:hAnsi="Tahoma" w:cs="Tahoma" w:eastAsia="Times New Roman"/>
          <w:sz w:val="24"/>
          <w:szCs w:val="24"/>
          <w:spacing w:val="-1"/>
        </w:rPr>
        <w:t>administration forestière au Maroc a été instituée en 1913</w:t>
      </w:r>
      <w:r>
        <w:rPr>
          <w:rFonts w:ascii="Tahoma" w:hAnsi="Tahoma" w:cs="Tahoma" w:eastAsia="Times New Roman"/>
          <w:sz w:val="24"/>
          <w:szCs w:val="24"/>
          <w:spacing w:val="-1"/>
        </w:rPr>
        <w:t>,</w:t>
      </w:r>
      <w:r>
        <w:rPr>
          <w:rFonts w:ascii="Tahoma" w:hAnsi="Tahoma" w:cs="Tahoma" w:eastAsia="Times New Roman"/>
          <w:sz w:val="24"/>
          <w:szCs w:val="24"/>
          <w:spacing w:val="-1"/>
        </w:rPr>
        <w:t xml:space="preserve"> sous la direction de Paul Louis Boudy</w:t>
      </w:r>
      <w:r>
        <w:rPr>
          <w:rFonts w:ascii="Tahoma" w:hAnsi="Tahoma" w:cs="Tahoma" w:eastAsia="Times New Roman"/>
          <w:sz w:val="24"/>
          <w:szCs w:val="24"/>
          <w:spacing w:val="-1"/>
        </w:rPr>
        <w:t>,</w:t>
      </w:r>
      <w:r>
        <w:rPr>
          <w:rFonts w:ascii="Tahoma" w:hAnsi="Tahoma" w:cs="Tahoma" w:eastAsia="Times New Roman"/>
          <w:sz w:val="24"/>
          <w:szCs w:val="24"/>
          <w:spacing w:val="-1"/>
        </w:rPr>
        <w:t xml:space="preserve"> premier responsable du service forestier</w:t>
      </w:r>
      <w:r>
        <w:rPr>
          <w:rFonts w:ascii="Tahoma" w:hAnsi="Tahoma" w:cs="Tahoma" w:eastAsia="Times New Roman"/>
          <w:sz w:val="24"/>
          <w:szCs w:val="24"/>
          <w:vertAlign w:val="superscript"/>
          <w:spacing w:val="-1"/>
        </w:rPr>
        <w:footnoteReference w:id="193"/>
      </w:r>
      <w:r>
        <w:rPr>
          <w:rFonts w:ascii="Tahoma" w:hAnsi="Tahoma" w:cs="Tahoma" w:eastAsia="Times New Roman"/>
          <w:sz w:val="24"/>
          <w:szCs w:val="24"/>
          <w:spacing w:val="-1"/>
        </w:rPr>
        <w:t>.</w:t>
      </w:r>
      <w:r>
        <w:rPr>
          <w:rFonts w:ascii="Tahoma" w:hAnsi="Tahoma" w:cs="Tahoma" w:eastAsia="Times New Roman"/>
          <w:sz w:val="24"/>
          <w:szCs w:val="24"/>
          <w:spacing w:val="-1"/>
        </w:rPr>
        <w:t xml:space="preserve"> Diplômé de l</w:t>
      </w:r>
      <w:r>
        <w:rPr>
          <w:rFonts w:ascii="Tahoma" w:hAnsi="Tahoma" w:cs="Tahoma" w:eastAsia="Times New Roman"/>
          <w:sz w:val="24"/>
          <w:szCs w:val="24"/>
          <w:spacing w:val="-1"/>
        </w:rPr>
        <w:t>’</w:t>
      </w:r>
      <w:r>
        <w:rPr>
          <w:rFonts w:ascii="Tahoma" w:hAnsi="Tahoma" w:cs="Tahoma" w:eastAsia="Times New Roman"/>
          <w:sz w:val="24"/>
          <w:szCs w:val="24"/>
          <w:spacing w:val="-1"/>
        </w:rPr>
        <w:t>École forestière de Nancy</w:t>
      </w:r>
      <w:r>
        <w:rPr>
          <w:rFonts w:ascii="Tahoma" w:hAnsi="Tahoma" w:cs="Tahoma" w:eastAsia="Times New Roman"/>
          <w:sz w:val="24"/>
          <w:szCs w:val="24"/>
          <w:spacing w:val="-1"/>
        </w:rPr>
        <w:t>,</w:t>
      </w:r>
      <w:r>
        <w:rPr>
          <w:rFonts w:ascii="Tahoma" w:hAnsi="Tahoma" w:cs="Tahoma" w:eastAsia="Times New Roman"/>
          <w:sz w:val="24"/>
          <w:szCs w:val="24"/>
          <w:spacing w:val="-1"/>
        </w:rPr>
        <w:t xml:space="preserve"> Boudy avait auparavant exercé en Algérie</w:t>
      </w:r>
      <w:r>
        <w:rPr>
          <w:rFonts w:ascii="Tahoma" w:hAnsi="Tahoma" w:cs="Tahoma" w:eastAsia="Times New Roman"/>
          <w:sz w:val="24"/>
          <w:szCs w:val="24"/>
          <w:spacing w:val="-1"/>
        </w:rPr>
        <w:t>,</w:t>
      </w:r>
      <w:r>
        <w:rPr>
          <w:rFonts w:ascii="Tahoma" w:hAnsi="Tahoma" w:cs="Tahoma" w:eastAsia="Times New Roman"/>
          <w:sz w:val="24"/>
          <w:szCs w:val="24"/>
          <w:spacing w:val="-1"/>
        </w:rPr>
        <w:t xml:space="preserve"> où il avait acquis une expertise en gestion des ressources naturelles</w:t>
      </w:r>
      <w:r>
        <w:rPr>
          <w:rFonts w:ascii="Tahoma" w:hAnsi="Tahoma" w:cs="Tahoma" w:eastAsia="Times New Roman"/>
          <w:sz w:val="24"/>
          <w:szCs w:val="24"/>
          <w:spacing w:val="-1"/>
        </w:rPr>
        <w:t>.</w:t>
      </w:r>
      <w:r>
        <w:rPr>
          <w:rFonts w:ascii="Tahoma" w:hAnsi="Tahoma" w:cs="Tahoma" w:eastAsia="Times New Roman"/>
          <w:sz w:val="24"/>
          <w:szCs w:val="24"/>
          <w:spacing w:val="-1"/>
        </w:rPr>
        <w:t xml:space="preserve"> Cette expérience a fortement influencé son approche et ses orientations en matière de gestion forestière au Maroc</w:t>
      </w:r>
      <w:r>
        <w:rPr>
          <w:rFonts w:ascii="Tahoma" w:hAnsi="Tahoma" w:cs="Tahoma" w:eastAsia="Times New Roman"/>
          <w:sz w:val="24"/>
          <w:szCs w:val="24"/>
          <w:vertAlign w:val="superscript"/>
          <w:spacing w:val="-1"/>
        </w:rPr>
        <w:footnoteReference w:id="194"/>
      </w:r>
      <w:r>
        <w:rPr>
          <w:rFonts w:ascii="Tahoma" w:hAnsi="Tahoma" w:cs="Tahoma" w:eastAsia="Times New Roman"/>
          <w:sz w:val="24"/>
          <w:szCs w:val="24"/>
          <w:spacing w:val="-1"/>
        </w:rPr>
        <w:t>.</w:t>
      </w:r>
    </w:p>
    <w:p>
      <w:pPr>
        <w:widowControl w:val="0"/>
        <w:spacing w:lineRule="auto" w:line="360" w:before="77" w:after="0" w:beforeAutospacing="0" w:afterAutospacing="0"/>
        <w:ind w:right="4"/>
        <w:jc w:val="both"/>
        <w:rPr>
          <w:rFonts w:ascii="Tahoma" w:hAnsi="Tahoma" w:cs="Tahoma" w:eastAsia="Times New Roman"/>
          <w:sz w:val="24"/>
          <w:szCs w:val="24"/>
          <w:spacing w:val="-1"/>
        </w:rPr>
      </w:pPr>
      <w:r>
        <w:rPr>
          <w:rFonts w:ascii="Tahoma" w:hAnsi="Tahoma" w:cs="Tahoma" w:eastAsia="Times New Roman"/>
          <w:sz w:val="24"/>
          <w:szCs w:val="24"/>
          <w:spacing w:val="-1"/>
        </w:rPr>
        <w:t>Sous la direction de Paul Louis Boudy</w:t>
      </w:r>
      <w:r>
        <w:rPr>
          <w:rFonts w:ascii="Tahoma" w:hAnsi="Tahoma" w:cs="Tahoma" w:eastAsia="Times New Roman"/>
          <w:sz w:val="24"/>
          <w:szCs w:val="24"/>
          <w:spacing w:val="-1"/>
        </w:rPr>
        <w:t>,</w:t>
      </w:r>
      <w:r>
        <w:rPr>
          <w:rFonts w:ascii="Tahoma" w:hAnsi="Tahoma" w:cs="Tahoma" w:eastAsia="Times New Roman"/>
          <w:sz w:val="24"/>
          <w:szCs w:val="24"/>
          <w:spacing w:val="-1"/>
        </w:rPr>
        <w:t xml:space="preserve"> la gestion forestière au Maroc parait s</w:t>
      </w:r>
      <w:r>
        <w:rPr>
          <w:rFonts w:ascii="Tahoma" w:hAnsi="Tahoma" w:cs="Tahoma" w:eastAsia="Times New Roman"/>
          <w:sz w:val="24"/>
          <w:szCs w:val="24"/>
          <w:spacing w:val="-1"/>
        </w:rPr>
        <w:t>’</w:t>
      </w:r>
      <w:r>
        <w:rPr>
          <w:rFonts w:ascii="Tahoma" w:hAnsi="Tahoma" w:cs="Tahoma" w:eastAsia="Times New Roman"/>
          <w:sz w:val="24"/>
          <w:szCs w:val="24"/>
          <w:spacing w:val="-1"/>
        </w:rPr>
        <w:t xml:space="preserve">articuler autour de deux axes majeurs </w:t>
      </w:r>
      <w:r>
        <w:rPr>
          <w:rFonts w:ascii="Tahoma" w:hAnsi="Tahoma" w:cs="Tahoma" w:eastAsia="Times New Roman"/>
          <w:sz w:val="24"/>
          <w:szCs w:val="24"/>
          <w:spacing w:val="-1"/>
        </w:rPr>
        <w:t>:</w:t>
      </w:r>
      <w:r>
        <w:rPr>
          <w:rFonts w:ascii="Tahoma" w:hAnsi="Tahoma" w:cs="Tahoma" w:eastAsia="Times New Roman"/>
          <w:sz w:val="24"/>
          <w:szCs w:val="24"/>
          <w:spacing w:val="-1"/>
        </w:rPr>
        <w:t xml:space="preserve"> d</w:t>
      </w:r>
      <w:r>
        <w:rPr>
          <w:rFonts w:ascii="Tahoma" w:hAnsi="Tahoma" w:cs="Tahoma" w:eastAsia="Times New Roman"/>
          <w:sz w:val="24"/>
          <w:szCs w:val="24"/>
          <w:spacing w:val="-1"/>
        </w:rPr>
        <w:t>’</w:t>
      </w:r>
      <w:r>
        <w:rPr>
          <w:rFonts w:ascii="Tahoma" w:hAnsi="Tahoma" w:cs="Tahoma" w:eastAsia="Times New Roman"/>
          <w:sz w:val="24"/>
          <w:szCs w:val="24"/>
          <w:spacing w:val="-1"/>
        </w:rPr>
        <w:t>une part</w:t>
      </w:r>
      <w:r>
        <w:rPr>
          <w:rFonts w:ascii="Tahoma" w:hAnsi="Tahoma" w:cs="Tahoma" w:eastAsia="Times New Roman"/>
          <w:sz w:val="24"/>
          <w:szCs w:val="24"/>
          <w:spacing w:val="-1"/>
        </w:rPr>
        <w:t>,</w:t>
      </w:r>
      <w:r>
        <w:rPr>
          <w:rFonts w:ascii="Tahoma" w:hAnsi="Tahoma" w:cs="Tahoma" w:eastAsia="Times New Roman"/>
          <w:sz w:val="24"/>
          <w:szCs w:val="24"/>
          <w:spacing w:val="-1"/>
        </w:rPr>
        <w:t xml:space="preserve"> la valorisation et l</w:t>
      </w:r>
      <w:r>
        <w:rPr>
          <w:rFonts w:ascii="Tahoma" w:hAnsi="Tahoma" w:cs="Tahoma" w:eastAsia="Times New Roman"/>
          <w:sz w:val="24"/>
          <w:szCs w:val="24"/>
          <w:spacing w:val="-1"/>
        </w:rPr>
        <w:t>’</w:t>
      </w:r>
      <w:r>
        <w:rPr>
          <w:rFonts w:ascii="Tahoma" w:hAnsi="Tahoma" w:cs="Tahoma" w:eastAsia="Times New Roman"/>
          <w:sz w:val="24"/>
          <w:szCs w:val="24"/>
          <w:spacing w:val="-1"/>
        </w:rPr>
        <w:t>exploitation du domaine boisé</w:t>
      </w:r>
      <w:r>
        <w:rPr>
          <w:rFonts w:ascii="Tahoma" w:hAnsi="Tahoma" w:cs="Tahoma" w:eastAsia="Times New Roman"/>
          <w:sz w:val="24"/>
          <w:szCs w:val="24"/>
          <w:spacing w:val="-1"/>
        </w:rPr>
        <w:t>,</w:t>
      </w:r>
      <w:r>
        <w:rPr>
          <w:rFonts w:ascii="Tahoma" w:hAnsi="Tahoma" w:cs="Tahoma" w:eastAsia="Times New Roman"/>
          <w:sz w:val="24"/>
          <w:szCs w:val="24"/>
          <w:spacing w:val="-1"/>
        </w:rPr>
        <w:t xml:space="preserve"> et d</w:t>
      </w:r>
      <w:r>
        <w:rPr>
          <w:rFonts w:ascii="Tahoma" w:hAnsi="Tahoma" w:cs="Tahoma" w:eastAsia="Times New Roman"/>
          <w:sz w:val="24"/>
          <w:szCs w:val="24"/>
          <w:spacing w:val="-1"/>
        </w:rPr>
        <w:t>’</w:t>
      </w:r>
      <w:r>
        <w:rPr>
          <w:rFonts w:ascii="Tahoma" w:hAnsi="Tahoma" w:cs="Tahoma" w:eastAsia="Times New Roman"/>
          <w:sz w:val="24"/>
          <w:szCs w:val="24"/>
          <w:spacing w:val="-1"/>
        </w:rPr>
        <w:t>autre part</w:t>
      </w:r>
      <w:r>
        <w:rPr>
          <w:rFonts w:ascii="Tahoma" w:hAnsi="Tahoma" w:cs="Tahoma" w:eastAsia="Times New Roman"/>
          <w:sz w:val="24"/>
          <w:szCs w:val="24"/>
          <w:spacing w:val="-1"/>
        </w:rPr>
        <w:t>,</w:t>
      </w:r>
      <w:r>
        <w:rPr>
          <w:rFonts w:ascii="Tahoma" w:hAnsi="Tahoma" w:cs="Tahoma" w:eastAsia="Times New Roman"/>
          <w:sz w:val="24"/>
          <w:szCs w:val="24"/>
          <w:spacing w:val="-1"/>
        </w:rPr>
        <w:t xml:space="preserve"> l</w:t>
      </w:r>
      <w:r>
        <w:rPr>
          <w:rFonts w:ascii="Tahoma" w:hAnsi="Tahoma" w:cs="Tahoma" w:eastAsia="Times New Roman"/>
          <w:sz w:val="24"/>
          <w:szCs w:val="24"/>
          <w:spacing w:val="-1"/>
        </w:rPr>
        <w:t>’</w:t>
      </w:r>
      <w:r>
        <w:rPr>
          <w:rFonts w:ascii="Tahoma" w:hAnsi="Tahoma" w:cs="Tahoma" w:eastAsia="Times New Roman"/>
          <w:sz w:val="24"/>
          <w:szCs w:val="24"/>
          <w:spacing w:val="-1"/>
        </w:rPr>
        <w:t>aménagement et la préservation de la pérennité des forêts</w:t>
      </w:r>
      <w:r>
        <w:rPr>
          <w:rFonts w:ascii="Tahoma" w:hAnsi="Tahoma" w:cs="Tahoma" w:eastAsia="Times New Roman"/>
          <w:sz w:val="24"/>
          <w:szCs w:val="24"/>
          <w:vertAlign w:val="superscript"/>
          <w:spacing w:val="-1"/>
        </w:rPr>
        <w:footnoteReference w:id="195"/>
      </w:r>
      <w:r>
        <w:rPr>
          <w:rFonts w:ascii="Tahoma" w:hAnsi="Tahoma" w:cs="Tahoma" w:eastAsia="Times New Roman"/>
          <w:sz w:val="24"/>
          <w:szCs w:val="24"/>
          <w:spacing w:val="-1"/>
        </w:rPr>
        <w:t>.</w:t>
      </w:r>
    </w:p>
    <w:p>
      <w:pPr>
        <w:widowControl w:val="0"/>
        <w:spacing w:lineRule="auto" w:line="360" w:before="77" w:after="0" w:beforeAutospacing="0" w:afterAutospacing="0"/>
        <w:ind w:right="4"/>
        <w:jc w:val="both"/>
        <w:rPr>
          <w:rFonts w:ascii="Tahoma" w:hAnsi="Tahoma" w:cs="Tahoma" w:eastAsia="Times New Roman"/>
          <w:sz w:val="24"/>
          <w:szCs w:val="24"/>
          <w:spacing w:val="-1"/>
        </w:rPr>
      </w:pPr>
      <w:r>
        <w:rPr>
          <w:rFonts w:ascii="Tahoma" w:hAnsi="Tahoma" w:cs="Tahoma" w:eastAsia="Times New Roman"/>
          <w:sz w:val="24"/>
          <w:szCs w:val="24"/>
          <w:spacing w:val="-1"/>
        </w:rPr>
        <w:t>Au fil des décennies</w:t>
      </w:r>
      <w:r>
        <w:rPr>
          <w:rFonts w:ascii="Tahoma" w:hAnsi="Tahoma" w:cs="Tahoma" w:eastAsia="Times New Roman"/>
          <w:sz w:val="24"/>
          <w:szCs w:val="24"/>
          <w:spacing w:val="-1"/>
        </w:rPr>
        <w:t>,</w:t>
      </w:r>
      <w:r>
        <w:rPr>
          <w:rFonts w:ascii="Tahoma" w:hAnsi="Tahoma" w:cs="Tahoma" w:eastAsia="Times New Roman"/>
          <w:sz w:val="24"/>
          <w:szCs w:val="24"/>
          <w:spacing w:val="-1"/>
        </w:rPr>
        <w:t xml:space="preserve"> l</w:t>
      </w:r>
      <w:r>
        <w:rPr>
          <w:rFonts w:ascii="Tahoma" w:hAnsi="Tahoma" w:cs="Tahoma" w:eastAsia="Times New Roman"/>
          <w:sz w:val="24"/>
          <w:szCs w:val="24"/>
          <w:spacing w:val="-1"/>
        </w:rPr>
        <w:t>'</w:t>
      </w:r>
      <w:r>
        <w:rPr>
          <w:rFonts w:ascii="Tahoma" w:hAnsi="Tahoma" w:cs="Tahoma" w:eastAsia="Times New Roman"/>
          <w:sz w:val="24"/>
          <w:szCs w:val="24"/>
          <w:spacing w:val="-1"/>
        </w:rPr>
        <w:t>évolution institutionnelle du service forestier marocain s</w:t>
      </w:r>
      <w:r>
        <w:rPr>
          <w:rFonts w:ascii="Tahoma" w:hAnsi="Tahoma" w:cs="Tahoma" w:eastAsia="Times New Roman"/>
          <w:sz w:val="24"/>
          <w:szCs w:val="24"/>
          <w:spacing w:val="-1"/>
        </w:rPr>
        <w:t>’</w:t>
      </w:r>
      <w:r>
        <w:rPr>
          <w:rFonts w:ascii="Tahoma" w:hAnsi="Tahoma" w:cs="Tahoma" w:eastAsia="Times New Roman"/>
          <w:sz w:val="24"/>
          <w:szCs w:val="24"/>
          <w:spacing w:val="-1"/>
        </w:rPr>
        <w:t>est influencée par des changements à la fois nationaux et internationaux</w:t>
      </w:r>
      <w:r>
        <w:rPr>
          <w:rFonts w:ascii="Tahoma" w:hAnsi="Tahoma" w:cs="Tahoma" w:eastAsia="Times New Roman"/>
          <w:sz w:val="24"/>
          <w:szCs w:val="24"/>
          <w:spacing w:val="-1"/>
        </w:rPr>
        <w:t>.</w:t>
      </w:r>
      <w:r>
        <w:rPr>
          <w:rFonts w:ascii="Tahoma" w:hAnsi="Tahoma" w:cs="Tahoma" w:eastAsia="Times New Roman"/>
          <w:sz w:val="24"/>
          <w:szCs w:val="24"/>
          <w:spacing w:val="-1"/>
        </w:rPr>
        <w:t xml:space="preserve"> En ce qui concerne les domaines relatifs à l</w:t>
      </w:r>
      <w:r>
        <w:rPr>
          <w:rFonts w:ascii="Tahoma" w:hAnsi="Tahoma" w:cs="Tahoma" w:eastAsia="Times New Roman"/>
          <w:sz w:val="24"/>
          <w:szCs w:val="24"/>
          <w:spacing w:val="-1"/>
        </w:rPr>
        <w:t>’</w:t>
      </w:r>
      <w:r>
        <w:rPr>
          <w:rFonts w:ascii="Tahoma" w:hAnsi="Tahoma" w:cs="Tahoma" w:eastAsia="Times New Roman"/>
          <w:sz w:val="24"/>
          <w:szCs w:val="24"/>
          <w:spacing w:val="-1"/>
        </w:rPr>
        <w:t>environnement</w:t>
      </w:r>
      <w:r>
        <w:rPr>
          <w:rFonts w:ascii="Tahoma" w:hAnsi="Tahoma" w:cs="Tahoma" w:eastAsia="Times New Roman"/>
          <w:sz w:val="24"/>
          <w:szCs w:val="24"/>
          <w:spacing w:val="-1"/>
        </w:rPr>
        <w:t>,</w:t>
      </w:r>
      <w:r>
        <w:rPr>
          <w:rFonts w:ascii="Tahoma" w:hAnsi="Tahoma" w:cs="Tahoma" w:eastAsia="Times New Roman"/>
          <w:sz w:val="24"/>
          <w:szCs w:val="24"/>
          <w:spacing w:val="-1"/>
        </w:rPr>
        <w:t xml:space="preserve"> le développement rural et zone de montagne</w:t>
      </w:r>
      <w:r>
        <w:rPr>
          <w:rFonts w:ascii="Tahoma" w:hAnsi="Tahoma" w:cs="Tahoma" w:eastAsia="Times New Roman"/>
          <w:sz w:val="24"/>
          <w:szCs w:val="24"/>
          <w:spacing w:val="-1"/>
        </w:rPr>
        <w:t>,</w:t>
      </w:r>
      <w:r>
        <w:rPr>
          <w:rFonts w:ascii="Tahoma" w:hAnsi="Tahoma" w:cs="Tahoma" w:eastAsia="Times New Roman"/>
          <w:sz w:val="24"/>
          <w:szCs w:val="24"/>
          <w:spacing w:val="-1"/>
        </w:rPr>
        <w:t xml:space="preserve"> le développement humain</w:t>
      </w:r>
      <w:r>
        <w:rPr>
          <w:rFonts w:ascii="Tahoma" w:hAnsi="Tahoma" w:cs="Tahoma" w:eastAsia="Times New Roman"/>
          <w:sz w:val="24"/>
          <w:szCs w:val="24"/>
          <w:spacing w:val="-1"/>
        </w:rPr>
        <w:t>,</w:t>
      </w:r>
      <w:r>
        <w:rPr>
          <w:rFonts w:ascii="Tahoma" w:hAnsi="Tahoma" w:cs="Tahoma" w:eastAsia="Times New Roman"/>
          <w:sz w:val="24"/>
          <w:szCs w:val="24"/>
          <w:spacing w:val="-1"/>
        </w:rPr>
        <w:t xml:space="preserve"> l</w:t>
      </w:r>
      <w:r>
        <w:rPr>
          <w:rFonts w:ascii="Tahoma" w:hAnsi="Tahoma" w:cs="Tahoma" w:eastAsia="Times New Roman"/>
          <w:sz w:val="24"/>
          <w:szCs w:val="24"/>
          <w:spacing w:val="-1"/>
        </w:rPr>
        <w:t>'</w:t>
      </w:r>
      <w:r>
        <w:rPr>
          <w:rFonts w:ascii="Tahoma" w:hAnsi="Tahoma" w:cs="Tahoma" w:eastAsia="Times New Roman"/>
          <w:sz w:val="24"/>
          <w:szCs w:val="24"/>
          <w:spacing w:val="-1"/>
        </w:rPr>
        <w:t>aménagement du territoire et le développement durable</w:t>
      </w:r>
      <w:r>
        <w:rPr>
          <w:rFonts w:ascii="Tahoma" w:hAnsi="Tahoma" w:cs="Tahoma" w:eastAsia="Times New Roman"/>
          <w:sz w:val="24"/>
          <w:szCs w:val="24"/>
          <w:vertAlign w:val="superscript"/>
          <w:spacing w:val="-1"/>
        </w:rPr>
        <w:footnoteReference w:id="196"/>
      </w:r>
      <w:r>
        <w:rPr>
          <w:rFonts w:ascii="Tahoma" w:hAnsi="Tahoma" w:cs="Tahoma" w:eastAsia="Times New Roman"/>
          <w:sz w:val="24"/>
          <w:szCs w:val="24"/>
          <w:spacing w:val="-1"/>
        </w:rPr>
        <w:t>.</w:t>
      </w:r>
      <w:bookmarkStart w:id="121" w:name="_bookmark55"/>
      <w:bookmarkEnd w:id="121"/>
      <w:bookmarkStart w:id="122" w:name="_Toc177835103"/>
      <w:bookmarkStart w:id="123" w:name="_Toc186533809"/>
    </w:p>
    <w:p>
      <w:pPr>
        <w:pStyle w:val="P4"/>
        <w:numPr>
          <w:ilvl w:val="0"/>
          <w:numId w:val="60"/>
        </w:numPr>
      </w:pPr>
      <w:bookmarkStart w:id="124" w:name="_Toc201570893"/>
      <w:bookmarkStart w:id="125" w:name="_Toc201655461"/>
      <w:r>
        <w:t xml:space="preserve"> </w:t>
      </w:r>
      <w:bookmarkStart w:id="126" w:name="_Toc203643015"/>
      <w:r>
        <w:t>Evolution</w:t>
      </w:r>
      <w:r>
        <w:rPr>
          <w:spacing w:val="-2"/>
        </w:rPr>
        <w:t xml:space="preserve"> </w:t>
      </w:r>
      <w:r>
        <w:t>historique</w:t>
      </w:r>
      <w:r>
        <w:rPr>
          <w:spacing w:val="-1"/>
        </w:rPr>
        <w:t xml:space="preserve"> </w:t>
      </w:r>
      <w:r>
        <w:t>institutionnelle</w:t>
      </w:r>
      <w:r>
        <w:rPr>
          <w:spacing w:val="-1"/>
        </w:rPr>
        <w:t xml:space="preserve"> </w:t>
      </w:r>
      <w:r>
        <w:t>de</w:t>
      </w:r>
      <w:r>
        <w:rPr>
          <w:spacing w:val="-1"/>
        </w:rPr>
        <w:t xml:space="preserve">     </w:t>
      </w:r>
      <w:r>
        <w:t>l’administration</w:t>
      </w:r>
      <w:r>
        <w:rPr>
          <w:spacing w:val="-2"/>
        </w:rPr>
        <w:t xml:space="preserve"> </w:t>
      </w:r>
      <w:bookmarkEnd w:id="122"/>
      <w:r>
        <w:t>forestière</w:t>
      </w:r>
      <w:bookmarkEnd w:id="123"/>
      <w:bookmarkEnd w:id="124"/>
      <w:bookmarkEnd w:id="125"/>
      <w:bookmarkEnd w:id="126"/>
      <w:r>
        <w:t xml:space="preserve"> </w:t>
      </w:r>
    </w:p>
    <w:p>
      <w:pPr>
        <w:widowControl w:val="0"/>
        <w:spacing w:lineRule="auto" w:line="240" w:after="0" w:beforeAutospacing="0" w:afterAutospacing="0"/>
        <w:rPr>
          <w:rFonts w:ascii="Times New Roman" w:hAnsi="Times New Roman" w:cs="Times New Roman" w:eastAsia="Times New Roman"/>
          <w:sz w:val="24"/>
          <w:szCs w:val="24"/>
        </w:rPr>
      </w:pPr>
    </w:p>
    <w:p>
      <w:pPr>
        <w:widowControl w:val="0"/>
        <w:spacing w:lineRule="auto" w:line="360" w:before="77" w:after="0" w:beforeAutospacing="0" w:afterAutospacing="0"/>
        <w:ind w:right="4"/>
        <w:jc w:val="both"/>
        <w:rPr>
          <w:rFonts w:ascii="Times New Roman" w:hAnsi="Times New Roman" w:cs="Times New Roman" w:eastAsia="Times New Roman"/>
          <w:sz w:val="24"/>
          <w:szCs w:val="24"/>
        </w:rPr>
      </w:pPr>
      <w:r>
        <w:rPr>
          <w:rFonts w:ascii="Tahoma" w:hAnsi="Tahoma" w:cs="Tahoma" w:eastAsia="Times New Roman"/>
          <w:sz w:val="24"/>
          <w:szCs w:val="24"/>
          <w:spacing w:val="-1"/>
        </w:rPr>
        <w:t>L'évolution de l'administration forestière au Maroc s’est articulée autour de plusieurs étapes clés, chacune caractérisée par des changements institutionnels significatifs et des ajustements visant à répondre aux besoins spécifiques du secteur forestier, d’avant et d’après indépendance du pays.</w:t>
      </w:r>
      <w:r>
        <w:rPr>
          <w:rFonts w:ascii="Times New Roman" w:hAnsi="Times New Roman" w:cs="Times New Roman" w:eastAsia="Times New Roman"/>
          <w:sz w:val="24"/>
          <w:szCs w:val="24"/>
        </w:rPr>
        <w:t xml:space="preserve"> </w:t>
      </w:r>
    </w:p>
    <w:p>
      <w:pPr>
        <w:pStyle w:val="P5"/>
        <w:numPr>
          <w:ilvl w:val="0"/>
          <w:numId w:val="80"/>
        </w:numPr>
      </w:pPr>
      <w:bookmarkStart w:id="127" w:name="_Toc201655462"/>
      <w:bookmarkStart w:id="128" w:name="_Toc203643016"/>
      <w:r>
        <w:t>Période coloniale et la mise en place du service forestier (1913-1949)</w:t>
      </w:r>
      <w:bookmarkEnd w:id="127"/>
      <w:bookmarkEnd w:id="128"/>
      <w:r>
        <w:t xml:space="preserve"> </w:t>
      </w:r>
    </w:p>
    <w:p>
      <w:pPr>
        <w:widowControl w:val="0"/>
        <w:spacing w:lineRule="auto" w:line="360" w:after="0" w:beforeAutospacing="0" w:afterAutospacing="0"/>
        <w:rPr>
          <w:rFonts w:ascii="Tahoma" w:hAnsi="Tahoma" w:cs="Tahoma" w:eastAsia="Times New Roman"/>
          <w:sz w:val="24"/>
          <w:szCs w:val="24"/>
          <w:shd w:val="clear" w:color="auto" w:fill="FFFFFF"/>
        </w:rPr>
      </w:pPr>
      <w:r>
        <w:rPr>
          <w:rFonts w:ascii="Tahoma" w:hAnsi="Tahoma" w:cs="Tahoma" w:eastAsia="Times New Roman"/>
          <w:sz w:val="24"/>
          <w:szCs w:val="24"/>
          <w:spacing w:val="-1"/>
        </w:rPr>
        <w:t>Cette époque marquait le début de l'organisation du service forestier au Maroc. En effet, des structures administratives et des cadres législatifs ont été mis en place. Cette</w:t>
      </w:r>
      <w:r>
        <w:rPr>
          <w:rFonts w:ascii="Tahoma" w:hAnsi="Tahoma" w:cs="Tahoma" w:eastAsia="Times New Roman"/>
          <w:sz w:val="24"/>
          <w:szCs w:val="24"/>
          <w:shd w:val="clear" w:color="auto" w:fill="FFFFFF"/>
        </w:rPr>
        <w:t xml:space="preserve"> phase a permis de préciser les rôles et les responsabilités, en vue de faciliter l'organisation et la gestion des ressources forestières du pays.</w:t>
      </w:r>
    </w:p>
    <w:p>
      <w:pPr>
        <w:widowControl w:val="0"/>
        <w:spacing w:lineRule="auto" w:line="240" w:after="0" w:beforeAutospacing="0" w:afterAutospacing="0"/>
        <w:rPr>
          <w:rFonts w:ascii="Times New Roman" w:hAnsi="Times New Roman" w:cs="Times New Roman" w:eastAsia="Times New Roman"/>
          <w:sz w:val="24"/>
          <w:szCs w:val="24"/>
        </w:rPr>
      </w:pPr>
    </w:p>
    <w:p>
      <w:pPr>
        <w:pStyle w:val="P6"/>
      </w:pPr>
      <w:bookmarkStart w:id="129" w:name="_bookmark56"/>
      <w:bookmarkEnd w:id="129"/>
      <w:bookmarkStart w:id="130" w:name="_Toc201655463"/>
      <w:bookmarkStart w:id="131" w:name="_Toc203643017"/>
      <w:r>
        <w:t>Période de 1913-1949 : différentes étapes pour l’organisation du service forestier</w:t>
      </w:r>
      <w:bookmarkEnd w:id="130"/>
      <w:bookmarkEnd w:id="131"/>
      <w:r>
        <w:t xml:space="preserve"> </w:t>
      </w:r>
    </w:p>
    <w:p>
      <w:pPr>
        <w:widowControl w:val="0"/>
        <w:tabs>
          <w:tab w:val="left" w:pos="1380" w:leader="none"/>
        </w:tabs>
        <w:spacing w:lineRule="auto" w:line="360" w:before="138" w:after="0" w:beforeAutospacing="0" w:afterAutospacing="0"/>
        <w:ind w:right="4"/>
        <w:jc w:val="both"/>
        <w:rPr>
          <w:rFonts w:ascii="Tahoma" w:hAnsi="Tahoma" w:cs="Tahoma" w:eastAsia="Times New Roman"/>
          <w:sz w:val="24"/>
          <w:szCs w:val="24"/>
          <w:spacing w:val="-1"/>
        </w:rPr>
      </w:pPr>
      <w:r>
        <w:rPr>
          <w:rFonts w:ascii="Tahoma" w:hAnsi="Tahoma" w:cs="Tahoma" w:eastAsia="Times New Roman"/>
          <w:sz w:val="24"/>
          <w:szCs w:val="24"/>
          <w:spacing w:val="-1"/>
        </w:rPr>
        <w:t>Le service forestier</w:t>
      </w:r>
      <w:r>
        <w:rPr>
          <w:rFonts w:ascii="Tahoma" w:hAnsi="Tahoma" w:cs="Tahoma" w:eastAsia="Times New Roman"/>
          <w:sz w:val="24"/>
          <w:szCs w:val="24"/>
          <w:spacing w:val="-1"/>
        </w:rPr>
        <w:t>,</w:t>
      </w:r>
      <w:r>
        <w:rPr>
          <w:rFonts w:ascii="Tahoma" w:hAnsi="Tahoma" w:cs="Tahoma" w:eastAsia="Times New Roman"/>
          <w:sz w:val="24"/>
          <w:szCs w:val="24"/>
          <w:spacing w:val="-1"/>
        </w:rPr>
        <w:t xml:space="preserve"> instauré le 1</w:t>
      </w:r>
      <w:r>
        <w:rPr>
          <w:rFonts w:ascii="Tahoma" w:hAnsi="Tahoma" w:cs="Tahoma" w:eastAsia="Times New Roman"/>
          <w:sz w:val="24"/>
          <w:szCs w:val="24"/>
          <w:vertAlign w:val="superscript"/>
          <w:spacing w:val="-1"/>
        </w:rPr>
        <w:t>er</w:t>
      </w:r>
      <w:r>
        <w:rPr>
          <w:rFonts w:ascii="Tahoma" w:hAnsi="Tahoma" w:cs="Tahoma" w:eastAsia="Times New Roman"/>
          <w:sz w:val="24"/>
          <w:szCs w:val="24"/>
          <w:spacing w:val="-1"/>
        </w:rPr>
        <w:t xml:space="preserve"> mars 1913</w:t>
      </w:r>
      <w:r>
        <w:rPr>
          <w:rFonts w:ascii="Tahoma" w:hAnsi="Tahoma" w:cs="Tahoma" w:eastAsia="Times New Roman"/>
          <w:sz w:val="24"/>
          <w:szCs w:val="24"/>
          <w:spacing w:val="-1"/>
        </w:rPr>
        <w:t>,</w:t>
      </w:r>
      <w:r>
        <w:rPr>
          <w:rFonts w:ascii="Tahoma" w:hAnsi="Tahoma" w:cs="Tahoma" w:eastAsia="Times New Roman"/>
          <w:sz w:val="24"/>
          <w:szCs w:val="24"/>
          <w:spacing w:val="-1"/>
        </w:rPr>
        <w:t xml:space="preserve"> a été progressivement développé jusqu</w:t>
      </w:r>
      <w:r>
        <w:rPr>
          <w:rFonts w:ascii="Tahoma" w:hAnsi="Tahoma" w:cs="Tahoma" w:eastAsia="Times New Roman"/>
          <w:sz w:val="24"/>
          <w:szCs w:val="24"/>
          <w:spacing w:val="-1"/>
        </w:rPr>
        <w:t>'</w:t>
      </w:r>
      <w:r>
        <w:rPr>
          <w:rFonts w:ascii="Tahoma" w:hAnsi="Tahoma" w:cs="Tahoma" w:eastAsia="Times New Roman"/>
          <w:sz w:val="24"/>
          <w:szCs w:val="24"/>
          <w:spacing w:val="-1"/>
        </w:rPr>
        <w:t>en 1949</w:t>
      </w:r>
      <w:r>
        <w:rPr>
          <w:rFonts w:ascii="Tahoma" w:hAnsi="Tahoma" w:cs="Tahoma" w:eastAsia="Times New Roman"/>
          <w:sz w:val="24"/>
          <w:szCs w:val="24"/>
          <w:spacing w:val="-1"/>
        </w:rPr>
        <w:t>,</w:t>
      </w:r>
      <w:r>
        <w:rPr>
          <w:rFonts w:ascii="Tahoma" w:hAnsi="Tahoma" w:cs="Tahoma" w:eastAsia="Times New Roman"/>
          <w:sz w:val="24"/>
          <w:szCs w:val="24"/>
          <w:spacing w:val="-1"/>
        </w:rPr>
        <w:t xml:space="preserve"> date à laquelle son organisation centrale et locale a été complètement achevée</w:t>
      </w:r>
      <w:r>
        <w:rPr>
          <w:rFonts w:ascii="Tahoma" w:hAnsi="Tahoma" w:cs="Tahoma" w:eastAsia="Times New Roman"/>
          <w:sz w:val="24"/>
          <w:szCs w:val="24"/>
          <w:spacing w:val="-1"/>
        </w:rPr>
        <w:t>.</w:t>
      </w:r>
      <w:r>
        <w:rPr>
          <w:rFonts w:ascii="Tahoma" w:hAnsi="Tahoma" w:cs="Tahoma" w:eastAsia="Times New Roman"/>
          <w:sz w:val="24"/>
          <w:szCs w:val="24"/>
          <w:spacing w:val="-1"/>
        </w:rPr>
        <w:t xml:space="preserve"> En 1940</w:t>
      </w:r>
      <w:r>
        <w:rPr>
          <w:rFonts w:ascii="Tahoma" w:hAnsi="Tahoma" w:cs="Tahoma" w:eastAsia="Times New Roman"/>
          <w:sz w:val="24"/>
          <w:szCs w:val="24"/>
          <w:spacing w:val="-1"/>
        </w:rPr>
        <w:t>,</w:t>
      </w:r>
      <w:r>
        <w:rPr>
          <w:rFonts w:ascii="Tahoma" w:hAnsi="Tahoma" w:cs="Tahoma" w:eastAsia="Times New Roman"/>
          <w:sz w:val="24"/>
          <w:szCs w:val="24"/>
          <w:spacing w:val="-1"/>
        </w:rPr>
        <w:t xml:space="preserve"> une réforme régionale majeure a été engagée pour adapter l</w:t>
      </w:r>
      <w:r>
        <w:rPr>
          <w:rFonts w:ascii="Tahoma" w:hAnsi="Tahoma" w:cs="Tahoma" w:eastAsia="Times New Roman"/>
          <w:sz w:val="24"/>
          <w:szCs w:val="24"/>
          <w:spacing w:val="-1"/>
        </w:rPr>
        <w:t>'</w:t>
      </w:r>
      <w:r>
        <w:rPr>
          <w:rFonts w:ascii="Tahoma" w:hAnsi="Tahoma" w:cs="Tahoma" w:eastAsia="Times New Roman"/>
          <w:sz w:val="24"/>
          <w:szCs w:val="24"/>
          <w:spacing w:val="-1"/>
        </w:rPr>
        <w:t>organisation du Service Forestier au nouveau découpage des régions</w:t>
      </w:r>
      <w:r>
        <w:rPr>
          <w:rFonts w:ascii="Tahoma" w:hAnsi="Tahoma" w:cs="Tahoma" w:eastAsia="Times New Roman"/>
          <w:sz w:val="24"/>
          <w:szCs w:val="24"/>
          <w:spacing w:val="-1"/>
        </w:rPr>
        <w:t>.</w:t>
      </w:r>
      <w:r>
        <w:rPr>
          <w:rFonts w:ascii="Tahoma" w:hAnsi="Tahoma" w:cs="Tahoma" w:eastAsia="Times New Roman"/>
          <w:sz w:val="24"/>
          <w:szCs w:val="24"/>
          <w:spacing w:val="-1"/>
        </w:rPr>
        <w:t xml:space="preserve"> Ainsi</w:t>
      </w:r>
      <w:r>
        <w:rPr>
          <w:rFonts w:ascii="Tahoma" w:hAnsi="Tahoma" w:cs="Tahoma" w:eastAsia="Times New Roman"/>
          <w:sz w:val="24"/>
          <w:szCs w:val="24"/>
          <w:spacing w:val="-1"/>
        </w:rPr>
        <w:t>,</w:t>
      </w:r>
      <w:r>
        <w:rPr>
          <w:rFonts w:ascii="Tahoma" w:hAnsi="Tahoma" w:cs="Tahoma" w:eastAsia="Times New Roman"/>
          <w:sz w:val="24"/>
          <w:szCs w:val="24"/>
          <w:spacing w:val="-1"/>
        </w:rPr>
        <w:t xml:space="preserve"> depuis le 1er janvier 1941</w:t>
      </w:r>
      <w:r>
        <w:rPr>
          <w:rFonts w:ascii="Tahoma" w:hAnsi="Tahoma" w:cs="Tahoma" w:eastAsia="Times New Roman"/>
          <w:sz w:val="24"/>
          <w:szCs w:val="24"/>
          <w:spacing w:val="-1"/>
        </w:rPr>
        <w:t>,</w:t>
      </w:r>
      <w:r>
        <w:rPr>
          <w:rFonts w:ascii="Tahoma" w:hAnsi="Tahoma" w:cs="Tahoma" w:eastAsia="Times New Roman"/>
          <w:sz w:val="24"/>
          <w:szCs w:val="24"/>
          <w:spacing w:val="-1"/>
        </w:rPr>
        <w:t xml:space="preserve"> l</w:t>
      </w:r>
      <w:r>
        <w:rPr>
          <w:rFonts w:ascii="Tahoma" w:hAnsi="Tahoma" w:cs="Tahoma" w:eastAsia="Times New Roman"/>
          <w:sz w:val="24"/>
          <w:szCs w:val="24"/>
          <w:spacing w:val="-1"/>
        </w:rPr>
        <w:t>'</w:t>
      </w:r>
      <w:r>
        <w:rPr>
          <w:rFonts w:ascii="Tahoma" w:hAnsi="Tahoma" w:cs="Tahoma" w:eastAsia="Times New Roman"/>
          <w:sz w:val="24"/>
          <w:szCs w:val="24"/>
          <w:spacing w:val="-1"/>
        </w:rPr>
        <w:t xml:space="preserve">administration forestière a été structurée en plusieurs niveaux hiérarchiques </w:t>
      </w:r>
      <w:r>
        <w:rPr>
          <w:rFonts w:ascii="Tahoma" w:hAnsi="Tahoma" w:cs="Tahoma" w:eastAsia="Times New Roman"/>
          <w:sz w:val="24"/>
          <w:szCs w:val="24"/>
          <w:spacing w:val="-1"/>
        </w:rPr>
        <w:t>:</w:t>
      </w:r>
      <w:r>
        <w:rPr>
          <w:rFonts w:ascii="Tahoma" w:hAnsi="Tahoma" w:cs="Tahoma" w:eastAsia="Times New Roman"/>
          <w:sz w:val="24"/>
          <w:szCs w:val="24"/>
          <w:spacing w:val="-1"/>
        </w:rPr>
        <w:t xml:space="preserve"> trois conservations régionales </w:t>
      </w:r>
      <w:r>
        <w:rPr>
          <w:rFonts w:ascii="Tahoma" w:hAnsi="Tahoma" w:cs="Tahoma" w:eastAsia="Times New Roman"/>
          <w:sz w:val="24"/>
          <w:szCs w:val="24"/>
          <w:spacing w:val="-1"/>
        </w:rPr>
        <w:t>(</w:t>
      </w:r>
      <w:r>
        <w:rPr>
          <w:rFonts w:ascii="Tahoma" w:hAnsi="Tahoma" w:cs="Tahoma" w:eastAsia="Times New Roman"/>
          <w:sz w:val="24"/>
          <w:szCs w:val="24"/>
          <w:spacing w:val="-1"/>
        </w:rPr>
        <w:t>Centre</w:t>
      </w:r>
      <w:r>
        <w:rPr>
          <w:rFonts w:ascii="Tahoma" w:hAnsi="Tahoma" w:cs="Tahoma" w:eastAsia="Times New Roman"/>
          <w:sz w:val="24"/>
          <w:szCs w:val="24"/>
          <w:spacing w:val="-1"/>
        </w:rPr>
        <w:t>,</w:t>
      </w:r>
      <w:r>
        <w:rPr>
          <w:rFonts w:ascii="Tahoma" w:hAnsi="Tahoma" w:cs="Tahoma" w:eastAsia="Times New Roman"/>
          <w:sz w:val="24"/>
          <w:szCs w:val="24"/>
          <w:spacing w:val="-1"/>
        </w:rPr>
        <w:t xml:space="preserve"> Nord et Sud</w:t>
      </w:r>
      <w:r>
        <w:rPr>
          <w:rFonts w:ascii="Tahoma" w:hAnsi="Tahoma" w:cs="Tahoma" w:eastAsia="Times New Roman"/>
          <w:sz w:val="24"/>
          <w:szCs w:val="24"/>
          <w:spacing w:val="-1"/>
        </w:rPr>
        <w:t>)</w:t>
      </w:r>
      <w:r>
        <w:rPr>
          <w:rFonts w:ascii="Tahoma" w:hAnsi="Tahoma" w:cs="Tahoma" w:eastAsia="Times New Roman"/>
          <w:sz w:val="24"/>
          <w:szCs w:val="24"/>
          <w:spacing w:val="-1"/>
        </w:rPr>
        <w:t>,</w:t>
      </w:r>
      <w:r>
        <w:rPr>
          <w:rFonts w:ascii="Tahoma" w:hAnsi="Tahoma" w:cs="Tahoma" w:eastAsia="Times New Roman"/>
          <w:sz w:val="24"/>
          <w:szCs w:val="24"/>
          <w:spacing w:val="-1"/>
        </w:rPr>
        <w:t xml:space="preserve"> des inspections provinciales et des circonscriptions locales</w:t>
      </w:r>
      <w:r>
        <w:rPr>
          <w:rFonts w:ascii="Tahoma" w:hAnsi="Tahoma" w:cs="Tahoma" w:eastAsia="Times New Roman"/>
          <w:sz w:val="24"/>
          <w:szCs w:val="24"/>
          <w:spacing w:val="-1"/>
        </w:rPr>
        <w:t>,</w:t>
      </w:r>
      <w:r>
        <w:rPr>
          <w:rFonts w:ascii="Tahoma" w:hAnsi="Tahoma" w:cs="Tahoma" w:eastAsia="Times New Roman"/>
          <w:sz w:val="24"/>
          <w:szCs w:val="24"/>
          <w:spacing w:val="-1"/>
        </w:rPr>
        <w:t xml:space="preserve"> elles</w:t>
      </w:r>
      <w:r>
        <w:rPr>
          <w:rFonts w:ascii="Tahoma" w:hAnsi="Tahoma" w:cs="Tahoma" w:eastAsia="Times New Roman"/>
          <w:sz w:val="24"/>
          <w:szCs w:val="24"/>
          <w:spacing w:val="-1"/>
        </w:rPr>
        <w:t>-</w:t>
      </w:r>
      <w:r>
        <w:rPr>
          <w:rFonts w:ascii="Tahoma" w:hAnsi="Tahoma" w:cs="Tahoma" w:eastAsia="Times New Roman"/>
          <w:sz w:val="24"/>
          <w:szCs w:val="24"/>
          <w:spacing w:val="-1"/>
        </w:rPr>
        <w:t>mêmes divisées en brigades forestières</w:t>
      </w:r>
      <w:r>
        <w:rPr>
          <w:rFonts w:ascii="Tahoma" w:hAnsi="Tahoma" w:cs="Tahoma" w:eastAsia="Times New Roman"/>
          <w:sz w:val="24"/>
          <w:szCs w:val="24"/>
          <w:spacing w:val="-1"/>
        </w:rPr>
        <w:t>,</w:t>
      </w:r>
      <w:r>
        <w:rPr>
          <w:rFonts w:ascii="Tahoma" w:hAnsi="Tahoma" w:cs="Tahoma" w:eastAsia="Times New Roman"/>
          <w:sz w:val="24"/>
          <w:szCs w:val="24"/>
          <w:spacing w:val="-1"/>
        </w:rPr>
        <w:t xml:space="preserve"> qui sont à leur tour subdivisées en postes forestiers</w:t>
      </w:r>
      <w:r>
        <w:rPr>
          <w:rFonts w:ascii="Tahoma" w:hAnsi="Tahoma" w:cs="Tahoma" w:eastAsia="Times New Roman"/>
          <w:sz w:val="24"/>
          <w:szCs w:val="24"/>
          <w:vertAlign w:val="superscript"/>
          <w:spacing w:val="-1"/>
        </w:rPr>
        <w:footnoteReference w:id="197"/>
      </w:r>
      <w:r>
        <w:rPr>
          <w:rFonts w:ascii="Tahoma" w:hAnsi="Tahoma" w:cs="Tahoma" w:eastAsia="Times New Roman"/>
          <w:sz w:val="24"/>
          <w:szCs w:val="24"/>
          <w:spacing w:val="-1"/>
        </w:rPr>
        <w:t>.</w:t>
      </w:r>
    </w:p>
    <w:p>
      <w:pPr>
        <w:widowControl w:val="0"/>
        <w:tabs>
          <w:tab w:val="left" w:pos="1380" w:leader="none"/>
        </w:tabs>
        <w:spacing w:lineRule="auto" w:line="360" w:before="138" w:after="0" w:beforeAutospacing="0" w:afterAutospacing="0"/>
        <w:ind w:right="4"/>
        <w:jc w:val="both"/>
        <w:rPr>
          <w:rFonts w:ascii="Tahoma" w:hAnsi="Tahoma" w:cs="Tahoma" w:eastAsia="Times New Roman"/>
          <w:sz w:val="24"/>
          <w:szCs w:val="24"/>
          <w:spacing w:val="-1"/>
        </w:rPr>
      </w:pPr>
      <w:r>
        <w:rPr>
          <w:rFonts w:ascii="Tahoma" w:hAnsi="Tahoma" w:cs="Tahoma" w:eastAsia="Times New Roman"/>
          <w:sz w:val="24"/>
          <w:szCs w:val="24"/>
          <w:spacing w:val="-1"/>
        </w:rPr>
        <w:t>Pour renforcer ses capacités techniques et financières et en réponse à l</w:t>
      </w:r>
      <w:r>
        <w:rPr>
          <w:rFonts w:ascii="Tahoma" w:hAnsi="Tahoma" w:cs="Tahoma" w:eastAsia="Times New Roman"/>
          <w:sz w:val="24"/>
          <w:szCs w:val="24"/>
          <w:spacing w:val="-1"/>
        </w:rPr>
        <w:t>'</w:t>
      </w:r>
      <w:r>
        <w:rPr>
          <w:rFonts w:ascii="Tahoma" w:hAnsi="Tahoma" w:cs="Tahoma" w:eastAsia="Times New Roman"/>
          <w:sz w:val="24"/>
          <w:szCs w:val="24"/>
          <w:spacing w:val="-1"/>
        </w:rPr>
        <w:t>importance et à la complexité de ses missions</w:t>
      </w:r>
      <w:r>
        <w:rPr>
          <w:rFonts w:ascii="Tahoma" w:hAnsi="Tahoma" w:cs="Tahoma" w:eastAsia="Times New Roman"/>
          <w:sz w:val="24"/>
          <w:szCs w:val="24"/>
          <w:spacing w:val="-1"/>
        </w:rPr>
        <w:t>,</w:t>
      </w:r>
      <w:r>
        <w:rPr>
          <w:rFonts w:ascii="Tahoma" w:hAnsi="Tahoma" w:cs="Tahoma" w:eastAsia="Times New Roman"/>
          <w:sz w:val="24"/>
          <w:szCs w:val="24"/>
          <w:spacing w:val="-1"/>
        </w:rPr>
        <w:t xml:space="preserve"> l</w:t>
      </w:r>
      <w:r>
        <w:rPr>
          <w:rFonts w:ascii="Tahoma" w:hAnsi="Tahoma" w:cs="Tahoma" w:eastAsia="Times New Roman"/>
          <w:sz w:val="24"/>
          <w:szCs w:val="24"/>
          <w:spacing w:val="-1"/>
        </w:rPr>
        <w:t>'</w:t>
      </w:r>
      <w:r>
        <w:rPr>
          <w:rFonts w:ascii="Tahoma" w:hAnsi="Tahoma" w:cs="Tahoma" w:eastAsia="Times New Roman"/>
          <w:sz w:val="24"/>
          <w:szCs w:val="24"/>
          <w:spacing w:val="-1"/>
        </w:rPr>
        <w:t>administration forestière a mis en place trois dispositifs clés</w:t>
      </w:r>
      <w:r>
        <w:rPr>
          <w:rFonts w:ascii="Tahoma" w:hAnsi="Tahoma" w:cs="Tahoma" w:eastAsia="Times New Roman"/>
          <w:sz w:val="24"/>
          <w:szCs w:val="24"/>
          <w:vertAlign w:val="superscript"/>
          <w:spacing w:val="-1"/>
        </w:rPr>
        <w:footnoteReference w:id="198"/>
      </w:r>
      <w:r>
        <w:rPr>
          <w:rFonts w:ascii="Tahoma" w:hAnsi="Tahoma" w:cs="Tahoma" w:eastAsia="Times New Roman"/>
          <w:sz w:val="24"/>
          <w:szCs w:val="24"/>
          <w:spacing w:val="-1"/>
        </w:rPr>
        <w:t xml:space="preserve"> </w:t>
      </w:r>
      <w:r>
        <w:rPr>
          <w:rFonts w:ascii="Tahoma" w:hAnsi="Tahoma" w:cs="Tahoma" w:eastAsia="Times New Roman"/>
          <w:sz w:val="24"/>
          <w:szCs w:val="24"/>
          <w:spacing w:val="-1"/>
        </w:rPr>
        <w:t>:</w:t>
      </w:r>
    </w:p>
    <w:p>
      <w:pPr>
        <w:widowControl w:val="0"/>
        <w:numPr>
          <w:ilvl w:val="0"/>
          <w:numId w:val="5"/>
        </w:numPr>
        <w:tabs>
          <w:tab w:val="left" w:pos="1380" w:leader="none"/>
        </w:tabs>
        <w:spacing w:lineRule="auto" w:line="360" w:before="138" w:after="0" w:beforeAutospacing="0" w:afterAutospacing="0"/>
        <w:ind w:right="4"/>
        <w:jc w:val="both"/>
        <w:rPr>
          <w:rFonts w:ascii="Tahoma" w:hAnsi="Tahoma" w:cs="Tahoma" w:eastAsia="Times New Roman"/>
          <w:sz w:val="24"/>
        </w:rPr>
      </w:pPr>
      <w:r>
        <w:rPr>
          <w:rFonts w:ascii="Tahoma" w:hAnsi="Tahoma" w:cs="Tahoma" w:eastAsia="Times New Roman"/>
          <w:sz w:val="24"/>
        </w:rPr>
        <w:t>La Station de Recherches et d’Expérimentation Forestières, établie en 1926, chargée de mener des études ainsi que des recherches théoriques, expérimentales et pratiques concernant les forêts marocaines ;</w:t>
      </w:r>
    </w:p>
    <w:p>
      <w:pPr>
        <w:widowControl w:val="0"/>
        <w:numPr>
          <w:ilvl w:val="0"/>
          <w:numId w:val="5"/>
        </w:numPr>
        <w:tabs>
          <w:tab w:val="left" w:pos="1380" w:leader="none"/>
        </w:tabs>
        <w:spacing w:lineRule="auto" w:line="360" w:before="138" w:after="0" w:beforeAutospacing="0" w:afterAutospacing="0"/>
        <w:ind w:right="4"/>
        <w:jc w:val="both"/>
        <w:rPr>
          <w:rFonts w:ascii="Tahoma" w:hAnsi="Tahoma" w:cs="Tahoma" w:eastAsia="Times New Roman"/>
          <w:sz w:val="24"/>
        </w:rPr>
      </w:pPr>
      <w:r>
        <w:rPr>
          <w:rFonts w:ascii="Tahoma" w:hAnsi="Tahoma" w:cs="Tahoma" w:eastAsia="Times New Roman"/>
          <w:sz w:val="24"/>
        </w:rPr>
        <w:t>L’École Royale Forestière, créée en 1948 ;</w:t>
      </w:r>
    </w:p>
    <w:p>
      <w:pPr>
        <w:widowControl w:val="0"/>
        <w:numPr>
          <w:ilvl w:val="0"/>
          <w:numId w:val="5"/>
        </w:numPr>
        <w:tabs>
          <w:tab w:val="left" w:pos="1380" w:leader="none"/>
        </w:tabs>
        <w:spacing w:lineRule="auto" w:line="360" w:before="138" w:after="0" w:beforeAutospacing="0" w:afterAutospacing="0"/>
        <w:ind w:right="4"/>
        <w:jc w:val="both"/>
        <w:rPr>
          <w:rFonts w:ascii="Tahoma" w:hAnsi="Tahoma" w:cs="Tahoma" w:eastAsia="Times New Roman"/>
          <w:sz w:val="24"/>
        </w:rPr>
      </w:pPr>
      <w:r>
        <w:rPr>
          <w:rFonts w:ascii="Tahoma" w:hAnsi="Tahoma" w:cs="Tahoma" w:eastAsia="Times New Roman"/>
          <w:sz w:val="24"/>
        </w:rPr>
        <w:t>Le Fonds National Forestier (FNF), établi en 1949.</w:t>
      </w:r>
    </w:p>
    <w:p>
      <w:pPr>
        <w:widowControl w:val="0"/>
        <w:tabs>
          <w:tab w:val="left" w:pos="1380" w:leader="none"/>
        </w:tabs>
        <w:spacing w:lineRule="auto" w:line="360" w:before="138" w:after="0" w:beforeAutospacing="0" w:afterAutospacing="0"/>
        <w:ind w:left="360" w:right="4"/>
        <w:jc w:val="both"/>
        <w:rPr>
          <w:rFonts w:ascii="Tahoma" w:hAnsi="Tahoma" w:cs="Tahoma" w:eastAsia="Times New Roman"/>
          <w:sz w:val="16"/>
          <w:szCs w:val="14"/>
        </w:rPr>
      </w:pPr>
    </w:p>
    <w:p>
      <w:pPr>
        <w:pStyle w:val="P5"/>
      </w:pPr>
      <w:bookmarkStart w:id="132" w:name="_Toc201655464"/>
      <w:bookmarkStart w:id="133" w:name="_Toc203643018"/>
      <w:r>
        <w:t>La consolidation du régime forestier après l’indépendance</w:t>
      </w:r>
      <w:bookmarkEnd w:id="132"/>
      <w:bookmarkEnd w:id="133"/>
    </w:p>
    <w:p>
      <w:pPr>
        <w:widowControl w:val="0"/>
        <w:spacing w:lineRule="auto" w:line="240" w:after="0" w:beforeAutospacing="0" w:afterAutospacing="0"/>
        <w:ind w:left="360"/>
        <w:outlineLvl w:val="4"/>
        <w:rPr>
          <w:rFonts w:ascii="Times New Roman" w:hAnsi="Times New Roman" w:cs="Times New Roman" w:eastAsia="Times New Roman"/>
          <w:b w:val="1"/>
          <w:i w:val="1"/>
          <w:bCs w:val="1"/>
          <w:iCs w:val="1"/>
          <w:sz w:val="24"/>
          <w:szCs w:val="24"/>
        </w:rPr>
      </w:pPr>
    </w:p>
    <w:p>
      <w:pPr>
        <w:widowControl w:val="0"/>
        <w:spacing w:lineRule="auto" w:line="360" w:after="0" w:beforeAutospacing="0" w:afterAutospacing="0"/>
        <w:ind w:right="6"/>
        <w:jc w:val="both"/>
        <w:rPr>
          <w:rFonts w:ascii="Tahoma" w:hAnsi="Tahoma" w:cs="Tahoma" w:eastAsia="Times New Roman"/>
          <w:sz w:val="24"/>
          <w:szCs w:val="24"/>
          <w:spacing w:val="-1"/>
        </w:rPr>
      </w:pPr>
      <w:r>
        <w:rPr>
          <w:rFonts w:ascii="Tahoma" w:hAnsi="Tahoma" w:cs="Tahoma" w:eastAsia="Times New Roman"/>
          <w:sz w:val="24"/>
        </w:rPr>
        <w:t xml:space="preserve">Cette phase semble importante vu qu’elle visait </w:t>
      </w:r>
      <w:r>
        <w:rPr>
          <w:rFonts w:ascii="Tahoma" w:hAnsi="Tahoma" w:cs="Tahoma" w:eastAsia="Times New Roman"/>
          <w:sz w:val="24"/>
          <w:szCs w:val="24"/>
          <w:spacing w:val="-1"/>
        </w:rPr>
        <w:t>le renforcement du régime forestier. Elle a été marquée par des réformes destinées à structurer le service forestier et à consolider son cadre réglementaire. L'intégration des services sous l'égide du Ministère de l'Agriculture a joué un rôle déterminant, en alignant les efforts de gestion des ressources forestières aux objectifs agricoles et environnementaux du pays.</w:t>
      </w:r>
    </w:p>
    <w:p>
      <w:pPr>
        <w:widowControl w:val="0"/>
        <w:spacing w:lineRule="auto" w:line="360" w:after="0" w:beforeAutospacing="0" w:afterAutospacing="0"/>
        <w:ind w:right="6"/>
        <w:jc w:val="both"/>
        <w:rPr>
          <w:rFonts w:ascii="Tahoma" w:hAnsi="Tahoma" w:cs="Tahoma" w:eastAsia="Times New Roman"/>
          <w:sz w:val="24"/>
          <w:szCs w:val="24"/>
          <w:spacing w:val="-1"/>
        </w:rPr>
      </w:pPr>
      <w:r>
        <w:rPr>
          <w:rFonts w:ascii="Tahoma" w:hAnsi="Tahoma" w:cs="Tahoma" w:eastAsia="Times New Roman"/>
          <w:sz w:val="24"/>
          <w:szCs w:val="24"/>
          <w:spacing w:val="-1"/>
        </w:rPr>
        <w:t xml:space="preserve">Cette phase de restructuration du service forestier a engendré des changements tant organisationnels que fonctionnels en vue d'améliorer l’efficacité et la réactivité des services impliqués dans la gestion des forêts. </w:t>
      </w:r>
    </w:p>
    <w:p>
      <w:pPr>
        <w:widowControl w:val="0"/>
        <w:spacing w:lineRule="auto" w:line="360" w:after="0" w:beforeAutospacing="0" w:afterAutospacing="0"/>
        <w:ind w:right="4"/>
        <w:jc w:val="both"/>
        <w:rPr>
          <w:rFonts w:ascii="Tahoma" w:hAnsi="Tahoma" w:cs="Tahoma" w:eastAsia="Times New Roman"/>
          <w:sz w:val="24"/>
          <w:szCs w:val="24"/>
          <w:spacing w:val="-1"/>
        </w:rPr>
      </w:pPr>
      <w:r>
        <w:rPr>
          <w:rFonts w:ascii="Tahoma" w:hAnsi="Tahoma" w:cs="Tahoma" w:eastAsia="Times New Roman"/>
          <w:sz w:val="24"/>
          <w:szCs w:val="24"/>
          <w:spacing w:val="-1"/>
        </w:rPr>
        <w:t xml:space="preserve">En réponse aux défis contemporains, le Maroc a adopté récemment de nouvelles orientations stratégiques à travers la mise en œuvre de la Stratégie « Forêts du Maroc 2020-2030 ». Cette stratégie semble être destinée non seulement à préserver et valoriser les écosystèmes forestiers, mais également à répondre aux enjeux pressants liés au changement climatique et au développement durable. </w:t>
      </w:r>
    </w:p>
    <w:p>
      <w:pPr>
        <w:widowControl w:val="0"/>
        <w:spacing w:lineRule="auto" w:line="240" w:after="0" w:beforeAutospacing="0" w:afterAutospacing="0"/>
        <w:rPr>
          <w:rFonts w:ascii="Times New Roman" w:hAnsi="Times New Roman" w:cs="Times New Roman" w:eastAsia="Times New Roman"/>
          <w:sz w:val="24"/>
          <w:szCs w:val="24"/>
        </w:rPr>
      </w:pPr>
    </w:p>
    <w:p>
      <w:pPr>
        <w:pStyle w:val="P6"/>
        <w:numPr>
          <w:ilvl w:val="0"/>
          <w:numId w:val="81"/>
        </w:numPr>
      </w:pPr>
      <w:bookmarkStart w:id="134" w:name="_bookmark57"/>
      <w:bookmarkEnd w:id="134"/>
      <w:bookmarkStart w:id="135" w:name="_Toc201655465"/>
      <w:bookmarkStart w:id="136" w:name="_Toc203643019"/>
      <w:r>
        <w:t>Période de 1956-1974 : phase de consolidation du régime forestier et mise en place des structures administratives</w:t>
      </w:r>
      <w:bookmarkEnd w:id="135"/>
      <w:bookmarkEnd w:id="136"/>
    </w:p>
    <w:p>
      <w:pPr>
        <w:rPr>
          <w:lang w:eastAsia="fr-FR"/>
        </w:rPr>
      </w:pPr>
    </w:p>
    <w:p>
      <w:pPr>
        <w:widowControl w:val="0"/>
        <w:spacing w:lineRule="auto" w:line="360" w:before="164"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Cette période se caractérisait par une politique proactive de mobilisation des ressources en eau (notamment à travers la construction de barrages), ainsi que par l'exploitation des ressources minières et énergétiques, et la mise en œuvre de grands projets tels que le projet DERRO pour le développement rural du Rif Occidental et le projet de Sebou. Le service forestier a joué un rôle considérable dans ces initiatives, notamment en luttant contre l’érosion pour protéger les barrages et les infrastructures, en contribuant à la conservation des sols pour l’agriculture, en favorisant la plantation d’arbres fruitiers, et en stabilisant les dunes maritimes dans des régions qui constituent actuellement un potentiel touristique du pays, etc.</w:t>
      </w:r>
    </w:p>
    <w:p>
      <w:pPr>
        <w:widowControl w:val="0"/>
        <w:spacing w:lineRule="auto" w:line="360" w:before="164"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Ensuite</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le service forestier a été élevé au rang d</w:t>
      </w:r>
      <w:r>
        <w:rPr>
          <w:rFonts w:ascii="Tahoma" w:hAnsi="Tahoma" w:cs="Tahoma" w:eastAsia="Times New Roman"/>
          <w:color w:val="232333"/>
          <w:sz w:val="24"/>
          <w:szCs w:val="24"/>
        </w:rPr>
        <w:t>’</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Administration des Eaux et Forêts de la Conservation des Sols </w:t>
      </w:r>
      <w:r>
        <w:rPr>
          <w:rFonts w:ascii="Tahoma" w:hAnsi="Tahoma" w:cs="Tahoma" w:eastAsia="Times New Roman"/>
          <w:color w:val="232333"/>
          <w:sz w:val="24"/>
          <w:szCs w:val="24"/>
        </w:rPr>
        <w:t>(</w:t>
      </w:r>
      <w:r>
        <w:rPr>
          <w:rFonts w:ascii="Tahoma" w:hAnsi="Tahoma" w:cs="Tahoma" w:eastAsia="Times New Roman"/>
          <w:color w:val="232333"/>
          <w:sz w:val="24"/>
          <w:szCs w:val="24"/>
        </w:rPr>
        <w:t>AEFCS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w:t>
      </w:r>
      <w:r>
        <w:rPr>
          <w:rFonts w:ascii="Tahoma" w:hAnsi="Tahoma" w:cs="Tahoma" w:eastAsia="Times New Roman"/>
          <w:color w:val="232333"/>
          <w:sz w:val="24"/>
          <w:szCs w:val="24"/>
        </w:rPr>
        <w:t>»</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avec huit circonscriptions régionales en remplacement des anciennes conservations </w:t>
      </w:r>
      <w:r>
        <w:rPr>
          <w:rFonts w:ascii="Tahoma" w:hAnsi="Tahoma" w:cs="Tahoma" w:eastAsia="Times New Roman"/>
          <w:color w:val="232333"/>
          <w:sz w:val="24"/>
          <w:szCs w:val="24"/>
        </w:rPr>
        <w:t>(</w:t>
      </w:r>
      <w:r>
        <w:rPr>
          <w:rFonts w:ascii="Tahoma" w:hAnsi="Tahoma" w:cs="Tahoma" w:eastAsia="Times New Roman"/>
          <w:color w:val="232333"/>
          <w:sz w:val="24"/>
          <w:szCs w:val="24"/>
        </w:rPr>
        <w:t>Tétouan</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Oujda</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Fès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Meknès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Rabat</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Casablanca</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Marrakech</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Agadir</w:t>
      </w:r>
      <w:r>
        <w:rPr>
          <w:rFonts w:ascii="Tahoma" w:hAnsi="Tahoma" w:cs="Tahoma" w:eastAsia="Times New Roman"/>
          <w:color w:val="232333"/>
          <w:sz w:val="24"/>
          <w:szCs w:val="24"/>
        </w:rPr>
        <w:t>)</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Ce nouveau découpage territorial s</w:t>
      </w:r>
      <w:r>
        <w:rPr>
          <w:rFonts w:ascii="Tahoma" w:hAnsi="Tahoma" w:cs="Tahoma" w:eastAsia="Times New Roman"/>
          <w:color w:val="232333"/>
          <w:sz w:val="24"/>
          <w:szCs w:val="24"/>
        </w:rPr>
        <w:t>'</w:t>
      </w:r>
      <w:r>
        <w:rPr>
          <w:rFonts w:ascii="Tahoma" w:hAnsi="Tahoma" w:cs="Tahoma" w:eastAsia="Times New Roman"/>
          <w:color w:val="232333"/>
          <w:sz w:val="24"/>
          <w:szCs w:val="24"/>
        </w:rPr>
        <w:t>accordait avec les régions économiques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Les circonscriptions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en tant que structures plus légères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avaient pour mission la coordination</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la synthèse</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le suivi et le soutien des activités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Elles supervisaient des arrondissements ou subdivisions au niveau provincial</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qui étaient à leur tour divisés en districts et en triages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Cette restructuration a supprimé le niveau des inspections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tout en renforçant les niveaux opérationnels sur le terrain</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adaptés aux exigences des travaux et projets en cours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en réponse aux plans de développement économique et social du pays initiés</w:t>
      </w:r>
      <w:r>
        <w:rPr>
          <w:rFonts w:ascii="Tahoma" w:hAnsi="Tahoma" w:cs="Tahoma" w:eastAsia="Times New Roman"/>
          <w:sz w:val="24"/>
          <w:szCs w:val="24"/>
        </w:rPr>
        <w:t xml:space="preserve"> </w:t>
      </w:r>
      <w:r>
        <w:rPr>
          <w:rFonts w:ascii="Tahoma" w:hAnsi="Tahoma" w:cs="Tahoma" w:eastAsia="Times New Roman"/>
          <w:color w:val="232333"/>
          <w:sz w:val="24"/>
          <w:szCs w:val="24"/>
        </w:rPr>
        <w:t>depuis 1956</w:t>
      </w:r>
      <w:r>
        <w:rPr>
          <w:rFonts w:ascii="Tahoma" w:hAnsi="Tahoma" w:cs="Tahoma" w:eastAsia="Times New Roman"/>
          <w:color w:val="232333"/>
          <w:sz w:val="24"/>
          <w:szCs w:val="24"/>
          <w:vertAlign w:val="superscript"/>
        </w:rPr>
        <w:footnoteReference w:id="199"/>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Il convient de mentionner qu</w:t>
      </w:r>
      <w:r>
        <w:rPr>
          <w:rFonts w:ascii="Tahoma" w:hAnsi="Tahoma" w:cs="Tahoma" w:eastAsia="Times New Roman"/>
          <w:color w:val="232333"/>
          <w:sz w:val="24"/>
          <w:szCs w:val="24"/>
        </w:rPr>
        <w:t>'</w:t>
      </w:r>
      <w:r>
        <w:rPr>
          <w:rFonts w:ascii="Tahoma" w:hAnsi="Tahoma" w:cs="Tahoma" w:eastAsia="Times New Roman"/>
          <w:color w:val="232333"/>
          <w:sz w:val="24"/>
          <w:szCs w:val="24"/>
        </w:rPr>
        <w:t>avant 1970</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le nombre d</w:t>
      </w:r>
      <w:r>
        <w:rPr>
          <w:rFonts w:ascii="Tahoma" w:hAnsi="Tahoma" w:cs="Tahoma" w:eastAsia="Times New Roman"/>
          <w:color w:val="232333"/>
          <w:sz w:val="24"/>
          <w:szCs w:val="24"/>
        </w:rPr>
        <w:t>'</w:t>
      </w:r>
      <w:r>
        <w:rPr>
          <w:rFonts w:ascii="Tahoma" w:hAnsi="Tahoma" w:cs="Tahoma" w:eastAsia="Times New Roman"/>
          <w:color w:val="232333"/>
          <w:sz w:val="24"/>
          <w:szCs w:val="24"/>
        </w:rPr>
        <w:t>ingénieurs au sein de l</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administration forestière était limité </w:t>
      </w:r>
      <w:r>
        <w:rPr>
          <w:rFonts w:ascii="Tahoma" w:hAnsi="Tahoma" w:cs="Tahoma" w:eastAsia="Times New Roman"/>
          <w:color w:val="232333"/>
          <w:sz w:val="24"/>
          <w:szCs w:val="24"/>
        </w:rPr>
        <w:t>(</w:t>
      </w:r>
      <w:r>
        <w:rPr>
          <w:rFonts w:ascii="Tahoma" w:hAnsi="Tahoma" w:cs="Tahoma" w:eastAsia="Times New Roman"/>
          <w:color w:val="232333"/>
          <w:sz w:val="24"/>
          <w:szCs w:val="24"/>
        </w:rPr>
        <w:t>25 ingénieurs d</w:t>
      </w:r>
      <w:r>
        <w:rPr>
          <w:rFonts w:ascii="Tahoma" w:hAnsi="Tahoma" w:cs="Tahoma" w:eastAsia="Times New Roman"/>
          <w:color w:val="232333"/>
          <w:sz w:val="24"/>
          <w:szCs w:val="24"/>
        </w:rPr>
        <w:t>'</w:t>
      </w:r>
      <w:r>
        <w:rPr>
          <w:rFonts w:ascii="Tahoma" w:hAnsi="Tahoma" w:cs="Tahoma" w:eastAsia="Times New Roman"/>
          <w:color w:val="232333"/>
          <w:sz w:val="24"/>
          <w:szCs w:val="24"/>
        </w:rPr>
        <w:t>État</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dont 15 marocains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et 15 ingénieurs de travaux</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dont 12 marocains</w:t>
      </w:r>
      <w:r>
        <w:rPr>
          <w:rFonts w:ascii="Tahoma" w:hAnsi="Tahoma" w:cs="Tahoma" w:eastAsia="Times New Roman"/>
          <w:color w:val="232333"/>
          <w:sz w:val="24"/>
          <w:szCs w:val="24"/>
        </w:rPr>
        <w:t>)</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ce qui a nécessité la création de l</w:t>
      </w:r>
      <w:r>
        <w:rPr>
          <w:rFonts w:ascii="Tahoma" w:hAnsi="Tahoma" w:cs="Tahoma" w:eastAsia="Times New Roman"/>
          <w:color w:val="232333"/>
          <w:sz w:val="24"/>
          <w:szCs w:val="24"/>
        </w:rPr>
        <w:t>’</w:t>
      </w:r>
      <w:r>
        <w:rPr>
          <w:rFonts w:ascii="Tahoma" w:hAnsi="Tahoma" w:cs="Tahoma" w:eastAsia="Times New Roman"/>
          <w:color w:val="232333"/>
          <w:sz w:val="24"/>
          <w:szCs w:val="24"/>
        </w:rPr>
        <w:t>École Nationale Forestière d</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Ingénieurs </w:t>
      </w:r>
      <w:r>
        <w:rPr>
          <w:rFonts w:ascii="Tahoma" w:hAnsi="Tahoma" w:cs="Tahoma" w:eastAsia="Times New Roman"/>
          <w:color w:val="232333"/>
          <w:sz w:val="24"/>
          <w:szCs w:val="24"/>
        </w:rPr>
        <w:t>(</w:t>
      </w:r>
      <w:r>
        <w:rPr>
          <w:rFonts w:ascii="Tahoma" w:hAnsi="Tahoma" w:cs="Tahoma" w:eastAsia="Times New Roman"/>
          <w:color w:val="232333"/>
          <w:sz w:val="24"/>
          <w:szCs w:val="24"/>
        </w:rPr>
        <w:t>ENFI</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en 1968 </w:t>
      </w:r>
      <w:r>
        <w:rPr>
          <w:rFonts w:ascii="Tahoma" w:hAnsi="Tahoma" w:cs="Tahoma" w:eastAsia="Times New Roman"/>
          <w:color w:val="232333"/>
          <w:sz w:val="24"/>
          <w:szCs w:val="24"/>
        </w:rPr>
        <w:t>(</w:t>
      </w:r>
      <w:r>
        <w:rPr>
          <w:rFonts w:ascii="Tahoma" w:hAnsi="Tahoma" w:cs="Tahoma" w:eastAsia="Times New Roman"/>
          <w:color w:val="232333"/>
          <w:sz w:val="24"/>
          <w:szCs w:val="24"/>
        </w:rPr>
        <w:t>détail figure dans la section suivante</w:t>
      </w:r>
      <w:r>
        <w:rPr>
          <w:rFonts w:ascii="Tahoma" w:hAnsi="Tahoma" w:cs="Tahoma" w:eastAsia="Times New Roman"/>
          <w:color w:val="232333"/>
          <w:sz w:val="24"/>
          <w:szCs w:val="24"/>
        </w:rPr>
        <w:t>)</w:t>
      </w:r>
      <w:r>
        <w:rPr>
          <w:rFonts w:ascii="Tahoma" w:hAnsi="Tahoma" w:cs="Tahoma" w:eastAsia="Times New Roman"/>
          <w:color w:val="232333"/>
          <w:sz w:val="24"/>
          <w:szCs w:val="24"/>
        </w:rPr>
        <w:t>.</w:t>
      </w:r>
    </w:p>
    <w:p>
      <w:pPr>
        <w:widowControl w:val="0"/>
        <w:spacing w:lineRule="auto" w:line="360" w:before="164"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Durant cette période, plusieurs textes de loi ont été adoptés pour compléter le Code Forestier, parmi lesquels le Dahir du 30 juillet 1957, qui étendait certaines dispositions de la législation forestière à la zone Nord, et le Dahir du 25 juillet 1969, relatif à la Défense et à la Restauration des Sols, ainsi que celui portant sur la création de périmètres d’amélioration sylvopastorale etc.</w:t>
      </w:r>
    </w:p>
    <w:p>
      <w:pPr>
        <w:widowControl w:val="0"/>
        <w:spacing w:lineRule="auto" w:line="360" w:before="164"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Par ailleurs, cette période se caractérisait également par l’élaboration et la mise en œuvre du Plan National de Reboisement (PNR -1970), l’adoption du programme annuel de 22.000 ha et la diffusion du « Guide pratique du reboiseur » destiné aux ingénieurs et techniciens.</w:t>
      </w:r>
    </w:p>
    <w:p>
      <w:pPr>
        <w:widowControl w:val="0"/>
        <w:spacing w:lineRule="auto" w:line="360" w:before="164"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Par ailleurs, une réforme majeure du secteur forestier a eu lieu en 1972, entraînant la création d'un « Office National des Forêts » avec la nomination d'un directeur. Néanmoins, cette restructuration institutionnelle n'a pas été mise en œuvre pour des raisons qui demeurent floues.</w:t>
      </w:r>
    </w:p>
    <w:p>
      <w:pPr>
        <w:widowControl w:val="0"/>
        <w:spacing w:lineRule="auto" w:line="240" w:after="0" w:beforeAutospacing="0" w:afterAutospacing="0"/>
        <w:rPr>
          <w:rFonts w:ascii="Times New Roman" w:hAnsi="Times New Roman" w:cs="Times New Roman" w:eastAsia="Times New Roman"/>
          <w:sz w:val="24"/>
          <w:szCs w:val="24"/>
        </w:rPr>
      </w:pPr>
    </w:p>
    <w:p>
      <w:pPr>
        <w:pStyle w:val="P6"/>
      </w:pPr>
      <w:bookmarkStart w:id="137" w:name="_bookmark58"/>
      <w:bookmarkEnd w:id="137"/>
      <w:bookmarkStart w:id="138" w:name="_Toc186533812"/>
      <w:bookmarkStart w:id="139" w:name="_Toc201655466"/>
      <w:bookmarkStart w:id="140" w:name="_Toc203643020"/>
      <w:r>
        <w:t xml:space="preserve">Période de </w:t>
      </w:r>
      <w:bookmarkEnd w:id="138"/>
      <w:r>
        <w:t>1975-1994 : réorganisation et intégration des services forestiers au sein du Ministère de l’Agriculture</w:t>
      </w:r>
      <w:bookmarkEnd w:id="139"/>
      <w:bookmarkEnd w:id="140"/>
      <w:r>
        <w:t xml:space="preserve"> </w:t>
      </w:r>
    </w:p>
    <w:p>
      <w:pPr>
        <w:rPr>
          <w:lang w:eastAsia="fr-FR"/>
        </w:rPr>
      </w:pPr>
    </w:p>
    <w:p>
      <w:pPr>
        <w:widowControl w:val="0"/>
        <w:spacing w:lineRule="auto" w:line="360" w:before="164"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Au cours de cette période, les Directions Provinciales de l’Agriculture (DPA) ont été créées en 1975, regroupant tous les services extérieurs du Ministère de l'Agriculture et de la Réforme Agraire (MARA) pour s'adapter aux exigences des projets de développement intégré de cette époque. L'Administration des Eaux et Forêts de la Conservation des Sols (AEFCS) a perdu son statut d'administration et est devenue la « Direction des Eaux et Forêts de la Conservation des Sols (DEFCS) », qui se composait de plusieurs divisions et services tels que l’aménagement, le contentieux, le matériel, la chasse, la pêche, le reboisement et la conservation des sols. En ce qui concerne, le service administratif et la Station de Recherche Forestière, ils étaient rattachés directement au directeur.</w:t>
      </w:r>
    </w:p>
    <w:p>
      <w:pPr>
        <w:widowControl w:val="0"/>
        <w:spacing w:lineRule="auto" w:line="360" w:before="164"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Au niveau des services extérieurs, les circonscriptions ont été remplacées par des services provinciaux des eaux et forêts, sous l’autorité des DPA, tout comme les arrondissements et subdivisions dont les territoires coïncidaient avec ceux des provinces. En revanche, les structures infra-provinciales (subdivisions, districts, triages) sont restées inchangées.</w:t>
      </w:r>
    </w:p>
    <w:p>
      <w:pPr>
        <w:widowControl w:val="0"/>
        <w:spacing w:lineRule="auto" w:line="360" w:before="164"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Le rôle de la DEFCS se limitait à définir les orientations politiques du secteur, à déléguer le budget aux DPA et à suivre les réalisations des programmes via l'exécution du budget.</w:t>
      </w:r>
    </w:p>
    <w:p>
      <w:pPr>
        <w:widowControl w:val="0"/>
        <w:spacing w:lineRule="auto" w:line="360"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 xml:space="preserve">Plusieurs événements ont marqué cette période telle que la promulgation du </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Dahir de 1976 relatif à l</w:t>
      </w:r>
      <w:r>
        <w:rPr>
          <w:rFonts w:ascii="Tahoma" w:hAnsi="Tahoma" w:cs="Tahoma" w:eastAsia="Times New Roman"/>
          <w:color w:val="232333"/>
          <w:sz w:val="24"/>
          <w:szCs w:val="24"/>
        </w:rPr>
        <w:t>’</w:t>
      </w:r>
      <w:r>
        <w:rPr>
          <w:rFonts w:ascii="Tahoma" w:hAnsi="Tahoma" w:cs="Tahoma" w:eastAsia="Times New Roman"/>
          <w:color w:val="232333"/>
          <w:sz w:val="24"/>
          <w:szCs w:val="24"/>
        </w:rPr>
        <w:t>organisation de la participation des populations au développement de l</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économie forestière </w:t>
      </w:r>
      <w:r>
        <w:rPr>
          <w:rFonts w:ascii="Tahoma" w:hAnsi="Tahoma" w:cs="Tahoma" w:eastAsia="Times New Roman"/>
          <w:color w:val="232333"/>
          <w:sz w:val="24"/>
          <w:szCs w:val="24"/>
        </w:rPr>
        <w:t>»</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qui a créé les bases de la coordination et du renforcement de l</w:t>
      </w:r>
      <w:r>
        <w:rPr>
          <w:rFonts w:ascii="Tahoma" w:hAnsi="Tahoma" w:cs="Tahoma" w:eastAsia="Times New Roman"/>
          <w:color w:val="232333"/>
          <w:sz w:val="24"/>
          <w:szCs w:val="24"/>
        </w:rPr>
        <w:t>’</w:t>
      </w:r>
      <w:r>
        <w:rPr>
          <w:rFonts w:ascii="Tahoma" w:hAnsi="Tahoma" w:cs="Tahoma" w:eastAsia="Times New Roman"/>
          <w:color w:val="232333"/>
          <w:sz w:val="24"/>
          <w:szCs w:val="24"/>
        </w:rPr>
        <w:t>action concertée entre l</w:t>
      </w:r>
      <w:r>
        <w:rPr>
          <w:rFonts w:ascii="Tahoma" w:hAnsi="Tahoma" w:cs="Tahoma" w:eastAsia="Times New Roman"/>
          <w:color w:val="232333"/>
          <w:sz w:val="24"/>
          <w:szCs w:val="24"/>
        </w:rPr>
        <w:t>’</w:t>
      </w:r>
      <w:r>
        <w:rPr>
          <w:rFonts w:ascii="Tahoma" w:hAnsi="Tahoma" w:cs="Tahoma" w:eastAsia="Times New Roman"/>
          <w:color w:val="232333"/>
          <w:sz w:val="24"/>
          <w:szCs w:val="24"/>
        </w:rPr>
        <w:t>État et les usagers pour le développement</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la conservation et l</w:t>
      </w:r>
      <w:r>
        <w:rPr>
          <w:rFonts w:ascii="Tahoma" w:hAnsi="Tahoma" w:cs="Tahoma" w:eastAsia="Times New Roman"/>
          <w:color w:val="232333"/>
          <w:sz w:val="24"/>
          <w:szCs w:val="24"/>
        </w:rPr>
        <w:t>'</w:t>
      </w:r>
      <w:r>
        <w:rPr>
          <w:rFonts w:ascii="Tahoma" w:hAnsi="Tahoma" w:cs="Tahoma" w:eastAsia="Times New Roman"/>
          <w:color w:val="232333"/>
          <w:sz w:val="24"/>
          <w:szCs w:val="24"/>
        </w:rPr>
        <w:t>extension du patrimoine forestier</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Ce Dahir semble également instituer une approche participative </w:t>
      </w:r>
      <w:r>
        <w:rPr>
          <w:rFonts w:ascii="Tahoma" w:hAnsi="Tahoma" w:cs="Tahoma" w:eastAsia="Times New Roman"/>
          <w:color w:val="232333"/>
          <w:sz w:val="24"/>
          <w:szCs w:val="24"/>
        </w:rPr>
        <w:t>(</w:t>
      </w:r>
      <w:r>
        <w:rPr>
          <w:rFonts w:ascii="Tahoma" w:hAnsi="Tahoma" w:cs="Tahoma" w:eastAsia="Times New Roman"/>
          <w:color w:val="232333"/>
          <w:sz w:val="24"/>
          <w:szCs w:val="24"/>
        </w:rPr>
        <w:t>pouvoirs de délibération aux conseils communaux en matière forestière et le versement des recettes forestières aux communes concernées</w:t>
      </w:r>
      <w:r>
        <w:rPr>
          <w:rFonts w:ascii="Tahoma" w:hAnsi="Tahoma" w:cs="Tahoma" w:eastAsia="Times New Roman"/>
          <w:color w:val="232333"/>
          <w:sz w:val="24"/>
          <w:szCs w:val="24"/>
        </w:rPr>
        <w:t>)</w:t>
      </w:r>
      <w:r>
        <w:rPr>
          <w:rFonts w:ascii="Tahoma" w:hAnsi="Tahoma" w:cs="Tahoma" w:eastAsia="Times New Roman"/>
          <w:color w:val="232333"/>
          <w:sz w:val="24"/>
          <w:szCs w:val="24"/>
          <w:vertAlign w:val="superscript"/>
        </w:rPr>
        <w:footnoteReference w:id="200"/>
      </w:r>
      <w:r>
        <w:rPr>
          <w:rFonts w:ascii="Tahoma" w:hAnsi="Tahoma" w:cs="Tahoma" w:eastAsia="Times New Roman"/>
          <w:color w:val="232333"/>
          <w:sz w:val="24"/>
          <w:szCs w:val="24"/>
        </w:rPr>
        <w:t>.</w:t>
      </w:r>
    </w:p>
    <w:p>
      <w:pPr>
        <w:widowControl w:val="0"/>
        <w:spacing w:lineRule="auto" w:line="360"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Cependant, cette période a été marquée également par une déstabilisation et une crise profonde, en particulier au sein des services extérieurs. Le manque d'organisation et de gestion a été largement critiqué vu que l'administration forestière est restée sans titulaire pendant une période prolongée. En effet, les propositions de réorganisation administrative, telles que le Rapport sur la situation actuelle du domaine forestier et ses perspectives d’avenir (Colloque National de l’Agriculture de Marrakech, avril 1988), le Mémorandum sur la question forestière au Maroc (janvier 1986) et le Projet forestier phase II soutien de la Banque Mondiale (1988-1993), qui soulignaient la nécessité de renforcer le secteur forestier, n'ont pas abouti.</w:t>
      </w:r>
    </w:p>
    <w:p>
      <w:pPr>
        <w:widowControl w:val="0"/>
        <w:spacing w:lineRule="auto" w:line="360"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 xml:space="preserve">En 1994, la direction centrale a récupéré son ancien statut d’Administration des Eaux et Forêts et de la Conservation des Sols (AEFCS) dans le cadre de la régionalisation de la gestion forestière, entraînant ainsi la création de deux nouvelles directions : la Direction du Développement Forestier (DDF) et la Direction de la Conservation des Ressources Forestières (DCRF). Au total, neuf Directions régionales représentaient l'administration centrale étaient réparties en fonction des régions écologiques et forestières tout en respectant les limites administratives. Ces directions étaient organisées à l'échelle provinciale et locale au sein de services forestiers et de Centres de Développement Forestier (CDF). </w:t>
      </w:r>
    </w:p>
    <w:p>
      <w:pPr>
        <w:widowControl w:val="0"/>
        <w:spacing w:lineRule="auto" w:line="360"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Cette nouvelle organisation visait à aligner</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d</w:t>
      </w:r>
      <w:r>
        <w:rPr>
          <w:rFonts w:ascii="Tahoma" w:hAnsi="Tahoma" w:cs="Tahoma" w:eastAsia="Times New Roman"/>
          <w:color w:val="232333"/>
          <w:sz w:val="24"/>
          <w:szCs w:val="24"/>
        </w:rPr>
        <w:t>’</w:t>
      </w:r>
      <w:r>
        <w:rPr>
          <w:rFonts w:ascii="Tahoma" w:hAnsi="Tahoma" w:cs="Tahoma" w:eastAsia="Times New Roman"/>
          <w:color w:val="232333"/>
          <w:sz w:val="24"/>
          <w:szCs w:val="24"/>
        </w:rPr>
        <w:t>une part</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l</w:t>
      </w:r>
      <w:r>
        <w:rPr>
          <w:rFonts w:ascii="Tahoma" w:hAnsi="Tahoma" w:cs="Tahoma" w:eastAsia="Times New Roman"/>
          <w:color w:val="232333"/>
          <w:sz w:val="24"/>
          <w:szCs w:val="24"/>
        </w:rPr>
        <w:t>’</w:t>
      </w:r>
      <w:r>
        <w:rPr>
          <w:rFonts w:ascii="Tahoma" w:hAnsi="Tahoma" w:cs="Tahoma" w:eastAsia="Times New Roman"/>
          <w:color w:val="232333"/>
          <w:sz w:val="24"/>
          <w:szCs w:val="24"/>
        </w:rPr>
        <w:t>administration forestière sur les évolutions en matière de décentralisation</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déconcentration et régionalisation et de renforcer d</w:t>
      </w:r>
      <w:r>
        <w:rPr>
          <w:rFonts w:ascii="Tahoma" w:hAnsi="Tahoma" w:cs="Tahoma" w:eastAsia="Times New Roman"/>
          <w:color w:val="232333"/>
          <w:sz w:val="24"/>
          <w:szCs w:val="24"/>
        </w:rPr>
        <w:t>’</w:t>
      </w:r>
      <w:r>
        <w:rPr>
          <w:rFonts w:ascii="Tahoma" w:hAnsi="Tahoma" w:cs="Tahoma" w:eastAsia="Times New Roman"/>
          <w:color w:val="232333"/>
          <w:sz w:val="24"/>
          <w:szCs w:val="24"/>
        </w:rPr>
        <w:t>autre part la présence sur le terrain non seulement en termes de contrôle</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mais aussi pour l</w:t>
      </w:r>
      <w:r>
        <w:rPr>
          <w:rFonts w:ascii="Tahoma" w:hAnsi="Tahoma" w:cs="Tahoma" w:eastAsia="Times New Roman"/>
          <w:color w:val="232333"/>
          <w:sz w:val="24"/>
          <w:szCs w:val="24"/>
        </w:rPr>
        <w:t>’</w:t>
      </w:r>
      <w:r>
        <w:rPr>
          <w:rFonts w:ascii="Tahoma" w:hAnsi="Tahoma" w:cs="Tahoma" w:eastAsia="Times New Roman"/>
          <w:color w:val="232333"/>
          <w:sz w:val="24"/>
          <w:szCs w:val="24"/>
        </w:rPr>
        <w:t>amélioration de la qualité technique des interventions et le maintien d</w:t>
      </w:r>
      <w:r>
        <w:rPr>
          <w:rFonts w:ascii="Tahoma" w:hAnsi="Tahoma" w:cs="Tahoma" w:eastAsia="Times New Roman"/>
          <w:color w:val="232333"/>
          <w:sz w:val="24"/>
          <w:szCs w:val="24"/>
        </w:rPr>
        <w:t>’</w:t>
      </w:r>
      <w:r>
        <w:rPr>
          <w:rFonts w:ascii="Tahoma" w:hAnsi="Tahoma" w:cs="Tahoma" w:eastAsia="Times New Roman"/>
          <w:color w:val="232333"/>
          <w:sz w:val="24"/>
          <w:szCs w:val="24"/>
        </w:rPr>
        <w:t>un dialogue avec les populations rurales</w:t>
      </w:r>
      <w:r>
        <w:rPr>
          <w:rFonts w:ascii="Tahoma" w:hAnsi="Tahoma" w:cs="Tahoma" w:eastAsia="Times New Roman"/>
          <w:color w:val="232333"/>
          <w:sz w:val="24"/>
          <w:szCs w:val="24"/>
          <w:vertAlign w:val="superscript"/>
        </w:rPr>
        <w:footnoteReference w:id="201"/>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Il convient de noter que les changements gouvernementaux de 1998 ont créé</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pour la première fois dans l</w:t>
      </w:r>
      <w:r>
        <w:rPr>
          <w:rFonts w:ascii="Tahoma" w:hAnsi="Tahoma" w:cs="Tahoma" w:eastAsia="Times New Roman"/>
          <w:color w:val="232333"/>
          <w:sz w:val="24"/>
          <w:szCs w:val="24"/>
        </w:rPr>
        <w:t>’</w:t>
      </w:r>
      <w:r>
        <w:rPr>
          <w:rFonts w:ascii="Tahoma" w:hAnsi="Tahoma" w:cs="Tahoma" w:eastAsia="Times New Roman"/>
          <w:color w:val="232333"/>
          <w:sz w:val="24"/>
          <w:szCs w:val="24"/>
        </w:rPr>
        <w:t>histoire de la forêt marocaine</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un Ministère délégué chargé des Eaux et Forêts </w:t>
      </w:r>
      <w:r>
        <w:rPr>
          <w:rFonts w:ascii="Tahoma" w:hAnsi="Tahoma" w:cs="Tahoma" w:eastAsia="Times New Roman"/>
          <w:color w:val="232333"/>
          <w:sz w:val="24"/>
          <w:szCs w:val="24"/>
        </w:rPr>
        <w:t>(</w:t>
      </w:r>
      <w:r>
        <w:rPr>
          <w:rFonts w:ascii="Tahoma" w:hAnsi="Tahoma" w:cs="Tahoma" w:eastAsia="Times New Roman"/>
          <w:color w:val="232333"/>
          <w:sz w:val="24"/>
          <w:szCs w:val="24"/>
        </w:rPr>
        <w:t>MCEF</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rattaché au Ministère de l</w:t>
      </w:r>
      <w:r>
        <w:rPr>
          <w:rFonts w:ascii="Tahoma" w:hAnsi="Tahoma" w:cs="Tahoma" w:eastAsia="Times New Roman"/>
          <w:color w:val="232333"/>
          <w:sz w:val="24"/>
          <w:szCs w:val="24"/>
        </w:rPr>
        <w:t>’</w:t>
      </w:r>
      <w:r>
        <w:rPr>
          <w:rFonts w:ascii="Tahoma" w:hAnsi="Tahoma" w:cs="Tahoma" w:eastAsia="Times New Roman"/>
          <w:color w:val="232333"/>
          <w:sz w:val="24"/>
          <w:szCs w:val="24"/>
        </w:rPr>
        <w:t>Agriculture</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du Développement Rural et de la Pêche Maritime </w:t>
      </w:r>
      <w:r>
        <w:rPr>
          <w:rFonts w:ascii="Tahoma" w:hAnsi="Tahoma" w:cs="Tahoma" w:eastAsia="Times New Roman"/>
          <w:color w:val="232333"/>
          <w:sz w:val="24"/>
          <w:szCs w:val="24"/>
        </w:rPr>
        <w:t>(</w:t>
      </w:r>
      <w:r>
        <w:rPr>
          <w:rFonts w:ascii="Tahoma" w:hAnsi="Tahoma" w:cs="Tahoma" w:eastAsia="Times New Roman"/>
          <w:color w:val="232333"/>
          <w:sz w:val="24"/>
          <w:szCs w:val="24"/>
        </w:rPr>
        <w:t>MADRPM</w:t>
      </w:r>
      <w:r>
        <w:rPr>
          <w:rFonts w:ascii="Tahoma" w:hAnsi="Tahoma" w:cs="Tahoma" w:eastAsia="Times New Roman"/>
          <w:color w:val="232333"/>
          <w:sz w:val="24"/>
          <w:szCs w:val="24"/>
        </w:rPr>
        <w:t>)</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ce qui témoigne de l</w:t>
      </w:r>
      <w:r>
        <w:rPr>
          <w:rFonts w:ascii="Tahoma" w:hAnsi="Tahoma" w:cs="Tahoma" w:eastAsia="Times New Roman"/>
          <w:color w:val="232333"/>
          <w:sz w:val="24"/>
          <w:szCs w:val="24"/>
        </w:rPr>
        <w:t>’</w:t>
      </w:r>
      <w:r>
        <w:rPr>
          <w:rFonts w:ascii="Tahoma" w:hAnsi="Tahoma" w:cs="Tahoma" w:eastAsia="Times New Roman"/>
          <w:color w:val="232333"/>
          <w:sz w:val="24"/>
          <w:szCs w:val="24"/>
        </w:rPr>
        <w:t>importance de la gestion des écosystèmes forestiers durant cette période</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w:t>
      </w:r>
    </w:p>
    <w:p>
      <w:pPr>
        <w:widowControl w:val="0"/>
        <w:spacing w:lineRule="auto" w:line="360"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Par ailleurs, l'organisation administrative régionale a été révisée conformément au nouveau cadre juridique (loi 47-96 sur la région), entraînant des changements dans la structure et la composition des Directions Régionales des Eaux et Forêts (DREF). Cette révision visait à transférer des pouvoirs aux niveaux déconcentrés, à réajuster les territoires en fonction des potentiels de chaque région pour une planification intégrée, à établir une administration de proximité qui favorise la proximité entre l'administration et les usagers, et à répartir les ressources nationales de manière à réduire les disparités régionales.</w:t>
      </w:r>
    </w:p>
    <w:p>
      <w:pPr>
        <w:widowControl w:val="0"/>
        <w:spacing w:lineRule="auto" w:line="3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Durant cette époque</w:t>
      </w:r>
      <w:r>
        <w:rPr>
          <w:rFonts w:ascii="Tahoma" w:hAnsi="Tahoma" w:cs="Tahoma" w:eastAsia="Times New Roman"/>
          <w:sz w:val="24"/>
          <w:szCs w:val="24"/>
        </w:rPr>
        <w:t>,</w:t>
      </w:r>
      <w:r>
        <w:rPr>
          <w:rFonts w:ascii="Tahoma" w:hAnsi="Tahoma" w:cs="Tahoma" w:eastAsia="Times New Roman"/>
          <w:sz w:val="24"/>
          <w:szCs w:val="24"/>
        </w:rPr>
        <w:t xml:space="preserve"> le Haut</w:t>
      </w:r>
      <w:r>
        <w:rPr>
          <w:rFonts w:ascii="Tahoma" w:hAnsi="Tahoma" w:cs="Tahoma" w:eastAsia="Times New Roman"/>
          <w:sz w:val="24"/>
          <w:szCs w:val="24"/>
        </w:rPr>
        <w:t>-</w:t>
      </w:r>
      <w:r>
        <w:rPr>
          <w:rFonts w:ascii="Tahoma" w:hAnsi="Tahoma" w:cs="Tahoma" w:eastAsia="Times New Roman"/>
          <w:sz w:val="24"/>
          <w:szCs w:val="24"/>
        </w:rPr>
        <w:t xml:space="preserve">Commissariat aux Eaux et Forêts et à la Lutte Contre la Désertification </w:t>
      </w:r>
      <w:r>
        <w:rPr>
          <w:rFonts w:ascii="Tahoma" w:hAnsi="Tahoma" w:cs="Tahoma" w:eastAsia="Times New Roman"/>
          <w:sz w:val="24"/>
          <w:szCs w:val="24"/>
        </w:rPr>
        <w:t>(</w:t>
      </w:r>
      <w:r>
        <w:rPr>
          <w:rFonts w:ascii="Tahoma" w:hAnsi="Tahoma" w:cs="Tahoma" w:eastAsia="Times New Roman"/>
          <w:sz w:val="24"/>
          <w:szCs w:val="24"/>
        </w:rPr>
        <w:t>HCEFLCD</w:t>
      </w:r>
      <w:r>
        <w:rPr>
          <w:rFonts w:ascii="Tahoma" w:hAnsi="Tahoma" w:cs="Tahoma" w:eastAsia="Times New Roman"/>
          <w:sz w:val="24"/>
          <w:szCs w:val="24"/>
        </w:rPr>
        <w:t>)</w:t>
      </w:r>
      <w:r>
        <w:rPr>
          <w:rFonts w:ascii="Tahoma" w:hAnsi="Tahoma" w:cs="Tahoma" w:eastAsia="Times New Roman"/>
          <w:sz w:val="24"/>
          <w:szCs w:val="24"/>
        </w:rPr>
        <w:t xml:space="preserve"> a été créé et comptait dix directions régionales</w:t>
      </w:r>
      <w:r>
        <w:rPr>
          <w:rFonts w:ascii="Tahoma" w:hAnsi="Tahoma" w:cs="Tahoma" w:eastAsia="Times New Roman"/>
          <w:sz w:val="24"/>
          <w:szCs w:val="24"/>
        </w:rPr>
        <w:t>.</w:t>
      </w:r>
      <w:r>
        <w:rPr>
          <w:rFonts w:ascii="Tahoma" w:hAnsi="Tahoma" w:cs="Tahoma" w:eastAsia="Times New Roman"/>
          <w:sz w:val="24"/>
          <w:szCs w:val="24"/>
        </w:rPr>
        <w:t xml:space="preserve"> À l</w:t>
      </w:r>
      <w:r>
        <w:rPr>
          <w:rFonts w:ascii="Tahoma" w:hAnsi="Tahoma" w:cs="Tahoma" w:eastAsia="Times New Roman"/>
          <w:sz w:val="24"/>
          <w:szCs w:val="24"/>
        </w:rPr>
        <w:t>'</w:t>
      </w:r>
      <w:r>
        <w:rPr>
          <w:rFonts w:ascii="Tahoma" w:hAnsi="Tahoma" w:cs="Tahoma" w:eastAsia="Times New Roman"/>
          <w:sz w:val="24"/>
          <w:szCs w:val="24"/>
        </w:rPr>
        <w:t>échelle locale</w:t>
      </w:r>
      <w:r>
        <w:rPr>
          <w:rFonts w:ascii="Tahoma" w:hAnsi="Tahoma" w:cs="Tahoma" w:eastAsia="Times New Roman"/>
          <w:sz w:val="24"/>
          <w:szCs w:val="24"/>
        </w:rPr>
        <w:t>,</w:t>
      </w:r>
      <w:r>
        <w:rPr>
          <w:rFonts w:ascii="Tahoma" w:hAnsi="Tahoma" w:cs="Tahoma" w:eastAsia="Times New Roman"/>
          <w:sz w:val="24"/>
          <w:szCs w:val="24"/>
        </w:rPr>
        <w:t xml:space="preserve"> cinquante services et cinquante</w:t>
      </w:r>
      <w:r>
        <w:rPr>
          <w:rFonts w:ascii="Tahoma" w:hAnsi="Tahoma" w:cs="Tahoma" w:eastAsia="Times New Roman"/>
          <w:sz w:val="24"/>
          <w:szCs w:val="24"/>
        </w:rPr>
        <w:t>-</w:t>
      </w:r>
      <w:r>
        <w:rPr>
          <w:rFonts w:ascii="Tahoma" w:hAnsi="Tahoma" w:cs="Tahoma" w:eastAsia="Times New Roman"/>
          <w:sz w:val="24"/>
          <w:szCs w:val="24"/>
        </w:rPr>
        <w:t xml:space="preserve">deux Centres de Développement Forestier </w:t>
      </w:r>
      <w:r>
        <w:rPr>
          <w:rFonts w:ascii="Tahoma" w:hAnsi="Tahoma" w:cs="Tahoma" w:eastAsia="Times New Roman"/>
          <w:sz w:val="24"/>
          <w:szCs w:val="24"/>
        </w:rPr>
        <w:t>(</w:t>
      </w:r>
      <w:r>
        <w:rPr>
          <w:rFonts w:ascii="Tahoma" w:hAnsi="Tahoma" w:cs="Tahoma" w:eastAsia="Times New Roman"/>
          <w:sz w:val="24"/>
          <w:szCs w:val="24"/>
        </w:rPr>
        <w:t>CDF</w:t>
      </w:r>
      <w:r>
        <w:rPr>
          <w:rFonts w:ascii="Tahoma" w:hAnsi="Tahoma" w:cs="Tahoma" w:eastAsia="Times New Roman"/>
          <w:sz w:val="24"/>
          <w:szCs w:val="24"/>
        </w:rPr>
        <w:t>)</w:t>
      </w:r>
      <w:r>
        <w:rPr>
          <w:rFonts w:ascii="Tahoma" w:hAnsi="Tahoma" w:cs="Tahoma" w:eastAsia="Times New Roman"/>
          <w:sz w:val="24"/>
          <w:szCs w:val="24"/>
        </w:rPr>
        <w:t xml:space="preserve"> étaient mis en place pour gérer les espaces forestiers des différentes provinces</w:t>
      </w:r>
      <w:r>
        <w:rPr>
          <w:rFonts w:ascii="Tahoma" w:hAnsi="Tahoma" w:cs="Tahoma" w:eastAsia="Times New Roman"/>
          <w:sz w:val="24"/>
          <w:szCs w:val="24"/>
          <w:vertAlign w:val="superscript"/>
        </w:rPr>
        <w:footnoteReference w:id="202"/>
      </w:r>
      <w:r>
        <w:rPr>
          <w:rFonts w:ascii="Tahoma" w:hAnsi="Tahoma" w:cs="Tahoma" w:eastAsia="Times New Roman"/>
          <w:sz w:val="24"/>
          <w:szCs w:val="24"/>
        </w:rPr>
        <w:t>.</w:t>
      </w:r>
      <w:r>
        <w:rPr>
          <w:rFonts w:ascii="Tahoma" w:hAnsi="Tahoma" w:cs="Tahoma" w:eastAsia="Times New Roman"/>
          <w:sz w:val="24"/>
          <w:szCs w:val="24"/>
        </w:rPr>
        <w:t xml:space="preserve"> Bien que cette structure vise à renforcer la gestion sur le terrain et à répondre à des problèmes spécifiques</w:t>
      </w:r>
      <w:r>
        <w:rPr>
          <w:rFonts w:ascii="Tahoma" w:hAnsi="Tahoma" w:cs="Tahoma" w:eastAsia="Times New Roman"/>
          <w:sz w:val="24"/>
          <w:szCs w:val="24"/>
        </w:rPr>
        <w:t>,</w:t>
      </w:r>
      <w:r>
        <w:rPr>
          <w:rFonts w:ascii="Tahoma" w:hAnsi="Tahoma" w:cs="Tahoma" w:eastAsia="Times New Roman"/>
          <w:sz w:val="24"/>
          <w:szCs w:val="24"/>
        </w:rPr>
        <w:t xml:space="preserve"> le développement des ressources humaines et financières n</w:t>
      </w:r>
      <w:r>
        <w:rPr>
          <w:rFonts w:ascii="Tahoma" w:hAnsi="Tahoma" w:cs="Tahoma" w:eastAsia="Times New Roman"/>
          <w:sz w:val="24"/>
          <w:szCs w:val="24"/>
        </w:rPr>
        <w:t>'</w:t>
      </w:r>
      <w:r>
        <w:rPr>
          <w:rFonts w:ascii="Tahoma" w:hAnsi="Tahoma" w:cs="Tahoma" w:eastAsia="Times New Roman"/>
          <w:sz w:val="24"/>
          <w:szCs w:val="24"/>
        </w:rPr>
        <w:t>a pas progressé au même rythme</w:t>
      </w:r>
      <w:r>
        <w:rPr>
          <w:rFonts w:ascii="Tahoma" w:hAnsi="Tahoma" w:cs="Tahoma" w:eastAsia="Times New Roman"/>
          <w:sz w:val="24"/>
          <w:szCs w:val="24"/>
        </w:rPr>
        <w:t>,</w:t>
      </w:r>
      <w:r>
        <w:rPr>
          <w:rFonts w:ascii="Tahoma" w:hAnsi="Tahoma" w:cs="Tahoma" w:eastAsia="Times New Roman"/>
          <w:sz w:val="24"/>
          <w:szCs w:val="24"/>
        </w:rPr>
        <w:t xml:space="preserve"> engendrant ainsi un déséquilibre au niveau de l</w:t>
      </w:r>
      <w:r>
        <w:rPr>
          <w:rFonts w:ascii="Tahoma" w:hAnsi="Tahoma" w:cs="Tahoma" w:eastAsia="Times New Roman"/>
          <w:sz w:val="24"/>
          <w:szCs w:val="24"/>
        </w:rPr>
        <w:t>'</w:t>
      </w:r>
      <w:r>
        <w:rPr>
          <w:rFonts w:ascii="Tahoma" w:hAnsi="Tahoma" w:cs="Tahoma" w:eastAsia="Times New Roman"/>
          <w:sz w:val="24"/>
          <w:szCs w:val="24"/>
        </w:rPr>
        <w:t>encadrement</w:t>
      </w:r>
      <w:r>
        <w:rPr>
          <w:rFonts w:ascii="Tahoma" w:hAnsi="Tahoma" w:cs="Tahoma" w:eastAsia="Times New Roman"/>
          <w:sz w:val="24"/>
          <w:szCs w:val="24"/>
        </w:rPr>
        <w:t>.</w:t>
      </w:r>
      <w:r>
        <w:rPr>
          <w:rFonts w:ascii="Tahoma" w:hAnsi="Tahoma" w:cs="Tahoma" w:eastAsia="Times New Roman"/>
          <w:sz w:val="24"/>
          <w:szCs w:val="24"/>
        </w:rPr>
        <w:t xml:space="preserve"> Parmi les 5 145 collaborateurs</w:t>
      </w:r>
      <w:r>
        <w:rPr>
          <w:rFonts w:ascii="Tahoma" w:hAnsi="Tahoma" w:cs="Tahoma" w:eastAsia="Times New Roman"/>
          <w:sz w:val="24"/>
          <w:szCs w:val="24"/>
        </w:rPr>
        <w:t>,</w:t>
      </w:r>
      <w:r>
        <w:rPr>
          <w:rFonts w:ascii="Tahoma" w:hAnsi="Tahoma" w:cs="Tahoma" w:eastAsia="Times New Roman"/>
          <w:sz w:val="24"/>
          <w:szCs w:val="24"/>
        </w:rPr>
        <w:t xml:space="preserve"> seulement 48 </w:t>
      </w:r>
      <w:r>
        <w:rPr>
          <w:rFonts w:ascii="Tahoma" w:hAnsi="Tahoma" w:cs="Tahoma" w:eastAsia="Times New Roman"/>
          <w:sz w:val="24"/>
          <w:szCs w:val="24"/>
        </w:rPr>
        <w:t>%</w:t>
      </w:r>
      <w:r>
        <w:rPr>
          <w:rFonts w:ascii="Tahoma" w:hAnsi="Tahoma" w:cs="Tahoma" w:eastAsia="Times New Roman"/>
          <w:sz w:val="24"/>
          <w:szCs w:val="24"/>
        </w:rPr>
        <w:t xml:space="preserve"> représentaient le personnel technique</w:t>
      </w:r>
      <w:r>
        <w:rPr>
          <w:rFonts w:ascii="Tahoma" w:hAnsi="Tahoma" w:cs="Tahoma" w:eastAsia="Times New Roman"/>
          <w:sz w:val="24"/>
          <w:szCs w:val="24"/>
        </w:rPr>
        <w:t>.</w:t>
      </w:r>
    </w:p>
    <w:p>
      <w:pPr>
        <w:pStyle w:val="P47"/>
      </w:pPr>
      <w:bookmarkStart w:id="141" w:name="_Toc185696905"/>
      <w:bookmarkStart w:id="142" w:name="_Toc201571274"/>
    </w:p>
    <w:p>
      <w:pPr>
        <w:pStyle w:val="P47"/>
      </w:pPr>
      <w:bookmarkStart w:id="143" w:name="_Toc203642500"/>
      <w:r>
        <w:t xml:space="preserve">Tableau </w:t>
      </w:r>
      <w:r>
        <w:rPr>
          <w:noProof w:val="1"/>
        </w:rPr>
        <w:fldChar w:fldCharType="begin"/>
      </w:r>
      <w:r>
        <w:rPr>
          <w:noProof w:val="1"/>
        </w:rPr>
        <w:instrText xml:space="preserve"> SEQ Tableau \* ARABIC </w:instrText>
      </w:r>
      <w:r>
        <w:rPr>
          <w:noProof w:val="1"/>
        </w:rPr>
        <w:fldChar w:fldCharType="separate"/>
      </w:r>
      <w:r>
        <w:rPr>
          <w:noProof w:val="1"/>
        </w:rPr>
        <w:t>1</w:t>
      </w:r>
      <w:r>
        <w:rPr>
          <w:noProof w:val="1"/>
        </w:rPr>
        <w:fldChar w:fldCharType="end"/>
      </w:r>
      <w:r>
        <w:t xml:space="preserve"> : Ressources humaines du HCEFLCD</w:t>
      </w:r>
      <w:bookmarkEnd w:id="141"/>
      <w:bookmarkEnd w:id="142"/>
      <w:bookmarkEnd w:id="143"/>
    </w:p>
    <w:tbl>
      <w:tblPr>
        <w:tblStyle w:val="T4"/>
        <w:tblW w:w="9381" w:type="dxa"/>
        <w:tblLayout w:type="fixed"/>
        <w:tblLook w:val="01E0"/>
      </w:tblPr>
      <w:tblGrid>
        <w:gridCol w:w="2835"/>
        <w:gridCol w:w="1985"/>
        <w:gridCol w:w="1829"/>
        <w:gridCol w:w="1006"/>
        <w:gridCol w:w="1726"/>
      </w:tblGrid>
      <w:tr>
        <w:trPr>
          <w:trHeight w:hRule="atLeast" w:val="378"/>
        </w:trPr>
        <w:tc>
          <w:tcPr>
            <w:cnfStyle w:val="001000000100"/>
            <w:tcW w:w="2835" w:type="dxa"/>
            <w:vMerge w:val="restart"/>
            <w:tcBorders>
              <w:top w:val="single" w:sz="4" w:space="0" w:shadow="0" w:frame="0"/>
              <w:left w:val="single" w:sz="4" w:space="0" w:shadow="0" w:frame="0"/>
              <w:bottom w:val="single" w:sz="4" w:space="0" w:shadow="0" w:frame="0"/>
              <w:right w:val="single" w:sz="4" w:space="0" w:shadow="0" w:frame="0"/>
            </w:tcBorders>
            <w:vAlign w:val="center"/>
          </w:tcPr>
          <w:p>
            <w:pPr>
              <w:rPr>
                <w:rFonts w:ascii="Tahoma" w:hAnsi="Tahoma" w:cs="Tahoma"/>
                <w:b w:val="0"/>
              </w:rPr>
            </w:pPr>
          </w:p>
          <w:p>
            <w:pPr>
              <w:rPr>
                <w:rFonts w:ascii="Tahoma" w:hAnsi="Tahoma" w:cs="Tahoma"/>
                <w:b w:val="0"/>
              </w:rPr>
            </w:pPr>
            <w:r>
              <w:rPr>
                <w:rFonts w:ascii="Tahoma" w:hAnsi="Tahoma" w:cs="Tahoma"/>
              </w:rPr>
              <w:t>Catégorie</w:t>
            </w:r>
          </w:p>
        </w:tc>
        <w:tc>
          <w:tcPr>
            <w:cnfStyle w:val="000010000000"/>
            <w:tcW w:w="3814" w:type="dxa"/>
            <w:gridSpan w:val="2"/>
            <w:tcBorders>
              <w:top w:val="single" w:sz="4" w:space="0" w:shadow="0" w:frame="0"/>
              <w:left w:val="single" w:sz="4" w:space="0" w:shadow="0" w:frame="0"/>
              <w:bottom w:val="single" w:sz="4" w:space="0" w:shadow="0" w:frame="0"/>
              <w:right w:val="single" w:sz="4" w:space="0" w:shadow="0" w:frame="0"/>
            </w:tcBorders>
            <w:vAlign w:val="center"/>
            <w:hideMark/>
          </w:tcPr>
          <w:p>
            <w:pPr>
              <w:jc w:val="center"/>
              <w:rPr>
                <w:rFonts w:ascii="Tahoma" w:hAnsi="Tahoma" w:cs="Tahoma"/>
                <w:b w:val="0"/>
              </w:rPr>
            </w:pPr>
            <w:r>
              <w:rPr>
                <w:rFonts w:ascii="Tahoma" w:hAnsi="Tahoma" w:cs="Tahoma"/>
              </w:rPr>
              <w:t>Effectifs</w:t>
            </w:r>
          </w:p>
        </w:tc>
        <w:tc>
          <w:tcPr>
            <w:tcW w:w="1006" w:type="dxa"/>
            <w:vMerge w:val="restart"/>
            <w:tcBorders>
              <w:top w:val="single" w:sz="4" w:space="0" w:shadow="0" w:frame="0"/>
              <w:left w:val="single" w:sz="4" w:space="0" w:shadow="0" w:frame="0"/>
              <w:bottom w:val="single" w:sz="4" w:space="0" w:shadow="0" w:frame="0"/>
              <w:right w:val="single" w:sz="4" w:space="0" w:shadow="0" w:frame="0"/>
            </w:tcBorders>
            <w:vAlign w:val="center"/>
          </w:tcPr>
          <w:p>
            <w:pPr>
              <w:rPr>
                <w:rFonts w:ascii="Tahoma" w:hAnsi="Tahoma" w:cs="Tahoma"/>
                <w:b w:val="0"/>
              </w:rPr>
            </w:pPr>
          </w:p>
          <w:p>
            <w:pPr>
              <w:rPr>
                <w:rFonts w:ascii="Tahoma" w:hAnsi="Tahoma" w:cs="Tahoma"/>
                <w:b w:val="0"/>
              </w:rPr>
            </w:pPr>
            <w:r>
              <w:rPr>
                <w:rFonts w:ascii="Tahoma" w:hAnsi="Tahoma" w:cs="Tahoma"/>
              </w:rPr>
              <w:t>Total</w:t>
            </w:r>
          </w:p>
        </w:tc>
        <w:tc>
          <w:tcPr>
            <w:cnfStyle w:val="000100001000"/>
            <w:tcW w:w="1726" w:type="dxa"/>
            <w:vMerge w:val="restart"/>
            <w:tcBorders>
              <w:top w:val="single" w:sz="4" w:space="0" w:shadow="0" w:frame="0"/>
              <w:left w:val="single" w:sz="4" w:space="0" w:shadow="0" w:frame="0"/>
              <w:bottom w:val="single" w:sz="4" w:space="0" w:shadow="0" w:frame="0"/>
              <w:right w:val="single" w:sz="4" w:space="0" w:shadow="0" w:frame="0"/>
            </w:tcBorders>
            <w:vAlign w:val="center"/>
          </w:tcPr>
          <w:p>
            <w:pPr>
              <w:rPr>
                <w:rFonts w:ascii="Tahoma" w:hAnsi="Tahoma" w:cs="Tahoma"/>
                <w:b w:val="0"/>
              </w:rPr>
            </w:pPr>
          </w:p>
          <w:p>
            <w:pPr>
              <w:rPr>
                <w:rFonts w:ascii="Tahoma" w:hAnsi="Tahoma" w:cs="Tahoma"/>
                <w:b w:val="0"/>
              </w:rPr>
            </w:pPr>
            <w:r>
              <w:rPr>
                <w:rFonts w:ascii="Tahoma" w:hAnsi="Tahoma" w:cs="Tahoma"/>
              </w:rPr>
              <w:t>Pourcentage</w:t>
            </w:r>
          </w:p>
        </w:tc>
      </w:tr>
      <w:tr>
        <w:trPr>
          <w:trHeight w:hRule="atLeast" w:val="759"/>
        </w:trPr>
        <w:tc>
          <w:tcPr>
            <w:cnfStyle w:val="001000000000"/>
            <w:tcW w:w="2835" w:type="dxa"/>
            <w:vMerge w:val="continue"/>
            <w:tcBorders>
              <w:top w:val="single" w:sz="4" w:space="0" w:shadow="0" w:frame="0"/>
              <w:left w:val="single" w:sz="4" w:space="0" w:shadow="0" w:frame="0"/>
              <w:bottom w:val="single" w:sz="4" w:space="0" w:shadow="0" w:frame="0"/>
              <w:right w:val="single" w:sz="4" w:space="0" w:shadow="0" w:frame="0"/>
            </w:tcBorders>
            <w:hideMark/>
          </w:tcPr>
          <w:p>
            <w:pPr>
              <w:jc w:val="center"/>
              <w:rPr>
                <w:rFonts w:ascii="Tahoma" w:hAnsi="Tahoma" w:cs="Tahoma"/>
                <w:b w:val="0"/>
              </w:rPr>
            </w:pPr>
          </w:p>
        </w:tc>
        <w:tc>
          <w:tcPr>
            <w:cnfStyle w:val="000010000000"/>
            <w:tcW w:w="1985" w:type="dxa"/>
            <w:tcBorders>
              <w:top w:val="single" w:sz="4" w:space="0" w:shadow="0" w:frame="0"/>
              <w:left w:val="single" w:sz="4" w:space="0" w:shadow="0" w:frame="0"/>
              <w:bottom w:val="single" w:sz="4" w:space="0" w:shadow="0" w:frame="0"/>
            </w:tcBorders>
            <w:hideMark/>
          </w:tcPr>
          <w:p>
            <w:pPr>
              <w:jc w:val="center"/>
              <w:rPr>
                <w:rFonts w:ascii="Tahoma" w:hAnsi="Tahoma" w:cs="Tahoma"/>
              </w:rPr>
            </w:pPr>
            <w:r>
              <w:rPr>
                <w:rFonts w:ascii="Tahoma" w:hAnsi="Tahoma" w:cs="Tahoma"/>
              </w:rPr>
              <w:t>Services</w:t>
            </w:r>
          </w:p>
          <w:p>
            <w:pPr>
              <w:jc w:val="center"/>
              <w:rPr>
                <w:rFonts w:ascii="Tahoma" w:hAnsi="Tahoma" w:cs="Tahoma"/>
              </w:rPr>
            </w:pPr>
            <w:r>
              <w:rPr>
                <w:rFonts w:ascii="Tahoma" w:hAnsi="Tahoma" w:cs="Tahoma"/>
              </w:rPr>
              <w:t>centraux</w:t>
            </w:r>
          </w:p>
        </w:tc>
        <w:tc>
          <w:tcPr>
            <w:tcW w:w="1829" w:type="dxa"/>
            <w:tcBorders>
              <w:top w:val="single" w:sz="4" w:space="0" w:shadow="0" w:frame="0"/>
              <w:bottom w:val="single" w:sz="4" w:space="0" w:shadow="0" w:frame="0"/>
              <w:right w:val="single" w:sz="4" w:space="0" w:shadow="0" w:frame="0"/>
            </w:tcBorders>
            <w:hideMark/>
          </w:tcPr>
          <w:p>
            <w:pPr>
              <w:jc w:val="center"/>
              <w:rPr>
                <w:rFonts w:ascii="Tahoma" w:hAnsi="Tahoma" w:cs="Tahoma"/>
              </w:rPr>
            </w:pPr>
            <w:r>
              <w:rPr>
                <w:rFonts w:ascii="Tahoma" w:hAnsi="Tahoma" w:cs="Tahoma"/>
              </w:rPr>
              <w:t>Services</w:t>
            </w:r>
          </w:p>
          <w:p>
            <w:pPr>
              <w:jc w:val="center"/>
              <w:rPr>
                <w:rFonts w:ascii="Tahoma" w:hAnsi="Tahoma" w:cs="Tahoma"/>
              </w:rPr>
            </w:pPr>
            <w:r>
              <w:rPr>
                <w:rFonts w:ascii="Tahoma" w:hAnsi="Tahoma" w:cs="Tahoma"/>
              </w:rPr>
              <w:t>extérieurs</w:t>
            </w:r>
          </w:p>
        </w:tc>
        <w:tc>
          <w:tcPr>
            <w:cnfStyle w:val="000010000000"/>
            <w:tcW w:w="1006" w:type="dxa"/>
            <w:vMerge w:val="continue"/>
            <w:tcBorders>
              <w:top w:val="single" w:sz="4" w:space="0" w:shadow="0" w:frame="0"/>
              <w:left w:val="single" w:sz="4" w:space="0" w:shadow="0" w:frame="0"/>
              <w:bottom w:val="single" w:sz="4" w:space="0" w:shadow="0" w:frame="0"/>
              <w:right w:val="single" w:sz="4" w:space="0" w:shadow="0" w:frame="0"/>
            </w:tcBorders>
            <w:hideMark/>
          </w:tcPr>
          <w:p>
            <w:pPr>
              <w:jc w:val="center"/>
              <w:rPr>
                <w:rFonts w:ascii="Tahoma" w:hAnsi="Tahoma" w:cs="Tahoma"/>
                <w:b w:val="1"/>
              </w:rPr>
            </w:pPr>
          </w:p>
        </w:tc>
        <w:tc>
          <w:tcPr>
            <w:cnfStyle w:val="000100000000"/>
            <w:tcW w:w="1726" w:type="dxa"/>
            <w:vMerge w:val="continue"/>
            <w:tcBorders>
              <w:top w:val="single" w:sz="4" w:space="0" w:shadow="0" w:frame="0"/>
              <w:left w:val="single" w:sz="4" w:space="0" w:shadow="0" w:frame="0"/>
              <w:bottom w:val="single" w:sz="4" w:space="0" w:shadow="0" w:frame="0"/>
              <w:right w:val="single" w:sz="4" w:space="0" w:shadow="0" w:frame="0"/>
            </w:tcBorders>
            <w:hideMark/>
          </w:tcPr>
          <w:p>
            <w:pPr>
              <w:jc w:val="center"/>
              <w:rPr>
                <w:rFonts w:ascii="Tahoma" w:hAnsi="Tahoma" w:cs="Tahoma"/>
                <w:b w:val="0"/>
              </w:rPr>
            </w:pPr>
          </w:p>
        </w:tc>
      </w:tr>
      <w:tr>
        <w:trPr>
          <w:trHeight w:hRule="atLeast" w:val="498"/>
        </w:trPr>
        <w:tc>
          <w:tcPr>
            <w:cnfStyle w:val="001000000000"/>
            <w:tcW w:w="2835" w:type="dxa"/>
            <w:tcBorders>
              <w:top w:val="single" w:sz="4" w:space="0" w:shadow="0" w:frame="0"/>
            </w:tcBorders>
            <w:vAlign w:val="center"/>
            <w:hideMark/>
          </w:tcPr>
          <w:p>
            <w:pPr>
              <w:spacing w:before="240" w:beforeAutospacing="0" w:afterAutospacing="0"/>
              <w:rPr>
                <w:rFonts w:ascii="Tahoma" w:hAnsi="Tahoma" w:cs="Tahoma"/>
                <w:b w:val="0"/>
              </w:rPr>
            </w:pPr>
            <w:r>
              <w:rPr>
                <w:rFonts w:ascii="Tahoma" w:hAnsi="Tahoma" w:cs="Tahoma"/>
              </w:rPr>
              <w:t>Cadres techniques</w:t>
            </w:r>
          </w:p>
        </w:tc>
        <w:tc>
          <w:tcPr>
            <w:cnfStyle w:val="000010000000"/>
            <w:tcW w:w="1985" w:type="dxa"/>
            <w:tcBorders>
              <w:top w:val="single" w:sz="4" w:space="0" w:shadow="0" w:frame="0"/>
            </w:tcBorders>
            <w:vAlign w:val="center"/>
            <w:hideMark/>
          </w:tcPr>
          <w:p>
            <w:pPr>
              <w:spacing w:before="240" w:beforeAutospacing="0" w:afterAutospacing="0"/>
              <w:jc w:val="center"/>
              <w:rPr>
                <w:rFonts w:ascii="Tahoma" w:hAnsi="Tahoma" w:cs="Tahoma"/>
              </w:rPr>
            </w:pPr>
            <w:r>
              <w:rPr>
                <w:rFonts w:ascii="Tahoma" w:hAnsi="Tahoma" w:cs="Tahoma"/>
              </w:rPr>
              <w:t>247</w:t>
            </w:r>
          </w:p>
        </w:tc>
        <w:tc>
          <w:tcPr>
            <w:tcW w:w="1829" w:type="dxa"/>
            <w:tcBorders>
              <w:top w:val="single" w:sz="4" w:space="0" w:shadow="0" w:frame="0"/>
            </w:tcBorders>
            <w:vAlign w:val="center"/>
            <w:hideMark/>
          </w:tcPr>
          <w:p>
            <w:pPr>
              <w:spacing w:before="240" w:beforeAutospacing="0" w:afterAutospacing="0"/>
              <w:jc w:val="center"/>
              <w:rPr>
                <w:rFonts w:ascii="Tahoma" w:hAnsi="Tahoma" w:cs="Tahoma"/>
              </w:rPr>
            </w:pPr>
            <w:r>
              <w:rPr>
                <w:rFonts w:ascii="Tahoma" w:hAnsi="Tahoma" w:cs="Tahoma"/>
              </w:rPr>
              <w:t>2227</w:t>
            </w:r>
          </w:p>
        </w:tc>
        <w:tc>
          <w:tcPr>
            <w:cnfStyle w:val="000010000000"/>
            <w:tcW w:w="1006" w:type="dxa"/>
            <w:tcBorders>
              <w:top w:val="single" w:sz="4" w:space="0" w:shadow="0" w:frame="0"/>
            </w:tcBorders>
            <w:vAlign w:val="center"/>
            <w:hideMark/>
          </w:tcPr>
          <w:p>
            <w:pPr>
              <w:spacing w:before="240" w:beforeAutospacing="0" w:afterAutospacing="0"/>
              <w:jc w:val="center"/>
              <w:rPr>
                <w:rFonts w:ascii="Tahoma" w:hAnsi="Tahoma" w:cs="Tahoma"/>
              </w:rPr>
            </w:pPr>
            <w:r>
              <w:rPr>
                <w:rFonts w:ascii="Tahoma" w:hAnsi="Tahoma" w:cs="Tahoma"/>
              </w:rPr>
              <w:t>2474</w:t>
            </w:r>
          </w:p>
        </w:tc>
        <w:tc>
          <w:tcPr>
            <w:cnfStyle w:val="000100000000"/>
            <w:tcW w:w="1726" w:type="dxa"/>
            <w:tcBorders>
              <w:top w:val="single" w:sz="4" w:space="0" w:shadow="0" w:frame="0"/>
            </w:tcBorders>
            <w:vAlign w:val="center"/>
            <w:hideMark/>
          </w:tcPr>
          <w:p>
            <w:pPr>
              <w:spacing w:before="240" w:beforeAutospacing="0" w:afterAutospacing="0"/>
              <w:jc w:val="center"/>
              <w:rPr>
                <w:rFonts w:ascii="Tahoma" w:hAnsi="Tahoma" w:cs="Tahoma"/>
              </w:rPr>
            </w:pPr>
            <w:r>
              <w:rPr>
                <w:rFonts w:ascii="Tahoma" w:hAnsi="Tahoma" w:cs="Tahoma"/>
              </w:rPr>
              <w:t>48</w:t>
            </w:r>
          </w:p>
        </w:tc>
      </w:tr>
      <w:tr>
        <w:trPr>
          <w:trHeight w:hRule="atLeast" w:val="500"/>
        </w:trPr>
        <w:tc>
          <w:tcPr>
            <w:cnfStyle w:val="001000000000"/>
            <w:tcW w:w="2835" w:type="dxa"/>
            <w:vAlign w:val="center"/>
            <w:hideMark/>
          </w:tcPr>
          <w:p>
            <w:pPr>
              <w:numPr>
                <w:ilvl w:val="0"/>
                <w:numId w:val="52"/>
              </w:numPr>
              <w:spacing w:before="240" w:beforeAutospacing="0" w:afterAutospacing="0"/>
              <w:rPr>
                <w:rFonts w:ascii="Tahoma" w:hAnsi="Tahoma" w:cs="Tahoma"/>
              </w:rPr>
            </w:pPr>
            <w:r>
              <w:rPr>
                <w:rFonts w:ascii="Tahoma" w:hAnsi="Tahoma" w:cs="Tahoma"/>
              </w:rPr>
              <w:t>Ingénieurs</w:t>
            </w:r>
          </w:p>
        </w:tc>
        <w:tc>
          <w:tcPr>
            <w:cnfStyle w:val="000010000000"/>
            <w:tcW w:w="1985" w:type="dxa"/>
            <w:vAlign w:val="center"/>
            <w:hideMark/>
          </w:tcPr>
          <w:p>
            <w:pPr>
              <w:spacing w:before="240" w:beforeAutospacing="0" w:afterAutospacing="0"/>
              <w:jc w:val="center"/>
              <w:rPr>
                <w:rFonts w:ascii="Tahoma" w:hAnsi="Tahoma" w:cs="Tahoma"/>
              </w:rPr>
            </w:pPr>
            <w:r>
              <w:rPr>
                <w:rFonts w:ascii="Tahoma" w:hAnsi="Tahoma" w:cs="Tahoma"/>
              </w:rPr>
              <w:t>112</w:t>
            </w:r>
          </w:p>
        </w:tc>
        <w:tc>
          <w:tcPr>
            <w:tcW w:w="1829" w:type="dxa"/>
            <w:vAlign w:val="center"/>
            <w:hideMark/>
          </w:tcPr>
          <w:p>
            <w:pPr>
              <w:spacing w:before="240" w:beforeAutospacing="0" w:afterAutospacing="0"/>
              <w:jc w:val="center"/>
              <w:rPr>
                <w:rFonts w:ascii="Tahoma" w:hAnsi="Tahoma" w:cs="Tahoma"/>
              </w:rPr>
            </w:pPr>
            <w:r>
              <w:rPr>
                <w:rFonts w:ascii="Tahoma" w:hAnsi="Tahoma" w:cs="Tahoma"/>
              </w:rPr>
              <w:t>267</w:t>
            </w:r>
          </w:p>
        </w:tc>
        <w:tc>
          <w:tcPr>
            <w:cnfStyle w:val="000010000000"/>
            <w:tcW w:w="1006" w:type="dxa"/>
            <w:vAlign w:val="center"/>
            <w:hideMark/>
          </w:tcPr>
          <w:p>
            <w:pPr>
              <w:spacing w:before="240" w:beforeAutospacing="0" w:afterAutospacing="0"/>
              <w:jc w:val="center"/>
              <w:rPr>
                <w:rFonts w:ascii="Tahoma" w:hAnsi="Tahoma" w:cs="Tahoma"/>
              </w:rPr>
            </w:pPr>
            <w:r>
              <w:rPr>
                <w:rFonts w:ascii="Tahoma" w:hAnsi="Tahoma" w:cs="Tahoma"/>
              </w:rPr>
              <w:t>379</w:t>
            </w:r>
          </w:p>
        </w:tc>
        <w:tc>
          <w:tcPr>
            <w:cnfStyle w:val="000100000000"/>
            <w:tcW w:w="1726" w:type="dxa"/>
            <w:vAlign w:val="center"/>
            <w:hideMark/>
          </w:tcPr>
          <w:p>
            <w:pPr>
              <w:spacing w:before="240" w:beforeAutospacing="0" w:afterAutospacing="0"/>
              <w:jc w:val="center"/>
              <w:rPr>
                <w:rFonts w:ascii="Tahoma" w:hAnsi="Tahoma" w:cs="Tahoma"/>
              </w:rPr>
            </w:pPr>
            <w:r>
              <w:rPr>
                <w:rFonts w:ascii="Tahoma" w:hAnsi="Tahoma" w:cs="Tahoma"/>
              </w:rPr>
              <w:t>7</w:t>
            </w:r>
          </w:p>
        </w:tc>
      </w:tr>
      <w:tr>
        <w:trPr>
          <w:trHeight w:hRule="atLeast" w:val="500"/>
        </w:trPr>
        <w:tc>
          <w:tcPr>
            <w:cnfStyle w:val="001000000000"/>
            <w:tcW w:w="2835" w:type="dxa"/>
            <w:vAlign w:val="center"/>
            <w:hideMark/>
          </w:tcPr>
          <w:p>
            <w:pPr>
              <w:numPr>
                <w:ilvl w:val="0"/>
                <w:numId w:val="53"/>
              </w:numPr>
              <w:spacing w:before="240" w:beforeAutospacing="0" w:afterAutospacing="0"/>
              <w:rPr>
                <w:rFonts w:ascii="Tahoma" w:hAnsi="Tahoma" w:cs="Tahoma"/>
              </w:rPr>
            </w:pPr>
            <w:r>
              <w:rPr>
                <w:rFonts w:ascii="Tahoma" w:hAnsi="Tahoma" w:cs="Tahoma"/>
              </w:rPr>
              <w:t>Techniciens</w:t>
            </w:r>
          </w:p>
        </w:tc>
        <w:tc>
          <w:tcPr>
            <w:cnfStyle w:val="000010000000"/>
            <w:tcW w:w="1985" w:type="dxa"/>
            <w:vAlign w:val="center"/>
            <w:hideMark/>
          </w:tcPr>
          <w:p>
            <w:pPr>
              <w:spacing w:before="240" w:beforeAutospacing="0" w:afterAutospacing="0"/>
              <w:jc w:val="center"/>
              <w:rPr>
                <w:rFonts w:ascii="Tahoma" w:hAnsi="Tahoma" w:cs="Tahoma"/>
              </w:rPr>
            </w:pPr>
            <w:r>
              <w:rPr>
                <w:rFonts w:ascii="Tahoma" w:hAnsi="Tahoma" w:cs="Tahoma"/>
              </w:rPr>
              <w:t>74</w:t>
            </w:r>
          </w:p>
        </w:tc>
        <w:tc>
          <w:tcPr>
            <w:tcW w:w="1829" w:type="dxa"/>
            <w:vAlign w:val="center"/>
            <w:hideMark/>
          </w:tcPr>
          <w:p>
            <w:pPr>
              <w:spacing w:before="240" w:beforeAutospacing="0" w:afterAutospacing="0"/>
              <w:jc w:val="center"/>
              <w:rPr>
                <w:rFonts w:ascii="Tahoma" w:hAnsi="Tahoma" w:cs="Tahoma"/>
              </w:rPr>
            </w:pPr>
            <w:r>
              <w:rPr>
                <w:rFonts w:ascii="Tahoma" w:hAnsi="Tahoma" w:cs="Tahoma"/>
              </w:rPr>
              <w:t>1160</w:t>
            </w:r>
          </w:p>
        </w:tc>
        <w:tc>
          <w:tcPr>
            <w:cnfStyle w:val="000010000000"/>
            <w:tcW w:w="1006" w:type="dxa"/>
            <w:vAlign w:val="center"/>
            <w:hideMark/>
          </w:tcPr>
          <w:p>
            <w:pPr>
              <w:spacing w:before="240" w:beforeAutospacing="0" w:afterAutospacing="0"/>
              <w:jc w:val="center"/>
              <w:rPr>
                <w:rFonts w:ascii="Tahoma" w:hAnsi="Tahoma" w:cs="Tahoma"/>
              </w:rPr>
            </w:pPr>
            <w:r>
              <w:rPr>
                <w:rFonts w:ascii="Tahoma" w:hAnsi="Tahoma" w:cs="Tahoma"/>
              </w:rPr>
              <w:t>1234</w:t>
            </w:r>
          </w:p>
        </w:tc>
        <w:tc>
          <w:tcPr>
            <w:cnfStyle w:val="000100000000"/>
            <w:tcW w:w="1726" w:type="dxa"/>
            <w:vAlign w:val="center"/>
            <w:hideMark/>
          </w:tcPr>
          <w:p>
            <w:pPr>
              <w:spacing w:before="240" w:beforeAutospacing="0" w:afterAutospacing="0"/>
              <w:jc w:val="center"/>
              <w:rPr>
                <w:rFonts w:ascii="Tahoma" w:hAnsi="Tahoma" w:cs="Tahoma"/>
              </w:rPr>
            </w:pPr>
            <w:r>
              <w:rPr>
                <w:rFonts w:ascii="Tahoma" w:hAnsi="Tahoma" w:cs="Tahoma"/>
              </w:rPr>
              <w:t>24</w:t>
            </w:r>
          </w:p>
        </w:tc>
      </w:tr>
      <w:tr>
        <w:trPr>
          <w:trHeight w:hRule="atLeast" w:val="498"/>
        </w:trPr>
        <w:tc>
          <w:tcPr>
            <w:cnfStyle w:val="001000000000"/>
            <w:tcW w:w="2835" w:type="dxa"/>
            <w:vAlign w:val="center"/>
            <w:hideMark/>
          </w:tcPr>
          <w:p>
            <w:pPr>
              <w:numPr>
                <w:ilvl w:val="0"/>
                <w:numId w:val="54"/>
              </w:numPr>
              <w:spacing w:before="240" w:beforeAutospacing="0" w:afterAutospacing="0"/>
              <w:rPr>
                <w:rFonts w:ascii="Tahoma" w:hAnsi="Tahoma" w:cs="Tahoma"/>
              </w:rPr>
            </w:pPr>
            <w:r>
              <w:rPr>
                <w:rFonts w:ascii="Tahoma" w:hAnsi="Tahoma" w:cs="Tahoma"/>
              </w:rPr>
              <w:t>Cavaliers</w:t>
            </w:r>
          </w:p>
        </w:tc>
        <w:tc>
          <w:tcPr>
            <w:cnfStyle w:val="000010000000"/>
            <w:tcW w:w="1985" w:type="dxa"/>
            <w:vAlign w:val="center"/>
            <w:hideMark/>
          </w:tcPr>
          <w:p>
            <w:pPr>
              <w:spacing w:before="240" w:beforeAutospacing="0" w:afterAutospacing="0"/>
              <w:jc w:val="center"/>
              <w:rPr>
                <w:rFonts w:ascii="Tahoma" w:hAnsi="Tahoma" w:cs="Tahoma"/>
              </w:rPr>
            </w:pPr>
            <w:r>
              <w:rPr>
                <w:rFonts w:ascii="Tahoma" w:hAnsi="Tahoma" w:cs="Tahoma"/>
              </w:rPr>
              <w:t>61</w:t>
            </w:r>
          </w:p>
        </w:tc>
        <w:tc>
          <w:tcPr>
            <w:tcW w:w="1829" w:type="dxa"/>
            <w:vAlign w:val="center"/>
            <w:hideMark/>
          </w:tcPr>
          <w:p>
            <w:pPr>
              <w:spacing w:before="240" w:beforeAutospacing="0" w:afterAutospacing="0"/>
              <w:jc w:val="center"/>
              <w:rPr>
                <w:rFonts w:ascii="Tahoma" w:hAnsi="Tahoma" w:cs="Tahoma"/>
              </w:rPr>
            </w:pPr>
            <w:r>
              <w:rPr>
                <w:rFonts w:ascii="Tahoma" w:hAnsi="Tahoma" w:cs="Tahoma"/>
              </w:rPr>
              <w:t>800</w:t>
            </w:r>
          </w:p>
        </w:tc>
        <w:tc>
          <w:tcPr>
            <w:cnfStyle w:val="000010000000"/>
            <w:tcW w:w="1006" w:type="dxa"/>
            <w:vAlign w:val="center"/>
            <w:hideMark/>
          </w:tcPr>
          <w:p>
            <w:pPr>
              <w:spacing w:before="240" w:beforeAutospacing="0" w:afterAutospacing="0"/>
              <w:jc w:val="center"/>
              <w:rPr>
                <w:rFonts w:ascii="Tahoma" w:hAnsi="Tahoma" w:cs="Tahoma"/>
              </w:rPr>
            </w:pPr>
            <w:r>
              <w:rPr>
                <w:rFonts w:ascii="Tahoma" w:hAnsi="Tahoma" w:cs="Tahoma"/>
              </w:rPr>
              <w:t>861</w:t>
            </w:r>
          </w:p>
        </w:tc>
        <w:tc>
          <w:tcPr>
            <w:cnfStyle w:val="000100000000"/>
            <w:tcW w:w="1726" w:type="dxa"/>
            <w:vAlign w:val="center"/>
            <w:hideMark/>
          </w:tcPr>
          <w:p>
            <w:pPr>
              <w:spacing w:before="240" w:beforeAutospacing="0" w:afterAutospacing="0"/>
              <w:jc w:val="center"/>
              <w:rPr>
                <w:rFonts w:ascii="Tahoma" w:hAnsi="Tahoma" w:cs="Tahoma"/>
              </w:rPr>
            </w:pPr>
            <w:r>
              <w:rPr>
                <w:rFonts w:ascii="Tahoma" w:hAnsi="Tahoma" w:cs="Tahoma"/>
              </w:rPr>
              <w:t>17</w:t>
            </w:r>
          </w:p>
        </w:tc>
      </w:tr>
      <w:tr>
        <w:trPr>
          <w:trHeight w:hRule="atLeast" w:val="500"/>
        </w:trPr>
        <w:tc>
          <w:tcPr>
            <w:cnfStyle w:val="001000000000"/>
            <w:tcW w:w="2835" w:type="dxa"/>
            <w:vAlign w:val="center"/>
            <w:hideMark/>
          </w:tcPr>
          <w:p>
            <w:pPr>
              <w:spacing w:before="240" w:beforeAutospacing="0" w:afterAutospacing="0"/>
              <w:rPr>
                <w:rFonts w:ascii="Tahoma" w:hAnsi="Tahoma" w:cs="Tahoma"/>
                <w:b w:val="0"/>
              </w:rPr>
            </w:pPr>
            <w:r>
              <w:rPr>
                <w:rFonts w:ascii="Tahoma" w:hAnsi="Tahoma" w:cs="Tahoma"/>
              </w:rPr>
              <w:t>Cadres administratifs</w:t>
            </w:r>
          </w:p>
        </w:tc>
        <w:tc>
          <w:tcPr>
            <w:cnfStyle w:val="000010000000"/>
            <w:tcW w:w="1985" w:type="dxa"/>
            <w:vAlign w:val="center"/>
            <w:hideMark/>
          </w:tcPr>
          <w:p>
            <w:pPr>
              <w:spacing w:before="240" w:beforeAutospacing="0" w:afterAutospacing="0"/>
              <w:jc w:val="center"/>
              <w:rPr>
                <w:rFonts w:ascii="Tahoma" w:hAnsi="Tahoma" w:cs="Tahoma"/>
              </w:rPr>
            </w:pPr>
            <w:r>
              <w:rPr>
                <w:rFonts w:ascii="Tahoma" w:hAnsi="Tahoma" w:cs="Tahoma"/>
              </w:rPr>
              <w:t>443</w:t>
            </w:r>
          </w:p>
        </w:tc>
        <w:tc>
          <w:tcPr>
            <w:tcW w:w="1829" w:type="dxa"/>
            <w:vAlign w:val="center"/>
            <w:hideMark/>
          </w:tcPr>
          <w:p>
            <w:pPr>
              <w:spacing w:before="240" w:beforeAutospacing="0" w:afterAutospacing="0"/>
              <w:jc w:val="center"/>
              <w:rPr>
                <w:rFonts w:ascii="Tahoma" w:hAnsi="Tahoma" w:cs="Tahoma"/>
              </w:rPr>
            </w:pPr>
            <w:r>
              <w:rPr>
                <w:rFonts w:ascii="Tahoma" w:hAnsi="Tahoma" w:cs="Tahoma"/>
              </w:rPr>
              <w:t>2298</w:t>
            </w:r>
          </w:p>
        </w:tc>
        <w:tc>
          <w:tcPr>
            <w:cnfStyle w:val="000010000000"/>
            <w:tcW w:w="1006" w:type="dxa"/>
            <w:vAlign w:val="center"/>
            <w:hideMark/>
          </w:tcPr>
          <w:p>
            <w:pPr>
              <w:spacing w:before="240" w:beforeAutospacing="0" w:afterAutospacing="0"/>
              <w:jc w:val="center"/>
              <w:rPr>
                <w:rFonts w:ascii="Tahoma" w:hAnsi="Tahoma" w:cs="Tahoma"/>
              </w:rPr>
            </w:pPr>
            <w:r>
              <w:rPr>
                <w:rFonts w:ascii="Tahoma" w:hAnsi="Tahoma" w:cs="Tahoma"/>
              </w:rPr>
              <w:t>2671</w:t>
            </w:r>
          </w:p>
        </w:tc>
        <w:tc>
          <w:tcPr>
            <w:cnfStyle w:val="000100000000"/>
            <w:tcW w:w="1726" w:type="dxa"/>
            <w:vAlign w:val="center"/>
            <w:hideMark/>
          </w:tcPr>
          <w:p>
            <w:pPr>
              <w:spacing w:before="240" w:beforeAutospacing="0" w:afterAutospacing="0"/>
              <w:jc w:val="center"/>
              <w:rPr>
                <w:rFonts w:ascii="Tahoma" w:hAnsi="Tahoma" w:cs="Tahoma"/>
              </w:rPr>
            </w:pPr>
            <w:r>
              <w:rPr>
                <w:rFonts w:ascii="Tahoma" w:hAnsi="Tahoma" w:cs="Tahoma"/>
              </w:rPr>
              <w:t>52</w:t>
            </w:r>
          </w:p>
        </w:tc>
      </w:tr>
      <w:tr>
        <w:trPr>
          <w:trHeight w:hRule="atLeast" w:val="498"/>
        </w:trPr>
        <w:tc>
          <w:tcPr>
            <w:cnfStyle w:val="001000000000"/>
            <w:tcW w:w="2835" w:type="dxa"/>
            <w:vAlign w:val="center"/>
            <w:hideMark/>
          </w:tcPr>
          <w:p>
            <w:pPr>
              <w:numPr>
                <w:ilvl w:val="0"/>
                <w:numId w:val="55"/>
              </w:numPr>
              <w:spacing w:before="240" w:beforeAutospacing="0" w:afterAutospacing="0"/>
              <w:rPr>
                <w:rFonts w:ascii="Tahoma" w:hAnsi="Tahoma" w:cs="Tahoma"/>
              </w:rPr>
            </w:pPr>
            <w:r>
              <w:rPr>
                <w:rFonts w:ascii="Tahoma" w:hAnsi="Tahoma" w:cs="Tahoma"/>
              </w:rPr>
              <w:t>Cadres supérieurs</w:t>
            </w:r>
          </w:p>
        </w:tc>
        <w:tc>
          <w:tcPr>
            <w:cnfStyle w:val="000010000000"/>
            <w:tcW w:w="1985" w:type="dxa"/>
            <w:vAlign w:val="center"/>
            <w:hideMark/>
          </w:tcPr>
          <w:p>
            <w:pPr>
              <w:spacing w:before="240" w:beforeAutospacing="0" w:afterAutospacing="0"/>
              <w:jc w:val="center"/>
              <w:rPr>
                <w:rFonts w:ascii="Tahoma" w:hAnsi="Tahoma" w:cs="Tahoma"/>
              </w:rPr>
            </w:pPr>
            <w:r>
              <w:rPr>
                <w:rFonts w:ascii="Tahoma" w:hAnsi="Tahoma" w:cs="Tahoma"/>
              </w:rPr>
              <w:t>17</w:t>
            </w:r>
          </w:p>
        </w:tc>
        <w:tc>
          <w:tcPr>
            <w:tcW w:w="1829" w:type="dxa"/>
            <w:vAlign w:val="center"/>
            <w:hideMark/>
          </w:tcPr>
          <w:p>
            <w:pPr>
              <w:spacing w:before="240" w:beforeAutospacing="0" w:afterAutospacing="0"/>
              <w:jc w:val="center"/>
              <w:rPr>
                <w:rFonts w:ascii="Tahoma" w:hAnsi="Tahoma" w:cs="Tahoma"/>
              </w:rPr>
            </w:pPr>
            <w:r>
              <w:rPr>
                <w:rFonts w:ascii="Tahoma" w:hAnsi="Tahoma" w:cs="Tahoma"/>
              </w:rPr>
              <w:t>14</w:t>
            </w:r>
          </w:p>
        </w:tc>
        <w:tc>
          <w:tcPr>
            <w:cnfStyle w:val="000010000000"/>
            <w:tcW w:w="1006" w:type="dxa"/>
            <w:vAlign w:val="center"/>
            <w:hideMark/>
          </w:tcPr>
          <w:p>
            <w:pPr>
              <w:spacing w:before="240" w:beforeAutospacing="0" w:afterAutospacing="0"/>
              <w:jc w:val="center"/>
              <w:rPr>
                <w:rFonts w:ascii="Tahoma" w:hAnsi="Tahoma" w:cs="Tahoma"/>
              </w:rPr>
            </w:pPr>
            <w:r>
              <w:rPr>
                <w:rFonts w:ascii="Tahoma" w:hAnsi="Tahoma" w:cs="Tahoma"/>
              </w:rPr>
              <w:t>31</w:t>
            </w:r>
          </w:p>
        </w:tc>
        <w:tc>
          <w:tcPr>
            <w:cnfStyle w:val="000100000000"/>
            <w:tcW w:w="1726" w:type="dxa"/>
            <w:vAlign w:val="center"/>
            <w:hideMark/>
          </w:tcPr>
          <w:p>
            <w:pPr>
              <w:spacing w:before="240" w:beforeAutospacing="0" w:afterAutospacing="0"/>
              <w:jc w:val="center"/>
              <w:rPr>
                <w:rFonts w:ascii="Tahoma" w:hAnsi="Tahoma" w:cs="Tahoma"/>
              </w:rPr>
            </w:pPr>
            <w:r>
              <w:rPr>
                <w:rFonts w:ascii="Tahoma" w:hAnsi="Tahoma" w:cs="Tahoma"/>
              </w:rPr>
              <w:t>0,6</w:t>
            </w:r>
          </w:p>
        </w:tc>
      </w:tr>
      <w:tr>
        <w:trPr>
          <w:trHeight w:hRule="atLeast" w:val="500"/>
        </w:trPr>
        <w:tc>
          <w:tcPr>
            <w:cnfStyle w:val="001000000000"/>
            <w:tcW w:w="2835" w:type="dxa"/>
            <w:vAlign w:val="center"/>
            <w:hideMark/>
          </w:tcPr>
          <w:p>
            <w:pPr>
              <w:numPr>
                <w:ilvl w:val="0"/>
                <w:numId w:val="56"/>
              </w:numPr>
              <w:spacing w:before="240" w:beforeAutospacing="0" w:afterAutospacing="0"/>
              <w:rPr>
                <w:rFonts w:ascii="Tahoma" w:hAnsi="Tahoma" w:cs="Tahoma"/>
              </w:rPr>
            </w:pPr>
            <w:r>
              <w:rPr>
                <w:rFonts w:ascii="Tahoma" w:hAnsi="Tahoma" w:cs="Tahoma"/>
              </w:rPr>
              <w:t>Cadres moyens</w:t>
            </w:r>
          </w:p>
        </w:tc>
        <w:tc>
          <w:tcPr>
            <w:cnfStyle w:val="000010000000"/>
            <w:tcW w:w="1985" w:type="dxa"/>
            <w:vAlign w:val="center"/>
            <w:hideMark/>
          </w:tcPr>
          <w:p>
            <w:pPr>
              <w:spacing w:before="240" w:beforeAutospacing="0" w:afterAutospacing="0"/>
              <w:jc w:val="center"/>
              <w:rPr>
                <w:rFonts w:ascii="Tahoma" w:hAnsi="Tahoma" w:cs="Tahoma"/>
              </w:rPr>
            </w:pPr>
            <w:r>
              <w:rPr>
                <w:rFonts w:ascii="Tahoma" w:hAnsi="Tahoma" w:cs="Tahoma"/>
              </w:rPr>
              <w:t>73</w:t>
            </w:r>
          </w:p>
        </w:tc>
        <w:tc>
          <w:tcPr>
            <w:tcW w:w="1829" w:type="dxa"/>
            <w:vAlign w:val="center"/>
            <w:hideMark/>
          </w:tcPr>
          <w:p>
            <w:pPr>
              <w:spacing w:before="240" w:beforeAutospacing="0" w:afterAutospacing="0"/>
              <w:jc w:val="center"/>
              <w:rPr>
                <w:rFonts w:ascii="Tahoma" w:hAnsi="Tahoma" w:cs="Tahoma"/>
              </w:rPr>
            </w:pPr>
            <w:r>
              <w:rPr>
                <w:rFonts w:ascii="Tahoma" w:hAnsi="Tahoma" w:cs="Tahoma"/>
              </w:rPr>
              <w:t>328</w:t>
            </w:r>
          </w:p>
        </w:tc>
        <w:tc>
          <w:tcPr>
            <w:cnfStyle w:val="000010000000"/>
            <w:tcW w:w="1006" w:type="dxa"/>
            <w:vAlign w:val="center"/>
            <w:hideMark/>
          </w:tcPr>
          <w:p>
            <w:pPr>
              <w:spacing w:before="240" w:beforeAutospacing="0" w:afterAutospacing="0"/>
              <w:jc w:val="center"/>
              <w:rPr>
                <w:rFonts w:ascii="Tahoma" w:hAnsi="Tahoma" w:cs="Tahoma"/>
              </w:rPr>
            </w:pPr>
            <w:r>
              <w:rPr>
                <w:rFonts w:ascii="Tahoma" w:hAnsi="Tahoma" w:cs="Tahoma"/>
              </w:rPr>
              <w:t>401</w:t>
            </w:r>
          </w:p>
        </w:tc>
        <w:tc>
          <w:tcPr>
            <w:cnfStyle w:val="000100000000"/>
            <w:tcW w:w="1726" w:type="dxa"/>
            <w:vAlign w:val="center"/>
            <w:hideMark/>
          </w:tcPr>
          <w:p>
            <w:pPr>
              <w:spacing w:before="240" w:beforeAutospacing="0" w:afterAutospacing="0"/>
              <w:jc w:val="center"/>
              <w:rPr>
                <w:rFonts w:ascii="Tahoma" w:hAnsi="Tahoma" w:cs="Tahoma"/>
              </w:rPr>
            </w:pPr>
            <w:r>
              <w:rPr>
                <w:rFonts w:ascii="Tahoma" w:hAnsi="Tahoma" w:cs="Tahoma"/>
              </w:rPr>
              <w:t>28</w:t>
            </w:r>
          </w:p>
        </w:tc>
      </w:tr>
      <w:tr>
        <w:trPr>
          <w:trHeight w:hRule="atLeast" w:val="498"/>
        </w:trPr>
        <w:tc>
          <w:tcPr>
            <w:cnfStyle w:val="001000000000"/>
            <w:tcW w:w="2835" w:type="dxa"/>
            <w:vAlign w:val="center"/>
            <w:hideMark/>
          </w:tcPr>
          <w:p>
            <w:pPr>
              <w:numPr>
                <w:ilvl w:val="0"/>
                <w:numId w:val="57"/>
              </w:numPr>
              <w:spacing w:before="240" w:beforeAutospacing="0" w:afterAutospacing="0"/>
              <w:rPr>
                <w:rFonts w:ascii="Tahoma" w:hAnsi="Tahoma" w:cs="Tahoma"/>
              </w:rPr>
            </w:pPr>
            <w:r>
              <w:rPr>
                <w:rFonts w:ascii="Tahoma" w:hAnsi="Tahoma" w:cs="Tahoma"/>
              </w:rPr>
              <w:t>Agents subalternes</w:t>
            </w:r>
          </w:p>
        </w:tc>
        <w:tc>
          <w:tcPr>
            <w:cnfStyle w:val="000010000000"/>
            <w:tcW w:w="1985" w:type="dxa"/>
            <w:vAlign w:val="center"/>
            <w:hideMark/>
          </w:tcPr>
          <w:p>
            <w:pPr>
              <w:spacing w:before="240" w:beforeAutospacing="0" w:afterAutospacing="0"/>
              <w:jc w:val="center"/>
              <w:rPr>
                <w:rFonts w:ascii="Tahoma" w:hAnsi="Tahoma" w:cs="Tahoma"/>
              </w:rPr>
            </w:pPr>
            <w:r>
              <w:rPr>
                <w:rFonts w:ascii="Tahoma" w:hAnsi="Tahoma" w:cs="Tahoma"/>
              </w:rPr>
              <w:t>353</w:t>
            </w:r>
          </w:p>
        </w:tc>
        <w:tc>
          <w:tcPr>
            <w:tcW w:w="1829" w:type="dxa"/>
            <w:vAlign w:val="center"/>
            <w:hideMark/>
          </w:tcPr>
          <w:p>
            <w:pPr>
              <w:spacing w:before="240" w:beforeAutospacing="0" w:afterAutospacing="0"/>
              <w:jc w:val="center"/>
              <w:rPr>
                <w:rFonts w:ascii="Tahoma" w:hAnsi="Tahoma" w:cs="Tahoma"/>
              </w:rPr>
            </w:pPr>
            <w:r>
              <w:rPr>
                <w:rFonts w:ascii="Tahoma" w:hAnsi="Tahoma" w:cs="Tahoma"/>
              </w:rPr>
              <w:t>1886</w:t>
            </w:r>
          </w:p>
        </w:tc>
        <w:tc>
          <w:tcPr>
            <w:cnfStyle w:val="000010000000"/>
            <w:tcW w:w="1006" w:type="dxa"/>
            <w:vAlign w:val="center"/>
            <w:hideMark/>
          </w:tcPr>
          <w:p>
            <w:pPr>
              <w:spacing w:before="240" w:beforeAutospacing="0" w:afterAutospacing="0"/>
              <w:jc w:val="center"/>
              <w:rPr>
                <w:rFonts w:ascii="Tahoma" w:hAnsi="Tahoma" w:cs="Tahoma"/>
              </w:rPr>
            </w:pPr>
            <w:r>
              <w:rPr>
                <w:rFonts w:ascii="Tahoma" w:hAnsi="Tahoma" w:cs="Tahoma"/>
              </w:rPr>
              <w:t>2239</w:t>
            </w:r>
          </w:p>
        </w:tc>
        <w:tc>
          <w:tcPr>
            <w:cnfStyle w:val="000100000000"/>
            <w:tcW w:w="1726" w:type="dxa"/>
            <w:vAlign w:val="center"/>
            <w:hideMark/>
          </w:tcPr>
          <w:p>
            <w:pPr>
              <w:spacing w:before="240" w:beforeAutospacing="0" w:afterAutospacing="0"/>
              <w:jc w:val="center"/>
              <w:rPr>
                <w:rFonts w:ascii="Tahoma" w:hAnsi="Tahoma" w:cs="Tahoma"/>
              </w:rPr>
            </w:pPr>
            <w:r>
              <w:rPr>
                <w:rFonts w:ascii="Tahoma" w:hAnsi="Tahoma" w:cs="Tahoma"/>
              </w:rPr>
              <w:t>43</w:t>
            </w:r>
          </w:p>
        </w:tc>
      </w:tr>
      <w:tr>
        <w:trPr>
          <w:trHeight w:hRule="atLeast" w:val="500"/>
        </w:trPr>
        <w:tc>
          <w:tcPr>
            <w:cnfStyle w:val="001000000001"/>
            <w:tcW w:w="2835" w:type="dxa"/>
            <w:vAlign w:val="center"/>
            <w:hideMark/>
          </w:tcPr>
          <w:p>
            <w:pPr>
              <w:rPr>
                <w:rFonts w:ascii="Tahoma" w:hAnsi="Tahoma" w:cs="Tahoma"/>
                <w:b w:val="0"/>
              </w:rPr>
            </w:pPr>
            <w:r>
              <w:rPr>
                <w:rFonts w:ascii="Tahoma" w:hAnsi="Tahoma" w:cs="Tahoma"/>
              </w:rPr>
              <w:t>Total général</w:t>
            </w:r>
          </w:p>
        </w:tc>
        <w:tc>
          <w:tcPr>
            <w:cnfStyle w:val="000010000000"/>
            <w:tcW w:w="1985" w:type="dxa"/>
            <w:vAlign w:val="center"/>
            <w:hideMark/>
          </w:tcPr>
          <w:p>
            <w:pPr>
              <w:jc w:val="center"/>
              <w:rPr>
                <w:rFonts w:ascii="Tahoma" w:hAnsi="Tahoma" w:cs="Tahoma"/>
                <w:b w:val="0"/>
              </w:rPr>
            </w:pPr>
            <w:r>
              <w:rPr>
                <w:rFonts w:ascii="Tahoma" w:hAnsi="Tahoma" w:cs="Tahoma"/>
              </w:rPr>
              <w:t>610</w:t>
            </w:r>
          </w:p>
        </w:tc>
        <w:tc>
          <w:tcPr>
            <w:tcW w:w="1829" w:type="dxa"/>
            <w:vAlign w:val="center"/>
            <w:hideMark/>
          </w:tcPr>
          <w:p>
            <w:pPr>
              <w:jc w:val="center"/>
              <w:rPr>
                <w:rFonts w:ascii="Tahoma" w:hAnsi="Tahoma" w:cs="Tahoma"/>
                <w:b w:val="0"/>
              </w:rPr>
            </w:pPr>
            <w:r>
              <w:rPr>
                <w:rFonts w:ascii="Tahoma" w:hAnsi="Tahoma" w:cs="Tahoma"/>
              </w:rPr>
              <w:t>4455</w:t>
            </w:r>
          </w:p>
        </w:tc>
        <w:tc>
          <w:tcPr>
            <w:cnfStyle w:val="000010000000"/>
            <w:tcW w:w="1006" w:type="dxa"/>
            <w:vAlign w:val="center"/>
            <w:hideMark/>
          </w:tcPr>
          <w:p>
            <w:pPr>
              <w:jc w:val="center"/>
              <w:rPr>
                <w:rFonts w:ascii="Tahoma" w:hAnsi="Tahoma" w:cs="Tahoma"/>
                <w:b w:val="0"/>
              </w:rPr>
            </w:pPr>
            <w:r>
              <w:rPr>
                <w:rFonts w:ascii="Tahoma" w:hAnsi="Tahoma" w:cs="Tahoma"/>
              </w:rPr>
              <w:t>5145</w:t>
            </w:r>
          </w:p>
        </w:tc>
        <w:tc>
          <w:tcPr>
            <w:cnfStyle w:val="000100000010"/>
            <w:tcW w:w="1726" w:type="dxa"/>
            <w:vAlign w:val="center"/>
            <w:hideMark/>
          </w:tcPr>
          <w:p>
            <w:pPr>
              <w:jc w:val="center"/>
              <w:rPr>
                <w:rFonts w:ascii="Tahoma" w:hAnsi="Tahoma" w:cs="Tahoma"/>
                <w:b w:val="0"/>
              </w:rPr>
            </w:pPr>
            <w:r>
              <w:rPr>
                <w:rFonts w:ascii="Tahoma" w:hAnsi="Tahoma" w:cs="Tahoma"/>
              </w:rPr>
              <w:t>100</w:t>
            </w:r>
          </w:p>
        </w:tc>
      </w:tr>
    </w:tbl>
    <w:p>
      <w:pPr>
        <w:widowControl w:val="0"/>
        <w:spacing w:lineRule="auto" w:line="360" w:after="0" w:beforeAutospacing="0" w:afterAutospacing="0"/>
        <w:ind w:right="4"/>
        <w:jc w:val="both"/>
        <w:rPr>
          <w:rFonts w:ascii="Tahoma" w:hAnsi="Tahoma" w:cs="Tahoma" w:eastAsia="Times New Roman"/>
          <w:color w:val="232333"/>
          <w:sz w:val="24"/>
          <w:szCs w:val="24"/>
        </w:rPr>
      </w:pPr>
    </w:p>
    <w:p>
      <w:pPr>
        <w:widowControl w:val="0"/>
        <w:spacing w:lineRule="auto" w:line="360" w:after="0" w:beforeAutospacing="0" w:afterAutospacing="0"/>
        <w:ind w:right="4"/>
        <w:jc w:val="center"/>
        <w:rPr>
          <w:rFonts w:ascii="Tahoma" w:hAnsi="Tahoma" w:cs="Tahoma" w:eastAsia="Times New Roman"/>
          <w:b w:val="1"/>
          <w:bCs w:val="1"/>
          <w:color w:val="232333"/>
          <w:sz w:val="20"/>
          <w:szCs w:val="20"/>
        </w:rPr>
      </w:pPr>
      <w:r>
        <w:rPr>
          <w:rFonts w:ascii="Tahoma" w:hAnsi="Tahoma" w:cs="Tahoma" w:eastAsia="Times New Roman"/>
          <w:b w:val="1"/>
          <w:bCs w:val="1"/>
          <w:color w:val="232333"/>
          <w:sz w:val="20"/>
          <w:szCs w:val="20"/>
        </w:rPr>
        <w:t>Sources </w:t>
      </w:r>
      <w:r>
        <w:rPr>
          <w:rFonts w:ascii="Tahoma" w:hAnsi="Tahoma" w:cs="Tahoma" w:eastAsia="Times New Roman"/>
          <w:b w:val="1"/>
          <w:bCs w:val="1"/>
          <w:color w:val="232333"/>
          <w:sz w:val="20"/>
          <w:szCs w:val="20"/>
        </w:rPr>
        <w:t>:</w:t>
      </w:r>
      <w:r>
        <w:rPr>
          <w:rFonts w:ascii="Tahoma" w:hAnsi="Tahoma" w:cs="Tahoma" w:eastAsia="Times New Roman"/>
          <w:b w:val="1"/>
          <w:bCs w:val="1"/>
          <w:color w:val="232333"/>
          <w:sz w:val="20"/>
          <w:szCs w:val="20"/>
        </w:rPr>
        <w:t xml:space="preserve"> </w:t>
      </w:r>
      <w:r>
        <w:rPr>
          <w:rFonts w:ascii="Tahoma" w:hAnsi="Tahoma" w:cs="Tahoma" w:eastAsia="Times New Roman"/>
          <w:b w:val="1"/>
          <w:bCs w:val="1"/>
          <w:color w:val="232333"/>
          <w:sz w:val="20"/>
          <w:szCs w:val="20"/>
          <w:vertAlign w:val="superscript"/>
        </w:rPr>
        <w:footnoteReference w:id="203"/>
      </w:r>
    </w:p>
    <w:p>
      <w:pPr>
        <w:widowControl w:val="0"/>
        <w:spacing w:lineRule="auto" w:line="360" w:after="0" w:beforeAutospacing="0" w:afterAutospacing="0"/>
        <w:ind w:right="4"/>
        <w:jc w:val="both"/>
        <w:rPr>
          <w:rFonts w:ascii="Tahoma" w:hAnsi="Tahoma" w:cs="Tahoma" w:eastAsia="Times New Roman"/>
          <w:color w:val="232333"/>
          <w:sz w:val="24"/>
          <w:szCs w:val="24"/>
        </w:rPr>
      </w:pPr>
    </w:p>
    <w:p>
      <w:pPr>
        <w:widowControl w:val="0"/>
        <w:spacing w:lineRule="auto" w:line="360"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Le tableau en haut met en évidence un faible taux d'encadrement moyen par rapport aux exigences d'une gestion efficace de la forêt. En effet, avec des ratios de 31 890 hectares par ingénieur, 7 340 hectares par technicien, et 10 643 hectares par cavalier, l’action publique demeure inefficace.</w:t>
      </w:r>
    </w:p>
    <w:p>
      <w:pPr>
        <w:widowControl w:val="0"/>
        <w:spacing w:lineRule="auto" w:line="360"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La décision de créer le HCEFLCD en septembre 2003 témoigne de la sollicitude royale. Cette nouvelle institution a été chargée de mettre en œuvre un programme dit ambitieux visant à assurer la conservation des ressources forestières, améliorer la gestion du secteur, et limiter le processus de désertification.</w:t>
      </w:r>
    </w:p>
    <w:p>
      <w:pPr>
        <w:widowControl w:val="0"/>
        <w:spacing w:lineRule="auto" w:line="360"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Cette approche se caractérise par l</w:t>
      </w:r>
      <w:r>
        <w:rPr>
          <w:rFonts w:ascii="Tahoma" w:hAnsi="Tahoma" w:cs="Tahoma" w:eastAsia="Times New Roman"/>
          <w:color w:val="232333"/>
          <w:sz w:val="24"/>
          <w:szCs w:val="24"/>
        </w:rPr>
        <w:t>’</w:t>
      </w:r>
      <w:r>
        <w:rPr>
          <w:rFonts w:ascii="Tahoma" w:hAnsi="Tahoma" w:cs="Tahoma" w:eastAsia="Times New Roman"/>
          <w:color w:val="232333"/>
          <w:sz w:val="24"/>
          <w:szCs w:val="24"/>
        </w:rPr>
        <w:t>importance accordée à la permanence et à la continuité d</w:t>
      </w:r>
      <w:r>
        <w:rPr>
          <w:rFonts w:ascii="Tahoma" w:hAnsi="Tahoma" w:cs="Tahoma" w:eastAsia="Times New Roman"/>
          <w:color w:val="232333"/>
          <w:sz w:val="24"/>
          <w:szCs w:val="24"/>
        </w:rPr>
        <w:t>’</w:t>
      </w:r>
      <w:r>
        <w:rPr>
          <w:rFonts w:ascii="Tahoma" w:hAnsi="Tahoma" w:cs="Tahoma" w:eastAsia="Times New Roman"/>
          <w:color w:val="232333"/>
          <w:sz w:val="24"/>
          <w:szCs w:val="24"/>
        </w:rPr>
        <w:t>une politique visant un développement durable</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La création du HCEFLCD s</w:t>
      </w:r>
      <w:r>
        <w:rPr>
          <w:rFonts w:ascii="Tahoma" w:hAnsi="Tahoma" w:cs="Tahoma" w:eastAsia="Times New Roman"/>
          <w:color w:val="232333"/>
          <w:sz w:val="24"/>
          <w:szCs w:val="24"/>
        </w:rPr>
        <w:t>’</w:t>
      </w:r>
      <w:r>
        <w:rPr>
          <w:rFonts w:ascii="Tahoma" w:hAnsi="Tahoma" w:cs="Tahoma" w:eastAsia="Times New Roman"/>
          <w:color w:val="232333"/>
          <w:sz w:val="24"/>
          <w:szCs w:val="24"/>
        </w:rPr>
        <w:t>inscrit en outre</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dans le cadre de la concrétisation et de l</w:t>
      </w:r>
      <w:r>
        <w:rPr>
          <w:rFonts w:ascii="Tahoma" w:hAnsi="Tahoma" w:cs="Tahoma" w:eastAsia="Times New Roman"/>
          <w:color w:val="232333"/>
          <w:sz w:val="24"/>
          <w:szCs w:val="24"/>
        </w:rPr>
        <w:t>’</w:t>
      </w:r>
      <w:r>
        <w:rPr>
          <w:rFonts w:ascii="Tahoma" w:hAnsi="Tahoma" w:cs="Tahoma" w:eastAsia="Times New Roman"/>
          <w:color w:val="232333"/>
          <w:sz w:val="24"/>
          <w:szCs w:val="24"/>
        </w:rPr>
        <w:t>accélération de la cadence de réalisation des plans stratégiques élaborés durant les dernières années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afin de les mettre en cohérence avec le calendrier arrêté </w:t>
      </w:r>
      <w:r>
        <w:rPr>
          <w:rFonts w:ascii="Tahoma" w:hAnsi="Tahoma" w:cs="Tahoma" w:eastAsia="Times New Roman"/>
          <w:color w:val="232333"/>
          <w:sz w:val="24"/>
          <w:szCs w:val="24"/>
        </w:rPr>
        <w:t>(</w:t>
      </w:r>
      <w:r>
        <w:rPr>
          <w:rFonts w:ascii="Tahoma" w:hAnsi="Tahoma" w:cs="Tahoma" w:eastAsia="Times New Roman"/>
          <w:color w:val="232333"/>
          <w:sz w:val="24"/>
          <w:szCs w:val="24"/>
        </w:rPr>
        <w:t>le Programme Forestier National et le Plan d</w:t>
      </w:r>
      <w:r>
        <w:rPr>
          <w:rFonts w:ascii="Tahoma" w:hAnsi="Tahoma" w:cs="Tahoma" w:eastAsia="Times New Roman"/>
          <w:color w:val="232333"/>
          <w:sz w:val="24"/>
          <w:szCs w:val="24"/>
        </w:rPr>
        <w:t>’</w:t>
      </w:r>
      <w:r>
        <w:rPr>
          <w:rFonts w:ascii="Tahoma" w:hAnsi="Tahoma" w:cs="Tahoma" w:eastAsia="Times New Roman"/>
          <w:color w:val="232333"/>
          <w:sz w:val="24"/>
          <w:szCs w:val="24"/>
        </w:rPr>
        <w:t>action national de lutte contre la désertification</w:t>
      </w:r>
      <w:r>
        <w:rPr>
          <w:rFonts w:ascii="Tahoma" w:hAnsi="Tahoma" w:cs="Tahoma" w:eastAsia="Times New Roman"/>
          <w:color w:val="232333"/>
          <w:sz w:val="24"/>
          <w:szCs w:val="24"/>
        </w:rPr>
        <w:t>.</w:t>
      </w:r>
      <w:r>
        <w:rPr>
          <w:rFonts w:ascii="Tahoma" w:hAnsi="Tahoma" w:cs="Tahoma" w:eastAsia="Times New Roman"/>
          <w:color w:val="232333"/>
          <w:sz w:val="24"/>
          <w:szCs w:val="24"/>
        </w:rPr>
        <w:t>.</w:t>
      </w:r>
      <w:r>
        <w:rPr>
          <w:rFonts w:ascii="Tahoma" w:hAnsi="Tahoma" w:cs="Tahoma" w:eastAsia="Times New Roman"/>
          <w:color w:val="232333"/>
          <w:sz w:val="24"/>
          <w:szCs w:val="24"/>
        </w:rPr>
        <w:t>.</w:t>
      </w:r>
      <w:r>
        <w:rPr>
          <w:rFonts w:ascii="Tahoma" w:hAnsi="Tahoma" w:cs="Tahoma" w:eastAsia="Times New Roman"/>
          <w:color w:val="232333"/>
          <w:sz w:val="24"/>
          <w:szCs w:val="24"/>
        </w:rPr>
        <w:t>)</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Elle conforte aussi les enseignements tirés d</w:t>
      </w:r>
      <w:r>
        <w:rPr>
          <w:rFonts w:ascii="Tahoma" w:hAnsi="Tahoma" w:cs="Tahoma" w:eastAsia="Times New Roman"/>
          <w:color w:val="232333"/>
          <w:sz w:val="24"/>
          <w:szCs w:val="24"/>
        </w:rPr>
        <w:t>’</w:t>
      </w:r>
      <w:r>
        <w:rPr>
          <w:rFonts w:ascii="Tahoma" w:hAnsi="Tahoma" w:cs="Tahoma" w:eastAsia="Times New Roman"/>
          <w:color w:val="232333"/>
          <w:sz w:val="24"/>
          <w:szCs w:val="24"/>
        </w:rPr>
        <w:t>une série d</w:t>
      </w:r>
      <w:r>
        <w:rPr>
          <w:rFonts w:ascii="Tahoma" w:hAnsi="Tahoma" w:cs="Tahoma" w:eastAsia="Times New Roman"/>
          <w:color w:val="232333"/>
          <w:sz w:val="24"/>
          <w:szCs w:val="24"/>
        </w:rPr>
        <w:t>’</w:t>
      </w:r>
      <w:r>
        <w:rPr>
          <w:rFonts w:ascii="Tahoma" w:hAnsi="Tahoma" w:cs="Tahoma" w:eastAsia="Times New Roman"/>
          <w:color w:val="232333"/>
          <w:sz w:val="24"/>
          <w:szCs w:val="24"/>
        </w:rPr>
        <w:t>expériences dites innovantes dans la préparation</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les    montages institutionnels et financiers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les approches de mise en œuvre et de partenariat dans le cadre de l</w:t>
      </w:r>
      <w:r>
        <w:rPr>
          <w:rFonts w:ascii="Tahoma" w:hAnsi="Tahoma" w:cs="Tahoma" w:eastAsia="Times New Roman"/>
          <w:color w:val="232333"/>
          <w:sz w:val="24"/>
          <w:szCs w:val="24"/>
        </w:rPr>
        <w:t>’</w:t>
      </w:r>
      <w:r>
        <w:rPr>
          <w:rFonts w:ascii="Tahoma" w:hAnsi="Tahoma" w:cs="Tahoma" w:eastAsia="Times New Roman"/>
          <w:color w:val="232333"/>
          <w:sz w:val="24"/>
          <w:szCs w:val="24"/>
        </w:rPr>
        <w:t>exécution de certains projets d</w:t>
      </w:r>
      <w:r>
        <w:rPr>
          <w:rFonts w:ascii="Tahoma" w:hAnsi="Tahoma" w:cs="Tahoma" w:eastAsia="Times New Roman"/>
          <w:color w:val="232333"/>
          <w:sz w:val="24"/>
          <w:szCs w:val="24"/>
        </w:rPr>
        <w:t>’</w:t>
      </w:r>
      <w:r>
        <w:rPr>
          <w:rFonts w:ascii="Tahoma" w:hAnsi="Tahoma" w:cs="Tahoma" w:eastAsia="Times New Roman"/>
          <w:color w:val="232333"/>
          <w:sz w:val="24"/>
          <w:szCs w:val="24"/>
        </w:rPr>
        <w:t>aménagements de bassins versants et d</w:t>
      </w:r>
      <w:r>
        <w:rPr>
          <w:rFonts w:ascii="Tahoma" w:hAnsi="Tahoma" w:cs="Tahoma" w:eastAsia="Times New Roman"/>
          <w:color w:val="232333"/>
          <w:sz w:val="24"/>
          <w:szCs w:val="24"/>
        </w:rPr>
        <w:t>’</w:t>
      </w:r>
      <w:r>
        <w:rPr>
          <w:rFonts w:ascii="Tahoma" w:hAnsi="Tahoma" w:cs="Tahoma" w:eastAsia="Times New Roman"/>
          <w:color w:val="232333"/>
          <w:sz w:val="24"/>
          <w:szCs w:val="24"/>
        </w:rPr>
        <w:t>aires protégées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d</w:t>
      </w:r>
      <w:r>
        <w:rPr>
          <w:rFonts w:ascii="Tahoma" w:hAnsi="Tahoma" w:cs="Tahoma" w:eastAsia="Times New Roman"/>
          <w:color w:val="232333"/>
          <w:sz w:val="24"/>
          <w:szCs w:val="24"/>
        </w:rPr>
        <w:t>’</w:t>
      </w:r>
      <w:r>
        <w:rPr>
          <w:rFonts w:ascii="Tahoma" w:hAnsi="Tahoma" w:cs="Tahoma" w:eastAsia="Times New Roman"/>
          <w:color w:val="232333"/>
          <w:sz w:val="24"/>
          <w:szCs w:val="24"/>
        </w:rPr>
        <w:t>aménagements sylvo</w:t>
      </w:r>
      <w:r>
        <w:rPr>
          <w:rFonts w:ascii="Tahoma" w:hAnsi="Tahoma" w:cs="Tahoma" w:eastAsia="Times New Roman"/>
          <w:color w:val="232333"/>
          <w:sz w:val="24"/>
          <w:szCs w:val="24"/>
        </w:rPr>
        <w:t>-</w:t>
      </w:r>
      <w:r>
        <w:rPr>
          <w:rFonts w:ascii="Tahoma" w:hAnsi="Tahoma" w:cs="Tahoma" w:eastAsia="Times New Roman"/>
          <w:color w:val="232333"/>
          <w:sz w:val="24"/>
          <w:szCs w:val="24"/>
        </w:rPr>
        <w:t>pastoraux et de développement intégré des zones forestières et péri</w:t>
      </w:r>
      <w:r>
        <w:rPr>
          <w:rFonts w:ascii="Tahoma" w:hAnsi="Tahoma" w:cs="Tahoma" w:eastAsia="Times New Roman"/>
          <w:color w:val="232333"/>
          <w:sz w:val="24"/>
          <w:szCs w:val="24"/>
        </w:rPr>
        <w:t>-</w:t>
      </w:r>
      <w:r>
        <w:rPr>
          <w:rFonts w:ascii="Tahoma" w:hAnsi="Tahoma" w:cs="Tahoma" w:eastAsia="Times New Roman"/>
          <w:color w:val="232333"/>
          <w:sz w:val="24"/>
          <w:szCs w:val="24"/>
        </w:rPr>
        <w:t>forestières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Dans les domaines d</w:t>
      </w:r>
      <w:r>
        <w:rPr>
          <w:rFonts w:ascii="Tahoma" w:hAnsi="Tahoma" w:cs="Tahoma" w:eastAsia="Times New Roman"/>
          <w:color w:val="232333"/>
          <w:sz w:val="24"/>
          <w:szCs w:val="24"/>
        </w:rPr>
        <w:t>’</w:t>
      </w:r>
      <w:r>
        <w:rPr>
          <w:rFonts w:ascii="Tahoma" w:hAnsi="Tahoma" w:cs="Tahoma" w:eastAsia="Times New Roman"/>
          <w:color w:val="232333"/>
          <w:sz w:val="24"/>
          <w:szCs w:val="24"/>
        </w:rPr>
        <w:t>intervention du HCEFLCD</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la mise en œuvre des options stratégiques requiert une nouvelle gouvernance</w:t>
      </w:r>
      <w:r>
        <w:rPr>
          <w:rFonts w:ascii="Tahoma" w:hAnsi="Tahoma" w:cs="Tahoma" w:eastAsia="Times New Roman"/>
          <w:color w:val="232333"/>
          <w:sz w:val="24"/>
          <w:szCs w:val="24"/>
          <w:vertAlign w:val="superscript"/>
        </w:rPr>
        <w:footnoteReference w:id="204"/>
      </w:r>
      <w:r>
        <w:rPr>
          <w:rFonts w:ascii="Tahoma" w:hAnsi="Tahoma" w:cs="Tahoma" w:eastAsia="Times New Roman"/>
          <w:color w:val="232333"/>
          <w:sz w:val="24"/>
          <w:szCs w:val="24"/>
        </w:rPr>
        <w:t>.</w:t>
      </w:r>
    </w:p>
    <w:p>
      <w:pPr>
        <w:widowControl w:val="0"/>
        <w:spacing w:lineRule="auto" w:line="360"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Il s’agit de promouvoir des processus innovants de prise de décision qui permettent une gestion patrimoniale des ressources naturelles, la territorialisation et l’intégration des programmes et actions sectorielles, la participation des populations et des collectivités locales, du secteur privé et des organisations non gouvernementales. Les domaines d’intervention de cette nouvelle institution sont structurés en blocs de missions, puis déclinés en schéma d’organisation des services centraux qui comprend, outre le Secrétariat général et L’Inspection Générale, cinq Directions : la direction du domaine forestier et du contentieux, la direction de la lutte contre la désertification et la protection de la nature, la direction de développement forestier, la direction de la planification de la programmation et de la coopération et la direction des ressources humaines.</w:t>
      </w:r>
    </w:p>
    <w:p>
      <w:pPr>
        <w:widowControl w:val="0"/>
        <w:spacing w:lineRule="auto" w:line="360"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Le Haut</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Commissariat aux Eaux et Forêts et à la Lutte Contre la Désertification </w:t>
      </w:r>
      <w:r>
        <w:rPr>
          <w:rFonts w:ascii="Tahoma" w:hAnsi="Tahoma" w:cs="Tahoma" w:eastAsia="Times New Roman"/>
          <w:color w:val="232333"/>
          <w:sz w:val="24"/>
          <w:szCs w:val="24"/>
        </w:rPr>
        <w:t>(</w:t>
      </w:r>
      <w:r>
        <w:rPr>
          <w:rFonts w:ascii="Tahoma" w:hAnsi="Tahoma" w:cs="Tahoma" w:eastAsia="Times New Roman"/>
          <w:color w:val="232333"/>
          <w:sz w:val="24"/>
          <w:szCs w:val="24"/>
        </w:rPr>
        <w:t>HCEFLCD</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avait pour principales attributions de gérer le domaine forestier de l</w:t>
      </w:r>
      <w:r>
        <w:rPr>
          <w:rFonts w:ascii="Tahoma" w:hAnsi="Tahoma" w:cs="Tahoma" w:eastAsia="Times New Roman"/>
          <w:color w:val="232333"/>
          <w:sz w:val="24"/>
          <w:szCs w:val="24"/>
        </w:rPr>
        <w:t>’</w:t>
      </w:r>
      <w:r>
        <w:rPr>
          <w:rFonts w:ascii="Tahoma" w:hAnsi="Tahoma" w:cs="Tahoma" w:eastAsia="Times New Roman"/>
          <w:color w:val="232333"/>
          <w:sz w:val="24"/>
          <w:szCs w:val="24"/>
        </w:rPr>
        <w:t>État ainsi que les autres biens sous régime forestier</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Il était responsable de la surveillance et du contrôle de l</w:t>
      </w:r>
      <w:r>
        <w:rPr>
          <w:rFonts w:ascii="Tahoma" w:hAnsi="Tahoma" w:cs="Tahoma" w:eastAsia="Times New Roman"/>
          <w:color w:val="232333"/>
          <w:sz w:val="24"/>
          <w:szCs w:val="24"/>
        </w:rPr>
        <w:t>’</w:t>
      </w:r>
      <w:r>
        <w:rPr>
          <w:rFonts w:ascii="Tahoma" w:hAnsi="Tahoma" w:cs="Tahoma" w:eastAsia="Times New Roman"/>
          <w:color w:val="232333"/>
          <w:sz w:val="24"/>
          <w:szCs w:val="24"/>
        </w:rPr>
        <w:t>application des lois et règlements en vigueur</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De plus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le HCEFLCD élaborait et mettait en œuvre la politique gouvernementale concernant la conservation et le développement durable des ressources forestières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des ressources alfatières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sylvo</w:t>
      </w:r>
      <w:r>
        <w:rPr>
          <w:rFonts w:ascii="Tahoma" w:hAnsi="Tahoma" w:cs="Tahoma" w:eastAsia="Times New Roman"/>
          <w:color w:val="232333"/>
          <w:sz w:val="24"/>
          <w:szCs w:val="24"/>
        </w:rPr>
        <w:t>-</w:t>
      </w:r>
      <w:r>
        <w:rPr>
          <w:rFonts w:ascii="Tahoma" w:hAnsi="Tahoma" w:cs="Tahoma" w:eastAsia="Times New Roman"/>
          <w:color w:val="232333"/>
          <w:sz w:val="24"/>
          <w:szCs w:val="24"/>
        </w:rPr>
        <w:t>pastorales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cynégétiques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piscicoles et des aires protégées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Il coordonnait également l</w:t>
      </w:r>
      <w:r>
        <w:rPr>
          <w:rFonts w:ascii="Tahoma" w:hAnsi="Tahoma" w:cs="Tahoma" w:eastAsia="Times New Roman"/>
          <w:color w:val="232333"/>
          <w:sz w:val="24"/>
          <w:szCs w:val="24"/>
        </w:rPr>
        <w:t>'</w:t>
      </w:r>
      <w:r>
        <w:rPr>
          <w:rFonts w:ascii="Tahoma" w:hAnsi="Tahoma" w:cs="Tahoma" w:eastAsia="Times New Roman"/>
          <w:color w:val="232333"/>
          <w:sz w:val="24"/>
          <w:szCs w:val="24"/>
        </w:rPr>
        <w:t>établissement de mécanismes institutionnels pour la préparation</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l</w:t>
      </w:r>
      <w:r>
        <w:rPr>
          <w:rFonts w:ascii="Tahoma" w:hAnsi="Tahoma" w:cs="Tahoma" w:eastAsia="Times New Roman"/>
          <w:color w:val="232333"/>
          <w:sz w:val="24"/>
          <w:szCs w:val="24"/>
        </w:rPr>
        <w:t>'</w:t>
      </w:r>
      <w:r>
        <w:rPr>
          <w:rFonts w:ascii="Tahoma" w:hAnsi="Tahoma" w:cs="Tahoma" w:eastAsia="Times New Roman"/>
          <w:color w:val="232333"/>
          <w:sz w:val="24"/>
          <w:szCs w:val="24"/>
        </w:rPr>
        <w:t>exécution</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le suivi et l</w:t>
      </w:r>
      <w:r>
        <w:rPr>
          <w:rFonts w:ascii="Tahoma" w:hAnsi="Tahoma" w:cs="Tahoma" w:eastAsia="Times New Roman"/>
          <w:color w:val="232333"/>
          <w:sz w:val="24"/>
          <w:szCs w:val="24"/>
        </w:rPr>
        <w:t>'</w:t>
      </w:r>
      <w:r>
        <w:rPr>
          <w:rFonts w:ascii="Tahoma" w:hAnsi="Tahoma" w:cs="Tahoma" w:eastAsia="Times New Roman"/>
          <w:color w:val="232333"/>
          <w:sz w:val="24"/>
          <w:szCs w:val="24"/>
        </w:rPr>
        <w:t>évaluation des politiques gouvernementales en matière de lutte contre la désertification et participait à l</w:t>
      </w:r>
      <w:r>
        <w:rPr>
          <w:rFonts w:ascii="Tahoma" w:hAnsi="Tahoma" w:cs="Tahoma" w:eastAsia="Times New Roman"/>
          <w:color w:val="232333"/>
          <w:sz w:val="24"/>
          <w:szCs w:val="24"/>
        </w:rPr>
        <w:t>’</w:t>
      </w:r>
      <w:r>
        <w:rPr>
          <w:rFonts w:ascii="Tahoma" w:hAnsi="Tahoma" w:cs="Tahoma" w:eastAsia="Times New Roman"/>
          <w:color w:val="232333"/>
          <w:sz w:val="24"/>
          <w:szCs w:val="24"/>
        </w:rPr>
        <w:t>élaboration et à la mise en œuvre de la politique du Gouvernement en matière de développement rural</w:t>
      </w:r>
      <w:r>
        <w:rPr>
          <w:rFonts w:ascii="Tahoma" w:hAnsi="Tahoma" w:cs="Tahoma" w:eastAsia="Times New Roman"/>
          <w:color w:val="232333"/>
          <w:sz w:val="24"/>
          <w:szCs w:val="24"/>
          <w:vertAlign w:val="superscript"/>
        </w:rPr>
        <w:footnoteReference w:id="205"/>
      </w:r>
      <w:r>
        <w:rPr>
          <w:rFonts w:ascii="Tahoma" w:hAnsi="Tahoma" w:cs="Tahoma" w:eastAsia="Times New Roman"/>
          <w:color w:val="232333"/>
          <w:sz w:val="24"/>
          <w:szCs w:val="24"/>
        </w:rPr>
        <w:t>.</w:t>
      </w:r>
      <w:bookmarkStart w:id="144" w:name="_bookmark59"/>
      <w:bookmarkEnd w:id="144"/>
      <w:bookmarkStart w:id="145" w:name="_Toc186533813"/>
      <w:bookmarkStart w:id="146" w:name="_Toc201655467"/>
    </w:p>
    <w:p>
      <w:pPr>
        <w:widowControl w:val="0"/>
        <w:spacing w:lineRule="auto" w:line="360" w:after="0" w:beforeAutospacing="0" w:afterAutospacing="0"/>
        <w:ind w:right="4"/>
        <w:jc w:val="both"/>
        <w:rPr>
          <w:rFonts w:ascii="Tahoma" w:hAnsi="Tahoma" w:cs="Tahoma" w:eastAsia="Times New Roman"/>
          <w:color w:val="232333"/>
          <w:sz w:val="4"/>
          <w:szCs w:val="4"/>
        </w:rPr>
      </w:pPr>
    </w:p>
    <w:p>
      <w:pPr>
        <w:widowControl w:val="0"/>
        <w:spacing w:lineRule="auto" w:line="360" w:after="0" w:beforeAutospacing="0" w:afterAutospacing="0"/>
        <w:ind w:right="4"/>
        <w:jc w:val="both"/>
        <w:rPr>
          <w:rFonts w:ascii="Tahoma" w:hAnsi="Tahoma" w:cs="Tahoma" w:eastAsia="Times New Roman"/>
          <w:color w:val="232333"/>
          <w:sz w:val="2"/>
          <w:szCs w:val="2"/>
        </w:rPr>
      </w:pPr>
    </w:p>
    <w:p>
      <w:pPr>
        <w:pStyle w:val="P6"/>
      </w:pPr>
      <w:bookmarkStart w:id="147" w:name="_Toc203643021"/>
      <w:r>
        <w:t>Période de</w:t>
      </w:r>
      <w:bookmarkEnd w:id="145"/>
      <w:r>
        <w:t xml:space="preserve"> 1994-1998 : réformes et restructuration du service forestier</w:t>
      </w:r>
      <w:bookmarkEnd w:id="146"/>
      <w:bookmarkEnd w:id="147"/>
      <w:r>
        <w:t xml:space="preserve"> </w:t>
      </w:r>
    </w:p>
    <w:p>
      <w:pPr>
        <w:widowControl w:val="0"/>
        <w:spacing w:lineRule="auto" w:line="240" w:after="0" w:beforeAutospacing="0" w:afterAutospacing="0"/>
        <w:ind w:left="995"/>
        <w:jc w:val="right"/>
        <w:outlineLvl w:val="4"/>
        <w:rPr>
          <w:rFonts w:ascii="Times New Roman" w:hAnsi="Times New Roman" w:cs="Times New Roman" w:eastAsia="Times New Roman"/>
          <w:b w:val="1"/>
          <w:i w:val="1"/>
          <w:bCs w:val="1"/>
          <w:iCs w:val="1"/>
          <w:sz w:val="24"/>
          <w:szCs w:val="24"/>
        </w:rPr>
      </w:pPr>
    </w:p>
    <w:p>
      <w:pPr>
        <w:widowControl w:val="0"/>
        <w:spacing w:lineRule="auto" w:line="360" w:before="1"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Cette période a été marquée par plusieurs événements significatifs, notamment, le Sommet de Rio en 1992 et les processus qui l'on suivi, ont permis l'émergence d'une nouvelle vision de la foresterie en termes de gestion, de conservation et d'exploitation écologiquement viable. De même la construction de processus de développement durable est au centre des préoccupations des pouvoirs publics et de la société marocaine. La restructuration et le renforcement de l'administration forestière, en réponse aux enjeux posés par la gestion durable des ressources naturelles et la lutte contre la désertification.</w:t>
      </w:r>
    </w:p>
    <w:p>
      <w:pPr>
        <w:widowControl w:val="0"/>
        <w:spacing w:lineRule="auto" w:line="240" w:after="0" w:beforeAutospacing="0" w:afterAutospacing="0"/>
        <w:rPr>
          <w:rFonts w:ascii="Times New Roman" w:hAnsi="Times New Roman" w:cs="Times New Roman" w:eastAsia="Times New Roman"/>
          <w:sz w:val="24"/>
          <w:szCs w:val="24"/>
        </w:rPr>
      </w:pPr>
    </w:p>
    <w:p>
      <w:pPr>
        <w:widowControl w:val="0"/>
        <w:spacing w:lineRule="auto" w:line="360" w:before="1"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La sortie des services forestiers extérieurs des Directions Provinciales de l’Agriculture (DPA) et leur remplacement au niveau local par une nouvelle entité portant le nom des « Centres de Développement Forestier (CDF) », qui ont pour mission d'intégrer et de concilier les fonctions de police forestière et de développement tout en favorisant la concertation, l’approche participative et l’appui technique aux populations.</w:t>
      </w:r>
    </w:p>
    <w:p>
      <w:pPr>
        <w:widowControl w:val="0"/>
        <w:spacing w:lineRule="auto" w:line="240" w:after="0" w:beforeAutospacing="0" w:afterAutospacing="0"/>
        <w:rPr>
          <w:rFonts w:ascii="Times New Roman" w:hAnsi="Times New Roman" w:cs="Times New Roman" w:eastAsia="Times New Roman"/>
          <w:sz w:val="24"/>
          <w:szCs w:val="24"/>
        </w:rPr>
      </w:pPr>
    </w:p>
    <w:p>
      <w:pPr>
        <w:widowControl w:val="0"/>
        <w:spacing w:lineRule="auto" w:line="360" w:before="1"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Au cours de cette période, des réalisations significatives ont été réalisées, marquées par l'élaboration d'une série de réflexions et d'études visant à soutenir la planification stratégique. Parmi ces initiatives figurent le Plan d'Aménagement des Bassins Versants (PABV) de 1995, l'étude nationale sur les aires protégées dans la même année, l'Inventaire Forestier National (IFN) de 1996, et le Plan de Développement Régional (PDR) également de 1996. De plus, le colloque national sur les forêts s'est tenu à Ifrane en 1996, contribuant à enrichir le débat sur la gestion forestière.</w:t>
      </w:r>
    </w:p>
    <w:p>
      <w:pPr>
        <w:widowControl w:val="0"/>
        <w:spacing w:lineRule="auto" w:line="360" w:before="1"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La mise en œuvre de plusieurs expériences novatrices a également été une composante clé de cette démarche, portant sur la préparation, les montages institutionnels et financiers, ainsi que sur les approches d'exécution et de partenariat avec les communautés locales et les ONG. Ces projets comprennent l'aménagement de bassins versants à Sidi Driss, O. Lakhdar et O. Msoun, la création d'aires protégées telles que Sous Massa, Toubkal et Tazzeka, ainsi que le développement intégré de zones forestières et péri-forestières à Chefchaouen et Ifrane.</w:t>
      </w:r>
    </w:p>
    <w:p>
      <w:pPr>
        <w:widowControl w:val="0"/>
        <w:spacing w:lineRule="auto" w:line="360" w:before="1"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De plus, le Plan Forestier National (PFN) a été élaboré comme un cadre stratégique et un outil de planification pour le développement durable du secteur forestier, avec une vision à l'horizon 2020.</w:t>
      </w:r>
    </w:p>
    <w:p>
      <w:pPr>
        <w:widowControl w:val="0"/>
        <w:spacing w:lineRule="auto" w:line="240" w:after="0" w:beforeAutospacing="0" w:afterAutospacing="0"/>
        <w:jc w:val="center"/>
        <w:rPr>
          <w:rFonts w:ascii="Times New Roman" w:hAnsi="Times New Roman" w:cs="Times New Roman" w:eastAsia="Times New Roman"/>
          <w:sz w:val="14"/>
          <w:szCs w:val="14"/>
        </w:rPr>
      </w:pPr>
    </w:p>
    <w:p>
      <w:pPr>
        <w:pStyle w:val="P6"/>
      </w:pPr>
      <w:bookmarkStart w:id="148" w:name="_bookmark60"/>
      <w:bookmarkEnd w:id="148"/>
      <w:bookmarkStart w:id="149" w:name="_Toc186533814"/>
      <w:bookmarkStart w:id="150" w:name="_Toc201655468"/>
      <w:bookmarkStart w:id="151" w:name="_Toc203643022"/>
      <w:r>
        <w:t xml:space="preserve">Période de </w:t>
      </w:r>
      <w:bookmarkEnd w:id="149"/>
      <w:r>
        <w:t>1998-2003 : consolidation institutionnelle et adaptation des structures</w:t>
      </w:r>
      <w:bookmarkEnd w:id="150"/>
      <w:bookmarkEnd w:id="151"/>
      <w:r>
        <w:t xml:space="preserve"> </w:t>
      </w:r>
    </w:p>
    <w:p>
      <w:pPr>
        <w:widowControl w:val="0"/>
        <w:spacing w:lineRule="auto" w:line="240" w:after="0" w:beforeAutospacing="0" w:afterAutospacing="0"/>
        <w:rPr>
          <w:rFonts w:ascii="Times New Roman" w:hAnsi="Times New Roman" w:cs="Times New Roman" w:eastAsia="Times New Roman"/>
          <w:sz w:val="24"/>
          <w:szCs w:val="24"/>
        </w:rPr>
      </w:pPr>
    </w:p>
    <w:p>
      <w:pPr>
        <w:widowControl w:val="0"/>
        <w:spacing w:lineRule="auto" w:line="360" w:before="1"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En 1998</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pour la première fois dans l</w:t>
      </w:r>
      <w:r>
        <w:rPr>
          <w:rFonts w:ascii="Tahoma" w:hAnsi="Tahoma" w:cs="Tahoma" w:eastAsia="Times New Roman"/>
          <w:color w:val="232333"/>
          <w:sz w:val="24"/>
          <w:szCs w:val="24"/>
        </w:rPr>
        <w:t>'</w:t>
      </w:r>
      <w:r>
        <w:rPr>
          <w:rFonts w:ascii="Tahoma" w:hAnsi="Tahoma" w:cs="Tahoma" w:eastAsia="Times New Roman"/>
          <w:color w:val="232333"/>
          <w:sz w:val="24"/>
          <w:szCs w:val="24"/>
        </w:rPr>
        <w:t>histoire du Maroc</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un Ministère délégué chargé des Eaux et Forêts </w:t>
      </w:r>
      <w:r>
        <w:rPr>
          <w:rFonts w:ascii="Tahoma" w:hAnsi="Tahoma" w:cs="Tahoma" w:eastAsia="Times New Roman"/>
          <w:color w:val="232333"/>
          <w:sz w:val="24"/>
          <w:szCs w:val="24"/>
        </w:rPr>
        <w:t>(</w:t>
      </w:r>
      <w:r>
        <w:rPr>
          <w:rFonts w:ascii="Tahoma" w:hAnsi="Tahoma" w:cs="Tahoma" w:eastAsia="Times New Roman"/>
          <w:color w:val="232333"/>
          <w:sz w:val="24"/>
          <w:szCs w:val="24"/>
        </w:rPr>
        <w:t>MCF</w:t>
      </w:r>
      <w:r>
        <w:rPr>
          <w:rFonts w:ascii="Tahoma" w:hAnsi="Tahoma" w:cs="Tahoma" w:eastAsia="Times New Roman"/>
          <w:color w:val="232333"/>
          <w:sz w:val="24"/>
          <w:szCs w:val="24"/>
        </w:rPr>
        <w:t>)</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auprès du Ministère de l</w:t>
      </w:r>
      <w:r>
        <w:rPr>
          <w:rFonts w:ascii="Tahoma" w:hAnsi="Tahoma" w:cs="Tahoma" w:eastAsia="Times New Roman"/>
          <w:color w:val="232333"/>
          <w:sz w:val="24"/>
          <w:szCs w:val="24"/>
        </w:rPr>
        <w:t>’</w:t>
      </w:r>
      <w:r>
        <w:rPr>
          <w:rFonts w:ascii="Tahoma" w:hAnsi="Tahoma" w:cs="Tahoma" w:eastAsia="Times New Roman"/>
          <w:color w:val="232333"/>
          <w:sz w:val="24"/>
          <w:szCs w:val="24"/>
        </w:rPr>
        <w:t>Agriculture a été créé</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L</w:t>
      </w:r>
      <w:r>
        <w:rPr>
          <w:rFonts w:ascii="Tahoma" w:hAnsi="Tahoma" w:cs="Tahoma" w:eastAsia="Times New Roman"/>
          <w:color w:val="232333"/>
          <w:sz w:val="24"/>
          <w:szCs w:val="24"/>
        </w:rPr>
        <w:t>'</w:t>
      </w:r>
      <w:r>
        <w:rPr>
          <w:rFonts w:ascii="Tahoma" w:hAnsi="Tahoma" w:cs="Tahoma" w:eastAsia="Times New Roman"/>
          <w:color w:val="232333"/>
          <w:sz w:val="24"/>
          <w:szCs w:val="24"/>
        </w:rPr>
        <w:t>organisation de ce nouveau ministère reste similaire à celle de 1994</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mais elle comprend désormais un cabinet du ministre</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un secrétariat général</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une inspection générale</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ainsi qu</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une direction des ressources humaines et des affaires administratives </w:t>
      </w:r>
      <w:r>
        <w:rPr>
          <w:rFonts w:ascii="Tahoma" w:hAnsi="Tahoma" w:cs="Tahoma" w:eastAsia="Times New Roman"/>
          <w:color w:val="232333"/>
          <w:sz w:val="24"/>
          <w:szCs w:val="24"/>
        </w:rPr>
        <w:t>(</w:t>
      </w:r>
      <w:r>
        <w:rPr>
          <w:rFonts w:ascii="Tahoma" w:hAnsi="Tahoma" w:cs="Tahoma" w:eastAsia="Times New Roman"/>
          <w:color w:val="232333"/>
          <w:sz w:val="24"/>
          <w:szCs w:val="24"/>
        </w:rPr>
        <w:t>DRHAA</w:t>
      </w:r>
      <w:r>
        <w:rPr>
          <w:rFonts w:ascii="Tahoma" w:hAnsi="Tahoma" w:cs="Tahoma" w:eastAsia="Times New Roman"/>
          <w:color w:val="232333"/>
          <w:sz w:val="24"/>
          <w:szCs w:val="24"/>
        </w:rPr>
        <w:t>)</w:t>
      </w:r>
      <w:r>
        <w:rPr>
          <w:rFonts w:ascii="Tahoma" w:hAnsi="Tahoma" w:cs="Tahoma" w:eastAsia="Times New Roman"/>
          <w:color w:val="232333"/>
          <w:sz w:val="24"/>
          <w:szCs w:val="24"/>
          <w:vertAlign w:val="superscript"/>
        </w:rPr>
        <w:footnoteReference w:id="206"/>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De plus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deux divisions horizontales ont été rajoutées et rattachées au secrétariat général </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la division de recherches et expérimentations forestières et la division du budget</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de la programmation et de la coopération</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Cette période a été caractérisée par l</w:t>
      </w:r>
      <w:r>
        <w:rPr>
          <w:rFonts w:ascii="Tahoma" w:hAnsi="Tahoma" w:cs="Tahoma" w:eastAsia="Times New Roman"/>
          <w:color w:val="232333"/>
          <w:sz w:val="24"/>
          <w:szCs w:val="24"/>
        </w:rPr>
        <w:t>'</w:t>
      </w:r>
      <w:r>
        <w:rPr>
          <w:rFonts w:ascii="Tahoma" w:hAnsi="Tahoma" w:cs="Tahoma" w:eastAsia="Times New Roman"/>
          <w:color w:val="232333"/>
          <w:sz w:val="24"/>
          <w:szCs w:val="24"/>
        </w:rPr>
        <w:t>initiation de grands projets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notamment la validation du Programme Forestier National par le Comité National des Forêts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qui a eu lieu le 21 juin 1999</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suivie de son approbation par le Conseil du Gouvernement</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C</w:t>
      </w:r>
      <w:r>
        <w:rPr>
          <w:rFonts w:ascii="Tahoma" w:hAnsi="Tahoma" w:cs="Tahoma" w:eastAsia="Times New Roman"/>
          <w:color w:val="232333"/>
          <w:sz w:val="24"/>
          <w:szCs w:val="24"/>
        </w:rPr>
        <w:t>'</w:t>
      </w:r>
      <w:r>
        <w:rPr>
          <w:rFonts w:ascii="Tahoma" w:hAnsi="Tahoma" w:cs="Tahoma" w:eastAsia="Times New Roman"/>
          <w:color w:val="232333"/>
          <w:sz w:val="24"/>
          <w:szCs w:val="24"/>
        </w:rPr>
        <w:t>est également une période où</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pour la première fois dans l</w:t>
      </w:r>
      <w:r>
        <w:rPr>
          <w:rFonts w:ascii="Tahoma" w:hAnsi="Tahoma" w:cs="Tahoma" w:eastAsia="Times New Roman"/>
          <w:color w:val="232333"/>
          <w:sz w:val="24"/>
          <w:szCs w:val="24"/>
        </w:rPr>
        <w:t>'</w:t>
      </w:r>
      <w:r>
        <w:rPr>
          <w:rFonts w:ascii="Tahoma" w:hAnsi="Tahoma" w:cs="Tahoma" w:eastAsia="Times New Roman"/>
          <w:color w:val="232333"/>
          <w:sz w:val="24"/>
          <w:szCs w:val="24"/>
        </w:rPr>
        <w:t>histoire de l</w:t>
      </w:r>
      <w:r>
        <w:rPr>
          <w:rFonts w:ascii="Tahoma" w:hAnsi="Tahoma" w:cs="Tahoma" w:eastAsia="Times New Roman"/>
          <w:color w:val="232333"/>
          <w:sz w:val="24"/>
          <w:szCs w:val="24"/>
        </w:rPr>
        <w:t>'</w:t>
      </w:r>
      <w:r>
        <w:rPr>
          <w:rFonts w:ascii="Tahoma" w:hAnsi="Tahoma" w:cs="Tahoma" w:eastAsia="Times New Roman"/>
          <w:color w:val="232333"/>
          <w:sz w:val="24"/>
          <w:szCs w:val="24"/>
        </w:rPr>
        <w:t>administration forestière</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une direction des ressources humaines a été créée</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dotée de fonctions opérationnelles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En outre</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des efforts considérables ont été déployés pour élaborer et mettre en œuvre un plan national de formation</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ainsi que des plans de formation régionaux</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Ce processus a inclus la définition et la normalisation des postes fonctionnels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ainsi que l</w:t>
      </w:r>
      <w:r>
        <w:rPr>
          <w:rFonts w:ascii="Tahoma" w:hAnsi="Tahoma" w:cs="Tahoma" w:eastAsia="Times New Roman"/>
          <w:color w:val="232333"/>
          <w:sz w:val="24"/>
          <w:szCs w:val="24"/>
        </w:rPr>
        <w:t>'</w:t>
      </w:r>
      <w:r>
        <w:rPr>
          <w:rFonts w:ascii="Tahoma" w:hAnsi="Tahoma" w:cs="Tahoma" w:eastAsia="Times New Roman"/>
          <w:color w:val="232333"/>
          <w:sz w:val="24"/>
          <w:szCs w:val="24"/>
        </w:rPr>
        <w:t>initiation et l</w:t>
      </w:r>
      <w:r>
        <w:rPr>
          <w:rFonts w:ascii="Tahoma" w:hAnsi="Tahoma" w:cs="Tahoma" w:eastAsia="Times New Roman"/>
          <w:color w:val="232333"/>
          <w:sz w:val="24"/>
          <w:szCs w:val="24"/>
        </w:rPr>
        <w:t>'</w:t>
      </w:r>
      <w:r>
        <w:rPr>
          <w:rFonts w:ascii="Tahoma" w:hAnsi="Tahoma" w:cs="Tahoma" w:eastAsia="Times New Roman"/>
          <w:color w:val="232333"/>
          <w:sz w:val="24"/>
          <w:szCs w:val="24"/>
        </w:rPr>
        <w:t>établissement d</w:t>
      </w:r>
      <w:r>
        <w:rPr>
          <w:rFonts w:ascii="Tahoma" w:hAnsi="Tahoma" w:cs="Tahoma" w:eastAsia="Times New Roman"/>
          <w:color w:val="232333"/>
          <w:sz w:val="24"/>
          <w:szCs w:val="24"/>
        </w:rPr>
        <w:t>'</w:t>
      </w:r>
      <w:r>
        <w:rPr>
          <w:rFonts w:ascii="Tahoma" w:hAnsi="Tahoma" w:cs="Tahoma" w:eastAsia="Times New Roman"/>
          <w:color w:val="232333"/>
          <w:sz w:val="24"/>
          <w:szCs w:val="24"/>
        </w:rPr>
        <w:t>une fondation dédiée aux œuvres sociales</w:t>
      </w:r>
      <w:r>
        <w:rPr>
          <w:rFonts w:ascii="Tahoma" w:hAnsi="Tahoma" w:cs="Tahoma" w:eastAsia="Times New Roman"/>
          <w:color w:val="232333"/>
          <w:sz w:val="24"/>
          <w:szCs w:val="24"/>
        </w:rPr>
        <w:t>.</w:t>
      </w:r>
    </w:p>
    <w:p>
      <w:pPr>
        <w:widowControl w:val="0"/>
        <w:spacing w:lineRule="auto" w:line="360" w:before="138"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Malgré les actions entreprises par le MCEF pour mettre en œuvre les nouvelles orientations de la politique forestière et renforcer les institutions, ces initiatives sont restées en deçà des ambitions initiales. Ceci a été particulièrement exacerbé par le fait que le département a connu deux titulaires en très peu de temps.</w:t>
      </w:r>
    </w:p>
    <w:p>
      <w:pPr>
        <w:widowControl w:val="0"/>
        <w:spacing w:lineRule="auto" w:line="360" w:before="138" w:after="0" w:beforeAutospacing="0" w:afterAutospacing="0"/>
        <w:ind w:right="4"/>
        <w:jc w:val="both"/>
        <w:rPr>
          <w:rFonts w:ascii="Tahoma" w:hAnsi="Tahoma" w:cs="Tahoma" w:eastAsia="Times New Roman"/>
          <w:color w:val="232333"/>
          <w:sz w:val="2"/>
          <w:szCs w:val="2"/>
        </w:rPr>
      </w:pPr>
    </w:p>
    <w:p>
      <w:pPr>
        <w:pStyle w:val="P6"/>
      </w:pPr>
      <w:bookmarkStart w:id="152" w:name="_bookmark61"/>
      <w:bookmarkEnd w:id="152"/>
      <w:bookmarkStart w:id="153" w:name="_Toc201655469"/>
      <w:bookmarkStart w:id="154" w:name="_Toc203643023"/>
      <w:r>
        <w:t>Période de 2003-2016 : refonte institutionnelle et gouvernance du secteur forestier</w:t>
      </w:r>
      <w:bookmarkEnd w:id="153"/>
      <w:bookmarkEnd w:id="154"/>
    </w:p>
    <w:p>
      <w:pPr>
        <w:rPr>
          <w:sz w:val="12"/>
          <w:szCs w:val="12"/>
          <w:lang w:eastAsia="fr-FR"/>
        </w:rPr>
      </w:pPr>
    </w:p>
    <w:p>
      <w:pPr>
        <w:widowControl w:val="0"/>
        <w:spacing w:lineRule="auto" w:line="360" w:before="1"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Le Haut</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Commissariat aux Eaux et Forêts et à la Lutte Contre la Désertification </w:t>
      </w:r>
      <w:r>
        <w:rPr>
          <w:rFonts w:ascii="Tahoma" w:hAnsi="Tahoma" w:cs="Tahoma" w:eastAsia="Times New Roman"/>
          <w:color w:val="232333"/>
          <w:sz w:val="24"/>
          <w:szCs w:val="24"/>
        </w:rPr>
        <w:t>(</w:t>
      </w:r>
      <w:r>
        <w:rPr>
          <w:rFonts w:ascii="Tahoma" w:hAnsi="Tahoma" w:cs="Tahoma" w:eastAsia="Times New Roman"/>
          <w:color w:val="232333"/>
          <w:sz w:val="24"/>
          <w:szCs w:val="24"/>
        </w:rPr>
        <w:t>HCEFLCD</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a été créé dans le cadre d</w:t>
      </w:r>
      <w:r>
        <w:rPr>
          <w:rFonts w:ascii="Tahoma" w:hAnsi="Tahoma" w:cs="Tahoma" w:eastAsia="Times New Roman"/>
          <w:color w:val="232333"/>
          <w:sz w:val="24"/>
          <w:szCs w:val="24"/>
        </w:rPr>
        <w:t>'</w:t>
      </w:r>
      <w:r>
        <w:rPr>
          <w:rFonts w:ascii="Tahoma" w:hAnsi="Tahoma" w:cs="Tahoma" w:eastAsia="Times New Roman"/>
          <w:color w:val="232333"/>
          <w:sz w:val="24"/>
          <w:szCs w:val="24"/>
        </w:rPr>
        <w:t>un programme gouvernemental visant à mettre en œuvre un programme ambitieux de redressement</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pour assurer la conservation des ressources forestières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améliorer la gestion du secteur et sa promotion</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et à œuvrer spécialement à la limitation du processus de désertification</w:t>
      </w:r>
      <w:r>
        <w:rPr>
          <w:rFonts w:ascii="Tahoma" w:hAnsi="Tahoma" w:cs="Tahoma" w:eastAsia="Times New Roman"/>
          <w:color w:val="232333"/>
          <w:sz w:val="24"/>
          <w:szCs w:val="24"/>
          <w:vertAlign w:val="superscript"/>
        </w:rPr>
        <w:footnoteReference w:id="207"/>
      </w:r>
      <w:r>
        <w:rPr>
          <w:rFonts w:ascii="Tahoma" w:hAnsi="Tahoma" w:cs="Tahoma" w:eastAsia="Times New Roman"/>
          <w:color w:val="232333"/>
          <w:sz w:val="24"/>
          <w:szCs w:val="24"/>
        </w:rPr>
        <w:t>.</w:t>
      </w:r>
    </w:p>
    <w:p>
      <w:pPr>
        <w:widowControl w:val="0"/>
        <w:spacing w:lineRule="auto" w:line="360"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Les interventions du Haut-Commissariat aux Eaux et Forêts et à la Lutte Contre la Désertification (HCEFLCD) sont organisées en blocs de missions, avec une structure de services centraux comprenant, en plus du Secrétariat général et de l'Inspection Générale, cinq directions : la Direction du Domaine forestier et du contentieux, DLCDPN, DDF, DLCDPN et la DRH.</w:t>
      </w:r>
    </w:p>
    <w:p>
      <w:pPr>
        <w:widowControl w:val="0"/>
        <w:spacing w:lineRule="auto" w:line="240" w:after="0" w:beforeAutospacing="0" w:afterAutospacing="0"/>
        <w:rPr>
          <w:rFonts w:ascii="Times New Roman" w:hAnsi="Times New Roman" w:cs="Times New Roman" w:eastAsia="Times New Roman"/>
          <w:sz w:val="24"/>
          <w:szCs w:val="24"/>
        </w:rPr>
      </w:pPr>
    </w:p>
    <w:p>
      <w:pPr>
        <w:widowControl w:val="0"/>
        <w:spacing w:lineRule="auto" w:line="360"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Cette période a été marquée par plusieurs faits significatifs parmi lesquels la mise en œuvre de plans territoriaux de développement</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opérationnalisant les schémas et les études stratégiques sous sectorielles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Parallèlement</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une mobilisation de partenariats institutionnels a eu lieu à travers des programmes et des plans décennaux </w:t>
      </w:r>
      <w:r>
        <w:rPr>
          <w:rFonts w:ascii="Tahoma" w:hAnsi="Tahoma" w:cs="Tahoma" w:eastAsia="Times New Roman"/>
          <w:color w:val="232333"/>
          <w:sz w:val="24"/>
          <w:szCs w:val="24"/>
        </w:rPr>
        <w:t>(</w:t>
      </w:r>
      <w:r>
        <w:rPr>
          <w:rFonts w:ascii="Tahoma" w:hAnsi="Tahoma" w:cs="Tahoma" w:eastAsia="Times New Roman"/>
          <w:color w:val="232333"/>
          <w:sz w:val="24"/>
          <w:szCs w:val="24"/>
        </w:rPr>
        <w:t>2005</w:t>
      </w:r>
      <w:r>
        <w:rPr>
          <w:rFonts w:ascii="Tahoma" w:hAnsi="Tahoma" w:cs="Tahoma" w:eastAsia="Times New Roman"/>
          <w:color w:val="232333"/>
          <w:sz w:val="24"/>
          <w:szCs w:val="24"/>
        </w:rPr>
        <w:t>-</w:t>
      </w:r>
      <w:r>
        <w:rPr>
          <w:rFonts w:ascii="Tahoma" w:hAnsi="Tahoma" w:cs="Tahoma" w:eastAsia="Times New Roman"/>
          <w:color w:val="232333"/>
          <w:sz w:val="24"/>
          <w:szCs w:val="24"/>
        </w:rPr>
        <w:t>2014 et 2015</w:t>
      </w:r>
      <w:r>
        <w:rPr>
          <w:rFonts w:ascii="Tahoma" w:hAnsi="Tahoma" w:cs="Tahoma" w:eastAsia="Times New Roman"/>
          <w:color w:val="232333"/>
          <w:sz w:val="24"/>
          <w:szCs w:val="24"/>
        </w:rPr>
        <w:t>-</w:t>
      </w:r>
      <w:r>
        <w:rPr>
          <w:rFonts w:ascii="Tahoma" w:hAnsi="Tahoma" w:cs="Tahoma" w:eastAsia="Times New Roman"/>
          <w:color w:val="232333"/>
          <w:sz w:val="24"/>
          <w:szCs w:val="24"/>
        </w:rPr>
        <w:t>2024</w:t>
      </w:r>
      <w:r>
        <w:rPr>
          <w:rFonts w:ascii="Tahoma" w:hAnsi="Tahoma" w:cs="Tahoma" w:eastAsia="Times New Roman"/>
          <w:color w:val="232333"/>
          <w:sz w:val="24"/>
          <w:szCs w:val="24"/>
        </w:rPr>
        <w:t>)</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intégrant des programmes triennaux glissants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Il convient de noter qu</w:t>
      </w:r>
      <w:r>
        <w:rPr>
          <w:rFonts w:ascii="Tahoma" w:hAnsi="Tahoma" w:cs="Tahoma" w:eastAsia="Times New Roman"/>
          <w:color w:val="232333"/>
          <w:sz w:val="24"/>
          <w:szCs w:val="24"/>
        </w:rPr>
        <w:t>'</w:t>
      </w:r>
      <w:r>
        <w:rPr>
          <w:rFonts w:ascii="Tahoma" w:hAnsi="Tahoma" w:cs="Tahoma" w:eastAsia="Times New Roman"/>
          <w:color w:val="232333"/>
          <w:sz w:val="24"/>
          <w:szCs w:val="24"/>
        </w:rPr>
        <w:t>une nouvelle approche managériale a été adoptée</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centrée sur quatre cultures fondamentales </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le Projet</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la Responsabilisation</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la Contractualisation et la Reddition des comptes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Outre</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la mise en place d</w:t>
      </w:r>
      <w:r>
        <w:rPr>
          <w:rFonts w:ascii="Tahoma" w:hAnsi="Tahoma" w:cs="Tahoma" w:eastAsia="Times New Roman"/>
          <w:color w:val="232333"/>
          <w:sz w:val="24"/>
          <w:szCs w:val="24"/>
        </w:rPr>
        <w:t>’</w:t>
      </w:r>
      <w:r>
        <w:rPr>
          <w:rFonts w:ascii="Tahoma" w:hAnsi="Tahoma" w:cs="Tahoma" w:eastAsia="Times New Roman"/>
          <w:color w:val="232333"/>
          <w:sz w:val="24"/>
          <w:szCs w:val="24"/>
        </w:rPr>
        <w:t>une nouvelle approche managériale qui 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est focalisée sur quatre cultures fondamentales </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le Projet</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la Responsabilisation</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la Contractualisation et la Reddition des comptes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En plus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le renforcement de la mise en œuvre du PDCI et la mise en œuvre de la stratégie nationale des FUP ont été préconisés</w:t>
      </w:r>
      <w:r>
        <w:rPr>
          <w:rFonts w:ascii="Tahoma" w:hAnsi="Tahoma" w:cs="Tahoma" w:eastAsia="Times New Roman"/>
          <w:color w:val="232333"/>
          <w:sz w:val="24"/>
          <w:szCs w:val="24"/>
          <w:vertAlign w:val="superscript"/>
        </w:rPr>
        <w:footnoteReference w:id="208"/>
      </w:r>
      <w:r>
        <w:rPr>
          <w:rFonts w:ascii="Tahoma" w:hAnsi="Tahoma" w:cs="Tahoma" w:eastAsia="Times New Roman"/>
          <w:color w:val="232333"/>
          <w:sz w:val="24"/>
          <w:szCs w:val="24"/>
        </w:rPr>
        <w:t>.</w:t>
      </w:r>
    </w:p>
    <w:p>
      <w:pPr>
        <w:widowControl w:val="0"/>
        <w:spacing w:lineRule="auto" w:line="360"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 xml:space="preserve">Ce processus a impliqué également le réexamen et la réorientation des coopératives forestières, ainsi que la création et le soutien d'associations sylvopastorales bénéficiant d'indemnités pour la mise en défens. </w:t>
      </w:r>
    </w:p>
    <w:p>
      <w:pPr>
        <w:widowControl w:val="0"/>
        <w:spacing w:lineRule="auto" w:line="360"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De surcroît, le développement de la coopération régionale et internationale a été favorisé, avec des partenaires tels que l'UE, la Suisse, les États-Unis, le Japon, la Corée du Sud, et le Costa Rica, ainsi que la forte participation aux forums et organisations onusiennes axées sur les forêts et la lutte contre la désertification.</w:t>
      </w:r>
    </w:p>
    <w:p>
      <w:pPr>
        <w:pStyle w:val="P6"/>
        <w:numPr>
          <w:ilvl w:val="0"/>
          <w:numId w:val="0"/>
        </w:numPr>
        <w:ind w:firstLine="0" w:left="0"/>
      </w:pPr>
    </w:p>
    <w:p>
      <w:pPr>
        <w:pStyle w:val="P6"/>
      </w:pPr>
      <w:bookmarkStart w:id="155" w:name="_bookmark62"/>
      <w:bookmarkEnd w:id="155"/>
      <w:bookmarkStart w:id="156" w:name="_Toc186533815"/>
      <w:bookmarkStart w:id="157" w:name="_Toc201655470"/>
      <w:bookmarkStart w:id="158" w:name="_Toc203643024"/>
      <w:r>
        <w:t xml:space="preserve">Depuis 2017 à ce jour : </w:t>
      </w:r>
      <w:bookmarkEnd w:id="156"/>
      <w:r>
        <w:t>nouvelles orientations stratégiques et refonte institutionnelle</w:t>
      </w:r>
      <w:bookmarkEnd w:id="157"/>
      <w:bookmarkEnd w:id="158"/>
      <w:r>
        <w:t xml:space="preserve"> </w:t>
      </w:r>
    </w:p>
    <w:p>
      <w:pPr>
        <w:widowControl w:val="0"/>
        <w:spacing w:lineRule="auto" w:line="360" w:after="0" w:beforeAutospacing="0" w:afterAutospacing="0"/>
        <w:ind w:right="4"/>
        <w:jc w:val="both"/>
        <w:rPr>
          <w:rFonts w:ascii="Tahoma" w:hAnsi="Tahoma" w:cs="Tahoma" w:eastAsia="Times New Roman"/>
          <w:sz w:val="24"/>
          <w:szCs w:val="24"/>
        </w:rPr>
      </w:pPr>
      <w:r>
        <w:rPr>
          <w:rFonts w:ascii="Tahoma" w:hAnsi="Tahoma" w:cs="Tahoma" w:eastAsia="Times New Roman"/>
          <w:color w:val="232333"/>
          <w:sz w:val="24"/>
          <w:szCs w:val="24"/>
        </w:rPr>
        <w:t>Le Département des Eaux et Forêts a gardé les mêmes structures centrales et décentralisées du</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HCEFLCD</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et a poursuit la mise en œuvre</w:t>
      </w:r>
      <w:r>
        <w:rPr>
          <w:rFonts w:ascii="Tahoma" w:hAnsi="Tahoma" w:cs="Tahoma" w:eastAsia="Times New Roman"/>
          <w:color w:val="232333"/>
          <w:sz w:val="24"/>
          <w:szCs w:val="24"/>
          <w:spacing w:val="-2"/>
        </w:rPr>
        <w:t xml:space="preserve"> </w:t>
      </w:r>
      <w:r>
        <w:rPr>
          <w:rFonts w:ascii="Tahoma" w:hAnsi="Tahoma" w:cs="Tahoma" w:eastAsia="Times New Roman"/>
          <w:color w:val="232333"/>
          <w:sz w:val="24"/>
          <w:szCs w:val="24"/>
        </w:rPr>
        <w:t>du plan décennal</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2015-2024.</w:t>
      </w:r>
    </w:p>
    <w:p>
      <w:pPr>
        <w:widowControl w:val="0"/>
        <w:spacing w:lineRule="auto" w:line="360" w:before="1" w:after="0" w:beforeAutospacing="0" w:afterAutospacing="0"/>
        <w:ind w:right="4"/>
        <w:jc w:val="both"/>
        <w:rPr>
          <w:rFonts w:ascii="Tahoma" w:hAnsi="Tahoma" w:cs="Tahoma" w:eastAsia="Times New Roman"/>
          <w:sz w:val="24"/>
          <w:szCs w:val="24"/>
        </w:rPr>
      </w:pPr>
      <w:r>
        <w:rPr>
          <w:rFonts w:ascii="Tahoma" w:hAnsi="Tahoma" w:cs="Tahoma" w:eastAsia="Times New Roman"/>
          <w:color w:val="232333"/>
          <w:sz w:val="24"/>
          <w:szCs w:val="24"/>
        </w:rPr>
        <w:t>A</w:t>
      </w:r>
      <w:r>
        <w:rPr>
          <w:rFonts w:ascii="Tahoma" w:hAnsi="Tahoma" w:cs="Tahoma" w:eastAsia="Times New Roman"/>
          <w:color w:val="232333"/>
          <w:sz w:val="24"/>
          <w:szCs w:val="24"/>
          <w:spacing w:val="-4"/>
        </w:rPr>
        <w:t xml:space="preserve"> </w:t>
      </w:r>
      <w:r>
        <w:rPr>
          <w:rFonts w:ascii="Tahoma" w:hAnsi="Tahoma" w:cs="Tahoma" w:eastAsia="Times New Roman"/>
          <w:color w:val="232333"/>
          <w:sz w:val="24"/>
          <w:szCs w:val="24"/>
        </w:rPr>
        <w:t>l’instar</w:t>
      </w:r>
      <w:r>
        <w:rPr>
          <w:rFonts w:ascii="Tahoma" w:hAnsi="Tahoma" w:cs="Tahoma" w:eastAsia="Times New Roman"/>
          <w:color w:val="232333"/>
          <w:sz w:val="24"/>
          <w:szCs w:val="24"/>
          <w:spacing w:val="-5"/>
        </w:rPr>
        <w:t xml:space="preserve"> </w:t>
      </w:r>
      <w:r>
        <w:rPr>
          <w:rFonts w:ascii="Tahoma" w:hAnsi="Tahoma" w:cs="Tahoma" w:eastAsia="Times New Roman"/>
          <w:color w:val="232333"/>
          <w:sz w:val="24"/>
          <w:szCs w:val="24"/>
        </w:rPr>
        <w:t>du</w:t>
      </w:r>
      <w:r>
        <w:rPr>
          <w:rFonts w:ascii="Tahoma" w:hAnsi="Tahoma" w:cs="Tahoma" w:eastAsia="Times New Roman"/>
          <w:color w:val="232333"/>
          <w:sz w:val="24"/>
          <w:szCs w:val="24"/>
          <w:spacing w:val="-3"/>
        </w:rPr>
        <w:t xml:space="preserve"> </w:t>
      </w:r>
      <w:r>
        <w:rPr>
          <w:rFonts w:ascii="Tahoma" w:hAnsi="Tahoma" w:cs="Tahoma" w:eastAsia="Times New Roman"/>
          <w:color w:val="232333"/>
          <w:sz w:val="24"/>
          <w:szCs w:val="24"/>
        </w:rPr>
        <w:t>Plan</w:t>
      </w:r>
      <w:r>
        <w:rPr>
          <w:rFonts w:ascii="Tahoma" w:hAnsi="Tahoma" w:cs="Tahoma" w:eastAsia="Times New Roman"/>
          <w:color w:val="232333"/>
          <w:sz w:val="24"/>
          <w:szCs w:val="24"/>
          <w:spacing w:val="-4"/>
        </w:rPr>
        <w:t xml:space="preserve"> </w:t>
      </w:r>
      <w:r>
        <w:rPr>
          <w:rFonts w:ascii="Tahoma" w:hAnsi="Tahoma" w:cs="Tahoma" w:eastAsia="Times New Roman"/>
          <w:color w:val="232333"/>
          <w:sz w:val="24"/>
          <w:szCs w:val="24"/>
        </w:rPr>
        <w:t>Maroc</w:t>
      </w:r>
      <w:r>
        <w:rPr>
          <w:rFonts w:ascii="Tahoma" w:hAnsi="Tahoma" w:cs="Tahoma" w:eastAsia="Times New Roman"/>
          <w:color w:val="232333"/>
          <w:sz w:val="24"/>
          <w:szCs w:val="24"/>
          <w:spacing w:val="-5"/>
        </w:rPr>
        <w:t xml:space="preserve"> </w:t>
      </w:r>
      <w:r>
        <w:rPr>
          <w:rFonts w:ascii="Tahoma" w:hAnsi="Tahoma" w:cs="Tahoma" w:eastAsia="Times New Roman"/>
          <w:color w:val="232333"/>
          <w:sz w:val="24"/>
          <w:szCs w:val="24"/>
        </w:rPr>
        <w:t>vert</w:t>
      </w:r>
      <w:r>
        <w:rPr>
          <w:rFonts w:ascii="Tahoma" w:hAnsi="Tahoma" w:cs="Tahoma" w:eastAsia="Times New Roman"/>
          <w:color w:val="232333"/>
          <w:sz w:val="24"/>
          <w:szCs w:val="24"/>
          <w:spacing w:val="-4"/>
        </w:rPr>
        <w:t xml:space="preserve"> </w:t>
      </w:r>
      <w:r>
        <w:rPr>
          <w:rFonts w:ascii="Tahoma" w:hAnsi="Tahoma" w:cs="Tahoma" w:eastAsia="Times New Roman"/>
          <w:color w:val="232333"/>
          <w:sz w:val="24"/>
          <w:szCs w:val="24"/>
        </w:rPr>
        <w:t>(Agriculture)</w:t>
      </w:r>
      <w:r>
        <w:rPr>
          <w:rFonts w:ascii="Tahoma" w:hAnsi="Tahoma" w:cs="Tahoma" w:eastAsia="Times New Roman"/>
          <w:color w:val="232333"/>
          <w:sz w:val="24"/>
          <w:szCs w:val="24"/>
          <w:spacing w:val="-4"/>
        </w:rPr>
        <w:t xml:space="preserve"> </w:t>
      </w:r>
      <w:r>
        <w:rPr>
          <w:rFonts w:ascii="Tahoma" w:hAnsi="Tahoma" w:cs="Tahoma" w:eastAsia="Times New Roman"/>
          <w:color w:val="232333"/>
          <w:sz w:val="24"/>
          <w:szCs w:val="24"/>
        </w:rPr>
        <w:t>et</w:t>
      </w:r>
      <w:r>
        <w:rPr>
          <w:rFonts w:ascii="Tahoma" w:hAnsi="Tahoma" w:cs="Tahoma" w:eastAsia="Times New Roman"/>
          <w:color w:val="232333"/>
          <w:sz w:val="24"/>
          <w:szCs w:val="24"/>
          <w:spacing w:val="-4"/>
        </w:rPr>
        <w:t xml:space="preserve"> </w:t>
      </w:r>
      <w:r>
        <w:rPr>
          <w:rFonts w:ascii="Tahoma" w:hAnsi="Tahoma" w:cs="Tahoma" w:eastAsia="Times New Roman"/>
          <w:color w:val="232333"/>
          <w:sz w:val="24"/>
          <w:szCs w:val="24"/>
        </w:rPr>
        <w:t>du</w:t>
      </w:r>
      <w:r>
        <w:rPr>
          <w:rFonts w:ascii="Tahoma" w:hAnsi="Tahoma" w:cs="Tahoma" w:eastAsia="Times New Roman"/>
          <w:color w:val="232333"/>
          <w:sz w:val="24"/>
          <w:szCs w:val="24"/>
          <w:spacing w:val="-3"/>
        </w:rPr>
        <w:t xml:space="preserve"> </w:t>
      </w:r>
      <w:r>
        <w:rPr>
          <w:rFonts w:ascii="Tahoma" w:hAnsi="Tahoma" w:cs="Tahoma" w:eastAsia="Times New Roman"/>
          <w:i w:val="1"/>
          <w:iCs w:val="1"/>
          <w:color w:val="232333"/>
          <w:sz w:val="24"/>
          <w:szCs w:val="24"/>
        </w:rPr>
        <w:t>plan</w:t>
      </w:r>
      <w:r>
        <w:rPr>
          <w:rFonts w:ascii="Tahoma" w:hAnsi="Tahoma" w:cs="Tahoma" w:eastAsia="Times New Roman"/>
          <w:i w:val="1"/>
          <w:iCs w:val="1"/>
          <w:color w:val="232333"/>
          <w:sz w:val="24"/>
          <w:szCs w:val="24"/>
          <w:spacing w:val="-4"/>
        </w:rPr>
        <w:t xml:space="preserve"> </w:t>
      </w:r>
      <w:r>
        <w:rPr>
          <w:rFonts w:ascii="Tahoma" w:hAnsi="Tahoma" w:cs="Tahoma" w:eastAsia="Times New Roman"/>
          <w:i w:val="1"/>
          <w:iCs w:val="1"/>
          <w:color w:val="232333"/>
          <w:sz w:val="24"/>
          <w:szCs w:val="24"/>
        </w:rPr>
        <w:t>Halieutis</w:t>
      </w:r>
      <w:r>
        <w:rPr>
          <w:rFonts w:ascii="Tahoma" w:hAnsi="Tahoma" w:cs="Tahoma" w:eastAsia="Times New Roman"/>
          <w:color w:val="232333"/>
          <w:sz w:val="24"/>
          <w:szCs w:val="24"/>
          <w:spacing w:val="-4"/>
        </w:rPr>
        <w:t xml:space="preserve"> </w:t>
      </w:r>
      <w:r>
        <w:rPr>
          <w:rFonts w:ascii="Tahoma" w:hAnsi="Tahoma" w:cs="Tahoma" w:eastAsia="Times New Roman"/>
          <w:color w:val="232333"/>
          <w:sz w:val="24"/>
          <w:szCs w:val="24"/>
        </w:rPr>
        <w:t>(Pêche</w:t>
      </w:r>
      <w:r>
        <w:rPr>
          <w:rFonts w:ascii="Tahoma" w:hAnsi="Tahoma" w:cs="Tahoma" w:eastAsia="Times New Roman"/>
          <w:color w:val="232333"/>
          <w:sz w:val="24"/>
          <w:szCs w:val="24"/>
          <w:spacing w:val="-4"/>
        </w:rPr>
        <w:t xml:space="preserve"> </w:t>
      </w:r>
      <w:r>
        <w:rPr>
          <w:rFonts w:ascii="Tahoma" w:hAnsi="Tahoma" w:cs="Tahoma" w:eastAsia="Times New Roman"/>
          <w:color w:val="232333"/>
          <w:sz w:val="24"/>
          <w:szCs w:val="24"/>
        </w:rPr>
        <w:t>maritime),</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une</w:t>
      </w:r>
      <w:r>
        <w:rPr>
          <w:rFonts w:ascii="Tahoma" w:hAnsi="Tahoma" w:cs="Tahoma" w:eastAsia="Times New Roman"/>
          <w:color w:val="232333"/>
          <w:sz w:val="24"/>
          <w:szCs w:val="24"/>
          <w:spacing w:val="-4"/>
        </w:rPr>
        <w:t xml:space="preserve"> </w:t>
      </w:r>
      <w:r>
        <w:rPr>
          <w:rFonts w:ascii="Tahoma" w:hAnsi="Tahoma" w:cs="Tahoma" w:eastAsia="Times New Roman"/>
          <w:color w:val="232333"/>
          <w:sz w:val="24"/>
          <w:szCs w:val="24"/>
        </w:rPr>
        <w:t>stratégie</w:t>
      </w:r>
      <w:r>
        <w:rPr>
          <w:rFonts w:ascii="Tahoma" w:hAnsi="Tahoma" w:cs="Tahoma" w:eastAsia="Times New Roman"/>
          <w:color w:val="232333"/>
          <w:sz w:val="24"/>
          <w:szCs w:val="24"/>
          <w:spacing w:val="-4"/>
        </w:rPr>
        <w:t xml:space="preserve"> </w:t>
      </w:r>
      <w:r>
        <w:rPr>
          <w:rFonts w:ascii="Tahoma" w:hAnsi="Tahoma" w:cs="Tahoma" w:eastAsia="Times New Roman"/>
          <w:color w:val="232333"/>
          <w:sz w:val="24"/>
          <w:szCs w:val="24"/>
        </w:rPr>
        <w:t>du</w:t>
      </w:r>
      <w:r>
        <w:rPr>
          <w:rFonts w:ascii="Tahoma" w:hAnsi="Tahoma" w:cs="Tahoma" w:eastAsia="Times New Roman"/>
          <w:color w:val="232333"/>
          <w:sz w:val="24"/>
          <w:szCs w:val="24"/>
          <w:spacing w:val="-57"/>
        </w:rPr>
        <w:t xml:space="preserve"> </w:t>
      </w:r>
      <w:r>
        <w:rPr>
          <w:rFonts w:ascii="Tahoma" w:hAnsi="Tahoma" w:cs="Tahoma" w:eastAsia="Times New Roman"/>
          <w:color w:val="232333"/>
          <w:sz w:val="24"/>
          <w:szCs w:val="24"/>
        </w:rPr>
        <w:t xml:space="preserve">secteur a été élaborée et nommée </w:t>
      </w:r>
      <w:r>
        <w:rPr>
          <w:rFonts w:ascii="Tahoma" w:hAnsi="Tahoma" w:cs="Tahoma" w:eastAsia="Times New Roman"/>
          <w:color w:val="232333"/>
          <w:sz w:val="24"/>
          <w:szCs w:val="24"/>
          <w:vertAlign w:val="superscript"/>
        </w:rPr>
        <w:t>«</w:t>
      </w:r>
      <w:r>
        <w:rPr>
          <w:rFonts w:ascii="Tahoma" w:hAnsi="Tahoma" w:cs="Tahoma" w:eastAsia="Times New Roman"/>
          <w:color w:val="232333"/>
          <w:sz w:val="24"/>
          <w:szCs w:val="24"/>
        </w:rPr>
        <w:t xml:space="preserve"> Stratégie Forêts du Maroc 2020-2030 </w:t>
      </w:r>
      <w:r>
        <w:rPr>
          <w:rFonts w:ascii="Tahoma" w:hAnsi="Tahoma" w:cs="Tahoma" w:eastAsia="Times New Roman"/>
          <w:color w:val="232333"/>
          <w:sz w:val="24"/>
          <w:szCs w:val="24"/>
          <w:vertAlign w:val="superscript"/>
        </w:rPr>
        <w:t>»</w:t>
      </w:r>
      <w:r>
        <w:rPr>
          <w:rFonts w:ascii="Tahoma" w:hAnsi="Tahoma" w:cs="Tahoma" w:eastAsia="Times New Roman"/>
          <w:color w:val="232333"/>
          <w:sz w:val="24"/>
          <w:szCs w:val="24"/>
        </w:rPr>
        <w:t>, présentée devant le</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souverain, le 13 février 2020, basée sur une refonte intentionnelle par Décret n° 2-21-705 du 30</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moharrem</w:t>
      </w:r>
      <w:r>
        <w:rPr>
          <w:rFonts w:ascii="Tahoma" w:hAnsi="Tahoma" w:cs="Tahoma" w:eastAsia="Times New Roman"/>
          <w:color w:val="232333"/>
          <w:sz w:val="24"/>
          <w:szCs w:val="24"/>
          <w:spacing w:val="-12"/>
        </w:rPr>
        <w:t xml:space="preserve"> </w:t>
      </w:r>
      <w:r>
        <w:rPr>
          <w:rFonts w:ascii="Tahoma" w:hAnsi="Tahoma" w:cs="Tahoma" w:eastAsia="Times New Roman"/>
          <w:color w:val="232333"/>
          <w:sz w:val="24"/>
          <w:szCs w:val="24"/>
        </w:rPr>
        <w:t>1443</w:t>
      </w:r>
      <w:r>
        <w:rPr>
          <w:rFonts w:ascii="Tahoma" w:hAnsi="Tahoma" w:cs="Tahoma" w:eastAsia="Times New Roman"/>
          <w:color w:val="232333"/>
          <w:sz w:val="24"/>
          <w:szCs w:val="24"/>
          <w:spacing w:val="-10"/>
        </w:rPr>
        <w:t xml:space="preserve"> </w:t>
      </w:r>
      <w:r>
        <w:rPr>
          <w:rFonts w:ascii="Tahoma" w:hAnsi="Tahoma" w:cs="Tahoma" w:eastAsia="Times New Roman"/>
          <w:color w:val="232333"/>
          <w:sz w:val="24"/>
          <w:szCs w:val="24"/>
        </w:rPr>
        <w:t>(8</w:t>
      </w:r>
      <w:r>
        <w:rPr>
          <w:rFonts w:ascii="Tahoma" w:hAnsi="Tahoma" w:cs="Tahoma" w:eastAsia="Times New Roman"/>
          <w:color w:val="232333"/>
          <w:sz w:val="24"/>
          <w:szCs w:val="24"/>
          <w:spacing w:val="-9"/>
        </w:rPr>
        <w:t xml:space="preserve"> </w:t>
      </w:r>
      <w:r>
        <w:rPr>
          <w:rFonts w:ascii="Tahoma" w:hAnsi="Tahoma" w:cs="Tahoma" w:eastAsia="Times New Roman"/>
          <w:color w:val="232333"/>
          <w:sz w:val="24"/>
          <w:szCs w:val="24"/>
        </w:rPr>
        <w:t>septembre</w:t>
      </w:r>
      <w:r>
        <w:rPr>
          <w:rFonts w:ascii="Tahoma" w:hAnsi="Tahoma" w:cs="Tahoma" w:eastAsia="Times New Roman"/>
          <w:color w:val="232333"/>
          <w:sz w:val="24"/>
          <w:szCs w:val="24"/>
          <w:spacing w:val="-9"/>
        </w:rPr>
        <w:t xml:space="preserve"> </w:t>
      </w:r>
      <w:r>
        <w:rPr>
          <w:rFonts w:ascii="Tahoma" w:hAnsi="Tahoma" w:cs="Tahoma" w:eastAsia="Times New Roman"/>
          <w:color w:val="232333"/>
          <w:sz w:val="24"/>
          <w:szCs w:val="24"/>
        </w:rPr>
        <w:t>2021)</w:t>
      </w:r>
      <w:r>
        <w:rPr>
          <w:rFonts w:ascii="Tahoma" w:hAnsi="Tahoma" w:cs="Tahoma" w:eastAsia="Times New Roman"/>
          <w:color w:val="232333"/>
          <w:sz w:val="24"/>
          <w:szCs w:val="24"/>
          <w:spacing w:val="-11"/>
        </w:rPr>
        <w:t xml:space="preserve"> </w:t>
      </w:r>
      <w:r>
        <w:rPr>
          <w:rFonts w:ascii="Tahoma" w:hAnsi="Tahoma" w:cs="Tahoma" w:eastAsia="Times New Roman"/>
          <w:color w:val="232333"/>
          <w:sz w:val="24"/>
          <w:szCs w:val="24"/>
        </w:rPr>
        <w:t>pris</w:t>
      </w:r>
      <w:r>
        <w:rPr>
          <w:rFonts w:ascii="Tahoma" w:hAnsi="Tahoma" w:cs="Tahoma" w:eastAsia="Times New Roman"/>
          <w:color w:val="232333"/>
          <w:sz w:val="24"/>
          <w:szCs w:val="24"/>
          <w:spacing w:val="-10"/>
        </w:rPr>
        <w:t xml:space="preserve"> </w:t>
      </w:r>
      <w:r>
        <w:rPr>
          <w:rFonts w:ascii="Tahoma" w:hAnsi="Tahoma" w:cs="Tahoma" w:eastAsia="Times New Roman"/>
          <w:color w:val="232333"/>
          <w:sz w:val="24"/>
          <w:szCs w:val="24"/>
        </w:rPr>
        <w:t>pour</w:t>
      </w:r>
      <w:r>
        <w:rPr>
          <w:rFonts w:ascii="Tahoma" w:hAnsi="Tahoma" w:cs="Tahoma" w:eastAsia="Times New Roman"/>
          <w:color w:val="232333"/>
          <w:sz w:val="24"/>
          <w:szCs w:val="24"/>
          <w:spacing w:val="-10"/>
        </w:rPr>
        <w:t xml:space="preserve"> </w:t>
      </w:r>
      <w:r>
        <w:rPr>
          <w:rFonts w:ascii="Tahoma" w:hAnsi="Tahoma" w:cs="Tahoma" w:eastAsia="Times New Roman"/>
          <w:color w:val="232333"/>
          <w:sz w:val="24"/>
          <w:szCs w:val="24"/>
        </w:rPr>
        <w:t>l’application</w:t>
      </w:r>
      <w:r>
        <w:rPr>
          <w:rFonts w:ascii="Tahoma" w:hAnsi="Tahoma" w:cs="Tahoma" w:eastAsia="Times New Roman"/>
          <w:color w:val="232333"/>
          <w:sz w:val="24"/>
          <w:szCs w:val="24"/>
          <w:spacing w:val="-10"/>
        </w:rPr>
        <w:t xml:space="preserve"> </w:t>
      </w:r>
      <w:r>
        <w:rPr>
          <w:rFonts w:ascii="Tahoma" w:hAnsi="Tahoma" w:cs="Tahoma" w:eastAsia="Times New Roman"/>
          <w:color w:val="232333"/>
          <w:sz w:val="24"/>
          <w:szCs w:val="24"/>
        </w:rPr>
        <w:t>de</w:t>
      </w:r>
      <w:r>
        <w:rPr>
          <w:rFonts w:ascii="Tahoma" w:hAnsi="Tahoma" w:cs="Tahoma" w:eastAsia="Times New Roman"/>
          <w:color w:val="232333"/>
          <w:sz w:val="24"/>
          <w:szCs w:val="24"/>
          <w:spacing w:val="-10"/>
        </w:rPr>
        <w:t xml:space="preserve"> </w:t>
      </w:r>
      <w:r>
        <w:rPr>
          <w:rFonts w:ascii="Tahoma" w:hAnsi="Tahoma" w:cs="Tahoma" w:eastAsia="Times New Roman"/>
          <w:color w:val="232333"/>
          <w:sz w:val="24"/>
          <w:szCs w:val="24"/>
        </w:rPr>
        <w:t>certaines</w:t>
      </w:r>
      <w:r>
        <w:rPr>
          <w:rFonts w:ascii="Tahoma" w:hAnsi="Tahoma" w:cs="Tahoma" w:eastAsia="Times New Roman"/>
          <w:color w:val="232333"/>
          <w:sz w:val="24"/>
          <w:szCs w:val="24"/>
          <w:spacing w:val="-9"/>
        </w:rPr>
        <w:t xml:space="preserve"> </w:t>
      </w:r>
      <w:r>
        <w:rPr>
          <w:rFonts w:ascii="Tahoma" w:hAnsi="Tahoma" w:cs="Tahoma" w:eastAsia="Times New Roman"/>
          <w:color w:val="232333"/>
          <w:sz w:val="24"/>
          <w:szCs w:val="24"/>
        </w:rPr>
        <w:t>dispositions</w:t>
      </w:r>
      <w:r>
        <w:rPr>
          <w:rFonts w:ascii="Tahoma" w:hAnsi="Tahoma" w:cs="Tahoma" w:eastAsia="Times New Roman"/>
          <w:color w:val="232333"/>
          <w:sz w:val="24"/>
          <w:szCs w:val="24"/>
          <w:spacing w:val="-11"/>
        </w:rPr>
        <w:t xml:space="preserve"> </w:t>
      </w:r>
      <w:r>
        <w:rPr>
          <w:rFonts w:ascii="Tahoma" w:hAnsi="Tahoma" w:cs="Tahoma" w:eastAsia="Times New Roman"/>
          <w:color w:val="232333"/>
          <w:sz w:val="24"/>
          <w:szCs w:val="24"/>
        </w:rPr>
        <w:t>de</w:t>
      </w:r>
      <w:r>
        <w:rPr>
          <w:rFonts w:ascii="Tahoma" w:hAnsi="Tahoma" w:cs="Tahoma" w:eastAsia="Times New Roman"/>
          <w:color w:val="232333"/>
          <w:sz w:val="24"/>
          <w:szCs w:val="24"/>
          <w:spacing w:val="-10"/>
        </w:rPr>
        <w:t xml:space="preserve"> </w:t>
      </w:r>
      <w:r>
        <w:rPr>
          <w:rFonts w:ascii="Tahoma" w:hAnsi="Tahoma" w:cs="Tahoma" w:eastAsia="Times New Roman"/>
          <w:color w:val="232333"/>
          <w:sz w:val="24"/>
          <w:szCs w:val="24"/>
        </w:rPr>
        <w:t>la</w:t>
      </w:r>
      <w:r>
        <w:rPr>
          <w:rFonts w:ascii="Tahoma" w:hAnsi="Tahoma" w:cs="Tahoma" w:eastAsia="Times New Roman"/>
          <w:color w:val="232333"/>
          <w:sz w:val="24"/>
          <w:szCs w:val="24"/>
          <w:spacing w:val="-12"/>
        </w:rPr>
        <w:t xml:space="preserve"> </w:t>
      </w:r>
      <w:r>
        <w:rPr>
          <w:rFonts w:ascii="Tahoma" w:hAnsi="Tahoma" w:cs="Tahoma" w:eastAsia="Times New Roman"/>
          <w:color w:val="232333"/>
          <w:sz w:val="24"/>
          <w:szCs w:val="24"/>
        </w:rPr>
        <w:t>loi</w:t>
      </w:r>
      <w:r>
        <w:rPr>
          <w:rFonts w:ascii="Tahoma" w:hAnsi="Tahoma" w:cs="Tahoma" w:eastAsia="Times New Roman"/>
          <w:color w:val="232333"/>
          <w:sz w:val="24"/>
          <w:szCs w:val="24"/>
          <w:spacing w:val="-10"/>
        </w:rPr>
        <w:t xml:space="preserve"> </w:t>
      </w:r>
      <w:r>
        <w:rPr>
          <w:rFonts w:ascii="Tahoma" w:hAnsi="Tahoma" w:cs="Tahoma" w:eastAsia="Times New Roman"/>
          <w:color w:val="232333"/>
          <w:sz w:val="24"/>
          <w:szCs w:val="24"/>
        </w:rPr>
        <w:t>n°</w:t>
      </w:r>
      <w:r>
        <w:rPr>
          <w:rFonts w:ascii="Tahoma" w:hAnsi="Tahoma" w:cs="Tahoma" w:eastAsia="Times New Roman"/>
          <w:color w:val="232333"/>
          <w:sz w:val="24"/>
          <w:szCs w:val="24"/>
          <w:spacing w:val="-10"/>
        </w:rPr>
        <w:t xml:space="preserve"> </w:t>
      </w:r>
      <w:r>
        <w:rPr>
          <w:rFonts w:ascii="Tahoma" w:hAnsi="Tahoma" w:cs="Tahoma" w:eastAsia="Times New Roman"/>
          <w:color w:val="232333"/>
          <w:sz w:val="24"/>
          <w:szCs w:val="24"/>
        </w:rPr>
        <w:t>52-</w:t>
      </w:r>
      <w:r>
        <w:rPr>
          <w:rFonts w:ascii="Tahoma" w:hAnsi="Tahoma" w:cs="Tahoma" w:eastAsia="Times New Roman"/>
          <w:color w:val="232333"/>
          <w:sz w:val="24"/>
          <w:szCs w:val="24"/>
          <w:spacing w:val="-58"/>
        </w:rPr>
        <w:t xml:space="preserve"> </w:t>
      </w:r>
      <w:r>
        <w:rPr>
          <w:rFonts w:ascii="Tahoma" w:hAnsi="Tahoma" w:cs="Tahoma" w:eastAsia="Times New Roman"/>
          <w:color w:val="232333"/>
          <w:sz w:val="24"/>
          <w:szCs w:val="24"/>
          <w:spacing w:val="-1"/>
        </w:rPr>
        <w:t>20</w:t>
      </w:r>
      <w:r>
        <w:rPr>
          <w:rFonts w:ascii="Tahoma" w:hAnsi="Tahoma" w:cs="Tahoma" w:eastAsia="Times New Roman"/>
          <w:color w:val="232333"/>
          <w:sz w:val="24"/>
          <w:szCs w:val="24"/>
          <w:spacing w:val="-15"/>
        </w:rPr>
        <w:t xml:space="preserve"> </w:t>
      </w:r>
      <w:r>
        <w:rPr>
          <w:rFonts w:ascii="Tahoma" w:hAnsi="Tahoma" w:cs="Tahoma" w:eastAsia="Times New Roman"/>
          <w:color w:val="232333"/>
          <w:sz w:val="24"/>
          <w:szCs w:val="24"/>
          <w:spacing w:val="-1"/>
        </w:rPr>
        <w:t>portant</w:t>
      </w:r>
      <w:r>
        <w:rPr>
          <w:rFonts w:ascii="Tahoma" w:hAnsi="Tahoma" w:cs="Tahoma" w:eastAsia="Times New Roman"/>
          <w:color w:val="232333"/>
          <w:sz w:val="24"/>
          <w:szCs w:val="24"/>
          <w:spacing w:val="-14"/>
        </w:rPr>
        <w:t xml:space="preserve"> </w:t>
      </w:r>
      <w:r>
        <w:rPr>
          <w:rFonts w:ascii="Tahoma" w:hAnsi="Tahoma" w:cs="Tahoma" w:eastAsia="Times New Roman"/>
          <w:color w:val="232333"/>
          <w:sz w:val="24"/>
          <w:szCs w:val="24"/>
          <w:spacing w:val="-1"/>
        </w:rPr>
        <w:t>création</w:t>
      </w:r>
      <w:r>
        <w:rPr>
          <w:rFonts w:ascii="Tahoma" w:hAnsi="Tahoma" w:cs="Tahoma" w:eastAsia="Times New Roman"/>
          <w:color w:val="232333"/>
          <w:sz w:val="24"/>
          <w:szCs w:val="24"/>
          <w:spacing w:val="-14"/>
        </w:rPr>
        <w:t xml:space="preserve"> </w:t>
      </w:r>
      <w:r>
        <w:rPr>
          <w:rFonts w:ascii="Tahoma" w:hAnsi="Tahoma" w:cs="Tahoma" w:eastAsia="Times New Roman"/>
          <w:color w:val="232333"/>
          <w:sz w:val="24"/>
          <w:szCs w:val="24"/>
          <w:spacing w:val="-1"/>
        </w:rPr>
        <w:t>de</w:t>
      </w:r>
      <w:r>
        <w:rPr>
          <w:rFonts w:ascii="Tahoma" w:hAnsi="Tahoma" w:cs="Tahoma" w:eastAsia="Times New Roman"/>
          <w:color w:val="232333"/>
          <w:sz w:val="24"/>
          <w:szCs w:val="24"/>
          <w:spacing w:val="-15"/>
        </w:rPr>
        <w:t xml:space="preserve"> </w:t>
      </w:r>
      <w:r>
        <w:rPr>
          <w:rFonts w:ascii="Tahoma" w:hAnsi="Tahoma" w:cs="Tahoma" w:eastAsia="Times New Roman"/>
          <w:color w:val="232333"/>
          <w:sz w:val="24"/>
          <w:szCs w:val="24"/>
          <w:spacing w:val="-1"/>
        </w:rPr>
        <w:t>l’Agence</w:t>
      </w:r>
      <w:r>
        <w:rPr>
          <w:rFonts w:ascii="Tahoma" w:hAnsi="Tahoma" w:cs="Tahoma" w:eastAsia="Times New Roman"/>
          <w:color w:val="232333"/>
          <w:sz w:val="24"/>
          <w:szCs w:val="24"/>
          <w:spacing w:val="-13"/>
        </w:rPr>
        <w:t xml:space="preserve"> </w:t>
      </w:r>
      <w:r>
        <w:rPr>
          <w:rFonts w:ascii="Tahoma" w:hAnsi="Tahoma" w:cs="Tahoma" w:eastAsia="Times New Roman"/>
          <w:color w:val="232333"/>
          <w:sz w:val="24"/>
          <w:szCs w:val="24"/>
          <w:spacing w:val="-1"/>
        </w:rPr>
        <w:t>Nationale</w:t>
      </w:r>
      <w:r>
        <w:rPr>
          <w:rFonts w:ascii="Tahoma" w:hAnsi="Tahoma" w:cs="Tahoma" w:eastAsia="Times New Roman"/>
          <w:color w:val="232333"/>
          <w:sz w:val="24"/>
          <w:szCs w:val="24"/>
          <w:spacing w:val="-14"/>
        </w:rPr>
        <w:t xml:space="preserve"> </w:t>
      </w:r>
      <w:r>
        <w:rPr>
          <w:rFonts w:ascii="Tahoma" w:hAnsi="Tahoma" w:cs="Tahoma" w:eastAsia="Times New Roman"/>
          <w:color w:val="232333"/>
          <w:sz w:val="24"/>
          <w:szCs w:val="24"/>
        </w:rPr>
        <w:t>des</w:t>
      </w:r>
      <w:r>
        <w:rPr>
          <w:rFonts w:ascii="Tahoma" w:hAnsi="Tahoma" w:cs="Tahoma" w:eastAsia="Times New Roman"/>
          <w:color w:val="232333"/>
          <w:sz w:val="24"/>
          <w:szCs w:val="24"/>
          <w:spacing w:val="-13"/>
        </w:rPr>
        <w:t xml:space="preserve"> </w:t>
      </w:r>
      <w:r>
        <w:rPr>
          <w:rFonts w:ascii="Tahoma" w:hAnsi="Tahoma" w:cs="Tahoma" w:eastAsia="Times New Roman"/>
          <w:color w:val="232333"/>
          <w:sz w:val="24"/>
          <w:szCs w:val="24"/>
        </w:rPr>
        <w:t>Eaux</w:t>
      </w:r>
      <w:r>
        <w:rPr>
          <w:rFonts w:ascii="Tahoma" w:hAnsi="Tahoma" w:cs="Tahoma" w:eastAsia="Times New Roman"/>
          <w:color w:val="232333"/>
          <w:sz w:val="24"/>
          <w:szCs w:val="24"/>
          <w:spacing w:val="-15"/>
        </w:rPr>
        <w:t xml:space="preserve"> </w:t>
      </w:r>
      <w:r>
        <w:rPr>
          <w:rFonts w:ascii="Tahoma" w:hAnsi="Tahoma" w:cs="Tahoma" w:eastAsia="Times New Roman"/>
          <w:color w:val="232333"/>
          <w:sz w:val="24"/>
          <w:szCs w:val="24"/>
        </w:rPr>
        <w:t>et</w:t>
      </w:r>
      <w:r>
        <w:rPr>
          <w:rFonts w:ascii="Tahoma" w:hAnsi="Tahoma" w:cs="Tahoma" w:eastAsia="Times New Roman"/>
          <w:color w:val="232333"/>
          <w:sz w:val="24"/>
          <w:szCs w:val="24"/>
          <w:spacing w:val="-14"/>
        </w:rPr>
        <w:t xml:space="preserve"> </w:t>
      </w:r>
      <w:r>
        <w:rPr>
          <w:rFonts w:ascii="Tahoma" w:hAnsi="Tahoma" w:cs="Tahoma" w:eastAsia="Times New Roman"/>
          <w:color w:val="232333"/>
          <w:sz w:val="24"/>
          <w:szCs w:val="24"/>
        </w:rPr>
        <w:t>Forêts.</w:t>
      </w:r>
      <w:r>
        <w:rPr>
          <w:rFonts w:ascii="Tahoma" w:hAnsi="Tahoma" w:cs="Tahoma" w:eastAsia="Times New Roman"/>
          <w:color w:val="232333"/>
          <w:sz w:val="24"/>
          <w:szCs w:val="24"/>
          <w:spacing w:val="-15"/>
        </w:rPr>
        <w:t xml:space="preserve"> </w:t>
      </w:r>
      <w:r>
        <w:rPr>
          <w:rFonts w:ascii="Tahoma" w:hAnsi="Tahoma" w:cs="Tahoma" w:eastAsia="Times New Roman"/>
          <w:color w:val="232333"/>
          <w:sz w:val="24"/>
          <w:szCs w:val="24"/>
        </w:rPr>
        <w:t>Cette</w:t>
      </w:r>
      <w:r>
        <w:rPr>
          <w:rFonts w:ascii="Tahoma" w:hAnsi="Tahoma" w:cs="Tahoma" w:eastAsia="Times New Roman"/>
          <w:color w:val="232333"/>
          <w:sz w:val="24"/>
          <w:szCs w:val="24"/>
          <w:spacing w:val="-14"/>
        </w:rPr>
        <w:t xml:space="preserve"> </w:t>
      </w:r>
      <w:r>
        <w:rPr>
          <w:rFonts w:ascii="Tahoma" w:hAnsi="Tahoma" w:cs="Tahoma" w:eastAsia="Times New Roman"/>
          <w:color w:val="232333"/>
          <w:sz w:val="24"/>
          <w:szCs w:val="24"/>
        </w:rPr>
        <w:t>refonte</w:t>
      </w:r>
      <w:r>
        <w:rPr>
          <w:rFonts w:ascii="Tahoma" w:hAnsi="Tahoma" w:cs="Tahoma" w:eastAsia="Times New Roman"/>
          <w:color w:val="232333"/>
          <w:sz w:val="24"/>
          <w:szCs w:val="24"/>
          <w:spacing w:val="-13"/>
        </w:rPr>
        <w:t xml:space="preserve"> </w:t>
      </w:r>
      <w:r>
        <w:rPr>
          <w:rFonts w:ascii="Tahoma" w:hAnsi="Tahoma" w:cs="Tahoma" w:eastAsia="Times New Roman"/>
          <w:color w:val="232333"/>
          <w:sz w:val="24"/>
          <w:szCs w:val="24"/>
        </w:rPr>
        <w:t>institutionnelle</w:t>
      </w:r>
      <w:r>
        <w:rPr>
          <w:rFonts w:ascii="Tahoma" w:hAnsi="Tahoma" w:cs="Tahoma" w:eastAsia="Times New Roman"/>
          <w:color w:val="232333"/>
          <w:sz w:val="24"/>
          <w:szCs w:val="24"/>
          <w:spacing w:val="-15"/>
        </w:rPr>
        <w:t xml:space="preserve"> </w:t>
      </w:r>
      <w:r>
        <w:rPr>
          <w:rFonts w:ascii="Tahoma" w:hAnsi="Tahoma" w:cs="Tahoma" w:eastAsia="Times New Roman"/>
          <w:color w:val="232333"/>
          <w:sz w:val="24"/>
          <w:szCs w:val="24"/>
        </w:rPr>
        <w:t>s’appuie</w:t>
      </w:r>
      <w:r>
        <w:rPr>
          <w:rFonts w:ascii="Tahoma" w:hAnsi="Tahoma" w:cs="Tahoma" w:eastAsia="Times New Roman"/>
          <w:color w:val="232333"/>
          <w:sz w:val="24"/>
          <w:szCs w:val="24"/>
          <w:spacing w:val="-58"/>
        </w:rPr>
        <w:t xml:space="preserve"> </w:t>
      </w:r>
      <w:r>
        <w:rPr>
          <w:rFonts w:ascii="Tahoma" w:hAnsi="Tahoma" w:cs="Tahoma" w:eastAsia="Times New Roman"/>
          <w:color w:val="232333"/>
          <w:sz w:val="24"/>
          <w:szCs w:val="24"/>
        </w:rPr>
        <w:t>sur un cadre légal approprié et vise la formation des ressources humaines en fonction des besoins</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spécifiques</w:t>
      </w:r>
      <w:r>
        <w:rPr>
          <w:rFonts w:ascii="Tahoma" w:hAnsi="Tahoma" w:cs="Tahoma" w:eastAsia="Times New Roman"/>
          <w:color w:val="232333"/>
          <w:sz w:val="24"/>
          <w:szCs w:val="24"/>
          <w:spacing w:val="-2"/>
        </w:rPr>
        <w:t xml:space="preserve"> </w:t>
      </w:r>
      <w:r>
        <w:rPr>
          <w:rFonts w:ascii="Tahoma" w:hAnsi="Tahoma" w:cs="Tahoma" w:eastAsia="Times New Roman"/>
          <w:color w:val="232333"/>
          <w:sz w:val="24"/>
          <w:szCs w:val="24"/>
        </w:rPr>
        <w:t>de chaque métier en établissant</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un pôle de Formation et</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Recherche.</w:t>
      </w:r>
    </w:p>
    <w:p>
      <w:pPr>
        <w:widowControl w:val="0"/>
        <w:spacing w:lineRule="auto" w:line="360" w:after="0" w:beforeAutospacing="0" w:afterAutospacing="0"/>
        <w:ind w:right="4"/>
        <w:jc w:val="both"/>
        <w:rPr>
          <w:rFonts w:ascii="Tahoma" w:hAnsi="Tahoma" w:cs="Tahoma" w:eastAsia="Times New Roman"/>
          <w:sz w:val="24"/>
          <w:szCs w:val="24"/>
        </w:rPr>
      </w:pPr>
      <w:r>
        <w:rPr>
          <w:rFonts w:ascii="Tahoma" w:hAnsi="Tahoma" w:cs="Tahoma" w:eastAsia="Times New Roman"/>
          <w:color w:val="232333"/>
          <w:sz w:val="24"/>
          <w:szCs w:val="24"/>
        </w:rPr>
        <w:t>Sur</w:t>
      </w:r>
      <w:r>
        <w:rPr>
          <w:rFonts w:ascii="Tahoma" w:hAnsi="Tahoma" w:cs="Tahoma" w:eastAsia="Times New Roman"/>
          <w:color w:val="232333"/>
          <w:sz w:val="24"/>
          <w:szCs w:val="24"/>
          <w:spacing w:val="-6"/>
        </w:rPr>
        <w:t xml:space="preserve"> </w:t>
      </w:r>
      <w:r>
        <w:rPr>
          <w:rFonts w:ascii="Tahoma" w:hAnsi="Tahoma" w:cs="Tahoma" w:eastAsia="Times New Roman"/>
          <w:color w:val="232333"/>
          <w:sz w:val="24"/>
          <w:szCs w:val="24"/>
        </w:rPr>
        <w:t>le</w:t>
      </w:r>
      <w:r>
        <w:rPr>
          <w:rFonts w:ascii="Tahoma" w:hAnsi="Tahoma" w:cs="Tahoma" w:eastAsia="Times New Roman"/>
          <w:color w:val="232333"/>
          <w:sz w:val="24"/>
          <w:szCs w:val="24"/>
          <w:spacing w:val="-6"/>
        </w:rPr>
        <w:t xml:space="preserve"> </w:t>
      </w:r>
      <w:r>
        <w:rPr>
          <w:rFonts w:ascii="Tahoma" w:hAnsi="Tahoma" w:cs="Tahoma" w:eastAsia="Times New Roman"/>
          <w:color w:val="232333"/>
          <w:sz w:val="24"/>
          <w:szCs w:val="24"/>
        </w:rPr>
        <w:t>plan</w:t>
      </w:r>
      <w:r>
        <w:rPr>
          <w:rFonts w:ascii="Tahoma" w:hAnsi="Tahoma" w:cs="Tahoma" w:eastAsia="Times New Roman"/>
          <w:color w:val="232333"/>
          <w:sz w:val="24"/>
          <w:szCs w:val="24"/>
          <w:spacing w:val="-7"/>
        </w:rPr>
        <w:t xml:space="preserve"> </w:t>
      </w:r>
      <w:r>
        <w:rPr>
          <w:rFonts w:ascii="Tahoma" w:hAnsi="Tahoma" w:cs="Tahoma" w:eastAsia="Times New Roman"/>
          <w:color w:val="232333"/>
          <w:sz w:val="24"/>
          <w:szCs w:val="24"/>
        </w:rPr>
        <w:t>juridique,</w:t>
      </w:r>
      <w:r>
        <w:rPr>
          <w:rFonts w:ascii="Tahoma" w:hAnsi="Tahoma" w:cs="Tahoma" w:eastAsia="Times New Roman"/>
          <w:color w:val="232333"/>
          <w:sz w:val="24"/>
          <w:szCs w:val="24"/>
          <w:spacing w:val="-5"/>
        </w:rPr>
        <w:t xml:space="preserve"> </w:t>
      </w:r>
      <w:r>
        <w:rPr>
          <w:rFonts w:ascii="Tahoma" w:hAnsi="Tahoma" w:cs="Tahoma" w:eastAsia="Times New Roman"/>
          <w:color w:val="232333"/>
          <w:sz w:val="24"/>
          <w:szCs w:val="24"/>
        </w:rPr>
        <w:t>l’Agence</w:t>
      </w:r>
      <w:r>
        <w:rPr>
          <w:rFonts w:ascii="Tahoma" w:hAnsi="Tahoma" w:cs="Tahoma" w:eastAsia="Times New Roman"/>
          <w:color w:val="232333"/>
          <w:sz w:val="24"/>
          <w:szCs w:val="24"/>
          <w:spacing w:val="-6"/>
        </w:rPr>
        <w:t xml:space="preserve"> </w:t>
      </w:r>
      <w:r>
        <w:rPr>
          <w:rFonts w:ascii="Tahoma" w:hAnsi="Tahoma" w:cs="Tahoma" w:eastAsia="Times New Roman"/>
          <w:color w:val="232333"/>
          <w:sz w:val="24"/>
          <w:szCs w:val="24"/>
        </w:rPr>
        <w:t>Nationale</w:t>
      </w:r>
      <w:r>
        <w:rPr>
          <w:rFonts w:ascii="Tahoma" w:hAnsi="Tahoma" w:cs="Tahoma" w:eastAsia="Times New Roman"/>
          <w:color w:val="232333"/>
          <w:sz w:val="24"/>
          <w:szCs w:val="24"/>
          <w:spacing w:val="-6"/>
        </w:rPr>
        <w:t xml:space="preserve"> </w:t>
      </w:r>
      <w:r>
        <w:rPr>
          <w:rFonts w:ascii="Tahoma" w:hAnsi="Tahoma" w:cs="Tahoma" w:eastAsia="Times New Roman"/>
          <w:color w:val="232333"/>
          <w:sz w:val="24"/>
          <w:szCs w:val="24"/>
        </w:rPr>
        <w:t>des</w:t>
      </w:r>
      <w:r>
        <w:rPr>
          <w:rFonts w:ascii="Tahoma" w:hAnsi="Tahoma" w:cs="Tahoma" w:eastAsia="Times New Roman"/>
          <w:color w:val="232333"/>
          <w:sz w:val="24"/>
          <w:szCs w:val="24"/>
          <w:spacing w:val="-6"/>
        </w:rPr>
        <w:t xml:space="preserve"> </w:t>
      </w:r>
      <w:r>
        <w:rPr>
          <w:rFonts w:ascii="Tahoma" w:hAnsi="Tahoma" w:cs="Tahoma" w:eastAsia="Times New Roman"/>
          <w:color w:val="232333"/>
          <w:sz w:val="24"/>
          <w:szCs w:val="24"/>
        </w:rPr>
        <w:t>Eaux</w:t>
      </w:r>
      <w:r>
        <w:rPr>
          <w:rFonts w:ascii="Tahoma" w:hAnsi="Tahoma" w:cs="Tahoma" w:eastAsia="Times New Roman"/>
          <w:color w:val="232333"/>
          <w:sz w:val="24"/>
          <w:szCs w:val="24"/>
          <w:spacing w:val="-5"/>
        </w:rPr>
        <w:t xml:space="preserve"> </w:t>
      </w:r>
      <w:r>
        <w:rPr>
          <w:rFonts w:ascii="Tahoma" w:hAnsi="Tahoma" w:cs="Tahoma" w:eastAsia="Times New Roman"/>
          <w:color w:val="232333"/>
          <w:sz w:val="24"/>
          <w:szCs w:val="24"/>
        </w:rPr>
        <w:t>et</w:t>
      </w:r>
      <w:r>
        <w:rPr>
          <w:rFonts w:ascii="Tahoma" w:hAnsi="Tahoma" w:cs="Tahoma" w:eastAsia="Times New Roman"/>
          <w:color w:val="232333"/>
          <w:sz w:val="24"/>
          <w:szCs w:val="24"/>
          <w:spacing w:val="-5"/>
        </w:rPr>
        <w:t xml:space="preserve"> </w:t>
      </w:r>
      <w:r>
        <w:rPr>
          <w:rFonts w:ascii="Tahoma" w:hAnsi="Tahoma" w:cs="Tahoma" w:eastAsia="Times New Roman"/>
          <w:color w:val="232333"/>
          <w:sz w:val="24"/>
          <w:szCs w:val="24"/>
        </w:rPr>
        <w:t>Forêts</w:t>
      </w:r>
      <w:r>
        <w:rPr>
          <w:rFonts w:ascii="Tahoma" w:hAnsi="Tahoma" w:cs="Tahoma" w:eastAsia="Times New Roman"/>
          <w:color w:val="232333"/>
          <w:sz w:val="24"/>
          <w:szCs w:val="24"/>
          <w:spacing w:val="-8"/>
        </w:rPr>
        <w:t xml:space="preserve"> </w:t>
      </w:r>
      <w:r>
        <w:rPr>
          <w:rFonts w:ascii="Tahoma" w:hAnsi="Tahoma" w:cs="Tahoma" w:eastAsia="Times New Roman"/>
          <w:color w:val="232333"/>
          <w:sz w:val="24"/>
          <w:szCs w:val="24"/>
        </w:rPr>
        <w:t>est</w:t>
      </w:r>
      <w:r>
        <w:rPr>
          <w:rFonts w:ascii="Tahoma" w:hAnsi="Tahoma" w:cs="Tahoma" w:eastAsia="Times New Roman"/>
          <w:color w:val="232333"/>
          <w:sz w:val="24"/>
          <w:szCs w:val="24"/>
          <w:spacing w:val="-5"/>
        </w:rPr>
        <w:t xml:space="preserve"> </w:t>
      </w:r>
      <w:r>
        <w:rPr>
          <w:rFonts w:ascii="Tahoma" w:hAnsi="Tahoma" w:cs="Tahoma" w:eastAsia="Times New Roman"/>
          <w:color w:val="232333"/>
          <w:sz w:val="24"/>
          <w:szCs w:val="24"/>
        </w:rPr>
        <w:t>un</w:t>
      </w:r>
      <w:r>
        <w:rPr>
          <w:rFonts w:ascii="Tahoma" w:hAnsi="Tahoma" w:cs="Tahoma" w:eastAsia="Times New Roman"/>
          <w:color w:val="232333"/>
          <w:sz w:val="24"/>
          <w:szCs w:val="24"/>
          <w:spacing w:val="-6"/>
        </w:rPr>
        <w:t xml:space="preserve"> </w:t>
      </w:r>
      <w:r>
        <w:rPr>
          <w:rFonts w:ascii="Tahoma" w:hAnsi="Tahoma" w:cs="Tahoma" w:eastAsia="Times New Roman"/>
          <w:color w:val="232333"/>
          <w:sz w:val="24"/>
          <w:szCs w:val="24"/>
        </w:rPr>
        <w:t>établissement</w:t>
      </w:r>
      <w:r>
        <w:rPr>
          <w:rFonts w:ascii="Tahoma" w:hAnsi="Tahoma" w:cs="Tahoma" w:eastAsia="Times New Roman"/>
          <w:color w:val="232333"/>
          <w:sz w:val="24"/>
          <w:szCs w:val="24"/>
          <w:spacing w:val="-5"/>
        </w:rPr>
        <w:t xml:space="preserve"> </w:t>
      </w:r>
      <w:r>
        <w:rPr>
          <w:rFonts w:ascii="Tahoma" w:hAnsi="Tahoma" w:cs="Tahoma" w:eastAsia="Times New Roman"/>
          <w:color w:val="232333"/>
          <w:sz w:val="24"/>
          <w:szCs w:val="24"/>
        </w:rPr>
        <w:t>public,</w:t>
      </w:r>
      <w:r>
        <w:rPr>
          <w:rFonts w:ascii="Tahoma" w:hAnsi="Tahoma" w:cs="Tahoma" w:eastAsia="Times New Roman"/>
          <w:color w:val="232333"/>
          <w:sz w:val="24"/>
          <w:szCs w:val="24"/>
          <w:spacing w:val="-6"/>
        </w:rPr>
        <w:t xml:space="preserve"> </w:t>
      </w:r>
      <w:r>
        <w:rPr>
          <w:rFonts w:ascii="Tahoma" w:hAnsi="Tahoma" w:cs="Tahoma" w:eastAsia="Times New Roman"/>
          <w:color w:val="232333"/>
          <w:sz w:val="24"/>
          <w:szCs w:val="24"/>
        </w:rPr>
        <w:t>doté</w:t>
      </w:r>
      <w:r>
        <w:rPr>
          <w:rFonts w:ascii="Tahoma" w:hAnsi="Tahoma" w:cs="Tahoma" w:eastAsia="Times New Roman"/>
          <w:color w:val="232333"/>
          <w:sz w:val="24"/>
          <w:szCs w:val="24"/>
          <w:spacing w:val="-6"/>
        </w:rPr>
        <w:t xml:space="preserve"> </w:t>
      </w:r>
      <w:r>
        <w:rPr>
          <w:rFonts w:ascii="Tahoma" w:hAnsi="Tahoma" w:cs="Tahoma" w:eastAsia="Times New Roman"/>
          <w:color w:val="232333"/>
          <w:sz w:val="24"/>
          <w:szCs w:val="24"/>
        </w:rPr>
        <w:t>d’un</w:t>
      </w:r>
      <w:r>
        <w:rPr>
          <w:rFonts w:ascii="Tahoma" w:hAnsi="Tahoma" w:cs="Tahoma" w:eastAsia="Times New Roman"/>
          <w:color w:val="232333"/>
          <w:sz w:val="24"/>
          <w:szCs w:val="24"/>
          <w:spacing w:val="-57"/>
        </w:rPr>
        <w:t xml:space="preserve"> </w:t>
      </w:r>
      <w:r>
        <w:rPr>
          <w:rFonts w:ascii="Tahoma" w:hAnsi="Tahoma" w:cs="Tahoma" w:eastAsia="Times New Roman"/>
          <w:color w:val="232333"/>
          <w:sz w:val="24"/>
          <w:szCs w:val="24"/>
        </w:rPr>
        <w:t xml:space="preserve">conseil d’administration et d’un directeur général </w:t>
      </w:r>
      <w:r>
        <w:rPr>
          <w:rFonts w:ascii="Tahoma" w:hAnsi="Tahoma" w:cs="Tahoma" w:eastAsia="Times New Roman"/>
          <w:b w:val="1"/>
          <w:bCs w:val="1"/>
          <w:color w:val="232333"/>
          <w:sz w:val="24"/>
          <w:szCs w:val="24"/>
        </w:rPr>
        <w:t xml:space="preserve">(Figure </w:t>
      </w:r>
      <w:r>
        <w:rPr>
          <w:rFonts w:ascii="Tahoma" w:hAnsi="Tahoma" w:cs="Tahoma" w:eastAsia="Times New Roman"/>
          <w:b w:val="1"/>
          <w:bCs w:val="1"/>
          <w:color w:val="000000"/>
          <w:sz w:val="24"/>
          <w:szCs w:val="24"/>
        </w:rPr>
        <w:t>N°6</w:t>
      </w:r>
      <w:r>
        <w:rPr>
          <w:rFonts w:ascii="Tahoma" w:hAnsi="Tahoma" w:cs="Tahoma" w:eastAsia="Times New Roman"/>
          <w:b w:val="1"/>
          <w:bCs w:val="1"/>
          <w:color w:val="232333"/>
          <w:sz w:val="24"/>
          <w:szCs w:val="24"/>
        </w:rPr>
        <w:t>).</w:t>
      </w:r>
      <w:r>
        <w:rPr>
          <w:rFonts w:ascii="Tahoma" w:hAnsi="Tahoma" w:cs="Tahoma" w:eastAsia="Times New Roman"/>
          <w:color w:val="232333"/>
          <w:sz w:val="24"/>
          <w:szCs w:val="24"/>
        </w:rPr>
        <w:t xml:space="preserve"> Elle prend en charge la mise en œuvre des</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orientations</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stratégiques</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de</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la</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politique</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de</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l’Etat</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dans</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les</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domaines</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de</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protection,</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de</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la</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conservation, de la mise en valeur, du développement durable du patrimoine national forestier et</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de</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ses ressources.</w:t>
      </w:r>
    </w:p>
    <w:p>
      <w:pPr>
        <w:widowControl w:val="0"/>
        <w:spacing w:lineRule="auto" w:line="360"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Cette nouvelle orientation semble s</w:t>
      </w:r>
      <w:r>
        <w:rPr>
          <w:rFonts w:ascii="Tahoma" w:hAnsi="Tahoma" w:cs="Tahoma" w:eastAsia="Times New Roman"/>
          <w:color w:val="232333"/>
          <w:sz w:val="24"/>
          <w:szCs w:val="24"/>
        </w:rPr>
        <w:t>’</w:t>
      </w:r>
      <w:r>
        <w:rPr>
          <w:rFonts w:ascii="Tahoma" w:hAnsi="Tahoma" w:cs="Tahoma" w:eastAsia="Times New Roman"/>
          <w:color w:val="232333"/>
          <w:sz w:val="24"/>
          <w:szCs w:val="24"/>
        </w:rPr>
        <w:t>inspirer d</w:t>
      </w:r>
      <w:r>
        <w:rPr>
          <w:rFonts w:ascii="Tahoma" w:hAnsi="Tahoma" w:cs="Tahoma" w:eastAsia="Times New Roman"/>
          <w:color w:val="232333"/>
          <w:sz w:val="24"/>
          <w:szCs w:val="24"/>
        </w:rPr>
        <w:t>’</w:t>
      </w:r>
      <w:r>
        <w:rPr>
          <w:rFonts w:ascii="Tahoma" w:hAnsi="Tahoma" w:cs="Tahoma" w:eastAsia="Times New Roman"/>
          <w:color w:val="232333"/>
          <w:sz w:val="24"/>
          <w:szCs w:val="24"/>
        </w:rPr>
        <w:t>un benchmark international au niveau de plusieurs</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pays</w:t>
      </w:r>
      <w:r>
        <w:rPr>
          <w:rFonts w:ascii="Tahoma" w:hAnsi="Tahoma" w:cs="Tahoma" w:eastAsia="Times New Roman"/>
          <w:color w:val="232333"/>
          <w:sz w:val="24"/>
          <w:szCs w:val="24"/>
          <w:spacing w:val="-5"/>
        </w:rPr>
        <w:t xml:space="preserve"> </w:t>
      </w:r>
      <w:r>
        <w:rPr>
          <w:rFonts w:ascii="Tahoma" w:hAnsi="Tahoma" w:cs="Tahoma" w:eastAsia="Times New Roman"/>
          <w:color w:val="232333"/>
          <w:sz w:val="24"/>
          <w:szCs w:val="24"/>
        </w:rPr>
        <w:t>ayant</w:t>
      </w:r>
      <w:r>
        <w:rPr>
          <w:rFonts w:ascii="Tahoma" w:hAnsi="Tahoma" w:cs="Tahoma" w:eastAsia="Times New Roman"/>
          <w:color w:val="232333"/>
          <w:sz w:val="24"/>
          <w:szCs w:val="24"/>
          <w:spacing w:val="-4"/>
        </w:rPr>
        <w:t xml:space="preserve"> </w:t>
      </w:r>
      <w:r>
        <w:rPr>
          <w:rFonts w:ascii="Tahoma" w:hAnsi="Tahoma" w:cs="Tahoma" w:eastAsia="Times New Roman"/>
          <w:color w:val="232333"/>
          <w:sz w:val="24"/>
          <w:szCs w:val="24"/>
        </w:rPr>
        <w:t>adopté</w:t>
      </w:r>
      <w:r>
        <w:rPr>
          <w:rFonts w:ascii="Tahoma" w:hAnsi="Tahoma" w:cs="Tahoma" w:eastAsia="Times New Roman"/>
          <w:color w:val="232333"/>
          <w:sz w:val="24"/>
          <w:szCs w:val="24"/>
          <w:spacing w:val="-3"/>
        </w:rPr>
        <w:t xml:space="preserve"> </w:t>
      </w:r>
      <w:r>
        <w:rPr>
          <w:rFonts w:ascii="Tahoma" w:hAnsi="Tahoma" w:cs="Tahoma" w:eastAsia="Times New Roman"/>
          <w:color w:val="232333"/>
          <w:sz w:val="24"/>
          <w:szCs w:val="24"/>
        </w:rPr>
        <w:t>une</w:t>
      </w:r>
      <w:r>
        <w:rPr>
          <w:rFonts w:ascii="Tahoma" w:hAnsi="Tahoma" w:cs="Tahoma" w:eastAsia="Times New Roman"/>
          <w:color w:val="232333"/>
          <w:sz w:val="24"/>
          <w:szCs w:val="24"/>
          <w:spacing w:val="-5"/>
        </w:rPr>
        <w:t xml:space="preserve"> </w:t>
      </w:r>
      <w:r>
        <w:rPr>
          <w:rFonts w:ascii="Tahoma" w:hAnsi="Tahoma" w:cs="Tahoma" w:eastAsia="Times New Roman"/>
          <w:color w:val="232333"/>
          <w:sz w:val="24"/>
          <w:szCs w:val="24"/>
        </w:rPr>
        <w:t>gestion</w:t>
      </w:r>
      <w:r>
        <w:rPr>
          <w:rFonts w:ascii="Tahoma" w:hAnsi="Tahoma" w:cs="Tahoma" w:eastAsia="Times New Roman"/>
          <w:color w:val="232333"/>
          <w:sz w:val="24"/>
          <w:szCs w:val="24"/>
          <w:spacing w:val="-4"/>
        </w:rPr>
        <w:t xml:space="preserve"> </w:t>
      </w:r>
      <w:r>
        <w:rPr>
          <w:rFonts w:ascii="Tahoma" w:hAnsi="Tahoma" w:cs="Tahoma" w:eastAsia="Times New Roman"/>
          <w:color w:val="232333"/>
          <w:sz w:val="24"/>
          <w:szCs w:val="24"/>
        </w:rPr>
        <w:t>forestière</w:t>
      </w:r>
      <w:r>
        <w:rPr>
          <w:rFonts w:ascii="Tahoma" w:hAnsi="Tahoma" w:cs="Tahoma" w:eastAsia="Times New Roman"/>
          <w:color w:val="232333"/>
          <w:sz w:val="24"/>
          <w:szCs w:val="24"/>
          <w:spacing w:val="-5"/>
        </w:rPr>
        <w:t xml:space="preserve"> </w:t>
      </w:r>
      <w:r>
        <w:rPr>
          <w:rFonts w:ascii="Tahoma" w:hAnsi="Tahoma" w:cs="Tahoma" w:eastAsia="Times New Roman"/>
          <w:color w:val="232333"/>
          <w:sz w:val="24"/>
          <w:szCs w:val="24"/>
        </w:rPr>
        <w:t>moderne</w:t>
      </w:r>
      <w:r>
        <w:rPr>
          <w:rFonts w:ascii="Tahoma" w:hAnsi="Tahoma" w:cs="Tahoma" w:eastAsia="Times New Roman"/>
          <w:color w:val="232333"/>
          <w:sz w:val="24"/>
          <w:szCs w:val="24"/>
          <w:spacing w:val="-5"/>
        </w:rPr>
        <w:t xml:space="preserve"> </w:t>
      </w:r>
      <w:r>
        <w:rPr>
          <w:rFonts w:ascii="Tahoma" w:hAnsi="Tahoma" w:cs="Tahoma" w:eastAsia="Times New Roman"/>
          <w:color w:val="232333"/>
          <w:sz w:val="24"/>
          <w:szCs w:val="24"/>
        </w:rPr>
        <w:t>et</w:t>
      </w:r>
      <w:r>
        <w:rPr>
          <w:rFonts w:ascii="Tahoma" w:hAnsi="Tahoma" w:cs="Tahoma" w:eastAsia="Times New Roman"/>
          <w:color w:val="232333"/>
          <w:sz w:val="24"/>
          <w:szCs w:val="24"/>
          <w:spacing w:val="-3"/>
        </w:rPr>
        <w:t xml:space="preserve"> </w:t>
      </w:r>
      <w:r>
        <w:rPr>
          <w:rFonts w:ascii="Tahoma" w:hAnsi="Tahoma" w:cs="Tahoma" w:eastAsia="Times New Roman"/>
          <w:color w:val="232333"/>
          <w:sz w:val="24"/>
          <w:szCs w:val="24"/>
        </w:rPr>
        <w:t>dynamique</w:t>
      </w:r>
      <w:r>
        <w:rPr>
          <w:rFonts w:ascii="Tahoma" w:hAnsi="Tahoma" w:cs="Tahoma" w:eastAsia="Times New Roman"/>
          <w:color w:val="232333"/>
          <w:sz w:val="24"/>
          <w:szCs w:val="24"/>
        </w:rPr>
        <w:t>.</w:t>
      </w:r>
      <w:r>
        <w:rPr>
          <w:rFonts w:ascii="Tahoma" w:hAnsi="Tahoma" w:cs="Tahoma" w:eastAsia="Times New Roman"/>
          <w:color w:val="232333"/>
          <w:sz w:val="24"/>
          <w:szCs w:val="24"/>
          <w:spacing w:val="-4"/>
        </w:rPr>
        <w:t xml:space="preserve"> </w:t>
      </w:r>
      <w:r>
        <w:rPr>
          <w:rFonts w:ascii="Tahoma" w:hAnsi="Tahoma" w:cs="Tahoma" w:eastAsia="Times New Roman"/>
          <w:color w:val="232333"/>
          <w:sz w:val="24"/>
          <w:szCs w:val="24"/>
        </w:rPr>
        <w:t>De</w:t>
      </w:r>
      <w:r>
        <w:rPr>
          <w:rFonts w:ascii="Tahoma" w:hAnsi="Tahoma" w:cs="Tahoma" w:eastAsia="Times New Roman"/>
          <w:color w:val="232333"/>
          <w:sz w:val="24"/>
          <w:szCs w:val="24"/>
          <w:spacing w:val="-4"/>
        </w:rPr>
        <w:t xml:space="preserve"> </w:t>
      </w:r>
      <w:r>
        <w:rPr>
          <w:rFonts w:ascii="Tahoma" w:hAnsi="Tahoma" w:cs="Tahoma" w:eastAsia="Times New Roman"/>
          <w:color w:val="232333"/>
          <w:sz w:val="24"/>
          <w:szCs w:val="24"/>
        </w:rPr>
        <w:t>ce</w:t>
      </w:r>
      <w:r>
        <w:rPr>
          <w:rFonts w:ascii="Tahoma" w:hAnsi="Tahoma" w:cs="Tahoma" w:eastAsia="Times New Roman"/>
          <w:color w:val="232333"/>
          <w:sz w:val="24"/>
          <w:szCs w:val="24"/>
          <w:spacing w:val="-5"/>
        </w:rPr>
        <w:t xml:space="preserve"> </w:t>
      </w:r>
      <w:r>
        <w:rPr>
          <w:rFonts w:ascii="Tahoma" w:hAnsi="Tahoma" w:cs="Tahoma" w:eastAsia="Times New Roman"/>
          <w:color w:val="232333"/>
          <w:sz w:val="24"/>
          <w:szCs w:val="24"/>
        </w:rPr>
        <w:t>fait</w:t>
      </w:r>
      <w:r>
        <w:rPr>
          <w:rFonts w:ascii="Tahoma" w:hAnsi="Tahoma" w:cs="Tahoma" w:eastAsia="Times New Roman"/>
          <w:color w:val="232333"/>
          <w:sz w:val="24"/>
          <w:szCs w:val="24"/>
        </w:rPr>
        <w:t>,</w:t>
      </w:r>
      <w:r>
        <w:rPr>
          <w:rFonts w:ascii="Tahoma" w:hAnsi="Tahoma" w:cs="Tahoma" w:eastAsia="Times New Roman"/>
          <w:color w:val="232333"/>
          <w:sz w:val="24"/>
          <w:szCs w:val="24"/>
          <w:spacing w:val="-5"/>
        </w:rPr>
        <w:t xml:space="preserve"> </w:t>
      </w:r>
      <w:r>
        <w:rPr>
          <w:rFonts w:ascii="Tahoma" w:hAnsi="Tahoma" w:cs="Tahoma" w:eastAsia="Times New Roman"/>
          <w:color w:val="232333"/>
          <w:sz w:val="24"/>
          <w:szCs w:val="24"/>
        </w:rPr>
        <w:t>la</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vertAlign w:val="superscript"/>
        </w:rPr>
        <w:t>«</w:t>
      </w:r>
      <w:r>
        <w:rPr>
          <w:rFonts w:ascii="Tahoma" w:hAnsi="Tahoma" w:cs="Tahoma" w:eastAsia="Times New Roman"/>
          <w:color w:val="232333"/>
          <w:sz w:val="24"/>
          <w:szCs w:val="24"/>
          <w:spacing w:val="-3"/>
        </w:rPr>
        <w:t xml:space="preserve"> </w:t>
      </w:r>
      <w:r>
        <w:rPr>
          <w:rFonts w:ascii="Tahoma" w:hAnsi="Tahoma" w:cs="Tahoma" w:eastAsia="Times New Roman"/>
          <w:color w:val="232333"/>
          <w:sz w:val="24"/>
          <w:szCs w:val="24"/>
        </w:rPr>
        <w:t>Stratégie</w:t>
      </w:r>
      <w:r>
        <w:rPr>
          <w:rFonts w:ascii="Tahoma" w:hAnsi="Tahoma" w:cs="Tahoma" w:eastAsia="Times New Roman"/>
          <w:color w:val="232333"/>
          <w:sz w:val="24"/>
          <w:szCs w:val="24"/>
          <w:spacing w:val="-4"/>
        </w:rPr>
        <w:t xml:space="preserve"> </w:t>
      </w:r>
      <w:r>
        <w:rPr>
          <w:rFonts w:ascii="Tahoma" w:hAnsi="Tahoma" w:cs="Tahoma" w:eastAsia="Times New Roman"/>
          <w:color w:val="232333"/>
          <w:sz w:val="24"/>
          <w:szCs w:val="24"/>
        </w:rPr>
        <w:t>Forêts</w:t>
      </w:r>
      <w:r>
        <w:rPr>
          <w:rFonts w:ascii="Tahoma" w:hAnsi="Tahoma" w:cs="Tahoma" w:eastAsia="Times New Roman"/>
          <w:color w:val="232333"/>
          <w:sz w:val="24"/>
          <w:szCs w:val="24"/>
          <w:spacing w:val="-5"/>
        </w:rPr>
        <w:t xml:space="preserve"> </w:t>
      </w:r>
      <w:r>
        <w:rPr>
          <w:rFonts w:ascii="Tahoma" w:hAnsi="Tahoma" w:cs="Tahoma" w:eastAsia="Times New Roman"/>
          <w:color w:val="232333"/>
          <w:sz w:val="24"/>
          <w:szCs w:val="24"/>
        </w:rPr>
        <w:t>du</w:t>
      </w:r>
      <w:r>
        <w:rPr>
          <w:rFonts w:ascii="Tahoma" w:hAnsi="Tahoma" w:cs="Tahoma" w:eastAsia="Times New Roman"/>
          <w:color w:val="232333"/>
          <w:sz w:val="24"/>
          <w:szCs w:val="24"/>
          <w:spacing w:val="-58"/>
        </w:rPr>
        <w:t xml:space="preserve"> </w:t>
      </w:r>
      <w:r>
        <w:rPr>
          <w:rFonts w:ascii="Tahoma" w:hAnsi="Tahoma" w:cs="Tahoma" w:eastAsia="Times New Roman"/>
          <w:color w:val="232333"/>
          <w:sz w:val="24"/>
          <w:szCs w:val="24"/>
          <w:spacing w:val="-1"/>
        </w:rPr>
        <w:t>Maroc 2020</w:t>
      </w:r>
      <w:r>
        <w:rPr>
          <w:rFonts w:ascii="Tahoma" w:hAnsi="Tahoma" w:cs="Tahoma" w:eastAsia="Times New Roman"/>
          <w:color w:val="232333"/>
          <w:sz w:val="24"/>
          <w:szCs w:val="24"/>
          <w:spacing w:val="-1"/>
        </w:rPr>
        <w:t>-</w:t>
      </w:r>
      <w:r>
        <w:rPr>
          <w:rFonts w:ascii="Tahoma" w:hAnsi="Tahoma" w:cs="Tahoma" w:eastAsia="Times New Roman"/>
          <w:color w:val="232333"/>
          <w:sz w:val="24"/>
          <w:szCs w:val="24"/>
          <w:spacing w:val="-1"/>
        </w:rPr>
        <w:t xml:space="preserve">2030 </w:t>
      </w:r>
      <w:r>
        <w:rPr>
          <w:rFonts w:ascii="Tahoma" w:hAnsi="Tahoma" w:cs="Tahoma" w:eastAsia="Times New Roman"/>
          <w:color w:val="232333"/>
          <w:sz w:val="24"/>
          <w:szCs w:val="24"/>
          <w:vertAlign w:val="superscript"/>
        </w:rPr>
        <w:t>»</w:t>
      </w:r>
      <w:r>
        <w:rPr>
          <w:rFonts w:ascii="Tahoma" w:hAnsi="Tahoma" w:cs="Tahoma" w:eastAsia="Times New Roman"/>
          <w:color w:val="232333"/>
          <w:sz w:val="24"/>
          <w:szCs w:val="24"/>
        </w:rPr>
        <w:t xml:space="preserve"> a pour objectif de faire des forêts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un espace de</w:t>
      </w:r>
      <w:r>
        <w:rPr>
          <w:rFonts w:ascii="Times New Roman" w:hAnsi="Times New Roman" w:cs="Times New Roman" w:eastAsia="Times New Roman"/>
          <w:color w:val="232333"/>
          <w:sz w:val="24"/>
          <w:szCs w:val="24"/>
        </w:rPr>
        <w:t xml:space="preserve"> </w:t>
      </w:r>
      <w:r>
        <w:rPr>
          <w:rFonts w:ascii="Tahoma" w:hAnsi="Tahoma" w:cs="Tahoma" w:eastAsia="Times New Roman"/>
          <w:color w:val="232333"/>
          <w:sz w:val="24"/>
          <w:szCs w:val="24"/>
        </w:rPr>
        <w:t>développement</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d</w:t>
      </w:r>
      <w:r>
        <w:rPr>
          <w:rFonts w:ascii="Tahoma" w:hAnsi="Tahoma" w:cs="Tahoma" w:eastAsia="Times New Roman"/>
          <w:color w:val="232333"/>
          <w:sz w:val="24"/>
          <w:szCs w:val="24"/>
        </w:rPr>
        <w:t>’</w:t>
      </w:r>
      <w:r>
        <w:rPr>
          <w:rFonts w:ascii="Tahoma" w:hAnsi="Tahoma" w:cs="Tahoma" w:eastAsia="Times New Roman"/>
          <w:color w:val="232333"/>
          <w:sz w:val="24"/>
          <w:szCs w:val="24"/>
        </w:rPr>
        <w:t>assurer une</w:t>
      </w:r>
      <w:r>
        <w:rPr>
          <w:rFonts w:ascii="Tahoma" w:hAnsi="Tahoma" w:cs="Tahoma" w:eastAsia="Times New Roman"/>
          <w:color w:val="232333"/>
          <w:sz w:val="24"/>
          <w:szCs w:val="24"/>
          <w:spacing w:val="-57"/>
        </w:rPr>
        <w:t xml:space="preserve"> </w:t>
      </w:r>
      <w:r>
        <w:rPr>
          <w:rFonts w:ascii="Tahoma" w:hAnsi="Tahoma" w:cs="Tahoma" w:eastAsia="Times New Roman"/>
          <w:color w:val="232333"/>
          <w:sz w:val="24"/>
          <w:szCs w:val="24"/>
        </w:rPr>
        <w:t>gestion durable des ressources forestières</w:t>
      </w:r>
      <w:r>
        <w:rPr>
          <w:rFonts w:ascii="Tahoma" w:hAnsi="Tahoma" w:cs="Tahoma" w:eastAsia="Times New Roman"/>
          <w:color w:val="232333"/>
          <w:sz w:val="24"/>
          <w:szCs w:val="24"/>
        </w:rPr>
        <w:t>,</w:t>
      </w:r>
      <w:r>
        <w:rPr>
          <w:rFonts w:ascii="Tahoma" w:hAnsi="Tahoma" w:cs="Tahoma" w:eastAsia="Times New Roman"/>
          <w:color w:val="232333"/>
          <w:sz w:val="24"/>
          <w:szCs w:val="24"/>
        </w:rPr>
        <w:t xml:space="preserve"> d</w:t>
      </w:r>
      <w:r>
        <w:rPr>
          <w:rFonts w:ascii="Tahoma" w:hAnsi="Tahoma" w:cs="Tahoma" w:eastAsia="Times New Roman"/>
          <w:color w:val="232333"/>
          <w:sz w:val="24"/>
          <w:szCs w:val="24"/>
        </w:rPr>
        <w:t>’</w:t>
      </w:r>
      <w:r>
        <w:rPr>
          <w:rFonts w:ascii="Tahoma" w:hAnsi="Tahoma" w:cs="Tahoma" w:eastAsia="Times New Roman"/>
          <w:color w:val="232333"/>
          <w:sz w:val="24"/>
          <w:szCs w:val="24"/>
        </w:rPr>
        <w:t>adopter une approche participative associant les</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usagers</w:t>
      </w:r>
      <w:r>
        <w:rPr>
          <w:rFonts w:ascii="Tahoma" w:hAnsi="Tahoma" w:cs="Tahoma" w:eastAsia="Times New Roman"/>
          <w:color w:val="232333"/>
          <w:sz w:val="24"/>
          <w:szCs w:val="24"/>
        </w:rPr>
        <w:t>,</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de</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renforcer les</w:t>
      </w:r>
      <w:r>
        <w:rPr>
          <w:rFonts w:ascii="Tahoma" w:hAnsi="Tahoma" w:cs="Tahoma" w:eastAsia="Times New Roman"/>
          <w:color w:val="232333"/>
          <w:sz w:val="24"/>
          <w:szCs w:val="24"/>
          <w:spacing w:val="-3"/>
        </w:rPr>
        <w:t xml:space="preserve"> </w:t>
      </w:r>
      <w:r>
        <w:rPr>
          <w:rFonts w:ascii="Tahoma" w:hAnsi="Tahoma" w:cs="Tahoma" w:eastAsia="Times New Roman"/>
          <w:color w:val="232333"/>
          <w:sz w:val="24"/>
          <w:szCs w:val="24"/>
        </w:rPr>
        <w:t>capacités de</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production</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des forêts et</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de préserver</w:t>
      </w:r>
      <w:r>
        <w:rPr>
          <w:rFonts w:ascii="Tahoma" w:hAnsi="Tahoma" w:cs="Tahoma" w:eastAsia="Times New Roman"/>
          <w:color w:val="232333"/>
          <w:sz w:val="24"/>
          <w:szCs w:val="24"/>
          <w:spacing w:val="-1"/>
        </w:rPr>
        <w:t xml:space="preserve"> </w:t>
      </w:r>
      <w:r>
        <w:rPr>
          <w:rFonts w:ascii="Tahoma" w:hAnsi="Tahoma" w:cs="Tahoma" w:eastAsia="Times New Roman"/>
          <w:color w:val="232333"/>
          <w:sz w:val="24"/>
          <w:szCs w:val="24"/>
        </w:rPr>
        <w:t>la biodiversité</w:t>
      </w:r>
      <w:r>
        <w:rPr>
          <w:rFonts w:ascii="Tahoma" w:hAnsi="Tahoma" w:cs="Tahoma" w:eastAsia="Times New Roman"/>
          <w:color w:val="232333"/>
          <w:sz w:val="24"/>
          <w:szCs w:val="24"/>
          <w:vertAlign w:val="superscript"/>
        </w:rPr>
        <w:footnoteReference w:id="209"/>
      </w:r>
      <w:r>
        <w:rPr>
          <w:rFonts w:ascii="Tahoma" w:hAnsi="Tahoma" w:cs="Tahoma" w:eastAsia="Times New Roman"/>
          <w:color w:val="232333"/>
          <w:sz w:val="24"/>
          <w:szCs w:val="24"/>
        </w:rPr>
        <w:t>.</w:t>
      </w:r>
    </w:p>
    <w:p>
      <w:pPr>
        <w:widowControl w:val="0"/>
        <w:spacing w:lineRule="auto" w:line="360" w:after="0" w:beforeAutospacing="0" w:afterAutospacing="0"/>
        <w:ind w:right="4"/>
        <w:jc w:val="both"/>
        <w:rPr>
          <w:rFonts w:ascii="Tahoma" w:hAnsi="Tahoma" w:cs="Tahoma" w:eastAsia="Times New Roman"/>
          <w:color w:val="232333"/>
          <w:sz w:val="12"/>
          <w:szCs w:val="12"/>
        </w:rPr>
      </w:pPr>
    </w:p>
    <w:p>
      <w:pPr>
        <w:pStyle w:val="P47"/>
        <w:rPr>
          <w:color w:val="232333"/>
        </w:rPr>
      </w:pPr>
      <w:bookmarkStart w:id="159" w:name="_Toc185696924"/>
      <w:bookmarkStart w:id="160" w:name="_Toc203642798"/>
      <w:bookmarkStart w:id="161" w:name="_Toc201571200"/>
      <w:r>
        <w:rPr>
          <w:noProof w:val="1"/>
          <w:lang w:eastAsia="fr-FR"/>
        </w:rPr>
        <w:drawing>
          <wp:anchor xmlns:wp="http://schemas.openxmlformats.org/drawingml/2006/wordprocessingDrawing" distT="0" distB="0" distL="114300" distR="114300" simplePos="0" relativeHeight="13" behindDoc="1" locked="0" layoutInCell="1" allowOverlap="1">
            <wp:simplePos x="0" y="0"/>
            <wp:positionH relativeFrom="column">
              <wp:posOffset>-148590</wp:posOffset>
            </wp:positionH>
            <wp:positionV relativeFrom="paragraph">
              <wp:posOffset>303530</wp:posOffset>
            </wp:positionV>
            <wp:extent cx="6069330" cy="4145915"/>
            <wp:effectExtent l="0" t="0" r="7620" b="6985"/>
            <wp:wrapTight wrapText="bothSides">
              <wp:wrapPolygon edited="0">
                <wp:start x="0" y="0"/>
                <wp:lineTo x="0" y="21537"/>
                <wp:lineTo x="21559" y="21537"/>
                <wp:lineTo x="21559" y="0"/>
                <wp:lineTo x="0" y="0"/>
              </wp:wrapPolygon>
            </wp:wrapTight>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4"/>
                    <pic:cNvPicPr/>
                  </pic:nvPicPr>
                  <pic:blipFill dpi="0">
                    <a:blip xmlns:r="http://schemas.openxmlformats.org/officeDocument/2006/relationships" r:embed="Relimage8"/>
                    <a:srcRect l="9467" t="3901" r="5998" b="8784"/>
                    <a:stretch>
                      <a:fillRect/>
                    </a:stretch>
                  </pic:blipFill>
                  <pic:spPr bwMode="auto">
                    <a:xfrm>
                      <a:off x="0" y="0"/>
                      <a:ext cx="6069330" cy="4145915"/>
                    </a:xfrm>
                    <a:prstGeom prst="rect"/>
                    <a:ln>
                      <a:noFill/>
                    </a:ln>
                  </pic:spPr>
                </pic:pic>
              </a:graphicData>
            </a:graphic>
          </wp:anchor>
        </w:drawing>
      </w:r>
      <w:r>
        <w:t xml:space="preserve">Figure </w:t>
      </w:r>
      <w:r>
        <w:rPr>
          <w:noProof w:val="1"/>
        </w:rPr>
        <w:fldChar w:fldCharType="begin"/>
      </w:r>
      <w:r>
        <w:rPr>
          <w:noProof w:val="1"/>
        </w:rPr>
        <w:instrText xml:space="preserve"> SEQ Figure \* ARABIC </w:instrText>
      </w:r>
      <w:r>
        <w:rPr>
          <w:noProof w:val="1"/>
        </w:rPr>
        <w:fldChar w:fldCharType="separate"/>
      </w:r>
      <w:r>
        <w:rPr>
          <w:noProof w:val="1"/>
        </w:rPr>
        <w:t>6</w:t>
      </w:r>
      <w:r>
        <w:rPr>
          <w:noProof w:val="1"/>
        </w:rPr>
        <w:fldChar w:fldCharType="end"/>
      </w:r>
      <w:r>
        <w:t> : Organigramme administratif de l'ANEF</w:t>
      </w:r>
      <w:bookmarkEnd w:id="159"/>
      <w:bookmarkEnd w:id="160"/>
      <w:bookmarkEnd w:id="161"/>
    </w:p>
    <w:p>
      <w:pPr>
        <w:widowControl w:val="0"/>
        <w:spacing w:lineRule="auto" w:line="360" w:after="0" w:beforeAutospacing="0" w:afterAutospacing="0"/>
        <w:ind w:firstLine="708" w:left="2832" w:right="4"/>
        <w:rPr>
          <w:rFonts w:ascii="Tahoma" w:hAnsi="Tahoma" w:cs="Tahoma" w:eastAsia="Times New Roman"/>
          <w:color w:val="232333"/>
          <w:sz w:val="20"/>
          <w:szCs w:val="20"/>
        </w:rPr>
      </w:pPr>
      <w:r>
        <w:rPr>
          <w:rFonts w:ascii="Tahoma" w:hAnsi="Tahoma" w:cs="Tahoma" w:eastAsia="Times New Roman"/>
          <w:b w:val="1"/>
          <w:bCs w:val="1"/>
          <w:color w:val="232333"/>
          <w:sz w:val="20"/>
          <w:szCs w:val="20"/>
        </w:rPr>
        <w:t>Source </w:t>
      </w:r>
      <w:r>
        <w:rPr>
          <w:rFonts w:ascii="Tahoma" w:hAnsi="Tahoma" w:cs="Tahoma" w:eastAsia="Times New Roman"/>
          <w:b w:val="1"/>
          <w:bCs w:val="1"/>
          <w:color w:val="232333"/>
          <w:sz w:val="20"/>
          <w:szCs w:val="20"/>
        </w:rPr>
        <w:t>:</w:t>
      </w:r>
      <w:r>
        <w:rPr>
          <w:rFonts w:ascii="Tahoma" w:hAnsi="Tahoma" w:cs="Tahoma" w:eastAsia="Times New Roman"/>
          <w:color w:val="232333"/>
          <w:sz w:val="20"/>
          <w:szCs w:val="20"/>
        </w:rPr>
        <w:t xml:space="preserve"> ANEF 2024</w:t>
      </w:r>
      <w:r>
        <w:rPr>
          <w:rFonts w:ascii="Tahoma" w:hAnsi="Tahoma" w:cs="Tahoma" w:eastAsia="Times New Roman"/>
          <w:color w:val="232333"/>
          <w:sz w:val="20"/>
          <w:szCs w:val="20"/>
          <w:vertAlign w:val="superscript"/>
        </w:rPr>
        <w:footnoteReference w:id="210"/>
      </w:r>
    </w:p>
    <w:p>
      <w:pPr>
        <w:widowControl w:val="0"/>
        <w:spacing w:lineRule="auto" w:line="360" w:after="0" w:beforeAutospacing="0" w:afterAutospacing="0"/>
        <w:ind w:firstLine="708" w:left="2832" w:right="4"/>
        <w:rPr>
          <w:rFonts w:ascii="Tahoma" w:hAnsi="Tahoma" w:cs="Tahoma" w:eastAsia="Times New Roman"/>
          <w:color w:val="232333"/>
          <w:sz w:val="20"/>
          <w:szCs w:val="20"/>
        </w:rPr>
      </w:pPr>
    </w:p>
    <w:p>
      <w:pPr>
        <w:widowControl w:val="0"/>
        <w:spacing w:lineRule="auto" w:line="360" w:after="0" w:beforeAutospacing="0" w:afterAutospacing="0"/>
        <w:ind w:right="4"/>
        <w:jc w:val="both"/>
        <w:rPr>
          <w:rFonts w:ascii="Tahoma" w:hAnsi="Tahoma" w:cs="Tahoma" w:eastAsia="Times New Roman"/>
          <w:color w:val="232333"/>
          <w:sz w:val="24"/>
          <w:szCs w:val="24"/>
        </w:rPr>
      </w:pPr>
      <w:r>
        <w:rPr>
          <w:rFonts w:ascii="Tahoma" w:hAnsi="Tahoma" w:cs="Tahoma" w:eastAsia="Times New Roman"/>
          <w:color w:val="232333"/>
          <w:sz w:val="24"/>
          <w:szCs w:val="24"/>
        </w:rPr>
        <w:t xml:space="preserve">De ce qui précède, il parait que chaque phase a apporté son lot de réformes institutionnelles et d'initiatives pour faire face aux enjeux spécifiques de l'époque, traduisant la volonté de préserver et de valoriser les richesses forestières du pays. </w:t>
      </w:r>
    </w:p>
    <w:p>
      <w:pPr>
        <w:widowControl w:val="0"/>
        <w:spacing w:lineRule="auto" w:line="240" w:after="0" w:beforeAutospacing="0" w:afterAutospacing="0"/>
        <w:ind w:right="4"/>
        <w:rPr>
          <w:rFonts w:ascii="Tahoma" w:hAnsi="Tahoma" w:cs="Tahoma" w:eastAsia="Times New Roman"/>
          <w:sz w:val="26"/>
          <w:szCs w:val="24"/>
        </w:rPr>
      </w:pPr>
    </w:p>
    <w:p>
      <w:pPr>
        <w:widowControl w:val="0"/>
        <w:spacing w:lineRule="auto" w:line="360" w:before="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Après avoir abordé l'aspect institutionnel du secteur forestier, il est crucial de s’interroger sur la manière dont les ressources humaines ont accompagné cette évolution.</w:t>
      </w:r>
    </w:p>
    <w:p>
      <w:pPr>
        <w:widowControl w:val="0"/>
        <w:spacing w:lineRule="auto" w:line="240" w:after="0" w:beforeAutospacing="0" w:afterAutospacing="0"/>
        <w:rPr>
          <w:rFonts w:ascii="Times New Roman" w:hAnsi="Times New Roman" w:cs="Times New Roman" w:eastAsia="Times New Roman"/>
          <w:sz w:val="24"/>
          <w:szCs w:val="24"/>
        </w:rPr>
      </w:pPr>
    </w:p>
    <w:p>
      <w:pPr>
        <w:pStyle w:val="P4"/>
      </w:pPr>
      <w:bookmarkStart w:id="162" w:name="_bookmark63"/>
      <w:bookmarkEnd w:id="162"/>
      <w:bookmarkStart w:id="163" w:name="_Toc177835104"/>
      <w:bookmarkStart w:id="164" w:name="_Toc201655471"/>
      <w:bookmarkStart w:id="165" w:name="_Toc201570894"/>
      <w:bookmarkStart w:id="166" w:name="_Toc186533816"/>
      <w:r>
        <w:t xml:space="preserve"> </w:t>
      </w:r>
      <w:r>
        <w:rPr>
          <w:spacing w:val="-2"/>
        </w:rPr>
        <w:t xml:space="preserve"> </w:t>
      </w:r>
      <w:bookmarkStart w:id="167" w:name="_Toc203643025"/>
      <w:r>
        <w:t>Evolution</w:t>
      </w:r>
      <w:r>
        <w:rPr>
          <w:spacing w:val="-3"/>
        </w:rPr>
        <w:t xml:space="preserve"> </w:t>
      </w:r>
      <w:r>
        <w:t>des</w:t>
      </w:r>
      <w:r>
        <w:rPr>
          <w:spacing w:val="-2"/>
        </w:rPr>
        <w:t xml:space="preserve"> </w:t>
      </w:r>
      <w:r>
        <w:t>ressources</w:t>
      </w:r>
      <w:r>
        <w:rPr>
          <w:spacing w:val="-3"/>
        </w:rPr>
        <w:t xml:space="preserve"> </w:t>
      </w:r>
      <w:r>
        <w:t>humaines</w:t>
      </w:r>
      <w:r>
        <w:rPr>
          <w:spacing w:val="-2"/>
        </w:rPr>
        <w:t xml:space="preserve"> </w:t>
      </w:r>
      <w:r>
        <w:t>et</w:t>
      </w:r>
      <w:r>
        <w:rPr>
          <w:spacing w:val="-3"/>
        </w:rPr>
        <w:t xml:space="preserve"> </w:t>
      </w:r>
      <w:r>
        <w:t>création</w:t>
      </w:r>
      <w:r>
        <w:rPr>
          <w:spacing w:val="-3"/>
        </w:rPr>
        <w:t xml:space="preserve"> </w:t>
      </w:r>
      <w:r>
        <w:t>de</w:t>
      </w:r>
      <w:r>
        <w:rPr>
          <w:spacing w:val="-2"/>
        </w:rPr>
        <w:t xml:space="preserve"> </w:t>
      </w:r>
      <w:r>
        <w:t>l’ENFI</w:t>
      </w:r>
      <w:bookmarkEnd w:id="163"/>
      <w:bookmarkEnd w:id="164"/>
      <w:bookmarkEnd w:id="165"/>
      <w:bookmarkEnd w:id="166"/>
      <w:bookmarkEnd w:id="167"/>
      <w:r>
        <w:t xml:space="preserve"> </w:t>
      </w:r>
    </w:p>
    <w:p>
      <w:pPr>
        <w:widowControl w:val="0"/>
        <w:spacing w:lineRule="auto" w:line="240" w:after="0" w:beforeAutospacing="0" w:afterAutospacing="0"/>
        <w:ind w:left="995"/>
        <w:jc w:val="right"/>
        <w:outlineLvl w:val="4"/>
        <w:rPr>
          <w:rFonts w:ascii="Times New Roman" w:hAnsi="Times New Roman" w:cs="Times New Roman" w:eastAsia="Times New Roman"/>
          <w:b w:val="1"/>
          <w:i w:val="1"/>
          <w:bCs w:val="1"/>
          <w:iCs w:val="1"/>
          <w:sz w:val="24"/>
          <w:szCs w:val="24"/>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Les ressources matérielles constituent un élément fondamental pour le bon fonctionnement de toute institution</w:t>
      </w:r>
      <w:r>
        <w:rPr>
          <w:rFonts w:ascii="Tahoma" w:hAnsi="Tahoma" w:cs="Tahoma" w:eastAsia="Times New Roman"/>
          <w:sz w:val="24"/>
          <w:szCs w:val="24"/>
        </w:rPr>
        <w:t>,</w:t>
      </w:r>
      <w:r>
        <w:rPr>
          <w:rFonts w:ascii="Tahoma" w:hAnsi="Tahoma" w:cs="Tahoma" w:eastAsia="Times New Roman"/>
          <w:sz w:val="24"/>
          <w:szCs w:val="24"/>
        </w:rPr>
        <w:t xml:space="preserve"> quelle que soit sa taille ou son domaine d</w:t>
      </w:r>
      <w:r>
        <w:rPr>
          <w:rFonts w:ascii="Tahoma" w:hAnsi="Tahoma" w:cs="Tahoma" w:eastAsia="Times New Roman"/>
          <w:sz w:val="24"/>
          <w:szCs w:val="24"/>
        </w:rPr>
        <w:t>’</w:t>
      </w:r>
      <w:r>
        <w:rPr>
          <w:rFonts w:ascii="Tahoma" w:hAnsi="Tahoma" w:cs="Tahoma" w:eastAsia="Times New Roman"/>
          <w:sz w:val="24"/>
          <w:szCs w:val="24"/>
        </w:rPr>
        <w:t>activité</w:t>
      </w:r>
      <w:r>
        <w:rPr>
          <w:rFonts w:ascii="Tahoma" w:hAnsi="Tahoma" w:cs="Tahoma" w:eastAsia="Times New Roman"/>
          <w:sz w:val="24"/>
          <w:szCs w:val="24"/>
        </w:rPr>
        <w:t>.</w:t>
      </w:r>
      <w:r>
        <w:rPr>
          <w:rFonts w:ascii="Tahoma" w:hAnsi="Tahoma" w:cs="Tahoma" w:eastAsia="Times New Roman"/>
          <w:sz w:val="24"/>
          <w:szCs w:val="24"/>
        </w:rPr>
        <w:t xml:space="preserve"> Néanmoins</w:t>
      </w:r>
      <w:r>
        <w:rPr>
          <w:rFonts w:ascii="Tahoma" w:hAnsi="Tahoma" w:cs="Tahoma" w:eastAsia="Times New Roman"/>
          <w:sz w:val="24"/>
          <w:szCs w:val="24"/>
        </w:rPr>
        <w:t>,</w:t>
      </w:r>
      <w:r>
        <w:rPr>
          <w:rFonts w:ascii="Tahoma" w:hAnsi="Tahoma" w:cs="Tahoma" w:eastAsia="Times New Roman"/>
          <w:sz w:val="24"/>
          <w:szCs w:val="24"/>
        </w:rPr>
        <w:t xml:space="preserve"> ce sont les ressources humaines qui jouent un rôle central dans la performance organisationnelle</w:t>
      </w:r>
      <w:r>
        <w:rPr>
          <w:rFonts w:ascii="Tahoma" w:hAnsi="Tahoma" w:cs="Tahoma" w:eastAsia="Times New Roman"/>
          <w:sz w:val="24"/>
          <w:szCs w:val="24"/>
        </w:rPr>
        <w:t>,</w:t>
      </w:r>
      <w:r>
        <w:rPr>
          <w:rFonts w:ascii="Tahoma" w:hAnsi="Tahoma" w:cs="Tahoma" w:eastAsia="Times New Roman"/>
          <w:sz w:val="24"/>
          <w:szCs w:val="24"/>
        </w:rPr>
        <w:t xml:space="preserve"> influençant de manière décisive la réussite ou l</w:t>
      </w:r>
      <w:r>
        <w:rPr>
          <w:rFonts w:ascii="Tahoma" w:hAnsi="Tahoma" w:cs="Tahoma" w:eastAsia="Times New Roman"/>
          <w:sz w:val="24"/>
          <w:szCs w:val="24"/>
        </w:rPr>
        <w:t>’</w:t>
      </w:r>
      <w:r>
        <w:rPr>
          <w:rFonts w:ascii="Tahoma" w:hAnsi="Tahoma" w:cs="Tahoma" w:eastAsia="Times New Roman"/>
          <w:sz w:val="24"/>
          <w:szCs w:val="24"/>
        </w:rPr>
        <w:t>échec dans l</w:t>
      </w:r>
      <w:r>
        <w:rPr>
          <w:rFonts w:ascii="Tahoma" w:hAnsi="Tahoma" w:cs="Tahoma" w:eastAsia="Times New Roman"/>
          <w:sz w:val="24"/>
          <w:szCs w:val="24"/>
        </w:rPr>
        <w:t>’</w:t>
      </w:r>
      <w:r>
        <w:rPr>
          <w:rFonts w:ascii="Tahoma" w:hAnsi="Tahoma" w:cs="Tahoma" w:eastAsia="Times New Roman"/>
          <w:sz w:val="24"/>
          <w:szCs w:val="24"/>
        </w:rPr>
        <w:t>atteinte des objectifs stratégiques</w:t>
      </w:r>
      <w:r>
        <w:rPr>
          <w:rFonts w:ascii="Tahoma" w:hAnsi="Tahoma" w:cs="Tahoma" w:eastAsia="Times New Roman"/>
          <w:sz w:val="24"/>
          <w:szCs w:val="24"/>
        </w:rPr>
        <w:t>.</w:t>
      </w:r>
      <w:r>
        <w:rPr>
          <w:rFonts w:ascii="Tahoma" w:hAnsi="Tahoma" w:cs="Tahoma" w:eastAsia="Times New Roman"/>
          <w:sz w:val="24"/>
          <w:szCs w:val="24"/>
        </w:rPr>
        <w:t xml:space="preserve"> Comme l</w:t>
      </w:r>
      <w:r>
        <w:rPr>
          <w:rFonts w:ascii="Tahoma" w:hAnsi="Tahoma" w:cs="Tahoma" w:eastAsia="Times New Roman"/>
          <w:sz w:val="24"/>
          <w:szCs w:val="24"/>
        </w:rPr>
        <w:t>’</w:t>
      </w:r>
      <w:r>
        <w:rPr>
          <w:rFonts w:ascii="Tahoma" w:hAnsi="Tahoma" w:cs="Tahoma" w:eastAsia="Times New Roman"/>
          <w:sz w:val="24"/>
          <w:szCs w:val="24"/>
        </w:rPr>
        <w:t xml:space="preserve">affirmait Jean Bodin au XVIe siècle </w:t>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eastAsia="Times New Roman"/>
          <w:sz w:val="24"/>
          <w:szCs w:val="24"/>
        </w:rPr>
        <w:t>«</w:t>
      </w:r>
      <w:r>
        <w:rPr>
          <w:rFonts w:ascii="Tahoma" w:hAnsi="Tahoma" w:cs="Tahoma" w:eastAsia="Times New Roman"/>
          <w:sz w:val="24"/>
          <w:szCs w:val="24"/>
        </w:rPr>
        <w:t xml:space="preserve"> Il n</w:t>
      </w:r>
      <w:r>
        <w:rPr>
          <w:rFonts w:ascii="Tahoma" w:hAnsi="Tahoma" w:cs="Tahoma" w:eastAsia="Times New Roman"/>
          <w:sz w:val="24"/>
          <w:szCs w:val="24"/>
        </w:rPr>
        <w:t>'</w:t>
      </w:r>
      <w:r>
        <w:rPr>
          <w:rFonts w:ascii="Tahoma" w:hAnsi="Tahoma" w:cs="Tahoma" w:eastAsia="Times New Roman"/>
          <w:sz w:val="24"/>
          <w:szCs w:val="24"/>
        </w:rPr>
        <w:t>est de richesse que d</w:t>
      </w:r>
      <w:r>
        <w:rPr>
          <w:rFonts w:ascii="Tahoma" w:hAnsi="Tahoma" w:cs="Tahoma" w:eastAsia="Times New Roman"/>
          <w:sz w:val="24"/>
          <w:szCs w:val="24"/>
        </w:rPr>
        <w:t>'</w:t>
      </w:r>
      <w:r>
        <w:rPr>
          <w:rFonts w:ascii="Tahoma" w:hAnsi="Tahoma" w:cs="Tahoma" w:eastAsia="Times New Roman"/>
          <w:sz w:val="24"/>
          <w:szCs w:val="24"/>
        </w:rPr>
        <w:t>hommes</w:t>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eastAsia="Times New Roman"/>
          <w:sz w:val="24"/>
          <w:szCs w:val="24"/>
        </w:rPr>
        <w:t>»</w:t>
      </w:r>
      <w:r>
        <w:rPr>
          <w:rFonts w:ascii="Tahoma" w:hAnsi="Tahoma" w:cs="Tahoma" w:eastAsia="Times New Roman"/>
          <w:sz w:val="24"/>
          <w:szCs w:val="24"/>
        </w:rPr>
        <w:t xml:space="preserve"> Cette assertion demeure particulièrement pertinente dans le contexte actuel</w:t>
      </w:r>
      <w:r>
        <w:rPr>
          <w:rFonts w:ascii="Tahoma" w:hAnsi="Tahoma" w:cs="Tahoma" w:eastAsia="Times New Roman"/>
          <w:sz w:val="24"/>
          <w:szCs w:val="24"/>
        </w:rPr>
        <w:t>,</w:t>
      </w:r>
      <w:r>
        <w:rPr>
          <w:rFonts w:ascii="Tahoma" w:hAnsi="Tahoma" w:cs="Tahoma" w:eastAsia="Times New Roman"/>
          <w:sz w:val="24"/>
          <w:szCs w:val="24"/>
        </w:rPr>
        <w:t xml:space="preserve"> où l</w:t>
      </w:r>
      <w:r>
        <w:rPr>
          <w:rFonts w:ascii="Tahoma" w:hAnsi="Tahoma" w:cs="Tahoma" w:eastAsia="Times New Roman"/>
          <w:sz w:val="24"/>
          <w:szCs w:val="24"/>
        </w:rPr>
        <w:t>’</w:t>
      </w:r>
      <w:r>
        <w:rPr>
          <w:rFonts w:ascii="Tahoma" w:hAnsi="Tahoma" w:cs="Tahoma" w:eastAsia="Times New Roman"/>
          <w:sz w:val="24"/>
          <w:szCs w:val="24"/>
        </w:rPr>
        <w:t>expérience montre qu</w:t>
      </w:r>
      <w:r>
        <w:rPr>
          <w:rFonts w:ascii="Tahoma" w:hAnsi="Tahoma" w:cs="Tahoma" w:eastAsia="Times New Roman"/>
          <w:sz w:val="24"/>
          <w:szCs w:val="24"/>
        </w:rPr>
        <w:t>’</w:t>
      </w:r>
      <w:r>
        <w:rPr>
          <w:rFonts w:ascii="Tahoma" w:hAnsi="Tahoma" w:cs="Tahoma" w:eastAsia="Times New Roman"/>
          <w:sz w:val="24"/>
          <w:szCs w:val="24"/>
        </w:rPr>
        <w:t>une organisation disposant d</w:t>
      </w:r>
      <w:r>
        <w:rPr>
          <w:rFonts w:ascii="Tahoma" w:hAnsi="Tahoma" w:cs="Tahoma" w:eastAsia="Times New Roman"/>
          <w:sz w:val="24"/>
          <w:szCs w:val="24"/>
        </w:rPr>
        <w:t>’</w:t>
      </w:r>
      <w:r>
        <w:rPr>
          <w:rFonts w:ascii="Tahoma" w:hAnsi="Tahoma" w:cs="Tahoma" w:eastAsia="Times New Roman"/>
          <w:sz w:val="24"/>
          <w:szCs w:val="24"/>
        </w:rPr>
        <w:t>un personnel compétent et qualifié</w:t>
      </w:r>
      <w:r>
        <w:rPr>
          <w:rFonts w:ascii="Tahoma" w:hAnsi="Tahoma" w:cs="Tahoma" w:eastAsia="Times New Roman"/>
          <w:sz w:val="24"/>
          <w:szCs w:val="24"/>
        </w:rPr>
        <w:t>,</w:t>
      </w:r>
      <w:r>
        <w:rPr>
          <w:rFonts w:ascii="Tahoma" w:hAnsi="Tahoma" w:cs="Tahoma" w:eastAsia="Times New Roman"/>
          <w:sz w:val="24"/>
          <w:szCs w:val="24"/>
        </w:rPr>
        <w:t xml:space="preserve"> associé à une gestion optimisée visant à attribuer chaque fonction aux individus les plus aptes</w:t>
      </w:r>
      <w:r>
        <w:rPr>
          <w:rFonts w:ascii="Tahoma" w:hAnsi="Tahoma" w:cs="Tahoma" w:eastAsia="Times New Roman"/>
          <w:sz w:val="24"/>
          <w:szCs w:val="24"/>
        </w:rPr>
        <w:t>,</w:t>
      </w:r>
      <w:r>
        <w:rPr>
          <w:rFonts w:ascii="Tahoma" w:hAnsi="Tahoma" w:cs="Tahoma" w:eastAsia="Times New Roman"/>
          <w:sz w:val="24"/>
          <w:szCs w:val="24"/>
        </w:rPr>
        <w:t xml:space="preserve"> peut prospérer</w:t>
      </w:r>
      <w:r>
        <w:rPr>
          <w:rFonts w:ascii="Tahoma" w:hAnsi="Tahoma" w:cs="Tahoma" w:eastAsia="Times New Roman"/>
          <w:sz w:val="24"/>
          <w:szCs w:val="24"/>
        </w:rPr>
        <w:t>,</w:t>
      </w:r>
      <w:r>
        <w:rPr>
          <w:rFonts w:ascii="Tahoma" w:hAnsi="Tahoma" w:cs="Tahoma" w:eastAsia="Times New Roman"/>
          <w:sz w:val="24"/>
          <w:szCs w:val="24"/>
        </w:rPr>
        <w:t xml:space="preserve"> même en présence de ressources matérielles limitées</w:t>
      </w:r>
      <w:r>
        <w:rPr>
          <w:rFonts w:ascii="Tahoma" w:hAnsi="Tahoma" w:cs="Tahoma" w:eastAsia="Times New Roman"/>
          <w:sz w:val="24"/>
          <w:szCs w:val="24"/>
          <w:vertAlign w:val="superscript"/>
        </w:rPr>
        <w:footnoteReference w:id="211"/>
      </w:r>
      <w:r>
        <w:rPr>
          <w:rFonts w:ascii="Tahoma" w:hAnsi="Tahoma" w:cs="Tahoma" w:eastAsia="Times New Roman"/>
          <w:sz w:val="24"/>
          <w:szCs w:val="24"/>
        </w:rPr>
        <w:t>.</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Dans cette perspective, il convient d’examiner le cas spécifique des ressources humaines du service forestier marocain, fondé en 1913. Dans quelle mesure les pratiques de certains gestionnaires forestiers influencent-elles la dégradation des forêts au Maroc ? Une analyse approfondie de cette question permettrait d’éclairer les liens entre gouvernance forestière, exploitation des ressources et durabilité environnementale.</w:t>
      </w:r>
    </w:p>
    <w:p>
      <w:pPr>
        <w:rPr>
          <w:rFonts w:ascii="Tahoma" w:hAnsi="Tahoma" w:cs="Times New Roman" w:eastAsia="Times New Roman"/>
          <w:b w:val="1"/>
          <w:bCs w:val="1"/>
          <w:iCs w:val="1"/>
          <w:sz w:val="24"/>
          <w:szCs w:val="24"/>
          <w:lang w:eastAsia="fr-FR"/>
        </w:rPr>
      </w:pPr>
      <w:bookmarkStart w:id="168" w:name="_Toc201655472"/>
      <w:bookmarkStart w:id="169" w:name="_Toc186533817"/>
      <w:r>
        <w:br w:type="page"/>
      </w:r>
    </w:p>
    <w:p>
      <w:pPr>
        <w:pStyle w:val="P5"/>
        <w:numPr>
          <w:ilvl w:val="0"/>
          <w:numId w:val="82"/>
        </w:numPr>
      </w:pPr>
      <w:bookmarkStart w:id="170" w:name="_Toc203643026"/>
      <w:r>
        <w:t>Evolution des ressources humaines au sein du département des Eaux et Forêts</w:t>
      </w:r>
      <w:bookmarkEnd w:id="168"/>
      <w:bookmarkEnd w:id="170"/>
      <w:r>
        <w:t xml:space="preserve"> </w:t>
      </w:r>
      <w:bookmarkEnd w:id="169"/>
    </w:p>
    <w:p>
      <w:pPr>
        <w:widowControl w:val="0"/>
        <w:tabs>
          <w:tab w:val="left" w:pos="1653" w:leader="none"/>
        </w:tabs>
        <w:spacing w:lineRule="auto" w:line="360" w:before="139" w:after="0" w:beforeAutospacing="0" w:afterAutospacing="0"/>
        <w:ind w:right="4"/>
        <w:jc w:val="both"/>
        <w:rPr>
          <w:rFonts w:ascii="Tahoma" w:hAnsi="Tahoma" w:cs="Tahoma" w:eastAsia="Times New Roman"/>
          <w:sz w:val="24"/>
        </w:rPr>
      </w:pPr>
      <w:r>
        <w:rPr>
          <w:rFonts w:ascii="Tahoma" w:hAnsi="Tahoma" w:cs="Tahoma" w:eastAsia="Times New Roman"/>
          <w:sz w:val="24"/>
        </w:rPr>
        <w:t>L</w:t>
      </w:r>
      <w:r>
        <w:rPr>
          <w:rFonts w:ascii="Tahoma" w:hAnsi="Tahoma" w:cs="Tahoma" w:eastAsia="Times New Roman"/>
          <w:sz w:val="24"/>
        </w:rPr>
        <w:t>'</w:t>
      </w:r>
      <w:r>
        <w:rPr>
          <w:rFonts w:ascii="Tahoma" w:hAnsi="Tahoma" w:cs="Tahoma" w:eastAsia="Times New Roman"/>
          <w:sz w:val="24"/>
        </w:rPr>
        <w:t>évolution historique de la gestion des ressources humaines au sein du département des Eaux et Forêts a suivi plusieurs étapes clés</w:t>
      </w:r>
      <w:r>
        <w:rPr>
          <w:rFonts w:ascii="Tahoma" w:hAnsi="Tahoma" w:cs="Tahoma" w:eastAsia="Times New Roman"/>
          <w:sz w:val="24"/>
        </w:rPr>
        <w:t>.</w:t>
      </w:r>
      <w:r>
        <w:rPr>
          <w:rFonts w:ascii="Tahoma" w:hAnsi="Tahoma" w:cs="Tahoma" w:eastAsia="Times New Roman"/>
          <w:sz w:val="24"/>
        </w:rPr>
        <w:t xml:space="preserve"> Au début de l</w:t>
      </w:r>
      <w:r>
        <w:rPr>
          <w:rFonts w:ascii="Tahoma" w:hAnsi="Tahoma" w:cs="Tahoma" w:eastAsia="Times New Roman"/>
          <w:sz w:val="24"/>
        </w:rPr>
        <w:t>'</w:t>
      </w:r>
      <w:r>
        <w:rPr>
          <w:rFonts w:ascii="Tahoma" w:hAnsi="Tahoma" w:cs="Tahoma" w:eastAsia="Times New Roman"/>
          <w:sz w:val="24"/>
        </w:rPr>
        <w:t>année 1914</w:t>
      </w:r>
      <w:r>
        <w:rPr>
          <w:rFonts w:ascii="Tahoma" w:hAnsi="Tahoma" w:cs="Tahoma" w:eastAsia="Times New Roman"/>
          <w:sz w:val="24"/>
        </w:rPr>
        <w:t>,</w:t>
      </w:r>
      <w:r>
        <w:rPr>
          <w:rFonts w:ascii="Tahoma" w:hAnsi="Tahoma" w:cs="Tahoma" w:eastAsia="Times New Roman"/>
          <w:sz w:val="24"/>
        </w:rPr>
        <w:t xml:space="preserve"> le service forestier comptait uniquement trois Officiers des Eaux et Forêts </w:t>
      </w:r>
      <w:r>
        <w:rPr>
          <w:rFonts w:ascii="Tahoma" w:hAnsi="Tahoma" w:cs="Tahoma" w:eastAsia="Times New Roman"/>
          <w:sz w:val="24"/>
        </w:rPr>
        <w:t>(</w:t>
      </w:r>
      <w:r>
        <w:rPr>
          <w:rFonts w:ascii="Tahoma" w:hAnsi="Tahoma" w:cs="Tahoma" w:eastAsia="Times New Roman"/>
          <w:sz w:val="24"/>
        </w:rPr>
        <w:t>P</w:t>
      </w:r>
      <w:r>
        <w:rPr>
          <w:rFonts w:ascii="Tahoma" w:hAnsi="Tahoma" w:cs="Tahoma" w:eastAsia="Times New Roman"/>
          <w:sz w:val="24"/>
        </w:rPr>
        <w:t>.</w:t>
      </w:r>
      <w:r>
        <w:rPr>
          <w:rFonts w:ascii="Tahoma" w:hAnsi="Tahoma" w:cs="Tahoma" w:eastAsia="Times New Roman"/>
          <w:sz w:val="24"/>
        </w:rPr>
        <w:t xml:space="preserve"> BOUDY</w:t>
      </w:r>
      <w:r>
        <w:rPr>
          <w:rFonts w:ascii="Tahoma" w:hAnsi="Tahoma" w:cs="Tahoma" w:eastAsia="Times New Roman"/>
          <w:sz w:val="24"/>
        </w:rPr>
        <w:t>,</w:t>
      </w:r>
      <w:r>
        <w:rPr>
          <w:rFonts w:ascii="Tahoma" w:hAnsi="Tahoma" w:cs="Tahoma" w:eastAsia="Times New Roman"/>
          <w:sz w:val="24"/>
        </w:rPr>
        <w:t xml:space="preserve"> directeur du service </w:t>
      </w:r>
      <w:r>
        <w:rPr>
          <w:rFonts w:ascii="Tahoma" w:hAnsi="Tahoma" w:cs="Tahoma" w:eastAsia="Times New Roman"/>
          <w:sz w:val="24"/>
        </w:rPr>
        <w:t>;</w:t>
      </w:r>
      <w:r>
        <w:rPr>
          <w:rFonts w:ascii="Tahoma" w:hAnsi="Tahoma" w:cs="Tahoma" w:eastAsia="Times New Roman"/>
          <w:sz w:val="24"/>
        </w:rPr>
        <w:t xml:space="preserve"> DE BEAUCOUDREY </w:t>
      </w:r>
      <w:r>
        <w:rPr>
          <w:rFonts w:ascii="Tahoma" w:hAnsi="Tahoma" w:cs="Tahoma" w:eastAsia="Times New Roman"/>
          <w:sz w:val="24"/>
        </w:rPr>
        <w:t>;</w:t>
      </w:r>
      <w:r>
        <w:rPr>
          <w:rFonts w:ascii="Tahoma" w:hAnsi="Tahoma" w:cs="Tahoma" w:eastAsia="Times New Roman"/>
          <w:sz w:val="24"/>
        </w:rPr>
        <w:t xml:space="preserve"> et Mouilleron</w:t>
      </w:r>
      <w:r>
        <w:rPr>
          <w:rFonts w:ascii="Tahoma" w:hAnsi="Tahoma" w:cs="Tahoma" w:eastAsia="Times New Roman"/>
          <w:sz w:val="24"/>
        </w:rPr>
        <w:t>)</w:t>
      </w:r>
      <w:r>
        <w:rPr>
          <w:rFonts w:ascii="Tahoma" w:hAnsi="Tahoma" w:cs="Tahoma" w:eastAsia="Times New Roman"/>
          <w:sz w:val="24"/>
        </w:rPr>
        <w:t>,</w:t>
      </w:r>
      <w:r>
        <w:rPr>
          <w:rFonts w:ascii="Tahoma" w:hAnsi="Tahoma" w:cs="Tahoma" w:eastAsia="Times New Roman"/>
          <w:sz w:val="24"/>
        </w:rPr>
        <w:t xml:space="preserve"> accompagnés de vingt techniciens </w:t>
      </w:r>
      <w:r>
        <w:rPr>
          <w:rFonts w:ascii="Tahoma" w:hAnsi="Tahoma" w:cs="Tahoma" w:eastAsia="Times New Roman"/>
          <w:sz w:val="24"/>
        </w:rPr>
        <w:t>(</w:t>
      </w:r>
      <w:r>
        <w:rPr>
          <w:rFonts w:ascii="Tahoma" w:hAnsi="Tahoma" w:cs="Tahoma" w:eastAsia="Times New Roman"/>
          <w:sz w:val="24"/>
        </w:rPr>
        <w:t>brigadiers et gardes forestiers</w:t>
      </w:r>
      <w:r>
        <w:rPr>
          <w:rFonts w:ascii="Tahoma" w:hAnsi="Tahoma" w:cs="Tahoma" w:eastAsia="Times New Roman"/>
          <w:sz w:val="24"/>
        </w:rPr>
        <w:t>)</w:t>
      </w:r>
      <w:r>
        <w:rPr>
          <w:rFonts w:ascii="Tahoma" w:hAnsi="Tahoma" w:cs="Tahoma" w:eastAsia="Times New Roman"/>
          <w:sz w:val="24"/>
        </w:rPr>
        <w:t xml:space="preserve"> ainsi que de vingt cavaliers</w:t>
      </w:r>
      <w:r>
        <w:rPr>
          <w:rFonts w:ascii="Tahoma" w:hAnsi="Tahoma" w:cs="Tahoma" w:eastAsia="Times New Roman"/>
          <w:sz w:val="24"/>
        </w:rPr>
        <w:t>,</w:t>
      </w:r>
      <w:r>
        <w:rPr>
          <w:rFonts w:ascii="Tahoma" w:hAnsi="Tahoma" w:cs="Tahoma" w:eastAsia="Times New Roman"/>
          <w:sz w:val="24"/>
        </w:rPr>
        <w:t xml:space="preserve"> tous de nationalité marocaine</w:t>
      </w:r>
      <w:r>
        <w:rPr>
          <w:rFonts w:ascii="Tahoma" w:hAnsi="Tahoma" w:cs="Tahoma" w:eastAsia="Times New Roman"/>
          <w:sz w:val="24"/>
        </w:rPr>
        <w:t>.</w:t>
      </w:r>
      <w:r>
        <w:rPr>
          <w:rFonts w:ascii="Tahoma" w:hAnsi="Tahoma" w:cs="Tahoma" w:eastAsia="Times New Roman"/>
          <w:sz w:val="24"/>
        </w:rPr>
        <w:t xml:space="preserve"> Les vingt</w:t>
      </w:r>
      <w:r>
        <w:rPr>
          <w:rFonts w:ascii="Tahoma" w:hAnsi="Tahoma" w:cs="Tahoma" w:eastAsia="Times New Roman"/>
          <w:sz w:val="24"/>
        </w:rPr>
        <w:t>-</w:t>
      </w:r>
      <w:r>
        <w:rPr>
          <w:rFonts w:ascii="Tahoma" w:hAnsi="Tahoma" w:cs="Tahoma" w:eastAsia="Times New Roman"/>
          <w:sz w:val="24"/>
        </w:rPr>
        <w:t xml:space="preserve"> trois autres forestiers étaient des français</w:t>
      </w:r>
      <w:r>
        <w:rPr>
          <w:rFonts w:ascii="Tahoma" w:hAnsi="Tahoma" w:cs="Tahoma" w:eastAsia="Times New Roman"/>
          <w:sz w:val="24"/>
        </w:rPr>
        <w:t>,</w:t>
      </w:r>
      <w:r>
        <w:rPr>
          <w:rFonts w:ascii="Tahoma" w:hAnsi="Tahoma" w:cs="Tahoma" w:eastAsia="Times New Roman"/>
          <w:sz w:val="24"/>
        </w:rPr>
        <w:t xml:space="preserve"> venus d</w:t>
      </w:r>
      <w:r>
        <w:rPr>
          <w:rFonts w:ascii="Tahoma" w:hAnsi="Tahoma" w:cs="Tahoma" w:eastAsia="Times New Roman"/>
          <w:sz w:val="24"/>
        </w:rPr>
        <w:t>'</w:t>
      </w:r>
      <w:r>
        <w:rPr>
          <w:rFonts w:ascii="Tahoma" w:hAnsi="Tahoma" w:cs="Tahoma" w:eastAsia="Times New Roman"/>
          <w:sz w:val="24"/>
        </w:rPr>
        <w:t>Algérie</w:t>
      </w:r>
      <w:r>
        <w:rPr>
          <w:rFonts w:ascii="Tahoma" w:hAnsi="Tahoma" w:cs="Tahoma" w:eastAsia="Times New Roman"/>
          <w:sz w:val="24"/>
          <w:vertAlign w:val="superscript"/>
        </w:rPr>
        <w:footnoteReference w:id="212"/>
      </w:r>
      <w:r>
        <w:rPr>
          <w:rFonts w:ascii="Tahoma" w:hAnsi="Tahoma" w:cs="Tahoma" w:eastAsia="Times New Roman"/>
          <w:sz w:val="24"/>
        </w:rPr>
        <w:t>.</w:t>
      </w:r>
    </w:p>
    <w:p>
      <w:pPr>
        <w:widowControl w:val="0"/>
        <w:tabs>
          <w:tab w:val="left" w:pos="1653" w:leader="none"/>
        </w:tabs>
        <w:spacing w:lineRule="auto" w:line="360" w:before="139" w:after="0" w:beforeAutospacing="0" w:afterAutospacing="0"/>
        <w:ind w:right="4"/>
        <w:jc w:val="both"/>
        <w:rPr>
          <w:rFonts w:ascii="Tahoma" w:hAnsi="Tahoma" w:cs="Tahoma" w:eastAsia="Times New Roman"/>
          <w:sz w:val="24"/>
        </w:rPr>
      </w:pPr>
      <w:r>
        <w:rPr>
          <w:rFonts w:ascii="Times New Roman" w:hAnsi="Times New Roman" w:cs="Times New Roman" w:eastAsia="Times New Roman"/>
        </w:rPr>
        <w:t xml:space="preserve"> </w:t>
      </w:r>
      <w:r>
        <w:rPr>
          <w:rFonts w:ascii="Tahoma" w:hAnsi="Tahoma" w:cs="Tahoma" w:eastAsia="Times New Roman"/>
          <w:sz w:val="24"/>
        </w:rPr>
        <w:t>En 1926, le service forestier avait progressé pour inclure 23 Officiers et 157 brigadiers et gardes forestiers. Cette croissance témoigne d’une volonté d'élargir les capacités opérationnelles du personnel forestier.</w:t>
      </w:r>
    </w:p>
    <w:p>
      <w:pPr>
        <w:widowControl w:val="0"/>
        <w:tabs>
          <w:tab w:val="left" w:pos="1653" w:leader="none"/>
        </w:tabs>
        <w:spacing w:lineRule="auto" w:line="360" w:before="139" w:after="0" w:beforeAutospacing="0" w:afterAutospacing="0"/>
        <w:ind w:right="4"/>
        <w:jc w:val="both"/>
        <w:rPr>
          <w:rFonts w:ascii="Tahoma" w:hAnsi="Tahoma" w:cs="Tahoma" w:eastAsia="Times New Roman"/>
          <w:sz w:val="24"/>
        </w:rPr>
      </w:pPr>
      <w:r>
        <w:rPr>
          <w:rFonts w:ascii="Tahoma" w:hAnsi="Tahoma" w:cs="Tahoma" w:eastAsia="Times New Roman"/>
          <w:sz w:val="24"/>
        </w:rPr>
        <w:t xml:space="preserve">Par la suite, la composition du Service forestier s'est enrichie en 1931, comprenant 23 Officiers et 230 préposés forestiers.  Les années qui ont suivi, notamment en 1941, ont enregistré également une augmentation du nombre des ressources, atteignant ainsi 30 Officiers et 325 préposés forestiers. Il convient de noter que tout le personnel forestier à cette époque était d'origine française, à l'exception des cavaliers, qui étaient tous des marocains.</w:t>
      </w:r>
    </w:p>
    <w:p>
      <w:pPr>
        <w:widowControl w:val="0"/>
        <w:tabs>
          <w:tab w:val="left" w:pos="1653" w:leader="none"/>
        </w:tabs>
        <w:spacing w:lineRule="auto" w:line="360" w:before="139" w:after="0" w:beforeAutospacing="0" w:afterAutospacing="0"/>
        <w:ind w:right="4"/>
        <w:jc w:val="both"/>
        <w:rPr>
          <w:rFonts w:ascii="Tahoma" w:hAnsi="Tahoma" w:cs="Tahoma" w:eastAsia="Times New Roman"/>
          <w:sz w:val="24"/>
        </w:rPr>
      </w:pPr>
      <w:r>
        <w:rPr>
          <w:rFonts w:ascii="Tahoma" w:hAnsi="Tahoma" w:cs="Tahoma" w:eastAsia="Times New Roman"/>
          <w:sz w:val="24"/>
        </w:rPr>
        <w:t xml:space="preserve">En septembre 1970, une montée en puissance s'est manifestée par la croissance continue en effectifs, atteignant 40 Officiers et 710 préposés (comprenant 123 chefs de district ou agents de fonction, et 587 agents techniques) (BOUGRINE, 1984). Parmi ce personnel technique, seulement 21 ingénieurs ou équivalents (2,8 %) étaient des étrangers, incluant 16 Français, 2 Yougoslaves, 1 Belge, 1 Tunisien et 1 Syrien. De plus, en 1972, une hausse significative du nombre de techniciens a été constatée, portant ainsi l’effectif à 109 ingénieurs et 913 préposés (156 adjoints techniques et 757 agents techniques). </w:t>
      </w:r>
    </w:p>
    <w:p>
      <w:pPr>
        <w:widowControl w:val="0"/>
        <w:tabs>
          <w:tab w:val="left" w:pos="1653" w:leader="none"/>
        </w:tabs>
        <w:spacing w:lineRule="auto" w:line="360" w:before="139" w:after="0" w:beforeAutospacing="0" w:afterAutospacing="0"/>
        <w:ind w:right="4"/>
        <w:jc w:val="both"/>
        <w:rPr>
          <w:rFonts w:ascii="Tahoma" w:hAnsi="Tahoma" w:cs="Tahoma" w:eastAsia="Times New Roman"/>
          <w:sz w:val="24"/>
        </w:rPr>
      </w:pPr>
      <w:r>
        <w:rPr>
          <w:rFonts w:ascii="Tahoma" w:hAnsi="Tahoma" w:cs="Tahoma" w:eastAsia="Times New Roman"/>
          <w:sz w:val="24"/>
        </w:rPr>
        <w:t>En 1980</w:t>
      </w:r>
      <w:r>
        <w:rPr>
          <w:rFonts w:ascii="Tahoma" w:hAnsi="Tahoma" w:cs="Tahoma" w:eastAsia="Times New Roman"/>
          <w:sz w:val="24"/>
        </w:rPr>
        <w:t>,</w:t>
      </w:r>
      <w:r>
        <w:rPr>
          <w:rFonts w:ascii="Tahoma" w:hAnsi="Tahoma" w:cs="Tahoma" w:eastAsia="Times New Roman"/>
          <w:sz w:val="24"/>
        </w:rPr>
        <w:t xml:space="preserve"> cette tendance haussière s</w:t>
      </w:r>
      <w:r>
        <w:rPr>
          <w:rFonts w:ascii="Tahoma" w:hAnsi="Tahoma" w:cs="Tahoma" w:eastAsia="Times New Roman"/>
          <w:sz w:val="24"/>
        </w:rPr>
        <w:t>'</w:t>
      </w:r>
      <w:r>
        <w:rPr>
          <w:rFonts w:ascii="Tahoma" w:hAnsi="Tahoma" w:cs="Tahoma" w:eastAsia="Times New Roman"/>
          <w:sz w:val="24"/>
        </w:rPr>
        <w:t>est poursuivie avec un effectif technique renforcé</w:t>
      </w:r>
      <w:r>
        <w:rPr>
          <w:rFonts w:ascii="Tahoma" w:hAnsi="Tahoma" w:cs="Tahoma" w:eastAsia="Times New Roman"/>
          <w:sz w:val="24"/>
        </w:rPr>
        <w:t>,</w:t>
      </w:r>
      <w:r>
        <w:rPr>
          <w:rFonts w:ascii="Tahoma" w:hAnsi="Tahoma" w:cs="Tahoma" w:eastAsia="Times New Roman"/>
          <w:sz w:val="24"/>
        </w:rPr>
        <w:t xml:space="preserve"> comprenant 226 ingénieurs et 1 008 préposés </w:t>
      </w:r>
      <w:r>
        <w:rPr>
          <w:rFonts w:ascii="Tahoma" w:hAnsi="Tahoma" w:cs="Tahoma" w:eastAsia="Times New Roman"/>
          <w:sz w:val="24"/>
        </w:rPr>
        <w:t>(</w:t>
      </w:r>
      <w:r>
        <w:rPr>
          <w:rFonts w:ascii="Tahoma" w:hAnsi="Tahoma" w:cs="Tahoma" w:eastAsia="Times New Roman"/>
          <w:sz w:val="24"/>
        </w:rPr>
        <w:t>avec 268 chefs de district ou agents de fonction et 740 agents techniques</w:t>
      </w:r>
      <w:r>
        <w:rPr>
          <w:rFonts w:ascii="Tahoma" w:hAnsi="Tahoma" w:cs="Tahoma" w:eastAsia="Times New Roman"/>
          <w:sz w:val="24"/>
        </w:rPr>
        <w:t>)</w:t>
      </w:r>
      <w:r>
        <w:rPr>
          <w:rFonts w:ascii="Tahoma" w:hAnsi="Tahoma" w:cs="Tahoma" w:eastAsia="Times New Roman"/>
          <w:sz w:val="24"/>
        </w:rPr>
        <w:t>.</w:t>
      </w:r>
      <w:r>
        <w:rPr>
          <w:rFonts w:ascii="Tahoma" w:hAnsi="Tahoma" w:cs="Tahoma" w:eastAsia="Times New Roman"/>
          <w:sz w:val="24"/>
        </w:rPr>
        <w:t xml:space="preserve"> Ainsi</w:t>
      </w:r>
      <w:r>
        <w:rPr>
          <w:rFonts w:ascii="Tahoma" w:hAnsi="Tahoma" w:cs="Tahoma" w:eastAsia="Times New Roman"/>
          <w:sz w:val="24"/>
        </w:rPr>
        <w:t>,</w:t>
      </w:r>
      <w:r>
        <w:rPr>
          <w:rFonts w:ascii="Tahoma" w:hAnsi="Tahoma" w:cs="Tahoma" w:eastAsia="Times New Roman"/>
          <w:sz w:val="24"/>
        </w:rPr>
        <w:t xml:space="preserve"> l</w:t>
      </w:r>
      <w:r>
        <w:rPr>
          <w:rFonts w:ascii="Tahoma" w:hAnsi="Tahoma" w:cs="Tahoma" w:eastAsia="Times New Roman"/>
          <w:sz w:val="24"/>
        </w:rPr>
        <w:t>'</w:t>
      </w:r>
      <w:r>
        <w:rPr>
          <w:rFonts w:ascii="Tahoma" w:hAnsi="Tahoma" w:cs="Tahoma" w:eastAsia="Times New Roman"/>
          <w:sz w:val="24"/>
        </w:rPr>
        <w:t>évolution des ressources humaines dans le département des Eaux et Forêts témoigne d</w:t>
      </w:r>
      <w:r>
        <w:rPr>
          <w:rFonts w:ascii="Tahoma" w:hAnsi="Tahoma" w:cs="Tahoma" w:eastAsia="Times New Roman"/>
          <w:sz w:val="24"/>
        </w:rPr>
        <w:t>'</w:t>
      </w:r>
      <w:r>
        <w:rPr>
          <w:rFonts w:ascii="Tahoma" w:hAnsi="Tahoma" w:cs="Tahoma" w:eastAsia="Times New Roman"/>
          <w:sz w:val="24"/>
        </w:rPr>
        <w:t>une dynamique de croissance et de développement constant au fil des décennies</w:t>
      </w:r>
      <w:r>
        <w:rPr>
          <w:rFonts w:ascii="Tahoma" w:hAnsi="Tahoma" w:cs="Tahoma" w:eastAsia="Times New Roman"/>
          <w:sz w:val="24"/>
          <w:vertAlign w:val="superscript"/>
        </w:rPr>
        <w:footnoteReference w:id="213"/>
      </w:r>
      <w:r>
        <w:rPr>
          <w:rFonts w:ascii="Tahoma" w:hAnsi="Tahoma" w:cs="Tahoma" w:eastAsia="Times New Roman"/>
          <w:sz w:val="24"/>
        </w:rPr>
        <w:t>.</w:t>
      </w:r>
    </w:p>
    <w:p>
      <w:pPr>
        <w:widowControl w:val="0"/>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Il est important de souligner que j</w:t>
      </w:r>
      <w:r>
        <w:rPr>
          <w:rFonts w:ascii="Tahoma" w:hAnsi="Tahoma" w:cs="Tahoma" w:eastAsia="Times New Roman"/>
          <w:color w:val="212121"/>
          <w:sz w:val="24"/>
          <w:szCs w:val="24"/>
        </w:rPr>
        <w:t>usqu’à la fin des années 1960, uniquement les agents et adjoints</w:t>
      </w:r>
      <w:r>
        <w:rPr>
          <w:rFonts w:ascii="Tahoma" w:hAnsi="Tahoma" w:cs="Tahoma" w:eastAsia="Times New Roman"/>
          <w:color w:val="212121"/>
          <w:sz w:val="24"/>
          <w:szCs w:val="24"/>
          <w:spacing w:val="-57"/>
        </w:rPr>
        <w:t xml:space="preserve"> </w:t>
      </w:r>
      <w:r>
        <w:rPr>
          <w:rFonts w:ascii="Tahoma" w:hAnsi="Tahoma" w:cs="Tahoma" w:eastAsia="Times New Roman"/>
          <w:color w:val="212121"/>
          <w:sz w:val="24"/>
          <w:szCs w:val="24"/>
        </w:rPr>
        <w:t xml:space="preserve">techniques </w:t>
      </w:r>
      <w:r>
        <w:rPr>
          <w:rFonts w:ascii="Tahoma" w:hAnsi="Tahoma" w:cs="Tahoma" w:eastAsia="Times New Roman"/>
          <w:color w:val="212121"/>
          <w:sz w:val="24"/>
          <w:szCs w:val="24"/>
          <w:spacing w:val="-1"/>
        </w:rPr>
        <w:t>étaient</w:t>
      </w:r>
      <w:r>
        <w:rPr>
          <w:rFonts w:ascii="Tahoma" w:hAnsi="Tahoma" w:cs="Tahoma" w:eastAsia="Times New Roman"/>
          <w:color w:val="212121"/>
          <w:sz w:val="24"/>
          <w:szCs w:val="24"/>
        </w:rPr>
        <w:t xml:space="preserve"> formés</w:t>
      </w:r>
      <w:r>
        <w:rPr>
          <w:rFonts w:ascii="Tahoma" w:hAnsi="Tahoma" w:cs="Tahoma" w:eastAsia="Times New Roman"/>
          <w:color w:val="212121"/>
          <w:sz w:val="24"/>
          <w:szCs w:val="24"/>
          <w:spacing w:val="-1"/>
        </w:rPr>
        <w:t xml:space="preserve"> </w:t>
      </w:r>
      <w:r>
        <w:rPr>
          <w:rFonts w:ascii="Tahoma" w:hAnsi="Tahoma" w:cs="Tahoma" w:eastAsia="Times New Roman"/>
          <w:color w:val="212121"/>
          <w:sz w:val="24"/>
          <w:szCs w:val="24"/>
        </w:rPr>
        <w:t>au Maroc</w:t>
      </w:r>
      <w:r>
        <w:rPr>
          <w:rFonts w:ascii="Tahoma" w:hAnsi="Tahoma" w:cs="Tahoma" w:eastAsia="Times New Roman"/>
          <w:color w:val="212121"/>
          <w:sz w:val="24"/>
          <w:szCs w:val="24"/>
          <w:spacing w:val="-1"/>
        </w:rPr>
        <w:t xml:space="preserve"> </w:t>
      </w:r>
      <w:r>
        <w:rPr>
          <w:rFonts w:ascii="Tahoma" w:hAnsi="Tahoma" w:cs="Tahoma" w:eastAsia="Times New Roman"/>
          <w:color w:val="212121"/>
          <w:sz w:val="24"/>
          <w:szCs w:val="24"/>
        </w:rPr>
        <w:t>à l’ITREF pour gérer les</w:t>
      </w:r>
      <w:r>
        <w:rPr>
          <w:rFonts w:ascii="Tahoma" w:hAnsi="Tahoma" w:cs="Tahoma" w:eastAsia="Times New Roman"/>
          <w:color w:val="212121"/>
          <w:sz w:val="24"/>
          <w:szCs w:val="24"/>
          <w:spacing w:val="-2"/>
        </w:rPr>
        <w:t xml:space="preserve"> </w:t>
      </w:r>
      <w:r>
        <w:rPr>
          <w:rFonts w:ascii="Tahoma" w:hAnsi="Tahoma" w:cs="Tahoma" w:eastAsia="Times New Roman"/>
          <w:color w:val="212121"/>
          <w:sz w:val="24"/>
          <w:szCs w:val="24"/>
        </w:rPr>
        <w:t>unités</w:t>
      </w:r>
      <w:r>
        <w:rPr>
          <w:rFonts w:ascii="Tahoma" w:hAnsi="Tahoma" w:cs="Tahoma" w:eastAsia="Times New Roman"/>
          <w:color w:val="212121"/>
          <w:sz w:val="24"/>
          <w:szCs w:val="24"/>
          <w:spacing w:val="-1"/>
        </w:rPr>
        <w:t xml:space="preserve"> </w:t>
      </w:r>
      <w:r>
        <w:rPr>
          <w:rFonts w:ascii="Tahoma" w:hAnsi="Tahoma" w:cs="Tahoma" w:eastAsia="Times New Roman"/>
          <w:color w:val="212121"/>
          <w:sz w:val="24"/>
          <w:szCs w:val="24"/>
        </w:rPr>
        <w:t>forestières.</w:t>
      </w:r>
      <w:r>
        <w:rPr>
          <w:rFonts w:ascii="Tahoma" w:hAnsi="Tahoma" w:cs="Tahoma" w:eastAsia="Times New Roman"/>
          <w:sz w:val="24"/>
          <w:szCs w:val="24"/>
        </w:rPr>
        <w:t xml:space="preserve"> </w:t>
      </w:r>
      <w:r>
        <w:rPr>
          <w:rFonts w:ascii="Tahoma" w:hAnsi="Tahoma" w:cs="Tahoma" w:eastAsia="Times New Roman"/>
          <w:color w:val="212121"/>
          <w:sz w:val="24"/>
          <w:szCs w:val="24"/>
        </w:rPr>
        <w:t>Quant</w:t>
      </w:r>
      <w:r>
        <w:rPr>
          <w:rFonts w:ascii="Tahoma" w:hAnsi="Tahoma" w:cs="Tahoma" w:eastAsia="Times New Roman"/>
          <w:color w:val="212121"/>
          <w:sz w:val="24"/>
          <w:szCs w:val="24"/>
          <w:spacing w:val="57"/>
        </w:rPr>
        <w:t xml:space="preserve"> </w:t>
      </w:r>
      <w:r>
        <w:rPr>
          <w:rFonts w:ascii="Tahoma" w:hAnsi="Tahoma" w:cs="Tahoma" w:eastAsia="Times New Roman"/>
          <w:color w:val="212121"/>
          <w:sz w:val="24"/>
          <w:szCs w:val="24"/>
        </w:rPr>
        <w:t>aux</w:t>
      </w:r>
      <w:r>
        <w:rPr>
          <w:rFonts w:ascii="Tahoma" w:hAnsi="Tahoma" w:cs="Tahoma" w:eastAsia="Times New Roman"/>
          <w:color w:val="212121"/>
          <w:sz w:val="24"/>
          <w:szCs w:val="24"/>
          <w:spacing w:val="57"/>
        </w:rPr>
        <w:t xml:space="preserve"> </w:t>
      </w:r>
      <w:r>
        <w:rPr>
          <w:rFonts w:ascii="Tahoma" w:hAnsi="Tahoma" w:cs="Tahoma" w:eastAsia="Times New Roman"/>
          <w:color w:val="212121"/>
          <w:sz w:val="24"/>
          <w:szCs w:val="24"/>
        </w:rPr>
        <w:t>cadres</w:t>
      </w:r>
      <w:r>
        <w:rPr>
          <w:rFonts w:ascii="Tahoma" w:hAnsi="Tahoma" w:cs="Tahoma" w:eastAsia="Times New Roman"/>
          <w:color w:val="212121"/>
          <w:sz w:val="24"/>
          <w:szCs w:val="24"/>
          <w:spacing w:val="58"/>
        </w:rPr>
        <w:t xml:space="preserve"> </w:t>
      </w:r>
      <w:r>
        <w:rPr>
          <w:rFonts w:ascii="Tahoma" w:hAnsi="Tahoma" w:cs="Tahoma" w:eastAsia="Times New Roman"/>
          <w:color w:val="212121"/>
          <w:sz w:val="24"/>
          <w:szCs w:val="24"/>
        </w:rPr>
        <w:t>ingénieurs,</w:t>
      </w:r>
      <w:r>
        <w:rPr>
          <w:rFonts w:ascii="Tahoma" w:hAnsi="Tahoma" w:cs="Tahoma" w:eastAsia="Times New Roman"/>
          <w:color w:val="212121"/>
          <w:sz w:val="24"/>
          <w:szCs w:val="24"/>
          <w:spacing w:val="58"/>
        </w:rPr>
        <w:t xml:space="preserve"> </w:t>
      </w:r>
      <w:r>
        <w:rPr>
          <w:rFonts w:ascii="Tahoma" w:hAnsi="Tahoma" w:cs="Tahoma" w:eastAsia="Times New Roman"/>
          <w:color w:val="212121"/>
          <w:sz w:val="24"/>
          <w:szCs w:val="24"/>
        </w:rPr>
        <w:t>ils</w:t>
      </w:r>
      <w:r>
        <w:rPr>
          <w:rFonts w:ascii="Tahoma" w:hAnsi="Tahoma" w:cs="Tahoma" w:eastAsia="Times New Roman"/>
          <w:color w:val="212121"/>
          <w:sz w:val="24"/>
          <w:szCs w:val="24"/>
          <w:spacing w:val="57"/>
        </w:rPr>
        <w:t xml:space="preserve"> </w:t>
      </w:r>
      <w:r>
        <w:rPr>
          <w:rFonts w:ascii="Tahoma" w:hAnsi="Tahoma" w:cs="Tahoma" w:eastAsia="Times New Roman"/>
          <w:color w:val="212121"/>
          <w:sz w:val="24"/>
          <w:szCs w:val="24"/>
        </w:rPr>
        <w:t>étaient</w:t>
      </w:r>
      <w:r>
        <w:rPr>
          <w:rFonts w:ascii="Tahoma" w:hAnsi="Tahoma" w:cs="Tahoma" w:eastAsia="Times New Roman"/>
          <w:color w:val="212121"/>
          <w:sz w:val="24"/>
          <w:szCs w:val="24"/>
          <w:spacing w:val="58"/>
        </w:rPr>
        <w:t xml:space="preserve"> </w:t>
      </w:r>
      <w:r>
        <w:rPr>
          <w:rFonts w:ascii="Tahoma" w:hAnsi="Tahoma" w:cs="Tahoma" w:eastAsia="Times New Roman"/>
          <w:color w:val="212121"/>
          <w:sz w:val="24"/>
          <w:szCs w:val="24"/>
        </w:rPr>
        <w:t>formés</w:t>
      </w:r>
      <w:r>
        <w:rPr>
          <w:rFonts w:ascii="Tahoma" w:hAnsi="Tahoma" w:cs="Tahoma" w:eastAsia="Times New Roman"/>
          <w:color w:val="212121"/>
          <w:sz w:val="24"/>
          <w:szCs w:val="24"/>
          <w:spacing w:val="57"/>
        </w:rPr>
        <w:t xml:space="preserve"> </w:t>
      </w:r>
      <w:r>
        <w:rPr>
          <w:rFonts w:ascii="Tahoma" w:hAnsi="Tahoma" w:cs="Tahoma" w:eastAsia="Times New Roman"/>
          <w:color w:val="212121"/>
          <w:sz w:val="24"/>
          <w:szCs w:val="24"/>
        </w:rPr>
        <w:t>principalement</w:t>
      </w:r>
      <w:r>
        <w:rPr>
          <w:rFonts w:ascii="Tahoma" w:hAnsi="Tahoma" w:cs="Tahoma" w:eastAsia="Times New Roman"/>
          <w:color w:val="212121"/>
          <w:sz w:val="24"/>
          <w:szCs w:val="24"/>
          <w:spacing w:val="59"/>
        </w:rPr>
        <w:t xml:space="preserve"> </w:t>
      </w:r>
      <w:r>
        <w:rPr>
          <w:rFonts w:ascii="Tahoma" w:hAnsi="Tahoma" w:cs="Tahoma" w:eastAsia="Times New Roman"/>
          <w:color w:val="212121"/>
          <w:sz w:val="24"/>
          <w:szCs w:val="24"/>
        </w:rPr>
        <w:t>à</w:t>
      </w:r>
      <w:r>
        <w:rPr>
          <w:rFonts w:ascii="Tahoma" w:hAnsi="Tahoma" w:cs="Tahoma" w:eastAsia="Times New Roman"/>
          <w:color w:val="212121"/>
          <w:sz w:val="24"/>
          <w:szCs w:val="24"/>
          <w:spacing w:val="57"/>
        </w:rPr>
        <w:t xml:space="preserve"> </w:t>
      </w:r>
      <w:r>
        <w:rPr>
          <w:rFonts w:ascii="Tahoma" w:hAnsi="Tahoma" w:cs="Tahoma" w:eastAsia="Times New Roman"/>
          <w:color w:val="212121"/>
          <w:sz w:val="24"/>
          <w:szCs w:val="24"/>
        </w:rPr>
        <w:t>l’étranger</w:t>
      </w:r>
      <w:r>
        <w:rPr>
          <w:rFonts w:ascii="Tahoma" w:hAnsi="Tahoma" w:cs="Tahoma" w:eastAsia="Times New Roman"/>
          <w:color w:val="212121"/>
          <w:sz w:val="24"/>
          <w:szCs w:val="24"/>
          <w:spacing w:val="58"/>
        </w:rPr>
        <w:t xml:space="preserve"> </w:t>
      </w:r>
      <w:r>
        <w:rPr>
          <w:rFonts w:ascii="Tahoma" w:hAnsi="Tahoma" w:cs="Tahoma" w:eastAsia="Times New Roman"/>
          <w:color w:val="212121"/>
          <w:sz w:val="24"/>
          <w:szCs w:val="24"/>
        </w:rPr>
        <w:t>dans</w:t>
      </w:r>
      <w:r>
        <w:rPr>
          <w:rFonts w:ascii="Tahoma" w:hAnsi="Tahoma" w:cs="Tahoma" w:eastAsia="Times New Roman"/>
          <w:color w:val="212121"/>
          <w:sz w:val="24"/>
          <w:szCs w:val="24"/>
          <w:spacing w:val="56"/>
        </w:rPr>
        <w:t xml:space="preserve"> </w:t>
      </w:r>
      <w:r>
        <w:rPr>
          <w:rFonts w:ascii="Tahoma" w:hAnsi="Tahoma" w:cs="Tahoma" w:eastAsia="Times New Roman"/>
          <w:color w:val="212121"/>
          <w:sz w:val="24"/>
          <w:szCs w:val="24"/>
        </w:rPr>
        <w:t>des</w:t>
      </w:r>
      <w:r>
        <w:rPr>
          <w:rFonts w:ascii="Tahoma" w:hAnsi="Tahoma" w:cs="Tahoma" w:eastAsia="Times New Roman"/>
          <w:color w:val="212121"/>
          <w:sz w:val="24"/>
          <w:szCs w:val="24"/>
          <w:spacing w:val="59"/>
        </w:rPr>
        <w:t xml:space="preserve"> </w:t>
      </w:r>
      <w:r>
        <w:rPr>
          <w:rFonts w:ascii="Tahoma" w:hAnsi="Tahoma" w:cs="Tahoma" w:eastAsia="Times New Roman"/>
          <w:color w:val="212121"/>
          <w:sz w:val="24"/>
          <w:szCs w:val="24"/>
        </w:rPr>
        <w:t>écoles françaises.</w:t>
      </w:r>
    </w:p>
    <w:p>
      <w:pPr>
        <w:widowControl w:val="0"/>
        <w:spacing w:lineRule="auto" w:line="360" w:after="0" w:beforeAutospacing="0" w:afterAutospacing="0"/>
        <w:ind w:right="4"/>
        <w:jc w:val="both"/>
        <w:rPr>
          <w:rFonts w:ascii="Tahoma" w:hAnsi="Tahoma" w:cs="Tahoma" w:eastAsia="Times New Roman"/>
          <w:color w:val="212121"/>
          <w:sz w:val="24"/>
          <w:szCs w:val="24"/>
        </w:rPr>
      </w:pPr>
      <w:r>
        <w:rPr>
          <w:rFonts w:ascii="Tahoma" w:hAnsi="Tahoma" w:cs="Tahoma" w:eastAsia="Times New Roman"/>
          <w:color w:val="212121"/>
          <w:sz w:val="24"/>
          <w:szCs w:val="24"/>
        </w:rPr>
        <w:t>Confrontés à une pénurie de cadres techniques spécialisés</w:t>
      </w:r>
      <w:r>
        <w:rPr>
          <w:rFonts w:ascii="Tahoma" w:hAnsi="Tahoma" w:cs="Tahoma" w:eastAsia="Times New Roman"/>
          <w:color w:val="212121"/>
          <w:sz w:val="24"/>
          <w:szCs w:val="24"/>
        </w:rPr>
        <w:t>,</w:t>
      </w:r>
      <w:r>
        <w:rPr>
          <w:rFonts w:ascii="Tahoma" w:hAnsi="Tahoma" w:cs="Tahoma" w:eastAsia="Times New Roman"/>
          <w:color w:val="212121"/>
          <w:sz w:val="24"/>
          <w:szCs w:val="24"/>
        </w:rPr>
        <w:t xml:space="preserve"> les responsables des administrations forestières du Maroc</w:t>
      </w:r>
      <w:r>
        <w:rPr>
          <w:rFonts w:ascii="Tahoma" w:hAnsi="Tahoma" w:cs="Tahoma" w:eastAsia="Times New Roman"/>
          <w:color w:val="212121"/>
          <w:sz w:val="24"/>
          <w:szCs w:val="24"/>
        </w:rPr>
        <w:t>,</w:t>
      </w:r>
      <w:r>
        <w:rPr>
          <w:rFonts w:ascii="Tahoma" w:hAnsi="Tahoma" w:cs="Tahoma" w:eastAsia="Times New Roman"/>
          <w:color w:val="212121"/>
          <w:sz w:val="24"/>
          <w:szCs w:val="24"/>
        </w:rPr>
        <w:t xml:space="preserve"> de l</w:t>
      </w:r>
      <w:r>
        <w:rPr>
          <w:rFonts w:ascii="Tahoma" w:hAnsi="Tahoma" w:cs="Tahoma" w:eastAsia="Times New Roman"/>
          <w:color w:val="212121"/>
          <w:sz w:val="24"/>
          <w:szCs w:val="24"/>
        </w:rPr>
        <w:t>’</w:t>
      </w:r>
      <w:r>
        <w:rPr>
          <w:rFonts w:ascii="Tahoma" w:hAnsi="Tahoma" w:cs="Tahoma" w:eastAsia="Times New Roman"/>
          <w:color w:val="212121"/>
          <w:sz w:val="24"/>
          <w:szCs w:val="24"/>
        </w:rPr>
        <w:t>Algérie et de la Tunisie ont pris la décision</w:t>
      </w:r>
      <w:r>
        <w:rPr>
          <w:rFonts w:ascii="Tahoma" w:hAnsi="Tahoma" w:cs="Tahoma" w:eastAsia="Times New Roman"/>
          <w:color w:val="212121"/>
          <w:sz w:val="24"/>
          <w:szCs w:val="24"/>
        </w:rPr>
        <w:t>,</w:t>
      </w:r>
      <w:r>
        <w:rPr>
          <w:rFonts w:ascii="Tahoma" w:hAnsi="Tahoma" w:cs="Tahoma" w:eastAsia="Times New Roman"/>
          <w:color w:val="212121"/>
          <w:sz w:val="24"/>
          <w:szCs w:val="24"/>
        </w:rPr>
        <w:t xml:space="preserve"> lors de la première Semaine forestière du Maghreb tenue à Tunis en 1967</w:t>
      </w:r>
      <w:r>
        <w:rPr>
          <w:rFonts w:ascii="Tahoma" w:hAnsi="Tahoma" w:cs="Tahoma" w:eastAsia="Times New Roman"/>
          <w:color w:val="212121"/>
          <w:sz w:val="24"/>
          <w:szCs w:val="24"/>
        </w:rPr>
        <w:t>,</w:t>
      </w:r>
      <w:r>
        <w:rPr>
          <w:rFonts w:ascii="Tahoma" w:hAnsi="Tahoma" w:cs="Tahoma" w:eastAsia="Times New Roman"/>
          <w:color w:val="212121"/>
          <w:sz w:val="24"/>
          <w:szCs w:val="24"/>
        </w:rPr>
        <w:t xml:space="preserve"> d</w:t>
      </w:r>
      <w:r>
        <w:rPr>
          <w:rFonts w:ascii="Tahoma" w:hAnsi="Tahoma" w:cs="Tahoma" w:eastAsia="Times New Roman"/>
          <w:color w:val="212121"/>
          <w:sz w:val="24"/>
          <w:szCs w:val="24"/>
        </w:rPr>
        <w:t>’</w:t>
      </w:r>
      <w:r>
        <w:rPr>
          <w:rFonts w:ascii="Tahoma" w:hAnsi="Tahoma" w:cs="Tahoma" w:eastAsia="Times New Roman"/>
          <w:color w:val="212121"/>
          <w:sz w:val="24"/>
          <w:szCs w:val="24"/>
        </w:rPr>
        <w:t>approuver le principe de la formation de leurs propres cadres supérieurs forestiers au sein de la région maghrébine</w:t>
      </w:r>
      <w:r>
        <w:rPr>
          <w:rFonts w:ascii="Tahoma" w:hAnsi="Tahoma" w:cs="Tahoma" w:eastAsia="Times New Roman"/>
          <w:color w:val="212121"/>
          <w:sz w:val="24"/>
          <w:szCs w:val="24"/>
        </w:rPr>
        <w:t>.</w:t>
      </w:r>
      <w:r>
        <w:rPr>
          <w:rFonts w:ascii="Tahoma" w:hAnsi="Tahoma" w:cs="Tahoma" w:eastAsia="Times New Roman"/>
          <w:color w:val="212121"/>
          <w:sz w:val="24"/>
          <w:szCs w:val="24"/>
        </w:rPr>
        <w:t xml:space="preserve"> C</w:t>
      </w:r>
      <w:r>
        <w:rPr>
          <w:rFonts w:ascii="Tahoma" w:hAnsi="Tahoma" w:cs="Tahoma" w:eastAsia="Times New Roman"/>
          <w:color w:val="212121"/>
          <w:sz w:val="24"/>
          <w:szCs w:val="24"/>
        </w:rPr>
        <w:t>’</w:t>
      </w:r>
      <w:r>
        <w:rPr>
          <w:rFonts w:ascii="Tahoma" w:hAnsi="Tahoma" w:cs="Tahoma" w:eastAsia="Times New Roman"/>
          <w:color w:val="212121"/>
          <w:sz w:val="24"/>
          <w:szCs w:val="24"/>
        </w:rPr>
        <w:t>est dans cette perspective que l</w:t>
      </w:r>
      <w:r>
        <w:rPr>
          <w:rFonts w:ascii="Tahoma" w:hAnsi="Tahoma" w:cs="Tahoma" w:eastAsia="Times New Roman"/>
          <w:color w:val="212121"/>
          <w:sz w:val="24"/>
          <w:szCs w:val="24"/>
        </w:rPr>
        <w:t>’</w:t>
      </w:r>
      <w:r>
        <w:rPr>
          <w:rFonts w:ascii="Tahoma" w:hAnsi="Tahoma" w:cs="Tahoma" w:eastAsia="Times New Roman"/>
          <w:color w:val="212121"/>
          <w:sz w:val="24"/>
          <w:szCs w:val="24"/>
        </w:rPr>
        <w:t>École Nationale Forestière d</w:t>
      </w:r>
      <w:r>
        <w:rPr>
          <w:rFonts w:ascii="Tahoma" w:hAnsi="Tahoma" w:cs="Tahoma" w:eastAsia="Times New Roman"/>
          <w:color w:val="212121"/>
          <w:sz w:val="24"/>
          <w:szCs w:val="24"/>
        </w:rPr>
        <w:t>’</w:t>
      </w:r>
      <w:r>
        <w:rPr>
          <w:rFonts w:ascii="Tahoma" w:hAnsi="Tahoma" w:cs="Tahoma" w:eastAsia="Times New Roman"/>
          <w:color w:val="212121"/>
          <w:sz w:val="24"/>
          <w:szCs w:val="24"/>
        </w:rPr>
        <w:t xml:space="preserve">Ingénieurs </w:t>
      </w:r>
      <w:r>
        <w:rPr>
          <w:rFonts w:ascii="Tahoma" w:hAnsi="Tahoma" w:cs="Tahoma" w:eastAsia="Times New Roman"/>
          <w:color w:val="212121"/>
          <w:sz w:val="24"/>
          <w:szCs w:val="24"/>
        </w:rPr>
        <w:t>(</w:t>
      </w:r>
      <w:r>
        <w:rPr>
          <w:rFonts w:ascii="Tahoma" w:hAnsi="Tahoma" w:cs="Tahoma" w:eastAsia="Times New Roman"/>
          <w:color w:val="212121"/>
          <w:sz w:val="24"/>
          <w:szCs w:val="24"/>
        </w:rPr>
        <w:t>ENFI</w:t>
      </w:r>
      <w:r>
        <w:rPr>
          <w:rFonts w:ascii="Tahoma" w:hAnsi="Tahoma" w:cs="Tahoma" w:eastAsia="Times New Roman"/>
          <w:color w:val="212121"/>
          <w:sz w:val="24"/>
          <w:szCs w:val="24"/>
        </w:rPr>
        <w:t>)</w:t>
      </w:r>
      <w:r>
        <w:rPr>
          <w:rFonts w:ascii="Tahoma" w:hAnsi="Tahoma" w:cs="Tahoma" w:eastAsia="Times New Roman"/>
          <w:color w:val="212121"/>
          <w:sz w:val="24"/>
          <w:szCs w:val="24"/>
        </w:rPr>
        <w:t xml:space="preserve"> a été créée au Maroc</w:t>
      </w:r>
      <w:r>
        <w:rPr>
          <w:rFonts w:ascii="Tahoma" w:hAnsi="Tahoma" w:cs="Tahoma" w:eastAsia="Times New Roman"/>
          <w:color w:val="212121"/>
          <w:sz w:val="24"/>
          <w:szCs w:val="24"/>
        </w:rPr>
        <w:t>,</w:t>
      </w:r>
      <w:r>
        <w:rPr>
          <w:rFonts w:ascii="Tahoma" w:hAnsi="Tahoma" w:cs="Tahoma" w:eastAsia="Times New Roman"/>
          <w:color w:val="212121"/>
          <w:sz w:val="24"/>
          <w:szCs w:val="24"/>
        </w:rPr>
        <w:t xml:space="preserve"> répondant ainsi à un besoin crucial en matière de formation et de renforcement des compétences dans le domaine forestier</w:t>
      </w:r>
      <w:r>
        <w:rPr>
          <w:rFonts w:ascii="Tahoma" w:hAnsi="Tahoma" w:cs="Tahoma" w:eastAsia="Times New Roman"/>
          <w:color w:val="212121"/>
          <w:sz w:val="24"/>
          <w:szCs w:val="24"/>
          <w:vertAlign w:val="superscript"/>
        </w:rPr>
        <w:footnoteReference w:id="214"/>
      </w:r>
      <w:r>
        <w:rPr>
          <w:rFonts w:ascii="Tahoma" w:hAnsi="Tahoma" w:cs="Tahoma" w:eastAsia="Times New Roman"/>
          <w:color w:val="212121"/>
          <w:sz w:val="24"/>
          <w:szCs w:val="24"/>
        </w:rPr>
        <w:t>.</w:t>
      </w:r>
    </w:p>
    <w:p>
      <w:pPr>
        <w:widowControl w:val="0"/>
        <w:spacing w:lineRule="auto" w:line="360" w:after="0" w:beforeAutospacing="0" w:afterAutospacing="0"/>
        <w:ind w:right="4"/>
        <w:jc w:val="both"/>
        <w:rPr>
          <w:rFonts w:ascii="Tahoma" w:hAnsi="Tahoma" w:cs="Tahoma" w:eastAsia="Times New Roman"/>
          <w:color w:val="212121"/>
          <w:sz w:val="24"/>
          <w:szCs w:val="24"/>
        </w:rPr>
      </w:pPr>
    </w:p>
    <w:p>
      <w:pPr>
        <w:pStyle w:val="P47"/>
        <w:rPr>
          <w:rFonts w:ascii="Calibri" w:hAnsi="Calibri"/>
        </w:rPr>
      </w:pPr>
      <w:bookmarkStart w:id="171" w:name="_Toc185696906"/>
      <w:bookmarkStart w:id="172" w:name="_Toc203642501"/>
      <w:bookmarkStart w:id="173" w:name="_Toc201571275"/>
      <w:r>
        <w:t xml:space="preserve">Tableau </w:t>
      </w:r>
      <w:r>
        <w:rPr>
          <w:noProof w:val="1"/>
        </w:rPr>
        <w:fldChar w:fldCharType="begin"/>
      </w:r>
      <w:r>
        <w:rPr>
          <w:noProof w:val="1"/>
        </w:rPr>
        <w:instrText xml:space="preserve"> SEQ Tableau \* ARABIC </w:instrText>
      </w:r>
      <w:r>
        <w:rPr>
          <w:noProof w:val="1"/>
        </w:rPr>
        <w:fldChar w:fldCharType="separate"/>
      </w:r>
      <w:r>
        <w:rPr>
          <w:noProof w:val="1"/>
        </w:rPr>
        <w:t>2</w:t>
      </w:r>
      <w:r>
        <w:rPr>
          <w:noProof w:val="1"/>
        </w:rPr>
        <w:fldChar w:fldCharType="end"/>
      </w:r>
      <w:r>
        <w:t> : Evolution du personnel technique du service forestier des Eaux et Forêts entre 1914 et 1980</w:t>
      </w:r>
      <w:bookmarkEnd w:id="171"/>
      <w:bookmarkEnd w:id="172"/>
      <w:bookmarkEnd w:id="173"/>
    </w:p>
    <w:tbl>
      <w:tblPr>
        <w:tblStyle w:val="T9"/>
        <w:tblpPr w:leftFromText="141" w:rightFromText="141" w:tblpX="1" w:tblpY="106" w:horzAnchor="margin" w:vertAnchor="text" w:tblpXSpec="left"/>
        <w:tblW w:w="10031" w:type="dxa"/>
        <w:tblLayout w:type="fixed"/>
        <w:tblLook w:val="01E0"/>
      </w:tblPr>
      <w:tblGrid>
        <w:gridCol w:w="3119"/>
        <w:gridCol w:w="851"/>
        <w:gridCol w:w="851"/>
        <w:gridCol w:w="1134"/>
        <w:gridCol w:w="851"/>
        <w:gridCol w:w="1099"/>
        <w:gridCol w:w="992"/>
        <w:gridCol w:w="1134"/>
      </w:tblGrid>
      <w:tr>
        <w:trPr>
          <w:trHeight w:hRule="atLeast" w:val="481"/>
        </w:trPr>
        <w:tc>
          <w:tcPr>
            <w:cnfStyle w:val="001000000100"/>
            <w:tcW w:w="3119" w:type="dxa"/>
            <w:tcBorders>
              <w:top w:val="single" w:sz="4" w:space="0" w:shadow="0" w:frame="0"/>
              <w:left w:val="single" w:sz="4" w:space="0" w:shadow="0" w:frame="0"/>
              <w:bottom w:val="single" w:sz="4" w:space="0" w:shadow="0" w:frame="0"/>
              <w:right w:val="single" w:sz="4" w:space="0" w:shadow="0" w:frame="0"/>
            </w:tcBorders>
          </w:tcPr>
          <w:p>
            <w:pPr>
              <w:spacing w:before="30" w:beforeAutospacing="0" w:afterAutospacing="0"/>
              <w:ind w:left="10" w:right="4"/>
              <w:rPr>
                <w:rFonts w:ascii="Tahoma" w:hAnsi="Tahoma" w:cs="Tahoma" w:eastAsia="Arial MT"/>
                <w:sz w:val="20"/>
                <w:szCs w:val="20"/>
              </w:rPr>
            </w:pPr>
            <w:r>
              <w:rPr>
                <w:rFonts w:ascii="Tahoma" w:hAnsi="Tahoma" w:cs="Tahoma" w:eastAsia="Arial MT"/>
                <w:sz w:val="20"/>
                <w:szCs w:val="20"/>
              </w:rPr>
              <w:t>Catégories</w:t>
            </w:r>
            <w:r>
              <w:rPr>
                <w:rFonts w:ascii="Tahoma" w:hAnsi="Tahoma" w:cs="Tahoma" w:eastAsia="Arial MT"/>
                <w:sz w:val="20"/>
                <w:szCs w:val="20"/>
                <w:spacing w:val="-7"/>
              </w:rPr>
              <w:t xml:space="preserve"> </w:t>
            </w:r>
            <w:r>
              <w:rPr>
                <w:rFonts w:ascii="Tahoma" w:hAnsi="Tahoma" w:cs="Tahoma" w:eastAsia="Arial MT"/>
                <w:sz w:val="20"/>
                <w:szCs w:val="20"/>
              </w:rPr>
              <w:t>de</w:t>
            </w:r>
            <w:r>
              <w:rPr>
                <w:rFonts w:ascii="Tahoma" w:hAnsi="Tahoma" w:cs="Tahoma" w:eastAsia="Arial MT"/>
                <w:sz w:val="20"/>
                <w:szCs w:val="20"/>
                <w:spacing w:val="-5"/>
              </w:rPr>
              <w:t xml:space="preserve"> </w:t>
            </w:r>
            <w:r>
              <w:rPr>
                <w:rFonts w:ascii="Tahoma" w:hAnsi="Tahoma" w:cs="Tahoma" w:eastAsia="Arial MT"/>
                <w:sz w:val="20"/>
                <w:szCs w:val="20"/>
              </w:rPr>
              <w:t>personnel</w:t>
            </w:r>
          </w:p>
        </w:tc>
        <w:tc>
          <w:tcPr>
            <w:cnfStyle w:val="000010000000"/>
            <w:tcW w:w="851" w:type="dxa"/>
            <w:tcBorders>
              <w:top w:val="single" w:sz="4" w:space="0" w:shadow="0" w:frame="0"/>
              <w:left w:val="single" w:sz="4" w:space="0" w:shadow="0" w:frame="0"/>
              <w:bottom w:val="single" w:sz="4" w:space="0" w:shadow="0" w:frame="0"/>
              <w:right w:val="single" w:sz="4" w:space="0" w:shadow="0" w:frame="0"/>
            </w:tcBorders>
          </w:tcPr>
          <w:p>
            <w:pPr>
              <w:spacing w:before="30" w:beforeAutospacing="0" w:afterAutospacing="0"/>
              <w:ind w:left="62" w:right="4"/>
              <w:rPr>
                <w:rFonts w:ascii="Tahoma" w:hAnsi="Tahoma" w:cs="Tahoma" w:eastAsia="Arial MT"/>
                <w:sz w:val="20"/>
                <w:szCs w:val="20"/>
              </w:rPr>
            </w:pPr>
            <w:r>
              <w:rPr>
                <w:rFonts w:ascii="Tahoma" w:hAnsi="Tahoma" w:cs="Tahoma" w:eastAsia="Arial MT"/>
                <w:sz w:val="20"/>
                <w:szCs w:val="20"/>
              </w:rPr>
              <w:t>1914</w:t>
            </w:r>
          </w:p>
        </w:tc>
        <w:tc>
          <w:tcPr>
            <w:tcW w:w="851" w:type="dxa"/>
            <w:tcBorders>
              <w:top w:val="single" w:sz="4" w:space="0" w:shadow="0" w:frame="0"/>
              <w:left w:val="single" w:sz="4" w:space="0" w:shadow="0" w:frame="0"/>
              <w:bottom w:val="single" w:sz="4" w:space="0" w:shadow="0" w:frame="0"/>
              <w:right w:val="single" w:sz="4" w:space="0" w:shadow="0" w:frame="0"/>
            </w:tcBorders>
          </w:tcPr>
          <w:p>
            <w:pPr>
              <w:spacing w:before="30" w:beforeAutospacing="0" w:afterAutospacing="0"/>
              <w:ind w:left="87" w:right="4"/>
              <w:rPr>
                <w:rFonts w:ascii="Tahoma" w:hAnsi="Tahoma" w:cs="Tahoma" w:eastAsia="Arial MT"/>
                <w:sz w:val="20"/>
                <w:szCs w:val="20"/>
              </w:rPr>
            </w:pPr>
            <w:r>
              <w:rPr>
                <w:rFonts w:ascii="Tahoma" w:hAnsi="Tahoma" w:cs="Tahoma" w:eastAsia="Arial MT"/>
                <w:sz w:val="20"/>
                <w:szCs w:val="20"/>
              </w:rPr>
              <w:t>1926</w:t>
            </w:r>
          </w:p>
        </w:tc>
        <w:tc>
          <w:tcPr>
            <w:cnfStyle w:val="000010000000"/>
            <w:tcW w:w="1134" w:type="dxa"/>
            <w:tcBorders>
              <w:top w:val="single" w:sz="4" w:space="0" w:shadow="0" w:frame="0"/>
              <w:left w:val="single" w:sz="4" w:space="0" w:shadow="0" w:frame="0"/>
              <w:bottom w:val="single" w:sz="4" w:space="0" w:shadow="0" w:frame="0"/>
              <w:right w:val="single" w:sz="4" w:space="0" w:shadow="0" w:frame="0"/>
            </w:tcBorders>
          </w:tcPr>
          <w:p>
            <w:pPr>
              <w:spacing w:before="30" w:beforeAutospacing="0" w:afterAutospacing="0"/>
              <w:ind w:left="315" w:right="4"/>
              <w:rPr>
                <w:rFonts w:ascii="Tahoma" w:hAnsi="Tahoma" w:cs="Tahoma" w:eastAsia="Arial MT"/>
                <w:sz w:val="20"/>
                <w:szCs w:val="20"/>
              </w:rPr>
            </w:pPr>
            <w:r>
              <w:rPr>
                <w:rFonts w:ascii="Tahoma" w:hAnsi="Tahoma" w:cs="Tahoma" w:eastAsia="Arial MT"/>
                <w:sz w:val="20"/>
                <w:szCs w:val="20"/>
              </w:rPr>
              <w:t>1931</w:t>
            </w:r>
          </w:p>
        </w:tc>
        <w:tc>
          <w:tcPr>
            <w:tcW w:w="851" w:type="dxa"/>
            <w:tcBorders>
              <w:top w:val="single" w:sz="4" w:space="0" w:shadow="0" w:frame="0"/>
              <w:left w:val="single" w:sz="4" w:space="0" w:shadow="0" w:frame="0"/>
              <w:bottom w:val="single" w:sz="4" w:space="0" w:shadow="0" w:frame="0"/>
              <w:right w:val="single" w:sz="4" w:space="0" w:shadow="0" w:frame="0"/>
            </w:tcBorders>
          </w:tcPr>
          <w:p>
            <w:pPr>
              <w:spacing w:before="30" w:beforeAutospacing="0" w:afterAutospacing="0"/>
              <w:ind w:left="93" w:right="4"/>
              <w:rPr>
                <w:rFonts w:ascii="Tahoma" w:hAnsi="Tahoma" w:cs="Tahoma" w:eastAsia="Arial MT"/>
                <w:sz w:val="20"/>
                <w:szCs w:val="20"/>
              </w:rPr>
            </w:pPr>
            <w:r>
              <w:rPr>
                <w:rFonts w:ascii="Tahoma" w:hAnsi="Tahoma" w:cs="Tahoma" w:eastAsia="Arial MT"/>
                <w:sz w:val="20"/>
                <w:szCs w:val="20"/>
              </w:rPr>
              <w:t>1941</w:t>
            </w:r>
          </w:p>
        </w:tc>
        <w:tc>
          <w:tcPr>
            <w:cnfStyle w:val="000010000000"/>
            <w:tcW w:w="1099" w:type="dxa"/>
            <w:tcBorders>
              <w:top w:val="single" w:sz="4" w:space="0" w:shadow="0" w:frame="0"/>
              <w:left w:val="single" w:sz="4" w:space="0" w:shadow="0" w:frame="0"/>
              <w:bottom w:val="single" w:sz="4" w:space="0" w:shadow="0" w:frame="0"/>
              <w:right w:val="single" w:sz="4" w:space="0" w:shadow="0" w:frame="0"/>
            </w:tcBorders>
          </w:tcPr>
          <w:p>
            <w:pPr>
              <w:spacing w:before="30" w:beforeAutospacing="0" w:afterAutospacing="0"/>
              <w:ind w:left="175" w:right="4"/>
              <w:rPr>
                <w:rFonts w:ascii="Tahoma" w:hAnsi="Tahoma" w:cs="Tahoma" w:eastAsia="Arial MT"/>
                <w:sz w:val="20"/>
                <w:szCs w:val="20"/>
              </w:rPr>
            </w:pPr>
            <w:r>
              <w:rPr>
                <w:rFonts w:ascii="Tahoma" w:hAnsi="Tahoma" w:cs="Tahoma" w:eastAsia="Arial MT"/>
                <w:sz w:val="20"/>
                <w:szCs w:val="20"/>
              </w:rPr>
              <w:t>1970</w:t>
            </w:r>
          </w:p>
        </w:tc>
        <w:tc>
          <w:tcPr>
            <w:tcW w:w="992" w:type="dxa"/>
            <w:tcBorders>
              <w:top w:val="single" w:sz="4" w:space="0" w:shadow="0" w:frame="0"/>
              <w:left w:val="single" w:sz="4" w:space="0" w:shadow="0" w:frame="0"/>
              <w:bottom w:val="single" w:sz="4" w:space="0" w:shadow="0" w:frame="0"/>
              <w:right w:val="single" w:sz="4" w:space="0" w:shadow="0" w:frame="0"/>
            </w:tcBorders>
          </w:tcPr>
          <w:p>
            <w:pPr>
              <w:spacing w:before="30" w:beforeAutospacing="0" w:afterAutospacing="0"/>
              <w:ind w:right="4"/>
              <w:jc w:val="right"/>
              <w:rPr>
                <w:rFonts w:ascii="Tahoma" w:hAnsi="Tahoma" w:cs="Tahoma" w:eastAsia="Arial MT"/>
                <w:sz w:val="20"/>
                <w:szCs w:val="20"/>
              </w:rPr>
            </w:pPr>
            <w:r>
              <w:rPr>
                <w:rFonts w:ascii="Tahoma" w:hAnsi="Tahoma" w:cs="Tahoma" w:eastAsia="Arial MT"/>
                <w:sz w:val="20"/>
                <w:szCs w:val="20"/>
              </w:rPr>
              <w:t>1972</w:t>
            </w:r>
          </w:p>
        </w:tc>
        <w:tc>
          <w:tcPr>
            <w:cnfStyle w:val="000100001000"/>
            <w:tcW w:w="1134" w:type="dxa"/>
            <w:tcBorders>
              <w:top w:val="single" w:sz="4" w:space="0" w:shadow="0" w:frame="0"/>
              <w:left w:val="single" w:sz="4" w:space="0" w:shadow="0" w:frame="0"/>
              <w:bottom w:val="single" w:sz="4" w:space="0" w:shadow="0" w:frame="0"/>
              <w:right w:val="single" w:sz="4" w:space="0" w:shadow="0" w:frame="0"/>
            </w:tcBorders>
          </w:tcPr>
          <w:p>
            <w:pPr>
              <w:spacing w:before="30" w:beforeAutospacing="0" w:afterAutospacing="0"/>
              <w:ind w:left="89" w:right="4"/>
              <w:rPr>
                <w:rFonts w:ascii="Tahoma" w:hAnsi="Tahoma" w:cs="Tahoma" w:eastAsia="Arial MT"/>
                <w:sz w:val="20"/>
                <w:szCs w:val="20"/>
              </w:rPr>
            </w:pPr>
            <w:r>
              <w:rPr>
                <w:rFonts w:ascii="Tahoma" w:hAnsi="Tahoma" w:cs="Tahoma" w:eastAsia="Arial MT"/>
                <w:sz w:val="20"/>
                <w:szCs w:val="20"/>
              </w:rPr>
              <w:t>1980</w:t>
            </w:r>
          </w:p>
        </w:tc>
      </w:tr>
      <w:tr>
        <w:trPr>
          <w:trHeight w:hRule="atLeast" w:val="632"/>
        </w:trPr>
        <w:tc>
          <w:tcPr>
            <w:cnfStyle w:val="001000000000"/>
            <w:tcW w:w="3119" w:type="dxa"/>
            <w:tcBorders>
              <w:top w:val="single" w:sz="4" w:space="0" w:shadow="0" w:frame="0"/>
              <w:right w:val="single" w:sz="4" w:space="0" w:shadow="0" w:frame="0"/>
            </w:tcBorders>
            <w:vAlign w:val="center"/>
          </w:tcPr>
          <w:p>
            <w:pPr>
              <w:spacing w:before="30" w:beforeAutospacing="0" w:afterAutospacing="0"/>
              <w:ind w:left="79" w:right="4"/>
              <w:rPr>
                <w:rFonts w:ascii="Tahoma" w:hAnsi="Tahoma" w:cs="Tahoma" w:eastAsia="Arial MT"/>
                <w:sz w:val="20"/>
                <w:szCs w:val="20"/>
              </w:rPr>
            </w:pPr>
            <w:r>
              <w:rPr>
                <w:rFonts w:ascii="Tahoma" w:hAnsi="Tahoma" w:cs="Tahoma" w:eastAsia="Arial MT"/>
                <w:sz w:val="20"/>
                <w:szCs w:val="20"/>
              </w:rPr>
              <w:t>Ingénieurs</w:t>
            </w:r>
          </w:p>
          <w:p>
            <w:pPr>
              <w:spacing w:before="181" w:beforeAutospacing="0" w:afterAutospacing="0"/>
              <w:ind w:left="79" w:right="4"/>
              <w:rPr>
                <w:rFonts w:ascii="Tahoma" w:hAnsi="Tahoma" w:cs="Tahoma" w:eastAsia="Arial MT"/>
                <w:sz w:val="20"/>
                <w:szCs w:val="20"/>
              </w:rPr>
            </w:pPr>
            <w:r>
              <w:rPr>
                <w:rFonts w:ascii="Tahoma" w:hAnsi="Tahoma" w:cs="Tahoma" w:eastAsia="Arial MT"/>
                <w:sz w:val="20"/>
                <w:szCs w:val="20"/>
              </w:rPr>
              <w:t>(Officier</w:t>
            </w:r>
            <w:r>
              <w:rPr>
                <w:rFonts w:ascii="Tahoma" w:hAnsi="Tahoma" w:cs="Tahoma" w:eastAsia="Arial MT"/>
                <w:sz w:val="20"/>
                <w:szCs w:val="20"/>
                <w:spacing w:val="-4"/>
              </w:rPr>
              <w:t xml:space="preserve"> </w:t>
            </w:r>
            <w:r>
              <w:rPr>
                <w:rFonts w:ascii="Tahoma" w:hAnsi="Tahoma" w:cs="Tahoma" w:eastAsia="Arial MT"/>
                <w:sz w:val="20"/>
                <w:szCs w:val="20"/>
              </w:rPr>
              <w:t>des</w:t>
            </w:r>
            <w:r>
              <w:rPr>
                <w:rFonts w:ascii="Tahoma" w:hAnsi="Tahoma" w:cs="Tahoma" w:eastAsia="Arial MT"/>
                <w:sz w:val="20"/>
                <w:szCs w:val="20"/>
                <w:spacing w:val="-3"/>
              </w:rPr>
              <w:t xml:space="preserve"> </w:t>
            </w:r>
            <w:r>
              <w:rPr>
                <w:rFonts w:ascii="Tahoma" w:hAnsi="Tahoma" w:cs="Tahoma" w:eastAsia="Arial MT"/>
                <w:sz w:val="20"/>
                <w:szCs w:val="20"/>
              </w:rPr>
              <w:t>Eaux</w:t>
            </w:r>
            <w:r>
              <w:rPr>
                <w:rFonts w:ascii="Tahoma" w:hAnsi="Tahoma" w:cs="Tahoma" w:eastAsia="Arial MT"/>
                <w:sz w:val="20"/>
                <w:szCs w:val="20"/>
                <w:spacing w:val="-4"/>
              </w:rPr>
              <w:t xml:space="preserve"> </w:t>
            </w:r>
            <w:r>
              <w:rPr>
                <w:rFonts w:ascii="Tahoma" w:hAnsi="Tahoma" w:cs="Tahoma" w:eastAsia="Arial MT"/>
                <w:sz w:val="20"/>
                <w:szCs w:val="20"/>
              </w:rPr>
              <w:t>et</w:t>
            </w:r>
            <w:r>
              <w:rPr>
                <w:rFonts w:ascii="Tahoma" w:hAnsi="Tahoma" w:cs="Tahoma" w:eastAsia="Arial MT"/>
                <w:sz w:val="20"/>
                <w:szCs w:val="20"/>
                <w:spacing w:val="-5"/>
              </w:rPr>
              <w:t xml:space="preserve"> </w:t>
            </w:r>
            <w:r>
              <w:rPr>
                <w:rFonts w:ascii="Tahoma" w:hAnsi="Tahoma" w:cs="Tahoma" w:eastAsia="Arial MT"/>
                <w:sz w:val="20"/>
                <w:szCs w:val="20"/>
              </w:rPr>
              <w:t>Forêts)</w:t>
            </w:r>
          </w:p>
        </w:tc>
        <w:tc>
          <w:tcPr>
            <w:cnfStyle w:val="000010000000"/>
            <w:tcW w:w="851" w:type="dxa"/>
            <w:tcBorders>
              <w:top w:val="single" w:sz="4" w:space="0" w:shadow="0" w:frame="0"/>
              <w:left w:val="single" w:sz="4" w:space="0" w:shadow="0" w:frame="0"/>
              <w:bottom w:val="single" w:sz="4" w:space="0" w:shadow="0" w:frame="0"/>
              <w:right w:val="single" w:sz="4" w:space="0" w:shadow="0" w:frame="0"/>
            </w:tcBorders>
            <w:vAlign w:val="center"/>
          </w:tcPr>
          <w:p>
            <w:pPr>
              <w:ind w:right="4"/>
              <w:jc w:val="center"/>
              <w:rPr>
                <w:rFonts w:ascii="Tahoma" w:hAnsi="Tahoma" w:cs="Tahoma" w:eastAsia="Arial MT"/>
                <w:i w:val="1"/>
                <w:sz w:val="20"/>
                <w:szCs w:val="20"/>
              </w:rPr>
            </w:pPr>
          </w:p>
          <w:p>
            <w:pPr>
              <w:ind w:left="19" w:right="4"/>
              <w:jc w:val="center"/>
              <w:rPr>
                <w:rFonts w:ascii="Tahoma" w:hAnsi="Tahoma" w:cs="Tahoma" w:eastAsia="Arial MT"/>
                <w:sz w:val="20"/>
                <w:szCs w:val="20"/>
              </w:rPr>
            </w:pPr>
            <w:r>
              <w:rPr>
                <w:rFonts w:ascii="Tahoma" w:hAnsi="Tahoma" w:cs="Tahoma" w:eastAsia="Arial MT"/>
                <w:sz w:val="20"/>
                <w:szCs w:val="20"/>
                <w:w w:val="98"/>
              </w:rPr>
              <w:t>3</w:t>
            </w:r>
          </w:p>
        </w:tc>
        <w:tc>
          <w:tcPr>
            <w:tcW w:w="851" w:type="dxa"/>
            <w:tcBorders>
              <w:top w:val="single" w:sz="4" w:space="0" w:shadow="0" w:frame="0"/>
              <w:left w:val="single" w:sz="4" w:space="0" w:shadow="0" w:frame="0"/>
              <w:bottom w:val="single" w:sz="4" w:space="0" w:shadow="0" w:frame="0"/>
              <w:right w:val="single" w:sz="4" w:space="0" w:shadow="0" w:frame="0"/>
            </w:tcBorders>
            <w:vAlign w:val="center"/>
          </w:tcPr>
          <w:p>
            <w:pPr>
              <w:ind w:right="4"/>
              <w:jc w:val="center"/>
              <w:rPr>
                <w:rFonts w:ascii="Tahoma" w:hAnsi="Tahoma" w:cs="Tahoma" w:eastAsia="Arial MT"/>
                <w:i w:val="1"/>
                <w:sz w:val="20"/>
                <w:szCs w:val="20"/>
              </w:rPr>
            </w:pPr>
          </w:p>
          <w:p>
            <w:pPr>
              <w:ind w:left="291" w:right="4"/>
              <w:jc w:val="center"/>
              <w:rPr>
                <w:rFonts w:ascii="Tahoma" w:hAnsi="Tahoma" w:cs="Tahoma" w:eastAsia="Arial MT"/>
                <w:sz w:val="20"/>
                <w:szCs w:val="20"/>
              </w:rPr>
            </w:pPr>
            <w:r>
              <w:rPr>
                <w:rFonts w:ascii="Tahoma" w:hAnsi="Tahoma" w:cs="Tahoma" w:eastAsia="Arial MT"/>
                <w:sz w:val="20"/>
                <w:szCs w:val="20"/>
              </w:rPr>
              <w:t>23</w:t>
            </w:r>
          </w:p>
        </w:tc>
        <w:tc>
          <w:tcPr>
            <w:cnfStyle w:val="000010000000"/>
            <w:tcW w:w="1134" w:type="dxa"/>
            <w:tcBorders>
              <w:top w:val="single" w:sz="4" w:space="0" w:shadow="0" w:frame="0"/>
              <w:left w:val="single" w:sz="4" w:space="0" w:shadow="0" w:frame="0"/>
              <w:bottom w:val="single" w:sz="4" w:space="0" w:shadow="0" w:frame="0"/>
              <w:right w:val="single" w:sz="4" w:space="0" w:shadow="0" w:frame="0"/>
            </w:tcBorders>
            <w:vAlign w:val="center"/>
          </w:tcPr>
          <w:p>
            <w:pPr>
              <w:ind w:right="4"/>
              <w:jc w:val="center"/>
              <w:rPr>
                <w:rFonts w:ascii="Tahoma" w:hAnsi="Tahoma" w:cs="Tahoma" w:eastAsia="Arial MT"/>
                <w:i w:val="1"/>
                <w:sz w:val="20"/>
                <w:szCs w:val="20"/>
              </w:rPr>
            </w:pPr>
          </w:p>
          <w:p>
            <w:pPr>
              <w:ind w:left="310" w:right="4"/>
              <w:jc w:val="center"/>
              <w:rPr>
                <w:rFonts w:ascii="Tahoma" w:hAnsi="Tahoma" w:cs="Tahoma" w:eastAsia="Arial MT"/>
                <w:sz w:val="20"/>
                <w:szCs w:val="20"/>
              </w:rPr>
            </w:pPr>
            <w:r>
              <w:rPr>
                <w:rFonts w:ascii="Tahoma" w:hAnsi="Tahoma" w:cs="Tahoma" w:eastAsia="Arial MT"/>
                <w:sz w:val="20"/>
                <w:szCs w:val="20"/>
              </w:rPr>
              <w:t>23</w:t>
            </w:r>
          </w:p>
        </w:tc>
        <w:tc>
          <w:tcPr>
            <w:tcW w:w="851" w:type="dxa"/>
            <w:tcBorders>
              <w:top w:val="single" w:sz="4" w:space="0" w:shadow="0" w:frame="0"/>
              <w:left w:val="single" w:sz="4" w:space="0" w:shadow="0" w:frame="0"/>
              <w:bottom w:val="single" w:sz="4" w:space="0" w:shadow="0" w:frame="0"/>
              <w:right w:val="single" w:sz="4" w:space="0" w:shadow="0" w:frame="0"/>
            </w:tcBorders>
            <w:vAlign w:val="center"/>
          </w:tcPr>
          <w:p>
            <w:pPr>
              <w:ind w:right="4"/>
              <w:jc w:val="center"/>
              <w:rPr>
                <w:rFonts w:ascii="Tahoma" w:hAnsi="Tahoma" w:cs="Tahoma" w:eastAsia="Arial MT"/>
                <w:i w:val="1"/>
                <w:sz w:val="20"/>
                <w:szCs w:val="20"/>
              </w:rPr>
            </w:pPr>
          </w:p>
          <w:p>
            <w:pPr>
              <w:ind w:left="90" w:right="4"/>
              <w:jc w:val="center"/>
              <w:rPr>
                <w:rFonts w:ascii="Tahoma" w:hAnsi="Tahoma" w:cs="Tahoma" w:eastAsia="Arial MT"/>
                <w:sz w:val="20"/>
                <w:szCs w:val="20"/>
              </w:rPr>
            </w:pPr>
            <w:r>
              <w:rPr>
                <w:rFonts w:ascii="Tahoma" w:hAnsi="Tahoma" w:cs="Tahoma" w:eastAsia="Arial MT"/>
                <w:sz w:val="20"/>
                <w:szCs w:val="20"/>
              </w:rPr>
              <w:t>30</w:t>
            </w:r>
          </w:p>
        </w:tc>
        <w:tc>
          <w:tcPr>
            <w:cnfStyle w:val="000010000000"/>
            <w:tcW w:w="1099" w:type="dxa"/>
            <w:tcBorders>
              <w:top w:val="single" w:sz="4" w:space="0" w:shadow="0" w:frame="0"/>
              <w:left w:val="single" w:sz="4" w:space="0" w:shadow="0" w:frame="0"/>
              <w:bottom w:val="single" w:sz="4" w:space="0" w:shadow="0" w:frame="0"/>
              <w:right w:val="single" w:sz="4" w:space="0" w:shadow="0" w:frame="0"/>
            </w:tcBorders>
            <w:vAlign w:val="center"/>
          </w:tcPr>
          <w:p>
            <w:pPr>
              <w:ind w:right="4"/>
              <w:jc w:val="center"/>
              <w:rPr>
                <w:rFonts w:ascii="Tahoma" w:hAnsi="Tahoma" w:cs="Tahoma" w:eastAsia="Arial MT"/>
                <w:i w:val="1"/>
                <w:sz w:val="20"/>
                <w:szCs w:val="20"/>
              </w:rPr>
            </w:pPr>
          </w:p>
          <w:p>
            <w:pPr>
              <w:ind w:left="171" w:right="4"/>
              <w:jc w:val="center"/>
              <w:rPr>
                <w:rFonts w:ascii="Tahoma" w:hAnsi="Tahoma" w:cs="Tahoma" w:eastAsia="Arial MT"/>
                <w:sz w:val="20"/>
                <w:szCs w:val="20"/>
              </w:rPr>
            </w:pPr>
            <w:r>
              <w:rPr>
                <w:rFonts w:ascii="Tahoma" w:hAnsi="Tahoma" w:cs="Tahoma" w:eastAsia="Arial MT"/>
                <w:sz w:val="20"/>
                <w:szCs w:val="20"/>
              </w:rPr>
              <w:t>40</w:t>
            </w:r>
          </w:p>
        </w:tc>
        <w:tc>
          <w:tcPr>
            <w:tcW w:w="992" w:type="dxa"/>
            <w:tcBorders>
              <w:top w:val="single" w:sz="4" w:space="0" w:shadow="0" w:frame="0"/>
              <w:left w:val="single" w:sz="4" w:space="0" w:shadow="0" w:frame="0"/>
              <w:bottom w:val="single" w:sz="4" w:space="0" w:shadow="0" w:frame="0"/>
              <w:right w:val="single" w:sz="4" w:space="0" w:shadow="0" w:frame="0"/>
            </w:tcBorders>
            <w:vAlign w:val="center"/>
          </w:tcPr>
          <w:p>
            <w:pPr>
              <w:ind w:right="4"/>
              <w:jc w:val="center"/>
              <w:rPr>
                <w:rFonts w:ascii="Tahoma" w:hAnsi="Tahoma" w:cs="Tahoma" w:eastAsia="Arial MT"/>
                <w:i w:val="1"/>
                <w:sz w:val="20"/>
                <w:szCs w:val="20"/>
              </w:rPr>
            </w:pPr>
          </w:p>
          <w:p>
            <w:pPr>
              <w:ind w:right="4"/>
              <w:jc w:val="center"/>
              <w:rPr>
                <w:rFonts w:ascii="Tahoma" w:hAnsi="Tahoma" w:cs="Tahoma" w:eastAsia="Arial MT"/>
                <w:sz w:val="20"/>
                <w:szCs w:val="20"/>
              </w:rPr>
            </w:pPr>
            <w:r>
              <w:rPr>
                <w:rFonts w:ascii="Tahoma" w:hAnsi="Tahoma" w:cs="Tahoma" w:eastAsia="Arial MT"/>
                <w:sz w:val="20"/>
                <w:szCs w:val="20"/>
              </w:rPr>
              <w:t>109</w:t>
            </w:r>
          </w:p>
        </w:tc>
        <w:tc>
          <w:tcPr>
            <w:cnfStyle w:val="000100000000"/>
            <w:tcW w:w="1134" w:type="dxa"/>
            <w:tcBorders>
              <w:top w:val="single" w:sz="4" w:space="0" w:shadow="0" w:frame="0"/>
              <w:left w:val="single" w:sz="4" w:space="0" w:shadow="0" w:frame="0"/>
              <w:bottom w:val="single" w:sz="4" w:space="0" w:shadow="0" w:frame="0"/>
              <w:right w:val="single" w:sz="4" w:space="0" w:shadow="0" w:frame="0"/>
            </w:tcBorders>
            <w:vAlign w:val="center"/>
          </w:tcPr>
          <w:p>
            <w:pPr>
              <w:ind w:right="4"/>
              <w:jc w:val="center"/>
              <w:rPr>
                <w:rFonts w:ascii="Tahoma" w:hAnsi="Tahoma" w:cs="Tahoma" w:eastAsia="Arial MT"/>
                <w:i w:val="1"/>
                <w:sz w:val="20"/>
                <w:szCs w:val="20"/>
              </w:rPr>
            </w:pPr>
          </w:p>
          <w:p>
            <w:pPr>
              <w:ind w:left="90" w:right="4"/>
              <w:jc w:val="center"/>
              <w:rPr>
                <w:rFonts w:ascii="Tahoma" w:hAnsi="Tahoma" w:cs="Tahoma" w:eastAsia="Arial MT"/>
                <w:sz w:val="20"/>
                <w:szCs w:val="20"/>
              </w:rPr>
            </w:pPr>
            <w:r>
              <w:rPr>
                <w:rFonts w:ascii="Tahoma" w:hAnsi="Tahoma" w:cs="Tahoma" w:eastAsia="Arial MT"/>
                <w:sz w:val="20"/>
                <w:szCs w:val="20"/>
              </w:rPr>
              <w:t>226</w:t>
            </w:r>
          </w:p>
        </w:tc>
      </w:tr>
      <w:tr>
        <w:trPr>
          <w:trHeight w:hRule="atLeast" w:val="690"/>
        </w:trPr>
        <w:tc>
          <w:tcPr>
            <w:cnfStyle w:val="001000000000"/>
            <w:tcW w:w="3119" w:type="dxa"/>
            <w:tcBorders>
              <w:right w:val="single" w:sz="4" w:space="0" w:shadow="0" w:frame="0"/>
            </w:tcBorders>
            <w:vAlign w:val="center"/>
          </w:tcPr>
          <w:p>
            <w:pPr>
              <w:spacing w:before="29" w:beforeAutospacing="0" w:afterAutospacing="0"/>
              <w:ind w:left="79" w:right="4"/>
              <w:rPr>
                <w:rFonts w:ascii="Tahoma" w:hAnsi="Tahoma" w:cs="Tahoma" w:eastAsia="Arial MT"/>
                <w:sz w:val="20"/>
                <w:szCs w:val="20"/>
              </w:rPr>
            </w:pPr>
            <w:r>
              <w:rPr>
                <w:rFonts w:ascii="Tahoma" w:hAnsi="Tahoma" w:cs="Tahoma" w:eastAsia="Arial MT"/>
                <w:sz w:val="20"/>
                <w:szCs w:val="20"/>
              </w:rPr>
              <w:t>Adjoints techniques</w:t>
            </w:r>
            <w:r>
              <w:rPr>
                <w:rFonts w:ascii="Tahoma" w:hAnsi="Tahoma" w:cs="Tahoma" w:eastAsia="Arial MT"/>
                <w:sz w:val="20"/>
                <w:szCs w:val="20"/>
                <w:spacing w:val="1"/>
              </w:rPr>
              <w:t xml:space="preserve"> </w:t>
            </w:r>
            <w:r>
              <w:rPr>
                <w:rFonts w:ascii="Tahoma" w:hAnsi="Tahoma" w:cs="Tahoma" w:eastAsia="Arial MT"/>
                <w:sz w:val="20"/>
                <w:szCs w:val="20"/>
              </w:rPr>
              <w:t>(Brigadiers</w:t>
            </w:r>
            <w:r>
              <w:rPr>
                <w:rFonts w:ascii="Tahoma" w:hAnsi="Tahoma" w:cs="Tahoma" w:eastAsia="Arial MT"/>
                <w:sz w:val="20"/>
                <w:szCs w:val="20"/>
                <w:spacing w:val="-13"/>
              </w:rPr>
              <w:t xml:space="preserve"> </w:t>
            </w:r>
            <w:r>
              <w:rPr>
                <w:rFonts w:ascii="Tahoma" w:hAnsi="Tahoma" w:cs="Tahoma" w:eastAsia="Arial MT"/>
                <w:sz w:val="20"/>
                <w:szCs w:val="20"/>
              </w:rPr>
              <w:t>forestiers)</w:t>
            </w:r>
          </w:p>
        </w:tc>
        <w:tc>
          <w:tcPr>
            <w:cnfStyle w:val="000010000000"/>
            <w:tcW w:w="851" w:type="dxa"/>
            <w:tcBorders>
              <w:top w:val="single" w:sz="4" w:space="0" w:shadow="0" w:frame="0"/>
              <w:left w:val="single" w:sz="4" w:space="0" w:shadow="0" w:frame="0"/>
              <w:bottom w:val="single" w:sz="4" w:space="0" w:shadow="0" w:frame="0"/>
              <w:right w:val="single" w:sz="4" w:space="0" w:shadow="0" w:frame="0"/>
            </w:tcBorders>
            <w:vAlign w:val="center"/>
          </w:tcPr>
          <w:p>
            <w:pPr>
              <w:spacing w:before="6" w:beforeAutospacing="0" w:afterAutospacing="0"/>
              <w:ind w:right="4"/>
              <w:jc w:val="center"/>
              <w:rPr>
                <w:rFonts w:ascii="Tahoma" w:hAnsi="Tahoma" w:cs="Tahoma" w:eastAsia="Arial MT"/>
                <w:i w:val="1"/>
                <w:sz w:val="29"/>
                <w:szCs w:val="20"/>
              </w:rPr>
            </w:pPr>
          </w:p>
          <w:p>
            <w:pPr>
              <w:ind w:left="55" w:right="4"/>
              <w:jc w:val="center"/>
              <w:rPr>
                <w:rFonts w:ascii="Tahoma" w:hAnsi="Tahoma" w:cs="Tahoma" w:eastAsia="Arial MT"/>
                <w:sz w:val="20"/>
                <w:szCs w:val="20"/>
              </w:rPr>
            </w:pPr>
            <w:r>
              <w:rPr>
                <w:rFonts w:ascii="Tahoma" w:hAnsi="Tahoma" w:cs="Tahoma" w:eastAsia="Arial MT"/>
                <w:sz w:val="20"/>
                <w:szCs w:val="20"/>
              </w:rPr>
              <w:t>n.i.</w:t>
            </w:r>
          </w:p>
        </w:tc>
        <w:tc>
          <w:tcPr>
            <w:tcW w:w="851" w:type="dxa"/>
            <w:tcBorders>
              <w:top w:val="single" w:sz="4" w:space="0" w:shadow="0" w:frame="0"/>
              <w:left w:val="single" w:sz="4" w:space="0" w:shadow="0" w:frame="0"/>
              <w:bottom w:val="single" w:sz="4" w:space="0" w:shadow="0" w:frame="0"/>
              <w:right w:val="single" w:sz="4" w:space="0" w:shadow="0" w:frame="0"/>
            </w:tcBorders>
            <w:vAlign w:val="center"/>
          </w:tcPr>
          <w:p>
            <w:pPr>
              <w:spacing w:before="6" w:beforeAutospacing="0" w:afterAutospacing="0"/>
              <w:ind w:right="4"/>
              <w:jc w:val="center"/>
              <w:rPr>
                <w:rFonts w:ascii="Tahoma" w:hAnsi="Tahoma" w:cs="Tahoma" w:eastAsia="Arial MT"/>
                <w:i w:val="1"/>
                <w:sz w:val="29"/>
                <w:szCs w:val="20"/>
              </w:rPr>
            </w:pPr>
          </w:p>
          <w:p>
            <w:pPr>
              <w:ind w:left="174" w:right="4"/>
              <w:jc w:val="center"/>
              <w:rPr>
                <w:rFonts w:ascii="Tahoma" w:hAnsi="Tahoma" w:cs="Tahoma" w:eastAsia="Arial MT"/>
                <w:sz w:val="20"/>
                <w:szCs w:val="20"/>
              </w:rPr>
            </w:pPr>
            <w:r>
              <w:rPr>
                <w:rFonts w:ascii="Tahoma" w:hAnsi="Tahoma" w:cs="Tahoma" w:eastAsia="Arial MT"/>
                <w:sz w:val="20"/>
                <w:szCs w:val="20"/>
              </w:rPr>
              <w:t>n.i.</w:t>
            </w:r>
          </w:p>
        </w:tc>
        <w:tc>
          <w:tcPr>
            <w:cnfStyle w:val="000010000000"/>
            <w:tcW w:w="1134" w:type="dxa"/>
            <w:tcBorders>
              <w:top w:val="single" w:sz="4" w:space="0" w:shadow="0" w:frame="0"/>
              <w:left w:val="single" w:sz="4" w:space="0" w:shadow="0" w:frame="0"/>
              <w:bottom w:val="single" w:sz="4" w:space="0" w:shadow="0" w:frame="0"/>
              <w:right w:val="single" w:sz="4" w:space="0" w:shadow="0" w:frame="0"/>
            </w:tcBorders>
            <w:vAlign w:val="center"/>
          </w:tcPr>
          <w:p>
            <w:pPr>
              <w:spacing w:before="6" w:beforeAutospacing="0" w:afterAutospacing="0"/>
              <w:ind w:right="4"/>
              <w:jc w:val="center"/>
              <w:rPr>
                <w:rFonts w:ascii="Tahoma" w:hAnsi="Tahoma" w:cs="Tahoma" w:eastAsia="Arial MT"/>
                <w:i w:val="1"/>
                <w:sz w:val="29"/>
                <w:szCs w:val="20"/>
              </w:rPr>
            </w:pPr>
          </w:p>
          <w:p>
            <w:pPr>
              <w:ind w:left="309" w:right="4"/>
              <w:jc w:val="center"/>
              <w:rPr>
                <w:rFonts w:ascii="Tahoma" w:hAnsi="Tahoma" w:cs="Tahoma" w:eastAsia="Arial MT"/>
                <w:sz w:val="20"/>
                <w:szCs w:val="20"/>
              </w:rPr>
            </w:pPr>
            <w:r>
              <w:rPr>
                <w:rFonts w:ascii="Tahoma" w:hAnsi="Tahoma" w:cs="Tahoma" w:eastAsia="Arial MT"/>
                <w:sz w:val="20"/>
                <w:szCs w:val="20"/>
              </w:rPr>
              <w:t>n.i.</w:t>
            </w:r>
          </w:p>
        </w:tc>
        <w:tc>
          <w:tcPr>
            <w:tcW w:w="851" w:type="dxa"/>
            <w:tcBorders>
              <w:top w:val="single" w:sz="4" w:space="0" w:shadow="0" w:frame="0"/>
              <w:left w:val="single" w:sz="4" w:space="0" w:shadow="0" w:frame="0"/>
              <w:bottom w:val="single" w:sz="4" w:space="0" w:shadow="0" w:frame="0"/>
              <w:right w:val="single" w:sz="4" w:space="0" w:shadow="0" w:frame="0"/>
            </w:tcBorders>
            <w:vAlign w:val="center"/>
          </w:tcPr>
          <w:p>
            <w:pPr>
              <w:spacing w:before="6" w:beforeAutospacing="0" w:afterAutospacing="0"/>
              <w:ind w:right="4"/>
              <w:jc w:val="center"/>
              <w:rPr>
                <w:rFonts w:ascii="Tahoma" w:hAnsi="Tahoma" w:cs="Tahoma" w:eastAsia="Arial MT"/>
                <w:i w:val="1"/>
                <w:sz w:val="29"/>
                <w:szCs w:val="20"/>
              </w:rPr>
            </w:pPr>
          </w:p>
          <w:p>
            <w:pPr>
              <w:ind w:left="90" w:right="4"/>
              <w:jc w:val="center"/>
              <w:rPr>
                <w:rFonts w:ascii="Tahoma" w:hAnsi="Tahoma" w:cs="Tahoma" w:eastAsia="Arial MT"/>
                <w:sz w:val="20"/>
                <w:szCs w:val="20"/>
              </w:rPr>
            </w:pPr>
            <w:r>
              <w:rPr>
                <w:rFonts w:ascii="Tahoma" w:hAnsi="Tahoma" w:cs="Tahoma" w:eastAsia="Arial MT"/>
                <w:sz w:val="20"/>
                <w:szCs w:val="20"/>
              </w:rPr>
              <w:t>55</w:t>
            </w:r>
          </w:p>
        </w:tc>
        <w:tc>
          <w:tcPr>
            <w:cnfStyle w:val="000010000000"/>
            <w:tcW w:w="1099" w:type="dxa"/>
            <w:tcBorders>
              <w:top w:val="single" w:sz="4" w:space="0" w:shadow="0" w:frame="0"/>
              <w:left w:val="single" w:sz="4" w:space="0" w:shadow="0" w:frame="0"/>
              <w:bottom w:val="single" w:sz="4" w:space="0" w:shadow="0" w:frame="0"/>
              <w:right w:val="single" w:sz="4" w:space="0" w:shadow="0" w:frame="0"/>
            </w:tcBorders>
            <w:vAlign w:val="center"/>
          </w:tcPr>
          <w:p>
            <w:pPr>
              <w:ind w:right="4"/>
              <w:jc w:val="center"/>
              <w:rPr>
                <w:rFonts w:ascii="Tahoma" w:hAnsi="Tahoma" w:cs="Tahoma" w:eastAsia="Arial MT"/>
                <w:i w:val="1"/>
                <w:sz w:val="20"/>
                <w:szCs w:val="20"/>
              </w:rPr>
            </w:pPr>
          </w:p>
          <w:p>
            <w:pPr>
              <w:ind w:left="172" w:right="4"/>
              <w:jc w:val="center"/>
              <w:rPr>
                <w:rFonts w:ascii="Tahoma" w:hAnsi="Tahoma" w:cs="Tahoma" w:eastAsia="Arial MT"/>
                <w:sz w:val="20"/>
                <w:szCs w:val="20"/>
              </w:rPr>
            </w:pPr>
            <w:r>
              <w:rPr>
                <w:rFonts w:ascii="Tahoma" w:hAnsi="Tahoma" w:cs="Tahoma" w:eastAsia="Arial MT"/>
                <w:sz w:val="20"/>
                <w:szCs w:val="20"/>
              </w:rPr>
              <w:t>100</w:t>
            </w:r>
          </w:p>
        </w:tc>
        <w:tc>
          <w:tcPr>
            <w:tcW w:w="992" w:type="dxa"/>
            <w:tcBorders>
              <w:top w:val="single" w:sz="4" w:space="0" w:shadow="0" w:frame="0"/>
              <w:left w:val="single" w:sz="4" w:space="0" w:shadow="0" w:frame="0"/>
              <w:bottom w:val="single" w:sz="4" w:space="0" w:shadow="0" w:frame="0"/>
              <w:right w:val="single" w:sz="4" w:space="0" w:shadow="0" w:frame="0"/>
            </w:tcBorders>
            <w:vAlign w:val="center"/>
          </w:tcPr>
          <w:p>
            <w:pPr>
              <w:spacing w:before="6" w:beforeAutospacing="0" w:afterAutospacing="0"/>
              <w:ind w:right="4"/>
              <w:jc w:val="center"/>
              <w:rPr>
                <w:rFonts w:ascii="Tahoma" w:hAnsi="Tahoma" w:cs="Tahoma" w:eastAsia="Arial MT"/>
                <w:i w:val="1"/>
                <w:sz w:val="29"/>
                <w:szCs w:val="20"/>
              </w:rPr>
            </w:pPr>
          </w:p>
          <w:p>
            <w:pPr>
              <w:ind w:right="4"/>
              <w:jc w:val="center"/>
              <w:rPr>
                <w:rFonts w:ascii="Tahoma" w:hAnsi="Tahoma" w:cs="Tahoma" w:eastAsia="Arial MT"/>
                <w:sz w:val="20"/>
                <w:szCs w:val="20"/>
              </w:rPr>
            </w:pPr>
            <w:r>
              <w:rPr>
                <w:rFonts w:ascii="Tahoma" w:hAnsi="Tahoma" w:cs="Tahoma" w:eastAsia="Arial MT"/>
                <w:sz w:val="20"/>
                <w:szCs w:val="20"/>
              </w:rPr>
              <w:t>156</w:t>
            </w:r>
          </w:p>
        </w:tc>
        <w:tc>
          <w:tcPr>
            <w:cnfStyle w:val="000100000000"/>
            <w:tcW w:w="1134" w:type="dxa"/>
            <w:tcBorders>
              <w:top w:val="single" w:sz="4" w:space="0" w:shadow="0" w:frame="0"/>
              <w:left w:val="single" w:sz="4" w:space="0" w:shadow="0" w:frame="0"/>
              <w:bottom w:val="single" w:sz="4" w:space="0" w:shadow="0" w:frame="0"/>
              <w:right w:val="single" w:sz="4" w:space="0" w:shadow="0" w:frame="0"/>
            </w:tcBorders>
            <w:vAlign w:val="center"/>
          </w:tcPr>
          <w:p>
            <w:pPr>
              <w:ind w:right="4"/>
              <w:jc w:val="center"/>
              <w:rPr>
                <w:rFonts w:ascii="Tahoma" w:hAnsi="Tahoma" w:cs="Tahoma" w:eastAsia="Arial MT"/>
                <w:i w:val="1"/>
                <w:sz w:val="20"/>
                <w:szCs w:val="20"/>
              </w:rPr>
            </w:pPr>
          </w:p>
          <w:p>
            <w:pPr>
              <w:ind w:left="90" w:right="4"/>
              <w:jc w:val="center"/>
              <w:rPr>
                <w:rFonts w:ascii="Tahoma" w:hAnsi="Tahoma" w:cs="Tahoma" w:eastAsia="Arial MT"/>
                <w:sz w:val="20"/>
                <w:szCs w:val="20"/>
              </w:rPr>
            </w:pPr>
            <w:r>
              <w:rPr>
                <w:rFonts w:ascii="Tahoma" w:hAnsi="Tahoma" w:cs="Tahoma" w:eastAsia="Arial MT"/>
                <w:sz w:val="20"/>
                <w:szCs w:val="20"/>
              </w:rPr>
              <w:t>268</w:t>
            </w:r>
          </w:p>
        </w:tc>
      </w:tr>
      <w:tr>
        <w:trPr>
          <w:trHeight w:hRule="atLeast" w:val="614"/>
        </w:trPr>
        <w:tc>
          <w:tcPr>
            <w:cnfStyle w:val="001000000000"/>
            <w:tcW w:w="3119" w:type="dxa"/>
            <w:tcBorders>
              <w:right w:val="single" w:sz="4" w:space="0" w:shadow="0" w:frame="0"/>
            </w:tcBorders>
            <w:vAlign w:val="center"/>
          </w:tcPr>
          <w:p>
            <w:pPr>
              <w:spacing w:before="30" w:beforeAutospacing="0" w:afterAutospacing="0"/>
              <w:ind w:left="79" w:right="4"/>
              <w:rPr>
                <w:rFonts w:ascii="Tahoma" w:hAnsi="Tahoma" w:cs="Tahoma" w:eastAsia="Arial MT"/>
                <w:sz w:val="20"/>
                <w:szCs w:val="20"/>
              </w:rPr>
            </w:pPr>
            <w:r>
              <w:rPr>
                <w:rFonts w:ascii="Tahoma" w:hAnsi="Tahoma" w:cs="Tahoma" w:eastAsia="Arial MT"/>
                <w:sz w:val="20"/>
                <w:szCs w:val="20"/>
              </w:rPr>
              <w:t>Agents techniques</w:t>
            </w:r>
            <w:r>
              <w:rPr>
                <w:rFonts w:ascii="Tahoma" w:hAnsi="Tahoma" w:cs="Tahoma" w:eastAsia="Arial MT"/>
                <w:sz w:val="20"/>
                <w:szCs w:val="20"/>
                <w:spacing w:val="-47"/>
              </w:rPr>
              <w:t xml:space="preserve"> </w:t>
            </w:r>
            <w:r>
              <w:rPr>
                <w:rFonts w:ascii="Tahoma" w:hAnsi="Tahoma" w:cs="Tahoma" w:eastAsia="Arial MT"/>
                <w:sz w:val="20"/>
                <w:szCs w:val="20"/>
                <w:spacing w:val="-1"/>
              </w:rPr>
              <w:t>(Gardes</w:t>
            </w:r>
            <w:r>
              <w:rPr>
                <w:rFonts w:ascii="Tahoma" w:hAnsi="Tahoma" w:cs="Tahoma" w:eastAsia="Arial MT"/>
                <w:sz w:val="20"/>
                <w:szCs w:val="20"/>
                <w:spacing w:val="-11"/>
              </w:rPr>
              <w:t xml:space="preserve"> </w:t>
            </w:r>
            <w:r>
              <w:rPr>
                <w:rFonts w:ascii="Tahoma" w:hAnsi="Tahoma" w:cs="Tahoma" w:eastAsia="Arial MT"/>
                <w:sz w:val="20"/>
                <w:szCs w:val="20"/>
              </w:rPr>
              <w:t>forestiers)</w:t>
            </w:r>
          </w:p>
        </w:tc>
        <w:tc>
          <w:tcPr>
            <w:cnfStyle w:val="000010000000"/>
            <w:tcW w:w="851" w:type="dxa"/>
            <w:tcBorders>
              <w:top w:val="single" w:sz="4" w:space="0" w:shadow="0" w:frame="0"/>
              <w:left w:val="single" w:sz="4" w:space="0" w:shadow="0" w:frame="0"/>
              <w:bottom w:val="single" w:sz="4" w:space="0" w:shadow="0" w:frame="0"/>
              <w:right w:val="single" w:sz="4" w:space="0" w:shadow="0" w:frame="0"/>
            </w:tcBorders>
            <w:vAlign w:val="center"/>
          </w:tcPr>
          <w:p>
            <w:pPr>
              <w:ind w:right="4"/>
              <w:jc w:val="center"/>
              <w:rPr>
                <w:rFonts w:ascii="Tahoma" w:hAnsi="Tahoma" w:cs="Tahoma" w:eastAsia="Arial MT"/>
                <w:i w:val="1"/>
                <w:sz w:val="20"/>
                <w:szCs w:val="20"/>
              </w:rPr>
            </w:pPr>
          </w:p>
          <w:p>
            <w:pPr>
              <w:ind w:left="55" w:right="4"/>
              <w:jc w:val="center"/>
              <w:rPr>
                <w:rFonts w:ascii="Tahoma" w:hAnsi="Tahoma" w:cs="Tahoma" w:eastAsia="Arial MT"/>
                <w:sz w:val="20"/>
                <w:szCs w:val="20"/>
              </w:rPr>
            </w:pPr>
            <w:r>
              <w:rPr>
                <w:rFonts w:ascii="Tahoma" w:hAnsi="Tahoma" w:cs="Tahoma" w:eastAsia="Arial MT"/>
                <w:sz w:val="20"/>
                <w:szCs w:val="20"/>
              </w:rPr>
              <w:t>n.i.</w:t>
            </w:r>
          </w:p>
        </w:tc>
        <w:tc>
          <w:tcPr>
            <w:tcW w:w="851" w:type="dxa"/>
            <w:tcBorders>
              <w:top w:val="single" w:sz="4" w:space="0" w:shadow="0" w:frame="0"/>
              <w:left w:val="single" w:sz="4" w:space="0" w:shadow="0" w:frame="0"/>
              <w:bottom w:val="single" w:sz="4" w:space="0" w:shadow="0" w:frame="0"/>
              <w:right w:val="single" w:sz="4" w:space="0" w:shadow="0" w:frame="0"/>
            </w:tcBorders>
            <w:vAlign w:val="center"/>
          </w:tcPr>
          <w:p>
            <w:pPr>
              <w:ind w:right="4"/>
              <w:jc w:val="center"/>
              <w:rPr>
                <w:rFonts w:ascii="Tahoma" w:hAnsi="Tahoma" w:cs="Tahoma" w:eastAsia="Arial MT"/>
                <w:i w:val="1"/>
                <w:sz w:val="20"/>
                <w:szCs w:val="20"/>
              </w:rPr>
            </w:pPr>
          </w:p>
          <w:p>
            <w:pPr>
              <w:ind w:left="174" w:right="4"/>
              <w:jc w:val="center"/>
              <w:rPr>
                <w:rFonts w:ascii="Tahoma" w:hAnsi="Tahoma" w:cs="Tahoma" w:eastAsia="Arial MT"/>
                <w:sz w:val="20"/>
                <w:szCs w:val="20"/>
              </w:rPr>
            </w:pPr>
            <w:r>
              <w:rPr>
                <w:rFonts w:ascii="Tahoma" w:hAnsi="Tahoma" w:cs="Tahoma" w:eastAsia="Arial MT"/>
                <w:sz w:val="20"/>
                <w:szCs w:val="20"/>
              </w:rPr>
              <w:t>n.i.</w:t>
            </w:r>
          </w:p>
        </w:tc>
        <w:tc>
          <w:tcPr>
            <w:cnfStyle w:val="000010000000"/>
            <w:tcW w:w="1134" w:type="dxa"/>
            <w:tcBorders>
              <w:top w:val="single" w:sz="4" w:space="0" w:shadow="0" w:frame="0"/>
              <w:left w:val="single" w:sz="4" w:space="0" w:shadow="0" w:frame="0"/>
              <w:bottom w:val="single" w:sz="4" w:space="0" w:shadow="0" w:frame="0"/>
              <w:right w:val="single" w:sz="4" w:space="0" w:shadow="0" w:frame="0"/>
            </w:tcBorders>
            <w:vAlign w:val="center"/>
          </w:tcPr>
          <w:p>
            <w:pPr>
              <w:ind w:right="4"/>
              <w:jc w:val="center"/>
              <w:rPr>
                <w:rFonts w:ascii="Tahoma" w:hAnsi="Tahoma" w:cs="Tahoma" w:eastAsia="Arial MT"/>
                <w:i w:val="1"/>
                <w:sz w:val="20"/>
                <w:szCs w:val="20"/>
              </w:rPr>
            </w:pPr>
          </w:p>
          <w:p>
            <w:pPr>
              <w:ind w:left="308" w:right="4"/>
              <w:jc w:val="center"/>
              <w:rPr>
                <w:rFonts w:ascii="Tahoma" w:hAnsi="Tahoma" w:cs="Tahoma" w:eastAsia="Arial MT"/>
                <w:sz w:val="20"/>
                <w:szCs w:val="20"/>
              </w:rPr>
            </w:pPr>
            <w:r>
              <w:rPr>
                <w:rFonts w:ascii="Tahoma" w:hAnsi="Tahoma" w:cs="Tahoma" w:eastAsia="Arial MT"/>
                <w:sz w:val="20"/>
                <w:szCs w:val="20"/>
              </w:rPr>
              <w:t>n.i.</w:t>
            </w:r>
          </w:p>
        </w:tc>
        <w:tc>
          <w:tcPr>
            <w:tcW w:w="851" w:type="dxa"/>
            <w:tcBorders>
              <w:top w:val="single" w:sz="4" w:space="0" w:shadow="0" w:frame="0"/>
              <w:left w:val="single" w:sz="4" w:space="0" w:shadow="0" w:frame="0"/>
              <w:bottom w:val="single" w:sz="4" w:space="0" w:shadow="0" w:frame="0"/>
              <w:right w:val="single" w:sz="4" w:space="0" w:shadow="0" w:frame="0"/>
            </w:tcBorders>
            <w:vAlign w:val="center"/>
          </w:tcPr>
          <w:p>
            <w:pPr>
              <w:ind w:right="4"/>
              <w:jc w:val="center"/>
              <w:rPr>
                <w:rFonts w:ascii="Tahoma" w:hAnsi="Tahoma" w:cs="Tahoma" w:eastAsia="Arial MT"/>
                <w:i w:val="1"/>
                <w:sz w:val="20"/>
                <w:szCs w:val="20"/>
              </w:rPr>
            </w:pPr>
          </w:p>
          <w:p>
            <w:pPr>
              <w:ind w:left="90" w:right="4"/>
              <w:jc w:val="center"/>
              <w:rPr>
                <w:rFonts w:ascii="Tahoma" w:hAnsi="Tahoma" w:cs="Tahoma" w:eastAsia="Arial MT"/>
                <w:sz w:val="20"/>
                <w:szCs w:val="20"/>
              </w:rPr>
            </w:pPr>
            <w:r>
              <w:rPr>
                <w:rFonts w:ascii="Tahoma" w:hAnsi="Tahoma" w:cs="Tahoma" w:eastAsia="Arial MT"/>
                <w:sz w:val="20"/>
                <w:szCs w:val="20"/>
              </w:rPr>
              <w:t>270</w:t>
            </w:r>
          </w:p>
        </w:tc>
        <w:tc>
          <w:tcPr>
            <w:cnfStyle w:val="000010000000"/>
            <w:tcW w:w="1099" w:type="dxa"/>
            <w:tcBorders>
              <w:top w:val="single" w:sz="4" w:space="0" w:shadow="0" w:frame="0"/>
              <w:left w:val="single" w:sz="4" w:space="0" w:shadow="0" w:frame="0"/>
              <w:bottom w:val="single" w:sz="4" w:space="0" w:shadow="0" w:frame="0"/>
              <w:right w:val="single" w:sz="4" w:space="0" w:shadow="0" w:frame="0"/>
            </w:tcBorders>
            <w:vAlign w:val="center"/>
          </w:tcPr>
          <w:p>
            <w:pPr>
              <w:ind w:right="4"/>
              <w:jc w:val="center"/>
              <w:rPr>
                <w:rFonts w:ascii="Tahoma" w:hAnsi="Tahoma" w:cs="Tahoma" w:eastAsia="Arial MT"/>
                <w:i w:val="1"/>
                <w:sz w:val="20"/>
                <w:szCs w:val="20"/>
              </w:rPr>
            </w:pPr>
          </w:p>
          <w:p>
            <w:pPr>
              <w:ind w:left="171" w:right="4"/>
              <w:jc w:val="center"/>
              <w:rPr>
                <w:rFonts w:ascii="Tahoma" w:hAnsi="Tahoma" w:cs="Tahoma" w:eastAsia="Arial MT"/>
                <w:sz w:val="20"/>
                <w:szCs w:val="20"/>
              </w:rPr>
            </w:pPr>
            <w:r>
              <w:rPr>
                <w:rFonts w:ascii="Tahoma" w:hAnsi="Tahoma" w:cs="Tahoma" w:eastAsia="Arial MT"/>
                <w:sz w:val="20"/>
                <w:szCs w:val="20"/>
              </w:rPr>
              <w:t>610</w:t>
            </w:r>
          </w:p>
        </w:tc>
        <w:tc>
          <w:tcPr>
            <w:tcW w:w="992" w:type="dxa"/>
            <w:tcBorders>
              <w:top w:val="single" w:sz="4" w:space="0" w:shadow="0" w:frame="0"/>
              <w:left w:val="single" w:sz="4" w:space="0" w:shadow="0" w:frame="0"/>
              <w:bottom w:val="single" w:sz="4" w:space="0" w:shadow="0" w:frame="0"/>
              <w:right w:val="single" w:sz="4" w:space="0" w:shadow="0" w:frame="0"/>
            </w:tcBorders>
            <w:vAlign w:val="center"/>
          </w:tcPr>
          <w:p>
            <w:pPr>
              <w:ind w:right="4"/>
              <w:jc w:val="center"/>
              <w:rPr>
                <w:rFonts w:ascii="Tahoma" w:hAnsi="Tahoma" w:cs="Tahoma" w:eastAsia="Arial MT"/>
                <w:i w:val="1"/>
                <w:sz w:val="20"/>
                <w:szCs w:val="20"/>
              </w:rPr>
            </w:pPr>
          </w:p>
          <w:p>
            <w:pPr>
              <w:ind w:right="4"/>
              <w:jc w:val="center"/>
              <w:rPr>
                <w:rFonts w:ascii="Tahoma" w:hAnsi="Tahoma" w:cs="Tahoma" w:eastAsia="Arial MT"/>
                <w:sz w:val="20"/>
                <w:szCs w:val="20"/>
              </w:rPr>
            </w:pPr>
            <w:r>
              <w:rPr>
                <w:rFonts w:ascii="Tahoma" w:hAnsi="Tahoma" w:cs="Tahoma" w:eastAsia="Arial MT"/>
                <w:sz w:val="20"/>
                <w:szCs w:val="20"/>
              </w:rPr>
              <w:t>757</w:t>
            </w:r>
          </w:p>
        </w:tc>
        <w:tc>
          <w:tcPr>
            <w:cnfStyle w:val="000100000000"/>
            <w:tcW w:w="1134" w:type="dxa"/>
            <w:tcBorders>
              <w:top w:val="single" w:sz="4" w:space="0" w:shadow="0" w:frame="0"/>
              <w:left w:val="single" w:sz="4" w:space="0" w:shadow="0" w:frame="0"/>
              <w:bottom w:val="single" w:sz="4" w:space="0" w:shadow="0" w:frame="0"/>
              <w:right w:val="single" w:sz="4" w:space="0" w:shadow="0" w:frame="0"/>
            </w:tcBorders>
            <w:vAlign w:val="center"/>
          </w:tcPr>
          <w:p>
            <w:pPr>
              <w:ind w:right="4"/>
              <w:jc w:val="center"/>
              <w:rPr>
                <w:rFonts w:ascii="Tahoma" w:hAnsi="Tahoma" w:cs="Tahoma" w:eastAsia="Arial MT"/>
                <w:i w:val="1"/>
                <w:sz w:val="20"/>
                <w:szCs w:val="20"/>
              </w:rPr>
            </w:pPr>
          </w:p>
          <w:p>
            <w:pPr>
              <w:ind w:left="90" w:right="4"/>
              <w:jc w:val="center"/>
              <w:rPr>
                <w:rFonts w:ascii="Tahoma" w:hAnsi="Tahoma" w:cs="Tahoma" w:eastAsia="Arial MT"/>
                <w:sz w:val="20"/>
                <w:szCs w:val="20"/>
              </w:rPr>
            </w:pPr>
            <w:r>
              <w:rPr>
                <w:rFonts w:ascii="Tahoma" w:hAnsi="Tahoma" w:cs="Tahoma" w:eastAsia="Arial MT"/>
                <w:sz w:val="20"/>
                <w:szCs w:val="20"/>
              </w:rPr>
              <w:t>740</w:t>
            </w:r>
          </w:p>
        </w:tc>
      </w:tr>
      <w:tr>
        <w:trPr>
          <w:trHeight w:hRule="atLeast" w:val="755"/>
        </w:trPr>
        <w:tc>
          <w:tcPr>
            <w:cnfStyle w:val="001000000000"/>
            <w:tcW w:w="3119" w:type="dxa"/>
            <w:tcBorders>
              <w:right w:val="single" w:sz="4" w:space="0" w:shadow="0" w:frame="0"/>
            </w:tcBorders>
            <w:vAlign w:val="center"/>
          </w:tcPr>
          <w:p>
            <w:pPr>
              <w:spacing w:before="29" w:beforeAutospacing="0" w:afterAutospacing="0"/>
              <w:ind w:left="79" w:right="4"/>
              <w:rPr>
                <w:rFonts w:ascii="Tahoma" w:hAnsi="Tahoma" w:cs="Tahoma" w:eastAsia="Arial MT"/>
                <w:sz w:val="20"/>
                <w:szCs w:val="20"/>
              </w:rPr>
            </w:pPr>
            <w:r>
              <w:rPr>
                <w:rFonts w:ascii="Tahoma" w:hAnsi="Tahoma" w:cs="Tahoma" w:eastAsia="Arial MT"/>
                <w:sz w:val="20"/>
                <w:szCs w:val="20"/>
              </w:rPr>
              <w:t>Nombre totale de préposés</w:t>
            </w:r>
            <w:r>
              <w:rPr>
                <w:rFonts w:ascii="Tahoma" w:hAnsi="Tahoma" w:cs="Tahoma" w:eastAsia="Arial MT"/>
                <w:sz w:val="20"/>
                <w:szCs w:val="20"/>
                <w:spacing w:val="1"/>
              </w:rPr>
              <w:t xml:space="preserve"> </w:t>
            </w:r>
            <w:r>
              <w:rPr>
                <w:rFonts w:ascii="Tahoma" w:hAnsi="Tahoma" w:cs="Tahoma" w:eastAsia="Arial MT"/>
                <w:sz w:val="20"/>
                <w:szCs w:val="20"/>
              </w:rPr>
              <w:t>(Brigadiers</w:t>
            </w:r>
            <w:r>
              <w:rPr>
                <w:rFonts w:ascii="Tahoma" w:hAnsi="Tahoma" w:cs="Tahoma" w:eastAsia="Arial MT"/>
                <w:sz w:val="20"/>
                <w:szCs w:val="20"/>
                <w:spacing w:val="-10"/>
              </w:rPr>
              <w:t xml:space="preserve"> </w:t>
            </w:r>
            <w:r>
              <w:rPr>
                <w:rFonts w:ascii="Tahoma" w:hAnsi="Tahoma" w:cs="Tahoma" w:eastAsia="Arial MT"/>
                <w:sz w:val="20"/>
                <w:szCs w:val="20"/>
              </w:rPr>
              <w:t>+</w:t>
            </w:r>
            <w:r>
              <w:rPr>
                <w:rFonts w:ascii="Tahoma" w:hAnsi="Tahoma" w:cs="Tahoma" w:eastAsia="Arial MT"/>
                <w:sz w:val="20"/>
                <w:szCs w:val="20"/>
                <w:spacing w:val="-8"/>
              </w:rPr>
              <w:t xml:space="preserve"> </w:t>
            </w:r>
            <w:r>
              <w:rPr>
                <w:rFonts w:ascii="Tahoma" w:hAnsi="Tahoma" w:cs="Tahoma" w:eastAsia="Arial MT"/>
                <w:sz w:val="20"/>
                <w:szCs w:val="20"/>
              </w:rPr>
              <w:t>Gardes</w:t>
            </w:r>
            <w:r>
              <w:rPr>
                <w:rFonts w:ascii="Tahoma" w:hAnsi="Tahoma" w:cs="Tahoma" w:eastAsia="Arial MT"/>
                <w:sz w:val="20"/>
                <w:szCs w:val="20"/>
                <w:spacing w:val="-11"/>
              </w:rPr>
              <w:t xml:space="preserve"> </w:t>
            </w:r>
            <w:r>
              <w:rPr>
                <w:rFonts w:ascii="Tahoma" w:hAnsi="Tahoma" w:cs="Tahoma" w:eastAsia="Arial MT"/>
                <w:sz w:val="20"/>
                <w:szCs w:val="20"/>
              </w:rPr>
              <w:t>forestiers)</w:t>
            </w:r>
          </w:p>
        </w:tc>
        <w:tc>
          <w:tcPr>
            <w:cnfStyle w:val="000010000000"/>
            <w:tcW w:w="851" w:type="dxa"/>
            <w:tcBorders>
              <w:top w:val="single" w:sz="4" w:space="0" w:shadow="0" w:frame="0"/>
              <w:left w:val="single" w:sz="4" w:space="0" w:shadow="0" w:frame="0"/>
              <w:bottom w:val="single" w:sz="4" w:space="0" w:shadow="0" w:frame="0"/>
              <w:right w:val="single" w:sz="4" w:space="0" w:shadow="0" w:frame="0"/>
            </w:tcBorders>
            <w:vAlign w:val="center"/>
          </w:tcPr>
          <w:p>
            <w:pPr>
              <w:ind w:right="4"/>
              <w:jc w:val="center"/>
              <w:rPr>
                <w:rFonts w:ascii="Tahoma" w:hAnsi="Tahoma" w:cs="Tahoma" w:eastAsia="Arial MT"/>
                <w:i w:val="1"/>
                <w:sz w:val="20"/>
                <w:szCs w:val="20"/>
              </w:rPr>
            </w:pPr>
          </w:p>
          <w:p>
            <w:pPr>
              <w:ind w:left="54" w:right="4"/>
              <w:jc w:val="center"/>
              <w:rPr>
                <w:rFonts w:ascii="Tahoma" w:hAnsi="Tahoma" w:cs="Tahoma" w:eastAsia="Arial MT"/>
                <w:sz w:val="20"/>
                <w:szCs w:val="20"/>
              </w:rPr>
            </w:pPr>
            <w:r>
              <w:rPr>
                <w:rFonts w:ascii="Tahoma" w:hAnsi="Tahoma" w:cs="Tahoma" w:eastAsia="Arial MT"/>
                <w:sz w:val="20"/>
                <w:szCs w:val="20"/>
              </w:rPr>
              <w:t>20</w:t>
            </w:r>
          </w:p>
        </w:tc>
        <w:tc>
          <w:tcPr>
            <w:tcW w:w="851" w:type="dxa"/>
            <w:tcBorders>
              <w:top w:val="single" w:sz="4" w:space="0" w:shadow="0" w:frame="0"/>
              <w:left w:val="single" w:sz="4" w:space="0" w:shadow="0" w:frame="0"/>
              <w:bottom w:val="single" w:sz="4" w:space="0" w:shadow="0" w:frame="0"/>
              <w:right w:val="single" w:sz="4" w:space="0" w:shadow="0" w:frame="0"/>
            </w:tcBorders>
            <w:vAlign w:val="center"/>
          </w:tcPr>
          <w:p>
            <w:pPr>
              <w:spacing w:before="5" w:beforeAutospacing="0" w:afterAutospacing="0"/>
              <w:ind w:right="4"/>
              <w:jc w:val="center"/>
              <w:rPr>
                <w:rFonts w:ascii="Tahoma" w:hAnsi="Tahoma" w:cs="Tahoma" w:eastAsia="Arial MT"/>
                <w:i w:val="1"/>
                <w:sz w:val="29"/>
                <w:szCs w:val="20"/>
              </w:rPr>
            </w:pPr>
          </w:p>
          <w:p>
            <w:pPr>
              <w:ind w:left="140" w:right="4"/>
              <w:jc w:val="center"/>
              <w:rPr>
                <w:rFonts w:ascii="Tahoma" w:hAnsi="Tahoma" w:cs="Tahoma" w:eastAsia="Arial MT"/>
                <w:sz w:val="20"/>
                <w:szCs w:val="20"/>
              </w:rPr>
            </w:pPr>
            <w:r>
              <w:rPr>
                <w:rFonts w:ascii="Tahoma" w:hAnsi="Tahoma" w:cs="Tahoma" w:eastAsia="Arial MT"/>
                <w:sz w:val="20"/>
                <w:szCs w:val="20"/>
              </w:rPr>
              <w:t>157</w:t>
            </w:r>
          </w:p>
        </w:tc>
        <w:tc>
          <w:tcPr>
            <w:cnfStyle w:val="000010000000"/>
            <w:tcW w:w="1134" w:type="dxa"/>
            <w:tcBorders>
              <w:top w:val="single" w:sz="4" w:space="0" w:shadow="0" w:frame="0"/>
              <w:left w:val="single" w:sz="4" w:space="0" w:shadow="0" w:frame="0"/>
              <w:bottom w:val="single" w:sz="4" w:space="0" w:shadow="0" w:frame="0"/>
              <w:right w:val="single" w:sz="4" w:space="0" w:shadow="0" w:frame="0"/>
            </w:tcBorders>
            <w:vAlign w:val="center"/>
          </w:tcPr>
          <w:p>
            <w:pPr>
              <w:spacing w:before="5" w:beforeAutospacing="0" w:afterAutospacing="0"/>
              <w:ind w:right="4"/>
              <w:jc w:val="center"/>
              <w:rPr>
                <w:rFonts w:ascii="Tahoma" w:hAnsi="Tahoma" w:cs="Tahoma" w:eastAsia="Arial MT"/>
                <w:i w:val="1"/>
                <w:sz w:val="29"/>
                <w:szCs w:val="20"/>
              </w:rPr>
            </w:pPr>
          </w:p>
          <w:p>
            <w:pPr>
              <w:ind w:left="310" w:right="4"/>
              <w:jc w:val="center"/>
              <w:rPr>
                <w:rFonts w:ascii="Tahoma" w:hAnsi="Tahoma" w:cs="Tahoma" w:eastAsia="Arial MT"/>
                <w:sz w:val="20"/>
                <w:szCs w:val="20"/>
              </w:rPr>
            </w:pPr>
            <w:r>
              <w:rPr>
                <w:rFonts w:ascii="Tahoma" w:hAnsi="Tahoma" w:cs="Tahoma" w:eastAsia="Arial MT"/>
                <w:sz w:val="20"/>
                <w:szCs w:val="20"/>
              </w:rPr>
              <w:t>230</w:t>
            </w:r>
          </w:p>
        </w:tc>
        <w:tc>
          <w:tcPr>
            <w:tcW w:w="851" w:type="dxa"/>
            <w:tcBorders>
              <w:top w:val="single" w:sz="4" w:space="0" w:shadow="0" w:frame="0"/>
              <w:left w:val="single" w:sz="4" w:space="0" w:shadow="0" w:frame="0"/>
              <w:bottom w:val="single" w:sz="4" w:space="0" w:shadow="0" w:frame="0"/>
              <w:right w:val="single" w:sz="4" w:space="0" w:shadow="0" w:frame="0"/>
            </w:tcBorders>
            <w:vAlign w:val="center"/>
          </w:tcPr>
          <w:p>
            <w:pPr>
              <w:spacing w:before="5" w:beforeAutospacing="0" w:afterAutospacing="0"/>
              <w:ind w:right="4"/>
              <w:jc w:val="center"/>
              <w:rPr>
                <w:rFonts w:ascii="Tahoma" w:hAnsi="Tahoma" w:cs="Tahoma" w:eastAsia="Arial MT"/>
                <w:i w:val="1"/>
                <w:sz w:val="29"/>
                <w:szCs w:val="20"/>
              </w:rPr>
            </w:pPr>
          </w:p>
          <w:p>
            <w:pPr>
              <w:ind w:left="90" w:right="4"/>
              <w:jc w:val="center"/>
              <w:rPr>
                <w:rFonts w:ascii="Tahoma" w:hAnsi="Tahoma" w:cs="Tahoma" w:eastAsia="Arial MT"/>
                <w:sz w:val="20"/>
                <w:szCs w:val="20"/>
              </w:rPr>
            </w:pPr>
            <w:r>
              <w:rPr>
                <w:rFonts w:ascii="Tahoma" w:hAnsi="Tahoma" w:cs="Tahoma" w:eastAsia="Arial MT"/>
                <w:sz w:val="20"/>
                <w:szCs w:val="20"/>
              </w:rPr>
              <w:t>325</w:t>
            </w:r>
          </w:p>
        </w:tc>
        <w:tc>
          <w:tcPr>
            <w:cnfStyle w:val="000010000000"/>
            <w:tcW w:w="1099" w:type="dxa"/>
            <w:tcBorders>
              <w:top w:val="single" w:sz="4" w:space="0" w:shadow="0" w:frame="0"/>
              <w:left w:val="single" w:sz="4" w:space="0" w:shadow="0" w:frame="0"/>
              <w:bottom w:val="single" w:sz="4" w:space="0" w:shadow="0" w:frame="0"/>
              <w:right w:val="single" w:sz="4" w:space="0" w:shadow="0" w:frame="0"/>
            </w:tcBorders>
            <w:vAlign w:val="center"/>
          </w:tcPr>
          <w:p>
            <w:pPr>
              <w:spacing w:before="5" w:beforeAutospacing="0" w:afterAutospacing="0"/>
              <w:ind w:right="4"/>
              <w:jc w:val="center"/>
              <w:rPr>
                <w:rFonts w:ascii="Tahoma" w:hAnsi="Tahoma" w:cs="Tahoma" w:eastAsia="Arial MT"/>
                <w:i w:val="1"/>
                <w:sz w:val="29"/>
                <w:szCs w:val="20"/>
              </w:rPr>
            </w:pPr>
          </w:p>
          <w:p>
            <w:pPr>
              <w:ind w:left="171" w:right="4"/>
              <w:jc w:val="center"/>
              <w:rPr>
                <w:rFonts w:ascii="Tahoma" w:hAnsi="Tahoma" w:cs="Tahoma" w:eastAsia="Arial MT"/>
                <w:sz w:val="20"/>
                <w:szCs w:val="20"/>
              </w:rPr>
            </w:pPr>
            <w:r>
              <w:rPr>
                <w:rFonts w:ascii="Tahoma" w:hAnsi="Tahoma" w:cs="Tahoma" w:eastAsia="Arial MT"/>
                <w:sz w:val="20"/>
                <w:szCs w:val="20"/>
              </w:rPr>
              <w:t>710</w:t>
            </w:r>
          </w:p>
        </w:tc>
        <w:tc>
          <w:tcPr>
            <w:tcW w:w="992" w:type="dxa"/>
            <w:tcBorders>
              <w:top w:val="single" w:sz="4" w:space="0" w:shadow="0" w:frame="0"/>
              <w:left w:val="single" w:sz="4" w:space="0" w:shadow="0" w:frame="0"/>
              <w:bottom w:val="single" w:sz="4" w:space="0" w:shadow="0" w:frame="0"/>
              <w:right w:val="single" w:sz="4" w:space="0" w:shadow="0" w:frame="0"/>
            </w:tcBorders>
            <w:vAlign w:val="center"/>
          </w:tcPr>
          <w:p>
            <w:pPr>
              <w:spacing w:before="5" w:beforeAutospacing="0" w:afterAutospacing="0"/>
              <w:ind w:right="4"/>
              <w:jc w:val="center"/>
              <w:rPr>
                <w:rFonts w:ascii="Tahoma" w:hAnsi="Tahoma" w:cs="Tahoma" w:eastAsia="Arial MT"/>
                <w:i w:val="1"/>
                <w:sz w:val="29"/>
                <w:szCs w:val="20"/>
              </w:rPr>
            </w:pPr>
          </w:p>
          <w:p>
            <w:pPr>
              <w:ind w:right="4"/>
              <w:jc w:val="center"/>
              <w:rPr>
                <w:rFonts w:ascii="Tahoma" w:hAnsi="Tahoma" w:cs="Tahoma" w:eastAsia="Arial MT"/>
                <w:sz w:val="20"/>
                <w:szCs w:val="20"/>
              </w:rPr>
            </w:pPr>
            <w:r>
              <w:rPr>
                <w:rFonts w:ascii="Tahoma" w:hAnsi="Tahoma" w:cs="Tahoma" w:eastAsia="Arial MT"/>
                <w:sz w:val="20"/>
                <w:szCs w:val="20"/>
              </w:rPr>
              <w:t>913</w:t>
            </w:r>
          </w:p>
        </w:tc>
        <w:tc>
          <w:tcPr>
            <w:cnfStyle w:val="000100000000"/>
            <w:tcW w:w="1134" w:type="dxa"/>
            <w:tcBorders>
              <w:top w:val="single" w:sz="4" w:space="0" w:shadow="0" w:frame="0"/>
              <w:left w:val="single" w:sz="4" w:space="0" w:shadow="0" w:frame="0"/>
              <w:bottom w:val="single" w:sz="4" w:space="0" w:shadow="0" w:frame="0"/>
              <w:right w:val="single" w:sz="4" w:space="0" w:shadow="0" w:frame="0"/>
            </w:tcBorders>
            <w:vAlign w:val="center"/>
          </w:tcPr>
          <w:p>
            <w:pPr>
              <w:ind w:right="4"/>
              <w:jc w:val="center"/>
              <w:rPr>
                <w:rFonts w:ascii="Tahoma" w:hAnsi="Tahoma" w:cs="Tahoma" w:eastAsia="Arial MT"/>
                <w:i w:val="1"/>
                <w:sz w:val="20"/>
                <w:szCs w:val="20"/>
              </w:rPr>
            </w:pPr>
          </w:p>
          <w:p>
            <w:pPr>
              <w:ind w:left="90" w:right="4"/>
              <w:jc w:val="center"/>
              <w:rPr>
                <w:rFonts w:ascii="Tahoma" w:hAnsi="Tahoma" w:cs="Tahoma" w:eastAsia="Arial MT"/>
                <w:sz w:val="20"/>
                <w:szCs w:val="20"/>
              </w:rPr>
            </w:pPr>
            <w:r>
              <w:rPr>
                <w:rFonts w:ascii="Tahoma" w:hAnsi="Tahoma" w:cs="Tahoma" w:eastAsia="Arial MT"/>
                <w:sz w:val="20"/>
                <w:szCs w:val="20"/>
              </w:rPr>
              <w:t>1</w:t>
            </w:r>
            <w:r>
              <w:rPr>
                <w:rFonts w:ascii="Tahoma" w:hAnsi="Tahoma" w:cs="Tahoma" w:eastAsia="Arial MT"/>
                <w:sz w:val="20"/>
                <w:szCs w:val="20"/>
                <w:spacing w:val="-3"/>
              </w:rPr>
              <w:t xml:space="preserve"> </w:t>
            </w:r>
            <w:r>
              <w:rPr>
                <w:rFonts w:ascii="Tahoma" w:hAnsi="Tahoma" w:cs="Tahoma" w:eastAsia="Arial MT"/>
                <w:sz w:val="20"/>
                <w:szCs w:val="20"/>
              </w:rPr>
              <w:t>008</w:t>
            </w:r>
          </w:p>
        </w:tc>
      </w:tr>
      <w:tr>
        <w:trPr>
          <w:trHeight w:hRule="atLeast" w:val="480"/>
        </w:trPr>
        <w:tc>
          <w:tcPr>
            <w:cnfStyle w:val="001000000000"/>
            <w:tcW w:w="3119" w:type="dxa"/>
            <w:tcBorders>
              <w:right w:val="single" w:sz="4" w:space="0" w:shadow="0" w:frame="0"/>
            </w:tcBorders>
            <w:vAlign w:val="center"/>
          </w:tcPr>
          <w:p>
            <w:pPr>
              <w:spacing w:before="30" w:beforeAutospacing="0" w:afterAutospacing="0"/>
              <w:ind w:left="79" w:right="4"/>
              <w:rPr>
                <w:rFonts w:ascii="Tahoma" w:hAnsi="Tahoma" w:cs="Tahoma" w:eastAsia="Arial MT"/>
                <w:sz w:val="20"/>
                <w:szCs w:val="20"/>
              </w:rPr>
            </w:pPr>
            <w:r>
              <w:rPr>
                <w:rFonts w:ascii="Tahoma" w:hAnsi="Tahoma" w:cs="Tahoma" w:eastAsia="Arial MT"/>
                <w:sz w:val="20"/>
                <w:szCs w:val="20"/>
              </w:rPr>
              <w:t>Cavaliers</w:t>
            </w:r>
            <w:r>
              <w:rPr>
                <w:rFonts w:ascii="Tahoma" w:hAnsi="Tahoma" w:cs="Tahoma" w:eastAsia="Arial MT"/>
                <w:sz w:val="20"/>
                <w:szCs w:val="20"/>
                <w:spacing w:val="-4"/>
              </w:rPr>
              <w:t xml:space="preserve"> </w:t>
            </w:r>
            <w:r>
              <w:rPr>
                <w:rFonts w:ascii="Tahoma" w:hAnsi="Tahoma" w:cs="Tahoma" w:eastAsia="Arial MT"/>
                <w:sz w:val="20"/>
                <w:szCs w:val="20"/>
              </w:rPr>
              <w:t>des</w:t>
            </w:r>
            <w:r>
              <w:rPr>
                <w:rFonts w:ascii="Tahoma" w:hAnsi="Tahoma" w:cs="Tahoma" w:eastAsia="Arial MT"/>
                <w:sz w:val="20"/>
                <w:szCs w:val="20"/>
                <w:spacing w:val="-3"/>
              </w:rPr>
              <w:t xml:space="preserve"> </w:t>
            </w:r>
            <w:r>
              <w:rPr>
                <w:rFonts w:ascii="Tahoma" w:hAnsi="Tahoma" w:cs="Tahoma" w:eastAsia="Arial MT"/>
                <w:sz w:val="20"/>
                <w:szCs w:val="20"/>
              </w:rPr>
              <w:t>Eaux</w:t>
            </w:r>
            <w:r>
              <w:rPr>
                <w:rFonts w:ascii="Tahoma" w:hAnsi="Tahoma" w:cs="Tahoma" w:eastAsia="Arial MT"/>
                <w:sz w:val="20"/>
                <w:szCs w:val="20"/>
                <w:spacing w:val="-3"/>
              </w:rPr>
              <w:t xml:space="preserve"> </w:t>
            </w:r>
            <w:r>
              <w:rPr>
                <w:rFonts w:ascii="Tahoma" w:hAnsi="Tahoma" w:cs="Tahoma" w:eastAsia="Arial MT"/>
                <w:sz w:val="20"/>
                <w:szCs w:val="20"/>
              </w:rPr>
              <w:t>et</w:t>
            </w:r>
            <w:r>
              <w:rPr>
                <w:rFonts w:ascii="Tahoma" w:hAnsi="Tahoma" w:cs="Tahoma" w:eastAsia="Arial MT"/>
                <w:sz w:val="20"/>
                <w:szCs w:val="20"/>
                <w:spacing w:val="-3"/>
              </w:rPr>
              <w:t xml:space="preserve"> </w:t>
            </w:r>
            <w:r>
              <w:rPr>
                <w:rFonts w:ascii="Tahoma" w:hAnsi="Tahoma" w:cs="Tahoma" w:eastAsia="Arial MT"/>
                <w:sz w:val="20"/>
                <w:szCs w:val="20"/>
              </w:rPr>
              <w:t>Forêts</w:t>
            </w:r>
          </w:p>
        </w:tc>
        <w:tc>
          <w:tcPr>
            <w:cnfStyle w:val="000010000000"/>
            <w:tcW w:w="851" w:type="dxa"/>
            <w:tcBorders>
              <w:top w:val="single" w:sz="4" w:space="0" w:shadow="0" w:frame="0"/>
              <w:left w:val="single" w:sz="4" w:space="0" w:shadow="0" w:frame="0"/>
              <w:bottom w:val="single" w:sz="4" w:space="0" w:shadow="0" w:frame="0"/>
              <w:right w:val="single" w:sz="4" w:space="0" w:shadow="0" w:frame="0"/>
            </w:tcBorders>
            <w:vAlign w:val="center"/>
          </w:tcPr>
          <w:p>
            <w:pPr>
              <w:spacing w:before="30" w:beforeAutospacing="0" w:afterAutospacing="0"/>
              <w:ind w:left="56" w:right="4"/>
              <w:jc w:val="center"/>
              <w:rPr>
                <w:rFonts w:ascii="Tahoma" w:hAnsi="Tahoma" w:cs="Tahoma" w:eastAsia="Arial MT"/>
                <w:sz w:val="20"/>
                <w:szCs w:val="20"/>
              </w:rPr>
            </w:pPr>
            <w:r>
              <w:rPr>
                <w:rFonts w:ascii="Tahoma" w:hAnsi="Tahoma" w:cs="Tahoma" w:eastAsia="Arial MT"/>
                <w:sz w:val="20"/>
                <w:szCs w:val="20"/>
              </w:rPr>
              <w:t>20</w:t>
            </w:r>
          </w:p>
        </w:tc>
        <w:tc>
          <w:tcPr>
            <w:tcW w:w="851" w:type="dxa"/>
            <w:tcBorders>
              <w:top w:val="single" w:sz="4" w:space="0" w:shadow="0" w:frame="0"/>
              <w:left w:val="single" w:sz="4" w:space="0" w:shadow="0" w:frame="0"/>
              <w:bottom w:val="single" w:sz="4" w:space="0" w:shadow="0" w:frame="0"/>
              <w:right w:val="single" w:sz="4" w:space="0" w:shadow="0" w:frame="0"/>
            </w:tcBorders>
            <w:vAlign w:val="center"/>
          </w:tcPr>
          <w:p>
            <w:pPr>
              <w:spacing w:before="30" w:beforeAutospacing="0" w:afterAutospacing="0"/>
              <w:ind w:left="140" w:right="4"/>
              <w:jc w:val="center"/>
              <w:rPr>
                <w:rFonts w:ascii="Tahoma" w:hAnsi="Tahoma" w:cs="Tahoma" w:eastAsia="Arial MT"/>
                <w:sz w:val="20"/>
                <w:szCs w:val="20"/>
              </w:rPr>
            </w:pPr>
            <w:r>
              <w:rPr>
                <w:rFonts w:ascii="Tahoma" w:hAnsi="Tahoma" w:cs="Tahoma" w:eastAsia="Arial MT"/>
                <w:sz w:val="20"/>
                <w:szCs w:val="20"/>
              </w:rPr>
              <w:t>220</w:t>
            </w:r>
          </w:p>
        </w:tc>
        <w:tc>
          <w:tcPr>
            <w:cnfStyle w:val="000010000000"/>
            <w:tcW w:w="1134" w:type="dxa"/>
            <w:tcBorders>
              <w:top w:val="single" w:sz="4" w:space="0" w:shadow="0" w:frame="0"/>
              <w:left w:val="single" w:sz="4" w:space="0" w:shadow="0" w:frame="0"/>
              <w:bottom w:val="single" w:sz="4" w:space="0" w:shadow="0" w:frame="0"/>
              <w:right w:val="single" w:sz="4" w:space="0" w:shadow="0" w:frame="0"/>
            </w:tcBorders>
            <w:vAlign w:val="center"/>
          </w:tcPr>
          <w:p>
            <w:pPr>
              <w:spacing w:before="30" w:beforeAutospacing="0" w:afterAutospacing="0"/>
              <w:ind w:left="308" w:right="4"/>
              <w:jc w:val="center"/>
              <w:rPr>
                <w:rFonts w:ascii="Tahoma" w:hAnsi="Tahoma" w:cs="Tahoma" w:eastAsia="Arial MT"/>
                <w:sz w:val="20"/>
                <w:szCs w:val="20"/>
              </w:rPr>
            </w:pPr>
            <w:r>
              <w:rPr>
                <w:rFonts w:ascii="Tahoma" w:hAnsi="Tahoma" w:cs="Tahoma" w:eastAsia="Arial MT"/>
                <w:sz w:val="20"/>
                <w:szCs w:val="20"/>
              </w:rPr>
              <w:t>136</w:t>
            </w:r>
          </w:p>
        </w:tc>
        <w:tc>
          <w:tcPr>
            <w:tcW w:w="851" w:type="dxa"/>
            <w:tcBorders>
              <w:top w:val="single" w:sz="4" w:space="0" w:shadow="0" w:frame="0"/>
              <w:left w:val="single" w:sz="4" w:space="0" w:shadow="0" w:frame="0"/>
              <w:bottom w:val="single" w:sz="4" w:space="0" w:shadow="0" w:frame="0"/>
              <w:right w:val="single" w:sz="4" w:space="0" w:shadow="0" w:frame="0"/>
            </w:tcBorders>
            <w:vAlign w:val="center"/>
          </w:tcPr>
          <w:p>
            <w:pPr>
              <w:spacing w:before="30" w:beforeAutospacing="0" w:afterAutospacing="0"/>
              <w:ind w:left="87" w:right="4"/>
              <w:jc w:val="center"/>
              <w:rPr>
                <w:rFonts w:ascii="Tahoma" w:hAnsi="Tahoma" w:cs="Tahoma" w:eastAsia="Arial MT"/>
                <w:sz w:val="20"/>
                <w:szCs w:val="20"/>
              </w:rPr>
            </w:pPr>
            <w:r>
              <w:rPr>
                <w:rFonts w:ascii="Tahoma" w:hAnsi="Tahoma" w:cs="Tahoma" w:eastAsia="Arial MT"/>
                <w:sz w:val="20"/>
                <w:szCs w:val="20"/>
              </w:rPr>
              <w:t>349</w:t>
            </w:r>
          </w:p>
        </w:tc>
        <w:tc>
          <w:tcPr>
            <w:cnfStyle w:val="000010000000"/>
            <w:tcW w:w="1099" w:type="dxa"/>
            <w:tcBorders>
              <w:top w:val="single" w:sz="4" w:space="0" w:shadow="0" w:frame="0"/>
              <w:left w:val="single" w:sz="4" w:space="0" w:shadow="0" w:frame="0"/>
              <w:bottom w:val="single" w:sz="4" w:space="0" w:shadow="0" w:frame="0"/>
              <w:right w:val="single" w:sz="4" w:space="0" w:shadow="0" w:frame="0"/>
            </w:tcBorders>
            <w:vAlign w:val="center"/>
          </w:tcPr>
          <w:p>
            <w:pPr>
              <w:spacing w:before="30" w:beforeAutospacing="0" w:afterAutospacing="0"/>
              <w:ind w:left="171" w:right="4"/>
              <w:jc w:val="center"/>
              <w:rPr>
                <w:rFonts w:ascii="Tahoma" w:hAnsi="Tahoma" w:cs="Tahoma" w:eastAsia="Arial MT"/>
                <w:sz w:val="20"/>
                <w:szCs w:val="20"/>
              </w:rPr>
            </w:pPr>
            <w:r>
              <w:rPr>
                <w:rFonts w:ascii="Tahoma" w:hAnsi="Tahoma" w:cs="Tahoma" w:eastAsia="Arial MT"/>
                <w:sz w:val="20"/>
                <w:szCs w:val="20"/>
              </w:rPr>
              <w:t>n.i.</w:t>
            </w:r>
          </w:p>
        </w:tc>
        <w:tc>
          <w:tcPr>
            <w:tcW w:w="992" w:type="dxa"/>
            <w:tcBorders>
              <w:top w:val="single" w:sz="4" w:space="0" w:shadow="0" w:frame="0"/>
              <w:left w:val="single" w:sz="4" w:space="0" w:shadow="0" w:frame="0"/>
              <w:bottom w:val="single" w:sz="4" w:space="0" w:shadow="0" w:frame="0"/>
              <w:right w:val="single" w:sz="4" w:space="0" w:shadow="0" w:frame="0"/>
            </w:tcBorders>
            <w:vAlign w:val="center"/>
          </w:tcPr>
          <w:p>
            <w:pPr>
              <w:spacing w:before="30" w:beforeAutospacing="0" w:afterAutospacing="0"/>
              <w:ind w:right="4"/>
              <w:jc w:val="center"/>
              <w:rPr>
                <w:rFonts w:ascii="Tahoma" w:hAnsi="Tahoma" w:cs="Tahoma" w:eastAsia="Arial MT"/>
                <w:sz w:val="20"/>
                <w:szCs w:val="20"/>
              </w:rPr>
            </w:pPr>
            <w:r>
              <w:rPr>
                <w:rFonts w:ascii="Tahoma" w:hAnsi="Tahoma" w:cs="Tahoma" w:eastAsia="Arial MT"/>
                <w:sz w:val="20"/>
                <w:szCs w:val="20"/>
              </w:rPr>
              <w:t>392</w:t>
            </w:r>
          </w:p>
        </w:tc>
        <w:tc>
          <w:tcPr>
            <w:cnfStyle w:val="000100000000"/>
            <w:tcW w:w="1134" w:type="dxa"/>
            <w:tcBorders>
              <w:top w:val="single" w:sz="4" w:space="0" w:shadow="0" w:frame="0"/>
              <w:left w:val="single" w:sz="4" w:space="0" w:shadow="0" w:frame="0"/>
              <w:bottom w:val="single" w:sz="4" w:space="0" w:shadow="0" w:frame="0"/>
              <w:right w:val="single" w:sz="4" w:space="0" w:shadow="0" w:frame="0"/>
            </w:tcBorders>
            <w:vAlign w:val="center"/>
          </w:tcPr>
          <w:p>
            <w:pPr>
              <w:spacing w:before="30" w:beforeAutospacing="0" w:afterAutospacing="0"/>
              <w:ind w:left="90" w:right="4"/>
              <w:jc w:val="center"/>
              <w:rPr>
                <w:rFonts w:ascii="Tahoma" w:hAnsi="Tahoma" w:cs="Tahoma" w:eastAsia="Arial MT"/>
                <w:sz w:val="20"/>
                <w:szCs w:val="20"/>
              </w:rPr>
            </w:pPr>
            <w:r>
              <w:rPr>
                <w:rFonts w:ascii="Tahoma" w:hAnsi="Tahoma" w:cs="Tahoma" w:eastAsia="Arial MT"/>
                <w:sz w:val="20"/>
                <w:szCs w:val="20"/>
              </w:rPr>
              <w:t>n.i.</w:t>
            </w:r>
          </w:p>
        </w:tc>
      </w:tr>
      <w:tr>
        <w:trPr>
          <w:trHeight w:hRule="atLeast" w:val="480"/>
        </w:trPr>
        <w:tc>
          <w:tcPr>
            <w:cnfStyle w:val="001000000001"/>
            <w:tcW w:w="3119" w:type="dxa"/>
            <w:tcBorders>
              <w:right w:val="single" w:sz="4" w:space="0" w:shadow="0" w:frame="0"/>
            </w:tcBorders>
            <w:vAlign w:val="center"/>
          </w:tcPr>
          <w:p>
            <w:pPr>
              <w:spacing w:before="29" w:beforeAutospacing="0" w:afterAutospacing="0"/>
              <w:ind w:left="10" w:right="4"/>
              <w:rPr>
                <w:rFonts w:ascii="Tahoma" w:hAnsi="Tahoma" w:cs="Tahoma" w:eastAsia="Arial MT"/>
                <w:sz w:val="20"/>
                <w:szCs w:val="20"/>
              </w:rPr>
            </w:pPr>
            <w:r>
              <w:rPr>
                <w:rFonts w:ascii="Tahoma" w:hAnsi="Tahoma" w:cs="Tahoma" w:eastAsia="Arial MT"/>
                <w:sz w:val="20"/>
                <w:szCs w:val="20"/>
              </w:rPr>
              <w:t>TOTAL</w:t>
            </w:r>
          </w:p>
        </w:tc>
        <w:tc>
          <w:tcPr>
            <w:cnfStyle w:val="000010000000"/>
            <w:tcW w:w="851" w:type="dxa"/>
            <w:tcBorders>
              <w:top w:val="single" w:sz="4" w:space="0" w:shadow="0" w:frame="0"/>
              <w:left w:val="single" w:sz="4" w:space="0" w:shadow="0" w:frame="0"/>
              <w:bottom w:val="single" w:sz="4" w:space="0" w:shadow="0" w:frame="0"/>
              <w:right w:val="single" w:sz="4" w:space="0" w:shadow="0" w:frame="0"/>
            </w:tcBorders>
            <w:vAlign w:val="center"/>
          </w:tcPr>
          <w:p>
            <w:pPr>
              <w:spacing w:before="29" w:beforeAutospacing="0" w:afterAutospacing="0"/>
              <w:ind w:left="56" w:right="4"/>
              <w:jc w:val="center"/>
              <w:rPr>
                <w:rFonts w:ascii="Tahoma" w:hAnsi="Tahoma" w:cs="Tahoma" w:eastAsia="Arial MT"/>
                <w:sz w:val="20"/>
                <w:szCs w:val="20"/>
              </w:rPr>
            </w:pPr>
            <w:r>
              <w:rPr>
                <w:rFonts w:ascii="Tahoma" w:hAnsi="Tahoma" w:cs="Tahoma" w:eastAsia="Arial MT"/>
                <w:sz w:val="20"/>
                <w:szCs w:val="20"/>
              </w:rPr>
              <w:t>43</w:t>
            </w:r>
          </w:p>
        </w:tc>
        <w:tc>
          <w:tcPr>
            <w:tcW w:w="851" w:type="dxa"/>
            <w:tcBorders>
              <w:top w:val="single" w:sz="4" w:space="0" w:shadow="0" w:frame="0"/>
              <w:left w:val="single" w:sz="4" w:space="0" w:shadow="0" w:frame="0"/>
              <w:bottom w:val="single" w:sz="4" w:space="0" w:shadow="0" w:frame="0"/>
              <w:right w:val="single" w:sz="4" w:space="0" w:shadow="0" w:frame="0"/>
            </w:tcBorders>
            <w:vAlign w:val="center"/>
          </w:tcPr>
          <w:p>
            <w:pPr>
              <w:spacing w:before="29" w:beforeAutospacing="0" w:afterAutospacing="0"/>
              <w:ind w:left="141" w:right="4"/>
              <w:jc w:val="center"/>
              <w:rPr>
                <w:rFonts w:ascii="Tahoma" w:hAnsi="Tahoma" w:cs="Tahoma" w:eastAsia="Arial MT"/>
                <w:sz w:val="20"/>
                <w:szCs w:val="20"/>
              </w:rPr>
            </w:pPr>
            <w:r>
              <w:rPr>
                <w:rFonts w:ascii="Tahoma" w:hAnsi="Tahoma" w:cs="Tahoma" w:eastAsia="Arial MT"/>
                <w:sz w:val="20"/>
                <w:szCs w:val="20"/>
              </w:rPr>
              <w:t>400</w:t>
            </w:r>
          </w:p>
        </w:tc>
        <w:tc>
          <w:tcPr>
            <w:cnfStyle w:val="000010000000"/>
            <w:tcW w:w="1134" w:type="dxa"/>
            <w:tcBorders>
              <w:top w:val="single" w:sz="4" w:space="0" w:shadow="0" w:frame="0"/>
              <w:left w:val="single" w:sz="4" w:space="0" w:shadow="0" w:frame="0"/>
              <w:bottom w:val="single" w:sz="4" w:space="0" w:shadow="0" w:frame="0"/>
              <w:right w:val="single" w:sz="4" w:space="0" w:shadow="0" w:frame="0"/>
            </w:tcBorders>
            <w:vAlign w:val="center"/>
          </w:tcPr>
          <w:p>
            <w:pPr>
              <w:spacing w:before="29" w:beforeAutospacing="0" w:afterAutospacing="0"/>
              <w:ind w:left="313" w:right="4"/>
              <w:jc w:val="center"/>
              <w:rPr>
                <w:rFonts w:ascii="Tahoma" w:hAnsi="Tahoma" w:cs="Tahoma" w:eastAsia="Arial MT"/>
                <w:sz w:val="20"/>
                <w:szCs w:val="20"/>
              </w:rPr>
            </w:pPr>
            <w:r>
              <w:rPr>
                <w:rFonts w:ascii="Tahoma" w:hAnsi="Tahoma" w:cs="Tahoma" w:eastAsia="Arial MT"/>
                <w:sz w:val="20"/>
                <w:szCs w:val="20"/>
              </w:rPr>
              <w:t>389</w:t>
            </w:r>
          </w:p>
        </w:tc>
        <w:tc>
          <w:tcPr>
            <w:tcW w:w="851" w:type="dxa"/>
            <w:tcBorders>
              <w:top w:val="single" w:sz="4" w:space="0" w:shadow="0" w:frame="0"/>
              <w:left w:val="single" w:sz="4" w:space="0" w:shadow="0" w:frame="0"/>
              <w:bottom w:val="single" w:sz="4" w:space="0" w:shadow="0" w:frame="0"/>
              <w:right w:val="single" w:sz="4" w:space="0" w:shadow="0" w:frame="0"/>
            </w:tcBorders>
            <w:vAlign w:val="center"/>
          </w:tcPr>
          <w:p>
            <w:pPr>
              <w:spacing w:before="29" w:beforeAutospacing="0" w:afterAutospacing="0"/>
              <w:ind w:left="92" w:right="4"/>
              <w:jc w:val="center"/>
              <w:rPr>
                <w:rFonts w:ascii="Tahoma" w:hAnsi="Tahoma" w:cs="Tahoma" w:eastAsia="Arial MT"/>
                <w:sz w:val="20"/>
                <w:szCs w:val="20"/>
              </w:rPr>
            </w:pPr>
            <w:r>
              <w:rPr>
                <w:rFonts w:ascii="Tahoma" w:hAnsi="Tahoma" w:cs="Tahoma" w:eastAsia="Arial MT"/>
                <w:sz w:val="20"/>
                <w:szCs w:val="20"/>
              </w:rPr>
              <w:t>704</w:t>
            </w:r>
          </w:p>
        </w:tc>
        <w:tc>
          <w:tcPr>
            <w:cnfStyle w:val="000010000000"/>
            <w:tcW w:w="1099" w:type="dxa"/>
            <w:tcBorders>
              <w:top w:val="single" w:sz="4" w:space="0" w:shadow="0" w:frame="0"/>
              <w:left w:val="single" w:sz="4" w:space="0" w:shadow="0" w:frame="0"/>
              <w:bottom w:val="single" w:sz="4" w:space="0" w:shadow="0" w:frame="0"/>
              <w:right w:val="single" w:sz="4" w:space="0" w:shadow="0" w:frame="0"/>
            </w:tcBorders>
            <w:vAlign w:val="center"/>
          </w:tcPr>
          <w:p>
            <w:pPr>
              <w:spacing w:before="29" w:beforeAutospacing="0" w:afterAutospacing="0"/>
              <w:ind w:left="176" w:right="4"/>
              <w:jc w:val="center"/>
              <w:rPr>
                <w:rFonts w:ascii="Tahoma" w:hAnsi="Tahoma" w:cs="Tahoma" w:eastAsia="Arial MT"/>
                <w:sz w:val="20"/>
                <w:szCs w:val="20"/>
              </w:rPr>
            </w:pPr>
            <w:r>
              <w:rPr>
                <w:rFonts w:ascii="Tahoma" w:hAnsi="Tahoma" w:cs="Tahoma" w:eastAsia="Arial MT"/>
                <w:sz w:val="20"/>
                <w:szCs w:val="20"/>
              </w:rPr>
              <w:t>750</w:t>
            </w:r>
            <w:r>
              <w:rPr>
                <w:rFonts w:ascii="Tahoma" w:hAnsi="Tahoma" w:cs="Tahoma" w:eastAsia="Arial MT"/>
                <w:sz w:val="20"/>
                <w:szCs w:val="20"/>
                <w:spacing w:val="-3"/>
              </w:rPr>
              <w:t xml:space="preserve"> </w:t>
            </w:r>
            <w:r>
              <w:rPr>
                <w:rFonts w:ascii="Tahoma" w:hAnsi="Tahoma" w:cs="Tahoma" w:eastAsia="Arial MT"/>
                <w:sz w:val="20"/>
                <w:szCs w:val="20"/>
              </w:rPr>
              <w:t>+</w:t>
            </w:r>
          </w:p>
        </w:tc>
        <w:tc>
          <w:tcPr>
            <w:tcW w:w="992" w:type="dxa"/>
            <w:tcBorders>
              <w:top w:val="single" w:sz="4" w:space="0" w:shadow="0" w:frame="0"/>
              <w:left w:val="single" w:sz="4" w:space="0" w:shadow="0" w:frame="0"/>
              <w:bottom w:val="single" w:sz="4" w:space="0" w:shadow="0" w:frame="0"/>
              <w:right w:val="single" w:sz="4" w:space="0" w:shadow="0" w:frame="0"/>
            </w:tcBorders>
            <w:vAlign w:val="center"/>
          </w:tcPr>
          <w:p>
            <w:pPr>
              <w:spacing w:before="29" w:beforeAutospacing="0" w:afterAutospacing="0"/>
              <w:ind w:right="4"/>
              <w:jc w:val="center"/>
              <w:rPr>
                <w:rFonts w:ascii="Tahoma" w:hAnsi="Tahoma" w:cs="Tahoma" w:eastAsia="Arial MT"/>
                <w:sz w:val="20"/>
                <w:szCs w:val="20"/>
              </w:rPr>
            </w:pPr>
            <w:r>
              <w:rPr>
                <w:rFonts w:ascii="Tahoma" w:hAnsi="Tahoma" w:cs="Tahoma" w:eastAsia="Arial MT"/>
                <w:sz w:val="20"/>
                <w:szCs w:val="20"/>
              </w:rPr>
              <w:t>1</w:t>
            </w:r>
            <w:r>
              <w:rPr>
                <w:rFonts w:ascii="Tahoma" w:hAnsi="Tahoma" w:cs="Tahoma" w:eastAsia="Arial MT"/>
                <w:sz w:val="20"/>
                <w:szCs w:val="20"/>
                <w:spacing w:val="-3"/>
              </w:rPr>
              <w:t xml:space="preserve"> </w:t>
            </w:r>
            <w:r>
              <w:rPr>
                <w:rFonts w:ascii="Tahoma" w:hAnsi="Tahoma" w:cs="Tahoma" w:eastAsia="Arial MT"/>
                <w:sz w:val="20"/>
                <w:szCs w:val="20"/>
              </w:rPr>
              <w:t>414</w:t>
            </w:r>
          </w:p>
        </w:tc>
        <w:tc>
          <w:tcPr>
            <w:cnfStyle w:val="000100000010"/>
            <w:tcW w:w="1134" w:type="dxa"/>
            <w:tcBorders>
              <w:top w:val="single" w:sz="4" w:space="0" w:shadow="0" w:frame="0"/>
              <w:left w:val="single" w:sz="4" w:space="0" w:shadow="0" w:frame="0"/>
              <w:bottom w:val="single" w:sz="4" w:space="0" w:shadow="0" w:frame="0"/>
              <w:right w:val="single" w:sz="4" w:space="0" w:shadow="0" w:frame="0"/>
            </w:tcBorders>
            <w:vAlign w:val="center"/>
          </w:tcPr>
          <w:p>
            <w:pPr>
              <w:spacing w:before="29" w:beforeAutospacing="0" w:afterAutospacing="0"/>
              <w:ind w:left="93" w:right="4"/>
              <w:jc w:val="center"/>
              <w:rPr>
                <w:rFonts w:ascii="Tahoma" w:hAnsi="Tahoma" w:cs="Tahoma" w:eastAsia="Arial MT"/>
                <w:sz w:val="20"/>
                <w:szCs w:val="20"/>
              </w:rPr>
            </w:pPr>
            <w:r>
              <w:rPr>
                <w:rFonts w:ascii="Tahoma" w:hAnsi="Tahoma" w:cs="Tahoma" w:eastAsia="Arial MT"/>
                <w:sz w:val="20"/>
                <w:szCs w:val="20"/>
              </w:rPr>
              <w:t>1</w:t>
            </w:r>
            <w:r>
              <w:rPr>
                <w:rFonts w:ascii="Tahoma" w:hAnsi="Tahoma" w:cs="Tahoma" w:eastAsia="Arial MT"/>
                <w:sz w:val="20"/>
                <w:szCs w:val="20"/>
                <w:spacing w:val="-3"/>
              </w:rPr>
              <w:t xml:space="preserve"> </w:t>
            </w:r>
            <w:r>
              <w:rPr>
                <w:rFonts w:ascii="Tahoma" w:hAnsi="Tahoma" w:cs="Tahoma" w:eastAsia="Arial MT"/>
                <w:sz w:val="20"/>
                <w:szCs w:val="20"/>
              </w:rPr>
              <w:t>234</w:t>
            </w:r>
            <w:r>
              <w:rPr>
                <w:rFonts w:ascii="Tahoma" w:hAnsi="Tahoma" w:cs="Tahoma" w:eastAsia="Arial MT"/>
                <w:sz w:val="20"/>
                <w:szCs w:val="20"/>
                <w:spacing w:val="-2"/>
              </w:rPr>
              <w:t xml:space="preserve"> </w:t>
            </w:r>
            <w:r>
              <w:rPr>
                <w:rFonts w:ascii="Tahoma" w:hAnsi="Tahoma" w:cs="Tahoma" w:eastAsia="Arial MT"/>
                <w:sz w:val="20"/>
                <w:szCs w:val="20"/>
              </w:rPr>
              <w:t>+</w:t>
            </w:r>
          </w:p>
        </w:tc>
      </w:tr>
    </w:tbl>
    <w:p>
      <w:pPr>
        <w:widowControl w:val="0"/>
        <w:spacing w:lineRule="auto" w:line="240" w:before="5" w:after="0" w:beforeAutospacing="0" w:afterAutospacing="0"/>
        <w:ind w:right="4"/>
        <w:rPr>
          <w:rFonts w:ascii="Calibri" w:hAnsi="Times New Roman" w:cs="Times New Roman" w:eastAsia="Times New Roman"/>
          <w:i w:val="1"/>
          <w:sz w:val="16"/>
          <w:szCs w:val="24"/>
        </w:rPr>
      </w:pPr>
    </w:p>
    <w:p>
      <w:pPr>
        <w:widowControl w:val="0"/>
        <w:numPr>
          <w:ilvl w:val="1"/>
          <w:numId w:val="4"/>
        </w:numPr>
        <w:tabs>
          <w:tab w:val="left" w:pos="1710" w:leader="none"/>
        </w:tabs>
        <w:spacing w:lineRule="auto" w:line="393" w:after="0" w:beforeAutospacing="0" w:afterAutospacing="0"/>
        <w:ind w:hanging="1749" w:right="4"/>
        <w:jc w:val="both"/>
        <w:rPr>
          <w:rFonts w:ascii="Times New Roman" w:hAnsi="Times New Roman" w:cs="Times New Roman" w:eastAsia="Times New Roman"/>
          <w:sz w:val="20"/>
        </w:rPr>
      </w:pPr>
      <w:r>
        <w:rPr>
          <w:rFonts w:ascii="Times New Roman" w:hAnsi="Times New Roman" w:cs="Times New Roman" w:eastAsia="Times New Roman"/>
          <w:sz w:val="20"/>
        </w:rPr>
        <w:t>N'est</w:t>
      </w:r>
      <w:r>
        <w:rPr>
          <w:rFonts w:ascii="Times New Roman" w:hAnsi="Times New Roman" w:cs="Times New Roman" w:eastAsia="Times New Roman"/>
          <w:sz w:val="20"/>
          <w:spacing w:val="6"/>
        </w:rPr>
        <w:t xml:space="preserve"> </w:t>
      </w:r>
      <w:r>
        <w:rPr>
          <w:rFonts w:ascii="Times New Roman" w:hAnsi="Times New Roman" w:cs="Times New Roman" w:eastAsia="Times New Roman"/>
          <w:sz w:val="20"/>
        </w:rPr>
        <w:t>pas</w:t>
      </w:r>
      <w:r>
        <w:rPr>
          <w:rFonts w:ascii="Times New Roman" w:hAnsi="Times New Roman" w:cs="Times New Roman" w:eastAsia="Times New Roman"/>
          <w:sz w:val="20"/>
          <w:spacing w:val="7"/>
        </w:rPr>
        <w:t xml:space="preserve"> </w:t>
      </w:r>
      <w:r>
        <w:rPr>
          <w:rFonts w:ascii="Times New Roman" w:hAnsi="Times New Roman" w:cs="Times New Roman" w:eastAsia="Times New Roman"/>
          <w:sz w:val="20"/>
        </w:rPr>
        <w:t>compris</w:t>
      </w:r>
      <w:r>
        <w:rPr>
          <w:rFonts w:ascii="Times New Roman" w:hAnsi="Times New Roman" w:cs="Times New Roman" w:eastAsia="Times New Roman"/>
          <w:sz w:val="20"/>
          <w:spacing w:val="6"/>
        </w:rPr>
        <w:t xml:space="preserve"> </w:t>
      </w:r>
      <w:r>
        <w:rPr>
          <w:rFonts w:ascii="Times New Roman" w:hAnsi="Times New Roman" w:cs="Times New Roman" w:eastAsia="Times New Roman"/>
          <w:sz w:val="20"/>
        </w:rPr>
        <w:t>dans</w:t>
      </w:r>
      <w:r>
        <w:rPr>
          <w:rFonts w:ascii="Times New Roman" w:hAnsi="Times New Roman" w:cs="Times New Roman" w:eastAsia="Times New Roman"/>
          <w:sz w:val="20"/>
          <w:spacing w:val="6"/>
        </w:rPr>
        <w:t xml:space="preserve"> </w:t>
      </w:r>
      <w:r>
        <w:rPr>
          <w:rFonts w:ascii="Times New Roman" w:hAnsi="Times New Roman" w:cs="Times New Roman" w:eastAsia="Times New Roman"/>
          <w:sz w:val="20"/>
        </w:rPr>
        <w:t>ces</w:t>
      </w:r>
      <w:r>
        <w:rPr>
          <w:rFonts w:ascii="Times New Roman" w:hAnsi="Times New Roman" w:cs="Times New Roman" w:eastAsia="Times New Roman"/>
          <w:sz w:val="20"/>
          <w:spacing w:val="5"/>
        </w:rPr>
        <w:t xml:space="preserve"> </w:t>
      </w:r>
      <w:r>
        <w:rPr>
          <w:rFonts w:ascii="Times New Roman" w:hAnsi="Times New Roman" w:cs="Times New Roman" w:eastAsia="Times New Roman"/>
          <w:sz w:val="20"/>
        </w:rPr>
        <w:t>effectifs,</w:t>
      </w:r>
      <w:r>
        <w:rPr>
          <w:rFonts w:ascii="Times New Roman" w:hAnsi="Times New Roman" w:cs="Times New Roman" w:eastAsia="Times New Roman"/>
          <w:sz w:val="20"/>
          <w:spacing w:val="8"/>
        </w:rPr>
        <w:t xml:space="preserve"> </w:t>
      </w:r>
      <w:r>
        <w:rPr>
          <w:rFonts w:ascii="Times New Roman" w:hAnsi="Times New Roman" w:cs="Times New Roman" w:eastAsia="Times New Roman"/>
          <w:sz w:val="20"/>
        </w:rPr>
        <w:t>le</w:t>
      </w:r>
      <w:r>
        <w:rPr>
          <w:rFonts w:ascii="Times New Roman" w:hAnsi="Times New Roman" w:cs="Times New Roman" w:eastAsia="Times New Roman"/>
          <w:sz w:val="20"/>
          <w:spacing w:val="5"/>
        </w:rPr>
        <w:t xml:space="preserve"> </w:t>
      </w:r>
      <w:r>
        <w:rPr>
          <w:rFonts w:ascii="Times New Roman" w:hAnsi="Times New Roman" w:cs="Times New Roman" w:eastAsia="Times New Roman"/>
          <w:sz w:val="20"/>
        </w:rPr>
        <w:t>personnel</w:t>
      </w:r>
      <w:r>
        <w:rPr>
          <w:rFonts w:ascii="Times New Roman" w:hAnsi="Times New Roman" w:cs="Times New Roman" w:eastAsia="Times New Roman"/>
          <w:sz w:val="20"/>
          <w:spacing w:val="6"/>
        </w:rPr>
        <w:t xml:space="preserve"> </w:t>
      </w:r>
      <w:r>
        <w:rPr>
          <w:rFonts w:ascii="Times New Roman" w:hAnsi="Times New Roman" w:cs="Times New Roman" w:eastAsia="Times New Roman"/>
          <w:sz w:val="20"/>
        </w:rPr>
        <w:t>forestier</w:t>
      </w:r>
      <w:r>
        <w:rPr>
          <w:rFonts w:ascii="Times New Roman" w:hAnsi="Times New Roman" w:cs="Times New Roman" w:eastAsia="Times New Roman"/>
          <w:sz w:val="20"/>
          <w:spacing w:val="8"/>
        </w:rPr>
        <w:t xml:space="preserve"> </w:t>
      </w:r>
      <w:r>
        <w:rPr>
          <w:rFonts w:ascii="Times New Roman" w:hAnsi="Times New Roman" w:cs="Times New Roman" w:eastAsia="Times New Roman"/>
          <w:sz w:val="20"/>
        </w:rPr>
        <w:t>espagnol</w:t>
      </w:r>
      <w:r>
        <w:rPr>
          <w:rFonts w:ascii="Times New Roman" w:hAnsi="Times New Roman" w:cs="Times New Roman" w:eastAsia="Times New Roman"/>
          <w:sz w:val="20"/>
          <w:spacing w:val="5"/>
        </w:rPr>
        <w:t xml:space="preserve"> </w:t>
      </w:r>
      <w:r>
        <w:rPr>
          <w:rFonts w:ascii="Times New Roman" w:hAnsi="Times New Roman" w:cs="Times New Roman" w:eastAsia="Times New Roman"/>
          <w:sz w:val="20"/>
        </w:rPr>
        <w:t>qui</w:t>
      </w:r>
      <w:r>
        <w:rPr>
          <w:rFonts w:ascii="Times New Roman" w:hAnsi="Times New Roman" w:cs="Times New Roman" w:eastAsia="Times New Roman"/>
          <w:sz w:val="20"/>
          <w:spacing w:val="6"/>
        </w:rPr>
        <w:t xml:space="preserve"> </w:t>
      </w:r>
      <w:r>
        <w:rPr>
          <w:rFonts w:ascii="Times New Roman" w:hAnsi="Times New Roman" w:cs="Times New Roman" w:eastAsia="Times New Roman"/>
          <w:sz w:val="20"/>
        </w:rPr>
        <w:t>était</w:t>
      </w:r>
      <w:r>
        <w:rPr>
          <w:rFonts w:ascii="Times New Roman" w:hAnsi="Times New Roman" w:cs="Times New Roman" w:eastAsia="Times New Roman"/>
          <w:sz w:val="20"/>
          <w:spacing w:val="6"/>
        </w:rPr>
        <w:t xml:space="preserve"> </w:t>
      </w:r>
      <w:r>
        <w:rPr>
          <w:rFonts w:ascii="Times New Roman" w:hAnsi="Times New Roman" w:cs="Times New Roman" w:eastAsia="Times New Roman"/>
          <w:sz w:val="20"/>
        </w:rPr>
        <w:t>en</w:t>
      </w:r>
      <w:r>
        <w:rPr>
          <w:rFonts w:ascii="Times New Roman" w:hAnsi="Times New Roman" w:cs="Times New Roman" w:eastAsia="Times New Roman"/>
          <w:sz w:val="20"/>
          <w:spacing w:val="8"/>
        </w:rPr>
        <w:t xml:space="preserve"> </w:t>
      </w:r>
      <w:r>
        <w:rPr>
          <w:rFonts w:ascii="Times New Roman" w:hAnsi="Times New Roman" w:cs="Times New Roman" w:eastAsia="Times New Roman"/>
          <w:sz w:val="20"/>
        </w:rPr>
        <w:t>fonction</w:t>
      </w:r>
      <w:r>
        <w:rPr>
          <w:rFonts w:ascii="Times New Roman" w:hAnsi="Times New Roman" w:cs="Times New Roman" w:eastAsia="Times New Roman"/>
          <w:sz w:val="20"/>
          <w:spacing w:val="5"/>
        </w:rPr>
        <w:t xml:space="preserve"> </w:t>
      </w:r>
      <w:r>
        <w:rPr>
          <w:rFonts w:ascii="Times New Roman" w:hAnsi="Times New Roman" w:cs="Times New Roman" w:eastAsia="Times New Roman"/>
          <w:sz w:val="20"/>
        </w:rPr>
        <w:t>dans</w:t>
      </w:r>
      <w:r>
        <w:rPr>
          <w:rFonts w:ascii="Times New Roman" w:hAnsi="Times New Roman" w:cs="Times New Roman" w:eastAsia="Times New Roman"/>
          <w:sz w:val="20"/>
          <w:spacing w:val="-47"/>
        </w:rPr>
        <w:t xml:space="preserve"> </w:t>
      </w:r>
      <w:r>
        <w:rPr>
          <w:rFonts w:ascii="Times New Roman" w:hAnsi="Times New Roman" w:cs="Times New Roman" w:eastAsia="Times New Roman"/>
          <w:sz w:val="20"/>
        </w:rPr>
        <w:t>l'ex</w:t>
      </w:r>
      <w:r>
        <w:rPr>
          <w:rFonts w:ascii="Times New Roman" w:hAnsi="Times New Roman" w:cs="Times New Roman" w:eastAsia="Times New Roman"/>
          <w:sz w:val="20"/>
          <w:spacing w:val="9"/>
        </w:rPr>
        <w:t xml:space="preserve"> </w:t>
      </w:r>
      <w:r>
        <w:rPr>
          <w:rFonts w:ascii="Times New Roman" w:hAnsi="Times New Roman" w:cs="Times New Roman" w:eastAsia="Times New Roman"/>
          <w:sz w:val="20"/>
        </w:rPr>
        <w:t>zone</w:t>
      </w:r>
      <w:r>
        <w:rPr>
          <w:rFonts w:ascii="Times New Roman" w:hAnsi="Times New Roman" w:cs="Times New Roman" w:eastAsia="Times New Roman"/>
          <w:sz w:val="20"/>
          <w:spacing w:val="5"/>
        </w:rPr>
        <w:t xml:space="preserve"> </w:t>
      </w:r>
      <w:r>
        <w:rPr>
          <w:rFonts w:ascii="Times New Roman" w:hAnsi="Times New Roman" w:cs="Times New Roman" w:eastAsia="Times New Roman"/>
          <w:sz w:val="20"/>
        </w:rPr>
        <w:t>nord</w:t>
      </w:r>
      <w:r>
        <w:rPr>
          <w:rFonts w:ascii="Times New Roman" w:hAnsi="Times New Roman" w:cs="Times New Roman" w:eastAsia="Times New Roman"/>
          <w:sz w:val="20"/>
          <w:spacing w:val="7"/>
        </w:rPr>
        <w:t xml:space="preserve"> </w:t>
      </w:r>
      <w:r>
        <w:rPr>
          <w:rFonts w:ascii="Times New Roman" w:hAnsi="Times New Roman" w:cs="Times New Roman" w:eastAsia="Times New Roman"/>
          <w:sz w:val="20"/>
        </w:rPr>
        <w:t>du</w:t>
      </w:r>
      <w:r>
        <w:rPr>
          <w:rFonts w:ascii="Times New Roman" w:hAnsi="Times New Roman" w:cs="Times New Roman" w:eastAsia="Times New Roman"/>
          <w:sz w:val="20"/>
          <w:spacing w:val="8"/>
        </w:rPr>
        <w:t xml:space="preserve"> </w:t>
      </w:r>
      <w:r>
        <w:rPr>
          <w:rFonts w:ascii="Times New Roman" w:hAnsi="Times New Roman" w:cs="Times New Roman" w:eastAsia="Times New Roman"/>
          <w:sz w:val="20"/>
        </w:rPr>
        <w:t>Maroc, sous</w:t>
      </w:r>
      <w:r>
        <w:rPr>
          <w:rFonts w:ascii="Times New Roman" w:hAnsi="Times New Roman" w:cs="Times New Roman" w:eastAsia="Times New Roman"/>
          <w:sz w:val="20"/>
          <w:spacing w:val="-2"/>
        </w:rPr>
        <w:t xml:space="preserve"> </w:t>
      </w:r>
      <w:r>
        <w:rPr>
          <w:rFonts w:ascii="Times New Roman" w:hAnsi="Times New Roman" w:cs="Times New Roman" w:eastAsia="Times New Roman"/>
          <w:sz w:val="20"/>
        </w:rPr>
        <w:t>le</w:t>
      </w:r>
      <w:r>
        <w:rPr>
          <w:rFonts w:ascii="Times New Roman" w:hAnsi="Times New Roman" w:cs="Times New Roman" w:eastAsia="Times New Roman"/>
          <w:sz w:val="20"/>
          <w:spacing w:val="-3"/>
        </w:rPr>
        <w:t xml:space="preserve"> </w:t>
      </w:r>
      <w:r>
        <w:rPr>
          <w:rFonts w:ascii="Times New Roman" w:hAnsi="Times New Roman" w:cs="Times New Roman" w:eastAsia="Times New Roman"/>
          <w:sz w:val="20"/>
        </w:rPr>
        <w:t>protectorat</w:t>
      </w:r>
      <w:r>
        <w:rPr>
          <w:rFonts w:ascii="Times New Roman" w:hAnsi="Times New Roman" w:cs="Times New Roman" w:eastAsia="Times New Roman"/>
          <w:sz w:val="20"/>
          <w:spacing w:val="-3"/>
        </w:rPr>
        <w:t xml:space="preserve"> </w:t>
      </w:r>
      <w:r>
        <w:rPr>
          <w:rFonts w:ascii="Times New Roman" w:hAnsi="Times New Roman" w:cs="Times New Roman" w:eastAsia="Times New Roman"/>
          <w:sz w:val="20"/>
        </w:rPr>
        <w:t>espagnol. n.i.</w:t>
      </w:r>
      <w:r>
        <w:rPr>
          <w:rFonts w:ascii="Times New Roman" w:hAnsi="Times New Roman" w:cs="Times New Roman" w:eastAsia="Times New Roman"/>
          <w:sz w:val="20"/>
          <w:spacing w:val="-3"/>
        </w:rPr>
        <w:t xml:space="preserve"> </w:t>
      </w:r>
      <w:r>
        <w:rPr>
          <w:rFonts w:ascii="Times New Roman" w:hAnsi="Times New Roman" w:cs="Times New Roman" w:eastAsia="Times New Roman"/>
          <w:sz w:val="20"/>
        </w:rPr>
        <w:t>=</w:t>
      </w:r>
      <w:r>
        <w:rPr>
          <w:rFonts w:ascii="Times New Roman" w:hAnsi="Times New Roman" w:cs="Times New Roman" w:eastAsia="Times New Roman"/>
          <w:sz w:val="20"/>
          <w:spacing w:val="43"/>
        </w:rPr>
        <w:t xml:space="preserve"> </w:t>
      </w:r>
      <w:r>
        <w:rPr>
          <w:rFonts w:ascii="Times New Roman" w:hAnsi="Times New Roman" w:cs="Times New Roman" w:eastAsia="Times New Roman"/>
          <w:sz w:val="20"/>
        </w:rPr>
        <w:t>non</w:t>
      </w:r>
      <w:r>
        <w:rPr>
          <w:rFonts w:ascii="Times New Roman" w:hAnsi="Times New Roman" w:cs="Times New Roman" w:eastAsia="Times New Roman"/>
          <w:sz w:val="20"/>
          <w:spacing w:val="1"/>
        </w:rPr>
        <w:t xml:space="preserve"> </w:t>
      </w:r>
      <w:r>
        <w:rPr>
          <w:rFonts w:ascii="Times New Roman" w:hAnsi="Times New Roman" w:cs="Times New Roman" w:eastAsia="Times New Roman"/>
          <w:sz w:val="20"/>
        </w:rPr>
        <w:t>identifié.</w:t>
      </w:r>
    </w:p>
    <w:p>
      <w:pPr>
        <w:spacing w:lineRule="auto" w:line="360" w:beforeAutospacing="0" w:afterAutospacing="0"/>
        <w:jc w:val="both"/>
        <w:rPr>
          <w:rFonts w:ascii="Tahoma" w:hAnsi="Tahoma" w:cs="Tahoma" w:eastAsia="Times New Roman"/>
          <w:sz w:val="24"/>
          <w:szCs w:val="24"/>
        </w:rPr>
      </w:pPr>
      <w:r>
        <w:rPr>
          <w:rFonts w:ascii="Tahoma" w:hAnsi="Tahoma" w:cs="Tahoma" w:eastAsia="Times New Roman"/>
          <w:sz w:val="24"/>
          <w:szCs w:val="24"/>
        </w:rPr>
        <w:t>Les données du tableau, ci-dessus, révèlent une augmentation significative du nombre d’officiers des Eaux et Forêts (ingénieurs) entre 1914 et 1980, passant de 3 à 226, soit une multiplication par plus de 75. De même, l’effectif des préposés (brigadiers et gardes forestiers) a connu une hausse notable, évoluant de 230 en 1931 à 1 008 en 1980, ce qui représente une multiplication par plus de quatre.</w:t>
      </w:r>
    </w:p>
    <w:p>
      <w:pPr>
        <w:widowControl w:val="0"/>
        <w:spacing w:lineRule="auto" w:line="360" w:before="160" w:after="0" w:beforeAutospacing="0" w:afterAutospacing="0"/>
        <w:ind w:right="4"/>
        <w:jc w:val="both"/>
        <w:rPr>
          <w:rFonts w:ascii="Tahoma" w:hAnsi="Tahoma" w:cs="Tahoma" w:eastAsia="Times New Roman"/>
          <w:color w:val="212121"/>
          <w:sz w:val="24"/>
          <w:szCs w:val="24"/>
        </w:rPr>
      </w:pPr>
      <w:r>
        <w:rPr>
          <w:rFonts w:ascii="Tahoma" w:hAnsi="Tahoma" w:cs="Tahoma" w:eastAsia="Times New Roman"/>
          <w:color w:val="212121"/>
          <w:sz w:val="24"/>
          <w:szCs w:val="24"/>
        </w:rPr>
        <w:t>La création de l’École Royale Forestière (ERF) à Salé en 1948, suivie de sa rénovation et inauguration en 1960 par le souverain Mohammed V sous le nom d’Institut Technique Royal des Eaux et Forêts (ITREF) a joué un rôle déterminant dans le développement des compétences au sein du corps technique forestier marocain.</w:t>
      </w:r>
    </w:p>
    <w:p>
      <w:pPr>
        <w:widowControl w:val="0"/>
        <w:spacing w:lineRule="auto" w:line="360" w:after="0" w:beforeAutospacing="0" w:afterAutospacing="0"/>
        <w:ind w:right="4"/>
        <w:jc w:val="both"/>
        <w:rPr>
          <w:rFonts w:ascii="Tahoma" w:hAnsi="Tahoma" w:cs="Tahoma" w:eastAsia="Times New Roman"/>
          <w:color w:val="212121"/>
          <w:sz w:val="24"/>
          <w:szCs w:val="24"/>
        </w:rPr>
      </w:pPr>
      <w:r>
        <w:rPr>
          <w:rFonts w:ascii="Tahoma" w:hAnsi="Tahoma" w:cs="Tahoma" w:eastAsia="Times New Roman"/>
          <w:color w:val="212121"/>
          <w:sz w:val="24"/>
          <w:szCs w:val="24"/>
        </w:rPr>
        <w:t>Cette institution a été conçue au début pour former des techniciens capables de devenir des agents de maîtrise</w:t>
      </w:r>
      <w:r>
        <w:rPr>
          <w:rFonts w:ascii="Tahoma" w:hAnsi="Tahoma" w:cs="Tahoma" w:eastAsia="Times New Roman"/>
          <w:color w:val="212121"/>
          <w:sz w:val="24"/>
          <w:szCs w:val="24"/>
        </w:rPr>
        <w:t>,</w:t>
      </w:r>
      <w:r>
        <w:rPr>
          <w:rFonts w:ascii="Tahoma" w:hAnsi="Tahoma" w:cs="Tahoma" w:eastAsia="Times New Roman"/>
          <w:color w:val="212121"/>
          <w:sz w:val="24"/>
          <w:szCs w:val="24"/>
        </w:rPr>
        <w:t xml:space="preserve"> et par conséquent</w:t>
      </w:r>
      <w:r>
        <w:rPr>
          <w:rFonts w:ascii="Tahoma" w:hAnsi="Tahoma" w:cs="Tahoma" w:eastAsia="Times New Roman"/>
          <w:color w:val="212121"/>
          <w:sz w:val="24"/>
          <w:szCs w:val="24"/>
        </w:rPr>
        <w:t>,</w:t>
      </w:r>
      <w:r>
        <w:rPr>
          <w:rFonts w:ascii="Tahoma" w:hAnsi="Tahoma" w:cs="Tahoma" w:eastAsia="Times New Roman"/>
          <w:color w:val="212121"/>
          <w:sz w:val="24"/>
          <w:szCs w:val="24"/>
        </w:rPr>
        <w:t xml:space="preserve"> de travailler en étroite collaboration avec les ingénieurs forestiers</w:t>
      </w:r>
      <w:r>
        <w:rPr>
          <w:rFonts w:ascii="Tahoma" w:hAnsi="Tahoma" w:cs="Tahoma" w:eastAsia="Times New Roman"/>
          <w:color w:val="212121"/>
          <w:sz w:val="24"/>
          <w:szCs w:val="24"/>
        </w:rPr>
        <w:t>.</w:t>
      </w:r>
      <w:r>
        <w:rPr>
          <w:rFonts w:ascii="Times New Roman" w:hAnsi="Times New Roman" w:cs="Times New Roman" w:eastAsia="Times New Roman"/>
        </w:rPr>
        <w:t xml:space="preserve"> </w:t>
      </w:r>
      <w:r>
        <w:rPr>
          <w:rFonts w:ascii="Tahoma" w:hAnsi="Tahoma" w:cs="Tahoma" w:eastAsia="Times New Roman"/>
          <w:color w:val="212121"/>
          <w:sz w:val="24"/>
          <w:szCs w:val="24"/>
        </w:rPr>
        <w:t>Ces techniciens formés à l</w:t>
      </w:r>
      <w:r>
        <w:rPr>
          <w:rFonts w:ascii="Tahoma" w:hAnsi="Tahoma" w:cs="Tahoma" w:eastAsia="Times New Roman"/>
          <w:color w:val="212121"/>
          <w:sz w:val="24"/>
          <w:szCs w:val="24"/>
        </w:rPr>
        <w:t>’</w:t>
      </w:r>
      <w:r>
        <w:rPr>
          <w:rFonts w:ascii="Tahoma" w:hAnsi="Tahoma" w:cs="Tahoma" w:eastAsia="Times New Roman"/>
          <w:color w:val="212121"/>
          <w:sz w:val="24"/>
          <w:szCs w:val="24"/>
        </w:rPr>
        <w:t>ERF sont chargés d</w:t>
      </w:r>
      <w:r>
        <w:rPr>
          <w:rFonts w:ascii="Tahoma" w:hAnsi="Tahoma" w:cs="Tahoma" w:eastAsia="Times New Roman"/>
          <w:color w:val="212121"/>
          <w:sz w:val="24"/>
          <w:szCs w:val="24"/>
        </w:rPr>
        <w:t>’</w:t>
      </w:r>
      <w:r>
        <w:rPr>
          <w:rFonts w:ascii="Tahoma" w:hAnsi="Tahoma" w:cs="Tahoma" w:eastAsia="Times New Roman"/>
          <w:color w:val="212121"/>
          <w:sz w:val="24"/>
          <w:szCs w:val="24"/>
        </w:rPr>
        <w:t>accomplir diverses missions essentielles</w:t>
      </w:r>
      <w:r>
        <w:rPr>
          <w:rFonts w:ascii="Tahoma" w:hAnsi="Tahoma" w:cs="Tahoma" w:eastAsia="Times New Roman"/>
          <w:color w:val="212121"/>
          <w:sz w:val="24"/>
          <w:szCs w:val="24"/>
        </w:rPr>
        <w:t>,</w:t>
      </w:r>
      <w:r>
        <w:rPr>
          <w:rFonts w:ascii="Tahoma" w:hAnsi="Tahoma" w:cs="Tahoma" w:eastAsia="Times New Roman"/>
          <w:color w:val="212121"/>
          <w:sz w:val="24"/>
          <w:szCs w:val="24"/>
        </w:rPr>
        <w:t xml:space="preserve"> parmi lesquelles figurent la surveillance et la police forestière</w:t>
      </w:r>
      <w:r>
        <w:rPr>
          <w:rFonts w:ascii="Tahoma" w:hAnsi="Tahoma" w:cs="Tahoma" w:eastAsia="Times New Roman"/>
          <w:color w:val="212121"/>
          <w:sz w:val="24"/>
          <w:szCs w:val="24"/>
        </w:rPr>
        <w:t>,</w:t>
      </w:r>
      <w:r>
        <w:rPr>
          <w:rFonts w:ascii="Tahoma" w:hAnsi="Tahoma" w:cs="Tahoma" w:eastAsia="Times New Roman"/>
          <w:color w:val="212121"/>
          <w:sz w:val="24"/>
          <w:szCs w:val="24"/>
        </w:rPr>
        <w:t xml:space="preserve"> la réalisation de travaux techniques</w:t>
      </w:r>
      <w:r>
        <w:rPr>
          <w:rFonts w:ascii="Tahoma" w:hAnsi="Tahoma" w:cs="Tahoma" w:eastAsia="Times New Roman"/>
          <w:color w:val="212121"/>
          <w:sz w:val="24"/>
          <w:szCs w:val="24"/>
        </w:rPr>
        <w:t>,</w:t>
      </w:r>
      <w:r>
        <w:rPr>
          <w:rFonts w:ascii="Tahoma" w:hAnsi="Tahoma" w:cs="Tahoma" w:eastAsia="Times New Roman"/>
          <w:color w:val="212121"/>
          <w:sz w:val="24"/>
          <w:szCs w:val="24"/>
        </w:rPr>
        <w:t xml:space="preserve"> l</w:t>
      </w:r>
      <w:r>
        <w:rPr>
          <w:rFonts w:ascii="Tahoma" w:hAnsi="Tahoma" w:cs="Tahoma" w:eastAsia="Times New Roman"/>
          <w:color w:val="212121"/>
          <w:sz w:val="24"/>
          <w:szCs w:val="24"/>
        </w:rPr>
        <w:t>’</w:t>
      </w:r>
      <w:r>
        <w:rPr>
          <w:rFonts w:ascii="Tahoma" w:hAnsi="Tahoma" w:cs="Tahoma" w:eastAsia="Times New Roman"/>
          <w:color w:val="212121"/>
          <w:sz w:val="24"/>
          <w:szCs w:val="24"/>
        </w:rPr>
        <w:t>animation</w:t>
      </w:r>
      <w:r>
        <w:rPr>
          <w:rFonts w:ascii="Tahoma" w:hAnsi="Tahoma" w:cs="Tahoma" w:eastAsia="Times New Roman"/>
          <w:color w:val="212121"/>
          <w:sz w:val="24"/>
          <w:szCs w:val="24"/>
        </w:rPr>
        <w:t>,</w:t>
      </w:r>
      <w:r>
        <w:rPr>
          <w:rFonts w:ascii="Tahoma" w:hAnsi="Tahoma" w:cs="Tahoma" w:eastAsia="Times New Roman"/>
          <w:color w:val="212121"/>
          <w:sz w:val="24"/>
          <w:szCs w:val="24"/>
        </w:rPr>
        <w:t xml:space="preserve"> la vulgarisation</w:t>
      </w:r>
      <w:r>
        <w:rPr>
          <w:rFonts w:ascii="Tahoma" w:hAnsi="Tahoma" w:cs="Tahoma" w:eastAsia="Times New Roman"/>
          <w:color w:val="212121"/>
          <w:sz w:val="24"/>
          <w:szCs w:val="24"/>
        </w:rPr>
        <w:t>,</w:t>
      </w:r>
      <w:r>
        <w:rPr>
          <w:rFonts w:ascii="Tahoma" w:hAnsi="Tahoma" w:cs="Tahoma" w:eastAsia="Times New Roman"/>
          <w:color w:val="212121"/>
          <w:sz w:val="24"/>
          <w:szCs w:val="24"/>
        </w:rPr>
        <w:t xml:space="preserve"> ainsi que l</w:t>
      </w:r>
      <w:r>
        <w:rPr>
          <w:rFonts w:ascii="Tahoma" w:hAnsi="Tahoma" w:cs="Tahoma" w:eastAsia="Times New Roman"/>
          <w:color w:val="212121"/>
          <w:sz w:val="24"/>
          <w:szCs w:val="24"/>
        </w:rPr>
        <w:t>'</w:t>
      </w:r>
      <w:r>
        <w:rPr>
          <w:rFonts w:ascii="Tahoma" w:hAnsi="Tahoma" w:cs="Tahoma" w:eastAsia="Times New Roman"/>
          <w:color w:val="212121"/>
          <w:sz w:val="24"/>
          <w:szCs w:val="24"/>
        </w:rPr>
        <w:t>exécution de certaines fonctions administratives</w:t>
      </w:r>
      <w:r>
        <w:rPr>
          <w:rFonts w:ascii="Tahoma" w:hAnsi="Tahoma" w:cs="Tahoma" w:eastAsia="Times New Roman"/>
          <w:color w:val="212121"/>
          <w:sz w:val="24"/>
          <w:szCs w:val="24"/>
          <w:vertAlign w:val="superscript"/>
        </w:rPr>
        <w:footnoteReference w:id="215"/>
      </w:r>
      <w:r>
        <w:rPr>
          <w:rFonts w:ascii="Tahoma" w:hAnsi="Tahoma" w:cs="Tahoma" w:eastAsia="Times New Roman"/>
          <w:color w:val="212121"/>
          <w:sz w:val="24"/>
          <w:szCs w:val="24"/>
        </w:rPr>
        <w:t>.</w:t>
      </w:r>
    </w:p>
    <w:p>
      <w:pPr>
        <w:widowControl w:val="0"/>
        <w:spacing w:lineRule="auto" w:line="360" w:after="0" w:beforeAutospacing="0" w:afterAutospacing="0"/>
        <w:ind w:right="4"/>
        <w:jc w:val="both"/>
        <w:rPr>
          <w:rFonts w:ascii="Tahoma" w:hAnsi="Tahoma" w:cs="Tahoma" w:eastAsia="Times New Roman"/>
          <w:color w:val="212121"/>
          <w:sz w:val="24"/>
          <w:szCs w:val="24"/>
        </w:rPr>
      </w:pPr>
      <w:r>
        <w:rPr>
          <w:rFonts w:ascii="Tahoma" w:hAnsi="Tahoma" w:cs="Tahoma" w:eastAsia="Times New Roman"/>
          <w:color w:val="212121"/>
          <w:sz w:val="24"/>
          <w:szCs w:val="24"/>
        </w:rPr>
        <w:t xml:space="preserve">Malgré ces avancées significatives, le nombre insuffisant de personnel technique reste une préoccupation majeure. Cette situation constitue une limite considérable pour un département dont la mission est orientée vers des activités techniques </w:t>
      </w:r>
      <w:r>
        <w:rPr>
          <w:rFonts w:ascii="Tahoma" w:hAnsi="Tahoma" w:cs="Tahoma" w:eastAsia="Times New Roman"/>
          <w:b w:val="1"/>
          <w:bCs w:val="1"/>
          <w:color w:val="212121"/>
          <w:sz w:val="24"/>
          <w:szCs w:val="24"/>
        </w:rPr>
        <w:t>(Tableau</w:t>
      </w:r>
      <w:r>
        <w:rPr>
          <w:rFonts w:ascii="Tahoma" w:hAnsi="Tahoma" w:cs="Tahoma" w:eastAsia="Times New Roman"/>
          <w:b w:val="1"/>
          <w:bCs w:val="1"/>
          <w:color w:val="000000"/>
        </w:rPr>
        <w:t xml:space="preserve"> N°</w:t>
      </w:r>
      <w:r>
        <w:rPr>
          <w:rFonts w:ascii="Tahoma" w:hAnsi="Tahoma" w:cs="Tahoma" w:eastAsia="Times New Roman"/>
          <w:b w:val="1"/>
          <w:bCs w:val="1"/>
          <w:color w:val="212121"/>
          <w:sz w:val="24"/>
          <w:szCs w:val="24"/>
        </w:rPr>
        <w:t>4).</w:t>
      </w:r>
      <w:r>
        <w:rPr>
          <w:rFonts w:ascii="Tahoma" w:hAnsi="Tahoma" w:cs="Tahoma" w:eastAsia="Times New Roman"/>
          <w:color w:val="212121"/>
          <w:sz w:val="24"/>
          <w:szCs w:val="24"/>
        </w:rPr>
        <w:t xml:space="preserve"> Le manque en ressources humaines qualifiées limite en effet l'impact des politiques de gestion forestière, notamment dans un contexte où la dégradation des forêts devient de plus en plus préoccupante.</w:t>
      </w:r>
    </w:p>
    <w:p>
      <w:pPr>
        <w:widowControl w:val="0"/>
        <w:spacing w:lineRule="auto" w:line="360" w:after="0" w:beforeAutospacing="0" w:afterAutospacing="0"/>
        <w:ind w:right="4"/>
        <w:jc w:val="both"/>
        <w:rPr>
          <w:rFonts w:ascii="Tahoma" w:hAnsi="Tahoma" w:cs="Tahoma" w:eastAsia="Times New Roman"/>
          <w:color w:val="212121"/>
          <w:sz w:val="24"/>
          <w:szCs w:val="24"/>
        </w:rPr>
      </w:pPr>
      <w:r>
        <w:rPr>
          <w:rFonts w:ascii="Tahoma" w:hAnsi="Tahoma" w:cs="Tahoma" w:eastAsia="Times New Roman"/>
          <w:color w:val="212121"/>
          <w:sz w:val="24"/>
          <w:szCs w:val="24"/>
        </w:rPr>
        <w:t>Malgré ces avancées significatives, l’insuffisance du personnel technique demeure une contrainte majeure. Cette situation constitue une limite considérable pour un département dont la mission est orientée vers des activités techniques (Tableau n°2). Le déficit en ressources humaines qualifiées impacte en effet les politiques de gestion forestière, notamment dans un contexte marqué par une dégradation croissante des écosystèmes forestiers.</w:t>
      </w:r>
    </w:p>
    <w:p>
      <w:pPr>
        <w:rPr>
          <w:rFonts w:ascii="Tahoma" w:hAnsi="Tahoma" w:cs="Tahoma" w:eastAsia="Times New Roman"/>
          <w:color w:val="212121"/>
          <w:sz w:val="24"/>
          <w:szCs w:val="24"/>
        </w:rPr>
      </w:pPr>
      <w:r>
        <w:rPr>
          <w:rFonts w:ascii="Tahoma" w:hAnsi="Tahoma" w:cs="Tahoma" w:eastAsia="Times New Roman"/>
          <w:color w:val="212121"/>
          <w:sz w:val="24"/>
          <w:szCs w:val="24"/>
        </w:rPr>
        <w:br w:type="page"/>
      </w:r>
    </w:p>
    <w:p>
      <w:pPr>
        <w:pStyle w:val="P47"/>
        <w:rPr>
          <w:rFonts w:ascii="Calibri" w:hAnsi="Calibri"/>
        </w:rPr>
      </w:pPr>
      <w:bookmarkStart w:id="174" w:name="_Toc185696907"/>
      <w:bookmarkStart w:id="175" w:name="_Toc203642502"/>
      <w:bookmarkStart w:id="176" w:name="_Toc201571276"/>
      <w:r>
        <w:t xml:space="preserve">Tableau </w:t>
      </w:r>
      <w:r>
        <w:rPr>
          <w:noProof w:val="1"/>
        </w:rPr>
        <w:fldChar w:fldCharType="begin"/>
      </w:r>
      <w:r>
        <w:rPr>
          <w:noProof w:val="1"/>
        </w:rPr>
        <w:instrText xml:space="preserve"> SEQ Tableau \* ARABIC </w:instrText>
      </w:r>
      <w:r>
        <w:rPr>
          <w:noProof w:val="1"/>
        </w:rPr>
        <w:fldChar w:fldCharType="separate"/>
      </w:r>
      <w:r>
        <w:rPr>
          <w:noProof w:val="1"/>
        </w:rPr>
        <w:t>3</w:t>
      </w:r>
      <w:r>
        <w:rPr>
          <w:noProof w:val="1"/>
        </w:rPr>
        <w:fldChar w:fldCharType="end"/>
      </w:r>
      <w:r>
        <w:t> : Nombre du personnel technique et administratif du département des Eaux et Forêts en l'année 2001</w:t>
      </w:r>
      <w:bookmarkEnd w:id="174"/>
      <w:bookmarkEnd w:id="175"/>
      <w:bookmarkEnd w:id="176"/>
    </w:p>
    <w:p>
      <w:pPr>
        <w:widowControl w:val="0"/>
        <w:spacing w:lineRule="auto" w:line="240" w:before="6" w:after="0" w:beforeAutospacing="0" w:afterAutospacing="0"/>
        <w:ind w:right="4"/>
        <w:rPr>
          <w:rFonts w:ascii="Calibri" w:hAnsi="Times New Roman" w:cs="Times New Roman" w:eastAsia="Times New Roman"/>
          <w:i w:val="1"/>
          <w:sz w:val="16"/>
          <w:szCs w:val="24"/>
        </w:rPr>
      </w:pPr>
    </w:p>
    <w:tbl>
      <w:tblPr>
        <w:tblStyle w:val="T9"/>
        <w:tblW w:w="8831" w:type="dxa"/>
        <w:tblInd w:w="528" w:type="dxa"/>
        <w:tblLayout w:type="fixed"/>
        <w:tblLook w:val="01E0"/>
      </w:tblPr>
      <w:tblGrid>
        <w:gridCol w:w="1668"/>
        <w:gridCol w:w="1011"/>
        <w:gridCol w:w="973"/>
        <w:gridCol w:w="1422"/>
        <w:gridCol w:w="20"/>
        <w:gridCol w:w="1251"/>
        <w:gridCol w:w="1411"/>
        <w:gridCol w:w="1075"/>
      </w:tblGrid>
      <w:tr>
        <w:trPr>
          <w:trHeight w:hRule="atLeast" w:val="525"/>
        </w:trPr>
        <w:tc>
          <w:tcPr>
            <w:cnfStyle w:val="001000000100"/>
            <w:tcW w:w="1668" w:type="dxa"/>
          </w:tcPr>
          <w:p>
            <w:pPr>
              <w:ind w:right="4"/>
              <w:rPr>
                <w:rFonts w:ascii="Tahoma" w:hAnsi="Tahoma" w:cs="Tahoma" w:eastAsia="Arial MT"/>
              </w:rPr>
            </w:pPr>
          </w:p>
        </w:tc>
        <w:tc>
          <w:tcPr>
            <w:cnfStyle w:val="000010000000"/>
            <w:tcW w:w="4677" w:type="dxa"/>
            <w:gridSpan w:val="5"/>
          </w:tcPr>
          <w:p>
            <w:pPr>
              <w:spacing w:lineRule="exact" w:line="271" w:beforeAutospacing="0" w:afterAutospacing="0"/>
              <w:ind w:left="1608" w:right="4"/>
              <w:rPr>
                <w:rFonts w:ascii="Tahoma" w:hAnsi="Tahoma" w:cs="Tahoma" w:eastAsia="Arial MT"/>
                <w:sz w:val="24"/>
              </w:rPr>
            </w:pPr>
            <w:r>
              <w:rPr>
                <w:rFonts w:ascii="Tahoma" w:hAnsi="Tahoma" w:cs="Tahoma" w:eastAsia="Arial MT"/>
                <w:sz w:val="24"/>
              </w:rPr>
              <w:t>Lieu</w:t>
            </w:r>
            <w:r>
              <w:rPr>
                <w:rFonts w:ascii="Tahoma" w:hAnsi="Tahoma" w:cs="Tahoma" w:eastAsia="Arial MT"/>
                <w:sz w:val="24"/>
                <w:spacing w:val="-3"/>
              </w:rPr>
              <w:t xml:space="preserve"> </w:t>
            </w:r>
            <w:r>
              <w:rPr>
                <w:rFonts w:ascii="Tahoma" w:hAnsi="Tahoma" w:cs="Tahoma" w:eastAsia="Arial MT"/>
                <w:sz w:val="24"/>
              </w:rPr>
              <w:t>de</w:t>
            </w:r>
            <w:r>
              <w:rPr>
                <w:rFonts w:ascii="Tahoma" w:hAnsi="Tahoma" w:cs="Tahoma" w:eastAsia="Arial MT"/>
                <w:sz w:val="24"/>
                <w:spacing w:val="-3"/>
              </w:rPr>
              <w:t xml:space="preserve"> </w:t>
            </w:r>
            <w:r>
              <w:rPr>
                <w:rFonts w:ascii="Tahoma" w:hAnsi="Tahoma" w:cs="Tahoma" w:eastAsia="Arial MT"/>
                <w:sz w:val="24"/>
              </w:rPr>
              <w:t>travail</w:t>
            </w:r>
            <w:r>
              <w:rPr>
                <w:rFonts w:ascii="Tahoma" w:hAnsi="Tahoma" w:cs="Tahoma" w:eastAsia="Arial MT"/>
                <w:sz w:val="24"/>
                <w:spacing w:val="-2"/>
              </w:rPr>
              <w:t xml:space="preserve"> </w:t>
            </w:r>
            <w:r>
              <w:rPr>
                <w:rFonts w:ascii="Tahoma" w:hAnsi="Tahoma" w:cs="Tahoma" w:eastAsia="Arial MT"/>
                <w:sz w:val="24"/>
              </w:rPr>
              <w:t>du</w:t>
            </w:r>
            <w:r>
              <w:rPr>
                <w:rFonts w:ascii="Tahoma" w:hAnsi="Tahoma" w:cs="Tahoma" w:eastAsia="Arial MT"/>
                <w:sz w:val="24"/>
                <w:spacing w:val="-3"/>
              </w:rPr>
              <w:t xml:space="preserve"> </w:t>
            </w:r>
            <w:r>
              <w:rPr>
                <w:rFonts w:ascii="Tahoma" w:hAnsi="Tahoma" w:cs="Tahoma" w:eastAsia="Arial MT"/>
                <w:sz w:val="24"/>
              </w:rPr>
              <w:t>personnel</w:t>
            </w:r>
          </w:p>
        </w:tc>
        <w:tc>
          <w:tcPr>
            <w:cnfStyle w:val="000100001000"/>
            <w:tcW w:w="2486" w:type="dxa"/>
            <w:gridSpan w:val="2"/>
            <w:vMerge w:val="restart"/>
          </w:tcPr>
          <w:p>
            <w:pPr>
              <w:spacing w:before="11" w:beforeAutospacing="0" w:afterAutospacing="0"/>
              <w:ind w:right="4"/>
              <w:rPr>
                <w:rFonts w:ascii="Tahoma" w:hAnsi="Tahoma" w:cs="Tahoma" w:eastAsia="Arial MT"/>
                <w:sz w:val="37"/>
              </w:rPr>
            </w:pPr>
          </w:p>
          <w:p>
            <w:pPr>
              <w:ind w:left="121" w:right="4"/>
              <w:rPr>
                <w:rFonts w:ascii="Tahoma" w:hAnsi="Tahoma" w:cs="Tahoma" w:eastAsia="Arial MT"/>
                <w:sz w:val="24"/>
              </w:rPr>
            </w:pPr>
            <w:r>
              <w:rPr>
                <w:rFonts w:ascii="Tahoma" w:hAnsi="Tahoma" w:cs="Tahoma" w:eastAsia="Arial MT"/>
                <w:sz w:val="24"/>
              </w:rPr>
              <w:t>TOTAL</w:t>
            </w:r>
          </w:p>
          <w:p>
            <w:pPr>
              <w:ind w:right="4"/>
              <w:rPr>
                <w:rFonts w:ascii="Tahoma" w:hAnsi="Tahoma" w:cs="Tahoma" w:eastAsia="Arial MT"/>
                <w:sz w:val="26"/>
              </w:rPr>
            </w:pPr>
          </w:p>
          <w:p>
            <w:pPr>
              <w:spacing w:before="5" w:beforeAutospacing="0" w:afterAutospacing="0"/>
              <w:ind w:right="4"/>
              <w:rPr>
                <w:rFonts w:ascii="Tahoma" w:hAnsi="Tahoma" w:cs="Tahoma" w:eastAsia="Arial MT"/>
                <w:sz w:val="26"/>
              </w:rPr>
            </w:pPr>
          </w:p>
          <w:p>
            <w:pPr>
              <w:ind w:left="123" w:right="4"/>
              <w:rPr>
                <w:rFonts w:ascii="Tahoma" w:hAnsi="Tahoma" w:cs="Tahoma" w:eastAsia="Arial MT"/>
                <w:sz w:val="24"/>
              </w:rPr>
            </w:pPr>
            <w:r>
              <w:rPr>
                <w:rFonts w:ascii="Tahoma" w:hAnsi="Tahoma" w:cs="Tahoma" w:eastAsia="Arial MT"/>
                <w:sz w:val="24"/>
              </w:rPr>
              <w:t>en pourcentage</w:t>
            </w:r>
          </w:p>
        </w:tc>
      </w:tr>
      <w:tr>
        <w:trPr>
          <w:trHeight w:hRule="atLeast" w:val="1575"/>
        </w:trPr>
        <w:tc>
          <w:tcPr>
            <w:cnfStyle w:val="001000000000"/>
            <w:tcW w:w="1668" w:type="dxa"/>
            <w:vMerge w:val="restart"/>
          </w:tcPr>
          <w:p>
            <w:pPr>
              <w:ind w:left="79" w:right="4"/>
              <w:rPr>
                <w:rFonts w:ascii="Tahoma" w:hAnsi="Tahoma" w:cs="Tahoma" w:eastAsia="Arial MT"/>
                <w:sz w:val="24"/>
              </w:rPr>
            </w:pPr>
            <w:r>
              <w:rPr>
                <w:rFonts w:ascii="Tahoma" w:hAnsi="Tahoma" w:cs="Tahoma" w:eastAsia="Arial MT"/>
                <w:sz w:val="24"/>
              </w:rPr>
              <w:t>Catégorie du</w:t>
            </w:r>
            <w:r>
              <w:rPr>
                <w:rFonts w:ascii="Tahoma" w:hAnsi="Tahoma" w:cs="Tahoma" w:eastAsia="Arial MT"/>
                <w:sz w:val="24"/>
                <w:spacing w:val="-58"/>
              </w:rPr>
              <w:t xml:space="preserve"> </w:t>
            </w:r>
            <w:r>
              <w:rPr>
                <w:rFonts w:ascii="Tahoma" w:hAnsi="Tahoma" w:cs="Tahoma" w:eastAsia="Arial MT"/>
                <w:sz w:val="24"/>
              </w:rPr>
              <w:t>personnel</w:t>
            </w:r>
          </w:p>
        </w:tc>
        <w:tc>
          <w:tcPr>
            <w:cnfStyle w:val="000010000000"/>
            <w:tcW w:w="1984" w:type="dxa"/>
            <w:gridSpan w:val="2"/>
          </w:tcPr>
          <w:p>
            <w:pPr>
              <w:spacing w:lineRule="exact" w:line="252" w:beforeAutospacing="0" w:afterAutospacing="0"/>
              <w:ind w:left="164" w:right="4"/>
              <w:jc w:val="center"/>
              <w:rPr>
                <w:rFonts w:ascii="Tahoma" w:hAnsi="Tahoma" w:cs="Tahoma" w:eastAsia="Arial MT"/>
                <w:sz w:val="24"/>
              </w:rPr>
            </w:pPr>
            <w:r>
              <w:rPr>
                <w:rFonts w:ascii="Tahoma" w:hAnsi="Tahoma" w:cs="Tahoma" w:eastAsia="Arial MT"/>
                <w:sz w:val="24"/>
              </w:rPr>
              <w:t>Services</w:t>
            </w:r>
            <w:r>
              <w:rPr>
                <w:rFonts w:ascii="Tahoma" w:hAnsi="Tahoma" w:cs="Tahoma" w:eastAsia="Arial MT"/>
                <w:sz w:val="24"/>
                <w:spacing w:val="-3"/>
              </w:rPr>
              <w:t xml:space="preserve"> </w:t>
            </w:r>
            <w:r>
              <w:rPr>
                <w:rFonts w:ascii="Tahoma" w:hAnsi="Tahoma" w:cs="Tahoma" w:eastAsia="Arial MT"/>
                <w:sz w:val="24"/>
              </w:rPr>
              <w:t>centraux</w:t>
            </w:r>
          </w:p>
          <w:p>
            <w:pPr>
              <w:ind w:right="4"/>
              <w:jc w:val="center"/>
              <w:rPr>
                <w:rFonts w:ascii="Tahoma" w:hAnsi="Tahoma" w:cs="Tahoma" w:eastAsia="Arial MT"/>
                <w:sz w:val="26"/>
              </w:rPr>
            </w:pPr>
          </w:p>
          <w:p>
            <w:pPr>
              <w:spacing w:before="4" w:beforeAutospacing="0" w:afterAutospacing="0"/>
              <w:ind w:right="4"/>
              <w:jc w:val="center"/>
              <w:rPr>
                <w:rFonts w:ascii="Tahoma" w:hAnsi="Tahoma" w:cs="Tahoma" w:eastAsia="Arial MT"/>
                <w:sz w:val="24"/>
              </w:rPr>
            </w:pPr>
          </w:p>
          <w:p>
            <w:pPr>
              <w:ind w:left="164" w:right="4"/>
              <w:jc w:val="center"/>
              <w:rPr>
                <w:rFonts w:ascii="Tahoma" w:hAnsi="Tahoma" w:cs="Tahoma" w:eastAsia="Arial MT"/>
                <w:sz w:val="24"/>
              </w:rPr>
            </w:pPr>
            <w:r>
              <w:rPr>
                <w:rFonts w:ascii="Tahoma" w:hAnsi="Tahoma" w:cs="Tahoma" w:eastAsia="Arial MT"/>
                <w:sz w:val="24"/>
              </w:rPr>
              <w:t>Rabat</w:t>
            </w:r>
          </w:p>
        </w:tc>
        <w:tc>
          <w:tcPr>
            <w:tcW w:w="1422" w:type="dxa"/>
          </w:tcPr>
          <w:p>
            <w:pPr>
              <w:spacing w:lineRule="auto" w:line="218" w:beforeAutospacing="0" w:afterAutospacing="0"/>
              <w:ind w:right="4"/>
              <w:rPr>
                <w:rFonts w:ascii="Tahoma" w:hAnsi="Tahoma" w:cs="Tahoma" w:eastAsia="Arial MT"/>
                <w:sz w:val="24"/>
              </w:rPr>
            </w:pPr>
            <w:r>
              <w:rPr>
                <w:rFonts w:ascii="Tahoma" w:hAnsi="Tahoma" w:cs="Tahoma" w:eastAsia="Arial MT"/>
                <w:sz w:val="24"/>
              </w:rPr>
              <w:t>Services</w:t>
            </w:r>
            <w:r>
              <w:rPr>
                <w:rFonts w:ascii="Tahoma" w:hAnsi="Tahoma" w:cs="Tahoma" w:eastAsia="Arial MT"/>
                <w:sz w:val="24"/>
                <w:spacing w:val="1"/>
              </w:rPr>
              <w:t xml:space="preserve"> </w:t>
            </w:r>
            <w:r>
              <w:rPr>
                <w:rFonts w:ascii="Tahoma" w:hAnsi="Tahoma" w:cs="Tahoma" w:eastAsia="Arial MT"/>
                <w:sz w:val="24"/>
              </w:rPr>
              <w:t>extérieurs</w:t>
            </w:r>
          </w:p>
          <w:p>
            <w:pPr>
              <w:spacing w:before="3" w:beforeAutospacing="0" w:afterAutospacing="0"/>
              <w:ind w:right="4"/>
              <w:rPr>
                <w:rFonts w:ascii="Tahoma" w:hAnsi="Tahoma" w:cs="Tahoma" w:eastAsia="Arial MT"/>
                <w:sz w:val="24"/>
              </w:rPr>
            </w:pPr>
          </w:p>
          <w:p>
            <w:pPr>
              <w:ind w:right="4"/>
              <w:rPr>
                <w:rFonts w:ascii="Tahoma" w:hAnsi="Tahoma" w:cs="Tahoma" w:eastAsia="Arial MT"/>
                <w:sz w:val="24"/>
              </w:rPr>
            </w:pPr>
            <w:r>
              <w:rPr>
                <w:rFonts w:ascii="Tahoma" w:hAnsi="Tahoma" w:cs="Tahoma" w:eastAsia="Arial MT"/>
                <w:sz w:val="24"/>
              </w:rPr>
              <w:t>(Régions)</w:t>
            </w:r>
          </w:p>
        </w:tc>
        <w:tc>
          <w:tcPr>
            <w:cnfStyle w:val="000010000000"/>
            <w:tcW w:w="1271" w:type="dxa"/>
            <w:gridSpan w:val="2"/>
          </w:tcPr>
          <w:p>
            <w:pPr>
              <w:spacing w:lineRule="exact" w:line="271" w:beforeAutospacing="0" w:afterAutospacing="0"/>
              <w:ind w:left="12" w:right="4"/>
              <w:jc w:val="center"/>
              <w:rPr>
                <w:rFonts w:ascii="Tahoma" w:hAnsi="Tahoma" w:cs="Tahoma" w:eastAsia="Arial MT"/>
                <w:sz w:val="24"/>
              </w:rPr>
            </w:pPr>
            <w:r>
              <w:rPr>
                <w:rFonts w:ascii="Tahoma" w:hAnsi="Tahoma" w:cs="Tahoma" w:eastAsia="Arial MT"/>
                <w:sz w:val="24"/>
              </w:rPr>
              <w:t>TOTAL</w:t>
            </w:r>
          </w:p>
        </w:tc>
        <w:tc>
          <w:tcPr>
            <w:cnfStyle w:val="000100000000"/>
            <w:tcW w:w="2486" w:type="dxa"/>
            <w:gridSpan w:val="2"/>
            <w:vMerge w:val="continue"/>
          </w:tcPr>
          <w:p>
            <w:pPr>
              <w:ind w:right="4"/>
              <w:jc w:val="center"/>
              <w:rPr>
                <w:rFonts w:ascii="Tahoma" w:hAnsi="Tahoma" w:cs="Tahoma"/>
                <w:sz w:val="2"/>
                <w:szCs w:val="2"/>
              </w:rPr>
            </w:pPr>
          </w:p>
        </w:tc>
      </w:tr>
      <w:tr>
        <w:trPr>
          <w:trHeight w:hRule="atLeast" w:val="457"/>
        </w:trPr>
        <w:tc>
          <w:tcPr>
            <w:cnfStyle w:val="001000000000"/>
            <w:tcW w:w="1668" w:type="dxa"/>
            <w:vMerge w:val="continue"/>
          </w:tcPr>
          <w:p>
            <w:pPr>
              <w:ind w:right="4"/>
              <w:rPr>
                <w:rFonts w:ascii="Tahoma" w:hAnsi="Tahoma" w:cs="Tahoma"/>
                <w:sz w:val="2"/>
                <w:szCs w:val="2"/>
              </w:rPr>
            </w:pPr>
          </w:p>
        </w:tc>
        <w:tc>
          <w:tcPr>
            <w:cnfStyle w:val="000010000000"/>
            <w:tcW w:w="1011" w:type="dxa"/>
          </w:tcPr>
          <w:p>
            <w:pPr>
              <w:spacing w:lineRule="exact" w:line="253" w:beforeAutospacing="0" w:afterAutospacing="0"/>
              <w:ind w:right="4"/>
              <w:rPr>
                <w:rFonts w:ascii="Tahoma" w:hAnsi="Tahoma" w:cs="Tahoma" w:eastAsia="Arial MT"/>
                <w:sz w:val="24"/>
              </w:rPr>
            </w:pPr>
            <w:r>
              <w:rPr>
                <w:rFonts w:ascii="Tahoma" w:hAnsi="Tahoma" w:cs="Tahoma" w:eastAsia="Arial MT"/>
                <w:sz w:val="24"/>
              </w:rPr>
              <w:t>Effectif</w:t>
            </w:r>
          </w:p>
        </w:tc>
        <w:tc>
          <w:tcPr>
            <w:tcW w:w="973" w:type="dxa"/>
          </w:tcPr>
          <w:p>
            <w:pPr>
              <w:spacing w:lineRule="exact" w:line="253" w:beforeAutospacing="0" w:afterAutospacing="0"/>
              <w:ind w:left="21" w:right="4"/>
              <w:jc w:val="center"/>
              <w:rPr>
                <w:rFonts w:ascii="Tahoma" w:hAnsi="Tahoma" w:cs="Tahoma" w:eastAsia="Arial MT"/>
                <w:sz w:val="24"/>
              </w:rPr>
            </w:pPr>
            <w:r>
              <w:rPr>
                <w:rFonts w:ascii="Tahoma" w:hAnsi="Tahoma" w:cs="Tahoma" w:eastAsia="Arial MT"/>
                <w:sz w:val="24"/>
                <w:w w:val="98"/>
              </w:rPr>
              <w:t>%</w:t>
            </w:r>
          </w:p>
        </w:tc>
        <w:tc>
          <w:tcPr>
            <w:cnfStyle w:val="000010000000"/>
            <w:tcW w:w="1422" w:type="dxa"/>
          </w:tcPr>
          <w:p>
            <w:pPr>
              <w:spacing w:lineRule="exact" w:line="253" w:beforeAutospacing="0" w:afterAutospacing="0"/>
              <w:ind w:left="212" w:right="4"/>
              <w:jc w:val="center"/>
              <w:rPr>
                <w:rFonts w:ascii="Tahoma" w:hAnsi="Tahoma" w:cs="Tahoma" w:eastAsia="Arial MT"/>
                <w:sz w:val="24"/>
              </w:rPr>
            </w:pPr>
            <w:r>
              <w:rPr>
                <w:rFonts w:ascii="Tahoma" w:hAnsi="Tahoma" w:cs="Tahoma" w:eastAsia="Arial MT"/>
                <w:sz w:val="24"/>
              </w:rPr>
              <w:t>Effectif</w:t>
            </w:r>
          </w:p>
        </w:tc>
        <w:tc>
          <w:tcPr>
            <w:tcW w:w="1271" w:type="dxa"/>
            <w:gridSpan w:val="2"/>
          </w:tcPr>
          <w:p>
            <w:pPr>
              <w:spacing w:lineRule="exact" w:line="253" w:beforeAutospacing="0" w:afterAutospacing="0"/>
              <w:ind w:left="200" w:right="4"/>
              <w:jc w:val="center"/>
              <w:rPr>
                <w:rFonts w:ascii="Tahoma" w:hAnsi="Tahoma" w:cs="Tahoma" w:eastAsia="Arial MT"/>
                <w:sz w:val="24"/>
              </w:rPr>
            </w:pPr>
            <w:r>
              <w:rPr>
                <w:rFonts w:ascii="Tahoma" w:hAnsi="Tahoma" w:cs="Tahoma" w:eastAsia="Arial MT"/>
                <w:sz w:val="24"/>
              </w:rPr>
              <w:t>Effectif</w:t>
            </w:r>
          </w:p>
        </w:tc>
        <w:tc>
          <w:tcPr>
            <w:cnfStyle w:val="000010000000"/>
            <w:tcW w:w="1411" w:type="dxa"/>
          </w:tcPr>
          <w:p>
            <w:pPr>
              <w:spacing w:lineRule="exact" w:line="253" w:beforeAutospacing="0" w:afterAutospacing="0"/>
              <w:ind w:left="22" w:right="4"/>
              <w:jc w:val="center"/>
              <w:rPr>
                <w:rFonts w:ascii="Tahoma" w:hAnsi="Tahoma" w:cs="Tahoma" w:eastAsia="Arial MT"/>
                <w:sz w:val="24"/>
              </w:rPr>
            </w:pPr>
            <w:r>
              <w:rPr>
                <w:rFonts w:ascii="Tahoma" w:hAnsi="Tahoma" w:cs="Tahoma" w:eastAsia="Arial MT"/>
                <w:sz w:val="24"/>
                <w:w w:val="98"/>
              </w:rPr>
              <w:t>%</w:t>
            </w:r>
          </w:p>
        </w:tc>
        <w:tc>
          <w:tcPr>
            <w:cnfStyle w:val="000100000000"/>
            <w:tcW w:w="1075" w:type="dxa"/>
          </w:tcPr>
          <w:p>
            <w:pPr>
              <w:ind w:right="4"/>
              <w:jc w:val="center"/>
              <w:rPr>
                <w:rFonts w:ascii="Tahoma" w:hAnsi="Tahoma" w:cs="Tahoma" w:eastAsia="Arial MT"/>
              </w:rPr>
            </w:pPr>
          </w:p>
        </w:tc>
      </w:tr>
      <w:tr>
        <w:trPr>
          <w:trHeight w:hRule="atLeast" w:val="705"/>
        </w:trPr>
        <w:tc>
          <w:tcPr>
            <w:cnfStyle w:val="001000000000"/>
            <w:tcW w:w="1668" w:type="dxa"/>
          </w:tcPr>
          <w:p>
            <w:pPr>
              <w:spacing w:lineRule="exact" w:line="274" w:beforeAutospacing="0" w:afterAutospacing="0"/>
              <w:ind w:left="79" w:right="4"/>
              <w:rPr>
                <w:rFonts w:ascii="Tahoma" w:hAnsi="Tahoma" w:cs="Tahoma" w:eastAsia="Arial MT"/>
                <w:sz w:val="24"/>
              </w:rPr>
            </w:pPr>
            <w:r>
              <w:rPr>
                <w:rFonts w:ascii="Tahoma" w:hAnsi="Tahoma" w:cs="Tahoma" w:eastAsia="Arial MT"/>
                <w:sz w:val="24"/>
              </w:rPr>
              <w:t>Ingénieurs</w:t>
            </w:r>
          </w:p>
        </w:tc>
        <w:tc>
          <w:tcPr>
            <w:cnfStyle w:val="000010000000"/>
            <w:tcW w:w="1011" w:type="dxa"/>
          </w:tcPr>
          <w:p>
            <w:pPr>
              <w:spacing w:before="23" w:beforeAutospacing="0" w:afterAutospacing="0"/>
              <w:ind w:left="165" w:right="4"/>
              <w:jc w:val="center"/>
              <w:rPr>
                <w:rFonts w:ascii="Tahoma" w:hAnsi="Tahoma" w:cs="Tahoma" w:eastAsia="Arial MT"/>
                <w:b w:val="1"/>
                <w:sz w:val="24"/>
              </w:rPr>
            </w:pPr>
            <w:r>
              <w:rPr>
                <w:rFonts w:ascii="Tahoma" w:hAnsi="Tahoma" w:cs="Tahoma" w:eastAsia="Arial MT"/>
                <w:b w:val="1"/>
                <w:sz w:val="24"/>
              </w:rPr>
              <w:t>112</w:t>
            </w:r>
          </w:p>
        </w:tc>
        <w:tc>
          <w:tcPr>
            <w:tcW w:w="973" w:type="dxa"/>
          </w:tcPr>
          <w:p>
            <w:pPr>
              <w:spacing w:before="23" w:beforeAutospacing="0" w:afterAutospacing="0"/>
              <w:ind w:left="266" w:right="4"/>
              <w:jc w:val="center"/>
              <w:rPr>
                <w:rFonts w:ascii="Tahoma" w:hAnsi="Tahoma" w:cs="Tahoma" w:eastAsia="Arial MT"/>
                <w:b w:val="1"/>
                <w:sz w:val="24"/>
              </w:rPr>
            </w:pPr>
            <w:r>
              <w:rPr>
                <w:rFonts w:ascii="Tahoma" w:hAnsi="Tahoma" w:cs="Tahoma" w:eastAsia="Arial MT"/>
                <w:b w:val="1"/>
                <w:sz w:val="24"/>
              </w:rPr>
              <w:t>29,6</w:t>
            </w:r>
          </w:p>
        </w:tc>
        <w:tc>
          <w:tcPr>
            <w:cnfStyle w:val="000010000000"/>
            <w:tcW w:w="1422" w:type="dxa"/>
          </w:tcPr>
          <w:p>
            <w:pPr>
              <w:spacing w:before="23" w:beforeAutospacing="0" w:afterAutospacing="0"/>
              <w:ind w:left="211" w:right="4"/>
              <w:jc w:val="center"/>
              <w:rPr>
                <w:rFonts w:ascii="Tahoma" w:hAnsi="Tahoma" w:cs="Tahoma" w:eastAsia="Arial MT"/>
                <w:b w:val="1"/>
                <w:sz w:val="24"/>
              </w:rPr>
            </w:pPr>
            <w:r>
              <w:rPr>
                <w:rFonts w:ascii="Tahoma" w:hAnsi="Tahoma" w:cs="Tahoma" w:eastAsia="Arial MT"/>
                <w:b w:val="1"/>
                <w:sz w:val="24"/>
              </w:rPr>
              <w:t>267</w:t>
            </w:r>
          </w:p>
        </w:tc>
        <w:tc>
          <w:tcPr>
            <w:tcW w:w="1271" w:type="dxa"/>
            <w:gridSpan w:val="2"/>
          </w:tcPr>
          <w:p>
            <w:pPr>
              <w:spacing w:before="23" w:beforeAutospacing="0" w:afterAutospacing="0"/>
              <w:ind w:left="195" w:right="4"/>
              <w:jc w:val="center"/>
              <w:rPr>
                <w:rFonts w:ascii="Tahoma" w:hAnsi="Tahoma" w:cs="Tahoma" w:eastAsia="Arial MT"/>
                <w:b w:val="1"/>
                <w:sz w:val="24"/>
              </w:rPr>
            </w:pPr>
            <w:r>
              <w:rPr>
                <w:rFonts w:ascii="Tahoma" w:hAnsi="Tahoma" w:cs="Tahoma" w:eastAsia="Arial MT"/>
                <w:b w:val="1"/>
                <w:sz w:val="24"/>
              </w:rPr>
              <w:t>379</w:t>
            </w:r>
          </w:p>
        </w:tc>
        <w:tc>
          <w:tcPr>
            <w:cnfStyle w:val="000010000000"/>
            <w:tcW w:w="1411" w:type="dxa"/>
          </w:tcPr>
          <w:p>
            <w:pPr>
              <w:spacing w:before="23" w:beforeAutospacing="0" w:afterAutospacing="0"/>
              <w:ind w:left="208" w:right="4"/>
              <w:jc w:val="center"/>
              <w:rPr>
                <w:rFonts w:ascii="Tahoma" w:hAnsi="Tahoma" w:cs="Tahoma" w:eastAsia="Arial MT"/>
                <w:b w:val="1"/>
                <w:sz w:val="24"/>
              </w:rPr>
            </w:pPr>
            <w:r>
              <w:rPr>
                <w:rFonts w:ascii="Tahoma" w:hAnsi="Tahoma" w:cs="Tahoma" w:eastAsia="Arial MT"/>
                <w:b w:val="1"/>
                <w:sz w:val="24"/>
              </w:rPr>
              <w:t>100</w:t>
            </w:r>
          </w:p>
        </w:tc>
        <w:tc>
          <w:tcPr>
            <w:cnfStyle w:val="000100000000"/>
            <w:tcW w:w="1075" w:type="dxa"/>
          </w:tcPr>
          <w:p>
            <w:pPr>
              <w:spacing w:lineRule="exact" w:line="274" w:beforeAutospacing="0" w:afterAutospacing="0"/>
              <w:ind w:left="120" w:right="4"/>
              <w:jc w:val="center"/>
              <w:rPr>
                <w:rFonts w:ascii="Tahoma" w:hAnsi="Tahoma" w:cs="Tahoma" w:eastAsia="Arial MT"/>
                <w:sz w:val="24"/>
              </w:rPr>
            </w:pPr>
            <w:r>
              <w:rPr>
                <w:rFonts w:ascii="Tahoma" w:hAnsi="Tahoma" w:cs="Tahoma" w:eastAsia="Arial MT"/>
                <w:sz w:val="24"/>
              </w:rPr>
              <w:t>7,3</w:t>
            </w:r>
          </w:p>
        </w:tc>
      </w:tr>
      <w:tr>
        <w:trPr>
          <w:trHeight w:hRule="atLeast" w:val="771"/>
        </w:trPr>
        <w:tc>
          <w:tcPr>
            <w:cnfStyle w:val="001000000000"/>
            <w:tcW w:w="1668" w:type="dxa"/>
          </w:tcPr>
          <w:p>
            <w:pPr>
              <w:spacing w:lineRule="exact" w:line="271" w:beforeAutospacing="0" w:afterAutospacing="0"/>
              <w:ind w:left="79" w:right="4"/>
              <w:rPr>
                <w:rFonts w:ascii="Tahoma" w:hAnsi="Tahoma" w:cs="Tahoma" w:eastAsia="Arial MT"/>
                <w:sz w:val="24"/>
              </w:rPr>
            </w:pPr>
            <w:r>
              <w:rPr>
                <w:rFonts w:ascii="Tahoma" w:hAnsi="Tahoma" w:cs="Tahoma" w:eastAsia="Arial MT"/>
                <w:sz w:val="24"/>
              </w:rPr>
              <w:t>Préposés</w:t>
            </w:r>
          </w:p>
        </w:tc>
        <w:tc>
          <w:tcPr>
            <w:cnfStyle w:val="000010000000"/>
            <w:tcW w:w="1011" w:type="dxa"/>
          </w:tcPr>
          <w:p>
            <w:pPr>
              <w:spacing w:before="19" w:beforeAutospacing="0" w:afterAutospacing="0"/>
              <w:ind w:left="165" w:right="4"/>
              <w:jc w:val="center"/>
              <w:rPr>
                <w:rFonts w:ascii="Tahoma" w:hAnsi="Tahoma" w:cs="Tahoma" w:eastAsia="Arial MT"/>
                <w:sz w:val="24"/>
              </w:rPr>
            </w:pPr>
            <w:r>
              <w:rPr>
                <w:rFonts w:ascii="Tahoma" w:hAnsi="Tahoma" w:cs="Tahoma" w:eastAsia="Arial MT"/>
                <w:sz w:val="24"/>
              </w:rPr>
              <w:t>74</w:t>
            </w:r>
          </w:p>
        </w:tc>
        <w:tc>
          <w:tcPr>
            <w:tcW w:w="973" w:type="dxa"/>
          </w:tcPr>
          <w:p>
            <w:pPr>
              <w:spacing w:before="20" w:beforeAutospacing="0" w:afterAutospacing="0"/>
              <w:ind w:left="266" w:right="4"/>
              <w:jc w:val="center"/>
              <w:rPr>
                <w:rFonts w:ascii="Tahoma" w:hAnsi="Tahoma" w:cs="Tahoma" w:eastAsia="Arial MT"/>
                <w:sz w:val="24"/>
              </w:rPr>
            </w:pPr>
            <w:r>
              <w:rPr>
                <w:rFonts w:ascii="Tahoma" w:hAnsi="Tahoma" w:cs="Tahoma" w:eastAsia="Arial MT"/>
                <w:sz w:val="24"/>
              </w:rPr>
              <w:t>6,0</w:t>
            </w:r>
          </w:p>
        </w:tc>
        <w:tc>
          <w:tcPr>
            <w:cnfStyle w:val="000010000000"/>
            <w:tcW w:w="1442" w:type="dxa"/>
            <w:gridSpan w:val="2"/>
          </w:tcPr>
          <w:p>
            <w:pPr>
              <w:spacing w:before="19" w:beforeAutospacing="0" w:afterAutospacing="0"/>
              <w:ind w:left="209" w:right="4"/>
              <w:jc w:val="center"/>
              <w:rPr>
                <w:rFonts w:ascii="Tahoma" w:hAnsi="Tahoma" w:cs="Tahoma" w:eastAsia="Arial MT"/>
                <w:sz w:val="24"/>
              </w:rPr>
            </w:pPr>
            <w:r>
              <w:rPr>
                <w:rFonts w:ascii="Tahoma" w:hAnsi="Tahoma" w:cs="Tahoma" w:eastAsia="Arial MT"/>
                <w:sz w:val="24"/>
              </w:rPr>
              <w:t>1</w:t>
            </w:r>
            <w:r>
              <w:rPr>
                <w:rFonts w:ascii="Tahoma" w:hAnsi="Tahoma" w:cs="Tahoma" w:eastAsia="Arial MT"/>
                <w:sz w:val="24"/>
                <w:spacing w:val="-2"/>
              </w:rPr>
              <w:t xml:space="preserve"> </w:t>
            </w:r>
            <w:r>
              <w:rPr>
                <w:rFonts w:ascii="Tahoma" w:hAnsi="Tahoma" w:cs="Tahoma" w:eastAsia="Arial MT"/>
                <w:sz w:val="24"/>
              </w:rPr>
              <w:t>160</w:t>
            </w:r>
          </w:p>
        </w:tc>
        <w:tc>
          <w:tcPr>
            <w:tcW w:w="1251" w:type="dxa"/>
          </w:tcPr>
          <w:p>
            <w:pPr>
              <w:spacing w:before="19" w:beforeAutospacing="0" w:afterAutospacing="0"/>
              <w:ind w:left="176" w:right="4"/>
              <w:jc w:val="center"/>
              <w:rPr>
                <w:rFonts w:ascii="Tahoma" w:hAnsi="Tahoma" w:cs="Tahoma" w:eastAsia="Arial MT"/>
                <w:sz w:val="24"/>
              </w:rPr>
            </w:pPr>
            <w:r>
              <w:rPr>
                <w:rFonts w:ascii="Tahoma" w:hAnsi="Tahoma" w:cs="Tahoma" w:eastAsia="Arial MT"/>
                <w:sz w:val="24"/>
              </w:rPr>
              <w:t>1</w:t>
            </w:r>
            <w:r>
              <w:rPr>
                <w:rFonts w:ascii="Tahoma" w:hAnsi="Tahoma" w:cs="Tahoma" w:eastAsia="Arial MT"/>
                <w:sz w:val="24"/>
                <w:spacing w:val="-2"/>
              </w:rPr>
              <w:t xml:space="preserve"> </w:t>
            </w:r>
            <w:r>
              <w:rPr>
                <w:rFonts w:ascii="Tahoma" w:hAnsi="Tahoma" w:cs="Tahoma" w:eastAsia="Arial MT"/>
                <w:sz w:val="24"/>
              </w:rPr>
              <w:t>234</w:t>
            </w:r>
          </w:p>
        </w:tc>
        <w:tc>
          <w:tcPr>
            <w:cnfStyle w:val="000010000000"/>
            <w:tcW w:w="1411" w:type="dxa"/>
          </w:tcPr>
          <w:p>
            <w:pPr>
              <w:spacing w:before="20" w:beforeAutospacing="0" w:afterAutospacing="0"/>
              <w:ind w:left="211" w:right="4"/>
              <w:jc w:val="center"/>
              <w:rPr>
                <w:rFonts w:ascii="Tahoma" w:hAnsi="Tahoma" w:cs="Tahoma" w:eastAsia="Arial MT"/>
                <w:sz w:val="24"/>
              </w:rPr>
            </w:pPr>
            <w:r>
              <w:rPr>
                <w:rFonts w:ascii="Tahoma" w:hAnsi="Tahoma" w:cs="Tahoma" w:eastAsia="Arial MT"/>
                <w:sz w:val="24"/>
              </w:rPr>
              <w:t>100</w:t>
            </w:r>
          </w:p>
        </w:tc>
        <w:tc>
          <w:tcPr>
            <w:cnfStyle w:val="000100000000"/>
            <w:tcW w:w="1075" w:type="dxa"/>
          </w:tcPr>
          <w:p>
            <w:pPr>
              <w:spacing w:lineRule="exact" w:line="273" w:beforeAutospacing="0" w:afterAutospacing="0"/>
              <w:ind w:left="122" w:right="4"/>
              <w:jc w:val="center"/>
              <w:rPr>
                <w:rFonts w:ascii="Tahoma" w:hAnsi="Tahoma" w:cs="Tahoma" w:eastAsia="Arial MT"/>
                <w:sz w:val="24"/>
              </w:rPr>
            </w:pPr>
            <w:r>
              <w:rPr>
                <w:rFonts w:ascii="Tahoma" w:hAnsi="Tahoma" w:cs="Tahoma" w:eastAsia="Arial MT"/>
                <w:sz w:val="24"/>
              </w:rPr>
              <w:t>23,7</w:t>
            </w:r>
          </w:p>
        </w:tc>
      </w:tr>
      <w:tr>
        <w:trPr>
          <w:trHeight w:hRule="atLeast" w:val="677"/>
        </w:trPr>
        <w:tc>
          <w:tcPr>
            <w:cnfStyle w:val="001000000000"/>
            <w:tcW w:w="1668" w:type="dxa"/>
          </w:tcPr>
          <w:p>
            <w:pPr>
              <w:spacing w:lineRule="exact" w:line="271" w:beforeAutospacing="0" w:afterAutospacing="0"/>
              <w:ind w:left="79" w:right="4"/>
              <w:rPr>
                <w:rFonts w:ascii="Tahoma" w:hAnsi="Tahoma" w:cs="Tahoma" w:eastAsia="Arial MT"/>
                <w:sz w:val="24"/>
              </w:rPr>
            </w:pPr>
            <w:r>
              <w:rPr>
                <w:rFonts w:ascii="Tahoma" w:hAnsi="Tahoma" w:cs="Tahoma" w:eastAsia="Arial MT"/>
                <w:sz w:val="24"/>
              </w:rPr>
              <w:t>Cavaliers</w:t>
            </w:r>
          </w:p>
        </w:tc>
        <w:tc>
          <w:tcPr>
            <w:cnfStyle w:val="000010000000"/>
            <w:tcW w:w="1011" w:type="dxa"/>
          </w:tcPr>
          <w:p>
            <w:pPr>
              <w:spacing w:before="19" w:beforeAutospacing="0" w:afterAutospacing="0"/>
              <w:ind w:left="165" w:right="4"/>
              <w:jc w:val="center"/>
              <w:rPr>
                <w:rFonts w:ascii="Tahoma" w:hAnsi="Tahoma" w:cs="Tahoma" w:eastAsia="Arial MT"/>
                <w:sz w:val="24"/>
              </w:rPr>
            </w:pPr>
            <w:r>
              <w:rPr>
                <w:rFonts w:ascii="Tahoma" w:hAnsi="Tahoma" w:cs="Tahoma" w:eastAsia="Arial MT"/>
                <w:sz w:val="24"/>
              </w:rPr>
              <w:t>61</w:t>
            </w:r>
          </w:p>
        </w:tc>
        <w:tc>
          <w:tcPr>
            <w:tcW w:w="973" w:type="dxa"/>
          </w:tcPr>
          <w:p>
            <w:pPr>
              <w:spacing w:before="21" w:beforeAutospacing="0" w:afterAutospacing="0"/>
              <w:ind w:left="266" w:right="4"/>
              <w:jc w:val="center"/>
              <w:rPr>
                <w:rFonts w:ascii="Tahoma" w:hAnsi="Tahoma" w:cs="Tahoma" w:eastAsia="Arial MT"/>
                <w:sz w:val="24"/>
              </w:rPr>
            </w:pPr>
            <w:r>
              <w:rPr>
                <w:rFonts w:ascii="Tahoma" w:hAnsi="Tahoma" w:cs="Tahoma" w:eastAsia="Arial MT"/>
                <w:sz w:val="24"/>
              </w:rPr>
              <w:t>7,1</w:t>
            </w:r>
          </w:p>
        </w:tc>
        <w:tc>
          <w:tcPr>
            <w:cnfStyle w:val="000010000000"/>
            <w:tcW w:w="1442" w:type="dxa"/>
            <w:gridSpan w:val="2"/>
          </w:tcPr>
          <w:p>
            <w:pPr>
              <w:spacing w:before="19" w:beforeAutospacing="0" w:afterAutospacing="0"/>
              <w:ind w:left="210" w:right="4"/>
              <w:jc w:val="center"/>
              <w:rPr>
                <w:rFonts w:ascii="Tahoma" w:hAnsi="Tahoma" w:cs="Tahoma" w:eastAsia="Arial MT"/>
                <w:sz w:val="24"/>
              </w:rPr>
            </w:pPr>
            <w:r>
              <w:rPr>
                <w:rFonts w:ascii="Tahoma" w:hAnsi="Tahoma" w:cs="Tahoma" w:eastAsia="Arial MT"/>
                <w:sz w:val="24"/>
              </w:rPr>
              <w:t>800</w:t>
            </w:r>
          </w:p>
        </w:tc>
        <w:tc>
          <w:tcPr>
            <w:tcW w:w="1251" w:type="dxa"/>
          </w:tcPr>
          <w:p>
            <w:pPr>
              <w:spacing w:before="19" w:beforeAutospacing="0" w:afterAutospacing="0"/>
              <w:ind w:left="175" w:right="4"/>
              <w:jc w:val="center"/>
              <w:rPr>
                <w:rFonts w:ascii="Tahoma" w:hAnsi="Tahoma" w:cs="Tahoma" w:eastAsia="Arial MT"/>
                <w:sz w:val="24"/>
              </w:rPr>
            </w:pPr>
            <w:r>
              <w:rPr>
                <w:rFonts w:ascii="Tahoma" w:hAnsi="Tahoma" w:cs="Tahoma" w:eastAsia="Arial MT"/>
                <w:sz w:val="24"/>
              </w:rPr>
              <w:t>861</w:t>
            </w:r>
          </w:p>
        </w:tc>
        <w:tc>
          <w:tcPr>
            <w:cnfStyle w:val="000010000000"/>
            <w:tcW w:w="1411" w:type="dxa"/>
          </w:tcPr>
          <w:p>
            <w:pPr>
              <w:spacing w:before="21" w:beforeAutospacing="0" w:afterAutospacing="0"/>
              <w:ind w:left="209" w:right="4"/>
              <w:jc w:val="center"/>
              <w:rPr>
                <w:rFonts w:ascii="Tahoma" w:hAnsi="Tahoma" w:cs="Tahoma" w:eastAsia="Arial MT"/>
                <w:sz w:val="24"/>
              </w:rPr>
            </w:pPr>
            <w:r>
              <w:rPr>
                <w:rFonts w:ascii="Tahoma" w:hAnsi="Tahoma" w:cs="Tahoma" w:eastAsia="Arial MT"/>
                <w:sz w:val="24"/>
              </w:rPr>
              <w:t>100</w:t>
            </w:r>
          </w:p>
        </w:tc>
        <w:tc>
          <w:tcPr>
            <w:cnfStyle w:val="000100000000"/>
            <w:tcW w:w="1075" w:type="dxa"/>
          </w:tcPr>
          <w:p>
            <w:pPr>
              <w:spacing w:lineRule="exact" w:line="273" w:beforeAutospacing="0" w:afterAutospacing="0"/>
              <w:ind w:left="122" w:right="4"/>
              <w:jc w:val="center"/>
              <w:rPr>
                <w:rFonts w:ascii="Tahoma" w:hAnsi="Tahoma" w:cs="Tahoma" w:eastAsia="Arial MT"/>
                <w:sz w:val="24"/>
              </w:rPr>
            </w:pPr>
            <w:r>
              <w:rPr>
                <w:rFonts w:ascii="Tahoma" w:hAnsi="Tahoma" w:cs="Tahoma" w:eastAsia="Arial MT"/>
                <w:sz w:val="24"/>
              </w:rPr>
              <w:t>16,5</w:t>
            </w:r>
          </w:p>
        </w:tc>
      </w:tr>
      <w:tr>
        <w:trPr>
          <w:trHeight w:hRule="atLeast" w:val="1053"/>
        </w:trPr>
        <w:tc>
          <w:tcPr>
            <w:cnfStyle w:val="001000000000"/>
            <w:tcW w:w="1668" w:type="dxa"/>
          </w:tcPr>
          <w:p>
            <w:pPr>
              <w:spacing w:before="21" w:beforeAutospacing="0" w:afterAutospacing="0"/>
              <w:ind w:left="79" w:right="4"/>
              <w:rPr>
                <w:rFonts w:ascii="Tahoma" w:hAnsi="Tahoma" w:cs="Tahoma" w:eastAsia="Arial MT"/>
                <w:sz w:val="24"/>
              </w:rPr>
            </w:pPr>
            <w:r>
              <w:rPr>
                <w:rFonts w:ascii="Tahoma" w:hAnsi="Tahoma" w:cs="Tahoma" w:eastAsia="Arial MT"/>
                <w:sz w:val="24"/>
              </w:rPr>
              <w:t>Total</w:t>
            </w:r>
            <w:r>
              <w:rPr>
                <w:rFonts w:ascii="Tahoma" w:hAnsi="Tahoma" w:cs="Tahoma" w:eastAsia="Arial MT"/>
                <w:sz w:val="24"/>
                <w:spacing w:val="1"/>
              </w:rPr>
              <w:t xml:space="preserve"> </w:t>
            </w:r>
            <w:r>
              <w:rPr>
                <w:rFonts w:ascii="Tahoma" w:hAnsi="Tahoma" w:cs="Tahoma" w:eastAsia="Arial MT"/>
                <w:sz w:val="24"/>
              </w:rPr>
              <w:t>Personnel</w:t>
            </w:r>
            <w:r>
              <w:rPr>
                <w:rFonts w:ascii="Tahoma" w:hAnsi="Tahoma" w:cs="Tahoma" w:eastAsia="Arial MT"/>
                <w:sz w:val="24"/>
                <w:spacing w:val="-58"/>
              </w:rPr>
              <w:t xml:space="preserve"> </w:t>
            </w:r>
            <w:r>
              <w:rPr>
                <w:rFonts w:ascii="Tahoma" w:hAnsi="Tahoma" w:cs="Tahoma" w:eastAsia="Arial MT"/>
                <w:sz w:val="24"/>
              </w:rPr>
              <w:t>technique</w:t>
            </w:r>
          </w:p>
        </w:tc>
        <w:tc>
          <w:tcPr>
            <w:cnfStyle w:val="000010000000"/>
            <w:tcW w:w="1011" w:type="dxa"/>
          </w:tcPr>
          <w:p>
            <w:pPr>
              <w:spacing w:before="23" w:beforeAutospacing="0" w:afterAutospacing="0"/>
              <w:ind w:left="165" w:right="4"/>
              <w:jc w:val="center"/>
              <w:rPr>
                <w:rFonts w:ascii="Tahoma" w:hAnsi="Tahoma" w:cs="Tahoma" w:eastAsia="Arial MT"/>
                <w:b w:val="1"/>
                <w:sz w:val="24"/>
              </w:rPr>
            </w:pPr>
            <w:r>
              <w:rPr>
                <w:rFonts w:ascii="Tahoma" w:hAnsi="Tahoma" w:cs="Tahoma" w:eastAsia="Arial MT"/>
                <w:b w:val="1"/>
                <w:sz w:val="24"/>
              </w:rPr>
              <w:t>247</w:t>
            </w:r>
          </w:p>
        </w:tc>
        <w:tc>
          <w:tcPr>
            <w:tcW w:w="973" w:type="dxa"/>
          </w:tcPr>
          <w:p>
            <w:pPr>
              <w:spacing w:before="23" w:beforeAutospacing="0" w:afterAutospacing="0"/>
              <w:ind w:right="4"/>
              <w:rPr>
                <w:rFonts w:ascii="Tahoma" w:hAnsi="Tahoma" w:cs="Tahoma" w:eastAsia="Arial MT"/>
                <w:b w:val="1"/>
                <w:sz w:val="24"/>
              </w:rPr>
            </w:pPr>
            <w:r>
              <w:rPr>
                <w:rFonts w:ascii="Tahoma" w:hAnsi="Tahoma" w:cs="Tahoma" w:eastAsia="Arial MT"/>
                <w:b w:val="1"/>
                <w:sz w:val="24"/>
              </w:rPr>
              <w:t>10,0</w:t>
            </w:r>
          </w:p>
        </w:tc>
        <w:tc>
          <w:tcPr>
            <w:cnfStyle w:val="000010000000"/>
            <w:tcW w:w="1442" w:type="dxa"/>
            <w:gridSpan w:val="2"/>
          </w:tcPr>
          <w:p>
            <w:pPr>
              <w:spacing w:before="23" w:beforeAutospacing="0" w:afterAutospacing="0"/>
              <w:ind w:left="209" w:right="4"/>
              <w:jc w:val="center"/>
              <w:rPr>
                <w:rFonts w:ascii="Tahoma" w:hAnsi="Tahoma" w:cs="Tahoma" w:eastAsia="Arial MT"/>
                <w:b w:val="1"/>
                <w:sz w:val="24"/>
              </w:rPr>
            </w:pPr>
            <w:r>
              <w:rPr>
                <w:rFonts w:ascii="Tahoma" w:hAnsi="Tahoma" w:cs="Tahoma" w:eastAsia="Arial MT"/>
                <w:b w:val="1"/>
                <w:sz w:val="24"/>
              </w:rPr>
              <w:t>2</w:t>
            </w:r>
            <w:r>
              <w:rPr>
                <w:rFonts w:ascii="Tahoma" w:hAnsi="Tahoma" w:cs="Tahoma" w:eastAsia="Arial MT"/>
                <w:b w:val="1"/>
                <w:sz w:val="24"/>
                <w:spacing w:val="-2"/>
              </w:rPr>
              <w:t xml:space="preserve"> </w:t>
            </w:r>
            <w:r>
              <w:rPr>
                <w:rFonts w:ascii="Tahoma" w:hAnsi="Tahoma" w:cs="Tahoma" w:eastAsia="Arial MT"/>
                <w:b w:val="1"/>
                <w:sz w:val="24"/>
              </w:rPr>
              <w:t>227</w:t>
            </w:r>
          </w:p>
        </w:tc>
        <w:tc>
          <w:tcPr>
            <w:tcW w:w="1251" w:type="dxa"/>
          </w:tcPr>
          <w:p>
            <w:pPr>
              <w:spacing w:before="23" w:beforeAutospacing="0" w:afterAutospacing="0"/>
              <w:ind w:left="176" w:right="4"/>
              <w:jc w:val="center"/>
              <w:rPr>
                <w:rFonts w:ascii="Tahoma" w:hAnsi="Tahoma" w:cs="Tahoma" w:eastAsia="Arial MT"/>
                <w:b w:val="1"/>
                <w:sz w:val="24"/>
              </w:rPr>
            </w:pPr>
            <w:r>
              <w:rPr>
                <w:rFonts w:ascii="Tahoma" w:hAnsi="Tahoma" w:cs="Tahoma" w:eastAsia="Arial MT"/>
                <w:b w:val="1"/>
                <w:sz w:val="24"/>
              </w:rPr>
              <w:t>2</w:t>
            </w:r>
            <w:r>
              <w:rPr>
                <w:rFonts w:ascii="Tahoma" w:hAnsi="Tahoma" w:cs="Tahoma" w:eastAsia="Arial MT"/>
                <w:b w:val="1"/>
                <w:sz w:val="24"/>
                <w:spacing w:val="-2"/>
              </w:rPr>
              <w:t xml:space="preserve"> </w:t>
            </w:r>
            <w:r>
              <w:rPr>
                <w:rFonts w:ascii="Tahoma" w:hAnsi="Tahoma" w:cs="Tahoma" w:eastAsia="Arial MT"/>
                <w:b w:val="1"/>
                <w:sz w:val="24"/>
              </w:rPr>
              <w:t>474</w:t>
            </w:r>
          </w:p>
        </w:tc>
        <w:tc>
          <w:tcPr>
            <w:cnfStyle w:val="000010000000"/>
            <w:tcW w:w="1411" w:type="dxa"/>
          </w:tcPr>
          <w:p>
            <w:pPr>
              <w:spacing w:before="23" w:beforeAutospacing="0" w:afterAutospacing="0"/>
              <w:ind w:left="211" w:right="4"/>
              <w:jc w:val="center"/>
              <w:rPr>
                <w:rFonts w:ascii="Tahoma" w:hAnsi="Tahoma" w:cs="Tahoma" w:eastAsia="Arial MT"/>
                <w:b w:val="1"/>
                <w:sz w:val="24"/>
              </w:rPr>
            </w:pPr>
            <w:r>
              <w:rPr>
                <w:rFonts w:ascii="Tahoma" w:hAnsi="Tahoma" w:cs="Tahoma" w:eastAsia="Arial MT"/>
                <w:b w:val="1"/>
                <w:sz w:val="24"/>
              </w:rPr>
              <w:t>100</w:t>
            </w:r>
          </w:p>
        </w:tc>
        <w:tc>
          <w:tcPr>
            <w:cnfStyle w:val="000100000000"/>
            <w:tcW w:w="1075" w:type="dxa"/>
          </w:tcPr>
          <w:p>
            <w:pPr>
              <w:spacing w:lineRule="exact" w:line="274" w:beforeAutospacing="0" w:afterAutospacing="0"/>
              <w:ind w:left="122" w:right="4"/>
              <w:jc w:val="center"/>
              <w:rPr>
                <w:rFonts w:ascii="Tahoma" w:hAnsi="Tahoma" w:cs="Tahoma" w:eastAsia="Arial MT"/>
                <w:sz w:val="24"/>
              </w:rPr>
            </w:pPr>
            <w:r>
              <w:rPr>
                <w:rFonts w:ascii="Tahoma" w:hAnsi="Tahoma" w:cs="Tahoma" w:eastAsia="Arial MT"/>
                <w:sz w:val="24"/>
              </w:rPr>
              <w:t>47,4</w:t>
            </w:r>
          </w:p>
        </w:tc>
      </w:tr>
      <w:tr>
        <w:trPr>
          <w:trHeight w:hRule="atLeast" w:val="805"/>
        </w:trPr>
        <w:tc>
          <w:tcPr>
            <w:cnfStyle w:val="001000000000"/>
            <w:tcW w:w="1668" w:type="dxa"/>
          </w:tcPr>
          <w:p>
            <w:pPr>
              <w:spacing w:lineRule="auto" w:line="237" w:beforeAutospacing="0" w:afterAutospacing="0"/>
              <w:ind w:right="4"/>
              <w:rPr>
                <w:rFonts w:ascii="Tahoma" w:hAnsi="Tahoma" w:cs="Tahoma" w:eastAsia="Arial MT"/>
                <w:sz w:val="24"/>
              </w:rPr>
            </w:pPr>
            <w:r>
              <w:rPr>
                <w:rFonts w:ascii="Tahoma" w:hAnsi="Tahoma" w:cs="Tahoma" w:eastAsia="Arial MT"/>
                <w:szCs w:val="20"/>
              </w:rPr>
              <w:t>Personnel</w:t>
            </w:r>
            <w:r>
              <w:rPr>
                <w:rFonts w:ascii="Tahoma" w:hAnsi="Tahoma" w:cs="Tahoma" w:eastAsia="Arial MT"/>
                <w:szCs w:val="20"/>
                <w:spacing w:val="1"/>
              </w:rPr>
              <w:t xml:space="preserve"> </w:t>
            </w:r>
            <w:r>
              <w:rPr>
                <w:rFonts w:ascii="Tahoma" w:hAnsi="Tahoma" w:cs="Tahoma" w:eastAsia="Arial MT"/>
                <w:szCs w:val="20"/>
              </w:rPr>
              <w:t>administratif</w:t>
            </w:r>
          </w:p>
        </w:tc>
        <w:tc>
          <w:tcPr>
            <w:cnfStyle w:val="000010000000"/>
            <w:tcW w:w="1011" w:type="dxa"/>
          </w:tcPr>
          <w:p>
            <w:pPr>
              <w:spacing w:before="20" w:beforeAutospacing="0" w:afterAutospacing="0"/>
              <w:ind w:left="165" w:right="4"/>
              <w:jc w:val="center"/>
              <w:rPr>
                <w:rFonts w:ascii="Tahoma" w:hAnsi="Tahoma" w:cs="Tahoma" w:eastAsia="Arial MT"/>
                <w:sz w:val="24"/>
              </w:rPr>
            </w:pPr>
            <w:r>
              <w:rPr>
                <w:rFonts w:ascii="Tahoma" w:hAnsi="Tahoma" w:cs="Tahoma" w:eastAsia="Arial MT"/>
                <w:sz w:val="24"/>
              </w:rPr>
              <w:t>443</w:t>
            </w:r>
          </w:p>
        </w:tc>
        <w:tc>
          <w:tcPr>
            <w:tcW w:w="973" w:type="dxa"/>
          </w:tcPr>
          <w:p>
            <w:pPr>
              <w:spacing w:before="21" w:beforeAutospacing="0" w:afterAutospacing="0"/>
              <w:ind w:left="266" w:right="4"/>
              <w:jc w:val="center"/>
              <w:rPr>
                <w:rFonts w:ascii="Tahoma" w:hAnsi="Tahoma" w:cs="Tahoma" w:eastAsia="Arial MT"/>
                <w:sz w:val="24"/>
              </w:rPr>
            </w:pPr>
            <w:r>
              <w:rPr>
                <w:rFonts w:ascii="Tahoma" w:hAnsi="Tahoma" w:cs="Tahoma" w:eastAsia="Arial MT"/>
                <w:sz w:val="24"/>
              </w:rPr>
              <w:t>16,2</w:t>
            </w:r>
          </w:p>
        </w:tc>
        <w:tc>
          <w:tcPr>
            <w:cnfStyle w:val="000010000000"/>
            <w:tcW w:w="1442" w:type="dxa"/>
            <w:gridSpan w:val="2"/>
          </w:tcPr>
          <w:p>
            <w:pPr>
              <w:spacing w:before="20" w:beforeAutospacing="0" w:afterAutospacing="0"/>
              <w:ind w:left="209" w:right="4"/>
              <w:jc w:val="center"/>
              <w:rPr>
                <w:rFonts w:ascii="Tahoma" w:hAnsi="Tahoma" w:cs="Tahoma" w:eastAsia="Arial MT"/>
                <w:sz w:val="24"/>
              </w:rPr>
            </w:pPr>
            <w:r>
              <w:rPr>
                <w:rFonts w:ascii="Tahoma" w:hAnsi="Tahoma" w:cs="Tahoma" w:eastAsia="Arial MT"/>
                <w:sz w:val="24"/>
              </w:rPr>
              <w:t>2</w:t>
            </w:r>
            <w:r>
              <w:rPr>
                <w:rFonts w:ascii="Tahoma" w:hAnsi="Tahoma" w:cs="Tahoma" w:eastAsia="Arial MT"/>
                <w:sz w:val="24"/>
                <w:spacing w:val="-2"/>
              </w:rPr>
              <w:t xml:space="preserve"> </w:t>
            </w:r>
            <w:r>
              <w:rPr>
                <w:rFonts w:ascii="Tahoma" w:hAnsi="Tahoma" w:cs="Tahoma" w:eastAsia="Arial MT"/>
                <w:sz w:val="24"/>
              </w:rPr>
              <w:t>298</w:t>
            </w:r>
          </w:p>
        </w:tc>
        <w:tc>
          <w:tcPr>
            <w:tcW w:w="1251" w:type="dxa"/>
          </w:tcPr>
          <w:p>
            <w:pPr>
              <w:spacing w:before="20" w:beforeAutospacing="0" w:afterAutospacing="0"/>
              <w:ind w:left="176" w:right="4"/>
              <w:jc w:val="center"/>
              <w:rPr>
                <w:rFonts w:ascii="Tahoma" w:hAnsi="Tahoma" w:cs="Tahoma" w:eastAsia="Arial MT"/>
                <w:sz w:val="24"/>
              </w:rPr>
            </w:pPr>
            <w:r>
              <w:rPr>
                <w:rFonts w:ascii="Tahoma" w:hAnsi="Tahoma" w:cs="Tahoma" w:eastAsia="Arial MT"/>
                <w:sz w:val="24"/>
              </w:rPr>
              <w:t>2</w:t>
            </w:r>
            <w:r>
              <w:rPr>
                <w:rFonts w:ascii="Tahoma" w:hAnsi="Tahoma" w:cs="Tahoma" w:eastAsia="Arial MT"/>
                <w:sz w:val="24"/>
                <w:spacing w:val="-2"/>
              </w:rPr>
              <w:t xml:space="preserve"> </w:t>
            </w:r>
            <w:r>
              <w:rPr>
                <w:rFonts w:ascii="Tahoma" w:hAnsi="Tahoma" w:cs="Tahoma" w:eastAsia="Arial MT"/>
                <w:sz w:val="24"/>
              </w:rPr>
              <w:t>741</w:t>
            </w:r>
          </w:p>
        </w:tc>
        <w:tc>
          <w:tcPr>
            <w:cnfStyle w:val="000010000000"/>
            <w:tcW w:w="1411" w:type="dxa"/>
          </w:tcPr>
          <w:p>
            <w:pPr>
              <w:spacing w:before="21" w:beforeAutospacing="0" w:afterAutospacing="0"/>
              <w:ind w:left="209" w:right="4"/>
              <w:jc w:val="center"/>
              <w:rPr>
                <w:rFonts w:ascii="Tahoma" w:hAnsi="Tahoma" w:cs="Tahoma" w:eastAsia="Arial MT"/>
                <w:sz w:val="24"/>
              </w:rPr>
            </w:pPr>
            <w:r>
              <w:rPr>
                <w:rFonts w:ascii="Tahoma" w:hAnsi="Tahoma" w:cs="Tahoma" w:eastAsia="Arial MT"/>
                <w:sz w:val="24"/>
              </w:rPr>
              <w:t>100</w:t>
            </w:r>
          </w:p>
        </w:tc>
        <w:tc>
          <w:tcPr>
            <w:cnfStyle w:val="000100000000"/>
            <w:tcW w:w="1075" w:type="dxa"/>
          </w:tcPr>
          <w:p>
            <w:pPr>
              <w:spacing w:lineRule="exact" w:line="271" w:beforeAutospacing="0" w:afterAutospacing="0"/>
              <w:ind w:left="122" w:right="4"/>
              <w:jc w:val="center"/>
              <w:rPr>
                <w:rFonts w:ascii="Tahoma" w:hAnsi="Tahoma" w:cs="Tahoma" w:eastAsia="Arial MT"/>
                <w:sz w:val="24"/>
              </w:rPr>
            </w:pPr>
            <w:r>
              <w:rPr>
                <w:rFonts w:ascii="Tahoma" w:hAnsi="Tahoma" w:cs="Tahoma" w:eastAsia="Arial MT"/>
                <w:sz w:val="24"/>
              </w:rPr>
              <w:t>52,6</w:t>
            </w:r>
          </w:p>
        </w:tc>
      </w:tr>
      <w:tr>
        <w:trPr>
          <w:trHeight w:hRule="atLeast" w:val="715"/>
        </w:trPr>
        <w:tc>
          <w:tcPr>
            <w:cnfStyle w:val="001000000001"/>
            <w:tcW w:w="1668" w:type="dxa"/>
          </w:tcPr>
          <w:p>
            <w:pPr>
              <w:ind w:right="4"/>
              <w:rPr>
                <w:rFonts w:ascii="Tahoma" w:hAnsi="Tahoma" w:cs="Tahoma" w:eastAsia="Arial MT"/>
                <w:sz w:val="24"/>
              </w:rPr>
            </w:pPr>
          </w:p>
          <w:p>
            <w:pPr>
              <w:ind w:right="4"/>
              <w:rPr>
                <w:rFonts w:ascii="Tahoma" w:hAnsi="Tahoma" w:cs="Tahoma" w:eastAsia="Arial MT"/>
                <w:sz w:val="24"/>
              </w:rPr>
            </w:pPr>
            <w:r>
              <w:rPr>
                <w:rFonts w:ascii="Tahoma" w:hAnsi="Tahoma" w:cs="Tahoma" w:eastAsia="Arial MT"/>
                <w:sz w:val="24"/>
              </w:rPr>
              <w:t>TOTAL</w:t>
            </w:r>
          </w:p>
        </w:tc>
        <w:tc>
          <w:tcPr>
            <w:cnfStyle w:val="000010000000"/>
            <w:tcW w:w="1011" w:type="dxa"/>
          </w:tcPr>
          <w:p>
            <w:pPr>
              <w:spacing w:before="22" w:beforeAutospacing="0" w:afterAutospacing="0"/>
              <w:ind w:left="165" w:right="4"/>
              <w:jc w:val="center"/>
              <w:rPr>
                <w:rFonts w:ascii="Tahoma" w:hAnsi="Tahoma" w:cs="Tahoma" w:eastAsia="Arial MT"/>
                <w:sz w:val="24"/>
              </w:rPr>
            </w:pPr>
          </w:p>
          <w:p>
            <w:pPr>
              <w:spacing w:before="22" w:beforeAutospacing="0" w:afterAutospacing="0"/>
              <w:ind w:left="165" w:right="4"/>
              <w:jc w:val="center"/>
              <w:rPr>
                <w:rFonts w:ascii="Tahoma" w:hAnsi="Tahoma" w:cs="Tahoma" w:eastAsia="Arial MT"/>
                <w:sz w:val="24"/>
              </w:rPr>
            </w:pPr>
            <w:r>
              <w:rPr>
                <w:rFonts w:ascii="Tahoma" w:hAnsi="Tahoma" w:cs="Tahoma" w:eastAsia="Arial MT"/>
                <w:sz w:val="24"/>
              </w:rPr>
              <w:t>690</w:t>
            </w:r>
          </w:p>
        </w:tc>
        <w:tc>
          <w:tcPr>
            <w:tcW w:w="973" w:type="dxa"/>
          </w:tcPr>
          <w:p>
            <w:pPr>
              <w:spacing w:before="22" w:beforeAutospacing="0" w:afterAutospacing="0"/>
              <w:ind w:right="4"/>
              <w:rPr>
                <w:rFonts w:ascii="Tahoma" w:hAnsi="Tahoma" w:cs="Tahoma" w:eastAsia="Arial MT"/>
                <w:sz w:val="24"/>
              </w:rPr>
            </w:pPr>
          </w:p>
          <w:p>
            <w:pPr>
              <w:spacing w:before="22" w:beforeAutospacing="0" w:afterAutospacing="0"/>
              <w:ind w:right="4"/>
              <w:rPr>
                <w:rFonts w:ascii="Tahoma" w:hAnsi="Tahoma" w:cs="Tahoma" w:eastAsia="Arial MT"/>
                <w:sz w:val="24"/>
              </w:rPr>
            </w:pPr>
            <w:r>
              <w:rPr>
                <w:rFonts w:ascii="Tahoma" w:hAnsi="Tahoma" w:cs="Tahoma" w:eastAsia="Arial MT"/>
                <w:sz w:val="24"/>
              </w:rPr>
              <w:t>13,2</w:t>
            </w:r>
          </w:p>
        </w:tc>
        <w:tc>
          <w:tcPr>
            <w:cnfStyle w:val="000010000000"/>
            <w:tcW w:w="1442" w:type="dxa"/>
            <w:gridSpan w:val="2"/>
          </w:tcPr>
          <w:p>
            <w:pPr>
              <w:spacing w:before="22" w:beforeAutospacing="0" w:afterAutospacing="0"/>
              <w:ind w:left="209" w:right="4"/>
              <w:jc w:val="center"/>
              <w:rPr>
                <w:rFonts w:ascii="Tahoma" w:hAnsi="Tahoma" w:cs="Tahoma" w:eastAsia="Arial MT"/>
                <w:sz w:val="24"/>
              </w:rPr>
            </w:pPr>
          </w:p>
          <w:p>
            <w:pPr>
              <w:spacing w:before="22" w:beforeAutospacing="0" w:afterAutospacing="0"/>
              <w:ind w:left="209" w:right="4"/>
              <w:jc w:val="center"/>
              <w:rPr>
                <w:rFonts w:ascii="Tahoma" w:hAnsi="Tahoma" w:cs="Tahoma" w:eastAsia="Arial MT"/>
                <w:sz w:val="24"/>
              </w:rPr>
            </w:pPr>
            <w:r>
              <w:rPr>
                <w:rFonts w:ascii="Tahoma" w:hAnsi="Tahoma" w:cs="Tahoma" w:eastAsia="Arial MT"/>
                <w:sz w:val="24"/>
              </w:rPr>
              <w:t>4</w:t>
            </w:r>
            <w:r>
              <w:rPr>
                <w:rFonts w:ascii="Tahoma" w:hAnsi="Tahoma" w:cs="Tahoma" w:eastAsia="Arial MT"/>
                <w:sz w:val="24"/>
                <w:spacing w:val="-2"/>
              </w:rPr>
              <w:t> </w:t>
            </w:r>
            <w:r>
              <w:rPr>
                <w:rFonts w:ascii="Tahoma" w:hAnsi="Tahoma" w:cs="Tahoma" w:eastAsia="Arial MT"/>
                <w:sz w:val="24"/>
              </w:rPr>
              <w:t>525</w:t>
            </w:r>
          </w:p>
        </w:tc>
        <w:tc>
          <w:tcPr>
            <w:tcW w:w="1251" w:type="dxa"/>
          </w:tcPr>
          <w:p>
            <w:pPr>
              <w:spacing w:before="22" w:beforeAutospacing="0" w:afterAutospacing="0"/>
              <w:ind w:left="176" w:right="4"/>
              <w:jc w:val="center"/>
              <w:rPr>
                <w:rFonts w:ascii="Tahoma" w:hAnsi="Tahoma" w:cs="Tahoma" w:eastAsia="Arial MT"/>
                <w:sz w:val="24"/>
              </w:rPr>
            </w:pPr>
          </w:p>
          <w:p>
            <w:pPr>
              <w:spacing w:before="22" w:beforeAutospacing="0" w:afterAutospacing="0"/>
              <w:ind w:left="176" w:right="4"/>
              <w:jc w:val="center"/>
              <w:rPr>
                <w:rFonts w:ascii="Tahoma" w:hAnsi="Tahoma" w:cs="Tahoma" w:eastAsia="Arial MT"/>
                <w:sz w:val="24"/>
              </w:rPr>
            </w:pPr>
            <w:r>
              <w:rPr>
                <w:rFonts w:ascii="Tahoma" w:hAnsi="Tahoma" w:cs="Tahoma" w:eastAsia="Arial MT"/>
                <w:sz w:val="24"/>
              </w:rPr>
              <w:t>5</w:t>
            </w:r>
            <w:r>
              <w:rPr>
                <w:rFonts w:ascii="Tahoma" w:hAnsi="Tahoma" w:cs="Tahoma" w:eastAsia="Arial MT"/>
                <w:sz w:val="24"/>
                <w:spacing w:val="-2"/>
              </w:rPr>
              <w:t> </w:t>
            </w:r>
            <w:r>
              <w:rPr>
                <w:rFonts w:ascii="Tahoma" w:hAnsi="Tahoma" w:cs="Tahoma" w:eastAsia="Arial MT"/>
                <w:sz w:val="24"/>
              </w:rPr>
              <w:t>215</w:t>
            </w:r>
          </w:p>
        </w:tc>
        <w:tc>
          <w:tcPr>
            <w:cnfStyle w:val="000010000000"/>
            <w:tcW w:w="1411" w:type="dxa"/>
          </w:tcPr>
          <w:p>
            <w:pPr>
              <w:spacing w:before="22" w:beforeAutospacing="0" w:afterAutospacing="0"/>
              <w:ind w:left="209" w:right="4"/>
              <w:jc w:val="center"/>
              <w:rPr>
                <w:rFonts w:ascii="Tahoma" w:hAnsi="Tahoma" w:cs="Tahoma" w:eastAsia="Arial MT"/>
                <w:sz w:val="24"/>
              </w:rPr>
            </w:pPr>
          </w:p>
          <w:p>
            <w:pPr>
              <w:spacing w:before="22" w:beforeAutospacing="0" w:afterAutospacing="0"/>
              <w:ind w:left="209" w:right="4"/>
              <w:jc w:val="center"/>
              <w:rPr>
                <w:rFonts w:ascii="Tahoma" w:hAnsi="Tahoma" w:cs="Tahoma" w:eastAsia="Arial MT"/>
                <w:sz w:val="24"/>
              </w:rPr>
            </w:pPr>
            <w:r>
              <w:rPr>
                <w:rFonts w:ascii="Tahoma" w:hAnsi="Tahoma" w:cs="Tahoma" w:eastAsia="Arial MT"/>
                <w:sz w:val="24"/>
              </w:rPr>
              <w:t>100</w:t>
            </w:r>
          </w:p>
        </w:tc>
        <w:tc>
          <w:tcPr>
            <w:cnfStyle w:val="000100000010"/>
            <w:tcW w:w="1075" w:type="dxa"/>
          </w:tcPr>
          <w:p>
            <w:pPr>
              <w:ind w:left="122" w:right="4"/>
              <w:jc w:val="center"/>
              <w:rPr>
                <w:rFonts w:ascii="Tahoma" w:hAnsi="Tahoma" w:cs="Tahoma" w:eastAsia="Arial MT"/>
                <w:sz w:val="24"/>
              </w:rPr>
            </w:pPr>
          </w:p>
          <w:p>
            <w:pPr>
              <w:ind w:left="122" w:right="4"/>
              <w:jc w:val="center"/>
              <w:rPr>
                <w:rFonts w:ascii="Tahoma" w:hAnsi="Tahoma" w:cs="Tahoma" w:eastAsia="Arial MT"/>
                <w:sz w:val="24"/>
              </w:rPr>
            </w:pPr>
            <w:r>
              <w:rPr>
                <w:rFonts w:ascii="Tahoma" w:hAnsi="Tahoma" w:cs="Tahoma" w:eastAsia="Arial MT"/>
                <w:sz w:val="24"/>
              </w:rPr>
              <w:t>100,0</w:t>
            </w:r>
          </w:p>
        </w:tc>
      </w:tr>
    </w:tbl>
    <w:p>
      <w:pPr>
        <w:widowControl w:val="0"/>
        <w:spacing w:lineRule="auto" w:line="240" w:before="3" w:after="0" w:beforeAutospacing="0" w:afterAutospacing="0"/>
        <w:ind w:right="4"/>
        <w:rPr>
          <w:rFonts w:ascii="Times New Roman" w:hAnsi="Times New Roman" w:cs="Times New Roman" w:eastAsia="Times New Roman"/>
          <w:sz w:val="25"/>
          <w:szCs w:val="24"/>
        </w:rPr>
      </w:pPr>
    </w:p>
    <w:p>
      <w:pPr>
        <w:widowControl w:val="0"/>
        <w:spacing w:lineRule="auto" w:line="240" w:before="93" w:after="0" w:beforeAutospacing="0" w:afterAutospacing="0"/>
        <w:ind w:left="4219" w:right="4"/>
        <w:rPr>
          <w:rFonts w:ascii="Times New Roman" w:hAnsi="Times New Roman" w:cs="Times New Roman" w:eastAsia="Times New Roman"/>
          <w:sz w:val="20"/>
        </w:rPr>
      </w:pPr>
      <w:r>
        <w:rPr>
          <w:rFonts w:ascii="Tahoma" w:hAnsi="Tahoma" w:cs="Tahoma" w:eastAsia="Times New Roman"/>
          <w:b w:val="1"/>
          <w:sz w:val="20"/>
        </w:rPr>
        <w:t>Source</w:t>
      </w:r>
      <w:r>
        <w:rPr>
          <w:rFonts w:ascii="Times New Roman" w:hAnsi="Times New Roman" w:cs="Times New Roman" w:eastAsia="Times New Roman"/>
          <w:b w:val="1"/>
          <w:i w:val="1"/>
          <w:iCs w:val="1"/>
          <w:sz w:val="20"/>
          <w:spacing w:val="-2"/>
        </w:rPr>
        <w:t xml:space="preserve"> </w:t>
      </w:r>
      <w:r>
        <w:rPr>
          <w:rFonts w:ascii="Times New Roman" w:hAnsi="Times New Roman" w:cs="Times New Roman" w:eastAsia="Times New Roman"/>
          <w:b w:val="1"/>
          <w:i w:val="1"/>
          <w:iCs w:val="1"/>
          <w:sz w:val="20"/>
        </w:rPr>
        <w:t>:</w:t>
      </w:r>
      <w:r>
        <w:rPr>
          <w:rFonts w:ascii="Times New Roman" w:hAnsi="Times New Roman" w:cs="Times New Roman" w:eastAsia="Times New Roman"/>
          <w:b w:val="1"/>
          <w:sz w:val="20"/>
          <w:spacing w:val="-6"/>
        </w:rPr>
        <w:t xml:space="preserve"> </w:t>
      </w:r>
      <w:r>
        <w:rPr>
          <w:rFonts w:ascii="Times New Roman" w:hAnsi="Times New Roman" w:cs="Times New Roman" w:eastAsia="Times New Roman"/>
          <w:sz w:val="20"/>
        </w:rPr>
        <w:t>ALENFI,</w:t>
      </w:r>
      <w:r>
        <w:rPr>
          <w:rFonts w:ascii="Times New Roman" w:hAnsi="Times New Roman" w:cs="Times New Roman" w:eastAsia="Times New Roman"/>
          <w:sz w:val="20"/>
          <w:spacing w:val="-3"/>
        </w:rPr>
        <w:t xml:space="preserve"> </w:t>
      </w:r>
      <w:r>
        <w:rPr>
          <w:rFonts w:ascii="Times New Roman" w:hAnsi="Times New Roman" w:cs="Times New Roman" w:eastAsia="Times New Roman"/>
          <w:sz w:val="20"/>
        </w:rPr>
        <w:t>2004</w:t>
      </w:r>
    </w:p>
    <w:p>
      <w:pPr>
        <w:widowControl w:val="0"/>
        <w:spacing w:lineRule="auto" w:line="360" w:after="0" w:beforeAutospacing="0" w:afterAutospacing="0"/>
        <w:ind w:right="4"/>
        <w:jc w:val="both"/>
        <w:rPr>
          <w:rFonts w:ascii="Tahoma" w:hAnsi="Tahoma" w:cs="Tahoma" w:eastAsia="Times New Roman"/>
          <w:sz w:val="24"/>
          <w:szCs w:val="24"/>
        </w:rPr>
      </w:pPr>
    </w:p>
    <w:p>
      <w:pPr>
        <w:widowControl w:val="0"/>
        <w:spacing w:lineRule="auto" w:line="3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Les données du tableau ci-dessus, présentent la situation des effectifs du personnel technique et administratif du département des Eaux et Forêts pour l'année 2001. Il indique que le personnel technique représente 47,4% de l'effectif global, tandis que le personnel administratif en constitue 52,6%. L'effectif global s'élève à 5 215 personnes, réparties entre les services centraux et les services extérieurs.</w:t>
      </w:r>
    </w:p>
    <w:p>
      <w:pPr>
        <w:widowControl w:val="0"/>
        <w:spacing w:lineRule="auto" w:line="3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Cette situation semble déséquilibrée, d'autant plus qu'il s'agit d'un département à vocation technique, où le taux d'ingénieurs ne s'élève qu'à 7 % de l'effectif total.</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Dans ce contexte, en considération les 5 759 000 hectares de forêts marocaines, qui englobent les forêts naturelles, les forêts artificielles et les maquis d'essences secondaires, le taux d'encadrement de la gestion technique des forêts marocaines se présente alors de la manière suivante :</w:t>
      </w:r>
    </w:p>
    <w:p>
      <w:pPr>
        <w:widowControl w:val="0"/>
        <w:numPr>
          <w:ilvl w:val="0"/>
          <w:numId w:val="3"/>
        </w:numPr>
        <w:tabs>
          <w:tab w:val="left" w:pos="2192" w:leader="none"/>
          <w:tab w:val="left" w:pos="2193" w:leader="none"/>
        </w:tabs>
        <w:spacing w:lineRule="auto" w:line="360" w:after="0" w:beforeAutospacing="0" w:afterAutospacing="0"/>
        <w:ind w:hanging="361" w:right="4"/>
        <w:jc w:val="both"/>
        <w:rPr>
          <w:rFonts w:ascii="Tahoma" w:hAnsi="Tahoma" w:cs="Tahoma" w:eastAsia="Times New Roman"/>
          <w:sz w:val="24"/>
          <w:szCs w:val="24"/>
        </w:rPr>
      </w:pPr>
      <w:r>
        <w:rPr>
          <w:rFonts w:ascii="Tahoma" w:hAnsi="Tahoma" w:cs="Tahoma" w:eastAsia="Times New Roman"/>
          <w:sz w:val="24"/>
          <w:szCs w:val="24"/>
        </w:rPr>
        <w:t>1 Ingénieur des Eaux et Forêts pour 15200 ha ;</w:t>
      </w:r>
    </w:p>
    <w:p>
      <w:pPr>
        <w:widowControl w:val="0"/>
        <w:numPr>
          <w:ilvl w:val="0"/>
          <w:numId w:val="3"/>
        </w:numPr>
        <w:tabs>
          <w:tab w:val="left" w:pos="2192" w:leader="none"/>
          <w:tab w:val="left" w:pos="2193" w:leader="none"/>
        </w:tabs>
        <w:spacing w:lineRule="auto" w:line="360" w:after="0" w:beforeAutospacing="0" w:afterAutospacing="0"/>
        <w:ind w:hanging="361" w:right="4"/>
        <w:jc w:val="both"/>
        <w:rPr>
          <w:rFonts w:ascii="Tahoma" w:hAnsi="Tahoma" w:cs="Tahoma" w:eastAsia="Times New Roman"/>
          <w:sz w:val="24"/>
          <w:szCs w:val="24"/>
        </w:rPr>
      </w:pPr>
      <w:r>
        <w:rPr>
          <w:rFonts w:ascii="Tahoma" w:hAnsi="Tahoma" w:cs="Tahoma" w:eastAsia="Times New Roman"/>
          <w:sz w:val="24"/>
          <w:szCs w:val="24"/>
        </w:rPr>
        <w:t>1 Préposé des Eaux et Forêts pour 4700 ha ;</w:t>
      </w:r>
    </w:p>
    <w:p>
      <w:pPr>
        <w:widowControl w:val="0"/>
        <w:numPr>
          <w:ilvl w:val="0"/>
          <w:numId w:val="3"/>
        </w:numPr>
        <w:tabs>
          <w:tab w:val="left" w:pos="2192" w:leader="none"/>
          <w:tab w:val="left" w:pos="2193" w:leader="none"/>
        </w:tabs>
        <w:spacing w:lineRule="auto" w:line="360" w:after="0" w:beforeAutospacing="0" w:afterAutospacing="0"/>
        <w:ind w:hanging="361" w:right="4"/>
        <w:jc w:val="both"/>
        <w:rPr>
          <w:rFonts w:ascii="Tahoma" w:hAnsi="Tahoma" w:cs="Tahoma" w:eastAsia="Times New Roman"/>
          <w:sz w:val="24"/>
          <w:szCs w:val="24"/>
        </w:rPr>
      </w:pPr>
      <w:r>
        <w:rPr>
          <w:rFonts w:ascii="Tahoma" w:hAnsi="Tahoma" w:cs="Tahoma" w:eastAsia="Times New Roman"/>
          <w:sz w:val="24"/>
          <w:szCs w:val="24"/>
        </w:rPr>
        <w:t>1 Cavalier des Eaux et Forêts pour 6 700 ha.</w:t>
      </w:r>
    </w:p>
    <w:p>
      <w:pPr>
        <w:widowControl w:val="0"/>
        <w:spacing w:lineRule="auto" w:line="360" w:before="18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Ces ratios paraissent faibles</w:t>
      </w:r>
      <w:r>
        <w:rPr>
          <w:rFonts w:ascii="Tahoma" w:hAnsi="Tahoma" w:cs="Tahoma" w:eastAsia="Times New Roman"/>
          <w:sz w:val="24"/>
          <w:szCs w:val="24"/>
        </w:rPr>
        <w:t>,</w:t>
      </w:r>
      <w:r>
        <w:rPr>
          <w:rFonts w:ascii="Tahoma" w:hAnsi="Tahoma" w:cs="Tahoma" w:eastAsia="Times New Roman"/>
          <w:sz w:val="24"/>
          <w:szCs w:val="24"/>
        </w:rPr>
        <w:t xml:space="preserve"> surtout en ce qui concerne le nombre d</w:t>
      </w:r>
      <w:r>
        <w:rPr>
          <w:rFonts w:ascii="Tahoma" w:hAnsi="Tahoma" w:cs="Tahoma" w:eastAsia="Times New Roman"/>
          <w:sz w:val="24"/>
          <w:szCs w:val="24"/>
        </w:rPr>
        <w:t>'</w:t>
      </w:r>
      <w:r>
        <w:rPr>
          <w:rFonts w:ascii="Tahoma" w:hAnsi="Tahoma" w:cs="Tahoma" w:eastAsia="Times New Roman"/>
          <w:sz w:val="24"/>
          <w:szCs w:val="24"/>
        </w:rPr>
        <w:t>ingénieurs</w:t>
      </w:r>
      <w:r>
        <w:rPr>
          <w:rFonts w:ascii="Tahoma" w:hAnsi="Tahoma" w:cs="Tahoma" w:eastAsia="Times New Roman"/>
          <w:sz w:val="24"/>
          <w:szCs w:val="24"/>
        </w:rPr>
        <w:t>.</w:t>
      </w:r>
      <w:r>
        <w:rPr>
          <w:rFonts w:ascii="Tahoma" w:hAnsi="Tahoma" w:cs="Tahoma" w:eastAsia="Times New Roman"/>
          <w:sz w:val="24"/>
          <w:szCs w:val="24"/>
        </w:rPr>
        <w:t xml:space="preserve"> En effet</w:t>
      </w:r>
      <w:r>
        <w:rPr>
          <w:rFonts w:ascii="Tahoma" w:hAnsi="Tahoma" w:cs="Tahoma" w:eastAsia="Times New Roman"/>
          <w:sz w:val="24"/>
          <w:szCs w:val="24"/>
        </w:rPr>
        <w:t>,</w:t>
      </w:r>
      <w:r>
        <w:rPr>
          <w:rFonts w:ascii="Tahoma" w:hAnsi="Tahoma" w:cs="Tahoma" w:eastAsia="Times New Roman"/>
          <w:sz w:val="24"/>
          <w:szCs w:val="24"/>
        </w:rPr>
        <w:t xml:space="preserve"> une gestion technique efficace et un encadrement adéquat des forêts devraient viser un ratio d</w:t>
      </w:r>
      <w:r>
        <w:rPr>
          <w:rFonts w:ascii="Tahoma" w:hAnsi="Tahoma" w:cs="Tahoma" w:eastAsia="Times New Roman"/>
          <w:sz w:val="24"/>
          <w:szCs w:val="24"/>
        </w:rPr>
        <w:t>'</w:t>
      </w:r>
      <w:r>
        <w:rPr>
          <w:rFonts w:ascii="Tahoma" w:hAnsi="Tahoma" w:cs="Tahoma" w:eastAsia="Times New Roman"/>
          <w:sz w:val="24"/>
          <w:szCs w:val="24"/>
        </w:rPr>
        <w:t>un ingénieur des Eaux et Forêts pour chaque 5 000 hectare de forêt</w:t>
      </w:r>
      <w:r>
        <w:rPr>
          <w:rFonts w:ascii="Tahoma" w:hAnsi="Tahoma" w:cs="Tahoma" w:eastAsia="Times New Roman"/>
          <w:sz w:val="24"/>
          <w:szCs w:val="24"/>
        </w:rPr>
        <w:t>,</w:t>
      </w:r>
      <w:r>
        <w:rPr>
          <w:rFonts w:ascii="Tahoma" w:hAnsi="Tahoma" w:cs="Tahoma" w:eastAsia="Times New Roman"/>
          <w:sz w:val="24"/>
          <w:szCs w:val="24"/>
        </w:rPr>
        <w:t xml:space="preserve"> une norme que l</w:t>
      </w:r>
      <w:r>
        <w:rPr>
          <w:rFonts w:ascii="Tahoma" w:hAnsi="Tahoma" w:cs="Tahoma" w:eastAsia="Times New Roman"/>
          <w:sz w:val="24"/>
          <w:szCs w:val="24"/>
        </w:rPr>
        <w:t>'</w:t>
      </w:r>
      <w:r>
        <w:rPr>
          <w:rFonts w:ascii="Tahoma" w:hAnsi="Tahoma" w:cs="Tahoma" w:eastAsia="Times New Roman"/>
          <w:sz w:val="24"/>
          <w:szCs w:val="24"/>
        </w:rPr>
        <w:t>on retrouve en Suisse</w:t>
      </w:r>
      <w:r>
        <w:rPr>
          <w:rFonts w:ascii="Tahoma" w:hAnsi="Tahoma" w:cs="Tahoma" w:eastAsia="Times New Roman"/>
          <w:sz w:val="24"/>
          <w:szCs w:val="24"/>
        </w:rPr>
        <w:t>,</w:t>
      </w:r>
      <w:r>
        <w:rPr>
          <w:rFonts w:ascii="Tahoma" w:hAnsi="Tahoma" w:cs="Tahoma" w:eastAsia="Times New Roman"/>
          <w:sz w:val="24"/>
          <w:szCs w:val="24"/>
        </w:rPr>
        <w:t xml:space="preserve"> en Allemagne et dans d</w:t>
      </w:r>
      <w:r>
        <w:rPr>
          <w:rFonts w:ascii="Tahoma" w:hAnsi="Tahoma" w:cs="Tahoma" w:eastAsia="Times New Roman"/>
          <w:sz w:val="24"/>
          <w:szCs w:val="24"/>
        </w:rPr>
        <w:t>'</w:t>
      </w:r>
      <w:r>
        <w:rPr>
          <w:rFonts w:ascii="Tahoma" w:hAnsi="Tahoma" w:cs="Tahoma" w:eastAsia="Times New Roman"/>
          <w:sz w:val="24"/>
          <w:szCs w:val="24"/>
        </w:rPr>
        <w:t>autres pays européens</w:t>
      </w:r>
      <w:r>
        <w:rPr>
          <w:rFonts w:ascii="Tahoma" w:hAnsi="Tahoma" w:cs="Tahoma" w:eastAsia="Times New Roman"/>
          <w:sz w:val="24"/>
          <w:szCs w:val="24"/>
        </w:rPr>
        <w:t>.</w:t>
      </w:r>
      <w:r>
        <w:rPr>
          <w:rFonts w:ascii="Tahoma" w:hAnsi="Tahoma" w:cs="Tahoma" w:eastAsia="Times New Roman"/>
          <w:sz w:val="24"/>
          <w:szCs w:val="24"/>
        </w:rPr>
        <w:t xml:space="preserve"> Pour atteindre cet objectif d</w:t>
      </w:r>
      <w:r>
        <w:rPr>
          <w:rFonts w:ascii="Tahoma" w:hAnsi="Tahoma" w:cs="Tahoma" w:eastAsia="Times New Roman"/>
          <w:sz w:val="24"/>
          <w:szCs w:val="24"/>
        </w:rPr>
        <w:t>'</w:t>
      </w:r>
      <w:r>
        <w:rPr>
          <w:rFonts w:ascii="Tahoma" w:hAnsi="Tahoma" w:cs="Tahoma" w:eastAsia="Times New Roman"/>
          <w:sz w:val="24"/>
          <w:szCs w:val="24"/>
        </w:rPr>
        <w:t>encadrement intensif des forêts marocaines</w:t>
      </w:r>
      <w:r>
        <w:rPr>
          <w:rFonts w:ascii="Tahoma" w:hAnsi="Tahoma" w:cs="Tahoma" w:eastAsia="Times New Roman"/>
          <w:sz w:val="24"/>
          <w:szCs w:val="24"/>
        </w:rPr>
        <w:t>,</w:t>
      </w:r>
      <w:r>
        <w:rPr>
          <w:rFonts w:ascii="Tahoma" w:hAnsi="Tahoma" w:cs="Tahoma" w:eastAsia="Times New Roman"/>
          <w:sz w:val="24"/>
          <w:szCs w:val="24"/>
        </w:rPr>
        <w:t xml:space="preserve"> il serait nécessaire de disposer d</w:t>
      </w:r>
      <w:r>
        <w:rPr>
          <w:rFonts w:ascii="Tahoma" w:hAnsi="Tahoma" w:cs="Tahoma" w:eastAsia="Times New Roman"/>
          <w:sz w:val="24"/>
          <w:szCs w:val="24"/>
        </w:rPr>
        <w:t>'</w:t>
      </w:r>
      <w:r>
        <w:rPr>
          <w:rFonts w:ascii="Tahoma" w:hAnsi="Tahoma" w:cs="Tahoma" w:eastAsia="Times New Roman"/>
          <w:sz w:val="24"/>
          <w:szCs w:val="24"/>
        </w:rPr>
        <w:t>un total de 1 152 ingénieurs des Eaux et Forêts</w:t>
      </w:r>
      <w:r>
        <w:rPr>
          <w:rFonts w:ascii="Tahoma" w:hAnsi="Tahoma" w:cs="Tahoma" w:eastAsia="Times New Roman"/>
          <w:sz w:val="24"/>
          <w:szCs w:val="24"/>
        </w:rPr>
        <w:t>,</w:t>
      </w:r>
      <w:r>
        <w:rPr>
          <w:rFonts w:ascii="Tahoma" w:hAnsi="Tahoma" w:cs="Tahoma" w:eastAsia="Times New Roman"/>
          <w:sz w:val="24"/>
          <w:szCs w:val="24"/>
        </w:rPr>
        <w:t xml:space="preserve"> ce qui représente plus de trois fois l</w:t>
      </w:r>
      <w:r>
        <w:rPr>
          <w:rFonts w:ascii="Tahoma" w:hAnsi="Tahoma" w:cs="Tahoma" w:eastAsia="Times New Roman"/>
          <w:sz w:val="24"/>
          <w:szCs w:val="24"/>
        </w:rPr>
        <w:t>'</w:t>
      </w:r>
      <w:r>
        <w:rPr>
          <w:rFonts w:ascii="Tahoma" w:hAnsi="Tahoma" w:cs="Tahoma" w:eastAsia="Times New Roman"/>
          <w:sz w:val="24"/>
          <w:szCs w:val="24"/>
        </w:rPr>
        <w:t>effectif en question</w:t>
      </w:r>
      <w:r>
        <w:rPr>
          <w:rFonts w:ascii="Tahoma" w:hAnsi="Tahoma" w:cs="Tahoma" w:eastAsia="Times New Roman"/>
          <w:sz w:val="24"/>
          <w:szCs w:val="24"/>
          <w:vertAlign w:val="superscript"/>
        </w:rPr>
        <w:footnoteReference w:id="216"/>
      </w:r>
      <w:r>
        <w:rPr>
          <w:rFonts w:ascii="Tahoma" w:hAnsi="Tahoma" w:cs="Tahoma" w:eastAsia="Times New Roman"/>
          <w:sz w:val="24"/>
          <w:szCs w:val="24"/>
        </w:rPr>
        <w:t>.</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 xml:space="preserve">Avant d'atteindre un taux de gestion technique intensif, il est d'abord nécessaire de viser un taux de gestion/encadrement technique moyennement intensif, établi à un ingénieur pour chaque 10 000 hectare de forêt. Que ce soit pour une gestion technique rationnelle intensive ou moyennement intensive, le nombre d'ingénieurs requis doit également prendre en compte une affectation objective et optimale aux différents postes de responsabilité. </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 xml:space="preserve">Jusqu’à l’année 2023, le département des Eaux et forêts a connu une réduction en termes de recrutement et d’encadrement de gardes forestiers, ce qui compromet la gestion et la prévention des risques de dégradation des espaces forestiers marocains. Cette situation semble gravement affecter la surveillance et l'entretien des forêts et démontre l’incapacité actuelle des services forestiers à répondre aux défis environnementaux et socio-économiques des forêts. </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Il est opportun d’expliquer à ce niveau que cette diminution en termes des cadres forestiers est due à la tendance de désengagement de ce département suite à la récente réorganisation institutionnelle et son abstention à compenser les départs enregistrés des cadres techniques. En conséquence, la protection des forêts est compromise, laissant place à une exploitation illégale et à des dégradations drastiques. L'absence de personnel suffisant pour surveiller les forêts contribue également à la montée des conflits entre agents forestiers et usagers.</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Selon les statistiques de l</w:t>
      </w:r>
      <w:r>
        <w:rPr>
          <w:rFonts w:ascii="Tahoma" w:hAnsi="Tahoma" w:cs="Tahoma" w:eastAsia="Times New Roman"/>
          <w:sz w:val="24"/>
          <w:szCs w:val="24"/>
        </w:rPr>
        <w:t>’</w:t>
      </w:r>
      <w:r>
        <w:rPr>
          <w:rFonts w:ascii="Tahoma" w:hAnsi="Tahoma" w:cs="Tahoma" w:eastAsia="Times New Roman"/>
          <w:sz w:val="24"/>
          <w:szCs w:val="24"/>
        </w:rPr>
        <w:t>ANEF de 2024</w:t>
      </w:r>
      <w:r>
        <w:rPr>
          <w:rFonts w:ascii="Tahoma" w:hAnsi="Tahoma" w:cs="Tahoma" w:eastAsia="Times New Roman"/>
          <w:sz w:val="24"/>
          <w:szCs w:val="24"/>
          <w:vertAlign w:val="superscript"/>
        </w:rPr>
        <w:footnoteReference w:id="217"/>
      </w:r>
      <w:r>
        <w:rPr>
          <w:rFonts w:ascii="Tahoma" w:hAnsi="Tahoma" w:cs="Tahoma" w:eastAsia="Times New Roman"/>
          <w:sz w:val="24"/>
          <w:szCs w:val="24"/>
        </w:rPr>
        <w:t>,</w:t>
      </w:r>
      <w:r>
        <w:rPr>
          <w:rFonts w:ascii="Tahoma" w:hAnsi="Tahoma" w:cs="Tahoma" w:eastAsia="Times New Roman"/>
          <w:sz w:val="24"/>
          <w:szCs w:val="24"/>
        </w:rPr>
        <w:t xml:space="preserve"> plus de 601 collaborateurs </w:t>
      </w:r>
      <w:r>
        <w:rPr>
          <w:rFonts w:ascii="Tahoma" w:hAnsi="Tahoma" w:cs="Tahoma" w:eastAsia="Times New Roman"/>
          <w:sz w:val="24"/>
          <w:szCs w:val="24"/>
        </w:rPr>
        <w:t>(</w:t>
      </w:r>
      <w:r>
        <w:rPr>
          <w:rFonts w:ascii="Tahoma" w:hAnsi="Tahoma" w:cs="Tahoma" w:eastAsia="Times New Roman"/>
          <w:sz w:val="24"/>
          <w:szCs w:val="24"/>
        </w:rPr>
        <w:t>cadres administratifs et techniques</w:t>
      </w:r>
      <w:r>
        <w:rPr>
          <w:rFonts w:ascii="Tahoma" w:hAnsi="Tahoma" w:cs="Tahoma" w:eastAsia="Times New Roman"/>
          <w:sz w:val="24"/>
          <w:szCs w:val="24"/>
        </w:rPr>
        <w:t>)</w:t>
      </w:r>
      <w:r>
        <w:rPr>
          <w:rFonts w:ascii="Tahoma" w:hAnsi="Tahoma" w:cs="Tahoma" w:eastAsia="Times New Roman"/>
          <w:sz w:val="24"/>
          <w:szCs w:val="24"/>
        </w:rPr>
        <w:t xml:space="preserve"> sont impliqués dans la gestion du domaine forestier de la région de Rabat</w:t>
      </w:r>
      <w:r>
        <w:rPr>
          <w:rFonts w:ascii="Tahoma" w:hAnsi="Tahoma" w:cs="Tahoma" w:eastAsia="Times New Roman"/>
          <w:sz w:val="24"/>
          <w:szCs w:val="24"/>
        </w:rPr>
        <w:t>-</w:t>
      </w:r>
      <w:r>
        <w:rPr>
          <w:rFonts w:ascii="Tahoma" w:hAnsi="Tahoma" w:cs="Tahoma" w:eastAsia="Times New Roman"/>
          <w:sz w:val="24"/>
          <w:szCs w:val="24"/>
        </w:rPr>
        <w:t>Salé</w:t>
      </w:r>
      <w:r>
        <w:rPr>
          <w:rFonts w:ascii="Tahoma" w:hAnsi="Tahoma" w:cs="Tahoma" w:eastAsia="Times New Roman"/>
          <w:sz w:val="24"/>
          <w:szCs w:val="24"/>
        </w:rPr>
        <w:t>-</w:t>
      </w:r>
      <w:r>
        <w:rPr>
          <w:rFonts w:ascii="Tahoma" w:hAnsi="Tahoma" w:cs="Tahoma" w:eastAsia="Times New Roman"/>
          <w:sz w:val="24"/>
          <w:szCs w:val="24"/>
        </w:rPr>
        <w:t>Kénitra</w:t>
      </w:r>
      <w:r>
        <w:rPr>
          <w:rFonts w:ascii="Tahoma" w:hAnsi="Tahoma" w:cs="Tahoma" w:eastAsia="Times New Roman"/>
          <w:sz w:val="24"/>
          <w:szCs w:val="24"/>
        </w:rPr>
        <w:t>,</w:t>
      </w:r>
      <w:r>
        <w:rPr>
          <w:rFonts w:ascii="Tahoma" w:hAnsi="Tahoma" w:cs="Tahoma" w:eastAsia="Times New Roman"/>
          <w:sz w:val="24"/>
          <w:szCs w:val="24"/>
        </w:rPr>
        <w:t xml:space="preserve"> un nombre qui semble insuffisant par rapport à la superficie à gérer et aux besoins et spécificités de cette région</w:t>
      </w:r>
      <w:r>
        <w:rPr>
          <w:rFonts w:ascii="Tahoma" w:hAnsi="Tahoma" w:cs="Tahoma" w:eastAsia="Times New Roman"/>
          <w:sz w:val="24"/>
          <w:szCs w:val="24"/>
        </w:rPr>
        <w:t>.</w:t>
      </w:r>
      <w:r>
        <w:rPr>
          <w:rFonts w:ascii="Tahoma" w:hAnsi="Tahoma" w:cs="Tahoma" w:eastAsia="Times New Roman"/>
          <w:sz w:val="24"/>
          <w:szCs w:val="24"/>
        </w:rPr>
        <w:t xml:space="preserve"> </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La nouvelle stratégie ambitionne l’amélioration de la gestion forestière par une transformation des ressources humaines comme priorité stratégique et la distinction des métiers des agents forestiers, en se basant sur trois missions centrales : technique, de surveillance et d’animation. Cette distinction des métiers censée coïncider avec la nouvelle réorganisation institutionnelle en vue de renforcer la gouvernance de ce secteur. Néanmoins, ce changement espéré devrait être acheminé par des réponses proactives et ponctuelles pour pallier aux dysfonctionnements gestionnaires accumulés.</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Généralement, la gestion inadéquate des ressources humaines techniques peut mener à une baisse de la qualité et du rendement du service public. Les administrations publiques, souvent perçues comme rigides et archaïques, doivent répondre à des attentes croissantes de la part des citoyens pour des services adaptés et efficaces. Un manque de personnel qualifié peut entraîner des retards dans la prestation des services et une incapacité à innover, ce qui nuit à l'image et à la légitimité du secteur public.</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 xml:space="preserve">Toutefois, en l’absence de ressources humaines techniques suffisantes l'efficacité et la qualité des services offerts par les administrations enregistrent des défaillances organisationnelles significatives. Cette relation de cause à effet impacte l'efficacité opérationnelle et même la performance économique du service public. Le sous-effectif en termes de capital humain techniquement qualifié explique en quelque sorte l’épuisement professionnel voire même l’absentéisme des agents forestiers qui peut être la résultante d’une pression accrue, d’où la faible performance organisationnelle de la gestion forestière. </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 xml:space="preserve">Les administrations publiques doivent souvent faire face à des changements rapides dans les besoins et les attentes des citoyens. L'insuffisance en ressources humaines techniques limite leur capacité à s'adapter efficacement à ces évolutions. </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Il parait important de s’interroger sur le rôle joué par l'ENFI pour relever les défis. D’où l’intérêt d’analyser son impact en vue de comprendre les fondements des actions mises en place et comment elles ont pu façonner le paysage actuel.</w:t>
      </w:r>
    </w:p>
    <w:p>
      <w:pPr>
        <w:widowControl w:val="0"/>
        <w:spacing w:lineRule="auto" w:line="240" w:after="0" w:beforeAutospacing="0" w:afterAutospacing="0"/>
        <w:jc w:val="center"/>
        <w:rPr>
          <w:rFonts w:ascii="Times New Roman" w:hAnsi="Times New Roman" w:cs="Times New Roman" w:eastAsia="Times New Roman"/>
          <w:b w:val="1"/>
          <w:i w:val="1"/>
          <w:bCs w:val="1"/>
          <w:iCs w:val="1"/>
        </w:rPr>
      </w:pPr>
    </w:p>
    <w:p>
      <w:pPr>
        <w:widowControl w:val="0"/>
        <w:spacing w:lineRule="auto" w:line="240" w:after="0" w:beforeAutospacing="0" w:afterAutospacing="0"/>
        <w:rPr>
          <w:rFonts w:ascii="Times New Roman" w:hAnsi="Times New Roman" w:cs="Times New Roman" w:eastAsia="Times New Roman"/>
        </w:rPr>
      </w:pPr>
    </w:p>
    <w:p>
      <w:pPr>
        <w:pStyle w:val="P5"/>
        <w:rPr>
          <w:sz w:val="28"/>
        </w:rPr>
      </w:pPr>
      <w:bookmarkStart w:id="177" w:name="_bookmark65"/>
      <w:bookmarkEnd w:id="177"/>
      <w:bookmarkStart w:id="178" w:name="_Toc201655473"/>
      <w:bookmarkStart w:id="179" w:name="_Toc203643027"/>
      <w:r>
        <w:t>Création de l'ENFI : vers une professionnalisation du secteur forestier</w:t>
      </w:r>
      <w:bookmarkEnd w:id="178"/>
      <w:bookmarkEnd w:id="179"/>
      <w:r>
        <w:t xml:space="preserve"> </w:t>
      </w:r>
    </w:p>
    <w:p>
      <w:pPr>
        <w:widowControl w:val="0"/>
        <w:spacing w:lineRule="auto" w:line="240" w:after="0" w:beforeAutospacing="0" w:afterAutospacing="0"/>
        <w:ind w:left="995"/>
        <w:outlineLvl w:val="4"/>
        <w:rPr>
          <w:rFonts w:ascii="Times New Roman" w:hAnsi="Times New Roman" w:cs="Times New Roman" w:eastAsia="Times New Roman"/>
          <w:b w:val="1"/>
          <w:i w:val="1"/>
          <w:bCs w:val="1"/>
          <w:iCs w:val="1"/>
          <w:sz w:val="24"/>
          <w:szCs w:val="24"/>
        </w:rPr>
      </w:pPr>
    </w:p>
    <w:p>
      <w:pPr>
        <w:widowControl w:val="0"/>
        <w:spacing w:lineRule="auto" w:line="3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En 1968</w:t>
      </w:r>
      <w:r>
        <w:rPr>
          <w:rFonts w:ascii="Tahoma" w:hAnsi="Tahoma" w:cs="Tahoma" w:eastAsia="Times New Roman"/>
          <w:sz w:val="24"/>
          <w:szCs w:val="24"/>
        </w:rPr>
        <w:t>,</w:t>
      </w:r>
      <w:r>
        <w:rPr>
          <w:rFonts w:ascii="Tahoma" w:hAnsi="Tahoma" w:cs="Tahoma" w:eastAsia="Times New Roman"/>
          <w:sz w:val="24"/>
          <w:szCs w:val="24"/>
        </w:rPr>
        <w:t xml:space="preserve"> le gouvernement marocain a formulé une demande pour la création du projet </w:t>
      </w:r>
      <w:r>
        <w:rPr>
          <w:rFonts w:ascii="Tahoma" w:hAnsi="Tahoma" w:cs="Tahoma" w:eastAsia="Times New Roman"/>
          <w:sz w:val="24"/>
          <w:szCs w:val="24"/>
        </w:rPr>
        <w:t>«</w:t>
      </w:r>
      <w:r>
        <w:rPr>
          <w:rFonts w:ascii="Tahoma" w:hAnsi="Tahoma" w:cs="Tahoma" w:eastAsia="Times New Roman"/>
          <w:sz w:val="24"/>
          <w:szCs w:val="24"/>
        </w:rPr>
        <w:t> Éducation et formation forestière </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qui a été approuvée en octobre de la même année par le Programme des Nations Unies pour le développement </w:t>
      </w:r>
      <w:r>
        <w:rPr>
          <w:rFonts w:ascii="Tahoma" w:hAnsi="Tahoma" w:cs="Tahoma" w:eastAsia="Times New Roman"/>
          <w:sz w:val="24"/>
          <w:szCs w:val="24"/>
        </w:rPr>
        <w:t>(</w:t>
      </w:r>
      <w:r>
        <w:rPr>
          <w:rFonts w:ascii="Tahoma" w:hAnsi="Tahoma" w:cs="Tahoma" w:eastAsia="Times New Roman"/>
          <w:sz w:val="24"/>
          <w:szCs w:val="24"/>
        </w:rPr>
        <w:t>PNUD</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À cette époque</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enseignement forestier engendrait des coûts considérables</w:t>
      </w:r>
      <w:r>
        <w:rPr>
          <w:rFonts w:ascii="Tahoma" w:hAnsi="Tahoma" w:cs="Tahoma" w:eastAsia="Times New Roman"/>
          <w:sz w:val="24"/>
          <w:szCs w:val="24"/>
        </w:rPr>
        <w:t>,</w:t>
      </w:r>
      <w:r>
        <w:rPr>
          <w:rFonts w:ascii="Tahoma" w:hAnsi="Tahoma" w:cs="Tahoma" w:eastAsia="Times New Roman"/>
          <w:sz w:val="24"/>
          <w:szCs w:val="24"/>
        </w:rPr>
        <w:t xml:space="preserve"> nécessitant la mobilisation d</w:t>
      </w:r>
      <w:r>
        <w:rPr>
          <w:rFonts w:ascii="Tahoma" w:hAnsi="Tahoma" w:cs="Tahoma" w:eastAsia="Times New Roman"/>
          <w:sz w:val="24"/>
          <w:szCs w:val="24"/>
        </w:rPr>
        <w:t>'</w:t>
      </w:r>
      <w:r>
        <w:rPr>
          <w:rFonts w:ascii="Tahoma" w:hAnsi="Tahoma" w:cs="Tahoma" w:eastAsia="Times New Roman"/>
          <w:sz w:val="24"/>
          <w:szCs w:val="24"/>
        </w:rPr>
        <w:t>un certain nombre de professeurs spécialisés</w:t>
      </w:r>
      <w:r>
        <w:rPr>
          <w:rFonts w:ascii="Tahoma" w:hAnsi="Tahoma" w:cs="Tahoma" w:eastAsia="Times New Roman"/>
          <w:sz w:val="24"/>
          <w:szCs w:val="24"/>
        </w:rPr>
        <w:t>,</w:t>
      </w:r>
      <w:r>
        <w:rPr>
          <w:rFonts w:ascii="Tahoma" w:hAnsi="Tahoma" w:cs="Tahoma" w:eastAsia="Times New Roman"/>
          <w:sz w:val="24"/>
          <w:szCs w:val="24"/>
        </w:rPr>
        <w:t xml:space="preserve"> ainsi que d</w:t>
      </w:r>
      <w:r>
        <w:rPr>
          <w:rFonts w:ascii="Tahoma" w:hAnsi="Tahoma" w:cs="Tahoma" w:eastAsia="Times New Roman"/>
          <w:sz w:val="24"/>
          <w:szCs w:val="24"/>
        </w:rPr>
        <w:t>'</w:t>
      </w:r>
      <w:r>
        <w:rPr>
          <w:rFonts w:ascii="Tahoma" w:hAnsi="Tahoma" w:cs="Tahoma" w:eastAsia="Times New Roman"/>
          <w:sz w:val="24"/>
          <w:szCs w:val="24"/>
        </w:rPr>
        <w:t>un matériel adapté pour les travaux pratiques et de moyens logistiques pour les tournées sur le terrain</w:t>
      </w:r>
      <w:r>
        <w:rPr>
          <w:rFonts w:ascii="Tahoma" w:hAnsi="Tahoma" w:cs="Tahoma" w:eastAsia="Times New Roman"/>
          <w:sz w:val="24"/>
          <w:szCs w:val="24"/>
        </w:rPr>
        <w:t>.</w:t>
      </w:r>
      <w:r>
        <w:rPr>
          <w:rFonts w:ascii="Tahoma" w:hAnsi="Tahoma" w:cs="Tahoma" w:eastAsia="Times New Roman"/>
          <w:sz w:val="24"/>
          <w:szCs w:val="24"/>
        </w:rPr>
        <w:t xml:space="preserve"> Dans ce cadre</w:t>
      </w:r>
      <w:r>
        <w:rPr>
          <w:rFonts w:ascii="Tahoma" w:hAnsi="Tahoma" w:cs="Tahoma" w:eastAsia="Times New Roman"/>
          <w:sz w:val="24"/>
          <w:szCs w:val="24"/>
        </w:rPr>
        <w:t>,</w:t>
      </w:r>
      <w:r>
        <w:rPr>
          <w:rFonts w:ascii="Tahoma" w:hAnsi="Tahoma" w:cs="Tahoma" w:eastAsia="Times New Roman"/>
          <w:sz w:val="24"/>
          <w:szCs w:val="24"/>
        </w:rPr>
        <w:t xml:space="preserve"> il a été décidé par le programme des Nations Unies de créer une seule école pour les trois pays du Maghreb</w:t>
      </w:r>
      <w:r>
        <w:rPr>
          <w:rFonts w:ascii="Tahoma" w:hAnsi="Tahoma" w:cs="Tahoma" w:eastAsia="Times New Roman"/>
          <w:sz w:val="24"/>
          <w:szCs w:val="24"/>
        </w:rPr>
        <w:t>,</w:t>
      </w:r>
      <w:r>
        <w:rPr>
          <w:rFonts w:ascii="Tahoma" w:hAnsi="Tahoma" w:cs="Tahoma" w:eastAsia="Times New Roman"/>
          <w:sz w:val="24"/>
          <w:szCs w:val="24"/>
        </w:rPr>
        <w:t xml:space="preserve"> à savoir le Maroc</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Algérie et la Tunisie</w:t>
      </w:r>
      <w:r>
        <w:rPr>
          <w:rFonts w:ascii="Tahoma" w:hAnsi="Tahoma" w:cs="Tahoma" w:eastAsia="Times New Roman"/>
          <w:sz w:val="24"/>
          <w:szCs w:val="24"/>
        </w:rPr>
        <w:t>,</w:t>
      </w:r>
      <w:r>
        <w:rPr>
          <w:rFonts w:ascii="Tahoma" w:hAnsi="Tahoma" w:cs="Tahoma" w:eastAsia="Times New Roman"/>
          <w:sz w:val="24"/>
          <w:szCs w:val="24"/>
        </w:rPr>
        <w:t xml:space="preserve"> en raison de la similitude de leurs conditions écologiques et forestières</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Organisation des Nations</w:t>
      </w:r>
      <w:r>
        <w:rPr>
          <w:rFonts w:ascii="Tahoma" w:hAnsi="Tahoma" w:cs="Tahoma" w:eastAsia="Times New Roman"/>
          <w:sz w:val="24"/>
          <w:szCs w:val="24"/>
        </w:rPr>
        <w:t>-</w:t>
      </w:r>
      <w:r>
        <w:rPr>
          <w:rFonts w:ascii="Tahoma" w:hAnsi="Tahoma" w:cs="Tahoma" w:eastAsia="Times New Roman"/>
          <w:sz w:val="24"/>
          <w:szCs w:val="24"/>
        </w:rPr>
        <w:t>Unies pour l</w:t>
      </w:r>
      <w:r>
        <w:rPr>
          <w:rFonts w:ascii="Tahoma" w:hAnsi="Tahoma" w:cs="Tahoma" w:eastAsia="Times New Roman"/>
          <w:sz w:val="24"/>
          <w:szCs w:val="24"/>
        </w:rPr>
        <w:t>'</w:t>
      </w:r>
      <w:r>
        <w:rPr>
          <w:rFonts w:ascii="Tahoma" w:hAnsi="Tahoma" w:cs="Tahoma" w:eastAsia="Times New Roman"/>
          <w:sz w:val="24"/>
          <w:szCs w:val="24"/>
        </w:rPr>
        <w:t>Alimentation et l</w:t>
      </w:r>
      <w:r>
        <w:rPr>
          <w:rFonts w:ascii="Tahoma" w:hAnsi="Tahoma" w:cs="Tahoma" w:eastAsia="Times New Roman"/>
          <w:sz w:val="24"/>
          <w:szCs w:val="24"/>
        </w:rPr>
        <w:t>'</w:t>
      </w:r>
      <w:r>
        <w:rPr>
          <w:rFonts w:ascii="Tahoma" w:hAnsi="Tahoma" w:cs="Tahoma" w:eastAsia="Times New Roman"/>
          <w:sz w:val="24"/>
          <w:szCs w:val="24"/>
        </w:rPr>
        <w:t xml:space="preserve">Agriculture </w:t>
      </w:r>
      <w:r>
        <w:rPr>
          <w:rFonts w:ascii="Tahoma" w:hAnsi="Tahoma" w:cs="Tahoma" w:eastAsia="Times New Roman"/>
          <w:sz w:val="24"/>
          <w:szCs w:val="24"/>
        </w:rPr>
        <w:t>(</w:t>
      </w:r>
      <w:r>
        <w:rPr>
          <w:rFonts w:ascii="Tahoma" w:hAnsi="Tahoma" w:cs="Tahoma" w:eastAsia="Times New Roman"/>
          <w:sz w:val="24"/>
          <w:szCs w:val="24"/>
        </w:rPr>
        <w:t>FAO</w:t>
      </w:r>
      <w:r>
        <w:rPr>
          <w:rFonts w:ascii="Tahoma" w:hAnsi="Tahoma" w:cs="Tahoma" w:eastAsia="Times New Roman"/>
          <w:sz w:val="24"/>
          <w:szCs w:val="24"/>
        </w:rPr>
        <w:t>)</w:t>
      </w:r>
      <w:r>
        <w:rPr>
          <w:rFonts w:ascii="Tahoma" w:hAnsi="Tahoma" w:cs="Tahoma" w:eastAsia="Times New Roman"/>
          <w:sz w:val="24"/>
          <w:szCs w:val="24"/>
        </w:rPr>
        <w:t xml:space="preserve"> fut chargée de l</w:t>
      </w:r>
      <w:r>
        <w:rPr>
          <w:rFonts w:ascii="Tahoma" w:hAnsi="Tahoma" w:cs="Tahoma" w:eastAsia="Times New Roman"/>
          <w:sz w:val="24"/>
          <w:szCs w:val="24"/>
        </w:rPr>
        <w:t>'</w:t>
      </w:r>
      <w:r>
        <w:rPr>
          <w:rFonts w:ascii="Tahoma" w:hAnsi="Tahoma" w:cs="Tahoma" w:eastAsia="Times New Roman"/>
          <w:sz w:val="24"/>
          <w:szCs w:val="24"/>
        </w:rPr>
        <w:t>exécution du projet MOR</w:t>
      </w:r>
      <w:r>
        <w:rPr>
          <w:rFonts w:ascii="Tahoma" w:hAnsi="Tahoma" w:cs="Tahoma" w:eastAsia="Times New Roman"/>
          <w:sz w:val="24"/>
          <w:szCs w:val="24"/>
        </w:rPr>
        <w:t>/</w:t>
      </w:r>
      <w:r>
        <w:rPr>
          <w:rFonts w:ascii="Tahoma" w:hAnsi="Tahoma" w:cs="Tahoma" w:eastAsia="Times New Roman"/>
          <w:sz w:val="24"/>
          <w:szCs w:val="24"/>
        </w:rPr>
        <w:t>68</w:t>
      </w:r>
      <w:r>
        <w:rPr>
          <w:rFonts w:ascii="Tahoma" w:hAnsi="Tahoma" w:cs="Tahoma" w:eastAsia="Times New Roman"/>
          <w:sz w:val="24"/>
          <w:szCs w:val="24"/>
        </w:rPr>
        <w:t>/</w:t>
      </w:r>
      <w:r>
        <w:rPr>
          <w:rFonts w:ascii="Tahoma" w:hAnsi="Tahoma" w:cs="Tahoma" w:eastAsia="Times New Roman"/>
          <w:sz w:val="24"/>
          <w:szCs w:val="24"/>
        </w:rPr>
        <w:t xml:space="preserve">519 </w:t>
      </w:r>
      <w:r>
        <w:rPr>
          <w:rFonts w:ascii="Tahoma" w:hAnsi="Tahoma" w:cs="Tahoma" w:eastAsia="Times New Roman"/>
          <w:sz w:val="24"/>
          <w:szCs w:val="24"/>
        </w:rPr>
        <w:t>«</w:t>
      </w:r>
      <w:r>
        <w:rPr>
          <w:rFonts w:ascii="Tahoma" w:hAnsi="Tahoma" w:cs="Tahoma" w:eastAsia="Times New Roman"/>
          <w:sz w:val="24"/>
          <w:szCs w:val="24"/>
        </w:rPr>
        <w:t xml:space="preserve"> Education et formation forestière </w:t>
      </w:r>
      <w:r>
        <w:rPr>
          <w:rFonts w:ascii="Tahoma" w:hAnsi="Tahoma" w:cs="Tahoma" w:eastAsia="Times New Roman"/>
          <w:sz w:val="24"/>
          <w:szCs w:val="24"/>
        </w:rPr>
        <w:t>»</w:t>
      </w:r>
      <w:r>
        <w:rPr>
          <w:rFonts w:ascii="Tahoma" w:hAnsi="Tahoma" w:cs="Tahoma" w:eastAsia="Times New Roman"/>
          <w:sz w:val="24"/>
          <w:szCs w:val="24"/>
        </w:rPr>
        <w:t xml:space="preserve"> dont la contribution nationale était assurée par le ministère marocain de l</w:t>
      </w:r>
      <w:r>
        <w:rPr>
          <w:rFonts w:ascii="Tahoma" w:hAnsi="Tahoma" w:cs="Tahoma" w:eastAsia="Times New Roman"/>
          <w:sz w:val="24"/>
          <w:szCs w:val="24"/>
        </w:rPr>
        <w:t>'</w:t>
      </w:r>
      <w:r>
        <w:rPr>
          <w:rFonts w:ascii="Tahoma" w:hAnsi="Tahoma" w:cs="Tahoma" w:eastAsia="Times New Roman"/>
          <w:sz w:val="24"/>
          <w:szCs w:val="24"/>
        </w:rPr>
        <w:t>Agriculture par le biais de l</w:t>
      </w:r>
      <w:r>
        <w:rPr>
          <w:rFonts w:ascii="Tahoma" w:hAnsi="Tahoma" w:cs="Tahoma" w:eastAsia="Times New Roman"/>
          <w:sz w:val="24"/>
          <w:szCs w:val="24"/>
        </w:rPr>
        <w:t>'</w:t>
      </w:r>
      <w:r>
        <w:rPr>
          <w:rFonts w:ascii="Tahoma" w:hAnsi="Tahoma" w:cs="Tahoma" w:eastAsia="Times New Roman"/>
          <w:sz w:val="24"/>
          <w:szCs w:val="24"/>
        </w:rPr>
        <w:t>Administration des Eaux et Forêts et de la Conservation des Sols</w:t>
      </w:r>
      <w:r>
        <w:rPr>
          <w:rFonts w:ascii="Tahoma" w:hAnsi="Tahoma" w:cs="Tahoma" w:eastAsia="Times New Roman"/>
          <w:sz w:val="24"/>
          <w:szCs w:val="24"/>
          <w:vertAlign w:val="superscript"/>
        </w:rPr>
        <w:footnoteReference w:id="218"/>
      </w:r>
      <w:r>
        <w:rPr>
          <w:rFonts w:ascii="Tahoma" w:hAnsi="Tahoma" w:cs="Tahoma" w:eastAsia="Times New Roman"/>
          <w:sz w:val="24"/>
          <w:szCs w:val="24"/>
        </w:rPr>
        <w:t>.</w:t>
      </w:r>
    </w:p>
    <w:p>
      <w:pPr>
        <w:widowControl w:val="0"/>
        <w:spacing w:lineRule="auto" w:line="3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Parmi les principaux objectifs de ce projet figurait le développement d'un nouvel enseignement de niveau « Ingénieur d'application » au profit des étudiants marocains, algériens et tunisiens, visant à offrir une formation typiquement maghrébine adaptée aux spécificités de ces pays. Au début, la durée du projet était prévue jusqu'en août 1973. Toutefois, suite à certaines modifications, cette période a été prolongée jusqu'en août 1977. Ce changement a résulté de l'évolution observée dans l'enseignement et dans la formation des enseignants à l'échelle nationale. Comment</w:t>
      </w:r>
      <w:r>
        <w:rPr>
          <w:rFonts w:ascii="Tahoma" w:hAnsi="Tahoma" w:cs="Tahoma" w:eastAsia="Times New Roman"/>
          <w:sz w:val="24"/>
          <w:szCs w:val="24"/>
          <w:spacing w:val="-1"/>
        </w:rPr>
        <w:t xml:space="preserve"> </w:t>
      </w:r>
      <w:r>
        <w:rPr>
          <w:rFonts w:ascii="Tahoma" w:hAnsi="Tahoma" w:cs="Tahoma" w:eastAsia="Times New Roman"/>
          <w:sz w:val="24"/>
          <w:szCs w:val="24"/>
        </w:rPr>
        <w:t>se</w:t>
      </w:r>
      <w:r>
        <w:rPr>
          <w:rFonts w:ascii="Tahoma" w:hAnsi="Tahoma" w:cs="Tahoma" w:eastAsia="Times New Roman"/>
          <w:sz w:val="24"/>
          <w:szCs w:val="24"/>
          <w:spacing w:val="-1"/>
        </w:rPr>
        <w:t xml:space="preserve"> </w:t>
      </w:r>
      <w:r>
        <w:rPr>
          <w:rFonts w:ascii="Tahoma" w:hAnsi="Tahoma" w:cs="Tahoma" w:eastAsia="Times New Roman"/>
          <w:sz w:val="24"/>
          <w:szCs w:val="24"/>
        </w:rPr>
        <w:t>déroulait</w:t>
      </w:r>
      <w:r>
        <w:rPr>
          <w:rFonts w:ascii="Tahoma" w:hAnsi="Tahoma" w:cs="Tahoma" w:eastAsia="Times New Roman"/>
          <w:sz w:val="24"/>
          <w:szCs w:val="24"/>
          <w:spacing w:val="-1"/>
        </w:rPr>
        <w:t xml:space="preserve"> </w:t>
      </w:r>
      <w:r>
        <w:rPr>
          <w:rFonts w:ascii="Tahoma" w:hAnsi="Tahoma" w:cs="Tahoma" w:eastAsia="Times New Roman"/>
          <w:sz w:val="24"/>
          <w:szCs w:val="24"/>
        </w:rPr>
        <w:t>alors</w:t>
      </w:r>
      <w:r>
        <w:rPr>
          <w:rFonts w:ascii="Tahoma" w:hAnsi="Tahoma" w:cs="Tahoma" w:eastAsia="Times New Roman"/>
          <w:sz w:val="24"/>
          <w:szCs w:val="24"/>
          <w:spacing w:val="-1"/>
        </w:rPr>
        <w:t xml:space="preserve"> </w:t>
      </w:r>
      <w:r>
        <w:rPr>
          <w:rFonts w:ascii="Tahoma" w:hAnsi="Tahoma" w:cs="Tahoma" w:eastAsia="Times New Roman"/>
          <w:sz w:val="24"/>
          <w:szCs w:val="24"/>
        </w:rPr>
        <w:t>la</w:t>
      </w:r>
      <w:r>
        <w:rPr>
          <w:rFonts w:ascii="Tahoma" w:hAnsi="Tahoma" w:cs="Tahoma" w:eastAsia="Times New Roman"/>
          <w:sz w:val="24"/>
          <w:szCs w:val="24"/>
          <w:spacing w:val="-1"/>
        </w:rPr>
        <w:t xml:space="preserve"> </w:t>
      </w:r>
      <w:r>
        <w:rPr>
          <w:rFonts w:ascii="Tahoma" w:hAnsi="Tahoma" w:cs="Tahoma" w:eastAsia="Times New Roman"/>
          <w:sz w:val="24"/>
          <w:szCs w:val="24"/>
        </w:rPr>
        <w:t>formation</w:t>
      </w:r>
      <w:r>
        <w:rPr>
          <w:rFonts w:ascii="Tahoma" w:hAnsi="Tahoma" w:cs="Tahoma" w:eastAsia="Times New Roman"/>
          <w:sz w:val="24"/>
          <w:szCs w:val="24"/>
          <w:spacing w:val="-1"/>
        </w:rPr>
        <w:t xml:space="preserve"> </w:t>
      </w:r>
      <w:r>
        <w:rPr>
          <w:rFonts w:ascii="Tahoma" w:hAnsi="Tahoma" w:cs="Tahoma" w:eastAsia="Times New Roman"/>
          <w:sz w:val="24"/>
          <w:szCs w:val="24"/>
        </w:rPr>
        <w:t>à l'École</w:t>
      </w:r>
      <w:r>
        <w:rPr>
          <w:rFonts w:ascii="Tahoma" w:hAnsi="Tahoma" w:cs="Tahoma" w:eastAsia="Times New Roman"/>
          <w:sz w:val="24"/>
          <w:szCs w:val="24"/>
          <w:spacing w:val="-1"/>
        </w:rPr>
        <w:t xml:space="preserve"> </w:t>
      </w:r>
      <w:r>
        <w:rPr>
          <w:rFonts w:ascii="Tahoma" w:hAnsi="Tahoma" w:cs="Tahoma" w:eastAsia="Times New Roman"/>
          <w:sz w:val="24"/>
          <w:szCs w:val="24"/>
        </w:rPr>
        <w:t>Nationale</w:t>
      </w:r>
      <w:r>
        <w:rPr>
          <w:rFonts w:ascii="Tahoma" w:hAnsi="Tahoma" w:cs="Tahoma" w:eastAsia="Times New Roman"/>
          <w:sz w:val="24"/>
          <w:szCs w:val="24"/>
          <w:spacing w:val="-1"/>
        </w:rPr>
        <w:t xml:space="preserve"> </w:t>
      </w:r>
      <w:r>
        <w:rPr>
          <w:rFonts w:ascii="Tahoma" w:hAnsi="Tahoma" w:cs="Tahoma" w:eastAsia="Times New Roman"/>
          <w:sz w:val="24"/>
          <w:szCs w:val="24"/>
        </w:rPr>
        <w:t>Forestière</w:t>
      </w:r>
      <w:r>
        <w:rPr>
          <w:rFonts w:ascii="Tahoma" w:hAnsi="Tahoma" w:cs="Tahoma" w:eastAsia="Times New Roman"/>
          <w:sz w:val="24"/>
          <w:szCs w:val="24"/>
          <w:spacing w:val="1"/>
        </w:rPr>
        <w:t xml:space="preserve"> </w:t>
      </w:r>
      <w:r>
        <w:rPr>
          <w:rFonts w:ascii="Tahoma" w:hAnsi="Tahoma" w:cs="Tahoma" w:eastAsia="Times New Roman"/>
          <w:sz w:val="24"/>
          <w:szCs w:val="24"/>
        </w:rPr>
        <w:t>d'Ingénieurs</w:t>
      </w:r>
      <w:r>
        <w:rPr>
          <w:rFonts w:ascii="Tahoma" w:hAnsi="Tahoma" w:cs="Tahoma" w:eastAsia="Times New Roman"/>
          <w:sz w:val="24"/>
          <w:szCs w:val="24"/>
          <w:spacing w:val="-1"/>
        </w:rPr>
        <w:t xml:space="preserve"> </w:t>
      </w:r>
      <w:r>
        <w:rPr>
          <w:rFonts w:ascii="Tahoma" w:hAnsi="Tahoma" w:cs="Tahoma" w:eastAsia="Times New Roman"/>
          <w:sz w:val="24"/>
          <w:szCs w:val="24"/>
        </w:rPr>
        <w:t>de</w:t>
      </w:r>
      <w:r>
        <w:rPr>
          <w:rFonts w:ascii="Tahoma" w:hAnsi="Tahoma" w:cs="Tahoma" w:eastAsia="Times New Roman"/>
          <w:sz w:val="24"/>
          <w:szCs w:val="24"/>
          <w:spacing w:val="-2"/>
        </w:rPr>
        <w:t xml:space="preserve"> </w:t>
      </w:r>
      <w:r>
        <w:rPr>
          <w:rFonts w:ascii="Tahoma" w:hAnsi="Tahoma" w:cs="Tahoma" w:eastAsia="Times New Roman"/>
          <w:sz w:val="24"/>
          <w:szCs w:val="24"/>
        </w:rPr>
        <w:t>Salé</w:t>
      </w:r>
      <w:r>
        <w:rPr>
          <w:rFonts w:ascii="Tahoma" w:hAnsi="Tahoma" w:cs="Tahoma" w:eastAsia="Times New Roman"/>
          <w:sz w:val="24"/>
          <w:szCs w:val="24"/>
          <w:spacing w:val="-1"/>
        </w:rPr>
        <w:t xml:space="preserve"> </w:t>
      </w:r>
      <w:r>
        <w:rPr>
          <w:rFonts w:ascii="Tahoma" w:hAnsi="Tahoma" w:cs="Tahoma" w:eastAsia="Times New Roman"/>
          <w:sz w:val="24"/>
          <w:szCs w:val="24"/>
        </w:rPr>
        <w:t>?</w:t>
      </w:r>
    </w:p>
    <w:p>
      <w:pPr>
        <w:widowControl w:val="0"/>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La formation dispensée à l</w:t>
      </w:r>
      <w:r>
        <w:rPr>
          <w:rFonts w:ascii="Tahoma" w:hAnsi="Tahoma" w:cs="Tahoma" w:eastAsia="Times New Roman"/>
          <w:sz w:val="24"/>
          <w:szCs w:val="24"/>
        </w:rPr>
        <w:t>'</w:t>
      </w:r>
      <w:r>
        <w:rPr>
          <w:rFonts w:ascii="Tahoma" w:hAnsi="Tahoma" w:cs="Tahoma" w:eastAsia="Times New Roman"/>
          <w:sz w:val="24"/>
          <w:szCs w:val="24"/>
        </w:rPr>
        <w:t>École Nationale Forestière d</w:t>
      </w:r>
      <w:r>
        <w:rPr>
          <w:rFonts w:ascii="Tahoma" w:hAnsi="Tahoma" w:cs="Tahoma" w:eastAsia="Times New Roman"/>
          <w:sz w:val="24"/>
          <w:szCs w:val="24"/>
        </w:rPr>
        <w:t>'</w:t>
      </w:r>
      <w:r>
        <w:rPr>
          <w:rFonts w:ascii="Tahoma" w:hAnsi="Tahoma" w:cs="Tahoma" w:eastAsia="Times New Roman"/>
          <w:sz w:val="24"/>
          <w:szCs w:val="24"/>
        </w:rPr>
        <w:t xml:space="preserve">Ingénieurs de Salé </w:t>
      </w:r>
      <w:r>
        <w:rPr>
          <w:rFonts w:ascii="Tahoma" w:hAnsi="Tahoma" w:cs="Tahoma" w:eastAsia="Times New Roman"/>
          <w:sz w:val="24"/>
          <w:szCs w:val="24"/>
        </w:rPr>
        <w:t>(</w:t>
      </w:r>
      <w:r>
        <w:rPr>
          <w:rFonts w:ascii="Tahoma" w:hAnsi="Tahoma" w:cs="Tahoma" w:eastAsia="Times New Roman"/>
          <w:sz w:val="24"/>
          <w:szCs w:val="24"/>
        </w:rPr>
        <w:t>ENFI</w:t>
      </w:r>
      <w:r>
        <w:rPr>
          <w:rFonts w:ascii="Tahoma" w:hAnsi="Tahoma" w:cs="Tahoma" w:eastAsia="Times New Roman"/>
          <w:sz w:val="24"/>
          <w:szCs w:val="24"/>
        </w:rPr>
        <w:t>)</w:t>
      </w:r>
      <w:r>
        <w:rPr>
          <w:rFonts w:ascii="Tahoma" w:hAnsi="Tahoma" w:cs="Tahoma" w:eastAsia="Times New Roman"/>
          <w:sz w:val="24"/>
          <w:szCs w:val="24"/>
        </w:rPr>
        <w:t xml:space="preserve"> est organisée sous un système d</w:t>
      </w:r>
      <w:r>
        <w:rPr>
          <w:rFonts w:ascii="Tahoma" w:hAnsi="Tahoma" w:cs="Tahoma" w:eastAsia="Times New Roman"/>
          <w:sz w:val="24"/>
          <w:szCs w:val="24"/>
        </w:rPr>
        <w:t>'</w:t>
      </w:r>
      <w:r>
        <w:rPr>
          <w:rFonts w:ascii="Tahoma" w:hAnsi="Tahoma" w:cs="Tahoma" w:eastAsia="Times New Roman"/>
          <w:sz w:val="24"/>
          <w:szCs w:val="24"/>
        </w:rPr>
        <w:t>internat jusqu</w:t>
      </w:r>
      <w:r>
        <w:rPr>
          <w:rFonts w:ascii="Tahoma" w:hAnsi="Tahoma" w:cs="Tahoma" w:eastAsia="Times New Roman"/>
          <w:sz w:val="24"/>
          <w:szCs w:val="24"/>
        </w:rPr>
        <w:t>’</w:t>
      </w:r>
      <w:r>
        <w:rPr>
          <w:rFonts w:ascii="Tahoma" w:hAnsi="Tahoma" w:cs="Tahoma" w:eastAsia="Times New Roman"/>
          <w:sz w:val="24"/>
          <w:szCs w:val="24"/>
        </w:rPr>
        <w:t>à présent</w:t>
      </w:r>
      <w:r>
        <w:rPr>
          <w:rFonts w:ascii="Tahoma" w:hAnsi="Tahoma" w:cs="Tahoma" w:eastAsia="Times New Roman"/>
          <w:sz w:val="24"/>
          <w:szCs w:val="24"/>
        </w:rPr>
        <w:t>.</w:t>
      </w:r>
      <w:r>
        <w:rPr>
          <w:rFonts w:ascii="Tahoma" w:hAnsi="Tahoma" w:cs="Tahoma" w:eastAsia="Times New Roman"/>
          <w:sz w:val="24"/>
          <w:szCs w:val="24"/>
        </w:rPr>
        <w:t xml:space="preserve"> Les étudiants</w:t>
      </w:r>
      <w:r>
        <w:rPr>
          <w:rFonts w:ascii="Tahoma" w:hAnsi="Tahoma" w:cs="Tahoma" w:eastAsia="Times New Roman"/>
          <w:sz w:val="24"/>
          <w:szCs w:val="24"/>
        </w:rPr>
        <w:t>-</w:t>
      </w:r>
      <w:r>
        <w:rPr>
          <w:rFonts w:ascii="Tahoma" w:hAnsi="Tahoma" w:cs="Tahoma" w:eastAsia="Times New Roman"/>
          <w:sz w:val="24"/>
          <w:szCs w:val="24"/>
        </w:rPr>
        <w:t>ingénieurs sont tenus de porter toujours un uniforme pendant les cours ainsi que lors des sorties et des travaux pratiques sur le terrain</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admission des étudiants à l</w:t>
      </w:r>
      <w:r>
        <w:rPr>
          <w:rFonts w:ascii="Tahoma" w:hAnsi="Tahoma" w:cs="Tahoma" w:eastAsia="Times New Roman"/>
          <w:sz w:val="24"/>
          <w:szCs w:val="24"/>
        </w:rPr>
        <w:t>'</w:t>
      </w:r>
      <w:r>
        <w:rPr>
          <w:rFonts w:ascii="Tahoma" w:hAnsi="Tahoma" w:cs="Tahoma" w:eastAsia="Times New Roman"/>
          <w:sz w:val="24"/>
          <w:szCs w:val="24"/>
        </w:rPr>
        <w:t>ENFI se faisait par le biais d</w:t>
      </w:r>
      <w:r>
        <w:rPr>
          <w:rFonts w:ascii="Tahoma" w:hAnsi="Tahoma" w:cs="Tahoma" w:eastAsia="Times New Roman"/>
          <w:sz w:val="24"/>
          <w:szCs w:val="24"/>
        </w:rPr>
        <w:t>'</w:t>
      </w:r>
      <w:r>
        <w:rPr>
          <w:rFonts w:ascii="Tahoma" w:hAnsi="Tahoma" w:cs="Tahoma" w:eastAsia="Times New Roman"/>
          <w:sz w:val="24"/>
          <w:szCs w:val="24"/>
        </w:rPr>
        <w:t>un concours</w:t>
      </w:r>
      <w:r>
        <w:rPr>
          <w:rFonts w:ascii="Tahoma" w:hAnsi="Tahoma" w:cs="Tahoma" w:eastAsia="Times New Roman"/>
          <w:sz w:val="24"/>
          <w:szCs w:val="24"/>
        </w:rPr>
        <w:t>,</w:t>
      </w:r>
      <w:r>
        <w:rPr>
          <w:rFonts w:ascii="Tahoma" w:hAnsi="Tahoma" w:cs="Tahoma" w:eastAsia="Times New Roman"/>
          <w:sz w:val="24"/>
          <w:szCs w:val="24"/>
        </w:rPr>
        <w:t xml:space="preserve"> organisé à la fin d</w:t>
      </w:r>
      <w:r>
        <w:rPr>
          <w:rFonts w:ascii="Tahoma" w:hAnsi="Tahoma" w:cs="Tahoma" w:eastAsia="Times New Roman"/>
          <w:sz w:val="24"/>
          <w:szCs w:val="24"/>
        </w:rPr>
        <w:t>'</w:t>
      </w:r>
      <w:r>
        <w:rPr>
          <w:rFonts w:ascii="Tahoma" w:hAnsi="Tahoma" w:cs="Tahoma" w:eastAsia="Times New Roman"/>
          <w:sz w:val="24"/>
          <w:szCs w:val="24"/>
        </w:rPr>
        <w:t>une année préparatoire commune à toutes les écoles de l</w:t>
      </w:r>
      <w:r>
        <w:rPr>
          <w:rFonts w:ascii="Tahoma" w:hAnsi="Tahoma" w:cs="Tahoma" w:eastAsia="Times New Roman"/>
          <w:sz w:val="24"/>
          <w:szCs w:val="24"/>
        </w:rPr>
        <w:t>'</w:t>
      </w:r>
      <w:r>
        <w:rPr>
          <w:rFonts w:ascii="Tahoma" w:hAnsi="Tahoma" w:cs="Tahoma" w:eastAsia="Times New Roman"/>
          <w:sz w:val="24"/>
          <w:szCs w:val="24"/>
        </w:rPr>
        <w:t>enseignement supérieur agricole</w:t>
      </w:r>
      <w:r>
        <w:rPr>
          <w:rFonts w:ascii="Tahoma" w:hAnsi="Tahoma" w:cs="Tahoma" w:eastAsia="Times New Roman"/>
          <w:sz w:val="24"/>
          <w:szCs w:val="24"/>
          <w:vertAlign w:val="superscript"/>
        </w:rPr>
        <w:footnoteReference w:id="219"/>
      </w:r>
      <w:r>
        <w:rPr>
          <w:rFonts w:ascii="Tahoma" w:hAnsi="Tahoma" w:cs="Tahoma" w:eastAsia="Times New Roman"/>
          <w:sz w:val="24"/>
          <w:szCs w:val="24"/>
        </w:rPr>
        <w:t>.</w:t>
      </w:r>
      <w:r>
        <w:rPr>
          <w:rFonts w:ascii="Tahoma" w:hAnsi="Tahoma" w:cs="Tahoma" w:eastAsia="Times New Roman"/>
          <w:sz w:val="24"/>
          <w:szCs w:val="24"/>
        </w:rPr>
        <w:t xml:space="preserve"> De plus</w:t>
      </w:r>
      <w:r>
        <w:rPr>
          <w:rFonts w:ascii="Tahoma" w:hAnsi="Tahoma" w:cs="Tahoma" w:eastAsia="Times New Roman"/>
          <w:sz w:val="24"/>
          <w:szCs w:val="24"/>
        </w:rPr>
        <w:t>,</w:t>
      </w:r>
      <w:r>
        <w:rPr>
          <w:rFonts w:ascii="Tahoma" w:hAnsi="Tahoma" w:cs="Tahoma" w:eastAsia="Times New Roman"/>
          <w:sz w:val="24"/>
          <w:szCs w:val="24"/>
        </w:rPr>
        <w:t xml:space="preserve"> la philosophie pédagogique de l</w:t>
      </w:r>
      <w:r>
        <w:rPr>
          <w:rFonts w:ascii="Tahoma" w:hAnsi="Tahoma" w:cs="Tahoma" w:eastAsia="Times New Roman"/>
          <w:sz w:val="24"/>
          <w:szCs w:val="24"/>
        </w:rPr>
        <w:t>'</w:t>
      </w:r>
      <w:r>
        <w:rPr>
          <w:rFonts w:ascii="Tahoma" w:hAnsi="Tahoma" w:cs="Tahoma" w:eastAsia="Times New Roman"/>
          <w:sz w:val="24"/>
          <w:szCs w:val="24"/>
        </w:rPr>
        <w:t>école s</w:t>
      </w:r>
      <w:r>
        <w:rPr>
          <w:rFonts w:ascii="Tahoma" w:hAnsi="Tahoma" w:cs="Tahoma" w:eastAsia="Times New Roman"/>
          <w:sz w:val="24"/>
          <w:szCs w:val="24"/>
        </w:rPr>
        <w:t>'</w:t>
      </w:r>
      <w:r>
        <w:rPr>
          <w:rFonts w:ascii="Tahoma" w:hAnsi="Tahoma" w:cs="Tahoma" w:eastAsia="Times New Roman"/>
          <w:sz w:val="24"/>
          <w:szCs w:val="24"/>
        </w:rPr>
        <w:t>inspire en grande partie des méthodes enseignées à l</w:t>
      </w:r>
      <w:r>
        <w:rPr>
          <w:rFonts w:ascii="Tahoma" w:hAnsi="Tahoma" w:cs="Tahoma" w:eastAsia="Times New Roman"/>
          <w:sz w:val="24"/>
          <w:szCs w:val="24"/>
        </w:rPr>
        <w:t>'</w:t>
      </w:r>
      <w:r>
        <w:rPr>
          <w:rFonts w:ascii="Tahoma" w:hAnsi="Tahoma" w:cs="Tahoma" w:eastAsia="Times New Roman"/>
          <w:sz w:val="24"/>
          <w:szCs w:val="24"/>
        </w:rPr>
        <w:t>École forestière de Nancy</w:t>
      </w:r>
      <w:r>
        <w:rPr>
          <w:rFonts w:ascii="Tahoma" w:hAnsi="Tahoma" w:cs="Tahoma" w:eastAsia="Times New Roman"/>
          <w:sz w:val="24"/>
          <w:szCs w:val="24"/>
        </w:rPr>
        <w:t>,</w:t>
      </w:r>
      <w:r>
        <w:rPr>
          <w:rFonts w:ascii="Tahoma" w:hAnsi="Tahoma" w:cs="Tahoma" w:eastAsia="Times New Roman"/>
          <w:sz w:val="24"/>
          <w:szCs w:val="24"/>
        </w:rPr>
        <w:t xml:space="preserve"> en France</w:t>
      </w:r>
      <w:r>
        <w:rPr>
          <w:rFonts w:ascii="Tahoma" w:hAnsi="Tahoma" w:cs="Tahoma" w:eastAsia="Times New Roman"/>
          <w:sz w:val="24"/>
          <w:szCs w:val="24"/>
        </w:rPr>
        <w:t>.</w:t>
      </w:r>
    </w:p>
    <w:p>
      <w:pPr>
        <w:widowControl w:val="0"/>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En ce qui concerne les matières fondamentales, elles étaient enseignées par le biais des cours magistraux en amphithéâtre, ainsi que des travaux pratiques en salles, en laboratoires ou sur le terrain. Parallèlement à l'enseignement théorique, des tournées prolongées étaient organisées dans diverses régions du pays afin d'enrichir l'apprentissage.</w:t>
      </w:r>
    </w:p>
    <w:p>
      <w:pPr>
        <w:widowControl w:val="0"/>
        <w:spacing w:lineRule="auto" w:line="360" w:before="16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Durant la première année, les élèves-ingénieurs complétaient leur formation de base acquise lors de l'année préparatoire avec d'une part, des matières générales telles que les mathématiques, les statistiques, la botanique, la biologie, la physiologie végétale et la géologie. D'autre part, ils abordaient de nouvelles matières, notamment :</w:t>
      </w:r>
    </w:p>
    <w:p>
      <w:pPr>
        <w:widowControl w:val="0"/>
        <w:numPr>
          <w:ilvl w:val="0"/>
          <w:numId w:val="7"/>
        </w:numPr>
        <w:spacing w:lineRule="auto" w:line="240" w:before="16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L’écologie</w:t>
      </w:r>
      <w:r>
        <w:rPr>
          <w:rFonts w:ascii="Tahoma" w:hAnsi="Tahoma" w:cs="Tahoma" w:eastAsia="Times New Roman"/>
          <w:sz w:val="24"/>
          <w:szCs w:val="24"/>
          <w:spacing w:val="-1"/>
        </w:rPr>
        <w:t xml:space="preserve"> </w:t>
      </w:r>
      <w:r>
        <w:rPr>
          <w:rFonts w:ascii="Tahoma" w:hAnsi="Tahoma" w:cs="Tahoma" w:eastAsia="Times New Roman"/>
          <w:sz w:val="24"/>
          <w:szCs w:val="24"/>
        </w:rPr>
        <w:t>et la pédologie ;</w:t>
      </w:r>
    </w:p>
    <w:p>
      <w:pPr>
        <w:widowControl w:val="0"/>
        <w:spacing w:lineRule="auto" w:line="240" w:before="10" w:after="0" w:beforeAutospacing="0" w:afterAutospacing="0"/>
        <w:ind w:right="4"/>
        <w:jc w:val="both"/>
        <w:rPr>
          <w:rFonts w:ascii="Tahoma" w:hAnsi="Tahoma" w:cs="Tahoma" w:eastAsia="Times New Roman"/>
          <w:sz w:val="24"/>
          <w:szCs w:val="24"/>
        </w:rPr>
      </w:pPr>
    </w:p>
    <w:p>
      <w:pPr>
        <w:widowControl w:val="0"/>
        <w:numPr>
          <w:ilvl w:val="0"/>
          <w:numId w:val="7"/>
        </w:numPr>
        <w:spacing w:lineRule="auto" w:line="24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La</w:t>
      </w:r>
      <w:r>
        <w:rPr>
          <w:rFonts w:ascii="Tahoma" w:hAnsi="Tahoma" w:cs="Tahoma" w:eastAsia="Times New Roman"/>
          <w:sz w:val="24"/>
          <w:szCs w:val="24"/>
          <w:spacing w:val="-1"/>
        </w:rPr>
        <w:t xml:space="preserve"> </w:t>
      </w:r>
      <w:r>
        <w:rPr>
          <w:rFonts w:ascii="Tahoma" w:hAnsi="Tahoma" w:cs="Tahoma" w:eastAsia="Times New Roman"/>
          <w:sz w:val="24"/>
          <w:szCs w:val="24"/>
        </w:rPr>
        <w:t>biométrie</w:t>
      </w:r>
      <w:r>
        <w:rPr>
          <w:rFonts w:ascii="Tahoma" w:hAnsi="Tahoma" w:cs="Tahoma" w:eastAsia="Times New Roman"/>
          <w:sz w:val="24"/>
          <w:szCs w:val="24"/>
          <w:spacing w:val="-1"/>
        </w:rPr>
        <w:t xml:space="preserve">, </w:t>
      </w:r>
      <w:r>
        <w:rPr>
          <w:rFonts w:ascii="Tahoma" w:hAnsi="Tahoma" w:cs="Tahoma" w:eastAsia="Times New Roman"/>
          <w:sz w:val="24"/>
          <w:szCs w:val="24"/>
        </w:rPr>
        <w:t>l'informatique,</w:t>
      </w:r>
      <w:r>
        <w:rPr>
          <w:rFonts w:ascii="Tahoma" w:hAnsi="Tahoma" w:cs="Tahoma" w:eastAsia="Times New Roman"/>
          <w:sz w:val="24"/>
          <w:szCs w:val="24"/>
          <w:spacing w:val="-3"/>
        </w:rPr>
        <w:t xml:space="preserve"> </w:t>
      </w:r>
      <w:r>
        <w:rPr>
          <w:rFonts w:ascii="Tahoma" w:hAnsi="Tahoma" w:cs="Tahoma" w:eastAsia="Times New Roman"/>
          <w:sz w:val="24"/>
          <w:szCs w:val="24"/>
        </w:rPr>
        <w:t>la</w:t>
      </w:r>
      <w:r>
        <w:rPr>
          <w:rFonts w:ascii="Tahoma" w:hAnsi="Tahoma" w:cs="Tahoma" w:eastAsia="Times New Roman"/>
          <w:sz w:val="24"/>
          <w:szCs w:val="24"/>
          <w:spacing w:val="-1"/>
        </w:rPr>
        <w:t xml:space="preserve"> </w:t>
      </w:r>
      <w:r>
        <w:rPr>
          <w:rFonts w:ascii="Tahoma" w:hAnsi="Tahoma" w:cs="Tahoma" w:eastAsia="Times New Roman"/>
          <w:sz w:val="24"/>
          <w:szCs w:val="24"/>
        </w:rPr>
        <w:t>topographie, la</w:t>
      </w:r>
      <w:r>
        <w:rPr>
          <w:rFonts w:ascii="Tahoma" w:hAnsi="Tahoma" w:cs="Tahoma" w:eastAsia="Times New Roman"/>
          <w:sz w:val="24"/>
          <w:szCs w:val="24"/>
          <w:spacing w:val="-1"/>
        </w:rPr>
        <w:t xml:space="preserve"> </w:t>
      </w:r>
      <w:r>
        <w:rPr>
          <w:rFonts w:ascii="Tahoma" w:hAnsi="Tahoma" w:cs="Tahoma" w:eastAsia="Times New Roman"/>
          <w:sz w:val="24"/>
          <w:szCs w:val="24"/>
        </w:rPr>
        <w:t>programmétrie</w:t>
      </w:r>
      <w:r>
        <w:rPr>
          <w:rFonts w:ascii="Tahoma" w:hAnsi="Tahoma" w:cs="Tahoma" w:eastAsia="Times New Roman"/>
          <w:sz w:val="24"/>
          <w:szCs w:val="24"/>
          <w:spacing w:val="-1"/>
        </w:rPr>
        <w:t xml:space="preserve"> </w:t>
      </w:r>
      <w:r>
        <w:rPr>
          <w:rFonts w:ascii="Tahoma" w:hAnsi="Tahoma" w:cs="Tahoma" w:eastAsia="Times New Roman"/>
          <w:sz w:val="24"/>
          <w:szCs w:val="24"/>
        </w:rPr>
        <w:t>et</w:t>
      </w:r>
      <w:r>
        <w:rPr>
          <w:rFonts w:ascii="Tahoma" w:hAnsi="Tahoma" w:cs="Tahoma" w:eastAsia="Times New Roman"/>
          <w:sz w:val="24"/>
          <w:szCs w:val="24"/>
          <w:spacing w:val="-1"/>
        </w:rPr>
        <w:t xml:space="preserve"> </w:t>
      </w:r>
      <w:r>
        <w:rPr>
          <w:rFonts w:ascii="Tahoma" w:hAnsi="Tahoma" w:cs="Tahoma" w:eastAsia="Times New Roman"/>
          <w:sz w:val="24"/>
          <w:szCs w:val="24"/>
        </w:rPr>
        <w:t>la</w:t>
      </w:r>
      <w:r>
        <w:rPr>
          <w:rFonts w:ascii="Tahoma" w:hAnsi="Tahoma" w:cs="Tahoma" w:eastAsia="Times New Roman"/>
          <w:sz w:val="24"/>
          <w:szCs w:val="24"/>
          <w:spacing w:val="-1"/>
        </w:rPr>
        <w:t xml:space="preserve"> </w:t>
      </w:r>
      <w:r>
        <w:rPr>
          <w:rFonts w:ascii="Tahoma" w:hAnsi="Tahoma" w:cs="Tahoma" w:eastAsia="Times New Roman"/>
          <w:sz w:val="24"/>
          <w:szCs w:val="24"/>
        </w:rPr>
        <w:t>cartographie</w:t>
      </w:r>
      <w:r>
        <w:rPr>
          <w:rFonts w:ascii="Tahoma" w:hAnsi="Tahoma" w:cs="Tahoma" w:eastAsia="Times New Roman"/>
          <w:sz w:val="24"/>
          <w:szCs w:val="24"/>
          <w:spacing w:val="2"/>
        </w:rPr>
        <w:t xml:space="preserve"> </w:t>
      </w:r>
    </w:p>
    <w:p>
      <w:pPr>
        <w:widowControl w:val="0"/>
        <w:spacing w:lineRule="auto" w:line="240" w:after="0" w:beforeAutospacing="0" w:afterAutospacing="0"/>
        <w:ind w:left="720" w:right="4"/>
        <w:jc w:val="both"/>
        <w:rPr>
          <w:rFonts w:ascii="Tahoma" w:hAnsi="Tahoma" w:cs="Tahoma" w:eastAsia="Times New Roman"/>
          <w:sz w:val="24"/>
          <w:szCs w:val="24"/>
        </w:rPr>
      </w:pPr>
    </w:p>
    <w:p>
      <w:pPr>
        <w:widowControl w:val="0"/>
        <w:numPr>
          <w:ilvl w:val="0"/>
          <w:numId w:val="7"/>
        </w:numPr>
        <w:spacing w:lineRule="auto" w:line="24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L'hydrologie</w:t>
      </w:r>
      <w:r>
        <w:rPr>
          <w:rFonts w:ascii="Tahoma" w:hAnsi="Tahoma" w:cs="Tahoma" w:eastAsia="Times New Roman"/>
          <w:sz w:val="24"/>
          <w:szCs w:val="24"/>
          <w:spacing w:val="-1"/>
        </w:rPr>
        <w:t xml:space="preserve"> </w:t>
      </w:r>
      <w:r>
        <w:rPr>
          <w:rFonts w:ascii="Tahoma" w:hAnsi="Tahoma" w:cs="Tahoma" w:eastAsia="Times New Roman"/>
          <w:sz w:val="24"/>
          <w:szCs w:val="24"/>
        </w:rPr>
        <w:t>et la</w:t>
      </w:r>
      <w:r>
        <w:rPr>
          <w:rFonts w:ascii="Tahoma" w:hAnsi="Tahoma" w:cs="Tahoma" w:eastAsia="Times New Roman"/>
          <w:sz w:val="24"/>
          <w:szCs w:val="24"/>
          <w:spacing w:val="-1"/>
        </w:rPr>
        <w:t xml:space="preserve"> </w:t>
      </w:r>
      <w:r>
        <w:rPr>
          <w:rFonts w:ascii="Tahoma" w:hAnsi="Tahoma" w:cs="Tahoma" w:eastAsia="Times New Roman"/>
          <w:sz w:val="24"/>
          <w:szCs w:val="24"/>
        </w:rPr>
        <w:t>résistance des</w:t>
      </w:r>
      <w:r>
        <w:rPr>
          <w:rFonts w:ascii="Tahoma" w:hAnsi="Tahoma" w:cs="Tahoma" w:eastAsia="Times New Roman"/>
          <w:sz w:val="24"/>
          <w:szCs w:val="24"/>
          <w:spacing w:val="-1"/>
        </w:rPr>
        <w:t xml:space="preserve"> </w:t>
      </w:r>
      <w:r>
        <w:rPr>
          <w:rFonts w:ascii="Tahoma" w:hAnsi="Tahoma" w:cs="Tahoma" w:eastAsia="Times New Roman"/>
          <w:sz w:val="24"/>
          <w:szCs w:val="24"/>
        </w:rPr>
        <w:t>matériaux.</w:t>
      </w:r>
    </w:p>
    <w:p>
      <w:pPr>
        <w:widowControl w:val="0"/>
        <w:spacing w:lineRule="auto" w:line="240" w:after="0" w:beforeAutospacing="0" w:afterAutospacing="0"/>
        <w:ind w:hanging="360" w:left="1380" w:right="4"/>
        <w:jc w:val="both"/>
        <w:rPr>
          <w:rFonts w:ascii="Tahoma" w:hAnsi="Tahoma" w:cs="Tahoma" w:eastAsia="Times New Roman"/>
        </w:rPr>
      </w:pPr>
    </w:p>
    <w:p>
      <w:pPr>
        <w:widowControl w:val="0"/>
        <w:spacing w:lineRule="auto" w:line="240" w:after="0" w:beforeAutospacing="0" w:afterAutospacing="0"/>
        <w:ind w:right="4"/>
        <w:jc w:val="both"/>
        <w:rPr>
          <w:rFonts w:ascii="Tahoma" w:hAnsi="Tahoma" w:cs="Tahoma" w:eastAsia="Times New Roman"/>
          <w:sz w:val="24"/>
          <w:szCs w:val="24"/>
        </w:rPr>
      </w:pPr>
    </w:p>
    <w:p>
      <w:pPr>
        <w:widowControl w:val="0"/>
        <w:spacing w:lineRule="auto" w:line="360" w:after="0" w:beforeAutospacing="0" w:afterAutospacing="0"/>
        <w:ind w:right="4"/>
        <w:rPr>
          <w:rFonts w:ascii="Tahoma" w:hAnsi="Tahoma" w:cs="Tahoma" w:eastAsia="Times New Roman"/>
          <w:sz w:val="24"/>
          <w:szCs w:val="24"/>
        </w:rPr>
      </w:pPr>
      <w:r>
        <w:rPr>
          <w:rFonts w:ascii="Tahoma" w:hAnsi="Tahoma" w:cs="Tahoma" w:eastAsia="Times New Roman"/>
          <w:sz w:val="24"/>
          <w:szCs w:val="24"/>
        </w:rPr>
        <w:t>En deuxième année, le focus était mis sur des matières liées spécifiquement à la foresterie, telles que :</w:t>
      </w:r>
    </w:p>
    <w:p>
      <w:pPr>
        <w:widowControl w:val="0"/>
        <w:spacing w:lineRule="auto" w:line="360" w:after="0" w:beforeAutospacing="0" w:afterAutospacing="0"/>
        <w:ind w:right="4"/>
        <w:rPr>
          <w:rFonts w:ascii="Tahoma" w:hAnsi="Tahoma" w:cs="Tahoma" w:eastAsia="Times New Roman"/>
          <w:sz w:val="24"/>
          <w:szCs w:val="24"/>
        </w:rPr>
      </w:pPr>
    </w:p>
    <w:p>
      <w:pPr>
        <w:widowControl w:val="0"/>
        <w:numPr>
          <w:ilvl w:val="0"/>
          <w:numId w:val="8"/>
        </w:numPr>
        <w:spacing w:lineRule="auto" w:line="360" w:after="0" w:beforeAutospacing="0" w:afterAutospacing="0"/>
        <w:ind w:right="4"/>
        <w:rPr>
          <w:rFonts w:ascii="Tahoma" w:hAnsi="Tahoma" w:cs="Tahoma" w:eastAsia="Times New Roman"/>
          <w:sz w:val="24"/>
          <w:szCs w:val="24"/>
        </w:rPr>
      </w:pPr>
      <w:r>
        <w:rPr>
          <w:rFonts w:ascii="Tahoma" w:hAnsi="Tahoma" w:cs="Tahoma" w:eastAsia="Times New Roman"/>
          <w:sz w:val="24"/>
          <w:szCs w:val="24"/>
        </w:rPr>
        <w:t>L’écologie, botanique et pédologie forestière ;</w:t>
      </w:r>
    </w:p>
    <w:p>
      <w:pPr>
        <w:widowControl w:val="0"/>
        <w:numPr>
          <w:ilvl w:val="0"/>
          <w:numId w:val="8"/>
        </w:numPr>
        <w:spacing w:lineRule="auto" w:line="360" w:after="0" w:beforeAutospacing="0" w:afterAutospacing="0"/>
        <w:ind w:right="4"/>
        <w:rPr>
          <w:rFonts w:ascii="Tahoma" w:hAnsi="Tahoma" w:cs="Tahoma" w:eastAsia="Times New Roman"/>
          <w:sz w:val="24"/>
          <w:szCs w:val="24"/>
        </w:rPr>
      </w:pPr>
      <w:r>
        <w:rPr>
          <w:rFonts w:ascii="Tahoma" w:hAnsi="Tahoma" w:cs="Tahoma" w:eastAsia="Times New Roman"/>
          <w:sz w:val="24"/>
          <w:szCs w:val="24"/>
        </w:rPr>
        <w:t>La pathologie et entomologie ;</w:t>
      </w:r>
    </w:p>
    <w:p>
      <w:pPr>
        <w:widowControl w:val="0"/>
        <w:numPr>
          <w:ilvl w:val="0"/>
          <w:numId w:val="8"/>
        </w:numPr>
        <w:spacing w:lineRule="auto" w:line="360" w:after="0" w:beforeAutospacing="0" w:afterAutospacing="0"/>
        <w:ind w:right="4"/>
        <w:rPr>
          <w:rFonts w:ascii="Tahoma" w:hAnsi="Tahoma" w:cs="Tahoma" w:eastAsia="Times New Roman"/>
          <w:sz w:val="24"/>
          <w:szCs w:val="24"/>
        </w:rPr>
      </w:pPr>
      <w:r>
        <w:rPr>
          <w:rFonts w:ascii="Tahoma" w:hAnsi="Tahoma" w:cs="Tahoma" w:eastAsia="Times New Roman"/>
          <w:sz w:val="24"/>
          <w:szCs w:val="24"/>
        </w:rPr>
        <w:t>La sylviculture, dendrométrie et technologie ;</w:t>
      </w:r>
    </w:p>
    <w:p>
      <w:pPr>
        <w:widowControl w:val="0"/>
        <w:numPr>
          <w:ilvl w:val="0"/>
          <w:numId w:val="8"/>
        </w:numPr>
        <w:spacing w:lineRule="auto" w:line="360" w:after="0" w:beforeAutospacing="0" w:afterAutospacing="0"/>
        <w:ind w:right="4"/>
        <w:rPr>
          <w:rFonts w:ascii="Tahoma" w:hAnsi="Tahoma" w:cs="Tahoma" w:eastAsia="Times New Roman"/>
          <w:sz w:val="24"/>
          <w:szCs w:val="24"/>
        </w:rPr>
      </w:pPr>
      <w:r>
        <w:rPr>
          <w:rFonts w:ascii="Tahoma" w:hAnsi="Tahoma" w:cs="Tahoma" w:eastAsia="Times New Roman"/>
          <w:sz w:val="24"/>
          <w:szCs w:val="24"/>
        </w:rPr>
        <w:t>L’hydrobiologie, pisciculture et cynégétique ;</w:t>
      </w:r>
    </w:p>
    <w:p>
      <w:pPr>
        <w:widowControl w:val="0"/>
        <w:numPr>
          <w:ilvl w:val="0"/>
          <w:numId w:val="8"/>
        </w:numPr>
        <w:spacing w:lineRule="auto" w:line="360" w:after="0" w:beforeAutospacing="0" w:afterAutospacing="0"/>
        <w:ind w:right="4"/>
        <w:rPr>
          <w:rFonts w:ascii="Tahoma" w:hAnsi="Tahoma" w:cs="Tahoma" w:eastAsia="Times New Roman"/>
          <w:sz w:val="24"/>
          <w:szCs w:val="24"/>
        </w:rPr>
      </w:pPr>
      <w:r>
        <w:rPr>
          <w:rFonts w:ascii="Tahoma" w:hAnsi="Tahoma" w:cs="Tahoma" w:eastAsia="Times New Roman"/>
          <w:sz w:val="24"/>
          <w:szCs w:val="24"/>
        </w:rPr>
        <w:t>L’érosion et conservation des sols ;</w:t>
      </w:r>
    </w:p>
    <w:p>
      <w:pPr>
        <w:widowControl w:val="0"/>
        <w:numPr>
          <w:ilvl w:val="0"/>
          <w:numId w:val="8"/>
        </w:numPr>
        <w:spacing w:lineRule="auto" w:line="360" w:after="0" w:beforeAutospacing="0" w:afterAutospacing="0"/>
        <w:ind w:right="4"/>
        <w:rPr>
          <w:rFonts w:ascii="Tahoma" w:hAnsi="Tahoma" w:cs="Tahoma" w:eastAsia="Times New Roman"/>
          <w:sz w:val="24"/>
          <w:szCs w:val="24"/>
        </w:rPr>
      </w:pPr>
      <w:r>
        <w:rPr>
          <w:rFonts w:ascii="Tahoma" w:hAnsi="Tahoma" w:cs="Tahoma" w:eastAsia="Times New Roman"/>
          <w:sz w:val="24"/>
          <w:szCs w:val="24"/>
        </w:rPr>
        <w:t>Le génie forestier.</w:t>
      </w:r>
    </w:p>
    <w:p>
      <w:pPr>
        <w:widowControl w:val="0"/>
        <w:spacing w:lineRule="auto" w:line="240" w:before="10" w:after="0" w:beforeAutospacing="0" w:afterAutospacing="0"/>
        <w:ind w:right="4"/>
        <w:jc w:val="both"/>
        <w:rPr>
          <w:rFonts w:ascii="Tahoma" w:hAnsi="Tahoma" w:cs="Tahoma" w:eastAsia="Times New Roman"/>
          <w:sz w:val="24"/>
          <w:szCs w:val="24"/>
        </w:rPr>
      </w:pPr>
    </w:p>
    <w:p>
      <w:pPr>
        <w:widowControl w:val="0"/>
        <w:spacing w:lineRule="auto" w:line="3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 xml:space="preserve">La troisième et dernière année était consacrée à des matières dites de synthèse, telles que l'aménagement des forêts, le reboisement, l'aménagement des bassins-versants, l'amélioration pastorale et l'aménagement des parcours. </w:t>
      </w:r>
    </w:p>
    <w:p>
      <w:pPr>
        <w:widowControl w:val="0"/>
        <w:spacing w:lineRule="auto" w:line="3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Pour chacune de ces quatre matières</w:t>
      </w:r>
      <w:r>
        <w:rPr>
          <w:rFonts w:ascii="Tahoma" w:hAnsi="Tahoma" w:cs="Tahoma" w:eastAsia="Times New Roman"/>
          <w:sz w:val="24"/>
          <w:szCs w:val="24"/>
        </w:rPr>
        <w:t>,</w:t>
      </w:r>
      <w:r>
        <w:rPr>
          <w:rFonts w:ascii="Tahoma" w:hAnsi="Tahoma" w:cs="Tahoma" w:eastAsia="Times New Roman"/>
          <w:sz w:val="24"/>
          <w:szCs w:val="24"/>
        </w:rPr>
        <w:t xml:space="preserve"> les élèves étaient tenus de réaliser un projet sur le terrain</w:t>
      </w:r>
      <w:r>
        <w:rPr>
          <w:rFonts w:ascii="Tahoma" w:hAnsi="Tahoma" w:cs="Tahoma" w:eastAsia="Times New Roman"/>
          <w:sz w:val="24"/>
          <w:szCs w:val="24"/>
        </w:rPr>
        <w:t>.</w:t>
      </w:r>
      <w:r>
        <w:rPr>
          <w:rFonts w:ascii="Tahoma" w:hAnsi="Tahoma" w:cs="Tahoma" w:eastAsia="Times New Roman"/>
          <w:sz w:val="24"/>
          <w:szCs w:val="24"/>
        </w:rPr>
        <w:t xml:space="preserve"> Le reste des cours était dédié à la législation forestière</w:t>
      </w:r>
      <w:r>
        <w:rPr>
          <w:rFonts w:ascii="Tahoma" w:hAnsi="Tahoma" w:cs="Tahoma" w:eastAsia="Times New Roman"/>
          <w:sz w:val="24"/>
          <w:szCs w:val="24"/>
        </w:rPr>
        <w:t>,</w:t>
      </w:r>
      <w:r>
        <w:rPr>
          <w:rFonts w:ascii="Tahoma" w:hAnsi="Tahoma" w:cs="Tahoma" w:eastAsia="Times New Roman"/>
          <w:sz w:val="24"/>
          <w:szCs w:val="24"/>
        </w:rPr>
        <w:t xml:space="preserve"> au droit</w:t>
      </w:r>
      <w:r>
        <w:rPr>
          <w:rFonts w:ascii="Tahoma" w:hAnsi="Tahoma" w:cs="Tahoma" w:eastAsia="Times New Roman"/>
          <w:sz w:val="24"/>
          <w:szCs w:val="24"/>
        </w:rPr>
        <w:t>,</w:t>
      </w:r>
      <w:r>
        <w:rPr>
          <w:rFonts w:ascii="Tahoma" w:hAnsi="Tahoma" w:cs="Tahoma" w:eastAsia="Times New Roman"/>
          <w:sz w:val="24"/>
          <w:szCs w:val="24"/>
        </w:rPr>
        <w:t xml:space="preserve"> à la gestion</w:t>
      </w:r>
      <w:r>
        <w:rPr>
          <w:rFonts w:ascii="Tahoma" w:hAnsi="Tahoma" w:cs="Tahoma" w:eastAsia="Times New Roman"/>
          <w:sz w:val="24"/>
          <w:szCs w:val="24"/>
        </w:rPr>
        <w:t>,</w:t>
      </w:r>
      <w:r>
        <w:rPr>
          <w:rFonts w:ascii="Tahoma" w:hAnsi="Tahoma" w:cs="Tahoma" w:eastAsia="Times New Roman"/>
          <w:sz w:val="24"/>
          <w:szCs w:val="24"/>
        </w:rPr>
        <w:t xml:space="preserve"> à l</w:t>
      </w:r>
      <w:r>
        <w:rPr>
          <w:rFonts w:ascii="Tahoma" w:hAnsi="Tahoma" w:cs="Tahoma" w:eastAsia="Times New Roman"/>
          <w:sz w:val="24"/>
          <w:szCs w:val="24"/>
        </w:rPr>
        <w:t>'</w:t>
      </w:r>
      <w:r>
        <w:rPr>
          <w:rFonts w:ascii="Tahoma" w:hAnsi="Tahoma" w:cs="Tahoma" w:eastAsia="Times New Roman"/>
          <w:sz w:val="24"/>
          <w:szCs w:val="24"/>
        </w:rPr>
        <w:t>économie forestière et à la sociologie rurale</w:t>
      </w:r>
      <w:r>
        <w:rPr>
          <w:rFonts w:ascii="Tahoma" w:hAnsi="Tahoma" w:cs="Tahoma" w:eastAsia="Times New Roman"/>
          <w:sz w:val="24"/>
          <w:szCs w:val="24"/>
          <w:vertAlign w:val="superscript"/>
        </w:rPr>
        <w:footnoteReference w:id="220"/>
      </w:r>
      <w:r>
        <w:rPr>
          <w:rFonts w:ascii="Tahoma" w:hAnsi="Tahoma" w:cs="Tahoma" w:eastAsia="Times New Roman"/>
          <w:sz w:val="24"/>
          <w:szCs w:val="24"/>
        </w:rPr>
        <w:t>.</w:t>
      </w:r>
    </w:p>
    <w:p>
      <w:pPr>
        <w:widowControl w:val="0"/>
        <w:spacing w:lineRule="auto" w:line="3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Chaque début du mois d’avril, les enseignements théoriques cessaient et la majeure partie du temps était consacré à la réalisation de cinq projets sur le terrain et au stage de fin d'études. Un projet sur les routes forestières était réalisé en deuxième année, tandis que les quatre autres étaient planifiés pour la dernière année, dont un portait sur le reboisement et trois sur les différents aménagements : forêts, parcours et bassins-versants.</w:t>
      </w:r>
    </w:p>
    <w:p>
      <w:pPr>
        <w:widowControl w:val="0"/>
        <w:spacing w:lineRule="auto" w:line="3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Les mois de mai et juin étaient réservés à un stage pluridisciplinaire de fin d'études, qui se déroulait dans une subdivision forestière. Ce stage impliquait une étude sur un aménagement intégré, permettant aux étudiants de mobiliser toutes les connaissances théoriques et pratiques acquises à l'école.</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Conformément aux exigences de l'Administration des Eaux et Forêts, l'enseignement sur le terrain, autrement dit, les travaux pratiques en forêt et les tournées, représentait environ un tiers de la formation. En effet, pour capitaliser sur l'enseignement théorique dispensé en salle, il est essentiel que les élèves s'engagent dans des activités de terrain, en adoptant une certaine ouverture d'esprit.</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À l'École Nationale Forestière de Salé, ainsi que dans d'autres écoles forestières à travers le monde, la méthode d'apprentissage privilégie avant tout l'observation et la réflexion. Au cours des tournées, les étudiants découvrent la grande diversité des forêts et des milieux méditerranéens, résultant de la variété du climat et du relief du Maroc. Ceci leur offre l'opportunité d'explorer des environnements allant des climats sahariens du sud aux cédraies des hautes montagnes de l'Atlas.</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L</w:t>
      </w:r>
      <w:r>
        <w:rPr>
          <w:rFonts w:ascii="Tahoma" w:hAnsi="Tahoma" w:cs="Tahoma" w:eastAsia="Times New Roman"/>
          <w:sz w:val="24"/>
          <w:szCs w:val="24"/>
        </w:rPr>
        <w:t>'</w:t>
      </w:r>
      <w:r>
        <w:rPr>
          <w:rFonts w:ascii="Tahoma" w:hAnsi="Tahoma" w:cs="Tahoma" w:eastAsia="Times New Roman"/>
          <w:sz w:val="24"/>
          <w:szCs w:val="24"/>
        </w:rPr>
        <w:t>École Nationale Forestière d</w:t>
      </w:r>
      <w:r>
        <w:rPr>
          <w:rFonts w:ascii="Tahoma" w:hAnsi="Tahoma" w:cs="Tahoma" w:eastAsia="Times New Roman"/>
          <w:sz w:val="24"/>
          <w:szCs w:val="24"/>
        </w:rPr>
        <w:t>'</w:t>
      </w:r>
      <w:r>
        <w:rPr>
          <w:rFonts w:ascii="Tahoma" w:hAnsi="Tahoma" w:cs="Tahoma" w:eastAsia="Times New Roman"/>
          <w:sz w:val="24"/>
          <w:szCs w:val="24"/>
        </w:rPr>
        <w:t xml:space="preserve">Ingénieurs </w:t>
      </w:r>
      <w:r>
        <w:rPr>
          <w:rFonts w:ascii="Tahoma" w:hAnsi="Tahoma" w:cs="Tahoma" w:eastAsia="Times New Roman"/>
          <w:sz w:val="24"/>
          <w:szCs w:val="24"/>
        </w:rPr>
        <w:t>(</w:t>
      </w:r>
      <w:r>
        <w:rPr>
          <w:rFonts w:ascii="Tahoma" w:hAnsi="Tahoma" w:cs="Tahoma" w:eastAsia="Times New Roman"/>
          <w:sz w:val="24"/>
          <w:szCs w:val="24"/>
        </w:rPr>
        <w:t>ENFI</w:t>
      </w:r>
      <w:r>
        <w:rPr>
          <w:rFonts w:ascii="Tahoma" w:hAnsi="Tahoma" w:cs="Tahoma" w:eastAsia="Times New Roman"/>
          <w:sz w:val="24"/>
          <w:szCs w:val="24"/>
        </w:rPr>
        <w:t>)</w:t>
      </w:r>
      <w:r>
        <w:rPr>
          <w:rFonts w:ascii="Tahoma" w:hAnsi="Tahoma" w:cs="Tahoma" w:eastAsia="Times New Roman"/>
          <w:sz w:val="24"/>
          <w:szCs w:val="24"/>
        </w:rPr>
        <w:t xml:space="preserve"> a formé un total de 154 ingénieurs d</w:t>
      </w:r>
      <w:r>
        <w:rPr>
          <w:rFonts w:ascii="Tahoma" w:hAnsi="Tahoma" w:cs="Tahoma" w:eastAsia="Times New Roman"/>
          <w:sz w:val="24"/>
          <w:szCs w:val="24"/>
        </w:rPr>
        <w:t>'</w:t>
      </w:r>
      <w:r>
        <w:rPr>
          <w:rFonts w:ascii="Tahoma" w:hAnsi="Tahoma" w:cs="Tahoma" w:eastAsia="Times New Roman"/>
          <w:sz w:val="24"/>
          <w:szCs w:val="24"/>
        </w:rPr>
        <w:t>application des eaux et forêts à l</w:t>
      </w:r>
      <w:r>
        <w:rPr>
          <w:rFonts w:ascii="Tahoma" w:hAnsi="Tahoma" w:cs="Tahoma" w:eastAsia="Times New Roman"/>
          <w:sz w:val="24"/>
          <w:szCs w:val="24"/>
        </w:rPr>
        <w:t>'</w:t>
      </w:r>
      <w:r>
        <w:rPr>
          <w:rFonts w:ascii="Tahoma" w:hAnsi="Tahoma" w:cs="Tahoma" w:eastAsia="Times New Roman"/>
          <w:sz w:val="24"/>
          <w:szCs w:val="24"/>
        </w:rPr>
        <w:t>issue de la 8</w:t>
      </w:r>
      <w:r>
        <w:rPr>
          <w:rFonts w:ascii="Tahoma" w:hAnsi="Tahoma" w:cs="Tahoma" w:eastAsia="Times New Roman"/>
          <w:sz w:val="24"/>
          <w:szCs w:val="24"/>
          <w:vertAlign w:val="superscript"/>
        </w:rPr>
        <w:t xml:space="preserve">ème </w:t>
      </w:r>
      <w:r>
        <w:rPr>
          <w:rFonts w:ascii="Tahoma" w:hAnsi="Tahoma" w:cs="Tahoma" w:eastAsia="Times New Roman"/>
          <w:sz w:val="24"/>
          <w:szCs w:val="24"/>
        </w:rPr>
        <w:t>promotion</w:t>
      </w:r>
      <w:r>
        <w:rPr>
          <w:rFonts w:ascii="Tahoma" w:hAnsi="Tahoma" w:cs="Tahoma" w:eastAsia="Times New Roman"/>
          <w:sz w:val="24"/>
          <w:szCs w:val="24"/>
        </w:rPr>
        <w:t>,</w:t>
      </w:r>
      <w:r>
        <w:rPr>
          <w:rFonts w:ascii="Tahoma" w:hAnsi="Tahoma" w:cs="Tahoma" w:eastAsia="Times New Roman"/>
          <w:sz w:val="24"/>
          <w:szCs w:val="24"/>
        </w:rPr>
        <w:t xml:space="preserve"> qui a diplômé ses élèves en juillet 1977</w:t>
      </w:r>
      <w:r>
        <w:rPr>
          <w:rFonts w:ascii="Tahoma" w:hAnsi="Tahoma" w:cs="Tahoma" w:eastAsia="Times New Roman"/>
          <w:sz w:val="24"/>
          <w:szCs w:val="24"/>
          <w:vertAlign w:val="superscript"/>
        </w:rPr>
        <w:footnoteReference w:id="221"/>
      </w:r>
      <w:r>
        <w:rPr>
          <w:rFonts w:ascii="Tahoma" w:hAnsi="Tahoma" w:cs="Tahoma" w:eastAsia="Times New Roman"/>
          <w:sz w:val="24"/>
          <w:szCs w:val="24"/>
        </w:rPr>
        <w:t>.</w:t>
      </w:r>
      <w:r>
        <w:rPr>
          <w:rFonts w:ascii="Tahoma" w:hAnsi="Tahoma" w:cs="Tahoma" w:eastAsia="Times New Roman"/>
          <w:sz w:val="24"/>
          <w:szCs w:val="24"/>
        </w:rPr>
        <w:t xml:space="preserve"> Parmi ces diplômés</w:t>
      </w:r>
      <w:r>
        <w:rPr>
          <w:rFonts w:ascii="Tahoma" w:hAnsi="Tahoma" w:cs="Tahoma" w:eastAsia="Times New Roman"/>
          <w:sz w:val="24"/>
          <w:szCs w:val="24"/>
        </w:rPr>
        <w:t>,</w:t>
      </w:r>
      <w:r>
        <w:rPr>
          <w:rFonts w:ascii="Tahoma" w:hAnsi="Tahoma" w:cs="Tahoma" w:eastAsia="Times New Roman"/>
          <w:sz w:val="24"/>
          <w:szCs w:val="24"/>
        </w:rPr>
        <w:t xml:space="preserve"> se trouvaient 28 étudiants tunisiens</w:t>
      </w:r>
      <w:r>
        <w:rPr>
          <w:rFonts w:ascii="Tahoma" w:hAnsi="Tahoma" w:cs="Tahoma" w:eastAsia="Times New Roman"/>
          <w:sz w:val="24"/>
          <w:szCs w:val="24"/>
        </w:rPr>
        <w:t>,</w:t>
      </w:r>
      <w:r>
        <w:rPr>
          <w:rFonts w:ascii="Tahoma" w:hAnsi="Tahoma" w:cs="Tahoma" w:eastAsia="Times New Roman"/>
          <w:sz w:val="24"/>
          <w:szCs w:val="24"/>
        </w:rPr>
        <w:t xml:space="preserve"> 16 algériens et 110 marocains</w:t>
      </w:r>
      <w:r>
        <w:rPr>
          <w:rFonts w:ascii="Tahoma" w:hAnsi="Tahoma" w:cs="Tahoma" w:eastAsia="Times New Roman"/>
          <w:sz w:val="24"/>
          <w:szCs w:val="24"/>
        </w:rPr>
        <w:t>.</w:t>
      </w:r>
      <w:r>
        <w:rPr>
          <w:rFonts w:ascii="Tahoma" w:hAnsi="Tahoma" w:cs="Tahoma" w:eastAsia="Times New Roman"/>
          <w:sz w:val="24"/>
          <w:szCs w:val="24"/>
        </w:rPr>
        <w:t xml:space="preserve"> </w:t>
      </w:r>
    </w:p>
    <w:p>
      <w:pPr>
        <w:rPr>
          <w:lang w:eastAsia="fr-FR"/>
        </w:rPr>
      </w:pPr>
      <w:r>
        <w:rPr>
          <w:rFonts w:ascii="Tahoma" w:hAnsi="Tahoma" w:cs="Tahoma" w:eastAsia="Times New Roman"/>
          <w:noProof w:val="1"/>
          <w:lang w:eastAsia="fr-FR"/>
        </w:rPr>
        <w:drawing>
          <wp:anchor xmlns:wp="http://schemas.openxmlformats.org/drawingml/2006/wordprocessingDrawing" distT="0" distB="0" distL="114300" distR="114300" simplePos="0" relativeHeight="15" behindDoc="1" locked="0" layoutInCell="1" allowOverlap="1">
            <wp:simplePos x="0" y="0"/>
            <wp:positionH relativeFrom="column">
              <wp:posOffset>198755</wp:posOffset>
            </wp:positionH>
            <wp:positionV relativeFrom="paragraph">
              <wp:posOffset>636905</wp:posOffset>
            </wp:positionV>
            <wp:extent cx="6075045" cy="3352800"/>
            <wp:effectExtent l="0" t="0" r="1905" b="0"/>
            <wp:wrapTight wrapText="bothSides">
              <wp:wrapPolygon edited="0">
                <wp:start x="0" y="0"/>
                <wp:lineTo x="0" y="21477"/>
                <wp:lineTo x="21539" y="21477"/>
                <wp:lineTo x="21539" y="0"/>
                <wp:lineTo x="0" y="0"/>
              </wp:wrapPolygon>
            </wp:wrapTight>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dpi="0">
                    <a:blip xmlns:r="http://schemas.openxmlformats.org/officeDocument/2006/relationships" r:embed="Relimage9"/>
                    <a:srcRect l="6902" t="9895" r="5299" b="10379"/>
                    <a:stretch>
                      <a:fillRect/>
                    </a:stretch>
                  </pic:blipFill>
                  <pic:spPr bwMode="auto">
                    <a:xfrm>
                      <a:off x="0" y="0"/>
                      <a:ext cx="6075045" cy="3352800"/>
                    </a:xfrm>
                    <a:prstGeom prst="rect"/>
                    <a:noFill/>
                    <a:ln>
                      <a:noFill/>
                    </a:ln>
                  </pic:spPr>
                </pic:pic>
              </a:graphicData>
            </a:graphic>
          </wp:anchor>
        </w:drawing>
      </w:r>
      <w:r>
        <w:rPr>
          <w:noProof w:val="1"/>
          <w:lang w:eastAsia="fr-FR"/>
        </w:rPr>
        <mc:AlternateContent>
          <mc:Choice Requires="wps">
            <w:drawing>
              <wp:anchor xmlns:wp="http://schemas.openxmlformats.org/drawingml/2006/wordprocessingDrawing" distT="0" distB="0" distL="114300" distR="114300" simplePos="0" relativeHeight="7" behindDoc="0" locked="0" layoutInCell="1" allowOverlap="1">
                <wp:simplePos x="0" y="0"/>
                <wp:positionH relativeFrom="column">
                  <wp:posOffset>104140</wp:posOffset>
                </wp:positionH>
                <wp:positionV relativeFrom="paragraph">
                  <wp:posOffset>307975</wp:posOffset>
                </wp:positionV>
                <wp:extent cx="6245860" cy="457200"/>
                <wp:effectExtent l="0" t="0" r="2540" b="0"/>
                <wp:wrapTight wrapText="bothSides">
                  <wp:wrapPolygon edited="0">
                    <wp:start x="0" y="0"/>
                    <wp:lineTo x="0" y="20700"/>
                    <wp:lineTo x="21543" y="20700"/>
                    <wp:lineTo x="21543" y="0"/>
                    <wp:lineTo x="0" y="0"/>
                  </wp:wrapPolygon>
                </wp:wrapTight>
                <wp:docPr id="956995672" name="Zone de texte 956995672"/>
                <wp:cNvGraphicFramePr/>
                <a:graphic xmlns:a="http://schemas.openxmlformats.org/drawingml/2006/main">
                  <a:graphicData uri="http://schemas.microsoft.com/office/word/2010/wordprocessingShape">
                    <wps:wsp>
                      <wps:cNvSpPr txBox="1"/>
                      <wps:spPr>
                        <a:xfrm>
                          <a:off x="0" y="0"/>
                          <a:ext cx="6245860" cy="457200"/>
                        </a:xfrm>
                        <a:prstGeom prst="rect"/>
                        <a:solidFill>
                          <a:prstClr val="white"/>
                        </a:solidFill>
                        <a:ln>
                          <a:noFill/>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pStyle w:val="P47"/>
                            </w:pPr>
                            <w:bookmarkStart w:id="0" w:name="_Toc203642799"/>
                            <w:r>
                              <w:t xml:space="preserve">Figure </w:t>
                            </w:r>
                            <w:r>
                              <w:rPr>
                                <w:noProof w:val="1"/>
                              </w:rPr>
                              <w:fldChar w:fldCharType="begin"/>
                            </w:r>
                            <w:r>
                              <w:rPr>
                                <w:noProof w:val="1"/>
                              </w:rPr>
                              <w:instrText xml:space="preserve"> SEQ Figure \* ARABIC </w:instrText>
                            </w:r>
                            <w:r>
                              <w:rPr>
                                <w:noProof w:val="1"/>
                              </w:rPr>
                              <w:fldChar w:fldCharType="separate"/>
                            </w:r>
                            <w:r>
                              <w:rPr>
                                <w:noProof w:val="1"/>
                              </w:rPr>
                              <w:t>7</w:t>
                            </w:r>
                            <w:r>
                              <w:rPr>
                                <w:noProof w:val="1"/>
                              </w:rPr>
                              <w:fldChar w:fldCharType="end"/>
                            </w:r>
                            <w:bookmarkStart w:id="1" w:name="_Toc201574674"/>
                            <w:r>
                              <w:t xml:space="preserve">  : Cérémonie de sortie de la 8</w:t>
                            </w:r>
                            <w:r>
                              <w:rPr>
                                <w:vertAlign w:val="superscript"/>
                              </w:rPr>
                              <w:t>ème</w:t>
                            </w:r>
                            <w:r>
                              <w:t xml:space="preserve"> promotion d'ingénieurs en juillet 1977</w:t>
                            </w:r>
                            <w:bookmarkEnd w:id="0"/>
                            <w:bookmarkEnd w:id="1"/>
                          </w:p>
                          <w:p>
                            <w:pPr>
                              <w:pStyle w:val="P48"/>
                              <w:rPr>
                                <w:rFonts w:ascii="Tahoma" w:hAnsi="Tahoma" w:cs="Tahoma" w:eastAsia="Times New Roman"/>
                                <w:noProof w:val="1"/>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xmlns:o="urn:schemas-microsoft-com:office:office" type="#_x0000_t202" id="Zone de texte 956995672" o:spid="_x0000_s1036" style="position:absolute;width:491.8pt;height:36pt;z-index:7;mso-wrap-distance-left:9pt;mso-wrap-distance-top:0pt;mso-wrap-distance-right:9pt;mso-wrap-distance-bottom:0pt;margin-left:8.2pt;margin-top:24.25pt;mso-position-horizontal:absolute;mso-position-horizontal-relative:text;mso-position-vertical:absolute;mso-position-vertical-relative:text" o:allowincell="t" fillcolor="#FFFFFF" stroked="f">
                <v:textbox inset="0mm,0mm,0mm,0mm">
                  <w:txbxContent>
                    <w:p>
                      <w:pPr>
                        <w:pStyle w:val="P47"/>
                      </w:pPr>
                      <w:bookmarkStart w:id="0" w:name="_Toc203642799"/>
                      <w:r>
                        <w:t xml:space="preserve">Figure </w:t>
                      </w:r>
                      <w:r>
                        <w:rPr>
                          <w:noProof w:val="1"/>
                        </w:rPr>
                        <w:fldChar w:fldCharType="begin"/>
                      </w:r>
                      <w:r>
                        <w:rPr>
                          <w:noProof w:val="1"/>
                        </w:rPr>
                        <w:instrText xml:space="preserve"> SEQ Figure \* ARABIC </w:instrText>
                      </w:r>
                      <w:r>
                        <w:rPr>
                          <w:noProof w:val="1"/>
                        </w:rPr>
                        <w:fldChar w:fldCharType="separate"/>
                      </w:r>
                      <w:r>
                        <w:rPr>
                          <w:noProof w:val="1"/>
                        </w:rPr>
                        <w:t>7</w:t>
                      </w:r>
                      <w:r>
                        <w:rPr>
                          <w:noProof w:val="1"/>
                        </w:rPr>
                        <w:fldChar w:fldCharType="end"/>
                      </w:r>
                      <w:bookmarkStart w:id="1" w:name="_Toc201574674"/>
                      <w:r>
                        <w:t xml:space="preserve">  : Cérémonie de sortie de la 8</w:t>
                      </w:r>
                      <w:r>
                        <w:rPr>
                          <w:vertAlign w:val="superscript"/>
                        </w:rPr>
                        <w:t>ème</w:t>
                      </w:r>
                      <w:r>
                        <w:t xml:space="preserve"> promotion d'ingénieurs en juillet 1977</w:t>
                      </w:r>
                      <w:bookmarkEnd w:id="0"/>
                      <w:bookmarkEnd w:id="1"/>
                    </w:p>
                    <w:p>
                      <w:pPr>
                        <w:pStyle w:val="P48"/>
                        <w:rPr>
                          <w:rFonts w:ascii="Tahoma" w:hAnsi="Tahoma" w:cs="Tahoma" w:eastAsia="Times New Roman"/>
                          <w:noProof w:val="1"/>
                        </w:rPr>
                      </w:pPr>
                    </w:p>
                  </w:txbxContent>
                </v:textbox>
                <w10:wrap type="tight" anchory="line"/>
              </v:shape>
            </w:pict>
          </mc:Fallback>
        </mc:AlternateContent>
      </w:r>
      <w:r>
        <w:rPr>
          <w:noProof w:val="1"/>
          <w:lang w:eastAsia="fr-FR"/>
        </w:rPr>
        <mc:AlternateContent>
          <mc:Choice Requires="wps">
            <w:drawing>
              <wp:anchor xmlns:wp="http://schemas.openxmlformats.org/drawingml/2006/wordprocessingDrawing" distT="0" distB="0" distL="114300" distR="114300" simplePos="0" relativeHeight="4" behindDoc="0" locked="0" layoutInCell="1" allowOverlap="1">
                <wp:simplePos x="0" y="0"/>
                <wp:positionH relativeFrom="column">
                  <wp:posOffset>-240665</wp:posOffset>
                </wp:positionH>
                <wp:positionV relativeFrom="paragraph">
                  <wp:posOffset>177800</wp:posOffset>
                </wp:positionV>
                <wp:extent cx="6507480" cy="462915"/>
                <wp:effectExtent l="0" t="0" r="7620" b="0"/>
                <wp:wrapTight wrapText="bothSides">
                  <wp:wrapPolygon edited="0">
                    <wp:start x="0" y="0"/>
                    <wp:lineTo x="0" y="20444"/>
                    <wp:lineTo x="21562" y="20444"/>
                    <wp:lineTo x="21562" y="0"/>
                    <wp:lineTo x="0" y="0"/>
                  </wp:wrapPolygon>
                </wp:wrapTight>
                <wp:docPr id="956995656" name="Zone de texte 956995656"/>
                <wp:cNvGraphicFramePr/>
                <a:graphic xmlns:a="http://schemas.openxmlformats.org/drawingml/2006/main">
                  <a:graphicData uri="http://schemas.microsoft.com/office/word/2010/wordprocessingShape">
                    <wps:wsp>
                      <wps:cNvSpPr txBox="1"/>
                      <wps:spPr>
                        <a:xfrm>
                          <a:off x="0" y="0"/>
                          <a:ext cx="6507480" cy="462915"/>
                        </a:xfrm>
                        <a:prstGeom prst="rect"/>
                        <a:solidFill>
                          <a:prstClr val="white"/>
                        </a:solidFill>
                        <a:ln>
                          <a:noFill/>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pStyle w:val="P47"/>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xmlns:o="urn:schemas-microsoft-com:office:office" type="#_x0000_t202" id="Zone de texte 956995656" o:spid="_x0000_s1037" style="position:absolute;width:512.4pt;height:36.45pt;z-index:4;mso-wrap-distance-left:9pt;mso-wrap-distance-top:0pt;mso-wrap-distance-right:9pt;mso-wrap-distance-bottom:0pt;margin-left:-18.95pt;margin-top:14pt;mso-position-horizontal:absolute;mso-position-horizontal-relative:text;mso-position-vertical:absolute;mso-position-vertical-relative:text" o:allowincell="t" fillcolor="#FFFFFF" stroked="f">
                <v:textbox inset="0mm,0mm,0mm,0mm">
                  <w:txbxContent>
                    <w:p>
                      <w:pPr>
                        <w:pStyle w:val="P47"/>
                      </w:pPr>
                    </w:p>
                  </w:txbxContent>
                </v:textbox>
                <w10:wrap type="tight" anchory="line"/>
              </v:shape>
            </w:pict>
          </mc:Fallback>
        </mc:AlternateContent>
      </w:r>
    </w:p>
    <w:p>
      <w:pPr>
        <w:widowControl w:val="0"/>
        <w:spacing w:lineRule="auto" w:line="240" w:after="0" w:beforeAutospacing="0" w:afterAutospacing="0"/>
        <w:ind w:right="4"/>
        <w:jc w:val="center"/>
        <w:rPr>
          <w:rFonts w:ascii="Tahoma" w:hAnsi="Tahoma" w:cs="Tahoma" w:eastAsia="Times New Roman"/>
          <w:b w:val="1"/>
          <w:i w:val="1"/>
          <w:bCs w:val="1"/>
          <w:iCs w:val="1"/>
          <w:sz w:val="20"/>
          <w:szCs w:val="20"/>
        </w:rPr>
      </w:pPr>
      <w:r>
        <w:rPr>
          <w:rFonts w:ascii="Tahoma" w:hAnsi="Tahoma" w:cs="Tahoma" w:eastAsia="Times New Roman"/>
          <w:b w:val="1"/>
          <w:i w:val="1"/>
          <w:bCs w:val="1"/>
          <w:iCs w:val="1"/>
          <w:sz w:val="20"/>
          <w:szCs w:val="20"/>
        </w:rPr>
        <w:t>Source </w:t>
      </w:r>
      <w:r>
        <w:rPr>
          <w:rFonts w:ascii="Tahoma" w:hAnsi="Tahoma" w:cs="Tahoma" w:eastAsia="Times New Roman"/>
          <w:b w:val="1"/>
          <w:i w:val="1"/>
          <w:bCs w:val="1"/>
          <w:iCs w:val="1"/>
          <w:sz w:val="20"/>
          <w:szCs w:val="20"/>
        </w:rPr>
        <w:t>:</w:t>
      </w:r>
      <w:r>
        <w:rPr>
          <w:rFonts w:ascii="Tahoma" w:hAnsi="Tahoma" w:cs="Tahoma" w:eastAsia="Times New Roman"/>
          <w:b w:val="1"/>
          <w:i w:val="1"/>
          <w:bCs w:val="1"/>
          <w:iCs w:val="1"/>
          <w:sz w:val="20"/>
          <w:szCs w:val="20"/>
        </w:rPr>
        <w:t xml:space="preserve"> </w:t>
      </w:r>
      <w:r>
        <w:rPr>
          <w:rFonts w:ascii="Tahoma" w:hAnsi="Tahoma" w:cs="Tahoma" w:eastAsia="Times New Roman"/>
          <w:b w:val="1"/>
          <w:i w:val="1"/>
          <w:bCs w:val="1"/>
          <w:iCs w:val="1"/>
          <w:sz w:val="20"/>
          <w:szCs w:val="20"/>
          <w:vertAlign w:val="superscript"/>
        </w:rPr>
        <w:footnoteReference w:id="222"/>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Au fil du temps, l'école a élargi son rayonnement au niveau du continent africain en octroyant des bourses à des étudiants originaires d'autres pays africains, consolidant ainsi son rôle en tant que centre de recherche et d’enseignement dans le domaine forestier. L’extension de l'école et la construction de nouveaux laboratoires ont également dynamisé les activités de recherche forestière.</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Le corps enseignant était conscient de l</w:t>
      </w:r>
      <w:r>
        <w:rPr>
          <w:rFonts w:ascii="Tahoma" w:hAnsi="Tahoma" w:cs="Tahoma" w:eastAsia="Times New Roman"/>
          <w:sz w:val="24"/>
          <w:szCs w:val="24"/>
        </w:rPr>
        <w:t>'</w:t>
      </w:r>
      <w:r>
        <w:rPr>
          <w:rFonts w:ascii="Tahoma" w:hAnsi="Tahoma" w:cs="Tahoma" w:eastAsia="Times New Roman"/>
          <w:sz w:val="24"/>
          <w:szCs w:val="24"/>
        </w:rPr>
        <w:t>ampleur du défi à relever pour préparer des professionnels compétents à la fois sur les plans scientifique et humain au sein de l</w:t>
      </w:r>
      <w:r>
        <w:rPr>
          <w:rFonts w:ascii="Tahoma" w:hAnsi="Tahoma" w:cs="Tahoma" w:eastAsia="Times New Roman"/>
          <w:sz w:val="24"/>
          <w:szCs w:val="24"/>
        </w:rPr>
        <w:t>'</w:t>
      </w:r>
      <w:r>
        <w:rPr>
          <w:rFonts w:ascii="Tahoma" w:hAnsi="Tahoma" w:cs="Tahoma" w:eastAsia="Times New Roman"/>
          <w:sz w:val="24"/>
          <w:szCs w:val="24"/>
        </w:rPr>
        <w:t>Administration des Eaux et Forêts</w:t>
      </w:r>
      <w:r>
        <w:rPr>
          <w:rFonts w:ascii="Tahoma" w:hAnsi="Tahoma" w:cs="Tahoma" w:eastAsia="Times New Roman"/>
          <w:sz w:val="24"/>
          <w:szCs w:val="24"/>
        </w:rPr>
        <w:t>.</w:t>
      </w:r>
      <w:r>
        <w:rPr>
          <w:rFonts w:ascii="Tahoma" w:hAnsi="Tahoma" w:cs="Tahoma" w:eastAsia="Times New Roman"/>
          <w:sz w:val="24"/>
          <w:szCs w:val="24"/>
        </w:rPr>
        <w:t xml:space="preserve"> En effet</w:t>
      </w:r>
      <w:r>
        <w:rPr>
          <w:rFonts w:ascii="Tahoma" w:hAnsi="Tahoma" w:cs="Tahoma" w:eastAsia="Times New Roman"/>
          <w:sz w:val="24"/>
          <w:szCs w:val="24"/>
        </w:rPr>
        <w:t>,</w:t>
      </w:r>
      <w:r>
        <w:rPr>
          <w:rFonts w:ascii="Tahoma" w:hAnsi="Tahoma" w:cs="Tahoma" w:eastAsia="Times New Roman"/>
          <w:sz w:val="24"/>
          <w:szCs w:val="24"/>
        </w:rPr>
        <w:t xml:space="preserve"> une formation adéquate ne suffit pas à elle seule pour exercer cette profession </w:t>
      </w:r>
      <w:r>
        <w:rPr>
          <w:rFonts w:ascii="Tahoma" w:hAnsi="Tahoma" w:cs="Tahoma" w:eastAsia="Times New Roman"/>
          <w:sz w:val="24"/>
          <w:szCs w:val="24"/>
        </w:rPr>
        <w:t>;</w:t>
      </w:r>
      <w:r>
        <w:rPr>
          <w:rFonts w:ascii="Tahoma" w:hAnsi="Tahoma" w:cs="Tahoma" w:eastAsia="Times New Roman"/>
          <w:sz w:val="24"/>
          <w:szCs w:val="24"/>
        </w:rPr>
        <w:t xml:space="preserve"> certaines qualités morales s</w:t>
      </w:r>
      <w:r>
        <w:rPr>
          <w:rFonts w:ascii="Tahoma" w:hAnsi="Tahoma" w:cs="Tahoma" w:eastAsia="Times New Roman"/>
          <w:sz w:val="24"/>
          <w:szCs w:val="24"/>
        </w:rPr>
        <w:t>’</w:t>
      </w:r>
      <w:r>
        <w:rPr>
          <w:rFonts w:ascii="Tahoma" w:hAnsi="Tahoma" w:cs="Tahoma" w:eastAsia="Times New Roman"/>
          <w:sz w:val="24"/>
          <w:szCs w:val="24"/>
        </w:rPr>
        <w:t>avèrent également indispensables</w:t>
      </w:r>
      <w:r>
        <w:rPr>
          <w:rFonts w:ascii="Tahoma" w:hAnsi="Tahoma" w:cs="Tahoma" w:eastAsia="Times New Roman"/>
          <w:sz w:val="24"/>
          <w:szCs w:val="24"/>
        </w:rPr>
        <w:t>.</w:t>
      </w:r>
      <w:r>
        <w:rPr>
          <w:rFonts w:ascii="Tahoma" w:hAnsi="Tahoma" w:cs="Tahoma" w:eastAsia="Times New Roman"/>
          <w:sz w:val="24"/>
          <w:szCs w:val="24"/>
        </w:rPr>
        <w:t xml:space="preserve"> Il est primordial d</w:t>
      </w:r>
      <w:r>
        <w:rPr>
          <w:rFonts w:ascii="Tahoma" w:hAnsi="Tahoma" w:cs="Tahoma" w:eastAsia="Times New Roman"/>
          <w:sz w:val="24"/>
          <w:szCs w:val="24"/>
        </w:rPr>
        <w:t>'</w:t>
      </w:r>
      <w:r>
        <w:rPr>
          <w:rFonts w:ascii="Tahoma" w:hAnsi="Tahoma" w:cs="Tahoma" w:eastAsia="Times New Roman"/>
          <w:sz w:val="24"/>
          <w:szCs w:val="24"/>
        </w:rPr>
        <w:t>inculquer alors aux futurs ingénieurs un sens aigu du devoir</w:t>
      </w:r>
      <w:r>
        <w:rPr>
          <w:rFonts w:ascii="Tahoma" w:hAnsi="Tahoma" w:cs="Tahoma" w:eastAsia="Times New Roman"/>
          <w:sz w:val="24"/>
          <w:szCs w:val="24"/>
        </w:rPr>
        <w:t>,</w:t>
      </w:r>
      <w:r>
        <w:rPr>
          <w:rFonts w:ascii="Tahoma" w:hAnsi="Tahoma" w:cs="Tahoma" w:eastAsia="Times New Roman"/>
          <w:sz w:val="24"/>
          <w:szCs w:val="24"/>
        </w:rPr>
        <w:t xml:space="preserve"> de leur faire prendre conscience des responsabilités qui les attendent et de renforcer les qualités les plus utiles pour leur carrière</w:t>
      </w:r>
      <w:r>
        <w:rPr>
          <w:rFonts w:ascii="Tahoma" w:hAnsi="Tahoma" w:cs="Tahoma" w:eastAsia="Times New Roman"/>
          <w:sz w:val="24"/>
          <w:szCs w:val="24"/>
          <w:vertAlign w:val="superscript"/>
        </w:rPr>
        <w:footnoteReference w:id="223"/>
      </w:r>
      <w:r>
        <w:rPr>
          <w:rFonts w:ascii="Tahoma" w:hAnsi="Tahoma" w:cs="Tahoma" w:eastAsia="Times New Roman"/>
          <w:sz w:val="24"/>
          <w:szCs w:val="24"/>
        </w:rPr>
        <w:t>.</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Les missions des forestiers peuvent s'avérer complexes, voire ingrates, notamment dans les pays méditerranéens où une grande partie de la population dépend des ressources forestières pour sa subsistance et utilise ces espaces pour faire paître ses animaux. Parallèlement, la forêt joue un rôle essentiel dans la lutte contre l'érosion, particulièrement dans un climat méditerranéen souvent difficile. Les professionnels de la forêt sont confrontés à de nombreux défis, notamment la nécessité de combattre les infractions et de sensibiliser les communautés locales à la compréhension des principes fondamentaux de l'économie forestière.</w:t>
      </w:r>
    </w:p>
    <w:p>
      <w:pPr>
        <w:widowControl w:val="0"/>
        <w:spacing w:lineRule="auto" w:line="360" w:before="1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 xml:space="preserve">En outre, la profession de forestier ne se prête guère à l'obtention de résultats immédiats. C'est un métier orienté vers l'avenir, souvent sans garantie de récolter les fruits de son travail.  Toutefois, certains atouts peuvent être mis en avant, tels que le travail en plein air, au contact direct avec la nature, ainsi que la noblesse de la mission des forestiers, qui constituent les gardiens des richesses naturelles. Les principales responsabilités de l'Administration des Eaux Forêts consiste à gérer les forêts et les terrains de pâturage, à lutter contre l'érosion afin de préserver le capital sol, ainsi qu'à contrôler les ressources cynégétiques et piscicoles. Ainsi, le forestier a la noble tâche de transmettre ces richesses préservées, voire enrichies, aux générations futures</w:t>
      </w:r>
    </w:p>
    <w:p>
      <w:pPr>
        <w:widowControl w:val="0"/>
        <w:spacing w:lineRule="auto" w:line="360" w:before="77"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Depuis sa création en 1968 jusqu</w:t>
      </w:r>
      <w:r>
        <w:rPr>
          <w:rFonts w:ascii="Tahoma" w:hAnsi="Tahoma" w:cs="Tahoma" w:eastAsia="Times New Roman"/>
          <w:sz w:val="24"/>
          <w:szCs w:val="24"/>
        </w:rPr>
        <w:t>'</w:t>
      </w:r>
      <w:r>
        <w:rPr>
          <w:rFonts w:ascii="Tahoma" w:hAnsi="Tahoma" w:cs="Tahoma" w:eastAsia="Times New Roman"/>
          <w:sz w:val="24"/>
          <w:szCs w:val="24"/>
        </w:rPr>
        <w:t>à l</w:t>
      </w:r>
      <w:r>
        <w:rPr>
          <w:rFonts w:ascii="Tahoma" w:hAnsi="Tahoma" w:cs="Tahoma" w:eastAsia="Times New Roman"/>
          <w:sz w:val="24"/>
          <w:szCs w:val="24"/>
        </w:rPr>
        <w:t>'</w:t>
      </w:r>
      <w:r>
        <w:rPr>
          <w:rFonts w:ascii="Tahoma" w:hAnsi="Tahoma" w:cs="Tahoma" w:eastAsia="Times New Roman"/>
          <w:sz w:val="24"/>
          <w:szCs w:val="24"/>
        </w:rPr>
        <w:t>an 2022</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École Nationale Forestière d</w:t>
      </w:r>
      <w:r>
        <w:rPr>
          <w:rFonts w:ascii="Tahoma" w:hAnsi="Tahoma" w:cs="Tahoma" w:eastAsia="Times New Roman"/>
          <w:sz w:val="24"/>
          <w:szCs w:val="24"/>
        </w:rPr>
        <w:t>'</w:t>
      </w:r>
      <w:r>
        <w:rPr>
          <w:rFonts w:ascii="Tahoma" w:hAnsi="Tahoma" w:cs="Tahoma" w:eastAsia="Times New Roman"/>
          <w:sz w:val="24"/>
          <w:szCs w:val="24"/>
        </w:rPr>
        <w:t xml:space="preserve">Ingénieurs </w:t>
      </w:r>
      <w:r>
        <w:rPr>
          <w:rFonts w:ascii="Tahoma" w:hAnsi="Tahoma" w:cs="Tahoma" w:eastAsia="Times New Roman"/>
          <w:sz w:val="24"/>
          <w:szCs w:val="24"/>
        </w:rPr>
        <w:t>(</w:t>
      </w:r>
      <w:r>
        <w:rPr>
          <w:rFonts w:ascii="Tahoma" w:hAnsi="Tahoma" w:cs="Tahoma" w:eastAsia="Times New Roman"/>
          <w:sz w:val="24"/>
          <w:szCs w:val="24"/>
        </w:rPr>
        <w:t>ENFI</w:t>
      </w:r>
      <w:r>
        <w:rPr>
          <w:rFonts w:ascii="Tahoma" w:hAnsi="Tahoma" w:cs="Tahoma" w:eastAsia="Times New Roman"/>
          <w:sz w:val="24"/>
          <w:szCs w:val="24"/>
        </w:rPr>
        <w:t>)</w:t>
      </w:r>
      <w:r>
        <w:rPr>
          <w:rFonts w:ascii="Tahoma" w:hAnsi="Tahoma" w:cs="Tahoma" w:eastAsia="Times New Roman"/>
          <w:sz w:val="24"/>
          <w:szCs w:val="24"/>
        </w:rPr>
        <w:t xml:space="preserve"> a formé un total de 1358 ingénieurs des Eaux et Forêts</w:t>
      </w:r>
      <w:r>
        <w:rPr>
          <w:rFonts w:ascii="Tahoma" w:hAnsi="Tahoma" w:cs="Tahoma" w:eastAsia="Times New Roman"/>
          <w:sz w:val="24"/>
          <w:szCs w:val="24"/>
        </w:rPr>
        <w:t>.</w:t>
      </w:r>
      <w:r>
        <w:rPr>
          <w:rFonts w:ascii="Tahoma" w:hAnsi="Tahoma" w:cs="Tahoma" w:eastAsia="Times New Roman"/>
          <w:sz w:val="24"/>
          <w:szCs w:val="24"/>
        </w:rPr>
        <w:t xml:space="preserve"> Parmi eux</w:t>
      </w:r>
      <w:r>
        <w:rPr>
          <w:rFonts w:ascii="Tahoma" w:hAnsi="Tahoma" w:cs="Tahoma" w:eastAsia="Times New Roman"/>
          <w:sz w:val="24"/>
          <w:szCs w:val="24"/>
        </w:rPr>
        <w:t>,</w:t>
      </w:r>
      <w:r>
        <w:rPr>
          <w:rFonts w:ascii="Tahoma" w:hAnsi="Tahoma" w:cs="Tahoma" w:eastAsia="Times New Roman"/>
          <w:sz w:val="24"/>
          <w:szCs w:val="24"/>
        </w:rPr>
        <w:t xml:space="preserve"> 980 marocains</w:t>
      </w:r>
      <w:r>
        <w:rPr>
          <w:rFonts w:ascii="Tahoma" w:hAnsi="Tahoma" w:cs="Tahoma" w:eastAsia="Times New Roman"/>
          <w:sz w:val="24"/>
          <w:szCs w:val="24"/>
        </w:rPr>
        <w:t>,</w:t>
      </w:r>
      <w:r>
        <w:rPr>
          <w:rFonts w:ascii="Tahoma" w:hAnsi="Tahoma" w:cs="Tahoma" w:eastAsia="Times New Roman"/>
          <w:sz w:val="24"/>
          <w:szCs w:val="24"/>
        </w:rPr>
        <w:t xml:space="preserve"> représentant 72 </w:t>
      </w:r>
      <w:r>
        <w:rPr>
          <w:rFonts w:ascii="Tahoma" w:hAnsi="Tahoma" w:cs="Tahoma" w:eastAsia="Times New Roman"/>
          <w:sz w:val="24"/>
          <w:szCs w:val="24"/>
        </w:rPr>
        <w:t>%</w:t>
      </w:r>
      <w:r>
        <w:rPr>
          <w:rFonts w:ascii="Tahoma" w:hAnsi="Tahoma" w:cs="Tahoma" w:eastAsia="Times New Roman"/>
          <w:sz w:val="24"/>
          <w:szCs w:val="24"/>
        </w:rPr>
        <w:t xml:space="preserve"> des diplômés</w:t>
      </w:r>
      <w:r>
        <w:rPr>
          <w:rFonts w:ascii="Tahoma" w:hAnsi="Tahoma" w:cs="Tahoma" w:eastAsia="Times New Roman"/>
          <w:sz w:val="24"/>
          <w:szCs w:val="24"/>
        </w:rPr>
        <w:t>,</w:t>
      </w:r>
      <w:r>
        <w:rPr>
          <w:rFonts w:ascii="Tahoma" w:hAnsi="Tahoma" w:cs="Tahoma" w:eastAsia="Times New Roman"/>
          <w:sz w:val="24"/>
          <w:szCs w:val="24"/>
        </w:rPr>
        <w:t xml:space="preserve"> tandis que 378 provenaient de l</w:t>
      </w:r>
      <w:r>
        <w:rPr>
          <w:rFonts w:ascii="Tahoma" w:hAnsi="Tahoma" w:cs="Tahoma" w:eastAsia="Times New Roman"/>
          <w:sz w:val="24"/>
          <w:szCs w:val="24"/>
        </w:rPr>
        <w:t>'</w:t>
      </w:r>
      <w:r>
        <w:rPr>
          <w:rFonts w:ascii="Tahoma" w:hAnsi="Tahoma" w:cs="Tahoma" w:eastAsia="Times New Roman"/>
          <w:sz w:val="24"/>
          <w:szCs w:val="24"/>
        </w:rPr>
        <w:t>étranger</w:t>
      </w:r>
      <w:r>
        <w:rPr>
          <w:rFonts w:ascii="Tahoma" w:hAnsi="Tahoma" w:cs="Tahoma" w:eastAsia="Times New Roman"/>
          <w:sz w:val="24"/>
          <w:szCs w:val="24"/>
        </w:rPr>
        <w:t>,</w:t>
      </w:r>
      <w:r>
        <w:rPr>
          <w:rFonts w:ascii="Tahoma" w:hAnsi="Tahoma" w:cs="Tahoma" w:eastAsia="Times New Roman"/>
          <w:sz w:val="24"/>
          <w:szCs w:val="24"/>
        </w:rPr>
        <w:t xml:space="preserve"> soit 28 </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issus de 29 nationalités différentes</w:t>
      </w:r>
      <w:r>
        <w:rPr>
          <w:rFonts w:ascii="Times New Roman" w:hAnsi="Times New Roman" w:cs="Times New Roman" w:eastAsia="Times New Roman"/>
          <w:sz w:val="24"/>
          <w:szCs w:val="24"/>
          <w:vertAlign w:val="superscript"/>
        </w:rPr>
        <w:footnoteReference w:id="224"/>
      </w:r>
      <w:r>
        <w:rPr>
          <w:rFonts w:ascii="Tahoma" w:hAnsi="Tahoma" w:cs="Tahoma" w:eastAsia="Times New Roman"/>
          <w:sz w:val="24"/>
          <w:szCs w:val="24"/>
        </w:rPr>
        <w:t>.</w:t>
      </w:r>
    </w:p>
    <w:p>
      <w:pPr>
        <w:widowControl w:val="0"/>
        <w:spacing w:lineRule="auto" w:line="360" w:before="77" w:after="0" w:beforeAutospacing="0" w:afterAutospacing="0"/>
        <w:ind w:right="4"/>
        <w:jc w:val="both"/>
        <w:rPr>
          <w:rFonts w:ascii="Tahoma" w:hAnsi="Tahoma" w:cs="Tahoma" w:eastAsia="Times New Roman"/>
          <w:sz w:val="10"/>
          <w:szCs w:val="10"/>
        </w:rPr>
      </w:pPr>
    </w:p>
    <w:p>
      <w:pPr>
        <w:pStyle w:val="P47"/>
      </w:pPr>
      <w:bookmarkStart w:id="180" w:name="_Toc203642503"/>
      <w:bookmarkStart w:id="181" w:name="_Toc201571277"/>
      <w:bookmarkStart w:id="182" w:name="_Toc185696908"/>
      <w:r>
        <w:t xml:space="preserve">Tableau </w:t>
      </w:r>
      <w:r>
        <w:rPr>
          <w:noProof w:val="1"/>
        </w:rPr>
        <w:fldChar w:fldCharType="begin"/>
      </w:r>
      <w:r>
        <w:rPr>
          <w:noProof w:val="1"/>
        </w:rPr>
        <w:instrText xml:space="preserve"> SEQ Tableau \* ARABIC </w:instrText>
      </w:r>
      <w:r>
        <w:rPr>
          <w:noProof w:val="1"/>
        </w:rPr>
        <w:fldChar w:fldCharType="separate"/>
      </w:r>
      <w:r>
        <w:rPr>
          <w:noProof w:val="1"/>
        </w:rPr>
        <w:t>4</w:t>
      </w:r>
      <w:r>
        <w:rPr>
          <w:noProof w:val="1"/>
        </w:rPr>
        <w:fldChar w:fldCharType="end"/>
      </w:r>
      <w:r>
        <w:t> : Nombre des élèves ingénieurs étrangers formés à l'ENFI,</w:t>
      </w:r>
      <w:bookmarkEnd w:id="180"/>
    </w:p>
    <w:p>
      <w:pPr>
        <w:pStyle w:val="P47"/>
        <w:rPr>
          <w:sz w:val="48"/>
          <w:szCs w:val="48"/>
          <w:kern w:val="36"/>
        </w:rPr>
      </w:pPr>
      <w:r>
        <w:t xml:space="preserve"> entre 1968 et 2022</w:t>
      </w:r>
      <w:bookmarkEnd w:id="181"/>
      <w:r>
        <w:rPr>
          <w:sz w:val="48"/>
          <w:szCs w:val="48"/>
          <w:kern w:val="36"/>
        </w:rPr>
        <w:t xml:space="preserve"> </w:t>
      </w:r>
    </w:p>
    <w:tbl>
      <w:tblPr>
        <w:tblStyle w:val="T11"/>
        <w:tblW w:w="0" w:type="auto"/>
        <w:tblLook w:val="04A0"/>
      </w:tblPr>
      <w:tblGrid>
        <w:gridCol w:w="2535"/>
        <w:gridCol w:w="2387"/>
        <w:gridCol w:w="1738"/>
        <w:gridCol w:w="828"/>
        <w:gridCol w:w="1848"/>
      </w:tblGrid>
      <w:tr>
        <w:tc>
          <w:tcPr>
            <w:cnfStyle w:val="001000000000"/>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Nationalités</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Ingénieur d'Application</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Ingénieur d'État</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Total</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Nombre de féminins</w:t>
            </w:r>
          </w:p>
        </w:tc>
      </w:tr>
      <w:tr>
        <w:tc>
          <w:tcPr>
            <w:cnfStyle w:val="001000000000"/>
            <w:tcW w:w="0" w:type="auto"/>
            <w:hideMark/>
          </w:tcPr>
          <w:p>
            <w:pP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Maroc</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317</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663</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980</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176</w:t>
            </w:r>
          </w:p>
        </w:tc>
      </w:tr>
      <w:tr>
        <w:tc>
          <w:tcPr>
            <w:cnfStyle w:val="001000000000"/>
            <w:tcW w:w="0" w:type="auto"/>
            <w:hideMark/>
          </w:tcPr>
          <w:p>
            <w:pP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Algérie</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18</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18</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w:t>
            </w:r>
          </w:p>
        </w:tc>
      </w:tr>
      <w:tr>
        <w:tc>
          <w:tcPr>
            <w:cnfStyle w:val="001000000000"/>
            <w:tcW w:w="0" w:type="auto"/>
            <w:hideMark/>
          </w:tcPr>
          <w:p>
            <w:pP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Tunisie</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96</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80</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176</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04</w:t>
            </w:r>
          </w:p>
        </w:tc>
      </w:tr>
      <w:tr>
        <w:tc>
          <w:tcPr>
            <w:cnfStyle w:val="001000000000"/>
            <w:tcW w:w="0" w:type="auto"/>
            <w:hideMark/>
          </w:tcPr>
          <w:p>
            <w:pP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Mauritanie</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14</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19</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33</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w:t>
            </w:r>
          </w:p>
        </w:tc>
      </w:tr>
      <w:tr>
        <w:tc>
          <w:tcPr>
            <w:cnfStyle w:val="001000000000"/>
            <w:tcW w:w="0" w:type="auto"/>
            <w:hideMark/>
          </w:tcPr>
          <w:p>
            <w:pP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Yémen</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05</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05</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w:t>
            </w:r>
          </w:p>
        </w:tc>
      </w:tr>
      <w:tr>
        <w:tc>
          <w:tcPr>
            <w:cnfStyle w:val="001000000000"/>
            <w:tcW w:w="0" w:type="auto"/>
            <w:hideMark/>
          </w:tcPr>
          <w:p>
            <w:pP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Liban</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03</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03</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01</w:t>
            </w:r>
          </w:p>
        </w:tc>
      </w:tr>
      <w:tr>
        <w:tc>
          <w:tcPr>
            <w:cnfStyle w:val="001000000000"/>
            <w:tcW w:w="0" w:type="auto"/>
            <w:hideMark/>
          </w:tcPr>
          <w:p>
            <w:pP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Afrique subsaharienne</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33</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109</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142</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14</w:t>
            </w:r>
          </w:p>
        </w:tc>
      </w:tr>
      <w:tr>
        <w:tc>
          <w:tcPr>
            <w:cnfStyle w:val="001000000000"/>
            <w:tcW w:w="0" w:type="auto"/>
            <w:hideMark/>
          </w:tcPr>
          <w:p>
            <w:pP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Haïti (Amérique centrale)</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01</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01</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01</w:t>
            </w:r>
          </w:p>
        </w:tc>
      </w:tr>
      <w:tr>
        <w:tc>
          <w:tcPr>
            <w:cnfStyle w:val="001000000000"/>
            <w:tcW w:w="0" w:type="auto"/>
            <w:hideMark/>
          </w:tcPr>
          <w:p>
            <w:pP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Total</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b w:val="1"/>
                <w:bCs w:val="1"/>
                <w:sz w:val="28"/>
                <w:szCs w:val="28"/>
                <w:lang w:eastAsia="fr-FR"/>
              </w:rPr>
              <w:t>478</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b w:val="1"/>
                <w:bCs w:val="1"/>
                <w:sz w:val="28"/>
                <w:szCs w:val="28"/>
                <w:lang w:eastAsia="fr-FR"/>
              </w:rPr>
              <w:t>880</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b w:val="1"/>
                <w:bCs w:val="1"/>
                <w:sz w:val="28"/>
                <w:szCs w:val="28"/>
                <w:lang w:eastAsia="fr-FR"/>
              </w:rPr>
              <w:t>1358</w:t>
            </w:r>
          </w:p>
        </w:tc>
        <w:tc>
          <w:tcPr>
            <w:tcW w:w="0" w:type="auto"/>
            <w:hideMark/>
          </w:tcPr>
          <w:p>
            <w:pPr>
              <w:jc w:val="center"/>
              <w:rPr>
                <w:rFonts w:ascii="Times New Roman" w:hAnsi="Times New Roman" w:cs="Times New Roman" w:eastAsia="Times New Roman"/>
                <w:sz w:val="28"/>
                <w:szCs w:val="28"/>
                <w:lang w:eastAsia="fr-FR"/>
              </w:rPr>
            </w:pPr>
            <w:r>
              <w:rPr>
                <w:rFonts w:ascii="Times New Roman" w:hAnsi="Times New Roman" w:cs="Times New Roman" w:eastAsia="Times New Roman"/>
                <w:b w:val="1"/>
                <w:bCs w:val="1"/>
                <w:sz w:val="28"/>
                <w:szCs w:val="28"/>
                <w:lang w:eastAsia="fr-FR"/>
              </w:rPr>
              <w:t>196</w:t>
            </w:r>
          </w:p>
        </w:tc>
      </w:tr>
      <w:tr>
        <w:tc>
          <w:tcPr>
            <w:cnfStyle w:val="001000000000"/>
            <w:tcW w:w="0" w:type="auto"/>
          </w:tcPr>
          <w:p>
            <w:pPr>
              <w:rPr>
                <w:rFonts w:ascii="Times New Roman" w:hAnsi="Times New Roman" w:cs="Times New Roman" w:eastAsia="Times New Roman"/>
                <w:sz w:val="28"/>
                <w:szCs w:val="28"/>
                <w:lang w:eastAsia="fr-FR"/>
              </w:rPr>
            </w:pPr>
            <w:r>
              <w:rPr>
                <w:rFonts w:ascii="Times New Roman" w:hAnsi="Times New Roman" w:cs="Times New Roman" w:eastAsia="Times New Roman"/>
                <w:sz w:val="28"/>
                <w:szCs w:val="28"/>
                <w:lang w:eastAsia="fr-FR"/>
              </w:rPr>
              <w:t>Total Général</w:t>
            </w:r>
          </w:p>
        </w:tc>
        <w:tc>
          <w:tcPr>
            <w:tcW w:w="0" w:type="auto"/>
            <w:gridSpan w:val="4"/>
          </w:tcPr>
          <w:p>
            <w:pPr>
              <w:jc w:val="center"/>
              <w:rPr>
                <w:rFonts w:ascii="Tahoma" w:hAnsi="Tahoma" w:cs="Tahoma" w:eastAsia="Times New Roman"/>
                <w:b w:val="1"/>
                <w:bCs w:val="1"/>
                <w:sz w:val="28"/>
                <w:szCs w:val="28"/>
                <w:lang w:eastAsia="fr-FR"/>
              </w:rPr>
            </w:pPr>
            <w:r>
              <w:rPr>
                <w:rFonts w:ascii="Tahoma" w:hAnsi="Tahoma" w:cs="Tahoma" w:eastAsia="Times New Roman"/>
                <w:b w:val="1"/>
                <w:bCs w:val="1"/>
                <w:sz w:val="24"/>
                <w:szCs w:val="24"/>
                <w:lang w:eastAsia="fr-FR"/>
              </w:rPr>
              <w:t>1358 (28% étrangers ; 14% féminin)</w:t>
            </w:r>
          </w:p>
        </w:tc>
      </w:tr>
    </w:tbl>
    <w:p>
      <w:pPr>
        <w:spacing w:lineRule="auto" w:line="240" w:before="100" w:after="100" w:beforeAutospacing="1" w:afterAutospacing="1"/>
        <w:jc w:val="center"/>
        <w:rPr>
          <w:rFonts w:ascii="Tahoma" w:hAnsi="Tahoma" w:cs="Tahoma" w:eastAsia="Times New Roman"/>
          <w:b w:val="1"/>
          <w:bCs w:val="1"/>
          <w:sz w:val="20"/>
          <w:szCs w:val="20"/>
        </w:rPr>
      </w:pPr>
      <w:bookmarkEnd w:id="182"/>
      <w:r>
        <w:rPr>
          <w:rFonts w:ascii="Tahoma" w:hAnsi="Tahoma" w:cs="Tahoma" w:eastAsia="Times New Roman"/>
          <w:b w:val="1"/>
          <w:bCs w:val="1"/>
          <w:sz w:val="20"/>
          <w:szCs w:val="20"/>
        </w:rPr>
        <w:t>Source </w:t>
      </w:r>
      <w:r>
        <w:rPr>
          <w:rFonts w:ascii="Tahoma" w:hAnsi="Tahoma" w:cs="Tahoma" w:eastAsia="Times New Roman"/>
          <w:sz w:val="20"/>
          <w:szCs w:val="20"/>
        </w:rPr>
        <w:t>: Brochure de l’ENFI.</w:t>
      </w:r>
    </w:p>
    <w:p>
      <w:pPr>
        <w:spacing w:lineRule="auto" w:line="240" w:before="100" w:after="100" w:beforeAutospacing="1" w:afterAutospacing="1"/>
        <w:jc w:val="center"/>
        <w:rPr>
          <w:rFonts w:ascii="Times New Roman" w:hAnsi="Times New Roman" w:cs="Times New Roman" w:eastAsia="Times New Roman"/>
          <w:sz w:val="8"/>
          <w:szCs w:val="8"/>
          <w:lang w:eastAsia="fr-FR"/>
        </w:rPr>
      </w:pPr>
    </w:p>
    <w:p>
      <w:pPr>
        <w:widowControl w:val="0"/>
        <w:spacing w:lineRule="auto" w:line="3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Après un demi</w:t>
      </w:r>
      <w:r>
        <w:rPr>
          <w:rFonts w:ascii="Tahoma" w:hAnsi="Tahoma" w:cs="Tahoma" w:eastAsia="Times New Roman"/>
          <w:sz w:val="24"/>
          <w:szCs w:val="24"/>
        </w:rPr>
        <w:t>-</w:t>
      </w:r>
      <w:r>
        <w:rPr>
          <w:rFonts w:ascii="Tahoma" w:hAnsi="Tahoma" w:cs="Tahoma" w:eastAsia="Times New Roman"/>
          <w:sz w:val="24"/>
          <w:szCs w:val="24"/>
        </w:rPr>
        <w:t>siècle d</w:t>
      </w:r>
      <w:r>
        <w:rPr>
          <w:rFonts w:ascii="Tahoma" w:hAnsi="Tahoma" w:cs="Tahoma" w:eastAsia="Times New Roman"/>
          <w:sz w:val="24"/>
          <w:szCs w:val="24"/>
        </w:rPr>
        <w:t>’</w:t>
      </w:r>
      <w:r>
        <w:rPr>
          <w:rFonts w:ascii="Tahoma" w:hAnsi="Tahoma" w:cs="Tahoma" w:eastAsia="Times New Roman"/>
          <w:sz w:val="24"/>
          <w:szCs w:val="24"/>
        </w:rPr>
        <w:t>existence</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École Nationale Forestière d</w:t>
      </w:r>
      <w:r>
        <w:rPr>
          <w:rFonts w:ascii="Tahoma" w:hAnsi="Tahoma" w:cs="Tahoma" w:eastAsia="Times New Roman"/>
          <w:sz w:val="24"/>
          <w:szCs w:val="24"/>
        </w:rPr>
        <w:t>'</w:t>
      </w:r>
      <w:r>
        <w:rPr>
          <w:rFonts w:ascii="Tahoma" w:hAnsi="Tahoma" w:cs="Tahoma" w:eastAsia="Times New Roman"/>
          <w:sz w:val="24"/>
          <w:szCs w:val="24"/>
        </w:rPr>
        <w:t xml:space="preserve">Ingénieurs </w:t>
      </w:r>
      <w:r>
        <w:rPr>
          <w:rFonts w:ascii="Tahoma" w:hAnsi="Tahoma" w:cs="Tahoma" w:eastAsia="Times New Roman"/>
          <w:sz w:val="24"/>
          <w:szCs w:val="24"/>
        </w:rPr>
        <w:t>(</w:t>
      </w:r>
      <w:r>
        <w:rPr>
          <w:rFonts w:ascii="Tahoma" w:hAnsi="Tahoma" w:cs="Tahoma" w:eastAsia="Times New Roman"/>
          <w:sz w:val="24"/>
          <w:szCs w:val="24"/>
        </w:rPr>
        <w:t>ENFI</w:t>
      </w:r>
      <w:r>
        <w:rPr>
          <w:rFonts w:ascii="Tahoma" w:hAnsi="Tahoma" w:cs="Tahoma" w:eastAsia="Times New Roman"/>
          <w:sz w:val="24"/>
          <w:szCs w:val="24"/>
        </w:rPr>
        <w:t>)</w:t>
      </w:r>
      <w:r>
        <w:rPr>
          <w:rFonts w:ascii="Tahoma" w:hAnsi="Tahoma" w:cs="Tahoma" w:eastAsia="Times New Roman"/>
          <w:sz w:val="24"/>
          <w:szCs w:val="24"/>
        </w:rPr>
        <w:t xml:space="preserve"> s</w:t>
      </w:r>
      <w:r>
        <w:rPr>
          <w:rFonts w:ascii="Tahoma" w:hAnsi="Tahoma" w:cs="Tahoma" w:eastAsia="Times New Roman"/>
          <w:sz w:val="24"/>
          <w:szCs w:val="24"/>
        </w:rPr>
        <w:t>'</w:t>
      </w:r>
      <w:r>
        <w:rPr>
          <w:rFonts w:ascii="Tahoma" w:hAnsi="Tahoma" w:cs="Tahoma" w:eastAsia="Times New Roman"/>
          <w:sz w:val="24"/>
          <w:szCs w:val="24"/>
        </w:rPr>
        <w:t>affirme comme une institution clé dans le domaine de la formation forestière au Maroc</w:t>
      </w:r>
      <w:r>
        <w:rPr>
          <w:rFonts w:ascii="Tahoma" w:hAnsi="Tahoma" w:cs="Tahoma" w:eastAsia="Times New Roman"/>
          <w:sz w:val="24"/>
          <w:szCs w:val="24"/>
        </w:rPr>
        <w:t>.</w:t>
      </w:r>
      <w:r>
        <w:rPr>
          <w:rFonts w:ascii="Tahoma" w:hAnsi="Tahoma" w:cs="Tahoma" w:eastAsia="Times New Roman"/>
          <w:sz w:val="24"/>
          <w:szCs w:val="24"/>
        </w:rPr>
        <w:t xml:space="preserve"> Elle occupe une position centrale au sein du consortium regroupant l</w:t>
      </w:r>
      <w:r>
        <w:rPr>
          <w:rFonts w:ascii="Tahoma" w:hAnsi="Tahoma" w:cs="Tahoma" w:eastAsia="Times New Roman"/>
          <w:sz w:val="24"/>
          <w:szCs w:val="24"/>
        </w:rPr>
        <w:t>'</w:t>
      </w:r>
      <w:r>
        <w:rPr>
          <w:rFonts w:ascii="Tahoma" w:hAnsi="Tahoma" w:cs="Tahoma" w:eastAsia="Times New Roman"/>
          <w:sz w:val="24"/>
          <w:szCs w:val="24"/>
        </w:rPr>
        <w:t>IAV Hassan II</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ENA de Meknès et l</w:t>
      </w:r>
      <w:r>
        <w:rPr>
          <w:rFonts w:ascii="Tahoma" w:hAnsi="Tahoma" w:cs="Tahoma" w:eastAsia="Times New Roman"/>
          <w:sz w:val="24"/>
          <w:szCs w:val="24"/>
        </w:rPr>
        <w:t>'</w:t>
      </w:r>
      <w:r>
        <w:rPr>
          <w:rFonts w:ascii="Tahoma" w:hAnsi="Tahoma" w:cs="Tahoma" w:eastAsia="Times New Roman"/>
          <w:sz w:val="24"/>
          <w:szCs w:val="24"/>
        </w:rPr>
        <w:t>INRA de Rabat</w:t>
      </w:r>
      <w:r>
        <w:rPr>
          <w:rFonts w:ascii="Tahoma" w:hAnsi="Tahoma" w:cs="Tahoma" w:eastAsia="Times New Roman"/>
          <w:sz w:val="24"/>
          <w:szCs w:val="24"/>
        </w:rPr>
        <w:t>,</w:t>
      </w:r>
      <w:r>
        <w:rPr>
          <w:rFonts w:ascii="Tahoma" w:hAnsi="Tahoma" w:cs="Tahoma" w:eastAsia="Times New Roman"/>
          <w:sz w:val="24"/>
          <w:szCs w:val="24"/>
        </w:rPr>
        <w:t xml:space="preserve"> où elle joue un rôle majeur dans la formation et la recherche en foresterie</w:t>
      </w:r>
      <w:r>
        <w:rPr>
          <w:rFonts w:ascii="Tahoma" w:hAnsi="Tahoma" w:cs="Tahoma" w:eastAsia="Times New Roman"/>
          <w:sz w:val="24"/>
          <w:szCs w:val="24"/>
        </w:rPr>
        <w:t>,</w:t>
      </w:r>
      <w:r>
        <w:rPr>
          <w:rFonts w:ascii="Tahoma" w:hAnsi="Tahoma" w:cs="Tahoma" w:eastAsia="Times New Roman"/>
          <w:sz w:val="24"/>
          <w:szCs w:val="24"/>
        </w:rPr>
        <w:t xml:space="preserve"> tant au niveau national qu</w:t>
      </w:r>
      <w:r>
        <w:rPr>
          <w:rFonts w:ascii="Tahoma" w:hAnsi="Tahoma" w:cs="Tahoma" w:eastAsia="Times New Roman"/>
          <w:sz w:val="24"/>
          <w:szCs w:val="24"/>
        </w:rPr>
        <w:t>'</w:t>
      </w:r>
      <w:r>
        <w:rPr>
          <w:rFonts w:ascii="Tahoma" w:hAnsi="Tahoma" w:cs="Tahoma" w:eastAsia="Times New Roman"/>
          <w:sz w:val="24"/>
          <w:szCs w:val="24"/>
        </w:rPr>
        <w:t>à l</w:t>
      </w:r>
      <w:r>
        <w:rPr>
          <w:rFonts w:ascii="Tahoma" w:hAnsi="Tahoma" w:cs="Tahoma" w:eastAsia="Times New Roman"/>
          <w:sz w:val="24"/>
          <w:szCs w:val="24"/>
        </w:rPr>
        <w:t>'</w:t>
      </w:r>
      <w:r>
        <w:rPr>
          <w:rFonts w:ascii="Tahoma" w:hAnsi="Tahoma" w:cs="Tahoma" w:eastAsia="Times New Roman"/>
          <w:sz w:val="24"/>
          <w:szCs w:val="24"/>
        </w:rPr>
        <w:t>échelle régionale</w:t>
      </w:r>
      <w:r>
        <w:rPr>
          <w:rFonts w:ascii="Tahoma" w:hAnsi="Tahoma" w:cs="Tahoma" w:eastAsia="Times New Roman"/>
          <w:sz w:val="24"/>
          <w:szCs w:val="24"/>
          <w:vertAlign w:val="superscript"/>
        </w:rPr>
        <w:footnoteReference w:id="225"/>
      </w:r>
      <w:r>
        <w:rPr>
          <w:rFonts w:ascii="Tahoma" w:hAnsi="Tahoma" w:cs="Tahoma" w:eastAsia="Times New Roman"/>
          <w:sz w:val="24"/>
          <w:szCs w:val="24"/>
        </w:rPr>
        <w:t>.</w:t>
      </w:r>
    </w:p>
    <w:p>
      <w:pPr>
        <w:widowControl w:val="0"/>
        <w:spacing w:lineRule="auto" w:line="360" w:before="94"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Actuellement, l'École Nationale Forestière d'Ingénieurs (ENFI) est reconnue comme un établissement de formation de cadres supérieurs de catégorie « A », rattachée au Ministère de l’Agriculture, de la Pêche Maritime, du Développement Rural et des Eaux et Forêts (MAPMDREF). Son administration est assurée par un directeur, assisté d'un directeur des études, d'un directeur de la formation militaire, ainsi que d'un secrétaire général, qui est chargé de la gestion des différentes entités de l'école, comme l'illustre l'organigramme ci-dessous.</w:t>
      </w:r>
    </w:p>
    <w:p>
      <w:pPr>
        <w:widowControl w:val="0"/>
        <w:spacing w:lineRule="auto" w:line="360" w:before="94" w:after="0" w:beforeAutospacing="0" w:afterAutospacing="0"/>
        <w:ind w:right="4"/>
        <w:jc w:val="both"/>
        <w:rPr>
          <w:rFonts w:ascii="Tahoma" w:hAnsi="Tahoma" w:cs="Tahoma" w:eastAsia="Times New Roman"/>
          <w:sz w:val="24"/>
          <w:szCs w:val="24"/>
        </w:rPr>
      </w:pPr>
    </w:p>
    <w:p>
      <w:pPr>
        <w:pStyle w:val="P47"/>
      </w:pPr>
      <w:bookmarkStart w:id="183" w:name="_Toc185696925"/>
      <w:bookmarkStart w:id="184" w:name="_Toc203642800"/>
      <w:bookmarkStart w:id="185" w:name="_Toc201571201"/>
      <w:r>
        <w:t xml:space="preserve">Figure </w:t>
      </w:r>
      <w:r>
        <w:rPr>
          <w:noProof w:val="1"/>
        </w:rPr>
        <w:fldChar w:fldCharType="begin"/>
      </w:r>
      <w:r>
        <w:rPr>
          <w:noProof w:val="1"/>
        </w:rPr>
        <w:instrText xml:space="preserve"> SEQ Figure \* ARABIC </w:instrText>
      </w:r>
      <w:r>
        <w:rPr>
          <w:noProof w:val="1"/>
        </w:rPr>
        <w:fldChar w:fldCharType="separate"/>
      </w:r>
      <w:r>
        <w:rPr>
          <w:noProof w:val="1"/>
        </w:rPr>
        <w:t>8</w:t>
      </w:r>
      <w:r>
        <w:rPr>
          <w:noProof w:val="1"/>
        </w:rPr>
        <w:fldChar w:fldCharType="end"/>
      </w:r>
      <w:r>
        <w:t> : Organigramme de l'ENFI</w:t>
      </w:r>
      <w:bookmarkEnd w:id="183"/>
      <w:bookmarkEnd w:id="184"/>
      <w:bookmarkEnd w:id="185"/>
    </w:p>
    <w:p>
      <w:pPr>
        <w:rPr>
          <w:sz w:val="2"/>
          <w:szCs w:val="2"/>
          <w:lang w:eastAsia="fr-FR"/>
        </w:rPr>
      </w:pPr>
      <w:r>
        <w:rPr>
          <w:rFonts w:ascii="Poppins" w:hAnsi="Poppins" w:cs="Times New Roman"/>
          <w:noProof w:val="1"/>
          <w:color w:val="777777"/>
          <w:sz w:val="21"/>
          <w:szCs w:val="21"/>
          <w:lang w:eastAsia="fr-FR"/>
        </w:rPr>
        <w:drawing>
          <wp:anchor xmlns:wp="http://schemas.openxmlformats.org/drawingml/2006/wordprocessingDrawing" distT="0" distB="0" distL="114300" distR="114300" simplePos="0" relativeHeight="14" behindDoc="1" locked="0" layoutInCell="1" allowOverlap="1">
            <wp:simplePos x="0" y="0"/>
            <wp:positionH relativeFrom="column">
              <wp:posOffset>104140</wp:posOffset>
            </wp:positionH>
            <wp:positionV relativeFrom="paragraph">
              <wp:posOffset>41910</wp:posOffset>
            </wp:positionV>
            <wp:extent cx="5803900" cy="6007100"/>
            <wp:effectExtent l="0" t="0" r="6350" b="0"/>
            <wp:wrapTight wrapText="bothSides">
              <wp:wrapPolygon edited="0">
                <wp:start x="0" y="0"/>
                <wp:lineTo x="0" y="21509"/>
                <wp:lineTo x="21553" y="21509"/>
                <wp:lineTo x="21553" y="0"/>
                <wp:lineTo x="0" y="0"/>
              </wp:wrapPolygon>
            </wp:wrapTight>
            <wp:docPr id="19" name="Image 19" descr="https://enfi.ac.ma/wp-content/uploads/2020/12/organigram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fi.ac.ma/wp-content/uploads/2020/12/organigramme.png"/>
                    <pic:cNvPicPr>
                      <a:picLocks noChangeAspect="1" noChangeArrowheads="1"/>
                    </pic:cNvPicPr>
                  </pic:nvPicPr>
                  <pic:blipFill dpi="0">
                    <a:blip xmlns:r="http://schemas.openxmlformats.org/officeDocument/2006/relationships" r:embed="Relimage10"/>
                    <a:srcRect/>
                    <a:stretch>
                      <a:fillRect/>
                    </a:stretch>
                  </pic:blipFill>
                  <pic:spPr bwMode="auto">
                    <a:xfrm>
                      <a:off x="0" y="0"/>
                      <a:ext cx="5803900" cy="6007100"/>
                    </a:xfrm>
                    <a:prstGeom prst="rect"/>
                    <a:noFill/>
                    <a:ln>
                      <a:noFill/>
                    </a:ln>
                  </pic:spPr>
                </pic:pic>
              </a:graphicData>
            </a:graphic>
          </wp:anchor>
        </w:drawing>
      </w:r>
    </w:p>
    <w:p>
      <w:pPr>
        <w:widowControl w:val="0"/>
        <w:spacing w:lineRule="auto" w:line="360" w:before="94" w:after="0" w:beforeAutospacing="0" w:afterAutospacing="0"/>
        <w:ind w:right="4"/>
        <w:jc w:val="center"/>
        <w:rPr>
          <w:rFonts w:ascii="Tahoma" w:hAnsi="Tahoma" w:cs="Tahoma" w:eastAsia="Times New Roman"/>
          <w:b w:val="1"/>
          <w:bCs w:val="1"/>
          <w:sz w:val="20"/>
          <w:szCs w:val="20"/>
        </w:rPr>
      </w:pPr>
    </w:p>
    <w:p>
      <w:pPr>
        <w:widowControl w:val="0"/>
        <w:spacing w:lineRule="auto" w:line="360" w:before="94" w:after="0" w:beforeAutospacing="0" w:afterAutospacing="0"/>
        <w:ind w:right="4"/>
        <w:jc w:val="center"/>
        <w:rPr>
          <w:rFonts w:ascii="Tahoma" w:hAnsi="Tahoma" w:cs="Tahoma" w:eastAsia="Times New Roman"/>
          <w:sz w:val="24"/>
          <w:szCs w:val="24"/>
        </w:rPr>
      </w:pPr>
      <w:r>
        <w:rPr>
          <w:rFonts w:ascii="Tahoma" w:hAnsi="Tahoma" w:cs="Tahoma" w:eastAsia="Times New Roman"/>
          <w:b w:val="1"/>
          <w:bCs w:val="1"/>
          <w:sz w:val="20"/>
          <w:szCs w:val="20"/>
        </w:rPr>
        <w:t>Source</w:t>
      </w:r>
      <w:r>
        <w:rPr>
          <w:rFonts w:ascii="Tahoma" w:hAnsi="Tahoma" w:cs="Tahoma" w:eastAsia="Times New Roman"/>
          <w:b w:val="1"/>
          <w:i w:val="1"/>
          <w:bCs w:val="1"/>
          <w:iCs w:val="1"/>
          <w:sz w:val="20"/>
          <w:szCs w:val="20"/>
        </w:rPr>
        <w:t> </w:t>
      </w:r>
      <w:r>
        <w:rPr>
          <w:rFonts w:ascii="Tahoma" w:hAnsi="Tahoma" w:cs="Tahoma" w:eastAsia="Times New Roman"/>
          <w:b w:val="1"/>
          <w:i w:val="1"/>
          <w:bCs w:val="1"/>
          <w:iCs w:val="1"/>
          <w:sz w:val="20"/>
          <w:szCs w:val="20"/>
        </w:rPr>
        <w:t>:</w:t>
      </w:r>
      <w:r>
        <w:rPr>
          <w:rFonts w:ascii="Tahoma" w:hAnsi="Tahoma" w:cs="Tahoma" w:eastAsia="Times New Roman"/>
          <w:sz w:val="20"/>
          <w:szCs w:val="20"/>
        </w:rPr>
        <w:t xml:space="preserve"> site de l</w:t>
      </w:r>
      <w:r>
        <w:rPr>
          <w:rFonts w:ascii="Tahoma" w:hAnsi="Tahoma" w:cs="Tahoma" w:eastAsia="Times New Roman"/>
          <w:sz w:val="20"/>
          <w:szCs w:val="20"/>
        </w:rPr>
        <w:t>’</w:t>
      </w:r>
      <w:r>
        <w:rPr>
          <w:rFonts w:ascii="Tahoma" w:hAnsi="Tahoma" w:cs="Tahoma" w:eastAsia="Times New Roman"/>
          <w:sz w:val="20"/>
          <w:szCs w:val="20"/>
        </w:rPr>
        <w:t>ENFI</w:t>
      </w:r>
      <w:r>
        <w:rPr>
          <w:rFonts w:ascii="Tahoma" w:hAnsi="Tahoma" w:cs="Tahoma" w:eastAsia="Times New Roman"/>
          <w:sz w:val="20"/>
          <w:szCs w:val="20"/>
          <w:vertAlign w:val="superscript"/>
        </w:rPr>
        <w:footnoteReference w:id="226"/>
      </w:r>
    </w:p>
    <w:p>
      <w:pPr>
        <w:widowControl w:val="0"/>
        <w:spacing w:lineRule="auto" w:line="360" w:before="94" w:after="0" w:beforeAutospacing="0" w:afterAutospacing="0"/>
        <w:ind w:right="4"/>
        <w:rPr>
          <w:rFonts w:ascii="Tahoma" w:hAnsi="Tahoma" w:cs="Tahoma" w:eastAsia="Times New Roman"/>
          <w:sz w:val="20"/>
          <w:szCs w:val="20"/>
        </w:rPr>
      </w:pPr>
      <w:r>
        <w:rPr>
          <w:rFonts w:ascii="Tahoma" w:hAnsi="Tahoma" w:cs="Tahoma" w:eastAsia="Times New Roman"/>
          <w:sz w:val="24"/>
          <w:szCs w:val="24"/>
        </w:rPr>
        <w:t>Les principales missions de l'École Nationale Forestière d'Ingénieurs (ENFI) comprennent :</w:t>
      </w:r>
    </w:p>
    <w:p>
      <w:pPr>
        <w:widowControl w:val="0"/>
        <w:numPr>
          <w:ilvl w:val="0"/>
          <w:numId w:val="9"/>
        </w:numPr>
        <w:spacing w:lineRule="auto" w:line="3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La formation d'ingénieurs en Eaux et Forêts, destinée non seulement au Maroc, mais également aux pays du Maghreb, d'Afrique subsaharienne et de la région MENA ;</w:t>
      </w:r>
    </w:p>
    <w:p>
      <w:pPr>
        <w:widowControl w:val="0"/>
        <w:numPr>
          <w:ilvl w:val="0"/>
          <w:numId w:val="9"/>
        </w:numPr>
        <w:spacing w:lineRule="auto" w:line="3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La participation à la formation d'autres diplômes (Ingénieur, Master et Doctorat) en partenariat avec diverses institutions marocaines et internationales, par le biais de cours, de conférences, et en encadrant mémoires et thèses ;</w:t>
      </w:r>
    </w:p>
    <w:p>
      <w:pPr>
        <w:widowControl w:val="0"/>
        <w:numPr>
          <w:ilvl w:val="0"/>
          <w:numId w:val="9"/>
        </w:numPr>
        <w:spacing w:lineRule="auto" w:line="3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L'organisation et l'animation d'événements scientifiques, techniques et culturels, tels que des séminaires, congrès, colloques et ateliers, à l'échelle nationale et internationale ;</w:t>
      </w:r>
    </w:p>
    <w:p>
      <w:pPr>
        <w:widowControl w:val="0"/>
        <w:numPr>
          <w:ilvl w:val="0"/>
          <w:numId w:val="9"/>
        </w:numPr>
        <w:spacing w:lineRule="auto" w:line="3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La contribution au développement technologique à travers des initiatives au sein du système national de recherche, ainsi que par le biais de programmes de coopération bilatérale et multilatérale ;</w:t>
      </w:r>
    </w:p>
    <w:p>
      <w:pPr>
        <w:widowControl w:val="0"/>
        <w:spacing w:lineRule="auto" w:line="360" w:before="225"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La diffusion et la vulgarisation des connaissances scientifiques se réalisent à travers la publication d'articles, de livres, de manuels, ainsi que par les actes de divers événements scientifiques.</w:t>
      </w:r>
    </w:p>
    <w:p>
      <w:pPr>
        <w:widowControl w:val="0"/>
        <w:spacing w:lineRule="auto" w:line="360" w:before="94"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Le cursus à l'ENFI est de type BAC+6 et met particulièrement l’accent sur la conservation, l'aménagement et la gestion des écosystèmes forestiers ainsi que des ressources naturelles.</w:t>
      </w:r>
    </w:p>
    <w:p>
      <w:pPr>
        <w:widowControl w:val="0"/>
        <w:spacing w:lineRule="auto" w:line="369" w:before="1"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Au fil des ans</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ENFI a soutenu le développement de la recherche dans divers domaines</w:t>
      </w:r>
      <w:r>
        <w:rPr>
          <w:rFonts w:ascii="Tahoma" w:hAnsi="Tahoma" w:cs="Tahoma" w:eastAsia="Times New Roman"/>
          <w:sz w:val="24"/>
          <w:szCs w:val="24"/>
        </w:rPr>
        <w:t>,</w:t>
      </w:r>
      <w:r>
        <w:rPr>
          <w:rFonts w:ascii="Tahoma" w:hAnsi="Tahoma" w:cs="Tahoma" w:eastAsia="Times New Roman"/>
          <w:sz w:val="24"/>
          <w:szCs w:val="24"/>
        </w:rPr>
        <w:t xml:space="preserve"> tels que l</w:t>
      </w:r>
      <w:r>
        <w:rPr>
          <w:rFonts w:ascii="Tahoma" w:hAnsi="Tahoma" w:cs="Tahoma" w:eastAsia="Times New Roman"/>
          <w:sz w:val="24"/>
          <w:szCs w:val="24"/>
        </w:rPr>
        <w:t>'</w:t>
      </w:r>
      <w:r>
        <w:rPr>
          <w:rFonts w:ascii="Tahoma" w:hAnsi="Tahoma" w:cs="Tahoma" w:eastAsia="Times New Roman"/>
          <w:sz w:val="24"/>
          <w:szCs w:val="24"/>
        </w:rPr>
        <w:t>environnement</w:t>
      </w:r>
      <w:r>
        <w:rPr>
          <w:rFonts w:ascii="Tahoma" w:hAnsi="Tahoma" w:cs="Tahoma" w:eastAsia="Times New Roman"/>
          <w:sz w:val="24"/>
          <w:szCs w:val="24"/>
        </w:rPr>
        <w:t>,</w:t>
      </w:r>
      <w:r>
        <w:rPr>
          <w:rFonts w:ascii="Tahoma" w:hAnsi="Tahoma" w:cs="Tahoma" w:eastAsia="Times New Roman"/>
          <w:sz w:val="24"/>
          <w:szCs w:val="24"/>
        </w:rPr>
        <w:t xml:space="preserve"> la botanique</w:t>
      </w:r>
      <w:r>
        <w:rPr>
          <w:rFonts w:ascii="Tahoma" w:hAnsi="Tahoma" w:cs="Tahoma" w:eastAsia="Times New Roman"/>
          <w:sz w:val="24"/>
          <w:szCs w:val="24"/>
        </w:rPr>
        <w:t>,</w:t>
      </w:r>
      <w:r>
        <w:rPr>
          <w:rFonts w:ascii="Tahoma" w:hAnsi="Tahoma" w:cs="Tahoma" w:eastAsia="Times New Roman"/>
          <w:sz w:val="24"/>
          <w:szCs w:val="24"/>
        </w:rPr>
        <w:t xml:space="preserve"> la faune</w:t>
      </w:r>
      <w:r>
        <w:rPr>
          <w:rFonts w:ascii="Tahoma" w:hAnsi="Tahoma" w:cs="Tahoma" w:eastAsia="Times New Roman"/>
          <w:sz w:val="24"/>
          <w:szCs w:val="24"/>
        </w:rPr>
        <w:t>,</w:t>
      </w:r>
      <w:r>
        <w:rPr>
          <w:rFonts w:ascii="Tahoma" w:hAnsi="Tahoma" w:cs="Tahoma" w:eastAsia="Times New Roman"/>
          <w:sz w:val="24"/>
          <w:szCs w:val="24"/>
        </w:rPr>
        <w:t xml:space="preserve"> les forêts</w:t>
      </w:r>
      <w:r>
        <w:rPr>
          <w:rFonts w:ascii="Tahoma" w:hAnsi="Tahoma" w:cs="Tahoma" w:eastAsia="Times New Roman"/>
          <w:sz w:val="24"/>
          <w:szCs w:val="24"/>
        </w:rPr>
        <w:t>,</w:t>
      </w:r>
      <w:r>
        <w:rPr>
          <w:rFonts w:ascii="Tahoma" w:hAnsi="Tahoma" w:cs="Tahoma" w:eastAsia="Times New Roman"/>
          <w:sz w:val="24"/>
          <w:szCs w:val="24"/>
        </w:rPr>
        <w:t xml:space="preserve"> les pâturages</w:t>
      </w:r>
      <w:r>
        <w:rPr>
          <w:rFonts w:ascii="Tahoma" w:hAnsi="Tahoma" w:cs="Tahoma" w:eastAsia="Times New Roman"/>
          <w:sz w:val="24"/>
          <w:szCs w:val="24"/>
        </w:rPr>
        <w:t>,</w:t>
      </w:r>
      <w:r>
        <w:rPr>
          <w:rFonts w:ascii="Tahoma" w:hAnsi="Tahoma" w:cs="Tahoma" w:eastAsia="Times New Roman"/>
          <w:sz w:val="24"/>
          <w:szCs w:val="24"/>
        </w:rPr>
        <w:t xml:space="preserve"> ainsi que la préservation et la valorisation des ressources forestières</w:t>
      </w:r>
      <w:r>
        <w:rPr>
          <w:rFonts w:ascii="Tahoma" w:hAnsi="Tahoma" w:cs="Tahoma" w:eastAsia="Times New Roman"/>
          <w:sz w:val="24"/>
          <w:szCs w:val="24"/>
        </w:rPr>
        <w:t>,</w:t>
      </w:r>
      <w:r>
        <w:rPr>
          <w:rFonts w:ascii="Tahoma" w:hAnsi="Tahoma" w:cs="Tahoma" w:eastAsia="Times New Roman"/>
          <w:sz w:val="24"/>
          <w:szCs w:val="24"/>
        </w:rPr>
        <w:t xml:space="preserve"> la lutte contre la désertification</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érosion</w:t>
      </w:r>
      <w:r>
        <w:rPr>
          <w:rFonts w:ascii="Tahoma" w:hAnsi="Tahoma" w:cs="Tahoma" w:eastAsia="Times New Roman"/>
          <w:sz w:val="24"/>
          <w:szCs w:val="24"/>
        </w:rPr>
        <w:t>,</w:t>
      </w:r>
      <w:r>
        <w:rPr>
          <w:rFonts w:ascii="Tahoma" w:hAnsi="Tahoma" w:cs="Tahoma" w:eastAsia="Times New Roman"/>
          <w:sz w:val="24"/>
          <w:szCs w:val="24"/>
        </w:rPr>
        <w:t xml:space="preserve"> et la gestion des zones humides et réserves naturelles</w:t>
      </w:r>
      <w:r>
        <w:rPr>
          <w:rFonts w:ascii="Tahoma" w:hAnsi="Tahoma" w:cs="Tahoma" w:eastAsia="Times New Roman"/>
          <w:sz w:val="24"/>
          <w:szCs w:val="24"/>
        </w:rPr>
        <w:t>,</w:t>
      </w:r>
      <w:r>
        <w:rPr>
          <w:rFonts w:ascii="Tahoma" w:hAnsi="Tahoma" w:cs="Tahoma" w:eastAsia="Times New Roman"/>
          <w:sz w:val="24"/>
          <w:szCs w:val="24"/>
        </w:rPr>
        <w:t xml:space="preserve"> en intégrant des dimensions économiques</w:t>
      </w:r>
      <w:r>
        <w:rPr>
          <w:rFonts w:ascii="Tahoma" w:hAnsi="Tahoma" w:cs="Tahoma" w:eastAsia="Times New Roman"/>
          <w:sz w:val="24"/>
          <w:szCs w:val="24"/>
        </w:rPr>
        <w:t>,</w:t>
      </w:r>
      <w:r>
        <w:rPr>
          <w:rFonts w:ascii="Tahoma" w:hAnsi="Tahoma" w:cs="Tahoma" w:eastAsia="Times New Roman"/>
          <w:sz w:val="24"/>
          <w:szCs w:val="24"/>
        </w:rPr>
        <w:t xml:space="preserve"> sociales et écologiques</w:t>
      </w:r>
      <w:r>
        <w:rPr>
          <w:rFonts w:ascii="Tahoma" w:hAnsi="Tahoma" w:cs="Tahoma" w:eastAsia="Times New Roman"/>
          <w:sz w:val="24"/>
          <w:szCs w:val="24"/>
          <w:vertAlign w:val="superscript"/>
        </w:rPr>
        <w:footnoteReference w:id="227"/>
      </w:r>
      <w:r>
        <w:rPr>
          <w:rFonts w:ascii="Tahoma" w:hAnsi="Tahoma" w:cs="Tahoma" w:eastAsia="Times New Roman"/>
          <w:sz w:val="24"/>
          <w:szCs w:val="24"/>
        </w:rPr>
        <w:t>.</w:t>
      </w:r>
      <w:r>
        <w:rPr>
          <w:rFonts w:ascii="Tahoma" w:hAnsi="Tahoma" w:cs="Tahoma" w:eastAsia="Times New Roman"/>
          <w:sz w:val="24"/>
          <w:szCs w:val="24"/>
        </w:rPr>
        <w:t xml:space="preserve"> Les travaux scientifiques réalisés dans le cadre des mémoires de troisième cycle</w:t>
      </w:r>
      <w:r>
        <w:rPr>
          <w:rFonts w:ascii="Tahoma" w:hAnsi="Tahoma" w:cs="Tahoma" w:eastAsia="Times New Roman"/>
          <w:sz w:val="24"/>
          <w:szCs w:val="24"/>
        </w:rPr>
        <w:t>,</w:t>
      </w:r>
      <w:r>
        <w:rPr>
          <w:rFonts w:ascii="Tahoma" w:hAnsi="Tahoma" w:cs="Tahoma" w:eastAsia="Times New Roman"/>
          <w:sz w:val="24"/>
          <w:szCs w:val="24"/>
        </w:rPr>
        <w:t xml:space="preserve"> ainsi que ceux des enseignants</w:t>
      </w:r>
      <w:r>
        <w:rPr>
          <w:rFonts w:ascii="Tahoma" w:hAnsi="Tahoma" w:cs="Tahoma" w:eastAsia="Times New Roman"/>
          <w:sz w:val="24"/>
          <w:szCs w:val="24"/>
        </w:rPr>
        <w:t>-</w:t>
      </w:r>
      <w:r>
        <w:rPr>
          <w:rFonts w:ascii="Tahoma" w:hAnsi="Tahoma" w:cs="Tahoma" w:eastAsia="Times New Roman"/>
          <w:sz w:val="24"/>
          <w:szCs w:val="24"/>
        </w:rPr>
        <w:t>chercheurs ont été pris en compte dans l</w:t>
      </w:r>
      <w:r>
        <w:rPr>
          <w:rFonts w:ascii="Tahoma" w:hAnsi="Tahoma" w:cs="Tahoma" w:eastAsia="Times New Roman"/>
          <w:sz w:val="24"/>
          <w:szCs w:val="24"/>
        </w:rPr>
        <w:t>'</w:t>
      </w:r>
      <w:r>
        <w:rPr>
          <w:rFonts w:ascii="Tahoma" w:hAnsi="Tahoma" w:cs="Tahoma" w:eastAsia="Times New Roman"/>
          <w:sz w:val="24"/>
          <w:szCs w:val="24"/>
        </w:rPr>
        <w:t>élaboration des stratégies forestières</w:t>
      </w:r>
      <w:r>
        <w:rPr>
          <w:rFonts w:ascii="Tahoma" w:hAnsi="Tahoma" w:cs="Tahoma" w:eastAsia="Times New Roman"/>
          <w:sz w:val="24"/>
          <w:szCs w:val="24"/>
        </w:rPr>
        <w:t>,</w:t>
      </w:r>
      <w:r>
        <w:rPr>
          <w:rFonts w:ascii="Tahoma" w:hAnsi="Tahoma" w:cs="Tahoma" w:eastAsia="Times New Roman"/>
          <w:sz w:val="24"/>
          <w:szCs w:val="24"/>
        </w:rPr>
        <w:t xml:space="preserve"> agricoles et des projets de développement des zones de montagne</w:t>
      </w:r>
      <w:r>
        <w:rPr>
          <w:rFonts w:ascii="Tahoma" w:hAnsi="Tahoma" w:cs="Tahoma" w:eastAsia="Times New Roman"/>
          <w:sz w:val="24"/>
          <w:szCs w:val="24"/>
          <w:vertAlign w:val="superscript"/>
        </w:rPr>
        <w:footnoteReference w:id="228"/>
      </w:r>
      <w:r>
        <w:rPr>
          <w:rFonts w:ascii="Tahoma" w:hAnsi="Tahoma" w:cs="Tahoma" w:eastAsia="Times New Roman"/>
          <w:sz w:val="24"/>
          <w:szCs w:val="24"/>
        </w:rPr>
        <w:t>.</w:t>
      </w:r>
    </w:p>
    <w:p>
      <w:pPr>
        <w:widowControl w:val="0"/>
        <w:spacing w:lineRule="auto" w:line="352" w:before="226" w:after="0" w:beforeAutospacing="0" w:afterAutospacing="0"/>
        <w:ind w:right="4"/>
        <w:jc w:val="both"/>
        <w:rPr>
          <w:rFonts w:ascii="Tahoma" w:hAnsi="Tahoma" w:cs="Tahoma" w:eastAsia="Times New Roman"/>
          <w:color w:val="212121"/>
          <w:sz w:val="24"/>
        </w:rPr>
      </w:pPr>
      <w:r>
        <w:rPr>
          <w:rFonts w:ascii="Tahoma" w:hAnsi="Tahoma" w:cs="Tahoma" w:eastAsia="Times New Roman"/>
          <w:color w:val="212121"/>
          <w:sz w:val="24"/>
          <w:szCs w:val="24"/>
        </w:rPr>
        <w:t>Conformément au décret n° 2-92-152 du 26 Kaâda 1413 (18 mai 1993), les</w:t>
      </w:r>
      <w:r>
        <w:rPr>
          <w:rFonts w:ascii="Tahoma" w:hAnsi="Tahoma" w:cs="Tahoma" w:eastAsia="Times New Roman"/>
          <w:color w:val="212121"/>
          <w:sz w:val="24"/>
        </w:rPr>
        <w:t xml:space="preserve"> élèves ingénieurs étrangers sont admis aux mêmes conditions que les candidats marocains. Les postulants étrangers sont proposés par leur pays via l’Agence Marocaine de Coopération Internationale (AMCI). Leur admission est conditionnée par une évaluation de leur dossier académique par la commission pédagogique et par un examen médical effectué par le médecin militaire de l'ENFI. Chaque année, un quota de 10 places est réservé pour ces nouveaux étudiants étrangers.</w:t>
      </w:r>
    </w:p>
    <w:p>
      <w:pPr>
        <w:widowControl w:val="0"/>
        <w:spacing w:lineRule="auto" w:line="352" w:before="226" w:after="0" w:beforeAutospacing="0" w:afterAutospacing="0"/>
        <w:ind w:right="4"/>
        <w:jc w:val="both"/>
        <w:rPr>
          <w:rFonts w:ascii="Tahoma" w:hAnsi="Tahoma" w:cs="Tahoma" w:eastAsia="Times New Roman"/>
          <w:color w:val="212121"/>
          <w:sz w:val="24"/>
        </w:rPr>
      </w:pPr>
      <w:r>
        <w:rPr>
          <w:rFonts w:ascii="Tahoma" w:hAnsi="Tahoma" w:cs="Tahoma" w:eastAsia="Times New Roman"/>
          <w:color w:val="212121"/>
          <w:sz w:val="24"/>
          <w:szCs w:val="24"/>
        </w:rPr>
        <w:t>La formation offerte à l'École Nationale Forestière d'Ingénieurs (ENFI) est structurée en trois cycles de deux années chacun, totalisant six ans. Le premier cycle se déroule à l'IAV Hassan II ou à l’ENAM, et vise à fournir les connaissances scientifiques nécessaires à l'étude du milieu naturel et des enseignements en foresterie. Le second cycle propose une formation générale en foresterie, couvrant les techniques et aménagements forestiers ainsi que la gestion des bassins versants, des parcours et des aires protégées et dans le domaine de la conservation et de la valorisation des ressources naturelles.</w:t>
      </w:r>
    </w:p>
    <w:p>
      <w:pPr>
        <w:widowControl w:val="0"/>
        <w:spacing w:lineRule="auto" w:line="360" w:after="0" w:beforeAutospacing="0" w:afterAutospacing="0"/>
        <w:ind w:right="4"/>
        <w:jc w:val="both"/>
        <w:rPr>
          <w:rFonts w:ascii="Tahoma" w:hAnsi="Tahoma" w:cs="Tahoma" w:eastAsia="Times New Roman"/>
          <w:color w:val="212121"/>
          <w:sz w:val="24"/>
          <w:szCs w:val="24"/>
        </w:rPr>
      </w:pPr>
      <w:r>
        <w:rPr>
          <w:rFonts w:ascii="Tahoma" w:hAnsi="Tahoma" w:cs="Tahoma" w:eastAsia="Times New Roman"/>
          <w:color w:val="212121"/>
          <w:sz w:val="24"/>
          <w:szCs w:val="24"/>
        </w:rPr>
        <w:t>Enfin</w:t>
      </w:r>
      <w:r>
        <w:rPr>
          <w:rFonts w:ascii="Tahoma" w:hAnsi="Tahoma" w:cs="Tahoma" w:eastAsia="Times New Roman"/>
          <w:color w:val="212121"/>
          <w:sz w:val="24"/>
          <w:szCs w:val="24"/>
        </w:rPr>
        <w:t>,</w:t>
      </w:r>
      <w:r>
        <w:rPr>
          <w:rFonts w:ascii="Tahoma" w:hAnsi="Tahoma" w:cs="Tahoma" w:eastAsia="Times New Roman"/>
          <w:color w:val="212121"/>
          <w:sz w:val="24"/>
          <w:szCs w:val="24"/>
        </w:rPr>
        <w:t xml:space="preserve"> le dernier cycle est axé sur la spécialisation</w:t>
      </w:r>
      <w:r>
        <w:rPr>
          <w:rFonts w:ascii="Tahoma" w:hAnsi="Tahoma" w:cs="Tahoma" w:eastAsia="Times New Roman"/>
          <w:color w:val="212121"/>
          <w:sz w:val="24"/>
          <w:szCs w:val="24"/>
        </w:rPr>
        <w:t>,</w:t>
      </w:r>
      <w:r>
        <w:rPr>
          <w:rFonts w:ascii="Tahoma" w:hAnsi="Tahoma" w:cs="Tahoma" w:eastAsia="Times New Roman"/>
          <w:color w:val="212121"/>
          <w:sz w:val="24"/>
          <w:szCs w:val="24"/>
        </w:rPr>
        <w:t xml:space="preserve"> avec six options fondamentales </w:t>
      </w:r>
      <w:r>
        <w:rPr>
          <w:rFonts w:ascii="Tahoma" w:hAnsi="Tahoma" w:cs="Tahoma" w:eastAsia="Times New Roman"/>
          <w:color w:val="212121"/>
          <w:sz w:val="24"/>
          <w:szCs w:val="24"/>
        </w:rPr>
        <w:t>:</w:t>
      </w:r>
      <w:r>
        <w:rPr>
          <w:rFonts w:ascii="Tahoma" w:hAnsi="Tahoma" w:cs="Tahoma" w:eastAsia="Times New Roman"/>
          <w:color w:val="212121"/>
          <w:sz w:val="24"/>
          <w:szCs w:val="24"/>
        </w:rPr>
        <w:t xml:space="preserve"> Aménagement des Forêts</w:t>
      </w:r>
      <w:r>
        <w:rPr>
          <w:rFonts w:ascii="Tahoma" w:hAnsi="Tahoma" w:cs="Tahoma" w:eastAsia="Times New Roman"/>
          <w:color w:val="212121"/>
          <w:sz w:val="24"/>
          <w:szCs w:val="24"/>
        </w:rPr>
        <w:t>,</w:t>
      </w:r>
      <w:r>
        <w:rPr>
          <w:rFonts w:ascii="Tahoma" w:hAnsi="Tahoma" w:cs="Tahoma" w:eastAsia="Times New Roman"/>
          <w:color w:val="212121"/>
          <w:sz w:val="24"/>
          <w:szCs w:val="24"/>
        </w:rPr>
        <w:t xml:space="preserve"> Écologie et Gestion des Ressources Naturelles</w:t>
      </w:r>
      <w:r>
        <w:rPr>
          <w:rFonts w:ascii="Tahoma" w:hAnsi="Tahoma" w:cs="Tahoma" w:eastAsia="Times New Roman"/>
          <w:color w:val="212121"/>
          <w:sz w:val="24"/>
          <w:szCs w:val="24"/>
        </w:rPr>
        <w:t>,</w:t>
      </w:r>
      <w:r>
        <w:rPr>
          <w:rFonts w:ascii="Tahoma" w:hAnsi="Tahoma" w:cs="Tahoma" w:eastAsia="Times New Roman"/>
          <w:color w:val="212121"/>
          <w:sz w:val="24"/>
          <w:szCs w:val="24"/>
        </w:rPr>
        <w:t xml:space="preserve"> Valorisation des Produits Forestiers</w:t>
      </w:r>
      <w:r>
        <w:rPr>
          <w:rFonts w:ascii="Tahoma" w:hAnsi="Tahoma" w:cs="Tahoma" w:eastAsia="Times New Roman"/>
          <w:color w:val="212121"/>
          <w:sz w:val="24"/>
          <w:szCs w:val="24"/>
        </w:rPr>
        <w:t>,</w:t>
      </w:r>
      <w:r>
        <w:rPr>
          <w:rFonts w:ascii="Tahoma" w:hAnsi="Tahoma" w:cs="Tahoma" w:eastAsia="Times New Roman"/>
          <w:color w:val="212121"/>
          <w:sz w:val="24"/>
          <w:szCs w:val="24"/>
        </w:rPr>
        <w:t xml:space="preserve"> Économie Forestière</w:t>
      </w:r>
      <w:r>
        <w:rPr>
          <w:rFonts w:ascii="Tahoma" w:hAnsi="Tahoma" w:cs="Tahoma" w:eastAsia="Times New Roman"/>
          <w:color w:val="212121"/>
          <w:sz w:val="24"/>
          <w:szCs w:val="24"/>
        </w:rPr>
        <w:t>,</w:t>
      </w:r>
      <w:r>
        <w:rPr>
          <w:rFonts w:ascii="Tahoma" w:hAnsi="Tahoma" w:cs="Tahoma" w:eastAsia="Times New Roman"/>
          <w:color w:val="212121"/>
          <w:sz w:val="24"/>
          <w:szCs w:val="24"/>
        </w:rPr>
        <w:t xml:space="preserve"> Gestion des Parcs Nationaux et Géomatique des Ressources Naturelles</w:t>
      </w:r>
      <w:r>
        <w:rPr>
          <w:rFonts w:ascii="Tahoma" w:hAnsi="Tahoma" w:cs="Tahoma" w:eastAsia="Times New Roman"/>
          <w:color w:val="212121"/>
          <w:sz w:val="24"/>
          <w:szCs w:val="24"/>
          <w:vertAlign w:val="superscript"/>
        </w:rPr>
        <w:footnoteReference w:id="229"/>
      </w:r>
      <w:r>
        <w:rPr>
          <w:rFonts w:ascii="Tahoma" w:hAnsi="Tahoma" w:cs="Tahoma" w:eastAsia="Times New Roman"/>
          <w:color w:val="212121"/>
          <w:sz w:val="24"/>
          <w:szCs w:val="24"/>
        </w:rPr>
        <w:t>.</w:t>
      </w:r>
    </w:p>
    <w:p>
      <w:pPr>
        <w:widowControl w:val="0"/>
        <w:spacing w:lineRule="auto" w:line="3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Les élèves-ingénieurs effectuent également des stages interannuels en foresterie dans les différentes unités de gestion du département des Eaux et Forêts, sous la supervision du responsable de la structure d’accueil. En sixième année, chaque étudiant doit rédiger un mémoire de fin d'études, fondé sur un travail de recherche scientifique, dont la qualité et l'originalité sont évaluées par un jury. Il est important de souligner que la formation militaire intégrée à l’ENFI confère aux lauréats le statut d’officier de réserve.</w:t>
      </w:r>
    </w:p>
    <w:p>
      <w:pPr>
        <w:widowControl w:val="0"/>
        <w:spacing w:lineRule="auto" w:line="3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Cependant, la direction de l’ENFI fait face à certaines limitations qui pourraient entraver son développement. En effet, la réforme pédagogique et institutionnelle prévue par la « Loi 01-00 », qui introduit le système LMD (Licence, Master, Doctorat) et Bac+5, impose à l'ENFI une dépendance vis-à-vis des deux établissements (IAV Hassan II et ENA de Méknès) pour l’admission des étudiants en troisième année. Seuls les étudiants ayant réussi leur deuxième année à l'APESA (Année Préparatoire aux Études Supérieures Agronomiques) de ces institutions peuvent intégrer l’ENFI, ce qui risque de restreindre le choix des candidats et d’entraver la hausse des effectifs d’étudiants, ce qui est en contradiction avec la stratégie nationale de formation et de recherche agricoles du MAPMDREF. Malgré les efforts du MAPMDREF, l’ENFI ne bénéficie pas d’un budget spécifique pour le développement de la recherche scientifique. Les projets de recherche scientifique sont généralement conduits dans le cadre des mémoires de troisième cycle et en collaboration avec des enseignants d'autres établissements. La création du Pôle Polytechnique Agricole est cruciale pour renforcer l’ENFI dans le consortium agricole.</w:t>
      </w:r>
    </w:p>
    <w:p>
      <w:pPr>
        <w:widowControl w:val="0"/>
        <w:spacing w:lineRule="auto" w:line="3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Pour le bon déroulement de ses activités scientifiques et socio-culturelles, la direction de l’ENFI souligne la nécessité d’un amphithéâtre de 300 à 400 places pour organiser des conférences et manifestations scientifiques et culturelles, surtout avec l’augmentation du nombre d’étudiants.</w:t>
      </w:r>
    </w:p>
    <w:p>
      <w:pPr>
        <w:widowControl w:val="0"/>
        <w:spacing w:lineRule="auto" w:line="3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Une autre contrainte majeure constitue un obstacle considérable chaque année</w:t>
      </w:r>
      <w:r>
        <w:rPr>
          <w:rFonts w:ascii="Tahoma" w:hAnsi="Tahoma" w:cs="Tahoma" w:eastAsia="Times New Roman"/>
          <w:sz w:val="24"/>
          <w:szCs w:val="24"/>
        </w:rPr>
        <w:t>,</w:t>
      </w:r>
      <w:r>
        <w:rPr>
          <w:rFonts w:ascii="Tahoma" w:hAnsi="Tahoma" w:cs="Tahoma" w:eastAsia="Times New Roman"/>
          <w:sz w:val="24"/>
          <w:szCs w:val="24"/>
        </w:rPr>
        <w:t xml:space="preserve"> lors des tournées multidisciplinaires organisées en faveur des étudiants ingénieurs</w:t>
      </w:r>
      <w:r>
        <w:rPr>
          <w:rFonts w:ascii="Tahoma" w:hAnsi="Tahoma" w:cs="Tahoma" w:eastAsia="Times New Roman"/>
          <w:sz w:val="24"/>
          <w:szCs w:val="24"/>
        </w:rPr>
        <w:t>,</w:t>
      </w:r>
      <w:r>
        <w:rPr>
          <w:rFonts w:ascii="Tahoma" w:hAnsi="Tahoma" w:cs="Tahoma" w:eastAsia="Times New Roman"/>
          <w:sz w:val="24"/>
          <w:szCs w:val="24"/>
        </w:rPr>
        <w:t xml:space="preserve"> dans les différentes régions du Maroc</w:t>
      </w:r>
      <w:r>
        <w:rPr>
          <w:rFonts w:ascii="Tahoma" w:hAnsi="Tahoma" w:cs="Tahoma" w:eastAsia="Times New Roman"/>
          <w:sz w:val="24"/>
          <w:szCs w:val="24"/>
        </w:rPr>
        <w:t>.</w:t>
      </w:r>
      <w:r>
        <w:rPr>
          <w:rFonts w:ascii="Tahoma" w:hAnsi="Tahoma" w:cs="Tahoma" w:eastAsia="Times New Roman"/>
          <w:sz w:val="24"/>
          <w:szCs w:val="24"/>
        </w:rPr>
        <w:t xml:space="preserve"> Il s</w:t>
      </w:r>
      <w:r>
        <w:rPr>
          <w:rFonts w:ascii="Tahoma" w:hAnsi="Tahoma" w:cs="Tahoma" w:eastAsia="Times New Roman"/>
          <w:sz w:val="24"/>
          <w:szCs w:val="24"/>
        </w:rPr>
        <w:t>’</w:t>
      </w:r>
      <w:r>
        <w:rPr>
          <w:rFonts w:ascii="Tahoma" w:hAnsi="Tahoma" w:cs="Tahoma" w:eastAsia="Times New Roman"/>
          <w:sz w:val="24"/>
          <w:szCs w:val="24"/>
        </w:rPr>
        <w:t>agit de la question d</w:t>
      </w:r>
      <w:r>
        <w:rPr>
          <w:rFonts w:ascii="Tahoma" w:hAnsi="Tahoma" w:cs="Tahoma" w:eastAsia="Times New Roman"/>
          <w:sz w:val="24"/>
          <w:szCs w:val="24"/>
        </w:rPr>
        <w:t>’</w:t>
      </w:r>
      <w:r>
        <w:rPr>
          <w:rFonts w:ascii="Tahoma" w:hAnsi="Tahoma" w:cs="Tahoma" w:eastAsia="Times New Roman"/>
          <w:sz w:val="24"/>
          <w:szCs w:val="24"/>
        </w:rPr>
        <w:t>hébergement</w:t>
      </w:r>
      <w:r>
        <w:rPr>
          <w:rFonts w:ascii="Tahoma" w:hAnsi="Tahoma" w:cs="Tahoma" w:eastAsia="Times New Roman"/>
          <w:sz w:val="24"/>
          <w:szCs w:val="24"/>
        </w:rPr>
        <w:t>.</w:t>
      </w:r>
      <w:r>
        <w:rPr>
          <w:rFonts w:ascii="Tahoma" w:hAnsi="Tahoma" w:cs="Tahoma" w:eastAsia="Times New Roman"/>
          <w:sz w:val="24"/>
          <w:szCs w:val="24"/>
        </w:rPr>
        <w:t xml:space="preserve"> A cet égard</w:t>
      </w:r>
      <w:r>
        <w:rPr>
          <w:rFonts w:ascii="Tahoma" w:hAnsi="Tahoma" w:cs="Tahoma" w:eastAsia="Times New Roman"/>
          <w:sz w:val="24"/>
          <w:szCs w:val="24"/>
        </w:rPr>
        <w:t>,</w:t>
      </w:r>
      <w:r>
        <w:rPr>
          <w:rFonts w:ascii="Tahoma" w:hAnsi="Tahoma" w:cs="Tahoma" w:eastAsia="Times New Roman"/>
          <w:sz w:val="24"/>
          <w:szCs w:val="24"/>
        </w:rPr>
        <w:t xml:space="preserve"> la Direction de l</w:t>
      </w:r>
      <w:r>
        <w:rPr>
          <w:rFonts w:ascii="Tahoma" w:hAnsi="Tahoma" w:cs="Tahoma" w:eastAsia="Times New Roman"/>
          <w:sz w:val="24"/>
          <w:szCs w:val="24"/>
        </w:rPr>
        <w:t>’</w:t>
      </w:r>
      <w:r>
        <w:rPr>
          <w:rFonts w:ascii="Tahoma" w:hAnsi="Tahoma" w:cs="Tahoma" w:eastAsia="Times New Roman"/>
          <w:sz w:val="24"/>
          <w:szCs w:val="24"/>
        </w:rPr>
        <w:t>ENFI sollicite également l</w:t>
      </w:r>
      <w:r>
        <w:rPr>
          <w:rFonts w:ascii="Tahoma" w:hAnsi="Tahoma" w:cs="Tahoma" w:eastAsia="Times New Roman"/>
          <w:sz w:val="24"/>
          <w:szCs w:val="24"/>
        </w:rPr>
        <w:t>’</w:t>
      </w:r>
      <w:r>
        <w:rPr>
          <w:rFonts w:ascii="Tahoma" w:hAnsi="Tahoma" w:cs="Tahoma" w:eastAsia="Times New Roman"/>
          <w:sz w:val="24"/>
          <w:szCs w:val="24"/>
        </w:rPr>
        <w:t>appui fort des structures externes du MAPMDREF</w:t>
      </w:r>
      <w:r>
        <w:rPr>
          <w:rFonts w:ascii="Tahoma" w:hAnsi="Tahoma" w:cs="Tahoma" w:eastAsia="Times New Roman"/>
          <w:sz w:val="24"/>
          <w:szCs w:val="24"/>
          <w:vertAlign w:val="superscript"/>
        </w:rPr>
        <w:footnoteReference w:id="230"/>
      </w:r>
      <w:r>
        <w:rPr>
          <w:rFonts w:ascii="Tahoma" w:hAnsi="Tahoma" w:cs="Tahoma" w:eastAsia="Times New Roman"/>
          <w:sz w:val="24"/>
          <w:szCs w:val="24"/>
        </w:rPr>
        <w:t>.</w:t>
      </w:r>
    </w:p>
    <w:p>
      <w:pPr>
        <w:widowControl w:val="0"/>
        <w:spacing w:lineRule="auto" w:line="3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Par ailleurs, le départ des enseignants-chercheurs en retraite, oblige la Direction de l’ENFI à faire recours à des vacations (24 vacataires : universitaires, ingénieurs et administrateurs) pour compenser le déficit d’effectifs et renforcer le corps enseignant, qui comprend actuellement 23 enseignants, dont 18 professeurs permanents affectés à l'ENFI, 2 professeurs mis à disposition de l'IAV Hassan II, et 3 ingénieurs forestiers.</w:t>
      </w:r>
    </w:p>
    <w:p>
      <w:pPr>
        <w:widowControl w:val="0"/>
        <w:spacing w:lineRule="auto" w:line="240" w:after="0" w:beforeAutospacing="0" w:afterAutospacing="0"/>
        <w:rPr>
          <w:rFonts w:ascii="Times New Roman" w:hAnsi="Times New Roman" w:cs="Times New Roman" w:eastAsia="Times New Roman"/>
          <w:sz w:val="24"/>
          <w:szCs w:val="24"/>
        </w:rPr>
      </w:pPr>
    </w:p>
    <w:p>
      <w:pPr>
        <w:widowControl w:val="0"/>
        <w:spacing w:lineRule="auto" w:line="3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Malgré l’octroi de 11 postes budgétaires par le MAPMDREF en 2012 en faveur de l’ENFI, l’école continue à faire face à un manque d’enseignants compétents en foresterie, en raison des départs en retraite, avec en moyenne 1 à 2 enseignants partant chaque année entre 2014 et 2023. À l’horizon 2025, environ 77 % du corps enseignant pourrait atteindre l'âge de la retraite, entraînant également une réduction de 46 % du personnel de soutien. Le personnel administratif et technique actuel ne parvient plus à répondre aux besoins de l’établissement, mettant en évidence un besoin croissant pour le personnel technique et administratif.</w:t>
      </w:r>
    </w:p>
    <w:p>
      <w:pPr>
        <w:widowControl w:val="0"/>
        <w:spacing w:lineRule="auto" w:line="360"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 xml:space="preserve">Pour conclure, Alfred PUTON, ancien directeur de l'école forestière de Nancy de 1880 à 1893, a affirmé dans son traité sur l'économie forestière que « les forestiers sont les conservateurs des ressources en bois indispensables au travail national, gardiens de l'épargne passée, producteurs du travail futur, hommes de haute mission car ils sont chargés de défendre le pays contre les périls de l’avenir ». Cette citation met en lumière la mission fondamentale des forestiers, qui se situe au cœur des défis liés à la conservation et au développement des forêts. Ceci soulève alors une question cruciale : dans quelle mesure les gestionnaires forestiers ont-ils respecté l'esprit de cette déclaration face à des problématiques contemporaines telles que la coupe illicite de la de </w:t>
      </w:r>
      <w:r>
        <w:rPr>
          <w:rFonts w:ascii="Tahoma" w:hAnsi="Tahoma" w:cs="Tahoma" w:eastAsia="Times New Roman"/>
          <w:i w:val="1"/>
          <w:iCs w:val="1"/>
          <w:sz w:val="24"/>
          <w:szCs w:val="24"/>
        </w:rPr>
        <w:t xml:space="preserve">Senoual </w:t>
      </w:r>
      <w:r>
        <w:rPr>
          <w:rFonts w:ascii="Tahoma" w:hAnsi="Tahoma" w:cs="Tahoma" w:eastAsia="Times New Roman"/>
          <w:sz w:val="24"/>
          <w:szCs w:val="24"/>
        </w:rPr>
        <w:t>? Cette situation met en exergue les tensions entre les impératifs de gestion efficace et les réalités souvent déstabilisantes de l'exploitation forestière illégale.</w:t>
      </w:r>
    </w:p>
    <w:p>
      <w:pPr>
        <w:widowControl w:val="0"/>
        <w:spacing w:lineRule="auto" w:line="240" w:after="0" w:beforeAutospacing="0" w:afterAutospacing="0"/>
        <w:rPr>
          <w:rFonts w:ascii="Times New Roman" w:hAnsi="Times New Roman" w:cs="Times New Roman" w:eastAsia="Times New Roman"/>
          <w:sz w:val="24"/>
          <w:szCs w:val="24"/>
        </w:rPr>
      </w:pPr>
    </w:p>
    <w:p>
      <w:pPr>
        <w:widowControl w:val="0"/>
        <w:spacing w:lineRule="auto" w:line="360" w:after="0" w:beforeAutospacing="0" w:afterAutospacing="0"/>
        <w:ind w:right="4"/>
        <w:jc w:val="both"/>
        <w:rPr>
          <w:rFonts w:ascii="Tahoma" w:hAnsi="Tahoma" w:cs="Tahoma" w:eastAsia="Times New Roman"/>
          <w:color w:val="212121"/>
          <w:sz w:val="24"/>
          <w:szCs w:val="24"/>
        </w:rPr>
      </w:pPr>
      <w:r>
        <w:rPr>
          <w:rFonts w:ascii="Tahoma" w:hAnsi="Tahoma" w:cs="Tahoma" w:eastAsia="Times New Roman"/>
          <w:color w:val="212121"/>
          <w:sz w:val="24"/>
          <w:szCs w:val="24"/>
        </w:rPr>
        <w:t xml:space="preserve">Dans son article publié le 27 juillet 2010, le quotidien « Libération » révélait une catastrophe écologique touchant la forêt de </w:t>
      </w:r>
      <w:r>
        <w:rPr>
          <w:rFonts w:ascii="Tahoma" w:hAnsi="Tahoma" w:cs="Tahoma" w:eastAsia="Times New Roman"/>
          <w:i w:val="1"/>
          <w:iCs w:val="1"/>
          <w:color w:val="212121"/>
          <w:sz w:val="24"/>
          <w:szCs w:val="24"/>
        </w:rPr>
        <w:t>Senoua</w:t>
      </w:r>
      <w:r>
        <w:rPr>
          <w:rFonts w:ascii="Tahoma" w:hAnsi="Tahoma" w:cs="Tahoma" w:eastAsia="Times New Roman"/>
          <w:color w:val="212121"/>
          <w:sz w:val="24"/>
          <w:szCs w:val="24"/>
        </w:rPr>
        <w:t>l, décrivant des événements qualifiés de crime, de carnage, et d’hécatombe en raison d'une coupe illicite de cèdres. La forêt, couvrant 5900 hectares et faisant partie du Parc National d'Ifrane, abrite une cédraie dynamique ainsi qu'une avifaune et une entomofaune intéressantes, constituant un ensemble naturel représentatif de cette cédraie.</w:t>
      </w:r>
    </w:p>
    <w:p>
      <w:pPr>
        <w:widowControl w:val="0"/>
        <w:spacing w:lineRule="auto" w:line="360" w:after="0" w:beforeAutospacing="0" w:afterAutospacing="0"/>
        <w:ind w:right="4"/>
        <w:jc w:val="both"/>
        <w:rPr>
          <w:rFonts w:ascii="Tahoma" w:hAnsi="Tahoma" w:cs="Tahoma" w:eastAsia="Times New Roman"/>
          <w:color w:val="212121"/>
          <w:sz w:val="24"/>
          <w:szCs w:val="24"/>
        </w:rPr>
      </w:pPr>
      <w:r>
        <w:rPr>
          <w:rFonts w:ascii="Tahoma" w:hAnsi="Tahoma" w:cs="Tahoma" w:eastAsia="Times New Roman"/>
          <w:color w:val="212121"/>
          <w:sz w:val="24"/>
          <w:szCs w:val="24"/>
        </w:rPr>
        <w:t>En début d'année 2009, le volume de bois abattu était estimé à 3000 m³, un chiffre qui a crû de manière fulgurante pour atteindre 8000 m³, soit une augmentation de 166 % en seulement neuf mois. Ainsi, cette situation illustre une discordance entre les missions de préservation des forestiers et les pressions de l'exploitation illégale, ce qui soulève d'importantes questions sur l'avenir de la gestion forestière dans le contexte écologique actuel.</w:t>
      </w:r>
    </w:p>
    <w:p>
      <w:pPr>
        <w:rPr>
          <w:rFonts w:ascii="Tahoma" w:hAnsi="Tahoma" w:cstheme="majorBidi" w:eastAsia="Times New Roman"/>
          <w:b w:val="1"/>
          <w:iCs w:val="1"/>
          <w:noProof w:val="1"/>
          <w:color w:val="000000" w:themeColor="text1"/>
          <w:sz w:val="20"/>
          <w:szCs w:val="24"/>
          <w:spacing w:val="15"/>
          <w:lang w:eastAsia="fr-FR"/>
        </w:rPr>
      </w:pPr>
      <w:bookmarkStart w:id="186" w:name="_bookmark66"/>
      <w:bookmarkEnd w:id="186"/>
      <w:r>
        <w:br w:type="page"/>
      </w:r>
    </w:p>
    <w:p>
      <w:pPr>
        <w:widowControl w:val="0"/>
        <w:spacing w:lineRule="auto" w:line="240" w:before="4" w:after="0" w:beforeAutospacing="0" w:afterAutospacing="0"/>
        <w:ind w:right="4"/>
        <w:rPr>
          <w:rFonts w:ascii="Calibri" w:hAnsi="Times New Roman" w:cs="Times New Roman" w:eastAsia="Times New Roman"/>
          <w:i w:val="1"/>
          <w:szCs w:val="24"/>
        </w:rPr>
      </w:pPr>
      <w:r>
        <w:rPr>
          <w:noProof w:val="1"/>
          <w:lang w:eastAsia="fr-FR"/>
        </w:rPr>
        <mc:AlternateContent>
          <mc:Choice Requires="wps">
            <w:drawing>
              <wp:anchor xmlns:wp="http://schemas.openxmlformats.org/drawingml/2006/wordprocessingDrawing" distT="0" distB="0" distL="114300" distR="114300" simplePos="0" relativeHeight="59" behindDoc="0" locked="0" layoutInCell="1" allowOverlap="1">
                <wp:simplePos x="0" y="0"/>
                <wp:positionH relativeFrom="column">
                  <wp:posOffset>56515</wp:posOffset>
                </wp:positionH>
                <wp:positionV relativeFrom="paragraph">
                  <wp:posOffset>-110490</wp:posOffset>
                </wp:positionV>
                <wp:extent cx="5888990" cy="284480"/>
                <wp:effectExtent l="0" t="0" r="0" b="1270"/>
                <wp:wrapNone/>
                <wp:docPr id="956995675" name="Zone de texte 956995675"/>
                <wp:cNvGraphicFramePr/>
                <a:graphic xmlns:a="http://schemas.openxmlformats.org/drawingml/2006/main">
                  <a:graphicData uri="http://schemas.microsoft.com/office/word/2010/wordprocessingShape">
                    <wps:wsp>
                      <wps:cNvSpPr txBox="1"/>
                      <wps:spPr>
                        <a:xfrm>
                          <a:off x="0" y="0"/>
                          <a:ext cx="5888990" cy="284480"/>
                        </a:xfrm>
                        <a:prstGeom prst="rect"/>
                        <a:solidFill>
                          <a:prstClr val="white"/>
                        </a:solidFill>
                        <a:ln>
                          <a:noFill/>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pStyle w:val="P47"/>
                              <w:rPr>
                                <w:rFonts w:ascii="Times New Roman" w:hAnsi="Times New Roman" w:cs="Times New Roman"/>
                                <w:noProof w:val="1"/>
                              </w:rPr>
                            </w:pPr>
                            <w:bookmarkStart w:id="0" w:name="_Toc203642801"/>
                            <w:r>
                              <w:t xml:space="preserve">Figure </w:t>
                            </w:r>
                            <w:r>
                              <w:rPr>
                                <w:noProof w:val="1"/>
                              </w:rPr>
                              <w:fldChar w:fldCharType="begin"/>
                            </w:r>
                            <w:r>
                              <w:rPr>
                                <w:noProof w:val="1"/>
                              </w:rPr>
                              <w:instrText xml:space="preserve"> SEQ Figure \* ARABIC </w:instrText>
                            </w:r>
                            <w:r>
                              <w:rPr>
                                <w:noProof w:val="1"/>
                              </w:rPr>
                              <w:fldChar w:fldCharType="separate"/>
                            </w:r>
                            <w:r>
                              <w:rPr>
                                <w:noProof w:val="1"/>
                              </w:rPr>
                              <w:t>9</w:t>
                            </w:r>
                            <w:r>
                              <w:rPr>
                                <w:noProof w:val="1"/>
                              </w:rPr>
                              <w:fldChar w:fldCharType="end"/>
                            </w:r>
                            <w:r>
                              <w:rPr>
                                <w:noProof w:val="1"/>
                              </w:rPr>
                              <w:t xml:space="preserve"> : Photo témoignant la surexploitation de la forêt de Senoual</w:t>
                            </w:r>
                            <w:bookmarkEnd w:id="0"/>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xmlns:o="urn:schemas-microsoft-com:office:office" type="#_x0000_t202" id="Zone de texte 956995675" o:spid="_x0000_s1038" style="position:absolute;width:463.7pt;height:22.4pt;z-index:59;mso-wrap-distance-left:9pt;mso-wrap-distance-top:0pt;mso-wrap-distance-right:9pt;mso-wrap-distance-bottom:0pt;margin-left:4.45pt;margin-top:-8.7pt;mso-position-horizontal:absolute;mso-position-horizontal-relative:text;mso-position-vertical:absolute;mso-position-vertical-relative:text" o:allowincell="t" fillcolor="#FFFFFF" stroked="f">
                <v:textbox inset="0mm,0mm,0mm,0mm">
                  <w:txbxContent>
                    <w:p>
                      <w:pPr>
                        <w:pStyle w:val="P47"/>
                        <w:rPr>
                          <w:rFonts w:ascii="Times New Roman" w:hAnsi="Times New Roman" w:cs="Times New Roman"/>
                          <w:noProof w:val="1"/>
                        </w:rPr>
                      </w:pPr>
                      <w:bookmarkStart w:id="0" w:name="_Toc203642801"/>
                      <w:r>
                        <w:t xml:space="preserve">Figure </w:t>
                      </w:r>
                      <w:r>
                        <w:rPr>
                          <w:noProof w:val="1"/>
                        </w:rPr>
                        <w:fldChar w:fldCharType="begin"/>
                      </w:r>
                      <w:r>
                        <w:rPr>
                          <w:noProof w:val="1"/>
                        </w:rPr>
                        <w:instrText xml:space="preserve"> SEQ Figure \* ARABIC </w:instrText>
                      </w:r>
                      <w:r>
                        <w:rPr>
                          <w:noProof w:val="1"/>
                        </w:rPr>
                        <w:fldChar w:fldCharType="separate"/>
                      </w:r>
                      <w:r>
                        <w:rPr>
                          <w:noProof w:val="1"/>
                        </w:rPr>
                        <w:t>9</w:t>
                      </w:r>
                      <w:r>
                        <w:rPr>
                          <w:noProof w:val="1"/>
                        </w:rPr>
                        <w:fldChar w:fldCharType="end"/>
                      </w:r>
                      <w:r>
                        <w:rPr>
                          <w:noProof w:val="1"/>
                        </w:rPr>
                        <w:t xml:space="preserve"> : Photo témoignant la surexploitation de la forêt de Senoual</w:t>
                      </w:r>
                      <w:bookmarkEnd w:id="0"/>
                    </w:p>
                  </w:txbxContent>
                </v:textbox>
              </v:shape>
            </w:pict>
          </mc:Fallback>
        </mc:AlternateContent>
      </w:r>
      <w:r>
        <w:rPr>
          <w:rFonts w:ascii="Times New Roman" w:hAnsi="Times New Roman" w:cs="Times New Roman" w:eastAsia="Times New Roman"/>
          <w:noProof w:val="1"/>
          <w:sz w:val="24"/>
          <w:szCs w:val="24"/>
          <w:lang w:eastAsia="fr-FR"/>
        </w:rPr>
        <mc:AlternateContent>
          <mc:Choice Requires="wpg">
            <w:drawing>
              <wp:anchor xmlns:wp="http://schemas.openxmlformats.org/drawingml/2006/wordprocessingDrawing" distT="0" distB="0" distL="0" distR="0" simplePos="0" relativeHeight="12" behindDoc="1" locked="0" layoutInCell="1" allowOverlap="1">
                <wp:simplePos x="0" y="0"/>
                <wp:positionH relativeFrom="page">
                  <wp:posOffset>866775</wp:posOffset>
                </wp:positionH>
                <wp:positionV relativeFrom="paragraph">
                  <wp:posOffset>393700</wp:posOffset>
                </wp:positionV>
                <wp:extent cx="5888990" cy="2695575"/>
                <wp:effectExtent l="0" t="0" r="0" b="9525"/>
                <wp:wrapTopAndBottom/>
                <wp:docPr id="409" name="Group 333"/>
                <wp:cNvGraphicFramePr/>
                <a:graphic xmlns:a="http://schemas.openxmlformats.org/drawingml/2006/main">
                  <a:graphicData uri="http://schemas.microsoft.com/office/word/2010/wordprocessingGroup">
                    <wpg:wgp>
                      <wpg:cNvGrpSpPr/>
                      <wpg:grpSpPr bwMode="auto">
                        <a:xfrm>
                          <a:off x="0" y="0"/>
                          <a:ext cx="5888990" cy="2695575"/>
                          <a:chOff x="2113" y="312"/>
                          <a:chExt cx="7809" cy="3490"/>
                        </a:xfrm>
                      </wpg:grpSpPr>
                      <pic:pic xmlns:pic="http://schemas.openxmlformats.org/drawingml/2006/picture">
                        <pic:nvPicPr>
                          <pic:cNvPr id="410" name="Picture 335" descr="Forêts: S.O.S danger !"/>
                          <pic:cNvPicPr>
                            <a:picLocks noChangeAspect="1" noChangeArrowheads="1"/>
                          </pic:cNvPicPr>
                        </pic:nvPicPr>
                        <pic:blipFill dpi="0">
                          <a:blip xmlns:r="http://schemas.openxmlformats.org/officeDocument/2006/relationships" r:embed="Relimage11"/>
                          <a:srcRect/>
                          <a:stretch>
                            <a:fillRect/>
                          </a:stretch>
                        </pic:blipFill>
                        <pic:spPr bwMode="auto">
                          <a:xfrm>
                            <a:off x="2113" y="312"/>
                            <a:ext cx="7809" cy="3490"/>
                          </a:xfrm>
                          <a:prstGeom prst="rect"/>
                          <a:noFill/>
                          <a:ln>
                            <a:noFill/>
                          </a:ln>
                        </pic:spPr>
                      </pic:pic>
                      <pic:pic xmlns:pic="http://schemas.openxmlformats.org/drawingml/2006/picture">
                        <pic:nvPicPr>
                          <pic:cNvPr id="411" name="Picture 334" descr="Forêts: S.O.S danger !"/>
                          <pic:cNvPicPr>
                            <a:picLocks noChangeAspect="1" noChangeArrowheads="1"/>
                          </pic:cNvPicPr>
                        </pic:nvPicPr>
                        <pic:blipFill dpi="0">
                          <a:blip xmlns:r="http://schemas.openxmlformats.org/officeDocument/2006/relationships" r:embed="Relimage12"/>
                          <a:srcRect/>
                          <a:stretch>
                            <a:fillRect/>
                          </a:stretch>
                        </pic:blipFill>
                        <pic:spPr bwMode="auto">
                          <a:xfrm>
                            <a:off x="2421" y="410"/>
                            <a:ext cx="6883" cy="2886"/>
                          </a:xfrm>
                          <a:prstGeom prst="rect"/>
                          <a:noFill/>
                          <a:ln>
                            <a:noFill/>
                          </a:ln>
                        </pic:spPr>
                      </pic:pic>
                    </wpg:wgp>
                  </a:graphicData>
                </a:graphic>
              </wp:anchor>
            </w:drawing>
          </mc:Choice>
          <mc:Fallback>
            <w:pict>
              <v:group xmlns:o="urn:schemas-microsoft-com:office:office" id="Group 333" style="position:absolute;width:463.7pt;height:212.25pt;z-index:-32766;mso-wrap-distance-left:0pt;mso-wrap-distance-top:0pt;mso-wrap-distance-right:0pt;mso-wrap-distance-bottom:0pt;margin-left:68.25pt;margin-top:31pt;mso-position-horizontal:absolute;mso-position-horizontal-relative:page;mso-position-vertical:absolute;mso-position-vertical-relative:text" coordorigin="2112,311" coordsize="7808,3489" o:allowincell="t">
                <v:shape id="Picture 335" o:spid="_x0000_s1040" type="#_x0000_t75" alt="Forêts: S.O.S danger !" style="position:absolute;left:2112;top:311;width:7808;height:3489" o:preferrelative="t" filled="f" stroked="f" o:allowincell="t">
                  <v:imagedata src="Relimage11" o:title=""/>
                  <w10:wrap type="topAndBottom"/>
                  <o:lock aspectratio="t"/>
                </v:shape>
                <v:shape id="Picture 334" o:spid="_x0000_s1041" type="#_x0000_t75" alt="Forêts: S.O.S danger !" style="position:absolute;left:2420;top:409;width:6882;height:2885" o:preferrelative="t" filled="f" stroked="f" o:allowincell="t">
                  <v:imagedata src="Relimage12" o:title=""/>
                  <w10:wrap type="topAndBottom"/>
                  <o:lock aspectratio="t"/>
                </v:shape>
              </v:group>
            </w:pict>
          </mc:Fallback>
        </mc:AlternateContent>
      </w:r>
    </w:p>
    <w:p>
      <w:pPr>
        <w:widowControl w:val="0"/>
        <w:spacing w:lineRule="auto" w:line="240" w:before="11" w:after="0" w:beforeAutospacing="0" w:afterAutospacing="0"/>
        <w:ind w:right="4"/>
        <w:rPr>
          <w:rFonts w:ascii="Calibri" w:hAnsi="Times New Roman" w:cs="Times New Roman" w:eastAsia="Times New Roman"/>
          <w:i w:val="1"/>
          <w:sz w:val="15"/>
          <w:szCs w:val="24"/>
        </w:rPr>
      </w:pPr>
    </w:p>
    <w:p>
      <w:pPr>
        <w:widowControl w:val="0"/>
        <w:spacing w:lineRule="auto" w:line="360" w:after="0" w:beforeAutospacing="0" w:afterAutospacing="0"/>
        <w:ind w:right="4"/>
        <w:jc w:val="center"/>
        <w:rPr>
          <w:rFonts w:ascii="Times New Roman" w:hAnsi="Times New Roman" w:cs="Times New Roman" w:eastAsia="Times New Roman"/>
          <w:b w:val="1"/>
          <w:i w:val="1"/>
          <w:sz w:val="20"/>
        </w:rPr>
      </w:pPr>
    </w:p>
    <w:p>
      <w:pPr>
        <w:widowControl w:val="0"/>
        <w:spacing w:lineRule="auto" w:line="360" w:after="0" w:beforeAutospacing="0" w:afterAutospacing="0"/>
        <w:ind w:right="4"/>
        <w:jc w:val="center"/>
        <w:rPr>
          <w:rFonts w:ascii="Tahoma" w:hAnsi="Tahoma" w:cs="Tahoma" w:eastAsia="Times New Roman"/>
          <w:iCs w:val="1"/>
          <w:sz w:val="20"/>
        </w:rPr>
      </w:pPr>
      <w:r>
        <w:rPr>
          <w:rFonts w:ascii="Tahoma" w:hAnsi="Tahoma" w:cs="Tahoma" w:eastAsia="Times New Roman"/>
          <w:b w:val="1"/>
          <w:iCs w:val="1"/>
          <w:sz w:val="20"/>
        </w:rPr>
        <w:t xml:space="preserve">Source : </w:t>
      </w:r>
      <w:r>
        <w:rPr>
          <w:rFonts w:ascii="Tahoma" w:hAnsi="Tahoma" w:cs="Tahoma" w:eastAsia="Times New Roman"/>
          <w:iCs w:val="1"/>
          <w:sz w:val="20"/>
        </w:rPr>
        <w:t>Photo associée à l’article du quotidien « Libération » pour l’article « Forêts : S.O.S danger ! » En date du</w:t>
      </w:r>
      <w:r>
        <w:rPr>
          <w:rFonts w:ascii="Tahoma" w:hAnsi="Tahoma" w:cs="Tahoma" w:eastAsia="Times New Roman"/>
          <w:iCs w:val="1"/>
          <w:sz w:val="20"/>
          <w:spacing w:val="-47"/>
        </w:rPr>
        <w:t xml:space="preserve"> </w:t>
      </w:r>
      <w:r>
        <w:rPr>
          <w:rFonts w:ascii="Tahoma" w:hAnsi="Tahoma" w:cs="Tahoma" w:eastAsia="Times New Roman"/>
          <w:iCs w:val="1"/>
          <w:sz w:val="20"/>
        </w:rPr>
        <w:t>27</w:t>
      </w:r>
      <w:r>
        <w:rPr>
          <w:rFonts w:ascii="Tahoma" w:hAnsi="Tahoma" w:cs="Tahoma" w:eastAsia="Times New Roman"/>
          <w:iCs w:val="1"/>
          <w:sz w:val="20"/>
          <w:spacing w:val="-1"/>
        </w:rPr>
        <w:t xml:space="preserve"> </w:t>
      </w:r>
      <w:r>
        <w:rPr>
          <w:rFonts w:ascii="Tahoma" w:hAnsi="Tahoma" w:cs="Tahoma" w:eastAsia="Times New Roman"/>
          <w:iCs w:val="1"/>
          <w:sz w:val="20"/>
        </w:rPr>
        <w:t>juillet 2010</w:t>
      </w:r>
    </w:p>
    <w:p>
      <w:pPr>
        <w:widowControl w:val="0"/>
        <w:spacing w:lineRule="auto" w:line="360" w:after="0" w:beforeAutospacing="0" w:afterAutospacing="0"/>
        <w:ind w:hanging="4068" w:left="4782" w:right="4"/>
        <w:jc w:val="both"/>
        <w:rPr>
          <w:rFonts w:ascii="Times New Roman" w:hAnsi="Times New Roman" w:cs="Times New Roman" w:eastAsia="Times New Roman"/>
          <w:i w:val="1"/>
          <w:sz w:val="20"/>
        </w:rPr>
      </w:pPr>
    </w:p>
    <w:p>
      <w:pPr>
        <w:widowControl w:val="0"/>
        <w:spacing w:lineRule="auto" w:line="360" w:before="160" w:after="0" w:beforeAutospacing="0" w:afterAutospacing="0"/>
        <w:ind w:right="4"/>
        <w:jc w:val="both"/>
        <w:rPr>
          <w:rFonts w:ascii="Tahoma" w:hAnsi="Tahoma" w:cs="Tahoma" w:eastAsia="Times New Roman"/>
          <w:color w:val="212121"/>
          <w:sz w:val="24"/>
          <w:szCs w:val="24"/>
        </w:rPr>
      </w:pPr>
      <w:r>
        <w:rPr>
          <w:rFonts w:ascii="Tahoma" w:hAnsi="Tahoma" w:cs="Tahoma" w:eastAsia="Times New Roman"/>
          <w:color w:val="212121"/>
          <w:sz w:val="24"/>
          <w:szCs w:val="24"/>
        </w:rPr>
        <w:t>Certains gestionnaires forestiers du site touché ont identifié trois facteurs principaux à l'origine de cette tragédie:</w:t>
      </w:r>
    </w:p>
    <w:p>
      <w:pPr>
        <w:widowControl w:val="0"/>
        <w:spacing w:lineRule="auto" w:line="240" w:after="0" w:beforeAutospacing="0" w:afterAutospacing="0"/>
        <w:rPr>
          <w:rFonts w:ascii="Times New Roman" w:hAnsi="Times New Roman" w:cs="Times New Roman" w:eastAsia="Times New Roman"/>
          <w:sz w:val="2"/>
          <w:szCs w:val="2"/>
        </w:rPr>
      </w:pPr>
    </w:p>
    <w:p>
      <w:pPr>
        <w:widowControl w:val="0"/>
        <w:numPr>
          <w:ilvl w:val="0"/>
          <w:numId w:val="10"/>
        </w:numPr>
        <w:spacing w:lineRule="auto" w:line="352" w:before="160" w:after="0" w:beforeAutospacing="0" w:afterAutospacing="0"/>
        <w:ind w:left="567" w:right="4"/>
        <w:jc w:val="both"/>
        <w:rPr>
          <w:rFonts w:ascii="Tahoma" w:hAnsi="Tahoma" w:cs="Tahoma" w:eastAsia="Times New Roman"/>
          <w:color w:val="212121"/>
          <w:sz w:val="24"/>
          <w:szCs w:val="24"/>
        </w:rPr>
      </w:pPr>
      <w:r>
        <w:rPr>
          <w:rFonts w:ascii="Times New Roman" w:hAnsi="Times New Roman" w:cs="Times New Roman" w:eastAsia="Times New Roman"/>
          <w:sz w:val="24"/>
          <w:szCs w:val="24"/>
        </w:rPr>
        <w:t xml:space="preserve"> </w:t>
      </w:r>
      <w:r>
        <w:rPr>
          <w:rFonts w:ascii="Tahoma" w:hAnsi="Tahoma" w:cs="Tahoma" w:eastAsia="Times New Roman"/>
          <w:color w:val="212121"/>
          <w:sz w:val="24"/>
          <w:szCs w:val="24"/>
        </w:rPr>
        <w:t>L'annulation des programmes générateurs de revenus en faveur de la population riveraine, comme des chantiers de travaux utilisant la main-d'œuvre locale, a créé un vide économique qui a aggravé la situation ;</w:t>
      </w:r>
    </w:p>
    <w:p>
      <w:pPr>
        <w:widowControl w:val="0"/>
        <w:numPr>
          <w:ilvl w:val="0"/>
          <w:numId w:val="10"/>
        </w:numPr>
        <w:spacing w:lineRule="auto" w:line="360" w:before="168" w:after="0" w:beforeAutospacing="0" w:afterAutospacing="0"/>
        <w:ind w:left="567" w:right="4"/>
        <w:jc w:val="both"/>
        <w:rPr>
          <w:rFonts w:ascii="Tahoma" w:hAnsi="Tahoma" w:cs="Tahoma" w:eastAsia="Times New Roman"/>
          <w:color w:val="212121"/>
          <w:sz w:val="24"/>
          <w:szCs w:val="24"/>
        </w:rPr>
      </w:pPr>
      <w:r>
        <w:rPr>
          <w:rFonts w:ascii="Tahoma" w:hAnsi="Tahoma" w:cs="Tahoma" w:eastAsia="Times New Roman"/>
          <w:color w:val="212121"/>
          <w:sz w:val="24"/>
          <w:szCs w:val="24"/>
        </w:rPr>
        <w:t>L'orientation de la politique du Haut-commissariat vers les performances budgétaires. Les gestionnaires sont évalués principalement en fonction d'indicateurs financiers, tels que le taux d’engagement et d’émission des crédits. Par conséquent, la mission de conservation a été reléguée au second plan. Cette approche d’évaluation a été critiquée par les magistrats de la Cour des comptes, qui ont recommandé au Haut-commissariat des eaux et forêts d’adopter un système d'évaluation de la performance fondé sur des critères reflétant les défis concrets et les enjeux du terrain, ainsi que la nature des essences forestières ;</w:t>
      </w:r>
    </w:p>
    <w:p>
      <w:pPr>
        <w:widowControl w:val="0"/>
        <w:numPr>
          <w:ilvl w:val="0"/>
          <w:numId w:val="10"/>
        </w:numPr>
        <w:spacing w:lineRule="auto" w:line="360" w:before="168" w:after="0" w:beforeAutospacing="0" w:afterAutospacing="0"/>
        <w:ind w:left="567" w:right="4"/>
        <w:jc w:val="both"/>
        <w:rPr>
          <w:rFonts w:ascii="Tahoma" w:hAnsi="Tahoma" w:cs="Tahoma" w:eastAsia="Times New Roman"/>
          <w:color w:val="212121"/>
          <w:sz w:val="24"/>
          <w:szCs w:val="24"/>
        </w:rPr>
      </w:pPr>
      <w:r>
        <w:rPr>
          <w:rFonts w:ascii="Tahoma" w:hAnsi="Tahoma" w:cs="Tahoma" w:eastAsia="Times New Roman"/>
          <w:color w:val="212121"/>
          <w:sz w:val="24"/>
          <w:szCs w:val="24"/>
        </w:rPr>
        <w:t>L'instabilité du personnel forestier sur le site, due à des opérations de réduction d'effectifs et à des mouvements fréquents voire arbitraires des ressources humaines, a perturbé la continuité des compétences et la compréhension des enjeux locaux.</w:t>
      </w:r>
    </w:p>
    <w:p>
      <w:pPr>
        <w:widowControl w:val="0"/>
        <w:spacing w:lineRule="auto" w:line="360" w:before="161" w:after="0" w:beforeAutospacing="0" w:afterAutospacing="0"/>
        <w:ind w:right="4"/>
        <w:jc w:val="both"/>
        <w:rPr>
          <w:rFonts w:ascii="Tahoma" w:hAnsi="Tahoma" w:cs="Tahoma" w:eastAsia="Times New Roman"/>
          <w:color w:val="212121"/>
          <w:sz w:val="24"/>
          <w:szCs w:val="24"/>
        </w:rPr>
      </w:pPr>
      <w:r>
        <w:rPr>
          <w:rFonts w:ascii="Tahoma" w:hAnsi="Tahoma" w:cs="Tahoma" w:eastAsia="Times New Roman"/>
          <w:color w:val="212121"/>
          <w:sz w:val="24"/>
          <w:szCs w:val="24"/>
        </w:rPr>
        <w:t>En somme</w:t>
      </w:r>
      <w:r>
        <w:rPr>
          <w:rFonts w:ascii="Tahoma" w:hAnsi="Tahoma" w:cs="Tahoma" w:eastAsia="Times New Roman"/>
          <w:color w:val="212121"/>
          <w:sz w:val="24"/>
          <w:szCs w:val="24"/>
        </w:rPr>
        <w:t>,</w:t>
      </w:r>
      <w:r>
        <w:rPr>
          <w:rFonts w:ascii="Tahoma" w:hAnsi="Tahoma" w:cs="Tahoma" w:eastAsia="Times New Roman"/>
          <w:color w:val="212121"/>
          <w:sz w:val="24"/>
          <w:szCs w:val="24"/>
        </w:rPr>
        <w:t xml:space="preserve"> le drame de la coupe illicite de 8 000 m³ de bois dans la forêt de Senoual en 2009 peut être interprété comme un double échec de l</w:t>
      </w:r>
      <w:r>
        <w:rPr>
          <w:rFonts w:ascii="Tahoma" w:hAnsi="Tahoma" w:cs="Tahoma" w:eastAsia="Times New Roman"/>
          <w:color w:val="212121"/>
          <w:sz w:val="24"/>
          <w:szCs w:val="24"/>
        </w:rPr>
        <w:t>'</w:t>
      </w:r>
      <w:r>
        <w:rPr>
          <w:rFonts w:ascii="Tahoma" w:hAnsi="Tahoma" w:cs="Tahoma" w:eastAsia="Times New Roman"/>
          <w:color w:val="212121"/>
          <w:sz w:val="24"/>
          <w:szCs w:val="24"/>
        </w:rPr>
        <w:t>administration forestière</w:t>
      </w:r>
      <w:r>
        <w:rPr>
          <w:rFonts w:ascii="Tahoma" w:hAnsi="Tahoma" w:cs="Tahoma" w:eastAsia="Times New Roman"/>
          <w:color w:val="212121"/>
          <w:sz w:val="24"/>
          <w:szCs w:val="24"/>
        </w:rPr>
        <w:t>.</w:t>
      </w:r>
      <w:r>
        <w:rPr>
          <w:rFonts w:ascii="Tahoma" w:hAnsi="Tahoma" w:cs="Tahoma" w:eastAsia="Times New Roman"/>
          <w:color w:val="212121"/>
          <w:sz w:val="24"/>
          <w:szCs w:val="24"/>
        </w:rPr>
        <w:t xml:space="preserve"> Celle</w:t>
      </w:r>
      <w:r>
        <w:rPr>
          <w:rFonts w:ascii="Tahoma" w:hAnsi="Tahoma" w:cs="Tahoma" w:eastAsia="Times New Roman"/>
          <w:color w:val="212121"/>
          <w:sz w:val="24"/>
          <w:szCs w:val="24"/>
        </w:rPr>
        <w:t>-</w:t>
      </w:r>
      <w:r>
        <w:rPr>
          <w:rFonts w:ascii="Tahoma" w:hAnsi="Tahoma" w:cs="Tahoma" w:eastAsia="Times New Roman"/>
          <w:color w:val="212121"/>
          <w:sz w:val="24"/>
          <w:szCs w:val="24"/>
        </w:rPr>
        <w:t>ci n</w:t>
      </w:r>
      <w:r>
        <w:rPr>
          <w:rFonts w:ascii="Tahoma" w:hAnsi="Tahoma" w:cs="Tahoma" w:eastAsia="Times New Roman"/>
          <w:color w:val="212121"/>
          <w:sz w:val="24"/>
          <w:szCs w:val="24"/>
        </w:rPr>
        <w:t>'</w:t>
      </w:r>
      <w:r>
        <w:rPr>
          <w:rFonts w:ascii="Tahoma" w:hAnsi="Tahoma" w:cs="Tahoma" w:eastAsia="Times New Roman"/>
          <w:color w:val="212121"/>
          <w:sz w:val="24"/>
          <w:szCs w:val="24"/>
        </w:rPr>
        <w:t>a pas réussi à établir une relation de proximité et à engager une écoute active et réelle des enjeux locaux sur ce territoire</w:t>
      </w:r>
      <w:r>
        <w:rPr>
          <w:rFonts w:ascii="Tahoma" w:hAnsi="Tahoma" w:cs="Tahoma" w:eastAsia="Times New Roman"/>
          <w:color w:val="212121"/>
          <w:sz w:val="24"/>
          <w:szCs w:val="24"/>
        </w:rPr>
        <w:t>.</w:t>
      </w:r>
      <w:r>
        <w:rPr>
          <w:rFonts w:ascii="Tahoma" w:hAnsi="Tahoma" w:cs="Tahoma" w:eastAsia="Times New Roman"/>
          <w:color w:val="212121"/>
          <w:sz w:val="24"/>
          <w:szCs w:val="24"/>
        </w:rPr>
        <w:t xml:space="preserve"> De plus</w:t>
      </w:r>
      <w:r>
        <w:rPr>
          <w:rFonts w:ascii="Tahoma" w:hAnsi="Tahoma" w:cs="Tahoma" w:eastAsia="Times New Roman"/>
          <w:color w:val="212121"/>
          <w:sz w:val="24"/>
          <w:szCs w:val="24"/>
        </w:rPr>
        <w:t>,</w:t>
      </w:r>
      <w:r>
        <w:rPr>
          <w:rFonts w:ascii="Tahoma" w:hAnsi="Tahoma" w:cs="Tahoma" w:eastAsia="Times New Roman"/>
          <w:color w:val="212121"/>
          <w:sz w:val="24"/>
          <w:szCs w:val="24"/>
        </w:rPr>
        <w:t xml:space="preserve"> la décision de licencier certains gestionnaires forestiers et de suspendre le directeur régional forestier pour une durée de six mois semble masquer l</w:t>
      </w:r>
      <w:r>
        <w:rPr>
          <w:rFonts w:ascii="Tahoma" w:hAnsi="Tahoma" w:cs="Tahoma" w:eastAsia="Times New Roman"/>
          <w:color w:val="212121"/>
          <w:sz w:val="24"/>
          <w:szCs w:val="24"/>
        </w:rPr>
        <w:t>'</w:t>
      </w:r>
      <w:r>
        <w:rPr>
          <w:rFonts w:ascii="Tahoma" w:hAnsi="Tahoma" w:cs="Tahoma" w:eastAsia="Times New Roman"/>
          <w:color w:val="212121"/>
          <w:sz w:val="24"/>
          <w:szCs w:val="24"/>
        </w:rPr>
        <w:t>ampleur réelle de cette catastrophe</w:t>
      </w:r>
      <w:r>
        <w:rPr>
          <w:rFonts w:ascii="Tahoma" w:hAnsi="Tahoma" w:cs="Tahoma" w:eastAsia="Times New Roman"/>
          <w:color w:val="212121"/>
          <w:sz w:val="24"/>
          <w:szCs w:val="24"/>
        </w:rPr>
        <w:t>,</w:t>
      </w:r>
      <w:r>
        <w:rPr>
          <w:rFonts w:ascii="Tahoma" w:hAnsi="Tahoma" w:cs="Tahoma" w:eastAsia="Times New Roman"/>
          <w:color w:val="212121"/>
          <w:sz w:val="24"/>
          <w:szCs w:val="24"/>
        </w:rPr>
        <w:t xml:space="preserve"> qui est perçue comme titanesque dans la région</w:t>
      </w:r>
      <w:r>
        <w:rPr>
          <w:rFonts w:ascii="Tahoma" w:hAnsi="Tahoma" w:cs="Tahoma" w:eastAsia="Times New Roman"/>
          <w:color w:val="212121"/>
          <w:sz w:val="24"/>
          <w:szCs w:val="24"/>
          <w:vertAlign w:val="superscript"/>
        </w:rPr>
        <w:footnoteReference w:id="231"/>
      </w:r>
      <w:r>
        <w:rPr>
          <w:rFonts w:ascii="Tahoma" w:hAnsi="Tahoma" w:cs="Tahoma" w:eastAsia="Times New Roman"/>
          <w:color w:val="212121"/>
          <w:sz w:val="24"/>
          <w:szCs w:val="24"/>
        </w:rPr>
        <w:t>.</w:t>
      </w:r>
    </w:p>
    <w:p>
      <w:pPr>
        <w:widowControl w:val="0"/>
        <w:spacing w:lineRule="auto" w:line="240" w:after="0" w:beforeAutospacing="0" w:afterAutospacing="0"/>
        <w:rPr>
          <w:rFonts w:ascii="Times New Roman" w:hAnsi="Times New Roman" w:cs="Times New Roman" w:eastAsia="Times New Roman"/>
          <w:sz w:val="24"/>
          <w:szCs w:val="24"/>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En définitive, l’analyse de l'évolution institutionnelle de l'administration forestière marocaine révèle une trajectoire complexe, jalonnée de réformes et de restructurations successives. Cette évolution, initialement influencée par des impératifs coloniaux (1913-1949), s'est progressivement orientée vers une intégration de la gestion forestière au sein du projet national après l'indépendance (1956-1974). Toutefois, cette consolidation s'est souvent heurtée à des dynamiques bureaucratiques et centralisatrices, négligeant les spécificités territoriales et les besoins des populations locales. L'intégration des services au Ministère de l'Agriculture (1975-1994) et la restructuration du service forestier (1994-1998) témoignent d'une prise de conscience de la nécessité de moderniser l'administration, bien que l'impact concret de ces mesures demeure sujet à débat.</w:t>
      </w:r>
    </w:p>
    <w:p>
      <w:pPr>
        <w:widowControl w:val="0"/>
        <w:spacing w:lineRule="auto" w:line="240" w:after="0" w:beforeAutospacing="0" w:afterAutospacing="0"/>
        <w:rPr>
          <w:rFonts w:ascii="Tahoma" w:hAnsi="Tahoma" w:cs="Tahoma" w:eastAsia="Times New Roman"/>
          <w:sz w:val="24"/>
          <w:szCs w:val="24"/>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Les réformes subséquentes (1998-2003 et 2003-2016) ont mis l'accent sur la refonte de la gouvernance, mais ont également suscité des critiques quant à la cohésion entre les acteurs institutionnels et les parties prenantes locales. La période actuelle, amorcée par la refonte institutionnelle de 2020, soulève des interrogations quant à la capacité de l'État à concrétiser ses orientations stratégiques et à instaurer une véritable décentralisation. Parallèlement, l'évolution des ressources humaines, marquée par la création de l'École Nationale Forestière d'Ingénieurs (ENFI), témoigne d'une professionnalisation du secteur, mais soulève des questions quant à l'adéquation des formations aux défis concrets du terrain, notamment en matière de gestion participative et d'intégration des savoirs traditionnels.</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En conclusion, si les réformes institutionnelles reflètent une volonté de modernisation, elles peinent à dépasser une logique centralisatrice, limitant l'intégration et la participation. La capacité du Maroc à concilier une gouvernance forestière moderne avec les dynamiques locales et les impératifs de durabilité demeure donc une question centrale. Des études empiriques supplémentaires sont nécessaires pour évaluer l'efficacité des récentes réformes et leur impact sur la gestion durable des ressources forestières, intégrant des indicateurs de performance clés et des données statistiques relatives à la participation locale et à la préservation de la biodiversité.  </w:t>
      </w:r>
    </w:p>
    <w:p>
      <w:pPr>
        <w:widowControl w:val="0"/>
        <w:spacing w:lineRule="auto" w:line="360" w:after="0" w:beforeAutospacing="0" w:afterAutospacing="0"/>
        <w:jc w:val="both"/>
        <w:rPr>
          <w:rFonts w:ascii="Tahoma" w:hAnsi="Tahoma" w:cs="Tahoma" w:eastAsia="Times New Roman"/>
          <w:sz w:val="18"/>
          <w:szCs w:val="18"/>
        </w:rPr>
      </w:pPr>
    </w:p>
    <w:p>
      <w:pPr>
        <w:pStyle w:val="P9"/>
        <w:rPr>
          <w:rFonts w:eastAsia="Times New Roman"/>
        </w:rPr>
      </w:pPr>
      <w:r>
        <w:rPr>
          <w:rFonts w:eastAsia="Times New Roman"/>
        </w:rPr>
        <w:t>Conclusion du premiere chapitre  :</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Au terme de ce chapitre premier, l'analyse de la trajectoire de la gestion forestière au Maroc démontre des dynamiques complexes qui caractérisent l'évolution du secteur forestier, mettant en lumière une tension persistante entre les systèmes de gestion traditionnels et les approches institutionnelles modernes. Cette analyse s'articule autour de deux axes principaux illustrant les défis d'articulation entre continuité historique et modernisation administrative.</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Le premier axe d'analyse met l’éclairage sur la résilience historique du système AGDAL, qui constitue un modèle de gouvernance socio-écologique endogène ayant fait ses preuves sur plusieurs siècles. Le rôle déterminant de la Jemaâ dans la régulation des ressources forestières témoigne de l'efficacité des mécanismes traditionnels de gestion durable, tout en soulignant leur vulnérabilité face aux politiques publiques modernisatrices. L'étude de cas de la vallée des Ayt Bouguemmez illustre de manière paradigmatique cette dialectique entre tradition et modernité, où l'intégration des savoirs locaux demeure un enjeu stratégique afin d’éviter la marginalisation des populations rurales dans le processus décisionnel.</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Le deuxième axe dévoile les lacunes d’une approche technocratique et centralisée dans la modernisation institutionnelle du secteur forestier. Les réformes opérées, depuis la période coloniale jusqu'à la restructuration post-indépendance, traduisent une logique de rationalisation qui, malgré ses objectifs d'efficacité, génère des tensions entre les orientations politiques nationales et les besoins des acteurs locaux. La création de l'École Nationale Forestière d'Ingénieurs (ENFI) constitue une avancée significative dans la professionnalisation du secteur, mais interroge l'adéquation des formations dispensées aux défis contemporains de la gestion participative et de l'intégration des savoirs traditionnels.</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En somme, cette analyse soulève des questions fondamentales sur la nécessité d’appropriation des approches hybrides qui peuvent concilier efficacité administrative moderne et légitimité sociale traditionnelle en matière de gestion des ressources naturelles.</w:t>
      </w:r>
    </w:p>
    <w:p>
      <w:pPr>
        <w:widowControl w:val="0"/>
        <w:spacing w:lineRule="auto" w:line="360" w:after="0" w:beforeAutospacing="0" w:afterAutospacing="0"/>
        <w:jc w:val="both"/>
        <w:rPr>
          <w:rFonts w:ascii="Tahoma" w:hAnsi="Tahoma" w:cs="Tahoma" w:eastAsia="Times New Roman"/>
          <w:sz w:val="24"/>
          <w:szCs w:val="24"/>
        </w:rPr>
      </w:pPr>
    </w:p>
    <w:p>
      <w:pPr>
        <w:widowControl w:val="0"/>
        <w:spacing w:lineRule="auto" w:line="240" w:after="0" w:beforeAutospacing="0" w:afterAutospacing="0"/>
        <w:rPr>
          <w:rFonts w:ascii="Times New Roman" w:hAnsi="Times New Roman" w:cs="Times New Roman" w:eastAsia="Times New Roman"/>
        </w:rPr>
      </w:pPr>
    </w:p>
    <w:p>
      <w:pPr>
        <w:widowControl w:val="0"/>
        <w:spacing w:lineRule="auto" w:line="360" w:after="0" w:beforeAutospacing="0" w:afterAutospacing="0"/>
        <w:jc w:val="both"/>
        <w:rPr>
          <w:rFonts w:ascii="Tahoma" w:hAnsi="Tahoma" w:cs="Tahoma" w:eastAsia="Times New Roman"/>
          <w:sz w:val="24"/>
          <w:szCs w:val="24"/>
        </w:rPr>
      </w:pPr>
    </w:p>
    <w:p/>
    <w:p/>
    <w:p>
      <w:r>
        <w:br w:type="page"/>
      </w:r>
    </w:p>
    <w:p>
      <w:pPr>
        <w:pStyle w:val="P2"/>
      </w:pPr>
      <w:bookmarkStart w:id="187" w:name="_Toc184477996"/>
      <w:bookmarkStart w:id="188" w:name="_Toc186533820"/>
      <w:bookmarkStart w:id="189" w:name="_Toc201570829"/>
      <w:bookmarkStart w:id="190" w:name="_Toc203643028"/>
      <w:bookmarkStart w:id="191" w:name="_Toc201655476"/>
      <w:bookmarkStart w:id="192" w:name="_Toc201570897"/>
      <w:r>
        <w:t xml:space="preserve">Chapitre 2 : </w:t>
      </w:r>
      <w:bookmarkEnd w:id="187"/>
      <w:bookmarkEnd w:id="188"/>
      <w:r>
        <w:t>Écosystèmes forestiers marocains : Enjeux de protection juridique et dégradation anthropique</w:t>
      </w:r>
      <w:bookmarkEnd w:id="189"/>
      <w:bookmarkEnd w:id="190"/>
      <w:bookmarkEnd w:id="191"/>
      <w:bookmarkEnd w:id="192"/>
    </w:p>
    <w:p>
      <w:pPr>
        <w:widowControl w:val="0"/>
        <w:spacing w:lineRule="auto" w:line="240" w:after="0" w:beforeAutospacing="0" w:afterAutospacing="0"/>
        <w:jc w:val="both"/>
        <w:outlineLvl w:val="1"/>
        <w:rPr>
          <w:rFonts w:ascii="Times New Roman" w:hAnsi="Times New Roman" w:cs="Times New Roman" w:eastAsia="Times New Roman"/>
          <w:b w:val="1"/>
          <w:bCs w:val="1"/>
          <w:color w:val="6F9400" w:themeColor="accent1" w:themeShade="BF"/>
          <w:sz w:val="28"/>
          <w:szCs w:val="28"/>
        </w:rPr>
      </w:pPr>
    </w:p>
    <w:p>
      <w:pPr>
        <w:widowControl w:val="0"/>
        <w:spacing w:lineRule="auto" w:line="240" w:after="0" w:beforeAutospacing="0" w:afterAutospacing="0"/>
        <w:rPr>
          <w:rFonts w:ascii="Tahoma" w:hAnsi="Tahoma" w:cs="Tahoma" w:eastAsia="Times New Roman"/>
          <w:sz w:val="28"/>
          <w:szCs w:val="28"/>
        </w:rPr>
      </w:pPr>
    </w:p>
    <w:p>
      <w:pPr>
        <w:widowControl w:val="0"/>
        <w:spacing w:lineRule="auto" w:line="480" w:after="0" w:beforeAutospacing="0" w:afterAutospacing="0"/>
        <w:jc w:val="both"/>
        <w:rPr>
          <w:rFonts w:ascii="Tahoma" w:hAnsi="Tahoma" w:cs="Tahoma" w:eastAsia="Times New Roman"/>
          <w:sz w:val="24"/>
          <w:szCs w:val="24"/>
        </w:rPr>
      </w:pPr>
      <w:r>
        <w:rPr>
          <w:rFonts w:ascii="Tahoma" w:hAnsi="Tahoma" w:cs="Tahoma" w:eastAsia="Times New Roman"/>
          <w:sz w:val="24"/>
          <w:szCs w:val="24"/>
        </w:rPr>
        <w:t>Situé à l</w:t>
      </w:r>
      <w:r>
        <w:rPr>
          <w:rFonts w:ascii="Tahoma" w:hAnsi="Tahoma" w:cs="Tahoma" w:eastAsia="Times New Roman"/>
          <w:sz w:val="24"/>
          <w:szCs w:val="24"/>
        </w:rPr>
        <w:t>’</w:t>
      </w:r>
      <w:r>
        <w:rPr>
          <w:rFonts w:ascii="Tahoma" w:hAnsi="Tahoma" w:cs="Tahoma" w:eastAsia="Times New Roman"/>
          <w:sz w:val="24"/>
          <w:szCs w:val="24"/>
        </w:rPr>
        <w:t>extrême nord</w:t>
      </w:r>
      <w:r>
        <w:rPr>
          <w:rFonts w:ascii="Tahoma" w:hAnsi="Tahoma" w:cs="Tahoma" w:eastAsia="Times New Roman"/>
          <w:sz w:val="24"/>
          <w:szCs w:val="24"/>
        </w:rPr>
        <w:t>-</w:t>
      </w:r>
      <w:r>
        <w:rPr>
          <w:rFonts w:ascii="Tahoma" w:hAnsi="Tahoma" w:cs="Tahoma" w:eastAsia="Times New Roman"/>
          <w:sz w:val="24"/>
          <w:szCs w:val="24"/>
        </w:rPr>
        <w:t>ouest du continent africain</w:t>
      </w:r>
      <w:r>
        <w:rPr>
          <w:rFonts w:ascii="Tahoma" w:hAnsi="Tahoma" w:cs="Tahoma" w:eastAsia="Times New Roman"/>
          <w:sz w:val="24"/>
          <w:szCs w:val="24"/>
        </w:rPr>
        <w:t>,</w:t>
      </w:r>
      <w:r>
        <w:rPr>
          <w:rFonts w:ascii="Tahoma" w:hAnsi="Tahoma" w:cs="Tahoma" w:eastAsia="Times New Roman"/>
          <w:sz w:val="24"/>
          <w:szCs w:val="24"/>
        </w:rPr>
        <w:t xml:space="preserve"> entre 21° et 36° de latitude nord et 1° et 17° de longitude ouest</w:t>
      </w:r>
      <w:r>
        <w:rPr>
          <w:rFonts w:ascii="Tahoma" w:hAnsi="Tahoma" w:cs="Tahoma" w:eastAsia="Times New Roman"/>
          <w:sz w:val="24"/>
          <w:szCs w:val="24"/>
        </w:rPr>
        <w:t>,</w:t>
      </w:r>
      <w:r>
        <w:rPr>
          <w:rFonts w:ascii="Tahoma" w:hAnsi="Tahoma" w:cs="Tahoma" w:eastAsia="Times New Roman"/>
          <w:sz w:val="24"/>
          <w:szCs w:val="24"/>
        </w:rPr>
        <w:t xml:space="preserve"> le Maroc est entouré par l</w:t>
      </w:r>
      <w:r>
        <w:rPr>
          <w:rFonts w:ascii="Tahoma" w:hAnsi="Tahoma" w:cs="Tahoma" w:eastAsia="Times New Roman"/>
          <w:sz w:val="24"/>
          <w:szCs w:val="24"/>
        </w:rPr>
        <w:t>'</w:t>
      </w:r>
      <w:r>
        <w:rPr>
          <w:rFonts w:ascii="Tahoma" w:hAnsi="Tahoma" w:cs="Tahoma" w:eastAsia="Times New Roman"/>
          <w:sz w:val="24"/>
          <w:szCs w:val="24"/>
        </w:rPr>
        <w:t>Océan Atlantique</w:t>
      </w:r>
      <w:r>
        <w:rPr>
          <w:rFonts w:ascii="Tahoma" w:hAnsi="Tahoma" w:cs="Tahoma" w:eastAsia="Times New Roman"/>
          <w:sz w:val="24"/>
          <w:szCs w:val="24"/>
        </w:rPr>
        <w:t>,</w:t>
      </w:r>
      <w:r>
        <w:rPr>
          <w:rFonts w:ascii="Tahoma" w:hAnsi="Tahoma" w:cs="Tahoma" w:eastAsia="Times New Roman"/>
          <w:sz w:val="24"/>
          <w:szCs w:val="24"/>
        </w:rPr>
        <w:t xml:space="preserve"> la Mer Méditerranée et le Sahara</w:t>
      </w:r>
      <w:r>
        <w:rPr>
          <w:rFonts w:ascii="Tahoma" w:hAnsi="Tahoma" w:cs="Tahoma" w:eastAsia="Times New Roman"/>
          <w:sz w:val="24"/>
          <w:szCs w:val="24"/>
        </w:rPr>
        <w:t>.</w:t>
      </w:r>
      <w:r>
        <w:rPr>
          <w:rFonts w:ascii="Tahoma" w:hAnsi="Tahoma" w:cs="Tahoma" w:eastAsia="Times New Roman"/>
          <w:sz w:val="24"/>
          <w:szCs w:val="24"/>
        </w:rPr>
        <w:t xml:space="preserve"> Cette position stratégique lui confère une grande variation altitudinale</w:t>
      </w:r>
      <w:r>
        <w:rPr>
          <w:rFonts w:ascii="Tahoma" w:hAnsi="Tahoma" w:cs="Tahoma" w:eastAsia="Times New Roman"/>
          <w:sz w:val="24"/>
          <w:szCs w:val="24"/>
        </w:rPr>
        <w:t>,</w:t>
      </w:r>
      <w:r>
        <w:rPr>
          <w:rFonts w:ascii="Tahoma" w:hAnsi="Tahoma" w:cs="Tahoma" w:eastAsia="Times New Roman"/>
          <w:sz w:val="24"/>
          <w:szCs w:val="24"/>
        </w:rPr>
        <w:t xml:space="preserve"> allant de 55 mètres sous le niveau de la mer dans certaines régions à des sommets culminant à 4 165 mètres</w:t>
      </w:r>
      <w:r>
        <w:rPr>
          <w:rFonts w:ascii="Tahoma" w:hAnsi="Tahoma" w:cs="Tahoma" w:eastAsia="Times New Roman"/>
          <w:sz w:val="24"/>
          <w:szCs w:val="24"/>
        </w:rPr>
        <w:t>,</w:t>
      </w:r>
      <w:r>
        <w:rPr>
          <w:rFonts w:ascii="Tahoma" w:hAnsi="Tahoma" w:cs="Tahoma" w:eastAsia="Times New Roman"/>
          <w:sz w:val="24"/>
          <w:szCs w:val="24"/>
        </w:rPr>
        <w:t xml:space="preserve"> tel que le mont Toubkal dans le Haut Atlas</w:t>
      </w:r>
      <w:r>
        <w:rPr>
          <w:rFonts w:ascii="Tahoma" w:hAnsi="Tahoma" w:cs="Tahoma" w:eastAsia="Times New Roman"/>
          <w:sz w:val="24"/>
          <w:szCs w:val="24"/>
        </w:rPr>
        <w:t>.</w:t>
      </w:r>
      <w:r>
        <w:rPr>
          <w:rFonts w:ascii="Tahoma" w:hAnsi="Tahoma" w:cs="Tahoma" w:eastAsia="Times New Roman"/>
          <w:sz w:val="24"/>
          <w:szCs w:val="24"/>
        </w:rPr>
        <w:t xml:space="preserve"> Cette diversité topographique contribue à une multitude d</w:t>
      </w:r>
      <w:r>
        <w:rPr>
          <w:rFonts w:ascii="Tahoma" w:hAnsi="Tahoma" w:cs="Tahoma" w:eastAsia="Times New Roman"/>
          <w:sz w:val="24"/>
          <w:szCs w:val="24"/>
        </w:rPr>
        <w:t>'</w:t>
      </w:r>
      <w:r>
        <w:rPr>
          <w:rFonts w:ascii="Tahoma" w:hAnsi="Tahoma" w:cs="Tahoma" w:eastAsia="Times New Roman"/>
          <w:sz w:val="24"/>
          <w:szCs w:val="24"/>
        </w:rPr>
        <w:t>étages bioclimatiques et à des écosystèmes variés</w:t>
      </w:r>
      <w:r>
        <w:rPr>
          <w:rFonts w:ascii="Tahoma" w:hAnsi="Tahoma" w:cs="Tahoma" w:eastAsia="Times New Roman"/>
          <w:sz w:val="24"/>
          <w:szCs w:val="24"/>
        </w:rPr>
        <w:t>,</w:t>
      </w:r>
      <w:r>
        <w:rPr>
          <w:rFonts w:ascii="Tahoma" w:hAnsi="Tahoma" w:cs="Tahoma" w:eastAsia="Times New Roman"/>
          <w:sz w:val="24"/>
          <w:szCs w:val="24"/>
        </w:rPr>
        <w:t xml:space="preserve"> allant des forêts méditerranéennes aux zones arides du sud</w:t>
      </w:r>
      <w:r>
        <w:rPr>
          <w:rFonts w:ascii="Tahoma" w:hAnsi="Tahoma" w:cs="Tahoma" w:eastAsia="Times New Roman"/>
          <w:sz w:val="24"/>
          <w:szCs w:val="24"/>
          <w:vertAlign w:val="superscript"/>
        </w:rPr>
        <w:footnoteReference w:id="232"/>
      </w:r>
      <w:r>
        <w:rPr>
          <w:rFonts w:ascii="Tahoma" w:hAnsi="Tahoma" w:cs="Tahoma" w:eastAsia="Times New Roman"/>
          <w:sz w:val="24"/>
          <w:szCs w:val="24"/>
        </w:rPr>
        <w:t>.</w:t>
      </w:r>
    </w:p>
    <w:p>
      <w:pPr>
        <w:widowControl w:val="0"/>
        <w:spacing w:lineRule="auto" w:line="480" w:after="0" w:beforeAutospacing="0" w:afterAutospacing="0"/>
        <w:jc w:val="both"/>
        <w:rPr>
          <w:rFonts w:ascii="Tahoma" w:hAnsi="Tahoma" w:cs="Tahoma" w:eastAsia="Times New Roman"/>
          <w:sz w:val="24"/>
          <w:szCs w:val="24"/>
        </w:rPr>
      </w:pPr>
      <w:r>
        <w:rPr>
          <w:rFonts w:ascii="Tahoma" w:hAnsi="Tahoma" w:cs="Tahoma" w:eastAsia="Times New Roman"/>
          <w:sz w:val="24"/>
          <w:szCs w:val="24"/>
        </w:rPr>
        <w:t>Le Maroc se distingue par une écologie riche ainsi que de paysages diversifiés, dont les forêts constituent le principal réceptacle de la faune et de la flore naturelle. Toutefois, cette biodiversité est de plus en plus menacée par des facteurs tels que la déforestation, la désertification, l'urbanisation et le changement climatique. En conséquence, des mesures légales et institutionnelles ont été mises en place pour protéger ces écosystèmes vulnérables.</w:t>
      </w:r>
    </w:p>
    <w:p>
      <w:pPr>
        <w:pStyle w:val="P3"/>
        <w:rPr>
          <w:sz w:val="26"/>
        </w:rPr>
      </w:pPr>
      <w:bookmarkStart w:id="193" w:name="_Toc184477997"/>
      <w:bookmarkStart w:id="194" w:name="_Toc186533821"/>
      <w:bookmarkStart w:id="195" w:name="_Toc201570830"/>
      <w:bookmarkStart w:id="196" w:name="_Toc201655477"/>
      <w:bookmarkStart w:id="197" w:name="_Toc203643029"/>
      <w:bookmarkStart w:id="198" w:name="_Toc201570898"/>
      <w:r>
        <w:t>Première</w:t>
      </w:r>
      <w:r>
        <w:rPr>
          <w:spacing w:val="-2"/>
        </w:rPr>
        <w:t xml:space="preserve"> </w:t>
      </w:r>
      <w:r>
        <w:t>section</w:t>
      </w:r>
      <w:r>
        <w:rPr>
          <w:spacing w:val="-3"/>
        </w:rPr>
        <w:t xml:space="preserve"> </w:t>
      </w:r>
      <w:r>
        <w:t>:</w:t>
      </w:r>
      <w:r>
        <w:rPr>
          <w:spacing w:val="-1"/>
        </w:rPr>
        <w:t xml:space="preserve"> </w:t>
      </w:r>
      <w:bookmarkEnd w:id="193"/>
      <w:bookmarkEnd w:id="194"/>
      <w:r>
        <w:t>Diversité et richesse du patrimoine floral forestier marocain</w:t>
      </w:r>
      <w:bookmarkEnd w:id="195"/>
      <w:bookmarkEnd w:id="196"/>
      <w:bookmarkEnd w:id="197"/>
      <w:bookmarkEnd w:id="198"/>
    </w:p>
    <w:p>
      <w:pPr>
        <w:widowControl w:val="0"/>
        <w:spacing w:lineRule="auto" w:line="240" w:after="0" w:beforeAutospacing="0" w:afterAutospacing="0"/>
        <w:ind w:left="777"/>
        <w:jc w:val="both"/>
        <w:outlineLvl w:val="2"/>
        <w:rPr>
          <w:rFonts w:ascii="Calibri Light" w:hAnsi="Calibri Light" w:cs="Calibri Light" w:eastAsia="Calibri Light"/>
          <w:sz w:val="26"/>
          <w:szCs w:val="26"/>
        </w:rPr>
      </w:pPr>
    </w:p>
    <w:p>
      <w:pPr>
        <w:widowControl w:val="0"/>
        <w:spacing w:lineRule="auto" w:line="360" w:after="0" w:beforeAutospacing="0" w:afterAutospacing="0"/>
        <w:jc w:val="both"/>
        <w:outlineLvl w:val="2"/>
        <w:rPr>
          <w:rFonts w:ascii="Tahoma" w:hAnsi="Tahoma" w:cs="Tahoma" w:eastAsia="Calibri Light"/>
          <w:sz w:val="24"/>
          <w:szCs w:val="24"/>
        </w:rPr>
      </w:pPr>
      <w:bookmarkStart w:id="199" w:name="_Toc201570831"/>
      <w:r>
        <w:rPr>
          <w:rFonts w:ascii="Tahoma" w:hAnsi="Tahoma" w:cs="Tahoma" w:eastAsia="Times New Roman"/>
          <w:sz w:val="24"/>
          <w:szCs w:val="24"/>
        </w:rPr>
        <w:t>Selon les statistiques officielles de l’Agence Nationale des Eaux et Forêts, Le domaine foncier forestier marocain couvre, 9 millions d’hectares, dont 5,8 millions d’hectares de formations forestières et 3,2 millions d’hectares de nappes alfatières. Ces forêts sont majoritairement domaniales et renferment environ une</w:t>
      </w:r>
      <w:r>
        <w:rPr>
          <w:rFonts w:ascii="Tahoma" w:hAnsi="Tahoma" w:cs="Tahoma" w:eastAsia="Calibri Light"/>
          <w:sz w:val="24"/>
          <w:szCs w:val="24"/>
        </w:rPr>
        <w:t xml:space="preserve"> quarantaine d’écosystèmes terrestres.</w:t>
      </w:r>
      <w:bookmarkEnd w:id="199"/>
      <w:r>
        <w:rPr>
          <w:rFonts w:ascii="Tahoma" w:hAnsi="Tahoma" w:cs="Tahoma" w:eastAsia="Calibri Light"/>
          <w:sz w:val="24"/>
          <w:szCs w:val="24"/>
        </w:rPr>
        <w:t xml:space="preserve"> </w:t>
      </w:r>
    </w:p>
    <w:p>
      <w:pPr>
        <w:widowControl w:val="0"/>
        <w:spacing w:lineRule="auto" w:line="360" w:after="0" w:beforeAutospacing="0" w:afterAutospacing="0"/>
        <w:jc w:val="both"/>
        <w:outlineLvl w:val="2"/>
        <w:rPr>
          <w:rFonts w:ascii="Tahoma" w:hAnsi="Tahoma" w:cs="Tahoma" w:eastAsia="Calibri Light"/>
          <w:sz w:val="24"/>
          <w:szCs w:val="24"/>
        </w:rPr>
      </w:pPr>
      <w:bookmarkStart w:id="200" w:name="_Toc201570832"/>
      <w:r>
        <w:rPr>
          <w:rFonts w:ascii="Tahoma" w:hAnsi="Tahoma" w:cs="Tahoma" w:eastAsia="Calibri Light"/>
          <w:sz w:val="24"/>
          <w:szCs w:val="24"/>
        </w:rPr>
        <w:t>En plus des forêts relevant du domaine forestier de l</w:t>
      </w:r>
      <w:r>
        <w:rPr>
          <w:rFonts w:ascii="Tahoma" w:hAnsi="Tahoma" w:cs="Tahoma" w:eastAsia="Calibri Light"/>
          <w:sz w:val="24"/>
          <w:szCs w:val="24"/>
        </w:rPr>
        <w:t>'</w:t>
      </w:r>
      <w:r>
        <w:rPr>
          <w:rFonts w:ascii="Tahoma" w:hAnsi="Tahoma" w:cs="Tahoma" w:eastAsia="Calibri Light"/>
          <w:sz w:val="24"/>
          <w:szCs w:val="24"/>
        </w:rPr>
        <w:t>État</w:t>
      </w:r>
      <w:r>
        <w:rPr>
          <w:rFonts w:ascii="Tahoma" w:hAnsi="Tahoma" w:cs="Tahoma" w:eastAsia="Calibri Light"/>
          <w:sz w:val="24"/>
          <w:szCs w:val="24"/>
        </w:rPr>
        <w:t>,</w:t>
      </w:r>
      <w:r>
        <w:rPr>
          <w:rFonts w:ascii="Tahoma" w:hAnsi="Tahoma" w:cs="Tahoma" w:eastAsia="Calibri Light"/>
          <w:sz w:val="24"/>
          <w:szCs w:val="24"/>
        </w:rPr>
        <w:t xml:space="preserve"> il existe des forêts ayant d</w:t>
      </w:r>
      <w:r>
        <w:rPr>
          <w:rFonts w:ascii="Tahoma" w:hAnsi="Tahoma" w:cs="Tahoma" w:eastAsia="Calibri Light"/>
          <w:sz w:val="24"/>
          <w:szCs w:val="24"/>
        </w:rPr>
        <w:t>'</w:t>
      </w:r>
      <w:r>
        <w:rPr>
          <w:rFonts w:ascii="Tahoma" w:hAnsi="Tahoma" w:cs="Tahoma" w:eastAsia="Calibri Light"/>
          <w:sz w:val="24"/>
          <w:szCs w:val="24"/>
        </w:rPr>
        <w:t>autres statuts fonciers</w:t>
      </w:r>
      <w:r>
        <w:rPr>
          <w:rFonts w:ascii="Tahoma" w:hAnsi="Tahoma" w:cs="Tahoma" w:eastAsia="Calibri Light"/>
          <w:sz w:val="24"/>
          <w:szCs w:val="24"/>
        </w:rPr>
        <w:t>,</w:t>
      </w:r>
      <w:r>
        <w:rPr>
          <w:rFonts w:ascii="Tahoma" w:hAnsi="Tahoma" w:cs="Tahoma" w:eastAsia="Calibri Light"/>
          <w:sz w:val="24"/>
          <w:szCs w:val="24"/>
        </w:rPr>
        <w:t xml:space="preserve"> principalement celles des collectivités ethniques</w:t>
      </w:r>
      <w:r>
        <w:rPr>
          <w:rFonts w:ascii="Tahoma" w:hAnsi="Tahoma" w:cs="Tahoma" w:eastAsia="Calibri Light"/>
          <w:sz w:val="24"/>
          <w:szCs w:val="24"/>
        </w:rPr>
        <w:t>,</w:t>
      </w:r>
      <w:r>
        <w:rPr>
          <w:rFonts w:ascii="Tahoma" w:hAnsi="Tahoma" w:cs="Tahoma" w:eastAsia="Calibri Light"/>
          <w:sz w:val="24"/>
          <w:szCs w:val="24"/>
        </w:rPr>
        <w:t xml:space="preserve"> placées sous la tutelle du Ministère de l</w:t>
      </w:r>
      <w:r>
        <w:rPr>
          <w:rFonts w:ascii="Tahoma" w:hAnsi="Tahoma" w:cs="Tahoma" w:eastAsia="Calibri Light"/>
          <w:sz w:val="24"/>
          <w:szCs w:val="24"/>
        </w:rPr>
        <w:t>'</w:t>
      </w:r>
      <w:r>
        <w:rPr>
          <w:rFonts w:ascii="Tahoma" w:hAnsi="Tahoma" w:cs="Tahoma" w:eastAsia="Calibri Light"/>
          <w:sz w:val="24"/>
          <w:szCs w:val="24"/>
        </w:rPr>
        <w:t>Intérieur ainsi que des forêts privées</w:t>
      </w:r>
      <w:r>
        <w:rPr>
          <w:rFonts w:ascii="Tahoma" w:hAnsi="Tahoma" w:cs="Tahoma" w:eastAsia="Calibri Light"/>
          <w:sz w:val="24"/>
          <w:szCs w:val="24"/>
        </w:rPr>
        <w:t>,</w:t>
      </w:r>
      <w:r>
        <w:rPr>
          <w:rFonts w:ascii="Tahoma" w:hAnsi="Tahoma" w:cs="Tahoma" w:eastAsia="Calibri Light"/>
          <w:sz w:val="24"/>
          <w:szCs w:val="24"/>
        </w:rPr>
        <w:t xml:space="preserve"> bien qu</w:t>
      </w:r>
      <w:r>
        <w:rPr>
          <w:rFonts w:ascii="Tahoma" w:hAnsi="Tahoma" w:cs="Tahoma" w:eastAsia="Calibri Light"/>
          <w:sz w:val="24"/>
          <w:szCs w:val="24"/>
        </w:rPr>
        <w:t>’</w:t>
      </w:r>
      <w:r>
        <w:rPr>
          <w:rFonts w:ascii="Tahoma" w:hAnsi="Tahoma" w:cs="Tahoma" w:eastAsia="Calibri Light"/>
          <w:sz w:val="24"/>
          <w:szCs w:val="24"/>
        </w:rPr>
        <w:t>elles s</w:t>
      </w:r>
      <w:r>
        <w:rPr>
          <w:rFonts w:ascii="Tahoma" w:hAnsi="Tahoma" w:cs="Tahoma" w:eastAsia="Calibri Light"/>
          <w:sz w:val="24"/>
          <w:szCs w:val="24"/>
        </w:rPr>
        <w:t>’</w:t>
      </w:r>
      <w:r>
        <w:rPr>
          <w:rFonts w:ascii="Tahoma" w:hAnsi="Tahoma" w:cs="Tahoma" w:eastAsia="Calibri Light"/>
          <w:sz w:val="24"/>
          <w:szCs w:val="24"/>
        </w:rPr>
        <w:t>étendant sur moins d</w:t>
      </w:r>
      <w:r>
        <w:rPr>
          <w:rFonts w:ascii="Tahoma" w:hAnsi="Tahoma" w:cs="Tahoma" w:eastAsia="Calibri Light"/>
          <w:sz w:val="24"/>
          <w:szCs w:val="24"/>
        </w:rPr>
        <w:t>’</w:t>
      </w:r>
      <w:r>
        <w:rPr>
          <w:rFonts w:ascii="Tahoma" w:hAnsi="Tahoma" w:cs="Tahoma" w:eastAsia="Calibri Light"/>
          <w:sz w:val="24"/>
          <w:szCs w:val="24"/>
        </w:rPr>
        <w:t>un demi</w:t>
      </w:r>
      <w:r>
        <w:rPr>
          <w:rFonts w:ascii="Tahoma" w:hAnsi="Tahoma" w:cs="Tahoma" w:eastAsia="Calibri Light"/>
          <w:sz w:val="24"/>
          <w:szCs w:val="24"/>
        </w:rPr>
        <w:t>-</w:t>
      </w:r>
      <w:r>
        <w:rPr>
          <w:rFonts w:ascii="Tahoma" w:hAnsi="Tahoma" w:cs="Tahoma" w:eastAsia="Calibri Light"/>
          <w:sz w:val="24"/>
          <w:szCs w:val="24"/>
        </w:rPr>
        <w:t>million ha</w:t>
      </w:r>
      <w:r>
        <w:rPr>
          <w:rFonts w:ascii="Tahoma" w:hAnsi="Tahoma" w:cs="Tahoma" w:eastAsia="Calibri Light"/>
          <w:sz w:val="24"/>
          <w:szCs w:val="24"/>
          <w:vertAlign w:val="superscript"/>
        </w:rPr>
        <w:footnoteReference w:id="233"/>
      </w:r>
      <w:r>
        <w:rPr>
          <w:rFonts w:ascii="Tahoma" w:hAnsi="Tahoma" w:cs="Tahoma" w:eastAsia="Calibri Light"/>
          <w:sz w:val="24"/>
          <w:szCs w:val="24"/>
        </w:rPr>
        <w:t>.</w:t>
      </w:r>
      <w:bookmarkEnd w:id="200"/>
    </w:p>
    <w:p>
      <w:pPr>
        <w:widowControl w:val="0"/>
        <w:spacing w:lineRule="auto" w:line="360" w:after="0" w:beforeAutospacing="0" w:afterAutospacing="0"/>
        <w:jc w:val="both"/>
        <w:outlineLvl w:val="2"/>
        <w:rPr>
          <w:rFonts w:ascii="Tahoma" w:hAnsi="Tahoma" w:cs="Tahoma" w:eastAsia="Calibri Light"/>
          <w:sz w:val="24"/>
          <w:szCs w:val="24"/>
        </w:rPr>
      </w:pPr>
      <w:bookmarkStart w:id="201" w:name="_Toc201570833"/>
      <w:r>
        <w:rPr>
          <w:rFonts w:ascii="Tahoma" w:hAnsi="Tahoma" w:cs="Tahoma" w:eastAsia="Calibri Light"/>
          <w:sz w:val="24"/>
          <w:szCs w:val="24"/>
        </w:rPr>
        <w:t>Par leur richesse</w:t>
      </w:r>
      <w:r>
        <w:rPr>
          <w:rFonts w:ascii="Tahoma" w:hAnsi="Tahoma" w:cs="Tahoma" w:eastAsia="Calibri Light"/>
          <w:sz w:val="24"/>
          <w:szCs w:val="24"/>
        </w:rPr>
        <w:t>,</w:t>
      </w:r>
      <w:r>
        <w:rPr>
          <w:rFonts w:ascii="Tahoma" w:hAnsi="Tahoma" w:cs="Tahoma" w:eastAsia="Calibri Light"/>
          <w:sz w:val="24"/>
          <w:szCs w:val="24"/>
        </w:rPr>
        <w:t xml:space="preserve"> les écosystèmes forestiers du Maroc occupent une position prépondérante dans la région méditerranéenne et constituent un enjeu stratégique majeur pour le pays</w:t>
      </w:r>
      <w:r>
        <w:rPr>
          <w:rFonts w:ascii="Tahoma" w:hAnsi="Tahoma" w:cs="Tahoma" w:eastAsia="Calibri Light"/>
          <w:sz w:val="24"/>
          <w:szCs w:val="24"/>
        </w:rPr>
        <w:t>.</w:t>
      </w:r>
      <w:r>
        <w:rPr>
          <w:rFonts w:ascii="Calibri Light" w:hAnsi="Calibri Light" w:cs="Calibri Light" w:eastAsia="Calibri Light"/>
          <w:sz w:val="24"/>
          <w:szCs w:val="24"/>
        </w:rPr>
        <w:t xml:space="preserve"> </w:t>
      </w:r>
      <w:r>
        <w:rPr>
          <w:rFonts w:ascii="Tahoma" w:hAnsi="Tahoma" w:cs="Tahoma" w:eastAsia="Calibri Light"/>
          <w:sz w:val="24"/>
          <w:szCs w:val="24"/>
        </w:rPr>
        <w:t>Ils abritent l</w:t>
      </w:r>
      <w:r>
        <w:rPr>
          <w:rFonts w:ascii="Tahoma" w:hAnsi="Tahoma" w:cs="Tahoma" w:eastAsia="Calibri Light"/>
          <w:sz w:val="24"/>
          <w:szCs w:val="24"/>
        </w:rPr>
        <w:t>'</w:t>
      </w:r>
      <w:r>
        <w:rPr>
          <w:rFonts w:ascii="Tahoma" w:hAnsi="Tahoma" w:cs="Tahoma" w:eastAsia="Calibri Light"/>
          <w:sz w:val="24"/>
          <w:szCs w:val="24"/>
        </w:rPr>
        <w:t>essentiel de la biodiversité et représentant presque 13</w:t>
      </w:r>
      <w:r>
        <w:rPr>
          <w:rFonts w:ascii="Tahoma" w:hAnsi="Tahoma" w:cs="Tahoma" w:eastAsia="Calibri Light"/>
          <w:sz w:val="24"/>
          <w:szCs w:val="24"/>
        </w:rPr>
        <w:t>%</w:t>
      </w:r>
      <w:r>
        <w:rPr>
          <w:rFonts w:ascii="Tahoma" w:hAnsi="Tahoma" w:cs="Tahoma" w:eastAsia="Calibri Light"/>
          <w:sz w:val="24"/>
          <w:szCs w:val="24"/>
        </w:rPr>
        <w:t xml:space="preserve"> du territoire national</w:t>
      </w:r>
      <w:r>
        <w:rPr>
          <w:rFonts w:ascii="Tahoma" w:hAnsi="Tahoma" w:cs="Tahoma" w:eastAsia="Calibri Light"/>
          <w:sz w:val="24"/>
          <w:szCs w:val="24"/>
          <w:vertAlign w:val="superscript"/>
        </w:rPr>
        <w:footnoteReference w:id="234"/>
      </w:r>
      <w:r>
        <w:rPr>
          <w:rFonts w:ascii="Tahoma" w:hAnsi="Tahoma" w:cs="Tahoma" w:eastAsia="Calibri Light"/>
          <w:sz w:val="24"/>
          <w:szCs w:val="24"/>
        </w:rPr>
        <w:t>.</w:t>
      </w:r>
      <w:r>
        <w:rPr>
          <w:rFonts w:ascii="Calibri Light" w:hAnsi="Calibri Light" w:cs="Calibri Light" w:eastAsia="Calibri Light"/>
          <w:sz w:val="24"/>
          <w:szCs w:val="24"/>
        </w:rPr>
        <w:t xml:space="preserve"> </w:t>
      </w:r>
      <w:r>
        <w:rPr>
          <w:rFonts w:ascii="Tahoma" w:hAnsi="Tahoma" w:cs="Tahoma" w:eastAsia="Calibri Light"/>
          <w:sz w:val="24"/>
          <w:szCs w:val="24"/>
        </w:rPr>
        <w:t>Les produits forestiers contribuent de manière significative à l</w:t>
      </w:r>
      <w:r>
        <w:rPr>
          <w:rFonts w:ascii="Tahoma" w:hAnsi="Tahoma" w:cs="Tahoma" w:eastAsia="Calibri Light"/>
          <w:sz w:val="24"/>
          <w:szCs w:val="24"/>
        </w:rPr>
        <w:t>'</w:t>
      </w:r>
      <w:r>
        <w:rPr>
          <w:rFonts w:ascii="Tahoma" w:hAnsi="Tahoma" w:cs="Tahoma" w:eastAsia="Calibri Light"/>
          <w:sz w:val="24"/>
          <w:szCs w:val="24"/>
        </w:rPr>
        <w:t>économie nationale</w:t>
      </w:r>
      <w:r>
        <w:rPr>
          <w:rFonts w:ascii="Tahoma" w:hAnsi="Tahoma" w:cs="Tahoma" w:eastAsia="Calibri Light"/>
          <w:sz w:val="24"/>
          <w:szCs w:val="24"/>
        </w:rPr>
        <w:t>,</w:t>
      </w:r>
      <w:r>
        <w:rPr>
          <w:rFonts w:ascii="Tahoma" w:hAnsi="Tahoma" w:cs="Tahoma" w:eastAsia="Calibri Light"/>
          <w:sz w:val="24"/>
          <w:szCs w:val="24"/>
        </w:rPr>
        <w:t xml:space="preserve"> satisfaisant environ 30</w:t>
      </w:r>
      <w:r>
        <w:rPr>
          <w:rFonts w:ascii="Tahoma" w:hAnsi="Tahoma" w:cs="Tahoma" w:eastAsia="Calibri Light"/>
          <w:sz w:val="24"/>
          <w:szCs w:val="24"/>
        </w:rPr>
        <w:t>%</w:t>
      </w:r>
      <w:r>
        <w:rPr>
          <w:rFonts w:ascii="Tahoma" w:hAnsi="Tahoma" w:cs="Tahoma" w:eastAsia="Calibri Light"/>
          <w:sz w:val="24"/>
          <w:szCs w:val="24"/>
        </w:rPr>
        <w:t xml:space="preserve"> des besoins du Maroc en bois</w:t>
      </w:r>
      <w:r>
        <w:rPr>
          <w:rFonts w:ascii="Tahoma" w:hAnsi="Tahoma" w:cs="Tahoma" w:eastAsia="Calibri Light"/>
          <w:sz w:val="24"/>
          <w:szCs w:val="24"/>
        </w:rPr>
        <w:t>,</w:t>
      </w:r>
      <w:r>
        <w:rPr>
          <w:rFonts w:ascii="Tahoma" w:hAnsi="Tahoma" w:cs="Tahoma" w:eastAsia="Calibri Light"/>
          <w:sz w:val="24"/>
          <w:szCs w:val="24"/>
        </w:rPr>
        <w:t xml:space="preserve"> soit approximativement 600 000 m³ par an</w:t>
      </w:r>
      <w:r>
        <w:rPr>
          <w:rFonts w:ascii="Tahoma" w:hAnsi="Tahoma" w:cs="Tahoma" w:eastAsia="Calibri Light"/>
          <w:sz w:val="24"/>
          <w:szCs w:val="24"/>
        </w:rPr>
        <w:t>.</w:t>
      </w:r>
      <w:r>
        <w:rPr>
          <w:rFonts w:ascii="Tahoma" w:hAnsi="Tahoma" w:cs="Tahoma" w:eastAsia="Calibri Light"/>
          <w:sz w:val="24"/>
          <w:szCs w:val="24"/>
        </w:rPr>
        <w:t xml:space="preserve"> Cette production comprend le bois d</w:t>
      </w:r>
      <w:r>
        <w:rPr>
          <w:rFonts w:ascii="Tahoma" w:hAnsi="Tahoma" w:cs="Tahoma" w:eastAsia="Calibri Light"/>
          <w:sz w:val="24"/>
          <w:szCs w:val="24"/>
        </w:rPr>
        <w:t>'</w:t>
      </w:r>
      <w:r>
        <w:rPr>
          <w:rFonts w:ascii="Tahoma" w:hAnsi="Tahoma" w:cs="Tahoma" w:eastAsia="Calibri Light"/>
          <w:sz w:val="24"/>
          <w:szCs w:val="24"/>
        </w:rPr>
        <w:t>œuvre</w:t>
      </w:r>
      <w:r>
        <w:rPr>
          <w:rFonts w:ascii="Tahoma" w:hAnsi="Tahoma" w:cs="Tahoma" w:eastAsia="Calibri Light"/>
          <w:sz w:val="24"/>
          <w:szCs w:val="24"/>
        </w:rPr>
        <w:t>,</w:t>
      </w:r>
      <w:r>
        <w:rPr>
          <w:rFonts w:ascii="Tahoma" w:hAnsi="Tahoma" w:cs="Tahoma" w:eastAsia="Calibri Light"/>
          <w:sz w:val="24"/>
          <w:szCs w:val="24"/>
        </w:rPr>
        <w:t xml:space="preserve"> le bois d</w:t>
      </w:r>
      <w:r>
        <w:rPr>
          <w:rFonts w:ascii="Tahoma" w:hAnsi="Tahoma" w:cs="Tahoma" w:eastAsia="Calibri Light"/>
          <w:sz w:val="24"/>
          <w:szCs w:val="24"/>
        </w:rPr>
        <w:t>'</w:t>
      </w:r>
      <w:r>
        <w:rPr>
          <w:rFonts w:ascii="Tahoma" w:hAnsi="Tahoma" w:cs="Tahoma" w:eastAsia="Calibri Light"/>
          <w:sz w:val="24"/>
          <w:szCs w:val="24"/>
        </w:rPr>
        <w:t>industrie</w:t>
      </w:r>
      <w:r>
        <w:rPr>
          <w:rFonts w:ascii="Tahoma" w:hAnsi="Tahoma" w:cs="Tahoma" w:eastAsia="Calibri Light"/>
          <w:sz w:val="24"/>
          <w:szCs w:val="24"/>
        </w:rPr>
        <w:t>,</w:t>
      </w:r>
      <w:r>
        <w:rPr>
          <w:rFonts w:ascii="Tahoma" w:hAnsi="Tahoma" w:cs="Tahoma" w:eastAsia="Calibri Light"/>
          <w:sz w:val="24"/>
          <w:szCs w:val="24"/>
        </w:rPr>
        <w:t xml:space="preserve"> le liège</w:t>
      </w:r>
      <w:r>
        <w:rPr>
          <w:rFonts w:ascii="Tahoma" w:hAnsi="Tahoma" w:cs="Tahoma" w:eastAsia="Calibri Light"/>
          <w:sz w:val="24"/>
          <w:szCs w:val="24"/>
        </w:rPr>
        <w:t>,</w:t>
      </w:r>
      <w:r>
        <w:rPr>
          <w:rFonts w:ascii="Tahoma" w:hAnsi="Tahoma" w:cs="Tahoma" w:eastAsia="Calibri Light"/>
          <w:sz w:val="24"/>
          <w:szCs w:val="24"/>
        </w:rPr>
        <w:t xml:space="preserve"> ainsi que les plantes aromatiques et médicinales</w:t>
      </w:r>
      <w:r>
        <w:rPr>
          <w:rFonts w:ascii="Tahoma" w:hAnsi="Tahoma" w:cs="Tahoma" w:eastAsia="Calibri Light"/>
          <w:sz w:val="24"/>
          <w:szCs w:val="24"/>
        </w:rPr>
        <w:t>,</w:t>
      </w:r>
      <w:r>
        <w:rPr>
          <w:rFonts w:ascii="Tahoma" w:hAnsi="Tahoma" w:cs="Tahoma" w:eastAsia="Calibri Light"/>
          <w:sz w:val="24"/>
          <w:szCs w:val="24"/>
        </w:rPr>
        <w:t xml:space="preserve"> et les champignons</w:t>
      </w:r>
      <w:r>
        <w:rPr>
          <w:rFonts w:ascii="Tahoma" w:hAnsi="Tahoma" w:cs="Tahoma" w:eastAsia="Calibri Light"/>
          <w:sz w:val="24"/>
          <w:szCs w:val="24"/>
        </w:rPr>
        <w:t>.</w:t>
      </w:r>
      <w:r>
        <w:rPr>
          <w:rFonts w:ascii="Tahoma" w:hAnsi="Tahoma" w:cs="Tahoma" w:eastAsia="Calibri Light"/>
          <w:sz w:val="24"/>
          <w:szCs w:val="24"/>
        </w:rPr>
        <w:t xml:space="preserve"> De plus</w:t>
      </w:r>
      <w:r>
        <w:rPr>
          <w:rFonts w:ascii="Tahoma" w:hAnsi="Tahoma" w:cs="Tahoma" w:eastAsia="Calibri Light"/>
          <w:sz w:val="24"/>
          <w:szCs w:val="24"/>
        </w:rPr>
        <w:t>,</w:t>
      </w:r>
      <w:r>
        <w:rPr>
          <w:rFonts w:ascii="Tahoma" w:hAnsi="Tahoma" w:cs="Tahoma" w:eastAsia="Calibri Light"/>
          <w:sz w:val="24"/>
          <w:szCs w:val="24"/>
        </w:rPr>
        <w:t xml:space="preserve"> les ressources forestières contribuent à hauteur de 18</w:t>
      </w:r>
      <w:r>
        <w:rPr>
          <w:rFonts w:ascii="Tahoma" w:hAnsi="Tahoma" w:cs="Tahoma" w:eastAsia="Calibri Light"/>
          <w:sz w:val="24"/>
          <w:szCs w:val="24"/>
        </w:rPr>
        <w:t>%</w:t>
      </w:r>
      <w:r>
        <w:rPr>
          <w:rFonts w:ascii="Tahoma" w:hAnsi="Tahoma" w:cs="Tahoma" w:eastAsia="Calibri Light"/>
          <w:sz w:val="24"/>
          <w:szCs w:val="24"/>
        </w:rPr>
        <w:t xml:space="preserve"> au bilan énergétique national</w:t>
      </w:r>
      <w:r>
        <w:rPr>
          <w:rFonts w:ascii="Tahoma" w:hAnsi="Tahoma" w:cs="Tahoma" w:eastAsia="Calibri Light"/>
          <w:sz w:val="24"/>
          <w:szCs w:val="24"/>
        </w:rPr>
        <w:t>,</w:t>
      </w:r>
      <w:r>
        <w:rPr>
          <w:rFonts w:ascii="Tahoma" w:hAnsi="Tahoma" w:cs="Tahoma" w:eastAsia="Calibri Light"/>
          <w:sz w:val="24"/>
          <w:szCs w:val="24"/>
        </w:rPr>
        <w:t xml:space="preserve"> équivalant à près de 4 millions de tonnes d</w:t>
      </w:r>
      <w:r>
        <w:rPr>
          <w:rFonts w:ascii="Tahoma" w:hAnsi="Tahoma" w:cs="Tahoma" w:eastAsia="Calibri Light"/>
          <w:sz w:val="24"/>
          <w:szCs w:val="24"/>
        </w:rPr>
        <w:t>'</w:t>
      </w:r>
      <w:r>
        <w:rPr>
          <w:rFonts w:ascii="Tahoma" w:hAnsi="Tahoma" w:cs="Tahoma" w:eastAsia="Calibri Light"/>
          <w:sz w:val="24"/>
          <w:szCs w:val="24"/>
        </w:rPr>
        <w:t>équivalent</w:t>
      </w:r>
      <w:r>
        <w:rPr>
          <w:rFonts w:ascii="Tahoma" w:hAnsi="Tahoma" w:cs="Tahoma" w:eastAsia="Calibri Light"/>
          <w:sz w:val="24"/>
          <w:szCs w:val="24"/>
        </w:rPr>
        <w:t>-</w:t>
      </w:r>
      <w:r>
        <w:rPr>
          <w:rFonts w:ascii="Tahoma" w:hAnsi="Tahoma" w:cs="Tahoma" w:eastAsia="Calibri Light"/>
          <w:sz w:val="24"/>
          <w:szCs w:val="24"/>
        </w:rPr>
        <w:t>pétrole</w:t>
      </w:r>
      <w:r>
        <w:rPr>
          <w:rFonts w:ascii="Tahoma" w:hAnsi="Tahoma" w:cs="Tahoma" w:eastAsia="Calibri Light"/>
          <w:sz w:val="24"/>
          <w:szCs w:val="24"/>
        </w:rPr>
        <w:t>,</w:t>
      </w:r>
      <w:r>
        <w:rPr>
          <w:rFonts w:ascii="Tahoma" w:hAnsi="Tahoma" w:cs="Tahoma" w:eastAsia="Calibri Light"/>
          <w:sz w:val="24"/>
          <w:szCs w:val="24"/>
        </w:rPr>
        <w:t xml:space="preserve"> soulignant leur importance dans le contexte énergétique du pays</w:t>
      </w:r>
      <w:r>
        <w:rPr>
          <w:rFonts w:ascii="Tahoma" w:hAnsi="Tahoma" w:cs="Tahoma" w:eastAsia="Calibri Light"/>
          <w:sz w:val="24"/>
          <w:szCs w:val="24"/>
        </w:rPr>
        <w:t>,</w:t>
      </w:r>
      <w:r>
        <w:rPr>
          <w:rFonts w:ascii="Tahoma" w:hAnsi="Tahoma" w:cs="Tahoma" w:eastAsia="Calibri Light"/>
          <w:sz w:val="24"/>
          <w:szCs w:val="24"/>
        </w:rPr>
        <w:t xml:space="preserve"> particulièrement en milieu rural</w:t>
      </w:r>
      <w:r>
        <w:rPr>
          <w:rFonts w:ascii="Tahoma" w:hAnsi="Tahoma" w:cs="Tahoma" w:eastAsia="Calibri Light"/>
          <w:sz w:val="24"/>
          <w:szCs w:val="24"/>
        </w:rPr>
        <w:t>.</w:t>
      </w:r>
      <w:r>
        <w:rPr>
          <w:rFonts w:ascii="Tahoma" w:hAnsi="Tahoma" w:cs="Tahoma" w:eastAsia="Calibri Light"/>
          <w:sz w:val="24"/>
          <w:szCs w:val="24"/>
        </w:rPr>
        <w:t xml:space="preserve"> Par ailleurs</w:t>
      </w:r>
      <w:r>
        <w:rPr>
          <w:rFonts w:ascii="Tahoma" w:hAnsi="Tahoma" w:cs="Tahoma" w:eastAsia="Calibri Light"/>
          <w:sz w:val="24"/>
          <w:szCs w:val="24"/>
        </w:rPr>
        <w:t>,</w:t>
      </w:r>
      <w:r>
        <w:rPr>
          <w:rFonts w:ascii="Tahoma" w:hAnsi="Tahoma" w:cs="Tahoma" w:eastAsia="Calibri Light"/>
          <w:sz w:val="24"/>
          <w:szCs w:val="24"/>
        </w:rPr>
        <w:t xml:space="preserve"> elles répondent à 17</w:t>
      </w:r>
      <w:r>
        <w:rPr>
          <w:rFonts w:ascii="Tahoma" w:hAnsi="Tahoma" w:cs="Tahoma" w:eastAsia="Calibri Light"/>
          <w:sz w:val="24"/>
          <w:szCs w:val="24"/>
        </w:rPr>
        <w:t>%</w:t>
      </w:r>
      <w:r>
        <w:rPr>
          <w:rFonts w:ascii="Tahoma" w:hAnsi="Tahoma" w:cs="Tahoma" w:eastAsia="Calibri Light"/>
          <w:sz w:val="24"/>
          <w:szCs w:val="24"/>
        </w:rPr>
        <w:t xml:space="preserve"> des besoins du cheptel</w:t>
      </w:r>
      <w:r>
        <w:rPr>
          <w:rFonts w:ascii="Tahoma" w:hAnsi="Tahoma" w:cs="Tahoma" w:eastAsia="Calibri Light"/>
          <w:sz w:val="24"/>
          <w:szCs w:val="24"/>
        </w:rPr>
        <w:t>,</w:t>
      </w:r>
      <w:r>
        <w:rPr>
          <w:rFonts w:ascii="Tahoma" w:hAnsi="Tahoma" w:cs="Tahoma" w:eastAsia="Calibri Light"/>
          <w:sz w:val="24"/>
          <w:szCs w:val="24"/>
        </w:rPr>
        <w:t xml:space="preserve"> ce qui correspond à environ 15 millions de quintaux d</w:t>
      </w:r>
      <w:r>
        <w:rPr>
          <w:rFonts w:ascii="Tahoma" w:hAnsi="Tahoma" w:cs="Tahoma" w:eastAsia="Calibri Light"/>
          <w:sz w:val="24"/>
          <w:szCs w:val="24"/>
        </w:rPr>
        <w:t>'</w:t>
      </w:r>
      <w:r>
        <w:rPr>
          <w:rFonts w:ascii="Tahoma" w:hAnsi="Tahoma" w:cs="Tahoma" w:eastAsia="Calibri Light"/>
          <w:sz w:val="24"/>
          <w:szCs w:val="24"/>
        </w:rPr>
        <w:t>orge</w:t>
      </w:r>
      <w:r>
        <w:rPr>
          <w:rFonts w:ascii="Tahoma" w:hAnsi="Tahoma" w:cs="Tahoma" w:eastAsia="Calibri Light"/>
          <w:sz w:val="24"/>
          <w:szCs w:val="24"/>
        </w:rPr>
        <w:t>,</w:t>
      </w:r>
      <w:r>
        <w:rPr>
          <w:rFonts w:ascii="Tahoma" w:hAnsi="Tahoma" w:cs="Tahoma" w:eastAsia="Calibri Light"/>
          <w:sz w:val="24"/>
          <w:szCs w:val="24"/>
        </w:rPr>
        <w:t xml:space="preserve"> démontrant leur rôle crucial dans l</w:t>
      </w:r>
      <w:r>
        <w:rPr>
          <w:rFonts w:ascii="Tahoma" w:hAnsi="Tahoma" w:cs="Tahoma" w:eastAsia="Calibri Light"/>
          <w:sz w:val="24"/>
          <w:szCs w:val="24"/>
        </w:rPr>
        <w:t>'</w:t>
      </w:r>
      <w:r>
        <w:rPr>
          <w:rFonts w:ascii="Tahoma" w:hAnsi="Tahoma" w:cs="Tahoma" w:eastAsia="Calibri Light"/>
          <w:sz w:val="24"/>
          <w:szCs w:val="24"/>
        </w:rPr>
        <w:t>alimentation du bétail</w:t>
      </w:r>
      <w:r>
        <w:rPr>
          <w:rFonts w:ascii="Tahoma" w:hAnsi="Tahoma" w:cs="Tahoma" w:eastAsia="Calibri Light"/>
          <w:sz w:val="24"/>
          <w:szCs w:val="24"/>
          <w:vertAlign w:val="superscript"/>
        </w:rPr>
        <w:footnoteReference w:id="235"/>
      </w:r>
      <w:r>
        <w:rPr>
          <w:rFonts w:ascii="Tahoma" w:hAnsi="Tahoma" w:cs="Tahoma" w:eastAsia="Calibri Light"/>
          <w:sz w:val="24"/>
          <w:szCs w:val="24"/>
        </w:rPr>
        <w:t>.</w:t>
      </w:r>
      <w:r>
        <w:rPr>
          <w:rFonts w:ascii="Tahoma" w:hAnsi="Tahoma" w:cs="Tahoma" w:eastAsia="Calibri Light"/>
          <w:sz w:val="24"/>
          <w:szCs w:val="24"/>
        </w:rPr>
        <w:t xml:space="preserve"> Enfin</w:t>
      </w:r>
      <w:r>
        <w:rPr>
          <w:rFonts w:ascii="Tahoma" w:hAnsi="Tahoma" w:cs="Tahoma" w:eastAsia="Calibri Light"/>
          <w:sz w:val="24"/>
          <w:szCs w:val="24"/>
        </w:rPr>
        <w:t>,</w:t>
      </w:r>
      <w:r>
        <w:rPr>
          <w:rFonts w:ascii="Tahoma" w:hAnsi="Tahoma" w:cs="Tahoma" w:eastAsia="Calibri Light"/>
          <w:sz w:val="24"/>
          <w:szCs w:val="24"/>
        </w:rPr>
        <w:t xml:space="preserve"> le Maroc joue un rôle important dans la production mondiale du liège</w:t>
      </w:r>
      <w:r>
        <w:rPr>
          <w:rFonts w:ascii="Tahoma" w:hAnsi="Tahoma" w:cs="Tahoma" w:eastAsia="Calibri Light"/>
          <w:sz w:val="24"/>
          <w:szCs w:val="24"/>
        </w:rPr>
        <w:t>,</w:t>
      </w:r>
      <w:r>
        <w:rPr>
          <w:rFonts w:ascii="Tahoma" w:hAnsi="Tahoma" w:cs="Tahoma" w:eastAsia="Calibri Light"/>
          <w:sz w:val="24"/>
          <w:szCs w:val="24"/>
        </w:rPr>
        <w:t xml:space="preserve"> contribuant à hauteur d</w:t>
      </w:r>
      <w:r>
        <w:rPr>
          <w:rFonts w:ascii="Tahoma" w:hAnsi="Tahoma" w:cs="Tahoma" w:eastAsia="Calibri Light"/>
          <w:sz w:val="24"/>
          <w:szCs w:val="24"/>
        </w:rPr>
        <w:t>'</w:t>
      </w:r>
      <w:r>
        <w:rPr>
          <w:rFonts w:ascii="Tahoma" w:hAnsi="Tahoma" w:cs="Tahoma" w:eastAsia="Calibri Light"/>
          <w:sz w:val="24"/>
          <w:szCs w:val="24"/>
        </w:rPr>
        <w:t>environ 4</w:t>
      </w:r>
      <w:r>
        <w:rPr>
          <w:rFonts w:ascii="Tahoma" w:hAnsi="Tahoma" w:cs="Tahoma" w:eastAsia="Calibri Light"/>
          <w:sz w:val="24"/>
          <w:szCs w:val="24"/>
        </w:rPr>
        <w:t>%</w:t>
      </w:r>
      <w:r>
        <w:rPr>
          <w:rFonts w:ascii="Tahoma" w:hAnsi="Tahoma" w:cs="Tahoma" w:eastAsia="Calibri Light"/>
          <w:sz w:val="24"/>
          <w:szCs w:val="24"/>
        </w:rPr>
        <w:t xml:space="preserve"> avec une production annuelle d</w:t>
      </w:r>
      <w:r>
        <w:rPr>
          <w:rFonts w:ascii="Tahoma" w:hAnsi="Tahoma" w:cs="Tahoma" w:eastAsia="Calibri Light"/>
          <w:sz w:val="24"/>
          <w:szCs w:val="24"/>
        </w:rPr>
        <w:t>'</w:t>
      </w:r>
      <w:r>
        <w:rPr>
          <w:rFonts w:ascii="Tahoma" w:hAnsi="Tahoma" w:cs="Tahoma" w:eastAsia="Calibri Light"/>
          <w:sz w:val="24"/>
          <w:szCs w:val="24"/>
        </w:rPr>
        <w:t>environ 150 000 quintaux</w:t>
      </w:r>
      <w:r>
        <w:rPr>
          <w:rFonts w:ascii="Tahoma" w:hAnsi="Tahoma" w:cs="Tahoma" w:eastAsia="Calibri Light"/>
          <w:sz w:val="24"/>
          <w:szCs w:val="24"/>
          <w:vertAlign w:val="superscript"/>
        </w:rPr>
        <w:footnoteReference w:id="236"/>
      </w:r>
      <w:r>
        <w:rPr>
          <w:rFonts w:ascii="Tahoma" w:hAnsi="Tahoma" w:cs="Tahoma" w:eastAsia="Calibri Light"/>
          <w:sz w:val="24"/>
          <w:szCs w:val="24"/>
        </w:rPr>
        <w:t>.</w:t>
      </w:r>
      <w:bookmarkEnd w:id="201"/>
    </w:p>
    <w:p>
      <w:pPr>
        <w:pStyle w:val="P4"/>
        <w:numPr>
          <w:ilvl w:val="0"/>
          <w:numId w:val="61"/>
        </w:numPr>
      </w:pPr>
      <w:bookmarkStart w:id="202" w:name="_Toc201570899"/>
      <w:bookmarkStart w:id="203" w:name="_Toc201655478"/>
      <w:r>
        <w:t xml:space="preserve"> </w:t>
      </w:r>
      <w:bookmarkStart w:id="204" w:name="_Toc203643030"/>
      <w:r>
        <w:t>Multifonctionnalité du patrimoine floristique forestier marocain : enjeux et perspectives</w:t>
      </w:r>
      <w:bookmarkEnd w:id="202"/>
      <w:bookmarkEnd w:id="203"/>
      <w:bookmarkEnd w:id="204"/>
    </w:p>
    <w:p>
      <w:pPr>
        <w:widowControl w:val="0"/>
        <w:spacing w:lineRule="auto" w:line="240" w:before="163" w:after="0" w:beforeAutospacing="0" w:afterAutospacing="0"/>
        <w:jc w:val="both"/>
        <w:rPr>
          <w:rFonts w:ascii="Tahoma" w:hAnsi="Tahoma" w:cs="Tahoma" w:eastAsia="Times New Roman"/>
          <w:color w:val="1F4D78"/>
          <w:sz w:val="24"/>
          <w:szCs w:val="24"/>
        </w:rPr>
      </w:pPr>
    </w:p>
    <w:p>
      <w:pPr>
        <w:widowControl w:val="0"/>
        <w:spacing w:lineRule="auto" w:line="360" w:after="0" w:beforeAutospacing="0" w:afterAutospacing="0"/>
        <w:jc w:val="both"/>
        <w:rPr>
          <w:rFonts w:ascii="Tahoma" w:hAnsi="Tahoma" w:cs="Tahoma" w:eastAsia="Calibri"/>
          <w:color w:val="000000"/>
          <w:sz w:val="24"/>
          <w:szCs w:val="24"/>
        </w:rPr>
      </w:pPr>
      <w:r>
        <w:rPr>
          <w:rFonts w:ascii="Tahoma" w:hAnsi="Tahoma" w:cs="Tahoma" w:eastAsia="Calibri"/>
          <w:color w:val="000000"/>
          <w:sz w:val="24"/>
          <w:szCs w:val="24"/>
        </w:rPr>
        <w:t>Les écosystèmes forestiers se caractérisent par des processus écologiques complexes qui interagissent avec des dynamiques socio</w:t>
      </w:r>
      <w:r>
        <w:rPr>
          <w:rFonts w:ascii="Tahoma" w:hAnsi="Tahoma" w:cs="Tahoma" w:eastAsia="Calibri"/>
          <w:color w:val="000000"/>
          <w:sz w:val="24"/>
          <w:szCs w:val="24"/>
        </w:rPr>
        <w:t>-</w:t>
      </w:r>
      <w:r>
        <w:rPr>
          <w:rFonts w:ascii="Tahoma" w:hAnsi="Tahoma" w:cs="Tahoma" w:eastAsia="Calibri"/>
          <w:color w:val="000000"/>
          <w:sz w:val="24"/>
          <w:szCs w:val="24"/>
        </w:rPr>
        <w:t>économiques</w:t>
      </w:r>
      <w:r>
        <w:rPr>
          <w:rFonts w:ascii="Tahoma" w:hAnsi="Tahoma" w:cs="Tahoma" w:eastAsia="Calibri"/>
          <w:color w:val="000000"/>
          <w:sz w:val="24"/>
          <w:szCs w:val="24"/>
        </w:rPr>
        <w:t>.</w:t>
      </w:r>
      <w:r>
        <w:rPr>
          <w:rFonts w:ascii="Tahoma" w:hAnsi="Tahoma" w:cs="Tahoma" w:eastAsia="Calibri"/>
          <w:color w:val="000000"/>
          <w:sz w:val="24"/>
          <w:szCs w:val="24"/>
        </w:rPr>
        <w:t xml:space="preserve"> Ces interactions sont généralement conceptualisées sous la notion de </w:t>
      </w:r>
      <w:r>
        <w:rPr>
          <w:rFonts w:ascii="Tahoma" w:hAnsi="Tahoma" w:cs="Tahoma" w:eastAsia="Calibri"/>
          <w:color w:val="000000"/>
          <w:sz w:val="24"/>
          <w:szCs w:val="24"/>
        </w:rPr>
        <w:t>«</w:t>
      </w:r>
      <w:r>
        <w:rPr>
          <w:rFonts w:ascii="Tahoma" w:hAnsi="Tahoma" w:cs="Tahoma" w:eastAsia="Calibri"/>
          <w:color w:val="000000"/>
          <w:sz w:val="24"/>
          <w:szCs w:val="24"/>
        </w:rPr>
        <w:t xml:space="preserve"> fonctions </w:t>
      </w:r>
      <w:r>
        <w:rPr>
          <w:rFonts w:ascii="Tahoma" w:hAnsi="Tahoma" w:cs="Tahoma" w:eastAsia="Calibri"/>
          <w:color w:val="000000"/>
          <w:sz w:val="24"/>
          <w:szCs w:val="24"/>
        </w:rPr>
        <w:t>»</w:t>
      </w:r>
      <w:r>
        <w:rPr>
          <w:rFonts w:ascii="Tahoma" w:hAnsi="Tahoma" w:cs="Tahoma" w:eastAsia="Calibri"/>
          <w:color w:val="000000"/>
          <w:sz w:val="24"/>
          <w:szCs w:val="24"/>
        </w:rPr>
        <w:t>.</w:t>
      </w:r>
      <w:r>
        <w:rPr>
          <w:rFonts w:ascii="Tahoma" w:hAnsi="Tahoma" w:cs="Tahoma" w:eastAsia="Calibri"/>
          <w:color w:val="000000"/>
          <w:sz w:val="24"/>
          <w:szCs w:val="24"/>
        </w:rPr>
        <w:t xml:space="preserve"> Bien que les processus biologiques opèrent indépendamment de toute intervention humaine</w:t>
      </w:r>
      <w:r>
        <w:rPr>
          <w:rFonts w:ascii="Tahoma" w:hAnsi="Tahoma" w:cs="Tahoma" w:eastAsia="Calibri"/>
          <w:color w:val="000000"/>
          <w:sz w:val="24"/>
          <w:szCs w:val="24"/>
        </w:rPr>
        <w:t>,</w:t>
      </w:r>
      <w:r>
        <w:rPr>
          <w:rFonts w:ascii="Tahoma" w:hAnsi="Tahoma" w:cs="Tahoma" w:eastAsia="Calibri"/>
          <w:color w:val="000000"/>
          <w:sz w:val="24"/>
          <w:szCs w:val="24"/>
        </w:rPr>
        <w:t xml:space="preserve"> ces fonctions n</w:t>
      </w:r>
      <w:r>
        <w:rPr>
          <w:rFonts w:ascii="Tahoma" w:hAnsi="Tahoma" w:cs="Tahoma" w:eastAsia="Calibri"/>
          <w:color w:val="000000"/>
          <w:sz w:val="24"/>
          <w:szCs w:val="24"/>
        </w:rPr>
        <w:t>’</w:t>
      </w:r>
      <w:r>
        <w:rPr>
          <w:rFonts w:ascii="Tahoma" w:hAnsi="Tahoma" w:cs="Tahoma" w:eastAsia="Calibri"/>
          <w:color w:val="000000"/>
          <w:sz w:val="24"/>
          <w:szCs w:val="24"/>
        </w:rPr>
        <w:t>acquièrent une signification véritable que lorsqu</w:t>
      </w:r>
      <w:r>
        <w:rPr>
          <w:rFonts w:ascii="Tahoma" w:hAnsi="Tahoma" w:cs="Tahoma" w:eastAsia="Calibri"/>
          <w:color w:val="000000"/>
          <w:sz w:val="24"/>
          <w:szCs w:val="24"/>
        </w:rPr>
        <w:t>’</w:t>
      </w:r>
      <w:r>
        <w:rPr>
          <w:rFonts w:ascii="Tahoma" w:hAnsi="Tahoma" w:cs="Tahoma" w:eastAsia="Calibri"/>
          <w:color w:val="000000"/>
          <w:sz w:val="24"/>
          <w:szCs w:val="24"/>
        </w:rPr>
        <w:t>elles sont intégrées dans un cadre d</w:t>
      </w:r>
      <w:r>
        <w:rPr>
          <w:rFonts w:ascii="Tahoma" w:hAnsi="Tahoma" w:cs="Tahoma" w:eastAsia="Calibri"/>
          <w:color w:val="000000"/>
          <w:sz w:val="24"/>
          <w:szCs w:val="24"/>
        </w:rPr>
        <w:t>’</w:t>
      </w:r>
      <w:r>
        <w:rPr>
          <w:rFonts w:ascii="Tahoma" w:hAnsi="Tahoma" w:cs="Tahoma" w:eastAsia="Calibri"/>
          <w:color w:val="000000"/>
          <w:sz w:val="24"/>
          <w:szCs w:val="24"/>
        </w:rPr>
        <w:t>usage défini par les humains</w:t>
      </w:r>
      <w:r>
        <w:rPr>
          <w:rFonts w:ascii="Tahoma" w:hAnsi="Tahoma" w:cs="Tahoma" w:eastAsia="Calibri"/>
          <w:color w:val="000000"/>
          <w:sz w:val="24"/>
          <w:szCs w:val="24"/>
        </w:rPr>
        <w:t>.</w:t>
      </w:r>
      <w:r>
        <w:rPr>
          <w:rFonts w:ascii="Tahoma" w:hAnsi="Tahoma" w:cs="Tahoma" w:eastAsia="Calibri"/>
          <w:color w:val="000000"/>
          <w:sz w:val="24"/>
          <w:szCs w:val="24"/>
        </w:rPr>
        <w:t xml:space="preserve"> Ainsi</w:t>
      </w:r>
      <w:r>
        <w:rPr>
          <w:rFonts w:ascii="Tahoma" w:hAnsi="Tahoma" w:cs="Tahoma" w:eastAsia="Calibri"/>
          <w:color w:val="000000"/>
          <w:sz w:val="24"/>
          <w:szCs w:val="24"/>
        </w:rPr>
        <w:t>,</w:t>
      </w:r>
      <w:r>
        <w:rPr>
          <w:rFonts w:ascii="Tahoma" w:hAnsi="Tahoma" w:cs="Tahoma" w:eastAsia="Calibri"/>
          <w:color w:val="000000"/>
          <w:sz w:val="24"/>
          <w:szCs w:val="24"/>
        </w:rPr>
        <w:t xml:space="preserve"> la fonction de production de bois repose sur la capacité des arbres à croître et à se renouveler</w:t>
      </w:r>
      <w:r>
        <w:rPr>
          <w:rFonts w:ascii="Tahoma" w:hAnsi="Tahoma" w:cs="Tahoma" w:eastAsia="Calibri"/>
          <w:color w:val="000000"/>
          <w:sz w:val="24"/>
          <w:szCs w:val="24"/>
        </w:rPr>
        <w:t>,</w:t>
      </w:r>
      <w:r>
        <w:rPr>
          <w:rFonts w:ascii="Tahoma" w:hAnsi="Tahoma" w:cs="Tahoma" w:eastAsia="Calibri"/>
          <w:color w:val="000000"/>
          <w:sz w:val="24"/>
          <w:szCs w:val="24"/>
        </w:rPr>
        <w:t xml:space="preserve"> mais elle ne prend une dimension économique que lorsqu</w:t>
      </w:r>
      <w:r>
        <w:rPr>
          <w:rFonts w:ascii="Tahoma" w:hAnsi="Tahoma" w:cs="Tahoma" w:eastAsia="Calibri"/>
          <w:color w:val="000000"/>
          <w:sz w:val="24"/>
          <w:szCs w:val="24"/>
        </w:rPr>
        <w:t>’</w:t>
      </w:r>
      <w:r>
        <w:rPr>
          <w:rFonts w:ascii="Tahoma" w:hAnsi="Tahoma" w:cs="Tahoma" w:eastAsia="Calibri"/>
          <w:color w:val="000000"/>
          <w:sz w:val="24"/>
          <w:szCs w:val="24"/>
        </w:rPr>
        <w:t>elle s</w:t>
      </w:r>
      <w:r>
        <w:rPr>
          <w:rFonts w:ascii="Tahoma" w:hAnsi="Tahoma" w:cs="Tahoma" w:eastAsia="Calibri"/>
          <w:color w:val="000000"/>
          <w:sz w:val="24"/>
          <w:szCs w:val="24"/>
        </w:rPr>
        <w:t>’</w:t>
      </w:r>
      <w:r>
        <w:rPr>
          <w:rFonts w:ascii="Tahoma" w:hAnsi="Tahoma" w:cs="Tahoma" w:eastAsia="Calibri"/>
          <w:color w:val="000000"/>
          <w:sz w:val="24"/>
          <w:szCs w:val="24"/>
        </w:rPr>
        <w:t>inscrit dans des logiques d</w:t>
      </w:r>
      <w:r>
        <w:rPr>
          <w:rFonts w:ascii="Tahoma" w:hAnsi="Tahoma" w:cs="Tahoma" w:eastAsia="Calibri"/>
          <w:color w:val="000000"/>
          <w:sz w:val="24"/>
          <w:szCs w:val="24"/>
        </w:rPr>
        <w:t>’</w:t>
      </w:r>
      <w:r>
        <w:rPr>
          <w:rFonts w:ascii="Tahoma" w:hAnsi="Tahoma" w:cs="Tahoma" w:eastAsia="Calibri"/>
          <w:color w:val="000000"/>
          <w:sz w:val="24"/>
          <w:szCs w:val="24"/>
        </w:rPr>
        <w:t>exploitation et de gestion forestière</w:t>
      </w:r>
      <w:r>
        <w:rPr>
          <w:rFonts w:ascii="Tahoma" w:hAnsi="Tahoma" w:cs="Tahoma" w:eastAsia="Calibri"/>
          <w:color w:val="000000"/>
          <w:sz w:val="24"/>
          <w:szCs w:val="24"/>
        </w:rPr>
        <w:t>.</w:t>
      </w:r>
      <w:r>
        <w:rPr>
          <w:rFonts w:ascii="Tahoma" w:hAnsi="Tahoma" w:cs="Tahoma" w:eastAsia="Calibri"/>
          <w:color w:val="000000"/>
          <w:sz w:val="24"/>
          <w:szCs w:val="24"/>
        </w:rPr>
        <w:t xml:space="preserve"> De même</w:t>
      </w:r>
      <w:r>
        <w:rPr>
          <w:rFonts w:ascii="Tahoma" w:hAnsi="Tahoma" w:cs="Tahoma" w:eastAsia="Calibri"/>
          <w:color w:val="000000"/>
          <w:sz w:val="24"/>
          <w:szCs w:val="24"/>
        </w:rPr>
        <w:t>,</w:t>
      </w:r>
      <w:r>
        <w:rPr>
          <w:rFonts w:ascii="Tahoma" w:hAnsi="Tahoma" w:cs="Tahoma" w:eastAsia="Calibri"/>
          <w:color w:val="000000"/>
          <w:sz w:val="24"/>
          <w:szCs w:val="24"/>
        </w:rPr>
        <w:t xml:space="preserve"> la fonction de protection ne revêt une importance effective qu</w:t>
      </w:r>
      <w:r>
        <w:rPr>
          <w:rFonts w:ascii="Tahoma" w:hAnsi="Tahoma" w:cs="Tahoma" w:eastAsia="Calibri"/>
          <w:color w:val="000000"/>
          <w:sz w:val="24"/>
          <w:szCs w:val="24"/>
        </w:rPr>
        <w:t>’</w:t>
      </w:r>
      <w:r>
        <w:rPr>
          <w:rFonts w:ascii="Tahoma" w:hAnsi="Tahoma" w:cs="Tahoma" w:eastAsia="Calibri"/>
          <w:color w:val="000000"/>
          <w:sz w:val="24"/>
          <w:szCs w:val="24"/>
        </w:rPr>
        <w:t>en réponse à des enjeux environnementaux et sociaux identifiés par les acteurs concernés</w:t>
      </w:r>
      <w:r>
        <w:rPr>
          <w:rFonts w:ascii="Tahoma" w:hAnsi="Tahoma" w:cs="Tahoma" w:eastAsia="Calibri"/>
          <w:color w:val="000000"/>
          <w:sz w:val="24"/>
          <w:szCs w:val="24"/>
        </w:rPr>
        <w:t>,</w:t>
      </w:r>
      <w:r>
        <w:rPr>
          <w:rFonts w:ascii="Tahoma" w:hAnsi="Tahoma" w:cs="Tahoma" w:eastAsia="Calibri"/>
          <w:color w:val="000000"/>
          <w:sz w:val="24"/>
          <w:szCs w:val="24"/>
        </w:rPr>
        <w:t xml:space="preserve"> tels que la conservation de la biodiversité</w:t>
      </w:r>
      <w:r>
        <w:rPr>
          <w:rFonts w:ascii="Tahoma" w:hAnsi="Tahoma" w:cs="Tahoma" w:eastAsia="Calibri"/>
          <w:color w:val="000000"/>
          <w:sz w:val="24"/>
          <w:szCs w:val="24"/>
        </w:rPr>
        <w:t>,</w:t>
      </w:r>
      <w:r>
        <w:rPr>
          <w:rFonts w:ascii="Tahoma" w:hAnsi="Tahoma" w:cs="Tahoma" w:eastAsia="Calibri"/>
          <w:color w:val="000000"/>
          <w:sz w:val="24"/>
          <w:szCs w:val="24"/>
        </w:rPr>
        <w:t xml:space="preserve"> la prévention de l</w:t>
      </w:r>
      <w:r>
        <w:rPr>
          <w:rFonts w:ascii="Tahoma" w:hAnsi="Tahoma" w:cs="Tahoma" w:eastAsia="Calibri"/>
          <w:color w:val="000000"/>
          <w:sz w:val="24"/>
          <w:szCs w:val="24"/>
        </w:rPr>
        <w:t>’</w:t>
      </w:r>
      <w:r>
        <w:rPr>
          <w:rFonts w:ascii="Tahoma" w:hAnsi="Tahoma" w:cs="Tahoma" w:eastAsia="Calibri"/>
          <w:color w:val="000000"/>
          <w:sz w:val="24"/>
          <w:szCs w:val="24"/>
        </w:rPr>
        <w:t>érosion ou encore la régulation du climat local</w:t>
      </w:r>
      <w:r>
        <w:rPr>
          <w:rFonts w:ascii="Tahoma" w:hAnsi="Tahoma" w:cs="Tahoma" w:eastAsia="Calibri"/>
          <w:color w:val="000000"/>
          <w:sz w:val="24"/>
          <w:szCs w:val="24"/>
          <w:vertAlign w:val="superscript"/>
        </w:rPr>
        <w:footnoteReference w:id="237"/>
      </w:r>
      <w:r>
        <w:rPr>
          <w:rFonts w:ascii="Tahoma" w:hAnsi="Tahoma" w:cs="Tahoma" w:eastAsia="Calibri"/>
          <w:color w:val="000000"/>
          <w:sz w:val="24"/>
          <w:szCs w:val="24"/>
        </w:rPr>
        <w:t>.</w:t>
      </w:r>
    </w:p>
    <w:p>
      <w:pPr>
        <w:widowControl w:val="0"/>
        <w:spacing w:lineRule="auto" w:line="360" w:before="163" w:after="0" w:beforeAutospacing="0" w:afterAutospacing="0"/>
        <w:jc w:val="both"/>
        <w:rPr>
          <w:rFonts w:ascii="Tahoma" w:hAnsi="Tahoma" w:cs="Tahoma" w:eastAsia="Calibri"/>
          <w:color w:val="000000"/>
          <w:sz w:val="24"/>
          <w:szCs w:val="24"/>
        </w:rPr>
      </w:pPr>
      <w:r>
        <w:rPr>
          <w:rFonts w:ascii="Tahoma" w:hAnsi="Tahoma" w:cs="Tahoma" w:eastAsia="Calibri"/>
          <w:color w:val="000000"/>
          <w:sz w:val="24"/>
          <w:szCs w:val="24"/>
        </w:rPr>
        <w:t>Les usages sociaux de la forêt sont indissociables des pratiques et des besoins des usagers qui en dépendent</w:t>
      </w:r>
      <w:r>
        <w:rPr>
          <w:rFonts w:ascii="Tahoma" w:hAnsi="Tahoma" w:cs="Tahoma" w:eastAsia="Calibri"/>
          <w:color w:val="000000"/>
          <w:sz w:val="24"/>
          <w:szCs w:val="24"/>
        </w:rPr>
        <w:t>.</w:t>
      </w:r>
      <w:r>
        <w:rPr>
          <w:rFonts w:ascii="Tahoma" w:hAnsi="Tahoma" w:cs="Tahoma" w:eastAsia="Calibri"/>
          <w:color w:val="000000"/>
          <w:sz w:val="24"/>
          <w:szCs w:val="24"/>
        </w:rPr>
        <w:t xml:space="preserve"> La figure</w:t>
      </w:r>
      <w:r>
        <w:rPr>
          <w:rFonts w:ascii="Tahoma" w:hAnsi="Tahoma" w:cs="Tahoma" w:eastAsia="Calibri"/>
          <w:color w:val="000000"/>
          <w:sz w:val="24"/>
          <w:szCs w:val="24"/>
        </w:rPr>
        <w:t>,</w:t>
      </w:r>
      <w:r>
        <w:rPr>
          <w:rFonts w:ascii="Tahoma" w:hAnsi="Tahoma" w:cs="Tahoma" w:eastAsia="Calibri"/>
          <w:color w:val="000000"/>
          <w:sz w:val="24"/>
          <w:szCs w:val="24"/>
        </w:rPr>
        <w:t xml:space="preserve"> ci</w:t>
      </w:r>
      <w:r>
        <w:rPr>
          <w:rFonts w:ascii="Tahoma" w:hAnsi="Tahoma" w:cs="Tahoma" w:eastAsia="Calibri"/>
          <w:color w:val="000000"/>
          <w:sz w:val="24"/>
          <w:szCs w:val="24"/>
        </w:rPr>
        <w:t>-</w:t>
      </w:r>
      <w:r>
        <w:rPr>
          <w:rFonts w:ascii="Tahoma" w:hAnsi="Tahoma" w:cs="Tahoma" w:eastAsia="Calibri"/>
          <w:color w:val="000000"/>
          <w:sz w:val="24"/>
          <w:szCs w:val="24"/>
        </w:rPr>
        <w:t>dessous</w:t>
      </w:r>
      <w:r>
        <w:rPr>
          <w:rFonts w:ascii="Tahoma" w:hAnsi="Tahoma" w:cs="Tahoma" w:eastAsia="Calibri"/>
          <w:color w:val="000000"/>
          <w:sz w:val="24"/>
          <w:szCs w:val="24"/>
        </w:rPr>
        <w:t>,</w:t>
      </w:r>
      <w:r>
        <w:rPr>
          <w:rFonts w:ascii="Tahoma" w:hAnsi="Tahoma" w:cs="Tahoma" w:eastAsia="Calibri"/>
          <w:color w:val="000000"/>
          <w:sz w:val="24"/>
          <w:szCs w:val="24"/>
        </w:rPr>
        <w:t xml:space="preserve"> illustre les interactions complexes qui caractérisent l</w:t>
      </w:r>
      <w:r>
        <w:rPr>
          <w:rFonts w:ascii="Tahoma" w:hAnsi="Tahoma" w:cs="Tahoma" w:eastAsia="Calibri"/>
          <w:color w:val="000000"/>
          <w:sz w:val="24"/>
          <w:szCs w:val="24"/>
        </w:rPr>
        <w:t>’</w:t>
      </w:r>
      <w:r>
        <w:rPr>
          <w:rFonts w:ascii="Tahoma" w:hAnsi="Tahoma" w:cs="Tahoma" w:eastAsia="Calibri"/>
          <w:color w:val="000000"/>
          <w:sz w:val="24"/>
          <w:szCs w:val="24"/>
        </w:rPr>
        <w:t>écosystème forestier</w:t>
      </w:r>
      <w:r>
        <w:rPr>
          <w:rFonts w:ascii="Tahoma" w:hAnsi="Tahoma" w:cs="Tahoma" w:eastAsia="Calibri"/>
          <w:color w:val="000000"/>
          <w:sz w:val="24"/>
          <w:szCs w:val="24"/>
        </w:rPr>
        <w:t>,</w:t>
      </w:r>
      <w:r>
        <w:rPr>
          <w:rFonts w:ascii="Tahoma" w:hAnsi="Tahoma" w:cs="Tahoma" w:eastAsia="Calibri"/>
          <w:color w:val="000000"/>
          <w:sz w:val="24"/>
          <w:szCs w:val="24"/>
        </w:rPr>
        <w:t xml:space="preserve"> envisagé simultanément comme un système écologique et économique</w:t>
      </w:r>
      <w:r>
        <w:rPr>
          <w:rFonts w:ascii="Tahoma" w:hAnsi="Tahoma" w:cs="Tahoma" w:eastAsia="Calibri"/>
          <w:color w:val="000000"/>
          <w:sz w:val="24"/>
          <w:szCs w:val="24"/>
        </w:rPr>
        <w:t>.</w:t>
      </w:r>
      <w:r>
        <w:rPr>
          <w:rFonts w:ascii="Tahoma" w:hAnsi="Tahoma" w:cs="Tahoma" w:eastAsia="Calibri"/>
          <w:color w:val="000000"/>
          <w:sz w:val="24"/>
          <w:szCs w:val="24"/>
        </w:rPr>
        <w:t xml:space="preserve"> La production de biens et de ressources indispensables à la satisfaction des besoins humains met en exergue deux enjeux fondamentaux </w:t>
      </w:r>
      <w:r>
        <w:rPr>
          <w:rFonts w:ascii="Tahoma" w:hAnsi="Tahoma" w:cs="Tahoma" w:eastAsia="Calibri"/>
          <w:color w:val="000000"/>
          <w:sz w:val="24"/>
          <w:szCs w:val="24"/>
        </w:rPr>
        <w:t>:</w:t>
      </w:r>
      <w:r>
        <w:rPr>
          <w:rFonts w:ascii="Tahoma" w:hAnsi="Tahoma" w:cs="Tahoma" w:eastAsia="Calibri"/>
          <w:color w:val="000000"/>
          <w:sz w:val="24"/>
          <w:szCs w:val="24"/>
        </w:rPr>
        <w:t xml:space="preserve"> d</w:t>
      </w:r>
      <w:r>
        <w:rPr>
          <w:rFonts w:ascii="Tahoma" w:hAnsi="Tahoma" w:cs="Tahoma" w:eastAsia="Calibri"/>
          <w:color w:val="000000"/>
          <w:sz w:val="24"/>
          <w:szCs w:val="24"/>
        </w:rPr>
        <w:t>’</w:t>
      </w:r>
      <w:r>
        <w:rPr>
          <w:rFonts w:ascii="Tahoma" w:hAnsi="Tahoma" w:cs="Tahoma" w:eastAsia="Calibri"/>
          <w:color w:val="000000"/>
          <w:sz w:val="24"/>
          <w:szCs w:val="24"/>
        </w:rPr>
        <w:t>une part</w:t>
      </w:r>
      <w:r>
        <w:rPr>
          <w:rFonts w:ascii="Tahoma" w:hAnsi="Tahoma" w:cs="Tahoma" w:eastAsia="Calibri"/>
          <w:color w:val="000000"/>
          <w:sz w:val="24"/>
          <w:szCs w:val="24"/>
        </w:rPr>
        <w:t>,</w:t>
      </w:r>
      <w:r>
        <w:rPr>
          <w:rFonts w:ascii="Tahoma" w:hAnsi="Tahoma" w:cs="Tahoma" w:eastAsia="Calibri"/>
          <w:color w:val="000000"/>
          <w:sz w:val="24"/>
          <w:szCs w:val="24"/>
        </w:rPr>
        <w:t xml:space="preserve"> la rareté des ressources et la nécessité d</w:t>
      </w:r>
      <w:r>
        <w:rPr>
          <w:rFonts w:ascii="Tahoma" w:hAnsi="Tahoma" w:cs="Tahoma" w:eastAsia="Calibri"/>
          <w:color w:val="000000"/>
          <w:sz w:val="24"/>
          <w:szCs w:val="24"/>
        </w:rPr>
        <w:t>’</w:t>
      </w:r>
      <w:r>
        <w:rPr>
          <w:rFonts w:ascii="Tahoma" w:hAnsi="Tahoma" w:cs="Tahoma" w:eastAsia="Calibri"/>
          <w:color w:val="000000"/>
          <w:sz w:val="24"/>
          <w:szCs w:val="24"/>
        </w:rPr>
        <w:t>un équilibre écosystémique</w:t>
      </w:r>
      <w:r>
        <w:rPr>
          <w:rFonts w:ascii="Tahoma" w:hAnsi="Tahoma" w:cs="Tahoma" w:eastAsia="Calibri"/>
          <w:color w:val="000000"/>
          <w:sz w:val="24"/>
          <w:szCs w:val="24"/>
        </w:rPr>
        <w:t>.</w:t>
      </w:r>
      <w:r>
        <w:rPr>
          <w:rFonts w:ascii="Tahoma" w:hAnsi="Tahoma" w:cs="Tahoma" w:eastAsia="Calibri"/>
          <w:color w:val="000000"/>
          <w:sz w:val="24"/>
          <w:szCs w:val="24"/>
        </w:rPr>
        <w:t xml:space="preserve"> D</w:t>
      </w:r>
      <w:r>
        <w:rPr>
          <w:rFonts w:ascii="Tahoma" w:hAnsi="Tahoma" w:cs="Tahoma" w:eastAsia="Calibri"/>
          <w:color w:val="000000"/>
          <w:sz w:val="24"/>
          <w:szCs w:val="24"/>
        </w:rPr>
        <w:t>’</w:t>
      </w:r>
      <w:r>
        <w:rPr>
          <w:rFonts w:ascii="Tahoma" w:hAnsi="Tahoma" w:cs="Tahoma" w:eastAsia="Calibri"/>
          <w:color w:val="000000"/>
          <w:sz w:val="24"/>
          <w:szCs w:val="24"/>
        </w:rPr>
        <w:t>autre part</w:t>
      </w:r>
      <w:r>
        <w:rPr>
          <w:rFonts w:ascii="Tahoma" w:hAnsi="Tahoma" w:cs="Tahoma" w:eastAsia="Calibri"/>
          <w:color w:val="000000"/>
          <w:sz w:val="24"/>
          <w:szCs w:val="24"/>
        </w:rPr>
        <w:t>,</w:t>
      </w:r>
      <w:r>
        <w:rPr>
          <w:rFonts w:ascii="Tahoma" w:hAnsi="Tahoma" w:cs="Tahoma" w:eastAsia="Calibri"/>
          <w:color w:val="000000"/>
          <w:sz w:val="24"/>
          <w:szCs w:val="24"/>
        </w:rPr>
        <w:t xml:space="preserve"> la notion d</w:t>
      </w:r>
      <w:r>
        <w:rPr>
          <w:rFonts w:ascii="Tahoma" w:hAnsi="Tahoma" w:cs="Tahoma" w:eastAsia="Calibri"/>
          <w:color w:val="000000"/>
          <w:sz w:val="24"/>
          <w:szCs w:val="24"/>
        </w:rPr>
        <w:t>’</w:t>
      </w:r>
      <w:r>
        <w:rPr>
          <w:rFonts w:ascii="Tahoma" w:hAnsi="Tahoma" w:cs="Tahoma" w:eastAsia="Calibri"/>
          <w:color w:val="000000"/>
          <w:sz w:val="24"/>
          <w:szCs w:val="24"/>
        </w:rPr>
        <w:t>utilité renvoie aux logiques d</w:t>
      </w:r>
      <w:r>
        <w:rPr>
          <w:rFonts w:ascii="Tahoma" w:hAnsi="Tahoma" w:cs="Tahoma" w:eastAsia="Calibri"/>
          <w:color w:val="000000"/>
          <w:sz w:val="24"/>
          <w:szCs w:val="24"/>
        </w:rPr>
        <w:t>’</w:t>
      </w:r>
      <w:r>
        <w:rPr>
          <w:rFonts w:ascii="Tahoma" w:hAnsi="Tahoma" w:cs="Tahoma" w:eastAsia="Calibri"/>
          <w:color w:val="000000"/>
          <w:sz w:val="24"/>
          <w:szCs w:val="24"/>
        </w:rPr>
        <w:t>appropriation et aux comportements adoptés par les acteurs vis</w:t>
      </w:r>
      <w:r>
        <w:rPr>
          <w:rFonts w:ascii="Tahoma" w:hAnsi="Tahoma" w:cs="Tahoma" w:eastAsia="Calibri"/>
          <w:color w:val="000000"/>
          <w:sz w:val="24"/>
          <w:szCs w:val="24"/>
        </w:rPr>
        <w:t>-</w:t>
      </w:r>
      <w:r>
        <w:rPr>
          <w:rFonts w:ascii="Tahoma" w:hAnsi="Tahoma" w:cs="Tahoma" w:eastAsia="Calibri"/>
          <w:color w:val="000000"/>
          <w:sz w:val="24"/>
          <w:szCs w:val="24"/>
        </w:rPr>
        <w:t>à</w:t>
      </w:r>
      <w:r>
        <w:rPr>
          <w:rFonts w:ascii="Tahoma" w:hAnsi="Tahoma" w:cs="Tahoma" w:eastAsia="Calibri"/>
          <w:color w:val="000000"/>
          <w:sz w:val="24"/>
          <w:szCs w:val="24"/>
        </w:rPr>
        <w:t>-</w:t>
      </w:r>
      <w:r>
        <w:rPr>
          <w:rFonts w:ascii="Tahoma" w:hAnsi="Tahoma" w:cs="Tahoma" w:eastAsia="Calibri"/>
          <w:color w:val="000000"/>
          <w:sz w:val="24"/>
          <w:szCs w:val="24"/>
        </w:rPr>
        <w:t>vis de ces ressources</w:t>
      </w:r>
      <w:r>
        <w:rPr>
          <w:rFonts w:ascii="Tahoma" w:hAnsi="Tahoma" w:cs="Tahoma" w:eastAsia="Calibri"/>
          <w:color w:val="000000"/>
          <w:sz w:val="24"/>
          <w:szCs w:val="24"/>
        </w:rPr>
        <w:t>.</w:t>
      </w:r>
      <w:r>
        <w:rPr>
          <w:rFonts w:ascii="Tahoma" w:hAnsi="Tahoma" w:cs="Tahoma" w:eastAsia="Calibri"/>
          <w:color w:val="000000"/>
          <w:sz w:val="24"/>
          <w:szCs w:val="24"/>
        </w:rPr>
        <w:t xml:space="preserve"> Toutefois</w:t>
      </w:r>
      <w:r>
        <w:rPr>
          <w:rFonts w:ascii="Tahoma" w:hAnsi="Tahoma" w:cs="Tahoma" w:eastAsia="Calibri"/>
          <w:color w:val="000000"/>
          <w:sz w:val="24"/>
          <w:szCs w:val="24"/>
        </w:rPr>
        <w:t>,</w:t>
      </w:r>
      <w:r>
        <w:rPr>
          <w:rFonts w:ascii="Tahoma" w:hAnsi="Tahoma" w:cs="Tahoma" w:eastAsia="Calibri"/>
          <w:color w:val="000000"/>
          <w:sz w:val="24"/>
          <w:szCs w:val="24"/>
        </w:rPr>
        <w:t xml:space="preserve"> les différentes modalités d</w:t>
      </w:r>
      <w:r>
        <w:rPr>
          <w:rFonts w:ascii="Tahoma" w:hAnsi="Tahoma" w:cs="Tahoma" w:eastAsia="Calibri"/>
          <w:color w:val="000000"/>
          <w:sz w:val="24"/>
          <w:szCs w:val="24"/>
        </w:rPr>
        <w:t>’</w:t>
      </w:r>
      <w:r>
        <w:rPr>
          <w:rFonts w:ascii="Tahoma" w:hAnsi="Tahoma" w:cs="Tahoma" w:eastAsia="Calibri"/>
          <w:color w:val="000000"/>
          <w:sz w:val="24"/>
          <w:szCs w:val="24"/>
        </w:rPr>
        <w:t>exploitation sont souvent sources de tensions</w:t>
      </w:r>
      <w:r>
        <w:rPr>
          <w:rFonts w:ascii="Tahoma" w:hAnsi="Tahoma" w:cs="Tahoma" w:eastAsia="Calibri"/>
          <w:color w:val="000000"/>
          <w:sz w:val="24"/>
          <w:szCs w:val="24"/>
        </w:rPr>
        <w:t>,</w:t>
      </w:r>
      <w:r>
        <w:rPr>
          <w:rFonts w:ascii="Tahoma" w:hAnsi="Tahoma" w:cs="Tahoma" w:eastAsia="Calibri"/>
          <w:color w:val="000000"/>
          <w:sz w:val="24"/>
          <w:szCs w:val="24"/>
        </w:rPr>
        <w:t xml:space="preserve"> opposant les impératifs économiques aux contraintes environnementales</w:t>
      </w:r>
      <w:r>
        <w:rPr>
          <w:rFonts w:ascii="Tahoma" w:hAnsi="Tahoma" w:cs="Tahoma" w:eastAsia="Calibri"/>
          <w:color w:val="000000"/>
          <w:sz w:val="24"/>
          <w:szCs w:val="24"/>
        </w:rPr>
        <w:t>,</w:t>
      </w:r>
      <w:r>
        <w:rPr>
          <w:rFonts w:ascii="Tahoma" w:hAnsi="Tahoma" w:cs="Tahoma" w:eastAsia="Calibri"/>
          <w:color w:val="000000"/>
          <w:sz w:val="24"/>
          <w:szCs w:val="24"/>
        </w:rPr>
        <w:t xml:space="preserve"> ce qui peut engendrer des conflits d</w:t>
      </w:r>
      <w:r>
        <w:rPr>
          <w:rFonts w:ascii="Tahoma" w:hAnsi="Tahoma" w:cs="Tahoma" w:eastAsia="Calibri"/>
          <w:color w:val="000000"/>
          <w:sz w:val="24"/>
          <w:szCs w:val="24"/>
        </w:rPr>
        <w:t>’</w:t>
      </w:r>
      <w:r>
        <w:rPr>
          <w:rFonts w:ascii="Tahoma" w:hAnsi="Tahoma" w:cs="Tahoma" w:eastAsia="Calibri"/>
          <w:color w:val="000000"/>
          <w:sz w:val="24"/>
          <w:szCs w:val="24"/>
        </w:rPr>
        <w:t>usage</w:t>
      </w:r>
      <w:r>
        <w:rPr>
          <w:rFonts w:ascii="Tahoma" w:hAnsi="Tahoma" w:cs="Tahoma" w:eastAsia="Calibri"/>
          <w:color w:val="000000"/>
          <w:sz w:val="24"/>
          <w:szCs w:val="24"/>
          <w:vertAlign w:val="superscript"/>
        </w:rPr>
        <w:footnoteReference w:id="238"/>
      </w:r>
      <w:r>
        <w:rPr>
          <w:rFonts w:ascii="Tahoma" w:hAnsi="Tahoma" w:cs="Tahoma" w:eastAsia="Calibri"/>
          <w:color w:val="000000"/>
          <w:sz w:val="24"/>
          <w:szCs w:val="24"/>
        </w:rPr>
        <w:t>.</w:t>
      </w:r>
      <w:r>
        <w:rPr>
          <w:rFonts w:ascii="Tahoma" w:hAnsi="Tahoma" w:cs="Tahoma" w:eastAsia="Calibri"/>
          <w:color w:val="000000"/>
          <w:sz w:val="24"/>
          <w:szCs w:val="24"/>
        </w:rPr>
        <w:t xml:space="preserve">  </w:t>
      </w:r>
    </w:p>
    <w:p>
      <w:pPr>
        <w:widowControl w:val="0"/>
        <w:spacing w:lineRule="auto" w:line="360" w:before="163" w:after="0" w:beforeAutospacing="0" w:afterAutospacing="0"/>
        <w:jc w:val="both"/>
        <w:rPr>
          <w:rFonts w:ascii="Tahoma" w:hAnsi="Tahoma" w:cs="Tahoma" w:eastAsia="Calibri"/>
          <w:color w:val="000000"/>
          <w:sz w:val="24"/>
          <w:szCs w:val="24"/>
        </w:rPr>
      </w:pPr>
      <w:r>
        <w:rPr>
          <w:rFonts w:ascii="Tahoma" w:hAnsi="Tahoma" w:cs="Tahoma" w:eastAsia="Calibri"/>
          <w:color w:val="000000"/>
          <w:sz w:val="24"/>
          <w:szCs w:val="24"/>
        </w:rPr>
        <w:t>Dans le contexte des forêts marocaines, l’interaction entre écologie et économie revêt une complexité particulière, résultant à la fois de la diversité des modes d’utilisation des écosystèmes forestiers et des cadres réglementaires qui en définissent la gestion.</w:t>
      </w:r>
    </w:p>
    <w:p>
      <w:pPr>
        <w:widowControl w:val="0"/>
        <w:spacing w:lineRule="auto" w:line="360" w:after="0" w:beforeAutospacing="0" w:afterAutospacing="0"/>
        <w:jc w:val="both"/>
        <w:rPr>
          <w:rFonts w:ascii="Tahoma" w:hAnsi="Tahoma" w:cs="Tahoma" w:eastAsia="Calibri"/>
          <w:color w:val="000000"/>
          <w:sz w:val="24"/>
          <w:szCs w:val="24"/>
        </w:rPr>
      </w:pPr>
      <w:r>
        <w:rPr>
          <w:rFonts w:ascii="Tahoma" w:hAnsi="Tahoma" w:cs="Tahoma" w:eastAsia="Calibri"/>
          <w:color w:val="000000"/>
          <w:sz w:val="24"/>
          <w:szCs w:val="24"/>
        </w:rPr>
        <w:t>Dès lors, une analyse approfondie s’impose afin d’examiner non seulement les techniques et pratiques de conservation et d’exploitation, mais aussi les normes institutionnelles et les comportements des usagers vis-à-vis des ressources forestières. Cette démarche permet d’évaluer dans quelle mesure la réglementation en vigueur parvient à concilier préservation écologique et développement socio-économique, tout en anticipant les enjeux liés à une gestion soutenable des forêts.</w:t>
      </w:r>
    </w:p>
    <w:p>
      <w:pPr>
        <w:rPr>
          <w:rFonts w:ascii="Tahoma" w:hAnsi="Tahoma" w:cs="Tahoma" w:eastAsia="Calibri"/>
          <w:color w:val="000000"/>
          <w:sz w:val="24"/>
          <w:szCs w:val="24"/>
        </w:rPr>
      </w:pPr>
      <w:r>
        <w:rPr>
          <w:rFonts w:ascii="Tahoma" w:hAnsi="Tahoma" w:cs="Tahoma" w:eastAsia="Calibri"/>
          <w:color w:val="000000"/>
          <w:sz w:val="24"/>
          <w:szCs w:val="24"/>
        </w:rPr>
        <w:br w:type="page"/>
      </w:r>
    </w:p>
    <w:p>
      <w:pPr>
        <w:widowControl w:val="0"/>
        <w:spacing w:lineRule="auto" w:line="360" w:after="0" w:beforeAutospacing="0" w:afterAutospacing="0"/>
        <w:jc w:val="both"/>
        <w:rPr>
          <w:rFonts w:ascii="Tahoma" w:hAnsi="Tahoma" w:cs="Tahoma" w:eastAsia="Calibri"/>
          <w:color w:val="000000"/>
          <w:sz w:val="2"/>
          <w:szCs w:val="2"/>
        </w:rPr>
      </w:pPr>
      <w:r>
        <w:rPr>
          <w:rFonts w:ascii="Tahoma" w:hAnsi="Tahoma" w:cs="Tahoma" w:eastAsia="Calibri"/>
          <w:color w:val="000000"/>
          <w:sz w:val="24"/>
          <w:szCs w:val="24"/>
        </w:rPr>
        <w:t xml:space="preserve">  </w:t>
      </w:r>
    </w:p>
    <w:p>
      <w:pPr>
        <w:widowControl w:val="0"/>
        <w:tabs>
          <w:tab w:val="left" w:pos="1122" w:leader="none"/>
        </w:tabs>
        <w:spacing w:lineRule="auto" w:line="360" w:after="0" w:beforeAutospacing="0" w:afterAutospacing="0"/>
        <w:jc w:val="both"/>
        <w:rPr>
          <w:rFonts w:ascii="Tahoma" w:hAnsi="Tahoma" w:cs="Tahoma" w:eastAsia="Calibri"/>
          <w:color w:val="000000"/>
          <w:sz w:val="8"/>
          <w:szCs w:val="8"/>
        </w:rPr>
      </w:pPr>
    </w:p>
    <w:p>
      <w:pPr>
        <w:pStyle w:val="P47"/>
        <w:rPr>
          <w:color w:val="000000"/>
        </w:rPr>
      </w:pPr>
      <w:bookmarkStart w:id="205" w:name="_Toc185696926"/>
      <w:bookmarkStart w:id="206" w:name="_Toc201571202"/>
      <w:bookmarkStart w:id="207" w:name="_Toc203642802"/>
      <w:r>
        <w:t xml:space="preserve">Figure </w:t>
      </w:r>
      <w:r>
        <w:rPr>
          <w:noProof w:val="1"/>
        </w:rPr>
        <w:fldChar w:fldCharType="begin"/>
      </w:r>
      <w:r>
        <w:rPr>
          <w:noProof w:val="1"/>
        </w:rPr>
        <w:instrText xml:space="preserve"> SEQ Figure \* ARABIC </w:instrText>
      </w:r>
      <w:r>
        <w:rPr>
          <w:noProof w:val="1"/>
        </w:rPr>
        <w:fldChar w:fldCharType="separate"/>
      </w:r>
      <w:r>
        <w:rPr>
          <w:noProof w:val="1"/>
        </w:rPr>
        <w:t>10</w:t>
      </w:r>
      <w:r>
        <w:rPr>
          <w:noProof w:val="1"/>
        </w:rPr>
        <w:fldChar w:fldCharType="end"/>
      </w:r>
      <w:r>
        <w:t> : Relation « écologie-économie » en forêt</w:t>
      </w:r>
      <w:bookmarkEnd w:id="205"/>
      <w:bookmarkEnd w:id="206"/>
      <w:r>
        <w:rPr>
          <w:noProof w:val="1"/>
          <w:lang w:eastAsia="fr-FR"/>
        </w:rPr>
        <mc:AlternateContent>
          <mc:Choice Requires="wps">
            <w:drawing>
              <wp:anchor xmlns:wp="http://schemas.openxmlformats.org/drawingml/2006/wordprocessingDrawing" distT="0" distB="0" distL="114300" distR="114300" simplePos="0" relativeHeight="9" behindDoc="0" locked="0" layoutInCell="1" allowOverlap="1">
                <wp:simplePos x="0" y="0"/>
                <wp:positionH relativeFrom="column">
                  <wp:posOffset>-4445</wp:posOffset>
                </wp:positionH>
                <wp:positionV relativeFrom="paragraph">
                  <wp:posOffset>283210</wp:posOffset>
                </wp:positionV>
                <wp:extent cx="5772150" cy="400050"/>
                <wp:effectExtent l="0" t="0" r="19050" b="19050"/>
                <wp:wrapNone/>
                <wp:docPr id="37" name="Rectangle à coins arrondis 37"/>
                <wp:cNvGraphicFramePr/>
                <a:graphic xmlns:a="http://schemas.openxmlformats.org/drawingml/2006/main">
                  <a:graphicData uri="http://schemas.microsoft.com/office/word/2010/wordprocessingShape">
                    <wps:wsp>
                      <wps:cNvSpPr/>
                      <wps:spPr>
                        <a:xfrm>
                          <a:off x="0" y="0"/>
                          <a:ext cx="5772150" cy="400050"/>
                        </a:xfrm>
                        <a:prstGeom prst="roundRect"/>
                        <a:solidFill>
                          <a:schemeClr val="accent5">
                            <a:lumMod val="40000"/>
                            <a:lumOff val="60000"/>
                          </a:schemeClr>
                        </a:solidFill>
                        <a:ln>
                          <a:solidFill>
                            <a:schemeClr val="tx1"/>
                          </a:solidFill>
                        </a:ln>
                      </wps:spPr>
                      <wps:style>
                        <a:lnRef idx="1">
                          <a:schemeClr val="accent6"/>
                        </a:lnRef>
                        <a:fillRef idx="2">
                          <a:schemeClr val="accent6"/>
                        </a:fillRef>
                        <a:effectRef idx="1">
                          <a:schemeClr val="accent6"/>
                        </a:effectRef>
                        <a:fontRef idx="minor">
                          <a:schemeClr val="dk1"/>
                        </a:fontRef>
                      </wps:style>
                      <wps:txbx>
                        <w:txbxContent>
                          <w:p>
                            <w:pPr>
                              <w:jc w:val="center"/>
                              <w:rPr>
                                <w:rFonts w:ascii="Tahoma" w:hAnsi="Tahoma" w:cs="Tahoma"/>
                                <w:b w:val="1"/>
                                <w:bCs w:val="1"/>
                              </w:rPr>
                            </w:pPr>
                            <w:r>
                              <w:rPr>
                                <w:rFonts w:ascii="Tahoma" w:hAnsi="Tahoma" w:cs="Tahoma"/>
                                <w:b w:val="1"/>
                                <w:bCs w:val="1"/>
                                <w:sz w:val="36"/>
                                <w:szCs w:val="36"/>
                              </w:rPr>
                              <w:t>FORÊT</w:t>
                            </w:r>
                            <w:r>
                              <w:rPr>
                                <w:rFonts w:ascii="Tahoma" w:hAnsi="Tahoma" w:cs="Tahoma"/>
                                <w:b w:val="1"/>
                                <w:bCs w:val="1"/>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xmlns:o="urn:schemas-microsoft-com:office:office" id="Rectangle à coins arrondis 37" o:spid="_x0000_s1042" style="position:absolute;width:454.5pt;height:31.5pt;z-index:9;mso-wrap-distance-left:9pt;mso-wrap-distance-top:0pt;mso-wrap-distance-right:9pt;mso-wrap-distance-bottom:0pt;margin-left:-0.35pt;margin-top:22.3pt;mso-position-horizontal:absolute;mso-position-horizontal-relative:text;mso-position-vertical:absolute;mso-position-vertical-relative:text;v-text-anchor:middle" o:allowincell="t" fillcolor="#DBC4AE" strokecolor="#000000" strokeweight="0.5pt" stroked="t">
                <v:textbox inset="3mm,1mm,3mm,1mm">
                  <w:txbxContent>
                    <w:p>
                      <w:pPr>
                        <w:jc w:val="center"/>
                        <w:rPr>
                          <w:rFonts w:ascii="Tahoma" w:hAnsi="Tahoma" w:cs="Tahoma"/>
                          <w:b w:val="1"/>
                          <w:bCs w:val="1"/>
                        </w:rPr>
                      </w:pPr>
                      <w:r>
                        <w:rPr>
                          <w:rFonts w:ascii="Tahoma" w:hAnsi="Tahoma" w:cs="Tahoma"/>
                          <w:b w:val="1"/>
                          <w:bCs w:val="1"/>
                          <w:sz w:val="36"/>
                          <w:szCs w:val="36"/>
                        </w:rPr>
                        <w:t>FORÊT</w:t>
                      </w:r>
                      <w:r>
                        <w:rPr>
                          <w:rFonts w:ascii="Tahoma" w:hAnsi="Tahoma" w:cs="Tahoma"/>
                          <w:b w:val="1"/>
                          <w:bCs w:val="1"/>
                        </w:rPr>
                        <w:t xml:space="preserve"> </w:t>
                      </w:r>
                    </w:p>
                  </w:txbxContent>
                </v:textbox>
              </v:roundrect>
            </w:pict>
          </mc:Fallback>
        </mc:AlternateContent>
      </w:r>
      <w:r>
        <w:rPr>
          <w:noProof w:val="1"/>
          <w:lang w:eastAsia="fr-FR"/>
        </w:rPr>
        <mc:AlternateContent>
          <mc:Choice Requires="wps">
            <w:drawing>
              <wp:anchor xmlns:wp="http://schemas.openxmlformats.org/drawingml/2006/wordprocessingDrawing" distT="0" distB="0" distL="114300" distR="114300" simplePos="0" relativeHeight="23" behindDoc="0" locked="0" layoutInCell="1" allowOverlap="1">
                <wp:simplePos x="0" y="0"/>
                <wp:positionH relativeFrom="column">
                  <wp:posOffset>4097655</wp:posOffset>
                </wp:positionH>
                <wp:positionV relativeFrom="paragraph">
                  <wp:posOffset>5311775</wp:posOffset>
                </wp:positionV>
                <wp:extent cx="0" cy="245110"/>
                <wp:effectExtent l="133350" t="0" r="57150" b="40640"/>
                <wp:wrapNone/>
                <wp:docPr id="495" name="Connecteur droit avec flèche 495"/>
                <wp:cNvGraphicFramePr/>
                <a:graphic xmlns:a="http://schemas.openxmlformats.org/drawingml/2006/main">
                  <a:graphicData uri="http://schemas.microsoft.com/office/word/2010/wordprocessingShape">
                    <wps:wsp>
                      <wps:cNvCnPr/>
                      <wps:spPr>
                        <a:xfrm>
                          <a:off x="0" y="0"/>
                          <a:ext cx="0" cy="245110"/>
                        </a:xfrm>
                        <a:prstGeom prst="straightConnector1"/>
                        <a:noFill/>
                        <a:ln w="38100" cmpd="sng" algn="ctr">
                          <a:solidFill>
                            <a:sysClr val="windowText"/>
                          </a:solidFill>
                          <a:prstDash val="solid"/>
                          <a:miter lim="800000"/>
                          <a:tailEnd type="arrow"/>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ps:wsp>
                  </a:graphicData>
                </a:graphic>
              </wp:anchor>
            </w:drawing>
          </mc:Choice>
          <mc:Fallback>
            <w:pict>
              <v:shapetype xmlns:o="urn:schemas-microsoft-com:office:office" id="_x0000_t32" coordsize="21600,21600" o:spt="32" path="m,l21600,21600e" filled="f">
                <v:path fillok="f" o:connecttype="none"/>
                <o:lock v:ext="edit" shapetype="t"/>
              </v:shapetype>
              <v:shape xmlns:o="urn:schemas-microsoft-com:office:office" type="#_x0000_t32" id="Connecteur droit avec flèche 495" o:spid="_x0000_s1043" style="position:absolute;width:0pt;height:19.3pt;z-index:23;mso-wrap-distance-left:9pt;mso-wrap-distance-top:0pt;mso-wrap-distance-right:9pt;mso-wrap-distance-bottom:0pt;margin-left:322.65pt;margin-top:418.25pt;mso-position-horizontal:absolute;mso-position-horizontal-relative:text;mso-position-vertical:absolute;mso-position-vertical-relative:text" filled="f" strokecolor="#000000" strokeweight="3pt" stroked="t" o:allowincell="t">
                <v:stroke endarrow="open"/>
              </v:shape>
            </w:pict>
          </mc:Fallback>
        </mc:AlternateContent>
      </w:r>
      <w:r>
        <w:rPr>
          <w:noProof w:val="1"/>
          <w:lang w:eastAsia="fr-FR"/>
        </w:rPr>
        <mc:AlternateContent>
          <mc:Choice Requires="wps">
            <w:drawing>
              <wp:anchor xmlns:wp="http://schemas.openxmlformats.org/drawingml/2006/wordprocessingDrawing" distT="0" distB="0" distL="114300" distR="114300" simplePos="0" relativeHeight="29" behindDoc="0" locked="0" layoutInCell="1" allowOverlap="1">
                <wp:simplePos x="0" y="0"/>
                <wp:positionH relativeFrom="column">
                  <wp:posOffset>1543685</wp:posOffset>
                </wp:positionH>
                <wp:positionV relativeFrom="paragraph">
                  <wp:posOffset>5310505</wp:posOffset>
                </wp:positionV>
                <wp:extent cx="0" cy="204470"/>
                <wp:effectExtent l="133350" t="0" r="76200" b="43180"/>
                <wp:wrapNone/>
                <wp:docPr id="496" name="Connecteur droit avec flèche 496"/>
                <wp:cNvGraphicFramePr/>
                <a:graphic xmlns:a="http://schemas.openxmlformats.org/drawingml/2006/main">
                  <a:graphicData uri="http://schemas.microsoft.com/office/word/2010/wordprocessingShape">
                    <wps:wsp>
                      <wps:cNvCnPr/>
                      <wps:spPr>
                        <a:xfrm>
                          <a:off x="0" y="0"/>
                          <a:ext cx="0" cy="204470"/>
                        </a:xfrm>
                        <a:prstGeom prst="straightConnector1"/>
                        <a:noFill/>
                        <a:ln w="38100" cmpd="sng" algn="ctr">
                          <a:solidFill>
                            <a:sysClr val="windowText"/>
                          </a:solidFill>
                          <a:prstDash val="solid"/>
                          <a:miter lim="800000"/>
                          <a:tailEnd type="arrow"/>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ps:wsp>
                  </a:graphicData>
                </a:graphic>
              </wp:anchor>
            </w:drawing>
          </mc:Choice>
          <mc:Fallback>
            <w:pict>
              <v:shape xmlns:o="urn:schemas-microsoft-com:office:office" type="#_x0000_t32" id="Connecteur droit avec flèche 496" o:spid="_x0000_s1044" style="position:absolute;width:0pt;height:16.1pt;z-index:29;mso-wrap-distance-left:9pt;mso-wrap-distance-top:0pt;mso-wrap-distance-right:9pt;mso-wrap-distance-bottom:0pt;margin-left:121.55pt;margin-top:418.15pt;mso-position-horizontal:absolute;mso-position-horizontal-relative:text;mso-position-vertical:absolute;mso-position-vertical-relative:text" filled="f" strokecolor="#000000" strokeweight="3pt" stroked="t" o:allowincell="t">
                <v:stroke endarrow="open"/>
              </v:shape>
            </w:pict>
          </mc:Fallback>
        </mc:AlternateContent>
      </w:r>
      <w:r>
        <w:rPr>
          <w:noProof w:val="1"/>
          <w:lang w:eastAsia="fr-FR"/>
        </w:rPr>
        <mc:AlternateContent>
          <mc:Choice Requires="wps">
            <w:drawing>
              <wp:anchor xmlns:wp="http://schemas.openxmlformats.org/drawingml/2006/wordprocessingDrawing" distT="0" distB="0" distL="114300" distR="114300" simplePos="0" relativeHeight="24" behindDoc="0" locked="0" layoutInCell="1" allowOverlap="1">
                <wp:simplePos x="0" y="0"/>
                <wp:positionH relativeFrom="column">
                  <wp:posOffset>1543685</wp:posOffset>
                </wp:positionH>
                <wp:positionV relativeFrom="paragraph">
                  <wp:posOffset>4670425</wp:posOffset>
                </wp:positionV>
                <wp:extent cx="0" cy="259715"/>
                <wp:effectExtent l="133350" t="0" r="57150" b="45085"/>
                <wp:wrapNone/>
                <wp:docPr id="498" name="Connecteur droit avec flèche 498"/>
                <wp:cNvGraphicFramePr/>
                <a:graphic xmlns:a="http://schemas.openxmlformats.org/drawingml/2006/main">
                  <a:graphicData uri="http://schemas.microsoft.com/office/word/2010/wordprocessingShape">
                    <wps:wsp>
                      <wps:cNvCnPr/>
                      <wps:spPr>
                        <a:xfrm>
                          <a:off x="0" y="0"/>
                          <a:ext cx="0" cy="259956"/>
                        </a:xfrm>
                        <a:prstGeom prst="straightConnector1"/>
                        <a:noFill/>
                        <a:ln w="38100" cmpd="sng" algn="ctr">
                          <a:solidFill>
                            <a:sysClr val="windowText"/>
                          </a:solidFill>
                          <a:prstDash val="solid"/>
                          <a:miter lim="800000"/>
                          <a:tailEnd type="arrow"/>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ps:wsp>
                  </a:graphicData>
                </a:graphic>
              </wp:anchor>
            </w:drawing>
          </mc:Choice>
          <mc:Fallback>
            <w:pict>
              <v:shape xmlns:o="urn:schemas-microsoft-com:office:office" type="#_x0000_t32" id="Connecteur droit avec flèche 498" o:spid="_x0000_s1045" style="position:absolute;width:0pt;height:20.45pt;z-index:24;mso-wrap-distance-left:9pt;mso-wrap-distance-top:0pt;mso-wrap-distance-right:9pt;mso-wrap-distance-bottom:0pt;margin-left:121.55pt;margin-top:367.75pt;mso-position-horizontal:absolute;mso-position-horizontal-relative:text;mso-position-vertical:absolute;mso-position-vertical-relative:text" filled="f" strokecolor="#000000" strokeweight="3pt" stroked="t" o:allowincell="t">
                <v:stroke endarrow="open"/>
              </v:shape>
            </w:pict>
          </mc:Fallback>
        </mc:AlternateContent>
      </w:r>
      <w:r>
        <w:rPr>
          <w:noProof w:val="1"/>
          <w:lang w:eastAsia="fr-FR"/>
        </w:rPr>
        <mc:AlternateContent>
          <mc:Choice Requires="wps">
            <w:drawing>
              <wp:anchor xmlns:wp="http://schemas.openxmlformats.org/drawingml/2006/wordprocessingDrawing" distT="0" distB="0" distL="114300" distR="114300" simplePos="0" relativeHeight="25" behindDoc="0" locked="0" layoutInCell="1" allowOverlap="1">
                <wp:simplePos x="0" y="0"/>
                <wp:positionH relativeFrom="column">
                  <wp:posOffset>4097655</wp:posOffset>
                </wp:positionH>
                <wp:positionV relativeFrom="paragraph">
                  <wp:posOffset>4670425</wp:posOffset>
                </wp:positionV>
                <wp:extent cx="0" cy="264795"/>
                <wp:effectExtent l="133350" t="0" r="57150" b="40005"/>
                <wp:wrapNone/>
                <wp:docPr id="499" name="Connecteur droit avec flèche 499"/>
                <wp:cNvGraphicFramePr/>
                <a:graphic xmlns:a="http://schemas.openxmlformats.org/drawingml/2006/main">
                  <a:graphicData uri="http://schemas.microsoft.com/office/word/2010/wordprocessingShape">
                    <wps:wsp>
                      <wps:cNvCnPr/>
                      <wps:spPr>
                        <a:xfrm>
                          <a:off x="0" y="0"/>
                          <a:ext cx="0" cy="264795"/>
                        </a:xfrm>
                        <a:prstGeom prst="straightConnector1"/>
                        <a:noFill/>
                        <a:ln w="38100" cmpd="sng" algn="ctr">
                          <a:solidFill>
                            <a:sysClr val="windowText"/>
                          </a:solidFill>
                          <a:prstDash val="solid"/>
                          <a:miter lim="800000"/>
                          <a:tailEnd type="arrow"/>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ps:wsp>
                  </a:graphicData>
                </a:graphic>
              </wp:anchor>
            </w:drawing>
          </mc:Choice>
          <mc:Fallback>
            <w:pict>
              <v:shape xmlns:o="urn:schemas-microsoft-com:office:office" type="#_x0000_t32" id="Connecteur droit avec flèche 499" o:spid="_x0000_s1046" style="position:absolute;width:0pt;height:20.85pt;z-index:25;mso-wrap-distance-left:9pt;mso-wrap-distance-top:0pt;mso-wrap-distance-right:9pt;mso-wrap-distance-bottom:0pt;margin-left:322.65pt;margin-top:367.75pt;mso-position-horizontal:absolute;mso-position-horizontal-relative:text;mso-position-vertical:absolute;mso-position-vertical-relative:text" filled="f" strokecolor="#000000" strokeweight="3pt" stroked="t" o:allowincell="t">
                <v:stroke endarrow="open"/>
              </v:shape>
            </w:pict>
          </mc:Fallback>
        </mc:AlternateContent>
      </w:r>
      <w:r>
        <w:rPr>
          <w:noProof w:val="1"/>
          <w:lang w:eastAsia="fr-FR"/>
        </w:rPr>
        <mc:AlternateContent>
          <mc:Choice Requires="wps">
            <w:drawing>
              <wp:anchor xmlns:wp="http://schemas.openxmlformats.org/drawingml/2006/wordprocessingDrawing" distT="0" distB="0" distL="114300" distR="114300" simplePos="0" relativeHeight="17" behindDoc="0" locked="0" layoutInCell="1" allowOverlap="1">
                <wp:simplePos x="0" y="0"/>
                <wp:positionH relativeFrom="column">
                  <wp:posOffset>1433195</wp:posOffset>
                </wp:positionH>
                <wp:positionV relativeFrom="paragraph">
                  <wp:posOffset>4250690</wp:posOffset>
                </wp:positionV>
                <wp:extent cx="2727325" cy="415290"/>
                <wp:effectExtent l="0" t="0" r="15875" b="22860"/>
                <wp:wrapNone/>
                <wp:docPr id="501" name="Rectangle à coins arrondis 501"/>
                <wp:cNvGraphicFramePr/>
                <a:graphic xmlns:a="http://schemas.openxmlformats.org/drawingml/2006/main">
                  <a:graphicData uri="http://schemas.microsoft.com/office/word/2010/wordprocessingShape">
                    <wps:wsp>
                      <wps:cNvSpPr/>
                      <wps:spPr>
                        <a:xfrm>
                          <a:off x="0" y="0"/>
                          <a:ext cx="2727435" cy="415837"/>
                        </a:xfrm>
                        <a:prstGeom prst="roundRect"/>
                        <a:solidFill>
                          <a:schemeClr val="accent5">
                            <a:lumMod val="60000"/>
                            <a:lumOff val="40000"/>
                          </a:schemeClr>
                        </a:solidFill>
                        <a:ln w="6350" cmpd="sng" algn="ctr">
                          <a:solidFill>
                            <a:schemeClr val="tx1"/>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ahoma" w:hAnsi="Tahoma" w:cs="Tahoma"/>
                                <w:b w:val="1"/>
                                <w:bCs w:val="1"/>
                                <w:sz w:val="28"/>
                                <w:szCs w:val="28"/>
                              </w:rPr>
                            </w:pPr>
                            <w:r>
                              <w:rPr>
                                <w:rFonts w:ascii="Tahoma" w:hAnsi="Tahoma" w:cs="Tahoma"/>
                                <w:b w:val="1"/>
                                <w:bCs w:val="1"/>
                                <w:sz w:val="28"/>
                                <w:szCs w:val="28"/>
                              </w:rPr>
                              <w:t xml:space="preserve">Réglementation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xmlns:o="urn:schemas-microsoft-com:office:office" id="Rectangle à coins arrondis 501" o:spid="_x0000_s1047" style="position:absolute;width:214.75pt;height:32.7pt;z-index:17;mso-wrap-distance-left:9pt;mso-wrap-distance-top:0pt;mso-wrap-distance-right:9pt;mso-wrap-distance-bottom:0pt;margin-left:112.85pt;margin-top:334.7pt;mso-position-horizontal:absolute;mso-position-horizontal-relative:text;mso-position-vertical:absolute;mso-position-vertical-relative:text;v-text-anchor:middle" o:allowincell="t" fillcolor="#C8A685" strokecolor="#000000" strokeweight="0.5pt" stroked="t">
                <v:textbox inset="3mm,1mm,3mm,1mm">
                  <w:txbxContent>
                    <w:p>
                      <w:pPr>
                        <w:jc w:val="center"/>
                        <w:rPr>
                          <w:rFonts w:ascii="Tahoma" w:hAnsi="Tahoma" w:cs="Tahoma"/>
                          <w:b w:val="1"/>
                          <w:bCs w:val="1"/>
                          <w:sz w:val="28"/>
                          <w:szCs w:val="28"/>
                        </w:rPr>
                      </w:pPr>
                      <w:r>
                        <w:rPr>
                          <w:rFonts w:ascii="Tahoma" w:hAnsi="Tahoma" w:cs="Tahoma"/>
                          <w:b w:val="1"/>
                          <w:bCs w:val="1"/>
                          <w:sz w:val="28"/>
                          <w:szCs w:val="28"/>
                        </w:rPr>
                        <w:t xml:space="preserve">Réglementation </w:t>
                      </w:r>
                    </w:p>
                  </w:txbxContent>
                </v:textbox>
              </v:roundrect>
            </w:pict>
          </mc:Fallback>
        </mc:AlternateContent>
      </w:r>
      <w:r>
        <w:rPr>
          <w:noProof w:val="1"/>
          <w:lang w:eastAsia="fr-FR"/>
        </w:rPr>
        <mc:AlternateContent>
          <mc:Choice Requires="wps">
            <w:drawing>
              <wp:anchor xmlns:wp="http://schemas.openxmlformats.org/drawingml/2006/wordprocessingDrawing" distT="0" distB="0" distL="114300" distR="114300" simplePos="0" relativeHeight="28" behindDoc="0" locked="0" layoutInCell="1" allowOverlap="1">
                <wp:simplePos x="0" y="0"/>
                <wp:positionH relativeFrom="column">
                  <wp:posOffset>2773045</wp:posOffset>
                </wp:positionH>
                <wp:positionV relativeFrom="paragraph">
                  <wp:posOffset>2511425</wp:posOffset>
                </wp:positionV>
                <wp:extent cx="0" cy="356235"/>
                <wp:effectExtent l="133350" t="0" r="76200" b="43815"/>
                <wp:wrapNone/>
                <wp:docPr id="502" name="Connecteur droit avec flèche 502"/>
                <wp:cNvGraphicFramePr/>
                <a:graphic xmlns:a="http://schemas.openxmlformats.org/drawingml/2006/main">
                  <a:graphicData uri="http://schemas.microsoft.com/office/word/2010/wordprocessingShape">
                    <wps:wsp>
                      <wps:cNvCnPr/>
                      <wps:spPr>
                        <a:xfrm>
                          <a:off x="0" y="0"/>
                          <a:ext cx="0" cy="356235"/>
                        </a:xfrm>
                        <a:prstGeom prst="straightConnector1"/>
                        <a:noFill/>
                        <a:ln w="38100" cmpd="sng" algn="ctr">
                          <a:solidFill>
                            <a:sysClr val="windowText"/>
                          </a:solidFill>
                          <a:prstDash val="solid"/>
                          <a:miter lim="800000"/>
                          <a:tailEnd type="arrow"/>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ps:wsp>
                  </a:graphicData>
                </a:graphic>
              </wp:anchor>
            </w:drawing>
          </mc:Choice>
          <mc:Fallback>
            <w:pict>
              <v:shape xmlns:o="urn:schemas-microsoft-com:office:office" type="#_x0000_t32" id="Connecteur droit avec flèche 502" o:spid="_x0000_s1048" style="position:absolute;width:0pt;height:28.05pt;z-index:28;mso-wrap-distance-left:9pt;mso-wrap-distance-top:0pt;mso-wrap-distance-right:9pt;mso-wrap-distance-bottom:0pt;margin-left:218.35pt;margin-top:197.75pt;mso-position-horizontal:absolute;mso-position-horizontal-relative:text;mso-position-vertical:absolute;mso-position-vertical-relative:text" filled="f" strokecolor="#000000" strokeweight="3pt" stroked="t" o:allowincell="t">
                <v:stroke endarrow="open"/>
              </v:shape>
            </w:pict>
          </mc:Fallback>
        </mc:AlternateContent>
      </w:r>
      <w:r>
        <w:rPr>
          <w:noProof w:val="1"/>
          <w:lang w:eastAsia="fr-FR"/>
        </w:rPr>
        <mc:AlternateContent>
          <mc:Choice Requires="wps">
            <w:drawing>
              <wp:anchor xmlns:wp="http://schemas.openxmlformats.org/drawingml/2006/wordprocessingDrawing" distT="0" distB="0" distL="114300" distR="114300" simplePos="0" relativeHeight="27" behindDoc="0" locked="0" layoutInCell="1" allowOverlap="1">
                <wp:simplePos x="0" y="0"/>
                <wp:positionH relativeFrom="column">
                  <wp:posOffset>4728210</wp:posOffset>
                </wp:positionH>
                <wp:positionV relativeFrom="paragraph">
                  <wp:posOffset>1215390</wp:posOffset>
                </wp:positionV>
                <wp:extent cx="0" cy="233680"/>
                <wp:effectExtent l="133350" t="0" r="57150" b="52070"/>
                <wp:wrapNone/>
                <wp:docPr id="503" name="Connecteur droit avec flèche 503"/>
                <wp:cNvGraphicFramePr/>
                <a:graphic xmlns:a="http://schemas.openxmlformats.org/drawingml/2006/main">
                  <a:graphicData uri="http://schemas.microsoft.com/office/word/2010/wordprocessingShape">
                    <wps:wsp>
                      <wps:cNvCnPr/>
                      <wps:spPr>
                        <a:xfrm>
                          <a:off x="0" y="0"/>
                          <a:ext cx="0" cy="233680"/>
                        </a:xfrm>
                        <a:prstGeom prst="straightConnector1"/>
                        <a:noFill/>
                        <a:ln w="38100" cmpd="sng" algn="ctr">
                          <a:solidFill>
                            <a:sysClr val="windowText"/>
                          </a:solidFill>
                          <a:prstDash val="solid"/>
                          <a:miter lim="800000"/>
                          <a:tailEnd type="arrow"/>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ps:wsp>
                  </a:graphicData>
                </a:graphic>
              </wp:anchor>
            </w:drawing>
          </mc:Choice>
          <mc:Fallback>
            <w:pict>
              <v:shape xmlns:o="urn:schemas-microsoft-com:office:office" type="#_x0000_t32" id="Connecteur droit avec flèche 503" o:spid="_x0000_s1049" style="position:absolute;width:0pt;height:18.4pt;z-index:27;mso-wrap-distance-left:9pt;mso-wrap-distance-top:0pt;mso-wrap-distance-right:9pt;mso-wrap-distance-bottom:0pt;margin-left:372.3pt;margin-top:95.7pt;mso-position-horizontal:absolute;mso-position-horizontal-relative:text;mso-position-vertical:absolute;mso-position-vertical-relative:text" filled="f" strokecolor="#000000" strokeweight="3pt" stroked="t" o:allowincell="t">
                <v:stroke endarrow="open"/>
              </v:shape>
            </w:pict>
          </mc:Fallback>
        </mc:AlternateContent>
      </w:r>
      <w:r>
        <w:rPr>
          <w:noProof w:val="1"/>
          <w:lang w:eastAsia="fr-FR"/>
        </w:rPr>
        <mc:AlternateContent>
          <mc:Choice Requires="wps">
            <w:drawing>
              <wp:anchor xmlns:wp="http://schemas.openxmlformats.org/drawingml/2006/wordprocessingDrawing" distT="0" distB="0" distL="114300" distR="114300" simplePos="0" relativeHeight="26" behindDoc="0" locked="0" layoutInCell="1" allowOverlap="1">
                <wp:simplePos x="0" y="0"/>
                <wp:positionH relativeFrom="column">
                  <wp:posOffset>960120</wp:posOffset>
                </wp:positionH>
                <wp:positionV relativeFrom="paragraph">
                  <wp:posOffset>1215390</wp:posOffset>
                </wp:positionV>
                <wp:extent cx="0" cy="249555"/>
                <wp:effectExtent l="133350" t="0" r="57150" b="55245"/>
                <wp:wrapNone/>
                <wp:docPr id="504" name="Connecteur droit avec flèche 504"/>
                <wp:cNvGraphicFramePr/>
                <a:graphic xmlns:a="http://schemas.openxmlformats.org/drawingml/2006/main">
                  <a:graphicData uri="http://schemas.microsoft.com/office/word/2010/wordprocessingShape">
                    <wps:wsp>
                      <wps:cNvCnPr/>
                      <wps:spPr>
                        <a:xfrm>
                          <a:off x="0" y="0"/>
                          <a:ext cx="0" cy="249555"/>
                        </a:xfrm>
                        <a:prstGeom prst="straightConnector1"/>
                        <a:noFill/>
                        <a:ln w="38100" cmpd="sng" algn="ctr">
                          <a:solidFill>
                            <a:sysClr val="windowText"/>
                          </a:solidFill>
                          <a:prstDash val="solid"/>
                          <a:miter lim="800000"/>
                          <a:tailEnd type="arrow"/>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ps:wsp>
                  </a:graphicData>
                </a:graphic>
              </wp:anchor>
            </w:drawing>
          </mc:Choice>
          <mc:Fallback>
            <w:pict>
              <v:shape xmlns:o="urn:schemas-microsoft-com:office:office" type="#_x0000_t32" id="Connecteur droit avec flèche 504" o:spid="_x0000_s1050" style="position:absolute;width:0pt;height:19.65pt;z-index:26;mso-wrap-distance-left:9pt;mso-wrap-distance-top:0pt;mso-wrap-distance-right:9pt;mso-wrap-distance-bottom:0pt;margin-left:75.6pt;margin-top:95.7pt;mso-position-horizontal:absolute;mso-position-horizontal-relative:text;mso-position-vertical:absolute;mso-position-vertical-relative:text" filled="f" strokecolor="#000000" strokeweight="3pt" stroked="t" o:allowincell="t">
                <v:stroke endarrow="open"/>
              </v:shape>
            </w:pict>
          </mc:Fallback>
        </mc:AlternateContent>
      </w:r>
      <w:r>
        <w:rPr>
          <w:noProof w:val="1"/>
          <w:lang w:eastAsia="fr-FR"/>
        </w:rPr>
        <mc:AlternateContent>
          <mc:Choice Requires="wps">
            <w:drawing>
              <wp:anchor xmlns:wp="http://schemas.openxmlformats.org/drawingml/2006/wordprocessingDrawing" distT="0" distB="0" distL="114300" distR="114300" simplePos="0" relativeHeight="15" behindDoc="0" locked="0" layoutInCell="1" allowOverlap="1">
                <wp:simplePos x="0" y="0"/>
                <wp:positionH relativeFrom="column">
                  <wp:posOffset>643255</wp:posOffset>
                </wp:positionH>
                <wp:positionV relativeFrom="paragraph">
                  <wp:posOffset>2872105</wp:posOffset>
                </wp:positionV>
                <wp:extent cx="4478020" cy="650875"/>
                <wp:effectExtent l="0" t="0" r="17780" b="15875"/>
                <wp:wrapNone/>
                <wp:docPr id="505" name="Rectangle à coins arrondis 505"/>
                <wp:cNvGraphicFramePr/>
                <a:graphic xmlns:a="http://schemas.openxmlformats.org/drawingml/2006/main">
                  <a:graphicData uri="http://schemas.microsoft.com/office/word/2010/wordprocessingShape">
                    <wps:wsp>
                      <wps:cNvSpPr/>
                      <wps:spPr>
                        <a:xfrm>
                          <a:off x="0" y="0"/>
                          <a:ext cx="4478020" cy="650875"/>
                        </a:xfrm>
                        <a:prstGeom prst="roundRect"/>
                        <a:solidFill>
                          <a:schemeClr val="accent5">
                            <a:lumMod val="40000"/>
                            <a:lumOff val="60000"/>
                          </a:schemeClr>
                        </a:solidFill>
                        <a:ln w="6350" cmpd="sng" algn="ctr">
                          <a:solidFill>
                            <a:schemeClr val="tx1"/>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ahoma" w:hAnsi="Tahoma" w:cs="Tahoma"/>
                                <w:sz w:val="24"/>
                                <w:szCs w:val="24"/>
                              </w:rPr>
                            </w:pPr>
                            <w:r>
                              <w:rPr>
                                <w:rFonts w:ascii="Tahoma" w:hAnsi="Tahoma" w:cs="Tahoma"/>
                                <w:sz w:val="24"/>
                                <w:szCs w:val="24"/>
                              </w:rPr>
                              <w:t xml:space="preserve">Production de biens et de ressources : </w:t>
                            </w:r>
                          </w:p>
                          <w:p>
                            <w:pPr>
                              <w:spacing w:lineRule="auto" w:line="240" w:after="0" w:beforeAutospacing="0" w:afterAutospacing="0"/>
                              <w:jc w:val="center"/>
                              <w:rPr>
                                <w:rFonts w:ascii="Tahoma" w:hAnsi="Tahoma" w:cs="Tahoma"/>
                                <w:sz w:val="24"/>
                                <w:szCs w:val="24"/>
                              </w:rPr>
                            </w:pPr>
                            <w:r>
                              <w:rPr>
                                <w:rFonts w:ascii="Tahoma" w:hAnsi="Tahoma" w:cs="Tahoma"/>
                                <w:sz w:val="24"/>
                                <w:szCs w:val="24"/>
                              </w:rPr>
                              <w:t>Bois, nourriture, eau, sol, oxygène, etc.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xmlns:o="urn:schemas-microsoft-com:office:office" id="Rectangle à coins arrondis 505" o:spid="_x0000_s1051" style="position:absolute;width:352.6pt;height:51.25pt;z-index:15;mso-wrap-distance-left:9pt;mso-wrap-distance-top:0pt;mso-wrap-distance-right:9pt;mso-wrap-distance-bottom:0pt;margin-left:50.65pt;margin-top:226.15pt;mso-position-horizontal:absolute;mso-position-horizontal-relative:text;mso-position-vertical:absolute;mso-position-vertical-relative:text;v-text-anchor:middle" o:allowincell="t" fillcolor="#DBC4AE" strokecolor="#000000" strokeweight="0.5pt" stroked="t">
                <v:textbox inset="3mm,1mm,3mm,1mm">
                  <w:txbxContent>
                    <w:p>
                      <w:pPr>
                        <w:spacing w:lineRule="auto" w:line="240" w:after="0" w:beforeAutospacing="0" w:afterAutospacing="0"/>
                        <w:jc w:val="center"/>
                        <w:rPr>
                          <w:rFonts w:ascii="Tahoma" w:hAnsi="Tahoma" w:cs="Tahoma"/>
                          <w:sz w:val="24"/>
                          <w:szCs w:val="24"/>
                        </w:rPr>
                      </w:pPr>
                      <w:r>
                        <w:rPr>
                          <w:rFonts w:ascii="Tahoma" w:hAnsi="Tahoma" w:cs="Tahoma"/>
                          <w:sz w:val="24"/>
                          <w:szCs w:val="24"/>
                        </w:rPr>
                        <w:t xml:space="preserve">Production de biens et de ressources : </w:t>
                      </w:r>
                    </w:p>
                    <w:p>
                      <w:pPr>
                        <w:spacing w:lineRule="auto" w:line="240" w:after="0" w:beforeAutospacing="0" w:afterAutospacing="0"/>
                        <w:jc w:val="center"/>
                        <w:rPr>
                          <w:rFonts w:ascii="Tahoma" w:hAnsi="Tahoma" w:cs="Tahoma"/>
                          <w:sz w:val="24"/>
                          <w:szCs w:val="24"/>
                        </w:rPr>
                      </w:pPr>
                      <w:r>
                        <w:rPr>
                          <w:rFonts w:ascii="Tahoma" w:hAnsi="Tahoma" w:cs="Tahoma"/>
                          <w:sz w:val="24"/>
                          <w:szCs w:val="24"/>
                        </w:rPr>
                        <w:t>Bois, nourriture, eau, sol, oxygène, etc.</w:t>
                      </w:r>
                    </w:p>
                  </w:txbxContent>
                </v:textbox>
              </v:roundrect>
            </w:pict>
          </mc:Fallback>
        </mc:AlternateContent>
      </w:r>
      <w:r>
        <w:rPr>
          <w:noProof w:val="1"/>
          <w:lang w:eastAsia="fr-FR"/>
        </w:rPr>
        <mc:AlternateContent>
          <mc:Choice Requires="wps">
            <w:drawing>
              <wp:anchor xmlns:wp="http://schemas.openxmlformats.org/drawingml/2006/wordprocessingDrawing" distT="0" distB="0" distL="114300" distR="114300" simplePos="0" relativeHeight="22" behindDoc="0" locked="0" layoutInCell="1" allowOverlap="1">
                <wp:simplePos x="0" y="0"/>
                <wp:positionH relativeFrom="column">
                  <wp:posOffset>2776855</wp:posOffset>
                </wp:positionH>
                <wp:positionV relativeFrom="paragraph">
                  <wp:posOffset>3538855</wp:posOffset>
                </wp:positionV>
                <wp:extent cx="0" cy="704850"/>
                <wp:effectExtent l="133350" t="0" r="95250" b="57150"/>
                <wp:wrapNone/>
                <wp:docPr id="506" name="Connecteur droit avec flèche 506"/>
                <wp:cNvGraphicFramePr/>
                <a:graphic xmlns:a="http://schemas.openxmlformats.org/drawingml/2006/main">
                  <a:graphicData uri="http://schemas.microsoft.com/office/word/2010/wordprocessingShape">
                    <wps:wsp>
                      <wps:cNvCnPr/>
                      <wps:spPr>
                        <a:xfrm>
                          <a:off x="0" y="0"/>
                          <a:ext cx="0" cy="704850"/>
                        </a:xfrm>
                        <a:prstGeom prst="straightConnector1"/>
                        <a:noFill/>
                        <a:ln w="38100" cmpd="sng" algn="ctr">
                          <a:solidFill>
                            <a:sysClr val="windowText"/>
                          </a:solidFill>
                          <a:prstDash val="solid"/>
                          <a:miter lim="800000"/>
                          <a:tailEnd type="arrow"/>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ps:wsp>
                  </a:graphicData>
                </a:graphic>
              </wp:anchor>
            </w:drawing>
          </mc:Choice>
          <mc:Fallback>
            <w:pict>
              <v:shape xmlns:o="urn:schemas-microsoft-com:office:office" type="#_x0000_t32" id="Connecteur droit avec flèche 506" o:spid="_x0000_s1052" style="position:absolute;width:0pt;height:55.5pt;z-index:22;mso-wrap-distance-left:9pt;mso-wrap-distance-top:0pt;mso-wrap-distance-right:9pt;mso-wrap-distance-bottom:0pt;margin-left:218.65pt;margin-top:278.65pt;mso-position-horizontal:absolute;mso-position-horizontal-relative:text;mso-position-vertical:absolute;mso-position-vertical-relative:text" filled="f" strokecolor="#000000" strokeweight="3pt" stroked="t" o:allowincell="t">
                <v:stroke endarrow="open"/>
              </v:shape>
            </w:pict>
          </mc:Fallback>
        </mc:AlternateContent>
      </w:r>
      <w:r>
        <w:rPr>
          <w:noProof w:val="1"/>
          <w:lang w:eastAsia="fr-FR"/>
        </w:rPr>
        <mc:AlternateContent>
          <mc:Choice Requires="wps">
            <w:drawing>
              <wp:anchor xmlns:wp="http://schemas.openxmlformats.org/drawingml/2006/wordprocessingDrawing" distT="0" distB="0" distL="114300" distR="114300" simplePos="0" relativeHeight="16" behindDoc="0" locked="0" layoutInCell="1" allowOverlap="1">
                <wp:simplePos x="0" y="0"/>
                <wp:positionH relativeFrom="column">
                  <wp:posOffset>3279775</wp:posOffset>
                </wp:positionH>
                <wp:positionV relativeFrom="paragraph">
                  <wp:posOffset>3660140</wp:posOffset>
                </wp:positionV>
                <wp:extent cx="2896870" cy="344170"/>
                <wp:effectExtent l="0" t="0" r="17780" b="17780"/>
                <wp:wrapNone/>
                <wp:docPr id="508" name="Rectangle à coins arrondis 508"/>
                <wp:cNvGraphicFramePr/>
                <a:graphic xmlns:a="http://schemas.openxmlformats.org/drawingml/2006/main">
                  <a:graphicData uri="http://schemas.microsoft.com/office/word/2010/wordprocessingShape">
                    <wps:wsp>
                      <wps:cNvSpPr/>
                      <wps:spPr>
                        <a:xfrm>
                          <a:off x="0" y="0"/>
                          <a:ext cx="2896870" cy="344170"/>
                        </a:xfrm>
                        <a:prstGeom prst="roundRect"/>
                        <a:solidFill>
                          <a:schemeClr val="accent3">
                            <a:lumMod val="20000"/>
                            <a:lumOff val="80000"/>
                          </a:schemeClr>
                        </a:solidFill>
                        <a:ln w="6350" cmpd="sng" algn="ctr">
                          <a:solidFill>
                            <a:schemeClr val="tx1"/>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ahoma" w:hAnsi="Tahoma" w:cs="Tahoma"/>
                              </w:rPr>
                            </w:pPr>
                            <w:r>
                              <w:rPr>
                                <w:rFonts w:ascii="Tahoma" w:hAnsi="Tahoma" w:cs="Tahoma"/>
                              </w:rPr>
                              <w:t>Exploitation et consommation déchets etc.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xmlns:o="urn:schemas-microsoft-com:office:office" id="Rectangle à coins arrondis 508" o:spid="_x0000_s1053" style="position:absolute;width:228.1pt;height:27.1pt;z-index:16;mso-wrap-distance-left:9pt;mso-wrap-distance-top:0pt;mso-wrap-distance-right:9pt;mso-wrap-distance-bottom:0pt;margin-left:258.25pt;margin-top:288.2pt;mso-position-horizontal:absolute;mso-position-horizontal-relative:text;mso-position-vertical:absolute;mso-position-vertical-relative:text;v-text-anchor:middle" o:allowincell="t" fillcolor="#FFE1CC" strokecolor="#000000" strokeweight="0.5pt" stroked="t">
                <v:textbox inset="3mm,1mm,3mm,1mm">
                  <w:txbxContent>
                    <w:p>
                      <w:pPr>
                        <w:jc w:val="center"/>
                        <w:rPr>
                          <w:rFonts w:ascii="Tahoma" w:hAnsi="Tahoma" w:cs="Tahoma"/>
                        </w:rPr>
                      </w:pPr>
                      <w:r>
                        <w:rPr>
                          <w:rFonts w:ascii="Tahoma" w:hAnsi="Tahoma" w:cs="Tahoma"/>
                        </w:rPr>
                        <w:t>Exploitation et consommation déchets etc.</w:t>
                      </w:r>
                    </w:p>
                  </w:txbxContent>
                </v:textbox>
              </v:roundrect>
            </w:pict>
          </mc:Fallback>
        </mc:AlternateContent>
      </w:r>
      <w:r>
        <w:rPr>
          <w:noProof w:val="1"/>
          <w:lang w:eastAsia="fr-FR"/>
        </w:rPr>
        <mc:AlternateContent>
          <mc:Choice Requires="wps">
            <w:drawing>
              <wp:anchor xmlns:wp="http://schemas.openxmlformats.org/drawingml/2006/wordprocessingDrawing" distT="0" distB="0" distL="114300" distR="114300" simplePos="0" relativeHeight="14" behindDoc="0" locked="0" layoutInCell="1" allowOverlap="1">
                <wp:simplePos x="0" y="0"/>
                <wp:positionH relativeFrom="column">
                  <wp:posOffset>-9525</wp:posOffset>
                </wp:positionH>
                <wp:positionV relativeFrom="paragraph">
                  <wp:posOffset>1439545</wp:posOffset>
                </wp:positionV>
                <wp:extent cx="1971040" cy="1078230"/>
                <wp:effectExtent l="0" t="0" r="10160" b="26670"/>
                <wp:wrapNone/>
                <wp:docPr id="511" name="Rectangle à coins arrondis 511"/>
                <wp:cNvGraphicFramePr/>
                <a:graphic xmlns:a="http://schemas.openxmlformats.org/drawingml/2006/main">
                  <a:graphicData uri="http://schemas.microsoft.com/office/word/2010/wordprocessingShape">
                    <wps:wsp>
                      <wps:cNvSpPr/>
                      <wps:spPr>
                        <a:xfrm>
                          <a:off x="0" y="0"/>
                          <a:ext cx="1971040" cy="1078230"/>
                        </a:xfrm>
                        <a:prstGeom prst="roundRect"/>
                        <a:solidFill>
                          <a:schemeClr val="accent5">
                            <a:lumMod val="20000"/>
                            <a:lumOff val="80000"/>
                          </a:schemeClr>
                        </a:solidFill>
                        <a:ln w="6350" cmpd="sng" algn="ctr">
                          <a:solidFill>
                            <a:schemeClr val="tx1"/>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ahoma" w:hAnsi="Tahoma" w:cs="Tahoma"/>
                              </w:rPr>
                            </w:pPr>
                            <w:r>
                              <w:rPr>
                                <w:rFonts w:ascii="Tahoma" w:hAnsi="Tahoma" w:cs="Tahoma"/>
                              </w:rPr>
                              <w:t>Communautés d’êtres v….</w:t>
                            </w:r>
                          </w:p>
                          <w:p>
                            <w:pPr>
                              <w:spacing w:lineRule="auto" w:line="240" w:after="0" w:beforeAutospacing="0" w:afterAutospacing="0"/>
                              <w:jc w:val="center"/>
                              <w:rPr>
                                <w:rFonts w:ascii="Tahoma" w:hAnsi="Tahoma" w:cs="Tahoma"/>
                              </w:rPr>
                            </w:pPr>
                            <w:r>
                              <w:rPr>
                                <w:rFonts w:ascii="Tahoma" w:hAnsi="Tahoma" w:cs="Tahoma"/>
                              </w:rPr>
                              <w:t>Organisés suivant les lois de ….</w:t>
                            </w:r>
                          </w:p>
                          <w:p>
                            <w:pPr>
                              <w:spacing w:lineRule="auto" w:line="240" w:after="0" w:beforeAutospacing="0" w:afterAutospacing="0"/>
                              <w:jc w:val="center"/>
                              <w:rPr>
                                <w:rFonts w:ascii="Tahoma" w:hAnsi="Tahoma" w:cs="Tahoma"/>
                              </w:rPr>
                            </w:pPr>
                            <w:r>
                              <w:rPr>
                                <w:rFonts w:ascii="Tahoma" w:hAnsi="Tahoma" w:cs="Tahoma"/>
                              </w:rPr>
                              <w:t>(Déterminisme)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xmlns:o="urn:schemas-microsoft-com:office:office" id="Rectangle à coins arrondis 511" o:spid="_x0000_s1054" style="position:absolute;width:155.2pt;height:84.9pt;z-index:14;mso-wrap-distance-left:9pt;mso-wrap-distance-top:0pt;mso-wrap-distance-right:9pt;mso-wrap-distance-bottom:0pt;margin-left:-0.75pt;margin-top:113.35pt;mso-position-horizontal:absolute;mso-position-horizontal-relative:text;mso-position-vertical:absolute;mso-position-vertical-relative:text;v-text-anchor:middle" o:allowincell="t" fillcolor="#EDE1D6" strokecolor="#000000" strokeweight="0.5pt" stroked="t">
                <v:textbox inset="3mm,1mm,3mm,1mm">
                  <w:txbxContent>
                    <w:p>
                      <w:pPr>
                        <w:spacing w:lineRule="auto" w:line="240" w:after="0" w:beforeAutospacing="0" w:afterAutospacing="0"/>
                        <w:jc w:val="center"/>
                        <w:rPr>
                          <w:rFonts w:ascii="Tahoma" w:hAnsi="Tahoma" w:cs="Tahoma"/>
                        </w:rPr>
                      </w:pPr>
                      <w:r>
                        <w:rPr>
                          <w:rFonts w:ascii="Tahoma" w:hAnsi="Tahoma" w:cs="Tahoma"/>
                        </w:rPr>
                        <w:t>Communautés d’êtres v….</w:t>
                      </w:r>
                    </w:p>
                    <w:p>
                      <w:pPr>
                        <w:spacing w:lineRule="auto" w:line="240" w:after="0" w:beforeAutospacing="0" w:afterAutospacing="0"/>
                        <w:jc w:val="center"/>
                        <w:rPr>
                          <w:rFonts w:ascii="Tahoma" w:hAnsi="Tahoma" w:cs="Tahoma"/>
                        </w:rPr>
                      </w:pPr>
                      <w:r>
                        <w:rPr>
                          <w:rFonts w:ascii="Tahoma" w:hAnsi="Tahoma" w:cs="Tahoma"/>
                        </w:rPr>
                        <w:t>Organisés suivant les lois de ….</w:t>
                      </w:r>
                    </w:p>
                    <w:p>
                      <w:pPr>
                        <w:spacing w:lineRule="auto" w:line="240" w:after="0" w:beforeAutospacing="0" w:afterAutospacing="0"/>
                        <w:jc w:val="center"/>
                        <w:rPr>
                          <w:rFonts w:ascii="Tahoma" w:hAnsi="Tahoma" w:cs="Tahoma"/>
                        </w:rPr>
                      </w:pPr>
                      <w:r>
                        <w:rPr>
                          <w:rFonts w:ascii="Tahoma" w:hAnsi="Tahoma" w:cs="Tahoma"/>
                        </w:rPr>
                        <w:t>(Déterminisme)</w:t>
                      </w:r>
                    </w:p>
                  </w:txbxContent>
                </v:textbox>
              </v:roundrect>
            </w:pict>
          </mc:Fallback>
        </mc:AlternateContent>
      </w:r>
      <w:r>
        <w:rPr>
          <w:noProof w:val="1"/>
          <w:lang w:eastAsia="fr-FR"/>
        </w:rPr>
        <mc:AlternateContent>
          <mc:Choice Requires="wps">
            <w:drawing>
              <wp:anchor xmlns:wp="http://schemas.openxmlformats.org/drawingml/2006/wordprocessingDrawing" distT="0" distB="0" distL="114300" distR="114300" simplePos="0" relativeHeight="13" behindDoc="0" locked="0" layoutInCell="1" allowOverlap="1">
                <wp:simplePos x="0" y="0"/>
                <wp:positionH relativeFrom="column">
                  <wp:posOffset>1962150</wp:posOffset>
                </wp:positionH>
                <wp:positionV relativeFrom="paragraph">
                  <wp:posOffset>1439545</wp:posOffset>
                </wp:positionV>
                <wp:extent cx="1864360" cy="1078230"/>
                <wp:effectExtent l="0" t="0" r="21590" b="26670"/>
                <wp:wrapNone/>
                <wp:docPr id="32" name="Rectangle à coins arrondis 32"/>
                <wp:cNvGraphicFramePr/>
                <a:graphic xmlns:a="http://schemas.openxmlformats.org/drawingml/2006/main">
                  <a:graphicData uri="http://schemas.microsoft.com/office/word/2010/wordprocessingShape">
                    <wps:wsp>
                      <wps:cNvSpPr/>
                      <wps:spPr>
                        <a:xfrm>
                          <a:off x="0" y="0"/>
                          <a:ext cx="1864476" cy="1078230"/>
                        </a:xfrm>
                        <a:prstGeom prst="roundRect"/>
                        <a:solidFill>
                          <a:schemeClr val="accent5">
                            <a:lumMod val="20000"/>
                            <a:lumOff val="80000"/>
                          </a:schemeClr>
                        </a:solidFill>
                        <a:ln w="6350" cmpd="sng" algn="ctr">
                          <a:solidFill>
                            <a:schemeClr val="tx1"/>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ahoma" w:hAnsi="Tahoma" w:cs="Tahoma"/>
                              </w:rPr>
                            </w:pPr>
                            <w:r>
                              <w:rPr>
                                <w:rFonts w:ascii="Tahoma" w:hAnsi="Tahoma" w:cs="Tahoma"/>
                              </w:rPr>
                              <w:t xml:space="preserve">Conflit entre activités humaines et potentialités du milieu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xmlns:o="urn:schemas-microsoft-com:office:office" id="Rectangle à coins arrondis 32" o:spid="_x0000_s1055" style="position:absolute;width:146.8pt;height:84.9pt;z-index:13;mso-wrap-distance-left:9pt;mso-wrap-distance-top:0pt;mso-wrap-distance-right:9pt;mso-wrap-distance-bottom:0pt;margin-left:154.5pt;margin-top:113.35pt;mso-position-horizontal:absolute;mso-position-horizontal-relative:text;mso-position-vertical:absolute;mso-position-vertical-relative:text;v-text-anchor:middle" o:allowincell="t" fillcolor="#EDE1D6" strokecolor="#000000" strokeweight="0.5pt" stroked="t">
                <v:textbox inset="3mm,1mm,3mm,1mm">
                  <w:txbxContent>
                    <w:p>
                      <w:pPr>
                        <w:jc w:val="center"/>
                        <w:rPr>
                          <w:rFonts w:ascii="Tahoma" w:hAnsi="Tahoma" w:cs="Tahoma"/>
                        </w:rPr>
                      </w:pPr>
                      <w:r>
                        <w:rPr>
                          <w:rFonts w:ascii="Tahoma" w:hAnsi="Tahoma" w:cs="Tahoma"/>
                        </w:rPr>
                        <w:t xml:space="preserve">Conflit entre activités humaines et potentialités du milieu </w:t>
                      </w:r>
                    </w:p>
                  </w:txbxContent>
                </v:textbox>
              </v:roundrect>
            </w:pict>
          </mc:Fallback>
        </mc:AlternateContent>
      </w:r>
      <w:r>
        <w:rPr>
          <w:noProof w:val="1"/>
          <w:lang w:eastAsia="fr-FR"/>
        </w:rPr>
        <mc:AlternateContent>
          <mc:Choice Requires="wps">
            <w:drawing>
              <wp:anchor xmlns:wp="http://schemas.openxmlformats.org/drawingml/2006/wordprocessingDrawing" distT="0" distB="0" distL="114300" distR="114300" simplePos="0" relativeHeight="10" behindDoc="0" locked="0" layoutInCell="1" allowOverlap="1">
                <wp:simplePos x="0" y="0"/>
                <wp:positionH relativeFrom="column">
                  <wp:posOffset>3100705</wp:posOffset>
                </wp:positionH>
                <wp:positionV relativeFrom="paragraph">
                  <wp:posOffset>833755</wp:posOffset>
                </wp:positionV>
                <wp:extent cx="2668270" cy="381000"/>
                <wp:effectExtent l="0" t="0" r="17780" b="19050"/>
                <wp:wrapNone/>
                <wp:docPr id="34" name="Rectangle à coins arrondis 34"/>
                <wp:cNvGraphicFramePr/>
                <a:graphic xmlns:a="http://schemas.openxmlformats.org/drawingml/2006/main">
                  <a:graphicData uri="http://schemas.microsoft.com/office/word/2010/wordprocessingShape">
                    <wps:wsp>
                      <wps:cNvSpPr/>
                      <wps:spPr>
                        <a:xfrm>
                          <a:off x="0" y="0"/>
                          <a:ext cx="2668270" cy="381000"/>
                        </a:xfrm>
                        <a:prstGeom prst="roundRect"/>
                        <a:solidFill>
                          <a:schemeClr val="accent5">
                            <a:lumMod val="40000"/>
                            <a:lumOff val="60000"/>
                          </a:schemeClr>
                        </a:solidFill>
                        <a:ln w="6350" cmpd="sng" algn="ctr">
                          <a:solidFill>
                            <a:schemeClr val="tx1"/>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ahoma" w:hAnsi="Tahoma" w:cs="Tahoma"/>
                                <w:b w:val="1"/>
                                <w:bCs w:val="1"/>
                                <w:sz w:val="28"/>
                                <w:szCs w:val="28"/>
                              </w:rPr>
                            </w:pPr>
                            <w:r>
                              <w:rPr>
                                <w:rFonts w:ascii="Tahoma" w:hAnsi="Tahoma" w:cs="Tahoma"/>
                                <w:b w:val="1"/>
                                <w:bCs w:val="1"/>
                                <w:sz w:val="28"/>
                                <w:szCs w:val="28"/>
                              </w:rPr>
                              <w:t>Système économique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xmlns:o="urn:schemas-microsoft-com:office:office" id="Rectangle à coins arrondis 34" o:spid="_x0000_s1056" style="position:absolute;width:210.1pt;height:30pt;z-index:10;mso-wrap-distance-left:9pt;mso-wrap-distance-top:0pt;mso-wrap-distance-right:9pt;mso-wrap-distance-bottom:0pt;margin-left:244.15pt;margin-top:65.65pt;mso-position-horizontal:absolute;mso-position-horizontal-relative:text;mso-position-vertical:absolute;mso-position-vertical-relative:text;v-text-anchor:middle" o:allowincell="t" fillcolor="#DBC4AE" strokecolor="#000000" strokeweight="0.5pt" stroked="t">
                <v:textbox inset="3mm,1mm,3mm,1mm">
                  <w:txbxContent>
                    <w:p>
                      <w:pPr>
                        <w:jc w:val="center"/>
                        <w:rPr>
                          <w:rFonts w:ascii="Tahoma" w:hAnsi="Tahoma" w:cs="Tahoma"/>
                          <w:b w:val="1"/>
                          <w:bCs w:val="1"/>
                          <w:sz w:val="28"/>
                          <w:szCs w:val="28"/>
                        </w:rPr>
                      </w:pPr>
                      <w:r>
                        <w:rPr>
                          <w:rFonts w:ascii="Tahoma" w:hAnsi="Tahoma" w:cs="Tahoma"/>
                          <w:b w:val="1"/>
                          <w:bCs w:val="1"/>
                          <w:sz w:val="28"/>
                          <w:szCs w:val="28"/>
                        </w:rPr>
                        <w:t>Système économique</w:t>
                      </w:r>
                    </w:p>
                  </w:txbxContent>
                </v:textbox>
              </v:roundrect>
            </w:pict>
          </mc:Fallback>
        </mc:AlternateContent>
      </w:r>
      <w:r>
        <w:rPr>
          <w:noProof w:val="1"/>
          <w:lang w:eastAsia="fr-FR"/>
        </w:rPr>
        <mc:AlternateContent>
          <mc:Choice Requires="wps">
            <w:drawing>
              <wp:anchor xmlns:wp="http://schemas.openxmlformats.org/drawingml/2006/wordprocessingDrawing" distT="0" distB="0" distL="114300" distR="114300" simplePos="0" relativeHeight="11" behindDoc="0" locked="0" layoutInCell="1" allowOverlap="1">
                <wp:simplePos x="0" y="0"/>
                <wp:positionH relativeFrom="column">
                  <wp:posOffset>-4445</wp:posOffset>
                </wp:positionH>
                <wp:positionV relativeFrom="paragraph">
                  <wp:posOffset>833755</wp:posOffset>
                </wp:positionV>
                <wp:extent cx="2495550" cy="381000"/>
                <wp:effectExtent l="0" t="0" r="19050" b="19050"/>
                <wp:wrapNone/>
                <wp:docPr id="35" name="Rectangle à coins arrondis 35"/>
                <wp:cNvGraphicFramePr/>
                <a:graphic xmlns:a="http://schemas.openxmlformats.org/drawingml/2006/main">
                  <a:graphicData uri="http://schemas.microsoft.com/office/word/2010/wordprocessingShape">
                    <wps:wsp>
                      <wps:cNvSpPr/>
                      <wps:spPr>
                        <a:xfrm>
                          <a:off x="0" y="0"/>
                          <a:ext cx="2495550" cy="381000"/>
                        </a:xfrm>
                        <a:prstGeom prst="roundRect"/>
                        <a:solidFill>
                          <a:schemeClr val="accent5">
                            <a:lumMod val="40000"/>
                            <a:lumOff val="60000"/>
                          </a:schemeClr>
                        </a:solidFill>
                        <a:ln w="6350" cmpd="sng" algn="ctr">
                          <a:solidFill>
                            <a:schemeClr val="tx1"/>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ahoma" w:hAnsi="Tahoma" w:cs="Tahoma"/>
                                <w:b w:val="1"/>
                                <w:bCs w:val="1"/>
                                <w:sz w:val="28"/>
                                <w:szCs w:val="28"/>
                              </w:rPr>
                            </w:pPr>
                            <w:r>
                              <w:rPr>
                                <w:rFonts w:ascii="Tahoma" w:hAnsi="Tahoma" w:cs="Tahoma"/>
                                <w:b w:val="1"/>
                                <w:bCs w:val="1"/>
                                <w:sz w:val="28"/>
                                <w:szCs w:val="28"/>
                              </w:rPr>
                              <w:t>Système écologique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xmlns:o="urn:schemas-microsoft-com:office:office" id="Rectangle à coins arrondis 35" o:spid="_x0000_s1057" style="position:absolute;width:196.5pt;height:30pt;z-index:11;mso-wrap-distance-left:9pt;mso-wrap-distance-top:0pt;mso-wrap-distance-right:9pt;mso-wrap-distance-bottom:0pt;margin-left:-0.35pt;margin-top:65.65pt;mso-position-horizontal:absolute;mso-position-horizontal-relative:text;mso-position-vertical:absolute;mso-position-vertical-relative:text;v-text-anchor:middle" o:allowincell="t" fillcolor="#DBC4AE" strokecolor="#000000" strokeweight="0.5pt" stroked="t">
                <v:textbox inset="3mm,1mm,3mm,1mm">
                  <w:txbxContent>
                    <w:p>
                      <w:pPr>
                        <w:jc w:val="center"/>
                        <w:rPr>
                          <w:rFonts w:ascii="Tahoma" w:hAnsi="Tahoma" w:cs="Tahoma"/>
                          <w:b w:val="1"/>
                          <w:bCs w:val="1"/>
                          <w:sz w:val="28"/>
                          <w:szCs w:val="28"/>
                        </w:rPr>
                      </w:pPr>
                      <w:r>
                        <w:rPr>
                          <w:rFonts w:ascii="Tahoma" w:hAnsi="Tahoma" w:cs="Tahoma"/>
                          <w:b w:val="1"/>
                          <w:bCs w:val="1"/>
                          <w:sz w:val="28"/>
                          <w:szCs w:val="28"/>
                        </w:rPr>
                        <w:t>Système écologique</w:t>
                      </w:r>
                    </w:p>
                  </w:txbxContent>
                </v:textbox>
              </v:roundrect>
            </w:pict>
          </mc:Fallback>
        </mc:AlternateContent>
      </w:r>
      <w:bookmarkEnd w:id="207"/>
    </w:p>
    <w:p>
      <w:pPr>
        <w:widowControl w:val="0"/>
        <w:spacing w:lineRule="auto" w:line="360" w:before="163" w:after="0" w:beforeAutospacing="0" w:afterAutospacing="0"/>
        <w:jc w:val="center"/>
        <w:rPr>
          <w:rFonts w:ascii="Tahoma" w:hAnsi="Tahoma" w:cs="Tahoma" w:eastAsia="Calibri"/>
          <w:b w:val="1"/>
          <w:i w:val="1"/>
          <w:bCs w:val="1"/>
          <w:iCs w:val="1"/>
          <w:color w:val="000000"/>
          <w:sz w:val="20"/>
          <w:szCs w:val="20"/>
        </w:rPr>
      </w:pPr>
    </w:p>
    <w:p>
      <w:pPr>
        <w:widowControl w:val="0"/>
        <w:spacing w:lineRule="auto" w:line="360" w:before="163" w:after="0" w:beforeAutospacing="0" w:afterAutospacing="0"/>
        <w:jc w:val="center"/>
        <w:rPr>
          <w:rFonts w:ascii="Tahoma" w:hAnsi="Tahoma" w:cs="Tahoma" w:eastAsia="Calibri"/>
          <w:b w:val="1"/>
          <w:i w:val="1"/>
          <w:bCs w:val="1"/>
          <w:iCs w:val="1"/>
          <w:color w:val="000000"/>
          <w:sz w:val="20"/>
          <w:szCs w:val="20"/>
        </w:rPr>
      </w:pPr>
    </w:p>
    <w:p>
      <w:pPr>
        <w:widowControl w:val="0"/>
        <w:spacing w:lineRule="auto" w:line="360" w:before="163" w:after="0" w:beforeAutospacing="0" w:afterAutospacing="0"/>
        <w:jc w:val="center"/>
        <w:rPr>
          <w:rFonts w:ascii="Tahoma" w:hAnsi="Tahoma" w:cs="Tahoma" w:eastAsia="Calibri"/>
          <w:b w:val="1"/>
          <w:i w:val="1"/>
          <w:bCs w:val="1"/>
          <w:iCs w:val="1"/>
          <w:color w:val="000000"/>
          <w:sz w:val="20"/>
          <w:szCs w:val="20"/>
        </w:rPr>
      </w:pPr>
    </w:p>
    <w:p>
      <w:pPr>
        <w:widowControl w:val="0"/>
        <w:spacing w:lineRule="auto" w:line="360" w:before="163" w:after="0" w:beforeAutospacing="0" w:afterAutospacing="0"/>
        <w:jc w:val="center"/>
        <w:rPr>
          <w:rFonts w:ascii="Tahoma" w:hAnsi="Tahoma" w:cs="Tahoma" w:eastAsia="Calibri"/>
          <w:b w:val="1"/>
          <w:i w:val="1"/>
          <w:bCs w:val="1"/>
          <w:iCs w:val="1"/>
          <w:color w:val="000000"/>
          <w:sz w:val="20"/>
          <w:szCs w:val="20"/>
        </w:rPr>
      </w:pPr>
      <w:r>
        <w:rPr>
          <w:rFonts w:ascii="Tahoma" w:hAnsi="Tahoma" w:cs="Tahoma"/>
          <w:noProof w:val="1"/>
          <w:sz w:val="24"/>
          <w:szCs w:val="24"/>
          <w:lang w:eastAsia="fr-FR"/>
        </w:rPr>
        <mc:AlternateContent>
          <mc:Choice Requires="wps">
            <w:drawing>
              <wp:anchor xmlns:wp="http://schemas.openxmlformats.org/drawingml/2006/wordprocessingDrawing" distT="0" distB="0" distL="114300" distR="114300" simplePos="0" relativeHeight="12" behindDoc="0" locked="0" layoutInCell="1" allowOverlap="1">
                <wp:simplePos x="0" y="0"/>
                <wp:positionH relativeFrom="column">
                  <wp:posOffset>3825875</wp:posOffset>
                </wp:positionH>
                <wp:positionV relativeFrom="paragraph">
                  <wp:posOffset>233045</wp:posOffset>
                </wp:positionV>
                <wp:extent cx="1936115" cy="1078230"/>
                <wp:effectExtent l="0" t="0" r="26035" b="26670"/>
                <wp:wrapNone/>
                <wp:docPr id="33" name="Rectangle à coins arrondis 33"/>
                <wp:cNvGraphicFramePr/>
                <a:graphic xmlns:a="http://schemas.openxmlformats.org/drawingml/2006/main">
                  <a:graphicData uri="http://schemas.microsoft.com/office/word/2010/wordprocessingShape">
                    <wps:wsp>
                      <wps:cNvSpPr/>
                      <wps:spPr>
                        <a:xfrm>
                          <a:off x="0" y="0"/>
                          <a:ext cx="1936115" cy="1078230"/>
                        </a:xfrm>
                        <a:prstGeom prst="roundRect"/>
                        <a:solidFill>
                          <a:schemeClr val="accent5">
                            <a:lumMod val="20000"/>
                            <a:lumOff val="80000"/>
                          </a:schemeClr>
                        </a:solidFill>
                        <a:ln w="6350" cmpd="sng" algn="ctr">
                          <a:solidFill>
                            <a:schemeClr val="tx1"/>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pPr>
                            <w:r>
                              <w:t>Satisfaction des besoins de la société (Finalisme)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xmlns:o="urn:schemas-microsoft-com:office:office" id="Rectangle à coins arrondis 33" o:spid="_x0000_s1058" style="position:absolute;width:152.45pt;height:84.9pt;z-index:12;mso-wrap-distance-left:9pt;mso-wrap-distance-top:0pt;mso-wrap-distance-right:9pt;mso-wrap-distance-bottom:0pt;margin-left:301.25pt;margin-top:18.35pt;mso-position-horizontal:absolute;mso-position-horizontal-relative:text;mso-position-vertical:absolute;mso-position-vertical-relative:text;v-text-anchor:middle" o:allowincell="t" fillcolor="#EDE1D6" strokecolor="#000000" strokeweight="0.5pt" stroked="t">
                <v:textbox inset="3mm,1mm,3mm,1mm">
                  <w:txbxContent>
                    <w:p>
                      <w:pPr>
                        <w:jc w:val="center"/>
                      </w:pPr>
                      <w:r>
                        <w:t>Satisfaction des besoins de la société (Finalisme)</w:t>
                      </w:r>
                    </w:p>
                  </w:txbxContent>
                </v:textbox>
              </v:roundrect>
            </w:pict>
          </mc:Fallback>
        </mc:AlternateContent>
      </w:r>
    </w:p>
    <w:p>
      <w:pPr>
        <w:widowControl w:val="0"/>
        <w:spacing w:lineRule="auto" w:line="360" w:before="163" w:after="0" w:beforeAutospacing="0" w:afterAutospacing="0"/>
        <w:jc w:val="center"/>
        <w:rPr>
          <w:rFonts w:ascii="Tahoma" w:hAnsi="Tahoma" w:cs="Tahoma" w:eastAsia="Calibri"/>
          <w:b w:val="1"/>
          <w:i w:val="1"/>
          <w:bCs w:val="1"/>
          <w:iCs w:val="1"/>
          <w:color w:val="000000"/>
          <w:sz w:val="20"/>
          <w:szCs w:val="20"/>
        </w:rPr>
      </w:pPr>
    </w:p>
    <w:p>
      <w:pPr>
        <w:widowControl w:val="0"/>
        <w:spacing w:lineRule="auto" w:line="360" w:before="163" w:after="0" w:beforeAutospacing="0" w:afterAutospacing="0"/>
        <w:jc w:val="center"/>
        <w:rPr>
          <w:rFonts w:ascii="Tahoma" w:hAnsi="Tahoma" w:cs="Tahoma" w:eastAsia="Calibri"/>
          <w:b w:val="1"/>
          <w:i w:val="1"/>
          <w:bCs w:val="1"/>
          <w:iCs w:val="1"/>
          <w:color w:val="000000"/>
          <w:sz w:val="20"/>
          <w:szCs w:val="20"/>
        </w:rPr>
      </w:pPr>
    </w:p>
    <w:p>
      <w:pPr>
        <w:widowControl w:val="0"/>
        <w:spacing w:lineRule="auto" w:line="360" w:before="163" w:after="0" w:beforeAutospacing="0" w:afterAutospacing="0"/>
        <w:jc w:val="center"/>
        <w:rPr>
          <w:rFonts w:ascii="Tahoma" w:hAnsi="Tahoma" w:cs="Tahoma" w:eastAsia="Calibri"/>
          <w:b w:val="1"/>
          <w:i w:val="1"/>
          <w:bCs w:val="1"/>
          <w:iCs w:val="1"/>
          <w:color w:val="000000"/>
          <w:sz w:val="20"/>
          <w:szCs w:val="20"/>
        </w:rPr>
      </w:pPr>
    </w:p>
    <w:p>
      <w:pPr>
        <w:widowControl w:val="0"/>
        <w:spacing w:lineRule="auto" w:line="360" w:before="163" w:after="0" w:beforeAutospacing="0" w:afterAutospacing="0"/>
        <w:jc w:val="center"/>
        <w:rPr>
          <w:rFonts w:ascii="Tahoma" w:hAnsi="Tahoma" w:cs="Tahoma" w:eastAsia="Calibri"/>
          <w:b w:val="1"/>
          <w:i w:val="1"/>
          <w:bCs w:val="1"/>
          <w:iCs w:val="1"/>
          <w:color w:val="000000"/>
          <w:sz w:val="20"/>
          <w:szCs w:val="20"/>
        </w:rPr>
      </w:pPr>
    </w:p>
    <w:p>
      <w:pPr>
        <w:widowControl w:val="0"/>
        <w:spacing w:lineRule="auto" w:line="360" w:before="163" w:after="0" w:beforeAutospacing="0" w:afterAutospacing="0"/>
        <w:jc w:val="center"/>
        <w:rPr>
          <w:rFonts w:ascii="Tahoma" w:hAnsi="Tahoma" w:cs="Tahoma" w:eastAsia="Calibri"/>
          <w:b w:val="1"/>
          <w:i w:val="1"/>
          <w:bCs w:val="1"/>
          <w:iCs w:val="1"/>
          <w:color w:val="000000"/>
          <w:sz w:val="20"/>
          <w:szCs w:val="20"/>
        </w:rPr>
      </w:pPr>
    </w:p>
    <w:p>
      <w:pPr>
        <w:widowControl w:val="0"/>
        <w:spacing w:lineRule="auto" w:line="360" w:before="163" w:after="0" w:beforeAutospacing="0" w:afterAutospacing="0"/>
        <w:jc w:val="center"/>
        <w:rPr>
          <w:rFonts w:ascii="Tahoma" w:hAnsi="Tahoma" w:cs="Tahoma" w:eastAsia="Calibri"/>
          <w:b w:val="1"/>
          <w:i w:val="1"/>
          <w:bCs w:val="1"/>
          <w:iCs w:val="1"/>
          <w:color w:val="000000"/>
          <w:sz w:val="20"/>
          <w:szCs w:val="20"/>
        </w:rPr>
      </w:pPr>
    </w:p>
    <w:p>
      <w:pPr>
        <w:widowControl w:val="0"/>
        <w:spacing w:lineRule="auto" w:line="360" w:before="163" w:after="0" w:beforeAutospacing="0" w:afterAutospacing="0"/>
        <w:jc w:val="center"/>
        <w:rPr>
          <w:rFonts w:ascii="Tahoma" w:hAnsi="Tahoma" w:cs="Tahoma" w:eastAsia="Calibri"/>
          <w:b w:val="1"/>
          <w:i w:val="1"/>
          <w:bCs w:val="1"/>
          <w:iCs w:val="1"/>
          <w:color w:val="000000"/>
          <w:sz w:val="20"/>
          <w:szCs w:val="20"/>
        </w:rPr>
      </w:pPr>
    </w:p>
    <w:p>
      <w:pPr>
        <w:widowControl w:val="0"/>
        <w:spacing w:lineRule="auto" w:line="360" w:before="163" w:after="0" w:beforeAutospacing="0" w:afterAutospacing="0"/>
        <w:jc w:val="center"/>
        <w:rPr>
          <w:rFonts w:ascii="Tahoma" w:hAnsi="Tahoma" w:cs="Tahoma" w:eastAsia="Calibri"/>
          <w:b w:val="1"/>
          <w:i w:val="1"/>
          <w:bCs w:val="1"/>
          <w:iCs w:val="1"/>
          <w:color w:val="000000"/>
          <w:sz w:val="20"/>
          <w:szCs w:val="20"/>
        </w:rPr>
      </w:pPr>
    </w:p>
    <w:p>
      <w:pPr>
        <w:widowControl w:val="0"/>
        <w:spacing w:lineRule="auto" w:line="360" w:before="163" w:after="0" w:beforeAutospacing="0" w:afterAutospacing="0"/>
        <w:jc w:val="center"/>
        <w:rPr>
          <w:rFonts w:ascii="Tahoma" w:hAnsi="Tahoma" w:cs="Tahoma" w:eastAsia="Calibri"/>
          <w:b w:val="1"/>
          <w:i w:val="1"/>
          <w:bCs w:val="1"/>
          <w:iCs w:val="1"/>
          <w:color w:val="000000"/>
          <w:sz w:val="20"/>
          <w:szCs w:val="20"/>
        </w:rPr>
      </w:pPr>
    </w:p>
    <w:p>
      <w:pPr>
        <w:widowControl w:val="0"/>
        <w:spacing w:lineRule="auto" w:line="360" w:before="163" w:after="0" w:beforeAutospacing="0" w:afterAutospacing="0"/>
        <w:jc w:val="center"/>
        <w:rPr>
          <w:rFonts w:ascii="Tahoma" w:hAnsi="Tahoma" w:cs="Tahoma" w:eastAsia="Calibri"/>
          <w:b w:val="1"/>
          <w:i w:val="1"/>
          <w:bCs w:val="1"/>
          <w:iCs w:val="1"/>
          <w:color w:val="000000"/>
          <w:sz w:val="20"/>
          <w:szCs w:val="20"/>
        </w:rPr>
      </w:pPr>
    </w:p>
    <w:p>
      <w:pPr>
        <w:widowControl w:val="0"/>
        <w:spacing w:lineRule="auto" w:line="360" w:before="163" w:after="0" w:beforeAutospacing="0" w:afterAutospacing="0"/>
        <w:jc w:val="center"/>
        <w:rPr>
          <w:rFonts w:ascii="Tahoma" w:hAnsi="Tahoma" w:cs="Tahoma" w:eastAsia="Calibri"/>
          <w:b w:val="1"/>
          <w:i w:val="1"/>
          <w:bCs w:val="1"/>
          <w:iCs w:val="1"/>
          <w:color w:val="000000"/>
          <w:sz w:val="20"/>
          <w:szCs w:val="20"/>
        </w:rPr>
      </w:pPr>
      <w:r>
        <w:rPr>
          <w:rFonts w:ascii="Tahoma" w:hAnsi="Tahoma" w:cs="Tahoma"/>
          <w:noProof w:val="1"/>
          <w:sz w:val="24"/>
          <w:szCs w:val="24"/>
          <w:lang w:eastAsia="fr-FR"/>
        </w:rPr>
        <mc:AlternateContent>
          <mc:Choice Requires="wps">
            <w:drawing>
              <wp:anchor xmlns:wp="http://schemas.openxmlformats.org/drawingml/2006/wordprocessingDrawing" distT="0" distB="0" distL="114300" distR="114300" simplePos="0" relativeHeight="18" behindDoc="0" locked="0" layoutInCell="1" allowOverlap="1">
                <wp:simplePos x="0" y="0"/>
                <wp:positionH relativeFrom="column">
                  <wp:posOffset>3109595</wp:posOffset>
                </wp:positionH>
                <wp:positionV relativeFrom="paragraph">
                  <wp:posOffset>100965</wp:posOffset>
                </wp:positionV>
                <wp:extent cx="2228850" cy="367665"/>
                <wp:effectExtent l="0" t="0" r="19050" b="13335"/>
                <wp:wrapNone/>
                <wp:docPr id="509" name="Rectangle à coins arrondis 509"/>
                <wp:cNvGraphicFramePr/>
                <a:graphic xmlns:a="http://schemas.openxmlformats.org/drawingml/2006/main">
                  <a:graphicData uri="http://schemas.microsoft.com/office/word/2010/wordprocessingShape">
                    <wps:wsp>
                      <wps:cNvSpPr/>
                      <wps:spPr>
                        <a:xfrm>
                          <a:off x="0" y="0"/>
                          <a:ext cx="2228850" cy="367665"/>
                        </a:xfrm>
                        <a:prstGeom prst="roundRect"/>
                        <a:solidFill>
                          <a:schemeClr val="accent5">
                            <a:lumMod val="20000"/>
                            <a:lumOff val="80000"/>
                          </a:schemeClr>
                        </a:solidFill>
                        <a:ln w="6350" cmpd="sng" algn="ctr">
                          <a:solidFill>
                            <a:schemeClr val="tx1"/>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ahoma" w:hAnsi="Tahoma" w:cs="Tahoma"/>
                              </w:rPr>
                            </w:pPr>
                            <w:r>
                              <w:rPr>
                                <w:rFonts w:ascii="Tahoma" w:hAnsi="Tahoma" w:cs="Tahoma"/>
                              </w:rPr>
                              <w:t>Institutions et lois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xmlns:o="urn:schemas-microsoft-com:office:office" id="Rectangle à coins arrondis 509" o:spid="_x0000_s1059" style="position:absolute;width:175.5pt;height:28.95pt;z-index:18;mso-wrap-distance-left:9pt;mso-wrap-distance-top:0pt;mso-wrap-distance-right:9pt;mso-wrap-distance-bottom:0pt;margin-left:244.85pt;margin-top:7.95pt;mso-position-horizontal:absolute;mso-position-horizontal-relative:text;mso-position-vertical:absolute;mso-position-vertical-relative:text;v-text-anchor:middle" o:allowincell="t" fillcolor="#EDE1D6" strokecolor="#000000" strokeweight="0.5pt" stroked="t">
                <v:textbox inset="3mm,1mm,3mm,1mm">
                  <w:txbxContent>
                    <w:p>
                      <w:pPr>
                        <w:jc w:val="center"/>
                        <w:rPr>
                          <w:rFonts w:ascii="Tahoma" w:hAnsi="Tahoma" w:cs="Tahoma"/>
                        </w:rPr>
                      </w:pPr>
                      <w:r>
                        <w:rPr>
                          <w:rFonts w:ascii="Tahoma" w:hAnsi="Tahoma" w:cs="Tahoma"/>
                        </w:rPr>
                        <w:t>Institutions et lois</w:t>
                      </w:r>
                    </w:p>
                  </w:txbxContent>
                </v:textbox>
              </v:roundrect>
            </w:pict>
          </mc:Fallback>
        </mc:AlternateContent>
      </w:r>
      <w:r>
        <w:rPr>
          <w:rFonts w:ascii="Tahoma" w:hAnsi="Tahoma" w:cs="Tahoma"/>
          <w:noProof w:val="1"/>
          <w:sz w:val="24"/>
          <w:szCs w:val="24"/>
          <w:lang w:eastAsia="fr-FR"/>
        </w:rPr>
        <mc:AlternateContent>
          <mc:Choice Requires="wps">
            <w:drawing>
              <wp:anchor xmlns:wp="http://schemas.openxmlformats.org/drawingml/2006/wordprocessingDrawing" distT="0" distB="0" distL="114300" distR="114300" simplePos="0" relativeHeight="19" behindDoc="0" locked="0" layoutInCell="1" allowOverlap="1">
                <wp:simplePos x="0" y="0"/>
                <wp:positionH relativeFrom="column">
                  <wp:posOffset>221615</wp:posOffset>
                </wp:positionH>
                <wp:positionV relativeFrom="paragraph">
                  <wp:posOffset>92075</wp:posOffset>
                </wp:positionV>
                <wp:extent cx="2251075" cy="367665"/>
                <wp:effectExtent l="0" t="0" r="15875" b="13335"/>
                <wp:wrapNone/>
                <wp:docPr id="510" name="Rectangle à coins arrondis 510"/>
                <wp:cNvGraphicFramePr/>
                <a:graphic xmlns:a="http://schemas.openxmlformats.org/drawingml/2006/main">
                  <a:graphicData uri="http://schemas.microsoft.com/office/word/2010/wordprocessingShape">
                    <wps:wsp>
                      <wps:cNvSpPr/>
                      <wps:spPr>
                        <a:xfrm>
                          <a:off x="0" y="0"/>
                          <a:ext cx="2251075" cy="367665"/>
                        </a:xfrm>
                        <a:prstGeom prst="roundRect"/>
                        <a:solidFill>
                          <a:schemeClr val="accent5">
                            <a:lumMod val="20000"/>
                            <a:lumOff val="80000"/>
                          </a:schemeClr>
                        </a:solidFill>
                        <a:ln w="6350" cmpd="sng" algn="ctr">
                          <a:solidFill>
                            <a:schemeClr val="tx1"/>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ahoma" w:hAnsi="Tahoma" w:cs="Tahoma"/>
                              </w:rPr>
                            </w:pPr>
                            <w:r>
                              <w:rPr>
                                <w:rFonts w:ascii="Tahoma" w:hAnsi="Tahoma" w:cs="Tahoma"/>
                              </w:rPr>
                              <w:t>Technique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xmlns:o="urn:schemas-microsoft-com:office:office" id="Rectangle à coins arrondis 510" o:spid="_x0000_s1060" style="position:absolute;width:177.25pt;height:28.95pt;z-index:19;mso-wrap-distance-left:9pt;mso-wrap-distance-top:0pt;mso-wrap-distance-right:9pt;mso-wrap-distance-bottom:0pt;margin-left:17.45pt;margin-top:7.25pt;mso-position-horizontal:absolute;mso-position-horizontal-relative:text;mso-position-vertical:absolute;mso-position-vertical-relative:text;v-text-anchor:middle" o:allowincell="t" fillcolor="#EDE1D6" strokecolor="#000000" strokeweight="0.5pt" stroked="t">
                <v:textbox inset="3mm,1mm,3mm,1mm">
                  <w:txbxContent>
                    <w:p>
                      <w:pPr>
                        <w:jc w:val="center"/>
                        <w:rPr>
                          <w:rFonts w:ascii="Tahoma" w:hAnsi="Tahoma" w:cs="Tahoma"/>
                        </w:rPr>
                      </w:pPr>
                      <w:r>
                        <w:rPr>
                          <w:rFonts w:ascii="Tahoma" w:hAnsi="Tahoma" w:cs="Tahoma"/>
                        </w:rPr>
                        <w:t>Technique</w:t>
                      </w:r>
                    </w:p>
                  </w:txbxContent>
                </v:textbox>
              </v:roundrect>
            </w:pict>
          </mc:Fallback>
        </mc:AlternateContent>
      </w:r>
    </w:p>
    <w:p>
      <w:pPr>
        <w:widowControl w:val="0"/>
        <w:spacing w:lineRule="auto" w:line="360" w:before="163" w:after="0" w:beforeAutospacing="0" w:afterAutospacing="0"/>
        <w:jc w:val="center"/>
        <w:rPr>
          <w:rFonts w:ascii="Tahoma" w:hAnsi="Tahoma" w:cs="Tahoma" w:eastAsia="Calibri"/>
          <w:b w:val="1"/>
          <w:i w:val="1"/>
          <w:bCs w:val="1"/>
          <w:iCs w:val="1"/>
          <w:color w:val="000000"/>
          <w:sz w:val="20"/>
          <w:szCs w:val="20"/>
        </w:rPr>
      </w:pPr>
    </w:p>
    <w:p>
      <w:pPr>
        <w:rPr>
          <w:rFonts w:ascii="Tahoma" w:hAnsi="Tahoma" w:cs="Tahoma" w:eastAsia="Calibri"/>
          <w:b w:val="1"/>
          <w:i w:val="1"/>
          <w:bCs w:val="1"/>
          <w:iCs w:val="1"/>
          <w:color w:val="000000"/>
          <w:sz w:val="20"/>
          <w:szCs w:val="20"/>
        </w:rPr>
      </w:pPr>
      <w:r>
        <w:rPr>
          <w:rFonts w:ascii="Tahoma" w:hAnsi="Tahoma" w:cs="Tahoma"/>
          <w:noProof w:val="1"/>
          <w:sz w:val="24"/>
          <w:szCs w:val="24"/>
          <w:lang w:eastAsia="fr-FR"/>
        </w:rPr>
        <mc:AlternateContent>
          <mc:Choice Requires="wps">
            <w:drawing>
              <wp:anchor xmlns:wp="http://schemas.openxmlformats.org/drawingml/2006/wordprocessingDrawing" distT="0" distB="0" distL="114300" distR="114300" simplePos="0" relativeHeight="21" behindDoc="0" locked="0" layoutInCell="1" allowOverlap="1">
                <wp:simplePos x="0" y="0"/>
                <wp:positionH relativeFrom="column">
                  <wp:posOffset>2894965</wp:posOffset>
                </wp:positionH>
                <wp:positionV relativeFrom="paragraph">
                  <wp:posOffset>2540</wp:posOffset>
                </wp:positionV>
                <wp:extent cx="2394585" cy="480695"/>
                <wp:effectExtent l="0" t="0" r="24765" b="14605"/>
                <wp:wrapNone/>
                <wp:docPr id="507" name="Rectangle à coins arrondis 507"/>
                <wp:cNvGraphicFramePr/>
                <a:graphic xmlns:a="http://schemas.openxmlformats.org/drawingml/2006/main">
                  <a:graphicData uri="http://schemas.microsoft.com/office/word/2010/wordprocessingShape">
                    <wps:wsp>
                      <wps:cNvSpPr/>
                      <wps:spPr>
                        <a:xfrm>
                          <a:off x="0" y="0"/>
                          <a:ext cx="2394585" cy="480695"/>
                        </a:xfrm>
                        <a:prstGeom prst="roundRect"/>
                        <a:solidFill>
                          <a:schemeClr val="accent5">
                            <a:lumMod val="40000"/>
                            <a:lumOff val="60000"/>
                          </a:schemeClr>
                        </a:solidFill>
                        <a:ln w="6350" cmpd="sng" algn="ctr">
                          <a:solidFill>
                            <a:schemeClr val="tx1"/>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ahoma" w:hAnsi="Tahoma" w:cs="Tahoma"/>
                              </w:rPr>
                            </w:pPr>
                            <w:r>
                              <w:rPr>
                                <w:rFonts w:ascii="Tahoma" w:hAnsi="Tahoma" w:cs="Tahoma"/>
                              </w:rPr>
                              <w:t>Incarnation du pouvoir de l’État et de l’équité sociale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xmlns:o="urn:schemas-microsoft-com:office:office" id="Rectangle à coins arrondis 507" o:spid="_x0000_s1061" style="position:absolute;width:188.55pt;height:37.85pt;z-index:21;mso-wrap-distance-left:9pt;mso-wrap-distance-top:0pt;mso-wrap-distance-right:9pt;mso-wrap-distance-bottom:0pt;margin-left:227.95pt;margin-top:0.2pt;mso-position-horizontal:absolute;mso-position-horizontal-relative:text;mso-position-vertical:absolute;mso-position-vertical-relative:text;v-text-anchor:middle" o:allowincell="t" fillcolor="#DBC4AE" strokecolor="#000000" strokeweight="0.5pt" stroked="t">
                <v:textbox inset="3mm,1mm,3mm,1mm">
                  <w:txbxContent>
                    <w:p>
                      <w:pPr>
                        <w:jc w:val="center"/>
                        <w:rPr>
                          <w:rFonts w:ascii="Tahoma" w:hAnsi="Tahoma" w:cs="Tahoma"/>
                        </w:rPr>
                      </w:pPr>
                      <w:r>
                        <w:rPr>
                          <w:rFonts w:ascii="Tahoma" w:hAnsi="Tahoma" w:cs="Tahoma"/>
                        </w:rPr>
                        <w:t>Incarnation du pouvoir de l’État et de l’équité sociale</w:t>
                      </w:r>
                    </w:p>
                  </w:txbxContent>
                </v:textbox>
              </v:roundrect>
            </w:pict>
          </mc:Fallback>
        </mc:AlternateContent>
      </w:r>
      <w:r>
        <w:rPr>
          <w:rFonts w:ascii="Tahoma" w:hAnsi="Tahoma" w:cs="Tahoma"/>
          <w:noProof w:val="1"/>
          <w:sz w:val="24"/>
          <w:szCs w:val="24"/>
          <w:lang w:eastAsia="fr-FR"/>
        </w:rPr>
        <mc:AlternateContent>
          <mc:Choice Requires="wps">
            <w:drawing>
              <wp:anchor xmlns:wp="http://schemas.openxmlformats.org/drawingml/2006/wordprocessingDrawing" distT="0" distB="0" distL="114300" distR="114300" simplePos="0" relativeHeight="20" behindDoc="0" locked="0" layoutInCell="1" allowOverlap="1">
                <wp:simplePos x="0" y="0"/>
                <wp:positionH relativeFrom="column">
                  <wp:posOffset>31750</wp:posOffset>
                </wp:positionH>
                <wp:positionV relativeFrom="paragraph">
                  <wp:posOffset>2540</wp:posOffset>
                </wp:positionV>
                <wp:extent cx="2548890" cy="480695"/>
                <wp:effectExtent l="0" t="0" r="22860" b="14605"/>
                <wp:wrapNone/>
                <wp:docPr id="497" name="Rectangle à coins arrondis 497"/>
                <wp:cNvGraphicFramePr/>
                <a:graphic xmlns:a="http://schemas.openxmlformats.org/drawingml/2006/main">
                  <a:graphicData uri="http://schemas.microsoft.com/office/word/2010/wordprocessingShape">
                    <wps:wsp>
                      <wps:cNvSpPr/>
                      <wps:spPr>
                        <a:xfrm>
                          <a:off x="0" y="0"/>
                          <a:ext cx="2548890" cy="480695"/>
                        </a:xfrm>
                        <a:prstGeom prst="roundRect"/>
                        <a:solidFill>
                          <a:schemeClr val="accent5">
                            <a:lumMod val="40000"/>
                            <a:lumOff val="60000"/>
                          </a:schemeClr>
                        </a:solidFill>
                        <a:ln w="6350" cmpd="sng" algn="ctr">
                          <a:solidFill>
                            <a:schemeClr val="tx1"/>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ahoma" w:hAnsi="Tahoma" w:cs="Tahoma"/>
                              </w:rPr>
                            </w:pPr>
                            <w:r>
                              <w:rPr>
                                <w:rFonts w:ascii="Tahoma" w:hAnsi="Tahoma" w:cs="Tahoma"/>
                              </w:rPr>
                              <w:t>Incarnation du fait scientifique dans le fait technique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xmlns:o="urn:schemas-microsoft-com:office:office" id="Rectangle à coins arrondis 497" o:spid="_x0000_s1062" style="position:absolute;width:200.7pt;height:37.85pt;z-index:20;mso-wrap-distance-left:9pt;mso-wrap-distance-top:0pt;mso-wrap-distance-right:9pt;mso-wrap-distance-bottom:0pt;margin-left:2.5pt;margin-top:0.2pt;mso-position-horizontal:absolute;mso-position-horizontal-relative:text;mso-position-vertical:absolute;mso-position-vertical-relative:text;v-text-anchor:middle" o:allowincell="t" fillcolor="#DBC4AE" strokecolor="#000000" strokeweight="0.5pt" stroked="t">
                <v:textbox inset="3mm,1mm,3mm,1mm">
                  <w:txbxContent>
                    <w:p>
                      <w:pPr>
                        <w:jc w:val="center"/>
                        <w:rPr>
                          <w:rFonts w:ascii="Tahoma" w:hAnsi="Tahoma" w:cs="Tahoma"/>
                        </w:rPr>
                      </w:pPr>
                      <w:r>
                        <w:rPr>
                          <w:rFonts w:ascii="Tahoma" w:hAnsi="Tahoma" w:cs="Tahoma"/>
                        </w:rPr>
                        <w:t>Incarnation du fait scientifique dans le fait technique</w:t>
                      </w:r>
                    </w:p>
                  </w:txbxContent>
                </v:textbox>
              </v:roundrect>
            </w:pict>
          </mc:Fallback>
        </mc:AlternateContent>
      </w:r>
    </w:p>
    <w:p>
      <w:pPr>
        <w:ind w:left="284"/>
        <w:rPr>
          <w:rFonts w:ascii="Tahoma" w:hAnsi="Tahoma" w:cs="Tahoma" w:eastAsia="Calibri"/>
          <w:b w:val="1"/>
          <w:i w:val="1"/>
          <w:bCs w:val="1"/>
          <w:iCs w:val="1"/>
          <w:color w:val="000000"/>
          <w:sz w:val="20"/>
          <w:szCs w:val="20"/>
        </w:rPr>
      </w:pPr>
    </w:p>
    <w:p>
      <w:pPr>
        <w:widowControl w:val="0"/>
        <w:spacing w:lineRule="auto" w:line="360" w:before="163" w:after="0" w:beforeAutospacing="0" w:afterAutospacing="0"/>
        <w:ind w:left="142"/>
        <w:rPr>
          <w:rFonts w:ascii="Tahoma" w:hAnsi="Tahoma" w:cs="Tahoma" w:eastAsia="Calibri"/>
          <w:b w:val="1"/>
          <w:bCs w:val="1"/>
          <w:color w:val="000000"/>
          <w:sz w:val="2"/>
          <w:szCs w:val="2"/>
        </w:rPr>
      </w:pPr>
    </w:p>
    <w:p>
      <w:pPr>
        <w:widowControl w:val="0"/>
        <w:spacing w:lineRule="auto" w:line="360" w:before="163" w:after="0" w:beforeAutospacing="0" w:afterAutospacing="0"/>
        <w:ind w:left="142"/>
        <w:rPr>
          <w:rFonts w:ascii="Tahoma" w:hAnsi="Tahoma" w:cs="Tahoma" w:eastAsia="Calibri"/>
          <w:color w:val="000000"/>
          <w:sz w:val="20"/>
          <w:szCs w:val="20"/>
        </w:rPr>
      </w:pPr>
      <w:r>
        <w:rPr>
          <w:rFonts w:ascii="Tahoma" w:hAnsi="Tahoma" w:cs="Tahoma" w:eastAsia="Calibri"/>
          <w:b w:val="1"/>
          <w:bCs w:val="1"/>
          <w:color w:val="000000"/>
          <w:sz w:val="20"/>
          <w:szCs w:val="20"/>
        </w:rPr>
        <w:t>Source </w:t>
      </w:r>
      <w:r>
        <w:rPr>
          <w:rFonts w:ascii="Tahoma" w:hAnsi="Tahoma" w:cs="Tahoma" w:eastAsia="Calibri"/>
          <w:color w:val="000000"/>
          <w:sz w:val="20"/>
          <w:szCs w:val="20"/>
        </w:rPr>
        <w:t>:</w:t>
      </w:r>
      <w:r>
        <w:rPr>
          <w:rFonts w:ascii="Tahoma" w:hAnsi="Tahoma" w:cs="Tahoma" w:eastAsia="Calibri"/>
          <w:color w:val="000000"/>
          <w:sz w:val="20"/>
          <w:szCs w:val="20"/>
        </w:rPr>
        <w:t xml:space="preserve"> Etude </w:t>
      </w:r>
      <w:r>
        <w:rPr>
          <w:rFonts w:ascii="Tahoma" w:hAnsi="Tahoma" w:cs="Tahoma" w:eastAsia="Calibri"/>
          <w:color w:val="000000"/>
          <w:sz w:val="20"/>
          <w:szCs w:val="20"/>
        </w:rPr>
        <w:t>«</w:t>
      </w:r>
      <w:r>
        <w:rPr>
          <w:rFonts w:ascii="Tahoma" w:hAnsi="Tahoma" w:cs="Tahoma" w:eastAsia="Calibri"/>
          <w:color w:val="000000"/>
          <w:sz w:val="20"/>
          <w:szCs w:val="20"/>
        </w:rPr>
        <w:t xml:space="preserve"> Les écosystèmes forestiers et périforestiers </w:t>
      </w:r>
      <w:r>
        <w:rPr>
          <w:rFonts w:ascii="Tahoma" w:hAnsi="Tahoma" w:cs="Tahoma" w:eastAsia="Calibri"/>
          <w:color w:val="000000"/>
          <w:sz w:val="20"/>
          <w:szCs w:val="20"/>
        </w:rPr>
        <w:t>:</w:t>
      </w:r>
      <w:r>
        <w:rPr>
          <w:rFonts w:ascii="Tahoma" w:hAnsi="Tahoma" w:cs="Tahoma" w:eastAsia="Calibri"/>
          <w:color w:val="000000"/>
          <w:sz w:val="20"/>
          <w:szCs w:val="20"/>
        </w:rPr>
        <w:t xml:space="preserve"> situation</w:t>
      </w:r>
      <w:r>
        <w:rPr>
          <w:rFonts w:ascii="Tahoma" w:hAnsi="Tahoma" w:cs="Tahoma" w:eastAsia="Calibri"/>
          <w:color w:val="000000"/>
          <w:sz w:val="20"/>
          <w:szCs w:val="20"/>
        </w:rPr>
        <w:t>,</w:t>
      </w:r>
      <w:r>
        <w:rPr>
          <w:rFonts w:ascii="Tahoma" w:hAnsi="Tahoma" w:cs="Tahoma" w:eastAsia="Calibri"/>
          <w:color w:val="000000"/>
          <w:sz w:val="20"/>
          <w:szCs w:val="20"/>
        </w:rPr>
        <w:t xml:space="preserve"> enjeux et perspectives pour 2025 </w:t>
      </w:r>
      <w:r>
        <w:rPr>
          <w:rFonts w:ascii="Tahoma" w:hAnsi="Tahoma" w:cs="Tahoma" w:eastAsia="Calibri"/>
          <w:color w:val="000000"/>
          <w:sz w:val="20"/>
          <w:szCs w:val="20"/>
        </w:rPr>
        <w:t>»</w:t>
      </w:r>
      <w:r>
        <w:rPr>
          <w:rFonts w:ascii="Tahoma" w:hAnsi="Tahoma" w:cs="Tahoma" w:eastAsia="Calibri"/>
          <w:color w:val="000000"/>
          <w:sz w:val="20"/>
          <w:szCs w:val="20"/>
          <w:vertAlign w:val="superscript"/>
        </w:rPr>
        <w:footnoteReference w:id="239"/>
      </w:r>
    </w:p>
    <w:p>
      <w:pPr>
        <w:widowControl w:val="0"/>
        <w:spacing w:lineRule="auto" w:line="360" w:before="163" w:after="0" w:beforeAutospacing="0" w:afterAutospacing="0"/>
        <w:ind w:left="142"/>
        <w:rPr>
          <w:rFonts w:ascii="Tahoma" w:hAnsi="Tahoma" w:cs="Tahoma" w:eastAsia="Calibri"/>
          <w:color w:val="000000"/>
          <w:sz w:val="20"/>
          <w:szCs w:val="20"/>
        </w:rPr>
      </w:pPr>
    </w:p>
    <w:p>
      <w:pPr>
        <w:widowControl w:val="0"/>
        <w:spacing w:lineRule="auto" w:line="360" w:before="163" w:after="0" w:beforeAutospacing="0" w:afterAutospacing="0"/>
        <w:jc w:val="both"/>
        <w:rPr>
          <w:rFonts w:ascii="Tahoma" w:hAnsi="Tahoma" w:cs="Tahoma" w:eastAsia="Times New Roman"/>
          <w:sz w:val="24"/>
          <w:szCs w:val="24"/>
        </w:rPr>
      </w:pPr>
      <w:r>
        <w:rPr>
          <w:rFonts w:ascii="Tahoma" w:hAnsi="Tahoma" w:cs="Tahoma" w:eastAsia="Times New Roman"/>
          <w:sz w:val="24"/>
          <w:szCs w:val="24"/>
        </w:rPr>
        <w:t>Au-delà de ses fonctions environnementales et écologiques, le secteur forestier joue un rôle clé dans la dynamique d’investissement et de développement socio-économique du Maroc. Comme l’illustre le tableau, ci-dessous, ce secteur constitue un levier stratégique pour la mise en œuvre de projets d’envergure dans divers secteurs d’activité. Depuis l’indépendance, environ 70 000 hectares du domaine forestier ont été mobilisés afin de soutenir ces initiatives, témoignant ainsi de l’intégration progressive des espaces forestiers dans les politiques de développement national. Cette mobilisation soulève néanmoins des enjeux majeurs liés à la gestion efficace des ressources naturelles et à l’équilibre entre exploitation économique et conservation des écosystèmes.</w:t>
      </w:r>
    </w:p>
    <w:p>
      <w:pPr>
        <w:widowControl w:val="0"/>
        <w:spacing w:lineRule="auto" w:line="240" w:after="0" w:beforeAutospacing="0" w:afterAutospacing="0"/>
        <w:rPr>
          <w:rFonts w:ascii="Tahoma" w:hAnsi="Tahoma" w:cs="Tahoma" w:eastAsia="Times New Roman"/>
          <w:color w:val="000000"/>
        </w:rPr>
      </w:pPr>
    </w:p>
    <w:p>
      <w:pPr>
        <w:pStyle w:val="P47"/>
      </w:pPr>
      <w:bookmarkStart w:id="208" w:name="_Toc185696909"/>
      <w:bookmarkStart w:id="209" w:name="_Toc203642504"/>
      <w:bookmarkStart w:id="210" w:name="_Toc201571278"/>
      <w:r>
        <w:t xml:space="preserve">Tableau </w:t>
      </w:r>
      <w:r>
        <w:rPr>
          <w:noProof w:val="1"/>
        </w:rPr>
        <w:fldChar w:fldCharType="begin"/>
      </w:r>
      <w:r>
        <w:rPr>
          <w:noProof w:val="1"/>
        </w:rPr>
        <w:instrText xml:space="preserve"> SEQ Tableau \* ARABIC </w:instrText>
      </w:r>
      <w:r>
        <w:rPr>
          <w:noProof w:val="1"/>
        </w:rPr>
        <w:fldChar w:fldCharType="separate"/>
      </w:r>
      <w:r>
        <w:rPr>
          <w:noProof w:val="1"/>
        </w:rPr>
        <w:t>5</w:t>
      </w:r>
      <w:r>
        <w:rPr>
          <w:noProof w:val="1"/>
        </w:rPr>
        <w:fldChar w:fldCharType="end"/>
      </w:r>
      <w:r>
        <w:t xml:space="preserve"> : Surface forestière mobilisée au Maroc pour les projets de développement</w:t>
      </w:r>
      <w:bookmarkEnd w:id="208"/>
      <w:bookmarkEnd w:id="209"/>
      <w:bookmarkEnd w:id="210"/>
    </w:p>
    <w:tbl>
      <w:tblPr>
        <w:tblStyle w:val="T17"/>
        <w:tblW w:w="0" w:type="auto"/>
        <w:tblBorders>
          <w:insideH w:val="single" w:sz="4" w:space="0" w:shadow="0" w:frame="0" w:color="9BBB59"/>
          <w:insideV w:val="single" w:sz="4" w:space="0" w:shadow="0" w:frame="0" w:color="auto"/>
        </w:tblBorders>
        <w:tblLook w:val="04A0"/>
      </w:tblPr>
      <w:tblGrid>
        <w:gridCol w:w="4681"/>
        <w:gridCol w:w="4665"/>
      </w:tblGrid>
      <w:tr>
        <w:tc>
          <w:tcPr>
            <w:cnfStyle w:val="001000000100"/>
            <w:tcW w:w="4748" w:type="dxa"/>
          </w:tcPr>
          <w:p>
            <w:pPr>
              <w:spacing w:after="200" w:beforeAutospacing="0" w:afterAutospacing="0"/>
              <w:jc w:val="center"/>
              <w:rPr>
                <w:rFonts w:ascii="Tahoma" w:hAnsi="Tahoma" w:cs="Tahoma" w:eastAsia="Times New Roman"/>
                <w:color w:val="1F497D"/>
                <w:sz w:val="28"/>
                <w:szCs w:val="28"/>
              </w:rPr>
            </w:pPr>
            <w:r>
              <w:rPr>
                <w:rFonts w:ascii="Tahoma" w:hAnsi="Tahoma" w:cs="Tahoma" w:eastAsia="Times New Roman"/>
                <w:color w:val="000000"/>
                <w:sz w:val="28"/>
                <w:szCs w:val="28"/>
              </w:rPr>
              <w:t>Secteur d’investissement</w:t>
            </w:r>
          </w:p>
        </w:tc>
        <w:tc>
          <w:tcPr>
            <w:tcW w:w="4748" w:type="dxa"/>
          </w:tcPr>
          <w:p>
            <w:pPr>
              <w:spacing w:after="200" w:beforeAutospacing="0" w:afterAutospacing="0"/>
              <w:jc w:val="center"/>
              <w:rPr>
                <w:rFonts w:ascii="Tahoma" w:hAnsi="Tahoma" w:cs="Tahoma" w:eastAsia="Times New Roman"/>
                <w:color w:val="1F497D"/>
                <w:sz w:val="28"/>
                <w:szCs w:val="28"/>
              </w:rPr>
            </w:pPr>
            <w:r>
              <w:rPr>
                <w:rFonts w:ascii="Tahoma" w:hAnsi="Tahoma" w:cs="Tahoma" w:eastAsia="Times New Roman"/>
                <w:color w:val="000000"/>
                <w:sz w:val="28"/>
                <w:szCs w:val="28"/>
              </w:rPr>
              <w:t>Surface de forêt affectée (ha)</w:t>
            </w:r>
          </w:p>
        </w:tc>
      </w:tr>
      <w:tr>
        <w:tc>
          <w:tcPr>
            <w:cnfStyle w:val="001000000000"/>
            <w:tcW w:w="4748" w:type="dxa"/>
          </w:tcPr>
          <w:p>
            <w:pPr>
              <w:spacing w:lineRule="auto" w:line="276" w:beforeAutospacing="0" w:afterAutospacing="0"/>
              <w:jc w:val="center"/>
              <w:rPr>
                <w:rFonts w:ascii="Tahoma" w:hAnsi="Tahoma" w:cs="Tahoma" w:eastAsia="Times New Roman"/>
                <w:b w:val="0"/>
                <w:bCs w:val="0"/>
                <w:color w:val="000000"/>
                <w:sz w:val="24"/>
                <w:szCs w:val="24"/>
              </w:rPr>
            </w:pPr>
          </w:p>
          <w:p>
            <w:pPr>
              <w:spacing w:lineRule="auto" w:line="276" w:beforeAutospacing="0" w:afterAutospacing="0"/>
              <w:jc w:val="center"/>
              <w:rPr>
                <w:rFonts w:ascii="Tahoma" w:hAnsi="Tahoma" w:cs="Tahoma" w:eastAsia="Times New Roman"/>
                <w:color w:val="000000"/>
                <w:sz w:val="24"/>
                <w:szCs w:val="24"/>
              </w:rPr>
            </w:pPr>
            <w:r>
              <w:rPr>
                <w:rFonts w:ascii="Tahoma" w:hAnsi="Tahoma" w:cs="Tahoma" w:eastAsia="Times New Roman"/>
                <w:b w:val="0"/>
                <w:bCs w:val="0"/>
                <w:color w:val="000000"/>
                <w:sz w:val="24"/>
                <w:szCs w:val="24"/>
              </w:rPr>
              <w:t>Touristique</w:t>
            </w:r>
          </w:p>
        </w:tc>
        <w:tc>
          <w:tcPr>
            <w:tcW w:w="4748" w:type="dxa"/>
          </w:tcPr>
          <w:p>
            <w:pPr>
              <w:rPr>
                <w:rFonts w:ascii="Tahoma" w:hAnsi="Tahoma" w:cs="Tahoma" w:eastAsia="Times New Roman"/>
                <w:color w:val="000000"/>
                <w:sz w:val="24"/>
                <w:szCs w:val="24"/>
              </w:rPr>
            </w:pPr>
          </w:p>
          <w:p>
            <w:pPr>
              <w:rPr>
                <w:rFonts w:ascii="Tahoma" w:hAnsi="Tahoma" w:cs="Tahoma" w:eastAsia="Times New Roman"/>
                <w:color w:val="000000"/>
                <w:sz w:val="24"/>
                <w:szCs w:val="24"/>
              </w:rPr>
            </w:pPr>
            <w:r>
              <w:rPr>
                <w:rFonts w:ascii="Tahoma" w:hAnsi="Tahoma" w:cs="Tahoma" w:eastAsia="Times New Roman"/>
                <w:color w:val="000000"/>
                <w:sz w:val="24"/>
                <w:szCs w:val="24"/>
              </w:rPr>
              <w:t>2 340</w:t>
            </w:r>
          </w:p>
        </w:tc>
      </w:tr>
      <w:tr>
        <w:tc>
          <w:tcPr>
            <w:cnfStyle w:val="001000000000"/>
            <w:tcW w:w="4748" w:type="dxa"/>
          </w:tcPr>
          <w:p>
            <w:pPr>
              <w:spacing w:lineRule="auto" w:line="276" w:beforeAutospacing="0" w:afterAutospacing="0"/>
              <w:jc w:val="center"/>
              <w:rPr>
                <w:rFonts w:ascii="Tahoma" w:hAnsi="Tahoma" w:cs="Tahoma" w:eastAsia="Times New Roman"/>
                <w:b w:val="0"/>
                <w:bCs w:val="0"/>
                <w:color w:val="000000"/>
                <w:sz w:val="24"/>
                <w:szCs w:val="24"/>
              </w:rPr>
            </w:pPr>
          </w:p>
          <w:p>
            <w:pPr>
              <w:spacing w:lineRule="auto" w:line="276" w:beforeAutospacing="0" w:afterAutospacing="0"/>
              <w:jc w:val="center"/>
              <w:rPr>
                <w:rFonts w:ascii="Tahoma" w:hAnsi="Tahoma" w:cs="Tahoma" w:eastAsia="Times New Roman"/>
                <w:color w:val="000000"/>
                <w:sz w:val="24"/>
                <w:szCs w:val="24"/>
              </w:rPr>
            </w:pPr>
            <w:r>
              <w:rPr>
                <w:rFonts w:ascii="Tahoma" w:hAnsi="Tahoma" w:cs="Tahoma" w:eastAsia="Times New Roman"/>
                <w:b w:val="0"/>
                <w:bCs w:val="0"/>
                <w:color w:val="000000"/>
                <w:sz w:val="24"/>
                <w:szCs w:val="24"/>
              </w:rPr>
              <w:t>Habitat</w:t>
            </w:r>
          </w:p>
        </w:tc>
        <w:tc>
          <w:tcPr>
            <w:tcW w:w="4748" w:type="dxa"/>
          </w:tcPr>
          <w:p>
            <w:pPr>
              <w:rPr>
                <w:rFonts w:ascii="Tahoma" w:hAnsi="Tahoma" w:cs="Tahoma" w:eastAsia="Times New Roman"/>
                <w:color w:val="000000"/>
                <w:sz w:val="24"/>
                <w:szCs w:val="24"/>
              </w:rPr>
            </w:pPr>
            <w:r>
              <w:rPr>
                <w:rFonts w:ascii="Tahoma" w:hAnsi="Tahoma" w:cs="Tahoma" w:eastAsia="Times New Roman"/>
                <w:color w:val="000000"/>
                <w:sz w:val="24"/>
                <w:szCs w:val="24"/>
              </w:rPr>
              <w:t>1 750 (dont 1 816 ha pour le Plan Azur)</w:t>
            </w:r>
          </w:p>
        </w:tc>
      </w:tr>
      <w:tr>
        <w:tc>
          <w:tcPr>
            <w:cnfStyle w:val="001000000000"/>
            <w:tcW w:w="4748" w:type="dxa"/>
          </w:tcPr>
          <w:p>
            <w:pPr>
              <w:spacing w:lineRule="auto" w:line="276" w:beforeAutospacing="0" w:afterAutospacing="0"/>
              <w:jc w:val="center"/>
              <w:rPr>
                <w:rFonts w:ascii="Tahoma" w:hAnsi="Tahoma" w:cs="Tahoma" w:eastAsia="Times New Roman"/>
                <w:b w:val="0"/>
                <w:bCs w:val="0"/>
                <w:color w:val="000000"/>
                <w:sz w:val="24"/>
                <w:szCs w:val="24"/>
              </w:rPr>
            </w:pPr>
          </w:p>
          <w:p>
            <w:pPr>
              <w:spacing w:lineRule="auto" w:line="276" w:beforeAutospacing="0" w:afterAutospacing="0"/>
              <w:jc w:val="center"/>
              <w:rPr>
                <w:rFonts w:ascii="Tahoma" w:hAnsi="Tahoma" w:cs="Tahoma" w:eastAsia="Times New Roman"/>
                <w:color w:val="000000"/>
                <w:sz w:val="24"/>
                <w:szCs w:val="24"/>
              </w:rPr>
            </w:pPr>
            <w:r>
              <w:rPr>
                <w:rFonts w:ascii="Tahoma" w:hAnsi="Tahoma" w:cs="Tahoma" w:eastAsia="Times New Roman"/>
                <w:b w:val="0"/>
                <w:bCs w:val="0"/>
                <w:color w:val="000000"/>
                <w:sz w:val="24"/>
                <w:szCs w:val="24"/>
              </w:rPr>
              <w:t>Zones industrielles</w:t>
            </w:r>
          </w:p>
        </w:tc>
        <w:tc>
          <w:tcPr>
            <w:tcW w:w="4748" w:type="dxa"/>
          </w:tcPr>
          <w:p>
            <w:pPr>
              <w:rPr>
                <w:rFonts w:ascii="Tahoma" w:hAnsi="Tahoma" w:cs="Tahoma" w:eastAsia="Times New Roman"/>
                <w:color w:val="000000"/>
                <w:sz w:val="24"/>
                <w:szCs w:val="24"/>
              </w:rPr>
            </w:pPr>
          </w:p>
          <w:p>
            <w:pPr>
              <w:rPr>
                <w:rFonts w:ascii="Tahoma" w:hAnsi="Tahoma" w:cs="Tahoma" w:eastAsia="Times New Roman"/>
                <w:color w:val="000000"/>
                <w:sz w:val="24"/>
                <w:szCs w:val="24"/>
              </w:rPr>
            </w:pPr>
            <w:r>
              <w:rPr>
                <w:rFonts w:ascii="Tahoma" w:hAnsi="Tahoma" w:cs="Tahoma" w:eastAsia="Times New Roman"/>
                <w:color w:val="000000"/>
                <w:sz w:val="24"/>
                <w:szCs w:val="24"/>
              </w:rPr>
              <w:t>500</w:t>
            </w:r>
          </w:p>
        </w:tc>
      </w:tr>
      <w:tr>
        <w:tc>
          <w:tcPr>
            <w:cnfStyle w:val="001000000000"/>
            <w:tcW w:w="4748" w:type="dxa"/>
          </w:tcPr>
          <w:p>
            <w:pPr>
              <w:spacing w:lineRule="auto" w:line="276" w:beforeAutospacing="0" w:afterAutospacing="0"/>
              <w:jc w:val="center"/>
              <w:rPr>
                <w:rFonts w:ascii="Tahoma" w:hAnsi="Tahoma" w:cs="Tahoma" w:eastAsia="Times New Roman"/>
                <w:b w:val="0"/>
                <w:bCs w:val="0"/>
                <w:color w:val="000000"/>
                <w:sz w:val="24"/>
                <w:szCs w:val="24"/>
              </w:rPr>
            </w:pPr>
          </w:p>
          <w:p>
            <w:pPr>
              <w:spacing w:lineRule="auto" w:line="276" w:beforeAutospacing="0" w:afterAutospacing="0"/>
              <w:jc w:val="center"/>
              <w:rPr>
                <w:rFonts w:ascii="Tahoma" w:hAnsi="Tahoma" w:cs="Tahoma" w:eastAsia="Times New Roman"/>
                <w:color w:val="000000"/>
                <w:sz w:val="24"/>
                <w:szCs w:val="24"/>
              </w:rPr>
            </w:pPr>
            <w:r>
              <w:rPr>
                <w:rFonts w:ascii="Tahoma" w:hAnsi="Tahoma" w:cs="Tahoma" w:eastAsia="Times New Roman"/>
                <w:b w:val="0"/>
                <w:bCs w:val="0"/>
                <w:color w:val="000000"/>
                <w:sz w:val="24"/>
                <w:szCs w:val="24"/>
              </w:rPr>
              <w:t>Reboisement par le privé</w:t>
            </w:r>
          </w:p>
        </w:tc>
        <w:tc>
          <w:tcPr>
            <w:tcW w:w="4748" w:type="dxa"/>
          </w:tcPr>
          <w:p>
            <w:pPr>
              <w:rPr>
                <w:rFonts w:ascii="Tahoma" w:hAnsi="Tahoma" w:cs="Tahoma" w:eastAsia="Times New Roman"/>
                <w:color w:val="000000"/>
                <w:sz w:val="24"/>
                <w:szCs w:val="24"/>
              </w:rPr>
            </w:pPr>
          </w:p>
          <w:p>
            <w:pPr>
              <w:rPr>
                <w:rFonts w:ascii="Tahoma" w:hAnsi="Tahoma" w:cs="Tahoma" w:eastAsia="Times New Roman"/>
                <w:color w:val="000000"/>
                <w:sz w:val="24"/>
                <w:szCs w:val="24"/>
              </w:rPr>
            </w:pPr>
            <w:r>
              <w:rPr>
                <w:rFonts w:ascii="Tahoma" w:hAnsi="Tahoma" w:cs="Tahoma" w:eastAsia="Times New Roman"/>
                <w:color w:val="000000"/>
                <w:sz w:val="24"/>
                <w:szCs w:val="24"/>
              </w:rPr>
              <w:t>20 000</w:t>
            </w:r>
          </w:p>
        </w:tc>
      </w:tr>
      <w:tr>
        <w:tc>
          <w:tcPr>
            <w:cnfStyle w:val="001000000000"/>
            <w:tcW w:w="4748" w:type="dxa"/>
          </w:tcPr>
          <w:p>
            <w:pPr>
              <w:spacing w:lineRule="auto" w:line="276" w:beforeAutospacing="0" w:afterAutospacing="0"/>
              <w:jc w:val="center"/>
              <w:rPr>
                <w:rFonts w:ascii="Tahoma" w:hAnsi="Tahoma" w:cs="Tahoma" w:eastAsia="Times New Roman"/>
                <w:b w:val="0"/>
                <w:bCs w:val="0"/>
                <w:color w:val="000000"/>
                <w:sz w:val="24"/>
                <w:szCs w:val="24"/>
              </w:rPr>
            </w:pPr>
          </w:p>
          <w:p>
            <w:pPr>
              <w:spacing w:lineRule="auto" w:line="276" w:beforeAutospacing="0" w:afterAutospacing="0"/>
              <w:jc w:val="center"/>
              <w:rPr>
                <w:rFonts w:ascii="Tahoma" w:hAnsi="Tahoma" w:cs="Tahoma" w:eastAsia="Times New Roman"/>
                <w:color w:val="000000"/>
                <w:sz w:val="24"/>
                <w:szCs w:val="24"/>
              </w:rPr>
            </w:pPr>
            <w:r>
              <w:rPr>
                <w:rFonts w:ascii="Tahoma" w:hAnsi="Tahoma" w:cs="Tahoma" w:eastAsia="Times New Roman"/>
                <w:b w:val="0"/>
                <w:bCs w:val="0"/>
                <w:color w:val="000000"/>
                <w:sz w:val="24"/>
                <w:szCs w:val="24"/>
              </w:rPr>
              <w:t>Infrastructures de base et activités économiques privées</w:t>
            </w:r>
          </w:p>
        </w:tc>
        <w:tc>
          <w:tcPr>
            <w:tcW w:w="4748" w:type="dxa"/>
          </w:tcPr>
          <w:p>
            <w:pPr>
              <w:rPr>
                <w:rFonts w:ascii="Tahoma" w:hAnsi="Tahoma" w:cs="Tahoma" w:eastAsia="Times New Roman"/>
                <w:color w:val="000000"/>
                <w:sz w:val="24"/>
                <w:szCs w:val="24"/>
              </w:rPr>
            </w:pPr>
            <w:r>
              <w:rPr>
                <w:rFonts w:ascii="Tahoma" w:hAnsi="Tahoma" w:cs="Tahoma" w:eastAsia="Times New Roman"/>
                <w:color w:val="000000"/>
                <w:sz w:val="24"/>
                <w:szCs w:val="24"/>
              </w:rPr>
              <w:t>5 410 (Autoroutes, routes, ports, aéroports, barrages, carrières, recherche et exploitation minières...)</w:t>
            </w:r>
          </w:p>
        </w:tc>
      </w:tr>
    </w:tbl>
    <w:p>
      <w:pPr>
        <w:widowControl w:val="0"/>
        <w:spacing w:lineRule="auto" w:line="240" w:after="200" w:beforeAutospacing="0" w:afterAutospacing="0"/>
        <w:rPr>
          <w:rFonts w:ascii="Tahoma" w:hAnsi="Tahoma" w:cs="Tahoma" w:eastAsia="Times New Roman"/>
          <w:b w:val="1"/>
          <w:bCs w:val="1"/>
          <w:color w:val="1F497D"/>
          <w:sz w:val="2"/>
          <w:szCs w:val="2"/>
        </w:rPr>
      </w:pPr>
    </w:p>
    <w:p>
      <w:pPr>
        <w:widowControl w:val="0"/>
        <w:spacing w:lineRule="auto" w:line="240" w:after="0" w:beforeAutospacing="0" w:afterAutospacing="0"/>
        <w:jc w:val="center"/>
        <w:rPr>
          <w:rFonts w:ascii="Tahoma" w:hAnsi="Tahoma" w:cs="Tahoma" w:eastAsia="Times New Roman"/>
          <w:b w:val="1"/>
          <w:i w:val="1"/>
          <w:bCs w:val="1"/>
          <w:iCs w:val="1"/>
          <w:color w:val="000000"/>
          <w:sz w:val="20"/>
          <w:szCs w:val="20"/>
        </w:rPr>
      </w:pPr>
    </w:p>
    <w:p>
      <w:pPr>
        <w:widowControl w:val="0"/>
        <w:spacing w:lineRule="auto" w:line="240" w:after="0" w:beforeAutospacing="0" w:afterAutospacing="0"/>
        <w:ind w:hanging="851" w:left="851"/>
        <w:rPr>
          <w:rFonts w:ascii="Tahoma" w:hAnsi="Tahoma" w:cs="Tahoma" w:eastAsia="Times New Roman"/>
          <w:color w:val="000000"/>
          <w:sz w:val="20"/>
          <w:szCs w:val="20"/>
        </w:rPr>
      </w:pPr>
      <w:r>
        <w:rPr>
          <w:rFonts w:ascii="Tahoma" w:hAnsi="Tahoma" w:cs="Tahoma" w:eastAsia="Times New Roman"/>
          <w:b w:val="1"/>
          <w:bCs w:val="1"/>
          <w:color w:val="000000"/>
          <w:sz w:val="20"/>
          <w:szCs w:val="20"/>
        </w:rPr>
        <w:t>Source</w:t>
      </w:r>
      <w:r>
        <w:rPr>
          <w:rFonts w:ascii="Tahoma" w:hAnsi="Tahoma" w:cs="Tahoma" w:eastAsia="Times New Roman"/>
          <w:color w:val="000000"/>
          <w:sz w:val="20"/>
          <w:szCs w:val="20"/>
        </w:rPr>
        <w:t> </w:t>
      </w:r>
      <w:r>
        <w:rPr>
          <w:rFonts w:ascii="Tahoma" w:hAnsi="Tahoma" w:cs="Tahoma" w:eastAsia="Times New Roman"/>
          <w:color w:val="000000"/>
          <w:sz w:val="20"/>
          <w:szCs w:val="20"/>
        </w:rPr>
        <w:t>:</w:t>
      </w:r>
      <w:r>
        <w:rPr>
          <w:rFonts w:ascii="Tahoma" w:hAnsi="Tahoma" w:cs="Tahoma" w:eastAsia="Times New Roman"/>
          <w:color w:val="000000"/>
          <w:sz w:val="20"/>
          <w:szCs w:val="20"/>
        </w:rPr>
        <w:t xml:space="preserve"> Etude </w:t>
      </w:r>
      <w:r>
        <w:rPr>
          <w:rFonts w:ascii="Tahoma" w:hAnsi="Tahoma" w:cs="Tahoma" w:eastAsia="Times New Roman"/>
          <w:sz w:val="20"/>
          <w:szCs w:val="20"/>
        </w:rPr>
        <w:t>«</w:t>
      </w:r>
      <w:r>
        <w:rPr>
          <w:rFonts w:ascii="Tahoma" w:hAnsi="Tahoma" w:cs="Tahoma" w:eastAsia="Times New Roman"/>
          <w:sz w:val="20"/>
          <w:szCs w:val="20"/>
        </w:rPr>
        <w:t xml:space="preserve"> Les écosystèmes forestiers et péri forestiers </w:t>
      </w:r>
      <w:r>
        <w:rPr>
          <w:rFonts w:ascii="Tahoma" w:hAnsi="Tahoma" w:cs="Tahoma" w:eastAsia="Times New Roman"/>
          <w:sz w:val="20"/>
          <w:szCs w:val="20"/>
        </w:rPr>
        <w:t>:</w:t>
      </w:r>
      <w:r>
        <w:rPr>
          <w:rFonts w:ascii="Tahoma" w:hAnsi="Tahoma" w:cs="Tahoma" w:eastAsia="Times New Roman"/>
          <w:sz w:val="20"/>
          <w:szCs w:val="20"/>
        </w:rPr>
        <w:t xml:space="preserve"> situation</w:t>
      </w:r>
      <w:r>
        <w:rPr>
          <w:rFonts w:ascii="Tahoma" w:hAnsi="Tahoma" w:cs="Tahoma" w:eastAsia="Times New Roman"/>
          <w:sz w:val="20"/>
          <w:szCs w:val="20"/>
        </w:rPr>
        <w:t>,</w:t>
      </w:r>
      <w:r>
        <w:rPr>
          <w:rFonts w:ascii="Tahoma" w:hAnsi="Tahoma" w:cs="Tahoma" w:eastAsia="Times New Roman"/>
          <w:sz w:val="20"/>
          <w:szCs w:val="20"/>
        </w:rPr>
        <w:t xml:space="preserve"> enjeux et perspectives pour 2025 </w:t>
      </w:r>
      <w:r>
        <w:rPr>
          <w:rFonts w:ascii="Tahoma" w:hAnsi="Tahoma" w:cs="Tahoma" w:eastAsia="Times New Roman"/>
          <w:sz w:val="20"/>
          <w:szCs w:val="20"/>
        </w:rPr>
        <w:t>»</w:t>
      </w:r>
      <w:r>
        <w:rPr>
          <w:rFonts w:ascii="Tahoma" w:hAnsi="Tahoma" w:cs="Tahoma" w:eastAsia="Times New Roman"/>
          <w:color w:val="000000"/>
          <w:sz w:val="20"/>
          <w:szCs w:val="20"/>
          <w:vertAlign w:val="superscript"/>
        </w:rPr>
        <w:footnoteReference w:id="240"/>
      </w:r>
    </w:p>
    <w:p>
      <w:pPr>
        <w:widowControl w:val="0"/>
        <w:spacing w:lineRule="auto" w:line="360" w:after="0" w:beforeAutospacing="0" w:afterAutospacing="0"/>
        <w:jc w:val="both"/>
        <w:rPr>
          <w:rFonts w:ascii="Tahoma" w:hAnsi="Tahoma" w:cs="Tahoma" w:eastAsia="Times New Roman"/>
          <w:color w:val="000000"/>
          <w:sz w:val="24"/>
          <w:szCs w:val="24"/>
        </w:rPr>
      </w:pP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color w:val="000000"/>
          <w:sz w:val="24"/>
          <w:szCs w:val="24"/>
        </w:rPr>
        <w:t>Le tableau, ci-dessus, met en lumière la répartition des surfaces forestières mobilisées en fonction de différents secteurs d'investissement. Cette surface est en constante évolution pour répondre à la croissance des besoins socio-économiques du pays.</w:t>
      </w: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color w:val="000000"/>
          <w:sz w:val="24"/>
          <w:szCs w:val="24"/>
        </w:rPr>
        <w:t>IL s</w:t>
      </w:r>
      <w:r>
        <w:rPr>
          <w:rFonts w:ascii="Tahoma" w:hAnsi="Tahoma" w:cs="Tahoma" w:eastAsia="Times New Roman"/>
          <w:color w:val="000000"/>
          <w:sz w:val="24"/>
          <w:szCs w:val="24"/>
        </w:rPr>
        <w:t>’</w:t>
      </w:r>
      <w:r>
        <w:rPr>
          <w:rFonts w:ascii="Tahoma" w:hAnsi="Tahoma" w:cs="Tahoma" w:eastAsia="Times New Roman"/>
          <w:color w:val="000000"/>
          <w:sz w:val="24"/>
          <w:szCs w:val="24"/>
        </w:rPr>
        <w:t>avère que le reboisement privé</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les infrastructures de base et les activités économiques privées constituent des secteurs les plus consommateurs de surfaces forestières à travers la mise en place de projets variés tels que les autoroutes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barrages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et exploitations minières</w:t>
      </w:r>
      <w:r>
        <w:rPr>
          <w:rFonts w:ascii="Tahoma" w:hAnsi="Tahoma" w:cs="Tahoma" w:eastAsia="Times New Roman"/>
          <w:color w:val="000000"/>
          <w:sz w:val="24"/>
          <w:szCs w:val="24"/>
        </w:rPr>
        <w:t>.</w:t>
      </w:r>
      <w:r>
        <w:rPr>
          <w:rFonts w:ascii="Tahoma" w:hAnsi="Tahoma" w:cs="Tahoma" w:eastAsia="Times New Roman"/>
          <w:sz w:val="24"/>
          <w:szCs w:val="24"/>
        </w:rPr>
        <w:t xml:space="preserve"> </w:t>
      </w:r>
      <w:r>
        <w:rPr>
          <w:rFonts w:ascii="Tahoma" w:hAnsi="Tahoma" w:cs="Tahoma" w:eastAsia="Times New Roman"/>
          <w:color w:val="000000"/>
          <w:sz w:val="24"/>
          <w:szCs w:val="24"/>
        </w:rPr>
        <w:t>Par ailleurs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les secteurs de l</w:t>
      </w:r>
      <w:r>
        <w:rPr>
          <w:rFonts w:ascii="Tahoma" w:hAnsi="Tahoma" w:cs="Tahoma" w:eastAsia="Times New Roman"/>
          <w:color w:val="000000"/>
          <w:sz w:val="24"/>
          <w:szCs w:val="24"/>
        </w:rPr>
        <w:t>’</w:t>
      </w:r>
      <w:r>
        <w:rPr>
          <w:rFonts w:ascii="Tahoma" w:hAnsi="Tahoma" w:cs="Tahoma" w:eastAsia="Times New Roman"/>
          <w:color w:val="000000"/>
          <w:sz w:val="24"/>
          <w:szCs w:val="24"/>
        </w:rPr>
        <w:t>habitat</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des zones industrielles et du tourisme mobilisent également une part considérable des surfaces forestières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Cette utilisation peut entraîner des conséquences environnementales majeures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telles que la perte de biodiversité</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la fragmentation des habitats naturels et la dégradation des écosystèmes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Il importe de souligner que le premier Inventaire National Forestier </w:t>
      </w:r>
      <w:r>
        <w:rPr>
          <w:rFonts w:ascii="Tahoma" w:hAnsi="Tahoma" w:cs="Tahoma" w:eastAsia="Times New Roman"/>
          <w:color w:val="000000"/>
          <w:sz w:val="24"/>
          <w:szCs w:val="24"/>
        </w:rPr>
        <w:t>(</w:t>
      </w:r>
      <w:r>
        <w:rPr>
          <w:rFonts w:ascii="Tahoma" w:hAnsi="Tahoma" w:cs="Tahoma" w:eastAsia="Times New Roman"/>
          <w:color w:val="000000"/>
          <w:sz w:val="24"/>
          <w:szCs w:val="24"/>
        </w:rPr>
        <w:t>outil stratégique de planification</w:t>
      </w:r>
      <w:r>
        <w:rPr>
          <w:rFonts w:ascii="Tahoma" w:hAnsi="Tahoma" w:cs="Tahoma" w:eastAsia="Times New Roman"/>
          <w:color w:val="000000"/>
          <w:sz w:val="24"/>
          <w:szCs w:val="24"/>
        </w:rPr>
        <w:t>)</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réalisé entre 1990</w:t>
      </w:r>
      <w:r>
        <w:rPr>
          <w:rFonts w:ascii="Tahoma" w:hAnsi="Tahoma" w:cs="Tahoma" w:eastAsia="Times New Roman"/>
          <w:color w:val="000000"/>
          <w:sz w:val="24"/>
          <w:szCs w:val="24"/>
        </w:rPr>
        <w:t>-</w:t>
      </w:r>
      <w:r>
        <w:rPr>
          <w:rFonts w:ascii="Tahoma" w:hAnsi="Tahoma" w:cs="Tahoma" w:eastAsia="Times New Roman"/>
          <w:color w:val="000000"/>
          <w:sz w:val="24"/>
          <w:szCs w:val="24"/>
        </w:rPr>
        <w:t>1995 a permis au Maroc de disposer d</w:t>
      </w:r>
      <w:r>
        <w:rPr>
          <w:rFonts w:ascii="Tahoma" w:hAnsi="Tahoma" w:cs="Tahoma" w:eastAsia="Times New Roman"/>
          <w:color w:val="000000"/>
          <w:sz w:val="24"/>
          <w:szCs w:val="24"/>
        </w:rPr>
        <w:t>’</w:t>
      </w:r>
      <w:r>
        <w:rPr>
          <w:rFonts w:ascii="Tahoma" w:hAnsi="Tahoma" w:cs="Tahoma" w:eastAsia="Times New Roman"/>
          <w:color w:val="000000"/>
          <w:sz w:val="24"/>
          <w:szCs w:val="24"/>
        </w:rPr>
        <w:t>une base de données cartographiques et numériques permettant de mieux connaître ses essences forestières du point de vue répartition géographique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consistance et état général des ressources forestières</w:t>
      </w:r>
      <w:r>
        <w:rPr>
          <w:rFonts w:ascii="Tahoma" w:hAnsi="Tahoma" w:cs="Tahoma" w:eastAsia="Times New Roman"/>
          <w:color w:val="000000"/>
          <w:sz w:val="24"/>
          <w:szCs w:val="24"/>
          <w:vertAlign w:val="superscript"/>
        </w:rPr>
        <w:footnoteReference w:id="241"/>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Qu</w:t>
      </w:r>
      <w:r>
        <w:rPr>
          <w:rFonts w:ascii="Tahoma" w:hAnsi="Tahoma" w:cs="Tahoma" w:eastAsia="Times New Roman"/>
          <w:color w:val="000000"/>
          <w:sz w:val="24"/>
          <w:szCs w:val="24"/>
        </w:rPr>
        <w:t>’</w:t>
      </w:r>
      <w:r>
        <w:rPr>
          <w:rFonts w:ascii="Tahoma" w:hAnsi="Tahoma" w:cs="Tahoma" w:eastAsia="Times New Roman"/>
          <w:color w:val="000000"/>
          <w:sz w:val="24"/>
          <w:szCs w:val="24"/>
        </w:rPr>
        <w:t>en est</w:t>
      </w:r>
      <w:r>
        <w:rPr>
          <w:rFonts w:ascii="Tahoma" w:hAnsi="Tahoma" w:cs="Tahoma" w:eastAsia="Times New Roman"/>
          <w:color w:val="000000"/>
          <w:sz w:val="24"/>
          <w:szCs w:val="24"/>
        </w:rPr>
        <w:t>-</w:t>
      </w:r>
      <w:r>
        <w:rPr>
          <w:rFonts w:ascii="Tahoma" w:hAnsi="Tahoma" w:cs="Tahoma" w:eastAsia="Times New Roman"/>
          <w:color w:val="000000"/>
          <w:sz w:val="24"/>
          <w:szCs w:val="24"/>
        </w:rPr>
        <w:t>il alors de cette répartition des surfaces forestières par essence au niveau national et au niveau de la zone d</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étude </w:t>
      </w:r>
      <w:r>
        <w:rPr>
          <w:rFonts w:ascii="Tahoma" w:hAnsi="Tahoma" w:cs="Tahoma" w:eastAsia="Times New Roman"/>
          <w:color w:val="000000"/>
          <w:sz w:val="24"/>
          <w:szCs w:val="24"/>
        </w:rPr>
        <w:t>?</w:t>
      </w:r>
    </w:p>
    <w:p>
      <w:pPr>
        <w:widowControl w:val="0"/>
        <w:spacing w:lineRule="auto" w:line="360" w:after="0" w:beforeAutospacing="0" w:afterAutospacing="0"/>
        <w:jc w:val="both"/>
        <w:rPr>
          <w:rFonts w:ascii="Tahoma" w:hAnsi="Tahoma" w:cs="Tahoma" w:eastAsia="Times New Roman"/>
          <w:color w:val="000000"/>
          <w:sz w:val="24"/>
          <w:szCs w:val="24"/>
        </w:rPr>
      </w:pPr>
    </w:p>
    <w:p>
      <w:pPr>
        <w:pStyle w:val="P5"/>
        <w:numPr>
          <w:ilvl w:val="0"/>
          <w:numId w:val="83"/>
        </w:numPr>
      </w:pPr>
      <w:bookmarkStart w:id="211" w:name="_Toc201655479"/>
      <w:bookmarkStart w:id="212" w:name="_Toc203643031"/>
      <w:r>
        <w:t>Importance du patrimoine floristique forestier national</w:t>
      </w:r>
      <w:bookmarkEnd w:id="211"/>
      <w:bookmarkEnd w:id="212"/>
    </w:p>
    <w:p>
      <w:pPr>
        <w:widowControl w:val="0"/>
        <w:spacing w:lineRule="auto" w:line="240" w:after="0" w:beforeAutospacing="0" w:afterAutospacing="0"/>
        <w:ind w:left="1415"/>
        <w:outlineLvl w:val="4"/>
        <w:rPr>
          <w:rFonts w:ascii="Times New Roman" w:hAnsi="Times New Roman" w:cs="Times New Roman" w:eastAsia="Times New Roman"/>
          <w:b w:val="1"/>
          <w:i w:val="1"/>
          <w:bCs w:val="1"/>
          <w:iCs w:val="1"/>
          <w:sz w:val="24"/>
          <w:szCs w:val="24"/>
        </w:rPr>
      </w:pP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color w:val="000000"/>
          <w:sz w:val="24"/>
          <w:szCs w:val="24"/>
        </w:rPr>
        <w:t>La répartition spatiale des écosystèmes forestiers marocains est influencée par les conditions climatiques liées plus particulièrement aux précipitations et leur fluctuation ainsi qu</w:t>
      </w:r>
      <w:r>
        <w:rPr>
          <w:rFonts w:ascii="Tahoma" w:hAnsi="Tahoma" w:cs="Tahoma" w:eastAsia="Times New Roman"/>
          <w:color w:val="000000"/>
          <w:sz w:val="24"/>
          <w:szCs w:val="24"/>
        </w:rPr>
        <w:t>’</w:t>
      </w:r>
      <w:r>
        <w:rPr>
          <w:rFonts w:ascii="Tahoma" w:hAnsi="Tahoma" w:cs="Tahoma" w:eastAsia="Times New Roman"/>
          <w:color w:val="000000"/>
          <w:sz w:val="24"/>
          <w:szCs w:val="24"/>
        </w:rPr>
        <w:t>aux températures maximales et minimales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Au niveau des régions les plus septentrionales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notamment</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les massifs montagneux du Rif</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des Atlas et les plaines littorales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une grande richesse en espèces est scrutée</w:t>
      </w:r>
      <w:r>
        <w:rPr>
          <w:rFonts w:ascii="Tahoma" w:hAnsi="Tahoma" w:cs="Tahoma" w:eastAsia="Times New Roman"/>
          <w:color w:val="000000"/>
          <w:sz w:val="24"/>
          <w:szCs w:val="24"/>
          <w:vertAlign w:val="superscript"/>
        </w:rPr>
        <w:footnoteReference w:id="242"/>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w:t>
      </w:r>
    </w:p>
    <w:p>
      <w:pPr>
        <w:widowControl w:val="0"/>
        <w:spacing w:lineRule="auto" w:line="360" w:after="0" w:beforeAutospacing="0" w:afterAutospacing="0"/>
        <w:jc w:val="both"/>
        <w:rPr>
          <w:rFonts w:ascii="Tahoma" w:hAnsi="Tahoma" w:cs="Tahoma" w:eastAsia="Times New Roman"/>
          <w:color w:val="000000"/>
          <w:sz w:val="24"/>
          <w:szCs w:val="24"/>
        </w:rPr>
      </w:pP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color w:val="000000"/>
          <w:sz w:val="24"/>
          <w:szCs w:val="24"/>
        </w:rPr>
        <w:t>Du sud</w:t>
      </w:r>
      <w:r>
        <w:rPr>
          <w:rFonts w:ascii="Tahoma" w:hAnsi="Tahoma" w:cs="Tahoma" w:eastAsia="Times New Roman"/>
          <w:color w:val="000000"/>
          <w:sz w:val="24"/>
          <w:szCs w:val="24"/>
        </w:rPr>
        <w:t>-</w:t>
      </w:r>
      <w:r>
        <w:rPr>
          <w:rFonts w:ascii="Tahoma" w:hAnsi="Tahoma" w:cs="Tahoma" w:eastAsia="Times New Roman"/>
          <w:color w:val="000000"/>
          <w:sz w:val="24"/>
          <w:szCs w:val="24"/>
        </w:rPr>
        <w:t>ouest au nord</w:t>
      </w:r>
      <w:r>
        <w:rPr>
          <w:rFonts w:ascii="Tahoma" w:hAnsi="Tahoma" w:cs="Tahoma" w:eastAsia="Times New Roman"/>
          <w:color w:val="000000"/>
          <w:sz w:val="24"/>
          <w:szCs w:val="24"/>
        </w:rPr>
        <w:t>-</w:t>
      </w:r>
      <w:r>
        <w:rPr>
          <w:rFonts w:ascii="Tahoma" w:hAnsi="Tahoma" w:cs="Tahoma" w:eastAsia="Times New Roman"/>
          <w:color w:val="000000"/>
          <w:sz w:val="24"/>
          <w:szCs w:val="24"/>
        </w:rPr>
        <w:t>est du Maroc</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des forêts sont localisées au niveau du Haut Atlas et l</w:t>
      </w:r>
      <w:r>
        <w:rPr>
          <w:rFonts w:ascii="Tahoma" w:hAnsi="Tahoma" w:cs="Tahoma" w:eastAsia="Times New Roman"/>
          <w:color w:val="000000"/>
          <w:sz w:val="24"/>
          <w:szCs w:val="24"/>
        </w:rPr>
        <w:t>’</w:t>
      </w:r>
      <w:r>
        <w:rPr>
          <w:rFonts w:ascii="Tahoma" w:hAnsi="Tahoma" w:cs="Tahoma" w:eastAsia="Times New Roman"/>
          <w:color w:val="000000"/>
          <w:sz w:val="24"/>
          <w:szCs w:val="24"/>
        </w:rPr>
        <w:t>Anti</w:t>
      </w:r>
      <w:r>
        <w:rPr>
          <w:rFonts w:ascii="Tahoma" w:hAnsi="Tahoma" w:cs="Tahoma" w:eastAsia="Times New Roman"/>
          <w:color w:val="000000"/>
          <w:sz w:val="24"/>
          <w:szCs w:val="24"/>
        </w:rPr>
        <w:t>-</w:t>
      </w:r>
      <w:r>
        <w:rPr>
          <w:rFonts w:ascii="Tahoma" w:hAnsi="Tahoma" w:cs="Tahoma" w:eastAsia="Times New Roman"/>
          <w:color w:val="000000"/>
          <w:sz w:val="24"/>
          <w:szCs w:val="24"/>
        </w:rPr>
        <w:t>Atlas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puis au Moyen Atlas et la chaîne de Debdou vers l</w:t>
      </w:r>
      <w:r>
        <w:rPr>
          <w:rFonts w:ascii="Tahoma" w:hAnsi="Tahoma" w:cs="Tahoma" w:eastAsia="Times New Roman"/>
          <w:color w:val="000000"/>
          <w:sz w:val="24"/>
          <w:szCs w:val="24"/>
        </w:rPr>
        <w:t>’</w:t>
      </w:r>
      <w:r>
        <w:rPr>
          <w:rFonts w:ascii="Tahoma" w:hAnsi="Tahoma" w:cs="Tahoma" w:eastAsia="Times New Roman"/>
          <w:color w:val="000000"/>
          <w:sz w:val="24"/>
          <w:szCs w:val="24"/>
        </w:rPr>
        <w:t>est</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Les massifs forestiers sont opérés également au niveau de la chaîne du Rif d</w:t>
      </w:r>
      <w:r>
        <w:rPr>
          <w:rFonts w:ascii="Tahoma" w:hAnsi="Tahoma" w:cs="Tahoma" w:eastAsia="Times New Roman"/>
          <w:color w:val="000000"/>
          <w:sz w:val="24"/>
          <w:szCs w:val="24"/>
        </w:rPr>
        <w:t>’</w:t>
      </w:r>
      <w:r>
        <w:rPr>
          <w:rFonts w:ascii="Tahoma" w:hAnsi="Tahoma" w:cs="Tahoma" w:eastAsia="Times New Roman"/>
          <w:color w:val="000000"/>
          <w:sz w:val="24"/>
          <w:szCs w:val="24"/>
        </w:rPr>
        <w:t>ouest en est et le Plateau Central</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Par ailleurs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trois ensembles sont distingués au niveau des zones de plaines </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un bloc nord autour de Larache et Souk</w:t>
      </w:r>
      <w:r>
        <w:rPr>
          <w:rFonts w:ascii="Tahoma" w:hAnsi="Tahoma" w:cs="Tahoma" w:eastAsia="Times New Roman"/>
          <w:color w:val="000000"/>
          <w:sz w:val="24"/>
          <w:szCs w:val="24"/>
        </w:rPr>
        <w:t>-</w:t>
      </w:r>
      <w:r>
        <w:rPr>
          <w:rFonts w:ascii="Tahoma" w:hAnsi="Tahoma" w:cs="Tahoma" w:eastAsia="Times New Roman"/>
          <w:color w:val="000000"/>
          <w:sz w:val="24"/>
          <w:szCs w:val="24"/>
        </w:rPr>
        <w:t>El</w:t>
      </w:r>
      <w:r>
        <w:rPr>
          <w:rFonts w:ascii="Tahoma" w:hAnsi="Tahoma" w:cs="Tahoma" w:eastAsia="Times New Roman"/>
          <w:color w:val="000000"/>
          <w:sz w:val="24"/>
          <w:szCs w:val="24"/>
        </w:rPr>
        <w:t>-</w:t>
      </w:r>
      <w:r>
        <w:rPr>
          <w:rFonts w:ascii="Tahoma" w:hAnsi="Tahoma" w:cs="Tahoma" w:eastAsia="Times New Roman"/>
          <w:color w:val="000000"/>
          <w:sz w:val="24"/>
          <w:szCs w:val="24"/>
        </w:rPr>
        <w:t>Arbaa</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un bloc formé par la forêt de la Maâmora et celles de l</w:t>
      </w:r>
      <w:r>
        <w:rPr>
          <w:rFonts w:ascii="Tahoma" w:hAnsi="Tahoma" w:cs="Tahoma" w:eastAsia="Times New Roman"/>
          <w:color w:val="000000"/>
          <w:sz w:val="24"/>
          <w:szCs w:val="24"/>
        </w:rPr>
        <w:t>’</w:t>
      </w:r>
      <w:r>
        <w:rPr>
          <w:rFonts w:ascii="Tahoma" w:hAnsi="Tahoma" w:cs="Tahoma" w:eastAsia="Times New Roman"/>
          <w:color w:val="000000"/>
          <w:sz w:val="24"/>
          <w:szCs w:val="24"/>
        </w:rPr>
        <w:t>arrière</w:t>
      </w:r>
      <w:r>
        <w:rPr>
          <w:rFonts w:ascii="Tahoma" w:hAnsi="Tahoma" w:cs="Tahoma" w:eastAsia="Times New Roman"/>
          <w:color w:val="000000"/>
          <w:sz w:val="24"/>
          <w:szCs w:val="24"/>
        </w:rPr>
        <w:t>-</w:t>
      </w:r>
      <w:r>
        <w:rPr>
          <w:rFonts w:ascii="Tahoma" w:hAnsi="Tahoma" w:cs="Tahoma" w:eastAsia="Times New Roman"/>
          <w:color w:val="000000"/>
          <w:sz w:val="24"/>
          <w:szCs w:val="24"/>
        </w:rPr>
        <w:t>pays de Rabat et de Benslimane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et un dernier bloc sud rassemblant les forêts des régions d</w:t>
      </w:r>
      <w:r>
        <w:rPr>
          <w:rFonts w:ascii="Tahoma" w:hAnsi="Tahoma" w:cs="Tahoma" w:eastAsia="Times New Roman"/>
          <w:color w:val="000000"/>
          <w:sz w:val="24"/>
          <w:szCs w:val="24"/>
        </w:rPr>
        <w:t>’</w:t>
      </w:r>
      <w:r>
        <w:rPr>
          <w:rFonts w:ascii="Tahoma" w:hAnsi="Tahoma" w:cs="Tahoma" w:eastAsia="Times New Roman"/>
          <w:color w:val="000000"/>
          <w:sz w:val="24"/>
          <w:szCs w:val="24"/>
        </w:rPr>
        <w:t>Essaouira</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d</w:t>
      </w:r>
      <w:r>
        <w:rPr>
          <w:rFonts w:ascii="Tahoma" w:hAnsi="Tahoma" w:cs="Tahoma" w:eastAsia="Times New Roman"/>
          <w:color w:val="000000"/>
          <w:sz w:val="24"/>
          <w:szCs w:val="24"/>
        </w:rPr>
        <w:t>’</w:t>
      </w:r>
      <w:r>
        <w:rPr>
          <w:rFonts w:ascii="Tahoma" w:hAnsi="Tahoma" w:cs="Tahoma" w:eastAsia="Times New Roman"/>
          <w:color w:val="000000"/>
          <w:sz w:val="24"/>
          <w:szCs w:val="24"/>
        </w:rPr>
        <w:t>Agadir et de Tiznit</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Quant aux zones sahariennes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spécialement à ED</w:t>
      </w:r>
      <w:r>
        <w:rPr>
          <w:rFonts w:ascii="Tahoma" w:hAnsi="Tahoma" w:cs="Tahoma" w:eastAsia="Times New Roman"/>
          <w:color w:val="000000"/>
          <w:sz w:val="24"/>
          <w:szCs w:val="24"/>
        </w:rPr>
        <w:t>-</w:t>
      </w:r>
      <w:r>
        <w:rPr>
          <w:rFonts w:ascii="Tahoma" w:hAnsi="Tahoma" w:cs="Tahoma" w:eastAsia="Times New Roman"/>
          <w:color w:val="000000"/>
          <w:sz w:val="24"/>
          <w:szCs w:val="24"/>
        </w:rPr>
        <w:t>DAKHLA</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les acacias sahariens et les tamarix</w:t>
      </w:r>
      <w:r>
        <w:rPr>
          <w:rFonts w:ascii="Tahoma" w:hAnsi="Tahoma" w:cs="Tahoma" w:eastAsia="Times New Roman"/>
          <w:color w:val="000000"/>
          <w:sz w:val="24"/>
          <w:szCs w:val="24"/>
          <w:vertAlign w:val="superscript"/>
        </w:rPr>
        <w:footnoteReference w:id="243"/>
      </w:r>
      <w:r>
        <w:rPr>
          <w:rFonts w:ascii="Tahoma" w:hAnsi="Tahoma" w:cs="Tahoma" w:eastAsia="Times New Roman"/>
          <w:color w:val="000000"/>
          <w:sz w:val="24"/>
          <w:szCs w:val="24"/>
        </w:rPr>
        <w:t xml:space="preserve"> de densité faible constituent un paysage remarquable</w:t>
      </w:r>
      <w:r>
        <w:rPr>
          <w:rFonts w:ascii="Tahoma" w:hAnsi="Tahoma" w:cs="Tahoma" w:eastAsia="Times New Roman"/>
          <w:color w:val="000000"/>
          <w:sz w:val="24"/>
          <w:szCs w:val="24"/>
          <w:vertAlign w:val="superscript"/>
        </w:rPr>
        <w:footnoteReference w:id="244"/>
      </w:r>
      <w:r>
        <w:rPr>
          <w:rFonts w:ascii="Tahoma" w:hAnsi="Tahoma" w:cs="Tahoma" w:eastAsia="Times New Roman"/>
          <w:color w:val="000000"/>
          <w:sz w:val="24"/>
          <w:szCs w:val="24"/>
        </w:rPr>
        <w:t>.</w:t>
      </w:r>
    </w:p>
    <w:p>
      <w:pPr>
        <w:widowControl w:val="0"/>
        <w:spacing w:lineRule="auto" w:line="360" w:after="0" w:beforeAutospacing="0" w:afterAutospacing="0"/>
        <w:jc w:val="both"/>
        <w:rPr>
          <w:rFonts w:ascii="Tahoma" w:hAnsi="Tahoma" w:cs="Tahoma" w:eastAsia="Times New Roman"/>
          <w:b w:val="1"/>
          <w:bCs w:val="1"/>
          <w:color w:val="000000"/>
          <w:sz w:val="24"/>
          <w:szCs w:val="24"/>
        </w:rPr>
      </w:pPr>
      <w:r>
        <w:rPr>
          <w:rFonts w:ascii="Tahoma" w:hAnsi="Tahoma" w:cs="Tahoma" w:eastAsia="Times New Roman"/>
          <w:color w:val="000000"/>
          <w:sz w:val="24"/>
          <w:szCs w:val="24"/>
        </w:rPr>
        <w:t xml:space="preserve">Il est important de souligner que les forêts marocaines sont constituées foncièrement de forêts naturelles de feuillus </w:t>
      </w:r>
      <w:r>
        <w:rPr>
          <w:rFonts w:ascii="Tahoma" w:hAnsi="Tahoma" w:cs="Tahoma" w:eastAsia="Times New Roman"/>
          <w:color w:val="000000"/>
          <w:sz w:val="24"/>
          <w:szCs w:val="24"/>
        </w:rPr>
        <w:t>(</w:t>
      </w:r>
      <w:r>
        <w:rPr>
          <w:rFonts w:ascii="Tahoma" w:hAnsi="Tahoma" w:cs="Tahoma" w:eastAsia="Times New Roman"/>
          <w:color w:val="000000"/>
          <w:sz w:val="24"/>
          <w:szCs w:val="24"/>
        </w:rPr>
        <w:t>Chêne Vert</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Chêne</w:t>
      </w:r>
      <w:r>
        <w:rPr>
          <w:rFonts w:ascii="Tahoma" w:hAnsi="Tahoma" w:cs="Tahoma" w:eastAsia="Times New Roman"/>
          <w:color w:val="000000"/>
          <w:sz w:val="24"/>
          <w:szCs w:val="24"/>
        </w:rPr>
        <w:t>-</w:t>
      </w:r>
      <w:r>
        <w:rPr>
          <w:rFonts w:ascii="Tahoma" w:hAnsi="Tahoma" w:cs="Tahoma" w:eastAsia="Times New Roman"/>
          <w:color w:val="000000"/>
          <w:sz w:val="24"/>
          <w:szCs w:val="24"/>
        </w:rPr>
        <w:t>Liège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Chêne Tauzin</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Arganier</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Caroubier</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Acacias</w:t>
      </w:r>
      <w:r>
        <w:rPr>
          <w:rFonts w:ascii="Tahoma" w:hAnsi="Tahoma" w:cs="Tahoma" w:eastAsia="Times New Roman"/>
          <w:color w:val="000000"/>
          <w:sz w:val="24"/>
          <w:szCs w:val="24"/>
        </w:rPr>
        <w:t>.</w:t>
      </w:r>
      <w:r>
        <w:rPr>
          <w:rFonts w:ascii="Tahoma" w:hAnsi="Tahoma" w:cs="Tahoma" w:eastAsia="Times New Roman"/>
          <w:color w:val="000000"/>
          <w:sz w:val="24"/>
          <w:szCs w:val="24"/>
        </w:rPr>
        <w:t>.</w:t>
      </w:r>
      <w:r>
        <w:rPr>
          <w:rFonts w:ascii="Tahoma" w:hAnsi="Tahoma" w:cs="Tahoma" w:eastAsia="Times New Roman"/>
          <w:color w:val="000000"/>
          <w:sz w:val="24"/>
          <w:szCs w:val="24"/>
        </w:rPr>
        <w:t>.</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et de résineux </w:t>
      </w:r>
      <w:r>
        <w:rPr>
          <w:rFonts w:ascii="Tahoma" w:hAnsi="Tahoma" w:cs="Tahoma" w:eastAsia="Times New Roman"/>
          <w:color w:val="000000"/>
          <w:sz w:val="24"/>
          <w:szCs w:val="24"/>
        </w:rPr>
        <w:t>(</w:t>
      </w:r>
      <w:r>
        <w:rPr>
          <w:rFonts w:ascii="Tahoma" w:hAnsi="Tahoma" w:cs="Tahoma" w:eastAsia="Times New Roman"/>
          <w:color w:val="000000"/>
          <w:sz w:val="24"/>
          <w:szCs w:val="24"/>
        </w:rPr>
        <w:t>Cèdre de l</w:t>
      </w:r>
      <w:r>
        <w:rPr>
          <w:rFonts w:ascii="Tahoma" w:hAnsi="Tahoma" w:cs="Tahoma" w:eastAsia="Times New Roman"/>
          <w:color w:val="000000"/>
          <w:sz w:val="24"/>
          <w:szCs w:val="24"/>
        </w:rPr>
        <w:t>'</w:t>
      </w:r>
      <w:r>
        <w:rPr>
          <w:rFonts w:ascii="Tahoma" w:hAnsi="Tahoma" w:cs="Tahoma" w:eastAsia="Times New Roman"/>
          <w:color w:val="000000"/>
          <w:sz w:val="24"/>
          <w:szCs w:val="24"/>
        </w:rPr>
        <w:t>Atlas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Thuya de Berbérie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Pin d</w:t>
      </w:r>
      <w:r>
        <w:rPr>
          <w:rFonts w:ascii="Tahoma" w:hAnsi="Tahoma" w:cs="Tahoma" w:eastAsia="Times New Roman"/>
          <w:color w:val="000000"/>
          <w:sz w:val="24"/>
          <w:szCs w:val="24"/>
        </w:rPr>
        <w:t>'</w:t>
      </w:r>
      <w:r>
        <w:rPr>
          <w:rFonts w:ascii="Tahoma" w:hAnsi="Tahoma" w:cs="Tahoma" w:eastAsia="Times New Roman"/>
          <w:color w:val="000000"/>
          <w:sz w:val="24"/>
          <w:szCs w:val="24"/>
        </w:rPr>
        <w:t>Alep</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Pin Maritime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Pin Noir</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Genévrier Thurifére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Genévrier Rouge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w:t>
      </w:r>
      <w:r>
        <w:rPr>
          <w:rFonts w:ascii="Tahoma" w:hAnsi="Tahoma" w:cs="Tahoma" w:eastAsia="Times New Roman"/>
          <w:color w:val="000000"/>
          <w:sz w:val="24"/>
          <w:szCs w:val="24"/>
        </w:rPr>
        <w:t>…</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réparties entre les différents étages bioclimatiques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du semi</w:t>
      </w:r>
      <w:r>
        <w:rPr>
          <w:rFonts w:ascii="Tahoma" w:hAnsi="Tahoma" w:cs="Tahoma" w:eastAsia="Times New Roman"/>
          <w:color w:val="000000"/>
          <w:sz w:val="24"/>
          <w:szCs w:val="24"/>
        </w:rPr>
        <w:t>-</w:t>
      </w:r>
      <w:r>
        <w:rPr>
          <w:rFonts w:ascii="Tahoma" w:hAnsi="Tahoma" w:cs="Tahoma" w:eastAsia="Times New Roman"/>
          <w:color w:val="000000"/>
          <w:sz w:val="24"/>
          <w:szCs w:val="24"/>
        </w:rPr>
        <w:t>aride à l</w:t>
      </w:r>
      <w:r>
        <w:rPr>
          <w:rFonts w:ascii="Tahoma" w:hAnsi="Tahoma" w:cs="Tahoma" w:eastAsia="Times New Roman"/>
          <w:color w:val="000000"/>
          <w:sz w:val="24"/>
          <w:szCs w:val="24"/>
        </w:rPr>
        <w:t>'</w:t>
      </w:r>
      <w:r>
        <w:rPr>
          <w:rFonts w:ascii="Tahoma" w:hAnsi="Tahoma" w:cs="Tahoma" w:eastAsia="Times New Roman"/>
          <w:color w:val="000000"/>
          <w:sz w:val="24"/>
          <w:szCs w:val="24"/>
        </w:rPr>
        <w:t>humide</w:t>
      </w:r>
      <w:r>
        <w:rPr>
          <w:rFonts w:ascii="Tahoma" w:hAnsi="Tahoma" w:cs="Tahoma" w:eastAsia="Times New Roman"/>
          <w:color w:val="000000"/>
          <w:sz w:val="24"/>
          <w:szCs w:val="24"/>
          <w:vertAlign w:val="superscript"/>
        </w:rPr>
        <w:footnoteReference w:id="245"/>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Pour la Cédraie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elle occupe les zones de montagne dans le Moyen Atlas et le Rif</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Concernant les Chênaies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elles se trouvent dans les plaines et piémonts de montagne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Quant à la seule Sapinière du Maroc</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elle est abritée à Talasemtane dans les altitudes du Rif occidental près de Chefchaouen </w:t>
      </w:r>
      <w:r>
        <w:rPr>
          <w:rFonts w:ascii="Tahoma" w:hAnsi="Tahoma" w:cs="Tahoma" w:eastAsia="Times New Roman"/>
          <w:b w:val="1"/>
          <w:bCs w:val="1"/>
          <w:color w:val="000000"/>
          <w:sz w:val="24"/>
          <w:szCs w:val="24"/>
        </w:rPr>
        <w:t>(</w:t>
      </w:r>
      <w:r>
        <w:rPr>
          <w:rFonts w:ascii="Tahoma" w:hAnsi="Tahoma" w:cs="Tahoma" w:eastAsia="Times New Roman"/>
          <w:b w:val="1"/>
          <w:bCs w:val="1"/>
          <w:color w:val="000000"/>
          <w:sz w:val="24"/>
          <w:szCs w:val="24"/>
        </w:rPr>
        <w:t>Carte N°3</w:t>
      </w:r>
      <w:r>
        <w:rPr>
          <w:rFonts w:ascii="Tahoma" w:hAnsi="Tahoma" w:cs="Tahoma" w:eastAsia="Times New Roman"/>
          <w:b w:val="1"/>
          <w:bCs w:val="1"/>
          <w:color w:val="000000"/>
          <w:sz w:val="24"/>
          <w:szCs w:val="24"/>
        </w:rPr>
        <w:t>)</w:t>
      </w:r>
      <w:r>
        <w:rPr>
          <w:rFonts w:ascii="Tahoma" w:hAnsi="Tahoma" w:cs="Tahoma" w:eastAsia="Times New Roman"/>
          <w:b w:val="1"/>
          <w:bCs w:val="1"/>
          <w:color w:val="000000"/>
          <w:sz w:val="24"/>
          <w:szCs w:val="24"/>
        </w:rPr>
        <w:t>.</w:t>
      </w:r>
    </w:p>
    <w:p>
      <w:pPr>
        <w:rPr>
          <w:rFonts w:ascii="Tahoma" w:hAnsi="Tahoma" w:cs="Tahoma" w:eastAsia="Times New Roman"/>
          <w:color w:val="000000"/>
          <w:sz w:val="24"/>
          <w:szCs w:val="24"/>
        </w:rPr>
      </w:pPr>
      <w:r>
        <w:rPr>
          <w:rFonts w:ascii="Tahoma" w:hAnsi="Tahoma" w:cs="Tahoma" w:eastAsia="Times New Roman"/>
          <w:color w:val="000000"/>
          <w:sz w:val="24"/>
          <w:szCs w:val="24"/>
        </w:rPr>
        <w:br w:type="page"/>
      </w:r>
    </w:p>
    <w:p>
      <w:pPr>
        <w:pStyle w:val="P47"/>
      </w:pPr>
      <w:bookmarkStart w:id="213" w:name="_Toc203642677"/>
      <w:r>
        <w:t xml:space="preserve">Carte </w:t>
      </w:r>
      <w:r>
        <w:rPr>
          <w:noProof w:val="1"/>
        </w:rPr>
        <w:fldChar w:fldCharType="begin"/>
      </w:r>
      <w:r>
        <w:rPr>
          <w:noProof w:val="1"/>
        </w:rPr>
        <w:instrText xml:space="preserve"> SEQ Carte \* ARABIC </w:instrText>
      </w:r>
      <w:r>
        <w:rPr>
          <w:noProof w:val="1"/>
        </w:rPr>
        <w:fldChar w:fldCharType="separate"/>
      </w:r>
      <w:r>
        <w:rPr>
          <w:noProof w:val="1"/>
        </w:rPr>
        <w:t>3</w:t>
      </w:r>
      <w:r>
        <w:rPr>
          <w:noProof w:val="1"/>
        </w:rPr>
        <w:fldChar w:fldCharType="end"/>
      </w:r>
      <w:r>
        <w:t xml:space="preserve"> : Localisation des principaux écosystèmes forestiers marocains</w:t>
      </w:r>
      <w:bookmarkEnd w:id="213"/>
    </w:p>
    <w:p>
      <w:pPr>
        <w:widowControl w:val="0"/>
        <w:spacing w:lineRule="auto" w:line="240" w:after="0" w:beforeAutospacing="0" w:afterAutospacing="0"/>
        <w:rPr>
          <w:rFonts w:ascii="Times New Roman" w:hAnsi="Times New Roman" w:cs="Times New Roman" w:eastAsia="Times New Roman"/>
        </w:rPr>
      </w:pPr>
      <w:r>
        <w:rPr>
          <w:rFonts w:ascii="Times New Roman" w:hAnsi="Times New Roman" w:cs="Times New Roman" w:eastAsia="Times New Roman"/>
          <w:noProof w:val="1"/>
          <w:lang w:eastAsia="fr-FR"/>
        </w:rPr>
        <w:drawing>
          <wp:inline xmlns:wp="http://schemas.openxmlformats.org/drawingml/2006/wordprocessingDrawing" distT="0" distB="0" distL="0" distR="0">
            <wp:extent cx="5949315" cy="6043930"/>
            <wp:effectExtent l="0" t="0" r="0" b="0"/>
            <wp:docPr id="2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dpi="0">
                    <a:blip xmlns:r="http://schemas.openxmlformats.org/officeDocument/2006/relationships" r:embed="Relimage13"/>
                    <a:srcRect/>
                    <a:stretch>
                      <a:fillRect/>
                    </a:stretch>
                  </pic:blipFill>
                  <pic:spPr bwMode="auto">
                    <a:xfrm>
                      <a:off x="0" y="0"/>
                      <a:ext cx="5949539" cy="6044541"/>
                    </a:xfrm>
                    <a:prstGeom prst="rect"/>
                    <a:noFill/>
                    <a:ln>
                      <a:noFill/>
                    </a:ln>
                  </pic:spPr>
                </pic:pic>
              </a:graphicData>
            </a:graphic>
          </wp:inline>
        </w:drawing>
      </w:r>
    </w:p>
    <w:p>
      <w:pPr>
        <w:widowControl w:val="0"/>
        <w:spacing w:lineRule="auto" w:line="360" w:after="0" w:beforeAutospacing="0" w:afterAutospacing="0"/>
        <w:ind w:firstLine="708"/>
        <w:jc w:val="center"/>
        <w:rPr>
          <w:rFonts w:ascii="Tahoma" w:hAnsi="Tahoma" w:cs="Tahoma" w:eastAsia="Times New Roman"/>
          <w:b w:val="1"/>
          <w:i w:val="1"/>
          <w:bCs w:val="1"/>
          <w:iCs w:val="1"/>
          <w:color w:val="000000"/>
          <w:sz w:val="20"/>
          <w:szCs w:val="20"/>
        </w:rPr>
      </w:pPr>
    </w:p>
    <w:p>
      <w:pPr>
        <w:widowControl w:val="0"/>
        <w:spacing w:lineRule="auto" w:line="360" w:after="0" w:beforeAutospacing="0" w:afterAutospacing="0"/>
        <w:ind w:firstLine="708"/>
        <w:jc w:val="center"/>
        <w:rPr>
          <w:rFonts w:ascii="Tahoma" w:hAnsi="Tahoma" w:cs="Tahoma" w:eastAsia="Times New Roman"/>
          <w:color w:val="000000"/>
          <w:sz w:val="20"/>
          <w:szCs w:val="20"/>
        </w:rPr>
      </w:pPr>
      <w:r>
        <w:rPr>
          <w:rFonts w:ascii="Tahoma" w:hAnsi="Tahoma" w:cs="Tahoma" w:eastAsia="Times New Roman"/>
          <w:b w:val="1"/>
          <w:i w:val="1"/>
          <w:bCs w:val="1"/>
          <w:iCs w:val="1"/>
          <w:color w:val="000000"/>
          <w:sz w:val="20"/>
          <w:szCs w:val="20"/>
        </w:rPr>
        <w:t>Source :</w:t>
      </w:r>
      <w:r>
        <w:rPr>
          <w:rFonts w:ascii="Tahoma" w:hAnsi="Tahoma" w:cs="Tahoma" w:eastAsia="Times New Roman"/>
          <w:color w:val="000000"/>
          <w:sz w:val="20"/>
          <w:szCs w:val="20"/>
        </w:rPr>
        <w:t xml:space="preserve"> Site ANEF 2023</w:t>
      </w:r>
    </w:p>
    <w:p>
      <w:pPr>
        <w:widowControl w:val="0"/>
        <w:spacing w:lineRule="auto" w:line="360" w:after="0" w:beforeAutospacing="0" w:afterAutospacing="0"/>
        <w:jc w:val="both"/>
        <w:rPr>
          <w:rFonts w:ascii="Tahoma" w:hAnsi="Tahoma" w:cs="Tahoma" w:eastAsia="Times New Roman"/>
          <w:color w:val="000000"/>
          <w:sz w:val="24"/>
          <w:szCs w:val="24"/>
        </w:rPr>
      </w:pP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color w:val="000000"/>
          <w:sz w:val="24"/>
          <w:szCs w:val="24"/>
        </w:rPr>
        <w:t>Au Sud</w:t>
      </w:r>
      <w:r>
        <w:rPr>
          <w:rFonts w:ascii="Tahoma" w:hAnsi="Tahoma" w:cs="Tahoma" w:eastAsia="Times New Roman"/>
          <w:color w:val="000000"/>
          <w:sz w:val="24"/>
          <w:szCs w:val="24"/>
        </w:rPr>
        <w:t>-</w:t>
      </w:r>
      <w:r>
        <w:rPr>
          <w:rFonts w:ascii="Tahoma" w:hAnsi="Tahoma" w:cs="Tahoma" w:eastAsia="Times New Roman"/>
          <w:color w:val="000000"/>
          <w:sz w:val="24"/>
          <w:szCs w:val="24"/>
        </w:rPr>
        <w:t>ouest</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l</w:t>
      </w:r>
      <w:r>
        <w:rPr>
          <w:rFonts w:ascii="Tahoma" w:hAnsi="Tahoma" w:cs="Tahoma" w:eastAsia="Times New Roman"/>
          <w:color w:val="000000"/>
          <w:sz w:val="24"/>
          <w:szCs w:val="24"/>
        </w:rPr>
        <w:t>'</w:t>
      </w:r>
      <w:r>
        <w:rPr>
          <w:rFonts w:ascii="Tahoma" w:hAnsi="Tahoma" w:cs="Tahoma" w:eastAsia="Times New Roman"/>
          <w:color w:val="000000"/>
          <w:sz w:val="24"/>
          <w:szCs w:val="24"/>
        </w:rPr>
        <w:t>Arganeraie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espèce endémique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est localisée dans les zones semi</w:t>
      </w:r>
      <w:r>
        <w:rPr>
          <w:rFonts w:ascii="Tahoma" w:hAnsi="Tahoma" w:cs="Tahoma" w:eastAsia="Times New Roman"/>
          <w:color w:val="000000"/>
          <w:sz w:val="24"/>
          <w:szCs w:val="24"/>
        </w:rPr>
        <w:t>-</w:t>
      </w:r>
      <w:r>
        <w:rPr>
          <w:rFonts w:ascii="Tahoma" w:hAnsi="Tahoma" w:cs="Tahoma" w:eastAsia="Times New Roman"/>
          <w:color w:val="000000"/>
          <w:sz w:val="24"/>
          <w:szCs w:val="24"/>
        </w:rPr>
        <w:t>arides et arides du Haut Atlas occidental et de l</w:t>
      </w:r>
      <w:r>
        <w:rPr>
          <w:rFonts w:ascii="Tahoma" w:hAnsi="Tahoma" w:cs="Tahoma" w:eastAsia="Times New Roman"/>
          <w:color w:val="000000"/>
          <w:sz w:val="24"/>
          <w:szCs w:val="24"/>
        </w:rPr>
        <w:t>’</w:t>
      </w:r>
      <w:r>
        <w:rPr>
          <w:rFonts w:ascii="Tahoma" w:hAnsi="Tahoma" w:cs="Tahoma" w:eastAsia="Times New Roman"/>
          <w:color w:val="000000"/>
          <w:sz w:val="24"/>
          <w:szCs w:val="24"/>
        </w:rPr>
        <w:t>Anti</w:t>
      </w:r>
      <w:r>
        <w:rPr>
          <w:rFonts w:ascii="Tahoma" w:hAnsi="Tahoma" w:cs="Tahoma" w:eastAsia="Times New Roman"/>
          <w:color w:val="000000"/>
          <w:sz w:val="24"/>
          <w:szCs w:val="24"/>
        </w:rPr>
        <w:t>-</w:t>
      </w:r>
      <w:r>
        <w:rPr>
          <w:rFonts w:ascii="Tahoma" w:hAnsi="Tahoma" w:cs="Tahoma" w:eastAsia="Times New Roman"/>
          <w:color w:val="000000"/>
          <w:sz w:val="24"/>
          <w:szCs w:val="24"/>
        </w:rPr>
        <w:t>Atlas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En plus au Sud</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les Acacias constituent des climax pré</w:t>
      </w:r>
      <w:r>
        <w:rPr>
          <w:rFonts w:ascii="Tahoma" w:hAnsi="Tahoma" w:cs="Tahoma" w:eastAsia="Times New Roman"/>
          <w:color w:val="000000"/>
          <w:sz w:val="24"/>
          <w:szCs w:val="24"/>
        </w:rPr>
        <w:t>-</w:t>
      </w:r>
      <w:r>
        <w:rPr>
          <w:rFonts w:ascii="Tahoma" w:hAnsi="Tahoma" w:cs="Tahoma" w:eastAsia="Times New Roman"/>
          <w:color w:val="000000"/>
          <w:sz w:val="24"/>
          <w:szCs w:val="24"/>
        </w:rPr>
        <w:t>steppiques et pré</w:t>
      </w:r>
      <w:r>
        <w:rPr>
          <w:rFonts w:ascii="Tahoma" w:hAnsi="Tahoma" w:cs="Tahoma" w:eastAsia="Times New Roman"/>
          <w:color w:val="000000"/>
          <w:sz w:val="24"/>
          <w:szCs w:val="24"/>
        </w:rPr>
        <w:t>-</w:t>
      </w:r>
      <w:r>
        <w:rPr>
          <w:rFonts w:ascii="Tahoma" w:hAnsi="Tahoma" w:cs="Tahoma" w:eastAsia="Times New Roman"/>
          <w:color w:val="000000"/>
          <w:sz w:val="24"/>
          <w:szCs w:val="24"/>
        </w:rPr>
        <w:t>forestiers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dans les zones à bioclimats aride et saharien</w:t>
      </w:r>
      <w:r>
        <w:rPr>
          <w:rFonts w:ascii="Tahoma" w:hAnsi="Tahoma" w:cs="Tahoma" w:eastAsia="Times New Roman"/>
          <w:color w:val="000000"/>
          <w:sz w:val="24"/>
          <w:szCs w:val="24"/>
          <w:vertAlign w:val="superscript"/>
        </w:rPr>
        <w:footnoteReference w:id="246"/>
      </w:r>
      <w:r>
        <w:rPr>
          <w:rFonts w:ascii="Tahoma" w:hAnsi="Tahoma" w:cs="Tahoma" w:eastAsia="Times New Roman"/>
          <w:color w:val="000000"/>
          <w:sz w:val="24"/>
          <w:szCs w:val="24"/>
        </w:rPr>
        <w:t>.</w:t>
      </w:r>
    </w:p>
    <w:p>
      <w:pPr>
        <w:pStyle w:val="P47"/>
      </w:pPr>
      <w:bookmarkStart w:id="214" w:name="_Toc185696927"/>
      <w:bookmarkStart w:id="215" w:name="_Toc201571203"/>
      <w:r>
        <w:br w:type="page"/>
      </w:r>
      <w:bookmarkStart w:id="216" w:name="_Toc203642803"/>
      <w:r>
        <w:t xml:space="preserve">Figure </w:t>
      </w:r>
      <w:r>
        <w:rPr>
          <w:noProof w:val="1"/>
        </w:rPr>
        <w:fldChar w:fldCharType="begin"/>
      </w:r>
      <w:r>
        <w:rPr>
          <w:noProof w:val="1"/>
        </w:rPr>
        <w:instrText xml:space="preserve"> SEQ Figure \* ARABIC </w:instrText>
      </w:r>
      <w:r>
        <w:rPr>
          <w:noProof w:val="1"/>
        </w:rPr>
        <w:fldChar w:fldCharType="separate"/>
      </w:r>
      <w:r>
        <w:rPr>
          <w:noProof w:val="1"/>
        </w:rPr>
        <w:t>11</w:t>
      </w:r>
      <w:r>
        <w:rPr>
          <w:noProof w:val="1"/>
        </w:rPr>
        <w:fldChar w:fldCharType="end"/>
      </w:r>
      <w:r>
        <w:t> : Répartition des surfaces forestières marocaines</w:t>
      </w:r>
      <w:bookmarkEnd w:id="214"/>
      <w:bookmarkEnd w:id="215"/>
      <w:bookmarkEnd w:id="216"/>
    </w:p>
    <w:p>
      <w:pPr>
        <w:widowControl w:val="0"/>
        <w:spacing w:lineRule="auto" w:line="360" w:after="0" w:beforeAutospacing="0" w:afterAutospacing="0"/>
        <w:jc w:val="center"/>
        <w:rPr>
          <w:rFonts w:ascii="Tahoma" w:hAnsi="Tahoma" w:cs="Tahoma" w:eastAsia="Times New Roman"/>
          <w:color w:val="000000"/>
          <w:sz w:val="20"/>
          <w:szCs w:val="20"/>
        </w:rPr>
      </w:pPr>
      <w:r>
        <w:rPr>
          <w:rFonts w:ascii="Times New Roman" w:hAnsi="Times New Roman" w:cs="Times New Roman" w:eastAsia="Times New Roman"/>
          <w:noProof w:val="1"/>
          <w:lang w:eastAsia="fr-FR"/>
        </w:rPr>
        <w:drawing>
          <wp:inline xmlns:wp="http://schemas.openxmlformats.org/drawingml/2006/wordprocessingDrawing" distT="0" distB="0" distL="0" distR="0">
            <wp:extent cx="4539615" cy="2775585"/>
            <wp:effectExtent l="0" t="0" r="0" b="5715"/>
            <wp:docPr id="2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dpi="0">
                    <a:blip xmlns:r="http://schemas.openxmlformats.org/officeDocument/2006/relationships" r:embed="Relimage14"/>
                    <a:srcRect/>
                    <a:stretch>
                      <a:fillRect/>
                    </a:stretch>
                  </pic:blipFill>
                  <pic:spPr bwMode="auto">
                    <a:xfrm>
                      <a:off x="0" y="0"/>
                      <a:ext cx="4548701" cy="2781437"/>
                    </a:xfrm>
                    <a:prstGeom prst="rect"/>
                    <a:noFill/>
                    <a:ln>
                      <a:noFill/>
                    </a:ln>
                  </pic:spPr>
                </pic:pic>
              </a:graphicData>
            </a:graphic>
          </wp:inline>
        </w:drawing>
      </w:r>
    </w:p>
    <w:p>
      <w:pPr>
        <w:widowControl w:val="0"/>
        <w:spacing w:lineRule="auto" w:line="360" w:after="0" w:beforeAutospacing="0" w:afterAutospacing="0"/>
        <w:jc w:val="center"/>
        <w:rPr>
          <w:rFonts w:ascii="Tahoma" w:hAnsi="Tahoma" w:cs="Tahoma" w:eastAsia="Times New Roman"/>
          <w:color w:val="000000"/>
          <w:sz w:val="20"/>
          <w:szCs w:val="20"/>
        </w:rPr>
      </w:pPr>
      <w:r>
        <w:rPr>
          <w:rFonts w:ascii="Tahoma" w:hAnsi="Tahoma" w:cs="Tahoma" w:eastAsia="Times New Roman"/>
          <w:b w:val="1"/>
          <w:i w:val="1"/>
          <w:bCs w:val="1"/>
          <w:iCs w:val="1"/>
          <w:color w:val="000000"/>
          <w:sz w:val="20"/>
          <w:szCs w:val="20"/>
        </w:rPr>
        <w:t>Source :</w:t>
      </w:r>
      <w:r>
        <w:rPr>
          <w:rFonts w:ascii="Tahoma" w:hAnsi="Tahoma" w:cs="Tahoma" w:eastAsia="Times New Roman"/>
          <w:color w:val="000000"/>
          <w:sz w:val="20"/>
          <w:szCs w:val="20"/>
        </w:rPr>
        <w:t xml:space="preserve"> Site ANEF 2023</w:t>
      </w:r>
    </w:p>
    <w:p>
      <w:pPr>
        <w:widowControl w:val="0"/>
        <w:spacing w:lineRule="auto" w:line="360" w:after="0" w:beforeAutospacing="0" w:afterAutospacing="0"/>
        <w:jc w:val="center"/>
        <w:rPr>
          <w:rFonts w:ascii="Tahoma" w:hAnsi="Tahoma" w:cs="Tahoma" w:eastAsia="Times New Roman"/>
          <w:color w:val="000000"/>
          <w:sz w:val="10"/>
          <w:szCs w:val="10"/>
        </w:rPr>
      </w:pP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color w:val="000000"/>
          <w:sz w:val="24"/>
          <w:szCs w:val="24"/>
        </w:rPr>
        <w:t>Le cortège floristique des forêts au Maroc est riche en espèces arborées, arbustes et herbacées, dont un grand nombre est qualifié d'endémique ayant un intérêt médicinal et aromatique. En revanche, cette répartition géographique demeure conditionnée par les bioclimats, la topographie et surtout par l’action anthropique.</w:t>
      </w: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color w:val="000000"/>
          <w:sz w:val="24"/>
          <w:szCs w:val="24"/>
        </w:rPr>
        <w:t>Selon le Rapport national sur l</w:t>
      </w:r>
      <w:r>
        <w:rPr>
          <w:rFonts w:ascii="Tahoma" w:hAnsi="Tahoma" w:cs="Tahoma" w:eastAsia="Times New Roman"/>
          <w:color w:val="000000"/>
          <w:sz w:val="24"/>
          <w:szCs w:val="24"/>
        </w:rPr>
        <w:t>’</w:t>
      </w:r>
      <w:r>
        <w:rPr>
          <w:rFonts w:ascii="Tahoma" w:hAnsi="Tahoma" w:cs="Tahoma" w:eastAsia="Times New Roman"/>
          <w:color w:val="000000"/>
          <w:sz w:val="24"/>
          <w:szCs w:val="24"/>
        </w:rPr>
        <w:t>état des ressources génétiques forestières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certaines essences forestières constituent même des écosystèmes d</w:t>
      </w:r>
      <w:r>
        <w:rPr>
          <w:rFonts w:ascii="Tahoma" w:hAnsi="Tahoma" w:cs="Tahoma" w:eastAsia="Times New Roman"/>
          <w:color w:val="000000"/>
          <w:sz w:val="24"/>
          <w:szCs w:val="24"/>
        </w:rPr>
        <w:t>’</w:t>
      </w:r>
      <w:r>
        <w:rPr>
          <w:rFonts w:ascii="Tahoma" w:hAnsi="Tahoma" w:cs="Tahoma" w:eastAsia="Times New Roman"/>
          <w:color w:val="000000"/>
          <w:sz w:val="24"/>
          <w:szCs w:val="24"/>
        </w:rPr>
        <w:t>intérêt international</w:t>
      </w:r>
      <w:r>
        <w:rPr>
          <w:rFonts w:ascii="Tahoma" w:hAnsi="Tahoma" w:cs="Tahoma" w:eastAsia="Times New Roman"/>
          <w:color w:val="000000"/>
          <w:sz w:val="24"/>
          <w:szCs w:val="24"/>
          <w:vertAlign w:val="superscript"/>
        </w:rPr>
        <w:footnoteReference w:id="247"/>
      </w:r>
      <w:r>
        <w:rPr>
          <w:rFonts w:ascii="Tahoma" w:hAnsi="Tahoma" w:cs="Tahoma" w:eastAsia="Times New Roman"/>
          <w:color w:val="000000"/>
          <w:sz w:val="24"/>
          <w:szCs w:val="24"/>
        </w:rPr>
        <w:t xml:space="preserve"> dont notamment </w:t>
      </w:r>
      <w:r>
        <w:rPr>
          <w:rFonts w:ascii="Tahoma" w:hAnsi="Tahoma" w:cs="Tahoma" w:eastAsia="Times New Roman"/>
          <w:color w:val="000000"/>
          <w:sz w:val="24"/>
          <w:szCs w:val="24"/>
        </w:rPr>
        <w:t>:</w:t>
      </w:r>
    </w:p>
    <w:p>
      <w:pPr>
        <w:widowControl w:val="0"/>
        <w:spacing w:lineRule="auto" w:line="360" w:after="0" w:beforeAutospacing="0" w:afterAutospacing="0"/>
        <w:ind w:firstLine="708"/>
        <w:rPr>
          <w:rFonts w:ascii="Tahoma" w:hAnsi="Tahoma" w:cs="Tahoma" w:eastAsia="Times New Roman"/>
          <w:color w:val="000000"/>
          <w:sz w:val="24"/>
          <w:szCs w:val="24"/>
        </w:rPr>
      </w:pPr>
      <w:r>
        <w:rPr>
          <w:rFonts w:ascii="Tahoma" w:hAnsi="Tahoma" w:cs="Tahoma" w:eastAsia="Times New Roman"/>
          <w:color w:val="000000"/>
          <w:sz w:val="24"/>
          <w:szCs w:val="24"/>
        </w:rPr>
        <w:t>•</w:t>
        <w:tab/>
        <w:t>L’arganier, presque unique dans le monde et assurant une fonction écologique et socio-économique d’une importance capitale. Il a été qualifié en 1229 d’amandier des Berbères par IBN EL BEITHAR, le célèbre médecin égyptien ;</w:t>
      </w:r>
    </w:p>
    <w:p>
      <w:pPr>
        <w:widowControl w:val="0"/>
        <w:spacing w:lineRule="auto" w:line="360" w:after="0" w:beforeAutospacing="0" w:afterAutospacing="0"/>
        <w:ind w:firstLine="708"/>
        <w:rPr>
          <w:rFonts w:ascii="Tahoma" w:hAnsi="Tahoma" w:cs="Tahoma" w:eastAsia="Times New Roman"/>
          <w:color w:val="000000"/>
          <w:sz w:val="24"/>
          <w:szCs w:val="24"/>
        </w:rPr>
      </w:pPr>
      <w:r>
        <w:rPr>
          <w:rFonts w:ascii="Tahoma" w:hAnsi="Tahoma" w:cs="Tahoma" w:eastAsia="Times New Roman"/>
          <w:color w:val="000000"/>
          <w:sz w:val="24"/>
          <w:szCs w:val="24"/>
        </w:rPr>
        <w:t>•</w:t>
        <w:tab/>
        <w:t>Le cèdre de l’Atlas, espèce noble ;</w:t>
      </w:r>
    </w:p>
    <w:p>
      <w:pPr>
        <w:widowControl w:val="0"/>
        <w:spacing w:lineRule="auto" w:line="360" w:after="0" w:beforeAutospacing="0" w:afterAutospacing="0"/>
        <w:ind w:firstLine="708"/>
        <w:rPr>
          <w:rFonts w:ascii="Tahoma" w:hAnsi="Tahoma" w:cs="Tahoma" w:eastAsia="Times New Roman"/>
          <w:color w:val="000000"/>
          <w:sz w:val="24"/>
          <w:szCs w:val="24"/>
        </w:rPr>
      </w:pPr>
      <w:r>
        <w:rPr>
          <w:rFonts w:ascii="Tahoma" w:hAnsi="Tahoma" w:cs="Tahoma" w:eastAsia="Times New Roman"/>
          <w:color w:val="000000"/>
          <w:sz w:val="24"/>
          <w:szCs w:val="24"/>
        </w:rPr>
        <w:t>•</w:t>
        <w:tab/>
        <w:t>Le sapin du Maroc, formation endémique du Maroc ;</w:t>
      </w:r>
    </w:p>
    <w:p>
      <w:pPr>
        <w:widowControl w:val="0"/>
        <w:spacing w:lineRule="auto" w:line="360" w:after="0" w:beforeAutospacing="0" w:afterAutospacing="0"/>
        <w:ind w:firstLine="708"/>
        <w:rPr>
          <w:rFonts w:ascii="Tahoma" w:hAnsi="Tahoma" w:cs="Tahoma" w:eastAsia="Times New Roman"/>
          <w:color w:val="000000"/>
          <w:sz w:val="24"/>
          <w:szCs w:val="24"/>
        </w:rPr>
      </w:pPr>
      <w:r>
        <w:rPr>
          <w:rFonts w:ascii="Tahoma" w:hAnsi="Tahoma" w:cs="Tahoma" w:eastAsia="Times New Roman"/>
          <w:color w:val="000000"/>
          <w:sz w:val="24"/>
          <w:szCs w:val="24"/>
        </w:rPr>
        <w:t>•</w:t>
        <w:tab/>
        <w:t>Le genévrier thurifère, rare et très menacé ;</w:t>
      </w:r>
    </w:p>
    <w:p>
      <w:pPr>
        <w:widowControl w:val="0"/>
        <w:spacing w:lineRule="auto" w:line="360" w:after="0" w:beforeAutospacing="0" w:afterAutospacing="0"/>
        <w:ind w:firstLine="708"/>
        <w:rPr>
          <w:rFonts w:ascii="Tahoma" w:hAnsi="Tahoma" w:cs="Tahoma" w:eastAsia="Times New Roman"/>
          <w:color w:val="000000"/>
          <w:sz w:val="24"/>
          <w:szCs w:val="24"/>
        </w:rPr>
      </w:pPr>
      <w:r>
        <w:rPr>
          <w:rFonts w:ascii="Tahoma" w:hAnsi="Tahoma" w:cs="Tahoma" w:eastAsia="Times New Roman"/>
          <w:color w:val="000000"/>
          <w:sz w:val="24"/>
          <w:szCs w:val="24"/>
        </w:rPr>
        <w:t>•</w:t>
        <w:tab/>
        <w:t xml:space="preserve"> Le pin noir localisé au Nord du Maroc ;</w:t>
      </w:r>
    </w:p>
    <w:p>
      <w:pPr>
        <w:widowControl w:val="0"/>
        <w:spacing w:lineRule="auto" w:line="360" w:after="0" w:beforeAutospacing="0" w:afterAutospacing="0"/>
        <w:ind w:firstLine="708"/>
        <w:rPr>
          <w:rFonts w:ascii="Tahoma" w:hAnsi="Tahoma" w:cs="Tahoma" w:eastAsia="Times New Roman"/>
          <w:color w:val="000000"/>
          <w:sz w:val="24"/>
          <w:szCs w:val="24"/>
        </w:rPr>
      </w:pPr>
      <w:r>
        <w:rPr>
          <w:rFonts w:ascii="Tahoma" w:hAnsi="Tahoma" w:cs="Tahoma" w:eastAsia="Times New Roman"/>
          <w:color w:val="000000"/>
          <w:sz w:val="24"/>
          <w:szCs w:val="24"/>
        </w:rPr>
        <w:t>•</w:t>
        <w:tab/>
        <w:t>Le thuya de berbérie, la plus importante formation se trouve au Maroc ;</w:t>
      </w:r>
    </w:p>
    <w:p>
      <w:pPr>
        <w:widowControl w:val="0"/>
        <w:spacing w:lineRule="auto" w:line="360" w:after="0" w:beforeAutospacing="0" w:afterAutospacing="0"/>
        <w:ind w:firstLine="708"/>
        <w:rPr>
          <w:rFonts w:ascii="Tahoma" w:hAnsi="Tahoma" w:cs="Tahoma" w:eastAsia="Times New Roman"/>
          <w:color w:val="000000"/>
          <w:sz w:val="24"/>
          <w:szCs w:val="24"/>
        </w:rPr>
      </w:pPr>
      <w:r>
        <w:rPr>
          <w:rFonts w:ascii="Tahoma" w:hAnsi="Tahoma" w:cs="Tahoma" w:eastAsia="Times New Roman"/>
          <w:color w:val="000000"/>
          <w:sz w:val="24"/>
          <w:szCs w:val="24"/>
        </w:rPr>
        <w:t>•</w:t>
        <w:tab/>
        <w:t>Le Cyprès de l’Atlas, endémique du Maroc, localisé au niveau du Haut Atlas.</w:t>
      </w: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color w:val="000000"/>
          <w:sz w:val="24"/>
          <w:szCs w:val="24"/>
        </w:rPr>
        <w:t>Comme mentionné précédemment</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les forêts marocaines se caractérisent par une grande variabilité écosystémique </w:t>
      </w:r>
      <w:r>
        <w:rPr>
          <w:rFonts w:ascii="Tahoma" w:hAnsi="Tahoma" w:cs="Tahoma" w:eastAsia="Times New Roman"/>
          <w:color w:val="000000"/>
          <w:sz w:val="24"/>
          <w:szCs w:val="24"/>
        </w:rPr>
        <w:t>(</w:t>
      </w:r>
      <w:r>
        <w:rPr>
          <w:rFonts w:ascii="Tahoma" w:hAnsi="Tahoma" w:cs="Tahoma" w:eastAsia="Times New Roman"/>
          <w:color w:val="000000"/>
          <w:sz w:val="24"/>
          <w:szCs w:val="24"/>
        </w:rPr>
        <w:t>40 écosystèmes forestiers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et une diversité biologique remarquable avec environ 4</w:t>
      </w:r>
      <w:r>
        <w:rPr>
          <w:rFonts w:ascii="Tahoma" w:hAnsi="Tahoma" w:cs="Tahoma" w:eastAsia="Times New Roman"/>
          <w:color w:val="000000"/>
          <w:sz w:val="24"/>
          <w:szCs w:val="24"/>
        </w:rPr>
        <w:t>.</w:t>
      </w:r>
      <w:r>
        <w:rPr>
          <w:rFonts w:ascii="Tahoma" w:hAnsi="Tahoma" w:cs="Tahoma" w:eastAsia="Times New Roman"/>
          <w:color w:val="000000"/>
          <w:sz w:val="24"/>
          <w:szCs w:val="24"/>
        </w:rPr>
        <w:t>000 plantes vasculaires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550 espèces de vertébrés et 1</w:t>
      </w:r>
      <w:r>
        <w:rPr>
          <w:rFonts w:ascii="Tahoma" w:hAnsi="Tahoma" w:cs="Tahoma" w:eastAsia="Times New Roman"/>
          <w:color w:val="000000"/>
          <w:sz w:val="24"/>
          <w:szCs w:val="24"/>
        </w:rPr>
        <w:t>.</w:t>
      </w:r>
      <w:r>
        <w:rPr>
          <w:rFonts w:ascii="Tahoma" w:hAnsi="Tahoma" w:cs="Tahoma" w:eastAsia="Times New Roman"/>
          <w:color w:val="000000"/>
          <w:sz w:val="24"/>
          <w:szCs w:val="24"/>
        </w:rPr>
        <w:t>000 d</w:t>
      </w:r>
      <w:r>
        <w:rPr>
          <w:rFonts w:ascii="Tahoma" w:hAnsi="Tahoma" w:cs="Tahoma" w:eastAsia="Times New Roman"/>
          <w:color w:val="000000"/>
          <w:sz w:val="24"/>
          <w:szCs w:val="24"/>
        </w:rPr>
        <w:t>'</w:t>
      </w:r>
      <w:r>
        <w:rPr>
          <w:rFonts w:ascii="Tahoma" w:hAnsi="Tahoma" w:cs="Tahoma" w:eastAsia="Times New Roman"/>
          <w:color w:val="000000"/>
          <w:sz w:val="24"/>
          <w:szCs w:val="24"/>
        </w:rPr>
        <w:t>invertébrés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Les écosystèmes forestiers jouent un rôle crucial dans la lutte contre la désertification</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la préservation de la biodiversité et la configuration des paysages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Afin de protéger cette richesse naturelle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il convient de souligner qu</w:t>
      </w:r>
      <w:r>
        <w:rPr>
          <w:rFonts w:ascii="Tahoma" w:hAnsi="Tahoma" w:cs="Tahoma" w:eastAsia="Times New Roman"/>
          <w:color w:val="000000"/>
          <w:sz w:val="24"/>
          <w:szCs w:val="24"/>
        </w:rPr>
        <w:t>’</w:t>
      </w:r>
      <w:r>
        <w:rPr>
          <w:rFonts w:ascii="Tahoma" w:hAnsi="Tahoma" w:cs="Tahoma" w:eastAsia="Times New Roman"/>
          <w:color w:val="000000"/>
          <w:sz w:val="24"/>
          <w:szCs w:val="24"/>
        </w:rPr>
        <w:t>en 2015</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le Haut</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Commissariat aux Eaux et Forêts à la Lutte contre la Désertification </w:t>
      </w:r>
      <w:r>
        <w:rPr>
          <w:rFonts w:ascii="Tahoma" w:hAnsi="Tahoma" w:cs="Tahoma" w:eastAsia="Times New Roman"/>
          <w:color w:val="000000"/>
          <w:sz w:val="24"/>
          <w:szCs w:val="24"/>
        </w:rPr>
        <w:t>(</w:t>
      </w:r>
      <w:r>
        <w:rPr>
          <w:rFonts w:ascii="Tahoma" w:hAnsi="Tahoma" w:cs="Tahoma" w:eastAsia="Times New Roman"/>
          <w:color w:val="000000"/>
          <w:sz w:val="24"/>
          <w:szCs w:val="24"/>
        </w:rPr>
        <w:t>HCEFLCD</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a élaboré</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en partenariat avec l</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Union Internationale de Conservation de la Nature </w:t>
      </w:r>
      <w:r>
        <w:rPr>
          <w:rFonts w:ascii="Tahoma" w:hAnsi="Tahoma" w:cs="Tahoma" w:eastAsia="Times New Roman"/>
          <w:color w:val="000000"/>
          <w:sz w:val="24"/>
          <w:szCs w:val="24"/>
        </w:rPr>
        <w:t>(</w:t>
      </w:r>
      <w:r>
        <w:rPr>
          <w:rFonts w:ascii="Tahoma" w:hAnsi="Tahoma" w:cs="Tahoma" w:eastAsia="Times New Roman"/>
          <w:color w:val="000000"/>
          <w:sz w:val="24"/>
          <w:szCs w:val="24"/>
        </w:rPr>
        <w:t>UICN</w:t>
      </w:r>
      <w:r>
        <w:rPr>
          <w:rFonts w:ascii="Tahoma" w:hAnsi="Tahoma" w:cs="Tahoma" w:eastAsia="Times New Roman"/>
          <w:color w:val="000000"/>
          <w:sz w:val="24"/>
          <w:szCs w:val="24"/>
        </w:rPr>
        <w:t>)</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une liste rouge relative aux écosystèmes forestiers et aux espèces menacées afin de déterminer les menaces et d</w:t>
      </w:r>
      <w:r>
        <w:rPr>
          <w:rFonts w:ascii="Tahoma" w:hAnsi="Tahoma" w:cs="Tahoma" w:eastAsia="Times New Roman"/>
          <w:color w:val="000000"/>
          <w:sz w:val="24"/>
          <w:szCs w:val="24"/>
        </w:rPr>
        <w:t>’</w:t>
      </w:r>
      <w:r>
        <w:rPr>
          <w:rFonts w:ascii="Tahoma" w:hAnsi="Tahoma" w:cs="Tahoma" w:eastAsia="Times New Roman"/>
          <w:color w:val="000000"/>
          <w:sz w:val="24"/>
          <w:szCs w:val="24"/>
        </w:rPr>
        <w:t>en trouver les solutions adéquates</w:t>
      </w:r>
      <w:r>
        <w:rPr>
          <w:rFonts w:ascii="Tahoma" w:hAnsi="Tahoma" w:cs="Tahoma" w:eastAsia="Times New Roman"/>
          <w:color w:val="000000"/>
          <w:sz w:val="24"/>
          <w:szCs w:val="24"/>
          <w:vertAlign w:val="superscript"/>
        </w:rPr>
        <w:footnoteReference w:id="248"/>
      </w:r>
      <w:r>
        <w:rPr>
          <w:rFonts w:ascii="Tahoma" w:hAnsi="Tahoma" w:cs="Tahoma" w:eastAsia="Times New Roman"/>
          <w:color w:val="000000"/>
          <w:sz w:val="24"/>
          <w:szCs w:val="24"/>
        </w:rPr>
        <w:t>.</w:t>
      </w: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color w:val="000000"/>
          <w:sz w:val="24"/>
          <w:szCs w:val="24"/>
        </w:rPr>
        <w:t>En somme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les espaces boisés jouent un rôle majeur pour le fonctionnement des écosystèmes et la préservation de l</w:t>
      </w:r>
      <w:r>
        <w:rPr>
          <w:rFonts w:ascii="Tahoma" w:hAnsi="Tahoma" w:cs="Tahoma" w:eastAsia="Times New Roman"/>
          <w:color w:val="000000"/>
          <w:sz w:val="24"/>
          <w:szCs w:val="24"/>
        </w:rPr>
        <w:t>’</w:t>
      </w:r>
      <w:r>
        <w:rPr>
          <w:rFonts w:ascii="Tahoma" w:hAnsi="Tahoma" w:cs="Tahoma" w:eastAsia="Times New Roman"/>
          <w:color w:val="000000"/>
          <w:sz w:val="24"/>
          <w:szCs w:val="24"/>
        </w:rPr>
        <w:t>environnement naturel par la contribution à la conservation des sols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des eaux et de la diversité biologique</w:t>
      </w:r>
      <w:r>
        <w:rPr>
          <w:rFonts w:ascii="Tahoma" w:hAnsi="Tahoma" w:cs="Tahoma" w:eastAsia="Times New Roman"/>
          <w:color w:val="000000"/>
          <w:sz w:val="24"/>
          <w:szCs w:val="24"/>
          <w:vertAlign w:val="superscript"/>
        </w:rPr>
        <w:footnoteReference w:id="249"/>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Par ailleurs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ils assurent d</w:t>
      </w:r>
      <w:r>
        <w:rPr>
          <w:rFonts w:ascii="Tahoma" w:hAnsi="Tahoma" w:cs="Tahoma" w:eastAsia="Times New Roman"/>
          <w:color w:val="000000"/>
          <w:sz w:val="24"/>
          <w:szCs w:val="24"/>
        </w:rPr>
        <w:t>'</w:t>
      </w:r>
      <w:r>
        <w:rPr>
          <w:rFonts w:ascii="Tahoma" w:hAnsi="Tahoma" w:cs="Tahoma" w:eastAsia="Times New Roman"/>
          <w:color w:val="000000"/>
          <w:sz w:val="24"/>
          <w:szCs w:val="24"/>
        </w:rPr>
        <w:t>autres rôles qui se rattachent directement à leurs fonctions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Il 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agit plus particulièrement de </w:t>
      </w:r>
      <w:r>
        <w:rPr>
          <w:rFonts w:ascii="Tahoma" w:hAnsi="Tahoma" w:cs="Tahoma" w:eastAsia="Times New Roman"/>
          <w:color w:val="000000"/>
          <w:sz w:val="24"/>
          <w:szCs w:val="24"/>
        </w:rPr>
        <w:t>:</w:t>
      </w:r>
    </w:p>
    <w:p>
      <w:pPr>
        <w:widowControl w:val="0"/>
        <w:spacing w:lineRule="auto" w:line="360" w:after="0" w:beforeAutospacing="0" w:afterAutospacing="0"/>
        <w:ind w:firstLine="567" w:left="284"/>
        <w:jc w:val="both"/>
        <w:rPr>
          <w:rFonts w:ascii="Tahoma" w:hAnsi="Tahoma" w:cs="Tahoma" w:eastAsia="Times New Roman"/>
          <w:color w:val="000000"/>
          <w:sz w:val="24"/>
          <w:szCs w:val="24"/>
        </w:rPr>
      </w:pPr>
      <w:r>
        <w:rPr>
          <w:rFonts w:ascii="Tahoma" w:hAnsi="Tahoma" w:cs="Tahoma" w:eastAsia="Times New Roman"/>
          <w:color w:val="000000"/>
          <w:sz w:val="24"/>
          <w:szCs w:val="24"/>
        </w:rPr>
        <w:t>•</w:t>
        <w:tab/>
        <w:t>La lutte contre l'érosion hydrique qui peut atteindre 5.000 tonnes/km2/an dans le Rif ;</w:t>
      </w:r>
    </w:p>
    <w:p>
      <w:pPr>
        <w:widowControl w:val="0"/>
        <w:spacing w:lineRule="auto" w:line="360" w:after="0" w:beforeAutospacing="0" w:afterAutospacing="0"/>
        <w:ind w:firstLine="567" w:left="284"/>
        <w:jc w:val="both"/>
        <w:rPr>
          <w:rFonts w:ascii="Tahoma" w:hAnsi="Tahoma" w:cs="Tahoma" w:eastAsia="Times New Roman"/>
          <w:color w:val="000000"/>
          <w:sz w:val="24"/>
          <w:szCs w:val="24"/>
        </w:rPr>
      </w:pPr>
      <w:r>
        <w:rPr>
          <w:rFonts w:ascii="Tahoma" w:hAnsi="Tahoma" w:cs="Tahoma" w:eastAsia="Times New Roman"/>
          <w:color w:val="000000"/>
          <w:sz w:val="24"/>
          <w:szCs w:val="24"/>
        </w:rPr>
        <w:t>•</w:t>
        <w:tab/>
        <w:t>La lutte contre l’érosion éolienne que ce soit dans les zones littorales ou dans les zones continentales ;</w:t>
      </w:r>
    </w:p>
    <w:p>
      <w:pPr>
        <w:widowControl w:val="0"/>
        <w:spacing w:lineRule="auto" w:line="360" w:after="0" w:beforeAutospacing="0" w:afterAutospacing="0"/>
        <w:ind w:firstLine="567" w:left="284"/>
        <w:jc w:val="both"/>
        <w:rPr>
          <w:rFonts w:ascii="Tahoma" w:hAnsi="Tahoma" w:cs="Tahoma" w:eastAsia="Times New Roman"/>
          <w:color w:val="000000"/>
          <w:sz w:val="24"/>
          <w:szCs w:val="24"/>
        </w:rPr>
      </w:pPr>
      <w:r>
        <w:rPr>
          <w:rFonts w:ascii="Tahoma" w:hAnsi="Tahoma" w:cs="Tahoma" w:eastAsia="Times New Roman"/>
          <w:color w:val="000000"/>
          <w:sz w:val="24"/>
          <w:szCs w:val="24"/>
        </w:rPr>
        <w:t>•</w:t>
        <w:tab/>
        <w:t>La régulation du régime hydrique et la protection des retenues de</w:t>
      </w:r>
      <w:r>
        <w:rPr>
          <w:rFonts w:ascii="Times New Roman" w:hAnsi="Times New Roman" w:cs="Times New Roman" w:eastAsia="Times New Roman"/>
          <w:sz w:val="24"/>
          <w:szCs w:val="24"/>
        </w:rPr>
        <w:t xml:space="preserve"> </w:t>
      </w:r>
      <w:r>
        <w:rPr>
          <w:rFonts w:ascii="Tahoma" w:hAnsi="Tahoma" w:cs="Tahoma" w:eastAsia="Times New Roman"/>
          <w:color w:val="000000"/>
          <w:sz w:val="24"/>
          <w:szCs w:val="24"/>
        </w:rPr>
        <w:t>barrages contre l'envasement, évalué à 75 millions de m3/an, ce qui signifie une réduction de la capacité de stockage des barrages de 0,5 % par an, correspondant à une perte de capacité d'irrigation d'au moins 10.000 ha/an ;</w:t>
      </w:r>
    </w:p>
    <w:p>
      <w:pPr>
        <w:widowControl w:val="0"/>
        <w:spacing w:lineRule="auto" w:line="360" w:after="0" w:beforeAutospacing="0" w:afterAutospacing="0"/>
        <w:ind w:firstLine="567" w:left="284"/>
        <w:jc w:val="both"/>
        <w:rPr>
          <w:rFonts w:ascii="Tahoma" w:hAnsi="Tahoma" w:cs="Tahoma" w:eastAsia="Times New Roman"/>
          <w:color w:val="000000"/>
          <w:sz w:val="24"/>
          <w:szCs w:val="24"/>
        </w:rPr>
      </w:pPr>
      <w:r>
        <w:rPr>
          <w:rFonts w:ascii="Tahoma" w:hAnsi="Tahoma" w:cs="Tahoma" w:eastAsia="Times New Roman"/>
          <w:color w:val="000000"/>
          <w:sz w:val="24"/>
          <w:szCs w:val="24"/>
        </w:rPr>
        <w:t>•</w:t>
        <w:tab/>
        <w:t>La lutte contre les inondations et la protection des infrastructures de base ;</w:t>
      </w:r>
    </w:p>
    <w:p>
      <w:pPr>
        <w:widowControl w:val="0"/>
        <w:spacing w:lineRule="auto" w:line="360" w:after="0" w:beforeAutospacing="0" w:afterAutospacing="0"/>
        <w:ind w:firstLine="567" w:left="284"/>
        <w:jc w:val="both"/>
        <w:rPr>
          <w:rFonts w:ascii="Tahoma" w:hAnsi="Tahoma" w:cs="Tahoma" w:eastAsia="Times New Roman"/>
          <w:color w:val="000000"/>
          <w:sz w:val="24"/>
          <w:szCs w:val="24"/>
        </w:rPr>
      </w:pPr>
      <w:r>
        <w:rPr>
          <w:rFonts w:ascii="Tahoma" w:hAnsi="Tahoma" w:cs="Tahoma" w:eastAsia="Times New Roman"/>
          <w:color w:val="000000"/>
          <w:sz w:val="24"/>
          <w:szCs w:val="24"/>
        </w:rPr>
        <w:t>•</w:t>
        <w:tab/>
        <w:t>La préservation de la fertilité des sols et, par conséquent, le maintien de la productivité des terres agricoles.</w:t>
      </w: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color w:val="000000"/>
          <w:sz w:val="24"/>
          <w:szCs w:val="24"/>
        </w:rPr>
        <w:t>Il est important de souligner que les espèces forestières jouent également un rôle clé dans la séquestration du carbone constituant ainsi</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le deuxième puits de carbone après les océans en matière de régulation climatique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La stratégie </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Bas Carbone Maroc 2050 </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a indiqué en 2014 que la forêt marocaine a constitué un puits de carbone avec un stockage d</w:t>
      </w:r>
      <w:r>
        <w:rPr>
          <w:rFonts w:ascii="Tahoma" w:hAnsi="Tahoma" w:cs="Tahoma" w:eastAsia="Times New Roman"/>
          <w:color w:val="000000"/>
          <w:sz w:val="24"/>
          <w:szCs w:val="24"/>
        </w:rPr>
        <w:t>’</w:t>
      </w:r>
      <w:r>
        <w:rPr>
          <w:rFonts w:ascii="Tahoma" w:hAnsi="Tahoma" w:cs="Tahoma" w:eastAsia="Times New Roman"/>
          <w:color w:val="000000"/>
          <w:sz w:val="24"/>
          <w:szCs w:val="24"/>
        </w:rPr>
        <w:t>environ 2 Mt CO2</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En revanche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les variations des flux forestiers de gaz à effet de serre demeurent très liées à la dégradation des écosystèmes forestiers et de leur surexploitation</w:t>
      </w:r>
      <w:r>
        <w:rPr>
          <w:rFonts w:ascii="Tahoma" w:hAnsi="Tahoma" w:cs="Tahoma" w:eastAsia="Times New Roman"/>
          <w:color w:val="000000"/>
          <w:sz w:val="24"/>
          <w:szCs w:val="24"/>
          <w:vertAlign w:val="superscript"/>
        </w:rPr>
        <w:footnoteReference w:id="250"/>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A ce propos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il convient de signaler qu</w:t>
      </w:r>
      <w:r>
        <w:rPr>
          <w:rFonts w:ascii="Tahoma" w:hAnsi="Tahoma" w:cs="Tahoma" w:eastAsia="Times New Roman"/>
          <w:color w:val="000000"/>
          <w:sz w:val="24"/>
          <w:szCs w:val="24"/>
        </w:rPr>
        <w:t>’</w:t>
      </w:r>
      <w:r>
        <w:rPr>
          <w:rFonts w:ascii="Tahoma" w:hAnsi="Tahoma" w:cs="Tahoma" w:eastAsia="Times New Roman"/>
          <w:color w:val="000000"/>
          <w:sz w:val="24"/>
          <w:szCs w:val="24"/>
        </w:rPr>
        <w:t>au niveau de l</w:t>
      </w:r>
      <w:r>
        <w:rPr>
          <w:rFonts w:ascii="Tahoma" w:hAnsi="Tahoma" w:cs="Tahoma" w:eastAsia="Times New Roman"/>
          <w:color w:val="000000"/>
          <w:sz w:val="24"/>
          <w:szCs w:val="24"/>
        </w:rPr>
        <w:t>’</w:t>
      </w:r>
      <w:r>
        <w:rPr>
          <w:rFonts w:ascii="Tahoma" w:hAnsi="Tahoma" w:cs="Tahoma" w:eastAsia="Times New Roman"/>
          <w:color w:val="000000"/>
          <w:sz w:val="24"/>
          <w:szCs w:val="24"/>
        </w:rPr>
        <w:t>Afrique du Nord</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de nombreuses zones forestières deviennent paradoxalement</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à l</w:t>
      </w:r>
      <w:r>
        <w:rPr>
          <w:rFonts w:ascii="Tahoma" w:hAnsi="Tahoma" w:cs="Tahoma" w:eastAsia="Times New Roman"/>
          <w:color w:val="000000"/>
          <w:sz w:val="24"/>
          <w:szCs w:val="24"/>
        </w:rPr>
        <w:t>’</w:t>
      </w:r>
      <w:r>
        <w:rPr>
          <w:rFonts w:ascii="Tahoma" w:hAnsi="Tahoma" w:cs="Tahoma" w:eastAsia="Times New Roman"/>
          <w:color w:val="000000"/>
          <w:sz w:val="24"/>
          <w:szCs w:val="24"/>
        </w:rPr>
        <w:t>heure actuelle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des sources de carbone plutôt que de puits suite à la croissance lente des forêts et la forte pression humaine</w:t>
      </w:r>
      <w:r>
        <w:rPr>
          <w:rFonts w:ascii="Tahoma" w:hAnsi="Tahoma" w:cs="Tahoma" w:eastAsia="Times New Roman"/>
          <w:color w:val="000000"/>
          <w:sz w:val="24"/>
          <w:szCs w:val="24"/>
          <w:vertAlign w:val="superscript"/>
        </w:rPr>
        <w:footnoteReference w:id="251"/>
      </w:r>
      <w:r>
        <w:rPr>
          <w:rFonts w:ascii="Tahoma" w:hAnsi="Tahoma" w:cs="Tahoma" w:eastAsia="Times New Roman"/>
          <w:color w:val="000000"/>
          <w:sz w:val="24"/>
          <w:szCs w:val="24"/>
        </w:rPr>
        <w:t>.</w:t>
      </w: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color w:val="000000"/>
          <w:sz w:val="24"/>
          <w:szCs w:val="24"/>
        </w:rPr>
        <w:t>Par rapport à la fonction sociale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les forêts marocaines sont d</w:t>
      </w:r>
      <w:r>
        <w:rPr>
          <w:rFonts w:ascii="Tahoma" w:hAnsi="Tahoma" w:cs="Tahoma" w:eastAsia="Times New Roman"/>
          <w:color w:val="000000"/>
          <w:sz w:val="24"/>
          <w:szCs w:val="24"/>
        </w:rPr>
        <w:t>’</w:t>
      </w:r>
      <w:r>
        <w:rPr>
          <w:rFonts w:ascii="Tahoma" w:hAnsi="Tahoma" w:cs="Tahoma" w:eastAsia="Times New Roman"/>
          <w:color w:val="000000"/>
          <w:sz w:val="24"/>
          <w:szCs w:val="24"/>
        </w:rPr>
        <w:t>une importance fondamentale pour les populations relevant des territoires forestiers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soit presque 7 millions d</w:t>
      </w:r>
      <w:r>
        <w:rPr>
          <w:rFonts w:ascii="Tahoma" w:hAnsi="Tahoma" w:cs="Tahoma" w:eastAsia="Times New Roman"/>
          <w:color w:val="000000"/>
          <w:sz w:val="24"/>
          <w:szCs w:val="24"/>
        </w:rPr>
        <w:t>’</w:t>
      </w:r>
      <w:r>
        <w:rPr>
          <w:rFonts w:ascii="Tahoma" w:hAnsi="Tahoma" w:cs="Tahoma" w:eastAsia="Times New Roman"/>
          <w:color w:val="000000"/>
          <w:sz w:val="24"/>
          <w:szCs w:val="24"/>
        </w:rPr>
        <w:t>habitants appartenant au monde rural</w:t>
      </w:r>
      <w:r>
        <w:rPr>
          <w:rFonts w:ascii="Tahoma" w:hAnsi="Tahoma" w:cs="Tahoma" w:eastAsia="Times New Roman"/>
          <w:color w:val="000000"/>
          <w:sz w:val="24"/>
          <w:szCs w:val="24"/>
          <w:vertAlign w:val="superscript"/>
        </w:rPr>
        <w:footnoteReference w:id="252"/>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En effet</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elles représentent un espace vital pour ces populations rurales vu leurs conditions socio</w:t>
      </w:r>
      <w:r>
        <w:rPr>
          <w:rFonts w:ascii="Tahoma" w:hAnsi="Tahoma" w:cs="Tahoma" w:eastAsia="Times New Roman"/>
          <w:color w:val="000000"/>
          <w:sz w:val="24"/>
          <w:szCs w:val="24"/>
        </w:rPr>
        <w:t>-</w:t>
      </w:r>
      <w:r>
        <w:rPr>
          <w:rFonts w:ascii="Tahoma" w:hAnsi="Tahoma" w:cs="Tahoma" w:eastAsia="Times New Roman"/>
          <w:color w:val="000000"/>
          <w:sz w:val="24"/>
          <w:szCs w:val="24"/>
        </w:rPr>
        <w:t>économiques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En fait</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elles constituent leur source de subsistance à travers l</w:t>
      </w:r>
      <w:r>
        <w:rPr>
          <w:rFonts w:ascii="Tahoma" w:hAnsi="Tahoma" w:cs="Tahoma" w:eastAsia="Times New Roman"/>
          <w:color w:val="000000"/>
          <w:sz w:val="24"/>
          <w:szCs w:val="24"/>
        </w:rPr>
        <w:t>’</w:t>
      </w:r>
      <w:r>
        <w:rPr>
          <w:rFonts w:ascii="Tahoma" w:hAnsi="Tahoma" w:cs="Tahoma" w:eastAsia="Times New Roman"/>
          <w:color w:val="000000"/>
          <w:sz w:val="24"/>
          <w:szCs w:val="24"/>
        </w:rPr>
        <w:t>exercice des activités d</w:t>
      </w:r>
      <w:r>
        <w:rPr>
          <w:rFonts w:ascii="Tahoma" w:hAnsi="Tahoma" w:cs="Tahoma" w:eastAsia="Times New Roman"/>
          <w:color w:val="000000"/>
          <w:sz w:val="24"/>
          <w:szCs w:val="24"/>
        </w:rPr>
        <w:t>'</w:t>
      </w:r>
      <w:r>
        <w:rPr>
          <w:rFonts w:ascii="Tahoma" w:hAnsi="Tahoma" w:cs="Tahoma" w:eastAsia="Times New Roman"/>
          <w:color w:val="000000"/>
          <w:sz w:val="24"/>
          <w:szCs w:val="24"/>
        </w:rPr>
        <w:t>élevage et de prélèvement de produits ligneux et non ligneux</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En revanche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La rupture des modes de vie ancestraux liés plus particulièrement aux pratiques pastorales parait contribuer au bouleversement de l</w:t>
      </w:r>
      <w:r>
        <w:rPr>
          <w:rFonts w:ascii="Tahoma" w:hAnsi="Tahoma" w:cs="Tahoma" w:eastAsia="Times New Roman"/>
          <w:color w:val="000000"/>
          <w:sz w:val="24"/>
          <w:szCs w:val="24"/>
        </w:rPr>
        <w:t>’</w:t>
      </w:r>
      <w:r>
        <w:rPr>
          <w:rFonts w:ascii="Tahoma" w:hAnsi="Tahoma" w:cs="Tahoma" w:eastAsia="Times New Roman"/>
          <w:color w:val="000000"/>
          <w:sz w:val="24"/>
          <w:szCs w:val="24"/>
        </w:rPr>
        <w:t>équilibre des écosystèmes forestiers dont la dépendance aux espaces forestiers est avérée presque tout au long de l</w:t>
      </w:r>
      <w:r>
        <w:rPr>
          <w:rFonts w:ascii="Tahoma" w:hAnsi="Tahoma" w:cs="Tahoma" w:eastAsia="Times New Roman"/>
          <w:color w:val="000000"/>
          <w:sz w:val="24"/>
          <w:szCs w:val="24"/>
        </w:rPr>
        <w:t>’</w:t>
      </w:r>
      <w:r>
        <w:rPr>
          <w:rFonts w:ascii="Tahoma" w:hAnsi="Tahoma" w:cs="Tahoma" w:eastAsia="Times New Roman"/>
          <w:color w:val="000000"/>
          <w:sz w:val="24"/>
          <w:szCs w:val="24"/>
        </w:rPr>
        <w:t>année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En conséquence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la consommation fourragère dépasse actuellement deux à cinq fois la capacité des forêts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Cette situation s</w:t>
      </w:r>
      <w:r>
        <w:rPr>
          <w:rFonts w:ascii="Tahoma" w:hAnsi="Tahoma" w:cs="Tahoma" w:eastAsia="Times New Roman"/>
          <w:color w:val="000000"/>
          <w:sz w:val="24"/>
          <w:szCs w:val="24"/>
        </w:rPr>
        <w:t>’</w:t>
      </w:r>
      <w:r>
        <w:rPr>
          <w:rFonts w:ascii="Tahoma" w:hAnsi="Tahoma" w:cs="Tahoma" w:eastAsia="Times New Roman"/>
          <w:color w:val="000000"/>
          <w:sz w:val="24"/>
          <w:szCs w:val="24"/>
        </w:rPr>
        <w:t>aggrave en période de sécheresse</w:t>
      </w:r>
      <w:r>
        <w:rPr>
          <w:rFonts w:ascii="Tahoma" w:hAnsi="Tahoma" w:cs="Tahoma" w:eastAsia="Times New Roman"/>
          <w:color w:val="000000"/>
          <w:sz w:val="24"/>
          <w:szCs w:val="24"/>
          <w:vertAlign w:val="superscript"/>
        </w:rPr>
        <w:footnoteReference w:id="253"/>
      </w:r>
      <w:r>
        <w:rPr>
          <w:rFonts w:ascii="Tahoma" w:hAnsi="Tahoma" w:cs="Tahoma" w:eastAsia="Times New Roman"/>
          <w:color w:val="000000"/>
          <w:sz w:val="24"/>
          <w:szCs w:val="24"/>
        </w:rPr>
        <w:t>.</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color w:val="000000"/>
          <w:sz w:val="24"/>
          <w:szCs w:val="24"/>
        </w:rPr>
        <w:t>Par rapport à la sphère urbaine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les espaces forestiers constituent un cadre de vie propice au bien</w:t>
      </w:r>
      <w:r>
        <w:rPr>
          <w:rFonts w:ascii="Tahoma" w:hAnsi="Tahoma" w:cs="Tahoma" w:eastAsia="Times New Roman"/>
          <w:color w:val="000000"/>
          <w:sz w:val="24"/>
          <w:szCs w:val="24"/>
        </w:rPr>
        <w:t>-</w:t>
      </w:r>
      <w:r>
        <w:rPr>
          <w:rFonts w:ascii="Tahoma" w:hAnsi="Tahoma" w:cs="Tahoma" w:eastAsia="Times New Roman"/>
          <w:color w:val="000000"/>
          <w:sz w:val="24"/>
          <w:szCs w:val="24"/>
        </w:rPr>
        <w:t>être et santé pour les citoyens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Selon l</w:t>
      </w:r>
      <w:r>
        <w:rPr>
          <w:rFonts w:ascii="Tahoma" w:hAnsi="Tahoma" w:cs="Tahoma" w:eastAsia="Times New Roman"/>
          <w:color w:val="000000"/>
          <w:sz w:val="24"/>
          <w:szCs w:val="24"/>
        </w:rPr>
        <w:t>'</w:t>
      </w:r>
      <w:r>
        <w:rPr>
          <w:rFonts w:ascii="Tahoma" w:hAnsi="Tahoma" w:cs="Tahoma" w:eastAsia="Times New Roman"/>
          <w:color w:val="000000"/>
          <w:sz w:val="24"/>
          <w:szCs w:val="24"/>
        </w:rPr>
        <w:t>administration forestière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un programme d</w:t>
      </w:r>
      <w:r>
        <w:rPr>
          <w:rFonts w:ascii="Tahoma" w:hAnsi="Tahoma" w:cs="Tahoma" w:eastAsia="Times New Roman"/>
          <w:color w:val="000000"/>
          <w:sz w:val="24"/>
          <w:szCs w:val="24"/>
        </w:rPr>
        <w:t>'</w:t>
      </w:r>
      <w:r>
        <w:rPr>
          <w:rFonts w:ascii="Tahoma" w:hAnsi="Tahoma" w:cs="Tahoma" w:eastAsia="Times New Roman"/>
          <w:color w:val="000000"/>
          <w:sz w:val="24"/>
          <w:szCs w:val="24"/>
        </w:rPr>
        <w:t>aménagement est en cours sur une superficie de 162 000 hectares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en collaboration avec divers acteurs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Cette initiative repose sur une approche innovante visant à renforcer les espaces dédiés à la récréation et aux loisirs en faveur des citoyens</w:t>
      </w:r>
      <w:r>
        <w:rPr>
          <w:rFonts w:ascii="Tahoma" w:hAnsi="Tahoma" w:cs="Tahoma" w:eastAsia="Times New Roman"/>
          <w:sz w:val="24"/>
          <w:szCs w:val="24"/>
          <w:vertAlign w:val="superscript"/>
        </w:rPr>
        <w:footnoteReference w:id="254"/>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Par ailleurs</w:t>
      </w:r>
      <w:r>
        <w:rPr>
          <w:rFonts w:ascii="Tahoma" w:hAnsi="Tahoma" w:cs="Tahoma" w:eastAsia="Times New Roman"/>
          <w:sz w:val="24"/>
          <w:szCs w:val="24"/>
        </w:rPr>
        <w:t>,</w:t>
      </w:r>
      <w:r>
        <w:rPr>
          <w:rFonts w:ascii="Tahoma" w:hAnsi="Tahoma" w:cs="Tahoma" w:eastAsia="Times New Roman"/>
          <w:sz w:val="24"/>
          <w:szCs w:val="24"/>
        </w:rPr>
        <w:t xml:space="preserve"> sur le plan économique</w:t>
      </w:r>
      <w:r>
        <w:rPr>
          <w:rFonts w:ascii="Tahoma" w:hAnsi="Tahoma" w:cs="Tahoma" w:eastAsia="Times New Roman"/>
          <w:sz w:val="24"/>
          <w:szCs w:val="24"/>
        </w:rPr>
        <w:t>,</w:t>
      </w:r>
      <w:r>
        <w:rPr>
          <w:rFonts w:ascii="Tahoma" w:hAnsi="Tahoma" w:cs="Tahoma" w:eastAsia="Times New Roman"/>
          <w:sz w:val="24"/>
          <w:szCs w:val="24"/>
        </w:rPr>
        <w:t xml:space="preserve"> le domaine forestier contribue à hauteur de 1</w:t>
      </w:r>
      <w:r>
        <w:rPr>
          <w:rFonts w:ascii="Tahoma" w:hAnsi="Tahoma" w:cs="Tahoma" w:eastAsia="Times New Roman"/>
          <w:sz w:val="24"/>
          <w:szCs w:val="24"/>
        </w:rPr>
        <w:t>,</w:t>
      </w:r>
      <w:r>
        <w:rPr>
          <w:rFonts w:ascii="Tahoma" w:hAnsi="Tahoma" w:cs="Tahoma" w:eastAsia="Times New Roman"/>
          <w:sz w:val="24"/>
          <w:szCs w:val="24"/>
        </w:rPr>
        <w:t>5</w:t>
      </w:r>
      <w:r>
        <w:rPr>
          <w:rFonts w:ascii="Tahoma" w:hAnsi="Tahoma" w:cs="Tahoma" w:eastAsia="Times New Roman"/>
          <w:sz w:val="24"/>
          <w:szCs w:val="24"/>
        </w:rPr>
        <w:t>%</w:t>
      </w:r>
      <w:r>
        <w:rPr>
          <w:rFonts w:ascii="Tahoma" w:hAnsi="Tahoma" w:cs="Tahoma" w:eastAsia="Times New Roman"/>
          <w:sz w:val="24"/>
          <w:szCs w:val="24"/>
        </w:rPr>
        <w:t xml:space="preserve"> au PIB</w:t>
      </w:r>
      <w:r>
        <w:rPr>
          <w:rFonts w:ascii="Tahoma" w:hAnsi="Tahoma" w:cs="Tahoma" w:eastAsia="Times New Roman"/>
          <w:sz w:val="24"/>
          <w:szCs w:val="24"/>
          <w:spacing w:val="1"/>
        </w:rPr>
        <w:t xml:space="preserve"> </w:t>
      </w:r>
      <w:r>
        <w:rPr>
          <w:rFonts w:ascii="Tahoma" w:hAnsi="Tahoma" w:cs="Tahoma" w:eastAsia="Times New Roman"/>
          <w:sz w:val="24"/>
          <w:szCs w:val="24"/>
        </w:rPr>
        <w:t>et</w:t>
      </w:r>
      <w:r>
        <w:rPr>
          <w:rFonts w:ascii="Tahoma" w:hAnsi="Tahoma" w:cs="Tahoma" w:eastAsia="Times New Roman"/>
          <w:sz w:val="24"/>
          <w:szCs w:val="24"/>
          <w:spacing w:val="-3"/>
        </w:rPr>
        <w:t xml:space="preserve"> </w:t>
      </w:r>
      <w:r>
        <w:rPr>
          <w:rFonts w:ascii="Tahoma" w:hAnsi="Tahoma" w:cs="Tahoma" w:eastAsia="Times New Roman"/>
          <w:sz w:val="24"/>
          <w:szCs w:val="24"/>
        </w:rPr>
        <w:t>génère</w:t>
      </w:r>
      <w:r>
        <w:rPr>
          <w:rFonts w:ascii="Tahoma" w:hAnsi="Tahoma" w:cs="Tahoma" w:eastAsia="Times New Roman"/>
          <w:sz w:val="24"/>
          <w:szCs w:val="24"/>
          <w:spacing w:val="-4"/>
        </w:rPr>
        <w:t xml:space="preserve"> </w:t>
      </w:r>
      <w:r>
        <w:rPr>
          <w:rFonts w:ascii="Tahoma" w:hAnsi="Tahoma" w:cs="Tahoma" w:eastAsia="Times New Roman"/>
          <w:sz w:val="24"/>
          <w:szCs w:val="24"/>
        </w:rPr>
        <w:t>approximativement</w:t>
      </w:r>
      <w:r>
        <w:rPr>
          <w:rFonts w:ascii="Tahoma" w:hAnsi="Tahoma" w:cs="Tahoma" w:eastAsia="Times New Roman"/>
          <w:sz w:val="24"/>
          <w:szCs w:val="24"/>
          <w:spacing w:val="-2"/>
        </w:rPr>
        <w:t xml:space="preserve"> </w:t>
      </w:r>
      <w:r>
        <w:rPr>
          <w:rFonts w:ascii="Tahoma" w:hAnsi="Tahoma" w:cs="Tahoma" w:eastAsia="Times New Roman"/>
          <w:sz w:val="24"/>
          <w:szCs w:val="24"/>
        </w:rPr>
        <w:t>10</w:t>
      </w:r>
      <w:r>
        <w:rPr>
          <w:rFonts w:ascii="Tahoma" w:hAnsi="Tahoma" w:cs="Tahoma" w:eastAsia="Times New Roman"/>
          <w:sz w:val="24"/>
          <w:szCs w:val="24"/>
          <w:spacing w:val="-1"/>
        </w:rPr>
        <w:t xml:space="preserve"> </w:t>
      </w:r>
      <w:r>
        <w:rPr>
          <w:rFonts w:ascii="Tahoma" w:hAnsi="Tahoma" w:cs="Tahoma" w:eastAsia="Times New Roman"/>
          <w:sz w:val="24"/>
          <w:szCs w:val="24"/>
        </w:rPr>
        <w:t>millions</w:t>
      </w:r>
      <w:r>
        <w:rPr>
          <w:rFonts w:ascii="Tahoma" w:hAnsi="Tahoma" w:cs="Tahoma" w:eastAsia="Times New Roman"/>
          <w:sz w:val="24"/>
          <w:szCs w:val="24"/>
          <w:spacing w:val="-4"/>
        </w:rPr>
        <w:t xml:space="preserve"> </w:t>
      </w:r>
      <w:r>
        <w:rPr>
          <w:rFonts w:ascii="Tahoma" w:hAnsi="Tahoma" w:cs="Tahoma" w:eastAsia="Times New Roman"/>
          <w:sz w:val="24"/>
          <w:szCs w:val="24"/>
        </w:rPr>
        <w:t>de</w:t>
      </w:r>
      <w:r>
        <w:rPr>
          <w:rFonts w:ascii="Tahoma" w:hAnsi="Tahoma" w:cs="Tahoma" w:eastAsia="Times New Roman"/>
          <w:sz w:val="24"/>
          <w:szCs w:val="24"/>
          <w:spacing w:val="-4"/>
        </w:rPr>
        <w:t xml:space="preserve"> </w:t>
      </w:r>
      <w:r>
        <w:rPr>
          <w:rFonts w:ascii="Tahoma" w:hAnsi="Tahoma" w:cs="Tahoma" w:eastAsia="Times New Roman"/>
          <w:sz w:val="24"/>
          <w:szCs w:val="24"/>
        </w:rPr>
        <w:t>journées</w:t>
      </w:r>
      <w:r>
        <w:rPr>
          <w:rFonts w:ascii="Tahoma" w:hAnsi="Tahoma" w:cs="Tahoma" w:eastAsia="Times New Roman"/>
          <w:sz w:val="24"/>
          <w:szCs w:val="24"/>
          <w:spacing w:val="-3"/>
        </w:rPr>
        <w:t xml:space="preserve"> </w:t>
      </w:r>
      <w:r>
        <w:rPr>
          <w:rFonts w:ascii="Tahoma" w:hAnsi="Tahoma" w:cs="Tahoma" w:eastAsia="Times New Roman"/>
          <w:sz w:val="24"/>
          <w:szCs w:val="24"/>
        </w:rPr>
        <w:t>de</w:t>
      </w:r>
      <w:r>
        <w:rPr>
          <w:rFonts w:ascii="Tahoma" w:hAnsi="Tahoma" w:cs="Tahoma" w:eastAsia="Times New Roman"/>
          <w:sz w:val="24"/>
          <w:szCs w:val="24"/>
          <w:spacing w:val="-3"/>
        </w:rPr>
        <w:t xml:space="preserve"> </w:t>
      </w:r>
      <w:r>
        <w:rPr>
          <w:rFonts w:ascii="Tahoma" w:hAnsi="Tahoma" w:cs="Tahoma" w:eastAsia="Times New Roman"/>
          <w:sz w:val="24"/>
          <w:szCs w:val="24"/>
        </w:rPr>
        <w:t>travail</w:t>
      </w:r>
      <w:r>
        <w:rPr>
          <w:rFonts w:ascii="Tahoma" w:hAnsi="Tahoma" w:cs="Tahoma" w:eastAsia="Times New Roman"/>
          <w:sz w:val="24"/>
          <w:szCs w:val="24"/>
        </w:rPr>
        <w:t>,</w:t>
      </w:r>
      <w:r>
        <w:rPr>
          <w:rFonts w:ascii="Tahoma" w:hAnsi="Tahoma" w:cs="Tahoma" w:eastAsia="Times New Roman"/>
          <w:sz w:val="24"/>
          <w:szCs w:val="24"/>
          <w:spacing w:val="-4"/>
        </w:rPr>
        <w:t xml:space="preserve"> </w:t>
      </w:r>
      <w:r>
        <w:rPr>
          <w:rFonts w:ascii="Tahoma" w:hAnsi="Tahoma" w:cs="Tahoma" w:eastAsia="Times New Roman"/>
          <w:sz w:val="24"/>
          <w:szCs w:val="24"/>
        </w:rPr>
        <w:t>essentiellement</w:t>
      </w:r>
      <w:r>
        <w:rPr>
          <w:rFonts w:ascii="Tahoma" w:hAnsi="Tahoma" w:cs="Tahoma" w:eastAsia="Times New Roman"/>
          <w:sz w:val="24"/>
          <w:szCs w:val="24"/>
          <w:spacing w:val="-3"/>
        </w:rPr>
        <w:t xml:space="preserve"> </w:t>
      </w:r>
      <w:r>
        <w:rPr>
          <w:rFonts w:ascii="Tahoma" w:hAnsi="Tahoma" w:cs="Tahoma" w:eastAsia="Times New Roman"/>
          <w:sz w:val="24"/>
          <w:szCs w:val="24"/>
        </w:rPr>
        <w:t>dans</w:t>
      </w:r>
      <w:r>
        <w:rPr>
          <w:rFonts w:ascii="Tahoma" w:hAnsi="Tahoma" w:cs="Tahoma" w:eastAsia="Times New Roman"/>
          <w:sz w:val="24"/>
          <w:szCs w:val="24"/>
          <w:spacing w:val="-2"/>
        </w:rPr>
        <w:t xml:space="preserve"> </w:t>
      </w:r>
      <w:r>
        <w:rPr>
          <w:rFonts w:ascii="Tahoma" w:hAnsi="Tahoma" w:cs="Tahoma" w:eastAsia="Times New Roman"/>
          <w:sz w:val="24"/>
          <w:szCs w:val="24"/>
        </w:rPr>
        <w:t>les</w:t>
      </w:r>
      <w:r>
        <w:rPr>
          <w:rFonts w:ascii="Tahoma" w:hAnsi="Tahoma" w:cs="Tahoma" w:eastAsia="Times New Roman"/>
          <w:sz w:val="24"/>
          <w:szCs w:val="24"/>
          <w:spacing w:val="-2"/>
        </w:rPr>
        <w:t xml:space="preserve"> </w:t>
      </w:r>
      <w:r>
        <w:rPr>
          <w:rFonts w:ascii="Tahoma" w:hAnsi="Tahoma" w:cs="Tahoma" w:eastAsia="Times New Roman"/>
          <w:sz w:val="24"/>
          <w:szCs w:val="24"/>
        </w:rPr>
        <w:t>zones</w:t>
      </w:r>
      <w:r>
        <w:rPr>
          <w:rFonts w:ascii="Tahoma" w:hAnsi="Tahoma" w:cs="Tahoma" w:eastAsia="Times New Roman"/>
          <w:sz w:val="24"/>
          <w:szCs w:val="24"/>
          <w:spacing w:val="-58"/>
        </w:rPr>
        <w:t xml:space="preserve"> </w:t>
      </w:r>
      <w:r>
        <w:rPr>
          <w:rFonts w:ascii="Tahoma" w:hAnsi="Tahoma" w:cs="Tahoma" w:eastAsia="Times New Roman"/>
          <w:sz w:val="24"/>
          <w:szCs w:val="24"/>
        </w:rPr>
        <w:t>rurales</w:t>
      </w:r>
      <w:r>
        <w:rPr>
          <w:rFonts w:ascii="Tahoma" w:hAnsi="Tahoma" w:cs="Tahoma" w:eastAsia="Times New Roman"/>
          <w:sz w:val="24"/>
          <w:szCs w:val="24"/>
          <w:spacing w:val="1"/>
        </w:rPr>
        <w:t xml:space="preserve"> </w:t>
      </w:r>
      <w:r>
        <w:rPr>
          <w:rFonts w:ascii="Tahoma" w:hAnsi="Tahoma" w:cs="Tahoma" w:eastAsia="Times New Roman"/>
          <w:sz w:val="24"/>
          <w:szCs w:val="24"/>
        </w:rPr>
        <w:t>dont</w:t>
      </w:r>
      <w:r>
        <w:rPr>
          <w:rFonts w:ascii="Tahoma" w:hAnsi="Tahoma" w:cs="Tahoma" w:eastAsia="Times New Roman"/>
          <w:sz w:val="24"/>
          <w:szCs w:val="24"/>
          <w:spacing w:val="1"/>
        </w:rPr>
        <w:t xml:space="preserve"> </w:t>
      </w:r>
      <w:r>
        <w:rPr>
          <w:rFonts w:ascii="Tahoma" w:hAnsi="Tahoma" w:cs="Tahoma" w:eastAsia="Times New Roman"/>
          <w:sz w:val="24"/>
          <w:szCs w:val="24"/>
        </w:rPr>
        <w:t>les</w:t>
      </w:r>
      <w:r>
        <w:rPr>
          <w:rFonts w:ascii="Tahoma" w:hAnsi="Tahoma" w:cs="Tahoma" w:eastAsia="Times New Roman"/>
          <w:sz w:val="24"/>
          <w:szCs w:val="24"/>
          <w:spacing w:val="1"/>
        </w:rPr>
        <w:t xml:space="preserve"> </w:t>
      </w:r>
      <w:r>
        <w:rPr>
          <w:rFonts w:ascii="Tahoma" w:hAnsi="Tahoma" w:cs="Tahoma" w:eastAsia="Times New Roman"/>
          <w:sz w:val="24"/>
          <w:szCs w:val="24"/>
        </w:rPr>
        <w:t>perspectives</w:t>
      </w:r>
      <w:r>
        <w:rPr>
          <w:rFonts w:ascii="Tahoma" w:hAnsi="Tahoma" w:cs="Tahoma" w:eastAsia="Times New Roman"/>
          <w:sz w:val="24"/>
          <w:szCs w:val="24"/>
          <w:spacing w:val="1"/>
        </w:rPr>
        <w:t xml:space="preserve"> </w:t>
      </w:r>
      <w:r>
        <w:rPr>
          <w:rFonts w:ascii="Tahoma" w:hAnsi="Tahoma" w:cs="Tahoma" w:eastAsia="Times New Roman"/>
          <w:sz w:val="24"/>
          <w:szCs w:val="24"/>
        </w:rPr>
        <w:t>d</w:t>
      </w:r>
      <w:r>
        <w:rPr>
          <w:rFonts w:ascii="Tahoma" w:hAnsi="Tahoma" w:cs="Tahoma" w:eastAsia="Times New Roman"/>
          <w:sz w:val="24"/>
          <w:szCs w:val="24"/>
        </w:rPr>
        <w:t>'</w:t>
      </w:r>
      <w:r>
        <w:rPr>
          <w:rFonts w:ascii="Tahoma" w:hAnsi="Tahoma" w:cs="Tahoma" w:eastAsia="Times New Roman"/>
          <w:sz w:val="24"/>
          <w:szCs w:val="24"/>
        </w:rPr>
        <w:t>emploi</w:t>
      </w:r>
      <w:r>
        <w:rPr>
          <w:rFonts w:ascii="Tahoma" w:hAnsi="Tahoma" w:cs="Tahoma" w:eastAsia="Times New Roman"/>
          <w:sz w:val="24"/>
          <w:szCs w:val="24"/>
          <w:spacing w:val="1"/>
        </w:rPr>
        <w:t xml:space="preserve"> </w:t>
      </w:r>
      <w:r>
        <w:rPr>
          <w:rFonts w:ascii="Tahoma" w:hAnsi="Tahoma" w:cs="Tahoma" w:eastAsia="Times New Roman"/>
          <w:sz w:val="24"/>
          <w:szCs w:val="24"/>
        </w:rPr>
        <w:t>sont</w:t>
      </w:r>
      <w:r>
        <w:rPr>
          <w:rFonts w:ascii="Tahoma" w:hAnsi="Tahoma" w:cs="Tahoma" w:eastAsia="Times New Roman"/>
          <w:sz w:val="24"/>
          <w:szCs w:val="24"/>
          <w:spacing w:val="1"/>
        </w:rPr>
        <w:t xml:space="preserve"> </w:t>
      </w:r>
      <w:r>
        <w:rPr>
          <w:rFonts w:ascii="Tahoma" w:hAnsi="Tahoma" w:cs="Tahoma" w:eastAsia="Times New Roman"/>
          <w:sz w:val="24"/>
          <w:szCs w:val="24"/>
        </w:rPr>
        <w:t>limitées</w:t>
      </w:r>
      <w:r>
        <w:rPr>
          <w:rFonts w:ascii="Tahoma" w:hAnsi="Tahoma" w:cs="Tahoma" w:eastAsia="Times New Roman"/>
          <w:sz w:val="24"/>
          <w:szCs w:val="24"/>
        </w:rPr>
        <w:t>,</w:t>
      </w:r>
      <w:r>
        <w:rPr>
          <w:rFonts w:ascii="Tahoma" w:hAnsi="Tahoma" w:cs="Tahoma" w:eastAsia="Times New Roman"/>
          <w:sz w:val="24"/>
          <w:szCs w:val="24"/>
          <w:spacing w:val="1"/>
        </w:rPr>
        <w:t xml:space="preserve"> </w:t>
      </w:r>
      <w:r>
        <w:rPr>
          <w:rFonts w:ascii="Tahoma" w:hAnsi="Tahoma" w:cs="Tahoma" w:eastAsia="Times New Roman"/>
          <w:sz w:val="24"/>
          <w:szCs w:val="24"/>
        </w:rPr>
        <w:t>soit</w:t>
      </w:r>
      <w:r>
        <w:rPr>
          <w:rFonts w:ascii="Tahoma" w:hAnsi="Tahoma" w:cs="Tahoma" w:eastAsia="Times New Roman"/>
          <w:sz w:val="24"/>
          <w:szCs w:val="24"/>
          <w:spacing w:val="1"/>
        </w:rPr>
        <w:t xml:space="preserve"> </w:t>
      </w:r>
      <w:r>
        <w:rPr>
          <w:rFonts w:ascii="Tahoma" w:hAnsi="Tahoma" w:cs="Tahoma" w:eastAsia="Times New Roman"/>
          <w:sz w:val="24"/>
          <w:szCs w:val="24"/>
        </w:rPr>
        <w:t>l</w:t>
      </w:r>
      <w:r>
        <w:rPr>
          <w:rFonts w:ascii="Tahoma" w:hAnsi="Tahoma" w:cs="Tahoma" w:eastAsia="Times New Roman"/>
          <w:sz w:val="24"/>
          <w:szCs w:val="24"/>
        </w:rPr>
        <w:t>’</w:t>
      </w:r>
      <w:r>
        <w:rPr>
          <w:rFonts w:ascii="Tahoma" w:hAnsi="Tahoma" w:cs="Tahoma" w:eastAsia="Times New Roman"/>
          <w:sz w:val="24"/>
          <w:szCs w:val="24"/>
        </w:rPr>
        <w:t>équivalent</w:t>
      </w:r>
      <w:r>
        <w:rPr>
          <w:rFonts w:ascii="Tahoma" w:hAnsi="Tahoma" w:cs="Tahoma" w:eastAsia="Times New Roman"/>
          <w:sz w:val="24"/>
          <w:szCs w:val="24"/>
          <w:spacing w:val="1"/>
        </w:rPr>
        <w:t xml:space="preserve"> </w:t>
      </w:r>
      <w:r>
        <w:rPr>
          <w:rFonts w:ascii="Tahoma" w:hAnsi="Tahoma" w:cs="Tahoma" w:eastAsia="Times New Roman"/>
          <w:sz w:val="24"/>
          <w:szCs w:val="24"/>
        </w:rPr>
        <w:t>de</w:t>
      </w:r>
      <w:r>
        <w:rPr>
          <w:rFonts w:ascii="Tahoma" w:hAnsi="Tahoma" w:cs="Tahoma" w:eastAsia="Times New Roman"/>
          <w:sz w:val="24"/>
          <w:szCs w:val="24"/>
          <w:spacing w:val="1"/>
        </w:rPr>
        <w:t xml:space="preserve"> </w:t>
      </w:r>
      <w:r>
        <w:rPr>
          <w:rFonts w:ascii="Tahoma" w:hAnsi="Tahoma" w:cs="Tahoma" w:eastAsia="Times New Roman"/>
          <w:sz w:val="24"/>
          <w:szCs w:val="24"/>
        </w:rPr>
        <w:t>50</w:t>
      </w:r>
      <w:r>
        <w:rPr>
          <w:rFonts w:ascii="Tahoma" w:hAnsi="Tahoma" w:cs="Tahoma" w:eastAsia="Times New Roman"/>
          <w:sz w:val="24"/>
          <w:szCs w:val="24"/>
        </w:rPr>
        <w:t>.</w:t>
      </w:r>
      <w:r>
        <w:rPr>
          <w:rFonts w:ascii="Tahoma" w:hAnsi="Tahoma" w:cs="Tahoma" w:eastAsia="Times New Roman"/>
          <w:sz w:val="24"/>
          <w:szCs w:val="24"/>
        </w:rPr>
        <w:t>000</w:t>
      </w:r>
      <w:r>
        <w:rPr>
          <w:rFonts w:ascii="Tahoma" w:hAnsi="Tahoma" w:cs="Tahoma" w:eastAsia="Times New Roman"/>
          <w:sz w:val="24"/>
          <w:szCs w:val="24"/>
          <w:spacing w:val="1"/>
        </w:rPr>
        <w:t xml:space="preserve"> </w:t>
      </w:r>
      <w:r>
        <w:rPr>
          <w:rFonts w:ascii="Tahoma" w:hAnsi="Tahoma" w:cs="Tahoma" w:eastAsia="Times New Roman"/>
          <w:sz w:val="24"/>
          <w:szCs w:val="24"/>
        </w:rPr>
        <w:t>emplois</w:t>
      </w:r>
      <w:r>
        <w:rPr>
          <w:rFonts w:ascii="Tahoma" w:hAnsi="Tahoma" w:cs="Tahoma" w:eastAsia="Times New Roman"/>
          <w:sz w:val="24"/>
          <w:szCs w:val="24"/>
          <w:spacing w:val="-57"/>
        </w:rPr>
        <w:t xml:space="preserve"> </w:t>
      </w:r>
      <w:r>
        <w:rPr>
          <w:rFonts w:ascii="Tahoma" w:hAnsi="Tahoma" w:cs="Tahoma" w:eastAsia="Times New Roman"/>
          <w:sz w:val="24"/>
          <w:szCs w:val="24"/>
        </w:rPr>
        <w:t>permanents</w:t>
      </w:r>
      <w:r>
        <w:rPr>
          <w:rFonts w:ascii="Tahoma" w:hAnsi="Tahoma" w:cs="Tahoma" w:eastAsia="Times New Roman"/>
          <w:sz w:val="24"/>
          <w:szCs w:val="24"/>
          <w:vertAlign w:val="superscript"/>
        </w:rPr>
        <w:footnoteReference w:id="255"/>
      </w:r>
      <w:r>
        <w:rPr>
          <w:rFonts w:ascii="Tahoma" w:hAnsi="Tahoma" w:cs="Tahoma" w:eastAsia="Times New Roman"/>
          <w:sz w:val="24"/>
          <w:szCs w:val="24"/>
          <w:spacing w:val="-4"/>
        </w:rPr>
        <w:t>.</w:t>
      </w:r>
      <w:r>
        <w:rPr>
          <w:rFonts w:ascii="Tahoma" w:hAnsi="Tahoma" w:cs="Tahoma" w:eastAsia="Times New Roman"/>
          <w:sz w:val="24"/>
          <w:szCs w:val="24"/>
          <w:spacing w:val="-4"/>
        </w:rPr>
        <w:t xml:space="preserve"> En </w:t>
      </w:r>
      <w:r>
        <w:rPr>
          <w:rFonts w:ascii="Tahoma" w:hAnsi="Tahoma" w:cs="Tahoma" w:eastAsia="Times New Roman"/>
          <w:sz w:val="24"/>
          <w:szCs w:val="24"/>
        </w:rPr>
        <w:t>effet</w:t>
      </w:r>
      <w:r>
        <w:rPr>
          <w:rFonts w:ascii="Tahoma" w:hAnsi="Tahoma" w:cs="Tahoma" w:eastAsia="Times New Roman"/>
          <w:sz w:val="24"/>
          <w:szCs w:val="24"/>
        </w:rPr>
        <w:t>,</w:t>
      </w:r>
      <w:r>
        <w:rPr>
          <w:rFonts w:ascii="Tahoma" w:hAnsi="Tahoma" w:cs="Tahoma" w:eastAsia="Times New Roman"/>
          <w:sz w:val="24"/>
          <w:szCs w:val="24"/>
          <w:spacing w:val="-3"/>
        </w:rPr>
        <w:t xml:space="preserve"> </w:t>
      </w:r>
      <w:r>
        <w:rPr>
          <w:rFonts w:ascii="Tahoma" w:hAnsi="Tahoma" w:cs="Tahoma" w:eastAsia="Times New Roman"/>
          <w:sz w:val="24"/>
          <w:szCs w:val="24"/>
        </w:rPr>
        <w:t>les</w:t>
      </w:r>
      <w:r>
        <w:rPr>
          <w:rFonts w:ascii="Tahoma" w:hAnsi="Tahoma" w:cs="Tahoma" w:eastAsia="Times New Roman"/>
          <w:sz w:val="24"/>
          <w:szCs w:val="24"/>
          <w:spacing w:val="-4"/>
        </w:rPr>
        <w:t xml:space="preserve"> </w:t>
      </w:r>
      <w:r>
        <w:rPr>
          <w:rFonts w:ascii="Tahoma" w:hAnsi="Tahoma" w:cs="Tahoma" w:eastAsia="Times New Roman"/>
          <w:sz w:val="24"/>
          <w:szCs w:val="24"/>
        </w:rPr>
        <w:t>espaces</w:t>
      </w:r>
      <w:r>
        <w:rPr>
          <w:rFonts w:ascii="Tahoma" w:hAnsi="Tahoma" w:cs="Tahoma" w:eastAsia="Times New Roman"/>
          <w:sz w:val="24"/>
          <w:szCs w:val="24"/>
          <w:spacing w:val="-5"/>
        </w:rPr>
        <w:t xml:space="preserve"> </w:t>
      </w:r>
      <w:r>
        <w:rPr>
          <w:rFonts w:ascii="Tahoma" w:hAnsi="Tahoma" w:cs="Tahoma" w:eastAsia="Times New Roman"/>
          <w:sz w:val="24"/>
          <w:szCs w:val="24"/>
        </w:rPr>
        <w:t>forestiers</w:t>
      </w:r>
      <w:r>
        <w:rPr>
          <w:rFonts w:ascii="Tahoma" w:hAnsi="Tahoma" w:cs="Tahoma" w:eastAsia="Times New Roman"/>
          <w:sz w:val="24"/>
          <w:szCs w:val="24"/>
          <w:spacing w:val="-4"/>
        </w:rPr>
        <w:t xml:space="preserve"> </w:t>
      </w:r>
      <w:r>
        <w:rPr>
          <w:rFonts w:ascii="Tahoma" w:hAnsi="Tahoma" w:cs="Tahoma" w:eastAsia="Times New Roman"/>
          <w:sz w:val="24"/>
          <w:szCs w:val="24"/>
        </w:rPr>
        <w:t>offrent</w:t>
      </w:r>
      <w:r>
        <w:rPr>
          <w:rFonts w:ascii="Tahoma" w:hAnsi="Tahoma" w:cs="Tahoma" w:eastAsia="Times New Roman"/>
          <w:sz w:val="24"/>
          <w:szCs w:val="24"/>
          <w:spacing w:val="-5"/>
        </w:rPr>
        <w:t xml:space="preserve"> </w:t>
      </w:r>
      <w:r>
        <w:rPr>
          <w:rFonts w:ascii="Tahoma" w:hAnsi="Tahoma" w:cs="Tahoma" w:eastAsia="Times New Roman"/>
          <w:sz w:val="24"/>
          <w:szCs w:val="24"/>
        </w:rPr>
        <w:t>divers</w:t>
      </w:r>
      <w:r>
        <w:rPr>
          <w:rFonts w:ascii="Tahoma" w:hAnsi="Tahoma" w:cs="Tahoma" w:eastAsia="Times New Roman"/>
          <w:sz w:val="24"/>
          <w:szCs w:val="24"/>
          <w:spacing w:val="-4"/>
        </w:rPr>
        <w:t xml:space="preserve"> </w:t>
      </w:r>
      <w:r>
        <w:rPr>
          <w:rFonts w:ascii="Tahoma" w:hAnsi="Tahoma" w:cs="Tahoma" w:eastAsia="Times New Roman"/>
          <w:sz w:val="24"/>
          <w:szCs w:val="24"/>
        </w:rPr>
        <w:t>biens</w:t>
      </w:r>
      <w:r>
        <w:rPr>
          <w:rFonts w:ascii="Tahoma" w:hAnsi="Tahoma" w:cs="Tahoma" w:eastAsia="Times New Roman"/>
          <w:sz w:val="24"/>
          <w:szCs w:val="24"/>
          <w:spacing w:val="-5"/>
        </w:rPr>
        <w:t xml:space="preserve"> </w:t>
      </w:r>
      <w:r>
        <w:rPr>
          <w:rFonts w:ascii="Tahoma" w:hAnsi="Tahoma" w:cs="Tahoma" w:eastAsia="Times New Roman"/>
          <w:sz w:val="24"/>
          <w:szCs w:val="24"/>
        </w:rPr>
        <w:t>et</w:t>
      </w:r>
      <w:r>
        <w:rPr>
          <w:rFonts w:ascii="Tahoma" w:hAnsi="Tahoma" w:cs="Tahoma" w:eastAsia="Times New Roman"/>
          <w:sz w:val="24"/>
          <w:szCs w:val="24"/>
          <w:spacing w:val="-3"/>
        </w:rPr>
        <w:t xml:space="preserve"> </w:t>
      </w:r>
      <w:r>
        <w:rPr>
          <w:rFonts w:ascii="Tahoma" w:hAnsi="Tahoma" w:cs="Tahoma" w:eastAsia="Times New Roman"/>
          <w:sz w:val="24"/>
          <w:szCs w:val="24"/>
        </w:rPr>
        <w:t>services</w:t>
      </w:r>
      <w:r>
        <w:rPr>
          <w:rFonts w:ascii="Tahoma" w:hAnsi="Tahoma" w:cs="Tahoma" w:eastAsia="Times New Roman"/>
          <w:sz w:val="24"/>
          <w:szCs w:val="24"/>
          <w:spacing w:val="-5"/>
        </w:rPr>
        <w:t xml:space="preserve"> </w:t>
      </w:r>
      <w:r>
        <w:rPr>
          <w:rFonts w:ascii="Tahoma" w:hAnsi="Tahoma" w:cs="Tahoma" w:eastAsia="Times New Roman"/>
          <w:sz w:val="24"/>
          <w:szCs w:val="24"/>
        </w:rPr>
        <w:t>marchands</w:t>
      </w:r>
      <w:r>
        <w:rPr>
          <w:rFonts w:ascii="Tahoma" w:hAnsi="Tahoma" w:cs="Tahoma" w:eastAsia="Times New Roman"/>
          <w:sz w:val="24"/>
          <w:szCs w:val="24"/>
          <w:spacing w:val="-3"/>
        </w:rPr>
        <w:t xml:space="preserve"> </w:t>
      </w:r>
      <w:r>
        <w:rPr>
          <w:rFonts w:ascii="Tahoma" w:hAnsi="Tahoma" w:cs="Tahoma" w:eastAsia="Times New Roman"/>
          <w:sz w:val="24"/>
          <w:szCs w:val="24"/>
        </w:rPr>
        <w:t>et</w:t>
      </w:r>
      <w:r>
        <w:rPr>
          <w:rFonts w:ascii="Tahoma" w:hAnsi="Tahoma" w:cs="Tahoma" w:eastAsia="Times New Roman"/>
          <w:sz w:val="24"/>
          <w:szCs w:val="24"/>
          <w:spacing w:val="-1"/>
        </w:rPr>
        <w:t xml:space="preserve"> </w:t>
      </w:r>
      <w:r>
        <w:rPr>
          <w:rFonts w:ascii="Tahoma" w:hAnsi="Tahoma" w:cs="Tahoma" w:eastAsia="Times New Roman"/>
          <w:sz w:val="24"/>
          <w:szCs w:val="24"/>
        </w:rPr>
        <w:t>non</w:t>
      </w:r>
      <w:r>
        <w:rPr>
          <w:rFonts w:ascii="Tahoma" w:hAnsi="Tahoma" w:cs="Tahoma" w:eastAsia="Times New Roman"/>
          <w:sz w:val="24"/>
          <w:szCs w:val="24"/>
          <w:spacing w:val="-57"/>
        </w:rPr>
        <w:t xml:space="preserve"> </w:t>
      </w:r>
      <w:r>
        <w:rPr>
          <w:rFonts w:ascii="Tahoma" w:hAnsi="Tahoma" w:cs="Tahoma" w:eastAsia="Times New Roman"/>
          <w:sz w:val="24"/>
          <w:szCs w:val="24"/>
        </w:rPr>
        <w:t>marchands fournissant ainsi des apports directs et indirects substantiels</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évaluation de ces</w:t>
      </w:r>
      <w:r>
        <w:rPr>
          <w:rFonts w:ascii="Tahoma" w:hAnsi="Tahoma" w:cs="Tahoma" w:eastAsia="Times New Roman"/>
          <w:sz w:val="24"/>
          <w:szCs w:val="24"/>
          <w:spacing w:val="1"/>
        </w:rPr>
        <w:t xml:space="preserve"> </w:t>
      </w:r>
      <w:r>
        <w:rPr>
          <w:rFonts w:ascii="Tahoma" w:hAnsi="Tahoma" w:cs="Tahoma" w:eastAsia="Times New Roman"/>
          <w:sz w:val="24"/>
          <w:szCs w:val="24"/>
        </w:rPr>
        <w:t>biens</w:t>
      </w:r>
      <w:r>
        <w:rPr>
          <w:rFonts w:ascii="Tahoma" w:hAnsi="Tahoma" w:cs="Tahoma" w:eastAsia="Times New Roman"/>
          <w:sz w:val="24"/>
          <w:szCs w:val="24"/>
          <w:spacing w:val="-4"/>
        </w:rPr>
        <w:t xml:space="preserve"> </w:t>
      </w:r>
      <w:r>
        <w:rPr>
          <w:rFonts w:ascii="Tahoma" w:hAnsi="Tahoma" w:cs="Tahoma" w:eastAsia="Times New Roman"/>
          <w:sz w:val="24"/>
          <w:szCs w:val="24"/>
        </w:rPr>
        <w:t>et</w:t>
      </w:r>
      <w:r>
        <w:rPr>
          <w:rFonts w:ascii="Tahoma" w:hAnsi="Tahoma" w:cs="Tahoma" w:eastAsia="Times New Roman"/>
          <w:sz w:val="24"/>
          <w:szCs w:val="24"/>
          <w:spacing w:val="-4"/>
        </w:rPr>
        <w:t xml:space="preserve"> </w:t>
      </w:r>
      <w:r>
        <w:rPr>
          <w:rFonts w:ascii="Tahoma" w:hAnsi="Tahoma" w:cs="Tahoma" w:eastAsia="Times New Roman"/>
          <w:sz w:val="24"/>
          <w:szCs w:val="24"/>
        </w:rPr>
        <w:t>services</w:t>
      </w:r>
      <w:r>
        <w:rPr>
          <w:rFonts w:ascii="Tahoma" w:hAnsi="Tahoma" w:cs="Tahoma" w:eastAsia="Times New Roman"/>
          <w:sz w:val="24"/>
          <w:szCs w:val="24"/>
        </w:rPr>
        <w:t>,</w:t>
      </w:r>
      <w:r>
        <w:rPr>
          <w:rFonts w:ascii="Tahoma" w:hAnsi="Tahoma" w:cs="Tahoma" w:eastAsia="Times New Roman"/>
          <w:sz w:val="24"/>
          <w:szCs w:val="24"/>
          <w:spacing w:val="-4"/>
        </w:rPr>
        <w:t xml:space="preserve"> </w:t>
      </w:r>
      <w:r>
        <w:rPr>
          <w:rFonts w:ascii="Tahoma" w:hAnsi="Tahoma" w:cs="Tahoma" w:eastAsia="Times New Roman"/>
          <w:sz w:val="24"/>
          <w:szCs w:val="24"/>
        </w:rPr>
        <w:t>et</w:t>
      </w:r>
      <w:r>
        <w:rPr>
          <w:rFonts w:ascii="Tahoma" w:hAnsi="Tahoma" w:cs="Tahoma" w:eastAsia="Times New Roman"/>
          <w:sz w:val="24"/>
          <w:szCs w:val="24"/>
          <w:spacing w:val="-4"/>
        </w:rPr>
        <w:t xml:space="preserve"> </w:t>
      </w:r>
      <w:r>
        <w:rPr>
          <w:rFonts w:ascii="Tahoma" w:hAnsi="Tahoma" w:cs="Tahoma" w:eastAsia="Times New Roman"/>
          <w:sz w:val="24"/>
          <w:szCs w:val="24"/>
        </w:rPr>
        <w:t>du</w:t>
      </w:r>
      <w:r>
        <w:rPr>
          <w:rFonts w:ascii="Tahoma" w:hAnsi="Tahoma" w:cs="Tahoma" w:eastAsia="Times New Roman"/>
          <w:sz w:val="24"/>
          <w:szCs w:val="24"/>
          <w:spacing w:val="-5"/>
        </w:rPr>
        <w:t xml:space="preserve"> </w:t>
      </w:r>
      <w:r>
        <w:rPr>
          <w:rFonts w:ascii="Tahoma" w:hAnsi="Tahoma" w:cs="Tahoma" w:eastAsia="Times New Roman"/>
          <w:sz w:val="24"/>
          <w:szCs w:val="24"/>
        </w:rPr>
        <w:t>capital</w:t>
      </w:r>
      <w:r>
        <w:rPr>
          <w:rFonts w:ascii="Tahoma" w:hAnsi="Tahoma" w:cs="Tahoma" w:eastAsia="Times New Roman"/>
          <w:sz w:val="24"/>
          <w:szCs w:val="24"/>
          <w:spacing w:val="-4"/>
        </w:rPr>
        <w:t xml:space="preserve"> </w:t>
      </w:r>
      <w:r>
        <w:rPr>
          <w:rFonts w:ascii="Tahoma" w:hAnsi="Tahoma" w:cs="Tahoma" w:eastAsia="Times New Roman"/>
          <w:sz w:val="24"/>
          <w:szCs w:val="24"/>
        </w:rPr>
        <w:t>naturel</w:t>
      </w:r>
      <w:r>
        <w:rPr>
          <w:rFonts w:ascii="Tahoma" w:hAnsi="Tahoma" w:cs="Tahoma" w:eastAsia="Times New Roman"/>
          <w:sz w:val="24"/>
          <w:szCs w:val="24"/>
          <w:spacing w:val="-5"/>
        </w:rPr>
        <w:t xml:space="preserve"> </w:t>
      </w:r>
      <w:r>
        <w:rPr>
          <w:rFonts w:ascii="Tahoma" w:hAnsi="Tahoma" w:cs="Tahoma" w:eastAsia="Times New Roman"/>
          <w:sz w:val="24"/>
          <w:szCs w:val="24"/>
        </w:rPr>
        <w:t>qui</w:t>
      </w:r>
      <w:r>
        <w:rPr>
          <w:rFonts w:ascii="Tahoma" w:hAnsi="Tahoma" w:cs="Tahoma" w:eastAsia="Times New Roman"/>
          <w:sz w:val="24"/>
          <w:szCs w:val="24"/>
          <w:spacing w:val="-4"/>
        </w:rPr>
        <w:t xml:space="preserve"> </w:t>
      </w:r>
      <w:r>
        <w:rPr>
          <w:rFonts w:ascii="Tahoma" w:hAnsi="Tahoma" w:cs="Tahoma" w:eastAsia="Times New Roman"/>
          <w:sz w:val="24"/>
          <w:szCs w:val="24"/>
        </w:rPr>
        <w:t>les</w:t>
      </w:r>
      <w:r>
        <w:rPr>
          <w:rFonts w:ascii="Tahoma" w:hAnsi="Tahoma" w:cs="Tahoma" w:eastAsia="Times New Roman"/>
          <w:sz w:val="24"/>
          <w:szCs w:val="24"/>
          <w:spacing w:val="-4"/>
        </w:rPr>
        <w:t xml:space="preserve"> </w:t>
      </w:r>
      <w:r>
        <w:rPr>
          <w:rFonts w:ascii="Tahoma" w:hAnsi="Tahoma" w:cs="Tahoma" w:eastAsia="Times New Roman"/>
          <w:sz w:val="24"/>
          <w:szCs w:val="24"/>
        </w:rPr>
        <w:t>génère</w:t>
      </w:r>
      <w:r>
        <w:rPr>
          <w:rFonts w:ascii="Tahoma" w:hAnsi="Tahoma" w:cs="Tahoma" w:eastAsia="Times New Roman"/>
          <w:sz w:val="24"/>
          <w:szCs w:val="24"/>
        </w:rPr>
        <w:t>,</w:t>
      </w:r>
      <w:r>
        <w:rPr>
          <w:rFonts w:ascii="Tahoma" w:hAnsi="Tahoma" w:cs="Tahoma" w:eastAsia="Times New Roman"/>
          <w:sz w:val="24"/>
          <w:szCs w:val="24"/>
          <w:spacing w:val="-5"/>
        </w:rPr>
        <w:t xml:space="preserve"> </w:t>
      </w:r>
      <w:r>
        <w:rPr>
          <w:rFonts w:ascii="Tahoma" w:hAnsi="Tahoma" w:cs="Tahoma" w:eastAsia="Times New Roman"/>
          <w:sz w:val="24"/>
          <w:szCs w:val="24"/>
        </w:rPr>
        <w:t>a</w:t>
      </w:r>
      <w:r>
        <w:rPr>
          <w:rFonts w:ascii="Tahoma" w:hAnsi="Tahoma" w:cs="Tahoma" w:eastAsia="Times New Roman"/>
          <w:sz w:val="24"/>
          <w:szCs w:val="24"/>
          <w:spacing w:val="-4"/>
        </w:rPr>
        <w:t xml:space="preserve"> </w:t>
      </w:r>
      <w:r>
        <w:rPr>
          <w:rFonts w:ascii="Tahoma" w:hAnsi="Tahoma" w:cs="Tahoma" w:eastAsia="Times New Roman"/>
          <w:sz w:val="24"/>
          <w:szCs w:val="24"/>
        </w:rPr>
        <w:t>engendré</w:t>
      </w:r>
      <w:r>
        <w:rPr>
          <w:rFonts w:ascii="Tahoma" w:hAnsi="Tahoma" w:cs="Tahoma" w:eastAsia="Times New Roman"/>
          <w:sz w:val="24"/>
          <w:szCs w:val="24"/>
          <w:spacing w:val="-5"/>
        </w:rPr>
        <w:t xml:space="preserve"> </w:t>
      </w:r>
      <w:r>
        <w:rPr>
          <w:rFonts w:ascii="Tahoma" w:hAnsi="Tahoma" w:cs="Tahoma" w:eastAsia="Times New Roman"/>
          <w:sz w:val="24"/>
          <w:szCs w:val="24"/>
        </w:rPr>
        <w:t>de</w:t>
      </w:r>
      <w:r>
        <w:rPr>
          <w:rFonts w:ascii="Tahoma" w:hAnsi="Tahoma" w:cs="Tahoma" w:eastAsia="Times New Roman"/>
          <w:sz w:val="24"/>
          <w:szCs w:val="24"/>
          <w:spacing w:val="-5"/>
        </w:rPr>
        <w:t xml:space="preserve"> </w:t>
      </w:r>
      <w:r>
        <w:rPr>
          <w:rFonts w:ascii="Tahoma" w:hAnsi="Tahoma" w:cs="Tahoma" w:eastAsia="Times New Roman"/>
          <w:sz w:val="24"/>
          <w:szCs w:val="24"/>
        </w:rPr>
        <w:t>nombreuses</w:t>
      </w:r>
      <w:r>
        <w:rPr>
          <w:rFonts w:ascii="Tahoma" w:hAnsi="Tahoma" w:cs="Tahoma" w:eastAsia="Times New Roman"/>
          <w:sz w:val="24"/>
          <w:szCs w:val="24"/>
          <w:spacing w:val="-3"/>
        </w:rPr>
        <w:t xml:space="preserve"> </w:t>
      </w:r>
      <w:r>
        <w:rPr>
          <w:rFonts w:ascii="Tahoma" w:hAnsi="Tahoma" w:cs="Tahoma" w:eastAsia="Times New Roman"/>
          <w:sz w:val="24"/>
          <w:szCs w:val="24"/>
        </w:rPr>
        <w:t>tentatives</w:t>
      </w:r>
      <w:r>
        <w:rPr>
          <w:rFonts w:ascii="Tahoma" w:hAnsi="Tahoma" w:cs="Tahoma" w:eastAsia="Times New Roman"/>
          <w:sz w:val="24"/>
          <w:szCs w:val="24"/>
          <w:spacing w:val="-5"/>
        </w:rPr>
        <w:t xml:space="preserve"> </w:t>
      </w:r>
      <w:r>
        <w:rPr>
          <w:rFonts w:ascii="Tahoma" w:hAnsi="Tahoma" w:cs="Tahoma" w:eastAsia="Times New Roman"/>
          <w:sz w:val="24"/>
          <w:szCs w:val="24"/>
        </w:rPr>
        <w:t>pour</w:t>
      </w:r>
      <w:r>
        <w:rPr>
          <w:rFonts w:ascii="Tahoma" w:hAnsi="Tahoma" w:cs="Tahoma" w:eastAsia="Times New Roman"/>
          <w:sz w:val="24"/>
          <w:szCs w:val="24"/>
          <w:spacing w:val="-57"/>
        </w:rPr>
        <w:t xml:space="preserve"> </w:t>
      </w:r>
      <w:r>
        <w:rPr>
          <w:rFonts w:ascii="Tahoma" w:hAnsi="Tahoma" w:cs="Tahoma" w:eastAsia="Times New Roman"/>
          <w:sz w:val="24"/>
          <w:szCs w:val="24"/>
        </w:rPr>
        <w:t>les</w:t>
      </w:r>
      <w:r>
        <w:rPr>
          <w:rFonts w:ascii="Tahoma" w:hAnsi="Tahoma" w:cs="Tahoma" w:eastAsia="Times New Roman"/>
          <w:sz w:val="24"/>
          <w:szCs w:val="24"/>
          <w:spacing w:val="-13"/>
        </w:rPr>
        <w:t xml:space="preserve"> </w:t>
      </w:r>
      <w:r>
        <w:rPr>
          <w:rFonts w:ascii="Tahoma" w:hAnsi="Tahoma" w:cs="Tahoma" w:eastAsia="Times New Roman"/>
          <w:sz w:val="24"/>
          <w:szCs w:val="24"/>
        </w:rPr>
        <w:t>intégrer</w:t>
      </w:r>
      <w:r>
        <w:rPr>
          <w:rFonts w:ascii="Tahoma" w:hAnsi="Tahoma" w:cs="Tahoma" w:eastAsia="Times New Roman"/>
          <w:sz w:val="24"/>
          <w:szCs w:val="24"/>
          <w:spacing w:val="-13"/>
        </w:rPr>
        <w:t xml:space="preserve"> </w:t>
      </w:r>
      <w:r>
        <w:rPr>
          <w:rFonts w:ascii="Tahoma" w:hAnsi="Tahoma" w:cs="Tahoma" w:eastAsia="Times New Roman"/>
          <w:sz w:val="24"/>
          <w:szCs w:val="24"/>
        </w:rPr>
        <w:t>dans</w:t>
      </w:r>
      <w:r>
        <w:rPr>
          <w:rFonts w:ascii="Tahoma" w:hAnsi="Tahoma" w:cs="Tahoma" w:eastAsia="Times New Roman"/>
          <w:sz w:val="24"/>
          <w:szCs w:val="24"/>
          <w:spacing w:val="-13"/>
        </w:rPr>
        <w:t xml:space="preserve"> </w:t>
      </w:r>
      <w:r>
        <w:rPr>
          <w:rFonts w:ascii="Tahoma" w:hAnsi="Tahoma" w:cs="Tahoma" w:eastAsia="Times New Roman"/>
          <w:sz w:val="24"/>
          <w:szCs w:val="24"/>
        </w:rPr>
        <w:t>une</w:t>
      </w:r>
      <w:r>
        <w:rPr>
          <w:rFonts w:ascii="Tahoma" w:hAnsi="Tahoma" w:cs="Tahoma" w:eastAsia="Times New Roman"/>
          <w:sz w:val="24"/>
          <w:szCs w:val="24"/>
          <w:spacing w:val="-12"/>
        </w:rPr>
        <w:t xml:space="preserve"> </w:t>
      </w:r>
      <w:r>
        <w:rPr>
          <w:rFonts w:ascii="Tahoma" w:hAnsi="Tahoma" w:cs="Tahoma" w:eastAsia="Times New Roman"/>
          <w:sz w:val="24"/>
          <w:szCs w:val="24"/>
        </w:rPr>
        <w:t>comptabilité</w:t>
      </w:r>
      <w:r>
        <w:rPr>
          <w:rFonts w:ascii="Tahoma" w:hAnsi="Tahoma" w:cs="Tahoma" w:eastAsia="Times New Roman"/>
          <w:sz w:val="24"/>
          <w:szCs w:val="24"/>
          <w:spacing w:val="-13"/>
        </w:rPr>
        <w:t xml:space="preserve"> </w:t>
      </w:r>
      <w:r>
        <w:rPr>
          <w:rFonts w:ascii="Tahoma" w:hAnsi="Tahoma" w:cs="Tahoma" w:eastAsia="Times New Roman"/>
          <w:sz w:val="24"/>
          <w:szCs w:val="24"/>
        </w:rPr>
        <w:t>verte</w:t>
      </w:r>
      <w:r>
        <w:rPr>
          <w:rFonts w:ascii="Tahoma" w:hAnsi="Tahoma" w:cs="Tahoma" w:eastAsia="Times New Roman"/>
          <w:sz w:val="24"/>
          <w:szCs w:val="24"/>
          <w:spacing w:val="-13"/>
        </w:rPr>
        <w:t xml:space="preserve"> </w:t>
      </w:r>
      <w:r>
        <w:rPr>
          <w:rFonts w:ascii="Tahoma" w:hAnsi="Tahoma" w:cs="Tahoma" w:eastAsia="Times New Roman"/>
          <w:sz w:val="24"/>
          <w:szCs w:val="24"/>
        </w:rPr>
        <w:t>nationale</w:t>
      </w:r>
      <w:r>
        <w:rPr>
          <w:rFonts w:ascii="Tahoma" w:hAnsi="Tahoma" w:cs="Tahoma" w:eastAsia="Times New Roman"/>
          <w:sz w:val="24"/>
          <w:szCs w:val="24"/>
          <w:vertAlign w:val="superscript"/>
        </w:rPr>
        <w:footnoteReference w:id="256"/>
      </w:r>
      <w:r>
        <w:rPr>
          <w:rFonts w:ascii="Tahoma" w:hAnsi="Tahoma" w:cs="Tahoma" w:eastAsia="Times New Roman"/>
          <w:sz w:val="24"/>
          <w:szCs w:val="24"/>
        </w:rPr>
        <w:t>.</w:t>
      </w:r>
      <w:r>
        <w:rPr>
          <w:rFonts w:ascii="Tahoma" w:hAnsi="Tahoma" w:cs="Tahoma" w:eastAsia="Times New Roman"/>
          <w:sz w:val="24"/>
          <w:szCs w:val="24"/>
          <w:spacing w:val="-13"/>
        </w:rPr>
        <w:t xml:space="preserve"> </w:t>
      </w:r>
      <w:r>
        <w:rPr>
          <w:rFonts w:ascii="Tahoma" w:hAnsi="Tahoma" w:cs="Tahoma" w:eastAsia="Times New Roman"/>
          <w:sz w:val="24"/>
          <w:szCs w:val="24"/>
        </w:rPr>
        <w:t>Pour</w:t>
      </w:r>
      <w:r>
        <w:rPr>
          <w:rFonts w:ascii="Tahoma" w:hAnsi="Tahoma" w:cs="Tahoma" w:eastAsia="Times New Roman"/>
          <w:sz w:val="24"/>
          <w:szCs w:val="24"/>
          <w:spacing w:val="-12"/>
        </w:rPr>
        <w:t xml:space="preserve"> </w:t>
      </w:r>
      <w:r>
        <w:rPr>
          <w:rFonts w:ascii="Tahoma" w:hAnsi="Tahoma" w:cs="Tahoma" w:eastAsia="Times New Roman"/>
          <w:sz w:val="24"/>
          <w:szCs w:val="24"/>
        </w:rPr>
        <w:t>illustrer</w:t>
      </w:r>
      <w:r>
        <w:rPr>
          <w:rFonts w:ascii="Tahoma" w:hAnsi="Tahoma" w:cs="Tahoma" w:eastAsia="Times New Roman"/>
          <w:sz w:val="24"/>
          <w:szCs w:val="24"/>
          <w:spacing w:val="-13"/>
        </w:rPr>
        <w:t xml:space="preserve"> </w:t>
      </w:r>
      <w:r>
        <w:rPr>
          <w:rFonts w:ascii="Tahoma" w:hAnsi="Tahoma" w:cs="Tahoma" w:eastAsia="Times New Roman"/>
          <w:sz w:val="24"/>
          <w:szCs w:val="24"/>
        </w:rPr>
        <w:t>l</w:t>
      </w:r>
      <w:r>
        <w:rPr>
          <w:rFonts w:ascii="Tahoma" w:hAnsi="Tahoma" w:cs="Tahoma" w:eastAsia="Times New Roman"/>
          <w:sz w:val="24"/>
          <w:szCs w:val="24"/>
        </w:rPr>
        <w:t>'</w:t>
      </w:r>
      <w:r>
        <w:rPr>
          <w:rFonts w:ascii="Tahoma" w:hAnsi="Tahoma" w:cs="Tahoma" w:eastAsia="Times New Roman"/>
          <w:sz w:val="24"/>
          <w:szCs w:val="24"/>
        </w:rPr>
        <w:t>importance</w:t>
      </w:r>
      <w:r>
        <w:rPr>
          <w:rFonts w:ascii="Tahoma" w:hAnsi="Tahoma" w:cs="Tahoma" w:eastAsia="Times New Roman"/>
          <w:sz w:val="24"/>
          <w:szCs w:val="24"/>
          <w:spacing w:val="-13"/>
        </w:rPr>
        <w:t xml:space="preserve"> </w:t>
      </w:r>
      <w:r>
        <w:rPr>
          <w:rFonts w:ascii="Tahoma" w:hAnsi="Tahoma" w:cs="Tahoma" w:eastAsia="Times New Roman"/>
          <w:sz w:val="24"/>
          <w:szCs w:val="24"/>
        </w:rPr>
        <w:t>économique</w:t>
      </w:r>
      <w:r>
        <w:rPr>
          <w:rFonts w:ascii="Tahoma" w:hAnsi="Tahoma" w:cs="Tahoma" w:eastAsia="Times New Roman"/>
          <w:sz w:val="24"/>
          <w:szCs w:val="24"/>
          <w:spacing w:val="-13"/>
        </w:rPr>
        <w:t xml:space="preserve"> </w:t>
      </w:r>
      <w:r>
        <w:rPr>
          <w:rFonts w:ascii="Tahoma" w:hAnsi="Tahoma" w:cs="Tahoma" w:eastAsia="Times New Roman"/>
          <w:sz w:val="24"/>
          <w:szCs w:val="24"/>
        </w:rPr>
        <w:t>des</w:t>
      </w:r>
      <w:r>
        <w:rPr>
          <w:rFonts w:ascii="Tahoma" w:hAnsi="Tahoma" w:cs="Tahoma" w:eastAsia="Times New Roman"/>
          <w:sz w:val="24"/>
          <w:szCs w:val="24"/>
          <w:spacing w:val="-57"/>
        </w:rPr>
        <w:t xml:space="preserve"> </w:t>
      </w:r>
      <w:r>
        <w:rPr>
          <w:rFonts w:ascii="Tahoma" w:hAnsi="Tahoma" w:cs="Tahoma" w:eastAsia="Times New Roman"/>
          <w:sz w:val="24"/>
          <w:szCs w:val="24"/>
        </w:rPr>
        <w:t>écosystèmes forestiers</w:t>
      </w:r>
      <w:r>
        <w:rPr>
          <w:rFonts w:ascii="Tahoma" w:hAnsi="Tahoma" w:cs="Tahoma" w:eastAsia="Times New Roman"/>
          <w:sz w:val="24"/>
          <w:szCs w:val="24"/>
        </w:rPr>
        <w:t>,</w:t>
      </w:r>
      <w:r>
        <w:rPr>
          <w:rFonts w:ascii="Tahoma" w:hAnsi="Tahoma" w:cs="Tahoma" w:eastAsia="Times New Roman"/>
          <w:sz w:val="24"/>
          <w:szCs w:val="24"/>
        </w:rPr>
        <w:t xml:space="preserve"> il a été démontré par exemple en 2014 que les valeurs générées par</w:t>
      </w:r>
      <w:r>
        <w:rPr>
          <w:rFonts w:ascii="Tahoma" w:hAnsi="Tahoma" w:cs="Tahoma" w:eastAsia="Times New Roman"/>
          <w:sz w:val="24"/>
          <w:szCs w:val="24"/>
          <w:spacing w:val="1"/>
        </w:rPr>
        <w:t xml:space="preserve"> </w:t>
      </w:r>
      <w:r>
        <w:rPr>
          <w:rFonts w:ascii="Tahoma" w:hAnsi="Tahoma" w:cs="Tahoma" w:eastAsia="Times New Roman"/>
          <w:sz w:val="24"/>
          <w:szCs w:val="24"/>
        </w:rPr>
        <w:t>l</w:t>
      </w:r>
      <w:r>
        <w:rPr>
          <w:rFonts w:ascii="Tahoma" w:hAnsi="Tahoma" w:cs="Tahoma" w:eastAsia="Times New Roman"/>
          <w:sz w:val="24"/>
          <w:szCs w:val="24"/>
        </w:rPr>
        <w:t>’</w:t>
      </w:r>
      <w:r>
        <w:rPr>
          <w:rFonts w:ascii="Tahoma" w:hAnsi="Tahoma" w:cs="Tahoma" w:eastAsia="Times New Roman"/>
          <w:sz w:val="24"/>
          <w:szCs w:val="24"/>
        </w:rPr>
        <w:t>écosystème arganier représentent 7</w:t>
      </w:r>
      <w:r>
        <w:rPr>
          <w:rFonts w:ascii="Tahoma" w:hAnsi="Tahoma" w:cs="Tahoma" w:eastAsia="Times New Roman"/>
          <w:sz w:val="24"/>
          <w:szCs w:val="24"/>
        </w:rPr>
        <w:t>,</w:t>
      </w:r>
      <w:r>
        <w:rPr>
          <w:rFonts w:ascii="Tahoma" w:hAnsi="Tahoma" w:cs="Tahoma" w:eastAsia="Times New Roman"/>
          <w:sz w:val="24"/>
          <w:szCs w:val="24"/>
        </w:rPr>
        <w:t>2</w:t>
      </w:r>
      <w:r>
        <w:rPr>
          <w:rFonts w:ascii="Tahoma" w:hAnsi="Tahoma" w:cs="Tahoma" w:eastAsia="Times New Roman"/>
          <w:sz w:val="24"/>
          <w:szCs w:val="24"/>
        </w:rPr>
        <w:t>%</w:t>
      </w:r>
      <w:r>
        <w:rPr>
          <w:rFonts w:ascii="Tahoma" w:hAnsi="Tahoma" w:cs="Tahoma" w:eastAsia="Times New Roman"/>
          <w:sz w:val="24"/>
          <w:szCs w:val="24"/>
        </w:rPr>
        <w:t xml:space="preserve"> du produit intérieur brut de la région</w:t>
      </w:r>
      <w:r>
        <w:rPr>
          <w:rFonts w:ascii="Tahoma" w:hAnsi="Tahoma" w:cs="Tahoma" w:eastAsia="Times New Roman"/>
          <w:sz w:val="24"/>
          <w:szCs w:val="24"/>
          <w:spacing w:val="1"/>
        </w:rPr>
        <w:t xml:space="preserve"> </w:t>
      </w:r>
      <w:r>
        <w:rPr>
          <w:rFonts w:ascii="Tahoma" w:hAnsi="Tahoma" w:cs="Tahoma" w:eastAsia="Times New Roman"/>
          <w:sz w:val="24"/>
          <w:szCs w:val="24"/>
        </w:rPr>
        <w:t>Souss</w:t>
      </w:r>
      <w:r>
        <w:rPr>
          <w:rFonts w:ascii="Tahoma" w:hAnsi="Tahoma" w:cs="Tahoma" w:eastAsia="Times New Roman"/>
          <w:sz w:val="24"/>
          <w:szCs w:val="24"/>
        </w:rPr>
        <w:t>-</w:t>
      </w:r>
      <w:r>
        <w:rPr>
          <w:rFonts w:ascii="Tahoma" w:hAnsi="Tahoma" w:cs="Tahoma" w:eastAsia="Times New Roman"/>
          <w:sz w:val="24"/>
          <w:szCs w:val="24"/>
        </w:rPr>
        <w:t>Massa</w:t>
      </w:r>
      <w:r>
        <w:rPr>
          <w:rFonts w:ascii="Tahoma" w:hAnsi="Tahoma" w:cs="Tahoma" w:eastAsia="Times New Roman"/>
          <w:sz w:val="24"/>
          <w:szCs w:val="24"/>
        </w:rPr>
        <w:t>.</w:t>
      </w:r>
      <w:r>
        <w:rPr>
          <w:rFonts w:ascii="Tahoma" w:hAnsi="Tahoma" w:cs="Tahoma" w:eastAsia="Times New Roman"/>
          <w:sz w:val="24"/>
          <w:szCs w:val="24"/>
        </w:rPr>
        <w:t xml:space="preserve"> D</w:t>
      </w:r>
      <w:r>
        <w:rPr>
          <w:rFonts w:ascii="Tahoma" w:hAnsi="Tahoma" w:cs="Tahoma" w:eastAsia="Times New Roman"/>
          <w:sz w:val="24"/>
          <w:szCs w:val="24"/>
        </w:rPr>
        <w:t>’</w:t>
      </w:r>
      <w:r>
        <w:rPr>
          <w:rFonts w:ascii="Tahoma" w:hAnsi="Tahoma" w:cs="Tahoma" w:eastAsia="Times New Roman"/>
          <w:sz w:val="24"/>
          <w:szCs w:val="24"/>
        </w:rPr>
        <w:t>après les données de l</w:t>
      </w:r>
      <w:r>
        <w:rPr>
          <w:rFonts w:ascii="Tahoma" w:hAnsi="Tahoma" w:cs="Tahoma" w:eastAsia="Times New Roman"/>
          <w:sz w:val="24"/>
          <w:szCs w:val="24"/>
        </w:rPr>
        <w:t>’</w:t>
      </w:r>
      <w:r>
        <w:rPr>
          <w:rFonts w:ascii="Tahoma" w:hAnsi="Tahoma" w:cs="Tahoma" w:eastAsia="Times New Roman"/>
          <w:sz w:val="24"/>
          <w:szCs w:val="24"/>
        </w:rPr>
        <w:t>Agence Nationale pour le Développement des Zones Oasiennes et de l</w:t>
      </w:r>
      <w:r>
        <w:rPr>
          <w:rFonts w:ascii="Tahoma" w:hAnsi="Tahoma" w:cs="Tahoma" w:eastAsia="Times New Roman"/>
          <w:sz w:val="24"/>
          <w:szCs w:val="24"/>
        </w:rPr>
        <w:t>’</w:t>
      </w:r>
      <w:r>
        <w:rPr>
          <w:rFonts w:ascii="Tahoma" w:hAnsi="Tahoma" w:cs="Tahoma" w:eastAsia="Times New Roman"/>
          <w:sz w:val="24"/>
          <w:szCs w:val="24"/>
        </w:rPr>
        <w:t xml:space="preserve">Arganier </w:t>
      </w:r>
      <w:r>
        <w:rPr>
          <w:rFonts w:ascii="Tahoma" w:hAnsi="Tahoma" w:cs="Tahoma" w:eastAsia="Times New Roman"/>
          <w:sz w:val="24"/>
          <w:szCs w:val="24"/>
        </w:rPr>
        <w:t>(</w:t>
      </w:r>
      <w:r>
        <w:rPr>
          <w:rFonts w:ascii="Tahoma" w:hAnsi="Tahoma" w:cs="Tahoma" w:eastAsia="Times New Roman"/>
          <w:sz w:val="24"/>
          <w:szCs w:val="24"/>
        </w:rPr>
        <w:t>ANDZOA</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la filière de l</w:t>
      </w:r>
      <w:r>
        <w:rPr>
          <w:rFonts w:ascii="Tahoma" w:hAnsi="Tahoma" w:cs="Tahoma" w:eastAsia="Times New Roman"/>
          <w:sz w:val="24"/>
          <w:szCs w:val="24"/>
        </w:rPr>
        <w:t>’</w:t>
      </w:r>
      <w:r>
        <w:rPr>
          <w:rFonts w:ascii="Tahoma" w:hAnsi="Tahoma" w:cs="Tahoma" w:eastAsia="Times New Roman"/>
          <w:sz w:val="24"/>
          <w:szCs w:val="24"/>
        </w:rPr>
        <w:t>arganier génère annuellement 1</w:t>
      </w:r>
      <w:r>
        <w:rPr>
          <w:rFonts w:ascii="Tahoma" w:hAnsi="Tahoma" w:cs="Tahoma" w:eastAsia="Times New Roman"/>
          <w:sz w:val="24"/>
          <w:szCs w:val="24"/>
        </w:rPr>
        <w:t>,</w:t>
      </w:r>
      <w:r>
        <w:rPr>
          <w:rFonts w:ascii="Tahoma" w:hAnsi="Tahoma" w:cs="Tahoma" w:eastAsia="Times New Roman"/>
          <w:sz w:val="24"/>
          <w:szCs w:val="24"/>
        </w:rPr>
        <w:t>2 milliard de dirhams de chiffre d</w:t>
      </w:r>
      <w:r>
        <w:rPr>
          <w:rFonts w:ascii="Tahoma" w:hAnsi="Tahoma" w:cs="Tahoma" w:eastAsia="Times New Roman"/>
          <w:sz w:val="24"/>
          <w:szCs w:val="24"/>
        </w:rPr>
        <w:t>’</w:t>
      </w:r>
      <w:r>
        <w:rPr>
          <w:rFonts w:ascii="Tahoma" w:hAnsi="Tahoma" w:cs="Tahoma" w:eastAsia="Times New Roman"/>
          <w:sz w:val="24"/>
          <w:szCs w:val="24"/>
        </w:rPr>
        <w:t>affaires et presque 25</w:t>
      </w:r>
      <w:r>
        <w:rPr>
          <w:rFonts w:ascii="Tahoma" w:hAnsi="Tahoma" w:cs="Tahoma" w:eastAsia="Times New Roman"/>
          <w:sz w:val="24"/>
          <w:szCs w:val="24"/>
        </w:rPr>
        <w:t>.</w:t>
      </w:r>
      <w:r>
        <w:rPr>
          <w:rFonts w:ascii="Tahoma" w:hAnsi="Tahoma" w:cs="Tahoma" w:eastAsia="Times New Roman"/>
          <w:sz w:val="24"/>
          <w:szCs w:val="24"/>
        </w:rPr>
        <w:t>500 emplois</w:t>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color w:val="000000"/>
          <w:sz w:val="24"/>
          <w:szCs w:val="24"/>
        </w:rPr>
        <w:t xml:space="preserve">A travers la nouvelle stratégie </w:t>
      </w:r>
      <w:r>
        <w:rPr>
          <w:rFonts w:ascii="Tahoma" w:hAnsi="Tahoma" w:cs="Tahoma" w:eastAsia="Times New Roman"/>
          <w:color w:val="000000"/>
          <w:sz w:val="24"/>
          <w:szCs w:val="24"/>
        </w:rPr>
        <w:t>«</w:t>
      </w:r>
      <w:r>
        <w:rPr>
          <w:rFonts w:ascii="Tahoma" w:hAnsi="Tahoma" w:cs="Tahoma" w:eastAsia="Times New Roman"/>
          <w:i w:val="1"/>
          <w:iCs w:val="1"/>
          <w:color w:val="000000"/>
          <w:sz w:val="24"/>
          <w:szCs w:val="24"/>
        </w:rPr>
        <w:t xml:space="preserve"> Génération Green</w:t>
      </w:r>
      <w:r>
        <w:rPr>
          <w:rFonts w:ascii="Tahoma" w:hAnsi="Tahoma" w:cs="Tahoma" w:eastAsia="Times New Roman"/>
          <w:i w:val="1"/>
          <w:iCs w:val="1"/>
          <w:color w:val="000000"/>
          <w:sz w:val="24"/>
          <w:szCs w:val="24"/>
        </w:rPr>
        <w:t>,</w:t>
      </w:r>
      <w:r>
        <w:rPr>
          <w:rFonts w:ascii="Tahoma" w:hAnsi="Tahoma" w:cs="Tahoma" w:eastAsia="Times New Roman"/>
          <w:i w:val="1"/>
          <w:iCs w:val="1"/>
          <w:color w:val="000000"/>
          <w:sz w:val="24"/>
          <w:szCs w:val="24"/>
        </w:rPr>
        <w:t xml:space="preserve"> 2020</w:t>
      </w:r>
      <w:r>
        <w:rPr>
          <w:rFonts w:ascii="Tahoma" w:hAnsi="Tahoma" w:cs="Tahoma" w:eastAsia="Times New Roman"/>
          <w:i w:val="1"/>
          <w:iCs w:val="1"/>
          <w:color w:val="000000"/>
          <w:sz w:val="24"/>
          <w:szCs w:val="24"/>
        </w:rPr>
        <w:t>-</w:t>
      </w:r>
      <w:r>
        <w:rPr>
          <w:rFonts w:ascii="Tahoma" w:hAnsi="Tahoma" w:cs="Tahoma" w:eastAsia="Times New Roman"/>
          <w:i w:val="1"/>
          <w:iCs w:val="1"/>
          <w:color w:val="000000"/>
          <w:sz w:val="24"/>
          <w:szCs w:val="24"/>
        </w:rPr>
        <w:t>2030</w:t>
      </w:r>
      <w:r>
        <w:rPr>
          <w:rFonts w:ascii="Tahoma" w:hAnsi="Tahoma" w:cs="Tahoma" w:eastAsia="Times New Roman"/>
          <w:color w:val="000000"/>
          <w:sz w:val="24"/>
          <w:szCs w:val="24"/>
        </w:rPr>
        <w:t xml:space="preserve"> </w:t>
      </w:r>
      <w:r>
        <w:rPr>
          <w:rFonts w:ascii="Tahoma" w:hAnsi="Tahoma" w:cs="Tahoma" w:eastAsia="Times New Roman"/>
          <w:color w:val="000000"/>
          <w:sz w:val="24"/>
          <w:szCs w:val="24"/>
        </w:rPr>
        <w:t>»</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le département des Eaux et Forêts a signé un nouveau contrat</w:t>
      </w:r>
      <w:r>
        <w:rPr>
          <w:rFonts w:ascii="Tahoma" w:hAnsi="Tahoma" w:cs="Tahoma" w:eastAsia="Times New Roman"/>
          <w:color w:val="000000"/>
          <w:sz w:val="24"/>
          <w:szCs w:val="24"/>
        </w:rPr>
        <w:t>-</w:t>
      </w:r>
      <w:r>
        <w:rPr>
          <w:rFonts w:ascii="Tahoma" w:hAnsi="Tahoma" w:cs="Tahoma" w:eastAsia="Times New Roman"/>
          <w:color w:val="000000"/>
          <w:sz w:val="24"/>
          <w:szCs w:val="24"/>
        </w:rPr>
        <w:t>programme visant</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à l</w:t>
      </w:r>
      <w:r>
        <w:rPr>
          <w:rFonts w:ascii="Tahoma" w:hAnsi="Tahoma" w:cs="Tahoma" w:eastAsia="Times New Roman"/>
          <w:color w:val="000000"/>
          <w:sz w:val="24"/>
          <w:szCs w:val="24"/>
        </w:rPr>
        <w:t>’</w:t>
      </w:r>
      <w:r>
        <w:rPr>
          <w:rFonts w:ascii="Tahoma" w:hAnsi="Tahoma" w:cs="Tahoma" w:eastAsia="Times New Roman"/>
          <w:color w:val="000000"/>
          <w:sz w:val="24"/>
          <w:szCs w:val="24"/>
        </w:rPr>
        <w:t>horizon 2030</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la réhabilitation de 400</w:t>
      </w:r>
      <w:r>
        <w:rPr>
          <w:rFonts w:ascii="Tahoma" w:hAnsi="Tahoma" w:cs="Tahoma" w:eastAsia="Times New Roman"/>
          <w:color w:val="000000"/>
          <w:sz w:val="24"/>
          <w:szCs w:val="24"/>
        </w:rPr>
        <w:t>.</w:t>
      </w:r>
      <w:r>
        <w:rPr>
          <w:rFonts w:ascii="Tahoma" w:hAnsi="Tahoma" w:cs="Tahoma" w:eastAsia="Times New Roman"/>
          <w:color w:val="000000"/>
          <w:sz w:val="24"/>
          <w:szCs w:val="24"/>
        </w:rPr>
        <w:t>000 ha d</w:t>
      </w:r>
      <w:r>
        <w:rPr>
          <w:rFonts w:ascii="Tahoma" w:hAnsi="Tahoma" w:cs="Tahoma" w:eastAsia="Times New Roman"/>
          <w:color w:val="000000"/>
          <w:sz w:val="24"/>
          <w:szCs w:val="24"/>
        </w:rPr>
        <w:t>’</w:t>
      </w:r>
      <w:r>
        <w:rPr>
          <w:rFonts w:ascii="Tahoma" w:hAnsi="Tahoma" w:cs="Tahoma" w:eastAsia="Times New Roman"/>
          <w:color w:val="000000"/>
          <w:sz w:val="24"/>
          <w:szCs w:val="24"/>
        </w:rPr>
        <w:t>arganeraie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l</w:t>
      </w:r>
      <w:r>
        <w:rPr>
          <w:rFonts w:ascii="Tahoma" w:hAnsi="Tahoma" w:cs="Tahoma" w:eastAsia="Times New Roman"/>
          <w:color w:val="000000"/>
          <w:sz w:val="24"/>
          <w:szCs w:val="24"/>
        </w:rPr>
        <w:t>’</w:t>
      </w:r>
      <w:r>
        <w:rPr>
          <w:rFonts w:ascii="Tahoma" w:hAnsi="Tahoma" w:cs="Tahoma" w:eastAsia="Times New Roman"/>
          <w:color w:val="000000"/>
          <w:sz w:val="24"/>
          <w:szCs w:val="24"/>
        </w:rPr>
        <w:t>extension de l</w:t>
      </w:r>
      <w:r>
        <w:rPr>
          <w:rFonts w:ascii="Tahoma" w:hAnsi="Tahoma" w:cs="Tahoma" w:eastAsia="Times New Roman"/>
          <w:color w:val="000000"/>
          <w:sz w:val="24"/>
          <w:szCs w:val="24"/>
        </w:rPr>
        <w:t>’</w:t>
      </w:r>
      <w:r>
        <w:rPr>
          <w:rFonts w:ascii="Tahoma" w:hAnsi="Tahoma" w:cs="Tahoma" w:eastAsia="Times New Roman"/>
          <w:color w:val="000000"/>
          <w:sz w:val="24"/>
          <w:szCs w:val="24"/>
        </w:rPr>
        <w:t>arganiculture sur 50</w:t>
      </w:r>
      <w:r>
        <w:rPr>
          <w:rFonts w:ascii="Tahoma" w:hAnsi="Tahoma" w:cs="Tahoma" w:eastAsia="Times New Roman"/>
          <w:color w:val="000000"/>
          <w:sz w:val="24"/>
          <w:szCs w:val="24"/>
        </w:rPr>
        <w:t>.</w:t>
      </w:r>
      <w:r>
        <w:rPr>
          <w:rFonts w:ascii="Tahoma" w:hAnsi="Tahoma" w:cs="Tahoma" w:eastAsia="Times New Roman"/>
          <w:color w:val="000000"/>
          <w:sz w:val="24"/>
          <w:szCs w:val="24"/>
        </w:rPr>
        <w:t>000 ha</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l</w:t>
      </w:r>
      <w:r>
        <w:rPr>
          <w:rFonts w:ascii="Tahoma" w:hAnsi="Tahoma" w:cs="Tahoma" w:eastAsia="Times New Roman"/>
          <w:color w:val="000000"/>
          <w:sz w:val="24"/>
          <w:szCs w:val="24"/>
        </w:rPr>
        <w:t>’</w:t>
      </w:r>
      <w:r>
        <w:rPr>
          <w:rFonts w:ascii="Tahoma" w:hAnsi="Tahoma" w:cs="Tahoma" w:eastAsia="Times New Roman"/>
          <w:color w:val="000000"/>
          <w:sz w:val="24"/>
          <w:szCs w:val="24"/>
        </w:rPr>
        <w:t>augmentation de la production de l</w:t>
      </w:r>
      <w:r>
        <w:rPr>
          <w:rFonts w:ascii="Tahoma" w:hAnsi="Tahoma" w:cs="Tahoma" w:eastAsia="Times New Roman"/>
          <w:color w:val="000000"/>
          <w:sz w:val="24"/>
          <w:szCs w:val="24"/>
        </w:rPr>
        <w:t>’</w:t>
      </w:r>
      <w:r>
        <w:rPr>
          <w:rFonts w:ascii="Tahoma" w:hAnsi="Tahoma" w:cs="Tahoma" w:eastAsia="Times New Roman"/>
          <w:color w:val="000000"/>
          <w:sz w:val="24"/>
          <w:szCs w:val="24"/>
        </w:rPr>
        <w:t>huile d</w:t>
      </w:r>
      <w:r>
        <w:rPr>
          <w:rFonts w:ascii="Tahoma" w:hAnsi="Tahoma" w:cs="Tahoma" w:eastAsia="Times New Roman"/>
          <w:color w:val="000000"/>
          <w:sz w:val="24"/>
          <w:szCs w:val="24"/>
        </w:rPr>
        <w:t>’</w:t>
      </w:r>
      <w:r>
        <w:rPr>
          <w:rFonts w:ascii="Tahoma" w:hAnsi="Tahoma" w:cs="Tahoma" w:eastAsia="Times New Roman"/>
          <w:color w:val="000000"/>
          <w:sz w:val="24"/>
          <w:szCs w:val="24"/>
        </w:rPr>
        <w:t>argan avec un volume de 10</w:t>
      </w:r>
      <w:r>
        <w:rPr>
          <w:rFonts w:ascii="Tahoma" w:hAnsi="Tahoma" w:cs="Tahoma" w:eastAsia="Times New Roman"/>
          <w:color w:val="000000"/>
          <w:sz w:val="24"/>
          <w:szCs w:val="24"/>
        </w:rPr>
        <w:t>.</w:t>
      </w:r>
      <w:r>
        <w:rPr>
          <w:rFonts w:ascii="Tahoma" w:hAnsi="Tahoma" w:cs="Tahoma" w:eastAsia="Times New Roman"/>
          <w:color w:val="000000"/>
          <w:sz w:val="24"/>
          <w:szCs w:val="24"/>
        </w:rPr>
        <w:t>000 tonnes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dont 5</w:t>
      </w:r>
      <w:r>
        <w:rPr>
          <w:rFonts w:ascii="Tahoma" w:hAnsi="Tahoma" w:cs="Tahoma" w:eastAsia="Times New Roman"/>
          <w:color w:val="000000"/>
          <w:sz w:val="24"/>
          <w:szCs w:val="24"/>
        </w:rPr>
        <w:t>.</w:t>
      </w:r>
      <w:r>
        <w:rPr>
          <w:rFonts w:ascii="Tahoma" w:hAnsi="Tahoma" w:cs="Tahoma" w:eastAsia="Times New Roman"/>
          <w:color w:val="000000"/>
          <w:sz w:val="24"/>
          <w:szCs w:val="24"/>
        </w:rPr>
        <w:t>000 tonnes seront exportées</w:t>
      </w:r>
      <w:r>
        <w:rPr>
          <w:rFonts w:ascii="Tahoma" w:hAnsi="Tahoma" w:cs="Tahoma" w:eastAsia="Times New Roman"/>
          <w:color w:val="000000"/>
          <w:sz w:val="24"/>
          <w:szCs w:val="24"/>
          <w:vertAlign w:val="superscript"/>
        </w:rPr>
        <w:footnoteReference w:id="257"/>
      </w:r>
      <w:r>
        <w:rPr>
          <w:rFonts w:ascii="Tahoma" w:hAnsi="Tahoma" w:cs="Tahoma" w:eastAsia="Times New Roman"/>
          <w:color w:val="000000"/>
          <w:sz w:val="24"/>
          <w:szCs w:val="24"/>
        </w:rPr>
        <w:t>.</w:t>
      </w:r>
    </w:p>
    <w:p>
      <w:pPr>
        <w:widowControl w:val="0"/>
        <w:spacing w:lineRule="auto" w:line="360" w:before="64" w:after="0" w:beforeAutospacing="0" w:afterAutospacing="0"/>
        <w:ind w:right="-138"/>
        <w:jc w:val="both"/>
        <w:rPr>
          <w:rFonts w:ascii="Tahoma" w:hAnsi="Tahoma" w:cs="Tahoma" w:eastAsia="Times New Roman"/>
          <w:sz w:val="24"/>
          <w:szCs w:val="24"/>
        </w:rPr>
      </w:pPr>
      <w:r>
        <w:rPr>
          <w:rFonts w:ascii="Tahoma" w:hAnsi="Tahoma" w:cs="Tahoma" w:eastAsia="Times New Roman"/>
          <w:sz w:val="24"/>
          <w:szCs w:val="24"/>
        </w:rPr>
        <w:t>Après avoir mis l’accent sur la richesse du patrimoine végétal forestier marocain, ainsi que ses multiples fonctions, qu’en est alors du potentiel floristique dans la zone de recherche ?</w:t>
      </w:r>
    </w:p>
    <w:p>
      <w:pPr>
        <w:rPr>
          <w:rFonts w:ascii="Tahoma" w:hAnsi="Tahoma" w:cs="Times New Roman" w:eastAsia="Calibri"/>
          <w:b w:val="1"/>
          <w:bCs w:val="1"/>
          <w:iCs w:val="1"/>
          <w:sz w:val="24"/>
          <w:szCs w:val="24"/>
          <w:lang w:eastAsia="fr-FR"/>
        </w:rPr>
      </w:pPr>
      <w:bookmarkStart w:id="217" w:name="_Toc201655480"/>
      <w:r>
        <w:rPr>
          <w:rFonts w:eastAsia="Calibri"/>
        </w:rPr>
        <w:br w:type="page"/>
      </w:r>
    </w:p>
    <w:p>
      <w:pPr>
        <w:pStyle w:val="P5"/>
      </w:pPr>
      <w:bookmarkStart w:id="218" w:name="_Toc203643032"/>
      <w:r>
        <w:rPr>
          <w:rFonts w:eastAsia="Calibri"/>
        </w:rPr>
        <w:t>Spécificités floristiques de la zone de recherche</w:t>
      </w:r>
      <w:bookmarkEnd w:id="217"/>
      <w:bookmarkEnd w:id="218"/>
      <w:r>
        <w:rPr>
          <w:rFonts w:eastAsia="Calibri"/>
        </w:rPr>
        <w:t xml:space="preserve"> </w:t>
      </w:r>
    </w:p>
    <w:p>
      <w:pPr>
        <w:spacing w:lineRule="auto" w:line="360" w:before="64" w:beforeAutospacing="0" w:afterAutospacing="0"/>
        <w:ind w:left="1415" w:right="607"/>
        <w:contextualSpacing w:val="1"/>
        <w:rPr>
          <w:rFonts w:ascii="Tahoma" w:hAnsi="Tahoma" w:cs="Tahoma" w:eastAsia="Times New Roman"/>
          <w:sz w:val="24"/>
          <w:szCs w:val="24"/>
        </w:rPr>
      </w:pPr>
    </w:p>
    <w:p>
      <w:pPr>
        <w:widowControl w:val="0"/>
        <w:spacing w:lineRule="auto" w:line="360" w:before="64"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 xml:space="preserve">La forêt de Korifla est située dans la région de Rabat-Salé-Kénitra, suite à la fusion de deux anciennes régions Rabat-Salé-Zemmour-Zaêer et Gharb-Cherarda-Béni Hssen, conformément au Décret n°2.15.10 du 20 février 2015. </w:t>
      </w:r>
    </w:p>
    <w:p>
      <w:pPr>
        <w:widowControl w:val="0"/>
        <w:spacing w:lineRule="auto" w:line="360" w:before="64"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Cette région s’étend sur une superficie de 18 194 km² et compte une population de 5 132 639 habitants selon le Recensement Général de la Population et de l’Habitat (RGPH) de 2024, avec un taux d’urbanisation de 70,7 %. Elle représente ainsi 2,56 % du territoire national.</w:t>
      </w:r>
    </w:p>
    <w:p>
      <w:pPr>
        <w:widowControl w:val="0"/>
        <w:spacing w:lineRule="auto" w:line="360" w:before="64" w:after="0" w:beforeAutospacing="0" w:afterAutospacing="0"/>
        <w:ind w:right="-138"/>
        <w:jc w:val="both"/>
        <w:rPr>
          <w:rFonts w:ascii="Tahoma" w:hAnsi="Tahoma" w:cs="Tahoma" w:eastAsia="Times New Roman"/>
          <w:b w:val="1"/>
          <w:bCs w:val="1"/>
          <w:sz w:val="24"/>
          <w:szCs w:val="24"/>
        </w:rPr>
      </w:pPr>
      <w:r>
        <w:rPr>
          <w:rFonts w:ascii="Tahoma" w:hAnsi="Tahoma" w:cs="Tahoma" w:eastAsia="Times New Roman"/>
          <w:sz w:val="24"/>
          <w:szCs w:val="24"/>
          <w:lang w:eastAsia="fr-FR"/>
        </w:rPr>
        <w:t xml:space="preserve">Sur le plan géographique, la région est délimitée au nord par la région de Tanger-Tétouan-Al Hoceïma, à l’est par la région de Fès-Meknès, au sud par les régions de Béni Mellal-Khénifra et Casablanca-Settat, et à l’ouest par l’océan Atlantique </w:t>
      </w:r>
      <w:r>
        <w:rPr>
          <w:rFonts w:ascii="Tahoma" w:hAnsi="Tahoma" w:cs="Tahoma" w:eastAsia="Times New Roman"/>
          <w:b w:val="1"/>
          <w:bCs w:val="1"/>
          <w:sz w:val="24"/>
          <w:szCs w:val="24"/>
        </w:rPr>
        <w:t>(Carte N° 4).</w:t>
      </w:r>
    </w:p>
    <w:p>
      <w:pPr>
        <w:rPr>
          <w:rFonts w:ascii="Tahoma" w:hAnsi="Tahoma" w:cs="Tahoma" w:eastAsia="Times New Roman"/>
          <w:b w:val="1"/>
          <w:bCs w:val="1"/>
          <w:sz w:val="24"/>
          <w:szCs w:val="24"/>
        </w:rPr>
      </w:pPr>
    </w:p>
    <w:p>
      <w:pPr>
        <w:pStyle w:val="P47"/>
      </w:pPr>
      <w:bookmarkStart w:id="219" w:name="_Toc203642678"/>
      <w:r>
        <w:t xml:space="preserve">Carte </w:t>
      </w:r>
      <w:r>
        <w:rPr>
          <w:noProof w:val="1"/>
        </w:rPr>
        <w:fldChar w:fldCharType="begin"/>
      </w:r>
      <w:r>
        <w:rPr>
          <w:noProof w:val="1"/>
        </w:rPr>
        <w:instrText xml:space="preserve"> SEQ Carte \* ARABIC </w:instrText>
      </w:r>
      <w:r>
        <w:rPr>
          <w:noProof w:val="1"/>
        </w:rPr>
        <w:fldChar w:fldCharType="separate"/>
      </w:r>
      <w:r>
        <w:rPr>
          <w:noProof w:val="1"/>
        </w:rPr>
        <w:t>4</w:t>
      </w:r>
      <w:r>
        <w:rPr>
          <w:noProof w:val="1"/>
        </w:rPr>
        <w:fldChar w:fldCharType="end"/>
      </w:r>
      <w:r>
        <w:t xml:space="preserve"> : Localisation de la région Rabat-Salé-Kénitra</w:t>
      </w:r>
      <w:bookmarkEnd w:id="219"/>
    </w:p>
    <w:p>
      <w:pPr>
        <w:widowControl w:val="0"/>
        <w:spacing w:lineRule="auto" w:line="240" w:after="0" w:beforeAutospacing="0" w:afterAutospacing="0"/>
        <w:rPr>
          <w:rFonts w:ascii="Times New Roman" w:hAnsi="Times New Roman" w:cs="Times New Roman" w:eastAsia="Times New Roman"/>
        </w:rPr>
      </w:pPr>
      <w:r>
        <w:rPr>
          <w:rFonts w:ascii="Times New Roman" w:hAnsi="Times New Roman" w:cs="Times New Roman" w:eastAsia="Times New Roman"/>
          <w:noProof w:val="1"/>
          <w:lang w:eastAsia="fr-FR"/>
        </w:rPr>
        <w:drawing>
          <wp:inline xmlns:wp="http://schemas.openxmlformats.org/drawingml/2006/wordprocessingDrawing" distT="0" distB="0" distL="0" distR="0">
            <wp:extent cx="5941060" cy="4156710"/>
            <wp:effectExtent l="0" t="0" r="2540" b="0"/>
            <wp:docPr id="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56835" name="Picture 75"/>
                    <pic:cNvPicPr/>
                  </pic:nvPicPr>
                  <pic:blipFill dpi="0">
                    <a:blip xmlns:r="http://schemas.openxmlformats.org/officeDocument/2006/relationships" r:embed="Relimage15"/>
                    <a:srcRect/>
                    <a:stretch>
                      <a:fillRect/>
                    </a:stretch>
                  </pic:blipFill>
                  <pic:spPr>
                    <a:xfrm>
                      <a:off x="0" y="0"/>
                      <a:ext cx="5941060" cy="4156710"/>
                    </a:xfrm>
                    <a:prstGeom prst="rect"/>
                  </pic:spPr>
                </pic:pic>
              </a:graphicData>
            </a:graphic>
          </wp:inline>
        </w:drawing>
      </w:r>
    </w:p>
    <w:p>
      <w:pPr>
        <w:widowControl w:val="0"/>
        <w:spacing w:lineRule="auto" w:line="360" w:before="64" w:after="0" w:beforeAutospacing="0" w:afterAutospacing="0"/>
        <w:ind w:right="4"/>
        <w:jc w:val="center"/>
        <w:rPr>
          <w:rFonts w:ascii="Tahoma" w:hAnsi="Tahoma" w:cs="Tahoma" w:eastAsia="Times New Roman"/>
          <w:sz w:val="20"/>
          <w:szCs w:val="20"/>
        </w:rPr>
      </w:pPr>
      <w:r>
        <w:rPr>
          <w:rFonts w:ascii="Tahoma" w:hAnsi="Tahoma" w:cs="Tahoma" w:eastAsia="Times New Roman"/>
          <w:b w:val="1"/>
          <w:bCs w:val="1"/>
          <w:sz w:val="20"/>
          <w:szCs w:val="20"/>
        </w:rPr>
        <w:t>Source :</w:t>
      </w:r>
      <w:r>
        <w:rPr>
          <w:rFonts w:ascii="Tahoma" w:hAnsi="Tahoma" w:cs="Tahoma" w:eastAsia="Times New Roman"/>
          <w:sz w:val="20"/>
          <w:szCs w:val="20"/>
        </w:rPr>
        <w:t xml:space="preserve"> monographie de la région Rabat-Salé-Kénitra </w:t>
      </w:r>
    </w:p>
    <w:p>
      <w:pPr>
        <w:widowControl w:val="0"/>
        <w:spacing w:lineRule="auto" w:line="360" w:before="64"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La région de Rabat-Salé-Kénitra est composée de trois préfectures - Rabat, Salé et Skhirate-Témara - et de quatre provinces : Kénitra, Khémisset, Sidi Kacem et Sidi Slimane. Elle compte un total de 114 communes, dont 23 urbaines et 91 rurales, représentant environ 7,6 % de l’ensemble des communes à l’échelle nationale.</w:t>
      </w:r>
    </w:p>
    <w:p>
      <w:pPr>
        <w:widowControl w:val="0"/>
        <w:spacing w:lineRule="auto" w:line="360" w:before="64"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En plus de son importance administrative et socio</w:t>
      </w:r>
      <w:r>
        <w:rPr>
          <w:rFonts w:ascii="Tahoma" w:hAnsi="Tahoma" w:cs="Tahoma" w:eastAsia="Times New Roman"/>
          <w:sz w:val="24"/>
          <w:szCs w:val="24"/>
        </w:rPr>
        <w:t>-</w:t>
      </w:r>
      <w:r>
        <w:rPr>
          <w:rFonts w:ascii="Tahoma" w:hAnsi="Tahoma" w:cs="Tahoma" w:eastAsia="Times New Roman"/>
          <w:sz w:val="24"/>
          <w:szCs w:val="24"/>
        </w:rPr>
        <w:t>économique</w:t>
      </w:r>
      <w:r>
        <w:rPr>
          <w:rFonts w:ascii="Tahoma" w:hAnsi="Tahoma" w:cs="Tahoma" w:eastAsia="Times New Roman"/>
          <w:sz w:val="24"/>
          <w:szCs w:val="24"/>
        </w:rPr>
        <w:t>,</w:t>
      </w:r>
      <w:r>
        <w:rPr>
          <w:rFonts w:ascii="Tahoma" w:hAnsi="Tahoma" w:cs="Tahoma" w:eastAsia="Times New Roman"/>
          <w:sz w:val="24"/>
          <w:szCs w:val="24"/>
        </w:rPr>
        <w:t xml:space="preserve"> la région se distingue par un patrimoine naturel et environnemental d</w:t>
      </w:r>
      <w:r>
        <w:rPr>
          <w:rFonts w:ascii="Tahoma" w:hAnsi="Tahoma" w:cs="Tahoma" w:eastAsia="Times New Roman"/>
          <w:sz w:val="24"/>
          <w:szCs w:val="24"/>
        </w:rPr>
        <w:t>’</w:t>
      </w:r>
      <w:r>
        <w:rPr>
          <w:rFonts w:ascii="Tahoma" w:hAnsi="Tahoma" w:cs="Tahoma" w:eastAsia="Times New Roman"/>
          <w:sz w:val="24"/>
          <w:szCs w:val="24"/>
        </w:rPr>
        <w:t>une grande richesse</w:t>
      </w:r>
      <w:r>
        <w:rPr>
          <w:rFonts w:ascii="Tahoma" w:hAnsi="Tahoma" w:cs="Tahoma" w:eastAsia="Times New Roman"/>
          <w:sz w:val="24"/>
          <w:szCs w:val="24"/>
        </w:rPr>
        <w:t>.</w:t>
      </w:r>
      <w:r>
        <w:rPr>
          <w:rFonts w:ascii="Tahoma" w:hAnsi="Tahoma" w:cs="Tahoma" w:eastAsia="Times New Roman"/>
          <w:sz w:val="24"/>
          <w:szCs w:val="24"/>
        </w:rPr>
        <w:t xml:space="preserve"> Elle abrite plusieurs sites écologiquement remarquables qui contribuent à la préservation de la biodiversité et à l</w:t>
      </w:r>
      <w:r>
        <w:rPr>
          <w:rFonts w:ascii="Tahoma" w:hAnsi="Tahoma" w:cs="Tahoma" w:eastAsia="Times New Roman"/>
          <w:sz w:val="24"/>
          <w:szCs w:val="24"/>
        </w:rPr>
        <w:t>’</w:t>
      </w:r>
      <w:r>
        <w:rPr>
          <w:rFonts w:ascii="Tahoma" w:hAnsi="Tahoma" w:cs="Tahoma" w:eastAsia="Times New Roman"/>
          <w:sz w:val="24"/>
          <w:szCs w:val="24"/>
        </w:rPr>
        <w:t>équilibre des écosystèmes</w:t>
      </w:r>
      <w:r>
        <w:rPr>
          <w:rFonts w:ascii="Tahoma" w:hAnsi="Tahoma" w:cs="Tahoma" w:eastAsia="Times New Roman"/>
          <w:sz w:val="24"/>
          <w:szCs w:val="24"/>
          <w:vertAlign w:val="superscript"/>
        </w:rPr>
        <w:footnoteReference w:id="258"/>
      </w:r>
      <w:r>
        <w:rPr>
          <w:rFonts w:ascii="Tahoma" w:hAnsi="Tahoma" w:cs="Tahoma" w:eastAsia="Times New Roman"/>
          <w:sz w:val="24"/>
          <w:szCs w:val="24"/>
        </w:rPr>
        <w:t>.</w:t>
      </w:r>
      <w:r>
        <w:rPr>
          <w:rFonts w:ascii="Tahoma" w:hAnsi="Tahoma" w:cs="Tahoma" w:eastAsia="Times New Roman"/>
          <w:sz w:val="24"/>
          <w:szCs w:val="24"/>
        </w:rPr>
        <w:t xml:space="preserve"> Parmi eux</w:t>
      </w:r>
      <w:r>
        <w:rPr>
          <w:rFonts w:ascii="Tahoma" w:hAnsi="Tahoma" w:cs="Tahoma" w:eastAsia="Times New Roman"/>
          <w:sz w:val="24"/>
          <w:szCs w:val="24"/>
        </w:rPr>
        <w:t>,</w:t>
      </w:r>
      <w:r>
        <w:rPr>
          <w:rFonts w:ascii="Tahoma" w:hAnsi="Tahoma" w:cs="Tahoma" w:eastAsia="Times New Roman"/>
          <w:sz w:val="24"/>
          <w:szCs w:val="24"/>
        </w:rPr>
        <w:t xml:space="preserve"> deux Sites d</w:t>
      </w:r>
      <w:r>
        <w:rPr>
          <w:rFonts w:ascii="Tahoma" w:hAnsi="Tahoma" w:cs="Tahoma" w:eastAsia="Times New Roman"/>
          <w:sz w:val="24"/>
          <w:szCs w:val="24"/>
        </w:rPr>
        <w:t>’</w:t>
      </w:r>
      <w:r>
        <w:rPr>
          <w:rFonts w:ascii="Tahoma" w:hAnsi="Tahoma" w:cs="Tahoma" w:eastAsia="Times New Roman"/>
          <w:sz w:val="24"/>
          <w:szCs w:val="24"/>
        </w:rPr>
        <w:t xml:space="preserve">Intérêt Biologique et Écologique </w:t>
      </w:r>
      <w:r>
        <w:rPr>
          <w:rFonts w:ascii="Tahoma" w:hAnsi="Tahoma" w:cs="Tahoma" w:eastAsia="Times New Roman"/>
          <w:sz w:val="24"/>
          <w:szCs w:val="24"/>
        </w:rPr>
        <w:t>(</w:t>
      </w:r>
      <w:r>
        <w:rPr>
          <w:rFonts w:ascii="Tahoma" w:hAnsi="Tahoma" w:cs="Tahoma" w:eastAsia="Times New Roman"/>
          <w:sz w:val="24"/>
          <w:szCs w:val="24"/>
        </w:rPr>
        <w:t>SIBE</w:t>
      </w:r>
      <w:r>
        <w:rPr>
          <w:rFonts w:ascii="Tahoma" w:hAnsi="Tahoma" w:cs="Tahoma" w:eastAsia="Times New Roman"/>
          <w:sz w:val="24"/>
          <w:szCs w:val="24"/>
        </w:rPr>
        <w:t>)</w:t>
      </w:r>
      <w:r>
        <w:rPr>
          <w:rFonts w:ascii="Tahoma" w:hAnsi="Tahoma" w:cs="Tahoma" w:eastAsia="Times New Roman"/>
          <w:sz w:val="24"/>
          <w:szCs w:val="24"/>
        </w:rPr>
        <w:t xml:space="preserve"> majeurs </w:t>
      </w:r>
      <w:r>
        <w:rPr>
          <w:rFonts w:ascii="Tahoma" w:hAnsi="Tahoma" w:cs="Tahoma" w:eastAsia="Times New Roman"/>
          <w:sz w:val="24"/>
          <w:szCs w:val="24"/>
        </w:rPr>
        <w:t>-</w:t>
      </w:r>
      <w:r>
        <w:rPr>
          <w:rFonts w:ascii="Tahoma" w:hAnsi="Tahoma" w:cs="Tahoma" w:eastAsia="Times New Roman"/>
          <w:sz w:val="24"/>
          <w:szCs w:val="24"/>
        </w:rPr>
        <w:t xml:space="preserve"> la Merja Zerga et le lac de Sidi Boughaba </w:t>
      </w:r>
      <w:r>
        <w:rPr>
          <w:rFonts w:ascii="Tahoma" w:hAnsi="Tahoma" w:cs="Tahoma" w:eastAsia="Times New Roman"/>
          <w:sz w:val="24"/>
          <w:szCs w:val="24"/>
        </w:rPr>
        <w:t>-</w:t>
      </w:r>
      <w:r>
        <w:rPr>
          <w:rFonts w:ascii="Tahoma" w:hAnsi="Tahoma" w:cs="Tahoma" w:eastAsia="Times New Roman"/>
          <w:sz w:val="24"/>
          <w:szCs w:val="24"/>
        </w:rPr>
        <w:t xml:space="preserve"> qui figurent parmi les zones humides les plus riches en biodiversité à l</w:t>
      </w:r>
      <w:r>
        <w:rPr>
          <w:rFonts w:ascii="Tahoma" w:hAnsi="Tahoma" w:cs="Tahoma" w:eastAsia="Times New Roman"/>
          <w:sz w:val="24"/>
          <w:szCs w:val="24"/>
        </w:rPr>
        <w:t>’</w:t>
      </w:r>
      <w:r>
        <w:rPr>
          <w:rFonts w:ascii="Tahoma" w:hAnsi="Tahoma" w:cs="Tahoma" w:eastAsia="Times New Roman"/>
          <w:sz w:val="24"/>
          <w:szCs w:val="24"/>
        </w:rPr>
        <w:t>échelle nationale et internationale</w:t>
      </w:r>
      <w:r>
        <w:rPr>
          <w:rFonts w:ascii="Tahoma" w:hAnsi="Tahoma" w:cs="Tahoma" w:eastAsia="Times New Roman"/>
          <w:sz w:val="24"/>
          <w:szCs w:val="24"/>
        </w:rPr>
        <w:t>.</w:t>
      </w:r>
    </w:p>
    <w:p>
      <w:pPr>
        <w:widowControl w:val="0"/>
        <w:spacing w:lineRule="auto" w:line="360" w:before="64"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En reconnaissance de leur valeur écologique</w:t>
      </w:r>
      <w:r>
        <w:rPr>
          <w:rFonts w:ascii="Tahoma" w:hAnsi="Tahoma" w:cs="Tahoma" w:eastAsia="Times New Roman"/>
          <w:sz w:val="24"/>
          <w:szCs w:val="24"/>
        </w:rPr>
        <w:t>,</w:t>
      </w:r>
      <w:r>
        <w:rPr>
          <w:rFonts w:ascii="Tahoma" w:hAnsi="Tahoma" w:cs="Tahoma" w:eastAsia="Times New Roman"/>
          <w:sz w:val="24"/>
          <w:szCs w:val="24"/>
        </w:rPr>
        <w:t xml:space="preserve"> ces deux sites ont été inscrits sur la liste de la Convention de Ramsar depuis 1980</w:t>
      </w:r>
      <w:r>
        <w:rPr>
          <w:rFonts w:ascii="Tahoma" w:hAnsi="Tahoma" w:cs="Tahoma" w:eastAsia="Times New Roman"/>
          <w:sz w:val="24"/>
          <w:szCs w:val="24"/>
        </w:rPr>
        <w:t>,</w:t>
      </w:r>
      <w:r>
        <w:rPr>
          <w:rFonts w:ascii="Tahoma" w:hAnsi="Tahoma" w:cs="Tahoma" w:eastAsia="Times New Roman"/>
          <w:sz w:val="24"/>
          <w:szCs w:val="24"/>
        </w:rPr>
        <w:t xml:space="preserve"> renforçant ainsi leur statut en tant qu</w:t>
      </w:r>
      <w:r>
        <w:rPr>
          <w:rFonts w:ascii="Tahoma" w:hAnsi="Tahoma" w:cs="Tahoma" w:eastAsia="Times New Roman"/>
          <w:sz w:val="24"/>
          <w:szCs w:val="24"/>
        </w:rPr>
        <w:t>’</w:t>
      </w:r>
      <w:r>
        <w:rPr>
          <w:rFonts w:ascii="Tahoma" w:hAnsi="Tahoma" w:cs="Tahoma" w:eastAsia="Times New Roman"/>
          <w:sz w:val="24"/>
          <w:szCs w:val="24"/>
        </w:rPr>
        <w:t>espaces protégés d</w:t>
      </w:r>
      <w:r>
        <w:rPr>
          <w:rFonts w:ascii="Tahoma" w:hAnsi="Tahoma" w:cs="Tahoma" w:eastAsia="Times New Roman"/>
          <w:sz w:val="24"/>
          <w:szCs w:val="24"/>
        </w:rPr>
        <w:t>’</w:t>
      </w:r>
      <w:r>
        <w:rPr>
          <w:rFonts w:ascii="Tahoma" w:hAnsi="Tahoma" w:cs="Tahoma" w:eastAsia="Times New Roman"/>
          <w:sz w:val="24"/>
          <w:szCs w:val="24"/>
        </w:rPr>
        <w:t>importance mondiale</w:t>
      </w:r>
      <w:r>
        <w:rPr>
          <w:rFonts w:ascii="Tahoma" w:hAnsi="Tahoma" w:cs="Tahoma" w:eastAsia="Times New Roman"/>
          <w:sz w:val="24"/>
          <w:szCs w:val="24"/>
          <w:vertAlign w:val="superscript"/>
        </w:rPr>
        <w:footnoteReference w:id="259"/>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Le patrimoine forestier de la région de Rabat</w:t>
      </w:r>
      <w:r>
        <w:rPr>
          <w:rFonts w:ascii="Tahoma" w:hAnsi="Tahoma" w:cs="Tahoma" w:eastAsia="Times New Roman"/>
          <w:sz w:val="24"/>
          <w:szCs w:val="24"/>
        </w:rPr>
        <w:t>-</w:t>
      </w:r>
      <w:r>
        <w:rPr>
          <w:rFonts w:ascii="Tahoma" w:hAnsi="Tahoma" w:cs="Tahoma" w:eastAsia="Times New Roman"/>
          <w:sz w:val="24"/>
          <w:szCs w:val="24"/>
        </w:rPr>
        <w:t>Salé</w:t>
      </w:r>
      <w:r>
        <w:rPr>
          <w:rFonts w:ascii="Tahoma" w:hAnsi="Tahoma" w:cs="Tahoma" w:eastAsia="Times New Roman"/>
          <w:sz w:val="24"/>
          <w:szCs w:val="24"/>
        </w:rPr>
        <w:t>-</w:t>
      </w:r>
      <w:r>
        <w:rPr>
          <w:rFonts w:ascii="Tahoma" w:hAnsi="Tahoma" w:cs="Tahoma" w:eastAsia="Times New Roman"/>
          <w:sz w:val="24"/>
          <w:szCs w:val="24"/>
        </w:rPr>
        <w:t xml:space="preserve">Kénitra </w:t>
      </w:r>
      <w:r>
        <w:rPr>
          <w:rFonts w:ascii="Tahoma" w:hAnsi="Tahoma" w:cs="Tahoma" w:eastAsia="Times New Roman"/>
          <w:sz w:val="24"/>
          <w:szCs w:val="24"/>
        </w:rPr>
        <w:t>(</w:t>
      </w:r>
      <w:r>
        <w:rPr>
          <w:rFonts w:ascii="Tahoma" w:hAnsi="Tahoma" w:cs="Tahoma" w:eastAsia="Times New Roman"/>
          <w:sz w:val="24"/>
          <w:szCs w:val="24"/>
        </w:rPr>
        <w:t>RSK</w:t>
      </w:r>
      <w:r>
        <w:rPr>
          <w:rFonts w:ascii="Tahoma" w:hAnsi="Tahoma" w:cs="Tahoma" w:eastAsia="Times New Roman"/>
          <w:sz w:val="24"/>
          <w:szCs w:val="24"/>
        </w:rPr>
        <w:t>)</w:t>
      </w:r>
      <w:r>
        <w:rPr>
          <w:rFonts w:ascii="Tahoma" w:hAnsi="Tahoma" w:cs="Tahoma" w:eastAsia="Times New Roman"/>
          <w:sz w:val="24"/>
          <w:szCs w:val="24"/>
        </w:rPr>
        <w:t xml:space="preserve"> se compose de 31 forêts</w:t>
      </w:r>
      <w:r>
        <w:rPr>
          <w:rFonts w:ascii="Tahoma" w:hAnsi="Tahoma" w:cs="Tahoma" w:eastAsia="Times New Roman"/>
          <w:sz w:val="24"/>
          <w:szCs w:val="24"/>
        </w:rPr>
        <w:t>,</w:t>
      </w:r>
      <w:r>
        <w:rPr>
          <w:rFonts w:ascii="Tahoma" w:hAnsi="Tahoma" w:cs="Tahoma" w:eastAsia="Times New Roman"/>
          <w:sz w:val="24"/>
          <w:szCs w:val="24"/>
        </w:rPr>
        <w:t xml:space="preserve"> incluant la forêt de Korifla </w:t>
      </w:r>
      <w:r>
        <w:rPr>
          <w:rFonts w:ascii="Tahoma" w:hAnsi="Tahoma" w:cs="Tahoma" w:eastAsia="Times New Roman"/>
          <w:sz w:val="24"/>
          <w:szCs w:val="24"/>
        </w:rPr>
        <w:t>(</w:t>
      </w:r>
      <w:r>
        <w:rPr>
          <w:rFonts w:ascii="Tahoma" w:hAnsi="Tahoma" w:cs="Tahoma" w:eastAsia="Times New Roman"/>
          <w:sz w:val="24"/>
          <w:szCs w:val="24"/>
        </w:rPr>
        <w:t>cf</w:t>
      </w:r>
      <w:r>
        <w:rPr>
          <w:rFonts w:ascii="Tahoma" w:hAnsi="Tahoma" w:cs="Tahoma" w:eastAsia="Times New Roman"/>
          <w:sz w:val="24"/>
          <w:szCs w:val="24"/>
        </w:rPr>
        <w:t>.</w:t>
      </w:r>
      <w:r>
        <w:rPr>
          <w:rFonts w:ascii="Tahoma" w:hAnsi="Tahoma" w:cs="Tahoma" w:eastAsia="Times New Roman"/>
          <w:sz w:val="24"/>
          <w:szCs w:val="24"/>
        </w:rPr>
        <w:t xml:space="preserve"> Carte n°5</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Ces forêts s</w:t>
      </w:r>
      <w:r>
        <w:rPr>
          <w:rFonts w:ascii="Tahoma" w:hAnsi="Tahoma" w:cs="Tahoma" w:eastAsia="Times New Roman"/>
          <w:sz w:val="24"/>
          <w:szCs w:val="24"/>
        </w:rPr>
        <w:t>’</w:t>
      </w:r>
      <w:r>
        <w:rPr>
          <w:rFonts w:ascii="Tahoma" w:hAnsi="Tahoma" w:cs="Tahoma" w:eastAsia="Times New Roman"/>
          <w:sz w:val="24"/>
          <w:szCs w:val="24"/>
        </w:rPr>
        <w:t>étendent sur une superficie totale de 500 043 hectares</w:t>
      </w:r>
      <w:r>
        <w:rPr>
          <w:rFonts w:ascii="Tahoma" w:hAnsi="Tahoma" w:cs="Tahoma" w:eastAsia="Times New Roman"/>
          <w:sz w:val="24"/>
          <w:szCs w:val="24"/>
        </w:rPr>
        <w:t>,</w:t>
      </w:r>
      <w:r>
        <w:rPr>
          <w:rFonts w:ascii="Tahoma" w:hAnsi="Tahoma" w:cs="Tahoma" w:eastAsia="Times New Roman"/>
          <w:sz w:val="24"/>
          <w:szCs w:val="24"/>
        </w:rPr>
        <w:t xml:space="preserve"> soit 27 </w:t>
      </w:r>
      <w:r>
        <w:rPr>
          <w:rFonts w:ascii="Tahoma" w:hAnsi="Tahoma" w:cs="Tahoma" w:eastAsia="Times New Roman"/>
          <w:sz w:val="24"/>
          <w:szCs w:val="24"/>
        </w:rPr>
        <w:t>%</w:t>
      </w:r>
      <w:r>
        <w:rPr>
          <w:rFonts w:ascii="Tahoma" w:hAnsi="Tahoma" w:cs="Tahoma" w:eastAsia="Times New Roman"/>
          <w:sz w:val="24"/>
          <w:szCs w:val="24"/>
        </w:rPr>
        <w:t xml:space="preserve"> de la surface régionale</w:t>
      </w:r>
      <w:r>
        <w:rPr>
          <w:rFonts w:ascii="Tahoma" w:hAnsi="Tahoma" w:cs="Tahoma" w:eastAsia="Times New Roman"/>
          <w:sz w:val="24"/>
          <w:szCs w:val="24"/>
          <w:vertAlign w:val="superscript"/>
        </w:rPr>
        <w:footnoteReference w:id="260"/>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La composition de ce patrimoine forestier se répartit en deux catégories </w:t>
      </w:r>
      <w:r>
        <w:rPr>
          <w:rFonts w:ascii="Tahoma" w:hAnsi="Tahoma" w:cs="Tahoma" w:eastAsia="Times New Roman"/>
          <w:sz w:val="24"/>
          <w:szCs w:val="24"/>
        </w:rPr>
        <w:t>:</w:t>
      </w:r>
      <w:r>
        <w:rPr>
          <w:rFonts w:ascii="Tahoma" w:hAnsi="Tahoma" w:cs="Tahoma" w:eastAsia="Times New Roman"/>
          <w:sz w:val="24"/>
          <w:szCs w:val="24"/>
        </w:rPr>
        <w:t xml:space="preserve"> les forêts naturelles et les forêts issues de reboisement</w:t>
      </w:r>
      <w:r>
        <w:rPr>
          <w:rFonts w:ascii="Tahoma" w:hAnsi="Tahoma" w:cs="Tahoma" w:eastAsia="Times New Roman"/>
          <w:sz w:val="24"/>
          <w:szCs w:val="24"/>
        </w:rPr>
        <w:t>.</w:t>
      </w:r>
      <w:r>
        <w:rPr>
          <w:rFonts w:ascii="Tahoma" w:hAnsi="Tahoma" w:cs="Tahoma" w:eastAsia="Times New Roman"/>
          <w:sz w:val="24"/>
          <w:szCs w:val="24"/>
        </w:rPr>
        <w:t xml:space="preserve"> Les forêts naturelles</w:t>
      </w:r>
      <w:r>
        <w:rPr>
          <w:rFonts w:ascii="Tahoma" w:hAnsi="Tahoma" w:cs="Tahoma" w:eastAsia="Times New Roman"/>
          <w:sz w:val="24"/>
          <w:szCs w:val="24"/>
        </w:rPr>
        <w:t>,</w:t>
      </w:r>
      <w:r>
        <w:rPr>
          <w:rFonts w:ascii="Tahoma" w:hAnsi="Tahoma" w:cs="Tahoma" w:eastAsia="Times New Roman"/>
          <w:sz w:val="24"/>
          <w:szCs w:val="24"/>
        </w:rPr>
        <w:t xml:space="preserve"> qui constituent la part prépondérante</w:t>
      </w:r>
      <w:r>
        <w:rPr>
          <w:rFonts w:ascii="Tahoma" w:hAnsi="Tahoma" w:cs="Tahoma" w:eastAsia="Times New Roman"/>
          <w:sz w:val="24"/>
          <w:szCs w:val="24"/>
        </w:rPr>
        <w:t>,</w:t>
      </w:r>
      <w:r>
        <w:rPr>
          <w:rFonts w:ascii="Tahoma" w:hAnsi="Tahoma" w:cs="Tahoma" w:eastAsia="Times New Roman"/>
          <w:sz w:val="24"/>
          <w:szCs w:val="24"/>
        </w:rPr>
        <w:t xml:space="preserve"> occupent 351 290 hectares</w:t>
      </w:r>
      <w:r>
        <w:rPr>
          <w:rFonts w:ascii="Tahoma" w:hAnsi="Tahoma" w:cs="Tahoma" w:eastAsia="Times New Roman"/>
          <w:sz w:val="24"/>
          <w:szCs w:val="24"/>
        </w:rPr>
        <w:t>,</w:t>
      </w:r>
      <w:r>
        <w:rPr>
          <w:rFonts w:ascii="Tahoma" w:hAnsi="Tahoma" w:cs="Tahoma" w:eastAsia="Times New Roman"/>
          <w:sz w:val="24"/>
          <w:szCs w:val="24"/>
        </w:rPr>
        <w:t xml:space="preserve"> soit 18</w:t>
      </w:r>
      <w:r>
        <w:rPr>
          <w:rFonts w:ascii="Tahoma" w:hAnsi="Tahoma" w:cs="Tahoma" w:eastAsia="Times New Roman"/>
          <w:sz w:val="24"/>
          <w:szCs w:val="24"/>
        </w:rPr>
        <w:t>,</w:t>
      </w:r>
      <w:r>
        <w:rPr>
          <w:rFonts w:ascii="Tahoma" w:hAnsi="Tahoma" w:cs="Tahoma" w:eastAsia="Times New Roman"/>
          <w:sz w:val="24"/>
          <w:szCs w:val="24"/>
        </w:rPr>
        <w:t xml:space="preserve">5 </w:t>
      </w:r>
      <w:r>
        <w:rPr>
          <w:rFonts w:ascii="Tahoma" w:hAnsi="Tahoma" w:cs="Tahoma" w:eastAsia="Times New Roman"/>
          <w:sz w:val="24"/>
          <w:szCs w:val="24"/>
        </w:rPr>
        <w:t>%</w:t>
      </w:r>
      <w:r>
        <w:rPr>
          <w:rFonts w:ascii="Tahoma" w:hAnsi="Tahoma" w:cs="Tahoma" w:eastAsia="Times New Roman"/>
          <w:sz w:val="24"/>
          <w:szCs w:val="24"/>
        </w:rPr>
        <w:t xml:space="preserve"> de la superficie régionale</w:t>
      </w:r>
      <w:r>
        <w:rPr>
          <w:rFonts w:ascii="Tahoma" w:hAnsi="Tahoma" w:cs="Tahoma" w:eastAsia="Times New Roman"/>
          <w:sz w:val="24"/>
          <w:szCs w:val="24"/>
        </w:rPr>
        <w:t>.</w:t>
      </w:r>
      <w:r>
        <w:rPr>
          <w:rFonts w:ascii="Tahoma" w:hAnsi="Tahoma" w:cs="Tahoma" w:eastAsia="Times New Roman"/>
          <w:sz w:val="24"/>
          <w:szCs w:val="24"/>
        </w:rPr>
        <w:t xml:space="preserve"> Les forêts issues d</w:t>
      </w:r>
      <w:r>
        <w:rPr>
          <w:rFonts w:ascii="Tahoma" w:hAnsi="Tahoma" w:cs="Tahoma" w:eastAsia="Times New Roman"/>
          <w:sz w:val="24"/>
          <w:szCs w:val="24"/>
        </w:rPr>
        <w:t>'</w:t>
      </w:r>
      <w:r>
        <w:rPr>
          <w:rFonts w:ascii="Tahoma" w:hAnsi="Tahoma" w:cs="Tahoma" w:eastAsia="Times New Roman"/>
          <w:sz w:val="24"/>
          <w:szCs w:val="24"/>
        </w:rPr>
        <w:t>opérations de reboisement</w:t>
      </w:r>
      <w:r>
        <w:rPr>
          <w:rFonts w:ascii="Tahoma" w:hAnsi="Tahoma" w:cs="Tahoma" w:eastAsia="Times New Roman"/>
          <w:sz w:val="24"/>
          <w:szCs w:val="24"/>
        </w:rPr>
        <w:t>,</w:t>
      </w:r>
      <w:r>
        <w:rPr>
          <w:rFonts w:ascii="Tahoma" w:hAnsi="Tahoma" w:cs="Tahoma" w:eastAsia="Times New Roman"/>
          <w:sz w:val="24"/>
          <w:szCs w:val="24"/>
        </w:rPr>
        <w:t xml:space="preserve"> quant à elles</w:t>
      </w:r>
      <w:r>
        <w:rPr>
          <w:rFonts w:ascii="Tahoma" w:hAnsi="Tahoma" w:cs="Tahoma" w:eastAsia="Times New Roman"/>
          <w:sz w:val="24"/>
          <w:szCs w:val="24"/>
        </w:rPr>
        <w:t>,</w:t>
      </w:r>
      <w:r>
        <w:rPr>
          <w:rFonts w:ascii="Tahoma" w:hAnsi="Tahoma" w:cs="Tahoma" w:eastAsia="Times New Roman"/>
          <w:sz w:val="24"/>
          <w:szCs w:val="24"/>
        </w:rPr>
        <w:t xml:space="preserve"> s</w:t>
      </w:r>
      <w:r>
        <w:rPr>
          <w:rFonts w:ascii="Tahoma" w:hAnsi="Tahoma" w:cs="Tahoma" w:eastAsia="Times New Roman"/>
          <w:sz w:val="24"/>
          <w:szCs w:val="24"/>
        </w:rPr>
        <w:t>'</w:t>
      </w:r>
      <w:r>
        <w:rPr>
          <w:rFonts w:ascii="Tahoma" w:hAnsi="Tahoma" w:cs="Tahoma" w:eastAsia="Times New Roman"/>
          <w:sz w:val="24"/>
          <w:szCs w:val="24"/>
        </w:rPr>
        <w:t>étendent sur 148 753 hectares</w:t>
      </w:r>
      <w:r>
        <w:rPr>
          <w:rFonts w:ascii="Tahoma" w:hAnsi="Tahoma" w:cs="Tahoma" w:eastAsia="Times New Roman"/>
          <w:sz w:val="24"/>
          <w:szCs w:val="24"/>
        </w:rPr>
        <w:t>,</w:t>
      </w:r>
      <w:r>
        <w:rPr>
          <w:rFonts w:ascii="Tahoma" w:hAnsi="Tahoma" w:cs="Tahoma" w:eastAsia="Times New Roman"/>
          <w:sz w:val="24"/>
          <w:szCs w:val="24"/>
        </w:rPr>
        <w:t xml:space="preserve"> représentant 8</w:t>
      </w:r>
      <w:r>
        <w:rPr>
          <w:rFonts w:ascii="Tahoma" w:hAnsi="Tahoma" w:cs="Tahoma" w:eastAsia="Times New Roman"/>
          <w:sz w:val="24"/>
          <w:szCs w:val="24"/>
        </w:rPr>
        <w:t>,</w:t>
      </w:r>
      <w:r>
        <w:rPr>
          <w:rFonts w:ascii="Tahoma" w:hAnsi="Tahoma" w:cs="Tahoma" w:eastAsia="Times New Roman"/>
          <w:sz w:val="24"/>
          <w:szCs w:val="24"/>
        </w:rPr>
        <w:t xml:space="preserve">5 </w:t>
      </w:r>
      <w:r>
        <w:rPr>
          <w:rFonts w:ascii="Tahoma" w:hAnsi="Tahoma" w:cs="Tahoma" w:eastAsia="Times New Roman"/>
          <w:sz w:val="24"/>
          <w:szCs w:val="24"/>
        </w:rPr>
        <w:t>%</w:t>
      </w:r>
      <w:r>
        <w:rPr>
          <w:rFonts w:ascii="Tahoma" w:hAnsi="Tahoma" w:cs="Tahoma" w:eastAsia="Times New Roman"/>
          <w:sz w:val="24"/>
          <w:szCs w:val="24"/>
        </w:rPr>
        <w:t xml:space="preserve"> de la surface de la région</w:t>
      </w:r>
      <w:r>
        <w:rPr>
          <w:rFonts w:ascii="Tahoma" w:hAnsi="Tahoma" w:cs="Tahoma" w:eastAsia="Times New Roman"/>
          <w:sz w:val="24"/>
          <w:szCs w:val="24"/>
          <w:vertAlign w:val="superscript"/>
        </w:rPr>
        <w:footnoteReference w:id="261"/>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L'étude de la composition floristique des forêts naturelles révèle une dominance de trois essences spécifiques. Le chêne-liège (Quercus suber) est l'essence la plus largement représentée, couvrant 152 743 hectares, ce qui équivaut à 43,5 % de la superficie des forêts naturelles. Le chêne vert (Quercus ilex) constitue la deuxième essence la plus importante, occupant 72 259 hectares, soit 20,5 % du total. Enfin, le thuya (Tetraclinis articulata) est présent sur une superficie de 36 440 hectares, représentant 10,5 % des forêts naturelles.</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Ces données soulignent la nécessité de la conservation et de la gestion efficace de ces espèces, indispensables pour la biodiversité et l'équilibre écologique de la région RSK.</w:t>
      </w:r>
    </w:p>
    <w:p>
      <w:pPr>
        <w:rPr>
          <w:rFonts w:ascii="Tahoma" w:hAnsi="Tahoma" w:cs="Tahoma" w:eastAsia="Times New Roman"/>
          <w:b w:val="1"/>
          <w:bCs w:val="1"/>
          <w:sz w:val="12"/>
          <w:szCs w:val="12"/>
        </w:rPr>
      </w:pPr>
    </w:p>
    <w:p>
      <w:pPr>
        <w:pStyle w:val="P47"/>
      </w:pPr>
      <w:bookmarkStart w:id="220" w:name="_Toc203642679"/>
      <w:r>
        <w:t xml:space="preserve">Carte </w:t>
      </w:r>
      <w:r>
        <w:rPr>
          <w:noProof w:val="1"/>
        </w:rPr>
        <w:fldChar w:fldCharType="begin"/>
      </w:r>
      <w:r>
        <w:rPr>
          <w:noProof w:val="1"/>
        </w:rPr>
        <w:instrText xml:space="preserve"> SEQ Carte \* ARABIC </w:instrText>
      </w:r>
      <w:r>
        <w:rPr>
          <w:noProof w:val="1"/>
        </w:rPr>
        <w:fldChar w:fldCharType="separate"/>
      </w:r>
      <w:r>
        <w:rPr>
          <w:noProof w:val="1"/>
        </w:rPr>
        <w:t>5</w:t>
      </w:r>
      <w:r>
        <w:rPr>
          <w:noProof w:val="1"/>
        </w:rPr>
        <w:fldChar w:fldCharType="end"/>
      </w:r>
      <w:r>
        <w:t xml:space="preserve"> : Couvert forestier de la région Rabat-Salé-Kénitra</w:t>
      </w:r>
      <w:bookmarkEnd w:id="220"/>
    </w:p>
    <w:p>
      <w:pPr>
        <w:widowControl w:val="0"/>
        <w:spacing w:lineRule="auto" w:line="240" w:after="0" w:beforeAutospacing="0" w:afterAutospacing="0"/>
        <w:rPr>
          <w:rFonts w:ascii="Times New Roman" w:hAnsi="Times New Roman" w:cs="Times New Roman" w:eastAsia="Times New Roman"/>
        </w:rPr>
      </w:pPr>
      <w:r>
        <w:rPr>
          <w:rFonts w:ascii="Times New Roman" w:hAnsi="Times New Roman" w:cs="Times New Roman" w:eastAsia="Times New Roman"/>
          <w:noProof w:val="1"/>
          <w:lang w:eastAsia="fr-FR"/>
        </w:rPr>
        <w:drawing>
          <wp:inline xmlns:wp="http://schemas.openxmlformats.org/drawingml/2006/wordprocessingDrawing" distT="0" distB="0" distL="0" distR="0">
            <wp:extent cx="6210300" cy="5236845"/>
            <wp:effectExtent l="0" t="0" r="0" b="1905"/>
            <wp:docPr id="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91459" name="Picture 76"/>
                    <pic:cNvPicPr/>
                  </pic:nvPicPr>
                  <pic:blipFill dpi="0">
                    <a:blip xmlns:r="http://schemas.openxmlformats.org/officeDocument/2006/relationships" r:embed="Relimage16"/>
                    <a:srcRect/>
                    <a:stretch>
                      <a:fillRect/>
                    </a:stretch>
                  </pic:blipFill>
                  <pic:spPr>
                    <a:xfrm>
                      <a:off x="0" y="0"/>
                      <a:ext cx="6219853" cy="5244656"/>
                    </a:xfrm>
                    <a:prstGeom prst="rect"/>
                  </pic:spPr>
                </pic:pic>
              </a:graphicData>
            </a:graphic>
          </wp:inline>
        </w:drawing>
      </w:r>
    </w:p>
    <w:p>
      <w:pPr>
        <w:widowControl w:val="0"/>
        <w:spacing w:lineRule="auto" w:line="360" w:before="64" w:after="0" w:beforeAutospacing="0" w:afterAutospacing="0"/>
        <w:ind w:right="607"/>
        <w:jc w:val="center"/>
        <w:rPr>
          <w:rFonts w:ascii="Tahoma" w:hAnsi="Tahoma" w:cs="Tahoma" w:eastAsia="Times New Roman"/>
          <w:b w:val="1"/>
          <w:i w:val="1"/>
          <w:bCs w:val="1"/>
          <w:iCs w:val="1"/>
          <w:sz w:val="20"/>
          <w:szCs w:val="20"/>
        </w:rPr>
      </w:pPr>
    </w:p>
    <w:p>
      <w:pPr>
        <w:widowControl w:val="0"/>
        <w:spacing w:lineRule="auto" w:line="360" w:before="64" w:after="0" w:beforeAutospacing="0" w:afterAutospacing="0"/>
        <w:ind w:right="607"/>
        <w:jc w:val="center"/>
        <w:rPr>
          <w:rFonts w:ascii="Tahoma" w:hAnsi="Tahoma" w:cs="Tahoma" w:eastAsia="Times New Roman"/>
          <w:sz w:val="20"/>
          <w:szCs w:val="20"/>
        </w:rPr>
      </w:pPr>
      <w:r>
        <w:rPr>
          <w:rFonts w:ascii="Tahoma" w:hAnsi="Tahoma" w:cs="Tahoma" w:eastAsia="Times New Roman"/>
          <w:b w:val="1"/>
          <w:i w:val="1"/>
          <w:bCs w:val="1"/>
          <w:iCs w:val="1"/>
          <w:sz w:val="20"/>
          <w:szCs w:val="20"/>
        </w:rPr>
        <w:t>Source :</w:t>
      </w:r>
      <w:r>
        <w:rPr>
          <w:rFonts w:ascii="Tahoma" w:hAnsi="Tahoma" w:cs="Tahoma" w:eastAsia="Times New Roman"/>
          <w:sz w:val="20"/>
          <w:szCs w:val="20"/>
        </w:rPr>
        <w:t xml:space="preserve"> monographie de la région Rabat-Salé-Kénitra 2015</w:t>
      </w:r>
    </w:p>
    <w:p>
      <w:pPr>
        <w:rPr>
          <w:rFonts w:ascii="Tahoma" w:hAnsi="Tahoma" w:cs="Tahoma" w:eastAsia="Times New Roman"/>
          <w:sz w:val="20"/>
          <w:szCs w:val="20"/>
        </w:rPr>
      </w:pPr>
      <w:r>
        <w:rPr>
          <w:rFonts w:ascii="Tahoma" w:hAnsi="Tahoma" w:cs="Tahoma" w:eastAsia="Times New Roman"/>
          <w:sz w:val="20"/>
          <w:szCs w:val="20"/>
        </w:rPr>
        <w:br w:type="page"/>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w:t>
      </w:r>
      <w:r>
        <w:rPr>
          <w:rFonts w:ascii="Tahoma" w:hAnsi="Tahoma" w:cs="Tahoma" w:eastAsia="Times New Roman"/>
          <w:sz w:val="24"/>
          <w:szCs w:val="24"/>
        </w:rPr>
        <w:t>'</w:t>
      </w:r>
      <w:r>
        <w:rPr>
          <w:rFonts w:ascii="Tahoma" w:hAnsi="Tahoma" w:cs="Tahoma" w:eastAsia="Times New Roman"/>
          <w:sz w:val="24"/>
          <w:szCs w:val="24"/>
        </w:rPr>
        <w:t>aménagement forestier dans la région présente un taux de couverture élevé</w:t>
      </w:r>
      <w:r>
        <w:rPr>
          <w:rFonts w:ascii="Tahoma" w:hAnsi="Tahoma" w:cs="Tahoma" w:eastAsia="Times New Roman"/>
          <w:sz w:val="24"/>
          <w:szCs w:val="24"/>
        </w:rPr>
        <w:t>,</w:t>
      </w:r>
      <w:r>
        <w:rPr>
          <w:rFonts w:ascii="Tahoma" w:hAnsi="Tahoma" w:cs="Tahoma" w:eastAsia="Times New Roman"/>
          <w:sz w:val="24"/>
          <w:szCs w:val="24"/>
        </w:rPr>
        <w:t xml:space="preserve"> dépassant les 90</w:t>
      </w:r>
      <w:r>
        <w:rPr>
          <w:rFonts w:ascii="Tahoma" w:hAnsi="Tahoma" w:cs="Tahoma" w:eastAsia="Times New Roman"/>
          <w:sz w:val="24"/>
          <w:szCs w:val="24"/>
        </w:rPr>
        <w:t>,</w:t>
      </w:r>
      <w:r>
        <w:rPr>
          <w:rFonts w:ascii="Tahoma" w:hAnsi="Tahoma" w:cs="Tahoma" w:eastAsia="Times New Roman"/>
          <w:sz w:val="24"/>
          <w:szCs w:val="24"/>
        </w:rPr>
        <w:t xml:space="preserve">3 </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avec 27 forêts bénéficiant d</w:t>
      </w:r>
      <w:r>
        <w:rPr>
          <w:rFonts w:ascii="Tahoma" w:hAnsi="Tahoma" w:cs="Tahoma" w:eastAsia="Times New Roman"/>
          <w:sz w:val="24"/>
          <w:szCs w:val="24"/>
        </w:rPr>
        <w:t>'</w:t>
      </w:r>
      <w:r>
        <w:rPr>
          <w:rFonts w:ascii="Tahoma" w:hAnsi="Tahoma" w:cs="Tahoma" w:eastAsia="Times New Roman"/>
          <w:sz w:val="24"/>
          <w:szCs w:val="24"/>
        </w:rPr>
        <w:t>un plan d</w:t>
      </w:r>
      <w:r>
        <w:rPr>
          <w:rFonts w:ascii="Tahoma" w:hAnsi="Tahoma" w:cs="Tahoma" w:eastAsia="Times New Roman"/>
          <w:sz w:val="24"/>
          <w:szCs w:val="24"/>
        </w:rPr>
        <w:t>'</w:t>
      </w:r>
      <w:r>
        <w:rPr>
          <w:rFonts w:ascii="Tahoma" w:hAnsi="Tahoma" w:cs="Tahoma" w:eastAsia="Times New Roman"/>
          <w:sz w:val="24"/>
          <w:szCs w:val="24"/>
        </w:rPr>
        <w:t>aménagement validé</w:t>
      </w:r>
      <w:r>
        <w:rPr>
          <w:rFonts w:ascii="Tahoma" w:hAnsi="Tahoma" w:cs="Tahoma" w:eastAsia="Times New Roman"/>
          <w:sz w:val="24"/>
          <w:szCs w:val="24"/>
        </w:rPr>
        <w:t>.</w:t>
      </w:r>
      <w:r>
        <w:rPr>
          <w:rFonts w:ascii="Tahoma" w:hAnsi="Tahoma" w:cs="Tahoma" w:eastAsia="Times New Roman"/>
          <w:sz w:val="24"/>
          <w:szCs w:val="24"/>
        </w:rPr>
        <w:t xml:space="preserve"> Les entités forestières restantes font actuellement l</w:t>
      </w:r>
      <w:r>
        <w:rPr>
          <w:rFonts w:ascii="Tahoma" w:hAnsi="Tahoma" w:cs="Tahoma" w:eastAsia="Times New Roman"/>
          <w:sz w:val="24"/>
          <w:szCs w:val="24"/>
        </w:rPr>
        <w:t>'</w:t>
      </w:r>
      <w:r>
        <w:rPr>
          <w:rFonts w:ascii="Tahoma" w:hAnsi="Tahoma" w:cs="Tahoma" w:eastAsia="Times New Roman"/>
          <w:sz w:val="24"/>
          <w:szCs w:val="24"/>
        </w:rPr>
        <w:t>objet de procédures d</w:t>
      </w:r>
      <w:r>
        <w:rPr>
          <w:rFonts w:ascii="Tahoma" w:hAnsi="Tahoma" w:cs="Tahoma" w:eastAsia="Times New Roman"/>
          <w:sz w:val="24"/>
          <w:szCs w:val="24"/>
        </w:rPr>
        <w:t>'</w:t>
      </w:r>
      <w:r>
        <w:rPr>
          <w:rFonts w:ascii="Tahoma" w:hAnsi="Tahoma" w:cs="Tahoma" w:eastAsia="Times New Roman"/>
          <w:sz w:val="24"/>
          <w:szCs w:val="24"/>
        </w:rPr>
        <w:t>aménagement en cours</w:t>
      </w:r>
      <w:r>
        <w:rPr>
          <w:rFonts w:ascii="Tahoma" w:hAnsi="Tahoma" w:cs="Tahoma" w:eastAsia="Times New Roman"/>
          <w:sz w:val="24"/>
          <w:szCs w:val="24"/>
          <w:vertAlign w:val="superscript"/>
        </w:rPr>
        <w:footnoteReference w:id="262"/>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24"/>
          <w:szCs w:val="24"/>
        </w:rPr>
      </w:pPr>
    </w:p>
    <w:p>
      <w:pPr>
        <w:widowControl w:val="0"/>
        <w:spacing w:lineRule="auto" w:line="360" w:before="64"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 xml:space="preserve">Il importe de souligner que la Direction Provinciale de Khémisset assure la gestion de la majorité des forêts de la région (77 %), supervisant ainsi un total de 26 entités forestières. Le reliquat, représentant 23 % du patrimoine forestier régional, est placé sous la responsabilité de la Direction Provinciale de Rabat. </w:t>
      </w:r>
    </w:p>
    <w:p>
      <w:pPr>
        <w:widowControl w:val="0"/>
        <w:spacing w:lineRule="auto" w:line="360" w:before="64"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Concernant la forêt de Korifla</w:t>
      </w:r>
      <w:r>
        <w:rPr>
          <w:rFonts w:ascii="Tahoma" w:hAnsi="Tahoma" w:cs="Tahoma" w:eastAsia="Times New Roman"/>
          <w:sz w:val="24"/>
          <w:szCs w:val="24"/>
        </w:rPr>
        <w:t>,</w:t>
      </w:r>
      <w:r>
        <w:rPr>
          <w:rFonts w:ascii="Tahoma" w:hAnsi="Tahoma" w:cs="Tahoma" w:eastAsia="Times New Roman"/>
          <w:sz w:val="24"/>
          <w:szCs w:val="24"/>
        </w:rPr>
        <w:t xml:space="preserve"> elle se situe au nord des villes de Rabat</w:t>
      </w:r>
      <w:r>
        <w:rPr>
          <w:rFonts w:ascii="Tahoma" w:hAnsi="Tahoma" w:cs="Tahoma" w:eastAsia="Times New Roman"/>
          <w:sz w:val="24"/>
          <w:szCs w:val="24"/>
        </w:rPr>
        <w:t>-</w:t>
      </w:r>
      <w:r>
        <w:rPr>
          <w:rFonts w:ascii="Tahoma" w:hAnsi="Tahoma" w:cs="Tahoma" w:eastAsia="Times New Roman"/>
          <w:sz w:val="24"/>
          <w:szCs w:val="24"/>
        </w:rPr>
        <w:t>Temara et au sud</w:t>
      </w:r>
      <w:r>
        <w:rPr>
          <w:rFonts w:ascii="Tahoma" w:hAnsi="Tahoma" w:cs="Tahoma" w:eastAsia="Times New Roman"/>
          <w:sz w:val="24"/>
          <w:szCs w:val="24"/>
        </w:rPr>
        <w:t>-</w:t>
      </w:r>
      <w:r>
        <w:rPr>
          <w:rFonts w:ascii="Tahoma" w:hAnsi="Tahoma" w:cs="Tahoma" w:eastAsia="Times New Roman"/>
          <w:sz w:val="24"/>
          <w:szCs w:val="24"/>
        </w:rPr>
        <w:t>ouest de la ville de Rommani</w:t>
      </w:r>
      <w:r>
        <w:rPr>
          <w:rFonts w:ascii="Tahoma" w:hAnsi="Tahoma" w:cs="Tahoma" w:eastAsia="Times New Roman"/>
          <w:sz w:val="24"/>
          <w:szCs w:val="24"/>
        </w:rPr>
        <w:t>.</w:t>
      </w:r>
      <w:r>
        <w:rPr>
          <w:rFonts w:ascii="Tahoma" w:hAnsi="Tahoma" w:cs="Tahoma" w:eastAsia="Times New Roman"/>
          <w:sz w:val="24"/>
          <w:szCs w:val="24"/>
        </w:rPr>
        <w:t xml:space="preserve"> Elle s</w:t>
      </w:r>
      <w:r>
        <w:rPr>
          <w:rFonts w:ascii="Tahoma" w:hAnsi="Tahoma" w:cs="Tahoma" w:eastAsia="Times New Roman"/>
          <w:sz w:val="24"/>
          <w:szCs w:val="24"/>
        </w:rPr>
        <w:t>'</w:t>
      </w:r>
      <w:r>
        <w:rPr>
          <w:rFonts w:ascii="Tahoma" w:hAnsi="Tahoma" w:cs="Tahoma" w:eastAsia="Times New Roman"/>
          <w:sz w:val="24"/>
          <w:szCs w:val="24"/>
        </w:rPr>
        <w:t xml:space="preserve">étend sur une superficie totale presque  de 15 140 hectares</w:t>
      </w:r>
      <w:r>
        <w:rPr>
          <w:rFonts w:ascii="Tahoma" w:hAnsi="Tahoma" w:cs="Tahoma" w:eastAsia="Times New Roman"/>
          <w:sz w:val="24"/>
          <w:szCs w:val="24"/>
        </w:rPr>
        <w:t>,</w:t>
      </w:r>
      <w:r>
        <w:rPr>
          <w:rFonts w:ascii="Tahoma" w:hAnsi="Tahoma" w:cs="Tahoma" w:eastAsia="Times New Roman"/>
          <w:sz w:val="24"/>
          <w:szCs w:val="24"/>
        </w:rPr>
        <w:t xml:space="preserve"> structurée en cinq cantons distincts </w:t>
      </w:r>
      <w:r>
        <w:rPr>
          <w:rFonts w:ascii="Tahoma" w:hAnsi="Tahoma" w:cs="Tahoma" w:eastAsia="Times New Roman"/>
          <w:sz w:val="24"/>
          <w:szCs w:val="24"/>
        </w:rPr>
        <w:t>:</w:t>
      </w:r>
      <w:r>
        <w:rPr>
          <w:rFonts w:ascii="Tahoma" w:hAnsi="Tahoma" w:cs="Tahoma" w:eastAsia="Times New Roman"/>
          <w:sz w:val="24"/>
          <w:szCs w:val="24"/>
        </w:rPr>
        <w:t xml:space="preserve"> Mechraâ</w:t>
      </w:r>
      <w:r>
        <w:rPr>
          <w:rFonts w:ascii="Tahoma" w:hAnsi="Tahoma" w:cs="Tahoma" w:eastAsia="Times New Roman"/>
          <w:sz w:val="24"/>
          <w:szCs w:val="24"/>
        </w:rPr>
        <w:t>,</w:t>
      </w:r>
      <w:r>
        <w:rPr>
          <w:rFonts w:ascii="Tahoma" w:hAnsi="Tahoma" w:cs="Tahoma" w:eastAsia="Times New Roman"/>
          <w:sz w:val="24"/>
          <w:szCs w:val="24"/>
        </w:rPr>
        <w:t xml:space="preserve"> Korifla Nord</w:t>
      </w:r>
      <w:r>
        <w:rPr>
          <w:rFonts w:ascii="Tahoma" w:hAnsi="Tahoma" w:cs="Tahoma" w:eastAsia="Times New Roman"/>
          <w:sz w:val="24"/>
          <w:szCs w:val="24"/>
        </w:rPr>
        <w:t>,</w:t>
      </w:r>
      <w:r>
        <w:rPr>
          <w:rFonts w:ascii="Tahoma" w:hAnsi="Tahoma" w:cs="Tahoma" w:eastAsia="Times New Roman"/>
          <w:sz w:val="24"/>
          <w:szCs w:val="24"/>
        </w:rPr>
        <w:t xml:space="preserve"> Korifla Sud</w:t>
      </w:r>
      <w:r>
        <w:rPr>
          <w:rFonts w:ascii="Tahoma" w:hAnsi="Tahoma" w:cs="Tahoma" w:eastAsia="Times New Roman"/>
          <w:sz w:val="24"/>
          <w:szCs w:val="24"/>
        </w:rPr>
        <w:t>,</w:t>
      </w:r>
      <w:r>
        <w:rPr>
          <w:rFonts w:ascii="Tahoma" w:hAnsi="Tahoma" w:cs="Tahoma" w:eastAsia="Times New Roman"/>
          <w:sz w:val="24"/>
          <w:szCs w:val="24"/>
        </w:rPr>
        <w:t xml:space="preserve"> N</w:t>
      </w:r>
      <w:r>
        <w:rPr>
          <w:rFonts w:ascii="Tahoma" w:hAnsi="Tahoma" w:cs="Tahoma" w:eastAsia="Times New Roman"/>
          <w:sz w:val="24"/>
          <w:szCs w:val="24"/>
        </w:rPr>
        <w:t>’</w:t>
      </w:r>
      <w:r>
        <w:rPr>
          <w:rFonts w:ascii="Tahoma" w:hAnsi="Tahoma" w:cs="Tahoma" w:eastAsia="Times New Roman"/>
          <w:sz w:val="24"/>
          <w:szCs w:val="24"/>
        </w:rPr>
        <w:t>Khila Est</w:t>
      </w:r>
      <w:r>
        <w:rPr>
          <w:rFonts w:ascii="Tahoma" w:hAnsi="Tahoma" w:cs="Tahoma" w:eastAsia="Times New Roman"/>
          <w:sz w:val="24"/>
          <w:szCs w:val="24"/>
        </w:rPr>
        <w:t>,</w:t>
      </w:r>
      <w:r>
        <w:rPr>
          <w:rFonts w:ascii="Tahoma" w:hAnsi="Tahoma" w:cs="Tahoma" w:eastAsia="Times New Roman"/>
          <w:sz w:val="24"/>
          <w:szCs w:val="24"/>
        </w:rPr>
        <w:t xml:space="preserve"> et N</w:t>
      </w:r>
      <w:r>
        <w:rPr>
          <w:rFonts w:ascii="Tahoma" w:hAnsi="Tahoma" w:cs="Tahoma" w:eastAsia="Times New Roman"/>
          <w:sz w:val="24"/>
          <w:szCs w:val="24"/>
        </w:rPr>
        <w:t>’</w:t>
      </w:r>
      <w:r>
        <w:rPr>
          <w:rFonts w:ascii="Tahoma" w:hAnsi="Tahoma" w:cs="Tahoma" w:eastAsia="Times New Roman"/>
          <w:sz w:val="24"/>
          <w:szCs w:val="24"/>
        </w:rPr>
        <w:t>Khila Ouest</w:t>
      </w:r>
      <w:r>
        <w:rPr>
          <w:rFonts w:ascii="Tahoma" w:hAnsi="Tahoma" w:cs="Tahoma" w:eastAsia="Times New Roman"/>
          <w:sz w:val="24"/>
          <w:szCs w:val="24"/>
          <w:vertAlign w:val="superscript"/>
        </w:rPr>
        <w:footnoteReference w:id="263"/>
      </w:r>
      <w:r>
        <w:rPr>
          <w:rFonts w:ascii="Tahoma" w:hAnsi="Tahoma" w:cs="Tahoma" w:eastAsia="Times New Roman"/>
          <w:sz w:val="24"/>
          <w:szCs w:val="24"/>
        </w:rPr>
        <w:t>.</w:t>
      </w:r>
    </w:p>
    <w:p>
      <w:pPr>
        <w:widowControl w:val="0"/>
        <w:spacing w:lineRule="auto" w:line="360" w:before="64" w:after="0" w:beforeAutospacing="0" w:afterAutospacing="0"/>
        <w:ind w:right="4"/>
        <w:jc w:val="both"/>
        <w:rPr>
          <w:rFonts w:ascii="Tahoma" w:hAnsi="Tahoma" w:cs="Tahoma" w:eastAsia="Times New Roman"/>
          <w:sz w:val="24"/>
          <w:szCs w:val="24"/>
        </w:rPr>
      </w:pPr>
    </w:p>
    <w:p>
      <w:pPr>
        <w:widowControl w:val="0"/>
        <w:spacing w:lineRule="auto" w:line="360" w:before="64"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Sur le plan administratif, la forêt de Korifla appartient à la préfecture de Skhirate-Témara et de la province de Khémisset. Elle relève de la compétence de deux cercles administratifs, à savoir Ain Aouda et Rommani. Sa superficie est répartie sur le territoire de quatre caïdats (Sidi Yahia Zaeer, El Menzeh, Brachoua, et Marchouch) et dépend de quatre (04) communes rurales : Sidi Yahia Zaeer, OumAzza, Brachoua et Marchouch.</w:t>
      </w:r>
    </w:p>
    <w:p>
      <w:pPr>
        <w:widowControl w:val="0"/>
        <w:spacing w:lineRule="auto" w:line="360" w:before="64" w:after="0" w:beforeAutospacing="0" w:afterAutospacing="0"/>
        <w:ind w:right="4"/>
        <w:jc w:val="both"/>
        <w:rPr>
          <w:rFonts w:ascii="Tahoma" w:hAnsi="Tahoma" w:cs="Tahoma" w:eastAsia="Times New Roman"/>
          <w:sz w:val="24"/>
          <w:szCs w:val="24"/>
        </w:rPr>
      </w:pPr>
      <w:r>
        <w:rPr>
          <w:rFonts w:ascii="Tahoma" w:hAnsi="Tahoma" w:cs="Tahoma" w:eastAsia="Times New Roman"/>
          <w:sz w:val="24"/>
          <w:szCs w:val="24"/>
        </w:rPr>
        <w:t>La gestion de la forêt de Korifla est assurée par une structure organisationnelle hiérarchisée</w:t>
      </w:r>
      <w:r>
        <w:rPr>
          <w:rFonts w:ascii="Tahoma" w:hAnsi="Tahoma" w:cs="Tahoma" w:eastAsia="Times New Roman"/>
          <w:sz w:val="24"/>
          <w:szCs w:val="24"/>
        </w:rPr>
        <w:t>,</w:t>
      </w:r>
      <w:r>
        <w:rPr>
          <w:rFonts w:ascii="Tahoma" w:hAnsi="Tahoma" w:cs="Tahoma" w:eastAsia="Times New Roman"/>
          <w:sz w:val="24"/>
          <w:szCs w:val="24"/>
        </w:rPr>
        <w:t xml:space="preserve"> comprenant la Direction Régionale des Eaux et Forêts et de la Lutte Contre la Désertification </w:t>
      </w:r>
      <w:r>
        <w:rPr>
          <w:rFonts w:ascii="Tahoma" w:hAnsi="Tahoma" w:cs="Tahoma" w:eastAsia="Times New Roman"/>
          <w:sz w:val="24"/>
          <w:szCs w:val="24"/>
        </w:rPr>
        <w:t>(</w:t>
      </w:r>
      <w:r>
        <w:rPr>
          <w:rFonts w:ascii="Tahoma" w:hAnsi="Tahoma" w:cs="Tahoma" w:eastAsia="Times New Roman"/>
          <w:sz w:val="24"/>
          <w:szCs w:val="24"/>
        </w:rPr>
        <w:t>DREFLCD</w:t>
      </w:r>
      <w:r>
        <w:rPr>
          <w:rFonts w:ascii="Tahoma" w:hAnsi="Tahoma" w:cs="Tahoma" w:eastAsia="Times New Roman"/>
          <w:sz w:val="24"/>
          <w:szCs w:val="24"/>
        </w:rPr>
        <w:t>)</w:t>
      </w:r>
      <w:r>
        <w:rPr>
          <w:rFonts w:ascii="Tahoma" w:hAnsi="Tahoma" w:cs="Tahoma" w:eastAsia="Times New Roman"/>
          <w:sz w:val="24"/>
          <w:szCs w:val="24"/>
        </w:rPr>
        <w:t xml:space="preserve"> de Rabat</w:t>
      </w:r>
      <w:r>
        <w:rPr>
          <w:rFonts w:ascii="Tahoma" w:hAnsi="Tahoma" w:cs="Tahoma" w:eastAsia="Times New Roman"/>
          <w:sz w:val="24"/>
          <w:szCs w:val="24"/>
        </w:rPr>
        <w:t>-</w:t>
      </w:r>
      <w:r>
        <w:rPr>
          <w:rFonts w:ascii="Tahoma" w:hAnsi="Tahoma" w:cs="Tahoma" w:eastAsia="Times New Roman"/>
          <w:sz w:val="24"/>
          <w:szCs w:val="24"/>
        </w:rPr>
        <w:t>Salé</w:t>
      </w:r>
      <w:r>
        <w:rPr>
          <w:rFonts w:ascii="Tahoma" w:hAnsi="Tahoma" w:cs="Tahoma" w:eastAsia="Times New Roman"/>
          <w:sz w:val="24"/>
          <w:szCs w:val="24"/>
        </w:rPr>
        <w:t>-</w:t>
      </w:r>
      <w:r>
        <w:rPr>
          <w:rFonts w:ascii="Tahoma" w:hAnsi="Tahoma" w:cs="Tahoma" w:eastAsia="Times New Roman"/>
          <w:sz w:val="24"/>
          <w:szCs w:val="24"/>
        </w:rPr>
        <w:t>Zemmour</w:t>
      </w:r>
      <w:r>
        <w:rPr>
          <w:rFonts w:ascii="Tahoma" w:hAnsi="Tahoma" w:cs="Tahoma" w:eastAsia="Times New Roman"/>
          <w:sz w:val="24"/>
          <w:szCs w:val="24"/>
        </w:rPr>
        <w:t>-</w:t>
      </w:r>
      <w:r>
        <w:rPr>
          <w:rFonts w:ascii="Tahoma" w:hAnsi="Tahoma" w:cs="Tahoma" w:eastAsia="Times New Roman"/>
          <w:sz w:val="24"/>
          <w:szCs w:val="24"/>
        </w:rPr>
        <w:t>Zaer</w:t>
      </w:r>
      <w:r>
        <w:rPr>
          <w:rFonts w:ascii="Tahoma" w:hAnsi="Tahoma" w:cs="Tahoma" w:eastAsia="Times New Roman"/>
          <w:sz w:val="24"/>
          <w:szCs w:val="24"/>
        </w:rPr>
        <w:t>,</w:t>
      </w:r>
      <w:r>
        <w:rPr>
          <w:rFonts w:ascii="Tahoma" w:hAnsi="Tahoma" w:cs="Tahoma" w:eastAsia="Times New Roman"/>
          <w:sz w:val="24"/>
          <w:szCs w:val="24"/>
        </w:rPr>
        <w:t xml:space="preserve"> responsable de la coordination régionale</w:t>
      </w:r>
      <w:r>
        <w:rPr>
          <w:rFonts w:ascii="Tahoma" w:hAnsi="Tahoma" w:cs="Tahoma" w:eastAsia="Times New Roman"/>
          <w:sz w:val="24"/>
          <w:szCs w:val="24"/>
        </w:rPr>
        <w:t>.</w:t>
      </w:r>
      <w:r>
        <w:rPr>
          <w:rFonts w:ascii="Tahoma" w:hAnsi="Tahoma" w:cs="Tahoma" w:eastAsia="Times New Roman"/>
          <w:sz w:val="24"/>
          <w:szCs w:val="24"/>
        </w:rPr>
        <w:t xml:space="preserve"> Les Directions Provinciales des Eaux et Forêts et de la Lutte Contre la Désertification </w:t>
      </w:r>
      <w:r>
        <w:rPr>
          <w:rFonts w:ascii="Tahoma" w:hAnsi="Tahoma" w:cs="Tahoma" w:eastAsia="Times New Roman"/>
          <w:sz w:val="24"/>
          <w:szCs w:val="24"/>
        </w:rPr>
        <w:t>(</w:t>
      </w:r>
      <w:r>
        <w:rPr>
          <w:rFonts w:ascii="Tahoma" w:hAnsi="Tahoma" w:cs="Tahoma" w:eastAsia="Times New Roman"/>
          <w:sz w:val="24"/>
          <w:szCs w:val="24"/>
        </w:rPr>
        <w:t>DPEFLCD</w:t>
      </w:r>
      <w:r>
        <w:rPr>
          <w:rFonts w:ascii="Tahoma" w:hAnsi="Tahoma" w:cs="Tahoma" w:eastAsia="Times New Roman"/>
          <w:sz w:val="24"/>
          <w:szCs w:val="24"/>
        </w:rPr>
        <w:t>)</w:t>
      </w:r>
      <w:r>
        <w:rPr>
          <w:rFonts w:ascii="Tahoma" w:hAnsi="Tahoma" w:cs="Tahoma" w:eastAsia="Times New Roman"/>
          <w:sz w:val="24"/>
          <w:szCs w:val="24"/>
        </w:rPr>
        <w:t xml:space="preserve"> de Rabat et Khémisset</w:t>
      </w:r>
      <w:r>
        <w:rPr>
          <w:rFonts w:ascii="Tahoma" w:hAnsi="Tahoma" w:cs="Tahoma" w:eastAsia="Times New Roman"/>
          <w:sz w:val="24"/>
          <w:szCs w:val="24"/>
        </w:rPr>
        <w:t>,</w:t>
      </w:r>
      <w:r>
        <w:rPr>
          <w:rFonts w:ascii="Tahoma" w:hAnsi="Tahoma" w:cs="Tahoma" w:eastAsia="Times New Roman"/>
          <w:sz w:val="24"/>
          <w:szCs w:val="24"/>
        </w:rPr>
        <w:t xml:space="preserve"> assurant la mise en œuvre des politiques forestières au niveau provincial</w:t>
      </w:r>
      <w:r>
        <w:rPr>
          <w:rFonts w:ascii="Tahoma" w:hAnsi="Tahoma" w:cs="Tahoma" w:eastAsia="Times New Roman"/>
          <w:sz w:val="24"/>
          <w:szCs w:val="24"/>
        </w:rPr>
        <w:t>.</w:t>
      </w:r>
      <w:r>
        <w:rPr>
          <w:rFonts w:ascii="Tahoma" w:hAnsi="Tahoma" w:cs="Tahoma" w:eastAsia="Times New Roman"/>
          <w:sz w:val="24"/>
          <w:szCs w:val="24"/>
        </w:rPr>
        <w:t xml:space="preserve"> Les Centres de Conservation et de Développement des Ressources Forestières </w:t>
      </w:r>
      <w:r>
        <w:rPr>
          <w:rFonts w:ascii="Tahoma" w:hAnsi="Tahoma" w:cs="Tahoma" w:eastAsia="Times New Roman"/>
          <w:sz w:val="24"/>
          <w:szCs w:val="24"/>
        </w:rPr>
        <w:t>(</w:t>
      </w:r>
      <w:r>
        <w:rPr>
          <w:rFonts w:ascii="Tahoma" w:hAnsi="Tahoma" w:cs="Tahoma" w:eastAsia="Times New Roman"/>
          <w:sz w:val="24"/>
          <w:szCs w:val="24"/>
        </w:rPr>
        <w:t>CCDRF</w:t>
      </w:r>
      <w:r>
        <w:rPr>
          <w:rFonts w:ascii="Tahoma" w:hAnsi="Tahoma" w:cs="Tahoma" w:eastAsia="Times New Roman"/>
          <w:sz w:val="24"/>
          <w:szCs w:val="24"/>
        </w:rPr>
        <w:t>)</w:t>
      </w:r>
      <w:r>
        <w:rPr>
          <w:rFonts w:ascii="Tahoma" w:hAnsi="Tahoma" w:cs="Tahoma" w:eastAsia="Times New Roman"/>
          <w:sz w:val="24"/>
          <w:szCs w:val="24"/>
        </w:rPr>
        <w:t xml:space="preserve"> de Rabat</w:t>
      </w:r>
      <w:r>
        <w:rPr>
          <w:rFonts w:ascii="Tahoma" w:hAnsi="Tahoma" w:cs="Tahoma" w:eastAsia="Times New Roman"/>
          <w:sz w:val="24"/>
          <w:szCs w:val="24"/>
        </w:rPr>
        <w:t>-</w:t>
      </w:r>
      <w:r>
        <w:rPr>
          <w:rFonts w:ascii="Tahoma" w:hAnsi="Tahoma" w:cs="Tahoma" w:eastAsia="Times New Roman"/>
          <w:sz w:val="24"/>
          <w:szCs w:val="24"/>
        </w:rPr>
        <w:t>Témara et Rommani</w:t>
      </w:r>
      <w:r>
        <w:rPr>
          <w:rFonts w:ascii="Tahoma" w:hAnsi="Tahoma" w:cs="Tahoma" w:eastAsia="Times New Roman"/>
          <w:sz w:val="24"/>
          <w:szCs w:val="24"/>
        </w:rPr>
        <w:t>,</w:t>
      </w:r>
      <w:r>
        <w:rPr>
          <w:rFonts w:ascii="Tahoma" w:hAnsi="Tahoma" w:cs="Tahoma" w:eastAsia="Times New Roman"/>
          <w:sz w:val="24"/>
          <w:szCs w:val="24"/>
        </w:rPr>
        <w:t xml:space="preserve"> qui prennent en charge de la conservation de la biodiversité et du développement durable des ressources forestières</w:t>
      </w:r>
      <w:r>
        <w:rPr>
          <w:rFonts w:ascii="Tahoma" w:hAnsi="Tahoma" w:cs="Tahoma" w:eastAsia="Times New Roman"/>
          <w:sz w:val="24"/>
          <w:szCs w:val="24"/>
        </w:rPr>
        <w:t>.</w:t>
      </w:r>
      <w:r>
        <w:rPr>
          <w:rFonts w:ascii="Tahoma" w:hAnsi="Tahoma" w:cs="Tahoma" w:eastAsia="Times New Roman"/>
          <w:sz w:val="24"/>
          <w:szCs w:val="24"/>
        </w:rPr>
        <w:t xml:space="preserve"> Les Secteurs Forestiers </w:t>
      </w:r>
      <w:r>
        <w:rPr>
          <w:rFonts w:ascii="Tahoma" w:hAnsi="Tahoma" w:cs="Tahoma" w:eastAsia="Times New Roman"/>
          <w:sz w:val="24"/>
          <w:szCs w:val="24"/>
        </w:rPr>
        <w:t>(</w:t>
      </w:r>
      <w:r>
        <w:rPr>
          <w:rFonts w:ascii="Tahoma" w:hAnsi="Tahoma" w:cs="Tahoma" w:eastAsia="Times New Roman"/>
          <w:sz w:val="24"/>
          <w:szCs w:val="24"/>
        </w:rPr>
        <w:t>SF</w:t>
      </w:r>
      <w:r>
        <w:rPr>
          <w:rFonts w:ascii="Tahoma" w:hAnsi="Tahoma" w:cs="Tahoma" w:eastAsia="Times New Roman"/>
          <w:sz w:val="24"/>
          <w:szCs w:val="24"/>
        </w:rPr>
        <w:t>)</w:t>
      </w:r>
      <w:r>
        <w:rPr>
          <w:rFonts w:ascii="Tahoma" w:hAnsi="Tahoma" w:cs="Tahoma" w:eastAsia="Times New Roman"/>
          <w:sz w:val="24"/>
          <w:szCs w:val="24"/>
        </w:rPr>
        <w:t xml:space="preserve"> d</w:t>
      </w:r>
      <w:r>
        <w:rPr>
          <w:rFonts w:ascii="Tahoma" w:hAnsi="Tahoma" w:cs="Tahoma" w:eastAsia="Times New Roman"/>
          <w:sz w:val="24"/>
          <w:szCs w:val="24"/>
        </w:rPr>
        <w:t>'</w:t>
      </w:r>
      <w:r>
        <w:rPr>
          <w:rFonts w:ascii="Tahoma" w:hAnsi="Tahoma" w:cs="Tahoma" w:eastAsia="Times New Roman"/>
          <w:sz w:val="24"/>
          <w:szCs w:val="24"/>
        </w:rPr>
        <w:t>Ain El Aouda</w:t>
      </w:r>
      <w:r>
        <w:rPr>
          <w:rFonts w:ascii="Tahoma" w:hAnsi="Tahoma" w:cs="Tahoma" w:eastAsia="Times New Roman"/>
          <w:sz w:val="24"/>
          <w:szCs w:val="24"/>
        </w:rPr>
        <w:t>,</w:t>
      </w:r>
      <w:r>
        <w:rPr>
          <w:rFonts w:ascii="Tahoma" w:hAnsi="Tahoma" w:cs="Tahoma" w:eastAsia="Times New Roman"/>
          <w:sz w:val="24"/>
          <w:szCs w:val="24"/>
        </w:rPr>
        <w:t xml:space="preserve"> Ain Sferjla</w:t>
      </w:r>
      <w:r>
        <w:rPr>
          <w:rFonts w:ascii="Tahoma" w:hAnsi="Tahoma" w:cs="Tahoma" w:eastAsia="Times New Roman"/>
          <w:sz w:val="24"/>
          <w:szCs w:val="24"/>
        </w:rPr>
        <w:t>,</w:t>
      </w:r>
      <w:r>
        <w:rPr>
          <w:rFonts w:ascii="Tahoma" w:hAnsi="Tahoma" w:cs="Tahoma" w:eastAsia="Times New Roman"/>
          <w:sz w:val="24"/>
          <w:szCs w:val="24"/>
        </w:rPr>
        <w:t xml:space="preserve"> Lalla Regraga</w:t>
      </w:r>
      <w:r>
        <w:rPr>
          <w:rFonts w:ascii="Tahoma" w:hAnsi="Tahoma" w:cs="Tahoma" w:eastAsia="Times New Roman"/>
          <w:sz w:val="24"/>
          <w:szCs w:val="24"/>
        </w:rPr>
        <w:t>,</w:t>
      </w:r>
      <w:r>
        <w:rPr>
          <w:rFonts w:ascii="Tahoma" w:hAnsi="Tahoma" w:cs="Tahoma" w:eastAsia="Times New Roman"/>
          <w:sz w:val="24"/>
          <w:szCs w:val="24"/>
        </w:rPr>
        <w:t xml:space="preserve"> et Had Brachoua</w:t>
      </w:r>
      <w:r>
        <w:rPr>
          <w:rFonts w:ascii="Tahoma" w:hAnsi="Tahoma" w:cs="Tahoma" w:eastAsia="Times New Roman"/>
          <w:sz w:val="24"/>
          <w:szCs w:val="24"/>
        </w:rPr>
        <w:t>,</w:t>
      </w:r>
      <w:r>
        <w:rPr>
          <w:rFonts w:ascii="Tahoma" w:hAnsi="Tahoma" w:cs="Tahoma" w:eastAsia="Times New Roman"/>
          <w:sz w:val="24"/>
          <w:szCs w:val="24"/>
        </w:rPr>
        <w:t xml:space="preserve"> qui constituent les unités opérationnelles de terrain assurant la gestion quotidienne de la forêt </w:t>
      </w:r>
      <w:r>
        <w:rPr>
          <w:rFonts w:ascii="Tahoma" w:hAnsi="Tahoma" w:cs="Tahoma" w:eastAsia="Times New Roman"/>
          <w:sz w:val="24"/>
          <w:szCs w:val="24"/>
        </w:rPr>
        <w:t>(</w:t>
      </w:r>
      <w:r>
        <w:rPr>
          <w:rFonts w:ascii="Tahoma" w:hAnsi="Tahoma" w:cs="Tahoma" w:eastAsia="Times New Roman"/>
          <w:sz w:val="24"/>
          <w:szCs w:val="24"/>
        </w:rPr>
        <w:t>cf</w:t>
      </w:r>
      <w:r>
        <w:rPr>
          <w:rFonts w:ascii="Tahoma" w:hAnsi="Tahoma" w:cs="Tahoma" w:eastAsia="Times New Roman"/>
          <w:sz w:val="24"/>
          <w:szCs w:val="24"/>
        </w:rPr>
        <w:t>.</w:t>
      </w:r>
      <w:r>
        <w:rPr>
          <w:rFonts w:ascii="Tahoma" w:hAnsi="Tahoma" w:cs="Tahoma" w:eastAsia="Times New Roman"/>
          <w:sz w:val="24"/>
          <w:szCs w:val="24"/>
        </w:rPr>
        <w:t xml:space="preserve"> organigramme</w:t>
      </w:r>
      <w:r>
        <w:rPr>
          <w:rFonts w:ascii="Tahoma" w:hAnsi="Tahoma" w:cs="Tahoma" w:eastAsia="Times New Roman"/>
          <w:sz w:val="24"/>
          <w:szCs w:val="24"/>
        </w:rPr>
        <w:t>,</w:t>
      </w:r>
      <w:r>
        <w:rPr>
          <w:rFonts w:ascii="Tahoma" w:hAnsi="Tahoma" w:cs="Tahoma" w:eastAsia="Times New Roman"/>
          <w:sz w:val="24"/>
          <w:szCs w:val="24"/>
        </w:rPr>
        <w:t xml:space="preserve"> ci</w:t>
      </w:r>
      <w:r>
        <w:rPr>
          <w:rFonts w:ascii="Tahoma" w:hAnsi="Tahoma" w:cs="Tahoma" w:eastAsia="Times New Roman"/>
          <w:sz w:val="24"/>
          <w:szCs w:val="24"/>
        </w:rPr>
        <w:t>-</w:t>
      </w:r>
      <w:r>
        <w:rPr>
          <w:rFonts w:ascii="Tahoma" w:hAnsi="Tahoma" w:cs="Tahoma" w:eastAsia="Times New Roman"/>
          <w:sz w:val="24"/>
          <w:szCs w:val="24"/>
        </w:rPr>
        <w:t>dessous</w:t>
      </w:r>
      <w:r>
        <w:rPr>
          <w:rFonts w:ascii="Tahoma" w:hAnsi="Tahoma" w:cs="Tahoma" w:eastAsia="Times New Roman"/>
          <w:sz w:val="24"/>
          <w:szCs w:val="24"/>
        </w:rPr>
        <w:t>)</w:t>
      </w:r>
      <w:r>
        <w:rPr>
          <w:rFonts w:ascii="Tahoma" w:hAnsi="Tahoma" w:cs="Tahoma" w:eastAsia="Times New Roman"/>
          <w:sz w:val="24"/>
          <w:szCs w:val="24"/>
          <w:vertAlign w:val="superscript"/>
        </w:rPr>
        <w:footnoteReference w:id="264"/>
      </w:r>
      <w:r>
        <w:rPr>
          <w:rFonts w:ascii="Tahoma" w:hAnsi="Tahoma" w:cs="Tahoma" w:eastAsia="Times New Roman"/>
          <w:sz w:val="24"/>
          <w:szCs w:val="24"/>
        </w:rPr>
        <w:t>.</w:t>
      </w:r>
    </w:p>
    <w:p>
      <w:pPr>
        <w:widowControl w:val="0"/>
        <w:spacing w:lineRule="auto" w:line="360" w:after="200" w:beforeAutospacing="0" w:afterAutospacing="0"/>
        <w:jc w:val="both"/>
        <w:rPr>
          <w:rFonts w:ascii="Times New Roman" w:hAnsi="Times New Roman" w:cs="Times New Roman" w:eastAsia="Times New Roman"/>
          <w:i w:val="1"/>
          <w:iCs w:val="1"/>
          <w:color w:val="1F497D"/>
          <w:sz w:val="18"/>
          <w:szCs w:val="18"/>
        </w:rPr>
      </w:pPr>
    </w:p>
    <w:p>
      <w:pPr>
        <w:pStyle w:val="P47"/>
      </w:pPr>
      <w:bookmarkStart w:id="221" w:name="_Toc185696928"/>
      <w:bookmarkStart w:id="222" w:name="_Toc203642804"/>
      <w:bookmarkStart w:id="223" w:name="_Toc201571204"/>
      <w:r>
        <w:t xml:space="preserve">Figure </w:t>
      </w:r>
      <w:r>
        <w:rPr>
          <w:noProof w:val="1"/>
        </w:rPr>
        <w:fldChar w:fldCharType="begin"/>
      </w:r>
      <w:r>
        <w:rPr>
          <w:noProof w:val="1"/>
        </w:rPr>
        <w:instrText xml:space="preserve"> SEQ Figure \* ARABIC </w:instrText>
      </w:r>
      <w:r>
        <w:rPr>
          <w:noProof w:val="1"/>
        </w:rPr>
        <w:fldChar w:fldCharType="separate"/>
      </w:r>
      <w:r>
        <w:rPr>
          <w:noProof w:val="1"/>
        </w:rPr>
        <w:t>12</w:t>
      </w:r>
      <w:r>
        <w:rPr>
          <w:noProof w:val="1"/>
        </w:rPr>
        <w:fldChar w:fldCharType="end"/>
      </w:r>
      <w:r>
        <w:t> : Structure de gestion administrative de la forêt de Korifla</w:t>
      </w:r>
      <w:bookmarkEnd w:id="221"/>
      <w:bookmarkEnd w:id="222"/>
      <w:bookmarkEnd w:id="223"/>
    </w:p>
    <w:p/>
    <w:p>
      <w:pPr>
        <w:rPr>
          <w:rFonts w:ascii="Calibri" w:hAnsi="Calibri" w:cs="Arial" w:eastAsia="Calibri"/>
        </w:rPr>
      </w:pPr>
    </w:p>
    <w:p>
      <w:pPr>
        <w:rPr>
          <w:rFonts w:ascii="Calibri" w:hAnsi="Calibri" w:cs="Arial" w:eastAsia="Calibri"/>
        </w:rPr>
      </w:pPr>
    </w:p>
    <w:p>
      <w:pPr>
        <w:rPr>
          <w:rFonts w:ascii="Calibri" w:hAnsi="Calibri" w:cs="Arial" w:eastAsia="Calibri"/>
        </w:rPr>
      </w:pPr>
      <w:r>
        <w:rPr>
          <w:rFonts w:ascii="Calibri" w:hAnsi="Calibri" w:cs="Arial" w:eastAsia="Calibri"/>
          <w:noProof w:val="1"/>
          <w:lang w:eastAsia="fr-FR"/>
        </w:rPr>
        <mc:AlternateContent>
          <mc:Choice Requires="wps">
            <w:drawing>
              <wp:anchor xmlns:wp="http://schemas.openxmlformats.org/drawingml/2006/wordprocessingDrawing" distT="0" distB="0" distL="114300" distR="114300" simplePos="0" relativeHeight="30" behindDoc="0" locked="0" layoutInCell="1" allowOverlap="1">
                <wp:simplePos x="0" y="0"/>
                <wp:positionH relativeFrom="column">
                  <wp:posOffset>1644650</wp:posOffset>
                </wp:positionH>
                <wp:positionV relativeFrom="paragraph">
                  <wp:posOffset>-519430</wp:posOffset>
                </wp:positionV>
                <wp:extent cx="2571750" cy="510540"/>
                <wp:effectExtent l="0" t="0" r="19050" b="22860"/>
                <wp:wrapNone/>
                <wp:docPr id="38" name="Rectangle à coins arrondis 38"/>
                <wp:cNvGraphicFramePr/>
                <a:graphic xmlns:a="http://schemas.openxmlformats.org/drawingml/2006/main">
                  <a:graphicData uri="http://schemas.microsoft.com/office/word/2010/wordprocessingShape">
                    <wps:wsp>
                      <wps:cNvSpPr/>
                      <wps:spPr>
                        <a:xfrm>
                          <a:off x="0" y="0"/>
                          <a:ext cx="2571750" cy="510540"/>
                        </a:xfrm>
                        <a:prstGeom prst="roundRect"/>
                        <a:solidFill>
                          <a:srgbClr val="5B9BD5">
                            <a:lumMod val="20000"/>
                            <a:lumOff val="80000"/>
                          </a:srgbClr>
                        </a:solidFill>
                        <a:ln w="6350" cmpd="sng" algn="ctr">
                          <a:solidFill>
                            <a:srgbClr val="5B9BD5"/>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ahoma" w:hAnsi="Tahoma" w:cs="Tahoma"/>
                                <w:b w:val="1"/>
                                <w:bCs w:val="1"/>
                                <w:sz w:val="28"/>
                                <w:szCs w:val="28"/>
                              </w:rPr>
                            </w:pPr>
                            <w:r>
                              <w:rPr>
                                <w:rFonts w:ascii="Tahoma" w:hAnsi="Tahoma" w:cs="Tahoma"/>
                                <w:b w:val="1"/>
                                <w:bCs w:val="1"/>
                                <w:sz w:val="28"/>
                                <w:szCs w:val="28"/>
                              </w:rPr>
                              <w:t>DREFLCD : R.S.Z.Z.</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xmlns:o="urn:schemas-microsoft-com:office:office" id="Rectangle à coins arrondis 38" o:spid="_x0000_s1063" style="position:absolute;width:202.5pt;height:40.2pt;z-index:30;mso-wrap-distance-left:9pt;mso-wrap-distance-top:0pt;mso-wrap-distance-right:9pt;mso-wrap-distance-bottom:0pt;margin-left:129.5pt;margin-top:-40.9pt;mso-position-horizontal:absolute;mso-position-horizontal-relative:text;mso-position-vertical:absolute;mso-position-vertical-relative:text;v-text-anchor:middle" o:allowincell="t" fillcolor="#DDEBF7" strokecolor="#5B9BD5" strokeweight="0.5pt" stroked="t">
                <v:textbox inset="3mm,1mm,3mm,1mm">
                  <w:txbxContent>
                    <w:p>
                      <w:pPr>
                        <w:jc w:val="center"/>
                        <w:rPr>
                          <w:rFonts w:ascii="Tahoma" w:hAnsi="Tahoma" w:cs="Tahoma"/>
                          <w:b w:val="1"/>
                          <w:bCs w:val="1"/>
                          <w:sz w:val="28"/>
                          <w:szCs w:val="28"/>
                        </w:rPr>
                      </w:pPr>
                      <w:r>
                        <w:rPr>
                          <w:rFonts w:ascii="Tahoma" w:hAnsi="Tahoma" w:cs="Tahoma"/>
                          <w:b w:val="1"/>
                          <w:bCs w:val="1"/>
                          <w:sz w:val="28"/>
                          <w:szCs w:val="28"/>
                        </w:rPr>
                        <w:t>DREFLCD : R.S.Z.Z.</w:t>
                      </w:r>
                    </w:p>
                  </w:txbxContent>
                </v:textbox>
              </v:roundrect>
            </w:pict>
          </mc:Fallback>
        </mc:AlternateContent>
      </w:r>
      <w:r>
        <w:rPr>
          <w:rFonts w:ascii="Calibri" w:hAnsi="Calibri" w:cs="Arial" w:eastAsia="Calibri"/>
          <w:noProof w:val="1"/>
          <w:lang w:eastAsia="fr-FR"/>
        </w:rPr>
        <mc:AlternateContent>
          <mc:Choice Requires="wps">
            <w:drawing>
              <wp:anchor xmlns:wp="http://schemas.openxmlformats.org/drawingml/2006/wordprocessingDrawing" distT="0" distB="0" distL="114300" distR="114300" simplePos="0" relativeHeight="39" behindDoc="0" locked="0" layoutInCell="1" allowOverlap="1">
                <wp:simplePos x="0" y="0"/>
                <wp:positionH relativeFrom="column">
                  <wp:posOffset>2929255</wp:posOffset>
                </wp:positionH>
                <wp:positionV relativeFrom="paragraph">
                  <wp:posOffset>-8890</wp:posOffset>
                </wp:positionV>
                <wp:extent cx="0" cy="391795"/>
                <wp:effectExtent l="133350" t="0" r="95250" b="46355"/>
                <wp:wrapNone/>
                <wp:docPr id="39" name="Connecteur droit avec flèche 39"/>
                <wp:cNvGraphicFramePr/>
                <a:graphic xmlns:a="http://schemas.openxmlformats.org/drawingml/2006/main">
                  <a:graphicData uri="http://schemas.microsoft.com/office/word/2010/wordprocessingShape">
                    <wps:wsp>
                      <wps:cNvCnPr/>
                      <wps:spPr>
                        <a:xfrm>
                          <a:off x="0" y="0"/>
                          <a:ext cx="0" cy="391985"/>
                        </a:xfrm>
                        <a:prstGeom prst="straightConnector1"/>
                        <a:noFill/>
                        <a:ln w="38100" cmpd="sng" algn="ctr">
                          <a:solidFill>
                            <a:srgbClr val="4472C4"/>
                          </a:solidFill>
                          <a:prstDash val="solid"/>
                          <a:miter lim="800000"/>
                          <a:tailEnd type="arrow"/>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ps:wsp>
                  </a:graphicData>
                </a:graphic>
              </wp:anchor>
            </w:drawing>
          </mc:Choice>
          <mc:Fallback>
            <w:pict>
              <v:shape xmlns:o="urn:schemas-microsoft-com:office:office" type="#_x0000_t32" id="Connecteur droit avec flèche 39" o:spid="_x0000_s1064" style="position:absolute;width:0pt;height:30.85pt;z-index:39;mso-wrap-distance-left:9pt;mso-wrap-distance-top:0pt;mso-wrap-distance-right:9pt;mso-wrap-distance-bottom:0pt;margin-left:230.65pt;margin-top:-0.7pt;mso-position-horizontal:absolute;mso-position-horizontal-relative:text;mso-position-vertical:absolute;mso-position-vertical-relative:text" filled="f" strokecolor="#4472C4" strokeweight="3pt" stroked="t" o:allowincell="t">
                <v:stroke endarrow="open"/>
              </v:shape>
            </w:pict>
          </mc:Fallback>
        </mc:AlternateContent>
      </w:r>
    </w:p>
    <w:p>
      <w:pPr>
        <w:rPr>
          <w:rFonts w:ascii="Calibri" w:hAnsi="Calibri" w:cs="Arial" w:eastAsia="Calibri"/>
        </w:rPr>
      </w:pPr>
      <w:r>
        <w:rPr>
          <w:rFonts w:ascii="Calibri" w:hAnsi="Calibri" w:cs="Arial" w:eastAsia="Calibri"/>
          <w:noProof w:val="1"/>
          <w:lang w:eastAsia="fr-FR"/>
        </w:rPr>
        <mc:AlternateContent>
          <mc:Choice Requires="wps">
            <w:drawing>
              <wp:anchor xmlns:wp="http://schemas.openxmlformats.org/drawingml/2006/wordprocessingDrawing" distT="0" distB="0" distL="114300" distR="114300" simplePos="0" relativeHeight="48" behindDoc="0" locked="0" layoutInCell="1" allowOverlap="1">
                <wp:simplePos x="0" y="0"/>
                <wp:positionH relativeFrom="column">
                  <wp:posOffset>1326515</wp:posOffset>
                </wp:positionH>
                <wp:positionV relativeFrom="paragraph">
                  <wp:posOffset>96520</wp:posOffset>
                </wp:positionV>
                <wp:extent cx="3265805" cy="0"/>
                <wp:effectExtent l="0" t="19050" r="10795" b="19050"/>
                <wp:wrapNone/>
                <wp:docPr id="42" name="Connecteur droit 42"/>
                <wp:cNvGraphicFramePr/>
                <a:graphic xmlns:a="http://schemas.openxmlformats.org/drawingml/2006/main">
                  <a:graphicData uri="http://schemas.microsoft.com/office/word/2010/wordprocessingShape">
                    <wps:wsp>
                      <wps:cNvCnPr/>
                      <wps:spPr>
                        <a:xfrm>
                          <a:off x="0" y="0"/>
                          <a:ext cx="3266036" cy="0"/>
                        </a:xfrm>
                        <a:prstGeom prst="line"/>
                        <a:noFill/>
                        <a:ln w="38100" cmpd="sng" algn="ctr">
                          <a:solidFill>
                            <a:srgbClr val="5B9BD5">
                              <a:lumMod val="75000"/>
                            </a:srgbClr>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ps:wsp>
                  </a:graphicData>
                </a:graphic>
              </wp:anchor>
            </w:drawing>
          </mc:Choice>
          <mc:Fallback>
            <w:pict>
              <v:line xmlns:o="urn:schemas-microsoft-com:office:office" id="Connecteur droit 42" o:spid="_x0000_s1065" style="position:absolute;z-index:48;mso-wrap-distance-left:9pt;mso-wrap-distance-top:0pt;mso-wrap-distance-right:9pt;mso-wrap-distance-bottom:0pt;mso-position-horizontal:absolute;mso-position-horizontal-relative:text;mso-position-vertical:absolute;mso-position-vertical-relative:text" filled="f" strokecolor="#2E75B6" strokeweight="3pt" stroked="t" o:allowincell="t" from="104.45pt,7.6pt" to="361.6pt,7.6pt"/>
            </w:pict>
          </mc:Fallback>
        </mc:AlternateContent>
      </w:r>
      <w:r>
        <w:rPr>
          <w:rFonts w:ascii="Calibri" w:hAnsi="Calibri" w:cs="Arial" w:eastAsia="Calibri"/>
          <w:noProof w:val="1"/>
          <w:lang w:eastAsia="fr-FR"/>
        </w:rPr>
        <mc:AlternateContent>
          <mc:Choice Requires="wps">
            <w:drawing>
              <wp:anchor xmlns:wp="http://schemas.openxmlformats.org/drawingml/2006/wordprocessingDrawing" distT="0" distB="0" distL="114300" distR="114300" simplePos="0" relativeHeight="41" behindDoc="0" locked="0" layoutInCell="1" allowOverlap="1">
                <wp:simplePos x="0" y="0"/>
                <wp:positionH relativeFrom="column">
                  <wp:posOffset>4586605</wp:posOffset>
                </wp:positionH>
                <wp:positionV relativeFrom="paragraph">
                  <wp:posOffset>96520</wp:posOffset>
                </wp:positionV>
                <wp:extent cx="0" cy="344170"/>
                <wp:effectExtent l="133350" t="0" r="76200" b="55880"/>
                <wp:wrapNone/>
                <wp:docPr id="40" name="Connecteur droit avec flèche 40"/>
                <wp:cNvGraphicFramePr/>
                <a:graphic xmlns:a="http://schemas.openxmlformats.org/drawingml/2006/main">
                  <a:graphicData uri="http://schemas.microsoft.com/office/word/2010/wordprocessingShape">
                    <wps:wsp>
                      <wps:cNvCnPr/>
                      <wps:spPr>
                        <a:xfrm>
                          <a:off x="0" y="0"/>
                          <a:ext cx="1" cy="344170"/>
                        </a:xfrm>
                        <a:prstGeom prst="straightConnector1"/>
                        <a:noFill/>
                        <a:ln w="38100" cmpd="sng" algn="ctr">
                          <a:solidFill>
                            <a:srgbClr val="4472C4"/>
                          </a:solidFill>
                          <a:prstDash val="solid"/>
                          <a:miter lim="800000"/>
                          <a:tailEnd type="arrow"/>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ps:wsp>
                  </a:graphicData>
                </a:graphic>
              </wp:anchor>
            </w:drawing>
          </mc:Choice>
          <mc:Fallback>
            <w:pict>
              <v:shape xmlns:o="urn:schemas-microsoft-com:office:office" type="#_x0000_t32" id="Connecteur droit avec flèche 40" o:spid="_x0000_s1066" style="position:absolute;width:0pt;height:27.1pt;z-index:41;mso-wrap-distance-left:9pt;mso-wrap-distance-top:0pt;mso-wrap-distance-right:9pt;mso-wrap-distance-bottom:0pt;margin-left:361.15pt;margin-top:7.6pt;mso-position-horizontal:absolute;mso-position-horizontal-relative:text;mso-position-vertical:absolute;mso-position-vertical-relative:text" filled="f" strokecolor="#4472C4" strokeweight="3pt" stroked="t" o:allowincell="t">
                <v:stroke endarrow="open"/>
              </v:shape>
            </w:pict>
          </mc:Fallback>
        </mc:AlternateContent>
      </w:r>
      <w:r>
        <w:rPr>
          <w:rFonts w:ascii="Calibri" w:hAnsi="Calibri" w:cs="Arial" w:eastAsia="Calibri"/>
          <w:noProof w:val="1"/>
          <w:lang w:eastAsia="fr-FR"/>
        </w:rPr>
        <mc:AlternateContent>
          <mc:Choice Requires="wps">
            <w:drawing>
              <wp:anchor xmlns:wp="http://schemas.openxmlformats.org/drawingml/2006/wordprocessingDrawing" distT="0" distB="0" distL="114300" distR="114300" simplePos="0" relativeHeight="40" behindDoc="0" locked="0" layoutInCell="1" allowOverlap="1">
                <wp:simplePos x="0" y="0"/>
                <wp:positionH relativeFrom="column">
                  <wp:posOffset>1308735</wp:posOffset>
                </wp:positionH>
                <wp:positionV relativeFrom="paragraph">
                  <wp:posOffset>96520</wp:posOffset>
                </wp:positionV>
                <wp:extent cx="17780" cy="320040"/>
                <wp:effectExtent l="114300" t="19050" r="58420" b="41910"/>
                <wp:wrapNone/>
                <wp:docPr id="44" name="Connecteur droit avec flèche 44"/>
                <wp:cNvGraphicFramePr/>
                <a:graphic xmlns:a="http://schemas.openxmlformats.org/drawingml/2006/main">
                  <a:graphicData uri="http://schemas.microsoft.com/office/word/2010/wordprocessingShape">
                    <wps:wsp>
                      <wps:cNvCnPr/>
                      <wps:spPr>
                        <a:xfrm flipH="1">
                          <a:off x="0" y="0"/>
                          <a:ext cx="17930" cy="320634"/>
                        </a:xfrm>
                        <a:prstGeom prst="straightConnector1"/>
                        <a:noFill/>
                        <a:ln w="38100" cmpd="sng" algn="ctr">
                          <a:solidFill>
                            <a:srgbClr val="4472C4"/>
                          </a:solidFill>
                          <a:prstDash val="solid"/>
                          <a:miter lim="800000"/>
                          <a:tailEnd type="arrow"/>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ps:wsp>
                  </a:graphicData>
                </a:graphic>
              </wp:anchor>
            </w:drawing>
          </mc:Choice>
          <mc:Fallback>
            <w:pict>
              <v:shape xmlns:o="urn:schemas-microsoft-com:office:office" type="#_x0000_t32" id="Connecteur droit avec flèche 44" o:spid="_x0000_s1067" style="position:absolute;width:1.4pt;height:25.2pt;flip:x;z-index:40;mso-wrap-distance-left:9pt;mso-wrap-distance-top:0pt;mso-wrap-distance-right:9pt;mso-wrap-distance-bottom:0pt;margin-left:103.05pt;margin-top:7.6pt;mso-position-horizontal:absolute;mso-position-horizontal-relative:text;mso-position-vertical:absolute;mso-position-vertical-relative:text" filled="f" strokecolor="#4472C4" strokeweight="3pt" stroked="t" o:allowincell="t">
                <v:stroke endarrow="open"/>
              </v:shape>
            </w:pict>
          </mc:Fallback>
        </mc:AlternateContent>
      </w:r>
    </w:p>
    <w:p>
      <w:pPr>
        <w:rPr>
          <w:rFonts w:ascii="Calibri" w:hAnsi="Calibri" w:cs="Arial" w:eastAsia="Calibri"/>
        </w:rPr>
      </w:pPr>
      <w:r>
        <w:rPr>
          <w:rFonts w:ascii="Calibri" w:hAnsi="Calibri" w:cs="Arial" w:eastAsia="Calibri"/>
          <w:noProof w:val="1"/>
          <w:lang w:eastAsia="fr-FR"/>
        </w:rPr>
        <mc:AlternateContent>
          <mc:Choice Requires="wps">
            <w:drawing>
              <wp:anchor xmlns:wp="http://schemas.openxmlformats.org/drawingml/2006/wordprocessingDrawing" distT="0" distB="0" distL="114300" distR="114300" simplePos="0" relativeHeight="33" behindDoc="0" locked="0" layoutInCell="1" allowOverlap="1">
                <wp:simplePos x="0" y="0"/>
                <wp:positionH relativeFrom="column">
                  <wp:posOffset>3315335</wp:posOffset>
                </wp:positionH>
                <wp:positionV relativeFrom="paragraph">
                  <wp:posOffset>155575</wp:posOffset>
                </wp:positionV>
                <wp:extent cx="2571750" cy="545465"/>
                <wp:effectExtent l="0" t="0" r="19050" b="26035"/>
                <wp:wrapNone/>
                <wp:docPr id="45" name="Rectangle à coins arrondis 45"/>
                <wp:cNvGraphicFramePr/>
                <a:graphic xmlns:a="http://schemas.openxmlformats.org/drawingml/2006/main">
                  <a:graphicData uri="http://schemas.microsoft.com/office/word/2010/wordprocessingShape">
                    <wps:wsp>
                      <wps:cNvSpPr/>
                      <wps:spPr>
                        <a:xfrm>
                          <a:off x="0" y="0"/>
                          <a:ext cx="2571750" cy="545465"/>
                        </a:xfrm>
                        <a:prstGeom prst="roundRect"/>
                        <a:solidFill>
                          <a:srgbClr val="5B9BD5">
                            <a:lumMod val="20000"/>
                            <a:lumOff val="80000"/>
                          </a:srgbClr>
                        </a:solidFill>
                        <a:ln w="6350" cmpd="sng" algn="ctr">
                          <a:solidFill>
                            <a:srgbClr val="5B9BD5"/>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ahoma" w:hAnsi="Tahoma" w:cs="Tahoma"/>
                                <w:b w:val="1"/>
                                <w:bCs w:val="1"/>
                                <w:sz w:val="28"/>
                                <w:szCs w:val="28"/>
                              </w:rPr>
                            </w:pPr>
                            <w:r>
                              <w:rPr>
                                <w:rFonts w:ascii="Tahoma" w:hAnsi="Tahoma" w:cs="Tahoma"/>
                                <w:b w:val="1"/>
                                <w:bCs w:val="1"/>
                                <w:sz w:val="28"/>
                                <w:szCs w:val="28"/>
                              </w:rPr>
                              <w:t>DREFLCD : Khémisset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xmlns:o="urn:schemas-microsoft-com:office:office" id="Rectangle à coins arrondis 45" o:spid="_x0000_s1068" style="position:absolute;width:202.5pt;height:42.95pt;z-index:33;mso-wrap-distance-left:9pt;mso-wrap-distance-top:0pt;mso-wrap-distance-right:9pt;mso-wrap-distance-bottom:0pt;margin-left:261.05pt;margin-top:12.25pt;mso-position-horizontal:absolute;mso-position-horizontal-relative:text;mso-position-vertical:absolute;mso-position-vertical-relative:text;v-text-anchor:middle" o:allowincell="t" fillcolor="#DDEBF7" strokecolor="#5B9BD5" strokeweight="0.5pt" stroked="t">
                <v:textbox inset="3mm,1mm,3mm,1mm">
                  <w:txbxContent>
                    <w:p>
                      <w:pPr>
                        <w:jc w:val="center"/>
                        <w:rPr>
                          <w:rFonts w:ascii="Tahoma" w:hAnsi="Tahoma" w:cs="Tahoma"/>
                          <w:b w:val="1"/>
                          <w:bCs w:val="1"/>
                          <w:sz w:val="28"/>
                          <w:szCs w:val="28"/>
                        </w:rPr>
                      </w:pPr>
                      <w:r>
                        <w:rPr>
                          <w:rFonts w:ascii="Tahoma" w:hAnsi="Tahoma" w:cs="Tahoma"/>
                          <w:b w:val="1"/>
                          <w:bCs w:val="1"/>
                          <w:sz w:val="28"/>
                          <w:szCs w:val="28"/>
                        </w:rPr>
                        <w:t>DREFLCD : Khémisset</w:t>
                      </w:r>
                    </w:p>
                  </w:txbxContent>
                </v:textbox>
              </v:roundrect>
            </w:pict>
          </mc:Fallback>
        </mc:AlternateContent>
      </w:r>
      <w:r>
        <w:rPr>
          <w:rFonts w:ascii="Calibri" w:hAnsi="Calibri" w:cs="Arial" w:eastAsia="Calibri"/>
          <w:noProof w:val="1"/>
          <w:lang w:eastAsia="fr-FR"/>
        </w:rPr>
        <mc:AlternateContent>
          <mc:Choice Requires="wps">
            <w:drawing>
              <wp:anchor xmlns:wp="http://schemas.openxmlformats.org/drawingml/2006/wordprocessingDrawing" distT="0" distB="0" distL="114300" distR="114300" simplePos="0" relativeHeight="32" behindDoc="0" locked="0" layoutInCell="1" allowOverlap="1">
                <wp:simplePos x="0" y="0"/>
                <wp:positionH relativeFrom="column">
                  <wp:posOffset>26035</wp:posOffset>
                </wp:positionH>
                <wp:positionV relativeFrom="paragraph">
                  <wp:posOffset>143510</wp:posOffset>
                </wp:positionV>
                <wp:extent cx="2571750" cy="557530"/>
                <wp:effectExtent l="0" t="0" r="19050" b="13970"/>
                <wp:wrapNone/>
                <wp:docPr id="46" name="Rectangle à coins arrondis 46"/>
                <wp:cNvGraphicFramePr/>
                <a:graphic xmlns:a="http://schemas.openxmlformats.org/drawingml/2006/main">
                  <a:graphicData uri="http://schemas.microsoft.com/office/word/2010/wordprocessingShape">
                    <wps:wsp>
                      <wps:cNvSpPr/>
                      <wps:spPr>
                        <a:xfrm>
                          <a:off x="0" y="0"/>
                          <a:ext cx="2571750" cy="557530"/>
                        </a:xfrm>
                        <a:prstGeom prst="roundRect"/>
                        <a:solidFill>
                          <a:srgbClr val="5B9BD5">
                            <a:lumMod val="20000"/>
                            <a:lumOff val="80000"/>
                          </a:srgbClr>
                        </a:solidFill>
                        <a:ln w="6350" cmpd="sng" algn="ctr">
                          <a:solidFill>
                            <a:srgbClr val="5B9BD5"/>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ahoma" w:hAnsi="Tahoma" w:cs="Tahoma"/>
                                <w:b w:val="1"/>
                                <w:bCs w:val="1"/>
                                <w:sz w:val="28"/>
                                <w:szCs w:val="28"/>
                              </w:rPr>
                            </w:pPr>
                            <w:r>
                              <w:rPr>
                                <w:rFonts w:ascii="Tahoma" w:hAnsi="Tahoma" w:cs="Tahoma"/>
                                <w:b w:val="1"/>
                                <w:bCs w:val="1"/>
                                <w:sz w:val="28"/>
                                <w:szCs w:val="28"/>
                              </w:rPr>
                              <w:t>DREFLCD: Rabat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xmlns:o="urn:schemas-microsoft-com:office:office" id="Rectangle à coins arrondis 46" o:spid="_x0000_s1069" style="position:absolute;width:202.5pt;height:43.9pt;z-index:32;mso-wrap-distance-left:9pt;mso-wrap-distance-top:0pt;mso-wrap-distance-right:9pt;mso-wrap-distance-bottom:0pt;margin-left:2.05pt;margin-top:11.3pt;mso-position-horizontal:absolute;mso-position-horizontal-relative:text;mso-position-vertical:absolute;mso-position-vertical-relative:text;v-text-anchor:middle" o:allowincell="t" fillcolor="#DDEBF7" strokecolor="#5B9BD5" strokeweight="0.5pt" stroked="t">
                <v:textbox inset="3mm,1mm,3mm,1mm">
                  <w:txbxContent>
                    <w:p>
                      <w:pPr>
                        <w:jc w:val="center"/>
                        <w:rPr>
                          <w:rFonts w:ascii="Tahoma" w:hAnsi="Tahoma" w:cs="Tahoma"/>
                          <w:b w:val="1"/>
                          <w:bCs w:val="1"/>
                          <w:sz w:val="28"/>
                          <w:szCs w:val="28"/>
                        </w:rPr>
                      </w:pPr>
                      <w:r>
                        <w:rPr>
                          <w:rFonts w:ascii="Tahoma" w:hAnsi="Tahoma" w:cs="Tahoma"/>
                          <w:b w:val="1"/>
                          <w:bCs w:val="1"/>
                          <w:sz w:val="28"/>
                          <w:szCs w:val="28"/>
                        </w:rPr>
                        <w:t>DREFLCD: Rabat</w:t>
                      </w:r>
                    </w:p>
                  </w:txbxContent>
                </v:textbox>
              </v:roundrect>
            </w:pict>
          </mc:Fallback>
        </mc:AlternateContent>
      </w:r>
    </w:p>
    <w:p>
      <w:pPr>
        <w:rPr>
          <w:rFonts w:ascii="Calibri" w:hAnsi="Calibri" w:cs="Arial" w:eastAsia="Calibri"/>
        </w:rPr>
      </w:pPr>
    </w:p>
    <w:p>
      <w:pPr>
        <w:rPr>
          <w:rFonts w:ascii="Calibri" w:hAnsi="Calibri" w:cs="Arial" w:eastAsia="Calibri"/>
        </w:rPr>
      </w:pPr>
      <w:r>
        <w:rPr>
          <w:rFonts w:ascii="Calibri" w:hAnsi="Calibri" w:cs="Arial" w:eastAsia="Calibri"/>
          <w:noProof w:val="1"/>
          <w:lang w:eastAsia="fr-FR"/>
        </w:rPr>
        <mc:AlternateContent>
          <mc:Choice Requires="wps">
            <w:drawing>
              <wp:anchor xmlns:wp="http://schemas.openxmlformats.org/drawingml/2006/wordprocessingDrawing" distT="0" distB="0" distL="114300" distR="114300" simplePos="0" relativeHeight="46" behindDoc="0" locked="0" layoutInCell="1" allowOverlap="1">
                <wp:simplePos x="0" y="0"/>
                <wp:positionH relativeFrom="column">
                  <wp:posOffset>1308735</wp:posOffset>
                </wp:positionH>
                <wp:positionV relativeFrom="paragraph">
                  <wp:posOffset>154305</wp:posOffset>
                </wp:positionV>
                <wp:extent cx="0" cy="700405"/>
                <wp:effectExtent l="133350" t="0" r="95250" b="42545"/>
                <wp:wrapNone/>
                <wp:docPr id="47" name="Connecteur droit avec flèche 47"/>
                <wp:cNvGraphicFramePr/>
                <a:graphic xmlns:a="http://schemas.openxmlformats.org/drawingml/2006/main">
                  <a:graphicData uri="http://schemas.microsoft.com/office/word/2010/wordprocessingShape">
                    <wps:wsp>
                      <wps:cNvCnPr/>
                      <wps:spPr>
                        <a:xfrm>
                          <a:off x="0" y="0"/>
                          <a:ext cx="0" cy="700405"/>
                        </a:xfrm>
                        <a:prstGeom prst="straightConnector1"/>
                        <a:noFill/>
                        <a:ln w="38100" cmpd="sng" algn="ctr">
                          <a:solidFill>
                            <a:srgbClr val="4472C4"/>
                          </a:solidFill>
                          <a:prstDash val="solid"/>
                          <a:miter lim="800000"/>
                          <a:tailEnd type="arrow"/>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ps:wsp>
                  </a:graphicData>
                </a:graphic>
              </wp:anchor>
            </w:drawing>
          </mc:Choice>
          <mc:Fallback>
            <w:pict>
              <v:shape xmlns:o="urn:schemas-microsoft-com:office:office" type="#_x0000_t32" id="Connecteur droit avec flèche 47" o:spid="_x0000_s1070" style="position:absolute;width:0pt;height:55.15pt;z-index:46;mso-wrap-distance-left:9pt;mso-wrap-distance-top:0pt;mso-wrap-distance-right:9pt;mso-wrap-distance-bottom:0pt;margin-left:103.05pt;margin-top:12.15pt;mso-position-horizontal:absolute;mso-position-horizontal-relative:text;mso-position-vertical:absolute;mso-position-vertical-relative:text" filled="f" strokecolor="#4472C4" strokeweight="3pt" stroked="t" o:allowincell="t">
                <v:stroke endarrow="open"/>
              </v:shape>
            </w:pict>
          </mc:Fallback>
        </mc:AlternateContent>
      </w:r>
      <w:r>
        <w:rPr>
          <w:rFonts w:ascii="Calibri" w:hAnsi="Calibri" w:cs="Arial" w:eastAsia="Calibri"/>
          <w:noProof w:val="1"/>
          <w:lang w:eastAsia="fr-FR"/>
        </w:rPr>
        <mc:AlternateContent>
          <mc:Choice Requires="wps">
            <w:drawing>
              <wp:anchor xmlns:wp="http://schemas.openxmlformats.org/drawingml/2006/wordprocessingDrawing" distT="0" distB="0" distL="114300" distR="114300" simplePos="0" relativeHeight="47" behindDoc="0" locked="0" layoutInCell="1" allowOverlap="1">
                <wp:simplePos x="0" y="0"/>
                <wp:positionH relativeFrom="column">
                  <wp:posOffset>4610100</wp:posOffset>
                </wp:positionH>
                <wp:positionV relativeFrom="paragraph">
                  <wp:posOffset>154305</wp:posOffset>
                </wp:positionV>
                <wp:extent cx="0" cy="700405"/>
                <wp:effectExtent l="133350" t="0" r="95250" b="42545"/>
                <wp:wrapNone/>
                <wp:docPr id="48" name="Connecteur droit avec flèche 48"/>
                <wp:cNvGraphicFramePr/>
                <a:graphic xmlns:a="http://schemas.openxmlformats.org/drawingml/2006/main">
                  <a:graphicData uri="http://schemas.microsoft.com/office/word/2010/wordprocessingShape">
                    <wps:wsp>
                      <wps:cNvCnPr/>
                      <wps:spPr>
                        <a:xfrm>
                          <a:off x="0" y="0"/>
                          <a:ext cx="0" cy="700644"/>
                        </a:xfrm>
                        <a:prstGeom prst="straightConnector1"/>
                        <a:noFill/>
                        <a:ln w="38100" cmpd="sng" algn="ctr">
                          <a:solidFill>
                            <a:srgbClr val="4472C4"/>
                          </a:solidFill>
                          <a:prstDash val="solid"/>
                          <a:miter lim="800000"/>
                          <a:tailEnd type="arrow"/>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ps:wsp>
                  </a:graphicData>
                </a:graphic>
              </wp:anchor>
            </w:drawing>
          </mc:Choice>
          <mc:Fallback>
            <w:pict>
              <v:shape xmlns:o="urn:schemas-microsoft-com:office:office" type="#_x0000_t32" id="Connecteur droit avec flèche 48" o:spid="_x0000_s1071" style="position:absolute;width:0pt;height:55.15pt;z-index:47;mso-wrap-distance-left:9pt;mso-wrap-distance-top:0pt;mso-wrap-distance-right:9pt;mso-wrap-distance-bottom:0pt;margin-left:363pt;margin-top:12.15pt;mso-position-horizontal:absolute;mso-position-horizontal-relative:text;mso-position-vertical:absolute;mso-position-vertical-relative:text" filled="f" strokecolor="#4472C4" strokeweight="3pt" stroked="t" o:allowincell="t">
                <v:stroke endarrow="open"/>
              </v:shape>
            </w:pict>
          </mc:Fallback>
        </mc:AlternateContent>
      </w:r>
    </w:p>
    <w:p>
      <w:pPr>
        <w:rPr>
          <w:rFonts w:ascii="Calibri" w:hAnsi="Calibri" w:cs="Arial" w:eastAsia="Calibri"/>
        </w:rPr>
      </w:pPr>
    </w:p>
    <w:p>
      <w:pPr>
        <w:rPr>
          <w:rFonts w:ascii="Calibri" w:hAnsi="Calibri" w:cs="Arial" w:eastAsia="Calibri"/>
        </w:rPr>
      </w:pPr>
    </w:p>
    <w:p>
      <w:pPr>
        <w:rPr>
          <w:rFonts w:ascii="Calibri" w:hAnsi="Calibri" w:cs="Arial" w:eastAsia="Calibri"/>
        </w:rPr>
      </w:pPr>
      <w:r>
        <w:rPr>
          <w:rFonts w:ascii="Calibri" w:hAnsi="Calibri" w:cs="Arial" w:eastAsia="Calibri"/>
          <w:noProof w:val="1"/>
          <w:lang w:eastAsia="fr-FR"/>
        </w:rPr>
        <mc:AlternateContent>
          <mc:Choice Requires="wps">
            <w:drawing>
              <wp:anchor xmlns:wp="http://schemas.openxmlformats.org/drawingml/2006/wordprocessingDrawing" distT="0" distB="0" distL="114300" distR="114300" simplePos="0" relativeHeight="35" behindDoc="0" locked="0" layoutInCell="1" allowOverlap="1">
                <wp:simplePos x="0" y="0"/>
                <wp:positionH relativeFrom="column">
                  <wp:posOffset>50165</wp:posOffset>
                </wp:positionH>
                <wp:positionV relativeFrom="paragraph">
                  <wp:posOffset>-1905</wp:posOffset>
                </wp:positionV>
                <wp:extent cx="2571750" cy="593725"/>
                <wp:effectExtent l="0" t="0" r="19050" b="15875"/>
                <wp:wrapNone/>
                <wp:docPr id="49" name="Rectangle à coins arrondis 49"/>
                <wp:cNvGraphicFramePr/>
                <a:graphic xmlns:a="http://schemas.openxmlformats.org/drawingml/2006/main">
                  <a:graphicData uri="http://schemas.microsoft.com/office/word/2010/wordprocessingShape">
                    <wps:wsp>
                      <wps:cNvSpPr/>
                      <wps:spPr>
                        <a:xfrm>
                          <a:off x="0" y="0"/>
                          <a:ext cx="2571750" cy="593725"/>
                        </a:xfrm>
                        <a:prstGeom prst="roundRect"/>
                        <a:solidFill>
                          <a:srgbClr val="5B9BD5">
                            <a:lumMod val="20000"/>
                            <a:lumOff val="80000"/>
                          </a:srgbClr>
                        </a:solidFill>
                        <a:ln w="6350" cmpd="sng" algn="ctr">
                          <a:solidFill>
                            <a:srgbClr val="5B9BD5"/>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ahoma" w:hAnsi="Tahoma" w:cs="Tahoma"/>
                                <w:b w:val="1"/>
                                <w:bCs w:val="1"/>
                                <w:sz w:val="28"/>
                                <w:szCs w:val="28"/>
                              </w:rPr>
                            </w:pPr>
                            <w:r>
                              <w:rPr>
                                <w:rFonts w:ascii="Tahoma" w:hAnsi="Tahoma" w:cs="Tahoma"/>
                                <w:b w:val="1"/>
                                <w:bCs w:val="1"/>
                                <w:sz w:val="28"/>
                                <w:szCs w:val="28"/>
                              </w:rPr>
                              <w:t>CCDRF : Rabat-Temara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xmlns:o="urn:schemas-microsoft-com:office:office" id="Rectangle à coins arrondis 49" o:spid="_x0000_s1072" style="position:absolute;width:202.5pt;height:46.75pt;z-index:35;mso-wrap-distance-left:9pt;mso-wrap-distance-top:0pt;mso-wrap-distance-right:9pt;mso-wrap-distance-bottom:0pt;margin-left:3.95pt;margin-top:-0.15pt;mso-position-horizontal:absolute;mso-position-horizontal-relative:text;mso-position-vertical:absolute;mso-position-vertical-relative:text;v-text-anchor:middle" o:allowincell="t" fillcolor="#DDEBF7" strokecolor="#5B9BD5" strokeweight="0.5pt" stroked="t">
                <v:textbox inset="3mm,1mm,3mm,1mm">
                  <w:txbxContent>
                    <w:p>
                      <w:pPr>
                        <w:jc w:val="center"/>
                        <w:rPr>
                          <w:rFonts w:ascii="Tahoma" w:hAnsi="Tahoma" w:cs="Tahoma"/>
                          <w:b w:val="1"/>
                          <w:bCs w:val="1"/>
                          <w:sz w:val="28"/>
                          <w:szCs w:val="28"/>
                        </w:rPr>
                      </w:pPr>
                      <w:r>
                        <w:rPr>
                          <w:rFonts w:ascii="Tahoma" w:hAnsi="Tahoma" w:cs="Tahoma"/>
                          <w:b w:val="1"/>
                          <w:bCs w:val="1"/>
                          <w:sz w:val="28"/>
                          <w:szCs w:val="28"/>
                        </w:rPr>
                        <w:t>CCDRF : Rabat-Temara</w:t>
                      </w:r>
                    </w:p>
                  </w:txbxContent>
                </v:textbox>
              </v:roundrect>
            </w:pict>
          </mc:Fallback>
        </mc:AlternateContent>
      </w:r>
      <w:r>
        <w:rPr>
          <w:rFonts w:ascii="Calibri" w:hAnsi="Calibri" w:cs="Arial" w:eastAsia="Calibri"/>
          <w:noProof w:val="1"/>
          <w:lang w:eastAsia="fr-FR"/>
        </w:rPr>
        <mc:AlternateContent>
          <mc:Choice Requires="wps">
            <w:drawing>
              <wp:anchor xmlns:wp="http://schemas.openxmlformats.org/drawingml/2006/wordprocessingDrawing" distT="0" distB="0" distL="114300" distR="114300" simplePos="0" relativeHeight="31" behindDoc="0" locked="0" layoutInCell="1" allowOverlap="1">
                <wp:simplePos x="0" y="0"/>
                <wp:positionH relativeFrom="column">
                  <wp:posOffset>3375025</wp:posOffset>
                </wp:positionH>
                <wp:positionV relativeFrom="paragraph">
                  <wp:posOffset>-1905</wp:posOffset>
                </wp:positionV>
                <wp:extent cx="2571750" cy="593725"/>
                <wp:effectExtent l="0" t="0" r="19050" b="15875"/>
                <wp:wrapNone/>
                <wp:docPr id="53" name="Rectangle à coins arrondis 53"/>
                <wp:cNvGraphicFramePr/>
                <a:graphic xmlns:a="http://schemas.openxmlformats.org/drawingml/2006/main">
                  <a:graphicData uri="http://schemas.microsoft.com/office/word/2010/wordprocessingShape">
                    <wps:wsp>
                      <wps:cNvSpPr/>
                      <wps:spPr>
                        <a:xfrm>
                          <a:off x="0" y="0"/>
                          <a:ext cx="2571750" cy="593725"/>
                        </a:xfrm>
                        <a:prstGeom prst="roundRect"/>
                        <a:solidFill>
                          <a:srgbClr val="5B9BD5">
                            <a:lumMod val="20000"/>
                            <a:lumOff val="80000"/>
                          </a:srgbClr>
                        </a:solidFill>
                        <a:ln w="6350" cmpd="sng" algn="ctr">
                          <a:solidFill>
                            <a:srgbClr val="5B9BD5"/>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ahoma" w:hAnsi="Tahoma" w:cs="Tahoma"/>
                                <w:b w:val="1"/>
                                <w:bCs w:val="1"/>
                                <w:sz w:val="28"/>
                                <w:szCs w:val="28"/>
                              </w:rPr>
                            </w:pPr>
                            <w:r>
                              <w:rPr>
                                <w:rFonts w:ascii="Tahoma" w:hAnsi="Tahoma" w:cs="Tahoma"/>
                                <w:b w:val="1"/>
                                <w:bCs w:val="1"/>
                                <w:sz w:val="28"/>
                                <w:szCs w:val="28"/>
                              </w:rPr>
                              <w:t>CCDRF : Rommani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xmlns:o="urn:schemas-microsoft-com:office:office" id="Rectangle à coins arrondis 53" o:spid="_x0000_s1073" style="position:absolute;width:202.5pt;height:46.75pt;z-index:31;mso-wrap-distance-left:9pt;mso-wrap-distance-top:0pt;mso-wrap-distance-right:9pt;mso-wrap-distance-bottom:0pt;margin-left:265.75pt;margin-top:-0.15pt;mso-position-horizontal:absolute;mso-position-horizontal-relative:text;mso-position-vertical:absolute;mso-position-vertical-relative:text;v-text-anchor:middle" o:allowincell="t" fillcolor="#DDEBF7" strokecolor="#5B9BD5" strokeweight="0.5pt" stroked="t">
                <v:textbox inset="3mm,1mm,3mm,1mm">
                  <w:txbxContent>
                    <w:p>
                      <w:pPr>
                        <w:jc w:val="center"/>
                        <w:rPr>
                          <w:rFonts w:ascii="Tahoma" w:hAnsi="Tahoma" w:cs="Tahoma"/>
                          <w:b w:val="1"/>
                          <w:bCs w:val="1"/>
                          <w:sz w:val="28"/>
                          <w:szCs w:val="28"/>
                        </w:rPr>
                      </w:pPr>
                      <w:r>
                        <w:rPr>
                          <w:rFonts w:ascii="Tahoma" w:hAnsi="Tahoma" w:cs="Tahoma"/>
                          <w:b w:val="1"/>
                          <w:bCs w:val="1"/>
                          <w:sz w:val="28"/>
                          <w:szCs w:val="28"/>
                        </w:rPr>
                        <w:t>CCDRF : Rommani</w:t>
                      </w:r>
                    </w:p>
                  </w:txbxContent>
                </v:textbox>
              </v:roundrect>
            </w:pict>
          </mc:Fallback>
        </mc:AlternateContent>
      </w:r>
    </w:p>
    <w:p>
      <w:pPr>
        <w:rPr>
          <w:rFonts w:ascii="Calibri" w:hAnsi="Calibri" w:cs="Arial" w:eastAsia="Calibri"/>
        </w:rPr>
      </w:pPr>
    </w:p>
    <w:p>
      <w:pPr>
        <w:rPr>
          <w:rFonts w:ascii="Calibri" w:hAnsi="Calibri" w:cs="Arial" w:eastAsia="Calibri"/>
        </w:rPr>
      </w:pPr>
      <w:r>
        <w:rPr>
          <w:rFonts w:ascii="Calibri" w:hAnsi="Calibri" w:cs="Arial" w:eastAsia="Calibri"/>
          <w:noProof w:val="1"/>
          <w:lang w:eastAsia="fr-FR"/>
        </w:rPr>
        <mc:AlternateContent>
          <mc:Choice Requires="wps">
            <w:drawing>
              <wp:anchor xmlns:wp="http://schemas.openxmlformats.org/drawingml/2006/wordprocessingDrawing" distT="0" distB="0" distL="114300" distR="114300" simplePos="0" relativeHeight="52" behindDoc="0" locked="0" layoutInCell="1" allowOverlap="1">
                <wp:simplePos x="0" y="0"/>
                <wp:positionH relativeFrom="column">
                  <wp:posOffset>4625340</wp:posOffset>
                </wp:positionH>
                <wp:positionV relativeFrom="paragraph">
                  <wp:posOffset>18415</wp:posOffset>
                </wp:positionV>
                <wp:extent cx="0" cy="617220"/>
                <wp:effectExtent l="19050" t="0" r="19050" b="11430"/>
                <wp:wrapNone/>
                <wp:docPr id="55" name="Connecteur droit 55"/>
                <wp:cNvGraphicFramePr/>
                <a:graphic xmlns:a="http://schemas.openxmlformats.org/drawingml/2006/main">
                  <a:graphicData uri="http://schemas.microsoft.com/office/word/2010/wordprocessingShape">
                    <wps:wsp>
                      <wps:cNvCnPr/>
                      <wps:spPr>
                        <a:xfrm>
                          <a:off x="0" y="0"/>
                          <a:ext cx="0" cy="617559"/>
                        </a:xfrm>
                        <a:prstGeom prst="line"/>
                        <a:noFill/>
                        <a:ln w="38100" cmpd="sng" algn="ctr">
                          <a:solidFill>
                            <a:srgbClr val="4472C4"/>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ps:wsp>
                  </a:graphicData>
                </a:graphic>
              </wp:anchor>
            </w:drawing>
          </mc:Choice>
          <mc:Fallback>
            <w:pict>
              <v:line xmlns:o="urn:schemas-microsoft-com:office:office" id="Connecteur droit 55" o:spid="_x0000_s1074" style="position:absolute;z-index:52;mso-wrap-distance-left:9pt;mso-wrap-distance-top:0pt;mso-wrap-distance-right:9pt;mso-wrap-distance-bottom:0pt;mso-position-horizontal:absolute;mso-position-horizontal-relative:text;mso-position-vertical:absolute;mso-position-vertical-relative:text" filled="f" strokecolor="#4472C4" strokeweight="3pt" stroked="t" o:allowincell="t" from="364.2pt,1.45pt" to="364.2pt,50.05pt"/>
            </w:pict>
          </mc:Fallback>
        </mc:AlternateContent>
      </w:r>
      <w:r>
        <w:rPr>
          <w:rFonts w:ascii="Calibri" w:hAnsi="Calibri" w:cs="Arial" w:eastAsia="Calibri"/>
          <w:noProof w:val="1"/>
          <w:lang w:eastAsia="fr-FR"/>
        </w:rPr>
        <mc:AlternateContent>
          <mc:Choice Requires="wps">
            <w:drawing>
              <wp:anchor xmlns:wp="http://schemas.openxmlformats.org/drawingml/2006/wordprocessingDrawing" distT="0" distB="0" distL="114300" distR="114300" simplePos="0" relativeHeight="51" behindDoc="0" locked="0" layoutInCell="1" allowOverlap="1">
                <wp:simplePos x="0" y="0"/>
                <wp:positionH relativeFrom="column">
                  <wp:posOffset>1326515</wp:posOffset>
                </wp:positionH>
                <wp:positionV relativeFrom="paragraph">
                  <wp:posOffset>20955</wp:posOffset>
                </wp:positionV>
                <wp:extent cx="0" cy="617220"/>
                <wp:effectExtent l="19050" t="0" r="19050" b="11430"/>
                <wp:wrapNone/>
                <wp:docPr id="56" name="Connecteur droit 56"/>
                <wp:cNvGraphicFramePr/>
                <a:graphic xmlns:a="http://schemas.openxmlformats.org/drawingml/2006/main">
                  <a:graphicData uri="http://schemas.microsoft.com/office/word/2010/wordprocessingShape">
                    <wps:wsp>
                      <wps:cNvCnPr/>
                      <wps:spPr>
                        <a:xfrm>
                          <a:off x="0" y="0"/>
                          <a:ext cx="0" cy="617559"/>
                        </a:xfrm>
                        <a:prstGeom prst="line"/>
                        <a:noFill/>
                        <a:ln w="38100" cmpd="sng" algn="ctr">
                          <a:solidFill>
                            <a:srgbClr val="4472C4"/>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ps:wsp>
                  </a:graphicData>
                </a:graphic>
              </wp:anchor>
            </w:drawing>
          </mc:Choice>
          <mc:Fallback>
            <w:pict>
              <v:line xmlns:o="urn:schemas-microsoft-com:office:office" id="Connecteur droit 56" o:spid="_x0000_s1075" style="position:absolute;z-index:51;mso-wrap-distance-left:9pt;mso-wrap-distance-top:0pt;mso-wrap-distance-right:9pt;mso-wrap-distance-bottom:0pt;mso-position-horizontal:absolute;mso-position-horizontal-relative:text;mso-position-vertical:absolute;mso-position-vertical-relative:text" filled="f" strokecolor="#4472C4" strokeweight="3pt" stroked="t" o:allowincell="t" from="104.45pt,1.65pt" to="104.45pt,50.25pt"/>
            </w:pict>
          </mc:Fallback>
        </mc:AlternateContent>
      </w:r>
    </w:p>
    <w:p>
      <w:pPr>
        <w:rPr>
          <w:rFonts w:ascii="Calibri" w:hAnsi="Calibri" w:cs="Arial" w:eastAsia="Calibri"/>
        </w:rPr>
      </w:pPr>
    </w:p>
    <w:p>
      <w:pPr>
        <w:rPr>
          <w:rFonts w:ascii="Calibri" w:hAnsi="Calibri" w:cs="Arial" w:eastAsia="Calibri"/>
        </w:rPr>
      </w:pPr>
      <w:r>
        <w:rPr>
          <w:rFonts w:ascii="Calibri" w:hAnsi="Calibri" w:cs="Arial" w:eastAsia="Calibri"/>
          <w:noProof w:val="1"/>
          <w:lang w:eastAsia="fr-FR"/>
        </w:rPr>
        <mc:AlternateContent>
          <mc:Choice Requires="wps">
            <w:drawing>
              <wp:anchor xmlns:wp="http://schemas.openxmlformats.org/drawingml/2006/wordprocessingDrawing" distT="0" distB="0" distL="114300" distR="114300" simplePos="0" relativeHeight="42" behindDoc="0" locked="0" layoutInCell="1" allowOverlap="1">
                <wp:simplePos x="0" y="0"/>
                <wp:positionH relativeFrom="column">
                  <wp:posOffset>583565</wp:posOffset>
                </wp:positionH>
                <wp:positionV relativeFrom="paragraph">
                  <wp:posOffset>36830</wp:posOffset>
                </wp:positionV>
                <wp:extent cx="0" cy="391795"/>
                <wp:effectExtent l="133350" t="0" r="95250" b="46355"/>
                <wp:wrapNone/>
                <wp:docPr id="57" name="Connecteur droit avec flèche 57"/>
                <wp:cNvGraphicFramePr/>
                <a:graphic xmlns:a="http://schemas.openxmlformats.org/drawingml/2006/main">
                  <a:graphicData uri="http://schemas.microsoft.com/office/word/2010/wordprocessingShape">
                    <wps:wsp>
                      <wps:cNvCnPr/>
                      <wps:spPr>
                        <a:xfrm>
                          <a:off x="0" y="0"/>
                          <a:ext cx="0" cy="391795"/>
                        </a:xfrm>
                        <a:prstGeom prst="straightConnector1"/>
                        <a:noFill/>
                        <a:ln w="38100" cmpd="sng" algn="ctr">
                          <a:solidFill>
                            <a:srgbClr val="4472C4"/>
                          </a:solidFill>
                          <a:prstDash val="solid"/>
                          <a:miter lim="800000"/>
                          <a:tailEnd type="arrow"/>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ps:wsp>
                  </a:graphicData>
                </a:graphic>
              </wp:anchor>
            </w:drawing>
          </mc:Choice>
          <mc:Fallback>
            <w:pict>
              <v:shape xmlns:o="urn:schemas-microsoft-com:office:office" type="#_x0000_t32" id="Connecteur droit avec flèche 57" o:spid="_x0000_s1076" style="position:absolute;width:0pt;height:30.85pt;z-index:42;mso-wrap-distance-left:9pt;mso-wrap-distance-top:0pt;mso-wrap-distance-right:9pt;mso-wrap-distance-bottom:0pt;margin-left:45.95pt;margin-top:2.9pt;mso-position-horizontal:absolute;mso-position-horizontal-relative:text;mso-position-vertical:absolute;mso-position-vertical-relative:text" filled="f" strokecolor="#4472C4" strokeweight="3pt" stroked="t" o:allowincell="t">
                <v:stroke endarrow="open"/>
              </v:shape>
            </w:pict>
          </mc:Fallback>
        </mc:AlternateContent>
      </w:r>
      <w:r>
        <w:rPr>
          <w:rFonts w:ascii="Calibri" w:hAnsi="Calibri" w:cs="Arial" w:eastAsia="Calibri"/>
          <w:noProof w:val="1"/>
          <w:lang w:eastAsia="fr-FR"/>
        </w:rPr>
        <mc:AlternateContent>
          <mc:Choice Requires="wps">
            <w:drawing>
              <wp:anchor xmlns:wp="http://schemas.openxmlformats.org/drawingml/2006/wordprocessingDrawing" distT="0" distB="0" distL="114300" distR="114300" simplePos="0" relativeHeight="50" behindDoc="0" locked="0" layoutInCell="1" allowOverlap="1">
                <wp:simplePos x="0" y="0"/>
                <wp:positionH relativeFrom="column">
                  <wp:posOffset>582295</wp:posOffset>
                </wp:positionH>
                <wp:positionV relativeFrom="paragraph">
                  <wp:posOffset>52705</wp:posOffset>
                </wp:positionV>
                <wp:extent cx="1579245" cy="0"/>
                <wp:effectExtent l="0" t="19050" r="1905" b="19050"/>
                <wp:wrapNone/>
                <wp:docPr id="58" name="Connecteur droit 58"/>
                <wp:cNvGraphicFramePr/>
                <a:graphic xmlns:a="http://schemas.openxmlformats.org/drawingml/2006/main">
                  <a:graphicData uri="http://schemas.microsoft.com/office/word/2010/wordprocessingShape">
                    <wps:wsp>
                      <wps:cNvCnPr/>
                      <wps:spPr>
                        <a:xfrm>
                          <a:off x="0" y="0"/>
                          <a:ext cx="1579419" cy="0"/>
                        </a:xfrm>
                        <a:prstGeom prst="line"/>
                        <a:noFill/>
                        <a:ln w="38100" cmpd="sng" algn="ctr">
                          <a:solidFill>
                            <a:srgbClr val="5B9BD5">
                              <a:lumMod val="75000"/>
                            </a:srgbClr>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ps:wsp>
                  </a:graphicData>
                </a:graphic>
              </wp:anchor>
            </w:drawing>
          </mc:Choice>
          <mc:Fallback>
            <w:pict>
              <v:line xmlns:o="urn:schemas-microsoft-com:office:office" id="Connecteur droit 58" o:spid="_x0000_s1077" style="position:absolute;z-index:50;mso-wrap-distance-left:9pt;mso-wrap-distance-top:0pt;mso-wrap-distance-right:9pt;mso-wrap-distance-bottom:0pt;mso-position-horizontal:absolute;mso-position-horizontal-relative:text;mso-position-vertical:absolute;mso-position-vertical-relative:text" filled="f" strokecolor="#2E75B6" strokeweight="3pt" stroked="t" o:allowincell="t" from="45.85pt,4.15pt" to="170.2pt,4.15pt"/>
            </w:pict>
          </mc:Fallback>
        </mc:AlternateContent>
      </w:r>
      <w:r>
        <w:rPr>
          <w:rFonts w:ascii="Calibri" w:hAnsi="Calibri" w:cs="Arial" w:eastAsia="Calibri"/>
          <w:noProof w:val="1"/>
          <w:lang w:eastAsia="fr-FR"/>
        </w:rPr>
        <mc:AlternateContent>
          <mc:Choice Requires="wps">
            <w:drawing>
              <wp:anchor xmlns:wp="http://schemas.openxmlformats.org/drawingml/2006/wordprocessingDrawing" distT="0" distB="0" distL="114300" distR="114300" simplePos="0" relativeHeight="49" behindDoc="0" locked="0" layoutInCell="1" allowOverlap="1">
                <wp:simplePos x="0" y="0"/>
                <wp:positionH relativeFrom="column">
                  <wp:posOffset>3837940</wp:posOffset>
                </wp:positionH>
                <wp:positionV relativeFrom="paragraph">
                  <wp:posOffset>66675</wp:posOffset>
                </wp:positionV>
                <wp:extent cx="1579245" cy="0"/>
                <wp:effectExtent l="0" t="19050" r="1905" b="19050"/>
                <wp:wrapNone/>
                <wp:docPr id="59" name="Connecteur droit 59"/>
                <wp:cNvGraphicFramePr/>
                <a:graphic xmlns:a="http://schemas.openxmlformats.org/drawingml/2006/main">
                  <a:graphicData uri="http://schemas.microsoft.com/office/word/2010/wordprocessingShape">
                    <wps:wsp>
                      <wps:cNvCnPr/>
                      <wps:spPr>
                        <a:xfrm>
                          <a:off x="0" y="0"/>
                          <a:ext cx="1579419" cy="0"/>
                        </a:xfrm>
                        <a:prstGeom prst="line"/>
                        <a:noFill/>
                        <a:ln w="38100" cmpd="sng" algn="ctr">
                          <a:solidFill>
                            <a:srgbClr val="5B9BD5">
                              <a:lumMod val="75000"/>
                            </a:srgbClr>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ps:wsp>
                  </a:graphicData>
                </a:graphic>
              </wp:anchor>
            </w:drawing>
          </mc:Choice>
          <mc:Fallback>
            <w:pict>
              <v:line xmlns:o="urn:schemas-microsoft-com:office:office" id="Connecteur droit 59" o:spid="_x0000_s1078" style="position:absolute;z-index:49;mso-wrap-distance-left:9pt;mso-wrap-distance-top:0pt;mso-wrap-distance-right:9pt;mso-wrap-distance-bottom:0pt;mso-position-horizontal:absolute;mso-position-horizontal-relative:text;mso-position-vertical:absolute;mso-position-vertical-relative:text" filled="f" strokecolor="#2E75B6" strokeweight="3pt" stroked="t" o:allowincell="t" from="302.2pt,5.25pt" to="426.55pt,5.25pt"/>
            </w:pict>
          </mc:Fallback>
        </mc:AlternateContent>
      </w:r>
      <w:r>
        <w:rPr>
          <w:rFonts w:ascii="Calibri" w:hAnsi="Calibri" w:cs="Arial" w:eastAsia="Calibri"/>
          <w:noProof w:val="1"/>
          <w:lang w:eastAsia="fr-FR"/>
        </w:rPr>
        <mc:AlternateContent>
          <mc:Choice Requires="wps">
            <w:drawing>
              <wp:anchor xmlns:wp="http://schemas.openxmlformats.org/drawingml/2006/wordprocessingDrawing" distT="0" distB="0" distL="114300" distR="114300" simplePos="0" relativeHeight="43" behindDoc="0" locked="0" layoutInCell="1" allowOverlap="1">
                <wp:simplePos x="0" y="0"/>
                <wp:positionH relativeFrom="column">
                  <wp:posOffset>2160905</wp:posOffset>
                </wp:positionH>
                <wp:positionV relativeFrom="paragraph">
                  <wp:posOffset>71120</wp:posOffset>
                </wp:positionV>
                <wp:extent cx="0" cy="391795"/>
                <wp:effectExtent l="133350" t="0" r="95250" b="46355"/>
                <wp:wrapNone/>
                <wp:docPr id="60" name="Connecteur droit avec flèche 60"/>
                <wp:cNvGraphicFramePr/>
                <a:graphic xmlns:a="http://schemas.openxmlformats.org/drawingml/2006/main">
                  <a:graphicData uri="http://schemas.microsoft.com/office/word/2010/wordprocessingShape">
                    <wps:wsp>
                      <wps:cNvCnPr/>
                      <wps:spPr>
                        <a:xfrm>
                          <a:off x="0" y="0"/>
                          <a:ext cx="0" cy="391795"/>
                        </a:xfrm>
                        <a:prstGeom prst="straightConnector1"/>
                        <a:noFill/>
                        <a:ln w="38100" cmpd="sng" algn="ctr">
                          <a:solidFill>
                            <a:srgbClr val="4472C4"/>
                          </a:solidFill>
                          <a:prstDash val="solid"/>
                          <a:miter lim="800000"/>
                          <a:tailEnd type="arrow"/>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ps:wsp>
                  </a:graphicData>
                </a:graphic>
              </wp:anchor>
            </w:drawing>
          </mc:Choice>
          <mc:Fallback>
            <w:pict>
              <v:shape xmlns:o="urn:schemas-microsoft-com:office:office" type="#_x0000_t32" id="Connecteur droit avec flèche 60" o:spid="_x0000_s1079" style="position:absolute;width:0pt;height:30.85pt;z-index:43;mso-wrap-distance-left:9pt;mso-wrap-distance-top:0pt;mso-wrap-distance-right:9pt;mso-wrap-distance-bottom:0pt;margin-left:170.15pt;margin-top:5.6pt;mso-position-horizontal:absolute;mso-position-horizontal-relative:text;mso-position-vertical:absolute;mso-position-vertical-relative:text" filled="f" strokecolor="#4472C4" strokeweight="3pt" stroked="t" o:allowincell="t">
                <v:stroke endarrow="open"/>
              </v:shape>
            </w:pict>
          </mc:Fallback>
        </mc:AlternateContent>
      </w:r>
      <w:r>
        <w:rPr>
          <w:rFonts w:ascii="Calibri" w:hAnsi="Calibri" w:cs="Arial" w:eastAsia="Calibri"/>
          <w:noProof w:val="1"/>
          <w:lang w:eastAsia="fr-FR"/>
        </w:rPr>
        <mc:AlternateContent>
          <mc:Choice Requires="wps">
            <w:drawing>
              <wp:anchor xmlns:wp="http://schemas.openxmlformats.org/drawingml/2006/wordprocessingDrawing" distT="0" distB="0" distL="114300" distR="114300" simplePos="0" relativeHeight="44" behindDoc="0" locked="0" layoutInCell="1" allowOverlap="1">
                <wp:simplePos x="0" y="0"/>
                <wp:positionH relativeFrom="column">
                  <wp:posOffset>3869055</wp:posOffset>
                </wp:positionH>
                <wp:positionV relativeFrom="paragraph">
                  <wp:posOffset>55880</wp:posOffset>
                </wp:positionV>
                <wp:extent cx="0" cy="391795"/>
                <wp:effectExtent l="133350" t="0" r="95250" b="46355"/>
                <wp:wrapNone/>
                <wp:docPr id="61" name="Connecteur droit avec flèche 61"/>
                <wp:cNvGraphicFramePr/>
                <a:graphic xmlns:a="http://schemas.openxmlformats.org/drawingml/2006/main">
                  <a:graphicData uri="http://schemas.microsoft.com/office/word/2010/wordprocessingShape">
                    <wps:wsp>
                      <wps:cNvCnPr/>
                      <wps:spPr>
                        <a:xfrm>
                          <a:off x="0" y="0"/>
                          <a:ext cx="0" cy="391795"/>
                        </a:xfrm>
                        <a:prstGeom prst="straightConnector1"/>
                        <a:noFill/>
                        <a:ln w="38100" cmpd="sng" algn="ctr">
                          <a:solidFill>
                            <a:srgbClr val="4472C4"/>
                          </a:solidFill>
                          <a:prstDash val="solid"/>
                          <a:miter lim="800000"/>
                          <a:tailEnd type="arrow"/>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ps:wsp>
                  </a:graphicData>
                </a:graphic>
              </wp:anchor>
            </w:drawing>
          </mc:Choice>
          <mc:Fallback>
            <w:pict>
              <v:shape xmlns:o="urn:schemas-microsoft-com:office:office" type="#_x0000_t32" id="Connecteur droit avec flèche 61" o:spid="_x0000_s1080" style="position:absolute;width:0pt;height:30.85pt;z-index:44;mso-wrap-distance-left:9pt;mso-wrap-distance-top:0pt;mso-wrap-distance-right:9pt;mso-wrap-distance-bottom:0pt;margin-left:304.65pt;margin-top:4.4pt;mso-position-horizontal:absolute;mso-position-horizontal-relative:text;mso-position-vertical:absolute;mso-position-vertical-relative:text" filled="f" strokecolor="#4472C4" strokeweight="3pt" stroked="t" o:allowincell="t">
                <v:stroke endarrow="open"/>
              </v:shape>
            </w:pict>
          </mc:Fallback>
        </mc:AlternateContent>
      </w:r>
      <w:r>
        <w:rPr>
          <w:rFonts w:ascii="Calibri" w:hAnsi="Calibri" w:cs="Arial" w:eastAsia="Calibri"/>
          <w:noProof w:val="1"/>
          <w:lang w:eastAsia="fr-FR"/>
        </w:rPr>
        <mc:AlternateContent>
          <mc:Choice Requires="wps">
            <w:drawing>
              <wp:anchor xmlns:wp="http://schemas.openxmlformats.org/drawingml/2006/wordprocessingDrawing" distT="0" distB="0" distL="114300" distR="114300" simplePos="0" relativeHeight="45" behindDoc="0" locked="0" layoutInCell="1" allowOverlap="1">
                <wp:simplePos x="0" y="0"/>
                <wp:positionH relativeFrom="column">
                  <wp:posOffset>5422900</wp:posOffset>
                </wp:positionH>
                <wp:positionV relativeFrom="paragraph">
                  <wp:posOffset>67310</wp:posOffset>
                </wp:positionV>
                <wp:extent cx="0" cy="391795"/>
                <wp:effectExtent l="133350" t="0" r="95250" b="46355"/>
                <wp:wrapNone/>
                <wp:docPr id="62" name="Connecteur droit avec flèche 62"/>
                <wp:cNvGraphicFramePr/>
                <a:graphic xmlns:a="http://schemas.openxmlformats.org/drawingml/2006/main">
                  <a:graphicData uri="http://schemas.microsoft.com/office/word/2010/wordprocessingShape">
                    <wps:wsp>
                      <wps:cNvCnPr/>
                      <wps:spPr>
                        <a:xfrm>
                          <a:off x="0" y="0"/>
                          <a:ext cx="0" cy="391795"/>
                        </a:xfrm>
                        <a:prstGeom prst="straightConnector1"/>
                        <a:noFill/>
                        <a:ln w="38100" cmpd="sng" algn="ctr">
                          <a:solidFill>
                            <a:srgbClr val="4472C4"/>
                          </a:solidFill>
                          <a:prstDash val="solid"/>
                          <a:miter lim="800000"/>
                          <a:tailEnd type="arrow"/>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ps:wsp>
                  </a:graphicData>
                </a:graphic>
              </wp:anchor>
            </w:drawing>
          </mc:Choice>
          <mc:Fallback>
            <w:pict>
              <v:shape xmlns:o="urn:schemas-microsoft-com:office:office" type="#_x0000_t32" id="Connecteur droit avec flèche 62" o:spid="_x0000_s1081" style="position:absolute;width:0pt;height:30.85pt;z-index:45;mso-wrap-distance-left:9pt;mso-wrap-distance-top:0pt;mso-wrap-distance-right:9pt;mso-wrap-distance-bottom:0pt;margin-left:427pt;margin-top:5.3pt;mso-position-horizontal:absolute;mso-position-horizontal-relative:text;mso-position-vertical:absolute;mso-position-vertical-relative:text" filled="f" strokecolor="#4472C4" strokeweight="3pt" stroked="t" o:allowincell="t">
                <v:stroke endarrow="open"/>
              </v:shape>
            </w:pict>
          </mc:Fallback>
        </mc:AlternateContent>
      </w:r>
    </w:p>
    <w:p>
      <w:pPr>
        <w:rPr>
          <w:rFonts w:ascii="Calibri" w:hAnsi="Calibri" w:cs="Arial" w:eastAsia="Calibri"/>
        </w:rPr>
      </w:pPr>
      <w:r>
        <w:rPr>
          <w:rFonts w:ascii="Calibri" w:hAnsi="Calibri" w:cs="Arial" w:eastAsia="Calibri"/>
          <w:noProof w:val="1"/>
          <w:lang w:eastAsia="fr-FR"/>
        </w:rPr>
        <mc:AlternateContent>
          <mc:Choice Requires="wps">
            <w:drawing>
              <wp:anchor xmlns:wp="http://schemas.openxmlformats.org/drawingml/2006/wordprocessingDrawing" distT="0" distB="0" distL="114300" distR="114300" simplePos="0" relativeHeight="37" behindDoc="0" locked="0" layoutInCell="1" allowOverlap="1">
                <wp:simplePos x="0" y="0"/>
                <wp:positionH relativeFrom="column">
                  <wp:posOffset>3112135</wp:posOffset>
                </wp:positionH>
                <wp:positionV relativeFrom="paragraph">
                  <wp:posOffset>172720</wp:posOffset>
                </wp:positionV>
                <wp:extent cx="1478915" cy="800100"/>
                <wp:effectExtent l="0" t="0" r="26035" b="19050"/>
                <wp:wrapNone/>
                <wp:docPr id="63" name="Rectangle à coins arrondis 63"/>
                <wp:cNvGraphicFramePr/>
                <a:graphic xmlns:a="http://schemas.openxmlformats.org/drawingml/2006/main">
                  <a:graphicData uri="http://schemas.microsoft.com/office/word/2010/wordprocessingShape">
                    <wps:wsp>
                      <wps:cNvSpPr/>
                      <wps:spPr>
                        <a:xfrm>
                          <a:off x="0" y="0"/>
                          <a:ext cx="1478915" cy="800100"/>
                        </a:xfrm>
                        <a:prstGeom prst="roundRect"/>
                        <a:solidFill>
                          <a:srgbClr val="5B9BD5">
                            <a:lumMod val="20000"/>
                            <a:lumOff val="80000"/>
                          </a:srgbClr>
                        </a:solidFill>
                        <a:ln w="6350" cmpd="sng" algn="ctr">
                          <a:solidFill>
                            <a:srgbClr val="5B9BD5"/>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ahoma" w:hAnsi="Tahoma" w:cs="Tahoma"/>
                                <w:b w:val="1"/>
                                <w:bCs w:val="1"/>
                                <w:sz w:val="28"/>
                                <w:szCs w:val="28"/>
                              </w:rPr>
                            </w:pPr>
                            <w:r>
                              <w:rPr>
                                <w:rFonts w:ascii="Tahoma" w:hAnsi="Tahoma" w:cs="Tahoma"/>
                                <w:b w:val="1"/>
                                <w:bCs w:val="1"/>
                                <w:sz w:val="28"/>
                                <w:szCs w:val="28"/>
                              </w:rPr>
                              <w:t>SF : Lalla Regraga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xmlns:o="urn:schemas-microsoft-com:office:office" id="Rectangle à coins arrondis 63" o:spid="_x0000_s1082" style="position:absolute;width:116.45pt;height:63pt;z-index:37;mso-wrap-distance-left:9pt;mso-wrap-distance-top:0pt;mso-wrap-distance-right:9pt;mso-wrap-distance-bottom:0pt;margin-left:245.05pt;margin-top:13.6pt;mso-position-horizontal:absolute;mso-position-horizontal-relative:text;mso-position-vertical:absolute;mso-position-vertical-relative:text;v-text-anchor:middle" o:allowincell="t" fillcolor="#DDEBF7" strokecolor="#5B9BD5" strokeweight="0.5pt" stroked="t">
                <v:textbox inset="3mm,1mm,3mm,1mm">
                  <w:txbxContent>
                    <w:p>
                      <w:pPr>
                        <w:jc w:val="center"/>
                        <w:rPr>
                          <w:rFonts w:ascii="Tahoma" w:hAnsi="Tahoma" w:cs="Tahoma"/>
                          <w:b w:val="1"/>
                          <w:bCs w:val="1"/>
                          <w:sz w:val="28"/>
                          <w:szCs w:val="28"/>
                        </w:rPr>
                      </w:pPr>
                      <w:r>
                        <w:rPr>
                          <w:rFonts w:ascii="Tahoma" w:hAnsi="Tahoma" w:cs="Tahoma"/>
                          <w:b w:val="1"/>
                          <w:bCs w:val="1"/>
                          <w:sz w:val="28"/>
                          <w:szCs w:val="28"/>
                        </w:rPr>
                        <w:t>SF : Lalla Regraga</w:t>
                      </w:r>
                    </w:p>
                  </w:txbxContent>
                </v:textbox>
              </v:roundrect>
            </w:pict>
          </mc:Fallback>
        </mc:AlternateContent>
      </w:r>
      <w:r>
        <w:rPr>
          <w:rFonts w:ascii="Calibri" w:hAnsi="Calibri" w:cs="Arial" w:eastAsia="Calibri"/>
          <w:noProof w:val="1"/>
          <w:lang w:eastAsia="fr-FR"/>
        </w:rPr>
        <mc:AlternateContent>
          <mc:Choice Requires="wps">
            <w:drawing>
              <wp:anchor xmlns:wp="http://schemas.openxmlformats.org/drawingml/2006/wordprocessingDrawing" distT="0" distB="0" distL="114300" distR="114300" simplePos="0" relativeHeight="36" behindDoc="0" locked="0" layoutInCell="1" allowOverlap="1">
                <wp:simplePos x="0" y="0"/>
                <wp:positionH relativeFrom="column">
                  <wp:posOffset>-211455</wp:posOffset>
                </wp:positionH>
                <wp:positionV relativeFrom="paragraph">
                  <wp:posOffset>172720</wp:posOffset>
                </wp:positionV>
                <wp:extent cx="1537970" cy="800100"/>
                <wp:effectExtent l="0" t="0" r="24130" b="19050"/>
                <wp:wrapNone/>
                <wp:docPr id="1512970656" name="Rectangle à coins arrondis 1512970656"/>
                <wp:cNvGraphicFramePr/>
                <a:graphic xmlns:a="http://schemas.openxmlformats.org/drawingml/2006/main">
                  <a:graphicData uri="http://schemas.microsoft.com/office/word/2010/wordprocessingShape">
                    <wps:wsp>
                      <wps:cNvSpPr/>
                      <wps:spPr>
                        <a:xfrm>
                          <a:off x="0" y="0"/>
                          <a:ext cx="1537970" cy="800100"/>
                        </a:xfrm>
                        <a:prstGeom prst="roundRect"/>
                        <a:solidFill>
                          <a:srgbClr val="5B9BD5">
                            <a:lumMod val="20000"/>
                            <a:lumOff val="80000"/>
                          </a:srgbClr>
                        </a:solidFill>
                        <a:ln w="6350" cmpd="sng" algn="ctr">
                          <a:solidFill>
                            <a:srgbClr val="5B9BD5"/>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ahoma" w:hAnsi="Tahoma" w:cs="Tahoma"/>
                                <w:b w:val="1"/>
                                <w:bCs w:val="1"/>
                                <w:sz w:val="28"/>
                                <w:szCs w:val="28"/>
                              </w:rPr>
                            </w:pPr>
                            <w:r>
                              <w:rPr>
                                <w:rFonts w:ascii="Tahoma" w:hAnsi="Tahoma" w:cs="Tahoma"/>
                                <w:b w:val="1"/>
                                <w:bCs w:val="1"/>
                                <w:sz w:val="28"/>
                                <w:szCs w:val="28"/>
                              </w:rPr>
                              <w:t>SF : Ain El Aouda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xmlns:o="urn:schemas-microsoft-com:office:office" id="Rectangle à coins arrondis 1512970656" o:spid="_x0000_s1083" style="position:absolute;width:121.1pt;height:63pt;z-index:36;mso-wrap-distance-left:9pt;mso-wrap-distance-top:0pt;mso-wrap-distance-right:9pt;mso-wrap-distance-bottom:0pt;margin-left:-16.65pt;margin-top:13.6pt;mso-position-horizontal:absolute;mso-position-horizontal-relative:text;mso-position-vertical:absolute;mso-position-vertical-relative:text;v-text-anchor:middle" o:allowincell="t" fillcolor="#DDEBF7" strokecolor="#5B9BD5" strokeweight="0.5pt" stroked="t">
                <v:textbox inset="3mm,1mm,3mm,1mm">
                  <w:txbxContent>
                    <w:p>
                      <w:pPr>
                        <w:jc w:val="center"/>
                        <w:rPr>
                          <w:rFonts w:ascii="Tahoma" w:hAnsi="Tahoma" w:cs="Tahoma"/>
                          <w:b w:val="1"/>
                          <w:bCs w:val="1"/>
                          <w:sz w:val="28"/>
                          <w:szCs w:val="28"/>
                        </w:rPr>
                      </w:pPr>
                      <w:r>
                        <w:rPr>
                          <w:rFonts w:ascii="Tahoma" w:hAnsi="Tahoma" w:cs="Tahoma"/>
                          <w:b w:val="1"/>
                          <w:bCs w:val="1"/>
                          <w:sz w:val="28"/>
                          <w:szCs w:val="28"/>
                        </w:rPr>
                        <w:t>SF : Ain El Aouda</w:t>
                      </w:r>
                    </w:p>
                  </w:txbxContent>
                </v:textbox>
              </v:roundrect>
            </w:pict>
          </mc:Fallback>
        </mc:AlternateContent>
      </w:r>
      <w:r>
        <w:rPr>
          <w:rFonts w:ascii="Calibri" w:hAnsi="Calibri" w:cs="Arial" w:eastAsia="Calibri"/>
          <w:noProof w:val="1"/>
          <w:lang w:eastAsia="fr-FR"/>
        </w:rPr>
        <mc:AlternateContent>
          <mc:Choice Requires="wps">
            <w:drawing>
              <wp:anchor xmlns:wp="http://schemas.openxmlformats.org/drawingml/2006/wordprocessingDrawing" distT="0" distB="0" distL="114300" distR="114300" simplePos="0" relativeHeight="34" behindDoc="0" locked="0" layoutInCell="1" allowOverlap="1">
                <wp:simplePos x="0" y="0"/>
                <wp:positionH relativeFrom="column">
                  <wp:posOffset>1427480</wp:posOffset>
                </wp:positionH>
                <wp:positionV relativeFrom="paragraph">
                  <wp:posOffset>172720</wp:posOffset>
                </wp:positionV>
                <wp:extent cx="1501775" cy="800100"/>
                <wp:effectExtent l="0" t="0" r="22225" b="19050"/>
                <wp:wrapNone/>
                <wp:docPr id="1512970657" name="Rectangle à coins arrondis 1512970657"/>
                <wp:cNvGraphicFramePr/>
                <a:graphic xmlns:a="http://schemas.openxmlformats.org/drawingml/2006/main">
                  <a:graphicData uri="http://schemas.microsoft.com/office/word/2010/wordprocessingShape">
                    <wps:wsp>
                      <wps:cNvSpPr/>
                      <wps:spPr>
                        <a:xfrm>
                          <a:off x="0" y="0"/>
                          <a:ext cx="1502393" cy="800100"/>
                        </a:xfrm>
                        <a:prstGeom prst="roundRect"/>
                        <a:solidFill>
                          <a:srgbClr val="5B9BD5">
                            <a:lumMod val="20000"/>
                            <a:lumOff val="80000"/>
                          </a:srgbClr>
                        </a:solidFill>
                        <a:ln w="6350" cmpd="sng" algn="ctr">
                          <a:solidFill>
                            <a:srgbClr val="5B9BD5"/>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ahoma" w:hAnsi="Tahoma" w:cs="Tahoma"/>
                                <w:b w:val="1"/>
                                <w:bCs w:val="1"/>
                                <w:sz w:val="28"/>
                                <w:szCs w:val="28"/>
                              </w:rPr>
                            </w:pPr>
                            <w:r>
                              <w:rPr>
                                <w:rFonts w:ascii="Tahoma" w:hAnsi="Tahoma" w:cs="Tahoma"/>
                                <w:b w:val="1"/>
                                <w:bCs w:val="1"/>
                                <w:sz w:val="28"/>
                                <w:szCs w:val="28"/>
                              </w:rPr>
                              <w:t>SF : Ain Sferjila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xmlns:o="urn:schemas-microsoft-com:office:office" id="Rectangle à coins arrondis 1512970657" o:spid="_x0000_s1084" style="position:absolute;width:118.25pt;height:63pt;z-index:34;mso-wrap-distance-left:9pt;mso-wrap-distance-top:0pt;mso-wrap-distance-right:9pt;mso-wrap-distance-bottom:0pt;margin-left:112.4pt;margin-top:13.6pt;mso-position-horizontal:absolute;mso-position-horizontal-relative:text;mso-position-vertical:absolute;mso-position-vertical-relative:text;v-text-anchor:middle" o:allowincell="t" fillcolor="#DDEBF7" strokecolor="#5B9BD5" strokeweight="0.5pt" stroked="t">
                <v:textbox inset="3mm,1mm,3mm,1mm">
                  <w:txbxContent>
                    <w:p>
                      <w:pPr>
                        <w:jc w:val="center"/>
                        <w:rPr>
                          <w:rFonts w:ascii="Tahoma" w:hAnsi="Tahoma" w:cs="Tahoma"/>
                          <w:b w:val="1"/>
                          <w:bCs w:val="1"/>
                          <w:sz w:val="28"/>
                          <w:szCs w:val="28"/>
                        </w:rPr>
                      </w:pPr>
                      <w:r>
                        <w:rPr>
                          <w:rFonts w:ascii="Tahoma" w:hAnsi="Tahoma" w:cs="Tahoma"/>
                          <w:b w:val="1"/>
                          <w:bCs w:val="1"/>
                          <w:sz w:val="28"/>
                          <w:szCs w:val="28"/>
                        </w:rPr>
                        <w:t>SF : Ain Sferjila</w:t>
                      </w:r>
                    </w:p>
                  </w:txbxContent>
                </v:textbox>
              </v:roundrect>
            </w:pict>
          </mc:Fallback>
        </mc:AlternateContent>
      </w:r>
      <w:r>
        <w:rPr>
          <w:rFonts w:ascii="Calibri" w:hAnsi="Calibri" w:cs="Arial" w:eastAsia="Calibri"/>
          <w:noProof w:val="1"/>
          <w:lang w:eastAsia="fr-FR"/>
        </w:rPr>
        <mc:AlternateContent>
          <mc:Choice Requires="wps">
            <w:drawing>
              <wp:anchor xmlns:wp="http://schemas.openxmlformats.org/drawingml/2006/wordprocessingDrawing" distT="0" distB="0" distL="114300" distR="114300" simplePos="0" relativeHeight="38" behindDoc="0" locked="0" layoutInCell="1" allowOverlap="1">
                <wp:simplePos x="0" y="0"/>
                <wp:positionH relativeFrom="column">
                  <wp:posOffset>4704715</wp:posOffset>
                </wp:positionH>
                <wp:positionV relativeFrom="paragraph">
                  <wp:posOffset>172720</wp:posOffset>
                </wp:positionV>
                <wp:extent cx="1419225" cy="800100"/>
                <wp:effectExtent l="0" t="0" r="28575" b="19050"/>
                <wp:wrapNone/>
                <wp:docPr id="1512970658" name="Rectangle à coins arrondis 1512970658"/>
                <wp:cNvGraphicFramePr/>
                <a:graphic xmlns:a="http://schemas.openxmlformats.org/drawingml/2006/main">
                  <a:graphicData uri="http://schemas.microsoft.com/office/word/2010/wordprocessingShape">
                    <wps:wsp>
                      <wps:cNvSpPr/>
                      <wps:spPr>
                        <a:xfrm>
                          <a:off x="0" y="0"/>
                          <a:ext cx="1419225" cy="800100"/>
                        </a:xfrm>
                        <a:prstGeom prst="roundRect"/>
                        <a:solidFill>
                          <a:srgbClr val="5B9BD5">
                            <a:lumMod val="20000"/>
                            <a:lumOff val="80000"/>
                          </a:srgbClr>
                        </a:solidFill>
                        <a:ln w="6350" cmpd="sng" algn="ctr">
                          <a:solidFill>
                            <a:srgbClr val="5B9BD5"/>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ahoma" w:hAnsi="Tahoma" w:cs="Tahoma"/>
                                <w:b w:val="1"/>
                                <w:bCs w:val="1"/>
                                <w:sz w:val="28"/>
                                <w:szCs w:val="28"/>
                              </w:rPr>
                            </w:pPr>
                            <w:r>
                              <w:rPr>
                                <w:rFonts w:ascii="Tahoma" w:hAnsi="Tahoma" w:cs="Tahoma"/>
                                <w:b w:val="1"/>
                                <w:bCs w:val="1"/>
                                <w:sz w:val="28"/>
                                <w:szCs w:val="28"/>
                              </w:rPr>
                              <w:t>SF : Had Brachoua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xmlns:o="urn:schemas-microsoft-com:office:office" id="Rectangle à coins arrondis 1512970658" o:spid="_x0000_s1085" style="position:absolute;width:111.75pt;height:63pt;z-index:38;mso-wrap-distance-left:9pt;mso-wrap-distance-top:0pt;mso-wrap-distance-right:9pt;mso-wrap-distance-bottom:0pt;margin-left:370.45pt;margin-top:13.6pt;mso-position-horizontal:absolute;mso-position-horizontal-relative:text;mso-position-vertical:absolute;mso-position-vertical-relative:text;v-text-anchor:middle" o:allowincell="t" fillcolor="#DDEBF7" strokecolor="#5B9BD5" strokeweight="0.5pt" stroked="t">
                <v:textbox inset="3mm,1mm,3mm,1mm">
                  <w:txbxContent>
                    <w:p>
                      <w:pPr>
                        <w:jc w:val="center"/>
                        <w:rPr>
                          <w:rFonts w:ascii="Tahoma" w:hAnsi="Tahoma" w:cs="Tahoma"/>
                          <w:b w:val="1"/>
                          <w:bCs w:val="1"/>
                          <w:sz w:val="28"/>
                          <w:szCs w:val="28"/>
                        </w:rPr>
                      </w:pPr>
                      <w:r>
                        <w:rPr>
                          <w:rFonts w:ascii="Tahoma" w:hAnsi="Tahoma" w:cs="Tahoma"/>
                          <w:b w:val="1"/>
                          <w:bCs w:val="1"/>
                          <w:sz w:val="28"/>
                          <w:szCs w:val="28"/>
                        </w:rPr>
                        <w:t>SF : Had Brachoua</w:t>
                      </w:r>
                    </w:p>
                  </w:txbxContent>
                </v:textbox>
              </v:roundrect>
            </w:pict>
          </mc:Fallback>
        </mc:AlternateContent>
      </w:r>
    </w:p>
    <w:p>
      <w:pPr>
        <w:rPr>
          <w:rFonts w:ascii="Calibri" w:hAnsi="Calibri" w:cs="Arial" w:eastAsia="Calibri"/>
        </w:rPr>
      </w:pPr>
    </w:p>
    <w:p>
      <w:pPr>
        <w:rPr>
          <w:rFonts w:ascii="Calibri" w:hAnsi="Calibri" w:cs="Arial" w:eastAsia="Calibri"/>
        </w:rPr>
      </w:pPr>
    </w:p>
    <w:p>
      <w:pPr>
        <w:rPr>
          <w:rFonts w:ascii="Calibri" w:hAnsi="Calibri" w:cs="Arial" w:eastAsia="Calibri"/>
        </w:rPr>
      </w:pPr>
    </w:p>
    <w:p>
      <w:pPr>
        <w:widowControl w:val="0"/>
        <w:tabs>
          <w:tab w:val="left" w:pos="2774" w:leader="none"/>
        </w:tabs>
        <w:spacing w:lineRule="auto" w:line="350" w:before="8" w:after="0" w:beforeAutospacing="0" w:afterAutospacing="0"/>
        <w:ind w:right="817"/>
        <w:rPr>
          <w:rFonts w:ascii="Tahoma" w:hAnsi="Tahoma" w:cs="Tahoma" w:eastAsia="Times New Roman"/>
          <w:b w:val="1"/>
          <w:i w:val="1"/>
          <w:bCs w:val="1"/>
          <w:iCs w:val="1"/>
          <w:sz w:val="20"/>
          <w:szCs w:val="20"/>
        </w:rPr>
      </w:pPr>
    </w:p>
    <w:p>
      <w:pPr>
        <w:widowControl w:val="0"/>
        <w:tabs>
          <w:tab w:val="left" w:pos="2774" w:leader="none"/>
        </w:tabs>
        <w:spacing w:lineRule="auto" w:line="350" w:before="8" w:after="0" w:beforeAutospacing="0" w:afterAutospacing="0"/>
        <w:ind w:right="817"/>
        <w:jc w:val="center"/>
        <w:rPr>
          <w:rFonts w:ascii="Tahoma" w:hAnsi="Tahoma" w:cs="Tahoma" w:eastAsia="Times New Roman"/>
          <w:sz w:val="20"/>
          <w:szCs w:val="20"/>
        </w:rPr>
      </w:pPr>
      <w:r>
        <w:rPr>
          <w:rFonts w:ascii="Tahoma" w:hAnsi="Tahoma" w:cs="Tahoma" w:eastAsia="Times New Roman"/>
          <w:b w:val="1"/>
          <w:bCs w:val="1"/>
          <w:sz w:val="20"/>
          <w:szCs w:val="20"/>
        </w:rPr>
        <w:t>Source</w:t>
      </w:r>
      <w:r>
        <w:rPr>
          <w:rFonts w:ascii="Tahoma" w:hAnsi="Tahoma" w:cs="Tahoma" w:eastAsia="Times New Roman"/>
          <w:b w:val="1"/>
          <w:i w:val="1"/>
          <w:bCs w:val="1"/>
          <w:iCs w:val="1"/>
          <w:sz w:val="20"/>
          <w:szCs w:val="20"/>
        </w:rPr>
        <w:t xml:space="preserve"> :</w:t>
      </w:r>
      <w:r>
        <w:rPr>
          <w:rFonts w:ascii="Tahoma" w:hAnsi="Tahoma" w:cs="Tahoma" w:eastAsia="Times New Roman"/>
          <w:sz w:val="20"/>
          <w:szCs w:val="20"/>
        </w:rPr>
        <w:t xml:space="preserve"> Plan d’aménagement de la forêt de Korifla 2018</w:t>
      </w:r>
    </w:p>
    <w:p>
      <w:pPr>
        <w:rPr>
          <w:rFonts w:ascii="Tahoma" w:hAnsi="Tahoma" w:cs="Tahoma" w:eastAsia="Times New Roman"/>
          <w:sz w:val="24"/>
          <w:szCs w:val="24"/>
        </w:rPr>
      </w:pPr>
      <w:r>
        <w:rPr>
          <w:rFonts w:ascii="Tahoma" w:hAnsi="Tahoma" w:cs="Tahoma" w:eastAsia="Times New Roman"/>
          <w:sz w:val="24"/>
          <w:szCs w:val="24"/>
        </w:rPr>
        <w:br w:type="page"/>
      </w:r>
    </w:p>
    <w:p>
      <w:pPr>
        <w:widowControl w:val="0"/>
        <w:spacing w:lineRule="auto" w:line="360" w:before="64" w:after="0" w:beforeAutospacing="0" w:afterAutospacing="0"/>
        <w:ind w:right="4"/>
        <w:jc w:val="both"/>
        <w:rPr>
          <w:rFonts w:ascii="Tahoma" w:hAnsi="Tahoma" w:cs="Tahoma" w:eastAsia="Times New Roman"/>
          <w:sz w:val="24"/>
          <w:szCs w:val="24"/>
          <w:lang w:eastAsia="fr-FR"/>
        </w:rPr>
      </w:pPr>
      <w:r>
        <w:rPr>
          <w:rFonts w:ascii="Tahoma" w:hAnsi="Tahoma" w:cs="Tahoma" w:eastAsia="Times New Roman"/>
          <w:sz w:val="24"/>
          <w:szCs w:val="24"/>
        </w:rPr>
        <w:t xml:space="preserve">La forêt rurale de Korifla présente un vecteur de développement local considérable en raison de ses multiples fonctions écologiques, économiques et sociales contribuant ainsi à l'équilibre socio-économique et environnemental de la région. </w:t>
      </w:r>
      <w:r>
        <w:rPr>
          <w:rFonts w:ascii="Tahoma" w:hAnsi="Tahoma" w:cs="Tahoma" w:eastAsia="Times New Roman"/>
          <w:sz w:val="24"/>
          <w:szCs w:val="24"/>
          <w:lang w:eastAsia="fr-FR"/>
        </w:rPr>
        <w:t>Ses fonctions peuvent être synthétisées comme suit :</w:t>
      </w:r>
    </w:p>
    <w:p>
      <w:pPr>
        <w:widowControl w:val="0"/>
        <w:spacing w:lineRule="auto" w:line="360" w:before="64" w:after="0" w:beforeAutospacing="0" w:afterAutospacing="0"/>
        <w:ind w:right="4"/>
        <w:jc w:val="both"/>
        <w:rPr>
          <w:rFonts w:ascii="Tahoma" w:hAnsi="Tahoma" w:cs="Tahoma" w:eastAsia="Times New Roman"/>
          <w:sz w:val="24"/>
          <w:szCs w:val="24"/>
          <w:lang w:eastAsia="fr-FR"/>
        </w:rPr>
      </w:pPr>
    </w:p>
    <w:p>
      <w:pPr>
        <w:widowControl w:val="0"/>
        <w:numPr>
          <w:ilvl w:val="0"/>
          <w:numId w:val="32"/>
        </w:numPr>
        <w:spacing w:lineRule="auto" w:line="360" w:after="0" w:beforeAutospacing="0" w:afterAutospacing="0"/>
        <w:jc w:val="both"/>
        <w:rPr>
          <w:rFonts w:ascii="Tahoma" w:hAnsi="Tahoma" w:cs="Tahoma" w:eastAsia="Times New Roman"/>
          <w:sz w:val="24"/>
          <w:szCs w:val="24"/>
          <w:lang w:eastAsia="fr-FR"/>
        </w:rPr>
      </w:pPr>
      <w:r>
        <w:rPr>
          <w:rFonts w:ascii="Tahoma" w:hAnsi="Tahoma" w:cs="Tahoma" w:eastAsia="Times New Roman"/>
          <w:b w:val="1"/>
          <w:bCs w:val="1"/>
          <w:sz w:val="24"/>
          <w:szCs w:val="24"/>
          <w:lang w:eastAsia="fr-FR"/>
        </w:rPr>
        <w:t>Contribution à l'alimentation du bétail et aux besoins énergétiques des populations locales :</w:t>
      </w:r>
      <w:r>
        <w:rPr>
          <w:rFonts w:ascii="Tahoma" w:hAnsi="Tahoma" w:cs="Tahoma" w:eastAsia="Times New Roman"/>
          <w:sz w:val="24"/>
          <w:szCs w:val="24"/>
          <w:lang w:eastAsia="fr-FR"/>
        </w:rPr>
        <w:t xml:space="preserve"> la forêt de Korifla fournit des unités fourragères fondamentales pour l'élevage, contribuant ainsi à la sécurité alimentaire locale. En outre, elle constitue une source significative de bois de chauffage et de cuisson pour les populations rurales, particulièrement durant les périodes hivernales.</w:t>
      </w:r>
    </w:p>
    <w:p>
      <w:pPr>
        <w:widowControl w:val="0"/>
        <w:spacing w:lineRule="auto" w:line="360" w:after="0" w:beforeAutospacing="0" w:afterAutospacing="0"/>
        <w:ind w:left="720"/>
        <w:jc w:val="both"/>
        <w:rPr>
          <w:rFonts w:ascii="Tahoma" w:hAnsi="Tahoma" w:cs="Tahoma" w:eastAsia="Times New Roman"/>
          <w:sz w:val="24"/>
          <w:szCs w:val="24"/>
          <w:lang w:eastAsia="fr-FR"/>
        </w:rPr>
      </w:pPr>
    </w:p>
    <w:p>
      <w:pPr>
        <w:widowControl w:val="0"/>
        <w:numPr>
          <w:ilvl w:val="0"/>
          <w:numId w:val="32"/>
        </w:numPr>
        <w:spacing w:lineRule="auto" w:line="360" w:after="0" w:beforeAutospacing="0" w:afterAutospacing="0"/>
        <w:jc w:val="both"/>
        <w:rPr>
          <w:rFonts w:ascii="Tahoma" w:hAnsi="Tahoma" w:cs="Tahoma" w:eastAsia="Times New Roman"/>
          <w:sz w:val="24"/>
          <w:szCs w:val="24"/>
          <w:lang w:eastAsia="fr-FR"/>
        </w:rPr>
      </w:pPr>
      <w:r>
        <w:rPr>
          <w:rFonts w:ascii="Tahoma" w:hAnsi="Tahoma" w:cs="Tahoma" w:eastAsia="Times New Roman"/>
          <w:b w:val="1"/>
          <w:bCs w:val="1"/>
          <w:sz w:val="24"/>
          <w:szCs w:val="24"/>
          <w:lang w:eastAsia="fr-FR"/>
        </w:rPr>
        <w:t>Soutien à l'équilibre environnemental et protection contre l'érosion :</w:t>
      </w:r>
      <w:r>
        <w:rPr>
          <w:rFonts w:ascii="Tahoma" w:hAnsi="Tahoma" w:cs="Tahoma" w:eastAsia="Times New Roman"/>
          <w:sz w:val="24"/>
          <w:szCs w:val="24"/>
          <w:lang w:eastAsia="fr-FR"/>
        </w:rPr>
        <w:t xml:space="preserve"> le couvert végétal diversifié de la forêt (comprenant notamment des espèces telles que </w:t>
      </w:r>
      <w:r>
        <w:rPr>
          <w:rFonts w:ascii="Tahoma" w:hAnsi="Tahoma" w:cs="Tahoma" w:eastAsia="Times New Roman"/>
          <w:i w:val="1"/>
          <w:iCs w:val="1"/>
          <w:sz w:val="24"/>
          <w:szCs w:val="24"/>
          <w:lang w:eastAsia="fr-FR"/>
        </w:rPr>
        <w:t>Tetraclinis articulata</w:t>
      </w:r>
      <w:r>
        <w:rPr>
          <w:rFonts w:ascii="Tahoma" w:hAnsi="Tahoma" w:cs="Tahoma" w:eastAsia="Times New Roman"/>
          <w:sz w:val="24"/>
          <w:szCs w:val="24"/>
          <w:lang w:eastAsia="fr-FR"/>
        </w:rPr>
        <w:t xml:space="preserve">, </w:t>
      </w:r>
      <w:r>
        <w:rPr>
          <w:rFonts w:ascii="Tahoma" w:hAnsi="Tahoma" w:cs="Tahoma" w:eastAsia="Times New Roman"/>
          <w:i w:val="1"/>
          <w:iCs w:val="1"/>
          <w:sz w:val="24"/>
          <w:szCs w:val="24"/>
          <w:lang w:eastAsia="fr-FR"/>
        </w:rPr>
        <w:t>Eucalyptus spp.</w:t>
      </w:r>
      <w:r>
        <w:rPr>
          <w:rFonts w:ascii="Tahoma" w:hAnsi="Tahoma" w:cs="Tahoma" w:eastAsia="Times New Roman"/>
          <w:sz w:val="24"/>
          <w:szCs w:val="24"/>
          <w:lang w:eastAsia="fr-FR"/>
        </w:rPr>
        <w:t xml:space="preserve">, </w:t>
      </w:r>
      <w:r>
        <w:rPr>
          <w:rFonts w:ascii="Tahoma" w:hAnsi="Tahoma" w:cs="Tahoma" w:eastAsia="Times New Roman"/>
          <w:i w:val="1"/>
          <w:iCs w:val="1"/>
          <w:sz w:val="24"/>
          <w:szCs w:val="24"/>
          <w:lang w:eastAsia="fr-FR"/>
        </w:rPr>
        <w:t>Pinus spp.</w:t>
      </w:r>
      <w:r>
        <w:rPr>
          <w:rFonts w:ascii="Tahoma" w:hAnsi="Tahoma" w:cs="Tahoma" w:eastAsia="Times New Roman"/>
          <w:sz w:val="24"/>
          <w:szCs w:val="24"/>
          <w:lang w:eastAsia="fr-FR"/>
        </w:rPr>
        <w:t xml:space="preserve">, et </w:t>
      </w:r>
      <w:r>
        <w:rPr>
          <w:rFonts w:ascii="Tahoma" w:hAnsi="Tahoma" w:cs="Tahoma" w:eastAsia="Times New Roman"/>
          <w:i w:val="1"/>
          <w:iCs w:val="1"/>
          <w:sz w:val="24"/>
          <w:szCs w:val="24"/>
          <w:lang w:eastAsia="fr-FR"/>
        </w:rPr>
        <w:t>Quercus suber</w:t>
      </w:r>
      <w:r>
        <w:rPr>
          <w:rFonts w:ascii="Tahoma" w:hAnsi="Tahoma" w:cs="Tahoma" w:eastAsia="Times New Roman"/>
          <w:sz w:val="24"/>
          <w:szCs w:val="24"/>
          <w:lang w:eastAsia="fr-FR"/>
        </w:rPr>
        <w:t>) assure un rôle de protection crucial contre l'érosion hydrique et éolienne, particulièrement sur les versants à fortes pentes. Cette fonction de régulation hydrologique est indispensable pour la préservation des sols et la prévention des risques naturels.</w:t>
      </w:r>
    </w:p>
    <w:p>
      <w:pPr>
        <w:pStyle w:val="P17"/>
        <w:rPr>
          <w:rFonts w:ascii="Tahoma" w:hAnsi="Tahoma" w:cs="Tahoma"/>
          <w:sz w:val="24"/>
          <w:szCs w:val="24"/>
          <w:lang w:eastAsia="fr-FR"/>
        </w:rPr>
      </w:pPr>
    </w:p>
    <w:p>
      <w:pPr>
        <w:widowControl w:val="0"/>
        <w:numPr>
          <w:ilvl w:val="0"/>
          <w:numId w:val="32"/>
        </w:numPr>
        <w:spacing w:lineRule="auto" w:line="360" w:after="0" w:beforeAutospacing="0" w:afterAutospacing="0"/>
        <w:jc w:val="both"/>
        <w:rPr>
          <w:rFonts w:ascii="Tahoma" w:hAnsi="Tahoma" w:cs="Tahoma" w:eastAsia="Times New Roman"/>
          <w:sz w:val="24"/>
          <w:szCs w:val="24"/>
          <w:lang w:eastAsia="fr-FR"/>
        </w:rPr>
      </w:pPr>
      <w:r>
        <w:rPr>
          <w:rFonts w:ascii="Tahoma" w:hAnsi="Tahoma" w:cs="Tahoma" w:eastAsia="Times New Roman"/>
          <w:b w:val="1"/>
          <w:bCs w:val="1"/>
          <w:sz w:val="24"/>
          <w:szCs w:val="24"/>
          <w:lang w:eastAsia="fr-FR"/>
        </w:rPr>
        <w:t>Contribution aux revenus des populations locales et soutien socio-économique aux collectivités territoriales :</w:t>
      </w:r>
      <w:r>
        <w:rPr>
          <w:rFonts w:ascii="Tahoma" w:hAnsi="Tahoma" w:cs="Tahoma" w:eastAsia="Times New Roman"/>
          <w:sz w:val="24"/>
          <w:szCs w:val="24"/>
          <w:lang w:eastAsia="fr-FR"/>
        </w:rPr>
        <w:t xml:space="preserve"> l'exploitation des ressources forestières génère des revenus complémentaires pour les populations locales, contribuant ainsi à l'amélioration de leurs conditions de vie. De plus, la forêt de Korifla participe au financement des collectivités territoriales à travers les taxes et redevances liées à l'exploitation forestière.</w:t>
      </w:r>
    </w:p>
    <w:p>
      <w:pPr>
        <w:widowControl w:val="0"/>
        <w:spacing w:lineRule="auto" w:line="360" w:after="0" w:beforeAutospacing="0" w:afterAutospacing="0"/>
        <w:ind w:left="720"/>
        <w:jc w:val="both"/>
        <w:rPr>
          <w:rFonts w:ascii="Tahoma" w:hAnsi="Tahoma" w:cs="Tahoma" w:eastAsia="Times New Roman"/>
          <w:sz w:val="24"/>
          <w:szCs w:val="24"/>
          <w:lang w:eastAsia="fr-FR"/>
        </w:rPr>
      </w:pPr>
    </w:p>
    <w:p>
      <w:pPr>
        <w:widowControl w:val="0"/>
        <w:numPr>
          <w:ilvl w:val="0"/>
          <w:numId w:val="32"/>
        </w:numPr>
        <w:spacing w:lineRule="auto" w:line="360" w:after="0" w:beforeAutospacing="0" w:afterAutospacing="0"/>
        <w:jc w:val="both"/>
        <w:rPr>
          <w:rFonts w:ascii="Tahoma" w:hAnsi="Tahoma" w:cs="Tahoma" w:eastAsia="Times New Roman"/>
          <w:sz w:val="24"/>
          <w:szCs w:val="24"/>
          <w:lang w:eastAsia="fr-FR"/>
        </w:rPr>
      </w:pPr>
      <w:r>
        <w:rPr>
          <w:rFonts w:ascii="Tahoma" w:hAnsi="Tahoma" w:cs="Tahoma" w:eastAsia="Times New Roman"/>
          <w:b w:val="1"/>
          <w:bCs w:val="1"/>
          <w:sz w:val="24"/>
          <w:szCs w:val="24"/>
          <w:lang w:eastAsia="fr-FR"/>
        </w:rPr>
        <w:t>Intérêt récréatif et impact positif sur le climat régional :</w:t>
      </w:r>
      <w:r>
        <w:rPr>
          <w:rFonts w:ascii="Tahoma" w:hAnsi="Tahoma" w:cs="Tahoma" w:eastAsia="Times New Roman"/>
          <w:sz w:val="24"/>
          <w:szCs w:val="24"/>
          <w:lang w:eastAsia="fr-FR"/>
        </w:rPr>
        <w:t xml:space="preserve"> la forêt de Korifla offre un espace de loisirs et de détente pour les populations locales et régionales, contribuant ainsi à leur bien-être. De plus, elle exerce une influence bénéfique sur le climat régional, en régulant la température et en améliorant la qualité de l'air.</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Le plan d'aménagement de la forêt de Korifla (2018) souligne la richesse de sa biodiversité (</w:t>
      </w:r>
      <w:r>
        <w:rPr>
          <w:rFonts w:ascii="Tahoma" w:hAnsi="Tahoma" w:cs="Tahoma" w:eastAsia="Times New Roman"/>
          <w:b w:val="1"/>
          <w:bCs w:val="1"/>
          <w:sz w:val="24"/>
          <w:szCs w:val="24"/>
          <w:lang w:eastAsia="fr-FR"/>
        </w:rPr>
        <w:t>Carte N° 6</w:t>
      </w:r>
      <w:r>
        <w:rPr>
          <w:rFonts w:ascii="Tahoma" w:hAnsi="Tahoma" w:cs="Tahoma" w:eastAsia="Times New Roman"/>
          <w:sz w:val="24"/>
          <w:szCs w:val="24"/>
          <w:lang w:eastAsia="fr-FR"/>
        </w:rPr>
        <w:t>), caractérisée par la présence de nombreuses espèces thermophiles qui contribuent à l'individualisation de ses écosystèmes forestiers et pré-forestiers. Cette diversité spécifique est le reflet de conditions écologiques particulières et variables dans le temps et dans l'espace : climat méditerranéen, allant d'un type littoral à un type semi-continental, altitude variable, expositions diversifiées, nature variée des roches mères et des types de sols, et bioclimat semi-aride à variante tempérée. Ces facteurs abiotiques sont conjugués à des actions anthropozoogènes de diverses natures, qui ont également contribué à façonner les paysages forestiers actuels.</w:t>
      </w:r>
    </w:p>
    <w:p>
      <w:pPr>
        <w:widowControl w:val="0"/>
        <w:tabs>
          <w:tab w:val="left" w:pos="2774" w:leader="none"/>
        </w:tabs>
        <w:spacing w:lineRule="auto" w:line="350" w:before="8" w:after="0" w:beforeAutospacing="0" w:afterAutospacing="0"/>
        <w:ind w:right="817"/>
        <w:rPr>
          <w:rFonts w:ascii="Tahoma" w:hAnsi="Tahoma" w:cs="Tahoma" w:eastAsia="Times New Roman"/>
          <w:sz w:val="24"/>
          <w:szCs w:val="24"/>
        </w:rPr>
      </w:pPr>
    </w:p>
    <w:p>
      <w:pPr>
        <w:widowControl w:val="0"/>
        <w:tabs>
          <w:tab w:val="left" w:pos="2774" w:leader="none"/>
        </w:tabs>
        <w:spacing w:lineRule="auto" w:line="350" w:before="8" w:after="0" w:beforeAutospacing="0" w:afterAutospacing="0"/>
        <w:ind w:right="817"/>
        <w:rPr>
          <w:rFonts w:ascii="Tahoma" w:hAnsi="Tahoma" w:cs="Tahoma" w:eastAsia="Times New Roman"/>
          <w:sz w:val="24"/>
          <w:szCs w:val="24"/>
        </w:rPr>
      </w:pPr>
    </w:p>
    <w:p>
      <w:pPr>
        <w:widowControl w:val="0"/>
        <w:tabs>
          <w:tab w:val="left" w:pos="2774" w:leader="none"/>
        </w:tabs>
        <w:spacing w:lineRule="auto" w:line="350" w:before="8" w:after="0" w:beforeAutospacing="0" w:afterAutospacing="0"/>
        <w:ind w:right="817"/>
        <w:rPr>
          <w:rFonts w:ascii="Tahoma" w:hAnsi="Tahoma" w:cs="Tahoma" w:eastAsia="Times New Roman"/>
          <w:sz w:val="24"/>
          <w:szCs w:val="24"/>
        </w:rPr>
      </w:pPr>
    </w:p>
    <w:p>
      <w:pPr>
        <w:widowControl w:val="0"/>
        <w:tabs>
          <w:tab w:val="left" w:pos="2774" w:leader="none"/>
        </w:tabs>
        <w:spacing w:lineRule="auto" w:line="350" w:before="8" w:after="0" w:beforeAutospacing="0" w:afterAutospacing="0"/>
        <w:ind w:right="817"/>
        <w:rPr>
          <w:rFonts w:ascii="Tahoma" w:hAnsi="Tahoma" w:cs="Tahoma" w:eastAsia="Times New Roman"/>
          <w:sz w:val="24"/>
          <w:szCs w:val="24"/>
        </w:rPr>
      </w:pPr>
    </w:p>
    <w:p>
      <w:pPr>
        <w:widowControl w:val="0"/>
        <w:tabs>
          <w:tab w:val="left" w:pos="2774" w:leader="none"/>
        </w:tabs>
        <w:spacing w:lineRule="auto" w:line="350" w:before="8" w:after="0" w:beforeAutospacing="0" w:afterAutospacing="0"/>
        <w:ind w:right="817"/>
        <w:rPr>
          <w:rFonts w:ascii="Tahoma" w:hAnsi="Tahoma" w:cs="Tahoma" w:eastAsia="Times New Roman"/>
          <w:sz w:val="24"/>
          <w:szCs w:val="24"/>
        </w:rPr>
      </w:pPr>
    </w:p>
    <w:p>
      <w:pPr>
        <w:widowControl w:val="0"/>
        <w:tabs>
          <w:tab w:val="left" w:pos="2774" w:leader="none"/>
        </w:tabs>
        <w:spacing w:lineRule="auto" w:line="350" w:before="8" w:after="0" w:beforeAutospacing="0" w:afterAutospacing="0"/>
        <w:ind w:right="817"/>
        <w:rPr>
          <w:rFonts w:ascii="Tahoma" w:hAnsi="Tahoma" w:cs="Tahoma" w:eastAsia="Times New Roman"/>
          <w:sz w:val="24"/>
          <w:szCs w:val="24"/>
        </w:rPr>
      </w:pPr>
    </w:p>
    <w:p>
      <w:pPr>
        <w:widowControl w:val="0"/>
        <w:tabs>
          <w:tab w:val="left" w:pos="2774" w:leader="none"/>
        </w:tabs>
        <w:spacing w:lineRule="auto" w:line="350" w:before="8" w:after="0" w:beforeAutospacing="0" w:afterAutospacing="0"/>
        <w:ind w:right="817"/>
        <w:rPr>
          <w:rFonts w:ascii="Tahoma" w:hAnsi="Tahoma" w:cs="Tahoma" w:eastAsia="Times New Roman"/>
          <w:sz w:val="24"/>
          <w:szCs w:val="24"/>
        </w:rPr>
      </w:pPr>
    </w:p>
    <w:p>
      <w:pPr>
        <w:widowControl w:val="0"/>
        <w:tabs>
          <w:tab w:val="left" w:pos="2774" w:leader="none"/>
        </w:tabs>
        <w:spacing w:lineRule="auto" w:line="350" w:before="8" w:after="0" w:beforeAutospacing="0" w:afterAutospacing="0"/>
        <w:ind w:right="817"/>
        <w:rPr>
          <w:rFonts w:ascii="Tahoma" w:hAnsi="Tahoma" w:cs="Tahoma" w:eastAsia="Times New Roman"/>
          <w:sz w:val="24"/>
          <w:szCs w:val="24"/>
        </w:rPr>
      </w:pPr>
    </w:p>
    <w:p>
      <w:pPr>
        <w:widowControl w:val="0"/>
        <w:tabs>
          <w:tab w:val="left" w:pos="2774" w:leader="none"/>
        </w:tabs>
        <w:spacing w:lineRule="auto" w:line="350" w:before="8" w:after="0" w:beforeAutospacing="0" w:afterAutospacing="0"/>
        <w:ind w:right="817"/>
        <w:rPr>
          <w:rFonts w:ascii="Tahoma" w:hAnsi="Tahoma" w:cs="Tahoma" w:eastAsia="Times New Roman"/>
          <w:sz w:val="24"/>
          <w:szCs w:val="24"/>
        </w:rPr>
      </w:pPr>
    </w:p>
    <w:p>
      <w:pPr>
        <w:widowControl w:val="0"/>
        <w:tabs>
          <w:tab w:val="left" w:pos="2774" w:leader="none"/>
        </w:tabs>
        <w:spacing w:lineRule="auto" w:line="350" w:before="8" w:after="0" w:beforeAutospacing="0" w:afterAutospacing="0"/>
        <w:ind w:right="817"/>
        <w:rPr>
          <w:rFonts w:ascii="Tahoma" w:hAnsi="Tahoma" w:cs="Tahoma" w:eastAsia="Times New Roman"/>
          <w:sz w:val="24"/>
          <w:szCs w:val="24"/>
        </w:rPr>
      </w:pPr>
    </w:p>
    <w:p>
      <w:pPr>
        <w:widowControl w:val="0"/>
        <w:tabs>
          <w:tab w:val="left" w:pos="2774" w:leader="none"/>
        </w:tabs>
        <w:spacing w:lineRule="auto" w:line="350" w:before="8" w:after="0" w:beforeAutospacing="0" w:afterAutospacing="0"/>
        <w:ind w:right="817"/>
        <w:rPr>
          <w:rFonts w:ascii="Tahoma" w:hAnsi="Tahoma" w:cs="Tahoma" w:eastAsia="Times New Roman"/>
          <w:sz w:val="24"/>
          <w:szCs w:val="24"/>
        </w:rPr>
        <w:sectPr>
          <w:footerReference xmlns:r="http://schemas.openxmlformats.org/officeDocument/2006/relationships" w:type="default" r:id="RelFtr1"/>
          <w:footnotePr/>
          <w:endnotePr/>
          <w:type w:val="nextPage"/>
          <w:pgSz w:w="11910" w:h="16840" w:code="0"/>
          <w:pgMar w:left="1276" w:right="1278" w:top="1240" w:bottom="1860" w:header="0" w:footer="1633" w:gutter="0"/>
          <w:pgNumType w:start="0" w:chapSep="period"/>
          <w:cols w:equalWidth="1" w:space="720"/>
          <w:titlePg w:val="1"/>
        </w:sectPr>
      </w:pPr>
    </w:p>
    <w:p>
      <w:pPr>
        <w:pStyle w:val="P47"/>
        <w:rPr>
          <w:rFonts w:ascii="Times New Roman" w:hAnsi="Times New Roman" w:cs="Times New Roman"/>
        </w:rPr>
        <w:sectPr>
          <w:footnotePr/>
          <w:endnotePr/>
          <w:type w:val="nextPage"/>
          <w:pgSz w:w="16840" w:h="11910" w:code="0" w:orient="landscape"/>
          <w:pgMar w:left="1860" w:right="1242" w:top="1276" w:bottom="1276" w:header="0" w:footer="0" w:gutter="0"/>
          <w:cols w:equalWidth="1" w:space="720"/>
        </w:sectPr>
      </w:pPr>
      <w:bookmarkStart w:id="224" w:name="_Toc185696916"/>
      <w:r>
        <w:rPr>
          <w:noProof w:val="1"/>
          <w:lang w:eastAsia="fr-FR"/>
        </w:rPr>
        <mc:AlternateContent>
          <mc:Choice Requires="wps">
            <w:drawing>
              <wp:anchor xmlns:wp="http://schemas.openxmlformats.org/drawingml/2006/wordprocessingDrawing" distT="0" distB="0" distL="114300" distR="114300" simplePos="0" relativeHeight="5" behindDoc="0" locked="0" layoutInCell="1" allowOverlap="1">
                <wp:simplePos x="0" y="0"/>
                <wp:positionH relativeFrom="column">
                  <wp:posOffset>-112395</wp:posOffset>
                </wp:positionH>
                <wp:positionV relativeFrom="paragraph">
                  <wp:posOffset>-50800</wp:posOffset>
                </wp:positionV>
                <wp:extent cx="8713470" cy="201295"/>
                <wp:effectExtent l="0" t="0" r="0" b="8255"/>
                <wp:wrapTight wrapText="bothSides">
                  <wp:wrapPolygon edited="0">
                    <wp:start x="0" y="0"/>
                    <wp:lineTo x="0" y="20442"/>
                    <wp:lineTo x="21534" y="20442"/>
                    <wp:lineTo x="21534" y="0"/>
                    <wp:lineTo x="0" y="0"/>
                  </wp:wrapPolygon>
                </wp:wrapTight>
                <wp:docPr id="956995659" name="Zone de texte 956995659"/>
                <wp:cNvGraphicFramePr/>
                <a:graphic xmlns:a="http://schemas.openxmlformats.org/drawingml/2006/main">
                  <a:graphicData uri="http://schemas.microsoft.com/office/word/2010/wordprocessingShape">
                    <wps:wsp>
                      <wps:cNvSpPr txBox="1"/>
                      <wps:spPr>
                        <a:xfrm>
                          <a:off x="0" y="0"/>
                          <a:ext cx="8713470" cy="201295"/>
                        </a:xfrm>
                        <a:prstGeom prst="rect"/>
                        <a:solidFill>
                          <a:prstClr val="white"/>
                        </a:solidFill>
                        <a:ln>
                          <a:noFill/>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pStyle w:val="P47"/>
                            </w:pPr>
                            <w:bookmarkStart w:id="0" w:name="_Toc203642680"/>
                            <w:r>
                              <w:t xml:space="preserve">Carte </w:t>
                            </w:r>
                            <w:r>
                              <w:rPr>
                                <w:noProof w:val="1"/>
                              </w:rPr>
                              <w:fldChar w:fldCharType="begin"/>
                            </w:r>
                            <w:r>
                              <w:rPr>
                                <w:noProof w:val="1"/>
                              </w:rPr>
                              <w:instrText xml:space="preserve"> SEQ Carte \* ARABIC </w:instrText>
                            </w:r>
                            <w:r>
                              <w:rPr>
                                <w:noProof w:val="1"/>
                              </w:rPr>
                              <w:fldChar w:fldCharType="separate"/>
                            </w:r>
                            <w:r>
                              <w:rPr>
                                <w:noProof w:val="1"/>
                              </w:rPr>
                              <w:t>6</w:t>
                            </w:r>
                            <w:r>
                              <w:rPr>
                                <w:noProof w:val="1"/>
                              </w:rPr>
                              <w:fldChar w:fldCharType="end"/>
                            </w:r>
                            <w:r>
                              <w:t xml:space="preserve"> : Localisation de la zone d’étude au niveau de la région Rabat-Salé-Kénitra</w:t>
                            </w:r>
                            <w:bookmarkEnd w:id="0"/>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xmlns:o="urn:schemas-microsoft-com:office:office" type="#_x0000_t202" id="Zone de texte 956995659" o:spid="_x0000_s1086" style="position:absolute;width:686.1pt;height:15.85pt;z-index:5;mso-wrap-distance-left:9pt;mso-wrap-distance-top:0pt;mso-wrap-distance-right:9pt;mso-wrap-distance-bottom:0pt;margin-left:-8.85pt;margin-top:-4pt;mso-position-horizontal:absolute;mso-position-horizontal-relative:text;mso-position-vertical:absolute;mso-position-vertical-relative:text" o:allowincell="t" fillcolor="#FFFFFF" stroked="f">
                <v:textbox inset="0mm,0mm,0mm,0mm">
                  <w:txbxContent>
                    <w:p>
                      <w:pPr>
                        <w:pStyle w:val="P47"/>
                      </w:pPr>
                      <w:bookmarkStart w:id="0" w:name="_Toc203642680"/>
                      <w:r>
                        <w:t xml:space="preserve">Carte </w:t>
                      </w:r>
                      <w:r>
                        <w:rPr>
                          <w:noProof w:val="1"/>
                        </w:rPr>
                        <w:fldChar w:fldCharType="begin"/>
                      </w:r>
                      <w:r>
                        <w:rPr>
                          <w:noProof w:val="1"/>
                        </w:rPr>
                        <w:instrText xml:space="preserve"> SEQ Carte \* ARABIC </w:instrText>
                      </w:r>
                      <w:r>
                        <w:rPr>
                          <w:noProof w:val="1"/>
                        </w:rPr>
                        <w:fldChar w:fldCharType="separate"/>
                      </w:r>
                      <w:r>
                        <w:rPr>
                          <w:noProof w:val="1"/>
                        </w:rPr>
                        <w:t>6</w:t>
                      </w:r>
                      <w:r>
                        <w:rPr>
                          <w:noProof w:val="1"/>
                        </w:rPr>
                        <w:fldChar w:fldCharType="end"/>
                      </w:r>
                      <w:r>
                        <w:t xml:space="preserve"> : Localisation de la zone d’étude au niveau de la région Rabat-Salé-Kénitra</w:t>
                      </w:r>
                      <w:bookmarkEnd w:id="0"/>
                    </w:p>
                  </w:txbxContent>
                </v:textbox>
                <w10:wrap type="tight" anchory="line"/>
              </v:shape>
            </w:pict>
          </mc:Fallback>
        </mc:AlternateContent>
      </w:r>
      <w:r>
        <w:rPr>
          <w:noProof w:val="1"/>
          <w:lang w:eastAsia="fr-FR"/>
        </w:rPr>
        <mc:AlternateContent>
          <mc:Choice Requires="wps">
            <w:drawing>
              <wp:anchor xmlns:wp="http://schemas.openxmlformats.org/drawingml/2006/wordprocessingDrawing" distT="45720" distB="45720" distL="114300" distR="114300" simplePos="0" relativeHeight="16" behindDoc="1" locked="0" layoutInCell="1" allowOverlap="1">
                <wp:simplePos x="0" y="0"/>
                <wp:positionH relativeFrom="column">
                  <wp:posOffset>902335</wp:posOffset>
                </wp:positionH>
                <wp:positionV relativeFrom="page">
                  <wp:posOffset>7144385</wp:posOffset>
                </wp:positionV>
                <wp:extent cx="6060440" cy="269875"/>
                <wp:effectExtent l="0" t="0" r="0" b="0"/>
                <wp:wrapTight wrapText="bothSides">
                  <wp:wrapPolygon edited="0">
                    <wp:start x="204" y="0"/>
                    <wp:lineTo x="204" y="19821"/>
                    <wp:lineTo x="21387" y="19821"/>
                    <wp:lineTo x="21387" y="0"/>
                    <wp:lineTo x="204" y="0"/>
                  </wp:wrapPolygon>
                </wp:wrapTight>
                <wp:docPr id="217" name="Zone de texte 2"/>
                <wp:cNvGraphicFramePr/>
                <a:graphic xmlns:a="http://schemas.openxmlformats.org/drawingml/2006/main">
                  <a:graphicData uri="http://schemas.microsoft.com/office/word/2010/wordprocessingShape">
                    <wps:wsp>
                      <wps:cNvSpPr txBox="1">
                        <a:spLocks noChangeArrowheads="1"/>
                      </wps:cNvSpPr>
                      <wps:spPr bwMode="auto">
                        <a:xfrm>
                          <a:off x="0" y="0"/>
                          <a:ext cx="6060440" cy="269875"/>
                        </a:xfrm>
                        <a:prstGeom prst="rect"/>
                        <a:noFill/>
                        <a:ln w="9525">
                          <a:noFill/>
                          <a:miter lim="800000"/>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64" w:beforeAutospacing="0" w:afterAutospacing="0"/>
                              <w:ind w:right="4"/>
                              <w:jc w:val="center"/>
                              <w:rPr>
                                <w:rFonts w:ascii="Tahoma" w:hAnsi="Tahoma" w:cs="Tahoma"/>
                                <w:sz w:val="20"/>
                                <w:szCs w:val="20"/>
                              </w:rPr>
                            </w:pPr>
                            <w:r>
                              <w:rPr>
                                <w:rFonts w:ascii="Tahoma" w:hAnsi="Tahoma" w:cs="Tahoma"/>
                                <w:b w:val="1"/>
                                <w:bCs w:val="1"/>
                                <w:sz w:val="20"/>
                                <w:szCs w:val="20"/>
                              </w:rPr>
                              <w:t>Source :</w:t>
                            </w:r>
                            <w:r>
                              <w:rPr>
                                <w:rFonts w:ascii="Tahoma" w:hAnsi="Tahoma" w:cs="Tahoma"/>
                                <w:sz w:val="20"/>
                                <w:szCs w:val="20"/>
                              </w:rPr>
                              <w:t xml:space="preserve"> Elaboration de l’auteur  via le logiciel ArcGis 8.1</w:t>
                            </w:r>
                          </w:p>
                          <w:p/>
                        </w:txbxContent>
                      </wps:txbx>
                      <wps:bodyPr rot="0" vert="horz" wrap="square" lIns="91440" tIns="45720" rIns="91440" bIns="45720" anchor="t" anchorCtr="0">
                        <a:noAutofit/>
                      </wps:bodyPr>
                    </wps:wsp>
                  </a:graphicData>
                </a:graphic>
              </wp:anchor>
            </w:drawing>
          </mc:Choice>
          <mc:Fallback>
            <w:pict>
              <v:shape xmlns:o="urn:schemas-microsoft-com:office:office" type="#_x0000_t202" id="Zone de texte 2" o:spid="_x0000_s1087" style="position:absolute;width:477.2pt;height:21.25pt;z-index:-32762;mso-wrap-distance-left:9pt;mso-wrap-distance-top:3.6pt;mso-wrap-distance-right:9pt;mso-wrap-distance-bottom:3.6pt;margin-left:71.05pt;margin-top:562.55pt;mso-position-horizontal:absolute;mso-position-horizontal-relative:text;mso-position-vertical:absolute;mso-position-vertical-relative:page" o:allowincell="t" filled="f" strokeweight="0.75pt" stroked="f">
                <v:textbox inset="3mm,1mm,3mm,1mm">
                  <w:txbxContent>
                    <w:p>
                      <w:pPr>
                        <w:spacing w:before="64" w:beforeAutospacing="0" w:afterAutospacing="0"/>
                        <w:ind w:right="4"/>
                        <w:jc w:val="center"/>
                        <w:rPr>
                          <w:rFonts w:ascii="Tahoma" w:hAnsi="Tahoma" w:cs="Tahoma"/>
                          <w:sz w:val="20"/>
                          <w:szCs w:val="20"/>
                        </w:rPr>
                      </w:pPr>
                      <w:r>
                        <w:rPr>
                          <w:rFonts w:ascii="Tahoma" w:hAnsi="Tahoma" w:cs="Tahoma"/>
                          <w:b w:val="1"/>
                          <w:bCs w:val="1"/>
                          <w:sz w:val="20"/>
                          <w:szCs w:val="20"/>
                        </w:rPr>
                        <w:t>Source :</w:t>
                      </w:r>
                      <w:r>
                        <w:rPr>
                          <w:rFonts w:ascii="Tahoma" w:hAnsi="Tahoma" w:cs="Tahoma"/>
                          <w:sz w:val="20"/>
                          <w:szCs w:val="20"/>
                        </w:rPr>
                        <w:t xml:space="preserve"> Elaboration de l’auteur  via le logiciel ArcGis 8.1</w:t>
                      </w:r>
                    </w:p>
                    <w:p/>
                  </w:txbxContent>
                </v:textbox>
                <w10:wrap type="tight" anchory="line"/>
              </v:shape>
            </w:pict>
          </mc:Fallback>
        </mc:AlternateContent>
      </w:r>
      <w:r>
        <w:rPr>
          <w:noProof w:val="1"/>
          <w:lang w:eastAsia="fr-FR"/>
        </w:rPr>
        <w:drawing>
          <wp:anchor xmlns:wp="http://schemas.openxmlformats.org/drawingml/2006/wordprocessingDrawing" distT="0" distB="0" distL="114300" distR="114300" simplePos="0" relativeHeight="17" behindDoc="1" locked="0" layoutInCell="1" allowOverlap="1">
            <wp:simplePos x="0" y="0"/>
            <wp:positionH relativeFrom="column">
              <wp:posOffset>-118110</wp:posOffset>
            </wp:positionH>
            <wp:positionV relativeFrom="page">
              <wp:posOffset>1211580</wp:posOffset>
            </wp:positionV>
            <wp:extent cx="8713470" cy="5933440"/>
            <wp:effectExtent l="0" t="0" r="0" b="0"/>
            <wp:wrapTight wrapText="bothSides">
              <wp:wrapPolygon edited="0">
                <wp:start x="0" y="0"/>
                <wp:lineTo x="0" y="21498"/>
                <wp:lineTo x="21534" y="21498"/>
                <wp:lineTo x="21534" y="0"/>
                <wp:lineTo x="0" y="0"/>
              </wp:wrapPolygon>
            </wp:wrapTight>
            <wp:docPr id="2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dpi="0">
                    <a:blip xmlns:r="http://schemas.openxmlformats.org/officeDocument/2006/relationships" r:embed="Relimage17" cstate="print"/>
                    <a:srcRect/>
                    <a:stretch>
                      <a:fillRect/>
                    </a:stretch>
                  </pic:blipFill>
                  <pic:spPr bwMode="auto">
                    <a:xfrm>
                      <a:off x="0" y="0"/>
                      <a:ext cx="8713470" cy="5933440"/>
                    </a:xfrm>
                    <a:prstGeom prst="rect"/>
                    <a:noFill/>
                    <a:ln>
                      <a:noFill/>
                    </a:ln>
                  </pic:spPr>
                </pic:pic>
              </a:graphicData>
            </a:graphic>
          </wp:anchor>
        </w:drawing>
      </w:r>
      <w:bookmarkEnd w:id="224"/>
    </w:p>
    <w:p>
      <w:pPr>
        <w:pStyle w:val="P47"/>
      </w:pPr>
      <w:bookmarkStart w:id="225" w:name="_Toc203642681"/>
      <w:r>
        <w:t xml:space="preserve">Carte </w:t>
      </w:r>
      <w:r>
        <w:rPr>
          <w:noProof w:val="1"/>
        </w:rPr>
        <w:fldChar w:fldCharType="begin"/>
      </w:r>
      <w:r>
        <w:rPr>
          <w:noProof w:val="1"/>
        </w:rPr>
        <w:instrText xml:space="preserve"> SEQ Carte \* ARABIC </w:instrText>
      </w:r>
      <w:r>
        <w:rPr>
          <w:noProof w:val="1"/>
        </w:rPr>
        <w:fldChar w:fldCharType="separate"/>
      </w:r>
      <w:r>
        <w:rPr>
          <w:noProof w:val="1"/>
        </w:rPr>
        <w:t>7</w:t>
      </w:r>
      <w:r>
        <w:rPr>
          <w:noProof w:val="1"/>
        </w:rPr>
        <w:fldChar w:fldCharType="end"/>
      </w:r>
      <w:r>
        <w:t xml:space="preserve"> : Localisation de la forêt de Korifla</w:t>
      </w:r>
      <w:bookmarkEnd w:id="225"/>
    </w:p>
    <w:p>
      <w:pPr>
        <w:widowControl w:val="0"/>
        <w:spacing w:lineRule="auto" w:line="240" w:after="0" w:beforeAutospacing="0" w:afterAutospacing="0"/>
        <w:jc w:val="center"/>
        <w:rPr>
          <w:rFonts w:ascii="Tahoma" w:hAnsi="Tahoma" w:cs="Tahoma" w:eastAsia="Times New Roman"/>
          <w:b w:val="1"/>
          <w:bCs w:val="1"/>
          <w:color w:val="000000"/>
          <w:sz w:val="20"/>
          <w:szCs w:val="20"/>
        </w:rPr>
      </w:pPr>
      <w:r>
        <w:rPr>
          <w:rFonts w:ascii="Times New Roman" w:hAnsi="Times New Roman" w:cs="Times New Roman" w:eastAsia="Times New Roman"/>
          <w:noProof w:val="1"/>
          <w:lang w:eastAsia="fr-FR"/>
        </w:rPr>
        <w:drawing>
          <wp:inline xmlns:wp="http://schemas.openxmlformats.org/drawingml/2006/wordprocessingDrawing" distT="0" distB="0" distL="0" distR="0">
            <wp:extent cx="6038850" cy="7232015"/>
            <wp:effectExtent l="0" t="0" r="0" b="6985"/>
            <wp:docPr id="2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dpi="0">
                    <a:blip xmlns:r="http://schemas.openxmlformats.org/officeDocument/2006/relationships" r:embed="Relimage18">
                      <a:lum bright="-20000" contrast="40000"/>
                    </a:blip>
                    <a:srcRect/>
                    <a:stretch>
                      <a:fillRect/>
                    </a:stretch>
                  </pic:blipFill>
                  <pic:spPr bwMode="auto">
                    <a:xfrm>
                      <a:off x="0" y="0"/>
                      <a:ext cx="6057605" cy="7254231"/>
                    </a:xfrm>
                    <a:prstGeom prst="rect"/>
                    <a:noFill/>
                    <a:ln>
                      <a:noFill/>
                    </a:ln>
                  </pic:spPr>
                </pic:pic>
              </a:graphicData>
            </a:graphic>
          </wp:inline>
        </w:drawing>
      </w:r>
    </w:p>
    <w:p>
      <w:pPr>
        <w:widowControl w:val="0"/>
        <w:spacing w:lineRule="auto" w:line="240" w:after="0" w:beforeAutospacing="0" w:afterAutospacing="0"/>
        <w:jc w:val="center"/>
        <w:rPr>
          <w:rFonts w:ascii="Tahoma" w:hAnsi="Tahoma" w:cs="Tahoma" w:eastAsia="Times New Roman"/>
          <w:b w:val="1"/>
          <w:bCs w:val="1"/>
          <w:color w:val="000000"/>
          <w:sz w:val="20"/>
          <w:szCs w:val="20"/>
        </w:rPr>
      </w:pPr>
    </w:p>
    <w:p>
      <w:pPr>
        <w:widowControl w:val="0"/>
        <w:spacing w:lineRule="auto" w:line="240" w:after="0" w:beforeAutospacing="0" w:afterAutospacing="0"/>
        <w:jc w:val="center"/>
        <w:rPr>
          <w:rFonts w:ascii="Times New Roman" w:hAnsi="Times New Roman" w:cs="Times New Roman" w:eastAsia="Times New Roman"/>
        </w:rPr>
      </w:pPr>
      <w:r>
        <w:rPr>
          <w:rFonts w:ascii="Tahoma" w:hAnsi="Tahoma" w:cs="Tahoma" w:eastAsia="Times New Roman"/>
          <w:b w:val="1"/>
          <w:bCs w:val="1"/>
          <w:color w:val="000000"/>
          <w:sz w:val="20"/>
          <w:szCs w:val="20"/>
        </w:rPr>
        <w:t xml:space="preserve">Source </w:t>
      </w:r>
      <w:r>
        <w:rPr>
          <w:rFonts w:ascii="Tahoma" w:hAnsi="Tahoma" w:cs="Tahoma" w:eastAsia="Times New Roman"/>
          <w:b w:val="1"/>
          <w:bCs w:val="1"/>
          <w:color w:val="000000"/>
          <w:sz w:val="20"/>
          <w:szCs w:val="20"/>
        </w:rPr>
        <w:t>:</w:t>
      </w:r>
      <w:r>
        <w:rPr>
          <w:rFonts w:ascii="Tahoma" w:hAnsi="Tahoma" w:cs="Tahoma" w:eastAsia="Times New Roman"/>
          <w:color w:val="000000"/>
          <w:sz w:val="20"/>
          <w:szCs w:val="20"/>
        </w:rPr>
        <w:t xml:space="preserve"> Plan d</w:t>
      </w:r>
      <w:r>
        <w:rPr>
          <w:rFonts w:ascii="Tahoma" w:hAnsi="Tahoma" w:cs="Tahoma" w:eastAsia="Times New Roman"/>
          <w:color w:val="000000"/>
          <w:sz w:val="20"/>
          <w:szCs w:val="20"/>
        </w:rPr>
        <w:t>’</w:t>
      </w:r>
      <w:r>
        <w:rPr>
          <w:rFonts w:ascii="Tahoma" w:hAnsi="Tahoma" w:cs="Tahoma" w:eastAsia="Times New Roman"/>
          <w:color w:val="000000"/>
          <w:sz w:val="20"/>
          <w:szCs w:val="20"/>
        </w:rPr>
        <w:t>aménagement de la forêt de Korifla</w:t>
      </w:r>
      <w:r>
        <w:rPr>
          <w:rFonts w:ascii="Tahoma" w:hAnsi="Tahoma" w:cs="Tahoma" w:eastAsia="Times New Roman"/>
          <w:color w:val="000000"/>
          <w:sz w:val="20"/>
          <w:szCs w:val="20"/>
          <w:vertAlign w:val="superscript"/>
        </w:rPr>
        <w:footnoteReference w:id="265"/>
      </w:r>
    </w:p>
    <w:p>
      <w:pPr>
        <w:widowControl w:val="0"/>
        <w:spacing w:lineRule="auto" w:line="360" w:after="0" w:beforeAutospacing="0" w:afterAutospacing="0"/>
        <w:jc w:val="both"/>
        <w:rPr>
          <w:rFonts w:ascii="Tahoma" w:hAnsi="Tahoma" w:cs="Tahoma" w:eastAsia="Times New Roman"/>
          <w:b w:val="1"/>
          <w:bCs w:val="1"/>
          <w:color w:val="000000"/>
          <w:sz w:val="24"/>
          <w:szCs w:val="24"/>
        </w:rPr>
      </w:pPr>
      <w:r>
        <w:rPr>
          <w:rFonts w:ascii="Tahoma" w:hAnsi="Tahoma" w:cs="Tahoma" w:eastAsia="Times New Roman"/>
          <w:sz w:val="24"/>
          <w:szCs w:val="24"/>
          <w:lang w:eastAsia="fr-FR"/>
        </w:rPr>
        <w:t>L'étude d'aménagement de la forêt de Korifla révèle une dominance significative des peuplements de thuya (</w:t>
      </w:r>
      <w:r>
        <w:rPr>
          <w:rFonts w:ascii="Tahoma" w:hAnsi="Tahoma" w:cs="Tahoma" w:eastAsia="Times New Roman"/>
          <w:i w:val="1"/>
          <w:iCs w:val="1"/>
          <w:sz w:val="24"/>
          <w:szCs w:val="24"/>
          <w:lang w:eastAsia="fr-FR"/>
        </w:rPr>
        <w:t>Tetraclinis articulata</w:t>
      </w:r>
      <w:r>
        <w:rPr>
          <w:rFonts w:ascii="Tahoma" w:hAnsi="Tahoma" w:cs="Tahoma" w:eastAsia="Times New Roman"/>
          <w:sz w:val="24"/>
          <w:szCs w:val="24"/>
          <w:lang w:eastAsia="fr-FR"/>
        </w:rPr>
        <w:t>), qui couvrent environ 71 % de la superficie totale de la forêt. Cette forêt se caractérise également par la disponibilité d'autres espèces forestières, telles que le chêne-liège (</w:t>
      </w:r>
      <w:r>
        <w:rPr>
          <w:rFonts w:ascii="Tahoma" w:hAnsi="Tahoma" w:cs="Tahoma" w:eastAsia="Times New Roman"/>
          <w:i w:val="1"/>
          <w:iCs w:val="1"/>
          <w:sz w:val="24"/>
          <w:szCs w:val="24"/>
          <w:lang w:eastAsia="fr-FR"/>
        </w:rPr>
        <w:t>Quercus suber</w:t>
      </w:r>
      <w:r>
        <w:rPr>
          <w:rFonts w:ascii="Tahoma" w:hAnsi="Tahoma" w:cs="Tahoma" w:eastAsia="Times New Roman"/>
          <w:sz w:val="24"/>
          <w:szCs w:val="24"/>
          <w:lang w:eastAsia="fr-FR"/>
        </w:rPr>
        <w:t>), le lentisque (</w:t>
      </w:r>
      <w:r>
        <w:rPr>
          <w:rFonts w:ascii="Tahoma" w:hAnsi="Tahoma" w:cs="Tahoma" w:eastAsia="Times New Roman"/>
          <w:i w:val="1"/>
          <w:iCs w:val="1"/>
          <w:sz w:val="24"/>
          <w:szCs w:val="24"/>
          <w:lang w:eastAsia="fr-FR"/>
        </w:rPr>
        <w:t>Pistacia lentiscus</w:t>
      </w:r>
      <w:r>
        <w:rPr>
          <w:rFonts w:ascii="Tahoma" w:hAnsi="Tahoma" w:cs="Tahoma" w:eastAsia="Times New Roman"/>
          <w:sz w:val="24"/>
          <w:szCs w:val="24"/>
          <w:lang w:eastAsia="fr-FR"/>
        </w:rPr>
        <w:t>) et l'olivier sauvage (</w:t>
      </w:r>
      <w:r>
        <w:rPr>
          <w:rFonts w:ascii="Tahoma" w:hAnsi="Tahoma" w:cs="Tahoma" w:eastAsia="Times New Roman"/>
          <w:i w:val="1"/>
          <w:iCs w:val="1"/>
          <w:sz w:val="24"/>
          <w:szCs w:val="24"/>
          <w:lang w:eastAsia="fr-FR"/>
        </w:rPr>
        <w:t>Olea europaea sylvestris</w:t>
      </w:r>
      <w:r>
        <w:rPr>
          <w:rFonts w:ascii="Tahoma" w:hAnsi="Tahoma" w:cs="Tahoma" w:eastAsia="Times New Roman"/>
          <w:sz w:val="24"/>
          <w:szCs w:val="24"/>
          <w:lang w:eastAsia="fr-FR"/>
        </w:rPr>
        <w:t>). Des reboisements à base de pin d'Alep (</w:t>
      </w:r>
      <w:r>
        <w:rPr>
          <w:rFonts w:ascii="Tahoma" w:hAnsi="Tahoma" w:cs="Tahoma" w:eastAsia="Times New Roman"/>
          <w:i w:val="1"/>
          <w:iCs w:val="1"/>
          <w:sz w:val="24"/>
          <w:szCs w:val="24"/>
          <w:lang w:eastAsia="fr-FR"/>
        </w:rPr>
        <w:t>Pinus halepensis</w:t>
      </w:r>
      <w:r>
        <w:rPr>
          <w:rFonts w:ascii="Tahoma" w:hAnsi="Tahoma" w:cs="Tahoma" w:eastAsia="Times New Roman"/>
          <w:sz w:val="24"/>
          <w:szCs w:val="24"/>
          <w:lang w:eastAsia="fr-FR"/>
        </w:rPr>
        <w:t>), de cyprès (</w:t>
      </w:r>
      <w:r>
        <w:rPr>
          <w:rFonts w:ascii="Tahoma" w:hAnsi="Tahoma" w:cs="Tahoma" w:eastAsia="Times New Roman"/>
          <w:i w:val="1"/>
          <w:iCs w:val="1"/>
          <w:sz w:val="24"/>
          <w:szCs w:val="24"/>
          <w:lang w:eastAsia="fr-FR"/>
        </w:rPr>
        <w:t>Cupressus spp.</w:t>
      </w:r>
      <w:r>
        <w:rPr>
          <w:rFonts w:ascii="Tahoma" w:hAnsi="Tahoma" w:cs="Tahoma" w:eastAsia="Times New Roman"/>
          <w:sz w:val="24"/>
          <w:szCs w:val="24"/>
          <w:lang w:eastAsia="fr-FR"/>
        </w:rPr>
        <w:t>) et d'eucalyptus (</w:t>
      </w:r>
      <w:r>
        <w:rPr>
          <w:rFonts w:ascii="Tahoma" w:hAnsi="Tahoma" w:cs="Tahoma" w:eastAsia="Times New Roman"/>
          <w:i w:val="1"/>
          <w:iCs w:val="1"/>
          <w:sz w:val="24"/>
          <w:szCs w:val="24"/>
          <w:lang w:eastAsia="fr-FR"/>
        </w:rPr>
        <w:t>Eucalyptus spp.</w:t>
      </w:r>
      <w:r>
        <w:rPr>
          <w:rFonts w:ascii="Tahoma" w:hAnsi="Tahoma" w:cs="Tahoma" w:eastAsia="Times New Roman"/>
          <w:sz w:val="24"/>
          <w:szCs w:val="24"/>
          <w:lang w:eastAsia="fr-FR"/>
        </w:rPr>
        <w:t>) sont également présents, contribuant à la diversité de la composition floristique de la forêt (</w:t>
      </w:r>
      <w:r>
        <w:rPr>
          <w:rFonts w:ascii="Tahoma" w:hAnsi="Tahoma" w:cs="Tahoma" w:eastAsia="Times New Roman"/>
          <w:b w:val="1"/>
          <w:bCs w:val="1"/>
          <w:sz w:val="24"/>
          <w:szCs w:val="24"/>
          <w:lang w:eastAsia="fr-FR"/>
        </w:rPr>
        <w:t>Graphe N°1</w:t>
      </w:r>
      <w:r>
        <w:rPr>
          <w:rFonts w:ascii="Tahoma" w:hAnsi="Tahoma" w:cs="Tahoma" w:eastAsia="Times New Roman"/>
          <w:sz w:val="24"/>
          <w:szCs w:val="24"/>
          <w:lang w:eastAsia="fr-FR"/>
        </w:rPr>
        <w:t>).</w:t>
      </w:r>
    </w:p>
    <w:p>
      <w:pPr>
        <w:widowControl w:val="0"/>
        <w:spacing w:lineRule="auto" w:line="360" w:after="0" w:beforeAutospacing="0" w:afterAutospacing="0"/>
        <w:jc w:val="both"/>
        <w:rPr>
          <w:rFonts w:ascii="Tahoma" w:hAnsi="Tahoma" w:cs="Tahoma" w:eastAsia="Times New Roman"/>
          <w:color w:val="000000"/>
          <w:sz w:val="24"/>
          <w:szCs w:val="24"/>
        </w:rPr>
      </w:pPr>
    </w:p>
    <w:p>
      <w:pPr>
        <w:pStyle w:val="P47"/>
      </w:pPr>
      <w:bookmarkStart w:id="226" w:name="_Toc203642533"/>
      <w:r>
        <w:t xml:space="preserve">Graphe </w:t>
      </w:r>
      <w:r>
        <w:rPr>
          <w:noProof w:val="1"/>
        </w:rPr>
        <w:fldChar w:fldCharType="begin"/>
      </w:r>
      <w:r>
        <w:rPr>
          <w:noProof w:val="1"/>
        </w:rPr>
        <w:instrText xml:space="preserve"> SEQ Graphe \* ARABIC </w:instrText>
      </w:r>
      <w:r>
        <w:rPr>
          <w:noProof w:val="1"/>
        </w:rPr>
        <w:fldChar w:fldCharType="separate"/>
      </w:r>
      <w:r>
        <w:rPr>
          <w:noProof w:val="1"/>
        </w:rPr>
        <w:t>1</w:t>
      </w:r>
      <w:r>
        <w:rPr>
          <w:noProof w:val="1"/>
        </w:rPr>
        <w:fldChar w:fldCharType="end"/>
      </w:r>
      <w:r>
        <w:rPr>
          <w:noProof w:val="1"/>
        </w:rPr>
        <w:t xml:space="preserve"> : Superficies des essences forestières à la forêt de Korifla</w:t>
      </w:r>
      <w:bookmarkEnd w:id="226"/>
    </w:p>
    <w:p>
      <w:pPr>
        <w:widowControl w:val="0"/>
        <w:spacing w:lineRule="auto" w:line="360" w:after="0" w:beforeAutospacing="0" w:afterAutospacing="0"/>
        <w:jc w:val="center"/>
        <w:rPr>
          <w:rFonts w:ascii="Tahoma" w:hAnsi="Tahoma" w:cs="Tahoma" w:eastAsia="Times New Roman"/>
          <w:color w:val="000000"/>
          <w:sz w:val="20"/>
          <w:szCs w:val="20"/>
        </w:rPr>
      </w:pPr>
      <w:r>
        <w:rPr>
          <w:rFonts w:ascii="Tahoma" w:hAnsi="Tahoma" w:cs="Tahoma" w:eastAsia="Times New Roman"/>
          <w:noProof w:val="1"/>
          <w:color w:val="000000"/>
          <w:sz w:val="24"/>
          <w:szCs w:val="24"/>
          <w:lang w:eastAsia="fr-FR"/>
        </w:rPr>
        <w:drawing>
          <wp:inline xmlns:wp="http://schemas.openxmlformats.org/drawingml/2006/wordprocessingDrawing" distT="0" distB="0" distL="0" distR="0">
            <wp:extent cx="5594985" cy="3585845"/>
            <wp:effectExtent l="0" t="0" r="5715"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dpi="0">
                    <a:blip xmlns:r="http://schemas.openxmlformats.org/officeDocument/2006/relationships" r:embed="Relimage19"/>
                    <a:srcRect l="7398" t="12688" r="7539" b="11179"/>
                    <a:stretch>
                      <a:fillRect/>
                    </a:stretch>
                  </pic:blipFill>
                  <pic:spPr bwMode="auto">
                    <a:xfrm>
                      <a:off x="0" y="0"/>
                      <a:ext cx="5614344" cy="3598510"/>
                    </a:xfrm>
                    <a:prstGeom prst="rect"/>
                    <a:ln>
                      <a:noFill/>
                    </a:ln>
                    <a:effectLst>
                      <a:softEdge rad="112500"/>
                    </a:effectLst>
                  </pic:spPr>
                </pic:pic>
              </a:graphicData>
            </a:graphic>
          </wp:inline>
        </w:drawing>
      </w:r>
    </w:p>
    <w:p>
      <w:pPr>
        <w:widowControl w:val="0"/>
        <w:spacing w:lineRule="auto" w:line="360" w:after="0" w:beforeAutospacing="0" w:afterAutospacing="0"/>
        <w:jc w:val="center"/>
        <w:rPr>
          <w:rFonts w:ascii="Tahoma" w:hAnsi="Tahoma" w:cs="Tahoma" w:eastAsia="Times New Roman"/>
          <w:color w:val="000000"/>
          <w:sz w:val="20"/>
          <w:szCs w:val="20"/>
        </w:rPr>
      </w:pPr>
    </w:p>
    <w:p>
      <w:pPr>
        <w:widowControl w:val="0"/>
        <w:spacing w:lineRule="auto" w:line="360" w:after="0" w:beforeAutospacing="0" w:afterAutospacing="0"/>
        <w:jc w:val="center"/>
        <w:rPr>
          <w:rFonts w:ascii="Tahoma" w:hAnsi="Tahoma" w:cs="Tahoma" w:eastAsia="Times New Roman"/>
          <w:color w:val="000000"/>
          <w:sz w:val="20"/>
          <w:szCs w:val="20"/>
        </w:rPr>
      </w:pPr>
      <w:r>
        <w:rPr>
          <w:rFonts w:ascii="Tahoma" w:hAnsi="Tahoma" w:cs="Tahoma" w:eastAsia="Times New Roman"/>
          <w:b w:val="1"/>
          <w:bCs w:val="1"/>
          <w:color w:val="000000"/>
          <w:sz w:val="20"/>
          <w:szCs w:val="20"/>
        </w:rPr>
        <w:t>Source</w:t>
      </w:r>
      <w:r>
        <w:rPr>
          <w:rFonts w:ascii="Tahoma" w:hAnsi="Tahoma" w:cs="Tahoma" w:eastAsia="Times New Roman"/>
          <w:b w:val="1"/>
          <w:i w:val="1"/>
          <w:bCs w:val="1"/>
          <w:iCs w:val="1"/>
          <w:color w:val="000000"/>
          <w:sz w:val="20"/>
          <w:szCs w:val="20"/>
        </w:rPr>
        <w:t xml:space="preserve"> </w:t>
      </w:r>
      <w:r>
        <w:rPr>
          <w:rFonts w:ascii="Tahoma" w:hAnsi="Tahoma" w:cs="Tahoma" w:eastAsia="Times New Roman"/>
          <w:b w:val="1"/>
          <w:i w:val="1"/>
          <w:bCs w:val="1"/>
          <w:iCs w:val="1"/>
          <w:color w:val="000000"/>
          <w:sz w:val="20"/>
          <w:szCs w:val="20"/>
        </w:rPr>
        <w:t>:</w:t>
      </w:r>
      <w:r>
        <w:rPr>
          <w:rFonts w:ascii="Tahoma" w:hAnsi="Tahoma" w:cs="Tahoma" w:eastAsia="Times New Roman"/>
          <w:color w:val="000000"/>
          <w:sz w:val="20"/>
          <w:szCs w:val="20"/>
        </w:rPr>
        <w:t xml:space="preserve"> Plan d</w:t>
      </w:r>
      <w:r>
        <w:rPr>
          <w:rFonts w:ascii="Tahoma" w:hAnsi="Tahoma" w:cs="Tahoma" w:eastAsia="Times New Roman"/>
          <w:color w:val="000000"/>
          <w:sz w:val="20"/>
          <w:szCs w:val="20"/>
        </w:rPr>
        <w:t>’</w:t>
      </w:r>
      <w:r>
        <w:rPr>
          <w:rFonts w:ascii="Tahoma" w:hAnsi="Tahoma" w:cs="Tahoma" w:eastAsia="Times New Roman"/>
          <w:color w:val="000000"/>
          <w:sz w:val="20"/>
          <w:szCs w:val="20"/>
        </w:rPr>
        <w:t>aménagement de la forêt de Korifla 2018</w:t>
      </w:r>
      <w:r>
        <w:rPr>
          <w:rFonts w:ascii="Tahoma" w:hAnsi="Tahoma" w:cs="Tahoma" w:eastAsia="Times New Roman"/>
          <w:color w:val="000000"/>
          <w:sz w:val="20"/>
          <w:szCs w:val="20"/>
          <w:vertAlign w:val="superscript"/>
        </w:rPr>
        <w:footnoteReference w:id="266"/>
      </w:r>
    </w:p>
    <w:p>
      <w:pPr>
        <w:widowControl w:val="0"/>
        <w:spacing w:lineRule="auto" w:line="360" w:after="0" w:beforeAutospacing="0" w:afterAutospacing="0"/>
        <w:rPr>
          <w:rFonts w:ascii="Tahoma" w:hAnsi="Tahoma" w:cs="Tahoma" w:eastAsia="Times New Roman"/>
          <w:color w:val="000000"/>
          <w:sz w:val="20"/>
          <w:szCs w:val="20"/>
        </w:rPr>
      </w:pPr>
    </w:p>
    <w:p>
      <w:pPr>
        <w:widowControl w:val="0"/>
        <w:spacing w:lineRule="auto" w:line="360" w:after="0" w:beforeAutospacing="0" w:afterAutospacing="0"/>
        <w:jc w:val="both"/>
        <w:rPr>
          <w:rFonts w:ascii="Tahoma" w:hAnsi="Tahoma" w:cs="Tahoma" w:eastAsia="Times New Roman"/>
          <w:color w:val="000000"/>
          <w:sz w:val="24"/>
          <w:szCs w:val="24"/>
        </w:rPr>
      </w:pP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color w:val="000000"/>
          <w:sz w:val="24"/>
          <w:szCs w:val="24"/>
        </w:rPr>
        <w:t xml:space="preserve">Les peuplements de thuya (Tetraclinis articulata) se manifestent principalement sous forme de futaies, présentant des densités variables en fonction du contexte biogéographique local. On y observe une prédominance de peuplements de densité moyenne à claire. L'âge des peuplements fluctue en fonction des conditions topographiques, du type de sol et des interventions sylvicoles antérieures, avec une proportion significative de peuplements adultes, tandis que les peuplements jeunes et vieux sont relativement rares. </w:t>
      </w: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color w:val="000000"/>
          <w:sz w:val="24"/>
          <w:szCs w:val="24"/>
        </w:rPr>
        <w:t>Il convient de souligner que les peuplements de thuya sont vigoureux quand ils sont à l’abri de la pression pastorale. L’étude d’aménagement a précisé que les zones riches en matières organiques favorisent un développement optimal de la végétation, avec un recouvrement estimé entre 60 et 80 %. La hauteur moyenne de ces peuplements se situe entre 4 et 7 mètres, avec un diamètre moyen des arbres compris entre 20 et 60 cm, pouvant atteindre 80 cm dans certains secteurs. Les sols les plus fréquemment rencontrés sont des sols peu évolués et des sols fersiallitiques.</w:t>
      </w: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color w:val="000000"/>
          <w:sz w:val="24"/>
          <w:szCs w:val="24"/>
        </w:rPr>
        <w:t>Il importe de souligner que le thuya est une essence typique de la région méditerranéenne méridionale occidentale</w:t>
      </w:r>
      <w:r>
        <w:rPr>
          <w:rFonts w:ascii="Tahoma" w:hAnsi="Tahoma" w:cs="Tahoma" w:eastAsia="Times New Roman"/>
          <w:color w:val="000000"/>
          <w:sz w:val="24"/>
          <w:szCs w:val="24"/>
          <w:vertAlign w:val="superscript"/>
        </w:rPr>
        <w:footnoteReference w:id="267"/>
      </w:r>
      <w:r>
        <w:rPr>
          <w:rFonts w:ascii="Tahoma" w:hAnsi="Tahoma" w:cs="Tahoma" w:eastAsia="Times New Roman"/>
          <w:color w:val="000000"/>
          <w:sz w:val="24"/>
          <w:szCs w:val="24"/>
        </w:rPr>
        <w:t>.</w:t>
      </w:r>
    </w:p>
    <w:p>
      <w:pPr>
        <w:widowControl w:val="0"/>
        <w:spacing w:lineRule="auto" w:line="360" w:after="0" w:beforeAutospacing="0" w:afterAutospacing="0"/>
        <w:jc w:val="both"/>
        <w:rPr>
          <w:rFonts w:ascii="Tahoma" w:hAnsi="Tahoma" w:cs="Tahoma" w:eastAsia="Times New Roman"/>
          <w:color w:val="000000"/>
          <w:sz w:val="24"/>
          <w:szCs w:val="24"/>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Au niveau national, le thuya (Tetraclinis articulata) individualise spécialement les peuplements les plus étendus et les plus diversifiés (Benabid, 1976, 1982b, 1985b ; Fennane, 1982, 1988). Son aire de répartition s'étend principalement dans la partie orientale du pays, sur le Plateau Central, et dans le secteur de l'Arganier. Les peuplements de thuya sont associés aux variantes chaudes et tempérées du thermo-méditerranéen semi-aride et, localement, du subhumide inférieur. Les écosystèmes à thuya se distinguent par une certaine résilience, leur permettant une restauration relativement rapide après des perturbations mineures.</w:t>
      </w: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sz w:val="24"/>
          <w:szCs w:val="24"/>
        </w:rPr>
        <w:t>Le thuya présente une régénération naturelle aisée lorsque les conditions écologiques sont favorables, et il manifeste une capacité de rejets de souche vigoureux après la coupe, une caractéristique unique parmi les conifères. De plus, il est l'unique essence forestière qui n’a pas d'ennemis parasites.</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L'étude d'aménagement de la forêt de Korifla révèle que le thuya dans la zone d'étude subit une pression anthropique croissante, particulièrement à proximité des habitations, en raison d'une présence humaine fortement élevée et une exploitation pastorale qui altèrent les composantes de l'écosystème et son dynamisme.</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Néanmoins</w:t>
      </w:r>
      <w:r>
        <w:rPr>
          <w:rFonts w:ascii="Tahoma" w:hAnsi="Tahoma" w:cs="Tahoma" w:eastAsia="Times New Roman"/>
          <w:sz w:val="24"/>
          <w:szCs w:val="24"/>
        </w:rPr>
        <w:t>,</w:t>
      </w:r>
      <w:r>
        <w:rPr>
          <w:rFonts w:ascii="Tahoma" w:hAnsi="Tahoma" w:cs="Tahoma" w:eastAsia="Times New Roman"/>
          <w:sz w:val="24"/>
          <w:szCs w:val="24"/>
        </w:rPr>
        <w:t xml:space="preserve"> la zone d</w:t>
      </w:r>
      <w:r>
        <w:rPr>
          <w:rFonts w:ascii="Tahoma" w:hAnsi="Tahoma" w:cs="Tahoma" w:eastAsia="Times New Roman"/>
          <w:sz w:val="24"/>
          <w:szCs w:val="24"/>
        </w:rPr>
        <w:t>'</w:t>
      </w:r>
      <w:r>
        <w:rPr>
          <w:rFonts w:ascii="Tahoma" w:hAnsi="Tahoma" w:cs="Tahoma" w:eastAsia="Times New Roman"/>
          <w:sz w:val="24"/>
          <w:szCs w:val="24"/>
        </w:rPr>
        <w:t>étude abrite également un Site d</w:t>
      </w:r>
      <w:r>
        <w:rPr>
          <w:rFonts w:ascii="Tahoma" w:hAnsi="Tahoma" w:cs="Tahoma" w:eastAsia="Times New Roman"/>
          <w:sz w:val="24"/>
          <w:szCs w:val="24"/>
        </w:rPr>
        <w:t>'</w:t>
      </w:r>
      <w:r>
        <w:rPr>
          <w:rFonts w:ascii="Tahoma" w:hAnsi="Tahoma" w:cs="Tahoma" w:eastAsia="Times New Roman"/>
          <w:sz w:val="24"/>
          <w:szCs w:val="24"/>
        </w:rPr>
        <w:t xml:space="preserve">Intérêt Biologique et Écologique </w:t>
      </w:r>
      <w:r>
        <w:rPr>
          <w:rFonts w:ascii="Tahoma" w:hAnsi="Tahoma" w:cs="Tahoma" w:eastAsia="Times New Roman"/>
          <w:sz w:val="24"/>
          <w:szCs w:val="24"/>
        </w:rPr>
        <w:t>(</w:t>
      </w:r>
      <w:r>
        <w:rPr>
          <w:rFonts w:ascii="Tahoma" w:hAnsi="Tahoma" w:cs="Tahoma" w:eastAsia="Times New Roman"/>
          <w:sz w:val="24"/>
          <w:szCs w:val="24"/>
        </w:rPr>
        <w:t>SIBE</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retenu en raison de la qualité de sa tétraclinaie donnant sur la façade océanique du Plateau Central</w:t>
      </w:r>
      <w:r>
        <w:rPr>
          <w:rFonts w:ascii="Tahoma" w:hAnsi="Tahoma" w:cs="Tahoma" w:eastAsia="Times New Roman"/>
          <w:sz w:val="24"/>
          <w:szCs w:val="24"/>
        </w:rPr>
        <w:t>,</w:t>
      </w:r>
      <w:r>
        <w:rPr>
          <w:rFonts w:ascii="Tahoma" w:hAnsi="Tahoma" w:cs="Tahoma" w:eastAsia="Times New Roman"/>
          <w:sz w:val="24"/>
          <w:szCs w:val="24"/>
        </w:rPr>
        <w:t xml:space="preserve"> formant ainsi un ensemble représentatif avec un cortège floristique et faunistique diversifié</w:t>
      </w:r>
      <w:r>
        <w:rPr>
          <w:rFonts w:ascii="Times New Roman" w:hAnsi="Times New Roman" w:cs="Times New Roman" w:eastAsia="Times New Roman"/>
          <w:sz w:val="24"/>
          <w:szCs w:val="24"/>
          <w:vertAlign w:val="superscript"/>
        </w:rPr>
        <w:footnoteReference w:id="268"/>
      </w:r>
      <w:r>
        <w:rPr>
          <w:rFonts w:ascii="Tahoma" w:hAnsi="Tahoma" w:cs="Tahoma" w:eastAsia="Times New Roman"/>
          <w:sz w:val="24"/>
          <w:szCs w:val="24"/>
        </w:rPr>
        <w:t>.</w:t>
      </w:r>
      <w:r>
        <w:rPr>
          <w:rFonts w:ascii="Tahoma" w:hAnsi="Tahoma" w:cs="Tahoma" w:eastAsia="Times New Roman"/>
          <w:sz w:val="24"/>
          <w:szCs w:val="24"/>
        </w:rPr>
        <w:t xml:space="preserve"> Le SIBE englobe la partie de la vallée du Korifla</w:t>
      </w:r>
      <w:r>
        <w:rPr>
          <w:rFonts w:ascii="Tahoma" w:hAnsi="Tahoma" w:cs="Tahoma" w:eastAsia="Times New Roman"/>
          <w:sz w:val="24"/>
          <w:szCs w:val="24"/>
        </w:rPr>
        <w:t>,</w:t>
      </w:r>
      <w:r>
        <w:rPr>
          <w:rFonts w:ascii="Tahoma" w:hAnsi="Tahoma" w:cs="Tahoma" w:eastAsia="Times New Roman"/>
          <w:sz w:val="24"/>
          <w:szCs w:val="24"/>
        </w:rPr>
        <w:t xml:space="preserve"> qui s</w:t>
      </w:r>
      <w:r>
        <w:rPr>
          <w:rFonts w:ascii="Tahoma" w:hAnsi="Tahoma" w:cs="Tahoma" w:eastAsia="Times New Roman"/>
          <w:sz w:val="24"/>
          <w:szCs w:val="24"/>
        </w:rPr>
        <w:t>'</w:t>
      </w:r>
      <w:r>
        <w:rPr>
          <w:rFonts w:ascii="Tahoma" w:hAnsi="Tahoma" w:cs="Tahoma" w:eastAsia="Times New Roman"/>
          <w:sz w:val="24"/>
          <w:szCs w:val="24"/>
        </w:rPr>
        <w:t>étend depuis le croisement avec la RP22 vers Rommani</w:t>
      </w:r>
      <w:r>
        <w:rPr>
          <w:rFonts w:ascii="Tahoma" w:hAnsi="Tahoma" w:cs="Tahoma" w:eastAsia="Times New Roman"/>
          <w:sz w:val="24"/>
          <w:szCs w:val="24"/>
        </w:rPr>
        <w:t>,</w:t>
      </w:r>
      <w:r>
        <w:rPr>
          <w:rFonts w:ascii="Tahoma" w:hAnsi="Tahoma" w:cs="Tahoma" w:eastAsia="Times New Roman"/>
          <w:sz w:val="24"/>
          <w:szCs w:val="24"/>
        </w:rPr>
        <w:t xml:space="preserve"> jusqu</w:t>
      </w:r>
      <w:r>
        <w:rPr>
          <w:rFonts w:ascii="Tahoma" w:hAnsi="Tahoma" w:cs="Tahoma" w:eastAsia="Times New Roman"/>
          <w:sz w:val="24"/>
          <w:szCs w:val="24"/>
        </w:rPr>
        <w:t>'</w:t>
      </w:r>
      <w:r>
        <w:rPr>
          <w:rFonts w:ascii="Tahoma" w:hAnsi="Tahoma" w:cs="Tahoma" w:eastAsia="Times New Roman"/>
          <w:sz w:val="24"/>
          <w:szCs w:val="24"/>
        </w:rPr>
        <w:t xml:space="preserve">à la hauteur du marabout de Sidi Al Mir </w:t>
      </w:r>
      <w:r>
        <w:rPr>
          <w:rFonts w:ascii="Tahoma" w:hAnsi="Tahoma" w:cs="Tahoma" w:eastAsia="Times New Roman"/>
          <w:sz w:val="24"/>
          <w:szCs w:val="24"/>
        </w:rPr>
        <w:t>(</w:t>
      </w:r>
      <w:r>
        <w:rPr>
          <w:rFonts w:ascii="Tahoma" w:hAnsi="Tahoma" w:cs="Tahoma" w:eastAsia="Times New Roman"/>
          <w:sz w:val="24"/>
          <w:szCs w:val="24"/>
        </w:rPr>
        <w:t>surface approximative de 2000 ha</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Il est limité à l</w:t>
      </w:r>
      <w:r>
        <w:rPr>
          <w:rFonts w:ascii="Tahoma" w:hAnsi="Tahoma" w:cs="Tahoma" w:eastAsia="Times New Roman"/>
          <w:sz w:val="24"/>
          <w:szCs w:val="24"/>
        </w:rPr>
        <w:t>'</w:t>
      </w:r>
      <w:r>
        <w:rPr>
          <w:rFonts w:ascii="Tahoma" w:hAnsi="Tahoma" w:cs="Tahoma" w:eastAsia="Times New Roman"/>
          <w:sz w:val="24"/>
          <w:szCs w:val="24"/>
        </w:rPr>
        <w:t>est par la RS218 et à l</w:t>
      </w:r>
      <w:r>
        <w:rPr>
          <w:rFonts w:ascii="Tahoma" w:hAnsi="Tahoma" w:cs="Tahoma" w:eastAsia="Times New Roman"/>
          <w:sz w:val="24"/>
          <w:szCs w:val="24"/>
        </w:rPr>
        <w:t>'</w:t>
      </w:r>
      <w:r>
        <w:rPr>
          <w:rFonts w:ascii="Tahoma" w:hAnsi="Tahoma" w:cs="Tahoma" w:eastAsia="Times New Roman"/>
          <w:sz w:val="24"/>
          <w:szCs w:val="24"/>
        </w:rPr>
        <w:t>ouest par les hauteurs du plateau</w:t>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color w:val="000000"/>
          <w:sz w:val="24"/>
          <w:szCs w:val="24"/>
        </w:rPr>
        <w:t>Sur le plan administratif, le SIBE relève de la province de Khémisset, du Centre de Conservation et de Développement des Ressources Forestières (CCDRF) de Rabat-Temara et Rommani, et des Secteurs Forestiers d'Ain El Aouda et Lalla Regraga. Son classement au sein du plan directeur des aires protégées nationales est de priorité trois. Ce zonage permet aux aires protégées de jouer un rôle essentiel dans la conservation de la biodiversité et des milieux, de contribuer au développement local par la gestion durable des ressources naturelles (exploitation des produits de la biodiversité, pâturage, écotourisme …), et de soutenir l'éducation, la formation, la sensibilisation et le développement de la recherche.</w:t>
      </w: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sz w:val="24"/>
          <w:szCs w:val="24"/>
        </w:rPr>
        <w:t>Au sein du SIBE, le terrain est relativement plat, présentant des sols sableux ou argileux, et des vallées encaissées aux rives parfois rocheuses de schistes primaires</w:t>
      </w:r>
      <w:r>
        <w:rPr>
          <w:rFonts w:ascii="Tahoma" w:hAnsi="Tahoma" w:cs="Tahoma" w:eastAsia="Times New Roman"/>
          <w:color w:val="000000"/>
          <w:sz w:val="24"/>
          <w:szCs w:val="24"/>
        </w:rPr>
        <w:t>. La végétation est dominée par une tétraclinaie en bon état, dynamique et relativement bien conservée, particulièrement sur les flancs de la vallée, ainsi qu'une oléastraie en bon état, dynamique et bien conservée dans les vallées, et une subéraie plus dégradée sur le plateau adjacent.</w:t>
      </w: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color w:val="000000"/>
          <w:sz w:val="24"/>
          <w:szCs w:val="24"/>
        </w:rPr>
        <w:t>Par ses formations arborées, arbustives et herbacées, le SIBE de Korifla semble constituer un refuge adéquat pour le gibier et présente des conditions propices à sa prolifération. Cependant, la croissance démographique et l'intensification du parcours représentent des facteurs limitant la reproduction et la quiétude nécessaires à son développement.</w:t>
      </w: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color w:val="000000"/>
          <w:sz w:val="24"/>
          <w:szCs w:val="24"/>
        </w:rPr>
        <w:t>Après avoir mis en lumière la diversité et la richesse du patrimoine floral, tant à l’échelle nationale que dans la zone d’étude, il convient d’examiner de manière approfondie l’efficacité du cadre juridique en vigueur en matière de protection des forêts au Maroc.</w:t>
      </w:r>
    </w:p>
    <w:p>
      <w:pPr>
        <w:widowControl w:val="0"/>
        <w:spacing w:lineRule="auto" w:line="360" w:after="0" w:beforeAutospacing="0" w:afterAutospacing="0"/>
        <w:jc w:val="both"/>
        <w:rPr>
          <w:rFonts w:ascii="Tahoma" w:hAnsi="Tahoma" w:cs="Tahoma" w:eastAsia="Times New Roman"/>
          <w:color w:val="000000"/>
          <w:sz w:val="24"/>
          <w:szCs w:val="24"/>
        </w:rPr>
      </w:pPr>
    </w:p>
    <w:p>
      <w:pPr>
        <w:widowControl w:val="0"/>
        <w:spacing w:lineRule="auto" w:line="360" w:after="0" w:beforeAutospacing="0" w:afterAutospacing="0"/>
        <w:jc w:val="both"/>
        <w:rPr>
          <w:rFonts w:ascii="Tahoma" w:hAnsi="Tahoma" w:cs="Tahoma" w:eastAsia="Times New Roman"/>
          <w:color w:val="000000"/>
          <w:sz w:val="24"/>
          <w:szCs w:val="24"/>
        </w:rPr>
      </w:pPr>
    </w:p>
    <w:p>
      <w:pPr>
        <w:pStyle w:val="P4"/>
      </w:pPr>
      <w:bookmarkStart w:id="227" w:name="_Toc184478000"/>
      <w:bookmarkStart w:id="228" w:name="_Toc186533825"/>
      <w:bookmarkStart w:id="229" w:name="_Toc201570900"/>
      <w:bookmarkStart w:id="230" w:name="_Toc201655481"/>
      <w:r>
        <w:t xml:space="preserve">  </w:t>
      </w:r>
      <w:bookmarkEnd w:id="227"/>
      <w:bookmarkEnd w:id="228"/>
      <w:bookmarkStart w:id="231" w:name="_Toc203643033"/>
      <w:r>
        <w:t>Analyse du cadre juridique de protection du domaine forestier marocain : forces et faiblesses.</w:t>
      </w:r>
      <w:bookmarkEnd w:id="229"/>
      <w:bookmarkEnd w:id="230"/>
      <w:bookmarkEnd w:id="231"/>
    </w:p>
    <w:p>
      <w:pPr>
        <w:widowControl w:val="0"/>
        <w:spacing w:lineRule="auto" w:line="240" w:after="0" w:beforeAutospacing="0" w:afterAutospacing="0"/>
        <w:rPr>
          <w:rFonts w:ascii="Times New Roman" w:hAnsi="Times New Roman" w:cs="Times New Roman" w:eastAsia="Times New Roman"/>
        </w:rPr>
      </w:pP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color w:val="000000"/>
          <w:sz w:val="24"/>
          <w:szCs w:val="24"/>
        </w:rPr>
        <w:t>Du point de vue juridique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la gestion de la forêt marocaine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à l</w:t>
      </w:r>
      <w:r>
        <w:rPr>
          <w:rFonts w:ascii="Tahoma" w:hAnsi="Tahoma" w:cs="Tahoma" w:eastAsia="Times New Roman"/>
          <w:color w:val="000000"/>
          <w:sz w:val="24"/>
          <w:szCs w:val="24"/>
        </w:rPr>
        <w:t>’</w:t>
      </w:r>
      <w:r>
        <w:rPr>
          <w:rFonts w:ascii="Tahoma" w:hAnsi="Tahoma" w:cs="Tahoma" w:eastAsia="Times New Roman"/>
          <w:color w:val="000000"/>
          <w:sz w:val="24"/>
          <w:szCs w:val="24"/>
        </w:rPr>
        <w:t>heure actuelle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s</w:t>
      </w:r>
      <w:r>
        <w:rPr>
          <w:rFonts w:ascii="Tahoma" w:hAnsi="Tahoma" w:cs="Tahoma" w:eastAsia="Times New Roman"/>
          <w:color w:val="000000"/>
          <w:sz w:val="24"/>
          <w:szCs w:val="24"/>
        </w:rPr>
        <w:t>’</w:t>
      </w:r>
      <w:r>
        <w:rPr>
          <w:rFonts w:ascii="Tahoma" w:hAnsi="Tahoma" w:cs="Tahoma" w:eastAsia="Times New Roman"/>
          <w:color w:val="000000"/>
          <w:sz w:val="24"/>
          <w:szCs w:val="24"/>
        </w:rPr>
        <w:t>articule approximativement autour de 30 textes législatifs et réglementaires</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ordonnés autour d</w:t>
      </w:r>
      <w:r>
        <w:rPr>
          <w:rFonts w:ascii="Tahoma" w:hAnsi="Tahoma" w:cs="Tahoma" w:eastAsia="Times New Roman"/>
          <w:color w:val="000000"/>
          <w:sz w:val="24"/>
          <w:szCs w:val="24"/>
        </w:rPr>
        <w:t>’</w:t>
      </w:r>
      <w:r>
        <w:rPr>
          <w:rFonts w:ascii="Tahoma" w:hAnsi="Tahoma" w:cs="Tahoma" w:eastAsia="Times New Roman"/>
          <w:color w:val="000000"/>
          <w:sz w:val="24"/>
          <w:szCs w:val="24"/>
        </w:rPr>
        <w:t>une loi principale</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à savoir le Dahir du 20 hija 1335 </w:t>
      </w:r>
      <w:r>
        <w:rPr>
          <w:rFonts w:ascii="Tahoma" w:hAnsi="Tahoma" w:cs="Tahoma" w:eastAsia="Times New Roman"/>
          <w:color w:val="000000"/>
          <w:sz w:val="24"/>
          <w:szCs w:val="24"/>
        </w:rPr>
        <w:t>(</w:t>
      </w:r>
      <w:r>
        <w:rPr>
          <w:rFonts w:ascii="Tahoma" w:hAnsi="Tahoma" w:cs="Tahoma" w:eastAsia="Times New Roman"/>
          <w:color w:val="000000"/>
          <w:sz w:val="24"/>
          <w:szCs w:val="24"/>
        </w:rPr>
        <w:t>10 Octobre 1917</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sur la conservation et l</w:t>
      </w:r>
      <w:r>
        <w:rPr>
          <w:rFonts w:ascii="Tahoma" w:hAnsi="Tahoma" w:cs="Tahoma" w:eastAsia="Times New Roman"/>
          <w:color w:val="000000"/>
          <w:sz w:val="24"/>
          <w:szCs w:val="24"/>
        </w:rPr>
        <w:t>'</w:t>
      </w:r>
      <w:r>
        <w:rPr>
          <w:rFonts w:ascii="Tahoma" w:hAnsi="Tahoma" w:cs="Tahoma" w:eastAsia="Times New Roman"/>
          <w:color w:val="000000"/>
          <w:sz w:val="24"/>
          <w:szCs w:val="24"/>
        </w:rPr>
        <w:t>exploitation des forêts fixant la domanialité et l</w:t>
      </w:r>
      <w:r>
        <w:rPr>
          <w:rFonts w:ascii="Tahoma" w:hAnsi="Tahoma" w:cs="Tahoma" w:eastAsia="Times New Roman"/>
          <w:color w:val="000000"/>
          <w:sz w:val="24"/>
          <w:szCs w:val="24"/>
        </w:rPr>
        <w:t>’</w:t>
      </w:r>
      <w:r>
        <w:rPr>
          <w:rFonts w:ascii="Tahoma" w:hAnsi="Tahoma" w:cs="Tahoma" w:eastAsia="Times New Roman"/>
          <w:color w:val="000000"/>
          <w:sz w:val="24"/>
          <w:szCs w:val="24"/>
        </w:rPr>
        <w:t>inaliénabilité du domaine forestier</w:t>
      </w:r>
      <w:r>
        <w:rPr>
          <w:rFonts w:ascii="Tahoma" w:hAnsi="Tahoma" w:cs="Tahoma" w:eastAsia="Times New Roman"/>
          <w:color w:val="000000"/>
          <w:sz w:val="24"/>
          <w:szCs w:val="24"/>
          <w:vertAlign w:val="superscript"/>
        </w:rPr>
        <w:footnoteReference w:id="269"/>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Par l</w:t>
      </w:r>
      <w:r>
        <w:rPr>
          <w:rFonts w:ascii="Tahoma" w:hAnsi="Tahoma" w:cs="Tahoma" w:eastAsia="Times New Roman"/>
          <w:color w:val="000000"/>
          <w:sz w:val="24"/>
          <w:szCs w:val="24"/>
        </w:rPr>
        <w:t>’</w:t>
      </w:r>
      <w:r>
        <w:rPr>
          <w:rFonts w:ascii="Tahoma" w:hAnsi="Tahoma" w:cs="Tahoma" w:eastAsia="Times New Roman"/>
          <w:color w:val="000000"/>
          <w:sz w:val="24"/>
          <w:szCs w:val="24"/>
        </w:rPr>
        <w:t>article premier dudit Dahir</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le législateur avait distingué entre </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régime forestier </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et </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domaine forestier </w:t>
      </w:r>
      <w:r>
        <w:rPr>
          <w:rFonts w:ascii="Tahoma" w:hAnsi="Tahoma" w:cs="Tahoma" w:eastAsia="Times New Roman"/>
          <w:color w:val="000000"/>
          <w:sz w:val="24"/>
          <w:szCs w:val="24"/>
        </w:rPr>
        <w:t>»</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Ainsi</w:t>
      </w:r>
      <w:r>
        <w:rPr>
          <w:rFonts w:ascii="Tahoma" w:hAnsi="Tahoma" w:cs="Tahoma" w:eastAsia="Times New Roman"/>
          <w:color w:val="000000"/>
          <w:sz w:val="24"/>
          <w:szCs w:val="24"/>
        </w:rPr>
        <w:t>,</w:t>
      </w:r>
      <w:r>
        <w:rPr>
          <w:rFonts w:ascii="Tahoma" w:hAnsi="Tahoma" w:cs="Tahoma" w:eastAsia="Times New Roman"/>
          <w:color w:val="000000"/>
          <w:sz w:val="24"/>
          <w:szCs w:val="24"/>
        </w:rPr>
        <w:t xml:space="preserve"> il a été précisé que le domaine forestier </w:t>
      </w:r>
      <w:r>
        <w:rPr>
          <w:rFonts w:ascii="Tahoma" w:hAnsi="Tahoma" w:cs="Tahoma" w:eastAsia="Times New Roman"/>
          <w:color w:val="000000"/>
          <w:sz w:val="24"/>
          <w:szCs w:val="24"/>
        </w:rPr>
        <w:t>(</w:t>
      </w:r>
      <w:r>
        <w:rPr>
          <w:rFonts w:ascii="Tahoma" w:hAnsi="Tahoma" w:cs="Tahoma" w:eastAsia="Times New Roman"/>
          <w:color w:val="000000"/>
          <w:sz w:val="24"/>
          <w:szCs w:val="24"/>
        </w:rPr>
        <w:t>DF</w:t>
      </w:r>
      <w:r>
        <w:rPr>
          <w:rFonts w:ascii="Tahoma" w:hAnsi="Tahoma" w:cs="Tahoma" w:eastAsia="Times New Roman"/>
          <w:color w:val="000000"/>
          <w:sz w:val="24"/>
          <w:szCs w:val="24"/>
        </w:rPr>
        <w:t>)</w:t>
      </w:r>
      <w:r>
        <w:rPr>
          <w:rFonts w:ascii="Tahoma" w:hAnsi="Tahoma" w:cs="Tahoma" w:eastAsia="Times New Roman"/>
          <w:color w:val="000000"/>
          <w:sz w:val="24"/>
          <w:szCs w:val="24"/>
          <w:vertAlign w:val="superscript"/>
        </w:rPr>
        <w:footnoteReference w:id="270"/>
      </w:r>
      <w:r>
        <w:rPr>
          <w:rFonts w:ascii="Tahoma" w:hAnsi="Tahoma" w:cs="Tahoma" w:eastAsia="Times New Roman"/>
          <w:color w:val="000000"/>
          <w:sz w:val="24"/>
          <w:szCs w:val="24"/>
        </w:rPr>
        <w:t xml:space="preserve"> comprend </w:t>
      </w:r>
      <w:r>
        <w:rPr>
          <w:rFonts w:ascii="Tahoma" w:hAnsi="Tahoma" w:cs="Tahoma" w:eastAsia="Times New Roman"/>
          <w:color w:val="000000"/>
          <w:sz w:val="24"/>
          <w:szCs w:val="24"/>
        </w:rPr>
        <w:t>:</w:t>
      </w:r>
    </w:p>
    <w:p>
      <w:pPr>
        <w:widowControl w:val="0"/>
        <w:spacing w:lineRule="auto" w:line="360" w:after="0" w:beforeAutospacing="0" w:afterAutospacing="0"/>
        <w:ind w:firstLine="708"/>
        <w:jc w:val="both"/>
        <w:rPr>
          <w:rFonts w:ascii="Tahoma" w:hAnsi="Tahoma" w:cs="Tahoma" w:eastAsia="Times New Roman"/>
          <w:color w:val="000000"/>
          <w:sz w:val="24"/>
          <w:szCs w:val="24"/>
        </w:rPr>
      </w:pPr>
      <w:r>
        <w:rPr>
          <w:rFonts w:ascii="Tahoma" w:hAnsi="Tahoma" w:cs="Tahoma" w:eastAsia="Times New Roman"/>
          <w:color w:val="000000"/>
          <w:sz w:val="24"/>
          <w:szCs w:val="24"/>
        </w:rPr>
        <w:t>•</w:t>
        <w:tab/>
        <w:t>Les forêts domaniales ;</w:t>
      </w:r>
    </w:p>
    <w:p>
      <w:pPr>
        <w:widowControl w:val="0"/>
        <w:spacing w:lineRule="auto" w:line="360" w:after="0" w:beforeAutospacing="0" w:afterAutospacing="0"/>
        <w:ind w:firstLine="708"/>
        <w:jc w:val="both"/>
        <w:rPr>
          <w:rFonts w:ascii="Tahoma" w:hAnsi="Tahoma" w:cs="Tahoma" w:eastAsia="Times New Roman"/>
          <w:color w:val="000000"/>
          <w:sz w:val="24"/>
          <w:szCs w:val="24"/>
        </w:rPr>
      </w:pPr>
      <w:r>
        <w:rPr>
          <w:rFonts w:ascii="Tahoma" w:hAnsi="Tahoma" w:cs="Tahoma" w:eastAsia="Times New Roman"/>
          <w:color w:val="000000"/>
          <w:sz w:val="24"/>
          <w:szCs w:val="24"/>
        </w:rPr>
        <w:t>•</w:t>
        <w:tab/>
        <w:t>Les terrains couverts d'alfa, dits " nappes alfatières " ;</w:t>
      </w:r>
    </w:p>
    <w:p>
      <w:pPr>
        <w:widowControl w:val="0"/>
        <w:spacing w:lineRule="auto" w:line="360" w:after="0" w:beforeAutospacing="0" w:afterAutospacing="0"/>
        <w:ind w:hanging="705" w:left="1413"/>
        <w:jc w:val="both"/>
        <w:rPr>
          <w:rFonts w:ascii="Tahoma" w:hAnsi="Tahoma" w:cs="Tahoma" w:eastAsia="Times New Roman"/>
          <w:color w:val="000000"/>
          <w:sz w:val="24"/>
          <w:szCs w:val="24"/>
        </w:rPr>
      </w:pPr>
      <w:r>
        <w:rPr>
          <w:rFonts w:ascii="Tahoma" w:hAnsi="Tahoma" w:cs="Tahoma" w:eastAsia="Times New Roman"/>
          <w:color w:val="000000"/>
          <w:sz w:val="24"/>
          <w:szCs w:val="24"/>
        </w:rPr>
        <w:t>•</w:t>
        <w:tab/>
        <w:t>Les dunes terrestres et les dunes maritimes jusqu'à la limite du domaine public maritime, telle que cette limite est définie par la législation sur le domaine public à l'Empire chérifien ;</w:t>
      </w:r>
    </w:p>
    <w:p>
      <w:pPr>
        <w:widowControl w:val="0"/>
        <w:spacing w:lineRule="auto" w:line="360" w:after="0" w:beforeAutospacing="0" w:afterAutospacing="0"/>
        <w:ind w:hanging="705" w:left="1413"/>
        <w:jc w:val="both"/>
        <w:rPr>
          <w:rFonts w:ascii="Tahoma" w:hAnsi="Tahoma" w:cs="Tahoma" w:eastAsia="Times New Roman"/>
          <w:color w:val="000000"/>
          <w:sz w:val="24"/>
          <w:szCs w:val="24"/>
        </w:rPr>
      </w:pPr>
      <w:r>
        <w:rPr>
          <w:rFonts w:ascii="Tahoma" w:hAnsi="Tahoma" w:cs="Tahoma" w:eastAsia="Times New Roman"/>
          <w:color w:val="000000"/>
          <w:sz w:val="24"/>
          <w:szCs w:val="24"/>
        </w:rPr>
        <w:t>•</w:t>
        <w:tab/>
        <w:t>Les maisons forestières et leurs annexes, les chemins forestiers, les plantations et les pépinières, créés dans les forêts domaniales, les nappes alfatières ou les dunes, ainsi que les terrains dévolus au domaine forestier pour de telles créations par voie de donation, d'acquisition ou d'échange immobilier ;</w:t>
      </w:r>
    </w:p>
    <w:p>
      <w:pPr>
        <w:widowControl w:val="0"/>
        <w:spacing w:lineRule="auto" w:line="360" w:after="0" w:beforeAutospacing="0" w:afterAutospacing="0"/>
        <w:ind w:left="708"/>
        <w:jc w:val="both"/>
        <w:rPr>
          <w:rFonts w:ascii="Tahoma" w:hAnsi="Tahoma" w:cs="Tahoma" w:eastAsia="Times New Roman"/>
          <w:color w:val="000000"/>
          <w:sz w:val="24"/>
          <w:szCs w:val="24"/>
        </w:rPr>
      </w:pPr>
      <w:r>
        <w:rPr>
          <w:rFonts w:ascii="Tahoma" w:hAnsi="Tahoma" w:cs="Tahoma" w:eastAsia="Times New Roman"/>
          <w:color w:val="000000"/>
          <w:sz w:val="24"/>
          <w:szCs w:val="24"/>
        </w:rPr>
        <w:t>•</w:t>
        <w:tab/>
        <w:t>Les terrains domaniaux reboisés ou à reboiser, les terrains acquis par le domaine forestier en vue de leur reboisement, ainsi que leurs annexes : maisons forestières, pépinières, etc.</w:t>
      </w:r>
    </w:p>
    <w:p>
      <w:pPr>
        <w:widowControl w:val="0"/>
        <w:spacing w:lineRule="auto" w:line="360" w:after="0" w:beforeAutospacing="0" w:afterAutospacing="0"/>
        <w:ind w:left="708"/>
        <w:jc w:val="both"/>
        <w:rPr>
          <w:rFonts w:ascii="Tahoma" w:hAnsi="Tahoma" w:cs="Tahoma" w:eastAsia="Times New Roman"/>
          <w:color w:val="000000"/>
          <w:sz w:val="24"/>
          <w:szCs w:val="24"/>
        </w:rPr>
      </w:pP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color w:val="000000"/>
          <w:sz w:val="24"/>
          <w:szCs w:val="24"/>
        </w:rPr>
        <w:t>Alors que le régime forestier s’applique aux :</w:t>
      </w:r>
    </w:p>
    <w:p>
      <w:pPr>
        <w:widowControl w:val="0"/>
        <w:spacing w:lineRule="auto" w:line="360" w:after="0" w:beforeAutospacing="0" w:afterAutospacing="0"/>
        <w:ind w:firstLine="708"/>
        <w:jc w:val="both"/>
        <w:rPr>
          <w:rFonts w:ascii="Tahoma" w:hAnsi="Tahoma" w:cs="Tahoma" w:eastAsia="Times New Roman"/>
          <w:color w:val="000000"/>
          <w:sz w:val="24"/>
          <w:szCs w:val="24"/>
        </w:rPr>
      </w:pPr>
      <w:r>
        <w:rPr>
          <w:rFonts w:ascii="Tahoma" w:hAnsi="Tahoma" w:cs="Tahoma" w:eastAsia="Times New Roman"/>
          <w:color w:val="000000"/>
          <w:sz w:val="24"/>
          <w:szCs w:val="24"/>
        </w:rPr>
        <w:t>•</w:t>
        <w:tab/>
        <w:t>Domaine forestier ;</w:t>
      </w:r>
    </w:p>
    <w:p>
      <w:pPr>
        <w:widowControl w:val="0"/>
        <w:spacing w:lineRule="auto" w:line="360" w:after="0" w:beforeAutospacing="0" w:afterAutospacing="0"/>
        <w:ind w:firstLine="708"/>
        <w:jc w:val="both"/>
        <w:rPr>
          <w:rFonts w:ascii="Tahoma" w:hAnsi="Tahoma" w:cs="Tahoma" w:eastAsia="Times New Roman"/>
          <w:color w:val="000000"/>
          <w:sz w:val="24"/>
          <w:szCs w:val="24"/>
        </w:rPr>
      </w:pPr>
      <w:r>
        <w:rPr>
          <w:rFonts w:ascii="Tahoma" w:hAnsi="Tahoma" w:cs="Tahoma" w:eastAsia="Times New Roman"/>
          <w:color w:val="000000"/>
          <w:sz w:val="24"/>
          <w:szCs w:val="24"/>
        </w:rPr>
        <w:t>•</w:t>
        <w:tab/>
        <w:t>Forêts des collectivités susceptibles d'aménagement ou d'exploitation régulière ;</w:t>
      </w:r>
    </w:p>
    <w:p>
      <w:pPr>
        <w:widowControl w:val="0"/>
        <w:spacing w:lineRule="auto" w:line="360" w:after="0" w:beforeAutospacing="0" w:afterAutospacing="0"/>
        <w:ind w:left="708"/>
        <w:jc w:val="both"/>
        <w:rPr>
          <w:rFonts w:ascii="Tahoma" w:hAnsi="Tahoma" w:cs="Tahoma" w:eastAsia="Times New Roman"/>
          <w:color w:val="000000"/>
          <w:sz w:val="24"/>
          <w:szCs w:val="24"/>
        </w:rPr>
      </w:pPr>
      <w:r>
        <w:rPr>
          <w:rFonts w:ascii="Tahoma" w:hAnsi="Tahoma" w:cs="Tahoma" w:eastAsia="Times New Roman"/>
          <w:color w:val="000000"/>
          <w:sz w:val="24"/>
          <w:szCs w:val="24"/>
        </w:rPr>
        <w:t>•</w:t>
        <w:tab/>
        <w:t>Forêts faisant l'objet d'un litige entre l'Etat et une collectivité, ou entre l'une de ces catégories de propriétaires et un particulier ;</w:t>
      </w:r>
    </w:p>
    <w:p>
      <w:pPr>
        <w:widowControl w:val="0"/>
        <w:spacing w:lineRule="auto" w:line="360" w:after="0" w:beforeAutospacing="0" w:afterAutospacing="0"/>
        <w:ind w:left="708"/>
        <w:jc w:val="both"/>
        <w:rPr>
          <w:rFonts w:ascii="Tahoma" w:hAnsi="Tahoma" w:cs="Tahoma" w:eastAsia="Times New Roman"/>
          <w:color w:val="000000"/>
          <w:sz w:val="24"/>
          <w:szCs w:val="24"/>
        </w:rPr>
      </w:pPr>
      <w:r>
        <w:rPr>
          <w:rFonts w:ascii="Tahoma" w:hAnsi="Tahoma" w:cs="Tahoma" w:eastAsia="Times New Roman"/>
          <w:color w:val="000000"/>
          <w:sz w:val="24"/>
          <w:szCs w:val="24"/>
        </w:rPr>
        <w:t>•</w:t>
        <w:tab/>
        <w:t>Terrains collectifs reboisés ou à reboiser et les terres de parcours collectives à améliorer par l'Etat après accord du conseil de tutelle des collectivités ;</w:t>
      </w:r>
    </w:p>
    <w:p>
      <w:pPr>
        <w:widowControl w:val="0"/>
        <w:spacing w:lineRule="auto" w:line="360" w:after="0" w:beforeAutospacing="0" w:afterAutospacing="0"/>
        <w:ind w:left="708"/>
        <w:jc w:val="both"/>
        <w:rPr>
          <w:rFonts w:ascii="Tahoma" w:hAnsi="Tahoma" w:cs="Tahoma" w:eastAsia="Times New Roman"/>
          <w:color w:val="000000"/>
          <w:sz w:val="24"/>
          <w:szCs w:val="24"/>
        </w:rPr>
      </w:pPr>
      <w:r>
        <w:rPr>
          <w:rFonts w:ascii="Tahoma" w:hAnsi="Tahoma" w:cs="Tahoma" w:eastAsia="Times New Roman"/>
          <w:color w:val="000000"/>
          <w:sz w:val="24"/>
          <w:szCs w:val="24"/>
        </w:rPr>
        <w:t>•</w:t>
        <w:tab/>
        <w:t>Terrains reboisés ou à reboiser et les terres de parcours appartenant à des particuliers, dont les propriétaires entendent confier à l'Etat, soit la surveillance, soit la surveillance et la gestion.</w:t>
      </w:r>
    </w:p>
    <w:p>
      <w:pPr>
        <w:widowControl w:val="0"/>
        <w:spacing w:lineRule="auto" w:line="360" w:after="0" w:beforeAutospacing="0" w:afterAutospacing="0"/>
        <w:jc w:val="both"/>
        <w:rPr>
          <w:rFonts w:ascii="Tahoma" w:hAnsi="Tahoma" w:cs="Tahoma" w:eastAsia="Times New Roman"/>
          <w:color w:val="000000"/>
          <w:sz w:val="24"/>
          <w:szCs w:val="24"/>
        </w:rPr>
      </w:pPr>
      <w:r>
        <w:rPr>
          <w:rFonts w:ascii="Tahoma" w:hAnsi="Tahoma" w:cs="Tahoma" w:eastAsia="Times New Roman"/>
          <w:color w:val="000000"/>
          <w:sz w:val="24"/>
          <w:szCs w:val="24"/>
        </w:rPr>
        <w:t>Qu’en est-il alors des prérogatives accordées par le législateur en matière de protection des espaces forestiers et péri-forestiers au Maroc ? Les instruments juridiques en vigueur constituent-ils un mécanisme efficace pour prévenir la dégradation anthropique des forêts marocaines ?</w:t>
      </w:r>
    </w:p>
    <w:p>
      <w:pPr>
        <w:pStyle w:val="P5"/>
        <w:numPr>
          <w:ilvl w:val="0"/>
          <w:numId w:val="85"/>
        </w:numPr>
      </w:pPr>
      <w:bookmarkStart w:id="232" w:name="_Toc184478001"/>
      <w:bookmarkStart w:id="233" w:name="_Toc201655482"/>
      <w:bookmarkStart w:id="234" w:name="_Toc203643034"/>
      <w:bookmarkStart w:id="235" w:name="_Toc186533826"/>
      <w:r>
        <w:t>Particularités</w:t>
      </w:r>
      <w:r>
        <w:rPr>
          <w:spacing w:val="-3"/>
        </w:rPr>
        <w:t xml:space="preserve"> </w:t>
      </w:r>
      <w:r>
        <w:t>du</w:t>
      </w:r>
      <w:r>
        <w:rPr>
          <w:spacing w:val="-3"/>
        </w:rPr>
        <w:t xml:space="preserve"> </w:t>
      </w:r>
      <w:r>
        <w:t>domaine</w:t>
      </w:r>
      <w:r>
        <w:rPr>
          <w:spacing w:val="-3"/>
        </w:rPr>
        <w:t xml:space="preserve"> </w:t>
      </w:r>
      <w:r>
        <w:t>forestier</w:t>
      </w:r>
      <w:r>
        <w:rPr>
          <w:spacing w:val="-2"/>
        </w:rPr>
        <w:t xml:space="preserve"> </w:t>
      </w:r>
      <w:r>
        <w:t>marocain</w:t>
      </w:r>
      <w:r>
        <w:rPr>
          <w:spacing w:val="-3"/>
        </w:rPr>
        <w:t xml:space="preserve"> </w:t>
      </w:r>
      <w:r>
        <w:t>et</w:t>
      </w:r>
      <w:r>
        <w:rPr>
          <w:spacing w:val="-3"/>
        </w:rPr>
        <w:t xml:space="preserve"> </w:t>
      </w:r>
      <w:r>
        <w:t>principaux</w:t>
      </w:r>
      <w:r>
        <w:rPr>
          <w:spacing w:val="-3"/>
        </w:rPr>
        <w:t xml:space="preserve"> </w:t>
      </w:r>
      <w:r>
        <w:t>textes</w:t>
      </w:r>
      <w:r>
        <w:rPr>
          <w:spacing w:val="-2"/>
        </w:rPr>
        <w:t xml:space="preserve"> </w:t>
      </w:r>
      <w:r>
        <w:t>juridiques</w:t>
      </w:r>
      <w:bookmarkEnd w:id="232"/>
      <w:bookmarkEnd w:id="233"/>
      <w:bookmarkEnd w:id="234"/>
      <w:bookmarkEnd w:id="235"/>
      <w:r>
        <w:t xml:space="preserve"> </w:t>
      </w:r>
    </w:p>
    <w:p>
      <w:pPr>
        <w:widowControl w:val="0"/>
        <w:spacing w:lineRule="auto" w:line="360" w:before="77" w:after="0" w:beforeAutospacing="0" w:afterAutospacing="0"/>
        <w:jc w:val="both"/>
        <w:rPr>
          <w:rFonts w:ascii="Tahoma" w:hAnsi="Tahoma" w:cs="Tahoma" w:eastAsia="Times New Roman"/>
          <w:sz w:val="24"/>
          <w:szCs w:val="24"/>
        </w:rPr>
      </w:pPr>
      <w:r>
        <w:rPr>
          <w:rFonts w:ascii="Tahoma" w:hAnsi="Tahoma" w:cs="Tahoma" w:eastAsia="Times New Roman"/>
          <w:sz w:val="24"/>
          <w:szCs w:val="24"/>
        </w:rPr>
        <w:t>Le</w:t>
      </w:r>
      <w:r>
        <w:rPr>
          <w:rFonts w:ascii="Tahoma" w:hAnsi="Tahoma" w:cs="Tahoma" w:eastAsia="Times New Roman"/>
          <w:sz w:val="24"/>
          <w:szCs w:val="24"/>
          <w:spacing w:val="-2"/>
        </w:rPr>
        <w:t xml:space="preserve"> </w:t>
      </w:r>
      <w:r>
        <w:rPr>
          <w:rFonts w:ascii="Tahoma" w:hAnsi="Tahoma" w:cs="Tahoma" w:eastAsia="Times New Roman"/>
          <w:sz w:val="24"/>
          <w:szCs w:val="24"/>
        </w:rPr>
        <w:t>régime</w:t>
      </w:r>
      <w:r>
        <w:rPr>
          <w:rFonts w:ascii="Tahoma" w:hAnsi="Tahoma" w:cs="Tahoma" w:eastAsia="Times New Roman"/>
          <w:sz w:val="24"/>
          <w:szCs w:val="24"/>
          <w:spacing w:val="-1"/>
        </w:rPr>
        <w:t xml:space="preserve"> </w:t>
      </w:r>
      <w:r>
        <w:rPr>
          <w:rFonts w:ascii="Tahoma" w:hAnsi="Tahoma" w:cs="Tahoma" w:eastAsia="Times New Roman"/>
          <w:sz w:val="24"/>
          <w:szCs w:val="24"/>
        </w:rPr>
        <w:t>forestier</w:t>
      </w:r>
      <w:r>
        <w:rPr>
          <w:rFonts w:ascii="Tahoma" w:hAnsi="Tahoma" w:cs="Tahoma" w:eastAsia="Times New Roman"/>
          <w:sz w:val="24"/>
          <w:szCs w:val="24"/>
          <w:spacing w:val="-2"/>
        </w:rPr>
        <w:t xml:space="preserve"> </w:t>
      </w:r>
      <w:r>
        <w:rPr>
          <w:rFonts w:ascii="Tahoma" w:hAnsi="Tahoma" w:cs="Tahoma" w:eastAsia="Times New Roman"/>
          <w:sz w:val="24"/>
          <w:szCs w:val="24"/>
        </w:rPr>
        <w:t>peut</w:t>
      </w:r>
      <w:r>
        <w:rPr>
          <w:rFonts w:ascii="Tahoma" w:hAnsi="Tahoma" w:cs="Tahoma" w:eastAsia="Times New Roman"/>
          <w:sz w:val="24"/>
          <w:szCs w:val="24"/>
          <w:spacing w:val="-1"/>
        </w:rPr>
        <w:t xml:space="preserve"> </w:t>
      </w:r>
      <w:r>
        <w:rPr>
          <w:rFonts w:ascii="Tahoma" w:hAnsi="Tahoma" w:cs="Tahoma" w:eastAsia="Times New Roman"/>
          <w:sz w:val="24"/>
          <w:szCs w:val="24"/>
        </w:rPr>
        <w:t>être</w:t>
      </w:r>
      <w:r>
        <w:rPr>
          <w:rFonts w:ascii="Tahoma" w:hAnsi="Tahoma" w:cs="Tahoma" w:eastAsia="Times New Roman"/>
          <w:sz w:val="24"/>
          <w:szCs w:val="24"/>
          <w:spacing w:val="-4"/>
        </w:rPr>
        <w:t xml:space="preserve"> </w:t>
      </w:r>
      <w:r>
        <w:rPr>
          <w:rFonts w:ascii="Tahoma" w:hAnsi="Tahoma" w:cs="Tahoma" w:eastAsia="Times New Roman"/>
          <w:sz w:val="24"/>
          <w:szCs w:val="24"/>
        </w:rPr>
        <w:t>définit</w:t>
      </w:r>
      <w:r>
        <w:rPr>
          <w:rFonts w:ascii="Tahoma" w:hAnsi="Tahoma" w:cs="Tahoma" w:eastAsia="Times New Roman"/>
          <w:sz w:val="24"/>
          <w:szCs w:val="24"/>
        </w:rPr>
        <w:t>,</w:t>
      </w:r>
      <w:r>
        <w:rPr>
          <w:rFonts w:ascii="Tahoma" w:hAnsi="Tahoma" w:cs="Tahoma" w:eastAsia="Times New Roman"/>
          <w:sz w:val="24"/>
          <w:szCs w:val="24"/>
          <w:spacing w:val="-3"/>
        </w:rPr>
        <w:t xml:space="preserve"> </w:t>
      </w:r>
      <w:r>
        <w:rPr>
          <w:rFonts w:ascii="Tahoma" w:hAnsi="Tahoma" w:cs="Tahoma" w:eastAsia="Times New Roman"/>
          <w:sz w:val="24"/>
          <w:szCs w:val="24"/>
        </w:rPr>
        <w:t>au</w:t>
      </w:r>
      <w:r>
        <w:rPr>
          <w:rFonts w:ascii="Tahoma" w:hAnsi="Tahoma" w:cs="Tahoma" w:eastAsia="Times New Roman"/>
          <w:sz w:val="24"/>
          <w:szCs w:val="24"/>
          <w:spacing w:val="-2"/>
        </w:rPr>
        <w:t xml:space="preserve"> </w:t>
      </w:r>
      <w:r>
        <w:rPr>
          <w:rFonts w:ascii="Tahoma" w:hAnsi="Tahoma" w:cs="Tahoma" w:eastAsia="Times New Roman"/>
          <w:sz w:val="24"/>
          <w:szCs w:val="24"/>
        </w:rPr>
        <w:t>Maroc</w:t>
      </w:r>
      <w:r>
        <w:rPr>
          <w:rFonts w:ascii="Tahoma" w:hAnsi="Tahoma" w:cs="Tahoma" w:eastAsia="Times New Roman"/>
          <w:sz w:val="24"/>
          <w:szCs w:val="24"/>
        </w:rPr>
        <w:t>,</w:t>
      </w:r>
      <w:r>
        <w:rPr>
          <w:rFonts w:ascii="Tahoma" w:hAnsi="Tahoma" w:cs="Tahoma" w:eastAsia="Times New Roman"/>
          <w:sz w:val="24"/>
          <w:szCs w:val="24"/>
          <w:spacing w:val="-2"/>
        </w:rPr>
        <w:t xml:space="preserve"> </w:t>
      </w:r>
      <w:r>
        <w:rPr>
          <w:rFonts w:ascii="Tahoma" w:hAnsi="Tahoma" w:cs="Tahoma" w:eastAsia="Times New Roman"/>
          <w:sz w:val="24"/>
          <w:szCs w:val="24"/>
        </w:rPr>
        <w:t>comme</w:t>
      </w:r>
      <w:r>
        <w:rPr>
          <w:rFonts w:ascii="Tahoma" w:hAnsi="Tahoma" w:cs="Tahoma" w:eastAsia="Times New Roman"/>
          <w:sz w:val="24"/>
          <w:szCs w:val="24"/>
          <w:spacing w:val="1"/>
        </w:rPr>
        <w:t xml:space="preserve"> </w:t>
      </w:r>
      <w:r>
        <w:rPr>
          <w:rFonts w:ascii="Tahoma" w:hAnsi="Tahoma" w:cs="Tahoma" w:eastAsia="Times New Roman"/>
          <w:sz w:val="24"/>
          <w:szCs w:val="24"/>
        </w:rPr>
        <w:t>étant</w:t>
      </w:r>
      <w:r>
        <w:rPr>
          <w:rFonts w:ascii="Tahoma" w:hAnsi="Tahoma" w:cs="Tahoma" w:eastAsia="Times New Roman"/>
          <w:sz w:val="24"/>
          <w:szCs w:val="24"/>
          <w:spacing w:val="-3"/>
        </w:rPr>
        <w:t xml:space="preserve"> </w:t>
      </w:r>
      <w:r>
        <w:rPr>
          <w:rFonts w:ascii="Tahoma" w:hAnsi="Tahoma" w:cs="Tahoma" w:eastAsia="Times New Roman"/>
          <w:sz w:val="24"/>
          <w:szCs w:val="24"/>
        </w:rPr>
        <w:t>l</w:t>
      </w:r>
      <w:r>
        <w:rPr>
          <w:rFonts w:ascii="Tahoma" w:hAnsi="Tahoma" w:cs="Tahoma" w:eastAsia="Times New Roman"/>
          <w:sz w:val="24"/>
          <w:szCs w:val="24"/>
        </w:rPr>
        <w:t>’</w:t>
      </w:r>
      <w:r>
        <w:rPr>
          <w:rFonts w:ascii="Tahoma" w:hAnsi="Tahoma" w:cs="Tahoma" w:eastAsia="Times New Roman"/>
          <w:sz w:val="24"/>
          <w:szCs w:val="24"/>
        </w:rPr>
        <w:t>ensemble</w:t>
      </w:r>
      <w:r>
        <w:rPr>
          <w:rFonts w:ascii="Tahoma" w:hAnsi="Tahoma" w:cs="Tahoma" w:eastAsia="Times New Roman"/>
          <w:sz w:val="24"/>
          <w:szCs w:val="24"/>
          <w:spacing w:val="-1"/>
        </w:rPr>
        <w:t xml:space="preserve"> </w:t>
      </w:r>
      <w:r>
        <w:rPr>
          <w:rFonts w:ascii="Tahoma" w:hAnsi="Tahoma" w:cs="Tahoma" w:eastAsia="Times New Roman"/>
          <w:sz w:val="24"/>
          <w:szCs w:val="24"/>
        </w:rPr>
        <w:t>des</w:t>
      </w:r>
      <w:r>
        <w:rPr>
          <w:rFonts w:ascii="Tahoma" w:hAnsi="Tahoma" w:cs="Tahoma" w:eastAsia="Times New Roman"/>
          <w:sz w:val="24"/>
          <w:szCs w:val="24"/>
          <w:spacing w:val="-1"/>
        </w:rPr>
        <w:t xml:space="preserve"> </w:t>
      </w:r>
      <w:r>
        <w:rPr>
          <w:rFonts w:ascii="Tahoma" w:hAnsi="Tahoma" w:cs="Tahoma" w:eastAsia="Times New Roman"/>
          <w:sz w:val="24"/>
          <w:szCs w:val="24"/>
        </w:rPr>
        <w:t>dispositions</w:t>
      </w:r>
      <w:r>
        <w:rPr>
          <w:rFonts w:ascii="Tahoma" w:hAnsi="Tahoma" w:cs="Tahoma" w:eastAsia="Times New Roman"/>
          <w:sz w:val="24"/>
          <w:szCs w:val="24"/>
          <w:spacing w:val="-3"/>
        </w:rPr>
        <w:t xml:space="preserve"> </w:t>
      </w:r>
      <w:r>
        <w:rPr>
          <w:rFonts w:ascii="Tahoma" w:hAnsi="Tahoma" w:cs="Tahoma" w:eastAsia="Times New Roman"/>
          <w:sz w:val="24"/>
          <w:szCs w:val="24"/>
        </w:rPr>
        <w:t>régissant</w:t>
      </w:r>
      <w:r>
        <w:rPr>
          <w:rFonts w:ascii="Tahoma" w:hAnsi="Tahoma" w:cs="Tahoma" w:eastAsia="Times New Roman"/>
          <w:sz w:val="24"/>
          <w:szCs w:val="24"/>
          <w:spacing w:val="-58"/>
        </w:rPr>
        <w:t xml:space="preserve"> </w:t>
      </w:r>
      <w:r>
        <w:rPr>
          <w:rFonts w:ascii="Tahoma" w:hAnsi="Tahoma" w:cs="Tahoma" w:eastAsia="Times New Roman"/>
          <w:sz w:val="24"/>
          <w:szCs w:val="24"/>
        </w:rPr>
        <w:t>la</w:t>
      </w:r>
      <w:r>
        <w:rPr>
          <w:rFonts w:ascii="Tahoma" w:hAnsi="Tahoma" w:cs="Tahoma" w:eastAsia="Times New Roman"/>
          <w:sz w:val="24"/>
          <w:szCs w:val="24"/>
          <w:spacing w:val="-4"/>
        </w:rPr>
        <w:t xml:space="preserve"> </w:t>
      </w:r>
      <w:r>
        <w:rPr>
          <w:rFonts w:ascii="Tahoma" w:hAnsi="Tahoma" w:cs="Tahoma" w:eastAsia="Times New Roman"/>
          <w:sz w:val="24"/>
          <w:szCs w:val="24"/>
        </w:rPr>
        <w:t>constitution</w:t>
      </w:r>
      <w:r>
        <w:rPr>
          <w:rFonts w:ascii="Tahoma" w:hAnsi="Tahoma" w:cs="Tahoma" w:eastAsia="Times New Roman"/>
          <w:sz w:val="24"/>
          <w:szCs w:val="24"/>
          <w:spacing w:val="-6"/>
        </w:rPr>
        <w:t xml:space="preserve"> </w:t>
      </w:r>
      <w:r>
        <w:rPr>
          <w:rFonts w:ascii="Tahoma" w:hAnsi="Tahoma" w:cs="Tahoma" w:eastAsia="Times New Roman"/>
          <w:sz w:val="24"/>
          <w:szCs w:val="24"/>
        </w:rPr>
        <w:t>juridique</w:t>
      </w:r>
      <w:r>
        <w:rPr>
          <w:rFonts w:ascii="Tahoma" w:hAnsi="Tahoma" w:cs="Tahoma" w:eastAsia="Times New Roman"/>
          <w:sz w:val="24"/>
          <w:szCs w:val="24"/>
          <w:spacing w:val="-6"/>
        </w:rPr>
        <w:t xml:space="preserve"> </w:t>
      </w:r>
      <w:r>
        <w:rPr>
          <w:rFonts w:ascii="Tahoma" w:hAnsi="Tahoma" w:cs="Tahoma" w:eastAsia="Times New Roman"/>
          <w:sz w:val="24"/>
          <w:szCs w:val="24"/>
        </w:rPr>
        <w:t>du</w:t>
      </w:r>
      <w:r>
        <w:rPr>
          <w:rFonts w:ascii="Tahoma" w:hAnsi="Tahoma" w:cs="Tahoma" w:eastAsia="Times New Roman"/>
          <w:sz w:val="24"/>
          <w:szCs w:val="24"/>
          <w:spacing w:val="-3"/>
        </w:rPr>
        <w:t xml:space="preserve"> </w:t>
      </w:r>
      <w:r>
        <w:rPr>
          <w:rFonts w:ascii="Tahoma" w:hAnsi="Tahoma" w:cs="Tahoma" w:eastAsia="Times New Roman"/>
          <w:sz w:val="24"/>
          <w:szCs w:val="24"/>
        </w:rPr>
        <w:t>domaine forestier</w:t>
      </w:r>
      <w:r>
        <w:rPr>
          <w:rFonts w:ascii="Tahoma" w:hAnsi="Tahoma" w:cs="Tahoma" w:eastAsia="Times New Roman"/>
          <w:sz w:val="24"/>
          <w:szCs w:val="24"/>
        </w:rPr>
        <w:t>,</w:t>
      </w:r>
      <w:r>
        <w:rPr>
          <w:rFonts w:ascii="Tahoma" w:hAnsi="Tahoma" w:cs="Tahoma" w:eastAsia="Times New Roman"/>
          <w:sz w:val="24"/>
          <w:szCs w:val="24"/>
          <w:spacing w:val="-6"/>
        </w:rPr>
        <w:t xml:space="preserve"> </w:t>
      </w:r>
      <w:r>
        <w:rPr>
          <w:rFonts w:ascii="Tahoma" w:hAnsi="Tahoma" w:cs="Tahoma" w:eastAsia="Times New Roman"/>
          <w:sz w:val="24"/>
          <w:szCs w:val="24"/>
        </w:rPr>
        <w:t>sa</w:t>
      </w:r>
      <w:r>
        <w:rPr>
          <w:rFonts w:ascii="Tahoma" w:hAnsi="Tahoma" w:cs="Tahoma" w:eastAsia="Times New Roman"/>
          <w:sz w:val="24"/>
          <w:szCs w:val="24"/>
          <w:spacing w:val="-4"/>
        </w:rPr>
        <w:t xml:space="preserve"> </w:t>
      </w:r>
      <w:r>
        <w:rPr>
          <w:rFonts w:ascii="Tahoma" w:hAnsi="Tahoma" w:cs="Tahoma" w:eastAsia="Times New Roman"/>
          <w:sz w:val="24"/>
          <w:szCs w:val="24"/>
        </w:rPr>
        <w:t>délimitation</w:t>
      </w:r>
      <w:r>
        <w:rPr>
          <w:rFonts w:ascii="Tahoma" w:hAnsi="Tahoma" w:cs="Tahoma" w:eastAsia="Times New Roman"/>
          <w:sz w:val="24"/>
          <w:szCs w:val="24"/>
          <w:spacing w:val="-5"/>
        </w:rPr>
        <w:t xml:space="preserve"> </w:t>
      </w:r>
      <w:r>
        <w:rPr>
          <w:rFonts w:ascii="Tahoma" w:hAnsi="Tahoma" w:cs="Tahoma" w:eastAsia="Times New Roman"/>
          <w:sz w:val="24"/>
          <w:szCs w:val="24"/>
        </w:rPr>
        <w:t>et</w:t>
      </w:r>
      <w:r>
        <w:rPr>
          <w:rFonts w:ascii="Tahoma" w:hAnsi="Tahoma" w:cs="Tahoma" w:eastAsia="Times New Roman"/>
          <w:sz w:val="24"/>
          <w:szCs w:val="24"/>
          <w:spacing w:val="-1"/>
        </w:rPr>
        <w:t xml:space="preserve"> </w:t>
      </w:r>
      <w:r>
        <w:rPr>
          <w:rFonts w:ascii="Tahoma" w:hAnsi="Tahoma" w:cs="Tahoma" w:eastAsia="Times New Roman"/>
          <w:sz w:val="24"/>
          <w:szCs w:val="24"/>
        </w:rPr>
        <w:t>sa</w:t>
      </w:r>
      <w:r>
        <w:rPr>
          <w:rFonts w:ascii="Tahoma" w:hAnsi="Tahoma" w:cs="Tahoma" w:eastAsia="Times New Roman"/>
          <w:sz w:val="24"/>
          <w:szCs w:val="24"/>
          <w:spacing w:val="-4"/>
        </w:rPr>
        <w:t xml:space="preserve"> </w:t>
      </w:r>
      <w:r>
        <w:rPr>
          <w:rFonts w:ascii="Tahoma" w:hAnsi="Tahoma" w:cs="Tahoma" w:eastAsia="Times New Roman"/>
          <w:sz w:val="24"/>
          <w:szCs w:val="24"/>
        </w:rPr>
        <w:t>protection</w:t>
      </w:r>
      <w:r>
        <w:rPr>
          <w:rFonts w:ascii="Tahoma" w:hAnsi="Tahoma" w:cs="Tahoma" w:eastAsia="Times New Roman"/>
          <w:sz w:val="24"/>
          <w:szCs w:val="24"/>
          <w:vertAlign w:val="superscript"/>
        </w:rPr>
        <w:footnoteReference w:id="271"/>
      </w:r>
      <w:r>
        <w:rPr>
          <w:rFonts w:ascii="Tahoma" w:hAnsi="Tahoma" w:cs="Tahoma" w:eastAsia="Times New Roman"/>
          <w:sz w:val="24"/>
          <w:szCs w:val="24"/>
        </w:rPr>
        <w:t>.</w:t>
      </w:r>
      <w:r>
        <w:rPr>
          <w:rFonts w:ascii="Tahoma" w:hAnsi="Tahoma" w:cs="Tahoma" w:eastAsia="Times New Roman"/>
          <w:sz w:val="24"/>
          <w:szCs w:val="24"/>
        </w:rPr>
        <w:t xml:space="preserve"> Le</w:t>
      </w:r>
      <w:r>
        <w:rPr>
          <w:rFonts w:ascii="Tahoma" w:hAnsi="Tahoma" w:cs="Tahoma" w:eastAsia="Times New Roman"/>
          <w:sz w:val="24"/>
          <w:szCs w:val="24"/>
          <w:spacing w:val="-5"/>
        </w:rPr>
        <w:t xml:space="preserve"> </w:t>
      </w:r>
      <w:r>
        <w:rPr>
          <w:rFonts w:ascii="Tahoma" w:hAnsi="Tahoma" w:cs="Tahoma" w:eastAsia="Times New Roman"/>
          <w:sz w:val="24"/>
          <w:szCs w:val="24"/>
        </w:rPr>
        <w:t>législateur</w:t>
      </w:r>
      <w:r>
        <w:rPr>
          <w:rFonts w:ascii="Tahoma" w:hAnsi="Tahoma" w:cs="Tahoma" w:eastAsia="Times New Roman"/>
          <w:sz w:val="24"/>
          <w:szCs w:val="24"/>
          <w:spacing w:val="-7"/>
        </w:rPr>
        <w:t xml:space="preserve"> </w:t>
      </w:r>
      <w:r>
        <w:rPr>
          <w:rFonts w:ascii="Tahoma" w:hAnsi="Tahoma" w:cs="Tahoma" w:eastAsia="Times New Roman"/>
          <w:sz w:val="24"/>
          <w:szCs w:val="24"/>
        </w:rPr>
        <w:t>a</w:t>
      </w:r>
      <w:r>
        <w:rPr>
          <w:rFonts w:ascii="Tahoma" w:hAnsi="Tahoma" w:cs="Tahoma" w:eastAsia="Times New Roman"/>
          <w:sz w:val="24"/>
          <w:szCs w:val="24"/>
          <w:spacing w:val="-57"/>
        </w:rPr>
        <w:t xml:space="preserve"> </w:t>
      </w:r>
      <w:r>
        <w:rPr>
          <w:rFonts w:ascii="Tahoma" w:hAnsi="Tahoma" w:cs="Tahoma" w:eastAsia="Times New Roman"/>
          <w:sz w:val="24"/>
          <w:szCs w:val="24"/>
          <w:spacing w:val="-1"/>
        </w:rPr>
        <w:t xml:space="preserve">accordé </w:t>
      </w:r>
      <w:r>
        <w:rPr>
          <w:rFonts w:ascii="Tahoma" w:hAnsi="Tahoma" w:cs="Tahoma" w:eastAsia="Times New Roman"/>
          <w:sz w:val="24"/>
          <w:szCs w:val="24"/>
        </w:rPr>
        <w:t>au domaine forestier des particularités juridiques</w:t>
      </w:r>
      <w:r>
        <w:rPr>
          <w:rFonts w:ascii="Tahoma" w:hAnsi="Tahoma" w:cs="Tahoma" w:eastAsia="Times New Roman"/>
          <w:sz w:val="24"/>
          <w:szCs w:val="24"/>
          <w:vertAlign w:val="superscript"/>
        </w:rPr>
        <w:footnoteReference w:id="272"/>
      </w:r>
      <w:r>
        <w:rPr>
          <w:rFonts w:ascii="Tahoma" w:hAnsi="Tahoma" w:cs="Tahoma" w:eastAsia="Times New Roman"/>
          <w:sz w:val="24"/>
          <w:szCs w:val="24"/>
        </w:rPr>
        <w:t>.</w:t>
      </w:r>
      <w:r>
        <w:rPr>
          <w:rFonts w:ascii="Tahoma" w:hAnsi="Tahoma" w:cs="Tahoma" w:eastAsia="Times New Roman"/>
          <w:sz w:val="24"/>
          <w:szCs w:val="24"/>
        </w:rPr>
        <w:t xml:space="preserve"> De ce fait</w:t>
      </w:r>
      <w:r>
        <w:rPr>
          <w:rFonts w:ascii="Tahoma" w:hAnsi="Tahoma" w:cs="Tahoma" w:eastAsia="Times New Roman"/>
          <w:sz w:val="24"/>
          <w:szCs w:val="24"/>
        </w:rPr>
        <w:t>,</w:t>
      </w:r>
      <w:r>
        <w:rPr>
          <w:rFonts w:ascii="Tahoma" w:hAnsi="Tahoma" w:cs="Tahoma" w:eastAsia="Times New Roman"/>
          <w:sz w:val="24"/>
          <w:szCs w:val="24"/>
        </w:rPr>
        <w:t xml:space="preserve"> le DF est inaliénable sauf</w:t>
      </w:r>
      <w:r>
        <w:rPr>
          <w:rFonts w:ascii="Tahoma" w:hAnsi="Tahoma" w:cs="Tahoma" w:eastAsia="Times New Roman"/>
          <w:sz w:val="24"/>
          <w:szCs w:val="24"/>
          <w:spacing w:val="1"/>
        </w:rPr>
        <w:t xml:space="preserve"> </w:t>
      </w:r>
      <w:r>
        <w:rPr>
          <w:rFonts w:ascii="Tahoma" w:hAnsi="Tahoma" w:cs="Tahoma" w:eastAsia="Times New Roman"/>
          <w:sz w:val="24"/>
          <w:szCs w:val="24"/>
        </w:rPr>
        <w:t>après déclassement</w:t>
      </w:r>
      <w:r>
        <w:rPr>
          <w:rFonts w:ascii="Tahoma" w:hAnsi="Tahoma" w:cs="Tahoma" w:eastAsia="Times New Roman"/>
          <w:sz w:val="24"/>
          <w:szCs w:val="24"/>
        </w:rPr>
        <w:t>,</w:t>
      </w:r>
      <w:r>
        <w:rPr>
          <w:rFonts w:ascii="Tahoma" w:hAnsi="Tahoma" w:cs="Tahoma" w:eastAsia="Times New Roman"/>
          <w:sz w:val="24"/>
          <w:szCs w:val="24"/>
        </w:rPr>
        <w:t xml:space="preserve"> insaisissable</w:t>
      </w:r>
      <w:r>
        <w:rPr>
          <w:rFonts w:ascii="Tahoma" w:hAnsi="Tahoma" w:cs="Tahoma" w:eastAsia="Times New Roman"/>
          <w:sz w:val="24"/>
          <w:szCs w:val="24"/>
        </w:rPr>
        <w:t>,</w:t>
      </w:r>
      <w:r>
        <w:rPr>
          <w:rFonts w:ascii="Tahoma" w:hAnsi="Tahoma" w:cs="Tahoma" w:eastAsia="Times New Roman"/>
          <w:sz w:val="24"/>
          <w:szCs w:val="24"/>
        </w:rPr>
        <w:t xml:space="preserve"> imprescriptible</w:t>
      </w:r>
      <w:r>
        <w:rPr>
          <w:rFonts w:ascii="Tahoma" w:hAnsi="Tahoma" w:cs="Tahoma" w:eastAsia="Times New Roman"/>
          <w:sz w:val="24"/>
          <w:szCs w:val="24"/>
        </w:rPr>
        <w:t>,</w:t>
      </w:r>
      <w:r>
        <w:rPr>
          <w:rFonts w:ascii="Tahoma" w:hAnsi="Tahoma" w:cs="Tahoma" w:eastAsia="Times New Roman"/>
          <w:sz w:val="24"/>
          <w:szCs w:val="24"/>
        </w:rPr>
        <w:t xml:space="preserve"> soumis à expropriation pour cause d</w:t>
      </w:r>
      <w:r>
        <w:rPr>
          <w:rFonts w:ascii="Tahoma" w:hAnsi="Tahoma" w:cs="Tahoma" w:eastAsia="Times New Roman"/>
          <w:sz w:val="24"/>
          <w:szCs w:val="24"/>
        </w:rPr>
        <w:t>’</w:t>
      </w:r>
      <w:r>
        <w:rPr>
          <w:rFonts w:ascii="Tahoma" w:hAnsi="Tahoma" w:cs="Tahoma" w:eastAsia="Times New Roman"/>
          <w:sz w:val="24"/>
          <w:szCs w:val="24"/>
        </w:rPr>
        <w:t>utilité</w:t>
      </w:r>
      <w:r>
        <w:rPr>
          <w:rFonts w:ascii="Tahoma" w:hAnsi="Tahoma" w:cs="Tahoma" w:eastAsia="Times New Roman"/>
          <w:sz w:val="24"/>
          <w:szCs w:val="24"/>
          <w:spacing w:val="1"/>
        </w:rPr>
        <w:t xml:space="preserve"> </w:t>
      </w:r>
      <w:r>
        <w:rPr>
          <w:rFonts w:ascii="Tahoma" w:hAnsi="Tahoma" w:cs="Tahoma" w:eastAsia="Times New Roman"/>
          <w:sz w:val="24"/>
          <w:szCs w:val="24"/>
        </w:rPr>
        <w:t>publique</w:t>
      </w:r>
      <w:r>
        <w:rPr>
          <w:rFonts w:ascii="Tahoma" w:hAnsi="Tahoma" w:cs="Tahoma" w:eastAsia="Times New Roman"/>
          <w:sz w:val="24"/>
          <w:szCs w:val="24"/>
          <w:spacing w:val="-1"/>
        </w:rPr>
        <w:t xml:space="preserve"> </w:t>
      </w:r>
      <w:r>
        <w:rPr>
          <w:rFonts w:ascii="Tahoma" w:hAnsi="Tahoma" w:cs="Tahoma" w:eastAsia="Times New Roman"/>
          <w:sz w:val="24"/>
          <w:szCs w:val="24"/>
        </w:rPr>
        <w:t>et peut être occupé temporairement</w:t>
      </w:r>
      <w:r>
        <w:rPr>
          <w:rFonts w:ascii="Tahoma" w:hAnsi="Tahoma" w:cs="Tahoma" w:eastAsia="Times New Roman"/>
          <w:sz w:val="24"/>
          <w:szCs w:val="24"/>
        </w:rPr>
        <w:t>.</w:t>
      </w:r>
    </w:p>
    <w:p>
      <w:pPr>
        <w:pStyle w:val="P6"/>
        <w:numPr>
          <w:ilvl w:val="0"/>
          <w:numId w:val="84"/>
        </w:numPr>
      </w:pPr>
      <w:bookmarkStart w:id="236" w:name="_Toc203643035"/>
      <w:r>
        <w:t>Le</w:t>
      </w:r>
      <w:r>
        <w:rPr>
          <w:spacing w:val="-5"/>
        </w:rPr>
        <w:t xml:space="preserve"> </w:t>
      </w:r>
      <w:r>
        <w:t>caractère</w:t>
      </w:r>
      <w:r>
        <w:rPr>
          <w:spacing w:val="-2"/>
        </w:rPr>
        <w:t xml:space="preserve"> </w:t>
      </w:r>
      <w:r>
        <w:t>inaliénable</w:t>
      </w:r>
      <w:r>
        <w:rPr>
          <w:spacing w:val="-2"/>
        </w:rPr>
        <w:t xml:space="preserve"> </w:t>
      </w:r>
      <w:r>
        <w:t>du</w:t>
      </w:r>
      <w:r>
        <w:rPr>
          <w:spacing w:val="-4"/>
        </w:rPr>
        <w:t xml:space="preserve"> </w:t>
      </w:r>
      <w:r>
        <w:t>domaine</w:t>
      </w:r>
      <w:r>
        <w:rPr>
          <w:spacing w:val="-2"/>
        </w:rPr>
        <w:t xml:space="preserve"> </w:t>
      </w:r>
      <w:r>
        <w:t>forestier</w:t>
      </w:r>
      <w:bookmarkEnd w:id="236"/>
    </w:p>
    <w:p>
      <w:pPr>
        <w:rPr>
          <w:sz w:val="8"/>
          <w:szCs w:val="8"/>
          <w:lang w:eastAsia="fr-FR"/>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spacing w:val="-1"/>
        </w:rPr>
        <w:t>En</w:t>
      </w:r>
      <w:r>
        <w:rPr>
          <w:rFonts w:ascii="Tahoma" w:hAnsi="Tahoma" w:cs="Tahoma" w:eastAsia="Times New Roman"/>
          <w:sz w:val="24"/>
          <w:szCs w:val="24"/>
          <w:spacing w:val="-13"/>
        </w:rPr>
        <w:t xml:space="preserve"> </w:t>
      </w:r>
      <w:r>
        <w:rPr>
          <w:rFonts w:ascii="Tahoma" w:hAnsi="Tahoma" w:cs="Tahoma" w:eastAsia="Times New Roman"/>
          <w:sz w:val="24"/>
          <w:szCs w:val="24"/>
          <w:spacing w:val="-1"/>
        </w:rPr>
        <w:t>vue</w:t>
      </w:r>
      <w:r>
        <w:rPr>
          <w:rFonts w:ascii="Tahoma" w:hAnsi="Tahoma" w:cs="Tahoma" w:eastAsia="Times New Roman"/>
          <w:sz w:val="24"/>
          <w:szCs w:val="24"/>
          <w:spacing w:val="-11"/>
        </w:rPr>
        <w:t xml:space="preserve"> </w:t>
      </w:r>
      <w:r>
        <w:rPr>
          <w:rFonts w:ascii="Tahoma" w:hAnsi="Tahoma" w:cs="Tahoma" w:eastAsia="Times New Roman"/>
          <w:sz w:val="24"/>
          <w:szCs w:val="24"/>
          <w:spacing w:val="-1"/>
        </w:rPr>
        <w:t>d</w:t>
      </w:r>
      <w:r>
        <w:rPr>
          <w:rFonts w:ascii="Tahoma" w:hAnsi="Tahoma" w:cs="Tahoma" w:eastAsia="Times New Roman"/>
          <w:sz w:val="24"/>
          <w:szCs w:val="24"/>
          <w:spacing w:val="-1"/>
        </w:rPr>
        <w:t>’</w:t>
      </w:r>
      <w:r>
        <w:rPr>
          <w:rFonts w:ascii="Tahoma" w:hAnsi="Tahoma" w:cs="Tahoma" w:eastAsia="Times New Roman"/>
          <w:sz w:val="24"/>
          <w:szCs w:val="24"/>
          <w:spacing w:val="-1"/>
        </w:rPr>
        <w:t>assurer</w:t>
      </w:r>
      <w:r>
        <w:rPr>
          <w:rFonts w:ascii="Tahoma" w:hAnsi="Tahoma" w:cs="Tahoma" w:eastAsia="Times New Roman"/>
          <w:sz w:val="24"/>
          <w:szCs w:val="24"/>
          <w:spacing w:val="-14"/>
        </w:rPr>
        <w:t xml:space="preserve"> </w:t>
      </w:r>
      <w:r>
        <w:rPr>
          <w:rFonts w:ascii="Tahoma" w:hAnsi="Tahoma" w:cs="Tahoma" w:eastAsia="Times New Roman"/>
          <w:sz w:val="24"/>
          <w:szCs w:val="24"/>
        </w:rPr>
        <w:t>la</w:t>
      </w:r>
      <w:r>
        <w:rPr>
          <w:rFonts w:ascii="Tahoma" w:hAnsi="Tahoma" w:cs="Tahoma" w:eastAsia="Times New Roman"/>
          <w:sz w:val="24"/>
          <w:szCs w:val="24"/>
          <w:spacing w:val="-11"/>
        </w:rPr>
        <w:t xml:space="preserve"> </w:t>
      </w:r>
      <w:r>
        <w:rPr>
          <w:rFonts w:ascii="Tahoma" w:hAnsi="Tahoma" w:cs="Tahoma" w:eastAsia="Times New Roman"/>
          <w:sz w:val="24"/>
          <w:szCs w:val="24"/>
        </w:rPr>
        <w:t>préservation</w:t>
      </w:r>
      <w:r>
        <w:rPr>
          <w:rFonts w:ascii="Tahoma" w:hAnsi="Tahoma" w:cs="Tahoma" w:eastAsia="Times New Roman"/>
          <w:sz w:val="24"/>
          <w:szCs w:val="24"/>
        </w:rPr>
        <w:t>,</w:t>
      </w:r>
      <w:r>
        <w:rPr>
          <w:rFonts w:ascii="Tahoma" w:hAnsi="Tahoma" w:cs="Tahoma" w:eastAsia="Times New Roman"/>
          <w:sz w:val="24"/>
          <w:szCs w:val="24"/>
          <w:spacing w:val="-15"/>
        </w:rPr>
        <w:t xml:space="preserve"> </w:t>
      </w:r>
      <w:r>
        <w:rPr>
          <w:rFonts w:ascii="Tahoma" w:hAnsi="Tahoma" w:cs="Tahoma" w:eastAsia="Times New Roman"/>
          <w:sz w:val="24"/>
          <w:szCs w:val="24"/>
        </w:rPr>
        <w:t>la</w:t>
      </w:r>
      <w:r>
        <w:rPr>
          <w:rFonts w:ascii="Tahoma" w:hAnsi="Tahoma" w:cs="Tahoma" w:eastAsia="Times New Roman"/>
          <w:sz w:val="24"/>
          <w:szCs w:val="24"/>
          <w:spacing w:val="-12"/>
        </w:rPr>
        <w:t xml:space="preserve"> </w:t>
      </w:r>
      <w:r>
        <w:rPr>
          <w:rFonts w:ascii="Tahoma" w:hAnsi="Tahoma" w:cs="Tahoma" w:eastAsia="Times New Roman"/>
          <w:sz w:val="24"/>
          <w:szCs w:val="24"/>
        </w:rPr>
        <w:t>protection</w:t>
      </w:r>
      <w:r>
        <w:rPr>
          <w:rFonts w:ascii="Tahoma" w:hAnsi="Tahoma" w:cs="Tahoma" w:eastAsia="Times New Roman"/>
          <w:sz w:val="24"/>
          <w:szCs w:val="24"/>
          <w:spacing w:val="-13"/>
        </w:rPr>
        <w:t xml:space="preserve"> </w:t>
      </w:r>
      <w:r>
        <w:rPr>
          <w:rFonts w:ascii="Tahoma" w:hAnsi="Tahoma" w:cs="Tahoma" w:eastAsia="Times New Roman"/>
          <w:sz w:val="24"/>
          <w:szCs w:val="24"/>
        </w:rPr>
        <w:t>et</w:t>
      </w:r>
      <w:r>
        <w:rPr>
          <w:rFonts w:ascii="Tahoma" w:hAnsi="Tahoma" w:cs="Tahoma" w:eastAsia="Times New Roman"/>
          <w:sz w:val="24"/>
          <w:szCs w:val="24"/>
          <w:spacing w:val="-12"/>
        </w:rPr>
        <w:t xml:space="preserve"> </w:t>
      </w:r>
      <w:r>
        <w:rPr>
          <w:rFonts w:ascii="Tahoma" w:hAnsi="Tahoma" w:cs="Tahoma" w:eastAsia="Times New Roman"/>
          <w:sz w:val="24"/>
          <w:szCs w:val="24"/>
        </w:rPr>
        <w:t>le</w:t>
      </w:r>
      <w:r>
        <w:rPr>
          <w:rFonts w:ascii="Tahoma" w:hAnsi="Tahoma" w:cs="Tahoma" w:eastAsia="Times New Roman"/>
          <w:sz w:val="24"/>
          <w:szCs w:val="24"/>
          <w:spacing w:val="-12"/>
        </w:rPr>
        <w:t xml:space="preserve"> </w:t>
      </w:r>
      <w:r>
        <w:rPr>
          <w:rFonts w:ascii="Tahoma" w:hAnsi="Tahoma" w:cs="Tahoma" w:eastAsia="Times New Roman"/>
          <w:sz w:val="24"/>
          <w:szCs w:val="24"/>
        </w:rPr>
        <w:t>développement</w:t>
      </w:r>
      <w:r>
        <w:rPr>
          <w:rFonts w:ascii="Tahoma" w:hAnsi="Tahoma" w:cs="Tahoma" w:eastAsia="Times New Roman"/>
          <w:sz w:val="24"/>
          <w:szCs w:val="24"/>
          <w:spacing w:val="-12"/>
        </w:rPr>
        <w:t xml:space="preserve"> </w:t>
      </w:r>
      <w:r>
        <w:rPr>
          <w:rFonts w:ascii="Tahoma" w:hAnsi="Tahoma" w:cs="Tahoma" w:eastAsia="Times New Roman"/>
          <w:sz w:val="24"/>
          <w:szCs w:val="24"/>
        </w:rPr>
        <w:t>du</w:t>
      </w:r>
      <w:r>
        <w:rPr>
          <w:rFonts w:ascii="Tahoma" w:hAnsi="Tahoma" w:cs="Tahoma" w:eastAsia="Times New Roman"/>
          <w:sz w:val="24"/>
          <w:szCs w:val="24"/>
          <w:spacing w:val="-11"/>
        </w:rPr>
        <w:t xml:space="preserve"> </w:t>
      </w:r>
      <w:r>
        <w:rPr>
          <w:rFonts w:ascii="Tahoma" w:hAnsi="Tahoma" w:cs="Tahoma" w:eastAsia="Times New Roman"/>
          <w:sz w:val="24"/>
          <w:szCs w:val="24"/>
        </w:rPr>
        <w:t>patrimoine</w:t>
      </w:r>
      <w:r>
        <w:rPr>
          <w:rFonts w:ascii="Tahoma" w:hAnsi="Tahoma" w:cs="Tahoma" w:eastAsia="Times New Roman"/>
          <w:sz w:val="24"/>
          <w:szCs w:val="24"/>
          <w:spacing w:val="-10"/>
        </w:rPr>
        <w:t xml:space="preserve"> </w:t>
      </w:r>
      <w:r>
        <w:rPr>
          <w:rFonts w:ascii="Tahoma" w:hAnsi="Tahoma" w:cs="Tahoma" w:eastAsia="Times New Roman"/>
          <w:sz w:val="24"/>
          <w:szCs w:val="24"/>
        </w:rPr>
        <w:t>forestier</w:t>
      </w:r>
      <w:r>
        <w:rPr>
          <w:rFonts w:ascii="Tahoma" w:hAnsi="Tahoma" w:cs="Tahoma" w:eastAsia="Times New Roman"/>
          <w:sz w:val="24"/>
          <w:szCs w:val="24"/>
          <w:spacing w:val="-13"/>
        </w:rPr>
        <w:t xml:space="preserve"> </w:t>
      </w:r>
      <w:r>
        <w:rPr>
          <w:rFonts w:ascii="Tahoma" w:hAnsi="Tahoma" w:cs="Tahoma" w:eastAsia="Times New Roman"/>
          <w:sz w:val="24"/>
          <w:szCs w:val="24"/>
        </w:rPr>
        <w:t>national</w:t>
      </w:r>
      <w:r>
        <w:rPr>
          <w:rFonts w:ascii="Tahoma" w:hAnsi="Tahoma" w:cs="Tahoma" w:eastAsia="Times New Roman"/>
          <w:sz w:val="24"/>
          <w:szCs w:val="24"/>
        </w:rPr>
        <w:t>,</w:t>
      </w:r>
      <w:r>
        <w:rPr>
          <w:rFonts w:ascii="Tahoma" w:hAnsi="Tahoma" w:cs="Tahoma" w:eastAsia="Times New Roman"/>
          <w:sz w:val="24"/>
          <w:szCs w:val="24"/>
          <w:spacing w:val="-57"/>
        </w:rPr>
        <w:t xml:space="preserve"> </w:t>
      </w:r>
      <w:r>
        <w:rPr>
          <w:rFonts w:ascii="Tahoma" w:hAnsi="Tahoma" w:cs="Tahoma" w:eastAsia="Times New Roman"/>
          <w:sz w:val="24"/>
          <w:szCs w:val="24"/>
        </w:rPr>
        <w:t xml:space="preserve">le législateur a consacré le principe de la </w:t>
      </w:r>
      <w:r>
        <w:rPr>
          <w:rFonts w:ascii="Tahoma" w:hAnsi="Tahoma" w:cs="Tahoma" w:eastAsia="Times New Roman"/>
          <w:b w:val="1"/>
          <w:sz w:val="24"/>
          <w:szCs w:val="24"/>
        </w:rPr>
        <w:t xml:space="preserve">domanialité </w:t>
      </w:r>
      <w:r>
        <w:rPr>
          <w:rFonts w:ascii="Tahoma" w:hAnsi="Tahoma" w:cs="Tahoma" w:eastAsia="Times New Roman"/>
          <w:sz w:val="24"/>
          <w:szCs w:val="24"/>
        </w:rPr>
        <w:t>des forêts</w:t>
      </w:r>
      <w:r>
        <w:rPr>
          <w:rFonts w:ascii="Tahoma" w:hAnsi="Tahoma" w:cs="Tahoma" w:eastAsia="Times New Roman"/>
          <w:sz w:val="24"/>
          <w:szCs w:val="24"/>
        </w:rPr>
        <w:t>,</w:t>
      </w:r>
      <w:r>
        <w:rPr>
          <w:rFonts w:ascii="Tahoma" w:hAnsi="Tahoma" w:cs="Tahoma" w:eastAsia="Times New Roman"/>
          <w:sz w:val="24"/>
          <w:szCs w:val="24"/>
        </w:rPr>
        <w:t xml:space="preserve"> en se basant sur le principe de la</w:t>
      </w:r>
      <w:r>
        <w:rPr>
          <w:rFonts w:ascii="Tahoma" w:hAnsi="Tahoma" w:cs="Tahoma" w:eastAsia="Times New Roman"/>
          <w:sz w:val="24"/>
          <w:szCs w:val="24"/>
          <w:spacing w:val="-57"/>
        </w:rPr>
        <w:t xml:space="preserve"> </w:t>
      </w:r>
      <w:r>
        <w:rPr>
          <w:rFonts w:ascii="Tahoma" w:hAnsi="Tahoma" w:cs="Tahoma" w:eastAsia="Times New Roman"/>
          <w:sz w:val="24"/>
          <w:szCs w:val="24"/>
        </w:rPr>
        <w:t>présomption</w:t>
      </w:r>
      <w:r>
        <w:rPr>
          <w:rFonts w:ascii="Tahoma" w:hAnsi="Tahoma" w:cs="Tahoma" w:eastAsia="Times New Roman"/>
          <w:sz w:val="24"/>
          <w:szCs w:val="24"/>
        </w:rPr>
        <w:t>,</w:t>
      </w:r>
      <w:r>
        <w:rPr>
          <w:rFonts w:ascii="Tahoma" w:hAnsi="Tahoma" w:cs="Tahoma" w:eastAsia="Times New Roman"/>
          <w:sz w:val="24"/>
          <w:szCs w:val="24"/>
        </w:rPr>
        <w:t xml:space="preserve"> et de leur </w:t>
      </w:r>
      <w:r>
        <w:rPr>
          <w:rFonts w:ascii="Tahoma" w:hAnsi="Tahoma" w:cs="Tahoma" w:eastAsia="Times New Roman"/>
          <w:b w:val="1"/>
          <w:sz w:val="24"/>
          <w:szCs w:val="24"/>
        </w:rPr>
        <w:t>inaliénabilité</w:t>
      </w:r>
      <w:r>
        <w:rPr>
          <w:rFonts w:ascii="Tahoma" w:hAnsi="Tahoma" w:cs="Tahoma" w:eastAsia="Times New Roman"/>
          <w:b w:val="1"/>
          <w:sz w:val="24"/>
          <w:szCs w:val="24"/>
        </w:rPr>
        <w:t>,</w:t>
      </w:r>
      <w:r>
        <w:rPr>
          <w:rFonts w:ascii="Tahoma" w:hAnsi="Tahoma" w:cs="Tahoma" w:eastAsia="Times New Roman"/>
          <w:b w:val="1"/>
          <w:sz w:val="24"/>
          <w:szCs w:val="24"/>
        </w:rPr>
        <w:t xml:space="preserve"> </w:t>
      </w:r>
      <w:r>
        <w:rPr>
          <w:rFonts w:ascii="Tahoma" w:hAnsi="Tahoma" w:cs="Tahoma" w:eastAsia="Times New Roman"/>
          <w:sz w:val="24"/>
          <w:szCs w:val="24"/>
        </w:rPr>
        <w:t>sauf lorsque ce patrimoine fait l</w:t>
      </w:r>
      <w:r>
        <w:rPr>
          <w:rFonts w:ascii="Tahoma" w:hAnsi="Tahoma" w:cs="Tahoma" w:eastAsia="Times New Roman"/>
          <w:sz w:val="24"/>
          <w:szCs w:val="24"/>
        </w:rPr>
        <w:t>’</w:t>
      </w:r>
      <w:r>
        <w:rPr>
          <w:rFonts w:ascii="Tahoma" w:hAnsi="Tahoma" w:cs="Tahoma" w:eastAsia="Times New Roman"/>
          <w:sz w:val="24"/>
          <w:szCs w:val="24"/>
        </w:rPr>
        <w:t>objet d</w:t>
      </w:r>
      <w:r>
        <w:rPr>
          <w:rFonts w:ascii="Tahoma" w:hAnsi="Tahoma" w:cs="Tahoma" w:eastAsia="Times New Roman"/>
          <w:sz w:val="24"/>
          <w:szCs w:val="24"/>
        </w:rPr>
        <w:t>’</w:t>
      </w:r>
      <w:r>
        <w:rPr>
          <w:rFonts w:ascii="Tahoma" w:hAnsi="Tahoma" w:cs="Tahoma" w:eastAsia="Times New Roman"/>
          <w:sz w:val="24"/>
          <w:szCs w:val="24"/>
        </w:rPr>
        <w:t>un déclassement</w:t>
      </w:r>
      <w:r>
        <w:rPr>
          <w:rFonts w:ascii="Tahoma" w:hAnsi="Tahoma" w:cs="Tahoma" w:eastAsia="Times New Roman"/>
          <w:b w:val="1"/>
          <w:sz w:val="24"/>
          <w:szCs w:val="24"/>
        </w:rPr>
        <w:t>,</w:t>
      </w:r>
      <w:r>
        <w:rPr>
          <w:rFonts w:ascii="Tahoma" w:hAnsi="Tahoma" w:cs="Tahoma" w:eastAsia="Times New Roman"/>
          <w:b w:val="1"/>
          <w:sz w:val="24"/>
          <w:szCs w:val="24"/>
          <w:spacing w:val="1"/>
        </w:rPr>
        <w:t xml:space="preserve"> </w:t>
      </w:r>
      <w:r>
        <w:rPr>
          <w:rFonts w:ascii="Tahoma" w:hAnsi="Tahoma" w:cs="Tahoma" w:eastAsia="Times New Roman"/>
          <w:sz w:val="24"/>
          <w:szCs w:val="24"/>
        </w:rPr>
        <w:t>qui est régi par un ensemble de mesures qui en limitent le transfert et la déperdition ou d</w:t>
      </w:r>
      <w:r>
        <w:rPr>
          <w:rFonts w:ascii="Tahoma" w:hAnsi="Tahoma" w:cs="Tahoma" w:eastAsia="Times New Roman"/>
          <w:sz w:val="24"/>
          <w:szCs w:val="24"/>
        </w:rPr>
        <w:t>’</w:t>
      </w:r>
      <w:r>
        <w:rPr>
          <w:rFonts w:ascii="Tahoma" w:hAnsi="Tahoma" w:cs="Tahoma" w:eastAsia="Times New Roman"/>
          <w:sz w:val="24"/>
          <w:szCs w:val="24"/>
        </w:rPr>
        <w:t>un</w:t>
      </w:r>
      <w:r>
        <w:rPr>
          <w:rFonts w:ascii="Tahoma" w:hAnsi="Tahoma" w:cs="Tahoma" w:eastAsia="Times New Roman"/>
          <w:sz w:val="24"/>
          <w:szCs w:val="24"/>
          <w:spacing w:val="1"/>
        </w:rPr>
        <w:t xml:space="preserve"> </w:t>
      </w:r>
      <w:r>
        <w:rPr>
          <w:rFonts w:ascii="Tahoma" w:hAnsi="Tahoma" w:cs="Tahoma" w:eastAsia="Times New Roman"/>
          <w:b w:val="1"/>
          <w:sz w:val="24"/>
          <w:szCs w:val="24"/>
        </w:rPr>
        <w:t>échange</w:t>
      </w:r>
      <w:r>
        <w:rPr>
          <w:rFonts w:ascii="Tahoma" w:hAnsi="Tahoma" w:cs="Tahoma" w:eastAsia="Times New Roman"/>
          <w:b w:val="1"/>
          <w:sz w:val="24"/>
          <w:szCs w:val="24"/>
          <w:spacing w:val="-11"/>
        </w:rPr>
        <w:t xml:space="preserve"> </w:t>
      </w:r>
      <w:r>
        <w:rPr>
          <w:rFonts w:ascii="Tahoma" w:hAnsi="Tahoma" w:cs="Tahoma" w:eastAsia="Times New Roman"/>
          <w:b w:val="1"/>
          <w:sz w:val="24"/>
          <w:szCs w:val="24"/>
        </w:rPr>
        <w:t>immobilier</w:t>
      </w:r>
      <w:r>
        <w:rPr>
          <w:rFonts w:ascii="Tahoma" w:hAnsi="Tahoma" w:cs="Tahoma" w:eastAsia="Times New Roman"/>
          <w:bCs w:val="1"/>
          <w:sz w:val="24"/>
          <w:szCs w:val="24"/>
        </w:rPr>
        <w:t>.</w:t>
      </w:r>
      <w:r>
        <w:rPr>
          <w:rFonts w:ascii="Tahoma" w:hAnsi="Tahoma" w:cs="Tahoma" w:eastAsia="Times New Roman"/>
          <w:bCs w:val="1"/>
          <w:sz w:val="24"/>
          <w:szCs w:val="24"/>
          <w:spacing w:val="-13"/>
        </w:rPr>
        <w:t xml:space="preserve"> </w:t>
      </w:r>
      <w:r>
        <w:rPr>
          <w:rFonts w:ascii="Tahoma" w:hAnsi="Tahoma" w:cs="Tahoma" w:eastAsia="Times New Roman"/>
          <w:sz w:val="24"/>
          <w:szCs w:val="24"/>
        </w:rPr>
        <w:t>En</w:t>
      </w:r>
      <w:r>
        <w:rPr>
          <w:rFonts w:ascii="Tahoma" w:hAnsi="Tahoma" w:cs="Tahoma" w:eastAsia="Times New Roman"/>
          <w:sz w:val="24"/>
          <w:szCs w:val="24"/>
          <w:spacing w:val="-11"/>
        </w:rPr>
        <w:t xml:space="preserve"> </w:t>
      </w:r>
      <w:r>
        <w:rPr>
          <w:rFonts w:ascii="Tahoma" w:hAnsi="Tahoma" w:cs="Tahoma" w:eastAsia="Times New Roman"/>
          <w:sz w:val="24"/>
          <w:szCs w:val="24"/>
        </w:rPr>
        <w:t>effet</w:t>
      </w:r>
      <w:r>
        <w:rPr>
          <w:rFonts w:ascii="Tahoma" w:hAnsi="Tahoma" w:cs="Tahoma" w:eastAsia="Times New Roman"/>
          <w:sz w:val="24"/>
          <w:szCs w:val="24"/>
        </w:rPr>
        <w:t>,</w:t>
      </w:r>
      <w:r>
        <w:rPr>
          <w:rFonts w:ascii="Tahoma" w:hAnsi="Tahoma" w:cs="Tahoma" w:eastAsia="Times New Roman"/>
          <w:sz w:val="24"/>
          <w:szCs w:val="24"/>
          <w:spacing w:val="-8"/>
        </w:rPr>
        <w:t xml:space="preserve"> </w:t>
      </w:r>
      <w:r>
        <w:rPr>
          <w:rFonts w:ascii="Tahoma" w:hAnsi="Tahoma" w:cs="Tahoma" w:eastAsia="Times New Roman"/>
          <w:sz w:val="24"/>
          <w:szCs w:val="24"/>
        </w:rPr>
        <w:t>le</w:t>
      </w:r>
      <w:r>
        <w:rPr>
          <w:rFonts w:ascii="Tahoma" w:hAnsi="Tahoma" w:cs="Tahoma" w:eastAsia="Times New Roman"/>
          <w:sz w:val="24"/>
          <w:szCs w:val="24"/>
          <w:spacing w:val="-9"/>
        </w:rPr>
        <w:t xml:space="preserve"> </w:t>
      </w:r>
      <w:r>
        <w:rPr>
          <w:rFonts w:ascii="Tahoma" w:hAnsi="Tahoma" w:cs="Tahoma" w:eastAsia="Times New Roman"/>
          <w:b w:val="1"/>
          <w:sz w:val="24"/>
          <w:szCs w:val="24"/>
        </w:rPr>
        <w:t>déclassement</w:t>
      </w:r>
      <w:r>
        <w:rPr>
          <w:rFonts w:ascii="Tahoma" w:hAnsi="Tahoma" w:cs="Tahoma" w:eastAsia="Times New Roman"/>
          <w:b w:val="1"/>
          <w:sz w:val="24"/>
          <w:szCs w:val="24"/>
          <w:spacing w:val="-8"/>
        </w:rPr>
        <w:t xml:space="preserve"> </w:t>
      </w:r>
      <w:r>
        <w:rPr>
          <w:rFonts w:ascii="Tahoma" w:hAnsi="Tahoma" w:cs="Tahoma" w:eastAsia="Times New Roman"/>
          <w:sz w:val="24"/>
          <w:szCs w:val="24"/>
        </w:rPr>
        <w:t>d</w:t>
      </w:r>
      <w:r>
        <w:rPr>
          <w:rFonts w:ascii="Tahoma" w:hAnsi="Tahoma" w:cs="Tahoma" w:eastAsia="Times New Roman"/>
          <w:sz w:val="24"/>
          <w:szCs w:val="24"/>
        </w:rPr>
        <w:t>’</w:t>
      </w:r>
      <w:r>
        <w:rPr>
          <w:rFonts w:ascii="Tahoma" w:hAnsi="Tahoma" w:cs="Tahoma" w:eastAsia="Times New Roman"/>
          <w:sz w:val="24"/>
          <w:szCs w:val="24"/>
        </w:rPr>
        <w:t>un</w:t>
      </w:r>
      <w:r>
        <w:rPr>
          <w:rFonts w:ascii="Tahoma" w:hAnsi="Tahoma" w:cs="Tahoma" w:eastAsia="Times New Roman"/>
          <w:sz w:val="24"/>
          <w:szCs w:val="24"/>
          <w:spacing w:val="-10"/>
        </w:rPr>
        <w:t xml:space="preserve"> </w:t>
      </w:r>
      <w:r>
        <w:rPr>
          <w:rFonts w:ascii="Tahoma" w:hAnsi="Tahoma" w:cs="Tahoma" w:eastAsia="Times New Roman"/>
          <w:sz w:val="24"/>
          <w:szCs w:val="24"/>
        </w:rPr>
        <w:t>immeuble</w:t>
      </w:r>
      <w:r>
        <w:rPr>
          <w:rFonts w:ascii="Tahoma" w:hAnsi="Tahoma" w:cs="Tahoma" w:eastAsia="Times New Roman"/>
          <w:sz w:val="24"/>
          <w:szCs w:val="24"/>
          <w:spacing w:val="-6"/>
        </w:rPr>
        <w:t xml:space="preserve"> </w:t>
      </w:r>
      <w:r>
        <w:rPr>
          <w:rFonts w:ascii="Tahoma" w:hAnsi="Tahoma" w:cs="Tahoma" w:eastAsia="Times New Roman"/>
          <w:sz w:val="24"/>
          <w:szCs w:val="24"/>
        </w:rPr>
        <w:t>du</w:t>
      </w:r>
      <w:r>
        <w:rPr>
          <w:rFonts w:ascii="Tahoma" w:hAnsi="Tahoma" w:cs="Tahoma" w:eastAsia="Times New Roman"/>
          <w:sz w:val="24"/>
          <w:szCs w:val="24"/>
          <w:spacing w:val="-11"/>
        </w:rPr>
        <w:t xml:space="preserve"> </w:t>
      </w:r>
      <w:r>
        <w:rPr>
          <w:rFonts w:ascii="Tahoma" w:hAnsi="Tahoma" w:cs="Tahoma" w:eastAsia="Times New Roman"/>
          <w:sz w:val="24"/>
          <w:szCs w:val="24"/>
        </w:rPr>
        <w:t>domaine</w:t>
      </w:r>
      <w:r>
        <w:rPr>
          <w:rFonts w:ascii="Tahoma" w:hAnsi="Tahoma" w:cs="Tahoma" w:eastAsia="Times New Roman"/>
          <w:sz w:val="24"/>
          <w:szCs w:val="24"/>
          <w:spacing w:val="-7"/>
        </w:rPr>
        <w:t xml:space="preserve"> </w:t>
      </w:r>
      <w:r>
        <w:rPr>
          <w:rFonts w:ascii="Tahoma" w:hAnsi="Tahoma" w:cs="Tahoma" w:eastAsia="Times New Roman"/>
          <w:sz w:val="24"/>
          <w:szCs w:val="24"/>
        </w:rPr>
        <w:t>forestier</w:t>
      </w:r>
      <w:r>
        <w:rPr>
          <w:rFonts w:ascii="Tahoma" w:hAnsi="Tahoma" w:cs="Tahoma" w:eastAsia="Times New Roman"/>
          <w:sz w:val="24"/>
          <w:szCs w:val="24"/>
          <w:spacing w:val="-9"/>
        </w:rPr>
        <w:t xml:space="preserve"> </w:t>
      </w:r>
      <w:r>
        <w:rPr>
          <w:rFonts w:ascii="Tahoma" w:hAnsi="Tahoma" w:cs="Tahoma" w:eastAsia="Times New Roman"/>
          <w:sz w:val="24"/>
          <w:szCs w:val="24"/>
        </w:rPr>
        <w:t>ne</w:t>
      </w:r>
      <w:r>
        <w:rPr>
          <w:rFonts w:ascii="Tahoma" w:hAnsi="Tahoma" w:cs="Tahoma" w:eastAsia="Times New Roman"/>
          <w:sz w:val="24"/>
          <w:szCs w:val="24"/>
          <w:spacing w:val="-10"/>
        </w:rPr>
        <w:t xml:space="preserve"> </w:t>
      </w:r>
      <w:r>
        <w:rPr>
          <w:rFonts w:ascii="Tahoma" w:hAnsi="Tahoma" w:cs="Tahoma" w:eastAsia="Times New Roman"/>
          <w:sz w:val="24"/>
          <w:szCs w:val="24"/>
        </w:rPr>
        <w:t>peut</w:t>
      </w:r>
      <w:r>
        <w:rPr>
          <w:rFonts w:ascii="Tahoma" w:hAnsi="Tahoma" w:cs="Tahoma" w:eastAsia="Times New Roman"/>
          <w:sz w:val="24"/>
          <w:szCs w:val="24"/>
          <w:spacing w:val="-9"/>
        </w:rPr>
        <w:t xml:space="preserve"> </w:t>
      </w:r>
      <w:r>
        <w:rPr>
          <w:rFonts w:ascii="Tahoma" w:hAnsi="Tahoma" w:cs="Tahoma" w:eastAsia="Times New Roman"/>
          <w:sz w:val="24"/>
          <w:szCs w:val="24"/>
        </w:rPr>
        <w:t>intervenir</w:t>
      </w:r>
      <w:r>
        <w:rPr>
          <w:rFonts w:ascii="Tahoma" w:hAnsi="Tahoma" w:cs="Tahoma" w:eastAsia="Times New Roman"/>
          <w:sz w:val="24"/>
          <w:szCs w:val="24"/>
          <w:spacing w:val="-53"/>
        </w:rPr>
        <w:t xml:space="preserve"> </w:t>
      </w:r>
      <w:r>
        <w:rPr>
          <w:rFonts w:ascii="Tahoma" w:hAnsi="Tahoma" w:cs="Tahoma" w:eastAsia="Times New Roman"/>
          <w:sz w:val="24"/>
          <w:szCs w:val="24"/>
        </w:rPr>
        <w:t>que dans un but d</w:t>
      </w:r>
      <w:r>
        <w:rPr>
          <w:rFonts w:ascii="Tahoma" w:hAnsi="Tahoma" w:cs="Tahoma" w:eastAsia="Times New Roman"/>
          <w:sz w:val="24"/>
          <w:szCs w:val="24"/>
        </w:rPr>
        <w:t>’</w:t>
      </w:r>
      <w:r>
        <w:rPr>
          <w:rFonts w:ascii="Tahoma" w:hAnsi="Tahoma" w:cs="Tahoma" w:eastAsia="Times New Roman"/>
          <w:sz w:val="24"/>
          <w:szCs w:val="24"/>
        </w:rPr>
        <w:t>utilité publique</w:t>
      </w:r>
      <w:r>
        <w:rPr>
          <w:rFonts w:ascii="Tahoma" w:hAnsi="Tahoma" w:cs="Tahoma" w:eastAsia="Times New Roman"/>
          <w:sz w:val="24"/>
          <w:szCs w:val="24"/>
        </w:rPr>
        <w:t>,</w:t>
      </w:r>
      <w:r>
        <w:rPr>
          <w:rFonts w:ascii="Tahoma" w:hAnsi="Tahoma" w:cs="Tahoma" w:eastAsia="Times New Roman"/>
          <w:sz w:val="24"/>
          <w:szCs w:val="24"/>
        </w:rPr>
        <w:t xml:space="preserve"> ainsi la distraction du régime forestier d</w:t>
      </w:r>
      <w:r>
        <w:rPr>
          <w:rFonts w:ascii="Tahoma" w:hAnsi="Tahoma" w:cs="Tahoma" w:eastAsia="Times New Roman"/>
          <w:sz w:val="24"/>
          <w:szCs w:val="24"/>
        </w:rPr>
        <w:t>’</w:t>
      </w:r>
      <w:r>
        <w:rPr>
          <w:rFonts w:ascii="Tahoma" w:hAnsi="Tahoma" w:cs="Tahoma" w:eastAsia="Times New Roman"/>
          <w:sz w:val="24"/>
          <w:szCs w:val="24"/>
        </w:rPr>
        <w:t>une parcelle de terrain est</w:t>
      </w:r>
      <w:r>
        <w:rPr>
          <w:rFonts w:ascii="Tahoma" w:hAnsi="Tahoma" w:cs="Tahoma" w:eastAsia="Times New Roman"/>
          <w:sz w:val="24"/>
          <w:szCs w:val="24"/>
          <w:spacing w:val="1"/>
        </w:rPr>
        <w:t xml:space="preserve"> </w:t>
      </w:r>
      <w:r>
        <w:rPr>
          <w:rFonts w:ascii="Tahoma" w:hAnsi="Tahoma" w:cs="Tahoma" w:eastAsia="Times New Roman"/>
          <w:sz w:val="24"/>
          <w:szCs w:val="24"/>
        </w:rPr>
        <w:t>prononcée</w:t>
      </w:r>
      <w:r>
        <w:rPr>
          <w:rFonts w:ascii="Tahoma" w:hAnsi="Tahoma" w:cs="Tahoma" w:eastAsia="Times New Roman"/>
          <w:sz w:val="24"/>
          <w:szCs w:val="24"/>
          <w:spacing w:val="-13"/>
        </w:rPr>
        <w:t xml:space="preserve"> </w:t>
      </w:r>
      <w:r>
        <w:rPr>
          <w:rFonts w:ascii="Tahoma" w:hAnsi="Tahoma" w:cs="Tahoma" w:eastAsia="Times New Roman"/>
          <w:sz w:val="24"/>
          <w:szCs w:val="24"/>
        </w:rPr>
        <w:t>par</w:t>
      </w:r>
      <w:r>
        <w:rPr>
          <w:rFonts w:ascii="Tahoma" w:hAnsi="Tahoma" w:cs="Tahoma" w:eastAsia="Times New Roman"/>
          <w:sz w:val="24"/>
          <w:szCs w:val="24"/>
          <w:spacing w:val="-11"/>
        </w:rPr>
        <w:t xml:space="preserve"> </w:t>
      </w:r>
      <w:r>
        <w:rPr>
          <w:rFonts w:ascii="Tahoma" w:hAnsi="Tahoma" w:cs="Tahoma" w:eastAsia="Times New Roman"/>
          <w:sz w:val="24"/>
          <w:szCs w:val="24"/>
        </w:rPr>
        <w:t>décret</w:t>
      </w:r>
      <w:r>
        <w:rPr>
          <w:rFonts w:ascii="Tahoma" w:hAnsi="Tahoma" w:cs="Tahoma" w:eastAsia="Times New Roman"/>
          <w:sz w:val="24"/>
          <w:szCs w:val="24"/>
          <w:spacing w:val="-10"/>
        </w:rPr>
        <w:t xml:space="preserve"> </w:t>
      </w:r>
      <w:r>
        <w:rPr>
          <w:rFonts w:ascii="Tahoma" w:hAnsi="Tahoma" w:cs="Tahoma" w:eastAsia="Times New Roman"/>
          <w:sz w:val="24"/>
          <w:szCs w:val="24"/>
        </w:rPr>
        <w:t>après</w:t>
      </w:r>
      <w:r>
        <w:rPr>
          <w:rFonts w:ascii="Tahoma" w:hAnsi="Tahoma" w:cs="Tahoma" w:eastAsia="Times New Roman"/>
          <w:sz w:val="24"/>
          <w:szCs w:val="24"/>
          <w:spacing w:val="-10"/>
        </w:rPr>
        <w:t xml:space="preserve"> </w:t>
      </w:r>
      <w:r>
        <w:rPr>
          <w:rFonts w:ascii="Tahoma" w:hAnsi="Tahoma" w:cs="Tahoma" w:eastAsia="Times New Roman"/>
          <w:sz w:val="24"/>
          <w:szCs w:val="24"/>
        </w:rPr>
        <w:t>avis</w:t>
      </w:r>
      <w:r>
        <w:rPr>
          <w:rFonts w:ascii="Tahoma" w:hAnsi="Tahoma" w:cs="Tahoma" w:eastAsia="Times New Roman"/>
          <w:sz w:val="24"/>
          <w:szCs w:val="24"/>
          <w:spacing w:val="-10"/>
        </w:rPr>
        <w:t xml:space="preserve"> </w:t>
      </w:r>
      <w:r>
        <w:rPr>
          <w:rFonts w:ascii="Tahoma" w:hAnsi="Tahoma" w:cs="Tahoma" w:eastAsia="Times New Roman"/>
          <w:sz w:val="24"/>
          <w:szCs w:val="24"/>
        </w:rPr>
        <w:t>d</w:t>
      </w:r>
      <w:r>
        <w:rPr>
          <w:rFonts w:ascii="Tahoma" w:hAnsi="Tahoma" w:cs="Tahoma" w:eastAsia="Times New Roman"/>
          <w:sz w:val="24"/>
          <w:szCs w:val="24"/>
        </w:rPr>
        <w:t>’</w:t>
      </w:r>
      <w:r>
        <w:rPr>
          <w:rFonts w:ascii="Tahoma" w:hAnsi="Tahoma" w:cs="Tahoma" w:eastAsia="Times New Roman"/>
          <w:sz w:val="24"/>
          <w:szCs w:val="24"/>
        </w:rPr>
        <w:t>une</w:t>
      </w:r>
      <w:r>
        <w:rPr>
          <w:rFonts w:ascii="Tahoma" w:hAnsi="Tahoma" w:cs="Tahoma" w:eastAsia="Times New Roman"/>
          <w:sz w:val="24"/>
          <w:szCs w:val="24"/>
          <w:spacing w:val="-13"/>
        </w:rPr>
        <w:t xml:space="preserve"> </w:t>
      </w:r>
      <w:r>
        <w:rPr>
          <w:rFonts w:ascii="Tahoma" w:hAnsi="Tahoma" w:cs="Tahoma" w:eastAsia="Times New Roman"/>
          <w:sz w:val="24"/>
          <w:szCs w:val="24"/>
        </w:rPr>
        <w:t>commission</w:t>
      </w:r>
      <w:r>
        <w:rPr>
          <w:rFonts w:ascii="Tahoma" w:hAnsi="Tahoma" w:cs="Tahoma" w:eastAsia="Times New Roman"/>
          <w:sz w:val="24"/>
          <w:szCs w:val="24"/>
          <w:spacing w:val="-6"/>
        </w:rPr>
        <w:t xml:space="preserve"> </w:t>
      </w:r>
      <w:r>
        <w:rPr>
          <w:rFonts w:ascii="Tahoma" w:hAnsi="Tahoma" w:cs="Tahoma" w:eastAsia="Times New Roman"/>
          <w:sz w:val="24"/>
          <w:szCs w:val="24"/>
        </w:rPr>
        <w:t>administrative</w:t>
      </w:r>
      <w:r>
        <w:rPr>
          <w:rFonts w:ascii="Tahoma" w:hAnsi="Tahoma" w:cs="Tahoma" w:eastAsia="Times New Roman"/>
          <w:sz w:val="24"/>
          <w:szCs w:val="24"/>
        </w:rPr>
        <w:t>.</w:t>
      </w:r>
      <w:r>
        <w:rPr>
          <w:rFonts w:ascii="Tahoma" w:hAnsi="Tahoma" w:cs="Tahoma" w:eastAsia="Times New Roman"/>
          <w:sz w:val="24"/>
          <w:szCs w:val="24"/>
          <w:spacing w:val="-8"/>
        </w:rPr>
        <w:t xml:space="preserve"> </w:t>
      </w:r>
      <w:r>
        <w:rPr>
          <w:rFonts w:ascii="Tahoma" w:hAnsi="Tahoma" w:cs="Tahoma" w:eastAsia="Times New Roman"/>
          <w:sz w:val="24"/>
          <w:szCs w:val="24"/>
        </w:rPr>
        <w:t>La</w:t>
      </w:r>
      <w:r>
        <w:rPr>
          <w:rFonts w:ascii="Tahoma" w:hAnsi="Tahoma" w:cs="Tahoma" w:eastAsia="Times New Roman"/>
          <w:sz w:val="24"/>
          <w:szCs w:val="24"/>
          <w:spacing w:val="-11"/>
        </w:rPr>
        <w:t xml:space="preserve"> </w:t>
      </w:r>
      <w:r>
        <w:rPr>
          <w:rFonts w:ascii="Tahoma" w:hAnsi="Tahoma" w:cs="Tahoma" w:eastAsia="Times New Roman"/>
          <w:sz w:val="24"/>
          <w:szCs w:val="24"/>
        </w:rPr>
        <w:t>demande</w:t>
      </w:r>
      <w:r>
        <w:rPr>
          <w:rFonts w:ascii="Tahoma" w:hAnsi="Tahoma" w:cs="Tahoma" w:eastAsia="Times New Roman"/>
          <w:sz w:val="24"/>
          <w:szCs w:val="24"/>
          <w:spacing w:val="-8"/>
        </w:rPr>
        <w:t xml:space="preserve"> </w:t>
      </w:r>
      <w:r>
        <w:rPr>
          <w:rFonts w:ascii="Tahoma" w:hAnsi="Tahoma" w:cs="Tahoma" w:eastAsia="Times New Roman"/>
          <w:sz w:val="24"/>
          <w:szCs w:val="24"/>
        </w:rPr>
        <w:t>de</w:t>
      </w:r>
      <w:r>
        <w:rPr>
          <w:rFonts w:ascii="Tahoma" w:hAnsi="Tahoma" w:cs="Tahoma" w:eastAsia="Times New Roman"/>
          <w:sz w:val="24"/>
          <w:szCs w:val="24"/>
          <w:spacing w:val="-10"/>
        </w:rPr>
        <w:t xml:space="preserve"> </w:t>
      </w:r>
      <w:r>
        <w:rPr>
          <w:rFonts w:ascii="Tahoma" w:hAnsi="Tahoma" w:cs="Tahoma" w:eastAsia="Times New Roman"/>
          <w:sz w:val="24"/>
          <w:szCs w:val="24"/>
        </w:rPr>
        <w:t>déclassement</w:t>
      </w:r>
      <w:r>
        <w:rPr>
          <w:rFonts w:ascii="Tahoma" w:hAnsi="Tahoma" w:cs="Tahoma" w:eastAsia="Times New Roman"/>
          <w:sz w:val="24"/>
          <w:szCs w:val="24"/>
          <w:spacing w:val="-8"/>
        </w:rPr>
        <w:t xml:space="preserve"> </w:t>
      </w:r>
      <w:r>
        <w:rPr>
          <w:rFonts w:ascii="Tahoma" w:hAnsi="Tahoma" w:cs="Tahoma" w:eastAsia="Times New Roman"/>
          <w:sz w:val="24"/>
          <w:szCs w:val="24"/>
        </w:rPr>
        <w:t>est</w:t>
      </w:r>
      <w:r>
        <w:rPr>
          <w:rFonts w:ascii="Tahoma" w:hAnsi="Tahoma" w:cs="Tahoma" w:eastAsia="Times New Roman"/>
          <w:sz w:val="24"/>
          <w:szCs w:val="24"/>
          <w:spacing w:val="-10"/>
        </w:rPr>
        <w:t xml:space="preserve"> </w:t>
      </w:r>
      <w:r>
        <w:rPr>
          <w:rFonts w:ascii="Tahoma" w:hAnsi="Tahoma" w:cs="Tahoma" w:eastAsia="Times New Roman"/>
          <w:sz w:val="24"/>
          <w:szCs w:val="24"/>
        </w:rPr>
        <w:t>soumise</w:t>
      </w:r>
      <w:r>
        <w:rPr>
          <w:rFonts w:ascii="Tahoma" w:hAnsi="Tahoma" w:cs="Tahoma" w:eastAsia="Times New Roman"/>
          <w:sz w:val="24"/>
          <w:szCs w:val="24"/>
          <w:spacing w:val="-52"/>
        </w:rPr>
        <w:t xml:space="preserve"> </w:t>
      </w:r>
      <w:r>
        <w:rPr>
          <w:rFonts w:ascii="Tahoma" w:hAnsi="Tahoma" w:cs="Tahoma" w:eastAsia="Times New Roman"/>
          <w:sz w:val="24"/>
          <w:szCs w:val="24"/>
        </w:rPr>
        <w:t>à</w:t>
      </w:r>
      <w:r>
        <w:rPr>
          <w:rFonts w:ascii="Tahoma" w:hAnsi="Tahoma" w:cs="Tahoma" w:eastAsia="Times New Roman"/>
          <w:sz w:val="24"/>
          <w:szCs w:val="24"/>
          <w:spacing w:val="-2"/>
        </w:rPr>
        <w:t xml:space="preserve"> </w:t>
      </w:r>
      <w:r>
        <w:rPr>
          <w:rFonts w:ascii="Tahoma" w:hAnsi="Tahoma" w:cs="Tahoma" w:eastAsia="Times New Roman"/>
          <w:sz w:val="24"/>
          <w:szCs w:val="24"/>
        </w:rPr>
        <w:t>une</w:t>
      </w:r>
      <w:r>
        <w:rPr>
          <w:rFonts w:ascii="Tahoma" w:hAnsi="Tahoma" w:cs="Tahoma" w:eastAsia="Times New Roman"/>
          <w:sz w:val="24"/>
          <w:szCs w:val="24"/>
          <w:spacing w:val="-1"/>
        </w:rPr>
        <w:t xml:space="preserve"> </w:t>
      </w:r>
      <w:r>
        <w:rPr>
          <w:rFonts w:ascii="Tahoma" w:hAnsi="Tahoma" w:cs="Tahoma" w:eastAsia="Times New Roman"/>
          <w:sz w:val="24"/>
          <w:szCs w:val="24"/>
        </w:rPr>
        <w:t>commission</w:t>
      </w:r>
      <w:r>
        <w:rPr>
          <w:rFonts w:ascii="Tahoma" w:hAnsi="Tahoma" w:cs="Tahoma" w:eastAsia="Times New Roman"/>
          <w:sz w:val="24"/>
          <w:szCs w:val="24"/>
          <w:spacing w:val="4"/>
        </w:rPr>
        <w:t xml:space="preserve"> </w:t>
      </w:r>
      <w:r>
        <w:rPr>
          <w:rFonts w:ascii="Tahoma" w:hAnsi="Tahoma" w:cs="Tahoma" w:eastAsia="Times New Roman"/>
          <w:sz w:val="24"/>
          <w:szCs w:val="24"/>
        </w:rPr>
        <w:t>interministérielle</w:t>
      </w:r>
      <w:r>
        <w:rPr>
          <w:rFonts w:ascii="Tahoma" w:hAnsi="Tahoma" w:cs="Tahoma" w:eastAsia="Times New Roman"/>
          <w:sz w:val="24"/>
          <w:szCs w:val="24"/>
          <w:vertAlign w:val="superscript"/>
        </w:rPr>
        <w:footnoteReference w:id="273"/>
      </w:r>
      <w:r>
        <w:rPr>
          <w:rFonts w:ascii="Tahoma" w:hAnsi="Tahoma" w:cs="Tahoma" w:eastAsia="Times New Roman"/>
          <w:sz w:val="24"/>
          <w:szCs w:val="24"/>
        </w:rPr>
        <w:t>,</w:t>
      </w:r>
      <w:r>
        <w:rPr>
          <w:rFonts w:ascii="Tahoma" w:hAnsi="Tahoma" w:cs="Tahoma" w:eastAsia="Times New Roman"/>
          <w:sz w:val="24"/>
          <w:szCs w:val="24"/>
          <w:spacing w:val="2"/>
        </w:rPr>
        <w:t xml:space="preserve"> </w:t>
      </w:r>
      <w:r>
        <w:rPr>
          <w:rFonts w:ascii="Tahoma" w:hAnsi="Tahoma" w:cs="Tahoma" w:eastAsia="Times New Roman"/>
          <w:sz w:val="24"/>
          <w:szCs w:val="24"/>
        </w:rPr>
        <w:t>fixée</w:t>
      </w:r>
      <w:r>
        <w:rPr>
          <w:rFonts w:ascii="Tahoma" w:hAnsi="Tahoma" w:cs="Tahoma" w:eastAsia="Times New Roman"/>
          <w:sz w:val="24"/>
          <w:szCs w:val="24"/>
          <w:spacing w:val="-2"/>
        </w:rPr>
        <w:t xml:space="preserve"> </w:t>
      </w:r>
      <w:r>
        <w:rPr>
          <w:rFonts w:ascii="Tahoma" w:hAnsi="Tahoma" w:cs="Tahoma" w:eastAsia="Times New Roman"/>
          <w:sz w:val="24"/>
          <w:szCs w:val="24"/>
        </w:rPr>
        <w:t>par</w:t>
      </w:r>
      <w:r>
        <w:rPr>
          <w:rFonts w:ascii="Tahoma" w:hAnsi="Tahoma" w:cs="Tahoma" w:eastAsia="Times New Roman"/>
          <w:sz w:val="24"/>
          <w:szCs w:val="24"/>
          <w:spacing w:val="-1"/>
        </w:rPr>
        <w:t xml:space="preserve"> </w:t>
      </w:r>
      <w:r>
        <w:rPr>
          <w:rFonts w:ascii="Tahoma" w:hAnsi="Tahoma" w:cs="Tahoma" w:eastAsia="Times New Roman"/>
          <w:sz w:val="24"/>
          <w:szCs w:val="24"/>
        </w:rPr>
        <w:t>décret</w:t>
      </w:r>
      <w:r>
        <w:rPr>
          <w:rFonts w:ascii="Tahoma" w:hAnsi="Tahoma" w:cs="Tahoma" w:eastAsia="Times New Roman"/>
          <w:sz w:val="24"/>
          <w:szCs w:val="24"/>
          <w:spacing w:val="1"/>
        </w:rPr>
        <w:t xml:space="preserve"> </w:t>
      </w:r>
      <w:r>
        <w:rPr>
          <w:rFonts w:ascii="Tahoma" w:hAnsi="Tahoma" w:cs="Tahoma" w:eastAsia="Times New Roman"/>
          <w:sz w:val="24"/>
          <w:szCs w:val="24"/>
        </w:rPr>
        <w:t>comprenant</w:t>
      </w:r>
      <w:r>
        <w:rPr>
          <w:rFonts w:ascii="Tahoma" w:hAnsi="Tahoma" w:cs="Tahoma" w:eastAsia="Times New Roman"/>
          <w:sz w:val="24"/>
          <w:szCs w:val="24"/>
          <w:spacing w:val="3"/>
        </w:rPr>
        <w:t xml:space="preserve"> </w:t>
      </w:r>
      <w:r>
        <w:rPr>
          <w:rFonts w:ascii="Tahoma" w:hAnsi="Tahoma" w:cs="Tahoma" w:eastAsia="Times New Roman"/>
          <w:sz w:val="24"/>
          <w:szCs w:val="24"/>
        </w:rPr>
        <w:t>:</w:t>
      </w:r>
    </w:p>
    <w:p>
      <w:pPr>
        <w:widowControl w:val="0"/>
        <w:numPr>
          <w:ilvl w:val="2"/>
          <w:numId w:val="24"/>
        </w:numPr>
        <w:tabs>
          <w:tab w:val="left" w:pos="2795" w:leader="none"/>
          <w:tab w:val="left" w:pos="2796" w:leader="none"/>
        </w:tabs>
        <w:spacing w:lineRule="auto" w:line="360" w:before="155" w:after="0" w:beforeAutospacing="0" w:afterAutospacing="0"/>
        <w:ind w:left="1134"/>
        <w:jc w:val="both"/>
        <w:rPr>
          <w:rFonts w:ascii="Tahoma" w:hAnsi="Tahoma" w:cs="Tahoma" w:eastAsia="Times New Roman"/>
          <w:sz w:val="24"/>
          <w:szCs w:val="24"/>
        </w:rPr>
      </w:pPr>
      <w:r>
        <w:rPr>
          <w:rFonts w:ascii="Tahoma" w:hAnsi="Tahoma" w:cs="Tahoma" w:eastAsia="Times New Roman"/>
          <w:sz w:val="24"/>
          <w:szCs w:val="24"/>
        </w:rPr>
        <w:t>Le</w:t>
      </w:r>
      <w:r>
        <w:rPr>
          <w:rFonts w:ascii="Tahoma" w:hAnsi="Tahoma" w:cs="Tahoma" w:eastAsia="Times New Roman"/>
          <w:sz w:val="24"/>
          <w:szCs w:val="24"/>
          <w:spacing w:val="-7"/>
        </w:rPr>
        <w:t xml:space="preserve"> </w:t>
      </w:r>
      <w:r>
        <w:rPr>
          <w:rFonts w:ascii="Tahoma" w:hAnsi="Tahoma" w:cs="Tahoma" w:eastAsia="Times New Roman"/>
          <w:sz w:val="24"/>
          <w:szCs w:val="24"/>
        </w:rPr>
        <w:t>Caïd,</w:t>
      </w:r>
      <w:r>
        <w:rPr>
          <w:rFonts w:ascii="Tahoma" w:hAnsi="Tahoma" w:cs="Tahoma" w:eastAsia="Times New Roman"/>
          <w:sz w:val="24"/>
          <w:szCs w:val="24"/>
          <w:spacing w:val="-7"/>
        </w:rPr>
        <w:t xml:space="preserve"> </w:t>
      </w:r>
      <w:r>
        <w:rPr>
          <w:rFonts w:ascii="Tahoma" w:hAnsi="Tahoma" w:cs="Tahoma" w:eastAsia="Times New Roman"/>
          <w:sz w:val="24"/>
          <w:szCs w:val="24"/>
        </w:rPr>
        <w:t>dans</w:t>
      </w:r>
      <w:r>
        <w:rPr>
          <w:rFonts w:ascii="Tahoma" w:hAnsi="Tahoma" w:cs="Tahoma" w:eastAsia="Times New Roman"/>
          <w:sz w:val="24"/>
          <w:szCs w:val="24"/>
          <w:spacing w:val="-8"/>
        </w:rPr>
        <w:t xml:space="preserve"> </w:t>
      </w:r>
      <w:r>
        <w:rPr>
          <w:rFonts w:ascii="Tahoma" w:hAnsi="Tahoma" w:cs="Tahoma" w:eastAsia="Times New Roman"/>
          <w:sz w:val="24"/>
          <w:szCs w:val="24"/>
        </w:rPr>
        <w:t>le</w:t>
      </w:r>
      <w:r>
        <w:rPr>
          <w:rFonts w:ascii="Tahoma" w:hAnsi="Tahoma" w:cs="Tahoma" w:eastAsia="Times New Roman"/>
          <w:sz w:val="24"/>
          <w:szCs w:val="24"/>
          <w:spacing w:val="-7"/>
        </w:rPr>
        <w:t xml:space="preserve"> </w:t>
      </w:r>
      <w:r>
        <w:rPr>
          <w:rFonts w:ascii="Tahoma" w:hAnsi="Tahoma" w:cs="Tahoma" w:eastAsia="Times New Roman"/>
          <w:sz w:val="24"/>
          <w:szCs w:val="24"/>
        </w:rPr>
        <w:t>ressort</w:t>
      </w:r>
      <w:r>
        <w:rPr>
          <w:rFonts w:ascii="Tahoma" w:hAnsi="Tahoma" w:cs="Tahoma" w:eastAsia="Times New Roman"/>
          <w:sz w:val="24"/>
          <w:szCs w:val="24"/>
          <w:spacing w:val="-7"/>
        </w:rPr>
        <w:t xml:space="preserve"> </w:t>
      </w:r>
      <w:r>
        <w:rPr>
          <w:rFonts w:ascii="Tahoma" w:hAnsi="Tahoma" w:cs="Tahoma" w:eastAsia="Times New Roman"/>
          <w:sz w:val="24"/>
          <w:szCs w:val="24"/>
        </w:rPr>
        <w:t>duquel</w:t>
      </w:r>
      <w:r>
        <w:rPr>
          <w:rFonts w:ascii="Tahoma" w:hAnsi="Tahoma" w:cs="Tahoma" w:eastAsia="Times New Roman"/>
          <w:sz w:val="24"/>
          <w:szCs w:val="24"/>
          <w:spacing w:val="-7"/>
        </w:rPr>
        <w:t xml:space="preserve"> </w:t>
      </w:r>
      <w:r>
        <w:rPr>
          <w:rFonts w:ascii="Tahoma" w:hAnsi="Tahoma" w:cs="Tahoma" w:eastAsia="Times New Roman"/>
          <w:sz w:val="24"/>
          <w:szCs w:val="24"/>
        </w:rPr>
        <w:t>se</w:t>
      </w:r>
      <w:r>
        <w:rPr>
          <w:rFonts w:ascii="Tahoma" w:hAnsi="Tahoma" w:cs="Tahoma" w:eastAsia="Times New Roman"/>
          <w:sz w:val="24"/>
          <w:szCs w:val="24"/>
          <w:spacing w:val="-8"/>
        </w:rPr>
        <w:t xml:space="preserve"> </w:t>
      </w:r>
      <w:r>
        <w:rPr>
          <w:rFonts w:ascii="Tahoma" w:hAnsi="Tahoma" w:cs="Tahoma" w:eastAsia="Times New Roman"/>
          <w:sz w:val="24"/>
          <w:szCs w:val="24"/>
        </w:rPr>
        <w:t>trouve</w:t>
      </w:r>
      <w:r>
        <w:rPr>
          <w:rFonts w:ascii="Tahoma" w:hAnsi="Tahoma" w:cs="Tahoma" w:eastAsia="Times New Roman"/>
          <w:sz w:val="24"/>
          <w:szCs w:val="24"/>
          <w:spacing w:val="-7"/>
        </w:rPr>
        <w:t xml:space="preserve"> </w:t>
      </w:r>
      <w:r>
        <w:rPr>
          <w:rFonts w:ascii="Tahoma" w:hAnsi="Tahoma" w:cs="Tahoma" w:eastAsia="Times New Roman"/>
          <w:sz w:val="24"/>
          <w:szCs w:val="24"/>
        </w:rPr>
        <w:t>l’immeuble</w:t>
      </w:r>
      <w:r>
        <w:rPr>
          <w:rFonts w:ascii="Tahoma" w:hAnsi="Tahoma" w:cs="Tahoma" w:eastAsia="Times New Roman"/>
          <w:sz w:val="24"/>
          <w:szCs w:val="24"/>
          <w:spacing w:val="-5"/>
        </w:rPr>
        <w:t xml:space="preserve"> </w:t>
      </w:r>
      <w:r>
        <w:rPr>
          <w:rFonts w:ascii="Tahoma" w:hAnsi="Tahoma" w:cs="Tahoma" w:eastAsia="Times New Roman"/>
          <w:sz w:val="24"/>
          <w:szCs w:val="24"/>
        </w:rPr>
        <w:t>forestier</w:t>
      </w:r>
      <w:r>
        <w:rPr>
          <w:rFonts w:ascii="Tahoma" w:hAnsi="Tahoma" w:cs="Tahoma" w:eastAsia="Times New Roman"/>
          <w:sz w:val="24"/>
          <w:szCs w:val="24"/>
          <w:spacing w:val="-7"/>
        </w:rPr>
        <w:t xml:space="preserve"> </w:t>
      </w:r>
      <w:r>
        <w:rPr>
          <w:rFonts w:ascii="Tahoma" w:hAnsi="Tahoma" w:cs="Tahoma" w:eastAsia="Times New Roman"/>
          <w:sz w:val="24"/>
          <w:szCs w:val="24"/>
        </w:rPr>
        <w:t>à</w:t>
      </w:r>
      <w:r>
        <w:rPr>
          <w:rFonts w:ascii="Tahoma" w:hAnsi="Tahoma" w:cs="Tahoma" w:eastAsia="Times New Roman"/>
          <w:sz w:val="24"/>
          <w:szCs w:val="24"/>
          <w:spacing w:val="-7"/>
        </w:rPr>
        <w:t xml:space="preserve"> </w:t>
      </w:r>
      <w:r>
        <w:rPr>
          <w:rFonts w:ascii="Tahoma" w:hAnsi="Tahoma" w:cs="Tahoma" w:eastAsia="Times New Roman"/>
          <w:sz w:val="24"/>
          <w:szCs w:val="24"/>
        </w:rPr>
        <w:t>déclasser,</w:t>
      </w:r>
      <w:r>
        <w:rPr>
          <w:rFonts w:ascii="Tahoma" w:hAnsi="Tahoma" w:cs="Tahoma" w:eastAsia="Times New Roman"/>
          <w:sz w:val="24"/>
          <w:szCs w:val="24"/>
          <w:spacing w:val="-7"/>
        </w:rPr>
        <w:t xml:space="preserve"> </w:t>
      </w:r>
      <w:r>
        <w:rPr>
          <w:rFonts w:ascii="Tahoma" w:hAnsi="Tahoma" w:cs="Tahoma" w:eastAsia="Times New Roman"/>
          <w:sz w:val="24"/>
          <w:szCs w:val="24"/>
        </w:rPr>
        <w:t>et</w:t>
      </w:r>
      <w:r>
        <w:rPr>
          <w:rFonts w:ascii="Tahoma" w:hAnsi="Tahoma" w:cs="Tahoma" w:eastAsia="Times New Roman"/>
          <w:sz w:val="24"/>
          <w:szCs w:val="24"/>
          <w:spacing w:val="-7"/>
        </w:rPr>
        <w:t xml:space="preserve"> </w:t>
      </w:r>
      <w:r>
        <w:rPr>
          <w:rFonts w:ascii="Tahoma" w:hAnsi="Tahoma" w:cs="Tahoma" w:eastAsia="Times New Roman"/>
          <w:sz w:val="24"/>
          <w:szCs w:val="24"/>
        </w:rPr>
        <w:t>qui</w:t>
      </w:r>
      <w:r>
        <w:rPr>
          <w:rFonts w:ascii="Tahoma" w:hAnsi="Tahoma" w:cs="Tahoma" w:eastAsia="Times New Roman"/>
          <w:sz w:val="24"/>
          <w:szCs w:val="24"/>
          <w:spacing w:val="-7"/>
        </w:rPr>
        <w:t xml:space="preserve"> </w:t>
      </w:r>
      <w:r>
        <w:rPr>
          <w:rFonts w:ascii="Tahoma" w:hAnsi="Tahoma" w:cs="Tahoma" w:eastAsia="Times New Roman"/>
          <w:sz w:val="24"/>
          <w:szCs w:val="24"/>
        </w:rPr>
        <w:t>est</w:t>
      </w:r>
      <w:r>
        <w:rPr>
          <w:rFonts w:ascii="Tahoma" w:hAnsi="Tahoma" w:cs="Tahoma" w:eastAsia="Times New Roman"/>
          <w:sz w:val="24"/>
          <w:szCs w:val="24"/>
          <w:spacing w:val="-53"/>
        </w:rPr>
        <w:t xml:space="preserve"> </w:t>
      </w:r>
      <w:r>
        <w:rPr>
          <w:rFonts w:ascii="Tahoma" w:hAnsi="Tahoma" w:cs="Tahoma" w:eastAsia="Times New Roman"/>
          <w:sz w:val="24"/>
          <w:szCs w:val="24"/>
        </w:rPr>
        <w:t>le</w:t>
      </w:r>
      <w:r>
        <w:rPr>
          <w:rFonts w:ascii="Tahoma" w:hAnsi="Tahoma" w:cs="Tahoma" w:eastAsia="Times New Roman"/>
          <w:sz w:val="24"/>
          <w:szCs w:val="24"/>
          <w:spacing w:val="-2"/>
        </w:rPr>
        <w:t xml:space="preserve"> </w:t>
      </w:r>
      <w:r>
        <w:rPr>
          <w:rFonts w:ascii="Tahoma" w:hAnsi="Tahoma" w:cs="Tahoma" w:eastAsia="Times New Roman"/>
          <w:sz w:val="24"/>
          <w:szCs w:val="24"/>
        </w:rPr>
        <w:t>président de</w:t>
      </w:r>
      <w:r>
        <w:rPr>
          <w:rFonts w:ascii="Tahoma" w:hAnsi="Tahoma" w:cs="Tahoma" w:eastAsia="Times New Roman"/>
          <w:sz w:val="24"/>
          <w:szCs w:val="24"/>
          <w:spacing w:val="-1"/>
        </w:rPr>
        <w:t xml:space="preserve"> </w:t>
      </w:r>
      <w:r>
        <w:rPr>
          <w:rFonts w:ascii="Tahoma" w:hAnsi="Tahoma" w:cs="Tahoma" w:eastAsia="Times New Roman"/>
          <w:sz w:val="24"/>
          <w:szCs w:val="24"/>
        </w:rPr>
        <w:t>la</w:t>
      </w:r>
      <w:r>
        <w:rPr>
          <w:rFonts w:ascii="Tahoma" w:hAnsi="Tahoma" w:cs="Tahoma" w:eastAsia="Times New Roman"/>
          <w:sz w:val="24"/>
          <w:szCs w:val="24"/>
          <w:spacing w:val="-1"/>
        </w:rPr>
        <w:t xml:space="preserve"> </w:t>
      </w:r>
      <w:r>
        <w:rPr>
          <w:rFonts w:ascii="Tahoma" w:hAnsi="Tahoma" w:cs="Tahoma" w:eastAsia="Times New Roman"/>
          <w:sz w:val="24"/>
          <w:szCs w:val="24"/>
        </w:rPr>
        <w:t>commission</w:t>
      </w:r>
      <w:r>
        <w:rPr>
          <w:rFonts w:ascii="Tahoma" w:hAnsi="Tahoma" w:cs="Tahoma" w:eastAsia="Times New Roman"/>
          <w:sz w:val="24"/>
          <w:szCs w:val="24"/>
          <w:spacing w:val="3"/>
        </w:rPr>
        <w:t xml:space="preserve"> </w:t>
      </w:r>
      <w:r>
        <w:rPr>
          <w:rFonts w:ascii="Tahoma" w:hAnsi="Tahoma" w:cs="Tahoma" w:eastAsia="Times New Roman"/>
          <w:sz w:val="24"/>
          <w:szCs w:val="24"/>
        </w:rPr>
        <w:t>;</w:t>
      </w:r>
    </w:p>
    <w:p>
      <w:pPr>
        <w:widowControl w:val="0"/>
        <w:numPr>
          <w:ilvl w:val="2"/>
          <w:numId w:val="24"/>
        </w:numPr>
        <w:tabs>
          <w:tab w:val="left" w:pos="2795" w:leader="none"/>
          <w:tab w:val="left" w:pos="2796" w:leader="none"/>
        </w:tabs>
        <w:spacing w:lineRule="auto" w:line="240" w:before="160" w:after="0" w:beforeAutospacing="0" w:afterAutospacing="0"/>
        <w:ind w:left="1134"/>
        <w:jc w:val="both"/>
        <w:rPr>
          <w:rFonts w:ascii="Tahoma" w:hAnsi="Tahoma" w:cs="Tahoma" w:eastAsia="Times New Roman"/>
          <w:sz w:val="24"/>
          <w:szCs w:val="24"/>
        </w:rPr>
      </w:pPr>
      <w:r>
        <w:rPr>
          <w:rFonts w:ascii="Tahoma" w:hAnsi="Tahoma" w:cs="Tahoma" w:eastAsia="Times New Roman"/>
          <w:sz w:val="24"/>
          <w:szCs w:val="24"/>
        </w:rPr>
        <w:t>Un</w:t>
      </w:r>
      <w:r>
        <w:rPr>
          <w:rFonts w:ascii="Tahoma" w:hAnsi="Tahoma" w:cs="Tahoma" w:eastAsia="Times New Roman"/>
          <w:sz w:val="24"/>
          <w:szCs w:val="24"/>
          <w:spacing w:val="-1"/>
        </w:rPr>
        <w:t xml:space="preserve"> </w:t>
      </w:r>
      <w:r>
        <w:rPr>
          <w:rFonts w:ascii="Tahoma" w:hAnsi="Tahoma" w:cs="Tahoma" w:eastAsia="Times New Roman"/>
          <w:sz w:val="24"/>
          <w:szCs w:val="24"/>
        </w:rPr>
        <w:t>ingénieur</w:t>
      </w:r>
      <w:r>
        <w:rPr>
          <w:rFonts w:ascii="Tahoma" w:hAnsi="Tahoma" w:cs="Tahoma" w:eastAsia="Times New Roman"/>
          <w:sz w:val="24"/>
          <w:szCs w:val="24"/>
          <w:spacing w:val="-2"/>
        </w:rPr>
        <w:t xml:space="preserve"> </w:t>
      </w:r>
      <w:r>
        <w:rPr>
          <w:rFonts w:ascii="Tahoma" w:hAnsi="Tahoma" w:cs="Tahoma" w:eastAsia="Times New Roman"/>
          <w:sz w:val="24"/>
          <w:szCs w:val="24"/>
        </w:rPr>
        <w:t>des</w:t>
      </w:r>
      <w:r>
        <w:rPr>
          <w:rFonts w:ascii="Tahoma" w:hAnsi="Tahoma" w:cs="Tahoma" w:eastAsia="Times New Roman"/>
          <w:sz w:val="24"/>
          <w:szCs w:val="24"/>
          <w:spacing w:val="-1"/>
        </w:rPr>
        <w:t xml:space="preserve"> </w:t>
      </w:r>
      <w:r>
        <w:rPr>
          <w:rFonts w:ascii="Tahoma" w:hAnsi="Tahoma" w:cs="Tahoma" w:eastAsia="Times New Roman"/>
          <w:sz w:val="24"/>
          <w:szCs w:val="24"/>
        </w:rPr>
        <w:t>eaux</w:t>
      </w:r>
      <w:r>
        <w:rPr>
          <w:rFonts w:ascii="Tahoma" w:hAnsi="Tahoma" w:cs="Tahoma" w:eastAsia="Times New Roman"/>
          <w:sz w:val="24"/>
          <w:szCs w:val="24"/>
          <w:spacing w:val="-1"/>
        </w:rPr>
        <w:t xml:space="preserve"> </w:t>
      </w:r>
      <w:r>
        <w:rPr>
          <w:rFonts w:ascii="Tahoma" w:hAnsi="Tahoma" w:cs="Tahoma" w:eastAsia="Times New Roman"/>
          <w:sz w:val="24"/>
          <w:szCs w:val="24"/>
        </w:rPr>
        <w:t>et</w:t>
      </w:r>
      <w:r>
        <w:rPr>
          <w:rFonts w:ascii="Tahoma" w:hAnsi="Tahoma" w:cs="Tahoma" w:eastAsia="Times New Roman"/>
          <w:sz w:val="24"/>
          <w:szCs w:val="24"/>
          <w:spacing w:val="-2"/>
        </w:rPr>
        <w:t xml:space="preserve"> </w:t>
      </w:r>
      <w:r>
        <w:rPr>
          <w:rFonts w:ascii="Tahoma" w:hAnsi="Tahoma" w:cs="Tahoma" w:eastAsia="Times New Roman"/>
          <w:sz w:val="24"/>
          <w:szCs w:val="24"/>
        </w:rPr>
        <w:t>forêts</w:t>
      </w:r>
      <w:r>
        <w:rPr>
          <w:rFonts w:ascii="Tahoma" w:hAnsi="Tahoma" w:cs="Tahoma" w:eastAsia="Times New Roman"/>
          <w:sz w:val="24"/>
          <w:szCs w:val="24"/>
          <w:spacing w:val="1"/>
        </w:rPr>
        <w:t xml:space="preserve"> </w:t>
      </w:r>
      <w:r>
        <w:rPr>
          <w:rFonts w:ascii="Tahoma" w:hAnsi="Tahoma" w:cs="Tahoma" w:eastAsia="Times New Roman"/>
          <w:sz w:val="24"/>
          <w:szCs w:val="24"/>
        </w:rPr>
        <w:t>;</w:t>
      </w:r>
    </w:p>
    <w:p>
      <w:pPr>
        <w:widowControl w:val="0"/>
        <w:spacing w:lineRule="auto" w:line="240" w:before="11" w:after="0" w:beforeAutospacing="0" w:afterAutospacing="0"/>
        <w:ind w:left="1134"/>
        <w:rPr>
          <w:rFonts w:ascii="Tahoma" w:hAnsi="Tahoma" w:cs="Tahoma" w:eastAsia="Times New Roman"/>
          <w:sz w:val="24"/>
          <w:szCs w:val="24"/>
        </w:rPr>
      </w:pPr>
    </w:p>
    <w:p>
      <w:pPr>
        <w:widowControl w:val="0"/>
        <w:numPr>
          <w:ilvl w:val="2"/>
          <w:numId w:val="24"/>
        </w:numPr>
        <w:tabs>
          <w:tab w:val="left" w:pos="2795" w:leader="none"/>
          <w:tab w:val="left" w:pos="2796" w:leader="none"/>
        </w:tabs>
        <w:spacing w:lineRule="auto" w:line="240" w:after="0" w:beforeAutospacing="0" w:afterAutospacing="0"/>
        <w:ind w:left="1134"/>
        <w:jc w:val="both"/>
        <w:rPr>
          <w:rFonts w:ascii="Tahoma" w:hAnsi="Tahoma" w:cs="Tahoma" w:eastAsia="Times New Roman"/>
          <w:sz w:val="24"/>
          <w:szCs w:val="24"/>
        </w:rPr>
      </w:pPr>
      <w:r>
        <w:rPr>
          <w:rFonts w:ascii="Tahoma" w:hAnsi="Tahoma" w:cs="Tahoma" w:eastAsia="Times New Roman"/>
          <w:sz w:val="24"/>
          <w:szCs w:val="24"/>
        </w:rPr>
        <w:t>Le</w:t>
      </w:r>
      <w:r>
        <w:rPr>
          <w:rFonts w:ascii="Tahoma" w:hAnsi="Tahoma" w:cs="Tahoma" w:eastAsia="Times New Roman"/>
          <w:sz w:val="24"/>
          <w:szCs w:val="24"/>
          <w:spacing w:val="-3"/>
        </w:rPr>
        <w:t xml:space="preserve"> </w:t>
      </w:r>
      <w:r>
        <w:rPr>
          <w:rFonts w:ascii="Tahoma" w:hAnsi="Tahoma" w:cs="Tahoma" w:eastAsia="Times New Roman"/>
          <w:sz w:val="24"/>
          <w:szCs w:val="24"/>
        </w:rPr>
        <w:t>chef</w:t>
      </w:r>
      <w:r>
        <w:rPr>
          <w:rFonts w:ascii="Tahoma" w:hAnsi="Tahoma" w:cs="Tahoma" w:eastAsia="Times New Roman"/>
          <w:sz w:val="24"/>
          <w:szCs w:val="24"/>
          <w:spacing w:val="-2"/>
        </w:rPr>
        <w:t xml:space="preserve"> </w:t>
      </w:r>
      <w:r>
        <w:rPr>
          <w:rFonts w:ascii="Tahoma" w:hAnsi="Tahoma" w:cs="Tahoma" w:eastAsia="Times New Roman"/>
          <w:sz w:val="24"/>
          <w:szCs w:val="24"/>
        </w:rPr>
        <w:t>de</w:t>
      </w:r>
      <w:r>
        <w:rPr>
          <w:rFonts w:ascii="Tahoma" w:hAnsi="Tahoma" w:cs="Tahoma" w:eastAsia="Times New Roman"/>
          <w:sz w:val="24"/>
          <w:szCs w:val="24"/>
          <w:spacing w:val="-2"/>
        </w:rPr>
        <w:t xml:space="preserve"> </w:t>
      </w:r>
      <w:r>
        <w:rPr>
          <w:rFonts w:ascii="Tahoma" w:hAnsi="Tahoma" w:cs="Tahoma" w:eastAsia="Times New Roman"/>
          <w:sz w:val="24"/>
          <w:szCs w:val="24"/>
        </w:rPr>
        <w:t>la</w:t>
      </w:r>
      <w:r>
        <w:rPr>
          <w:rFonts w:ascii="Tahoma" w:hAnsi="Tahoma" w:cs="Tahoma" w:eastAsia="Times New Roman"/>
          <w:sz w:val="24"/>
          <w:szCs w:val="24"/>
          <w:spacing w:val="-2"/>
        </w:rPr>
        <w:t xml:space="preserve"> </w:t>
      </w:r>
      <w:r>
        <w:rPr>
          <w:rFonts w:ascii="Tahoma" w:hAnsi="Tahoma" w:cs="Tahoma" w:eastAsia="Times New Roman"/>
          <w:sz w:val="24"/>
          <w:szCs w:val="24"/>
        </w:rPr>
        <w:t>circonscription</w:t>
      </w:r>
      <w:r>
        <w:rPr>
          <w:rFonts w:ascii="Tahoma" w:hAnsi="Tahoma" w:cs="Tahoma" w:eastAsia="Times New Roman"/>
          <w:sz w:val="24"/>
          <w:szCs w:val="24"/>
          <w:spacing w:val="-1"/>
        </w:rPr>
        <w:t xml:space="preserve"> </w:t>
      </w:r>
      <w:r>
        <w:rPr>
          <w:rFonts w:ascii="Tahoma" w:hAnsi="Tahoma" w:cs="Tahoma" w:eastAsia="Times New Roman"/>
          <w:sz w:val="24"/>
          <w:szCs w:val="24"/>
        </w:rPr>
        <w:t>domaniale</w:t>
      </w:r>
      <w:r>
        <w:rPr>
          <w:rFonts w:ascii="Tahoma" w:hAnsi="Tahoma" w:cs="Tahoma" w:eastAsia="Times New Roman"/>
          <w:sz w:val="24"/>
          <w:szCs w:val="24"/>
          <w:spacing w:val="1"/>
        </w:rPr>
        <w:t xml:space="preserve"> </w:t>
      </w:r>
      <w:r>
        <w:rPr>
          <w:rFonts w:ascii="Tahoma" w:hAnsi="Tahoma" w:cs="Tahoma" w:eastAsia="Times New Roman"/>
          <w:sz w:val="24"/>
          <w:szCs w:val="24"/>
        </w:rPr>
        <w:t>;</w:t>
      </w:r>
    </w:p>
    <w:p>
      <w:pPr>
        <w:widowControl w:val="0"/>
        <w:spacing w:lineRule="auto" w:line="240" w:before="11" w:after="0" w:beforeAutospacing="0" w:afterAutospacing="0"/>
        <w:ind w:left="1134"/>
        <w:rPr>
          <w:rFonts w:ascii="Tahoma" w:hAnsi="Tahoma" w:cs="Tahoma" w:eastAsia="Times New Roman"/>
          <w:sz w:val="24"/>
          <w:szCs w:val="24"/>
        </w:rPr>
      </w:pPr>
    </w:p>
    <w:p>
      <w:pPr>
        <w:widowControl w:val="0"/>
        <w:numPr>
          <w:ilvl w:val="2"/>
          <w:numId w:val="24"/>
        </w:numPr>
        <w:tabs>
          <w:tab w:val="left" w:pos="2795" w:leader="none"/>
          <w:tab w:val="left" w:pos="2796" w:leader="none"/>
        </w:tabs>
        <w:spacing w:lineRule="auto" w:line="240" w:after="0" w:beforeAutospacing="0" w:afterAutospacing="0"/>
        <w:ind w:left="1134"/>
        <w:rPr>
          <w:rFonts w:ascii="Tahoma" w:hAnsi="Tahoma" w:cs="Tahoma" w:eastAsia="Times New Roman"/>
          <w:sz w:val="24"/>
          <w:szCs w:val="24"/>
        </w:rPr>
      </w:pPr>
      <w:r>
        <w:rPr>
          <w:rFonts w:ascii="Tahoma" w:hAnsi="Tahoma" w:cs="Tahoma" w:eastAsia="Times New Roman"/>
          <w:sz w:val="24"/>
          <w:szCs w:val="24"/>
        </w:rPr>
        <w:t>Un</w:t>
      </w:r>
      <w:r>
        <w:rPr>
          <w:rFonts w:ascii="Tahoma" w:hAnsi="Tahoma" w:cs="Tahoma" w:eastAsia="Times New Roman"/>
          <w:sz w:val="24"/>
          <w:szCs w:val="24"/>
          <w:spacing w:val="-2"/>
        </w:rPr>
        <w:t xml:space="preserve"> </w:t>
      </w:r>
      <w:r>
        <w:rPr>
          <w:rFonts w:ascii="Tahoma" w:hAnsi="Tahoma" w:cs="Tahoma" w:eastAsia="Times New Roman"/>
          <w:sz w:val="24"/>
          <w:szCs w:val="24"/>
        </w:rPr>
        <w:t>représentant</w:t>
      </w:r>
      <w:r>
        <w:rPr>
          <w:rFonts w:ascii="Tahoma" w:hAnsi="Tahoma" w:cs="Tahoma" w:eastAsia="Times New Roman"/>
          <w:sz w:val="24"/>
          <w:szCs w:val="24"/>
          <w:spacing w:val="-1"/>
        </w:rPr>
        <w:t xml:space="preserve"> </w:t>
      </w:r>
      <w:r>
        <w:rPr>
          <w:rFonts w:ascii="Tahoma" w:hAnsi="Tahoma" w:cs="Tahoma" w:eastAsia="Times New Roman"/>
          <w:sz w:val="24"/>
          <w:szCs w:val="24"/>
        </w:rPr>
        <w:t>du</w:t>
      </w:r>
      <w:r>
        <w:rPr>
          <w:rFonts w:ascii="Tahoma" w:hAnsi="Tahoma" w:cs="Tahoma" w:eastAsia="Times New Roman"/>
          <w:sz w:val="24"/>
          <w:szCs w:val="24"/>
          <w:spacing w:val="-1"/>
        </w:rPr>
        <w:t xml:space="preserve"> </w:t>
      </w:r>
      <w:r>
        <w:rPr>
          <w:rFonts w:ascii="Tahoma" w:hAnsi="Tahoma" w:cs="Tahoma" w:eastAsia="Times New Roman"/>
          <w:sz w:val="24"/>
          <w:szCs w:val="24"/>
        </w:rPr>
        <w:t>Département</w:t>
      </w:r>
      <w:r>
        <w:rPr>
          <w:rFonts w:ascii="Tahoma" w:hAnsi="Tahoma" w:cs="Tahoma" w:eastAsia="Times New Roman"/>
          <w:sz w:val="24"/>
          <w:szCs w:val="24"/>
          <w:spacing w:val="-1"/>
        </w:rPr>
        <w:t xml:space="preserve"> </w:t>
      </w:r>
      <w:r>
        <w:rPr>
          <w:rFonts w:ascii="Tahoma" w:hAnsi="Tahoma" w:cs="Tahoma" w:eastAsia="Times New Roman"/>
          <w:sz w:val="24"/>
          <w:szCs w:val="24"/>
        </w:rPr>
        <w:t>au</w:t>
      </w:r>
      <w:r>
        <w:rPr>
          <w:rFonts w:ascii="Tahoma" w:hAnsi="Tahoma" w:cs="Tahoma" w:eastAsia="Times New Roman"/>
          <w:sz w:val="24"/>
          <w:szCs w:val="24"/>
          <w:spacing w:val="-2"/>
        </w:rPr>
        <w:t xml:space="preserve"> </w:t>
      </w:r>
      <w:r>
        <w:rPr>
          <w:rFonts w:ascii="Tahoma" w:hAnsi="Tahoma" w:cs="Tahoma" w:eastAsia="Times New Roman"/>
          <w:sz w:val="24"/>
          <w:szCs w:val="24"/>
        </w:rPr>
        <w:t>profit</w:t>
      </w:r>
      <w:r>
        <w:rPr>
          <w:rFonts w:ascii="Tahoma" w:hAnsi="Tahoma" w:cs="Tahoma" w:eastAsia="Times New Roman"/>
          <w:sz w:val="24"/>
          <w:szCs w:val="24"/>
          <w:spacing w:val="-2"/>
        </w:rPr>
        <w:t xml:space="preserve"> </w:t>
      </w:r>
      <w:r>
        <w:rPr>
          <w:rFonts w:ascii="Tahoma" w:hAnsi="Tahoma" w:cs="Tahoma" w:eastAsia="Times New Roman"/>
          <w:sz w:val="24"/>
          <w:szCs w:val="24"/>
        </w:rPr>
        <w:t>duquel</w:t>
      </w:r>
      <w:r>
        <w:rPr>
          <w:rFonts w:ascii="Tahoma" w:hAnsi="Tahoma" w:cs="Tahoma" w:eastAsia="Times New Roman"/>
          <w:sz w:val="24"/>
          <w:szCs w:val="24"/>
          <w:spacing w:val="-2"/>
        </w:rPr>
        <w:t xml:space="preserve"> </w:t>
      </w:r>
      <w:r>
        <w:rPr>
          <w:rFonts w:ascii="Tahoma" w:hAnsi="Tahoma" w:cs="Tahoma" w:eastAsia="Times New Roman"/>
          <w:sz w:val="24"/>
          <w:szCs w:val="24"/>
        </w:rPr>
        <w:t>la</w:t>
      </w:r>
      <w:r>
        <w:rPr>
          <w:rFonts w:ascii="Tahoma" w:hAnsi="Tahoma" w:cs="Tahoma" w:eastAsia="Times New Roman"/>
          <w:sz w:val="24"/>
          <w:szCs w:val="24"/>
          <w:spacing w:val="-2"/>
        </w:rPr>
        <w:t xml:space="preserve"> </w:t>
      </w:r>
      <w:r>
        <w:rPr>
          <w:rFonts w:ascii="Tahoma" w:hAnsi="Tahoma" w:cs="Tahoma" w:eastAsia="Times New Roman"/>
          <w:sz w:val="24"/>
          <w:szCs w:val="24"/>
        </w:rPr>
        <w:t>distraction</w:t>
      </w:r>
      <w:r>
        <w:rPr>
          <w:rFonts w:ascii="Tahoma" w:hAnsi="Tahoma" w:cs="Tahoma" w:eastAsia="Times New Roman"/>
          <w:sz w:val="24"/>
          <w:szCs w:val="24"/>
          <w:spacing w:val="-1"/>
        </w:rPr>
        <w:t xml:space="preserve"> </w:t>
      </w:r>
      <w:r>
        <w:rPr>
          <w:rFonts w:ascii="Tahoma" w:hAnsi="Tahoma" w:cs="Tahoma" w:eastAsia="Times New Roman"/>
          <w:sz w:val="24"/>
          <w:szCs w:val="24"/>
        </w:rPr>
        <w:t>est</w:t>
      </w:r>
      <w:r>
        <w:rPr>
          <w:rFonts w:ascii="Tahoma" w:hAnsi="Tahoma" w:cs="Tahoma" w:eastAsia="Times New Roman"/>
          <w:sz w:val="24"/>
          <w:szCs w:val="24"/>
          <w:spacing w:val="-2"/>
        </w:rPr>
        <w:t xml:space="preserve"> </w:t>
      </w:r>
      <w:r>
        <w:rPr>
          <w:rFonts w:ascii="Tahoma" w:hAnsi="Tahoma" w:cs="Tahoma" w:eastAsia="Times New Roman"/>
          <w:sz w:val="24"/>
          <w:szCs w:val="24"/>
        </w:rPr>
        <w:t>engagée.</w:t>
      </w:r>
    </w:p>
    <w:p>
      <w:pPr>
        <w:widowControl w:val="0"/>
        <w:spacing w:lineRule="auto" w:line="240" w:before="8" w:after="0" w:beforeAutospacing="0" w:afterAutospacing="0"/>
        <w:rPr>
          <w:rFonts w:ascii="Tahoma" w:hAnsi="Tahoma" w:cs="Tahoma" w:eastAsia="Times New Roman"/>
          <w:sz w:val="24"/>
          <w:szCs w:val="24"/>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Les</w:t>
      </w:r>
      <w:r>
        <w:rPr>
          <w:rFonts w:ascii="Tahoma" w:hAnsi="Tahoma" w:cs="Tahoma" w:eastAsia="Times New Roman"/>
          <w:sz w:val="24"/>
          <w:szCs w:val="24"/>
          <w:spacing w:val="-6"/>
        </w:rPr>
        <w:t xml:space="preserve"> </w:t>
      </w:r>
      <w:r>
        <w:rPr>
          <w:rFonts w:ascii="Tahoma" w:hAnsi="Tahoma" w:cs="Tahoma" w:eastAsia="Times New Roman"/>
          <w:sz w:val="24"/>
          <w:szCs w:val="24"/>
        </w:rPr>
        <w:t>délibérations</w:t>
      </w:r>
      <w:r>
        <w:rPr>
          <w:rFonts w:ascii="Tahoma" w:hAnsi="Tahoma" w:cs="Tahoma" w:eastAsia="Times New Roman"/>
          <w:sz w:val="24"/>
          <w:szCs w:val="24"/>
          <w:spacing w:val="-5"/>
        </w:rPr>
        <w:t xml:space="preserve"> </w:t>
      </w:r>
      <w:r>
        <w:rPr>
          <w:rFonts w:ascii="Tahoma" w:hAnsi="Tahoma" w:cs="Tahoma" w:eastAsia="Times New Roman"/>
          <w:sz w:val="24"/>
          <w:szCs w:val="24"/>
        </w:rPr>
        <w:t>et</w:t>
      </w:r>
      <w:r>
        <w:rPr>
          <w:rFonts w:ascii="Tahoma" w:hAnsi="Tahoma" w:cs="Tahoma" w:eastAsia="Times New Roman"/>
          <w:sz w:val="24"/>
          <w:szCs w:val="24"/>
          <w:spacing w:val="-6"/>
        </w:rPr>
        <w:t xml:space="preserve"> </w:t>
      </w:r>
      <w:r>
        <w:rPr>
          <w:rFonts w:ascii="Tahoma" w:hAnsi="Tahoma" w:cs="Tahoma" w:eastAsia="Times New Roman"/>
          <w:sz w:val="24"/>
          <w:szCs w:val="24"/>
        </w:rPr>
        <w:t>la</w:t>
      </w:r>
      <w:r>
        <w:rPr>
          <w:rFonts w:ascii="Tahoma" w:hAnsi="Tahoma" w:cs="Tahoma" w:eastAsia="Times New Roman"/>
          <w:sz w:val="24"/>
          <w:szCs w:val="24"/>
          <w:spacing w:val="-6"/>
        </w:rPr>
        <w:t xml:space="preserve"> </w:t>
      </w:r>
      <w:r>
        <w:rPr>
          <w:rFonts w:ascii="Tahoma" w:hAnsi="Tahoma" w:cs="Tahoma" w:eastAsia="Times New Roman"/>
          <w:sz w:val="24"/>
          <w:szCs w:val="24"/>
        </w:rPr>
        <w:t>décision</w:t>
      </w:r>
      <w:r>
        <w:rPr>
          <w:rFonts w:ascii="Tahoma" w:hAnsi="Tahoma" w:cs="Tahoma" w:eastAsia="Times New Roman"/>
          <w:sz w:val="24"/>
          <w:szCs w:val="24"/>
          <w:spacing w:val="-6"/>
        </w:rPr>
        <w:t xml:space="preserve"> </w:t>
      </w:r>
      <w:r>
        <w:rPr>
          <w:rFonts w:ascii="Tahoma" w:hAnsi="Tahoma" w:cs="Tahoma" w:eastAsia="Times New Roman"/>
          <w:sz w:val="24"/>
          <w:szCs w:val="24"/>
        </w:rPr>
        <w:t>de</w:t>
      </w:r>
      <w:r>
        <w:rPr>
          <w:rFonts w:ascii="Tahoma" w:hAnsi="Tahoma" w:cs="Tahoma" w:eastAsia="Times New Roman"/>
          <w:sz w:val="24"/>
          <w:szCs w:val="24"/>
          <w:spacing w:val="-5"/>
        </w:rPr>
        <w:t xml:space="preserve"> </w:t>
      </w:r>
      <w:r>
        <w:rPr>
          <w:rFonts w:ascii="Tahoma" w:hAnsi="Tahoma" w:cs="Tahoma" w:eastAsia="Times New Roman"/>
          <w:sz w:val="24"/>
          <w:szCs w:val="24"/>
        </w:rPr>
        <w:t>la</w:t>
      </w:r>
      <w:r>
        <w:rPr>
          <w:rFonts w:ascii="Tahoma" w:hAnsi="Tahoma" w:cs="Tahoma" w:eastAsia="Times New Roman"/>
          <w:sz w:val="24"/>
          <w:szCs w:val="24"/>
          <w:spacing w:val="-7"/>
        </w:rPr>
        <w:t xml:space="preserve"> </w:t>
      </w:r>
      <w:r>
        <w:rPr>
          <w:rFonts w:ascii="Tahoma" w:hAnsi="Tahoma" w:cs="Tahoma" w:eastAsia="Times New Roman"/>
          <w:sz w:val="24"/>
          <w:szCs w:val="24"/>
        </w:rPr>
        <w:t>commission</w:t>
      </w:r>
      <w:r>
        <w:rPr>
          <w:rFonts w:ascii="Tahoma" w:hAnsi="Tahoma" w:cs="Tahoma" w:eastAsia="Times New Roman"/>
          <w:sz w:val="24"/>
          <w:szCs w:val="24"/>
          <w:spacing w:val="-4"/>
        </w:rPr>
        <w:t xml:space="preserve"> </w:t>
      </w:r>
      <w:r>
        <w:rPr>
          <w:rFonts w:ascii="Tahoma" w:hAnsi="Tahoma" w:cs="Tahoma" w:eastAsia="Times New Roman"/>
          <w:sz w:val="24"/>
          <w:szCs w:val="24"/>
        </w:rPr>
        <w:t>sont</w:t>
      </w:r>
      <w:r>
        <w:rPr>
          <w:rFonts w:ascii="Tahoma" w:hAnsi="Tahoma" w:cs="Tahoma" w:eastAsia="Times New Roman"/>
          <w:sz w:val="24"/>
          <w:szCs w:val="24"/>
          <w:spacing w:val="-5"/>
        </w:rPr>
        <w:t xml:space="preserve"> </w:t>
      </w:r>
      <w:r>
        <w:rPr>
          <w:rFonts w:ascii="Tahoma" w:hAnsi="Tahoma" w:cs="Tahoma" w:eastAsia="Times New Roman"/>
          <w:sz w:val="24"/>
          <w:szCs w:val="24"/>
        </w:rPr>
        <w:t>transcrites</w:t>
      </w:r>
      <w:r>
        <w:rPr>
          <w:rFonts w:ascii="Tahoma" w:hAnsi="Tahoma" w:cs="Tahoma" w:eastAsia="Times New Roman"/>
          <w:sz w:val="24"/>
          <w:szCs w:val="24"/>
          <w:spacing w:val="-6"/>
        </w:rPr>
        <w:t xml:space="preserve"> </w:t>
      </w:r>
      <w:r>
        <w:rPr>
          <w:rFonts w:ascii="Tahoma" w:hAnsi="Tahoma" w:cs="Tahoma" w:eastAsia="Times New Roman"/>
          <w:sz w:val="24"/>
          <w:szCs w:val="24"/>
        </w:rPr>
        <w:t>dans</w:t>
      </w:r>
      <w:r>
        <w:rPr>
          <w:rFonts w:ascii="Tahoma" w:hAnsi="Tahoma" w:cs="Tahoma" w:eastAsia="Times New Roman"/>
          <w:sz w:val="24"/>
          <w:szCs w:val="24"/>
          <w:spacing w:val="-5"/>
        </w:rPr>
        <w:t xml:space="preserve"> </w:t>
      </w:r>
      <w:r>
        <w:rPr>
          <w:rFonts w:ascii="Tahoma" w:hAnsi="Tahoma" w:cs="Tahoma" w:eastAsia="Times New Roman"/>
          <w:sz w:val="24"/>
          <w:szCs w:val="24"/>
        </w:rPr>
        <w:t>un</w:t>
      </w:r>
      <w:r>
        <w:rPr>
          <w:rFonts w:ascii="Tahoma" w:hAnsi="Tahoma" w:cs="Tahoma" w:eastAsia="Times New Roman"/>
          <w:sz w:val="24"/>
          <w:szCs w:val="24"/>
          <w:spacing w:val="-6"/>
        </w:rPr>
        <w:t xml:space="preserve"> </w:t>
      </w:r>
      <w:r>
        <w:rPr>
          <w:rFonts w:ascii="Tahoma" w:hAnsi="Tahoma" w:cs="Tahoma" w:eastAsia="Times New Roman"/>
          <w:sz w:val="24"/>
          <w:szCs w:val="24"/>
        </w:rPr>
        <w:t>procès-verbal</w:t>
      </w:r>
      <w:r>
        <w:rPr>
          <w:rFonts w:ascii="Tahoma" w:hAnsi="Tahoma" w:cs="Tahoma" w:eastAsia="Times New Roman"/>
          <w:sz w:val="24"/>
          <w:szCs w:val="24"/>
          <w:spacing w:val="-5"/>
        </w:rPr>
        <w:t xml:space="preserve"> </w:t>
      </w:r>
      <w:r>
        <w:rPr>
          <w:rFonts w:ascii="Tahoma" w:hAnsi="Tahoma" w:cs="Tahoma" w:eastAsia="Times New Roman"/>
          <w:sz w:val="24"/>
          <w:szCs w:val="24"/>
        </w:rPr>
        <w:t>daté,</w:t>
      </w:r>
      <w:r>
        <w:rPr>
          <w:rFonts w:ascii="Tahoma" w:hAnsi="Tahoma" w:cs="Tahoma" w:eastAsia="Times New Roman"/>
          <w:sz w:val="24"/>
          <w:szCs w:val="24"/>
          <w:spacing w:val="-6"/>
        </w:rPr>
        <w:t xml:space="preserve"> </w:t>
      </w:r>
      <w:r>
        <w:rPr>
          <w:rFonts w:ascii="Tahoma" w:hAnsi="Tahoma" w:cs="Tahoma" w:eastAsia="Times New Roman"/>
          <w:sz w:val="24"/>
          <w:szCs w:val="24"/>
        </w:rPr>
        <w:t>signé</w:t>
      </w:r>
      <w:r>
        <w:rPr>
          <w:rFonts w:ascii="Tahoma" w:hAnsi="Tahoma" w:cs="Tahoma" w:eastAsia="Times New Roman"/>
          <w:sz w:val="24"/>
          <w:szCs w:val="24"/>
          <w:spacing w:val="-57"/>
        </w:rPr>
        <w:t xml:space="preserve"> </w:t>
      </w:r>
      <w:r>
        <w:rPr>
          <w:rFonts w:ascii="Tahoma" w:hAnsi="Tahoma" w:cs="Tahoma" w:eastAsia="Times New Roman"/>
          <w:sz w:val="24"/>
          <w:szCs w:val="24"/>
        </w:rPr>
        <w:t>des membres et joint au projet de décret portant déclassement du régime forestier de la parcelle</w:t>
      </w:r>
      <w:r>
        <w:rPr>
          <w:rFonts w:ascii="Tahoma" w:hAnsi="Tahoma" w:cs="Tahoma" w:eastAsia="Times New Roman"/>
          <w:sz w:val="24"/>
          <w:szCs w:val="24"/>
          <w:spacing w:val="1"/>
        </w:rPr>
        <w:t xml:space="preserve"> </w:t>
      </w:r>
      <w:r>
        <w:rPr>
          <w:rFonts w:ascii="Tahoma" w:hAnsi="Tahoma" w:cs="Tahoma" w:eastAsia="Times New Roman"/>
          <w:sz w:val="24"/>
          <w:szCs w:val="24"/>
        </w:rPr>
        <w:t>visée.</w:t>
      </w:r>
      <w:r>
        <w:rPr>
          <w:rFonts w:ascii="Tahoma" w:hAnsi="Tahoma" w:cs="Tahoma" w:eastAsia="Times New Roman"/>
          <w:sz w:val="24"/>
          <w:szCs w:val="24"/>
          <w:spacing w:val="1"/>
        </w:rPr>
        <w:t xml:space="preserve"> </w:t>
      </w:r>
      <w:r>
        <w:rPr>
          <w:rFonts w:ascii="Tahoma" w:hAnsi="Tahoma" w:cs="Tahoma" w:eastAsia="Times New Roman"/>
          <w:sz w:val="24"/>
          <w:szCs w:val="24"/>
        </w:rPr>
        <w:t>Lorsque</w:t>
      </w:r>
      <w:r>
        <w:rPr>
          <w:rFonts w:ascii="Tahoma" w:hAnsi="Tahoma" w:cs="Tahoma" w:eastAsia="Times New Roman"/>
          <w:sz w:val="24"/>
          <w:szCs w:val="24"/>
          <w:spacing w:val="1"/>
        </w:rPr>
        <w:t xml:space="preserve"> </w:t>
      </w:r>
      <w:r>
        <w:rPr>
          <w:rFonts w:ascii="Tahoma" w:hAnsi="Tahoma" w:cs="Tahoma" w:eastAsia="Times New Roman"/>
          <w:sz w:val="24"/>
          <w:szCs w:val="24"/>
        </w:rPr>
        <w:t>l’avis</w:t>
      </w:r>
      <w:r>
        <w:rPr>
          <w:rFonts w:ascii="Tahoma" w:hAnsi="Tahoma" w:cs="Tahoma" w:eastAsia="Times New Roman"/>
          <w:sz w:val="24"/>
          <w:szCs w:val="24"/>
          <w:spacing w:val="1"/>
        </w:rPr>
        <w:t xml:space="preserve"> </w:t>
      </w:r>
      <w:r>
        <w:rPr>
          <w:rFonts w:ascii="Tahoma" w:hAnsi="Tahoma" w:cs="Tahoma" w:eastAsia="Times New Roman"/>
          <w:sz w:val="24"/>
          <w:szCs w:val="24"/>
        </w:rPr>
        <w:t>des</w:t>
      </w:r>
      <w:r>
        <w:rPr>
          <w:rFonts w:ascii="Tahoma" w:hAnsi="Tahoma" w:cs="Tahoma" w:eastAsia="Times New Roman"/>
          <w:sz w:val="24"/>
          <w:szCs w:val="24"/>
          <w:spacing w:val="1"/>
        </w:rPr>
        <w:t xml:space="preserve"> </w:t>
      </w:r>
      <w:r>
        <w:rPr>
          <w:rFonts w:ascii="Tahoma" w:hAnsi="Tahoma" w:cs="Tahoma" w:eastAsia="Times New Roman"/>
          <w:sz w:val="24"/>
          <w:szCs w:val="24"/>
        </w:rPr>
        <w:t>responsables</w:t>
      </w:r>
      <w:r>
        <w:rPr>
          <w:rFonts w:ascii="Tahoma" w:hAnsi="Tahoma" w:cs="Tahoma" w:eastAsia="Times New Roman"/>
          <w:sz w:val="24"/>
          <w:szCs w:val="24"/>
          <w:spacing w:val="1"/>
        </w:rPr>
        <w:t xml:space="preserve"> </w:t>
      </w:r>
      <w:r>
        <w:rPr>
          <w:rFonts w:ascii="Tahoma" w:hAnsi="Tahoma" w:cs="Tahoma" w:eastAsia="Times New Roman"/>
          <w:sz w:val="24"/>
          <w:szCs w:val="24"/>
        </w:rPr>
        <w:t>des</w:t>
      </w:r>
      <w:r>
        <w:rPr>
          <w:rFonts w:ascii="Tahoma" w:hAnsi="Tahoma" w:cs="Tahoma" w:eastAsia="Times New Roman"/>
          <w:sz w:val="24"/>
          <w:szCs w:val="24"/>
          <w:spacing w:val="1"/>
        </w:rPr>
        <w:t xml:space="preserve"> </w:t>
      </w:r>
      <w:r>
        <w:rPr>
          <w:rFonts w:ascii="Tahoma" w:hAnsi="Tahoma" w:cs="Tahoma" w:eastAsia="Times New Roman"/>
          <w:sz w:val="24"/>
          <w:szCs w:val="24"/>
        </w:rPr>
        <w:t>départements</w:t>
      </w:r>
      <w:r>
        <w:rPr>
          <w:rFonts w:ascii="Tahoma" w:hAnsi="Tahoma" w:cs="Tahoma" w:eastAsia="Times New Roman"/>
          <w:sz w:val="24"/>
          <w:szCs w:val="24"/>
          <w:spacing w:val="1"/>
        </w:rPr>
        <w:t xml:space="preserve"> </w:t>
      </w:r>
      <w:r>
        <w:rPr>
          <w:rFonts w:ascii="Tahoma" w:hAnsi="Tahoma" w:cs="Tahoma" w:eastAsia="Times New Roman"/>
          <w:sz w:val="24"/>
          <w:szCs w:val="24"/>
        </w:rPr>
        <w:t>de</w:t>
      </w:r>
      <w:r>
        <w:rPr>
          <w:rFonts w:ascii="Tahoma" w:hAnsi="Tahoma" w:cs="Tahoma" w:eastAsia="Times New Roman"/>
          <w:sz w:val="24"/>
          <w:szCs w:val="24"/>
          <w:spacing w:val="1"/>
        </w:rPr>
        <w:t xml:space="preserve"> </w:t>
      </w:r>
      <w:r>
        <w:rPr>
          <w:rFonts w:ascii="Tahoma" w:hAnsi="Tahoma" w:cs="Tahoma" w:eastAsia="Times New Roman"/>
          <w:sz w:val="24"/>
          <w:szCs w:val="24"/>
        </w:rPr>
        <w:t>l’Intérieur,</w:t>
      </w:r>
      <w:r>
        <w:rPr>
          <w:rFonts w:ascii="Tahoma" w:hAnsi="Tahoma" w:cs="Tahoma" w:eastAsia="Times New Roman"/>
          <w:sz w:val="24"/>
          <w:szCs w:val="24"/>
          <w:spacing w:val="1"/>
        </w:rPr>
        <w:t xml:space="preserve"> </w:t>
      </w:r>
      <w:r>
        <w:rPr>
          <w:rFonts w:ascii="Tahoma" w:hAnsi="Tahoma" w:cs="Tahoma" w:eastAsia="Times New Roman"/>
          <w:sz w:val="24"/>
          <w:szCs w:val="24"/>
        </w:rPr>
        <w:t>des</w:t>
      </w:r>
      <w:r>
        <w:rPr>
          <w:rFonts w:ascii="Tahoma" w:hAnsi="Tahoma" w:cs="Tahoma" w:eastAsia="Times New Roman"/>
          <w:sz w:val="24"/>
          <w:szCs w:val="24"/>
          <w:spacing w:val="1"/>
        </w:rPr>
        <w:t xml:space="preserve"> </w:t>
      </w:r>
      <w:r>
        <w:rPr>
          <w:rFonts w:ascii="Tahoma" w:hAnsi="Tahoma" w:cs="Tahoma" w:eastAsia="Times New Roman"/>
          <w:sz w:val="24"/>
          <w:szCs w:val="24"/>
        </w:rPr>
        <w:t>Finances</w:t>
      </w:r>
      <w:r>
        <w:rPr>
          <w:rFonts w:ascii="Tahoma" w:hAnsi="Tahoma" w:cs="Tahoma" w:eastAsia="Times New Roman"/>
          <w:sz w:val="24"/>
          <w:szCs w:val="24"/>
          <w:spacing w:val="1"/>
        </w:rPr>
        <w:t xml:space="preserve"> </w:t>
      </w:r>
      <w:r>
        <w:rPr>
          <w:rFonts w:ascii="Tahoma" w:hAnsi="Tahoma" w:cs="Tahoma" w:eastAsia="Times New Roman"/>
          <w:sz w:val="24"/>
          <w:szCs w:val="24"/>
        </w:rPr>
        <w:t>et</w:t>
      </w:r>
      <w:r>
        <w:rPr>
          <w:rFonts w:ascii="Tahoma" w:hAnsi="Tahoma" w:cs="Tahoma" w:eastAsia="Times New Roman"/>
          <w:sz w:val="24"/>
          <w:szCs w:val="24"/>
          <w:spacing w:val="1"/>
        </w:rPr>
        <w:t xml:space="preserve"> </w:t>
      </w:r>
      <w:r>
        <w:rPr>
          <w:rFonts w:ascii="Tahoma" w:hAnsi="Tahoma" w:cs="Tahoma" w:eastAsia="Times New Roman"/>
          <w:sz w:val="24"/>
          <w:szCs w:val="24"/>
        </w:rPr>
        <w:t>de</w:t>
      </w:r>
      <w:r>
        <w:rPr>
          <w:rFonts w:ascii="Tahoma" w:hAnsi="Tahoma" w:cs="Tahoma" w:eastAsia="Times New Roman"/>
          <w:sz w:val="24"/>
          <w:szCs w:val="24"/>
          <w:spacing w:val="1"/>
        </w:rPr>
        <w:t xml:space="preserve"> </w:t>
      </w:r>
      <w:r>
        <w:rPr>
          <w:rFonts w:ascii="Tahoma" w:hAnsi="Tahoma" w:cs="Tahoma" w:eastAsia="Times New Roman"/>
          <w:sz w:val="24"/>
          <w:szCs w:val="24"/>
        </w:rPr>
        <w:t>l’Agriculture est favorable, le décret du déclassement après visa du Chef de Gouvernement, est</w:t>
      </w:r>
      <w:r>
        <w:rPr>
          <w:rFonts w:ascii="Tahoma" w:hAnsi="Tahoma" w:cs="Tahoma" w:eastAsia="Times New Roman"/>
          <w:sz w:val="24"/>
          <w:szCs w:val="24"/>
          <w:spacing w:val="1"/>
        </w:rPr>
        <w:t xml:space="preserve"> </w:t>
      </w:r>
      <w:r>
        <w:rPr>
          <w:rFonts w:ascii="Tahoma" w:hAnsi="Tahoma" w:cs="Tahoma" w:eastAsia="Times New Roman"/>
          <w:sz w:val="24"/>
          <w:szCs w:val="24"/>
        </w:rPr>
        <w:t>publié</w:t>
      </w:r>
      <w:r>
        <w:rPr>
          <w:rFonts w:ascii="Tahoma" w:hAnsi="Tahoma" w:cs="Tahoma" w:eastAsia="Times New Roman"/>
          <w:sz w:val="24"/>
          <w:szCs w:val="24"/>
          <w:spacing w:val="-1"/>
        </w:rPr>
        <w:t xml:space="preserve"> </w:t>
      </w:r>
      <w:r>
        <w:rPr>
          <w:rFonts w:ascii="Tahoma" w:hAnsi="Tahoma" w:cs="Tahoma" w:eastAsia="Times New Roman"/>
          <w:sz w:val="24"/>
          <w:szCs w:val="24"/>
        </w:rPr>
        <w:t>au Bulletin Officiel (B.O).</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Après</w:t>
      </w:r>
      <w:r>
        <w:rPr>
          <w:rFonts w:ascii="Tahoma" w:hAnsi="Tahoma" w:cs="Tahoma" w:eastAsia="Times New Roman"/>
          <w:sz w:val="24"/>
          <w:szCs w:val="24"/>
          <w:spacing w:val="-6"/>
        </w:rPr>
        <w:t xml:space="preserve"> </w:t>
      </w:r>
      <w:r>
        <w:rPr>
          <w:rFonts w:ascii="Tahoma" w:hAnsi="Tahoma" w:cs="Tahoma" w:eastAsia="Times New Roman"/>
          <w:sz w:val="24"/>
          <w:szCs w:val="24"/>
        </w:rPr>
        <w:t>l</w:t>
      </w:r>
      <w:r>
        <w:rPr>
          <w:rFonts w:ascii="Tahoma" w:hAnsi="Tahoma" w:cs="Tahoma" w:eastAsia="Times New Roman"/>
          <w:sz w:val="24"/>
          <w:szCs w:val="24"/>
        </w:rPr>
        <w:t>’</w:t>
      </w:r>
      <w:r>
        <w:rPr>
          <w:rFonts w:ascii="Tahoma" w:hAnsi="Tahoma" w:cs="Tahoma" w:eastAsia="Times New Roman"/>
          <w:sz w:val="24"/>
          <w:szCs w:val="24"/>
        </w:rPr>
        <w:t>achèvement</w:t>
      </w:r>
      <w:r>
        <w:rPr>
          <w:rFonts w:ascii="Tahoma" w:hAnsi="Tahoma" w:cs="Tahoma" w:eastAsia="Times New Roman"/>
          <w:sz w:val="24"/>
          <w:szCs w:val="24"/>
          <w:spacing w:val="-4"/>
        </w:rPr>
        <w:t xml:space="preserve"> </w:t>
      </w:r>
      <w:r>
        <w:rPr>
          <w:rFonts w:ascii="Tahoma" w:hAnsi="Tahoma" w:cs="Tahoma" w:eastAsia="Times New Roman"/>
          <w:sz w:val="24"/>
          <w:szCs w:val="24"/>
        </w:rPr>
        <w:t>de</w:t>
      </w:r>
      <w:r>
        <w:rPr>
          <w:rFonts w:ascii="Tahoma" w:hAnsi="Tahoma" w:cs="Tahoma" w:eastAsia="Times New Roman"/>
          <w:sz w:val="24"/>
          <w:szCs w:val="24"/>
          <w:spacing w:val="-5"/>
        </w:rPr>
        <w:t xml:space="preserve"> </w:t>
      </w:r>
      <w:r>
        <w:rPr>
          <w:rFonts w:ascii="Tahoma" w:hAnsi="Tahoma" w:cs="Tahoma" w:eastAsia="Times New Roman"/>
          <w:sz w:val="24"/>
          <w:szCs w:val="24"/>
        </w:rPr>
        <w:t>cette</w:t>
      </w:r>
      <w:r>
        <w:rPr>
          <w:rFonts w:ascii="Tahoma" w:hAnsi="Tahoma" w:cs="Tahoma" w:eastAsia="Times New Roman"/>
          <w:sz w:val="24"/>
          <w:szCs w:val="24"/>
          <w:spacing w:val="-4"/>
        </w:rPr>
        <w:t xml:space="preserve"> </w:t>
      </w:r>
      <w:r>
        <w:rPr>
          <w:rFonts w:ascii="Tahoma" w:hAnsi="Tahoma" w:cs="Tahoma" w:eastAsia="Times New Roman"/>
          <w:sz w:val="24"/>
          <w:szCs w:val="24"/>
        </w:rPr>
        <w:t>procédure</w:t>
      </w:r>
      <w:r>
        <w:rPr>
          <w:rFonts w:ascii="Tahoma" w:hAnsi="Tahoma" w:cs="Tahoma" w:eastAsia="Times New Roman"/>
          <w:sz w:val="24"/>
          <w:szCs w:val="24"/>
        </w:rPr>
        <w:t>,</w:t>
      </w:r>
      <w:r>
        <w:rPr>
          <w:rFonts w:ascii="Tahoma" w:hAnsi="Tahoma" w:cs="Tahoma" w:eastAsia="Times New Roman"/>
          <w:sz w:val="24"/>
          <w:szCs w:val="24"/>
          <w:spacing w:val="-5"/>
        </w:rPr>
        <w:t xml:space="preserve"> </w:t>
      </w:r>
      <w:r>
        <w:rPr>
          <w:rFonts w:ascii="Tahoma" w:hAnsi="Tahoma" w:cs="Tahoma" w:eastAsia="Times New Roman"/>
          <w:sz w:val="24"/>
          <w:szCs w:val="24"/>
        </w:rPr>
        <w:t>le</w:t>
      </w:r>
      <w:r>
        <w:rPr>
          <w:rFonts w:ascii="Tahoma" w:hAnsi="Tahoma" w:cs="Tahoma" w:eastAsia="Times New Roman"/>
          <w:sz w:val="24"/>
          <w:szCs w:val="24"/>
          <w:spacing w:val="-5"/>
        </w:rPr>
        <w:t xml:space="preserve"> </w:t>
      </w:r>
      <w:r>
        <w:rPr>
          <w:rFonts w:ascii="Tahoma" w:hAnsi="Tahoma" w:cs="Tahoma" w:eastAsia="Times New Roman"/>
          <w:sz w:val="24"/>
          <w:szCs w:val="24"/>
        </w:rPr>
        <w:t>caractère</w:t>
      </w:r>
      <w:r>
        <w:rPr>
          <w:rFonts w:ascii="Tahoma" w:hAnsi="Tahoma" w:cs="Tahoma" w:eastAsia="Times New Roman"/>
          <w:sz w:val="24"/>
          <w:szCs w:val="24"/>
          <w:spacing w:val="-5"/>
        </w:rPr>
        <w:t xml:space="preserve"> </w:t>
      </w:r>
      <w:r>
        <w:rPr>
          <w:rFonts w:ascii="Tahoma" w:hAnsi="Tahoma" w:cs="Tahoma" w:eastAsia="Times New Roman"/>
          <w:sz w:val="24"/>
          <w:szCs w:val="24"/>
        </w:rPr>
        <w:t>inaliénable</w:t>
      </w:r>
      <w:r>
        <w:rPr>
          <w:rFonts w:ascii="Tahoma" w:hAnsi="Tahoma" w:cs="Tahoma" w:eastAsia="Times New Roman"/>
          <w:sz w:val="24"/>
          <w:szCs w:val="24"/>
          <w:spacing w:val="-5"/>
        </w:rPr>
        <w:t xml:space="preserve"> </w:t>
      </w:r>
      <w:r>
        <w:rPr>
          <w:rFonts w:ascii="Tahoma" w:hAnsi="Tahoma" w:cs="Tahoma" w:eastAsia="Times New Roman"/>
          <w:sz w:val="24"/>
          <w:szCs w:val="24"/>
        </w:rPr>
        <w:t>du</w:t>
      </w:r>
      <w:r>
        <w:rPr>
          <w:rFonts w:ascii="Tahoma" w:hAnsi="Tahoma" w:cs="Tahoma" w:eastAsia="Times New Roman"/>
          <w:sz w:val="24"/>
          <w:szCs w:val="24"/>
          <w:spacing w:val="-6"/>
        </w:rPr>
        <w:t xml:space="preserve"> </w:t>
      </w:r>
      <w:r>
        <w:rPr>
          <w:rFonts w:ascii="Tahoma" w:hAnsi="Tahoma" w:cs="Tahoma" w:eastAsia="Times New Roman"/>
          <w:sz w:val="24"/>
          <w:szCs w:val="24"/>
        </w:rPr>
        <w:t>domaine</w:t>
      </w:r>
      <w:r>
        <w:rPr>
          <w:rFonts w:ascii="Tahoma" w:hAnsi="Tahoma" w:cs="Tahoma" w:eastAsia="Times New Roman"/>
          <w:sz w:val="24"/>
          <w:szCs w:val="24"/>
          <w:spacing w:val="-4"/>
        </w:rPr>
        <w:t xml:space="preserve"> </w:t>
      </w:r>
      <w:r>
        <w:rPr>
          <w:rFonts w:ascii="Tahoma" w:hAnsi="Tahoma" w:cs="Tahoma" w:eastAsia="Times New Roman"/>
          <w:sz w:val="24"/>
          <w:szCs w:val="24"/>
        </w:rPr>
        <w:t>forestier</w:t>
      </w:r>
      <w:r>
        <w:rPr>
          <w:rFonts w:ascii="Tahoma" w:hAnsi="Tahoma" w:cs="Tahoma" w:eastAsia="Times New Roman"/>
          <w:sz w:val="24"/>
          <w:szCs w:val="24"/>
          <w:spacing w:val="-5"/>
        </w:rPr>
        <w:t xml:space="preserve"> </w:t>
      </w:r>
      <w:r>
        <w:rPr>
          <w:rFonts w:ascii="Tahoma" w:hAnsi="Tahoma" w:cs="Tahoma" w:eastAsia="Times New Roman"/>
          <w:sz w:val="24"/>
          <w:szCs w:val="24"/>
        </w:rPr>
        <w:t>est</w:t>
      </w:r>
      <w:r>
        <w:rPr>
          <w:rFonts w:ascii="Tahoma" w:hAnsi="Tahoma" w:cs="Tahoma" w:eastAsia="Times New Roman"/>
          <w:sz w:val="24"/>
          <w:szCs w:val="24"/>
          <w:spacing w:val="-5"/>
        </w:rPr>
        <w:t xml:space="preserve"> </w:t>
      </w:r>
      <w:r>
        <w:rPr>
          <w:rFonts w:ascii="Tahoma" w:hAnsi="Tahoma" w:cs="Tahoma" w:eastAsia="Times New Roman"/>
          <w:sz w:val="24"/>
          <w:szCs w:val="24"/>
        </w:rPr>
        <w:t>levé</w:t>
      </w:r>
      <w:r>
        <w:rPr>
          <w:rFonts w:ascii="Tahoma" w:hAnsi="Tahoma" w:cs="Tahoma" w:eastAsia="Times New Roman"/>
          <w:sz w:val="24"/>
          <w:szCs w:val="24"/>
        </w:rPr>
        <w:t>,</w:t>
      </w:r>
      <w:r>
        <w:rPr>
          <w:rFonts w:ascii="Tahoma" w:hAnsi="Tahoma" w:cs="Tahoma" w:eastAsia="Times New Roman"/>
          <w:sz w:val="24"/>
          <w:szCs w:val="24"/>
          <w:spacing w:val="-6"/>
        </w:rPr>
        <w:t xml:space="preserve"> </w:t>
      </w:r>
      <w:r>
        <w:rPr>
          <w:rFonts w:ascii="Tahoma" w:hAnsi="Tahoma" w:cs="Tahoma" w:eastAsia="Times New Roman"/>
          <w:sz w:val="24"/>
          <w:szCs w:val="24"/>
        </w:rPr>
        <w:t>et</w:t>
      </w:r>
      <w:r>
        <w:rPr>
          <w:rFonts w:ascii="Tahoma" w:hAnsi="Tahoma" w:cs="Tahoma" w:eastAsia="Times New Roman"/>
          <w:sz w:val="24"/>
          <w:szCs w:val="24"/>
          <w:spacing w:val="-4"/>
        </w:rPr>
        <w:t xml:space="preserve"> </w:t>
      </w:r>
      <w:r>
        <w:rPr>
          <w:rFonts w:ascii="Tahoma" w:hAnsi="Tahoma" w:cs="Tahoma" w:eastAsia="Times New Roman"/>
          <w:sz w:val="24"/>
          <w:szCs w:val="24"/>
        </w:rPr>
        <w:t>sa</w:t>
      </w:r>
      <w:r>
        <w:rPr>
          <w:rFonts w:ascii="Tahoma" w:hAnsi="Tahoma" w:cs="Tahoma" w:eastAsia="Times New Roman"/>
          <w:sz w:val="24"/>
          <w:szCs w:val="24"/>
          <w:spacing w:val="-58"/>
        </w:rPr>
        <w:t xml:space="preserve"> </w:t>
      </w:r>
      <w:r>
        <w:rPr>
          <w:rFonts w:ascii="Tahoma" w:hAnsi="Tahoma" w:cs="Tahoma" w:eastAsia="Times New Roman"/>
          <w:sz w:val="24"/>
          <w:szCs w:val="24"/>
        </w:rPr>
        <w:t>cession devient alors autorisée</w:t>
      </w:r>
      <w:r>
        <w:rPr>
          <w:rFonts w:ascii="Tahoma" w:hAnsi="Tahoma" w:cs="Tahoma" w:eastAsia="Times New Roman"/>
          <w:sz w:val="24"/>
          <w:szCs w:val="24"/>
        </w:rPr>
        <w:t>.</w:t>
      </w:r>
      <w:r>
        <w:rPr>
          <w:rFonts w:ascii="Tahoma" w:hAnsi="Tahoma" w:cs="Tahoma" w:eastAsia="Times New Roman"/>
          <w:sz w:val="24"/>
          <w:szCs w:val="24"/>
          <w:spacing w:val="1"/>
        </w:rPr>
        <w:t xml:space="preserve"> </w:t>
      </w:r>
      <w:r>
        <w:rPr>
          <w:rFonts w:ascii="Tahoma" w:hAnsi="Tahoma" w:cs="Tahoma" w:eastAsia="Times New Roman"/>
          <w:sz w:val="24"/>
          <w:szCs w:val="24"/>
        </w:rPr>
        <w:t>Quant à l</w:t>
      </w:r>
      <w:r>
        <w:rPr>
          <w:rFonts w:ascii="Tahoma" w:hAnsi="Tahoma" w:cs="Tahoma" w:eastAsia="Times New Roman"/>
          <w:sz w:val="24"/>
          <w:szCs w:val="24"/>
        </w:rPr>
        <w:t>’</w:t>
      </w:r>
      <w:r>
        <w:rPr>
          <w:rFonts w:ascii="Tahoma" w:hAnsi="Tahoma" w:cs="Tahoma" w:eastAsia="Times New Roman"/>
          <w:sz w:val="24"/>
          <w:szCs w:val="24"/>
        </w:rPr>
        <w:t>échange immobilier</w:t>
      </w:r>
      <w:r>
        <w:rPr>
          <w:rFonts w:ascii="Tahoma" w:hAnsi="Tahoma" w:cs="Tahoma" w:eastAsia="Times New Roman"/>
          <w:sz w:val="24"/>
          <w:szCs w:val="24"/>
          <w:vertAlign w:val="superscript"/>
        </w:rPr>
        <w:footnoteReference w:id="274"/>
      </w:r>
      <w:r>
        <w:rPr>
          <w:rFonts w:ascii="Tahoma" w:hAnsi="Tahoma" w:cs="Tahoma" w:eastAsia="Times New Roman"/>
          <w:sz w:val="24"/>
          <w:szCs w:val="24"/>
        </w:rPr>
        <w:t>,</w:t>
      </w:r>
      <w:r>
        <w:rPr>
          <w:rFonts w:ascii="Tahoma" w:hAnsi="Tahoma" w:cs="Tahoma" w:eastAsia="Times New Roman"/>
          <w:sz w:val="24"/>
          <w:szCs w:val="24"/>
        </w:rPr>
        <w:t xml:space="preserve"> il est aussi autorisé par décret et</w:t>
      </w:r>
      <w:r>
        <w:rPr>
          <w:rFonts w:ascii="Tahoma" w:hAnsi="Tahoma" w:cs="Tahoma" w:eastAsia="Times New Roman"/>
          <w:sz w:val="24"/>
          <w:szCs w:val="24"/>
          <w:spacing w:val="-57"/>
        </w:rPr>
        <w:t xml:space="preserve"> </w:t>
      </w:r>
      <w:r>
        <w:rPr>
          <w:rFonts w:ascii="Tahoma" w:hAnsi="Tahoma" w:cs="Tahoma" w:eastAsia="Times New Roman"/>
          <w:sz w:val="24"/>
          <w:szCs w:val="24"/>
        </w:rPr>
        <w:t>il</w:t>
      </w:r>
      <w:r>
        <w:rPr>
          <w:rFonts w:ascii="Tahoma" w:hAnsi="Tahoma" w:cs="Tahoma" w:eastAsia="Times New Roman"/>
          <w:sz w:val="24"/>
          <w:szCs w:val="24"/>
          <w:spacing w:val="-1"/>
        </w:rPr>
        <w:t xml:space="preserve"> </w:t>
      </w:r>
      <w:r>
        <w:rPr>
          <w:rFonts w:ascii="Tahoma" w:hAnsi="Tahoma" w:cs="Tahoma" w:eastAsia="Times New Roman"/>
          <w:sz w:val="24"/>
          <w:szCs w:val="24"/>
        </w:rPr>
        <w:t>peut être réalisé avec ou sans soulte</w:t>
      </w:r>
      <w:r>
        <w:rPr>
          <w:rFonts w:ascii="Tahoma" w:hAnsi="Tahoma" w:cs="Tahoma" w:eastAsia="Times New Roman"/>
          <w:sz w:val="24"/>
          <w:szCs w:val="24"/>
          <w:spacing w:val="-1"/>
        </w:rPr>
        <w:t xml:space="preserve"> </w:t>
      </w:r>
      <w:r>
        <w:rPr>
          <w:rFonts w:ascii="Tahoma" w:hAnsi="Tahoma" w:cs="Tahoma" w:eastAsia="Times New Roman"/>
          <w:sz w:val="24"/>
          <w:szCs w:val="24"/>
        </w:rPr>
        <w:t>en argent</w:t>
      </w:r>
      <w:r>
        <w:rPr>
          <w:rFonts w:ascii="Tahoma" w:hAnsi="Tahoma" w:cs="Tahoma" w:eastAsia="Times New Roman"/>
          <w:sz w:val="24"/>
          <w:szCs w:val="24"/>
        </w:rPr>
        <w:t>.</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En cas d</w:t>
      </w:r>
      <w:r>
        <w:rPr>
          <w:rFonts w:ascii="Tahoma" w:hAnsi="Tahoma" w:cs="Tahoma" w:eastAsia="Times New Roman"/>
          <w:sz w:val="24"/>
          <w:szCs w:val="24"/>
        </w:rPr>
        <w:t>'</w:t>
      </w:r>
      <w:r>
        <w:rPr>
          <w:rFonts w:ascii="Tahoma" w:hAnsi="Tahoma" w:cs="Tahoma" w:eastAsia="Times New Roman"/>
          <w:sz w:val="24"/>
          <w:szCs w:val="24"/>
        </w:rPr>
        <w:t>aliénation du domaine forestier après distraction du régime forestier et</w:t>
      </w:r>
      <w:r>
        <w:rPr>
          <w:rFonts w:ascii="Tahoma" w:hAnsi="Tahoma" w:cs="Tahoma" w:eastAsia="Times New Roman"/>
          <w:sz w:val="24"/>
          <w:szCs w:val="24"/>
        </w:rPr>
        <w:t>,</w:t>
      </w:r>
      <w:r>
        <w:rPr>
          <w:rFonts w:ascii="Tahoma" w:hAnsi="Tahoma" w:cs="Tahoma" w:eastAsia="Times New Roman"/>
          <w:sz w:val="24"/>
          <w:szCs w:val="24"/>
        </w:rPr>
        <w:t xml:space="preserve"> éventuellement</w:t>
      </w:r>
      <w:r>
        <w:rPr>
          <w:rFonts w:ascii="Tahoma" w:hAnsi="Tahoma" w:cs="Tahoma" w:eastAsia="Times New Roman"/>
          <w:sz w:val="24"/>
          <w:szCs w:val="24"/>
        </w:rPr>
        <w:t>,</w:t>
      </w:r>
      <w:r>
        <w:rPr>
          <w:rFonts w:ascii="Tahoma" w:hAnsi="Tahoma" w:cs="Tahoma" w:eastAsia="Times New Roman"/>
          <w:sz w:val="24"/>
          <w:szCs w:val="24"/>
          <w:spacing w:val="1"/>
        </w:rPr>
        <w:t xml:space="preserve"> </w:t>
      </w:r>
      <w:r>
        <w:rPr>
          <w:rFonts w:ascii="Tahoma" w:hAnsi="Tahoma" w:cs="Tahoma" w:eastAsia="Times New Roman"/>
          <w:sz w:val="24"/>
          <w:szCs w:val="24"/>
        </w:rPr>
        <w:t>en cas d</w:t>
      </w:r>
      <w:r>
        <w:rPr>
          <w:rFonts w:ascii="Tahoma" w:hAnsi="Tahoma" w:cs="Tahoma" w:eastAsia="Times New Roman"/>
          <w:sz w:val="24"/>
          <w:szCs w:val="24"/>
        </w:rPr>
        <w:t>'</w:t>
      </w:r>
      <w:r>
        <w:rPr>
          <w:rFonts w:ascii="Tahoma" w:hAnsi="Tahoma" w:cs="Tahoma" w:eastAsia="Times New Roman"/>
          <w:sz w:val="24"/>
          <w:szCs w:val="24"/>
        </w:rPr>
        <w:t>échange immobilier</w:t>
      </w:r>
      <w:r>
        <w:rPr>
          <w:rFonts w:ascii="Tahoma" w:hAnsi="Tahoma" w:cs="Tahoma" w:eastAsia="Times New Roman"/>
          <w:sz w:val="24"/>
          <w:szCs w:val="24"/>
        </w:rPr>
        <w:t>,</w:t>
      </w:r>
      <w:r>
        <w:rPr>
          <w:rFonts w:ascii="Tahoma" w:hAnsi="Tahoma" w:cs="Tahoma" w:eastAsia="Times New Roman"/>
          <w:sz w:val="24"/>
          <w:szCs w:val="24"/>
        </w:rPr>
        <w:t xml:space="preserve"> le produit de la cession ou le montant de la soulte est versé au fonds</w:t>
      </w:r>
      <w:r>
        <w:rPr>
          <w:rFonts w:ascii="Tahoma" w:hAnsi="Tahoma" w:cs="Tahoma" w:eastAsia="Times New Roman"/>
          <w:sz w:val="24"/>
          <w:szCs w:val="24"/>
          <w:spacing w:val="-57"/>
        </w:rPr>
        <w:t xml:space="preserve"> </w:t>
      </w:r>
      <w:r>
        <w:rPr>
          <w:rFonts w:ascii="Tahoma" w:hAnsi="Tahoma" w:cs="Tahoma" w:eastAsia="Times New Roman"/>
          <w:sz w:val="24"/>
          <w:szCs w:val="24"/>
        </w:rPr>
        <w:t>de remploi domanial</w:t>
      </w:r>
      <w:r>
        <w:rPr>
          <w:rFonts w:ascii="Tahoma" w:hAnsi="Tahoma" w:cs="Tahoma" w:eastAsia="Times New Roman"/>
          <w:sz w:val="24"/>
          <w:szCs w:val="24"/>
        </w:rPr>
        <w:t>,</w:t>
      </w:r>
      <w:r>
        <w:rPr>
          <w:rFonts w:ascii="Tahoma" w:hAnsi="Tahoma" w:cs="Tahoma" w:eastAsia="Times New Roman"/>
          <w:sz w:val="24"/>
          <w:szCs w:val="24"/>
        </w:rPr>
        <w:t xml:space="preserve"> institué par le Dahir du 5 rejeb 1348 </w:t>
      </w:r>
      <w:r>
        <w:rPr>
          <w:rFonts w:ascii="Tahoma" w:hAnsi="Tahoma" w:cs="Tahoma" w:eastAsia="Times New Roman"/>
          <w:sz w:val="24"/>
          <w:szCs w:val="24"/>
        </w:rPr>
        <w:t>(</w:t>
      </w:r>
      <w:r>
        <w:rPr>
          <w:rFonts w:ascii="Tahoma" w:hAnsi="Tahoma" w:cs="Tahoma" w:eastAsia="Times New Roman"/>
          <w:sz w:val="24"/>
          <w:szCs w:val="24"/>
        </w:rPr>
        <w:t>7 décembre 1929</w:t>
      </w:r>
      <w:r>
        <w:rPr>
          <w:rFonts w:ascii="Tahoma" w:hAnsi="Tahoma" w:cs="Tahoma" w:eastAsia="Times New Roman"/>
          <w:sz w:val="24"/>
          <w:szCs w:val="24"/>
        </w:rPr>
        <w:t>)</w:t>
      </w:r>
      <w:r>
        <w:rPr>
          <w:rFonts w:ascii="Tahoma" w:hAnsi="Tahoma" w:cs="Tahoma" w:eastAsia="Times New Roman"/>
          <w:sz w:val="24"/>
          <w:szCs w:val="24"/>
        </w:rPr>
        <w:t xml:space="preserve"> réglementant les</w:t>
      </w:r>
      <w:r>
        <w:rPr>
          <w:rFonts w:ascii="Tahoma" w:hAnsi="Tahoma" w:cs="Tahoma" w:eastAsia="Times New Roman"/>
          <w:sz w:val="24"/>
          <w:szCs w:val="24"/>
          <w:spacing w:val="1"/>
        </w:rPr>
        <w:t xml:space="preserve"> </w:t>
      </w:r>
      <w:r>
        <w:rPr>
          <w:rFonts w:ascii="Tahoma" w:hAnsi="Tahoma" w:cs="Tahoma" w:eastAsia="Times New Roman"/>
          <w:sz w:val="24"/>
          <w:szCs w:val="24"/>
        </w:rPr>
        <w:t>remplois</w:t>
      </w:r>
      <w:r>
        <w:rPr>
          <w:rFonts w:ascii="Tahoma" w:hAnsi="Tahoma" w:cs="Tahoma" w:eastAsia="Times New Roman"/>
          <w:sz w:val="24"/>
          <w:szCs w:val="24"/>
          <w:spacing w:val="-1"/>
        </w:rPr>
        <w:t xml:space="preserve"> </w:t>
      </w:r>
      <w:r>
        <w:rPr>
          <w:rFonts w:ascii="Tahoma" w:hAnsi="Tahoma" w:cs="Tahoma" w:eastAsia="Times New Roman"/>
          <w:sz w:val="24"/>
          <w:szCs w:val="24"/>
        </w:rPr>
        <w:t>domaniaux</w:t>
      </w:r>
      <w:r>
        <w:rPr>
          <w:rFonts w:ascii="Tahoma" w:hAnsi="Tahoma" w:cs="Tahoma" w:eastAsia="Times New Roman"/>
          <w:sz w:val="24"/>
          <w:szCs w:val="24"/>
        </w:rPr>
        <w:t>,</w:t>
      </w:r>
      <w:r>
        <w:rPr>
          <w:rFonts w:ascii="Tahoma" w:hAnsi="Tahoma" w:cs="Tahoma" w:eastAsia="Times New Roman"/>
          <w:sz w:val="24"/>
          <w:szCs w:val="24"/>
        </w:rPr>
        <w:t xml:space="preserve"> pour être réemployés à</w:t>
      </w:r>
      <w:r>
        <w:rPr>
          <w:rFonts w:ascii="Tahoma" w:hAnsi="Tahoma" w:cs="Tahoma" w:eastAsia="Times New Roman"/>
          <w:sz w:val="24"/>
          <w:szCs w:val="24"/>
          <w:spacing w:val="-1"/>
        </w:rPr>
        <w:t xml:space="preserve"> </w:t>
      </w:r>
      <w:r>
        <w:rPr>
          <w:rFonts w:ascii="Tahoma" w:hAnsi="Tahoma" w:cs="Tahoma" w:eastAsia="Times New Roman"/>
          <w:sz w:val="24"/>
          <w:szCs w:val="24"/>
        </w:rPr>
        <w:t>l</w:t>
      </w:r>
      <w:r>
        <w:rPr>
          <w:rFonts w:ascii="Tahoma" w:hAnsi="Tahoma" w:cs="Tahoma" w:eastAsia="Times New Roman"/>
          <w:sz w:val="24"/>
          <w:szCs w:val="24"/>
        </w:rPr>
        <w:t>'</w:t>
      </w:r>
      <w:r>
        <w:rPr>
          <w:rFonts w:ascii="Tahoma" w:hAnsi="Tahoma" w:cs="Tahoma" w:eastAsia="Times New Roman"/>
          <w:sz w:val="24"/>
          <w:szCs w:val="24"/>
        </w:rPr>
        <w:t>acquisition</w:t>
      </w:r>
      <w:r>
        <w:rPr>
          <w:rFonts w:ascii="Tahoma" w:hAnsi="Tahoma" w:cs="Tahoma" w:eastAsia="Times New Roman"/>
          <w:sz w:val="24"/>
          <w:szCs w:val="24"/>
          <w:spacing w:val="-1"/>
        </w:rPr>
        <w:t xml:space="preserve"> </w:t>
      </w:r>
      <w:r>
        <w:rPr>
          <w:rFonts w:ascii="Tahoma" w:hAnsi="Tahoma" w:cs="Tahoma" w:eastAsia="Times New Roman"/>
          <w:sz w:val="24"/>
          <w:szCs w:val="24"/>
        </w:rPr>
        <w:t>de terres à reboiser</w:t>
      </w:r>
      <w:r>
        <w:rPr>
          <w:rFonts w:ascii="Tahoma" w:hAnsi="Tahoma" w:cs="Tahoma" w:eastAsia="Times New Roman"/>
          <w:sz w:val="24"/>
          <w:szCs w:val="24"/>
          <w:vertAlign w:val="superscript"/>
        </w:rPr>
        <w:footnoteReference w:id="275"/>
      </w:r>
      <w:r>
        <w:rPr>
          <w:rFonts w:ascii="Tahoma" w:hAnsi="Tahoma" w:cs="Tahoma" w:eastAsia="Times New Roman"/>
          <w:sz w:val="24"/>
          <w:szCs w:val="24"/>
        </w:rPr>
        <w:t>.</w:t>
      </w:r>
    </w:p>
    <w:p>
      <w:pPr>
        <w:pStyle w:val="P6"/>
      </w:pPr>
      <w:bookmarkStart w:id="237" w:name="_Toc203643036"/>
      <w:r>
        <w:t>Le caractère insaisissable du domaine forestier</w:t>
      </w:r>
      <w:bookmarkEnd w:id="237"/>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Etant</w:t>
      </w:r>
      <w:r>
        <w:rPr>
          <w:rFonts w:ascii="Tahoma" w:hAnsi="Tahoma" w:cs="Tahoma" w:eastAsia="Times New Roman"/>
          <w:sz w:val="24"/>
          <w:szCs w:val="24"/>
          <w:spacing w:val="-12"/>
        </w:rPr>
        <w:t xml:space="preserve"> </w:t>
      </w:r>
      <w:r>
        <w:rPr>
          <w:rFonts w:ascii="Tahoma" w:hAnsi="Tahoma" w:cs="Tahoma" w:eastAsia="Times New Roman"/>
          <w:sz w:val="24"/>
          <w:szCs w:val="24"/>
        </w:rPr>
        <w:t>un</w:t>
      </w:r>
      <w:r>
        <w:rPr>
          <w:rFonts w:ascii="Tahoma" w:hAnsi="Tahoma" w:cs="Tahoma" w:eastAsia="Times New Roman"/>
          <w:sz w:val="24"/>
          <w:szCs w:val="24"/>
          <w:spacing w:val="-11"/>
        </w:rPr>
        <w:t xml:space="preserve"> </w:t>
      </w:r>
      <w:r>
        <w:rPr>
          <w:rFonts w:ascii="Tahoma" w:hAnsi="Tahoma" w:cs="Tahoma" w:eastAsia="Times New Roman"/>
          <w:sz w:val="24"/>
          <w:szCs w:val="24"/>
        </w:rPr>
        <w:t>bien</w:t>
      </w:r>
      <w:r>
        <w:rPr>
          <w:rFonts w:ascii="Tahoma" w:hAnsi="Tahoma" w:cs="Tahoma" w:eastAsia="Times New Roman"/>
          <w:sz w:val="24"/>
          <w:szCs w:val="24"/>
          <w:spacing w:val="-13"/>
        </w:rPr>
        <w:t xml:space="preserve"> </w:t>
      </w:r>
      <w:r>
        <w:rPr>
          <w:rFonts w:ascii="Tahoma" w:hAnsi="Tahoma" w:cs="Tahoma" w:eastAsia="Times New Roman"/>
          <w:sz w:val="24"/>
          <w:szCs w:val="24"/>
        </w:rPr>
        <w:t>domanial</w:t>
      </w:r>
      <w:r>
        <w:rPr>
          <w:rFonts w:ascii="Tahoma" w:hAnsi="Tahoma" w:cs="Tahoma" w:eastAsia="Times New Roman"/>
          <w:sz w:val="24"/>
          <w:szCs w:val="24"/>
        </w:rPr>
        <w:t>,</w:t>
      </w:r>
      <w:r>
        <w:rPr>
          <w:rFonts w:ascii="Tahoma" w:hAnsi="Tahoma" w:cs="Tahoma" w:eastAsia="Times New Roman"/>
          <w:sz w:val="24"/>
          <w:szCs w:val="24"/>
          <w:spacing w:val="-11"/>
        </w:rPr>
        <w:t xml:space="preserve"> </w:t>
      </w:r>
      <w:r>
        <w:rPr>
          <w:rFonts w:ascii="Tahoma" w:hAnsi="Tahoma" w:cs="Tahoma" w:eastAsia="Times New Roman"/>
          <w:sz w:val="24"/>
          <w:szCs w:val="24"/>
        </w:rPr>
        <w:t>le</w:t>
      </w:r>
      <w:r>
        <w:rPr>
          <w:rFonts w:ascii="Tahoma" w:hAnsi="Tahoma" w:cs="Tahoma" w:eastAsia="Times New Roman"/>
          <w:sz w:val="24"/>
          <w:szCs w:val="24"/>
          <w:spacing w:val="-11"/>
        </w:rPr>
        <w:t xml:space="preserve"> </w:t>
      </w:r>
      <w:r>
        <w:rPr>
          <w:rFonts w:ascii="Tahoma" w:hAnsi="Tahoma" w:cs="Tahoma" w:eastAsia="Times New Roman"/>
          <w:sz w:val="24"/>
          <w:szCs w:val="24"/>
        </w:rPr>
        <w:t>DF</w:t>
      </w:r>
      <w:r>
        <w:rPr>
          <w:rFonts w:ascii="Tahoma" w:hAnsi="Tahoma" w:cs="Tahoma" w:eastAsia="Times New Roman"/>
          <w:sz w:val="24"/>
          <w:szCs w:val="24"/>
          <w:spacing w:val="-11"/>
        </w:rPr>
        <w:t xml:space="preserve"> </w:t>
      </w:r>
      <w:r>
        <w:rPr>
          <w:rFonts w:ascii="Tahoma" w:hAnsi="Tahoma" w:cs="Tahoma" w:eastAsia="Times New Roman"/>
          <w:sz w:val="24"/>
          <w:szCs w:val="24"/>
        </w:rPr>
        <w:t>est</w:t>
      </w:r>
      <w:r>
        <w:rPr>
          <w:rFonts w:ascii="Tahoma" w:hAnsi="Tahoma" w:cs="Tahoma" w:eastAsia="Times New Roman"/>
          <w:sz w:val="24"/>
          <w:szCs w:val="24"/>
          <w:spacing w:val="-11"/>
        </w:rPr>
        <w:t xml:space="preserve"> </w:t>
      </w:r>
      <w:r>
        <w:rPr>
          <w:rFonts w:ascii="Tahoma" w:hAnsi="Tahoma" w:cs="Tahoma" w:eastAsia="Times New Roman"/>
          <w:sz w:val="24"/>
          <w:szCs w:val="24"/>
        </w:rPr>
        <w:t>insaisissable</w:t>
      </w:r>
      <w:r>
        <w:rPr>
          <w:rFonts w:ascii="Tahoma" w:hAnsi="Tahoma" w:cs="Tahoma" w:eastAsia="Times New Roman"/>
          <w:sz w:val="24"/>
          <w:szCs w:val="24"/>
        </w:rPr>
        <w:t>,</w:t>
      </w:r>
      <w:r>
        <w:rPr>
          <w:rFonts w:ascii="Tahoma" w:hAnsi="Tahoma" w:cs="Tahoma" w:eastAsia="Times New Roman"/>
          <w:sz w:val="24"/>
          <w:szCs w:val="24"/>
          <w:spacing w:val="-11"/>
        </w:rPr>
        <w:t xml:space="preserve"> </w:t>
      </w:r>
      <w:r>
        <w:rPr>
          <w:rFonts w:ascii="Tahoma" w:hAnsi="Tahoma" w:cs="Tahoma" w:eastAsia="Times New Roman"/>
          <w:sz w:val="24"/>
          <w:szCs w:val="24"/>
        </w:rPr>
        <w:t>en</w:t>
      </w:r>
      <w:r>
        <w:rPr>
          <w:rFonts w:ascii="Tahoma" w:hAnsi="Tahoma" w:cs="Tahoma" w:eastAsia="Times New Roman"/>
          <w:sz w:val="24"/>
          <w:szCs w:val="24"/>
          <w:spacing w:val="-11"/>
        </w:rPr>
        <w:t xml:space="preserve"> </w:t>
      </w:r>
      <w:r>
        <w:rPr>
          <w:rFonts w:ascii="Tahoma" w:hAnsi="Tahoma" w:cs="Tahoma" w:eastAsia="Times New Roman"/>
          <w:sz w:val="24"/>
          <w:szCs w:val="24"/>
        </w:rPr>
        <w:t>ce</w:t>
      </w:r>
      <w:r>
        <w:rPr>
          <w:rFonts w:ascii="Tahoma" w:hAnsi="Tahoma" w:cs="Tahoma" w:eastAsia="Times New Roman"/>
          <w:sz w:val="24"/>
          <w:szCs w:val="24"/>
          <w:spacing w:val="-11"/>
        </w:rPr>
        <w:t xml:space="preserve"> </w:t>
      </w:r>
      <w:r>
        <w:rPr>
          <w:rFonts w:ascii="Tahoma" w:hAnsi="Tahoma" w:cs="Tahoma" w:eastAsia="Times New Roman"/>
          <w:sz w:val="24"/>
          <w:szCs w:val="24"/>
        </w:rPr>
        <w:t>sens</w:t>
      </w:r>
      <w:r>
        <w:rPr>
          <w:rFonts w:ascii="Tahoma" w:hAnsi="Tahoma" w:cs="Tahoma" w:eastAsia="Times New Roman"/>
          <w:sz w:val="24"/>
          <w:szCs w:val="24"/>
          <w:spacing w:val="-12"/>
        </w:rPr>
        <w:t xml:space="preserve"> </w:t>
      </w:r>
      <w:r>
        <w:rPr>
          <w:rFonts w:ascii="Tahoma" w:hAnsi="Tahoma" w:cs="Tahoma" w:eastAsia="Times New Roman"/>
          <w:sz w:val="24"/>
          <w:szCs w:val="24"/>
        </w:rPr>
        <w:t>qu</w:t>
      </w:r>
      <w:r>
        <w:rPr>
          <w:rFonts w:ascii="Tahoma" w:hAnsi="Tahoma" w:cs="Tahoma" w:eastAsia="Times New Roman"/>
          <w:sz w:val="24"/>
          <w:szCs w:val="24"/>
        </w:rPr>
        <w:t>’</w:t>
      </w:r>
      <w:r>
        <w:rPr>
          <w:rFonts w:ascii="Tahoma" w:hAnsi="Tahoma" w:cs="Tahoma" w:eastAsia="Times New Roman"/>
          <w:sz w:val="24"/>
          <w:szCs w:val="24"/>
        </w:rPr>
        <w:t>il</w:t>
      </w:r>
      <w:r>
        <w:rPr>
          <w:rFonts w:ascii="Tahoma" w:hAnsi="Tahoma" w:cs="Tahoma" w:eastAsia="Times New Roman"/>
          <w:sz w:val="24"/>
          <w:szCs w:val="24"/>
          <w:spacing w:val="-12"/>
        </w:rPr>
        <w:t xml:space="preserve"> </w:t>
      </w:r>
      <w:r>
        <w:rPr>
          <w:rFonts w:ascii="Tahoma" w:hAnsi="Tahoma" w:cs="Tahoma" w:eastAsia="Times New Roman"/>
          <w:sz w:val="24"/>
          <w:szCs w:val="24"/>
        </w:rPr>
        <w:t>ne</w:t>
      </w:r>
      <w:r>
        <w:rPr>
          <w:rFonts w:ascii="Tahoma" w:hAnsi="Tahoma" w:cs="Tahoma" w:eastAsia="Times New Roman"/>
          <w:sz w:val="24"/>
          <w:szCs w:val="24"/>
          <w:spacing w:val="-11"/>
        </w:rPr>
        <w:t xml:space="preserve"> </w:t>
      </w:r>
      <w:r>
        <w:rPr>
          <w:rFonts w:ascii="Tahoma" w:hAnsi="Tahoma" w:cs="Tahoma" w:eastAsia="Times New Roman"/>
          <w:sz w:val="24"/>
          <w:szCs w:val="24"/>
        </w:rPr>
        <w:t>peut</w:t>
      </w:r>
      <w:r>
        <w:rPr>
          <w:rFonts w:ascii="Tahoma" w:hAnsi="Tahoma" w:cs="Tahoma" w:eastAsia="Times New Roman"/>
          <w:sz w:val="24"/>
          <w:szCs w:val="24"/>
          <w:spacing w:val="-10"/>
        </w:rPr>
        <w:t xml:space="preserve"> </w:t>
      </w:r>
      <w:r>
        <w:rPr>
          <w:rFonts w:ascii="Tahoma" w:hAnsi="Tahoma" w:cs="Tahoma" w:eastAsia="Times New Roman"/>
          <w:sz w:val="24"/>
          <w:szCs w:val="24"/>
        </w:rPr>
        <w:t>faire</w:t>
      </w:r>
      <w:r>
        <w:rPr>
          <w:rFonts w:ascii="Tahoma" w:hAnsi="Tahoma" w:cs="Tahoma" w:eastAsia="Times New Roman"/>
          <w:sz w:val="24"/>
          <w:szCs w:val="24"/>
          <w:spacing w:val="-12"/>
        </w:rPr>
        <w:t xml:space="preserve"> </w:t>
      </w:r>
      <w:r>
        <w:rPr>
          <w:rFonts w:ascii="Tahoma" w:hAnsi="Tahoma" w:cs="Tahoma" w:eastAsia="Times New Roman"/>
          <w:sz w:val="24"/>
          <w:szCs w:val="24"/>
        </w:rPr>
        <w:t>l</w:t>
      </w:r>
      <w:r>
        <w:rPr>
          <w:rFonts w:ascii="Tahoma" w:hAnsi="Tahoma" w:cs="Tahoma" w:eastAsia="Times New Roman"/>
          <w:sz w:val="24"/>
          <w:szCs w:val="24"/>
        </w:rPr>
        <w:t>’</w:t>
      </w:r>
      <w:r>
        <w:rPr>
          <w:rFonts w:ascii="Tahoma" w:hAnsi="Tahoma" w:cs="Tahoma" w:eastAsia="Times New Roman"/>
          <w:sz w:val="24"/>
          <w:szCs w:val="24"/>
        </w:rPr>
        <w:t>objet</w:t>
      </w:r>
      <w:r>
        <w:rPr>
          <w:rFonts w:ascii="Tahoma" w:hAnsi="Tahoma" w:cs="Tahoma" w:eastAsia="Times New Roman"/>
          <w:sz w:val="24"/>
          <w:szCs w:val="24"/>
          <w:spacing w:val="-11"/>
        </w:rPr>
        <w:t xml:space="preserve"> </w:t>
      </w:r>
      <w:r>
        <w:rPr>
          <w:rFonts w:ascii="Tahoma" w:hAnsi="Tahoma" w:cs="Tahoma" w:eastAsia="Times New Roman"/>
          <w:sz w:val="24"/>
          <w:szCs w:val="24"/>
        </w:rPr>
        <w:t>d</w:t>
      </w:r>
      <w:r>
        <w:rPr>
          <w:rFonts w:ascii="Tahoma" w:hAnsi="Tahoma" w:cs="Tahoma" w:eastAsia="Times New Roman"/>
          <w:sz w:val="24"/>
          <w:szCs w:val="24"/>
        </w:rPr>
        <w:t>’</w:t>
      </w:r>
      <w:r>
        <w:rPr>
          <w:rFonts w:ascii="Tahoma" w:hAnsi="Tahoma" w:cs="Tahoma" w:eastAsia="Times New Roman"/>
          <w:sz w:val="24"/>
          <w:szCs w:val="24"/>
        </w:rPr>
        <w:t>une</w:t>
      </w:r>
      <w:r>
        <w:rPr>
          <w:rFonts w:ascii="Tahoma" w:hAnsi="Tahoma" w:cs="Tahoma" w:eastAsia="Times New Roman"/>
          <w:sz w:val="24"/>
          <w:szCs w:val="24"/>
          <w:spacing w:val="-12"/>
        </w:rPr>
        <w:t xml:space="preserve"> </w:t>
      </w:r>
      <w:r>
        <w:rPr>
          <w:rFonts w:ascii="Tahoma" w:hAnsi="Tahoma" w:cs="Tahoma" w:eastAsia="Times New Roman"/>
          <w:sz w:val="24"/>
          <w:szCs w:val="24"/>
        </w:rPr>
        <w:t>décision</w:t>
      </w:r>
      <w:r>
        <w:rPr>
          <w:rFonts w:ascii="Tahoma" w:hAnsi="Tahoma" w:cs="Tahoma" w:eastAsia="Times New Roman"/>
          <w:sz w:val="24"/>
          <w:szCs w:val="24"/>
          <w:spacing w:val="-11"/>
        </w:rPr>
        <w:t xml:space="preserve"> </w:t>
      </w:r>
      <w:r>
        <w:rPr>
          <w:rFonts w:ascii="Tahoma" w:hAnsi="Tahoma" w:cs="Tahoma" w:eastAsia="Times New Roman"/>
          <w:sz w:val="24"/>
          <w:szCs w:val="24"/>
        </w:rPr>
        <w:t>judiciaire</w:t>
      </w:r>
      <w:r>
        <w:rPr>
          <w:rFonts w:ascii="Tahoma" w:hAnsi="Tahoma" w:cs="Tahoma" w:eastAsia="Times New Roman"/>
          <w:sz w:val="24"/>
          <w:szCs w:val="24"/>
          <w:spacing w:val="-52"/>
        </w:rPr>
        <w:t xml:space="preserve"> </w:t>
      </w:r>
      <w:r>
        <w:rPr>
          <w:rFonts w:ascii="Tahoma" w:hAnsi="Tahoma" w:cs="Tahoma" w:eastAsia="Times New Roman"/>
          <w:sz w:val="24"/>
          <w:szCs w:val="24"/>
        </w:rPr>
        <w:t>ordonnant</w:t>
      </w:r>
      <w:r>
        <w:rPr>
          <w:rFonts w:ascii="Tahoma" w:hAnsi="Tahoma" w:cs="Tahoma" w:eastAsia="Times New Roman"/>
          <w:sz w:val="24"/>
          <w:szCs w:val="24"/>
          <w:spacing w:val="-1"/>
        </w:rPr>
        <w:t xml:space="preserve"> </w:t>
      </w:r>
      <w:r>
        <w:rPr>
          <w:rFonts w:ascii="Tahoma" w:hAnsi="Tahoma" w:cs="Tahoma" w:eastAsia="Times New Roman"/>
          <w:sz w:val="24"/>
          <w:szCs w:val="24"/>
        </w:rPr>
        <w:t>la</w:t>
      </w:r>
      <w:r>
        <w:rPr>
          <w:rFonts w:ascii="Tahoma" w:hAnsi="Tahoma" w:cs="Tahoma" w:eastAsia="Times New Roman"/>
          <w:sz w:val="24"/>
          <w:szCs w:val="24"/>
          <w:spacing w:val="-3"/>
        </w:rPr>
        <w:t xml:space="preserve"> </w:t>
      </w:r>
      <w:r>
        <w:rPr>
          <w:rFonts w:ascii="Tahoma" w:hAnsi="Tahoma" w:cs="Tahoma" w:eastAsia="Times New Roman"/>
          <w:sz w:val="24"/>
          <w:szCs w:val="24"/>
        </w:rPr>
        <w:t>saisie</w:t>
      </w:r>
      <w:r>
        <w:rPr>
          <w:rFonts w:ascii="Tahoma" w:hAnsi="Tahoma" w:cs="Tahoma" w:eastAsia="Times New Roman"/>
          <w:sz w:val="24"/>
          <w:szCs w:val="24"/>
          <w:spacing w:val="-2"/>
        </w:rPr>
        <w:t xml:space="preserve"> </w:t>
      </w:r>
      <w:r>
        <w:rPr>
          <w:rFonts w:ascii="Tahoma" w:hAnsi="Tahoma" w:cs="Tahoma" w:eastAsia="Times New Roman"/>
          <w:sz w:val="24"/>
          <w:szCs w:val="24"/>
        </w:rPr>
        <w:t>d</w:t>
      </w:r>
      <w:r>
        <w:rPr>
          <w:rFonts w:ascii="Tahoma" w:hAnsi="Tahoma" w:cs="Tahoma" w:eastAsia="Times New Roman"/>
          <w:sz w:val="24"/>
          <w:szCs w:val="24"/>
        </w:rPr>
        <w:t>’</w:t>
      </w:r>
      <w:r>
        <w:rPr>
          <w:rFonts w:ascii="Tahoma" w:hAnsi="Tahoma" w:cs="Tahoma" w:eastAsia="Times New Roman"/>
          <w:sz w:val="24"/>
          <w:szCs w:val="24"/>
        </w:rPr>
        <w:t>une</w:t>
      </w:r>
      <w:r>
        <w:rPr>
          <w:rFonts w:ascii="Tahoma" w:hAnsi="Tahoma" w:cs="Tahoma" w:eastAsia="Times New Roman"/>
          <w:sz w:val="24"/>
          <w:szCs w:val="24"/>
          <w:spacing w:val="-2"/>
        </w:rPr>
        <w:t xml:space="preserve"> </w:t>
      </w:r>
      <w:r>
        <w:rPr>
          <w:rFonts w:ascii="Tahoma" w:hAnsi="Tahoma" w:cs="Tahoma" w:eastAsia="Times New Roman"/>
          <w:sz w:val="24"/>
          <w:szCs w:val="24"/>
        </w:rPr>
        <w:t>parcelle</w:t>
      </w:r>
      <w:r>
        <w:rPr>
          <w:rFonts w:ascii="Tahoma" w:hAnsi="Tahoma" w:cs="Tahoma" w:eastAsia="Times New Roman"/>
          <w:sz w:val="24"/>
          <w:szCs w:val="24"/>
          <w:spacing w:val="-2"/>
        </w:rPr>
        <w:t xml:space="preserve"> </w:t>
      </w:r>
      <w:r>
        <w:rPr>
          <w:rFonts w:ascii="Tahoma" w:hAnsi="Tahoma" w:cs="Tahoma" w:eastAsia="Times New Roman"/>
          <w:sz w:val="24"/>
          <w:szCs w:val="24"/>
        </w:rPr>
        <w:t>forestière</w:t>
      </w:r>
      <w:r>
        <w:rPr>
          <w:rFonts w:ascii="Tahoma" w:hAnsi="Tahoma" w:cs="Tahoma" w:eastAsia="Times New Roman"/>
          <w:sz w:val="24"/>
          <w:szCs w:val="24"/>
          <w:spacing w:val="-2"/>
        </w:rPr>
        <w:t xml:space="preserve"> </w:t>
      </w:r>
      <w:r>
        <w:rPr>
          <w:rFonts w:ascii="Tahoma" w:hAnsi="Tahoma" w:cs="Tahoma" w:eastAsia="Times New Roman"/>
          <w:sz w:val="24"/>
          <w:szCs w:val="24"/>
        </w:rPr>
        <w:t>du</w:t>
      </w:r>
      <w:r>
        <w:rPr>
          <w:rFonts w:ascii="Tahoma" w:hAnsi="Tahoma" w:cs="Tahoma" w:eastAsia="Times New Roman"/>
          <w:sz w:val="24"/>
          <w:szCs w:val="24"/>
          <w:spacing w:val="-1"/>
        </w:rPr>
        <w:t xml:space="preserve"> </w:t>
      </w:r>
      <w:r>
        <w:rPr>
          <w:rFonts w:ascii="Tahoma" w:hAnsi="Tahoma" w:cs="Tahoma" w:eastAsia="Times New Roman"/>
          <w:sz w:val="24"/>
          <w:szCs w:val="24"/>
        </w:rPr>
        <w:t>moment</w:t>
      </w:r>
      <w:r>
        <w:rPr>
          <w:rFonts w:ascii="Tahoma" w:hAnsi="Tahoma" w:cs="Tahoma" w:eastAsia="Times New Roman"/>
          <w:sz w:val="24"/>
          <w:szCs w:val="24"/>
          <w:spacing w:val="-2"/>
        </w:rPr>
        <w:t xml:space="preserve"> </w:t>
      </w:r>
      <w:r>
        <w:rPr>
          <w:rFonts w:ascii="Tahoma" w:hAnsi="Tahoma" w:cs="Tahoma" w:eastAsia="Times New Roman"/>
          <w:sz w:val="24"/>
          <w:szCs w:val="24"/>
        </w:rPr>
        <w:t>que</w:t>
      </w:r>
      <w:r>
        <w:rPr>
          <w:rFonts w:ascii="Tahoma" w:hAnsi="Tahoma" w:cs="Tahoma" w:eastAsia="Times New Roman"/>
          <w:sz w:val="24"/>
          <w:szCs w:val="24"/>
          <w:spacing w:val="-2"/>
        </w:rPr>
        <w:t xml:space="preserve"> </w:t>
      </w:r>
      <w:r>
        <w:rPr>
          <w:rFonts w:ascii="Tahoma" w:hAnsi="Tahoma" w:cs="Tahoma" w:eastAsia="Times New Roman"/>
          <w:sz w:val="24"/>
          <w:szCs w:val="24"/>
        </w:rPr>
        <w:t>l</w:t>
      </w:r>
      <w:r>
        <w:rPr>
          <w:rFonts w:ascii="Tahoma" w:hAnsi="Tahoma" w:cs="Tahoma" w:eastAsia="Times New Roman"/>
          <w:sz w:val="24"/>
          <w:szCs w:val="24"/>
        </w:rPr>
        <w:t>’</w:t>
      </w:r>
      <w:r>
        <w:rPr>
          <w:rFonts w:ascii="Tahoma" w:hAnsi="Tahoma" w:cs="Tahoma" w:eastAsia="Times New Roman"/>
          <w:sz w:val="24"/>
          <w:szCs w:val="24"/>
        </w:rPr>
        <w:t>Etat</w:t>
      </w:r>
      <w:r>
        <w:rPr>
          <w:rFonts w:ascii="Tahoma" w:hAnsi="Tahoma" w:cs="Tahoma" w:eastAsia="Times New Roman"/>
          <w:sz w:val="24"/>
          <w:szCs w:val="24"/>
          <w:spacing w:val="-2"/>
        </w:rPr>
        <w:t xml:space="preserve"> </w:t>
      </w:r>
      <w:r>
        <w:rPr>
          <w:rFonts w:ascii="Tahoma" w:hAnsi="Tahoma" w:cs="Tahoma" w:eastAsia="Times New Roman"/>
          <w:sz w:val="24"/>
          <w:szCs w:val="24"/>
        </w:rPr>
        <w:t>est</w:t>
      </w:r>
      <w:r>
        <w:rPr>
          <w:rFonts w:ascii="Tahoma" w:hAnsi="Tahoma" w:cs="Tahoma" w:eastAsia="Times New Roman"/>
          <w:sz w:val="24"/>
          <w:szCs w:val="24"/>
          <w:spacing w:val="-1"/>
        </w:rPr>
        <w:t xml:space="preserve"> </w:t>
      </w:r>
      <w:r>
        <w:rPr>
          <w:rFonts w:ascii="Tahoma" w:hAnsi="Tahoma" w:cs="Tahoma" w:eastAsia="Times New Roman"/>
          <w:sz w:val="24"/>
          <w:szCs w:val="24"/>
        </w:rPr>
        <w:t>supposé</w:t>
      </w:r>
      <w:r>
        <w:rPr>
          <w:rFonts w:ascii="Tahoma" w:hAnsi="Tahoma" w:cs="Tahoma" w:eastAsia="Times New Roman"/>
          <w:sz w:val="24"/>
          <w:szCs w:val="24"/>
          <w:spacing w:val="-2"/>
        </w:rPr>
        <w:t xml:space="preserve"> </w:t>
      </w:r>
      <w:r>
        <w:rPr>
          <w:rFonts w:ascii="Tahoma" w:hAnsi="Tahoma" w:cs="Tahoma" w:eastAsia="Times New Roman"/>
          <w:sz w:val="24"/>
          <w:szCs w:val="24"/>
        </w:rPr>
        <w:t>être</w:t>
      </w:r>
      <w:r>
        <w:rPr>
          <w:rFonts w:ascii="Tahoma" w:hAnsi="Tahoma" w:cs="Tahoma" w:eastAsia="Times New Roman"/>
          <w:sz w:val="24"/>
          <w:szCs w:val="24"/>
          <w:spacing w:val="-2"/>
        </w:rPr>
        <w:t xml:space="preserve"> </w:t>
      </w:r>
      <w:r>
        <w:rPr>
          <w:rFonts w:ascii="Tahoma" w:hAnsi="Tahoma" w:cs="Tahoma" w:eastAsia="Times New Roman"/>
          <w:sz w:val="24"/>
          <w:szCs w:val="24"/>
        </w:rPr>
        <w:t>toujours</w:t>
      </w:r>
      <w:r>
        <w:rPr>
          <w:rFonts w:ascii="Tahoma" w:hAnsi="Tahoma" w:cs="Tahoma" w:eastAsia="Times New Roman"/>
          <w:sz w:val="24"/>
          <w:szCs w:val="24"/>
          <w:spacing w:val="-2"/>
        </w:rPr>
        <w:t xml:space="preserve"> </w:t>
      </w:r>
      <w:r>
        <w:rPr>
          <w:rFonts w:ascii="Tahoma" w:hAnsi="Tahoma" w:cs="Tahoma" w:eastAsia="Times New Roman"/>
          <w:sz w:val="24"/>
          <w:szCs w:val="24"/>
        </w:rPr>
        <w:t>solvable</w:t>
      </w:r>
      <w:r>
        <w:rPr>
          <w:rFonts w:ascii="Tahoma" w:hAnsi="Tahoma" w:cs="Tahoma" w:eastAsia="Times New Roman"/>
          <w:sz w:val="24"/>
          <w:szCs w:val="24"/>
          <w:vertAlign w:val="superscript"/>
        </w:rPr>
        <w:footnoteReference w:id="276"/>
      </w:r>
      <w:r>
        <w:rPr>
          <w:rFonts w:ascii="Tahoma" w:hAnsi="Tahoma" w:cs="Tahoma" w:eastAsia="Times New Roman"/>
          <w:sz w:val="24"/>
          <w:szCs w:val="24"/>
        </w:rPr>
        <w:t>.</w:t>
      </w:r>
    </w:p>
    <w:p>
      <w:pPr>
        <w:pStyle w:val="P6"/>
      </w:pPr>
      <w:bookmarkStart w:id="238" w:name="_Toc203643037"/>
      <w:r>
        <w:t>Le caractère imprescriptible du domaine forestier</w:t>
      </w:r>
      <w:bookmarkEnd w:id="238"/>
    </w:p>
    <w:p>
      <w:pPr>
        <w:widowControl w:val="0"/>
        <w:spacing w:lineRule="auto" w:line="240" w:before="8" w:after="0" w:beforeAutospacing="0" w:afterAutospacing="0"/>
        <w:rPr>
          <w:rFonts w:ascii="Tahoma" w:hAnsi="Tahoma" w:cs="Tahoma" w:eastAsia="Times New Roman"/>
          <w:b w:val="1"/>
          <w:sz w:val="24"/>
          <w:szCs w:val="24"/>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Le Droit musulman admet les prescriptions acquisitives et extinctives qui permettent par exemple</w:t>
      </w:r>
      <w:r>
        <w:rPr>
          <w:rFonts w:ascii="Tahoma" w:hAnsi="Tahoma" w:cs="Tahoma" w:eastAsia="Times New Roman"/>
          <w:sz w:val="24"/>
          <w:szCs w:val="24"/>
          <w:spacing w:val="-57"/>
        </w:rPr>
        <w:t xml:space="preserve"> </w:t>
      </w:r>
      <w:r>
        <w:rPr>
          <w:rFonts w:ascii="Tahoma" w:hAnsi="Tahoma" w:cs="Tahoma" w:eastAsia="Times New Roman"/>
          <w:sz w:val="24"/>
          <w:szCs w:val="24"/>
        </w:rPr>
        <w:t>d’acquérir un droit sur la terre après une occupation paisible et continue de 10 ans ou au contraire</w:t>
      </w:r>
      <w:r>
        <w:rPr>
          <w:rFonts w:ascii="Tahoma" w:hAnsi="Tahoma" w:cs="Tahoma" w:eastAsia="Times New Roman"/>
          <w:sz w:val="24"/>
          <w:szCs w:val="24"/>
          <w:spacing w:val="-57"/>
        </w:rPr>
        <w:t xml:space="preserve"> </w:t>
      </w:r>
      <w:r>
        <w:rPr>
          <w:rFonts w:ascii="Tahoma" w:hAnsi="Tahoma" w:cs="Tahoma" w:eastAsia="Times New Roman"/>
          <w:sz w:val="24"/>
          <w:szCs w:val="24"/>
        </w:rPr>
        <w:t>de</w:t>
      </w:r>
      <w:r>
        <w:rPr>
          <w:rFonts w:ascii="Tahoma" w:hAnsi="Tahoma" w:cs="Tahoma" w:eastAsia="Times New Roman"/>
          <w:sz w:val="24"/>
          <w:szCs w:val="24"/>
          <w:spacing w:val="-8"/>
        </w:rPr>
        <w:t xml:space="preserve"> </w:t>
      </w:r>
      <w:r>
        <w:rPr>
          <w:rFonts w:ascii="Tahoma" w:hAnsi="Tahoma" w:cs="Tahoma" w:eastAsia="Times New Roman"/>
          <w:sz w:val="24"/>
          <w:szCs w:val="24"/>
        </w:rPr>
        <w:t>perdre</w:t>
      </w:r>
      <w:r>
        <w:rPr>
          <w:rFonts w:ascii="Tahoma" w:hAnsi="Tahoma" w:cs="Tahoma" w:eastAsia="Times New Roman"/>
          <w:sz w:val="24"/>
          <w:szCs w:val="24"/>
          <w:spacing w:val="-8"/>
        </w:rPr>
        <w:t xml:space="preserve"> </w:t>
      </w:r>
      <w:r>
        <w:rPr>
          <w:rFonts w:ascii="Tahoma" w:hAnsi="Tahoma" w:cs="Tahoma" w:eastAsia="Times New Roman"/>
          <w:sz w:val="24"/>
          <w:szCs w:val="24"/>
        </w:rPr>
        <w:t>ce</w:t>
      </w:r>
      <w:r>
        <w:rPr>
          <w:rFonts w:ascii="Tahoma" w:hAnsi="Tahoma" w:cs="Tahoma" w:eastAsia="Times New Roman"/>
          <w:sz w:val="24"/>
          <w:szCs w:val="24"/>
          <w:spacing w:val="-9"/>
        </w:rPr>
        <w:t xml:space="preserve"> </w:t>
      </w:r>
      <w:r>
        <w:rPr>
          <w:rFonts w:ascii="Tahoma" w:hAnsi="Tahoma" w:cs="Tahoma" w:eastAsia="Times New Roman"/>
          <w:sz w:val="24"/>
          <w:szCs w:val="24"/>
        </w:rPr>
        <w:t>droit</w:t>
      </w:r>
      <w:r>
        <w:rPr>
          <w:rFonts w:ascii="Tahoma" w:hAnsi="Tahoma" w:cs="Tahoma" w:eastAsia="Times New Roman"/>
          <w:sz w:val="24"/>
          <w:szCs w:val="24"/>
          <w:spacing w:val="-7"/>
        </w:rPr>
        <w:t xml:space="preserve"> </w:t>
      </w:r>
      <w:r>
        <w:rPr>
          <w:rFonts w:ascii="Tahoma" w:hAnsi="Tahoma" w:cs="Tahoma" w:eastAsia="Times New Roman"/>
          <w:sz w:val="24"/>
          <w:szCs w:val="24"/>
        </w:rPr>
        <w:t>par</w:t>
      </w:r>
      <w:r>
        <w:rPr>
          <w:rFonts w:ascii="Tahoma" w:hAnsi="Tahoma" w:cs="Tahoma" w:eastAsia="Times New Roman"/>
          <w:sz w:val="24"/>
          <w:szCs w:val="24"/>
          <w:spacing w:val="-7"/>
        </w:rPr>
        <w:t xml:space="preserve"> </w:t>
      </w:r>
      <w:r>
        <w:rPr>
          <w:rFonts w:ascii="Tahoma" w:hAnsi="Tahoma" w:cs="Tahoma" w:eastAsia="Times New Roman"/>
          <w:sz w:val="24"/>
          <w:szCs w:val="24"/>
        </w:rPr>
        <w:t>défaut</w:t>
      </w:r>
      <w:r>
        <w:rPr>
          <w:rFonts w:ascii="Tahoma" w:hAnsi="Tahoma" w:cs="Tahoma" w:eastAsia="Times New Roman"/>
          <w:sz w:val="24"/>
          <w:szCs w:val="24"/>
          <w:spacing w:val="-8"/>
        </w:rPr>
        <w:t xml:space="preserve"> </w:t>
      </w:r>
      <w:r>
        <w:rPr>
          <w:rFonts w:ascii="Tahoma" w:hAnsi="Tahoma" w:cs="Tahoma" w:eastAsia="Times New Roman"/>
          <w:sz w:val="24"/>
          <w:szCs w:val="24"/>
        </w:rPr>
        <w:t>d’occupation.</w:t>
      </w:r>
      <w:r>
        <w:rPr>
          <w:rFonts w:ascii="Tahoma" w:hAnsi="Tahoma" w:cs="Tahoma" w:eastAsia="Times New Roman"/>
          <w:sz w:val="24"/>
          <w:szCs w:val="24"/>
          <w:spacing w:val="-8"/>
        </w:rPr>
        <w:t xml:space="preserve"> </w:t>
      </w:r>
      <w:r>
        <w:rPr>
          <w:rFonts w:ascii="Tahoma" w:hAnsi="Tahoma" w:cs="Tahoma" w:eastAsia="Times New Roman"/>
          <w:sz w:val="24"/>
          <w:szCs w:val="24"/>
        </w:rPr>
        <w:t>Ces</w:t>
      </w:r>
      <w:r>
        <w:rPr>
          <w:rFonts w:ascii="Tahoma" w:hAnsi="Tahoma" w:cs="Tahoma" w:eastAsia="Times New Roman"/>
          <w:sz w:val="24"/>
          <w:szCs w:val="24"/>
          <w:spacing w:val="-9"/>
        </w:rPr>
        <w:t xml:space="preserve"> </w:t>
      </w:r>
      <w:r>
        <w:rPr>
          <w:rFonts w:ascii="Tahoma" w:hAnsi="Tahoma" w:cs="Tahoma" w:eastAsia="Times New Roman"/>
          <w:sz w:val="24"/>
          <w:szCs w:val="24"/>
        </w:rPr>
        <w:t>droits</w:t>
      </w:r>
      <w:r>
        <w:rPr>
          <w:rFonts w:ascii="Tahoma" w:hAnsi="Tahoma" w:cs="Tahoma" w:eastAsia="Times New Roman"/>
          <w:sz w:val="24"/>
          <w:szCs w:val="24"/>
          <w:spacing w:val="-7"/>
        </w:rPr>
        <w:t xml:space="preserve"> </w:t>
      </w:r>
      <w:r>
        <w:rPr>
          <w:rFonts w:ascii="Tahoma" w:hAnsi="Tahoma" w:cs="Tahoma" w:eastAsia="Times New Roman"/>
          <w:sz w:val="24"/>
          <w:szCs w:val="24"/>
        </w:rPr>
        <w:t>sont</w:t>
      </w:r>
      <w:r>
        <w:rPr>
          <w:rFonts w:ascii="Tahoma" w:hAnsi="Tahoma" w:cs="Tahoma" w:eastAsia="Times New Roman"/>
          <w:sz w:val="24"/>
          <w:szCs w:val="24"/>
          <w:spacing w:val="-7"/>
        </w:rPr>
        <w:t xml:space="preserve"> </w:t>
      </w:r>
      <w:r>
        <w:rPr>
          <w:rFonts w:ascii="Tahoma" w:hAnsi="Tahoma" w:cs="Tahoma" w:eastAsia="Times New Roman"/>
          <w:sz w:val="24"/>
          <w:szCs w:val="24"/>
        </w:rPr>
        <w:t>totalement</w:t>
      </w:r>
      <w:r>
        <w:rPr>
          <w:rFonts w:ascii="Tahoma" w:hAnsi="Tahoma" w:cs="Tahoma" w:eastAsia="Times New Roman"/>
          <w:sz w:val="24"/>
          <w:szCs w:val="24"/>
          <w:spacing w:val="-8"/>
        </w:rPr>
        <w:t xml:space="preserve"> </w:t>
      </w:r>
      <w:r>
        <w:rPr>
          <w:rFonts w:ascii="Tahoma" w:hAnsi="Tahoma" w:cs="Tahoma" w:eastAsia="Times New Roman"/>
          <w:sz w:val="24"/>
          <w:szCs w:val="24"/>
        </w:rPr>
        <w:t>incompatibles</w:t>
      </w:r>
      <w:r>
        <w:rPr>
          <w:rFonts w:ascii="Tahoma" w:hAnsi="Tahoma" w:cs="Tahoma" w:eastAsia="Times New Roman"/>
          <w:sz w:val="24"/>
          <w:szCs w:val="24"/>
          <w:spacing w:val="-9"/>
        </w:rPr>
        <w:t xml:space="preserve"> </w:t>
      </w:r>
      <w:r>
        <w:rPr>
          <w:rFonts w:ascii="Tahoma" w:hAnsi="Tahoma" w:cs="Tahoma" w:eastAsia="Times New Roman"/>
          <w:sz w:val="24"/>
          <w:szCs w:val="24"/>
        </w:rPr>
        <w:t>avec</w:t>
      </w:r>
      <w:r>
        <w:rPr>
          <w:rFonts w:ascii="Tahoma" w:hAnsi="Tahoma" w:cs="Tahoma" w:eastAsia="Times New Roman"/>
          <w:sz w:val="24"/>
          <w:szCs w:val="24"/>
          <w:spacing w:val="-8"/>
        </w:rPr>
        <w:t xml:space="preserve"> </w:t>
      </w:r>
      <w:r>
        <w:rPr>
          <w:rFonts w:ascii="Tahoma" w:hAnsi="Tahoma" w:cs="Tahoma" w:eastAsia="Times New Roman"/>
          <w:sz w:val="24"/>
          <w:szCs w:val="24"/>
        </w:rPr>
        <w:t>le</w:t>
      </w:r>
      <w:r>
        <w:rPr>
          <w:rFonts w:ascii="Tahoma" w:hAnsi="Tahoma" w:cs="Tahoma" w:eastAsia="Times New Roman"/>
          <w:sz w:val="24"/>
          <w:szCs w:val="24"/>
          <w:spacing w:val="-7"/>
        </w:rPr>
        <w:t xml:space="preserve"> </w:t>
      </w:r>
      <w:r>
        <w:rPr>
          <w:rFonts w:ascii="Tahoma" w:hAnsi="Tahoma" w:cs="Tahoma" w:eastAsia="Times New Roman"/>
          <w:sz w:val="24"/>
          <w:szCs w:val="24"/>
        </w:rPr>
        <w:t>DF</w:t>
      </w:r>
      <w:r>
        <w:rPr>
          <w:rFonts w:ascii="Tahoma" w:hAnsi="Tahoma" w:cs="Tahoma" w:eastAsia="Times New Roman"/>
          <w:sz w:val="24"/>
          <w:szCs w:val="24"/>
          <w:spacing w:val="-8"/>
        </w:rPr>
        <w:t xml:space="preserve"> </w:t>
      </w:r>
      <w:r>
        <w:rPr>
          <w:rFonts w:ascii="Tahoma" w:hAnsi="Tahoma" w:cs="Tahoma" w:eastAsia="Times New Roman"/>
          <w:sz w:val="24"/>
          <w:szCs w:val="24"/>
        </w:rPr>
        <w:t>qui demeure imprescriptible de manière absolue.</w:t>
      </w:r>
    </w:p>
    <w:p>
      <w:pPr>
        <w:pStyle w:val="P6"/>
      </w:pPr>
      <w:bookmarkStart w:id="239" w:name="_Toc203643038"/>
      <w:r>
        <w:t>L’expropriation du domaine forestier</w:t>
      </w:r>
      <w:bookmarkEnd w:id="239"/>
    </w:p>
    <w:p>
      <w:pPr>
        <w:widowControl w:val="0"/>
        <w:spacing w:lineRule="auto" w:line="240" w:before="8" w:after="0" w:beforeAutospacing="0" w:afterAutospacing="0"/>
        <w:rPr>
          <w:rFonts w:ascii="Tahoma" w:hAnsi="Tahoma" w:cs="Tahoma" w:eastAsia="Times New Roman"/>
          <w:b w:val="1"/>
          <w:sz w:val="24"/>
          <w:szCs w:val="24"/>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Selon l’article 2 du dahir du 10 Octobre 1917 sur la conservation et l'exploitation des forêts, la distraction</w:t>
      </w:r>
      <w:r>
        <w:rPr>
          <w:rFonts w:ascii="Tahoma" w:hAnsi="Tahoma" w:cs="Tahoma" w:eastAsia="Times New Roman"/>
          <w:sz w:val="24"/>
          <w:szCs w:val="24"/>
          <w:spacing w:val="1"/>
        </w:rPr>
        <w:t xml:space="preserve"> </w:t>
      </w:r>
      <w:r>
        <w:rPr>
          <w:rFonts w:ascii="Tahoma" w:hAnsi="Tahoma" w:cs="Tahoma" w:eastAsia="Times New Roman"/>
          <w:sz w:val="24"/>
          <w:szCs w:val="24"/>
        </w:rPr>
        <w:t>du régime forestier d’une parcelle de terrain ne peut intervenir que dans un but d’utilité publique. Elle est</w:t>
      </w:r>
      <w:r>
        <w:rPr>
          <w:rFonts w:ascii="Tahoma" w:hAnsi="Tahoma" w:cs="Tahoma" w:eastAsia="Times New Roman"/>
          <w:sz w:val="24"/>
          <w:szCs w:val="24"/>
          <w:spacing w:val="1"/>
        </w:rPr>
        <w:t xml:space="preserve"> </w:t>
      </w:r>
      <w:r>
        <w:rPr>
          <w:rFonts w:ascii="Tahoma" w:hAnsi="Tahoma" w:cs="Tahoma" w:eastAsia="Times New Roman"/>
          <w:sz w:val="24"/>
          <w:szCs w:val="24"/>
        </w:rPr>
        <w:t>prononcée par Décret après avis d’une commission administrative.</w:t>
      </w:r>
      <w:r>
        <w:rPr>
          <w:rFonts w:ascii="Tahoma" w:hAnsi="Tahoma" w:cs="Tahoma" w:eastAsia="Times New Roman"/>
          <w:sz w:val="24"/>
          <w:szCs w:val="24"/>
          <w:spacing w:val="1"/>
        </w:rPr>
        <w:t xml:space="preserve"> </w:t>
      </w:r>
      <w:r>
        <w:rPr>
          <w:rFonts w:ascii="Tahoma" w:hAnsi="Tahoma" w:cs="Tahoma" w:eastAsia="Times New Roman"/>
          <w:sz w:val="24"/>
          <w:szCs w:val="24"/>
        </w:rPr>
        <w:t xml:space="preserve">Toutefois, la distraction </w:t>
      </w:r>
      <w:r>
        <w:rPr>
          <w:rFonts w:ascii="Tahoma" w:hAnsi="Tahoma" w:cs="Tahoma" w:eastAsia="Times New Roman"/>
          <w:b w:val="1"/>
          <w:sz w:val="24"/>
          <w:szCs w:val="24"/>
        </w:rPr>
        <w:t>est de droit</w:t>
      </w:r>
      <w:r>
        <w:rPr>
          <w:rFonts w:ascii="Tahoma" w:hAnsi="Tahoma" w:cs="Tahoma" w:eastAsia="Times New Roman"/>
          <w:b w:val="1"/>
          <w:sz w:val="24"/>
          <w:szCs w:val="24"/>
          <w:spacing w:val="1"/>
        </w:rPr>
        <w:t xml:space="preserve"> </w:t>
      </w:r>
      <w:r>
        <w:rPr>
          <w:rFonts w:ascii="Tahoma" w:hAnsi="Tahoma" w:cs="Tahoma" w:eastAsia="Times New Roman"/>
          <w:sz w:val="24"/>
          <w:szCs w:val="24"/>
        </w:rPr>
        <w:t>lorsqu’elle résulte d’une expropriation pour cause d’utilité publique (tracé des routes ou des voies ferrées,</w:t>
      </w:r>
      <w:r>
        <w:rPr>
          <w:rFonts w:ascii="Tahoma" w:hAnsi="Tahoma" w:cs="Tahoma" w:eastAsia="Times New Roman"/>
          <w:sz w:val="24"/>
          <w:szCs w:val="24"/>
          <w:spacing w:val="1"/>
        </w:rPr>
        <w:t xml:space="preserve"> </w:t>
      </w:r>
      <w:r>
        <w:rPr>
          <w:rFonts w:ascii="Tahoma" w:hAnsi="Tahoma" w:cs="Tahoma" w:eastAsia="Times New Roman"/>
          <w:sz w:val="24"/>
          <w:szCs w:val="24"/>
        </w:rPr>
        <w:t>réalisation</w:t>
      </w:r>
      <w:r>
        <w:rPr>
          <w:rFonts w:ascii="Tahoma" w:hAnsi="Tahoma" w:cs="Tahoma" w:eastAsia="Times New Roman"/>
          <w:sz w:val="24"/>
          <w:szCs w:val="24"/>
          <w:spacing w:val="-1"/>
        </w:rPr>
        <w:t xml:space="preserve"> </w:t>
      </w:r>
      <w:r>
        <w:rPr>
          <w:rFonts w:ascii="Tahoma" w:hAnsi="Tahoma" w:cs="Tahoma" w:eastAsia="Times New Roman"/>
          <w:sz w:val="24"/>
          <w:szCs w:val="24"/>
        </w:rPr>
        <w:t>de</w:t>
      </w:r>
      <w:r>
        <w:rPr>
          <w:rFonts w:ascii="Tahoma" w:hAnsi="Tahoma" w:cs="Tahoma" w:eastAsia="Times New Roman"/>
          <w:sz w:val="24"/>
          <w:szCs w:val="24"/>
          <w:spacing w:val="-1"/>
        </w:rPr>
        <w:t xml:space="preserve"> </w:t>
      </w:r>
      <w:r>
        <w:rPr>
          <w:rFonts w:ascii="Tahoma" w:hAnsi="Tahoma" w:cs="Tahoma" w:eastAsia="Times New Roman"/>
          <w:sz w:val="24"/>
          <w:szCs w:val="24"/>
        </w:rPr>
        <w:t>barrages,</w:t>
      </w:r>
      <w:r>
        <w:rPr>
          <w:rFonts w:ascii="Tahoma" w:hAnsi="Tahoma" w:cs="Tahoma" w:eastAsia="Times New Roman"/>
          <w:sz w:val="24"/>
          <w:szCs w:val="24"/>
          <w:spacing w:val="-1"/>
        </w:rPr>
        <w:t xml:space="preserve"> </w:t>
      </w:r>
      <w:r>
        <w:rPr>
          <w:rFonts w:ascii="Tahoma" w:hAnsi="Tahoma" w:cs="Tahoma" w:eastAsia="Times New Roman"/>
          <w:sz w:val="24"/>
          <w:szCs w:val="24"/>
        </w:rPr>
        <w:t>aéroports...).</w:t>
      </w:r>
    </w:p>
    <w:p>
      <w:pPr>
        <w:pStyle w:val="P6"/>
      </w:pPr>
      <w:bookmarkStart w:id="240" w:name="_Toc203643039"/>
      <w:r>
        <w:t>L’occupation temporaire du domaine forestier</w:t>
      </w:r>
      <w:bookmarkEnd w:id="240"/>
    </w:p>
    <w:p>
      <w:pPr>
        <w:widowControl w:val="0"/>
        <w:spacing w:lineRule="auto" w:line="240" w:before="6" w:after="0" w:beforeAutospacing="0" w:afterAutospacing="0"/>
        <w:rPr>
          <w:rFonts w:ascii="Tahoma" w:hAnsi="Tahoma" w:cs="Tahoma" w:eastAsia="Calibri"/>
          <w:b w:val="1"/>
          <w:bCs w:val="1"/>
          <w:sz w:val="24"/>
          <w:szCs w:val="24"/>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spacing w:val="-1"/>
        </w:rPr>
        <w:t>Pour</w:t>
      </w:r>
      <w:r>
        <w:rPr>
          <w:rFonts w:ascii="Tahoma" w:hAnsi="Tahoma" w:cs="Tahoma" w:eastAsia="Times New Roman"/>
          <w:sz w:val="24"/>
          <w:szCs w:val="24"/>
          <w:spacing w:val="-15"/>
        </w:rPr>
        <w:t xml:space="preserve"> </w:t>
      </w:r>
      <w:r>
        <w:rPr>
          <w:rFonts w:ascii="Tahoma" w:hAnsi="Tahoma" w:cs="Tahoma" w:eastAsia="Times New Roman"/>
          <w:sz w:val="24"/>
          <w:szCs w:val="24"/>
          <w:spacing w:val="-1"/>
        </w:rPr>
        <w:t>toute</w:t>
      </w:r>
      <w:r>
        <w:rPr>
          <w:rFonts w:ascii="Tahoma" w:hAnsi="Tahoma" w:cs="Tahoma" w:eastAsia="Times New Roman"/>
          <w:sz w:val="24"/>
          <w:szCs w:val="24"/>
          <w:spacing w:val="-14"/>
        </w:rPr>
        <w:t xml:space="preserve"> </w:t>
      </w:r>
      <w:r>
        <w:rPr>
          <w:rFonts w:ascii="Tahoma" w:hAnsi="Tahoma" w:cs="Tahoma" w:eastAsia="Times New Roman"/>
          <w:sz w:val="24"/>
          <w:szCs w:val="24"/>
          <w:spacing w:val="-1"/>
        </w:rPr>
        <w:t>demande</w:t>
      </w:r>
      <w:r>
        <w:rPr>
          <w:rFonts w:ascii="Tahoma" w:hAnsi="Tahoma" w:cs="Tahoma" w:eastAsia="Times New Roman"/>
          <w:sz w:val="24"/>
          <w:szCs w:val="24"/>
          <w:spacing w:val="-13"/>
        </w:rPr>
        <w:t xml:space="preserve"> </w:t>
      </w:r>
      <w:r>
        <w:rPr>
          <w:rFonts w:ascii="Tahoma" w:hAnsi="Tahoma" w:cs="Tahoma" w:eastAsia="Times New Roman"/>
          <w:sz w:val="24"/>
          <w:szCs w:val="24"/>
        </w:rPr>
        <w:t>relative</w:t>
      </w:r>
      <w:r>
        <w:rPr>
          <w:rFonts w:ascii="Tahoma" w:hAnsi="Tahoma" w:cs="Tahoma" w:eastAsia="Times New Roman"/>
          <w:sz w:val="24"/>
          <w:szCs w:val="24"/>
          <w:spacing w:val="-14"/>
        </w:rPr>
        <w:t xml:space="preserve"> </w:t>
      </w:r>
      <w:r>
        <w:rPr>
          <w:rFonts w:ascii="Tahoma" w:hAnsi="Tahoma" w:cs="Tahoma" w:eastAsia="Times New Roman"/>
          <w:sz w:val="24"/>
          <w:szCs w:val="24"/>
        </w:rPr>
        <w:t>à</w:t>
      </w:r>
      <w:r>
        <w:rPr>
          <w:rFonts w:ascii="Tahoma" w:hAnsi="Tahoma" w:cs="Tahoma" w:eastAsia="Times New Roman"/>
          <w:sz w:val="24"/>
          <w:szCs w:val="24"/>
          <w:spacing w:val="-15"/>
        </w:rPr>
        <w:t xml:space="preserve"> </w:t>
      </w:r>
      <w:r>
        <w:rPr>
          <w:rFonts w:ascii="Tahoma" w:hAnsi="Tahoma" w:cs="Tahoma" w:eastAsia="Times New Roman"/>
          <w:sz w:val="24"/>
          <w:szCs w:val="24"/>
        </w:rPr>
        <w:t>l’occupation</w:t>
      </w:r>
      <w:r>
        <w:rPr>
          <w:rFonts w:ascii="Tahoma" w:hAnsi="Tahoma" w:cs="Tahoma" w:eastAsia="Times New Roman"/>
          <w:sz w:val="24"/>
          <w:szCs w:val="24"/>
          <w:spacing w:val="-16"/>
        </w:rPr>
        <w:t xml:space="preserve"> </w:t>
      </w:r>
      <w:r>
        <w:rPr>
          <w:rFonts w:ascii="Tahoma" w:hAnsi="Tahoma" w:cs="Tahoma" w:eastAsia="Times New Roman"/>
          <w:sz w:val="24"/>
          <w:szCs w:val="24"/>
        </w:rPr>
        <w:t>temporaire</w:t>
      </w:r>
      <w:r>
        <w:rPr>
          <w:rFonts w:ascii="Tahoma" w:hAnsi="Tahoma" w:cs="Tahoma" w:eastAsia="Times New Roman"/>
          <w:sz w:val="24"/>
          <w:szCs w:val="24"/>
          <w:spacing w:val="-16"/>
        </w:rPr>
        <w:t xml:space="preserve"> </w:t>
      </w:r>
      <w:r>
        <w:rPr>
          <w:rFonts w:ascii="Tahoma" w:hAnsi="Tahoma" w:cs="Tahoma" w:eastAsia="Times New Roman"/>
          <w:sz w:val="24"/>
          <w:szCs w:val="24"/>
        </w:rPr>
        <w:t>d’une</w:t>
      </w:r>
      <w:r>
        <w:rPr>
          <w:rFonts w:ascii="Tahoma" w:hAnsi="Tahoma" w:cs="Tahoma" w:eastAsia="Times New Roman"/>
          <w:sz w:val="24"/>
          <w:szCs w:val="24"/>
          <w:spacing w:val="-14"/>
        </w:rPr>
        <w:t xml:space="preserve"> </w:t>
      </w:r>
      <w:r>
        <w:rPr>
          <w:rFonts w:ascii="Tahoma" w:hAnsi="Tahoma" w:cs="Tahoma" w:eastAsia="Times New Roman"/>
          <w:sz w:val="24"/>
          <w:szCs w:val="24"/>
        </w:rPr>
        <w:t>parcelle</w:t>
      </w:r>
      <w:r>
        <w:rPr>
          <w:rFonts w:ascii="Tahoma" w:hAnsi="Tahoma" w:cs="Tahoma" w:eastAsia="Times New Roman"/>
          <w:sz w:val="24"/>
          <w:szCs w:val="24"/>
          <w:spacing w:val="-16"/>
        </w:rPr>
        <w:t xml:space="preserve"> </w:t>
      </w:r>
      <w:r>
        <w:rPr>
          <w:rFonts w:ascii="Tahoma" w:hAnsi="Tahoma" w:cs="Tahoma" w:eastAsia="Times New Roman"/>
          <w:sz w:val="24"/>
          <w:szCs w:val="24"/>
        </w:rPr>
        <w:t>relevant</w:t>
      </w:r>
      <w:r>
        <w:rPr>
          <w:rFonts w:ascii="Tahoma" w:hAnsi="Tahoma" w:cs="Tahoma" w:eastAsia="Times New Roman"/>
          <w:sz w:val="24"/>
          <w:szCs w:val="24"/>
          <w:spacing w:val="-13"/>
        </w:rPr>
        <w:t xml:space="preserve"> </w:t>
      </w:r>
      <w:r>
        <w:rPr>
          <w:rFonts w:ascii="Tahoma" w:hAnsi="Tahoma" w:cs="Tahoma" w:eastAsia="Times New Roman"/>
          <w:sz w:val="24"/>
          <w:szCs w:val="24"/>
        </w:rPr>
        <w:t>du</w:t>
      </w:r>
      <w:r>
        <w:rPr>
          <w:rFonts w:ascii="Tahoma" w:hAnsi="Tahoma" w:cs="Tahoma" w:eastAsia="Times New Roman"/>
          <w:sz w:val="24"/>
          <w:szCs w:val="24"/>
          <w:spacing w:val="-15"/>
        </w:rPr>
        <w:t xml:space="preserve"> </w:t>
      </w:r>
      <w:r>
        <w:rPr>
          <w:rFonts w:ascii="Tahoma" w:hAnsi="Tahoma" w:cs="Tahoma" w:eastAsia="Times New Roman"/>
          <w:sz w:val="24"/>
          <w:szCs w:val="24"/>
        </w:rPr>
        <w:t>domaine</w:t>
      </w:r>
      <w:r>
        <w:rPr>
          <w:rFonts w:ascii="Tahoma" w:hAnsi="Tahoma" w:cs="Tahoma" w:eastAsia="Times New Roman"/>
          <w:sz w:val="24"/>
          <w:szCs w:val="24"/>
          <w:spacing w:val="-13"/>
        </w:rPr>
        <w:t xml:space="preserve"> </w:t>
      </w:r>
      <w:r>
        <w:rPr>
          <w:rFonts w:ascii="Tahoma" w:hAnsi="Tahoma" w:cs="Tahoma" w:eastAsia="Times New Roman"/>
          <w:sz w:val="24"/>
          <w:szCs w:val="24"/>
        </w:rPr>
        <w:t>forestier,</w:t>
      </w:r>
      <w:r>
        <w:rPr>
          <w:rFonts w:ascii="Tahoma" w:hAnsi="Tahoma" w:cs="Tahoma" w:eastAsia="Times New Roman"/>
          <w:sz w:val="24"/>
          <w:szCs w:val="24"/>
          <w:spacing w:val="-58"/>
        </w:rPr>
        <w:t xml:space="preserve"> </w:t>
      </w:r>
      <w:r>
        <w:rPr>
          <w:rFonts w:ascii="Tahoma" w:hAnsi="Tahoma" w:cs="Tahoma" w:eastAsia="Times New Roman"/>
          <w:sz w:val="24"/>
          <w:szCs w:val="24"/>
        </w:rPr>
        <w:t>le demandeur doit s’adresser soit au Département des Eaux et Forêts soit à la Direction Régionale</w:t>
      </w:r>
      <w:r>
        <w:rPr>
          <w:rFonts w:ascii="Tahoma" w:hAnsi="Tahoma" w:cs="Tahoma" w:eastAsia="Times New Roman"/>
          <w:sz w:val="24"/>
          <w:szCs w:val="24"/>
          <w:spacing w:val="-57"/>
        </w:rPr>
        <w:t xml:space="preserve"> </w:t>
      </w:r>
      <w:r>
        <w:rPr>
          <w:rFonts w:ascii="Tahoma" w:hAnsi="Tahoma" w:cs="Tahoma" w:eastAsia="Times New Roman"/>
          <w:sz w:val="24"/>
          <w:szCs w:val="24"/>
        </w:rPr>
        <w:t>des</w:t>
      </w:r>
      <w:r>
        <w:rPr>
          <w:rFonts w:ascii="Tahoma" w:hAnsi="Tahoma" w:cs="Tahoma" w:eastAsia="Times New Roman"/>
          <w:sz w:val="24"/>
          <w:szCs w:val="24"/>
          <w:spacing w:val="28"/>
        </w:rPr>
        <w:t xml:space="preserve"> </w:t>
      </w:r>
      <w:r>
        <w:rPr>
          <w:rFonts w:ascii="Tahoma" w:hAnsi="Tahoma" w:cs="Tahoma" w:eastAsia="Times New Roman"/>
          <w:sz w:val="24"/>
          <w:szCs w:val="24"/>
        </w:rPr>
        <w:t>Eaux</w:t>
      </w:r>
      <w:r>
        <w:rPr>
          <w:rFonts w:ascii="Tahoma" w:hAnsi="Tahoma" w:cs="Tahoma" w:eastAsia="Times New Roman"/>
          <w:sz w:val="24"/>
          <w:szCs w:val="24"/>
          <w:spacing w:val="27"/>
        </w:rPr>
        <w:t xml:space="preserve"> </w:t>
      </w:r>
      <w:r>
        <w:rPr>
          <w:rFonts w:ascii="Tahoma" w:hAnsi="Tahoma" w:cs="Tahoma" w:eastAsia="Times New Roman"/>
          <w:sz w:val="24"/>
          <w:szCs w:val="24"/>
        </w:rPr>
        <w:t>et</w:t>
      </w:r>
      <w:r>
        <w:rPr>
          <w:rFonts w:ascii="Tahoma" w:hAnsi="Tahoma" w:cs="Tahoma" w:eastAsia="Times New Roman"/>
          <w:sz w:val="24"/>
          <w:szCs w:val="24"/>
          <w:spacing w:val="27"/>
        </w:rPr>
        <w:t xml:space="preserve"> </w:t>
      </w:r>
      <w:r>
        <w:rPr>
          <w:rFonts w:ascii="Tahoma" w:hAnsi="Tahoma" w:cs="Tahoma" w:eastAsia="Times New Roman"/>
          <w:sz w:val="24"/>
          <w:szCs w:val="24"/>
        </w:rPr>
        <w:t>Forêts</w:t>
      </w:r>
      <w:r>
        <w:rPr>
          <w:rFonts w:ascii="Tahoma" w:hAnsi="Tahoma" w:cs="Tahoma" w:eastAsia="Times New Roman"/>
          <w:sz w:val="24"/>
          <w:szCs w:val="24"/>
          <w:spacing w:val="27"/>
        </w:rPr>
        <w:t xml:space="preserve"> </w:t>
      </w:r>
      <w:r>
        <w:rPr>
          <w:rFonts w:ascii="Tahoma" w:hAnsi="Tahoma" w:cs="Tahoma" w:eastAsia="Times New Roman"/>
          <w:sz w:val="24"/>
          <w:szCs w:val="24"/>
        </w:rPr>
        <w:t>ou</w:t>
      </w:r>
      <w:r>
        <w:rPr>
          <w:rFonts w:ascii="Tahoma" w:hAnsi="Tahoma" w:cs="Tahoma" w:eastAsia="Times New Roman"/>
          <w:sz w:val="24"/>
          <w:szCs w:val="24"/>
          <w:spacing w:val="28"/>
        </w:rPr>
        <w:t xml:space="preserve"> </w:t>
      </w:r>
      <w:r>
        <w:rPr>
          <w:rFonts w:ascii="Tahoma" w:hAnsi="Tahoma" w:cs="Tahoma" w:eastAsia="Times New Roman"/>
          <w:sz w:val="24"/>
          <w:szCs w:val="24"/>
        </w:rPr>
        <w:t>à</w:t>
      </w:r>
      <w:r>
        <w:rPr>
          <w:rFonts w:ascii="Tahoma" w:hAnsi="Tahoma" w:cs="Tahoma" w:eastAsia="Times New Roman"/>
          <w:sz w:val="24"/>
          <w:szCs w:val="24"/>
          <w:spacing w:val="26"/>
        </w:rPr>
        <w:t xml:space="preserve"> </w:t>
      </w:r>
      <w:r>
        <w:rPr>
          <w:rFonts w:ascii="Tahoma" w:hAnsi="Tahoma" w:cs="Tahoma" w:eastAsia="Times New Roman"/>
          <w:sz w:val="24"/>
          <w:szCs w:val="24"/>
        </w:rPr>
        <w:t>la</w:t>
      </w:r>
      <w:r>
        <w:rPr>
          <w:rFonts w:ascii="Tahoma" w:hAnsi="Tahoma" w:cs="Tahoma" w:eastAsia="Times New Roman"/>
          <w:sz w:val="24"/>
          <w:szCs w:val="24"/>
          <w:spacing w:val="29"/>
        </w:rPr>
        <w:t xml:space="preserve"> </w:t>
      </w:r>
      <w:r>
        <w:rPr>
          <w:rFonts w:ascii="Tahoma" w:hAnsi="Tahoma" w:cs="Tahoma" w:eastAsia="Times New Roman"/>
          <w:sz w:val="24"/>
          <w:szCs w:val="24"/>
        </w:rPr>
        <w:t>Direction</w:t>
      </w:r>
      <w:r>
        <w:rPr>
          <w:rFonts w:ascii="Tahoma" w:hAnsi="Tahoma" w:cs="Tahoma" w:eastAsia="Times New Roman"/>
          <w:sz w:val="24"/>
          <w:szCs w:val="24"/>
          <w:spacing w:val="27"/>
        </w:rPr>
        <w:t xml:space="preserve"> </w:t>
      </w:r>
      <w:r>
        <w:rPr>
          <w:rFonts w:ascii="Tahoma" w:hAnsi="Tahoma" w:cs="Tahoma" w:eastAsia="Times New Roman"/>
          <w:sz w:val="24"/>
          <w:szCs w:val="24"/>
        </w:rPr>
        <w:t>Provinciale</w:t>
      </w:r>
      <w:r>
        <w:rPr>
          <w:rFonts w:ascii="Tahoma" w:hAnsi="Tahoma" w:cs="Tahoma" w:eastAsia="Times New Roman"/>
          <w:sz w:val="24"/>
          <w:szCs w:val="24"/>
          <w:spacing w:val="28"/>
        </w:rPr>
        <w:t xml:space="preserve"> </w:t>
      </w:r>
      <w:r>
        <w:rPr>
          <w:rFonts w:ascii="Tahoma" w:hAnsi="Tahoma" w:cs="Tahoma" w:eastAsia="Times New Roman"/>
          <w:sz w:val="24"/>
          <w:szCs w:val="24"/>
        </w:rPr>
        <w:t>des</w:t>
      </w:r>
      <w:r>
        <w:rPr>
          <w:rFonts w:ascii="Tahoma" w:hAnsi="Tahoma" w:cs="Tahoma" w:eastAsia="Times New Roman"/>
          <w:sz w:val="24"/>
          <w:szCs w:val="24"/>
          <w:spacing w:val="29"/>
        </w:rPr>
        <w:t xml:space="preserve"> </w:t>
      </w:r>
      <w:r>
        <w:rPr>
          <w:rFonts w:ascii="Tahoma" w:hAnsi="Tahoma" w:cs="Tahoma" w:eastAsia="Times New Roman"/>
          <w:sz w:val="24"/>
          <w:szCs w:val="24"/>
        </w:rPr>
        <w:t>Eaux</w:t>
      </w:r>
      <w:r>
        <w:rPr>
          <w:rFonts w:ascii="Tahoma" w:hAnsi="Tahoma" w:cs="Tahoma" w:eastAsia="Times New Roman"/>
          <w:sz w:val="24"/>
          <w:szCs w:val="24"/>
          <w:spacing w:val="26"/>
        </w:rPr>
        <w:t xml:space="preserve"> </w:t>
      </w:r>
      <w:r>
        <w:rPr>
          <w:rFonts w:ascii="Tahoma" w:hAnsi="Tahoma" w:cs="Tahoma" w:eastAsia="Times New Roman"/>
          <w:sz w:val="24"/>
          <w:szCs w:val="24"/>
        </w:rPr>
        <w:t>et</w:t>
      </w:r>
      <w:r>
        <w:rPr>
          <w:rFonts w:ascii="Tahoma" w:hAnsi="Tahoma" w:cs="Tahoma" w:eastAsia="Times New Roman"/>
          <w:sz w:val="24"/>
          <w:szCs w:val="24"/>
          <w:spacing w:val="29"/>
        </w:rPr>
        <w:t xml:space="preserve"> </w:t>
      </w:r>
      <w:r>
        <w:rPr>
          <w:rFonts w:ascii="Tahoma" w:hAnsi="Tahoma" w:cs="Tahoma" w:eastAsia="Times New Roman"/>
          <w:sz w:val="24"/>
          <w:szCs w:val="24"/>
        </w:rPr>
        <w:t>Forêts</w:t>
      </w:r>
      <w:r>
        <w:rPr>
          <w:rFonts w:ascii="Tahoma" w:hAnsi="Tahoma" w:cs="Tahoma" w:eastAsia="Times New Roman"/>
          <w:sz w:val="24"/>
          <w:szCs w:val="24"/>
          <w:spacing w:val="26"/>
        </w:rPr>
        <w:t xml:space="preserve"> </w:t>
      </w:r>
      <w:r>
        <w:rPr>
          <w:rFonts w:ascii="Tahoma" w:hAnsi="Tahoma" w:cs="Tahoma" w:eastAsia="Times New Roman"/>
          <w:sz w:val="24"/>
          <w:szCs w:val="24"/>
        </w:rPr>
        <w:t>concernées.</w:t>
      </w:r>
      <w:r>
        <w:rPr>
          <w:rFonts w:ascii="Tahoma" w:hAnsi="Tahoma" w:cs="Tahoma" w:eastAsia="Times New Roman"/>
          <w:sz w:val="24"/>
          <w:szCs w:val="24"/>
          <w:spacing w:val="28"/>
        </w:rPr>
        <w:t xml:space="preserve"> </w:t>
      </w:r>
      <w:r>
        <w:rPr>
          <w:rFonts w:ascii="Tahoma" w:hAnsi="Tahoma" w:cs="Tahoma" w:eastAsia="Times New Roman"/>
          <w:sz w:val="24"/>
          <w:szCs w:val="24"/>
        </w:rPr>
        <w:t>En</w:t>
      </w:r>
      <w:r>
        <w:rPr>
          <w:rFonts w:ascii="Tahoma" w:hAnsi="Tahoma" w:cs="Tahoma" w:eastAsia="Times New Roman"/>
          <w:sz w:val="24"/>
          <w:szCs w:val="24"/>
          <w:spacing w:val="28"/>
        </w:rPr>
        <w:t xml:space="preserve"> </w:t>
      </w:r>
      <w:r>
        <w:rPr>
          <w:rFonts w:ascii="Tahoma" w:hAnsi="Tahoma" w:cs="Tahoma" w:eastAsia="Times New Roman"/>
          <w:sz w:val="24"/>
          <w:szCs w:val="24"/>
        </w:rPr>
        <w:t>effet,</w:t>
      </w:r>
      <w:r>
        <w:rPr>
          <w:rFonts w:ascii="Tahoma" w:hAnsi="Tahoma" w:cs="Tahoma" w:eastAsia="Times New Roman"/>
          <w:sz w:val="24"/>
          <w:szCs w:val="24"/>
          <w:spacing w:val="28"/>
        </w:rPr>
        <w:t xml:space="preserve"> </w:t>
      </w:r>
      <w:r>
        <w:rPr>
          <w:rFonts w:ascii="Tahoma" w:hAnsi="Tahoma" w:cs="Tahoma" w:eastAsia="Times New Roman"/>
          <w:sz w:val="24"/>
          <w:szCs w:val="24"/>
        </w:rPr>
        <w:t>la demande doit spécifier le but de l’occupation, sa durée, l’emplacement précis de la parcelle à</w:t>
      </w:r>
      <w:r>
        <w:rPr>
          <w:rFonts w:ascii="Tahoma" w:hAnsi="Tahoma" w:cs="Tahoma" w:eastAsia="Times New Roman"/>
          <w:sz w:val="24"/>
          <w:szCs w:val="24"/>
          <w:spacing w:val="1"/>
        </w:rPr>
        <w:t xml:space="preserve"> </w:t>
      </w:r>
      <w:r>
        <w:rPr>
          <w:rFonts w:ascii="Tahoma" w:hAnsi="Tahoma" w:cs="Tahoma" w:eastAsia="Times New Roman"/>
          <w:sz w:val="24"/>
          <w:szCs w:val="24"/>
        </w:rPr>
        <w:t>occuper, sa superficie et la nature de l’occupation. De ce fait, la demande doit être assortie d’un</w:t>
      </w:r>
      <w:r>
        <w:rPr>
          <w:rFonts w:ascii="Tahoma" w:hAnsi="Tahoma" w:cs="Tahoma" w:eastAsia="Times New Roman"/>
          <w:sz w:val="24"/>
          <w:szCs w:val="24"/>
          <w:spacing w:val="1"/>
        </w:rPr>
        <w:t xml:space="preserve"> </w:t>
      </w:r>
      <w:r>
        <w:rPr>
          <w:rFonts w:ascii="Tahoma" w:hAnsi="Tahoma" w:cs="Tahoma" w:eastAsia="Times New Roman"/>
          <w:sz w:val="24"/>
          <w:szCs w:val="24"/>
        </w:rPr>
        <w:t>plan</w:t>
      </w:r>
      <w:r>
        <w:rPr>
          <w:rFonts w:ascii="Tahoma" w:hAnsi="Tahoma" w:cs="Tahoma" w:eastAsia="Times New Roman"/>
          <w:sz w:val="24"/>
          <w:szCs w:val="24"/>
          <w:spacing w:val="-10"/>
        </w:rPr>
        <w:t xml:space="preserve"> </w:t>
      </w:r>
      <w:r>
        <w:rPr>
          <w:rFonts w:ascii="Tahoma" w:hAnsi="Tahoma" w:cs="Tahoma" w:eastAsia="Times New Roman"/>
          <w:sz w:val="24"/>
          <w:szCs w:val="24"/>
        </w:rPr>
        <w:t>parcellaire</w:t>
      </w:r>
      <w:r>
        <w:rPr>
          <w:rFonts w:ascii="Tahoma" w:hAnsi="Tahoma" w:cs="Tahoma" w:eastAsia="Times New Roman"/>
          <w:sz w:val="24"/>
          <w:szCs w:val="24"/>
          <w:spacing w:val="-9"/>
        </w:rPr>
        <w:t xml:space="preserve"> </w:t>
      </w:r>
      <w:r>
        <w:rPr>
          <w:rFonts w:ascii="Tahoma" w:hAnsi="Tahoma" w:cs="Tahoma" w:eastAsia="Times New Roman"/>
          <w:sz w:val="24"/>
          <w:szCs w:val="24"/>
        </w:rPr>
        <w:t>et</w:t>
      </w:r>
      <w:r>
        <w:rPr>
          <w:rFonts w:ascii="Tahoma" w:hAnsi="Tahoma" w:cs="Tahoma" w:eastAsia="Times New Roman"/>
          <w:sz w:val="24"/>
          <w:szCs w:val="24"/>
          <w:spacing w:val="-8"/>
        </w:rPr>
        <w:t xml:space="preserve"> </w:t>
      </w:r>
      <w:r>
        <w:rPr>
          <w:rFonts w:ascii="Tahoma" w:hAnsi="Tahoma" w:cs="Tahoma" w:eastAsia="Times New Roman"/>
          <w:sz w:val="24"/>
          <w:szCs w:val="24"/>
        </w:rPr>
        <w:t>de</w:t>
      </w:r>
      <w:r>
        <w:rPr>
          <w:rFonts w:ascii="Tahoma" w:hAnsi="Tahoma" w:cs="Tahoma" w:eastAsia="Times New Roman"/>
          <w:sz w:val="24"/>
          <w:szCs w:val="24"/>
          <w:spacing w:val="-8"/>
        </w:rPr>
        <w:t xml:space="preserve"> </w:t>
      </w:r>
      <w:r>
        <w:rPr>
          <w:rFonts w:ascii="Tahoma" w:hAnsi="Tahoma" w:cs="Tahoma" w:eastAsia="Times New Roman"/>
          <w:sz w:val="24"/>
          <w:szCs w:val="24"/>
        </w:rPr>
        <w:t>situation,</w:t>
      </w:r>
      <w:r>
        <w:rPr>
          <w:rFonts w:ascii="Tahoma" w:hAnsi="Tahoma" w:cs="Tahoma" w:eastAsia="Times New Roman"/>
          <w:sz w:val="24"/>
          <w:szCs w:val="24"/>
          <w:spacing w:val="-9"/>
        </w:rPr>
        <w:t xml:space="preserve"> </w:t>
      </w:r>
      <w:r>
        <w:rPr>
          <w:rFonts w:ascii="Tahoma" w:hAnsi="Tahoma" w:cs="Tahoma" w:eastAsia="Times New Roman"/>
          <w:sz w:val="24"/>
          <w:szCs w:val="24"/>
        </w:rPr>
        <w:t>établie</w:t>
      </w:r>
      <w:r>
        <w:rPr>
          <w:rFonts w:ascii="Tahoma" w:hAnsi="Tahoma" w:cs="Tahoma" w:eastAsia="Times New Roman"/>
          <w:sz w:val="24"/>
          <w:szCs w:val="24"/>
          <w:spacing w:val="-8"/>
        </w:rPr>
        <w:t xml:space="preserve"> </w:t>
      </w:r>
      <w:r>
        <w:rPr>
          <w:rFonts w:ascii="Tahoma" w:hAnsi="Tahoma" w:cs="Tahoma" w:eastAsia="Times New Roman"/>
          <w:sz w:val="24"/>
          <w:szCs w:val="24"/>
        </w:rPr>
        <w:t>par</w:t>
      </w:r>
      <w:r>
        <w:rPr>
          <w:rFonts w:ascii="Tahoma" w:hAnsi="Tahoma" w:cs="Tahoma" w:eastAsia="Times New Roman"/>
          <w:sz w:val="24"/>
          <w:szCs w:val="24"/>
          <w:spacing w:val="-9"/>
        </w:rPr>
        <w:t xml:space="preserve"> </w:t>
      </w:r>
      <w:r>
        <w:rPr>
          <w:rFonts w:ascii="Tahoma" w:hAnsi="Tahoma" w:cs="Tahoma" w:eastAsia="Times New Roman"/>
          <w:sz w:val="24"/>
          <w:szCs w:val="24"/>
        </w:rPr>
        <w:t>un</w:t>
      </w:r>
      <w:r>
        <w:rPr>
          <w:rFonts w:ascii="Tahoma" w:hAnsi="Tahoma" w:cs="Tahoma" w:eastAsia="Times New Roman"/>
          <w:sz w:val="24"/>
          <w:szCs w:val="24"/>
          <w:spacing w:val="-9"/>
        </w:rPr>
        <w:t xml:space="preserve"> </w:t>
      </w:r>
      <w:r>
        <w:rPr>
          <w:rFonts w:ascii="Tahoma" w:hAnsi="Tahoma" w:cs="Tahoma" w:eastAsia="Times New Roman"/>
          <w:sz w:val="24"/>
          <w:szCs w:val="24"/>
        </w:rPr>
        <w:t>géomètre</w:t>
      </w:r>
      <w:r>
        <w:rPr>
          <w:rFonts w:ascii="Tahoma" w:hAnsi="Tahoma" w:cs="Tahoma" w:eastAsia="Times New Roman"/>
          <w:sz w:val="24"/>
          <w:szCs w:val="24"/>
          <w:spacing w:val="-8"/>
        </w:rPr>
        <w:t xml:space="preserve"> </w:t>
      </w:r>
      <w:r>
        <w:rPr>
          <w:rFonts w:ascii="Tahoma" w:hAnsi="Tahoma" w:cs="Tahoma" w:eastAsia="Times New Roman"/>
          <w:sz w:val="24"/>
          <w:szCs w:val="24"/>
        </w:rPr>
        <w:t>agrée,</w:t>
      </w:r>
      <w:r>
        <w:rPr>
          <w:rFonts w:ascii="Tahoma" w:hAnsi="Tahoma" w:cs="Tahoma" w:eastAsia="Times New Roman"/>
          <w:sz w:val="24"/>
          <w:szCs w:val="24"/>
          <w:spacing w:val="-10"/>
        </w:rPr>
        <w:t xml:space="preserve"> </w:t>
      </w:r>
      <w:r>
        <w:rPr>
          <w:rFonts w:ascii="Tahoma" w:hAnsi="Tahoma" w:cs="Tahoma" w:eastAsia="Times New Roman"/>
          <w:sz w:val="24"/>
          <w:szCs w:val="24"/>
        </w:rPr>
        <w:t>faisant</w:t>
      </w:r>
      <w:r>
        <w:rPr>
          <w:rFonts w:ascii="Tahoma" w:hAnsi="Tahoma" w:cs="Tahoma" w:eastAsia="Times New Roman"/>
          <w:sz w:val="24"/>
          <w:szCs w:val="24"/>
          <w:spacing w:val="-10"/>
        </w:rPr>
        <w:t xml:space="preserve"> </w:t>
      </w:r>
      <w:r>
        <w:rPr>
          <w:rFonts w:ascii="Tahoma" w:hAnsi="Tahoma" w:cs="Tahoma" w:eastAsia="Times New Roman"/>
          <w:sz w:val="24"/>
          <w:szCs w:val="24"/>
        </w:rPr>
        <w:t>ressortir</w:t>
      </w:r>
      <w:r>
        <w:rPr>
          <w:rFonts w:ascii="Tahoma" w:hAnsi="Tahoma" w:cs="Tahoma" w:eastAsia="Times New Roman"/>
          <w:sz w:val="24"/>
          <w:szCs w:val="24"/>
          <w:spacing w:val="-9"/>
        </w:rPr>
        <w:t xml:space="preserve"> </w:t>
      </w:r>
      <w:r>
        <w:rPr>
          <w:rFonts w:ascii="Tahoma" w:hAnsi="Tahoma" w:cs="Tahoma" w:eastAsia="Times New Roman"/>
          <w:sz w:val="24"/>
          <w:szCs w:val="24"/>
        </w:rPr>
        <w:t>l’emplacement</w:t>
      </w:r>
      <w:r>
        <w:rPr>
          <w:rFonts w:ascii="Tahoma" w:hAnsi="Tahoma" w:cs="Tahoma" w:eastAsia="Times New Roman"/>
          <w:sz w:val="24"/>
          <w:szCs w:val="24"/>
          <w:spacing w:val="-8"/>
        </w:rPr>
        <w:t xml:space="preserve"> </w:t>
      </w:r>
      <w:r>
        <w:rPr>
          <w:rFonts w:ascii="Tahoma" w:hAnsi="Tahoma" w:cs="Tahoma" w:eastAsia="Times New Roman"/>
          <w:sz w:val="24"/>
          <w:szCs w:val="24"/>
        </w:rPr>
        <w:t>exact</w:t>
      </w:r>
      <w:r>
        <w:rPr>
          <w:rFonts w:ascii="Tahoma" w:hAnsi="Tahoma" w:cs="Tahoma" w:eastAsia="Times New Roman"/>
          <w:sz w:val="24"/>
          <w:szCs w:val="24"/>
          <w:spacing w:val="-58"/>
        </w:rPr>
        <w:t xml:space="preserve"> </w:t>
      </w:r>
      <w:r>
        <w:rPr>
          <w:rFonts w:ascii="Tahoma" w:hAnsi="Tahoma" w:cs="Tahoma" w:eastAsia="Times New Roman"/>
          <w:sz w:val="24"/>
          <w:szCs w:val="24"/>
        </w:rPr>
        <w:t>de</w:t>
      </w:r>
      <w:r>
        <w:rPr>
          <w:rFonts w:ascii="Tahoma" w:hAnsi="Tahoma" w:cs="Tahoma" w:eastAsia="Times New Roman"/>
          <w:sz w:val="24"/>
          <w:szCs w:val="24"/>
          <w:spacing w:val="-1"/>
        </w:rPr>
        <w:t xml:space="preserve"> </w:t>
      </w:r>
      <w:r>
        <w:rPr>
          <w:rFonts w:ascii="Tahoma" w:hAnsi="Tahoma" w:cs="Tahoma" w:eastAsia="Times New Roman"/>
          <w:sz w:val="24"/>
          <w:szCs w:val="24"/>
        </w:rPr>
        <w:t>la parcelle sollicitée par rapport au</w:t>
      </w:r>
      <w:r>
        <w:rPr>
          <w:rFonts w:ascii="Tahoma" w:hAnsi="Tahoma" w:cs="Tahoma" w:eastAsia="Times New Roman"/>
          <w:sz w:val="24"/>
          <w:szCs w:val="24"/>
          <w:spacing w:val="-1"/>
        </w:rPr>
        <w:t xml:space="preserve"> </w:t>
      </w:r>
      <w:r>
        <w:rPr>
          <w:rFonts w:ascii="Tahoma" w:hAnsi="Tahoma" w:cs="Tahoma" w:eastAsia="Times New Roman"/>
          <w:sz w:val="24"/>
          <w:szCs w:val="24"/>
        </w:rPr>
        <w:t>domaine forestier.</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L’occupation temporaire du domaine forestier génère le versement d’une redevance annuelle.</w:t>
      </w:r>
      <w:r>
        <w:rPr>
          <w:rFonts w:ascii="Tahoma" w:hAnsi="Tahoma" w:cs="Tahoma" w:eastAsia="Times New Roman"/>
          <w:sz w:val="24"/>
          <w:szCs w:val="24"/>
          <w:spacing w:val="1"/>
        </w:rPr>
        <w:t xml:space="preserve"> </w:t>
      </w:r>
      <w:r>
        <w:rPr>
          <w:rFonts w:ascii="Tahoma" w:hAnsi="Tahoma" w:cs="Tahoma" w:eastAsia="Times New Roman"/>
          <w:sz w:val="24"/>
          <w:szCs w:val="24"/>
        </w:rPr>
        <w:t>En</w:t>
      </w:r>
      <w:r>
        <w:rPr>
          <w:rFonts w:ascii="Tahoma" w:hAnsi="Tahoma" w:cs="Tahoma" w:eastAsia="Times New Roman"/>
          <w:sz w:val="24"/>
          <w:szCs w:val="24"/>
          <w:spacing w:val="-57"/>
        </w:rPr>
        <w:t xml:space="preserve"> </w:t>
      </w:r>
      <w:r>
        <w:rPr>
          <w:rFonts w:ascii="Tahoma" w:hAnsi="Tahoma" w:cs="Tahoma" w:eastAsia="Times New Roman"/>
          <w:sz w:val="24"/>
          <w:szCs w:val="24"/>
        </w:rPr>
        <w:t>fait, le montant de la redevance est déterminé conformément à l’arrêté n° 81/2001 du 31/12/01,</w:t>
      </w:r>
      <w:r>
        <w:rPr>
          <w:rFonts w:ascii="Tahoma" w:hAnsi="Tahoma" w:cs="Tahoma" w:eastAsia="Times New Roman"/>
          <w:sz w:val="24"/>
          <w:szCs w:val="24"/>
          <w:spacing w:val="1"/>
        </w:rPr>
        <w:t xml:space="preserve"> </w:t>
      </w:r>
      <w:r>
        <w:rPr>
          <w:rFonts w:ascii="Tahoma" w:hAnsi="Tahoma" w:cs="Tahoma" w:eastAsia="Times New Roman"/>
          <w:sz w:val="24"/>
          <w:szCs w:val="24"/>
        </w:rPr>
        <w:t>fixant les taux des redevances ou par la commission d’expertise, instituée par l’arrêté du premier</w:t>
      </w:r>
      <w:r>
        <w:rPr>
          <w:rFonts w:ascii="Tahoma" w:hAnsi="Tahoma" w:cs="Tahoma" w:eastAsia="Times New Roman"/>
          <w:sz w:val="24"/>
          <w:szCs w:val="24"/>
          <w:spacing w:val="1"/>
        </w:rPr>
        <w:t xml:space="preserve"> </w:t>
      </w:r>
      <w:r>
        <w:rPr>
          <w:rFonts w:ascii="Tahoma" w:hAnsi="Tahoma" w:cs="Tahoma" w:eastAsia="Times New Roman"/>
          <w:sz w:val="24"/>
          <w:szCs w:val="24"/>
        </w:rPr>
        <w:t>Ministre</w:t>
      </w:r>
      <w:r>
        <w:rPr>
          <w:rFonts w:ascii="Tahoma" w:hAnsi="Tahoma" w:cs="Tahoma" w:eastAsia="Times New Roman"/>
          <w:sz w:val="24"/>
          <w:szCs w:val="24"/>
          <w:spacing w:val="-6"/>
        </w:rPr>
        <w:t xml:space="preserve"> </w:t>
      </w:r>
      <w:r>
        <w:rPr>
          <w:rFonts w:ascii="Tahoma" w:hAnsi="Tahoma" w:cs="Tahoma" w:eastAsia="Times New Roman"/>
          <w:sz w:val="24"/>
          <w:szCs w:val="24"/>
        </w:rPr>
        <w:t>n°</w:t>
      </w:r>
      <w:r>
        <w:rPr>
          <w:rFonts w:ascii="Tahoma" w:hAnsi="Tahoma" w:cs="Tahoma" w:eastAsia="Times New Roman"/>
          <w:sz w:val="24"/>
          <w:szCs w:val="24"/>
          <w:spacing w:val="-6"/>
        </w:rPr>
        <w:t xml:space="preserve"> </w:t>
      </w:r>
      <w:r>
        <w:rPr>
          <w:rFonts w:ascii="Tahoma" w:hAnsi="Tahoma" w:cs="Tahoma" w:eastAsia="Times New Roman"/>
          <w:sz w:val="24"/>
          <w:szCs w:val="24"/>
        </w:rPr>
        <w:t>3-8-04</w:t>
      </w:r>
      <w:r>
        <w:rPr>
          <w:rFonts w:ascii="Tahoma" w:hAnsi="Tahoma" w:cs="Tahoma" w:eastAsia="Times New Roman"/>
          <w:sz w:val="24"/>
          <w:szCs w:val="24"/>
          <w:spacing w:val="-5"/>
        </w:rPr>
        <w:t xml:space="preserve"> </w:t>
      </w:r>
      <w:r>
        <w:rPr>
          <w:rFonts w:ascii="Tahoma" w:hAnsi="Tahoma" w:cs="Tahoma" w:eastAsia="Times New Roman"/>
          <w:sz w:val="24"/>
          <w:szCs w:val="24"/>
        </w:rPr>
        <w:t>du</w:t>
      </w:r>
      <w:r>
        <w:rPr>
          <w:rFonts w:ascii="Tahoma" w:hAnsi="Tahoma" w:cs="Tahoma" w:eastAsia="Times New Roman"/>
          <w:sz w:val="24"/>
          <w:szCs w:val="24"/>
          <w:spacing w:val="-5"/>
        </w:rPr>
        <w:t xml:space="preserve"> </w:t>
      </w:r>
      <w:r>
        <w:rPr>
          <w:rFonts w:ascii="Tahoma" w:hAnsi="Tahoma" w:cs="Tahoma" w:eastAsia="Times New Roman"/>
          <w:sz w:val="24"/>
          <w:szCs w:val="24"/>
        </w:rPr>
        <w:t>11</w:t>
      </w:r>
      <w:r>
        <w:rPr>
          <w:rFonts w:ascii="Tahoma" w:hAnsi="Tahoma" w:cs="Tahoma" w:eastAsia="Times New Roman"/>
          <w:sz w:val="24"/>
          <w:szCs w:val="24"/>
          <w:spacing w:val="-4"/>
        </w:rPr>
        <w:t xml:space="preserve"> </w:t>
      </w:r>
      <w:r>
        <w:rPr>
          <w:rFonts w:ascii="Tahoma" w:hAnsi="Tahoma" w:cs="Tahoma" w:eastAsia="Times New Roman"/>
          <w:sz w:val="24"/>
          <w:szCs w:val="24"/>
        </w:rPr>
        <w:t>mars</w:t>
      </w:r>
      <w:r>
        <w:rPr>
          <w:rFonts w:ascii="Tahoma" w:hAnsi="Tahoma" w:cs="Tahoma" w:eastAsia="Times New Roman"/>
          <w:sz w:val="24"/>
          <w:szCs w:val="24"/>
          <w:spacing w:val="-4"/>
        </w:rPr>
        <w:t xml:space="preserve"> </w:t>
      </w:r>
      <w:r>
        <w:rPr>
          <w:rFonts w:ascii="Tahoma" w:hAnsi="Tahoma" w:cs="Tahoma" w:eastAsia="Times New Roman"/>
          <w:sz w:val="24"/>
          <w:szCs w:val="24"/>
        </w:rPr>
        <w:t>2004</w:t>
      </w:r>
      <w:r>
        <w:rPr>
          <w:rFonts w:ascii="Tahoma" w:hAnsi="Tahoma" w:cs="Tahoma" w:eastAsia="Times New Roman"/>
          <w:sz w:val="24"/>
          <w:szCs w:val="24"/>
          <w:spacing w:val="-5"/>
        </w:rPr>
        <w:t xml:space="preserve"> </w:t>
      </w:r>
      <w:r>
        <w:rPr>
          <w:rFonts w:ascii="Tahoma" w:hAnsi="Tahoma" w:cs="Tahoma" w:eastAsia="Times New Roman"/>
          <w:sz w:val="24"/>
          <w:szCs w:val="24"/>
        </w:rPr>
        <w:t>complétant</w:t>
      </w:r>
      <w:r>
        <w:rPr>
          <w:rFonts w:ascii="Tahoma" w:hAnsi="Tahoma" w:cs="Tahoma" w:eastAsia="Times New Roman"/>
          <w:sz w:val="24"/>
          <w:szCs w:val="24"/>
          <w:spacing w:val="-5"/>
        </w:rPr>
        <w:t xml:space="preserve"> </w:t>
      </w:r>
      <w:r>
        <w:rPr>
          <w:rFonts w:ascii="Tahoma" w:hAnsi="Tahoma" w:cs="Tahoma" w:eastAsia="Times New Roman"/>
          <w:sz w:val="24"/>
          <w:szCs w:val="24"/>
        </w:rPr>
        <w:t>l’arrêté</w:t>
      </w:r>
      <w:r>
        <w:rPr>
          <w:rFonts w:ascii="Tahoma" w:hAnsi="Tahoma" w:cs="Tahoma" w:eastAsia="Times New Roman"/>
          <w:sz w:val="24"/>
          <w:szCs w:val="24"/>
          <w:spacing w:val="-4"/>
        </w:rPr>
        <w:t xml:space="preserve"> </w:t>
      </w:r>
      <w:r>
        <w:rPr>
          <w:rFonts w:ascii="Tahoma" w:hAnsi="Tahoma" w:cs="Tahoma" w:eastAsia="Times New Roman"/>
          <w:sz w:val="24"/>
          <w:szCs w:val="24"/>
        </w:rPr>
        <w:t>du</w:t>
      </w:r>
      <w:r>
        <w:rPr>
          <w:rFonts w:ascii="Tahoma" w:hAnsi="Tahoma" w:cs="Tahoma" w:eastAsia="Times New Roman"/>
          <w:sz w:val="24"/>
          <w:szCs w:val="24"/>
          <w:spacing w:val="-5"/>
        </w:rPr>
        <w:t xml:space="preserve"> </w:t>
      </w:r>
      <w:r>
        <w:rPr>
          <w:rFonts w:ascii="Tahoma" w:hAnsi="Tahoma" w:cs="Tahoma" w:eastAsia="Times New Roman"/>
          <w:sz w:val="24"/>
          <w:szCs w:val="24"/>
        </w:rPr>
        <w:t>Ministre</w:t>
      </w:r>
      <w:r>
        <w:rPr>
          <w:rFonts w:ascii="Tahoma" w:hAnsi="Tahoma" w:cs="Tahoma" w:eastAsia="Times New Roman"/>
          <w:sz w:val="24"/>
          <w:szCs w:val="24"/>
          <w:spacing w:val="-5"/>
        </w:rPr>
        <w:t xml:space="preserve"> </w:t>
      </w:r>
      <w:r>
        <w:rPr>
          <w:rFonts w:ascii="Tahoma" w:hAnsi="Tahoma" w:cs="Tahoma" w:eastAsia="Times New Roman"/>
          <w:sz w:val="24"/>
          <w:szCs w:val="24"/>
        </w:rPr>
        <w:t>délégué</w:t>
      </w:r>
      <w:r>
        <w:rPr>
          <w:rFonts w:ascii="Tahoma" w:hAnsi="Tahoma" w:cs="Tahoma" w:eastAsia="Times New Roman"/>
          <w:sz w:val="24"/>
          <w:szCs w:val="24"/>
          <w:spacing w:val="-5"/>
        </w:rPr>
        <w:t xml:space="preserve"> </w:t>
      </w:r>
      <w:r>
        <w:rPr>
          <w:rFonts w:ascii="Tahoma" w:hAnsi="Tahoma" w:cs="Tahoma" w:eastAsia="Times New Roman"/>
          <w:sz w:val="24"/>
          <w:szCs w:val="24"/>
        </w:rPr>
        <w:t>auprès</w:t>
      </w:r>
      <w:r>
        <w:rPr>
          <w:rFonts w:ascii="Tahoma" w:hAnsi="Tahoma" w:cs="Tahoma" w:eastAsia="Times New Roman"/>
          <w:sz w:val="24"/>
          <w:szCs w:val="24"/>
          <w:spacing w:val="-6"/>
        </w:rPr>
        <w:t xml:space="preserve"> </w:t>
      </w:r>
      <w:r>
        <w:rPr>
          <w:rFonts w:ascii="Tahoma" w:hAnsi="Tahoma" w:cs="Tahoma" w:eastAsia="Times New Roman"/>
          <w:sz w:val="24"/>
          <w:szCs w:val="24"/>
        </w:rPr>
        <w:t>du</w:t>
      </w:r>
      <w:r>
        <w:rPr>
          <w:rFonts w:ascii="Tahoma" w:hAnsi="Tahoma" w:cs="Tahoma" w:eastAsia="Times New Roman"/>
          <w:sz w:val="24"/>
          <w:szCs w:val="24"/>
          <w:spacing w:val="-5"/>
        </w:rPr>
        <w:t xml:space="preserve"> </w:t>
      </w:r>
      <w:r>
        <w:rPr>
          <w:rFonts w:ascii="Tahoma" w:hAnsi="Tahoma" w:cs="Tahoma" w:eastAsia="Times New Roman"/>
          <w:sz w:val="24"/>
          <w:szCs w:val="24"/>
        </w:rPr>
        <w:t>Ministre</w:t>
      </w:r>
      <w:r>
        <w:rPr>
          <w:rFonts w:ascii="Tahoma" w:hAnsi="Tahoma" w:cs="Tahoma" w:eastAsia="Times New Roman"/>
          <w:sz w:val="24"/>
          <w:szCs w:val="24"/>
          <w:spacing w:val="-6"/>
        </w:rPr>
        <w:t xml:space="preserve"> </w:t>
      </w:r>
      <w:r>
        <w:rPr>
          <w:rFonts w:ascii="Tahoma" w:hAnsi="Tahoma" w:cs="Tahoma" w:eastAsia="Times New Roman"/>
          <w:sz w:val="24"/>
          <w:szCs w:val="24"/>
        </w:rPr>
        <w:t>de</w:t>
      </w:r>
      <w:r>
        <w:rPr>
          <w:rFonts w:ascii="Tahoma" w:hAnsi="Tahoma" w:cs="Tahoma" w:eastAsia="Times New Roman"/>
          <w:sz w:val="24"/>
          <w:szCs w:val="24"/>
          <w:spacing w:val="-58"/>
        </w:rPr>
        <w:t xml:space="preserve"> </w:t>
      </w:r>
      <w:r>
        <w:rPr>
          <w:rFonts w:ascii="Tahoma" w:hAnsi="Tahoma" w:cs="Tahoma" w:eastAsia="Times New Roman"/>
          <w:sz w:val="24"/>
          <w:szCs w:val="24"/>
        </w:rPr>
        <w:t>l’Agriculture, du Développement Rural et des Eaux et Forêts, chargé des eaux et forêts n° 370-02</w:t>
      </w:r>
      <w:r>
        <w:rPr>
          <w:rFonts w:ascii="Tahoma" w:hAnsi="Tahoma" w:cs="Tahoma" w:eastAsia="Times New Roman"/>
          <w:sz w:val="24"/>
          <w:szCs w:val="24"/>
          <w:spacing w:val="1"/>
        </w:rPr>
        <w:t xml:space="preserve"> </w:t>
      </w:r>
      <w:r>
        <w:rPr>
          <w:rFonts w:ascii="Tahoma" w:hAnsi="Tahoma" w:cs="Tahoma" w:eastAsia="Times New Roman"/>
          <w:sz w:val="24"/>
          <w:szCs w:val="24"/>
        </w:rPr>
        <w:t>du 05 mars 2002 portant délégation de pouvoirs aux walis des régions. Celles-ci sont constituées</w:t>
      </w:r>
      <w:r>
        <w:rPr>
          <w:rFonts w:ascii="Tahoma" w:hAnsi="Tahoma" w:cs="Tahoma" w:eastAsia="Times New Roman"/>
          <w:sz w:val="24"/>
          <w:szCs w:val="24"/>
          <w:spacing w:val="1"/>
        </w:rPr>
        <w:t xml:space="preserve"> </w:t>
      </w:r>
      <w:r>
        <w:rPr>
          <w:rFonts w:ascii="Tahoma" w:hAnsi="Tahoma" w:cs="Tahoma" w:eastAsia="Times New Roman"/>
          <w:sz w:val="24"/>
          <w:szCs w:val="24"/>
        </w:rPr>
        <w:t>de :</w:t>
      </w:r>
    </w:p>
    <w:p>
      <w:pPr>
        <w:widowControl w:val="0"/>
        <w:numPr>
          <w:ilvl w:val="0"/>
          <w:numId w:val="26"/>
        </w:numPr>
        <w:tabs>
          <w:tab w:val="left" w:pos="993" w:leader="none"/>
        </w:tabs>
        <w:spacing w:lineRule="auto" w:line="360" w:after="0" w:beforeAutospacing="0" w:afterAutospacing="0"/>
        <w:ind w:firstLine="425" w:left="284"/>
        <w:jc w:val="both"/>
        <w:rPr>
          <w:rFonts w:ascii="Tahoma" w:hAnsi="Tahoma" w:cs="Tahoma" w:eastAsia="Times New Roman"/>
          <w:sz w:val="24"/>
          <w:szCs w:val="24"/>
        </w:rPr>
      </w:pPr>
      <w:r>
        <w:rPr>
          <w:rFonts w:ascii="Tahoma" w:hAnsi="Tahoma" w:cs="Tahoma" w:eastAsia="Times New Roman"/>
          <w:sz w:val="24"/>
          <w:szCs w:val="24"/>
        </w:rPr>
        <w:t>Redevance relative à l'occupation du sol, exigible dans la quinzaine qui suit la date de</w:t>
      </w:r>
      <w:r>
        <w:rPr>
          <w:rFonts w:ascii="Tahoma" w:hAnsi="Tahoma" w:cs="Tahoma" w:eastAsia="Times New Roman"/>
          <w:sz w:val="24"/>
          <w:szCs w:val="24"/>
          <w:spacing w:val="-57"/>
        </w:rPr>
        <w:t xml:space="preserve"> </w:t>
      </w:r>
      <w:r>
        <w:rPr>
          <w:rFonts w:ascii="Tahoma" w:hAnsi="Tahoma" w:cs="Tahoma" w:eastAsia="Times New Roman"/>
          <w:sz w:val="24"/>
          <w:szCs w:val="24"/>
        </w:rPr>
        <w:t>notification de l'arrêté concerné pour la première fois et ensuite avant le 15 janvier de</w:t>
      </w:r>
      <w:r>
        <w:rPr>
          <w:rFonts w:ascii="Tahoma" w:hAnsi="Tahoma" w:cs="Tahoma" w:eastAsia="Times New Roman"/>
          <w:sz w:val="24"/>
          <w:szCs w:val="24"/>
          <w:spacing w:val="1"/>
        </w:rPr>
        <w:t xml:space="preserve"> </w:t>
      </w:r>
      <w:r>
        <w:rPr>
          <w:rFonts w:ascii="Tahoma" w:hAnsi="Tahoma" w:cs="Tahoma" w:eastAsia="Times New Roman"/>
          <w:sz w:val="24"/>
          <w:szCs w:val="24"/>
        </w:rPr>
        <w:t>chaque année</w:t>
      </w:r>
      <w:r>
        <w:rPr>
          <w:rFonts w:ascii="Tahoma" w:hAnsi="Tahoma" w:cs="Tahoma" w:eastAsia="Times New Roman"/>
          <w:sz w:val="24"/>
          <w:szCs w:val="24"/>
          <w:spacing w:val="-1"/>
        </w:rPr>
        <w:t xml:space="preserve"> </w:t>
      </w:r>
      <w:r>
        <w:rPr>
          <w:rFonts w:ascii="Tahoma" w:hAnsi="Tahoma" w:cs="Tahoma" w:eastAsia="Times New Roman"/>
          <w:sz w:val="24"/>
          <w:szCs w:val="24"/>
        </w:rPr>
        <w:t>;</w:t>
      </w:r>
    </w:p>
    <w:p>
      <w:pPr>
        <w:widowControl w:val="0"/>
        <w:numPr>
          <w:ilvl w:val="0"/>
          <w:numId w:val="26"/>
        </w:numPr>
        <w:tabs>
          <w:tab w:val="left" w:pos="993" w:leader="none"/>
        </w:tabs>
        <w:spacing w:lineRule="auto" w:line="360" w:before="1" w:after="0" w:beforeAutospacing="0" w:afterAutospacing="0"/>
        <w:ind w:firstLine="425" w:left="284"/>
        <w:jc w:val="both"/>
        <w:rPr>
          <w:rFonts w:ascii="Tahoma" w:hAnsi="Tahoma" w:cs="Tahoma" w:eastAsia="Times New Roman"/>
          <w:sz w:val="24"/>
          <w:szCs w:val="24"/>
        </w:rPr>
      </w:pPr>
      <w:r>
        <w:rPr>
          <w:rFonts w:ascii="Tahoma" w:hAnsi="Tahoma" w:cs="Tahoma" w:eastAsia="Times New Roman"/>
          <w:sz w:val="24"/>
          <w:szCs w:val="24"/>
        </w:rPr>
        <w:t>Redevances relatives à la quantité minimale et à la surface bâtie en matériaux à</w:t>
      </w:r>
      <w:r>
        <w:rPr>
          <w:rFonts w:ascii="Tahoma" w:hAnsi="Tahoma" w:cs="Tahoma" w:eastAsia="Times New Roman"/>
          <w:sz w:val="24"/>
          <w:szCs w:val="24"/>
          <w:spacing w:val="1"/>
        </w:rPr>
        <w:t xml:space="preserve"> </w:t>
      </w:r>
      <w:r>
        <w:rPr>
          <w:rFonts w:ascii="Tahoma" w:hAnsi="Tahoma" w:cs="Tahoma" w:eastAsia="Times New Roman"/>
          <w:sz w:val="24"/>
          <w:szCs w:val="24"/>
        </w:rPr>
        <w:t>caractère</w:t>
      </w:r>
      <w:r>
        <w:rPr>
          <w:rFonts w:ascii="Tahoma" w:hAnsi="Tahoma" w:cs="Tahoma" w:eastAsia="Times New Roman"/>
          <w:sz w:val="24"/>
          <w:szCs w:val="24"/>
          <w:spacing w:val="-6"/>
        </w:rPr>
        <w:t xml:space="preserve"> </w:t>
      </w:r>
      <w:r>
        <w:rPr>
          <w:rFonts w:ascii="Tahoma" w:hAnsi="Tahoma" w:cs="Tahoma" w:eastAsia="Times New Roman"/>
          <w:sz w:val="24"/>
          <w:szCs w:val="24"/>
        </w:rPr>
        <w:t>léger,</w:t>
      </w:r>
      <w:r>
        <w:rPr>
          <w:rFonts w:ascii="Tahoma" w:hAnsi="Tahoma" w:cs="Tahoma" w:eastAsia="Times New Roman"/>
          <w:sz w:val="24"/>
          <w:szCs w:val="24"/>
          <w:spacing w:val="-6"/>
        </w:rPr>
        <w:t xml:space="preserve"> </w:t>
      </w:r>
      <w:r>
        <w:rPr>
          <w:rFonts w:ascii="Tahoma" w:hAnsi="Tahoma" w:cs="Tahoma" w:eastAsia="Times New Roman"/>
          <w:sz w:val="24"/>
          <w:szCs w:val="24"/>
        </w:rPr>
        <w:t>exigibles</w:t>
      </w:r>
      <w:r>
        <w:rPr>
          <w:rFonts w:ascii="Tahoma" w:hAnsi="Tahoma" w:cs="Tahoma" w:eastAsia="Times New Roman"/>
          <w:sz w:val="24"/>
          <w:szCs w:val="24"/>
          <w:spacing w:val="-7"/>
        </w:rPr>
        <w:t xml:space="preserve"> </w:t>
      </w:r>
      <w:r>
        <w:rPr>
          <w:rFonts w:ascii="Tahoma" w:hAnsi="Tahoma" w:cs="Tahoma" w:eastAsia="Times New Roman"/>
          <w:sz w:val="24"/>
          <w:szCs w:val="24"/>
        </w:rPr>
        <w:t>dans</w:t>
      </w:r>
      <w:r>
        <w:rPr>
          <w:rFonts w:ascii="Tahoma" w:hAnsi="Tahoma" w:cs="Tahoma" w:eastAsia="Times New Roman"/>
          <w:sz w:val="24"/>
          <w:szCs w:val="24"/>
          <w:spacing w:val="-6"/>
        </w:rPr>
        <w:t xml:space="preserve"> </w:t>
      </w:r>
      <w:r>
        <w:rPr>
          <w:rFonts w:ascii="Tahoma" w:hAnsi="Tahoma" w:cs="Tahoma" w:eastAsia="Times New Roman"/>
          <w:sz w:val="24"/>
          <w:szCs w:val="24"/>
        </w:rPr>
        <w:t>la</w:t>
      </w:r>
      <w:r>
        <w:rPr>
          <w:rFonts w:ascii="Tahoma" w:hAnsi="Tahoma" w:cs="Tahoma" w:eastAsia="Times New Roman"/>
          <w:sz w:val="24"/>
          <w:szCs w:val="24"/>
          <w:spacing w:val="-7"/>
        </w:rPr>
        <w:t xml:space="preserve"> </w:t>
      </w:r>
      <w:r>
        <w:rPr>
          <w:rFonts w:ascii="Tahoma" w:hAnsi="Tahoma" w:cs="Tahoma" w:eastAsia="Times New Roman"/>
          <w:sz w:val="24"/>
          <w:szCs w:val="24"/>
        </w:rPr>
        <w:t>quinzaine</w:t>
      </w:r>
      <w:r>
        <w:rPr>
          <w:rFonts w:ascii="Tahoma" w:hAnsi="Tahoma" w:cs="Tahoma" w:eastAsia="Times New Roman"/>
          <w:sz w:val="24"/>
          <w:szCs w:val="24"/>
          <w:spacing w:val="-7"/>
        </w:rPr>
        <w:t xml:space="preserve"> </w:t>
      </w:r>
      <w:r>
        <w:rPr>
          <w:rFonts w:ascii="Tahoma" w:hAnsi="Tahoma" w:cs="Tahoma" w:eastAsia="Times New Roman"/>
          <w:sz w:val="24"/>
          <w:szCs w:val="24"/>
        </w:rPr>
        <w:t>qui</w:t>
      </w:r>
      <w:r>
        <w:rPr>
          <w:rFonts w:ascii="Tahoma" w:hAnsi="Tahoma" w:cs="Tahoma" w:eastAsia="Times New Roman"/>
          <w:sz w:val="24"/>
          <w:szCs w:val="24"/>
          <w:spacing w:val="-7"/>
        </w:rPr>
        <w:t xml:space="preserve"> </w:t>
      </w:r>
      <w:r>
        <w:rPr>
          <w:rFonts w:ascii="Tahoma" w:hAnsi="Tahoma" w:cs="Tahoma" w:eastAsia="Times New Roman"/>
          <w:sz w:val="24"/>
          <w:szCs w:val="24"/>
        </w:rPr>
        <w:t>suit</w:t>
      </w:r>
      <w:r>
        <w:rPr>
          <w:rFonts w:ascii="Tahoma" w:hAnsi="Tahoma" w:cs="Tahoma" w:eastAsia="Times New Roman"/>
          <w:sz w:val="24"/>
          <w:szCs w:val="24"/>
          <w:spacing w:val="-6"/>
        </w:rPr>
        <w:t xml:space="preserve"> </w:t>
      </w:r>
      <w:r>
        <w:rPr>
          <w:rFonts w:ascii="Tahoma" w:hAnsi="Tahoma" w:cs="Tahoma" w:eastAsia="Times New Roman"/>
          <w:sz w:val="24"/>
          <w:szCs w:val="24"/>
        </w:rPr>
        <w:t>la</w:t>
      </w:r>
      <w:r>
        <w:rPr>
          <w:rFonts w:ascii="Tahoma" w:hAnsi="Tahoma" w:cs="Tahoma" w:eastAsia="Times New Roman"/>
          <w:sz w:val="24"/>
          <w:szCs w:val="24"/>
          <w:spacing w:val="-7"/>
        </w:rPr>
        <w:t xml:space="preserve"> </w:t>
      </w:r>
      <w:r>
        <w:rPr>
          <w:rFonts w:ascii="Tahoma" w:hAnsi="Tahoma" w:cs="Tahoma" w:eastAsia="Times New Roman"/>
          <w:sz w:val="24"/>
          <w:szCs w:val="24"/>
        </w:rPr>
        <w:t>date</w:t>
      </w:r>
      <w:r>
        <w:rPr>
          <w:rFonts w:ascii="Tahoma" w:hAnsi="Tahoma" w:cs="Tahoma" w:eastAsia="Times New Roman"/>
          <w:sz w:val="24"/>
          <w:szCs w:val="24"/>
          <w:spacing w:val="-5"/>
        </w:rPr>
        <w:t xml:space="preserve"> </w:t>
      </w:r>
      <w:r>
        <w:rPr>
          <w:rFonts w:ascii="Tahoma" w:hAnsi="Tahoma" w:cs="Tahoma" w:eastAsia="Times New Roman"/>
          <w:sz w:val="24"/>
          <w:szCs w:val="24"/>
        </w:rPr>
        <w:t>de</w:t>
      </w:r>
      <w:r>
        <w:rPr>
          <w:rFonts w:ascii="Tahoma" w:hAnsi="Tahoma" w:cs="Tahoma" w:eastAsia="Times New Roman"/>
          <w:sz w:val="24"/>
          <w:szCs w:val="24"/>
          <w:spacing w:val="-7"/>
        </w:rPr>
        <w:t xml:space="preserve"> </w:t>
      </w:r>
      <w:r>
        <w:rPr>
          <w:rFonts w:ascii="Tahoma" w:hAnsi="Tahoma" w:cs="Tahoma" w:eastAsia="Times New Roman"/>
          <w:sz w:val="24"/>
          <w:szCs w:val="24"/>
        </w:rPr>
        <w:t>signature</w:t>
      </w:r>
      <w:r>
        <w:rPr>
          <w:rFonts w:ascii="Tahoma" w:hAnsi="Tahoma" w:cs="Tahoma" w:eastAsia="Times New Roman"/>
          <w:sz w:val="24"/>
          <w:szCs w:val="24"/>
          <w:spacing w:val="-5"/>
        </w:rPr>
        <w:t xml:space="preserve"> </w:t>
      </w:r>
      <w:r>
        <w:rPr>
          <w:rFonts w:ascii="Tahoma" w:hAnsi="Tahoma" w:cs="Tahoma" w:eastAsia="Times New Roman"/>
          <w:sz w:val="24"/>
          <w:szCs w:val="24"/>
        </w:rPr>
        <w:t>de</w:t>
      </w:r>
      <w:r>
        <w:rPr>
          <w:rFonts w:ascii="Tahoma" w:hAnsi="Tahoma" w:cs="Tahoma" w:eastAsia="Times New Roman"/>
          <w:sz w:val="24"/>
          <w:szCs w:val="24"/>
          <w:spacing w:val="-7"/>
        </w:rPr>
        <w:t xml:space="preserve"> </w:t>
      </w:r>
      <w:r>
        <w:rPr>
          <w:rFonts w:ascii="Tahoma" w:hAnsi="Tahoma" w:cs="Tahoma" w:eastAsia="Times New Roman"/>
          <w:sz w:val="24"/>
          <w:szCs w:val="24"/>
        </w:rPr>
        <w:t>l’arrêté</w:t>
      </w:r>
      <w:r>
        <w:rPr>
          <w:rFonts w:ascii="Tahoma" w:hAnsi="Tahoma" w:cs="Tahoma" w:eastAsia="Times New Roman"/>
          <w:sz w:val="24"/>
          <w:szCs w:val="24"/>
          <w:spacing w:val="-7"/>
        </w:rPr>
        <w:t xml:space="preserve"> </w:t>
      </w:r>
      <w:r>
        <w:rPr>
          <w:rFonts w:ascii="Tahoma" w:hAnsi="Tahoma" w:cs="Tahoma" w:eastAsia="Times New Roman"/>
          <w:sz w:val="24"/>
          <w:szCs w:val="24"/>
        </w:rPr>
        <w:t>pour</w:t>
      </w:r>
      <w:r>
        <w:rPr>
          <w:rFonts w:ascii="Tahoma" w:hAnsi="Tahoma" w:cs="Tahoma" w:eastAsia="Times New Roman"/>
          <w:sz w:val="24"/>
          <w:szCs w:val="24"/>
          <w:spacing w:val="-58"/>
        </w:rPr>
        <w:t xml:space="preserve"> </w:t>
      </w:r>
      <w:r>
        <w:rPr>
          <w:rFonts w:ascii="Tahoma" w:hAnsi="Tahoma" w:cs="Tahoma" w:eastAsia="Times New Roman"/>
          <w:sz w:val="24"/>
          <w:szCs w:val="24"/>
        </w:rPr>
        <w:t>la</w:t>
      </w:r>
      <w:r>
        <w:rPr>
          <w:rFonts w:ascii="Tahoma" w:hAnsi="Tahoma" w:cs="Tahoma" w:eastAsia="Times New Roman"/>
          <w:sz w:val="24"/>
          <w:szCs w:val="24"/>
          <w:spacing w:val="-1"/>
        </w:rPr>
        <w:t xml:space="preserve"> </w:t>
      </w:r>
      <w:r>
        <w:rPr>
          <w:rFonts w:ascii="Tahoma" w:hAnsi="Tahoma" w:cs="Tahoma" w:eastAsia="Times New Roman"/>
          <w:sz w:val="24"/>
          <w:szCs w:val="24"/>
        </w:rPr>
        <w:t>première fois et</w:t>
      </w:r>
      <w:r>
        <w:rPr>
          <w:rFonts w:ascii="Tahoma" w:hAnsi="Tahoma" w:cs="Tahoma" w:eastAsia="Times New Roman"/>
          <w:sz w:val="24"/>
          <w:szCs w:val="24"/>
          <w:spacing w:val="-1"/>
        </w:rPr>
        <w:t xml:space="preserve"> </w:t>
      </w:r>
      <w:r>
        <w:rPr>
          <w:rFonts w:ascii="Tahoma" w:hAnsi="Tahoma" w:cs="Tahoma" w:eastAsia="Times New Roman"/>
          <w:sz w:val="24"/>
          <w:szCs w:val="24"/>
        </w:rPr>
        <w:t>ensuite avant</w:t>
      </w:r>
      <w:r>
        <w:rPr>
          <w:rFonts w:ascii="Tahoma" w:hAnsi="Tahoma" w:cs="Tahoma" w:eastAsia="Times New Roman"/>
          <w:sz w:val="24"/>
          <w:szCs w:val="24"/>
          <w:spacing w:val="-1"/>
        </w:rPr>
        <w:t xml:space="preserve"> </w:t>
      </w:r>
      <w:r>
        <w:rPr>
          <w:rFonts w:ascii="Tahoma" w:hAnsi="Tahoma" w:cs="Tahoma" w:eastAsia="Times New Roman"/>
          <w:sz w:val="24"/>
          <w:szCs w:val="24"/>
        </w:rPr>
        <w:t>le 31 Mars de chaque année</w:t>
      </w:r>
      <w:r>
        <w:rPr>
          <w:rFonts w:ascii="Tahoma" w:hAnsi="Tahoma" w:cs="Tahoma" w:eastAsia="Times New Roman"/>
          <w:sz w:val="24"/>
          <w:szCs w:val="24"/>
          <w:spacing w:val="1"/>
        </w:rPr>
        <w:t xml:space="preserve"> </w:t>
      </w:r>
      <w:r>
        <w:rPr>
          <w:rFonts w:ascii="Tahoma" w:hAnsi="Tahoma" w:cs="Tahoma" w:eastAsia="Times New Roman"/>
          <w:sz w:val="24"/>
          <w:szCs w:val="24"/>
        </w:rPr>
        <w:t>;</w:t>
      </w:r>
    </w:p>
    <w:p>
      <w:pPr>
        <w:widowControl w:val="0"/>
        <w:numPr>
          <w:ilvl w:val="0"/>
          <w:numId w:val="26"/>
        </w:numPr>
        <w:tabs>
          <w:tab w:val="left" w:pos="993" w:leader="none"/>
        </w:tabs>
        <w:spacing w:lineRule="auto" w:line="360" w:before="1" w:after="0" w:beforeAutospacing="0" w:afterAutospacing="0"/>
        <w:ind w:firstLine="425" w:left="284"/>
        <w:jc w:val="both"/>
        <w:rPr>
          <w:rFonts w:ascii="Tahoma" w:hAnsi="Tahoma" w:cs="Tahoma" w:eastAsia="Times New Roman"/>
          <w:sz w:val="24"/>
          <w:szCs w:val="24"/>
        </w:rPr>
      </w:pPr>
      <w:r>
        <w:rPr>
          <w:rFonts w:ascii="Tahoma" w:hAnsi="Tahoma" w:cs="Tahoma" w:eastAsia="Times New Roman"/>
          <w:sz w:val="24"/>
          <w:szCs w:val="24"/>
        </w:rPr>
        <w:t>Taxe</w:t>
      </w:r>
      <w:r>
        <w:rPr>
          <w:rFonts w:ascii="Tahoma" w:hAnsi="Tahoma" w:cs="Tahoma" w:eastAsia="Times New Roman"/>
          <w:sz w:val="24"/>
          <w:szCs w:val="24"/>
          <w:spacing w:val="-1"/>
        </w:rPr>
        <w:t xml:space="preserve"> </w:t>
      </w:r>
      <w:r>
        <w:rPr>
          <w:rFonts w:ascii="Tahoma" w:hAnsi="Tahoma" w:cs="Tahoma" w:eastAsia="Times New Roman"/>
          <w:sz w:val="24"/>
          <w:szCs w:val="24"/>
        </w:rPr>
        <w:t>forestière FNF :</w:t>
      </w:r>
      <w:r>
        <w:rPr>
          <w:rFonts w:ascii="Tahoma" w:hAnsi="Tahoma" w:cs="Tahoma" w:eastAsia="Times New Roman"/>
          <w:sz w:val="24"/>
          <w:szCs w:val="24"/>
          <w:spacing w:val="-1"/>
        </w:rPr>
        <w:t xml:space="preserve"> </w:t>
      </w:r>
      <w:r>
        <w:rPr>
          <w:rFonts w:ascii="Tahoma" w:hAnsi="Tahoma" w:cs="Tahoma" w:eastAsia="Times New Roman"/>
          <w:sz w:val="24"/>
          <w:szCs w:val="24"/>
        </w:rPr>
        <w:t>20 % des</w:t>
      </w:r>
      <w:r>
        <w:rPr>
          <w:rFonts w:ascii="Tahoma" w:hAnsi="Tahoma" w:cs="Tahoma" w:eastAsia="Times New Roman"/>
          <w:sz w:val="24"/>
          <w:szCs w:val="24"/>
          <w:spacing w:val="-1"/>
        </w:rPr>
        <w:t xml:space="preserve"> </w:t>
      </w:r>
      <w:r>
        <w:rPr>
          <w:rFonts w:ascii="Tahoma" w:hAnsi="Tahoma" w:cs="Tahoma" w:eastAsia="Times New Roman"/>
          <w:sz w:val="24"/>
          <w:szCs w:val="24"/>
        </w:rPr>
        <w:t>redevances sus visées.</w:t>
      </w:r>
    </w:p>
    <w:p>
      <w:pPr>
        <w:widowControl w:val="0"/>
        <w:spacing w:lineRule="auto" w:line="360" w:before="1" w:after="0" w:beforeAutospacing="0" w:afterAutospacing="0"/>
        <w:jc w:val="both"/>
        <w:rPr>
          <w:rFonts w:ascii="Tahoma" w:hAnsi="Tahoma" w:cs="Tahoma" w:eastAsia="Times New Roman"/>
          <w:sz w:val="24"/>
          <w:szCs w:val="24"/>
        </w:rPr>
      </w:pPr>
      <w:r>
        <w:rPr>
          <w:rFonts w:ascii="Tahoma" w:hAnsi="Tahoma" w:cs="Tahoma" w:eastAsia="Times New Roman"/>
          <w:sz w:val="24"/>
          <w:szCs w:val="24"/>
        </w:rPr>
        <w:t>Il</w:t>
      </w:r>
      <w:r>
        <w:rPr>
          <w:rFonts w:ascii="Tahoma" w:hAnsi="Tahoma" w:cs="Tahoma" w:eastAsia="Times New Roman"/>
          <w:sz w:val="24"/>
          <w:szCs w:val="24"/>
          <w:spacing w:val="-8"/>
        </w:rPr>
        <w:t xml:space="preserve"> </w:t>
      </w:r>
      <w:r>
        <w:rPr>
          <w:rFonts w:ascii="Tahoma" w:hAnsi="Tahoma" w:cs="Tahoma" w:eastAsia="Times New Roman"/>
          <w:sz w:val="24"/>
          <w:szCs w:val="24"/>
        </w:rPr>
        <w:t>convient</w:t>
      </w:r>
      <w:r>
        <w:rPr>
          <w:rFonts w:ascii="Tahoma" w:hAnsi="Tahoma" w:cs="Tahoma" w:eastAsia="Times New Roman"/>
          <w:sz w:val="24"/>
          <w:szCs w:val="24"/>
          <w:spacing w:val="-8"/>
        </w:rPr>
        <w:t xml:space="preserve"> </w:t>
      </w:r>
      <w:r>
        <w:rPr>
          <w:rFonts w:ascii="Tahoma" w:hAnsi="Tahoma" w:cs="Tahoma" w:eastAsia="Times New Roman"/>
          <w:sz w:val="24"/>
          <w:szCs w:val="24"/>
        </w:rPr>
        <w:t>de</w:t>
      </w:r>
      <w:r>
        <w:rPr>
          <w:rFonts w:ascii="Tahoma" w:hAnsi="Tahoma" w:cs="Tahoma" w:eastAsia="Times New Roman"/>
          <w:sz w:val="24"/>
          <w:szCs w:val="24"/>
          <w:spacing w:val="-8"/>
        </w:rPr>
        <w:t xml:space="preserve"> </w:t>
      </w:r>
      <w:r>
        <w:rPr>
          <w:rFonts w:ascii="Tahoma" w:hAnsi="Tahoma" w:cs="Tahoma" w:eastAsia="Times New Roman"/>
          <w:sz w:val="24"/>
          <w:szCs w:val="24"/>
        </w:rPr>
        <w:t>signaler</w:t>
      </w:r>
      <w:r>
        <w:rPr>
          <w:rFonts w:ascii="Tahoma" w:hAnsi="Tahoma" w:cs="Tahoma" w:eastAsia="Times New Roman"/>
          <w:sz w:val="24"/>
          <w:szCs w:val="24"/>
          <w:spacing w:val="-9"/>
        </w:rPr>
        <w:t xml:space="preserve"> </w:t>
      </w:r>
      <w:r>
        <w:rPr>
          <w:rFonts w:ascii="Tahoma" w:hAnsi="Tahoma" w:cs="Tahoma" w:eastAsia="Times New Roman"/>
          <w:sz w:val="24"/>
          <w:szCs w:val="24"/>
        </w:rPr>
        <w:t>que</w:t>
      </w:r>
      <w:r>
        <w:rPr>
          <w:rFonts w:ascii="Tahoma" w:hAnsi="Tahoma" w:cs="Tahoma" w:eastAsia="Times New Roman"/>
          <w:sz w:val="24"/>
          <w:szCs w:val="24"/>
          <w:spacing w:val="-8"/>
        </w:rPr>
        <w:t xml:space="preserve"> </w:t>
      </w:r>
      <w:r>
        <w:rPr>
          <w:rFonts w:ascii="Tahoma" w:hAnsi="Tahoma" w:cs="Tahoma" w:eastAsia="Times New Roman"/>
          <w:sz w:val="24"/>
          <w:szCs w:val="24"/>
        </w:rPr>
        <w:t>les</w:t>
      </w:r>
      <w:r>
        <w:rPr>
          <w:rFonts w:ascii="Tahoma" w:hAnsi="Tahoma" w:cs="Tahoma" w:eastAsia="Times New Roman"/>
          <w:sz w:val="24"/>
          <w:szCs w:val="24"/>
          <w:spacing w:val="-7"/>
        </w:rPr>
        <w:t xml:space="preserve"> </w:t>
      </w:r>
      <w:r>
        <w:rPr>
          <w:rFonts w:ascii="Tahoma" w:hAnsi="Tahoma" w:cs="Tahoma" w:eastAsia="Times New Roman"/>
          <w:sz w:val="24"/>
          <w:szCs w:val="24"/>
        </w:rPr>
        <w:t>montants</w:t>
      </w:r>
      <w:r>
        <w:rPr>
          <w:rFonts w:ascii="Tahoma" w:hAnsi="Tahoma" w:cs="Tahoma" w:eastAsia="Times New Roman"/>
          <w:sz w:val="24"/>
          <w:szCs w:val="24"/>
          <w:spacing w:val="-8"/>
        </w:rPr>
        <w:t xml:space="preserve"> </w:t>
      </w:r>
      <w:r>
        <w:rPr>
          <w:rFonts w:ascii="Tahoma" w:hAnsi="Tahoma" w:cs="Tahoma" w:eastAsia="Times New Roman"/>
          <w:sz w:val="24"/>
          <w:szCs w:val="24"/>
        </w:rPr>
        <w:t>de</w:t>
      </w:r>
      <w:r>
        <w:rPr>
          <w:rFonts w:ascii="Tahoma" w:hAnsi="Tahoma" w:cs="Tahoma" w:eastAsia="Times New Roman"/>
          <w:sz w:val="24"/>
          <w:szCs w:val="24"/>
          <w:spacing w:val="-8"/>
        </w:rPr>
        <w:t xml:space="preserve"> </w:t>
      </w:r>
      <w:r>
        <w:rPr>
          <w:rFonts w:ascii="Tahoma" w:hAnsi="Tahoma" w:cs="Tahoma" w:eastAsia="Times New Roman"/>
          <w:sz w:val="24"/>
          <w:szCs w:val="24"/>
        </w:rPr>
        <w:t>redevances</w:t>
      </w:r>
      <w:r>
        <w:rPr>
          <w:rFonts w:ascii="Tahoma" w:hAnsi="Tahoma" w:cs="Tahoma" w:eastAsia="Times New Roman"/>
          <w:sz w:val="24"/>
          <w:szCs w:val="24"/>
          <w:spacing w:val="-8"/>
        </w:rPr>
        <w:t xml:space="preserve"> </w:t>
      </w:r>
      <w:r>
        <w:rPr>
          <w:rFonts w:ascii="Tahoma" w:hAnsi="Tahoma" w:cs="Tahoma" w:eastAsia="Times New Roman"/>
          <w:sz w:val="24"/>
          <w:szCs w:val="24"/>
        </w:rPr>
        <w:t>sont</w:t>
      </w:r>
      <w:r>
        <w:rPr>
          <w:rFonts w:ascii="Tahoma" w:hAnsi="Tahoma" w:cs="Tahoma" w:eastAsia="Times New Roman"/>
          <w:sz w:val="24"/>
          <w:szCs w:val="24"/>
          <w:spacing w:val="-8"/>
        </w:rPr>
        <w:t xml:space="preserve"> </w:t>
      </w:r>
      <w:r>
        <w:rPr>
          <w:rFonts w:ascii="Tahoma" w:hAnsi="Tahoma" w:cs="Tahoma" w:eastAsia="Times New Roman"/>
          <w:sz w:val="24"/>
          <w:szCs w:val="24"/>
        </w:rPr>
        <w:t>susceptibles</w:t>
      </w:r>
      <w:r>
        <w:rPr>
          <w:rFonts w:ascii="Tahoma" w:hAnsi="Tahoma" w:cs="Tahoma" w:eastAsia="Times New Roman"/>
          <w:sz w:val="24"/>
          <w:szCs w:val="24"/>
          <w:spacing w:val="-7"/>
        </w:rPr>
        <w:t xml:space="preserve"> </w:t>
      </w:r>
      <w:r>
        <w:rPr>
          <w:rFonts w:ascii="Tahoma" w:hAnsi="Tahoma" w:cs="Tahoma" w:eastAsia="Times New Roman"/>
          <w:sz w:val="24"/>
          <w:szCs w:val="24"/>
        </w:rPr>
        <w:t>de</w:t>
      </w:r>
      <w:r>
        <w:rPr>
          <w:rFonts w:ascii="Tahoma" w:hAnsi="Tahoma" w:cs="Tahoma" w:eastAsia="Times New Roman"/>
          <w:sz w:val="24"/>
          <w:szCs w:val="24"/>
          <w:spacing w:val="-10"/>
        </w:rPr>
        <w:t xml:space="preserve"> </w:t>
      </w:r>
      <w:r>
        <w:rPr>
          <w:rFonts w:ascii="Tahoma" w:hAnsi="Tahoma" w:cs="Tahoma" w:eastAsia="Times New Roman"/>
          <w:sz w:val="24"/>
          <w:szCs w:val="24"/>
        </w:rPr>
        <w:t>révision</w:t>
      </w:r>
      <w:r>
        <w:rPr>
          <w:rFonts w:ascii="Tahoma" w:hAnsi="Tahoma" w:cs="Tahoma" w:eastAsia="Times New Roman"/>
          <w:sz w:val="24"/>
          <w:szCs w:val="24"/>
          <w:spacing w:val="-9"/>
        </w:rPr>
        <w:t xml:space="preserve"> </w:t>
      </w:r>
      <w:r>
        <w:rPr>
          <w:rFonts w:ascii="Tahoma" w:hAnsi="Tahoma" w:cs="Tahoma" w:eastAsia="Times New Roman"/>
          <w:sz w:val="24"/>
          <w:szCs w:val="24"/>
        </w:rPr>
        <w:t>à</w:t>
      </w:r>
      <w:r>
        <w:rPr>
          <w:rFonts w:ascii="Tahoma" w:hAnsi="Tahoma" w:cs="Tahoma" w:eastAsia="Times New Roman"/>
          <w:sz w:val="24"/>
          <w:szCs w:val="24"/>
          <w:spacing w:val="-10"/>
        </w:rPr>
        <w:t xml:space="preserve"> </w:t>
      </w:r>
      <w:r>
        <w:rPr>
          <w:rFonts w:ascii="Tahoma" w:hAnsi="Tahoma" w:cs="Tahoma" w:eastAsia="Times New Roman"/>
          <w:sz w:val="24"/>
          <w:szCs w:val="24"/>
        </w:rPr>
        <w:t>l'initiative</w:t>
      </w:r>
      <w:r>
        <w:rPr>
          <w:rFonts w:ascii="Tahoma" w:hAnsi="Tahoma" w:cs="Tahoma" w:eastAsia="Times New Roman"/>
          <w:sz w:val="24"/>
          <w:szCs w:val="24"/>
          <w:spacing w:val="-8"/>
        </w:rPr>
        <w:t xml:space="preserve"> </w:t>
      </w:r>
      <w:r>
        <w:rPr>
          <w:rFonts w:ascii="Tahoma" w:hAnsi="Tahoma" w:cs="Tahoma" w:eastAsia="Times New Roman"/>
          <w:sz w:val="24"/>
          <w:szCs w:val="24"/>
        </w:rPr>
        <w:t>du</w:t>
      </w:r>
      <w:r>
        <w:rPr>
          <w:rFonts w:ascii="Tahoma" w:hAnsi="Tahoma" w:cs="Tahoma" w:eastAsia="Times New Roman"/>
          <w:sz w:val="24"/>
          <w:szCs w:val="24"/>
          <w:spacing w:val="-57"/>
        </w:rPr>
        <w:t xml:space="preserve"> </w:t>
      </w:r>
      <w:r>
        <w:rPr>
          <w:rFonts w:ascii="Tahoma" w:hAnsi="Tahoma" w:cs="Tahoma" w:eastAsia="Times New Roman"/>
          <w:sz w:val="24"/>
          <w:szCs w:val="24"/>
        </w:rPr>
        <w:t>Département</w:t>
      </w:r>
      <w:r>
        <w:rPr>
          <w:rFonts w:ascii="Tahoma" w:hAnsi="Tahoma" w:cs="Tahoma" w:eastAsia="Times New Roman"/>
          <w:sz w:val="24"/>
          <w:szCs w:val="24"/>
          <w:spacing w:val="-1"/>
        </w:rPr>
        <w:t xml:space="preserve"> </w:t>
      </w:r>
      <w:r>
        <w:rPr>
          <w:rFonts w:ascii="Tahoma" w:hAnsi="Tahoma" w:cs="Tahoma" w:eastAsia="Times New Roman"/>
          <w:sz w:val="24"/>
          <w:szCs w:val="24"/>
        </w:rPr>
        <w:t>des Eaux et</w:t>
      </w:r>
      <w:r>
        <w:rPr>
          <w:rFonts w:ascii="Tahoma" w:hAnsi="Tahoma" w:cs="Tahoma" w:eastAsia="Times New Roman"/>
          <w:sz w:val="24"/>
          <w:szCs w:val="24"/>
          <w:spacing w:val="-1"/>
        </w:rPr>
        <w:t xml:space="preserve"> </w:t>
      </w:r>
      <w:r>
        <w:rPr>
          <w:rFonts w:ascii="Tahoma" w:hAnsi="Tahoma" w:cs="Tahoma" w:eastAsia="Times New Roman"/>
          <w:sz w:val="24"/>
          <w:szCs w:val="24"/>
        </w:rPr>
        <w:t>Forêts. Ce</w:t>
      </w:r>
      <w:r>
        <w:rPr>
          <w:rFonts w:ascii="Tahoma" w:hAnsi="Tahoma" w:cs="Tahoma" w:eastAsia="Times New Roman"/>
          <w:sz w:val="24"/>
          <w:szCs w:val="24"/>
          <w:spacing w:val="-2"/>
        </w:rPr>
        <w:t xml:space="preserve"> </w:t>
      </w:r>
      <w:r>
        <w:rPr>
          <w:rFonts w:ascii="Tahoma" w:hAnsi="Tahoma" w:cs="Tahoma" w:eastAsia="Times New Roman"/>
          <w:sz w:val="24"/>
          <w:szCs w:val="24"/>
        </w:rPr>
        <w:t>dernier en</w:t>
      </w:r>
      <w:r>
        <w:rPr>
          <w:rFonts w:ascii="Tahoma" w:hAnsi="Tahoma" w:cs="Tahoma" w:eastAsia="Times New Roman"/>
          <w:sz w:val="24"/>
          <w:szCs w:val="24"/>
          <w:spacing w:val="-1"/>
        </w:rPr>
        <w:t xml:space="preserve"> </w:t>
      </w:r>
      <w:r>
        <w:rPr>
          <w:rFonts w:ascii="Tahoma" w:hAnsi="Tahoma" w:cs="Tahoma" w:eastAsia="Times New Roman"/>
          <w:sz w:val="24"/>
          <w:szCs w:val="24"/>
        </w:rPr>
        <w:t>fixera les nouveaux</w:t>
      </w:r>
      <w:r>
        <w:rPr>
          <w:rFonts w:ascii="Tahoma" w:hAnsi="Tahoma" w:cs="Tahoma" w:eastAsia="Times New Roman"/>
          <w:sz w:val="24"/>
          <w:szCs w:val="24"/>
          <w:spacing w:val="-1"/>
        </w:rPr>
        <w:t xml:space="preserve"> </w:t>
      </w:r>
      <w:r>
        <w:rPr>
          <w:rFonts w:ascii="Tahoma" w:hAnsi="Tahoma" w:cs="Tahoma" w:eastAsia="Times New Roman"/>
          <w:sz w:val="24"/>
          <w:szCs w:val="24"/>
        </w:rPr>
        <w:t>taux par voie</w:t>
      </w:r>
      <w:r>
        <w:rPr>
          <w:rFonts w:ascii="Tahoma" w:hAnsi="Tahoma" w:cs="Tahoma" w:eastAsia="Times New Roman"/>
          <w:sz w:val="24"/>
          <w:szCs w:val="24"/>
          <w:spacing w:val="-1"/>
        </w:rPr>
        <w:t xml:space="preserve"> </w:t>
      </w:r>
      <w:r>
        <w:rPr>
          <w:rFonts w:ascii="Tahoma" w:hAnsi="Tahoma" w:cs="Tahoma" w:eastAsia="Times New Roman"/>
          <w:sz w:val="24"/>
          <w:szCs w:val="24"/>
        </w:rPr>
        <w:t>d'arrêté.</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Par rapport à la zone d’étude, certaines occupations temporaires ont été soulevées suite à la</w:t>
      </w:r>
      <w:r>
        <w:rPr>
          <w:rFonts w:ascii="Tahoma" w:hAnsi="Tahoma" w:cs="Tahoma" w:eastAsia="Times New Roman"/>
          <w:sz w:val="24"/>
          <w:szCs w:val="24"/>
          <w:spacing w:val="1"/>
        </w:rPr>
        <w:t xml:space="preserve"> </w:t>
      </w:r>
      <w:r>
        <w:rPr>
          <w:rFonts w:ascii="Tahoma" w:hAnsi="Tahoma" w:cs="Tahoma" w:eastAsia="Times New Roman"/>
          <w:sz w:val="24"/>
          <w:szCs w:val="24"/>
        </w:rPr>
        <w:t>demande</w:t>
      </w:r>
      <w:r>
        <w:rPr>
          <w:rFonts w:ascii="Tahoma" w:hAnsi="Tahoma" w:cs="Tahoma" w:eastAsia="Times New Roman"/>
          <w:sz w:val="24"/>
          <w:szCs w:val="24"/>
          <w:spacing w:val="-1"/>
        </w:rPr>
        <w:t xml:space="preserve"> </w:t>
      </w:r>
      <w:r>
        <w:rPr>
          <w:rFonts w:ascii="Tahoma" w:hAnsi="Tahoma" w:cs="Tahoma" w:eastAsia="Times New Roman"/>
          <w:sz w:val="24"/>
          <w:szCs w:val="24"/>
        </w:rPr>
        <w:t>de</w:t>
      </w:r>
      <w:r>
        <w:rPr>
          <w:rFonts w:ascii="Tahoma" w:hAnsi="Tahoma" w:cs="Tahoma" w:eastAsia="Times New Roman"/>
          <w:sz w:val="24"/>
          <w:szCs w:val="24"/>
          <w:spacing w:val="1"/>
        </w:rPr>
        <w:t xml:space="preserve"> </w:t>
      </w:r>
      <w:r>
        <w:rPr>
          <w:rFonts w:ascii="Tahoma" w:hAnsi="Tahoma" w:cs="Tahoma" w:eastAsia="Times New Roman"/>
          <w:sz w:val="24"/>
          <w:szCs w:val="24"/>
        </w:rPr>
        <w:t>certains bénéficiaires</w:t>
      </w:r>
      <w:r>
        <w:rPr>
          <w:rFonts w:ascii="Tahoma" w:hAnsi="Tahoma" w:cs="Tahoma" w:eastAsia="Times New Roman"/>
          <w:sz w:val="24"/>
          <w:szCs w:val="24"/>
          <w:spacing w:val="-1"/>
        </w:rPr>
        <w:t xml:space="preserve"> </w:t>
      </w:r>
      <w:r>
        <w:rPr>
          <w:rFonts w:ascii="Tahoma" w:hAnsi="Tahoma" w:cs="Tahoma" w:eastAsia="Times New Roman"/>
          <w:sz w:val="24"/>
          <w:szCs w:val="24"/>
        </w:rPr>
        <w:t>tels que :</w:t>
      </w:r>
    </w:p>
    <w:p>
      <w:pPr>
        <w:widowControl w:val="0"/>
        <w:numPr>
          <w:ilvl w:val="0"/>
          <w:numId w:val="25"/>
        </w:numPr>
        <w:tabs>
          <w:tab w:val="left" w:pos="1276" w:leader="none"/>
        </w:tabs>
        <w:spacing w:lineRule="auto" w:line="360" w:after="0" w:beforeAutospacing="0" w:afterAutospacing="0"/>
        <w:ind w:firstLine="426" w:left="567"/>
        <w:jc w:val="both"/>
        <w:rPr>
          <w:rFonts w:ascii="Tahoma" w:hAnsi="Tahoma" w:cs="Tahoma" w:eastAsia="Times New Roman"/>
          <w:sz w:val="24"/>
          <w:szCs w:val="24"/>
        </w:rPr>
      </w:pPr>
      <w:r>
        <w:rPr>
          <w:rFonts w:ascii="Tahoma" w:hAnsi="Tahoma" w:cs="Tahoma" w:eastAsia="Times New Roman"/>
          <w:sz w:val="24"/>
          <w:szCs w:val="24"/>
        </w:rPr>
        <w:t>La</w:t>
      </w:r>
      <w:r>
        <w:rPr>
          <w:rFonts w:ascii="Tahoma" w:hAnsi="Tahoma" w:cs="Tahoma" w:eastAsia="Times New Roman"/>
          <w:sz w:val="24"/>
          <w:szCs w:val="24"/>
          <w:spacing w:val="1"/>
        </w:rPr>
        <w:t xml:space="preserve"> </w:t>
      </w:r>
      <w:r>
        <w:rPr>
          <w:rFonts w:ascii="Tahoma" w:hAnsi="Tahoma" w:cs="Tahoma" w:eastAsia="Times New Roman"/>
          <w:sz w:val="24"/>
          <w:szCs w:val="24"/>
        </w:rPr>
        <w:t>Société</w:t>
      </w:r>
      <w:r>
        <w:rPr>
          <w:rFonts w:ascii="Tahoma" w:hAnsi="Tahoma" w:cs="Tahoma" w:eastAsia="Times New Roman"/>
          <w:sz w:val="24"/>
          <w:szCs w:val="24"/>
          <w:spacing w:val="1"/>
        </w:rPr>
        <w:t xml:space="preserve"> </w:t>
      </w:r>
      <w:r>
        <w:rPr>
          <w:rFonts w:ascii="Tahoma" w:hAnsi="Tahoma" w:cs="Tahoma" w:eastAsia="Times New Roman"/>
          <w:sz w:val="24"/>
          <w:szCs w:val="24"/>
        </w:rPr>
        <w:t>Anonyme</w:t>
      </w:r>
      <w:r>
        <w:rPr>
          <w:rFonts w:ascii="Tahoma" w:hAnsi="Tahoma" w:cs="Tahoma" w:eastAsia="Times New Roman"/>
          <w:sz w:val="24"/>
          <w:szCs w:val="24"/>
          <w:spacing w:val="1"/>
        </w:rPr>
        <w:t xml:space="preserve"> </w:t>
      </w:r>
      <w:r>
        <w:rPr>
          <w:rFonts w:ascii="Tahoma" w:hAnsi="Tahoma" w:cs="Tahoma" w:eastAsia="Times New Roman"/>
          <w:sz w:val="24"/>
          <w:szCs w:val="24"/>
        </w:rPr>
        <w:t>Zayed</w:t>
      </w:r>
      <w:r>
        <w:rPr>
          <w:rFonts w:ascii="Tahoma" w:hAnsi="Tahoma" w:cs="Tahoma" w:eastAsia="Times New Roman"/>
          <w:sz w:val="24"/>
          <w:szCs w:val="24"/>
          <w:spacing w:val="1"/>
        </w:rPr>
        <w:t xml:space="preserve"> </w:t>
      </w:r>
      <w:r>
        <w:rPr>
          <w:rFonts w:ascii="Tahoma" w:hAnsi="Tahoma" w:cs="Tahoma" w:eastAsia="Times New Roman"/>
          <w:sz w:val="24"/>
          <w:szCs w:val="24"/>
        </w:rPr>
        <w:t>Nahyane</w:t>
      </w:r>
      <w:r>
        <w:rPr>
          <w:rFonts w:ascii="Tahoma" w:hAnsi="Tahoma" w:cs="Tahoma" w:eastAsia="Times New Roman"/>
          <w:sz w:val="24"/>
          <w:szCs w:val="24"/>
          <w:spacing w:val="1"/>
        </w:rPr>
        <w:t xml:space="preserve"> </w:t>
      </w:r>
      <w:r>
        <w:rPr>
          <w:rFonts w:ascii="Tahoma" w:hAnsi="Tahoma" w:cs="Tahoma" w:eastAsia="Times New Roman"/>
          <w:sz w:val="24"/>
          <w:szCs w:val="24"/>
        </w:rPr>
        <w:t>en</w:t>
      </w:r>
      <w:r>
        <w:rPr>
          <w:rFonts w:ascii="Tahoma" w:hAnsi="Tahoma" w:cs="Tahoma" w:eastAsia="Times New Roman"/>
          <w:sz w:val="24"/>
          <w:szCs w:val="24"/>
          <w:spacing w:val="1"/>
        </w:rPr>
        <w:t xml:space="preserve"> </w:t>
      </w:r>
      <w:r>
        <w:rPr>
          <w:rFonts w:ascii="Tahoma" w:hAnsi="Tahoma" w:cs="Tahoma" w:eastAsia="Times New Roman"/>
          <w:sz w:val="24"/>
          <w:szCs w:val="24"/>
        </w:rPr>
        <w:t>vue</w:t>
      </w:r>
      <w:r>
        <w:rPr>
          <w:rFonts w:ascii="Tahoma" w:hAnsi="Tahoma" w:cs="Tahoma" w:eastAsia="Times New Roman"/>
          <w:sz w:val="24"/>
          <w:szCs w:val="24"/>
          <w:spacing w:val="1"/>
        </w:rPr>
        <w:t xml:space="preserve"> </w:t>
      </w:r>
      <w:r>
        <w:rPr>
          <w:rFonts w:ascii="Tahoma" w:hAnsi="Tahoma" w:cs="Tahoma" w:eastAsia="Times New Roman"/>
          <w:sz w:val="24"/>
          <w:szCs w:val="24"/>
        </w:rPr>
        <w:t>de</w:t>
      </w:r>
      <w:r>
        <w:rPr>
          <w:rFonts w:ascii="Tahoma" w:hAnsi="Tahoma" w:cs="Tahoma" w:eastAsia="Times New Roman"/>
          <w:sz w:val="24"/>
          <w:szCs w:val="24"/>
          <w:spacing w:val="1"/>
        </w:rPr>
        <w:t xml:space="preserve"> </w:t>
      </w:r>
      <w:r>
        <w:rPr>
          <w:rFonts w:ascii="Tahoma" w:hAnsi="Tahoma" w:cs="Tahoma" w:eastAsia="Times New Roman"/>
          <w:sz w:val="24"/>
          <w:szCs w:val="24"/>
        </w:rPr>
        <w:t>la</w:t>
      </w:r>
      <w:r>
        <w:rPr>
          <w:rFonts w:ascii="Tahoma" w:hAnsi="Tahoma" w:cs="Tahoma" w:eastAsia="Times New Roman"/>
          <w:sz w:val="24"/>
          <w:szCs w:val="24"/>
          <w:spacing w:val="1"/>
        </w:rPr>
        <w:t xml:space="preserve"> </w:t>
      </w:r>
      <w:r>
        <w:rPr>
          <w:rFonts w:ascii="Tahoma" w:hAnsi="Tahoma" w:cs="Tahoma" w:eastAsia="Times New Roman"/>
          <w:sz w:val="24"/>
          <w:szCs w:val="24"/>
        </w:rPr>
        <w:t>réalisation</w:t>
      </w:r>
      <w:r>
        <w:rPr>
          <w:rFonts w:ascii="Tahoma" w:hAnsi="Tahoma" w:cs="Tahoma" w:eastAsia="Times New Roman"/>
          <w:sz w:val="24"/>
          <w:szCs w:val="24"/>
          <w:spacing w:val="1"/>
        </w:rPr>
        <w:t xml:space="preserve"> </w:t>
      </w:r>
      <w:r>
        <w:rPr>
          <w:rFonts w:ascii="Tahoma" w:hAnsi="Tahoma" w:cs="Tahoma" w:eastAsia="Times New Roman"/>
          <w:sz w:val="24"/>
          <w:szCs w:val="24"/>
        </w:rPr>
        <w:t>des</w:t>
      </w:r>
      <w:r>
        <w:rPr>
          <w:rFonts w:ascii="Tahoma" w:hAnsi="Tahoma" w:cs="Tahoma" w:eastAsia="Times New Roman"/>
          <w:sz w:val="24"/>
          <w:szCs w:val="24"/>
          <w:spacing w:val="1"/>
        </w:rPr>
        <w:t xml:space="preserve"> </w:t>
      </w:r>
      <w:r>
        <w:rPr>
          <w:rFonts w:ascii="Tahoma" w:hAnsi="Tahoma" w:cs="Tahoma" w:eastAsia="Times New Roman"/>
          <w:sz w:val="24"/>
          <w:szCs w:val="24"/>
        </w:rPr>
        <w:t>aménagements</w:t>
      </w:r>
      <w:r>
        <w:rPr>
          <w:rFonts w:ascii="Tahoma" w:hAnsi="Tahoma" w:cs="Tahoma" w:eastAsia="Times New Roman"/>
          <w:sz w:val="24"/>
          <w:szCs w:val="24"/>
          <w:spacing w:val="-57"/>
        </w:rPr>
        <w:t xml:space="preserve"> </w:t>
      </w:r>
      <w:r>
        <w:rPr>
          <w:rFonts w:ascii="Tahoma" w:hAnsi="Tahoma" w:cs="Tahoma" w:eastAsia="Times New Roman"/>
          <w:sz w:val="24"/>
          <w:szCs w:val="24"/>
        </w:rPr>
        <w:t>cynégétiques</w:t>
      </w:r>
      <w:r>
        <w:rPr>
          <w:rFonts w:ascii="Tahoma" w:hAnsi="Tahoma" w:cs="Tahoma" w:eastAsia="Times New Roman"/>
          <w:sz w:val="24"/>
          <w:szCs w:val="24"/>
          <w:spacing w:val="-1"/>
        </w:rPr>
        <w:t xml:space="preserve"> </w:t>
      </w:r>
      <w:r>
        <w:rPr>
          <w:rFonts w:ascii="Tahoma" w:hAnsi="Tahoma" w:cs="Tahoma" w:eastAsia="Times New Roman"/>
          <w:sz w:val="24"/>
          <w:szCs w:val="24"/>
        </w:rPr>
        <w:t xml:space="preserve">sur 97 ha (arrêté </w:t>
      </w:r>
      <w:r>
        <w:rPr>
          <w:rFonts w:ascii="Tahoma" w:hAnsi="Tahoma" w:cs="Tahoma" w:eastAsia="Calibri"/>
        </w:rPr>
        <w:t>N°</w:t>
      </w:r>
      <w:r>
        <w:rPr>
          <w:rFonts w:ascii="Tahoma" w:hAnsi="Tahoma" w:cs="Tahoma" w:eastAsia="Times New Roman"/>
          <w:sz w:val="24"/>
          <w:szCs w:val="24"/>
        </w:rPr>
        <w:t>115/06) ;</w:t>
      </w:r>
    </w:p>
    <w:p>
      <w:pPr>
        <w:widowControl w:val="0"/>
        <w:numPr>
          <w:ilvl w:val="0"/>
          <w:numId w:val="25"/>
        </w:numPr>
        <w:tabs>
          <w:tab w:val="left" w:pos="1276" w:leader="none"/>
        </w:tabs>
        <w:spacing w:lineRule="auto" w:line="360" w:after="0" w:beforeAutospacing="0" w:afterAutospacing="0"/>
        <w:ind w:firstLine="426" w:left="567"/>
        <w:jc w:val="both"/>
        <w:rPr>
          <w:rFonts w:ascii="Tahoma" w:hAnsi="Tahoma" w:cs="Tahoma" w:eastAsia="Times New Roman"/>
          <w:sz w:val="24"/>
          <w:szCs w:val="24"/>
        </w:rPr>
      </w:pPr>
      <w:r>
        <w:rPr>
          <w:rFonts w:ascii="Tahoma" w:hAnsi="Tahoma" w:cs="Tahoma" w:eastAsia="Times New Roman"/>
          <w:sz w:val="24"/>
          <w:szCs w:val="24"/>
        </w:rPr>
        <w:t>L’Office National d’Electricité (ONE) pour le passage de ligne électrique sur 1900 ml</w:t>
      </w:r>
      <w:r>
        <w:rPr>
          <w:rFonts w:ascii="Tahoma" w:hAnsi="Tahoma" w:cs="Tahoma" w:eastAsia="Times New Roman"/>
          <w:sz w:val="24"/>
          <w:szCs w:val="24"/>
          <w:spacing w:val="1"/>
        </w:rPr>
        <w:t xml:space="preserve"> </w:t>
      </w:r>
      <w:r>
        <w:rPr>
          <w:rFonts w:ascii="Tahoma" w:hAnsi="Tahoma" w:cs="Tahoma" w:eastAsia="Times New Roman"/>
          <w:sz w:val="24"/>
          <w:szCs w:val="24"/>
        </w:rPr>
        <w:t>de long et 30 ml de large (arrêté</w:t>
      </w:r>
      <w:r>
        <w:rPr>
          <w:rFonts w:ascii="Times New Roman" w:hAnsi="Times New Roman" w:cs="Times New Roman" w:eastAsia="Times New Roman"/>
        </w:rPr>
        <w:t xml:space="preserve"> </w:t>
      </w:r>
      <w:r>
        <w:rPr>
          <w:rFonts w:ascii="Tahoma" w:hAnsi="Tahoma" w:cs="Tahoma" w:eastAsia="Times New Roman"/>
          <w:sz w:val="24"/>
          <w:szCs w:val="24"/>
        </w:rPr>
        <w:t>N° 44/2008) et 1825 ml de long et 15 ml de large</w:t>
      </w:r>
      <w:r>
        <w:rPr>
          <w:rFonts w:ascii="Tahoma" w:hAnsi="Tahoma" w:cs="Tahoma" w:eastAsia="Times New Roman"/>
          <w:sz w:val="24"/>
          <w:szCs w:val="24"/>
          <w:spacing w:val="1"/>
        </w:rPr>
        <w:t xml:space="preserve"> </w:t>
      </w:r>
      <w:r>
        <w:rPr>
          <w:rFonts w:ascii="Tahoma" w:hAnsi="Tahoma" w:cs="Tahoma" w:eastAsia="Times New Roman"/>
          <w:sz w:val="24"/>
          <w:szCs w:val="24"/>
        </w:rPr>
        <w:t>(arrêté N°115/84)</w:t>
      </w:r>
      <w:r>
        <w:rPr>
          <w:rFonts w:ascii="Tahoma" w:hAnsi="Tahoma" w:cs="Tahoma" w:eastAsia="Times New Roman"/>
          <w:sz w:val="24"/>
          <w:szCs w:val="24"/>
          <w:spacing w:val="-1"/>
        </w:rPr>
        <w:t xml:space="preserve"> </w:t>
      </w:r>
      <w:r>
        <w:rPr>
          <w:rFonts w:ascii="Tahoma" w:hAnsi="Tahoma" w:cs="Tahoma" w:eastAsia="Times New Roman"/>
          <w:sz w:val="24"/>
          <w:szCs w:val="24"/>
        </w:rPr>
        <w:t>;</w:t>
      </w:r>
    </w:p>
    <w:p>
      <w:pPr>
        <w:widowControl w:val="0"/>
        <w:numPr>
          <w:ilvl w:val="0"/>
          <w:numId w:val="25"/>
        </w:numPr>
        <w:tabs>
          <w:tab w:val="left" w:pos="1276" w:leader="none"/>
        </w:tabs>
        <w:spacing w:lineRule="auto" w:line="360" w:before="77" w:after="0" w:beforeAutospacing="0" w:afterAutospacing="0"/>
        <w:ind w:firstLine="426" w:left="567"/>
        <w:rPr>
          <w:rFonts w:ascii="Tahoma" w:hAnsi="Tahoma" w:cs="Tahoma" w:eastAsia="Times New Roman"/>
          <w:sz w:val="24"/>
          <w:szCs w:val="24"/>
        </w:rPr>
      </w:pPr>
      <w:r>
        <w:rPr>
          <w:rFonts w:ascii="Tahoma" w:hAnsi="Tahoma" w:cs="Tahoma" w:eastAsia="Times New Roman"/>
          <w:sz w:val="24"/>
          <w:szCs w:val="24"/>
        </w:rPr>
        <w:t>La</w:t>
      </w:r>
      <w:r>
        <w:rPr>
          <w:rFonts w:ascii="Tahoma" w:hAnsi="Tahoma" w:cs="Tahoma" w:eastAsia="Times New Roman"/>
          <w:sz w:val="24"/>
          <w:szCs w:val="24"/>
          <w:spacing w:val="-1"/>
        </w:rPr>
        <w:t xml:space="preserve"> </w:t>
      </w:r>
      <w:r>
        <w:rPr>
          <w:rFonts w:ascii="Tahoma" w:hAnsi="Tahoma" w:cs="Tahoma" w:eastAsia="Times New Roman"/>
          <w:sz w:val="24"/>
          <w:szCs w:val="24"/>
        </w:rPr>
        <w:t>Municipalité</w:t>
      </w:r>
      <w:r>
        <w:rPr>
          <w:rFonts w:ascii="Tahoma" w:hAnsi="Tahoma" w:cs="Tahoma" w:eastAsia="Times New Roman"/>
          <w:sz w:val="24"/>
          <w:szCs w:val="24"/>
          <w:spacing w:val="-1"/>
        </w:rPr>
        <w:t xml:space="preserve"> </w:t>
      </w:r>
      <w:r>
        <w:rPr>
          <w:rFonts w:ascii="Tahoma" w:hAnsi="Tahoma" w:cs="Tahoma" w:eastAsia="Times New Roman"/>
          <w:sz w:val="24"/>
          <w:szCs w:val="24"/>
        </w:rPr>
        <w:t>de</w:t>
      </w:r>
      <w:r>
        <w:rPr>
          <w:rFonts w:ascii="Tahoma" w:hAnsi="Tahoma" w:cs="Tahoma" w:eastAsia="Times New Roman"/>
          <w:sz w:val="24"/>
          <w:szCs w:val="24"/>
          <w:spacing w:val="-1"/>
        </w:rPr>
        <w:t xml:space="preserve"> </w:t>
      </w:r>
      <w:r>
        <w:rPr>
          <w:rFonts w:ascii="Tahoma" w:hAnsi="Tahoma" w:cs="Tahoma" w:eastAsia="Times New Roman"/>
          <w:sz w:val="24"/>
          <w:szCs w:val="24"/>
        </w:rPr>
        <w:t>Brachoua</w:t>
      </w:r>
      <w:r>
        <w:rPr>
          <w:rFonts w:ascii="Tahoma" w:hAnsi="Tahoma" w:cs="Tahoma" w:eastAsia="Times New Roman"/>
          <w:sz w:val="24"/>
          <w:szCs w:val="24"/>
          <w:spacing w:val="-1"/>
        </w:rPr>
        <w:t xml:space="preserve"> </w:t>
      </w:r>
      <w:r>
        <w:rPr>
          <w:rFonts w:ascii="Tahoma" w:hAnsi="Tahoma" w:cs="Tahoma" w:eastAsia="Times New Roman"/>
          <w:sz w:val="24"/>
          <w:szCs w:val="24"/>
        </w:rPr>
        <w:t>pour le</w:t>
      </w:r>
      <w:r>
        <w:rPr>
          <w:rFonts w:ascii="Tahoma" w:hAnsi="Tahoma" w:cs="Tahoma" w:eastAsia="Times New Roman"/>
          <w:sz w:val="24"/>
          <w:szCs w:val="24"/>
          <w:spacing w:val="-2"/>
        </w:rPr>
        <w:t xml:space="preserve"> </w:t>
      </w:r>
      <w:r>
        <w:rPr>
          <w:rFonts w:ascii="Tahoma" w:hAnsi="Tahoma" w:cs="Tahoma" w:eastAsia="Times New Roman"/>
          <w:sz w:val="24"/>
          <w:szCs w:val="24"/>
        </w:rPr>
        <w:t>passage</w:t>
      </w:r>
      <w:r>
        <w:rPr>
          <w:rFonts w:ascii="Tahoma" w:hAnsi="Tahoma" w:cs="Tahoma" w:eastAsia="Times New Roman"/>
          <w:sz w:val="24"/>
          <w:szCs w:val="24"/>
          <w:spacing w:val="-1"/>
        </w:rPr>
        <w:t xml:space="preserve"> </w:t>
      </w:r>
      <w:r>
        <w:rPr>
          <w:rFonts w:ascii="Tahoma" w:hAnsi="Tahoma" w:cs="Tahoma" w:eastAsia="Times New Roman"/>
          <w:sz w:val="24"/>
          <w:szCs w:val="24"/>
        </w:rPr>
        <w:t>d’une</w:t>
      </w:r>
      <w:r>
        <w:rPr>
          <w:rFonts w:ascii="Tahoma" w:hAnsi="Tahoma" w:cs="Tahoma" w:eastAsia="Times New Roman"/>
          <w:sz w:val="24"/>
          <w:szCs w:val="24"/>
          <w:spacing w:val="-1"/>
        </w:rPr>
        <w:t xml:space="preserve"> </w:t>
      </w:r>
      <w:r>
        <w:rPr>
          <w:rFonts w:ascii="Tahoma" w:hAnsi="Tahoma" w:cs="Tahoma" w:eastAsia="Times New Roman"/>
          <w:sz w:val="24"/>
          <w:szCs w:val="24"/>
        </w:rPr>
        <w:t>conduite</w:t>
      </w:r>
      <w:r>
        <w:rPr>
          <w:rFonts w:ascii="Tahoma" w:hAnsi="Tahoma" w:cs="Tahoma" w:eastAsia="Times New Roman"/>
          <w:sz w:val="24"/>
          <w:szCs w:val="24"/>
          <w:spacing w:val="-2"/>
        </w:rPr>
        <w:t xml:space="preserve"> </w:t>
      </w:r>
      <w:r>
        <w:rPr>
          <w:rFonts w:ascii="Tahoma" w:hAnsi="Tahoma" w:cs="Tahoma" w:eastAsia="Times New Roman"/>
          <w:sz w:val="24"/>
          <w:szCs w:val="24"/>
        </w:rPr>
        <w:t>d’eau</w:t>
      </w:r>
      <w:r>
        <w:rPr>
          <w:rFonts w:ascii="Tahoma" w:hAnsi="Tahoma" w:cs="Tahoma" w:eastAsia="Times New Roman"/>
          <w:sz w:val="24"/>
          <w:szCs w:val="24"/>
          <w:spacing w:val="-1"/>
        </w:rPr>
        <w:t xml:space="preserve"> </w:t>
      </w:r>
      <w:r>
        <w:rPr>
          <w:rFonts w:ascii="Tahoma" w:hAnsi="Tahoma" w:cs="Tahoma" w:eastAsia="Times New Roman"/>
          <w:sz w:val="24"/>
          <w:szCs w:val="24"/>
        </w:rPr>
        <w:t>sur</w:t>
      </w:r>
      <w:r>
        <w:rPr>
          <w:rFonts w:ascii="Tahoma" w:hAnsi="Tahoma" w:cs="Tahoma" w:eastAsia="Times New Roman"/>
          <w:sz w:val="24"/>
          <w:szCs w:val="24"/>
          <w:spacing w:val="-1"/>
        </w:rPr>
        <w:t xml:space="preserve"> </w:t>
      </w:r>
      <w:r>
        <w:rPr>
          <w:rFonts w:ascii="Tahoma" w:hAnsi="Tahoma" w:cs="Tahoma" w:eastAsia="Times New Roman"/>
          <w:sz w:val="24"/>
          <w:szCs w:val="24"/>
        </w:rPr>
        <w:t>1,545</w:t>
      </w:r>
      <w:r>
        <w:rPr>
          <w:rFonts w:ascii="Tahoma" w:hAnsi="Tahoma" w:cs="Tahoma" w:eastAsia="Times New Roman"/>
          <w:sz w:val="24"/>
          <w:szCs w:val="24"/>
          <w:spacing w:val="-1"/>
        </w:rPr>
        <w:t xml:space="preserve"> </w:t>
      </w:r>
      <w:r>
        <w:rPr>
          <w:rFonts w:ascii="Tahoma" w:hAnsi="Tahoma" w:cs="Tahoma" w:eastAsia="Times New Roman"/>
          <w:sz w:val="24"/>
          <w:szCs w:val="24"/>
        </w:rPr>
        <w:t>ha ;</w:t>
      </w:r>
    </w:p>
    <w:p>
      <w:pPr>
        <w:widowControl w:val="0"/>
        <w:numPr>
          <w:ilvl w:val="0"/>
          <w:numId w:val="25"/>
        </w:numPr>
        <w:tabs>
          <w:tab w:val="left" w:pos="1276" w:leader="none"/>
        </w:tabs>
        <w:spacing w:lineRule="auto" w:line="360" w:before="138" w:after="0" w:beforeAutospacing="0" w:afterAutospacing="0"/>
        <w:ind w:firstLine="426" w:left="567"/>
        <w:rPr>
          <w:rFonts w:ascii="Tahoma" w:hAnsi="Tahoma" w:cs="Tahoma" w:eastAsia="Times New Roman"/>
          <w:sz w:val="24"/>
          <w:szCs w:val="24"/>
        </w:rPr>
      </w:pPr>
      <w:r>
        <w:rPr>
          <w:rFonts w:ascii="Tahoma" w:hAnsi="Tahoma" w:cs="Tahoma" w:eastAsia="Times New Roman"/>
          <w:sz w:val="24"/>
          <w:szCs w:val="24"/>
        </w:rPr>
        <w:t>L’E.S.T.D</w:t>
      </w:r>
      <w:r>
        <w:rPr>
          <w:rFonts w:ascii="Tahoma" w:hAnsi="Tahoma" w:cs="Tahoma" w:eastAsia="Times New Roman"/>
          <w:sz w:val="24"/>
          <w:szCs w:val="24"/>
          <w:spacing w:val="-8"/>
        </w:rPr>
        <w:t xml:space="preserve"> </w:t>
      </w:r>
      <w:r>
        <w:rPr>
          <w:rFonts w:ascii="Tahoma" w:hAnsi="Tahoma" w:cs="Tahoma" w:eastAsia="Times New Roman"/>
          <w:sz w:val="24"/>
          <w:szCs w:val="24"/>
        </w:rPr>
        <w:t>(Etudes</w:t>
      </w:r>
      <w:r>
        <w:rPr>
          <w:rFonts w:ascii="Tahoma" w:hAnsi="Tahoma" w:cs="Tahoma" w:eastAsia="Times New Roman"/>
          <w:sz w:val="24"/>
          <w:szCs w:val="24"/>
          <w:spacing w:val="-6"/>
        </w:rPr>
        <w:t xml:space="preserve"> </w:t>
      </w:r>
      <w:r>
        <w:rPr>
          <w:rFonts w:ascii="Tahoma" w:hAnsi="Tahoma" w:cs="Tahoma" w:eastAsia="Times New Roman"/>
          <w:sz w:val="24"/>
          <w:szCs w:val="24"/>
        </w:rPr>
        <w:t>Services</w:t>
      </w:r>
      <w:r>
        <w:rPr>
          <w:rFonts w:ascii="Tahoma" w:hAnsi="Tahoma" w:cs="Tahoma" w:eastAsia="Times New Roman"/>
          <w:sz w:val="24"/>
          <w:szCs w:val="24"/>
          <w:spacing w:val="-7"/>
        </w:rPr>
        <w:t xml:space="preserve"> </w:t>
      </w:r>
      <w:r>
        <w:rPr>
          <w:rFonts w:ascii="Tahoma" w:hAnsi="Tahoma" w:cs="Tahoma" w:eastAsia="Times New Roman"/>
          <w:sz w:val="24"/>
          <w:szCs w:val="24"/>
        </w:rPr>
        <w:t>Travaux</w:t>
      </w:r>
      <w:r>
        <w:rPr>
          <w:rFonts w:ascii="Tahoma" w:hAnsi="Tahoma" w:cs="Tahoma" w:eastAsia="Times New Roman"/>
          <w:sz w:val="24"/>
          <w:szCs w:val="24"/>
          <w:spacing w:val="-7"/>
        </w:rPr>
        <w:t xml:space="preserve"> </w:t>
      </w:r>
      <w:r>
        <w:rPr>
          <w:rFonts w:ascii="Tahoma" w:hAnsi="Tahoma" w:cs="Tahoma" w:eastAsia="Times New Roman"/>
          <w:sz w:val="24"/>
          <w:szCs w:val="24"/>
        </w:rPr>
        <w:t>Divers)</w:t>
      </w:r>
      <w:r>
        <w:rPr>
          <w:rFonts w:ascii="Tahoma" w:hAnsi="Tahoma" w:cs="Tahoma" w:eastAsia="Times New Roman"/>
          <w:sz w:val="24"/>
          <w:szCs w:val="24"/>
          <w:spacing w:val="-6"/>
        </w:rPr>
        <w:t xml:space="preserve"> </w:t>
      </w:r>
      <w:r>
        <w:rPr>
          <w:rFonts w:ascii="Tahoma" w:hAnsi="Tahoma" w:cs="Tahoma" w:eastAsia="Times New Roman"/>
          <w:sz w:val="24"/>
          <w:szCs w:val="24"/>
        </w:rPr>
        <w:t>pour</w:t>
      </w:r>
      <w:r>
        <w:rPr>
          <w:rFonts w:ascii="Tahoma" w:hAnsi="Tahoma" w:cs="Tahoma" w:eastAsia="Times New Roman"/>
          <w:sz w:val="24"/>
          <w:szCs w:val="24"/>
          <w:spacing w:val="-8"/>
        </w:rPr>
        <w:t xml:space="preserve"> </w:t>
      </w:r>
      <w:r>
        <w:rPr>
          <w:rFonts w:ascii="Tahoma" w:hAnsi="Tahoma" w:cs="Tahoma" w:eastAsia="Times New Roman"/>
          <w:sz w:val="24"/>
          <w:szCs w:val="24"/>
        </w:rPr>
        <w:t>l’installation</w:t>
      </w:r>
      <w:r>
        <w:rPr>
          <w:rFonts w:ascii="Tahoma" w:hAnsi="Tahoma" w:cs="Tahoma" w:eastAsia="Times New Roman"/>
          <w:sz w:val="24"/>
          <w:szCs w:val="24"/>
          <w:spacing w:val="-6"/>
        </w:rPr>
        <w:t xml:space="preserve"> </w:t>
      </w:r>
      <w:r>
        <w:rPr>
          <w:rFonts w:ascii="Tahoma" w:hAnsi="Tahoma" w:cs="Tahoma" w:eastAsia="Times New Roman"/>
          <w:sz w:val="24"/>
          <w:szCs w:val="24"/>
        </w:rPr>
        <w:t>d’un</w:t>
      </w:r>
      <w:r>
        <w:rPr>
          <w:rFonts w:ascii="Tahoma" w:hAnsi="Tahoma" w:cs="Tahoma" w:eastAsia="Times New Roman"/>
          <w:sz w:val="24"/>
          <w:szCs w:val="24"/>
          <w:spacing w:val="-7"/>
        </w:rPr>
        <w:t xml:space="preserve"> </w:t>
      </w:r>
      <w:r>
        <w:rPr>
          <w:rFonts w:ascii="Tahoma" w:hAnsi="Tahoma" w:cs="Tahoma" w:eastAsia="Times New Roman"/>
          <w:sz w:val="24"/>
          <w:szCs w:val="24"/>
        </w:rPr>
        <w:t>puits</w:t>
      </w:r>
      <w:r>
        <w:rPr>
          <w:rFonts w:ascii="Tahoma" w:hAnsi="Tahoma" w:cs="Tahoma" w:eastAsia="Times New Roman"/>
          <w:sz w:val="24"/>
          <w:szCs w:val="24"/>
          <w:spacing w:val="-6"/>
        </w:rPr>
        <w:t xml:space="preserve"> </w:t>
      </w:r>
      <w:r>
        <w:rPr>
          <w:rFonts w:ascii="Tahoma" w:hAnsi="Tahoma" w:cs="Tahoma" w:eastAsia="Times New Roman"/>
          <w:sz w:val="24"/>
          <w:szCs w:val="24"/>
        </w:rPr>
        <w:t>et</w:t>
      </w:r>
      <w:r>
        <w:rPr>
          <w:rFonts w:ascii="Tahoma" w:hAnsi="Tahoma" w:cs="Tahoma" w:eastAsia="Times New Roman"/>
          <w:sz w:val="24"/>
          <w:szCs w:val="24"/>
          <w:spacing w:val="-5"/>
        </w:rPr>
        <w:t xml:space="preserve"> </w:t>
      </w:r>
      <w:r>
        <w:rPr>
          <w:rFonts w:ascii="Tahoma" w:hAnsi="Tahoma" w:cs="Tahoma" w:eastAsia="Times New Roman"/>
          <w:sz w:val="24"/>
          <w:szCs w:val="24"/>
        </w:rPr>
        <w:t>la</w:t>
      </w:r>
      <w:r>
        <w:rPr>
          <w:rFonts w:ascii="Tahoma" w:hAnsi="Tahoma" w:cs="Tahoma" w:eastAsia="Times New Roman"/>
          <w:sz w:val="24"/>
          <w:szCs w:val="24"/>
          <w:spacing w:val="-6"/>
        </w:rPr>
        <w:t xml:space="preserve"> </w:t>
      </w:r>
      <w:r>
        <w:rPr>
          <w:rFonts w:ascii="Tahoma" w:hAnsi="Tahoma" w:cs="Tahoma" w:eastAsia="Times New Roman"/>
          <w:sz w:val="24"/>
          <w:szCs w:val="24"/>
        </w:rPr>
        <w:t>conduite</w:t>
      </w:r>
      <w:r>
        <w:rPr>
          <w:rFonts w:ascii="Tahoma" w:hAnsi="Tahoma" w:cs="Tahoma" w:eastAsia="Times New Roman"/>
          <w:sz w:val="24"/>
          <w:szCs w:val="24"/>
          <w:spacing w:val="-57"/>
        </w:rPr>
        <w:t xml:space="preserve"> </w:t>
      </w:r>
      <w:r>
        <w:rPr>
          <w:rFonts w:ascii="Tahoma" w:hAnsi="Tahoma" w:cs="Tahoma" w:eastAsia="Times New Roman"/>
          <w:sz w:val="24"/>
          <w:szCs w:val="24"/>
        </w:rPr>
        <w:t>d’eau</w:t>
      </w:r>
      <w:r>
        <w:rPr>
          <w:rFonts w:ascii="Tahoma" w:hAnsi="Tahoma" w:cs="Tahoma" w:eastAsia="Times New Roman"/>
          <w:sz w:val="24"/>
          <w:szCs w:val="24"/>
          <w:spacing w:val="-1"/>
        </w:rPr>
        <w:t xml:space="preserve"> </w:t>
      </w:r>
      <w:r>
        <w:rPr>
          <w:rFonts w:ascii="Tahoma" w:hAnsi="Tahoma" w:cs="Tahoma" w:eastAsia="Times New Roman"/>
          <w:sz w:val="24"/>
          <w:szCs w:val="24"/>
        </w:rPr>
        <w:t>sur une superficie de 8 ares 75</w:t>
      </w:r>
      <w:r>
        <w:rPr>
          <w:rFonts w:ascii="Tahoma" w:hAnsi="Tahoma" w:cs="Tahoma" w:eastAsia="Times New Roman"/>
          <w:sz w:val="24"/>
          <w:szCs w:val="24"/>
          <w:spacing w:val="-2"/>
        </w:rPr>
        <w:t xml:space="preserve"> </w:t>
      </w:r>
      <w:r>
        <w:rPr>
          <w:rFonts w:ascii="Tahoma" w:hAnsi="Tahoma" w:cs="Tahoma" w:eastAsia="Times New Roman"/>
          <w:sz w:val="24"/>
          <w:szCs w:val="24"/>
        </w:rPr>
        <w:t>ca.</w:t>
      </w:r>
    </w:p>
    <w:p>
      <w:pPr>
        <w:widowControl w:val="0"/>
        <w:tabs>
          <w:tab w:val="left" w:pos="1276" w:leader="none"/>
        </w:tabs>
        <w:spacing w:lineRule="auto" w:line="360" w:before="138" w:after="0" w:beforeAutospacing="0" w:afterAutospacing="0"/>
        <w:ind w:left="993"/>
        <w:rPr>
          <w:rFonts w:ascii="Tahoma" w:hAnsi="Tahoma" w:cs="Tahoma" w:eastAsia="Times New Roman"/>
          <w:sz w:val="2"/>
          <w:szCs w:val="2"/>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Les revenus obtenus à l</w:t>
      </w:r>
      <w:r>
        <w:rPr>
          <w:rFonts w:ascii="Tahoma" w:hAnsi="Tahoma" w:cs="Tahoma" w:eastAsia="Times New Roman"/>
          <w:sz w:val="24"/>
          <w:szCs w:val="24"/>
        </w:rPr>
        <w:t>’</w:t>
      </w:r>
      <w:r>
        <w:rPr>
          <w:rFonts w:ascii="Tahoma" w:hAnsi="Tahoma" w:cs="Tahoma" w:eastAsia="Times New Roman"/>
          <w:sz w:val="24"/>
          <w:szCs w:val="24"/>
        </w:rPr>
        <w:t>occasion des différentes occupations temporaires semblent contribuer à la</w:t>
      </w:r>
      <w:r>
        <w:rPr>
          <w:rFonts w:ascii="Tahoma" w:hAnsi="Tahoma" w:cs="Tahoma" w:eastAsia="Times New Roman"/>
          <w:sz w:val="24"/>
          <w:szCs w:val="24"/>
          <w:spacing w:val="-57"/>
        </w:rPr>
        <w:t xml:space="preserve"> </w:t>
      </w:r>
      <w:r>
        <w:rPr>
          <w:rFonts w:ascii="Tahoma" w:hAnsi="Tahoma" w:cs="Tahoma" w:eastAsia="Times New Roman"/>
          <w:sz w:val="24"/>
          <w:szCs w:val="24"/>
        </w:rPr>
        <w:t>promotion</w:t>
      </w:r>
      <w:r>
        <w:rPr>
          <w:rFonts w:ascii="Tahoma" w:hAnsi="Tahoma" w:cs="Tahoma" w:eastAsia="Times New Roman"/>
          <w:sz w:val="24"/>
          <w:szCs w:val="24"/>
          <w:spacing w:val="-7"/>
        </w:rPr>
        <w:t xml:space="preserve"> </w:t>
      </w:r>
      <w:r>
        <w:rPr>
          <w:rFonts w:ascii="Tahoma" w:hAnsi="Tahoma" w:cs="Tahoma" w:eastAsia="Times New Roman"/>
          <w:sz w:val="24"/>
          <w:szCs w:val="24"/>
        </w:rPr>
        <w:t>de</w:t>
      </w:r>
      <w:r>
        <w:rPr>
          <w:rFonts w:ascii="Tahoma" w:hAnsi="Tahoma" w:cs="Tahoma" w:eastAsia="Times New Roman"/>
          <w:sz w:val="24"/>
          <w:szCs w:val="24"/>
          <w:spacing w:val="-6"/>
        </w:rPr>
        <w:t xml:space="preserve"> </w:t>
      </w:r>
      <w:r>
        <w:rPr>
          <w:rFonts w:ascii="Tahoma" w:hAnsi="Tahoma" w:cs="Tahoma" w:eastAsia="Times New Roman"/>
          <w:sz w:val="24"/>
          <w:szCs w:val="24"/>
        </w:rPr>
        <w:t>l</w:t>
      </w:r>
      <w:r>
        <w:rPr>
          <w:rFonts w:ascii="Tahoma" w:hAnsi="Tahoma" w:cs="Tahoma" w:eastAsia="Times New Roman"/>
          <w:sz w:val="24"/>
          <w:szCs w:val="24"/>
        </w:rPr>
        <w:t>’</w:t>
      </w:r>
      <w:r>
        <w:rPr>
          <w:rFonts w:ascii="Tahoma" w:hAnsi="Tahoma" w:cs="Tahoma" w:eastAsia="Times New Roman"/>
          <w:sz w:val="24"/>
          <w:szCs w:val="24"/>
        </w:rPr>
        <w:t>économie</w:t>
      </w:r>
      <w:r>
        <w:rPr>
          <w:rFonts w:ascii="Tahoma" w:hAnsi="Tahoma" w:cs="Tahoma" w:eastAsia="Times New Roman"/>
          <w:sz w:val="24"/>
          <w:szCs w:val="24"/>
          <w:spacing w:val="-7"/>
        </w:rPr>
        <w:t xml:space="preserve"> </w:t>
      </w:r>
      <w:r>
        <w:rPr>
          <w:rFonts w:ascii="Tahoma" w:hAnsi="Tahoma" w:cs="Tahoma" w:eastAsia="Times New Roman"/>
          <w:sz w:val="24"/>
          <w:szCs w:val="24"/>
        </w:rPr>
        <w:t>locale</w:t>
      </w:r>
      <w:r>
        <w:rPr>
          <w:rFonts w:ascii="Tahoma" w:hAnsi="Tahoma" w:cs="Tahoma" w:eastAsia="Times New Roman"/>
          <w:sz w:val="24"/>
          <w:szCs w:val="24"/>
        </w:rPr>
        <w:t>.</w:t>
      </w:r>
      <w:r>
        <w:rPr>
          <w:rFonts w:ascii="Tahoma" w:hAnsi="Tahoma" w:cs="Tahoma" w:eastAsia="Times New Roman"/>
          <w:sz w:val="24"/>
          <w:szCs w:val="24"/>
          <w:spacing w:val="-6"/>
        </w:rPr>
        <w:t xml:space="preserve"> </w:t>
      </w:r>
      <w:r>
        <w:rPr>
          <w:rFonts w:ascii="Tahoma" w:hAnsi="Tahoma" w:cs="Tahoma" w:eastAsia="Times New Roman"/>
          <w:sz w:val="24"/>
          <w:szCs w:val="24"/>
        </w:rPr>
        <w:t>En</w:t>
      </w:r>
      <w:r>
        <w:rPr>
          <w:rFonts w:ascii="Tahoma" w:hAnsi="Tahoma" w:cs="Tahoma" w:eastAsia="Times New Roman"/>
          <w:sz w:val="24"/>
          <w:szCs w:val="24"/>
          <w:spacing w:val="-9"/>
        </w:rPr>
        <w:t xml:space="preserve"> </w:t>
      </w:r>
      <w:r>
        <w:rPr>
          <w:rFonts w:ascii="Tahoma" w:hAnsi="Tahoma" w:cs="Tahoma" w:eastAsia="Times New Roman"/>
          <w:sz w:val="24"/>
          <w:szCs w:val="24"/>
        </w:rPr>
        <w:t>effet</w:t>
      </w:r>
      <w:r>
        <w:rPr>
          <w:rFonts w:ascii="Tahoma" w:hAnsi="Tahoma" w:cs="Tahoma" w:eastAsia="Times New Roman"/>
          <w:sz w:val="24"/>
          <w:szCs w:val="24"/>
        </w:rPr>
        <w:t>,</w:t>
      </w:r>
      <w:r>
        <w:rPr>
          <w:rFonts w:ascii="Tahoma" w:hAnsi="Tahoma" w:cs="Tahoma" w:eastAsia="Times New Roman"/>
          <w:sz w:val="24"/>
          <w:szCs w:val="24"/>
          <w:spacing w:val="-7"/>
        </w:rPr>
        <w:t xml:space="preserve"> </w:t>
      </w:r>
      <w:r>
        <w:rPr>
          <w:rFonts w:ascii="Tahoma" w:hAnsi="Tahoma" w:cs="Tahoma" w:eastAsia="Times New Roman"/>
          <w:sz w:val="24"/>
          <w:szCs w:val="24"/>
        </w:rPr>
        <w:t>les</w:t>
      </w:r>
      <w:r>
        <w:rPr>
          <w:rFonts w:ascii="Tahoma" w:hAnsi="Tahoma" w:cs="Tahoma" w:eastAsia="Times New Roman"/>
          <w:sz w:val="24"/>
          <w:szCs w:val="24"/>
          <w:spacing w:val="-6"/>
        </w:rPr>
        <w:t xml:space="preserve"> </w:t>
      </w:r>
      <w:r>
        <w:rPr>
          <w:rFonts w:ascii="Tahoma" w:hAnsi="Tahoma" w:cs="Tahoma" w:eastAsia="Times New Roman"/>
          <w:sz w:val="24"/>
          <w:szCs w:val="24"/>
        </w:rPr>
        <w:t>redevances</w:t>
      </w:r>
      <w:r>
        <w:rPr>
          <w:rFonts w:ascii="Tahoma" w:hAnsi="Tahoma" w:cs="Tahoma" w:eastAsia="Times New Roman"/>
          <w:sz w:val="24"/>
          <w:szCs w:val="24"/>
          <w:spacing w:val="-6"/>
        </w:rPr>
        <w:t xml:space="preserve"> </w:t>
      </w:r>
      <w:r>
        <w:rPr>
          <w:rFonts w:ascii="Tahoma" w:hAnsi="Tahoma" w:cs="Tahoma" w:eastAsia="Times New Roman"/>
          <w:sz w:val="24"/>
          <w:szCs w:val="24"/>
        </w:rPr>
        <w:t>annuelles</w:t>
      </w:r>
      <w:r>
        <w:rPr>
          <w:rFonts w:ascii="Tahoma" w:hAnsi="Tahoma" w:cs="Tahoma" w:eastAsia="Times New Roman"/>
          <w:sz w:val="24"/>
          <w:szCs w:val="24"/>
          <w:spacing w:val="-8"/>
        </w:rPr>
        <w:t xml:space="preserve"> </w:t>
      </w:r>
      <w:r>
        <w:rPr>
          <w:rFonts w:ascii="Tahoma" w:hAnsi="Tahoma" w:cs="Tahoma" w:eastAsia="Times New Roman"/>
          <w:sz w:val="24"/>
          <w:szCs w:val="24"/>
        </w:rPr>
        <w:t>peuvent</w:t>
      </w:r>
      <w:r>
        <w:rPr>
          <w:rFonts w:ascii="Tahoma" w:hAnsi="Tahoma" w:cs="Tahoma" w:eastAsia="Times New Roman"/>
          <w:sz w:val="24"/>
          <w:szCs w:val="24"/>
          <w:spacing w:val="-6"/>
        </w:rPr>
        <w:t xml:space="preserve"> </w:t>
      </w:r>
      <w:r>
        <w:rPr>
          <w:rFonts w:ascii="Tahoma" w:hAnsi="Tahoma" w:cs="Tahoma" w:eastAsia="Times New Roman"/>
          <w:sz w:val="24"/>
          <w:szCs w:val="24"/>
        </w:rPr>
        <w:t>atteindre</w:t>
      </w:r>
      <w:r>
        <w:rPr>
          <w:rFonts w:ascii="Tahoma" w:hAnsi="Tahoma" w:cs="Tahoma" w:eastAsia="Times New Roman"/>
          <w:sz w:val="24"/>
          <w:szCs w:val="24"/>
          <w:spacing w:val="-8"/>
        </w:rPr>
        <w:t xml:space="preserve"> </w:t>
      </w:r>
      <w:r>
        <w:rPr>
          <w:rFonts w:ascii="Tahoma" w:hAnsi="Tahoma" w:cs="Tahoma" w:eastAsia="Times New Roman"/>
          <w:sz w:val="24"/>
          <w:szCs w:val="24"/>
        </w:rPr>
        <w:t>214</w:t>
      </w:r>
      <w:r>
        <w:rPr>
          <w:rFonts w:ascii="Tahoma" w:hAnsi="Tahoma" w:cs="Tahoma" w:eastAsia="Times New Roman"/>
          <w:sz w:val="24"/>
          <w:szCs w:val="24"/>
          <w:spacing w:val="-7"/>
        </w:rPr>
        <w:t xml:space="preserve"> </w:t>
      </w:r>
      <w:r>
        <w:rPr>
          <w:rFonts w:ascii="Tahoma" w:hAnsi="Tahoma" w:cs="Tahoma" w:eastAsia="Times New Roman"/>
          <w:sz w:val="24"/>
          <w:szCs w:val="24"/>
        </w:rPr>
        <w:t>700</w:t>
      </w:r>
      <w:r>
        <w:rPr>
          <w:rFonts w:ascii="Tahoma" w:hAnsi="Tahoma" w:cs="Tahoma" w:eastAsia="Times New Roman"/>
          <w:sz w:val="24"/>
          <w:szCs w:val="24"/>
          <w:spacing w:val="-6"/>
        </w:rPr>
        <w:t xml:space="preserve"> </w:t>
      </w:r>
      <w:r>
        <w:rPr>
          <w:rFonts w:ascii="Tahoma" w:hAnsi="Tahoma" w:cs="Tahoma" w:eastAsia="Times New Roman"/>
          <w:sz w:val="24"/>
          <w:szCs w:val="24"/>
        </w:rPr>
        <w:t>Dhs</w:t>
      </w:r>
      <w:r>
        <w:rPr>
          <w:rFonts w:ascii="Tahoma" w:hAnsi="Tahoma" w:cs="Tahoma" w:eastAsia="Times New Roman"/>
          <w:sz w:val="24"/>
          <w:szCs w:val="24"/>
        </w:rPr>
        <w:t>,</w:t>
      </w:r>
      <w:r>
        <w:rPr>
          <w:rFonts w:ascii="Tahoma" w:hAnsi="Tahoma" w:cs="Tahoma" w:eastAsia="Times New Roman"/>
          <w:sz w:val="24"/>
          <w:szCs w:val="24"/>
          <w:spacing w:val="-58"/>
        </w:rPr>
        <w:t xml:space="preserve"> </w:t>
      </w:r>
      <w:r>
        <w:rPr>
          <w:rFonts w:ascii="Tahoma" w:hAnsi="Tahoma" w:cs="Tahoma" w:eastAsia="Times New Roman"/>
          <w:sz w:val="24"/>
          <w:szCs w:val="24"/>
        </w:rPr>
        <w:t>dont la majeure partie est versée par la société S</w:t>
      </w:r>
      <w:r>
        <w:rPr>
          <w:rFonts w:ascii="Tahoma" w:hAnsi="Tahoma" w:cs="Tahoma" w:eastAsia="Times New Roman"/>
          <w:sz w:val="24"/>
          <w:szCs w:val="24"/>
        </w:rPr>
        <w:t>.</w:t>
      </w:r>
      <w:r>
        <w:rPr>
          <w:rFonts w:ascii="Tahoma" w:hAnsi="Tahoma" w:cs="Tahoma" w:eastAsia="Times New Roman"/>
          <w:sz w:val="24"/>
          <w:szCs w:val="24"/>
        </w:rPr>
        <w:t>A Zayed NAHYANE pour un montant de 194 000</w:t>
      </w:r>
      <w:r>
        <w:rPr>
          <w:rFonts w:ascii="Tahoma" w:hAnsi="Tahoma" w:cs="Tahoma" w:eastAsia="Times New Roman"/>
          <w:sz w:val="24"/>
          <w:szCs w:val="24"/>
          <w:spacing w:val="1"/>
        </w:rPr>
        <w:t xml:space="preserve"> </w:t>
      </w:r>
      <w:r>
        <w:rPr>
          <w:rFonts w:ascii="Tahoma" w:hAnsi="Tahoma" w:cs="Tahoma" w:eastAsia="Times New Roman"/>
          <w:sz w:val="24"/>
          <w:szCs w:val="24"/>
        </w:rPr>
        <w:t>Dhs</w:t>
      </w:r>
      <w:r>
        <w:rPr>
          <w:rFonts w:ascii="Tahoma" w:hAnsi="Tahoma" w:cs="Tahoma" w:eastAsia="Times New Roman"/>
          <w:sz w:val="24"/>
          <w:szCs w:val="24"/>
          <w:spacing w:val="-1"/>
        </w:rPr>
        <w:t xml:space="preserve"> </w:t>
      </w:r>
      <w:r>
        <w:rPr>
          <w:rFonts w:ascii="Tahoma" w:hAnsi="Tahoma" w:cs="Tahoma" w:eastAsia="Times New Roman"/>
          <w:b w:val="1"/>
          <w:bCs w:val="1"/>
          <w:sz w:val="24"/>
          <w:szCs w:val="24"/>
        </w:rPr>
        <w:t>(</w:t>
      </w:r>
      <w:r>
        <w:rPr>
          <w:rFonts w:ascii="Tahoma" w:hAnsi="Tahoma" w:cs="Tahoma" w:eastAsia="Times New Roman"/>
          <w:b w:val="1"/>
          <w:bCs w:val="1"/>
          <w:sz w:val="24"/>
          <w:szCs w:val="24"/>
        </w:rPr>
        <w:t xml:space="preserve">Tableau </w:t>
      </w:r>
      <w:r>
        <w:rPr>
          <w:rFonts w:ascii="Tahoma" w:hAnsi="Tahoma" w:cs="Tahoma" w:eastAsia="Calibri"/>
          <w:b w:val="1"/>
          <w:bCs w:val="1"/>
          <w:sz w:val="24"/>
          <w:szCs w:val="24"/>
        </w:rPr>
        <w:t>N°6</w:t>
      </w:r>
      <w:r>
        <w:rPr>
          <w:rFonts w:ascii="Tahoma" w:hAnsi="Tahoma" w:cs="Tahoma" w:eastAsia="Times New Roman"/>
          <w:b w:val="1"/>
          <w:bCs w:val="1"/>
          <w:sz w:val="24"/>
          <w:szCs w:val="24"/>
        </w:rPr>
        <w:t>)</w:t>
      </w:r>
      <w:r>
        <w:rPr>
          <w:rFonts w:ascii="Tahoma" w:hAnsi="Tahoma" w:cs="Tahoma" w:eastAsia="Times New Roman"/>
          <w:sz w:val="24"/>
          <w:szCs w:val="24"/>
          <w:vertAlign w:val="superscript"/>
        </w:rPr>
        <w:footnoteReference w:id="277"/>
      </w:r>
      <w:r>
        <w:rPr>
          <w:rFonts w:ascii="Tahoma" w:hAnsi="Tahoma" w:cs="Tahoma" w:eastAsia="Times New Roman"/>
          <w:sz w:val="24"/>
          <w:szCs w:val="24"/>
        </w:rPr>
        <w:t>.</w:t>
      </w:r>
      <w:r>
        <w:rPr>
          <w:rFonts w:ascii="Tahoma" w:hAnsi="Tahoma" w:cs="Tahoma" w:eastAsia="Times New Roman"/>
          <w:sz w:val="24"/>
          <w:szCs w:val="24"/>
          <w:spacing w:val="-2"/>
        </w:rPr>
        <w:t xml:space="preserve"> </w:t>
      </w:r>
      <w:bookmarkStart w:id="241" w:name="_Toc185696910"/>
    </w:p>
    <w:p>
      <w:pPr>
        <w:pStyle w:val="P47"/>
      </w:pPr>
      <w:bookmarkStart w:id="242" w:name="_Toc201571279"/>
      <w:bookmarkStart w:id="243" w:name="_Toc203642505"/>
      <w:r>
        <w:t xml:space="preserve">Tableau </w:t>
      </w:r>
      <w:r>
        <w:rPr>
          <w:noProof w:val="1"/>
        </w:rPr>
        <w:fldChar w:fldCharType="begin"/>
      </w:r>
      <w:r>
        <w:rPr>
          <w:noProof w:val="1"/>
        </w:rPr>
        <w:instrText xml:space="preserve"> SEQ Tableau \* ARABIC </w:instrText>
      </w:r>
      <w:r>
        <w:rPr>
          <w:noProof w:val="1"/>
        </w:rPr>
        <w:fldChar w:fldCharType="separate"/>
      </w:r>
      <w:r>
        <w:rPr>
          <w:noProof w:val="1"/>
        </w:rPr>
        <w:t>6</w:t>
      </w:r>
      <w:r>
        <w:rPr>
          <w:noProof w:val="1"/>
        </w:rPr>
        <w:fldChar w:fldCharType="end"/>
      </w:r>
      <w:r>
        <w:t> : Situation des Occupations temporaires dans la zone d</w:t>
      </w:r>
      <w:bookmarkEnd w:id="241"/>
      <w:bookmarkEnd w:id="242"/>
      <w:r>
        <w:t>e recherche</w:t>
      </w:r>
      <w:bookmarkEnd w:id="243"/>
    </w:p>
    <w:p>
      <w:pPr>
        <w:widowControl w:val="0"/>
        <w:spacing w:lineRule="auto" w:line="240" w:before="1" w:after="0" w:beforeAutospacing="0" w:afterAutospacing="0"/>
        <w:rPr>
          <w:rFonts w:ascii="Tahoma" w:hAnsi="Tahoma" w:cs="Tahoma" w:eastAsia="Times New Roman"/>
          <w:b w:val="1"/>
          <w:sz w:val="2"/>
          <w:szCs w:val="2"/>
        </w:rPr>
      </w:pPr>
    </w:p>
    <w:p>
      <w:pPr>
        <w:widowControl w:val="0"/>
        <w:spacing w:lineRule="auto" w:line="240" w:before="1" w:after="0" w:beforeAutospacing="0" w:afterAutospacing="0"/>
        <w:rPr>
          <w:rFonts w:ascii="Tahoma" w:hAnsi="Tahoma" w:cs="Tahoma" w:eastAsia="Times New Roman"/>
          <w:b w:val="1"/>
          <w:sz w:val="2"/>
          <w:szCs w:val="8"/>
        </w:rPr>
      </w:pPr>
    </w:p>
    <w:tbl>
      <w:tblPr>
        <w:tblStyle w:val="T25"/>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ook w:val="04A0"/>
      </w:tblPr>
      <w:tblGrid>
        <w:gridCol w:w="1190"/>
        <w:gridCol w:w="1491"/>
        <w:gridCol w:w="1242"/>
        <w:gridCol w:w="996"/>
        <w:gridCol w:w="1148"/>
        <w:gridCol w:w="2279"/>
        <w:gridCol w:w="990"/>
      </w:tblGrid>
      <w:tr>
        <w:tc>
          <w:tcPr>
            <w:cnfStyle w:val="001000000000"/>
            <w:tcW w:w="711" w:type="pct"/>
            <w:vAlign w:val="center"/>
            <w:hideMark/>
          </w:tcPr>
          <w:p>
            <w:pPr>
              <w:rPr>
                <w:rFonts w:ascii="Tahoma" w:hAnsi="Tahoma" w:cs="Tahoma" w:eastAsia="Times New Roman"/>
                <w:b w:val="0"/>
                <w:bCs w:val="0"/>
                <w:lang w:eastAsia="fr-FR"/>
              </w:rPr>
            </w:pPr>
            <w:r>
              <w:rPr>
                <w:rFonts w:ascii="Tahoma" w:hAnsi="Tahoma" w:cs="Tahoma" w:eastAsia="Times New Roman"/>
                <w:b w:val="0"/>
                <w:bCs w:val="0"/>
                <w:lang w:eastAsia="fr-FR"/>
              </w:rPr>
              <w:t>Bénéficiaire</w:t>
            </w:r>
          </w:p>
        </w:tc>
        <w:tc>
          <w:tcPr>
            <w:tcW w:w="764" w:type="pct"/>
            <w:vAlign w:val="center"/>
            <w:hideMark/>
          </w:tcPr>
          <w:p>
            <w:pPr>
              <w:rPr>
                <w:rFonts w:ascii="Tahoma" w:hAnsi="Tahoma" w:cs="Tahoma" w:eastAsia="Times New Roman"/>
                <w:b w:val="0"/>
                <w:bCs w:val="0"/>
                <w:lang w:eastAsia="fr-FR"/>
              </w:rPr>
            </w:pPr>
            <w:r>
              <w:rPr>
                <w:rFonts w:ascii="Tahoma" w:hAnsi="Tahoma" w:cs="Tahoma" w:eastAsia="Times New Roman"/>
                <w:b w:val="0"/>
                <w:bCs w:val="0"/>
                <w:lang w:eastAsia="fr-FR"/>
              </w:rPr>
              <w:t>Nature de l'occupation</w:t>
            </w:r>
          </w:p>
        </w:tc>
        <w:tc>
          <w:tcPr>
            <w:tcW w:w="647" w:type="pct"/>
            <w:vAlign w:val="center"/>
            <w:hideMark/>
          </w:tcPr>
          <w:p>
            <w:pPr>
              <w:rPr>
                <w:rFonts w:ascii="Tahoma" w:hAnsi="Tahoma" w:cs="Tahoma" w:eastAsia="Times New Roman"/>
                <w:b w:val="0"/>
                <w:bCs w:val="0"/>
                <w:lang w:eastAsia="fr-FR"/>
              </w:rPr>
            </w:pPr>
            <w:r>
              <w:rPr>
                <w:rFonts w:ascii="Tahoma" w:hAnsi="Tahoma" w:cs="Tahoma" w:eastAsia="Times New Roman"/>
                <w:b w:val="0"/>
                <w:bCs w:val="0"/>
                <w:lang w:eastAsia="fr-FR"/>
              </w:rPr>
              <w:t>Superficie ou Longueur</w:t>
            </w:r>
          </w:p>
        </w:tc>
        <w:tc>
          <w:tcPr>
            <w:tcW w:w="528" w:type="pct"/>
            <w:vAlign w:val="center"/>
            <w:hideMark/>
          </w:tcPr>
          <w:p>
            <w:pPr>
              <w:rPr>
                <w:rFonts w:ascii="Tahoma" w:hAnsi="Tahoma" w:cs="Tahoma" w:eastAsia="Times New Roman"/>
                <w:b w:val="0"/>
                <w:bCs w:val="0"/>
                <w:lang w:eastAsia="fr-FR"/>
              </w:rPr>
            </w:pPr>
            <w:r>
              <w:rPr>
                <w:rFonts w:ascii="Tahoma" w:hAnsi="Tahoma" w:cs="Tahoma" w:eastAsia="Times New Roman"/>
                <w:b w:val="0"/>
                <w:bCs w:val="0"/>
                <w:lang w:eastAsia="fr-FR"/>
              </w:rPr>
              <w:t>N° et date de l'arrêté</w:t>
            </w:r>
          </w:p>
        </w:tc>
        <w:tc>
          <w:tcPr>
            <w:tcW w:w="631" w:type="pct"/>
            <w:vAlign w:val="center"/>
            <w:hideMark/>
          </w:tcPr>
          <w:p>
            <w:pPr>
              <w:rPr>
                <w:rFonts w:ascii="Tahoma" w:hAnsi="Tahoma" w:cs="Tahoma" w:eastAsia="Times New Roman"/>
                <w:b w:val="0"/>
                <w:bCs w:val="0"/>
                <w:lang w:eastAsia="fr-FR"/>
              </w:rPr>
            </w:pPr>
            <w:r>
              <w:rPr>
                <w:rFonts w:ascii="Tahoma" w:hAnsi="Tahoma" w:cs="Tahoma" w:eastAsia="Times New Roman"/>
                <w:b w:val="0"/>
                <w:bCs w:val="0"/>
                <w:lang w:eastAsia="fr-FR"/>
              </w:rPr>
              <w:t>Montant annuel des redevances payées en dh</w:t>
            </w:r>
          </w:p>
        </w:tc>
        <w:tc>
          <w:tcPr>
            <w:tcW w:w="1173" w:type="pct"/>
            <w:vAlign w:val="center"/>
            <w:hideMark/>
          </w:tcPr>
          <w:p>
            <w:pPr>
              <w:rPr>
                <w:rFonts w:ascii="Tahoma" w:hAnsi="Tahoma" w:cs="Tahoma" w:eastAsia="Times New Roman"/>
                <w:b w:val="0"/>
                <w:bCs w:val="0"/>
                <w:lang w:eastAsia="fr-FR"/>
              </w:rPr>
            </w:pPr>
            <w:r>
              <w:rPr>
                <w:rFonts w:ascii="Tahoma" w:hAnsi="Tahoma" w:cs="Tahoma" w:eastAsia="Times New Roman"/>
                <w:b w:val="0"/>
                <w:bCs w:val="0"/>
                <w:lang w:eastAsia="fr-FR"/>
              </w:rPr>
              <w:t>Coordonnées Lambert (m)</w:t>
            </w:r>
          </w:p>
        </w:tc>
        <w:tc>
          <w:tcPr>
            <w:tcW w:w="546" w:type="pct"/>
            <w:vAlign w:val="center"/>
            <w:hideMark/>
          </w:tcPr>
          <w:p>
            <w:pPr>
              <w:rPr>
                <w:rFonts w:ascii="Tahoma" w:hAnsi="Tahoma" w:cs="Tahoma" w:eastAsia="Times New Roman"/>
                <w:b w:val="0"/>
                <w:bCs w:val="0"/>
                <w:lang w:eastAsia="fr-FR"/>
              </w:rPr>
            </w:pPr>
            <w:r>
              <w:rPr>
                <w:rFonts w:ascii="Tahoma" w:hAnsi="Tahoma" w:cs="Tahoma" w:eastAsia="Times New Roman"/>
                <w:b w:val="0"/>
                <w:bCs w:val="0"/>
                <w:lang w:eastAsia="fr-FR"/>
              </w:rPr>
              <w:t>CCDRF</w:t>
            </w:r>
          </w:p>
        </w:tc>
      </w:tr>
      <w:tr>
        <w:tc>
          <w:tcPr>
            <w:cnfStyle w:val="001000000000"/>
            <w:tcW w:w="711" w:type="pct"/>
            <w:vAlign w:val="center"/>
            <w:hideMark/>
          </w:tcPr>
          <w:p>
            <w:pPr>
              <w:rPr>
                <w:rFonts w:ascii="Tahoma" w:hAnsi="Tahoma" w:cs="Tahoma" w:eastAsia="Times New Roman"/>
                <w:b w:val="0"/>
                <w:bCs w:val="0"/>
                <w:lang w:eastAsia="fr-FR"/>
              </w:rPr>
            </w:pPr>
            <w:r>
              <w:rPr>
                <w:rFonts w:ascii="Tahoma" w:hAnsi="Tahoma" w:cs="Tahoma" w:eastAsia="Times New Roman"/>
                <w:b w:val="0"/>
                <w:bCs w:val="0"/>
                <w:lang w:eastAsia="fr-FR"/>
              </w:rPr>
              <w:t>ONE</w:t>
            </w:r>
          </w:p>
        </w:tc>
        <w:tc>
          <w:tcPr>
            <w:tcW w:w="764" w:type="pct"/>
            <w:vAlign w:val="center"/>
            <w:hideMark/>
          </w:tcPr>
          <w:p>
            <w:pPr>
              <w:rPr>
                <w:rFonts w:ascii="Tahoma" w:hAnsi="Tahoma" w:cs="Tahoma" w:eastAsia="Times New Roman"/>
                <w:lang w:eastAsia="fr-FR"/>
              </w:rPr>
            </w:pPr>
            <w:r>
              <w:rPr>
                <w:rFonts w:ascii="Tahoma" w:hAnsi="Tahoma" w:cs="Tahoma" w:eastAsia="Times New Roman"/>
                <w:lang w:eastAsia="fr-FR"/>
              </w:rPr>
              <w:t>Passage de ligne électrique</w:t>
            </w:r>
          </w:p>
        </w:tc>
        <w:tc>
          <w:tcPr>
            <w:tcW w:w="647" w:type="pct"/>
            <w:vAlign w:val="center"/>
            <w:hideMark/>
          </w:tcPr>
          <w:p>
            <w:pPr>
              <w:rPr>
                <w:rFonts w:ascii="Tahoma" w:hAnsi="Tahoma" w:cs="Tahoma" w:eastAsia="Times New Roman"/>
                <w:lang w:eastAsia="fr-FR"/>
              </w:rPr>
            </w:pPr>
            <w:r>
              <w:rPr>
                <w:rFonts w:ascii="Tahoma" w:hAnsi="Tahoma" w:cs="Tahoma" w:eastAsia="Times New Roman"/>
                <w:lang w:eastAsia="fr-FR"/>
              </w:rPr>
              <w:t>L=1900 ml</w:t>
            </w:r>
          </w:p>
        </w:tc>
        <w:tc>
          <w:tcPr>
            <w:tcW w:w="528" w:type="pct"/>
            <w:vAlign w:val="center"/>
            <w:hideMark/>
          </w:tcPr>
          <w:p>
            <w:pPr>
              <w:rPr>
                <w:rFonts w:ascii="Tahoma" w:hAnsi="Tahoma" w:cs="Tahoma" w:eastAsia="Times New Roman"/>
                <w:lang w:eastAsia="fr-FR"/>
              </w:rPr>
            </w:pPr>
            <w:r>
              <w:rPr>
                <w:rFonts w:ascii="Tahoma" w:hAnsi="Tahoma" w:cs="Tahoma" w:eastAsia="Times New Roman"/>
                <w:lang w:eastAsia="fr-FR"/>
              </w:rPr>
              <w:t>44/2008</w:t>
            </w:r>
          </w:p>
        </w:tc>
        <w:tc>
          <w:tcPr>
            <w:tcW w:w="631" w:type="pct"/>
            <w:vAlign w:val="center"/>
            <w:hideMark/>
          </w:tcPr>
          <w:p>
            <w:pPr>
              <w:rPr>
                <w:rFonts w:ascii="Tahoma" w:hAnsi="Tahoma" w:cs="Tahoma" w:eastAsia="Times New Roman"/>
                <w:lang w:eastAsia="fr-FR"/>
              </w:rPr>
            </w:pPr>
            <w:r>
              <w:rPr>
                <w:rFonts w:ascii="Tahoma" w:hAnsi="Tahoma" w:cs="Tahoma" w:eastAsia="Times New Roman"/>
                <w:lang w:eastAsia="fr-FR"/>
              </w:rPr>
              <w:t>5700</w:t>
            </w:r>
          </w:p>
        </w:tc>
        <w:tc>
          <w:tcPr>
            <w:tcW w:w="1173" w:type="pct"/>
            <w:vAlign w:val="center"/>
            <w:hideMark/>
          </w:tcPr>
          <w:p>
            <w:pPr>
              <w:rPr>
                <w:rFonts w:ascii="Tahoma" w:hAnsi="Tahoma" w:cs="Tahoma" w:eastAsia="Times New Roman"/>
                <w:lang w:eastAsia="fr-FR"/>
              </w:rPr>
            </w:pPr>
            <w:r>
              <w:rPr>
                <w:rFonts w:ascii="Tahoma" w:hAnsi="Tahoma" w:cs="Tahoma" w:eastAsia="Times New Roman"/>
                <w:lang w:eastAsia="fr-FR"/>
              </w:rPr>
              <w:t>Départ1 : x=383900 ; y=35040&lt;br&gt;Arrivée1 : x=384300 ; y=349500</w:t>
            </w:r>
          </w:p>
        </w:tc>
        <w:tc>
          <w:tcPr>
            <w:tcW w:w="546" w:type="pct"/>
            <w:vAlign w:val="center"/>
            <w:hideMark/>
          </w:tcPr>
          <w:p>
            <w:pPr>
              <w:rPr>
                <w:rFonts w:ascii="Tahoma" w:hAnsi="Tahoma" w:cs="Tahoma" w:eastAsia="Times New Roman"/>
                <w:lang w:eastAsia="fr-FR"/>
              </w:rPr>
            </w:pPr>
            <w:r>
              <w:rPr>
                <w:rFonts w:ascii="Tahoma" w:hAnsi="Tahoma" w:cs="Tahoma" w:eastAsia="Times New Roman"/>
                <w:lang w:eastAsia="fr-FR"/>
              </w:rPr>
              <w:t>Rommani</w:t>
            </w:r>
          </w:p>
        </w:tc>
      </w:tr>
      <w:tr>
        <w:tc>
          <w:tcPr>
            <w:cnfStyle w:val="001000000000"/>
            <w:tcW w:w="711" w:type="pct"/>
            <w:vAlign w:val="center"/>
            <w:hideMark/>
          </w:tcPr>
          <w:p>
            <w:pPr>
              <w:rPr>
                <w:rFonts w:ascii="Tahoma" w:hAnsi="Tahoma" w:cs="Tahoma" w:eastAsia="Times New Roman"/>
                <w:b w:val="0"/>
                <w:bCs w:val="0"/>
                <w:lang w:eastAsia="fr-FR"/>
              </w:rPr>
            </w:pPr>
            <w:r>
              <w:rPr>
                <w:rFonts w:ascii="Tahoma" w:hAnsi="Tahoma" w:cs="Tahoma" w:eastAsia="Times New Roman"/>
                <w:b w:val="0"/>
                <w:bCs w:val="0"/>
                <w:lang w:eastAsia="fr-FR"/>
              </w:rPr>
              <w:t>ONE</w:t>
            </w:r>
          </w:p>
        </w:tc>
        <w:tc>
          <w:tcPr>
            <w:tcW w:w="764" w:type="pct"/>
            <w:vAlign w:val="center"/>
            <w:hideMark/>
          </w:tcPr>
          <w:p>
            <w:pPr>
              <w:rPr>
                <w:rFonts w:ascii="Tahoma" w:hAnsi="Tahoma" w:cs="Tahoma" w:eastAsia="Times New Roman"/>
                <w:lang w:eastAsia="fr-FR"/>
              </w:rPr>
            </w:pPr>
            <w:r>
              <w:rPr>
                <w:rFonts w:ascii="Tahoma" w:hAnsi="Tahoma" w:cs="Tahoma" w:eastAsia="Times New Roman"/>
                <w:lang w:eastAsia="fr-FR"/>
              </w:rPr>
              <w:t>Passage de ligne électrique</w:t>
            </w:r>
          </w:p>
        </w:tc>
        <w:tc>
          <w:tcPr>
            <w:tcW w:w="647" w:type="pct"/>
            <w:vAlign w:val="center"/>
            <w:hideMark/>
          </w:tcPr>
          <w:p>
            <w:pPr>
              <w:rPr>
                <w:rFonts w:ascii="Tahoma" w:hAnsi="Tahoma" w:cs="Tahoma" w:eastAsia="Times New Roman"/>
                <w:lang w:eastAsia="fr-FR"/>
              </w:rPr>
            </w:pPr>
            <w:r>
              <w:rPr>
                <w:rFonts w:ascii="Tahoma" w:hAnsi="Tahoma" w:cs="Tahoma" w:eastAsia="Times New Roman"/>
                <w:lang w:eastAsia="fr-FR"/>
              </w:rPr>
              <w:t>L=1825 ml&lt;br&gt;l=15 ml</w:t>
            </w:r>
          </w:p>
        </w:tc>
        <w:tc>
          <w:tcPr>
            <w:tcW w:w="528" w:type="pct"/>
            <w:vAlign w:val="center"/>
            <w:hideMark/>
          </w:tcPr>
          <w:p>
            <w:pPr>
              <w:rPr>
                <w:rFonts w:ascii="Tahoma" w:hAnsi="Tahoma" w:cs="Tahoma" w:eastAsia="Times New Roman"/>
                <w:lang w:eastAsia="fr-FR"/>
              </w:rPr>
            </w:pPr>
            <w:r>
              <w:rPr>
                <w:rFonts w:ascii="Tahoma" w:hAnsi="Tahoma" w:cs="Tahoma" w:eastAsia="Times New Roman"/>
                <w:lang w:eastAsia="fr-FR"/>
              </w:rPr>
              <w:t>115/84</w:t>
            </w:r>
          </w:p>
        </w:tc>
        <w:tc>
          <w:tcPr>
            <w:tcW w:w="631" w:type="pct"/>
            <w:vAlign w:val="center"/>
            <w:hideMark/>
          </w:tcPr>
          <w:p>
            <w:pPr>
              <w:rPr>
                <w:rFonts w:ascii="Tahoma" w:hAnsi="Tahoma" w:cs="Tahoma" w:eastAsia="Times New Roman"/>
                <w:lang w:eastAsia="fr-FR"/>
              </w:rPr>
            </w:pPr>
            <w:r>
              <w:rPr>
                <w:rFonts w:ascii="Tahoma" w:hAnsi="Tahoma" w:cs="Tahoma" w:eastAsia="Times New Roman"/>
                <w:lang w:eastAsia="fr-FR"/>
              </w:rPr>
              <w:t>5000</w:t>
            </w:r>
          </w:p>
        </w:tc>
        <w:tc>
          <w:tcPr>
            <w:tcW w:w="1173" w:type="pct"/>
            <w:vAlign w:val="center"/>
            <w:hideMark/>
          </w:tcPr>
          <w:p>
            <w:pPr>
              <w:rPr>
                <w:rFonts w:ascii="Tahoma" w:hAnsi="Tahoma" w:cs="Tahoma" w:eastAsia="Times New Roman"/>
                <w:lang w:eastAsia="fr-FR"/>
              </w:rPr>
            </w:pPr>
            <w:r>
              <w:rPr>
                <w:rFonts w:ascii="Tahoma" w:hAnsi="Tahoma" w:cs="Tahoma" w:eastAsia="Times New Roman"/>
                <w:lang w:eastAsia="fr-FR"/>
              </w:rPr>
              <w:t>Départ1 : x=373857 ; y=334510&lt;br&gt;Arrivée1 : x=375086 ; y=34575cb&lt;br&gt;Départ2 : x=375600 ; y=334250&lt;br&gt;Arrivée2 : x=377100 ; y=334500</w:t>
            </w:r>
          </w:p>
        </w:tc>
        <w:tc>
          <w:tcPr>
            <w:tcW w:w="546" w:type="pct"/>
            <w:vAlign w:val="center"/>
            <w:hideMark/>
          </w:tcPr>
          <w:p>
            <w:pPr>
              <w:rPr>
                <w:rFonts w:ascii="Tahoma" w:hAnsi="Tahoma" w:cs="Tahoma" w:eastAsia="Times New Roman"/>
                <w:lang w:eastAsia="fr-FR"/>
              </w:rPr>
            </w:pPr>
            <w:r>
              <w:rPr>
                <w:rFonts w:ascii="Tahoma" w:hAnsi="Tahoma" w:cs="Tahoma" w:eastAsia="Times New Roman"/>
                <w:lang w:eastAsia="fr-FR"/>
              </w:rPr>
              <w:t>Rommani</w:t>
            </w:r>
          </w:p>
        </w:tc>
      </w:tr>
      <w:tr>
        <w:tc>
          <w:tcPr>
            <w:cnfStyle w:val="001000000000"/>
            <w:tcW w:w="711" w:type="pct"/>
            <w:vAlign w:val="center"/>
            <w:hideMark/>
          </w:tcPr>
          <w:p>
            <w:pPr>
              <w:rPr>
                <w:rFonts w:ascii="Tahoma" w:hAnsi="Tahoma" w:cs="Tahoma" w:eastAsia="Times New Roman"/>
                <w:b w:val="0"/>
                <w:bCs w:val="0"/>
                <w:lang w:eastAsia="fr-FR"/>
              </w:rPr>
            </w:pPr>
            <w:r>
              <w:rPr>
                <w:rFonts w:ascii="Tahoma" w:hAnsi="Tahoma" w:cs="Tahoma" w:eastAsia="Times New Roman"/>
                <w:b w:val="0"/>
                <w:bCs w:val="0"/>
                <w:lang w:eastAsia="fr-FR"/>
              </w:rPr>
              <w:t>Municipalité de Brachoua</w:t>
            </w:r>
          </w:p>
        </w:tc>
        <w:tc>
          <w:tcPr>
            <w:tcW w:w="764" w:type="pct"/>
            <w:vAlign w:val="center"/>
            <w:hideMark/>
          </w:tcPr>
          <w:p>
            <w:pPr>
              <w:rPr>
                <w:rFonts w:ascii="Tahoma" w:hAnsi="Tahoma" w:cs="Tahoma" w:eastAsia="Times New Roman"/>
                <w:lang w:eastAsia="fr-FR"/>
              </w:rPr>
            </w:pPr>
            <w:r>
              <w:rPr>
                <w:rFonts w:ascii="Tahoma" w:hAnsi="Tahoma" w:cs="Tahoma" w:eastAsia="Times New Roman"/>
                <w:lang w:eastAsia="fr-FR"/>
              </w:rPr>
              <w:t>Conduite d'eau</w:t>
            </w:r>
          </w:p>
        </w:tc>
        <w:tc>
          <w:tcPr>
            <w:tcW w:w="647" w:type="pct"/>
            <w:vAlign w:val="center"/>
            <w:hideMark/>
          </w:tcPr>
          <w:p>
            <w:pPr>
              <w:rPr>
                <w:rFonts w:ascii="Tahoma" w:hAnsi="Tahoma" w:cs="Tahoma" w:eastAsia="Times New Roman"/>
                <w:lang w:eastAsia="fr-FR"/>
              </w:rPr>
            </w:pPr>
            <w:r>
              <w:rPr>
                <w:rFonts w:ascii="Tahoma" w:hAnsi="Tahoma" w:cs="Tahoma" w:eastAsia="Times New Roman"/>
                <w:lang w:eastAsia="fr-FR"/>
              </w:rPr>
              <w:t>1,545 ha</w:t>
            </w:r>
          </w:p>
        </w:tc>
        <w:tc>
          <w:tcPr>
            <w:tcW w:w="528" w:type="pct"/>
            <w:vAlign w:val="center"/>
            <w:hideMark/>
          </w:tcPr>
          <w:p>
            <w:pPr>
              <w:rPr>
                <w:rFonts w:ascii="Tahoma" w:hAnsi="Tahoma" w:cs="Tahoma" w:eastAsia="Times New Roman"/>
                <w:lang w:eastAsia="fr-FR"/>
              </w:rPr>
            </w:pPr>
            <w:r>
              <w:rPr>
                <w:rFonts w:ascii="Tahoma" w:hAnsi="Tahoma" w:cs="Tahoma" w:eastAsia="Times New Roman"/>
                <w:lang w:eastAsia="fr-FR"/>
              </w:rPr>
              <w:t>24/73</w:t>
            </w:r>
          </w:p>
        </w:tc>
        <w:tc>
          <w:tcPr>
            <w:tcW w:w="631" w:type="pct"/>
            <w:vAlign w:val="center"/>
            <w:hideMark/>
          </w:tcPr>
          <w:p>
            <w:pPr>
              <w:rPr>
                <w:rFonts w:ascii="Tahoma" w:hAnsi="Tahoma" w:cs="Tahoma" w:eastAsia="Times New Roman"/>
                <w:lang w:eastAsia="fr-FR"/>
              </w:rPr>
            </w:pPr>
            <w:r>
              <w:rPr>
                <w:rFonts w:ascii="Tahoma" w:hAnsi="Tahoma" w:cs="Tahoma" w:eastAsia="Times New Roman"/>
                <w:lang w:eastAsia="fr-FR"/>
              </w:rPr>
              <w:t>***</w:t>
            </w:r>
          </w:p>
        </w:tc>
        <w:tc>
          <w:tcPr>
            <w:tcW w:w="1173" w:type="pct"/>
            <w:vAlign w:val="center"/>
            <w:hideMark/>
          </w:tcPr>
          <w:p>
            <w:pPr>
              <w:rPr>
                <w:rFonts w:ascii="Tahoma" w:hAnsi="Tahoma" w:cs="Tahoma" w:eastAsia="Times New Roman"/>
                <w:lang w:eastAsia="fr-FR"/>
              </w:rPr>
            </w:pPr>
            <w:r>
              <w:rPr>
                <w:rFonts w:ascii="Tahoma" w:hAnsi="Tahoma" w:cs="Tahoma" w:eastAsia="Times New Roman"/>
                <w:lang w:eastAsia="fr-FR"/>
              </w:rPr>
              <w:t>x=373750; y=329150</w:t>
            </w:r>
          </w:p>
        </w:tc>
        <w:tc>
          <w:tcPr>
            <w:tcW w:w="546" w:type="pct"/>
            <w:vAlign w:val="center"/>
            <w:hideMark/>
          </w:tcPr>
          <w:p>
            <w:pPr>
              <w:rPr>
                <w:rFonts w:ascii="Tahoma" w:hAnsi="Tahoma" w:cs="Tahoma" w:eastAsia="Times New Roman"/>
                <w:lang w:eastAsia="fr-FR"/>
              </w:rPr>
            </w:pPr>
            <w:r>
              <w:rPr>
                <w:rFonts w:ascii="Tahoma" w:hAnsi="Tahoma" w:cs="Tahoma" w:eastAsia="Times New Roman"/>
                <w:lang w:eastAsia="fr-FR"/>
              </w:rPr>
              <w:t>Rommani</w:t>
            </w:r>
          </w:p>
        </w:tc>
      </w:tr>
      <w:tr>
        <w:tc>
          <w:tcPr>
            <w:cnfStyle w:val="001000000000"/>
            <w:tcW w:w="711" w:type="pct"/>
            <w:vAlign w:val="center"/>
            <w:hideMark/>
          </w:tcPr>
          <w:p>
            <w:pPr>
              <w:rPr>
                <w:rFonts w:ascii="Tahoma" w:hAnsi="Tahoma" w:cs="Tahoma" w:eastAsia="Times New Roman"/>
                <w:b w:val="0"/>
                <w:bCs w:val="0"/>
                <w:lang w:eastAsia="fr-FR"/>
              </w:rPr>
            </w:pPr>
            <w:r>
              <w:rPr>
                <w:rFonts w:ascii="Tahoma" w:hAnsi="Tahoma" w:cs="Tahoma" w:eastAsia="Times New Roman"/>
                <w:b w:val="0"/>
                <w:bCs w:val="0"/>
                <w:lang w:eastAsia="fr-FR"/>
              </w:rPr>
              <w:t>Société E.S.T.D (études services travaux divers)</w:t>
            </w:r>
          </w:p>
        </w:tc>
        <w:tc>
          <w:tcPr>
            <w:tcW w:w="764" w:type="pct"/>
            <w:vAlign w:val="center"/>
            <w:hideMark/>
          </w:tcPr>
          <w:p>
            <w:pPr>
              <w:rPr>
                <w:rFonts w:ascii="Tahoma" w:hAnsi="Tahoma" w:cs="Tahoma" w:eastAsia="Times New Roman"/>
                <w:lang w:eastAsia="fr-FR"/>
              </w:rPr>
            </w:pPr>
            <w:r>
              <w:rPr>
                <w:rFonts w:ascii="Tahoma" w:hAnsi="Tahoma" w:cs="Tahoma" w:eastAsia="Times New Roman"/>
                <w:lang w:eastAsia="fr-FR"/>
              </w:rPr>
              <w:t>Puits</w:t>
            </w:r>
          </w:p>
        </w:tc>
        <w:tc>
          <w:tcPr>
            <w:tcW w:w="647" w:type="pct"/>
            <w:vAlign w:val="center"/>
            <w:hideMark/>
          </w:tcPr>
          <w:p>
            <w:pPr>
              <w:rPr>
                <w:rFonts w:ascii="Tahoma" w:hAnsi="Tahoma" w:cs="Tahoma" w:eastAsia="Times New Roman"/>
                <w:lang w:eastAsia="fr-FR"/>
              </w:rPr>
            </w:pPr>
            <w:r>
              <w:rPr>
                <w:rFonts w:ascii="Tahoma" w:hAnsi="Tahoma" w:cs="Tahoma" w:eastAsia="Times New Roman"/>
                <w:lang w:eastAsia="fr-FR"/>
              </w:rPr>
              <w:t>8 ares 75 ca</w:t>
            </w:r>
          </w:p>
        </w:tc>
        <w:tc>
          <w:tcPr>
            <w:tcW w:w="528" w:type="pct"/>
            <w:vAlign w:val="center"/>
            <w:hideMark/>
          </w:tcPr>
          <w:p>
            <w:pPr>
              <w:rPr>
                <w:rFonts w:ascii="Tahoma" w:hAnsi="Tahoma" w:cs="Tahoma" w:eastAsia="Times New Roman"/>
                <w:lang w:eastAsia="fr-FR"/>
              </w:rPr>
            </w:pPr>
            <w:r>
              <w:rPr>
                <w:rFonts w:ascii="Tahoma" w:hAnsi="Tahoma" w:cs="Tahoma" w:eastAsia="Times New Roman"/>
                <w:lang w:eastAsia="fr-FR"/>
              </w:rPr>
              <w:t>111/2012</w:t>
            </w:r>
          </w:p>
        </w:tc>
        <w:tc>
          <w:tcPr>
            <w:tcW w:w="631" w:type="pct"/>
            <w:vAlign w:val="center"/>
            <w:hideMark/>
          </w:tcPr>
          <w:p>
            <w:pPr>
              <w:rPr>
                <w:rFonts w:ascii="Tahoma" w:hAnsi="Tahoma" w:cs="Tahoma" w:eastAsia="Times New Roman"/>
                <w:lang w:eastAsia="fr-FR"/>
              </w:rPr>
            </w:pPr>
            <w:r>
              <w:rPr>
                <w:rFonts w:ascii="Tahoma" w:hAnsi="Tahoma" w:cs="Tahoma" w:eastAsia="Times New Roman"/>
                <w:lang w:eastAsia="fr-FR"/>
              </w:rPr>
              <w:t>5000</w:t>
            </w:r>
          </w:p>
        </w:tc>
        <w:tc>
          <w:tcPr>
            <w:tcW w:w="1173" w:type="pct"/>
            <w:vAlign w:val="center"/>
            <w:hideMark/>
          </w:tcPr>
          <w:p>
            <w:pPr>
              <w:rPr>
                <w:rFonts w:ascii="Tahoma" w:hAnsi="Tahoma" w:cs="Tahoma" w:eastAsia="Times New Roman"/>
                <w:lang w:eastAsia="fr-FR"/>
              </w:rPr>
            </w:pPr>
            <w:r>
              <w:rPr>
                <w:rFonts w:ascii="Tahoma" w:hAnsi="Tahoma" w:cs="Tahoma" w:eastAsia="Times New Roman"/>
                <w:lang w:eastAsia="fr-FR"/>
              </w:rPr>
              <w:t>x=376500; y=347800</w:t>
            </w:r>
          </w:p>
        </w:tc>
        <w:tc>
          <w:tcPr>
            <w:tcW w:w="546" w:type="pct"/>
            <w:vAlign w:val="center"/>
            <w:hideMark/>
          </w:tcPr>
          <w:p>
            <w:pPr>
              <w:rPr>
                <w:rFonts w:ascii="Tahoma" w:hAnsi="Tahoma" w:cs="Tahoma" w:eastAsia="Times New Roman"/>
                <w:lang w:eastAsia="fr-FR"/>
              </w:rPr>
            </w:pPr>
            <w:r>
              <w:rPr>
                <w:rFonts w:ascii="Tahoma" w:hAnsi="Tahoma" w:cs="Tahoma" w:eastAsia="Times New Roman"/>
                <w:lang w:eastAsia="fr-FR"/>
              </w:rPr>
              <w:t>Rommani</w:t>
            </w:r>
          </w:p>
        </w:tc>
      </w:tr>
      <w:tr>
        <w:tc>
          <w:tcPr>
            <w:cnfStyle w:val="001000000000"/>
            <w:tcW w:w="711" w:type="pct"/>
            <w:vAlign w:val="center"/>
            <w:hideMark/>
          </w:tcPr>
          <w:p>
            <w:pPr>
              <w:rPr>
                <w:rFonts w:ascii="Tahoma" w:hAnsi="Tahoma" w:cs="Tahoma" w:eastAsia="Times New Roman"/>
                <w:b w:val="0"/>
                <w:bCs w:val="0"/>
                <w:lang w:eastAsia="fr-FR"/>
              </w:rPr>
            </w:pPr>
            <w:r>
              <w:rPr>
                <w:rFonts w:ascii="Tahoma" w:hAnsi="Tahoma" w:cs="Tahoma" w:eastAsia="Times New Roman"/>
                <w:b w:val="0"/>
                <w:bCs w:val="0"/>
                <w:lang w:eastAsia="fr-FR"/>
              </w:rPr>
              <w:t>S.A Zayed Nahyane</w:t>
            </w:r>
          </w:p>
        </w:tc>
        <w:tc>
          <w:tcPr>
            <w:tcW w:w="764" w:type="pct"/>
            <w:vAlign w:val="center"/>
            <w:hideMark/>
          </w:tcPr>
          <w:p>
            <w:pPr>
              <w:rPr>
                <w:rFonts w:ascii="Tahoma" w:hAnsi="Tahoma" w:cs="Tahoma" w:eastAsia="Times New Roman"/>
                <w:lang w:eastAsia="fr-FR"/>
              </w:rPr>
            </w:pPr>
            <w:r>
              <w:rPr>
                <w:rFonts w:ascii="Tahoma" w:hAnsi="Tahoma" w:cs="Tahoma" w:eastAsia="Times New Roman"/>
                <w:lang w:eastAsia="fr-FR"/>
              </w:rPr>
              <w:t>Réalisation des aménagements cynégétiques</w:t>
            </w:r>
          </w:p>
        </w:tc>
        <w:tc>
          <w:tcPr>
            <w:tcW w:w="647" w:type="pct"/>
            <w:vAlign w:val="center"/>
            <w:hideMark/>
          </w:tcPr>
          <w:p>
            <w:pPr>
              <w:rPr>
                <w:rFonts w:ascii="Tahoma" w:hAnsi="Tahoma" w:cs="Tahoma" w:eastAsia="Times New Roman"/>
                <w:lang w:eastAsia="fr-FR"/>
              </w:rPr>
            </w:pPr>
            <w:r>
              <w:rPr>
                <w:rFonts w:ascii="Tahoma" w:hAnsi="Tahoma" w:cs="Tahoma" w:eastAsia="Times New Roman"/>
                <w:lang w:eastAsia="fr-FR"/>
              </w:rPr>
              <w:t>1260 ha</w:t>
            </w:r>
          </w:p>
        </w:tc>
        <w:tc>
          <w:tcPr>
            <w:tcW w:w="528" w:type="pct"/>
            <w:vAlign w:val="center"/>
            <w:hideMark/>
          </w:tcPr>
          <w:p>
            <w:pPr>
              <w:rPr>
                <w:rFonts w:ascii="Tahoma" w:hAnsi="Tahoma" w:cs="Tahoma" w:eastAsia="Times New Roman"/>
                <w:lang w:eastAsia="fr-FR"/>
              </w:rPr>
            </w:pPr>
            <w:r>
              <w:rPr>
                <w:rFonts w:ascii="Tahoma" w:hAnsi="Tahoma" w:cs="Tahoma" w:eastAsia="Times New Roman"/>
                <w:lang w:eastAsia="fr-FR"/>
              </w:rPr>
              <w:t>115/06</w:t>
            </w:r>
          </w:p>
        </w:tc>
        <w:tc>
          <w:tcPr>
            <w:tcW w:w="631" w:type="pct"/>
            <w:vAlign w:val="center"/>
            <w:hideMark/>
          </w:tcPr>
          <w:p>
            <w:pPr>
              <w:rPr>
                <w:rFonts w:ascii="Tahoma" w:hAnsi="Tahoma" w:cs="Tahoma" w:eastAsia="Times New Roman"/>
                <w:lang w:eastAsia="fr-FR"/>
              </w:rPr>
            </w:pPr>
            <w:r>
              <w:rPr>
                <w:rFonts w:ascii="Tahoma" w:hAnsi="Tahoma" w:cs="Tahoma" w:eastAsia="Times New Roman"/>
                <w:lang w:eastAsia="fr-FR"/>
              </w:rPr>
              <w:t>194000</w:t>
            </w:r>
          </w:p>
        </w:tc>
        <w:tc>
          <w:tcPr>
            <w:tcW w:w="1173" w:type="pct"/>
            <w:vAlign w:val="center"/>
            <w:hideMark/>
          </w:tcPr>
          <w:p>
            <w:pPr>
              <w:rPr>
                <w:rFonts w:ascii="Tahoma" w:hAnsi="Tahoma" w:cs="Tahoma" w:eastAsia="Times New Roman"/>
                <w:lang w:eastAsia="fr-FR"/>
              </w:rPr>
            </w:pPr>
            <w:r>
              <w:rPr>
                <w:rFonts w:ascii="Tahoma" w:hAnsi="Tahoma" w:cs="Tahoma" w:eastAsia="Times New Roman"/>
                <w:lang w:eastAsia="fr-FR"/>
              </w:rPr>
              <w:t>x=373100; y=346500</w:t>
            </w:r>
          </w:p>
        </w:tc>
        <w:tc>
          <w:tcPr>
            <w:tcW w:w="546" w:type="pct"/>
            <w:vAlign w:val="center"/>
            <w:hideMark/>
          </w:tcPr>
          <w:p>
            <w:pPr>
              <w:rPr>
                <w:rFonts w:ascii="Tahoma" w:hAnsi="Tahoma" w:cs="Tahoma" w:eastAsia="Times New Roman"/>
                <w:lang w:eastAsia="fr-FR"/>
              </w:rPr>
            </w:pPr>
            <w:r>
              <w:rPr>
                <w:rFonts w:ascii="Tahoma" w:hAnsi="Tahoma" w:cs="Tahoma" w:eastAsia="Times New Roman"/>
                <w:lang w:eastAsia="fr-FR"/>
              </w:rPr>
              <w:t>Rabat-Témara</w:t>
            </w:r>
          </w:p>
        </w:tc>
      </w:tr>
      <w:tr>
        <w:trPr>
          <w:trHeight w:hRule="atLeast" w:val="599"/>
        </w:trPr>
        <w:tc>
          <w:tcPr>
            <w:cnfStyle w:val="001000000000"/>
            <w:tcW w:w="711" w:type="pct"/>
            <w:vAlign w:val="center"/>
            <w:hideMark/>
          </w:tcPr>
          <w:p>
            <w:pPr>
              <w:rPr>
                <w:rFonts w:ascii="Tahoma" w:hAnsi="Tahoma" w:cs="Tahoma" w:eastAsia="Times New Roman"/>
                <w:b w:val="0"/>
                <w:bCs w:val="0"/>
                <w:lang w:eastAsia="fr-FR"/>
              </w:rPr>
            </w:pPr>
            <w:r>
              <w:rPr>
                <w:rFonts w:ascii="Tahoma" w:hAnsi="Tahoma" w:cs="Tahoma" w:eastAsia="Times New Roman"/>
                <w:b w:val="0"/>
                <w:bCs w:val="0"/>
                <w:lang w:eastAsia="fr-FR"/>
              </w:rPr>
              <w:t>Total</w:t>
            </w:r>
          </w:p>
        </w:tc>
        <w:tc>
          <w:tcPr>
            <w:tcW w:w="764" w:type="pct"/>
            <w:vAlign w:val="center"/>
            <w:hideMark/>
          </w:tcPr>
          <w:p>
            <w:pPr>
              <w:rPr>
                <w:rFonts w:ascii="Tahoma" w:hAnsi="Tahoma" w:cs="Tahoma" w:eastAsia="Times New Roman"/>
                <w:lang w:eastAsia="fr-FR"/>
              </w:rPr>
            </w:pPr>
          </w:p>
        </w:tc>
        <w:tc>
          <w:tcPr>
            <w:tcW w:w="647" w:type="pct"/>
            <w:vAlign w:val="center"/>
            <w:hideMark/>
          </w:tcPr>
          <w:p>
            <w:pPr>
              <w:rPr>
                <w:rFonts w:ascii="Tahoma" w:hAnsi="Tahoma" w:cs="Tahoma" w:eastAsia="Times New Roman"/>
                <w:lang w:eastAsia="fr-FR"/>
              </w:rPr>
            </w:pPr>
          </w:p>
        </w:tc>
        <w:tc>
          <w:tcPr>
            <w:tcW w:w="528" w:type="pct"/>
            <w:vAlign w:val="center"/>
            <w:hideMark/>
          </w:tcPr>
          <w:p>
            <w:pPr>
              <w:rPr>
                <w:rFonts w:ascii="Tahoma" w:hAnsi="Tahoma" w:cs="Tahoma" w:eastAsia="Times New Roman"/>
                <w:lang w:eastAsia="fr-FR"/>
              </w:rPr>
            </w:pPr>
          </w:p>
        </w:tc>
        <w:tc>
          <w:tcPr>
            <w:tcW w:w="631" w:type="pct"/>
            <w:vAlign w:val="center"/>
            <w:hideMark/>
          </w:tcPr>
          <w:p>
            <w:pPr>
              <w:rPr>
                <w:rFonts w:ascii="Tahoma" w:hAnsi="Tahoma" w:cs="Tahoma" w:eastAsia="Times New Roman"/>
                <w:lang w:eastAsia="fr-FR"/>
              </w:rPr>
            </w:pPr>
            <w:r>
              <w:rPr>
                <w:rFonts w:ascii="Tahoma" w:hAnsi="Tahoma" w:cs="Tahoma" w:eastAsia="Times New Roman"/>
                <w:lang w:eastAsia="fr-FR"/>
              </w:rPr>
              <w:t>214 700</w:t>
            </w:r>
          </w:p>
        </w:tc>
        <w:tc>
          <w:tcPr>
            <w:tcW w:w="1173" w:type="pct"/>
            <w:vAlign w:val="center"/>
            <w:hideMark/>
          </w:tcPr>
          <w:p>
            <w:pPr>
              <w:rPr>
                <w:rFonts w:ascii="Tahoma" w:hAnsi="Tahoma" w:cs="Tahoma" w:eastAsia="Times New Roman"/>
                <w:lang w:eastAsia="fr-FR"/>
              </w:rPr>
            </w:pPr>
          </w:p>
        </w:tc>
        <w:tc>
          <w:tcPr>
            <w:tcW w:w="546" w:type="pct"/>
            <w:vAlign w:val="center"/>
            <w:hideMark/>
          </w:tcPr>
          <w:p>
            <w:pPr>
              <w:rPr>
                <w:rFonts w:ascii="Tahoma" w:hAnsi="Tahoma" w:cs="Tahoma" w:eastAsia="Times New Roman"/>
                <w:lang w:eastAsia="fr-FR"/>
              </w:rPr>
            </w:pPr>
          </w:p>
        </w:tc>
      </w:tr>
    </w:tbl>
    <w:p>
      <w:pPr>
        <w:widowControl w:val="0"/>
        <w:spacing w:lineRule="auto" w:line="240" w:before="1" w:after="0" w:beforeAutospacing="0" w:afterAutospacing="0"/>
        <w:rPr>
          <w:rFonts w:ascii="Tahoma" w:hAnsi="Tahoma" w:cs="Tahoma" w:eastAsia="Times New Roman"/>
          <w:b w:val="1"/>
          <w:sz w:val="18"/>
          <w:szCs w:val="24"/>
        </w:rPr>
      </w:pPr>
    </w:p>
    <w:p>
      <w:pPr>
        <w:widowControl w:val="0"/>
        <w:spacing w:lineRule="auto" w:line="240" w:before="1" w:after="0" w:beforeAutospacing="0" w:afterAutospacing="0"/>
        <w:rPr>
          <w:rFonts w:ascii="Tahoma" w:hAnsi="Tahoma" w:cs="Tahoma" w:eastAsia="Times New Roman"/>
          <w:b w:val="1"/>
          <w:sz w:val="2"/>
          <w:szCs w:val="6"/>
        </w:rPr>
      </w:pPr>
    </w:p>
    <w:p>
      <w:pPr>
        <w:widowControl w:val="0"/>
        <w:spacing w:lineRule="auto" w:line="240" w:after="0" w:beforeAutospacing="0" w:afterAutospacing="0"/>
        <w:jc w:val="center"/>
        <w:rPr>
          <w:rFonts w:ascii="Tahoma" w:hAnsi="Tahoma" w:cs="Tahoma" w:eastAsia="Times New Roman"/>
          <w:iCs w:val="1"/>
          <w:sz w:val="20"/>
          <w:szCs w:val="20"/>
        </w:rPr>
      </w:pPr>
      <w:r>
        <w:rPr>
          <w:rFonts w:ascii="Tahoma" w:hAnsi="Tahoma" w:cs="Tahoma" w:eastAsia="Times New Roman"/>
          <w:b w:val="1"/>
          <w:iCs w:val="1"/>
          <w:sz w:val="20"/>
          <w:szCs w:val="20"/>
        </w:rPr>
        <w:t>Source</w:t>
      </w:r>
      <w:r>
        <w:rPr>
          <w:rFonts w:ascii="Tahoma" w:hAnsi="Tahoma" w:cs="Tahoma" w:eastAsia="Times New Roman"/>
          <w:b w:val="1"/>
          <w:iCs w:val="1"/>
          <w:sz w:val="20"/>
          <w:szCs w:val="20"/>
          <w:spacing w:val="-2"/>
        </w:rPr>
        <w:t xml:space="preserve"> </w:t>
      </w:r>
      <w:r>
        <w:rPr>
          <w:rFonts w:ascii="Tahoma" w:hAnsi="Tahoma" w:cs="Tahoma" w:eastAsia="Times New Roman"/>
          <w:b w:val="1"/>
          <w:iCs w:val="1"/>
          <w:sz w:val="20"/>
          <w:szCs w:val="20"/>
        </w:rPr>
        <w:t>:</w:t>
      </w:r>
      <w:r>
        <w:rPr>
          <w:rFonts w:ascii="Tahoma" w:hAnsi="Tahoma" w:cs="Tahoma" w:eastAsia="Times New Roman"/>
          <w:b w:val="1"/>
          <w:iCs w:val="1"/>
          <w:sz w:val="20"/>
          <w:szCs w:val="20"/>
          <w:spacing w:val="-1"/>
        </w:rPr>
        <w:t xml:space="preserve"> </w:t>
      </w:r>
      <w:r>
        <w:rPr>
          <w:rFonts w:ascii="Tahoma" w:hAnsi="Tahoma" w:cs="Tahoma" w:eastAsia="Times New Roman"/>
          <w:iCs w:val="1"/>
          <w:sz w:val="20"/>
          <w:szCs w:val="20"/>
        </w:rPr>
        <w:t>Le</w:t>
      </w:r>
      <w:r>
        <w:rPr>
          <w:rFonts w:ascii="Tahoma" w:hAnsi="Tahoma" w:cs="Tahoma" w:eastAsia="Times New Roman"/>
          <w:iCs w:val="1"/>
          <w:sz w:val="20"/>
          <w:szCs w:val="20"/>
          <w:spacing w:val="-1"/>
        </w:rPr>
        <w:t xml:space="preserve"> </w:t>
      </w:r>
      <w:r>
        <w:rPr>
          <w:rFonts w:ascii="Tahoma" w:hAnsi="Tahoma" w:cs="Tahoma" w:eastAsia="Times New Roman"/>
          <w:iCs w:val="1"/>
          <w:sz w:val="20"/>
          <w:szCs w:val="20"/>
        </w:rPr>
        <w:t>grand livre</w:t>
      </w:r>
      <w:r>
        <w:rPr>
          <w:rFonts w:ascii="Tahoma" w:hAnsi="Tahoma" w:cs="Tahoma" w:eastAsia="Times New Roman"/>
          <w:iCs w:val="1"/>
          <w:sz w:val="20"/>
          <w:szCs w:val="20"/>
          <w:spacing w:val="-2"/>
        </w:rPr>
        <w:t xml:space="preserve"> </w:t>
      </w:r>
      <w:r>
        <w:rPr>
          <w:rFonts w:ascii="Tahoma" w:hAnsi="Tahoma" w:cs="Tahoma" w:eastAsia="Times New Roman"/>
          <w:iCs w:val="1"/>
          <w:sz w:val="20"/>
          <w:szCs w:val="20"/>
        </w:rPr>
        <w:t>de la forêt</w:t>
      </w:r>
      <w:r>
        <w:rPr>
          <w:rFonts w:ascii="Tahoma" w:hAnsi="Tahoma" w:cs="Tahoma" w:eastAsia="Times New Roman"/>
          <w:iCs w:val="1"/>
          <w:sz w:val="20"/>
          <w:szCs w:val="20"/>
          <w:spacing w:val="-1"/>
        </w:rPr>
        <w:t xml:space="preserve"> </w:t>
      </w:r>
      <w:r>
        <w:rPr>
          <w:rFonts w:ascii="Tahoma" w:hAnsi="Tahoma" w:cs="Tahoma" w:eastAsia="Times New Roman"/>
          <w:iCs w:val="1"/>
          <w:sz w:val="20"/>
          <w:szCs w:val="20"/>
        </w:rPr>
        <w:t>marocaine, op.</w:t>
      </w:r>
      <w:r>
        <w:rPr>
          <w:rFonts w:ascii="Tahoma" w:hAnsi="Tahoma" w:cs="Tahoma" w:eastAsia="Times New Roman"/>
          <w:iCs w:val="1"/>
          <w:sz w:val="20"/>
          <w:szCs w:val="20"/>
          <w:spacing w:val="-1"/>
        </w:rPr>
        <w:t xml:space="preserve"> </w:t>
      </w:r>
      <w:r>
        <w:rPr>
          <w:rFonts w:ascii="Tahoma" w:hAnsi="Tahoma" w:cs="Tahoma" w:eastAsia="Times New Roman"/>
          <w:iCs w:val="1"/>
          <w:sz w:val="20"/>
          <w:szCs w:val="20"/>
        </w:rPr>
        <w:t>cit.</w:t>
      </w:r>
    </w:p>
    <w:p>
      <w:pPr>
        <w:widowControl w:val="0"/>
        <w:spacing w:lineRule="auto" w:line="240" w:before="1" w:after="0" w:beforeAutospacing="0" w:afterAutospacing="0"/>
        <w:rPr>
          <w:rFonts w:ascii="Tahoma" w:hAnsi="Tahoma" w:cs="Tahoma" w:eastAsia="Times New Roman"/>
          <w:b w:val="1"/>
          <w:sz w:val="18"/>
          <w:szCs w:val="24"/>
        </w:rPr>
      </w:pPr>
    </w:p>
    <w:p>
      <w:pPr>
        <w:widowControl w:val="0"/>
        <w:spacing w:lineRule="auto" w:line="360" w:before="128" w:after="0" w:beforeAutospacing="0" w:afterAutospacing="0"/>
        <w:jc w:val="both"/>
        <w:rPr>
          <w:rFonts w:ascii="Tahoma" w:hAnsi="Tahoma" w:cs="Tahoma" w:eastAsia="Times New Roman"/>
          <w:sz w:val="24"/>
          <w:szCs w:val="24"/>
        </w:rPr>
      </w:pPr>
      <w:r>
        <w:rPr>
          <w:rFonts w:ascii="Tahoma" w:hAnsi="Tahoma" w:cs="Tahoma" w:eastAsia="Times New Roman"/>
          <w:sz w:val="24"/>
          <w:szCs w:val="24"/>
        </w:rPr>
        <w:t>Depuis le début du siècle dernier, l’arsenal juridique destiné à la protection et à l'exploitation des forêts marocaines est constitué d'un ensemble de textes généraux et spécifiques. En effet, le DF demeure principalement géré par</w:t>
      </w:r>
      <w:r>
        <w:rPr>
          <w:rFonts w:ascii="Tahoma" w:hAnsi="Tahoma" w:cs="Tahoma" w:eastAsia="Times New Roman"/>
          <w:sz w:val="24"/>
          <w:szCs w:val="24"/>
          <w:spacing w:val="1"/>
        </w:rPr>
        <w:t xml:space="preserve"> </w:t>
      </w:r>
      <w:r>
        <w:rPr>
          <w:rFonts w:ascii="Tahoma" w:hAnsi="Tahoma" w:cs="Tahoma" w:eastAsia="Times New Roman"/>
          <w:sz w:val="24"/>
          <w:szCs w:val="24"/>
        </w:rPr>
        <w:t>les dispositions du Dahir du 20 hija 1335 (10 octobre 1917) sur la conservation et l’exploitation</w:t>
      </w:r>
      <w:r>
        <w:rPr>
          <w:rFonts w:ascii="Tahoma" w:hAnsi="Tahoma" w:cs="Tahoma" w:eastAsia="Times New Roman"/>
          <w:sz w:val="24"/>
          <w:szCs w:val="24"/>
          <w:spacing w:val="1"/>
        </w:rPr>
        <w:t xml:space="preserve"> </w:t>
      </w:r>
      <w:r>
        <w:rPr>
          <w:rFonts w:ascii="Tahoma" w:hAnsi="Tahoma" w:cs="Tahoma" w:eastAsia="Times New Roman"/>
          <w:sz w:val="24"/>
          <w:szCs w:val="24"/>
        </w:rPr>
        <w:t>des</w:t>
      </w:r>
      <w:r>
        <w:rPr>
          <w:rFonts w:ascii="Tahoma" w:hAnsi="Tahoma" w:cs="Tahoma" w:eastAsia="Times New Roman"/>
          <w:sz w:val="24"/>
          <w:szCs w:val="24"/>
          <w:spacing w:val="1"/>
        </w:rPr>
        <w:t xml:space="preserve"> </w:t>
      </w:r>
      <w:r>
        <w:rPr>
          <w:rFonts w:ascii="Tahoma" w:hAnsi="Tahoma" w:cs="Tahoma" w:eastAsia="Times New Roman"/>
          <w:sz w:val="24"/>
          <w:szCs w:val="24"/>
        </w:rPr>
        <w:t>forêts,</w:t>
      </w:r>
      <w:r>
        <w:rPr>
          <w:rFonts w:ascii="Tahoma" w:hAnsi="Tahoma" w:cs="Tahoma" w:eastAsia="Times New Roman"/>
          <w:sz w:val="24"/>
          <w:szCs w:val="24"/>
          <w:spacing w:val="1"/>
        </w:rPr>
        <w:t xml:space="preserve"> </w:t>
      </w:r>
      <w:r>
        <w:rPr>
          <w:rFonts w:ascii="Tahoma" w:hAnsi="Tahoma" w:cs="Tahoma" w:eastAsia="Times New Roman"/>
          <w:sz w:val="24"/>
          <w:szCs w:val="24"/>
        </w:rPr>
        <w:t>tel</w:t>
      </w:r>
      <w:r>
        <w:rPr>
          <w:rFonts w:ascii="Tahoma" w:hAnsi="Tahoma" w:cs="Tahoma" w:eastAsia="Times New Roman"/>
          <w:sz w:val="24"/>
          <w:szCs w:val="24"/>
          <w:spacing w:val="1"/>
        </w:rPr>
        <w:t xml:space="preserve"> </w:t>
      </w:r>
      <w:r>
        <w:rPr>
          <w:rFonts w:ascii="Tahoma" w:hAnsi="Tahoma" w:cs="Tahoma" w:eastAsia="Times New Roman"/>
          <w:sz w:val="24"/>
          <w:szCs w:val="24"/>
        </w:rPr>
        <w:t>qu’il</w:t>
      </w:r>
      <w:r>
        <w:rPr>
          <w:rFonts w:ascii="Tahoma" w:hAnsi="Tahoma" w:cs="Tahoma" w:eastAsia="Times New Roman"/>
          <w:sz w:val="24"/>
          <w:szCs w:val="24"/>
          <w:spacing w:val="1"/>
        </w:rPr>
        <w:t xml:space="preserve"> </w:t>
      </w:r>
      <w:r>
        <w:rPr>
          <w:rFonts w:ascii="Tahoma" w:hAnsi="Tahoma" w:cs="Tahoma" w:eastAsia="Times New Roman"/>
          <w:sz w:val="24"/>
          <w:szCs w:val="24"/>
        </w:rPr>
        <w:t>a</w:t>
      </w:r>
      <w:r>
        <w:rPr>
          <w:rFonts w:ascii="Tahoma" w:hAnsi="Tahoma" w:cs="Tahoma" w:eastAsia="Times New Roman"/>
          <w:sz w:val="24"/>
          <w:szCs w:val="24"/>
          <w:spacing w:val="1"/>
        </w:rPr>
        <w:t xml:space="preserve"> </w:t>
      </w:r>
      <w:r>
        <w:rPr>
          <w:rFonts w:ascii="Tahoma" w:hAnsi="Tahoma" w:cs="Tahoma" w:eastAsia="Times New Roman"/>
          <w:sz w:val="24"/>
          <w:szCs w:val="24"/>
        </w:rPr>
        <w:t>été</w:t>
      </w:r>
      <w:r>
        <w:rPr>
          <w:rFonts w:ascii="Tahoma" w:hAnsi="Tahoma" w:cs="Tahoma" w:eastAsia="Times New Roman"/>
          <w:sz w:val="24"/>
          <w:szCs w:val="24"/>
          <w:spacing w:val="1"/>
        </w:rPr>
        <w:t xml:space="preserve"> </w:t>
      </w:r>
      <w:r>
        <w:rPr>
          <w:rFonts w:ascii="Tahoma" w:hAnsi="Tahoma" w:cs="Tahoma" w:eastAsia="Times New Roman"/>
          <w:sz w:val="24"/>
          <w:szCs w:val="24"/>
        </w:rPr>
        <w:t>complété</w:t>
      </w:r>
      <w:r>
        <w:rPr>
          <w:rFonts w:ascii="Tahoma" w:hAnsi="Tahoma" w:cs="Tahoma" w:eastAsia="Times New Roman"/>
          <w:sz w:val="24"/>
          <w:szCs w:val="24"/>
          <w:spacing w:val="1"/>
        </w:rPr>
        <w:t xml:space="preserve"> </w:t>
      </w:r>
      <w:r>
        <w:rPr>
          <w:rFonts w:ascii="Tahoma" w:hAnsi="Tahoma" w:cs="Tahoma" w:eastAsia="Times New Roman"/>
          <w:sz w:val="24"/>
          <w:szCs w:val="24"/>
        </w:rPr>
        <w:t>et</w:t>
      </w:r>
      <w:r>
        <w:rPr>
          <w:rFonts w:ascii="Tahoma" w:hAnsi="Tahoma" w:cs="Tahoma" w:eastAsia="Times New Roman"/>
          <w:sz w:val="24"/>
          <w:szCs w:val="24"/>
          <w:spacing w:val="1"/>
        </w:rPr>
        <w:t xml:space="preserve"> </w:t>
      </w:r>
      <w:r>
        <w:rPr>
          <w:rFonts w:ascii="Tahoma" w:hAnsi="Tahoma" w:cs="Tahoma" w:eastAsia="Times New Roman"/>
          <w:sz w:val="24"/>
          <w:szCs w:val="24"/>
        </w:rPr>
        <w:t>modifié ainsi</w:t>
      </w:r>
      <w:r>
        <w:rPr>
          <w:rFonts w:ascii="Tahoma" w:hAnsi="Tahoma" w:cs="Tahoma" w:eastAsia="Times New Roman"/>
          <w:sz w:val="24"/>
          <w:szCs w:val="24"/>
          <w:spacing w:val="1"/>
        </w:rPr>
        <w:t xml:space="preserve"> </w:t>
      </w:r>
      <w:r>
        <w:rPr>
          <w:rFonts w:ascii="Tahoma" w:hAnsi="Tahoma" w:cs="Tahoma" w:eastAsia="Times New Roman"/>
          <w:sz w:val="24"/>
          <w:szCs w:val="24"/>
        </w:rPr>
        <w:t>que</w:t>
      </w:r>
      <w:r>
        <w:rPr>
          <w:rFonts w:ascii="Tahoma" w:hAnsi="Tahoma" w:cs="Tahoma" w:eastAsia="Times New Roman"/>
          <w:sz w:val="24"/>
          <w:szCs w:val="24"/>
          <w:spacing w:val="1"/>
        </w:rPr>
        <w:t xml:space="preserve"> </w:t>
      </w:r>
      <w:r>
        <w:rPr>
          <w:rFonts w:ascii="Tahoma" w:hAnsi="Tahoma" w:cs="Tahoma" w:eastAsia="Times New Roman"/>
          <w:sz w:val="24"/>
          <w:szCs w:val="24"/>
        </w:rPr>
        <w:t>par</w:t>
      </w:r>
      <w:r>
        <w:rPr>
          <w:rFonts w:ascii="Tahoma" w:hAnsi="Tahoma" w:cs="Tahoma" w:eastAsia="Times New Roman"/>
          <w:sz w:val="24"/>
          <w:szCs w:val="24"/>
          <w:spacing w:val="1"/>
        </w:rPr>
        <w:t xml:space="preserve"> </w:t>
      </w:r>
      <w:r>
        <w:rPr>
          <w:rFonts w:ascii="Tahoma" w:hAnsi="Tahoma" w:cs="Tahoma" w:eastAsia="Times New Roman"/>
          <w:sz w:val="24"/>
          <w:szCs w:val="24"/>
        </w:rPr>
        <w:t>d’autres</w:t>
      </w:r>
      <w:r>
        <w:rPr>
          <w:rFonts w:ascii="Tahoma" w:hAnsi="Tahoma" w:cs="Tahoma" w:eastAsia="Times New Roman"/>
          <w:sz w:val="24"/>
          <w:szCs w:val="24"/>
          <w:spacing w:val="1"/>
        </w:rPr>
        <w:t xml:space="preserve"> </w:t>
      </w:r>
      <w:r>
        <w:rPr>
          <w:rFonts w:ascii="Tahoma" w:hAnsi="Tahoma" w:cs="Tahoma" w:eastAsia="Times New Roman"/>
          <w:sz w:val="24"/>
          <w:szCs w:val="24"/>
        </w:rPr>
        <w:t>textes</w:t>
      </w:r>
      <w:r>
        <w:rPr>
          <w:rFonts w:ascii="Tahoma" w:hAnsi="Tahoma" w:cs="Tahoma" w:eastAsia="Times New Roman"/>
          <w:sz w:val="24"/>
          <w:szCs w:val="24"/>
          <w:spacing w:val="1"/>
        </w:rPr>
        <w:t xml:space="preserve"> </w:t>
      </w:r>
      <w:r>
        <w:rPr>
          <w:rFonts w:ascii="Tahoma" w:hAnsi="Tahoma" w:cs="Tahoma" w:eastAsia="Times New Roman"/>
          <w:sz w:val="24"/>
          <w:szCs w:val="24"/>
        </w:rPr>
        <w:t>juridiques</w:t>
      </w:r>
      <w:r>
        <w:rPr>
          <w:rFonts w:ascii="Tahoma" w:hAnsi="Tahoma" w:cs="Tahoma" w:eastAsia="Times New Roman"/>
          <w:sz w:val="24"/>
          <w:szCs w:val="24"/>
          <w:spacing w:val="1"/>
        </w:rPr>
        <w:t xml:space="preserve"> </w:t>
      </w:r>
      <w:r>
        <w:rPr>
          <w:rFonts w:ascii="Tahoma" w:hAnsi="Tahoma" w:cs="Tahoma" w:eastAsia="Times New Roman"/>
          <w:sz w:val="24"/>
          <w:szCs w:val="24"/>
        </w:rPr>
        <w:t>et</w:t>
      </w:r>
      <w:r>
        <w:rPr>
          <w:rFonts w:ascii="Tahoma" w:hAnsi="Tahoma" w:cs="Tahoma" w:eastAsia="Times New Roman"/>
          <w:sz w:val="24"/>
          <w:szCs w:val="24"/>
          <w:spacing w:val="1"/>
        </w:rPr>
        <w:t xml:space="preserve"> </w:t>
      </w:r>
      <w:r>
        <w:rPr>
          <w:rFonts w:ascii="Tahoma" w:hAnsi="Tahoma" w:cs="Tahoma" w:eastAsia="Times New Roman"/>
          <w:sz w:val="24"/>
          <w:szCs w:val="24"/>
        </w:rPr>
        <w:t>réglementaires.</w:t>
      </w:r>
    </w:p>
    <w:p>
      <w:pPr>
        <w:pStyle w:val="P47"/>
      </w:pPr>
      <w:bookmarkStart w:id="244" w:name="_Toc203642506"/>
      <w:r>
        <w:t xml:space="preserve">Tableau </w:t>
      </w:r>
      <w:r>
        <w:rPr>
          <w:noProof w:val="1"/>
        </w:rPr>
        <w:fldChar w:fldCharType="begin"/>
      </w:r>
      <w:r>
        <w:rPr>
          <w:noProof w:val="1"/>
        </w:rPr>
        <w:instrText xml:space="preserve"> SEQ Tableau \* ARABIC </w:instrText>
      </w:r>
      <w:r>
        <w:rPr>
          <w:noProof w:val="1"/>
        </w:rPr>
        <w:fldChar w:fldCharType="separate"/>
      </w:r>
      <w:r>
        <w:rPr>
          <w:noProof w:val="1"/>
        </w:rPr>
        <w:t>7</w:t>
      </w:r>
      <w:r>
        <w:rPr>
          <w:noProof w:val="1"/>
        </w:rPr>
        <w:fldChar w:fldCharType="end"/>
      </w:r>
      <w:r>
        <w:t xml:space="preserve"> : Principaux textes juridiques relatifs à la forêt</w:t>
      </w:r>
      <w:bookmarkEnd w:id="244"/>
    </w:p>
    <w:p>
      <w:pPr>
        <w:widowControl w:val="0"/>
        <w:spacing w:lineRule="auto" w:line="240" w:after="0" w:beforeAutospacing="0" w:afterAutospacing="0"/>
        <w:jc w:val="center"/>
        <w:rPr>
          <w:rFonts w:ascii="Tahoma" w:hAnsi="Tahoma" w:cs="Tahoma" w:eastAsia="Times New Roman"/>
          <w:iCs w:val="1"/>
          <w:sz w:val="20"/>
          <w:szCs w:val="20"/>
        </w:rPr>
      </w:pPr>
    </w:p>
    <w:tbl>
      <w:tblPr>
        <w:tblStyle w:val="T26"/>
        <w:tblW w:w="5095" w:type="pct"/>
        <w:tblInd w:w="-176"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ook w:val="04A0"/>
      </w:tblPr>
      <w:tblGrid>
        <w:gridCol w:w="2993"/>
        <w:gridCol w:w="6523"/>
      </w:tblGrid>
      <w:tr>
        <w:tc>
          <w:tcPr>
            <w:cnfStyle w:val="001000000000"/>
            <w:tcW w:w="1573"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Date</w:t>
            </w:r>
          </w:p>
        </w:tc>
        <w:tc>
          <w:tcPr>
            <w:tcW w:w="3427"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Objet</w:t>
            </w:r>
          </w:p>
        </w:tc>
      </w:tr>
      <w:tr>
        <w:tc>
          <w:tcPr>
            <w:cnfStyle w:val="001000000000"/>
            <w:tcW w:w="1573"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10 octobre 1917</w:t>
            </w:r>
          </w:p>
        </w:tc>
        <w:tc>
          <w:tcPr>
            <w:tcW w:w="3427"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Dahir sur la conservation et l'exploitation des forêts.</w:t>
            </w:r>
          </w:p>
        </w:tc>
      </w:tr>
      <w:tr>
        <w:tc>
          <w:tcPr>
            <w:cnfStyle w:val="001000000000"/>
            <w:tcW w:w="1573"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4 mars 1925</w:t>
            </w:r>
          </w:p>
        </w:tc>
        <w:tc>
          <w:tcPr>
            <w:tcW w:w="3427"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Dahir sur la protection et la délimitation des forêts d'arganier</w:t>
            </w:r>
          </w:p>
        </w:tc>
      </w:tr>
      <w:tr>
        <w:tc>
          <w:tcPr>
            <w:cnfStyle w:val="001000000000"/>
            <w:tcW w:w="1573"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15 août 1928</w:t>
            </w:r>
          </w:p>
        </w:tc>
        <w:tc>
          <w:tcPr>
            <w:tcW w:w="3427"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Dahir déterminant le régime juridique des nappes alfatières.</w:t>
            </w:r>
          </w:p>
        </w:tc>
      </w:tr>
      <w:tr>
        <w:tc>
          <w:tcPr>
            <w:cnfStyle w:val="001000000000"/>
            <w:tcW w:w="1573"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8 septembre 1928</w:t>
            </w:r>
          </w:p>
        </w:tc>
        <w:tc>
          <w:tcPr>
            <w:tcW w:w="3427"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Dahir relatif à la conservation et à l'exploitation des noyers</w:t>
            </w:r>
          </w:p>
        </w:tc>
      </w:tr>
      <w:tr>
        <w:tc>
          <w:tcPr>
            <w:cnfStyle w:val="001000000000"/>
            <w:tcW w:w="1573"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24 avril 1931</w:t>
            </w:r>
          </w:p>
        </w:tc>
        <w:tc>
          <w:tcPr>
            <w:tcW w:w="3427"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Dahir sur l'extension aux exploitations forestières du dahir du 25/6/1927 sur les accidents de travail.</w:t>
            </w:r>
          </w:p>
        </w:tc>
      </w:tr>
      <w:tr>
        <w:tc>
          <w:tcPr>
            <w:cnfStyle w:val="001000000000"/>
            <w:tcW w:w="1573"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11 septembre 1934</w:t>
            </w:r>
          </w:p>
        </w:tc>
        <w:tc>
          <w:tcPr>
            <w:tcW w:w="3427"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Dahir sur la création des parcs nationaux</w:t>
            </w:r>
          </w:p>
        </w:tc>
      </w:tr>
      <w:tr>
        <w:tc>
          <w:tcPr>
            <w:cnfStyle w:val="001000000000"/>
            <w:tcW w:w="1573"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4 juillet 1942</w:t>
            </w:r>
          </w:p>
        </w:tc>
        <w:tc>
          <w:tcPr>
            <w:tcW w:w="3427"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Dahir instituant une taxe sur les opérations de reconnaissance ou de surveillance effectuées par les préposés des Eaux et forêts pour le compte des particuliers.</w:t>
            </w:r>
          </w:p>
        </w:tc>
      </w:tr>
      <w:tr>
        <w:tc>
          <w:tcPr>
            <w:cnfStyle w:val="001000000000"/>
            <w:tcW w:w="1573"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12 septembre 1949</w:t>
            </w:r>
          </w:p>
        </w:tc>
        <w:tc>
          <w:tcPr>
            <w:tcW w:w="3427"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Dahir créant le Fonds National Forestier</w:t>
            </w:r>
          </w:p>
        </w:tc>
      </w:tr>
      <w:tr>
        <w:tc>
          <w:tcPr>
            <w:cnfStyle w:val="001000000000"/>
            <w:tcW w:w="1573"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10 décembre 1951</w:t>
            </w:r>
          </w:p>
        </w:tc>
        <w:tc>
          <w:tcPr>
            <w:tcW w:w="3427"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Dahir relatif aux gardes particuliers.</w:t>
            </w:r>
          </w:p>
        </w:tc>
      </w:tr>
      <w:tr>
        <w:tc>
          <w:tcPr>
            <w:cnfStyle w:val="001000000000"/>
            <w:tcW w:w="1573"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30 juillet 1957</w:t>
            </w:r>
          </w:p>
        </w:tc>
        <w:tc>
          <w:tcPr>
            <w:tcW w:w="3427"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Dahir étendant à la zone nord certaines dispositions de la législation forestière</w:t>
            </w:r>
          </w:p>
        </w:tc>
      </w:tr>
      <w:tr>
        <w:tc>
          <w:tcPr>
            <w:cnfStyle w:val="001000000000"/>
            <w:tcW w:w="1573"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24 octobre 1962</w:t>
            </w:r>
          </w:p>
        </w:tc>
        <w:tc>
          <w:tcPr>
            <w:tcW w:w="3427"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Dahir relatif à la protection des nappes de palmier nain et réglementant la production et la commercialisation du crin végétal.</w:t>
            </w:r>
          </w:p>
        </w:tc>
      </w:tr>
      <w:tr>
        <w:tc>
          <w:tcPr>
            <w:cnfStyle w:val="001000000000"/>
            <w:tcW w:w="1573"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25 juillet 1969</w:t>
            </w:r>
          </w:p>
        </w:tc>
        <w:tc>
          <w:tcPr>
            <w:tcW w:w="3427"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Dahir sur la défense et la restauration des sols</w:t>
            </w:r>
          </w:p>
        </w:tc>
      </w:tr>
      <w:tr>
        <w:tc>
          <w:tcPr>
            <w:cnfStyle w:val="001000000000"/>
            <w:tcW w:w="1573"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25 juillet 1969</w:t>
            </w:r>
          </w:p>
        </w:tc>
        <w:tc>
          <w:tcPr>
            <w:tcW w:w="3427"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Dahir relatif à la création de périmètres d'amélioration pastorale.</w:t>
            </w:r>
          </w:p>
        </w:tc>
      </w:tr>
      <w:tr>
        <w:trPr>
          <w:trHeight w:hRule="atLeast" w:val="635"/>
        </w:trPr>
        <w:tc>
          <w:tcPr>
            <w:cnfStyle w:val="001000000000"/>
            <w:tcW w:w="1573"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20 septembre 1976</w:t>
            </w:r>
          </w:p>
        </w:tc>
        <w:tc>
          <w:tcPr>
            <w:tcW w:w="3427"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Dahir relatif à l'organisation de la participation des populations au développement de l'économie forestière</w:t>
            </w:r>
          </w:p>
        </w:tc>
      </w:tr>
      <w:tr>
        <w:tc>
          <w:tcPr>
            <w:cnfStyle w:val="001000000000"/>
            <w:tcW w:w="1573"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10 octobre 1917</w:t>
            </w:r>
          </w:p>
          <w:p>
            <w:pPr>
              <w:spacing w:lineRule="auto" w:line="276" w:beforeAutospacing="0" w:afterAutospacing="0"/>
              <w:rPr>
                <w:rFonts w:ascii="Times New Roman" w:hAnsi="Times New Roman" w:cs="Times New Roman" w:eastAsia="Times New Roman"/>
                <w:sz w:val="24"/>
                <w:szCs w:val="24"/>
                <w:lang w:eastAsia="fr-FR"/>
              </w:rPr>
            </w:pPr>
          </w:p>
        </w:tc>
        <w:tc>
          <w:tcPr>
            <w:tcW w:w="3427"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Dahir sur la conservation et l'exploitation des forêts.</w:t>
            </w:r>
          </w:p>
        </w:tc>
      </w:tr>
      <w:tr>
        <w:tc>
          <w:tcPr>
            <w:cnfStyle w:val="001000000000"/>
            <w:tcW w:w="1573"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24 avril 1931</w:t>
            </w:r>
          </w:p>
        </w:tc>
        <w:tc>
          <w:tcPr>
            <w:tcW w:w="3427"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Dahir sur l'extension aux exploitations forestières du dahir du 25/6/1927 sur les accidents de travail.</w:t>
            </w:r>
          </w:p>
        </w:tc>
      </w:tr>
      <w:tr>
        <w:tc>
          <w:tcPr>
            <w:cnfStyle w:val="001000000000"/>
            <w:tcW w:w="1573"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4 juillet 1942</w:t>
            </w:r>
          </w:p>
        </w:tc>
        <w:tc>
          <w:tcPr>
            <w:tcW w:w="3427"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Dahir instituant une taxe sur les opérations de reconnaissance ou de surveillance effectuées par les préposés des Eaux et forêts pour le compte des particuliers.</w:t>
            </w:r>
          </w:p>
        </w:tc>
      </w:tr>
      <w:tr>
        <w:tc>
          <w:tcPr>
            <w:cnfStyle w:val="001000000000"/>
            <w:tcW w:w="1573"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12 septembre 1949</w:t>
            </w:r>
          </w:p>
        </w:tc>
        <w:tc>
          <w:tcPr>
            <w:tcW w:w="3427"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Dahir créant le Fonds National Forestier</w:t>
            </w:r>
          </w:p>
        </w:tc>
      </w:tr>
      <w:tr>
        <w:tc>
          <w:tcPr>
            <w:cnfStyle w:val="001000000000"/>
            <w:tcW w:w="1573"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10 décembre 1951</w:t>
            </w:r>
          </w:p>
        </w:tc>
        <w:tc>
          <w:tcPr>
            <w:tcW w:w="3427"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Dahir relatif aux gardes particuliers.</w:t>
            </w:r>
          </w:p>
        </w:tc>
      </w:tr>
      <w:tr>
        <w:tc>
          <w:tcPr>
            <w:cnfStyle w:val="001000000000"/>
            <w:tcW w:w="1573"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30 juillet 1957</w:t>
            </w:r>
          </w:p>
        </w:tc>
        <w:tc>
          <w:tcPr>
            <w:tcW w:w="3427"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Dahir étendant à la zone nord certaines dispositions de la législation forestière</w:t>
            </w:r>
          </w:p>
        </w:tc>
      </w:tr>
      <w:tr>
        <w:tc>
          <w:tcPr>
            <w:cnfStyle w:val="001000000000"/>
            <w:tcW w:w="1573"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20 septembre 1976</w:t>
            </w:r>
          </w:p>
        </w:tc>
        <w:tc>
          <w:tcPr>
            <w:tcW w:w="3427" w:type="pct"/>
            <w:vAlign w:val="center"/>
            <w:hideMark/>
          </w:tcPr>
          <w:p>
            <w:pPr>
              <w:spacing w:lineRule="auto" w:line="276" w:beforeAutospacing="0" w:afterAutospacing="0"/>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Dahir relatif à l'organisation de la participation des populations au développement de l'économie forestière</w:t>
            </w:r>
          </w:p>
        </w:tc>
      </w:tr>
    </w:tbl>
    <w:p>
      <w:pPr>
        <w:widowControl w:val="0"/>
        <w:spacing w:lineRule="auto" w:line="240" w:after="0" w:beforeAutospacing="0" w:afterAutospacing="0"/>
        <w:jc w:val="center"/>
        <w:rPr>
          <w:rFonts w:ascii="Tahoma" w:hAnsi="Tahoma" w:cs="Tahoma" w:eastAsia="Times New Roman"/>
          <w:b w:val="1"/>
          <w:iCs w:val="1"/>
          <w:sz w:val="20"/>
          <w:szCs w:val="20"/>
        </w:rPr>
      </w:pPr>
    </w:p>
    <w:p>
      <w:pPr>
        <w:widowControl w:val="0"/>
        <w:spacing w:lineRule="auto" w:line="240" w:after="0" w:beforeAutospacing="0" w:afterAutospacing="0"/>
        <w:jc w:val="center"/>
        <w:rPr>
          <w:rFonts w:ascii="Tahoma" w:hAnsi="Tahoma" w:cs="Tahoma" w:eastAsia="Times New Roman"/>
          <w:b w:val="1"/>
          <w:iCs w:val="1"/>
          <w:sz w:val="20"/>
          <w:szCs w:val="20"/>
        </w:rPr>
      </w:pPr>
    </w:p>
    <w:p>
      <w:pPr>
        <w:widowControl w:val="0"/>
        <w:spacing w:lineRule="auto" w:line="240" w:after="0" w:beforeAutospacing="0" w:afterAutospacing="0"/>
        <w:jc w:val="center"/>
        <w:rPr>
          <w:rFonts w:ascii="Tahoma" w:hAnsi="Tahoma" w:cs="Tahoma" w:eastAsia="Times New Roman"/>
          <w:iCs w:val="1"/>
          <w:sz w:val="20"/>
          <w:szCs w:val="20"/>
        </w:rPr>
      </w:pPr>
      <w:r>
        <w:rPr>
          <w:rFonts w:ascii="Tahoma" w:hAnsi="Tahoma" w:cs="Tahoma" w:eastAsia="Times New Roman"/>
          <w:b w:val="1"/>
          <w:iCs w:val="1"/>
          <w:sz w:val="20"/>
          <w:szCs w:val="20"/>
        </w:rPr>
        <w:t>Source</w:t>
      </w:r>
      <w:r>
        <w:rPr>
          <w:rFonts w:ascii="Tahoma" w:hAnsi="Tahoma" w:cs="Tahoma" w:eastAsia="Times New Roman"/>
          <w:b w:val="1"/>
          <w:iCs w:val="1"/>
          <w:sz w:val="20"/>
          <w:szCs w:val="20"/>
          <w:spacing w:val="-2"/>
        </w:rPr>
        <w:t xml:space="preserve"> </w:t>
      </w:r>
      <w:r>
        <w:rPr>
          <w:rFonts w:ascii="Tahoma" w:hAnsi="Tahoma" w:cs="Tahoma" w:eastAsia="Times New Roman"/>
          <w:b w:val="1"/>
          <w:iCs w:val="1"/>
          <w:sz w:val="20"/>
          <w:szCs w:val="20"/>
        </w:rPr>
        <w:t>:</w:t>
      </w:r>
      <w:r>
        <w:rPr>
          <w:rFonts w:ascii="Tahoma" w:hAnsi="Tahoma" w:cs="Tahoma" w:eastAsia="Times New Roman"/>
          <w:b w:val="1"/>
          <w:iCs w:val="1"/>
          <w:sz w:val="20"/>
          <w:szCs w:val="20"/>
          <w:spacing w:val="-1"/>
        </w:rPr>
        <w:t xml:space="preserve"> </w:t>
      </w:r>
      <w:r>
        <w:rPr>
          <w:rFonts w:ascii="Tahoma" w:hAnsi="Tahoma" w:cs="Tahoma" w:eastAsia="Times New Roman"/>
          <w:iCs w:val="1"/>
          <w:sz w:val="20"/>
          <w:szCs w:val="20"/>
        </w:rPr>
        <w:t>Le</w:t>
      </w:r>
      <w:r>
        <w:rPr>
          <w:rFonts w:ascii="Tahoma" w:hAnsi="Tahoma" w:cs="Tahoma" w:eastAsia="Times New Roman"/>
          <w:iCs w:val="1"/>
          <w:sz w:val="20"/>
          <w:szCs w:val="20"/>
          <w:spacing w:val="-1"/>
        </w:rPr>
        <w:t xml:space="preserve"> </w:t>
      </w:r>
      <w:r>
        <w:rPr>
          <w:rFonts w:ascii="Tahoma" w:hAnsi="Tahoma" w:cs="Tahoma" w:eastAsia="Times New Roman"/>
          <w:iCs w:val="1"/>
          <w:sz w:val="20"/>
          <w:szCs w:val="20"/>
        </w:rPr>
        <w:t>grand livre</w:t>
      </w:r>
      <w:r>
        <w:rPr>
          <w:rFonts w:ascii="Tahoma" w:hAnsi="Tahoma" w:cs="Tahoma" w:eastAsia="Times New Roman"/>
          <w:iCs w:val="1"/>
          <w:sz w:val="20"/>
          <w:szCs w:val="20"/>
          <w:spacing w:val="-2"/>
        </w:rPr>
        <w:t xml:space="preserve"> </w:t>
      </w:r>
      <w:r>
        <w:rPr>
          <w:rFonts w:ascii="Tahoma" w:hAnsi="Tahoma" w:cs="Tahoma" w:eastAsia="Times New Roman"/>
          <w:iCs w:val="1"/>
          <w:sz w:val="20"/>
          <w:szCs w:val="20"/>
        </w:rPr>
        <w:t>de la forêt</w:t>
      </w:r>
      <w:r>
        <w:rPr>
          <w:rFonts w:ascii="Tahoma" w:hAnsi="Tahoma" w:cs="Tahoma" w:eastAsia="Times New Roman"/>
          <w:iCs w:val="1"/>
          <w:sz w:val="20"/>
          <w:szCs w:val="20"/>
          <w:spacing w:val="-1"/>
        </w:rPr>
        <w:t xml:space="preserve"> </w:t>
      </w:r>
      <w:r>
        <w:rPr>
          <w:rFonts w:ascii="Tahoma" w:hAnsi="Tahoma" w:cs="Tahoma" w:eastAsia="Times New Roman"/>
          <w:iCs w:val="1"/>
          <w:sz w:val="20"/>
          <w:szCs w:val="20"/>
        </w:rPr>
        <w:t>marocaine, op.</w:t>
      </w:r>
      <w:r>
        <w:rPr>
          <w:rFonts w:ascii="Tahoma" w:hAnsi="Tahoma" w:cs="Tahoma" w:eastAsia="Times New Roman"/>
          <w:iCs w:val="1"/>
          <w:sz w:val="20"/>
          <w:szCs w:val="20"/>
          <w:spacing w:val="-1"/>
        </w:rPr>
        <w:t xml:space="preserve"> </w:t>
      </w:r>
      <w:r>
        <w:rPr>
          <w:rFonts w:ascii="Tahoma" w:hAnsi="Tahoma" w:cs="Tahoma" w:eastAsia="Times New Roman"/>
          <w:iCs w:val="1"/>
          <w:sz w:val="20"/>
          <w:szCs w:val="20"/>
        </w:rPr>
        <w:t>cit</w:t>
      </w:r>
    </w:p>
    <w:p>
      <w:pPr>
        <w:rPr>
          <w:rFonts w:ascii="Tahoma" w:hAnsi="Tahoma" w:cs="Tahoma" w:eastAsia="Times New Roman"/>
          <w:iCs w:val="1"/>
          <w:sz w:val="20"/>
          <w:szCs w:val="20"/>
        </w:rPr>
      </w:pPr>
      <w:r>
        <w:rPr>
          <w:rFonts w:ascii="Tahoma" w:hAnsi="Tahoma" w:cs="Tahoma" w:eastAsia="Times New Roman"/>
          <w:iCs w:val="1"/>
          <w:sz w:val="20"/>
          <w:szCs w:val="20"/>
        </w:rPr>
        <w:br w:type="page"/>
      </w:r>
    </w:p>
    <w:p>
      <w:pPr>
        <w:widowControl w:val="0"/>
        <w:spacing w:lineRule="auto" w:line="360" w:after="0" w:beforeAutospacing="0" w:afterAutospacing="0"/>
        <w:ind w:right="4"/>
        <w:jc w:val="both"/>
        <w:rPr>
          <w:rFonts w:ascii="Tahoma" w:hAnsi="Tahoma" w:cs="Tahoma" w:eastAsia="Times New Roman"/>
          <w:sz w:val="24"/>
          <w:szCs w:val="24"/>
          <w:spacing w:val="54"/>
        </w:rPr>
      </w:pPr>
      <w:r>
        <w:rPr>
          <w:rFonts w:ascii="Tahoma" w:hAnsi="Tahoma" w:cs="Tahoma" w:eastAsia="Times New Roman"/>
          <w:sz w:val="24"/>
          <w:szCs w:val="24"/>
        </w:rPr>
        <w:t>Avant l</w:t>
      </w:r>
      <w:r>
        <w:rPr>
          <w:rFonts w:ascii="Tahoma" w:hAnsi="Tahoma" w:cs="Tahoma" w:eastAsia="Times New Roman"/>
          <w:sz w:val="24"/>
          <w:szCs w:val="24"/>
        </w:rPr>
        <w:t>’</w:t>
      </w:r>
      <w:r>
        <w:rPr>
          <w:rFonts w:ascii="Tahoma" w:hAnsi="Tahoma" w:cs="Tahoma" w:eastAsia="Times New Roman"/>
          <w:sz w:val="24"/>
          <w:szCs w:val="24"/>
        </w:rPr>
        <w:t>établissement du protectorat français au Maroc</w:t>
      </w:r>
      <w:r>
        <w:rPr>
          <w:rFonts w:ascii="Tahoma" w:hAnsi="Tahoma" w:cs="Tahoma" w:eastAsia="Times New Roman"/>
          <w:sz w:val="24"/>
          <w:szCs w:val="24"/>
        </w:rPr>
        <w:t>,</w:t>
      </w:r>
      <w:r>
        <w:rPr>
          <w:rFonts w:ascii="Tahoma" w:hAnsi="Tahoma" w:cs="Tahoma" w:eastAsia="Times New Roman"/>
          <w:sz w:val="24"/>
          <w:szCs w:val="24"/>
        </w:rPr>
        <w:t xml:space="preserve"> la forêt était considérée comme un bien</w:t>
      </w:r>
      <w:r>
        <w:rPr>
          <w:rFonts w:ascii="Tahoma" w:hAnsi="Tahoma" w:cs="Tahoma" w:eastAsia="Times New Roman"/>
          <w:sz w:val="24"/>
          <w:szCs w:val="24"/>
          <w:spacing w:val="1"/>
        </w:rPr>
        <w:t xml:space="preserve"> </w:t>
      </w:r>
      <w:r>
        <w:rPr>
          <w:rFonts w:ascii="Tahoma" w:hAnsi="Tahoma" w:cs="Tahoma" w:eastAsia="Times New Roman"/>
          <w:sz w:val="24"/>
          <w:szCs w:val="24"/>
        </w:rPr>
        <w:t>collectif dont la nature juridique n</w:t>
      </w:r>
      <w:r>
        <w:rPr>
          <w:rFonts w:ascii="Tahoma" w:hAnsi="Tahoma" w:cs="Tahoma" w:eastAsia="Times New Roman"/>
          <w:sz w:val="24"/>
          <w:szCs w:val="24"/>
        </w:rPr>
        <w:t>'</w:t>
      </w:r>
      <w:r>
        <w:rPr>
          <w:rFonts w:ascii="Tahoma" w:hAnsi="Tahoma" w:cs="Tahoma" w:eastAsia="Times New Roman"/>
          <w:sz w:val="24"/>
          <w:szCs w:val="24"/>
        </w:rPr>
        <w:t>est pas expressément précisée dans le Coran</w:t>
      </w:r>
      <w:r>
        <w:rPr>
          <w:rFonts w:ascii="Tahoma" w:hAnsi="Tahoma" w:cs="Tahoma" w:eastAsia="Times New Roman"/>
          <w:sz w:val="24"/>
          <w:szCs w:val="24"/>
        </w:rPr>
        <w:t>.</w:t>
      </w:r>
      <w:r>
        <w:rPr>
          <w:rFonts w:ascii="Tahoma" w:hAnsi="Tahoma" w:cs="Tahoma" w:eastAsia="Times New Roman"/>
          <w:sz w:val="24"/>
          <w:szCs w:val="24"/>
        </w:rPr>
        <w:t xml:space="preserve"> Selon la Chariâa</w:t>
      </w:r>
      <w:r>
        <w:rPr>
          <w:rFonts w:ascii="Tahoma" w:hAnsi="Tahoma" w:cs="Tahoma" w:eastAsia="Times New Roman"/>
          <w:sz w:val="24"/>
          <w:szCs w:val="24"/>
        </w:rPr>
        <w:t>,</w:t>
      </w:r>
      <w:r>
        <w:rPr>
          <w:rFonts w:ascii="Tahoma" w:hAnsi="Tahoma" w:cs="Tahoma" w:eastAsia="Times New Roman"/>
          <w:sz w:val="24"/>
          <w:szCs w:val="24"/>
          <w:spacing w:val="1"/>
        </w:rPr>
        <w:t xml:space="preserve"> </w:t>
      </w:r>
      <w:r>
        <w:rPr>
          <w:rFonts w:ascii="Tahoma" w:hAnsi="Tahoma" w:cs="Tahoma" w:eastAsia="Times New Roman"/>
          <w:sz w:val="24"/>
          <w:szCs w:val="24"/>
        </w:rPr>
        <w:t xml:space="preserve">les forêts étaient classées parmi les terres </w:t>
      </w:r>
      <w:r>
        <w:rPr>
          <w:rFonts w:ascii="Tahoma" w:hAnsi="Tahoma" w:cs="Tahoma" w:eastAsia="Times New Roman"/>
          <w:sz w:val="24"/>
          <w:szCs w:val="24"/>
        </w:rPr>
        <w:t>"</w:t>
      </w:r>
      <w:r>
        <w:rPr>
          <w:rFonts w:ascii="Tahoma" w:hAnsi="Tahoma" w:cs="Tahoma" w:eastAsia="Times New Roman"/>
          <w:sz w:val="24"/>
          <w:szCs w:val="24"/>
        </w:rPr>
        <w:t>mortes</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A cet égard</w:t>
      </w:r>
      <w:r>
        <w:rPr>
          <w:rFonts w:ascii="Tahoma" w:hAnsi="Tahoma" w:cs="Tahoma" w:eastAsia="Times New Roman"/>
          <w:sz w:val="24"/>
          <w:szCs w:val="24"/>
        </w:rPr>
        <w:t>,</w:t>
      </w:r>
      <w:r>
        <w:rPr>
          <w:rFonts w:ascii="Tahoma" w:hAnsi="Tahoma" w:cs="Tahoma" w:eastAsia="Times New Roman"/>
          <w:sz w:val="24"/>
          <w:szCs w:val="24"/>
        </w:rPr>
        <w:t xml:space="preserve"> elles pourraient devenir propriété</w:t>
      </w:r>
      <w:r>
        <w:rPr>
          <w:rFonts w:ascii="Tahoma" w:hAnsi="Tahoma" w:cs="Tahoma" w:eastAsia="Times New Roman"/>
          <w:sz w:val="24"/>
          <w:szCs w:val="24"/>
          <w:spacing w:val="-57"/>
        </w:rPr>
        <w:t xml:space="preserve"> </w:t>
      </w:r>
      <w:r>
        <w:rPr>
          <w:rFonts w:ascii="Tahoma" w:hAnsi="Tahoma" w:cs="Tahoma" w:eastAsia="Times New Roman"/>
          <w:sz w:val="24"/>
          <w:szCs w:val="24"/>
        </w:rPr>
        <w:t>de toute personne qui les vivifierait</w:t>
      </w:r>
      <w:r>
        <w:rPr>
          <w:rFonts w:ascii="Tahoma" w:hAnsi="Tahoma" w:cs="Tahoma" w:eastAsia="Times New Roman"/>
          <w:sz w:val="24"/>
          <w:szCs w:val="24"/>
        </w:rPr>
        <w:t>.</w:t>
      </w:r>
      <w:r>
        <w:rPr>
          <w:rFonts w:ascii="Tahoma" w:hAnsi="Tahoma" w:cs="Tahoma" w:eastAsia="Times New Roman"/>
          <w:sz w:val="24"/>
          <w:szCs w:val="24"/>
        </w:rPr>
        <w:t xml:space="preserve"> Or</w:t>
      </w:r>
      <w:r>
        <w:rPr>
          <w:rFonts w:ascii="Tahoma" w:hAnsi="Tahoma" w:cs="Tahoma" w:eastAsia="Times New Roman"/>
          <w:sz w:val="24"/>
          <w:szCs w:val="24"/>
        </w:rPr>
        <w:t>,</w:t>
      </w:r>
      <w:r>
        <w:rPr>
          <w:rFonts w:ascii="Tahoma" w:hAnsi="Tahoma" w:cs="Tahoma" w:eastAsia="Times New Roman"/>
          <w:sz w:val="24"/>
          <w:szCs w:val="24"/>
        </w:rPr>
        <w:t xml:space="preserve"> la Sunna </w:t>
      </w:r>
      <w:r>
        <w:rPr>
          <w:rFonts w:ascii="Tahoma" w:hAnsi="Tahoma" w:cs="Tahoma" w:eastAsia="Times New Roman"/>
          <w:sz w:val="24"/>
          <w:szCs w:val="24"/>
        </w:rPr>
        <w:t>(</w:t>
      </w:r>
      <w:r>
        <w:rPr>
          <w:rFonts w:ascii="Tahoma" w:hAnsi="Tahoma" w:cs="Tahoma" w:eastAsia="Times New Roman"/>
          <w:sz w:val="24"/>
          <w:szCs w:val="24"/>
        </w:rPr>
        <w:t>ensemble des règles relatives à la vie du</w:t>
      </w:r>
      <w:r>
        <w:rPr>
          <w:rFonts w:ascii="Tahoma" w:hAnsi="Tahoma" w:cs="Tahoma" w:eastAsia="Times New Roman"/>
          <w:sz w:val="24"/>
          <w:szCs w:val="24"/>
          <w:spacing w:val="1"/>
        </w:rPr>
        <w:t xml:space="preserve"> </w:t>
      </w:r>
      <w:r>
        <w:rPr>
          <w:rFonts w:ascii="Tahoma" w:hAnsi="Tahoma" w:cs="Tahoma" w:eastAsia="Times New Roman"/>
          <w:sz w:val="24"/>
          <w:szCs w:val="24"/>
        </w:rPr>
        <w:t>Prophète</w:t>
      </w:r>
      <w:r>
        <w:rPr>
          <w:rFonts w:ascii="Tahoma" w:hAnsi="Tahoma" w:cs="Tahoma" w:eastAsia="Times New Roman"/>
          <w:sz w:val="24"/>
          <w:szCs w:val="24"/>
        </w:rPr>
        <w:t>)</w:t>
      </w:r>
      <w:r>
        <w:rPr>
          <w:rFonts w:ascii="Tahoma" w:hAnsi="Tahoma" w:cs="Tahoma" w:eastAsia="Times New Roman"/>
          <w:sz w:val="24"/>
          <w:szCs w:val="24"/>
        </w:rPr>
        <w:t xml:space="preserve"> en tant que deuxième source du droit musulman</w:t>
      </w:r>
      <w:r>
        <w:rPr>
          <w:rFonts w:ascii="Tahoma" w:hAnsi="Tahoma" w:cs="Tahoma" w:eastAsia="Times New Roman"/>
          <w:sz w:val="24"/>
          <w:szCs w:val="24"/>
        </w:rPr>
        <w:t>,</w:t>
      </w:r>
      <w:r>
        <w:rPr>
          <w:rFonts w:ascii="Tahoma" w:hAnsi="Tahoma" w:cs="Tahoma" w:eastAsia="Times New Roman"/>
          <w:sz w:val="24"/>
          <w:szCs w:val="24"/>
        </w:rPr>
        <w:t xml:space="preserve"> après</w:t>
      </w:r>
      <w:r>
        <w:rPr>
          <w:rFonts w:ascii="Tahoma" w:hAnsi="Tahoma" w:cs="Tahoma" w:eastAsia="Times New Roman"/>
          <w:sz w:val="24"/>
          <w:szCs w:val="24"/>
        </w:rPr>
        <w:t>,</w:t>
      </w:r>
      <w:r>
        <w:rPr>
          <w:rFonts w:ascii="Tahoma" w:hAnsi="Tahoma" w:cs="Tahoma" w:eastAsia="Times New Roman"/>
          <w:sz w:val="24"/>
          <w:szCs w:val="24"/>
        </w:rPr>
        <w:t xml:space="preserve"> le coran explicite que la terre</w:t>
      </w:r>
      <w:r>
        <w:rPr>
          <w:rFonts w:ascii="Tahoma" w:hAnsi="Tahoma" w:cs="Tahoma" w:eastAsia="Times New Roman"/>
          <w:sz w:val="24"/>
          <w:szCs w:val="24"/>
          <w:spacing w:val="1"/>
        </w:rPr>
        <w:t xml:space="preserve"> </w:t>
      </w:r>
      <w:r>
        <w:rPr>
          <w:rFonts w:ascii="Tahoma" w:hAnsi="Tahoma" w:cs="Tahoma" w:eastAsia="Times New Roman"/>
          <w:sz w:val="24"/>
          <w:szCs w:val="24"/>
        </w:rPr>
        <w:t>morte correspond à toute terre déserte et inculte</w:t>
      </w:r>
      <w:r>
        <w:rPr>
          <w:rFonts w:ascii="Tahoma" w:hAnsi="Tahoma" w:cs="Tahoma" w:eastAsia="Times New Roman"/>
          <w:sz w:val="24"/>
          <w:szCs w:val="24"/>
        </w:rPr>
        <w:t>,</w:t>
      </w:r>
      <w:r>
        <w:rPr>
          <w:rFonts w:ascii="Tahoma" w:hAnsi="Tahoma" w:cs="Tahoma" w:eastAsia="Times New Roman"/>
          <w:sz w:val="24"/>
          <w:szCs w:val="24"/>
        </w:rPr>
        <w:t xml:space="preserve"> ainsi que tout bien vacant et sans maitre</w:t>
      </w:r>
      <w:r>
        <w:rPr>
          <w:rFonts w:ascii="Tahoma" w:hAnsi="Tahoma" w:cs="Tahoma" w:eastAsia="Times New Roman"/>
          <w:sz w:val="24"/>
          <w:szCs w:val="24"/>
        </w:rPr>
        <w:t>.</w:t>
      </w:r>
      <w:r>
        <w:rPr>
          <w:rFonts w:ascii="Tahoma" w:hAnsi="Tahoma" w:cs="Tahoma" w:eastAsia="Times New Roman"/>
          <w:sz w:val="24"/>
          <w:szCs w:val="24"/>
        </w:rPr>
        <w:t xml:space="preserve"> Elle</w:t>
      </w:r>
      <w:r>
        <w:rPr>
          <w:rFonts w:ascii="Tahoma" w:hAnsi="Tahoma" w:cs="Tahoma" w:eastAsia="Times New Roman"/>
          <w:sz w:val="24"/>
          <w:szCs w:val="24"/>
          <w:spacing w:val="1"/>
        </w:rPr>
        <w:t xml:space="preserve"> </w:t>
      </w:r>
      <w:r>
        <w:rPr>
          <w:rFonts w:ascii="Tahoma" w:hAnsi="Tahoma" w:cs="Tahoma" w:eastAsia="Times New Roman"/>
          <w:sz w:val="24"/>
          <w:szCs w:val="24"/>
        </w:rPr>
        <w:t>admet que l</w:t>
      </w:r>
      <w:r>
        <w:rPr>
          <w:rFonts w:ascii="Tahoma" w:hAnsi="Tahoma" w:cs="Tahoma" w:eastAsia="Times New Roman"/>
          <w:sz w:val="24"/>
          <w:szCs w:val="24"/>
        </w:rPr>
        <w:t>’</w:t>
      </w:r>
      <w:r>
        <w:rPr>
          <w:rFonts w:ascii="Tahoma" w:hAnsi="Tahoma" w:cs="Tahoma" w:eastAsia="Times New Roman"/>
          <w:sz w:val="24"/>
          <w:szCs w:val="24"/>
        </w:rPr>
        <w:t>appropriation d</w:t>
      </w:r>
      <w:r>
        <w:rPr>
          <w:rFonts w:ascii="Tahoma" w:hAnsi="Tahoma" w:cs="Tahoma" w:eastAsia="Times New Roman"/>
          <w:sz w:val="24"/>
          <w:szCs w:val="24"/>
        </w:rPr>
        <w:t>’</w:t>
      </w:r>
      <w:r>
        <w:rPr>
          <w:rFonts w:ascii="Tahoma" w:hAnsi="Tahoma" w:cs="Tahoma" w:eastAsia="Times New Roman"/>
          <w:sz w:val="24"/>
          <w:szCs w:val="24"/>
        </w:rPr>
        <w:t>une terre morte s</w:t>
      </w:r>
      <w:r>
        <w:rPr>
          <w:rFonts w:ascii="Tahoma" w:hAnsi="Tahoma" w:cs="Tahoma" w:eastAsia="Times New Roman"/>
          <w:sz w:val="24"/>
          <w:szCs w:val="24"/>
        </w:rPr>
        <w:t>’</w:t>
      </w:r>
      <w:r>
        <w:rPr>
          <w:rFonts w:ascii="Tahoma" w:hAnsi="Tahoma" w:cs="Tahoma" w:eastAsia="Times New Roman"/>
          <w:sz w:val="24"/>
          <w:szCs w:val="24"/>
        </w:rPr>
        <w:t>acquiert par sa vivification</w:t>
      </w:r>
      <w:r>
        <w:rPr>
          <w:rFonts w:ascii="Tahoma" w:hAnsi="Tahoma" w:cs="Tahoma" w:eastAsia="Times New Roman"/>
          <w:sz w:val="24"/>
          <w:szCs w:val="24"/>
        </w:rPr>
        <w:t>,</w:t>
      </w:r>
      <w:r>
        <w:rPr>
          <w:rFonts w:ascii="Tahoma" w:hAnsi="Tahoma" w:cs="Tahoma" w:eastAsia="Times New Roman"/>
          <w:sz w:val="24"/>
          <w:szCs w:val="24"/>
        </w:rPr>
        <w:t xml:space="preserve"> sauf dans le cas d</w:t>
      </w:r>
      <w:r>
        <w:rPr>
          <w:rFonts w:ascii="Tahoma" w:hAnsi="Tahoma" w:cs="Tahoma" w:eastAsia="Times New Roman"/>
          <w:sz w:val="24"/>
          <w:szCs w:val="24"/>
        </w:rPr>
        <w:t>’</w:t>
      </w:r>
      <w:r>
        <w:rPr>
          <w:rFonts w:ascii="Tahoma" w:hAnsi="Tahoma" w:cs="Tahoma" w:eastAsia="Times New Roman"/>
          <w:sz w:val="24"/>
          <w:szCs w:val="24"/>
        </w:rPr>
        <w:t>une</w:t>
      </w:r>
      <w:r>
        <w:rPr>
          <w:rFonts w:ascii="Tahoma" w:hAnsi="Tahoma" w:cs="Tahoma" w:eastAsia="Times New Roman"/>
          <w:sz w:val="24"/>
          <w:szCs w:val="24"/>
          <w:spacing w:val="1"/>
        </w:rPr>
        <w:t xml:space="preserve"> </w:t>
      </w:r>
      <w:r>
        <w:rPr>
          <w:rFonts w:ascii="Tahoma" w:hAnsi="Tahoma" w:cs="Tahoma" w:eastAsia="Times New Roman"/>
          <w:sz w:val="24"/>
          <w:szCs w:val="24"/>
        </w:rPr>
        <w:t xml:space="preserve">forêt dont les membres de la collectivité </w:t>
      </w:r>
      <w:r>
        <w:rPr>
          <w:rFonts w:ascii="Tahoma" w:hAnsi="Tahoma" w:cs="Tahoma" w:eastAsia="Times New Roman"/>
          <w:sz w:val="24"/>
          <w:szCs w:val="24"/>
        </w:rPr>
        <w:t>(</w:t>
      </w:r>
      <w:r>
        <w:rPr>
          <w:rFonts w:ascii="Tahoma" w:hAnsi="Tahoma" w:cs="Tahoma" w:eastAsia="Times New Roman"/>
          <w:sz w:val="24"/>
          <w:szCs w:val="24"/>
        </w:rPr>
        <w:t>tribu</w:t>
      </w:r>
      <w:r>
        <w:rPr>
          <w:rFonts w:ascii="Tahoma" w:hAnsi="Tahoma" w:cs="Tahoma" w:eastAsia="Times New Roman"/>
          <w:sz w:val="24"/>
          <w:szCs w:val="24"/>
        </w:rPr>
        <w:t>)</w:t>
      </w:r>
      <w:r>
        <w:rPr>
          <w:rFonts w:ascii="Tahoma" w:hAnsi="Tahoma" w:cs="Tahoma" w:eastAsia="Times New Roman"/>
          <w:sz w:val="24"/>
          <w:szCs w:val="24"/>
        </w:rPr>
        <w:t xml:space="preserve"> usent pour la satisfaction de leurs besoins et ceux</w:t>
      </w:r>
      <w:r>
        <w:rPr>
          <w:rFonts w:ascii="Tahoma" w:hAnsi="Tahoma" w:cs="Tahoma" w:eastAsia="Times New Roman"/>
          <w:sz w:val="24"/>
          <w:szCs w:val="24"/>
          <w:spacing w:val="1"/>
        </w:rPr>
        <w:t xml:space="preserve"> </w:t>
      </w:r>
      <w:r>
        <w:rPr>
          <w:rFonts w:ascii="Tahoma" w:hAnsi="Tahoma" w:cs="Tahoma" w:eastAsia="Times New Roman"/>
          <w:sz w:val="24"/>
          <w:szCs w:val="24"/>
        </w:rPr>
        <w:t>fourragers</w:t>
      </w:r>
      <w:r>
        <w:rPr>
          <w:rFonts w:ascii="Tahoma" w:hAnsi="Tahoma" w:cs="Tahoma" w:eastAsia="Times New Roman"/>
          <w:sz w:val="24"/>
          <w:szCs w:val="24"/>
        </w:rPr>
        <w:t>,</w:t>
      </w:r>
      <w:r>
        <w:rPr>
          <w:rFonts w:ascii="Tahoma" w:hAnsi="Tahoma" w:cs="Tahoma" w:eastAsia="Times New Roman"/>
          <w:sz w:val="24"/>
          <w:szCs w:val="24"/>
        </w:rPr>
        <w:t xml:space="preserve"> de leurs troupeaux</w:t>
      </w:r>
      <w:r>
        <w:rPr>
          <w:rFonts w:ascii="Tahoma" w:hAnsi="Tahoma" w:cs="Tahoma" w:eastAsia="Times New Roman"/>
          <w:sz w:val="24"/>
          <w:szCs w:val="24"/>
          <w:vertAlign w:val="superscript"/>
        </w:rPr>
        <w:footnoteReference w:id="278"/>
      </w:r>
      <w:r>
        <w:rPr>
          <w:rFonts w:ascii="Tahoma" w:hAnsi="Tahoma" w:cs="Tahoma" w:eastAsia="Times New Roman"/>
          <w:sz w:val="24"/>
          <w:szCs w:val="24"/>
        </w:rPr>
        <w:t>.</w:t>
      </w:r>
      <w:r>
        <w:rPr>
          <w:rFonts w:ascii="Tahoma" w:hAnsi="Tahoma" w:cs="Tahoma" w:eastAsia="Times New Roman"/>
          <w:sz w:val="24"/>
          <w:szCs w:val="24"/>
        </w:rPr>
        <w:t xml:space="preserve"> Dans cet ordre d</w:t>
      </w:r>
      <w:r>
        <w:rPr>
          <w:rFonts w:ascii="Tahoma" w:hAnsi="Tahoma" w:cs="Tahoma" w:eastAsia="Times New Roman"/>
          <w:sz w:val="24"/>
          <w:szCs w:val="24"/>
        </w:rPr>
        <w:t>’</w:t>
      </w:r>
      <w:r>
        <w:rPr>
          <w:rFonts w:ascii="Tahoma" w:hAnsi="Tahoma" w:cs="Tahoma" w:eastAsia="Times New Roman"/>
          <w:sz w:val="24"/>
          <w:szCs w:val="24"/>
        </w:rPr>
        <w:t>idées</w:t>
      </w:r>
      <w:r>
        <w:rPr>
          <w:rFonts w:ascii="Tahoma" w:hAnsi="Tahoma" w:cs="Tahoma" w:eastAsia="Times New Roman"/>
          <w:sz w:val="24"/>
          <w:szCs w:val="24"/>
        </w:rPr>
        <w:t>,</w:t>
      </w:r>
      <w:r>
        <w:rPr>
          <w:rFonts w:ascii="Tahoma" w:hAnsi="Tahoma" w:cs="Tahoma" w:eastAsia="Times New Roman"/>
          <w:sz w:val="24"/>
          <w:szCs w:val="24"/>
          <w:spacing w:val="1"/>
        </w:rPr>
        <w:t xml:space="preserve"> </w:t>
      </w:r>
      <w:r>
        <w:rPr>
          <w:rFonts w:ascii="Tahoma" w:hAnsi="Tahoma" w:cs="Tahoma" w:eastAsia="Times New Roman"/>
          <w:sz w:val="24"/>
          <w:szCs w:val="24"/>
        </w:rPr>
        <w:t>il est important de signaler que les</w:t>
      </w:r>
      <w:r>
        <w:rPr>
          <w:rFonts w:ascii="Tahoma" w:hAnsi="Tahoma" w:cs="Tahoma" w:eastAsia="Times New Roman"/>
          <w:sz w:val="24"/>
          <w:szCs w:val="24"/>
          <w:spacing w:val="1"/>
        </w:rPr>
        <w:t xml:space="preserve"> </w:t>
      </w:r>
      <w:r>
        <w:rPr>
          <w:rFonts w:ascii="Tahoma" w:hAnsi="Tahoma" w:cs="Tahoma" w:eastAsia="Times New Roman"/>
          <w:sz w:val="24"/>
          <w:szCs w:val="24"/>
        </w:rPr>
        <w:t xml:space="preserve">collectivités </w:t>
      </w:r>
      <w:r>
        <w:rPr>
          <w:rFonts w:ascii="Tahoma" w:hAnsi="Tahoma" w:cs="Tahoma" w:eastAsia="Times New Roman"/>
          <w:sz w:val="24"/>
          <w:szCs w:val="24"/>
        </w:rPr>
        <w:t>(</w:t>
      </w:r>
      <w:r>
        <w:rPr>
          <w:rFonts w:ascii="Tahoma" w:hAnsi="Tahoma" w:cs="Tahoma" w:eastAsia="Times New Roman"/>
          <w:sz w:val="24"/>
          <w:szCs w:val="24"/>
        </w:rPr>
        <w:t>tribus</w:t>
      </w:r>
      <w:r>
        <w:rPr>
          <w:rFonts w:ascii="Tahoma" w:hAnsi="Tahoma" w:cs="Tahoma" w:eastAsia="Times New Roman"/>
          <w:sz w:val="24"/>
          <w:szCs w:val="24"/>
        </w:rPr>
        <w:t>)</w:t>
      </w:r>
      <w:r>
        <w:rPr>
          <w:rFonts w:ascii="Tahoma" w:hAnsi="Tahoma" w:cs="Tahoma" w:eastAsia="Times New Roman"/>
          <w:sz w:val="24"/>
          <w:szCs w:val="24"/>
        </w:rPr>
        <w:t xml:space="preserve"> vivant à l</w:t>
      </w:r>
      <w:r>
        <w:rPr>
          <w:rFonts w:ascii="Tahoma" w:hAnsi="Tahoma" w:cs="Tahoma" w:eastAsia="Times New Roman"/>
          <w:sz w:val="24"/>
          <w:szCs w:val="24"/>
        </w:rPr>
        <w:t>'</w:t>
      </w:r>
      <w:r>
        <w:rPr>
          <w:rFonts w:ascii="Tahoma" w:hAnsi="Tahoma" w:cs="Tahoma" w:eastAsia="Times New Roman"/>
          <w:sz w:val="24"/>
          <w:szCs w:val="24"/>
        </w:rPr>
        <w:t>intérieur ou à proximité de la forêt usaient de celle</w:t>
      </w:r>
      <w:r>
        <w:rPr>
          <w:rFonts w:ascii="Tahoma" w:hAnsi="Tahoma" w:cs="Tahoma" w:eastAsia="Times New Roman"/>
          <w:sz w:val="24"/>
          <w:szCs w:val="24"/>
        </w:rPr>
        <w:t>-</w:t>
      </w:r>
      <w:r>
        <w:rPr>
          <w:rFonts w:ascii="Tahoma" w:hAnsi="Tahoma" w:cs="Tahoma" w:eastAsia="Times New Roman"/>
          <w:sz w:val="24"/>
          <w:szCs w:val="24"/>
        </w:rPr>
        <w:t>ci comme si elle</w:t>
      </w:r>
      <w:r>
        <w:rPr>
          <w:rFonts w:ascii="Tahoma" w:hAnsi="Tahoma" w:cs="Tahoma" w:eastAsia="Times New Roman"/>
          <w:sz w:val="24"/>
          <w:szCs w:val="24"/>
          <w:spacing w:val="-58"/>
        </w:rPr>
        <w:t xml:space="preserve"> </w:t>
      </w:r>
      <w:r>
        <w:rPr>
          <w:rFonts w:ascii="Tahoma" w:hAnsi="Tahoma" w:cs="Tahoma" w:eastAsia="Times New Roman"/>
          <w:sz w:val="24"/>
          <w:szCs w:val="24"/>
        </w:rPr>
        <w:t>relevait de leur propriété</w:t>
      </w:r>
      <w:r>
        <w:rPr>
          <w:rFonts w:ascii="Tahoma" w:hAnsi="Tahoma" w:cs="Tahoma" w:eastAsia="Times New Roman"/>
          <w:sz w:val="24"/>
          <w:szCs w:val="24"/>
        </w:rPr>
        <w:t>,</w:t>
      </w:r>
      <w:r>
        <w:rPr>
          <w:rFonts w:ascii="Tahoma" w:hAnsi="Tahoma" w:cs="Tahoma" w:eastAsia="Times New Roman"/>
          <w:sz w:val="24"/>
          <w:szCs w:val="24"/>
        </w:rPr>
        <w:t xml:space="preserve"> ils y envoyaient paître leurs troupeaux</w:t>
      </w:r>
      <w:r>
        <w:rPr>
          <w:rFonts w:ascii="Tahoma" w:hAnsi="Tahoma" w:cs="Tahoma" w:eastAsia="Times New Roman"/>
          <w:sz w:val="24"/>
          <w:szCs w:val="24"/>
        </w:rPr>
        <w:t>,</w:t>
      </w:r>
      <w:r>
        <w:rPr>
          <w:rFonts w:ascii="Tahoma" w:hAnsi="Tahoma" w:cs="Tahoma" w:eastAsia="Times New Roman"/>
          <w:sz w:val="24"/>
          <w:szCs w:val="24"/>
        </w:rPr>
        <w:t xml:space="preserve"> en prélevaient librement bois et</w:t>
      </w:r>
      <w:r>
        <w:rPr>
          <w:rFonts w:ascii="Tahoma" w:hAnsi="Tahoma" w:cs="Tahoma" w:eastAsia="Times New Roman"/>
          <w:sz w:val="24"/>
          <w:szCs w:val="24"/>
          <w:spacing w:val="1"/>
        </w:rPr>
        <w:t xml:space="preserve"> </w:t>
      </w:r>
      <w:r>
        <w:rPr>
          <w:rFonts w:ascii="Tahoma" w:hAnsi="Tahoma" w:cs="Tahoma" w:eastAsia="Times New Roman"/>
          <w:sz w:val="24"/>
          <w:szCs w:val="24"/>
        </w:rPr>
        <w:t>autres</w:t>
      </w:r>
      <w:r>
        <w:rPr>
          <w:rFonts w:ascii="Tahoma" w:hAnsi="Tahoma" w:cs="Tahoma" w:eastAsia="Times New Roman"/>
          <w:sz w:val="24"/>
          <w:szCs w:val="24"/>
          <w:spacing w:val="52"/>
        </w:rPr>
        <w:t xml:space="preserve"> </w:t>
      </w:r>
      <w:r>
        <w:rPr>
          <w:rFonts w:ascii="Tahoma" w:hAnsi="Tahoma" w:cs="Tahoma" w:eastAsia="Times New Roman"/>
          <w:sz w:val="24"/>
          <w:szCs w:val="24"/>
        </w:rPr>
        <w:t>produits</w:t>
      </w:r>
      <w:r>
        <w:rPr>
          <w:rFonts w:ascii="Tahoma" w:hAnsi="Tahoma" w:cs="Tahoma" w:eastAsia="Times New Roman"/>
          <w:sz w:val="24"/>
          <w:szCs w:val="24"/>
          <w:spacing w:val="54"/>
        </w:rPr>
        <w:t xml:space="preserve"> </w:t>
      </w:r>
      <w:r>
        <w:rPr>
          <w:rFonts w:ascii="Tahoma" w:hAnsi="Tahoma" w:cs="Tahoma" w:eastAsia="Times New Roman"/>
          <w:sz w:val="24"/>
          <w:szCs w:val="24"/>
        </w:rPr>
        <w:t>non</w:t>
      </w:r>
      <w:r>
        <w:rPr>
          <w:rFonts w:ascii="Tahoma" w:hAnsi="Tahoma" w:cs="Tahoma" w:eastAsia="Times New Roman"/>
          <w:sz w:val="24"/>
          <w:szCs w:val="24"/>
        </w:rPr>
        <w:t>-</w:t>
      </w:r>
      <w:r>
        <w:rPr>
          <w:rFonts w:ascii="Tahoma" w:hAnsi="Tahoma" w:cs="Tahoma" w:eastAsia="Times New Roman"/>
          <w:sz w:val="24"/>
          <w:szCs w:val="24"/>
        </w:rPr>
        <w:t>ligneux</w:t>
      </w:r>
      <w:r>
        <w:rPr>
          <w:rFonts w:ascii="Tahoma" w:hAnsi="Tahoma" w:cs="Tahoma" w:eastAsia="Times New Roman"/>
          <w:sz w:val="24"/>
          <w:szCs w:val="24"/>
          <w:spacing w:val="54"/>
        </w:rPr>
        <w:t xml:space="preserve"> </w:t>
      </w:r>
      <w:r>
        <w:rPr>
          <w:rFonts w:ascii="Tahoma" w:hAnsi="Tahoma" w:cs="Tahoma" w:eastAsia="Times New Roman"/>
          <w:sz w:val="24"/>
          <w:szCs w:val="24"/>
        </w:rPr>
        <w:t>pour</w:t>
      </w:r>
      <w:r>
        <w:rPr>
          <w:rFonts w:ascii="Tahoma" w:hAnsi="Tahoma" w:cs="Tahoma" w:eastAsia="Times New Roman"/>
          <w:sz w:val="24"/>
          <w:szCs w:val="24"/>
          <w:spacing w:val="54"/>
        </w:rPr>
        <w:t xml:space="preserve"> </w:t>
      </w:r>
      <w:r>
        <w:rPr>
          <w:rFonts w:ascii="Tahoma" w:hAnsi="Tahoma" w:cs="Tahoma" w:eastAsia="Times New Roman"/>
          <w:sz w:val="24"/>
          <w:szCs w:val="24"/>
        </w:rPr>
        <w:t>faire</w:t>
      </w:r>
      <w:r>
        <w:rPr>
          <w:rFonts w:ascii="Tahoma" w:hAnsi="Tahoma" w:cs="Tahoma" w:eastAsia="Times New Roman"/>
          <w:sz w:val="24"/>
          <w:szCs w:val="24"/>
          <w:spacing w:val="54"/>
        </w:rPr>
        <w:t xml:space="preserve"> </w:t>
      </w:r>
      <w:r>
        <w:rPr>
          <w:rFonts w:ascii="Tahoma" w:hAnsi="Tahoma" w:cs="Tahoma" w:eastAsia="Times New Roman"/>
          <w:sz w:val="24"/>
          <w:szCs w:val="24"/>
        </w:rPr>
        <w:t>face</w:t>
      </w:r>
      <w:r>
        <w:rPr>
          <w:rFonts w:ascii="Tahoma" w:hAnsi="Tahoma" w:cs="Tahoma" w:eastAsia="Times New Roman"/>
          <w:sz w:val="24"/>
          <w:szCs w:val="24"/>
          <w:spacing w:val="54"/>
        </w:rPr>
        <w:t xml:space="preserve"> </w:t>
      </w:r>
      <w:r>
        <w:rPr>
          <w:rFonts w:ascii="Tahoma" w:hAnsi="Tahoma" w:cs="Tahoma" w:eastAsia="Times New Roman"/>
          <w:sz w:val="24"/>
          <w:szCs w:val="24"/>
        </w:rPr>
        <w:t>à</w:t>
      </w:r>
      <w:r>
        <w:rPr>
          <w:rFonts w:ascii="Tahoma" w:hAnsi="Tahoma" w:cs="Tahoma" w:eastAsia="Times New Roman"/>
          <w:sz w:val="24"/>
          <w:szCs w:val="24"/>
          <w:spacing w:val="53"/>
        </w:rPr>
        <w:t xml:space="preserve"> </w:t>
      </w:r>
      <w:r>
        <w:rPr>
          <w:rFonts w:ascii="Tahoma" w:hAnsi="Tahoma" w:cs="Tahoma" w:eastAsia="Times New Roman"/>
          <w:sz w:val="24"/>
          <w:szCs w:val="24"/>
        </w:rPr>
        <w:t>leurs</w:t>
      </w:r>
      <w:r>
        <w:rPr>
          <w:rFonts w:ascii="Tahoma" w:hAnsi="Tahoma" w:cs="Tahoma" w:eastAsia="Times New Roman"/>
          <w:sz w:val="24"/>
          <w:szCs w:val="24"/>
          <w:spacing w:val="55"/>
        </w:rPr>
        <w:t xml:space="preserve"> </w:t>
      </w:r>
      <w:r>
        <w:rPr>
          <w:rFonts w:ascii="Tahoma" w:hAnsi="Tahoma" w:cs="Tahoma" w:eastAsia="Times New Roman"/>
          <w:sz w:val="24"/>
          <w:szCs w:val="24"/>
        </w:rPr>
        <w:t>besoins</w:t>
      </w:r>
      <w:r>
        <w:rPr>
          <w:rFonts w:ascii="Tahoma" w:hAnsi="Tahoma" w:cs="Tahoma" w:eastAsia="Times New Roman"/>
          <w:sz w:val="24"/>
          <w:szCs w:val="24"/>
          <w:spacing w:val="54"/>
        </w:rPr>
        <w:t xml:space="preserve"> </w:t>
      </w:r>
      <w:r>
        <w:rPr>
          <w:rFonts w:ascii="Tahoma" w:hAnsi="Tahoma" w:cs="Tahoma" w:eastAsia="Times New Roman"/>
          <w:sz w:val="24"/>
          <w:szCs w:val="24"/>
        </w:rPr>
        <w:t>quotidiens</w:t>
      </w:r>
      <w:r>
        <w:rPr>
          <w:rFonts w:ascii="Tahoma" w:hAnsi="Tahoma" w:cs="Tahoma" w:eastAsia="Times New Roman"/>
          <w:sz w:val="24"/>
          <w:szCs w:val="24"/>
          <w:vertAlign w:val="superscript"/>
        </w:rPr>
        <w:footnoteReference w:id="279"/>
      </w:r>
      <w:r>
        <w:rPr>
          <w:rFonts w:ascii="Tahoma" w:hAnsi="Tahoma" w:cs="Tahoma" w:eastAsia="Times New Roman"/>
          <w:sz w:val="24"/>
          <w:szCs w:val="24"/>
        </w:rPr>
        <w:t>.</w:t>
      </w:r>
      <w:r>
        <w:rPr>
          <w:rFonts w:ascii="Tahoma" w:hAnsi="Tahoma" w:cs="Tahoma" w:eastAsia="Times New Roman"/>
          <w:sz w:val="24"/>
          <w:szCs w:val="24"/>
          <w:spacing w:val="54"/>
        </w:rPr>
        <w:t xml:space="preserve"> </w:t>
      </w:r>
    </w:p>
    <w:p>
      <w:pPr>
        <w:widowControl w:val="0"/>
        <w:spacing w:lineRule="auto" w:line="360" w:after="0" w:beforeAutospacing="0" w:afterAutospacing="0"/>
        <w:ind w:right="4"/>
        <w:jc w:val="both"/>
        <w:rPr>
          <w:rFonts w:ascii="Tahoma" w:hAnsi="Tahoma" w:cs="Tahoma" w:eastAsia="Times New Roman"/>
          <w:sz w:val="24"/>
          <w:szCs w:val="24"/>
          <w:vertAlign w:val="superscript"/>
        </w:rPr>
      </w:pPr>
      <w:r>
        <w:rPr>
          <w:rFonts w:ascii="Tahoma" w:hAnsi="Tahoma" w:cs="Tahoma" w:eastAsia="Times New Roman"/>
          <w:sz w:val="24"/>
          <w:szCs w:val="24"/>
        </w:rPr>
        <w:t>Ce</w:t>
      </w:r>
      <w:r>
        <w:rPr>
          <w:rFonts w:ascii="Tahoma" w:hAnsi="Tahoma" w:cs="Tahoma" w:eastAsia="Times New Roman"/>
          <w:sz w:val="24"/>
          <w:szCs w:val="24"/>
          <w:spacing w:val="53"/>
        </w:rPr>
        <w:t xml:space="preserve"> </w:t>
      </w:r>
      <w:r>
        <w:rPr>
          <w:rFonts w:ascii="Tahoma" w:hAnsi="Tahoma" w:cs="Tahoma" w:eastAsia="Times New Roman"/>
          <w:sz w:val="24"/>
          <w:szCs w:val="24"/>
        </w:rPr>
        <w:t>n</w:t>
      </w:r>
      <w:r>
        <w:rPr>
          <w:rFonts w:ascii="Tahoma" w:hAnsi="Tahoma" w:cs="Tahoma" w:eastAsia="Times New Roman"/>
          <w:sz w:val="24"/>
          <w:szCs w:val="24"/>
        </w:rPr>
        <w:t>’</w:t>
      </w:r>
      <w:r>
        <w:rPr>
          <w:rFonts w:ascii="Tahoma" w:hAnsi="Tahoma" w:cs="Tahoma" w:eastAsia="Times New Roman"/>
          <w:sz w:val="24"/>
          <w:szCs w:val="24"/>
        </w:rPr>
        <w:t>est</w:t>
      </w:r>
      <w:r>
        <w:rPr>
          <w:rFonts w:ascii="Tahoma" w:hAnsi="Tahoma" w:cs="Tahoma" w:eastAsia="Times New Roman"/>
          <w:sz w:val="24"/>
          <w:szCs w:val="24"/>
          <w:spacing w:val="52"/>
        </w:rPr>
        <w:t xml:space="preserve"> </w:t>
      </w:r>
      <w:r>
        <w:rPr>
          <w:rFonts w:ascii="Tahoma" w:hAnsi="Tahoma" w:cs="Tahoma" w:eastAsia="Times New Roman"/>
          <w:sz w:val="24"/>
          <w:szCs w:val="24"/>
        </w:rPr>
        <w:t>qu</w:t>
      </w:r>
      <w:r>
        <w:rPr>
          <w:rFonts w:ascii="Tahoma" w:hAnsi="Tahoma" w:cs="Tahoma" w:eastAsia="Times New Roman"/>
          <w:sz w:val="24"/>
          <w:szCs w:val="24"/>
        </w:rPr>
        <w:t>’</w:t>
      </w:r>
      <w:r>
        <w:rPr>
          <w:rFonts w:ascii="Tahoma" w:hAnsi="Tahoma" w:cs="Tahoma" w:eastAsia="Times New Roman"/>
          <w:sz w:val="24"/>
          <w:szCs w:val="24"/>
        </w:rPr>
        <w:t>au</w:t>
      </w:r>
      <w:r>
        <w:rPr>
          <w:rFonts w:ascii="Tahoma" w:hAnsi="Tahoma" w:cs="Tahoma" w:eastAsia="Times New Roman"/>
          <w:sz w:val="24"/>
          <w:szCs w:val="24"/>
          <w:spacing w:val="55"/>
        </w:rPr>
        <w:t xml:space="preserve"> </w:t>
      </w:r>
      <w:r>
        <w:rPr>
          <w:rFonts w:ascii="Tahoma" w:hAnsi="Tahoma" w:cs="Tahoma" w:eastAsia="Times New Roman"/>
          <w:sz w:val="24"/>
          <w:szCs w:val="24"/>
        </w:rPr>
        <w:t>1</w:t>
      </w:r>
      <w:r>
        <w:rPr>
          <w:rFonts w:ascii="Tahoma" w:hAnsi="Tahoma" w:cs="Tahoma" w:eastAsia="Times New Roman"/>
          <w:sz w:val="24"/>
          <w:szCs w:val="24"/>
          <w:vertAlign w:val="superscript"/>
        </w:rPr>
        <w:t>er</w:t>
      </w:r>
      <w:r>
        <w:rPr>
          <w:rFonts w:ascii="Tahoma" w:hAnsi="Tahoma" w:cs="Tahoma" w:eastAsia="Times New Roman"/>
          <w:sz w:val="24"/>
          <w:szCs w:val="24"/>
        </w:rPr>
        <w:t>novembre</w:t>
      </w:r>
      <w:r>
        <w:rPr>
          <w:rFonts w:ascii="Tahoma" w:hAnsi="Tahoma" w:cs="Tahoma" w:eastAsia="Times New Roman"/>
          <w:sz w:val="24"/>
          <w:szCs w:val="24"/>
          <w:spacing w:val="-8"/>
        </w:rPr>
        <w:t xml:space="preserve"> </w:t>
      </w:r>
      <w:r>
        <w:rPr>
          <w:rFonts w:ascii="Tahoma" w:hAnsi="Tahoma" w:cs="Tahoma" w:eastAsia="Times New Roman"/>
          <w:sz w:val="24"/>
          <w:szCs w:val="24"/>
        </w:rPr>
        <w:t>1912</w:t>
      </w:r>
      <w:r>
        <w:rPr>
          <w:rFonts w:ascii="Tahoma" w:hAnsi="Tahoma" w:cs="Tahoma" w:eastAsia="Times New Roman"/>
          <w:sz w:val="24"/>
          <w:szCs w:val="24"/>
        </w:rPr>
        <w:t>,</w:t>
      </w:r>
      <w:r>
        <w:rPr>
          <w:rFonts w:ascii="Tahoma" w:hAnsi="Tahoma" w:cs="Tahoma" w:eastAsia="Times New Roman"/>
          <w:sz w:val="24"/>
          <w:szCs w:val="24"/>
          <w:spacing w:val="-7"/>
        </w:rPr>
        <w:t xml:space="preserve"> </w:t>
      </w:r>
      <w:r>
        <w:rPr>
          <w:rFonts w:ascii="Tahoma" w:hAnsi="Tahoma" w:cs="Tahoma" w:eastAsia="Times New Roman"/>
          <w:sz w:val="24"/>
          <w:szCs w:val="24"/>
        </w:rPr>
        <w:t>date</w:t>
      </w:r>
      <w:r>
        <w:rPr>
          <w:rFonts w:ascii="Tahoma" w:hAnsi="Tahoma" w:cs="Tahoma" w:eastAsia="Times New Roman"/>
          <w:sz w:val="24"/>
          <w:szCs w:val="24"/>
          <w:spacing w:val="-7"/>
        </w:rPr>
        <w:t xml:space="preserve"> </w:t>
      </w:r>
      <w:r>
        <w:rPr>
          <w:rFonts w:ascii="Tahoma" w:hAnsi="Tahoma" w:cs="Tahoma" w:eastAsia="Times New Roman"/>
          <w:sz w:val="24"/>
          <w:szCs w:val="24"/>
        </w:rPr>
        <w:t>de</w:t>
      </w:r>
      <w:r>
        <w:rPr>
          <w:rFonts w:ascii="Tahoma" w:hAnsi="Tahoma" w:cs="Tahoma" w:eastAsia="Times New Roman"/>
          <w:sz w:val="24"/>
          <w:szCs w:val="24"/>
          <w:spacing w:val="-7"/>
        </w:rPr>
        <w:t xml:space="preserve"> </w:t>
      </w:r>
      <w:r>
        <w:rPr>
          <w:rFonts w:ascii="Tahoma" w:hAnsi="Tahoma" w:cs="Tahoma" w:eastAsia="Times New Roman"/>
          <w:sz w:val="24"/>
          <w:szCs w:val="24"/>
        </w:rPr>
        <w:t>livraison</w:t>
      </w:r>
      <w:r>
        <w:rPr>
          <w:rFonts w:ascii="Tahoma" w:hAnsi="Tahoma" w:cs="Tahoma" w:eastAsia="Times New Roman"/>
          <w:sz w:val="24"/>
          <w:szCs w:val="24"/>
          <w:spacing w:val="-8"/>
        </w:rPr>
        <w:t xml:space="preserve"> </w:t>
      </w:r>
      <w:r>
        <w:rPr>
          <w:rFonts w:ascii="Tahoma" w:hAnsi="Tahoma" w:cs="Tahoma" w:eastAsia="Times New Roman"/>
          <w:sz w:val="24"/>
          <w:szCs w:val="24"/>
        </w:rPr>
        <w:t>du</w:t>
      </w:r>
      <w:r>
        <w:rPr>
          <w:rFonts w:ascii="Tahoma" w:hAnsi="Tahoma" w:cs="Tahoma" w:eastAsia="Times New Roman"/>
          <w:sz w:val="24"/>
          <w:szCs w:val="24"/>
          <w:spacing w:val="-9"/>
        </w:rPr>
        <w:t xml:space="preserve"> </w:t>
      </w:r>
      <w:r>
        <w:rPr>
          <w:rFonts w:ascii="Tahoma" w:hAnsi="Tahoma" w:cs="Tahoma" w:eastAsia="Times New Roman"/>
          <w:sz w:val="24"/>
          <w:szCs w:val="24"/>
        </w:rPr>
        <w:t>bulletin</w:t>
      </w:r>
      <w:r>
        <w:rPr>
          <w:rFonts w:ascii="Tahoma" w:hAnsi="Tahoma" w:cs="Tahoma" w:eastAsia="Times New Roman"/>
          <w:sz w:val="24"/>
          <w:szCs w:val="24"/>
          <w:spacing w:val="-7"/>
        </w:rPr>
        <w:t xml:space="preserve"> </w:t>
      </w:r>
      <w:r>
        <w:rPr>
          <w:rFonts w:ascii="Tahoma" w:hAnsi="Tahoma" w:cs="Tahoma" w:eastAsia="Times New Roman"/>
          <w:sz w:val="24"/>
          <w:szCs w:val="24"/>
        </w:rPr>
        <w:t>Officiel</w:t>
      </w:r>
      <w:r>
        <w:rPr>
          <w:rFonts w:ascii="Tahoma" w:hAnsi="Tahoma" w:cs="Tahoma" w:eastAsia="Times New Roman"/>
          <w:sz w:val="24"/>
          <w:szCs w:val="24"/>
          <w:vertAlign w:val="superscript"/>
        </w:rPr>
        <w:footnoteReference w:id="280"/>
      </w:r>
      <w:r>
        <w:rPr>
          <w:rFonts w:ascii="Tahoma" w:hAnsi="Tahoma" w:cs="Tahoma" w:eastAsia="Times New Roman"/>
          <w:sz w:val="24"/>
          <w:szCs w:val="24"/>
        </w:rPr>
        <w:t>,</w:t>
      </w:r>
      <w:r>
        <w:rPr>
          <w:rFonts w:ascii="Tahoma" w:hAnsi="Tahoma" w:cs="Tahoma" w:eastAsia="Times New Roman"/>
          <w:sz w:val="24"/>
          <w:szCs w:val="24"/>
          <w:spacing w:val="-7"/>
        </w:rPr>
        <w:t xml:space="preserve"> </w:t>
      </w:r>
      <w:r>
        <w:rPr>
          <w:rFonts w:ascii="Tahoma" w:hAnsi="Tahoma" w:cs="Tahoma" w:eastAsia="Times New Roman"/>
          <w:sz w:val="24"/>
          <w:szCs w:val="24"/>
        </w:rPr>
        <w:t>qu</w:t>
      </w:r>
      <w:r>
        <w:rPr>
          <w:rFonts w:ascii="Tahoma" w:hAnsi="Tahoma" w:cs="Tahoma" w:eastAsia="Times New Roman"/>
          <w:sz w:val="24"/>
          <w:szCs w:val="24"/>
        </w:rPr>
        <w:t>’</w:t>
      </w:r>
      <w:r>
        <w:rPr>
          <w:rFonts w:ascii="Tahoma" w:hAnsi="Tahoma" w:cs="Tahoma" w:eastAsia="Times New Roman"/>
          <w:sz w:val="24"/>
          <w:szCs w:val="24"/>
        </w:rPr>
        <w:t>une</w:t>
      </w:r>
      <w:r>
        <w:rPr>
          <w:rFonts w:ascii="Tahoma" w:hAnsi="Tahoma" w:cs="Tahoma" w:eastAsia="Times New Roman"/>
          <w:sz w:val="24"/>
          <w:szCs w:val="24"/>
          <w:spacing w:val="-7"/>
        </w:rPr>
        <w:t xml:space="preserve"> </w:t>
      </w:r>
      <w:r>
        <w:rPr>
          <w:rFonts w:ascii="Tahoma" w:hAnsi="Tahoma" w:cs="Tahoma" w:eastAsia="Times New Roman"/>
          <w:sz w:val="24"/>
          <w:szCs w:val="24"/>
        </w:rPr>
        <w:t>circulaire</w:t>
      </w:r>
      <w:r>
        <w:rPr>
          <w:rFonts w:ascii="Tahoma" w:hAnsi="Tahoma" w:cs="Tahoma" w:eastAsia="Times New Roman"/>
          <w:sz w:val="24"/>
          <w:szCs w:val="24"/>
          <w:spacing w:val="-7"/>
        </w:rPr>
        <w:t xml:space="preserve"> </w:t>
      </w:r>
      <w:r>
        <w:rPr>
          <w:rFonts w:ascii="Tahoma" w:hAnsi="Tahoma" w:cs="Tahoma" w:eastAsia="Times New Roman"/>
          <w:sz w:val="24"/>
          <w:szCs w:val="24"/>
        </w:rPr>
        <w:t>émanant</w:t>
      </w:r>
      <w:r>
        <w:rPr>
          <w:rFonts w:ascii="Tahoma" w:hAnsi="Tahoma" w:cs="Tahoma" w:eastAsia="Times New Roman"/>
          <w:sz w:val="24"/>
          <w:szCs w:val="24"/>
          <w:spacing w:val="-8"/>
        </w:rPr>
        <w:t xml:space="preserve"> </w:t>
      </w:r>
      <w:r>
        <w:rPr>
          <w:rFonts w:ascii="Tahoma" w:hAnsi="Tahoma" w:cs="Tahoma" w:eastAsia="Times New Roman"/>
          <w:sz w:val="24"/>
          <w:szCs w:val="24"/>
        </w:rPr>
        <w:t>du</w:t>
      </w:r>
      <w:r>
        <w:rPr>
          <w:rFonts w:ascii="Tahoma" w:hAnsi="Tahoma" w:cs="Tahoma" w:eastAsia="Times New Roman"/>
          <w:sz w:val="24"/>
          <w:szCs w:val="24"/>
          <w:spacing w:val="-6"/>
        </w:rPr>
        <w:t xml:space="preserve"> </w:t>
      </w:r>
      <w:r>
        <w:rPr>
          <w:rFonts w:ascii="Tahoma" w:hAnsi="Tahoma" w:cs="Tahoma" w:eastAsia="Times New Roman"/>
          <w:sz w:val="24"/>
          <w:szCs w:val="24"/>
        </w:rPr>
        <w:t>Grand</w:t>
      </w:r>
      <w:r>
        <w:rPr>
          <w:rFonts w:ascii="Tahoma" w:hAnsi="Tahoma" w:cs="Tahoma" w:eastAsia="Times New Roman"/>
          <w:sz w:val="24"/>
          <w:szCs w:val="24"/>
          <w:spacing w:val="-7"/>
        </w:rPr>
        <w:t xml:space="preserve"> </w:t>
      </w:r>
      <w:r>
        <w:rPr>
          <w:rFonts w:ascii="Tahoma" w:hAnsi="Tahoma" w:cs="Tahoma" w:eastAsia="Times New Roman"/>
          <w:sz w:val="24"/>
          <w:szCs w:val="24"/>
        </w:rPr>
        <w:t>Vizir</w:t>
      </w:r>
      <w:r>
        <w:rPr>
          <w:rFonts w:ascii="Tahoma" w:hAnsi="Tahoma" w:cs="Tahoma" w:eastAsia="Times New Roman"/>
          <w:sz w:val="24"/>
          <w:szCs w:val="24"/>
          <w:spacing w:val="-58"/>
        </w:rPr>
        <w:t xml:space="preserve"> </w:t>
      </w:r>
      <w:r>
        <w:rPr>
          <w:rFonts w:ascii="Tahoma" w:hAnsi="Tahoma" w:cs="Tahoma" w:eastAsia="Times New Roman"/>
          <w:sz w:val="24"/>
          <w:szCs w:val="24"/>
        </w:rPr>
        <w:t>est adressée aux gouverneurs</w:t>
      </w:r>
      <w:r>
        <w:rPr>
          <w:rFonts w:ascii="Tahoma" w:hAnsi="Tahoma" w:cs="Tahoma" w:eastAsia="Times New Roman"/>
          <w:sz w:val="24"/>
          <w:szCs w:val="24"/>
        </w:rPr>
        <w:t>,</w:t>
      </w:r>
      <w:r>
        <w:rPr>
          <w:rFonts w:ascii="Tahoma" w:hAnsi="Tahoma" w:cs="Tahoma" w:eastAsia="Times New Roman"/>
          <w:sz w:val="24"/>
          <w:szCs w:val="24"/>
        </w:rPr>
        <w:t xml:space="preserve"> caïds</w:t>
      </w:r>
      <w:r>
        <w:rPr>
          <w:rFonts w:ascii="Tahoma" w:hAnsi="Tahoma" w:cs="Tahoma" w:eastAsia="Times New Roman"/>
          <w:sz w:val="24"/>
          <w:szCs w:val="24"/>
        </w:rPr>
        <w:t>,</w:t>
      </w:r>
      <w:r>
        <w:rPr>
          <w:rFonts w:ascii="Tahoma" w:hAnsi="Tahoma" w:cs="Tahoma" w:eastAsia="Times New Roman"/>
          <w:sz w:val="24"/>
          <w:szCs w:val="24"/>
        </w:rPr>
        <w:t xml:space="preserve"> et cadis déclarait après avoir énuméré les biens constituant le</w:t>
      </w:r>
      <w:r>
        <w:rPr>
          <w:rFonts w:ascii="Tahoma" w:hAnsi="Tahoma" w:cs="Tahoma" w:eastAsia="Times New Roman"/>
          <w:sz w:val="24"/>
          <w:szCs w:val="24"/>
          <w:spacing w:val="-57"/>
        </w:rPr>
        <w:t xml:space="preserve"> </w:t>
      </w:r>
      <w:r>
        <w:rPr>
          <w:rFonts w:ascii="Tahoma" w:hAnsi="Tahoma" w:cs="Tahoma" w:eastAsia="Times New Roman"/>
          <w:sz w:val="24"/>
          <w:szCs w:val="24"/>
        </w:rPr>
        <w:t>domaine</w:t>
      </w:r>
      <w:r>
        <w:rPr>
          <w:rFonts w:ascii="Tahoma" w:hAnsi="Tahoma" w:cs="Tahoma" w:eastAsia="Times New Roman"/>
          <w:sz w:val="24"/>
          <w:szCs w:val="24"/>
          <w:spacing w:val="-10"/>
        </w:rPr>
        <w:t xml:space="preserve"> </w:t>
      </w:r>
      <w:r>
        <w:rPr>
          <w:rFonts w:ascii="Tahoma" w:hAnsi="Tahoma" w:cs="Tahoma" w:eastAsia="Times New Roman"/>
          <w:sz w:val="24"/>
          <w:szCs w:val="24"/>
        </w:rPr>
        <w:t>public</w:t>
      </w:r>
      <w:r>
        <w:rPr>
          <w:rFonts w:ascii="Tahoma" w:hAnsi="Tahoma" w:cs="Tahoma" w:eastAsia="Times New Roman"/>
          <w:sz w:val="24"/>
          <w:szCs w:val="24"/>
        </w:rPr>
        <w:t>,</w:t>
      </w:r>
      <w:r>
        <w:rPr>
          <w:rFonts w:ascii="Tahoma" w:hAnsi="Tahoma" w:cs="Tahoma" w:eastAsia="Times New Roman"/>
          <w:sz w:val="24"/>
          <w:szCs w:val="24"/>
          <w:spacing w:val="-11"/>
        </w:rPr>
        <w:t xml:space="preserve"> </w:t>
      </w:r>
      <w:r>
        <w:rPr>
          <w:rFonts w:ascii="Tahoma" w:hAnsi="Tahoma" w:cs="Tahoma" w:eastAsia="Times New Roman"/>
          <w:sz w:val="24"/>
          <w:szCs w:val="24"/>
        </w:rPr>
        <w:t>de</w:t>
      </w:r>
      <w:r>
        <w:rPr>
          <w:rFonts w:ascii="Tahoma" w:hAnsi="Tahoma" w:cs="Tahoma" w:eastAsia="Times New Roman"/>
          <w:sz w:val="24"/>
          <w:szCs w:val="24"/>
          <w:spacing w:val="-10"/>
        </w:rPr>
        <w:t xml:space="preserve"> </w:t>
      </w:r>
      <w:r>
        <w:rPr>
          <w:rFonts w:ascii="Tahoma" w:hAnsi="Tahoma" w:cs="Tahoma" w:eastAsia="Times New Roman"/>
          <w:sz w:val="24"/>
          <w:szCs w:val="24"/>
        </w:rPr>
        <w:t>droit</w:t>
      </w:r>
      <w:r>
        <w:rPr>
          <w:rFonts w:ascii="Tahoma" w:hAnsi="Tahoma" w:cs="Tahoma" w:eastAsia="Times New Roman"/>
          <w:sz w:val="24"/>
          <w:szCs w:val="24"/>
          <w:spacing w:val="-11"/>
        </w:rPr>
        <w:t xml:space="preserve"> </w:t>
      </w:r>
      <w:r>
        <w:rPr>
          <w:rFonts w:ascii="Tahoma" w:hAnsi="Tahoma" w:cs="Tahoma" w:eastAsia="Times New Roman"/>
          <w:sz w:val="24"/>
          <w:szCs w:val="24"/>
        </w:rPr>
        <w:t xml:space="preserve">inaliénables </w:t>
      </w:r>
      <w:r>
        <w:rPr>
          <w:rFonts w:ascii="Tahoma" w:hAnsi="Tahoma" w:cs="Tahoma" w:eastAsia="Times New Roman"/>
          <w:sz w:val="24"/>
          <w:szCs w:val="24"/>
        </w:rPr>
        <w:t>:</w:t>
      </w:r>
      <w:r>
        <w:rPr>
          <w:rFonts w:ascii="Tahoma" w:hAnsi="Tahoma" w:cs="Tahoma" w:eastAsia="Times New Roman"/>
          <w:sz w:val="24"/>
          <w:szCs w:val="24"/>
          <w:spacing w:val="-9"/>
        </w:rPr>
        <w:t xml:space="preserve"> </w:t>
      </w:r>
      <w:r>
        <w:rPr>
          <w:rFonts w:ascii="Tahoma" w:hAnsi="Tahoma" w:cs="Tahoma" w:eastAsia="Times New Roman"/>
          <w:sz w:val="24"/>
          <w:szCs w:val="24"/>
        </w:rPr>
        <w:t>«</w:t>
      </w:r>
      <w:r>
        <w:rPr>
          <w:rFonts w:ascii="Tahoma" w:hAnsi="Tahoma" w:cs="Tahoma" w:eastAsia="Times New Roman"/>
          <w:sz w:val="24"/>
          <w:szCs w:val="24"/>
          <w:spacing w:val="-1"/>
        </w:rPr>
        <w:t xml:space="preserve"> </w:t>
      </w:r>
      <w:r>
        <w:rPr>
          <w:rFonts w:ascii="Tahoma" w:hAnsi="Tahoma" w:cs="Tahoma" w:eastAsia="Times New Roman"/>
          <w:sz w:val="24"/>
          <w:szCs w:val="24"/>
        </w:rPr>
        <w:t>Il</w:t>
      </w:r>
      <w:r>
        <w:rPr>
          <w:rFonts w:ascii="Tahoma" w:hAnsi="Tahoma" w:cs="Tahoma" w:eastAsia="Times New Roman"/>
          <w:sz w:val="24"/>
          <w:szCs w:val="24"/>
          <w:spacing w:val="-10"/>
        </w:rPr>
        <w:t xml:space="preserve"> </w:t>
      </w:r>
      <w:r>
        <w:rPr>
          <w:rFonts w:ascii="Tahoma" w:hAnsi="Tahoma" w:cs="Tahoma" w:eastAsia="Times New Roman"/>
          <w:sz w:val="24"/>
          <w:szCs w:val="24"/>
        </w:rPr>
        <w:t>est</w:t>
      </w:r>
      <w:r>
        <w:rPr>
          <w:rFonts w:ascii="Tahoma" w:hAnsi="Tahoma" w:cs="Tahoma" w:eastAsia="Times New Roman"/>
          <w:sz w:val="24"/>
          <w:szCs w:val="24"/>
          <w:spacing w:val="-9"/>
        </w:rPr>
        <w:t xml:space="preserve"> </w:t>
      </w:r>
      <w:r>
        <w:rPr>
          <w:rFonts w:ascii="Tahoma" w:hAnsi="Tahoma" w:cs="Tahoma" w:eastAsia="Times New Roman"/>
          <w:sz w:val="24"/>
          <w:szCs w:val="24"/>
        </w:rPr>
        <w:t>d</w:t>
      </w:r>
      <w:r>
        <w:rPr>
          <w:rFonts w:ascii="Tahoma" w:hAnsi="Tahoma" w:cs="Tahoma" w:eastAsia="Times New Roman"/>
          <w:sz w:val="24"/>
          <w:szCs w:val="24"/>
        </w:rPr>
        <w:t>’</w:t>
      </w:r>
      <w:r>
        <w:rPr>
          <w:rFonts w:ascii="Tahoma" w:hAnsi="Tahoma" w:cs="Tahoma" w:eastAsia="Times New Roman"/>
          <w:sz w:val="24"/>
          <w:szCs w:val="24"/>
        </w:rPr>
        <w:t>autres</w:t>
      </w:r>
      <w:r>
        <w:rPr>
          <w:rFonts w:ascii="Tahoma" w:hAnsi="Tahoma" w:cs="Tahoma" w:eastAsia="Times New Roman"/>
          <w:sz w:val="24"/>
          <w:szCs w:val="24"/>
          <w:spacing w:val="-10"/>
        </w:rPr>
        <w:t xml:space="preserve"> </w:t>
      </w:r>
      <w:r>
        <w:rPr>
          <w:rFonts w:ascii="Tahoma" w:hAnsi="Tahoma" w:cs="Tahoma" w:eastAsia="Times New Roman"/>
          <w:sz w:val="24"/>
          <w:szCs w:val="24"/>
        </w:rPr>
        <w:t>biens</w:t>
      </w:r>
      <w:r>
        <w:rPr>
          <w:rFonts w:ascii="Tahoma" w:hAnsi="Tahoma" w:cs="Tahoma" w:eastAsia="Times New Roman"/>
          <w:sz w:val="24"/>
          <w:szCs w:val="24"/>
          <w:spacing w:val="-10"/>
        </w:rPr>
        <w:t xml:space="preserve"> </w:t>
      </w:r>
      <w:r>
        <w:rPr>
          <w:rFonts w:ascii="Tahoma" w:hAnsi="Tahoma" w:cs="Tahoma" w:eastAsia="Times New Roman"/>
          <w:sz w:val="24"/>
          <w:szCs w:val="24"/>
        </w:rPr>
        <w:t>qui</w:t>
      </w:r>
      <w:r>
        <w:rPr>
          <w:rFonts w:ascii="Tahoma" w:hAnsi="Tahoma" w:cs="Tahoma" w:eastAsia="Times New Roman"/>
          <w:sz w:val="24"/>
          <w:szCs w:val="24"/>
          <w:spacing w:val="-9"/>
        </w:rPr>
        <w:t xml:space="preserve"> </w:t>
      </w:r>
      <w:r>
        <w:rPr>
          <w:rFonts w:ascii="Tahoma" w:hAnsi="Tahoma" w:cs="Tahoma" w:eastAsia="Times New Roman"/>
          <w:sz w:val="24"/>
          <w:szCs w:val="24"/>
        </w:rPr>
        <w:t>ne</w:t>
      </w:r>
      <w:r>
        <w:rPr>
          <w:rFonts w:ascii="Tahoma" w:hAnsi="Tahoma" w:cs="Tahoma" w:eastAsia="Times New Roman"/>
          <w:sz w:val="24"/>
          <w:szCs w:val="24"/>
          <w:spacing w:val="-11"/>
        </w:rPr>
        <w:t xml:space="preserve"> </w:t>
      </w:r>
      <w:r>
        <w:rPr>
          <w:rFonts w:ascii="Tahoma" w:hAnsi="Tahoma" w:cs="Tahoma" w:eastAsia="Times New Roman"/>
          <w:sz w:val="24"/>
          <w:szCs w:val="24"/>
        </w:rPr>
        <w:t>peuvent</w:t>
      </w:r>
      <w:r>
        <w:rPr>
          <w:rFonts w:ascii="Tahoma" w:hAnsi="Tahoma" w:cs="Tahoma" w:eastAsia="Times New Roman"/>
          <w:sz w:val="24"/>
          <w:szCs w:val="24"/>
          <w:spacing w:val="-9"/>
        </w:rPr>
        <w:t xml:space="preserve"> </w:t>
      </w:r>
      <w:r>
        <w:rPr>
          <w:rFonts w:ascii="Tahoma" w:hAnsi="Tahoma" w:cs="Tahoma" w:eastAsia="Times New Roman"/>
          <w:sz w:val="24"/>
          <w:szCs w:val="24"/>
        </w:rPr>
        <w:t>être</w:t>
      </w:r>
      <w:r>
        <w:rPr>
          <w:rFonts w:ascii="Tahoma" w:hAnsi="Tahoma" w:cs="Tahoma" w:eastAsia="Times New Roman"/>
          <w:sz w:val="24"/>
          <w:szCs w:val="24"/>
          <w:spacing w:val="-11"/>
        </w:rPr>
        <w:t xml:space="preserve"> </w:t>
      </w:r>
      <w:r>
        <w:rPr>
          <w:rFonts w:ascii="Tahoma" w:hAnsi="Tahoma" w:cs="Tahoma" w:eastAsia="Times New Roman"/>
          <w:sz w:val="24"/>
          <w:szCs w:val="24"/>
        </w:rPr>
        <w:t>en</w:t>
      </w:r>
      <w:r>
        <w:rPr>
          <w:rFonts w:ascii="Tahoma" w:hAnsi="Tahoma" w:cs="Tahoma" w:eastAsia="Times New Roman"/>
          <w:sz w:val="24"/>
          <w:szCs w:val="24"/>
          <w:spacing w:val="-10"/>
        </w:rPr>
        <w:t xml:space="preserve"> </w:t>
      </w:r>
      <w:r>
        <w:rPr>
          <w:rFonts w:ascii="Tahoma" w:hAnsi="Tahoma" w:cs="Tahoma" w:eastAsia="Times New Roman"/>
          <w:sz w:val="24"/>
          <w:szCs w:val="24"/>
        </w:rPr>
        <w:t>aucune</w:t>
      </w:r>
      <w:r>
        <w:rPr>
          <w:rFonts w:ascii="Tahoma" w:hAnsi="Tahoma" w:cs="Tahoma" w:eastAsia="Times New Roman"/>
          <w:sz w:val="24"/>
          <w:szCs w:val="24"/>
          <w:spacing w:val="-10"/>
        </w:rPr>
        <w:t xml:space="preserve"> </w:t>
      </w:r>
      <w:r>
        <w:rPr>
          <w:rFonts w:ascii="Tahoma" w:hAnsi="Tahoma" w:cs="Tahoma" w:eastAsia="Times New Roman"/>
          <w:sz w:val="24"/>
          <w:szCs w:val="24"/>
        </w:rPr>
        <w:t>façon</w:t>
      </w:r>
      <w:r>
        <w:rPr>
          <w:rFonts w:ascii="Tahoma" w:hAnsi="Tahoma" w:cs="Tahoma" w:eastAsia="Times New Roman"/>
          <w:sz w:val="24"/>
          <w:szCs w:val="24"/>
          <w:spacing w:val="-58"/>
        </w:rPr>
        <w:t xml:space="preserve"> </w:t>
      </w:r>
      <w:r>
        <w:rPr>
          <w:rFonts w:ascii="Tahoma" w:hAnsi="Tahoma" w:cs="Tahoma" w:eastAsia="Times New Roman"/>
          <w:sz w:val="24"/>
          <w:szCs w:val="24"/>
        </w:rPr>
        <w:t>aliénés</w:t>
      </w:r>
      <w:r>
        <w:rPr>
          <w:rFonts w:ascii="Tahoma" w:hAnsi="Tahoma" w:cs="Tahoma" w:eastAsia="Times New Roman"/>
          <w:sz w:val="24"/>
          <w:szCs w:val="24"/>
          <w:spacing w:val="-6"/>
        </w:rPr>
        <w:t xml:space="preserve"> </w:t>
      </w:r>
      <w:r>
        <w:rPr>
          <w:rFonts w:ascii="Tahoma" w:hAnsi="Tahoma" w:cs="Tahoma" w:eastAsia="Times New Roman"/>
          <w:sz w:val="24"/>
          <w:szCs w:val="24"/>
        </w:rPr>
        <w:t>qu</w:t>
      </w:r>
      <w:r>
        <w:rPr>
          <w:rFonts w:ascii="Tahoma" w:hAnsi="Tahoma" w:cs="Tahoma" w:eastAsia="Times New Roman"/>
          <w:sz w:val="24"/>
          <w:szCs w:val="24"/>
        </w:rPr>
        <w:t>’</w:t>
      </w:r>
      <w:r>
        <w:rPr>
          <w:rFonts w:ascii="Tahoma" w:hAnsi="Tahoma" w:cs="Tahoma" w:eastAsia="Times New Roman"/>
          <w:sz w:val="24"/>
          <w:szCs w:val="24"/>
        </w:rPr>
        <w:t>avec</w:t>
      </w:r>
      <w:r>
        <w:rPr>
          <w:rFonts w:ascii="Tahoma" w:hAnsi="Tahoma" w:cs="Tahoma" w:eastAsia="Times New Roman"/>
          <w:sz w:val="24"/>
          <w:szCs w:val="24"/>
          <w:spacing w:val="-6"/>
        </w:rPr>
        <w:t xml:space="preserve"> </w:t>
      </w:r>
      <w:r>
        <w:rPr>
          <w:rFonts w:ascii="Tahoma" w:hAnsi="Tahoma" w:cs="Tahoma" w:eastAsia="Times New Roman"/>
          <w:sz w:val="24"/>
          <w:szCs w:val="24"/>
        </w:rPr>
        <w:t>l</w:t>
      </w:r>
      <w:r>
        <w:rPr>
          <w:rFonts w:ascii="Tahoma" w:hAnsi="Tahoma" w:cs="Tahoma" w:eastAsia="Times New Roman"/>
          <w:sz w:val="24"/>
          <w:szCs w:val="24"/>
        </w:rPr>
        <w:t>’</w:t>
      </w:r>
      <w:r>
        <w:rPr>
          <w:rFonts w:ascii="Tahoma" w:hAnsi="Tahoma" w:cs="Tahoma" w:eastAsia="Times New Roman"/>
          <w:sz w:val="24"/>
          <w:szCs w:val="24"/>
        </w:rPr>
        <w:t>autorisation</w:t>
      </w:r>
      <w:r>
        <w:rPr>
          <w:rFonts w:ascii="Tahoma" w:hAnsi="Tahoma" w:cs="Tahoma" w:eastAsia="Times New Roman"/>
          <w:sz w:val="24"/>
          <w:szCs w:val="24"/>
          <w:spacing w:val="-7"/>
        </w:rPr>
        <w:t xml:space="preserve"> </w:t>
      </w:r>
      <w:r>
        <w:rPr>
          <w:rFonts w:ascii="Tahoma" w:hAnsi="Tahoma" w:cs="Tahoma" w:eastAsia="Times New Roman"/>
          <w:sz w:val="24"/>
          <w:szCs w:val="24"/>
        </w:rPr>
        <w:t>du</w:t>
      </w:r>
      <w:r>
        <w:rPr>
          <w:rFonts w:ascii="Tahoma" w:hAnsi="Tahoma" w:cs="Tahoma" w:eastAsia="Times New Roman"/>
          <w:sz w:val="24"/>
          <w:szCs w:val="24"/>
          <w:spacing w:val="-5"/>
        </w:rPr>
        <w:t xml:space="preserve"> </w:t>
      </w:r>
      <w:r>
        <w:rPr>
          <w:rFonts w:ascii="Tahoma" w:hAnsi="Tahoma" w:cs="Tahoma" w:eastAsia="Times New Roman"/>
          <w:sz w:val="24"/>
          <w:szCs w:val="24"/>
        </w:rPr>
        <w:t>Maghzen</w:t>
      </w:r>
      <w:r>
        <w:rPr>
          <w:rFonts w:ascii="Tahoma" w:hAnsi="Tahoma" w:cs="Tahoma" w:eastAsia="Times New Roman"/>
          <w:sz w:val="24"/>
          <w:szCs w:val="24"/>
          <w:spacing w:val="-6"/>
        </w:rPr>
        <w:t xml:space="preserve"> </w:t>
      </w:r>
      <w:r>
        <w:rPr>
          <w:rFonts w:ascii="Tahoma" w:hAnsi="Tahoma" w:cs="Tahoma" w:eastAsia="Times New Roman"/>
          <w:sz w:val="24"/>
          <w:szCs w:val="24"/>
        </w:rPr>
        <w:t>(</w:t>
      </w:r>
      <w:r>
        <w:rPr>
          <w:rFonts w:ascii="Tahoma" w:hAnsi="Tahoma" w:cs="Tahoma" w:eastAsia="Times New Roman"/>
          <w:sz w:val="24"/>
          <w:szCs w:val="24"/>
        </w:rPr>
        <w:t>Etat</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spacing w:val="-7"/>
        </w:rPr>
        <w:t xml:space="preserve"> </w:t>
      </w:r>
      <w:r>
        <w:rPr>
          <w:rFonts w:ascii="Tahoma" w:hAnsi="Tahoma" w:cs="Tahoma" w:eastAsia="Times New Roman"/>
          <w:sz w:val="24"/>
          <w:szCs w:val="24"/>
        </w:rPr>
        <w:t>parce</w:t>
      </w:r>
      <w:r>
        <w:rPr>
          <w:rFonts w:ascii="Tahoma" w:hAnsi="Tahoma" w:cs="Tahoma" w:eastAsia="Times New Roman"/>
          <w:sz w:val="24"/>
          <w:szCs w:val="24"/>
          <w:spacing w:val="-6"/>
        </w:rPr>
        <w:t xml:space="preserve"> </w:t>
      </w:r>
      <w:r>
        <w:rPr>
          <w:rFonts w:ascii="Tahoma" w:hAnsi="Tahoma" w:cs="Tahoma" w:eastAsia="Times New Roman"/>
          <w:sz w:val="24"/>
          <w:szCs w:val="24"/>
        </w:rPr>
        <w:t>qu</w:t>
      </w:r>
      <w:r>
        <w:rPr>
          <w:rFonts w:ascii="Tahoma" w:hAnsi="Tahoma" w:cs="Tahoma" w:eastAsia="Times New Roman"/>
          <w:sz w:val="24"/>
          <w:szCs w:val="24"/>
        </w:rPr>
        <w:t>’</w:t>
      </w:r>
      <w:r>
        <w:rPr>
          <w:rFonts w:ascii="Tahoma" w:hAnsi="Tahoma" w:cs="Tahoma" w:eastAsia="Times New Roman"/>
          <w:sz w:val="24"/>
          <w:szCs w:val="24"/>
        </w:rPr>
        <w:t>il</w:t>
      </w:r>
      <w:r>
        <w:rPr>
          <w:rFonts w:ascii="Tahoma" w:hAnsi="Tahoma" w:cs="Tahoma" w:eastAsia="Times New Roman"/>
          <w:sz w:val="24"/>
          <w:szCs w:val="24"/>
          <w:spacing w:val="-7"/>
        </w:rPr>
        <w:t xml:space="preserve"> </w:t>
      </w:r>
      <w:r>
        <w:rPr>
          <w:rFonts w:ascii="Tahoma" w:hAnsi="Tahoma" w:cs="Tahoma" w:eastAsia="Times New Roman"/>
          <w:sz w:val="24"/>
          <w:szCs w:val="24"/>
        </w:rPr>
        <w:t>a</w:t>
      </w:r>
      <w:r>
        <w:rPr>
          <w:rFonts w:ascii="Tahoma" w:hAnsi="Tahoma" w:cs="Tahoma" w:eastAsia="Times New Roman"/>
          <w:sz w:val="24"/>
          <w:szCs w:val="24"/>
          <w:spacing w:val="-6"/>
        </w:rPr>
        <w:t xml:space="preserve"> </w:t>
      </w:r>
      <w:r>
        <w:rPr>
          <w:rFonts w:ascii="Tahoma" w:hAnsi="Tahoma" w:cs="Tahoma" w:eastAsia="Times New Roman"/>
          <w:sz w:val="24"/>
          <w:szCs w:val="24"/>
        </w:rPr>
        <w:t>sur</w:t>
      </w:r>
      <w:r>
        <w:rPr>
          <w:rFonts w:ascii="Tahoma" w:hAnsi="Tahoma" w:cs="Tahoma" w:eastAsia="Times New Roman"/>
          <w:sz w:val="24"/>
          <w:szCs w:val="24"/>
          <w:spacing w:val="-7"/>
        </w:rPr>
        <w:t xml:space="preserve"> </w:t>
      </w:r>
      <w:r>
        <w:rPr>
          <w:rFonts w:ascii="Tahoma" w:hAnsi="Tahoma" w:cs="Tahoma" w:eastAsia="Times New Roman"/>
          <w:sz w:val="24"/>
          <w:szCs w:val="24"/>
        </w:rPr>
        <w:t>ces</w:t>
      </w:r>
      <w:r>
        <w:rPr>
          <w:rFonts w:ascii="Tahoma" w:hAnsi="Tahoma" w:cs="Tahoma" w:eastAsia="Times New Roman"/>
          <w:sz w:val="24"/>
          <w:szCs w:val="24"/>
          <w:spacing w:val="-6"/>
        </w:rPr>
        <w:t xml:space="preserve"> </w:t>
      </w:r>
      <w:r>
        <w:rPr>
          <w:rFonts w:ascii="Tahoma" w:hAnsi="Tahoma" w:cs="Tahoma" w:eastAsia="Times New Roman"/>
          <w:sz w:val="24"/>
          <w:szCs w:val="24"/>
        </w:rPr>
        <w:t>biens</w:t>
      </w:r>
      <w:r>
        <w:rPr>
          <w:rFonts w:ascii="Tahoma" w:hAnsi="Tahoma" w:cs="Tahoma" w:eastAsia="Times New Roman"/>
          <w:sz w:val="24"/>
          <w:szCs w:val="24"/>
          <w:spacing w:val="-7"/>
        </w:rPr>
        <w:t xml:space="preserve"> </w:t>
      </w:r>
      <w:r>
        <w:rPr>
          <w:rFonts w:ascii="Tahoma" w:hAnsi="Tahoma" w:cs="Tahoma" w:eastAsia="Times New Roman"/>
          <w:sz w:val="24"/>
          <w:szCs w:val="24"/>
        </w:rPr>
        <w:t>des</w:t>
      </w:r>
      <w:r>
        <w:rPr>
          <w:rFonts w:ascii="Tahoma" w:hAnsi="Tahoma" w:cs="Tahoma" w:eastAsia="Times New Roman"/>
          <w:sz w:val="24"/>
          <w:szCs w:val="24"/>
          <w:spacing w:val="-6"/>
        </w:rPr>
        <w:t xml:space="preserve"> </w:t>
      </w:r>
      <w:r>
        <w:rPr>
          <w:rFonts w:ascii="Tahoma" w:hAnsi="Tahoma" w:cs="Tahoma" w:eastAsia="Times New Roman"/>
          <w:sz w:val="24"/>
          <w:szCs w:val="24"/>
        </w:rPr>
        <w:t>droits</w:t>
      </w:r>
      <w:r>
        <w:rPr>
          <w:rFonts w:ascii="Tahoma" w:hAnsi="Tahoma" w:cs="Tahoma" w:eastAsia="Times New Roman"/>
          <w:sz w:val="24"/>
          <w:szCs w:val="24"/>
          <w:spacing w:val="-7"/>
        </w:rPr>
        <w:t xml:space="preserve"> </w:t>
      </w:r>
      <w:r>
        <w:rPr>
          <w:rFonts w:ascii="Tahoma" w:hAnsi="Tahoma" w:cs="Tahoma" w:eastAsia="Times New Roman"/>
          <w:sz w:val="24"/>
          <w:szCs w:val="24"/>
        </w:rPr>
        <w:t>de</w:t>
      </w:r>
      <w:r>
        <w:rPr>
          <w:rFonts w:ascii="Tahoma" w:hAnsi="Tahoma" w:cs="Tahoma" w:eastAsia="Times New Roman"/>
          <w:sz w:val="24"/>
          <w:szCs w:val="24"/>
          <w:spacing w:val="-5"/>
        </w:rPr>
        <w:t xml:space="preserve"> </w:t>
      </w:r>
      <w:r>
        <w:rPr>
          <w:rFonts w:ascii="Tahoma" w:hAnsi="Tahoma" w:cs="Tahoma" w:eastAsia="Times New Roman"/>
          <w:sz w:val="24"/>
          <w:szCs w:val="24"/>
        </w:rPr>
        <w:t>propriété</w:t>
      </w:r>
      <w:r>
        <w:rPr>
          <w:rFonts w:ascii="Tahoma" w:hAnsi="Tahoma" w:cs="Tahoma" w:eastAsia="Times New Roman"/>
          <w:sz w:val="24"/>
          <w:szCs w:val="24"/>
          <w:spacing w:val="-58"/>
        </w:rPr>
        <w:t xml:space="preserve"> </w:t>
      </w:r>
      <w:r>
        <w:rPr>
          <w:rFonts w:ascii="Tahoma" w:hAnsi="Tahoma" w:cs="Tahoma" w:eastAsia="Times New Roman"/>
          <w:sz w:val="24"/>
          <w:szCs w:val="24"/>
        </w:rPr>
        <w:t xml:space="preserve">ou de contrôle </w:t>
      </w:r>
      <w:r>
        <w:rPr>
          <w:rFonts w:ascii="Tahoma" w:hAnsi="Tahoma" w:cs="Tahoma" w:eastAsia="Times New Roman"/>
          <w:sz w:val="24"/>
          <w:szCs w:val="24"/>
        </w:rPr>
        <w:t>»</w:t>
      </w:r>
      <w:r>
        <w:rPr>
          <w:rFonts w:ascii="Tahoma" w:hAnsi="Tahoma" w:cs="Tahoma" w:eastAsia="Times New Roman"/>
          <w:sz w:val="24"/>
          <w:szCs w:val="24"/>
          <w:vertAlign w:val="superscript"/>
        </w:rPr>
        <w:footnoteReference w:id="281"/>
      </w:r>
      <w:r>
        <w:rPr>
          <w:rFonts w:ascii="Tahoma" w:hAnsi="Tahoma" w:cs="Tahoma" w:eastAsia="Times New Roman"/>
          <w:sz w:val="24"/>
          <w:szCs w:val="24"/>
        </w:rPr>
        <w:t>.</w:t>
      </w:r>
      <w:r>
        <w:rPr>
          <w:rFonts w:ascii="Tahoma" w:hAnsi="Tahoma" w:cs="Tahoma" w:eastAsia="Times New Roman"/>
          <w:sz w:val="24"/>
          <w:szCs w:val="24"/>
        </w:rPr>
        <w:t xml:space="preserve"> Ce sont</w:t>
      </w:r>
      <w:r>
        <w:rPr>
          <w:rFonts w:ascii="Tahoma" w:hAnsi="Tahoma" w:cs="Tahoma" w:eastAsia="Times New Roman"/>
          <w:sz w:val="24"/>
          <w:szCs w:val="24"/>
        </w:rPr>
        <w:t>,</w:t>
      </w:r>
      <w:r>
        <w:rPr>
          <w:rFonts w:ascii="Tahoma" w:hAnsi="Tahoma" w:cs="Tahoma" w:eastAsia="Times New Roman"/>
          <w:sz w:val="24"/>
          <w:szCs w:val="24"/>
        </w:rPr>
        <w:t xml:space="preserve"> les forêts qui</w:t>
      </w:r>
      <w:r>
        <w:rPr>
          <w:rFonts w:ascii="Tahoma" w:hAnsi="Tahoma" w:cs="Tahoma" w:eastAsia="Times New Roman"/>
          <w:sz w:val="24"/>
          <w:szCs w:val="24"/>
        </w:rPr>
        <w:t>,</w:t>
      </w:r>
      <w:r>
        <w:rPr>
          <w:rFonts w:ascii="Tahoma" w:hAnsi="Tahoma" w:cs="Tahoma" w:eastAsia="Times New Roman"/>
          <w:sz w:val="24"/>
          <w:szCs w:val="24"/>
        </w:rPr>
        <w:t xml:space="preserve"> dans toute l</w:t>
      </w:r>
      <w:r>
        <w:rPr>
          <w:rFonts w:ascii="Tahoma" w:hAnsi="Tahoma" w:cs="Tahoma" w:eastAsia="Times New Roman"/>
          <w:sz w:val="24"/>
          <w:szCs w:val="24"/>
        </w:rPr>
        <w:t>’</w:t>
      </w:r>
      <w:r>
        <w:rPr>
          <w:rFonts w:ascii="Tahoma" w:hAnsi="Tahoma" w:cs="Tahoma" w:eastAsia="Times New Roman"/>
          <w:sz w:val="24"/>
          <w:szCs w:val="24"/>
        </w:rPr>
        <w:t>étendue du pays appartiennent au Maghzen</w:t>
      </w:r>
      <w:r>
        <w:rPr>
          <w:rFonts w:ascii="Tahoma" w:hAnsi="Tahoma" w:cs="Tahoma" w:eastAsia="Times New Roman"/>
          <w:sz w:val="24"/>
          <w:szCs w:val="24"/>
        </w:rPr>
        <w:t>,</w:t>
      </w:r>
      <w:r>
        <w:rPr>
          <w:rFonts w:ascii="Tahoma" w:hAnsi="Tahoma" w:cs="Tahoma" w:eastAsia="Times New Roman"/>
          <w:sz w:val="24"/>
          <w:szCs w:val="24"/>
          <w:spacing w:val="1"/>
        </w:rPr>
        <w:t xml:space="preserve"> </w:t>
      </w:r>
      <w:r>
        <w:rPr>
          <w:rFonts w:ascii="Tahoma" w:hAnsi="Tahoma" w:cs="Tahoma" w:eastAsia="Times New Roman"/>
          <w:sz w:val="24"/>
          <w:szCs w:val="24"/>
        </w:rPr>
        <w:t>sous réserve des droits d</w:t>
      </w:r>
      <w:r>
        <w:rPr>
          <w:rFonts w:ascii="Tahoma" w:hAnsi="Tahoma" w:cs="Tahoma" w:eastAsia="Times New Roman"/>
          <w:sz w:val="24"/>
          <w:szCs w:val="24"/>
        </w:rPr>
        <w:t>’</w:t>
      </w:r>
      <w:r>
        <w:rPr>
          <w:rFonts w:ascii="Tahoma" w:hAnsi="Tahoma" w:cs="Tahoma" w:eastAsia="Times New Roman"/>
          <w:sz w:val="24"/>
          <w:szCs w:val="24"/>
        </w:rPr>
        <w:t xml:space="preserve">usage </w:t>
      </w:r>
      <w:r>
        <w:rPr>
          <w:rFonts w:ascii="Tahoma" w:hAnsi="Tahoma" w:cs="Tahoma" w:eastAsia="Times New Roman"/>
          <w:sz w:val="24"/>
          <w:szCs w:val="24"/>
        </w:rPr>
        <w:t>(</w:t>
      </w:r>
      <w:r>
        <w:rPr>
          <w:rFonts w:ascii="Tahoma" w:hAnsi="Tahoma" w:cs="Tahoma" w:eastAsia="Times New Roman"/>
          <w:sz w:val="24"/>
          <w:szCs w:val="24"/>
        </w:rPr>
        <w:t>pâturage des troupeaux</w:t>
      </w:r>
      <w:r>
        <w:rPr>
          <w:rFonts w:ascii="Tahoma" w:hAnsi="Tahoma" w:cs="Tahoma" w:eastAsia="Times New Roman"/>
          <w:sz w:val="24"/>
          <w:szCs w:val="24"/>
        </w:rPr>
        <w:t>,</w:t>
      </w:r>
      <w:r>
        <w:rPr>
          <w:rFonts w:ascii="Tahoma" w:hAnsi="Tahoma" w:cs="Tahoma" w:eastAsia="Times New Roman"/>
          <w:sz w:val="24"/>
          <w:szCs w:val="24"/>
        </w:rPr>
        <w:t xml:space="preserve"> ramassage du bois</w:t>
      </w:r>
      <w:r>
        <w:rPr>
          <w:rFonts w:ascii="Tahoma" w:hAnsi="Tahoma" w:cs="Tahoma" w:eastAsia="Times New Roman"/>
          <w:sz w:val="24"/>
          <w:szCs w:val="24"/>
        </w:rPr>
        <w:t>)</w:t>
      </w:r>
      <w:r>
        <w:rPr>
          <w:rFonts w:ascii="Tahoma" w:hAnsi="Tahoma" w:cs="Tahoma" w:eastAsia="Times New Roman"/>
          <w:sz w:val="24"/>
          <w:szCs w:val="24"/>
        </w:rPr>
        <w:t xml:space="preserve"> que pourraient avoir</w:t>
      </w:r>
      <w:r>
        <w:rPr>
          <w:rFonts w:ascii="Tahoma" w:hAnsi="Tahoma" w:cs="Tahoma" w:eastAsia="Times New Roman"/>
          <w:sz w:val="24"/>
          <w:szCs w:val="24"/>
          <w:spacing w:val="1"/>
        </w:rPr>
        <w:t xml:space="preserve"> </w:t>
      </w:r>
      <w:r>
        <w:rPr>
          <w:rFonts w:ascii="Tahoma" w:hAnsi="Tahoma" w:cs="Tahoma" w:eastAsia="Times New Roman"/>
          <w:sz w:val="24"/>
          <w:szCs w:val="24"/>
        </w:rPr>
        <w:t>les tribus voisines</w:t>
      </w:r>
      <w:r>
        <w:rPr>
          <w:rFonts w:ascii="Tahoma" w:hAnsi="Tahoma" w:cs="Tahoma" w:eastAsia="Times New Roman"/>
          <w:sz w:val="24"/>
          <w:szCs w:val="24"/>
        </w:rPr>
        <w:t>.</w:t>
      </w:r>
      <w:r>
        <w:rPr>
          <w:rFonts w:ascii="Tahoma" w:hAnsi="Tahoma" w:cs="Tahoma" w:eastAsia="Times New Roman"/>
          <w:sz w:val="24"/>
          <w:szCs w:val="24"/>
        </w:rPr>
        <w:t xml:space="preserve"> En effet</w:t>
      </w:r>
      <w:r>
        <w:rPr>
          <w:rFonts w:ascii="Tahoma" w:hAnsi="Tahoma" w:cs="Tahoma" w:eastAsia="Times New Roman"/>
          <w:sz w:val="24"/>
          <w:szCs w:val="24"/>
        </w:rPr>
        <w:t>,</w:t>
      </w:r>
      <w:r>
        <w:rPr>
          <w:rFonts w:ascii="Tahoma" w:hAnsi="Tahoma" w:cs="Tahoma" w:eastAsia="Times New Roman"/>
          <w:sz w:val="24"/>
          <w:szCs w:val="24"/>
        </w:rPr>
        <w:t xml:space="preserve"> le Dahir du 7 Juillet 1914 portant réglementation de la justice civile</w:t>
      </w:r>
      <w:r>
        <w:rPr>
          <w:rFonts w:ascii="Tahoma" w:hAnsi="Tahoma" w:cs="Tahoma" w:eastAsia="Times New Roman"/>
          <w:sz w:val="24"/>
          <w:szCs w:val="24"/>
          <w:spacing w:val="1"/>
        </w:rPr>
        <w:t xml:space="preserve"> </w:t>
      </w:r>
      <w:r>
        <w:rPr>
          <w:rFonts w:ascii="Tahoma" w:hAnsi="Tahoma" w:cs="Tahoma" w:eastAsia="Times New Roman"/>
          <w:sz w:val="24"/>
          <w:szCs w:val="24"/>
        </w:rPr>
        <w:t>indigène et de la transmission de la propriété immobilière</w:t>
      </w:r>
      <w:r>
        <w:rPr>
          <w:rFonts w:ascii="Tahoma" w:hAnsi="Tahoma" w:cs="Tahoma" w:eastAsia="Times New Roman"/>
          <w:sz w:val="24"/>
          <w:szCs w:val="24"/>
        </w:rPr>
        <w:t>,</w:t>
      </w:r>
      <w:r>
        <w:rPr>
          <w:rFonts w:ascii="Tahoma" w:hAnsi="Tahoma" w:cs="Tahoma" w:eastAsia="Times New Roman"/>
          <w:sz w:val="24"/>
          <w:szCs w:val="24"/>
        </w:rPr>
        <w:t xml:space="preserve"> reprenant les propres termes de la</w:t>
      </w:r>
      <w:r>
        <w:rPr>
          <w:rFonts w:ascii="Tahoma" w:hAnsi="Tahoma" w:cs="Tahoma" w:eastAsia="Times New Roman"/>
          <w:sz w:val="24"/>
          <w:szCs w:val="24"/>
          <w:spacing w:val="1"/>
        </w:rPr>
        <w:t xml:space="preserve"> </w:t>
      </w:r>
      <w:r>
        <w:rPr>
          <w:rFonts w:ascii="Tahoma" w:hAnsi="Tahoma" w:cs="Tahoma" w:eastAsia="Times New Roman"/>
          <w:sz w:val="24"/>
          <w:szCs w:val="24"/>
        </w:rPr>
        <w:t>circulaire</w:t>
      </w:r>
      <w:r>
        <w:rPr>
          <w:rFonts w:ascii="Tahoma" w:hAnsi="Tahoma" w:cs="Tahoma" w:eastAsia="Times New Roman"/>
          <w:sz w:val="24"/>
          <w:szCs w:val="24"/>
          <w:spacing w:val="1"/>
        </w:rPr>
        <w:t xml:space="preserve"> </w:t>
      </w:r>
      <w:r>
        <w:rPr>
          <w:rFonts w:ascii="Tahoma" w:hAnsi="Tahoma" w:cs="Tahoma" w:eastAsia="Times New Roman"/>
          <w:sz w:val="24"/>
          <w:szCs w:val="24"/>
        </w:rPr>
        <w:t>vizirielle</w:t>
      </w:r>
      <w:r>
        <w:rPr>
          <w:rFonts w:ascii="Tahoma" w:hAnsi="Tahoma" w:cs="Tahoma" w:eastAsia="Times New Roman"/>
          <w:sz w:val="24"/>
          <w:szCs w:val="24"/>
        </w:rPr>
        <w:t>,</w:t>
      </w:r>
      <w:r>
        <w:rPr>
          <w:rFonts w:ascii="Tahoma" w:hAnsi="Tahoma" w:cs="Tahoma" w:eastAsia="Times New Roman"/>
          <w:sz w:val="24"/>
          <w:szCs w:val="24"/>
          <w:spacing w:val="1"/>
        </w:rPr>
        <w:t xml:space="preserve"> </w:t>
      </w:r>
      <w:r>
        <w:rPr>
          <w:rFonts w:ascii="Tahoma" w:hAnsi="Tahoma" w:cs="Tahoma" w:eastAsia="Times New Roman"/>
          <w:sz w:val="24"/>
          <w:szCs w:val="24"/>
        </w:rPr>
        <w:t>sanctionnait</w:t>
      </w:r>
      <w:r>
        <w:rPr>
          <w:rFonts w:ascii="Tahoma" w:hAnsi="Tahoma" w:cs="Tahoma" w:eastAsia="Times New Roman"/>
          <w:sz w:val="24"/>
          <w:szCs w:val="24"/>
          <w:spacing w:val="1"/>
        </w:rPr>
        <w:t xml:space="preserve"> </w:t>
      </w:r>
      <w:r>
        <w:rPr>
          <w:rFonts w:ascii="Tahoma" w:hAnsi="Tahoma" w:cs="Tahoma" w:eastAsia="Times New Roman"/>
          <w:sz w:val="24"/>
          <w:szCs w:val="24"/>
        </w:rPr>
        <w:t>définitivement</w:t>
      </w:r>
      <w:r>
        <w:rPr>
          <w:rFonts w:ascii="Tahoma" w:hAnsi="Tahoma" w:cs="Tahoma" w:eastAsia="Times New Roman"/>
          <w:sz w:val="24"/>
          <w:szCs w:val="24"/>
          <w:spacing w:val="1"/>
        </w:rPr>
        <w:t xml:space="preserve"> </w:t>
      </w:r>
      <w:r>
        <w:rPr>
          <w:rFonts w:ascii="Tahoma" w:hAnsi="Tahoma" w:cs="Tahoma" w:eastAsia="Times New Roman"/>
          <w:sz w:val="24"/>
          <w:szCs w:val="24"/>
        </w:rPr>
        <w:t>la</w:t>
      </w:r>
      <w:r>
        <w:rPr>
          <w:rFonts w:ascii="Tahoma" w:hAnsi="Tahoma" w:cs="Tahoma" w:eastAsia="Times New Roman"/>
          <w:sz w:val="24"/>
          <w:szCs w:val="24"/>
          <w:spacing w:val="1"/>
        </w:rPr>
        <w:t xml:space="preserve"> </w:t>
      </w:r>
      <w:r>
        <w:rPr>
          <w:rFonts w:ascii="Tahoma" w:hAnsi="Tahoma" w:cs="Tahoma" w:eastAsia="Times New Roman"/>
          <w:sz w:val="24"/>
          <w:szCs w:val="24"/>
        </w:rPr>
        <w:t>domanialité</w:t>
      </w:r>
      <w:r>
        <w:rPr>
          <w:rFonts w:ascii="Tahoma" w:hAnsi="Tahoma" w:cs="Tahoma" w:eastAsia="Times New Roman"/>
          <w:sz w:val="24"/>
          <w:szCs w:val="24"/>
          <w:spacing w:val="1"/>
        </w:rPr>
        <w:t xml:space="preserve"> </w:t>
      </w:r>
      <w:r>
        <w:rPr>
          <w:rFonts w:ascii="Tahoma" w:hAnsi="Tahoma" w:cs="Tahoma" w:eastAsia="Times New Roman"/>
          <w:sz w:val="24"/>
          <w:szCs w:val="24"/>
        </w:rPr>
        <w:t>des</w:t>
      </w:r>
      <w:r>
        <w:rPr>
          <w:rFonts w:ascii="Tahoma" w:hAnsi="Tahoma" w:cs="Tahoma" w:eastAsia="Times New Roman"/>
          <w:sz w:val="24"/>
          <w:szCs w:val="24"/>
          <w:spacing w:val="1"/>
        </w:rPr>
        <w:t xml:space="preserve"> </w:t>
      </w:r>
      <w:r>
        <w:rPr>
          <w:rFonts w:ascii="Tahoma" w:hAnsi="Tahoma" w:cs="Tahoma" w:eastAsia="Times New Roman"/>
          <w:sz w:val="24"/>
          <w:szCs w:val="24"/>
        </w:rPr>
        <w:t>forêts</w:t>
      </w:r>
      <w:r>
        <w:rPr>
          <w:rFonts w:ascii="Tahoma" w:hAnsi="Tahoma" w:cs="Tahoma" w:eastAsia="Times New Roman"/>
          <w:sz w:val="24"/>
          <w:szCs w:val="24"/>
          <w:vertAlign w:val="superscript"/>
        </w:rPr>
        <w:footnoteReference w:id="282"/>
      </w:r>
      <w:r>
        <w:rPr>
          <w:rFonts w:ascii="Tahoma" w:hAnsi="Tahoma" w:cs="Tahoma" w:eastAsia="Times New Roman"/>
          <w:sz w:val="24"/>
          <w:szCs w:val="24"/>
        </w:rPr>
        <w:t>,</w:t>
      </w:r>
      <w:r>
        <w:rPr>
          <w:rFonts w:ascii="Tahoma" w:hAnsi="Tahoma" w:cs="Tahoma" w:eastAsia="Times New Roman"/>
          <w:sz w:val="24"/>
          <w:szCs w:val="24"/>
          <w:spacing w:val="1"/>
        </w:rPr>
        <w:t xml:space="preserve"> </w:t>
      </w:r>
      <w:r>
        <w:rPr>
          <w:rFonts w:ascii="Tahoma" w:hAnsi="Tahoma" w:cs="Tahoma" w:eastAsia="Times New Roman"/>
          <w:sz w:val="24"/>
          <w:szCs w:val="24"/>
        </w:rPr>
        <w:t>et</w:t>
      </w:r>
      <w:r>
        <w:rPr>
          <w:rFonts w:ascii="Tahoma" w:hAnsi="Tahoma" w:cs="Tahoma" w:eastAsia="Times New Roman"/>
          <w:sz w:val="24"/>
          <w:szCs w:val="24"/>
          <w:spacing w:val="1"/>
        </w:rPr>
        <w:t xml:space="preserve"> </w:t>
      </w:r>
      <w:r>
        <w:rPr>
          <w:rFonts w:ascii="Tahoma" w:hAnsi="Tahoma" w:cs="Tahoma" w:eastAsia="Times New Roman"/>
          <w:sz w:val="24"/>
          <w:szCs w:val="24"/>
        </w:rPr>
        <w:t>incorpora</w:t>
      </w:r>
      <w:r>
        <w:rPr>
          <w:rFonts w:ascii="Tahoma" w:hAnsi="Tahoma" w:cs="Tahoma" w:eastAsia="Times New Roman"/>
          <w:sz w:val="24"/>
          <w:szCs w:val="24"/>
          <w:spacing w:val="1"/>
        </w:rPr>
        <w:t xml:space="preserve"> </w:t>
      </w:r>
      <w:r>
        <w:rPr>
          <w:rFonts w:ascii="Tahoma" w:hAnsi="Tahoma" w:cs="Tahoma" w:eastAsia="Times New Roman"/>
          <w:sz w:val="24"/>
          <w:szCs w:val="24"/>
        </w:rPr>
        <w:t>également au domaine privé de l</w:t>
      </w:r>
      <w:r>
        <w:rPr>
          <w:rFonts w:ascii="Tahoma" w:hAnsi="Tahoma" w:cs="Tahoma" w:eastAsia="Times New Roman"/>
          <w:sz w:val="24"/>
          <w:szCs w:val="24"/>
        </w:rPr>
        <w:t>'</w:t>
      </w:r>
      <w:r>
        <w:rPr>
          <w:rFonts w:ascii="Tahoma" w:hAnsi="Tahoma" w:cs="Tahoma" w:eastAsia="Times New Roman"/>
          <w:sz w:val="24"/>
          <w:szCs w:val="24"/>
        </w:rPr>
        <w:t>Etat</w:t>
      </w:r>
      <w:r>
        <w:rPr>
          <w:rFonts w:ascii="Tahoma" w:hAnsi="Tahoma" w:cs="Tahoma" w:eastAsia="Times New Roman"/>
          <w:sz w:val="24"/>
          <w:szCs w:val="24"/>
        </w:rPr>
        <w:t>,</w:t>
      </w:r>
      <w:r>
        <w:rPr>
          <w:rFonts w:ascii="Tahoma" w:hAnsi="Tahoma" w:cs="Tahoma" w:eastAsia="Times New Roman"/>
          <w:sz w:val="24"/>
          <w:szCs w:val="24"/>
        </w:rPr>
        <w:t xml:space="preserve"> les nappes alfatières</w:t>
      </w:r>
      <w:r>
        <w:rPr>
          <w:rFonts w:ascii="Tahoma" w:hAnsi="Tahoma" w:cs="Tahoma" w:eastAsia="Times New Roman"/>
          <w:sz w:val="24"/>
          <w:szCs w:val="24"/>
        </w:rPr>
        <w:t>,</w:t>
      </w:r>
      <w:r>
        <w:rPr>
          <w:rFonts w:ascii="Tahoma" w:hAnsi="Tahoma" w:cs="Tahoma" w:eastAsia="Times New Roman"/>
          <w:sz w:val="24"/>
          <w:szCs w:val="24"/>
        </w:rPr>
        <w:t xml:space="preserve"> les dunes maritimes et les dunes</w:t>
      </w:r>
      <w:r>
        <w:rPr>
          <w:rFonts w:ascii="Tahoma" w:hAnsi="Tahoma" w:cs="Tahoma" w:eastAsia="Times New Roman"/>
          <w:sz w:val="24"/>
          <w:szCs w:val="24"/>
          <w:spacing w:val="1"/>
        </w:rPr>
        <w:t xml:space="preserve"> </w:t>
      </w:r>
      <w:r>
        <w:rPr>
          <w:rFonts w:ascii="Tahoma" w:hAnsi="Tahoma" w:cs="Tahoma" w:eastAsia="Times New Roman"/>
          <w:sz w:val="24"/>
          <w:szCs w:val="24"/>
        </w:rPr>
        <w:t>terrestres</w:t>
      </w:r>
      <w:r>
        <w:rPr>
          <w:rFonts w:ascii="Tahoma" w:hAnsi="Tahoma" w:cs="Tahoma" w:eastAsia="Times New Roman"/>
          <w:sz w:val="24"/>
          <w:szCs w:val="24"/>
        </w:rPr>
        <w:t>.</w:t>
      </w:r>
    </w:p>
    <w:p>
      <w:pPr>
        <w:widowControl w:val="0"/>
        <w:spacing w:lineRule="auto" w:line="360" w:before="8" w:after="0" w:beforeAutospacing="0" w:afterAutospacing="0"/>
        <w:jc w:val="both"/>
        <w:rPr>
          <w:rFonts w:ascii="Times New Roman" w:hAnsi="Times New Roman" w:cs="Times New Roman" w:eastAsia="Times New Roman"/>
          <w:sz w:val="24"/>
          <w:szCs w:val="24"/>
        </w:rPr>
      </w:pPr>
      <w:r>
        <w:rPr>
          <w:rFonts w:ascii="Tahoma" w:hAnsi="Tahoma" w:cs="Tahoma" w:eastAsia="Times New Roman"/>
          <w:sz w:val="24"/>
          <w:szCs w:val="24"/>
        </w:rPr>
        <w:t>Le</w:t>
      </w:r>
      <w:r>
        <w:rPr>
          <w:rFonts w:ascii="Tahoma" w:hAnsi="Tahoma" w:cs="Tahoma" w:eastAsia="Times New Roman"/>
          <w:sz w:val="24"/>
          <w:szCs w:val="24"/>
          <w:spacing w:val="-7"/>
        </w:rPr>
        <w:t xml:space="preserve"> </w:t>
      </w:r>
      <w:r>
        <w:rPr>
          <w:rFonts w:ascii="Tahoma" w:hAnsi="Tahoma" w:cs="Tahoma" w:eastAsia="Times New Roman"/>
          <w:sz w:val="24"/>
          <w:szCs w:val="24"/>
        </w:rPr>
        <w:t>10</w:t>
      </w:r>
      <w:r>
        <w:rPr>
          <w:rFonts w:ascii="Tahoma" w:hAnsi="Tahoma" w:cs="Tahoma" w:eastAsia="Times New Roman"/>
          <w:sz w:val="24"/>
          <w:szCs w:val="24"/>
          <w:spacing w:val="-6"/>
        </w:rPr>
        <w:t xml:space="preserve"> </w:t>
      </w:r>
      <w:r>
        <w:rPr>
          <w:rFonts w:ascii="Tahoma" w:hAnsi="Tahoma" w:cs="Tahoma" w:eastAsia="Times New Roman"/>
          <w:sz w:val="24"/>
          <w:szCs w:val="24"/>
        </w:rPr>
        <w:t>octobre</w:t>
      </w:r>
      <w:r>
        <w:rPr>
          <w:rFonts w:ascii="Tahoma" w:hAnsi="Tahoma" w:cs="Tahoma" w:eastAsia="Times New Roman"/>
          <w:sz w:val="24"/>
          <w:szCs w:val="24"/>
          <w:spacing w:val="-6"/>
        </w:rPr>
        <w:t xml:space="preserve"> </w:t>
      </w:r>
      <w:r>
        <w:rPr>
          <w:rFonts w:ascii="Tahoma" w:hAnsi="Tahoma" w:cs="Tahoma" w:eastAsia="Times New Roman"/>
          <w:sz w:val="24"/>
          <w:szCs w:val="24"/>
        </w:rPr>
        <w:t>1917</w:t>
      </w:r>
      <w:r>
        <w:rPr>
          <w:rFonts w:ascii="Tahoma" w:hAnsi="Tahoma" w:cs="Tahoma" w:eastAsia="Times New Roman"/>
          <w:sz w:val="24"/>
          <w:szCs w:val="24"/>
          <w:spacing w:val="-7"/>
        </w:rPr>
        <w:t xml:space="preserve"> </w:t>
      </w:r>
      <w:r>
        <w:rPr>
          <w:rFonts w:ascii="Tahoma" w:hAnsi="Tahoma" w:cs="Tahoma" w:eastAsia="Times New Roman"/>
          <w:sz w:val="24"/>
          <w:szCs w:val="24"/>
        </w:rPr>
        <w:t>était</w:t>
      </w:r>
      <w:r>
        <w:rPr>
          <w:rFonts w:ascii="Tahoma" w:hAnsi="Tahoma" w:cs="Tahoma" w:eastAsia="Times New Roman"/>
          <w:sz w:val="24"/>
          <w:szCs w:val="24"/>
          <w:spacing w:val="-8"/>
        </w:rPr>
        <w:t xml:space="preserve"> </w:t>
      </w:r>
      <w:r>
        <w:rPr>
          <w:rFonts w:ascii="Tahoma" w:hAnsi="Tahoma" w:cs="Tahoma" w:eastAsia="Times New Roman"/>
          <w:sz w:val="24"/>
          <w:szCs w:val="24"/>
        </w:rPr>
        <w:t>scellé</w:t>
      </w:r>
      <w:r>
        <w:rPr>
          <w:rFonts w:ascii="Tahoma" w:hAnsi="Tahoma" w:cs="Tahoma" w:eastAsia="Times New Roman"/>
          <w:sz w:val="24"/>
          <w:szCs w:val="24"/>
          <w:spacing w:val="-6"/>
        </w:rPr>
        <w:t xml:space="preserve"> </w:t>
      </w:r>
      <w:r>
        <w:rPr>
          <w:rFonts w:ascii="Tahoma" w:hAnsi="Tahoma" w:cs="Tahoma" w:eastAsia="Times New Roman"/>
          <w:sz w:val="24"/>
          <w:szCs w:val="24"/>
        </w:rPr>
        <w:t>par</w:t>
      </w:r>
      <w:r>
        <w:rPr>
          <w:rFonts w:ascii="Tahoma" w:hAnsi="Tahoma" w:cs="Tahoma" w:eastAsia="Times New Roman"/>
          <w:sz w:val="24"/>
          <w:szCs w:val="24"/>
          <w:spacing w:val="-8"/>
        </w:rPr>
        <w:t xml:space="preserve"> </w:t>
      </w:r>
      <w:r>
        <w:rPr>
          <w:rFonts w:ascii="Tahoma" w:hAnsi="Tahoma" w:cs="Tahoma" w:eastAsia="Times New Roman"/>
          <w:sz w:val="24"/>
          <w:szCs w:val="24"/>
        </w:rPr>
        <w:t>le</w:t>
      </w:r>
      <w:r>
        <w:rPr>
          <w:rFonts w:ascii="Tahoma" w:hAnsi="Tahoma" w:cs="Tahoma" w:eastAsia="Times New Roman"/>
          <w:sz w:val="24"/>
          <w:szCs w:val="24"/>
          <w:spacing w:val="-7"/>
        </w:rPr>
        <w:t xml:space="preserve"> </w:t>
      </w:r>
      <w:r>
        <w:rPr>
          <w:rFonts w:ascii="Tahoma" w:hAnsi="Tahoma" w:cs="Tahoma" w:eastAsia="Times New Roman"/>
          <w:sz w:val="24"/>
          <w:szCs w:val="24"/>
        </w:rPr>
        <w:t>Sultan</w:t>
      </w:r>
      <w:r>
        <w:rPr>
          <w:rFonts w:ascii="Tahoma" w:hAnsi="Tahoma" w:cs="Tahoma" w:eastAsia="Times New Roman"/>
          <w:sz w:val="24"/>
          <w:szCs w:val="24"/>
          <w:spacing w:val="-6"/>
        </w:rPr>
        <w:t xml:space="preserve"> </w:t>
      </w:r>
      <w:r>
        <w:rPr>
          <w:rFonts w:ascii="Tahoma" w:hAnsi="Tahoma" w:cs="Tahoma" w:eastAsia="Times New Roman"/>
          <w:sz w:val="24"/>
          <w:szCs w:val="24"/>
        </w:rPr>
        <w:t>le</w:t>
      </w:r>
      <w:r>
        <w:rPr>
          <w:rFonts w:ascii="Tahoma" w:hAnsi="Tahoma" w:cs="Tahoma" w:eastAsia="Times New Roman"/>
          <w:sz w:val="24"/>
          <w:szCs w:val="24"/>
          <w:spacing w:val="-6"/>
        </w:rPr>
        <w:t xml:space="preserve"> </w:t>
      </w:r>
      <w:r>
        <w:rPr>
          <w:rFonts w:ascii="Tahoma" w:hAnsi="Tahoma" w:cs="Tahoma" w:eastAsia="Times New Roman"/>
          <w:sz w:val="24"/>
          <w:szCs w:val="24"/>
        </w:rPr>
        <w:t>Dahir</w:t>
      </w:r>
      <w:r>
        <w:rPr>
          <w:rFonts w:ascii="Tahoma" w:hAnsi="Tahoma" w:cs="Tahoma" w:eastAsia="Times New Roman"/>
          <w:sz w:val="24"/>
          <w:szCs w:val="24"/>
          <w:spacing w:val="-7"/>
        </w:rPr>
        <w:t xml:space="preserve"> </w:t>
      </w:r>
      <w:r>
        <w:rPr>
          <w:rFonts w:ascii="Tahoma" w:hAnsi="Tahoma" w:cs="Tahoma" w:eastAsia="Times New Roman"/>
          <w:sz w:val="24"/>
          <w:szCs w:val="24"/>
        </w:rPr>
        <w:t>sur</w:t>
      </w:r>
      <w:r>
        <w:rPr>
          <w:rFonts w:ascii="Tahoma" w:hAnsi="Tahoma" w:cs="Tahoma" w:eastAsia="Times New Roman"/>
          <w:sz w:val="24"/>
          <w:szCs w:val="24"/>
          <w:spacing w:val="-7"/>
        </w:rPr>
        <w:t xml:space="preserve"> </w:t>
      </w:r>
      <w:r>
        <w:rPr>
          <w:rFonts w:ascii="Tahoma" w:hAnsi="Tahoma" w:cs="Tahoma" w:eastAsia="Times New Roman"/>
          <w:sz w:val="24"/>
          <w:szCs w:val="24"/>
        </w:rPr>
        <w:t>la</w:t>
      </w:r>
      <w:r>
        <w:rPr>
          <w:rFonts w:ascii="Tahoma" w:hAnsi="Tahoma" w:cs="Tahoma" w:eastAsia="Times New Roman"/>
          <w:sz w:val="24"/>
          <w:szCs w:val="24"/>
          <w:spacing w:val="-6"/>
        </w:rPr>
        <w:t xml:space="preserve"> </w:t>
      </w:r>
      <w:r>
        <w:rPr>
          <w:rFonts w:ascii="Tahoma" w:hAnsi="Tahoma" w:cs="Tahoma" w:eastAsia="Times New Roman"/>
          <w:sz w:val="24"/>
          <w:szCs w:val="24"/>
        </w:rPr>
        <w:t>conservation</w:t>
      </w:r>
      <w:r>
        <w:rPr>
          <w:rFonts w:ascii="Tahoma" w:hAnsi="Tahoma" w:cs="Tahoma" w:eastAsia="Times New Roman"/>
          <w:sz w:val="24"/>
          <w:szCs w:val="24"/>
          <w:spacing w:val="-7"/>
        </w:rPr>
        <w:t xml:space="preserve"> </w:t>
      </w:r>
      <w:r>
        <w:rPr>
          <w:rFonts w:ascii="Tahoma" w:hAnsi="Tahoma" w:cs="Tahoma" w:eastAsia="Times New Roman"/>
          <w:sz w:val="24"/>
          <w:szCs w:val="24"/>
        </w:rPr>
        <w:t>et</w:t>
      </w:r>
      <w:r>
        <w:rPr>
          <w:rFonts w:ascii="Tahoma" w:hAnsi="Tahoma" w:cs="Tahoma" w:eastAsia="Times New Roman"/>
          <w:sz w:val="24"/>
          <w:szCs w:val="24"/>
          <w:spacing w:val="-7"/>
        </w:rPr>
        <w:t xml:space="preserve"> </w:t>
      </w:r>
      <w:r>
        <w:rPr>
          <w:rFonts w:ascii="Tahoma" w:hAnsi="Tahoma" w:cs="Tahoma" w:eastAsia="Times New Roman"/>
          <w:sz w:val="24"/>
          <w:szCs w:val="24"/>
        </w:rPr>
        <w:t>l</w:t>
      </w:r>
      <w:r>
        <w:rPr>
          <w:rFonts w:ascii="Tahoma" w:hAnsi="Tahoma" w:cs="Tahoma" w:eastAsia="Times New Roman"/>
          <w:sz w:val="24"/>
          <w:szCs w:val="24"/>
        </w:rPr>
        <w:t>’</w:t>
      </w:r>
      <w:r>
        <w:rPr>
          <w:rFonts w:ascii="Tahoma" w:hAnsi="Tahoma" w:cs="Tahoma" w:eastAsia="Times New Roman"/>
          <w:sz w:val="24"/>
          <w:szCs w:val="24"/>
        </w:rPr>
        <w:t>exploitation</w:t>
      </w:r>
      <w:r>
        <w:rPr>
          <w:rFonts w:ascii="Tahoma" w:hAnsi="Tahoma" w:cs="Tahoma" w:eastAsia="Times New Roman"/>
          <w:sz w:val="24"/>
          <w:szCs w:val="24"/>
          <w:spacing w:val="-6"/>
        </w:rPr>
        <w:t xml:space="preserve"> </w:t>
      </w:r>
      <w:r>
        <w:rPr>
          <w:rFonts w:ascii="Tahoma" w:hAnsi="Tahoma" w:cs="Tahoma" w:eastAsia="Times New Roman"/>
          <w:sz w:val="24"/>
          <w:szCs w:val="24"/>
        </w:rPr>
        <w:t>des</w:t>
      </w:r>
      <w:r>
        <w:rPr>
          <w:rFonts w:ascii="Tahoma" w:hAnsi="Tahoma" w:cs="Tahoma" w:eastAsia="Times New Roman"/>
          <w:sz w:val="24"/>
          <w:szCs w:val="24"/>
          <w:spacing w:val="-7"/>
        </w:rPr>
        <w:t xml:space="preserve"> </w:t>
      </w:r>
      <w:r>
        <w:rPr>
          <w:rFonts w:ascii="Tahoma" w:hAnsi="Tahoma" w:cs="Tahoma" w:eastAsia="Times New Roman"/>
          <w:sz w:val="24"/>
          <w:szCs w:val="24"/>
        </w:rPr>
        <w:t>forêts</w:t>
      </w:r>
      <w:r>
        <w:rPr>
          <w:rFonts w:ascii="Tahoma" w:hAnsi="Tahoma" w:cs="Tahoma" w:eastAsia="Times New Roman"/>
          <w:sz w:val="24"/>
          <w:szCs w:val="24"/>
          <w:spacing w:val="-57"/>
        </w:rPr>
        <w:t xml:space="preserve"> </w:t>
      </w:r>
      <w:r>
        <w:rPr>
          <w:rFonts w:ascii="Tahoma" w:hAnsi="Tahoma" w:cs="Tahoma" w:eastAsia="Times New Roman"/>
          <w:sz w:val="24"/>
          <w:szCs w:val="24"/>
        </w:rPr>
        <w:t>constituant la loi forestière marocaine</w:t>
      </w:r>
      <w:r>
        <w:rPr>
          <w:rFonts w:ascii="Tahoma" w:hAnsi="Tahoma" w:cs="Tahoma" w:eastAsia="Times New Roman"/>
          <w:sz w:val="24"/>
          <w:szCs w:val="24"/>
        </w:rPr>
        <w:t>.</w:t>
      </w:r>
      <w:r>
        <w:rPr>
          <w:rFonts w:ascii="Tahoma" w:hAnsi="Tahoma" w:cs="Tahoma" w:eastAsia="Times New Roman"/>
          <w:sz w:val="24"/>
          <w:szCs w:val="24"/>
        </w:rPr>
        <w:t xml:space="preserve"> Bien qu</w:t>
      </w:r>
      <w:r>
        <w:rPr>
          <w:rFonts w:ascii="Tahoma" w:hAnsi="Tahoma" w:cs="Tahoma" w:eastAsia="Times New Roman"/>
          <w:sz w:val="24"/>
          <w:szCs w:val="24"/>
        </w:rPr>
        <w:t>'</w:t>
      </w:r>
      <w:r>
        <w:rPr>
          <w:rFonts w:ascii="Tahoma" w:hAnsi="Tahoma" w:cs="Tahoma" w:eastAsia="Times New Roman"/>
          <w:sz w:val="24"/>
          <w:szCs w:val="24"/>
        </w:rPr>
        <w:t>il ait été depuis complété et modifié à plusieurs</w:t>
      </w:r>
      <w:r>
        <w:rPr>
          <w:rFonts w:ascii="Tahoma" w:hAnsi="Tahoma" w:cs="Tahoma" w:eastAsia="Times New Roman"/>
          <w:sz w:val="24"/>
          <w:szCs w:val="24"/>
          <w:spacing w:val="1"/>
        </w:rPr>
        <w:t xml:space="preserve"> </w:t>
      </w:r>
      <w:r>
        <w:rPr>
          <w:rFonts w:ascii="Tahoma" w:hAnsi="Tahoma" w:cs="Tahoma" w:eastAsia="Times New Roman"/>
          <w:sz w:val="24"/>
          <w:szCs w:val="24"/>
        </w:rPr>
        <w:t>reprises</w:t>
      </w:r>
      <w:r>
        <w:rPr>
          <w:rFonts w:ascii="Tahoma" w:hAnsi="Tahoma" w:cs="Tahoma" w:eastAsia="Times New Roman"/>
          <w:sz w:val="24"/>
          <w:szCs w:val="24"/>
          <w:spacing w:val="-6"/>
        </w:rPr>
        <w:t xml:space="preserve"> </w:t>
      </w:r>
      <w:r>
        <w:rPr>
          <w:rFonts w:ascii="Tahoma" w:hAnsi="Tahoma" w:cs="Tahoma" w:eastAsia="Times New Roman"/>
          <w:sz w:val="24"/>
          <w:szCs w:val="24"/>
        </w:rPr>
        <w:t>sur</w:t>
      </w:r>
      <w:r>
        <w:rPr>
          <w:rFonts w:ascii="Tahoma" w:hAnsi="Tahoma" w:cs="Tahoma" w:eastAsia="Times New Roman"/>
          <w:sz w:val="24"/>
          <w:szCs w:val="24"/>
          <w:spacing w:val="-6"/>
        </w:rPr>
        <w:t xml:space="preserve"> </w:t>
      </w:r>
      <w:r>
        <w:rPr>
          <w:rFonts w:ascii="Tahoma" w:hAnsi="Tahoma" w:cs="Tahoma" w:eastAsia="Times New Roman"/>
          <w:sz w:val="24"/>
          <w:szCs w:val="24"/>
        </w:rPr>
        <w:t>des</w:t>
      </w:r>
      <w:r>
        <w:rPr>
          <w:rFonts w:ascii="Tahoma" w:hAnsi="Tahoma" w:cs="Tahoma" w:eastAsia="Times New Roman"/>
          <w:sz w:val="24"/>
          <w:szCs w:val="24"/>
          <w:spacing w:val="-5"/>
        </w:rPr>
        <w:t xml:space="preserve"> </w:t>
      </w:r>
      <w:r>
        <w:rPr>
          <w:rFonts w:ascii="Tahoma" w:hAnsi="Tahoma" w:cs="Tahoma" w:eastAsia="Times New Roman"/>
          <w:sz w:val="24"/>
          <w:szCs w:val="24"/>
        </w:rPr>
        <w:t>points</w:t>
      </w:r>
      <w:r>
        <w:rPr>
          <w:rFonts w:ascii="Tahoma" w:hAnsi="Tahoma" w:cs="Tahoma" w:eastAsia="Times New Roman"/>
          <w:sz w:val="24"/>
          <w:szCs w:val="24"/>
          <w:spacing w:val="-4"/>
        </w:rPr>
        <w:t xml:space="preserve"> </w:t>
      </w:r>
      <w:r>
        <w:rPr>
          <w:rFonts w:ascii="Tahoma" w:hAnsi="Tahoma" w:cs="Tahoma" w:eastAsia="Times New Roman"/>
          <w:sz w:val="24"/>
          <w:szCs w:val="24"/>
        </w:rPr>
        <w:t>de</w:t>
      </w:r>
      <w:r>
        <w:rPr>
          <w:rFonts w:ascii="Tahoma" w:hAnsi="Tahoma" w:cs="Tahoma" w:eastAsia="Times New Roman"/>
          <w:sz w:val="24"/>
          <w:szCs w:val="24"/>
          <w:spacing w:val="-5"/>
        </w:rPr>
        <w:t xml:space="preserve"> </w:t>
      </w:r>
      <w:r>
        <w:rPr>
          <w:rFonts w:ascii="Tahoma" w:hAnsi="Tahoma" w:cs="Tahoma" w:eastAsia="Times New Roman"/>
          <w:sz w:val="24"/>
          <w:szCs w:val="24"/>
        </w:rPr>
        <w:t>détail</w:t>
      </w:r>
      <w:r>
        <w:rPr>
          <w:rFonts w:ascii="Tahoma" w:hAnsi="Tahoma" w:cs="Tahoma" w:eastAsia="Times New Roman"/>
          <w:sz w:val="24"/>
          <w:szCs w:val="24"/>
        </w:rPr>
        <w:t>,</w:t>
      </w:r>
      <w:r>
        <w:rPr>
          <w:rFonts w:ascii="Tahoma" w:hAnsi="Tahoma" w:cs="Tahoma" w:eastAsia="Times New Roman"/>
          <w:sz w:val="24"/>
          <w:szCs w:val="24"/>
          <w:spacing w:val="-4"/>
        </w:rPr>
        <w:t xml:space="preserve"> </w:t>
      </w:r>
      <w:r>
        <w:rPr>
          <w:rFonts w:ascii="Tahoma" w:hAnsi="Tahoma" w:cs="Tahoma" w:eastAsia="Times New Roman"/>
          <w:sz w:val="24"/>
          <w:szCs w:val="24"/>
        </w:rPr>
        <w:t>ce</w:t>
      </w:r>
      <w:r>
        <w:rPr>
          <w:rFonts w:ascii="Tahoma" w:hAnsi="Tahoma" w:cs="Tahoma" w:eastAsia="Times New Roman"/>
          <w:sz w:val="24"/>
          <w:szCs w:val="24"/>
          <w:spacing w:val="-7"/>
        </w:rPr>
        <w:t xml:space="preserve"> </w:t>
      </w:r>
      <w:r>
        <w:rPr>
          <w:rFonts w:ascii="Tahoma" w:hAnsi="Tahoma" w:cs="Tahoma" w:eastAsia="Times New Roman"/>
          <w:sz w:val="24"/>
          <w:szCs w:val="24"/>
        </w:rPr>
        <w:t>Dahir</w:t>
      </w:r>
      <w:r>
        <w:rPr>
          <w:rFonts w:ascii="Tahoma" w:hAnsi="Tahoma" w:cs="Tahoma" w:eastAsia="Times New Roman"/>
          <w:sz w:val="24"/>
          <w:szCs w:val="24"/>
          <w:spacing w:val="-4"/>
        </w:rPr>
        <w:t xml:space="preserve"> </w:t>
      </w:r>
      <w:r>
        <w:rPr>
          <w:rFonts w:ascii="Tahoma" w:hAnsi="Tahoma" w:cs="Tahoma" w:eastAsia="Times New Roman"/>
          <w:sz w:val="24"/>
          <w:szCs w:val="24"/>
        </w:rPr>
        <w:t>posait</w:t>
      </w:r>
      <w:r>
        <w:rPr>
          <w:rFonts w:ascii="Tahoma" w:hAnsi="Tahoma" w:cs="Tahoma" w:eastAsia="Times New Roman"/>
          <w:sz w:val="24"/>
          <w:szCs w:val="24"/>
          <w:spacing w:val="-5"/>
        </w:rPr>
        <w:t xml:space="preserve"> </w:t>
      </w:r>
      <w:r>
        <w:rPr>
          <w:rFonts w:ascii="Tahoma" w:hAnsi="Tahoma" w:cs="Tahoma" w:eastAsia="Times New Roman"/>
          <w:sz w:val="24"/>
          <w:szCs w:val="24"/>
        </w:rPr>
        <w:t>d</w:t>
      </w:r>
      <w:r>
        <w:rPr>
          <w:rFonts w:ascii="Tahoma" w:hAnsi="Tahoma" w:cs="Tahoma" w:eastAsia="Times New Roman"/>
          <w:sz w:val="24"/>
          <w:szCs w:val="24"/>
        </w:rPr>
        <w:t>'</w:t>
      </w:r>
      <w:r>
        <w:rPr>
          <w:rFonts w:ascii="Tahoma" w:hAnsi="Tahoma" w:cs="Tahoma" w:eastAsia="Times New Roman"/>
          <w:sz w:val="24"/>
          <w:szCs w:val="24"/>
        </w:rPr>
        <w:t>une</w:t>
      </w:r>
      <w:r>
        <w:rPr>
          <w:rFonts w:ascii="Tahoma" w:hAnsi="Tahoma" w:cs="Tahoma" w:eastAsia="Times New Roman"/>
          <w:sz w:val="24"/>
          <w:szCs w:val="24"/>
          <w:spacing w:val="-5"/>
        </w:rPr>
        <w:t xml:space="preserve"> </w:t>
      </w:r>
      <w:r>
        <w:rPr>
          <w:rFonts w:ascii="Tahoma" w:hAnsi="Tahoma" w:cs="Tahoma" w:eastAsia="Times New Roman"/>
          <w:sz w:val="24"/>
          <w:szCs w:val="24"/>
        </w:rPr>
        <w:t>façon</w:t>
      </w:r>
      <w:r>
        <w:rPr>
          <w:rFonts w:ascii="Tahoma" w:hAnsi="Tahoma" w:cs="Tahoma" w:eastAsia="Times New Roman"/>
          <w:sz w:val="24"/>
          <w:szCs w:val="24"/>
          <w:spacing w:val="-5"/>
        </w:rPr>
        <w:t xml:space="preserve"> </w:t>
      </w:r>
      <w:r>
        <w:rPr>
          <w:rFonts w:ascii="Tahoma" w:hAnsi="Tahoma" w:cs="Tahoma" w:eastAsia="Times New Roman"/>
          <w:sz w:val="24"/>
          <w:szCs w:val="24"/>
        </w:rPr>
        <w:t>définitive</w:t>
      </w:r>
      <w:r>
        <w:rPr>
          <w:rFonts w:ascii="Tahoma" w:hAnsi="Tahoma" w:cs="Tahoma" w:eastAsia="Times New Roman"/>
          <w:sz w:val="24"/>
          <w:szCs w:val="24"/>
          <w:spacing w:val="-5"/>
        </w:rPr>
        <w:t xml:space="preserve"> </w:t>
      </w:r>
      <w:r>
        <w:rPr>
          <w:rFonts w:ascii="Tahoma" w:hAnsi="Tahoma" w:cs="Tahoma" w:eastAsia="Times New Roman"/>
          <w:sz w:val="24"/>
          <w:szCs w:val="24"/>
        </w:rPr>
        <w:t>les</w:t>
      </w:r>
      <w:r>
        <w:rPr>
          <w:rFonts w:ascii="Tahoma" w:hAnsi="Tahoma" w:cs="Tahoma" w:eastAsia="Times New Roman"/>
          <w:sz w:val="24"/>
          <w:szCs w:val="24"/>
          <w:spacing w:val="-5"/>
        </w:rPr>
        <w:t xml:space="preserve"> </w:t>
      </w:r>
      <w:r>
        <w:rPr>
          <w:rFonts w:ascii="Tahoma" w:hAnsi="Tahoma" w:cs="Tahoma" w:eastAsia="Times New Roman"/>
          <w:sz w:val="24"/>
          <w:szCs w:val="24"/>
        </w:rPr>
        <w:t>dispositions</w:t>
      </w:r>
      <w:r>
        <w:rPr>
          <w:rFonts w:ascii="Tahoma" w:hAnsi="Tahoma" w:cs="Tahoma" w:eastAsia="Times New Roman"/>
          <w:sz w:val="24"/>
          <w:szCs w:val="24"/>
          <w:spacing w:val="-5"/>
        </w:rPr>
        <w:t xml:space="preserve"> </w:t>
      </w:r>
      <w:r>
        <w:rPr>
          <w:rFonts w:ascii="Tahoma" w:hAnsi="Tahoma" w:cs="Tahoma" w:eastAsia="Times New Roman"/>
          <w:sz w:val="24"/>
          <w:szCs w:val="24"/>
        </w:rPr>
        <w:t>essentielles</w:t>
      </w:r>
      <w:r>
        <w:rPr>
          <w:rFonts w:ascii="Tahoma" w:hAnsi="Tahoma" w:cs="Tahoma" w:eastAsia="Times New Roman"/>
          <w:sz w:val="24"/>
          <w:szCs w:val="24"/>
        </w:rPr>
        <w:t>.</w:t>
      </w:r>
      <w:r>
        <w:rPr>
          <w:rFonts w:ascii="Tahoma" w:hAnsi="Tahoma" w:cs="Tahoma" w:eastAsia="Times New Roman"/>
          <w:sz w:val="24"/>
          <w:szCs w:val="24"/>
          <w:spacing w:val="-57"/>
        </w:rPr>
        <w:t xml:space="preserve"> </w:t>
      </w:r>
      <w:r>
        <w:rPr>
          <w:rFonts w:ascii="Tahoma" w:hAnsi="Tahoma" w:cs="Tahoma" w:eastAsia="Times New Roman"/>
          <w:sz w:val="24"/>
          <w:szCs w:val="24"/>
        </w:rPr>
        <w:t>Il a été élaboré par le premier directeur de l</w:t>
      </w:r>
      <w:r>
        <w:rPr>
          <w:rFonts w:ascii="Tahoma" w:hAnsi="Tahoma" w:cs="Tahoma" w:eastAsia="Times New Roman"/>
          <w:sz w:val="24"/>
          <w:szCs w:val="24"/>
        </w:rPr>
        <w:t>’</w:t>
      </w:r>
      <w:r>
        <w:rPr>
          <w:rFonts w:ascii="Tahoma" w:hAnsi="Tahoma" w:cs="Tahoma" w:eastAsia="Times New Roman"/>
          <w:sz w:val="24"/>
          <w:szCs w:val="24"/>
        </w:rPr>
        <w:t>administration forestière</w:t>
      </w:r>
      <w:r>
        <w:rPr>
          <w:rFonts w:ascii="Tahoma" w:hAnsi="Tahoma" w:cs="Tahoma" w:eastAsia="Times New Roman"/>
          <w:sz w:val="24"/>
          <w:szCs w:val="24"/>
        </w:rPr>
        <w:t>,</w:t>
      </w:r>
      <w:r>
        <w:rPr>
          <w:rFonts w:ascii="Tahoma" w:hAnsi="Tahoma" w:cs="Tahoma" w:eastAsia="Times New Roman"/>
          <w:sz w:val="24"/>
          <w:szCs w:val="24"/>
        </w:rPr>
        <w:t xml:space="preserve"> Paul BOUDY</w:t>
      </w:r>
      <w:r>
        <w:rPr>
          <w:rFonts w:ascii="Tahoma" w:hAnsi="Tahoma" w:cs="Tahoma" w:eastAsia="Times New Roman"/>
          <w:sz w:val="24"/>
          <w:szCs w:val="24"/>
          <w:vertAlign w:val="superscript"/>
        </w:rPr>
        <w:footnoteReference w:id="283"/>
      </w:r>
      <w:r>
        <w:rPr>
          <w:rFonts w:ascii="Tahoma" w:hAnsi="Tahoma" w:cs="Tahoma" w:eastAsia="Times New Roman"/>
          <w:sz w:val="24"/>
          <w:szCs w:val="24"/>
        </w:rPr>
        <w:t xml:space="preserve"> et semblait</w:t>
      </w:r>
      <w:r>
        <w:rPr>
          <w:rFonts w:ascii="Tahoma" w:hAnsi="Tahoma" w:cs="Tahoma" w:eastAsia="Times New Roman"/>
          <w:sz w:val="24"/>
          <w:szCs w:val="24"/>
          <w:spacing w:val="-57"/>
        </w:rPr>
        <w:t xml:space="preserve"> </w:t>
      </w:r>
      <w:r>
        <w:rPr>
          <w:rFonts w:ascii="Tahoma" w:hAnsi="Tahoma" w:cs="Tahoma" w:eastAsia="Times New Roman"/>
          <w:sz w:val="24"/>
          <w:szCs w:val="24"/>
        </w:rPr>
        <w:t>s</w:t>
      </w:r>
      <w:r>
        <w:rPr>
          <w:rFonts w:ascii="Tahoma" w:hAnsi="Tahoma" w:cs="Tahoma" w:eastAsia="Times New Roman"/>
          <w:sz w:val="24"/>
          <w:szCs w:val="24"/>
        </w:rPr>
        <w:t>’</w:t>
      </w:r>
      <w:r>
        <w:rPr>
          <w:rFonts w:ascii="Tahoma" w:hAnsi="Tahoma" w:cs="Tahoma" w:eastAsia="Times New Roman"/>
          <w:sz w:val="24"/>
          <w:szCs w:val="24"/>
        </w:rPr>
        <w:t>inspirer dans son ensemble</w:t>
      </w:r>
      <w:r>
        <w:rPr>
          <w:rFonts w:ascii="Tahoma" w:hAnsi="Tahoma" w:cs="Tahoma" w:eastAsia="Times New Roman"/>
          <w:sz w:val="24"/>
          <w:szCs w:val="24"/>
        </w:rPr>
        <w:t>,</w:t>
      </w:r>
      <w:r>
        <w:rPr>
          <w:rFonts w:ascii="Tahoma" w:hAnsi="Tahoma" w:cs="Tahoma" w:eastAsia="Times New Roman"/>
          <w:sz w:val="24"/>
          <w:szCs w:val="24"/>
        </w:rPr>
        <w:t xml:space="preserve"> de la loi forestière algérienne du 21 février 1903</w:t>
      </w:r>
      <w:r>
        <w:rPr>
          <w:rFonts w:ascii="Tahoma" w:hAnsi="Tahoma" w:cs="Tahoma" w:eastAsia="Times New Roman"/>
          <w:sz w:val="24"/>
          <w:szCs w:val="24"/>
        </w:rPr>
        <w:t>.</w:t>
      </w:r>
      <w:r>
        <w:rPr>
          <w:rFonts w:ascii="Tahoma" w:hAnsi="Tahoma" w:cs="Tahoma" w:eastAsia="Times New Roman"/>
          <w:sz w:val="24"/>
          <w:szCs w:val="24"/>
        </w:rPr>
        <w:t xml:space="preserve"> En effet</w:t>
      </w:r>
      <w:r>
        <w:rPr>
          <w:rFonts w:ascii="Tahoma" w:hAnsi="Tahoma" w:cs="Tahoma" w:eastAsia="Times New Roman"/>
          <w:sz w:val="24"/>
          <w:szCs w:val="24"/>
        </w:rPr>
        <w:t>,</w:t>
      </w:r>
      <w:r>
        <w:rPr>
          <w:rFonts w:ascii="Tahoma" w:hAnsi="Tahoma" w:cs="Tahoma" w:eastAsia="Times New Roman"/>
          <w:sz w:val="24"/>
          <w:szCs w:val="24"/>
        </w:rPr>
        <w:t xml:space="preserve"> le Dahir</w:t>
      </w:r>
      <w:r>
        <w:rPr>
          <w:rFonts w:ascii="Tahoma" w:hAnsi="Tahoma" w:cs="Tahoma" w:eastAsia="Times New Roman"/>
          <w:sz w:val="24"/>
          <w:szCs w:val="24"/>
          <w:spacing w:val="1"/>
        </w:rPr>
        <w:t xml:space="preserve"> </w:t>
      </w:r>
      <w:r>
        <w:rPr>
          <w:rFonts w:ascii="Tahoma" w:hAnsi="Tahoma" w:cs="Tahoma" w:eastAsia="Times New Roman"/>
          <w:sz w:val="24"/>
          <w:szCs w:val="24"/>
        </w:rPr>
        <w:t>en question se distinguait par rapport à la loi algérienne</w:t>
      </w:r>
      <w:r>
        <w:rPr>
          <w:rFonts w:ascii="Tahoma" w:hAnsi="Tahoma" w:cs="Tahoma" w:eastAsia="Times New Roman"/>
          <w:sz w:val="24"/>
          <w:szCs w:val="24"/>
        </w:rPr>
        <w:t>,</w:t>
      </w:r>
      <w:r>
        <w:rPr>
          <w:rFonts w:ascii="Tahoma" w:hAnsi="Tahoma" w:cs="Tahoma" w:eastAsia="Times New Roman"/>
          <w:sz w:val="24"/>
          <w:szCs w:val="24"/>
        </w:rPr>
        <w:t xml:space="preserve"> par plus de libéralisme en matière de</w:t>
      </w:r>
      <w:r>
        <w:rPr>
          <w:rFonts w:ascii="Tahoma" w:hAnsi="Tahoma" w:cs="Tahoma" w:eastAsia="Times New Roman"/>
          <w:sz w:val="24"/>
          <w:szCs w:val="24"/>
          <w:spacing w:val="1"/>
        </w:rPr>
        <w:t xml:space="preserve"> </w:t>
      </w:r>
      <w:r>
        <w:rPr>
          <w:rFonts w:ascii="Tahoma" w:hAnsi="Tahoma" w:cs="Tahoma" w:eastAsia="Times New Roman"/>
          <w:sz w:val="24"/>
          <w:szCs w:val="24"/>
        </w:rPr>
        <w:t>pénalités et par sa simplicité</w:t>
      </w:r>
      <w:r>
        <w:rPr>
          <w:rFonts w:ascii="Tahoma" w:hAnsi="Tahoma" w:cs="Tahoma" w:eastAsia="Times New Roman"/>
          <w:sz w:val="24"/>
          <w:szCs w:val="24"/>
          <w:vertAlign w:val="superscript"/>
        </w:rPr>
        <w:footnoteReference w:id="284"/>
      </w:r>
      <w:r>
        <w:rPr>
          <w:rFonts w:ascii="Tahoma" w:hAnsi="Tahoma" w:cs="Tahoma" w:eastAsia="Times New Roman"/>
          <w:sz w:val="24"/>
          <w:szCs w:val="24"/>
        </w:rPr>
        <w:t>.</w:t>
      </w:r>
    </w:p>
    <w:p>
      <w:pPr>
        <w:widowControl w:val="0"/>
        <w:tabs>
          <w:tab w:val="left" w:pos="851" w:leader="none"/>
        </w:tabs>
        <w:spacing w:lineRule="auto" w:line="360" w:after="0" w:beforeAutospacing="0" w:afterAutospacing="0"/>
        <w:ind w:right="142"/>
        <w:jc w:val="both"/>
        <w:rPr>
          <w:rFonts w:ascii="Tahoma" w:hAnsi="Tahoma" w:cs="Tahoma" w:eastAsia="Times New Roman"/>
          <w:sz w:val="24"/>
          <w:szCs w:val="24"/>
        </w:rPr>
      </w:pPr>
      <w:r>
        <w:rPr>
          <w:rFonts w:ascii="Tahoma" w:hAnsi="Tahoma" w:cs="Tahoma" w:eastAsia="Times New Roman"/>
          <w:sz w:val="24"/>
          <w:szCs w:val="24"/>
        </w:rPr>
        <w:t>En effet</w:t>
      </w:r>
      <w:r>
        <w:rPr>
          <w:rFonts w:ascii="Tahoma" w:hAnsi="Tahoma" w:cs="Tahoma" w:eastAsia="Times New Roman"/>
          <w:sz w:val="24"/>
          <w:szCs w:val="24"/>
        </w:rPr>
        <w:t>,</w:t>
      </w:r>
      <w:r>
        <w:rPr>
          <w:rFonts w:ascii="Tahoma" w:hAnsi="Tahoma" w:cs="Tahoma" w:eastAsia="Times New Roman"/>
          <w:sz w:val="24"/>
          <w:szCs w:val="24"/>
        </w:rPr>
        <w:t xml:space="preserve"> 84 articles ont été élaborés au lieu de 190 articles en</w:t>
      </w:r>
      <w:r>
        <w:rPr>
          <w:rFonts w:ascii="Tahoma" w:hAnsi="Tahoma" w:cs="Tahoma" w:eastAsia="Times New Roman"/>
          <w:sz w:val="24"/>
          <w:szCs w:val="24"/>
          <w:spacing w:val="1"/>
        </w:rPr>
        <w:t xml:space="preserve"> </w:t>
      </w:r>
      <w:r>
        <w:rPr>
          <w:rFonts w:ascii="Tahoma" w:hAnsi="Tahoma" w:cs="Tahoma" w:eastAsia="Times New Roman"/>
          <w:sz w:val="24"/>
          <w:szCs w:val="24"/>
        </w:rPr>
        <w:t>Algérie</w:t>
      </w:r>
      <w:r>
        <w:rPr>
          <w:rFonts w:ascii="Tahoma" w:hAnsi="Tahoma" w:cs="Tahoma" w:eastAsia="Times New Roman"/>
          <w:sz w:val="24"/>
          <w:szCs w:val="24"/>
          <w:spacing w:val="4"/>
        </w:rPr>
        <w:t xml:space="preserve"> </w:t>
      </w:r>
      <w:r>
        <w:rPr>
          <w:rFonts w:ascii="Tahoma" w:hAnsi="Tahoma" w:cs="Tahoma" w:eastAsia="Times New Roman"/>
          <w:sz w:val="24"/>
          <w:szCs w:val="24"/>
        </w:rPr>
        <w:t>contenant</w:t>
      </w:r>
      <w:r>
        <w:rPr>
          <w:rFonts w:ascii="Tahoma" w:hAnsi="Tahoma" w:cs="Tahoma" w:eastAsia="Times New Roman"/>
          <w:sz w:val="24"/>
          <w:szCs w:val="24"/>
          <w:spacing w:val="5"/>
        </w:rPr>
        <w:t xml:space="preserve"> </w:t>
      </w:r>
      <w:r>
        <w:rPr>
          <w:rFonts w:ascii="Tahoma" w:hAnsi="Tahoma" w:cs="Tahoma" w:eastAsia="Times New Roman"/>
          <w:sz w:val="24"/>
          <w:szCs w:val="24"/>
        </w:rPr>
        <w:t>les</w:t>
      </w:r>
      <w:r>
        <w:rPr>
          <w:rFonts w:ascii="Tahoma" w:hAnsi="Tahoma" w:cs="Tahoma" w:eastAsia="Times New Roman"/>
          <w:sz w:val="24"/>
          <w:szCs w:val="24"/>
          <w:spacing w:val="4"/>
        </w:rPr>
        <w:t xml:space="preserve"> </w:t>
      </w:r>
      <w:r>
        <w:rPr>
          <w:rFonts w:ascii="Tahoma" w:hAnsi="Tahoma" w:cs="Tahoma" w:eastAsia="Times New Roman"/>
          <w:sz w:val="24"/>
          <w:szCs w:val="24"/>
        </w:rPr>
        <w:t>principes</w:t>
      </w:r>
      <w:r>
        <w:rPr>
          <w:rFonts w:ascii="Tahoma" w:hAnsi="Tahoma" w:cs="Tahoma" w:eastAsia="Times New Roman"/>
          <w:sz w:val="24"/>
          <w:szCs w:val="24"/>
          <w:spacing w:val="4"/>
        </w:rPr>
        <w:t xml:space="preserve"> </w:t>
      </w:r>
      <w:r>
        <w:rPr>
          <w:rFonts w:ascii="Tahoma" w:hAnsi="Tahoma" w:cs="Tahoma" w:eastAsia="Times New Roman"/>
          <w:sz w:val="24"/>
          <w:szCs w:val="24"/>
        </w:rPr>
        <w:t>de</w:t>
      </w:r>
      <w:r>
        <w:rPr>
          <w:rFonts w:ascii="Tahoma" w:hAnsi="Tahoma" w:cs="Tahoma" w:eastAsia="Times New Roman"/>
          <w:sz w:val="24"/>
          <w:szCs w:val="24"/>
          <w:spacing w:val="3"/>
        </w:rPr>
        <w:t xml:space="preserve"> </w:t>
      </w:r>
      <w:r>
        <w:rPr>
          <w:rFonts w:ascii="Tahoma" w:hAnsi="Tahoma" w:cs="Tahoma" w:eastAsia="Times New Roman"/>
          <w:sz w:val="24"/>
          <w:szCs w:val="24"/>
        </w:rPr>
        <w:t>droit</w:t>
      </w:r>
      <w:r>
        <w:rPr>
          <w:rFonts w:ascii="Tahoma" w:hAnsi="Tahoma" w:cs="Tahoma" w:eastAsia="Times New Roman"/>
          <w:sz w:val="24"/>
          <w:szCs w:val="24"/>
          <w:spacing w:val="4"/>
        </w:rPr>
        <w:t xml:space="preserve"> </w:t>
      </w:r>
      <w:r>
        <w:rPr>
          <w:rFonts w:ascii="Tahoma" w:hAnsi="Tahoma" w:cs="Tahoma" w:eastAsia="Times New Roman"/>
          <w:sz w:val="24"/>
          <w:szCs w:val="24"/>
        </w:rPr>
        <w:t>et</w:t>
      </w:r>
      <w:r>
        <w:rPr>
          <w:rFonts w:ascii="Tahoma" w:hAnsi="Tahoma" w:cs="Tahoma" w:eastAsia="Times New Roman"/>
          <w:sz w:val="24"/>
          <w:szCs w:val="24"/>
          <w:spacing w:val="5"/>
        </w:rPr>
        <w:t xml:space="preserve"> </w:t>
      </w:r>
      <w:r>
        <w:rPr>
          <w:rFonts w:ascii="Tahoma" w:hAnsi="Tahoma" w:cs="Tahoma" w:eastAsia="Times New Roman"/>
          <w:sz w:val="24"/>
          <w:szCs w:val="24"/>
        </w:rPr>
        <w:t>fixant</w:t>
      </w:r>
      <w:r>
        <w:rPr>
          <w:rFonts w:ascii="Tahoma" w:hAnsi="Tahoma" w:cs="Tahoma" w:eastAsia="Times New Roman"/>
          <w:sz w:val="24"/>
          <w:szCs w:val="24"/>
          <w:spacing w:val="2"/>
        </w:rPr>
        <w:t xml:space="preserve"> </w:t>
      </w:r>
      <w:r>
        <w:rPr>
          <w:rFonts w:ascii="Tahoma" w:hAnsi="Tahoma" w:cs="Tahoma" w:eastAsia="Times New Roman"/>
          <w:sz w:val="24"/>
          <w:szCs w:val="24"/>
        </w:rPr>
        <w:t>les</w:t>
      </w:r>
      <w:r>
        <w:rPr>
          <w:rFonts w:ascii="Tahoma" w:hAnsi="Tahoma" w:cs="Tahoma" w:eastAsia="Times New Roman"/>
          <w:sz w:val="24"/>
          <w:szCs w:val="24"/>
          <w:spacing w:val="5"/>
        </w:rPr>
        <w:t xml:space="preserve"> </w:t>
      </w:r>
      <w:r>
        <w:rPr>
          <w:rFonts w:ascii="Tahoma" w:hAnsi="Tahoma" w:cs="Tahoma" w:eastAsia="Times New Roman"/>
          <w:sz w:val="24"/>
          <w:szCs w:val="24"/>
        </w:rPr>
        <w:t>pénalités</w:t>
      </w:r>
      <w:r>
        <w:rPr>
          <w:rFonts w:ascii="Tahoma" w:hAnsi="Tahoma" w:cs="Tahoma" w:eastAsia="Times New Roman"/>
          <w:sz w:val="24"/>
          <w:szCs w:val="24"/>
          <w:vertAlign w:val="superscript"/>
        </w:rPr>
        <w:footnoteReference w:id="285"/>
      </w:r>
      <w:r>
        <w:rPr>
          <w:rFonts w:ascii="Tahoma" w:hAnsi="Tahoma" w:cs="Tahoma" w:eastAsia="Times New Roman"/>
          <w:sz w:val="24"/>
          <w:szCs w:val="24"/>
        </w:rPr>
        <w:t>,</w:t>
      </w:r>
      <w:r>
        <w:rPr>
          <w:rFonts w:ascii="Tahoma" w:hAnsi="Tahoma" w:cs="Tahoma" w:eastAsia="Times New Roman"/>
          <w:sz w:val="24"/>
          <w:szCs w:val="24"/>
          <w:spacing w:val="3"/>
        </w:rPr>
        <w:t xml:space="preserve"> </w:t>
      </w:r>
      <w:r>
        <w:rPr>
          <w:rFonts w:ascii="Tahoma" w:hAnsi="Tahoma" w:cs="Tahoma" w:eastAsia="Times New Roman"/>
          <w:sz w:val="24"/>
          <w:szCs w:val="24"/>
        </w:rPr>
        <w:t>laissant</w:t>
      </w:r>
      <w:r>
        <w:rPr>
          <w:rFonts w:ascii="Tahoma" w:hAnsi="Tahoma" w:cs="Tahoma" w:eastAsia="Times New Roman"/>
          <w:sz w:val="24"/>
          <w:szCs w:val="24"/>
          <w:spacing w:val="4"/>
        </w:rPr>
        <w:t xml:space="preserve"> </w:t>
      </w:r>
      <w:r>
        <w:rPr>
          <w:rFonts w:ascii="Tahoma" w:hAnsi="Tahoma" w:cs="Tahoma" w:eastAsia="Times New Roman"/>
          <w:sz w:val="24"/>
          <w:szCs w:val="24"/>
        </w:rPr>
        <w:t>à</w:t>
      </w:r>
      <w:r>
        <w:rPr>
          <w:rFonts w:ascii="Tahoma" w:hAnsi="Tahoma" w:cs="Tahoma" w:eastAsia="Times New Roman"/>
          <w:sz w:val="24"/>
          <w:szCs w:val="24"/>
          <w:spacing w:val="3"/>
        </w:rPr>
        <w:t xml:space="preserve"> </w:t>
      </w:r>
      <w:r>
        <w:rPr>
          <w:rFonts w:ascii="Tahoma" w:hAnsi="Tahoma" w:cs="Tahoma" w:eastAsia="Times New Roman"/>
          <w:sz w:val="24"/>
          <w:szCs w:val="24"/>
        </w:rPr>
        <w:t>des</w:t>
      </w:r>
      <w:r>
        <w:rPr>
          <w:rFonts w:ascii="Tahoma" w:hAnsi="Tahoma" w:cs="Tahoma" w:eastAsia="Times New Roman"/>
          <w:sz w:val="24"/>
          <w:szCs w:val="24"/>
          <w:spacing w:val="5"/>
        </w:rPr>
        <w:t xml:space="preserve"> </w:t>
      </w:r>
      <w:r>
        <w:rPr>
          <w:rFonts w:ascii="Tahoma" w:hAnsi="Tahoma" w:cs="Tahoma" w:eastAsia="Times New Roman"/>
          <w:sz w:val="24"/>
          <w:szCs w:val="24"/>
        </w:rPr>
        <w:t>arrêtés</w:t>
      </w:r>
      <w:r>
        <w:rPr>
          <w:rFonts w:ascii="Tahoma" w:hAnsi="Tahoma" w:cs="Tahoma" w:eastAsia="Times New Roman"/>
          <w:sz w:val="24"/>
          <w:szCs w:val="24"/>
          <w:spacing w:val="5"/>
        </w:rPr>
        <w:t xml:space="preserve"> </w:t>
      </w:r>
      <w:r>
        <w:rPr>
          <w:rFonts w:ascii="Tahoma" w:hAnsi="Tahoma" w:cs="Tahoma" w:eastAsia="Times New Roman"/>
          <w:sz w:val="24"/>
          <w:szCs w:val="24"/>
        </w:rPr>
        <w:t>viziriels</w:t>
      </w:r>
      <w:r>
        <w:rPr>
          <w:rFonts w:ascii="Tahoma" w:hAnsi="Tahoma" w:cs="Tahoma" w:eastAsia="Times New Roman"/>
          <w:sz w:val="24"/>
          <w:szCs w:val="24"/>
          <w:spacing w:val="3"/>
        </w:rPr>
        <w:t xml:space="preserve"> </w:t>
      </w:r>
      <w:r>
        <w:rPr>
          <w:rFonts w:ascii="Tahoma" w:hAnsi="Tahoma" w:cs="Tahoma" w:eastAsia="Times New Roman"/>
          <w:sz w:val="24"/>
          <w:szCs w:val="24"/>
        </w:rPr>
        <w:t>ou aux</w:t>
      </w:r>
      <w:r>
        <w:rPr>
          <w:rFonts w:ascii="Tahoma" w:hAnsi="Tahoma" w:cs="Tahoma" w:eastAsia="Times New Roman"/>
          <w:sz w:val="24"/>
          <w:szCs w:val="24"/>
          <w:spacing w:val="-2"/>
        </w:rPr>
        <w:t xml:space="preserve"> </w:t>
      </w:r>
      <w:r>
        <w:rPr>
          <w:rFonts w:ascii="Tahoma" w:hAnsi="Tahoma" w:cs="Tahoma" w:eastAsia="Times New Roman"/>
          <w:sz w:val="24"/>
          <w:szCs w:val="24"/>
        </w:rPr>
        <w:t>cahiers</w:t>
      </w:r>
      <w:r>
        <w:rPr>
          <w:rFonts w:ascii="Tahoma" w:hAnsi="Tahoma" w:cs="Tahoma" w:eastAsia="Times New Roman"/>
          <w:sz w:val="24"/>
          <w:szCs w:val="24"/>
          <w:spacing w:val="-3"/>
        </w:rPr>
        <w:t xml:space="preserve"> </w:t>
      </w:r>
      <w:r>
        <w:rPr>
          <w:rFonts w:ascii="Tahoma" w:hAnsi="Tahoma" w:cs="Tahoma" w:eastAsia="Times New Roman"/>
          <w:sz w:val="24"/>
          <w:szCs w:val="24"/>
        </w:rPr>
        <w:t>des</w:t>
      </w:r>
      <w:r>
        <w:rPr>
          <w:rFonts w:ascii="Tahoma" w:hAnsi="Tahoma" w:cs="Tahoma" w:eastAsia="Times New Roman"/>
          <w:sz w:val="24"/>
          <w:szCs w:val="24"/>
          <w:spacing w:val="-2"/>
        </w:rPr>
        <w:t xml:space="preserve"> </w:t>
      </w:r>
      <w:r>
        <w:rPr>
          <w:rFonts w:ascii="Tahoma" w:hAnsi="Tahoma" w:cs="Tahoma" w:eastAsia="Times New Roman"/>
          <w:sz w:val="24"/>
          <w:szCs w:val="24"/>
        </w:rPr>
        <w:t>charges</w:t>
      </w:r>
      <w:r>
        <w:rPr>
          <w:rFonts w:ascii="Tahoma" w:hAnsi="Tahoma" w:cs="Tahoma" w:eastAsia="Times New Roman"/>
          <w:sz w:val="24"/>
          <w:szCs w:val="24"/>
          <w:spacing w:val="-1"/>
        </w:rPr>
        <w:t xml:space="preserve"> </w:t>
      </w:r>
      <w:r>
        <w:rPr>
          <w:rFonts w:ascii="Tahoma" w:hAnsi="Tahoma" w:cs="Tahoma" w:eastAsia="Times New Roman"/>
          <w:sz w:val="24"/>
          <w:szCs w:val="24"/>
        </w:rPr>
        <w:t>le</w:t>
      </w:r>
      <w:r>
        <w:rPr>
          <w:rFonts w:ascii="Tahoma" w:hAnsi="Tahoma" w:cs="Tahoma" w:eastAsia="Times New Roman"/>
          <w:sz w:val="24"/>
          <w:szCs w:val="24"/>
          <w:spacing w:val="-1"/>
        </w:rPr>
        <w:t xml:space="preserve"> </w:t>
      </w:r>
      <w:r>
        <w:rPr>
          <w:rFonts w:ascii="Tahoma" w:hAnsi="Tahoma" w:cs="Tahoma" w:eastAsia="Times New Roman"/>
          <w:sz w:val="24"/>
          <w:szCs w:val="24"/>
        </w:rPr>
        <w:t>soin</w:t>
      </w:r>
      <w:r>
        <w:rPr>
          <w:rFonts w:ascii="Tahoma" w:hAnsi="Tahoma" w:cs="Tahoma" w:eastAsia="Times New Roman"/>
          <w:sz w:val="24"/>
          <w:szCs w:val="24"/>
          <w:spacing w:val="-2"/>
        </w:rPr>
        <w:t xml:space="preserve"> </w:t>
      </w:r>
      <w:r>
        <w:rPr>
          <w:rFonts w:ascii="Tahoma" w:hAnsi="Tahoma" w:cs="Tahoma" w:eastAsia="Times New Roman"/>
          <w:sz w:val="24"/>
          <w:szCs w:val="24"/>
        </w:rPr>
        <w:t>de</w:t>
      </w:r>
      <w:r>
        <w:rPr>
          <w:rFonts w:ascii="Tahoma" w:hAnsi="Tahoma" w:cs="Tahoma" w:eastAsia="Times New Roman"/>
          <w:sz w:val="24"/>
          <w:szCs w:val="24"/>
          <w:spacing w:val="-2"/>
        </w:rPr>
        <w:t xml:space="preserve"> </w:t>
      </w:r>
      <w:r>
        <w:rPr>
          <w:rFonts w:ascii="Tahoma" w:hAnsi="Tahoma" w:cs="Tahoma" w:eastAsia="Times New Roman"/>
          <w:sz w:val="24"/>
          <w:szCs w:val="24"/>
        </w:rPr>
        <w:t>clarifier</w:t>
      </w:r>
      <w:r>
        <w:rPr>
          <w:rFonts w:ascii="Tahoma" w:hAnsi="Tahoma" w:cs="Tahoma" w:eastAsia="Times New Roman"/>
          <w:sz w:val="24"/>
          <w:szCs w:val="24"/>
          <w:spacing w:val="-1"/>
        </w:rPr>
        <w:t xml:space="preserve"> </w:t>
      </w:r>
      <w:r>
        <w:rPr>
          <w:rFonts w:ascii="Tahoma" w:hAnsi="Tahoma" w:cs="Tahoma" w:eastAsia="Times New Roman"/>
          <w:sz w:val="24"/>
          <w:szCs w:val="24"/>
        </w:rPr>
        <w:t>les</w:t>
      </w:r>
      <w:r>
        <w:rPr>
          <w:rFonts w:ascii="Tahoma" w:hAnsi="Tahoma" w:cs="Tahoma" w:eastAsia="Times New Roman"/>
          <w:sz w:val="24"/>
          <w:szCs w:val="24"/>
          <w:spacing w:val="-2"/>
        </w:rPr>
        <w:t xml:space="preserve"> </w:t>
      </w:r>
      <w:r>
        <w:rPr>
          <w:rFonts w:ascii="Tahoma" w:hAnsi="Tahoma" w:cs="Tahoma" w:eastAsia="Times New Roman"/>
          <w:sz w:val="24"/>
          <w:szCs w:val="24"/>
        </w:rPr>
        <w:t>détails d</w:t>
      </w:r>
      <w:r>
        <w:rPr>
          <w:rFonts w:ascii="Tahoma" w:hAnsi="Tahoma" w:cs="Tahoma" w:eastAsia="Times New Roman"/>
          <w:sz w:val="24"/>
          <w:szCs w:val="24"/>
        </w:rPr>
        <w:t>'</w:t>
      </w:r>
      <w:r>
        <w:rPr>
          <w:rFonts w:ascii="Tahoma" w:hAnsi="Tahoma" w:cs="Tahoma" w:eastAsia="Times New Roman"/>
          <w:sz w:val="24"/>
          <w:szCs w:val="24"/>
        </w:rPr>
        <w:t>application</w:t>
      </w:r>
      <w:r>
        <w:rPr>
          <w:rFonts w:ascii="Tahoma" w:hAnsi="Tahoma" w:cs="Tahoma" w:eastAsia="Times New Roman"/>
          <w:sz w:val="24"/>
          <w:szCs w:val="24"/>
        </w:rPr>
        <w:t>.</w:t>
      </w:r>
      <w:r>
        <w:rPr>
          <w:rFonts w:ascii="Tahoma" w:hAnsi="Tahoma" w:cs="Tahoma" w:eastAsia="Times New Roman"/>
          <w:sz w:val="24"/>
          <w:szCs w:val="24"/>
          <w:spacing w:val="-2"/>
        </w:rPr>
        <w:t xml:space="preserve"> </w:t>
      </w:r>
      <w:r>
        <w:rPr>
          <w:rFonts w:ascii="Tahoma" w:hAnsi="Tahoma" w:cs="Tahoma" w:eastAsia="Times New Roman"/>
          <w:sz w:val="24"/>
          <w:szCs w:val="24"/>
        </w:rPr>
        <w:t>La</w:t>
      </w:r>
      <w:r>
        <w:rPr>
          <w:rFonts w:ascii="Tahoma" w:hAnsi="Tahoma" w:cs="Tahoma" w:eastAsia="Times New Roman"/>
          <w:sz w:val="24"/>
          <w:szCs w:val="24"/>
          <w:spacing w:val="-2"/>
        </w:rPr>
        <w:t xml:space="preserve"> </w:t>
      </w:r>
      <w:r>
        <w:rPr>
          <w:rFonts w:ascii="Tahoma" w:hAnsi="Tahoma" w:cs="Tahoma" w:eastAsia="Times New Roman"/>
          <w:sz w:val="24"/>
          <w:szCs w:val="24"/>
        </w:rPr>
        <w:t>majorité</w:t>
      </w:r>
      <w:r>
        <w:rPr>
          <w:rFonts w:ascii="Tahoma" w:hAnsi="Tahoma" w:cs="Tahoma" w:eastAsia="Times New Roman"/>
          <w:sz w:val="24"/>
          <w:szCs w:val="24"/>
          <w:spacing w:val="-3"/>
        </w:rPr>
        <w:t xml:space="preserve"> </w:t>
      </w:r>
      <w:r>
        <w:rPr>
          <w:rFonts w:ascii="Tahoma" w:hAnsi="Tahoma" w:cs="Tahoma" w:eastAsia="Times New Roman"/>
          <w:sz w:val="24"/>
          <w:szCs w:val="24"/>
        </w:rPr>
        <w:t>des</w:t>
      </w:r>
      <w:r>
        <w:rPr>
          <w:rFonts w:ascii="Tahoma" w:hAnsi="Tahoma" w:cs="Tahoma" w:eastAsia="Times New Roman"/>
          <w:sz w:val="24"/>
          <w:szCs w:val="24"/>
          <w:spacing w:val="-3"/>
        </w:rPr>
        <w:t xml:space="preserve"> </w:t>
      </w:r>
      <w:r>
        <w:rPr>
          <w:rFonts w:ascii="Tahoma" w:hAnsi="Tahoma" w:cs="Tahoma" w:eastAsia="Times New Roman"/>
          <w:sz w:val="24"/>
          <w:szCs w:val="24"/>
        </w:rPr>
        <w:t>textes</w:t>
      </w:r>
      <w:r>
        <w:rPr>
          <w:rFonts w:ascii="Tahoma" w:hAnsi="Tahoma" w:cs="Tahoma" w:eastAsia="Times New Roman"/>
          <w:sz w:val="24"/>
          <w:szCs w:val="24"/>
          <w:spacing w:val="-2"/>
        </w:rPr>
        <w:t xml:space="preserve"> </w:t>
      </w:r>
      <w:r>
        <w:rPr>
          <w:rFonts w:ascii="Tahoma" w:hAnsi="Tahoma" w:cs="Tahoma" w:eastAsia="Times New Roman"/>
          <w:sz w:val="24"/>
          <w:szCs w:val="24"/>
        </w:rPr>
        <w:t>relevant</w:t>
      </w:r>
      <w:r>
        <w:rPr>
          <w:rFonts w:ascii="Tahoma" w:hAnsi="Tahoma" w:cs="Tahoma" w:eastAsia="Times New Roman"/>
          <w:sz w:val="24"/>
          <w:szCs w:val="24"/>
          <w:spacing w:val="-57"/>
        </w:rPr>
        <w:t xml:space="preserve"> </w:t>
      </w:r>
      <w:r>
        <w:rPr>
          <w:rFonts w:ascii="Tahoma" w:hAnsi="Tahoma" w:cs="Tahoma" w:eastAsia="Times New Roman"/>
          <w:sz w:val="24"/>
          <w:szCs w:val="24"/>
        </w:rPr>
        <w:t>de</w:t>
      </w:r>
      <w:r>
        <w:rPr>
          <w:rFonts w:ascii="Tahoma" w:hAnsi="Tahoma" w:cs="Tahoma" w:eastAsia="Times New Roman"/>
          <w:sz w:val="24"/>
          <w:szCs w:val="24"/>
          <w:spacing w:val="-7"/>
        </w:rPr>
        <w:t xml:space="preserve"> </w:t>
      </w:r>
      <w:r>
        <w:rPr>
          <w:rFonts w:ascii="Tahoma" w:hAnsi="Tahoma" w:cs="Tahoma" w:eastAsia="Times New Roman"/>
          <w:sz w:val="24"/>
          <w:szCs w:val="24"/>
        </w:rPr>
        <w:t>la</w:t>
      </w:r>
      <w:r>
        <w:rPr>
          <w:rFonts w:ascii="Tahoma" w:hAnsi="Tahoma" w:cs="Tahoma" w:eastAsia="Times New Roman"/>
          <w:sz w:val="24"/>
          <w:szCs w:val="24"/>
          <w:spacing w:val="-7"/>
        </w:rPr>
        <w:t xml:space="preserve"> </w:t>
      </w:r>
      <w:r>
        <w:rPr>
          <w:rFonts w:ascii="Tahoma" w:hAnsi="Tahoma" w:cs="Tahoma" w:eastAsia="Times New Roman"/>
          <w:sz w:val="24"/>
          <w:szCs w:val="24"/>
        </w:rPr>
        <w:t>législation</w:t>
      </w:r>
      <w:r>
        <w:rPr>
          <w:rFonts w:ascii="Tahoma" w:hAnsi="Tahoma" w:cs="Tahoma" w:eastAsia="Times New Roman"/>
          <w:sz w:val="24"/>
          <w:szCs w:val="24"/>
          <w:spacing w:val="-6"/>
        </w:rPr>
        <w:t xml:space="preserve"> </w:t>
      </w:r>
      <w:r>
        <w:rPr>
          <w:rFonts w:ascii="Tahoma" w:hAnsi="Tahoma" w:cs="Tahoma" w:eastAsia="Times New Roman"/>
          <w:sz w:val="24"/>
          <w:szCs w:val="24"/>
        </w:rPr>
        <w:t>forestière</w:t>
      </w:r>
      <w:r>
        <w:rPr>
          <w:rFonts w:ascii="Tahoma" w:hAnsi="Tahoma" w:cs="Tahoma" w:eastAsia="Times New Roman"/>
          <w:sz w:val="24"/>
          <w:szCs w:val="24"/>
        </w:rPr>
        <w:t>,</w:t>
      </w:r>
      <w:r>
        <w:rPr>
          <w:rFonts w:ascii="Tahoma" w:hAnsi="Tahoma" w:cs="Tahoma" w:eastAsia="Times New Roman"/>
          <w:sz w:val="24"/>
          <w:szCs w:val="24"/>
          <w:spacing w:val="-7"/>
        </w:rPr>
        <w:t xml:space="preserve"> </w:t>
      </w:r>
      <w:r>
        <w:rPr>
          <w:rFonts w:ascii="Tahoma" w:hAnsi="Tahoma" w:cs="Tahoma" w:eastAsia="Times New Roman"/>
          <w:sz w:val="24"/>
          <w:szCs w:val="24"/>
        </w:rPr>
        <w:t>rédigée</w:t>
      </w:r>
      <w:r>
        <w:rPr>
          <w:rFonts w:ascii="Tahoma" w:hAnsi="Tahoma" w:cs="Tahoma" w:eastAsia="Times New Roman"/>
          <w:sz w:val="24"/>
          <w:szCs w:val="24"/>
          <w:spacing w:val="-7"/>
        </w:rPr>
        <w:t xml:space="preserve"> </w:t>
      </w:r>
      <w:r>
        <w:rPr>
          <w:rFonts w:ascii="Tahoma" w:hAnsi="Tahoma" w:cs="Tahoma" w:eastAsia="Times New Roman"/>
          <w:sz w:val="24"/>
          <w:szCs w:val="24"/>
        </w:rPr>
        <w:t>sous</w:t>
      </w:r>
      <w:r>
        <w:rPr>
          <w:rFonts w:ascii="Tahoma" w:hAnsi="Tahoma" w:cs="Tahoma" w:eastAsia="Times New Roman"/>
          <w:sz w:val="24"/>
          <w:szCs w:val="24"/>
          <w:spacing w:val="-7"/>
        </w:rPr>
        <w:t xml:space="preserve"> </w:t>
      </w:r>
      <w:r>
        <w:rPr>
          <w:rFonts w:ascii="Tahoma" w:hAnsi="Tahoma" w:cs="Tahoma" w:eastAsia="Times New Roman"/>
          <w:sz w:val="24"/>
          <w:szCs w:val="24"/>
        </w:rPr>
        <w:t>le</w:t>
      </w:r>
      <w:r>
        <w:rPr>
          <w:rFonts w:ascii="Tahoma" w:hAnsi="Tahoma" w:cs="Tahoma" w:eastAsia="Times New Roman"/>
          <w:sz w:val="24"/>
          <w:szCs w:val="24"/>
          <w:spacing w:val="-6"/>
        </w:rPr>
        <w:t xml:space="preserve"> </w:t>
      </w:r>
      <w:r>
        <w:rPr>
          <w:rFonts w:ascii="Tahoma" w:hAnsi="Tahoma" w:cs="Tahoma" w:eastAsia="Times New Roman"/>
          <w:sz w:val="24"/>
          <w:szCs w:val="24"/>
        </w:rPr>
        <w:t>protectorat</w:t>
      </w:r>
      <w:r>
        <w:rPr>
          <w:rFonts w:ascii="Tahoma" w:hAnsi="Tahoma" w:cs="Tahoma" w:eastAsia="Times New Roman"/>
          <w:sz w:val="24"/>
          <w:szCs w:val="24"/>
        </w:rPr>
        <w:t>,</w:t>
      </w:r>
      <w:r>
        <w:rPr>
          <w:rFonts w:ascii="Tahoma" w:hAnsi="Tahoma" w:cs="Tahoma" w:eastAsia="Times New Roman"/>
          <w:sz w:val="24"/>
          <w:szCs w:val="24"/>
          <w:spacing w:val="-7"/>
        </w:rPr>
        <w:t xml:space="preserve"> </w:t>
      </w:r>
      <w:r>
        <w:rPr>
          <w:rFonts w:ascii="Tahoma" w:hAnsi="Tahoma" w:cs="Tahoma" w:eastAsia="Times New Roman"/>
          <w:sz w:val="24"/>
          <w:szCs w:val="24"/>
        </w:rPr>
        <w:t>entre</w:t>
      </w:r>
      <w:r>
        <w:rPr>
          <w:rFonts w:ascii="Tahoma" w:hAnsi="Tahoma" w:cs="Tahoma" w:eastAsia="Times New Roman"/>
          <w:sz w:val="24"/>
          <w:szCs w:val="24"/>
          <w:spacing w:val="-7"/>
        </w:rPr>
        <w:t xml:space="preserve"> </w:t>
      </w:r>
      <w:r>
        <w:rPr>
          <w:rFonts w:ascii="Tahoma" w:hAnsi="Tahoma" w:cs="Tahoma" w:eastAsia="Times New Roman"/>
          <w:sz w:val="24"/>
          <w:szCs w:val="24"/>
        </w:rPr>
        <w:t>1912</w:t>
      </w:r>
      <w:r>
        <w:rPr>
          <w:rFonts w:ascii="Tahoma" w:hAnsi="Tahoma" w:cs="Tahoma" w:eastAsia="Times New Roman"/>
          <w:sz w:val="24"/>
          <w:szCs w:val="24"/>
          <w:spacing w:val="-6"/>
        </w:rPr>
        <w:t xml:space="preserve"> </w:t>
      </w:r>
      <w:r>
        <w:rPr>
          <w:rFonts w:ascii="Tahoma" w:hAnsi="Tahoma" w:cs="Tahoma" w:eastAsia="Times New Roman"/>
          <w:sz w:val="24"/>
          <w:szCs w:val="24"/>
        </w:rPr>
        <w:t>et</w:t>
      </w:r>
      <w:r>
        <w:rPr>
          <w:rFonts w:ascii="Tahoma" w:hAnsi="Tahoma" w:cs="Tahoma" w:eastAsia="Times New Roman"/>
          <w:sz w:val="24"/>
          <w:szCs w:val="24"/>
          <w:spacing w:val="-7"/>
        </w:rPr>
        <w:t xml:space="preserve"> </w:t>
      </w:r>
      <w:r>
        <w:rPr>
          <w:rFonts w:ascii="Tahoma" w:hAnsi="Tahoma" w:cs="Tahoma" w:eastAsia="Times New Roman"/>
          <w:sz w:val="24"/>
          <w:szCs w:val="24"/>
        </w:rPr>
        <w:t>1956</w:t>
      </w:r>
      <w:r>
        <w:rPr>
          <w:rFonts w:ascii="Tahoma" w:hAnsi="Tahoma" w:cs="Tahoma" w:eastAsia="Times New Roman"/>
          <w:sz w:val="24"/>
          <w:szCs w:val="24"/>
          <w:spacing w:val="-6"/>
        </w:rPr>
        <w:t xml:space="preserve"> </w:t>
      </w:r>
      <w:r>
        <w:rPr>
          <w:rFonts w:ascii="Tahoma" w:hAnsi="Tahoma" w:cs="Tahoma" w:eastAsia="Times New Roman"/>
          <w:sz w:val="24"/>
          <w:szCs w:val="24"/>
        </w:rPr>
        <w:t>est</w:t>
      </w:r>
      <w:r>
        <w:rPr>
          <w:rFonts w:ascii="Tahoma" w:hAnsi="Tahoma" w:cs="Tahoma" w:eastAsia="Times New Roman"/>
          <w:sz w:val="24"/>
          <w:szCs w:val="24"/>
          <w:spacing w:val="-7"/>
        </w:rPr>
        <w:t xml:space="preserve"> </w:t>
      </w:r>
      <w:r>
        <w:rPr>
          <w:rFonts w:ascii="Tahoma" w:hAnsi="Tahoma" w:cs="Tahoma" w:eastAsia="Times New Roman"/>
          <w:sz w:val="24"/>
          <w:szCs w:val="24"/>
        </w:rPr>
        <w:t>marquée</w:t>
      </w:r>
      <w:r>
        <w:rPr>
          <w:rFonts w:ascii="Tahoma" w:hAnsi="Tahoma" w:cs="Tahoma" w:eastAsia="Times New Roman"/>
          <w:sz w:val="24"/>
          <w:szCs w:val="24"/>
          <w:spacing w:val="-6"/>
        </w:rPr>
        <w:t xml:space="preserve"> </w:t>
      </w:r>
      <w:r>
        <w:rPr>
          <w:rFonts w:ascii="Tahoma" w:hAnsi="Tahoma" w:cs="Tahoma" w:eastAsia="Times New Roman"/>
          <w:sz w:val="24"/>
          <w:szCs w:val="24"/>
        </w:rPr>
        <w:t>par</w:t>
      </w:r>
      <w:r>
        <w:rPr>
          <w:rFonts w:ascii="Tahoma" w:hAnsi="Tahoma" w:cs="Tahoma" w:eastAsia="Times New Roman"/>
          <w:sz w:val="24"/>
          <w:szCs w:val="24"/>
          <w:spacing w:val="-7"/>
        </w:rPr>
        <w:t xml:space="preserve"> </w:t>
      </w:r>
      <w:r>
        <w:rPr>
          <w:rFonts w:ascii="Tahoma" w:hAnsi="Tahoma" w:cs="Tahoma" w:eastAsia="Times New Roman"/>
          <w:sz w:val="24"/>
          <w:szCs w:val="24"/>
        </w:rPr>
        <w:t>la</w:t>
      </w:r>
      <w:r>
        <w:rPr>
          <w:rFonts w:ascii="Tahoma" w:hAnsi="Tahoma" w:cs="Tahoma" w:eastAsia="Times New Roman"/>
          <w:sz w:val="24"/>
          <w:szCs w:val="24"/>
          <w:spacing w:val="-6"/>
        </w:rPr>
        <w:t xml:space="preserve"> </w:t>
      </w:r>
      <w:r>
        <w:rPr>
          <w:rFonts w:ascii="Tahoma" w:hAnsi="Tahoma" w:cs="Tahoma" w:eastAsia="Times New Roman"/>
          <w:sz w:val="24"/>
          <w:szCs w:val="24"/>
        </w:rPr>
        <w:t>vision</w:t>
      </w:r>
      <w:r>
        <w:rPr>
          <w:rFonts w:ascii="Tahoma" w:hAnsi="Tahoma" w:cs="Tahoma" w:eastAsia="Times New Roman"/>
          <w:sz w:val="24"/>
          <w:szCs w:val="24"/>
          <w:spacing w:val="-58"/>
        </w:rPr>
        <w:t xml:space="preserve"> </w:t>
      </w:r>
      <w:r>
        <w:rPr>
          <w:rFonts w:ascii="Tahoma" w:hAnsi="Tahoma" w:cs="Tahoma" w:eastAsia="Times New Roman"/>
          <w:sz w:val="24"/>
          <w:szCs w:val="24"/>
        </w:rPr>
        <w:t>des forestiers français</w:t>
      </w:r>
      <w:r>
        <w:rPr>
          <w:rFonts w:ascii="Tahoma" w:hAnsi="Tahoma" w:cs="Tahoma" w:eastAsia="Times New Roman"/>
          <w:sz w:val="24"/>
          <w:szCs w:val="24"/>
        </w:rPr>
        <w:t>,</w:t>
      </w:r>
      <w:r>
        <w:rPr>
          <w:rFonts w:ascii="Tahoma" w:hAnsi="Tahoma" w:cs="Tahoma" w:eastAsia="Times New Roman"/>
          <w:sz w:val="24"/>
          <w:szCs w:val="24"/>
        </w:rPr>
        <w:t xml:space="preserve"> traduisant de nombreux points prévalant en France dans la première moitié</w:t>
      </w:r>
      <w:r>
        <w:rPr>
          <w:rFonts w:ascii="Tahoma" w:hAnsi="Tahoma" w:cs="Tahoma" w:eastAsia="Times New Roman"/>
          <w:sz w:val="24"/>
          <w:szCs w:val="24"/>
          <w:spacing w:val="-57"/>
        </w:rPr>
        <w:t xml:space="preserve"> </w:t>
      </w:r>
      <w:r>
        <w:rPr>
          <w:rFonts w:ascii="Tahoma" w:hAnsi="Tahoma" w:cs="Tahoma" w:eastAsia="Times New Roman"/>
          <w:sz w:val="24"/>
          <w:szCs w:val="24"/>
        </w:rPr>
        <w:t>et</w:t>
      </w:r>
      <w:r>
        <w:rPr>
          <w:rFonts w:ascii="Tahoma" w:hAnsi="Tahoma" w:cs="Tahoma" w:eastAsia="Times New Roman"/>
          <w:sz w:val="24"/>
          <w:szCs w:val="24"/>
          <w:spacing w:val="-13"/>
        </w:rPr>
        <w:t xml:space="preserve"> </w:t>
      </w:r>
      <w:r>
        <w:rPr>
          <w:rFonts w:ascii="Tahoma" w:hAnsi="Tahoma" w:cs="Tahoma" w:eastAsia="Times New Roman"/>
          <w:sz w:val="24"/>
          <w:szCs w:val="24"/>
        </w:rPr>
        <w:t>le</w:t>
      </w:r>
      <w:r>
        <w:rPr>
          <w:rFonts w:ascii="Tahoma" w:hAnsi="Tahoma" w:cs="Tahoma" w:eastAsia="Times New Roman"/>
          <w:sz w:val="24"/>
          <w:szCs w:val="24"/>
          <w:spacing w:val="-14"/>
        </w:rPr>
        <w:t xml:space="preserve"> </w:t>
      </w:r>
      <w:r>
        <w:rPr>
          <w:rFonts w:ascii="Tahoma" w:hAnsi="Tahoma" w:cs="Tahoma" w:eastAsia="Times New Roman"/>
          <w:sz w:val="24"/>
          <w:szCs w:val="24"/>
        </w:rPr>
        <w:t>début</w:t>
      </w:r>
      <w:r>
        <w:rPr>
          <w:rFonts w:ascii="Tahoma" w:hAnsi="Tahoma" w:cs="Tahoma" w:eastAsia="Times New Roman"/>
          <w:sz w:val="24"/>
          <w:szCs w:val="24"/>
          <w:spacing w:val="-13"/>
        </w:rPr>
        <w:t xml:space="preserve"> </w:t>
      </w:r>
      <w:r>
        <w:rPr>
          <w:rFonts w:ascii="Tahoma" w:hAnsi="Tahoma" w:cs="Tahoma" w:eastAsia="Times New Roman"/>
          <w:sz w:val="24"/>
          <w:szCs w:val="24"/>
        </w:rPr>
        <w:t>de</w:t>
      </w:r>
      <w:r>
        <w:rPr>
          <w:rFonts w:ascii="Tahoma" w:hAnsi="Tahoma" w:cs="Tahoma" w:eastAsia="Times New Roman"/>
          <w:sz w:val="24"/>
          <w:szCs w:val="24"/>
          <w:spacing w:val="-13"/>
        </w:rPr>
        <w:t xml:space="preserve"> </w:t>
      </w:r>
      <w:r>
        <w:rPr>
          <w:rFonts w:ascii="Tahoma" w:hAnsi="Tahoma" w:cs="Tahoma" w:eastAsia="Times New Roman"/>
          <w:sz w:val="24"/>
          <w:szCs w:val="24"/>
        </w:rPr>
        <w:t>la</w:t>
      </w:r>
      <w:r>
        <w:rPr>
          <w:rFonts w:ascii="Tahoma" w:hAnsi="Tahoma" w:cs="Tahoma" w:eastAsia="Times New Roman"/>
          <w:sz w:val="24"/>
          <w:szCs w:val="24"/>
          <w:spacing w:val="-14"/>
        </w:rPr>
        <w:t xml:space="preserve"> </w:t>
      </w:r>
      <w:r>
        <w:rPr>
          <w:rFonts w:ascii="Tahoma" w:hAnsi="Tahoma" w:cs="Tahoma" w:eastAsia="Times New Roman"/>
          <w:sz w:val="24"/>
          <w:szCs w:val="24"/>
        </w:rPr>
        <w:t>deuxième</w:t>
      </w:r>
      <w:r>
        <w:rPr>
          <w:rFonts w:ascii="Tahoma" w:hAnsi="Tahoma" w:cs="Tahoma" w:eastAsia="Times New Roman"/>
          <w:sz w:val="24"/>
          <w:szCs w:val="24"/>
          <w:spacing w:val="-13"/>
        </w:rPr>
        <w:t xml:space="preserve"> </w:t>
      </w:r>
      <w:r>
        <w:rPr>
          <w:rFonts w:ascii="Tahoma" w:hAnsi="Tahoma" w:cs="Tahoma" w:eastAsia="Times New Roman"/>
          <w:sz w:val="24"/>
          <w:szCs w:val="24"/>
        </w:rPr>
        <w:t>moitié</w:t>
      </w:r>
      <w:r>
        <w:rPr>
          <w:rFonts w:ascii="Tahoma" w:hAnsi="Tahoma" w:cs="Tahoma" w:eastAsia="Times New Roman"/>
          <w:sz w:val="24"/>
          <w:szCs w:val="24"/>
          <w:spacing w:val="-12"/>
        </w:rPr>
        <w:t xml:space="preserve"> </w:t>
      </w:r>
      <w:r>
        <w:rPr>
          <w:rFonts w:ascii="Tahoma" w:hAnsi="Tahoma" w:cs="Tahoma" w:eastAsia="Times New Roman"/>
          <w:sz w:val="24"/>
          <w:szCs w:val="24"/>
        </w:rPr>
        <w:t>du</w:t>
      </w:r>
      <w:r>
        <w:rPr>
          <w:rFonts w:ascii="Tahoma" w:hAnsi="Tahoma" w:cs="Tahoma" w:eastAsia="Times New Roman"/>
          <w:sz w:val="24"/>
          <w:szCs w:val="24"/>
          <w:spacing w:val="-13"/>
        </w:rPr>
        <w:t xml:space="preserve"> </w:t>
      </w:r>
      <w:r>
        <w:rPr>
          <w:rFonts w:ascii="Tahoma" w:hAnsi="Tahoma" w:cs="Tahoma" w:eastAsia="Times New Roman"/>
          <w:sz w:val="24"/>
          <w:szCs w:val="24"/>
        </w:rPr>
        <w:t>20</w:t>
      </w:r>
      <w:r>
        <w:rPr>
          <w:rFonts w:ascii="Tahoma" w:hAnsi="Tahoma" w:cs="Tahoma" w:eastAsia="Times New Roman"/>
          <w:sz w:val="24"/>
          <w:szCs w:val="24"/>
          <w:vertAlign w:val="superscript"/>
        </w:rPr>
        <w:t>ème</w:t>
      </w:r>
      <w:r>
        <w:rPr>
          <w:rFonts w:ascii="Tahoma" w:hAnsi="Tahoma" w:cs="Tahoma" w:eastAsia="Times New Roman"/>
          <w:sz w:val="24"/>
          <w:szCs w:val="24"/>
          <w:spacing w:val="-13"/>
        </w:rPr>
        <w:t xml:space="preserve"> </w:t>
      </w:r>
      <w:r>
        <w:rPr>
          <w:rFonts w:ascii="Tahoma" w:hAnsi="Tahoma" w:cs="Tahoma" w:eastAsia="Times New Roman"/>
          <w:sz w:val="24"/>
          <w:szCs w:val="24"/>
        </w:rPr>
        <w:t>siècle</w:t>
      </w:r>
      <w:r>
        <w:rPr>
          <w:rFonts w:ascii="Tahoma" w:hAnsi="Tahoma" w:cs="Tahoma" w:eastAsia="Times New Roman"/>
          <w:sz w:val="24"/>
          <w:szCs w:val="24"/>
        </w:rPr>
        <w:t>,</w:t>
      </w:r>
      <w:r>
        <w:rPr>
          <w:rFonts w:ascii="Tahoma" w:hAnsi="Tahoma" w:cs="Tahoma" w:eastAsia="Times New Roman"/>
          <w:sz w:val="24"/>
          <w:szCs w:val="24"/>
          <w:spacing w:val="-15"/>
        </w:rPr>
        <w:t xml:space="preserve"> </w:t>
      </w:r>
      <w:r>
        <w:rPr>
          <w:rFonts w:ascii="Tahoma" w:hAnsi="Tahoma" w:cs="Tahoma" w:eastAsia="Times New Roman"/>
          <w:sz w:val="24"/>
          <w:szCs w:val="24"/>
        </w:rPr>
        <w:t>se</w:t>
      </w:r>
      <w:r>
        <w:rPr>
          <w:rFonts w:ascii="Tahoma" w:hAnsi="Tahoma" w:cs="Tahoma" w:eastAsia="Times New Roman"/>
          <w:sz w:val="24"/>
          <w:szCs w:val="24"/>
          <w:spacing w:val="-13"/>
        </w:rPr>
        <w:t xml:space="preserve"> </w:t>
      </w:r>
      <w:r>
        <w:rPr>
          <w:rFonts w:ascii="Tahoma" w:hAnsi="Tahoma" w:cs="Tahoma" w:eastAsia="Times New Roman"/>
          <w:sz w:val="24"/>
          <w:szCs w:val="24"/>
        </w:rPr>
        <w:t>fondant</w:t>
      </w:r>
      <w:r>
        <w:rPr>
          <w:rFonts w:ascii="Tahoma" w:hAnsi="Tahoma" w:cs="Tahoma" w:eastAsia="Times New Roman"/>
          <w:sz w:val="24"/>
          <w:szCs w:val="24"/>
          <w:spacing w:val="-13"/>
        </w:rPr>
        <w:t xml:space="preserve"> </w:t>
      </w:r>
      <w:r>
        <w:rPr>
          <w:rFonts w:ascii="Tahoma" w:hAnsi="Tahoma" w:cs="Tahoma" w:eastAsia="Times New Roman"/>
          <w:sz w:val="24"/>
          <w:szCs w:val="24"/>
        </w:rPr>
        <w:t>entre</w:t>
      </w:r>
      <w:r>
        <w:rPr>
          <w:rFonts w:ascii="Tahoma" w:hAnsi="Tahoma" w:cs="Tahoma" w:eastAsia="Times New Roman"/>
          <w:sz w:val="24"/>
          <w:szCs w:val="24"/>
          <w:spacing w:val="-13"/>
        </w:rPr>
        <w:t xml:space="preserve"> </w:t>
      </w:r>
      <w:r>
        <w:rPr>
          <w:rFonts w:ascii="Tahoma" w:hAnsi="Tahoma" w:cs="Tahoma" w:eastAsia="Times New Roman"/>
          <w:sz w:val="24"/>
          <w:szCs w:val="24"/>
        </w:rPr>
        <w:t>autres</w:t>
      </w:r>
      <w:r>
        <w:rPr>
          <w:rFonts w:ascii="Tahoma" w:hAnsi="Tahoma" w:cs="Tahoma" w:eastAsia="Times New Roman"/>
          <w:sz w:val="24"/>
          <w:szCs w:val="24"/>
          <w:spacing w:val="-13"/>
        </w:rPr>
        <w:t xml:space="preserve"> </w:t>
      </w:r>
      <w:r>
        <w:rPr>
          <w:rFonts w:ascii="Tahoma" w:hAnsi="Tahoma" w:cs="Tahoma" w:eastAsia="Times New Roman"/>
          <w:sz w:val="24"/>
          <w:szCs w:val="24"/>
        </w:rPr>
        <w:t>sur</w:t>
      </w:r>
      <w:r>
        <w:rPr>
          <w:rFonts w:ascii="Tahoma" w:hAnsi="Tahoma" w:cs="Tahoma" w:eastAsia="Times New Roman"/>
          <w:sz w:val="24"/>
          <w:szCs w:val="24"/>
          <w:spacing w:val="-15"/>
        </w:rPr>
        <w:t xml:space="preserve"> </w:t>
      </w:r>
      <w:r>
        <w:rPr>
          <w:rFonts w:ascii="Tahoma" w:hAnsi="Tahoma" w:cs="Tahoma" w:eastAsia="Times New Roman"/>
          <w:sz w:val="24"/>
          <w:szCs w:val="24"/>
        </w:rPr>
        <w:t>une</w:t>
      </w:r>
      <w:r>
        <w:rPr>
          <w:rFonts w:ascii="Tahoma" w:hAnsi="Tahoma" w:cs="Tahoma" w:eastAsia="Times New Roman"/>
          <w:sz w:val="24"/>
          <w:szCs w:val="24"/>
          <w:spacing w:val="-13"/>
        </w:rPr>
        <w:t xml:space="preserve"> </w:t>
      </w:r>
      <w:r>
        <w:rPr>
          <w:rFonts w:ascii="Tahoma" w:hAnsi="Tahoma" w:cs="Tahoma" w:eastAsia="Times New Roman"/>
          <w:sz w:val="24"/>
          <w:szCs w:val="24"/>
        </w:rPr>
        <w:t>division</w:t>
      </w:r>
      <w:r>
        <w:rPr>
          <w:rFonts w:ascii="Tahoma" w:hAnsi="Tahoma" w:cs="Tahoma" w:eastAsia="Times New Roman"/>
          <w:sz w:val="24"/>
          <w:szCs w:val="24"/>
          <w:spacing w:val="-14"/>
        </w:rPr>
        <w:t xml:space="preserve"> </w:t>
      </w:r>
      <w:r>
        <w:rPr>
          <w:rFonts w:ascii="Tahoma" w:hAnsi="Tahoma" w:cs="Tahoma" w:eastAsia="Times New Roman"/>
          <w:sz w:val="24"/>
          <w:szCs w:val="24"/>
        </w:rPr>
        <w:t>de</w:t>
      </w:r>
      <w:r>
        <w:rPr>
          <w:rFonts w:ascii="Tahoma" w:hAnsi="Tahoma" w:cs="Tahoma" w:eastAsia="Times New Roman"/>
          <w:sz w:val="24"/>
          <w:szCs w:val="24"/>
          <w:spacing w:val="-13"/>
        </w:rPr>
        <w:t xml:space="preserve"> </w:t>
      </w:r>
      <w:r>
        <w:rPr>
          <w:rFonts w:ascii="Tahoma" w:hAnsi="Tahoma" w:cs="Tahoma" w:eastAsia="Times New Roman"/>
          <w:sz w:val="24"/>
          <w:szCs w:val="24"/>
        </w:rPr>
        <w:t>l</w:t>
      </w:r>
      <w:r>
        <w:rPr>
          <w:rFonts w:ascii="Tahoma" w:hAnsi="Tahoma" w:cs="Tahoma" w:eastAsia="Times New Roman"/>
          <w:sz w:val="24"/>
          <w:szCs w:val="24"/>
        </w:rPr>
        <w:t>'</w:t>
      </w:r>
      <w:r>
        <w:rPr>
          <w:rFonts w:ascii="Tahoma" w:hAnsi="Tahoma" w:cs="Tahoma" w:eastAsia="Times New Roman"/>
          <w:sz w:val="24"/>
          <w:szCs w:val="24"/>
        </w:rPr>
        <w:t>espace</w:t>
      </w:r>
      <w:r>
        <w:rPr>
          <w:rFonts w:ascii="Tahoma" w:hAnsi="Tahoma" w:cs="Tahoma" w:eastAsia="Times New Roman"/>
          <w:sz w:val="24"/>
          <w:szCs w:val="24"/>
          <w:spacing w:val="-57"/>
        </w:rPr>
        <w:t xml:space="preserve"> </w:t>
      </w:r>
      <w:r>
        <w:rPr>
          <w:rFonts w:ascii="Tahoma" w:hAnsi="Tahoma" w:cs="Tahoma" w:eastAsia="Times New Roman"/>
          <w:sz w:val="24"/>
          <w:szCs w:val="24"/>
        </w:rPr>
        <w:t>rural</w:t>
      </w:r>
      <w:r>
        <w:rPr>
          <w:rFonts w:ascii="Tahoma" w:hAnsi="Tahoma" w:cs="Tahoma" w:eastAsia="Times New Roman"/>
          <w:sz w:val="24"/>
          <w:szCs w:val="24"/>
          <w:spacing w:val="-1"/>
        </w:rPr>
        <w:t xml:space="preserve"> </w:t>
      </w:r>
      <w:r>
        <w:rPr>
          <w:rFonts w:ascii="Tahoma" w:hAnsi="Tahoma" w:cs="Tahoma" w:eastAsia="Times New Roman"/>
          <w:sz w:val="24"/>
          <w:szCs w:val="24"/>
        </w:rPr>
        <w:t>opposant forestier et paysans</w:t>
      </w:r>
      <w:r>
        <w:rPr>
          <w:rFonts w:ascii="Tahoma" w:hAnsi="Tahoma" w:cs="Tahoma" w:eastAsia="Times New Roman"/>
          <w:sz w:val="24"/>
          <w:szCs w:val="24"/>
        </w:rPr>
        <w:t>.</w:t>
      </w:r>
    </w:p>
    <w:p>
      <w:pPr>
        <w:widowControl w:val="0"/>
        <w:tabs>
          <w:tab w:val="left" w:pos="851" w:leader="none"/>
        </w:tabs>
        <w:spacing w:lineRule="auto" w:line="360" w:before="160" w:after="0" w:beforeAutospacing="0" w:afterAutospacing="0"/>
        <w:ind w:right="142"/>
        <w:jc w:val="both"/>
        <w:rPr>
          <w:rFonts w:ascii="Tahoma" w:hAnsi="Tahoma" w:cs="Tahoma" w:eastAsia="Times New Roman"/>
          <w:sz w:val="24"/>
          <w:szCs w:val="24"/>
        </w:rPr>
      </w:pPr>
      <w:r>
        <w:rPr>
          <w:rFonts w:ascii="Tahoma" w:hAnsi="Tahoma" w:cs="Tahoma" w:eastAsia="Times New Roman"/>
          <w:sz w:val="24"/>
          <w:szCs w:val="24"/>
        </w:rPr>
        <w:t>Les dispositions du Dahir de 1917 ne sont pas restées figées dans leur version originelle. Le texte</w:t>
      </w:r>
      <w:r>
        <w:rPr>
          <w:rFonts w:ascii="Tahoma" w:hAnsi="Tahoma" w:cs="Tahoma" w:eastAsia="Times New Roman"/>
          <w:sz w:val="24"/>
          <w:szCs w:val="24"/>
          <w:spacing w:val="1"/>
        </w:rPr>
        <w:t xml:space="preserve"> </w:t>
      </w:r>
      <w:r>
        <w:rPr>
          <w:rFonts w:ascii="Tahoma" w:hAnsi="Tahoma" w:cs="Tahoma" w:eastAsia="Times New Roman"/>
          <w:sz w:val="24"/>
          <w:szCs w:val="24"/>
        </w:rPr>
        <w:t>initial</w:t>
      </w:r>
      <w:r>
        <w:rPr>
          <w:rFonts w:ascii="Tahoma" w:hAnsi="Tahoma" w:cs="Tahoma" w:eastAsia="Times New Roman"/>
          <w:sz w:val="24"/>
          <w:szCs w:val="24"/>
          <w:spacing w:val="-6"/>
        </w:rPr>
        <w:t xml:space="preserve"> </w:t>
      </w:r>
      <w:r>
        <w:rPr>
          <w:rFonts w:ascii="Tahoma" w:hAnsi="Tahoma" w:cs="Tahoma" w:eastAsia="Times New Roman"/>
          <w:sz w:val="24"/>
          <w:szCs w:val="24"/>
        </w:rPr>
        <w:t>a</w:t>
      </w:r>
      <w:r>
        <w:rPr>
          <w:rFonts w:ascii="Tahoma" w:hAnsi="Tahoma" w:cs="Tahoma" w:eastAsia="Times New Roman"/>
          <w:sz w:val="24"/>
          <w:szCs w:val="24"/>
          <w:spacing w:val="-4"/>
        </w:rPr>
        <w:t xml:space="preserve"> </w:t>
      </w:r>
      <w:r>
        <w:rPr>
          <w:rFonts w:ascii="Tahoma" w:hAnsi="Tahoma" w:cs="Tahoma" w:eastAsia="Times New Roman"/>
          <w:sz w:val="24"/>
          <w:szCs w:val="24"/>
        </w:rPr>
        <w:t>subi</w:t>
      </w:r>
      <w:r>
        <w:rPr>
          <w:rFonts w:ascii="Tahoma" w:hAnsi="Tahoma" w:cs="Tahoma" w:eastAsia="Times New Roman"/>
          <w:sz w:val="24"/>
          <w:szCs w:val="24"/>
          <w:spacing w:val="-4"/>
        </w:rPr>
        <w:t xml:space="preserve"> </w:t>
      </w:r>
      <w:r>
        <w:rPr>
          <w:rFonts w:ascii="Tahoma" w:hAnsi="Tahoma" w:cs="Tahoma" w:eastAsia="Times New Roman"/>
          <w:sz w:val="24"/>
          <w:szCs w:val="24"/>
        </w:rPr>
        <w:t>près</w:t>
      </w:r>
      <w:r>
        <w:rPr>
          <w:rFonts w:ascii="Tahoma" w:hAnsi="Tahoma" w:cs="Tahoma" w:eastAsia="Times New Roman"/>
          <w:sz w:val="24"/>
          <w:szCs w:val="24"/>
          <w:spacing w:val="-4"/>
        </w:rPr>
        <w:t xml:space="preserve"> </w:t>
      </w:r>
      <w:r>
        <w:rPr>
          <w:rFonts w:ascii="Tahoma" w:hAnsi="Tahoma" w:cs="Tahoma" w:eastAsia="Times New Roman"/>
          <w:sz w:val="24"/>
          <w:szCs w:val="24"/>
        </w:rPr>
        <w:t>de</w:t>
      </w:r>
      <w:r>
        <w:rPr>
          <w:rFonts w:ascii="Tahoma" w:hAnsi="Tahoma" w:cs="Tahoma" w:eastAsia="Times New Roman"/>
          <w:sz w:val="24"/>
          <w:szCs w:val="24"/>
          <w:spacing w:val="-4"/>
        </w:rPr>
        <w:t xml:space="preserve"> </w:t>
      </w:r>
      <w:r>
        <w:rPr>
          <w:rFonts w:ascii="Tahoma" w:hAnsi="Tahoma" w:cs="Tahoma" w:eastAsia="Times New Roman"/>
          <w:sz w:val="24"/>
          <w:szCs w:val="24"/>
        </w:rPr>
        <w:t>17</w:t>
      </w:r>
      <w:r>
        <w:rPr>
          <w:rFonts w:ascii="Tahoma" w:hAnsi="Tahoma" w:cs="Tahoma" w:eastAsia="Times New Roman"/>
          <w:sz w:val="24"/>
          <w:szCs w:val="24"/>
          <w:spacing w:val="-4"/>
        </w:rPr>
        <w:t xml:space="preserve"> </w:t>
      </w:r>
      <w:r>
        <w:rPr>
          <w:rFonts w:ascii="Tahoma" w:hAnsi="Tahoma" w:cs="Tahoma" w:eastAsia="Times New Roman"/>
          <w:sz w:val="24"/>
          <w:szCs w:val="24"/>
        </w:rPr>
        <w:t>amendements</w:t>
      </w:r>
      <w:r>
        <w:rPr>
          <w:rFonts w:ascii="Tahoma" w:hAnsi="Tahoma" w:cs="Tahoma" w:eastAsia="Times New Roman"/>
          <w:sz w:val="24"/>
          <w:szCs w:val="24"/>
          <w:spacing w:val="-2"/>
        </w:rPr>
        <w:t xml:space="preserve"> </w:t>
      </w:r>
      <w:r>
        <w:rPr>
          <w:rFonts w:ascii="Tahoma" w:hAnsi="Tahoma" w:cs="Tahoma" w:eastAsia="Times New Roman"/>
          <w:sz w:val="24"/>
          <w:szCs w:val="24"/>
        </w:rPr>
        <w:t>jusqu’à</w:t>
      </w:r>
      <w:r>
        <w:rPr>
          <w:rFonts w:ascii="Tahoma" w:hAnsi="Tahoma" w:cs="Tahoma" w:eastAsia="Times New Roman"/>
          <w:sz w:val="24"/>
          <w:szCs w:val="24"/>
          <w:spacing w:val="-3"/>
        </w:rPr>
        <w:t xml:space="preserve"> </w:t>
      </w:r>
      <w:r>
        <w:rPr>
          <w:rFonts w:ascii="Tahoma" w:hAnsi="Tahoma" w:cs="Tahoma" w:eastAsia="Times New Roman"/>
          <w:sz w:val="24"/>
          <w:szCs w:val="24"/>
        </w:rPr>
        <w:t>ce</w:t>
      </w:r>
      <w:r>
        <w:rPr>
          <w:rFonts w:ascii="Tahoma" w:hAnsi="Tahoma" w:cs="Tahoma" w:eastAsia="Times New Roman"/>
          <w:sz w:val="24"/>
          <w:szCs w:val="24"/>
          <w:spacing w:val="-4"/>
        </w:rPr>
        <w:t xml:space="preserve"> </w:t>
      </w:r>
      <w:r>
        <w:rPr>
          <w:rFonts w:ascii="Tahoma" w:hAnsi="Tahoma" w:cs="Tahoma" w:eastAsia="Times New Roman"/>
          <w:sz w:val="24"/>
          <w:szCs w:val="24"/>
        </w:rPr>
        <w:t>jour.</w:t>
      </w:r>
      <w:r>
        <w:rPr>
          <w:rFonts w:ascii="Tahoma" w:hAnsi="Tahoma" w:cs="Tahoma" w:eastAsia="Times New Roman"/>
          <w:sz w:val="24"/>
          <w:szCs w:val="24"/>
          <w:spacing w:val="-3"/>
        </w:rPr>
        <w:t xml:space="preserve"> </w:t>
      </w:r>
      <w:r>
        <w:rPr>
          <w:rFonts w:ascii="Tahoma" w:hAnsi="Tahoma" w:cs="Tahoma" w:eastAsia="Times New Roman"/>
          <w:sz w:val="24"/>
          <w:szCs w:val="24"/>
        </w:rPr>
        <w:t>Mais</w:t>
      </w:r>
      <w:r>
        <w:rPr>
          <w:rFonts w:ascii="Tahoma" w:hAnsi="Tahoma" w:cs="Tahoma" w:eastAsia="Times New Roman"/>
          <w:sz w:val="24"/>
          <w:szCs w:val="24"/>
          <w:spacing w:val="-5"/>
        </w:rPr>
        <w:t xml:space="preserve"> </w:t>
      </w:r>
      <w:r>
        <w:rPr>
          <w:rFonts w:ascii="Tahoma" w:hAnsi="Tahoma" w:cs="Tahoma" w:eastAsia="Times New Roman"/>
          <w:sz w:val="24"/>
          <w:szCs w:val="24"/>
        </w:rPr>
        <w:t>jusqu’à</w:t>
      </w:r>
      <w:r>
        <w:rPr>
          <w:rFonts w:ascii="Tahoma" w:hAnsi="Tahoma" w:cs="Tahoma" w:eastAsia="Times New Roman"/>
          <w:sz w:val="24"/>
          <w:szCs w:val="24"/>
          <w:spacing w:val="-4"/>
        </w:rPr>
        <w:t xml:space="preserve"> </w:t>
      </w:r>
      <w:r>
        <w:rPr>
          <w:rFonts w:ascii="Tahoma" w:hAnsi="Tahoma" w:cs="Tahoma" w:eastAsia="Times New Roman"/>
          <w:sz w:val="24"/>
          <w:szCs w:val="24"/>
        </w:rPr>
        <w:t>quel</w:t>
      </w:r>
      <w:r>
        <w:rPr>
          <w:rFonts w:ascii="Tahoma" w:hAnsi="Tahoma" w:cs="Tahoma" w:eastAsia="Times New Roman"/>
          <w:sz w:val="24"/>
          <w:szCs w:val="24"/>
          <w:spacing w:val="-3"/>
        </w:rPr>
        <w:t xml:space="preserve"> </w:t>
      </w:r>
      <w:r>
        <w:rPr>
          <w:rFonts w:ascii="Tahoma" w:hAnsi="Tahoma" w:cs="Tahoma" w:eastAsia="Times New Roman"/>
          <w:sz w:val="24"/>
          <w:szCs w:val="24"/>
        </w:rPr>
        <w:t>niveau,</w:t>
      </w:r>
      <w:r>
        <w:rPr>
          <w:rFonts w:ascii="Tahoma" w:hAnsi="Tahoma" w:cs="Tahoma" w:eastAsia="Times New Roman"/>
          <w:sz w:val="24"/>
          <w:szCs w:val="24"/>
          <w:spacing w:val="-4"/>
        </w:rPr>
        <w:t xml:space="preserve"> </w:t>
      </w:r>
      <w:r>
        <w:rPr>
          <w:rFonts w:ascii="Tahoma" w:hAnsi="Tahoma" w:cs="Tahoma" w:eastAsia="Times New Roman"/>
          <w:sz w:val="24"/>
          <w:szCs w:val="24"/>
        </w:rPr>
        <w:t>ces</w:t>
      </w:r>
      <w:r>
        <w:rPr>
          <w:rFonts w:ascii="Tahoma" w:hAnsi="Tahoma" w:cs="Tahoma" w:eastAsia="Times New Roman"/>
          <w:sz w:val="24"/>
          <w:szCs w:val="24"/>
          <w:spacing w:val="-5"/>
        </w:rPr>
        <w:t xml:space="preserve"> </w:t>
      </w:r>
      <w:r>
        <w:rPr>
          <w:rFonts w:ascii="Tahoma" w:hAnsi="Tahoma" w:cs="Tahoma" w:eastAsia="Times New Roman"/>
          <w:sz w:val="24"/>
          <w:szCs w:val="24"/>
        </w:rPr>
        <w:t>amendements</w:t>
      </w:r>
      <w:r>
        <w:rPr>
          <w:rFonts w:ascii="Tahoma" w:hAnsi="Tahoma" w:cs="Tahoma" w:eastAsia="Times New Roman"/>
          <w:sz w:val="24"/>
          <w:szCs w:val="24"/>
          <w:spacing w:val="-58"/>
        </w:rPr>
        <w:t xml:space="preserve"> </w:t>
      </w:r>
      <w:r>
        <w:rPr>
          <w:rFonts w:ascii="Tahoma" w:hAnsi="Tahoma" w:cs="Tahoma" w:eastAsia="Times New Roman"/>
          <w:sz w:val="24"/>
          <w:szCs w:val="24"/>
        </w:rPr>
        <w:t>juridiques ont-ils pu s’adapter au contexte marocain et contribuer à l’inversion de la dégradation</w:t>
      </w:r>
      <w:r>
        <w:rPr>
          <w:rFonts w:ascii="Tahoma" w:hAnsi="Tahoma" w:cs="Tahoma" w:eastAsia="Times New Roman"/>
          <w:sz w:val="24"/>
          <w:szCs w:val="24"/>
          <w:spacing w:val="1"/>
        </w:rPr>
        <w:t xml:space="preserve"> </w:t>
      </w:r>
      <w:r>
        <w:rPr>
          <w:rFonts w:ascii="Tahoma" w:hAnsi="Tahoma" w:cs="Tahoma" w:eastAsia="Times New Roman"/>
          <w:sz w:val="24"/>
          <w:szCs w:val="24"/>
        </w:rPr>
        <w:t>forestière au</w:t>
      </w:r>
      <w:r>
        <w:rPr>
          <w:rFonts w:ascii="Tahoma" w:hAnsi="Tahoma" w:cs="Tahoma" w:eastAsia="Times New Roman"/>
          <w:sz w:val="24"/>
          <w:szCs w:val="24"/>
          <w:spacing w:val="-1"/>
        </w:rPr>
        <w:t xml:space="preserve"> </w:t>
      </w:r>
      <w:r>
        <w:rPr>
          <w:rFonts w:ascii="Tahoma" w:hAnsi="Tahoma" w:cs="Tahoma" w:eastAsia="Times New Roman"/>
          <w:sz w:val="24"/>
          <w:szCs w:val="24"/>
        </w:rPr>
        <w:t>Maroc</w:t>
      </w:r>
      <w:r>
        <w:rPr>
          <w:rFonts w:ascii="Tahoma" w:hAnsi="Tahoma" w:cs="Tahoma" w:eastAsia="Times New Roman"/>
          <w:sz w:val="24"/>
          <w:szCs w:val="24"/>
          <w:spacing w:val="-1"/>
        </w:rPr>
        <w:t xml:space="preserve"> </w:t>
      </w:r>
      <w:r>
        <w:rPr>
          <w:rFonts w:ascii="Tahoma" w:hAnsi="Tahoma" w:cs="Tahoma" w:eastAsia="Times New Roman"/>
          <w:sz w:val="24"/>
          <w:szCs w:val="24"/>
        </w:rPr>
        <w:t>?</w:t>
      </w:r>
    </w:p>
    <w:p>
      <w:pPr>
        <w:widowControl w:val="0"/>
        <w:tabs>
          <w:tab w:val="left" w:pos="851" w:leader="none"/>
        </w:tabs>
        <w:spacing w:lineRule="auto" w:line="360" w:before="160" w:after="0" w:beforeAutospacing="0" w:afterAutospacing="0"/>
        <w:ind w:right="142"/>
        <w:jc w:val="both"/>
        <w:rPr>
          <w:rFonts w:ascii="Tahoma" w:hAnsi="Tahoma" w:cs="Tahoma" w:eastAsia="Times New Roman"/>
          <w:sz w:val="24"/>
          <w:szCs w:val="24"/>
        </w:rPr>
      </w:pPr>
      <w:r>
        <w:rPr>
          <w:rFonts w:ascii="Tahoma" w:hAnsi="Tahoma" w:cs="Tahoma" w:eastAsia="Times New Roman"/>
          <w:sz w:val="24"/>
          <w:szCs w:val="24"/>
        </w:rPr>
        <w:t>A côté du Dahir du 10 Octobre 1917</w:t>
      </w:r>
      <w:r>
        <w:rPr>
          <w:rFonts w:ascii="Tahoma" w:hAnsi="Tahoma" w:cs="Tahoma" w:eastAsia="Times New Roman"/>
          <w:sz w:val="24"/>
          <w:szCs w:val="24"/>
        </w:rPr>
        <w:t>,</w:t>
      </w:r>
      <w:r>
        <w:rPr>
          <w:rFonts w:ascii="Tahoma" w:hAnsi="Tahoma" w:cs="Tahoma" w:eastAsia="Times New Roman"/>
          <w:sz w:val="24"/>
          <w:szCs w:val="24"/>
        </w:rPr>
        <w:t xml:space="preserve"> d</w:t>
      </w:r>
      <w:r>
        <w:rPr>
          <w:rFonts w:ascii="Tahoma" w:hAnsi="Tahoma" w:cs="Tahoma" w:eastAsia="Times New Roman"/>
          <w:sz w:val="24"/>
          <w:szCs w:val="24"/>
        </w:rPr>
        <w:t>’</w:t>
      </w:r>
      <w:r>
        <w:rPr>
          <w:rFonts w:ascii="Tahoma" w:hAnsi="Tahoma" w:cs="Tahoma" w:eastAsia="Times New Roman"/>
          <w:sz w:val="24"/>
          <w:szCs w:val="24"/>
        </w:rPr>
        <w:t>autres textes juridiques et réglementaires</w:t>
      </w:r>
      <w:r>
        <w:rPr>
          <w:rFonts w:ascii="Tahoma" w:hAnsi="Tahoma" w:cs="Tahoma" w:eastAsia="Times New Roman"/>
          <w:sz w:val="24"/>
          <w:szCs w:val="24"/>
          <w:vertAlign w:val="superscript"/>
        </w:rPr>
        <w:footnoteReference w:id="286"/>
      </w:r>
      <w:r>
        <w:rPr>
          <w:rFonts w:ascii="Tahoma" w:hAnsi="Tahoma" w:cs="Tahoma" w:eastAsia="Times New Roman"/>
          <w:sz w:val="24"/>
          <w:szCs w:val="24"/>
        </w:rPr>
        <w:t xml:space="preserve"> régissent le</w:t>
      </w:r>
      <w:r>
        <w:rPr>
          <w:rFonts w:ascii="Tahoma" w:hAnsi="Tahoma" w:cs="Tahoma" w:eastAsia="Times New Roman"/>
          <w:sz w:val="24"/>
          <w:szCs w:val="24"/>
          <w:spacing w:val="1"/>
        </w:rPr>
        <w:t xml:space="preserve"> </w:t>
      </w:r>
      <w:r>
        <w:rPr>
          <w:rFonts w:ascii="Tahoma" w:hAnsi="Tahoma" w:cs="Tahoma" w:eastAsia="Times New Roman"/>
          <w:sz w:val="24"/>
          <w:szCs w:val="24"/>
        </w:rPr>
        <w:t>domaine</w:t>
      </w:r>
      <w:r>
        <w:rPr>
          <w:rFonts w:ascii="Tahoma" w:hAnsi="Tahoma" w:cs="Tahoma" w:eastAsia="Times New Roman"/>
          <w:sz w:val="24"/>
          <w:szCs w:val="24"/>
          <w:spacing w:val="-2"/>
        </w:rPr>
        <w:t xml:space="preserve"> </w:t>
      </w:r>
      <w:r>
        <w:rPr>
          <w:rFonts w:ascii="Tahoma" w:hAnsi="Tahoma" w:cs="Tahoma" w:eastAsia="Times New Roman"/>
          <w:sz w:val="24"/>
          <w:szCs w:val="24"/>
        </w:rPr>
        <w:t>forestier</w:t>
      </w:r>
      <w:r>
        <w:rPr>
          <w:rFonts w:ascii="Tahoma" w:hAnsi="Tahoma" w:cs="Tahoma" w:eastAsia="Times New Roman"/>
          <w:sz w:val="24"/>
          <w:szCs w:val="24"/>
          <w:spacing w:val="-2"/>
        </w:rPr>
        <w:t xml:space="preserve"> </w:t>
      </w:r>
      <w:r>
        <w:rPr>
          <w:rFonts w:ascii="Tahoma" w:hAnsi="Tahoma" w:cs="Tahoma" w:eastAsia="Times New Roman"/>
          <w:sz w:val="24"/>
          <w:szCs w:val="24"/>
        </w:rPr>
        <w:t>au</w:t>
      </w:r>
      <w:r>
        <w:rPr>
          <w:rFonts w:ascii="Tahoma" w:hAnsi="Tahoma" w:cs="Tahoma" w:eastAsia="Times New Roman"/>
          <w:sz w:val="24"/>
          <w:szCs w:val="24"/>
          <w:spacing w:val="-2"/>
        </w:rPr>
        <w:t xml:space="preserve"> </w:t>
      </w:r>
      <w:r>
        <w:rPr>
          <w:rFonts w:ascii="Tahoma" w:hAnsi="Tahoma" w:cs="Tahoma" w:eastAsia="Times New Roman"/>
          <w:sz w:val="24"/>
          <w:szCs w:val="24"/>
        </w:rPr>
        <w:t>Maroc</w:t>
      </w:r>
      <w:r>
        <w:rPr>
          <w:rFonts w:ascii="Tahoma" w:hAnsi="Tahoma" w:cs="Tahoma" w:eastAsia="Times New Roman"/>
          <w:sz w:val="24"/>
          <w:szCs w:val="24"/>
          <w:spacing w:val="-1"/>
        </w:rPr>
        <w:t xml:space="preserve"> </w:t>
      </w:r>
      <w:r>
        <w:rPr>
          <w:rFonts w:ascii="Tahoma" w:hAnsi="Tahoma" w:cs="Tahoma" w:eastAsia="Times New Roman"/>
          <w:sz w:val="24"/>
          <w:szCs w:val="24"/>
        </w:rPr>
        <w:t>se</w:t>
      </w:r>
      <w:r>
        <w:rPr>
          <w:rFonts w:ascii="Tahoma" w:hAnsi="Tahoma" w:cs="Tahoma" w:eastAsia="Times New Roman"/>
          <w:sz w:val="24"/>
          <w:szCs w:val="24"/>
          <w:spacing w:val="-2"/>
        </w:rPr>
        <w:t xml:space="preserve"> </w:t>
      </w:r>
      <w:r>
        <w:rPr>
          <w:rFonts w:ascii="Tahoma" w:hAnsi="Tahoma" w:cs="Tahoma" w:eastAsia="Times New Roman"/>
          <w:sz w:val="24"/>
          <w:szCs w:val="24"/>
        </w:rPr>
        <w:t>rapportant</w:t>
      </w:r>
      <w:r>
        <w:rPr>
          <w:rFonts w:ascii="Tahoma" w:hAnsi="Tahoma" w:cs="Tahoma" w:eastAsia="Times New Roman"/>
          <w:sz w:val="24"/>
          <w:szCs w:val="24"/>
          <w:spacing w:val="-1"/>
        </w:rPr>
        <w:t xml:space="preserve"> </w:t>
      </w:r>
      <w:r>
        <w:rPr>
          <w:rFonts w:ascii="Tahoma" w:hAnsi="Tahoma" w:cs="Tahoma" w:eastAsia="Times New Roman"/>
          <w:sz w:val="24"/>
          <w:szCs w:val="24"/>
        </w:rPr>
        <w:t>à</w:t>
      </w:r>
      <w:r>
        <w:rPr>
          <w:rFonts w:ascii="Tahoma" w:hAnsi="Tahoma" w:cs="Tahoma" w:eastAsia="Times New Roman"/>
          <w:sz w:val="24"/>
          <w:szCs w:val="24"/>
          <w:spacing w:val="-2"/>
        </w:rPr>
        <w:t xml:space="preserve"> </w:t>
      </w:r>
      <w:r>
        <w:rPr>
          <w:rFonts w:ascii="Tahoma" w:hAnsi="Tahoma" w:cs="Tahoma" w:eastAsia="Times New Roman"/>
          <w:sz w:val="24"/>
          <w:szCs w:val="24"/>
        </w:rPr>
        <w:t>sa</w:t>
      </w:r>
      <w:r>
        <w:rPr>
          <w:rFonts w:ascii="Tahoma" w:hAnsi="Tahoma" w:cs="Tahoma" w:eastAsia="Times New Roman"/>
          <w:sz w:val="24"/>
          <w:szCs w:val="24"/>
          <w:spacing w:val="-1"/>
        </w:rPr>
        <w:t xml:space="preserve"> </w:t>
      </w:r>
      <w:r>
        <w:rPr>
          <w:rFonts w:ascii="Tahoma" w:hAnsi="Tahoma" w:cs="Tahoma" w:eastAsia="Times New Roman"/>
          <w:sz w:val="24"/>
          <w:szCs w:val="24"/>
        </w:rPr>
        <w:t>gestion</w:t>
      </w:r>
      <w:r>
        <w:rPr>
          <w:rFonts w:ascii="Tahoma" w:hAnsi="Tahoma" w:cs="Tahoma" w:eastAsia="Times New Roman"/>
          <w:sz w:val="24"/>
          <w:szCs w:val="24"/>
        </w:rPr>
        <w:t>,</w:t>
      </w:r>
      <w:r>
        <w:rPr>
          <w:rFonts w:ascii="Tahoma" w:hAnsi="Tahoma" w:cs="Tahoma" w:eastAsia="Times New Roman"/>
          <w:sz w:val="24"/>
          <w:szCs w:val="24"/>
          <w:spacing w:val="-3"/>
        </w:rPr>
        <w:t xml:space="preserve"> </w:t>
      </w:r>
      <w:r>
        <w:rPr>
          <w:rFonts w:ascii="Tahoma" w:hAnsi="Tahoma" w:cs="Tahoma" w:eastAsia="Times New Roman"/>
          <w:sz w:val="24"/>
          <w:szCs w:val="24"/>
        </w:rPr>
        <w:t>son</w:t>
      </w:r>
      <w:r>
        <w:rPr>
          <w:rFonts w:ascii="Tahoma" w:hAnsi="Tahoma" w:cs="Tahoma" w:eastAsia="Times New Roman"/>
          <w:sz w:val="24"/>
          <w:szCs w:val="24"/>
          <w:spacing w:val="-1"/>
        </w:rPr>
        <w:t xml:space="preserve"> </w:t>
      </w:r>
      <w:r>
        <w:rPr>
          <w:rFonts w:ascii="Tahoma" w:hAnsi="Tahoma" w:cs="Tahoma" w:eastAsia="Times New Roman"/>
          <w:sz w:val="24"/>
          <w:szCs w:val="24"/>
        </w:rPr>
        <w:t>exploitation</w:t>
      </w:r>
      <w:r>
        <w:rPr>
          <w:rFonts w:ascii="Tahoma" w:hAnsi="Tahoma" w:cs="Tahoma" w:eastAsia="Times New Roman"/>
          <w:sz w:val="24"/>
          <w:szCs w:val="24"/>
        </w:rPr>
        <w:t>,</w:t>
      </w:r>
      <w:r>
        <w:rPr>
          <w:rFonts w:ascii="Tahoma" w:hAnsi="Tahoma" w:cs="Tahoma" w:eastAsia="Times New Roman"/>
          <w:sz w:val="24"/>
          <w:szCs w:val="24"/>
          <w:spacing w:val="-2"/>
        </w:rPr>
        <w:t xml:space="preserve"> </w:t>
      </w:r>
      <w:r>
        <w:rPr>
          <w:rFonts w:ascii="Tahoma" w:hAnsi="Tahoma" w:cs="Tahoma" w:eastAsia="Times New Roman"/>
          <w:sz w:val="24"/>
          <w:szCs w:val="24"/>
        </w:rPr>
        <w:t>et</w:t>
      </w:r>
      <w:r>
        <w:rPr>
          <w:rFonts w:ascii="Tahoma" w:hAnsi="Tahoma" w:cs="Tahoma" w:eastAsia="Times New Roman"/>
          <w:sz w:val="24"/>
          <w:szCs w:val="24"/>
          <w:spacing w:val="-2"/>
        </w:rPr>
        <w:t xml:space="preserve"> </w:t>
      </w:r>
      <w:r>
        <w:rPr>
          <w:rFonts w:ascii="Tahoma" w:hAnsi="Tahoma" w:cs="Tahoma" w:eastAsia="Times New Roman"/>
          <w:sz w:val="24"/>
          <w:szCs w:val="24"/>
        </w:rPr>
        <w:t>sa</w:t>
      </w:r>
      <w:r>
        <w:rPr>
          <w:rFonts w:ascii="Tahoma" w:hAnsi="Tahoma" w:cs="Tahoma" w:eastAsia="Times New Roman"/>
          <w:sz w:val="24"/>
          <w:szCs w:val="24"/>
          <w:spacing w:val="-2"/>
        </w:rPr>
        <w:t xml:space="preserve"> </w:t>
      </w:r>
      <w:r>
        <w:rPr>
          <w:rFonts w:ascii="Tahoma" w:hAnsi="Tahoma" w:cs="Tahoma" w:eastAsia="Times New Roman"/>
          <w:sz w:val="24"/>
          <w:szCs w:val="24"/>
        </w:rPr>
        <w:t>sauvegarde</w:t>
      </w:r>
      <w:r>
        <w:rPr>
          <w:rFonts w:ascii="Tahoma" w:hAnsi="Tahoma" w:cs="Tahoma" w:eastAsia="Times New Roman"/>
          <w:sz w:val="24"/>
          <w:szCs w:val="24"/>
        </w:rPr>
        <w:t>,</w:t>
      </w:r>
      <w:r>
        <w:rPr>
          <w:rFonts w:ascii="Tahoma" w:hAnsi="Tahoma" w:cs="Tahoma" w:eastAsia="Times New Roman"/>
          <w:sz w:val="24"/>
          <w:szCs w:val="24"/>
          <w:spacing w:val="-2"/>
        </w:rPr>
        <w:t xml:space="preserve"> </w:t>
      </w:r>
      <w:r>
        <w:rPr>
          <w:rFonts w:ascii="Tahoma" w:hAnsi="Tahoma" w:cs="Tahoma" w:eastAsia="Times New Roman"/>
          <w:sz w:val="24"/>
          <w:szCs w:val="24"/>
        </w:rPr>
        <w:t>tels</w:t>
      </w:r>
      <w:r>
        <w:rPr>
          <w:rFonts w:ascii="Tahoma" w:hAnsi="Tahoma" w:cs="Tahoma" w:eastAsia="Times New Roman"/>
          <w:sz w:val="24"/>
          <w:szCs w:val="24"/>
          <w:spacing w:val="-2"/>
        </w:rPr>
        <w:t xml:space="preserve"> </w:t>
      </w:r>
      <w:r>
        <w:rPr>
          <w:rFonts w:ascii="Tahoma" w:hAnsi="Tahoma" w:cs="Tahoma" w:eastAsia="Times New Roman"/>
          <w:sz w:val="24"/>
          <w:szCs w:val="24"/>
        </w:rPr>
        <w:t>que </w:t>
      </w:r>
      <w:r>
        <w:rPr>
          <w:rFonts w:ascii="Tahoma" w:hAnsi="Tahoma" w:cs="Tahoma" w:eastAsia="Times New Roman"/>
          <w:sz w:val="24"/>
          <w:szCs w:val="24"/>
        </w:rPr>
        <w:t>:</w:t>
      </w:r>
    </w:p>
    <w:p>
      <w:pPr>
        <w:rPr>
          <w:rFonts w:ascii="Tahoma" w:hAnsi="Tahoma" w:cs="Tahoma" w:eastAsia="Times New Roman"/>
          <w:sz w:val="24"/>
          <w:szCs w:val="24"/>
        </w:rPr>
      </w:pPr>
      <w:r>
        <w:rPr>
          <w:rFonts w:ascii="Tahoma" w:hAnsi="Tahoma" w:cs="Tahoma" w:eastAsia="Times New Roman"/>
          <w:sz w:val="24"/>
          <w:szCs w:val="24"/>
        </w:rPr>
        <w:br w:type="page"/>
      </w:r>
    </w:p>
    <w:p>
      <w:pPr>
        <w:widowControl w:val="0"/>
        <w:numPr>
          <w:ilvl w:val="0"/>
          <w:numId w:val="15"/>
        </w:numPr>
        <w:tabs>
          <w:tab w:val="left" w:pos="851" w:leader="none"/>
        </w:tabs>
        <w:spacing w:lineRule="auto" w:line="352" w:before="1" w:after="0" w:beforeAutospacing="0" w:afterAutospacing="0"/>
        <w:ind w:firstLine="567" w:left="426" w:right="142"/>
        <w:jc w:val="both"/>
        <w:rPr>
          <w:rFonts w:ascii="Tahoma" w:hAnsi="Tahoma" w:cs="Tahoma" w:eastAsia="Times New Roman"/>
          <w:sz w:val="24"/>
          <w:szCs w:val="24"/>
        </w:rPr>
      </w:pPr>
      <w:r>
        <w:rPr>
          <w:rFonts w:ascii="Tahoma" w:hAnsi="Tahoma" w:cs="Tahoma" w:eastAsia="Times New Roman"/>
          <w:sz w:val="24"/>
          <w:szCs w:val="24"/>
        </w:rPr>
        <w:t>Le Dahir du 26 safar 1334 (3 janvier 1916) portant règlement spécial sur la</w:t>
      </w:r>
      <w:r>
        <w:rPr>
          <w:rFonts w:ascii="Tahoma" w:hAnsi="Tahoma" w:cs="Tahoma" w:eastAsia="Times New Roman"/>
          <w:sz w:val="24"/>
          <w:szCs w:val="24"/>
          <w:spacing w:val="1"/>
        </w:rPr>
        <w:t xml:space="preserve"> </w:t>
      </w:r>
      <w:r>
        <w:rPr>
          <w:rFonts w:ascii="Tahoma" w:hAnsi="Tahoma" w:cs="Tahoma" w:eastAsia="Times New Roman"/>
          <w:sz w:val="24"/>
          <w:szCs w:val="24"/>
        </w:rPr>
        <w:t>délimitation</w:t>
      </w:r>
      <w:r>
        <w:rPr>
          <w:rFonts w:ascii="Tahoma" w:hAnsi="Tahoma" w:cs="Tahoma" w:eastAsia="Times New Roman"/>
          <w:sz w:val="24"/>
          <w:szCs w:val="24"/>
          <w:spacing w:val="-3"/>
        </w:rPr>
        <w:t xml:space="preserve"> </w:t>
      </w:r>
      <w:r>
        <w:rPr>
          <w:rFonts w:ascii="Tahoma" w:hAnsi="Tahoma" w:cs="Tahoma" w:eastAsia="Times New Roman"/>
          <w:sz w:val="24"/>
          <w:szCs w:val="24"/>
        </w:rPr>
        <w:t>du Domaine de</w:t>
      </w:r>
      <w:r>
        <w:rPr>
          <w:rFonts w:ascii="Tahoma" w:hAnsi="Tahoma" w:cs="Tahoma" w:eastAsia="Times New Roman"/>
          <w:sz w:val="24"/>
          <w:szCs w:val="24"/>
          <w:spacing w:val="-1"/>
        </w:rPr>
        <w:t xml:space="preserve"> </w:t>
      </w:r>
      <w:r>
        <w:rPr>
          <w:rFonts w:ascii="Tahoma" w:hAnsi="Tahoma" w:cs="Tahoma" w:eastAsia="Times New Roman"/>
          <w:sz w:val="24"/>
          <w:szCs w:val="24"/>
        </w:rPr>
        <w:t>l'Etat, tel</w:t>
      </w:r>
      <w:r>
        <w:rPr>
          <w:rFonts w:ascii="Tahoma" w:hAnsi="Tahoma" w:cs="Tahoma" w:eastAsia="Times New Roman"/>
          <w:sz w:val="24"/>
          <w:szCs w:val="24"/>
          <w:spacing w:val="-2"/>
        </w:rPr>
        <w:t xml:space="preserve"> </w:t>
      </w:r>
      <w:r>
        <w:rPr>
          <w:rFonts w:ascii="Tahoma" w:hAnsi="Tahoma" w:cs="Tahoma" w:eastAsia="Times New Roman"/>
          <w:sz w:val="24"/>
          <w:szCs w:val="24"/>
        </w:rPr>
        <w:t>que modifié et complété</w:t>
      </w:r>
      <w:r>
        <w:rPr>
          <w:rFonts w:ascii="Tahoma" w:hAnsi="Tahoma" w:cs="Tahoma" w:eastAsia="Times New Roman"/>
          <w:sz w:val="24"/>
          <w:szCs w:val="24"/>
          <w:spacing w:val="2"/>
        </w:rPr>
        <w:t xml:space="preserve"> </w:t>
      </w:r>
      <w:r>
        <w:rPr>
          <w:rFonts w:ascii="Tahoma" w:hAnsi="Tahoma" w:cs="Tahoma" w:eastAsia="Times New Roman"/>
          <w:sz w:val="24"/>
          <w:szCs w:val="24"/>
        </w:rPr>
        <w:t>;</w:t>
      </w:r>
    </w:p>
    <w:p>
      <w:pPr>
        <w:widowControl w:val="0"/>
        <w:numPr>
          <w:ilvl w:val="0"/>
          <w:numId w:val="16"/>
        </w:numPr>
        <w:tabs>
          <w:tab w:val="left" w:pos="851" w:leader="none"/>
        </w:tabs>
        <w:spacing w:lineRule="auto" w:line="355" w:before="8" w:after="0" w:beforeAutospacing="0" w:afterAutospacing="0"/>
        <w:ind w:firstLine="567" w:left="426" w:right="142"/>
        <w:jc w:val="both"/>
        <w:rPr>
          <w:rFonts w:ascii="Tahoma" w:hAnsi="Tahoma" w:cs="Tahoma" w:eastAsia="Times New Roman"/>
          <w:sz w:val="24"/>
          <w:szCs w:val="24"/>
        </w:rPr>
      </w:pPr>
      <w:r>
        <w:rPr>
          <w:rFonts w:ascii="Tahoma" w:hAnsi="Tahoma" w:cs="Tahoma" w:eastAsia="Times New Roman"/>
          <w:sz w:val="24"/>
          <w:szCs w:val="24"/>
        </w:rPr>
        <w:t>Le Dahir du 24 Mai 1922 (02 Ramadan 1340) relatif à l'immatriculation des</w:t>
      </w:r>
      <w:r>
        <w:rPr>
          <w:rFonts w:ascii="Tahoma" w:hAnsi="Tahoma" w:cs="Tahoma" w:eastAsia="Times New Roman"/>
          <w:sz w:val="24"/>
          <w:szCs w:val="24"/>
          <w:spacing w:val="1"/>
        </w:rPr>
        <w:t xml:space="preserve"> </w:t>
      </w:r>
      <w:r>
        <w:rPr>
          <w:rFonts w:ascii="Tahoma" w:hAnsi="Tahoma" w:cs="Tahoma" w:eastAsia="Times New Roman"/>
          <w:sz w:val="24"/>
          <w:szCs w:val="24"/>
        </w:rPr>
        <w:t>immeubles domaniaux délimités selon la procédure du Dahir du 03 Janvier</w:t>
      </w:r>
      <w:r>
        <w:rPr>
          <w:rFonts w:ascii="Tahoma" w:hAnsi="Tahoma" w:cs="Tahoma" w:eastAsia="Times New Roman"/>
          <w:sz w:val="24"/>
          <w:szCs w:val="24"/>
          <w:spacing w:val="1"/>
        </w:rPr>
        <w:t xml:space="preserve"> </w:t>
      </w:r>
      <w:r>
        <w:rPr>
          <w:rFonts w:ascii="Tahoma" w:hAnsi="Tahoma" w:cs="Tahoma" w:eastAsia="Times New Roman"/>
          <w:sz w:val="24"/>
          <w:szCs w:val="24"/>
        </w:rPr>
        <w:t>1916 ;</w:t>
      </w:r>
    </w:p>
    <w:p>
      <w:pPr>
        <w:widowControl w:val="0"/>
        <w:numPr>
          <w:ilvl w:val="0"/>
          <w:numId w:val="16"/>
        </w:numPr>
        <w:tabs>
          <w:tab w:val="left" w:pos="851" w:leader="none"/>
        </w:tabs>
        <w:spacing w:lineRule="auto" w:line="350" w:before="7" w:after="0" w:beforeAutospacing="0" w:afterAutospacing="0"/>
        <w:ind w:firstLine="567" w:left="426" w:right="142"/>
        <w:jc w:val="both"/>
        <w:rPr>
          <w:rFonts w:ascii="Tahoma" w:hAnsi="Tahoma" w:cs="Tahoma" w:eastAsia="Times New Roman"/>
          <w:sz w:val="24"/>
          <w:szCs w:val="24"/>
        </w:rPr>
      </w:pPr>
      <w:r>
        <w:rPr>
          <w:rFonts w:ascii="Tahoma" w:hAnsi="Tahoma" w:cs="Tahoma" w:eastAsia="Times New Roman"/>
          <w:sz w:val="24"/>
          <w:szCs w:val="24"/>
        </w:rPr>
        <w:t>Le</w:t>
      </w:r>
      <w:r>
        <w:rPr>
          <w:rFonts w:ascii="Tahoma" w:hAnsi="Tahoma" w:cs="Tahoma" w:eastAsia="Times New Roman"/>
          <w:sz w:val="24"/>
          <w:szCs w:val="24"/>
          <w:spacing w:val="1"/>
        </w:rPr>
        <w:t xml:space="preserve"> </w:t>
      </w:r>
      <w:r>
        <w:rPr>
          <w:rFonts w:ascii="Tahoma" w:hAnsi="Tahoma" w:cs="Tahoma" w:eastAsia="Times New Roman"/>
          <w:sz w:val="24"/>
          <w:szCs w:val="24"/>
        </w:rPr>
        <w:t>Dahir</w:t>
      </w:r>
      <w:r>
        <w:rPr>
          <w:rFonts w:ascii="Tahoma" w:hAnsi="Tahoma" w:cs="Tahoma" w:eastAsia="Times New Roman"/>
          <w:sz w:val="24"/>
          <w:szCs w:val="24"/>
          <w:spacing w:val="1"/>
        </w:rPr>
        <w:t xml:space="preserve"> </w:t>
      </w:r>
      <w:r>
        <w:rPr>
          <w:rFonts w:ascii="Tahoma" w:hAnsi="Tahoma" w:cs="Tahoma" w:eastAsia="Times New Roman"/>
          <w:sz w:val="24"/>
          <w:szCs w:val="24"/>
        </w:rPr>
        <w:t>du</w:t>
      </w:r>
      <w:r>
        <w:rPr>
          <w:rFonts w:ascii="Tahoma" w:hAnsi="Tahoma" w:cs="Tahoma" w:eastAsia="Times New Roman"/>
          <w:sz w:val="24"/>
          <w:szCs w:val="24"/>
          <w:spacing w:val="1"/>
        </w:rPr>
        <w:t xml:space="preserve"> </w:t>
      </w:r>
      <w:r>
        <w:rPr>
          <w:rFonts w:ascii="Tahoma" w:hAnsi="Tahoma" w:cs="Tahoma" w:eastAsia="Times New Roman"/>
          <w:sz w:val="24"/>
          <w:szCs w:val="24"/>
        </w:rPr>
        <w:t>4</w:t>
      </w:r>
      <w:r>
        <w:rPr>
          <w:rFonts w:ascii="Tahoma" w:hAnsi="Tahoma" w:cs="Tahoma" w:eastAsia="Times New Roman"/>
          <w:sz w:val="24"/>
          <w:szCs w:val="24"/>
          <w:spacing w:val="1"/>
        </w:rPr>
        <w:t xml:space="preserve"> </w:t>
      </w:r>
      <w:r>
        <w:rPr>
          <w:rFonts w:ascii="Tahoma" w:hAnsi="Tahoma" w:cs="Tahoma" w:eastAsia="Times New Roman"/>
          <w:sz w:val="24"/>
          <w:szCs w:val="24"/>
        </w:rPr>
        <w:t>Mars</w:t>
      </w:r>
      <w:r>
        <w:rPr>
          <w:rFonts w:ascii="Tahoma" w:hAnsi="Tahoma" w:cs="Tahoma" w:eastAsia="Times New Roman"/>
          <w:sz w:val="24"/>
          <w:szCs w:val="24"/>
          <w:spacing w:val="1"/>
        </w:rPr>
        <w:t xml:space="preserve"> </w:t>
      </w:r>
      <w:r>
        <w:rPr>
          <w:rFonts w:ascii="Tahoma" w:hAnsi="Tahoma" w:cs="Tahoma" w:eastAsia="Times New Roman"/>
          <w:sz w:val="24"/>
          <w:szCs w:val="24"/>
        </w:rPr>
        <w:t>1925</w:t>
      </w:r>
      <w:r>
        <w:rPr>
          <w:rFonts w:ascii="Tahoma" w:hAnsi="Tahoma" w:cs="Tahoma" w:eastAsia="Times New Roman"/>
          <w:sz w:val="24"/>
          <w:szCs w:val="24"/>
          <w:spacing w:val="1"/>
        </w:rPr>
        <w:t xml:space="preserve"> </w:t>
      </w:r>
      <w:r>
        <w:rPr>
          <w:rFonts w:ascii="Tahoma" w:hAnsi="Tahoma" w:cs="Tahoma" w:eastAsia="Times New Roman"/>
          <w:sz w:val="24"/>
          <w:szCs w:val="24"/>
        </w:rPr>
        <w:t>(8</w:t>
      </w:r>
      <w:r>
        <w:rPr>
          <w:rFonts w:ascii="Tahoma" w:hAnsi="Tahoma" w:cs="Tahoma" w:eastAsia="Times New Roman"/>
          <w:sz w:val="24"/>
          <w:szCs w:val="24"/>
          <w:spacing w:val="1"/>
        </w:rPr>
        <w:t xml:space="preserve"> </w:t>
      </w:r>
      <w:r>
        <w:rPr>
          <w:rFonts w:ascii="Tahoma" w:hAnsi="Tahoma" w:cs="Tahoma" w:eastAsia="Times New Roman"/>
          <w:sz w:val="24"/>
          <w:szCs w:val="24"/>
        </w:rPr>
        <w:t>Chaâbane</w:t>
      </w:r>
      <w:r>
        <w:rPr>
          <w:rFonts w:ascii="Tahoma" w:hAnsi="Tahoma" w:cs="Tahoma" w:eastAsia="Times New Roman"/>
          <w:sz w:val="24"/>
          <w:szCs w:val="24"/>
          <w:spacing w:val="60"/>
        </w:rPr>
        <w:t xml:space="preserve"> </w:t>
      </w:r>
      <w:r>
        <w:rPr>
          <w:rFonts w:ascii="Tahoma" w:hAnsi="Tahoma" w:cs="Tahoma" w:eastAsia="Times New Roman"/>
          <w:sz w:val="24"/>
          <w:szCs w:val="24"/>
        </w:rPr>
        <w:t>1343)</w:t>
      </w:r>
      <w:r>
        <w:rPr>
          <w:rFonts w:ascii="Tahoma" w:hAnsi="Tahoma" w:cs="Tahoma" w:eastAsia="Times New Roman"/>
          <w:sz w:val="24"/>
          <w:szCs w:val="24"/>
          <w:spacing w:val="60"/>
        </w:rPr>
        <w:t xml:space="preserve"> </w:t>
      </w:r>
      <w:r>
        <w:rPr>
          <w:rFonts w:ascii="Tahoma" w:hAnsi="Tahoma" w:cs="Tahoma" w:eastAsia="Times New Roman"/>
          <w:sz w:val="24"/>
          <w:szCs w:val="24"/>
        </w:rPr>
        <w:t>sur</w:t>
      </w:r>
      <w:r>
        <w:rPr>
          <w:rFonts w:ascii="Tahoma" w:hAnsi="Tahoma" w:cs="Tahoma" w:eastAsia="Times New Roman"/>
          <w:sz w:val="24"/>
          <w:szCs w:val="24"/>
          <w:spacing w:val="60"/>
        </w:rPr>
        <w:t xml:space="preserve"> </w:t>
      </w:r>
      <w:r>
        <w:rPr>
          <w:rFonts w:ascii="Tahoma" w:hAnsi="Tahoma" w:cs="Tahoma" w:eastAsia="Times New Roman"/>
          <w:sz w:val="24"/>
          <w:szCs w:val="24"/>
        </w:rPr>
        <w:t>la</w:t>
      </w:r>
      <w:r>
        <w:rPr>
          <w:rFonts w:ascii="Tahoma" w:hAnsi="Tahoma" w:cs="Tahoma" w:eastAsia="Times New Roman"/>
          <w:sz w:val="24"/>
          <w:szCs w:val="24"/>
          <w:spacing w:val="60"/>
        </w:rPr>
        <w:t xml:space="preserve"> </w:t>
      </w:r>
      <w:r>
        <w:rPr>
          <w:rFonts w:ascii="Tahoma" w:hAnsi="Tahoma" w:cs="Tahoma" w:eastAsia="Times New Roman"/>
          <w:sz w:val="24"/>
          <w:szCs w:val="24"/>
        </w:rPr>
        <w:t>protection</w:t>
      </w:r>
      <w:r>
        <w:rPr>
          <w:rFonts w:ascii="Tahoma" w:hAnsi="Tahoma" w:cs="Tahoma" w:eastAsia="Times New Roman"/>
          <w:sz w:val="24"/>
          <w:szCs w:val="24"/>
          <w:spacing w:val="60"/>
        </w:rPr>
        <w:t xml:space="preserve"> </w:t>
      </w:r>
      <w:r>
        <w:rPr>
          <w:rFonts w:ascii="Tahoma" w:hAnsi="Tahoma" w:cs="Tahoma" w:eastAsia="Times New Roman"/>
          <w:sz w:val="24"/>
          <w:szCs w:val="24"/>
        </w:rPr>
        <w:t>et</w:t>
      </w:r>
      <w:r>
        <w:rPr>
          <w:rFonts w:ascii="Tahoma" w:hAnsi="Tahoma" w:cs="Tahoma" w:eastAsia="Times New Roman"/>
          <w:sz w:val="24"/>
          <w:szCs w:val="24"/>
          <w:spacing w:val="60"/>
        </w:rPr>
        <w:t xml:space="preserve"> </w:t>
      </w:r>
      <w:r>
        <w:rPr>
          <w:rFonts w:ascii="Tahoma" w:hAnsi="Tahoma" w:cs="Tahoma" w:eastAsia="Times New Roman"/>
          <w:sz w:val="24"/>
          <w:szCs w:val="24"/>
        </w:rPr>
        <w:t>la</w:t>
      </w:r>
      <w:r>
        <w:rPr>
          <w:rFonts w:ascii="Tahoma" w:hAnsi="Tahoma" w:cs="Tahoma" w:eastAsia="Times New Roman"/>
          <w:sz w:val="24"/>
          <w:szCs w:val="24"/>
          <w:spacing w:val="1"/>
        </w:rPr>
        <w:t xml:space="preserve"> </w:t>
      </w:r>
      <w:r>
        <w:rPr>
          <w:rFonts w:ascii="Tahoma" w:hAnsi="Tahoma" w:cs="Tahoma" w:eastAsia="Times New Roman"/>
          <w:sz w:val="24"/>
          <w:szCs w:val="24"/>
        </w:rPr>
        <w:t>délimitation</w:t>
      </w:r>
      <w:r>
        <w:rPr>
          <w:rFonts w:ascii="Tahoma" w:hAnsi="Tahoma" w:cs="Tahoma" w:eastAsia="Times New Roman"/>
          <w:sz w:val="24"/>
          <w:szCs w:val="24"/>
          <w:spacing w:val="-1"/>
        </w:rPr>
        <w:t xml:space="preserve"> </w:t>
      </w:r>
      <w:r>
        <w:rPr>
          <w:rFonts w:ascii="Tahoma" w:hAnsi="Tahoma" w:cs="Tahoma" w:eastAsia="Times New Roman"/>
          <w:sz w:val="24"/>
          <w:szCs w:val="24"/>
        </w:rPr>
        <w:t>des forêts d'arganiers</w:t>
      </w:r>
      <w:r>
        <w:rPr>
          <w:rFonts w:ascii="Tahoma" w:hAnsi="Tahoma" w:cs="Tahoma" w:eastAsia="Times New Roman"/>
          <w:sz w:val="24"/>
          <w:szCs w:val="24"/>
          <w:spacing w:val="2"/>
        </w:rPr>
        <w:t xml:space="preserve"> </w:t>
      </w:r>
      <w:r>
        <w:rPr>
          <w:rFonts w:ascii="Tahoma" w:hAnsi="Tahoma" w:cs="Tahoma" w:eastAsia="Times New Roman"/>
          <w:sz w:val="24"/>
          <w:szCs w:val="24"/>
        </w:rPr>
        <w:t>;</w:t>
      </w:r>
    </w:p>
    <w:p>
      <w:pPr>
        <w:widowControl w:val="0"/>
        <w:numPr>
          <w:ilvl w:val="0"/>
          <w:numId w:val="16"/>
        </w:numPr>
        <w:tabs>
          <w:tab w:val="left" w:pos="851" w:leader="none"/>
        </w:tabs>
        <w:spacing w:lineRule="auto" w:line="352" w:before="12" w:after="0" w:beforeAutospacing="0" w:afterAutospacing="0"/>
        <w:ind w:firstLine="567" w:left="426" w:right="142"/>
        <w:jc w:val="both"/>
        <w:rPr>
          <w:rFonts w:ascii="Tahoma" w:hAnsi="Tahoma" w:cs="Tahoma" w:eastAsia="Times New Roman"/>
          <w:sz w:val="24"/>
          <w:szCs w:val="24"/>
        </w:rPr>
      </w:pPr>
      <w:r>
        <w:rPr>
          <w:rFonts w:ascii="Tahoma" w:hAnsi="Tahoma" w:cs="Tahoma" w:eastAsia="Times New Roman"/>
          <w:sz w:val="24"/>
          <w:szCs w:val="24"/>
        </w:rPr>
        <w:t>Le</w:t>
      </w:r>
      <w:r>
        <w:rPr>
          <w:rFonts w:ascii="Tahoma" w:hAnsi="Tahoma" w:cs="Tahoma" w:eastAsia="Times New Roman"/>
          <w:sz w:val="24"/>
          <w:szCs w:val="24"/>
          <w:spacing w:val="1"/>
        </w:rPr>
        <w:t xml:space="preserve"> </w:t>
      </w:r>
      <w:r>
        <w:rPr>
          <w:rFonts w:ascii="Tahoma" w:hAnsi="Tahoma" w:cs="Tahoma" w:eastAsia="Times New Roman"/>
          <w:sz w:val="24"/>
          <w:szCs w:val="24"/>
        </w:rPr>
        <w:t>Dahir</w:t>
      </w:r>
      <w:r>
        <w:rPr>
          <w:rFonts w:ascii="Tahoma" w:hAnsi="Tahoma" w:cs="Tahoma" w:eastAsia="Times New Roman"/>
          <w:sz w:val="24"/>
          <w:szCs w:val="24"/>
          <w:spacing w:val="1"/>
        </w:rPr>
        <w:t xml:space="preserve"> </w:t>
      </w:r>
      <w:r>
        <w:rPr>
          <w:rFonts w:ascii="Tahoma" w:hAnsi="Tahoma" w:cs="Tahoma" w:eastAsia="Times New Roman"/>
          <w:sz w:val="24"/>
          <w:szCs w:val="24"/>
        </w:rPr>
        <w:t>du</w:t>
      </w:r>
      <w:r>
        <w:rPr>
          <w:rFonts w:ascii="Tahoma" w:hAnsi="Tahoma" w:cs="Tahoma" w:eastAsia="Times New Roman"/>
          <w:sz w:val="24"/>
          <w:szCs w:val="24"/>
          <w:spacing w:val="1"/>
        </w:rPr>
        <w:t xml:space="preserve"> </w:t>
      </w:r>
      <w:r>
        <w:rPr>
          <w:rFonts w:ascii="Tahoma" w:hAnsi="Tahoma" w:cs="Tahoma" w:eastAsia="Times New Roman"/>
          <w:sz w:val="24"/>
          <w:szCs w:val="24"/>
        </w:rPr>
        <w:t>15</w:t>
      </w:r>
      <w:r>
        <w:rPr>
          <w:rFonts w:ascii="Tahoma" w:hAnsi="Tahoma" w:cs="Tahoma" w:eastAsia="Times New Roman"/>
          <w:sz w:val="24"/>
          <w:szCs w:val="24"/>
          <w:spacing w:val="1"/>
        </w:rPr>
        <w:t xml:space="preserve"> </w:t>
      </w:r>
      <w:r>
        <w:rPr>
          <w:rFonts w:ascii="Tahoma" w:hAnsi="Tahoma" w:cs="Tahoma" w:eastAsia="Times New Roman"/>
          <w:sz w:val="24"/>
          <w:szCs w:val="24"/>
        </w:rPr>
        <w:t>Août</w:t>
      </w:r>
      <w:r>
        <w:rPr>
          <w:rFonts w:ascii="Tahoma" w:hAnsi="Tahoma" w:cs="Tahoma" w:eastAsia="Times New Roman"/>
          <w:sz w:val="24"/>
          <w:szCs w:val="24"/>
          <w:spacing w:val="1"/>
        </w:rPr>
        <w:t xml:space="preserve"> </w:t>
      </w:r>
      <w:r>
        <w:rPr>
          <w:rFonts w:ascii="Tahoma" w:hAnsi="Tahoma" w:cs="Tahoma" w:eastAsia="Times New Roman"/>
          <w:sz w:val="24"/>
          <w:szCs w:val="24"/>
        </w:rPr>
        <w:t>1928</w:t>
      </w:r>
      <w:r>
        <w:rPr>
          <w:rFonts w:ascii="Tahoma" w:hAnsi="Tahoma" w:cs="Tahoma" w:eastAsia="Times New Roman"/>
          <w:sz w:val="24"/>
          <w:szCs w:val="24"/>
          <w:spacing w:val="1"/>
        </w:rPr>
        <w:t xml:space="preserve"> </w:t>
      </w:r>
      <w:r>
        <w:rPr>
          <w:rFonts w:ascii="Tahoma" w:hAnsi="Tahoma" w:cs="Tahoma" w:eastAsia="Times New Roman"/>
          <w:sz w:val="24"/>
          <w:szCs w:val="24"/>
        </w:rPr>
        <w:t>déterminant</w:t>
      </w:r>
      <w:r>
        <w:rPr>
          <w:rFonts w:ascii="Tahoma" w:hAnsi="Tahoma" w:cs="Tahoma" w:eastAsia="Times New Roman"/>
          <w:sz w:val="24"/>
          <w:szCs w:val="24"/>
          <w:spacing w:val="60"/>
        </w:rPr>
        <w:t xml:space="preserve"> </w:t>
      </w:r>
      <w:r>
        <w:rPr>
          <w:rFonts w:ascii="Tahoma" w:hAnsi="Tahoma" w:cs="Tahoma" w:eastAsia="Times New Roman"/>
          <w:sz w:val="24"/>
          <w:szCs w:val="24"/>
        </w:rPr>
        <w:t>le</w:t>
      </w:r>
      <w:r>
        <w:rPr>
          <w:rFonts w:ascii="Tahoma" w:hAnsi="Tahoma" w:cs="Tahoma" w:eastAsia="Times New Roman"/>
          <w:sz w:val="24"/>
          <w:szCs w:val="24"/>
          <w:spacing w:val="60"/>
        </w:rPr>
        <w:t xml:space="preserve"> </w:t>
      </w:r>
      <w:r>
        <w:rPr>
          <w:rFonts w:ascii="Tahoma" w:hAnsi="Tahoma" w:cs="Tahoma" w:eastAsia="Times New Roman"/>
          <w:sz w:val="24"/>
          <w:szCs w:val="24"/>
        </w:rPr>
        <w:t>régime</w:t>
      </w:r>
      <w:r>
        <w:rPr>
          <w:rFonts w:ascii="Tahoma" w:hAnsi="Tahoma" w:cs="Tahoma" w:eastAsia="Times New Roman"/>
          <w:sz w:val="24"/>
          <w:szCs w:val="24"/>
          <w:spacing w:val="60"/>
        </w:rPr>
        <w:t xml:space="preserve"> </w:t>
      </w:r>
      <w:r>
        <w:rPr>
          <w:rFonts w:ascii="Tahoma" w:hAnsi="Tahoma" w:cs="Tahoma" w:eastAsia="Times New Roman"/>
          <w:sz w:val="24"/>
          <w:szCs w:val="24"/>
        </w:rPr>
        <w:t>juridique</w:t>
      </w:r>
      <w:r>
        <w:rPr>
          <w:rFonts w:ascii="Tahoma" w:hAnsi="Tahoma" w:cs="Tahoma" w:eastAsia="Times New Roman"/>
          <w:sz w:val="24"/>
          <w:szCs w:val="24"/>
          <w:spacing w:val="60"/>
        </w:rPr>
        <w:t xml:space="preserve"> </w:t>
      </w:r>
      <w:r>
        <w:rPr>
          <w:rFonts w:ascii="Tahoma" w:hAnsi="Tahoma" w:cs="Tahoma" w:eastAsia="Times New Roman"/>
          <w:sz w:val="24"/>
          <w:szCs w:val="24"/>
        </w:rPr>
        <w:t>des</w:t>
      </w:r>
      <w:r>
        <w:rPr>
          <w:rFonts w:ascii="Tahoma" w:hAnsi="Tahoma" w:cs="Tahoma" w:eastAsia="Times New Roman"/>
          <w:sz w:val="24"/>
          <w:szCs w:val="24"/>
          <w:spacing w:val="60"/>
        </w:rPr>
        <w:t xml:space="preserve"> </w:t>
      </w:r>
      <w:r>
        <w:rPr>
          <w:rFonts w:ascii="Tahoma" w:hAnsi="Tahoma" w:cs="Tahoma" w:eastAsia="Times New Roman"/>
          <w:sz w:val="24"/>
          <w:szCs w:val="24"/>
        </w:rPr>
        <w:t>nappes</w:t>
      </w:r>
      <w:r>
        <w:rPr>
          <w:rFonts w:ascii="Tahoma" w:hAnsi="Tahoma" w:cs="Tahoma" w:eastAsia="Times New Roman"/>
          <w:sz w:val="24"/>
          <w:szCs w:val="24"/>
          <w:spacing w:val="-57"/>
        </w:rPr>
        <w:t xml:space="preserve"> </w:t>
      </w:r>
      <w:r>
        <w:rPr>
          <w:rFonts w:ascii="Tahoma" w:hAnsi="Tahoma" w:cs="Tahoma" w:eastAsia="Times New Roman"/>
          <w:sz w:val="24"/>
          <w:szCs w:val="24"/>
        </w:rPr>
        <w:t>alfatières ;</w:t>
      </w:r>
    </w:p>
    <w:p>
      <w:pPr>
        <w:widowControl w:val="0"/>
        <w:numPr>
          <w:ilvl w:val="0"/>
          <w:numId w:val="16"/>
        </w:numPr>
        <w:tabs>
          <w:tab w:val="left" w:pos="851" w:leader="none"/>
        </w:tabs>
        <w:spacing w:lineRule="auto" w:line="350" w:before="9" w:after="0" w:beforeAutospacing="0" w:afterAutospacing="0"/>
        <w:ind w:firstLine="567" w:left="426" w:right="142"/>
        <w:jc w:val="both"/>
        <w:rPr>
          <w:rFonts w:ascii="Tahoma" w:hAnsi="Tahoma" w:cs="Tahoma" w:eastAsia="Times New Roman"/>
          <w:sz w:val="24"/>
          <w:szCs w:val="24"/>
        </w:rPr>
      </w:pPr>
      <w:r>
        <w:rPr>
          <w:rFonts w:ascii="Tahoma" w:hAnsi="Tahoma" w:cs="Tahoma" w:eastAsia="Times New Roman"/>
          <w:sz w:val="24"/>
          <w:szCs w:val="24"/>
        </w:rPr>
        <w:t>Le</w:t>
      </w:r>
      <w:r>
        <w:rPr>
          <w:rFonts w:ascii="Tahoma" w:hAnsi="Tahoma" w:cs="Tahoma" w:eastAsia="Times New Roman"/>
          <w:sz w:val="24"/>
          <w:szCs w:val="24"/>
          <w:spacing w:val="1"/>
        </w:rPr>
        <w:t xml:space="preserve"> </w:t>
      </w:r>
      <w:r>
        <w:rPr>
          <w:rFonts w:ascii="Tahoma" w:hAnsi="Tahoma" w:cs="Tahoma" w:eastAsia="Times New Roman"/>
          <w:sz w:val="24"/>
          <w:szCs w:val="24"/>
        </w:rPr>
        <w:t>Dahir</w:t>
      </w:r>
      <w:r>
        <w:rPr>
          <w:rFonts w:ascii="Tahoma" w:hAnsi="Tahoma" w:cs="Tahoma" w:eastAsia="Times New Roman"/>
          <w:sz w:val="24"/>
          <w:szCs w:val="24"/>
          <w:spacing w:val="1"/>
        </w:rPr>
        <w:t xml:space="preserve"> </w:t>
      </w:r>
      <w:r>
        <w:rPr>
          <w:rFonts w:ascii="Tahoma" w:hAnsi="Tahoma" w:cs="Tahoma" w:eastAsia="Times New Roman"/>
          <w:sz w:val="24"/>
          <w:szCs w:val="24"/>
        </w:rPr>
        <w:t>du</w:t>
      </w:r>
      <w:r>
        <w:rPr>
          <w:rFonts w:ascii="Tahoma" w:hAnsi="Tahoma" w:cs="Tahoma" w:eastAsia="Times New Roman"/>
          <w:sz w:val="24"/>
          <w:szCs w:val="24"/>
          <w:spacing w:val="1"/>
        </w:rPr>
        <w:t xml:space="preserve"> </w:t>
      </w:r>
      <w:r>
        <w:rPr>
          <w:rFonts w:ascii="Tahoma" w:hAnsi="Tahoma" w:cs="Tahoma" w:eastAsia="Times New Roman"/>
          <w:sz w:val="24"/>
          <w:szCs w:val="24"/>
        </w:rPr>
        <w:t>23</w:t>
      </w:r>
      <w:r>
        <w:rPr>
          <w:rFonts w:ascii="Tahoma" w:hAnsi="Tahoma" w:cs="Tahoma" w:eastAsia="Times New Roman"/>
          <w:sz w:val="24"/>
          <w:szCs w:val="24"/>
          <w:spacing w:val="1"/>
        </w:rPr>
        <w:t xml:space="preserve"> </w:t>
      </w:r>
      <w:r>
        <w:rPr>
          <w:rFonts w:ascii="Tahoma" w:hAnsi="Tahoma" w:cs="Tahoma" w:eastAsia="Times New Roman"/>
          <w:sz w:val="24"/>
          <w:szCs w:val="24"/>
        </w:rPr>
        <w:t>Juillet</w:t>
      </w:r>
      <w:r>
        <w:rPr>
          <w:rFonts w:ascii="Tahoma" w:hAnsi="Tahoma" w:cs="Tahoma" w:eastAsia="Times New Roman"/>
          <w:sz w:val="24"/>
          <w:szCs w:val="24"/>
          <w:spacing w:val="1"/>
        </w:rPr>
        <w:t xml:space="preserve"> </w:t>
      </w:r>
      <w:r>
        <w:rPr>
          <w:rFonts w:ascii="Tahoma" w:hAnsi="Tahoma" w:cs="Tahoma" w:eastAsia="Times New Roman"/>
          <w:sz w:val="24"/>
          <w:szCs w:val="24"/>
        </w:rPr>
        <w:t>1930</w:t>
      </w:r>
      <w:r>
        <w:rPr>
          <w:rFonts w:ascii="Tahoma" w:hAnsi="Tahoma" w:cs="Tahoma" w:eastAsia="Times New Roman"/>
          <w:sz w:val="24"/>
          <w:szCs w:val="24"/>
          <w:spacing w:val="1"/>
        </w:rPr>
        <w:t xml:space="preserve"> </w:t>
      </w:r>
      <w:r>
        <w:rPr>
          <w:rFonts w:ascii="Tahoma" w:hAnsi="Tahoma" w:cs="Tahoma" w:eastAsia="Times New Roman"/>
          <w:sz w:val="24"/>
          <w:szCs w:val="24"/>
        </w:rPr>
        <w:t>sur</w:t>
      </w:r>
      <w:r>
        <w:rPr>
          <w:rFonts w:ascii="Tahoma" w:hAnsi="Tahoma" w:cs="Tahoma" w:eastAsia="Times New Roman"/>
          <w:sz w:val="24"/>
          <w:szCs w:val="24"/>
          <w:spacing w:val="1"/>
        </w:rPr>
        <w:t xml:space="preserve"> </w:t>
      </w:r>
      <w:r>
        <w:rPr>
          <w:rFonts w:ascii="Tahoma" w:hAnsi="Tahoma" w:cs="Tahoma" w:eastAsia="Times New Roman"/>
          <w:sz w:val="24"/>
          <w:szCs w:val="24"/>
        </w:rPr>
        <w:t>la</w:t>
      </w:r>
      <w:r>
        <w:rPr>
          <w:rFonts w:ascii="Tahoma" w:hAnsi="Tahoma" w:cs="Tahoma" w:eastAsia="Times New Roman"/>
          <w:sz w:val="24"/>
          <w:szCs w:val="24"/>
          <w:spacing w:val="60"/>
        </w:rPr>
        <w:t xml:space="preserve"> </w:t>
      </w:r>
      <w:r>
        <w:rPr>
          <w:rFonts w:ascii="Tahoma" w:hAnsi="Tahoma" w:cs="Tahoma" w:eastAsia="Times New Roman"/>
          <w:sz w:val="24"/>
          <w:szCs w:val="24"/>
        </w:rPr>
        <w:t>conservation</w:t>
      </w:r>
      <w:r>
        <w:rPr>
          <w:rFonts w:ascii="Tahoma" w:hAnsi="Tahoma" w:cs="Tahoma" w:eastAsia="Times New Roman"/>
          <w:sz w:val="24"/>
          <w:szCs w:val="24"/>
          <w:spacing w:val="60"/>
        </w:rPr>
        <w:t xml:space="preserve"> </w:t>
      </w:r>
      <w:r>
        <w:rPr>
          <w:rFonts w:ascii="Tahoma" w:hAnsi="Tahoma" w:cs="Tahoma" w:eastAsia="Times New Roman"/>
          <w:sz w:val="24"/>
          <w:szCs w:val="24"/>
        </w:rPr>
        <w:t>et</w:t>
      </w:r>
      <w:r>
        <w:rPr>
          <w:rFonts w:ascii="Tahoma" w:hAnsi="Tahoma" w:cs="Tahoma" w:eastAsia="Times New Roman"/>
          <w:sz w:val="24"/>
          <w:szCs w:val="24"/>
          <w:spacing w:val="60"/>
        </w:rPr>
        <w:t xml:space="preserve"> </w:t>
      </w:r>
      <w:r>
        <w:rPr>
          <w:rFonts w:ascii="Tahoma" w:hAnsi="Tahoma" w:cs="Tahoma" w:eastAsia="Times New Roman"/>
          <w:sz w:val="24"/>
          <w:szCs w:val="24"/>
        </w:rPr>
        <w:t>l'exploitation</w:t>
      </w:r>
      <w:r>
        <w:rPr>
          <w:rFonts w:ascii="Tahoma" w:hAnsi="Tahoma" w:cs="Tahoma" w:eastAsia="Times New Roman"/>
          <w:sz w:val="24"/>
          <w:szCs w:val="24"/>
          <w:spacing w:val="60"/>
        </w:rPr>
        <w:t xml:space="preserve"> </w:t>
      </w:r>
      <w:r>
        <w:rPr>
          <w:rFonts w:ascii="Tahoma" w:hAnsi="Tahoma" w:cs="Tahoma" w:eastAsia="Times New Roman"/>
          <w:sz w:val="24"/>
          <w:szCs w:val="24"/>
        </w:rPr>
        <w:t>des</w:t>
      </w:r>
      <w:r>
        <w:rPr>
          <w:rFonts w:ascii="Tahoma" w:hAnsi="Tahoma" w:cs="Tahoma" w:eastAsia="Times New Roman"/>
          <w:sz w:val="24"/>
          <w:szCs w:val="24"/>
          <w:spacing w:val="1"/>
        </w:rPr>
        <w:t xml:space="preserve"> </w:t>
      </w:r>
      <w:r>
        <w:rPr>
          <w:rFonts w:ascii="Tahoma" w:hAnsi="Tahoma" w:cs="Tahoma" w:eastAsia="Times New Roman"/>
          <w:sz w:val="24"/>
          <w:szCs w:val="24"/>
        </w:rPr>
        <w:t>peuplements</w:t>
      </w:r>
      <w:r>
        <w:rPr>
          <w:rFonts w:ascii="Tahoma" w:hAnsi="Tahoma" w:cs="Tahoma" w:eastAsia="Times New Roman"/>
          <w:sz w:val="24"/>
          <w:szCs w:val="24"/>
          <w:spacing w:val="-1"/>
        </w:rPr>
        <w:t xml:space="preserve"> </w:t>
      </w:r>
      <w:r>
        <w:rPr>
          <w:rFonts w:ascii="Tahoma" w:hAnsi="Tahoma" w:cs="Tahoma" w:eastAsia="Times New Roman"/>
          <w:sz w:val="24"/>
          <w:szCs w:val="24"/>
        </w:rPr>
        <w:t>d'alfa</w:t>
      </w:r>
      <w:r>
        <w:rPr>
          <w:rFonts w:ascii="Tahoma" w:hAnsi="Tahoma" w:cs="Tahoma" w:eastAsia="Times New Roman"/>
          <w:sz w:val="24"/>
          <w:szCs w:val="24"/>
          <w:spacing w:val="2"/>
        </w:rPr>
        <w:t xml:space="preserve"> </w:t>
      </w:r>
      <w:r>
        <w:rPr>
          <w:rFonts w:ascii="Tahoma" w:hAnsi="Tahoma" w:cs="Tahoma" w:eastAsia="Times New Roman"/>
          <w:sz w:val="24"/>
          <w:szCs w:val="24"/>
        </w:rPr>
        <w:t>;</w:t>
      </w:r>
    </w:p>
    <w:p>
      <w:pPr>
        <w:widowControl w:val="0"/>
        <w:numPr>
          <w:ilvl w:val="0"/>
          <w:numId w:val="17"/>
        </w:numPr>
        <w:tabs>
          <w:tab w:val="left" w:pos="851" w:leader="none"/>
        </w:tabs>
        <w:spacing w:lineRule="auto" w:line="350" w:before="12" w:after="0" w:beforeAutospacing="0" w:afterAutospacing="0"/>
        <w:ind w:firstLine="567" w:left="426" w:right="142"/>
        <w:jc w:val="both"/>
        <w:rPr>
          <w:rFonts w:ascii="Tahoma" w:hAnsi="Tahoma" w:cs="Tahoma" w:eastAsia="Times New Roman"/>
          <w:sz w:val="24"/>
          <w:szCs w:val="24"/>
        </w:rPr>
      </w:pPr>
      <w:r>
        <w:rPr>
          <w:rFonts w:ascii="Tahoma" w:hAnsi="Tahoma" w:cs="Tahoma" w:eastAsia="Times New Roman"/>
          <w:sz w:val="24"/>
          <w:szCs w:val="24"/>
        </w:rPr>
        <w:t>Le</w:t>
      </w:r>
      <w:r>
        <w:rPr>
          <w:rFonts w:ascii="Tahoma" w:hAnsi="Tahoma" w:cs="Tahoma" w:eastAsia="Times New Roman"/>
          <w:sz w:val="24"/>
          <w:szCs w:val="24"/>
          <w:spacing w:val="-3"/>
        </w:rPr>
        <w:t xml:space="preserve"> </w:t>
      </w:r>
      <w:r>
        <w:rPr>
          <w:rFonts w:ascii="Tahoma" w:hAnsi="Tahoma" w:cs="Tahoma" w:eastAsia="Times New Roman"/>
          <w:sz w:val="24"/>
          <w:szCs w:val="24"/>
        </w:rPr>
        <w:t>Dahir</w:t>
      </w:r>
      <w:r>
        <w:rPr>
          <w:rFonts w:ascii="Tahoma" w:hAnsi="Tahoma" w:cs="Tahoma" w:eastAsia="Times New Roman"/>
          <w:sz w:val="24"/>
          <w:szCs w:val="24"/>
          <w:spacing w:val="-4"/>
        </w:rPr>
        <w:t xml:space="preserve"> </w:t>
      </w:r>
      <w:r>
        <w:rPr>
          <w:rFonts w:ascii="Tahoma" w:hAnsi="Tahoma" w:cs="Tahoma" w:eastAsia="Times New Roman"/>
          <w:sz w:val="24"/>
          <w:szCs w:val="24"/>
        </w:rPr>
        <w:t>du</w:t>
      </w:r>
      <w:r>
        <w:rPr>
          <w:rFonts w:ascii="Tahoma" w:hAnsi="Tahoma" w:cs="Tahoma" w:eastAsia="Times New Roman"/>
          <w:sz w:val="24"/>
          <w:szCs w:val="24"/>
          <w:spacing w:val="-3"/>
        </w:rPr>
        <w:t xml:space="preserve"> </w:t>
      </w:r>
      <w:r>
        <w:rPr>
          <w:rFonts w:ascii="Tahoma" w:hAnsi="Tahoma" w:cs="Tahoma" w:eastAsia="Times New Roman"/>
          <w:sz w:val="24"/>
          <w:szCs w:val="24"/>
        </w:rPr>
        <w:t>2</w:t>
      </w:r>
      <w:r>
        <w:rPr>
          <w:rFonts w:ascii="Tahoma" w:hAnsi="Tahoma" w:cs="Tahoma" w:eastAsia="Times New Roman"/>
          <w:sz w:val="24"/>
          <w:szCs w:val="24"/>
          <w:spacing w:val="-3"/>
        </w:rPr>
        <w:t xml:space="preserve"> </w:t>
      </w:r>
      <w:r>
        <w:rPr>
          <w:rFonts w:ascii="Tahoma" w:hAnsi="Tahoma" w:cs="Tahoma" w:eastAsia="Times New Roman"/>
          <w:sz w:val="24"/>
          <w:szCs w:val="24"/>
        </w:rPr>
        <w:t>Juin</w:t>
      </w:r>
      <w:r>
        <w:rPr>
          <w:rFonts w:ascii="Tahoma" w:hAnsi="Tahoma" w:cs="Tahoma" w:eastAsia="Times New Roman"/>
          <w:sz w:val="24"/>
          <w:szCs w:val="24"/>
          <w:spacing w:val="-3"/>
        </w:rPr>
        <w:t xml:space="preserve"> </w:t>
      </w:r>
      <w:r>
        <w:rPr>
          <w:rFonts w:ascii="Tahoma" w:hAnsi="Tahoma" w:cs="Tahoma" w:eastAsia="Times New Roman"/>
          <w:sz w:val="24"/>
          <w:szCs w:val="24"/>
        </w:rPr>
        <w:t>1950</w:t>
      </w:r>
      <w:r>
        <w:rPr>
          <w:rFonts w:ascii="Tahoma" w:hAnsi="Tahoma" w:cs="Tahoma" w:eastAsia="Times New Roman"/>
          <w:sz w:val="24"/>
          <w:szCs w:val="24"/>
          <w:spacing w:val="-3"/>
        </w:rPr>
        <w:t xml:space="preserve"> </w:t>
      </w:r>
      <w:r>
        <w:rPr>
          <w:rFonts w:ascii="Tahoma" w:hAnsi="Tahoma" w:cs="Tahoma" w:eastAsia="Times New Roman"/>
          <w:sz w:val="24"/>
          <w:szCs w:val="24"/>
        </w:rPr>
        <w:t>(15</w:t>
      </w:r>
      <w:r>
        <w:rPr>
          <w:rFonts w:ascii="Tahoma" w:hAnsi="Tahoma" w:cs="Tahoma" w:eastAsia="Times New Roman"/>
          <w:sz w:val="24"/>
          <w:szCs w:val="24"/>
          <w:spacing w:val="-4"/>
        </w:rPr>
        <w:t xml:space="preserve"> </w:t>
      </w:r>
      <w:r>
        <w:rPr>
          <w:rFonts w:ascii="Tahoma" w:hAnsi="Tahoma" w:cs="Tahoma" w:eastAsia="Times New Roman"/>
          <w:sz w:val="24"/>
          <w:szCs w:val="24"/>
        </w:rPr>
        <w:t>chaabane</w:t>
      </w:r>
      <w:r>
        <w:rPr>
          <w:rFonts w:ascii="Tahoma" w:hAnsi="Tahoma" w:cs="Tahoma" w:eastAsia="Times New Roman"/>
          <w:sz w:val="24"/>
          <w:szCs w:val="24"/>
          <w:spacing w:val="-4"/>
        </w:rPr>
        <w:t xml:space="preserve"> </w:t>
      </w:r>
      <w:r>
        <w:rPr>
          <w:rFonts w:ascii="Tahoma" w:hAnsi="Tahoma" w:cs="Tahoma" w:eastAsia="Times New Roman"/>
          <w:sz w:val="24"/>
          <w:szCs w:val="24"/>
        </w:rPr>
        <w:t>1369)</w:t>
      </w:r>
      <w:r>
        <w:rPr>
          <w:rFonts w:ascii="Tahoma" w:hAnsi="Tahoma" w:cs="Tahoma" w:eastAsia="Times New Roman"/>
          <w:sz w:val="24"/>
          <w:szCs w:val="24"/>
          <w:spacing w:val="-4"/>
        </w:rPr>
        <w:t xml:space="preserve"> </w:t>
      </w:r>
      <w:r>
        <w:rPr>
          <w:rFonts w:ascii="Tahoma" w:hAnsi="Tahoma" w:cs="Tahoma" w:eastAsia="Times New Roman"/>
          <w:sz w:val="24"/>
          <w:szCs w:val="24"/>
        </w:rPr>
        <w:t>créant</w:t>
      </w:r>
      <w:r>
        <w:rPr>
          <w:rFonts w:ascii="Tahoma" w:hAnsi="Tahoma" w:cs="Tahoma" w:eastAsia="Times New Roman"/>
          <w:sz w:val="24"/>
          <w:szCs w:val="24"/>
          <w:spacing w:val="-5"/>
        </w:rPr>
        <w:t xml:space="preserve"> </w:t>
      </w:r>
      <w:r>
        <w:rPr>
          <w:rFonts w:ascii="Tahoma" w:hAnsi="Tahoma" w:cs="Tahoma" w:eastAsia="Times New Roman"/>
          <w:sz w:val="24"/>
          <w:szCs w:val="24"/>
        </w:rPr>
        <w:t>un</w:t>
      </w:r>
      <w:r>
        <w:rPr>
          <w:rFonts w:ascii="Tahoma" w:hAnsi="Tahoma" w:cs="Tahoma" w:eastAsia="Times New Roman"/>
          <w:sz w:val="24"/>
          <w:szCs w:val="24"/>
          <w:spacing w:val="-3"/>
        </w:rPr>
        <w:t xml:space="preserve"> </w:t>
      </w:r>
      <w:r>
        <w:rPr>
          <w:rFonts w:ascii="Tahoma" w:hAnsi="Tahoma" w:cs="Tahoma" w:eastAsia="Times New Roman"/>
          <w:sz w:val="24"/>
          <w:szCs w:val="24"/>
        </w:rPr>
        <w:t>conseil</w:t>
      </w:r>
      <w:r>
        <w:rPr>
          <w:rFonts w:ascii="Tahoma" w:hAnsi="Tahoma" w:cs="Tahoma" w:eastAsia="Times New Roman"/>
          <w:sz w:val="24"/>
          <w:szCs w:val="24"/>
          <w:spacing w:val="-5"/>
        </w:rPr>
        <w:t xml:space="preserve"> </w:t>
      </w:r>
      <w:r>
        <w:rPr>
          <w:rFonts w:ascii="Tahoma" w:hAnsi="Tahoma" w:cs="Tahoma" w:eastAsia="Times New Roman"/>
          <w:sz w:val="24"/>
          <w:szCs w:val="24"/>
        </w:rPr>
        <w:t>supérieur</w:t>
      </w:r>
      <w:r>
        <w:rPr>
          <w:rFonts w:ascii="Tahoma" w:hAnsi="Tahoma" w:cs="Tahoma" w:eastAsia="Times New Roman"/>
          <w:sz w:val="24"/>
          <w:szCs w:val="24"/>
          <w:spacing w:val="-4"/>
        </w:rPr>
        <w:t xml:space="preserve"> </w:t>
      </w:r>
      <w:r>
        <w:rPr>
          <w:rFonts w:ascii="Tahoma" w:hAnsi="Tahoma" w:cs="Tahoma" w:eastAsia="Times New Roman"/>
          <w:sz w:val="24"/>
          <w:szCs w:val="24"/>
        </w:rPr>
        <w:t>de</w:t>
      </w:r>
      <w:r>
        <w:rPr>
          <w:rFonts w:ascii="Tahoma" w:hAnsi="Tahoma" w:cs="Tahoma" w:eastAsia="Times New Roman"/>
          <w:sz w:val="24"/>
          <w:szCs w:val="24"/>
          <w:spacing w:val="-3"/>
        </w:rPr>
        <w:t xml:space="preserve"> </w:t>
      </w:r>
      <w:r>
        <w:rPr>
          <w:rFonts w:ascii="Tahoma" w:hAnsi="Tahoma" w:cs="Tahoma" w:eastAsia="Times New Roman"/>
          <w:sz w:val="24"/>
          <w:szCs w:val="24"/>
        </w:rPr>
        <w:t>la</w:t>
      </w:r>
      <w:r>
        <w:rPr>
          <w:rFonts w:ascii="Tahoma" w:hAnsi="Tahoma" w:cs="Tahoma" w:eastAsia="Times New Roman"/>
          <w:sz w:val="24"/>
          <w:szCs w:val="24"/>
          <w:spacing w:val="-58"/>
        </w:rPr>
        <w:t xml:space="preserve"> </w:t>
      </w:r>
      <w:r>
        <w:rPr>
          <w:rFonts w:ascii="Tahoma" w:hAnsi="Tahoma" w:cs="Tahoma" w:eastAsia="Times New Roman"/>
          <w:sz w:val="24"/>
          <w:szCs w:val="24"/>
        </w:rPr>
        <w:t>chasse</w:t>
      </w:r>
      <w:r>
        <w:rPr>
          <w:rFonts w:ascii="Tahoma" w:hAnsi="Tahoma" w:cs="Tahoma" w:eastAsia="Times New Roman"/>
          <w:sz w:val="24"/>
          <w:szCs w:val="24"/>
          <w:spacing w:val="-1"/>
        </w:rPr>
        <w:t xml:space="preserve"> </w:t>
      </w:r>
      <w:r>
        <w:rPr>
          <w:rFonts w:ascii="Tahoma" w:hAnsi="Tahoma" w:cs="Tahoma" w:eastAsia="Times New Roman"/>
          <w:sz w:val="24"/>
          <w:szCs w:val="24"/>
        </w:rPr>
        <w:t>et un fonds de la chasse</w:t>
      </w:r>
      <w:r>
        <w:rPr>
          <w:rFonts w:ascii="Tahoma" w:hAnsi="Tahoma" w:cs="Tahoma" w:eastAsia="Times New Roman"/>
          <w:sz w:val="24"/>
          <w:szCs w:val="24"/>
          <w:spacing w:val="1"/>
        </w:rPr>
        <w:t xml:space="preserve"> </w:t>
      </w:r>
      <w:r>
        <w:rPr>
          <w:rFonts w:ascii="Tahoma" w:hAnsi="Tahoma" w:cs="Tahoma" w:eastAsia="Times New Roman"/>
          <w:sz w:val="24"/>
          <w:szCs w:val="24"/>
        </w:rPr>
        <w:t>;</w:t>
      </w:r>
    </w:p>
    <w:p>
      <w:pPr>
        <w:widowControl w:val="0"/>
        <w:numPr>
          <w:ilvl w:val="0"/>
          <w:numId w:val="18"/>
        </w:numPr>
        <w:tabs>
          <w:tab w:val="left" w:pos="851" w:leader="none"/>
        </w:tabs>
        <w:spacing w:lineRule="auto" w:line="355" w:before="13" w:after="0" w:beforeAutospacing="0" w:afterAutospacing="0"/>
        <w:ind w:firstLine="567" w:left="426" w:right="142"/>
        <w:jc w:val="both"/>
        <w:rPr>
          <w:rFonts w:ascii="Tahoma" w:hAnsi="Tahoma" w:cs="Tahoma" w:eastAsia="Times New Roman"/>
          <w:sz w:val="24"/>
          <w:szCs w:val="24"/>
        </w:rPr>
      </w:pPr>
      <w:r>
        <w:rPr>
          <w:rFonts w:ascii="Tahoma" w:hAnsi="Tahoma" w:cs="Tahoma" w:eastAsia="Times New Roman"/>
          <w:sz w:val="24"/>
          <w:szCs w:val="24"/>
        </w:rPr>
        <w:t>Le</w:t>
      </w:r>
      <w:r>
        <w:rPr>
          <w:rFonts w:ascii="Tahoma" w:hAnsi="Tahoma" w:cs="Tahoma" w:eastAsia="Times New Roman"/>
          <w:sz w:val="24"/>
          <w:szCs w:val="24"/>
          <w:spacing w:val="-9"/>
        </w:rPr>
        <w:t xml:space="preserve"> </w:t>
      </w:r>
      <w:r>
        <w:rPr>
          <w:rFonts w:ascii="Tahoma" w:hAnsi="Tahoma" w:cs="Tahoma" w:eastAsia="Times New Roman"/>
          <w:sz w:val="24"/>
          <w:szCs w:val="24"/>
        </w:rPr>
        <w:t>Dahir</w:t>
      </w:r>
      <w:r>
        <w:rPr>
          <w:rFonts w:ascii="Tahoma" w:hAnsi="Tahoma" w:cs="Tahoma" w:eastAsia="Times New Roman"/>
          <w:sz w:val="24"/>
          <w:szCs w:val="24"/>
          <w:spacing w:val="-8"/>
        </w:rPr>
        <w:t xml:space="preserve"> </w:t>
      </w:r>
      <w:r>
        <w:rPr>
          <w:rFonts w:ascii="Tahoma" w:hAnsi="Tahoma" w:cs="Tahoma" w:eastAsia="Times New Roman"/>
          <w:sz w:val="24"/>
          <w:szCs w:val="24"/>
        </w:rPr>
        <w:t>portant</w:t>
      </w:r>
      <w:r>
        <w:rPr>
          <w:rFonts w:ascii="Tahoma" w:hAnsi="Tahoma" w:cs="Tahoma" w:eastAsia="Times New Roman"/>
          <w:sz w:val="24"/>
          <w:szCs w:val="24"/>
          <w:spacing w:val="-9"/>
        </w:rPr>
        <w:t xml:space="preserve"> </w:t>
      </w:r>
      <w:r>
        <w:rPr>
          <w:rFonts w:ascii="Tahoma" w:hAnsi="Tahoma" w:cs="Tahoma" w:eastAsia="Times New Roman"/>
          <w:sz w:val="24"/>
          <w:szCs w:val="24"/>
        </w:rPr>
        <w:t>loi</w:t>
      </w:r>
      <w:r>
        <w:rPr>
          <w:rFonts w:ascii="Tahoma" w:hAnsi="Tahoma" w:cs="Tahoma" w:eastAsia="Times New Roman"/>
          <w:sz w:val="24"/>
          <w:szCs w:val="24"/>
          <w:spacing w:val="-8"/>
        </w:rPr>
        <w:t xml:space="preserve"> </w:t>
      </w:r>
      <w:r>
        <w:rPr>
          <w:rFonts w:ascii="Tahoma" w:hAnsi="Tahoma" w:cs="Tahoma" w:eastAsia="Times New Roman"/>
          <w:sz w:val="24"/>
          <w:szCs w:val="24"/>
        </w:rPr>
        <w:t>n°</w:t>
      </w:r>
      <w:r>
        <w:rPr>
          <w:rFonts w:ascii="Tahoma" w:hAnsi="Tahoma" w:cs="Tahoma" w:eastAsia="Times New Roman"/>
          <w:sz w:val="24"/>
          <w:szCs w:val="24"/>
          <w:spacing w:val="-8"/>
        </w:rPr>
        <w:t xml:space="preserve"> </w:t>
      </w:r>
      <w:r>
        <w:rPr>
          <w:rFonts w:ascii="Tahoma" w:hAnsi="Tahoma" w:cs="Tahoma" w:eastAsia="Times New Roman"/>
          <w:sz w:val="24"/>
          <w:szCs w:val="24"/>
        </w:rPr>
        <w:t>1.76.350</w:t>
      </w:r>
      <w:r>
        <w:rPr>
          <w:rFonts w:ascii="Tahoma" w:hAnsi="Tahoma" w:cs="Tahoma" w:eastAsia="Times New Roman"/>
          <w:sz w:val="24"/>
          <w:szCs w:val="24"/>
          <w:spacing w:val="-9"/>
        </w:rPr>
        <w:t xml:space="preserve"> </w:t>
      </w:r>
      <w:r>
        <w:rPr>
          <w:rFonts w:ascii="Tahoma" w:hAnsi="Tahoma" w:cs="Tahoma" w:eastAsia="Times New Roman"/>
          <w:sz w:val="24"/>
          <w:szCs w:val="24"/>
        </w:rPr>
        <w:t>du</w:t>
      </w:r>
      <w:r>
        <w:rPr>
          <w:rFonts w:ascii="Tahoma" w:hAnsi="Tahoma" w:cs="Tahoma" w:eastAsia="Times New Roman"/>
          <w:sz w:val="24"/>
          <w:szCs w:val="24"/>
          <w:spacing w:val="-8"/>
        </w:rPr>
        <w:t xml:space="preserve"> </w:t>
      </w:r>
      <w:r>
        <w:rPr>
          <w:rFonts w:ascii="Tahoma" w:hAnsi="Tahoma" w:cs="Tahoma" w:eastAsia="Times New Roman"/>
          <w:sz w:val="24"/>
          <w:szCs w:val="24"/>
        </w:rPr>
        <w:t>30</w:t>
      </w:r>
      <w:r>
        <w:rPr>
          <w:rFonts w:ascii="Tahoma" w:hAnsi="Tahoma" w:cs="Tahoma" w:eastAsia="Times New Roman"/>
          <w:sz w:val="24"/>
          <w:szCs w:val="24"/>
          <w:spacing w:val="-8"/>
        </w:rPr>
        <w:t xml:space="preserve"> </w:t>
      </w:r>
      <w:r>
        <w:rPr>
          <w:rFonts w:ascii="Tahoma" w:hAnsi="Tahoma" w:cs="Tahoma" w:eastAsia="Times New Roman"/>
          <w:sz w:val="24"/>
          <w:szCs w:val="24"/>
        </w:rPr>
        <w:t>Septembre</w:t>
      </w:r>
      <w:r>
        <w:rPr>
          <w:rFonts w:ascii="Tahoma" w:hAnsi="Tahoma" w:cs="Tahoma" w:eastAsia="Times New Roman"/>
          <w:sz w:val="24"/>
          <w:szCs w:val="24"/>
          <w:spacing w:val="-8"/>
        </w:rPr>
        <w:t xml:space="preserve"> </w:t>
      </w:r>
      <w:r>
        <w:rPr>
          <w:rFonts w:ascii="Tahoma" w:hAnsi="Tahoma" w:cs="Tahoma" w:eastAsia="Times New Roman"/>
          <w:sz w:val="24"/>
          <w:szCs w:val="24"/>
        </w:rPr>
        <w:t>1976</w:t>
      </w:r>
      <w:r>
        <w:rPr>
          <w:rFonts w:ascii="Tahoma" w:hAnsi="Tahoma" w:cs="Tahoma" w:eastAsia="Times New Roman"/>
          <w:sz w:val="24"/>
          <w:szCs w:val="24"/>
          <w:spacing w:val="-8"/>
        </w:rPr>
        <w:t xml:space="preserve"> </w:t>
      </w:r>
      <w:r>
        <w:rPr>
          <w:rFonts w:ascii="Tahoma" w:hAnsi="Tahoma" w:cs="Tahoma" w:eastAsia="Times New Roman"/>
          <w:sz w:val="24"/>
          <w:szCs w:val="24"/>
        </w:rPr>
        <w:t>relatif</w:t>
      </w:r>
      <w:r>
        <w:rPr>
          <w:rFonts w:ascii="Tahoma" w:hAnsi="Tahoma" w:cs="Tahoma" w:eastAsia="Times New Roman"/>
          <w:sz w:val="24"/>
          <w:szCs w:val="24"/>
          <w:spacing w:val="-10"/>
        </w:rPr>
        <w:t xml:space="preserve"> </w:t>
      </w:r>
      <w:r>
        <w:rPr>
          <w:rFonts w:ascii="Tahoma" w:hAnsi="Tahoma" w:cs="Tahoma" w:eastAsia="Times New Roman"/>
          <w:sz w:val="24"/>
          <w:szCs w:val="24"/>
        </w:rPr>
        <w:t>à</w:t>
      </w:r>
      <w:r>
        <w:rPr>
          <w:rFonts w:ascii="Tahoma" w:hAnsi="Tahoma" w:cs="Tahoma" w:eastAsia="Times New Roman"/>
          <w:sz w:val="24"/>
          <w:szCs w:val="24"/>
          <w:spacing w:val="-8"/>
        </w:rPr>
        <w:t xml:space="preserve"> </w:t>
      </w:r>
      <w:r>
        <w:rPr>
          <w:rFonts w:ascii="Tahoma" w:hAnsi="Tahoma" w:cs="Tahoma" w:eastAsia="Times New Roman"/>
          <w:sz w:val="24"/>
          <w:szCs w:val="24"/>
        </w:rPr>
        <w:t>l’organisation</w:t>
      </w:r>
      <w:r>
        <w:rPr>
          <w:rFonts w:ascii="Tahoma" w:hAnsi="Tahoma" w:cs="Tahoma" w:eastAsia="Times New Roman"/>
          <w:sz w:val="24"/>
          <w:szCs w:val="24"/>
          <w:spacing w:val="-58"/>
        </w:rPr>
        <w:t xml:space="preserve"> </w:t>
      </w:r>
      <w:r>
        <w:rPr>
          <w:rFonts w:ascii="Tahoma" w:hAnsi="Tahoma" w:cs="Tahoma" w:eastAsia="Times New Roman"/>
          <w:sz w:val="24"/>
          <w:szCs w:val="24"/>
        </w:rPr>
        <w:t>de</w:t>
      </w:r>
      <w:r>
        <w:rPr>
          <w:rFonts w:ascii="Tahoma" w:hAnsi="Tahoma" w:cs="Tahoma" w:eastAsia="Times New Roman"/>
          <w:sz w:val="24"/>
          <w:szCs w:val="24"/>
          <w:spacing w:val="1"/>
        </w:rPr>
        <w:t xml:space="preserve"> </w:t>
      </w:r>
      <w:r>
        <w:rPr>
          <w:rFonts w:ascii="Tahoma" w:hAnsi="Tahoma" w:cs="Tahoma" w:eastAsia="Times New Roman"/>
          <w:sz w:val="24"/>
          <w:szCs w:val="24"/>
        </w:rPr>
        <w:t>la</w:t>
      </w:r>
      <w:r>
        <w:rPr>
          <w:rFonts w:ascii="Tahoma" w:hAnsi="Tahoma" w:cs="Tahoma" w:eastAsia="Times New Roman"/>
          <w:sz w:val="24"/>
          <w:szCs w:val="24"/>
          <w:spacing w:val="1"/>
        </w:rPr>
        <w:t xml:space="preserve"> </w:t>
      </w:r>
      <w:r>
        <w:rPr>
          <w:rFonts w:ascii="Tahoma" w:hAnsi="Tahoma" w:cs="Tahoma" w:eastAsia="Times New Roman"/>
          <w:sz w:val="24"/>
          <w:szCs w:val="24"/>
        </w:rPr>
        <w:t>participation</w:t>
      </w:r>
      <w:r>
        <w:rPr>
          <w:rFonts w:ascii="Tahoma" w:hAnsi="Tahoma" w:cs="Tahoma" w:eastAsia="Times New Roman"/>
          <w:sz w:val="24"/>
          <w:szCs w:val="24"/>
          <w:spacing w:val="1"/>
        </w:rPr>
        <w:t xml:space="preserve"> </w:t>
      </w:r>
      <w:r>
        <w:rPr>
          <w:rFonts w:ascii="Tahoma" w:hAnsi="Tahoma" w:cs="Tahoma" w:eastAsia="Times New Roman"/>
          <w:sz w:val="24"/>
          <w:szCs w:val="24"/>
        </w:rPr>
        <w:t>des</w:t>
      </w:r>
      <w:r>
        <w:rPr>
          <w:rFonts w:ascii="Tahoma" w:hAnsi="Tahoma" w:cs="Tahoma" w:eastAsia="Times New Roman"/>
          <w:sz w:val="24"/>
          <w:szCs w:val="24"/>
          <w:spacing w:val="1"/>
        </w:rPr>
        <w:t xml:space="preserve"> </w:t>
      </w:r>
      <w:r>
        <w:rPr>
          <w:rFonts w:ascii="Tahoma" w:hAnsi="Tahoma" w:cs="Tahoma" w:eastAsia="Times New Roman"/>
          <w:sz w:val="24"/>
          <w:szCs w:val="24"/>
        </w:rPr>
        <w:t>populations</w:t>
      </w:r>
      <w:r>
        <w:rPr>
          <w:rFonts w:ascii="Tahoma" w:hAnsi="Tahoma" w:cs="Tahoma" w:eastAsia="Times New Roman"/>
          <w:sz w:val="24"/>
          <w:szCs w:val="24"/>
          <w:spacing w:val="1"/>
        </w:rPr>
        <w:t xml:space="preserve"> </w:t>
      </w:r>
      <w:r>
        <w:rPr>
          <w:rFonts w:ascii="Tahoma" w:hAnsi="Tahoma" w:cs="Tahoma" w:eastAsia="Times New Roman"/>
          <w:sz w:val="24"/>
          <w:szCs w:val="24"/>
        </w:rPr>
        <w:t>au</w:t>
      </w:r>
      <w:r>
        <w:rPr>
          <w:rFonts w:ascii="Tahoma" w:hAnsi="Tahoma" w:cs="Tahoma" w:eastAsia="Times New Roman"/>
          <w:sz w:val="24"/>
          <w:szCs w:val="24"/>
          <w:spacing w:val="1"/>
        </w:rPr>
        <w:t xml:space="preserve"> </w:t>
      </w:r>
      <w:r>
        <w:rPr>
          <w:rFonts w:ascii="Tahoma" w:hAnsi="Tahoma" w:cs="Tahoma" w:eastAsia="Times New Roman"/>
          <w:sz w:val="24"/>
          <w:szCs w:val="24"/>
        </w:rPr>
        <w:t>développement</w:t>
      </w:r>
      <w:r>
        <w:rPr>
          <w:rFonts w:ascii="Tahoma" w:hAnsi="Tahoma" w:cs="Tahoma" w:eastAsia="Times New Roman"/>
          <w:sz w:val="24"/>
          <w:szCs w:val="24"/>
          <w:spacing w:val="1"/>
        </w:rPr>
        <w:t xml:space="preserve"> </w:t>
      </w:r>
      <w:r>
        <w:rPr>
          <w:rFonts w:ascii="Tahoma" w:hAnsi="Tahoma" w:cs="Tahoma" w:eastAsia="Times New Roman"/>
          <w:sz w:val="24"/>
          <w:szCs w:val="24"/>
        </w:rPr>
        <w:t>de</w:t>
      </w:r>
      <w:r>
        <w:rPr>
          <w:rFonts w:ascii="Tahoma" w:hAnsi="Tahoma" w:cs="Tahoma" w:eastAsia="Times New Roman"/>
          <w:sz w:val="24"/>
          <w:szCs w:val="24"/>
          <w:spacing w:val="1"/>
        </w:rPr>
        <w:t xml:space="preserve"> </w:t>
      </w:r>
      <w:r>
        <w:rPr>
          <w:rFonts w:ascii="Tahoma" w:hAnsi="Tahoma" w:cs="Tahoma" w:eastAsia="Times New Roman"/>
          <w:sz w:val="24"/>
          <w:szCs w:val="24"/>
        </w:rPr>
        <w:t>l’économie</w:t>
      </w:r>
      <w:r>
        <w:rPr>
          <w:rFonts w:ascii="Tahoma" w:hAnsi="Tahoma" w:cs="Tahoma" w:eastAsia="Times New Roman"/>
          <w:sz w:val="24"/>
          <w:szCs w:val="24"/>
          <w:spacing w:val="1"/>
        </w:rPr>
        <w:t xml:space="preserve"> </w:t>
      </w:r>
      <w:r>
        <w:rPr>
          <w:rFonts w:ascii="Tahoma" w:hAnsi="Tahoma" w:cs="Tahoma" w:eastAsia="Times New Roman"/>
          <w:sz w:val="24"/>
          <w:szCs w:val="24"/>
        </w:rPr>
        <w:t>forestière ;</w:t>
      </w:r>
    </w:p>
    <w:p>
      <w:pPr>
        <w:widowControl w:val="0"/>
        <w:numPr>
          <w:ilvl w:val="0"/>
          <w:numId w:val="19"/>
        </w:numPr>
        <w:tabs>
          <w:tab w:val="left" w:pos="1134" w:leader="none"/>
        </w:tabs>
        <w:spacing w:lineRule="auto" w:line="355" w:before="78" w:after="0" w:beforeAutospacing="0" w:afterAutospacing="0"/>
        <w:ind w:hanging="567" w:left="1276"/>
        <w:jc w:val="both"/>
        <w:rPr>
          <w:rFonts w:ascii="Tahoma" w:hAnsi="Tahoma" w:cs="Tahoma" w:eastAsia="Times New Roman"/>
          <w:sz w:val="24"/>
          <w:szCs w:val="24"/>
        </w:rPr>
      </w:pPr>
      <w:r>
        <w:rPr>
          <w:rFonts w:ascii="Tahoma" w:hAnsi="Tahoma" w:cs="Tahoma" w:eastAsia="Times New Roman"/>
          <w:sz w:val="24"/>
          <w:szCs w:val="24"/>
        </w:rPr>
        <w:t>La</w:t>
      </w:r>
      <w:r>
        <w:rPr>
          <w:rFonts w:ascii="Tahoma" w:hAnsi="Tahoma" w:cs="Tahoma" w:eastAsia="Times New Roman"/>
          <w:sz w:val="24"/>
          <w:szCs w:val="24"/>
          <w:spacing w:val="-6"/>
        </w:rPr>
        <w:t xml:space="preserve"> </w:t>
      </w:r>
      <w:r>
        <w:rPr>
          <w:rFonts w:ascii="Tahoma" w:hAnsi="Tahoma" w:cs="Tahoma" w:eastAsia="Times New Roman"/>
          <w:sz w:val="24"/>
          <w:szCs w:val="24"/>
        </w:rPr>
        <w:t>loi</w:t>
      </w:r>
      <w:r>
        <w:rPr>
          <w:rFonts w:ascii="Tahoma" w:hAnsi="Tahoma" w:cs="Tahoma" w:eastAsia="Times New Roman"/>
          <w:sz w:val="24"/>
          <w:szCs w:val="24"/>
          <w:spacing w:val="-6"/>
        </w:rPr>
        <w:t xml:space="preserve"> </w:t>
      </w:r>
      <w:r>
        <w:rPr>
          <w:rFonts w:ascii="Tahoma" w:hAnsi="Tahoma" w:cs="Tahoma" w:eastAsia="Times New Roman"/>
          <w:sz w:val="24"/>
          <w:szCs w:val="24"/>
        </w:rPr>
        <w:t>n°</w:t>
      </w:r>
      <w:r>
        <w:rPr>
          <w:rFonts w:ascii="Tahoma" w:hAnsi="Tahoma" w:cs="Tahoma" w:eastAsia="Times New Roman"/>
          <w:sz w:val="24"/>
          <w:szCs w:val="24"/>
          <w:spacing w:val="-5"/>
        </w:rPr>
        <w:t xml:space="preserve"> </w:t>
      </w:r>
      <w:r>
        <w:rPr>
          <w:rFonts w:ascii="Tahoma" w:hAnsi="Tahoma" w:cs="Tahoma" w:eastAsia="Times New Roman"/>
          <w:sz w:val="24"/>
          <w:szCs w:val="24"/>
        </w:rPr>
        <w:t>88.20</w:t>
      </w:r>
      <w:r>
        <w:rPr>
          <w:rFonts w:ascii="Tahoma" w:hAnsi="Tahoma" w:cs="Tahoma" w:eastAsia="Times New Roman"/>
          <w:sz w:val="24"/>
          <w:szCs w:val="24"/>
          <w:spacing w:val="-6"/>
        </w:rPr>
        <w:t xml:space="preserve"> </w:t>
      </w:r>
      <w:r>
        <w:rPr>
          <w:rFonts w:ascii="Tahoma" w:hAnsi="Tahoma" w:cs="Tahoma" w:eastAsia="Times New Roman"/>
          <w:sz w:val="24"/>
          <w:szCs w:val="24"/>
        </w:rPr>
        <w:t>du</w:t>
      </w:r>
      <w:r>
        <w:rPr>
          <w:rFonts w:ascii="Tahoma" w:hAnsi="Tahoma" w:cs="Tahoma" w:eastAsia="Times New Roman"/>
          <w:sz w:val="24"/>
          <w:szCs w:val="24"/>
          <w:spacing w:val="-6"/>
        </w:rPr>
        <w:t xml:space="preserve"> </w:t>
      </w:r>
      <w:r>
        <w:rPr>
          <w:rFonts w:ascii="Tahoma" w:hAnsi="Tahoma" w:cs="Tahoma" w:eastAsia="Times New Roman"/>
          <w:sz w:val="24"/>
          <w:szCs w:val="24"/>
        </w:rPr>
        <w:t>15</w:t>
      </w:r>
      <w:r>
        <w:rPr>
          <w:rFonts w:ascii="Tahoma" w:hAnsi="Tahoma" w:cs="Tahoma" w:eastAsia="Times New Roman"/>
          <w:sz w:val="24"/>
          <w:szCs w:val="24"/>
          <w:spacing w:val="-5"/>
        </w:rPr>
        <w:t xml:space="preserve"> </w:t>
      </w:r>
      <w:r>
        <w:rPr>
          <w:rFonts w:ascii="Tahoma" w:hAnsi="Tahoma" w:cs="Tahoma" w:eastAsia="Times New Roman"/>
          <w:sz w:val="24"/>
          <w:szCs w:val="24"/>
        </w:rPr>
        <w:t>Avril</w:t>
      </w:r>
      <w:r>
        <w:rPr>
          <w:rFonts w:ascii="Tahoma" w:hAnsi="Tahoma" w:cs="Tahoma" w:eastAsia="Times New Roman"/>
          <w:sz w:val="24"/>
          <w:szCs w:val="24"/>
          <w:spacing w:val="-7"/>
        </w:rPr>
        <w:t xml:space="preserve"> </w:t>
      </w:r>
      <w:r>
        <w:rPr>
          <w:rFonts w:ascii="Tahoma" w:hAnsi="Tahoma" w:cs="Tahoma" w:eastAsia="Times New Roman"/>
          <w:sz w:val="24"/>
          <w:szCs w:val="24"/>
        </w:rPr>
        <w:t>1988</w:t>
      </w:r>
      <w:r>
        <w:rPr>
          <w:rFonts w:ascii="Tahoma" w:hAnsi="Tahoma" w:cs="Tahoma" w:eastAsia="Times New Roman"/>
          <w:sz w:val="24"/>
          <w:szCs w:val="24"/>
          <w:spacing w:val="-5"/>
        </w:rPr>
        <w:t xml:space="preserve"> </w:t>
      </w:r>
      <w:r>
        <w:rPr>
          <w:rFonts w:ascii="Tahoma" w:hAnsi="Tahoma" w:cs="Tahoma" w:eastAsia="Times New Roman"/>
          <w:sz w:val="24"/>
          <w:szCs w:val="24"/>
        </w:rPr>
        <w:t>portant</w:t>
      </w:r>
      <w:r>
        <w:rPr>
          <w:rFonts w:ascii="Tahoma" w:hAnsi="Tahoma" w:cs="Tahoma" w:eastAsia="Times New Roman"/>
          <w:sz w:val="24"/>
          <w:szCs w:val="24"/>
          <w:spacing w:val="-6"/>
        </w:rPr>
        <w:t xml:space="preserve"> </w:t>
      </w:r>
      <w:r>
        <w:rPr>
          <w:rFonts w:ascii="Tahoma" w:hAnsi="Tahoma" w:cs="Tahoma" w:eastAsia="Times New Roman"/>
          <w:sz w:val="24"/>
          <w:szCs w:val="24"/>
        </w:rPr>
        <w:t>refonte</w:t>
      </w:r>
      <w:r>
        <w:rPr>
          <w:rFonts w:ascii="Tahoma" w:hAnsi="Tahoma" w:cs="Tahoma" w:eastAsia="Times New Roman"/>
          <w:sz w:val="24"/>
          <w:szCs w:val="24"/>
          <w:spacing w:val="-6"/>
        </w:rPr>
        <w:t xml:space="preserve"> </w:t>
      </w:r>
      <w:r>
        <w:rPr>
          <w:rFonts w:ascii="Tahoma" w:hAnsi="Tahoma" w:cs="Tahoma" w:eastAsia="Times New Roman"/>
          <w:sz w:val="24"/>
          <w:szCs w:val="24"/>
        </w:rPr>
        <w:t>du</w:t>
      </w:r>
      <w:r>
        <w:rPr>
          <w:rFonts w:ascii="Tahoma" w:hAnsi="Tahoma" w:cs="Tahoma" w:eastAsia="Times New Roman"/>
          <w:sz w:val="24"/>
          <w:szCs w:val="24"/>
          <w:spacing w:val="-5"/>
        </w:rPr>
        <w:t xml:space="preserve"> </w:t>
      </w:r>
      <w:r>
        <w:rPr>
          <w:rFonts w:ascii="Tahoma" w:hAnsi="Tahoma" w:cs="Tahoma" w:eastAsia="Times New Roman"/>
          <w:sz w:val="24"/>
          <w:szCs w:val="24"/>
        </w:rPr>
        <w:t>code</w:t>
      </w:r>
      <w:r>
        <w:rPr>
          <w:rFonts w:ascii="Tahoma" w:hAnsi="Tahoma" w:cs="Tahoma" w:eastAsia="Times New Roman"/>
          <w:sz w:val="24"/>
          <w:szCs w:val="24"/>
          <w:spacing w:val="-6"/>
        </w:rPr>
        <w:t xml:space="preserve"> </w:t>
      </w:r>
      <w:r>
        <w:rPr>
          <w:rFonts w:ascii="Tahoma" w:hAnsi="Tahoma" w:cs="Tahoma" w:eastAsia="Times New Roman"/>
          <w:sz w:val="24"/>
          <w:szCs w:val="24"/>
        </w:rPr>
        <w:t>forestier</w:t>
      </w:r>
      <w:r>
        <w:rPr>
          <w:rFonts w:ascii="Tahoma" w:hAnsi="Tahoma" w:cs="Tahoma" w:eastAsia="Times New Roman"/>
          <w:sz w:val="24"/>
          <w:szCs w:val="24"/>
          <w:spacing w:val="-6"/>
        </w:rPr>
        <w:t xml:space="preserve"> </w:t>
      </w:r>
      <w:r>
        <w:rPr>
          <w:rFonts w:ascii="Tahoma" w:hAnsi="Tahoma" w:cs="Tahoma" w:eastAsia="Times New Roman"/>
          <w:sz w:val="24"/>
          <w:szCs w:val="24"/>
        </w:rPr>
        <w:t>et</w:t>
      </w:r>
      <w:r>
        <w:rPr>
          <w:rFonts w:ascii="Tahoma" w:hAnsi="Tahoma" w:cs="Tahoma" w:eastAsia="Times New Roman"/>
          <w:sz w:val="24"/>
          <w:szCs w:val="24"/>
          <w:spacing w:val="-5"/>
        </w:rPr>
        <w:t xml:space="preserve"> </w:t>
      </w:r>
      <w:r>
        <w:rPr>
          <w:rFonts w:ascii="Tahoma" w:hAnsi="Tahoma" w:cs="Tahoma" w:eastAsia="Times New Roman"/>
          <w:sz w:val="24"/>
          <w:szCs w:val="24"/>
        </w:rPr>
        <w:t>instituant</w:t>
      </w:r>
      <w:r>
        <w:rPr>
          <w:rFonts w:ascii="Tahoma" w:hAnsi="Tahoma" w:cs="Tahoma" w:eastAsia="Times New Roman"/>
          <w:sz w:val="24"/>
          <w:szCs w:val="24"/>
          <w:spacing w:val="-58"/>
        </w:rPr>
        <w:t xml:space="preserve"> </w:t>
      </w:r>
      <w:r>
        <w:rPr>
          <w:rFonts w:ascii="Tahoma" w:hAnsi="Tahoma" w:cs="Tahoma" w:eastAsia="Times New Roman"/>
          <w:sz w:val="24"/>
          <w:szCs w:val="24"/>
        </w:rPr>
        <w:t>les règles générales de l’exploitation et de la commercialisation des produits</w:t>
      </w:r>
      <w:r>
        <w:rPr>
          <w:rFonts w:ascii="Tahoma" w:hAnsi="Tahoma" w:cs="Tahoma" w:eastAsia="Times New Roman"/>
          <w:sz w:val="24"/>
          <w:szCs w:val="24"/>
          <w:spacing w:val="1"/>
        </w:rPr>
        <w:t xml:space="preserve"> </w:t>
      </w:r>
      <w:r>
        <w:rPr>
          <w:rFonts w:ascii="Tahoma" w:hAnsi="Tahoma" w:cs="Tahoma" w:eastAsia="Times New Roman"/>
          <w:sz w:val="24"/>
          <w:szCs w:val="24"/>
        </w:rPr>
        <w:t>forestiers ;</w:t>
      </w:r>
    </w:p>
    <w:p>
      <w:pPr>
        <w:widowControl w:val="0"/>
        <w:numPr>
          <w:ilvl w:val="0"/>
          <w:numId w:val="20"/>
        </w:numPr>
        <w:spacing w:lineRule="auto" w:line="357" w:before="7" w:after="0" w:beforeAutospacing="0" w:afterAutospacing="0"/>
        <w:ind w:left="1134"/>
        <w:jc w:val="both"/>
        <w:rPr>
          <w:rFonts w:ascii="Tahoma" w:hAnsi="Tahoma" w:cs="Tahoma" w:eastAsia="Times New Roman"/>
          <w:sz w:val="24"/>
          <w:szCs w:val="24"/>
        </w:rPr>
      </w:pPr>
      <w:r>
        <w:rPr>
          <w:rFonts w:ascii="Tahoma" w:hAnsi="Tahoma" w:cs="Tahoma" w:eastAsia="Times New Roman"/>
          <w:sz w:val="24"/>
          <w:szCs w:val="24"/>
        </w:rPr>
        <w:t>L’arrêté</w:t>
      </w:r>
      <w:r>
        <w:rPr>
          <w:rFonts w:ascii="Tahoma" w:hAnsi="Tahoma" w:cs="Tahoma" w:eastAsia="Times New Roman"/>
          <w:sz w:val="24"/>
          <w:szCs w:val="24"/>
          <w:spacing w:val="1"/>
        </w:rPr>
        <w:t xml:space="preserve"> </w:t>
      </w:r>
      <w:r>
        <w:rPr>
          <w:rFonts w:ascii="Tahoma" w:hAnsi="Tahoma" w:cs="Tahoma" w:eastAsia="Times New Roman"/>
          <w:sz w:val="24"/>
          <w:szCs w:val="24"/>
        </w:rPr>
        <w:t>n°</w:t>
      </w:r>
      <w:r>
        <w:rPr>
          <w:rFonts w:ascii="Tahoma" w:hAnsi="Tahoma" w:cs="Tahoma" w:eastAsia="Times New Roman"/>
          <w:sz w:val="24"/>
          <w:szCs w:val="24"/>
          <w:spacing w:val="1"/>
        </w:rPr>
        <w:t xml:space="preserve"> </w:t>
      </w:r>
      <w:r>
        <w:rPr>
          <w:rFonts w:ascii="Tahoma" w:hAnsi="Tahoma" w:cs="Tahoma" w:eastAsia="Times New Roman"/>
          <w:sz w:val="24"/>
          <w:szCs w:val="24"/>
        </w:rPr>
        <w:t>370.02</w:t>
      </w:r>
      <w:r>
        <w:rPr>
          <w:rFonts w:ascii="Tahoma" w:hAnsi="Tahoma" w:cs="Tahoma" w:eastAsia="Times New Roman"/>
          <w:sz w:val="24"/>
          <w:szCs w:val="24"/>
          <w:spacing w:val="1"/>
        </w:rPr>
        <w:t xml:space="preserve"> </w:t>
      </w:r>
      <w:r>
        <w:rPr>
          <w:rFonts w:ascii="Tahoma" w:hAnsi="Tahoma" w:cs="Tahoma" w:eastAsia="Times New Roman"/>
          <w:sz w:val="24"/>
          <w:szCs w:val="24"/>
        </w:rPr>
        <w:t>du</w:t>
      </w:r>
      <w:r>
        <w:rPr>
          <w:rFonts w:ascii="Tahoma" w:hAnsi="Tahoma" w:cs="Tahoma" w:eastAsia="Times New Roman"/>
          <w:sz w:val="24"/>
          <w:szCs w:val="24"/>
          <w:spacing w:val="1"/>
        </w:rPr>
        <w:t xml:space="preserve"> </w:t>
      </w:r>
      <w:r>
        <w:rPr>
          <w:rFonts w:ascii="Tahoma" w:hAnsi="Tahoma" w:cs="Tahoma" w:eastAsia="Times New Roman"/>
          <w:sz w:val="24"/>
          <w:szCs w:val="24"/>
        </w:rPr>
        <w:t>05</w:t>
      </w:r>
      <w:r>
        <w:rPr>
          <w:rFonts w:ascii="Tahoma" w:hAnsi="Tahoma" w:cs="Tahoma" w:eastAsia="Times New Roman"/>
          <w:sz w:val="24"/>
          <w:szCs w:val="24"/>
          <w:spacing w:val="1"/>
        </w:rPr>
        <w:t xml:space="preserve"> </w:t>
      </w:r>
      <w:r>
        <w:rPr>
          <w:rFonts w:ascii="Tahoma" w:hAnsi="Tahoma" w:cs="Tahoma" w:eastAsia="Times New Roman"/>
          <w:sz w:val="24"/>
          <w:szCs w:val="24"/>
        </w:rPr>
        <w:t>Mars</w:t>
      </w:r>
      <w:r>
        <w:rPr>
          <w:rFonts w:ascii="Tahoma" w:hAnsi="Tahoma" w:cs="Tahoma" w:eastAsia="Times New Roman"/>
          <w:sz w:val="24"/>
          <w:szCs w:val="24"/>
          <w:spacing w:val="1"/>
        </w:rPr>
        <w:t xml:space="preserve"> </w:t>
      </w:r>
      <w:r>
        <w:rPr>
          <w:rFonts w:ascii="Tahoma" w:hAnsi="Tahoma" w:cs="Tahoma" w:eastAsia="Times New Roman"/>
          <w:sz w:val="24"/>
          <w:szCs w:val="24"/>
        </w:rPr>
        <w:t>2002</w:t>
      </w:r>
      <w:r>
        <w:rPr>
          <w:rFonts w:ascii="Tahoma" w:hAnsi="Tahoma" w:cs="Tahoma" w:eastAsia="Times New Roman"/>
          <w:sz w:val="24"/>
          <w:szCs w:val="24"/>
          <w:spacing w:val="1"/>
        </w:rPr>
        <w:t xml:space="preserve"> </w:t>
      </w:r>
      <w:r>
        <w:rPr>
          <w:rFonts w:ascii="Tahoma" w:hAnsi="Tahoma" w:cs="Tahoma" w:eastAsia="Times New Roman"/>
          <w:sz w:val="24"/>
          <w:szCs w:val="24"/>
        </w:rPr>
        <w:t>portant</w:t>
      </w:r>
      <w:r>
        <w:rPr>
          <w:rFonts w:ascii="Tahoma" w:hAnsi="Tahoma" w:cs="Tahoma" w:eastAsia="Times New Roman"/>
          <w:sz w:val="24"/>
          <w:szCs w:val="24"/>
          <w:spacing w:val="1"/>
        </w:rPr>
        <w:t xml:space="preserve"> </w:t>
      </w:r>
      <w:r>
        <w:rPr>
          <w:rFonts w:ascii="Tahoma" w:hAnsi="Tahoma" w:cs="Tahoma" w:eastAsia="Times New Roman"/>
          <w:sz w:val="24"/>
          <w:szCs w:val="24"/>
        </w:rPr>
        <w:t>délégation</w:t>
      </w:r>
      <w:r>
        <w:rPr>
          <w:rFonts w:ascii="Tahoma" w:hAnsi="Tahoma" w:cs="Tahoma" w:eastAsia="Times New Roman"/>
          <w:sz w:val="24"/>
          <w:szCs w:val="24"/>
          <w:spacing w:val="1"/>
        </w:rPr>
        <w:t xml:space="preserve"> </w:t>
      </w:r>
      <w:r>
        <w:rPr>
          <w:rFonts w:ascii="Tahoma" w:hAnsi="Tahoma" w:cs="Tahoma" w:eastAsia="Times New Roman"/>
          <w:sz w:val="24"/>
          <w:szCs w:val="24"/>
        </w:rPr>
        <w:t>de</w:t>
      </w:r>
      <w:r>
        <w:rPr>
          <w:rFonts w:ascii="Tahoma" w:hAnsi="Tahoma" w:cs="Tahoma" w:eastAsia="Times New Roman"/>
          <w:sz w:val="24"/>
          <w:szCs w:val="24"/>
          <w:spacing w:val="60"/>
        </w:rPr>
        <w:t xml:space="preserve"> </w:t>
      </w:r>
      <w:r>
        <w:rPr>
          <w:rFonts w:ascii="Tahoma" w:hAnsi="Tahoma" w:cs="Tahoma" w:eastAsia="Times New Roman"/>
          <w:sz w:val="24"/>
          <w:szCs w:val="24"/>
        </w:rPr>
        <w:t>pouvoir</w:t>
      </w:r>
      <w:r>
        <w:rPr>
          <w:rFonts w:ascii="Tahoma" w:hAnsi="Tahoma" w:cs="Tahoma" w:eastAsia="Times New Roman"/>
          <w:sz w:val="24"/>
          <w:szCs w:val="24"/>
          <w:spacing w:val="60"/>
        </w:rPr>
        <w:t xml:space="preserve"> </w:t>
      </w:r>
      <w:r>
        <w:rPr>
          <w:rFonts w:ascii="Tahoma" w:hAnsi="Tahoma" w:cs="Tahoma" w:eastAsia="Times New Roman"/>
          <w:sz w:val="24"/>
          <w:szCs w:val="24"/>
        </w:rPr>
        <w:t>du</w:t>
      </w:r>
      <w:r>
        <w:rPr>
          <w:rFonts w:ascii="Tahoma" w:hAnsi="Tahoma" w:cs="Tahoma" w:eastAsia="Times New Roman"/>
          <w:sz w:val="24"/>
          <w:szCs w:val="24"/>
          <w:spacing w:val="1"/>
        </w:rPr>
        <w:t xml:space="preserve"> </w:t>
      </w:r>
      <w:r>
        <w:rPr>
          <w:rFonts w:ascii="Tahoma" w:hAnsi="Tahoma" w:cs="Tahoma" w:eastAsia="Times New Roman"/>
          <w:sz w:val="24"/>
          <w:szCs w:val="24"/>
        </w:rPr>
        <w:t>responsable des forêts aux walis de région pour délivrer les autorisations</w:t>
      </w:r>
      <w:r>
        <w:rPr>
          <w:rFonts w:ascii="Tahoma" w:hAnsi="Tahoma" w:cs="Tahoma" w:eastAsia="Times New Roman"/>
          <w:sz w:val="24"/>
          <w:szCs w:val="24"/>
          <w:spacing w:val="1"/>
        </w:rPr>
        <w:t xml:space="preserve"> </w:t>
      </w:r>
      <w:r>
        <w:rPr>
          <w:rFonts w:ascii="Tahoma" w:hAnsi="Tahoma" w:cs="Tahoma" w:eastAsia="Times New Roman"/>
          <w:sz w:val="24"/>
          <w:szCs w:val="24"/>
        </w:rPr>
        <w:t>d’occupation</w:t>
      </w:r>
      <w:r>
        <w:rPr>
          <w:rFonts w:ascii="Tahoma" w:hAnsi="Tahoma" w:cs="Tahoma" w:eastAsia="Times New Roman"/>
          <w:sz w:val="24"/>
          <w:szCs w:val="24"/>
          <w:spacing w:val="1"/>
        </w:rPr>
        <w:t xml:space="preserve"> </w:t>
      </w:r>
      <w:r>
        <w:rPr>
          <w:rFonts w:ascii="Tahoma" w:hAnsi="Tahoma" w:cs="Tahoma" w:eastAsia="Times New Roman"/>
          <w:sz w:val="24"/>
          <w:szCs w:val="24"/>
        </w:rPr>
        <w:t>temporaire</w:t>
      </w:r>
      <w:r>
        <w:rPr>
          <w:rFonts w:ascii="Tahoma" w:hAnsi="Tahoma" w:cs="Tahoma" w:eastAsia="Times New Roman"/>
          <w:sz w:val="24"/>
          <w:szCs w:val="24"/>
          <w:spacing w:val="1"/>
        </w:rPr>
        <w:t xml:space="preserve"> </w:t>
      </w:r>
      <w:r>
        <w:rPr>
          <w:rFonts w:ascii="Tahoma" w:hAnsi="Tahoma" w:cs="Tahoma" w:eastAsia="Times New Roman"/>
          <w:sz w:val="24"/>
          <w:szCs w:val="24"/>
        </w:rPr>
        <w:t>du</w:t>
      </w:r>
      <w:r>
        <w:rPr>
          <w:rFonts w:ascii="Tahoma" w:hAnsi="Tahoma" w:cs="Tahoma" w:eastAsia="Times New Roman"/>
          <w:sz w:val="24"/>
          <w:szCs w:val="24"/>
          <w:spacing w:val="1"/>
        </w:rPr>
        <w:t xml:space="preserve"> </w:t>
      </w:r>
      <w:r>
        <w:rPr>
          <w:rFonts w:ascii="Tahoma" w:hAnsi="Tahoma" w:cs="Tahoma" w:eastAsia="Times New Roman"/>
          <w:sz w:val="24"/>
          <w:szCs w:val="24"/>
        </w:rPr>
        <w:t>domaine</w:t>
      </w:r>
      <w:r>
        <w:rPr>
          <w:rFonts w:ascii="Tahoma" w:hAnsi="Tahoma" w:cs="Tahoma" w:eastAsia="Times New Roman"/>
          <w:sz w:val="24"/>
          <w:szCs w:val="24"/>
          <w:spacing w:val="1"/>
        </w:rPr>
        <w:t xml:space="preserve"> </w:t>
      </w:r>
      <w:r>
        <w:rPr>
          <w:rFonts w:ascii="Tahoma" w:hAnsi="Tahoma" w:cs="Tahoma" w:eastAsia="Times New Roman"/>
          <w:sz w:val="24"/>
          <w:szCs w:val="24"/>
        </w:rPr>
        <w:t>forestier</w:t>
      </w:r>
      <w:r>
        <w:rPr>
          <w:rFonts w:ascii="Tahoma" w:hAnsi="Tahoma" w:cs="Tahoma" w:eastAsia="Times New Roman"/>
          <w:sz w:val="24"/>
          <w:szCs w:val="24"/>
          <w:spacing w:val="1"/>
        </w:rPr>
        <w:t xml:space="preserve"> </w:t>
      </w:r>
      <w:r>
        <w:rPr>
          <w:rFonts w:ascii="Tahoma" w:hAnsi="Tahoma" w:cs="Tahoma" w:eastAsia="Times New Roman"/>
          <w:sz w:val="24"/>
          <w:szCs w:val="24"/>
        </w:rPr>
        <w:t>pour</w:t>
      </w:r>
      <w:r>
        <w:rPr>
          <w:rFonts w:ascii="Tahoma" w:hAnsi="Tahoma" w:cs="Tahoma" w:eastAsia="Times New Roman"/>
          <w:sz w:val="24"/>
          <w:szCs w:val="24"/>
          <w:spacing w:val="1"/>
        </w:rPr>
        <w:t xml:space="preserve"> </w:t>
      </w:r>
      <w:r>
        <w:rPr>
          <w:rFonts w:ascii="Tahoma" w:hAnsi="Tahoma" w:cs="Tahoma" w:eastAsia="Times New Roman"/>
          <w:sz w:val="24"/>
          <w:szCs w:val="24"/>
        </w:rPr>
        <w:t>la</w:t>
      </w:r>
      <w:r>
        <w:rPr>
          <w:rFonts w:ascii="Tahoma" w:hAnsi="Tahoma" w:cs="Tahoma" w:eastAsia="Times New Roman"/>
          <w:sz w:val="24"/>
          <w:szCs w:val="24"/>
          <w:spacing w:val="1"/>
        </w:rPr>
        <w:t xml:space="preserve"> </w:t>
      </w:r>
      <w:r>
        <w:rPr>
          <w:rFonts w:ascii="Tahoma" w:hAnsi="Tahoma" w:cs="Tahoma" w:eastAsia="Times New Roman"/>
          <w:sz w:val="24"/>
          <w:szCs w:val="24"/>
        </w:rPr>
        <w:t>réalisation</w:t>
      </w:r>
      <w:r>
        <w:rPr>
          <w:rFonts w:ascii="Tahoma" w:hAnsi="Tahoma" w:cs="Tahoma" w:eastAsia="Times New Roman"/>
          <w:sz w:val="24"/>
          <w:szCs w:val="24"/>
          <w:spacing w:val="1"/>
        </w:rPr>
        <w:t xml:space="preserve"> </w:t>
      </w:r>
      <w:r>
        <w:rPr>
          <w:rFonts w:ascii="Tahoma" w:hAnsi="Tahoma" w:cs="Tahoma" w:eastAsia="Times New Roman"/>
          <w:sz w:val="24"/>
          <w:szCs w:val="24"/>
        </w:rPr>
        <w:t>d’investissement minier ou touristique d’une valeur inférieure à 200 millions</w:t>
      </w:r>
      <w:r>
        <w:rPr>
          <w:rFonts w:ascii="Tahoma" w:hAnsi="Tahoma" w:cs="Tahoma" w:eastAsia="Times New Roman"/>
          <w:sz w:val="24"/>
          <w:szCs w:val="24"/>
          <w:spacing w:val="-57"/>
        </w:rPr>
        <w:t xml:space="preserve"> </w:t>
      </w:r>
      <w:r>
        <w:rPr>
          <w:rFonts w:ascii="Tahoma" w:hAnsi="Tahoma" w:cs="Tahoma" w:eastAsia="Times New Roman"/>
          <w:sz w:val="24"/>
          <w:szCs w:val="24"/>
        </w:rPr>
        <w:t>de</w:t>
      </w:r>
      <w:r>
        <w:rPr>
          <w:rFonts w:ascii="Tahoma" w:hAnsi="Tahoma" w:cs="Tahoma" w:eastAsia="Times New Roman"/>
          <w:sz w:val="24"/>
          <w:szCs w:val="24"/>
          <w:spacing w:val="-1"/>
        </w:rPr>
        <w:t xml:space="preserve"> </w:t>
      </w:r>
      <w:r>
        <w:rPr>
          <w:rFonts w:ascii="Tahoma" w:hAnsi="Tahoma" w:cs="Tahoma" w:eastAsia="Times New Roman"/>
          <w:sz w:val="24"/>
          <w:szCs w:val="24"/>
        </w:rPr>
        <w:t>dirhams.</w:t>
      </w:r>
    </w:p>
    <w:p>
      <w:pPr>
        <w:widowControl w:val="0"/>
        <w:spacing w:lineRule="auto" w:line="240" w:before="7" w:after="0" w:beforeAutospacing="0" w:afterAutospacing="0"/>
        <w:ind w:left="993" w:right="464"/>
        <w:rPr>
          <w:rFonts w:ascii="Tahoma" w:hAnsi="Tahoma" w:cs="Tahoma" w:eastAsia="Times New Roman"/>
          <w:sz w:val="24"/>
          <w:szCs w:val="24"/>
        </w:rPr>
      </w:pPr>
    </w:p>
    <w:p>
      <w:pPr>
        <w:widowControl w:val="0"/>
        <w:tabs>
          <w:tab w:val="left" w:pos="284" w:leader="none"/>
          <w:tab w:val="left" w:pos="567" w:leader="none"/>
        </w:tabs>
        <w:spacing w:lineRule="auto" w:line="360" w:after="0" w:beforeAutospacing="0" w:afterAutospacing="0"/>
        <w:ind w:right="142"/>
        <w:jc w:val="both"/>
        <w:rPr>
          <w:rFonts w:ascii="Tahoma" w:hAnsi="Tahoma" w:cs="Tahoma" w:eastAsia="Times New Roman"/>
          <w:sz w:val="24"/>
          <w:szCs w:val="24"/>
        </w:rPr>
      </w:pPr>
      <w:r>
        <w:rPr>
          <w:rFonts w:ascii="Tahoma" w:hAnsi="Tahoma" w:cs="Tahoma" w:eastAsia="Times New Roman"/>
          <w:sz w:val="24"/>
          <w:szCs w:val="24"/>
        </w:rPr>
        <w:t>Une avancée dite significative est constatée en matière législative à travers la</w:t>
      </w:r>
      <w:r>
        <w:rPr>
          <w:rFonts w:ascii="Tahoma" w:hAnsi="Tahoma" w:cs="Tahoma" w:eastAsia="Times New Roman"/>
          <w:sz w:val="24"/>
          <w:szCs w:val="24"/>
          <w:spacing w:val="1"/>
        </w:rPr>
        <w:t xml:space="preserve"> </w:t>
      </w:r>
      <w:r>
        <w:rPr>
          <w:rFonts w:ascii="Tahoma" w:hAnsi="Tahoma" w:cs="Tahoma" w:eastAsia="Times New Roman"/>
          <w:sz w:val="24"/>
          <w:szCs w:val="24"/>
        </w:rPr>
        <w:t>promulgation du Dahir portant loi du 30/09/1976 se rapportant à l’organisation de</w:t>
      </w:r>
      <w:r>
        <w:rPr>
          <w:rFonts w:ascii="Tahoma" w:hAnsi="Tahoma" w:cs="Tahoma" w:eastAsia="Times New Roman"/>
          <w:sz w:val="24"/>
          <w:szCs w:val="24"/>
          <w:spacing w:val="1"/>
        </w:rPr>
        <w:t xml:space="preserve"> </w:t>
      </w:r>
      <w:r>
        <w:rPr>
          <w:rFonts w:ascii="Tahoma" w:hAnsi="Tahoma" w:cs="Tahoma" w:eastAsia="Times New Roman"/>
          <w:sz w:val="24"/>
          <w:szCs w:val="24"/>
        </w:rPr>
        <w:t>la</w:t>
      </w:r>
      <w:r>
        <w:rPr>
          <w:rFonts w:ascii="Tahoma" w:hAnsi="Tahoma" w:cs="Tahoma" w:eastAsia="Times New Roman"/>
          <w:sz w:val="24"/>
          <w:szCs w:val="24"/>
          <w:spacing w:val="-4"/>
        </w:rPr>
        <w:t xml:space="preserve"> </w:t>
      </w:r>
      <w:r>
        <w:rPr>
          <w:rFonts w:ascii="Tahoma" w:hAnsi="Tahoma" w:cs="Tahoma" w:eastAsia="Times New Roman"/>
          <w:sz w:val="24"/>
          <w:szCs w:val="24"/>
        </w:rPr>
        <w:t>participation</w:t>
      </w:r>
      <w:r>
        <w:rPr>
          <w:rFonts w:ascii="Tahoma" w:hAnsi="Tahoma" w:cs="Tahoma" w:eastAsia="Times New Roman"/>
          <w:sz w:val="24"/>
          <w:szCs w:val="24"/>
          <w:spacing w:val="-5"/>
        </w:rPr>
        <w:t xml:space="preserve"> </w:t>
      </w:r>
      <w:r>
        <w:rPr>
          <w:rFonts w:ascii="Tahoma" w:hAnsi="Tahoma" w:cs="Tahoma" w:eastAsia="Times New Roman"/>
          <w:sz w:val="24"/>
          <w:szCs w:val="24"/>
        </w:rPr>
        <w:t>des</w:t>
      </w:r>
      <w:r>
        <w:rPr>
          <w:rFonts w:ascii="Tahoma" w:hAnsi="Tahoma" w:cs="Tahoma" w:eastAsia="Times New Roman"/>
          <w:sz w:val="24"/>
          <w:szCs w:val="24"/>
          <w:spacing w:val="-4"/>
        </w:rPr>
        <w:t xml:space="preserve"> </w:t>
      </w:r>
      <w:r>
        <w:rPr>
          <w:rFonts w:ascii="Tahoma" w:hAnsi="Tahoma" w:cs="Tahoma" w:eastAsia="Times New Roman"/>
          <w:sz w:val="24"/>
          <w:szCs w:val="24"/>
        </w:rPr>
        <w:t>populations</w:t>
      </w:r>
      <w:r>
        <w:rPr>
          <w:rFonts w:ascii="Tahoma" w:hAnsi="Tahoma" w:cs="Tahoma" w:eastAsia="Times New Roman"/>
          <w:sz w:val="24"/>
          <w:szCs w:val="24"/>
          <w:spacing w:val="-6"/>
        </w:rPr>
        <w:t xml:space="preserve"> </w:t>
      </w:r>
      <w:r>
        <w:rPr>
          <w:rFonts w:ascii="Tahoma" w:hAnsi="Tahoma" w:cs="Tahoma" w:eastAsia="Times New Roman"/>
          <w:sz w:val="24"/>
          <w:szCs w:val="24"/>
        </w:rPr>
        <w:t>au</w:t>
      </w:r>
      <w:r>
        <w:rPr>
          <w:rFonts w:ascii="Tahoma" w:hAnsi="Tahoma" w:cs="Tahoma" w:eastAsia="Times New Roman"/>
          <w:sz w:val="24"/>
          <w:szCs w:val="24"/>
          <w:spacing w:val="-5"/>
        </w:rPr>
        <w:t xml:space="preserve"> </w:t>
      </w:r>
      <w:r>
        <w:rPr>
          <w:rFonts w:ascii="Tahoma" w:hAnsi="Tahoma" w:cs="Tahoma" w:eastAsia="Times New Roman"/>
          <w:sz w:val="24"/>
          <w:szCs w:val="24"/>
        </w:rPr>
        <w:t>développement</w:t>
      </w:r>
      <w:r>
        <w:rPr>
          <w:rFonts w:ascii="Tahoma" w:hAnsi="Tahoma" w:cs="Tahoma" w:eastAsia="Times New Roman"/>
          <w:sz w:val="24"/>
          <w:szCs w:val="24"/>
          <w:spacing w:val="-3"/>
        </w:rPr>
        <w:t xml:space="preserve"> </w:t>
      </w:r>
      <w:r>
        <w:rPr>
          <w:rFonts w:ascii="Tahoma" w:hAnsi="Tahoma" w:cs="Tahoma" w:eastAsia="Times New Roman"/>
          <w:sz w:val="24"/>
          <w:szCs w:val="24"/>
        </w:rPr>
        <w:t>de</w:t>
      </w:r>
      <w:r>
        <w:rPr>
          <w:rFonts w:ascii="Tahoma" w:hAnsi="Tahoma" w:cs="Tahoma" w:eastAsia="Times New Roman"/>
          <w:sz w:val="24"/>
          <w:szCs w:val="24"/>
          <w:spacing w:val="-6"/>
        </w:rPr>
        <w:t xml:space="preserve"> </w:t>
      </w:r>
      <w:r>
        <w:rPr>
          <w:rFonts w:ascii="Tahoma" w:hAnsi="Tahoma" w:cs="Tahoma" w:eastAsia="Times New Roman"/>
          <w:sz w:val="24"/>
          <w:szCs w:val="24"/>
        </w:rPr>
        <w:t>l’économie</w:t>
      </w:r>
      <w:r>
        <w:rPr>
          <w:rFonts w:ascii="Tahoma" w:hAnsi="Tahoma" w:cs="Tahoma" w:eastAsia="Times New Roman"/>
          <w:sz w:val="24"/>
          <w:szCs w:val="24"/>
          <w:spacing w:val="-4"/>
        </w:rPr>
        <w:t xml:space="preserve"> </w:t>
      </w:r>
      <w:r>
        <w:rPr>
          <w:rFonts w:ascii="Tahoma" w:hAnsi="Tahoma" w:cs="Tahoma" w:eastAsia="Times New Roman"/>
          <w:sz w:val="24"/>
          <w:szCs w:val="24"/>
        </w:rPr>
        <w:t>forestière,</w:t>
      </w:r>
      <w:r>
        <w:rPr>
          <w:rFonts w:ascii="Tahoma" w:hAnsi="Tahoma" w:cs="Tahoma" w:eastAsia="Times New Roman"/>
          <w:sz w:val="24"/>
          <w:szCs w:val="24"/>
          <w:spacing w:val="-4"/>
        </w:rPr>
        <w:t xml:space="preserve"> </w:t>
      </w:r>
      <w:r>
        <w:rPr>
          <w:rFonts w:ascii="Tahoma" w:hAnsi="Tahoma" w:cs="Tahoma" w:eastAsia="Times New Roman"/>
          <w:sz w:val="24"/>
          <w:szCs w:val="24"/>
        </w:rPr>
        <w:t>ayant</w:t>
      </w:r>
      <w:r>
        <w:rPr>
          <w:rFonts w:ascii="Tahoma" w:hAnsi="Tahoma" w:cs="Tahoma" w:eastAsia="Times New Roman"/>
          <w:sz w:val="24"/>
          <w:szCs w:val="24"/>
          <w:spacing w:val="-5"/>
        </w:rPr>
        <w:t xml:space="preserve"> </w:t>
      </w:r>
      <w:r>
        <w:rPr>
          <w:rFonts w:ascii="Tahoma" w:hAnsi="Tahoma" w:cs="Tahoma" w:eastAsia="Times New Roman"/>
          <w:sz w:val="24"/>
          <w:szCs w:val="24"/>
        </w:rPr>
        <w:t>coïncidé</w:t>
      </w:r>
      <w:r>
        <w:rPr>
          <w:rFonts w:ascii="Tahoma" w:hAnsi="Tahoma" w:cs="Tahoma" w:eastAsia="Times New Roman"/>
          <w:sz w:val="24"/>
          <w:szCs w:val="24"/>
          <w:spacing w:val="-5"/>
        </w:rPr>
        <w:t xml:space="preserve"> </w:t>
      </w:r>
      <w:r>
        <w:rPr>
          <w:rFonts w:ascii="Tahoma" w:hAnsi="Tahoma" w:cs="Tahoma" w:eastAsia="Times New Roman"/>
          <w:sz w:val="24"/>
          <w:szCs w:val="24"/>
        </w:rPr>
        <w:t>avec</w:t>
      </w:r>
      <w:r>
        <w:rPr>
          <w:rFonts w:ascii="Tahoma" w:hAnsi="Tahoma" w:cs="Tahoma" w:eastAsia="Times New Roman"/>
          <w:sz w:val="24"/>
          <w:szCs w:val="24"/>
          <w:spacing w:val="-4"/>
        </w:rPr>
        <w:t xml:space="preserve"> </w:t>
      </w:r>
      <w:r>
        <w:rPr>
          <w:rFonts w:ascii="Tahoma" w:hAnsi="Tahoma" w:cs="Tahoma" w:eastAsia="Times New Roman"/>
          <w:sz w:val="24"/>
          <w:szCs w:val="24"/>
        </w:rPr>
        <w:t>la</w:t>
      </w:r>
      <w:r>
        <w:rPr>
          <w:rFonts w:ascii="Tahoma" w:hAnsi="Tahoma" w:cs="Tahoma" w:eastAsia="Times New Roman"/>
          <w:sz w:val="24"/>
          <w:szCs w:val="24"/>
          <w:spacing w:val="-58"/>
        </w:rPr>
        <w:t xml:space="preserve"> </w:t>
      </w:r>
      <w:r>
        <w:rPr>
          <w:rFonts w:ascii="Tahoma" w:hAnsi="Tahoma" w:cs="Tahoma" w:eastAsia="Times New Roman"/>
          <w:sz w:val="24"/>
          <w:szCs w:val="24"/>
        </w:rPr>
        <w:t>promulgation</w:t>
      </w:r>
      <w:r>
        <w:rPr>
          <w:rFonts w:ascii="Tahoma" w:hAnsi="Tahoma" w:cs="Tahoma" w:eastAsia="Times New Roman"/>
          <w:sz w:val="24"/>
          <w:szCs w:val="24"/>
          <w:spacing w:val="-3"/>
        </w:rPr>
        <w:t xml:space="preserve"> </w:t>
      </w:r>
      <w:r>
        <w:rPr>
          <w:rFonts w:ascii="Tahoma" w:hAnsi="Tahoma" w:cs="Tahoma" w:eastAsia="Times New Roman"/>
          <w:sz w:val="24"/>
          <w:szCs w:val="24"/>
        </w:rPr>
        <w:t>de</w:t>
      </w:r>
      <w:r>
        <w:rPr>
          <w:rFonts w:ascii="Tahoma" w:hAnsi="Tahoma" w:cs="Tahoma" w:eastAsia="Times New Roman"/>
          <w:sz w:val="24"/>
          <w:szCs w:val="24"/>
          <w:spacing w:val="-2"/>
        </w:rPr>
        <w:t xml:space="preserve"> </w:t>
      </w:r>
      <w:r>
        <w:rPr>
          <w:rFonts w:ascii="Tahoma" w:hAnsi="Tahoma" w:cs="Tahoma" w:eastAsia="Times New Roman"/>
          <w:sz w:val="24"/>
          <w:szCs w:val="24"/>
        </w:rPr>
        <w:t>la</w:t>
      </w:r>
      <w:r>
        <w:rPr>
          <w:rFonts w:ascii="Tahoma" w:hAnsi="Tahoma" w:cs="Tahoma" w:eastAsia="Times New Roman"/>
          <w:sz w:val="24"/>
          <w:szCs w:val="24"/>
          <w:spacing w:val="-1"/>
        </w:rPr>
        <w:t xml:space="preserve"> </w:t>
      </w:r>
      <w:r>
        <w:rPr>
          <w:rFonts w:ascii="Tahoma" w:hAnsi="Tahoma" w:cs="Tahoma" w:eastAsia="Times New Roman"/>
          <w:sz w:val="24"/>
          <w:szCs w:val="24"/>
        </w:rPr>
        <w:t>Charte</w:t>
      </w:r>
      <w:r>
        <w:rPr>
          <w:rFonts w:ascii="Tahoma" w:hAnsi="Tahoma" w:cs="Tahoma" w:eastAsia="Times New Roman"/>
          <w:sz w:val="24"/>
          <w:szCs w:val="24"/>
          <w:spacing w:val="-1"/>
        </w:rPr>
        <w:t xml:space="preserve"> </w:t>
      </w:r>
      <w:r>
        <w:rPr>
          <w:rFonts w:ascii="Tahoma" w:hAnsi="Tahoma" w:cs="Tahoma" w:eastAsia="Times New Roman"/>
          <w:sz w:val="24"/>
          <w:szCs w:val="24"/>
        </w:rPr>
        <w:t>Communale du</w:t>
      </w:r>
      <w:r>
        <w:rPr>
          <w:rFonts w:ascii="Tahoma" w:hAnsi="Tahoma" w:cs="Tahoma" w:eastAsia="Times New Roman"/>
          <w:sz w:val="24"/>
          <w:szCs w:val="24"/>
          <w:spacing w:val="-4"/>
        </w:rPr>
        <w:t xml:space="preserve"> </w:t>
      </w:r>
      <w:r>
        <w:rPr>
          <w:rFonts w:ascii="Tahoma" w:hAnsi="Tahoma" w:cs="Tahoma" w:eastAsia="Times New Roman"/>
          <w:sz w:val="24"/>
          <w:szCs w:val="24"/>
        </w:rPr>
        <w:t>30/09/1976,</w:t>
      </w:r>
      <w:r>
        <w:rPr>
          <w:rFonts w:ascii="Tahoma" w:hAnsi="Tahoma" w:cs="Tahoma" w:eastAsia="Times New Roman"/>
          <w:sz w:val="24"/>
          <w:szCs w:val="24"/>
          <w:spacing w:val="-3"/>
        </w:rPr>
        <w:t xml:space="preserve"> </w:t>
      </w:r>
      <w:r>
        <w:rPr>
          <w:rFonts w:ascii="Tahoma" w:hAnsi="Tahoma" w:cs="Tahoma" w:eastAsia="Times New Roman"/>
          <w:sz w:val="24"/>
          <w:szCs w:val="24"/>
        </w:rPr>
        <w:t>consacrant</w:t>
      </w:r>
      <w:r>
        <w:rPr>
          <w:rFonts w:ascii="Tahoma" w:hAnsi="Tahoma" w:cs="Tahoma" w:eastAsia="Times New Roman"/>
          <w:sz w:val="24"/>
          <w:szCs w:val="24"/>
          <w:spacing w:val="-2"/>
        </w:rPr>
        <w:t xml:space="preserve"> ainsi </w:t>
      </w:r>
      <w:r>
        <w:rPr>
          <w:rFonts w:ascii="Tahoma" w:hAnsi="Tahoma" w:cs="Tahoma" w:eastAsia="Times New Roman"/>
          <w:sz w:val="24"/>
          <w:szCs w:val="24"/>
        </w:rPr>
        <w:t>l’institutionnalisation</w:t>
      </w:r>
      <w:r>
        <w:rPr>
          <w:rFonts w:ascii="Tahoma" w:hAnsi="Tahoma" w:cs="Tahoma" w:eastAsia="Times New Roman"/>
          <w:sz w:val="24"/>
          <w:szCs w:val="24"/>
          <w:spacing w:val="-3"/>
        </w:rPr>
        <w:t xml:space="preserve"> </w:t>
      </w:r>
      <w:r>
        <w:rPr>
          <w:rFonts w:ascii="Tahoma" w:hAnsi="Tahoma" w:cs="Tahoma" w:eastAsia="Times New Roman"/>
          <w:sz w:val="24"/>
          <w:szCs w:val="24"/>
        </w:rPr>
        <w:t>des</w:t>
      </w:r>
      <w:r>
        <w:rPr>
          <w:rFonts w:ascii="Tahoma" w:hAnsi="Tahoma" w:cs="Tahoma" w:eastAsia="Times New Roman"/>
          <w:sz w:val="24"/>
          <w:szCs w:val="24"/>
          <w:spacing w:val="-2"/>
        </w:rPr>
        <w:t xml:space="preserve"> </w:t>
      </w:r>
      <w:r>
        <w:rPr>
          <w:rFonts w:ascii="Tahoma" w:hAnsi="Tahoma" w:cs="Tahoma" w:eastAsia="Times New Roman"/>
          <w:sz w:val="24"/>
          <w:szCs w:val="24"/>
        </w:rPr>
        <w:t>bases</w:t>
      </w:r>
      <w:r>
        <w:rPr>
          <w:rFonts w:ascii="Tahoma" w:hAnsi="Tahoma" w:cs="Tahoma" w:eastAsia="Times New Roman"/>
          <w:sz w:val="24"/>
          <w:szCs w:val="24"/>
          <w:spacing w:val="-58"/>
        </w:rPr>
        <w:t xml:space="preserve"> </w:t>
      </w:r>
      <w:r>
        <w:rPr>
          <w:rFonts w:ascii="Tahoma" w:hAnsi="Tahoma" w:cs="Tahoma" w:eastAsia="Times New Roman"/>
          <w:sz w:val="24"/>
          <w:szCs w:val="24"/>
        </w:rPr>
        <w:t>de</w:t>
      </w:r>
      <w:r>
        <w:rPr>
          <w:rFonts w:ascii="Tahoma" w:hAnsi="Tahoma" w:cs="Tahoma" w:eastAsia="Times New Roman"/>
          <w:sz w:val="24"/>
          <w:szCs w:val="24"/>
          <w:spacing w:val="-13"/>
        </w:rPr>
        <w:t xml:space="preserve"> </w:t>
      </w:r>
      <w:r>
        <w:rPr>
          <w:rFonts w:ascii="Tahoma" w:hAnsi="Tahoma" w:cs="Tahoma" w:eastAsia="Times New Roman"/>
          <w:sz w:val="24"/>
          <w:szCs w:val="24"/>
        </w:rPr>
        <w:t>la</w:t>
      </w:r>
      <w:r>
        <w:rPr>
          <w:rFonts w:ascii="Tahoma" w:hAnsi="Tahoma" w:cs="Tahoma" w:eastAsia="Times New Roman"/>
          <w:sz w:val="24"/>
          <w:szCs w:val="24"/>
          <w:spacing w:val="-13"/>
        </w:rPr>
        <w:t xml:space="preserve"> </w:t>
      </w:r>
      <w:r>
        <w:rPr>
          <w:rFonts w:ascii="Tahoma" w:hAnsi="Tahoma" w:cs="Tahoma" w:eastAsia="Times New Roman"/>
          <w:sz w:val="24"/>
          <w:szCs w:val="24"/>
        </w:rPr>
        <w:t>décentralisation.</w:t>
      </w:r>
    </w:p>
    <w:p>
      <w:pPr>
        <w:widowControl w:val="0"/>
        <w:tabs>
          <w:tab w:val="left" w:pos="284" w:leader="none"/>
          <w:tab w:val="left" w:pos="567" w:leader="none"/>
        </w:tabs>
        <w:spacing w:lineRule="auto" w:line="360" w:after="0" w:beforeAutospacing="0" w:afterAutospacing="0"/>
        <w:ind w:right="142"/>
        <w:jc w:val="both"/>
        <w:rPr>
          <w:rFonts w:ascii="Tahoma" w:hAnsi="Tahoma" w:cs="Tahoma" w:eastAsia="Times New Roman"/>
          <w:sz w:val="24"/>
          <w:szCs w:val="24"/>
        </w:rPr>
      </w:pPr>
      <w:r>
        <w:rPr>
          <w:rFonts w:ascii="Tahoma" w:hAnsi="Tahoma" w:cs="Tahoma" w:eastAsia="Times New Roman"/>
          <w:sz w:val="24"/>
          <w:szCs w:val="24"/>
          <w:spacing w:val="-14"/>
        </w:rPr>
        <w:t xml:space="preserve"> </w:t>
      </w:r>
      <w:r>
        <w:rPr>
          <w:rFonts w:ascii="Tahoma" w:hAnsi="Tahoma" w:cs="Tahoma" w:eastAsia="Times New Roman"/>
          <w:sz w:val="24"/>
          <w:szCs w:val="24"/>
        </w:rPr>
        <w:t>Ce Dahir a permis aux</w:t>
      </w:r>
      <w:r>
        <w:rPr>
          <w:rFonts w:ascii="Tahoma" w:hAnsi="Tahoma" w:cs="Tahoma" w:eastAsia="Times New Roman"/>
          <w:sz w:val="24"/>
          <w:szCs w:val="24"/>
          <w:spacing w:val="-10"/>
        </w:rPr>
        <w:t xml:space="preserve"> </w:t>
      </w:r>
      <w:r>
        <w:rPr>
          <w:rFonts w:ascii="Tahoma" w:hAnsi="Tahoma" w:cs="Tahoma" w:eastAsia="Times New Roman"/>
          <w:sz w:val="24"/>
          <w:szCs w:val="24"/>
        </w:rPr>
        <w:t>collectivités</w:t>
      </w:r>
      <w:r>
        <w:rPr>
          <w:rFonts w:ascii="Tahoma" w:hAnsi="Tahoma" w:cs="Tahoma" w:eastAsia="Times New Roman"/>
          <w:sz w:val="24"/>
          <w:szCs w:val="24"/>
          <w:spacing w:val="-14"/>
        </w:rPr>
        <w:t xml:space="preserve"> </w:t>
      </w:r>
      <w:r>
        <w:rPr>
          <w:rFonts w:ascii="Tahoma" w:hAnsi="Tahoma" w:cs="Tahoma" w:eastAsia="Times New Roman"/>
          <w:sz w:val="24"/>
          <w:szCs w:val="24"/>
        </w:rPr>
        <w:t>locales</w:t>
      </w:r>
      <w:r>
        <w:rPr>
          <w:rFonts w:ascii="Tahoma" w:hAnsi="Tahoma" w:cs="Tahoma" w:eastAsia="Times New Roman"/>
          <w:sz w:val="24"/>
          <w:szCs w:val="24"/>
          <w:spacing w:val="-13"/>
        </w:rPr>
        <w:t xml:space="preserve"> </w:t>
      </w:r>
      <w:r>
        <w:rPr>
          <w:rFonts w:ascii="Tahoma" w:hAnsi="Tahoma" w:cs="Tahoma" w:eastAsia="Times New Roman"/>
          <w:sz w:val="24"/>
          <w:szCs w:val="24"/>
        </w:rPr>
        <w:t>d’être un</w:t>
      </w:r>
      <w:r>
        <w:rPr>
          <w:rFonts w:ascii="Tahoma" w:hAnsi="Tahoma" w:cs="Tahoma" w:eastAsia="Times New Roman"/>
          <w:sz w:val="24"/>
          <w:szCs w:val="24"/>
          <w:spacing w:val="-13"/>
        </w:rPr>
        <w:t xml:space="preserve"> </w:t>
      </w:r>
      <w:r>
        <w:rPr>
          <w:rFonts w:ascii="Tahoma" w:hAnsi="Tahoma" w:cs="Tahoma" w:eastAsia="Times New Roman"/>
          <w:sz w:val="24"/>
          <w:szCs w:val="24"/>
        </w:rPr>
        <w:t>partenaire</w:t>
      </w:r>
      <w:r>
        <w:rPr>
          <w:rFonts w:ascii="Tahoma" w:hAnsi="Tahoma" w:cs="Tahoma" w:eastAsia="Times New Roman"/>
          <w:sz w:val="24"/>
          <w:szCs w:val="24"/>
          <w:spacing w:val="-14"/>
        </w:rPr>
        <w:t xml:space="preserve"> </w:t>
      </w:r>
      <w:r>
        <w:rPr>
          <w:rFonts w:ascii="Tahoma" w:hAnsi="Tahoma" w:cs="Tahoma" w:eastAsia="Times New Roman"/>
          <w:sz w:val="24"/>
          <w:szCs w:val="24"/>
        </w:rPr>
        <w:t>privilégié par la coordination et le renforcement de l’action de l’État et des usagers dans le</w:t>
      </w:r>
      <w:r>
        <w:rPr>
          <w:rFonts w:ascii="Tahoma" w:hAnsi="Tahoma" w:cs="Tahoma" w:eastAsia="Times New Roman"/>
          <w:sz w:val="24"/>
          <w:szCs w:val="24"/>
          <w:spacing w:val="1"/>
        </w:rPr>
        <w:t xml:space="preserve"> </w:t>
      </w:r>
      <w:r>
        <w:rPr>
          <w:rFonts w:ascii="Tahoma" w:hAnsi="Tahoma" w:cs="Tahoma" w:eastAsia="Times New Roman"/>
          <w:sz w:val="24"/>
          <w:szCs w:val="24"/>
        </w:rPr>
        <w:t xml:space="preserve">développement du patrimoine forestier, sa conservation et son extension. De plus, </w:t>
      </w:r>
      <w:r>
        <w:rPr>
          <w:rFonts w:ascii="Tahoma" w:hAnsi="Tahoma" w:cs="Tahoma" w:eastAsia="Times New Roman"/>
          <w:sz w:val="24"/>
          <w:szCs w:val="24"/>
          <w:spacing w:val="1"/>
        </w:rPr>
        <w:t xml:space="preserve">il a </w:t>
      </w:r>
      <w:r>
        <w:rPr>
          <w:rFonts w:ascii="Tahoma" w:hAnsi="Tahoma" w:cs="Tahoma" w:eastAsia="Times New Roman"/>
          <w:sz w:val="24"/>
          <w:szCs w:val="24"/>
        </w:rPr>
        <w:t>institutionnalisé l’approche participative par l’introduction des organes consultatifs tels que le Conseil National des</w:t>
      </w:r>
      <w:r>
        <w:rPr>
          <w:rFonts w:ascii="Tahoma" w:hAnsi="Tahoma" w:cs="Tahoma" w:eastAsia="Times New Roman"/>
          <w:sz w:val="24"/>
          <w:szCs w:val="24"/>
          <w:spacing w:val="1"/>
        </w:rPr>
        <w:t xml:space="preserve"> </w:t>
      </w:r>
      <w:r>
        <w:rPr>
          <w:rFonts w:ascii="Tahoma" w:hAnsi="Tahoma" w:cs="Tahoma" w:eastAsia="Times New Roman"/>
          <w:sz w:val="24"/>
          <w:szCs w:val="24"/>
        </w:rPr>
        <w:t>Forêts et les conseils</w:t>
      </w:r>
      <w:r>
        <w:rPr>
          <w:rFonts w:ascii="Tahoma" w:hAnsi="Tahoma" w:cs="Tahoma" w:eastAsia="Times New Roman"/>
          <w:sz w:val="24"/>
          <w:szCs w:val="24"/>
          <w:spacing w:val="1"/>
        </w:rPr>
        <w:t xml:space="preserve"> </w:t>
      </w:r>
      <w:r>
        <w:rPr>
          <w:rFonts w:ascii="Tahoma" w:hAnsi="Tahoma" w:cs="Tahoma" w:eastAsia="Times New Roman"/>
          <w:sz w:val="24"/>
          <w:szCs w:val="24"/>
        </w:rPr>
        <w:t>provinciaux</w:t>
      </w:r>
      <w:r>
        <w:rPr>
          <w:rFonts w:ascii="Tahoma" w:hAnsi="Tahoma" w:cs="Tahoma" w:eastAsia="Times New Roman"/>
          <w:sz w:val="24"/>
          <w:szCs w:val="24"/>
          <w:spacing w:val="1"/>
        </w:rPr>
        <w:t xml:space="preserve"> </w:t>
      </w:r>
      <w:r>
        <w:rPr>
          <w:rFonts w:ascii="Tahoma" w:hAnsi="Tahoma" w:cs="Tahoma" w:eastAsia="Times New Roman"/>
          <w:sz w:val="24"/>
          <w:szCs w:val="24"/>
        </w:rPr>
        <w:t>des</w:t>
      </w:r>
      <w:r>
        <w:rPr>
          <w:rFonts w:ascii="Tahoma" w:hAnsi="Tahoma" w:cs="Tahoma" w:eastAsia="Times New Roman"/>
          <w:sz w:val="24"/>
          <w:szCs w:val="24"/>
          <w:spacing w:val="1"/>
        </w:rPr>
        <w:t xml:space="preserve"> </w:t>
      </w:r>
      <w:r>
        <w:rPr>
          <w:rFonts w:ascii="Tahoma" w:hAnsi="Tahoma" w:cs="Tahoma" w:eastAsia="Times New Roman"/>
          <w:sz w:val="24"/>
          <w:szCs w:val="24"/>
        </w:rPr>
        <w:t>forêts</w:t>
      </w:r>
      <w:r>
        <w:rPr>
          <w:rFonts w:ascii="Tahoma" w:hAnsi="Tahoma" w:cs="Tahoma" w:eastAsia="Times New Roman"/>
          <w:sz w:val="24"/>
          <w:szCs w:val="24"/>
          <w:spacing w:val="1"/>
        </w:rPr>
        <w:t xml:space="preserve"> tout en conférant à ces conseils communaux des prérogatives décisionnelles concernant les questions forestières. </w:t>
      </w:r>
      <w:r>
        <w:rPr>
          <w:rFonts w:ascii="Tahoma" w:hAnsi="Tahoma" w:cs="Tahoma" w:eastAsia="Times New Roman"/>
          <w:sz w:val="24"/>
          <w:szCs w:val="24"/>
        </w:rPr>
        <w:t>Enfin, il a prévu que les revenus issus du domaine forestier soient intégrés au budget des communes concernées.</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Dans le contexte juridique préalablement établi, il convient d'examiner en détail les dispositions du Dahir du 26 Safar 1334 (3 janvier 1916), portant règlement spécial sur la délimitation du Domaine de l'Etat. Cette analyse s'articule autour de l'interconnexion entre ce corpus législatif et les problématiques afférentes à la dégradation des forêts au Maroc, principalement imputable aux activités anthropiques.</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Avant</w:t>
      </w:r>
      <w:r>
        <w:rPr>
          <w:rFonts w:ascii="Tahoma" w:hAnsi="Tahoma" w:cs="Tahoma" w:eastAsia="Times New Roman"/>
          <w:sz w:val="24"/>
          <w:szCs w:val="24"/>
          <w:spacing w:val="-4"/>
        </w:rPr>
        <w:t xml:space="preserve"> </w:t>
      </w:r>
      <w:r>
        <w:rPr>
          <w:rFonts w:ascii="Tahoma" w:hAnsi="Tahoma" w:cs="Tahoma" w:eastAsia="Times New Roman"/>
          <w:sz w:val="24"/>
          <w:szCs w:val="24"/>
        </w:rPr>
        <w:t>d’entamer</w:t>
      </w:r>
      <w:r>
        <w:rPr>
          <w:rFonts w:ascii="Tahoma" w:hAnsi="Tahoma" w:cs="Tahoma" w:eastAsia="Times New Roman"/>
          <w:sz w:val="24"/>
          <w:szCs w:val="24"/>
          <w:spacing w:val="-2"/>
        </w:rPr>
        <w:t xml:space="preserve"> </w:t>
      </w:r>
      <w:r>
        <w:rPr>
          <w:rFonts w:ascii="Tahoma" w:hAnsi="Tahoma" w:cs="Tahoma" w:eastAsia="Times New Roman"/>
          <w:sz w:val="24"/>
          <w:szCs w:val="24"/>
        </w:rPr>
        <w:t>l’intérêt</w:t>
      </w:r>
      <w:r>
        <w:rPr>
          <w:rFonts w:ascii="Tahoma" w:hAnsi="Tahoma" w:cs="Tahoma" w:eastAsia="Times New Roman"/>
          <w:sz w:val="24"/>
          <w:szCs w:val="24"/>
          <w:spacing w:val="-1"/>
        </w:rPr>
        <w:t xml:space="preserve"> </w:t>
      </w:r>
      <w:r>
        <w:rPr>
          <w:rFonts w:ascii="Tahoma" w:hAnsi="Tahoma" w:cs="Tahoma" w:eastAsia="Times New Roman"/>
          <w:sz w:val="24"/>
          <w:szCs w:val="24"/>
        </w:rPr>
        <w:t>et</w:t>
      </w:r>
      <w:r>
        <w:rPr>
          <w:rFonts w:ascii="Tahoma" w:hAnsi="Tahoma" w:cs="Tahoma" w:eastAsia="Times New Roman"/>
          <w:sz w:val="24"/>
          <w:szCs w:val="24"/>
          <w:spacing w:val="-4"/>
        </w:rPr>
        <w:t xml:space="preserve"> </w:t>
      </w:r>
      <w:r>
        <w:rPr>
          <w:rFonts w:ascii="Tahoma" w:hAnsi="Tahoma" w:cs="Tahoma" w:eastAsia="Times New Roman"/>
          <w:sz w:val="24"/>
          <w:szCs w:val="24"/>
        </w:rPr>
        <w:t>le</w:t>
      </w:r>
      <w:r>
        <w:rPr>
          <w:rFonts w:ascii="Tahoma" w:hAnsi="Tahoma" w:cs="Tahoma" w:eastAsia="Times New Roman"/>
          <w:sz w:val="24"/>
          <w:szCs w:val="24"/>
          <w:spacing w:val="-3"/>
        </w:rPr>
        <w:t xml:space="preserve"> </w:t>
      </w:r>
      <w:r>
        <w:rPr>
          <w:rFonts w:ascii="Tahoma" w:hAnsi="Tahoma" w:cs="Tahoma" w:eastAsia="Times New Roman"/>
          <w:sz w:val="24"/>
          <w:szCs w:val="24"/>
        </w:rPr>
        <w:t xml:space="preserve">contenu de la délimitation administrative (DA), instrument qui semble occuper une place prépondérante dans la gestion des eaux et forêts depuis l'émergence des premiers textes législatifs. Il importe de souligner que la majorité des opérations de délimitation ont été effectuées durant la première moitié du XXe siècle. </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Cette antériorité temporelle soulève des questions quant à l'adéquation de ces délimitations avec les enjeux contemporains en matière de conservation forestière et de développement.</w:t>
      </w:r>
    </w:p>
    <w:p>
      <w:pPr>
        <w:widowControl w:val="0"/>
        <w:spacing w:lineRule="auto" w:line="240" w:after="0" w:beforeAutospacing="0" w:afterAutospacing="0"/>
        <w:rPr>
          <w:rFonts w:ascii="Times New Roman" w:hAnsi="Times New Roman" w:cs="Times New Roman" w:eastAsia="Times New Roman"/>
        </w:rPr>
      </w:pPr>
    </w:p>
    <w:p>
      <w:pPr>
        <w:pStyle w:val="P5"/>
      </w:pPr>
      <w:bookmarkStart w:id="245" w:name="_Toc184478002"/>
      <w:bookmarkStart w:id="246" w:name="_Toc201655483"/>
      <w:bookmarkStart w:id="247" w:name="_Toc203643040"/>
      <w:bookmarkStart w:id="248" w:name="_Toc186533828"/>
      <w:r>
        <w:t>Délimitation administrative comme mécanisme de protection juridique</w:t>
      </w:r>
      <w:bookmarkEnd w:id="245"/>
      <w:bookmarkEnd w:id="246"/>
      <w:bookmarkEnd w:id="247"/>
      <w:bookmarkEnd w:id="248"/>
      <w:r>
        <w:t xml:space="preserve"> </w:t>
      </w:r>
    </w:p>
    <w:p>
      <w:pPr>
        <w:widowControl w:val="0"/>
        <w:spacing w:lineRule="auto" w:line="362" w:before="143" w:after="0" w:beforeAutospacing="0" w:afterAutospacing="0"/>
        <w:jc w:val="both"/>
        <w:rPr>
          <w:rFonts w:ascii="Tahoma" w:hAnsi="Tahoma" w:cs="Tahoma" w:eastAsia="Times New Roman"/>
          <w:sz w:val="24"/>
          <w:szCs w:val="24"/>
        </w:rPr>
      </w:pPr>
      <w:r>
        <w:rPr>
          <w:rFonts w:ascii="Tahoma" w:hAnsi="Tahoma" w:cs="Tahoma" w:eastAsia="Times New Roman"/>
          <w:sz w:val="24"/>
          <w:szCs w:val="24"/>
        </w:rPr>
        <w:t>Au sens large</w:t>
      </w:r>
      <w:r>
        <w:rPr>
          <w:rFonts w:ascii="Tahoma" w:hAnsi="Tahoma" w:cs="Tahoma" w:eastAsia="Times New Roman"/>
          <w:sz w:val="24"/>
          <w:szCs w:val="24"/>
        </w:rPr>
        <w:t>,</w:t>
      </w:r>
      <w:r>
        <w:rPr>
          <w:rFonts w:ascii="Tahoma" w:hAnsi="Tahoma" w:cs="Tahoma" w:eastAsia="Times New Roman"/>
          <w:sz w:val="24"/>
          <w:szCs w:val="24"/>
        </w:rPr>
        <w:t xml:space="preserve"> la délimitation désigne </w:t>
      </w:r>
      <w:r>
        <w:rPr>
          <w:rFonts w:ascii="Tahoma" w:hAnsi="Tahoma" w:cs="Tahoma" w:eastAsia="Times New Roman"/>
          <w:sz w:val="24"/>
          <w:szCs w:val="24"/>
          <w:vertAlign w:val="superscript"/>
        </w:rPr>
        <w:t>«</w:t>
      </w:r>
      <w:r>
        <w:rPr>
          <w:rFonts w:ascii="Tahoma" w:hAnsi="Tahoma" w:cs="Tahoma" w:eastAsia="Times New Roman"/>
          <w:sz w:val="24"/>
          <w:szCs w:val="24"/>
        </w:rPr>
        <w:t>la détermination légale des limites d</w:t>
      </w:r>
      <w:r>
        <w:rPr>
          <w:rFonts w:ascii="Tahoma" w:hAnsi="Tahoma" w:cs="Tahoma" w:eastAsia="Times New Roman"/>
          <w:sz w:val="24"/>
          <w:szCs w:val="24"/>
        </w:rPr>
        <w:t>’</w:t>
      </w:r>
      <w:r>
        <w:rPr>
          <w:rFonts w:ascii="Tahoma" w:hAnsi="Tahoma" w:cs="Tahoma" w:eastAsia="Times New Roman"/>
          <w:sz w:val="24"/>
          <w:szCs w:val="24"/>
        </w:rPr>
        <w:t>un domaine forestier</w:t>
      </w:r>
      <w:r>
        <w:rPr>
          <w:rFonts w:ascii="Tahoma" w:hAnsi="Tahoma" w:cs="Tahoma" w:eastAsia="Times New Roman"/>
          <w:sz w:val="24"/>
          <w:szCs w:val="24"/>
          <w:spacing w:val="1"/>
        </w:rPr>
        <w:t xml:space="preserve"> </w:t>
      </w:r>
      <w:r>
        <w:rPr>
          <w:rFonts w:ascii="Tahoma" w:hAnsi="Tahoma" w:cs="Tahoma" w:eastAsia="Times New Roman"/>
          <w:sz w:val="24"/>
          <w:szCs w:val="24"/>
        </w:rPr>
        <w:t>ainsi</w:t>
      </w:r>
      <w:r>
        <w:rPr>
          <w:rFonts w:ascii="Tahoma" w:hAnsi="Tahoma" w:cs="Tahoma" w:eastAsia="Times New Roman"/>
          <w:sz w:val="24"/>
          <w:szCs w:val="24"/>
          <w:spacing w:val="-1"/>
        </w:rPr>
        <w:t xml:space="preserve"> </w:t>
      </w:r>
      <w:r>
        <w:rPr>
          <w:rFonts w:ascii="Tahoma" w:hAnsi="Tahoma" w:cs="Tahoma" w:eastAsia="Times New Roman"/>
          <w:sz w:val="24"/>
          <w:szCs w:val="24"/>
        </w:rPr>
        <w:t>que les</w:t>
      </w:r>
      <w:r>
        <w:rPr>
          <w:rFonts w:ascii="Tahoma" w:hAnsi="Tahoma" w:cs="Tahoma" w:eastAsia="Times New Roman"/>
          <w:sz w:val="24"/>
          <w:szCs w:val="24"/>
          <w:spacing w:val="-2"/>
        </w:rPr>
        <w:t xml:space="preserve"> </w:t>
      </w:r>
      <w:r>
        <w:rPr>
          <w:rFonts w:ascii="Tahoma" w:hAnsi="Tahoma" w:cs="Tahoma" w:eastAsia="Times New Roman"/>
          <w:sz w:val="24"/>
          <w:szCs w:val="24"/>
        </w:rPr>
        <w:t>privilèges</w:t>
      </w:r>
      <w:r>
        <w:rPr>
          <w:rFonts w:ascii="Tahoma" w:hAnsi="Tahoma" w:cs="Tahoma" w:eastAsia="Times New Roman"/>
          <w:sz w:val="24"/>
          <w:szCs w:val="24"/>
          <w:spacing w:val="-2"/>
        </w:rPr>
        <w:t xml:space="preserve"> </w:t>
      </w:r>
      <w:r>
        <w:rPr>
          <w:rFonts w:ascii="Tahoma" w:hAnsi="Tahoma" w:cs="Tahoma" w:eastAsia="Times New Roman"/>
          <w:sz w:val="24"/>
          <w:szCs w:val="24"/>
        </w:rPr>
        <w:t>et</w:t>
      </w:r>
      <w:r>
        <w:rPr>
          <w:rFonts w:ascii="Tahoma" w:hAnsi="Tahoma" w:cs="Tahoma" w:eastAsia="Times New Roman"/>
          <w:sz w:val="24"/>
          <w:szCs w:val="24"/>
          <w:spacing w:val="-1"/>
        </w:rPr>
        <w:t xml:space="preserve"> </w:t>
      </w:r>
      <w:r>
        <w:rPr>
          <w:rFonts w:ascii="Tahoma" w:hAnsi="Tahoma" w:cs="Tahoma" w:eastAsia="Times New Roman"/>
          <w:sz w:val="24"/>
          <w:szCs w:val="24"/>
        </w:rPr>
        <w:t>servitudes</w:t>
      </w:r>
      <w:r>
        <w:rPr>
          <w:rFonts w:ascii="Tahoma" w:hAnsi="Tahoma" w:cs="Tahoma" w:eastAsia="Times New Roman"/>
          <w:sz w:val="24"/>
          <w:szCs w:val="24"/>
          <w:spacing w:val="-2"/>
        </w:rPr>
        <w:t xml:space="preserve"> </w:t>
      </w:r>
      <w:r>
        <w:rPr>
          <w:rFonts w:ascii="Tahoma" w:hAnsi="Tahoma" w:cs="Tahoma" w:eastAsia="Times New Roman"/>
          <w:sz w:val="24"/>
          <w:szCs w:val="24"/>
        </w:rPr>
        <w:t>(</w:t>
      </w:r>
      <w:r>
        <w:rPr>
          <w:rFonts w:ascii="Tahoma" w:hAnsi="Tahoma" w:cs="Tahoma" w:eastAsia="Times New Roman"/>
          <w:sz w:val="24"/>
          <w:szCs w:val="24"/>
        </w:rPr>
        <w:t>notamment</w:t>
      </w:r>
      <w:r>
        <w:rPr>
          <w:rFonts w:ascii="Tahoma" w:hAnsi="Tahoma" w:cs="Tahoma" w:eastAsia="Times New Roman"/>
          <w:sz w:val="24"/>
          <w:szCs w:val="24"/>
          <w:spacing w:val="-1"/>
        </w:rPr>
        <w:t xml:space="preserve"> </w:t>
      </w:r>
      <w:r>
        <w:rPr>
          <w:rFonts w:ascii="Tahoma" w:hAnsi="Tahoma" w:cs="Tahoma" w:eastAsia="Times New Roman"/>
          <w:sz w:val="24"/>
          <w:szCs w:val="24"/>
        </w:rPr>
        <w:t>le droit</w:t>
      </w:r>
      <w:r>
        <w:rPr>
          <w:rFonts w:ascii="Tahoma" w:hAnsi="Tahoma" w:cs="Tahoma" w:eastAsia="Times New Roman"/>
          <w:sz w:val="24"/>
          <w:szCs w:val="24"/>
          <w:spacing w:val="-1"/>
        </w:rPr>
        <w:t xml:space="preserve"> </w:t>
      </w:r>
      <w:r>
        <w:rPr>
          <w:rFonts w:ascii="Tahoma" w:hAnsi="Tahoma" w:cs="Tahoma" w:eastAsia="Times New Roman"/>
          <w:sz w:val="24"/>
          <w:szCs w:val="24"/>
        </w:rPr>
        <w:t>d</w:t>
      </w:r>
      <w:r>
        <w:rPr>
          <w:rFonts w:ascii="Tahoma" w:hAnsi="Tahoma" w:cs="Tahoma" w:eastAsia="Times New Roman"/>
          <w:sz w:val="24"/>
          <w:szCs w:val="24"/>
        </w:rPr>
        <w:t>’</w:t>
      </w:r>
      <w:r>
        <w:rPr>
          <w:rFonts w:ascii="Tahoma" w:hAnsi="Tahoma" w:cs="Tahoma" w:eastAsia="Times New Roman"/>
          <w:sz w:val="24"/>
          <w:szCs w:val="24"/>
        </w:rPr>
        <w:t>usage</w:t>
      </w:r>
      <w:r>
        <w:rPr>
          <w:rFonts w:ascii="Tahoma" w:hAnsi="Tahoma" w:cs="Tahoma" w:eastAsia="Times New Roman"/>
          <w:sz w:val="24"/>
          <w:szCs w:val="24"/>
        </w:rPr>
        <w:t>)</w:t>
      </w:r>
      <w:r>
        <w:rPr>
          <w:rFonts w:ascii="Tahoma" w:hAnsi="Tahoma" w:cs="Tahoma" w:eastAsia="Times New Roman"/>
          <w:sz w:val="24"/>
          <w:szCs w:val="24"/>
        </w:rPr>
        <w:t xml:space="preserve"> qui</w:t>
      </w:r>
      <w:r>
        <w:rPr>
          <w:rFonts w:ascii="Tahoma" w:hAnsi="Tahoma" w:cs="Tahoma" w:eastAsia="Times New Roman"/>
          <w:sz w:val="24"/>
          <w:szCs w:val="24"/>
          <w:spacing w:val="-1"/>
        </w:rPr>
        <w:t xml:space="preserve"> </w:t>
      </w:r>
      <w:r>
        <w:rPr>
          <w:rFonts w:ascii="Tahoma" w:hAnsi="Tahoma" w:cs="Tahoma" w:eastAsia="Times New Roman"/>
          <w:sz w:val="24"/>
          <w:szCs w:val="24"/>
        </w:rPr>
        <w:t>y sont</w:t>
      </w:r>
      <w:r>
        <w:rPr>
          <w:rFonts w:ascii="Tahoma" w:hAnsi="Tahoma" w:cs="Tahoma" w:eastAsia="Times New Roman"/>
          <w:sz w:val="24"/>
          <w:szCs w:val="24"/>
          <w:spacing w:val="-2"/>
        </w:rPr>
        <w:t xml:space="preserve"> </w:t>
      </w:r>
      <w:r>
        <w:rPr>
          <w:rFonts w:ascii="Tahoma" w:hAnsi="Tahoma" w:cs="Tahoma" w:eastAsia="Times New Roman"/>
          <w:sz w:val="24"/>
          <w:szCs w:val="24"/>
        </w:rPr>
        <w:t>attachés</w:t>
      </w:r>
      <w:r>
        <w:rPr>
          <w:rFonts w:ascii="Tahoma" w:hAnsi="Tahoma" w:cs="Tahoma" w:eastAsia="Times New Roman"/>
          <w:sz w:val="24"/>
          <w:szCs w:val="24"/>
          <w:vertAlign w:val="superscript"/>
        </w:rPr>
        <w:t xml:space="preserve"> </w:t>
      </w:r>
      <w:r>
        <w:rPr>
          <w:rFonts w:ascii="Tahoma" w:hAnsi="Tahoma" w:cs="Tahoma" w:eastAsia="Times New Roman"/>
          <w:sz w:val="24"/>
          <w:szCs w:val="24"/>
          <w:vertAlign w:val="superscript"/>
        </w:rPr>
        <w:t>»</w:t>
      </w:r>
      <w:r>
        <w:rPr>
          <w:rFonts w:ascii="Tahoma" w:hAnsi="Tahoma" w:cs="Tahoma" w:eastAsia="Times New Roman"/>
          <w:sz w:val="24"/>
          <w:szCs w:val="24"/>
          <w:vertAlign w:val="superscript"/>
        </w:rPr>
        <w:footnoteReference w:id="287"/>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Au sens technique</w:t>
      </w:r>
      <w:r>
        <w:rPr>
          <w:rFonts w:ascii="Tahoma" w:hAnsi="Tahoma" w:cs="Tahoma" w:eastAsia="Times New Roman"/>
          <w:sz w:val="24"/>
          <w:szCs w:val="24"/>
        </w:rPr>
        <w:t>,</w:t>
      </w:r>
      <w:r>
        <w:rPr>
          <w:rFonts w:ascii="Tahoma" w:hAnsi="Tahoma" w:cs="Tahoma" w:eastAsia="Times New Roman"/>
          <w:sz w:val="24"/>
          <w:szCs w:val="24"/>
        </w:rPr>
        <w:t xml:space="preserve"> elle correspond à </w:t>
      </w:r>
      <w:r>
        <w:rPr>
          <w:rFonts w:ascii="Tahoma" w:hAnsi="Tahoma" w:cs="Tahoma" w:eastAsia="Times New Roman"/>
          <w:sz w:val="24"/>
          <w:szCs w:val="24"/>
          <w:vertAlign w:val="superscript"/>
        </w:rPr>
        <w:t>«</w:t>
      </w:r>
      <w:r>
        <w:rPr>
          <w:rFonts w:ascii="Tahoma" w:hAnsi="Tahoma" w:cs="Tahoma" w:eastAsia="Times New Roman"/>
          <w:sz w:val="24"/>
          <w:szCs w:val="24"/>
        </w:rPr>
        <w:t xml:space="preserve"> la reconnaissance au moyen des plans et</w:t>
      </w:r>
      <w:r>
        <w:rPr>
          <w:rFonts w:ascii="Tahoma" w:hAnsi="Tahoma" w:cs="Tahoma" w:eastAsia="Times New Roman"/>
          <w:sz w:val="24"/>
          <w:szCs w:val="24"/>
          <w:spacing w:val="1"/>
        </w:rPr>
        <w:t xml:space="preserve"> </w:t>
      </w:r>
      <w:r>
        <w:rPr>
          <w:rFonts w:ascii="Tahoma" w:hAnsi="Tahoma" w:cs="Tahoma" w:eastAsia="Times New Roman"/>
          <w:sz w:val="24"/>
          <w:szCs w:val="24"/>
        </w:rPr>
        <w:t>des titres de la ligne séparative de deux immeubles contigus dont l</w:t>
      </w:r>
      <w:r>
        <w:rPr>
          <w:rFonts w:ascii="Tahoma" w:hAnsi="Tahoma" w:cs="Tahoma" w:eastAsia="Times New Roman"/>
          <w:sz w:val="24"/>
          <w:szCs w:val="24"/>
        </w:rPr>
        <w:t>’</w:t>
      </w:r>
      <w:r>
        <w:rPr>
          <w:rFonts w:ascii="Tahoma" w:hAnsi="Tahoma" w:cs="Tahoma" w:eastAsia="Times New Roman"/>
          <w:sz w:val="24"/>
          <w:szCs w:val="24"/>
        </w:rPr>
        <w:t>un est soumis au régime</w:t>
      </w:r>
      <w:r>
        <w:rPr>
          <w:rFonts w:ascii="Tahoma" w:hAnsi="Tahoma" w:cs="Tahoma" w:eastAsia="Times New Roman"/>
          <w:sz w:val="24"/>
          <w:szCs w:val="24"/>
          <w:spacing w:val="1"/>
        </w:rPr>
        <w:t xml:space="preserve"> </w:t>
      </w:r>
      <w:r>
        <w:rPr>
          <w:rFonts w:ascii="Tahoma" w:hAnsi="Tahoma" w:cs="Tahoma" w:eastAsia="Times New Roman"/>
          <w:sz w:val="24"/>
          <w:szCs w:val="24"/>
        </w:rPr>
        <w:t xml:space="preserve">forestier </w:t>
      </w:r>
      <w:r>
        <w:rPr>
          <w:rFonts w:ascii="Tahoma" w:hAnsi="Tahoma" w:cs="Tahoma" w:eastAsia="Times New Roman"/>
          <w:sz w:val="24"/>
          <w:szCs w:val="24"/>
          <w:vertAlign w:val="superscript"/>
        </w:rPr>
        <w:t>»</w:t>
      </w:r>
      <w:r>
        <w:rPr>
          <w:rFonts w:ascii="Tahoma" w:hAnsi="Tahoma" w:cs="Tahoma" w:eastAsia="Times New Roman"/>
          <w:sz w:val="24"/>
          <w:szCs w:val="24"/>
          <w:vertAlign w:val="superscript"/>
        </w:rPr>
        <w:footnoteReference w:id="288"/>
      </w:r>
      <w:r>
        <w:rPr>
          <w:rFonts w:ascii="Tahoma" w:hAnsi="Tahoma" w:cs="Tahoma" w:eastAsia="Times New Roman"/>
          <w:sz w:val="24"/>
          <w:szCs w:val="24"/>
        </w:rPr>
        <w:t>.</w:t>
      </w:r>
      <w:r>
        <w:rPr>
          <w:rFonts w:ascii="Tahoma" w:hAnsi="Tahoma" w:cs="Tahoma" w:eastAsia="Times New Roman"/>
          <w:sz w:val="24"/>
          <w:szCs w:val="24"/>
        </w:rPr>
        <w:t xml:space="preserve"> En revanche</w:t>
      </w:r>
      <w:r>
        <w:rPr>
          <w:rFonts w:ascii="Tahoma" w:hAnsi="Tahoma" w:cs="Tahoma" w:eastAsia="Times New Roman"/>
          <w:sz w:val="24"/>
          <w:szCs w:val="24"/>
        </w:rPr>
        <w:t>,</w:t>
      </w:r>
      <w:r>
        <w:rPr>
          <w:rFonts w:ascii="Tahoma" w:hAnsi="Tahoma" w:cs="Tahoma" w:eastAsia="Times New Roman"/>
          <w:sz w:val="24"/>
          <w:szCs w:val="24"/>
        </w:rPr>
        <w:t xml:space="preserve"> jusqu</w:t>
      </w:r>
      <w:r>
        <w:rPr>
          <w:rFonts w:ascii="Tahoma" w:hAnsi="Tahoma" w:cs="Tahoma" w:eastAsia="Times New Roman"/>
          <w:sz w:val="24"/>
          <w:szCs w:val="24"/>
        </w:rPr>
        <w:t>’</w:t>
      </w:r>
      <w:r>
        <w:rPr>
          <w:rFonts w:ascii="Tahoma" w:hAnsi="Tahoma" w:cs="Tahoma" w:eastAsia="Times New Roman"/>
          <w:sz w:val="24"/>
          <w:szCs w:val="24"/>
        </w:rPr>
        <w:t>à présent la législation marocaine ne prévoit aucune définition</w:t>
      </w:r>
      <w:r>
        <w:rPr>
          <w:rFonts w:ascii="Tahoma" w:hAnsi="Tahoma" w:cs="Tahoma" w:eastAsia="Times New Roman"/>
          <w:sz w:val="24"/>
          <w:szCs w:val="24"/>
          <w:spacing w:val="1"/>
        </w:rPr>
        <w:t xml:space="preserve"> </w:t>
      </w:r>
      <w:r>
        <w:rPr>
          <w:rFonts w:ascii="Tahoma" w:hAnsi="Tahoma" w:cs="Tahoma" w:eastAsia="Times New Roman"/>
          <w:sz w:val="24"/>
          <w:szCs w:val="24"/>
        </w:rPr>
        <w:t>de la délimitation</w:t>
      </w:r>
      <w:r>
        <w:rPr>
          <w:rFonts w:ascii="Tahoma" w:hAnsi="Tahoma" w:cs="Tahoma" w:eastAsia="Times New Roman"/>
          <w:sz w:val="24"/>
          <w:szCs w:val="24"/>
        </w:rPr>
        <w:t>,</w:t>
      </w:r>
      <w:r>
        <w:rPr>
          <w:rFonts w:ascii="Tahoma" w:hAnsi="Tahoma" w:cs="Tahoma" w:eastAsia="Times New Roman"/>
          <w:sz w:val="24"/>
          <w:szCs w:val="24"/>
        </w:rPr>
        <w:t xml:space="preserve"> que ce soit au niveau du Dahir du 10 octobre 1917 sur la conservation et</w:t>
      </w:r>
      <w:r>
        <w:rPr>
          <w:rFonts w:ascii="Tahoma" w:hAnsi="Tahoma" w:cs="Tahoma" w:eastAsia="Times New Roman"/>
          <w:sz w:val="24"/>
          <w:szCs w:val="24"/>
          <w:spacing w:val="1"/>
        </w:rPr>
        <w:t xml:space="preserve"> </w:t>
      </w:r>
      <w:r>
        <w:rPr>
          <w:rFonts w:ascii="Tahoma" w:hAnsi="Tahoma" w:cs="Tahoma" w:eastAsia="Times New Roman"/>
          <w:sz w:val="24"/>
          <w:szCs w:val="24"/>
        </w:rPr>
        <w:t>l</w:t>
      </w:r>
      <w:r>
        <w:rPr>
          <w:rFonts w:ascii="Tahoma" w:hAnsi="Tahoma" w:cs="Tahoma" w:eastAsia="Times New Roman"/>
          <w:sz w:val="24"/>
          <w:szCs w:val="24"/>
        </w:rPr>
        <w:t>’</w:t>
      </w:r>
      <w:r>
        <w:rPr>
          <w:rFonts w:ascii="Tahoma" w:hAnsi="Tahoma" w:cs="Tahoma" w:eastAsia="Times New Roman"/>
          <w:sz w:val="24"/>
          <w:szCs w:val="24"/>
        </w:rPr>
        <w:t>exploitation des forêts ou au niveau du Dahir du 03 janvier 1916 portant règlement spécial sur la</w:t>
      </w:r>
      <w:r>
        <w:rPr>
          <w:rFonts w:ascii="Tahoma" w:hAnsi="Tahoma" w:cs="Tahoma" w:eastAsia="Times New Roman"/>
          <w:sz w:val="24"/>
          <w:szCs w:val="24"/>
          <w:spacing w:val="-58"/>
        </w:rPr>
        <w:t xml:space="preserve"> </w:t>
      </w:r>
      <w:r>
        <w:rPr>
          <w:rFonts w:ascii="Tahoma" w:hAnsi="Tahoma" w:cs="Tahoma" w:eastAsia="Times New Roman"/>
          <w:sz w:val="24"/>
          <w:szCs w:val="24"/>
          <w:spacing w:val="-1"/>
        </w:rPr>
        <w:t>délimitation</w:t>
      </w:r>
      <w:r>
        <w:rPr>
          <w:rFonts w:ascii="Tahoma" w:hAnsi="Tahoma" w:cs="Tahoma" w:eastAsia="Times New Roman"/>
          <w:sz w:val="24"/>
          <w:szCs w:val="24"/>
          <w:spacing w:val="-2"/>
        </w:rPr>
        <w:t xml:space="preserve"> </w:t>
      </w:r>
      <w:r>
        <w:rPr>
          <w:rFonts w:ascii="Tahoma" w:hAnsi="Tahoma" w:cs="Tahoma" w:eastAsia="Times New Roman"/>
          <w:sz w:val="24"/>
          <w:szCs w:val="24"/>
          <w:spacing w:val="-1"/>
        </w:rPr>
        <w:t>du</w:t>
      </w:r>
      <w:r>
        <w:rPr>
          <w:rFonts w:ascii="Tahoma" w:hAnsi="Tahoma" w:cs="Tahoma" w:eastAsia="Times New Roman"/>
          <w:sz w:val="24"/>
          <w:szCs w:val="24"/>
        </w:rPr>
        <w:t xml:space="preserve"> </w:t>
      </w:r>
      <w:r>
        <w:rPr>
          <w:rFonts w:ascii="Tahoma" w:hAnsi="Tahoma" w:cs="Tahoma" w:eastAsia="Times New Roman"/>
          <w:sz w:val="24"/>
          <w:szCs w:val="24"/>
          <w:spacing w:val="-1"/>
        </w:rPr>
        <w:t>domaine</w:t>
      </w:r>
      <w:r>
        <w:rPr>
          <w:rFonts w:ascii="Tahoma" w:hAnsi="Tahoma" w:cs="Tahoma" w:eastAsia="Times New Roman"/>
          <w:sz w:val="24"/>
          <w:szCs w:val="24"/>
        </w:rPr>
        <w:t xml:space="preserve"> de l</w:t>
      </w:r>
      <w:r>
        <w:rPr>
          <w:rFonts w:ascii="Tahoma" w:hAnsi="Tahoma" w:cs="Tahoma" w:eastAsia="Times New Roman"/>
          <w:sz w:val="24"/>
          <w:szCs w:val="24"/>
        </w:rPr>
        <w:t>’</w:t>
      </w:r>
      <w:r>
        <w:rPr>
          <w:rFonts w:ascii="Tahoma" w:hAnsi="Tahoma" w:cs="Tahoma" w:eastAsia="Times New Roman"/>
          <w:sz w:val="24"/>
          <w:szCs w:val="24"/>
        </w:rPr>
        <w:t>Etat</w:t>
      </w:r>
      <w:r>
        <w:rPr>
          <w:rFonts w:ascii="Tahoma" w:hAnsi="Tahoma" w:cs="Tahoma" w:eastAsia="Times New Roman"/>
          <w:sz w:val="24"/>
          <w:szCs w:val="24"/>
          <w:vertAlign w:val="superscript"/>
        </w:rPr>
        <w:footnoteReference w:id="289"/>
      </w:r>
      <w:r>
        <w:rPr>
          <w:rFonts w:ascii="Tahoma" w:hAnsi="Tahoma" w:cs="Tahoma" w:eastAsia="Times New Roman"/>
          <w:sz w:val="24"/>
          <w:szCs w:val="24"/>
        </w:rPr>
        <w:t>.</w:t>
      </w:r>
      <w:r>
        <w:rPr>
          <w:rFonts w:ascii="Tahoma" w:hAnsi="Tahoma" w:cs="Tahoma" w:eastAsia="Times New Roman"/>
          <w:sz w:val="24"/>
          <w:szCs w:val="24"/>
          <w:spacing w:val="-21"/>
        </w:rPr>
        <w:t xml:space="preserve"> </w:t>
      </w:r>
      <w:r>
        <w:rPr>
          <w:rFonts w:ascii="Tahoma" w:hAnsi="Tahoma" w:cs="Tahoma" w:eastAsia="Times New Roman"/>
          <w:sz w:val="24"/>
          <w:szCs w:val="24"/>
        </w:rPr>
        <w:t>Cette absence peut</w:t>
      </w:r>
      <w:r>
        <w:rPr>
          <w:rFonts w:ascii="Tahoma" w:hAnsi="Tahoma" w:cs="Tahoma" w:eastAsia="Times New Roman"/>
          <w:sz w:val="24"/>
          <w:szCs w:val="24"/>
        </w:rPr>
        <w:t>-</w:t>
      </w:r>
      <w:r>
        <w:rPr>
          <w:rFonts w:ascii="Tahoma" w:hAnsi="Tahoma" w:cs="Tahoma" w:eastAsia="Times New Roman"/>
          <w:sz w:val="24"/>
          <w:szCs w:val="24"/>
        </w:rPr>
        <w:t>elle être interprétée d</w:t>
      </w:r>
      <w:r>
        <w:rPr>
          <w:rFonts w:ascii="Tahoma" w:hAnsi="Tahoma" w:cs="Tahoma" w:eastAsia="Times New Roman"/>
          <w:sz w:val="24"/>
          <w:szCs w:val="24"/>
        </w:rPr>
        <w:t>’</w:t>
      </w:r>
      <w:r>
        <w:rPr>
          <w:rFonts w:ascii="Tahoma" w:hAnsi="Tahoma" w:cs="Tahoma" w:eastAsia="Times New Roman"/>
          <w:sz w:val="24"/>
          <w:szCs w:val="24"/>
        </w:rPr>
        <w:t>omission</w:t>
      </w:r>
      <w:r>
        <w:rPr>
          <w:rFonts w:ascii="Tahoma" w:hAnsi="Tahoma" w:cs="Tahoma" w:eastAsia="Times New Roman"/>
          <w:sz w:val="24"/>
          <w:szCs w:val="24"/>
        </w:rPr>
        <w:t>,</w:t>
      </w:r>
      <w:r>
        <w:rPr>
          <w:rFonts w:ascii="Tahoma" w:hAnsi="Tahoma" w:cs="Tahoma" w:eastAsia="Times New Roman"/>
          <w:sz w:val="24"/>
          <w:szCs w:val="24"/>
        </w:rPr>
        <w:t xml:space="preserve"> de choix délibéré ou d</w:t>
      </w:r>
      <w:r>
        <w:rPr>
          <w:rFonts w:ascii="Tahoma" w:hAnsi="Tahoma" w:cs="Tahoma" w:eastAsia="Times New Roman"/>
          <w:sz w:val="24"/>
          <w:szCs w:val="24"/>
        </w:rPr>
        <w:t>'</w:t>
      </w:r>
      <w:r>
        <w:rPr>
          <w:rFonts w:ascii="Tahoma" w:hAnsi="Tahoma" w:cs="Tahoma" w:eastAsia="Times New Roman"/>
          <w:sz w:val="24"/>
          <w:szCs w:val="24"/>
        </w:rPr>
        <w:t>une approche pragmatique privilégiant la procédure sur la définition conceptuelle </w:t>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24"/>
          <w:szCs w:val="24"/>
          <w:spacing w:val="1"/>
        </w:rPr>
      </w:pPr>
      <w:r>
        <w:rPr>
          <w:rFonts w:ascii="Tahoma" w:hAnsi="Tahoma" w:cs="Tahoma" w:eastAsia="Times New Roman"/>
          <w:sz w:val="24"/>
          <w:szCs w:val="24"/>
        </w:rPr>
        <w:t>En effet</w:t>
      </w:r>
      <w:r>
        <w:rPr>
          <w:rFonts w:ascii="Tahoma" w:hAnsi="Tahoma" w:cs="Tahoma" w:eastAsia="Times New Roman"/>
          <w:sz w:val="24"/>
          <w:szCs w:val="24"/>
        </w:rPr>
        <w:t>,</w:t>
      </w:r>
      <w:r>
        <w:rPr>
          <w:rFonts w:ascii="Tahoma" w:hAnsi="Tahoma" w:cs="Tahoma" w:eastAsia="Times New Roman"/>
          <w:sz w:val="24"/>
          <w:szCs w:val="24"/>
        </w:rPr>
        <w:t xml:space="preserve"> Il parait que le législateur de l</w:t>
      </w:r>
      <w:r>
        <w:rPr>
          <w:rFonts w:ascii="Tahoma" w:hAnsi="Tahoma" w:cs="Tahoma" w:eastAsia="Times New Roman"/>
          <w:sz w:val="24"/>
          <w:szCs w:val="24"/>
        </w:rPr>
        <w:t>’</w:t>
      </w:r>
      <w:r>
        <w:rPr>
          <w:rFonts w:ascii="Tahoma" w:hAnsi="Tahoma" w:cs="Tahoma" w:eastAsia="Times New Roman"/>
          <w:sz w:val="24"/>
          <w:szCs w:val="24"/>
        </w:rPr>
        <w:t>époque</w:t>
      </w:r>
      <w:r>
        <w:rPr>
          <w:rFonts w:ascii="Tahoma" w:hAnsi="Tahoma" w:cs="Tahoma" w:eastAsia="Times New Roman"/>
          <w:sz w:val="24"/>
          <w:szCs w:val="24"/>
        </w:rPr>
        <w:t>,</w:t>
      </w:r>
      <w:r>
        <w:rPr>
          <w:rFonts w:ascii="Tahoma" w:hAnsi="Tahoma" w:cs="Tahoma" w:eastAsia="Times New Roman"/>
          <w:sz w:val="24"/>
          <w:szCs w:val="24"/>
        </w:rPr>
        <w:t xml:space="preserve"> s</w:t>
      </w:r>
      <w:r>
        <w:rPr>
          <w:rFonts w:ascii="Tahoma" w:hAnsi="Tahoma" w:cs="Tahoma" w:eastAsia="Times New Roman"/>
          <w:sz w:val="24"/>
          <w:szCs w:val="24"/>
        </w:rPr>
        <w:t>'</w:t>
      </w:r>
      <w:r>
        <w:rPr>
          <w:rFonts w:ascii="Tahoma" w:hAnsi="Tahoma" w:cs="Tahoma" w:eastAsia="Times New Roman"/>
          <w:sz w:val="24"/>
          <w:szCs w:val="24"/>
        </w:rPr>
        <w:t>est focalisé sur l</w:t>
      </w:r>
      <w:r>
        <w:rPr>
          <w:rFonts w:ascii="Tahoma" w:hAnsi="Tahoma" w:cs="Tahoma" w:eastAsia="Times New Roman"/>
          <w:sz w:val="24"/>
          <w:szCs w:val="24"/>
        </w:rPr>
        <w:t>'</w:t>
      </w:r>
      <w:r>
        <w:rPr>
          <w:rFonts w:ascii="Tahoma" w:hAnsi="Tahoma" w:cs="Tahoma" w:eastAsia="Times New Roman"/>
          <w:sz w:val="24"/>
          <w:szCs w:val="24"/>
        </w:rPr>
        <w:t>établissement d</w:t>
      </w:r>
      <w:r>
        <w:rPr>
          <w:rFonts w:ascii="Tahoma" w:hAnsi="Tahoma" w:cs="Tahoma" w:eastAsia="Times New Roman"/>
          <w:sz w:val="24"/>
          <w:szCs w:val="24"/>
        </w:rPr>
        <w:t>'</w:t>
      </w:r>
      <w:r>
        <w:rPr>
          <w:rFonts w:ascii="Tahoma" w:hAnsi="Tahoma" w:cs="Tahoma" w:eastAsia="Times New Roman"/>
          <w:sz w:val="24"/>
          <w:szCs w:val="24"/>
        </w:rPr>
        <w:t>un processus structuré d</w:t>
      </w:r>
      <w:r>
        <w:rPr>
          <w:rFonts w:ascii="Tahoma" w:hAnsi="Tahoma" w:cs="Tahoma" w:eastAsia="Times New Roman"/>
          <w:sz w:val="24"/>
          <w:szCs w:val="24"/>
        </w:rPr>
        <w:t>'</w:t>
      </w:r>
      <w:r>
        <w:rPr>
          <w:rFonts w:ascii="Tahoma" w:hAnsi="Tahoma" w:cs="Tahoma" w:eastAsia="Times New Roman"/>
          <w:sz w:val="24"/>
          <w:szCs w:val="24"/>
        </w:rPr>
        <w:t>opérations techniques et juridiques</w:t>
      </w:r>
      <w:r>
        <w:rPr>
          <w:rFonts w:ascii="Tahoma" w:hAnsi="Tahoma" w:cs="Tahoma" w:eastAsia="Times New Roman"/>
          <w:sz w:val="24"/>
          <w:szCs w:val="24"/>
        </w:rPr>
        <w:t>,</w:t>
      </w:r>
      <w:r>
        <w:rPr>
          <w:rFonts w:ascii="Tahoma" w:hAnsi="Tahoma" w:cs="Tahoma" w:eastAsia="Times New Roman"/>
          <w:sz w:val="24"/>
          <w:szCs w:val="24"/>
        </w:rPr>
        <w:t xml:space="preserve"> ordonnées chronologiquement et impliquant divers intervenants</w:t>
      </w:r>
      <w:r>
        <w:rPr>
          <w:rFonts w:ascii="Tahoma" w:hAnsi="Tahoma" w:cs="Tahoma" w:eastAsia="Times New Roman"/>
          <w:sz w:val="24"/>
          <w:szCs w:val="24"/>
        </w:rPr>
        <w:t>,</w:t>
      </w:r>
      <w:r>
        <w:rPr>
          <w:rFonts w:ascii="Tahoma" w:hAnsi="Tahoma" w:cs="Tahoma" w:eastAsia="Times New Roman"/>
          <w:sz w:val="24"/>
          <w:szCs w:val="24"/>
        </w:rPr>
        <w:t xml:space="preserve"> visant à déterminer précisément les limites forestières</w:t>
      </w:r>
      <w:r>
        <w:rPr>
          <w:rFonts w:ascii="Tahoma" w:hAnsi="Tahoma" w:cs="Tahoma" w:eastAsia="Times New Roman"/>
          <w:sz w:val="24"/>
          <w:szCs w:val="24"/>
          <w:vertAlign w:val="superscript"/>
        </w:rPr>
        <w:footnoteReference w:id="290"/>
      </w:r>
      <w:r>
        <w:rPr>
          <w:rFonts w:ascii="Tahoma" w:hAnsi="Tahoma" w:cs="Tahoma" w:eastAsia="Times New Roman"/>
          <w:sz w:val="24"/>
          <w:szCs w:val="24"/>
        </w:rPr>
        <w:t>.</w:t>
      </w:r>
      <w:r>
        <w:rPr>
          <w:rFonts w:ascii="Tahoma" w:hAnsi="Tahoma" w:cs="Tahoma" w:eastAsia="Times New Roman"/>
          <w:sz w:val="24"/>
          <w:szCs w:val="24"/>
          <w:spacing w:val="1"/>
        </w:rPr>
        <w:t xml:space="preserve"> </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Cette</w:t>
      </w:r>
      <w:r>
        <w:rPr>
          <w:rFonts w:ascii="Tahoma" w:hAnsi="Tahoma" w:cs="Tahoma" w:eastAsia="Times New Roman"/>
          <w:sz w:val="24"/>
          <w:szCs w:val="24"/>
          <w:spacing w:val="-57"/>
        </w:rPr>
        <w:t xml:space="preserve"> </w:t>
      </w:r>
      <w:r>
        <w:rPr>
          <w:rFonts w:ascii="Tahoma" w:hAnsi="Tahoma" w:cs="Tahoma" w:eastAsia="Times New Roman"/>
          <w:sz w:val="24"/>
          <w:szCs w:val="24"/>
          <w:spacing w:val="-1"/>
        </w:rPr>
        <w:t>procédure</w:t>
      </w:r>
      <w:r>
        <w:rPr>
          <w:rFonts w:ascii="Tahoma" w:hAnsi="Tahoma" w:cs="Tahoma" w:eastAsia="Times New Roman"/>
          <w:sz w:val="24"/>
          <w:szCs w:val="24"/>
          <w:spacing w:val="-9"/>
        </w:rPr>
        <w:t xml:space="preserve"> </w:t>
      </w:r>
      <w:r>
        <w:rPr>
          <w:rFonts w:ascii="Tahoma" w:hAnsi="Tahoma" w:cs="Tahoma" w:eastAsia="Times New Roman"/>
          <w:sz w:val="24"/>
          <w:szCs w:val="24"/>
          <w:spacing w:val="-1"/>
        </w:rPr>
        <w:t>spéciale</w:t>
      </w:r>
      <w:r>
        <w:rPr>
          <w:rFonts w:ascii="Tahoma" w:hAnsi="Tahoma" w:cs="Tahoma" w:eastAsia="Times New Roman"/>
          <w:sz w:val="24"/>
          <w:szCs w:val="24"/>
          <w:spacing w:val="-7"/>
        </w:rPr>
        <w:t xml:space="preserve"> </w:t>
      </w:r>
      <w:r>
        <w:rPr>
          <w:rFonts w:ascii="Tahoma" w:hAnsi="Tahoma" w:cs="Tahoma" w:eastAsia="Times New Roman"/>
          <w:sz w:val="24"/>
          <w:szCs w:val="24"/>
        </w:rPr>
        <w:t>et</w:t>
      </w:r>
      <w:r>
        <w:rPr>
          <w:rFonts w:ascii="Tahoma" w:hAnsi="Tahoma" w:cs="Tahoma" w:eastAsia="Times New Roman"/>
          <w:sz w:val="24"/>
          <w:szCs w:val="24"/>
          <w:spacing w:val="-8"/>
        </w:rPr>
        <w:t xml:space="preserve"> </w:t>
      </w:r>
      <w:r>
        <w:rPr>
          <w:rFonts w:ascii="Tahoma" w:hAnsi="Tahoma" w:cs="Tahoma" w:eastAsia="Times New Roman"/>
          <w:sz w:val="24"/>
          <w:szCs w:val="24"/>
        </w:rPr>
        <w:t>unilatérale</w:t>
      </w:r>
      <w:r>
        <w:rPr>
          <w:rFonts w:ascii="Tahoma" w:hAnsi="Tahoma" w:cs="Tahoma" w:eastAsia="Times New Roman"/>
          <w:sz w:val="24"/>
          <w:szCs w:val="24"/>
        </w:rPr>
        <w:t>,</w:t>
      </w:r>
      <w:r>
        <w:rPr>
          <w:rFonts w:ascii="Tahoma" w:hAnsi="Tahoma" w:cs="Tahoma" w:eastAsia="Times New Roman"/>
          <w:sz w:val="24"/>
          <w:szCs w:val="24"/>
          <w:spacing w:val="-7"/>
        </w:rPr>
        <w:t xml:space="preserve"> </w:t>
      </w:r>
      <w:r>
        <w:rPr>
          <w:rFonts w:ascii="Tahoma" w:hAnsi="Tahoma" w:cs="Tahoma" w:eastAsia="Times New Roman"/>
          <w:sz w:val="24"/>
          <w:szCs w:val="24"/>
        </w:rPr>
        <w:t>connue sous le nom d</w:t>
      </w:r>
      <w:r>
        <w:rPr>
          <w:rFonts w:ascii="Tahoma" w:hAnsi="Tahoma" w:cs="Tahoma" w:eastAsia="Times New Roman"/>
          <w:sz w:val="24"/>
          <w:szCs w:val="24"/>
        </w:rPr>
        <w:t>'</w:t>
      </w:r>
      <w:r>
        <w:rPr>
          <w:rFonts w:ascii="Tahoma" w:hAnsi="Tahoma" w:cs="Tahoma" w:eastAsia="Times New Roman"/>
          <w:sz w:val="24"/>
          <w:szCs w:val="24"/>
        </w:rPr>
        <w:t>immatriculation latérale</w:t>
      </w:r>
      <w:r>
        <w:rPr>
          <w:rFonts w:ascii="Tahoma" w:hAnsi="Tahoma" w:cs="Tahoma" w:eastAsia="Times New Roman"/>
          <w:sz w:val="24"/>
          <w:szCs w:val="24"/>
          <w:vertAlign w:val="superscript"/>
        </w:rPr>
        <w:footnoteReference w:id="291"/>
      </w:r>
      <w:r>
        <w:rPr>
          <w:rFonts w:ascii="Tahoma" w:hAnsi="Tahoma" w:cs="Tahoma" w:eastAsia="Times New Roman"/>
          <w:sz w:val="24"/>
          <w:szCs w:val="24"/>
        </w:rPr>
        <w:t xml:space="preserve"> confère</w:t>
      </w:r>
      <w:r>
        <w:rPr>
          <w:rFonts w:ascii="Tahoma" w:hAnsi="Tahoma" w:cs="Tahoma" w:eastAsia="Times New Roman"/>
          <w:sz w:val="24"/>
          <w:szCs w:val="24"/>
          <w:spacing w:val="-7"/>
        </w:rPr>
        <w:t xml:space="preserve"> </w:t>
      </w:r>
      <w:r>
        <w:rPr>
          <w:rFonts w:ascii="Tahoma" w:hAnsi="Tahoma" w:cs="Tahoma" w:eastAsia="Times New Roman"/>
          <w:sz w:val="24"/>
          <w:szCs w:val="24"/>
        </w:rPr>
        <w:t>au</w:t>
      </w:r>
      <w:r>
        <w:rPr>
          <w:rFonts w:ascii="Tahoma" w:hAnsi="Tahoma" w:cs="Tahoma" w:eastAsia="Times New Roman"/>
          <w:sz w:val="24"/>
          <w:szCs w:val="24"/>
          <w:spacing w:val="-8"/>
        </w:rPr>
        <w:t xml:space="preserve"> </w:t>
      </w:r>
      <w:r>
        <w:rPr>
          <w:rFonts w:ascii="Tahoma" w:hAnsi="Tahoma" w:cs="Tahoma" w:eastAsia="Times New Roman"/>
          <w:sz w:val="24"/>
          <w:szCs w:val="24"/>
        </w:rPr>
        <w:t>bien</w:t>
      </w:r>
      <w:r>
        <w:rPr>
          <w:rFonts w:ascii="Tahoma" w:hAnsi="Tahoma" w:cs="Tahoma" w:eastAsia="Times New Roman"/>
          <w:sz w:val="24"/>
          <w:szCs w:val="24"/>
          <w:spacing w:val="-8"/>
        </w:rPr>
        <w:t xml:space="preserve"> </w:t>
      </w:r>
      <w:r>
        <w:rPr>
          <w:rFonts w:ascii="Tahoma" w:hAnsi="Tahoma" w:cs="Tahoma" w:eastAsia="Times New Roman"/>
          <w:sz w:val="24"/>
          <w:szCs w:val="24"/>
        </w:rPr>
        <w:t>forestier</w:t>
      </w:r>
      <w:r>
        <w:rPr>
          <w:rFonts w:ascii="Tahoma" w:hAnsi="Tahoma" w:cs="Tahoma" w:eastAsia="Times New Roman"/>
          <w:sz w:val="24"/>
          <w:szCs w:val="24"/>
          <w:spacing w:val="-8"/>
        </w:rPr>
        <w:t xml:space="preserve"> </w:t>
      </w:r>
      <w:r>
        <w:rPr>
          <w:rFonts w:ascii="Tahoma" w:hAnsi="Tahoma" w:cs="Tahoma" w:eastAsia="Times New Roman"/>
          <w:sz w:val="24"/>
          <w:szCs w:val="24"/>
        </w:rPr>
        <w:t xml:space="preserve">une </w:t>
      </w:r>
      <w:r>
        <w:rPr>
          <w:rFonts w:ascii="Tahoma" w:hAnsi="Tahoma" w:cs="Tahoma" w:eastAsia="Times New Roman"/>
          <w:sz w:val="24"/>
          <w:szCs w:val="24"/>
          <w:spacing w:val="-58"/>
        </w:rPr>
        <w:t xml:space="preserve"> </w:t>
      </w:r>
      <w:r>
        <w:rPr>
          <w:rFonts w:ascii="Tahoma" w:hAnsi="Tahoma" w:cs="Tahoma" w:eastAsia="Times New Roman"/>
          <w:sz w:val="24"/>
          <w:szCs w:val="24"/>
        </w:rPr>
        <w:t>assiette foncière définie par son étendue</w:t>
      </w:r>
      <w:r>
        <w:rPr>
          <w:rFonts w:ascii="Tahoma" w:hAnsi="Tahoma" w:cs="Tahoma" w:eastAsia="Times New Roman"/>
          <w:sz w:val="24"/>
          <w:szCs w:val="24"/>
        </w:rPr>
        <w:t>,</w:t>
      </w:r>
      <w:r>
        <w:rPr>
          <w:rFonts w:ascii="Tahoma" w:hAnsi="Tahoma" w:cs="Tahoma" w:eastAsia="Times New Roman"/>
          <w:sz w:val="24"/>
          <w:szCs w:val="24"/>
        </w:rPr>
        <w:t xml:space="preserve"> ses limites</w:t>
      </w:r>
      <w:r>
        <w:rPr>
          <w:rFonts w:ascii="Tahoma" w:hAnsi="Tahoma" w:cs="Tahoma" w:eastAsia="Times New Roman"/>
          <w:sz w:val="24"/>
          <w:szCs w:val="24"/>
        </w:rPr>
        <w:t>,</w:t>
      </w:r>
      <w:r>
        <w:rPr>
          <w:rFonts w:ascii="Tahoma" w:hAnsi="Tahoma" w:cs="Tahoma" w:eastAsia="Times New Roman"/>
          <w:sz w:val="24"/>
          <w:szCs w:val="24"/>
        </w:rPr>
        <w:t xml:space="preserve"> sa contenance</w:t>
      </w:r>
      <w:r>
        <w:rPr>
          <w:rFonts w:ascii="Tahoma" w:hAnsi="Tahoma" w:cs="Tahoma" w:eastAsia="Times New Roman"/>
          <w:sz w:val="24"/>
          <w:szCs w:val="24"/>
        </w:rPr>
        <w:t>,</w:t>
      </w:r>
      <w:r>
        <w:rPr>
          <w:rFonts w:ascii="Tahoma" w:hAnsi="Tahoma" w:cs="Tahoma" w:eastAsia="Times New Roman"/>
          <w:sz w:val="24"/>
          <w:szCs w:val="24"/>
        </w:rPr>
        <w:t xml:space="preserve"> sa consistance</w:t>
      </w:r>
      <w:r>
        <w:rPr>
          <w:rFonts w:ascii="Tahoma" w:hAnsi="Tahoma" w:cs="Tahoma" w:eastAsia="Times New Roman"/>
          <w:sz w:val="24"/>
          <w:szCs w:val="24"/>
        </w:rPr>
        <w:t>,</w:t>
      </w:r>
      <w:r>
        <w:rPr>
          <w:rFonts w:ascii="Tahoma" w:hAnsi="Tahoma" w:cs="Tahoma" w:eastAsia="Times New Roman"/>
          <w:sz w:val="24"/>
          <w:szCs w:val="24"/>
        </w:rPr>
        <w:t xml:space="preserve"> ses riverains</w:t>
      </w:r>
      <w:r>
        <w:rPr>
          <w:rFonts w:ascii="Tahoma" w:hAnsi="Tahoma" w:cs="Tahoma" w:eastAsia="Times New Roman"/>
          <w:sz w:val="24"/>
          <w:szCs w:val="24"/>
        </w:rPr>
        <w:t>,</w:t>
      </w:r>
      <w:r>
        <w:rPr>
          <w:rFonts w:ascii="Tahoma" w:hAnsi="Tahoma" w:cs="Tahoma" w:eastAsia="Times New Roman"/>
          <w:sz w:val="24"/>
          <w:szCs w:val="24"/>
        </w:rPr>
        <w:t xml:space="preserve"> la nature et l</w:t>
      </w:r>
      <w:r>
        <w:rPr>
          <w:rFonts w:ascii="Tahoma" w:hAnsi="Tahoma" w:cs="Tahoma" w:eastAsia="Times New Roman"/>
          <w:sz w:val="24"/>
          <w:szCs w:val="24"/>
        </w:rPr>
        <w:t>'</w:t>
      </w:r>
      <w:r>
        <w:rPr>
          <w:rFonts w:ascii="Tahoma" w:hAnsi="Tahoma" w:cs="Tahoma" w:eastAsia="Times New Roman"/>
          <w:sz w:val="24"/>
          <w:szCs w:val="24"/>
        </w:rPr>
        <w:t>étendue des droits réels qui s</w:t>
      </w:r>
      <w:r>
        <w:rPr>
          <w:rFonts w:ascii="Tahoma" w:hAnsi="Tahoma" w:cs="Tahoma" w:eastAsia="Times New Roman"/>
          <w:sz w:val="24"/>
          <w:szCs w:val="24"/>
        </w:rPr>
        <w:t>'</w:t>
      </w:r>
      <w:r>
        <w:rPr>
          <w:rFonts w:ascii="Tahoma" w:hAnsi="Tahoma" w:cs="Tahoma" w:eastAsia="Times New Roman"/>
          <w:sz w:val="24"/>
          <w:szCs w:val="24"/>
        </w:rPr>
        <w:t>y rattachent</w:t>
      </w:r>
      <w:r>
        <w:rPr>
          <w:rFonts w:ascii="Tahoma" w:hAnsi="Tahoma" w:cs="Tahoma" w:eastAsia="Times New Roman"/>
          <w:sz w:val="24"/>
          <w:szCs w:val="24"/>
        </w:rPr>
        <w:t>,</w:t>
      </w:r>
      <w:r>
        <w:rPr>
          <w:rFonts w:ascii="Tahoma" w:hAnsi="Tahoma" w:cs="Tahoma" w:eastAsia="Times New Roman"/>
          <w:sz w:val="24"/>
          <w:szCs w:val="24"/>
        </w:rPr>
        <w:t xml:space="preserve"> leurs titulaires</w:t>
      </w:r>
      <w:r>
        <w:rPr>
          <w:rFonts w:ascii="Tahoma" w:hAnsi="Tahoma" w:cs="Tahoma" w:eastAsia="Times New Roman"/>
          <w:sz w:val="24"/>
          <w:szCs w:val="24"/>
        </w:rPr>
        <w:t>,</w:t>
      </w:r>
      <w:r>
        <w:rPr>
          <w:rFonts w:ascii="Tahoma" w:hAnsi="Tahoma" w:cs="Tahoma" w:eastAsia="Times New Roman"/>
          <w:sz w:val="24"/>
          <w:szCs w:val="24"/>
        </w:rPr>
        <w:t xml:space="preserve"> ainsi que les servitudes et charges foncières éventuelles</w:t>
      </w:r>
      <w:r>
        <w:rPr>
          <w:rFonts w:ascii="Tahoma" w:hAnsi="Tahoma" w:cs="Tahoma" w:eastAsia="Times New Roman"/>
          <w:sz w:val="24"/>
          <w:szCs w:val="24"/>
        </w:rPr>
        <w:t>.</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En fait, la procédure de la délimitation administrative s'articule autour d'un certain nombre de</w:t>
      </w:r>
      <w:r>
        <w:rPr>
          <w:rFonts w:ascii="Tahoma" w:hAnsi="Tahoma" w:cs="Tahoma" w:eastAsia="Times New Roman"/>
          <w:sz w:val="24"/>
          <w:szCs w:val="24"/>
          <w:spacing w:val="1"/>
        </w:rPr>
        <w:t xml:space="preserve"> </w:t>
      </w:r>
      <w:r>
        <w:rPr>
          <w:rFonts w:ascii="Tahoma" w:hAnsi="Tahoma" w:cs="Tahoma" w:eastAsia="Times New Roman"/>
          <w:sz w:val="24"/>
          <w:szCs w:val="24"/>
        </w:rPr>
        <w:t>points qui méritent d’être amplement étudiés vu son caractère complexe. Il est important d’examiner, dans un premier temps, les préalables de la délimitation administrative, puis d’analyser, dans un second temps, les problématiques soulevées lors de sa mise en œuvre.</w:t>
      </w:r>
      <w:bookmarkStart w:id="249" w:name="_bookmark37"/>
      <w:bookmarkEnd w:id="249"/>
    </w:p>
    <w:p>
      <w:pPr>
        <w:widowControl w:val="0"/>
        <w:spacing w:lineRule="auto" w:line="360" w:after="0" w:beforeAutospacing="0" w:afterAutospacing="0"/>
        <w:jc w:val="both"/>
        <w:rPr>
          <w:rFonts w:ascii="Tahoma" w:hAnsi="Tahoma" w:cs="Tahoma" w:eastAsia="Times New Roman"/>
          <w:sz w:val="8"/>
          <w:szCs w:val="8"/>
        </w:rPr>
      </w:pPr>
    </w:p>
    <w:p>
      <w:pPr>
        <w:pStyle w:val="P6"/>
        <w:numPr>
          <w:ilvl w:val="0"/>
          <w:numId w:val="86"/>
        </w:numPr>
      </w:pPr>
      <w:r>
        <w:rPr>
          <w:rStyle w:val="C28"/>
          <w:b w:val="1"/>
          <w:bCs w:val="1"/>
        </w:rPr>
        <w:t xml:space="preserve"> </w:t>
      </w:r>
      <w:bookmarkStart w:id="250" w:name="_Toc203643041"/>
      <w:r>
        <w:rPr>
          <w:rStyle w:val="C28"/>
          <w:b w:val="1"/>
          <w:bCs w:val="1"/>
        </w:rPr>
        <w:t>Les préalables à la délimitation administrative : la</w:t>
      </w:r>
      <w:r>
        <w:t xml:space="preserve"> présomption de domanialité</w:t>
      </w:r>
      <w:bookmarkEnd w:id="250"/>
    </w:p>
    <w:p>
      <w:pPr>
        <w:widowControl w:val="0"/>
        <w:spacing w:lineRule="auto" w:line="360" w:before="136" w:after="0" w:beforeAutospacing="0" w:afterAutospacing="0"/>
        <w:ind w:hanging="3" w:left="-142" w:right="38"/>
        <w:jc w:val="both"/>
        <w:rPr>
          <w:rFonts w:ascii="Times New Roman" w:hAnsi="Times New Roman" w:cs="Times New Roman" w:eastAsia="Times New Roman"/>
          <w:sz w:val="24"/>
          <w:szCs w:val="24"/>
        </w:rPr>
      </w:pPr>
      <w:r>
        <w:rPr>
          <w:rFonts w:ascii="Tahoma" w:hAnsi="Tahoma" w:cs="Tahoma" w:eastAsia="Times New Roman"/>
          <w:sz w:val="24"/>
          <w:szCs w:val="24"/>
        </w:rPr>
        <w:t>En préconisant le principe de présomption de domanialité, le législateur de l’époque a doté l'administration par le moyen de protéger le domaine de l'Etat contre toute occupation illégale. En effet, le Dahir des Obligations et des Contrats (D.O.C), dans son article 449 définit</w:t>
      </w:r>
      <w:r>
        <w:rPr>
          <w:rFonts w:ascii="Tahoma" w:hAnsi="Tahoma" w:cs="Tahoma" w:eastAsia="Times New Roman"/>
          <w:sz w:val="24"/>
          <w:szCs w:val="24"/>
          <w:spacing w:val="-3"/>
        </w:rPr>
        <w:t xml:space="preserve"> </w:t>
      </w:r>
      <w:r>
        <w:rPr>
          <w:rFonts w:ascii="Tahoma" w:hAnsi="Tahoma" w:cs="Tahoma" w:eastAsia="Times New Roman"/>
          <w:sz w:val="24"/>
          <w:szCs w:val="24"/>
        </w:rPr>
        <w:t>la</w:t>
      </w:r>
      <w:r>
        <w:rPr>
          <w:rFonts w:ascii="Tahoma" w:hAnsi="Tahoma" w:cs="Tahoma" w:eastAsia="Times New Roman"/>
          <w:sz w:val="24"/>
          <w:szCs w:val="24"/>
          <w:spacing w:val="-3"/>
        </w:rPr>
        <w:t xml:space="preserve"> </w:t>
      </w:r>
      <w:r>
        <w:rPr>
          <w:rFonts w:ascii="Tahoma" w:hAnsi="Tahoma" w:cs="Tahoma" w:eastAsia="Times New Roman"/>
          <w:sz w:val="24"/>
          <w:szCs w:val="24"/>
        </w:rPr>
        <w:t>présomption</w:t>
      </w:r>
      <w:r>
        <w:rPr>
          <w:rFonts w:ascii="Tahoma" w:hAnsi="Tahoma" w:cs="Tahoma" w:eastAsia="Times New Roman"/>
          <w:sz w:val="24"/>
          <w:szCs w:val="24"/>
          <w:spacing w:val="-57"/>
        </w:rPr>
        <w:t xml:space="preserve"> </w:t>
      </w:r>
      <w:r>
        <w:rPr>
          <w:rFonts w:ascii="Tahoma" w:hAnsi="Tahoma" w:cs="Tahoma" w:eastAsia="Times New Roman"/>
          <w:sz w:val="24"/>
          <w:szCs w:val="24"/>
        </w:rPr>
        <w:t>comme étant "des indices au moyen desquels la loi ou le juge établit l'existence de certains faits</w:t>
      </w:r>
      <w:r>
        <w:rPr>
          <w:rFonts w:ascii="Tahoma" w:hAnsi="Tahoma" w:cs="Tahoma" w:eastAsia="Times New Roman"/>
          <w:sz w:val="24"/>
          <w:szCs w:val="24"/>
          <w:spacing w:val="1"/>
        </w:rPr>
        <w:t xml:space="preserve"> </w:t>
      </w:r>
      <w:r>
        <w:rPr>
          <w:rFonts w:ascii="Tahoma" w:hAnsi="Tahoma" w:cs="Tahoma" w:eastAsia="Times New Roman"/>
          <w:sz w:val="24"/>
          <w:szCs w:val="24"/>
        </w:rPr>
        <w:t>inconnus".</w:t>
      </w:r>
      <w:r>
        <w:rPr>
          <w:rFonts w:ascii="Tahoma" w:hAnsi="Tahoma" w:cs="Tahoma" w:eastAsia="Times New Roman"/>
          <w:sz w:val="24"/>
          <w:szCs w:val="24"/>
          <w:spacing w:val="-6"/>
        </w:rPr>
        <w:t xml:space="preserve"> </w:t>
      </w:r>
      <w:r>
        <w:rPr>
          <w:rFonts w:ascii="Tahoma" w:hAnsi="Tahoma" w:cs="Tahoma" w:eastAsia="Times New Roman"/>
          <w:sz w:val="24"/>
          <w:szCs w:val="24"/>
        </w:rPr>
        <w:t>Il</w:t>
      </w:r>
      <w:r>
        <w:rPr>
          <w:rFonts w:ascii="Tahoma" w:hAnsi="Tahoma" w:cs="Tahoma" w:eastAsia="Times New Roman"/>
          <w:sz w:val="24"/>
          <w:szCs w:val="24"/>
          <w:spacing w:val="-5"/>
        </w:rPr>
        <w:t xml:space="preserve"> </w:t>
      </w:r>
      <w:r>
        <w:rPr>
          <w:rFonts w:ascii="Tahoma" w:hAnsi="Tahoma" w:cs="Tahoma" w:eastAsia="Times New Roman"/>
          <w:sz w:val="24"/>
          <w:szCs w:val="24"/>
        </w:rPr>
        <w:t>distingue</w:t>
      </w:r>
      <w:r>
        <w:rPr>
          <w:rFonts w:ascii="Tahoma" w:hAnsi="Tahoma" w:cs="Tahoma" w:eastAsia="Times New Roman"/>
          <w:sz w:val="24"/>
          <w:szCs w:val="24"/>
          <w:spacing w:val="-6"/>
        </w:rPr>
        <w:t xml:space="preserve"> </w:t>
      </w:r>
      <w:r>
        <w:rPr>
          <w:rFonts w:ascii="Tahoma" w:hAnsi="Tahoma" w:cs="Tahoma" w:eastAsia="Times New Roman"/>
          <w:sz w:val="24"/>
          <w:szCs w:val="24"/>
        </w:rPr>
        <w:t>entre</w:t>
      </w:r>
      <w:r>
        <w:rPr>
          <w:rFonts w:ascii="Tahoma" w:hAnsi="Tahoma" w:cs="Tahoma" w:eastAsia="Times New Roman"/>
          <w:sz w:val="24"/>
          <w:szCs w:val="24"/>
          <w:spacing w:val="-5"/>
        </w:rPr>
        <w:t xml:space="preserve"> </w:t>
      </w:r>
      <w:r>
        <w:rPr>
          <w:rFonts w:ascii="Tahoma" w:hAnsi="Tahoma" w:cs="Tahoma" w:eastAsia="Times New Roman"/>
          <w:sz w:val="24"/>
          <w:szCs w:val="24"/>
        </w:rPr>
        <w:t>les</w:t>
      </w:r>
      <w:r>
        <w:rPr>
          <w:rFonts w:ascii="Tahoma" w:hAnsi="Tahoma" w:cs="Tahoma" w:eastAsia="Times New Roman"/>
          <w:sz w:val="24"/>
          <w:szCs w:val="24"/>
          <w:spacing w:val="-5"/>
        </w:rPr>
        <w:t xml:space="preserve"> </w:t>
      </w:r>
      <w:r>
        <w:rPr>
          <w:rFonts w:ascii="Tahoma" w:hAnsi="Tahoma" w:cs="Tahoma" w:eastAsia="Times New Roman"/>
          <w:sz w:val="24"/>
          <w:szCs w:val="24"/>
        </w:rPr>
        <w:t>présomptions</w:t>
      </w:r>
      <w:r>
        <w:rPr>
          <w:rFonts w:ascii="Tahoma" w:hAnsi="Tahoma" w:cs="Tahoma" w:eastAsia="Times New Roman"/>
          <w:sz w:val="24"/>
          <w:szCs w:val="24"/>
          <w:spacing w:val="-4"/>
        </w:rPr>
        <w:t xml:space="preserve"> </w:t>
      </w:r>
      <w:r>
        <w:rPr>
          <w:rFonts w:ascii="Tahoma" w:hAnsi="Tahoma" w:cs="Tahoma" w:eastAsia="Times New Roman"/>
          <w:sz w:val="24"/>
          <w:szCs w:val="24"/>
        </w:rPr>
        <w:t>légales,</w:t>
      </w:r>
      <w:r>
        <w:rPr>
          <w:rFonts w:ascii="Tahoma" w:hAnsi="Tahoma" w:cs="Tahoma" w:eastAsia="Times New Roman"/>
          <w:sz w:val="24"/>
          <w:szCs w:val="24"/>
          <w:spacing w:val="-6"/>
        </w:rPr>
        <w:t xml:space="preserve"> </w:t>
      </w:r>
      <w:r>
        <w:rPr>
          <w:rFonts w:ascii="Tahoma" w:hAnsi="Tahoma" w:cs="Tahoma" w:eastAsia="Times New Roman"/>
          <w:sz w:val="24"/>
          <w:szCs w:val="24"/>
        </w:rPr>
        <w:t>attachées</w:t>
      </w:r>
      <w:r>
        <w:rPr>
          <w:rFonts w:ascii="Tahoma" w:hAnsi="Tahoma" w:cs="Tahoma" w:eastAsia="Times New Roman"/>
          <w:sz w:val="24"/>
          <w:szCs w:val="24"/>
          <w:spacing w:val="-7"/>
        </w:rPr>
        <w:t xml:space="preserve"> </w:t>
      </w:r>
      <w:r>
        <w:rPr>
          <w:rFonts w:ascii="Tahoma" w:hAnsi="Tahoma" w:cs="Tahoma" w:eastAsia="Times New Roman"/>
          <w:sz w:val="24"/>
          <w:szCs w:val="24"/>
        </w:rPr>
        <w:t>à</w:t>
      </w:r>
      <w:r>
        <w:rPr>
          <w:rFonts w:ascii="Tahoma" w:hAnsi="Tahoma" w:cs="Tahoma" w:eastAsia="Times New Roman"/>
          <w:sz w:val="24"/>
          <w:szCs w:val="24"/>
          <w:spacing w:val="-5"/>
        </w:rPr>
        <w:t xml:space="preserve"> </w:t>
      </w:r>
      <w:r>
        <w:rPr>
          <w:rFonts w:ascii="Tahoma" w:hAnsi="Tahoma" w:cs="Tahoma" w:eastAsia="Times New Roman"/>
          <w:sz w:val="24"/>
          <w:szCs w:val="24"/>
        </w:rPr>
        <w:t>la</w:t>
      </w:r>
      <w:r>
        <w:rPr>
          <w:rFonts w:ascii="Tahoma" w:hAnsi="Tahoma" w:cs="Tahoma" w:eastAsia="Times New Roman"/>
          <w:sz w:val="24"/>
          <w:szCs w:val="24"/>
          <w:spacing w:val="-3"/>
        </w:rPr>
        <w:t xml:space="preserve"> </w:t>
      </w:r>
      <w:r>
        <w:rPr>
          <w:rFonts w:ascii="Tahoma" w:hAnsi="Tahoma" w:cs="Tahoma" w:eastAsia="Times New Roman"/>
          <w:sz w:val="24"/>
          <w:szCs w:val="24"/>
        </w:rPr>
        <w:t>loi,</w:t>
      </w:r>
      <w:r>
        <w:rPr>
          <w:rFonts w:ascii="Tahoma" w:hAnsi="Tahoma" w:cs="Tahoma" w:eastAsia="Times New Roman"/>
          <w:sz w:val="24"/>
          <w:szCs w:val="24"/>
          <w:spacing w:val="-5"/>
        </w:rPr>
        <w:t xml:space="preserve"> </w:t>
      </w:r>
      <w:r>
        <w:rPr>
          <w:rFonts w:ascii="Tahoma" w:hAnsi="Tahoma" w:cs="Tahoma" w:eastAsia="Times New Roman"/>
          <w:sz w:val="24"/>
          <w:szCs w:val="24"/>
        </w:rPr>
        <w:t>à</w:t>
      </w:r>
      <w:r>
        <w:rPr>
          <w:rFonts w:ascii="Tahoma" w:hAnsi="Tahoma" w:cs="Tahoma" w:eastAsia="Times New Roman"/>
          <w:sz w:val="24"/>
          <w:szCs w:val="24"/>
          <w:spacing w:val="-4"/>
        </w:rPr>
        <w:t xml:space="preserve"> </w:t>
      </w:r>
      <w:r>
        <w:rPr>
          <w:rFonts w:ascii="Tahoma" w:hAnsi="Tahoma" w:cs="Tahoma" w:eastAsia="Times New Roman"/>
          <w:sz w:val="24"/>
          <w:szCs w:val="24"/>
        </w:rPr>
        <w:t>certains</w:t>
      </w:r>
      <w:r>
        <w:rPr>
          <w:rFonts w:ascii="Tahoma" w:hAnsi="Tahoma" w:cs="Tahoma" w:eastAsia="Times New Roman"/>
          <w:sz w:val="24"/>
          <w:szCs w:val="24"/>
          <w:spacing w:val="-7"/>
        </w:rPr>
        <w:t xml:space="preserve"> </w:t>
      </w:r>
      <w:r>
        <w:rPr>
          <w:rFonts w:ascii="Tahoma" w:hAnsi="Tahoma" w:cs="Tahoma" w:eastAsia="Times New Roman"/>
          <w:sz w:val="24"/>
          <w:szCs w:val="24"/>
        </w:rPr>
        <w:t>actes</w:t>
      </w:r>
      <w:r>
        <w:rPr>
          <w:rFonts w:ascii="Tahoma" w:hAnsi="Tahoma" w:cs="Tahoma" w:eastAsia="Times New Roman"/>
          <w:sz w:val="24"/>
          <w:szCs w:val="24"/>
          <w:spacing w:val="-5"/>
        </w:rPr>
        <w:t xml:space="preserve"> </w:t>
      </w:r>
      <w:r>
        <w:rPr>
          <w:rFonts w:ascii="Tahoma" w:hAnsi="Tahoma" w:cs="Tahoma" w:eastAsia="Times New Roman"/>
          <w:sz w:val="24"/>
          <w:szCs w:val="24"/>
        </w:rPr>
        <w:t>ou</w:t>
      </w:r>
      <w:r>
        <w:rPr>
          <w:rFonts w:ascii="Tahoma" w:hAnsi="Tahoma" w:cs="Tahoma" w:eastAsia="Times New Roman"/>
          <w:sz w:val="24"/>
          <w:szCs w:val="24"/>
          <w:spacing w:val="-5"/>
        </w:rPr>
        <w:t xml:space="preserve"> </w:t>
      </w:r>
      <w:r>
        <w:rPr>
          <w:rFonts w:ascii="Tahoma" w:hAnsi="Tahoma" w:cs="Tahoma" w:eastAsia="Times New Roman"/>
          <w:sz w:val="24"/>
          <w:szCs w:val="24"/>
        </w:rPr>
        <w:t>faits,</w:t>
      </w:r>
      <w:r>
        <w:rPr>
          <w:rFonts w:ascii="Tahoma" w:hAnsi="Tahoma" w:cs="Tahoma" w:eastAsia="Times New Roman"/>
          <w:sz w:val="24"/>
          <w:szCs w:val="24"/>
          <w:spacing w:val="-5"/>
        </w:rPr>
        <w:t xml:space="preserve"> </w:t>
      </w:r>
      <w:r>
        <w:rPr>
          <w:rFonts w:ascii="Tahoma" w:hAnsi="Tahoma" w:cs="Tahoma" w:eastAsia="Times New Roman"/>
          <w:sz w:val="24"/>
          <w:szCs w:val="24"/>
        </w:rPr>
        <w:t>et</w:t>
      </w:r>
      <w:r>
        <w:rPr>
          <w:rFonts w:ascii="Tahoma" w:hAnsi="Tahoma" w:cs="Tahoma" w:eastAsia="Times New Roman"/>
          <w:sz w:val="24"/>
          <w:szCs w:val="24"/>
          <w:spacing w:val="-57"/>
        </w:rPr>
        <w:t xml:space="preserve"> </w:t>
      </w:r>
      <w:r>
        <w:rPr>
          <w:rFonts w:ascii="Tahoma" w:hAnsi="Tahoma" w:cs="Tahoma" w:eastAsia="Times New Roman"/>
          <w:sz w:val="24"/>
          <w:szCs w:val="24"/>
        </w:rPr>
        <w:t>les présomptions jurisprudentielles qui dispensent celui au profit duquel elles existent de recourir</w:t>
      </w:r>
      <w:r>
        <w:rPr>
          <w:rFonts w:ascii="Tahoma" w:hAnsi="Tahoma" w:cs="Tahoma" w:eastAsia="Times New Roman"/>
          <w:sz w:val="24"/>
          <w:szCs w:val="24"/>
          <w:spacing w:val="1"/>
        </w:rPr>
        <w:t xml:space="preserve"> </w:t>
      </w:r>
      <w:r>
        <w:rPr>
          <w:rFonts w:ascii="Tahoma" w:hAnsi="Tahoma" w:cs="Tahoma" w:eastAsia="Times New Roman"/>
          <w:sz w:val="24"/>
          <w:szCs w:val="24"/>
        </w:rPr>
        <w:t>à</w:t>
      </w:r>
      <w:r>
        <w:rPr>
          <w:rFonts w:ascii="Tahoma" w:hAnsi="Tahoma" w:cs="Tahoma" w:eastAsia="Times New Roman"/>
          <w:sz w:val="24"/>
          <w:szCs w:val="24"/>
          <w:spacing w:val="-2"/>
        </w:rPr>
        <w:t xml:space="preserve"> </w:t>
      </w:r>
      <w:r>
        <w:rPr>
          <w:rFonts w:ascii="Tahoma" w:hAnsi="Tahoma" w:cs="Tahoma" w:eastAsia="Times New Roman"/>
          <w:sz w:val="24"/>
          <w:szCs w:val="24"/>
        </w:rPr>
        <w:t>la</w:t>
      </w:r>
      <w:r>
        <w:rPr>
          <w:rFonts w:ascii="Tahoma" w:hAnsi="Tahoma" w:cs="Tahoma" w:eastAsia="Times New Roman"/>
          <w:sz w:val="24"/>
          <w:szCs w:val="24"/>
          <w:spacing w:val="-1"/>
        </w:rPr>
        <w:t xml:space="preserve"> </w:t>
      </w:r>
      <w:r>
        <w:rPr>
          <w:rFonts w:ascii="Tahoma" w:hAnsi="Tahoma" w:cs="Tahoma" w:eastAsia="Times New Roman"/>
          <w:sz w:val="24"/>
          <w:szCs w:val="24"/>
        </w:rPr>
        <w:t>preuve. La</w:t>
      </w:r>
      <w:r>
        <w:rPr>
          <w:rFonts w:ascii="Tahoma" w:hAnsi="Tahoma" w:cs="Tahoma" w:eastAsia="Times New Roman"/>
          <w:sz w:val="24"/>
          <w:szCs w:val="24"/>
          <w:spacing w:val="-2"/>
        </w:rPr>
        <w:t xml:space="preserve"> </w:t>
      </w:r>
      <w:r>
        <w:rPr>
          <w:rFonts w:ascii="Tahoma" w:hAnsi="Tahoma" w:cs="Tahoma" w:eastAsia="Times New Roman"/>
          <w:sz w:val="24"/>
          <w:szCs w:val="24"/>
        </w:rPr>
        <w:t>présomption</w:t>
      </w:r>
      <w:r>
        <w:rPr>
          <w:rFonts w:ascii="Tahoma" w:hAnsi="Tahoma" w:cs="Tahoma" w:eastAsia="Times New Roman"/>
          <w:sz w:val="24"/>
          <w:szCs w:val="24"/>
          <w:spacing w:val="-2"/>
        </w:rPr>
        <w:t xml:space="preserve"> </w:t>
      </w:r>
      <w:r>
        <w:rPr>
          <w:rFonts w:ascii="Tahoma" w:hAnsi="Tahoma" w:cs="Tahoma" w:eastAsia="Times New Roman"/>
          <w:sz w:val="24"/>
          <w:szCs w:val="24"/>
        </w:rPr>
        <w:t>est</w:t>
      </w:r>
      <w:r>
        <w:rPr>
          <w:rFonts w:ascii="Tahoma" w:hAnsi="Tahoma" w:cs="Tahoma" w:eastAsia="Times New Roman"/>
          <w:sz w:val="24"/>
          <w:szCs w:val="24"/>
          <w:spacing w:val="-2"/>
        </w:rPr>
        <w:t xml:space="preserve"> </w:t>
      </w:r>
      <w:r>
        <w:rPr>
          <w:rFonts w:ascii="Tahoma" w:hAnsi="Tahoma" w:cs="Tahoma" w:eastAsia="Times New Roman"/>
          <w:sz w:val="24"/>
          <w:szCs w:val="24"/>
        </w:rPr>
        <w:t>dite</w:t>
      </w:r>
      <w:r>
        <w:rPr>
          <w:rFonts w:ascii="Tahoma" w:hAnsi="Tahoma" w:cs="Tahoma" w:eastAsia="Times New Roman"/>
          <w:sz w:val="24"/>
          <w:szCs w:val="24"/>
          <w:spacing w:val="-3"/>
        </w:rPr>
        <w:t xml:space="preserve"> </w:t>
      </w:r>
      <w:r>
        <w:rPr>
          <w:rFonts w:ascii="Tahoma" w:hAnsi="Tahoma" w:cs="Tahoma" w:eastAsia="Times New Roman"/>
          <w:sz w:val="24"/>
          <w:szCs w:val="24"/>
        </w:rPr>
        <w:t>simple</w:t>
      </w:r>
      <w:r>
        <w:rPr>
          <w:rFonts w:ascii="Tahoma" w:hAnsi="Tahoma" w:cs="Tahoma" w:eastAsia="Times New Roman"/>
          <w:sz w:val="24"/>
          <w:szCs w:val="24"/>
          <w:spacing w:val="-1"/>
        </w:rPr>
        <w:t xml:space="preserve"> </w:t>
      </w:r>
      <w:r>
        <w:rPr>
          <w:rFonts w:ascii="Tahoma" w:hAnsi="Tahoma" w:cs="Tahoma" w:eastAsia="Times New Roman"/>
          <w:sz w:val="24"/>
          <w:szCs w:val="24"/>
        </w:rPr>
        <w:t>lorsqu'elle</w:t>
      </w:r>
      <w:r>
        <w:rPr>
          <w:rFonts w:ascii="Tahoma" w:hAnsi="Tahoma" w:cs="Tahoma" w:eastAsia="Times New Roman"/>
          <w:sz w:val="24"/>
          <w:szCs w:val="24"/>
          <w:spacing w:val="-3"/>
        </w:rPr>
        <w:t xml:space="preserve"> </w:t>
      </w:r>
      <w:r>
        <w:rPr>
          <w:rFonts w:ascii="Tahoma" w:hAnsi="Tahoma" w:cs="Tahoma" w:eastAsia="Times New Roman"/>
          <w:sz w:val="24"/>
          <w:szCs w:val="24"/>
        </w:rPr>
        <w:t>peut</w:t>
      </w:r>
      <w:r>
        <w:rPr>
          <w:rFonts w:ascii="Tahoma" w:hAnsi="Tahoma" w:cs="Tahoma" w:eastAsia="Times New Roman"/>
          <w:sz w:val="24"/>
          <w:szCs w:val="24"/>
          <w:spacing w:val="-1"/>
        </w:rPr>
        <w:t xml:space="preserve"> </w:t>
      </w:r>
      <w:r>
        <w:rPr>
          <w:rFonts w:ascii="Tahoma" w:hAnsi="Tahoma" w:cs="Tahoma" w:eastAsia="Times New Roman"/>
          <w:sz w:val="24"/>
          <w:szCs w:val="24"/>
        </w:rPr>
        <w:t>être</w:t>
      </w:r>
      <w:r>
        <w:rPr>
          <w:rFonts w:ascii="Tahoma" w:hAnsi="Tahoma" w:cs="Tahoma" w:eastAsia="Times New Roman"/>
          <w:sz w:val="24"/>
          <w:szCs w:val="24"/>
          <w:spacing w:val="-3"/>
        </w:rPr>
        <w:t xml:space="preserve"> </w:t>
      </w:r>
      <w:r>
        <w:rPr>
          <w:rFonts w:ascii="Tahoma" w:hAnsi="Tahoma" w:cs="Tahoma" w:eastAsia="Times New Roman"/>
          <w:sz w:val="24"/>
          <w:szCs w:val="24"/>
        </w:rPr>
        <w:t>combattue</w:t>
      </w:r>
      <w:r>
        <w:rPr>
          <w:rFonts w:ascii="Tahoma" w:hAnsi="Tahoma" w:cs="Tahoma" w:eastAsia="Times New Roman"/>
          <w:sz w:val="24"/>
          <w:szCs w:val="24"/>
          <w:spacing w:val="-1"/>
        </w:rPr>
        <w:t xml:space="preserve"> </w:t>
      </w:r>
      <w:r>
        <w:rPr>
          <w:rFonts w:ascii="Tahoma" w:hAnsi="Tahoma" w:cs="Tahoma" w:eastAsia="Times New Roman"/>
          <w:sz w:val="24"/>
          <w:szCs w:val="24"/>
        </w:rPr>
        <w:t>par</w:t>
      </w:r>
      <w:r>
        <w:rPr>
          <w:rFonts w:ascii="Tahoma" w:hAnsi="Tahoma" w:cs="Tahoma" w:eastAsia="Times New Roman"/>
          <w:sz w:val="24"/>
          <w:szCs w:val="24"/>
          <w:spacing w:val="-1"/>
        </w:rPr>
        <w:t xml:space="preserve"> </w:t>
      </w:r>
      <w:r>
        <w:rPr>
          <w:rFonts w:ascii="Tahoma" w:hAnsi="Tahoma" w:cs="Tahoma" w:eastAsia="Times New Roman"/>
          <w:sz w:val="24"/>
          <w:szCs w:val="24"/>
        </w:rPr>
        <w:t>la</w:t>
      </w:r>
      <w:r>
        <w:rPr>
          <w:rFonts w:ascii="Tahoma" w:hAnsi="Tahoma" w:cs="Tahoma" w:eastAsia="Times New Roman"/>
          <w:sz w:val="24"/>
          <w:szCs w:val="24"/>
          <w:spacing w:val="-3"/>
        </w:rPr>
        <w:t xml:space="preserve"> </w:t>
      </w:r>
      <w:r>
        <w:rPr>
          <w:rFonts w:ascii="Tahoma" w:hAnsi="Tahoma" w:cs="Tahoma" w:eastAsia="Times New Roman"/>
          <w:sz w:val="24"/>
          <w:szCs w:val="24"/>
        </w:rPr>
        <w:t>preuve</w:t>
      </w:r>
      <w:r>
        <w:rPr>
          <w:rFonts w:ascii="Tahoma" w:hAnsi="Tahoma" w:cs="Tahoma" w:eastAsia="Times New Roman"/>
          <w:sz w:val="24"/>
          <w:szCs w:val="24"/>
          <w:spacing w:val="-1"/>
        </w:rPr>
        <w:t xml:space="preserve"> </w:t>
      </w:r>
      <w:r>
        <w:rPr>
          <w:rFonts w:ascii="Tahoma" w:hAnsi="Tahoma" w:cs="Tahoma" w:eastAsia="Times New Roman"/>
          <w:sz w:val="24"/>
          <w:szCs w:val="24"/>
        </w:rPr>
        <w:t>contraire.</w:t>
      </w:r>
      <w:r>
        <w:rPr>
          <w:rFonts w:ascii="Tahoma" w:hAnsi="Tahoma" w:cs="Tahoma" w:eastAsia="Times New Roman"/>
          <w:sz w:val="24"/>
          <w:szCs w:val="24"/>
          <w:spacing w:val="-58"/>
        </w:rPr>
        <w:t xml:space="preserve"> </w:t>
      </w:r>
      <w:r>
        <w:rPr>
          <w:rFonts w:ascii="Tahoma" w:hAnsi="Tahoma" w:cs="Tahoma" w:eastAsia="Times New Roman"/>
          <w:sz w:val="24"/>
          <w:szCs w:val="24"/>
        </w:rPr>
        <w:t>Au cas contraire, elle est dite irréfragable ou absolue. C'est dans ce sens et concernant les biens</w:t>
      </w:r>
      <w:r>
        <w:rPr>
          <w:rFonts w:ascii="Tahoma" w:hAnsi="Tahoma" w:cs="Tahoma" w:eastAsia="Times New Roman"/>
          <w:sz w:val="24"/>
          <w:szCs w:val="24"/>
          <w:spacing w:val="1"/>
        </w:rPr>
        <w:t xml:space="preserve"> </w:t>
      </w:r>
      <w:r>
        <w:rPr>
          <w:rFonts w:ascii="Tahoma" w:hAnsi="Tahoma" w:cs="Tahoma" w:eastAsia="Times New Roman"/>
          <w:sz w:val="24"/>
          <w:szCs w:val="24"/>
        </w:rPr>
        <w:t>forestiers qui font partie du domaine privé de l'Etat que le Dahir du 10 Octobre 1917 a introduit</w:t>
      </w:r>
      <w:r>
        <w:rPr>
          <w:rFonts w:ascii="Tahoma" w:hAnsi="Tahoma" w:cs="Tahoma" w:eastAsia="Times New Roman"/>
          <w:sz w:val="24"/>
          <w:szCs w:val="24"/>
          <w:spacing w:val="1"/>
        </w:rPr>
        <w:t xml:space="preserve"> </w:t>
      </w:r>
      <w:r>
        <w:rPr>
          <w:rFonts w:ascii="Tahoma" w:hAnsi="Tahoma" w:cs="Tahoma" w:eastAsia="Times New Roman"/>
          <w:sz w:val="24"/>
          <w:szCs w:val="24"/>
        </w:rPr>
        <w:t>dans</w:t>
      </w:r>
      <w:r>
        <w:rPr>
          <w:rFonts w:ascii="Tahoma" w:hAnsi="Tahoma" w:cs="Tahoma" w:eastAsia="Times New Roman"/>
          <w:sz w:val="24"/>
          <w:szCs w:val="24"/>
          <w:spacing w:val="-4"/>
        </w:rPr>
        <w:t xml:space="preserve"> </w:t>
      </w:r>
      <w:r>
        <w:rPr>
          <w:rFonts w:ascii="Tahoma" w:hAnsi="Tahoma" w:cs="Tahoma" w:eastAsia="Times New Roman"/>
          <w:sz w:val="24"/>
          <w:szCs w:val="24"/>
        </w:rPr>
        <w:t>son</w:t>
      </w:r>
      <w:r>
        <w:rPr>
          <w:rFonts w:ascii="Tahoma" w:hAnsi="Tahoma" w:cs="Tahoma" w:eastAsia="Times New Roman"/>
          <w:sz w:val="24"/>
          <w:szCs w:val="24"/>
          <w:spacing w:val="-3"/>
        </w:rPr>
        <w:t xml:space="preserve"> </w:t>
      </w:r>
      <w:r>
        <w:rPr>
          <w:rFonts w:ascii="Tahoma" w:hAnsi="Tahoma" w:cs="Tahoma" w:eastAsia="Times New Roman"/>
          <w:sz w:val="24"/>
          <w:szCs w:val="24"/>
        </w:rPr>
        <w:t>article</w:t>
      </w:r>
      <w:r>
        <w:rPr>
          <w:rFonts w:ascii="Tahoma" w:hAnsi="Tahoma" w:cs="Tahoma" w:eastAsia="Times New Roman"/>
          <w:sz w:val="24"/>
          <w:szCs w:val="24"/>
          <w:spacing w:val="-6"/>
        </w:rPr>
        <w:t xml:space="preserve"> </w:t>
      </w:r>
      <w:r>
        <w:rPr>
          <w:rFonts w:ascii="Tahoma" w:hAnsi="Tahoma" w:cs="Tahoma" w:eastAsia="Times New Roman"/>
          <w:sz w:val="24"/>
          <w:szCs w:val="24"/>
        </w:rPr>
        <w:t>premier</w:t>
      </w:r>
      <w:r>
        <w:rPr>
          <w:rFonts w:ascii="Tahoma" w:hAnsi="Tahoma" w:cs="Tahoma" w:eastAsia="Times New Roman"/>
          <w:sz w:val="24"/>
          <w:szCs w:val="24"/>
          <w:spacing w:val="-2"/>
        </w:rPr>
        <w:t xml:space="preserve"> </w:t>
      </w:r>
      <w:r>
        <w:rPr>
          <w:rFonts w:ascii="Tahoma" w:hAnsi="Tahoma" w:cs="Tahoma" w:eastAsia="Times New Roman"/>
          <w:sz w:val="24"/>
          <w:szCs w:val="24"/>
        </w:rPr>
        <w:t>(b)</w:t>
      </w:r>
      <w:r>
        <w:rPr>
          <w:rFonts w:ascii="Tahoma" w:hAnsi="Tahoma" w:cs="Tahoma" w:eastAsia="Times New Roman"/>
          <w:sz w:val="24"/>
          <w:szCs w:val="24"/>
          <w:spacing w:val="-4"/>
        </w:rPr>
        <w:t xml:space="preserve"> </w:t>
      </w:r>
      <w:r>
        <w:rPr>
          <w:rFonts w:ascii="Tahoma" w:hAnsi="Tahoma" w:cs="Tahoma" w:eastAsia="Times New Roman"/>
          <w:sz w:val="24"/>
          <w:szCs w:val="24"/>
        </w:rPr>
        <w:t>la notion</w:t>
      </w:r>
      <w:r>
        <w:rPr>
          <w:rFonts w:ascii="Tahoma" w:hAnsi="Tahoma" w:cs="Tahoma" w:eastAsia="Times New Roman"/>
          <w:sz w:val="24"/>
          <w:szCs w:val="24"/>
          <w:spacing w:val="-5"/>
        </w:rPr>
        <w:t xml:space="preserve"> </w:t>
      </w:r>
      <w:r>
        <w:rPr>
          <w:rFonts w:ascii="Tahoma" w:hAnsi="Tahoma" w:cs="Tahoma" w:eastAsia="Times New Roman"/>
          <w:sz w:val="24"/>
          <w:szCs w:val="24"/>
        </w:rPr>
        <w:t>de</w:t>
      </w:r>
      <w:r>
        <w:rPr>
          <w:rFonts w:ascii="Tahoma" w:hAnsi="Tahoma" w:cs="Tahoma" w:eastAsia="Times New Roman"/>
          <w:sz w:val="24"/>
          <w:szCs w:val="24"/>
          <w:spacing w:val="-2"/>
        </w:rPr>
        <w:t xml:space="preserve"> </w:t>
      </w:r>
      <w:r>
        <w:rPr>
          <w:rFonts w:ascii="Tahoma" w:hAnsi="Tahoma" w:cs="Tahoma" w:eastAsia="Times New Roman"/>
          <w:sz w:val="24"/>
          <w:szCs w:val="24"/>
        </w:rPr>
        <w:t>présomption</w:t>
      </w:r>
      <w:r>
        <w:rPr>
          <w:rFonts w:ascii="Tahoma" w:hAnsi="Tahoma" w:cs="Tahoma" w:eastAsia="Times New Roman"/>
          <w:sz w:val="24"/>
          <w:szCs w:val="24"/>
          <w:spacing w:val="-4"/>
        </w:rPr>
        <w:t xml:space="preserve"> </w:t>
      </w:r>
      <w:r>
        <w:rPr>
          <w:rFonts w:ascii="Tahoma" w:hAnsi="Tahoma" w:cs="Tahoma" w:eastAsia="Times New Roman"/>
          <w:sz w:val="24"/>
          <w:szCs w:val="24"/>
        </w:rPr>
        <w:t>de</w:t>
      </w:r>
      <w:r>
        <w:rPr>
          <w:rFonts w:ascii="Tahoma" w:hAnsi="Tahoma" w:cs="Tahoma" w:eastAsia="Times New Roman"/>
          <w:sz w:val="24"/>
          <w:szCs w:val="24"/>
          <w:spacing w:val="-4"/>
        </w:rPr>
        <w:t xml:space="preserve"> </w:t>
      </w:r>
      <w:r>
        <w:rPr>
          <w:rFonts w:ascii="Tahoma" w:hAnsi="Tahoma" w:cs="Tahoma" w:eastAsia="Times New Roman"/>
          <w:sz w:val="24"/>
          <w:szCs w:val="24"/>
        </w:rPr>
        <w:t>domanialité</w:t>
      </w:r>
      <w:r>
        <w:rPr>
          <w:rFonts w:ascii="Tahoma" w:hAnsi="Tahoma" w:cs="Tahoma" w:eastAsia="Times New Roman"/>
          <w:sz w:val="24"/>
          <w:szCs w:val="24"/>
          <w:spacing w:val="-3"/>
        </w:rPr>
        <w:t xml:space="preserve"> </w:t>
      </w:r>
      <w:r>
        <w:rPr>
          <w:rFonts w:ascii="Tahoma" w:hAnsi="Tahoma" w:cs="Tahoma" w:eastAsia="Times New Roman"/>
          <w:sz w:val="24"/>
          <w:szCs w:val="24"/>
        </w:rPr>
        <w:t>qui</w:t>
      </w:r>
      <w:r>
        <w:rPr>
          <w:rFonts w:ascii="Tahoma" w:hAnsi="Tahoma" w:cs="Tahoma" w:eastAsia="Times New Roman"/>
          <w:sz w:val="24"/>
          <w:szCs w:val="24"/>
          <w:spacing w:val="-3"/>
        </w:rPr>
        <w:t xml:space="preserve"> </w:t>
      </w:r>
      <w:r>
        <w:rPr>
          <w:rFonts w:ascii="Tahoma" w:hAnsi="Tahoma" w:cs="Tahoma" w:eastAsia="Times New Roman"/>
          <w:sz w:val="24"/>
          <w:szCs w:val="24"/>
        </w:rPr>
        <w:t>considère</w:t>
      </w:r>
      <w:r>
        <w:rPr>
          <w:rFonts w:ascii="Tahoma" w:hAnsi="Tahoma" w:cs="Tahoma" w:eastAsia="Times New Roman"/>
          <w:sz w:val="24"/>
          <w:szCs w:val="24"/>
          <w:spacing w:val="-3"/>
        </w:rPr>
        <w:t xml:space="preserve"> </w:t>
      </w:r>
      <w:r>
        <w:rPr>
          <w:rFonts w:ascii="Tahoma" w:hAnsi="Tahoma" w:cs="Tahoma" w:eastAsia="Times New Roman"/>
          <w:sz w:val="24"/>
          <w:szCs w:val="24"/>
        </w:rPr>
        <w:t>comme</w:t>
      </w:r>
      <w:r>
        <w:rPr>
          <w:rFonts w:ascii="Tahoma" w:hAnsi="Tahoma" w:cs="Tahoma" w:eastAsia="Times New Roman"/>
          <w:sz w:val="24"/>
          <w:szCs w:val="24"/>
          <w:spacing w:val="1"/>
        </w:rPr>
        <w:t xml:space="preserve"> </w:t>
      </w:r>
      <w:r>
        <w:rPr>
          <w:rFonts w:ascii="Tahoma" w:hAnsi="Tahoma" w:cs="Tahoma" w:eastAsia="Times New Roman"/>
          <w:sz w:val="24"/>
          <w:szCs w:val="24"/>
        </w:rPr>
        <w:t>forêt</w:t>
      </w:r>
      <w:r>
        <w:rPr>
          <w:rFonts w:ascii="Tahoma" w:hAnsi="Tahoma" w:cs="Tahoma" w:eastAsia="Times New Roman"/>
          <w:sz w:val="24"/>
          <w:szCs w:val="24"/>
          <w:spacing w:val="-57"/>
        </w:rPr>
        <w:t xml:space="preserve"> </w:t>
      </w:r>
      <w:r>
        <w:rPr>
          <w:rFonts w:ascii="Tahoma" w:hAnsi="Tahoma" w:cs="Tahoma" w:eastAsia="Times New Roman"/>
          <w:sz w:val="24"/>
          <w:szCs w:val="24"/>
        </w:rPr>
        <w:t xml:space="preserve">domaniale </w:t>
      </w:r>
      <w:r>
        <w:rPr>
          <w:rFonts w:ascii="Tahoma" w:hAnsi="Tahoma" w:cs="Tahoma" w:eastAsia="Times New Roman"/>
          <w:i w:val="1"/>
          <w:sz w:val="24"/>
          <w:szCs w:val="24"/>
          <w:vertAlign w:val="superscript"/>
        </w:rPr>
        <w:t>«</w:t>
      </w:r>
      <w:r>
        <w:rPr>
          <w:rFonts w:ascii="Tahoma" w:hAnsi="Tahoma" w:cs="Tahoma" w:eastAsia="Times New Roman"/>
          <w:i w:val="1"/>
          <w:sz w:val="24"/>
          <w:szCs w:val="24"/>
        </w:rPr>
        <w:t xml:space="preserve"> tout terrain occupé par une végétation ligneuse, d'origine naturelle, pourvu que ce</w:t>
      </w:r>
      <w:r>
        <w:rPr>
          <w:rFonts w:ascii="Tahoma" w:hAnsi="Tahoma" w:cs="Tahoma" w:eastAsia="Times New Roman"/>
          <w:i w:val="1"/>
          <w:sz w:val="24"/>
          <w:szCs w:val="24"/>
          <w:spacing w:val="1"/>
        </w:rPr>
        <w:t xml:space="preserve"> </w:t>
      </w:r>
      <w:r>
        <w:rPr>
          <w:rFonts w:ascii="Tahoma" w:hAnsi="Tahoma" w:cs="Tahoma" w:eastAsia="Times New Roman"/>
          <w:i w:val="1"/>
          <w:sz w:val="24"/>
          <w:szCs w:val="24"/>
        </w:rPr>
        <w:t>peuplement ne soit pas possédé régulièrement par un particulier, sur la base d'un titre foncier</w:t>
      </w:r>
      <w:r>
        <w:rPr>
          <w:rFonts w:ascii="Tahoma" w:hAnsi="Tahoma" w:cs="Tahoma" w:eastAsia="Times New Roman"/>
          <w:i w:val="1"/>
          <w:sz w:val="24"/>
          <w:szCs w:val="24"/>
          <w:spacing w:val="1"/>
        </w:rPr>
        <w:t xml:space="preserve"> </w:t>
      </w:r>
      <w:r>
        <w:rPr>
          <w:rFonts w:ascii="Tahoma" w:hAnsi="Tahoma" w:cs="Tahoma" w:eastAsia="Times New Roman"/>
          <w:i w:val="1"/>
          <w:sz w:val="24"/>
          <w:szCs w:val="24"/>
        </w:rPr>
        <w:t>ou</w:t>
      </w:r>
      <w:r>
        <w:rPr>
          <w:rFonts w:ascii="Tahoma" w:hAnsi="Tahoma" w:cs="Tahoma" w:eastAsia="Times New Roman"/>
          <w:i w:val="1"/>
          <w:sz w:val="24"/>
          <w:szCs w:val="24"/>
          <w:spacing w:val="-1"/>
        </w:rPr>
        <w:t xml:space="preserve"> </w:t>
      </w:r>
      <w:r>
        <w:rPr>
          <w:rFonts w:ascii="Tahoma" w:hAnsi="Tahoma" w:cs="Tahoma" w:eastAsia="Times New Roman"/>
          <w:i w:val="1"/>
          <w:sz w:val="24"/>
          <w:szCs w:val="24"/>
        </w:rPr>
        <w:t>d'une possession effective, paisible et continue</w:t>
      </w:r>
      <w:r>
        <w:rPr>
          <w:rFonts w:ascii="Tahoma" w:hAnsi="Tahoma" w:cs="Tahoma" w:eastAsia="Times New Roman"/>
          <w:i w:val="1"/>
          <w:sz w:val="24"/>
          <w:szCs w:val="24"/>
          <w:spacing w:val="2"/>
        </w:rPr>
        <w:t xml:space="preserve"> </w:t>
      </w:r>
      <w:r>
        <w:rPr>
          <w:rFonts w:ascii="Tahoma" w:hAnsi="Tahoma" w:cs="Tahoma" w:eastAsia="Times New Roman"/>
          <w:i w:val="1"/>
          <w:sz w:val="24"/>
          <w:szCs w:val="24"/>
          <w:vertAlign w:val="superscript"/>
        </w:rPr>
        <w:t>»</w:t>
      </w:r>
      <w:r>
        <w:rPr>
          <w:rFonts w:ascii="Tahoma" w:hAnsi="Tahoma" w:cs="Tahoma" w:eastAsia="Times New Roman"/>
          <w:i w:val="1"/>
          <w:sz w:val="24"/>
          <w:szCs w:val="24"/>
        </w:rPr>
        <w:t>.</w:t>
      </w:r>
    </w:p>
    <w:p>
      <w:pPr>
        <w:widowControl w:val="0"/>
        <w:spacing w:lineRule="auto" w:line="360" w:before="134" w:after="0" w:beforeAutospacing="0" w:afterAutospacing="0"/>
        <w:ind w:left="-142"/>
        <w:jc w:val="both"/>
        <w:rPr>
          <w:rFonts w:ascii="Tahoma" w:hAnsi="Tahoma" w:cs="Tahoma" w:eastAsia="Times New Roman"/>
          <w:sz w:val="24"/>
          <w:szCs w:val="24"/>
        </w:rPr>
      </w:pPr>
      <w:r>
        <w:rPr>
          <w:rFonts w:ascii="Tahoma" w:hAnsi="Tahoma" w:cs="Tahoma" w:eastAsia="Times New Roman"/>
          <w:sz w:val="24"/>
          <w:szCs w:val="24"/>
        </w:rPr>
        <w:t>La</w:t>
      </w:r>
      <w:r>
        <w:rPr>
          <w:rFonts w:ascii="Tahoma" w:hAnsi="Tahoma" w:cs="Tahoma" w:eastAsia="Times New Roman"/>
          <w:sz w:val="24"/>
          <w:szCs w:val="24"/>
          <w:spacing w:val="1"/>
        </w:rPr>
        <w:t xml:space="preserve"> </w:t>
      </w:r>
      <w:r>
        <w:rPr>
          <w:rFonts w:ascii="Tahoma" w:hAnsi="Tahoma" w:cs="Tahoma" w:eastAsia="Times New Roman"/>
          <w:sz w:val="24"/>
          <w:szCs w:val="24"/>
        </w:rPr>
        <w:t>délimitation</w:t>
      </w:r>
      <w:r>
        <w:rPr>
          <w:rFonts w:ascii="Tahoma" w:hAnsi="Tahoma" w:cs="Tahoma" w:eastAsia="Times New Roman"/>
          <w:sz w:val="24"/>
          <w:szCs w:val="24"/>
          <w:spacing w:val="1"/>
        </w:rPr>
        <w:t xml:space="preserve"> </w:t>
      </w:r>
      <w:r>
        <w:rPr>
          <w:rFonts w:ascii="Tahoma" w:hAnsi="Tahoma" w:cs="Tahoma" w:eastAsia="Times New Roman"/>
          <w:sz w:val="24"/>
          <w:szCs w:val="24"/>
        </w:rPr>
        <w:t>administrative</w:t>
      </w:r>
      <w:r>
        <w:rPr>
          <w:rFonts w:ascii="Tahoma" w:hAnsi="Tahoma" w:cs="Tahoma" w:eastAsia="Times New Roman"/>
          <w:sz w:val="24"/>
          <w:szCs w:val="24"/>
          <w:spacing w:val="1"/>
        </w:rPr>
        <w:t xml:space="preserve"> </w:t>
      </w:r>
      <w:r>
        <w:rPr>
          <w:rFonts w:ascii="Tahoma" w:hAnsi="Tahoma" w:cs="Tahoma" w:eastAsia="Times New Roman"/>
          <w:sz w:val="24"/>
          <w:szCs w:val="24"/>
        </w:rPr>
        <w:t>est</w:t>
      </w:r>
      <w:r>
        <w:rPr>
          <w:rFonts w:ascii="Tahoma" w:hAnsi="Tahoma" w:cs="Tahoma" w:eastAsia="Times New Roman"/>
          <w:sz w:val="24"/>
          <w:szCs w:val="24"/>
          <w:spacing w:val="1"/>
        </w:rPr>
        <w:t xml:space="preserve"> </w:t>
      </w:r>
      <w:r>
        <w:rPr>
          <w:rFonts w:ascii="Tahoma" w:hAnsi="Tahoma" w:cs="Tahoma" w:eastAsia="Times New Roman"/>
          <w:sz w:val="24"/>
          <w:szCs w:val="24"/>
        </w:rPr>
        <w:t>considérée</w:t>
      </w:r>
      <w:r>
        <w:rPr>
          <w:rFonts w:ascii="Tahoma" w:hAnsi="Tahoma" w:cs="Tahoma" w:eastAsia="Times New Roman"/>
          <w:sz w:val="24"/>
          <w:szCs w:val="24"/>
          <w:spacing w:val="1"/>
        </w:rPr>
        <w:t xml:space="preserve"> </w:t>
      </w:r>
      <w:r>
        <w:rPr>
          <w:rFonts w:ascii="Tahoma" w:hAnsi="Tahoma" w:cs="Tahoma" w:eastAsia="Times New Roman"/>
          <w:sz w:val="24"/>
          <w:szCs w:val="24"/>
        </w:rPr>
        <w:t>par</w:t>
      </w:r>
      <w:r>
        <w:rPr>
          <w:rFonts w:ascii="Tahoma" w:hAnsi="Tahoma" w:cs="Tahoma" w:eastAsia="Times New Roman"/>
          <w:sz w:val="24"/>
          <w:szCs w:val="24"/>
          <w:spacing w:val="1"/>
        </w:rPr>
        <w:t xml:space="preserve"> </w:t>
      </w:r>
      <w:r>
        <w:rPr>
          <w:rFonts w:ascii="Tahoma" w:hAnsi="Tahoma" w:cs="Tahoma" w:eastAsia="Times New Roman"/>
          <w:sz w:val="24"/>
          <w:szCs w:val="24"/>
        </w:rPr>
        <w:t>l’administration forestière</w:t>
      </w:r>
      <w:r>
        <w:rPr>
          <w:rFonts w:ascii="Tahoma" w:hAnsi="Tahoma" w:cs="Tahoma" w:eastAsia="Times New Roman"/>
          <w:sz w:val="24"/>
          <w:szCs w:val="24"/>
          <w:spacing w:val="1"/>
        </w:rPr>
        <w:t xml:space="preserve"> </w:t>
      </w:r>
      <w:r>
        <w:rPr>
          <w:rFonts w:ascii="Tahoma" w:hAnsi="Tahoma" w:cs="Tahoma" w:eastAsia="Times New Roman"/>
          <w:sz w:val="24"/>
          <w:szCs w:val="24"/>
        </w:rPr>
        <w:t>comme</w:t>
      </w:r>
      <w:r>
        <w:rPr>
          <w:rFonts w:ascii="Tahoma" w:hAnsi="Tahoma" w:cs="Tahoma" w:eastAsia="Times New Roman"/>
          <w:sz w:val="24"/>
          <w:szCs w:val="24"/>
          <w:spacing w:val="1"/>
        </w:rPr>
        <w:t xml:space="preserve"> </w:t>
      </w:r>
      <w:r>
        <w:rPr>
          <w:rFonts w:ascii="Tahoma" w:hAnsi="Tahoma" w:cs="Tahoma" w:eastAsia="Times New Roman"/>
          <w:sz w:val="24"/>
          <w:szCs w:val="24"/>
        </w:rPr>
        <w:t>un</w:t>
      </w:r>
      <w:r>
        <w:rPr>
          <w:rFonts w:ascii="Tahoma" w:hAnsi="Tahoma" w:cs="Tahoma" w:eastAsia="Times New Roman"/>
          <w:sz w:val="24"/>
          <w:szCs w:val="24"/>
          <w:spacing w:val="1"/>
        </w:rPr>
        <w:t xml:space="preserve"> </w:t>
      </w:r>
      <w:r>
        <w:rPr>
          <w:rFonts w:ascii="Tahoma" w:hAnsi="Tahoma" w:cs="Tahoma" w:eastAsia="Times New Roman"/>
          <w:sz w:val="24"/>
          <w:szCs w:val="24"/>
        </w:rPr>
        <w:t>outil</w:t>
      </w:r>
      <w:r>
        <w:rPr>
          <w:rFonts w:ascii="Tahoma" w:hAnsi="Tahoma" w:cs="Tahoma" w:eastAsia="Times New Roman"/>
          <w:sz w:val="24"/>
          <w:szCs w:val="24"/>
          <w:spacing w:val="1"/>
        </w:rPr>
        <w:t xml:space="preserve"> </w:t>
      </w:r>
      <w:r>
        <w:rPr>
          <w:rFonts w:ascii="Tahoma" w:hAnsi="Tahoma" w:cs="Tahoma" w:eastAsia="Times New Roman"/>
          <w:sz w:val="24"/>
          <w:szCs w:val="24"/>
        </w:rPr>
        <w:t>incontournable de lutte contre la dégradation du domaine forestier et l'occupation illégale de</w:t>
      </w:r>
      <w:r>
        <w:rPr>
          <w:rFonts w:ascii="Tahoma" w:hAnsi="Tahoma" w:cs="Tahoma" w:eastAsia="Times New Roman"/>
          <w:sz w:val="24"/>
          <w:szCs w:val="24"/>
          <w:spacing w:val="1"/>
        </w:rPr>
        <w:t xml:space="preserve"> </w:t>
      </w:r>
      <w:r>
        <w:rPr>
          <w:rFonts w:ascii="Tahoma" w:hAnsi="Tahoma" w:cs="Tahoma" w:eastAsia="Times New Roman"/>
          <w:sz w:val="24"/>
          <w:szCs w:val="24"/>
        </w:rPr>
        <w:t>terrains domaniaux ou collectifs, une telle situation est justifiée par l'ignorance de la part des</w:t>
      </w:r>
      <w:r>
        <w:rPr>
          <w:rFonts w:ascii="Tahoma" w:hAnsi="Tahoma" w:cs="Tahoma" w:eastAsia="Times New Roman"/>
          <w:sz w:val="24"/>
          <w:szCs w:val="24"/>
          <w:spacing w:val="1"/>
        </w:rPr>
        <w:t xml:space="preserve"> </w:t>
      </w:r>
      <w:r>
        <w:rPr>
          <w:rFonts w:ascii="Tahoma" w:hAnsi="Tahoma" w:cs="Tahoma" w:eastAsia="Times New Roman"/>
          <w:sz w:val="24"/>
          <w:szCs w:val="24"/>
        </w:rPr>
        <w:t>particuliers des limites exactes, l'absence de documents officiels établissant sans équivoque les</w:t>
      </w:r>
      <w:r>
        <w:rPr>
          <w:rFonts w:ascii="Tahoma" w:hAnsi="Tahoma" w:cs="Tahoma" w:eastAsia="Times New Roman"/>
          <w:sz w:val="24"/>
          <w:szCs w:val="24"/>
          <w:spacing w:val="1"/>
        </w:rPr>
        <w:t xml:space="preserve"> </w:t>
      </w:r>
      <w:r>
        <w:rPr>
          <w:rFonts w:ascii="Tahoma" w:hAnsi="Tahoma" w:cs="Tahoma" w:eastAsia="Times New Roman"/>
          <w:sz w:val="24"/>
          <w:szCs w:val="24"/>
        </w:rPr>
        <w:t>droits prétendus sur ces terres.</w:t>
      </w:r>
    </w:p>
    <w:p>
      <w:pPr>
        <w:widowControl w:val="0"/>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sz w:val="24"/>
          <w:szCs w:val="24"/>
        </w:rPr>
        <w:t>En effet, la délimitation administrative est quasi-identique pour les différents immeubles qui</w:t>
      </w:r>
      <w:r>
        <w:rPr>
          <w:rFonts w:ascii="Tahoma" w:hAnsi="Tahoma" w:cs="Tahoma" w:eastAsia="Times New Roman"/>
          <w:sz w:val="24"/>
          <w:szCs w:val="24"/>
          <w:spacing w:val="1"/>
        </w:rPr>
        <w:t xml:space="preserve"> </w:t>
      </w:r>
      <w:r>
        <w:rPr>
          <w:rFonts w:ascii="Tahoma" w:hAnsi="Tahoma" w:cs="Tahoma" w:eastAsia="Times New Roman"/>
          <w:sz w:val="24"/>
          <w:szCs w:val="24"/>
        </w:rPr>
        <w:t>peuvent en faire l'objet (domaine privé, forestier, terres collectives), et elle est axée sur les points</w:t>
      </w:r>
      <w:r>
        <w:rPr>
          <w:rFonts w:ascii="Tahoma" w:hAnsi="Tahoma" w:cs="Tahoma" w:eastAsia="Times New Roman"/>
          <w:sz w:val="24"/>
          <w:szCs w:val="24"/>
          <w:spacing w:val="1"/>
        </w:rPr>
        <w:t xml:space="preserve"> </w:t>
      </w:r>
      <w:r>
        <w:rPr>
          <w:rFonts w:ascii="Tahoma" w:hAnsi="Tahoma" w:cs="Tahoma" w:eastAsia="Times New Roman"/>
          <w:sz w:val="24"/>
          <w:szCs w:val="24"/>
        </w:rPr>
        <w:t>suivants</w:t>
      </w:r>
      <w:r>
        <w:rPr>
          <w:rFonts w:ascii="Tahoma" w:hAnsi="Tahoma" w:cs="Tahoma" w:eastAsia="Times New Roman"/>
          <w:sz w:val="24"/>
          <w:szCs w:val="24"/>
          <w:spacing w:val="1"/>
        </w:rPr>
        <w:t xml:space="preserve"> </w:t>
      </w:r>
      <w:r>
        <w:rPr>
          <w:rFonts w:ascii="Tahoma" w:hAnsi="Tahoma" w:cs="Tahoma" w:eastAsia="Times New Roman"/>
          <w:sz w:val="24"/>
          <w:szCs w:val="24"/>
        </w:rPr>
        <w:t>:</w:t>
      </w:r>
    </w:p>
    <w:p>
      <w:pPr>
        <w:widowControl w:val="0"/>
        <w:spacing w:lineRule="auto" w:line="360" w:before="161" w:after="0" w:beforeAutospacing="0" w:afterAutospacing="0"/>
        <w:jc w:val="both"/>
        <w:rPr>
          <w:rFonts w:ascii="Tahoma" w:hAnsi="Tahoma" w:cs="Tahoma" w:eastAsia="Times New Roman"/>
          <w:sz w:val="2"/>
          <w:szCs w:val="2"/>
        </w:rPr>
      </w:pPr>
    </w:p>
    <w:p>
      <w:pPr>
        <w:widowControl w:val="0"/>
        <w:numPr>
          <w:ilvl w:val="0"/>
          <w:numId w:val="27"/>
        </w:numPr>
        <w:spacing w:lineRule="auto" w:line="240" w:after="0" w:beforeAutospacing="0" w:afterAutospacing="0"/>
        <w:ind w:hanging="284" w:left="426"/>
        <w:jc w:val="both"/>
        <w:rPr>
          <w:rFonts w:ascii="Tahoma" w:hAnsi="Tahoma" w:cs="Tahoma" w:eastAsia="Arial MT"/>
          <w:b w:val="1"/>
          <w:bCs w:val="1"/>
          <w:sz w:val="24"/>
          <w:szCs w:val="24"/>
        </w:rPr>
      </w:pPr>
      <w:r>
        <w:rPr>
          <w:rFonts w:ascii="Tahoma" w:hAnsi="Tahoma" w:cs="Tahoma" w:eastAsia="Arial MT"/>
          <w:b w:val="1"/>
          <w:bCs w:val="1"/>
          <w:sz w:val="24"/>
          <w:szCs w:val="24"/>
        </w:rPr>
        <w:t>Délimitation provisoire</w:t>
      </w:r>
    </w:p>
    <w:p>
      <w:pPr>
        <w:widowControl w:val="0"/>
        <w:spacing w:lineRule="auto" w:line="360" w:before="131" w:after="0" w:beforeAutospacing="0" w:afterAutospacing="0"/>
        <w:jc w:val="both"/>
        <w:rPr>
          <w:rFonts w:ascii="Tahoma" w:hAnsi="Tahoma" w:cs="Tahoma" w:eastAsia="Times New Roman"/>
          <w:sz w:val="24"/>
          <w:szCs w:val="24"/>
        </w:rPr>
      </w:pPr>
      <w:r>
        <w:rPr>
          <w:rFonts w:ascii="Tahoma" w:hAnsi="Tahoma" w:cs="Tahoma" w:eastAsia="Times New Roman"/>
          <w:sz w:val="24"/>
          <w:szCs w:val="24"/>
        </w:rPr>
        <w:t>C'est une procédure purement technique consistant à déterminer et à matérialiser les limites de la</w:t>
      </w:r>
      <w:r>
        <w:rPr>
          <w:rFonts w:ascii="Tahoma" w:hAnsi="Tahoma" w:cs="Tahoma" w:eastAsia="Times New Roman"/>
          <w:sz w:val="24"/>
          <w:szCs w:val="24"/>
          <w:spacing w:val="1"/>
        </w:rPr>
        <w:t xml:space="preserve"> </w:t>
      </w:r>
      <w:r>
        <w:rPr>
          <w:rFonts w:ascii="Tahoma" w:hAnsi="Tahoma" w:cs="Tahoma" w:eastAsia="Times New Roman"/>
          <w:sz w:val="24"/>
          <w:szCs w:val="24"/>
        </w:rPr>
        <w:t>propriété.</w:t>
      </w:r>
      <w:r>
        <w:rPr>
          <w:rFonts w:ascii="Tahoma" w:hAnsi="Tahoma" w:cs="Tahoma" w:eastAsia="Times New Roman"/>
          <w:sz w:val="24"/>
          <w:szCs w:val="24"/>
          <w:spacing w:val="-12"/>
        </w:rPr>
        <w:t xml:space="preserve"> </w:t>
      </w:r>
      <w:r>
        <w:rPr>
          <w:rFonts w:ascii="Tahoma" w:hAnsi="Tahoma" w:cs="Tahoma" w:eastAsia="Times New Roman"/>
          <w:sz w:val="24"/>
          <w:szCs w:val="24"/>
        </w:rPr>
        <w:t>Ainsi,</w:t>
      </w:r>
      <w:r>
        <w:rPr>
          <w:rFonts w:ascii="Tahoma" w:hAnsi="Tahoma" w:cs="Tahoma" w:eastAsia="Times New Roman"/>
          <w:sz w:val="24"/>
          <w:szCs w:val="24"/>
          <w:spacing w:val="-9"/>
        </w:rPr>
        <w:t xml:space="preserve"> </w:t>
      </w:r>
      <w:r>
        <w:rPr>
          <w:rFonts w:ascii="Tahoma" w:hAnsi="Tahoma" w:cs="Tahoma" w:eastAsia="Times New Roman"/>
          <w:sz w:val="24"/>
          <w:szCs w:val="24"/>
        </w:rPr>
        <w:t>l'autorité</w:t>
      </w:r>
      <w:r>
        <w:rPr>
          <w:rFonts w:ascii="Tahoma" w:hAnsi="Tahoma" w:cs="Tahoma" w:eastAsia="Times New Roman"/>
          <w:sz w:val="24"/>
          <w:szCs w:val="24"/>
          <w:spacing w:val="-10"/>
        </w:rPr>
        <w:t xml:space="preserve"> </w:t>
      </w:r>
      <w:r>
        <w:rPr>
          <w:rFonts w:ascii="Tahoma" w:hAnsi="Tahoma" w:cs="Tahoma" w:eastAsia="Times New Roman"/>
          <w:sz w:val="24"/>
          <w:szCs w:val="24"/>
        </w:rPr>
        <w:t>compétente</w:t>
      </w:r>
      <w:r>
        <w:rPr>
          <w:rFonts w:ascii="Tahoma" w:hAnsi="Tahoma" w:cs="Tahoma" w:eastAsia="Times New Roman"/>
          <w:sz w:val="24"/>
          <w:szCs w:val="24"/>
          <w:spacing w:val="-9"/>
        </w:rPr>
        <w:t xml:space="preserve"> </w:t>
      </w:r>
      <w:r>
        <w:rPr>
          <w:rFonts w:ascii="Tahoma" w:hAnsi="Tahoma" w:cs="Tahoma" w:eastAsia="Times New Roman"/>
          <w:sz w:val="24"/>
          <w:szCs w:val="24"/>
        </w:rPr>
        <w:t>procède</w:t>
      </w:r>
      <w:r>
        <w:rPr>
          <w:rFonts w:ascii="Tahoma" w:hAnsi="Tahoma" w:cs="Tahoma" w:eastAsia="Times New Roman"/>
          <w:sz w:val="24"/>
          <w:szCs w:val="24"/>
          <w:spacing w:val="-10"/>
        </w:rPr>
        <w:t xml:space="preserve"> </w:t>
      </w:r>
      <w:r>
        <w:rPr>
          <w:rFonts w:ascii="Tahoma" w:hAnsi="Tahoma" w:cs="Tahoma" w:eastAsia="Times New Roman"/>
          <w:sz w:val="24"/>
          <w:szCs w:val="24"/>
        </w:rPr>
        <w:t>à</w:t>
      </w:r>
      <w:r>
        <w:rPr>
          <w:rFonts w:ascii="Tahoma" w:hAnsi="Tahoma" w:cs="Tahoma" w:eastAsia="Times New Roman"/>
          <w:sz w:val="24"/>
          <w:szCs w:val="24"/>
          <w:spacing w:val="-9"/>
        </w:rPr>
        <w:t xml:space="preserve"> </w:t>
      </w:r>
      <w:r>
        <w:rPr>
          <w:rFonts w:ascii="Tahoma" w:hAnsi="Tahoma" w:cs="Tahoma" w:eastAsia="Times New Roman"/>
          <w:sz w:val="24"/>
          <w:szCs w:val="24"/>
        </w:rPr>
        <w:t>une</w:t>
      </w:r>
      <w:r>
        <w:rPr>
          <w:rFonts w:ascii="Tahoma" w:hAnsi="Tahoma" w:cs="Tahoma" w:eastAsia="Times New Roman"/>
          <w:sz w:val="24"/>
          <w:szCs w:val="24"/>
          <w:spacing w:val="-9"/>
        </w:rPr>
        <w:t xml:space="preserve"> </w:t>
      </w:r>
      <w:r>
        <w:rPr>
          <w:rFonts w:ascii="Tahoma" w:hAnsi="Tahoma" w:cs="Tahoma" w:eastAsia="Times New Roman"/>
          <w:sz w:val="24"/>
          <w:szCs w:val="24"/>
        </w:rPr>
        <w:t>reconnaissance</w:t>
      </w:r>
      <w:r>
        <w:rPr>
          <w:rFonts w:ascii="Tahoma" w:hAnsi="Tahoma" w:cs="Tahoma" w:eastAsia="Times New Roman"/>
          <w:sz w:val="24"/>
          <w:szCs w:val="24"/>
          <w:spacing w:val="-12"/>
        </w:rPr>
        <w:t xml:space="preserve"> </w:t>
      </w:r>
      <w:r>
        <w:rPr>
          <w:rFonts w:ascii="Tahoma" w:hAnsi="Tahoma" w:cs="Tahoma" w:eastAsia="Times New Roman"/>
          <w:sz w:val="24"/>
          <w:szCs w:val="24"/>
        </w:rPr>
        <w:t>préalable</w:t>
      </w:r>
      <w:r>
        <w:rPr>
          <w:rFonts w:ascii="Tahoma" w:hAnsi="Tahoma" w:cs="Tahoma" w:eastAsia="Times New Roman"/>
          <w:sz w:val="24"/>
          <w:szCs w:val="24"/>
          <w:spacing w:val="-11"/>
        </w:rPr>
        <w:t xml:space="preserve"> </w:t>
      </w:r>
      <w:r>
        <w:rPr>
          <w:rFonts w:ascii="Tahoma" w:hAnsi="Tahoma" w:cs="Tahoma" w:eastAsia="Times New Roman"/>
          <w:sz w:val="24"/>
          <w:szCs w:val="24"/>
        </w:rPr>
        <w:t>des</w:t>
      </w:r>
      <w:r>
        <w:rPr>
          <w:rFonts w:ascii="Tahoma" w:hAnsi="Tahoma" w:cs="Tahoma" w:eastAsia="Times New Roman"/>
          <w:sz w:val="24"/>
          <w:szCs w:val="24"/>
          <w:spacing w:val="-8"/>
        </w:rPr>
        <w:t xml:space="preserve"> </w:t>
      </w:r>
      <w:r>
        <w:rPr>
          <w:rFonts w:ascii="Tahoma" w:hAnsi="Tahoma" w:cs="Tahoma" w:eastAsia="Times New Roman"/>
          <w:sz w:val="24"/>
          <w:szCs w:val="24"/>
        </w:rPr>
        <w:t>lieux</w:t>
      </w:r>
      <w:r>
        <w:rPr>
          <w:rFonts w:ascii="Tahoma" w:hAnsi="Tahoma" w:cs="Tahoma" w:eastAsia="Times New Roman"/>
          <w:sz w:val="24"/>
          <w:szCs w:val="24"/>
          <w:spacing w:val="-10"/>
        </w:rPr>
        <w:t xml:space="preserve"> </w:t>
      </w:r>
      <w:r>
        <w:rPr>
          <w:rFonts w:ascii="Tahoma" w:hAnsi="Tahoma" w:cs="Tahoma" w:eastAsia="Times New Roman"/>
          <w:sz w:val="24"/>
          <w:szCs w:val="24"/>
        </w:rPr>
        <w:t>ou</w:t>
      </w:r>
      <w:r>
        <w:rPr>
          <w:rFonts w:ascii="Tahoma" w:hAnsi="Tahoma" w:cs="Tahoma" w:eastAsia="Times New Roman"/>
          <w:sz w:val="24"/>
          <w:szCs w:val="24"/>
          <w:spacing w:val="-9"/>
        </w:rPr>
        <w:t xml:space="preserve"> </w:t>
      </w:r>
      <w:r>
        <w:rPr>
          <w:rFonts w:ascii="Tahoma" w:hAnsi="Tahoma" w:cs="Tahoma" w:eastAsia="Times New Roman"/>
          <w:sz w:val="24"/>
          <w:szCs w:val="24"/>
        </w:rPr>
        <w:t>enquête</w:t>
      </w:r>
      <w:r>
        <w:rPr>
          <w:rFonts w:ascii="Tahoma" w:hAnsi="Tahoma" w:cs="Tahoma" w:eastAsia="Times New Roman"/>
          <w:sz w:val="24"/>
          <w:szCs w:val="24"/>
          <w:spacing w:val="-57"/>
        </w:rPr>
        <w:t xml:space="preserve"> </w:t>
      </w:r>
      <w:r>
        <w:rPr>
          <w:rFonts w:ascii="Tahoma" w:hAnsi="Tahoma" w:cs="Tahoma" w:eastAsia="Times New Roman"/>
          <w:sz w:val="24"/>
          <w:szCs w:val="24"/>
        </w:rPr>
        <w:t>préliminaire pour s'informer de la situation du terrain, sa nature, sa consistance… Cette enquête</w:t>
      </w:r>
      <w:r>
        <w:rPr>
          <w:rFonts w:ascii="Tahoma" w:hAnsi="Tahoma" w:cs="Tahoma" w:eastAsia="Times New Roman"/>
          <w:sz w:val="24"/>
          <w:szCs w:val="24"/>
          <w:spacing w:val="1"/>
        </w:rPr>
        <w:t xml:space="preserve"> </w:t>
      </w:r>
      <w:r>
        <w:rPr>
          <w:rFonts w:ascii="Tahoma" w:hAnsi="Tahoma" w:cs="Tahoma" w:eastAsia="Times New Roman"/>
          <w:sz w:val="24"/>
          <w:szCs w:val="24"/>
        </w:rPr>
        <w:t>préliminaire aboutit à l'établissement d'un croquis sommaire, et pour le domaine forestier, elle se</w:t>
      </w:r>
      <w:r>
        <w:rPr>
          <w:rFonts w:ascii="Tahoma" w:hAnsi="Tahoma" w:cs="Tahoma" w:eastAsia="Times New Roman"/>
          <w:sz w:val="24"/>
          <w:szCs w:val="24"/>
          <w:spacing w:val="1"/>
        </w:rPr>
        <w:t xml:space="preserve"> </w:t>
      </w:r>
      <w:r>
        <w:rPr>
          <w:rFonts w:ascii="Tahoma" w:hAnsi="Tahoma" w:cs="Tahoma" w:eastAsia="Times New Roman"/>
          <w:sz w:val="24"/>
          <w:szCs w:val="24"/>
        </w:rPr>
        <w:t>matérialise</w:t>
      </w:r>
      <w:r>
        <w:rPr>
          <w:rFonts w:ascii="Tahoma" w:hAnsi="Tahoma" w:cs="Tahoma" w:eastAsia="Times New Roman"/>
          <w:sz w:val="24"/>
          <w:szCs w:val="24"/>
          <w:spacing w:val="-1"/>
        </w:rPr>
        <w:t xml:space="preserve"> </w:t>
      </w:r>
      <w:r>
        <w:rPr>
          <w:rFonts w:ascii="Tahoma" w:hAnsi="Tahoma" w:cs="Tahoma" w:eastAsia="Times New Roman"/>
          <w:sz w:val="24"/>
          <w:szCs w:val="24"/>
        </w:rPr>
        <w:t>par</w:t>
      </w:r>
      <w:r>
        <w:rPr>
          <w:rFonts w:ascii="Tahoma" w:hAnsi="Tahoma" w:cs="Tahoma" w:eastAsia="Times New Roman"/>
          <w:sz w:val="24"/>
          <w:szCs w:val="24"/>
          <w:spacing w:val="-1"/>
        </w:rPr>
        <w:t xml:space="preserve"> </w:t>
      </w:r>
      <w:r>
        <w:rPr>
          <w:rFonts w:ascii="Tahoma" w:hAnsi="Tahoma" w:cs="Tahoma" w:eastAsia="Times New Roman"/>
          <w:sz w:val="24"/>
          <w:szCs w:val="24"/>
        </w:rPr>
        <w:t>la pose</w:t>
      </w:r>
      <w:r>
        <w:rPr>
          <w:rFonts w:ascii="Tahoma" w:hAnsi="Tahoma" w:cs="Tahoma" w:eastAsia="Times New Roman"/>
          <w:sz w:val="24"/>
          <w:szCs w:val="24"/>
          <w:spacing w:val="-1"/>
        </w:rPr>
        <w:t xml:space="preserve"> </w:t>
      </w:r>
      <w:r>
        <w:rPr>
          <w:rFonts w:ascii="Tahoma" w:hAnsi="Tahoma" w:cs="Tahoma" w:eastAsia="Times New Roman"/>
          <w:sz w:val="24"/>
          <w:szCs w:val="24"/>
        </w:rPr>
        <w:t>de</w:t>
      </w:r>
      <w:r>
        <w:rPr>
          <w:rFonts w:ascii="Tahoma" w:hAnsi="Tahoma" w:cs="Tahoma" w:eastAsia="Times New Roman"/>
          <w:sz w:val="24"/>
          <w:szCs w:val="24"/>
          <w:spacing w:val="-1"/>
        </w:rPr>
        <w:t xml:space="preserve"> </w:t>
      </w:r>
      <w:r>
        <w:rPr>
          <w:rFonts w:ascii="Tahoma" w:hAnsi="Tahoma" w:cs="Tahoma" w:eastAsia="Times New Roman"/>
          <w:sz w:val="24"/>
          <w:szCs w:val="24"/>
        </w:rPr>
        <w:t>bornes sommaires</w:t>
      </w:r>
      <w:r>
        <w:rPr>
          <w:rFonts w:ascii="Tahoma" w:hAnsi="Tahoma" w:cs="Tahoma" w:eastAsia="Times New Roman"/>
          <w:sz w:val="24"/>
          <w:szCs w:val="24"/>
          <w:spacing w:val="-1"/>
        </w:rPr>
        <w:t xml:space="preserve"> </w:t>
      </w:r>
      <w:r>
        <w:rPr>
          <w:rFonts w:ascii="Tahoma" w:hAnsi="Tahoma" w:cs="Tahoma" w:eastAsia="Times New Roman"/>
          <w:sz w:val="24"/>
          <w:szCs w:val="24"/>
        </w:rPr>
        <w:t>avant</w:t>
      </w:r>
      <w:r>
        <w:rPr>
          <w:rFonts w:ascii="Tahoma" w:hAnsi="Tahoma" w:cs="Tahoma" w:eastAsia="Times New Roman"/>
          <w:sz w:val="24"/>
          <w:szCs w:val="24"/>
          <w:spacing w:val="-1"/>
        </w:rPr>
        <w:t xml:space="preserve"> </w:t>
      </w:r>
      <w:r>
        <w:rPr>
          <w:rFonts w:ascii="Tahoma" w:hAnsi="Tahoma" w:cs="Tahoma" w:eastAsia="Times New Roman"/>
          <w:sz w:val="24"/>
          <w:szCs w:val="24"/>
        </w:rPr>
        <w:t>le passage</w:t>
      </w:r>
      <w:r>
        <w:rPr>
          <w:rFonts w:ascii="Tahoma" w:hAnsi="Tahoma" w:cs="Tahoma" w:eastAsia="Times New Roman"/>
          <w:sz w:val="24"/>
          <w:szCs w:val="24"/>
          <w:spacing w:val="-1"/>
        </w:rPr>
        <w:t xml:space="preserve"> </w:t>
      </w:r>
      <w:r>
        <w:rPr>
          <w:rFonts w:ascii="Tahoma" w:hAnsi="Tahoma" w:cs="Tahoma" w:eastAsia="Times New Roman"/>
          <w:sz w:val="24"/>
          <w:szCs w:val="24"/>
        </w:rPr>
        <w:t>de la</w:t>
      </w:r>
      <w:r>
        <w:rPr>
          <w:rFonts w:ascii="Tahoma" w:hAnsi="Tahoma" w:cs="Tahoma" w:eastAsia="Times New Roman"/>
          <w:sz w:val="24"/>
          <w:szCs w:val="24"/>
          <w:spacing w:val="-1"/>
        </w:rPr>
        <w:t xml:space="preserve"> </w:t>
      </w:r>
      <w:r>
        <w:rPr>
          <w:rFonts w:ascii="Tahoma" w:hAnsi="Tahoma" w:cs="Tahoma" w:eastAsia="Times New Roman"/>
          <w:sz w:val="24"/>
          <w:szCs w:val="24"/>
        </w:rPr>
        <w:t>commission</w:t>
      </w:r>
      <w:r>
        <w:rPr>
          <w:rFonts w:ascii="Tahoma" w:hAnsi="Tahoma" w:cs="Tahoma" w:eastAsia="Times New Roman"/>
          <w:sz w:val="24"/>
          <w:szCs w:val="24"/>
          <w:spacing w:val="-1"/>
        </w:rPr>
        <w:t xml:space="preserve"> </w:t>
      </w:r>
      <w:r>
        <w:rPr>
          <w:rFonts w:ascii="Tahoma" w:hAnsi="Tahoma" w:cs="Tahoma" w:eastAsia="Times New Roman"/>
          <w:sz w:val="24"/>
          <w:szCs w:val="24"/>
        </w:rPr>
        <w:t>réglementaire.</w:t>
      </w:r>
    </w:p>
    <w:p>
      <w:pPr>
        <w:widowControl w:val="0"/>
        <w:spacing w:lineRule="exact" w:line="230" w:after="0" w:beforeAutospacing="0" w:afterAutospacing="0"/>
        <w:rPr>
          <w:rFonts w:ascii="Times New Roman" w:hAnsi="Times New Roman" w:cs="Times New Roman" w:eastAsia="Times New Roman"/>
          <w:sz w:val="20"/>
        </w:rPr>
      </w:pPr>
    </w:p>
    <w:p>
      <w:pPr>
        <w:widowControl w:val="0"/>
        <w:numPr>
          <w:ilvl w:val="0"/>
          <w:numId w:val="21"/>
        </w:numPr>
        <w:spacing w:lineRule="auto" w:line="240" w:before="163" w:after="0" w:beforeAutospacing="0" w:afterAutospacing="0"/>
        <w:ind w:firstLine="0" w:left="142"/>
        <w:contextualSpacing w:val="1"/>
        <w:rPr>
          <w:rFonts w:ascii="Tahoma" w:hAnsi="Tahoma" w:cs="Tahoma" w:eastAsia="Times New Roman"/>
          <w:b w:val="1"/>
        </w:rPr>
      </w:pPr>
      <w:r>
        <w:rPr>
          <w:rFonts w:ascii="Tahoma" w:hAnsi="Tahoma" w:cs="Tahoma" w:eastAsia="Times New Roman"/>
          <w:b w:val="1"/>
        </w:rPr>
        <w:t>Elaboration</w:t>
      </w:r>
      <w:r>
        <w:rPr>
          <w:rFonts w:ascii="Tahoma" w:hAnsi="Tahoma" w:cs="Tahoma" w:eastAsia="Times New Roman"/>
          <w:b w:val="1"/>
          <w:spacing w:val="1"/>
        </w:rPr>
        <w:t xml:space="preserve"> </w:t>
      </w:r>
      <w:r>
        <w:rPr>
          <w:rFonts w:ascii="Tahoma" w:hAnsi="Tahoma" w:cs="Tahoma" w:eastAsia="Times New Roman"/>
          <w:b w:val="1"/>
        </w:rPr>
        <w:t>et</w:t>
      </w:r>
      <w:r>
        <w:rPr>
          <w:rFonts w:ascii="Tahoma" w:hAnsi="Tahoma" w:cs="Tahoma" w:eastAsia="Times New Roman"/>
          <w:b w:val="1"/>
          <w:spacing w:val="-5"/>
        </w:rPr>
        <w:t xml:space="preserve"> </w:t>
      </w:r>
      <w:r>
        <w:rPr>
          <w:rFonts w:ascii="Tahoma" w:hAnsi="Tahoma" w:cs="Tahoma" w:eastAsia="Times New Roman"/>
          <w:b w:val="1"/>
        </w:rPr>
        <w:t>promulgation du</w:t>
      </w:r>
      <w:r>
        <w:rPr>
          <w:rFonts w:ascii="Tahoma" w:hAnsi="Tahoma" w:cs="Tahoma" w:eastAsia="Times New Roman"/>
          <w:b w:val="1"/>
          <w:spacing w:val="-4"/>
        </w:rPr>
        <w:t xml:space="preserve"> </w:t>
      </w:r>
      <w:r>
        <w:rPr>
          <w:rFonts w:ascii="Tahoma" w:hAnsi="Tahoma" w:cs="Tahoma" w:eastAsia="Times New Roman"/>
          <w:b w:val="1"/>
        </w:rPr>
        <w:t>décret</w:t>
      </w:r>
    </w:p>
    <w:p>
      <w:pPr>
        <w:widowControl w:val="0"/>
        <w:spacing w:lineRule="auto" w:line="360" w:before="132" w:after="0" w:beforeAutospacing="0" w:afterAutospacing="0"/>
        <w:jc w:val="both"/>
        <w:rPr>
          <w:rFonts w:ascii="Tahoma" w:hAnsi="Tahoma" w:cs="Tahoma" w:eastAsia="Times New Roman"/>
          <w:sz w:val="24"/>
          <w:szCs w:val="24"/>
        </w:rPr>
      </w:pPr>
      <w:r>
        <w:rPr>
          <w:rFonts w:ascii="Tahoma" w:hAnsi="Tahoma" w:cs="Tahoma" w:eastAsia="Times New Roman"/>
          <w:sz w:val="24"/>
          <w:szCs w:val="24"/>
        </w:rPr>
        <w:t>Après l'achèvement de la période de reconnaissance des lieux, intervient juste après la phase de</w:t>
      </w:r>
      <w:r>
        <w:rPr>
          <w:rFonts w:ascii="Tahoma" w:hAnsi="Tahoma" w:cs="Tahoma" w:eastAsia="Times New Roman"/>
          <w:sz w:val="24"/>
          <w:szCs w:val="24"/>
          <w:spacing w:val="1"/>
        </w:rPr>
        <w:t xml:space="preserve"> </w:t>
      </w:r>
      <w:r>
        <w:rPr>
          <w:rFonts w:ascii="Tahoma" w:hAnsi="Tahoma" w:cs="Tahoma" w:eastAsia="Times New Roman"/>
          <w:sz w:val="24"/>
          <w:szCs w:val="24"/>
        </w:rPr>
        <w:t>préparation du décret ordonnant le commencement de la délimitation administrative suite à une</w:t>
      </w:r>
      <w:r>
        <w:rPr>
          <w:rFonts w:ascii="Tahoma" w:hAnsi="Tahoma" w:cs="Tahoma" w:eastAsia="Times New Roman"/>
          <w:sz w:val="24"/>
          <w:szCs w:val="24"/>
          <w:spacing w:val="1"/>
        </w:rPr>
        <w:t xml:space="preserve"> </w:t>
      </w:r>
      <w:r>
        <w:rPr>
          <w:rFonts w:ascii="Tahoma" w:hAnsi="Tahoma" w:cs="Tahoma" w:eastAsia="Times New Roman"/>
          <w:sz w:val="24"/>
          <w:szCs w:val="24"/>
        </w:rPr>
        <w:t>réquisition</w:t>
      </w:r>
      <w:r>
        <w:rPr>
          <w:rFonts w:ascii="Tahoma" w:hAnsi="Tahoma" w:cs="Tahoma" w:eastAsia="Times New Roman"/>
          <w:sz w:val="24"/>
          <w:szCs w:val="24"/>
          <w:spacing w:val="-1"/>
        </w:rPr>
        <w:t xml:space="preserve"> </w:t>
      </w:r>
      <w:r>
        <w:rPr>
          <w:rFonts w:ascii="Tahoma" w:hAnsi="Tahoma" w:cs="Tahoma" w:eastAsia="Times New Roman"/>
          <w:sz w:val="24"/>
          <w:szCs w:val="24"/>
        </w:rPr>
        <w:t>de la part de l'autorité compétente.</w:t>
      </w:r>
    </w:p>
    <w:p>
      <w:pPr>
        <w:widowControl w:val="0"/>
        <w:spacing w:lineRule="auto" w:line="360" w:before="132" w:after="0" w:beforeAutospacing="0" w:afterAutospacing="0"/>
        <w:jc w:val="both"/>
        <w:rPr>
          <w:rFonts w:ascii="Tahoma" w:hAnsi="Tahoma" w:cs="Tahoma" w:eastAsia="Times New Roman"/>
          <w:sz w:val="24"/>
          <w:szCs w:val="24"/>
        </w:rPr>
      </w:pPr>
      <w:r>
        <w:rPr>
          <w:rFonts w:ascii="Tahoma" w:hAnsi="Tahoma" w:cs="Tahoma" w:eastAsia="Times New Roman"/>
          <w:sz w:val="24"/>
          <w:szCs w:val="24"/>
        </w:rPr>
        <w:t>Pour le domaine forestier, qui relève du domaine privé de l’État, l’intervention du ministère des Eaux et Forêts s’effectue sur la base d’une requête. Il convient de souligner que, dans ce contexte, la délimitation administrative constitue un préalable essentiel à toute initiative de mise en valeur. Cette étape est indispensable non seulement pour garantir une gestion et une protection efficaces des espaces forestiers, mais également pour en préciser les limites, souvent difficiles à identifier sur le terrain.</w:t>
      </w:r>
    </w:p>
    <w:p>
      <w:pPr>
        <w:widowControl w:val="0"/>
        <w:spacing w:lineRule="auto" w:line="360" w:before="132" w:after="0" w:beforeAutospacing="0" w:afterAutospacing="0"/>
        <w:jc w:val="both"/>
        <w:rPr>
          <w:rFonts w:ascii="Tahoma" w:hAnsi="Tahoma" w:cs="Tahoma" w:eastAsia="Times New Roman"/>
          <w:sz w:val="24"/>
          <w:szCs w:val="24"/>
        </w:rPr>
      </w:pPr>
      <w:r>
        <w:rPr>
          <w:rFonts w:ascii="Tahoma" w:hAnsi="Tahoma" w:cs="Tahoma" w:eastAsia="Times New Roman"/>
          <w:sz w:val="24"/>
          <w:szCs w:val="24"/>
        </w:rPr>
        <w:t>Le</w:t>
      </w:r>
      <w:r>
        <w:rPr>
          <w:rFonts w:ascii="Tahoma" w:hAnsi="Tahoma" w:cs="Tahoma" w:eastAsia="Times New Roman"/>
          <w:sz w:val="24"/>
          <w:szCs w:val="24"/>
          <w:spacing w:val="-5"/>
        </w:rPr>
        <w:t xml:space="preserve"> </w:t>
      </w:r>
      <w:r>
        <w:rPr>
          <w:rFonts w:ascii="Tahoma" w:hAnsi="Tahoma" w:cs="Tahoma" w:eastAsia="Times New Roman"/>
          <w:sz w:val="24"/>
          <w:szCs w:val="24"/>
        </w:rPr>
        <w:t>décret</w:t>
      </w:r>
      <w:r>
        <w:rPr>
          <w:rFonts w:ascii="Tahoma" w:hAnsi="Tahoma" w:cs="Tahoma" w:eastAsia="Times New Roman"/>
          <w:sz w:val="24"/>
          <w:szCs w:val="24"/>
          <w:spacing w:val="-3"/>
        </w:rPr>
        <w:t xml:space="preserve"> </w:t>
      </w:r>
      <w:r>
        <w:rPr>
          <w:rFonts w:ascii="Tahoma" w:hAnsi="Tahoma" w:cs="Tahoma" w:eastAsia="Times New Roman"/>
          <w:sz w:val="24"/>
          <w:szCs w:val="24"/>
        </w:rPr>
        <w:t>autorisant</w:t>
      </w:r>
      <w:r>
        <w:rPr>
          <w:rFonts w:ascii="Tahoma" w:hAnsi="Tahoma" w:cs="Tahoma" w:eastAsia="Times New Roman"/>
          <w:sz w:val="24"/>
          <w:szCs w:val="24"/>
          <w:spacing w:val="-6"/>
        </w:rPr>
        <w:t xml:space="preserve"> </w:t>
      </w:r>
      <w:r>
        <w:rPr>
          <w:rFonts w:ascii="Tahoma" w:hAnsi="Tahoma" w:cs="Tahoma" w:eastAsia="Times New Roman"/>
          <w:sz w:val="24"/>
          <w:szCs w:val="24"/>
        </w:rPr>
        <w:t>la</w:t>
      </w:r>
      <w:r>
        <w:rPr>
          <w:rFonts w:ascii="Tahoma" w:hAnsi="Tahoma" w:cs="Tahoma" w:eastAsia="Times New Roman"/>
          <w:sz w:val="24"/>
          <w:szCs w:val="24"/>
          <w:spacing w:val="-3"/>
        </w:rPr>
        <w:t xml:space="preserve"> </w:t>
      </w:r>
      <w:r>
        <w:rPr>
          <w:rFonts w:ascii="Tahoma" w:hAnsi="Tahoma" w:cs="Tahoma" w:eastAsia="Times New Roman"/>
          <w:sz w:val="24"/>
          <w:szCs w:val="24"/>
        </w:rPr>
        <w:t>délimitation</w:t>
      </w:r>
      <w:r>
        <w:rPr>
          <w:rFonts w:ascii="Tahoma" w:hAnsi="Tahoma" w:cs="Tahoma" w:eastAsia="Times New Roman"/>
          <w:sz w:val="24"/>
          <w:szCs w:val="24"/>
          <w:spacing w:val="-5"/>
        </w:rPr>
        <w:t xml:space="preserve"> </w:t>
      </w:r>
      <w:r>
        <w:rPr>
          <w:rFonts w:ascii="Tahoma" w:hAnsi="Tahoma" w:cs="Tahoma" w:eastAsia="Times New Roman"/>
          <w:sz w:val="24"/>
          <w:szCs w:val="24"/>
        </w:rPr>
        <w:t>indique</w:t>
      </w:r>
      <w:r>
        <w:rPr>
          <w:rFonts w:ascii="Tahoma" w:hAnsi="Tahoma" w:cs="Tahoma" w:eastAsia="Times New Roman"/>
          <w:sz w:val="24"/>
          <w:szCs w:val="24"/>
          <w:spacing w:val="-5"/>
        </w:rPr>
        <w:t xml:space="preserve"> </w:t>
      </w:r>
      <w:r>
        <w:rPr>
          <w:rFonts w:ascii="Tahoma" w:hAnsi="Tahoma" w:cs="Tahoma" w:eastAsia="Times New Roman"/>
          <w:sz w:val="24"/>
          <w:szCs w:val="24"/>
        </w:rPr>
        <w:t>la</w:t>
      </w:r>
      <w:r>
        <w:rPr>
          <w:rFonts w:ascii="Tahoma" w:hAnsi="Tahoma" w:cs="Tahoma" w:eastAsia="Times New Roman"/>
          <w:sz w:val="24"/>
          <w:szCs w:val="24"/>
          <w:spacing w:val="-3"/>
        </w:rPr>
        <w:t xml:space="preserve"> </w:t>
      </w:r>
      <w:r>
        <w:rPr>
          <w:rFonts w:ascii="Tahoma" w:hAnsi="Tahoma" w:cs="Tahoma" w:eastAsia="Times New Roman"/>
          <w:sz w:val="24"/>
          <w:szCs w:val="24"/>
        </w:rPr>
        <w:t>date</w:t>
      </w:r>
      <w:r>
        <w:rPr>
          <w:rFonts w:ascii="Tahoma" w:hAnsi="Tahoma" w:cs="Tahoma" w:eastAsia="Times New Roman"/>
          <w:sz w:val="24"/>
          <w:szCs w:val="24"/>
          <w:spacing w:val="-4"/>
        </w:rPr>
        <w:t xml:space="preserve"> </w:t>
      </w:r>
      <w:r>
        <w:rPr>
          <w:rFonts w:ascii="Tahoma" w:hAnsi="Tahoma" w:cs="Tahoma" w:eastAsia="Times New Roman"/>
          <w:sz w:val="24"/>
          <w:szCs w:val="24"/>
        </w:rPr>
        <w:t>et</w:t>
      </w:r>
      <w:r>
        <w:rPr>
          <w:rFonts w:ascii="Tahoma" w:hAnsi="Tahoma" w:cs="Tahoma" w:eastAsia="Times New Roman"/>
          <w:sz w:val="24"/>
          <w:szCs w:val="24"/>
          <w:spacing w:val="-3"/>
        </w:rPr>
        <w:t xml:space="preserve"> </w:t>
      </w:r>
      <w:r>
        <w:rPr>
          <w:rFonts w:ascii="Tahoma" w:hAnsi="Tahoma" w:cs="Tahoma" w:eastAsia="Times New Roman"/>
          <w:sz w:val="24"/>
          <w:szCs w:val="24"/>
        </w:rPr>
        <w:t>le</w:t>
      </w:r>
      <w:r>
        <w:rPr>
          <w:rFonts w:ascii="Tahoma" w:hAnsi="Tahoma" w:cs="Tahoma" w:eastAsia="Times New Roman"/>
          <w:sz w:val="24"/>
          <w:szCs w:val="24"/>
          <w:spacing w:val="-3"/>
        </w:rPr>
        <w:t xml:space="preserve"> </w:t>
      </w:r>
      <w:r>
        <w:rPr>
          <w:rFonts w:ascii="Tahoma" w:hAnsi="Tahoma" w:cs="Tahoma" w:eastAsia="Times New Roman"/>
          <w:sz w:val="24"/>
          <w:szCs w:val="24"/>
        </w:rPr>
        <w:t>point</w:t>
      </w:r>
      <w:r>
        <w:rPr>
          <w:rFonts w:ascii="Tahoma" w:hAnsi="Tahoma" w:cs="Tahoma" w:eastAsia="Times New Roman"/>
          <w:sz w:val="24"/>
          <w:szCs w:val="24"/>
          <w:spacing w:val="-5"/>
        </w:rPr>
        <w:t xml:space="preserve"> </w:t>
      </w:r>
      <w:r>
        <w:rPr>
          <w:rFonts w:ascii="Tahoma" w:hAnsi="Tahoma" w:cs="Tahoma" w:eastAsia="Times New Roman"/>
          <w:sz w:val="24"/>
          <w:szCs w:val="24"/>
        </w:rPr>
        <w:t>de</w:t>
      </w:r>
      <w:r>
        <w:rPr>
          <w:rFonts w:ascii="Tahoma" w:hAnsi="Tahoma" w:cs="Tahoma" w:eastAsia="Times New Roman"/>
          <w:sz w:val="24"/>
          <w:szCs w:val="24"/>
          <w:spacing w:val="-3"/>
        </w:rPr>
        <w:t xml:space="preserve"> </w:t>
      </w:r>
      <w:r>
        <w:rPr>
          <w:rFonts w:ascii="Tahoma" w:hAnsi="Tahoma" w:cs="Tahoma" w:eastAsia="Times New Roman"/>
          <w:sz w:val="24"/>
          <w:szCs w:val="24"/>
        </w:rPr>
        <w:t>départ</w:t>
      </w:r>
      <w:r>
        <w:rPr>
          <w:rFonts w:ascii="Tahoma" w:hAnsi="Tahoma" w:cs="Tahoma" w:eastAsia="Times New Roman"/>
          <w:sz w:val="24"/>
          <w:szCs w:val="24"/>
          <w:spacing w:val="-5"/>
        </w:rPr>
        <w:t xml:space="preserve"> </w:t>
      </w:r>
      <w:r>
        <w:rPr>
          <w:rFonts w:ascii="Tahoma" w:hAnsi="Tahoma" w:cs="Tahoma" w:eastAsia="Times New Roman"/>
          <w:sz w:val="24"/>
          <w:szCs w:val="24"/>
        </w:rPr>
        <w:t>des</w:t>
      </w:r>
      <w:r>
        <w:rPr>
          <w:rFonts w:ascii="Tahoma" w:hAnsi="Tahoma" w:cs="Tahoma" w:eastAsia="Times New Roman"/>
          <w:sz w:val="24"/>
          <w:szCs w:val="24"/>
          <w:spacing w:val="-4"/>
        </w:rPr>
        <w:t xml:space="preserve"> </w:t>
      </w:r>
      <w:r>
        <w:rPr>
          <w:rFonts w:ascii="Tahoma" w:hAnsi="Tahoma" w:cs="Tahoma" w:eastAsia="Times New Roman"/>
          <w:sz w:val="24"/>
          <w:szCs w:val="24"/>
        </w:rPr>
        <w:t>opérations,</w:t>
      </w:r>
      <w:r>
        <w:rPr>
          <w:rFonts w:ascii="Tahoma" w:hAnsi="Tahoma" w:cs="Tahoma" w:eastAsia="Times New Roman"/>
          <w:sz w:val="24"/>
          <w:szCs w:val="24"/>
          <w:spacing w:val="-5"/>
        </w:rPr>
        <w:t xml:space="preserve"> </w:t>
      </w:r>
      <w:r>
        <w:rPr>
          <w:rFonts w:ascii="Tahoma" w:hAnsi="Tahoma" w:cs="Tahoma" w:eastAsia="Times New Roman"/>
          <w:sz w:val="24"/>
          <w:szCs w:val="24"/>
        </w:rPr>
        <w:t>il</w:t>
      </w:r>
      <w:r>
        <w:rPr>
          <w:rFonts w:ascii="Tahoma" w:hAnsi="Tahoma" w:cs="Tahoma" w:eastAsia="Times New Roman"/>
          <w:sz w:val="24"/>
          <w:szCs w:val="24"/>
          <w:spacing w:val="-6"/>
        </w:rPr>
        <w:t xml:space="preserve"> </w:t>
      </w:r>
      <w:r>
        <w:rPr>
          <w:rFonts w:ascii="Tahoma" w:hAnsi="Tahoma" w:cs="Tahoma" w:eastAsia="Times New Roman"/>
          <w:sz w:val="24"/>
          <w:szCs w:val="24"/>
        </w:rPr>
        <w:t>comporte</w:t>
      </w:r>
      <w:r>
        <w:rPr>
          <w:rFonts w:ascii="Tahoma" w:hAnsi="Tahoma" w:cs="Tahoma" w:eastAsia="Times New Roman"/>
          <w:sz w:val="24"/>
          <w:szCs w:val="24"/>
          <w:spacing w:val="-57"/>
        </w:rPr>
        <w:t xml:space="preserve"> </w:t>
      </w:r>
      <w:r>
        <w:rPr>
          <w:rFonts w:ascii="Tahoma" w:hAnsi="Tahoma" w:cs="Tahoma" w:eastAsia="Times New Roman"/>
          <w:sz w:val="24"/>
          <w:szCs w:val="24"/>
        </w:rPr>
        <w:t>également les données essentielles relatives à l'immeuble, à délimiter notamment, la situation, la</w:t>
      </w:r>
      <w:r>
        <w:rPr>
          <w:rFonts w:ascii="Tahoma" w:hAnsi="Tahoma" w:cs="Tahoma" w:eastAsia="Times New Roman"/>
          <w:sz w:val="24"/>
          <w:szCs w:val="24"/>
          <w:spacing w:val="1"/>
        </w:rPr>
        <w:t xml:space="preserve"> </w:t>
      </w:r>
      <w:r>
        <w:rPr>
          <w:rFonts w:ascii="Tahoma" w:hAnsi="Tahoma" w:cs="Tahoma" w:eastAsia="Times New Roman"/>
          <w:sz w:val="24"/>
          <w:szCs w:val="24"/>
        </w:rPr>
        <w:t>dénomination,</w:t>
      </w:r>
      <w:r>
        <w:rPr>
          <w:rFonts w:ascii="Tahoma" w:hAnsi="Tahoma" w:cs="Tahoma" w:eastAsia="Times New Roman"/>
          <w:sz w:val="24"/>
          <w:szCs w:val="24"/>
          <w:spacing w:val="1"/>
        </w:rPr>
        <w:t xml:space="preserve"> </w:t>
      </w:r>
      <w:r>
        <w:rPr>
          <w:rFonts w:ascii="Tahoma" w:hAnsi="Tahoma" w:cs="Tahoma" w:eastAsia="Times New Roman"/>
          <w:sz w:val="24"/>
          <w:szCs w:val="24"/>
        </w:rPr>
        <w:t>la</w:t>
      </w:r>
      <w:r>
        <w:rPr>
          <w:rFonts w:ascii="Tahoma" w:hAnsi="Tahoma" w:cs="Tahoma" w:eastAsia="Times New Roman"/>
          <w:sz w:val="24"/>
          <w:szCs w:val="24"/>
          <w:spacing w:val="1"/>
        </w:rPr>
        <w:t xml:space="preserve"> </w:t>
      </w:r>
      <w:r>
        <w:rPr>
          <w:rFonts w:ascii="Tahoma" w:hAnsi="Tahoma" w:cs="Tahoma" w:eastAsia="Times New Roman"/>
          <w:sz w:val="24"/>
          <w:szCs w:val="24"/>
        </w:rPr>
        <w:t>consistance,</w:t>
      </w:r>
      <w:r>
        <w:rPr>
          <w:rFonts w:ascii="Tahoma" w:hAnsi="Tahoma" w:cs="Tahoma" w:eastAsia="Times New Roman"/>
          <w:sz w:val="24"/>
          <w:szCs w:val="24"/>
          <w:spacing w:val="1"/>
        </w:rPr>
        <w:t xml:space="preserve"> </w:t>
      </w:r>
      <w:r>
        <w:rPr>
          <w:rFonts w:ascii="Tahoma" w:hAnsi="Tahoma" w:cs="Tahoma" w:eastAsia="Times New Roman"/>
          <w:sz w:val="24"/>
          <w:szCs w:val="24"/>
        </w:rPr>
        <w:t>la</w:t>
      </w:r>
      <w:r>
        <w:rPr>
          <w:rFonts w:ascii="Tahoma" w:hAnsi="Tahoma" w:cs="Tahoma" w:eastAsia="Times New Roman"/>
          <w:sz w:val="24"/>
          <w:szCs w:val="24"/>
          <w:spacing w:val="1"/>
        </w:rPr>
        <w:t xml:space="preserve"> </w:t>
      </w:r>
      <w:r>
        <w:rPr>
          <w:rFonts w:ascii="Tahoma" w:hAnsi="Tahoma" w:cs="Tahoma" w:eastAsia="Times New Roman"/>
          <w:sz w:val="24"/>
          <w:szCs w:val="24"/>
        </w:rPr>
        <w:t>contenance,</w:t>
      </w:r>
      <w:r>
        <w:rPr>
          <w:rFonts w:ascii="Tahoma" w:hAnsi="Tahoma" w:cs="Tahoma" w:eastAsia="Times New Roman"/>
          <w:sz w:val="24"/>
          <w:szCs w:val="24"/>
          <w:spacing w:val="1"/>
        </w:rPr>
        <w:t xml:space="preserve"> </w:t>
      </w:r>
      <w:r>
        <w:rPr>
          <w:rFonts w:ascii="Tahoma" w:hAnsi="Tahoma" w:cs="Tahoma" w:eastAsia="Times New Roman"/>
          <w:sz w:val="24"/>
          <w:szCs w:val="24"/>
        </w:rPr>
        <w:t>les</w:t>
      </w:r>
      <w:r>
        <w:rPr>
          <w:rFonts w:ascii="Tahoma" w:hAnsi="Tahoma" w:cs="Tahoma" w:eastAsia="Times New Roman"/>
          <w:sz w:val="24"/>
          <w:szCs w:val="24"/>
          <w:spacing w:val="1"/>
        </w:rPr>
        <w:t xml:space="preserve"> </w:t>
      </w:r>
      <w:r>
        <w:rPr>
          <w:rFonts w:ascii="Tahoma" w:hAnsi="Tahoma" w:cs="Tahoma" w:eastAsia="Times New Roman"/>
          <w:sz w:val="24"/>
          <w:szCs w:val="24"/>
        </w:rPr>
        <w:t>limites,</w:t>
      </w:r>
      <w:r>
        <w:rPr>
          <w:rFonts w:ascii="Tahoma" w:hAnsi="Tahoma" w:cs="Tahoma" w:eastAsia="Times New Roman"/>
          <w:sz w:val="24"/>
          <w:szCs w:val="24"/>
          <w:spacing w:val="1"/>
        </w:rPr>
        <w:t xml:space="preserve"> </w:t>
      </w:r>
      <w:r>
        <w:rPr>
          <w:rFonts w:ascii="Tahoma" w:hAnsi="Tahoma" w:cs="Tahoma" w:eastAsia="Times New Roman"/>
          <w:sz w:val="24"/>
          <w:szCs w:val="24"/>
        </w:rPr>
        <w:t>les</w:t>
      </w:r>
      <w:r>
        <w:rPr>
          <w:rFonts w:ascii="Tahoma" w:hAnsi="Tahoma" w:cs="Tahoma" w:eastAsia="Times New Roman"/>
          <w:sz w:val="24"/>
          <w:szCs w:val="24"/>
          <w:spacing w:val="1"/>
        </w:rPr>
        <w:t xml:space="preserve"> </w:t>
      </w:r>
      <w:r>
        <w:rPr>
          <w:rFonts w:ascii="Tahoma" w:hAnsi="Tahoma" w:cs="Tahoma" w:eastAsia="Times New Roman"/>
          <w:sz w:val="24"/>
          <w:szCs w:val="24"/>
        </w:rPr>
        <w:t>riverains,</w:t>
      </w:r>
      <w:r>
        <w:rPr>
          <w:rFonts w:ascii="Tahoma" w:hAnsi="Tahoma" w:cs="Tahoma" w:eastAsia="Times New Roman"/>
          <w:sz w:val="24"/>
          <w:szCs w:val="24"/>
          <w:spacing w:val="1"/>
        </w:rPr>
        <w:t xml:space="preserve"> </w:t>
      </w:r>
      <w:r>
        <w:rPr>
          <w:rFonts w:ascii="Tahoma" w:hAnsi="Tahoma" w:cs="Tahoma" w:eastAsia="Times New Roman"/>
          <w:sz w:val="24"/>
          <w:szCs w:val="24"/>
        </w:rPr>
        <w:t>les</w:t>
      </w:r>
      <w:r>
        <w:rPr>
          <w:rFonts w:ascii="Tahoma" w:hAnsi="Tahoma" w:cs="Tahoma" w:eastAsia="Times New Roman"/>
          <w:sz w:val="24"/>
          <w:szCs w:val="24"/>
          <w:spacing w:val="1"/>
        </w:rPr>
        <w:t xml:space="preserve"> </w:t>
      </w:r>
      <w:r>
        <w:rPr>
          <w:rFonts w:ascii="Tahoma" w:hAnsi="Tahoma" w:cs="Tahoma" w:eastAsia="Times New Roman"/>
          <w:sz w:val="24"/>
          <w:szCs w:val="24"/>
        </w:rPr>
        <w:t>charges</w:t>
      </w:r>
      <w:r>
        <w:rPr>
          <w:rFonts w:ascii="Tahoma" w:hAnsi="Tahoma" w:cs="Tahoma" w:eastAsia="Times New Roman"/>
          <w:sz w:val="24"/>
          <w:szCs w:val="24"/>
          <w:spacing w:val="1"/>
        </w:rPr>
        <w:t xml:space="preserve"> </w:t>
      </w:r>
      <w:r>
        <w:rPr>
          <w:rFonts w:ascii="Tahoma" w:hAnsi="Tahoma" w:cs="Tahoma" w:eastAsia="Times New Roman"/>
          <w:sz w:val="24"/>
          <w:szCs w:val="24"/>
        </w:rPr>
        <w:t>grevant</w:t>
      </w:r>
      <w:r>
        <w:rPr>
          <w:rFonts w:ascii="Tahoma" w:hAnsi="Tahoma" w:cs="Tahoma" w:eastAsia="Times New Roman"/>
          <w:sz w:val="24"/>
          <w:szCs w:val="24"/>
          <w:spacing w:val="1"/>
        </w:rPr>
        <w:t xml:space="preserve"> </w:t>
      </w:r>
      <w:r>
        <w:rPr>
          <w:rFonts w:ascii="Tahoma" w:hAnsi="Tahoma" w:cs="Tahoma" w:eastAsia="Times New Roman"/>
          <w:sz w:val="24"/>
          <w:szCs w:val="24"/>
        </w:rPr>
        <w:t>l'immeuble…</w:t>
      </w:r>
    </w:p>
    <w:p>
      <w:pPr>
        <w:widowControl w:val="0"/>
        <w:spacing w:lineRule="auto" w:line="360" w:before="132" w:after="0" w:beforeAutospacing="0" w:afterAutospacing="0"/>
        <w:jc w:val="both"/>
        <w:rPr>
          <w:rFonts w:ascii="Tahoma" w:hAnsi="Tahoma" w:cs="Tahoma" w:eastAsia="Times New Roman"/>
          <w:sz w:val="24"/>
          <w:szCs w:val="24"/>
        </w:rPr>
      </w:pPr>
      <w:r>
        <w:rPr>
          <w:rFonts w:ascii="Tahoma" w:hAnsi="Tahoma" w:cs="Tahoma" w:eastAsia="Times New Roman"/>
          <w:sz w:val="24"/>
          <w:szCs w:val="24"/>
        </w:rPr>
        <w:t>Ce décret ordonnant la délimitation ainsi qu'un extrait de la requête présentée par l'autorité</w:t>
      </w:r>
      <w:r>
        <w:rPr>
          <w:rFonts w:ascii="Tahoma" w:hAnsi="Tahoma" w:cs="Tahoma" w:eastAsia="Times New Roman"/>
          <w:sz w:val="24"/>
          <w:szCs w:val="24"/>
          <w:spacing w:val="1"/>
        </w:rPr>
        <w:t xml:space="preserve"> </w:t>
      </w:r>
      <w:r>
        <w:rPr>
          <w:rFonts w:ascii="Tahoma" w:hAnsi="Tahoma" w:cs="Tahoma" w:eastAsia="Times New Roman"/>
          <w:sz w:val="24"/>
          <w:szCs w:val="24"/>
        </w:rPr>
        <w:t>compétente doivent être publiés au moins un mois avant le début des opérations, au bulletin</w:t>
      </w:r>
      <w:r>
        <w:rPr>
          <w:rFonts w:ascii="Tahoma" w:hAnsi="Tahoma" w:cs="Tahoma" w:eastAsia="Times New Roman"/>
          <w:sz w:val="24"/>
          <w:szCs w:val="24"/>
          <w:spacing w:val="1"/>
        </w:rPr>
        <w:t xml:space="preserve"> </w:t>
      </w:r>
      <w:r>
        <w:rPr>
          <w:rFonts w:ascii="Tahoma" w:hAnsi="Tahoma" w:cs="Tahoma" w:eastAsia="Times New Roman"/>
          <w:sz w:val="24"/>
          <w:szCs w:val="24"/>
        </w:rPr>
        <w:t>officiel. La publicité constitue une étape nécessaire pour informer les riverains qu'un bien fera</w:t>
      </w:r>
      <w:r>
        <w:rPr>
          <w:rFonts w:ascii="Tahoma" w:hAnsi="Tahoma" w:cs="Tahoma" w:eastAsia="Times New Roman"/>
          <w:sz w:val="24"/>
          <w:szCs w:val="24"/>
          <w:spacing w:val="1"/>
        </w:rPr>
        <w:t xml:space="preserve"> </w:t>
      </w:r>
      <w:r>
        <w:rPr>
          <w:rFonts w:ascii="Tahoma" w:hAnsi="Tahoma" w:cs="Tahoma" w:eastAsia="Times New Roman"/>
          <w:sz w:val="24"/>
          <w:szCs w:val="24"/>
        </w:rPr>
        <w:t>l'objet</w:t>
      </w:r>
      <w:r>
        <w:rPr>
          <w:rFonts w:ascii="Tahoma" w:hAnsi="Tahoma" w:cs="Tahoma" w:eastAsia="Times New Roman"/>
          <w:sz w:val="24"/>
          <w:szCs w:val="24"/>
          <w:spacing w:val="-1"/>
        </w:rPr>
        <w:t xml:space="preserve"> </w:t>
      </w:r>
      <w:r>
        <w:rPr>
          <w:rFonts w:ascii="Tahoma" w:hAnsi="Tahoma" w:cs="Tahoma" w:eastAsia="Times New Roman"/>
          <w:sz w:val="24"/>
          <w:szCs w:val="24"/>
        </w:rPr>
        <w:t>d'une délimitation.</w:t>
      </w:r>
    </w:p>
    <w:p>
      <w:pPr>
        <w:widowControl w:val="0"/>
        <w:spacing w:lineRule="auto" w:line="360" w:before="132" w:after="0" w:beforeAutospacing="0" w:afterAutospacing="0"/>
        <w:jc w:val="both"/>
        <w:rPr>
          <w:rFonts w:ascii="Tahoma" w:hAnsi="Tahoma" w:cs="Tahoma" w:eastAsia="Times New Roman"/>
          <w:sz w:val="6"/>
          <w:szCs w:val="6"/>
        </w:rPr>
      </w:pPr>
    </w:p>
    <w:p>
      <w:pPr>
        <w:widowControl w:val="0"/>
        <w:numPr>
          <w:ilvl w:val="0"/>
          <w:numId w:val="22"/>
        </w:numPr>
        <w:tabs>
          <w:tab w:val="left" w:pos="0" w:leader="none"/>
        </w:tabs>
        <w:spacing w:lineRule="auto" w:line="240" w:before="163" w:after="0" w:beforeAutospacing="0" w:afterAutospacing="0"/>
        <w:ind w:hanging="283" w:left="567"/>
        <w:contextualSpacing w:val="1"/>
        <w:rPr>
          <w:rFonts w:ascii="Tahoma" w:hAnsi="Tahoma" w:cs="Tahoma" w:eastAsia="Times New Roman"/>
          <w:b w:val="1"/>
          <w:sz w:val="24"/>
          <w:szCs w:val="24"/>
        </w:rPr>
      </w:pPr>
      <w:r>
        <w:rPr>
          <w:rFonts w:ascii="Tahoma" w:hAnsi="Tahoma" w:cs="Tahoma" w:eastAsia="Times New Roman"/>
          <w:sz w:val="28"/>
          <w:szCs w:val="24"/>
        </w:rPr>
        <w:tab/>
      </w:r>
      <w:r>
        <w:rPr>
          <w:rFonts w:ascii="Tahoma" w:hAnsi="Tahoma" w:cs="Tahoma" w:eastAsia="Times New Roman"/>
          <w:b w:val="1"/>
          <w:sz w:val="24"/>
          <w:szCs w:val="24"/>
        </w:rPr>
        <w:t>L’Homologation</w:t>
      </w:r>
    </w:p>
    <w:p>
      <w:pPr>
        <w:widowControl w:val="0"/>
        <w:spacing w:lineRule="auto" w:line="360" w:before="131" w:after="0" w:beforeAutospacing="0" w:afterAutospacing="0"/>
        <w:jc w:val="both"/>
        <w:rPr>
          <w:rFonts w:ascii="Tahoma" w:hAnsi="Tahoma" w:cs="Tahoma" w:eastAsia="Times New Roman"/>
          <w:sz w:val="24"/>
        </w:rPr>
      </w:pPr>
      <w:r>
        <w:rPr>
          <w:rFonts w:ascii="Tahoma" w:hAnsi="Tahoma" w:cs="Tahoma" w:eastAsia="Times New Roman"/>
          <w:sz w:val="24"/>
        </w:rPr>
        <w:t>Aux termes de l'article 8 des Dahirs du 03.01.1916 et 18.02.1924, l'homologation prononcée par</w:t>
      </w:r>
      <w:r>
        <w:rPr>
          <w:rFonts w:ascii="Tahoma" w:hAnsi="Tahoma" w:cs="Tahoma" w:eastAsia="Times New Roman"/>
          <w:sz w:val="24"/>
          <w:spacing w:val="1"/>
        </w:rPr>
        <w:t xml:space="preserve"> </w:t>
      </w:r>
      <w:r>
        <w:rPr>
          <w:rFonts w:ascii="Tahoma" w:hAnsi="Tahoma" w:cs="Tahoma" w:eastAsia="Times New Roman"/>
          <w:sz w:val="24"/>
        </w:rPr>
        <w:t xml:space="preserve">décret et publiée au B.O </w:t>
      </w:r>
      <w:r>
        <w:rPr>
          <w:rFonts w:ascii="Tahoma" w:hAnsi="Tahoma" w:cs="Tahoma" w:eastAsia="Times New Roman"/>
          <w:b w:val="1"/>
          <w:i w:val="1"/>
          <w:sz w:val="24"/>
        </w:rPr>
        <w:t>"fixe d'une manière irrévocable la consistance matérielle et l'état</w:t>
      </w:r>
      <w:r>
        <w:rPr>
          <w:rFonts w:ascii="Tahoma" w:hAnsi="Tahoma" w:cs="Tahoma" w:eastAsia="Times New Roman"/>
          <w:b w:val="1"/>
          <w:i w:val="1"/>
          <w:sz w:val="24"/>
          <w:spacing w:val="1"/>
        </w:rPr>
        <w:t xml:space="preserve"> </w:t>
      </w:r>
      <w:r>
        <w:rPr>
          <w:rFonts w:ascii="Tahoma" w:hAnsi="Tahoma" w:cs="Tahoma" w:eastAsia="Times New Roman"/>
          <w:b w:val="1"/>
          <w:i w:val="1"/>
          <w:sz w:val="24"/>
        </w:rPr>
        <w:t xml:space="preserve">juridique de l'immeuble délimité". </w:t>
      </w:r>
      <w:r>
        <w:rPr>
          <w:rFonts w:ascii="Tahoma" w:hAnsi="Tahoma" w:cs="Tahoma" w:eastAsia="Times New Roman"/>
          <w:sz w:val="24"/>
        </w:rPr>
        <w:t>En effet, la publication de l'acte d'homologation au B.O</w:t>
      </w:r>
      <w:r>
        <w:rPr>
          <w:rFonts w:ascii="Tahoma" w:hAnsi="Tahoma" w:cs="Tahoma" w:eastAsia="Times New Roman"/>
          <w:sz w:val="24"/>
          <w:spacing w:val="1"/>
        </w:rPr>
        <w:t xml:space="preserve"> </w:t>
      </w:r>
      <w:r>
        <w:rPr>
          <w:rFonts w:ascii="Tahoma" w:hAnsi="Tahoma" w:cs="Tahoma" w:eastAsia="Times New Roman"/>
          <w:sz w:val="24"/>
        </w:rPr>
        <w:t xml:space="preserve">entraîne la </w:t>
      </w:r>
      <w:r>
        <w:rPr>
          <w:rFonts w:ascii="Tahoma" w:hAnsi="Tahoma" w:cs="Tahoma" w:eastAsia="Times New Roman"/>
          <w:b w:val="1"/>
          <w:i w:val="1"/>
          <w:sz w:val="24"/>
        </w:rPr>
        <w:t xml:space="preserve">purge de tous les droits antérieurs </w:t>
      </w:r>
      <w:r>
        <w:rPr>
          <w:rFonts w:ascii="Tahoma" w:hAnsi="Tahoma" w:cs="Tahoma" w:eastAsia="Times New Roman"/>
          <w:sz w:val="24"/>
        </w:rPr>
        <w:t>existants sur cet immeuble et fixe d'une manière</w:t>
      </w:r>
      <w:r>
        <w:rPr>
          <w:rFonts w:ascii="Tahoma" w:hAnsi="Tahoma" w:cs="Tahoma" w:eastAsia="Times New Roman"/>
          <w:sz w:val="24"/>
          <w:spacing w:val="1"/>
        </w:rPr>
        <w:t xml:space="preserve"> </w:t>
      </w:r>
      <w:r>
        <w:rPr>
          <w:rFonts w:ascii="Tahoma" w:hAnsi="Tahoma" w:cs="Tahoma" w:eastAsia="Times New Roman"/>
          <w:b w:val="1"/>
          <w:i w:val="1"/>
          <w:sz w:val="24"/>
        </w:rPr>
        <w:t>irrévocable l'assiette foncière de l'immeuble délimité</w:t>
      </w:r>
      <w:r>
        <w:rPr>
          <w:rFonts w:ascii="Tahoma" w:hAnsi="Tahoma" w:cs="Tahoma" w:eastAsia="Times New Roman"/>
          <w:sz w:val="24"/>
        </w:rPr>
        <w:t>.</w:t>
      </w:r>
    </w:p>
    <w:p>
      <w:pPr>
        <w:widowControl w:val="0"/>
        <w:spacing w:lineRule="auto" w:line="360" w:before="161" w:after="0" w:beforeAutospacing="0" w:afterAutospacing="0"/>
        <w:jc w:val="both"/>
        <w:rPr>
          <w:rFonts w:ascii="Tahoma" w:hAnsi="Tahoma" w:cs="Tahoma" w:eastAsia="Times New Roman"/>
          <w:sz w:val="24"/>
          <w:szCs w:val="24"/>
        </w:rPr>
      </w:pPr>
      <w:r>
        <w:rPr>
          <w:rFonts w:ascii="Tahoma" w:hAnsi="Tahoma" w:cs="Tahoma" w:eastAsia="Times New Roman"/>
          <w:sz w:val="24"/>
          <w:szCs w:val="24"/>
        </w:rPr>
        <w:t>Ainsi,</w:t>
      </w:r>
      <w:r>
        <w:rPr>
          <w:rFonts w:ascii="Tahoma" w:hAnsi="Tahoma" w:cs="Tahoma" w:eastAsia="Times New Roman"/>
          <w:sz w:val="24"/>
          <w:szCs w:val="24"/>
          <w:spacing w:val="-4"/>
        </w:rPr>
        <w:t xml:space="preserve"> </w:t>
      </w:r>
      <w:r>
        <w:rPr>
          <w:rFonts w:ascii="Tahoma" w:hAnsi="Tahoma" w:cs="Tahoma" w:eastAsia="Times New Roman"/>
          <w:sz w:val="24"/>
          <w:szCs w:val="24"/>
        </w:rPr>
        <w:t>la</w:t>
      </w:r>
      <w:r>
        <w:rPr>
          <w:rFonts w:ascii="Tahoma" w:hAnsi="Tahoma" w:cs="Tahoma" w:eastAsia="Times New Roman"/>
          <w:sz w:val="24"/>
          <w:szCs w:val="24"/>
          <w:spacing w:val="-3"/>
        </w:rPr>
        <w:t xml:space="preserve"> </w:t>
      </w:r>
      <w:r>
        <w:rPr>
          <w:rFonts w:ascii="Tahoma" w:hAnsi="Tahoma" w:cs="Tahoma" w:eastAsia="Times New Roman"/>
          <w:sz w:val="24"/>
          <w:szCs w:val="24"/>
        </w:rPr>
        <w:t>date</w:t>
      </w:r>
      <w:r>
        <w:rPr>
          <w:rFonts w:ascii="Tahoma" w:hAnsi="Tahoma" w:cs="Tahoma" w:eastAsia="Times New Roman"/>
          <w:sz w:val="24"/>
          <w:szCs w:val="24"/>
          <w:spacing w:val="-2"/>
        </w:rPr>
        <w:t xml:space="preserve"> </w:t>
      </w:r>
      <w:r>
        <w:rPr>
          <w:rFonts w:ascii="Tahoma" w:hAnsi="Tahoma" w:cs="Tahoma" w:eastAsia="Times New Roman"/>
          <w:sz w:val="24"/>
          <w:szCs w:val="24"/>
        </w:rPr>
        <w:t>d'homologation</w:t>
      </w:r>
      <w:r>
        <w:rPr>
          <w:rFonts w:ascii="Tahoma" w:hAnsi="Tahoma" w:cs="Tahoma" w:eastAsia="Times New Roman"/>
          <w:sz w:val="24"/>
          <w:szCs w:val="24"/>
          <w:spacing w:val="-1"/>
        </w:rPr>
        <w:t xml:space="preserve"> </w:t>
      </w:r>
      <w:r>
        <w:rPr>
          <w:rFonts w:ascii="Tahoma" w:hAnsi="Tahoma" w:cs="Tahoma" w:eastAsia="Times New Roman"/>
          <w:sz w:val="24"/>
          <w:szCs w:val="24"/>
        </w:rPr>
        <w:t>détermine</w:t>
      </w:r>
      <w:r>
        <w:rPr>
          <w:rFonts w:ascii="Tahoma" w:hAnsi="Tahoma" w:cs="Tahoma" w:eastAsia="Times New Roman"/>
          <w:sz w:val="24"/>
          <w:szCs w:val="24"/>
          <w:spacing w:val="-2"/>
        </w:rPr>
        <w:t xml:space="preserve"> </w:t>
      </w:r>
      <w:r>
        <w:rPr>
          <w:rFonts w:ascii="Tahoma" w:hAnsi="Tahoma" w:cs="Tahoma" w:eastAsia="Times New Roman"/>
          <w:sz w:val="24"/>
          <w:szCs w:val="24"/>
        </w:rPr>
        <w:t>la</w:t>
      </w:r>
      <w:r>
        <w:rPr>
          <w:rFonts w:ascii="Tahoma" w:hAnsi="Tahoma" w:cs="Tahoma" w:eastAsia="Times New Roman"/>
          <w:sz w:val="24"/>
          <w:szCs w:val="24"/>
          <w:spacing w:val="-2"/>
        </w:rPr>
        <w:t xml:space="preserve"> </w:t>
      </w:r>
      <w:r>
        <w:rPr>
          <w:rFonts w:ascii="Tahoma" w:hAnsi="Tahoma" w:cs="Tahoma" w:eastAsia="Times New Roman"/>
          <w:sz w:val="24"/>
          <w:szCs w:val="24"/>
        </w:rPr>
        <w:t>consistance</w:t>
      </w:r>
      <w:r>
        <w:rPr>
          <w:rFonts w:ascii="Tahoma" w:hAnsi="Tahoma" w:cs="Tahoma" w:eastAsia="Times New Roman"/>
          <w:sz w:val="24"/>
          <w:szCs w:val="24"/>
          <w:spacing w:val="-5"/>
        </w:rPr>
        <w:t xml:space="preserve"> </w:t>
      </w:r>
      <w:r>
        <w:rPr>
          <w:rFonts w:ascii="Tahoma" w:hAnsi="Tahoma" w:cs="Tahoma" w:eastAsia="Times New Roman"/>
          <w:sz w:val="24"/>
          <w:szCs w:val="24"/>
        </w:rPr>
        <w:t>matérielle</w:t>
      </w:r>
      <w:r>
        <w:rPr>
          <w:rFonts w:ascii="Tahoma" w:hAnsi="Tahoma" w:cs="Tahoma" w:eastAsia="Times New Roman"/>
          <w:sz w:val="24"/>
          <w:szCs w:val="24"/>
          <w:spacing w:val="-4"/>
        </w:rPr>
        <w:t xml:space="preserve"> </w:t>
      </w:r>
      <w:r>
        <w:rPr>
          <w:rFonts w:ascii="Tahoma" w:hAnsi="Tahoma" w:cs="Tahoma" w:eastAsia="Times New Roman"/>
          <w:sz w:val="24"/>
          <w:szCs w:val="24"/>
        </w:rPr>
        <w:t>et</w:t>
      </w:r>
      <w:r>
        <w:rPr>
          <w:rFonts w:ascii="Tahoma" w:hAnsi="Tahoma" w:cs="Tahoma" w:eastAsia="Times New Roman"/>
          <w:sz w:val="24"/>
          <w:szCs w:val="24"/>
          <w:spacing w:val="-2"/>
        </w:rPr>
        <w:t xml:space="preserve"> </w:t>
      </w:r>
      <w:r>
        <w:rPr>
          <w:rFonts w:ascii="Tahoma" w:hAnsi="Tahoma" w:cs="Tahoma" w:eastAsia="Times New Roman"/>
          <w:sz w:val="24"/>
          <w:szCs w:val="24"/>
        </w:rPr>
        <w:t>l'état</w:t>
      </w:r>
      <w:r>
        <w:rPr>
          <w:rFonts w:ascii="Tahoma" w:hAnsi="Tahoma" w:cs="Tahoma" w:eastAsia="Times New Roman"/>
          <w:sz w:val="24"/>
          <w:szCs w:val="24"/>
          <w:spacing w:val="-2"/>
        </w:rPr>
        <w:t xml:space="preserve"> </w:t>
      </w:r>
      <w:r>
        <w:rPr>
          <w:rFonts w:ascii="Tahoma" w:hAnsi="Tahoma" w:cs="Tahoma" w:eastAsia="Times New Roman"/>
          <w:sz w:val="24"/>
          <w:szCs w:val="24"/>
        </w:rPr>
        <w:t>juridique</w:t>
      </w:r>
      <w:r>
        <w:rPr>
          <w:rFonts w:ascii="Tahoma" w:hAnsi="Tahoma" w:cs="Tahoma" w:eastAsia="Times New Roman"/>
          <w:sz w:val="24"/>
          <w:szCs w:val="24"/>
          <w:spacing w:val="-2"/>
        </w:rPr>
        <w:t xml:space="preserve"> </w:t>
      </w:r>
      <w:r>
        <w:rPr>
          <w:rFonts w:ascii="Tahoma" w:hAnsi="Tahoma" w:cs="Tahoma" w:eastAsia="Times New Roman"/>
          <w:sz w:val="24"/>
          <w:szCs w:val="24"/>
        </w:rPr>
        <w:t>de</w:t>
      </w:r>
      <w:r>
        <w:rPr>
          <w:rFonts w:ascii="Tahoma" w:hAnsi="Tahoma" w:cs="Tahoma" w:eastAsia="Times New Roman"/>
          <w:sz w:val="24"/>
          <w:szCs w:val="24"/>
          <w:spacing w:val="-2"/>
        </w:rPr>
        <w:t xml:space="preserve"> </w:t>
      </w:r>
      <w:r>
        <w:rPr>
          <w:rFonts w:ascii="Tahoma" w:hAnsi="Tahoma" w:cs="Tahoma" w:eastAsia="Times New Roman"/>
          <w:sz w:val="24"/>
          <w:szCs w:val="24"/>
        </w:rPr>
        <w:t>l'immeuble,</w:t>
      </w:r>
      <w:r>
        <w:rPr>
          <w:rFonts w:ascii="Tahoma" w:hAnsi="Tahoma" w:cs="Tahoma" w:eastAsia="Times New Roman"/>
          <w:sz w:val="24"/>
          <w:szCs w:val="24"/>
          <w:spacing w:val="-58"/>
        </w:rPr>
        <w:t xml:space="preserve"> </w:t>
      </w:r>
      <w:r>
        <w:rPr>
          <w:rFonts w:ascii="Tahoma" w:hAnsi="Tahoma" w:cs="Tahoma" w:eastAsia="Times New Roman"/>
          <w:sz w:val="24"/>
          <w:szCs w:val="24"/>
        </w:rPr>
        <w:t>donne un effet légal à la procédure de délimitation administrative et reconnaît définitivement le</w:t>
      </w:r>
      <w:r>
        <w:rPr>
          <w:rFonts w:ascii="Tahoma" w:hAnsi="Tahoma" w:cs="Tahoma" w:eastAsia="Times New Roman"/>
          <w:sz w:val="24"/>
          <w:szCs w:val="24"/>
          <w:spacing w:val="1"/>
        </w:rPr>
        <w:t xml:space="preserve"> </w:t>
      </w:r>
      <w:r>
        <w:rPr>
          <w:rFonts w:ascii="Tahoma" w:hAnsi="Tahoma" w:cs="Tahoma" w:eastAsia="Times New Roman"/>
          <w:sz w:val="24"/>
          <w:szCs w:val="24"/>
        </w:rPr>
        <w:t>droit de propriété à l'entité propriétaire. Outre ces garanties qu'offre la délimitation administrative</w:t>
      </w:r>
      <w:r>
        <w:rPr>
          <w:rFonts w:ascii="Tahoma" w:hAnsi="Tahoma" w:cs="Tahoma" w:eastAsia="Times New Roman"/>
          <w:sz w:val="24"/>
          <w:szCs w:val="24"/>
          <w:spacing w:val="-57"/>
        </w:rPr>
        <w:t xml:space="preserve"> </w:t>
      </w:r>
      <w:r>
        <w:rPr>
          <w:rFonts w:ascii="Tahoma" w:hAnsi="Tahoma" w:cs="Tahoma" w:eastAsia="Times New Roman"/>
          <w:sz w:val="24"/>
          <w:szCs w:val="24"/>
        </w:rPr>
        <w:t>à l'administration intéressée, le législateur permet à cette dernière de recourir à l'immatriculation</w:t>
      </w:r>
      <w:r>
        <w:rPr>
          <w:rFonts w:ascii="Tahoma" w:hAnsi="Tahoma" w:cs="Tahoma" w:eastAsia="Times New Roman"/>
          <w:sz w:val="24"/>
          <w:szCs w:val="24"/>
          <w:spacing w:val="1"/>
        </w:rPr>
        <w:t xml:space="preserve"> </w:t>
      </w:r>
      <w:r>
        <w:rPr>
          <w:rFonts w:ascii="Tahoma" w:hAnsi="Tahoma" w:cs="Tahoma" w:eastAsia="Times New Roman"/>
          <w:sz w:val="24"/>
          <w:szCs w:val="24"/>
        </w:rPr>
        <w:t>pour obtenir un titre foncier.</w:t>
      </w:r>
    </w:p>
    <w:p>
      <w:pPr>
        <w:widowControl w:val="0"/>
        <w:spacing w:lineRule="auto" w:line="240" w:before="11" w:after="0" w:beforeAutospacing="0" w:afterAutospacing="0"/>
        <w:rPr>
          <w:rFonts w:ascii="Tahoma" w:hAnsi="Tahoma" w:cs="Tahoma" w:eastAsia="Times New Roman"/>
          <w:szCs w:val="24"/>
        </w:rPr>
      </w:pPr>
    </w:p>
    <w:p>
      <w:pPr>
        <w:widowControl w:val="0"/>
        <w:numPr>
          <w:ilvl w:val="0"/>
          <w:numId w:val="23"/>
        </w:numPr>
        <w:tabs>
          <w:tab w:val="left" w:pos="0" w:leader="none"/>
        </w:tabs>
        <w:spacing w:lineRule="auto" w:line="240" w:after="0" w:beforeAutospacing="0" w:afterAutospacing="0"/>
        <w:ind w:hanging="142" w:left="426"/>
        <w:contextualSpacing w:val="1"/>
        <w:rPr>
          <w:rFonts w:ascii="Tahoma" w:hAnsi="Tahoma" w:cs="Tahoma" w:eastAsia="Times New Roman"/>
          <w:b w:val="1"/>
        </w:rPr>
      </w:pPr>
      <w:r>
        <w:rPr>
          <w:rFonts w:ascii="Tahoma" w:hAnsi="Tahoma" w:cs="Tahoma" w:eastAsia="Times New Roman"/>
          <w:sz w:val="24"/>
        </w:rPr>
        <w:tab/>
      </w:r>
      <w:r>
        <w:rPr>
          <w:rFonts w:ascii="Tahoma" w:hAnsi="Tahoma" w:cs="Tahoma" w:eastAsia="Times New Roman"/>
          <w:b w:val="1"/>
        </w:rPr>
        <w:t>L'immatriculation</w:t>
      </w:r>
      <w:r>
        <w:rPr>
          <w:rFonts w:ascii="Tahoma" w:hAnsi="Tahoma" w:cs="Tahoma" w:eastAsia="Times New Roman"/>
          <w:b w:val="1"/>
          <w:spacing w:val="1"/>
        </w:rPr>
        <w:t xml:space="preserve"> </w:t>
      </w:r>
      <w:r>
        <w:rPr>
          <w:rFonts w:ascii="Tahoma" w:hAnsi="Tahoma" w:cs="Tahoma" w:eastAsia="Times New Roman"/>
          <w:b w:val="1"/>
        </w:rPr>
        <w:t>d'une</w:t>
      </w:r>
      <w:r>
        <w:rPr>
          <w:rFonts w:ascii="Tahoma" w:hAnsi="Tahoma" w:cs="Tahoma" w:eastAsia="Times New Roman"/>
          <w:b w:val="1"/>
          <w:spacing w:val="-2"/>
        </w:rPr>
        <w:t xml:space="preserve"> </w:t>
      </w:r>
      <w:r>
        <w:rPr>
          <w:rFonts w:ascii="Tahoma" w:hAnsi="Tahoma" w:cs="Tahoma" w:eastAsia="Times New Roman"/>
          <w:b w:val="1"/>
        </w:rPr>
        <w:t>propriété</w:t>
      </w:r>
      <w:r>
        <w:rPr>
          <w:rFonts w:ascii="Tahoma" w:hAnsi="Tahoma" w:cs="Tahoma" w:eastAsia="Times New Roman"/>
          <w:b w:val="1"/>
          <w:spacing w:val="-1"/>
        </w:rPr>
        <w:t xml:space="preserve"> </w:t>
      </w:r>
      <w:r>
        <w:rPr>
          <w:rFonts w:ascii="Tahoma" w:hAnsi="Tahoma" w:cs="Tahoma" w:eastAsia="Times New Roman"/>
          <w:b w:val="1"/>
        </w:rPr>
        <w:t>délimitée</w:t>
      </w:r>
    </w:p>
    <w:p>
      <w:pPr>
        <w:widowControl w:val="0"/>
        <w:tabs>
          <w:tab w:val="left" w:pos="0" w:leader="none"/>
        </w:tabs>
        <w:spacing w:lineRule="auto" w:line="240" w:after="0" w:beforeAutospacing="0" w:afterAutospacing="0"/>
        <w:ind w:left="426"/>
        <w:contextualSpacing w:val="1"/>
        <w:rPr>
          <w:rFonts w:ascii="Tahoma" w:hAnsi="Tahoma" w:cs="Tahoma" w:eastAsia="Times New Roman"/>
          <w:b w:val="1"/>
        </w:rPr>
      </w:pPr>
    </w:p>
    <w:p>
      <w:pPr>
        <w:widowControl w:val="0"/>
        <w:spacing w:lineRule="auto" w:line="360" w:after="0" w:beforeAutospacing="0" w:afterAutospacing="0"/>
        <w:jc w:val="both"/>
        <w:rPr>
          <w:rFonts w:ascii="Times New Roman" w:hAnsi="Times New Roman" w:cs="Times New Roman" w:eastAsia="Times New Roman"/>
          <w:sz w:val="24"/>
          <w:szCs w:val="24"/>
        </w:rPr>
      </w:pPr>
      <w:r>
        <w:rPr>
          <w:rFonts w:ascii="Tahoma" w:hAnsi="Tahoma" w:cs="Tahoma" w:eastAsia="Times New Roman"/>
          <w:sz w:val="24"/>
          <w:szCs w:val="24"/>
        </w:rPr>
        <w:t>Après l'homologation de la délimitation administrative, l'administration intéressée peut recourir à</w:t>
      </w:r>
      <w:r>
        <w:rPr>
          <w:rFonts w:ascii="Tahoma" w:hAnsi="Tahoma" w:cs="Tahoma" w:eastAsia="Times New Roman"/>
          <w:sz w:val="24"/>
          <w:szCs w:val="24"/>
          <w:spacing w:val="1"/>
        </w:rPr>
        <w:t xml:space="preserve"> </w:t>
      </w:r>
      <w:r>
        <w:rPr>
          <w:rFonts w:ascii="Tahoma" w:hAnsi="Tahoma" w:cs="Tahoma" w:eastAsia="Times New Roman"/>
          <w:sz w:val="24"/>
          <w:szCs w:val="24"/>
        </w:rPr>
        <w:t>l'immatriculation</w:t>
      </w:r>
      <w:r>
        <w:rPr>
          <w:rFonts w:ascii="Tahoma" w:hAnsi="Tahoma" w:cs="Tahoma" w:eastAsia="Times New Roman"/>
          <w:sz w:val="24"/>
          <w:szCs w:val="24"/>
          <w:spacing w:val="-12"/>
        </w:rPr>
        <w:t xml:space="preserve"> </w:t>
      </w:r>
      <w:r>
        <w:rPr>
          <w:rFonts w:ascii="Tahoma" w:hAnsi="Tahoma" w:cs="Tahoma" w:eastAsia="Times New Roman"/>
          <w:sz w:val="24"/>
          <w:szCs w:val="24"/>
        </w:rPr>
        <w:t>pour</w:t>
      </w:r>
      <w:r>
        <w:rPr>
          <w:rFonts w:ascii="Tahoma" w:hAnsi="Tahoma" w:cs="Tahoma" w:eastAsia="Times New Roman"/>
          <w:sz w:val="24"/>
          <w:szCs w:val="24"/>
          <w:spacing w:val="-12"/>
        </w:rPr>
        <w:t xml:space="preserve"> </w:t>
      </w:r>
      <w:r>
        <w:rPr>
          <w:rFonts w:ascii="Tahoma" w:hAnsi="Tahoma" w:cs="Tahoma" w:eastAsia="Times New Roman"/>
          <w:sz w:val="24"/>
          <w:szCs w:val="24"/>
        </w:rPr>
        <w:t>obtenir</w:t>
      </w:r>
      <w:r>
        <w:rPr>
          <w:rFonts w:ascii="Tahoma" w:hAnsi="Tahoma" w:cs="Tahoma" w:eastAsia="Times New Roman"/>
          <w:sz w:val="24"/>
          <w:szCs w:val="24"/>
          <w:spacing w:val="-13"/>
        </w:rPr>
        <w:t xml:space="preserve"> </w:t>
      </w:r>
      <w:r>
        <w:rPr>
          <w:rFonts w:ascii="Tahoma" w:hAnsi="Tahoma" w:cs="Tahoma" w:eastAsia="Times New Roman"/>
          <w:sz w:val="24"/>
          <w:szCs w:val="24"/>
        </w:rPr>
        <w:t>un</w:t>
      </w:r>
      <w:r>
        <w:rPr>
          <w:rFonts w:ascii="Tahoma" w:hAnsi="Tahoma" w:cs="Tahoma" w:eastAsia="Times New Roman"/>
          <w:sz w:val="24"/>
          <w:szCs w:val="24"/>
          <w:spacing w:val="-12"/>
        </w:rPr>
        <w:t xml:space="preserve"> </w:t>
      </w:r>
      <w:r>
        <w:rPr>
          <w:rFonts w:ascii="Tahoma" w:hAnsi="Tahoma" w:cs="Tahoma" w:eastAsia="Times New Roman"/>
          <w:sz w:val="24"/>
          <w:szCs w:val="24"/>
        </w:rPr>
        <w:t>titre</w:t>
      </w:r>
      <w:r>
        <w:rPr>
          <w:rFonts w:ascii="Tahoma" w:hAnsi="Tahoma" w:cs="Tahoma" w:eastAsia="Times New Roman"/>
          <w:sz w:val="24"/>
          <w:szCs w:val="24"/>
          <w:spacing w:val="-14"/>
        </w:rPr>
        <w:t xml:space="preserve"> </w:t>
      </w:r>
      <w:r>
        <w:rPr>
          <w:rFonts w:ascii="Tahoma" w:hAnsi="Tahoma" w:cs="Tahoma" w:eastAsia="Times New Roman"/>
          <w:sz w:val="24"/>
          <w:szCs w:val="24"/>
        </w:rPr>
        <w:t>foncier</w:t>
      </w:r>
      <w:r>
        <w:rPr>
          <w:rFonts w:ascii="Tahoma" w:hAnsi="Tahoma" w:cs="Tahoma" w:eastAsia="Times New Roman"/>
          <w:sz w:val="24"/>
          <w:szCs w:val="24"/>
          <w:spacing w:val="-12"/>
        </w:rPr>
        <w:t xml:space="preserve"> </w:t>
      </w:r>
      <w:r>
        <w:rPr>
          <w:rFonts w:ascii="Tahoma" w:hAnsi="Tahoma" w:cs="Tahoma" w:eastAsia="Times New Roman"/>
          <w:sz w:val="24"/>
          <w:szCs w:val="24"/>
        </w:rPr>
        <w:t>de</w:t>
      </w:r>
      <w:r>
        <w:rPr>
          <w:rFonts w:ascii="Tahoma" w:hAnsi="Tahoma" w:cs="Tahoma" w:eastAsia="Times New Roman"/>
          <w:sz w:val="24"/>
          <w:szCs w:val="24"/>
          <w:spacing w:val="-11"/>
        </w:rPr>
        <w:t xml:space="preserve"> </w:t>
      </w:r>
      <w:r>
        <w:rPr>
          <w:rFonts w:ascii="Tahoma" w:hAnsi="Tahoma" w:cs="Tahoma" w:eastAsia="Times New Roman"/>
          <w:sz w:val="24"/>
          <w:szCs w:val="24"/>
        </w:rPr>
        <w:t>propriété.</w:t>
      </w:r>
      <w:r>
        <w:rPr>
          <w:rFonts w:ascii="Tahoma" w:hAnsi="Tahoma" w:cs="Tahoma" w:eastAsia="Times New Roman"/>
          <w:sz w:val="24"/>
          <w:szCs w:val="24"/>
          <w:spacing w:val="-14"/>
        </w:rPr>
        <w:t xml:space="preserve"> </w:t>
      </w:r>
      <w:r>
        <w:rPr>
          <w:rFonts w:ascii="Tahoma" w:hAnsi="Tahoma" w:cs="Tahoma" w:eastAsia="Times New Roman"/>
          <w:sz w:val="24"/>
          <w:szCs w:val="24"/>
        </w:rPr>
        <w:t>En</w:t>
      </w:r>
      <w:r>
        <w:rPr>
          <w:rFonts w:ascii="Tahoma" w:hAnsi="Tahoma" w:cs="Tahoma" w:eastAsia="Times New Roman"/>
          <w:sz w:val="24"/>
          <w:szCs w:val="24"/>
          <w:spacing w:val="-13"/>
        </w:rPr>
        <w:t xml:space="preserve"> </w:t>
      </w:r>
      <w:r>
        <w:rPr>
          <w:rFonts w:ascii="Tahoma" w:hAnsi="Tahoma" w:cs="Tahoma" w:eastAsia="Times New Roman"/>
          <w:sz w:val="24"/>
          <w:szCs w:val="24"/>
        </w:rPr>
        <w:t>effet,</w:t>
      </w:r>
      <w:r>
        <w:rPr>
          <w:rFonts w:ascii="Tahoma" w:hAnsi="Tahoma" w:cs="Tahoma" w:eastAsia="Times New Roman"/>
          <w:sz w:val="24"/>
          <w:szCs w:val="24"/>
          <w:spacing w:val="-10"/>
        </w:rPr>
        <w:t xml:space="preserve"> </w:t>
      </w:r>
      <w:r>
        <w:rPr>
          <w:rFonts w:ascii="Tahoma" w:hAnsi="Tahoma" w:cs="Tahoma" w:eastAsia="Times New Roman"/>
          <w:sz w:val="24"/>
          <w:szCs w:val="24"/>
        </w:rPr>
        <w:t>le</w:t>
      </w:r>
      <w:r>
        <w:rPr>
          <w:rFonts w:ascii="Tahoma" w:hAnsi="Tahoma" w:cs="Tahoma" w:eastAsia="Times New Roman"/>
          <w:sz w:val="24"/>
          <w:szCs w:val="24"/>
          <w:spacing w:val="-12"/>
        </w:rPr>
        <w:t xml:space="preserve"> </w:t>
      </w:r>
      <w:r>
        <w:rPr>
          <w:rFonts w:ascii="Tahoma" w:hAnsi="Tahoma" w:cs="Tahoma" w:eastAsia="Times New Roman"/>
          <w:sz w:val="24"/>
          <w:szCs w:val="24"/>
        </w:rPr>
        <w:t>Dahir</w:t>
      </w:r>
      <w:r>
        <w:rPr>
          <w:rFonts w:ascii="Tahoma" w:hAnsi="Tahoma" w:cs="Tahoma" w:eastAsia="Times New Roman"/>
          <w:sz w:val="24"/>
          <w:szCs w:val="24"/>
          <w:spacing w:val="-13"/>
        </w:rPr>
        <w:t xml:space="preserve"> </w:t>
      </w:r>
      <w:r>
        <w:rPr>
          <w:rFonts w:ascii="Tahoma" w:hAnsi="Tahoma" w:cs="Tahoma" w:eastAsia="Times New Roman"/>
          <w:sz w:val="24"/>
          <w:szCs w:val="24"/>
        </w:rPr>
        <w:t>du</w:t>
      </w:r>
      <w:r>
        <w:rPr>
          <w:rFonts w:ascii="Tahoma" w:hAnsi="Tahoma" w:cs="Tahoma" w:eastAsia="Times New Roman"/>
          <w:sz w:val="24"/>
          <w:szCs w:val="24"/>
          <w:spacing w:val="-11"/>
        </w:rPr>
        <w:t xml:space="preserve"> </w:t>
      </w:r>
      <w:r>
        <w:rPr>
          <w:rFonts w:ascii="Tahoma" w:hAnsi="Tahoma" w:cs="Tahoma" w:eastAsia="Times New Roman"/>
          <w:sz w:val="24"/>
          <w:szCs w:val="24"/>
        </w:rPr>
        <w:t>24</w:t>
      </w:r>
      <w:r>
        <w:rPr>
          <w:rFonts w:ascii="Tahoma" w:hAnsi="Tahoma" w:cs="Tahoma" w:eastAsia="Times New Roman"/>
          <w:sz w:val="24"/>
          <w:szCs w:val="24"/>
          <w:spacing w:val="-12"/>
        </w:rPr>
        <w:t xml:space="preserve"> </w:t>
      </w:r>
      <w:r>
        <w:rPr>
          <w:rFonts w:ascii="Tahoma" w:hAnsi="Tahoma" w:cs="Tahoma" w:eastAsia="Times New Roman"/>
          <w:sz w:val="24"/>
          <w:szCs w:val="24"/>
        </w:rPr>
        <w:t>Mai</w:t>
      </w:r>
      <w:r>
        <w:rPr>
          <w:rFonts w:ascii="Tahoma" w:hAnsi="Tahoma" w:cs="Tahoma" w:eastAsia="Times New Roman"/>
          <w:sz w:val="24"/>
          <w:szCs w:val="24"/>
          <w:spacing w:val="-13"/>
        </w:rPr>
        <w:t xml:space="preserve"> </w:t>
      </w:r>
      <w:r>
        <w:rPr>
          <w:rFonts w:ascii="Tahoma" w:hAnsi="Tahoma" w:cs="Tahoma" w:eastAsia="Times New Roman"/>
          <w:sz w:val="24"/>
          <w:szCs w:val="24"/>
        </w:rPr>
        <w:t>1922</w:t>
      </w:r>
      <w:r>
        <w:rPr>
          <w:rFonts w:ascii="Tahoma" w:hAnsi="Tahoma" w:cs="Tahoma" w:eastAsia="Times New Roman"/>
          <w:sz w:val="24"/>
          <w:szCs w:val="24"/>
          <w:spacing w:val="-11"/>
        </w:rPr>
        <w:t xml:space="preserve"> </w:t>
      </w:r>
      <w:r>
        <w:rPr>
          <w:rFonts w:ascii="Tahoma" w:hAnsi="Tahoma" w:cs="Tahoma" w:eastAsia="Times New Roman"/>
          <w:sz w:val="24"/>
          <w:szCs w:val="24"/>
        </w:rPr>
        <w:t>relatif</w:t>
      </w:r>
      <w:r>
        <w:rPr>
          <w:rFonts w:ascii="Tahoma" w:hAnsi="Tahoma" w:cs="Tahoma" w:eastAsia="Times New Roman"/>
          <w:sz w:val="24"/>
          <w:szCs w:val="24"/>
          <w:spacing w:val="-58"/>
        </w:rPr>
        <w:t xml:space="preserve"> </w:t>
      </w:r>
      <w:r>
        <w:rPr>
          <w:rFonts w:ascii="Tahoma" w:hAnsi="Tahoma" w:cs="Tahoma" w:eastAsia="Times New Roman"/>
          <w:sz w:val="24"/>
          <w:szCs w:val="24"/>
        </w:rPr>
        <w:t>à</w:t>
      </w:r>
      <w:r>
        <w:rPr>
          <w:rFonts w:ascii="Tahoma" w:hAnsi="Tahoma" w:cs="Tahoma" w:eastAsia="Times New Roman"/>
          <w:sz w:val="24"/>
          <w:szCs w:val="24"/>
          <w:spacing w:val="-12"/>
        </w:rPr>
        <w:t xml:space="preserve"> </w:t>
      </w:r>
      <w:r>
        <w:rPr>
          <w:rFonts w:ascii="Tahoma" w:hAnsi="Tahoma" w:cs="Tahoma" w:eastAsia="Times New Roman"/>
          <w:sz w:val="24"/>
          <w:szCs w:val="24"/>
        </w:rPr>
        <w:t>l'immatriculation</w:t>
      </w:r>
      <w:r>
        <w:rPr>
          <w:rFonts w:ascii="Tahoma" w:hAnsi="Tahoma" w:cs="Tahoma" w:eastAsia="Times New Roman"/>
          <w:sz w:val="24"/>
          <w:szCs w:val="24"/>
          <w:spacing w:val="-11"/>
        </w:rPr>
        <w:t xml:space="preserve"> </w:t>
      </w:r>
      <w:r>
        <w:rPr>
          <w:rFonts w:ascii="Tahoma" w:hAnsi="Tahoma" w:cs="Tahoma" w:eastAsia="Times New Roman"/>
          <w:sz w:val="24"/>
          <w:szCs w:val="24"/>
        </w:rPr>
        <w:t>des</w:t>
      </w:r>
      <w:r>
        <w:rPr>
          <w:rFonts w:ascii="Tahoma" w:hAnsi="Tahoma" w:cs="Tahoma" w:eastAsia="Times New Roman"/>
          <w:sz w:val="24"/>
          <w:szCs w:val="24"/>
          <w:spacing w:val="-12"/>
        </w:rPr>
        <w:t xml:space="preserve"> </w:t>
      </w:r>
      <w:r>
        <w:rPr>
          <w:rFonts w:ascii="Tahoma" w:hAnsi="Tahoma" w:cs="Tahoma" w:eastAsia="Times New Roman"/>
          <w:sz w:val="24"/>
          <w:szCs w:val="24"/>
        </w:rPr>
        <w:t>immeubles</w:t>
      </w:r>
      <w:r>
        <w:rPr>
          <w:rFonts w:ascii="Tahoma" w:hAnsi="Tahoma" w:cs="Tahoma" w:eastAsia="Times New Roman"/>
          <w:sz w:val="24"/>
          <w:szCs w:val="24"/>
          <w:spacing w:val="-9"/>
        </w:rPr>
        <w:t xml:space="preserve"> </w:t>
      </w:r>
      <w:r>
        <w:rPr>
          <w:rFonts w:ascii="Tahoma" w:hAnsi="Tahoma" w:cs="Tahoma" w:eastAsia="Times New Roman"/>
          <w:sz w:val="24"/>
          <w:szCs w:val="24"/>
        </w:rPr>
        <w:t>domaniaux</w:t>
      </w:r>
      <w:r>
        <w:rPr>
          <w:rFonts w:ascii="Tahoma" w:hAnsi="Tahoma" w:cs="Tahoma" w:eastAsia="Times New Roman"/>
          <w:sz w:val="24"/>
          <w:szCs w:val="24"/>
          <w:spacing w:val="-11"/>
        </w:rPr>
        <w:t xml:space="preserve"> </w:t>
      </w:r>
      <w:r>
        <w:rPr>
          <w:rFonts w:ascii="Tahoma" w:hAnsi="Tahoma" w:cs="Tahoma" w:eastAsia="Times New Roman"/>
          <w:sz w:val="24"/>
          <w:szCs w:val="24"/>
        </w:rPr>
        <w:t>délimités</w:t>
      </w:r>
      <w:r>
        <w:rPr>
          <w:rFonts w:ascii="Tahoma" w:hAnsi="Tahoma" w:cs="Tahoma" w:eastAsia="Times New Roman"/>
          <w:sz w:val="24"/>
          <w:szCs w:val="24"/>
          <w:spacing w:val="-13"/>
        </w:rPr>
        <w:t xml:space="preserve"> </w:t>
      </w:r>
      <w:r>
        <w:rPr>
          <w:rFonts w:ascii="Tahoma" w:hAnsi="Tahoma" w:cs="Tahoma" w:eastAsia="Times New Roman"/>
          <w:sz w:val="24"/>
          <w:szCs w:val="24"/>
        </w:rPr>
        <w:t>selon</w:t>
      </w:r>
      <w:r>
        <w:rPr>
          <w:rFonts w:ascii="Tahoma" w:hAnsi="Tahoma" w:cs="Tahoma" w:eastAsia="Times New Roman"/>
          <w:sz w:val="24"/>
          <w:szCs w:val="24"/>
          <w:spacing w:val="-12"/>
        </w:rPr>
        <w:t xml:space="preserve"> </w:t>
      </w:r>
      <w:r>
        <w:rPr>
          <w:rFonts w:ascii="Tahoma" w:hAnsi="Tahoma" w:cs="Tahoma" w:eastAsia="Times New Roman"/>
          <w:sz w:val="24"/>
          <w:szCs w:val="24"/>
        </w:rPr>
        <w:t>la</w:t>
      </w:r>
      <w:r>
        <w:rPr>
          <w:rFonts w:ascii="Tahoma" w:hAnsi="Tahoma" w:cs="Tahoma" w:eastAsia="Times New Roman"/>
          <w:sz w:val="24"/>
          <w:szCs w:val="24"/>
          <w:spacing w:val="-12"/>
        </w:rPr>
        <w:t xml:space="preserve"> </w:t>
      </w:r>
      <w:r>
        <w:rPr>
          <w:rFonts w:ascii="Tahoma" w:hAnsi="Tahoma" w:cs="Tahoma" w:eastAsia="Times New Roman"/>
          <w:sz w:val="24"/>
          <w:szCs w:val="24"/>
        </w:rPr>
        <w:t>procédure</w:t>
      </w:r>
      <w:r>
        <w:rPr>
          <w:rFonts w:ascii="Tahoma" w:hAnsi="Tahoma" w:cs="Tahoma" w:eastAsia="Times New Roman"/>
          <w:sz w:val="24"/>
          <w:szCs w:val="24"/>
          <w:spacing w:val="-13"/>
        </w:rPr>
        <w:t xml:space="preserve"> </w:t>
      </w:r>
      <w:r>
        <w:rPr>
          <w:rFonts w:ascii="Tahoma" w:hAnsi="Tahoma" w:cs="Tahoma" w:eastAsia="Times New Roman"/>
          <w:sz w:val="24"/>
          <w:szCs w:val="24"/>
        </w:rPr>
        <w:t>du</w:t>
      </w:r>
      <w:r>
        <w:rPr>
          <w:rFonts w:ascii="Tahoma" w:hAnsi="Tahoma" w:cs="Tahoma" w:eastAsia="Times New Roman"/>
          <w:sz w:val="24"/>
          <w:szCs w:val="24"/>
          <w:spacing w:val="-11"/>
        </w:rPr>
        <w:t xml:space="preserve"> </w:t>
      </w:r>
      <w:r>
        <w:rPr>
          <w:rFonts w:ascii="Tahoma" w:hAnsi="Tahoma" w:cs="Tahoma" w:eastAsia="Times New Roman"/>
          <w:sz w:val="24"/>
          <w:szCs w:val="24"/>
        </w:rPr>
        <w:t>Dahir</w:t>
      </w:r>
      <w:r>
        <w:rPr>
          <w:rFonts w:ascii="Tahoma" w:hAnsi="Tahoma" w:cs="Tahoma" w:eastAsia="Times New Roman"/>
          <w:sz w:val="24"/>
          <w:szCs w:val="24"/>
          <w:spacing w:val="-13"/>
        </w:rPr>
        <w:t xml:space="preserve"> </w:t>
      </w:r>
      <w:r>
        <w:rPr>
          <w:rFonts w:ascii="Tahoma" w:hAnsi="Tahoma" w:cs="Tahoma" w:eastAsia="Times New Roman"/>
          <w:sz w:val="24"/>
          <w:szCs w:val="24"/>
        </w:rPr>
        <w:t>du</w:t>
      </w:r>
      <w:r>
        <w:rPr>
          <w:rFonts w:ascii="Tahoma" w:hAnsi="Tahoma" w:cs="Tahoma" w:eastAsia="Times New Roman"/>
          <w:sz w:val="24"/>
          <w:szCs w:val="24"/>
          <w:spacing w:val="-10"/>
        </w:rPr>
        <w:t xml:space="preserve"> </w:t>
      </w:r>
      <w:r>
        <w:rPr>
          <w:rFonts w:ascii="Tahoma" w:hAnsi="Tahoma" w:cs="Tahoma" w:eastAsia="Times New Roman"/>
          <w:sz w:val="24"/>
          <w:szCs w:val="24"/>
        </w:rPr>
        <w:t>03.01.1916</w:t>
      </w:r>
      <w:r>
        <w:rPr>
          <w:rFonts w:ascii="Tahoma" w:hAnsi="Tahoma" w:cs="Tahoma" w:eastAsia="Times New Roman"/>
          <w:sz w:val="24"/>
          <w:szCs w:val="24"/>
          <w:spacing w:val="-58"/>
        </w:rPr>
        <w:t xml:space="preserve"> </w:t>
      </w:r>
      <w:r>
        <w:rPr>
          <w:rFonts w:ascii="Tahoma" w:hAnsi="Tahoma" w:cs="Tahoma" w:eastAsia="Times New Roman"/>
          <w:sz w:val="24"/>
          <w:szCs w:val="24"/>
          <w:spacing w:val="-1"/>
        </w:rPr>
        <w:t>prévoit</w:t>
      </w:r>
      <w:r>
        <w:rPr>
          <w:rFonts w:ascii="Tahoma" w:hAnsi="Tahoma" w:cs="Tahoma" w:eastAsia="Times New Roman"/>
          <w:sz w:val="24"/>
          <w:szCs w:val="24"/>
          <w:spacing w:val="-14"/>
        </w:rPr>
        <w:t xml:space="preserve"> </w:t>
      </w:r>
      <w:r>
        <w:rPr>
          <w:rFonts w:ascii="Tahoma" w:hAnsi="Tahoma" w:cs="Tahoma" w:eastAsia="Times New Roman"/>
          <w:sz w:val="24"/>
          <w:szCs w:val="24"/>
          <w:spacing w:val="-1"/>
        </w:rPr>
        <w:t>que</w:t>
      </w:r>
      <w:r>
        <w:rPr>
          <w:rFonts w:ascii="Tahoma" w:hAnsi="Tahoma" w:cs="Tahoma" w:eastAsia="Times New Roman"/>
          <w:sz w:val="24"/>
          <w:szCs w:val="24"/>
          <w:spacing w:val="-13"/>
        </w:rPr>
        <w:t xml:space="preserve"> </w:t>
      </w:r>
      <w:r>
        <w:rPr>
          <w:rFonts w:ascii="Tahoma" w:hAnsi="Tahoma" w:cs="Tahoma" w:eastAsia="Times New Roman"/>
          <w:sz w:val="24"/>
          <w:szCs w:val="24"/>
          <w:spacing w:val="-1"/>
        </w:rPr>
        <w:t>lorsqu'une</w:t>
      </w:r>
      <w:r>
        <w:rPr>
          <w:rFonts w:ascii="Tahoma" w:hAnsi="Tahoma" w:cs="Tahoma" w:eastAsia="Times New Roman"/>
          <w:sz w:val="24"/>
          <w:szCs w:val="24"/>
          <w:spacing w:val="-11"/>
        </w:rPr>
        <w:t xml:space="preserve"> </w:t>
      </w:r>
      <w:r>
        <w:rPr>
          <w:rFonts w:ascii="Tahoma" w:hAnsi="Tahoma" w:cs="Tahoma" w:eastAsia="Times New Roman"/>
          <w:sz w:val="24"/>
          <w:szCs w:val="24"/>
        </w:rPr>
        <w:t>opposition</w:t>
      </w:r>
      <w:r>
        <w:rPr>
          <w:rFonts w:ascii="Tahoma" w:hAnsi="Tahoma" w:cs="Tahoma" w:eastAsia="Times New Roman"/>
          <w:sz w:val="24"/>
          <w:szCs w:val="24"/>
          <w:spacing w:val="-15"/>
        </w:rPr>
        <w:t xml:space="preserve"> </w:t>
      </w:r>
      <w:r>
        <w:rPr>
          <w:rFonts w:ascii="Tahoma" w:hAnsi="Tahoma" w:cs="Tahoma" w:eastAsia="Times New Roman"/>
          <w:sz w:val="24"/>
          <w:szCs w:val="24"/>
        </w:rPr>
        <w:t>n'avait</w:t>
      </w:r>
      <w:r>
        <w:rPr>
          <w:rFonts w:ascii="Tahoma" w:hAnsi="Tahoma" w:cs="Tahoma" w:eastAsia="Times New Roman"/>
          <w:sz w:val="24"/>
          <w:szCs w:val="24"/>
          <w:spacing w:val="-12"/>
        </w:rPr>
        <w:t xml:space="preserve"> </w:t>
      </w:r>
      <w:r>
        <w:rPr>
          <w:rFonts w:ascii="Tahoma" w:hAnsi="Tahoma" w:cs="Tahoma" w:eastAsia="Times New Roman"/>
          <w:sz w:val="24"/>
          <w:szCs w:val="24"/>
        </w:rPr>
        <w:t>été</w:t>
      </w:r>
      <w:r>
        <w:rPr>
          <w:rFonts w:ascii="Tahoma" w:hAnsi="Tahoma" w:cs="Tahoma" w:eastAsia="Times New Roman"/>
          <w:sz w:val="24"/>
          <w:szCs w:val="24"/>
          <w:spacing w:val="-13"/>
        </w:rPr>
        <w:t xml:space="preserve"> </w:t>
      </w:r>
      <w:r>
        <w:rPr>
          <w:rFonts w:ascii="Tahoma" w:hAnsi="Tahoma" w:cs="Tahoma" w:eastAsia="Times New Roman"/>
          <w:sz w:val="24"/>
          <w:szCs w:val="24"/>
        </w:rPr>
        <w:t>formulée</w:t>
      </w:r>
      <w:r>
        <w:rPr>
          <w:rFonts w:ascii="Tahoma" w:hAnsi="Tahoma" w:cs="Tahoma" w:eastAsia="Times New Roman"/>
          <w:sz w:val="24"/>
          <w:szCs w:val="24"/>
          <w:spacing w:val="-11"/>
        </w:rPr>
        <w:t xml:space="preserve"> </w:t>
      </w:r>
      <w:r>
        <w:rPr>
          <w:rFonts w:ascii="Tahoma" w:hAnsi="Tahoma" w:cs="Tahoma" w:eastAsia="Times New Roman"/>
          <w:sz w:val="24"/>
          <w:szCs w:val="24"/>
        </w:rPr>
        <w:t>à</w:t>
      </w:r>
      <w:r>
        <w:rPr>
          <w:rFonts w:ascii="Tahoma" w:hAnsi="Tahoma" w:cs="Tahoma" w:eastAsia="Times New Roman"/>
          <w:sz w:val="24"/>
          <w:szCs w:val="24"/>
          <w:spacing w:val="-12"/>
        </w:rPr>
        <w:t xml:space="preserve"> </w:t>
      </w:r>
      <w:r>
        <w:rPr>
          <w:rFonts w:ascii="Tahoma" w:hAnsi="Tahoma" w:cs="Tahoma" w:eastAsia="Times New Roman"/>
          <w:sz w:val="24"/>
          <w:szCs w:val="24"/>
        </w:rPr>
        <w:t>l'encontre</w:t>
      </w:r>
      <w:r>
        <w:rPr>
          <w:rFonts w:ascii="Tahoma" w:hAnsi="Tahoma" w:cs="Tahoma" w:eastAsia="Times New Roman"/>
          <w:sz w:val="24"/>
          <w:szCs w:val="24"/>
          <w:spacing w:val="-13"/>
        </w:rPr>
        <w:t xml:space="preserve"> </w:t>
      </w:r>
      <w:r>
        <w:rPr>
          <w:rFonts w:ascii="Tahoma" w:hAnsi="Tahoma" w:cs="Tahoma" w:eastAsia="Times New Roman"/>
          <w:sz w:val="24"/>
          <w:szCs w:val="24"/>
        </w:rPr>
        <w:t>de</w:t>
      </w:r>
      <w:r>
        <w:rPr>
          <w:rFonts w:ascii="Tahoma" w:hAnsi="Tahoma" w:cs="Tahoma" w:eastAsia="Times New Roman"/>
          <w:sz w:val="24"/>
          <w:szCs w:val="24"/>
          <w:spacing w:val="-12"/>
        </w:rPr>
        <w:t xml:space="preserve"> </w:t>
      </w:r>
      <w:r>
        <w:rPr>
          <w:rFonts w:ascii="Tahoma" w:hAnsi="Tahoma" w:cs="Tahoma" w:eastAsia="Times New Roman"/>
          <w:sz w:val="24"/>
          <w:szCs w:val="24"/>
        </w:rPr>
        <w:t>la</w:t>
      </w:r>
      <w:r>
        <w:rPr>
          <w:rFonts w:ascii="Tahoma" w:hAnsi="Tahoma" w:cs="Tahoma" w:eastAsia="Times New Roman"/>
          <w:sz w:val="24"/>
          <w:szCs w:val="24"/>
          <w:spacing w:val="-13"/>
        </w:rPr>
        <w:t xml:space="preserve"> </w:t>
      </w:r>
      <w:r>
        <w:rPr>
          <w:rFonts w:ascii="Tahoma" w:hAnsi="Tahoma" w:cs="Tahoma" w:eastAsia="Times New Roman"/>
          <w:sz w:val="24"/>
          <w:szCs w:val="24"/>
        </w:rPr>
        <w:t>délimitation</w:t>
      </w:r>
      <w:r>
        <w:rPr>
          <w:rFonts w:ascii="Tahoma" w:hAnsi="Tahoma" w:cs="Tahoma" w:eastAsia="Times New Roman"/>
          <w:sz w:val="24"/>
          <w:szCs w:val="24"/>
          <w:spacing w:val="-14"/>
        </w:rPr>
        <w:t xml:space="preserve"> </w:t>
      </w:r>
      <w:r>
        <w:rPr>
          <w:rFonts w:ascii="Tahoma" w:hAnsi="Tahoma" w:cs="Tahoma" w:eastAsia="Times New Roman"/>
          <w:sz w:val="24"/>
          <w:szCs w:val="24"/>
        </w:rPr>
        <w:t>administrative</w:t>
      </w:r>
      <w:r>
        <w:rPr>
          <w:rFonts w:ascii="Times New Roman" w:hAnsi="Times New Roman" w:cs="Times New Roman" w:eastAsia="Times New Roman"/>
          <w:sz w:val="24"/>
          <w:szCs w:val="24"/>
        </w:rPr>
        <w:t>,</w:t>
      </w:r>
    </w:p>
    <w:p>
      <w:pPr>
        <w:widowControl w:val="0"/>
        <w:spacing w:lineRule="auto" w:line="360" w:before="77" w:after="0" w:beforeAutospacing="0" w:afterAutospacing="0"/>
        <w:jc w:val="both"/>
        <w:rPr>
          <w:rFonts w:ascii="Tahoma" w:hAnsi="Tahoma" w:cs="Tahoma" w:eastAsia="Times New Roman"/>
          <w:sz w:val="24"/>
          <w:szCs w:val="24"/>
        </w:rPr>
      </w:pPr>
      <w:r>
        <w:rPr>
          <w:rFonts w:ascii="Tahoma" w:hAnsi="Tahoma" w:cs="Tahoma" w:eastAsia="Times New Roman"/>
          <w:sz w:val="24"/>
          <w:szCs w:val="24"/>
        </w:rPr>
        <w:t>Il</w:t>
      </w:r>
      <w:r>
        <w:rPr>
          <w:rFonts w:ascii="Tahoma" w:hAnsi="Tahoma" w:cs="Tahoma" w:eastAsia="Times New Roman"/>
          <w:sz w:val="24"/>
          <w:szCs w:val="24"/>
          <w:spacing w:val="-12"/>
        </w:rPr>
        <w:t xml:space="preserve"> </w:t>
      </w:r>
      <w:r>
        <w:rPr>
          <w:rFonts w:ascii="Tahoma" w:hAnsi="Tahoma" w:cs="Tahoma" w:eastAsia="Times New Roman"/>
          <w:sz w:val="24"/>
          <w:szCs w:val="24"/>
        </w:rPr>
        <w:t>était</w:t>
      </w:r>
      <w:r>
        <w:rPr>
          <w:rFonts w:ascii="Tahoma" w:hAnsi="Tahoma" w:cs="Tahoma" w:eastAsia="Times New Roman"/>
          <w:sz w:val="24"/>
          <w:szCs w:val="24"/>
          <w:spacing w:val="-13"/>
        </w:rPr>
        <w:t xml:space="preserve"> </w:t>
      </w:r>
      <w:r>
        <w:rPr>
          <w:rFonts w:ascii="Tahoma" w:hAnsi="Tahoma" w:cs="Tahoma" w:eastAsia="Times New Roman"/>
          <w:sz w:val="24"/>
          <w:szCs w:val="24"/>
        </w:rPr>
        <w:t>inutile</w:t>
      </w:r>
      <w:r>
        <w:rPr>
          <w:rFonts w:ascii="Tahoma" w:hAnsi="Tahoma" w:cs="Tahoma" w:eastAsia="Times New Roman"/>
          <w:sz w:val="24"/>
          <w:szCs w:val="24"/>
          <w:spacing w:val="-13"/>
        </w:rPr>
        <w:t xml:space="preserve"> </w:t>
      </w:r>
      <w:r>
        <w:rPr>
          <w:rFonts w:ascii="Tahoma" w:hAnsi="Tahoma" w:cs="Tahoma" w:eastAsia="Times New Roman"/>
          <w:sz w:val="24"/>
          <w:szCs w:val="24"/>
        </w:rPr>
        <w:t>d'aborder</w:t>
      </w:r>
      <w:r>
        <w:rPr>
          <w:rFonts w:ascii="Tahoma" w:hAnsi="Tahoma" w:cs="Tahoma" w:eastAsia="Times New Roman"/>
          <w:sz w:val="24"/>
          <w:szCs w:val="24"/>
          <w:spacing w:val="-10"/>
        </w:rPr>
        <w:t xml:space="preserve"> </w:t>
      </w:r>
      <w:r>
        <w:rPr>
          <w:rFonts w:ascii="Tahoma" w:hAnsi="Tahoma" w:cs="Tahoma" w:eastAsia="Times New Roman"/>
          <w:sz w:val="24"/>
          <w:szCs w:val="24"/>
        </w:rPr>
        <w:t>les</w:t>
      </w:r>
      <w:r>
        <w:rPr>
          <w:rFonts w:ascii="Tahoma" w:hAnsi="Tahoma" w:cs="Tahoma" w:eastAsia="Times New Roman"/>
          <w:sz w:val="24"/>
          <w:szCs w:val="24"/>
          <w:spacing w:val="-12"/>
        </w:rPr>
        <w:t xml:space="preserve"> </w:t>
      </w:r>
      <w:r>
        <w:rPr>
          <w:rFonts w:ascii="Tahoma" w:hAnsi="Tahoma" w:cs="Tahoma" w:eastAsia="Times New Roman"/>
          <w:sz w:val="24"/>
          <w:szCs w:val="24"/>
        </w:rPr>
        <w:t>formalités</w:t>
      </w:r>
      <w:r>
        <w:rPr>
          <w:rFonts w:ascii="Tahoma" w:hAnsi="Tahoma" w:cs="Tahoma" w:eastAsia="Times New Roman"/>
          <w:sz w:val="24"/>
          <w:szCs w:val="24"/>
          <w:spacing w:val="-12"/>
        </w:rPr>
        <w:t xml:space="preserve"> </w:t>
      </w:r>
      <w:r>
        <w:rPr>
          <w:rFonts w:ascii="Tahoma" w:hAnsi="Tahoma" w:cs="Tahoma" w:eastAsia="Times New Roman"/>
          <w:sz w:val="24"/>
          <w:szCs w:val="24"/>
        </w:rPr>
        <w:t>toujours</w:t>
      </w:r>
      <w:r>
        <w:rPr>
          <w:rFonts w:ascii="Tahoma" w:hAnsi="Tahoma" w:cs="Tahoma" w:eastAsia="Times New Roman"/>
          <w:sz w:val="24"/>
          <w:szCs w:val="24"/>
          <w:spacing w:val="-12"/>
        </w:rPr>
        <w:t xml:space="preserve"> </w:t>
      </w:r>
      <w:r>
        <w:rPr>
          <w:rFonts w:ascii="Tahoma" w:hAnsi="Tahoma" w:cs="Tahoma" w:eastAsia="Times New Roman"/>
          <w:sz w:val="24"/>
          <w:szCs w:val="24"/>
        </w:rPr>
        <w:t>longues</w:t>
      </w:r>
      <w:r>
        <w:rPr>
          <w:rFonts w:ascii="Tahoma" w:hAnsi="Tahoma" w:cs="Tahoma" w:eastAsia="Times New Roman"/>
          <w:sz w:val="24"/>
          <w:szCs w:val="24"/>
          <w:spacing w:val="-12"/>
        </w:rPr>
        <w:t xml:space="preserve"> </w:t>
      </w:r>
      <w:r>
        <w:rPr>
          <w:rFonts w:ascii="Tahoma" w:hAnsi="Tahoma" w:cs="Tahoma" w:eastAsia="Times New Roman"/>
          <w:sz w:val="24"/>
          <w:szCs w:val="24"/>
        </w:rPr>
        <w:t>et</w:t>
      </w:r>
      <w:r>
        <w:rPr>
          <w:rFonts w:ascii="Tahoma" w:hAnsi="Tahoma" w:cs="Tahoma" w:eastAsia="Times New Roman"/>
          <w:sz w:val="24"/>
          <w:szCs w:val="24"/>
          <w:spacing w:val="-11"/>
        </w:rPr>
        <w:t xml:space="preserve"> </w:t>
      </w:r>
      <w:r>
        <w:rPr>
          <w:rFonts w:ascii="Tahoma" w:hAnsi="Tahoma" w:cs="Tahoma" w:eastAsia="Times New Roman"/>
          <w:sz w:val="24"/>
          <w:szCs w:val="24"/>
        </w:rPr>
        <w:t>coûteuses,</w:t>
      </w:r>
      <w:r>
        <w:rPr>
          <w:rFonts w:ascii="Tahoma" w:hAnsi="Tahoma" w:cs="Tahoma" w:eastAsia="Times New Roman"/>
          <w:sz w:val="24"/>
          <w:szCs w:val="24"/>
          <w:spacing w:val="-13"/>
        </w:rPr>
        <w:t xml:space="preserve"> </w:t>
      </w:r>
      <w:r>
        <w:rPr>
          <w:rFonts w:ascii="Tahoma" w:hAnsi="Tahoma" w:cs="Tahoma" w:eastAsia="Times New Roman"/>
          <w:sz w:val="24"/>
          <w:szCs w:val="24"/>
        </w:rPr>
        <w:t>de</w:t>
      </w:r>
      <w:r>
        <w:rPr>
          <w:rFonts w:ascii="Tahoma" w:hAnsi="Tahoma" w:cs="Tahoma" w:eastAsia="Times New Roman"/>
          <w:sz w:val="24"/>
          <w:szCs w:val="24"/>
          <w:spacing w:val="-11"/>
        </w:rPr>
        <w:t xml:space="preserve"> </w:t>
      </w:r>
      <w:r>
        <w:rPr>
          <w:rFonts w:ascii="Tahoma" w:hAnsi="Tahoma" w:cs="Tahoma" w:eastAsia="Times New Roman"/>
          <w:sz w:val="24"/>
          <w:szCs w:val="24"/>
        </w:rPr>
        <w:t>l'immatriculation</w:t>
      </w:r>
      <w:r>
        <w:rPr>
          <w:rFonts w:ascii="Tahoma" w:hAnsi="Tahoma" w:cs="Tahoma" w:eastAsia="Times New Roman"/>
          <w:sz w:val="24"/>
          <w:szCs w:val="24"/>
          <w:spacing w:val="-11"/>
        </w:rPr>
        <w:t xml:space="preserve"> </w:t>
      </w:r>
      <w:r>
        <w:rPr>
          <w:rFonts w:ascii="Tahoma" w:hAnsi="Tahoma" w:cs="Tahoma" w:eastAsia="Times New Roman"/>
          <w:sz w:val="24"/>
          <w:szCs w:val="24"/>
        </w:rPr>
        <w:t>pour</w:t>
      </w:r>
      <w:r>
        <w:rPr>
          <w:rFonts w:ascii="Tahoma" w:hAnsi="Tahoma" w:cs="Tahoma" w:eastAsia="Times New Roman"/>
          <w:sz w:val="24"/>
          <w:szCs w:val="24"/>
          <w:spacing w:val="-11"/>
        </w:rPr>
        <w:t xml:space="preserve"> </w:t>
      </w:r>
      <w:r>
        <w:rPr>
          <w:rFonts w:ascii="Tahoma" w:hAnsi="Tahoma" w:cs="Tahoma" w:eastAsia="Times New Roman"/>
          <w:sz w:val="24"/>
          <w:szCs w:val="24"/>
        </w:rPr>
        <w:t>fixer</w:t>
      </w:r>
      <w:r>
        <w:rPr>
          <w:rFonts w:ascii="Tahoma" w:hAnsi="Tahoma" w:cs="Tahoma" w:eastAsia="Times New Roman"/>
          <w:sz w:val="24"/>
          <w:szCs w:val="24"/>
          <w:spacing w:val="-58"/>
        </w:rPr>
        <w:t xml:space="preserve"> </w:t>
      </w:r>
      <w:r>
        <w:rPr>
          <w:rFonts w:ascii="Tahoma" w:hAnsi="Tahoma" w:cs="Tahoma" w:eastAsia="Times New Roman"/>
          <w:sz w:val="24"/>
          <w:szCs w:val="24"/>
        </w:rPr>
        <w:t>l'état exact et définitif de la propriété. L'immatriculation des terrains domaniaux ayant fait l'objet</w:t>
      </w:r>
      <w:r>
        <w:rPr>
          <w:rFonts w:ascii="Tahoma" w:hAnsi="Tahoma" w:cs="Tahoma" w:eastAsia="Times New Roman"/>
          <w:sz w:val="24"/>
          <w:szCs w:val="24"/>
          <w:spacing w:val="1"/>
        </w:rPr>
        <w:t xml:space="preserve"> </w:t>
      </w:r>
      <w:r>
        <w:rPr>
          <w:rFonts w:ascii="Tahoma" w:hAnsi="Tahoma" w:cs="Tahoma" w:eastAsia="Times New Roman"/>
          <w:sz w:val="24"/>
          <w:szCs w:val="24"/>
        </w:rPr>
        <w:t xml:space="preserve">de décret d'homologation, pourra être prononcée à la requête de l'Etat après </w:t>
      </w:r>
      <w:r>
        <w:rPr>
          <w:rFonts w:ascii="Tahoma" w:hAnsi="Tahoma" w:cs="Tahoma" w:eastAsia="Times New Roman"/>
          <w:b w:val="1"/>
          <w:i w:val="1"/>
          <w:sz w:val="24"/>
          <w:szCs w:val="24"/>
        </w:rPr>
        <w:t>simple récolement de</w:t>
      </w:r>
      <w:r>
        <w:rPr>
          <w:rFonts w:ascii="Tahoma" w:hAnsi="Tahoma" w:cs="Tahoma" w:eastAsia="Times New Roman"/>
          <w:b w:val="1"/>
          <w:i w:val="1"/>
          <w:sz w:val="24"/>
          <w:szCs w:val="24"/>
          <w:spacing w:val="-57"/>
        </w:rPr>
        <w:t xml:space="preserve"> </w:t>
      </w:r>
      <w:r>
        <w:rPr>
          <w:rFonts w:ascii="Tahoma" w:hAnsi="Tahoma" w:cs="Tahoma" w:eastAsia="Times New Roman"/>
          <w:b w:val="1"/>
          <w:i w:val="1"/>
          <w:sz w:val="24"/>
          <w:szCs w:val="24"/>
        </w:rPr>
        <w:t>bornage</w:t>
      </w:r>
      <w:r>
        <w:rPr>
          <w:rFonts w:ascii="Tahoma" w:hAnsi="Tahoma" w:cs="Tahoma" w:eastAsia="Times New Roman"/>
          <w:b w:val="1"/>
          <w:i w:val="1"/>
          <w:sz w:val="24"/>
          <w:szCs w:val="24"/>
          <w:spacing w:val="-1"/>
        </w:rPr>
        <w:t xml:space="preserve"> </w:t>
      </w:r>
      <w:r>
        <w:rPr>
          <w:rFonts w:ascii="Tahoma" w:hAnsi="Tahoma" w:cs="Tahoma" w:eastAsia="Times New Roman"/>
          <w:b w:val="1"/>
          <w:i w:val="1"/>
          <w:sz w:val="24"/>
          <w:szCs w:val="24"/>
        </w:rPr>
        <w:t>et levé du plan foncier</w:t>
      </w:r>
      <w:r>
        <w:rPr>
          <w:rFonts w:ascii="Tahoma" w:hAnsi="Tahoma" w:cs="Tahoma" w:eastAsia="Times New Roman"/>
          <w:b w:val="1"/>
          <w:i w:val="1"/>
          <w:sz w:val="24"/>
          <w:szCs w:val="24"/>
          <w:spacing w:val="2"/>
        </w:rPr>
        <w:t xml:space="preserve"> </w:t>
      </w:r>
      <w:r>
        <w:rPr>
          <w:rFonts w:ascii="Tahoma" w:hAnsi="Tahoma" w:cs="Tahoma" w:eastAsia="Times New Roman"/>
          <w:sz w:val="24"/>
          <w:szCs w:val="24"/>
        </w:rPr>
        <w:t>de l'immeuble par le service de la</w:t>
      </w:r>
      <w:r>
        <w:rPr>
          <w:rFonts w:ascii="Tahoma" w:hAnsi="Tahoma" w:cs="Tahoma" w:eastAsia="Times New Roman"/>
          <w:sz w:val="24"/>
          <w:szCs w:val="24"/>
          <w:spacing w:val="-1"/>
        </w:rPr>
        <w:t xml:space="preserve"> </w:t>
      </w:r>
      <w:r>
        <w:rPr>
          <w:rFonts w:ascii="Tahoma" w:hAnsi="Tahoma" w:cs="Tahoma" w:eastAsia="Times New Roman"/>
          <w:sz w:val="24"/>
          <w:szCs w:val="24"/>
        </w:rPr>
        <w:t>conservation foncière.</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lang w:eastAsia="fr-FR"/>
        </w:rPr>
        <w:t>Au cours des deux dernières décennies, et plus particulièrement suite aux recommandations du colloque national sur les forêts, tenu à Ifrane en mars 1996, une importance amplifiée a été accordée à la réalisation et au parachèvement des opérations de délimitation du domaine forestier à l'horizon 2000.</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En réponse à ces directives, le Département des Eaux et Forêts (DEF) a intensifié ses efforts en matière de délimitation, mobilisant des ressources humaines et financières, et établissant des partenariats stratégiques avec l'Agence de la Conservation Foncière, du Cadastre et de la Cartographie (ACFCC) ainsi qu'avec des bureaux d'études topographiques. Cette collaboration visait à garantir une sécurisation foncière du domaine forestier (DEF, 2001).</w:t>
      </w:r>
      <w:r>
        <w:rPr>
          <w:rFonts w:ascii="Times New Roman" w:hAnsi="Times New Roman" w:cs="Times New Roman" w:eastAsia="Times New Roman"/>
        </w:rPr>
        <w:t xml:space="preserve"> </w:t>
      </w:r>
      <w:r>
        <w:rPr>
          <w:rFonts w:ascii="Tahoma" w:hAnsi="Tahoma" w:cs="Tahoma" w:eastAsia="Times New Roman"/>
          <w:sz w:val="24"/>
          <w:szCs w:val="24"/>
          <w:lang w:eastAsia="fr-FR"/>
        </w:rPr>
        <w:t>Les efforts déployés ont permis l'enregistrement de 177 600 hectares de superficie forestière, représentant un taux de réalisation de 59% par rapport à l'objectif initial de 300 000 hectares.</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lang w:eastAsia="fr-FR"/>
        </w:rPr>
        <w:t xml:space="preserve">L'administration forestière souligne que ces opérations d'immatriculation ont été conduites en conformité avec les procédures juridiques et les normes techniques en vigueur, régissant la procédure d'immatriculation foncière. L'objectif principal était de prémunir </w:t>
      </w:r>
      <w:r>
        <w:rPr>
          <w:rFonts w:ascii="Tahoma" w:hAnsi="Tahoma" w:cs="Tahoma" w:eastAsia="Times New Roman"/>
          <w:sz w:val="24"/>
          <w:szCs w:val="24"/>
        </w:rPr>
        <w:t>domaine</w:t>
      </w:r>
      <w:r>
        <w:rPr>
          <w:rFonts w:ascii="Tahoma" w:hAnsi="Tahoma" w:cs="Tahoma" w:eastAsia="Times New Roman"/>
          <w:sz w:val="24"/>
          <w:szCs w:val="24"/>
          <w:spacing w:val="1"/>
        </w:rPr>
        <w:t xml:space="preserve"> </w:t>
      </w:r>
      <w:r>
        <w:rPr>
          <w:rFonts w:ascii="Tahoma" w:hAnsi="Tahoma" w:cs="Tahoma" w:eastAsia="Times New Roman"/>
          <w:sz w:val="24"/>
          <w:szCs w:val="24"/>
        </w:rPr>
        <w:t>forestier</w:t>
      </w:r>
      <w:r>
        <w:rPr>
          <w:rFonts w:ascii="Tahoma" w:hAnsi="Tahoma" w:cs="Tahoma" w:eastAsia="Times New Roman"/>
          <w:sz w:val="24"/>
          <w:szCs w:val="24"/>
          <w:spacing w:val="1"/>
        </w:rPr>
        <w:t xml:space="preserve"> </w:t>
      </w:r>
      <w:r>
        <w:rPr>
          <w:rFonts w:ascii="Tahoma" w:hAnsi="Tahoma" w:cs="Tahoma" w:eastAsia="Times New Roman"/>
          <w:sz w:val="24"/>
          <w:szCs w:val="24"/>
        </w:rPr>
        <w:t>contre</w:t>
      </w:r>
      <w:r>
        <w:rPr>
          <w:rFonts w:ascii="Tahoma" w:hAnsi="Tahoma" w:cs="Tahoma" w:eastAsia="Times New Roman"/>
          <w:sz w:val="24"/>
          <w:szCs w:val="24"/>
          <w:spacing w:val="1"/>
        </w:rPr>
        <w:t xml:space="preserve"> </w:t>
      </w:r>
      <w:r>
        <w:rPr>
          <w:rFonts w:ascii="Tahoma" w:hAnsi="Tahoma" w:cs="Tahoma" w:eastAsia="Times New Roman"/>
          <w:sz w:val="24"/>
          <w:szCs w:val="24"/>
        </w:rPr>
        <w:t>toutes</w:t>
      </w:r>
      <w:r>
        <w:rPr>
          <w:rFonts w:ascii="Tahoma" w:hAnsi="Tahoma" w:cs="Tahoma" w:eastAsia="Times New Roman"/>
          <w:sz w:val="24"/>
          <w:szCs w:val="24"/>
          <w:spacing w:val="1"/>
        </w:rPr>
        <w:t xml:space="preserve"> </w:t>
      </w:r>
      <w:r>
        <w:rPr>
          <w:rFonts w:ascii="Tahoma" w:hAnsi="Tahoma" w:cs="Tahoma" w:eastAsia="Times New Roman"/>
          <w:sz w:val="24"/>
          <w:szCs w:val="24"/>
        </w:rPr>
        <w:t>les</w:t>
      </w:r>
      <w:r>
        <w:rPr>
          <w:rFonts w:ascii="Tahoma" w:hAnsi="Tahoma" w:cs="Tahoma" w:eastAsia="Times New Roman"/>
          <w:sz w:val="24"/>
          <w:szCs w:val="24"/>
          <w:spacing w:val="1"/>
        </w:rPr>
        <w:t xml:space="preserve"> </w:t>
      </w:r>
      <w:r>
        <w:rPr>
          <w:rFonts w:ascii="Tahoma" w:hAnsi="Tahoma" w:cs="Tahoma" w:eastAsia="Times New Roman"/>
          <w:sz w:val="24"/>
          <w:szCs w:val="24"/>
        </w:rPr>
        <w:t>formes</w:t>
      </w:r>
      <w:r>
        <w:rPr>
          <w:rFonts w:ascii="Tahoma" w:hAnsi="Tahoma" w:cs="Tahoma" w:eastAsia="Times New Roman"/>
          <w:sz w:val="24"/>
          <w:szCs w:val="24"/>
          <w:spacing w:val="1"/>
        </w:rPr>
        <w:t xml:space="preserve"> </w:t>
      </w:r>
      <w:r>
        <w:rPr>
          <w:rFonts w:ascii="Tahoma" w:hAnsi="Tahoma" w:cs="Tahoma" w:eastAsia="Times New Roman"/>
          <w:sz w:val="24"/>
          <w:szCs w:val="24"/>
        </w:rPr>
        <w:t>d'empiétement, ainsi qu'un éclaircissement des limites avec les terres avoisinantes. Les actions</w:t>
      </w:r>
      <w:r>
        <w:rPr>
          <w:rFonts w:ascii="Tahoma" w:hAnsi="Tahoma" w:cs="Tahoma" w:eastAsia="Times New Roman"/>
          <w:sz w:val="24"/>
          <w:szCs w:val="24"/>
          <w:spacing w:val="1"/>
        </w:rPr>
        <w:t xml:space="preserve"> </w:t>
      </w:r>
      <w:r>
        <w:rPr>
          <w:rFonts w:ascii="Tahoma" w:hAnsi="Tahoma" w:cs="Tahoma" w:eastAsia="Times New Roman"/>
          <w:sz w:val="24"/>
          <w:szCs w:val="24"/>
        </w:rPr>
        <w:t>prévues dans le cadre du programme de sécurisation du Patrimoine National Forestier se sont</w:t>
      </w:r>
      <w:r>
        <w:rPr>
          <w:rFonts w:ascii="Tahoma" w:hAnsi="Tahoma" w:cs="Tahoma" w:eastAsia="Times New Roman"/>
          <w:sz w:val="24"/>
          <w:szCs w:val="24"/>
          <w:spacing w:val="1"/>
        </w:rPr>
        <w:t xml:space="preserve"> </w:t>
      </w:r>
      <w:r>
        <w:rPr>
          <w:rFonts w:ascii="Tahoma" w:hAnsi="Tahoma" w:cs="Tahoma" w:eastAsia="Times New Roman"/>
          <w:sz w:val="24"/>
          <w:szCs w:val="24"/>
        </w:rPr>
        <w:t>poursuivies, à travers notamment le parachèvement des opérations de délimitation définitive sur</w:t>
      </w:r>
      <w:r>
        <w:rPr>
          <w:rFonts w:ascii="Tahoma" w:hAnsi="Tahoma" w:cs="Tahoma" w:eastAsia="Times New Roman"/>
          <w:sz w:val="24"/>
          <w:szCs w:val="24"/>
          <w:spacing w:val="1"/>
        </w:rPr>
        <w:t xml:space="preserve"> </w:t>
      </w:r>
      <w:r>
        <w:rPr>
          <w:rFonts w:ascii="Tahoma" w:hAnsi="Tahoma" w:cs="Tahoma" w:eastAsia="Times New Roman"/>
          <w:sz w:val="24"/>
          <w:szCs w:val="24"/>
        </w:rPr>
        <w:t>les</w:t>
      </w:r>
      <w:r>
        <w:rPr>
          <w:rFonts w:ascii="Tahoma" w:hAnsi="Tahoma" w:cs="Tahoma" w:eastAsia="Times New Roman"/>
          <w:sz w:val="24"/>
          <w:szCs w:val="24"/>
          <w:spacing w:val="-6"/>
        </w:rPr>
        <w:t xml:space="preserve"> </w:t>
      </w:r>
      <w:r>
        <w:rPr>
          <w:rFonts w:ascii="Tahoma" w:hAnsi="Tahoma" w:cs="Tahoma" w:eastAsia="Times New Roman"/>
          <w:sz w:val="24"/>
          <w:szCs w:val="24"/>
        </w:rPr>
        <w:t>2%</w:t>
      </w:r>
      <w:r>
        <w:rPr>
          <w:rFonts w:ascii="Tahoma" w:hAnsi="Tahoma" w:cs="Tahoma" w:eastAsia="Times New Roman"/>
          <w:sz w:val="24"/>
          <w:szCs w:val="24"/>
          <w:spacing w:val="-6"/>
        </w:rPr>
        <w:t xml:space="preserve"> </w:t>
      </w:r>
      <w:r>
        <w:rPr>
          <w:rFonts w:ascii="Tahoma" w:hAnsi="Tahoma" w:cs="Tahoma" w:eastAsia="Times New Roman"/>
          <w:sz w:val="24"/>
          <w:szCs w:val="24"/>
        </w:rPr>
        <w:t>du</w:t>
      </w:r>
      <w:r>
        <w:rPr>
          <w:rFonts w:ascii="Tahoma" w:hAnsi="Tahoma" w:cs="Tahoma" w:eastAsia="Times New Roman"/>
          <w:sz w:val="24"/>
          <w:szCs w:val="24"/>
          <w:spacing w:val="-4"/>
        </w:rPr>
        <w:t xml:space="preserve"> </w:t>
      </w:r>
      <w:r>
        <w:rPr>
          <w:rFonts w:ascii="Tahoma" w:hAnsi="Tahoma" w:cs="Tahoma" w:eastAsia="Times New Roman"/>
          <w:sz w:val="24"/>
          <w:szCs w:val="24"/>
        </w:rPr>
        <w:t>domaine</w:t>
      </w:r>
      <w:r>
        <w:rPr>
          <w:rFonts w:ascii="Tahoma" w:hAnsi="Tahoma" w:cs="Tahoma" w:eastAsia="Times New Roman"/>
          <w:sz w:val="24"/>
          <w:szCs w:val="24"/>
          <w:spacing w:val="-3"/>
        </w:rPr>
        <w:t xml:space="preserve"> </w:t>
      </w:r>
      <w:r>
        <w:rPr>
          <w:rFonts w:ascii="Tahoma" w:hAnsi="Tahoma" w:cs="Tahoma" w:eastAsia="Times New Roman"/>
          <w:sz w:val="24"/>
          <w:szCs w:val="24"/>
        </w:rPr>
        <w:t>forestier</w:t>
      </w:r>
      <w:r>
        <w:rPr>
          <w:rFonts w:ascii="Tahoma" w:hAnsi="Tahoma" w:cs="Tahoma" w:eastAsia="Times New Roman"/>
          <w:sz w:val="24"/>
          <w:szCs w:val="24"/>
          <w:spacing w:val="-6"/>
        </w:rPr>
        <w:t xml:space="preserve"> </w:t>
      </w:r>
      <w:r>
        <w:rPr>
          <w:rFonts w:ascii="Tahoma" w:hAnsi="Tahoma" w:cs="Tahoma" w:eastAsia="Times New Roman"/>
          <w:sz w:val="24"/>
          <w:szCs w:val="24"/>
        </w:rPr>
        <w:t>restant.</w:t>
      </w:r>
      <w:r>
        <w:rPr>
          <w:rFonts w:ascii="Tahoma" w:hAnsi="Tahoma" w:cs="Tahoma" w:eastAsia="Times New Roman"/>
          <w:sz w:val="24"/>
          <w:szCs w:val="24"/>
          <w:spacing w:val="-7"/>
        </w:rPr>
        <w:t xml:space="preserve"> </w:t>
      </w:r>
      <w:r>
        <w:rPr>
          <w:rFonts w:ascii="Tahoma" w:hAnsi="Tahoma" w:cs="Tahoma" w:eastAsia="Times New Roman"/>
          <w:sz w:val="24"/>
          <w:szCs w:val="24"/>
        </w:rPr>
        <w:t>Ainsi,</w:t>
      </w:r>
      <w:r>
        <w:rPr>
          <w:rFonts w:ascii="Tahoma" w:hAnsi="Tahoma" w:cs="Tahoma" w:eastAsia="Times New Roman"/>
          <w:sz w:val="24"/>
          <w:szCs w:val="24"/>
          <w:spacing w:val="-5"/>
        </w:rPr>
        <w:t xml:space="preserve"> </w:t>
      </w:r>
      <w:r>
        <w:rPr>
          <w:rFonts w:ascii="Tahoma" w:hAnsi="Tahoma" w:cs="Tahoma" w:eastAsia="Times New Roman"/>
          <w:sz w:val="24"/>
          <w:szCs w:val="24"/>
        </w:rPr>
        <w:t>la</w:t>
      </w:r>
      <w:r>
        <w:rPr>
          <w:rFonts w:ascii="Tahoma" w:hAnsi="Tahoma" w:cs="Tahoma" w:eastAsia="Times New Roman"/>
          <w:sz w:val="24"/>
          <w:szCs w:val="24"/>
          <w:spacing w:val="-6"/>
        </w:rPr>
        <w:t xml:space="preserve"> </w:t>
      </w:r>
      <w:r>
        <w:rPr>
          <w:rFonts w:ascii="Tahoma" w:hAnsi="Tahoma" w:cs="Tahoma" w:eastAsia="Times New Roman"/>
          <w:sz w:val="24"/>
          <w:szCs w:val="24"/>
        </w:rPr>
        <w:t>superficie</w:t>
      </w:r>
      <w:r>
        <w:rPr>
          <w:rFonts w:ascii="Tahoma" w:hAnsi="Tahoma" w:cs="Tahoma" w:eastAsia="Times New Roman"/>
          <w:sz w:val="24"/>
          <w:szCs w:val="24"/>
          <w:spacing w:val="-7"/>
        </w:rPr>
        <w:t xml:space="preserve"> </w:t>
      </w:r>
      <w:r>
        <w:rPr>
          <w:rFonts w:ascii="Tahoma" w:hAnsi="Tahoma" w:cs="Tahoma" w:eastAsia="Times New Roman"/>
          <w:sz w:val="24"/>
          <w:szCs w:val="24"/>
        </w:rPr>
        <w:t>totale</w:t>
      </w:r>
      <w:r>
        <w:rPr>
          <w:rFonts w:ascii="Tahoma" w:hAnsi="Tahoma" w:cs="Tahoma" w:eastAsia="Times New Roman"/>
          <w:sz w:val="24"/>
          <w:szCs w:val="24"/>
          <w:spacing w:val="-5"/>
        </w:rPr>
        <w:t xml:space="preserve"> </w:t>
      </w:r>
      <w:r>
        <w:rPr>
          <w:rFonts w:ascii="Tahoma" w:hAnsi="Tahoma" w:cs="Tahoma" w:eastAsia="Times New Roman"/>
          <w:sz w:val="24"/>
          <w:szCs w:val="24"/>
        </w:rPr>
        <w:t>du</w:t>
      </w:r>
      <w:r>
        <w:rPr>
          <w:rFonts w:ascii="Tahoma" w:hAnsi="Tahoma" w:cs="Tahoma" w:eastAsia="Times New Roman"/>
          <w:sz w:val="24"/>
          <w:szCs w:val="24"/>
          <w:spacing w:val="-6"/>
        </w:rPr>
        <w:t xml:space="preserve"> </w:t>
      </w:r>
      <w:r>
        <w:rPr>
          <w:rFonts w:ascii="Tahoma" w:hAnsi="Tahoma" w:cs="Tahoma" w:eastAsia="Times New Roman"/>
          <w:sz w:val="24"/>
          <w:szCs w:val="24"/>
        </w:rPr>
        <w:t>domaine</w:t>
      </w:r>
      <w:r>
        <w:rPr>
          <w:rFonts w:ascii="Tahoma" w:hAnsi="Tahoma" w:cs="Tahoma" w:eastAsia="Times New Roman"/>
          <w:sz w:val="24"/>
          <w:szCs w:val="24"/>
          <w:spacing w:val="-2"/>
        </w:rPr>
        <w:t xml:space="preserve"> </w:t>
      </w:r>
      <w:r>
        <w:rPr>
          <w:rFonts w:ascii="Tahoma" w:hAnsi="Tahoma" w:cs="Tahoma" w:eastAsia="Times New Roman"/>
          <w:sz w:val="24"/>
          <w:szCs w:val="24"/>
        </w:rPr>
        <w:t>forestier</w:t>
      </w:r>
      <w:r>
        <w:rPr>
          <w:rFonts w:ascii="Tahoma" w:hAnsi="Tahoma" w:cs="Tahoma" w:eastAsia="Times New Roman"/>
          <w:sz w:val="24"/>
          <w:szCs w:val="24"/>
          <w:spacing w:val="-7"/>
        </w:rPr>
        <w:t xml:space="preserve"> </w:t>
      </w:r>
      <w:r>
        <w:rPr>
          <w:rFonts w:ascii="Tahoma" w:hAnsi="Tahoma" w:cs="Tahoma" w:eastAsia="Times New Roman"/>
          <w:sz w:val="24"/>
          <w:szCs w:val="24"/>
        </w:rPr>
        <w:t>immatriculée</w:t>
      </w:r>
      <w:r>
        <w:rPr>
          <w:rFonts w:ascii="Tahoma" w:hAnsi="Tahoma" w:cs="Tahoma" w:eastAsia="Times New Roman"/>
          <w:sz w:val="24"/>
          <w:szCs w:val="24"/>
          <w:spacing w:val="-4"/>
        </w:rPr>
        <w:t xml:space="preserve"> </w:t>
      </w:r>
      <w:r>
        <w:rPr>
          <w:rFonts w:ascii="Tahoma" w:hAnsi="Tahoma" w:cs="Tahoma" w:eastAsia="Times New Roman"/>
          <w:sz w:val="24"/>
          <w:szCs w:val="24"/>
        </w:rPr>
        <w:t>a</w:t>
      </w:r>
      <w:r>
        <w:rPr>
          <w:rFonts w:ascii="Tahoma" w:hAnsi="Tahoma" w:cs="Tahoma" w:eastAsia="Times New Roman"/>
          <w:sz w:val="24"/>
          <w:szCs w:val="24"/>
          <w:spacing w:val="-58"/>
        </w:rPr>
        <w:t xml:space="preserve"> </w:t>
      </w:r>
      <w:r>
        <w:rPr>
          <w:rFonts w:ascii="Tahoma" w:hAnsi="Tahoma" w:cs="Tahoma" w:eastAsia="Times New Roman"/>
          <w:sz w:val="24"/>
          <w:szCs w:val="24"/>
        </w:rPr>
        <w:t>atteint 6.376.000 ha, soit 80% de la superficie homologuée, qui est de l'ordre de 8 millions d'ha</w:t>
      </w:r>
      <w:r>
        <w:rPr>
          <w:rFonts w:ascii="Tahoma" w:hAnsi="Tahoma" w:cs="Tahoma" w:eastAsia="Times New Roman"/>
          <w:sz w:val="24"/>
          <w:szCs w:val="24"/>
          <w:spacing w:val="1"/>
        </w:rPr>
        <w:t xml:space="preserve"> </w:t>
      </w:r>
      <w:r>
        <w:rPr>
          <w:rFonts w:ascii="Tahoma" w:hAnsi="Tahoma" w:cs="Tahoma" w:eastAsia="Times New Roman"/>
          <w:sz w:val="24"/>
          <w:szCs w:val="24"/>
        </w:rPr>
        <w:t>(89%</w:t>
      </w:r>
      <w:r>
        <w:rPr>
          <w:rFonts w:ascii="Tahoma" w:hAnsi="Tahoma" w:cs="Tahoma" w:eastAsia="Times New Roman"/>
          <w:sz w:val="24"/>
          <w:szCs w:val="24"/>
          <w:spacing w:val="-1"/>
        </w:rPr>
        <w:t xml:space="preserve"> </w:t>
      </w:r>
      <w:r>
        <w:rPr>
          <w:rFonts w:ascii="Tahoma" w:hAnsi="Tahoma" w:cs="Tahoma" w:eastAsia="Times New Roman"/>
          <w:sz w:val="24"/>
          <w:szCs w:val="24"/>
        </w:rPr>
        <w:t>de la superficie du domaine forestier).</w:t>
      </w:r>
    </w:p>
    <w:p>
      <w:pPr>
        <w:widowControl w:val="0"/>
        <w:spacing w:lineRule="auto" w:line="360" w:before="160"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Le Département des Eaux et Forêts </w:t>
      </w:r>
      <w:r>
        <w:rPr>
          <w:rFonts w:ascii="Tahoma" w:hAnsi="Tahoma" w:cs="Tahoma" w:eastAsia="Times New Roman"/>
          <w:sz w:val="24"/>
          <w:szCs w:val="24"/>
        </w:rPr>
        <w:t>(</w:t>
      </w:r>
      <w:r>
        <w:rPr>
          <w:rFonts w:ascii="Tahoma" w:hAnsi="Tahoma" w:cs="Tahoma" w:eastAsia="Times New Roman"/>
          <w:sz w:val="24"/>
          <w:szCs w:val="24"/>
        </w:rPr>
        <w:t>DEP</w:t>
      </w:r>
      <w:r>
        <w:rPr>
          <w:rFonts w:ascii="Tahoma" w:hAnsi="Tahoma" w:cs="Tahoma" w:eastAsia="Times New Roman"/>
          <w:sz w:val="24"/>
          <w:szCs w:val="24"/>
        </w:rPr>
        <w:t>)</w:t>
      </w:r>
      <w:r>
        <w:rPr>
          <w:rFonts w:ascii="Tahoma" w:hAnsi="Tahoma" w:cs="Tahoma" w:eastAsia="Times New Roman"/>
          <w:sz w:val="24"/>
          <w:szCs w:val="24"/>
        </w:rPr>
        <w:t xml:space="preserve"> estime que la réalisation de ses programmes demeure</w:t>
      </w:r>
      <w:r>
        <w:rPr>
          <w:rFonts w:ascii="Tahoma" w:hAnsi="Tahoma" w:cs="Tahoma" w:eastAsia="Times New Roman"/>
          <w:sz w:val="24"/>
          <w:szCs w:val="24"/>
          <w:spacing w:val="1"/>
        </w:rPr>
        <w:t xml:space="preserve"> </w:t>
      </w:r>
      <w:r>
        <w:rPr>
          <w:rFonts w:ascii="Tahoma" w:hAnsi="Tahoma" w:cs="Tahoma" w:eastAsia="Times New Roman"/>
          <w:sz w:val="24"/>
          <w:szCs w:val="24"/>
        </w:rPr>
        <w:t>liée foncièrement à la sécurisation du domaine forestier conditionnant à la fois l</w:t>
      </w:r>
      <w:r>
        <w:rPr>
          <w:rFonts w:ascii="Tahoma" w:hAnsi="Tahoma" w:cs="Tahoma" w:eastAsia="Times New Roman"/>
          <w:sz w:val="24"/>
          <w:szCs w:val="24"/>
        </w:rPr>
        <w:t>’</w:t>
      </w:r>
      <w:r>
        <w:rPr>
          <w:rFonts w:ascii="Tahoma" w:hAnsi="Tahoma" w:cs="Tahoma" w:eastAsia="Times New Roman"/>
          <w:sz w:val="24"/>
          <w:szCs w:val="24"/>
        </w:rPr>
        <w:t>intensité et le</w:t>
      </w:r>
      <w:r>
        <w:rPr>
          <w:rFonts w:ascii="Tahoma" w:hAnsi="Tahoma" w:cs="Tahoma" w:eastAsia="Times New Roman"/>
          <w:sz w:val="24"/>
          <w:szCs w:val="24"/>
          <w:spacing w:val="1"/>
        </w:rPr>
        <w:t xml:space="preserve"> </w:t>
      </w:r>
      <w:r>
        <w:rPr>
          <w:rFonts w:ascii="Tahoma" w:hAnsi="Tahoma" w:cs="Tahoma" w:eastAsia="Times New Roman"/>
          <w:sz w:val="24"/>
          <w:szCs w:val="24"/>
        </w:rPr>
        <w:t>rythme</w:t>
      </w:r>
      <w:r>
        <w:rPr>
          <w:rFonts w:ascii="Tahoma" w:hAnsi="Tahoma" w:cs="Tahoma" w:eastAsia="Times New Roman"/>
          <w:sz w:val="24"/>
          <w:szCs w:val="24"/>
        </w:rPr>
        <w:t>.</w:t>
      </w:r>
      <w:r>
        <w:rPr>
          <w:rFonts w:ascii="Tahoma" w:hAnsi="Tahoma" w:cs="Tahoma" w:eastAsia="Times New Roman"/>
          <w:sz w:val="24"/>
          <w:szCs w:val="24"/>
        </w:rPr>
        <w:t xml:space="preserve"> Ainsi</w:t>
      </w:r>
      <w:r>
        <w:rPr>
          <w:rFonts w:ascii="Tahoma" w:hAnsi="Tahoma" w:cs="Tahoma" w:eastAsia="Times New Roman"/>
          <w:sz w:val="24"/>
          <w:szCs w:val="24"/>
        </w:rPr>
        <w:t>,</w:t>
      </w:r>
      <w:r>
        <w:rPr>
          <w:rFonts w:ascii="Tahoma" w:hAnsi="Tahoma" w:cs="Tahoma" w:eastAsia="Times New Roman"/>
          <w:sz w:val="24"/>
          <w:szCs w:val="24"/>
        </w:rPr>
        <w:t xml:space="preserve"> la mise en place des actions de sécurisation donne lieu à l</w:t>
      </w:r>
      <w:r>
        <w:rPr>
          <w:rFonts w:ascii="Tahoma" w:hAnsi="Tahoma" w:cs="Tahoma" w:eastAsia="Times New Roman"/>
          <w:sz w:val="24"/>
          <w:szCs w:val="24"/>
        </w:rPr>
        <w:t>'</w:t>
      </w:r>
      <w:r>
        <w:rPr>
          <w:rFonts w:ascii="Tahoma" w:hAnsi="Tahoma" w:cs="Tahoma" w:eastAsia="Times New Roman"/>
          <w:sz w:val="24"/>
          <w:szCs w:val="24"/>
        </w:rPr>
        <w:t>établissement d</w:t>
      </w:r>
      <w:r>
        <w:rPr>
          <w:rFonts w:ascii="Tahoma" w:hAnsi="Tahoma" w:cs="Tahoma" w:eastAsia="Times New Roman"/>
          <w:sz w:val="24"/>
          <w:szCs w:val="24"/>
        </w:rPr>
        <w:t>'</w:t>
      </w:r>
      <w:r>
        <w:rPr>
          <w:rFonts w:ascii="Tahoma" w:hAnsi="Tahoma" w:cs="Tahoma" w:eastAsia="Times New Roman"/>
          <w:sz w:val="24"/>
          <w:szCs w:val="24"/>
        </w:rPr>
        <w:t>objectifs</w:t>
      </w:r>
      <w:r>
        <w:rPr>
          <w:rFonts w:ascii="Tahoma" w:hAnsi="Tahoma" w:cs="Tahoma" w:eastAsia="Times New Roman"/>
          <w:sz w:val="24"/>
          <w:szCs w:val="24"/>
          <w:spacing w:val="1"/>
        </w:rPr>
        <w:t xml:space="preserve"> </w:t>
      </w:r>
      <w:r>
        <w:rPr>
          <w:rFonts w:ascii="Tahoma" w:hAnsi="Tahoma" w:cs="Tahoma" w:eastAsia="Times New Roman"/>
          <w:sz w:val="24"/>
          <w:szCs w:val="24"/>
        </w:rPr>
        <w:t>communs</w:t>
      </w:r>
      <w:r>
        <w:rPr>
          <w:rFonts w:ascii="Tahoma" w:hAnsi="Tahoma" w:cs="Tahoma" w:eastAsia="Times New Roman"/>
          <w:sz w:val="24"/>
          <w:szCs w:val="24"/>
          <w:spacing w:val="-6"/>
        </w:rPr>
        <w:t xml:space="preserve"> </w:t>
      </w:r>
      <w:r>
        <w:rPr>
          <w:rFonts w:ascii="Tahoma" w:hAnsi="Tahoma" w:cs="Tahoma" w:eastAsia="Times New Roman"/>
          <w:sz w:val="24"/>
          <w:szCs w:val="24"/>
        </w:rPr>
        <w:t>axés sur la clarification des statuts des terres et l</w:t>
      </w:r>
      <w:r>
        <w:rPr>
          <w:rFonts w:ascii="Tahoma" w:hAnsi="Tahoma" w:cs="Tahoma" w:eastAsia="Times New Roman"/>
          <w:sz w:val="24"/>
          <w:szCs w:val="24"/>
        </w:rPr>
        <w:t>'</w:t>
      </w:r>
      <w:r>
        <w:rPr>
          <w:rFonts w:ascii="Tahoma" w:hAnsi="Tahoma" w:cs="Tahoma" w:eastAsia="Times New Roman"/>
          <w:sz w:val="24"/>
          <w:szCs w:val="24"/>
        </w:rPr>
        <w:t>amélioration des relations entre le DEP et les propriétaires des terrains adjacents au domaine forestier</w:t>
      </w:r>
      <w:r>
        <w:rPr>
          <w:rFonts w:ascii="Tahoma" w:hAnsi="Tahoma" w:cs="Tahoma" w:eastAsia="Times New Roman"/>
          <w:sz w:val="24"/>
          <w:szCs w:val="24"/>
          <w:vertAlign w:val="superscript"/>
        </w:rPr>
        <w:footnoteReference w:id="292"/>
      </w:r>
      <w:r>
        <w:rPr>
          <w:rFonts w:ascii="Tahoma" w:hAnsi="Tahoma" w:cs="Tahoma" w:eastAsia="Times New Roman"/>
          <w:sz w:val="24"/>
          <w:szCs w:val="24"/>
        </w:rPr>
        <w:t>.</w:t>
      </w:r>
    </w:p>
    <w:p>
      <w:pPr>
        <w:spacing w:lineRule="auto" w:line="360" w:before="100" w:after="0" w:beforeAutospacing="1" w:afterAutospacing="0"/>
        <w:jc w:val="both"/>
        <w:rPr>
          <w:rFonts w:ascii="Tahoma" w:hAnsi="Tahoma" w:cs="Tahoma" w:eastAsia="Times New Roman"/>
          <w:sz w:val="24"/>
          <w:szCs w:val="24"/>
        </w:rPr>
      </w:pPr>
      <w:r>
        <w:rPr>
          <w:rFonts w:ascii="Tahoma" w:hAnsi="Tahoma" w:cs="Tahoma" w:eastAsia="Times New Roman"/>
          <w:sz w:val="24"/>
          <w:szCs w:val="24"/>
        </w:rPr>
        <w:t xml:space="preserve">Dans la zone d’étude, la délimitation administrative de la forêt de Korifla a été instaurée par l’Arrêté viziriel du 2 février 1917 (9 Rebia II 1335), portant sur la délimitation du massif forestier de Korifla. Cet arrêté, publié au Bulletin Officiel n° 225 du 12 février 1917, a fixé la date d’ouverture de l’opération au 15 avril 1917. Suite à la finalisation des procédures relatives à la délimitation administrative, prescrites par les articles 4, 5 et 6 du Dahir du 3 Janvier 1916 portant règlement spécial sur la délimitation du domaine de l’Etat, l’Arrêté viziriel du 3 Février 1925 (9 rejeb 1343) portant homologation des opérations de délimitation administrative du massif forestier du Korifla, a été publié au Bulletin Officiel n° 644 en date du 24 Février 1925. Cet acte juridique a définitivement intégré au domaine forestier de l'État l'immeuble désigné sous le nom de « Forêt de Korifla », d'une superficie approximative de 16 100 hectares.  L'Arrêté Viziriel a reconnu aux « indigènes » des tribus riveraines les droits de jouissance qui ne pourront être exercés que conformément aux règlements relatifs à la conservation et l’exploitation des forêts. </w:t>
      </w:r>
      <w:r>
        <w:rPr>
          <w:rFonts w:ascii="Tahoma" w:hAnsi="Tahoma" w:cs="Tahoma" w:eastAsia="Times New Roman"/>
          <w:sz w:val="24"/>
          <w:szCs w:val="24"/>
          <w:lang w:eastAsia="fr-FR"/>
        </w:rPr>
        <w:t xml:space="preserve">Malgré la délimitation de Korifla, </w:t>
      </w:r>
      <w:r>
        <w:rPr>
          <w:rFonts w:ascii="Tahoma" w:hAnsi="Tahoma" w:cs="Tahoma" w:eastAsia="Times New Roman"/>
          <w:sz w:val="24"/>
          <w:szCs w:val="24"/>
        </w:rPr>
        <w:t xml:space="preserve">la réquisition d’immatriculation de ce massif forestier n'a été initiée qu'après un intervalle temporel d'environ un siècle. </w:t>
      </w:r>
    </w:p>
    <w:p>
      <w:pPr>
        <w:widowControl w:val="0"/>
        <w:spacing w:lineRule="auto" w:line="360" w:before="158"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Par ailleurs, il convient de souligner que la forêt de Korifla est située sur le territoire de compétence de trois conservations foncières distinctes, à savoir celles de Témara, de Harhoura-Skhirat et de Roumani. </w:t>
      </w:r>
    </w:p>
    <w:p>
      <w:pPr>
        <w:widowControl w:val="0"/>
        <w:spacing w:lineRule="auto" w:line="360" w:before="158" w:after="0" w:beforeAutospacing="0" w:afterAutospacing="0"/>
        <w:jc w:val="both"/>
        <w:rPr>
          <w:rFonts w:ascii="Tahoma" w:hAnsi="Tahoma" w:cs="Tahoma" w:eastAsia="Times New Roman"/>
          <w:sz w:val="24"/>
          <w:szCs w:val="24"/>
        </w:rPr>
      </w:pPr>
      <w:r>
        <w:rPr>
          <w:rFonts w:ascii="Tahoma" w:hAnsi="Tahoma" w:cs="Tahoma" w:eastAsia="Times New Roman"/>
          <w:sz w:val="24"/>
          <w:szCs w:val="24"/>
        </w:rPr>
        <w:t>Au niveau de la ville de Témara, la délimitation administrative de la partie relevant de son ressort</w:t>
      </w:r>
      <w:r>
        <w:rPr>
          <w:rFonts w:ascii="Tahoma" w:hAnsi="Tahoma" w:cs="Tahoma" w:eastAsia="Times New Roman"/>
          <w:sz w:val="24"/>
          <w:szCs w:val="24"/>
          <w:spacing w:val="-57"/>
        </w:rPr>
        <w:t xml:space="preserve"> </w:t>
      </w:r>
      <w:r>
        <w:rPr>
          <w:rFonts w:ascii="Tahoma" w:hAnsi="Tahoma" w:cs="Tahoma" w:eastAsia="Times New Roman"/>
          <w:sz w:val="24"/>
          <w:szCs w:val="24"/>
        </w:rPr>
        <w:t>territorial, elle est en cours d’immatriculation, une réquisition est ouverte sous le numéro 2697/38</w:t>
      </w:r>
      <w:r>
        <w:rPr>
          <w:rFonts w:ascii="Tahoma" w:hAnsi="Tahoma" w:cs="Tahoma" w:eastAsia="Times New Roman"/>
          <w:sz w:val="24"/>
          <w:szCs w:val="24"/>
          <w:spacing w:val="-57"/>
        </w:rPr>
        <w:t xml:space="preserve"> </w:t>
      </w:r>
      <w:r>
        <w:rPr>
          <w:rFonts w:ascii="Tahoma" w:hAnsi="Tahoma" w:cs="Tahoma" w:eastAsia="Times New Roman"/>
          <w:sz w:val="24"/>
          <w:szCs w:val="24"/>
        </w:rPr>
        <w:t>pour</w:t>
      </w:r>
      <w:r>
        <w:rPr>
          <w:rFonts w:ascii="Tahoma" w:hAnsi="Tahoma" w:cs="Tahoma" w:eastAsia="Times New Roman"/>
          <w:sz w:val="24"/>
          <w:szCs w:val="24"/>
          <w:spacing w:val="1"/>
        </w:rPr>
        <w:t xml:space="preserve"> </w:t>
      </w:r>
      <w:r>
        <w:rPr>
          <w:rFonts w:ascii="Tahoma" w:hAnsi="Tahoma" w:cs="Tahoma" w:eastAsia="Times New Roman"/>
          <w:sz w:val="24"/>
          <w:szCs w:val="24"/>
        </w:rPr>
        <w:t>une</w:t>
      </w:r>
      <w:r>
        <w:rPr>
          <w:rFonts w:ascii="Tahoma" w:hAnsi="Tahoma" w:cs="Tahoma" w:eastAsia="Times New Roman"/>
          <w:sz w:val="24"/>
          <w:szCs w:val="24"/>
          <w:spacing w:val="1"/>
        </w:rPr>
        <w:t xml:space="preserve"> </w:t>
      </w:r>
      <w:r>
        <w:rPr>
          <w:rFonts w:ascii="Tahoma" w:hAnsi="Tahoma" w:cs="Tahoma" w:eastAsia="Times New Roman"/>
          <w:sz w:val="24"/>
          <w:szCs w:val="24"/>
        </w:rPr>
        <w:t>superficie</w:t>
      </w:r>
      <w:r>
        <w:rPr>
          <w:rFonts w:ascii="Tahoma" w:hAnsi="Tahoma" w:cs="Tahoma" w:eastAsia="Times New Roman"/>
          <w:sz w:val="24"/>
          <w:szCs w:val="24"/>
          <w:spacing w:val="1"/>
        </w:rPr>
        <w:t xml:space="preserve"> </w:t>
      </w:r>
      <w:r>
        <w:rPr>
          <w:rFonts w:ascii="Tahoma" w:hAnsi="Tahoma" w:cs="Tahoma" w:eastAsia="Times New Roman"/>
          <w:sz w:val="24"/>
          <w:szCs w:val="24"/>
        </w:rPr>
        <w:t>de</w:t>
      </w:r>
      <w:r>
        <w:rPr>
          <w:rFonts w:ascii="Tahoma" w:hAnsi="Tahoma" w:cs="Tahoma" w:eastAsia="Times New Roman"/>
          <w:sz w:val="24"/>
          <w:szCs w:val="24"/>
          <w:spacing w:val="1"/>
        </w:rPr>
        <w:t xml:space="preserve"> </w:t>
      </w:r>
      <w:r>
        <w:rPr>
          <w:rFonts w:ascii="Tahoma" w:hAnsi="Tahoma" w:cs="Tahoma" w:eastAsia="Times New Roman"/>
          <w:sz w:val="24"/>
          <w:szCs w:val="24"/>
        </w:rPr>
        <w:t>81</w:t>
      </w:r>
      <w:r>
        <w:rPr>
          <w:rFonts w:ascii="Tahoma" w:hAnsi="Tahoma" w:cs="Tahoma" w:eastAsia="Times New Roman"/>
          <w:sz w:val="24"/>
          <w:szCs w:val="24"/>
          <w:spacing w:val="1"/>
        </w:rPr>
        <w:t xml:space="preserve"> </w:t>
      </w:r>
      <w:r>
        <w:rPr>
          <w:rFonts w:ascii="Tahoma" w:hAnsi="Tahoma" w:cs="Tahoma" w:eastAsia="Times New Roman"/>
          <w:sz w:val="24"/>
          <w:szCs w:val="24"/>
        </w:rPr>
        <w:t>hectares</w:t>
      </w:r>
      <w:r>
        <w:rPr>
          <w:rFonts w:ascii="Tahoma" w:hAnsi="Tahoma" w:cs="Tahoma" w:eastAsia="Times New Roman"/>
          <w:sz w:val="24"/>
          <w:szCs w:val="24"/>
          <w:spacing w:val="1"/>
        </w:rPr>
        <w:t xml:space="preserve"> </w:t>
      </w:r>
      <w:r>
        <w:rPr>
          <w:rFonts w:ascii="Tahoma" w:hAnsi="Tahoma" w:cs="Tahoma" w:eastAsia="Times New Roman"/>
          <w:sz w:val="24"/>
          <w:szCs w:val="24"/>
        </w:rPr>
        <w:t>64</w:t>
      </w:r>
      <w:r>
        <w:rPr>
          <w:rFonts w:ascii="Tahoma" w:hAnsi="Tahoma" w:cs="Tahoma" w:eastAsia="Times New Roman"/>
          <w:sz w:val="24"/>
          <w:szCs w:val="24"/>
          <w:spacing w:val="1"/>
        </w:rPr>
        <w:t xml:space="preserve"> </w:t>
      </w:r>
      <w:r>
        <w:rPr>
          <w:rFonts w:ascii="Tahoma" w:hAnsi="Tahoma" w:cs="Tahoma" w:eastAsia="Times New Roman"/>
          <w:sz w:val="24"/>
          <w:szCs w:val="24"/>
        </w:rPr>
        <w:t>ares</w:t>
      </w:r>
      <w:r>
        <w:rPr>
          <w:rFonts w:ascii="Tahoma" w:hAnsi="Tahoma" w:cs="Tahoma" w:eastAsia="Times New Roman"/>
          <w:sz w:val="24"/>
          <w:szCs w:val="24"/>
          <w:spacing w:val="1"/>
        </w:rPr>
        <w:t xml:space="preserve"> </w:t>
      </w:r>
      <w:r>
        <w:rPr>
          <w:rFonts w:ascii="Tahoma" w:hAnsi="Tahoma" w:cs="Tahoma" w:eastAsia="Times New Roman"/>
          <w:sz w:val="24"/>
          <w:szCs w:val="24"/>
        </w:rPr>
        <w:t>et</w:t>
      </w:r>
      <w:r>
        <w:rPr>
          <w:rFonts w:ascii="Tahoma" w:hAnsi="Tahoma" w:cs="Tahoma" w:eastAsia="Times New Roman"/>
          <w:sz w:val="24"/>
          <w:szCs w:val="24"/>
          <w:spacing w:val="1"/>
        </w:rPr>
        <w:t xml:space="preserve"> </w:t>
      </w:r>
      <w:r>
        <w:rPr>
          <w:rFonts w:ascii="Tahoma" w:hAnsi="Tahoma" w:cs="Tahoma" w:eastAsia="Times New Roman"/>
          <w:sz w:val="24"/>
          <w:szCs w:val="24"/>
        </w:rPr>
        <w:t>32</w:t>
      </w:r>
      <w:r>
        <w:rPr>
          <w:rFonts w:ascii="Tahoma" w:hAnsi="Tahoma" w:cs="Tahoma" w:eastAsia="Times New Roman"/>
          <w:sz w:val="24"/>
          <w:szCs w:val="24"/>
          <w:spacing w:val="1"/>
        </w:rPr>
        <w:t xml:space="preserve"> </w:t>
      </w:r>
      <w:r>
        <w:rPr>
          <w:rFonts w:ascii="Tahoma" w:hAnsi="Tahoma" w:cs="Tahoma" w:eastAsia="Times New Roman"/>
          <w:sz w:val="24"/>
          <w:szCs w:val="24"/>
        </w:rPr>
        <w:t>Ca.</w:t>
      </w:r>
      <w:r>
        <w:rPr>
          <w:rFonts w:ascii="Tahoma" w:hAnsi="Tahoma" w:cs="Tahoma" w:eastAsia="Times New Roman"/>
          <w:sz w:val="24"/>
          <w:szCs w:val="24"/>
          <w:spacing w:val="1"/>
        </w:rPr>
        <w:t xml:space="preserve"> </w:t>
      </w:r>
      <w:r>
        <w:rPr>
          <w:rFonts w:ascii="Tahoma" w:hAnsi="Tahoma" w:cs="Tahoma" w:eastAsia="Times New Roman"/>
          <w:sz w:val="24"/>
          <w:szCs w:val="24"/>
        </w:rPr>
        <w:t>La</w:t>
      </w:r>
      <w:r>
        <w:rPr>
          <w:rFonts w:ascii="Tahoma" w:hAnsi="Tahoma" w:cs="Tahoma" w:eastAsia="Times New Roman"/>
          <w:sz w:val="24"/>
          <w:szCs w:val="24"/>
          <w:spacing w:val="1"/>
        </w:rPr>
        <w:t xml:space="preserve"> </w:t>
      </w:r>
      <w:r>
        <w:rPr>
          <w:rFonts w:ascii="Tahoma" w:hAnsi="Tahoma" w:cs="Tahoma" w:eastAsia="Times New Roman"/>
          <w:sz w:val="24"/>
          <w:szCs w:val="24"/>
        </w:rPr>
        <w:t>décision</w:t>
      </w:r>
      <w:r>
        <w:rPr>
          <w:rFonts w:ascii="Tahoma" w:hAnsi="Tahoma" w:cs="Tahoma" w:eastAsia="Times New Roman"/>
          <w:sz w:val="24"/>
          <w:szCs w:val="24"/>
          <w:spacing w:val="1"/>
        </w:rPr>
        <w:t xml:space="preserve"> </w:t>
      </w:r>
      <w:r>
        <w:rPr>
          <w:rFonts w:ascii="Tahoma" w:hAnsi="Tahoma" w:cs="Tahoma" w:eastAsia="Times New Roman"/>
          <w:sz w:val="24"/>
          <w:szCs w:val="24"/>
        </w:rPr>
        <w:t>d’immatriculation</w:t>
      </w:r>
      <w:r>
        <w:rPr>
          <w:rFonts w:ascii="Tahoma" w:hAnsi="Tahoma" w:cs="Tahoma" w:eastAsia="Times New Roman"/>
          <w:sz w:val="24"/>
          <w:szCs w:val="24"/>
          <w:spacing w:val="1"/>
        </w:rPr>
        <w:t xml:space="preserve"> </w:t>
      </w:r>
      <w:r>
        <w:rPr>
          <w:rFonts w:ascii="Tahoma" w:hAnsi="Tahoma" w:cs="Tahoma" w:eastAsia="Times New Roman"/>
          <w:sz w:val="24"/>
          <w:szCs w:val="24"/>
        </w:rPr>
        <w:t>et</w:t>
      </w:r>
      <w:r>
        <w:rPr>
          <w:rFonts w:ascii="Tahoma" w:hAnsi="Tahoma" w:cs="Tahoma" w:eastAsia="Times New Roman"/>
          <w:sz w:val="24"/>
          <w:szCs w:val="24"/>
          <w:spacing w:val="1"/>
        </w:rPr>
        <w:t xml:space="preserve"> </w:t>
      </w:r>
      <w:r>
        <w:rPr>
          <w:rFonts w:ascii="Tahoma" w:hAnsi="Tahoma" w:cs="Tahoma" w:eastAsia="Times New Roman"/>
          <w:sz w:val="24"/>
          <w:szCs w:val="24"/>
        </w:rPr>
        <w:t>l’établissement d’un titre foncier sera prise après récolement de bornage et établissement du plan</w:t>
      </w:r>
      <w:r>
        <w:rPr>
          <w:rFonts w:ascii="Tahoma" w:hAnsi="Tahoma" w:cs="Tahoma" w:eastAsia="Times New Roman"/>
          <w:sz w:val="24"/>
          <w:szCs w:val="24"/>
          <w:spacing w:val="1"/>
        </w:rPr>
        <w:t xml:space="preserve"> </w:t>
      </w:r>
      <w:r>
        <w:rPr>
          <w:rFonts w:ascii="Tahoma" w:hAnsi="Tahoma" w:cs="Tahoma" w:eastAsia="Times New Roman"/>
          <w:sz w:val="24"/>
          <w:szCs w:val="24"/>
        </w:rPr>
        <w:t>foncier, et ce conformément aux dispositions du Dahir du 24 Mai 1922 relatif à l'immatriculation</w:t>
      </w:r>
      <w:r>
        <w:rPr>
          <w:rFonts w:ascii="Tahoma" w:hAnsi="Tahoma" w:cs="Tahoma" w:eastAsia="Times New Roman"/>
          <w:sz w:val="24"/>
          <w:szCs w:val="24"/>
          <w:spacing w:val="1"/>
        </w:rPr>
        <w:t xml:space="preserve"> </w:t>
      </w:r>
      <w:r>
        <w:rPr>
          <w:rFonts w:ascii="Tahoma" w:hAnsi="Tahoma" w:cs="Tahoma" w:eastAsia="Times New Roman"/>
          <w:sz w:val="24"/>
          <w:szCs w:val="24"/>
        </w:rPr>
        <w:t>des</w:t>
      </w:r>
      <w:r>
        <w:rPr>
          <w:rFonts w:ascii="Tahoma" w:hAnsi="Tahoma" w:cs="Tahoma" w:eastAsia="Times New Roman"/>
          <w:sz w:val="24"/>
          <w:szCs w:val="24"/>
          <w:spacing w:val="-1"/>
        </w:rPr>
        <w:t xml:space="preserve"> </w:t>
      </w:r>
      <w:r>
        <w:rPr>
          <w:rFonts w:ascii="Tahoma" w:hAnsi="Tahoma" w:cs="Tahoma" w:eastAsia="Times New Roman"/>
          <w:sz w:val="24"/>
          <w:szCs w:val="24"/>
        </w:rPr>
        <w:t>immeubles</w:t>
      </w:r>
      <w:r>
        <w:rPr>
          <w:rFonts w:ascii="Tahoma" w:hAnsi="Tahoma" w:cs="Tahoma" w:eastAsia="Times New Roman"/>
          <w:sz w:val="24"/>
          <w:szCs w:val="24"/>
          <w:spacing w:val="1"/>
        </w:rPr>
        <w:t xml:space="preserve"> </w:t>
      </w:r>
      <w:r>
        <w:rPr>
          <w:rFonts w:ascii="Tahoma" w:hAnsi="Tahoma" w:cs="Tahoma" w:eastAsia="Times New Roman"/>
          <w:sz w:val="24"/>
          <w:szCs w:val="24"/>
        </w:rPr>
        <w:t>domaniaux délimités selon</w:t>
      </w:r>
      <w:r>
        <w:rPr>
          <w:rFonts w:ascii="Tahoma" w:hAnsi="Tahoma" w:cs="Tahoma" w:eastAsia="Times New Roman"/>
          <w:sz w:val="24"/>
          <w:szCs w:val="24"/>
          <w:spacing w:val="-1"/>
        </w:rPr>
        <w:t xml:space="preserve"> </w:t>
      </w:r>
      <w:r>
        <w:rPr>
          <w:rFonts w:ascii="Tahoma" w:hAnsi="Tahoma" w:cs="Tahoma" w:eastAsia="Times New Roman"/>
          <w:sz w:val="24"/>
          <w:szCs w:val="24"/>
        </w:rPr>
        <w:t>la procédure du Dahir du</w:t>
      </w:r>
      <w:r>
        <w:rPr>
          <w:rFonts w:ascii="Tahoma" w:hAnsi="Tahoma" w:cs="Tahoma" w:eastAsia="Times New Roman"/>
          <w:sz w:val="24"/>
          <w:szCs w:val="24"/>
          <w:spacing w:val="-1"/>
        </w:rPr>
        <w:t xml:space="preserve"> </w:t>
      </w:r>
      <w:r>
        <w:rPr>
          <w:rFonts w:ascii="Tahoma" w:hAnsi="Tahoma" w:cs="Tahoma" w:eastAsia="Times New Roman"/>
          <w:sz w:val="24"/>
          <w:szCs w:val="24"/>
        </w:rPr>
        <w:t>03.01.1916.</w:t>
      </w:r>
    </w:p>
    <w:p>
      <w:pPr>
        <w:widowControl w:val="0"/>
        <w:spacing w:lineRule="auto" w:line="360" w:before="158"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A la lumière de l’analyse du cadre juridique forestier marocain, il apparaît que le Dahir du 26 safar 1334 (3 janvier 1916) a été initialement conçu comme un instrument au service des objectifs de l'administration du Protectorat Français, plutôt que comme un véritable mécanisme de protection du patrimoine forestier national . Cette législation a marqué une transition fondamentale de la propriété sociale des biens environnementaux vers un régime de propriété publique par le truchement de la domanialité publique. </w:t>
      </w:r>
    </w:p>
    <w:p>
      <w:pPr>
        <w:widowControl w:val="0"/>
        <w:spacing w:lineRule="auto" w:line="360" w:before="158" w:after="0" w:beforeAutospacing="0" w:afterAutospacing="0"/>
        <w:jc w:val="both"/>
        <w:rPr>
          <w:rFonts w:ascii="Tahoma" w:hAnsi="Tahoma" w:cs="Tahoma" w:eastAsia="Times New Roman"/>
          <w:sz w:val="24"/>
          <w:szCs w:val="24"/>
        </w:rPr>
      </w:pPr>
      <w:r>
        <w:rPr>
          <w:rFonts w:ascii="Tahoma" w:hAnsi="Tahoma" w:cs="Tahoma" w:eastAsia="Times New Roman"/>
          <w:sz w:val="24"/>
          <w:szCs w:val="24"/>
        </w:rPr>
        <w:t>Ce bouleversement juridique a engendré d'importantes résistances sociales à travers le Maroc, particulièrement prononcées dans la région du nord. Ces tensions ont donné naissance à un contentieux juridique considérable, caractérisé par des procédures judiciaires excessivement longues et complexes.</w:t>
      </w:r>
    </w:p>
    <w:p>
      <w:pPr>
        <w:widowControl w:val="0"/>
        <w:spacing w:lineRule="auto" w:line="360" w:before="158" w:after="0" w:beforeAutospacing="0" w:afterAutospacing="0"/>
        <w:jc w:val="both"/>
        <w:rPr>
          <w:rFonts w:ascii="Tahoma" w:hAnsi="Tahoma" w:cs="Tahoma" w:eastAsia="Times New Roman"/>
          <w:sz w:val="24"/>
          <w:szCs w:val="24"/>
        </w:rPr>
      </w:pPr>
      <w:r>
        <w:rPr>
          <w:rFonts w:ascii="Tahoma" w:hAnsi="Tahoma" w:cs="Tahoma" w:eastAsia="Times New Roman"/>
          <w:sz w:val="24"/>
          <w:szCs w:val="24"/>
        </w:rPr>
        <w:t>Le principe de présomption domaniale, pivot de cette législation, révèle ses limites opérationnelles significatives. Les communautés riveraines des forêts procèdent souvent à l'élimination délibérée des marqueurs physiques et apparents sur lesquels repose l'application de ce principe. Cette pratique de résistance tacite a exercé un impact délétère sur l'intégrité écologique des massifs forestiers, compromettant les objectifs mêmes de protection que la législation prétend servir.</w:t>
      </w:r>
    </w:p>
    <w:p>
      <w:pPr>
        <w:widowControl w:val="0"/>
        <w:spacing w:lineRule="auto" w:line="360" w:before="158" w:after="0" w:beforeAutospacing="0" w:afterAutospacing="0"/>
        <w:jc w:val="both"/>
        <w:rPr>
          <w:rFonts w:ascii="Tahoma" w:hAnsi="Tahoma" w:cs="Tahoma" w:eastAsia="Times New Roman"/>
          <w:sz w:val="24"/>
          <w:szCs w:val="24"/>
        </w:rPr>
      </w:pPr>
      <w:r>
        <w:rPr>
          <w:rFonts w:ascii="Tahoma" w:hAnsi="Tahoma" w:cs="Tahoma" w:eastAsia="Times New Roman"/>
          <w:sz w:val="24"/>
          <w:szCs w:val="24"/>
        </w:rPr>
        <w:t>La procédure de délimitation administrative, dans ses différentes phases d'exécution, se caractérise par une prédominance manifeste du pouvoir unilatéral de l'administration forestière. Cette asymétrie de pouvoir est exacerbée par l'absence notable de participation directe et significative des autres parties prenantes essentielles, notamment le conservateur de la propriété foncière, le géomètre et les représentants légitimes des riverains.</w:t>
      </w:r>
    </w:p>
    <w:p>
      <w:pPr>
        <w:widowControl w:val="0"/>
        <w:spacing w:lineRule="auto" w:line="360" w:before="158" w:after="0" w:beforeAutospacing="0" w:afterAutospacing="0"/>
        <w:jc w:val="both"/>
        <w:rPr>
          <w:rFonts w:ascii="Tahoma" w:hAnsi="Tahoma" w:cs="Tahoma" w:eastAsia="Times New Roman"/>
          <w:sz w:val="24"/>
          <w:szCs w:val="24"/>
        </w:rPr>
      </w:pPr>
      <w:r>
        <w:rPr>
          <w:rFonts w:ascii="Tahoma" w:hAnsi="Tahoma" w:cs="Tahoma" w:eastAsia="Times New Roman"/>
          <w:sz w:val="24"/>
          <w:szCs w:val="24"/>
        </w:rPr>
        <w:t>Cette configuration procédurale est aggravée par le caractère potentiellement inadéquat des modalités de publicité employées, telles que les publications au Bulletin Officiel et l'affichage dans les lieux publics. Ces mécanismes de notification peuvent s'avérer préjudiciables aux populations riveraines en raison de facteurs structurels comme l'analphabétisme persistant dans les zones rurales, l'éloignement géographique substantiel et l'inaccessibilité physique des lieux d'affichage officiels. Il convient également de souligner que la délimitation administrative produit des effets juridiques similaires à ceux de l'immatriculation foncière, consolidant ainsi une sécurisation juridique au profit de l’État.</w:t>
      </w:r>
    </w:p>
    <w:p>
      <w:pPr>
        <w:widowControl w:val="0"/>
        <w:spacing w:lineRule="auto" w:line="360" w:before="158" w:after="0" w:beforeAutospacing="0" w:afterAutospacing="0"/>
        <w:jc w:val="both"/>
        <w:rPr>
          <w:rFonts w:ascii="Tahoma" w:hAnsi="Tahoma" w:cs="Tahoma" w:eastAsia="Times New Roman"/>
          <w:sz w:val="24"/>
          <w:szCs w:val="24"/>
        </w:rPr>
      </w:pPr>
      <w:r>
        <w:rPr>
          <w:rFonts w:ascii="Tahoma" w:hAnsi="Tahoma" w:cs="Tahoma" w:eastAsia="Times New Roman"/>
          <w:sz w:val="24"/>
          <w:szCs w:val="24"/>
        </w:rPr>
        <w:t>La présomption de domanialité, fondée exclusivement sur la présence d'une végétation ligneuse d'origine naturelle, apparaît aujourd'hui comme un critère juridiquement obsolète face aux réalités écologiques contemporaines. Néanmoins, cette présomption continue de jouir d'une application extensive dans la jurisprudence marocaine, témoignant d'un décalage entre l'évolution des connaissances écologiques et la pratique juridique.</w:t>
      </w:r>
    </w:p>
    <w:p>
      <w:pPr>
        <w:widowControl w:val="0"/>
        <w:spacing w:lineRule="auto" w:line="360" w:before="158"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Il importe de souligner que le concept de domanialité s'accompagne d'un ensemble de garanties juridiques dont les principes fondamentaux affirment la primauté de l'intérêt public sur les intérêts particuliers. Cependant, cette configuration juridique peut engendrer une multiplicité de problèmes d'ordre social, technique et juridique dans le contexte de la gestion forestière moderne. </w:t>
      </w:r>
    </w:p>
    <w:p>
      <w:pPr>
        <w:widowControl w:val="0"/>
        <w:spacing w:lineRule="auto" w:line="360" w:before="158" w:after="0" w:beforeAutospacing="0" w:afterAutospacing="0"/>
        <w:jc w:val="both"/>
        <w:rPr>
          <w:rFonts w:ascii="Tahoma" w:hAnsi="Tahoma" w:cs="Tahoma" w:eastAsia="Times New Roman"/>
          <w:sz w:val="24"/>
          <w:szCs w:val="24"/>
        </w:rPr>
      </w:pPr>
      <w:r>
        <w:rPr>
          <w:rFonts w:ascii="Tahoma" w:hAnsi="Tahoma" w:cs="Tahoma" w:eastAsia="Times New Roman"/>
          <w:sz w:val="24"/>
          <w:szCs w:val="24"/>
        </w:rPr>
        <w:t>Dans cette perspective analytique, il convient de mettre en exergue que le régime de la domanialité n'a pas pour vocation primordiale d'assurer une gestion écologiquement rationnelle des biens naturels, mais vise principalement à les préserver de tout risque d'appropriation à des fins d'usage privé.</w:t>
      </w:r>
    </w:p>
    <w:p>
      <w:pPr>
        <w:widowControl w:val="0"/>
        <w:spacing w:lineRule="auto" w:line="360" w:before="158" w:after="0" w:beforeAutospacing="0" w:afterAutospacing="0"/>
        <w:jc w:val="both"/>
        <w:rPr>
          <w:rFonts w:ascii="Tahoma" w:hAnsi="Tahoma" w:cs="Tahoma" w:eastAsia="Times New Roman"/>
          <w:sz w:val="24"/>
          <w:szCs w:val="24"/>
        </w:rPr>
      </w:pPr>
      <w:r>
        <w:rPr>
          <w:rFonts w:ascii="Tahoma" w:hAnsi="Tahoma" w:cs="Tahoma" w:eastAsia="Times New Roman"/>
          <w:sz w:val="24"/>
          <w:szCs w:val="24"/>
        </w:rPr>
        <w:t>Cette conception de la domanialité puise ses fondements dans une logique juridique abstraite et non dans une compréhension de la nature intrinsèque des écosystèmes forestiers. Sa justification principale réside dans la destination d'usage des biens plutôt que dans leur nature spécifique, considérant que tous les biens sont potentiellement susceptibles de propriété et d'affectation à l'usage public. Cette approche tend à négliger les caractéristiques physiques et écologiques distinctives du domaine forestier.</w:t>
      </w:r>
    </w:p>
    <w:p>
      <w:pPr>
        <w:widowControl w:val="0"/>
        <w:spacing w:lineRule="auto" w:line="360" w:before="158" w:after="0" w:beforeAutospacing="0" w:afterAutospacing="0"/>
        <w:jc w:val="both"/>
        <w:rPr>
          <w:rFonts w:ascii="Tahoma" w:hAnsi="Tahoma" w:cs="Tahoma" w:eastAsia="Times New Roman"/>
          <w:sz w:val="24"/>
          <w:szCs w:val="24"/>
        </w:rPr>
      </w:pPr>
      <w:r>
        <w:rPr>
          <w:rFonts w:ascii="Tahoma" w:hAnsi="Tahoma" w:cs="Tahoma" w:eastAsia="Times New Roman"/>
          <w:sz w:val="24"/>
          <w:szCs w:val="24"/>
        </w:rPr>
        <w:t>Face aux insuffisances juridiques identifiées dans le droit forestier marocain, la loi-cadre n° 99-12 portant Charte Nationale de l'Environnement et du Développement Durable a préconisé une révision substantielle de la législation forestière (Ministère de l'Énergie, des Mines et de l'Environnement, 2014). Il est toutefois préoccupant de constater que les textes juridiques concernés demeurent souvent laconiques, réduits à leur expression minimale, et dépourvus des précisions procédurales et des délais nécessaires à leur application efficace, octroyant ainsi à l'administration une marge discrétionnaire considérable.</w:t>
      </w:r>
    </w:p>
    <w:p>
      <w:pPr>
        <w:widowControl w:val="0"/>
        <w:spacing w:lineRule="auto" w:line="360" w:before="158"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En résumé, la domanialité offre théoriquement des garanties pour la protection de l'environnement. Ses principes fondamentaux, tels que l'inaliénabilité et l'imprescriptibilité, visent à assurer la prédominance de l'intérêt public sur l'intérêt privé. Cependant, la confrontation de ces principes avec la réalité révèle que les valeurs sous-jacentes sont parfois virtuelles et peuvent entraîner des effets négatifs </w:t>
      </w:r>
    </w:p>
    <w:p>
      <w:pPr>
        <w:widowControl w:val="0"/>
        <w:spacing w:lineRule="auto" w:line="360" w:before="158" w:after="0" w:beforeAutospacing="0" w:afterAutospacing="0"/>
        <w:jc w:val="both"/>
        <w:rPr>
          <w:rFonts w:ascii="Tahoma" w:hAnsi="Tahoma" w:cs="Tahoma" w:eastAsia="Times New Roman"/>
          <w:sz w:val="28"/>
          <w:szCs w:val="28"/>
        </w:rPr>
      </w:pPr>
      <w:r>
        <w:rPr>
          <w:rFonts w:ascii="Tahoma" w:hAnsi="Tahoma" w:cs="Tahoma" w:eastAsia="Times New Roman"/>
          <w:sz w:val="24"/>
          <w:szCs w:val="24"/>
        </w:rPr>
        <w:t xml:space="preserve">Un décalage substantiel peut ainsi être observé entre le droit de la domanialité, dans sa conception et son application, et les exigences concrètes de la gestion forestière soutenable, conduisant à une efficacité limitée des mesures de protection environnementale. Par ailleurs, les contraintes inhérentes à l'application du pouvoir de police administrative peuvent entraver l'émergence d'une gouvernance participative du </w:t>
      </w:r>
      <w:r>
        <w:rPr>
          <w:rFonts w:ascii="Tahoma" w:hAnsi="Tahoma" w:cs="Tahoma" w:eastAsia="Times New Roman"/>
          <w:sz w:val="28"/>
          <w:szCs w:val="28"/>
        </w:rPr>
        <w:t>domaine forestier et, par voie de conséquence, compromettre sa protection effective.</w:t>
      </w:r>
    </w:p>
    <w:p>
      <w:pPr>
        <w:widowControl w:val="0"/>
        <w:spacing w:lineRule="auto" w:line="360" w:before="158" w:after="0" w:beforeAutospacing="0" w:afterAutospacing="0"/>
        <w:jc w:val="both"/>
        <w:rPr>
          <w:rFonts w:ascii="Tahoma" w:hAnsi="Tahoma" w:cs="Tahoma" w:eastAsia="Times New Roman"/>
          <w:sz w:val="24"/>
          <w:szCs w:val="24"/>
        </w:rPr>
      </w:pPr>
      <w:r>
        <w:rPr>
          <w:rFonts w:ascii="Tahoma" w:hAnsi="Tahoma" w:cs="Tahoma" w:eastAsia="Times New Roman"/>
          <w:sz w:val="24"/>
          <w:szCs w:val="24"/>
        </w:rPr>
        <w:t>L'indifférence relative de la domanialité aux impératifs de protection environnementale traduit un retard significatif dans l'intégration des préoccupations écologiques contemporaines dans la gouvernance du domaine forestier. Cette situation découle principalement de l'inadaptation des instruments juridiques classiques offerts par le régime de la domanialité aux exigences spécifiques de la protection des écosystèmes forestiers.</w:t>
      </w:r>
    </w:p>
    <w:p>
      <w:pPr>
        <w:widowControl w:val="0"/>
        <w:spacing w:lineRule="auto" w:line="360" w:before="158" w:after="0" w:beforeAutospacing="0" w:afterAutospacing="0"/>
        <w:jc w:val="both"/>
        <w:rPr>
          <w:rFonts w:ascii="Tahoma" w:hAnsi="Tahoma" w:cs="Tahoma" w:eastAsia="Times New Roman"/>
          <w:sz w:val="24"/>
          <w:szCs w:val="24"/>
        </w:rPr>
      </w:pPr>
      <w:r>
        <w:rPr>
          <w:rFonts w:ascii="Tahoma" w:hAnsi="Tahoma" w:cs="Tahoma" w:eastAsia="Times New Roman"/>
          <w:sz w:val="24"/>
          <w:szCs w:val="24"/>
        </w:rPr>
        <w:t>Enfin, les pouvoirs de police et de gestion dévolus à l'administration domaniale demeurent caractérisés, tant dans leur conception théorique que dans leur mise en œuvre pratique, par l'absence de mécanismes de dialogue et de concertation authentiques avec les populations concernées. Les usagers traditionnels de la forêt ne sont pas considérés comme des partenaires légitimes d'une gestion véritablement collaborative et efficiente du patrimoine forestier.</w:t>
      </w:r>
    </w:p>
    <w:p>
      <w:pPr>
        <w:widowControl w:val="0"/>
        <w:spacing w:lineRule="auto" w:line="360" w:before="158"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En conclusion de cette première section, il apparaît que le patrimoine forestier marocain, tant à l'échelle nationale que spécifiquement dans la zone d'étude de la forêt de Korifla, se distingue par sa richesse floristique et sa multifonctionnalité intrinsèque qui justifient pleinement sa protection juridique renforcée. Cependant, l'examen approfondi des spécificités du régime domanial forestier marocain, notamment son caractère inaliénable, insaisissable et imprescriptible, ainsi que les nuances juridiques introduites par les mécanismes d'expropriation et d'occupation temporaire, révèle une complexité juridique qui pourrait, paradoxalement, fragiliser cette protection. </w:t>
      </w:r>
    </w:p>
    <w:p>
      <w:pPr>
        <w:widowControl w:val="0"/>
        <w:spacing w:lineRule="auto" w:line="360" w:before="158"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Bien que la délimitation administrative, fondée sur la présomption de domanialité, soit conçue comme un instrument fondamental pour la sauvegarde du patrimoine forestier, cette procédure souffre de déficiences structurelles majeures : prédominance unilatérale de l'administration forestière, participation restreinte des parties prenantes concernées et modalités de publicité inadaptées aux réalités socioculturelles des populations rurales. </w:t>
      </w:r>
    </w:p>
    <w:p>
      <w:pPr>
        <w:widowControl w:val="0"/>
        <w:spacing w:lineRule="auto" w:line="360" w:before="158"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Ces facteurs, conjugués aux difficultés d'ordre social, technique et juridique découlant de l'application du régime de domanialité, ainsi qu'à la priorité accordée à la prévention de l'appropriation privée au détriment d'une gestion écologiquement rationnelle, témoignent d'un décalage considérable entre les objectifs théoriques de la domanialité publique et les impératifs contemporains de la protection environnementale. L'absence de mécanismes de dialogue et de concertation véritablement inclusifs avec les populations locales dans l'exercice des pouvoirs administratifs contribue significativement à l'inefficacité des mesures de protection, reflétant un retard substantiel dans l'intégration des préoccupations écologiques et des approches participatives au sein de la gouvernance du domaine forestier marocain. </w:t>
      </w:r>
    </w:p>
    <w:p>
      <w:pPr>
        <w:widowControl w:val="0"/>
        <w:spacing w:lineRule="auto" w:line="360" w:before="158" w:after="0" w:beforeAutospacing="0" w:afterAutospacing="0"/>
        <w:jc w:val="both"/>
        <w:rPr>
          <w:rFonts w:ascii="Tahoma" w:hAnsi="Tahoma" w:cs="Tahoma" w:eastAsia="Times New Roman"/>
          <w:sz w:val="24"/>
          <w:szCs w:val="24"/>
        </w:rPr>
      </w:pPr>
      <w:r>
        <w:rPr>
          <w:rFonts w:ascii="Tahoma" w:hAnsi="Tahoma" w:cs="Tahoma" w:eastAsia="Times New Roman"/>
          <w:sz w:val="24"/>
          <w:szCs w:val="24"/>
        </w:rPr>
        <w:t>Cette situation appelle impérativement une refonte profonde des approches juridiques et administratives actuelles afin de garantir une protection plus effective et socialement équitable du patrimoine forestier national, particulièrement dans des zones écologiquement vulnérables comme la forêt de Korifla, où les enjeux de conservation s'entrecroisent avec des dynamiques socioéconomiques complexes susceptibles d'alimenter des phénomènes migratoires.</w:t>
      </w:r>
    </w:p>
    <w:p>
      <w:pPr>
        <w:spacing w:lineRule="auto" w:line="360" w:beforeAutospacing="0" w:afterAutospacing="0"/>
        <w:jc w:val="both"/>
        <w:rPr>
          <w:rFonts w:ascii="Tahoma" w:hAnsi="Tahoma" w:cs="Tahoma"/>
          <w:sz w:val="24"/>
          <w:szCs w:val="24"/>
        </w:rPr>
      </w:pPr>
      <w:r>
        <w:rPr>
          <w:rFonts w:ascii="Tahoma" w:hAnsi="Tahoma" w:cs="Tahoma"/>
          <w:sz w:val="24"/>
          <w:szCs w:val="24"/>
        </w:rPr>
        <w:t>En somme, l'examen analytique du patrimoine floral forestier marocain met en évidence une dialectique complexe entre la valeur intrinsèque de ce capital naturel et les défaillances structurelles du dispositif juridico-institutionnel censé en assurer la préservation.</w:t>
      </w:r>
    </w:p>
    <w:p>
      <w:pPr>
        <w:spacing w:lineRule="auto" w:line="360" w:beforeAutospacing="0" w:afterAutospacing="0"/>
        <w:jc w:val="both"/>
        <w:rPr>
          <w:rFonts w:ascii="Tahoma" w:hAnsi="Tahoma" w:cs="Tahoma"/>
          <w:sz w:val="24"/>
          <w:szCs w:val="24"/>
        </w:rPr>
      </w:pPr>
      <w:r>
        <w:rPr>
          <w:rFonts w:ascii="Tahoma" w:hAnsi="Tahoma" w:cs="Tahoma"/>
          <w:sz w:val="24"/>
          <w:szCs w:val="24"/>
        </w:rPr>
        <w:t>En effet, le domaine forestier marocain, couvrant 9 millions d'hectares et comptabilisant une quarantaine d'écosystèmes terrestres distincts, constitue un patrimoine naturel d'une diversité biologique exceptionnelle. Cette richesse s'objective à travers plusieurs indicateurs : 4 000 plantes vasculaires, 550 espèces de vertébrés et 1 000 espèces d'invertébrés. Sur le plan fonctionnel, ces écosystèmes s'inscrivent dans une logique de multifonctionnalité territoriale, articulant fonctions productives (30% des besoins nationaux en bois), énergétiques (18% du bilan énergétique national), écologiques (lutte contre l'érosion de 5 000 tonnes/km²/an dans le Rif) et sociales (subsistance de près de 7 millions d'habitants ruraux). La forêt de Korifla, avec ses 15 140 hectares dominés par Tetraclinis articulata et son statut de SIBE, illustre cette multifonctionnalité à l'échelle mésologique, démontrant l'interconnexion entre diversité floristique et services écosystémiques.</w:t>
      </w:r>
    </w:p>
    <w:p>
      <w:pPr>
        <w:spacing w:lineRule="auto" w:line="360" w:beforeAutospacing="0" w:afterAutospacing="0"/>
        <w:jc w:val="both"/>
        <w:rPr>
          <w:rFonts w:ascii="Tahoma" w:hAnsi="Tahoma" w:cs="Tahoma"/>
          <w:sz w:val="24"/>
          <w:szCs w:val="24"/>
        </w:rPr>
      </w:pPr>
      <w:r>
        <w:rPr>
          <w:rFonts w:ascii="Tahoma" w:hAnsi="Tahoma" w:cs="Tahoma"/>
          <w:sz w:val="24"/>
          <w:szCs w:val="24"/>
        </w:rPr>
        <w:t>L'architecture juridique forestière, structurée autour du Dahir de 1917 et du régime de domanialité publique, révèle des dysfonctionnements épistémologiques et opérationnels majeurs. L'analyse critique de la procédure de délimitation administrative expose une gestion technocratique caractérisée par l'unilatéralisme administratif et l'exclusion systémique des parties prenantes locales. La présomption de domanialité, fondée sur le seul critère de végétation ligneuse naturelle, constitue un paradigme juridique obsolète, inadapté aux avancées contemporaines de l'écologie scientifique et de la gestion adaptative des ressources naturelles.</w:t>
      </w:r>
    </w:p>
    <w:p>
      <w:pPr>
        <w:spacing w:lineRule="auto" w:line="360" w:beforeAutospacing="0" w:afterAutospacing="0"/>
        <w:jc w:val="both"/>
        <w:rPr>
          <w:rFonts w:ascii="Tahoma" w:hAnsi="Tahoma" w:cs="Tahoma"/>
          <w:sz w:val="24"/>
          <w:szCs w:val="24"/>
        </w:rPr>
      </w:pPr>
      <w:r>
        <w:rPr>
          <w:rFonts w:ascii="Tahoma" w:hAnsi="Tahoma" w:cs="Tahoma"/>
          <w:sz w:val="24"/>
          <w:szCs w:val="24"/>
        </w:rPr>
        <w:t>L'examen approfondi du régime domanial révèle une antinomie fondamentale entre ses objectifs originels - prévention de l'appropriation privée - et les impératifs contemporains de gestion écosystémique. Cette configuration normative génère un paradoxe opérationnel : loin de protéger effectivement le patrimoine forestier, elle suscite des résistances sociales qui se matérialisent par des pratiques de dégradation anthropique, notamment l'élimination délibérée des marqueurs de domanialité. Cette dynamique conflictuelle témoigne de l'inadéquation entre un modèle de gouvernance descendante, hérité de l'administration coloniale, et les exigences d'une gestion participative et écologiquement rationnelle.</w:t>
      </w:r>
    </w:p>
    <w:p>
      <w:pPr>
        <w:spacing w:lineRule="auto" w:line="360" w:beforeAutospacing="0" w:afterAutospacing="0"/>
        <w:jc w:val="both"/>
        <w:rPr>
          <w:rFonts w:ascii="Tahoma" w:hAnsi="Tahoma" w:cs="Tahoma"/>
          <w:sz w:val="24"/>
          <w:szCs w:val="24"/>
        </w:rPr>
      </w:pPr>
      <w:r>
        <w:rPr>
          <w:rFonts w:ascii="Tahoma" w:hAnsi="Tahoma" w:cs="Tahoma"/>
          <w:sz w:val="24"/>
          <w:szCs w:val="24"/>
        </w:rPr>
        <w:t>L'absence de mécanismes institutionnalisés de concertation et de co-gestion avec les populations riveraines constitue une lacune structurelle majeure du dispositif juridique actuel. Cette défaillance de la gouvernance participative compromet non seulement l'efficacité des mesures de protection, mais génère également des effets pervers en termes de cohésion sociale et de durabilité écologique. Le caractère lacunaire des textes normatifs, conjugué à la marge discrétionnaire excessive accordée à l'administration forestière, perpétue un modèle de gestion autoritaire incompatible avec les principes de la gouvernance environnementale moderne.</w:t>
      </w:r>
    </w:p>
    <w:p>
      <w:pPr>
        <w:spacing w:lineRule="auto" w:line="360" w:beforeAutospacing="0" w:afterAutospacing="0"/>
        <w:jc w:val="both"/>
        <w:rPr>
          <w:rFonts w:ascii="Tahoma" w:hAnsi="Tahoma" w:cs="Tahoma"/>
          <w:sz w:val="24"/>
          <w:szCs w:val="24"/>
        </w:rPr>
      </w:pPr>
      <w:r>
        <w:rPr>
          <w:rFonts w:ascii="Tahoma" w:hAnsi="Tahoma" w:cs="Tahoma"/>
          <w:sz w:val="24"/>
          <w:szCs w:val="24"/>
        </w:rPr>
        <w:t>Cette analyse critique appelle une refondation épistémologique et méthodologique du cadre juridico-institutionnel forestier. Une telle démarche nécessite l'intégration de quatre dimensions fondamentales : l'adoption d'une approche écosystémique intégrant les avancées de l'écologie du paysage ; la reconnaissance juridique des savoirs locaux et des droits d'usage traditionnels ; l'institutionnalisation de mécanismes de gestion participative et adaptative ; et enfin, l'élaboration d'un corpus normatif fondé sur des critères scientifiques actualisés plutôt que sur des présomptions juridiques anachroniques.</w:t>
      </w:r>
    </w:p>
    <w:p>
      <w:pPr>
        <w:spacing w:lineRule="auto" w:line="360" w:beforeAutospacing="0" w:afterAutospacing="0"/>
        <w:jc w:val="both"/>
        <w:rPr>
          <w:rFonts w:ascii="Tahoma" w:hAnsi="Tahoma" w:cs="Tahoma"/>
          <w:sz w:val="24"/>
          <w:szCs w:val="24"/>
        </w:rPr>
      </w:pPr>
      <w:r>
        <w:rPr>
          <w:rFonts w:ascii="Tahoma" w:hAnsi="Tahoma" w:cs="Tahoma"/>
          <w:sz w:val="24"/>
          <w:szCs w:val="24"/>
        </w:rPr>
        <w:t>Cette transformation paradigmatique s'impose comme condition nécessaire à l'émergence d'un modèle de gestion forestière véritablement durable, capable de concilier impératifs de conservation, exigences socio-économiques et dynamiques territoriales dans un contexte de mutations environnementales globales et de pressions anthropiques croissantes.</w:t>
      </w:r>
    </w:p>
    <w:p>
      <w:pPr>
        <w:pStyle w:val="P3"/>
      </w:pPr>
      <w:bookmarkStart w:id="251" w:name="_Toc203643042"/>
      <w:r>
        <w:t>Deuxième section : Dynamique de la dégradation des forêts au Maroc et impacts sur la biodiversité</w:t>
      </w:r>
      <w:bookmarkEnd w:id="251"/>
      <w:r>
        <w:t xml:space="preserve"> </w:t>
      </w:r>
    </w:p>
    <w:p>
      <w:pPr>
        <w:rPr>
          <w:rFonts w:ascii="Calibri" w:hAnsi="Calibri" w:cs="Arial" w:eastAsia="Calibri"/>
          <w:sz w:val="10"/>
          <w:szCs w:val="10"/>
        </w:rPr>
      </w:pP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w:t>
      </w:r>
      <w:r>
        <w:rPr>
          <w:rFonts w:ascii="Tahoma" w:hAnsi="Tahoma" w:cs="Tahoma" w:eastAsia="Calibri"/>
          <w:sz w:val="24"/>
          <w:szCs w:val="24"/>
        </w:rPr>
        <w:t>'</w:t>
      </w:r>
      <w:r>
        <w:rPr>
          <w:rFonts w:ascii="Tahoma" w:hAnsi="Tahoma" w:cs="Tahoma" w:eastAsia="Calibri"/>
          <w:sz w:val="24"/>
          <w:szCs w:val="24"/>
        </w:rPr>
        <w:t>analyse contemporaine de la dégradation forestière au Maroc s</w:t>
      </w:r>
      <w:r>
        <w:rPr>
          <w:rFonts w:ascii="Tahoma" w:hAnsi="Tahoma" w:cs="Tahoma" w:eastAsia="Calibri"/>
          <w:sz w:val="24"/>
          <w:szCs w:val="24"/>
        </w:rPr>
        <w:t>'</w:t>
      </w:r>
      <w:r>
        <w:rPr>
          <w:rFonts w:ascii="Tahoma" w:hAnsi="Tahoma" w:cs="Tahoma" w:eastAsia="Calibri"/>
          <w:sz w:val="24"/>
          <w:szCs w:val="24"/>
        </w:rPr>
        <w:t>inscrit dans une problématique environnementale complexe qui nécessite une contextualisation historique rigoureuse intégrant les transformations structurelles induites par la période coloniale</w:t>
      </w:r>
      <w:r>
        <w:rPr>
          <w:rFonts w:ascii="Tahoma" w:hAnsi="Tahoma" w:cs="Tahoma" w:eastAsia="Calibri"/>
          <w:sz w:val="24"/>
          <w:szCs w:val="24"/>
        </w:rPr>
        <w:t>.</w:t>
      </w:r>
      <w:r>
        <w:rPr>
          <w:rFonts w:ascii="Tahoma" w:hAnsi="Tahoma" w:cs="Tahoma" w:eastAsia="Calibri"/>
          <w:sz w:val="24"/>
          <w:szCs w:val="24"/>
        </w:rPr>
        <w:t xml:space="preserve"> Cette démarche méthodologique constitue un prérequis épistémologique fondamental pour comprendre les mécanismes actuels de dégradation des écosystèmes forestiers marocains</w:t>
      </w:r>
      <w:r>
        <w:rPr>
          <w:rFonts w:ascii="Tahoma" w:hAnsi="Tahoma" w:cs="Tahoma" w:eastAsia="Calibri"/>
          <w:sz w:val="24"/>
          <w:szCs w:val="24"/>
          <w:vertAlign w:val="superscript"/>
        </w:rPr>
        <w:footnoteReference w:id="293"/>
      </w:r>
      <w:r>
        <w:rPr>
          <w:rFonts w:ascii="Tahoma" w:hAnsi="Tahoma" w:cs="Tahoma" w:eastAsia="Calibri"/>
          <w:sz w:val="24"/>
          <w:szCs w:val="24"/>
        </w:rPr>
        <w:t>.</w:t>
      </w:r>
      <w:r>
        <w:rPr>
          <w:rFonts w:ascii="Tahoma" w:hAnsi="Tahoma" w:cs="Tahoma" w:eastAsia="Calibri"/>
          <w:sz w:val="24"/>
          <w:szCs w:val="24"/>
        </w:rPr>
        <w:t xml:space="preserve"> </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w:t>
      </w:r>
      <w:r>
        <w:rPr>
          <w:rFonts w:ascii="Tahoma" w:hAnsi="Tahoma" w:cs="Tahoma" w:eastAsia="Calibri"/>
          <w:sz w:val="24"/>
          <w:szCs w:val="24"/>
        </w:rPr>
        <w:t>'</w:t>
      </w:r>
      <w:r>
        <w:rPr>
          <w:rFonts w:ascii="Tahoma" w:hAnsi="Tahoma" w:cs="Tahoma" w:eastAsia="Calibri"/>
          <w:sz w:val="24"/>
          <w:szCs w:val="24"/>
        </w:rPr>
        <w:t>état actuel de dégradation des forêts marocaines révèle une surexploitation systémique</w:t>
      </w:r>
      <w:r>
        <w:rPr>
          <w:rFonts w:ascii="Tahoma" w:hAnsi="Tahoma" w:cs="Tahoma" w:eastAsia="Calibri"/>
          <w:sz w:val="24"/>
          <w:szCs w:val="24"/>
        </w:rPr>
        <w:t>,</w:t>
      </w:r>
      <w:r>
        <w:rPr>
          <w:rFonts w:ascii="Tahoma" w:hAnsi="Tahoma" w:cs="Tahoma" w:eastAsia="Calibri"/>
          <w:sz w:val="24"/>
          <w:szCs w:val="24"/>
        </w:rPr>
        <w:t xml:space="preserve"> conséquence directe des pratiques extractives intensives mises en œuvre durant les périodes coloniale et post</w:t>
      </w:r>
      <w:r>
        <w:rPr>
          <w:rFonts w:ascii="Tahoma" w:hAnsi="Tahoma" w:cs="Tahoma" w:eastAsia="Calibri"/>
          <w:sz w:val="24"/>
          <w:szCs w:val="24"/>
        </w:rPr>
        <w:t>-</w:t>
      </w:r>
      <w:r>
        <w:rPr>
          <w:rFonts w:ascii="Tahoma" w:hAnsi="Tahoma" w:cs="Tahoma" w:eastAsia="Calibri"/>
          <w:sz w:val="24"/>
          <w:szCs w:val="24"/>
        </w:rPr>
        <w:t>coloniale</w:t>
      </w:r>
      <w:r>
        <w:rPr>
          <w:rFonts w:ascii="Tahoma" w:hAnsi="Tahoma" w:cs="Tahoma" w:eastAsia="Calibri"/>
          <w:sz w:val="24"/>
          <w:szCs w:val="24"/>
          <w:vertAlign w:val="superscript"/>
        </w:rPr>
        <w:footnoteReference w:id="294"/>
      </w:r>
      <w:r>
        <w:rPr>
          <w:rFonts w:ascii="Tahoma" w:hAnsi="Tahoma" w:cs="Tahoma" w:eastAsia="Calibri"/>
          <w:sz w:val="24"/>
          <w:szCs w:val="24"/>
        </w:rPr>
        <w:t>.</w:t>
      </w:r>
      <w:r>
        <w:rPr>
          <w:rFonts w:ascii="Tahoma" w:hAnsi="Tahoma" w:cs="Tahoma" w:eastAsia="Calibri"/>
          <w:sz w:val="24"/>
          <w:szCs w:val="24"/>
        </w:rPr>
        <w:t xml:space="preserve"> Cette situation résulte d</w:t>
      </w:r>
      <w:r>
        <w:rPr>
          <w:rFonts w:ascii="Tahoma" w:hAnsi="Tahoma" w:cs="Tahoma" w:eastAsia="Calibri"/>
          <w:sz w:val="24"/>
          <w:szCs w:val="24"/>
        </w:rPr>
        <w:t>'</w:t>
      </w:r>
      <w:r>
        <w:rPr>
          <w:rFonts w:ascii="Tahoma" w:hAnsi="Tahoma" w:cs="Tahoma" w:eastAsia="Calibri"/>
          <w:sz w:val="24"/>
          <w:szCs w:val="24"/>
        </w:rPr>
        <w:t>un processus historique complexe associant non seulement une exploitation directe des ressources ligneuses</w:t>
      </w:r>
      <w:r>
        <w:rPr>
          <w:rFonts w:ascii="Tahoma" w:hAnsi="Tahoma" w:cs="Tahoma" w:eastAsia="Calibri"/>
          <w:sz w:val="24"/>
          <w:szCs w:val="24"/>
        </w:rPr>
        <w:t>,</w:t>
      </w:r>
      <w:r>
        <w:rPr>
          <w:rFonts w:ascii="Tahoma" w:hAnsi="Tahoma" w:cs="Tahoma" w:eastAsia="Calibri"/>
          <w:sz w:val="24"/>
          <w:szCs w:val="24"/>
        </w:rPr>
        <w:t xml:space="preserve"> mais également des transformations profondes des modes d</w:t>
      </w:r>
      <w:r>
        <w:rPr>
          <w:rFonts w:ascii="Tahoma" w:hAnsi="Tahoma" w:cs="Tahoma" w:eastAsia="Calibri"/>
          <w:sz w:val="24"/>
          <w:szCs w:val="24"/>
        </w:rPr>
        <w:t>'</w:t>
      </w:r>
      <w:r>
        <w:rPr>
          <w:rFonts w:ascii="Tahoma" w:hAnsi="Tahoma" w:cs="Tahoma" w:eastAsia="Calibri"/>
          <w:sz w:val="24"/>
          <w:szCs w:val="24"/>
        </w:rPr>
        <w:t>utilisation des terres et des pratiques agricoles</w:t>
      </w:r>
      <w:r>
        <w:rPr>
          <w:rFonts w:ascii="Tahoma" w:hAnsi="Tahoma" w:cs="Tahoma" w:eastAsia="Calibri"/>
          <w:sz w:val="24"/>
          <w:szCs w:val="24"/>
        </w:rPr>
        <w:t>,</w:t>
      </w:r>
      <w:r>
        <w:rPr>
          <w:rFonts w:ascii="Tahoma" w:hAnsi="Tahoma" w:cs="Tahoma" w:eastAsia="Calibri"/>
          <w:sz w:val="24"/>
          <w:szCs w:val="24"/>
        </w:rPr>
        <w:t xml:space="preserve"> souvent induites par des politiques de développement économique privilégiant l</w:t>
      </w:r>
      <w:r>
        <w:rPr>
          <w:rFonts w:ascii="Tahoma" w:hAnsi="Tahoma" w:cs="Tahoma" w:eastAsia="Calibri"/>
          <w:sz w:val="24"/>
          <w:szCs w:val="24"/>
        </w:rPr>
        <w:t>'</w:t>
      </w:r>
      <w:r>
        <w:rPr>
          <w:rFonts w:ascii="Tahoma" w:hAnsi="Tahoma" w:cs="Tahoma" w:eastAsia="Calibri"/>
          <w:sz w:val="24"/>
          <w:szCs w:val="24"/>
        </w:rPr>
        <w:t>extraction des ressources au détriment de leur conservation</w:t>
      </w:r>
      <w:r>
        <w:rPr>
          <w:rFonts w:ascii="Tahoma" w:hAnsi="Tahoma" w:cs="Tahoma" w:eastAsia="Calibri"/>
          <w:sz w:val="24"/>
          <w:szCs w:val="24"/>
          <w:vertAlign w:val="superscript"/>
        </w:rPr>
        <w:footnoteReference w:id="295"/>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Dans ce sens la forêt du Rif</w:t>
      </w:r>
      <w:r>
        <w:rPr>
          <w:rFonts w:ascii="Tahoma" w:hAnsi="Tahoma" w:cs="Tahoma" w:eastAsia="Calibri"/>
          <w:sz w:val="24"/>
          <w:szCs w:val="24"/>
        </w:rPr>
        <w:t>,</w:t>
      </w:r>
      <w:r>
        <w:rPr>
          <w:rFonts w:ascii="Tahoma" w:hAnsi="Tahoma" w:cs="Tahoma" w:eastAsia="Calibri"/>
          <w:sz w:val="24"/>
          <w:szCs w:val="24"/>
        </w:rPr>
        <w:t xml:space="preserve"> mutilée sur de vastes surfaces</w:t>
      </w:r>
      <w:r>
        <w:rPr>
          <w:rFonts w:ascii="Tahoma" w:hAnsi="Tahoma" w:cs="Tahoma" w:eastAsia="Calibri"/>
          <w:sz w:val="24"/>
          <w:szCs w:val="24"/>
        </w:rPr>
        <w:t>,</w:t>
      </w:r>
      <w:r>
        <w:rPr>
          <w:rFonts w:ascii="Tahoma" w:hAnsi="Tahoma" w:cs="Tahoma" w:eastAsia="Calibri"/>
          <w:sz w:val="24"/>
          <w:szCs w:val="24"/>
        </w:rPr>
        <w:t xml:space="preserve"> constitue un exemple paradigmatique de cette dégradation historique à long terme</w:t>
      </w:r>
      <w:r>
        <w:rPr>
          <w:rFonts w:ascii="Tahoma" w:hAnsi="Tahoma" w:cs="Tahoma" w:eastAsia="Calibri"/>
          <w:sz w:val="24"/>
          <w:szCs w:val="24"/>
          <w:vertAlign w:val="superscript"/>
        </w:rPr>
        <w:footnoteReference w:id="296"/>
      </w:r>
      <w:r>
        <w:rPr>
          <w:rFonts w:ascii="Tahoma" w:hAnsi="Tahoma" w:cs="Tahoma" w:eastAsia="Calibri"/>
          <w:sz w:val="24"/>
          <w:szCs w:val="24"/>
        </w:rPr>
        <w:t>.</w:t>
      </w:r>
      <w:r>
        <w:rPr>
          <w:rFonts w:ascii="Tahoma" w:hAnsi="Tahoma" w:cs="Tahoma" w:eastAsia="Calibri"/>
          <w:sz w:val="24"/>
          <w:szCs w:val="24"/>
        </w:rPr>
        <w:t xml:space="preserve"> L</w:t>
      </w:r>
      <w:r>
        <w:rPr>
          <w:rFonts w:ascii="Tahoma" w:hAnsi="Tahoma" w:cs="Tahoma" w:eastAsia="Calibri"/>
          <w:sz w:val="24"/>
          <w:szCs w:val="24"/>
        </w:rPr>
        <w:t>'</w:t>
      </w:r>
      <w:r>
        <w:rPr>
          <w:rFonts w:ascii="Tahoma" w:hAnsi="Tahoma" w:cs="Tahoma" w:eastAsia="Calibri"/>
          <w:sz w:val="24"/>
          <w:szCs w:val="24"/>
        </w:rPr>
        <w:t>analyse de cette région révèle comment les politiques coloniales d</w:t>
      </w:r>
      <w:r>
        <w:rPr>
          <w:rFonts w:ascii="Tahoma" w:hAnsi="Tahoma" w:cs="Tahoma" w:eastAsia="Calibri"/>
          <w:sz w:val="24"/>
          <w:szCs w:val="24"/>
        </w:rPr>
        <w:t>'</w:t>
      </w:r>
      <w:r>
        <w:rPr>
          <w:rFonts w:ascii="Tahoma" w:hAnsi="Tahoma" w:cs="Tahoma" w:eastAsia="Calibri"/>
          <w:sz w:val="24"/>
          <w:szCs w:val="24"/>
        </w:rPr>
        <w:t>aménagement du territoire ont contribué à fragmenter les écosystèmes forestiers</w:t>
      </w:r>
      <w:r>
        <w:rPr>
          <w:rFonts w:ascii="Tahoma" w:hAnsi="Tahoma" w:cs="Tahoma" w:eastAsia="Calibri"/>
          <w:sz w:val="24"/>
          <w:szCs w:val="24"/>
        </w:rPr>
        <w:t>,</w:t>
      </w:r>
      <w:r>
        <w:rPr>
          <w:rFonts w:ascii="Tahoma" w:hAnsi="Tahoma" w:cs="Tahoma" w:eastAsia="Calibri"/>
          <w:sz w:val="24"/>
          <w:szCs w:val="24"/>
        </w:rPr>
        <w:t xml:space="preserve"> créant des conditions favorables à leur dégradation ultérieure</w:t>
      </w:r>
      <w:r>
        <w:rPr>
          <w:rFonts w:ascii="Tahoma" w:hAnsi="Tahoma" w:cs="Tahoma" w:eastAsia="Calibri"/>
          <w:sz w:val="24"/>
          <w:szCs w:val="24"/>
        </w:rPr>
        <w:t>.</w:t>
      </w:r>
      <w:r>
        <w:rPr>
          <w:rFonts w:ascii="Tahoma" w:hAnsi="Tahoma" w:cs="Tahoma" w:eastAsia="Calibri"/>
          <w:sz w:val="24"/>
          <w:szCs w:val="24"/>
        </w:rPr>
        <w:t xml:space="preserve"> Des études approfondies s</w:t>
      </w:r>
      <w:r>
        <w:rPr>
          <w:rFonts w:ascii="Tahoma" w:hAnsi="Tahoma" w:cs="Tahoma" w:eastAsia="Calibri"/>
          <w:sz w:val="24"/>
          <w:szCs w:val="24"/>
        </w:rPr>
        <w:t>'</w:t>
      </w:r>
      <w:r>
        <w:rPr>
          <w:rFonts w:ascii="Tahoma" w:hAnsi="Tahoma" w:cs="Tahoma" w:eastAsia="Calibri"/>
          <w:sz w:val="24"/>
          <w:szCs w:val="24"/>
        </w:rPr>
        <w:t>avèrent nécessaires pour quantifier l</w:t>
      </w:r>
      <w:r>
        <w:rPr>
          <w:rFonts w:ascii="Tahoma" w:hAnsi="Tahoma" w:cs="Tahoma" w:eastAsia="Calibri"/>
          <w:sz w:val="24"/>
          <w:szCs w:val="24"/>
        </w:rPr>
        <w:t>'</w:t>
      </w:r>
      <w:r>
        <w:rPr>
          <w:rFonts w:ascii="Tahoma" w:hAnsi="Tahoma" w:cs="Tahoma" w:eastAsia="Calibri"/>
          <w:sz w:val="24"/>
          <w:szCs w:val="24"/>
        </w:rPr>
        <w:t>impact précis de ces différentes variables sur la santé des écosystèmes forestiers contemporains</w:t>
      </w:r>
      <w:r>
        <w:rPr>
          <w:rFonts w:ascii="Tahoma" w:hAnsi="Tahoma" w:cs="Tahoma" w:eastAsia="Calibri"/>
          <w:sz w:val="24"/>
          <w:szCs w:val="24"/>
        </w:rPr>
        <w:t>,</w:t>
      </w:r>
      <w:r>
        <w:rPr>
          <w:rFonts w:ascii="Tahoma" w:hAnsi="Tahoma" w:cs="Tahoma" w:eastAsia="Calibri"/>
          <w:sz w:val="24"/>
          <w:szCs w:val="24"/>
        </w:rPr>
        <w:t xml:space="preserve"> particulièrement dans le contexte du changement climatique actuel</w:t>
      </w:r>
      <w:r>
        <w:rPr>
          <w:rFonts w:ascii="Tahoma" w:hAnsi="Tahoma" w:cs="Tahoma" w:eastAsia="Calibri"/>
          <w:sz w:val="24"/>
          <w:szCs w:val="24"/>
          <w:vertAlign w:val="superscript"/>
        </w:rPr>
        <w:footnoteReference w:id="297"/>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w:t>
      </w:r>
      <w:r>
        <w:rPr>
          <w:rFonts w:ascii="Tahoma" w:hAnsi="Tahoma" w:cs="Tahoma" w:eastAsia="Calibri"/>
          <w:sz w:val="24"/>
          <w:szCs w:val="24"/>
        </w:rPr>
        <w:t>'</w:t>
      </w:r>
      <w:r>
        <w:rPr>
          <w:rFonts w:ascii="Tahoma" w:hAnsi="Tahoma" w:cs="Tahoma" w:eastAsia="Calibri"/>
          <w:sz w:val="24"/>
          <w:szCs w:val="24"/>
        </w:rPr>
        <w:t xml:space="preserve">évolution des infractions forestières </w:t>
      </w:r>
      <w:r>
        <w:rPr>
          <w:rFonts w:ascii="Tahoma" w:hAnsi="Tahoma" w:cs="Tahoma" w:eastAsia="Calibri"/>
          <w:sz w:val="24"/>
          <w:szCs w:val="24"/>
        </w:rPr>
        <w:t>-</w:t>
      </w:r>
      <w:r>
        <w:rPr>
          <w:rFonts w:ascii="Tahoma" w:hAnsi="Tahoma" w:cs="Tahoma" w:eastAsia="Calibri"/>
          <w:sz w:val="24"/>
          <w:szCs w:val="24"/>
        </w:rPr>
        <w:t xml:space="preserve"> coupes illégales</w:t>
      </w:r>
      <w:r>
        <w:rPr>
          <w:rFonts w:ascii="Tahoma" w:hAnsi="Tahoma" w:cs="Tahoma" w:eastAsia="Calibri"/>
          <w:sz w:val="24"/>
          <w:szCs w:val="24"/>
        </w:rPr>
        <w:t>,</w:t>
      </w:r>
      <w:r>
        <w:rPr>
          <w:rFonts w:ascii="Tahoma" w:hAnsi="Tahoma" w:cs="Tahoma" w:eastAsia="Calibri"/>
          <w:sz w:val="24"/>
          <w:szCs w:val="24"/>
        </w:rPr>
        <w:t xml:space="preserve"> écimage</w:t>
      </w:r>
      <w:r>
        <w:rPr>
          <w:rFonts w:ascii="Tahoma" w:hAnsi="Tahoma" w:cs="Tahoma" w:eastAsia="Calibri"/>
          <w:sz w:val="24"/>
          <w:szCs w:val="24"/>
        </w:rPr>
        <w:t>,</w:t>
      </w:r>
      <w:r>
        <w:rPr>
          <w:rFonts w:ascii="Tahoma" w:hAnsi="Tahoma" w:cs="Tahoma" w:eastAsia="Calibri"/>
          <w:sz w:val="24"/>
          <w:szCs w:val="24"/>
        </w:rPr>
        <w:t xml:space="preserve"> émondage</w:t>
      </w:r>
      <w:r>
        <w:rPr>
          <w:rFonts w:ascii="Tahoma" w:hAnsi="Tahoma" w:cs="Tahoma" w:eastAsia="Calibri"/>
          <w:sz w:val="24"/>
          <w:szCs w:val="24"/>
        </w:rPr>
        <w:t>,</w:t>
      </w:r>
      <w:r>
        <w:rPr>
          <w:rFonts w:ascii="Tahoma" w:hAnsi="Tahoma" w:cs="Tahoma" w:eastAsia="Calibri"/>
          <w:sz w:val="24"/>
          <w:szCs w:val="24"/>
        </w:rPr>
        <w:t xml:space="preserve"> défrichement </w:t>
      </w:r>
      <w:r>
        <w:rPr>
          <w:rFonts w:ascii="Tahoma" w:hAnsi="Tahoma" w:cs="Tahoma" w:eastAsia="Calibri"/>
          <w:sz w:val="24"/>
          <w:szCs w:val="24"/>
        </w:rPr>
        <w:t>-</w:t>
      </w:r>
      <w:r>
        <w:rPr>
          <w:rFonts w:ascii="Tahoma" w:hAnsi="Tahoma" w:cs="Tahoma" w:eastAsia="Calibri"/>
          <w:sz w:val="24"/>
          <w:szCs w:val="24"/>
        </w:rPr>
        <w:t xml:space="preserve"> au cours des dernières décennies</w:t>
      </w:r>
      <w:r>
        <w:rPr>
          <w:rFonts w:ascii="Tahoma" w:hAnsi="Tahoma" w:cs="Tahoma" w:eastAsia="Calibri"/>
          <w:sz w:val="24"/>
          <w:szCs w:val="24"/>
        </w:rPr>
        <w:t>,</w:t>
      </w:r>
      <w:r>
        <w:rPr>
          <w:rFonts w:ascii="Tahoma" w:hAnsi="Tahoma" w:cs="Tahoma" w:eastAsia="Calibri"/>
          <w:sz w:val="24"/>
          <w:szCs w:val="24"/>
        </w:rPr>
        <w:t xml:space="preserve"> corrélée à une croissance démographique soutenue</w:t>
      </w:r>
      <w:r>
        <w:rPr>
          <w:rFonts w:ascii="Tahoma" w:hAnsi="Tahoma" w:cs="Tahoma" w:eastAsia="Calibri"/>
          <w:sz w:val="24"/>
          <w:szCs w:val="24"/>
        </w:rPr>
        <w:t>,</w:t>
      </w:r>
      <w:r>
        <w:rPr>
          <w:rFonts w:ascii="Tahoma" w:hAnsi="Tahoma" w:cs="Tahoma" w:eastAsia="Calibri"/>
          <w:sz w:val="24"/>
          <w:szCs w:val="24"/>
        </w:rPr>
        <w:t xml:space="preserve"> a précipité la disparition de certaines formations forestières</w:t>
      </w:r>
      <w:r>
        <w:rPr>
          <w:rFonts w:ascii="Tahoma" w:hAnsi="Tahoma" w:cs="Tahoma" w:eastAsia="Calibri"/>
          <w:sz w:val="24"/>
          <w:szCs w:val="24"/>
        </w:rPr>
        <w:t>,</w:t>
      </w:r>
      <w:r>
        <w:rPr>
          <w:rFonts w:ascii="Tahoma" w:hAnsi="Tahoma" w:cs="Tahoma" w:eastAsia="Calibri"/>
          <w:sz w:val="24"/>
          <w:szCs w:val="24"/>
        </w:rPr>
        <w:t xml:space="preserve"> notamment dans le Rif et le Souss</w:t>
      </w:r>
      <w:r>
        <w:rPr>
          <w:rFonts w:ascii="Tahoma" w:hAnsi="Tahoma" w:cs="Tahoma" w:eastAsia="Calibri"/>
          <w:sz w:val="24"/>
          <w:szCs w:val="24"/>
          <w:vertAlign w:val="superscript"/>
        </w:rPr>
        <w:footnoteReference w:id="298"/>
      </w:r>
      <w:r>
        <w:rPr>
          <w:rFonts w:ascii="Tahoma" w:hAnsi="Tahoma" w:cs="Tahoma" w:eastAsia="Calibri"/>
          <w:sz w:val="24"/>
          <w:szCs w:val="24"/>
        </w:rPr>
        <w:t>.</w:t>
      </w:r>
      <w:r>
        <w:rPr>
          <w:rFonts w:ascii="Tahoma" w:hAnsi="Tahoma" w:cs="Tahoma" w:eastAsia="Calibri"/>
          <w:sz w:val="24"/>
          <w:szCs w:val="24"/>
        </w:rPr>
        <w:t xml:space="preserve"> Cette dynamique destructrice s</w:t>
      </w:r>
      <w:r>
        <w:rPr>
          <w:rFonts w:ascii="Tahoma" w:hAnsi="Tahoma" w:cs="Tahoma" w:eastAsia="Calibri"/>
          <w:sz w:val="24"/>
          <w:szCs w:val="24"/>
        </w:rPr>
        <w:t>'</w:t>
      </w:r>
      <w:r>
        <w:rPr>
          <w:rFonts w:ascii="Tahoma" w:hAnsi="Tahoma" w:cs="Tahoma" w:eastAsia="Calibri"/>
          <w:sz w:val="24"/>
          <w:szCs w:val="24"/>
        </w:rPr>
        <w:t>inscrit dans un contexte socio</w:t>
      </w:r>
      <w:r>
        <w:rPr>
          <w:rFonts w:ascii="Tahoma" w:hAnsi="Tahoma" w:cs="Tahoma" w:eastAsia="Calibri"/>
          <w:sz w:val="24"/>
          <w:szCs w:val="24"/>
        </w:rPr>
        <w:t>-</w:t>
      </w:r>
      <w:r>
        <w:rPr>
          <w:rFonts w:ascii="Tahoma" w:hAnsi="Tahoma" w:cs="Tahoma" w:eastAsia="Calibri"/>
          <w:sz w:val="24"/>
          <w:szCs w:val="24"/>
        </w:rPr>
        <w:t>économique marqué par la pauvreté rurale et l</w:t>
      </w:r>
      <w:r>
        <w:rPr>
          <w:rFonts w:ascii="Tahoma" w:hAnsi="Tahoma" w:cs="Tahoma" w:eastAsia="Calibri"/>
          <w:sz w:val="24"/>
          <w:szCs w:val="24"/>
        </w:rPr>
        <w:t>'</w:t>
      </w:r>
      <w:r>
        <w:rPr>
          <w:rFonts w:ascii="Tahoma" w:hAnsi="Tahoma" w:cs="Tahoma" w:eastAsia="Calibri"/>
          <w:sz w:val="24"/>
          <w:szCs w:val="24"/>
        </w:rPr>
        <w:t>absence d</w:t>
      </w:r>
      <w:r>
        <w:rPr>
          <w:rFonts w:ascii="Tahoma" w:hAnsi="Tahoma" w:cs="Tahoma" w:eastAsia="Calibri"/>
          <w:sz w:val="24"/>
          <w:szCs w:val="24"/>
        </w:rPr>
        <w:t>'</w:t>
      </w:r>
      <w:r>
        <w:rPr>
          <w:rFonts w:ascii="Tahoma" w:hAnsi="Tahoma" w:cs="Tahoma" w:eastAsia="Calibri"/>
          <w:sz w:val="24"/>
          <w:szCs w:val="24"/>
        </w:rPr>
        <w:t>alternatives économiques viables pour les populations locales</w:t>
      </w:r>
      <w:r>
        <w:rPr>
          <w:rFonts w:ascii="Tahoma" w:hAnsi="Tahoma" w:cs="Tahoma" w:eastAsia="Calibri"/>
          <w:sz w:val="24"/>
          <w:szCs w:val="24"/>
        </w:rPr>
        <w:t>,</w:t>
      </w:r>
      <w:r>
        <w:rPr>
          <w:rFonts w:ascii="Tahoma" w:hAnsi="Tahoma" w:cs="Tahoma" w:eastAsia="Calibri"/>
          <w:sz w:val="24"/>
          <w:szCs w:val="24"/>
        </w:rPr>
        <w:t xml:space="preserve"> créant un cercle vicieux de dégradation environnementale</w:t>
      </w:r>
      <w:r>
        <w:rPr>
          <w:rFonts w:ascii="Tahoma" w:hAnsi="Tahoma" w:cs="Tahoma" w:eastAsia="Calibri"/>
          <w:sz w:val="24"/>
          <w:szCs w:val="24"/>
          <w:vertAlign w:val="superscript"/>
        </w:rPr>
        <w:footnoteReference w:id="299"/>
      </w:r>
      <w:r>
        <w:rPr>
          <w:rFonts w:ascii="Tahoma" w:hAnsi="Tahoma" w:cs="Tahoma" w:eastAsia="Calibri"/>
          <w:sz w:val="24"/>
          <w:szCs w:val="24"/>
        </w:rPr>
        <w:t>.</w:t>
      </w:r>
    </w:p>
    <w:p>
      <w:pPr>
        <w:pStyle w:val="P4"/>
        <w:numPr>
          <w:ilvl w:val="0"/>
          <w:numId w:val="62"/>
        </w:numPr>
        <w:rPr>
          <w:rFonts w:eastAsia="Calibri"/>
        </w:rPr>
      </w:pPr>
      <w:r>
        <w:rPr>
          <w:rFonts w:eastAsia="Calibri"/>
        </w:rPr>
        <w:t xml:space="preserve">  </w:t>
      </w:r>
      <w:bookmarkStart w:id="252" w:name="_Toc203643043"/>
      <w:r>
        <w:rPr>
          <w:rFonts w:eastAsia="Calibri"/>
        </w:rPr>
        <w:t>Manifestations de la dégradation forestière : une analyse multifactorielle approfondie</w:t>
      </w:r>
      <w:bookmarkEnd w:id="252"/>
    </w:p>
    <w:p>
      <w:pPr>
        <w:pStyle w:val="P4"/>
        <w:numPr>
          <w:ilvl w:val="0"/>
          <w:numId w:val="0"/>
        </w:numPr>
        <w:ind w:firstLine="0" w:left="720"/>
        <w:rPr>
          <w:rFonts w:eastAsia="Calibri"/>
          <w:sz w:val="4"/>
          <w:szCs w:val="2"/>
        </w:rPr>
      </w:pP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w:t>
      </w:r>
      <w:r>
        <w:rPr>
          <w:rFonts w:ascii="Tahoma" w:hAnsi="Tahoma" w:cs="Tahoma" w:eastAsia="Calibri"/>
          <w:sz w:val="24"/>
          <w:szCs w:val="24"/>
        </w:rPr>
        <w:t>'</w:t>
      </w:r>
      <w:r>
        <w:rPr>
          <w:rFonts w:ascii="Tahoma" w:hAnsi="Tahoma" w:cs="Tahoma" w:eastAsia="Calibri"/>
          <w:sz w:val="24"/>
          <w:szCs w:val="24"/>
        </w:rPr>
        <w:t>état actuel des écosystèmes forestiers marocains résulte d</w:t>
      </w:r>
      <w:r>
        <w:rPr>
          <w:rFonts w:ascii="Tahoma" w:hAnsi="Tahoma" w:cs="Tahoma" w:eastAsia="Calibri"/>
          <w:sz w:val="24"/>
          <w:szCs w:val="24"/>
        </w:rPr>
        <w:t>'</w:t>
      </w:r>
      <w:r>
        <w:rPr>
          <w:rFonts w:ascii="Tahoma" w:hAnsi="Tahoma" w:cs="Tahoma" w:eastAsia="Calibri"/>
          <w:sz w:val="24"/>
          <w:szCs w:val="24"/>
        </w:rPr>
        <w:t>interactions complexes entre facteurs naturels et anthropiques</w:t>
      </w:r>
      <w:r>
        <w:rPr>
          <w:rFonts w:ascii="Tahoma" w:hAnsi="Tahoma" w:cs="Tahoma" w:eastAsia="Calibri"/>
          <w:sz w:val="24"/>
          <w:szCs w:val="24"/>
        </w:rPr>
        <w:t>,</w:t>
      </w:r>
      <w:r>
        <w:rPr>
          <w:rFonts w:ascii="Tahoma" w:hAnsi="Tahoma" w:cs="Tahoma" w:eastAsia="Calibri"/>
          <w:sz w:val="24"/>
          <w:szCs w:val="24"/>
        </w:rPr>
        <w:t xml:space="preserve"> s</w:t>
      </w:r>
      <w:r>
        <w:rPr>
          <w:rFonts w:ascii="Tahoma" w:hAnsi="Tahoma" w:cs="Tahoma" w:eastAsia="Calibri"/>
          <w:sz w:val="24"/>
          <w:szCs w:val="24"/>
        </w:rPr>
        <w:t>'</w:t>
      </w:r>
      <w:r>
        <w:rPr>
          <w:rFonts w:ascii="Tahoma" w:hAnsi="Tahoma" w:cs="Tahoma" w:eastAsia="Calibri"/>
          <w:sz w:val="24"/>
          <w:szCs w:val="24"/>
        </w:rPr>
        <w:t>inscrivant dans une perspective systémique qui nécessite une approche interdisciplinaire</w:t>
      </w:r>
      <w:r>
        <w:rPr>
          <w:rFonts w:ascii="Tahoma" w:hAnsi="Tahoma" w:cs="Tahoma" w:eastAsia="Calibri"/>
          <w:sz w:val="24"/>
          <w:szCs w:val="24"/>
          <w:vertAlign w:val="superscript"/>
        </w:rPr>
        <w:footnoteReference w:id="300"/>
      </w:r>
      <w:r>
        <w:rPr>
          <w:rFonts w:ascii="Tahoma" w:hAnsi="Tahoma" w:cs="Tahoma" w:eastAsia="Calibri"/>
          <w:sz w:val="24"/>
          <w:szCs w:val="24"/>
        </w:rPr>
        <w:t>.</w:t>
      </w:r>
      <w:r>
        <w:rPr>
          <w:rFonts w:ascii="Tahoma" w:hAnsi="Tahoma" w:cs="Tahoma" w:eastAsia="Calibri"/>
          <w:sz w:val="24"/>
          <w:szCs w:val="24"/>
        </w:rPr>
        <w:t xml:space="preserve"> La biodiversité forestière subit une pression anthropozoogène croissante</w:t>
      </w:r>
      <w:r>
        <w:rPr>
          <w:rFonts w:ascii="Tahoma" w:hAnsi="Tahoma" w:cs="Tahoma" w:eastAsia="Calibri"/>
          <w:sz w:val="24"/>
          <w:szCs w:val="24"/>
        </w:rPr>
        <w:t>,</w:t>
      </w:r>
      <w:r>
        <w:rPr>
          <w:rFonts w:ascii="Tahoma" w:hAnsi="Tahoma" w:cs="Tahoma" w:eastAsia="Calibri"/>
          <w:sz w:val="24"/>
          <w:szCs w:val="24"/>
        </w:rPr>
        <w:t xml:space="preserve"> dont l</w:t>
      </w:r>
      <w:r>
        <w:rPr>
          <w:rFonts w:ascii="Tahoma" w:hAnsi="Tahoma" w:cs="Tahoma" w:eastAsia="Calibri"/>
          <w:sz w:val="24"/>
          <w:szCs w:val="24"/>
        </w:rPr>
        <w:t>'</w:t>
      </w:r>
      <w:r>
        <w:rPr>
          <w:rFonts w:ascii="Tahoma" w:hAnsi="Tahoma" w:cs="Tahoma" w:eastAsia="Calibri"/>
          <w:sz w:val="24"/>
          <w:szCs w:val="24"/>
        </w:rPr>
        <w:t>intensité varie selon les régions géographiques et les contextes socio</w:t>
      </w:r>
      <w:r>
        <w:rPr>
          <w:rFonts w:ascii="Tahoma" w:hAnsi="Tahoma" w:cs="Tahoma" w:eastAsia="Calibri"/>
          <w:sz w:val="24"/>
          <w:szCs w:val="24"/>
        </w:rPr>
        <w:t>-</w:t>
      </w:r>
      <w:r>
        <w:rPr>
          <w:rFonts w:ascii="Tahoma" w:hAnsi="Tahoma" w:cs="Tahoma" w:eastAsia="Calibri"/>
          <w:sz w:val="24"/>
          <w:szCs w:val="24"/>
        </w:rPr>
        <w:t>économiques</w:t>
      </w:r>
      <w:r>
        <w:rPr>
          <w:rFonts w:ascii="Tahoma" w:hAnsi="Tahoma" w:cs="Tahoma" w:eastAsia="Calibri"/>
          <w:sz w:val="24"/>
          <w:szCs w:val="24"/>
        </w:rPr>
        <w:t>,</w:t>
      </w:r>
      <w:r>
        <w:rPr>
          <w:rFonts w:ascii="Tahoma" w:hAnsi="Tahoma" w:cs="Tahoma" w:eastAsia="Calibri"/>
          <w:sz w:val="24"/>
          <w:szCs w:val="24"/>
        </w:rPr>
        <w:t xml:space="preserve"> et qui tend à s</w:t>
      </w:r>
      <w:r>
        <w:rPr>
          <w:rFonts w:ascii="Tahoma" w:hAnsi="Tahoma" w:cs="Tahoma" w:eastAsia="Calibri"/>
          <w:sz w:val="24"/>
          <w:szCs w:val="24"/>
        </w:rPr>
        <w:t>'</w:t>
      </w:r>
      <w:r>
        <w:rPr>
          <w:rFonts w:ascii="Tahoma" w:hAnsi="Tahoma" w:cs="Tahoma" w:eastAsia="Calibri"/>
          <w:sz w:val="24"/>
          <w:szCs w:val="24"/>
        </w:rPr>
        <w:t>accentuer sous l</w:t>
      </w:r>
      <w:r>
        <w:rPr>
          <w:rFonts w:ascii="Tahoma" w:hAnsi="Tahoma" w:cs="Tahoma" w:eastAsia="Calibri"/>
          <w:sz w:val="24"/>
          <w:szCs w:val="24"/>
        </w:rPr>
        <w:t>'</w:t>
      </w:r>
      <w:r>
        <w:rPr>
          <w:rFonts w:ascii="Tahoma" w:hAnsi="Tahoma" w:cs="Tahoma" w:eastAsia="Calibri"/>
          <w:sz w:val="24"/>
          <w:szCs w:val="24"/>
        </w:rPr>
        <w:t>effet combiné du changement climatique et de l</w:t>
      </w:r>
      <w:r>
        <w:rPr>
          <w:rFonts w:ascii="Tahoma" w:hAnsi="Tahoma" w:cs="Tahoma" w:eastAsia="Calibri"/>
          <w:sz w:val="24"/>
          <w:szCs w:val="24"/>
        </w:rPr>
        <w:t>'</w:t>
      </w:r>
      <w:r>
        <w:rPr>
          <w:rFonts w:ascii="Tahoma" w:hAnsi="Tahoma" w:cs="Tahoma" w:eastAsia="Calibri"/>
          <w:sz w:val="24"/>
          <w:szCs w:val="24"/>
        </w:rPr>
        <w:t>accroissement démographique</w:t>
      </w:r>
      <w:r>
        <w:rPr>
          <w:rFonts w:ascii="Tahoma" w:hAnsi="Tahoma" w:cs="Tahoma" w:eastAsia="Calibri"/>
          <w:sz w:val="24"/>
          <w:szCs w:val="24"/>
          <w:vertAlign w:val="superscript"/>
        </w:rPr>
        <w:footnoteReference w:id="301"/>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Cette pression atteint une intensité telle que même les écorégions des forêts humides</w:t>
      </w:r>
      <w:r>
        <w:rPr>
          <w:rFonts w:ascii="Tahoma" w:hAnsi="Tahoma" w:cs="Tahoma" w:eastAsia="Calibri"/>
          <w:sz w:val="24"/>
          <w:szCs w:val="24"/>
        </w:rPr>
        <w:t>,</w:t>
      </w:r>
      <w:r>
        <w:rPr>
          <w:rFonts w:ascii="Tahoma" w:hAnsi="Tahoma" w:cs="Tahoma" w:eastAsia="Calibri"/>
          <w:sz w:val="24"/>
          <w:szCs w:val="24"/>
        </w:rPr>
        <w:t xml:space="preserve"> traditionnellement considérées comme des refuges de biodiversité</w:t>
      </w:r>
      <w:r>
        <w:rPr>
          <w:rFonts w:ascii="Tahoma" w:hAnsi="Tahoma" w:cs="Tahoma" w:eastAsia="Calibri"/>
          <w:sz w:val="24"/>
          <w:szCs w:val="24"/>
        </w:rPr>
        <w:t>,</w:t>
      </w:r>
      <w:r>
        <w:rPr>
          <w:rFonts w:ascii="Tahoma" w:hAnsi="Tahoma" w:cs="Tahoma" w:eastAsia="Calibri"/>
          <w:sz w:val="24"/>
          <w:szCs w:val="24"/>
        </w:rPr>
        <w:t xml:space="preserve"> connaissent des phénomènes de désertification</w:t>
      </w:r>
      <w:r>
        <w:rPr>
          <w:rFonts w:ascii="Tahoma" w:hAnsi="Tahoma" w:cs="Tahoma" w:eastAsia="Calibri"/>
          <w:sz w:val="24"/>
          <w:szCs w:val="24"/>
        </w:rPr>
        <w:t>,</w:t>
      </w:r>
      <w:r>
        <w:rPr>
          <w:rFonts w:ascii="Tahoma" w:hAnsi="Tahoma" w:cs="Tahoma" w:eastAsia="Calibri"/>
          <w:sz w:val="24"/>
          <w:szCs w:val="24"/>
        </w:rPr>
        <w:t xml:space="preserve"> soulignant la gravité et l</w:t>
      </w:r>
      <w:r>
        <w:rPr>
          <w:rFonts w:ascii="Tahoma" w:hAnsi="Tahoma" w:cs="Tahoma" w:eastAsia="Calibri"/>
          <w:sz w:val="24"/>
          <w:szCs w:val="24"/>
        </w:rPr>
        <w:t>'</w:t>
      </w:r>
      <w:r>
        <w:rPr>
          <w:rFonts w:ascii="Tahoma" w:hAnsi="Tahoma" w:cs="Tahoma" w:eastAsia="Calibri"/>
          <w:sz w:val="24"/>
          <w:szCs w:val="24"/>
        </w:rPr>
        <w:t>étendue de la crise écologique actuelle</w:t>
      </w:r>
      <w:r>
        <w:rPr>
          <w:rFonts w:ascii="Tahoma" w:hAnsi="Tahoma" w:cs="Tahoma" w:eastAsia="Calibri"/>
          <w:sz w:val="24"/>
          <w:szCs w:val="24"/>
          <w:vertAlign w:val="superscript"/>
        </w:rPr>
        <w:footnoteReference w:id="302"/>
      </w:r>
      <w:r>
        <w:rPr>
          <w:rFonts w:ascii="Tahoma" w:hAnsi="Tahoma" w:cs="Tahoma" w:eastAsia="Calibri"/>
          <w:sz w:val="24"/>
          <w:szCs w:val="24"/>
        </w:rPr>
        <w:t>.</w:t>
      </w:r>
      <w:r>
        <w:rPr>
          <w:rFonts w:ascii="Tahoma" w:hAnsi="Tahoma" w:cs="Tahoma" w:eastAsia="Calibri"/>
          <w:sz w:val="24"/>
          <w:szCs w:val="24"/>
        </w:rPr>
        <w:t xml:space="preserve"> La situation est d</w:t>
      </w:r>
      <w:r>
        <w:rPr>
          <w:rFonts w:ascii="Tahoma" w:hAnsi="Tahoma" w:cs="Tahoma" w:eastAsia="Calibri"/>
          <w:sz w:val="24"/>
          <w:szCs w:val="24"/>
        </w:rPr>
        <w:t>'</w:t>
      </w:r>
      <w:r>
        <w:rPr>
          <w:rFonts w:ascii="Tahoma" w:hAnsi="Tahoma" w:cs="Tahoma" w:eastAsia="Calibri"/>
          <w:sz w:val="24"/>
          <w:szCs w:val="24"/>
        </w:rPr>
        <w:t>autant plus préoccupante que ces écosystèmes constituent des réservoirs de carbone majeurs et jouent un rôle crucial dans la régulation du cycle hydrologique régional</w:t>
      </w:r>
      <w:r>
        <w:rPr>
          <w:rFonts w:ascii="Tahoma" w:hAnsi="Tahoma" w:cs="Tahoma" w:eastAsia="Calibri"/>
          <w:sz w:val="24"/>
          <w:szCs w:val="24"/>
          <w:vertAlign w:val="superscript"/>
        </w:rPr>
        <w:footnoteReference w:id="303"/>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La surexploitation systémique des écosystèmes et de leurs ressources naturelles constitue le facteur majeur de dégradation</w:t>
      </w:r>
      <w:r>
        <w:rPr>
          <w:rFonts w:ascii="Tahoma" w:hAnsi="Tahoma" w:cs="Tahoma" w:eastAsia="Calibri"/>
          <w:sz w:val="24"/>
          <w:szCs w:val="24"/>
        </w:rPr>
        <w:t>,</w:t>
      </w:r>
      <w:r>
        <w:rPr>
          <w:rFonts w:ascii="Tahoma" w:hAnsi="Tahoma" w:cs="Tahoma" w:eastAsia="Calibri"/>
          <w:sz w:val="24"/>
          <w:szCs w:val="24"/>
        </w:rPr>
        <w:t xml:space="preserve"> s</w:t>
      </w:r>
      <w:r>
        <w:rPr>
          <w:rFonts w:ascii="Tahoma" w:hAnsi="Tahoma" w:cs="Tahoma" w:eastAsia="Calibri"/>
          <w:sz w:val="24"/>
          <w:szCs w:val="24"/>
        </w:rPr>
        <w:t>'</w:t>
      </w:r>
      <w:r>
        <w:rPr>
          <w:rFonts w:ascii="Tahoma" w:hAnsi="Tahoma" w:cs="Tahoma" w:eastAsia="Calibri"/>
          <w:sz w:val="24"/>
          <w:szCs w:val="24"/>
        </w:rPr>
        <w:t>articulant autour de plusieurs modalités destructrices</w:t>
      </w:r>
      <w:r>
        <w:rPr>
          <w:rFonts w:ascii="Tahoma" w:hAnsi="Tahoma" w:cs="Tahoma" w:eastAsia="Calibri"/>
          <w:sz w:val="24"/>
          <w:szCs w:val="24"/>
        </w:rPr>
        <w:t>.</w:t>
      </w:r>
      <w:r>
        <w:rPr>
          <w:rFonts w:ascii="Tahoma" w:hAnsi="Tahoma" w:cs="Tahoma" w:eastAsia="Calibri"/>
          <w:sz w:val="24"/>
          <w:szCs w:val="24"/>
        </w:rPr>
        <w:t xml:space="preserve"> Elle se manifeste par des prélèvements abusifs de ressources ligneuses dépassant largement la capacité de régénération naturelle des forêts</w:t>
      </w:r>
      <w:r>
        <w:rPr>
          <w:rFonts w:ascii="Tahoma" w:hAnsi="Tahoma" w:cs="Tahoma" w:eastAsia="Calibri"/>
          <w:sz w:val="24"/>
          <w:szCs w:val="24"/>
        </w:rPr>
        <w:t>,</w:t>
      </w:r>
      <w:r>
        <w:rPr>
          <w:rFonts w:ascii="Tahoma" w:hAnsi="Tahoma" w:cs="Tahoma" w:eastAsia="Calibri"/>
          <w:sz w:val="24"/>
          <w:szCs w:val="24"/>
        </w:rPr>
        <w:t xml:space="preserve"> un surpâturage excessif exercé par un cheptel en expansion constante</w:t>
      </w:r>
      <w:r>
        <w:rPr>
          <w:rFonts w:ascii="Tahoma" w:hAnsi="Tahoma" w:cs="Tahoma" w:eastAsia="Calibri"/>
          <w:sz w:val="24"/>
          <w:szCs w:val="24"/>
        </w:rPr>
        <w:t>,</w:t>
      </w:r>
      <w:r>
        <w:rPr>
          <w:rFonts w:ascii="Tahoma" w:hAnsi="Tahoma" w:cs="Tahoma" w:eastAsia="Calibri"/>
          <w:sz w:val="24"/>
          <w:szCs w:val="24"/>
        </w:rPr>
        <w:t xml:space="preserve"> et des pratiques de défrichement extensif destinées à l</w:t>
      </w:r>
      <w:r>
        <w:rPr>
          <w:rFonts w:ascii="Tahoma" w:hAnsi="Tahoma" w:cs="Tahoma" w:eastAsia="Calibri"/>
          <w:sz w:val="24"/>
          <w:szCs w:val="24"/>
        </w:rPr>
        <w:t>'</w:t>
      </w:r>
      <w:r>
        <w:rPr>
          <w:rFonts w:ascii="Tahoma" w:hAnsi="Tahoma" w:cs="Tahoma" w:eastAsia="Calibri"/>
          <w:sz w:val="24"/>
          <w:szCs w:val="24"/>
        </w:rPr>
        <w:t>extension des cultures ou à l</w:t>
      </w:r>
      <w:r>
        <w:rPr>
          <w:rFonts w:ascii="Tahoma" w:hAnsi="Tahoma" w:cs="Tahoma" w:eastAsia="Calibri"/>
          <w:sz w:val="24"/>
          <w:szCs w:val="24"/>
        </w:rPr>
        <w:t>'</w:t>
      </w:r>
      <w:r>
        <w:rPr>
          <w:rFonts w:ascii="Tahoma" w:hAnsi="Tahoma" w:cs="Tahoma" w:eastAsia="Calibri"/>
          <w:sz w:val="24"/>
          <w:szCs w:val="24"/>
        </w:rPr>
        <w:t>établissement de plantations forestières exotiques</w:t>
      </w:r>
      <w:r>
        <w:rPr>
          <w:rFonts w:ascii="Tahoma" w:hAnsi="Tahoma" w:cs="Tahoma" w:eastAsia="Calibri"/>
          <w:sz w:val="24"/>
          <w:szCs w:val="24"/>
          <w:vertAlign w:val="superscript"/>
        </w:rPr>
        <w:footnoteReference w:id="304"/>
      </w:r>
      <w:r>
        <w:rPr>
          <w:rFonts w:ascii="Tahoma" w:hAnsi="Tahoma" w:cs="Tahoma" w:eastAsia="Calibri"/>
          <w:sz w:val="24"/>
          <w:szCs w:val="24"/>
        </w:rPr>
        <w:t>.</w:t>
      </w:r>
      <w:r>
        <w:rPr>
          <w:rFonts w:ascii="Tahoma" w:hAnsi="Tahoma" w:cs="Tahoma" w:eastAsia="Calibri"/>
          <w:sz w:val="24"/>
          <w:szCs w:val="24"/>
        </w:rPr>
        <w:t xml:space="preserve"> Ces pratiques entraînent une simplification importante des communautés biologiques</w:t>
      </w:r>
      <w:r>
        <w:rPr>
          <w:rFonts w:ascii="Tahoma" w:hAnsi="Tahoma" w:cs="Tahoma" w:eastAsia="Calibri"/>
          <w:sz w:val="24"/>
          <w:szCs w:val="24"/>
        </w:rPr>
        <w:t>,</w:t>
      </w:r>
      <w:r>
        <w:rPr>
          <w:rFonts w:ascii="Tahoma" w:hAnsi="Tahoma" w:cs="Tahoma" w:eastAsia="Calibri"/>
          <w:sz w:val="24"/>
          <w:szCs w:val="24"/>
        </w:rPr>
        <w:t xml:space="preserve"> une diminution substantielle de la diversité génétique et une altération irréversible des fonctions écologiques essentielles des forêts</w:t>
      </w:r>
      <w:r>
        <w:rPr>
          <w:rFonts w:ascii="Tahoma" w:hAnsi="Tahoma" w:cs="Tahoma" w:eastAsia="Calibri"/>
          <w:sz w:val="24"/>
          <w:szCs w:val="24"/>
          <w:vertAlign w:val="superscript"/>
        </w:rPr>
        <w:footnoteReference w:id="305"/>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Il convient de souligner que la fragilisation des écosystèmes forestiers résulte également de l</w:t>
      </w:r>
      <w:r>
        <w:rPr>
          <w:rFonts w:ascii="Tahoma" w:hAnsi="Tahoma" w:cs="Tahoma" w:eastAsia="Calibri"/>
          <w:sz w:val="24"/>
          <w:szCs w:val="24"/>
        </w:rPr>
        <w:t>'</w:t>
      </w:r>
      <w:r>
        <w:rPr>
          <w:rFonts w:ascii="Tahoma" w:hAnsi="Tahoma" w:cs="Tahoma" w:eastAsia="Calibri"/>
          <w:sz w:val="24"/>
          <w:szCs w:val="24"/>
        </w:rPr>
        <w:t>application de traitements et de techniques sylvicoles inadaptés qui entravent leur fonctionnement naturel</w:t>
      </w:r>
      <w:r>
        <w:rPr>
          <w:rFonts w:ascii="Tahoma" w:hAnsi="Tahoma" w:cs="Tahoma" w:eastAsia="Calibri"/>
          <w:sz w:val="24"/>
          <w:szCs w:val="24"/>
          <w:vertAlign w:val="superscript"/>
        </w:rPr>
        <w:footnoteReference w:id="306"/>
      </w:r>
      <w:r>
        <w:rPr>
          <w:rFonts w:ascii="Tahoma" w:hAnsi="Tahoma" w:cs="Tahoma" w:eastAsia="Calibri"/>
          <w:sz w:val="24"/>
          <w:szCs w:val="24"/>
        </w:rPr>
        <w:t>.</w:t>
      </w:r>
      <w:r>
        <w:rPr>
          <w:rFonts w:ascii="Tahoma" w:hAnsi="Tahoma" w:cs="Tahoma" w:eastAsia="Calibri"/>
          <w:sz w:val="24"/>
          <w:szCs w:val="24"/>
        </w:rPr>
        <w:t xml:space="preserve"> Ces pratiques incluent l</w:t>
      </w:r>
      <w:r>
        <w:rPr>
          <w:rFonts w:ascii="Tahoma" w:hAnsi="Tahoma" w:cs="Tahoma" w:eastAsia="Calibri"/>
          <w:sz w:val="24"/>
          <w:szCs w:val="24"/>
        </w:rPr>
        <w:t>'</w:t>
      </w:r>
      <w:r>
        <w:rPr>
          <w:rFonts w:ascii="Tahoma" w:hAnsi="Tahoma" w:cs="Tahoma" w:eastAsia="Calibri"/>
          <w:sz w:val="24"/>
          <w:szCs w:val="24"/>
        </w:rPr>
        <w:t>utilisation excessive de pesticides perturbant les équilibres biologiques</w:t>
      </w:r>
      <w:r>
        <w:rPr>
          <w:rFonts w:ascii="Tahoma" w:hAnsi="Tahoma" w:cs="Tahoma" w:eastAsia="Calibri"/>
          <w:sz w:val="24"/>
          <w:szCs w:val="24"/>
        </w:rPr>
        <w:t>,</w:t>
      </w:r>
      <w:r>
        <w:rPr>
          <w:rFonts w:ascii="Tahoma" w:hAnsi="Tahoma" w:cs="Tahoma" w:eastAsia="Calibri"/>
          <w:sz w:val="24"/>
          <w:szCs w:val="24"/>
        </w:rPr>
        <w:t xml:space="preserve"> l</w:t>
      </w:r>
      <w:r>
        <w:rPr>
          <w:rFonts w:ascii="Tahoma" w:hAnsi="Tahoma" w:cs="Tahoma" w:eastAsia="Calibri"/>
          <w:sz w:val="24"/>
          <w:szCs w:val="24"/>
        </w:rPr>
        <w:t>'</w:t>
      </w:r>
      <w:r>
        <w:rPr>
          <w:rFonts w:ascii="Tahoma" w:hAnsi="Tahoma" w:cs="Tahoma" w:eastAsia="Calibri"/>
          <w:sz w:val="24"/>
          <w:szCs w:val="24"/>
        </w:rPr>
        <w:t>adoption de monocultures appauvrissant la diversité spécifique</w:t>
      </w:r>
      <w:r>
        <w:rPr>
          <w:rFonts w:ascii="Tahoma" w:hAnsi="Tahoma" w:cs="Tahoma" w:eastAsia="Calibri"/>
          <w:sz w:val="24"/>
          <w:szCs w:val="24"/>
        </w:rPr>
        <w:t>,</w:t>
      </w:r>
      <w:r>
        <w:rPr>
          <w:rFonts w:ascii="Tahoma" w:hAnsi="Tahoma" w:cs="Tahoma" w:eastAsia="Calibri"/>
          <w:sz w:val="24"/>
          <w:szCs w:val="24"/>
        </w:rPr>
        <w:t xml:space="preserve"> le drainage inapproprié des zones humides forestières</w:t>
      </w:r>
      <w:r>
        <w:rPr>
          <w:rFonts w:ascii="Tahoma" w:hAnsi="Tahoma" w:cs="Tahoma" w:eastAsia="Calibri"/>
          <w:sz w:val="24"/>
          <w:szCs w:val="24"/>
        </w:rPr>
        <w:t>,</w:t>
      </w:r>
      <w:r>
        <w:rPr>
          <w:rFonts w:ascii="Tahoma" w:hAnsi="Tahoma" w:cs="Tahoma" w:eastAsia="Calibri"/>
          <w:sz w:val="24"/>
          <w:szCs w:val="24"/>
        </w:rPr>
        <w:t xml:space="preserve"> et surtout l</w:t>
      </w:r>
      <w:r>
        <w:rPr>
          <w:rFonts w:ascii="Tahoma" w:hAnsi="Tahoma" w:cs="Tahoma" w:eastAsia="Calibri"/>
          <w:sz w:val="24"/>
          <w:szCs w:val="24"/>
        </w:rPr>
        <w:t>'</w:t>
      </w:r>
      <w:r>
        <w:rPr>
          <w:rFonts w:ascii="Tahoma" w:hAnsi="Tahoma" w:cs="Tahoma" w:eastAsia="Calibri"/>
          <w:sz w:val="24"/>
          <w:szCs w:val="24"/>
        </w:rPr>
        <w:t>absence de prise en compte des processus écologiques fondamentaux dans les politiques de gestion forestière</w:t>
      </w:r>
      <w:r>
        <w:rPr>
          <w:rFonts w:ascii="Tahoma" w:hAnsi="Tahoma" w:cs="Tahoma" w:eastAsia="Calibri"/>
          <w:sz w:val="24"/>
          <w:szCs w:val="24"/>
          <w:vertAlign w:val="superscript"/>
        </w:rPr>
        <w:footnoteReference w:id="307"/>
      </w:r>
      <w:r>
        <w:rPr>
          <w:rFonts w:ascii="Tahoma" w:hAnsi="Tahoma" w:cs="Tahoma" w:eastAsia="Calibri"/>
          <w:sz w:val="24"/>
          <w:szCs w:val="24"/>
        </w:rPr>
        <w:t>.</w:t>
      </w:r>
    </w:p>
    <w:p>
      <w:pPr>
        <w:pStyle w:val="P5"/>
        <w:numPr>
          <w:ilvl w:val="0"/>
          <w:numId w:val="87"/>
        </w:numPr>
        <w:rPr>
          <w:rFonts w:eastAsia="Calibri"/>
        </w:rPr>
      </w:pPr>
      <w:bookmarkStart w:id="253" w:name="_Toc203643044"/>
      <w:r>
        <w:t>Modélisation conceptuelle des dynamiques de dégradation des écosystèmes forestiers</w:t>
      </w:r>
      <w:bookmarkEnd w:id="253"/>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Le Maroc constitue un laboratoire naturel exceptionnel pour l</w:t>
      </w:r>
      <w:r>
        <w:rPr>
          <w:rFonts w:ascii="Tahoma" w:hAnsi="Tahoma" w:cs="Tahoma" w:eastAsia="Calibri"/>
          <w:sz w:val="24"/>
          <w:szCs w:val="24"/>
        </w:rPr>
        <w:t>'</w:t>
      </w:r>
      <w:r>
        <w:rPr>
          <w:rFonts w:ascii="Tahoma" w:hAnsi="Tahoma" w:cs="Tahoma" w:eastAsia="Calibri"/>
          <w:sz w:val="24"/>
          <w:szCs w:val="24"/>
        </w:rPr>
        <w:t>élaboration de modèles de dégradation des écosystèmes</w:t>
      </w:r>
      <w:r>
        <w:rPr>
          <w:rFonts w:ascii="Tahoma" w:hAnsi="Tahoma" w:cs="Tahoma" w:eastAsia="Calibri"/>
          <w:sz w:val="24"/>
          <w:szCs w:val="24"/>
        </w:rPr>
        <w:t>,</w:t>
      </w:r>
      <w:r>
        <w:rPr>
          <w:rFonts w:ascii="Tahoma" w:hAnsi="Tahoma" w:cs="Tahoma" w:eastAsia="Calibri"/>
          <w:sz w:val="24"/>
          <w:szCs w:val="24"/>
        </w:rPr>
        <w:t xml:space="preserve"> permettant d</w:t>
      </w:r>
      <w:r>
        <w:rPr>
          <w:rFonts w:ascii="Tahoma" w:hAnsi="Tahoma" w:cs="Tahoma" w:eastAsia="Calibri"/>
          <w:sz w:val="24"/>
          <w:szCs w:val="24"/>
        </w:rPr>
        <w:t>'</w:t>
      </w:r>
      <w:r>
        <w:rPr>
          <w:rFonts w:ascii="Tahoma" w:hAnsi="Tahoma" w:cs="Tahoma" w:eastAsia="Calibri"/>
          <w:sz w:val="24"/>
          <w:szCs w:val="24"/>
        </w:rPr>
        <w:t>établir une hiérarchisation scientifiquement fondée des différents stades de dégradation affectant ces systèmes complexes</w:t>
      </w:r>
      <w:r>
        <w:rPr>
          <w:rFonts w:ascii="Tahoma" w:hAnsi="Tahoma" w:cs="Tahoma" w:eastAsia="Calibri"/>
          <w:sz w:val="24"/>
          <w:szCs w:val="24"/>
          <w:vertAlign w:val="superscript"/>
        </w:rPr>
        <w:footnoteReference w:id="308"/>
      </w:r>
      <w:r>
        <w:rPr>
          <w:rFonts w:ascii="Tahoma" w:hAnsi="Tahoma" w:cs="Tahoma" w:eastAsia="Calibri"/>
          <w:sz w:val="24"/>
          <w:szCs w:val="24"/>
        </w:rPr>
        <w:t>.</w:t>
      </w:r>
      <w:r>
        <w:rPr>
          <w:rFonts w:ascii="Tahoma" w:hAnsi="Tahoma" w:cs="Tahoma" w:eastAsia="Calibri"/>
          <w:sz w:val="24"/>
          <w:szCs w:val="24"/>
        </w:rPr>
        <w:t xml:space="preserve"> Les modèles développés par Barbero et al</w:t>
      </w:r>
      <w:r>
        <w:rPr>
          <w:rFonts w:ascii="Tahoma" w:hAnsi="Tahoma" w:cs="Tahoma" w:eastAsia="Calibri"/>
          <w:sz w:val="24"/>
          <w:szCs w:val="24"/>
        </w:rPr>
        <w:t>.</w:t>
      </w:r>
      <w:r>
        <w:rPr>
          <w:rFonts w:ascii="Tahoma" w:hAnsi="Tahoma" w:cs="Tahoma" w:eastAsia="Calibri"/>
          <w:sz w:val="24"/>
          <w:szCs w:val="24"/>
        </w:rPr>
        <w:t xml:space="preserve"> </w:t>
      </w:r>
      <w:r>
        <w:rPr>
          <w:rFonts w:ascii="Tahoma" w:hAnsi="Tahoma" w:cs="Tahoma" w:eastAsia="Calibri"/>
          <w:sz w:val="24"/>
          <w:szCs w:val="24"/>
        </w:rPr>
        <w:t>(</w:t>
      </w:r>
      <w:r>
        <w:rPr>
          <w:rFonts w:ascii="Tahoma" w:hAnsi="Tahoma" w:cs="Tahoma" w:eastAsia="Calibri"/>
          <w:sz w:val="24"/>
          <w:szCs w:val="24"/>
        </w:rPr>
        <w:t>1990</w:t>
      </w:r>
      <w:r>
        <w:rPr>
          <w:rFonts w:ascii="Tahoma" w:hAnsi="Tahoma" w:cs="Tahoma" w:eastAsia="Calibri"/>
          <w:sz w:val="24"/>
          <w:szCs w:val="24"/>
        </w:rPr>
        <w:t>)</w:t>
      </w:r>
      <w:r>
        <w:rPr>
          <w:rFonts w:ascii="Tahoma" w:hAnsi="Tahoma" w:cs="Tahoma" w:eastAsia="Calibri"/>
          <w:sz w:val="24"/>
          <w:szCs w:val="24"/>
        </w:rPr>
        <w:t xml:space="preserve"> et affinés par Benabid </w:t>
      </w:r>
      <w:r>
        <w:rPr>
          <w:rFonts w:ascii="Tahoma" w:hAnsi="Tahoma" w:cs="Tahoma" w:eastAsia="Calibri"/>
          <w:sz w:val="24"/>
          <w:szCs w:val="24"/>
        </w:rPr>
        <w:t>(</w:t>
      </w:r>
      <w:r>
        <w:rPr>
          <w:rFonts w:ascii="Tahoma" w:hAnsi="Tahoma" w:cs="Tahoma" w:eastAsia="Calibri"/>
          <w:sz w:val="24"/>
          <w:szCs w:val="24"/>
        </w:rPr>
        <w:t>2000</w:t>
      </w:r>
      <w:r>
        <w:rPr>
          <w:rFonts w:ascii="Tahoma" w:hAnsi="Tahoma" w:cs="Tahoma" w:eastAsia="Calibri"/>
          <w:sz w:val="24"/>
          <w:szCs w:val="24"/>
        </w:rPr>
        <w:t>)</w:t>
      </w:r>
      <w:r>
        <w:rPr>
          <w:rFonts w:ascii="Tahoma" w:hAnsi="Tahoma" w:cs="Tahoma" w:eastAsia="Calibri"/>
          <w:sz w:val="24"/>
          <w:szCs w:val="24"/>
        </w:rPr>
        <w:t xml:space="preserve"> mettent en évidence une progression typique et prévisible</w:t>
      </w:r>
      <w:r>
        <w:rPr>
          <w:rFonts w:ascii="Tahoma" w:hAnsi="Tahoma" w:cs="Tahoma" w:eastAsia="Calibri"/>
          <w:sz w:val="24"/>
          <w:szCs w:val="24"/>
        </w:rPr>
        <w:t>,</w:t>
      </w:r>
      <w:r>
        <w:rPr>
          <w:rFonts w:ascii="Tahoma" w:hAnsi="Tahoma" w:cs="Tahoma" w:eastAsia="Calibri"/>
          <w:sz w:val="24"/>
          <w:szCs w:val="24"/>
        </w:rPr>
        <w:t xml:space="preserve"> débutant par une phase de matorralisation des écosystèmes forestiers et évoluant</w:t>
      </w:r>
      <w:r>
        <w:rPr>
          <w:rFonts w:ascii="Tahoma" w:hAnsi="Tahoma" w:cs="Tahoma" w:eastAsia="Calibri"/>
          <w:sz w:val="24"/>
          <w:szCs w:val="24"/>
        </w:rPr>
        <w:t>,</w:t>
      </w:r>
      <w:r>
        <w:rPr>
          <w:rFonts w:ascii="Tahoma" w:hAnsi="Tahoma" w:cs="Tahoma" w:eastAsia="Calibri"/>
          <w:sz w:val="24"/>
          <w:szCs w:val="24"/>
        </w:rPr>
        <w:t xml:space="preserve"> via une séquence dégradative comprenant successivement la dématorralisation</w:t>
      </w:r>
      <w:r>
        <w:rPr>
          <w:rFonts w:ascii="Tahoma" w:hAnsi="Tahoma" w:cs="Tahoma" w:eastAsia="Calibri"/>
          <w:sz w:val="24"/>
          <w:szCs w:val="24"/>
        </w:rPr>
        <w:t>,</w:t>
      </w:r>
      <w:r>
        <w:rPr>
          <w:rFonts w:ascii="Tahoma" w:hAnsi="Tahoma" w:cs="Tahoma" w:eastAsia="Calibri"/>
          <w:sz w:val="24"/>
          <w:szCs w:val="24"/>
        </w:rPr>
        <w:t xml:space="preserve"> la steppisation et la thérophytisation</w:t>
      </w:r>
      <w:r>
        <w:rPr>
          <w:rFonts w:ascii="Tahoma" w:hAnsi="Tahoma" w:cs="Tahoma" w:eastAsia="Calibri"/>
          <w:sz w:val="24"/>
          <w:szCs w:val="24"/>
        </w:rPr>
        <w:t>,</w:t>
      </w:r>
      <w:r>
        <w:rPr>
          <w:rFonts w:ascii="Tahoma" w:hAnsi="Tahoma" w:cs="Tahoma" w:eastAsia="Calibri"/>
          <w:sz w:val="24"/>
          <w:szCs w:val="24"/>
        </w:rPr>
        <w:t xml:space="preserve"> vers un état final de désertification irréversible</w:t>
      </w:r>
      <w:r>
        <w:rPr>
          <w:rFonts w:ascii="Tahoma" w:hAnsi="Tahoma" w:cs="Tahoma" w:eastAsia="Calibri"/>
          <w:sz w:val="24"/>
          <w:szCs w:val="24"/>
          <w:vertAlign w:val="superscript"/>
        </w:rPr>
        <w:footnoteReference w:id="309"/>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Cette approche éco</w:t>
      </w:r>
      <w:r>
        <w:rPr>
          <w:rFonts w:ascii="Tahoma" w:hAnsi="Tahoma" w:cs="Tahoma" w:eastAsia="Calibri"/>
          <w:sz w:val="24"/>
          <w:szCs w:val="24"/>
        </w:rPr>
        <w:t>-</w:t>
      </w:r>
      <w:r>
        <w:rPr>
          <w:rFonts w:ascii="Tahoma" w:hAnsi="Tahoma" w:cs="Tahoma" w:eastAsia="Calibri"/>
          <w:sz w:val="24"/>
          <w:szCs w:val="24"/>
        </w:rPr>
        <w:t>biologique</w:t>
      </w:r>
      <w:r>
        <w:rPr>
          <w:rFonts w:ascii="Tahoma" w:hAnsi="Tahoma" w:cs="Tahoma" w:eastAsia="Calibri"/>
          <w:sz w:val="24"/>
          <w:szCs w:val="24"/>
        </w:rPr>
        <w:t>,</w:t>
      </w:r>
      <w:r>
        <w:rPr>
          <w:rFonts w:ascii="Tahoma" w:hAnsi="Tahoma" w:cs="Tahoma" w:eastAsia="Calibri"/>
          <w:sz w:val="24"/>
          <w:szCs w:val="24"/>
        </w:rPr>
        <w:t xml:space="preserve"> fondée sur des observations empiriques rigoureuses et des analyses phytosociologiques approfondies</w:t>
      </w:r>
      <w:r>
        <w:rPr>
          <w:rFonts w:ascii="Tahoma" w:hAnsi="Tahoma" w:cs="Tahoma" w:eastAsia="Calibri"/>
          <w:sz w:val="24"/>
          <w:szCs w:val="24"/>
        </w:rPr>
        <w:t>,</w:t>
      </w:r>
      <w:r>
        <w:rPr>
          <w:rFonts w:ascii="Tahoma" w:hAnsi="Tahoma" w:cs="Tahoma" w:eastAsia="Calibri"/>
          <w:sz w:val="24"/>
          <w:szCs w:val="24"/>
        </w:rPr>
        <w:t xml:space="preserve"> permet une compréhension plus fine des mécanismes sous</w:t>
      </w:r>
      <w:r>
        <w:rPr>
          <w:rFonts w:ascii="Tahoma" w:hAnsi="Tahoma" w:cs="Tahoma" w:eastAsia="Calibri"/>
          <w:sz w:val="24"/>
          <w:szCs w:val="24"/>
        </w:rPr>
        <w:t>-</w:t>
      </w:r>
      <w:r>
        <w:rPr>
          <w:rFonts w:ascii="Tahoma" w:hAnsi="Tahoma" w:cs="Tahoma" w:eastAsia="Calibri"/>
          <w:sz w:val="24"/>
          <w:szCs w:val="24"/>
        </w:rPr>
        <w:t>jacents de dégradation et présente des outils conceptuels et méthodologiques pour l</w:t>
      </w:r>
      <w:r>
        <w:rPr>
          <w:rFonts w:ascii="Tahoma" w:hAnsi="Tahoma" w:cs="Tahoma" w:eastAsia="Calibri"/>
          <w:sz w:val="24"/>
          <w:szCs w:val="24"/>
        </w:rPr>
        <w:t>'</w:t>
      </w:r>
      <w:r>
        <w:rPr>
          <w:rFonts w:ascii="Tahoma" w:hAnsi="Tahoma" w:cs="Tahoma" w:eastAsia="Calibri"/>
          <w:sz w:val="24"/>
          <w:szCs w:val="24"/>
        </w:rPr>
        <w:t>évaluation et la gestion des écosystèmes menacés</w:t>
      </w:r>
      <w:r>
        <w:rPr>
          <w:rFonts w:ascii="Tahoma" w:hAnsi="Tahoma" w:cs="Tahoma" w:eastAsia="Calibri"/>
          <w:sz w:val="24"/>
          <w:szCs w:val="24"/>
          <w:vertAlign w:val="superscript"/>
        </w:rPr>
        <w:footnoteReference w:id="310"/>
      </w:r>
      <w:r>
        <w:rPr>
          <w:rFonts w:ascii="Tahoma" w:hAnsi="Tahoma" w:cs="Tahoma" w:eastAsia="Calibri"/>
          <w:sz w:val="24"/>
          <w:szCs w:val="24"/>
        </w:rPr>
        <w:t>.</w:t>
      </w:r>
      <w:r>
        <w:rPr>
          <w:rFonts w:ascii="Tahoma" w:hAnsi="Tahoma" w:cs="Tahoma" w:eastAsia="Calibri"/>
          <w:sz w:val="24"/>
          <w:szCs w:val="24"/>
        </w:rPr>
        <w:t xml:space="preserve"> </w:t>
      </w:r>
    </w:p>
    <w:p>
      <w:pPr>
        <w:spacing w:lineRule="auto" w:line="360" w:beforeAutospacing="0" w:afterAutospacing="0"/>
        <w:jc w:val="both"/>
        <w:rPr>
          <w:rFonts w:ascii="Tahoma" w:hAnsi="Tahoma" w:cs="Tahoma" w:eastAsia="Calibri"/>
          <w:sz w:val="2"/>
          <w:szCs w:val="2"/>
        </w:rPr>
      </w:pPr>
    </w:p>
    <w:p>
      <w:pPr>
        <w:pStyle w:val="P6"/>
        <w:numPr>
          <w:ilvl w:val="0"/>
          <w:numId w:val="63"/>
        </w:numPr>
      </w:pPr>
      <w:bookmarkStart w:id="254" w:name="_Toc203643045"/>
      <w:r>
        <w:t>La matorralisation : premier stade de transformation écosystémique</w:t>
      </w:r>
      <w:bookmarkEnd w:id="254"/>
    </w:p>
    <w:p>
      <w:pPr>
        <w:rPr>
          <w:rFonts w:ascii="Calibri" w:hAnsi="Calibri" w:cs="Arial" w:eastAsia="Calibri"/>
        </w:rPr>
      </w:pP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Le phénomène de matorralisation constitue le premier stade visible de dégradation des écosystèmes forestiers</w:t>
      </w:r>
      <w:r>
        <w:rPr>
          <w:rFonts w:ascii="Tahoma" w:hAnsi="Tahoma" w:cs="Tahoma" w:eastAsia="Calibri"/>
          <w:sz w:val="24"/>
          <w:szCs w:val="24"/>
        </w:rPr>
        <w:t>,</w:t>
      </w:r>
      <w:r>
        <w:rPr>
          <w:rFonts w:ascii="Tahoma" w:hAnsi="Tahoma" w:cs="Tahoma" w:eastAsia="Calibri"/>
          <w:sz w:val="24"/>
          <w:szCs w:val="24"/>
        </w:rPr>
        <w:t xml:space="preserve"> s</w:t>
      </w:r>
      <w:r>
        <w:rPr>
          <w:rFonts w:ascii="Tahoma" w:hAnsi="Tahoma" w:cs="Tahoma" w:eastAsia="Calibri"/>
          <w:sz w:val="24"/>
          <w:szCs w:val="24"/>
        </w:rPr>
        <w:t>'</w:t>
      </w:r>
      <w:r>
        <w:rPr>
          <w:rFonts w:ascii="Tahoma" w:hAnsi="Tahoma" w:cs="Tahoma" w:eastAsia="Calibri"/>
          <w:sz w:val="24"/>
          <w:szCs w:val="24"/>
        </w:rPr>
        <w:t>observant particulièrement dans les écorégions des forêts humides où des formations sclérophylles se substituent progressivement aux formations caducifoliées ou de conifères mésophiles</w:t>
      </w:r>
      <w:r>
        <w:rPr>
          <w:rFonts w:ascii="Tahoma" w:hAnsi="Tahoma" w:cs="Tahoma" w:eastAsia="Calibri"/>
          <w:sz w:val="24"/>
          <w:szCs w:val="24"/>
          <w:vertAlign w:val="superscript"/>
        </w:rPr>
        <w:footnoteReference w:id="311"/>
      </w:r>
      <w:r>
        <w:rPr>
          <w:rFonts w:ascii="Tahoma" w:hAnsi="Tahoma" w:cs="Tahoma" w:eastAsia="Calibri"/>
          <w:sz w:val="24"/>
          <w:szCs w:val="24"/>
        </w:rPr>
        <w:t>.</w:t>
      </w:r>
      <w:r>
        <w:rPr>
          <w:rFonts w:ascii="Tahoma" w:hAnsi="Tahoma" w:cs="Tahoma" w:eastAsia="Calibri"/>
          <w:sz w:val="24"/>
          <w:szCs w:val="24"/>
        </w:rPr>
        <w:t xml:space="preserve"> Cette transformation témoigne d</w:t>
      </w:r>
      <w:r>
        <w:rPr>
          <w:rFonts w:ascii="Tahoma" w:hAnsi="Tahoma" w:cs="Tahoma" w:eastAsia="Calibri"/>
          <w:sz w:val="24"/>
          <w:szCs w:val="24"/>
        </w:rPr>
        <w:t>'</w:t>
      </w:r>
      <w:r>
        <w:rPr>
          <w:rFonts w:ascii="Tahoma" w:hAnsi="Tahoma" w:cs="Tahoma" w:eastAsia="Calibri"/>
          <w:sz w:val="24"/>
          <w:szCs w:val="24"/>
        </w:rPr>
        <w:t>une adaptation forcée de la végétation à des conditions environnementales plus xériques</w:t>
      </w:r>
      <w:r>
        <w:rPr>
          <w:rFonts w:ascii="Tahoma" w:hAnsi="Tahoma" w:cs="Tahoma" w:eastAsia="Calibri"/>
          <w:sz w:val="24"/>
          <w:szCs w:val="24"/>
        </w:rPr>
        <w:t>,</w:t>
      </w:r>
      <w:r>
        <w:rPr>
          <w:rFonts w:ascii="Tahoma" w:hAnsi="Tahoma" w:cs="Tahoma" w:eastAsia="Calibri"/>
          <w:sz w:val="24"/>
          <w:szCs w:val="24"/>
        </w:rPr>
        <w:t xml:space="preserve"> potentiellement induites par des modifications climatiques graduelles ou par des activités anthropiques ayant favorisé la dégradation progressive des sols</w:t>
      </w:r>
      <w:r>
        <w:rPr>
          <w:rFonts w:ascii="Tahoma" w:hAnsi="Tahoma" w:cs="Tahoma" w:eastAsia="Calibri"/>
          <w:sz w:val="24"/>
          <w:szCs w:val="24"/>
          <w:vertAlign w:val="superscript"/>
        </w:rPr>
        <w:footnoteReference w:id="312"/>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w:t>
      </w:r>
      <w:r>
        <w:rPr>
          <w:rFonts w:ascii="Tahoma" w:hAnsi="Tahoma" w:cs="Tahoma" w:eastAsia="Calibri"/>
          <w:sz w:val="24"/>
          <w:szCs w:val="24"/>
        </w:rPr>
        <w:t>'</w:t>
      </w:r>
      <w:r>
        <w:rPr>
          <w:rFonts w:ascii="Tahoma" w:hAnsi="Tahoma" w:cs="Tahoma" w:eastAsia="Calibri"/>
          <w:sz w:val="24"/>
          <w:szCs w:val="24"/>
        </w:rPr>
        <w:t>analyse phytosociologique révèle que cette substitution ne s</w:t>
      </w:r>
      <w:r>
        <w:rPr>
          <w:rFonts w:ascii="Tahoma" w:hAnsi="Tahoma" w:cs="Tahoma" w:eastAsia="Calibri"/>
          <w:sz w:val="24"/>
          <w:szCs w:val="24"/>
        </w:rPr>
        <w:t>'</w:t>
      </w:r>
      <w:r>
        <w:rPr>
          <w:rFonts w:ascii="Tahoma" w:hAnsi="Tahoma" w:cs="Tahoma" w:eastAsia="Calibri"/>
          <w:sz w:val="24"/>
          <w:szCs w:val="24"/>
        </w:rPr>
        <w:t>effectue pas de manière aléatoire</w:t>
      </w:r>
      <w:r>
        <w:rPr>
          <w:rFonts w:ascii="Tahoma" w:hAnsi="Tahoma" w:cs="Tahoma" w:eastAsia="Calibri"/>
          <w:sz w:val="24"/>
          <w:szCs w:val="24"/>
        </w:rPr>
        <w:t>,</w:t>
      </w:r>
      <w:r>
        <w:rPr>
          <w:rFonts w:ascii="Tahoma" w:hAnsi="Tahoma" w:cs="Tahoma" w:eastAsia="Calibri"/>
          <w:sz w:val="24"/>
          <w:szCs w:val="24"/>
        </w:rPr>
        <w:t xml:space="preserve"> mais suit des patterns écologiques précis liés aux capacités d</w:t>
      </w:r>
      <w:r>
        <w:rPr>
          <w:rFonts w:ascii="Tahoma" w:hAnsi="Tahoma" w:cs="Tahoma" w:eastAsia="Calibri"/>
          <w:sz w:val="24"/>
          <w:szCs w:val="24"/>
        </w:rPr>
        <w:t>'</w:t>
      </w:r>
      <w:r>
        <w:rPr>
          <w:rFonts w:ascii="Tahoma" w:hAnsi="Tahoma" w:cs="Tahoma" w:eastAsia="Calibri"/>
          <w:sz w:val="24"/>
          <w:szCs w:val="24"/>
        </w:rPr>
        <w:t>adaptation différentielle des espèces végétales</w:t>
      </w:r>
      <w:r>
        <w:rPr>
          <w:rFonts w:ascii="Tahoma" w:hAnsi="Tahoma" w:cs="Tahoma" w:eastAsia="Calibri"/>
          <w:sz w:val="24"/>
          <w:szCs w:val="24"/>
          <w:vertAlign w:val="superscript"/>
        </w:rPr>
        <w:footnoteReference w:id="313"/>
      </w:r>
      <w:r>
        <w:rPr>
          <w:rFonts w:ascii="Tahoma" w:hAnsi="Tahoma" w:cs="Tahoma" w:eastAsia="Calibri"/>
          <w:sz w:val="24"/>
          <w:szCs w:val="24"/>
        </w:rPr>
        <w:t>.</w:t>
      </w:r>
      <w:r>
        <w:rPr>
          <w:rFonts w:ascii="Tahoma" w:hAnsi="Tahoma" w:cs="Tahoma" w:eastAsia="Calibri"/>
          <w:sz w:val="24"/>
          <w:szCs w:val="24"/>
        </w:rPr>
        <w:t xml:space="preserve"> Les formations sclérophylles</w:t>
      </w:r>
      <w:r>
        <w:rPr>
          <w:rFonts w:ascii="Tahoma" w:hAnsi="Tahoma" w:cs="Tahoma" w:eastAsia="Calibri"/>
          <w:sz w:val="24"/>
          <w:szCs w:val="24"/>
        </w:rPr>
        <w:t>,</w:t>
      </w:r>
      <w:r>
        <w:rPr>
          <w:rFonts w:ascii="Tahoma" w:hAnsi="Tahoma" w:cs="Tahoma" w:eastAsia="Calibri"/>
          <w:sz w:val="24"/>
          <w:szCs w:val="24"/>
        </w:rPr>
        <w:t xml:space="preserve"> caractérisées par leurs feuilles coriaces et leur système racinaire profond</w:t>
      </w:r>
      <w:r>
        <w:rPr>
          <w:rFonts w:ascii="Tahoma" w:hAnsi="Tahoma" w:cs="Tahoma" w:eastAsia="Calibri"/>
          <w:sz w:val="24"/>
          <w:szCs w:val="24"/>
        </w:rPr>
        <w:t>,</w:t>
      </w:r>
      <w:r>
        <w:rPr>
          <w:rFonts w:ascii="Tahoma" w:hAnsi="Tahoma" w:cs="Tahoma" w:eastAsia="Calibri"/>
          <w:sz w:val="24"/>
          <w:szCs w:val="24"/>
        </w:rPr>
        <w:t xml:space="preserve"> présentent un avantage compétitif dans les conditions de stress hydrique croissant</w:t>
      </w:r>
      <w:r>
        <w:rPr>
          <w:rFonts w:ascii="Tahoma" w:hAnsi="Tahoma" w:cs="Tahoma" w:eastAsia="Calibri"/>
          <w:sz w:val="24"/>
          <w:szCs w:val="24"/>
          <w:vertAlign w:val="superscript"/>
        </w:rPr>
        <w:footnoteReference w:id="314"/>
      </w:r>
      <w:r>
        <w:rPr>
          <w:rFonts w:ascii="Tahoma" w:hAnsi="Tahoma" w:cs="Tahoma" w:eastAsia="Calibri"/>
          <w:sz w:val="24"/>
          <w:szCs w:val="24"/>
        </w:rPr>
        <w:t>.</w:t>
      </w:r>
      <w:r>
        <w:rPr>
          <w:rFonts w:ascii="Tahoma" w:hAnsi="Tahoma" w:cs="Tahoma" w:eastAsia="Calibri"/>
          <w:sz w:val="24"/>
          <w:szCs w:val="24"/>
        </w:rPr>
        <w:t xml:space="preserve"> Cette transformation s</w:t>
      </w:r>
      <w:r>
        <w:rPr>
          <w:rFonts w:ascii="Tahoma" w:hAnsi="Tahoma" w:cs="Tahoma" w:eastAsia="Calibri"/>
          <w:sz w:val="24"/>
          <w:szCs w:val="24"/>
        </w:rPr>
        <w:t>'</w:t>
      </w:r>
      <w:r>
        <w:rPr>
          <w:rFonts w:ascii="Tahoma" w:hAnsi="Tahoma" w:cs="Tahoma" w:eastAsia="Calibri"/>
          <w:sz w:val="24"/>
          <w:szCs w:val="24"/>
        </w:rPr>
        <w:t>accompagne d</w:t>
      </w:r>
      <w:r>
        <w:rPr>
          <w:rFonts w:ascii="Tahoma" w:hAnsi="Tahoma" w:cs="Tahoma" w:eastAsia="Calibri"/>
          <w:sz w:val="24"/>
          <w:szCs w:val="24"/>
        </w:rPr>
        <w:t>'</w:t>
      </w:r>
      <w:r>
        <w:rPr>
          <w:rFonts w:ascii="Tahoma" w:hAnsi="Tahoma" w:cs="Tahoma" w:eastAsia="Calibri"/>
          <w:sz w:val="24"/>
          <w:szCs w:val="24"/>
        </w:rPr>
        <w:t>une modification substantielle de la structure verticale de la végétation</w:t>
      </w:r>
      <w:r>
        <w:rPr>
          <w:rFonts w:ascii="Tahoma" w:hAnsi="Tahoma" w:cs="Tahoma" w:eastAsia="Calibri"/>
          <w:sz w:val="24"/>
          <w:szCs w:val="24"/>
        </w:rPr>
        <w:t>,</w:t>
      </w:r>
      <w:r>
        <w:rPr>
          <w:rFonts w:ascii="Tahoma" w:hAnsi="Tahoma" w:cs="Tahoma" w:eastAsia="Calibri"/>
          <w:sz w:val="24"/>
          <w:szCs w:val="24"/>
        </w:rPr>
        <w:t xml:space="preserve"> avec une diminution de la strate arborée au profit d</w:t>
      </w:r>
      <w:r>
        <w:rPr>
          <w:rFonts w:ascii="Tahoma" w:hAnsi="Tahoma" w:cs="Tahoma" w:eastAsia="Calibri"/>
          <w:sz w:val="24"/>
          <w:szCs w:val="24"/>
        </w:rPr>
        <w:t>'</w:t>
      </w:r>
      <w:r>
        <w:rPr>
          <w:rFonts w:ascii="Tahoma" w:hAnsi="Tahoma" w:cs="Tahoma" w:eastAsia="Calibri"/>
          <w:sz w:val="24"/>
          <w:szCs w:val="24"/>
        </w:rPr>
        <w:t>une strate arbustive plus dense</w:t>
      </w:r>
      <w:r>
        <w:rPr>
          <w:rFonts w:ascii="Tahoma" w:hAnsi="Tahoma" w:cs="Tahoma" w:eastAsia="Calibri"/>
          <w:sz w:val="24"/>
          <w:szCs w:val="24"/>
          <w:vertAlign w:val="superscript"/>
        </w:rPr>
        <w:footnoteReference w:id="315"/>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Dans les bioclimats semi</w:t>
      </w:r>
      <w:r>
        <w:rPr>
          <w:rFonts w:ascii="Tahoma" w:hAnsi="Tahoma" w:cs="Tahoma" w:eastAsia="Calibri"/>
          <w:sz w:val="24"/>
          <w:szCs w:val="24"/>
        </w:rPr>
        <w:t>-</w:t>
      </w:r>
      <w:r>
        <w:rPr>
          <w:rFonts w:ascii="Tahoma" w:hAnsi="Tahoma" w:cs="Tahoma" w:eastAsia="Calibri"/>
          <w:sz w:val="24"/>
          <w:szCs w:val="24"/>
        </w:rPr>
        <w:t>arides et arides</w:t>
      </w:r>
      <w:r>
        <w:rPr>
          <w:rFonts w:ascii="Tahoma" w:hAnsi="Tahoma" w:cs="Tahoma" w:eastAsia="Calibri"/>
          <w:sz w:val="24"/>
          <w:szCs w:val="24"/>
        </w:rPr>
        <w:t>,</w:t>
      </w:r>
      <w:r>
        <w:rPr>
          <w:rFonts w:ascii="Tahoma" w:hAnsi="Tahoma" w:cs="Tahoma" w:eastAsia="Calibri"/>
          <w:sz w:val="24"/>
          <w:szCs w:val="24"/>
        </w:rPr>
        <w:t xml:space="preserve"> la matorralisation se manifeste par l</w:t>
      </w:r>
      <w:r>
        <w:rPr>
          <w:rFonts w:ascii="Tahoma" w:hAnsi="Tahoma" w:cs="Tahoma" w:eastAsia="Calibri"/>
          <w:sz w:val="24"/>
          <w:szCs w:val="24"/>
        </w:rPr>
        <w:t>'</w:t>
      </w:r>
      <w:r>
        <w:rPr>
          <w:rFonts w:ascii="Tahoma" w:hAnsi="Tahoma" w:cs="Tahoma" w:eastAsia="Calibri"/>
          <w:sz w:val="24"/>
          <w:szCs w:val="24"/>
        </w:rPr>
        <w:t>invasion progressive des peuplements préforestiers et présteppiques par des espèces plus hélioxérophiles et mieux adaptées aux sols érodés</w:t>
      </w:r>
      <w:r>
        <w:rPr>
          <w:rFonts w:ascii="Tahoma" w:hAnsi="Tahoma" w:cs="Tahoma" w:eastAsia="Calibri"/>
          <w:sz w:val="24"/>
          <w:szCs w:val="24"/>
          <w:vertAlign w:val="superscript"/>
        </w:rPr>
        <w:footnoteReference w:id="316"/>
      </w:r>
      <w:r>
        <w:rPr>
          <w:rFonts w:ascii="Tahoma" w:hAnsi="Tahoma" w:cs="Tahoma" w:eastAsia="Calibri"/>
          <w:sz w:val="24"/>
          <w:szCs w:val="24"/>
        </w:rPr>
        <w:t>.</w:t>
      </w:r>
      <w:r>
        <w:rPr>
          <w:rFonts w:ascii="Tahoma" w:hAnsi="Tahoma" w:cs="Tahoma" w:eastAsia="Calibri"/>
          <w:sz w:val="24"/>
          <w:szCs w:val="24"/>
        </w:rPr>
        <w:t xml:space="preserve"> On observe notamment une extension géographique significative de </w:t>
      </w:r>
      <w:r>
        <w:rPr>
          <w:rFonts w:ascii="Tahoma" w:hAnsi="Tahoma" w:cs="Tahoma" w:eastAsia="Calibri"/>
          <w:sz w:val="24"/>
          <w:szCs w:val="24"/>
        </w:rPr>
        <w:t>*</w:t>
      </w:r>
      <w:r>
        <w:rPr>
          <w:rFonts w:ascii="Tahoma" w:hAnsi="Tahoma" w:cs="Tahoma" w:eastAsia="Calibri"/>
          <w:sz w:val="24"/>
          <w:szCs w:val="24"/>
        </w:rPr>
        <w:t>Pinus halepensis</w:t>
      </w:r>
      <w:r>
        <w:rPr>
          <w:rFonts w:ascii="Tahoma" w:hAnsi="Tahoma" w:cs="Tahoma" w:eastAsia="Calibri"/>
          <w:sz w:val="24"/>
          <w:szCs w:val="24"/>
        </w:rPr>
        <w:t>*</w:t>
      </w:r>
      <w:r>
        <w:rPr>
          <w:rFonts w:ascii="Tahoma" w:hAnsi="Tahoma" w:cs="Tahoma" w:eastAsia="Calibri"/>
          <w:sz w:val="24"/>
          <w:szCs w:val="24"/>
        </w:rPr>
        <w:t>,</w:t>
      </w:r>
      <w:r>
        <w:rPr>
          <w:rFonts w:ascii="Tahoma" w:hAnsi="Tahoma" w:cs="Tahoma" w:eastAsia="Calibri"/>
          <w:sz w:val="24"/>
          <w:szCs w:val="24"/>
        </w:rPr>
        <w:t xml:space="preserve"> de </w:t>
      </w:r>
      <w:r>
        <w:rPr>
          <w:rFonts w:ascii="Tahoma" w:hAnsi="Tahoma" w:cs="Tahoma" w:eastAsia="Calibri"/>
          <w:sz w:val="24"/>
          <w:szCs w:val="24"/>
        </w:rPr>
        <w:t>*</w:t>
      </w:r>
      <w:r>
        <w:rPr>
          <w:rFonts w:ascii="Tahoma" w:hAnsi="Tahoma" w:cs="Tahoma" w:eastAsia="Calibri"/>
          <w:sz w:val="24"/>
          <w:szCs w:val="24"/>
        </w:rPr>
        <w:t>Cistus</w:t>
      </w:r>
      <w:r>
        <w:rPr>
          <w:rFonts w:ascii="Tahoma" w:hAnsi="Tahoma" w:cs="Tahoma" w:eastAsia="Calibri"/>
          <w:sz w:val="24"/>
          <w:szCs w:val="24"/>
        </w:rPr>
        <w:t>*</w:t>
      </w:r>
      <w:r>
        <w:rPr>
          <w:rFonts w:ascii="Tahoma" w:hAnsi="Tahoma" w:cs="Tahoma" w:eastAsia="Calibri"/>
          <w:sz w:val="24"/>
          <w:szCs w:val="24"/>
        </w:rPr>
        <w:t xml:space="preserve"> spp</w:t>
      </w:r>
      <w:r>
        <w:rPr>
          <w:rFonts w:ascii="Tahoma" w:hAnsi="Tahoma" w:cs="Tahoma" w:eastAsia="Calibri"/>
          <w:sz w:val="24"/>
          <w:szCs w:val="24"/>
        </w:rPr>
        <w:t>.</w:t>
      </w:r>
      <w:r>
        <w:rPr>
          <w:rFonts w:ascii="Tahoma" w:hAnsi="Tahoma" w:cs="Tahoma" w:eastAsia="Calibri"/>
          <w:sz w:val="24"/>
          <w:szCs w:val="24"/>
        </w:rPr>
        <w:t xml:space="preserve"> et de </w:t>
      </w:r>
      <w:r>
        <w:rPr>
          <w:rFonts w:ascii="Tahoma" w:hAnsi="Tahoma" w:cs="Tahoma" w:eastAsia="Calibri"/>
          <w:sz w:val="24"/>
          <w:szCs w:val="24"/>
        </w:rPr>
        <w:t>*</w:t>
      </w:r>
      <w:r>
        <w:rPr>
          <w:rFonts w:ascii="Tahoma" w:hAnsi="Tahoma" w:cs="Tahoma" w:eastAsia="Calibri"/>
          <w:sz w:val="24"/>
          <w:szCs w:val="24"/>
        </w:rPr>
        <w:t>Calycotome</w:t>
      </w:r>
      <w:r>
        <w:rPr>
          <w:rFonts w:ascii="Tahoma" w:hAnsi="Tahoma" w:cs="Tahoma" w:eastAsia="Calibri"/>
          <w:sz w:val="24"/>
          <w:szCs w:val="24"/>
        </w:rPr>
        <w:t>*</w:t>
      </w:r>
      <w:r>
        <w:rPr>
          <w:rFonts w:ascii="Tahoma" w:hAnsi="Tahoma" w:cs="Tahoma" w:eastAsia="Calibri"/>
          <w:sz w:val="24"/>
          <w:szCs w:val="24"/>
        </w:rPr>
        <w:t xml:space="preserve"> spp</w:t>
      </w:r>
      <w:r>
        <w:rPr>
          <w:rFonts w:ascii="Tahoma" w:hAnsi="Tahoma" w:cs="Tahoma" w:eastAsia="Calibri"/>
          <w:sz w:val="24"/>
          <w:szCs w:val="24"/>
        </w:rPr>
        <w:t>.</w:t>
      </w:r>
      <w:r>
        <w:rPr>
          <w:rFonts w:ascii="Tahoma" w:hAnsi="Tahoma" w:cs="Tahoma" w:eastAsia="Calibri"/>
          <w:sz w:val="24"/>
          <w:szCs w:val="24"/>
        </w:rPr>
        <w:t>,</w:t>
      </w:r>
      <w:r>
        <w:rPr>
          <w:rFonts w:ascii="Tahoma" w:hAnsi="Tahoma" w:cs="Tahoma" w:eastAsia="Calibri"/>
          <w:sz w:val="24"/>
          <w:szCs w:val="24"/>
        </w:rPr>
        <w:t xml:space="preserve"> ces espèces opportunistes colonisant rapidement les espaces ouverts et les sols dégradés</w:t>
      </w:r>
      <w:r>
        <w:rPr>
          <w:rFonts w:ascii="Tahoma" w:hAnsi="Tahoma" w:cs="Tahoma" w:eastAsia="Calibri"/>
          <w:sz w:val="24"/>
          <w:szCs w:val="24"/>
        </w:rPr>
        <w:t>,</w:t>
      </w:r>
      <w:r>
        <w:rPr>
          <w:rFonts w:ascii="Tahoma" w:hAnsi="Tahoma" w:cs="Tahoma" w:eastAsia="Calibri"/>
          <w:sz w:val="24"/>
          <w:szCs w:val="24"/>
        </w:rPr>
        <w:t xml:space="preserve"> contribuant ainsi à une modification profonde de la composition floristique et de la structure des communautés végétales</w:t>
      </w:r>
      <w:r>
        <w:rPr>
          <w:rFonts w:ascii="Tahoma" w:hAnsi="Tahoma" w:cs="Tahoma" w:eastAsia="Calibri"/>
          <w:sz w:val="24"/>
          <w:szCs w:val="24"/>
          <w:vertAlign w:val="superscript"/>
        </w:rPr>
        <w:footnoteReference w:id="317"/>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Les études dendrochronologiques récentes confirment que ce processus s</w:t>
      </w:r>
      <w:r>
        <w:rPr>
          <w:rFonts w:ascii="Tahoma" w:hAnsi="Tahoma" w:cs="Tahoma" w:eastAsia="Calibri"/>
          <w:sz w:val="24"/>
          <w:szCs w:val="24"/>
        </w:rPr>
        <w:t>'</w:t>
      </w:r>
      <w:r>
        <w:rPr>
          <w:rFonts w:ascii="Tahoma" w:hAnsi="Tahoma" w:cs="Tahoma" w:eastAsia="Calibri"/>
          <w:sz w:val="24"/>
          <w:szCs w:val="24"/>
        </w:rPr>
        <w:t>est accéléré au cours des dernières décennies</w:t>
      </w:r>
      <w:r>
        <w:rPr>
          <w:rFonts w:ascii="Tahoma" w:hAnsi="Tahoma" w:cs="Tahoma" w:eastAsia="Calibri"/>
          <w:sz w:val="24"/>
          <w:szCs w:val="24"/>
        </w:rPr>
        <w:t>,</w:t>
      </w:r>
      <w:r>
        <w:rPr>
          <w:rFonts w:ascii="Tahoma" w:hAnsi="Tahoma" w:cs="Tahoma" w:eastAsia="Calibri"/>
          <w:sz w:val="24"/>
          <w:szCs w:val="24"/>
        </w:rPr>
        <w:t xml:space="preserve"> corrélativement à l</w:t>
      </w:r>
      <w:r>
        <w:rPr>
          <w:rFonts w:ascii="Tahoma" w:hAnsi="Tahoma" w:cs="Tahoma" w:eastAsia="Calibri"/>
          <w:sz w:val="24"/>
          <w:szCs w:val="24"/>
        </w:rPr>
        <w:t>'</w:t>
      </w:r>
      <w:r>
        <w:rPr>
          <w:rFonts w:ascii="Tahoma" w:hAnsi="Tahoma" w:cs="Tahoma" w:eastAsia="Calibri"/>
          <w:sz w:val="24"/>
          <w:szCs w:val="24"/>
        </w:rPr>
        <w:t>intensification des pressions anthropiques et aux modifications du régime climatique</w:t>
      </w:r>
      <w:r>
        <w:rPr>
          <w:rFonts w:ascii="Tahoma" w:hAnsi="Tahoma" w:cs="Tahoma" w:eastAsia="Calibri"/>
          <w:sz w:val="24"/>
          <w:szCs w:val="24"/>
          <w:vertAlign w:val="superscript"/>
        </w:rPr>
        <w:footnoteReference w:id="318"/>
      </w:r>
      <w:r>
        <w:rPr>
          <w:rFonts w:ascii="Tahoma" w:hAnsi="Tahoma" w:cs="Tahoma" w:eastAsia="Calibri"/>
          <w:sz w:val="24"/>
          <w:szCs w:val="24"/>
        </w:rPr>
        <w:t>.</w:t>
      </w:r>
      <w:r>
        <w:rPr>
          <w:rFonts w:ascii="Tahoma" w:hAnsi="Tahoma" w:cs="Tahoma" w:eastAsia="Calibri"/>
          <w:sz w:val="24"/>
          <w:szCs w:val="24"/>
        </w:rPr>
        <w:t xml:space="preserve"> L</w:t>
      </w:r>
      <w:r>
        <w:rPr>
          <w:rFonts w:ascii="Tahoma" w:hAnsi="Tahoma" w:cs="Tahoma" w:eastAsia="Calibri"/>
          <w:sz w:val="24"/>
          <w:szCs w:val="24"/>
        </w:rPr>
        <w:t>'</w:t>
      </w:r>
      <w:r>
        <w:rPr>
          <w:rFonts w:ascii="Tahoma" w:hAnsi="Tahoma" w:cs="Tahoma" w:eastAsia="Calibri"/>
          <w:sz w:val="24"/>
          <w:szCs w:val="24"/>
        </w:rPr>
        <w:t>analyse des cernes de croissance révèle une diminution progressive de la croissance radiale des espèces forestières originelles</w:t>
      </w:r>
      <w:r>
        <w:rPr>
          <w:rFonts w:ascii="Tahoma" w:hAnsi="Tahoma" w:cs="Tahoma" w:eastAsia="Calibri"/>
          <w:sz w:val="24"/>
          <w:szCs w:val="24"/>
        </w:rPr>
        <w:t>,</w:t>
      </w:r>
      <w:r>
        <w:rPr>
          <w:rFonts w:ascii="Tahoma" w:hAnsi="Tahoma" w:cs="Tahoma" w:eastAsia="Calibri"/>
          <w:sz w:val="24"/>
          <w:szCs w:val="24"/>
        </w:rPr>
        <w:t xml:space="preserve"> tandis que les espèces caractéristiques du matorral montrent une expansion rapide</w:t>
      </w:r>
      <w:r>
        <w:rPr>
          <w:rFonts w:ascii="Tahoma" w:hAnsi="Tahoma" w:cs="Tahoma" w:eastAsia="Calibri"/>
          <w:sz w:val="24"/>
          <w:szCs w:val="24"/>
          <w:vertAlign w:val="superscript"/>
        </w:rPr>
        <w:footnoteReference w:id="319"/>
      </w:r>
      <w:r>
        <w:rPr>
          <w:rFonts w:ascii="Tahoma" w:hAnsi="Tahoma" w:cs="Tahoma" w:eastAsia="Calibri"/>
          <w:sz w:val="24"/>
          <w:szCs w:val="24"/>
        </w:rPr>
        <w:t>.</w:t>
      </w:r>
    </w:p>
    <w:p>
      <w:pPr>
        <w:rPr>
          <w:rFonts w:ascii="Calibri" w:hAnsi="Calibri" w:cs="Arial" w:eastAsia="Calibri"/>
        </w:rPr>
      </w:pPr>
    </w:p>
    <w:p>
      <w:pPr>
        <w:pStyle w:val="P6"/>
      </w:pPr>
      <w:r>
        <w:t xml:space="preserve"> </w:t>
      </w:r>
      <w:bookmarkStart w:id="255" w:name="_Toc203643046"/>
      <w:r>
        <w:t>La dématorralisation : accélération du processus dégradatif</w:t>
      </w:r>
      <w:bookmarkEnd w:id="255"/>
    </w:p>
    <w:p>
      <w:pPr>
        <w:rPr>
          <w:rFonts w:ascii="Calibri" w:hAnsi="Calibri" w:cs="Arial" w:eastAsia="Calibri"/>
        </w:rPr>
      </w:pP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Le processus de dématorralisation représente une phase critique dans la séquence de dégradation</w:t>
      </w:r>
      <w:r>
        <w:rPr>
          <w:rFonts w:ascii="Tahoma" w:hAnsi="Tahoma" w:cs="Tahoma" w:eastAsia="Calibri"/>
          <w:sz w:val="24"/>
          <w:szCs w:val="24"/>
        </w:rPr>
        <w:t>,</w:t>
      </w:r>
      <w:r>
        <w:rPr>
          <w:rFonts w:ascii="Tahoma" w:hAnsi="Tahoma" w:cs="Tahoma" w:eastAsia="Calibri"/>
          <w:sz w:val="24"/>
          <w:szCs w:val="24"/>
        </w:rPr>
        <w:t xml:space="preserve"> conduisant à une substitution progressive du matorral arboré par un second type de matorral</w:t>
      </w:r>
      <w:r>
        <w:rPr>
          <w:rFonts w:ascii="Tahoma" w:hAnsi="Tahoma" w:cs="Tahoma" w:eastAsia="Calibri"/>
          <w:sz w:val="24"/>
          <w:szCs w:val="24"/>
        </w:rPr>
        <w:t>,</w:t>
      </w:r>
      <w:r>
        <w:rPr>
          <w:rFonts w:ascii="Tahoma" w:hAnsi="Tahoma" w:cs="Tahoma" w:eastAsia="Calibri"/>
          <w:sz w:val="24"/>
          <w:szCs w:val="24"/>
        </w:rPr>
        <w:t xml:space="preserve"> indicatif d</w:t>
      </w:r>
      <w:r>
        <w:rPr>
          <w:rFonts w:ascii="Tahoma" w:hAnsi="Tahoma" w:cs="Tahoma" w:eastAsia="Calibri"/>
          <w:sz w:val="24"/>
          <w:szCs w:val="24"/>
        </w:rPr>
        <w:t>'</w:t>
      </w:r>
      <w:r>
        <w:rPr>
          <w:rFonts w:ascii="Tahoma" w:hAnsi="Tahoma" w:cs="Tahoma" w:eastAsia="Calibri"/>
          <w:sz w:val="24"/>
          <w:szCs w:val="24"/>
        </w:rPr>
        <w:t>une dégradation écosystémique plus avancée</w:t>
      </w:r>
      <w:r>
        <w:rPr>
          <w:rFonts w:ascii="Tahoma" w:hAnsi="Tahoma" w:cs="Tahoma" w:eastAsia="Calibri"/>
          <w:sz w:val="24"/>
          <w:szCs w:val="24"/>
          <w:vertAlign w:val="superscript"/>
        </w:rPr>
        <w:footnoteReference w:id="320"/>
      </w:r>
      <w:r>
        <w:rPr>
          <w:rFonts w:ascii="Tahoma" w:hAnsi="Tahoma" w:cs="Tahoma" w:eastAsia="Calibri"/>
          <w:sz w:val="24"/>
          <w:szCs w:val="24"/>
        </w:rPr>
        <w:t>.</w:t>
      </w:r>
      <w:r>
        <w:rPr>
          <w:rFonts w:ascii="Tahoma" w:hAnsi="Tahoma" w:cs="Tahoma" w:eastAsia="Calibri"/>
          <w:sz w:val="24"/>
          <w:szCs w:val="24"/>
        </w:rPr>
        <w:t xml:space="preserve"> Ce stade se caractérise par une dominance croissante d</w:t>
      </w:r>
      <w:r>
        <w:rPr>
          <w:rFonts w:ascii="Tahoma" w:hAnsi="Tahoma" w:cs="Tahoma" w:eastAsia="Calibri"/>
          <w:sz w:val="24"/>
          <w:szCs w:val="24"/>
        </w:rPr>
        <w:t>'</w:t>
      </w:r>
      <w:r>
        <w:rPr>
          <w:rFonts w:ascii="Tahoma" w:hAnsi="Tahoma" w:cs="Tahoma" w:eastAsia="Calibri"/>
          <w:sz w:val="24"/>
          <w:szCs w:val="24"/>
        </w:rPr>
        <w:t>espèces de petite taille</w:t>
      </w:r>
      <w:r>
        <w:rPr>
          <w:rFonts w:ascii="Tahoma" w:hAnsi="Tahoma" w:cs="Tahoma" w:eastAsia="Calibri"/>
          <w:sz w:val="24"/>
          <w:szCs w:val="24"/>
        </w:rPr>
        <w:t>,</w:t>
      </w:r>
      <w:r>
        <w:rPr>
          <w:rFonts w:ascii="Tahoma" w:hAnsi="Tahoma" w:cs="Tahoma" w:eastAsia="Calibri"/>
          <w:sz w:val="24"/>
          <w:szCs w:val="24"/>
        </w:rPr>
        <w:t xml:space="preserve"> à cycle biologique raccourci</w:t>
      </w:r>
      <w:r>
        <w:rPr>
          <w:rFonts w:ascii="Tahoma" w:hAnsi="Tahoma" w:cs="Tahoma" w:eastAsia="Calibri"/>
          <w:sz w:val="24"/>
          <w:szCs w:val="24"/>
        </w:rPr>
        <w:t>,</w:t>
      </w:r>
      <w:r>
        <w:rPr>
          <w:rFonts w:ascii="Tahoma" w:hAnsi="Tahoma" w:cs="Tahoma" w:eastAsia="Calibri"/>
          <w:sz w:val="24"/>
          <w:szCs w:val="24"/>
        </w:rPr>
        <w:t xml:space="preserve"> appartenant notamment aux familles des Cistacées</w:t>
      </w:r>
      <w:r>
        <w:rPr>
          <w:rFonts w:ascii="Tahoma" w:hAnsi="Tahoma" w:cs="Tahoma" w:eastAsia="Calibri"/>
          <w:sz w:val="24"/>
          <w:szCs w:val="24"/>
        </w:rPr>
        <w:t>,</w:t>
      </w:r>
      <w:r>
        <w:rPr>
          <w:rFonts w:ascii="Tahoma" w:hAnsi="Tahoma" w:cs="Tahoma" w:eastAsia="Calibri"/>
          <w:sz w:val="24"/>
          <w:szCs w:val="24"/>
        </w:rPr>
        <w:t xml:space="preserve"> Fabacées et Lamiacées</w:t>
      </w:r>
      <w:r>
        <w:rPr>
          <w:rFonts w:ascii="Tahoma" w:hAnsi="Tahoma" w:cs="Tahoma" w:eastAsia="Calibri"/>
          <w:sz w:val="24"/>
          <w:szCs w:val="24"/>
          <w:vertAlign w:val="superscript"/>
        </w:rPr>
        <w:footnoteReference w:id="321"/>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w:t>
      </w:r>
      <w:r>
        <w:rPr>
          <w:rFonts w:ascii="Tahoma" w:hAnsi="Tahoma" w:cs="Tahoma" w:eastAsia="Calibri"/>
          <w:sz w:val="24"/>
          <w:szCs w:val="24"/>
        </w:rPr>
        <w:t>'</w:t>
      </w:r>
      <w:r>
        <w:rPr>
          <w:rFonts w:ascii="Tahoma" w:hAnsi="Tahoma" w:cs="Tahoma" w:eastAsia="Calibri"/>
          <w:sz w:val="24"/>
          <w:szCs w:val="24"/>
        </w:rPr>
        <w:t>occupation rapide du terrain par ces espèces pionnières résulte de leur remarquable adaptation aux conditions des milieux ouverts et perturbés</w:t>
      </w:r>
      <w:r>
        <w:rPr>
          <w:rFonts w:ascii="Tahoma" w:hAnsi="Tahoma" w:cs="Tahoma" w:eastAsia="Calibri"/>
          <w:sz w:val="24"/>
          <w:szCs w:val="24"/>
          <w:vertAlign w:val="superscript"/>
        </w:rPr>
        <w:footnoteReference w:id="322"/>
      </w:r>
      <w:r>
        <w:rPr>
          <w:rFonts w:ascii="Tahoma" w:hAnsi="Tahoma" w:cs="Tahoma" w:eastAsia="Calibri"/>
          <w:sz w:val="24"/>
          <w:szCs w:val="24"/>
        </w:rPr>
        <w:t>.</w:t>
      </w:r>
      <w:r>
        <w:rPr>
          <w:rFonts w:ascii="Tahoma" w:hAnsi="Tahoma" w:cs="Tahoma" w:eastAsia="Calibri"/>
          <w:sz w:val="24"/>
          <w:szCs w:val="24"/>
        </w:rPr>
        <w:t xml:space="preserve"> Leurs stratégies de survie incluent une croissance rapide permettant une colonisation efficace des espaces disponibles</w:t>
      </w:r>
      <w:r>
        <w:rPr>
          <w:rFonts w:ascii="Tahoma" w:hAnsi="Tahoma" w:cs="Tahoma" w:eastAsia="Calibri"/>
          <w:sz w:val="24"/>
          <w:szCs w:val="24"/>
        </w:rPr>
        <w:t>,</w:t>
      </w:r>
      <w:r>
        <w:rPr>
          <w:rFonts w:ascii="Tahoma" w:hAnsi="Tahoma" w:cs="Tahoma" w:eastAsia="Calibri"/>
          <w:sz w:val="24"/>
          <w:szCs w:val="24"/>
        </w:rPr>
        <w:t xml:space="preserve"> une production abondante de semences assurant une dissémination large</w:t>
      </w:r>
      <w:r>
        <w:rPr>
          <w:rFonts w:ascii="Tahoma" w:hAnsi="Tahoma" w:cs="Tahoma" w:eastAsia="Calibri"/>
          <w:sz w:val="24"/>
          <w:szCs w:val="24"/>
        </w:rPr>
        <w:t>,</w:t>
      </w:r>
      <w:r>
        <w:rPr>
          <w:rFonts w:ascii="Tahoma" w:hAnsi="Tahoma" w:cs="Tahoma" w:eastAsia="Calibri"/>
          <w:sz w:val="24"/>
          <w:szCs w:val="24"/>
        </w:rPr>
        <w:t xml:space="preserve"> </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et une tolérance élevée au stress hydrique leur conférant un avantage compétitif décisif dans les environnements dégradés</w:t>
      </w:r>
      <w:r>
        <w:rPr>
          <w:rFonts w:ascii="Tahoma" w:hAnsi="Tahoma" w:cs="Tahoma" w:eastAsia="Calibri"/>
          <w:sz w:val="24"/>
          <w:szCs w:val="24"/>
          <w:vertAlign w:val="superscript"/>
        </w:rPr>
        <w:footnoteReference w:id="323"/>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Cette transformation de la composition floristique peut être interprétée comme une réponse adaptative à des pressions environnementales accrues</w:t>
      </w:r>
      <w:r>
        <w:rPr>
          <w:rFonts w:ascii="Tahoma" w:hAnsi="Tahoma" w:cs="Tahoma" w:eastAsia="Calibri"/>
          <w:sz w:val="24"/>
          <w:szCs w:val="24"/>
        </w:rPr>
        <w:t>,</w:t>
      </w:r>
      <w:r>
        <w:rPr>
          <w:rFonts w:ascii="Tahoma" w:hAnsi="Tahoma" w:cs="Tahoma" w:eastAsia="Calibri"/>
          <w:sz w:val="24"/>
          <w:szCs w:val="24"/>
        </w:rPr>
        <w:t xml:space="preserve"> telles que le surpâturage chronique</w:t>
      </w:r>
      <w:r>
        <w:rPr>
          <w:rFonts w:ascii="Tahoma" w:hAnsi="Tahoma" w:cs="Tahoma" w:eastAsia="Calibri"/>
          <w:sz w:val="24"/>
          <w:szCs w:val="24"/>
        </w:rPr>
        <w:t>,</w:t>
      </w:r>
      <w:r>
        <w:rPr>
          <w:rFonts w:ascii="Tahoma" w:hAnsi="Tahoma" w:cs="Tahoma" w:eastAsia="Calibri"/>
          <w:sz w:val="24"/>
          <w:szCs w:val="24"/>
        </w:rPr>
        <w:t xml:space="preserve"> les incendies répétés</w:t>
      </w:r>
      <w:r>
        <w:rPr>
          <w:rFonts w:ascii="Tahoma" w:hAnsi="Tahoma" w:cs="Tahoma" w:eastAsia="Calibri"/>
          <w:sz w:val="24"/>
          <w:szCs w:val="24"/>
        </w:rPr>
        <w:t>,</w:t>
      </w:r>
      <w:r>
        <w:rPr>
          <w:rFonts w:ascii="Tahoma" w:hAnsi="Tahoma" w:cs="Tahoma" w:eastAsia="Calibri"/>
          <w:sz w:val="24"/>
          <w:szCs w:val="24"/>
        </w:rPr>
        <w:t xml:space="preserve"> ou l</w:t>
      </w:r>
      <w:r>
        <w:rPr>
          <w:rFonts w:ascii="Tahoma" w:hAnsi="Tahoma" w:cs="Tahoma" w:eastAsia="Calibri"/>
          <w:sz w:val="24"/>
          <w:szCs w:val="24"/>
        </w:rPr>
        <w:t>'</w:t>
      </w:r>
      <w:r>
        <w:rPr>
          <w:rFonts w:ascii="Tahoma" w:hAnsi="Tahoma" w:cs="Tahoma" w:eastAsia="Calibri"/>
          <w:sz w:val="24"/>
          <w:szCs w:val="24"/>
        </w:rPr>
        <w:t>érosion progressive des sols</w:t>
      </w:r>
      <w:r>
        <w:rPr>
          <w:rFonts w:ascii="Tahoma" w:hAnsi="Tahoma" w:cs="Tahoma" w:eastAsia="Calibri"/>
          <w:sz w:val="24"/>
          <w:szCs w:val="24"/>
          <w:vertAlign w:val="superscript"/>
        </w:rPr>
        <w:footnoteReference w:id="324"/>
      </w:r>
      <w:r>
        <w:rPr>
          <w:rFonts w:ascii="Tahoma" w:hAnsi="Tahoma" w:cs="Tahoma" w:eastAsia="Calibri"/>
          <w:sz w:val="24"/>
          <w:szCs w:val="24"/>
        </w:rPr>
        <w:t>.</w:t>
      </w:r>
      <w:r>
        <w:rPr>
          <w:rFonts w:ascii="Tahoma" w:hAnsi="Tahoma" w:cs="Tahoma" w:eastAsia="Calibri"/>
          <w:sz w:val="24"/>
          <w:szCs w:val="24"/>
        </w:rPr>
        <w:t xml:space="preserve"> Cependant</w:t>
      </w:r>
      <w:r>
        <w:rPr>
          <w:rFonts w:ascii="Tahoma" w:hAnsi="Tahoma" w:cs="Tahoma" w:eastAsia="Calibri"/>
          <w:sz w:val="24"/>
          <w:szCs w:val="24"/>
        </w:rPr>
        <w:t>,</w:t>
      </w:r>
      <w:r>
        <w:rPr>
          <w:rFonts w:ascii="Tahoma" w:hAnsi="Tahoma" w:cs="Tahoma" w:eastAsia="Calibri"/>
          <w:sz w:val="24"/>
          <w:szCs w:val="24"/>
        </w:rPr>
        <w:t xml:space="preserve"> cette adaptation se fait au détriment de la diversité spécifique et de la complexité structurelle de l</w:t>
      </w:r>
      <w:r>
        <w:rPr>
          <w:rFonts w:ascii="Tahoma" w:hAnsi="Tahoma" w:cs="Tahoma" w:eastAsia="Calibri"/>
          <w:sz w:val="24"/>
          <w:szCs w:val="24"/>
        </w:rPr>
        <w:t>'</w:t>
      </w:r>
      <w:r>
        <w:rPr>
          <w:rFonts w:ascii="Tahoma" w:hAnsi="Tahoma" w:cs="Tahoma" w:eastAsia="Calibri"/>
          <w:sz w:val="24"/>
          <w:szCs w:val="24"/>
        </w:rPr>
        <w:t>écosystème</w:t>
      </w:r>
      <w:r>
        <w:rPr>
          <w:rFonts w:ascii="Tahoma" w:hAnsi="Tahoma" w:cs="Tahoma" w:eastAsia="Calibri"/>
          <w:sz w:val="24"/>
          <w:szCs w:val="24"/>
        </w:rPr>
        <w:t>,</w:t>
      </w:r>
      <w:r>
        <w:rPr>
          <w:rFonts w:ascii="Tahoma" w:hAnsi="Tahoma" w:cs="Tahoma" w:eastAsia="Calibri"/>
          <w:sz w:val="24"/>
          <w:szCs w:val="24"/>
        </w:rPr>
        <w:t xml:space="preserve"> entraînant une simplification dramatique des réseaux trophiques et des cycles biogéochimiques</w:t>
      </w:r>
      <w:r>
        <w:rPr>
          <w:rFonts w:ascii="Tahoma" w:hAnsi="Tahoma" w:cs="Tahoma" w:eastAsia="Calibri"/>
          <w:sz w:val="24"/>
          <w:szCs w:val="24"/>
          <w:vertAlign w:val="superscript"/>
        </w:rPr>
        <w:footnoteReference w:id="325"/>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Des études approfondies menées par télédétection et analyses spectrales révèlent que cette simplification de la structure et de la composition du matorral a des répercussions majeures sur la biodiversité</w:t>
      </w:r>
      <w:r>
        <w:rPr>
          <w:rFonts w:ascii="Tahoma" w:hAnsi="Tahoma" w:cs="Tahoma" w:eastAsia="Calibri"/>
          <w:sz w:val="24"/>
          <w:szCs w:val="24"/>
        </w:rPr>
        <w:t>,</w:t>
      </w:r>
      <w:r>
        <w:rPr>
          <w:rFonts w:ascii="Tahoma" w:hAnsi="Tahoma" w:cs="Tahoma" w:eastAsia="Calibri"/>
          <w:sz w:val="24"/>
          <w:szCs w:val="24"/>
        </w:rPr>
        <w:t xml:space="preserve"> la régulation hydrologique</w:t>
      </w:r>
      <w:r>
        <w:rPr>
          <w:rFonts w:ascii="Tahoma" w:hAnsi="Tahoma" w:cs="Tahoma" w:eastAsia="Calibri"/>
          <w:sz w:val="24"/>
          <w:szCs w:val="24"/>
        </w:rPr>
        <w:t>,</w:t>
      </w:r>
      <w:r>
        <w:rPr>
          <w:rFonts w:ascii="Tahoma" w:hAnsi="Tahoma" w:cs="Tahoma" w:eastAsia="Calibri"/>
          <w:sz w:val="24"/>
          <w:szCs w:val="24"/>
        </w:rPr>
        <w:t xml:space="preserve"> et la vulnérabilité des écosystèmes au changement climatique</w:t>
      </w:r>
      <w:r>
        <w:rPr>
          <w:rFonts w:ascii="Tahoma" w:hAnsi="Tahoma" w:cs="Tahoma" w:eastAsia="Calibri"/>
          <w:sz w:val="24"/>
          <w:szCs w:val="24"/>
          <w:vertAlign w:val="superscript"/>
        </w:rPr>
        <w:footnoteReference w:id="326"/>
      </w:r>
      <w:r>
        <w:rPr>
          <w:rFonts w:ascii="Tahoma" w:hAnsi="Tahoma" w:cs="Tahoma" w:eastAsia="Calibri"/>
          <w:sz w:val="24"/>
          <w:szCs w:val="24"/>
        </w:rPr>
        <w:t>.</w:t>
      </w:r>
      <w:r>
        <w:rPr>
          <w:rFonts w:ascii="Tahoma" w:hAnsi="Tahoma" w:cs="Tahoma" w:eastAsia="Calibri"/>
          <w:sz w:val="24"/>
          <w:szCs w:val="24"/>
        </w:rPr>
        <w:t xml:space="preserve"> La diminution de la biomasse aérienne et souterraine réduit significativement la capacité de stockage du carbone</w:t>
      </w:r>
      <w:r>
        <w:rPr>
          <w:rFonts w:ascii="Tahoma" w:hAnsi="Tahoma" w:cs="Tahoma" w:eastAsia="Calibri"/>
          <w:sz w:val="24"/>
          <w:szCs w:val="24"/>
        </w:rPr>
        <w:t>,</w:t>
      </w:r>
      <w:r>
        <w:rPr>
          <w:rFonts w:ascii="Tahoma" w:hAnsi="Tahoma" w:cs="Tahoma" w:eastAsia="Calibri"/>
          <w:sz w:val="24"/>
          <w:szCs w:val="24"/>
        </w:rPr>
        <w:t xml:space="preserve"> contribuant paradoxalement à l</w:t>
      </w:r>
      <w:r>
        <w:rPr>
          <w:rFonts w:ascii="Tahoma" w:hAnsi="Tahoma" w:cs="Tahoma" w:eastAsia="Calibri"/>
          <w:sz w:val="24"/>
          <w:szCs w:val="24"/>
        </w:rPr>
        <w:t>'</w:t>
      </w:r>
      <w:r>
        <w:rPr>
          <w:rFonts w:ascii="Tahoma" w:hAnsi="Tahoma" w:cs="Tahoma" w:eastAsia="Calibri"/>
          <w:sz w:val="24"/>
          <w:szCs w:val="24"/>
        </w:rPr>
        <w:t>accélération du changement climatique</w:t>
      </w:r>
      <w:r>
        <w:rPr>
          <w:rFonts w:ascii="Tahoma" w:hAnsi="Tahoma" w:cs="Tahoma" w:eastAsia="Calibri"/>
          <w:sz w:val="24"/>
          <w:szCs w:val="24"/>
          <w:vertAlign w:val="superscript"/>
        </w:rPr>
        <w:footnoteReference w:id="327"/>
      </w:r>
      <w:r>
        <w:rPr>
          <w:rFonts w:ascii="Tahoma" w:hAnsi="Tahoma" w:cs="Tahoma" w:eastAsia="Calibri"/>
          <w:sz w:val="24"/>
          <w:szCs w:val="24"/>
        </w:rPr>
        <w:t>.</w:t>
      </w:r>
    </w:p>
    <w:p>
      <w:pPr>
        <w:rPr>
          <w:rFonts w:ascii="Calibri" w:hAnsi="Calibri" w:cs="Arial" w:eastAsia="Calibri"/>
        </w:rPr>
      </w:pPr>
    </w:p>
    <w:p>
      <w:pPr>
        <w:pStyle w:val="P6"/>
      </w:pPr>
      <w:bookmarkStart w:id="256" w:name="_Toc203643047"/>
      <w:r>
        <w:t>La thérophytisation : vers une simplification extrême</w:t>
      </w:r>
      <w:bookmarkEnd w:id="256"/>
    </w:p>
    <w:p>
      <w:pPr>
        <w:rPr>
          <w:rFonts w:ascii="Calibri" w:hAnsi="Calibri" w:cs="Arial" w:eastAsia="Calibri"/>
        </w:rPr>
      </w:pP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La thérophytisation constitue l</w:t>
      </w:r>
      <w:r>
        <w:rPr>
          <w:rFonts w:ascii="Tahoma" w:hAnsi="Tahoma" w:cs="Tahoma" w:eastAsia="Calibri"/>
          <w:sz w:val="24"/>
          <w:szCs w:val="24"/>
        </w:rPr>
        <w:t>'</w:t>
      </w:r>
      <w:r>
        <w:rPr>
          <w:rFonts w:ascii="Tahoma" w:hAnsi="Tahoma" w:cs="Tahoma" w:eastAsia="Calibri"/>
          <w:sz w:val="24"/>
          <w:szCs w:val="24"/>
        </w:rPr>
        <w:t>avant</w:t>
      </w:r>
      <w:r>
        <w:rPr>
          <w:rFonts w:ascii="Tahoma" w:hAnsi="Tahoma" w:cs="Tahoma" w:eastAsia="Calibri"/>
          <w:sz w:val="24"/>
          <w:szCs w:val="24"/>
        </w:rPr>
        <w:t>-</w:t>
      </w:r>
      <w:r>
        <w:rPr>
          <w:rFonts w:ascii="Tahoma" w:hAnsi="Tahoma" w:cs="Tahoma" w:eastAsia="Calibri"/>
          <w:sz w:val="24"/>
          <w:szCs w:val="24"/>
        </w:rPr>
        <w:t>dernier stade de la séquence dégradative</w:t>
      </w:r>
      <w:r>
        <w:rPr>
          <w:rFonts w:ascii="Tahoma" w:hAnsi="Tahoma" w:cs="Tahoma" w:eastAsia="Calibri"/>
          <w:sz w:val="24"/>
          <w:szCs w:val="24"/>
        </w:rPr>
        <w:t>,</w:t>
      </w:r>
      <w:r>
        <w:rPr>
          <w:rFonts w:ascii="Tahoma" w:hAnsi="Tahoma" w:cs="Tahoma" w:eastAsia="Calibri"/>
          <w:sz w:val="24"/>
          <w:szCs w:val="24"/>
        </w:rPr>
        <w:t xml:space="preserve"> caractérisé par une dominance marquée des espèces annuelles </w:t>
      </w:r>
      <w:r>
        <w:rPr>
          <w:rFonts w:ascii="Tahoma" w:hAnsi="Tahoma" w:cs="Tahoma" w:eastAsia="Calibri"/>
          <w:sz w:val="24"/>
          <w:szCs w:val="24"/>
        </w:rPr>
        <w:t>(</w:t>
      </w:r>
      <w:r>
        <w:rPr>
          <w:rFonts w:ascii="Tahoma" w:hAnsi="Tahoma" w:cs="Tahoma" w:eastAsia="Calibri"/>
          <w:sz w:val="24"/>
          <w:szCs w:val="24"/>
        </w:rPr>
        <w:t>thérophytes</w:t>
      </w:r>
      <w:r>
        <w:rPr>
          <w:rFonts w:ascii="Tahoma" w:hAnsi="Tahoma" w:cs="Tahoma" w:eastAsia="Calibri"/>
          <w:sz w:val="24"/>
          <w:szCs w:val="24"/>
        </w:rPr>
        <w:t>)</w:t>
      </w:r>
      <w:r>
        <w:rPr>
          <w:rFonts w:ascii="Tahoma" w:hAnsi="Tahoma" w:cs="Tahoma" w:eastAsia="Calibri"/>
          <w:sz w:val="24"/>
          <w:szCs w:val="24"/>
        </w:rPr>
        <w:t xml:space="preserve"> au détriment des formations pérennes</w:t>
      </w:r>
      <w:r>
        <w:rPr>
          <w:rFonts w:ascii="Tahoma" w:hAnsi="Tahoma" w:cs="Tahoma" w:eastAsia="Calibri"/>
          <w:sz w:val="24"/>
          <w:szCs w:val="24"/>
          <w:vertAlign w:val="superscript"/>
        </w:rPr>
        <w:footnoteReference w:id="328"/>
      </w:r>
      <w:r>
        <w:rPr>
          <w:rFonts w:ascii="Tahoma" w:hAnsi="Tahoma" w:cs="Tahoma" w:eastAsia="Calibri"/>
          <w:sz w:val="24"/>
          <w:szCs w:val="24"/>
        </w:rPr>
        <w:t>.</w:t>
      </w:r>
      <w:r>
        <w:rPr>
          <w:rFonts w:ascii="Tahoma" w:hAnsi="Tahoma" w:cs="Tahoma" w:eastAsia="Calibri"/>
          <w:sz w:val="24"/>
          <w:szCs w:val="24"/>
        </w:rPr>
        <w:t xml:space="preserve"> Le faible recouvrement des groupements ligneux dégradés exacerbe les effets de l</w:t>
      </w:r>
      <w:r>
        <w:rPr>
          <w:rFonts w:ascii="Tahoma" w:hAnsi="Tahoma" w:cs="Tahoma" w:eastAsia="Calibri"/>
          <w:sz w:val="24"/>
          <w:szCs w:val="24"/>
        </w:rPr>
        <w:t>'</w:t>
      </w:r>
      <w:r>
        <w:rPr>
          <w:rFonts w:ascii="Tahoma" w:hAnsi="Tahoma" w:cs="Tahoma" w:eastAsia="Calibri"/>
          <w:sz w:val="24"/>
          <w:szCs w:val="24"/>
        </w:rPr>
        <w:t>érosion des sols</w:t>
      </w:r>
      <w:r>
        <w:rPr>
          <w:rFonts w:ascii="Tahoma" w:hAnsi="Tahoma" w:cs="Tahoma" w:eastAsia="Calibri"/>
          <w:sz w:val="24"/>
          <w:szCs w:val="24"/>
        </w:rPr>
        <w:t>,</w:t>
      </w:r>
      <w:r>
        <w:rPr>
          <w:rFonts w:ascii="Tahoma" w:hAnsi="Tahoma" w:cs="Tahoma" w:eastAsia="Calibri"/>
          <w:sz w:val="24"/>
          <w:szCs w:val="24"/>
        </w:rPr>
        <w:t xml:space="preserve"> entraînant le déchaussement progressif des chaméphytes et hémicryptophytes</w:t>
      </w:r>
      <w:r>
        <w:rPr>
          <w:rFonts w:ascii="Tahoma" w:hAnsi="Tahoma" w:cs="Tahoma" w:eastAsia="Calibri"/>
          <w:sz w:val="24"/>
          <w:szCs w:val="24"/>
        </w:rPr>
        <w:t>,</w:t>
      </w:r>
      <w:r>
        <w:rPr>
          <w:rFonts w:ascii="Tahoma" w:hAnsi="Tahoma" w:cs="Tahoma" w:eastAsia="Calibri"/>
          <w:sz w:val="24"/>
          <w:szCs w:val="24"/>
        </w:rPr>
        <w:t xml:space="preserve"> espèces pérennes dont la persistance est compromise par la perte continue de sol et l</w:t>
      </w:r>
      <w:r>
        <w:rPr>
          <w:rFonts w:ascii="Tahoma" w:hAnsi="Tahoma" w:cs="Tahoma" w:eastAsia="Calibri"/>
          <w:sz w:val="24"/>
          <w:szCs w:val="24"/>
        </w:rPr>
        <w:t>'</w:t>
      </w:r>
      <w:r>
        <w:rPr>
          <w:rFonts w:ascii="Tahoma" w:hAnsi="Tahoma" w:cs="Tahoma" w:eastAsia="Calibri"/>
          <w:sz w:val="24"/>
          <w:szCs w:val="24"/>
        </w:rPr>
        <w:t>exposition croissante des systèmes racinaires</w:t>
      </w:r>
      <w:r>
        <w:rPr>
          <w:rFonts w:ascii="Tahoma" w:hAnsi="Tahoma" w:cs="Tahoma" w:eastAsia="Calibri"/>
          <w:sz w:val="24"/>
          <w:szCs w:val="24"/>
          <w:vertAlign w:val="superscript"/>
        </w:rPr>
        <w:footnoteReference w:id="329"/>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Au</w:t>
      </w:r>
      <w:r>
        <w:rPr>
          <w:rFonts w:ascii="Tahoma" w:hAnsi="Tahoma" w:cs="Tahoma" w:eastAsia="Calibri"/>
          <w:sz w:val="24"/>
          <w:szCs w:val="24"/>
        </w:rPr>
        <w:t>-</w:t>
      </w:r>
      <w:r>
        <w:rPr>
          <w:rFonts w:ascii="Tahoma" w:hAnsi="Tahoma" w:cs="Tahoma" w:eastAsia="Calibri"/>
          <w:sz w:val="24"/>
          <w:szCs w:val="24"/>
        </w:rPr>
        <w:t>delà des arbres épars qui subsistent grâce à leurs systèmes racinaires profonds</w:t>
      </w:r>
      <w:r>
        <w:rPr>
          <w:rFonts w:ascii="Tahoma" w:hAnsi="Tahoma" w:cs="Tahoma" w:eastAsia="Calibri"/>
          <w:sz w:val="24"/>
          <w:szCs w:val="24"/>
        </w:rPr>
        <w:t>,</w:t>
      </w:r>
      <w:r>
        <w:rPr>
          <w:rFonts w:ascii="Tahoma" w:hAnsi="Tahoma" w:cs="Tahoma" w:eastAsia="Calibri"/>
          <w:sz w:val="24"/>
          <w:szCs w:val="24"/>
        </w:rPr>
        <w:t xml:space="preserve"> l</w:t>
      </w:r>
      <w:r>
        <w:rPr>
          <w:rFonts w:ascii="Tahoma" w:hAnsi="Tahoma" w:cs="Tahoma" w:eastAsia="Calibri"/>
          <w:sz w:val="24"/>
          <w:szCs w:val="24"/>
        </w:rPr>
        <w:t>'</w:t>
      </w:r>
      <w:r>
        <w:rPr>
          <w:rFonts w:ascii="Tahoma" w:hAnsi="Tahoma" w:cs="Tahoma" w:eastAsia="Calibri"/>
          <w:sz w:val="24"/>
          <w:szCs w:val="24"/>
        </w:rPr>
        <w:t>ensemble des autres éléments floristiques caractéristiques de l</w:t>
      </w:r>
      <w:r>
        <w:rPr>
          <w:rFonts w:ascii="Tahoma" w:hAnsi="Tahoma" w:cs="Tahoma" w:eastAsia="Calibri"/>
          <w:sz w:val="24"/>
          <w:szCs w:val="24"/>
        </w:rPr>
        <w:t>'</w:t>
      </w:r>
      <w:r>
        <w:rPr>
          <w:rFonts w:ascii="Tahoma" w:hAnsi="Tahoma" w:cs="Tahoma" w:eastAsia="Calibri"/>
          <w:sz w:val="24"/>
          <w:szCs w:val="24"/>
        </w:rPr>
        <w:t>écosystème forestier original tendent à disparaître</w:t>
      </w:r>
      <w:r>
        <w:rPr>
          <w:rFonts w:ascii="Tahoma" w:hAnsi="Tahoma" w:cs="Tahoma" w:eastAsia="Calibri"/>
          <w:sz w:val="24"/>
          <w:szCs w:val="24"/>
        </w:rPr>
        <w:t>,</w:t>
      </w:r>
      <w:r>
        <w:rPr>
          <w:rFonts w:ascii="Tahoma" w:hAnsi="Tahoma" w:cs="Tahoma" w:eastAsia="Calibri"/>
          <w:sz w:val="24"/>
          <w:szCs w:val="24"/>
        </w:rPr>
        <w:t xml:space="preserve"> laissant place à un processus de thérophytisation marqué par une invasion généralisée d</w:t>
      </w:r>
      <w:r>
        <w:rPr>
          <w:rFonts w:ascii="Tahoma" w:hAnsi="Tahoma" w:cs="Tahoma" w:eastAsia="Calibri"/>
          <w:sz w:val="24"/>
          <w:szCs w:val="24"/>
        </w:rPr>
        <w:t>'</w:t>
      </w:r>
      <w:r>
        <w:rPr>
          <w:rFonts w:ascii="Tahoma" w:hAnsi="Tahoma" w:cs="Tahoma" w:eastAsia="Calibri"/>
          <w:sz w:val="24"/>
          <w:szCs w:val="24"/>
        </w:rPr>
        <w:t>espèces annuelles</w:t>
      </w:r>
      <w:r>
        <w:rPr>
          <w:rFonts w:ascii="Tahoma" w:hAnsi="Tahoma" w:cs="Tahoma" w:eastAsia="Calibri"/>
          <w:sz w:val="24"/>
          <w:szCs w:val="24"/>
          <w:vertAlign w:val="superscript"/>
        </w:rPr>
        <w:footnoteReference w:id="330"/>
      </w:r>
      <w:r>
        <w:rPr>
          <w:rFonts w:ascii="Tahoma" w:hAnsi="Tahoma" w:cs="Tahoma" w:eastAsia="Calibri"/>
          <w:sz w:val="24"/>
          <w:szCs w:val="24"/>
        </w:rPr>
        <w:t>.</w:t>
      </w:r>
      <w:r>
        <w:rPr>
          <w:rFonts w:ascii="Tahoma" w:hAnsi="Tahoma" w:cs="Tahoma" w:eastAsia="Calibri"/>
          <w:sz w:val="24"/>
          <w:szCs w:val="24"/>
        </w:rPr>
        <w:t xml:space="preserve"> Ces espèces présentent l</w:t>
      </w:r>
      <w:r>
        <w:rPr>
          <w:rFonts w:ascii="Tahoma" w:hAnsi="Tahoma" w:cs="Tahoma" w:eastAsia="Calibri"/>
          <w:sz w:val="24"/>
          <w:szCs w:val="24"/>
        </w:rPr>
        <w:t>'</w:t>
      </w:r>
      <w:r>
        <w:rPr>
          <w:rFonts w:ascii="Tahoma" w:hAnsi="Tahoma" w:cs="Tahoma" w:eastAsia="Calibri"/>
          <w:sz w:val="24"/>
          <w:szCs w:val="24"/>
        </w:rPr>
        <w:t>avantage adaptatif de cycles biologiques courts</w:t>
      </w:r>
      <w:r>
        <w:rPr>
          <w:rFonts w:ascii="Tahoma" w:hAnsi="Tahoma" w:cs="Tahoma" w:eastAsia="Calibri"/>
          <w:sz w:val="24"/>
          <w:szCs w:val="24"/>
        </w:rPr>
        <w:t>,</w:t>
      </w:r>
      <w:r>
        <w:rPr>
          <w:rFonts w:ascii="Tahoma" w:hAnsi="Tahoma" w:cs="Tahoma" w:eastAsia="Calibri"/>
          <w:sz w:val="24"/>
          <w:szCs w:val="24"/>
        </w:rPr>
        <w:t xml:space="preserve"> leur permettant d</w:t>
      </w:r>
      <w:r>
        <w:rPr>
          <w:rFonts w:ascii="Tahoma" w:hAnsi="Tahoma" w:cs="Tahoma" w:eastAsia="Calibri"/>
          <w:sz w:val="24"/>
          <w:szCs w:val="24"/>
        </w:rPr>
        <w:t>'</w:t>
      </w:r>
      <w:r>
        <w:rPr>
          <w:rFonts w:ascii="Tahoma" w:hAnsi="Tahoma" w:cs="Tahoma" w:eastAsia="Calibri"/>
          <w:sz w:val="24"/>
          <w:szCs w:val="24"/>
        </w:rPr>
        <w:t>occuper et d</w:t>
      </w:r>
      <w:r>
        <w:rPr>
          <w:rFonts w:ascii="Tahoma" w:hAnsi="Tahoma" w:cs="Tahoma" w:eastAsia="Calibri"/>
          <w:sz w:val="24"/>
          <w:szCs w:val="24"/>
        </w:rPr>
        <w:t>'</w:t>
      </w:r>
      <w:r>
        <w:rPr>
          <w:rFonts w:ascii="Tahoma" w:hAnsi="Tahoma" w:cs="Tahoma" w:eastAsia="Calibri"/>
          <w:sz w:val="24"/>
          <w:szCs w:val="24"/>
        </w:rPr>
        <w:t>exploiter efficacement le sol durant les périodes limitées favorables à leur développement</w:t>
      </w:r>
      <w:r>
        <w:rPr>
          <w:rFonts w:ascii="Tahoma" w:hAnsi="Tahoma" w:cs="Tahoma" w:eastAsia="Calibri"/>
          <w:sz w:val="24"/>
          <w:szCs w:val="24"/>
        </w:rPr>
        <w:t>,</w:t>
      </w:r>
      <w:r>
        <w:rPr>
          <w:rFonts w:ascii="Tahoma" w:hAnsi="Tahoma" w:cs="Tahoma" w:eastAsia="Calibri"/>
          <w:sz w:val="24"/>
          <w:szCs w:val="24"/>
        </w:rPr>
        <w:t xml:space="preserve"> avant de se reproduire et de laisser des graines dormantes jusqu</w:t>
      </w:r>
      <w:r>
        <w:rPr>
          <w:rFonts w:ascii="Tahoma" w:hAnsi="Tahoma" w:cs="Tahoma" w:eastAsia="Calibri"/>
          <w:sz w:val="24"/>
          <w:szCs w:val="24"/>
        </w:rPr>
        <w:t>'</w:t>
      </w:r>
      <w:r>
        <w:rPr>
          <w:rFonts w:ascii="Tahoma" w:hAnsi="Tahoma" w:cs="Tahoma" w:eastAsia="Calibri"/>
          <w:sz w:val="24"/>
          <w:szCs w:val="24"/>
        </w:rPr>
        <w:t>à la prochaine saison propice</w:t>
      </w:r>
      <w:r>
        <w:rPr>
          <w:rFonts w:ascii="Tahoma" w:hAnsi="Tahoma" w:cs="Tahoma" w:eastAsia="Calibri"/>
          <w:sz w:val="24"/>
          <w:szCs w:val="24"/>
          <w:vertAlign w:val="superscript"/>
        </w:rPr>
        <w:footnoteReference w:id="331"/>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La thérophytisation représente une simplification extrême de la diversité floristique</w:t>
      </w:r>
      <w:r>
        <w:rPr>
          <w:rFonts w:ascii="Tahoma" w:hAnsi="Tahoma" w:cs="Tahoma" w:eastAsia="Calibri"/>
          <w:sz w:val="24"/>
          <w:szCs w:val="24"/>
        </w:rPr>
        <w:t>,</w:t>
      </w:r>
      <w:r>
        <w:rPr>
          <w:rFonts w:ascii="Tahoma" w:hAnsi="Tahoma" w:cs="Tahoma" w:eastAsia="Calibri"/>
          <w:sz w:val="24"/>
          <w:szCs w:val="24"/>
        </w:rPr>
        <w:t xml:space="preserve"> traduisant une perte dramatique de complexité structurelle et fonctionnelle de l</w:t>
      </w:r>
      <w:r>
        <w:rPr>
          <w:rFonts w:ascii="Tahoma" w:hAnsi="Tahoma" w:cs="Tahoma" w:eastAsia="Calibri"/>
          <w:sz w:val="24"/>
          <w:szCs w:val="24"/>
        </w:rPr>
        <w:t>'</w:t>
      </w:r>
      <w:r>
        <w:rPr>
          <w:rFonts w:ascii="Tahoma" w:hAnsi="Tahoma" w:cs="Tahoma" w:eastAsia="Calibri"/>
          <w:sz w:val="24"/>
          <w:szCs w:val="24"/>
        </w:rPr>
        <w:t>écosystème forestier</w:t>
      </w:r>
      <w:r>
        <w:rPr>
          <w:rFonts w:ascii="Tahoma" w:hAnsi="Tahoma" w:cs="Tahoma" w:eastAsia="Calibri"/>
          <w:sz w:val="24"/>
          <w:szCs w:val="24"/>
          <w:vertAlign w:val="superscript"/>
        </w:rPr>
        <w:footnoteReference w:id="332"/>
      </w:r>
      <w:r>
        <w:rPr>
          <w:rFonts w:ascii="Tahoma" w:hAnsi="Tahoma" w:cs="Tahoma" w:eastAsia="Calibri"/>
          <w:sz w:val="24"/>
          <w:szCs w:val="24"/>
        </w:rPr>
        <w:t>.</w:t>
      </w:r>
      <w:r>
        <w:rPr>
          <w:rFonts w:ascii="Tahoma" w:hAnsi="Tahoma" w:cs="Tahoma" w:eastAsia="Calibri"/>
          <w:sz w:val="24"/>
          <w:szCs w:val="24"/>
        </w:rPr>
        <w:t xml:space="preserve"> Cette transformation s</w:t>
      </w:r>
      <w:r>
        <w:rPr>
          <w:rFonts w:ascii="Tahoma" w:hAnsi="Tahoma" w:cs="Tahoma" w:eastAsia="Calibri"/>
          <w:sz w:val="24"/>
          <w:szCs w:val="24"/>
        </w:rPr>
        <w:t>'</w:t>
      </w:r>
      <w:r>
        <w:rPr>
          <w:rFonts w:ascii="Tahoma" w:hAnsi="Tahoma" w:cs="Tahoma" w:eastAsia="Calibri"/>
          <w:sz w:val="24"/>
          <w:szCs w:val="24"/>
        </w:rPr>
        <w:t>accompagne d</w:t>
      </w:r>
      <w:r>
        <w:rPr>
          <w:rFonts w:ascii="Tahoma" w:hAnsi="Tahoma" w:cs="Tahoma" w:eastAsia="Calibri"/>
          <w:sz w:val="24"/>
          <w:szCs w:val="24"/>
        </w:rPr>
        <w:t>'</w:t>
      </w:r>
      <w:r>
        <w:rPr>
          <w:rFonts w:ascii="Tahoma" w:hAnsi="Tahoma" w:cs="Tahoma" w:eastAsia="Calibri"/>
          <w:sz w:val="24"/>
          <w:szCs w:val="24"/>
        </w:rPr>
        <w:t>une diminution drastique de la productivité primaire</w:t>
      </w:r>
      <w:r>
        <w:rPr>
          <w:rFonts w:ascii="Tahoma" w:hAnsi="Tahoma" w:cs="Tahoma" w:eastAsia="Calibri"/>
          <w:sz w:val="24"/>
          <w:szCs w:val="24"/>
        </w:rPr>
        <w:t>,</w:t>
      </w:r>
      <w:r>
        <w:rPr>
          <w:rFonts w:ascii="Tahoma" w:hAnsi="Tahoma" w:cs="Tahoma" w:eastAsia="Calibri"/>
          <w:sz w:val="24"/>
          <w:szCs w:val="24"/>
        </w:rPr>
        <w:t xml:space="preserve"> d</w:t>
      </w:r>
      <w:r>
        <w:rPr>
          <w:rFonts w:ascii="Tahoma" w:hAnsi="Tahoma" w:cs="Tahoma" w:eastAsia="Calibri"/>
          <w:sz w:val="24"/>
          <w:szCs w:val="24"/>
        </w:rPr>
        <w:t>'</w:t>
      </w:r>
      <w:r>
        <w:rPr>
          <w:rFonts w:ascii="Tahoma" w:hAnsi="Tahoma" w:cs="Tahoma" w:eastAsia="Calibri"/>
          <w:sz w:val="24"/>
          <w:szCs w:val="24"/>
        </w:rPr>
        <w:t>une altération des cycles de nutriments</w:t>
      </w:r>
      <w:r>
        <w:rPr>
          <w:rFonts w:ascii="Tahoma" w:hAnsi="Tahoma" w:cs="Tahoma" w:eastAsia="Calibri"/>
          <w:sz w:val="24"/>
          <w:szCs w:val="24"/>
        </w:rPr>
        <w:t>,</w:t>
      </w:r>
      <w:r>
        <w:rPr>
          <w:rFonts w:ascii="Tahoma" w:hAnsi="Tahoma" w:cs="Tahoma" w:eastAsia="Calibri"/>
          <w:sz w:val="24"/>
          <w:szCs w:val="24"/>
        </w:rPr>
        <w:t xml:space="preserve"> et d</w:t>
      </w:r>
      <w:r>
        <w:rPr>
          <w:rFonts w:ascii="Tahoma" w:hAnsi="Tahoma" w:cs="Tahoma" w:eastAsia="Calibri"/>
          <w:sz w:val="24"/>
          <w:szCs w:val="24"/>
        </w:rPr>
        <w:t>'</w:t>
      </w:r>
      <w:r>
        <w:rPr>
          <w:rFonts w:ascii="Tahoma" w:hAnsi="Tahoma" w:cs="Tahoma" w:eastAsia="Calibri"/>
          <w:sz w:val="24"/>
          <w:szCs w:val="24"/>
        </w:rPr>
        <w:t>une vulnérabilité accrue aux perturbations externes</w:t>
      </w:r>
      <w:r>
        <w:rPr>
          <w:rFonts w:ascii="Tahoma" w:hAnsi="Tahoma" w:cs="Tahoma" w:eastAsia="Calibri"/>
          <w:sz w:val="24"/>
          <w:szCs w:val="24"/>
          <w:vertAlign w:val="superscript"/>
        </w:rPr>
        <w:footnoteReference w:id="333"/>
      </w:r>
      <w:r>
        <w:rPr>
          <w:rFonts w:ascii="Tahoma" w:hAnsi="Tahoma" w:cs="Tahoma" w:eastAsia="Calibri"/>
          <w:sz w:val="24"/>
          <w:szCs w:val="24"/>
        </w:rPr>
        <w:t>.</w:t>
      </w:r>
      <w:r>
        <w:rPr>
          <w:rFonts w:ascii="Tahoma" w:hAnsi="Tahoma" w:cs="Tahoma" w:eastAsia="Calibri"/>
          <w:sz w:val="24"/>
          <w:szCs w:val="24"/>
        </w:rPr>
        <w:t xml:space="preserve"> Les communautés thérophytiques</w:t>
      </w:r>
      <w:r>
        <w:rPr>
          <w:rFonts w:ascii="Tahoma" w:hAnsi="Tahoma" w:cs="Tahoma" w:eastAsia="Calibri"/>
          <w:sz w:val="24"/>
          <w:szCs w:val="24"/>
        </w:rPr>
        <w:t>,</w:t>
      </w:r>
      <w:r>
        <w:rPr>
          <w:rFonts w:ascii="Tahoma" w:hAnsi="Tahoma" w:cs="Tahoma" w:eastAsia="Calibri"/>
          <w:sz w:val="24"/>
          <w:szCs w:val="24"/>
        </w:rPr>
        <w:t xml:space="preserve"> bien qu</w:t>
      </w:r>
      <w:r>
        <w:rPr>
          <w:rFonts w:ascii="Tahoma" w:hAnsi="Tahoma" w:cs="Tahoma" w:eastAsia="Calibri"/>
          <w:sz w:val="24"/>
          <w:szCs w:val="24"/>
        </w:rPr>
        <w:t>'</w:t>
      </w:r>
      <w:r>
        <w:rPr>
          <w:rFonts w:ascii="Tahoma" w:hAnsi="Tahoma" w:cs="Tahoma" w:eastAsia="Calibri"/>
          <w:sz w:val="24"/>
          <w:szCs w:val="24"/>
        </w:rPr>
        <w:t>adaptées aux conditions de stress</w:t>
      </w:r>
      <w:r>
        <w:rPr>
          <w:rFonts w:ascii="Tahoma" w:hAnsi="Tahoma" w:cs="Tahoma" w:eastAsia="Calibri"/>
          <w:sz w:val="24"/>
          <w:szCs w:val="24"/>
        </w:rPr>
        <w:t>,</w:t>
      </w:r>
      <w:r>
        <w:rPr>
          <w:rFonts w:ascii="Tahoma" w:hAnsi="Tahoma" w:cs="Tahoma" w:eastAsia="Calibri"/>
          <w:sz w:val="24"/>
          <w:szCs w:val="24"/>
        </w:rPr>
        <w:t xml:space="preserve"> présentent une résilience limitée face aux perturbations majeures</w:t>
      </w:r>
      <w:r>
        <w:rPr>
          <w:rFonts w:ascii="Tahoma" w:hAnsi="Tahoma" w:cs="Tahoma" w:eastAsia="Calibri"/>
          <w:sz w:val="24"/>
          <w:szCs w:val="24"/>
          <w:vertAlign w:val="superscript"/>
        </w:rPr>
        <w:footnoteReference w:id="334"/>
      </w:r>
      <w:r>
        <w:rPr>
          <w:rFonts w:ascii="Tahoma" w:hAnsi="Tahoma" w:cs="Tahoma" w:eastAsia="Calibri"/>
          <w:sz w:val="24"/>
          <w:szCs w:val="24"/>
        </w:rPr>
        <w:t>.</w:t>
      </w:r>
    </w:p>
    <w:p>
      <w:pPr>
        <w:pStyle w:val="P5"/>
        <w:rPr>
          <w:rFonts w:eastAsia="Calibri"/>
        </w:rPr>
      </w:pPr>
      <w:r>
        <w:rPr>
          <w:rFonts w:eastAsia="Calibri"/>
        </w:rPr>
        <w:t xml:space="preserve"> </w:t>
      </w:r>
      <w:bookmarkStart w:id="257" w:name="_Toc203643048"/>
      <w:r>
        <w:rPr>
          <w:rFonts w:eastAsia="Calibri"/>
        </w:rPr>
        <w:t>Analyse systémique des facteurs de dégradation des écosystèmes forestiers</w:t>
      </w:r>
      <w:bookmarkEnd w:id="257"/>
      <w:r>
        <w:rPr>
          <w:rFonts w:eastAsia="Calibri"/>
        </w:rPr>
        <w:t> </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 xml:space="preserve">La dégradation des forêts marocaines résulte d’une dynamique multifactorielle où s’entrelacent pressions anthropiques et contraintes climatiques. Le surpâturage, principalement imputable à l’accroissement significatif des populations caprines, exerce une pression sélective majeure qui fragilise la régénération naturelle. Parallèlement, les incendies, amplifiés par le réchauffement climatique et l’allongement des périodes de sécheresse, accentuent la vulnérabilité des formations forestières, compromettant leur capacité de résilience. L’exploitation forestière illégale, quant à elle, constitue une menace directe en ciblant les essences précieuses, engendrant une déforestation accélérée et la dégradation des habitats. Enfin, le changement climatique agit comme un facteur aggravant, en perturbant les cycles hydrologiques et en intensifiant le stress hydrique, ce qui accroît la fragilité des écosystèmes forestiers. </w:t>
      </w:r>
    </w:p>
    <w:p>
      <w:pPr>
        <w:pStyle w:val="P6"/>
        <w:numPr>
          <w:ilvl w:val="0"/>
          <w:numId w:val="64"/>
        </w:numPr>
      </w:pPr>
      <w:r>
        <w:t xml:space="preserve"> </w:t>
      </w:r>
      <w:bookmarkStart w:id="258" w:name="_Toc203643049"/>
      <w:r>
        <w:t>Pression pastorale et surpâturage</w:t>
      </w:r>
      <w:bookmarkEnd w:id="258"/>
    </w:p>
    <w:p>
      <w:pPr>
        <w:rPr>
          <w:sz w:val="2"/>
          <w:szCs w:val="2"/>
          <w:lang w:eastAsia="fr-FR"/>
        </w:rPr>
      </w:pP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Le surpâturage constitue l</w:t>
      </w:r>
      <w:r>
        <w:rPr>
          <w:rFonts w:ascii="Tahoma" w:hAnsi="Tahoma" w:cs="Tahoma" w:eastAsia="Calibri"/>
          <w:sz w:val="24"/>
          <w:szCs w:val="24"/>
        </w:rPr>
        <w:t>'</w:t>
      </w:r>
      <w:r>
        <w:rPr>
          <w:rFonts w:ascii="Tahoma" w:hAnsi="Tahoma" w:cs="Tahoma" w:eastAsia="Calibri"/>
          <w:sz w:val="24"/>
          <w:szCs w:val="24"/>
        </w:rPr>
        <w:t>un des facteurs anthropiques les plus déterminants dans la dégradation des écosystèmes forestiers marocains</w:t>
      </w:r>
      <w:r>
        <w:rPr>
          <w:rFonts w:ascii="Tahoma" w:hAnsi="Tahoma" w:cs="Tahoma" w:eastAsia="Calibri"/>
          <w:sz w:val="24"/>
          <w:szCs w:val="24"/>
          <w:vertAlign w:val="superscript"/>
        </w:rPr>
        <w:footnoteReference w:id="335"/>
      </w:r>
      <w:r>
        <w:rPr>
          <w:rFonts w:ascii="Tahoma" w:hAnsi="Tahoma" w:cs="Tahoma" w:eastAsia="Calibri"/>
          <w:sz w:val="24"/>
          <w:szCs w:val="24"/>
        </w:rPr>
        <w:t>.</w:t>
      </w:r>
      <w:r>
        <w:rPr>
          <w:rFonts w:ascii="Tahoma" w:hAnsi="Tahoma" w:cs="Tahoma" w:eastAsia="Calibri"/>
          <w:sz w:val="24"/>
          <w:szCs w:val="24"/>
        </w:rPr>
        <w:t xml:space="preserve"> Cette pression</w:t>
      </w:r>
      <w:r>
        <w:rPr>
          <w:rFonts w:ascii="Tahoma" w:hAnsi="Tahoma" w:cs="Tahoma" w:eastAsia="Calibri"/>
          <w:sz w:val="24"/>
          <w:szCs w:val="24"/>
        </w:rPr>
        <w:t>,</w:t>
      </w:r>
      <w:r>
        <w:rPr>
          <w:rFonts w:ascii="Tahoma" w:hAnsi="Tahoma" w:cs="Tahoma" w:eastAsia="Calibri"/>
          <w:sz w:val="24"/>
          <w:szCs w:val="24"/>
        </w:rPr>
        <w:t xml:space="preserve"> exercée principalement par les caprins dont les effectifs ont considérablement augmenté au cours des dernières décennies</w:t>
      </w:r>
      <w:r>
        <w:rPr>
          <w:rFonts w:ascii="Tahoma" w:hAnsi="Tahoma" w:cs="Tahoma" w:eastAsia="Calibri"/>
          <w:sz w:val="24"/>
          <w:szCs w:val="24"/>
        </w:rPr>
        <w:t>,</w:t>
      </w:r>
      <w:r>
        <w:rPr>
          <w:rFonts w:ascii="Tahoma" w:hAnsi="Tahoma" w:cs="Tahoma" w:eastAsia="Calibri"/>
          <w:sz w:val="24"/>
          <w:szCs w:val="24"/>
        </w:rPr>
        <w:t xml:space="preserve"> induit une pression sélective qui favorise mécaniquement les espèces annuelles</w:t>
      </w:r>
      <w:r>
        <w:rPr>
          <w:rFonts w:ascii="Tahoma" w:hAnsi="Tahoma" w:cs="Tahoma" w:eastAsia="Calibri"/>
          <w:sz w:val="24"/>
          <w:szCs w:val="24"/>
        </w:rPr>
        <w:t>,</w:t>
      </w:r>
      <w:r>
        <w:rPr>
          <w:rFonts w:ascii="Tahoma" w:hAnsi="Tahoma" w:cs="Tahoma" w:eastAsia="Calibri"/>
          <w:sz w:val="24"/>
          <w:szCs w:val="24"/>
        </w:rPr>
        <w:t xml:space="preserve"> moins appétentes ou capables de se régénérer rapidement après le broutag</w:t>
      </w:r>
      <w:r>
        <w:rPr>
          <w:rFonts w:ascii="Tahoma" w:hAnsi="Tahoma" w:cs="Tahoma" w:eastAsia="Calibri"/>
          <w:sz w:val="24"/>
          <w:szCs w:val="24"/>
          <w:vertAlign w:val="superscript"/>
        </w:rPr>
        <w:footnoteReference w:id="336"/>
      </w:r>
      <w:r>
        <w:rPr>
          <w:rFonts w:ascii="Tahoma" w:hAnsi="Tahoma" w:cs="Tahoma" w:eastAsia="Calibri"/>
          <w:sz w:val="24"/>
          <w:szCs w:val="24"/>
        </w:rPr>
        <w:t>.</w:t>
      </w:r>
      <w:r>
        <w:rPr>
          <w:rFonts w:ascii="Tahoma" w:hAnsi="Tahoma" w:cs="Tahoma" w:eastAsia="Calibri"/>
          <w:sz w:val="24"/>
          <w:szCs w:val="24"/>
        </w:rPr>
        <w:t xml:space="preserve"> Parallèlement</w:t>
      </w:r>
      <w:r>
        <w:rPr>
          <w:rFonts w:ascii="Tahoma" w:hAnsi="Tahoma" w:cs="Tahoma" w:eastAsia="Calibri"/>
          <w:sz w:val="24"/>
          <w:szCs w:val="24"/>
        </w:rPr>
        <w:t>,</w:t>
      </w:r>
      <w:r>
        <w:rPr>
          <w:rFonts w:ascii="Tahoma" w:hAnsi="Tahoma" w:cs="Tahoma" w:eastAsia="Calibri"/>
          <w:sz w:val="24"/>
          <w:szCs w:val="24"/>
        </w:rPr>
        <w:t xml:space="preserve"> cette pression entrave significativement la régénération naturelle des essences forestières</w:t>
      </w:r>
      <w:r>
        <w:rPr>
          <w:rFonts w:ascii="Tahoma" w:hAnsi="Tahoma" w:cs="Tahoma" w:eastAsia="Calibri"/>
          <w:sz w:val="24"/>
          <w:szCs w:val="24"/>
        </w:rPr>
        <w:t>,</w:t>
      </w:r>
      <w:r>
        <w:rPr>
          <w:rFonts w:ascii="Tahoma" w:hAnsi="Tahoma" w:cs="Tahoma" w:eastAsia="Calibri"/>
          <w:sz w:val="24"/>
          <w:szCs w:val="24"/>
        </w:rPr>
        <w:t xml:space="preserve"> créant un déficit de renouvellement qui compromet la pérennité des peuplements</w:t>
      </w:r>
      <w:r>
        <w:rPr>
          <w:rFonts w:ascii="Tahoma" w:hAnsi="Tahoma" w:cs="Tahoma" w:eastAsia="Calibri"/>
          <w:sz w:val="24"/>
          <w:szCs w:val="24"/>
          <w:vertAlign w:val="superscript"/>
        </w:rPr>
        <w:footnoteReference w:id="337"/>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w:t>
      </w:r>
      <w:r>
        <w:rPr>
          <w:rFonts w:ascii="Tahoma" w:hAnsi="Tahoma" w:cs="Tahoma" w:eastAsia="Calibri"/>
          <w:sz w:val="24"/>
          <w:szCs w:val="24"/>
        </w:rPr>
        <w:t>'</w:t>
      </w:r>
      <w:r>
        <w:rPr>
          <w:rFonts w:ascii="Tahoma" w:hAnsi="Tahoma" w:cs="Tahoma" w:eastAsia="Calibri"/>
          <w:sz w:val="24"/>
          <w:szCs w:val="24"/>
        </w:rPr>
        <w:t>impact du surpâturage ne se limite pas à la seule consommation de biomasse végétale</w:t>
      </w:r>
      <w:r>
        <w:rPr>
          <w:rFonts w:ascii="Tahoma" w:hAnsi="Tahoma" w:cs="Tahoma" w:eastAsia="Calibri"/>
          <w:sz w:val="24"/>
          <w:szCs w:val="24"/>
        </w:rPr>
        <w:t>,</w:t>
      </w:r>
      <w:r>
        <w:rPr>
          <w:rFonts w:ascii="Tahoma" w:hAnsi="Tahoma" w:cs="Tahoma" w:eastAsia="Calibri"/>
          <w:sz w:val="24"/>
          <w:szCs w:val="24"/>
        </w:rPr>
        <w:t xml:space="preserve"> mais s</w:t>
      </w:r>
      <w:r>
        <w:rPr>
          <w:rFonts w:ascii="Tahoma" w:hAnsi="Tahoma" w:cs="Tahoma" w:eastAsia="Calibri"/>
          <w:sz w:val="24"/>
          <w:szCs w:val="24"/>
        </w:rPr>
        <w:t>'</w:t>
      </w:r>
      <w:r>
        <w:rPr>
          <w:rFonts w:ascii="Tahoma" w:hAnsi="Tahoma" w:cs="Tahoma" w:eastAsia="Calibri"/>
          <w:sz w:val="24"/>
          <w:szCs w:val="24"/>
        </w:rPr>
        <w:t>étend à la compaction des sols par le piétinement</w:t>
      </w:r>
      <w:r>
        <w:rPr>
          <w:rFonts w:ascii="Tahoma" w:hAnsi="Tahoma" w:cs="Tahoma" w:eastAsia="Calibri"/>
          <w:sz w:val="24"/>
          <w:szCs w:val="24"/>
        </w:rPr>
        <w:t>,</w:t>
      </w:r>
      <w:r>
        <w:rPr>
          <w:rFonts w:ascii="Tahoma" w:hAnsi="Tahoma" w:cs="Tahoma" w:eastAsia="Calibri"/>
          <w:sz w:val="24"/>
          <w:szCs w:val="24"/>
        </w:rPr>
        <w:t xml:space="preserve"> à l</w:t>
      </w:r>
      <w:r>
        <w:rPr>
          <w:rFonts w:ascii="Tahoma" w:hAnsi="Tahoma" w:cs="Tahoma" w:eastAsia="Calibri"/>
          <w:sz w:val="24"/>
          <w:szCs w:val="24"/>
        </w:rPr>
        <w:t>'</w:t>
      </w:r>
      <w:r>
        <w:rPr>
          <w:rFonts w:ascii="Tahoma" w:hAnsi="Tahoma" w:cs="Tahoma" w:eastAsia="Calibri"/>
          <w:sz w:val="24"/>
          <w:szCs w:val="24"/>
        </w:rPr>
        <w:t>altération de la structure pédologique</w:t>
      </w:r>
      <w:r>
        <w:rPr>
          <w:rFonts w:ascii="Tahoma" w:hAnsi="Tahoma" w:cs="Tahoma" w:eastAsia="Calibri"/>
          <w:sz w:val="24"/>
          <w:szCs w:val="24"/>
        </w:rPr>
        <w:t>,</w:t>
      </w:r>
      <w:r>
        <w:rPr>
          <w:rFonts w:ascii="Tahoma" w:hAnsi="Tahoma" w:cs="Tahoma" w:eastAsia="Calibri"/>
          <w:sz w:val="24"/>
          <w:szCs w:val="24"/>
        </w:rPr>
        <w:t xml:space="preserve"> et à la modification des cycles biogéochimiques</w:t>
      </w:r>
      <w:r>
        <w:rPr>
          <w:rFonts w:ascii="Tahoma" w:hAnsi="Tahoma" w:cs="Tahoma" w:eastAsia="Calibri"/>
          <w:sz w:val="24"/>
          <w:szCs w:val="24"/>
          <w:vertAlign w:val="superscript"/>
        </w:rPr>
        <w:footnoteReference w:id="338"/>
      </w:r>
      <w:r>
        <w:rPr>
          <w:rFonts w:ascii="Tahoma" w:hAnsi="Tahoma" w:cs="Tahoma" w:eastAsia="Calibri"/>
          <w:sz w:val="24"/>
          <w:szCs w:val="24"/>
        </w:rPr>
        <w:t>.</w:t>
      </w:r>
      <w:r>
        <w:rPr>
          <w:rFonts w:ascii="Tahoma" w:hAnsi="Tahoma" w:cs="Tahoma" w:eastAsia="Calibri"/>
          <w:sz w:val="24"/>
          <w:szCs w:val="24"/>
        </w:rPr>
        <w:t xml:space="preserve"> Les études pédologiques montrent que le piétinement répété par le bétail réduit la porosité des sols</w:t>
      </w:r>
      <w:r>
        <w:rPr>
          <w:rFonts w:ascii="Tahoma" w:hAnsi="Tahoma" w:cs="Tahoma" w:eastAsia="Calibri"/>
          <w:sz w:val="24"/>
          <w:szCs w:val="24"/>
        </w:rPr>
        <w:t>,</w:t>
      </w:r>
      <w:r>
        <w:rPr>
          <w:rFonts w:ascii="Tahoma" w:hAnsi="Tahoma" w:cs="Tahoma" w:eastAsia="Calibri"/>
          <w:sz w:val="24"/>
          <w:szCs w:val="24"/>
        </w:rPr>
        <w:t xml:space="preserve"> diminue leur capacité d</w:t>
      </w:r>
      <w:r>
        <w:rPr>
          <w:rFonts w:ascii="Tahoma" w:hAnsi="Tahoma" w:cs="Tahoma" w:eastAsia="Calibri"/>
          <w:sz w:val="24"/>
          <w:szCs w:val="24"/>
        </w:rPr>
        <w:t>'</w:t>
      </w:r>
      <w:r>
        <w:rPr>
          <w:rFonts w:ascii="Tahoma" w:hAnsi="Tahoma" w:cs="Tahoma" w:eastAsia="Calibri"/>
          <w:sz w:val="24"/>
          <w:szCs w:val="24"/>
        </w:rPr>
        <w:t>infiltration</w:t>
      </w:r>
      <w:r>
        <w:rPr>
          <w:rFonts w:ascii="Tahoma" w:hAnsi="Tahoma" w:cs="Tahoma" w:eastAsia="Calibri"/>
          <w:sz w:val="24"/>
          <w:szCs w:val="24"/>
        </w:rPr>
        <w:t>,</w:t>
      </w:r>
      <w:r>
        <w:rPr>
          <w:rFonts w:ascii="Tahoma" w:hAnsi="Tahoma" w:cs="Tahoma" w:eastAsia="Calibri"/>
          <w:sz w:val="24"/>
          <w:szCs w:val="24"/>
        </w:rPr>
        <w:t xml:space="preserve"> et favorise les phénomènes d</w:t>
      </w:r>
      <w:r>
        <w:rPr>
          <w:rFonts w:ascii="Tahoma" w:hAnsi="Tahoma" w:cs="Tahoma" w:eastAsia="Calibri"/>
          <w:sz w:val="24"/>
          <w:szCs w:val="24"/>
        </w:rPr>
        <w:t>'</w:t>
      </w:r>
      <w:r>
        <w:rPr>
          <w:rFonts w:ascii="Tahoma" w:hAnsi="Tahoma" w:cs="Tahoma" w:eastAsia="Calibri"/>
          <w:sz w:val="24"/>
          <w:szCs w:val="24"/>
        </w:rPr>
        <w:t>érosion hydrique et éolienne</w:t>
      </w:r>
      <w:r>
        <w:rPr>
          <w:rFonts w:ascii="Tahoma" w:hAnsi="Tahoma" w:cs="Tahoma" w:eastAsia="Calibri"/>
          <w:sz w:val="24"/>
          <w:szCs w:val="24"/>
          <w:vertAlign w:val="superscript"/>
        </w:rPr>
        <w:footnoteReference w:id="339"/>
      </w:r>
      <w:r>
        <w:rPr>
          <w:rFonts w:ascii="Tahoma" w:hAnsi="Tahoma" w:cs="Tahoma" w:eastAsia="Calibri"/>
          <w:sz w:val="24"/>
          <w:szCs w:val="24"/>
        </w:rPr>
        <w:t>.</w:t>
      </w:r>
      <w:r>
        <w:rPr>
          <w:rFonts w:ascii="Tahoma" w:hAnsi="Tahoma" w:cs="Tahoma" w:eastAsia="Calibri"/>
          <w:sz w:val="24"/>
          <w:szCs w:val="24"/>
        </w:rPr>
        <w:t xml:space="preserve"> Cette dégradation physique des sols s</w:t>
      </w:r>
      <w:r>
        <w:rPr>
          <w:rFonts w:ascii="Tahoma" w:hAnsi="Tahoma" w:cs="Tahoma" w:eastAsia="Calibri"/>
          <w:sz w:val="24"/>
          <w:szCs w:val="24"/>
        </w:rPr>
        <w:t>'</w:t>
      </w:r>
      <w:r>
        <w:rPr>
          <w:rFonts w:ascii="Tahoma" w:hAnsi="Tahoma" w:cs="Tahoma" w:eastAsia="Calibri"/>
          <w:sz w:val="24"/>
          <w:szCs w:val="24"/>
        </w:rPr>
        <w:t>accompagne d</w:t>
      </w:r>
      <w:r>
        <w:rPr>
          <w:rFonts w:ascii="Tahoma" w:hAnsi="Tahoma" w:cs="Tahoma" w:eastAsia="Calibri"/>
          <w:sz w:val="24"/>
          <w:szCs w:val="24"/>
        </w:rPr>
        <w:t>'</w:t>
      </w:r>
      <w:r>
        <w:rPr>
          <w:rFonts w:ascii="Tahoma" w:hAnsi="Tahoma" w:cs="Tahoma" w:eastAsia="Calibri"/>
          <w:sz w:val="24"/>
          <w:szCs w:val="24"/>
        </w:rPr>
        <w:t>une altération de leurs propriétés chimiques et biologiques</w:t>
      </w:r>
      <w:r>
        <w:rPr>
          <w:rFonts w:ascii="Tahoma" w:hAnsi="Tahoma" w:cs="Tahoma" w:eastAsia="Calibri"/>
          <w:sz w:val="24"/>
          <w:szCs w:val="24"/>
        </w:rPr>
        <w:t>,</w:t>
      </w:r>
      <w:r>
        <w:rPr>
          <w:rFonts w:ascii="Tahoma" w:hAnsi="Tahoma" w:cs="Tahoma" w:eastAsia="Calibri"/>
          <w:sz w:val="24"/>
          <w:szCs w:val="24"/>
        </w:rPr>
        <w:t xml:space="preserve"> réduisant leur fertilité et leur capacité à soutenir une végétation diversifiée</w:t>
      </w:r>
      <w:r>
        <w:rPr>
          <w:rFonts w:ascii="Tahoma" w:hAnsi="Tahoma" w:cs="Tahoma" w:eastAsia="Calibri"/>
          <w:sz w:val="24"/>
          <w:szCs w:val="24"/>
          <w:vertAlign w:val="superscript"/>
        </w:rPr>
        <w:footnoteReference w:id="340"/>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
          <w:szCs w:val="2"/>
        </w:rPr>
      </w:pPr>
    </w:p>
    <w:p>
      <w:pPr>
        <w:pStyle w:val="P6"/>
      </w:pPr>
      <w:r>
        <w:t xml:space="preserve"> </w:t>
      </w:r>
      <w:bookmarkStart w:id="259" w:name="_Toc203643050"/>
      <w:r>
        <w:t>Incendies et perturbations pyrogènes</w:t>
      </w:r>
      <w:bookmarkEnd w:id="259"/>
    </w:p>
    <w:p>
      <w:pPr>
        <w:rPr>
          <w:rFonts w:ascii="Calibri" w:hAnsi="Calibri" w:cs="Arial" w:eastAsia="Calibri"/>
          <w:sz w:val="10"/>
          <w:szCs w:val="10"/>
        </w:rPr>
      </w:pPr>
    </w:p>
    <w:p>
      <w:pPr>
        <w:spacing w:lineRule="auto" w:line="360" w:beforeAutospacing="0" w:afterAutospacing="0"/>
        <w:jc w:val="both"/>
        <w:rPr>
          <w:rFonts w:ascii="Tahoma" w:hAnsi="Tahoma" w:cs="Tahoma" w:eastAsia="Calibri"/>
        </w:rPr>
      </w:pPr>
      <w:r>
        <w:rPr>
          <w:rFonts w:ascii="Tahoma" w:hAnsi="Tahoma" w:cs="Tahoma" w:eastAsia="Calibri"/>
          <w:sz w:val="24"/>
          <w:szCs w:val="24"/>
        </w:rPr>
        <w:t>Les incendies constituent une menace majeure pour les écosystèmes forestiers marocains</w:t>
      </w:r>
      <w:r>
        <w:rPr>
          <w:rFonts w:ascii="Tahoma" w:hAnsi="Tahoma" w:cs="Tahoma" w:eastAsia="Calibri"/>
          <w:sz w:val="24"/>
          <w:szCs w:val="24"/>
        </w:rPr>
        <w:t>,</w:t>
      </w:r>
      <w:r>
        <w:rPr>
          <w:rFonts w:ascii="Tahoma" w:hAnsi="Tahoma" w:cs="Tahoma" w:eastAsia="Calibri"/>
          <w:sz w:val="24"/>
          <w:szCs w:val="24"/>
        </w:rPr>
        <w:t xml:space="preserve"> particulièrement dans un contexte de réchauffement climatique qui prolonge les périodes de sécheresse et augmente la vulnérabilité des formations végétales</w:t>
      </w:r>
      <w:r>
        <w:rPr>
          <w:rFonts w:ascii="Tahoma" w:hAnsi="Tahoma" w:cs="Tahoma" w:eastAsia="Calibri"/>
          <w:sz w:val="24"/>
          <w:szCs w:val="24"/>
          <w:vertAlign w:val="superscript"/>
        </w:rPr>
        <w:footnoteReference w:id="341"/>
      </w:r>
      <w:r>
        <w:rPr>
          <w:rFonts w:ascii="Tahoma" w:hAnsi="Tahoma" w:cs="Tahoma" w:eastAsia="Calibri"/>
          <w:sz w:val="24"/>
          <w:szCs w:val="24"/>
        </w:rPr>
        <w:t>.</w:t>
      </w:r>
      <w:r>
        <w:rPr>
          <w:rFonts w:ascii="Tahoma" w:hAnsi="Tahoma" w:cs="Tahoma" w:eastAsia="Calibri"/>
          <w:sz w:val="24"/>
          <w:szCs w:val="24"/>
        </w:rPr>
        <w:t xml:space="preserve"> Ces incendies</w:t>
      </w:r>
      <w:r>
        <w:rPr>
          <w:rFonts w:ascii="Tahoma" w:hAnsi="Tahoma" w:cs="Tahoma" w:eastAsia="Calibri"/>
          <w:sz w:val="24"/>
          <w:szCs w:val="24"/>
        </w:rPr>
        <w:t>,</w:t>
      </w:r>
      <w:r>
        <w:rPr>
          <w:rFonts w:ascii="Tahoma" w:hAnsi="Tahoma" w:cs="Tahoma" w:eastAsia="Calibri"/>
          <w:sz w:val="24"/>
          <w:szCs w:val="24"/>
        </w:rPr>
        <w:t xml:space="preserve"> souvent d</w:t>
      </w:r>
      <w:r>
        <w:rPr>
          <w:rFonts w:ascii="Tahoma" w:hAnsi="Tahoma" w:cs="Tahoma" w:eastAsia="Calibri"/>
          <w:sz w:val="24"/>
          <w:szCs w:val="24"/>
        </w:rPr>
        <w:t>'</w:t>
      </w:r>
      <w:r>
        <w:rPr>
          <w:rFonts w:ascii="Tahoma" w:hAnsi="Tahoma" w:cs="Tahoma" w:eastAsia="Calibri"/>
          <w:sz w:val="24"/>
          <w:szCs w:val="24"/>
        </w:rPr>
        <w:t>origine anthropique et liés aux pratiques agricoles traditionnelles ou à des actes volontaires</w:t>
      </w:r>
      <w:r>
        <w:rPr>
          <w:rFonts w:ascii="Tahoma" w:hAnsi="Tahoma" w:cs="Tahoma" w:eastAsia="Calibri"/>
          <w:sz w:val="24"/>
          <w:szCs w:val="24"/>
        </w:rPr>
        <w:t>,</w:t>
      </w:r>
      <w:r>
        <w:rPr>
          <w:rFonts w:ascii="Tahoma" w:hAnsi="Tahoma" w:cs="Tahoma" w:eastAsia="Calibri"/>
          <w:sz w:val="24"/>
          <w:szCs w:val="24"/>
        </w:rPr>
        <w:t xml:space="preserve"> </w:t>
      </w:r>
      <w:r>
        <w:rPr>
          <w:rFonts w:ascii="Tahoma" w:hAnsi="Tahoma" w:cs="Tahoma" w:eastAsia="Calibri"/>
        </w:rPr>
        <w:t>causent des dommages directs considérables aux arbres et induisent des modifications écologiques profondes et durables</w:t>
      </w:r>
      <w:r>
        <w:rPr>
          <w:rFonts w:ascii="Tahoma" w:hAnsi="Tahoma" w:cs="Tahoma" w:eastAsia="Calibri"/>
          <w:vertAlign w:val="superscript"/>
        </w:rPr>
        <w:footnoteReference w:id="342"/>
      </w:r>
      <w:r>
        <w:rPr>
          <w:rFonts w:ascii="Tahoma" w:hAnsi="Tahoma" w:cs="Tahoma" w:eastAsia="Calibri"/>
        </w:rPr>
        <w:t>.</w:t>
      </w:r>
    </w:p>
    <w:p>
      <w:pPr>
        <w:spacing w:lineRule="auto" w:line="360" w:beforeAutospacing="0" w:afterAutospacing="0"/>
        <w:jc w:val="both"/>
        <w:rPr>
          <w:rFonts w:ascii="Tahoma" w:hAnsi="Tahoma" w:cs="Tahoma" w:eastAsia="Calibri"/>
        </w:rPr>
      </w:pPr>
      <w:r>
        <w:rPr>
          <w:rFonts w:ascii="Tahoma" w:hAnsi="Tahoma" w:cs="Tahoma" w:eastAsia="Calibri"/>
        </w:rPr>
        <w:t>L</w:t>
      </w:r>
      <w:r>
        <w:rPr>
          <w:rFonts w:ascii="Tahoma" w:hAnsi="Tahoma" w:cs="Tahoma" w:eastAsia="Calibri"/>
        </w:rPr>
        <w:t>'</w:t>
      </w:r>
      <w:r>
        <w:rPr>
          <w:rFonts w:ascii="Tahoma" w:hAnsi="Tahoma" w:cs="Tahoma" w:eastAsia="Calibri"/>
        </w:rPr>
        <w:t>impact des incendies dépasse la simple destruction de biomasse pour inclure des modifications substantielles des propriétés physico</w:t>
      </w:r>
      <w:r>
        <w:rPr>
          <w:rFonts w:ascii="Tahoma" w:hAnsi="Tahoma" w:cs="Tahoma" w:eastAsia="Calibri"/>
        </w:rPr>
        <w:t>-</w:t>
      </w:r>
      <w:r>
        <w:rPr>
          <w:rFonts w:ascii="Tahoma" w:hAnsi="Tahoma" w:cs="Tahoma" w:eastAsia="Calibri"/>
        </w:rPr>
        <w:t>chimiques des sols</w:t>
      </w:r>
      <w:r>
        <w:rPr>
          <w:rFonts w:ascii="Tahoma" w:hAnsi="Tahoma" w:cs="Tahoma" w:eastAsia="Calibri"/>
          <w:vertAlign w:val="superscript"/>
        </w:rPr>
        <w:footnoteReference w:id="343"/>
      </w:r>
      <w:r>
        <w:rPr>
          <w:rFonts w:ascii="Tahoma" w:hAnsi="Tahoma" w:cs="Tahoma" w:eastAsia="Calibri"/>
        </w:rPr>
        <w:t>.</w:t>
      </w:r>
      <w:r>
        <w:rPr>
          <w:rFonts w:ascii="Tahoma" w:hAnsi="Tahoma" w:cs="Tahoma" w:eastAsia="Calibri"/>
        </w:rPr>
        <w:t xml:space="preserve"> Les hautes températures modifient la structure des argiles</w:t>
      </w:r>
      <w:r>
        <w:rPr>
          <w:rFonts w:ascii="Tahoma" w:hAnsi="Tahoma" w:cs="Tahoma" w:eastAsia="Calibri"/>
        </w:rPr>
        <w:t>,</w:t>
      </w:r>
      <w:r>
        <w:rPr>
          <w:rFonts w:ascii="Tahoma" w:hAnsi="Tahoma" w:cs="Tahoma" w:eastAsia="Calibri"/>
        </w:rPr>
        <w:t xml:space="preserve"> altèrent la matière organique</w:t>
      </w:r>
      <w:r>
        <w:rPr>
          <w:rFonts w:ascii="Tahoma" w:hAnsi="Tahoma" w:cs="Tahoma" w:eastAsia="Calibri"/>
        </w:rPr>
        <w:t>,</w:t>
      </w:r>
      <w:r>
        <w:rPr>
          <w:rFonts w:ascii="Tahoma" w:hAnsi="Tahoma" w:cs="Tahoma" w:eastAsia="Calibri"/>
        </w:rPr>
        <w:t xml:space="preserve"> et peuvent créer des couches hydrophobes qui réduisent l</w:t>
      </w:r>
      <w:r>
        <w:rPr>
          <w:rFonts w:ascii="Tahoma" w:hAnsi="Tahoma" w:cs="Tahoma" w:eastAsia="Calibri"/>
        </w:rPr>
        <w:t>'</w:t>
      </w:r>
      <w:r>
        <w:rPr>
          <w:rFonts w:ascii="Tahoma" w:hAnsi="Tahoma" w:cs="Tahoma" w:eastAsia="Calibri"/>
        </w:rPr>
        <w:t>infiltration de l</w:t>
      </w:r>
      <w:r>
        <w:rPr>
          <w:rFonts w:ascii="Tahoma" w:hAnsi="Tahoma" w:cs="Tahoma" w:eastAsia="Calibri"/>
        </w:rPr>
        <w:t>'</w:t>
      </w:r>
      <w:r>
        <w:rPr>
          <w:rFonts w:ascii="Tahoma" w:hAnsi="Tahoma" w:cs="Tahoma" w:eastAsia="Calibri"/>
        </w:rPr>
        <w:t>eau</w:t>
      </w:r>
      <w:r>
        <w:rPr>
          <w:rFonts w:ascii="Tahoma" w:hAnsi="Tahoma" w:cs="Tahoma" w:eastAsia="Calibri"/>
          <w:vertAlign w:val="superscript"/>
        </w:rPr>
        <w:footnoteReference w:id="344"/>
      </w:r>
      <w:r>
        <w:rPr>
          <w:rFonts w:ascii="Tahoma" w:hAnsi="Tahoma" w:cs="Tahoma" w:eastAsia="Calibri"/>
        </w:rPr>
        <w:t>.</w:t>
      </w:r>
      <w:r>
        <w:rPr>
          <w:rFonts w:ascii="Tahoma" w:hAnsi="Tahoma" w:cs="Tahoma" w:eastAsia="Calibri"/>
        </w:rPr>
        <w:t xml:space="preserve"> Ces modifications pédologiques favorisent l</w:t>
      </w:r>
      <w:r>
        <w:rPr>
          <w:rFonts w:ascii="Tahoma" w:hAnsi="Tahoma" w:cs="Tahoma" w:eastAsia="Calibri"/>
        </w:rPr>
        <w:t>'</w:t>
      </w:r>
      <w:r>
        <w:rPr>
          <w:rFonts w:ascii="Tahoma" w:hAnsi="Tahoma" w:cs="Tahoma" w:eastAsia="Calibri"/>
        </w:rPr>
        <w:t>installation d</w:t>
      </w:r>
      <w:r>
        <w:rPr>
          <w:rFonts w:ascii="Tahoma" w:hAnsi="Tahoma" w:cs="Tahoma" w:eastAsia="Calibri"/>
        </w:rPr>
        <w:t>'</w:t>
      </w:r>
      <w:r>
        <w:rPr>
          <w:rFonts w:ascii="Tahoma" w:hAnsi="Tahoma" w:cs="Tahoma" w:eastAsia="Calibri"/>
        </w:rPr>
        <w:t>espèces pionnières et annuelles au détriment des espèces pérennes</w:t>
      </w:r>
      <w:r>
        <w:rPr>
          <w:rFonts w:ascii="Tahoma" w:hAnsi="Tahoma" w:cs="Tahoma" w:eastAsia="Calibri"/>
        </w:rPr>
        <w:t>,</w:t>
      </w:r>
      <w:r>
        <w:rPr>
          <w:rFonts w:ascii="Tahoma" w:hAnsi="Tahoma" w:cs="Tahoma" w:eastAsia="Calibri"/>
        </w:rPr>
        <w:t xml:space="preserve"> accélérant ainsi le processus de thérophytisation</w:t>
      </w:r>
      <w:r>
        <w:rPr>
          <w:rFonts w:ascii="Tahoma" w:hAnsi="Tahoma" w:cs="Tahoma" w:eastAsia="Calibri"/>
          <w:vertAlign w:val="superscript"/>
        </w:rPr>
        <w:footnoteReference w:id="345"/>
      </w:r>
      <w:r>
        <w:rPr>
          <w:rFonts w:ascii="Tahoma" w:hAnsi="Tahoma" w:cs="Tahoma" w:eastAsia="Calibri"/>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La fréquence croissante des incendies dans certaines régions crée un régime de perturbation chronique qui empêche la reconstitution des formations forestières originelles</w:t>
      </w:r>
      <w:r>
        <w:rPr>
          <w:rFonts w:ascii="Tahoma" w:hAnsi="Tahoma" w:cs="Tahoma" w:eastAsia="Calibri"/>
          <w:sz w:val="24"/>
          <w:szCs w:val="24"/>
          <w:vertAlign w:val="superscript"/>
        </w:rPr>
        <w:footnoteReference w:id="346"/>
      </w:r>
      <w:r>
        <w:rPr>
          <w:rFonts w:ascii="Tahoma" w:hAnsi="Tahoma" w:cs="Tahoma" w:eastAsia="Calibri"/>
          <w:sz w:val="24"/>
          <w:szCs w:val="24"/>
        </w:rPr>
        <w:t>.</w:t>
      </w:r>
      <w:r>
        <w:rPr>
          <w:rFonts w:ascii="Tahoma" w:hAnsi="Tahoma" w:cs="Tahoma" w:eastAsia="Calibri"/>
          <w:sz w:val="24"/>
          <w:szCs w:val="24"/>
        </w:rPr>
        <w:t xml:space="preserve"> Cette situation est particulièrement préoccupante dans les écosystèmes méditerranéens du Maroc</w:t>
      </w:r>
      <w:r>
        <w:rPr>
          <w:rFonts w:ascii="Tahoma" w:hAnsi="Tahoma" w:cs="Tahoma" w:eastAsia="Calibri"/>
          <w:sz w:val="24"/>
          <w:szCs w:val="24"/>
        </w:rPr>
        <w:t>,</w:t>
      </w:r>
      <w:r>
        <w:rPr>
          <w:rFonts w:ascii="Tahoma" w:hAnsi="Tahoma" w:cs="Tahoma" w:eastAsia="Calibri"/>
          <w:sz w:val="24"/>
          <w:szCs w:val="24"/>
        </w:rPr>
        <w:t xml:space="preserve"> où certaines espèces ont développé des adaptations au feu</w:t>
      </w:r>
      <w:r>
        <w:rPr>
          <w:rFonts w:ascii="Tahoma" w:hAnsi="Tahoma" w:cs="Tahoma" w:eastAsia="Calibri"/>
          <w:sz w:val="24"/>
          <w:szCs w:val="24"/>
        </w:rPr>
        <w:t>,</w:t>
      </w:r>
      <w:r>
        <w:rPr>
          <w:rFonts w:ascii="Tahoma" w:hAnsi="Tahoma" w:cs="Tahoma" w:eastAsia="Calibri"/>
          <w:sz w:val="24"/>
          <w:szCs w:val="24"/>
        </w:rPr>
        <w:t xml:space="preserve"> mais où l</w:t>
      </w:r>
      <w:r>
        <w:rPr>
          <w:rFonts w:ascii="Tahoma" w:hAnsi="Tahoma" w:cs="Tahoma" w:eastAsia="Calibri"/>
          <w:sz w:val="24"/>
          <w:szCs w:val="24"/>
        </w:rPr>
        <w:t>'</w:t>
      </w:r>
      <w:r>
        <w:rPr>
          <w:rFonts w:ascii="Tahoma" w:hAnsi="Tahoma" w:cs="Tahoma" w:eastAsia="Calibri"/>
          <w:sz w:val="24"/>
          <w:szCs w:val="24"/>
        </w:rPr>
        <w:t>augmentation de la fréquence des incendies dépasse leurs capacités de résilience</w:t>
      </w:r>
      <w:r>
        <w:rPr>
          <w:rFonts w:ascii="Tahoma" w:hAnsi="Tahoma" w:cs="Tahoma" w:eastAsia="Calibri"/>
          <w:sz w:val="24"/>
          <w:szCs w:val="24"/>
          <w:vertAlign w:val="superscript"/>
        </w:rPr>
        <w:footnoteReference w:id="347"/>
      </w:r>
      <w:r>
        <w:rPr>
          <w:rFonts w:ascii="Tahoma" w:hAnsi="Tahoma" w:cs="Tahoma" w:eastAsia="Calibri"/>
          <w:sz w:val="24"/>
          <w:szCs w:val="24"/>
        </w:rPr>
        <w:t>.</w:t>
      </w:r>
    </w:p>
    <w:p>
      <w:pPr>
        <w:pStyle w:val="P6"/>
      </w:pPr>
      <w:bookmarkStart w:id="260" w:name="_Toc203643051"/>
      <w:r>
        <w:t>Exploitation forestière illégale et prélèvements abusifs</w:t>
      </w:r>
      <w:bookmarkEnd w:id="260"/>
    </w:p>
    <w:p>
      <w:pPr>
        <w:spacing w:lineRule="auto" w:line="360" w:beforeAutospacing="0" w:afterAutospacing="0"/>
        <w:ind w:left="720"/>
        <w:contextualSpacing w:val="1"/>
        <w:jc w:val="both"/>
        <w:rPr>
          <w:rFonts w:ascii="Tahoma" w:hAnsi="Tahoma" w:cs="Tahoma" w:eastAsia="Calibri"/>
        </w:rPr>
      </w:pPr>
    </w:p>
    <w:p>
      <w:pPr>
        <w:spacing w:lineRule="auto" w:line="360" w:beforeAutospacing="0" w:afterAutospacing="0"/>
        <w:jc w:val="both"/>
        <w:rPr>
          <w:rFonts w:ascii="Tahoma" w:hAnsi="Tahoma" w:cs="Tahoma" w:eastAsia="Calibri"/>
        </w:rPr>
      </w:pPr>
      <w:r>
        <w:rPr>
          <w:rFonts w:ascii="Tahoma" w:hAnsi="Tahoma" w:cs="Tahoma" w:eastAsia="Calibri"/>
        </w:rPr>
        <w:t>L</w:t>
      </w:r>
      <w:r>
        <w:rPr>
          <w:rFonts w:ascii="Tahoma" w:hAnsi="Tahoma" w:cs="Tahoma" w:eastAsia="Calibri"/>
        </w:rPr>
        <w:t>'</w:t>
      </w:r>
      <w:r>
        <w:rPr>
          <w:rFonts w:ascii="Tahoma" w:hAnsi="Tahoma" w:cs="Tahoma" w:eastAsia="Calibri"/>
        </w:rPr>
        <w:t>exploitation forestière illégale constitue un facteur majeur de dégradation</w:t>
      </w:r>
      <w:r>
        <w:rPr>
          <w:rFonts w:ascii="Tahoma" w:hAnsi="Tahoma" w:cs="Tahoma" w:eastAsia="Calibri"/>
        </w:rPr>
        <w:t>,</w:t>
      </w:r>
      <w:r>
        <w:rPr>
          <w:rFonts w:ascii="Tahoma" w:hAnsi="Tahoma" w:cs="Tahoma" w:eastAsia="Calibri"/>
        </w:rPr>
        <w:t xml:space="preserve"> ciblant particulièrement les espèces de bois précieuses et contribuant significativement à la déforestation et à la dégradation des habitats</w:t>
      </w:r>
      <w:r>
        <w:rPr>
          <w:rFonts w:ascii="Tahoma" w:hAnsi="Tahoma" w:cs="Tahoma" w:eastAsia="Calibri"/>
          <w:vertAlign w:val="superscript"/>
        </w:rPr>
        <w:footnoteReference w:id="348"/>
      </w:r>
      <w:r>
        <w:rPr>
          <w:rFonts w:ascii="Tahoma" w:hAnsi="Tahoma" w:cs="Tahoma" w:eastAsia="Calibri"/>
        </w:rPr>
        <w:t>.</w:t>
      </w:r>
      <w:r>
        <w:rPr>
          <w:rFonts w:ascii="Tahoma" w:hAnsi="Tahoma" w:cs="Tahoma" w:eastAsia="Calibri"/>
        </w:rPr>
        <w:t xml:space="preserve"> Cette exploitation se distingue par son caractère non soutenable</w:t>
      </w:r>
      <w:r>
        <w:rPr>
          <w:rFonts w:ascii="Tahoma" w:hAnsi="Tahoma" w:cs="Tahoma" w:eastAsia="Calibri"/>
        </w:rPr>
        <w:t>,</w:t>
      </w:r>
      <w:r>
        <w:rPr>
          <w:rFonts w:ascii="Tahoma" w:hAnsi="Tahoma" w:cs="Tahoma" w:eastAsia="Calibri"/>
        </w:rPr>
        <w:t xml:space="preserve"> privilégiant les profits immédiats au détriment de la régénération forestière et de la conservation de la biodiversité</w:t>
      </w:r>
      <w:r>
        <w:rPr>
          <w:rFonts w:ascii="Tahoma" w:hAnsi="Tahoma" w:cs="Tahoma" w:eastAsia="Calibri"/>
          <w:vertAlign w:val="superscript"/>
        </w:rPr>
        <w:footnoteReference w:id="349"/>
      </w:r>
      <w:r>
        <w:rPr>
          <w:rFonts w:ascii="Tahoma" w:hAnsi="Tahoma" w:cs="Tahoma" w:eastAsia="Calibri"/>
        </w:rPr>
        <w:t>.</w:t>
      </w:r>
      <w:r>
        <w:rPr>
          <w:rFonts w:ascii="Tahoma" w:hAnsi="Tahoma" w:cs="Tahoma" w:eastAsia="Calibri"/>
        </w:rPr>
        <w:t xml:space="preserve"> Les prélèvements portent non seulement sur le bois d</w:t>
      </w:r>
      <w:r>
        <w:rPr>
          <w:rFonts w:ascii="Tahoma" w:hAnsi="Tahoma" w:cs="Tahoma" w:eastAsia="Calibri"/>
        </w:rPr>
        <w:t>'</w:t>
      </w:r>
      <w:r>
        <w:rPr>
          <w:rFonts w:ascii="Tahoma" w:hAnsi="Tahoma" w:cs="Tahoma" w:eastAsia="Calibri"/>
        </w:rPr>
        <w:t>œuvre</w:t>
      </w:r>
      <w:r>
        <w:rPr>
          <w:rFonts w:ascii="Tahoma" w:hAnsi="Tahoma" w:cs="Tahoma" w:eastAsia="Calibri"/>
        </w:rPr>
        <w:t>,</w:t>
      </w:r>
      <w:r>
        <w:rPr>
          <w:rFonts w:ascii="Tahoma" w:hAnsi="Tahoma" w:cs="Tahoma" w:eastAsia="Calibri"/>
        </w:rPr>
        <w:t xml:space="preserve"> mais également sur le bois de chauffage</w:t>
      </w:r>
      <w:r>
        <w:rPr>
          <w:rFonts w:ascii="Tahoma" w:hAnsi="Tahoma" w:cs="Tahoma" w:eastAsia="Calibri"/>
        </w:rPr>
        <w:t>,</w:t>
      </w:r>
      <w:r>
        <w:rPr>
          <w:rFonts w:ascii="Tahoma" w:hAnsi="Tahoma" w:cs="Tahoma" w:eastAsia="Calibri"/>
        </w:rPr>
        <w:t xml:space="preserve"> l</w:t>
      </w:r>
      <w:r>
        <w:rPr>
          <w:rFonts w:ascii="Tahoma" w:hAnsi="Tahoma" w:cs="Tahoma" w:eastAsia="Calibri"/>
        </w:rPr>
        <w:t>'</w:t>
      </w:r>
      <w:r>
        <w:rPr>
          <w:rFonts w:ascii="Tahoma" w:hAnsi="Tahoma" w:cs="Tahoma" w:eastAsia="Calibri"/>
        </w:rPr>
        <w:t>écorce</w:t>
      </w:r>
      <w:r>
        <w:rPr>
          <w:rFonts w:ascii="Tahoma" w:hAnsi="Tahoma" w:cs="Tahoma" w:eastAsia="Calibri"/>
        </w:rPr>
        <w:t>,</w:t>
      </w:r>
      <w:r>
        <w:rPr>
          <w:rFonts w:ascii="Tahoma" w:hAnsi="Tahoma" w:cs="Tahoma" w:eastAsia="Calibri"/>
        </w:rPr>
        <w:t xml:space="preserve"> les résines et autres produits forestiers non ligneux</w:t>
      </w:r>
      <w:r>
        <w:rPr>
          <w:rFonts w:ascii="Tahoma" w:hAnsi="Tahoma" w:cs="Tahoma" w:eastAsia="Calibri"/>
          <w:vertAlign w:val="superscript"/>
        </w:rPr>
        <w:footnoteReference w:id="350"/>
      </w:r>
      <w:r>
        <w:rPr>
          <w:rFonts w:ascii="Tahoma" w:hAnsi="Tahoma" w:cs="Tahoma" w:eastAsia="Calibri"/>
        </w:rPr>
        <w:t>.</w:t>
      </w:r>
    </w:p>
    <w:p>
      <w:pPr>
        <w:spacing w:lineRule="auto" w:line="360" w:beforeAutospacing="0" w:afterAutospacing="0"/>
        <w:jc w:val="both"/>
        <w:rPr>
          <w:rFonts w:ascii="Tahoma" w:hAnsi="Tahoma" w:cs="Tahoma" w:eastAsia="Calibri"/>
        </w:rPr>
      </w:pPr>
      <w:r>
        <w:rPr>
          <w:rFonts w:ascii="Tahoma" w:hAnsi="Tahoma" w:cs="Tahoma" w:eastAsia="Calibri"/>
        </w:rPr>
        <w:t>L</w:t>
      </w:r>
      <w:r>
        <w:rPr>
          <w:rFonts w:ascii="Tahoma" w:hAnsi="Tahoma" w:cs="Tahoma" w:eastAsia="Calibri"/>
        </w:rPr>
        <w:t>'</w:t>
      </w:r>
      <w:r>
        <w:rPr>
          <w:rFonts w:ascii="Tahoma" w:hAnsi="Tahoma" w:cs="Tahoma" w:eastAsia="Calibri"/>
        </w:rPr>
        <w:t>impact de cette exploitation dépasse la simple réduction du nombre d</w:t>
      </w:r>
      <w:r>
        <w:rPr>
          <w:rFonts w:ascii="Tahoma" w:hAnsi="Tahoma" w:cs="Tahoma" w:eastAsia="Calibri"/>
        </w:rPr>
        <w:t>'</w:t>
      </w:r>
      <w:r>
        <w:rPr>
          <w:rFonts w:ascii="Tahoma" w:hAnsi="Tahoma" w:cs="Tahoma" w:eastAsia="Calibri"/>
        </w:rPr>
        <w:t>arbres pour inclure une altération de la structure démographique des populations forestières</w:t>
      </w:r>
      <w:r>
        <w:rPr>
          <w:rFonts w:ascii="Tahoma" w:hAnsi="Tahoma" w:cs="Tahoma" w:eastAsia="Calibri"/>
          <w:vertAlign w:val="superscript"/>
        </w:rPr>
        <w:footnoteReference w:id="351"/>
      </w:r>
      <w:r>
        <w:rPr>
          <w:rFonts w:ascii="Tahoma" w:hAnsi="Tahoma" w:cs="Tahoma" w:eastAsia="Calibri"/>
        </w:rPr>
        <w:t>.</w:t>
      </w:r>
      <w:r>
        <w:rPr>
          <w:rFonts w:ascii="Tahoma" w:hAnsi="Tahoma" w:cs="Tahoma" w:eastAsia="Calibri"/>
        </w:rPr>
        <w:t xml:space="preserve"> La coupe sélective des plus gros individus modifie la pyramide des âges</w:t>
      </w:r>
      <w:r>
        <w:rPr>
          <w:rFonts w:ascii="Tahoma" w:hAnsi="Tahoma" w:cs="Tahoma" w:eastAsia="Calibri"/>
        </w:rPr>
        <w:t>,</w:t>
      </w:r>
      <w:r>
        <w:rPr>
          <w:rFonts w:ascii="Tahoma" w:hAnsi="Tahoma" w:cs="Tahoma" w:eastAsia="Calibri"/>
        </w:rPr>
        <w:t xml:space="preserve"> réduit le potentiel reproducteur des populations</w:t>
      </w:r>
      <w:r>
        <w:rPr>
          <w:rFonts w:ascii="Tahoma" w:hAnsi="Tahoma" w:cs="Tahoma" w:eastAsia="Calibri"/>
        </w:rPr>
        <w:t>,</w:t>
      </w:r>
      <w:r>
        <w:rPr>
          <w:rFonts w:ascii="Tahoma" w:hAnsi="Tahoma" w:cs="Tahoma" w:eastAsia="Calibri"/>
        </w:rPr>
        <w:t xml:space="preserve"> et peut conduire à une érosion génétique à long terme</w:t>
      </w:r>
      <w:r>
        <w:rPr>
          <w:rFonts w:ascii="Tahoma" w:hAnsi="Tahoma" w:cs="Tahoma" w:eastAsia="Calibri"/>
          <w:vertAlign w:val="superscript"/>
        </w:rPr>
        <w:footnoteReference w:id="352"/>
      </w:r>
      <w:r>
        <w:rPr>
          <w:rFonts w:ascii="Tahoma" w:hAnsi="Tahoma" w:cs="Tahoma" w:eastAsia="Calibri"/>
        </w:rPr>
        <w:t>.</w:t>
      </w:r>
      <w:r>
        <w:rPr>
          <w:rFonts w:ascii="Tahoma" w:hAnsi="Tahoma" w:cs="Tahoma" w:eastAsia="Calibri"/>
        </w:rPr>
        <w:t xml:space="preserve"> Cette situation est particulièrement préoccupante pour les espèces endémiques ou rares</w:t>
      </w:r>
      <w:r>
        <w:rPr>
          <w:rFonts w:ascii="Tahoma" w:hAnsi="Tahoma" w:cs="Tahoma" w:eastAsia="Calibri"/>
        </w:rPr>
        <w:t>,</w:t>
      </w:r>
      <w:r>
        <w:rPr>
          <w:rFonts w:ascii="Tahoma" w:hAnsi="Tahoma" w:cs="Tahoma" w:eastAsia="Calibri"/>
        </w:rPr>
        <w:t xml:space="preserve"> dont les populations déjà fragiles subissent une pression supplémentaire</w:t>
      </w:r>
      <w:r>
        <w:rPr>
          <w:rFonts w:ascii="Tahoma" w:hAnsi="Tahoma" w:cs="Tahoma" w:eastAsia="Calibri"/>
        </w:rPr>
        <w:t>.</w:t>
      </w:r>
    </w:p>
    <w:p>
      <w:pPr>
        <w:rPr>
          <w:rFonts w:ascii="Tahoma" w:hAnsi="Tahoma" w:cstheme="majorBidi" w:eastAsia="Calibri"/>
          <w:b w:val="1"/>
          <w:bCs w:val="1"/>
          <w:color w:val="000000" w:themeColor="text1"/>
          <w:sz w:val="24"/>
          <w:szCs w:val="24"/>
          <w:lang w:eastAsia="fr-FR"/>
        </w:rPr>
      </w:pPr>
    </w:p>
    <w:p>
      <w:pPr>
        <w:pStyle w:val="P6"/>
      </w:pPr>
      <w:bookmarkStart w:id="261" w:name="_Toc203643052"/>
      <w:r>
        <w:t>Changement climatique et contraintes hydriques</w:t>
      </w:r>
      <w:bookmarkEnd w:id="261"/>
    </w:p>
    <w:p>
      <w:pPr>
        <w:rPr>
          <w:rFonts w:ascii="Calibri" w:hAnsi="Calibri" w:cs="Arial" w:eastAsia="Calibri"/>
        </w:rPr>
      </w:pP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Le changement climatique intensifie considérablement la dégradation des forêts marocaines par son impact multiforme sur les régimes de précipitations</w:t>
      </w:r>
      <w:r>
        <w:rPr>
          <w:rFonts w:ascii="Tahoma" w:hAnsi="Tahoma" w:cs="Tahoma" w:eastAsia="Calibri"/>
          <w:sz w:val="24"/>
          <w:szCs w:val="24"/>
        </w:rPr>
        <w:t>,</w:t>
      </w:r>
      <w:r>
        <w:rPr>
          <w:rFonts w:ascii="Tahoma" w:hAnsi="Tahoma" w:cs="Tahoma" w:eastAsia="Calibri"/>
          <w:sz w:val="24"/>
          <w:szCs w:val="24"/>
        </w:rPr>
        <w:t xml:space="preserve"> l</w:t>
      </w:r>
      <w:r>
        <w:rPr>
          <w:rFonts w:ascii="Tahoma" w:hAnsi="Tahoma" w:cs="Tahoma" w:eastAsia="Calibri"/>
          <w:sz w:val="24"/>
          <w:szCs w:val="24"/>
        </w:rPr>
        <w:t>'</w:t>
      </w:r>
      <w:r>
        <w:rPr>
          <w:rFonts w:ascii="Tahoma" w:hAnsi="Tahoma" w:cs="Tahoma" w:eastAsia="Calibri"/>
          <w:sz w:val="24"/>
          <w:szCs w:val="24"/>
        </w:rPr>
        <w:t>augmentation des températures moyennes</w:t>
      </w:r>
      <w:r>
        <w:rPr>
          <w:rFonts w:ascii="Tahoma" w:hAnsi="Tahoma" w:cs="Tahoma" w:eastAsia="Calibri"/>
          <w:sz w:val="24"/>
          <w:szCs w:val="24"/>
        </w:rPr>
        <w:t>,</w:t>
      </w:r>
      <w:r>
        <w:rPr>
          <w:rFonts w:ascii="Tahoma" w:hAnsi="Tahoma" w:cs="Tahoma" w:eastAsia="Calibri"/>
          <w:sz w:val="24"/>
          <w:szCs w:val="24"/>
        </w:rPr>
        <w:t xml:space="preserve"> et l</w:t>
      </w:r>
      <w:r>
        <w:rPr>
          <w:rFonts w:ascii="Tahoma" w:hAnsi="Tahoma" w:cs="Tahoma" w:eastAsia="Calibri"/>
          <w:sz w:val="24"/>
          <w:szCs w:val="24"/>
        </w:rPr>
        <w:t>'</w:t>
      </w:r>
      <w:r>
        <w:rPr>
          <w:rFonts w:ascii="Tahoma" w:hAnsi="Tahoma" w:cs="Tahoma" w:eastAsia="Calibri"/>
          <w:sz w:val="24"/>
          <w:szCs w:val="24"/>
        </w:rPr>
        <w:t>accroissement de l</w:t>
      </w:r>
      <w:r>
        <w:rPr>
          <w:rFonts w:ascii="Tahoma" w:hAnsi="Tahoma" w:cs="Tahoma" w:eastAsia="Calibri"/>
          <w:sz w:val="24"/>
          <w:szCs w:val="24"/>
        </w:rPr>
        <w:t>'</w:t>
      </w:r>
      <w:r>
        <w:rPr>
          <w:rFonts w:ascii="Tahoma" w:hAnsi="Tahoma" w:cs="Tahoma" w:eastAsia="Calibri"/>
          <w:sz w:val="24"/>
          <w:szCs w:val="24"/>
        </w:rPr>
        <w:t>évapotranspiration</w:t>
      </w:r>
      <w:r>
        <w:rPr>
          <w:rFonts w:ascii="Tahoma" w:hAnsi="Tahoma" w:cs="Tahoma" w:eastAsia="Calibri"/>
          <w:sz w:val="24"/>
          <w:szCs w:val="24"/>
          <w:vertAlign w:val="superscript"/>
        </w:rPr>
        <w:footnoteReference w:id="353"/>
      </w:r>
      <w:r>
        <w:rPr>
          <w:rFonts w:ascii="Tahoma" w:hAnsi="Tahoma" w:cs="Tahoma" w:eastAsia="Calibri"/>
          <w:sz w:val="24"/>
          <w:szCs w:val="24"/>
        </w:rPr>
        <w:t>.</w:t>
      </w:r>
      <w:r>
        <w:rPr>
          <w:rFonts w:ascii="Tahoma" w:hAnsi="Tahoma" w:cs="Tahoma" w:eastAsia="Calibri"/>
          <w:sz w:val="24"/>
          <w:szCs w:val="24"/>
        </w:rPr>
        <w:t xml:space="preserve"> Ces modifications climatiques conduisent à des sécheresses plus fréquentes et plus sévères</w:t>
      </w:r>
      <w:r>
        <w:rPr>
          <w:rFonts w:ascii="Tahoma" w:hAnsi="Tahoma" w:cs="Tahoma" w:eastAsia="Calibri"/>
          <w:sz w:val="24"/>
          <w:szCs w:val="24"/>
        </w:rPr>
        <w:t>,</w:t>
      </w:r>
      <w:r>
        <w:rPr>
          <w:rFonts w:ascii="Tahoma" w:hAnsi="Tahoma" w:cs="Tahoma" w:eastAsia="Calibri"/>
          <w:sz w:val="24"/>
          <w:szCs w:val="24"/>
        </w:rPr>
        <w:t xml:space="preserve"> à une réduction substantielle de la disponibilité de l</w:t>
      </w:r>
      <w:r>
        <w:rPr>
          <w:rFonts w:ascii="Tahoma" w:hAnsi="Tahoma" w:cs="Tahoma" w:eastAsia="Calibri"/>
          <w:sz w:val="24"/>
          <w:szCs w:val="24"/>
        </w:rPr>
        <w:t>'</w:t>
      </w:r>
      <w:r>
        <w:rPr>
          <w:rFonts w:ascii="Tahoma" w:hAnsi="Tahoma" w:cs="Tahoma" w:eastAsia="Calibri"/>
          <w:sz w:val="24"/>
          <w:szCs w:val="24"/>
        </w:rPr>
        <w:t>eau</w:t>
      </w:r>
      <w:r>
        <w:rPr>
          <w:rFonts w:ascii="Tahoma" w:hAnsi="Tahoma" w:cs="Tahoma" w:eastAsia="Calibri"/>
          <w:sz w:val="24"/>
          <w:szCs w:val="24"/>
        </w:rPr>
        <w:t>,</w:t>
      </w:r>
      <w:r>
        <w:rPr>
          <w:rFonts w:ascii="Tahoma" w:hAnsi="Tahoma" w:cs="Tahoma" w:eastAsia="Calibri"/>
          <w:sz w:val="24"/>
          <w:szCs w:val="24"/>
        </w:rPr>
        <w:t xml:space="preserve"> et à une vulnérabilité accrue des arbres aux ravageurs et aux maladies</w:t>
      </w:r>
      <w:r>
        <w:rPr>
          <w:rFonts w:ascii="Tahoma" w:hAnsi="Tahoma" w:cs="Tahoma" w:eastAsia="Calibri"/>
          <w:sz w:val="24"/>
          <w:szCs w:val="24"/>
          <w:vertAlign w:val="superscript"/>
        </w:rPr>
        <w:footnoteReference w:id="354"/>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Les données météorologiques des quarante</w:t>
      </w:r>
      <w:r>
        <w:rPr>
          <w:rFonts w:ascii="Tahoma" w:hAnsi="Tahoma" w:cs="Tahoma" w:eastAsia="Calibri"/>
          <w:sz w:val="24"/>
          <w:szCs w:val="24"/>
        </w:rPr>
        <w:t>-</w:t>
      </w:r>
      <w:r>
        <w:rPr>
          <w:rFonts w:ascii="Tahoma" w:hAnsi="Tahoma" w:cs="Tahoma" w:eastAsia="Calibri"/>
          <w:sz w:val="24"/>
          <w:szCs w:val="24"/>
        </w:rPr>
        <w:t>cinq dernières années révèlent une tendance claire vers l</w:t>
      </w:r>
      <w:r>
        <w:rPr>
          <w:rFonts w:ascii="Tahoma" w:hAnsi="Tahoma" w:cs="Tahoma" w:eastAsia="Calibri"/>
          <w:sz w:val="24"/>
          <w:szCs w:val="24"/>
        </w:rPr>
        <w:t>'</w:t>
      </w:r>
      <w:r>
        <w:rPr>
          <w:rFonts w:ascii="Tahoma" w:hAnsi="Tahoma" w:cs="Tahoma" w:eastAsia="Calibri"/>
          <w:sz w:val="24"/>
          <w:szCs w:val="24"/>
        </w:rPr>
        <w:t>aridification</w:t>
      </w:r>
      <w:r>
        <w:rPr>
          <w:rFonts w:ascii="Tahoma" w:hAnsi="Tahoma" w:cs="Tahoma" w:eastAsia="Calibri"/>
          <w:sz w:val="24"/>
          <w:szCs w:val="24"/>
        </w:rPr>
        <w:t>,</w:t>
      </w:r>
      <w:r>
        <w:rPr>
          <w:rFonts w:ascii="Tahoma" w:hAnsi="Tahoma" w:cs="Tahoma" w:eastAsia="Calibri"/>
          <w:sz w:val="24"/>
          <w:szCs w:val="24"/>
        </w:rPr>
        <w:t xml:space="preserve"> avec une régression des zones climatiques humides et subhumides au profit des zones semi</w:t>
      </w:r>
      <w:r>
        <w:rPr>
          <w:rFonts w:ascii="Tahoma" w:hAnsi="Tahoma" w:cs="Tahoma" w:eastAsia="Calibri"/>
          <w:sz w:val="24"/>
          <w:szCs w:val="24"/>
        </w:rPr>
        <w:t>-</w:t>
      </w:r>
      <w:r>
        <w:rPr>
          <w:rFonts w:ascii="Tahoma" w:hAnsi="Tahoma" w:cs="Tahoma" w:eastAsia="Calibri"/>
          <w:sz w:val="24"/>
          <w:szCs w:val="24"/>
        </w:rPr>
        <w:t>arides et arides</w:t>
      </w:r>
      <w:r>
        <w:rPr>
          <w:rFonts w:ascii="Tahoma" w:hAnsi="Tahoma" w:cs="Tahoma" w:eastAsia="Calibri"/>
          <w:sz w:val="24"/>
          <w:szCs w:val="24"/>
          <w:vertAlign w:val="superscript"/>
        </w:rPr>
        <w:footnoteReference w:id="355"/>
      </w:r>
      <w:r>
        <w:rPr>
          <w:rFonts w:ascii="Tahoma" w:hAnsi="Tahoma" w:cs="Tahoma" w:eastAsia="Calibri"/>
          <w:sz w:val="24"/>
          <w:szCs w:val="24"/>
        </w:rPr>
        <w:t>.</w:t>
      </w:r>
      <w:r>
        <w:rPr>
          <w:rFonts w:ascii="Tahoma" w:hAnsi="Tahoma" w:cs="Tahoma" w:eastAsia="Calibri"/>
          <w:sz w:val="24"/>
          <w:szCs w:val="24"/>
        </w:rPr>
        <w:t xml:space="preserve"> Cette évolution se traduit par une augmentation de la température annuelle moyenne estimée à 0</w:t>
      </w:r>
      <w:r>
        <w:rPr>
          <w:rFonts w:ascii="Tahoma" w:hAnsi="Tahoma" w:cs="Tahoma" w:eastAsia="Calibri"/>
          <w:sz w:val="24"/>
          <w:szCs w:val="24"/>
        </w:rPr>
        <w:t>,</w:t>
      </w:r>
      <w:r>
        <w:rPr>
          <w:rFonts w:ascii="Tahoma" w:hAnsi="Tahoma" w:cs="Tahoma" w:eastAsia="Calibri"/>
          <w:sz w:val="24"/>
          <w:szCs w:val="24"/>
        </w:rPr>
        <w:t>16°C par décennie et une diminution dramatique des précipitations printanières de 47</w:t>
      </w:r>
      <w:r>
        <w:rPr>
          <w:rFonts w:ascii="Tahoma" w:hAnsi="Tahoma" w:cs="Tahoma" w:eastAsia="Calibri"/>
          <w:sz w:val="24"/>
          <w:szCs w:val="24"/>
        </w:rPr>
        <w:t>%</w:t>
      </w:r>
      <w:r>
        <w:rPr>
          <w:rFonts w:ascii="Tahoma" w:hAnsi="Tahoma" w:cs="Tahoma" w:eastAsia="Calibri"/>
          <w:sz w:val="24"/>
          <w:szCs w:val="24"/>
        </w:rPr>
        <w:t xml:space="preserve"> à l</w:t>
      </w:r>
      <w:r>
        <w:rPr>
          <w:rFonts w:ascii="Tahoma" w:hAnsi="Tahoma" w:cs="Tahoma" w:eastAsia="Calibri"/>
          <w:sz w:val="24"/>
          <w:szCs w:val="24"/>
        </w:rPr>
        <w:t>'</w:t>
      </w:r>
      <w:r>
        <w:rPr>
          <w:rFonts w:ascii="Tahoma" w:hAnsi="Tahoma" w:cs="Tahoma" w:eastAsia="Calibri"/>
          <w:sz w:val="24"/>
          <w:szCs w:val="24"/>
        </w:rPr>
        <w:t>échelle nationale</w:t>
      </w:r>
      <w:r>
        <w:rPr>
          <w:rFonts w:ascii="Tahoma" w:hAnsi="Tahoma" w:cs="Tahoma" w:eastAsia="Calibri"/>
          <w:sz w:val="24"/>
          <w:szCs w:val="24"/>
          <w:vertAlign w:val="superscript"/>
        </w:rPr>
        <w:footnoteReference w:id="356"/>
      </w:r>
      <w:r>
        <w:rPr>
          <w:rFonts w:ascii="Tahoma" w:hAnsi="Tahoma" w:cs="Tahoma" w:eastAsia="Calibri"/>
          <w:sz w:val="24"/>
          <w:szCs w:val="24"/>
        </w:rPr>
        <w:t>.</w:t>
      </w:r>
      <w:r>
        <w:rPr>
          <w:rFonts w:ascii="Tahoma" w:hAnsi="Tahoma" w:cs="Tahoma" w:eastAsia="Calibri"/>
          <w:sz w:val="24"/>
          <w:szCs w:val="24"/>
        </w:rPr>
        <w:t xml:space="preserve"> Les projections établies par la Direction de la Météorologie Nationale prévoient une aggravation de cette tendance</w:t>
      </w:r>
      <w:r>
        <w:rPr>
          <w:rFonts w:ascii="Tahoma" w:hAnsi="Tahoma" w:cs="Tahoma" w:eastAsia="Calibri"/>
          <w:sz w:val="24"/>
          <w:szCs w:val="24"/>
        </w:rPr>
        <w:t>,</w:t>
      </w:r>
      <w:r>
        <w:rPr>
          <w:rFonts w:ascii="Tahoma" w:hAnsi="Tahoma" w:cs="Tahoma" w:eastAsia="Calibri"/>
          <w:sz w:val="24"/>
          <w:szCs w:val="24"/>
        </w:rPr>
        <w:t xml:space="preserve"> avec une augmentation des températures moyennes estivales de 2 à 6°C et une diminution moyenne des précipitations de 20</w:t>
      </w:r>
      <w:r>
        <w:rPr>
          <w:rFonts w:ascii="Tahoma" w:hAnsi="Tahoma" w:cs="Tahoma" w:eastAsia="Calibri"/>
          <w:sz w:val="24"/>
          <w:szCs w:val="24"/>
        </w:rPr>
        <w:t>%</w:t>
      </w:r>
      <w:r>
        <w:rPr>
          <w:rFonts w:ascii="Tahoma" w:hAnsi="Tahoma" w:cs="Tahoma" w:eastAsia="Calibri"/>
          <w:sz w:val="24"/>
          <w:szCs w:val="24"/>
        </w:rPr>
        <w:t xml:space="preserve"> d</w:t>
      </w:r>
      <w:r>
        <w:rPr>
          <w:rFonts w:ascii="Tahoma" w:hAnsi="Tahoma" w:cs="Tahoma" w:eastAsia="Calibri"/>
          <w:sz w:val="24"/>
          <w:szCs w:val="24"/>
        </w:rPr>
        <w:t>'</w:t>
      </w:r>
      <w:r>
        <w:rPr>
          <w:rFonts w:ascii="Tahoma" w:hAnsi="Tahoma" w:cs="Tahoma" w:eastAsia="Calibri"/>
          <w:sz w:val="24"/>
          <w:szCs w:val="24"/>
        </w:rPr>
        <w:t>ici la fin du siècle</w:t>
      </w:r>
      <w:r>
        <w:rPr>
          <w:rFonts w:ascii="Tahoma" w:hAnsi="Tahoma" w:cs="Tahoma" w:eastAsia="Calibri"/>
          <w:sz w:val="24"/>
          <w:szCs w:val="24"/>
          <w:vertAlign w:val="superscript"/>
        </w:rPr>
        <w:footnoteReference w:id="357"/>
      </w:r>
      <w:r>
        <w:rPr>
          <w:rFonts w:ascii="Tahoma" w:hAnsi="Tahoma" w:cs="Tahoma" w:eastAsia="Calibri"/>
          <w:sz w:val="24"/>
          <w:szCs w:val="24"/>
        </w:rPr>
        <w:t>.</w:t>
      </w:r>
    </w:p>
    <w:p>
      <w:pPr>
        <w:spacing w:lineRule="auto" w:line="360" w:beforeAutospacing="0" w:afterAutospacing="0"/>
        <w:jc w:val="both"/>
        <w:rPr>
          <w:rFonts w:ascii="Tahoma" w:hAnsi="Tahoma" w:cs="Tahoma" w:eastAsia="Calibri"/>
        </w:rPr>
      </w:pPr>
      <w:r>
        <w:rPr>
          <w:rFonts w:ascii="Tahoma" w:hAnsi="Tahoma" w:cs="Tahoma" w:eastAsia="Calibri"/>
        </w:rPr>
        <w:t>Ces perturbations climatiques accentuent le déficit hydrique des écosystèmes forestiers</w:t>
      </w:r>
      <w:r>
        <w:rPr>
          <w:rFonts w:ascii="Tahoma" w:hAnsi="Tahoma" w:cs="Tahoma" w:eastAsia="Calibri"/>
        </w:rPr>
        <w:t>,</w:t>
      </w:r>
      <w:r>
        <w:rPr>
          <w:rFonts w:ascii="Tahoma" w:hAnsi="Tahoma" w:cs="Tahoma" w:eastAsia="Calibri"/>
        </w:rPr>
        <w:t xml:space="preserve"> altèrent profondément les cycles biogéochimiques</w:t>
      </w:r>
      <w:r>
        <w:rPr>
          <w:rFonts w:ascii="Tahoma" w:hAnsi="Tahoma" w:cs="Tahoma" w:eastAsia="Calibri"/>
        </w:rPr>
        <w:t>,</w:t>
      </w:r>
      <w:r>
        <w:rPr>
          <w:rFonts w:ascii="Tahoma" w:hAnsi="Tahoma" w:cs="Tahoma" w:eastAsia="Calibri"/>
        </w:rPr>
        <w:t xml:space="preserve"> et favorisent la propagation d</w:t>
      </w:r>
      <w:r>
        <w:rPr>
          <w:rFonts w:ascii="Tahoma" w:hAnsi="Tahoma" w:cs="Tahoma" w:eastAsia="Calibri"/>
        </w:rPr>
        <w:t>'</w:t>
      </w:r>
      <w:r>
        <w:rPr>
          <w:rFonts w:ascii="Tahoma" w:hAnsi="Tahoma" w:cs="Tahoma" w:eastAsia="Calibri"/>
        </w:rPr>
        <w:t>organismes pathogènes</w:t>
      </w:r>
      <w:r>
        <w:rPr>
          <w:rFonts w:ascii="Tahoma" w:hAnsi="Tahoma" w:cs="Tahoma" w:eastAsia="Calibri"/>
        </w:rPr>
        <w:t>,</w:t>
      </w:r>
      <w:r>
        <w:rPr>
          <w:rFonts w:ascii="Tahoma" w:hAnsi="Tahoma" w:cs="Tahoma" w:eastAsia="Calibri"/>
        </w:rPr>
        <w:t xml:space="preserve"> compromettant ainsi la santé et la résilience des forêts</w:t>
      </w:r>
      <w:r>
        <w:rPr>
          <w:rFonts w:ascii="Tahoma" w:hAnsi="Tahoma" w:cs="Tahoma" w:eastAsia="Calibri"/>
          <w:vertAlign w:val="superscript"/>
        </w:rPr>
        <w:footnoteReference w:id="358"/>
      </w:r>
      <w:r>
        <w:rPr>
          <w:rFonts w:ascii="Tahoma" w:hAnsi="Tahoma" w:cs="Tahoma" w:eastAsia="Calibri"/>
        </w:rPr>
        <w:t>.</w:t>
      </w:r>
      <w:r>
        <w:rPr>
          <w:rFonts w:ascii="Tahoma" w:hAnsi="Tahoma" w:cs="Tahoma" w:eastAsia="Calibri"/>
        </w:rPr>
        <w:t xml:space="preserve"> L</w:t>
      </w:r>
      <w:r>
        <w:rPr>
          <w:rFonts w:ascii="Tahoma" w:hAnsi="Tahoma" w:cs="Tahoma" w:eastAsia="Calibri"/>
        </w:rPr>
        <w:t>'</w:t>
      </w:r>
      <w:r>
        <w:rPr>
          <w:rFonts w:ascii="Tahoma" w:hAnsi="Tahoma" w:cs="Tahoma" w:eastAsia="Calibri"/>
        </w:rPr>
        <w:t>augmentation de la fréquence et de l</w:t>
      </w:r>
      <w:r>
        <w:rPr>
          <w:rFonts w:ascii="Tahoma" w:hAnsi="Tahoma" w:cs="Tahoma" w:eastAsia="Calibri"/>
        </w:rPr>
        <w:t>'</w:t>
      </w:r>
      <w:r>
        <w:rPr>
          <w:rFonts w:ascii="Tahoma" w:hAnsi="Tahoma" w:cs="Tahoma" w:eastAsia="Calibri"/>
        </w:rPr>
        <w:t>intensité des épisodes de sécheresse dépasse les capacités d</w:t>
      </w:r>
      <w:r>
        <w:rPr>
          <w:rFonts w:ascii="Tahoma" w:hAnsi="Tahoma" w:cs="Tahoma" w:eastAsia="Calibri"/>
        </w:rPr>
        <w:t>'</w:t>
      </w:r>
      <w:r>
        <w:rPr>
          <w:rFonts w:ascii="Tahoma" w:hAnsi="Tahoma" w:cs="Tahoma" w:eastAsia="Calibri"/>
        </w:rPr>
        <w:t>adaptation de nombreuses espèces forestières</w:t>
      </w:r>
      <w:r>
        <w:rPr>
          <w:rFonts w:ascii="Tahoma" w:hAnsi="Tahoma" w:cs="Tahoma" w:eastAsia="Calibri"/>
        </w:rPr>
        <w:t>,</w:t>
      </w:r>
      <w:r>
        <w:rPr>
          <w:rFonts w:ascii="Tahoma" w:hAnsi="Tahoma" w:cs="Tahoma" w:eastAsia="Calibri"/>
        </w:rPr>
        <w:t xml:space="preserve"> particulièrement celles adaptées aux conditions humides et subhumides</w:t>
      </w:r>
      <w:r>
        <w:rPr>
          <w:rFonts w:ascii="Tahoma" w:hAnsi="Tahoma" w:cs="Tahoma" w:eastAsia="Calibri"/>
          <w:vertAlign w:val="superscript"/>
        </w:rPr>
        <w:footnoteReference w:id="359"/>
      </w:r>
      <w:r>
        <w:rPr>
          <w:rFonts w:ascii="Tahoma" w:hAnsi="Tahoma" w:cs="Tahoma" w:eastAsia="Calibri"/>
        </w:rPr>
        <w:t>.</w:t>
      </w:r>
    </w:p>
    <w:p>
      <w:pPr>
        <w:spacing w:lineRule="auto" w:line="360" w:beforeAutospacing="0" w:afterAutospacing="0"/>
        <w:jc w:val="both"/>
        <w:rPr>
          <w:rFonts w:ascii="Tahoma" w:hAnsi="Tahoma" w:cs="Tahoma" w:eastAsia="Calibri"/>
        </w:rPr>
      </w:pPr>
      <w:r>
        <w:rPr>
          <w:rFonts w:ascii="Tahoma" w:hAnsi="Tahoma" w:cs="Tahoma" w:eastAsia="Calibri"/>
        </w:rPr>
        <w:t>Par ailleurs</w:t>
      </w:r>
      <w:r>
        <w:rPr>
          <w:rFonts w:ascii="Tahoma" w:hAnsi="Tahoma" w:cs="Tahoma" w:eastAsia="Calibri"/>
        </w:rPr>
        <w:t>,</w:t>
      </w:r>
      <w:r>
        <w:rPr>
          <w:rFonts w:ascii="Tahoma" w:hAnsi="Tahoma" w:cs="Tahoma" w:eastAsia="Calibri"/>
        </w:rPr>
        <w:t xml:space="preserve"> les modifications du régime hydrologique constituent un aspect crucial mais souvent sous</w:t>
      </w:r>
      <w:r>
        <w:rPr>
          <w:rFonts w:ascii="Tahoma" w:hAnsi="Tahoma" w:cs="Tahoma" w:eastAsia="Calibri"/>
        </w:rPr>
        <w:t>-</w:t>
      </w:r>
      <w:r>
        <w:rPr>
          <w:rFonts w:ascii="Tahoma" w:hAnsi="Tahoma" w:cs="Tahoma" w:eastAsia="Calibri"/>
        </w:rPr>
        <w:t>estimé de la dégradation forestière</w:t>
      </w:r>
      <w:r>
        <w:rPr>
          <w:rFonts w:ascii="Tahoma" w:hAnsi="Tahoma" w:cs="Tahoma" w:eastAsia="Calibri"/>
          <w:vertAlign w:val="superscript"/>
        </w:rPr>
        <w:footnoteReference w:id="360"/>
      </w:r>
      <w:r>
        <w:rPr>
          <w:rFonts w:ascii="Tahoma" w:hAnsi="Tahoma" w:cs="Tahoma" w:eastAsia="Calibri"/>
        </w:rPr>
        <w:t>.</w:t>
      </w:r>
      <w:r>
        <w:rPr>
          <w:rFonts w:ascii="Tahoma" w:hAnsi="Tahoma" w:cs="Tahoma" w:eastAsia="Calibri"/>
        </w:rPr>
        <w:t xml:space="preserve"> La diminution des précipitations</w:t>
      </w:r>
      <w:r>
        <w:rPr>
          <w:rFonts w:ascii="Tahoma" w:hAnsi="Tahoma" w:cs="Tahoma" w:eastAsia="Calibri"/>
        </w:rPr>
        <w:t>,</w:t>
      </w:r>
      <w:r>
        <w:rPr>
          <w:rFonts w:ascii="Tahoma" w:hAnsi="Tahoma" w:cs="Tahoma" w:eastAsia="Calibri"/>
        </w:rPr>
        <w:t xml:space="preserve"> conjuguée à l</w:t>
      </w:r>
      <w:r>
        <w:rPr>
          <w:rFonts w:ascii="Tahoma" w:hAnsi="Tahoma" w:cs="Tahoma" w:eastAsia="Calibri"/>
        </w:rPr>
        <w:t>'</w:t>
      </w:r>
      <w:r>
        <w:rPr>
          <w:rFonts w:ascii="Tahoma" w:hAnsi="Tahoma" w:cs="Tahoma" w:eastAsia="Calibri"/>
        </w:rPr>
        <w:t>augmentation de l</w:t>
      </w:r>
      <w:r>
        <w:rPr>
          <w:rFonts w:ascii="Tahoma" w:hAnsi="Tahoma" w:cs="Tahoma" w:eastAsia="Calibri"/>
        </w:rPr>
        <w:t>'</w:t>
      </w:r>
      <w:r>
        <w:rPr>
          <w:rFonts w:ascii="Tahoma" w:hAnsi="Tahoma" w:cs="Tahoma" w:eastAsia="Calibri"/>
        </w:rPr>
        <w:t>évapotranspiration</w:t>
      </w:r>
      <w:r>
        <w:rPr>
          <w:rFonts w:ascii="Tahoma" w:hAnsi="Tahoma" w:cs="Tahoma" w:eastAsia="Calibri"/>
        </w:rPr>
        <w:t>,</w:t>
      </w:r>
      <w:r>
        <w:rPr>
          <w:rFonts w:ascii="Tahoma" w:hAnsi="Tahoma" w:cs="Tahoma" w:eastAsia="Calibri"/>
        </w:rPr>
        <w:t xml:space="preserve"> réduit significativement les ressources en eau disponibles pour les écosystèmes forestiers</w:t>
      </w:r>
      <w:r>
        <w:rPr>
          <w:rFonts w:ascii="Tahoma" w:hAnsi="Tahoma" w:cs="Tahoma" w:eastAsia="Calibri"/>
          <w:vertAlign w:val="superscript"/>
        </w:rPr>
        <w:footnoteReference w:id="361"/>
      </w:r>
      <w:r>
        <w:rPr>
          <w:rFonts w:ascii="Tahoma" w:hAnsi="Tahoma" w:cs="Tahoma" w:eastAsia="Calibri"/>
        </w:rPr>
        <w:t>.</w:t>
      </w:r>
      <w:r>
        <w:rPr>
          <w:rFonts w:ascii="Tahoma" w:hAnsi="Tahoma" w:cs="Tahoma" w:eastAsia="Calibri"/>
        </w:rPr>
        <w:t xml:space="preserve"> Cette situation est aggravée par les modifications de la répartition saisonnière des pluies</w:t>
      </w:r>
      <w:r>
        <w:rPr>
          <w:rFonts w:ascii="Tahoma" w:hAnsi="Tahoma" w:cs="Tahoma" w:eastAsia="Calibri"/>
        </w:rPr>
        <w:t>,</w:t>
      </w:r>
      <w:r>
        <w:rPr>
          <w:rFonts w:ascii="Tahoma" w:hAnsi="Tahoma" w:cs="Tahoma" w:eastAsia="Calibri"/>
        </w:rPr>
        <w:t xml:space="preserve"> avec une concentration accrue sur des périodes courtes et une extension des périodes sèches</w:t>
      </w:r>
      <w:r>
        <w:rPr>
          <w:rFonts w:ascii="Tahoma" w:hAnsi="Tahoma" w:cs="Tahoma" w:eastAsia="Calibri"/>
          <w:vertAlign w:val="superscript"/>
        </w:rPr>
        <w:footnoteReference w:id="362"/>
      </w:r>
      <w:r>
        <w:rPr>
          <w:rFonts w:ascii="Tahoma" w:hAnsi="Tahoma" w:cs="Tahoma" w:eastAsia="Calibri"/>
        </w:rPr>
        <w:t>.</w:t>
      </w:r>
    </w:p>
    <w:p>
      <w:pPr>
        <w:spacing w:lineRule="auto" w:line="360" w:beforeAutospacing="0" w:afterAutospacing="0"/>
        <w:jc w:val="both"/>
        <w:rPr>
          <w:rFonts w:ascii="Tahoma" w:hAnsi="Tahoma" w:cs="Tahoma" w:eastAsia="Calibri"/>
        </w:rPr>
      </w:pPr>
      <w:r>
        <w:rPr>
          <w:rFonts w:ascii="Tahoma" w:hAnsi="Tahoma" w:cs="Tahoma" w:eastAsia="Calibri"/>
        </w:rPr>
        <w:t>L</w:t>
      </w:r>
      <w:r>
        <w:rPr>
          <w:rFonts w:ascii="Tahoma" w:hAnsi="Tahoma" w:cs="Tahoma" w:eastAsia="Calibri"/>
        </w:rPr>
        <w:t>'</w:t>
      </w:r>
      <w:r>
        <w:rPr>
          <w:rFonts w:ascii="Tahoma" w:hAnsi="Tahoma" w:cs="Tahoma" w:eastAsia="Calibri"/>
        </w:rPr>
        <w:t>impact de ces modifications hydrologiques se manifeste de plusieurs manières</w:t>
      </w:r>
      <w:r>
        <w:rPr>
          <w:rFonts w:ascii="Tahoma" w:hAnsi="Tahoma" w:cs="Tahoma" w:eastAsia="Calibri"/>
        </w:rPr>
        <w:t>.</w:t>
      </w:r>
      <w:r>
        <w:rPr>
          <w:rFonts w:ascii="Tahoma" w:hAnsi="Tahoma" w:cs="Tahoma" w:eastAsia="Calibri"/>
        </w:rPr>
        <w:t xml:space="preserve"> Premièrement</w:t>
      </w:r>
      <w:r>
        <w:rPr>
          <w:rFonts w:ascii="Tahoma" w:hAnsi="Tahoma" w:cs="Tahoma" w:eastAsia="Calibri"/>
        </w:rPr>
        <w:t>,</w:t>
      </w:r>
      <w:r>
        <w:rPr>
          <w:rFonts w:ascii="Tahoma" w:hAnsi="Tahoma" w:cs="Tahoma" w:eastAsia="Calibri"/>
        </w:rPr>
        <w:t xml:space="preserve"> la réduction de l</w:t>
      </w:r>
      <w:r>
        <w:rPr>
          <w:rFonts w:ascii="Tahoma" w:hAnsi="Tahoma" w:cs="Tahoma" w:eastAsia="Calibri"/>
        </w:rPr>
        <w:t>'</w:t>
      </w:r>
      <w:r>
        <w:rPr>
          <w:rFonts w:ascii="Tahoma" w:hAnsi="Tahoma" w:cs="Tahoma" w:eastAsia="Calibri"/>
        </w:rPr>
        <w:t>humidité du sol affecte directement la croissance et la survie des arbres</w:t>
      </w:r>
      <w:r>
        <w:rPr>
          <w:rFonts w:ascii="Tahoma" w:hAnsi="Tahoma" w:cs="Tahoma" w:eastAsia="Calibri"/>
        </w:rPr>
        <w:t>,</w:t>
      </w:r>
      <w:r>
        <w:rPr>
          <w:rFonts w:ascii="Tahoma" w:hAnsi="Tahoma" w:cs="Tahoma" w:eastAsia="Calibri"/>
        </w:rPr>
        <w:t xml:space="preserve"> particulièrement des espèces à système racinaire superficiel</w:t>
      </w:r>
      <w:r>
        <w:rPr>
          <w:rFonts w:ascii="Tahoma" w:hAnsi="Tahoma" w:cs="Tahoma" w:eastAsia="Calibri"/>
          <w:vertAlign w:val="superscript"/>
        </w:rPr>
        <w:footnoteReference w:id="363"/>
      </w:r>
      <w:r>
        <w:rPr>
          <w:rFonts w:ascii="Tahoma" w:hAnsi="Tahoma" w:cs="Tahoma" w:eastAsia="Calibri"/>
        </w:rPr>
        <w:t>.</w:t>
      </w:r>
      <w:r>
        <w:rPr>
          <w:rFonts w:ascii="Tahoma" w:hAnsi="Tahoma" w:cs="Tahoma" w:eastAsia="Calibri"/>
        </w:rPr>
        <w:t xml:space="preserve"> Deuxièmement</w:t>
      </w:r>
      <w:r>
        <w:rPr>
          <w:rFonts w:ascii="Tahoma" w:hAnsi="Tahoma" w:cs="Tahoma" w:eastAsia="Calibri"/>
        </w:rPr>
        <w:t>,</w:t>
      </w:r>
      <w:r>
        <w:rPr>
          <w:rFonts w:ascii="Tahoma" w:hAnsi="Tahoma" w:cs="Tahoma" w:eastAsia="Calibri"/>
        </w:rPr>
        <w:t xml:space="preserve"> la diminution du ruissellement et de l</w:t>
      </w:r>
      <w:r>
        <w:rPr>
          <w:rFonts w:ascii="Tahoma" w:hAnsi="Tahoma" w:cs="Tahoma" w:eastAsia="Calibri"/>
        </w:rPr>
        <w:t>'</w:t>
      </w:r>
      <w:r>
        <w:rPr>
          <w:rFonts w:ascii="Tahoma" w:hAnsi="Tahoma" w:cs="Tahoma" w:eastAsia="Calibri"/>
        </w:rPr>
        <w:t>infiltration modifie la recharge des nappes phréatiques</w:t>
      </w:r>
      <w:r>
        <w:rPr>
          <w:rFonts w:ascii="Tahoma" w:hAnsi="Tahoma" w:cs="Tahoma" w:eastAsia="Calibri"/>
        </w:rPr>
        <w:t>,</w:t>
      </w:r>
      <w:r>
        <w:rPr>
          <w:rFonts w:ascii="Tahoma" w:hAnsi="Tahoma" w:cs="Tahoma" w:eastAsia="Calibri"/>
        </w:rPr>
        <w:t xml:space="preserve"> affectant l</w:t>
      </w:r>
      <w:r>
        <w:rPr>
          <w:rFonts w:ascii="Tahoma" w:hAnsi="Tahoma" w:cs="Tahoma" w:eastAsia="Calibri"/>
        </w:rPr>
        <w:t>'</w:t>
      </w:r>
      <w:r>
        <w:rPr>
          <w:rFonts w:ascii="Tahoma" w:hAnsi="Tahoma" w:cs="Tahoma" w:eastAsia="Calibri"/>
        </w:rPr>
        <w:t>approvisionnement en eau des formations ripariales</w:t>
      </w:r>
      <w:r>
        <w:rPr>
          <w:rFonts w:ascii="Tahoma" w:hAnsi="Tahoma" w:cs="Tahoma" w:eastAsia="Calibri"/>
          <w:vertAlign w:val="superscript"/>
        </w:rPr>
        <w:footnoteReference w:id="364"/>
      </w:r>
      <w:r>
        <w:rPr>
          <w:rFonts w:ascii="Tahoma" w:hAnsi="Tahoma" w:cs="Tahoma" w:eastAsia="Calibri"/>
        </w:rPr>
        <w:t>.</w:t>
      </w:r>
      <w:r>
        <w:rPr>
          <w:rFonts w:ascii="Tahoma" w:hAnsi="Tahoma" w:cs="Tahoma" w:eastAsia="Calibri"/>
        </w:rPr>
        <w:t xml:space="preserve"> Troisièmement</w:t>
      </w:r>
      <w:r>
        <w:rPr>
          <w:rFonts w:ascii="Tahoma" w:hAnsi="Tahoma" w:cs="Tahoma" w:eastAsia="Calibri"/>
        </w:rPr>
        <w:t>,</w:t>
      </w:r>
      <w:r>
        <w:rPr>
          <w:rFonts w:ascii="Tahoma" w:hAnsi="Tahoma" w:cs="Tahoma" w:eastAsia="Calibri"/>
        </w:rPr>
        <w:t xml:space="preserve"> l</w:t>
      </w:r>
      <w:r>
        <w:rPr>
          <w:rFonts w:ascii="Tahoma" w:hAnsi="Tahoma" w:cs="Tahoma" w:eastAsia="Calibri"/>
        </w:rPr>
        <w:t>'</w:t>
      </w:r>
      <w:r>
        <w:rPr>
          <w:rFonts w:ascii="Tahoma" w:hAnsi="Tahoma" w:cs="Tahoma" w:eastAsia="Calibri"/>
        </w:rPr>
        <w:t>intensification des épisodes pluvieux augmente les risques d</w:t>
      </w:r>
      <w:r>
        <w:rPr>
          <w:rFonts w:ascii="Tahoma" w:hAnsi="Tahoma" w:cs="Tahoma" w:eastAsia="Calibri"/>
        </w:rPr>
        <w:t>'</w:t>
      </w:r>
      <w:r>
        <w:rPr>
          <w:rFonts w:ascii="Tahoma" w:hAnsi="Tahoma" w:cs="Tahoma" w:eastAsia="Calibri"/>
        </w:rPr>
        <w:t>érosion sur les sols dénudés</w:t>
      </w:r>
      <w:r>
        <w:rPr>
          <w:rFonts w:ascii="Tahoma" w:hAnsi="Tahoma" w:cs="Tahoma" w:eastAsia="Calibri"/>
        </w:rPr>
        <w:t>,</w:t>
      </w:r>
      <w:r>
        <w:rPr>
          <w:rFonts w:ascii="Tahoma" w:hAnsi="Tahoma" w:cs="Tahoma" w:eastAsia="Calibri"/>
        </w:rPr>
        <w:t xml:space="preserve"> accélérant la perte de terre arable</w:t>
      </w:r>
      <w:r>
        <w:rPr>
          <w:rFonts w:ascii="Tahoma" w:hAnsi="Tahoma" w:cs="Tahoma" w:eastAsia="Calibri"/>
          <w:vertAlign w:val="superscript"/>
        </w:rPr>
        <w:footnoteReference w:id="365"/>
      </w:r>
      <w:r>
        <w:rPr>
          <w:rFonts w:ascii="Tahoma" w:hAnsi="Tahoma" w:cs="Tahoma" w:eastAsia="Calibri"/>
        </w:rPr>
        <w:t>.</w:t>
      </w:r>
    </w:p>
    <w:p>
      <w:pPr>
        <w:pStyle w:val="P5"/>
        <w:rPr>
          <w:rFonts w:eastAsia="Calibri"/>
        </w:rPr>
      </w:pPr>
      <w:bookmarkStart w:id="262" w:name="_Toc203643053"/>
      <w:r>
        <w:rPr>
          <w:rFonts w:eastAsia="Calibri"/>
        </w:rPr>
        <w:t>Migration des écosystèmes forestiers et déséquilibre de la biodiversité</w:t>
      </w:r>
      <w:bookmarkEnd w:id="262"/>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La migration des espèces forestières se définit comme le déplacement spatial et temporel d</w:t>
      </w:r>
      <w:r>
        <w:rPr>
          <w:rFonts w:ascii="Tahoma" w:hAnsi="Tahoma" w:cs="Tahoma" w:eastAsia="Calibri"/>
          <w:sz w:val="24"/>
          <w:szCs w:val="24"/>
        </w:rPr>
        <w:t>'</w:t>
      </w:r>
      <w:r>
        <w:rPr>
          <w:rFonts w:ascii="Tahoma" w:hAnsi="Tahoma" w:cs="Tahoma" w:eastAsia="Calibri"/>
          <w:sz w:val="24"/>
          <w:szCs w:val="24"/>
        </w:rPr>
        <w:t>organismes vivants d</w:t>
      </w:r>
      <w:r>
        <w:rPr>
          <w:rFonts w:ascii="Tahoma" w:hAnsi="Tahoma" w:cs="Tahoma" w:eastAsia="Calibri"/>
          <w:sz w:val="24"/>
          <w:szCs w:val="24"/>
        </w:rPr>
        <w:t>'</w:t>
      </w:r>
      <w:r>
        <w:rPr>
          <w:rFonts w:ascii="Tahoma" w:hAnsi="Tahoma" w:cs="Tahoma" w:eastAsia="Calibri"/>
          <w:sz w:val="24"/>
          <w:szCs w:val="24"/>
        </w:rPr>
        <w:t>un territoire vers un autre</w:t>
      </w:r>
      <w:r>
        <w:rPr>
          <w:rFonts w:ascii="Tahoma" w:hAnsi="Tahoma" w:cs="Tahoma" w:eastAsia="Calibri"/>
          <w:sz w:val="24"/>
          <w:szCs w:val="24"/>
        </w:rPr>
        <w:t>,</w:t>
      </w:r>
      <w:r>
        <w:rPr>
          <w:rFonts w:ascii="Tahoma" w:hAnsi="Tahoma" w:cs="Tahoma" w:eastAsia="Calibri"/>
          <w:sz w:val="24"/>
          <w:szCs w:val="24"/>
        </w:rPr>
        <w:t xml:space="preserve"> en réponse à des modifications graduelles ou brutales des conditions environnementales</w:t>
      </w:r>
      <w:r>
        <w:rPr>
          <w:rFonts w:ascii="Tahoma" w:hAnsi="Tahoma" w:cs="Tahoma" w:eastAsia="Calibri"/>
          <w:sz w:val="24"/>
          <w:szCs w:val="24"/>
          <w:vertAlign w:val="superscript"/>
        </w:rPr>
        <w:footnoteReference w:id="366"/>
      </w:r>
      <w:r>
        <w:rPr>
          <w:rFonts w:ascii="Tahoma" w:hAnsi="Tahoma" w:cs="Tahoma" w:eastAsia="Calibri"/>
          <w:sz w:val="24"/>
          <w:szCs w:val="24"/>
        </w:rPr>
        <w:t>.</w:t>
      </w:r>
      <w:r>
        <w:rPr>
          <w:rFonts w:ascii="Tahoma" w:hAnsi="Tahoma" w:cs="Tahoma" w:eastAsia="Calibri"/>
          <w:sz w:val="24"/>
          <w:szCs w:val="24"/>
        </w:rPr>
        <w:t xml:space="preserve"> Dans le contexte des écosystèmes forestiers marocains</w:t>
      </w:r>
      <w:r>
        <w:rPr>
          <w:rFonts w:ascii="Tahoma" w:hAnsi="Tahoma" w:cs="Tahoma" w:eastAsia="Calibri"/>
          <w:sz w:val="24"/>
          <w:szCs w:val="24"/>
        </w:rPr>
        <w:t>,</w:t>
      </w:r>
      <w:r>
        <w:rPr>
          <w:rFonts w:ascii="Tahoma" w:hAnsi="Tahoma" w:cs="Tahoma" w:eastAsia="Calibri"/>
          <w:sz w:val="24"/>
          <w:szCs w:val="24"/>
        </w:rPr>
        <w:t xml:space="preserve"> ce phénomène revêt une importance particulière en raison des effets synergiques du changement climatique et des pressions anthropiques</w:t>
      </w:r>
      <w:r>
        <w:rPr>
          <w:rFonts w:ascii="Tahoma" w:hAnsi="Tahoma" w:cs="Tahoma" w:eastAsia="Calibri"/>
          <w:sz w:val="24"/>
          <w:szCs w:val="24"/>
        </w:rPr>
        <w:t>,</w:t>
      </w:r>
      <w:r>
        <w:rPr>
          <w:rFonts w:ascii="Tahoma" w:hAnsi="Tahoma" w:cs="Tahoma" w:eastAsia="Calibri"/>
          <w:sz w:val="24"/>
          <w:szCs w:val="24"/>
        </w:rPr>
        <w:t xml:space="preserve"> créant des conditions environnementales nouvelles qui dépassent souvent les capacités d</w:t>
      </w:r>
      <w:r>
        <w:rPr>
          <w:rFonts w:ascii="Tahoma" w:hAnsi="Tahoma" w:cs="Tahoma" w:eastAsia="Calibri"/>
          <w:sz w:val="24"/>
          <w:szCs w:val="24"/>
        </w:rPr>
        <w:t>'</w:t>
      </w:r>
      <w:r>
        <w:rPr>
          <w:rFonts w:ascii="Tahoma" w:hAnsi="Tahoma" w:cs="Tahoma" w:eastAsia="Calibri"/>
          <w:sz w:val="24"/>
          <w:szCs w:val="24"/>
        </w:rPr>
        <w:t>adaptation des espèces</w:t>
      </w:r>
      <w:r>
        <w:rPr>
          <w:rFonts w:ascii="Tahoma" w:hAnsi="Tahoma" w:cs="Tahoma" w:eastAsia="Calibri"/>
          <w:sz w:val="24"/>
          <w:szCs w:val="24"/>
          <w:vertAlign w:val="superscript"/>
        </w:rPr>
        <w:footnoteReference w:id="367"/>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Cette migration ne concerne pas seulement les déplacements d</w:t>
      </w:r>
      <w:r>
        <w:rPr>
          <w:rFonts w:ascii="Tahoma" w:hAnsi="Tahoma" w:cs="Tahoma" w:eastAsia="Calibri"/>
          <w:sz w:val="24"/>
          <w:szCs w:val="24"/>
        </w:rPr>
        <w:t>'</w:t>
      </w:r>
      <w:r>
        <w:rPr>
          <w:rFonts w:ascii="Tahoma" w:hAnsi="Tahoma" w:cs="Tahoma" w:eastAsia="Calibri"/>
          <w:sz w:val="24"/>
          <w:szCs w:val="24"/>
        </w:rPr>
        <w:t>individus</w:t>
      </w:r>
      <w:r>
        <w:rPr>
          <w:rFonts w:ascii="Tahoma" w:hAnsi="Tahoma" w:cs="Tahoma" w:eastAsia="Calibri"/>
          <w:sz w:val="24"/>
          <w:szCs w:val="24"/>
        </w:rPr>
        <w:t>,</w:t>
      </w:r>
      <w:r>
        <w:rPr>
          <w:rFonts w:ascii="Tahoma" w:hAnsi="Tahoma" w:cs="Tahoma" w:eastAsia="Calibri"/>
          <w:sz w:val="24"/>
          <w:szCs w:val="24"/>
        </w:rPr>
        <w:t xml:space="preserve"> mais englobe des transformations plus complexes de la structure et de la composition des communautés végétales</w:t>
      </w:r>
      <w:r>
        <w:rPr>
          <w:rFonts w:ascii="Tahoma" w:hAnsi="Tahoma" w:cs="Tahoma" w:eastAsia="Calibri"/>
          <w:sz w:val="24"/>
          <w:szCs w:val="24"/>
          <w:vertAlign w:val="superscript"/>
        </w:rPr>
        <w:footnoteReference w:id="368"/>
      </w:r>
      <w:r>
        <w:rPr>
          <w:rFonts w:ascii="Tahoma" w:hAnsi="Tahoma" w:cs="Tahoma" w:eastAsia="Calibri"/>
          <w:sz w:val="24"/>
          <w:szCs w:val="24"/>
        </w:rPr>
        <w:t>.</w:t>
      </w:r>
      <w:r>
        <w:rPr>
          <w:rFonts w:ascii="Tahoma" w:hAnsi="Tahoma" w:cs="Tahoma" w:eastAsia="Calibri"/>
          <w:sz w:val="24"/>
          <w:szCs w:val="24"/>
        </w:rPr>
        <w:t xml:space="preserve"> Elle inclut des phénomènes d</w:t>
      </w:r>
      <w:r>
        <w:rPr>
          <w:rFonts w:ascii="Tahoma" w:hAnsi="Tahoma" w:cs="Tahoma" w:eastAsia="Calibri"/>
          <w:sz w:val="24"/>
          <w:szCs w:val="24"/>
        </w:rPr>
        <w:t>'</w:t>
      </w:r>
      <w:r>
        <w:rPr>
          <w:rFonts w:ascii="Tahoma" w:hAnsi="Tahoma" w:cs="Tahoma" w:eastAsia="Calibri"/>
          <w:sz w:val="24"/>
          <w:szCs w:val="24"/>
        </w:rPr>
        <w:t>extinction locale</w:t>
      </w:r>
      <w:r>
        <w:rPr>
          <w:rFonts w:ascii="Tahoma" w:hAnsi="Tahoma" w:cs="Tahoma" w:eastAsia="Calibri"/>
          <w:sz w:val="24"/>
          <w:szCs w:val="24"/>
        </w:rPr>
        <w:t>,</w:t>
      </w:r>
      <w:r>
        <w:rPr>
          <w:rFonts w:ascii="Tahoma" w:hAnsi="Tahoma" w:cs="Tahoma" w:eastAsia="Calibri"/>
          <w:sz w:val="24"/>
          <w:szCs w:val="24"/>
        </w:rPr>
        <w:t xml:space="preserve"> de colonisation de nouveaux habitats</w:t>
      </w:r>
      <w:r>
        <w:rPr>
          <w:rFonts w:ascii="Tahoma" w:hAnsi="Tahoma" w:cs="Tahoma" w:eastAsia="Calibri"/>
          <w:sz w:val="24"/>
          <w:szCs w:val="24"/>
        </w:rPr>
        <w:t>,</w:t>
      </w:r>
      <w:r>
        <w:rPr>
          <w:rFonts w:ascii="Tahoma" w:hAnsi="Tahoma" w:cs="Tahoma" w:eastAsia="Calibri"/>
          <w:sz w:val="24"/>
          <w:szCs w:val="24"/>
        </w:rPr>
        <w:t xml:space="preserve"> et de modification des aires de répartition des espèces</w:t>
      </w:r>
      <w:r>
        <w:rPr>
          <w:rFonts w:ascii="Tahoma" w:hAnsi="Tahoma" w:cs="Tahoma" w:eastAsia="Calibri"/>
          <w:sz w:val="24"/>
          <w:szCs w:val="24"/>
          <w:vertAlign w:val="superscript"/>
        </w:rPr>
        <w:footnoteReference w:id="369"/>
      </w:r>
      <w:r>
        <w:rPr>
          <w:rFonts w:ascii="Tahoma" w:hAnsi="Tahoma" w:cs="Tahoma" w:eastAsia="Calibri"/>
          <w:sz w:val="24"/>
          <w:szCs w:val="24"/>
        </w:rPr>
        <w:t>.</w:t>
      </w:r>
      <w:r>
        <w:rPr>
          <w:rFonts w:ascii="Tahoma" w:hAnsi="Tahoma" w:cs="Tahoma" w:eastAsia="Calibri"/>
          <w:sz w:val="24"/>
          <w:szCs w:val="24"/>
        </w:rPr>
        <w:t xml:space="preserve"> La migration forestière s</w:t>
      </w:r>
      <w:r>
        <w:rPr>
          <w:rFonts w:ascii="Tahoma" w:hAnsi="Tahoma" w:cs="Tahoma" w:eastAsia="Calibri"/>
          <w:sz w:val="24"/>
          <w:szCs w:val="24"/>
        </w:rPr>
        <w:t>'</w:t>
      </w:r>
      <w:r>
        <w:rPr>
          <w:rFonts w:ascii="Tahoma" w:hAnsi="Tahoma" w:cs="Tahoma" w:eastAsia="Calibri"/>
          <w:sz w:val="24"/>
          <w:szCs w:val="24"/>
        </w:rPr>
        <w:t>inscrit alors dans une dynamique systémique qui affecte l</w:t>
      </w:r>
      <w:r>
        <w:rPr>
          <w:rFonts w:ascii="Tahoma" w:hAnsi="Tahoma" w:cs="Tahoma" w:eastAsia="Calibri"/>
          <w:sz w:val="24"/>
          <w:szCs w:val="24"/>
        </w:rPr>
        <w:t>'</w:t>
      </w:r>
      <w:r>
        <w:rPr>
          <w:rFonts w:ascii="Tahoma" w:hAnsi="Tahoma" w:cs="Tahoma" w:eastAsia="Calibri"/>
          <w:sz w:val="24"/>
          <w:szCs w:val="24"/>
        </w:rPr>
        <w:t>ensemble des niveaux d</w:t>
      </w:r>
      <w:r>
        <w:rPr>
          <w:rFonts w:ascii="Tahoma" w:hAnsi="Tahoma" w:cs="Tahoma" w:eastAsia="Calibri"/>
          <w:sz w:val="24"/>
          <w:szCs w:val="24"/>
        </w:rPr>
        <w:t>'</w:t>
      </w:r>
      <w:r>
        <w:rPr>
          <w:rFonts w:ascii="Tahoma" w:hAnsi="Tahoma" w:cs="Tahoma" w:eastAsia="Calibri"/>
          <w:sz w:val="24"/>
          <w:szCs w:val="24"/>
        </w:rPr>
        <w:t>organisation biologique</w:t>
      </w:r>
      <w:r>
        <w:rPr>
          <w:rFonts w:ascii="Tahoma" w:hAnsi="Tahoma" w:cs="Tahoma" w:eastAsia="Calibri"/>
          <w:sz w:val="24"/>
          <w:szCs w:val="24"/>
        </w:rPr>
        <w:t>,</w:t>
      </w:r>
      <w:r>
        <w:rPr>
          <w:rFonts w:ascii="Tahoma" w:hAnsi="Tahoma" w:cs="Tahoma" w:eastAsia="Calibri"/>
          <w:sz w:val="24"/>
          <w:szCs w:val="24"/>
        </w:rPr>
        <w:t xml:space="preserve"> depuis les populations locales jusqu</w:t>
      </w:r>
      <w:r>
        <w:rPr>
          <w:rFonts w:ascii="Tahoma" w:hAnsi="Tahoma" w:cs="Tahoma" w:eastAsia="Calibri"/>
          <w:sz w:val="24"/>
          <w:szCs w:val="24"/>
        </w:rPr>
        <w:t>'</w:t>
      </w:r>
      <w:r>
        <w:rPr>
          <w:rFonts w:ascii="Tahoma" w:hAnsi="Tahoma" w:cs="Tahoma" w:eastAsia="Calibri"/>
          <w:sz w:val="24"/>
          <w:szCs w:val="24"/>
        </w:rPr>
        <w:t>aux méta</w:t>
      </w:r>
      <w:r>
        <w:rPr>
          <w:rFonts w:ascii="Tahoma" w:hAnsi="Tahoma" w:cs="Tahoma" w:eastAsia="Calibri"/>
          <w:sz w:val="24"/>
          <w:szCs w:val="24"/>
        </w:rPr>
        <w:t>-</w:t>
      </w:r>
      <w:r>
        <w:rPr>
          <w:rFonts w:ascii="Tahoma" w:hAnsi="Tahoma" w:cs="Tahoma" w:eastAsia="Calibri"/>
          <w:sz w:val="24"/>
          <w:szCs w:val="24"/>
        </w:rPr>
        <w:t>communautés régionales</w:t>
      </w:r>
      <w:r>
        <w:rPr>
          <w:rFonts w:ascii="Tahoma" w:hAnsi="Tahoma" w:cs="Tahoma" w:eastAsia="Calibri"/>
          <w:sz w:val="24"/>
          <w:szCs w:val="24"/>
          <w:vertAlign w:val="superscript"/>
        </w:rPr>
        <w:footnoteReference w:id="370"/>
      </w:r>
      <w:r>
        <w:rPr>
          <w:rFonts w:ascii="Tahoma" w:hAnsi="Tahoma" w:cs="Tahoma" w:eastAsia="Calibri"/>
          <w:sz w:val="24"/>
          <w:szCs w:val="24"/>
        </w:rPr>
        <w:t>.</w:t>
      </w:r>
    </w:p>
    <w:p>
      <w:pPr>
        <w:pStyle w:val="P6"/>
        <w:numPr>
          <w:ilvl w:val="0"/>
          <w:numId w:val="65"/>
        </w:numPr>
      </w:pPr>
      <w:bookmarkStart w:id="263" w:name="_Toc203643054"/>
      <w:r>
        <w:t>Mécanismes écologiques sous-jacents</w:t>
      </w:r>
      <w:bookmarkEnd w:id="263"/>
    </w:p>
    <w:p>
      <w:pPr>
        <w:rPr>
          <w:sz w:val="2"/>
          <w:szCs w:val="2"/>
          <w:lang w:eastAsia="fr-FR"/>
        </w:rPr>
      </w:pP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Les mécanismes écologiques qui sous</w:t>
      </w:r>
      <w:r>
        <w:rPr>
          <w:rFonts w:ascii="Tahoma" w:hAnsi="Tahoma" w:cs="Tahoma" w:eastAsia="Calibri"/>
          <w:sz w:val="24"/>
          <w:szCs w:val="24"/>
        </w:rPr>
        <w:t>-</w:t>
      </w:r>
      <w:r>
        <w:rPr>
          <w:rFonts w:ascii="Tahoma" w:hAnsi="Tahoma" w:cs="Tahoma" w:eastAsia="Calibri"/>
          <w:sz w:val="24"/>
          <w:szCs w:val="24"/>
        </w:rPr>
        <w:t>tendent la migration des espèces forestières sont multiples et interconnectés</w:t>
      </w:r>
      <w:r>
        <w:rPr>
          <w:rFonts w:ascii="Tahoma" w:hAnsi="Tahoma" w:cs="Tahoma" w:eastAsia="Calibri"/>
          <w:sz w:val="24"/>
          <w:szCs w:val="24"/>
          <w:vertAlign w:val="superscript"/>
        </w:rPr>
        <w:footnoteReference w:id="371"/>
      </w:r>
      <w:r>
        <w:rPr>
          <w:rFonts w:ascii="Tahoma" w:hAnsi="Tahoma" w:cs="Tahoma" w:eastAsia="Calibri"/>
          <w:sz w:val="24"/>
          <w:szCs w:val="24"/>
        </w:rPr>
        <w:t>.</w:t>
      </w:r>
      <w:r>
        <w:rPr>
          <w:rFonts w:ascii="Tahoma" w:hAnsi="Tahoma" w:cs="Tahoma" w:eastAsia="Calibri"/>
          <w:sz w:val="24"/>
          <w:szCs w:val="24"/>
        </w:rPr>
        <w:t xml:space="preserve"> Le changement climatique constitue le moteur principal de ces déplacements</w:t>
      </w:r>
      <w:r>
        <w:rPr>
          <w:rFonts w:ascii="Tahoma" w:hAnsi="Tahoma" w:cs="Tahoma" w:eastAsia="Calibri"/>
          <w:sz w:val="24"/>
          <w:szCs w:val="24"/>
        </w:rPr>
        <w:t>,</w:t>
      </w:r>
      <w:r>
        <w:rPr>
          <w:rFonts w:ascii="Tahoma" w:hAnsi="Tahoma" w:cs="Tahoma" w:eastAsia="Calibri"/>
          <w:sz w:val="24"/>
          <w:szCs w:val="24"/>
        </w:rPr>
        <w:t xml:space="preserve"> agissant à travers plusieurs voies causales</w:t>
      </w:r>
      <w:r>
        <w:rPr>
          <w:rFonts w:ascii="Tahoma" w:hAnsi="Tahoma" w:cs="Tahoma" w:eastAsia="Calibri"/>
          <w:sz w:val="24"/>
          <w:szCs w:val="24"/>
        </w:rPr>
        <w:t>.</w:t>
      </w:r>
      <w:r>
        <w:rPr>
          <w:rFonts w:ascii="Tahoma" w:hAnsi="Tahoma" w:cs="Tahoma" w:eastAsia="Calibri"/>
          <w:sz w:val="24"/>
          <w:szCs w:val="24"/>
        </w:rPr>
        <w:t xml:space="preserve"> L</w:t>
      </w:r>
      <w:r>
        <w:rPr>
          <w:rFonts w:ascii="Tahoma" w:hAnsi="Tahoma" w:cs="Tahoma" w:eastAsia="Calibri"/>
          <w:sz w:val="24"/>
          <w:szCs w:val="24"/>
        </w:rPr>
        <w:t>'</w:t>
      </w:r>
      <w:r>
        <w:rPr>
          <w:rFonts w:ascii="Tahoma" w:hAnsi="Tahoma" w:cs="Tahoma" w:eastAsia="Calibri"/>
          <w:sz w:val="24"/>
          <w:szCs w:val="24"/>
        </w:rPr>
        <w:t>augmentation des températures modifie directement les bilans énergétiques des organismes et peut dépasser les seuils de tolérance thermique de certaines espèces</w:t>
      </w:r>
      <w:r>
        <w:rPr>
          <w:rFonts w:ascii="Tahoma" w:hAnsi="Tahoma" w:cs="Tahoma" w:eastAsia="Calibri"/>
          <w:sz w:val="24"/>
          <w:szCs w:val="24"/>
          <w:vertAlign w:val="superscript"/>
        </w:rPr>
        <w:footnoteReference w:id="372"/>
      </w:r>
      <w:r>
        <w:rPr>
          <w:rFonts w:ascii="Tahoma" w:hAnsi="Tahoma" w:cs="Tahoma" w:eastAsia="Calibri"/>
          <w:sz w:val="24"/>
          <w:szCs w:val="24"/>
        </w:rPr>
        <w:t>.</w:t>
      </w:r>
      <w:r>
        <w:rPr>
          <w:rFonts w:ascii="Tahoma" w:hAnsi="Tahoma" w:cs="Tahoma" w:eastAsia="Calibri"/>
          <w:sz w:val="24"/>
          <w:szCs w:val="24"/>
        </w:rPr>
        <w:t xml:space="preserve"> Les modifications du régime hydrique affectent la disponibilité en eau</w:t>
      </w:r>
      <w:r>
        <w:rPr>
          <w:rFonts w:ascii="Tahoma" w:hAnsi="Tahoma" w:cs="Tahoma" w:eastAsia="Calibri"/>
          <w:sz w:val="24"/>
          <w:szCs w:val="24"/>
        </w:rPr>
        <w:t>,</w:t>
      </w:r>
      <w:r>
        <w:rPr>
          <w:rFonts w:ascii="Tahoma" w:hAnsi="Tahoma" w:cs="Tahoma" w:eastAsia="Calibri"/>
          <w:sz w:val="24"/>
          <w:szCs w:val="24"/>
        </w:rPr>
        <w:t xml:space="preserve"> ressource critique pour les espèces forestières</w:t>
      </w:r>
      <w:r>
        <w:rPr>
          <w:rFonts w:ascii="Tahoma" w:hAnsi="Tahoma" w:cs="Tahoma" w:eastAsia="Calibri"/>
          <w:sz w:val="24"/>
          <w:szCs w:val="24"/>
        </w:rPr>
        <w:t>,</w:t>
      </w:r>
      <w:r>
        <w:rPr>
          <w:rFonts w:ascii="Tahoma" w:hAnsi="Tahoma" w:cs="Tahoma" w:eastAsia="Calibri"/>
          <w:sz w:val="24"/>
          <w:szCs w:val="24"/>
        </w:rPr>
        <w:t xml:space="preserve"> particulièrement dans les écosystèmes méditerranéens et semi</w:t>
      </w:r>
      <w:r>
        <w:rPr>
          <w:rFonts w:ascii="Tahoma" w:hAnsi="Tahoma" w:cs="Tahoma" w:eastAsia="Calibri"/>
          <w:sz w:val="24"/>
          <w:szCs w:val="24"/>
        </w:rPr>
        <w:t>-</w:t>
      </w:r>
      <w:r>
        <w:rPr>
          <w:rFonts w:ascii="Tahoma" w:hAnsi="Tahoma" w:cs="Tahoma" w:eastAsia="Calibri"/>
          <w:sz w:val="24"/>
          <w:szCs w:val="24"/>
        </w:rPr>
        <w:t>arides</w:t>
      </w:r>
      <w:r>
        <w:rPr>
          <w:rFonts w:ascii="Tahoma" w:hAnsi="Tahoma" w:cs="Tahoma" w:eastAsia="Calibri"/>
          <w:sz w:val="24"/>
          <w:szCs w:val="24"/>
          <w:vertAlign w:val="superscript"/>
        </w:rPr>
        <w:footnoteReference w:id="373"/>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La fragmentation des habitats constitue un second mécanisme crucial</w:t>
      </w:r>
      <w:r>
        <w:rPr>
          <w:rFonts w:ascii="Tahoma" w:hAnsi="Tahoma" w:cs="Tahoma" w:eastAsia="Calibri"/>
          <w:sz w:val="24"/>
          <w:szCs w:val="24"/>
        </w:rPr>
        <w:t>,</w:t>
      </w:r>
      <w:r>
        <w:rPr>
          <w:rFonts w:ascii="Tahoma" w:hAnsi="Tahoma" w:cs="Tahoma" w:eastAsia="Calibri"/>
          <w:sz w:val="24"/>
          <w:szCs w:val="24"/>
        </w:rPr>
        <w:t xml:space="preserve"> créant des barrières physiques qui limitent les capacités de dispersion des espèces et réduisent les flux génétiques entre populations</w:t>
      </w:r>
      <w:r>
        <w:rPr>
          <w:rFonts w:ascii="Tahoma" w:hAnsi="Tahoma" w:cs="Tahoma" w:eastAsia="Calibri"/>
          <w:sz w:val="24"/>
          <w:szCs w:val="24"/>
          <w:vertAlign w:val="superscript"/>
        </w:rPr>
        <w:footnoteReference w:id="374"/>
      </w:r>
      <w:r>
        <w:rPr>
          <w:rFonts w:ascii="Tahoma" w:hAnsi="Tahoma" w:cs="Tahoma" w:eastAsia="Calibri"/>
          <w:sz w:val="24"/>
          <w:szCs w:val="24"/>
        </w:rPr>
        <w:t>.</w:t>
      </w:r>
      <w:r>
        <w:rPr>
          <w:rFonts w:ascii="Tahoma" w:hAnsi="Tahoma" w:cs="Tahoma" w:eastAsia="Calibri"/>
          <w:sz w:val="24"/>
          <w:szCs w:val="24"/>
        </w:rPr>
        <w:t xml:space="preserve"> Cette fragmentation peut empêcher certaines espèces de suivre le déplacement de leurs conditions climatiques optimales</w:t>
      </w:r>
      <w:r>
        <w:rPr>
          <w:rFonts w:ascii="Tahoma" w:hAnsi="Tahoma" w:cs="Tahoma" w:eastAsia="Calibri"/>
          <w:sz w:val="24"/>
          <w:szCs w:val="24"/>
        </w:rPr>
        <w:t>,</w:t>
      </w:r>
      <w:r>
        <w:rPr>
          <w:rFonts w:ascii="Tahoma" w:hAnsi="Tahoma" w:cs="Tahoma" w:eastAsia="Calibri"/>
          <w:sz w:val="24"/>
          <w:szCs w:val="24"/>
        </w:rPr>
        <w:t xml:space="preserve"> conduisant à des déséquilibres démographiques et à terme à des extinctions locales</w:t>
      </w:r>
      <w:r>
        <w:rPr>
          <w:rFonts w:ascii="Tahoma" w:hAnsi="Tahoma" w:cs="Tahoma" w:eastAsia="Calibri"/>
          <w:sz w:val="24"/>
          <w:szCs w:val="24"/>
          <w:vertAlign w:val="superscript"/>
        </w:rPr>
        <w:footnoteReference w:id="375"/>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p>
    <w:p>
      <w:pPr>
        <w:spacing w:lineRule="auto" w:line="360" w:beforeAutospacing="0" w:afterAutospacing="0"/>
        <w:jc w:val="both"/>
        <w:rPr>
          <w:rFonts w:ascii="Tahoma" w:hAnsi="Tahoma" w:cs="Tahoma" w:eastAsia="Calibri"/>
          <w:sz w:val="24"/>
          <w:szCs w:val="24"/>
        </w:rPr>
      </w:pPr>
    </w:p>
    <w:p>
      <w:pPr>
        <w:spacing w:lineRule="auto" w:line="360" w:beforeAutospacing="0" w:afterAutospacing="0"/>
        <w:jc w:val="both"/>
        <w:rPr>
          <w:rFonts w:ascii="Tahoma" w:hAnsi="Tahoma" w:cs="Tahoma" w:eastAsia="Calibri"/>
          <w:sz w:val="24"/>
          <w:szCs w:val="24"/>
        </w:rPr>
      </w:pPr>
    </w:p>
    <w:p>
      <w:pPr>
        <w:pStyle w:val="P6"/>
      </w:pPr>
      <w:bookmarkStart w:id="264" w:name="_Toc203643055"/>
      <w:r>
        <w:t>Dynamiques climatiques et migration forestière au Maroc</w:t>
      </w:r>
      <w:bookmarkEnd w:id="264"/>
    </w:p>
    <w:p>
      <w:pPr>
        <w:ind w:left="720"/>
        <w:contextualSpacing w:val="1"/>
        <w:rPr>
          <w:rFonts w:ascii="Tahoma" w:hAnsi="Tahoma" w:cs="Tahoma" w:eastAsia="Calibri"/>
          <w:sz w:val="28"/>
          <w:szCs w:val="28"/>
        </w:rPr>
      </w:pP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Le Maroc connaît des transformations climatiques majeures qui se traduisent par des modifications substantielles des conditions écologiques</w:t>
      </w:r>
      <w:r>
        <w:rPr>
          <w:rFonts w:ascii="Tahoma" w:hAnsi="Tahoma" w:cs="Tahoma" w:eastAsia="Calibri"/>
          <w:sz w:val="24"/>
          <w:szCs w:val="24"/>
          <w:vertAlign w:val="superscript"/>
        </w:rPr>
        <w:footnoteReference w:id="376"/>
      </w:r>
      <w:r>
        <w:rPr>
          <w:rFonts w:ascii="Tahoma" w:hAnsi="Tahoma" w:cs="Tahoma" w:eastAsia="Calibri"/>
          <w:sz w:val="24"/>
          <w:szCs w:val="24"/>
        </w:rPr>
        <w:t>.</w:t>
      </w:r>
      <w:r>
        <w:rPr>
          <w:rFonts w:ascii="Tahoma" w:hAnsi="Tahoma" w:cs="Tahoma" w:eastAsia="Calibri"/>
          <w:sz w:val="24"/>
          <w:szCs w:val="24"/>
        </w:rPr>
        <w:t xml:space="preserve"> Selon les données de l</w:t>
      </w:r>
      <w:r>
        <w:rPr>
          <w:rFonts w:ascii="Tahoma" w:hAnsi="Tahoma" w:cs="Tahoma" w:eastAsia="Calibri"/>
          <w:sz w:val="24"/>
          <w:szCs w:val="24"/>
        </w:rPr>
        <w:t>'</w:t>
      </w:r>
      <w:r>
        <w:rPr>
          <w:rFonts w:ascii="Tahoma" w:hAnsi="Tahoma" w:cs="Tahoma" w:eastAsia="Calibri"/>
          <w:sz w:val="24"/>
          <w:szCs w:val="24"/>
        </w:rPr>
        <w:t>Institut National de la Recherche Agronomique</w:t>
      </w:r>
      <w:r>
        <w:rPr>
          <w:rFonts w:ascii="Tahoma" w:hAnsi="Tahoma" w:cs="Tahoma" w:eastAsia="Calibri"/>
          <w:sz w:val="24"/>
          <w:szCs w:val="24"/>
        </w:rPr>
        <w:t>,</w:t>
      </w:r>
      <w:r>
        <w:rPr>
          <w:rFonts w:ascii="Tahoma" w:hAnsi="Tahoma" w:cs="Tahoma" w:eastAsia="Calibri"/>
          <w:sz w:val="24"/>
          <w:szCs w:val="24"/>
        </w:rPr>
        <w:t xml:space="preserve"> la température moyenne du pays a augmenté de 1</w:t>
      </w:r>
      <w:r>
        <w:rPr>
          <w:rFonts w:ascii="Tahoma" w:hAnsi="Tahoma" w:cs="Tahoma" w:eastAsia="Calibri"/>
          <w:sz w:val="24"/>
          <w:szCs w:val="24"/>
        </w:rPr>
        <w:t>,</w:t>
      </w:r>
      <w:r>
        <w:rPr>
          <w:rFonts w:ascii="Tahoma" w:hAnsi="Tahoma" w:cs="Tahoma" w:eastAsia="Calibri"/>
          <w:sz w:val="24"/>
          <w:szCs w:val="24"/>
        </w:rPr>
        <w:t>4°C entre 1950 et 2020</w:t>
      </w:r>
      <w:r>
        <w:rPr>
          <w:rFonts w:ascii="Tahoma" w:hAnsi="Tahoma" w:cs="Tahoma" w:eastAsia="Calibri"/>
          <w:sz w:val="24"/>
          <w:szCs w:val="24"/>
        </w:rPr>
        <w:t>,</w:t>
      </w:r>
      <w:r>
        <w:rPr>
          <w:rFonts w:ascii="Tahoma" w:hAnsi="Tahoma" w:cs="Tahoma" w:eastAsia="Calibri"/>
          <w:sz w:val="24"/>
          <w:szCs w:val="24"/>
        </w:rPr>
        <w:t xml:space="preserve"> avec des projections de hausse de 2</w:t>
      </w:r>
      <w:r>
        <w:rPr>
          <w:rFonts w:ascii="Tahoma" w:hAnsi="Tahoma" w:cs="Tahoma" w:eastAsia="Calibri"/>
          <w:sz w:val="24"/>
          <w:szCs w:val="24"/>
        </w:rPr>
        <w:t>,</w:t>
      </w:r>
      <w:r>
        <w:rPr>
          <w:rFonts w:ascii="Tahoma" w:hAnsi="Tahoma" w:cs="Tahoma" w:eastAsia="Calibri"/>
          <w:sz w:val="24"/>
          <w:szCs w:val="24"/>
        </w:rPr>
        <w:t>5°C à 3°C d</w:t>
      </w:r>
      <w:r>
        <w:rPr>
          <w:rFonts w:ascii="Tahoma" w:hAnsi="Tahoma" w:cs="Tahoma" w:eastAsia="Calibri"/>
          <w:sz w:val="24"/>
          <w:szCs w:val="24"/>
        </w:rPr>
        <w:t>'</w:t>
      </w:r>
      <w:r>
        <w:rPr>
          <w:rFonts w:ascii="Tahoma" w:hAnsi="Tahoma" w:cs="Tahoma" w:eastAsia="Calibri"/>
          <w:sz w:val="24"/>
          <w:szCs w:val="24"/>
        </w:rPr>
        <w:t>ici 2050</w:t>
      </w:r>
      <w:r>
        <w:rPr>
          <w:rFonts w:ascii="Tahoma" w:hAnsi="Tahoma" w:cs="Tahoma" w:eastAsia="Calibri"/>
          <w:sz w:val="24"/>
          <w:szCs w:val="24"/>
          <w:vertAlign w:val="superscript"/>
        </w:rPr>
        <w:footnoteReference w:id="377"/>
      </w:r>
      <w:r>
        <w:rPr>
          <w:rFonts w:ascii="Tahoma" w:hAnsi="Tahoma" w:cs="Tahoma" w:eastAsia="Calibri"/>
          <w:sz w:val="24"/>
          <w:szCs w:val="24"/>
        </w:rPr>
        <w:t>.</w:t>
      </w:r>
      <w:r>
        <w:rPr>
          <w:rFonts w:ascii="Tahoma" w:hAnsi="Tahoma" w:cs="Tahoma" w:eastAsia="Calibri"/>
          <w:sz w:val="24"/>
          <w:szCs w:val="24"/>
        </w:rPr>
        <w:t xml:space="preserve"> Cette évolution thermique s</w:t>
      </w:r>
      <w:r>
        <w:rPr>
          <w:rFonts w:ascii="Tahoma" w:hAnsi="Tahoma" w:cs="Tahoma" w:eastAsia="Calibri"/>
          <w:sz w:val="24"/>
          <w:szCs w:val="24"/>
        </w:rPr>
        <w:t>'</w:t>
      </w:r>
      <w:r>
        <w:rPr>
          <w:rFonts w:ascii="Tahoma" w:hAnsi="Tahoma" w:cs="Tahoma" w:eastAsia="Calibri"/>
          <w:sz w:val="24"/>
          <w:szCs w:val="24"/>
        </w:rPr>
        <w:t>accompagne de modifications significatives du régime pluviométrique</w:t>
      </w:r>
      <w:r>
        <w:rPr>
          <w:rFonts w:ascii="Tahoma" w:hAnsi="Tahoma" w:cs="Tahoma" w:eastAsia="Calibri"/>
          <w:sz w:val="24"/>
          <w:szCs w:val="24"/>
        </w:rPr>
        <w:t>,</w:t>
      </w:r>
      <w:r>
        <w:rPr>
          <w:rFonts w:ascii="Tahoma" w:hAnsi="Tahoma" w:cs="Tahoma" w:eastAsia="Calibri"/>
          <w:sz w:val="24"/>
          <w:szCs w:val="24"/>
        </w:rPr>
        <w:t xml:space="preserve"> caractérisées par une diminution de la pluviométrie annuelle et une modification de sa répartition saisonnière</w:t>
      </w:r>
      <w:r>
        <w:rPr>
          <w:rFonts w:ascii="Tahoma" w:hAnsi="Tahoma" w:cs="Tahoma" w:eastAsia="Calibri"/>
          <w:sz w:val="24"/>
          <w:szCs w:val="24"/>
          <w:vertAlign w:val="superscript"/>
        </w:rPr>
        <w:footnoteReference w:id="378"/>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Les projections climatiques régionales</w:t>
      </w:r>
      <w:r>
        <w:rPr>
          <w:rFonts w:ascii="Tahoma" w:hAnsi="Tahoma" w:cs="Tahoma" w:eastAsia="Calibri"/>
          <w:sz w:val="24"/>
          <w:szCs w:val="24"/>
        </w:rPr>
        <w:t>,</w:t>
      </w:r>
      <w:r>
        <w:rPr>
          <w:rFonts w:ascii="Tahoma" w:hAnsi="Tahoma" w:cs="Tahoma" w:eastAsia="Calibri"/>
          <w:sz w:val="24"/>
          <w:szCs w:val="24"/>
        </w:rPr>
        <w:t xml:space="preserve"> établies selon différents scénarios d</w:t>
      </w:r>
      <w:r>
        <w:rPr>
          <w:rFonts w:ascii="Tahoma" w:hAnsi="Tahoma" w:cs="Tahoma" w:eastAsia="Calibri"/>
          <w:sz w:val="24"/>
          <w:szCs w:val="24"/>
        </w:rPr>
        <w:t>'</w:t>
      </w:r>
      <w:r>
        <w:rPr>
          <w:rFonts w:ascii="Tahoma" w:hAnsi="Tahoma" w:cs="Tahoma" w:eastAsia="Calibri"/>
          <w:sz w:val="24"/>
          <w:szCs w:val="24"/>
        </w:rPr>
        <w:t>émissions de gaz à effet de serre</w:t>
      </w:r>
      <w:r>
        <w:rPr>
          <w:rFonts w:ascii="Tahoma" w:hAnsi="Tahoma" w:cs="Tahoma" w:eastAsia="Calibri"/>
          <w:sz w:val="24"/>
          <w:szCs w:val="24"/>
        </w:rPr>
        <w:t>,</w:t>
      </w:r>
      <w:r>
        <w:rPr>
          <w:rFonts w:ascii="Tahoma" w:hAnsi="Tahoma" w:cs="Tahoma" w:eastAsia="Calibri"/>
          <w:sz w:val="24"/>
          <w:szCs w:val="24"/>
        </w:rPr>
        <w:t xml:space="preserve"> convergent vers une intensification de l</w:t>
      </w:r>
      <w:r>
        <w:rPr>
          <w:rFonts w:ascii="Tahoma" w:hAnsi="Tahoma" w:cs="Tahoma" w:eastAsia="Calibri"/>
          <w:sz w:val="24"/>
          <w:szCs w:val="24"/>
        </w:rPr>
        <w:t>'</w:t>
      </w:r>
      <w:r>
        <w:rPr>
          <w:rFonts w:ascii="Tahoma" w:hAnsi="Tahoma" w:cs="Tahoma" w:eastAsia="Calibri"/>
          <w:sz w:val="24"/>
          <w:szCs w:val="24"/>
        </w:rPr>
        <w:t>aridification du territoire marocain</w:t>
      </w:r>
      <w:r>
        <w:rPr>
          <w:rFonts w:ascii="Tahoma" w:hAnsi="Tahoma" w:cs="Tahoma" w:eastAsia="Calibri"/>
          <w:sz w:val="24"/>
          <w:szCs w:val="24"/>
          <w:vertAlign w:val="superscript"/>
        </w:rPr>
        <w:footnoteReference w:id="379"/>
      </w:r>
      <w:r>
        <w:rPr>
          <w:rFonts w:ascii="Tahoma" w:hAnsi="Tahoma" w:cs="Tahoma" w:eastAsia="Calibri"/>
          <w:sz w:val="24"/>
          <w:szCs w:val="24"/>
        </w:rPr>
        <w:t>.</w:t>
      </w:r>
      <w:r>
        <w:rPr>
          <w:rFonts w:ascii="Tahoma" w:hAnsi="Tahoma" w:cs="Tahoma" w:eastAsia="Calibri"/>
          <w:sz w:val="24"/>
          <w:szCs w:val="24"/>
        </w:rPr>
        <w:t xml:space="preserve"> La Direction de la Météorologie Nationale prévoit une augmentation des températures moyennes estivales pouvant atteindre 6°C dans certaines régions et une diminution des précipitations de 20</w:t>
      </w:r>
      <w:r>
        <w:rPr>
          <w:rFonts w:ascii="Tahoma" w:hAnsi="Tahoma" w:cs="Tahoma" w:eastAsia="Calibri"/>
          <w:sz w:val="24"/>
          <w:szCs w:val="24"/>
        </w:rPr>
        <w:t>%</w:t>
      </w:r>
      <w:r>
        <w:rPr>
          <w:rFonts w:ascii="Tahoma" w:hAnsi="Tahoma" w:cs="Tahoma" w:eastAsia="Calibri"/>
          <w:sz w:val="24"/>
          <w:szCs w:val="24"/>
        </w:rPr>
        <w:t xml:space="preserve"> en moyenne d</w:t>
      </w:r>
      <w:r>
        <w:rPr>
          <w:rFonts w:ascii="Tahoma" w:hAnsi="Tahoma" w:cs="Tahoma" w:eastAsia="Calibri"/>
          <w:sz w:val="24"/>
          <w:szCs w:val="24"/>
        </w:rPr>
        <w:t>'</w:t>
      </w:r>
      <w:r>
        <w:rPr>
          <w:rFonts w:ascii="Tahoma" w:hAnsi="Tahoma" w:cs="Tahoma" w:eastAsia="Calibri"/>
          <w:sz w:val="24"/>
          <w:szCs w:val="24"/>
        </w:rPr>
        <w:t>ici la fin du siècle</w:t>
      </w:r>
      <w:r>
        <w:rPr>
          <w:rFonts w:ascii="Tahoma" w:hAnsi="Tahoma" w:cs="Tahoma" w:eastAsia="Calibri"/>
          <w:sz w:val="24"/>
          <w:szCs w:val="24"/>
          <w:vertAlign w:val="superscript"/>
        </w:rPr>
        <w:footnoteReference w:id="380"/>
      </w:r>
      <w:r>
        <w:rPr>
          <w:rFonts w:ascii="Tahoma" w:hAnsi="Tahoma" w:cs="Tahoma" w:eastAsia="Calibri"/>
          <w:sz w:val="24"/>
          <w:szCs w:val="24"/>
        </w:rPr>
        <w:t>.</w:t>
      </w:r>
      <w:r>
        <w:rPr>
          <w:rFonts w:ascii="Tahoma" w:hAnsi="Tahoma" w:cs="Tahoma" w:eastAsia="Calibri"/>
          <w:sz w:val="24"/>
          <w:szCs w:val="24"/>
        </w:rPr>
        <w:t xml:space="preserve"> Ces modifications climatiques dépassent largement les variations naturelles observées historiquement et imposent aux écosystèmes forestiers des contraintes adaptatives sans précédent</w:t>
      </w:r>
      <w:r>
        <w:rPr>
          <w:rFonts w:ascii="Tahoma" w:hAnsi="Tahoma" w:cs="Tahoma" w:eastAsia="Calibri"/>
          <w:sz w:val="24"/>
          <w:szCs w:val="24"/>
          <w:vertAlign w:val="superscript"/>
        </w:rPr>
        <w:footnoteReference w:id="381"/>
      </w:r>
      <w:r>
        <w:rPr>
          <w:rFonts w:ascii="Tahoma" w:hAnsi="Tahoma" w:cs="Tahoma" w:eastAsia="Calibri"/>
          <w:sz w:val="24"/>
          <w:szCs w:val="24"/>
        </w:rPr>
        <w:t>.</w:t>
      </w:r>
    </w:p>
    <w:p>
      <w:pPr>
        <w:pStyle w:val="P6"/>
      </w:pPr>
      <w:r>
        <w:t xml:space="preserve"> </w:t>
      </w:r>
      <w:bookmarkStart w:id="265" w:name="_Toc203643056"/>
      <w:r>
        <w:t>Règles biogéographiques et déplacements altitudinaux</w:t>
      </w:r>
      <w:bookmarkEnd w:id="265"/>
    </w:p>
    <w:p>
      <w:pPr>
        <w:ind w:left="720"/>
        <w:contextualSpacing w:val="1"/>
        <w:rPr>
          <w:rFonts w:ascii="Tahoma" w:hAnsi="Tahoma" w:cs="Tahoma" w:eastAsia="Calibri"/>
          <w:sz w:val="28"/>
          <w:szCs w:val="28"/>
        </w:rPr>
      </w:pP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La règle biogéographique généralement admise établit une corrélation directe entre l</w:t>
      </w:r>
      <w:r>
        <w:rPr>
          <w:rFonts w:ascii="Tahoma" w:hAnsi="Tahoma" w:cs="Tahoma" w:eastAsia="Calibri"/>
          <w:sz w:val="24"/>
          <w:szCs w:val="24"/>
        </w:rPr>
        <w:t>'</w:t>
      </w:r>
      <w:r>
        <w:rPr>
          <w:rFonts w:ascii="Tahoma" w:hAnsi="Tahoma" w:cs="Tahoma" w:eastAsia="Calibri"/>
          <w:sz w:val="24"/>
          <w:szCs w:val="24"/>
        </w:rPr>
        <w:t>augmentation de la température et la nécessité de compensation altitudinale</w:t>
      </w:r>
      <w:r>
        <w:rPr>
          <w:rFonts w:ascii="Tahoma" w:hAnsi="Tahoma" w:cs="Tahoma" w:eastAsia="Calibri"/>
          <w:sz w:val="24"/>
          <w:szCs w:val="24"/>
        </w:rPr>
        <w:t>,</w:t>
      </w:r>
      <w:r>
        <w:rPr>
          <w:rFonts w:ascii="Tahoma" w:hAnsi="Tahoma" w:cs="Tahoma" w:eastAsia="Calibri"/>
          <w:sz w:val="24"/>
          <w:szCs w:val="24"/>
        </w:rPr>
        <w:t xml:space="preserve"> quantifiant cette relation à environ 500 mètres de diminution altitudinale pour chaque augmentation de 3°C</w:t>
      </w:r>
      <w:r>
        <w:rPr>
          <w:rFonts w:ascii="Tahoma" w:hAnsi="Tahoma" w:cs="Tahoma" w:eastAsia="Calibri"/>
          <w:sz w:val="24"/>
          <w:szCs w:val="24"/>
          <w:vertAlign w:val="superscript"/>
        </w:rPr>
        <w:footnoteReference w:id="382"/>
      </w:r>
      <w:r>
        <w:rPr>
          <w:rFonts w:ascii="Tahoma" w:hAnsi="Tahoma" w:cs="Tahoma" w:eastAsia="Calibri"/>
          <w:sz w:val="24"/>
          <w:szCs w:val="24"/>
        </w:rPr>
        <w:t>.</w:t>
      </w:r>
      <w:r>
        <w:rPr>
          <w:rFonts w:ascii="Tahoma" w:hAnsi="Tahoma" w:cs="Tahoma" w:eastAsia="Calibri"/>
          <w:sz w:val="24"/>
          <w:szCs w:val="24"/>
        </w:rPr>
        <w:t xml:space="preserve"> Cette règle</w:t>
      </w:r>
      <w:r>
        <w:rPr>
          <w:rFonts w:ascii="Tahoma" w:hAnsi="Tahoma" w:cs="Tahoma" w:eastAsia="Calibri"/>
          <w:sz w:val="24"/>
          <w:szCs w:val="24"/>
        </w:rPr>
        <w:t>,</w:t>
      </w:r>
      <w:r>
        <w:rPr>
          <w:rFonts w:ascii="Tahoma" w:hAnsi="Tahoma" w:cs="Tahoma" w:eastAsia="Calibri"/>
          <w:sz w:val="24"/>
          <w:szCs w:val="24"/>
        </w:rPr>
        <w:t xml:space="preserve"> bien qu</w:t>
      </w:r>
      <w:r>
        <w:rPr>
          <w:rFonts w:ascii="Tahoma" w:hAnsi="Tahoma" w:cs="Tahoma" w:eastAsia="Calibri"/>
          <w:sz w:val="24"/>
          <w:szCs w:val="24"/>
        </w:rPr>
        <w:t>'</w:t>
      </w:r>
      <w:r>
        <w:rPr>
          <w:rFonts w:ascii="Tahoma" w:hAnsi="Tahoma" w:cs="Tahoma" w:eastAsia="Calibri"/>
          <w:sz w:val="24"/>
          <w:szCs w:val="24"/>
        </w:rPr>
        <w:t>empirique</w:t>
      </w:r>
      <w:r>
        <w:rPr>
          <w:rFonts w:ascii="Tahoma" w:hAnsi="Tahoma" w:cs="Tahoma" w:eastAsia="Calibri"/>
          <w:sz w:val="24"/>
          <w:szCs w:val="24"/>
        </w:rPr>
        <w:t>,</w:t>
      </w:r>
      <w:r>
        <w:rPr>
          <w:rFonts w:ascii="Tahoma" w:hAnsi="Tahoma" w:cs="Tahoma" w:eastAsia="Calibri"/>
          <w:sz w:val="24"/>
          <w:szCs w:val="24"/>
        </w:rPr>
        <w:t xml:space="preserve"> fournit un cadre prédictif utile pour anticiper les déplacements des ceintures de végétation en réponse au réchauffement climatique</w:t>
      </w:r>
      <w:r>
        <w:rPr>
          <w:rFonts w:ascii="Tahoma" w:hAnsi="Tahoma" w:cs="Tahoma" w:eastAsia="Calibri"/>
          <w:sz w:val="24"/>
          <w:szCs w:val="24"/>
          <w:vertAlign w:val="superscript"/>
        </w:rPr>
        <w:footnoteReference w:id="383"/>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Cette dynamique pourrait engendrer une érosion progressive des zones climatiques froides d</w:t>
      </w:r>
      <w:r>
        <w:rPr>
          <w:rFonts w:ascii="Tahoma" w:hAnsi="Tahoma" w:cs="Tahoma" w:eastAsia="Calibri"/>
          <w:sz w:val="24"/>
          <w:szCs w:val="24"/>
        </w:rPr>
        <w:t>'</w:t>
      </w:r>
      <w:r>
        <w:rPr>
          <w:rFonts w:ascii="Tahoma" w:hAnsi="Tahoma" w:cs="Tahoma" w:eastAsia="Calibri"/>
          <w:sz w:val="24"/>
          <w:szCs w:val="24"/>
        </w:rPr>
        <w:t>altitude et un déplacement généralisé des ceintures de végétation vers les sommets</w:t>
      </w:r>
      <w:r>
        <w:rPr>
          <w:rFonts w:ascii="Tahoma" w:hAnsi="Tahoma" w:cs="Tahoma" w:eastAsia="Calibri"/>
          <w:sz w:val="24"/>
          <w:szCs w:val="24"/>
        </w:rPr>
        <w:t>,</w:t>
      </w:r>
      <w:r>
        <w:rPr>
          <w:rFonts w:ascii="Tahoma" w:hAnsi="Tahoma" w:cs="Tahoma" w:eastAsia="Calibri"/>
          <w:sz w:val="24"/>
          <w:szCs w:val="24"/>
        </w:rPr>
        <w:t xml:space="preserve"> en réponse à l</w:t>
      </w:r>
      <w:r>
        <w:rPr>
          <w:rFonts w:ascii="Tahoma" w:hAnsi="Tahoma" w:cs="Tahoma" w:eastAsia="Calibri"/>
          <w:sz w:val="24"/>
          <w:szCs w:val="24"/>
        </w:rPr>
        <w:t>'</w:t>
      </w:r>
      <w:r>
        <w:rPr>
          <w:rFonts w:ascii="Tahoma" w:hAnsi="Tahoma" w:cs="Tahoma" w:eastAsia="Calibri"/>
          <w:sz w:val="24"/>
          <w:szCs w:val="24"/>
        </w:rPr>
        <w:t>impératif de compensation thermique</w:t>
      </w:r>
      <w:r>
        <w:rPr>
          <w:rFonts w:ascii="Tahoma" w:hAnsi="Tahoma" w:cs="Tahoma" w:eastAsia="Calibri"/>
          <w:sz w:val="24"/>
          <w:szCs w:val="24"/>
          <w:vertAlign w:val="superscript"/>
        </w:rPr>
        <w:footnoteReference w:id="384"/>
      </w:r>
      <w:r>
        <w:rPr>
          <w:rFonts w:ascii="Tahoma" w:hAnsi="Tahoma" w:cs="Tahoma" w:eastAsia="Calibri"/>
          <w:sz w:val="24"/>
          <w:szCs w:val="24"/>
        </w:rPr>
        <w:t>.</w:t>
      </w:r>
      <w:r>
        <w:rPr>
          <w:rFonts w:ascii="Tahoma" w:hAnsi="Tahoma" w:cs="Tahoma" w:eastAsia="Calibri"/>
          <w:sz w:val="24"/>
          <w:szCs w:val="24"/>
        </w:rPr>
        <w:t xml:space="preserve"> Parallèlement</w:t>
      </w:r>
      <w:r>
        <w:rPr>
          <w:rFonts w:ascii="Tahoma" w:hAnsi="Tahoma" w:cs="Tahoma" w:eastAsia="Calibri"/>
          <w:sz w:val="24"/>
          <w:szCs w:val="24"/>
        </w:rPr>
        <w:t>,</w:t>
      </w:r>
      <w:r>
        <w:rPr>
          <w:rFonts w:ascii="Tahoma" w:hAnsi="Tahoma" w:cs="Tahoma" w:eastAsia="Calibri"/>
          <w:sz w:val="24"/>
          <w:szCs w:val="24"/>
        </w:rPr>
        <w:t xml:space="preserve"> une augmentation de 2°C des températures moyennes pourrait induire un déplacement latitudinal de la végétation</w:t>
      </w:r>
      <w:r>
        <w:rPr>
          <w:rFonts w:ascii="Tahoma" w:hAnsi="Tahoma" w:cs="Tahoma" w:eastAsia="Calibri"/>
          <w:sz w:val="24"/>
          <w:szCs w:val="24"/>
        </w:rPr>
        <w:t>,</w:t>
      </w:r>
      <w:r>
        <w:rPr>
          <w:rFonts w:ascii="Tahoma" w:hAnsi="Tahoma" w:cs="Tahoma" w:eastAsia="Calibri"/>
          <w:sz w:val="24"/>
          <w:szCs w:val="24"/>
        </w:rPr>
        <w:t xml:space="preserve"> estimé entre 150 et 200 km vers le nord</w:t>
      </w:r>
      <w:r>
        <w:rPr>
          <w:rFonts w:ascii="Tahoma" w:hAnsi="Tahoma" w:cs="Tahoma" w:eastAsia="Calibri"/>
          <w:sz w:val="24"/>
          <w:szCs w:val="24"/>
          <w:vertAlign w:val="superscript"/>
        </w:rPr>
        <w:footnoteReference w:id="385"/>
      </w:r>
      <w:r>
        <w:rPr>
          <w:rFonts w:ascii="Tahoma" w:hAnsi="Tahoma" w:cs="Tahoma" w:eastAsia="Calibri"/>
          <w:sz w:val="24"/>
          <w:szCs w:val="24"/>
        </w:rPr>
        <w:t>.</w:t>
      </w:r>
      <w:r>
        <w:rPr>
          <w:rFonts w:ascii="Tahoma" w:hAnsi="Tahoma" w:cs="Tahoma" w:eastAsia="Calibri"/>
          <w:sz w:val="24"/>
          <w:szCs w:val="24"/>
        </w:rPr>
        <w:t xml:space="preserve"> Cette évolution se traduirait par une migration nordique des étages bioclimatiques</w:t>
      </w:r>
      <w:r>
        <w:rPr>
          <w:rFonts w:ascii="Tahoma" w:hAnsi="Tahoma" w:cs="Tahoma" w:eastAsia="Calibri"/>
          <w:sz w:val="24"/>
          <w:szCs w:val="24"/>
        </w:rPr>
        <w:t>,</w:t>
      </w:r>
      <w:r>
        <w:rPr>
          <w:rFonts w:ascii="Tahoma" w:hAnsi="Tahoma" w:cs="Tahoma" w:eastAsia="Calibri"/>
          <w:sz w:val="24"/>
          <w:szCs w:val="24"/>
        </w:rPr>
        <w:t xml:space="preserve"> favorisant ainsi l</w:t>
      </w:r>
      <w:r>
        <w:rPr>
          <w:rFonts w:ascii="Tahoma" w:hAnsi="Tahoma" w:cs="Tahoma" w:eastAsia="Calibri"/>
          <w:sz w:val="24"/>
          <w:szCs w:val="24"/>
        </w:rPr>
        <w:t>'</w:t>
      </w:r>
      <w:r>
        <w:rPr>
          <w:rFonts w:ascii="Tahoma" w:hAnsi="Tahoma" w:cs="Tahoma" w:eastAsia="Calibri"/>
          <w:sz w:val="24"/>
          <w:szCs w:val="24"/>
        </w:rPr>
        <w:t>expansion des zones arides et désertiques au détriment des formations forestières tempérées</w:t>
      </w:r>
      <w:r>
        <w:rPr>
          <w:rFonts w:ascii="Tahoma" w:hAnsi="Tahoma" w:cs="Tahoma" w:eastAsia="Calibri"/>
          <w:sz w:val="24"/>
          <w:szCs w:val="24"/>
          <w:vertAlign w:val="superscript"/>
        </w:rPr>
        <w:footnoteReference w:id="386"/>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Cependant</w:t>
      </w:r>
      <w:r>
        <w:rPr>
          <w:rFonts w:ascii="Tahoma" w:hAnsi="Tahoma" w:cs="Tahoma" w:eastAsia="Calibri"/>
          <w:sz w:val="24"/>
          <w:szCs w:val="24"/>
        </w:rPr>
        <w:t>,</w:t>
      </w:r>
      <w:r>
        <w:rPr>
          <w:rFonts w:ascii="Tahoma" w:hAnsi="Tahoma" w:cs="Tahoma" w:eastAsia="Calibri"/>
          <w:sz w:val="24"/>
          <w:szCs w:val="24"/>
        </w:rPr>
        <w:t xml:space="preserve"> il convient de préciser que ces règles biogéographiques</w:t>
      </w:r>
      <w:r>
        <w:rPr>
          <w:rFonts w:ascii="Tahoma" w:hAnsi="Tahoma" w:cs="Tahoma" w:eastAsia="Calibri"/>
          <w:sz w:val="24"/>
          <w:szCs w:val="24"/>
        </w:rPr>
        <w:t>,</w:t>
      </w:r>
      <w:r>
        <w:rPr>
          <w:rFonts w:ascii="Tahoma" w:hAnsi="Tahoma" w:cs="Tahoma" w:eastAsia="Calibri"/>
          <w:sz w:val="24"/>
          <w:szCs w:val="24"/>
        </w:rPr>
        <w:t xml:space="preserve"> établies dans des contextes géographiques spécifiques</w:t>
      </w:r>
      <w:r>
        <w:rPr>
          <w:rFonts w:ascii="Tahoma" w:hAnsi="Tahoma" w:cs="Tahoma" w:eastAsia="Calibri"/>
          <w:sz w:val="24"/>
          <w:szCs w:val="24"/>
        </w:rPr>
        <w:t>,</w:t>
      </w:r>
      <w:r>
        <w:rPr>
          <w:rFonts w:ascii="Tahoma" w:hAnsi="Tahoma" w:cs="Tahoma" w:eastAsia="Calibri"/>
          <w:sz w:val="24"/>
          <w:szCs w:val="24"/>
        </w:rPr>
        <w:t xml:space="preserve"> peuvent présenter des limites dans leur application au contexte marocain</w:t>
      </w:r>
      <w:r>
        <w:rPr>
          <w:rFonts w:ascii="Tahoma" w:hAnsi="Tahoma" w:cs="Tahoma" w:eastAsia="Calibri"/>
          <w:sz w:val="24"/>
          <w:szCs w:val="24"/>
        </w:rPr>
        <w:t>,</w:t>
      </w:r>
      <w:r>
        <w:rPr>
          <w:rFonts w:ascii="Tahoma" w:hAnsi="Tahoma" w:cs="Tahoma" w:eastAsia="Calibri"/>
          <w:sz w:val="24"/>
          <w:szCs w:val="24"/>
        </w:rPr>
        <w:t xml:space="preserve"> caractérisé par une topographie complexe et des gradients climatiques prononcés</w:t>
      </w:r>
      <w:r>
        <w:rPr>
          <w:rFonts w:ascii="Tahoma" w:hAnsi="Tahoma" w:cs="Tahoma" w:eastAsia="Calibri"/>
          <w:sz w:val="24"/>
          <w:szCs w:val="24"/>
          <w:vertAlign w:val="superscript"/>
        </w:rPr>
        <w:footnoteReference w:id="387"/>
      </w:r>
      <w:r>
        <w:rPr>
          <w:rFonts w:ascii="Tahoma" w:hAnsi="Tahoma" w:cs="Tahoma" w:eastAsia="Calibri"/>
          <w:sz w:val="24"/>
          <w:szCs w:val="24"/>
        </w:rPr>
        <w:t>.</w:t>
      </w:r>
      <w:r>
        <w:rPr>
          <w:rFonts w:ascii="Tahoma" w:hAnsi="Tahoma" w:cs="Tahoma" w:eastAsia="Calibri"/>
          <w:sz w:val="24"/>
          <w:szCs w:val="24"/>
        </w:rPr>
        <w:t xml:space="preserve"> Les contraintes topographiques</w:t>
      </w:r>
      <w:r>
        <w:rPr>
          <w:rFonts w:ascii="Tahoma" w:hAnsi="Tahoma" w:cs="Tahoma" w:eastAsia="Calibri"/>
          <w:sz w:val="24"/>
          <w:szCs w:val="24"/>
        </w:rPr>
        <w:t>,</w:t>
      </w:r>
      <w:r>
        <w:rPr>
          <w:rFonts w:ascii="Tahoma" w:hAnsi="Tahoma" w:cs="Tahoma" w:eastAsia="Calibri"/>
          <w:sz w:val="24"/>
          <w:szCs w:val="24"/>
        </w:rPr>
        <w:t xml:space="preserve"> particulièrement dans les systèmes montagneux de l</w:t>
      </w:r>
      <w:r>
        <w:rPr>
          <w:rFonts w:ascii="Tahoma" w:hAnsi="Tahoma" w:cs="Tahoma" w:eastAsia="Calibri"/>
          <w:sz w:val="24"/>
          <w:szCs w:val="24"/>
        </w:rPr>
        <w:t>'</w:t>
      </w:r>
      <w:r>
        <w:rPr>
          <w:rFonts w:ascii="Tahoma" w:hAnsi="Tahoma" w:cs="Tahoma" w:eastAsia="Calibri"/>
          <w:sz w:val="24"/>
          <w:szCs w:val="24"/>
        </w:rPr>
        <w:t>Atlas</w:t>
      </w:r>
      <w:r>
        <w:rPr>
          <w:rFonts w:ascii="Tahoma" w:hAnsi="Tahoma" w:cs="Tahoma" w:eastAsia="Calibri"/>
          <w:sz w:val="24"/>
          <w:szCs w:val="24"/>
        </w:rPr>
        <w:t>,</w:t>
      </w:r>
      <w:r>
        <w:rPr>
          <w:rFonts w:ascii="Tahoma" w:hAnsi="Tahoma" w:cs="Tahoma" w:eastAsia="Calibri"/>
          <w:sz w:val="24"/>
          <w:szCs w:val="24"/>
        </w:rPr>
        <w:t xml:space="preserve"> peuvent limiter les possibilités de migration altitudinale et créer des refuges climatiques locaux</w:t>
      </w:r>
      <w:r>
        <w:rPr>
          <w:rFonts w:ascii="Tahoma" w:hAnsi="Tahoma" w:cs="Tahoma" w:eastAsia="Calibri"/>
          <w:sz w:val="24"/>
          <w:szCs w:val="24"/>
          <w:vertAlign w:val="superscript"/>
        </w:rPr>
        <w:footnoteReference w:id="388"/>
      </w:r>
      <w:r>
        <w:rPr>
          <w:rFonts w:ascii="Tahoma" w:hAnsi="Tahoma" w:cs="Tahoma" w:eastAsia="Calibri"/>
          <w:sz w:val="24"/>
          <w:szCs w:val="24"/>
        </w:rPr>
        <w:t>^132^</w:t>
      </w:r>
      <w:r>
        <w:rPr>
          <w:rFonts w:ascii="Tahoma" w:hAnsi="Tahoma" w:cs="Tahoma" w:eastAsia="Calibri"/>
          <w:sz w:val="24"/>
          <w:szCs w:val="24"/>
        </w:rPr>
        <w:t>.</w:t>
      </w:r>
    </w:p>
    <w:p>
      <w:pPr>
        <w:pStyle w:val="P6"/>
      </w:pPr>
      <w:r>
        <w:t xml:space="preserve"> </w:t>
      </w:r>
      <w:bookmarkStart w:id="266" w:name="_Toc203643057"/>
      <w:r>
        <w:t>Manifestations concrètes de la migration forestière</w:t>
      </w:r>
      <w:bookmarkEnd w:id="266"/>
    </w:p>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Les forêts de cèdre du Moyen Atlas constituent un exemple paradigmatique des conséquences de la migration des espèces en réponse aux changements environnementaux</w:t>
      </w:r>
      <w:r>
        <w:rPr>
          <w:rFonts w:ascii="Tahoma" w:hAnsi="Tahoma" w:cs="Tahoma" w:eastAsia="Calibri"/>
          <w:sz w:val="24"/>
          <w:szCs w:val="24"/>
          <w:vertAlign w:val="superscript"/>
        </w:rPr>
        <w:footnoteReference w:id="389"/>
      </w:r>
      <w:r>
        <w:rPr>
          <w:rFonts w:ascii="Tahoma" w:hAnsi="Tahoma" w:cs="Tahoma" w:eastAsia="Calibri"/>
          <w:sz w:val="24"/>
          <w:szCs w:val="24"/>
        </w:rPr>
        <w:t>.</w:t>
      </w:r>
      <w:r>
        <w:rPr>
          <w:rFonts w:ascii="Tahoma" w:hAnsi="Tahoma" w:cs="Tahoma" w:eastAsia="Calibri"/>
          <w:sz w:val="24"/>
          <w:szCs w:val="24"/>
        </w:rPr>
        <w:t xml:space="preserve"> Ces écosystèmes</w:t>
      </w:r>
      <w:r>
        <w:rPr>
          <w:rFonts w:ascii="Tahoma" w:hAnsi="Tahoma" w:cs="Tahoma" w:eastAsia="Calibri"/>
          <w:sz w:val="24"/>
          <w:szCs w:val="24"/>
        </w:rPr>
        <w:t>,</w:t>
      </w:r>
      <w:r>
        <w:rPr>
          <w:rFonts w:ascii="Tahoma" w:hAnsi="Tahoma" w:cs="Tahoma" w:eastAsia="Calibri"/>
          <w:sz w:val="24"/>
          <w:szCs w:val="24"/>
        </w:rPr>
        <w:t xml:space="preserve"> dominés par le cèdre de l</w:t>
      </w:r>
      <w:r>
        <w:rPr>
          <w:rFonts w:ascii="Tahoma" w:hAnsi="Tahoma" w:cs="Tahoma" w:eastAsia="Calibri"/>
          <w:sz w:val="24"/>
          <w:szCs w:val="24"/>
        </w:rPr>
        <w:t>'</w:t>
      </w:r>
      <w:r>
        <w:rPr>
          <w:rFonts w:ascii="Tahoma" w:hAnsi="Tahoma" w:cs="Tahoma" w:eastAsia="Calibri"/>
          <w:sz w:val="24"/>
          <w:szCs w:val="24"/>
        </w:rPr>
        <w:t xml:space="preserve">Atlas </w:t>
      </w:r>
      <w:r>
        <w:rPr>
          <w:rFonts w:ascii="Tahoma" w:hAnsi="Tahoma" w:cs="Tahoma" w:eastAsia="Calibri"/>
          <w:sz w:val="24"/>
          <w:szCs w:val="24"/>
        </w:rPr>
        <w:t>(</w:t>
      </w:r>
      <w:r>
        <w:rPr>
          <w:rFonts w:ascii="Tahoma" w:hAnsi="Tahoma" w:cs="Tahoma" w:eastAsia="Calibri"/>
          <w:sz w:val="24"/>
          <w:szCs w:val="24"/>
        </w:rPr>
        <w:t>Cedrus atlantica</w:t>
      </w:r>
      <w:r>
        <w:rPr>
          <w:rFonts w:ascii="Tahoma" w:hAnsi="Tahoma" w:cs="Tahoma" w:eastAsia="Calibri"/>
          <w:sz w:val="24"/>
          <w:szCs w:val="24"/>
        </w:rPr>
        <w:t>)</w:t>
      </w:r>
      <w:r>
        <w:rPr>
          <w:rFonts w:ascii="Tahoma" w:hAnsi="Tahoma" w:cs="Tahoma" w:eastAsia="Calibri"/>
          <w:sz w:val="24"/>
          <w:szCs w:val="24"/>
        </w:rPr>
        <w:t>,</w:t>
      </w:r>
      <w:r>
        <w:rPr>
          <w:rFonts w:ascii="Tahoma" w:hAnsi="Tahoma" w:cs="Tahoma" w:eastAsia="Calibri"/>
          <w:sz w:val="24"/>
          <w:szCs w:val="24"/>
        </w:rPr>
        <w:t xml:space="preserve"> espèce endémique des montagnes nord</w:t>
      </w:r>
      <w:r>
        <w:rPr>
          <w:rFonts w:ascii="Tahoma" w:hAnsi="Tahoma" w:cs="Tahoma" w:eastAsia="Calibri"/>
          <w:sz w:val="24"/>
          <w:szCs w:val="24"/>
        </w:rPr>
        <w:t>-</w:t>
      </w:r>
      <w:r>
        <w:rPr>
          <w:rFonts w:ascii="Tahoma" w:hAnsi="Tahoma" w:cs="Tahoma" w:eastAsia="Calibri"/>
          <w:sz w:val="24"/>
          <w:szCs w:val="24"/>
        </w:rPr>
        <w:t>africaines</w:t>
      </w:r>
      <w:r>
        <w:rPr>
          <w:rFonts w:ascii="Tahoma" w:hAnsi="Tahoma" w:cs="Tahoma" w:eastAsia="Calibri"/>
          <w:sz w:val="24"/>
          <w:szCs w:val="24"/>
        </w:rPr>
        <w:t>,</w:t>
      </w:r>
      <w:r>
        <w:rPr>
          <w:rFonts w:ascii="Tahoma" w:hAnsi="Tahoma" w:cs="Tahoma" w:eastAsia="Calibri"/>
          <w:sz w:val="24"/>
          <w:szCs w:val="24"/>
        </w:rPr>
        <w:t xml:space="preserve"> subissent des transformations profondes sous l</w:t>
      </w:r>
      <w:r>
        <w:rPr>
          <w:rFonts w:ascii="Tahoma" w:hAnsi="Tahoma" w:cs="Tahoma" w:eastAsia="Calibri"/>
          <w:sz w:val="24"/>
          <w:szCs w:val="24"/>
        </w:rPr>
        <w:t>'</w:t>
      </w:r>
      <w:r>
        <w:rPr>
          <w:rFonts w:ascii="Tahoma" w:hAnsi="Tahoma" w:cs="Tahoma" w:eastAsia="Calibri"/>
          <w:sz w:val="24"/>
          <w:szCs w:val="24"/>
        </w:rPr>
        <w:t>effet conjugué du réchauffement climatique et des sécheresses récurrentes</w:t>
      </w:r>
      <w:r>
        <w:rPr>
          <w:rFonts w:ascii="Tahoma" w:hAnsi="Tahoma" w:cs="Tahoma" w:eastAsia="Calibri"/>
          <w:sz w:val="24"/>
          <w:szCs w:val="24"/>
          <w:vertAlign w:val="superscript"/>
        </w:rPr>
        <w:footnoteReference w:id="390"/>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En raison des sécheresses fréquentes et des températures plus élevées</w:t>
      </w:r>
      <w:r>
        <w:rPr>
          <w:rFonts w:ascii="Tahoma" w:hAnsi="Tahoma" w:cs="Tahoma" w:eastAsia="Calibri"/>
          <w:sz w:val="24"/>
          <w:szCs w:val="24"/>
        </w:rPr>
        <w:t>,</w:t>
      </w:r>
      <w:r>
        <w:rPr>
          <w:rFonts w:ascii="Tahoma" w:hAnsi="Tahoma" w:cs="Tahoma" w:eastAsia="Calibri"/>
          <w:sz w:val="24"/>
          <w:szCs w:val="24"/>
        </w:rPr>
        <w:t xml:space="preserve"> les cèdres</w:t>
      </w:r>
      <w:r>
        <w:rPr>
          <w:rFonts w:ascii="Tahoma" w:hAnsi="Tahoma" w:cs="Tahoma" w:eastAsia="Calibri"/>
          <w:sz w:val="24"/>
          <w:szCs w:val="24"/>
        </w:rPr>
        <w:t>,</w:t>
      </w:r>
      <w:r>
        <w:rPr>
          <w:rFonts w:ascii="Tahoma" w:hAnsi="Tahoma" w:cs="Tahoma" w:eastAsia="Calibri"/>
          <w:sz w:val="24"/>
          <w:szCs w:val="24"/>
        </w:rPr>
        <w:t xml:space="preserve"> qui dominent historiquement ces forêts d</w:t>
      </w:r>
      <w:r>
        <w:rPr>
          <w:rFonts w:ascii="Tahoma" w:hAnsi="Tahoma" w:cs="Tahoma" w:eastAsia="Calibri"/>
          <w:sz w:val="24"/>
          <w:szCs w:val="24"/>
        </w:rPr>
        <w:t>'</w:t>
      </w:r>
      <w:r>
        <w:rPr>
          <w:rFonts w:ascii="Tahoma" w:hAnsi="Tahoma" w:cs="Tahoma" w:eastAsia="Calibri"/>
          <w:sz w:val="24"/>
          <w:szCs w:val="24"/>
        </w:rPr>
        <w:t>altitude</w:t>
      </w:r>
      <w:r>
        <w:rPr>
          <w:rFonts w:ascii="Tahoma" w:hAnsi="Tahoma" w:cs="Tahoma" w:eastAsia="Calibri"/>
          <w:sz w:val="24"/>
          <w:szCs w:val="24"/>
        </w:rPr>
        <w:t>,</w:t>
      </w:r>
      <w:r>
        <w:rPr>
          <w:rFonts w:ascii="Tahoma" w:hAnsi="Tahoma" w:cs="Tahoma" w:eastAsia="Calibri"/>
          <w:sz w:val="24"/>
          <w:szCs w:val="24"/>
        </w:rPr>
        <w:t xml:space="preserve"> sont progressivement remplacés par des espèces plus tolérantes à la chaleur et au déficit hydrique</w:t>
      </w:r>
      <w:r>
        <w:rPr>
          <w:rFonts w:ascii="Tahoma" w:hAnsi="Tahoma" w:cs="Tahoma" w:eastAsia="Calibri"/>
          <w:sz w:val="24"/>
          <w:szCs w:val="24"/>
        </w:rPr>
        <w:t>,</w:t>
      </w:r>
      <w:r>
        <w:rPr>
          <w:rFonts w:ascii="Tahoma" w:hAnsi="Tahoma" w:cs="Tahoma" w:eastAsia="Calibri"/>
          <w:sz w:val="24"/>
          <w:szCs w:val="24"/>
        </w:rPr>
        <w:t xml:space="preserve"> notamment le pin d</w:t>
      </w:r>
      <w:r>
        <w:rPr>
          <w:rFonts w:ascii="Tahoma" w:hAnsi="Tahoma" w:cs="Tahoma" w:eastAsia="Calibri"/>
          <w:sz w:val="24"/>
          <w:szCs w:val="24"/>
        </w:rPr>
        <w:t>'</w:t>
      </w:r>
      <w:r>
        <w:rPr>
          <w:rFonts w:ascii="Tahoma" w:hAnsi="Tahoma" w:cs="Tahoma" w:eastAsia="Calibri"/>
          <w:sz w:val="24"/>
          <w:szCs w:val="24"/>
        </w:rPr>
        <w:t xml:space="preserve">Alep </w:t>
      </w:r>
      <w:r>
        <w:rPr>
          <w:rFonts w:ascii="Tahoma" w:hAnsi="Tahoma" w:cs="Tahoma" w:eastAsia="Calibri"/>
          <w:sz w:val="24"/>
          <w:szCs w:val="24"/>
        </w:rPr>
        <w:t>(</w:t>
      </w:r>
      <w:r>
        <w:rPr>
          <w:rFonts w:ascii="Tahoma" w:hAnsi="Tahoma" w:cs="Tahoma" w:eastAsia="Calibri"/>
          <w:sz w:val="24"/>
          <w:szCs w:val="24"/>
        </w:rPr>
        <w:t>Pinus halepensis</w:t>
      </w:r>
      <w:r>
        <w:rPr>
          <w:rFonts w:ascii="Tahoma" w:hAnsi="Tahoma" w:cs="Tahoma" w:eastAsia="Calibri"/>
          <w:sz w:val="24"/>
          <w:szCs w:val="24"/>
        </w:rPr>
        <w:t>)</w:t>
      </w:r>
      <w:r>
        <w:rPr>
          <w:rFonts w:ascii="Tahoma" w:hAnsi="Tahoma" w:cs="Tahoma" w:eastAsia="Calibri"/>
          <w:sz w:val="24"/>
          <w:szCs w:val="24"/>
          <w:vertAlign w:val="superscript"/>
        </w:rPr>
        <w:footnoteReference w:id="391"/>
      </w:r>
      <w:r>
        <w:rPr>
          <w:rFonts w:ascii="Tahoma" w:hAnsi="Tahoma" w:cs="Tahoma" w:eastAsia="Calibri"/>
          <w:sz w:val="24"/>
          <w:szCs w:val="24"/>
        </w:rPr>
        <w:t>.</w:t>
      </w:r>
      <w:r>
        <w:rPr>
          <w:rFonts w:ascii="Tahoma" w:hAnsi="Tahoma" w:cs="Tahoma" w:eastAsia="Calibri"/>
          <w:sz w:val="24"/>
          <w:szCs w:val="24"/>
        </w:rPr>
        <w:t xml:space="preserve"> Cette dynamique de substitution a été documentée par l</w:t>
      </w:r>
      <w:r>
        <w:rPr>
          <w:rFonts w:ascii="Tahoma" w:hAnsi="Tahoma" w:cs="Tahoma" w:eastAsia="Calibri"/>
          <w:sz w:val="24"/>
          <w:szCs w:val="24"/>
        </w:rPr>
        <w:t>'</w:t>
      </w:r>
      <w:r>
        <w:rPr>
          <w:rFonts w:ascii="Tahoma" w:hAnsi="Tahoma" w:cs="Tahoma" w:eastAsia="Calibri"/>
          <w:sz w:val="24"/>
          <w:szCs w:val="24"/>
        </w:rPr>
        <w:t>Université Hassan II de Casablanca</w:t>
      </w:r>
      <w:r>
        <w:rPr>
          <w:rFonts w:ascii="Tahoma" w:hAnsi="Tahoma" w:cs="Tahoma" w:eastAsia="Calibri"/>
          <w:sz w:val="24"/>
          <w:szCs w:val="24"/>
        </w:rPr>
        <w:t>,</w:t>
      </w:r>
      <w:r>
        <w:rPr>
          <w:rFonts w:ascii="Tahoma" w:hAnsi="Tahoma" w:cs="Tahoma" w:eastAsia="Calibri"/>
          <w:sz w:val="24"/>
          <w:szCs w:val="24"/>
        </w:rPr>
        <w:t xml:space="preserve"> dont les études révèlent que depuis les années 1990</w:t>
      </w:r>
      <w:r>
        <w:rPr>
          <w:rFonts w:ascii="Tahoma" w:hAnsi="Tahoma" w:cs="Tahoma" w:eastAsia="Calibri"/>
          <w:sz w:val="24"/>
          <w:szCs w:val="24"/>
        </w:rPr>
        <w:t>,</w:t>
      </w:r>
      <w:r>
        <w:rPr>
          <w:rFonts w:ascii="Tahoma" w:hAnsi="Tahoma" w:cs="Tahoma" w:eastAsia="Calibri"/>
          <w:sz w:val="24"/>
          <w:szCs w:val="24"/>
        </w:rPr>
        <w:t xml:space="preserve"> les forêts de cèdre ont perdu 15</w:t>
      </w:r>
      <w:r>
        <w:rPr>
          <w:rFonts w:ascii="Tahoma" w:hAnsi="Tahoma" w:cs="Tahoma" w:eastAsia="Calibri"/>
          <w:sz w:val="24"/>
          <w:szCs w:val="24"/>
        </w:rPr>
        <w:t>%</w:t>
      </w:r>
      <w:r>
        <w:rPr>
          <w:rFonts w:ascii="Tahoma" w:hAnsi="Tahoma" w:cs="Tahoma" w:eastAsia="Calibri"/>
          <w:sz w:val="24"/>
          <w:szCs w:val="24"/>
        </w:rPr>
        <w:t xml:space="preserve"> de leur surface</w:t>
      </w:r>
      <w:r>
        <w:rPr>
          <w:rFonts w:ascii="Tahoma" w:hAnsi="Tahoma" w:cs="Tahoma" w:eastAsia="Calibri"/>
          <w:sz w:val="24"/>
          <w:szCs w:val="24"/>
        </w:rPr>
        <w:t>,</w:t>
      </w:r>
      <w:r>
        <w:rPr>
          <w:rFonts w:ascii="Tahoma" w:hAnsi="Tahoma" w:cs="Tahoma" w:eastAsia="Calibri"/>
          <w:sz w:val="24"/>
          <w:szCs w:val="24"/>
        </w:rPr>
        <w:t xml:space="preserve"> tandis que le pin d</w:t>
      </w:r>
      <w:r>
        <w:rPr>
          <w:rFonts w:ascii="Tahoma" w:hAnsi="Tahoma" w:cs="Tahoma" w:eastAsia="Calibri"/>
          <w:sz w:val="24"/>
          <w:szCs w:val="24"/>
        </w:rPr>
        <w:t>'</w:t>
      </w:r>
      <w:r>
        <w:rPr>
          <w:rFonts w:ascii="Tahoma" w:hAnsi="Tahoma" w:cs="Tahoma" w:eastAsia="Calibri"/>
          <w:sz w:val="24"/>
          <w:szCs w:val="24"/>
        </w:rPr>
        <w:t>Alep a progressé de 20 à 30 km vers le nord au cours des deux dernières décennies</w:t>
      </w:r>
      <w:r>
        <w:rPr>
          <w:rFonts w:ascii="Tahoma" w:hAnsi="Tahoma" w:cs="Tahoma" w:eastAsia="Calibri"/>
          <w:sz w:val="24"/>
          <w:szCs w:val="24"/>
          <w:vertAlign w:val="superscript"/>
        </w:rPr>
        <w:footnoteReference w:id="392"/>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Cette transformation ne se limite pas à un simple remplacement d</w:t>
      </w:r>
      <w:r>
        <w:rPr>
          <w:rFonts w:ascii="Tahoma" w:hAnsi="Tahoma" w:cs="Tahoma" w:eastAsia="Calibri"/>
          <w:sz w:val="24"/>
          <w:szCs w:val="24"/>
        </w:rPr>
        <w:t>'</w:t>
      </w:r>
      <w:r>
        <w:rPr>
          <w:rFonts w:ascii="Tahoma" w:hAnsi="Tahoma" w:cs="Tahoma" w:eastAsia="Calibri"/>
          <w:sz w:val="24"/>
          <w:szCs w:val="24"/>
        </w:rPr>
        <w:t>espèces</w:t>
      </w:r>
      <w:r>
        <w:rPr>
          <w:rFonts w:ascii="Tahoma" w:hAnsi="Tahoma" w:cs="Tahoma" w:eastAsia="Calibri"/>
          <w:sz w:val="24"/>
          <w:szCs w:val="24"/>
        </w:rPr>
        <w:t>,</w:t>
      </w:r>
      <w:r>
        <w:rPr>
          <w:rFonts w:ascii="Tahoma" w:hAnsi="Tahoma" w:cs="Tahoma" w:eastAsia="Calibri"/>
          <w:sz w:val="24"/>
          <w:szCs w:val="24"/>
        </w:rPr>
        <w:t xml:space="preserve"> mais entraîne une modification profonde de la structure et du fonctionnement de l</w:t>
      </w:r>
      <w:r>
        <w:rPr>
          <w:rFonts w:ascii="Tahoma" w:hAnsi="Tahoma" w:cs="Tahoma" w:eastAsia="Calibri"/>
          <w:sz w:val="24"/>
          <w:szCs w:val="24"/>
        </w:rPr>
        <w:t>'</w:t>
      </w:r>
      <w:r>
        <w:rPr>
          <w:rFonts w:ascii="Tahoma" w:hAnsi="Tahoma" w:cs="Tahoma" w:eastAsia="Calibri"/>
          <w:sz w:val="24"/>
          <w:szCs w:val="24"/>
        </w:rPr>
        <w:t>écosystème</w:t>
      </w:r>
      <w:r>
        <w:rPr>
          <w:rFonts w:ascii="Tahoma" w:hAnsi="Tahoma" w:cs="Tahoma" w:eastAsia="Calibri"/>
          <w:sz w:val="24"/>
          <w:szCs w:val="24"/>
          <w:vertAlign w:val="superscript"/>
        </w:rPr>
        <w:footnoteReference w:id="393"/>
      </w:r>
      <w:r>
        <w:rPr>
          <w:rFonts w:ascii="Tahoma" w:hAnsi="Tahoma" w:cs="Tahoma" w:eastAsia="Calibri"/>
          <w:sz w:val="24"/>
          <w:szCs w:val="24"/>
        </w:rPr>
        <w:t>.</w:t>
      </w:r>
      <w:r>
        <w:rPr>
          <w:rFonts w:ascii="Tahoma" w:hAnsi="Tahoma" w:cs="Tahoma" w:eastAsia="Calibri"/>
          <w:sz w:val="24"/>
          <w:szCs w:val="24"/>
        </w:rPr>
        <w:t xml:space="preserve"> Les cédraies matures</w:t>
      </w:r>
      <w:r>
        <w:rPr>
          <w:rFonts w:ascii="Tahoma" w:hAnsi="Tahoma" w:cs="Tahoma" w:eastAsia="Calibri"/>
          <w:sz w:val="24"/>
          <w:szCs w:val="24"/>
        </w:rPr>
        <w:t>,</w:t>
      </w:r>
      <w:r>
        <w:rPr>
          <w:rFonts w:ascii="Tahoma" w:hAnsi="Tahoma" w:cs="Tahoma" w:eastAsia="Calibri"/>
          <w:sz w:val="24"/>
          <w:szCs w:val="24"/>
        </w:rPr>
        <w:t xml:space="preserve"> caractérisées par une structure verticale complexe et une biodiversité associée riche</w:t>
      </w:r>
      <w:r>
        <w:rPr>
          <w:rFonts w:ascii="Tahoma" w:hAnsi="Tahoma" w:cs="Tahoma" w:eastAsia="Calibri"/>
          <w:sz w:val="24"/>
          <w:szCs w:val="24"/>
        </w:rPr>
        <w:t>,</w:t>
      </w:r>
      <w:r>
        <w:rPr>
          <w:rFonts w:ascii="Tahoma" w:hAnsi="Tahoma" w:cs="Tahoma" w:eastAsia="Calibri"/>
          <w:sz w:val="24"/>
          <w:szCs w:val="24"/>
        </w:rPr>
        <w:t xml:space="preserve"> sont remplacées par des formations de pins plus homogènes et moins diversifiées</w:t>
      </w:r>
      <w:r>
        <w:rPr>
          <w:rFonts w:ascii="Tahoma" w:hAnsi="Tahoma" w:cs="Tahoma" w:eastAsia="Calibri"/>
          <w:sz w:val="24"/>
          <w:szCs w:val="24"/>
          <w:vertAlign w:val="superscript"/>
        </w:rPr>
        <w:footnoteReference w:id="394"/>
      </w:r>
      <w:r>
        <w:rPr>
          <w:rFonts w:ascii="Tahoma" w:hAnsi="Tahoma" w:cs="Tahoma" w:eastAsia="Calibri"/>
          <w:sz w:val="24"/>
          <w:szCs w:val="24"/>
        </w:rPr>
        <w:t>.</w:t>
      </w:r>
      <w:r>
        <w:rPr>
          <w:rFonts w:ascii="Tahoma" w:hAnsi="Tahoma" w:cs="Tahoma" w:eastAsia="Calibri"/>
          <w:sz w:val="24"/>
          <w:szCs w:val="24"/>
        </w:rPr>
        <w:t xml:space="preserve"> Cette simplification structurelle s</w:t>
      </w:r>
      <w:r>
        <w:rPr>
          <w:rFonts w:ascii="Tahoma" w:hAnsi="Tahoma" w:cs="Tahoma" w:eastAsia="Calibri"/>
          <w:sz w:val="24"/>
          <w:szCs w:val="24"/>
        </w:rPr>
        <w:t>'</w:t>
      </w:r>
      <w:r>
        <w:rPr>
          <w:rFonts w:ascii="Tahoma" w:hAnsi="Tahoma" w:cs="Tahoma" w:eastAsia="Calibri"/>
          <w:sz w:val="24"/>
          <w:szCs w:val="24"/>
        </w:rPr>
        <w:t>accompagne d</w:t>
      </w:r>
      <w:r>
        <w:rPr>
          <w:rFonts w:ascii="Tahoma" w:hAnsi="Tahoma" w:cs="Tahoma" w:eastAsia="Calibri"/>
          <w:sz w:val="24"/>
          <w:szCs w:val="24"/>
        </w:rPr>
        <w:t>'</w:t>
      </w:r>
      <w:r>
        <w:rPr>
          <w:rFonts w:ascii="Tahoma" w:hAnsi="Tahoma" w:cs="Tahoma" w:eastAsia="Calibri"/>
          <w:sz w:val="24"/>
          <w:szCs w:val="24"/>
        </w:rPr>
        <w:t>une diminution de la capacité de l</w:t>
      </w:r>
      <w:r>
        <w:rPr>
          <w:rFonts w:ascii="Tahoma" w:hAnsi="Tahoma" w:cs="Tahoma" w:eastAsia="Calibri"/>
          <w:sz w:val="24"/>
          <w:szCs w:val="24"/>
        </w:rPr>
        <w:t>'</w:t>
      </w:r>
      <w:r>
        <w:rPr>
          <w:rFonts w:ascii="Tahoma" w:hAnsi="Tahoma" w:cs="Tahoma" w:eastAsia="Calibri"/>
          <w:sz w:val="24"/>
          <w:szCs w:val="24"/>
        </w:rPr>
        <w:t>écosystème à fournir certains services écologiques</w:t>
      </w:r>
      <w:r>
        <w:rPr>
          <w:rFonts w:ascii="Tahoma" w:hAnsi="Tahoma" w:cs="Tahoma" w:eastAsia="Calibri"/>
          <w:sz w:val="24"/>
          <w:szCs w:val="24"/>
        </w:rPr>
        <w:t>,</w:t>
      </w:r>
      <w:r>
        <w:rPr>
          <w:rFonts w:ascii="Tahoma" w:hAnsi="Tahoma" w:cs="Tahoma" w:eastAsia="Calibri"/>
          <w:sz w:val="24"/>
          <w:szCs w:val="24"/>
        </w:rPr>
        <w:t xml:space="preserve"> notamment la régulation du cycle hydrologique et le stockage du carbone</w:t>
      </w:r>
      <w:r>
        <w:rPr>
          <w:rFonts w:ascii="Tahoma" w:hAnsi="Tahoma" w:cs="Tahoma" w:eastAsia="Calibri"/>
          <w:sz w:val="24"/>
          <w:szCs w:val="24"/>
          <w:vertAlign w:val="superscript"/>
        </w:rPr>
        <w:footnoteReference w:id="395"/>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Par ailleurs</w:t>
      </w:r>
      <w:r>
        <w:rPr>
          <w:rFonts w:ascii="Tahoma" w:hAnsi="Tahoma" w:cs="Tahoma" w:eastAsia="Calibri"/>
          <w:sz w:val="24"/>
          <w:szCs w:val="24"/>
        </w:rPr>
        <w:t>,</w:t>
      </w:r>
      <w:r>
        <w:rPr>
          <w:rFonts w:ascii="Tahoma" w:hAnsi="Tahoma" w:cs="Tahoma" w:eastAsia="Calibri"/>
          <w:sz w:val="24"/>
          <w:szCs w:val="24"/>
        </w:rPr>
        <w:t xml:space="preserve"> une étude approfondie de la végétation dans le Haut Atlas et l</w:t>
      </w:r>
      <w:r>
        <w:rPr>
          <w:rFonts w:ascii="Tahoma" w:hAnsi="Tahoma" w:cs="Tahoma" w:eastAsia="Calibri"/>
          <w:sz w:val="24"/>
          <w:szCs w:val="24"/>
        </w:rPr>
        <w:t>'</w:t>
      </w:r>
      <w:r>
        <w:rPr>
          <w:rFonts w:ascii="Tahoma" w:hAnsi="Tahoma" w:cs="Tahoma" w:eastAsia="Calibri"/>
          <w:sz w:val="24"/>
          <w:szCs w:val="24"/>
        </w:rPr>
        <w:t>Anti</w:t>
      </w:r>
      <w:r>
        <w:rPr>
          <w:rFonts w:ascii="Tahoma" w:hAnsi="Tahoma" w:cs="Tahoma" w:eastAsia="Calibri"/>
          <w:sz w:val="24"/>
          <w:szCs w:val="24"/>
        </w:rPr>
        <w:t>-</w:t>
      </w:r>
      <w:r>
        <w:rPr>
          <w:rFonts w:ascii="Tahoma" w:hAnsi="Tahoma" w:cs="Tahoma" w:eastAsia="Calibri"/>
          <w:sz w:val="24"/>
          <w:szCs w:val="24"/>
        </w:rPr>
        <w:t>Atlas marocains révèle une progression alarmante des groupements végétaux désertiques vers le nord</w:t>
      </w:r>
      <w:r>
        <w:rPr>
          <w:rFonts w:ascii="Tahoma" w:hAnsi="Tahoma" w:cs="Tahoma" w:eastAsia="Calibri"/>
          <w:sz w:val="24"/>
          <w:szCs w:val="24"/>
          <w:vertAlign w:val="superscript"/>
        </w:rPr>
        <w:footnoteReference w:id="396"/>
      </w:r>
      <w:r>
        <w:rPr>
          <w:rFonts w:ascii="Tahoma" w:hAnsi="Tahoma" w:cs="Tahoma" w:eastAsia="Calibri"/>
          <w:sz w:val="24"/>
          <w:szCs w:val="24"/>
        </w:rPr>
        <w:t>.</w:t>
      </w:r>
      <w:r>
        <w:rPr>
          <w:rFonts w:ascii="Tahoma" w:hAnsi="Tahoma" w:cs="Tahoma" w:eastAsia="Calibri"/>
          <w:sz w:val="24"/>
          <w:szCs w:val="24"/>
        </w:rPr>
        <w:t xml:space="preserve"> En 1991</w:t>
      </w:r>
      <w:r>
        <w:rPr>
          <w:rFonts w:ascii="Tahoma" w:hAnsi="Tahoma" w:cs="Tahoma" w:eastAsia="Calibri"/>
          <w:sz w:val="24"/>
          <w:szCs w:val="24"/>
        </w:rPr>
        <w:t>,</w:t>
      </w:r>
      <w:r>
        <w:rPr>
          <w:rFonts w:ascii="Tahoma" w:hAnsi="Tahoma" w:cs="Tahoma" w:eastAsia="Calibri"/>
          <w:sz w:val="24"/>
          <w:szCs w:val="24"/>
        </w:rPr>
        <w:t xml:space="preserve"> la limite septentrionale de ces groupements coïncidait avec l</w:t>
      </w:r>
      <w:r>
        <w:rPr>
          <w:rFonts w:ascii="Tahoma" w:hAnsi="Tahoma" w:cs="Tahoma" w:eastAsia="Calibri"/>
          <w:sz w:val="24"/>
          <w:szCs w:val="24"/>
        </w:rPr>
        <w:t>'</w:t>
      </w:r>
      <w:r>
        <w:rPr>
          <w:rFonts w:ascii="Tahoma" w:hAnsi="Tahoma" w:cs="Tahoma" w:eastAsia="Calibri"/>
          <w:sz w:val="24"/>
          <w:szCs w:val="24"/>
        </w:rPr>
        <w:t>isohyète de 150 mm de précipitations annuelles</w:t>
      </w:r>
      <w:r>
        <w:rPr>
          <w:rFonts w:ascii="Tahoma" w:hAnsi="Tahoma" w:cs="Tahoma" w:eastAsia="Calibri"/>
          <w:sz w:val="24"/>
          <w:szCs w:val="24"/>
        </w:rPr>
        <w:t>,</w:t>
      </w:r>
      <w:r>
        <w:rPr>
          <w:rFonts w:ascii="Tahoma" w:hAnsi="Tahoma" w:cs="Tahoma" w:eastAsia="Calibri"/>
          <w:sz w:val="24"/>
          <w:szCs w:val="24"/>
        </w:rPr>
        <w:t xml:space="preserve"> contrastant significativement avec la situation du début des années 1960</w:t>
      </w:r>
      <w:r>
        <w:rPr>
          <w:rFonts w:ascii="Tahoma" w:hAnsi="Tahoma" w:cs="Tahoma" w:eastAsia="Calibri"/>
          <w:sz w:val="24"/>
          <w:szCs w:val="24"/>
        </w:rPr>
        <w:t>,</w:t>
      </w:r>
      <w:r>
        <w:rPr>
          <w:rFonts w:ascii="Tahoma" w:hAnsi="Tahoma" w:cs="Tahoma" w:eastAsia="Calibri"/>
          <w:sz w:val="24"/>
          <w:szCs w:val="24"/>
        </w:rPr>
        <w:t xml:space="preserve"> où cette même limite correspondait à l</w:t>
      </w:r>
      <w:r>
        <w:rPr>
          <w:rFonts w:ascii="Tahoma" w:hAnsi="Tahoma" w:cs="Tahoma" w:eastAsia="Calibri"/>
          <w:sz w:val="24"/>
          <w:szCs w:val="24"/>
        </w:rPr>
        <w:t>'</w:t>
      </w:r>
      <w:r>
        <w:rPr>
          <w:rFonts w:ascii="Tahoma" w:hAnsi="Tahoma" w:cs="Tahoma" w:eastAsia="Calibri"/>
          <w:sz w:val="24"/>
          <w:szCs w:val="24"/>
        </w:rPr>
        <w:t>isohyète de 100 mm</w:t>
      </w:r>
      <w:r>
        <w:rPr>
          <w:rFonts w:ascii="Tahoma" w:hAnsi="Tahoma" w:cs="Tahoma" w:eastAsia="Calibri"/>
          <w:sz w:val="24"/>
          <w:szCs w:val="24"/>
          <w:vertAlign w:val="superscript"/>
        </w:rPr>
        <w:footnoteReference w:id="397"/>
      </w:r>
      <w:r>
        <w:rPr>
          <w:rFonts w:ascii="Tahoma" w:hAnsi="Tahoma" w:cs="Tahoma" w:eastAsia="Calibri"/>
          <w:sz w:val="24"/>
          <w:szCs w:val="24"/>
        </w:rPr>
        <w:t>.</w:t>
      </w:r>
      <w:r>
        <w:rPr>
          <w:rFonts w:ascii="Tahoma" w:hAnsi="Tahoma" w:cs="Tahoma" w:eastAsia="Calibri"/>
          <w:sz w:val="24"/>
          <w:szCs w:val="24"/>
        </w:rPr>
        <w:t xml:space="preserve"> Cette observation suggère une expansion des associations végétales des milieux désertiques sur une distance estimée à plusieurs dizaines</w:t>
      </w:r>
      <w:r>
        <w:rPr>
          <w:rFonts w:ascii="Tahoma" w:hAnsi="Tahoma" w:cs="Tahoma" w:eastAsia="Calibri"/>
          <w:sz w:val="24"/>
          <w:szCs w:val="24"/>
        </w:rPr>
        <w:t>,</w:t>
      </w:r>
      <w:r>
        <w:rPr>
          <w:rFonts w:ascii="Tahoma" w:hAnsi="Tahoma" w:cs="Tahoma" w:eastAsia="Calibri"/>
          <w:sz w:val="24"/>
          <w:szCs w:val="24"/>
        </w:rPr>
        <w:t xml:space="preserve"> voire une centaine de kilomètres en seulement trois décennies</w:t>
      </w:r>
      <w:r>
        <w:rPr>
          <w:rFonts w:ascii="Tahoma" w:hAnsi="Tahoma" w:cs="Tahoma" w:eastAsia="Calibri"/>
          <w:sz w:val="24"/>
          <w:szCs w:val="24"/>
          <w:vertAlign w:val="superscript"/>
        </w:rPr>
        <w:footnoteReference w:id="398"/>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
          <w:szCs w:val="2"/>
        </w:rPr>
      </w:pP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Les conséquences écologiques de cette expansion sont multiples et préoccupantes</w:t>
      </w:r>
      <w:r>
        <w:rPr>
          <w:rFonts w:ascii="Tahoma" w:hAnsi="Tahoma" w:cs="Tahoma" w:eastAsia="Calibri"/>
          <w:sz w:val="24"/>
          <w:szCs w:val="24"/>
          <w:vertAlign w:val="superscript"/>
        </w:rPr>
        <w:footnoteReference w:id="399"/>
      </w:r>
      <w:r>
        <w:rPr>
          <w:rFonts w:ascii="Tahoma" w:hAnsi="Tahoma" w:cs="Tahoma" w:eastAsia="Calibri"/>
          <w:sz w:val="24"/>
          <w:szCs w:val="24"/>
        </w:rPr>
        <w:t>.</w:t>
      </w:r>
      <w:r>
        <w:rPr>
          <w:rFonts w:ascii="Tahoma" w:hAnsi="Tahoma" w:cs="Tahoma" w:eastAsia="Calibri"/>
          <w:sz w:val="24"/>
          <w:szCs w:val="24"/>
        </w:rPr>
        <w:t xml:space="preserve"> Premièrement</w:t>
      </w:r>
      <w:r>
        <w:rPr>
          <w:rFonts w:ascii="Tahoma" w:hAnsi="Tahoma" w:cs="Tahoma" w:eastAsia="Calibri"/>
          <w:sz w:val="24"/>
          <w:szCs w:val="24"/>
        </w:rPr>
        <w:t>,</w:t>
      </w:r>
      <w:r>
        <w:rPr>
          <w:rFonts w:ascii="Tahoma" w:hAnsi="Tahoma" w:cs="Tahoma" w:eastAsia="Calibri"/>
          <w:sz w:val="24"/>
          <w:szCs w:val="24"/>
        </w:rPr>
        <w:t xml:space="preserve"> elle se traduit par une réduction substantielle de la biodiversité floristique et faunistique</w:t>
      </w:r>
      <w:r>
        <w:rPr>
          <w:rFonts w:ascii="Tahoma" w:hAnsi="Tahoma" w:cs="Tahoma" w:eastAsia="Calibri"/>
          <w:sz w:val="24"/>
          <w:szCs w:val="24"/>
        </w:rPr>
        <w:t>,</w:t>
      </w:r>
      <w:r>
        <w:rPr>
          <w:rFonts w:ascii="Tahoma" w:hAnsi="Tahoma" w:cs="Tahoma" w:eastAsia="Calibri"/>
          <w:sz w:val="24"/>
          <w:szCs w:val="24"/>
        </w:rPr>
        <w:t xml:space="preserve"> les espèces adaptées aux conditions semi</w:t>
      </w:r>
      <w:r>
        <w:rPr>
          <w:rFonts w:ascii="Tahoma" w:hAnsi="Tahoma" w:cs="Tahoma" w:eastAsia="Calibri"/>
          <w:sz w:val="24"/>
          <w:szCs w:val="24"/>
        </w:rPr>
        <w:t>-</w:t>
      </w:r>
      <w:r>
        <w:rPr>
          <w:rFonts w:ascii="Tahoma" w:hAnsi="Tahoma" w:cs="Tahoma" w:eastAsia="Calibri"/>
          <w:sz w:val="24"/>
          <w:szCs w:val="24"/>
        </w:rPr>
        <w:t>arides étant progressivement remplacées par des taxons adaptés aux conditions désertiques</w:t>
      </w:r>
      <w:r>
        <w:rPr>
          <w:rFonts w:ascii="Tahoma" w:hAnsi="Tahoma" w:cs="Tahoma" w:eastAsia="Calibri"/>
          <w:sz w:val="24"/>
          <w:szCs w:val="24"/>
          <w:vertAlign w:val="superscript"/>
        </w:rPr>
        <w:footnoteReference w:id="400"/>
      </w:r>
      <w:r>
        <w:rPr>
          <w:rFonts w:ascii="Tahoma" w:hAnsi="Tahoma" w:cs="Tahoma" w:eastAsia="Calibri"/>
          <w:sz w:val="24"/>
          <w:szCs w:val="24"/>
        </w:rPr>
        <w:t>.</w:t>
      </w:r>
      <w:r>
        <w:rPr>
          <w:rFonts w:ascii="Tahoma" w:hAnsi="Tahoma" w:cs="Tahoma" w:eastAsia="Calibri"/>
          <w:sz w:val="24"/>
          <w:szCs w:val="24"/>
        </w:rPr>
        <w:t xml:space="preserve"> Deuxièmement</w:t>
      </w:r>
      <w:r>
        <w:rPr>
          <w:rFonts w:ascii="Tahoma" w:hAnsi="Tahoma" w:cs="Tahoma" w:eastAsia="Calibri"/>
          <w:sz w:val="24"/>
          <w:szCs w:val="24"/>
        </w:rPr>
        <w:t>,</w:t>
      </w:r>
      <w:r>
        <w:rPr>
          <w:rFonts w:ascii="Tahoma" w:hAnsi="Tahoma" w:cs="Tahoma" w:eastAsia="Calibri"/>
          <w:sz w:val="24"/>
          <w:szCs w:val="24"/>
        </w:rPr>
        <w:t xml:space="preserve"> cette expansion entraîne la destruction d</w:t>
      </w:r>
      <w:r>
        <w:rPr>
          <w:rFonts w:ascii="Tahoma" w:hAnsi="Tahoma" w:cs="Tahoma" w:eastAsia="Calibri"/>
          <w:sz w:val="24"/>
          <w:szCs w:val="24"/>
        </w:rPr>
        <w:t>'</w:t>
      </w:r>
      <w:r>
        <w:rPr>
          <w:rFonts w:ascii="Tahoma" w:hAnsi="Tahoma" w:cs="Tahoma" w:eastAsia="Calibri"/>
          <w:sz w:val="24"/>
          <w:szCs w:val="24"/>
        </w:rPr>
        <w:t>habitats spécialisés et la fragmentation des populations d</w:t>
      </w:r>
      <w:r>
        <w:rPr>
          <w:rFonts w:ascii="Tahoma" w:hAnsi="Tahoma" w:cs="Tahoma" w:eastAsia="Calibri"/>
          <w:sz w:val="24"/>
          <w:szCs w:val="24"/>
        </w:rPr>
        <w:t>'</w:t>
      </w:r>
      <w:r>
        <w:rPr>
          <w:rFonts w:ascii="Tahoma" w:hAnsi="Tahoma" w:cs="Tahoma" w:eastAsia="Calibri"/>
          <w:sz w:val="24"/>
          <w:szCs w:val="24"/>
        </w:rPr>
        <w:t>espèces endémiques ou rares</w:t>
      </w:r>
      <w:r>
        <w:rPr>
          <w:rFonts w:ascii="Tahoma" w:hAnsi="Tahoma" w:cs="Tahoma" w:eastAsia="Calibri"/>
          <w:sz w:val="24"/>
          <w:szCs w:val="24"/>
          <w:vertAlign w:val="superscript"/>
        </w:rPr>
        <w:footnoteReference w:id="401"/>
      </w:r>
      <w:r>
        <w:rPr>
          <w:rFonts w:ascii="Tahoma" w:hAnsi="Tahoma" w:cs="Tahoma" w:eastAsia="Calibri"/>
          <w:sz w:val="24"/>
          <w:szCs w:val="24"/>
        </w:rPr>
        <w:t>.</w:t>
      </w:r>
      <w:r>
        <w:rPr>
          <w:rFonts w:ascii="Tahoma" w:hAnsi="Tahoma" w:cs="Tahoma" w:eastAsia="Calibri"/>
          <w:sz w:val="24"/>
          <w:szCs w:val="24"/>
        </w:rPr>
        <w:t xml:space="preserve"> Troisièmement</w:t>
      </w:r>
      <w:r>
        <w:rPr>
          <w:rFonts w:ascii="Tahoma" w:hAnsi="Tahoma" w:cs="Tahoma" w:eastAsia="Calibri"/>
          <w:sz w:val="24"/>
          <w:szCs w:val="24"/>
        </w:rPr>
        <w:t>,</w:t>
      </w:r>
      <w:r>
        <w:rPr>
          <w:rFonts w:ascii="Tahoma" w:hAnsi="Tahoma" w:cs="Tahoma" w:eastAsia="Calibri"/>
          <w:sz w:val="24"/>
          <w:szCs w:val="24"/>
        </w:rPr>
        <w:t xml:space="preserve"> elle modifie les cycles biogéochimiques régionaux et réduit la productivité primaire des écosystèmes</w:t>
      </w:r>
      <w:r>
        <w:rPr>
          <w:rFonts w:ascii="Tahoma" w:hAnsi="Tahoma" w:cs="Tahoma" w:eastAsia="Calibri"/>
          <w:sz w:val="24"/>
          <w:szCs w:val="24"/>
          <w:vertAlign w:val="superscript"/>
        </w:rPr>
        <w:footnoteReference w:id="402"/>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Au Moyen Atlas</w:t>
      </w:r>
      <w:r>
        <w:rPr>
          <w:rFonts w:ascii="Tahoma" w:hAnsi="Tahoma" w:cs="Tahoma" w:eastAsia="Calibri"/>
          <w:sz w:val="24"/>
          <w:szCs w:val="24"/>
        </w:rPr>
        <w:t>,</w:t>
      </w:r>
      <w:r>
        <w:rPr>
          <w:rFonts w:ascii="Tahoma" w:hAnsi="Tahoma" w:cs="Tahoma" w:eastAsia="Calibri"/>
          <w:sz w:val="24"/>
          <w:szCs w:val="24"/>
        </w:rPr>
        <w:t xml:space="preserve"> une dynamique similaire s</w:t>
      </w:r>
      <w:r>
        <w:rPr>
          <w:rFonts w:ascii="Tahoma" w:hAnsi="Tahoma" w:cs="Tahoma" w:eastAsia="Calibri"/>
          <w:sz w:val="24"/>
          <w:szCs w:val="24"/>
        </w:rPr>
        <w:t>'</w:t>
      </w:r>
      <w:r>
        <w:rPr>
          <w:rFonts w:ascii="Tahoma" w:hAnsi="Tahoma" w:cs="Tahoma" w:eastAsia="Calibri"/>
          <w:sz w:val="24"/>
          <w:szCs w:val="24"/>
        </w:rPr>
        <w:t>observe avec l</w:t>
      </w:r>
      <w:r>
        <w:rPr>
          <w:rFonts w:ascii="Tahoma" w:hAnsi="Tahoma" w:cs="Tahoma" w:eastAsia="Calibri"/>
          <w:sz w:val="24"/>
          <w:szCs w:val="24"/>
        </w:rPr>
        <w:t>'</w:t>
      </w:r>
      <w:r>
        <w:rPr>
          <w:rFonts w:ascii="Tahoma" w:hAnsi="Tahoma" w:cs="Tahoma" w:eastAsia="Calibri"/>
          <w:sz w:val="24"/>
          <w:szCs w:val="24"/>
        </w:rPr>
        <w:t xml:space="preserve">expansion des cédraies </w:t>
      </w:r>
      <w:r>
        <w:rPr>
          <w:rFonts w:ascii="Tahoma" w:hAnsi="Tahoma" w:cs="Tahoma" w:eastAsia="Calibri"/>
          <w:sz w:val="24"/>
          <w:szCs w:val="24"/>
        </w:rPr>
        <w:t>(</w:t>
      </w:r>
      <w:r>
        <w:rPr>
          <w:rFonts w:ascii="Tahoma" w:hAnsi="Tahoma" w:cs="Tahoma" w:eastAsia="Calibri"/>
          <w:sz w:val="24"/>
          <w:szCs w:val="24"/>
        </w:rPr>
        <w:t>Cedrus atlantica</w:t>
      </w:r>
      <w:r>
        <w:rPr>
          <w:rFonts w:ascii="Tahoma" w:hAnsi="Tahoma" w:cs="Tahoma" w:eastAsia="Calibri"/>
          <w:sz w:val="24"/>
          <w:szCs w:val="24"/>
        </w:rPr>
        <w:t>)</w:t>
      </w:r>
      <w:r>
        <w:rPr>
          <w:rFonts w:ascii="Tahoma" w:hAnsi="Tahoma" w:cs="Tahoma" w:eastAsia="Calibri"/>
          <w:sz w:val="24"/>
          <w:szCs w:val="24"/>
        </w:rPr>
        <w:t xml:space="preserve"> dans l</w:t>
      </w:r>
      <w:r>
        <w:rPr>
          <w:rFonts w:ascii="Tahoma" w:hAnsi="Tahoma" w:cs="Tahoma" w:eastAsia="Calibri"/>
          <w:sz w:val="24"/>
          <w:szCs w:val="24"/>
        </w:rPr>
        <w:t>'</w:t>
      </w:r>
      <w:r>
        <w:rPr>
          <w:rFonts w:ascii="Tahoma" w:hAnsi="Tahoma" w:cs="Tahoma" w:eastAsia="Calibri"/>
          <w:sz w:val="24"/>
          <w:szCs w:val="24"/>
        </w:rPr>
        <w:t xml:space="preserve">aire de répartition historique de la thuriféraie </w:t>
      </w:r>
      <w:r>
        <w:rPr>
          <w:rFonts w:ascii="Tahoma" w:hAnsi="Tahoma" w:cs="Tahoma" w:eastAsia="Calibri"/>
          <w:sz w:val="24"/>
          <w:szCs w:val="24"/>
        </w:rPr>
        <w:t>(</w:t>
      </w:r>
      <w:r>
        <w:rPr>
          <w:rFonts w:ascii="Tahoma" w:hAnsi="Tahoma" w:cs="Tahoma" w:eastAsia="Calibri"/>
          <w:sz w:val="24"/>
          <w:szCs w:val="24"/>
        </w:rPr>
        <w:t>Tetraclinis articulata</w:t>
      </w:r>
      <w:r>
        <w:rPr>
          <w:rFonts w:ascii="Tahoma" w:hAnsi="Tahoma" w:cs="Tahoma" w:eastAsia="Calibri"/>
          <w:sz w:val="24"/>
          <w:szCs w:val="24"/>
        </w:rPr>
        <w:t>)</w:t>
      </w:r>
      <w:r>
        <w:rPr>
          <w:rFonts w:ascii="Tahoma" w:hAnsi="Tahoma" w:cs="Tahoma" w:eastAsia="Calibri"/>
          <w:sz w:val="24"/>
          <w:szCs w:val="24"/>
        </w:rPr>
        <w:t>,</w:t>
      </w:r>
      <w:r>
        <w:rPr>
          <w:rFonts w:ascii="Tahoma" w:hAnsi="Tahoma" w:cs="Tahoma" w:eastAsia="Calibri"/>
          <w:sz w:val="24"/>
          <w:szCs w:val="24"/>
        </w:rPr>
        <w:t xml:space="preserve"> qui occupait autrefois des tranches altitudinales comprises entre 2400 et 3300 mètres</w:t>
      </w:r>
      <w:r>
        <w:rPr>
          <w:rFonts w:ascii="Tahoma" w:hAnsi="Tahoma" w:cs="Tahoma" w:eastAsia="Calibri"/>
          <w:sz w:val="24"/>
          <w:szCs w:val="24"/>
          <w:vertAlign w:val="superscript"/>
        </w:rPr>
        <w:footnoteReference w:id="403"/>
      </w:r>
      <w:r>
        <w:rPr>
          <w:rFonts w:ascii="Tahoma" w:hAnsi="Tahoma" w:cs="Tahoma" w:eastAsia="Calibri"/>
          <w:sz w:val="24"/>
          <w:szCs w:val="24"/>
        </w:rPr>
        <w:t>.</w:t>
      </w:r>
      <w:r>
        <w:rPr>
          <w:rFonts w:ascii="Tahoma" w:hAnsi="Tahoma" w:cs="Tahoma" w:eastAsia="Calibri"/>
          <w:sz w:val="24"/>
          <w:szCs w:val="24"/>
        </w:rPr>
        <w:t xml:space="preserve"> Cette dernière est progressivement remplacée par des chênaies vertes </w:t>
      </w:r>
      <w:r>
        <w:rPr>
          <w:rFonts w:ascii="Tahoma" w:hAnsi="Tahoma" w:cs="Tahoma" w:eastAsia="Calibri"/>
          <w:sz w:val="24"/>
          <w:szCs w:val="24"/>
        </w:rPr>
        <w:t>(</w:t>
      </w:r>
      <w:r>
        <w:rPr>
          <w:rFonts w:ascii="Tahoma" w:hAnsi="Tahoma" w:cs="Tahoma" w:eastAsia="Calibri"/>
          <w:sz w:val="24"/>
          <w:szCs w:val="24"/>
        </w:rPr>
        <w:t>Quercus ilex</w:t>
      </w:r>
      <w:r>
        <w:rPr>
          <w:rFonts w:ascii="Tahoma" w:hAnsi="Tahoma" w:cs="Tahoma" w:eastAsia="Calibri"/>
          <w:sz w:val="24"/>
          <w:szCs w:val="24"/>
        </w:rPr>
        <w:t>)</w:t>
      </w:r>
      <w:r>
        <w:rPr>
          <w:rFonts w:ascii="Tahoma" w:hAnsi="Tahoma" w:cs="Tahoma" w:eastAsia="Calibri"/>
          <w:sz w:val="24"/>
          <w:szCs w:val="24"/>
        </w:rPr>
        <w:t xml:space="preserve"> dans les zones d</w:t>
      </w:r>
      <w:r>
        <w:rPr>
          <w:rFonts w:ascii="Tahoma" w:hAnsi="Tahoma" w:cs="Tahoma" w:eastAsia="Calibri"/>
          <w:sz w:val="24"/>
          <w:szCs w:val="24"/>
        </w:rPr>
        <w:t>'</w:t>
      </w:r>
      <w:r>
        <w:rPr>
          <w:rFonts w:ascii="Tahoma" w:hAnsi="Tahoma" w:cs="Tahoma" w:eastAsia="Calibri"/>
          <w:sz w:val="24"/>
          <w:szCs w:val="24"/>
        </w:rPr>
        <w:t>altitude moyenne</w:t>
      </w:r>
      <w:r>
        <w:rPr>
          <w:rFonts w:ascii="Tahoma" w:hAnsi="Tahoma" w:cs="Tahoma" w:eastAsia="Calibri"/>
          <w:sz w:val="24"/>
          <w:szCs w:val="24"/>
        </w:rPr>
        <w:t>,</w:t>
      </w:r>
      <w:r>
        <w:rPr>
          <w:rFonts w:ascii="Tahoma" w:hAnsi="Tahoma" w:cs="Tahoma" w:eastAsia="Calibri"/>
          <w:sz w:val="24"/>
          <w:szCs w:val="24"/>
        </w:rPr>
        <w:t xml:space="preserve"> illustrant un processus de réorganisation verticale des ceintures de végétation</w:t>
      </w:r>
      <w:r>
        <w:rPr>
          <w:rFonts w:ascii="Tahoma" w:hAnsi="Tahoma" w:cs="Tahoma" w:eastAsia="Calibri"/>
          <w:sz w:val="24"/>
          <w:szCs w:val="24"/>
          <w:vertAlign w:val="superscript"/>
        </w:rPr>
        <w:footnoteReference w:id="404"/>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Cette réorganisation altitudinale des formations végétales témoigne d</w:t>
      </w:r>
      <w:r>
        <w:rPr>
          <w:rFonts w:ascii="Tahoma" w:hAnsi="Tahoma" w:cs="Tahoma" w:eastAsia="Calibri"/>
          <w:sz w:val="24"/>
          <w:szCs w:val="24"/>
        </w:rPr>
        <w:t>'</w:t>
      </w:r>
      <w:r>
        <w:rPr>
          <w:rFonts w:ascii="Tahoma" w:hAnsi="Tahoma" w:cs="Tahoma" w:eastAsia="Calibri"/>
          <w:sz w:val="24"/>
          <w:szCs w:val="24"/>
        </w:rPr>
        <w:t>une adaptation complexe aux nouvelles conditions climatiques</w:t>
      </w:r>
      <w:r>
        <w:rPr>
          <w:rFonts w:ascii="Tahoma" w:hAnsi="Tahoma" w:cs="Tahoma" w:eastAsia="Calibri"/>
          <w:sz w:val="24"/>
          <w:szCs w:val="24"/>
          <w:vertAlign w:val="superscript"/>
        </w:rPr>
        <w:footnoteReference w:id="405"/>
      </w:r>
      <w:r>
        <w:rPr>
          <w:rFonts w:ascii="Tahoma" w:hAnsi="Tahoma" w:cs="Tahoma" w:eastAsia="Calibri"/>
          <w:sz w:val="24"/>
          <w:szCs w:val="24"/>
        </w:rPr>
        <w:t>.</w:t>
      </w:r>
      <w:r>
        <w:rPr>
          <w:rFonts w:ascii="Tahoma" w:hAnsi="Tahoma" w:cs="Tahoma" w:eastAsia="Calibri"/>
          <w:sz w:val="24"/>
          <w:szCs w:val="24"/>
        </w:rPr>
        <w:t xml:space="preserve"> Cependant</w:t>
      </w:r>
      <w:r>
        <w:rPr>
          <w:rFonts w:ascii="Tahoma" w:hAnsi="Tahoma" w:cs="Tahoma" w:eastAsia="Calibri"/>
          <w:sz w:val="24"/>
          <w:szCs w:val="24"/>
        </w:rPr>
        <w:t>,</w:t>
      </w:r>
      <w:r>
        <w:rPr>
          <w:rFonts w:ascii="Tahoma" w:hAnsi="Tahoma" w:cs="Tahoma" w:eastAsia="Calibri"/>
          <w:sz w:val="24"/>
          <w:szCs w:val="24"/>
        </w:rPr>
        <w:t xml:space="preserve"> ce processus n</w:t>
      </w:r>
      <w:r>
        <w:rPr>
          <w:rFonts w:ascii="Tahoma" w:hAnsi="Tahoma" w:cs="Tahoma" w:eastAsia="Calibri"/>
          <w:sz w:val="24"/>
          <w:szCs w:val="24"/>
        </w:rPr>
        <w:t>'</w:t>
      </w:r>
      <w:r>
        <w:rPr>
          <w:rFonts w:ascii="Tahoma" w:hAnsi="Tahoma" w:cs="Tahoma" w:eastAsia="Calibri"/>
          <w:sz w:val="24"/>
          <w:szCs w:val="24"/>
        </w:rPr>
        <w:t>est pas sans conséquences écologiques négatives</w:t>
      </w:r>
      <w:r>
        <w:rPr>
          <w:rFonts w:ascii="Tahoma" w:hAnsi="Tahoma" w:cs="Tahoma" w:eastAsia="Calibri"/>
          <w:sz w:val="24"/>
          <w:szCs w:val="24"/>
        </w:rPr>
        <w:t>.</w:t>
      </w:r>
      <w:r>
        <w:rPr>
          <w:rFonts w:ascii="Tahoma" w:hAnsi="Tahoma" w:cs="Tahoma" w:eastAsia="Calibri"/>
          <w:sz w:val="24"/>
          <w:szCs w:val="24"/>
        </w:rPr>
        <w:t xml:space="preserve"> La thuriféraie</w:t>
      </w:r>
      <w:r>
        <w:rPr>
          <w:rFonts w:ascii="Tahoma" w:hAnsi="Tahoma" w:cs="Tahoma" w:eastAsia="Calibri"/>
          <w:sz w:val="24"/>
          <w:szCs w:val="24"/>
        </w:rPr>
        <w:t>,</w:t>
      </w:r>
      <w:r>
        <w:rPr>
          <w:rFonts w:ascii="Tahoma" w:hAnsi="Tahoma" w:cs="Tahoma" w:eastAsia="Calibri"/>
          <w:sz w:val="24"/>
          <w:szCs w:val="24"/>
        </w:rPr>
        <w:t xml:space="preserve"> formation endémique des montagnes nord</w:t>
      </w:r>
      <w:r>
        <w:rPr>
          <w:rFonts w:ascii="Tahoma" w:hAnsi="Tahoma" w:cs="Tahoma" w:eastAsia="Calibri"/>
          <w:sz w:val="24"/>
          <w:szCs w:val="24"/>
        </w:rPr>
        <w:t>-</w:t>
      </w:r>
      <w:r>
        <w:rPr>
          <w:rFonts w:ascii="Tahoma" w:hAnsi="Tahoma" w:cs="Tahoma" w:eastAsia="Calibri"/>
          <w:sz w:val="24"/>
          <w:szCs w:val="24"/>
        </w:rPr>
        <w:t>africaines</w:t>
      </w:r>
      <w:r>
        <w:rPr>
          <w:rFonts w:ascii="Tahoma" w:hAnsi="Tahoma" w:cs="Tahoma" w:eastAsia="Calibri"/>
          <w:sz w:val="24"/>
          <w:szCs w:val="24"/>
        </w:rPr>
        <w:t>,</w:t>
      </w:r>
      <w:r>
        <w:rPr>
          <w:rFonts w:ascii="Tahoma" w:hAnsi="Tahoma" w:cs="Tahoma" w:eastAsia="Calibri"/>
          <w:sz w:val="24"/>
          <w:szCs w:val="24"/>
        </w:rPr>
        <w:t xml:space="preserve"> abrite une biodiversité spécialisée qui risque de disparaître avec la régression de son habitat</w:t>
      </w:r>
      <w:r>
        <w:rPr>
          <w:rFonts w:ascii="Tahoma" w:hAnsi="Tahoma" w:cs="Tahoma" w:eastAsia="Calibri"/>
          <w:sz w:val="24"/>
          <w:szCs w:val="24"/>
          <w:vertAlign w:val="superscript"/>
        </w:rPr>
        <w:footnoteReference w:id="406"/>
      </w:r>
      <w:r>
        <w:rPr>
          <w:rFonts w:ascii="Tahoma" w:hAnsi="Tahoma" w:cs="Tahoma" w:eastAsia="Calibri"/>
          <w:sz w:val="24"/>
          <w:szCs w:val="24"/>
        </w:rPr>
        <w:t>.</w:t>
      </w:r>
      <w:r>
        <w:rPr>
          <w:rFonts w:ascii="Tahoma" w:hAnsi="Tahoma" w:cs="Tahoma" w:eastAsia="Calibri"/>
          <w:sz w:val="24"/>
          <w:szCs w:val="24"/>
        </w:rPr>
        <w:t xml:space="preserve"> De plus</w:t>
      </w:r>
      <w:r>
        <w:rPr>
          <w:rFonts w:ascii="Tahoma" w:hAnsi="Tahoma" w:cs="Tahoma" w:eastAsia="Calibri"/>
          <w:sz w:val="24"/>
          <w:szCs w:val="24"/>
        </w:rPr>
        <w:t>,</w:t>
      </w:r>
      <w:r>
        <w:rPr>
          <w:rFonts w:ascii="Tahoma" w:hAnsi="Tahoma" w:cs="Tahoma" w:eastAsia="Calibri"/>
          <w:sz w:val="24"/>
          <w:szCs w:val="24"/>
        </w:rPr>
        <w:t xml:space="preserve"> cette espèce présente une croissance extrêmement lente et une capacité de régénération limitée</w:t>
      </w:r>
      <w:r>
        <w:rPr>
          <w:rFonts w:ascii="Tahoma" w:hAnsi="Tahoma" w:cs="Tahoma" w:eastAsia="Calibri"/>
          <w:sz w:val="24"/>
          <w:szCs w:val="24"/>
        </w:rPr>
        <w:t>,</w:t>
      </w:r>
      <w:r>
        <w:rPr>
          <w:rFonts w:ascii="Tahoma" w:hAnsi="Tahoma" w:cs="Tahoma" w:eastAsia="Calibri"/>
          <w:sz w:val="24"/>
          <w:szCs w:val="24"/>
        </w:rPr>
        <w:t xml:space="preserve"> ce qui rend sa conservation particulièrement problématique</w:t>
      </w:r>
      <w:r>
        <w:rPr>
          <w:rFonts w:ascii="Tahoma" w:hAnsi="Tahoma" w:cs="Tahoma" w:eastAsia="Calibri"/>
          <w:sz w:val="24"/>
          <w:szCs w:val="24"/>
          <w:vertAlign w:val="superscript"/>
        </w:rPr>
        <w:footnoteReference w:id="407"/>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En effet</w:t>
      </w:r>
      <w:r>
        <w:rPr>
          <w:rFonts w:ascii="Tahoma" w:hAnsi="Tahoma" w:cs="Tahoma" w:eastAsia="Calibri"/>
          <w:sz w:val="24"/>
          <w:szCs w:val="24"/>
        </w:rPr>
        <w:t>,</w:t>
      </w:r>
      <w:r>
        <w:rPr>
          <w:rFonts w:ascii="Tahoma" w:hAnsi="Tahoma" w:cs="Tahoma" w:eastAsia="Calibri"/>
          <w:sz w:val="24"/>
          <w:szCs w:val="24"/>
        </w:rPr>
        <w:t xml:space="preserve"> le phénomène de migration des espèces est particulièrement visible sur les versants sud du Haut Atlas</w:t>
      </w:r>
      <w:r>
        <w:rPr>
          <w:rFonts w:ascii="Tahoma" w:hAnsi="Tahoma" w:cs="Tahoma" w:eastAsia="Calibri"/>
          <w:sz w:val="24"/>
          <w:szCs w:val="24"/>
        </w:rPr>
        <w:t>,</w:t>
      </w:r>
      <w:r>
        <w:rPr>
          <w:rFonts w:ascii="Tahoma" w:hAnsi="Tahoma" w:cs="Tahoma" w:eastAsia="Calibri"/>
          <w:sz w:val="24"/>
          <w:szCs w:val="24"/>
        </w:rPr>
        <w:t xml:space="preserve"> de l</w:t>
      </w:r>
      <w:r>
        <w:rPr>
          <w:rFonts w:ascii="Tahoma" w:hAnsi="Tahoma" w:cs="Tahoma" w:eastAsia="Calibri"/>
          <w:sz w:val="24"/>
          <w:szCs w:val="24"/>
        </w:rPr>
        <w:t>'</w:t>
      </w:r>
      <w:r>
        <w:rPr>
          <w:rFonts w:ascii="Tahoma" w:hAnsi="Tahoma" w:cs="Tahoma" w:eastAsia="Calibri"/>
          <w:sz w:val="24"/>
          <w:szCs w:val="24"/>
        </w:rPr>
        <w:t>Anti</w:t>
      </w:r>
      <w:r>
        <w:rPr>
          <w:rFonts w:ascii="Tahoma" w:hAnsi="Tahoma" w:cs="Tahoma" w:eastAsia="Calibri"/>
          <w:sz w:val="24"/>
          <w:szCs w:val="24"/>
        </w:rPr>
        <w:t>-</w:t>
      </w:r>
      <w:r>
        <w:rPr>
          <w:rFonts w:ascii="Tahoma" w:hAnsi="Tahoma" w:cs="Tahoma" w:eastAsia="Calibri"/>
          <w:sz w:val="24"/>
          <w:szCs w:val="24"/>
        </w:rPr>
        <w:t>Atlas et du Moyen Atlas oriental</w:t>
      </w:r>
      <w:r>
        <w:rPr>
          <w:rFonts w:ascii="Tahoma" w:hAnsi="Tahoma" w:cs="Tahoma" w:eastAsia="Calibri"/>
          <w:sz w:val="24"/>
          <w:szCs w:val="24"/>
        </w:rPr>
        <w:t>,</w:t>
      </w:r>
      <w:r>
        <w:rPr>
          <w:rFonts w:ascii="Tahoma" w:hAnsi="Tahoma" w:cs="Tahoma" w:eastAsia="Calibri"/>
          <w:sz w:val="24"/>
          <w:szCs w:val="24"/>
        </w:rPr>
        <w:t xml:space="preserve"> où les écosystèmes forestiers tendent à se réfugier sur les versants nord et ouest</w:t>
      </w:r>
      <w:r>
        <w:rPr>
          <w:rFonts w:ascii="Tahoma" w:hAnsi="Tahoma" w:cs="Tahoma" w:eastAsia="Calibri"/>
          <w:sz w:val="24"/>
          <w:szCs w:val="24"/>
        </w:rPr>
        <w:t>,</w:t>
      </w:r>
      <w:r>
        <w:rPr>
          <w:rFonts w:ascii="Tahoma" w:hAnsi="Tahoma" w:cs="Tahoma" w:eastAsia="Calibri"/>
          <w:sz w:val="24"/>
          <w:szCs w:val="24"/>
        </w:rPr>
        <w:t xml:space="preserve"> caractérisés par des conditions microclimatiques plus favorables</w:t>
      </w:r>
      <w:r>
        <w:rPr>
          <w:rFonts w:ascii="Tahoma" w:hAnsi="Tahoma" w:cs="Tahoma" w:eastAsia="Calibri"/>
          <w:sz w:val="24"/>
          <w:szCs w:val="24"/>
          <w:vertAlign w:val="superscript"/>
        </w:rPr>
        <w:footnoteReference w:id="408"/>
      </w:r>
      <w:r>
        <w:rPr>
          <w:rFonts w:ascii="Tahoma" w:hAnsi="Tahoma" w:cs="Tahoma" w:eastAsia="Calibri"/>
          <w:sz w:val="24"/>
          <w:szCs w:val="24"/>
        </w:rPr>
        <w:t>.</w:t>
      </w:r>
      <w:r>
        <w:rPr>
          <w:rFonts w:ascii="Tahoma" w:hAnsi="Tahoma" w:cs="Tahoma" w:eastAsia="Calibri"/>
          <w:sz w:val="24"/>
          <w:szCs w:val="24"/>
        </w:rPr>
        <w:t xml:space="preserve"> Cette migration différentielle selon l</w:t>
      </w:r>
      <w:r>
        <w:rPr>
          <w:rFonts w:ascii="Tahoma" w:hAnsi="Tahoma" w:cs="Tahoma" w:eastAsia="Calibri"/>
          <w:sz w:val="24"/>
          <w:szCs w:val="24"/>
        </w:rPr>
        <w:t>'</w:t>
      </w:r>
      <w:r>
        <w:rPr>
          <w:rFonts w:ascii="Tahoma" w:hAnsi="Tahoma" w:cs="Tahoma" w:eastAsia="Calibri"/>
          <w:sz w:val="24"/>
          <w:szCs w:val="24"/>
        </w:rPr>
        <w:t>exposition géographique illustre l</w:t>
      </w:r>
      <w:r>
        <w:rPr>
          <w:rFonts w:ascii="Tahoma" w:hAnsi="Tahoma" w:cs="Tahoma" w:eastAsia="Calibri"/>
          <w:sz w:val="24"/>
          <w:szCs w:val="24"/>
        </w:rPr>
        <w:t>'</w:t>
      </w:r>
      <w:r>
        <w:rPr>
          <w:rFonts w:ascii="Tahoma" w:hAnsi="Tahoma" w:cs="Tahoma" w:eastAsia="Calibri"/>
          <w:sz w:val="24"/>
          <w:szCs w:val="24"/>
        </w:rPr>
        <w:t>importance des facteurs topographiques dans la détermination de la vulnérabilité des écosystèmes au changement climatique</w:t>
      </w:r>
      <w:r>
        <w:rPr>
          <w:rFonts w:ascii="Tahoma" w:hAnsi="Tahoma" w:cs="Tahoma" w:eastAsia="Calibri"/>
          <w:sz w:val="24"/>
          <w:szCs w:val="24"/>
          <w:vertAlign w:val="superscript"/>
        </w:rPr>
        <w:footnoteReference w:id="409"/>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Cette situation se traduit par une fragilité accrue et une perte de productivité des écosystèmes situés sur les versants sud et est</w:t>
      </w:r>
      <w:r>
        <w:rPr>
          <w:rFonts w:ascii="Tahoma" w:hAnsi="Tahoma" w:cs="Tahoma" w:eastAsia="Calibri"/>
          <w:sz w:val="24"/>
          <w:szCs w:val="24"/>
        </w:rPr>
        <w:t>,</w:t>
      </w:r>
      <w:r>
        <w:rPr>
          <w:rFonts w:ascii="Tahoma" w:hAnsi="Tahoma" w:cs="Tahoma" w:eastAsia="Calibri"/>
          <w:sz w:val="24"/>
          <w:szCs w:val="24"/>
        </w:rPr>
        <w:t xml:space="preserve"> ainsi que par la fragmentation progressive et la destruction des milieux et des habitats</w:t>
      </w:r>
      <w:r>
        <w:rPr>
          <w:rFonts w:ascii="Tahoma" w:hAnsi="Tahoma" w:cs="Tahoma" w:eastAsia="Calibri"/>
          <w:sz w:val="24"/>
          <w:szCs w:val="24"/>
          <w:vertAlign w:val="superscript"/>
        </w:rPr>
        <w:footnoteReference w:id="410"/>
      </w:r>
      <w:r>
        <w:rPr>
          <w:rFonts w:ascii="Tahoma" w:hAnsi="Tahoma" w:cs="Tahoma" w:eastAsia="Calibri"/>
          <w:sz w:val="24"/>
          <w:szCs w:val="24"/>
        </w:rPr>
        <w:t>.</w:t>
      </w:r>
      <w:r>
        <w:rPr>
          <w:rFonts w:ascii="Tahoma" w:hAnsi="Tahoma" w:cs="Tahoma" w:eastAsia="Calibri"/>
          <w:sz w:val="24"/>
          <w:szCs w:val="24"/>
        </w:rPr>
        <w:t xml:space="preserve"> L</w:t>
      </w:r>
      <w:r>
        <w:rPr>
          <w:rFonts w:ascii="Tahoma" w:hAnsi="Tahoma" w:cs="Tahoma" w:eastAsia="Calibri"/>
          <w:sz w:val="24"/>
          <w:szCs w:val="24"/>
        </w:rPr>
        <w:t>'</w:t>
      </w:r>
      <w:r>
        <w:rPr>
          <w:rFonts w:ascii="Tahoma" w:hAnsi="Tahoma" w:cs="Tahoma" w:eastAsia="Calibri"/>
          <w:sz w:val="24"/>
          <w:szCs w:val="24"/>
        </w:rPr>
        <w:t>exposition sud</w:t>
      </w:r>
      <w:r>
        <w:rPr>
          <w:rFonts w:ascii="Tahoma" w:hAnsi="Tahoma" w:cs="Tahoma" w:eastAsia="Calibri"/>
          <w:sz w:val="24"/>
          <w:szCs w:val="24"/>
        </w:rPr>
        <w:t>,</w:t>
      </w:r>
      <w:r>
        <w:rPr>
          <w:rFonts w:ascii="Tahoma" w:hAnsi="Tahoma" w:cs="Tahoma" w:eastAsia="Calibri"/>
          <w:sz w:val="24"/>
          <w:szCs w:val="24"/>
        </w:rPr>
        <w:t xml:space="preserve"> caractérisée par un ensoleillement plus intense et des températures plus élevées</w:t>
      </w:r>
      <w:r>
        <w:rPr>
          <w:rFonts w:ascii="Tahoma" w:hAnsi="Tahoma" w:cs="Tahoma" w:eastAsia="Calibri"/>
          <w:sz w:val="24"/>
          <w:szCs w:val="24"/>
        </w:rPr>
        <w:t>,</w:t>
      </w:r>
      <w:r>
        <w:rPr>
          <w:rFonts w:ascii="Tahoma" w:hAnsi="Tahoma" w:cs="Tahoma" w:eastAsia="Calibri"/>
          <w:sz w:val="24"/>
          <w:szCs w:val="24"/>
        </w:rPr>
        <w:t xml:space="preserve"> devient progressivement incompatible avec le maintien de formations forestières mésophiles</w:t>
      </w:r>
      <w:r>
        <w:rPr>
          <w:rFonts w:ascii="Tahoma" w:hAnsi="Tahoma" w:cs="Tahoma" w:eastAsia="Calibri"/>
          <w:sz w:val="24"/>
          <w:szCs w:val="24"/>
          <w:vertAlign w:val="superscript"/>
        </w:rPr>
        <w:footnoteReference w:id="411"/>
      </w:r>
      <w:r>
        <w:rPr>
          <w:rFonts w:ascii="Tahoma" w:hAnsi="Tahoma" w:cs="Tahoma" w:eastAsia="Calibri"/>
          <w:sz w:val="24"/>
          <w:szCs w:val="24"/>
        </w:rPr>
        <w:t>.</w:t>
      </w:r>
      <w:r>
        <w:rPr>
          <w:rFonts w:ascii="Tahoma" w:hAnsi="Tahoma" w:cs="Tahoma" w:eastAsia="Calibri"/>
          <w:sz w:val="24"/>
          <w:szCs w:val="24"/>
        </w:rPr>
        <w:t xml:space="preserve"> Cette évolution conduit à l</w:t>
      </w:r>
      <w:r>
        <w:rPr>
          <w:rFonts w:ascii="Tahoma" w:hAnsi="Tahoma" w:cs="Tahoma" w:eastAsia="Calibri"/>
          <w:sz w:val="24"/>
          <w:szCs w:val="24"/>
        </w:rPr>
        <w:t>'</w:t>
      </w:r>
      <w:r>
        <w:rPr>
          <w:rFonts w:ascii="Tahoma" w:hAnsi="Tahoma" w:cs="Tahoma" w:eastAsia="Calibri"/>
          <w:sz w:val="24"/>
          <w:szCs w:val="24"/>
        </w:rPr>
        <w:t>extinction locale de nombreuses espèces et à la migration forcée des communautés végétales vers des zones refuges</w:t>
      </w:r>
      <w:r>
        <w:rPr>
          <w:rFonts w:ascii="Tahoma" w:hAnsi="Tahoma" w:cs="Tahoma" w:eastAsia="Calibri"/>
          <w:sz w:val="24"/>
          <w:szCs w:val="24"/>
          <w:vertAlign w:val="superscript"/>
        </w:rPr>
        <w:footnoteReference w:id="412"/>
      </w:r>
      <w:r>
        <w:rPr>
          <w:rFonts w:ascii="Tahoma" w:hAnsi="Tahoma" w:cs="Tahoma" w:eastAsia="Calibri"/>
          <w:sz w:val="24"/>
          <w:szCs w:val="24"/>
        </w:rPr>
        <w:t>.</w:t>
      </w:r>
    </w:p>
    <w:p>
      <w:pPr>
        <w:pStyle w:val="P6"/>
      </w:pPr>
      <w:r>
        <w:t xml:space="preserve"> </w:t>
      </w:r>
      <w:bookmarkStart w:id="267" w:name="_Toc203643058"/>
      <w:r>
        <w:t>Analyse par écosystème forestier</w:t>
      </w:r>
      <w:bookmarkEnd w:id="267"/>
    </w:p>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w:t>
      </w:r>
      <w:r>
        <w:rPr>
          <w:rFonts w:ascii="Tahoma" w:hAnsi="Tahoma" w:cs="Tahoma" w:eastAsia="Calibri"/>
          <w:sz w:val="24"/>
          <w:szCs w:val="24"/>
        </w:rPr>
        <w:t>'</w:t>
      </w:r>
      <w:r>
        <w:rPr>
          <w:rFonts w:ascii="Tahoma" w:hAnsi="Tahoma" w:cs="Tahoma" w:eastAsia="Calibri"/>
          <w:sz w:val="24"/>
          <w:szCs w:val="24"/>
        </w:rPr>
        <w:t>analyse différenciée par type d</w:t>
      </w:r>
      <w:r>
        <w:rPr>
          <w:rFonts w:ascii="Tahoma" w:hAnsi="Tahoma" w:cs="Tahoma" w:eastAsia="Calibri"/>
          <w:sz w:val="24"/>
          <w:szCs w:val="24"/>
        </w:rPr>
        <w:t>'</w:t>
      </w:r>
      <w:r>
        <w:rPr>
          <w:rFonts w:ascii="Tahoma" w:hAnsi="Tahoma" w:cs="Tahoma" w:eastAsia="Calibri"/>
          <w:sz w:val="24"/>
          <w:szCs w:val="24"/>
        </w:rPr>
        <w:t>écosystème révèle des patterns de dégradation variables selon les formations végétales</w:t>
      </w:r>
      <w:r>
        <w:rPr>
          <w:rFonts w:ascii="Tahoma" w:hAnsi="Tahoma" w:cs="Tahoma" w:eastAsia="Calibri"/>
          <w:sz w:val="24"/>
          <w:szCs w:val="24"/>
          <w:vertAlign w:val="superscript"/>
        </w:rPr>
        <w:footnoteReference w:id="413"/>
      </w:r>
      <w:r>
        <w:rPr>
          <w:rFonts w:ascii="Tahoma" w:hAnsi="Tahoma" w:cs="Tahoma" w:eastAsia="Calibri"/>
          <w:sz w:val="24"/>
          <w:szCs w:val="24"/>
        </w:rPr>
        <w:t>.</w:t>
      </w:r>
      <w:r>
        <w:rPr>
          <w:rFonts w:ascii="Tahoma" w:hAnsi="Tahoma" w:cs="Tahoma" w:eastAsia="Calibri"/>
          <w:sz w:val="24"/>
          <w:szCs w:val="24"/>
        </w:rPr>
        <w:t xml:space="preserve"> La subéraie</w:t>
      </w:r>
      <w:r>
        <w:rPr>
          <w:rFonts w:ascii="Tahoma" w:hAnsi="Tahoma" w:cs="Tahoma" w:eastAsia="Calibri"/>
          <w:sz w:val="24"/>
          <w:szCs w:val="24"/>
        </w:rPr>
        <w:t>,</w:t>
      </w:r>
      <w:r>
        <w:rPr>
          <w:rFonts w:ascii="Tahoma" w:hAnsi="Tahoma" w:cs="Tahoma" w:eastAsia="Calibri"/>
          <w:sz w:val="24"/>
          <w:szCs w:val="24"/>
        </w:rPr>
        <w:t xml:space="preserve"> écosystème emblématique des régions littorales</w:t>
      </w:r>
      <w:r>
        <w:rPr>
          <w:rFonts w:ascii="Tahoma" w:hAnsi="Tahoma" w:cs="Tahoma" w:eastAsia="Calibri"/>
          <w:sz w:val="24"/>
          <w:szCs w:val="24"/>
        </w:rPr>
        <w:t>,</w:t>
      </w:r>
      <w:r>
        <w:rPr>
          <w:rFonts w:ascii="Tahoma" w:hAnsi="Tahoma" w:cs="Tahoma" w:eastAsia="Calibri"/>
          <w:sz w:val="24"/>
          <w:szCs w:val="24"/>
        </w:rPr>
        <w:t xml:space="preserve"> a subi une perte particulièrement sévère de 13</w:t>
      </w:r>
      <w:r>
        <w:rPr>
          <w:rFonts w:ascii="Tahoma" w:hAnsi="Tahoma" w:cs="Tahoma" w:eastAsia="Calibri"/>
          <w:sz w:val="24"/>
          <w:szCs w:val="24"/>
        </w:rPr>
        <w:t>%</w:t>
      </w:r>
      <w:r>
        <w:rPr>
          <w:rFonts w:ascii="Tahoma" w:hAnsi="Tahoma" w:cs="Tahoma" w:eastAsia="Calibri"/>
          <w:sz w:val="24"/>
          <w:szCs w:val="24"/>
        </w:rPr>
        <w:t xml:space="preserve"> de sa superficie en l</w:t>
      </w:r>
      <w:r>
        <w:rPr>
          <w:rFonts w:ascii="Tahoma" w:hAnsi="Tahoma" w:cs="Tahoma" w:eastAsia="Calibri"/>
          <w:sz w:val="24"/>
          <w:szCs w:val="24"/>
        </w:rPr>
        <w:t>'</w:t>
      </w:r>
      <w:r>
        <w:rPr>
          <w:rFonts w:ascii="Tahoma" w:hAnsi="Tahoma" w:cs="Tahoma" w:eastAsia="Calibri"/>
          <w:sz w:val="24"/>
          <w:szCs w:val="24"/>
        </w:rPr>
        <w:t xml:space="preserve">espace de 60 ans </w:t>
      </w:r>
      <w:r>
        <w:rPr>
          <w:rFonts w:ascii="Tahoma" w:hAnsi="Tahoma" w:cs="Tahoma" w:eastAsia="Calibri"/>
          <w:sz w:val="24"/>
          <w:szCs w:val="24"/>
        </w:rPr>
        <w:t>(</w:t>
      </w:r>
      <w:r>
        <w:rPr>
          <w:rFonts w:ascii="Tahoma" w:hAnsi="Tahoma" w:cs="Tahoma" w:eastAsia="Calibri"/>
          <w:sz w:val="24"/>
          <w:szCs w:val="24"/>
        </w:rPr>
        <w:t>1938</w:t>
      </w:r>
      <w:r>
        <w:rPr>
          <w:rFonts w:ascii="Tahoma" w:hAnsi="Tahoma" w:cs="Tahoma" w:eastAsia="Calibri"/>
          <w:sz w:val="24"/>
          <w:szCs w:val="24"/>
        </w:rPr>
        <w:t>-</w:t>
      </w:r>
      <w:r>
        <w:rPr>
          <w:rFonts w:ascii="Tahoma" w:hAnsi="Tahoma" w:cs="Tahoma" w:eastAsia="Calibri"/>
          <w:sz w:val="24"/>
          <w:szCs w:val="24"/>
        </w:rPr>
        <w:t>2000</w:t>
      </w:r>
      <w:r>
        <w:rPr>
          <w:rFonts w:ascii="Tahoma" w:hAnsi="Tahoma" w:cs="Tahoma" w:eastAsia="Calibri"/>
          <w:sz w:val="24"/>
          <w:szCs w:val="24"/>
        </w:rPr>
        <w:t>)</w:t>
      </w:r>
      <w:r>
        <w:rPr>
          <w:rFonts w:ascii="Tahoma" w:hAnsi="Tahoma" w:cs="Tahoma" w:eastAsia="Calibri"/>
          <w:sz w:val="24"/>
          <w:szCs w:val="24"/>
        </w:rPr>
        <w:t>,</w:t>
      </w:r>
      <w:r>
        <w:rPr>
          <w:rFonts w:ascii="Tahoma" w:hAnsi="Tahoma" w:cs="Tahoma" w:eastAsia="Calibri"/>
          <w:sz w:val="24"/>
          <w:szCs w:val="24"/>
        </w:rPr>
        <w:t xml:space="preserve"> représentant une perte nette de 60 000 hectares</w:t>
      </w:r>
      <w:r>
        <w:rPr>
          <w:rFonts w:ascii="Tahoma" w:hAnsi="Tahoma" w:cs="Tahoma" w:eastAsia="Calibri"/>
          <w:sz w:val="24"/>
          <w:szCs w:val="24"/>
          <w:vertAlign w:val="superscript"/>
        </w:rPr>
        <w:footnoteReference w:id="414"/>
      </w:r>
      <w:r>
        <w:rPr>
          <w:rFonts w:ascii="Tahoma" w:hAnsi="Tahoma" w:cs="Tahoma" w:eastAsia="Calibri"/>
          <w:sz w:val="24"/>
          <w:szCs w:val="24"/>
        </w:rPr>
        <w:t>.</w:t>
      </w:r>
      <w:r>
        <w:rPr>
          <w:rFonts w:ascii="Tahoma" w:hAnsi="Tahoma" w:cs="Tahoma" w:eastAsia="Calibri"/>
          <w:sz w:val="24"/>
          <w:szCs w:val="24"/>
        </w:rPr>
        <w:t xml:space="preserve"> Cette évolution est d</w:t>
      </w:r>
      <w:r>
        <w:rPr>
          <w:rFonts w:ascii="Tahoma" w:hAnsi="Tahoma" w:cs="Tahoma" w:eastAsia="Calibri"/>
          <w:sz w:val="24"/>
          <w:szCs w:val="24"/>
        </w:rPr>
        <w:t>'</w:t>
      </w:r>
      <w:r>
        <w:rPr>
          <w:rFonts w:ascii="Tahoma" w:hAnsi="Tahoma" w:cs="Tahoma" w:eastAsia="Calibri"/>
          <w:sz w:val="24"/>
          <w:szCs w:val="24"/>
        </w:rPr>
        <w:t>autant plus préoccupante que le chêne</w:t>
      </w:r>
      <w:r>
        <w:rPr>
          <w:rFonts w:ascii="Tahoma" w:hAnsi="Tahoma" w:cs="Tahoma" w:eastAsia="Calibri"/>
          <w:sz w:val="24"/>
          <w:szCs w:val="24"/>
        </w:rPr>
        <w:t>-</w:t>
      </w:r>
      <w:r>
        <w:rPr>
          <w:rFonts w:ascii="Tahoma" w:hAnsi="Tahoma" w:cs="Tahoma" w:eastAsia="Calibri"/>
          <w:sz w:val="24"/>
          <w:szCs w:val="24"/>
        </w:rPr>
        <w:t>liège présente une croissance lente et nécessite plusieurs décennies pour atteindre sa maturité</w:t>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w:t>
      </w:r>
      <w:r>
        <w:rPr>
          <w:rFonts w:ascii="Tahoma" w:hAnsi="Tahoma" w:cs="Tahoma" w:eastAsia="Calibri"/>
          <w:sz w:val="24"/>
          <w:szCs w:val="24"/>
        </w:rPr>
        <w:t>'</w:t>
      </w:r>
      <w:r>
        <w:rPr>
          <w:rFonts w:ascii="Tahoma" w:hAnsi="Tahoma" w:cs="Tahoma" w:eastAsia="Calibri"/>
          <w:sz w:val="24"/>
          <w:szCs w:val="24"/>
        </w:rPr>
        <w:t>arganeraie</w:t>
      </w:r>
      <w:r>
        <w:rPr>
          <w:rFonts w:ascii="Tahoma" w:hAnsi="Tahoma" w:cs="Tahoma" w:eastAsia="Calibri"/>
          <w:sz w:val="24"/>
          <w:szCs w:val="24"/>
        </w:rPr>
        <w:t>,</w:t>
      </w:r>
      <w:r>
        <w:rPr>
          <w:rFonts w:ascii="Tahoma" w:hAnsi="Tahoma" w:cs="Tahoma" w:eastAsia="Calibri"/>
          <w:sz w:val="24"/>
          <w:szCs w:val="24"/>
        </w:rPr>
        <w:t xml:space="preserve"> formation endémique du sud</w:t>
      </w:r>
      <w:r>
        <w:rPr>
          <w:rFonts w:ascii="Tahoma" w:hAnsi="Tahoma" w:cs="Tahoma" w:eastAsia="Calibri"/>
          <w:sz w:val="24"/>
          <w:szCs w:val="24"/>
        </w:rPr>
        <w:t>-</w:t>
      </w:r>
      <w:r>
        <w:rPr>
          <w:rFonts w:ascii="Tahoma" w:hAnsi="Tahoma" w:cs="Tahoma" w:eastAsia="Calibri"/>
          <w:sz w:val="24"/>
          <w:szCs w:val="24"/>
        </w:rPr>
        <w:t>ouest marocain</w:t>
      </w:r>
      <w:r>
        <w:rPr>
          <w:rFonts w:ascii="Tahoma" w:hAnsi="Tahoma" w:cs="Tahoma" w:eastAsia="Calibri"/>
          <w:sz w:val="24"/>
          <w:szCs w:val="24"/>
        </w:rPr>
        <w:t>,</w:t>
      </w:r>
      <w:r>
        <w:rPr>
          <w:rFonts w:ascii="Tahoma" w:hAnsi="Tahoma" w:cs="Tahoma" w:eastAsia="Calibri"/>
          <w:sz w:val="24"/>
          <w:szCs w:val="24"/>
        </w:rPr>
        <w:t xml:space="preserve"> présente un bilan encore plus dramatique avec la perte d</w:t>
      </w:r>
      <w:r>
        <w:rPr>
          <w:rFonts w:ascii="Tahoma" w:hAnsi="Tahoma" w:cs="Tahoma" w:eastAsia="Calibri"/>
          <w:sz w:val="24"/>
          <w:szCs w:val="24"/>
        </w:rPr>
        <w:t>'</w:t>
      </w:r>
      <w:r>
        <w:rPr>
          <w:rFonts w:ascii="Tahoma" w:hAnsi="Tahoma" w:cs="Tahoma" w:eastAsia="Calibri"/>
          <w:sz w:val="24"/>
          <w:szCs w:val="24"/>
        </w:rPr>
        <w:t>environ un tiers de sa superficie historique</w:t>
      </w:r>
      <w:r>
        <w:rPr>
          <w:rFonts w:ascii="Tahoma" w:hAnsi="Tahoma" w:cs="Tahoma" w:eastAsia="Calibri"/>
          <w:sz w:val="24"/>
          <w:szCs w:val="24"/>
          <w:vertAlign w:val="superscript"/>
        </w:rPr>
        <w:footnoteReference w:id="415"/>
      </w:r>
      <w:r>
        <w:rPr>
          <w:rFonts w:ascii="Tahoma" w:hAnsi="Tahoma" w:cs="Tahoma" w:eastAsia="Calibri"/>
          <w:sz w:val="24"/>
          <w:szCs w:val="24"/>
        </w:rPr>
        <w:t>.</w:t>
      </w:r>
      <w:r>
        <w:rPr>
          <w:rFonts w:ascii="Tahoma" w:hAnsi="Tahoma" w:cs="Tahoma" w:eastAsia="Calibri"/>
          <w:sz w:val="24"/>
          <w:szCs w:val="24"/>
        </w:rPr>
        <w:t xml:space="preserve"> Cette régression s</w:t>
      </w:r>
      <w:r>
        <w:rPr>
          <w:rFonts w:ascii="Tahoma" w:hAnsi="Tahoma" w:cs="Tahoma" w:eastAsia="Calibri"/>
          <w:sz w:val="24"/>
          <w:szCs w:val="24"/>
        </w:rPr>
        <w:t>'</w:t>
      </w:r>
      <w:r>
        <w:rPr>
          <w:rFonts w:ascii="Tahoma" w:hAnsi="Tahoma" w:cs="Tahoma" w:eastAsia="Calibri"/>
          <w:sz w:val="24"/>
          <w:szCs w:val="24"/>
        </w:rPr>
        <w:t>accompagne d</w:t>
      </w:r>
      <w:r>
        <w:rPr>
          <w:rFonts w:ascii="Tahoma" w:hAnsi="Tahoma" w:cs="Tahoma" w:eastAsia="Calibri"/>
          <w:sz w:val="24"/>
          <w:szCs w:val="24"/>
        </w:rPr>
        <w:t>'</w:t>
      </w:r>
      <w:r>
        <w:rPr>
          <w:rFonts w:ascii="Tahoma" w:hAnsi="Tahoma" w:cs="Tahoma" w:eastAsia="Calibri"/>
          <w:sz w:val="24"/>
          <w:szCs w:val="24"/>
        </w:rPr>
        <w:t>une diminution drastique de la densité moyenne</w:t>
      </w:r>
      <w:r>
        <w:rPr>
          <w:rFonts w:ascii="Tahoma" w:hAnsi="Tahoma" w:cs="Tahoma" w:eastAsia="Calibri"/>
          <w:sz w:val="24"/>
          <w:szCs w:val="24"/>
        </w:rPr>
        <w:t>,</w:t>
      </w:r>
      <w:r>
        <w:rPr>
          <w:rFonts w:ascii="Tahoma" w:hAnsi="Tahoma" w:cs="Tahoma" w:eastAsia="Calibri"/>
          <w:sz w:val="24"/>
          <w:szCs w:val="24"/>
        </w:rPr>
        <w:t xml:space="preserve"> passant de 100 à 30 arbres par hectare</w:t>
      </w:r>
      <w:r>
        <w:rPr>
          <w:rFonts w:ascii="Tahoma" w:hAnsi="Tahoma" w:cs="Tahoma" w:eastAsia="Calibri"/>
          <w:sz w:val="24"/>
          <w:szCs w:val="24"/>
        </w:rPr>
        <w:t>,</w:t>
      </w:r>
      <w:r>
        <w:rPr>
          <w:rFonts w:ascii="Tahoma" w:hAnsi="Tahoma" w:cs="Tahoma" w:eastAsia="Calibri"/>
          <w:sz w:val="24"/>
          <w:szCs w:val="24"/>
        </w:rPr>
        <w:t xml:space="preserve"> illustrant une dégradation à la fois quantitative et qualitative</w:t>
      </w:r>
      <w:r>
        <w:rPr>
          <w:rFonts w:ascii="Tahoma" w:hAnsi="Tahoma" w:cs="Tahoma" w:eastAsia="Calibri"/>
          <w:sz w:val="24"/>
          <w:szCs w:val="24"/>
        </w:rPr>
        <w:t>.</w:t>
      </w:r>
      <w:r>
        <w:rPr>
          <w:rFonts w:ascii="Tahoma" w:hAnsi="Tahoma" w:cs="Tahoma" w:eastAsia="Calibri"/>
          <w:sz w:val="24"/>
          <w:szCs w:val="24"/>
        </w:rPr>
        <w:t xml:space="preserve"> L</w:t>
      </w:r>
      <w:r>
        <w:rPr>
          <w:rFonts w:ascii="Tahoma" w:hAnsi="Tahoma" w:cs="Tahoma" w:eastAsia="Calibri"/>
          <w:sz w:val="24"/>
          <w:szCs w:val="24"/>
        </w:rPr>
        <w:t>'</w:t>
      </w:r>
      <w:r>
        <w:rPr>
          <w:rFonts w:ascii="Tahoma" w:hAnsi="Tahoma" w:cs="Tahoma" w:eastAsia="Calibri"/>
          <w:sz w:val="24"/>
          <w:szCs w:val="24"/>
        </w:rPr>
        <w:t>exemple de la forêt d</w:t>
      </w:r>
      <w:r>
        <w:rPr>
          <w:rFonts w:ascii="Tahoma" w:hAnsi="Tahoma" w:cs="Tahoma" w:eastAsia="Calibri"/>
          <w:sz w:val="24"/>
          <w:szCs w:val="24"/>
        </w:rPr>
        <w:t>'</w:t>
      </w:r>
      <w:r>
        <w:rPr>
          <w:rFonts w:ascii="Tahoma" w:hAnsi="Tahoma" w:cs="Tahoma" w:eastAsia="Calibri"/>
          <w:sz w:val="24"/>
          <w:szCs w:val="24"/>
        </w:rPr>
        <w:t>Admine</w:t>
      </w:r>
      <w:r>
        <w:rPr>
          <w:rFonts w:ascii="Tahoma" w:hAnsi="Tahoma" w:cs="Tahoma" w:eastAsia="Calibri"/>
          <w:sz w:val="24"/>
          <w:szCs w:val="24"/>
        </w:rPr>
        <w:t>,</w:t>
      </w:r>
      <w:r>
        <w:rPr>
          <w:rFonts w:ascii="Tahoma" w:hAnsi="Tahoma" w:cs="Tahoma" w:eastAsia="Calibri"/>
          <w:sz w:val="24"/>
          <w:szCs w:val="24"/>
        </w:rPr>
        <w:t xml:space="preserve"> avec une perte de 10 000 hectares en dix</w:t>
      </w:r>
      <w:r>
        <w:rPr>
          <w:rFonts w:ascii="Tahoma" w:hAnsi="Tahoma" w:cs="Tahoma" w:eastAsia="Calibri"/>
          <w:sz w:val="24"/>
          <w:szCs w:val="24"/>
        </w:rPr>
        <w:t>-</w:t>
      </w:r>
      <w:r>
        <w:rPr>
          <w:rFonts w:ascii="Tahoma" w:hAnsi="Tahoma" w:cs="Tahoma" w:eastAsia="Calibri"/>
          <w:sz w:val="24"/>
          <w:szCs w:val="24"/>
        </w:rPr>
        <w:t>sept ans</w:t>
      </w:r>
      <w:r>
        <w:rPr>
          <w:rFonts w:ascii="Tahoma" w:hAnsi="Tahoma" w:cs="Tahoma" w:eastAsia="Calibri"/>
          <w:sz w:val="24"/>
          <w:szCs w:val="24"/>
        </w:rPr>
        <w:t>,</w:t>
      </w:r>
      <w:r>
        <w:rPr>
          <w:rFonts w:ascii="Tahoma" w:hAnsi="Tahoma" w:cs="Tahoma" w:eastAsia="Calibri"/>
          <w:sz w:val="24"/>
          <w:szCs w:val="24"/>
        </w:rPr>
        <w:t xml:space="preserve"> soit 582 hectares par an</w:t>
      </w:r>
      <w:r>
        <w:rPr>
          <w:rFonts w:ascii="Tahoma" w:hAnsi="Tahoma" w:cs="Tahoma" w:eastAsia="Calibri"/>
          <w:sz w:val="24"/>
          <w:szCs w:val="24"/>
        </w:rPr>
        <w:t>,</w:t>
      </w:r>
      <w:r>
        <w:rPr>
          <w:rFonts w:ascii="Tahoma" w:hAnsi="Tahoma" w:cs="Tahoma" w:eastAsia="Calibri"/>
          <w:sz w:val="24"/>
          <w:szCs w:val="24"/>
        </w:rPr>
        <w:t xml:space="preserve"> exemplifie la rapidité de cette dégradation</w:t>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Du point de vue faunistique</w:t>
      </w:r>
      <w:r>
        <w:rPr>
          <w:rFonts w:ascii="Tahoma" w:hAnsi="Tahoma" w:cs="Tahoma" w:eastAsia="Calibri"/>
          <w:sz w:val="24"/>
          <w:szCs w:val="24"/>
        </w:rPr>
        <w:t>,</w:t>
      </w:r>
      <w:r>
        <w:rPr>
          <w:rFonts w:ascii="Tahoma" w:hAnsi="Tahoma" w:cs="Tahoma" w:eastAsia="Calibri"/>
          <w:sz w:val="24"/>
          <w:szCs w:val="24"/>
        </w:rPr>
        <w:t xml:space="preserve"> les données compilées par Aulagnier et Thévenot révèlent une situation critique avec quatre espèces de mammifères au bord de l</w:t>
      </w:r>
      <w:r>
        <w:rPr>
          <w:rFonts w:ascii="Tahoma" w:hAnsi="Tahoma" w:cs="Tahoma" w:eastAsia="Calibri"/>
          <w:sz w:val="24"/>
          <w:szCs w:val="24"/>
        </w:rPr>
        <w:t>'</w:t>
      </w:r>
      <w:r>
        <w:rPr>
          <w:rFonts w:ascii="Tahoma" w:hAnsi="Tahoma" w:cs="Tahoma" w:eastAsia="Calibri"/>
          <w:sz w:val="24"/>
          <w:szCs w:val="24"/>
        </w:rPr>
        <w:t xml:space="preserve">extinction </w:t>
      </w:r>
      <w:r>
        <w:rPr>
          <w:rFonts w:ascii="Tahoma" w:hAnsi="Tahoma" w:cs="Tahoma" w:eastAsia="Calibri"/>
          <w:sz w:val="24"/>
          <w:szCs w:val="24"/>
        </w:rPr>
        <w:t>(</w:t>
      </w:r>
      <w:r>
        <w:rPr>
          <w:rFonts w:ascii="Tahoma" w:hAnsi="Tahoma" w:cs="Tahoma" w:eastAsia="Calibri"/>
          <w:sz w:val="24"/>
          <w:szCs w:val="24"/>
        </w:rPr>
        <w:t>Panthère</w:t>
      </w:r>
      <w:r>
        <w:rPr>
          <w:rFonts w:ascii="Tahoma" w:hAnsi="Tahoma" w:cs="Tahoma" w:eastAsia="Calibri"/>
          <w:sz w:val="24"/>
          <w:szCs w:val="24"/>
        </w:rPr>
        <w:t>,</w:t>
      </w:r>
      <w:r>
        <w:rPr>
          <w:rFonts w:ascii="Tahoma" w:hAnsi="Tahoma" w:cs="Tahoma" w:eastAsia="Calibri"/>
          <w:sz w:val="24"/>
          <w:szCs w:val="24"/>
        </w:rPr>
        <w:t xml:space="preserve"> Lynx caracal</w:t>
      </w:r>
      <w:r>
        <w:rPr>
          <w:rFonts w:ascii="Tahoma" w:hAnsi="Tahoma" w:cs="Tahoma" w:eastAsia="Calibri"/>
          <w:sz w:val="24"/>
          <w:szCs w:val="24"/>
        </w:rPr>
        <w:t>,</w:t>
      </w:r>
      <w:r>
        <w:rPr>
          <w:rFonts w:ascii="Tahoma" w:hAnsi="Tahoma" w:cs="Tahoma" w:eastAsia="Calibri"/>
          <w:sz w:val="24"/>
          <w:szCs w:val="24"/>
        </w:rPr>
        <w:t xml:space="preserve"> Gazelle dama et Guépard</w:t>
      </w:r>
      <w:r>
        <w:rPr>
          <w:rFonts w:ascii="Tahoma" w:hAnsi="Tahoma" w:cs="Tahoma" w:eastAsia="Calibri"/>
          <w:sz w:val="24"/>
          <w:szCs w:val="24"/>
        </w:rPr>
        <w:t>)</w:t>
      </w:r>
      <w:r>
        <w:rPr>
          <w:rFonts w:ascii="Tahoma" w:hAnsi="Tahoma" w:cs="Tahoma" w:eastAsia="Calibri"/>
          <w:sz w:val="24"/>
          <w:szCs w:val="24"/>
        </w:rPr>
        <w:t xml:space="preserve"> et cinq autres espèces en danger imminent de disparition</w:t>
      </w:r>
      <w:r>
        <w:rPr>
          <w:rFonts w:ascii="Tahoma" w:hAnsi="Tahoma" w:cs="Tahoma" w:eastAsia="Calibri"/>
          <w:sz w:val="24"/>
          <w:szCs w:val="24"/>
          <w:vertAlign w:val="superscript"/>
        </w:rPr>
        <w:footnoteReference w:id="416"/>
      </w:r>
      <w:r>
        <w:rPr>
          <w:rFonts w:ascii="Tahoma" w:hAnsi="Tahoma" w:cs="Tahoma" w:eastAsia="Calibri"/>
          <w:sz w:val="24"/>
          <w:szCs w:val="24"/>
        </w:rPr>
        <w:t>.</w:t>
      </w:r>
      <w:r>
        <w:rPr>
          <w:rFonts w:ascii="Tahoma" w:hAnsi="Tahoma" w:cs="Tahoma" w:eastAsia="Calibri"/>
          <w:sz w:val="24"/>
          <w:szCs w:val="24"/>
        </w:rPr>
        <w:t xml:space="preserve"> Cette situation témoigne d</w:t>
      </w:r>
      <w:r>
        <w:rPr>
          <w:rFonts w:ascii="Tahoma" w:hAnsi="Tahoma" w:cs="Tahoma" w:eastAsia="Calibri"/>
          <w:sz w:val="24"/>
          <w:szCs w:val="24"/>
        </w:rPr>
        <w:t>'</w:t>
      </w:r>
      <w:r>
        <w:rPr>
          <w:rFonts w:ascii="Tahoma" w:hAnsi="Tahoma" w:cs="Tahoma" w:eastAsia="Calibri"/>
          <w:sz w:val="24"/>
          <w:szCs w:val="24"/>
        </w:rPr>
        <w:t>une crise de biodiversité majeure qui dépasse largement le cadre des seuls écosystèmes forestiers pour affecter l</w:t>
      </w:r>
      <w:r>
        <w:rPr>
          <w:rFonts w:ascii="Tahoma" w:hAnsi="Tahoma" w:cs="Tahoma" w:eastAsia="Calibri"/>
          <w:sz w:val="24"/>
          <w:szCs w:val="24"/>
        </w:rPr>
        <w:t>'</w:t>
      </w:r>
      <w:r>
        <w:rPr>
          <w:rFonts w:ascii="Tahoma" w:hAnsi="Tahoma" w:cs="Tahoma" w:eastAsia="Calibri"/>
          <w:sz w:val="24"/>
          <w:szCs w:val="24"/>
        </w:rPr>
        <w:t>ensemble des formations naturelles du pays</w:t>
      </w:r>
      <w:r>
        <w:rPr>
          <w:rFonts w:ascii="Tahoma" w:hAnsi="Tahoma" w:cs="Tahoma" w:eastAsia="Calibri"/>
          <w:sz w:val="24"/>
          <w:szCs w:val="24"/>
          <w:vertAlign w:val="superscript"/>
        </w:rPr>
        <w:footnoteReference w:id="417"/>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w:t>
      </w:r>
      <w:r>
        <w:rPr>
          <w:rFonts w:ascii="Tahoma" w:hAnsi="Tahoma" w:cs="Tahoma" w:eastAsia="Calibri"/>
          <w:sz w:val="24"/>
          <w:szCs w:val="24"/>
        </w:rPr>
        <w:t>'</w:t>
      </w:r>
      <w:r>
        <w:rPr>
          <w:rFonts w:ascii="Tahoma" w:hAnsi="Tahoma" w:cs="Tahoma" w:eastAsia="Calibri"/>
          <w:sz w:val="24"/>
          <w:szCs w:val="24"/>
        </w:rPr>
        <w:t>avifaune présente un bilan tout aussi préoccupant avec plusieurs espèces d</w:t>
      </w:r>
      <w:r>
        <w:rPr>
          <w:rFonts w:ascii="Tahoma" w:hAnsi="Tahoma" w:cs="Tahoma" w:eastAsia="Calibri"/>
          <w:sz w:val="24"/>
          <w:szCs w:val="24"/>
        </w:rPr>
        <w:t>'</w:t>
      </w:r>
      <w:r>
        <w:rPr>
          <w:rFonts w:ascii="Tahoma" w:hAnsi="Tahoma" w:cs="Tahoma" w:eastAsia="Calibri"/>
          <w:sz w:val="24"/>
          <w:szCs w:val="24"/>
        </w:rPr>
        <w:t>oiseaux en danger de disparition</w:t>
      </w:r>
      <w:r>
        <w:rPr>
          <w:rFonts w:ascii="Tahoma" w:hAnsi="Tahoma" w:cs="Tahoma" w:eastAsia="Calibri"/>
          <w:sz w:val="24"/>
          <w:szCs w:val="24"/>
        </w:rPr>
        <w:t>,</w:t>
      </w:r>
      <w:r>
        <w:rPr>
          <w:rFonts w:ascii="Tahoma" w:hAnsi="Tahoma" w:cs="Tahoma" w:eastAsia="Calibri"/>
          <w:sz w:val="24"/>
          <w:szCs w:val="24"/>
        </w:rPr>
        <w:t xml:space="preserve"> incluant des espèces emblématiques comme l</w:t>
      </w:r>
      <w:r>
        <w:rPr>
          <w:rFonts w:ascii="Tahoma" w:hAnsi="Tahoma" w:cs="Tahoma" w:eastAsia="Calibri"/>
          <w:sz w:val="24"/>
          <w:szCs w:val="24"/>
        </w:rPr>
        <w:t>'</w:t>
      </w:r>
      <w:r>
        <w:rPr>
          <w:rFonts w:ascii="Tahoma" w:hAnsi="Tahoma" w:cs="Tahoma" w:eastAsia="Calibri"/>
          <w:sz w:val="24"/>
          <w:szCs w:val="24"/>
        </w:rPr>
        <w:t>Ibis chauve</w:t>
      </w:r>
      <w:r>
        <w:rPr>
          <w:rFonts w:ascii="Tahoma" w:hAnsi="Tahoma" w:cs="Tahoma" w:eastAsia="Calibri"/>
          <w:sz w:val="24"/>
          <w:szCs w:val="24"/>
        </w:rPr>
        <w:t>,</w:t>
      </w:r>
      <w:r>
        <w:rPr>
          <w:rFonts w:ascii="Tahoma" w:hAnsi="Tahoma" w:cs="Tahoma" w:eastAsia="Calibri"/>
          <w:sz w:val="24"/>
          <w:szCs w:val="24"/>
        </w:rPr>
        <w:t xml:space="preserve"> la Sarcelle marbrée</w:t>
      </w:r>
      <w:r>
        <w:rPr>
          <w:rFonts w:ascii="Tahoma" w:hAnsi="Tahoma" w:cs="Tahoma" w:eastAsia="Calibri"/>
          <w:sz w:val="24"/>
          <w:szCs w:val="24"/>
        </w:rPr>
        <w:t>,</w:t>
      </w:r>
      <w:r>
        <w:rPr>
          <w:rFonts w:ascii="Tahoma" w:hAnsi="Tahoma" w:cs="Tahoma" w:eastAsia="Calibri"/>
          <w:sz w:val="24"/>
          <w:szCs w:val="24"/>
        </w:rPr>
        <w:t xml:space="preserve"> la Nette rousse</w:t>
      </w:r>
      <w:r>
        <w:rPr>
          <w:rFonts w:ascii="Tahoma" w:hAnsi="Tahoma" w:cs="Tahoma" w:eastAsia="Calibri"/>
          <w:sz w:val="24"/>
          <w:szCs w:val="24"/>
        </w:rPr>
        <w:t>,</w:t>
      </w:r>
      <w:r>
        <w:rPr>
          <w:rFonts w:ascii="Tahoma" w:hAnsi="Tahoma" w:cs="Tahoma" w:eastAsia="Calibri"/>
          <w:sz w:val="24"/>
          <w:szCs w:val="24"/>
        </w:rPr>
        <w:t xml:space="preserve"> le Filigule nyroca</w:t>
      </w:r>
      <w:r>
        <w:rPr>
          <w:rFonts w:ascii="Tahoma" w:hAnsi="Tahoma" w:cs="Tahoma" w:eastAsia="Calibri"/>
          <w:sz w:val="24"/>
          <w:szCs w:val="24"/>
        </w:rPr>
        <w:t>,</w:t>
      </w:r>
      <w:r>
        <w:rPr>
          <w:rFonts w:ascii="Tahoma" w:hAnsi="Tahoma" w:cs="Tahoma" w:eastAsia="Calibri"/>
          <w:sz w:val="24"/>
          <w:szCs w:val="24"/>
        </w:rPr>
        <w:t xml:space="preserve"> le Milan royal</w:t>
      </w:r>
      <w:r>
        <w:rPr>
          <w:rFonts w:ascii="Tahoma" w:hAnsi="Tahoma" w:cs="Tahoma" w:eastAsia="Calibri"/>
          <w:sz w:val="24"/>
          <w:szCs w:val="24"/>
        </w:rPr>
        <w:t>,</w:t>
      </w:r>
      <w:r>
        <w:rPr>
          <w:rFonts w:ascii="Tahoma" w:hAnsi="Tahoma" w:cs="Tahoma" w:eastAsia="Calibri"/>
          <w:sz w:val="24"/>
          <w:szCs w:val="24"/>
        </w:rPr>
        <w:t xml:space="preserve"> le Vautour sombre</w:t>
      </w:r>
      <w:r>
        <w:rPr>
          <w:rFonts w:ascii="Tahoma" w:hAnsi="Tahoma" w:cs="Tahoma" w:eastAsia="Calibri"/>
          <w:sz w:val="24"/>
          <w:szCs w:val="24"/>
        </w:rPr>
        <w:t>,</w:t>
      </w:r>
      <w:r>
        <w:rPr>
          <w:rFonts w:ascii="Tahoma" w:hAnsi="Tahoma" w:cs="Tahoma" w:eastAsia="Calibri"/>
          <w:sz w:val="24"/>
          <w:szCs w:val="24"/>
        </w:rPr>
        <w:t xml:space="preserve"> l</w:t>
      </w:r>
      <w:r>
        <w:rPr>
          <w:rFonts w:ascii="Tahoma" w:hAnsi="Tahoma" w:cs="Tahoma" w:eastAsia="Calibri"/>
          <w:sz w:val="24"/>
          <w:szCs w:val="24"/>
        </w:rPr>
        <w:t>'</w:t>
      </w:r>
      <w:r>
        <w:rPr>
          <w:rFonts w:ascii="Tahoma" w:hAnsi="Tahoma" w:cs="Tahoma" w:eastAsia="Calibri"/>
          <w:sz w:val="24"/>
          <w:szCs w:val="24"/>
        </w:rPr>
        <w:t>Aigle ravisseur</w:t>
      </w:r>
      <w:r>
        <w:rPr>
          <w:rFonts w:ascii="Tahoma" w:hAnsi="Tahoma" w:cs="Tahoma" w:eastAsia="Calibri"/>
          <w:sz w:val="24"/>
          <w:szCs w:val="24"/>
        </w:rPr>
        <w:t>,</w:t>
      </w:r>
      <w:r>
        <w:rPr>
          <w:rFonts w:ascii="Tahoma" w:hAnsi="Tahoma" w:cs="Tahoma" w:eastAsia="Calibri"/>
          <w:sz w:val="24"/>
          <w:szCs w:val="24"/>
        </w:rPr>
        <w:t xml:space="preserve"> le Vautour fauve</w:t>
      </w:r>
      <w:r>
        <w:rPr>
          <w:rFonts w:ascii="Tahoma" w:hAnsi="Tahoma" w:cs="Tahoma" w:eastAsia="Calibri"/>
          <w:sz w:val="24"/>
          <w:szCs w:val="24"/>
        </w:rPr>
        <w:t>,</w:t>
      </w:r>
      <w:r>
        <w:rPr>
          <w:rFonts w:ascii="Tahoma" w:hAnsi="Tahoma" w:cs="Tahoma" w:eastAsia="Calibri"/>
          <w:sz w:val="24"/>
          <w:szCs w:val="24"/>
        </w:rPr>
        <w:t xml:space="preserve"> le Faucon d</w:t>
      </w:r>
      <w:r>
        <w:rPr>
          <w:rFonts w:ascii="Tahoma" w:hAnsi="Tahoma" w:cs="Tahoma" w:eastAsia="Calibri"/>
          <w:sz w:val="24"/>
          <w:szCs w:val="24"/>
        </w:rPr>
        <w:t>'</w:t>
      </w:r>
      <w:r>
        <w:rPr>
          <w:rFonts w:ascii="Tahoma" w:hAnsi="Tahoma" w:cs="Tahoma" w:eastAsia="Calibri"/>
          <w:sz w:val="24"/>
          <w:szCs w:val="24"/>
        </w:rPr>
        <w:t>Eléonore</w:t>
      </w:r>
      <w:r>
        <w:rPr>
          <w:rFonts w:ascii="Tahoma" w:hAnsi="Tahoma" w:cs="Tahoma" w:eastAsia="Calibri"/>
          <w:sz w:val="24"/>
          <w:szCs w:val="24"/>
        </w:rPr>
        <w:t>,</w:t>
      </w:r>
      <w:r>
        <w:rPr>
          <w:rFonts w:ascii="Tahoma" w:hAnsi="Tahoma" w:cs="Tahoma" w:eastAsia="Calibri"/>
          <w:sz w:val="24"/>
          <w:szCs w:val="24"/>
        </w:rPr>
        <w:t xml:space="preserve"> la Grande Outarde</w:t>
      </w:r>
      <w:r>
        <w:rPr>
          <w:rFonts w:ascii="Tahoma" w:hAnsi="Tahoma" w:cs="Tahoma" w:eastAsia="Calibri"/>
          <w:sz w:val="24"/>
          <w:szCs w:val="24"/>
        </w:rPr>
        <w:t>,</w:t>
      </w:r>
      <w:r>
        <w:rPr>
          <w:rFonts w:ascii="Tahoma" w:hAnsi="Tahoma" w:cs="Tahoma" w:eastAsia="Calibri"/>
          <w:sz w:val="24"/>
          <w:szCs w:val="24"/>
        </w:rPr>
        <w:t xml:space="preserve"> l</w:t>
      </w:r>
      <w:r>
        <w:rPr>
          <w:rFonts w:ascii="Tahoma" w:hAnsi="Tahoma" w:cs="Tahoma" w:eastAsia="Calibri"/>
          <w:sz w:val="24"/>
          <w:szCs w:val="24"/>
        </w:rPr>
        <w:t>'</w:t>
      </w:r>
      <w:r>
        <w:rPr>
          <w:rFonts w:ascii="Tahoma" w:hAnsi="Tahoma" w:cs="Tahoma" w:eastAsia="Calibri"/>
          <w:sz w:val="24"/>
          <w:szCs w:val="24"/>
        </w:rPr>
        <w:t>Outarde canepetière et l</w:t>
      </w:r>
      <w:r>
        <w:rPr>
          <w:rFonts w:ascii="Tahoma" w:hAnsi="Tahoma" w:cs="Tahoma" w:eastAsia="Calibri"/>
          <w:sz w:val="24"/>
          <w:szCs w:val="24"/>
        </w:rPr>
        <w:t>'</w:t>
      </w:r>
      <w:r>
        <w:rPr>
          <w:rFonts w:ascii="Tahoma" w:hAnsi="Tahoma" w:cs="Tahoma" w:eastAsia="Calibri"/>
          <w:sz w:val="24"/>
          <w:szCs w:val="24"/>
        </w:rPr>
        <w:t>Outarde houbara</w:t>
      </w:r>
      <w:r>
        <w:rPr>
          <w:rFonts w:ascii="Tahoma" w:hAnsi="Tahoma" w:cs="Tahoma" w:eastAsia="Calibri"/>
          <w:sz w:val="24"/>
          <w:szCs w:val="24"/>
          <w:vertAlign w:val="superscript"/>
        </w:rPr>
        <w:footnoteReference w:id="418"/>
      </w:r>
      <w:r>
        <w:rPr>
          <w:rFonts w:ascii="Tahoma" w:hAnsi="Tahoma" w:cs="Tahoma" w:eastAsia="Calibri"/>
          <w:sz w:val="24"/>
          <w:szCs w:val="24"/>
        </w:rPr>
        <w:t>.</w:t>
      </w:r>
      <w:r>
        <w:rPr>
          <w:rFonts w:ascii="Tahoma" w:hAnsi="Tahoma" w:cs="Tahoma" w:eastAsia="Calibri"/>
          <w:sz w:val="24"/>
          <w:szCs w:val="24"/>
        </w:rPr>
        <w:t xml:space="preserve"> Ces espèces</w:t>
      </w:r>
      <w:r>
        <w:rPr>
          <w:rFonts w:ascii="Tahoma" w:hAnsi="Tahoma" w:cs="Tahoma" w:eastAsia="Calibri"/>
          <w:sz w:val="24"/>
          <w:szCs w:val="24"/>
        </w:rPr>
        <w:t>,</w:t>
      </w:r>
      <w:r>
        <w:rPr>
          <w:rFonts w:ascii="Tahoma" w:hAnsi="Tahoma" w:cs="Tahoma" w:eastAsia="Calibri"/>
          <w:sz w:val="24"/>
          <w:szCs w:val="24"/>
        </w:rPr>
        <w:t xml:space="preserve"> souvent endémiques ou présentant des populations relictuelles</w:t>
      </w:r>
      <w:r>
        <w:rPr>
          <w:rFonts w:ascii="Tahoma" w:hAnsi="Tahoma" w:cs="Tahoma" w:eastAsia="Calibri"/>
          <w:sz w:val="24"/>
          <w:szCs w:val="24"/>
        </w:rPr>
        <w:t>,</w:t>
      </w:r>
      <w:r>
        <w:rPr>
          <w:rFonts w:ascii="Tahoma" w:hAnsi="Tahoma" w:cs="Tahoma" w:eastAsia="Calibri"/>
          <w:sz w:val="24"/>
          <w:szCs w:val="24"/>
        </w:rPr>
        <w:t xml:space="preserve"> constituent des indicateurs sensibles de la santé des écosystèmes</w:t>
      </w:r>
      <w:r>
        <w:rPr>
          <w:rFonts w:ascii="Tahoma" w:hAnsi="Tahoma" w:cs="Tahoma" w:eastAsia="Calibri"/>
          <w:sz w:val="24"/>
          <w:szCs w:val="24"/>
          <w:vertAlign w:val="superscript"/>
        </w:rPr>
        <w:footnoteReference w:id="419"/>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 xml:space="preserve">La période historique </w:t>
      </w:r>
      <w:r>
        <w:rPr>
          <w:rFonts w:ascii="Tahoma" w:hAnsi="Tahoma" w:cs="Tahoma" w:eastAsia="Calibri"/>
          <w:sz w:val="24"/>
          <w:szCs w:val="24"/>
        </w:rPr>
        <w:t>(</w:t>
      </w:r>
      <w:r>
        <w:rPr>
          <w:rFonts w:ascii="Tahoma" w:hAnsi="Tahoma" w:cs="Tahoma" w:eastAsia="Calibri"/>
          <w:sz w:val="24"/>
          <w:szCs w:val="24"/>
        </w:rPr>
        <w:t>1925</w:t>
      </w:r>
      <w:r>
        <w:rPr>
          <w:rFonts w:ascii="Tahoma" w:hAnsi="Tahoma" w:cs="Tahoma" w:eastAsia="Calibri"/>
          <w:sz w:val="24"/>
          <w:szCs w:val="24"/>
        </w:rPr>
        <w:t>-</w:t>
      </w:r>
      <w:r>
        <w:rPr>
          <w:rFonts w:ascii="Tahoma" w:hAnsi="Tahoma" w:cs="Tahoma" w:eastAsia="Calibri"/>
          <w:sz w:val="24"/>
          <w:szCs w:val="24"/>
        </w:rPr>
        <w:t>1956</w:t>
      </w:r>
      <w:r>
        <w:rPr>
          <w:rFonts w:ascii="Tahoma" w:hAnsi="Tahoma" w:cs="Tahoma" w:eastAsia="Calibri"/>
          <w:sz w:val="24"/>
          <w:szCs w:val="24"/>
        </w:rPr>
        <w:t>)</w:t>
      </w:r>
      <w:r>
        <w:rPr>
          <w:rFonts w:ascii="Tahoma" w:hAnsi="Tahoma" w:cs="Tahoma" w:eastAsia="Calibri"/>
          <w:sz w:val="24"/>
          <w:szCs w:val="24"/>
        </w:rPr>
        <w:t xml:space="preserve"> a été marquée par la disparition de cinq espèces</w:t>
      </w:r>
      <w:r>
        <w:rPr>
          <w:rFonts w:ascii="Tahoma" w:hAnsi="Tahoma" w:cs="Tahoma" w:eastAsia="Calibri"/>
          <w:sz w:val="24"/>
          <w:szCs w:val="24"/>
        </w:rPr>
        <w:t>,</w:t>
      </w:r>
      <w:r>
        <w:rPr>
          <w:rFonts w:ascii="Tahoma" w:hAnsi="Tahoma" w:cs="Tahoma" w:eastAsia="Calibri"/>
          <w:sz w:val="24"/>
          <w:szCs w:val="24"/>
        </w:rPr>
        <w:t xml:space="preserve"> dont quatre ongulés </w:t>
      </w:r>
      <w:r>
        <w:rPr>
          <w:rFonts w:ascii="Tahoma" w:hAnsi="Tahoma" w:cs="Tahoma" w:eastAsia="Calibri"/>
          <w:sz w:val="24"/>
          <w:szCs w:val="24"/>
        </w:rPr>
        <w:t>(</w:t>
      </w:r>
      <w:r>
        <w:rPr>
          <w:rFonts w:ascii="Tahoma" w:hAnsi="Tahoma" w:cs="Tahoma" w:eastAsia="Calibri"/>
          <w:sz w:val="24"/>
          <w:szCs w:val="24"/>
        </w:rPr>
        <w:t>Oryx</w:t>
      </w:r>
      <w:r>
        <w:rPr>
          <w:rFonts w:ascii="Tahoma" w:hAnsi="Tahoma" w:cs="Tahoma" w:eastAsia="Calibri"/>
          <w:sz w:val="24"/>
          <w:szCs w:val="24"/>
        </w:rPr>
        <w:t>,</w:t>
      </w:r>
      <w:r>
        <w:rPr>
          <w:rFonts w:ascii="Tahoma" w:hAnsi="Tahoma" w:cs="Tahoma" w:eastAsia="Calibri"/>
          <w:sz w:val="24"/>
          <w:szCs w:val="24"/>
        </w:rPr>
        <w:t xml:space="preserve"> Addax</w:t>
      </w:r>
      <w:r>
        <w:rPr>
          <w:rFonts w:ascii="Tahoma" w:hAnsi="Tahoma" w:cs="Tahoma" w:eastAsia="Calibri"/>
          <w:sz w:val="24"/>
          <w:szCs w:val="24"/>
        </w:rPr>
        <w:t>,</w:t>
      </w:r>
      <w:r>
        <w:rPr>
          <w:rFonts w:ascii="Tahoma" w:hAnsi="Tahoma" w:cs="Tahoma" w:eastAsia="Calibri"/>
          <w:sz w:val="24"/>
          <w:szCs w:val="24"/>
        </w:rPr>
        <w:t xml:space="preserve"> Gazelle leptocère</w:t>
      </w:r>
      <w:r>
        <w:rPr>
          <w:rFonts w:ascii="Tahoma" w:hAnsi="Tahoma" w:cs="Tahoma" w:eastAsia="Calibri"/>
          <w:sz w:val="24"/>
          <w:szCs w:val="24"/>
        </w:rPr>
        <w:t>,</w:t>
      </w:r>
      <w:r>
        <w:rPr>
          <w:rFonts w:ascii="Tahoma" w:hAnsi="Tahoma" w:cs="Tahoma" w:eastAsia="Calibri"/>
          <w:sz w:val="24"/>
          <w:szCs w:val="24"/>
        </w:rPr>
        <w:t xml:space="preserve"> Bubal</w:t>
      </w:r>
      <w:r>
        <w:rPr>
          <w:rFonts w:ascii="Tahoma" w:hAnsi="Tahoma" w:cs="Tahoma" w:eastAsia="Calibri"/>
          <w:sz w:val="24"/>
          <w:szCs w:val="24"/>
        </w:rPr>
        <w:t>)</w:t>
      </w:r>
      <w:r>
        <w:rPr>
          <w:rFonts w:ascii="Tahoma" w:hAnsi="Tahoma" w:cs="Tahoma" w:eastAsia="Calibri"/>
          <w:sz w:val="24"/>
          <w:szCs w:val="24"/>
        </w:rPr>
        <w:t xml:space="preserve"> et un carnivore </w:t>
      </w:r>
      <w:r>
        <w:rPr>
          <w:rFonts w:ascii="Tahoma" w:hAnsi="Tahoma" w:cs="Tahoma" w:eastAsia="Calibri"/>
          <w:sz w:val="24"/>
          <w:szCs w:val="24"/>
        </w:rPr>
        <w:t>(</w:t>
      </w:r>
      <w:r>
        <w:rPr>
          <w:rFonts w:ascii="Tahoma" w:hAnsi="Tahoma" w:cs="Tahoma" w:eastAsia="Calibri"/>
          <w:sz w:val="24"/>
          <w:szCs w:val="24"/>
        </w:rPr>
        <w:t>Lion de l</w:t>
      </w:r>
      <w:r>
        <w:rPr>
          <w:rFonts w:ascii="Tahoma" w:hAnsi="Tahoma" w:cs="Tahoma" w:eastAsia="Calibri"/>
          <w:sz w:val="24"/>
          <w:szCs w:val="24"/>
        </w:rPr>
        <w:t>'</w:t>
      </w:r>
      <w:r>
        <w:rPr>
          <w:rFonts w:ascii="Tahoma" w:hAnsi="Tahoma" w:cs="Tahoma" w:eastAsia="Calibri"/>
          <w:sz w:val="24"/>
          <w:szCs w:val="24"/>
        </w:rPr>
        <w:t>Atlas</w:t>
      </w:r>
      <w:r>
        <w:rPr>
          <w:rFonts w:ascii="Tahoma" w:hAnsi="Tahoma" w:cs="Tahoma" w:eastAsia="Calibri"/>
          <w:sz w:val="24"/>
          <w:szCs w:val="24"/>
        </w:rPr>
        <w:t>)</w:t>
      </w:r>
      <w:r>
        <w:rPr>
          <w:rFonts w:ascii="Tahoma" w:hAnsi="Tahoma" w:cs="Tahoma" w:eastAsia="Calibri"/>
          <w:sz w:val="24"/>
          <w:szCs w:val="24"/>
        </w:rPr>
        <w:t>,</w:t>
      </w:r>
      <w:r>
        <w:rPr>
          <w:rFonts w:ascii="Tahoma" w:hAnsi="Tahoma" w:cs="Tahoma" w:eastAsia="Calibri"/>
          <w:sz w:val="24"/>
          <w:szCs w:val="24"/>
        </w:rPr>
        <w:t xml:space="preserve"> témoignant de l</w:t>
      </w:r>
      <w:r>
        <w:rPr>
          <w:rFonts w:ascii="Tahoma" w:hAnsi="Tahoma" w:cs="Tahoma" w:eastAsia="Calibri"/>
          <w:sz w:val="24"/>
          <w:szCs w:val="24"/>
        </w:rPr>
        <w:t>'</w:t>
      </w:r>
      <w:r>
        <w:rPr>
          <w:rFonts w:ascii="Tahoma" w:hAnsi="Tahoma" w:cs="Tahoma" w:eastAsia="Calibri"/>
          <w:sz w:val="24"/>
          <w:szCs w:val="24"/>
        </w:rPr>
        <w:t>ancienneté du processus de dégradation faunistique</w:t>
      </w:r>
      <w:r>
        <w:rPr>
          <w:rFonts w:ascii="Tahoma" w:hAnsi="Tahoma" w:cs="Tahoma" w:eastAsia="Calibri"/>
          <w:sz w:val="24"/>
          <w:szCs w:val="24"/>
          <w:vertAlign w:val="superscript"/>
        </w:rPr>
        <w:footnoteReference w:id="420"/>
      </w:r>
      <w:r>
        <w:rPr>
          <w:rFonts w:ascii="Tahoma" w:hAnsi="Tahoma" w:cs="Tahoma" w:eastAsia="Calibri"/>
          <w:sz w:val="24"/>
          <w:szCs w:val="24"/>
        </w:rPr>
        <w:t>.</w:t>
      </w:r>
      <w:r>
        <w:rPr>
          <w:rFonts w:ascii="Tahoma" w:hAnsi="Tahoma" w:cs="Tahoma" w:eastAsia="Calibri"/>
          <w:sz w:val="24"/>
          <w:szCs w:val="24"/>
        </w:rPr>
        <w:t xml:space="preserve"> Ces extinctions historiques illustrent la vulnérabilité particulière de la grande faune face aux transformations anthropiques des écosystèmes</w:t>
      </w:r>
      <w:r>
        <w:rPr>
          <w:rFonts w:ascii="Tahoma" w:hAnsi="Tahoma" w:cs="Tahoma" w:eastAsia="Calibri"/>
          <w:sz w:val="24"/>
          <w:szCs w:val="24"/>
          <w:vertAlign w:val="superscript"/>
        </w:rPr>
        <w:footnoteReference w:id="421"/>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Au moins une dizaine d</w:t>
      </w:r>
      <w:r>
        <w:rPr>
          <w:rFonts w:ascii="Tahoma" w:hAnsi="Tahoma" w:cs="Tahoma" w:eastAsia="Calibri"/>
          <w:sz w:val="24"/>
          <w:szCs w:val="24"/>
        </w:rPr>
        <w:t>'</w:t>
      </w:r>
      <w:r>
        <w:rPr>
          <w:rFonts w:ascii="Tahoma" w:hAnsi="Tahoma" w:cs="Tahoma" w:eastAsia="Calibri"/>
          <w:sz w:val="24"/>
          <w:szCs w:val="24"/>
        </w:rPr>
        <w:t>espèces nidificatrices d</w:t>
      </w:r>
      <w:r>
        <w:rPr>
          <w:rFonts w:ascii="Tahoma" w:hAnsi="Tahoma" w:cs="Tahoma" w:eastAsia="Calibri"/>
          <w:sz w:val="24"/>
          <w:szCs w:val="24"/>
        </w:rPr>
        <w:t>'</w:t>
      </w:r>
      <w:r>
        <w:rPr>
          <w:rFonts w:ascii="Tahoma" w:hAnsi="Tahoma" w:cs="Tahoma" w:eastAsia="Calibri"/>
          <w:sz w:val="24"/>
          <w:szCs w:val="24"/>
        </w:rPr>
        <w:t>oiseaux a disparu depuis le début du siècle</w:t>
      </w:r>
      <w:r>
        <w:rPr>
          <w:rFonts w:ascii="Tahoma" w:hAnsi="Tahoma" w:cs="Tahoma" w:eastAsia="Calibri"/>
          <w:sz w:val="24"/>
          <w:szCs w:val="24"/>
        </w:rPr>
        <w:t>,</w:t>
      </w:r>
      <w:r>
        <w:rPr>
          <w:rFonts w:ascii="Tahoma" w:hAnsi="Tahoma" w:cs="Tahoma" w:eastAsia="Calibri"/>
          <w:sz w:val="24"/>
          <w:szCs w:val="24"/>
        </w:rPr>
        <w:t xml:space="preserve"> comme l</w:t>
      </w:r>
      <w:r>
        <w:rPr>
          <w:rFonts w:ascii="Tahoma" w:hAnsi="Tahoma" w:cs="Tahoma" w:eastAsia="Calibri"/>
          <w:sz w:val="24"/>
          <w:szCs w:val="24"/>
        </w:rPr>
        <w:t>'</w:t>
      </w:r>
      <w:r>
        <w:rPr>
          <w:rFonts w:ascii="Tahoma" w:hAnsi="Tahoma" w:cs="Tahoma" w:eastAsia="Calibri"/>
          <w:sz w:val="24"/>
          <w:szCs w:val="24"/>
        </w:rPr>
        <w:t>Autruche à cou rouge</w:t>
      </w:r>
      <w:r>
        <w:rPr>
          <w:rFonts w:ascii="Tahoma" w:hAnsi="Tahoma" w:cs="Tahoma" w:eastAsia="Calibri"/>
          <w:sz w:val="24"/>
          <w:szCs w:val="24"/>
        </w:rPr>
        <w:t>,</w:t>
      </w:r>
      <w:r>
        <w:rPr>
          <w:rFonts w:ascii="Tahoma" w:hAnsi="Tahoma" w:cs="Tahoma" w:eastAsia="Calibri"/>
          <w:sz w:val="24"/>
          <w:szCs w:val="24"/>
        </w:rPr>
        <w:t xml:space="preserve"> soulignant la continuité du processus d</w:t>
      </w:r>
      <w:r>
        <w:rPr>
          <w:rFonts w:ascii="Tahoma" w:hAnsi="Tahoma" w:cs="Tahoma" w:eastAsia="Calibri"/>
          <w:sz w:val="24"/>
          <w:szCs w:val="24"/>
        </w:rPr>
        <w:t>'</w:t>
      </w:r>
      <w:r>
        <w:rPr>
          <w:rFonts w:ascii="Tahoma" w:hAnsi="Tahoma" w:cs="Tahoma" w:eastAsia="Calibri"/>
          <w:sz w:val="24"/>
          <w:szCs w:val="24"/>
        </w:rPr>
        <w:t>érosion de la biodiversité avifaunistique</w:t>
      </w:r>
      <w:r>
        <w:rPr>
          <w:rFonts w:ascii="Tahoma" w:hAnsi="Tahoma" w:cs="Tahoma" w:eastAsia="Calibri"/>
          <w:sz w:val="24"/>
          <w:szCs w:val="24"/>
          <w:vertAlign w:val="superscript"/>
        </w:rPr>
        <w:footnoteReference w:id="422"/>
      </w:r>
      <w:r>
        <w:rPr>
          <w:rFonts w:ascii="Tahoma" w:hAnsi="Tahoma" w:cs="Tahoma" w:eastAsia="Calibri"/>
          <w:sz w:val="24"/>
          <w:szCs w:val="24"/>
        </w:rPr>
        <w:t>.</w:t>
      </w:r>
      <w:r>
        <w:rPr>
          <w:rFonts w:ascii="Tahoma" w:hAnsi="Tahoma" w:cs="Tahoma" w:eastAsia="Calibri"/>
          <w:sz w:val="24"/>
          <w:szCs w:val="24"/>
        </w:rPr>
        <w:t xml:space="preserve"> Ces disparitions affectent particulièrement les espèces spécialisées des milieux forestiers</w:t>
      </w:r>
      <w:r>
        <w:rPr>
          <w:rFonts w:ascii="Tahoma" w:hAnsi="Tahoma" w:cs="Tahoma" w:eastAsia="Calibri"/>
          <w:sz w:val="24"/>
          <w:szCs w:val="24"/>
        </w:rPr>
        <w:t>,</w:t>
      </w:r>
      <w:r>
        <w:rPr>
          <w:rFonts w:ascii="Tahoma" w:hAnsi="Tahoma" w:cs="Tahoma" w:eastAsia="Calibri"/>
          <w:sz w:val="24"/>
          <w:szCs w:val="24"/>
        </w:rPr>
        <w:t xml:space="preserve"> dont les exigences écologiques strictes les rendent vulnérables aux modifications de leur habitat</w:t>
      </w:r>
      <w:r>
        <w:rPr>
          <w:rFonts w:ascii="Tahoma" w:hAnsi="Tahoma" w:cs="Tahoma" w:eastAsia="Calibri"/>
          <w:sz w:val="24"/>
          <w:szCs w:val="24"/>
          <w:vertAlign w:val="superscript"/>
        </w:rPr>
        <w:footnoteReference w:id="423"/>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w:t>
      </w:r>
      <w:r>
        <w:rPr>
          <w:rFonts w:ascii="Tahoma" w:hAnsi="Tahoma" w:cs="Tahoma" w:eastAsia="Calibri"/>
          <w:sz w:val="24"/>
          <w:szCs w:val="24"/>
        </w:rPr>
        <w:t>'</w:t>
      </w:r>
      <w:r>
        <w:rPr>
          <w:rFonts w:ascii="Tahoma" w:hAnsi="Tahoma" w:cs="Tahoma" w:eastAsia="Calibri"/>
          <w:sz w:val="24"/>
          <w:szCs w:val="24"/>
        </w:rPr>
        <w:t xml:space="preserve">exemple du singe magot </w:t>
      </w:r>
      <w:r>
        <w:rPr>
          <w:rFonts w:ascii="Tahoma" w:hAnsi="Tahoma" w:cs="Tahoma" w:eastAsia="Calibri"/>
          <w:sz w:val="24"/>
          <w:szCs w:val="24"/>
        </w:rPr>
        <w:t>(</w:t>
      </w:r>
      <w:r>
        <w:rPr>
          <w:rFonts w:ascii="Tahoma" w:hAnsi="Tahoma" w:cs="Tahoma" w:eastAsia="Calibri"/>
          <w:sz w:val="24"/>
          <w:szCs w:val="24"/>
        </w:rPr>
        <w:t>Macaca sylvanus</w:t>
      </w:r>
      <w:r>
        <w:rPr>
          <w:rFonts w:ascii="Tahoma" w:hAnsi="Tahoma" w:cs="Tahoma" w:eastAsia="Calibri"/>
          <w:sz w:val="24"/>
          <w:szCs w:val="24"/>
        </w:rPr>
        <w:t>)</w:t>
      </w:r>
      <w:r>
        <w:rPr>
          <w:rFonts w:ascii="Tahoma" w:hAnsi="Tahoma" w:cs="Tahoma" w:eastAsia="Calibri"/>
          <w:sz w:val="24"/>
          <w:szCs w:val="24"/>
        </w:rPr>
        <w:t xml:space="preserve"> dans le Moyen Atlas illustre de manière saisissante les interactions complexes entre dégradation des écosystèmes et comportement animal</w:t>
      </w:r>
      <w:r>
        <w:rPr>
          <w:rFonts w:ascii="Tahoma" w:hAnsi="Tahoma" w:cs="Tahoma" w:eastAsia="Calibri"/>
          <w:sz w:val="24"/>
          <w:szCs w:val="24"/>
          <w:vertAlign w:val="superscript"/>
        </w:rPr>
        <w:footnoteReference w:id="424"/>
      </w:r>
      <w:r>
        <w:rPr>
          <w:rFonts w:ascii="Tahoma" w:hAnsi="Tahoma" w:cs="Tahoma" w:eastAsia="Calibri"/>
          <w:sz w:val="24"/>
          <w:szCs w:val="24"/>
        </w:rPr>
        <w:t>.</w:t>
      </w:r>
      <w:r>
        <w:rPr>
          <w:rFonts w:ascii="Tahoma" w:hAnsi="Tahoma" w:cs="Tahoma" w:eastAsia="Calibri"/>
          <w:sz w:val="24"/>
          <w:szCs w:val="24"/>
        </w:rPr>
        <w:t xml:space="preserve"> La compétition entre le cheptel domestique et cette espèce endémique pour l</w:t>
      </w:r>
      <w:r>
        <w:rPr>
          <w:rFonts w:ascii="Tahoma" w:hAnsi="Tahoma" w:cs="Tahoma" w:eastAsia="Calibri"/>
          <w:sz w:val="24"/>
          <w:szCs w:val="24"/>
        </w:rPr>
        <w:t>'</w:t>
      </w:r>
      <w:r>
        <w:rPr>
          <w:rFonts w:ascii="Tahoma" w:hAnsi="Tahoma" w:cs="Tahoma" w:eastAsia="Calibri"/>
          <w:sz w:val="24"/>
          <w:szCs w:val="24"/>
        </w:rPr>
        <w:t>accès aux ressources naturelles</w:t>
      </w:r>
      <w:r>
        <w:rPr>
          <w:rFonts w:ascii="Tahoma" w:hAnsi="Tahoma" w:cs="Tahoma" w:eastAsia="Calibri"/>
          <w:sz w:val="24"/>
          <w:szCs w:val="24"/>
        </w:rPr>
        <w:t>,</w:t>
      </w:r>
      <w:r>
        <w:rPr>
          <w:rFonts w:ascii="Tahoma" w:hAnsi="Tahoma" w:cs="Tahoma" w:eastAsia="Calibri"/>
          <w:sz w:val="24"/>
          <w:szCs w:val="24"/>
        </w:rPr>
        <w:t xml:space="preserve"> exacerbée par l</w:t>
      </w:r>
      <w:r>
        <w:rPr>
          <w:rFonts w:ascii="Tahoma" w:hAnsi="Tahoma" w:cs="Tahoma" w:eastAsia="Calibri"/>
          <w:sz w:val="24"/>
          <w:szCs w:val="24"/>
        </w:rPr>
        <w:t>'</w:t>
      </w:r>
      <w:r>
        <w:rPr>
          <w:rFonts w:ascii="Tahoma" w:hAnsi="Tahoma" w:cs="Tahoma" w:eastAsia="Calibri"/>
          <w:sz w:val="24"/>
          <w:szCs w:val="24"/>
        </w:rPr>
        <w:t>appauvrissement de la strate herbacée</w:t>
      </w:r>
      <w:r>
        <w:rPr>
          <w:rFonts w:ascii="Tahoma" w:hAnsi="Tahoma" w:cs="Tahoma" w:eastAsia="Calibri"/>
          <w:sz w:val="24"/>
          <w:szCs w:val="24"/>
        </w:rPr>
        <w:t>,</w:t>
      </w:r>
      <w:r>
        <w:rPr>
          <w:rFonts w:ascii="Tahoma" w:hAnsi="Tahoma" w:cs="Tahoma" w:eastAsia="Calibri"/>
          <w:sz w:val="24"/>
          <w:szCs w:val="24"/>
        </w:rPr>
        <w:t xml:space="preserve"> contraint le singe magot à modifier ses habitudes alimentaires</w:t>
      </w:r>
      <w:r>
        <w:rPr>
          <w:rFonts w:ascii="Tahoma" w:hAnsi="Tahoma" w:cs="Tahoma" w:eastAsia="Calibri"/>
          <w:sz w:val="24"/>
          <w:szCs w:val="24"/>
          <w:vertAlign w:val="superscript"/>
        </w:rPr>
        <w:footnoteReference w:id="425"/>
      </w:r>
      <w:r>
        <w:rPr>
          <w:rFonts w:ascii="Tahoma" w:hAnsi="Tahoma" w:cs="Tahoma" w:eastAsia="Calibri"/>
          <w:sz w:val="24"/>
          <w:szCs w:val="24"/>
        </w:rPr>
        <w:t>.</w:t>
      </w:r>
      <w:r>
        <w:rPr>
          <w:rFonts w:ascii="Tahoma" w:hAnsi="Tahoma" w:cs="Tahoma" w:eastAsia="Calibri"/>
          <w:sz w:val="24"/>
          <w:szCs w:val="24"/>
        </w:rPr>
        <w:t xml:space="preserve"> Privé de l</w:t>
      </w:r>
      <w:r>
        <w:rPr>
          <w:rFonts w:ascii="Tahoma" w:hAnsi="Tahoma" w:cs="Tahoma" w:eastAsia="Calibri"/>
          <w:sz w:val="24"/>
          <w:szCs w:val="24"/>
        </w:rPr>
        <w:t>'</w:t>
      </w:r>
      <w:r>
        <w:rPr>
          <w:rFonts w:ascii="Tahoma" w:hAnsi="Tahoma" w:cs="Tahoma" w:eastAsia="Calibri"/>
          <w:sz w:val="24"/>
          <w:szCs w:val="24"/>
        </w:rPr>
        <w:t>accès aux points d</w:t>
      </w:r>
      <w:r>
        <w:rPr>
          <w:rFonts w:ascii="Tahoma" w:hAnsi="Tahoma" w:cs="Tahoma" w:eastAsia="Calibri"/>
          <w:sz w:val="24"/>
          <w:szCs w:val="24"/>
        </w:rPr>
        <w:t>'</w:t>
      </w:r>
      <w:r>
        <w:rPr>
          <w:rFonts w:ascii="Tahoma" w:hAnsi="Tahoma" w:cs="Tahoma" w:eastAsia="Calibri"/>
          <w:sz w:val="24"/>
          <w:szCs w:val="24"/>
        </w:rPr>
        <w:t>eau naturels et aux espèces végétales traditionnellement consommées</w:t>
      </w:r>
      <w:r>
        <w:rPr>
          <w:rFonts w:ascii="Tahoma" w:hAnsi="Tahoma" w:cs="Tahoma" w:eastAsia="Calibri"/>
          <w:sz w:val="24"/>
          <w:szCs w:val="24"/>
        </w:rPr>
        <w:t>,</w:t>
      </w:r>
      <w:r>
        <w:rPr>
          <w:rFonts w:ascii="Tahoma" w:hAnsi="Tahoma" w:cs="Tahoma" w:eastAsia="Calibri"/>
          <w:sz w:val="24"/>
          <w:szCs w:val="24"/>
        </w:rPr>
        <w:t xml:space="preserve"> l</w:t>
      </w:r>
      <w:r>
        <w:rPr>
          <w:rFonts w:ascii="Tahoma" w:hAnsi="Tahoma" w:cs="Tahoma" w:eastAsia="Calibri"/>
          <w:sz w:val="24"/>
          <w:szCs w:val="24"/>
        </w:rPr>
        <w:t>'</w:t>
      </w:r>
      <w:r>
        <w:rPr>
          <w:rFonts w:ascii="Tahoma" w:hAnsi="Tahoma" w:cs="Tahoma" w:eastAsia="Calibri"/>
          <w:sz w:val="24"/>
          <w:szCs w:val="24"/>
        </w:rPr>
        <w:t>animal se trouve contraint de s</w:t>
      </w:r>
      <w:r>
        <w:rPr>
          <w:rFonts w:ascii="Tahoma" w:hAnsi="Tahoma" w:cs="Tahoma" w:eastAsia="Calibri"/>
          <w:sz w:val="24"/>
          <w:szCs w:val="24"/>
        </w:rPr>
        <w:t>'</w:t>
      </w:r>
      <w:r>
        <w:rPr>
          <w:rFonts w:ascii="Tahoma" w:hAnsi="Tahoma" w:cs="Tahoma" w:eastAsia="Calibri"/>
          <w:sz w:val="24"/>
          <w:szCs w:val="24"/>
        </w:rPr>
        <w:t>attaquer à l</w:t>
      </w:r>
      <w:r>
        <w:rPr>
          <w:rFonts w:ascii="Tahoma" w:hAnsi="Tahoma" w:cs="Tahoma" w:eastAsia="Calibri"/>
          <w:sz w:val="24"/>
          <w:szCs w:val="24"/>
        </w:rPr>
        <w:t>'</w:t>
      </w:r>
      <w:r>
        <w:rPr>
          <w:rFonts w:ascii="Tahoma" w:hAnsi="Tahoma" w:cs="Tahoma" w:eastAsia="Calibri"/>
          <w:sz w:val="24"/>
          <w:szCs w:val="24"/>
        </w:rPr>
        <w:t>écorce des jeunes cèdres et aux branches des arbres adultes</w:t>
      </w:r>
      <w:r>
        <w:rPr>
          <w:rFonts w:ascii="Tahoma" w:hAnsi="Tahoma" w:cs="Tahoma" w:eastAsia="Calibri"/>
          <w:sz w:val="24"/>
          <w:szCs w:val="24"/>
        </w:rPr>
        <w:t>,</w:t>
      </w:r>
      <w:r>
        <w:rPr>
          <w:rFonts w:ascii="Tahoma" w:hAnsi="Tahoma" w:cs="Tahoma" w:eastAsia="Calibri"/>
          <w:sz w:val="24"/>
          <w:szCs w:val="24"/>
        </w:rPr>
        <w:t xml:space="preserve"> riches en eau et en sels minéraux</w:t>
      </w:r>
      <w:r>
        <w:rPr>
          <w:rFonts w:ascii="Tahoma" w:hAnsi="Tahoma" w:cs="Tahoma" w:eastAsia="Calibri"/>
          <w:sz w:val="24"/>
          <w:szCs w:val="24"/>
          <w:vertAlign w:val="superscript"/>
        </w:rPr>
        <w:footnoteReference w:id="426"/>
      </w:r>
      <w:r>
        <w:rPr>
          <w:rFonts w:ascii="Tahoma" w:hAnsi="Tahoma" w:cs="Tahoma" w:eastAsia="Calibri"/>
          <w:sz w:val="24"/>
          <w:szCs w:val="24"/>
        </w:rPr>
        <w:t>.</w:t>
      </w:r>
      <w:r>
        <w:rPr>
          <w:rFonts w:ascii="Tahoma" w:hAnsi="Tahoma" w:cs="Tahoma" w:eastAsia="Calibri"/>
          <w:sz w:val="24"/>
          <w:szCs w:val="24"/>
        </w:rPr>
        <w:t xml:space="preserve"> Ce comportement adaptatif</w:t>
      </w:r>
      <w:r>
        <w:rPr>
          <w:rFonts w:ascii="Tahoma" w:hAnsi="Tahoma" w:cs="Tahoma" w:eastAsia="Calibri"/>
          <w:sz w:val="24"/>
          <w:szCs w:val="24"/>
        </w:rPr>
        <w:t>,</w:t>
      </w:r>
      <w:r>
        <w:rPr>
          <w:rFonts w:ascii="Tahoma" w:hAnsi="Tahoma" w:cs="Tahoma" w:eastAsia="Calibri"/>
          <w:sz w:val="24"/>
          <w:szCs w:val="24"/>
        </w:rPr>
        <w:t xml:space="preserve"> bien que témoignant de la plasticité comportementale de l</w:t>
      </w:r>
      <w:r>
        <w:rPr>
          <w:rFonts w:ascii="Tahoma" w:hAnsi="Tahoma" w:cs="Tahoma" w:eastAsia="Calibri"/>
          <w:sz w:val="24"/>
          <w:szCs w:val="24"/>
        </w:rPr>
        <w:t>'</w:t>
      </w:r>
      <w:r>
        <w:rPr>
          <w:rFonts w:ascii="Tahoma" w:hAnsi="Tahoma" w:cs="Tahoma" w:eastAsia="Calibri"/>
          <w:sz w:val="24"/>
          <w:szCs w:val="24"/>
        </w:rPr>
        <w:t>espèce</w:t>
      </w:r>
      <w:r>
        <w:rPr>
          <w:rFonts w:ascii="Tahoma" w:hAnsi="Tahoma" w:cs="Tahoma" w:eastAsia="Calibri"/>
          <w:sz w:val="24"/>
          <w:szCs w:val="24"/>
        </w:rPr>
        <w:t>,</w:t>
      </w:r>
      <w:r>
        <w:rPr>
          <w:rFonts w:ascii="Tahoma" w:hAnsi="Tahoma" w:cs="Tahoma" w:eastAsia="Calibri"/>
          <w:sz w:val="24"/>
          <w:szCs w:val="24"/>
        </w:rPr>
        <w:t xml:space="preserve"> contribue paradoxalement à la dégradation des cédraies et illustre les effets en cascade de la dégradation écosystémique</w:t>
      </w:r>
      <w:r>
        <w:rPr>
          <w:rFonts w:ascii="Tahoma" w:hAnsi="Tahoma" w:cs="Tahoma" w:eastAsia="Calibri"/>
          <w:sz w:val="24"/>
          <w:szCs w:val="24"/>
          <w:vertAlign w:val="superscript"/>
        </w:rPr>
        <w:footnoteReference w:id="427"/>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w:t>
      </w:r>
      <w:r>
        <w:rPr>
          <w:rFonts w:ascii="Tahoma" w:hAnsi="Tahoma" w:cs="Tahoma" w:eastAsia="Calibri"/>
          <w:sz w:val="24"/>
          <w:szCs w:val="24"/>
        </w:rPr>
        <w:t>'</w:t>
      </w:r>
      <w:r>
        <w:rPr>
          <w:rFonts w:ascii="Tahoma" w:hAnsi="Tahoma" w:cs="Tahoma" w:eastAsia="Calibri"/>
          <w:sz w:val="24"/>
          <w:szCs w:val="24"/>
        </w:rPr>
        <w:t>évaluation de la biodiversité floristique révèle une situation préoccupante avec</w:t>
      </w:r>
      <w:r>
        <w:rPr>
          <w:rFonts w:ascii="Tahoma" w:hAnsi="Tahoma" w:cs="Tahoma" w:eastAsia="Calibri"/>
          <w:sz w:val="24"/>
          <w:szCs w:val="24"/>
        </w:rPr>
        <w:t>,</w:t>
      </w:r>
      <w:r>
        <w:rPr>
          <w:rFonts w:ascii="Tahoma" w:hAnsi="Tahoma" w:cs="Tahoma" w:eastAsia="Calibri"/>
          <w:sz w:val="24"/>
          <w:szCs w:val="24"/>
        </w:rPr>
        <w:t xml:space="preserve"> sur les quelque 7 000 taxons inventoriés au niveau national</w:t>
      </w:r>
      <w:r>
        <w:rPr>
          <w:rFonts w:ascii="Tahoma" w:hAnsi="Tahoma" w:cs="Tahoma" w:eastAsia="Calibri"/>
          <w:sz w:val="24"/>
          <w:szCs w:val="24"/>
        </w:rPr>
        <w:t>,</w:t>
      </w:r>
      <w:r>
        <w:rPr>
          <w:rFonts w:ascii="Tahoma" w:hAnsi="Tahoma" w:cs="Tahoma" w:eastAsia="Calibri"/>
          <w:sz w:val="24"/>
          <w:szCs w:val="24"/>
        </w:rPr>
        <w:t xml:space="preserve"> un quart considéré comme rare ou menacé</w:t>
      </w:r>
      <w:r>
        <w:rPr>
          <w:rFonts w:ascii="Tahoma" w:hAnsi="Tahoma" w:cs="Tahoma" w:eastAsia="Calibri"/>
          <w:sz w:val="24"/>
          <w:szCs w:val="24"/>
          <w:vertAlign w:val="superscript"/>
        </w:rPr>
        <w:footnoteReference w:id="428"/>
      </w:r>
      <w:r>
        <w:rPr>
          <w:rFonts w:ascii="Tahoma" w:hAnsi="Tahoma" w:cs="Tahoma" w:eastAsia="Calibri"/>
          <w:sz w:val="24"/>
          <w:szCs w:val="24"/>
        </w:rPr>
        <w:t>.</w:t>
      </w:r>
      <w:r>
        <w:rPr>
          <w:rFonts w:ascii="Tahoma" w:hAnsi="Tahoma" w:cs="Tahoma" w:eastAsia="Calibri"/>
          <w:sz w:val="24"/>
          <w:szCs w:val="24"/>
        </w:rPr>
        <w:t xml:space="preserve"> Cette proportion</w:t>
      </w:r>
      <w:r>
        <w:rPr>
          <w:rFonts w:ascii="Tahoma" w:hAnsi="Tahoma" w:cs="Tahoma" w:eastAsia="Calibri"/>
          <w:sz w:val="24"/>
          <w:szCs w:val="24"/>
        </w:rPr>
        <w:t>,</w:t>
      </w:r>
      <w:r>
        <w:rPr>
          <w:rFonts w:ascii="Tahoma" w:hAnsi="Tahoma" w:cs="Tahoma" w:eastAsia="Calibri"/>
          <w:sz w:val="24"/>
          <w:szCs w:val="24"/>
        </w:rPr>
        <w:t xml:space="preserve"> particulièrement élevée</w:t>
      </w:r>
      <w:r>
        <w:rPr>
          <w:rFonts w:ascii="Tahoma" w:hAnsi="Tahoma" w:cs="Tahoma" w:eastAsia="Calibri"/>
          <w:sz w:val="24"/>
          <w:szCs w:val="24"/>
        </w:rPr>
        <w:t>,</w:t>
      </w:r>
      <w:r>
        <w:rPr>
          <w:rFonts w:ascii="Tahoma" w:hAnsi="Tahoma" w:cs="Tahoma" w:eastAsia="Calibri"/>
          <w:sz w:val="24"/>
          <w:szCs w:val="24"/>
        </w:rPr>
        <w:t xml:space="preserve"> témoigne de la vulnérabilité de la flore marocaine face aux pressions environnementales actuelles</w:t>
      </w:r>
      <w:r>
        <w:rPr>
          <w:rFonts w:ascii="Tahoma" w:hAnsi="Tahoma" w:cs="Tahoma" w:eastAsia="Calibri"/>
          <w:sz w:val="24"/>
          <w:szCs w:val="24"/>
          <w:vertAlign w:val="superscript"/>
        </w:rPr>
        <w:footnoteReference w:id="429"/>
      </w:r>
      <w:r>
        <w:rPr>
          <w:rFonts w:ascii="Tahoma" w:hAnsi="Tahoma" w:cs="Tahoma" w:eastAsia="Calibri"/>
          <w:sz w:val="24"/>
          <w:szCs w:val="24"/>
        </w:rPr>
        <w:t>.</w:t>
      </w:r>
      <w:r>
        <w:rPr>
          <w:rFonts w:ascii="Tahoma" w:hAnsi="Tahoma" w:cs="Tahoma" w:eastAsia="Calibri"/>
          <w:sz w:val="24"/>
          <w:szCs w:val="24"/>
        </w:rPr>
        <w:t xml:space="preserve"> Les espèces de la flore de haute montagne</w:t>
      </w:r>
      <w:r>
        <w:rPr>
          <w:rFonts w:ascii="Tahoma" w:hAnsi="Tahoma" w:cs="Tahoma" w:eastAsia="Calibri"/>
          <w:sz w:val="24"/>
          <w:szCs w:val="24"/>
        </w:rPr>
        <w:t>,</w:t>
      </w:r>
      <w:r>
        <w:rPr>
          <w:rFonts w:ascii="Tahoma" w:hAnsi="Tahoma" w:cs="Tahoma" w:eastAsia="Calibri"/>
          <w:sz w:val="24"/>
          <w:szCs w:val="24"/>
        </w:rPr>
        <w:t xml:space="preserve"> caractéristiques des zones froides qui hébergent un nombre important d</w:t>
      </w:r>
      <w:r>
        <w:rPr>
          <w:rFonts w:ascii="Tahoma" w:hAnsi="Tahoma" w:cs="Tahoma" w:eastAsia="Calibri"/>
          <w:sz w:val="24"/>
          <w:szCs w:val="24"/>
        </w:rPr>
        <w:t>'</w:t>
      </w:r>
      <w:r>
        <w:rPr>
          <w:rFonts w:ascii="Tahoma" w:hAnsi="Tahoma" w:cs="Tahoma" w:eastAsia="Calibri"/>
          <w:sz w:val="24"/>
          <w:szCs w:val="24"/>
        </w:rPr>
        <w:t>espèces rares</w:t>
      </w:r>
      <w:r>
        <w:rPr>
          <w:rFonts w:ascii="Tahoma" w:hAnsi="Tahoma" w:cs="Tahoma" w:eastAsia="Calibri"/>
          <w:sz w:val="24"/>
          <w:szCs w:val="24"/>
        </w:rPr>
        <w:t>,</w:t>
      </w:r>
      <w:r>
        <w:rPr>
          <w:rFonts w:ascii="Tahoma" w:hAnsi="Tahoma" w:cs="Tahoma" w:eastAsia="Calibri"/>
          <w:sz w:val="24"/>
          <w:szCs w:val="24"/>
        </w:rPr>
        <w:t xml:space="preserve"> menacées et endémiques</w:t>
      </w:r>
      <w:r>
        <w:rPr>
          <w:rFonts w:ascii="Tahoma" w:hAnsi="Tahoma" w:cs="Tahoma" w:eastAsia="Calibri"/>
          <w:sz w:val="24"/>
          <w:szCs w:val="24"/>
        </w:rPr>
        <w:t>,</w:t>
      </w:r>
      <w:r>
        <w:rPr>
          <w:rFonts w:ascii="Tahoma" w:hAnsi="Tahoma" w:cs="Tahoma" w:eastAsia="Calibri"/>
          <w:sz w:val="24"/>
          <w:szCs w:val="24"/>
        </w:rPr>
        <w:t xml:space="preserve"> sont les plus affectées par les changements climatiques</w:t>
      </w:r>
      <w:r>
        <w:rPr>
          <w:rFonts w:ascii="Tahoma" w:hAnsi="Tahoma" w:cs="Tahoma" w:eastAsia="Calibri"/>
          <w:sz w:val="24"/>
          <w:szCs w:val="24"/>
          <w:vertAlign w:val="superscript"/>
        </w:rPr>
        <w:footnoteReference w:id="430"/>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Ces espèces d</w:t>
      </w:r>
      <w:r>
        <w:rPr>
          <w:rFonts w:ascii="Tahoma" w:hAnsi="Tahoma" w:cs="Tahoma" w:eastAsia="Calibri"/>
          <w:sz w:val="24"/>
          <w:szCs w:val="24"/>
        </w:rPr>
        <w:t>'</w:t>
      </w:r>
      <w:r>
        <w:rPr>
          <w:rFonts w:ascii="Tahoma" w:hAnsi="Tahoma" w:cs="Tahoma" w:eastAsia="Calibri"/>
          <w:sz w:val="24"/>
          <w:szCs w:val="24"/>
        </w:rPr>
        <w:t>altitude</w:t>
      </w:r>
      <w:r>
        <w:rPr>
          <w:rFonts w:ascii="Tahoma" w:hAnsi="Tahoma" w:cs="Tahoma" w:eastAsia="Calibri"/>
          <w:sz w:val="24"/>
          <w:szCs w:val="24"/>
        </w:rPr>
        <w:t>,</w:t>
      </w:r>
      <w:r>
        <w:rPr>
          <w:rFonts w:ascii="Tahoma" w:hAnsi="Tahoma" w:cs="Tahoma" w:eastAsia="Calibri"/>
          <w:sz w:val="24"/>
          <w:szCs w:val="24"/>
        </w:rPr>
        <w:t xml:space="preserve"> souvent relictuelles et présentant des aires de répartition restreintes</w:t>
      </w:r>
      <w:r>
        <w:rPr>
          <w:rFonts w:ascii="Tahoma" w:hAnsi="Tahoma" w:cs="Tahoma" w:eastAsia="Calibri"/>
          <w:sz w:val="24"/>
          <w:szCs w:val="24"/>
        </w:rPr>
        <w:t>,</w:t>
      </w:r>
      <w:r>
        <w:rPr>
          <w:rFonts w:ascii="Tahoma" w:hAnsi="Tahoma" w:cs="Tahoma" w:eastAsia="Calibri"/>
          <w:sz w:val="24"/>
          <w:szCs w:val="24"/>
        </w:rPr>
        <w:t xml:space="preserve"> constituent des indicateurs particulièrement sensibles du changement climatique</w:t>
      </w:r>
      <w:r>
        <w:rPr>
          <w:rFonts w:ascii="Tahoma" w:hAnsi="Tahoma" w:cs="Tahoma" w:eastAsia="Calibri"/>
          <w:sz w:val="24"/>
          <w:szCs w:val="24"/>
          <w:vertAlign w:val="superscript"/>
        </w:rPr>
        <w:footnoteReference w:id="431"/>
      </w:r>
      <w:r>
        <w:rPr>
          <w:rFonts w:ascii="Tahoma" w:hAnsi="Tahoma" w:cs="Tahoma" w:eastAsia="Calibri"/>
          <w:sz w:val="24"/>
          <w:szCs w:val="24"/>
        </w:rPr>
        <w:t>.</w:t>
      </w:r>
      <w:r>
        <w:rPr>
          <w:rFonts w:ascii="Tahoma" w:hAnsi="Tahoma" w:cs="Tahoma" w:eastAsia="Calibri"/>
          <w:sz w:val="24"/>
          <w:szCs w:val="24"/>
        </w:rPr>
        <w:t xml:space="preserve"> Leur position géographique en sommet de montagne limite leurs possibilités de migration altitudinale</w:t>
      </w:r>
      <w:r>
        <w:rPr>
          <w:rFonts w:ascii="Tahoma" w:hAnsi="Tahoma" w:cs="Tahoma" w:eastAsia="Calibri"/>
          <w:sz w:val="24"/>
          <w:szCs w:val="24"/>
        </w:rPr>
        <w:t>,</w:t>
      </w:r>
      <w:r>
        <w:rPr>
          <w:rFonts w:ascii="Tahoma" w:hAnsi="Tahoma" w:cs="Tahoma" w:eastAsia="Calibri"/>
          <w:sz w:val="24"/>
          <w:szCs w:val="24"/>
        </w:rPr>
        <w:t xml:space="preserve"> créant une situation de piège écologique qui peut conduire à leur extinction locale</w:t>
      </w:r>
      <w:r>
        <w:rPr>
          <w:rFonts w:ascii="Tahoma" w:hAnsi="Tahoma" w:cs="Tahoma" w:eastAsia="Calibri"/>
          <w:sz w:val="24"/>
          <w:szCs w:val="24"/>
          <w:vertAlign w:val="superscript"/>
        </w:rPr>
        <w:footnoteReference w:id="432"/>
      </w:r>
      <w:r>
        <w:rPr>
          <w:rFonts w:ascii="Tahoma" w:hAnsi="Tahoma" w:cs="Tahoma" w:eastAsia="Calibri"/>
          <w:sz w:val="24"/>
          <w:szCs w:val="24"/>
        </w:rPr>
        <w:t>.</w:t>
      </w:r>
      <w:r>
        <w:rPr>
          <w:rFonts w:ascii="Tahoma" w:hAnsi="Tahoma" w:cs="Tahoma" w:eastAsia="Calibri"/>
          <w:sz w:val="24"/>
          <w:szCs w:val="24"/>
        </w:rPr>
        <w:t xml:space="preserve"> À l</w:t>
      </w:r>
      <w:r>
        <w:rPr>
          <w:rFonts w:ascii="Tahoma" w:hAnsi="Tahoma" w:cs="Tahoma" w:eastAsia="Calibri"/>
          <w:sz w:val="24"/>
          <w:szCs w:val="24"/>
        </w:rPr>
        <w:t>'</w:t>
      </w:r>
      <w:r>
        <w:rPr>
          <w:rFonts w:ascii="Tahoma" w:hAnsi="Tahoma" w:cs="Tahoma" w:eastAsia="Calibri"/>
          <w:sz w:val="24"/>
          <w:szCs w:val="24"/>
        </w:rPr>
        <w:t>horizon 2050</w:t>
      </w:r>
      <w:r>
        <w:rPr>
          <w:rFonts w:ascii="Tahoma" w:hAnsi="Tahoma" w:cs="Tahoma" w:eastAsia="Calibri"/>
          <w:sz w:val="24"/>
          <w:szCs w:val="24"/>
        </w:rPr>
        <w:t>,</w:t>
      </w:r>
      <w:r>
        <w:rPr>
          <w:rFonts w:ascii="Tahoma" w:hAnsi="Tahoma" w:cs="Tahoma" w:eastAsia="Calibri"/>
          <w:sz w:val="24"/>
          <w:szCs w:val="24"/>
        </w:rPr>
        <w:t xml:space="preserve"> les projections suggèrent que 22</w:t>
      </w:r>
      <w:r>
        <w:rPr>
          <w:rFonts w:ascii="Tahoma" w:hAnsi="Tahoma" w:cs="Tahoma" w:eastAsia="Calibri"/>
          <w:sz w:val="24"/>
          <w:szCs w:val="24"/>
        </w:rPr>
        <w:t>%</w:t>
      </w:r>
      <w:r>
        <w:rPr>
          <w:rFonts w:ascii="Tahoma" w:hAnsi="Tahoma" w:cs="Tahoma" w:eastAsia="Calibri"/>
          <w:sz w:val="24"/>
          <w:szCs w:val="24"/>
        </w:rPr>
        <w:t xml:space="preserve"> de la flore marocaine pourrait ainsi disparaître</w:t>
      </w:r>
      <w:r>
        <w:rPr>
          <w:rFonts w:ascii="Tahoma" w:hAnsi="Tahoma" w:cs="Tahoma" w:eastAsia="Calibri"/>
          <w:sz w:val="24"/>
          <w:szCs w:val="24"/>
        </w:rPr>
        <w:t>,</w:t>
      </w:r>
      <w:r>
        <w:rPr>
          <w:rFonts w:ascii="Tahoma" w:hAnsi="Tahoma" w:cs="Tahoma" w:eastAsia="Calibri"/>
          <w:sz w:val="24"/>
          <w:szCs w:val="24"/>
        </w:rPr>
        <w:t xml:space="preserve"> représentant une perte irréversible de patrimoine génétique</w:t>
      </w:r>
      <w:r>
        <w:rPr>
          <w:rFonts w:ascii="Tahoma" w:hAnsi="Tahoma" w:cs="Tahoma" w:eastAsia="Calibri"/>
          <w:sz w:val="24"/>
          <w:szCs w:val="24"/>
          <w:vertAlign w:val="superscript"/>
        </w:rPr>
        <w:footnoteReference w:id="433"/>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En effet</w:t>
      </w:r>
      <w:r>
        <w:rPr>
          <w:rFonts w:ascii="Tahoma" w:hAnsi="Tahoma" w:cs="Tahoma" w:eastAsia="Calibri"/>
          <w:sz w:val="24"/>
          <w:szCs w:val="24"/>
        </w:rPr>
        <w:t>,</w:t>
      </w:r>
      <w:r>
        <w:rPr>
          <w:rFonts w:ascii="Tahoma" w:hAnsi="Tahoma" w:cs="Tahoma" w:eastAsia="Calibri"/>
          <w:sz w:val="24"/>
          <w:szCs w:val="24"/>
        </w:rPr>
        <w:t xml:space="preserve"> le dysfonctionnement de nombreux écosystèmes spécialisés</w:t>
      </w:r>
      <w:r>
        <w:rPr>
          <w:rFonts w:ascii="Tahoma" w:hAnsi="Tahoma" w:cs="Tahoma" w:eastAsia="Calibri"/>
          <w:sz w:val="24"/>
          <w:szCs w:val="24"/>
        </w:rPr>
        <w:t>,</w:t>
      </w:r>
      <w:r>
        <w:rPr>
          <w:rFonts w:ascii="Tahoma" w:hAnsi="Tahoma" w:cs="Tahoma" w:eastAsia="Calibri"/>
          <w:sz w:val="24"/>
          <w:szCs w:val="24"/>
        </w:rPr>
        <w:t xml:space="preserve"> comme la subéraie</w:t>
      </w:r>
      <w:r>
        <w:rPr>
          <w:rFonts w:ascii="Tahoma" w:hAnsi="Tahoma" w:cs="Tahoma" w:eastAsia="Calibri"/>
          <w:sz w:val="24"/>
          <w:szCs w:val="24"/>
        </w:rPr>
        <w:t>,</w:t>
      </w:r>
      <w:r>
        <w:rPr>
          <w:rFonts w:ascii="Tahoma" w:hAnsi="Tahoma" w:cs="Tahoma" w:eastAsia="Calibri"/>
          <w:sz w:val="24"/>
          <w:szCs w:val="24"/>
        </w:rPr>
        <w:t xml:space="preserve"> la cédraie</w:t>
      </w:r>
      <w:r>
        <w:rPr>
          <w:rFonts w:ascii="Tahoma" w:hAnsi="Tahoma" w:cs="Tahoma" w:eastAsia="Calibri"/>
          <w:sz w:val="24"/>
          <w:szCs w:val="24"/>
        </w:rPr>
        <w:t>,</w:t>
      </w:r>
      <w:r>
        <w:rPr>
          <w:rFonts w:ascii="Tahoma" w:hAnsi="Tahoma" w:cs="Tahoma" w:eastAsia="Calibri"/>
          <w:sz w:val="24"/>
          <w:szCs w:val="24"/>
        </w:rPr>
        <w:t xml:space="preserve"> la thuriféraie et la junipéraie</w:t>
      </w:r>
      <w:r>
        <w:rPr>
          <w:rFonts w:ascii="Tahoma" w:hAnsi="Tahoma" w:cs="Tahoma" w:eastAsia="Calibri"/>
          <w:sz w:val="24"/>
          <w:szCs w:val="24"/>
        </w:rPr>
        <w:t>,</w:t>
      </w:r>
      <w:r>
        <w:rPr>
          <w:rFonts w:ascii="Tahoma" w:hAnsi="Tahoma" w:cs="Tahoma" w:eastAsia="Calibri"/>
          <w:sz w:val="24"/>
          <w:szCs w:val="24"/>
        </w:rPr>
        <w:t xml:space="preserve"> ainsi que la destruction de certains habitats qui constituent un milieu favorable pour l</w:t>
      </w:r>
      <w:r>
        <w:rPr>
          <w:rFonts w:ascii="Tahoma" w:hAnsi="Tahoma" w:cs="Tahoma" w:eastAsia="Calibri"/>
          <w:sz w:val="24"/>
          <w:szCs w:val="24"/>
        </w:rPr>
        <w:t>'</w:t>
      </w:r>
      <w:r>
        <w:rPr>
          <w:rFonts w:ascii="Tahoma" w:hAnsi="Tahoma" w:cs="Tahoma" w:eastAsia="Calibri"/>
          <w:sz w:val="24"/>
          <w:szCs w:val="24"/>
        </w:rPr>
        <w:t>installation et le développement d</w:t>
      </w:r>
      <w:r>
        <w:rPr>
          <w:rFonts w:ascii="Tahoma" w:hAnsi="Tahoma" w:cs="Tahoma" w:eastAsia="Calibri"/>
          <w:sz w:val="24"/>
          <w:szCs w:val="24"/>
        </w:rPr>
        <w:t>'</w:t>
      </w:r>
      <w:r>
        <w:rPr>
          <w:rFonts w:ascii="Tahoma" w:hAnsi="Tahoma" w:cs="Tahoma" w:eastAsia="Calibri"/>
          <w:sz w:val="24"/>
          <w:szCs w:val="24"/>
        </w:rPr>
        <w:t>une flore et d</w:t>
      </w:r>
      <w:r>
        <w:rPr>
          <w:rFonts w:ascii="Tahoma" w:hAnsi="Tahoma" w:cs="Tahoma" w:eastAsia="Calibri"/>
          <w:sz w:val="24"/>
          <w:szCs w:val="24"/>
        </w:rPr>
        <w:t>'</w:t>
      </w:r>
      <w:r>
        <w:rPr>
          <w:rFonts w:ascii="Tahoma" w:hAnsi="Tahoma" w:cs="Tahoma" w:eastAsia="Calibri"/>
          <w:sz w:val="24"/>
          <w:szCs w:val="24"/>
        </w:rPr>
        <w:t>une faune riches et diversifiées</w:t>
      </w:r>
      <w:r>
        <w:rPr>
          <w:rFonts w:ascii="Tahoma" w:hAnsi="Tahoma" w:cs="Tahoma" w:eastAsia="Calibri"/>
          <w:sz w:val="24"/>
          <w:szCs w:val="24"/>
        </w:rPr>
        <w:t>,</w:t>
      </w:r>
      <w:r>
        <w:rPr>
          <w:rFonts w:ascii="Tahoma" w:hAnsi="Tahoma" w:cs="Tahoma" w:eastAsia="Calibri"/>
          <w:sz w:val="24"/>
          <w:szCs w:val="24"/>
        </w:rPr>
        <w:t xml:space="preserve"> ont conduit à la raréfaction de certaines espèces et à la disparition d</w:t>
      </w:r>
      <w:r>
        <w:rPr>
          <w:rFonts w:ascii="Tahoma" w:hAnsi="Tahoma" w:cs="Tahoma" w:eastAsia="Calibri"/>
          <w:sz w:val="24"/>
          <w:szCs w:val="24"/>
        </w:rPr>
        <w:t>'</w:t>
      </w:r>
      <w:r>
        <w:rPr>
          <w:rFonts w:ascii="Tahoma" w:hAnsi="Tahoma" w:cs="Tahoma" w:eastAsia="Calibri"/>
          <w:sz w:val="24"/>
          <w:szCs w:val="24"/>
        </w:rPr>
        <w:t>autres</w:t>
      </w:r>
      <w:r>
        <w:rPr>
          <w:rFonts w:ascii="Tahoma" w:hAnsi="Tahoma" w:cs="Tahoma" w:eastAsia="Calibri"/>
          <w:sz w:val="24"/>
          <w:szCs w:val="24"/>
          <w:vertAlign w:val="superscript"/>
        </w:rPr>
        <w:footnoteReference w:id="434"/>
      </w:r>
      <w:r>
        <w:rPr>
          <w:rFonts w:ascii="Tahoma" w:hAnsi="Tahoma" w:cs="Tahoma" w:eastAsia="Calibri"/>
          <w:sz w:val="24"/>
          <w:szCs w:val="24"/>
        </w:rPr>
        <w:t>.</w:t>
      </w:r>
      <w:r>
        <w:rPr>
          <w:rFonts w:ascii="Tahoma" w:hAnsi="Tahoma" w:cs="Tahoma" w:eastAsia="Calibri"/>
          <w:sz w:val="24"/>
          <w:szCs w:val="24"/>
        </w:rPr>
        <w:t xml:space="preserve"> Ces écosystèmes</w:t>
      </w:r>
      <w:r>
        <w:rPr>
          <w:rFonts w:ascii="Tahoma" w:hAnsi="Tahoma" w:cs="Tahoma" w:eastAsia="Calibri"/>
          <w:sz w:val="24"/>
          <w:szCs w:val="24"/>
        </w:rPr>
        <w:t>,</w:t>
      </w:r>
      <w:r>
        <w:rPr>
          <w:rFonts w:ascii="Tahoma" w:hAnsi="Tahoma" w:cs="Tahoma" w:eastAsia="Calibri"/>
          <w:sz w:val="24"/>
          <w:szCs w:val="24"/>
        </w:rPr>
        <w:t xml:space="preserve"> malgré leur diversité remarquable</w:t>
      </w:r>
      <w:r>
        <w:rPr>
          <w:rFonts w:ascii="Tahoma" w:hAnsi="Tahoma" w:cs="Tahoma" w:eastAsia="Calibri"/>
          <w:sz w:val="24"/>
          <w:szCs w:val="24"/>
        </w:rPr>
        <w:t>,</w:t>
      </w:r>
      <w:r>
        <w:rPr>
          <w:rFonts w:ascii="Tahoma" w:hAnsi="Tahoma" w:cs="Tahoma" w:eastAsia="Calibri"/>
          <w:sz w:val="24"/>
          <w:szCs w:val="24"/>
        </w:rPr>
        <w:t xml:space="preserve"> se révèlent particulièrement fragiles en raison d</w:t>
      </w:r>
      <w:r>
        <w:rPr>
          <w:rFonts w:ascii="Tahoma" w:hAnsi="Tahoma" w:cs="Tahoma" w:eastAsia="Calibri"/>
          <w:sz w:val="24"/>
          <w:szCs w:val="24"/>
        </w:rPr>
        <w:t>'</w:t>
      </w:r>
      <w:r>
        <w:rPr>
          <w:rFonts w:ascii="Tahoma" w:hAnsi="Tahoma" w:cs="Tahoma" w:eastAsia="Calibri"/>
          <w:sz w:val="24"/>
          <w:szCs w:val="24"/>
        </w:rPr>
        <w:t>une pression accrue due à la poussée démographique et au faible niveau de vie des populations rurales</w:t>
      </w:r>
      <w:r>
        <w:rPr>
          <w:rFonts w:ascii="Tahoma" w:hAnsi="Tahoma" w:cs="Tahoma" w:eastAsia="Calibri"/>
          <w:sz w:val="24"/>
          <w:szCs w:val="24"/>
          <w:vertAlign w:val="superscript"/>
        </w:rPr>
        <w:footnoteReference w:id="435"/>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La fragilité de ces écosystèmes spécialisés résulte de leur adaptation à des conditions environnementales spécifiques qui les rendent vulnérables aux modifications climatiques et anthropiques</w:t>
      </w:r>
      <w:r>
        <w:rPr>
          <w:rFonts w:ascii="Tahoma" w:hAnsi="Tahoma" w:cs="Tahoma" w:eastAsia="Calibri"/>
          <w:sz w:val="24"/>
          <w:szCs w:val="24"/>
          <w:vertAlign w:val="superscript"/>
        </w:rPr>
        <w:footnoteReference w:id="436"/>
      </w:r>
      <w:r>
        <w:rPr>
          <w:rFonts w:ascii="Tahoma" w:hAnsi="Tahoma" w:cs="Tahoma" w:eastAsia="Calibri"/>
          <w:sz w:val="24"/>
          <w:szCs w:val="24"/>
        </w:rPr>
        <w:t>.</w:t>
      </w:r>
      <w:r>
        <w:rPr>
          <w:rFonts w:ascii="Tahoma" w:hAnsi="Tahoma" w:cs="Tahoma" w:eastAsia="Calibri"/>
          <w:sz w:val="24"/>
          <w:szCs w:val="24"/>
        </w:rPr>
        <w:t xml:space="preserve"> La thuriféraie</w:t>
      </w:r>
      <w:r>
        <w:rPr>
          <w:rFonts w:ascii="Tahoma" w:hAnsi="Tahoma" w:cs="Tahoma" w:eastAsia="Calibri"/>
          <w:sz w:val="24"/>
          <w:szCs w:val="24"/>
        </w:rPr>
        <w:t>,</w:t>
      </w:r>
      <w:r>
        <w:rPr>
          <w:rFonts w:ascii="Tahoma" w:hAnsi="Tahoma" w:cs="Tahoma" w:eastAsia="Calibri"/>
          <w:sz w:val="24"/>
          <w:szCs w:val="24"/>
        </w:rPr>
        <w:t xml:space="preserve"> par exemple</w:t>
      </w:r>
      <w:r>
        <w:rPr>
          <w:rFonts w:ascii="Tahoma" w:hAnsi="Tahoma" w:cs="Tahoma" w:eastAsia="Calibri"/>
          <w:sz w:val="24"/>
          <w:szCs w:val="24"/>
        </w:rPr>
        <w:t>,</w:t>
      </w:r>
      <w:r>
        <w:rPr>
          <w:rFonts w:ascii="Tahoma" w:hAnsi="Tahoma" w:cs="Tahoma" w:eastAsia="Calibri"/>
          <w:sz w:val="24"/>
          <w:szCs w:val="24"/>
        </w:rPr>
        <w:t xml:space="preserve"> formation relictuelle adaptée aux conditions semi</w:t>
      </w:r>
      <w:r>
        <w:rPr>
          <w:rFonts w:ascii="Tahoma" w:hAnsi="Tahoma" w:cs="Tahoma" w:eastAsia="Calibri"/>
          <w:sz w:val="24"/>
          <w:szCs w:val="24"/>
        </w:rPr>
        <w:t>-</w:t>
      </w:r>
      <w:r>
        <w:rPr>
          <w:rFonts w:ascii="Tahoma" w:hAnsi="Tahoma" w:cs="Tahoma" w:eastAsia="Calibri"/>
          <w:sz w:val="24"/>
          <w:szCs w:val="24"/>
        </w:rPr>
        <w:t>arides d</w:t>
      </w:r>
      <w:r>
        <w:rPr>
          <w:rFonts w:ascii="Tahoma" w:hAnsi="Tahoma" w:cs="Tahoma" w:eastAsia="Calibri"/>
          <w:sz w:val="24"/>
          <w:szCs w:val="24"/>
        </w:rPr>
        <w:t>'</w:t>
      </w:r>
      <w:r>
        <w:rPr>
          <w:rFonts w:ascii="Tahoma" w:hAnsi="Tahoma" w:cs="Tahoma" w:eastAsia="Calibri"/>
          <w:sz w:val="24"/>
          <w:szCs w:val="24"/>
        </w:rPr>
        <w:t>altitude</w:t>
      </w:r>
      <w:r>
        <w:rPr>
          <w:rFonts w:ascii="Tahoma" w:hAnsi="Tahoma" w:cs="Tahoma" w:eastAsia="Calibri"/>
          <w:sz w:val="24"/>
          <w:szCs w:val="24"/>
        </w:rPr>
        <w:t>,</w:t>
      </w:r>
      <w:r>
        <w:rPr>
          <w:rFonts w:ascii="Tahoma" w:hAnsi="Tahoma" w:cs="Tahoma" w:eastAsia="Calibri"/>
          <w:sz w:val="24"/>
          <w:szCs w:val="24"/>
        </w:rPr>
        <w:t xml:space="preserve"> présente une capacité de régénération limitée qui compromet sa persistance face aux perturbations</w:t>
      </w:r>
      <w:r>
        <w:rPr>
          <w:rFonts w:ascii="Tahoma" w:hAnsi="Tahoma" w:cs="Tahoma" w:eastAsia="Calibri"/>
          <w:sz w:val="24"/>
          <w:szCs w:val="24"/>
          <w:vertAlign w:val="superscript"/>
        </w:rPr>
        <w:footnoteReference w:id="437"/>
      </w:r>
      <w:r>
        <w:rPr>
          <w:rFonts w:ascii="Tahoma" w:hAnsi="Tahoma" w:cs="Tahoma" w:eastAsia="Calibri"/>
          <w:sz w:val="24"/>
          <w:szCs w:val="24"/>
        </w:rPr>
        <w:t>.</w:t>
      </w:r>
      <w:r>
        <w:rPr>
          <w:rFonts w:ascii="Tahoma" w:hAnsi="Tahoma" w:cs="Tahoma" w:eastAsia="Calibri"/>
          <w:sz w:val="24"/>
          <w:szCs w:val="24"/>
        </w:rPr>
        <w:t xml:space="preserve"> De même</w:t>
      </w:r>
      <w:r>
        <w:rPr>
          <w:rFonts w:ascii="Tahoma" w:hAnsi="Tahoma" w:cs="Tahoma" w:eastAsia="Calibri"/>
          <w:sz w:val="24"/>
          <w:szCs w:val="24"/>
        </w:rPr>
        <w:t>,</w:t>
      </w:r>
      <w:r>
        <w:rPr>
          <w:rFonts w:ascii="Tahoma" w:hAnsi="Tahoma" w:cs="Tahoma" w:eastAsia="Calibri"/>
          <w:sz w:val="24"/>
          <w:szCs w:val="24"/>
        </w:rPr>
        <w:t xml:space="preserve"> la junipéraie des hautes altitudes</w:t>
      </w:r>
      <w:r>
        <w:rPr>
          <w:rFonts w:ascii="Tahoma" w:hAnsi="Tahoma" w:cs="Tahoma" w:eastAsia="Calibri"/>
          <w:sz w:val="24"/>
          <w:szCs w:val="24"/>
        </w:rPr>
        <w:t>,</w:t>
      </w:r>
      <w:r>
        <w:rPr>
          <w:rFonts w:ascii="Tahoma" w:hAnsi="Tahoma" w:cs="Tahoma" w:eastAsia="Calibri"/>
          <w:sz w:val="24"/>
          <w:szCs w:val="24"/>
        </w:rPr>
        <w:t xml:space="preserve"> caractérisée par une croissance extrêmement lente</w:t>
      </w:r>
      <w:r>
        <w:rPr>
          <w:rFonts w:ascii="Tahoma" w:hAnsi="Tahoma" w:cs="Tahoma" w:eastAsia="Calibri"/>
          <w:sz w:val="24"/>
          <w:szCs w:val="24"/>
        </w:rPr>
        <w:t>,</w:t>
      </w:r>
      <w:r>
        <w:rPr>
          <w:rFonts w:ascii="Tahoma" w:hAnsi="Tahoma" w:cs="Tahoma" w:eastAsia="Calibri"/>
          <w:sz w:val="24"/>
          <w:szCs w:val="24"/>
        </w:rPr>
        <w:t xml:space="preserve"> ne peut compenser rapidement les pertes subies</w:t>
      </w:r>
      <w:r>
        <w:rPr>
          <w:rFonts w:ascii="Tahoma" w:hAnsi="Tahoma" w:cs="Tahoma" w:eastAsia="Calibri"/>
          <w:sz w:val="24"/>
          <w:szCs w:val="24"/>
          <w:vertAlign w:val="superscript"/>
        </w:rPr>
        <w:footnoteReference w:id="438"/>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En définitive</w:t>
      </w:r>
      <w:r>
        <w:rPr>
          <w:rFonts w:ascii="Tahoma" w:hAnsi="Tahoma" w:cs="Tahoma" w:eastAsia="Calibri"/>
          <w:sz w:val="24"/>
          <w:szCs w:val="24"/>
        </w:rPr>
        <w:t>,</w:t>
      </w:r>
      <w:r>
        <w:rPr>
          <w:rFonts w:ascii="Tahoma" w:hAnsi="Tahoma" w:cs="Tahoma" w:eastAsia="Calibri"/>
          <w:sz w:val="24"/>
          <w:szCs w:val="24"/>
        </w:rPr>
        <w:t xml:space="preserve"> l</w:t>
      </w:r>
      <w:r>
        <w:rPr>
          <w:rFonts w:ascii="Tahoma" w:hAnsi="Tahoma" w:cs="Tahoma" w:eastAsia="Calibri"/>
          <w:sz w:val="24"/>
          <w:szCs w:val="24"/>
        </w:rPr>
        <w:t>'</w:t>
      </w:r>
      <w:r>
        <w:rPr>
          <w:rFonts w:ascii="Tahoma" w:hAnsi="Tahoma" w:cs="Tahoma" w:eastAsia="Calibri"/>
          <w:sz w:val="24"/>
          <w:szCs w:val="24"/>
        </w:rPr>
        <w:t>analyse de la dégradation des forêts marocaines révèle un phénomène complexe et multifactoriel qui nécessite une approche systémique et interdisciplinaire</w:t>
      </w:r>
      <w:r>
        <w:rPr>
          <w:rFonts w:ascii="Tahoma" w:hAnsi="Tahoma" w:cs="Tahoma" w:eastAsia="Calibri"/>
          <w:sz w:val="24"/>
          <w:szCs w:val="24"/>
          <w:vertAlign w:val="superscript"/>
        </w:rPr>
        <w:footnoteReference w:id="439"/>
      </w:r>
      <w:r>
        <w:rPr>
          <w:rFonts w:ascii="Tahoma" w:hAnsi="Tahoma" w:cs="Tahoma" w:eastAsia="Calibri"/>
          <w:sz w:val="24"/>
          <w:szCs w:val="24"/>
        </w:rPr>
        <w:t>.</w:t>
      </w:r>
      <w:r>
        <w:rPr>
          <w:rFonts w:ascii="Tahoma" w:hAnsi="Tahoma" w:cs="Tahoma" w:eastAsia="Calibri"/>
          <w:sz w:val="24"/>
          <w:szCs w:val="24"/>
        </w:rPr>
        <w:t xml:space="preserve"> Les processus de matorralisation</w:t>
      </w:r>
      <w:r>
        <w:rPr>
          <w:rFonts w:ascii="Tahoma" w:hAnsi="Tahoma" w:cs="Tahoma" w:eastAsia="Calibri"/>
          <w:sz w:val="24"/>
          <w:szCs w:val="24"/>
        </w:rPr>
        <w:t>,</w:t>
      </w:r>
      <w:r>
        <w:rPr>
          <w:rFonts w:ascii="Tahoma" w:hAnsi="Tahoma" w:cs="Tahoma" w:eastAsia="Calibri"/>
          <w:sz w:val="24"/>
          <w:szCs w:val="24"/>
        </w:rPr>
        <w:t xml:space="preserve"> dématorralisation et thérophytisation identifiés constituent des indicateurs utiles de la dégradation</w:t>
      </w:r>
      <w:r>
        <w:rPr>
          <w:rFonts w:ascii="Tahoma" w:hAnsi="Tahoma" w:cs="Tahoma" w:eastAsia="Calibri"/>
          <w:sz w:val="24"/>
          <w:szCs w:val="24"/>
        </w:rPr>
        <w:t>,</w:t>
      </w:r>
      <w:r>
        <w:rPr>
          <w:rFonts w:ascii="Tahoma" w:hAnsi="Tahoma" w:cs="Tahoma" w:eastAsia="Calibri"/>
          <w:sz w:val="24"/>
          <w:szCs w:val="24"/>
        </w:rPr>
        <w:t xml:space="preserve"> mais leur application nécessite une adaptation aux spécificités locales et une intégration des facteurs climatiques et anthropiques</w:t>
      </w:r>
      <w:r>
        <w:rPr>
          <w:rFonts w:ascii="Tahoma" w:hAnsi="Tahoma" w:cs="Tahoma" w:eastAsia="Calibri"/>
          <w:sz w:val="24"/>
          <w:szCs w:val="24"/>
          <w:vertAlign w:val="superscript"/>
        </w:rPr>
        <w:footnoteReference w:id="440"/>
      </w:r>
      <w:r>
        <w:rPr>
          <w:rFonts w:ascii="Tahoma" w:hAnsi="Tahoma" w:cs="Tahoma" w:eastAsia="Calibri"/>
          <w:sz w:val="24"/>
          <w:szCs w:val="24"/>
        </w:rPr>
        <w:t>.</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La migration des écosystèmes forestiers</w:t>
      </w:r>
      <w:r>
        <w:rPr>
          <w:rFonts w:ascii="Tahoma" w:hAnsi="Tahoma" w:cs="Tahoma" w:eastAsia="Calibri"/>
          <w:sz w:val="24"/>
          <w:szCs w:val="24"/>
        </w:rPr>
        <w:t>,</w:t>
      </w:r>
      <w:r>
        <w:rPr>
          <w:rFonts w:ascii="Tahoma" w:hAnsi="Tahoma" w:cs="Tahoma" w:eastAsia="Calibri"/>
          <w:sz w:val="24"/>
          <w:szCs w:val="24"/>
        </w:rPr>
        <w:t xml:space="preserve"> observable à travers les déplacements altitudinaux et latitudinaux des formations végétales</w:t>
      </w:r>
      <w:r>
        <w:rPr>
          <w:rFonts w:ascii="Tahoma" w:hAnsi="Tahoma" w:cs="Tahoma" w:eastAsia="Calibri"/>
          <w:sz w:val="24"/>
          <w:szCs w:val="24"/>
        </w:rPr>
        <w:t>,</w:t>
      </w:r>
      <w:r>
        <w:rPr>
          <w:rFonts w:ascii="Tahoma" w:hAnsi="Tahoma" w:cs="Tahoma" w:eastAsia="Calibri"/>
          <w:sz w:val="24"/>
          <w:szCs w:val="24"/>
        </w:rPr>
        <w:t xml:space="preserve"> témoigne de la rapidité des changements en cours</w:t>
      </w:r>
      <w:r>
        <w:rPr>
          <w:rFonts w:ascii="Tahoma" w:hAnsi="Tahoma" w:cs="Tahoma" w:eastAsia="Calibri"/>
          <w:sz w:val="24"/>
          <w:szCs w:val="24"/>
          <w:vertAlign w:val="superscript"/>
        </w:rPr>
        <w:footnoteReference w:id="441"/>
      </w:r>
      <w:r>
        <w:rPr>
          <w:rFonts w:ascii="Tahoma" w:hAnsi="Tahoma" w:cs="Tahoma" w:eastAsia="Calibri"/>
          <w:sz w:val="24"/>
          <w:szCs w:val="24"/>
        </w:rPr>
        <w:t>.</w:t>
      </w:r>
      <w:r>
        <w:rPr>
          <w:rFonts w:ascii="Tahoma" w:hAnsi="Tahoma" w:cs="Tahoma" w:eastAsia="Calibri"/>
          <w:sz w:val="24"/>
          <w:szCs w:val="24"/>
        </w:rPr>
        <w:t xml:space="preserve"> Cette migration</w:t>
      </w:r>
      <w:r>
        <w:rPr>
          <w:rFonts w:ascii="Tahoma" w:hAnsi="Tahoma" w:cs="Tahoma" w:eastAsia="Calibri"/>
          <w:sz w:val="24"/>
          <w:szCs w:val="24"/>
        </w:rPr>
        <w:t>,</w:t>
      </w:r>
      <w:r>
        <w:rPr>
          <w:rFonts w:ascii="Tahoma" w:hAnsi="Tahoma" w:cs="Tahoma" w:eastAsia="Calibri"/>
          <w:sz w:val="24"/>
          <w:szCs w:val="24"/>
        </w:rPr>
        <w:t xml:space="preserve"> bien qu</w:t>
      </w:r>
      <w:r>
        <w:rPr>
          <w:rFonts w:ascii="Tahoma" w:hAnsi="Tahoma" w:cs="Tahoma" w:eastAsia="Calibri"/>
          <w:sz w:val="24"/>
          <w:szCs w:val="24"/>
        </w:rPr>
        <w:t>'</w:t>
      </w:r>
      <w:r>
        <w:rPr>
          <w:rFonts w:ascii="Tahoma" w:hAnsi="Tahoma" w:cs="Tahoma" w:eastAsia="Calibri"/>
          <w:sz w:val="24"/>
          <w:szCs w:val="24"/>
        </w:rPr>
        <w:t>illustrant la capacité d</w:t>
      </w:r>
      <w:r>
        <w:rPr>
          <w:rFonts w:ascii="Tahoma" w:hAnsi="Tahoma" w:cs="Tahoma" w:eastAsia="Calibri"/>
          <w:sz w:val="24"/>
          <w:szCs w:val="24"/>
        </w:rPr>
        <w:t>'</w:t>
      </w:r>
      <w:r>
        <w:rPr>
          <w:rFonts w:ascii="Tahoma" w:hAnsi="Tahoma" w:cs="Tahoma" w:eastAsia="Calibri"/>
          <w:sz w:val="24"/>
          <w:szCs w:val="24"/>
        </w:rPr>
        <w:t>adaptation des écosystèmes</w:t>
      </w:r>
      <w:r>
        <w:rPr>
          <w:rFonts w:ascii="Tahoma" w:hAnsi="Tahoma" w:cs="Tahoma" w:eastAsia="Calibri"/>
          <w:sz w:val="24"/>
          <w:szCs w:val="24"/>
        </w:rPr>
        <w:t>,</w:t>
      </w:r>
      <w:r>
        <w:rPr>
          <w:rFonts w:ascii="Tahoma" w:hAnsi="Tahoma" w:cs="Tahoma" w:eastAsia="Calibri"/>
          <w:sz w:val="24"/>
          <w:szCs w:val="24"/>
        </w:rPr>
        <w:t xml:space="preserve"> s</w:t>
      </w:r>
      <w:r>
        <w:rPr>
          <w:rFonts w:ascii="Tahoma" w:hAnsi="Tahoma" w:cs="Tahoma" w:eastAsia="Calibri"/>
          <w:sz w:val="24"/>
          <w:szCs w:val="24"/>
        </w:rPr>
        <w:t>'</w:t>
      </w:r>
      <w:r>
        <w:rPr>
          <w:rFonts w:ascii="Tahoma" w:hAnsi="Tahoma" w:cs="Tahoma" w:eastAsia="Calibri"/>
          <w:sz w:val="24"/>
          <w:szCs w:val="24"/>
        </w:rPr>
        <w:t>accompagne d</w:t>
      </w:r>
      <w:r>
        <w:rPr>
          <w:rFonts w:ascii="Tahoma" w:hAnsi="Tahoma" w:cs="Tahoma" w:eastAsia="Calibri"/>
          <w:sz w:val="24"/>
          <w:szCs w:val="24"/>
        </w:rPr>
        <w:t>'</w:t>
      </w:r>
      <w:r>
        <w:rPr>
          <w:rFonts w:ascii="Tahoma" w:hAnsi="Tahoma" w:cs="Tahoma" w:eastAsia="Calibri"/>
          <w:sz w:val="24"/>
          <w:szCs w:val="24"/>
        </w:rPr>
        <w:t>une perte de biodiversité et de fonctionnalité écologique qui compromet la durabilité à long terme</w:t>
      </w:r>
      <w:r>
        <w:rPr>
          <w:rFonts w:ascii="Tahoma" w:hAnsi="Tahoma" w:cs="Tahoma" w:eastAsia="Calibri"/>
          <w:sz w:val="24"/>
          <w:szCs w:val="24"/>
          <w:vertAlign w:val="superscript"/>
        </w:rPr>
        <w:footnoteReference w:id="442"/>
      </w:r>
      <w:bookmarkStart w:id="268" w:name="_Toc186533829"/>
      <w:r>
        <w:rPr>
          <w:rFonts w:ascii="Tahoma" w:hAnsi="Tahoma" w:cs="Tahoma" w:eastAsia="Calibri"/>
          <w:sz w:val="24"/>
          <w:szCs w:val="24"/>
        </w:rPr>
        <w:t>.</w:t>
      </w:r>
      <w:bookmarkEnd w:id="268"/>
      <w:r>
        <w:rPr>
          <w:rFonts w:ascii="Tahoma" w:hAnsi="Tahoma" w:cs="Tahoma" w:eastAsia="Calibri Light"/>
          <w:sz w:val="28"/>
          <w:szCs w:val="28"/>
        </w:rPr>
        <w:tab/>
      </w:r>
    </w:p>
    <w:p>
      <w:pPr>
        <w:pStyle w:val="P4"/>
      </w:pPr>
      <w:bookmarkStart w:id="269" w:name="_Toc201570903"/>
      <w:bookmarkStart w:id="270" w:name="_Toc201655486"/>
      <w:r>
        <w:t xml:space="preserve"> </w:t>
      </w:r>
      <w:bookmarkStart w:id="271" w:name="_Toc203643059"/>
      <w:r>
        <w:t>Dynamiques de dégradation des écosystèmes forestiers de Korifla : enjeux environnementaux et socio-économiques</w:t>
      </w:r>
      <w:bookmarkEnd w:id="269"/>
      <w:bookmarkEnd w:id="270"/>
      <w:bookmarkEnd w:id="271"/>
      <w:r>
        <w:t xml:space="preserve"> </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 forêt de Korifla constitue un écosystème d</w:t>
      </w:r>
      <w:r>
        <w:rPr>
          <w:rFonts w:ascii="Tahoma" w:hAnsi="Tahoma" w:cs="Tahoma" w:eastAsia="Times New Roman"/>
          <w:sz w:val="24"/>
          <w:szCs w:val="24"/>
          <w:lang w:eastAsia="fr-FR"/>
        </w:rPr>
        <w:t>'</w:t>
      </w:r>
      <w:r>
        <w:rPr>
          <w:rFonts w:ascii="Tahoma" w:hAnsi="Tahoma" w:cs="Tahoma" w:eastAsia="Times New Roman"/>
          <w:sz w:val="24"/>
          <w:szCs w:val="24"/>
          <w:lang w:eastAsia="fr-FR"/>
        </w:rPr>
        <w:t>une richesse biologique et écologique considérable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assumant des fonctions écosystémiques essentielles dans la régulation des cycles hydriques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la conservation de la biodiversité</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ainsi que dans le maintien des moyens de subsistance des populations riveraines</w:t>
      </w:r>
      <w:r>
        <w:rPr>
          <w:rFonts w:ascii="Tahoma" w:hAnsi="Tahoma" w:cs="Tahoma" w:eastAsia="Times New Roman"/>
          <w:sz w:val="24"/>
          <w:szCs w:val="24"/>
          <w:vertAlign w:val="superscript"/>
          <w:lang w:eastAsia="fr-FR"/>
        </w:rPr>
        <w:footnoteReference w:id="443"/>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Cependant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depuis plusieurs décennies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 écosystème subit une pression anthropique croissante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conjuguée aux effets exacerbés du changement climatique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engendrant une dégradation progressive de ses composantes fondamentales</w:t>
      </w:r>
      <w:r>
        <w:rPr>
          <w:rFonts w:ascii="Tahoma" w:hAnsi="Tahoma" w:cs="Tahoma" w:eastAsia="Times New Roman"/>
          <w:sz w:val="24"/>
          <w:szCs w:val="24"/>
          <w:vertAlign w:val="superscript"/>
          <w:lang w:eastAsia="fr-FR"/>
        </w:rPr>
        <w:footnoteReference w:id="444"/>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dynamique de dégradation compromet non seulement la pérennité des fonctions écologiques de la forêt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mais aussi la stabilité économique et sociale des communautés locales qui en dépendent</w:t>
      </w:r>
      <w:r>
        <w:rPr>
          <w:rFonts w:ascii="Tahoma" w:hAnsi="Tahoma" w:cs="Tahoma" w:eastAsia="Times New Roman"/>
          <w:sz w:val="24"/>
          <w:szCs w:val="24"/>
          <w:vertAlign w:val="superscript"/>
          <w:lang w:eastAsia="fr-FR"/>
        </w:rPr>
        <w:footnoteReference w:id="445"/>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En effet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la dégradation résulte d</w:t>
      </w:r>
      <w:r>
        <w:rPr>
          <w:rFonts w:ascii="Tahoma" w:hAnsi="Tahoma" w:cs="Tahoma" w:eastAsia="Times New Roman"/>
          <w:sz w:val="24"/>
          <w:szCs w:val="24"/>
          <w:lang w:eastAsia="fr-FR"/>
        </w:rPr>
        <w:t>'</w:t>
      </w:r>
      <w:r>
        <w:rPr>
          <w:rFonts w:ascii="Tahoma" w:hAnsi="Tahoma" w:cs="Tahoma" w:eastAsia="Times New Roman"/>
          <w:sz w:val="24"/>
          <w:szCs w:val="24"/>
          <w:lang w:eastAsia="fr-FR"/>
        </w:rPr>
        <w:t>interactions complexes entre facteurs naturels et anthropiques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se traduisant par des impacts écologiques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économiques et sociaux étroitement imbriqués</w:t>
      </w:r>
      <w:r>
        <w:rPr>
          <w:rFonts w:ascii="Tahoma" w:hAnsi="Tahoma" w:cs="Tahoma" w:eastAsia="Times New Roman"/>
          <w:sz w:val="24"/>
          <w:szCs w:val="24"/>
          <w:vertAlign w:val="superscript"/>
          <w:lang w:eastAsia="fr-FR"/>
        </w:rPr>
        <w:footnoteReference w:id="446"/>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sous</w:t>
      </w:r>
      <w:r>
        <w:rPr>
          <w:rFonts w:ascii="Tahoma" w:hAnsi="Tahoma" w:cs="Tahoma" w:eastAsia="Times New Roman"/>
          <w:sz w:val="24"/>
          <w:szCs w:val="24"/>
          <w:lang w:eastAsia="fr-FR"/>
        </w:rPr>
        <w:t>-</w:t>
      </w:r>
      <w:r>
        <w:rPr>
          <w:rFonts w:ascii="Tahoma" w:hAnsi="Tahoma" w:cs="Tahoma" w:eastAsia="Times New Roman"/>
          <w:sz w:val="24"/>
          <w:szCs w:val="24"/>
          <w:lang w:eastAsia="fr-FR"/>
        </w:rPr>
        <w:t>section propose d</w:t>
      </w:r>
      <w:r>
        <w:rPr>
          <w:rFonts w:ascii="Tahoma" w:hAnsi="Tahoma" w:cs="Tahoma" w:eastAsia="Times New Roman"/>
          <w:sz w:val="24"/>
          <w:szCs w:val="24"/>
          <w:lang w:eastAsia="fr-FR"/>
        </w:rPr>
        <w:t>'</w:t>
      </w:r>
      <w:r>
        <w:rPr>
          <w:rFonts w:ascii="Tahoma" w:hAnsi="Tahoma" w:cs="Tahoma" w:eastAsia="Times New Roman"/>
          <w:sz w:val="24"/>
          <w:szCs w:val="24"/>
          <w:lang w:eastAsia="fr-FR"/>
        </w:rPr>
        <w:t>analyser les manifestations de la dégradation au sein de la forêt de Korifla</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en explicitant ses dimensions écologique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économique et sociale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et en examinant les interdépendances qui les unissent</w:t>
      </w:r>
      <w:r>
        <w:rPr>
          <w:rFonts w:ascii="Tahoma" w:hAnsi="Tahoma" w:cs="Tahoma" w:eastAsia="Times New Roman"/>
          <w:sz w:val="24"/>
          <w:szCs w:val="24"/>
          <w:lang w:eastAsia="fr-FR"/>
        </w:rPr>
        <w:t>.</w:t>
      </w:r>
    </w:p>
    <w:p>
      <w:pPr>
        <w:pStyle w:val="P5"/>
        <w:numPr>
          <w:ilvl w:val="0"/>
          <w:numId w:val="88"/>
        </w:numPr>
      </w:pPr>
      <w:bookmarkStart w:id="272" w:name="_Toc201655487"/>
      <w:bookmarkStart w:id="273" w:name="_Toc203643060"/>
      <w:r>
        <w:t>Les facteurs de dégradation de la forêt de Korifla</w:t>
      </w:r>
      <w:bookmarkEnd w:id="272"/>
      <w:bookmarkEnd w:id="273"/>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 compréhension des dynamiques de dégradation de la forêt de Korifla nécessite une analyse systémique des différents facteurs qui contribuent à cette détérioration progressive. Ces facteurs peuvent être classés en deux grandes catégories interdépendantes : les facteurs naturels et climatiques, qui constituent le cadre environnemental dans lequel s'inscrit la dégradation, et les facteurs anthropiques, qui résultent des activités humaines et de leurs interactions avec l'écosystème forestier. Cette distinction, bien qu'analytiquement utile, ne doit pas occulter les interactions complexes et les effets de rétroaction qui caractérisent ces processus de dégradation.</w:t>
      </w:r>
    </w:p>
    <w:p>
      <w:pPr>
        <w:pStyle w:val="P6"/>
        <w:numPr>
          <w:ilvl w:val="0"/>
          <w:numId w:val="48"/>
        </w:numPr>
      </w:pPr>
      <w:r>
        <w:t xml:space="preserve"> </w:t>
      </w:r>
      <w:bookmarkStart w:id="274" w:name="_Toc201655488"/>
      <w:bookmarkStart w:id="275" w:name="_Toc203643061"/>
      <w:r>
        <w:t>Facteurs naturels et climatiques</w:t>
      </w:r>
      <w:bookmarkEnd w:id="274"/>
      <w:bookmarkEnd w:id="275"/>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 forêt de Korifla évolue dans un environnement bioclimatique particulièrement contraignant qui constitue le cadre naturel de sa dégradation</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Située dans un bioclimat semi</w:t>
      </w:r>
      <w:r>
        <w:rPr>
          <w:rFonts w:ascii="Tahoma" w:hAnsi="Tahoma" w:cs="Tahoma" w:eastAsia="Times New Roman"/>
          <w:sz w:val="24"/>
          <w:szCs w:val="24"/>
          <w:lang w:eastAsia="fr-FR"/>
        </w:rPr>
        <w:t>-</w:t>
      </w:r>
      <w:r>
        <w:rPr>
          <w:rFonts w:ascii="Tahoma" w:hAnsi="Tahoma" w:cs="Tahoma" w:eastAsia="Times New Roman"/>
          <w:sz w:val="24"/>
          <w:szCs w:val="24"/>
          <w:lang w:eastAsia="fr-FR"/>
        </w:rPr>
        <w:t>aride à variante tempérée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forêt se caractérise par un climat méditerranéen type littoral à semi</w:t>
      </w:r>
      <w:r>
        <w:rPr>
          <w:rFonts w:ascii="Tahoma" w:hAnsi="Tahoma" w:cs="Tahoma" w:eastAsia="Times New Roman"/>
          <w:sz w:val="24"/>
          <w:szCs w:val="24"/>
          <w:lang w:eastAsia="fr-FR"/>
        </w:rPr>
        <w:t>-</w:t>
      </w:r>
      <w:r>
        <w:rPr>
          <w:rFonts w:ascii="Tahoma" w:hAnsi="Tahoma" w:cs="Tahoma" w:eastAsia="Times New Roman"/>
          <w:sz w:val="24"/>
          <w:szCs w:val="24"/>
          <w:lang w:eastAsia="fr-FR"/>
        </w:rPr>
        <w:t>continental</w:t>
      </w:r>
      <w:r>
        <w:rPr>
          <w:rFonts w:ascii="Tahoma" w:hAnsi="Tahoma" w:cs="Tahoma" w:eastAsia="Times New Roman"/>
          <w:sz w:val="24"/>
          <w:szCs w:val="24"/>
          <w:vertAlign w:val="superscript"/>
          <w:lang w:eastAsia="fr-FR"/>
        </w:rPr>
        <w:footnoteReference w:id="447"/>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 contexte climatique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marqué par des conditions thermophiles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favorise le développement d</w:t>
      </w:r>
      <w:r>
        <w:rPr>
          <w:rFonts w:ascii="Tahoma" w:hAnsi="Tahoma" w:cs="Tahoma" w:eastAsia="Times New Roman"/>
          <w:sz w:val="24"/>
          <w:szCs w:val="24"/>
          <w:lang w:eastAsia="fr-FR"/>
        </w:rPr>
        <w:t>'</w:t>
      </w:r>
      <w:r>
        <w:rPr>
          <w:rFonts w:ascii="Tahoma" w:hAnsi="Tahoma" w:cs="Tahoma" w:eastAsia="Times New Roman"/>
          <w:sz w:val="24"/>
          <w:szCs w:val="24"/>
          <w:lang w:eastAsia="fr-FR"/>
        </w:rPr>
        <w:t>écosystèmes forestiers et pré</w:t>
      </w:r>
      <w:r>
        <w:rPr>
          <w:rFonts w:ascii="Tahoma" w:hAnsi="Tahoma" w:cs="Tahoma" w:eastAsia="Times New Roman"/>
          <w:sz w:val="24"/>
          <w:szCs w:val="24"/>
          <w:lang w:eastAsia="fr-FR"/>
        </w:rPr>
        <w:t>-</w:t>
      </w:r>
      <w:r>
        <w:rPr>
          <w:rFonts w:ascii="Tahoma" w:hAnsi="Tahoma" w:cs="Tahoma" w:eastAsia="Times New Roman"/>
          <w:sz w:val="24"/>
          <w:szCs w:val="24"/>
          <w:lang w:eastAsia="fr-FR"/>
        </w:rPr>
        <w:t>forestiers spécifiques mais fragiles face aux variations environnementales</w:t>
      </w:r>
      <w:r>
        <w:rPr>
          <w:rFonts w:ascii="Tahoma" w:hAnsi="Tahoma" w:cs="Tahoma" w:eastAsia="Times New Roman"/>
          <w:sz w:val="24"/>
          <w:szCs w:val="24"/>
          <w:vertAlign w:val="superscript"/>
          <w:lang w:eastAsia="fr-FR"/>
        </w:rPr>
        <w:footnoteReference w:id="448"/>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 xml:space="preserve">La diversité des conditions écologiques spatiales et temporelles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conjuguant climat méditerranéen</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altitudes variables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expositions diversifiées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roches mères et types de sols hétérogènes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crée un environnement naturellement instable où les formations végétales demeurent vulnérables aux perturbations</w:t>
      </w:r>
      <w:r>
        <w:rPr>
          <w:rFonts w:ascii="Tahoma" w:hAnsi="Tahoma" w:cs="Tahoma" w:eastAsia="Times New Roman"/>
          <w:sz w:val="24"/>
          <w:szCs w:val="24"/>
          <w:vertAlign w:val="superscript"/>
          <w:lang w:eastAsia="fr-FR"/>
        </w:rPr>
        <w:footnoteReference w:id="449"/>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variabilité écologique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bien qu</w:t>
      </w:r>
      <w:r>
        <w:rPr>
          <w:rFonts w:ascii="Tahoma" w:hAnsi="Tahoma" w:cs="Tahoma" w:eastAsia="Times New Roman"/>
          <w:sz w:val="24"/>
          <w:szCs w:val="24"/>
          <w:lang w:eastAsia="fr-FR"/>
        </w:rPr>
        <w:t>'</w:t>
      </w:r>
      <w:r>
        <w:rPr>
          <w:rFonts w:ascii="Tahoma" w:hAnsi="Tahoma" w:cs="Tahoma" w:eastAsia="Times New Roman"/>
          <w:sz w:val="24"/>
          <w:szCs w:val="24"/>
          <w:lang w:eastAsia="fr-FR"/>
        </w:rPr>
        <w:t>elle constitue un atout pour la biodiversité</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représente également un facteur de fragilité intrinsèque des écosystèmes forestiers</w:t>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Calibri"/>
          <w:sz w:val="24"/>
          <w:szCs w:val="24"/>
        </w:rPr>
      </w:pPr>
      <w:r>
        <w:rPr>
          <w:rFonts w:ascii="Tahoma" w:hAnsi="Tahoma" w:cs="Tahoma" w:eastAsia="Times New Roman"/>
          <w:sz w:val="24"/>
          <w:szCs w:val="24"/>
          <w:lang w:eastAsia="fr-FR"/>
        </w:rPr>
        <w:t>Durant les quatre dernières décennies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 couvert forestier de Korifla a diminué approximativement de 3 120</w:t>
      </w:r>
      <w:r>
        <w:rPr>
          <w:rFonts w:ascii="Tahoma" w:hAnsi="Tahoma" w:cs="Tahoma" w:eastAsia="Times New Roman"/>
          <w:sz w:val="24"/>
          <w:szCs w:val="24"/>
          <w:lang w:eastAsia="fr-FR"/>
        </w:rPr>
        <w:t>,</w:t>
      </w:r>
      <w:r>
        <w:rPr>
          <w:rFonts w:ascii="Tahoma" w:hAnsi="Tahoma" w:cs="Tahoma" w:eastAsia="Times New Roman"/>
          <w:sz w:val="24"/>
          <w:szCs w:val="24"/>
          <w:lang w:eastAsia="fr-FR"/>
        </w:rPr>
        <w:t>20 ha comme en témoigne la figure ci</w:t>
      </w:r>
      <w:r>
        <w:rPr>
          <w:rFonts w:ascii="Tahoma" w:hAnsi="Tahoma" w:cs="Tahoma" w:eastAsia="Times New Roman"/>
          <w:sz w:val="24"/>
          <w:szCs w:val="24"/>
          <w:lang w:eastAsia="fr-FR"/>
        </w:rPr>
        <w:t>-</w:t>
      </w:r>
      <w:r>
        <w:rPr>
          <w:rFonts w:ascii="Tahoma" w:hAnsi="Tahoma" w:cs="Tahoma" w:eastAsia="Times New Roman"/>
          <w:sz w:val="24"/>
          <w:szCs w:val="24"/>
          <w:lang w:eastAsia="fr-FR"/>
        </w:rPr>
        <w:t>dessous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perte se traduit par une perte d</w:t>
      </w:r>
      <w:r>
        <w:rPr>
          <w:rFonts w:ascii="Tahoma" w:hAnsi="Tahoma" w:cs="Tahoma" w:eastAsia="Times New Roman"/>
          <w:sz w:val="24"/>
          <w:szCs w:val="24"/>
          <w:lang w:eastAsia="fr-FR"/>
        </w:rPr>
        <w:t>'</w:t>
      </w:r>
      <w:r>
        <w:rPr>
          <w:rFonts w:ascii="Tahoma" w:hAnsi="Tahoma" w:cs="Tahoma" w:eastAsia="Times New Roman"/>
          <w:sz w:val="24"/>
          <w:szCs w:val="24"/>
          <w:lang w:eastAsia="fr-FR"/>
        </w:rPr>
        <w:t>environ 15</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9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de la surface forestière initiale en 40 ans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soit un taux annuel moyen de déforestation qui peut être estimé à 78</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01 </w:t>
      </w:r>
      <w:r>
        <w:rPr>
          <w:rFonts w:ascii="Tahoma" w:hAnsi="Tahoma" w:cs="Tahoma" w:eastAsia="Calibri"/>
          <w:sz w:val="24"/>
          <w:szCs w:val="24"/>
        </w:rPr>
        <w:t>ha</w:t>
      </w:r>
      <w:r>
        <w:rPr>
          <w:rFonts w:ascii="Tahoma" w:hAnsi="Tahoma" w:cs="Tahoma" w:eastAsia="Calibri"/>
          <w:sz w:val="24"/>
          <w:szCs w:val="24"/>
        </w:rPr>
        <w:t>/</w:t>
      </w:r>
      <w:r>
        <w:rPr>
          <w:rFonts w:ascii="Tahoma" w:hAnsi="Tahoma" w:cs="Tahoma" w:eastAsia="Calibri"/>
          <w:sz w:val="24"/>
          <w:szCs w:val="24"/>
        </w:rPr>
        <w:t>an</w:t>
      </w:r>
      <w:r>
        <w:rPr>
          <w:rFonts w:ascii="Tahoma" w:hAnsi="Tahoma" w:cs="Tahoma" w:eastAsia="Calibri"/>
          <w:sz w:val="24"/>
          <w:szCs w:val="24"/>
          <w:vertAlign w:val="superscript"/>
        </w:rPr>
        <w:footnoteReference w:id="450"/>
      </w:r>
      <w:r>
        <w:rPr>
          <w:rFonts w:ascii="Tahoma" w:hAnsi="Tahoma" w:cs="Tahoma" w:eastAsia="Calibri"/>
          <w:sz w:val="24"/>
          <w:szCs w:val="24"/>
        </w:rPr>
        <w:t>.</w:t>
      </w:r>
      <w:r>
        <w:rPr>
          <w:rFonts w:ascii="Tahoma" w:hAnsi="Tahoma" w:cs="Tahoma" w:eastAsia="Calibri"/>
          <w:sz w:val="24"/>
          <w:szCs w:val="24"/>
        </w:rPr>
        <w:t xml:space="preserve">  Les variations de la superficie forestière par année sont détaillées et présentées dans la figure</w:t>
      </w:r>
      <w:r>
        <w:rPr>
          <w:rFonts w:ascii="Tahoma" w:hAnsi="Tahoma" w:cs="Tahoma" w:eastAsia="Calibri"/>
          <w:sz w:val="24"/>
          <w:szCs w:val="24"/>
        </w:rPr>
        <w:t>,</w:t>
      </w:r>
      <w:r>
        <w:rPr>
          <w:rFonts w:ascii="Tahoma" w:hAnsi="Tahoma" w:cs="Tahoma" w:eastAsia="Calibri"/>
          <w:sz w:val="24"/>
          <w:szCs w:val="24"/>
        </w:rPr>
        <w:t xml:space="preserve"> ci</w:t>
      </w:r>
      <w:r>
        <w:rPr>
          <w:rFonts w:ascii="Tahoma" w:hAnsi="Tahoma" w:cs="Tahoma" w:eastAsia="Calibri"/>
          <w:sz w:val="24"/>
          <w:szCs w:val="24"/>
        </w:rPr>
        <w:t>-</w:t>
      </w:r>
      <w:r>
        <w:rPr>
          <w:rFonts w:ascii="Tahoma" w:hAnsi="Tahoma" w:cs="Tahoma" w:eastAsia="Calibri"/>
          <w:sz w:val="24"/>
          <w:szCs w:val="24"/>
        </w:rPr>
        <w:t>dessous</w:t>
      </w:r>
      <w:r>
        <w:rPr>
          <w:rFonts w:ascii="Tahoma" w:hAnsi="Tahoma" w:cs="Tahoma" w:eastAsia="Calibri"/>
          <w:sz w:val="24"/>
          <w:szCs w:val="24"/>
        </w:rPr>
        <w:t>.</w:t>
      </w:r>
    </w:p>
    <w:p>
      <w:pPr>
        <w:rPr>
          <w:rFonts w:ascii="Tahoma" w:hAnsi="Tahoma" w:cs="Tahoma" w:eastAsia="Times New Roman"/>
          <w:b w:val="1"/>
          <w:bCs w:val="1"/>
          <w:sz w:val="20"/>
          <w:szCs w:val="20"/>
        </w:rPr>
      </w:pPr>
      <w:bookmarkStart w:id="276" w:name="_Toc201571206"/>
      <w:r>
        <w:br w:type="page"/>
      </w:r>
    </w:p>
    <w:p>
      <w:pPr>
        <w:pStyle w:val="P47"/>
        <w:spacing w:after="0" w:beforeAutospacing="0" w:afterAutospacing="0"/>
        <w:rPr>
          <w:rFonts w:eastAsia="Calibri"/>
        </w:rPr>
      </w:pPr>
      <w:bookmarkStart w:id="277" w:name="_Toc203642805"/>
      <w:r>
        <w:rPr>
          <w:noProof w:val="1"/>
          <w:lang w:eastAsia="fr-FR"/>
        </w:rPr>
        <w:drawing>
          <wp:anchor xmlns:wp="http://schemas.openxmlformats.org/drawingml/2006/wordprocessingDrawing" distT="0" distB="0" distL="114300" distR="114300" simplePos="0" relativeHeight="75" behindDoc="0" locked="0" layoutInCell="1" allowOverlap="1">
            <wp:simplePos x="0" y="0"/>
            <wp:positionH relativeFrom="column">
              <wp:posOffset>-3175</wp:posOffset>
            </wp:positionH>
            <wp:positionV relativeFrom="paragraph">
              <wp:posOffset>625475</wp:posOffset>
            </wp:positionV>
            <wp:extent cx="6293485" cy="6530975"/>
            <wp:effectExtent l="0" t="0" r="0" b="3175"/>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dpi="0">
                    <a:blip xmlns:r="http://schemas.openxmlformats.org/officeDocument/2006/relationships" r:embed="Relimage20"/>
                    <a:srcRect/>
                    <a:stretch>
                      <a:fillRect/>
                    </a:stretch>
                  </pic:blipFill>
                  <pic:spPr bwMode="auto">
                    <a:xfrm>
                      <a:off x="0" y="0"/>
                      <a:ext cx="6293485" cy="6530975"/>
                    </a:xfrm>
                    <a:prstGeom prst="rect"/>
                    <a:noFill/>
                  </pic:spPr>
                </pic:pic>
              </a:graphicData>
            </a:graphic>
          </wp:anchor>
        </w:drawing>
      </w:r>
      <w:r>
        <w:t xml:space="preserve">Figure </w:t>
      </w:r>
      <w:r>
        <w:rPr>
          <w:noProof w:val="1"/>
        </w:rPr>
        <w:fldChar w:fldCharType="begin"/>
      </w:r>
      <w:r>
        <w:rPr>
          <w:noProof w:val="1"/>
        </w:rPr>
        <w:instrText xml:space="preserve"> SEQ Figure \* ARABIC </w:instrText>
      </w:r>
      <w:r>
        <w:rPr>
          <w:noProof w:val="1"/>
        </w:rPr>
        <w:fldChar w:fldCharType="separate"/>
      </w:r>
      <w:r>
        <w:rPr>
          <w:noProof w:val="1"/>
        </w:rPr>
        <w:t>13</w:t>
      </w:r>
      <w:r>
        <w:rPr>
          <w:noProof w:val="1"/>
        </w:rPr>
        <w:fldChar w:fldCharType="end"/>
      </w:r>
      <w:r>
        <w:t> </w:t>
      </w:r>
      <w:r>
        <w:rPr>
          <w:rFonts w:eastAsia="Calibri"/>
        </w:rPr>
        <w:t>: Evolution de la dégradation du couvert forestier de Korifla sur la période 1984-2024</w:t>
      </w:r>
      <w:bookmarkEnd w:id="276"/>
      <w:bookmarkEnd w:id="277"/>
    </w:p>
    <w:p>
      <w:pPr>
        <w:pStyle w:val="P48"/>
        <w:keepNext w:val="1"/>
        <w:jc w:val="both"/>
        <w:rPr>
          <w:sz w:val="8"/>
          <w:szCs w:val="8"/>
        </w:rPr>
      </w:pPr>
    </w:p>
    <w:p>
      <w:pPr>
        <w:widowControl w:val="0"/>
        <w:spacing w:lineRule="auto" w:line="360" w:after="0" w:beforeAutospacing="0" w:afterAutospacing="0"/>
        <w:jc w:val="center"/>
        <w:rPr>
          <w:rFonts w:ascii="Tahoma" w:hAnsi="Tahoma" w:cs="Tahoma" w:eastAsia="Times New Roman"/>
          <w:sz w:val="24"/>
          <w:szCs w:val="20"/>
          <w:lang w:eastAsia="fr-FR"/>
        </w:rPr>
      </w:pPr>
      <w:r>
        <w:rPr>
          <w:rFonts w:ascii="Tahoma" w:hAnsi="Tahoma" w:cs="Tahoma" w:eastAsia="Times New Roman"/>
          <w:b w:val="1"/>
          <w:bCs w:val="1"/>
          <w:sz w:val="24"/>
          <w:szCs w:val="20"/>
          <w:lang w:eastAsia="fr-FR"/>
        </w:rPr>
        <w:t>Source </w:t>
      </w:r>
      <w:r>
        <w:rPr>
          <w:rFonts w:ascii="Tahoma" w:hAnsi="Tahoma" w:cs="Tahoma" w:eastAsia="Times New Roman"/>
          <w:b w:val="1"/>
          <w:bCs w:val="1"/>
          <w:sz w:val="24"/>
          <w:szCs w:val="20"/>
          <w:lang w:eastAsia="fr-FR"/>
        </w:rPr>
        <w:t>:</w:t>
      </w:r>
      <w:r>
        <w:rPr>
          <w:rFonts w:ascii="Tahoma" w:hAnsi="Tahoma" w:cs="Tahoma" w:eastAsia="Times New Roman"/>
          <w:sz w:val="24"/>
          <w:szCs w:val="20"/>
          <w:lang w:eastAsia="fr-FR"/>
        </w:rPr>
        <w:t xml:space="preserve"> </w:t>
      </w:r>
      <w:hyperlink xmlns:r="http://schemas.openxmlformats.org/officeDocument/2006/relationships" r:id="R2">
        <w:r>
          <w:rPr>
            <w:rStyle w:val="C2"/>
            <w:color w:val="auto"/>
            <w:sz w:val="24"/>
            <w:szCs w:val="20"/>
            <w:u w:val="none"/>
            <w:lang w:eastAsia="fr-FR"/>
          </w:rPr>
          <w:t>www</w:t>
        </w:r>
        <w:r>
          <w:rPr>
            <w:rStyle w:val="C2"/>
            <w:color w:val="auto"/>
            <w:sz w:val="24"/>
            <w:szCs w:val="20"/>
            <w:u w:val="none"/>
            <w:lang w:eastAsia="fr-FR"/>
          </w:rPr>
          <w:t>.</w:t>
        </w:r>
        <w:r>
          <w:rPr>
            <w:rStyle w:val="C2"/>
            <w:color w:val="auto"/>
            <w:sz w:val="24"/>
            <w:szCs w:val="20"/>
            <w:u w:val="none"/>
            <w:lang w:eastAsia="fr-FR"/>
          </w:rPr>
          <w:t>global</w:t>
        </w:r>
      </w:hyperlink>
      <w:r>
        <w:rPr>
          <w:rFonts w:ascii="Tahoma" w:hAnsi="Tahoma" w:cs="Tahoma" w:eastAsia="Times New Roman"/>
          <w:sz w:val="24"/>
          <w:szCs w:val="20"/>
          <w:lang w:eastAsia="fr-FR"/>
        </w:rPr>
        <w:t xml:space="preserve"> forestwatch</w:t>
      </w:r>
      <w:r>
        <w:rPr>
          <w:rFonts w:ascii="Tahoma" w:hAnsi="Tahoma" w:cs="Tahoma" w:eastAsia="Times New Roman"/>
          <w:sz w:val="24"/>
          <w:szCs w:val="20"/>
          <w:lang w:eastAsia="fr-FR"/>
        </w:rPr>
        <w:t>.</w:t>
      </w:r>
      <w:r>
        <w:rPr>
          <w:rFonts w:ascii="Tahoma" w:hAnsi="Tahoma" w:cs="Tahoma" w:eastAsia="Times New Roman"/>
          <w:sz w:val="24"/>
          <w:szCs w:val="20"/>
          <w:lang w:eastAsia="fr-FR"/>
        </w:rPr>
        <w:t>org</w:t>
      </w:r>
      <w:r>
        <w:rPr>
          <w:rStyle w:val="C13"/>
          <w:rFonts w:cs="Tahoma" w:eastAsia="Times New Roman"/>
          <w:sz w:val="24"/>
          <w:szCs w:val="20"/>
          <w:lang w:eastAsia="fr-FR"/>
        </w:rPr>
        <w:footnoteReference w:id="451"/>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 xml:space="preserve">La figure, ci-dessus présente quatre cartes de la zone de Korifla, chacune représentant l'étendue du couvert forestier pour une année spécifique (1984, 1994, 2004 et 2024). La surface forestière est indiquée en hectares (ha) pour chaque carte. </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En 1984 : La carte initiale montre une surface forestière étendue de 19 617,46 ha. C'est la surface la plus importante observée sur les quatre cartes, servant de point de référence pour évaluer la dégradation au fil du temps.</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En 1994 : On observe une diminution de la superficie forestière à 18 766,99 ha. Cela représente une perte d'environ 850 ha en une décennie. Visuellement, la carte montre une fragmentation accrue du couvert forestier par rapport à 1984, indiquant probablement des zones de déforestation localisées.</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En 2004 : la surface forestière continue de diminuer, atteignant 17 670,45 ha. La perte par rapport à 1994 est d'environ 1 096 ha. La fragmentation du couvert forestier semble plus prononcée, avec une diminution de la connectivité entre les différentes zones forestières.</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En 2024 : La dernière carte indique une superficie forestière de 16 497,26 ha, la plus faible des quatre années. Ceci représente une perte supplémentaire d'environ 1 173 ha par rapport à 2004. La fragmentation du couvert est encore plus marquée, avec des zones forestières réduites à des îlots isolés dans un paysage plus largement déboisé.</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Une diminution de la superficie forestière globale traduit une réduction des services écosystémiques associés, tels que la séquestration du carbone, la régulation des ressources en eau, la conservation de la biodiversité et la protection des sols.</w:t>
      </w:r>
    </w:p>
    <w:p>
      <w:pPr>
        <w:spacing w:lineRule="auto" w:line="360" w:before="100" w:after="100" w:beforeAutospacing="1" w:afterAutospacing="1"/>
        <w:rPr>
          <w:rFonts w:ascii="Tahoma" w:hAnsi="Tahoma" w:cs="Tahoma" w:eastAsia="Times New Roman"/>
          <w:lang w:eastAsia="fr-FR"/>
        </w:rPr>
      </w:pPr>
      <w:r>
        <w:rPr>
          <w:rFonts w:ascii="Tahoma" w:hAnsi="Tahoma" w:cs="Tahoma" w:eastAsia="Times New Roman"/>
          <w:sz w:val="24"/>
          <w:szCs w:val="24"/>
          <w:lang w:eastAsia="fr-FR"/>
        </w:rPr>
        <w:t>La fragmentation du couvert forestier peut entraîner une perte de connectivité entre les populations animales et végétales, limitant leur capacité à migrer et à se reproduire, ce qui peut affecter la biodiversité.</w:t>
        <w:br w:type="page"/>
      </w:r>
      <w:bookmarkStart w:id="278" w:name="_Toc201655489"/>
      <w:r>
        <w:rPr>
          <w:rFonts w:ascii="Tahoma" w:hAnsi="Tahoma" w:cs="Tahoma"/>
          <w:sz w:val="24"/>
          <w:szCs w:val="24"/>
        </w:rPr>
        <w:t>Contraintes topographiques et édaphiques :</w:t>
      </w:r>
      <w:bookmarkEnd w:id="278"/>
      <w:r>
        <w:rPr>
          <w:sz w:val="20"/>
          <w:szCs w:val="20"/>
        </w:rPr>
        <w:t xml:space="preserve"> </w:t>
      </w:r>
    </w:p>
    <w:p>
      <w:pPr>
        <w:widowControl w:val="0"/>
        <w:numPr>
          <w:ilvl w:val="0"/>
          <w:numId w:val="90"/>
        </w:num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b w:val="1"/>
          <w:bCs w:val="1"/>
          <w:sz w:val="24"/>
          <w:szCs w:val="24"/>
          <w:lang w:eastAsia="fr-FR"/>
        </w:rPr>
        <w:t>Relief et exposition</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Le relief de la forêt de Korifla présente des caractéristiques topographiques qui influencent directement les processus de dégradation</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Les altitudes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généralement inférieures à 500 mètres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se répartissent principalement dans les tranches de 100 à 300 mètres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couvrant 63</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de la série de thuya</w:t>
      </w:r>
      <w:r>
        <w:rPr>
          <w:rFonts w:ascii="Tahoma" w:hAnsi="Tahoma" w:cs="Tahoma" w:eastAsia="Times New Roman"/>
          <w:sz w:val="24"/>
          <w:szCs w:val="24"/>
          <w:vertAlign w:val="superscript"/>
          <w:lang w:eastAsia="fr-FR"/>
        </w:rPr>
        <w:footnoteReference w:id="452"/>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Les classes de pentes dominantes oscillent entre 15 et 30</w:t>
      </w:r>
      <w:r>
        <w:rPr>
          <w:rFonts w:ascii="Tahoma" w:hAnsi="Tahoma" w:cs="Tahoma" w:eastAsia="Times New Roman"/>
          <w:sz w:val="24"/>
          <w:szCs w:val="24"/>
          <w:lang w:eastAsia="fr-FR"/>
        </w:rPr>
        <w: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suivies par les pentes faibles </w:t>
      </w:r>
      <w:r>
        <w:rPr>
          <w:rFonts w:ascii="Tahoma" w:hAnsi="Tahoma" w:cs="Tahoma" w:eastAsia="Times New Roman"/>
          <w:sz w:val="24"/>
          <w:szCs w:val="24"/>
          <w:lang w:eastAsia="fr-FR"/>
        </w:rPr>
        <w:t>(</w:t>
      </w:r>
      <w:r>
        <w:rPr>
          <w:rFonts w:ascii="Tahoma" w:hAnsi="Tahoma" w:cs="Tahoma" w:eastAsia="Times New Roman"/>
          <w:sz w:val="24"/>
          <w:szCs w:val="24"/>
          <w:lang w:eastAsia="fr-FR"/>
        </w:rPr>
        <w:t>0</w:t>
      </w:r>
      <w:r>
        <w:rPr>
          <w:rFonts w:ascii="Tahoma" w:hAnsi="Tahoma" w:cs="Tahoma" w:eastAsia="Times New Roman"/>
          <w:sz w:val="24"/>
          <w:szCs w:val="24"/>
          <w:lang w:eastAsia="fr-FR"/>
        </w:rPr>
        <w:t>-</w:t>
      </w:r>
      <w:r>
        <w:rPr>
          <w:rFonts w:ascii="Tahoma" w:hAnsi="Tahoma" w:cs="Tahoma" w:eastAsia="Times New Roman"/>
          <w:sz w:val="24"/>
          <w:szCs w:val="24"/>
          <w:lang w:eastAsia="fr-FR"/>
        </w:rPr>
        <w:t>15</w:t>
      </w:r>
      <w:r>
        <w:rPr>
          <w:rFonts w:ascii="Tahoma" w:hAnsi="Tahoma" w:cs="Tahoma" w:eastAsia="Times New Roman"/>
          <w:sz w:val="24"/>
          <w:szCs w:val="24"/>
          <w:lang w:eastAsia="fr-FR"/>
        </w:rPr>
        <w: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représentant 37</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et 27</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respectivement de l</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étendue forestière </w:t>
      </w:r>
      <w:r>
        <w:rPr>
          <w:rFonts w:ascii="Tahoma" w:hAnsi="Tahoma" w:cs="Tahoma" w:eastAsia="Times New Roman"/>
          <w:sz w:val="24"/>
          <w:szCs w:val="24"/>
          <w:lang w:eastAsia="fr-FR"/>
        </w:rPr>
        <w:t>(</w:t>
      </w:r>
      <w:r>
        <w:rPr>
          <w:rFonts w:ascii="Tahoma" w:hAnsi="Tahoma" w:cs="Tahoma" w:eastAsia="Times New Roman"/>
          <w:b w:val="1"/>
          <w:bCs w:val="1"/>
          <w:sz w:val="24"/>
          <w:szCs w:val="24"/>
          <w:lang w:eastAsia="fr-FR"/>
        </w:rPr>
        <w:t>carte N° 8</w:t>
      </w:r>
      <w:r>
        <w:rPr>
          <w:rFonts w:ascii="Tahoma" w:hAnsi="Tahoma" w:cs="Tahoma" w:eastAsia="Times New Roman"/>
          <w:sz w:val="24"/>
          <w:szCs w:val="24"/>
          <w:lang w:eastAsia="fr-FR"/>
        </w:rPr>
        <w:t>)</w:t>
      </w:r>
      <w:r>
        <w:rPr>
          <w:rFonts w:ascii="Tahoma" w:hAnsi="Tahoma" w:cs="Tahoma" w:eastAsia="Times New Roman"/>
          <w:sz w:val="24"/>
          <w:szCs w:val="24"/>
          <w:vertAlign w:val="superscript"/>
          <w:lang w:eastAsia="fr-FR"/>
        </w:rPr>
        <w:footnoteReference w:id="453"/>
      </w:r>
      <w:r>
        <w:rPr>
          <w:rFonts w:ascii="Tahoma" w:hAnsi="Tahoma" w:cs="Tahoma" w:eastAsia="Times New Roman"/>
          <w:sz w:val="24"/>
          <w:szCs w:val="24"/>
          <w:lang w:eastAsia="fr-FR"/>
        </w:rPr>
        <w:t>.</w:t>
      </w:r>
    </w:p>
    <w:p>
      <w:pPr>
        <w:rPr>
          <w:rFonts w:ascii="Tahoma" w:hAnsi="Tahoma" w:cstheme="majorBidi" w:eastAsia="Times New Roman"/>
          <w:b w:val="1"/>
          <w:iCs w:val="1"/>
          <w:noProof w:val="1"/>
          <w:color w:val="000000" w:themeColor="text1"/>
          <w:sz w:val="20"/>
          <w:szCs w:val="24"/>
          <w:spacing w:val="15"/>
          <w:lang w:eastAsia="fr-FR"/>
        </w:rPr>
      </w:pPr>
      <w:r>
        <w:br w:type="page"/>
      </w:r>
    </w:p>
    <w:p>
      <w:pPr>
        <w:pStyle w:val="P47"/>
      </w:pPr>
      <w:bookmarkStart w:id="279" w:name="_Toc201571259"/>
      <w:bookmarkStart w:id="280" w:name="_Toc203642682"/>
      <w:r>
        <w:t xml:space="preserve">Carte </w:t>
      </w:r>
      <w:r>
        <w:rPr>
          <w:noProof w:val="1"/>
        </w:rPr>
        <w:fldChar w:fldCharType="begin"/>
      </w:r>
      <w:r>
        <w:rPr>
          <w:noProof w:val="1"/>
        </w:rPr>
        <w:instrText xml:space="preserve"> SEQ Carte \* ARABIC </w:instrText>
      </w:r>
      <w:r>
        <w:rPr>
          <w:noProof w:val="1"/>
        </w:rPr>
        <w:fldChar w:fldCharType="separate"/>
      </w:r>
      <w:r>
        <w:rPr>
          <w:noProof w:val="1"/>
        </w:rPr>
        <w:t>8</w:t>
      </w:r>
      <w:r>
        <w:rPr>
          <w:noProof w:val="1"/>
        </w:rPr>
        <w:fldChar w:fldCharType="end"/>
      </w:r>
      <w:r>
        <w:t xml:space="preserve"> : Carte des altitudes de la forêt de Korifla</w:t>
      </w:r>
      <w:bookmarkEnd w:id="279"/>
      <w:bookmarkEnd w:id="280"/>
    </w:p>
    <w:p>
      <w:pPr>
        <w:spacing w:lineRule="auto" w:line="360" w:before="100" w:after="100" w:beforeAutospacing="1" w:afterAutospacing="1"/>
        <w:jc w:val="center"/>
        <w:rPr>
          <w:rFonts w:ascii="Times New Roman" w:hAnsi="Times New Roman" w:cs="Times New Roman" w:eastAsia="Times New Roman"/>
          <w:noProof w:val="1"/>
          <w:sz w:val="24"/>
          <w:szCs w:val="24"/>
          <w:lang w:eastAsia="fr-FR"/>
        </w:rPr>
      </w:pPr>
      <w:r>
        <w:rPr>
          <w:rFonts w:ascii="Times New Roman" w:hAnsi="Times New Roman" w:cs="Times New Roman" w:eastAsia="Times New Roman"/>
          <w:noProof w:val="1"/>
          <w:sz w:val="24"/>
          <w:szCs w:val="24"/>
          <w:lang w:eastAsia="fr-FR"/>
        </w:rPr>
        <w:drawing>
          <wp:inline xmlns:wp="http://schemas.openxmlformats.org/drawingml/2006/wordprocessingDrawing" distT="0" distB="0" distL="0" distR="0">
            <wp:extent cx="6188075" cy="7639050"/>
            <wp:effectExtent l="0" t="0" r="317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dpi="0">
                    <a:blip xmlns:r="http://schemas.openxmlformats.org/officeDocument/2006/relationships" r:embed="Relimage21"/>
                    <a:srcRect/>
                    <a:stretch>
                      <a:fillRect/>
                    </a:stretch>
                  </pic:blipFill>
                  <pic:spPr bwMode="auto">
                    <a:xfrm>
                      <a:off x="0" y="0"/>
                      <a:ext cx="6197088" cy="7650012"/>
                    </a:xfrm>
                    <a:prstGeom prst="rect"/>
                    <a:noFill/>
                  </pic:spPr>
                </pic:pic>
              </a:graphicData>
            </a:graphic>
          </wp:inline>
        </w:drawing>
      </w:r>
    </w:p>
    <w:p>
      <w:pPr>
        <w:spacing w:lineRule="auto" w:line="360" w:before="100" w:after="100" w:beforeAutospacing="1" w:afterAutospacing="1"/>
        <w:jc w:val="center"/>
        <w:rPr>
          <w:rFonts w:ascii="Tahoma" w:hAnsi="Tahoma" w:cs="Tahoma" w:eastAsia="Times New Roman"/>
          <w:sz w:val="20"/>
          <w:szCs w:val="20"/>
          <w:lang w:eastAsia="fr-FR"/>
        </w:rPr>
      </w:pPr>
      <w:r>
        <w:rPr>
          <w:rFonts w:ascii="Tahoma" w:hAnsi="Tahoma" w:cs="Tahoma" w:eastAsia="Times New Roman"/>
          <w:b w:val="1"/>
          <w:bCs w:val="1"/>
          <w:sz w:val="20"/>
          <w:szCs w:val="20"/>
          <w:lang w:eastAsia="fr-FR"/>
        </w:rPr>
        <w:t>Source</w:t>
      </w:r>
      <w:r>
        <w:rPr>
          <w:rFonts w:ascii="Tahoma" w:hAnsi="Tahoma" w:cs="Tahoma" w:eastAsia="Times New Roman"/>
          <w:sz w:val="20"/>
          <w:szCs w:val="20"/>
          <w:lang w:eastAsia="fr-FR"/>
        </w:rPr>
        <w:t> : procès d’aménagement de la forêt de Korifla 2017</w:t>
      </w:r>
    </w:p>
    <w:p>
      <w:pPr>
        <w:spacing w:lineRule="auto" w:line="360" w:before="100" w:after="100" w:beforeAutospacing="1" w:afterAutospacing="1"/>
        <w:jc w:val="both"/>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Cette configuration topographique génère une vulnérabilité particulière aux processus érosifs</w:t>
      </w:r>
      <w:r>
        <w:rPr>
          <w:rFonts w:ascii="Times New Roman" w:hAnsi="Times New Roman" w:cs="Times New Roman" w:eastAsia="Times New Roman"/>
          <w:sz w:val="24"/>
          <w:szCs w:val="24"/>
          <w:lang w:eastAsia="fr-FR"/>
        </w:rPr>
        <w:t>,</w:t>
      </w:r>
      <w:r>
        <w:rPr>
          <w:rFonts w:ascii="Times New Roman" w:hAnsi="Times New Roman" w:cs="Times New Roman" w:eastAsia="Times New Roman"/>
          <w:sz w:val="24"/>
          <w:szCs w:val="24"/>
          <w:lang w:eastAsia="fr-FR"/>
        </w:rPr>
        <w:t xml:space="preserve"> notamment au niveau des fortes pentes </w:t>
      </w:r>
      <w:r>
        <w:rPr>
          <w:rFonts w:ascii="Times New Roman" w:hAnsi="Times New Roman" w:cs="Times New Roman" w:eastAsia="Times New Roman"/>
          <w:sz w:val="24"/>
          <w:szCs w:val="24"/>
          <w:lang w:eastAsia="fr-FR"/>
        </w:rPr>
        <w:t>(</w:t>
      </w:r>
      <w:r>
        <w:rPr>
          <w:rFonts w:ascii="Times New Roman" w:hAnsi="Times New Roman" w:cs="Times New Roman" w:eastAsia="Times New Roman"/>
          <w:sz w:val="24"/>
          <w:szCs w:val="24"/>
          <w:lang w:eastAsia="fr-FR"/>
        </w:rPr>
        <w:t>supérieures à 30</w:t>
      </w:r>
      <w:r>
        <w:rPr>
          <w:rFonts w:ascii="Times New Roman" w:hAnsi="Times New Roman" w:cs="Times New Roman" w:eastAsia="Times New Roman"/>
          <w:sz w:val="24"/>
          <w:szCs w:val="24"/>
          <w:lang w:eastAsia="fr-FR"/>
        </w:rPr>
        <w:t>%</w:t>
      </w:r>
      <w:r>
        <w:rPr>
          <w:rFonts w:ascii="Times New Roman" w:hAnsi="Times New Roman" w:cs="Times New Roman" w:eastAsia="Times New Roman"/>
          <w:sz w:val="24"/>
          <w:szCs w:val="24"/>
          <w:lang w:eastAsia="fr-FR"/>
        </w:rPr>
        <w:t>)</w:t>
      </w:r>
      <w:r>
        <w:rPr>
          <w:rFonts w:ascii="Times New Roman" w:hAnsi="Times New Roman" w:cs="Times New Roman" w:eastAsia="Times New Roman"/>
          <w:sz w:val="24"/>
          <w:szCs w:val="24"/>
          <w:lang w:eastAsia="fr-FR"/>
        </w:rPr>
        <w:t xml:space="preserve"> qui représentent environ 36</w:t>
      </w:r>
      <w:r>
        <w:rPr>
          <w:rFonts w:ascii="Times New Roman" w:hAnsi="Times New Roman" w:cs="Times New Roman" w:eastAsia="Times New Roman"/>
          <w:sz w:val="24"/>
          <w:szCs w:val="24"/>
          <w:lang w:eastAsia="fr-FR"/>
        </w:rPr>
        <w:t>%</w:t>
      </w:r>
      <w:r>
        <w:rPr>
          <w:rFonts w:ascii="Times New Roman" w:hAnsi="Times New Roman" w:cs="Times New Roman" w:eastAsia="Times New Roman"/>
          <w:sz w:val="24"/>
          <w:szCs w:val="24"/>
          <w:lang w:eastAsia="fr-FR"/>
        </w:rPr>
        <w:t xml:space="preserve"> de la superficie de la série de thuya⁶</w:t>
      </w:r>
      <w:r>
        <w:rPr>
          <w:rFonts w:ascii="Times New Roman" w:hAnsi="Times New Roman" w:cs="Times New Roman" w:eastAsia="Times New Roman"/>
          <w:sz w:val="24"/>
          <w:szCs w:val="24"/>
          <w:lang w:eastAsia="fr-FR"/>
        </w:rPr>
        <w:t>.</w:t>
      </w:r>
      <w:r>
        <w:rPr>
          <w:rFonts w:ascii="Times New Roman" w:hAnsi="Times New Roman" w:cs="Times New Roman" w:eastAsia="Times New Roman"/>
          <w:sz w:val="24"/>
          <w:szCs w:val="24"/>
          <w:lang w:eastAsia="fr-FR"/>
        </w:rPr>
        <w:t xml:space="preserve"> La diversité des expositions accentue l</w:t>
      </w:r>
      <w:r>
        <w:rPr>
          <w:rFonts w:ascii="Times New Roman" w:hAnsi="Times New Roman" w:cs="Times New Roman" w:eastAsia="Times New Roman"/>
          <w:sz w:val="24"/>
          <w:szCs w:val="24"/>
          <w:lang w:eastAsia="fr-FR"/>
        </w:rPr>
        <w:t>'</w:t>
      </w:r>
      <w:r>
        <w:rPr>
          <w:rFonts w:ascii="Times New Roman" w:hAnsi="Times New Roman" w:cs="Times New Roman" w:eastAsia="Times New Roman"/>
          <w:sz w:val="24"/>
          <w:szCs w:val="24"/>
          <w:lang w:eastAsia="fr-FR"/>
        </w:rPr>
        <w:t>hétérogénéité des conditions microclimatiques</w:t>
      </w:r>
      <w:r>
        <w:rPr>
          <w:rFonts w:ascii="Times New Roman" w:hAnsi="Times New Roman" w:cs="Times New Roman" w:eastAsia="Times New Roman"/>
          <w:sz w:val="24"/>
          <w:szCs w:val="24"/>
          <w:lang w:eastAsia="fr-FR"/>
        </w:rPr>
        <w:t>,</w:t>
      </w:r>
      <w:r>
        <w:rPr>
          <w:rFonts w:ascii="Times New Roman" w:hAnsi="Times New Roman" w:cs="Times New Roman" w:eastAsia="Times New Roman"/>
          <w:sz w:val="24"/>
          <w:szCs w:val="24"/>
          <w:lang w:eastAsia="fr-FR"/>
        </w:rPr>
        <w:t xml:space="preserve"> créant des zones de déficit hydrique différentiel qui fragilisent la cohésion des peuplements forestiers</w:t>
      </w:r>
      <w:r>
        <w:rPr>
          <w:rFonts w:ascii="Times New Roman" w:hAnsi="Times New Roman" w:cs="Times New Roman" w:eastAsia="Times New Roman"/>
          <w:sz w:val="24"/>
          <w:szCs w:val="24"/>
          <w:vertAlign w:val="superscript"/>
          <w:lang w:eastAsia="fr-FR"/>
        </w:rPr>
        <w:footnoteReference w:id="454"/>
      </w:r>
      <w:r>
        <w:rPr>
          <w:rFonts w:ascii="Times New Roman" w:hAnsi="Times New Roman" w:cs="Times New Roman" w:eastAsia="Times New Roman"/>
          <w:sz w:val="24"/>
          <w:szCs w:val="24"/>
          <w:lang w:eastAsia="fr-FR"/>
        </w:rPr>
        <w:t>.</w:t>
      </w:r>
    </w:p>
    <w:p>
      <w:pPr>
        <w:widowControl w:val="0"/>
        <w:numPr>
          <w:ilvl w:val="1"/>
          <w:numId w:val="89"/>
        </w:num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b w:val="1"/>
          <w:bCs w:val="1"/>
          <w:sz w:val="24"/>
          <w:szCs w:val="24"/>
          <w:lang w:eastAsia="fr-FR"/>
        </w:rPr>
        <w:t>Substrat géologique et sols</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 diversité du substrat géologique sur lequel se développent les formations forestières contribue à l</w:t>
      </w:r>
      <w:r>
        <w:rPr>
          <w:rFonts w:ascii="Tahoma" w:hAnsi="Tahoma" w:cs="Tahoma" w:eastAsia="Times New Roman"/>
          <w:sz w:val="24"/>
          <w:szCs w:val="24"/>
          <w:lang w:eastAsia="fr-FR"/>
        </w:rPr>
        <w:t>'</w:t>
      </w:r>
      <w:r>
        <w:rPr>
          <w:rFonts w:ascii="Tahoma" w:hAnsi="Tahoma" w:cs="Tahoma" w:eastAsia="Times New Roman"/>
          <w:sz w:val="24"/>
          <w:szCs w:val="24"/>
          <w:lang w:eastAsia="fr-FR"/>
        </w:rPr>
        <w:t>instabilité naturelle des écosystèmes</w:t>
      </w:r>
      <w:r>
        <w:rPr>
          <w:rFonts w:ascii="Tahoma" w:hAnsi="Tahoma" w:cs="Tahoma" w:eastAsia="Times New Roman"/>
          <w:sz w:val="24"/>
          <w:szCs w:val="24"/>
          <w:vertAlign w:val="superscript"/>
          <w:lang w:eastAsia="fr-FR"/>
        </w:rPr>
        <w:footnoteReference w:id="455"/>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hétérogénéité géologique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combinée aux variations topographiques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génère une mosaïque de conditions édaphiques qui limitent l</w:t>
      </w:r>
      <w:r>
        <w:rPr>
          <w:rFonts w:ascii="Tahoma" w:hAnsi="Tahoma" w:cs="Tahoma" w:eastAsia="Times New Roman"/>
          <w:sz w:val="24"/>
          <w:szCs w:val="24"/>
          <w:lang w:eastAsia="fr-FR"/>
        </w:rPr>
        <w:t>'</w:t>
      </w:r>
      <w:r>
        <w:rPr>
          <w:rFonts w:ascii="Tahoma" w:hAnsi="Tahoma" w:cs="Tahoma" w:eastAsia="Times New Roman"/>
          <w:sz w:val="24"/>
          <w:szCs w:val="24"/>
          <w:lang w:eastAsia="fr-FR"/>
        </w:rPr>
        <w:t>homogénéité et la stabilité des peuplements forestiers</w:t>
      </w:r>
      <w:r>
        <w:rPr>
          <w:rFonts w:ascii="Tahoma" w:hAnsi="Tahoma" w:cs="Tahoma" w:eastAsia="Times New Roman"/>
          <w:sz w:val="24"/>
          <w:szCs w:val="24"/>
          <w:lang w:eastAsia="fr-FR"/>
        </w:rPr>
        <w:t>.</w:t>
      </w:r>
    </w:p>
    <w:p>
      <w:pPr>
        <w:pStyle w:val="P7"/>
      </w:pPr>
      <w:r>
        <w:t xml:space="preserve"> </w:t>
      </w:r>
      <w:bookmarkStart w:id="281" w:name="_Toc201655490"/>
      <w:bookmarkStart w:id="282" w:name="_Toc203643062"/>
      <w:r>
        <w:t>Déficit hydrique et régime pluviométrique</w:t>
      </w:r>
      <w:bookmarkEnd w:id="281"/>
      <w:bookmarkEnd w:id="282"/>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Le régime pluviométrique constitue le facteur limitant principal dans la dynamique forestière de Korifla</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 climat semi</w:t>
      </w:r>
      <w:r>
        <w:rPr>
          <w:rFonts w:ascii="Tahoma" w:hAnsi="Tahoma" w:cs="Tahoma" w:eastAsia="Times New Roman"/>
          <w:sz w:val="24"/>
          <w:szCs w:val="24"/>
          <w:lang w:eastAsia="fr-FR"/>
        </w:rPr>
        <w:t>-</w:t>
      </w:r>
      <w:r>
        <w:rPr>
          <w:rFonts w:ascii="Tahoma" w:hAnsi="Tahoma" w:cs="Tahoma" w:eastAsia="Times New Roman"/>
          <w:sz w:val="24"/>
          <w:szCs w:val="24"/>
          <w:lang w:eastAsia="fr-FR"/>
        </w:rPr>
        <w:t>aride se caractérise par une irrégularité marquée des précipitations et des épisodes récurrents de sécheresse qui compromettent la capacité de régénération naturelle des peuplements</w:t>
      </w:r>
      <w:r>
        <w:rPr>
          <w:rFonts w:ascii="Tahoma" w:hAnsi="Tahoma" w:cs="Tahoma" w:eastAsia="Times New Roman"/>
          <w:sz w:val="24"/>
          <w:szCs w:val="24"/>
          <w:vertAlign w:val="superscript"/>
          <w:lang w:eastAsia="fr-FR"/>
        </w:rPr>
        <w:footnoteReference w:id="456"/>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contrainte hydrique structurelle affecte particulièrement la vitalité des formations de thuya</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essence pourtant adaptée aux conditions méditerranéennes</w:t>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w:t>
      </w:r>
      <w:r>
        <w:rPr>
          <w:rFonts w:ascii="Tahoma" w:hAnsi="Tahoma" w:cs="Tahoma" w:eastAsia="Times New Roman"/>
          <w:sz w:val="24"/>
          <w:szCs w:val="24"/>
          <w:lang w:eastAsia="fr-FR"/>
        </w:rPr>
        <w:t>'</w:t>
      </w:r>
      <w:r>
        <w:rPr>
          <w:rFonts w:ascii="Tahoma" w:hAnsi="Tahoma" w:cs="Tahoma" w:eastAsia="Times New Roman"/>
          <w:sz w:val="24"/>
          <w:szCs w:val="24"/>
          <w:lang w:eastAsia="fr-FR"/>
        </w:rPr>
        <w:t>analyse des données dendrométriques révèle l</w:t>
      </w:r>
      <w:r>
        <w:rPr>
          <w:rFonts w:ascii="Tahoma" w:hAnsi="Tahoma" w:cs="Tahoma" w:eastAsia="Times New Roman"/>
          <w:sz w:val="24"/>
          <w:szCs w:val="24"/>
          <w:lang w:eastAsia="fr-FR"/>
        </w:rPr>
        <w:t>'</w:t>
      </w:r>
      <w:r>
        <w:rPr>
          <w:rFonts w:ascii="Tahoma" w:hAnsi="Tahoma" w:cs="Tahoma" w:eastAsia="Times New Roman"/>
          <w:sz w:val="24"/>
          <w:szCs w:val="24"/>
          <w:lang w:eastAsia="fr-FR"/>
        </w:rPr>
        <w:t>impact de ce stress hydrique sur la structure des peuplements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Les formations de thuya du groupe de régénération présentent une densité moyenne de seulement 82 tiges</w:t>
      </w:r>
      <w:r>
        <w:rPr>
          <w:rFonts w:ascii="Tahoma" w:hAnsi="Tahoma" w:cs="Tahoma" w:eastAsia="Times New Roman"/>
          <w:sz w:val="24"/>
          <w:szCs w:val="24"/>
          <w:lang w:eastAsia="fr-FR"/>
        </w:rPr>
        <w:t>/</w:t>
      </w:r>
      <w:r>
        <w:rPr>
          <w:rFonts w:ascii="Tahoma" w:hAnsi="Tahoma" w:cs="Tahoma" w:eastAsia="Times New Roman"/>
          <w:sz w:val="24"/>
          <w:szCs w:val="24"/>
          <w:lang w:eastAsia="fr-FR"/>
        </w:rPr>
        <w:t>ha</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41</w:t>
      </w:r>
      <w:r>
        <w:rPr>
          <w:rFonts w:ascii="Tahoma" w:hAnsi="Tahoma" w:cs="Tahoma" w:eastAsia="Times New Roman"/>
          <w:sz w:val="24"/>
          <w:szCs w:val="24"/>
          <w:lang w:eastAsia="fr-FR"/>
        </w:rPr>
        <w:t>,</w:t>
      </w:r>
      <w:r>
        <w:rPr>
          <w:rFonts w:ascii="Tahoma" w:hAnsi="Tahoma" w:cs="Tahoma" w:eastAsia="Times New Roman"/>
          <w:sz w:val="24"/>
          <w:szCs w:val="24"/>
          <w:lang w:eastAsia="fr-FR"/>
        </w:rPr>
        <w:t>6 brins</w:t>
      </w:r>
      <w:r>
        <w:rPr>
          <w:rFonts w:ascii="Tahoma" w:hAnsi="Tahoma" w:cs="Tahoma" w:eastAsia="Times New Roman"/>
          <w:sz w:val="24"/>
          <w:szCs w:val="24"/>
          <w:lang w:eastAsia="fr-FR"/>
        </w:rPr>
        <w:t>/</w:t>
      </w:r>
      <w:r>
        <w:rPr>
          <w:rFonts w:ascii="Tahoma" w:hAnsi="Tahoma" w:cs="Tahoma" w:eastAsia="Times New Roman"/>
          <w:sz w:val="24"/>
          <w:szCs w:val="24"/>
          <w:lang w:eastAsia="fr-FR"/>
        </w:rPr>
        <w:t>ha et 4 357</w:t>
      </w:r>
      <w:r>
        <w:rPr>
          <w:rFonts w:ascii="Tahoma" w:hAnsi="Tahoma" w:cs="Tahoma" w:eastAsia="Times New Roman"/>
          <w:sz w:val="24"/>
          <w:szCs w:val="24"/>
          <w:lang w:eastAsia="fr-FR"/>
        </w:rPr>
        <w:t>,</w:t>
      </w:r>
      <w:r>
        <w:rPr>
          <w:rFonts w:ascii="Tahoma" w:hAnsi="Tahoma" w:cs="Tahoma" w:eastAsia="Times New Roman"/>
          <w:sz w:val="24"/>
          <w:szCs w:val="24"/>
          <w:lang w:eastAsia="fr-FR"/>
        </w:rPr>
        <w:t>8 dm³</w:t>
      </w:r>
      <w:r>
        <w:rPr>
          <w:rFonts w:ascii="Tahoma" w:hAnsi="Tahoma" w:cs="Tahoma" w:eastAsia="Times New Roman"/>
          <w:sz w:val="24"/>
          <w:szCs w:val="24"/>
          <w:lang w:eastAsia="fr-FR"/>
        </w:rPr>
        <w:t>/</w:t>
      </w:r>
      <w:r>
        <w:rPr>
          <w:rFonts w:ascii="Tahoma" w:hAnsi="Tahoma" w:cs="Tahoma" w:eastAsia="Times New Roman"/>
          <w:sz w:val="24"/>
          <w:szCs w:val="24"/>
          <w:lang w:eastAsia="fr-FR"/>
        </w:rPr>
        <w:t>ha</w:t>
      </w:r>
      <w:r>
        <w:rPr>
          <w:rFonts w:ascii="Tahoma" w:hAnsi="Tahoma" w:cs="Tahoma" w:eastAsia="Times New Roman"/>
          <w:sz w:val="24"/>
          <w:szCs w:val="24"/>
          <w:vertAlign w:val="superscript"/>
          <w:lang w:eastAsia="fr-FR"/>
        </w:rPr>
        <w:footnoteReference w:id="457"/>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témoignant d</w:t>
      </w:r>
      <w:r>
        <w:rPr>
          <w:rFonts w:ascii="Tahoma" w:hAnsi="Tahoma" w:cs="Tahoma" w:eastAsia="Times New Roman"/>
          <w:sz w:val="24"/>
          <w:szCs w:val="24"/>
          <w:lang w:eastAsia="fr-FR"/>
        </w:rPr>
        <w:t>'</w:t>
      </w:r>
      <w:r>
        <w:rPr>
          <w:rFonts w:ascii="Tahoma" w:hAnsi="Tahoma" w:cs="Tahoma" w:eastAsia="Times New Roman"/>
          <w:sz w:val="24"/>
          <w:szCs w:val="24"/>
          <w:lang w:eastAsia="fr-FR"/>
        </w:rPr>
        <w:t>une capacité de charge limitée de l</w:t>
      </w:r>
      <w:r>
        <w:rPr>
          <w:rFonts w:ascii="Tahoma" w:hAnsi="Tahoma" w:cs="Tahoma" w:eastAsia="Times New Roman"/>
          <w:sz w:val="24"/>
          <w:szCs w:val="24"/>
          <w:lang w:eastAsia="fr-FR"/>
        </w:rPr>
        <w:t>'</w:t>
      </w:r>
      <w:r>
        <w:rPr>
          <w:rFonts w:ascii="Tahoma" w:hAnsi="Tahoma" w:cs="Tahoma" w:eastAsia="Times New Roman"/>
          <w:sz w:val="24"/>
          <w:szCs w:val="24"/>
          <w:lang w:eastAsia="fr-FR"/>
        </w:rPr>
        <w:t>environnement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Même dans le groupe de conservation</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considéré comme plus stable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la densité ne dépasse pas 122</w:t>
      </w:r>
      <w:r>
        <w:rPr>
          <w:rFonts w:ascii="Tahoma" w:hAnsi="Tahoma" w:cs="Tahoma" w:eastAsia="Times New Roman"/>
          <w:sz w:val="24"/>
          <w:szCs w:val="24"/>
          <w:lang w:eastAsia="fr-FR"/>
        </w:rPr>
        <w:t>,</w:t>
      </w:r>
      <w:r>
        <w:rPr>
          <w:rFonts w:ascii="Tahoma" w:hAnsi="Tahoma" w:cs="Tahoma" w:eastAsia="Times New Roman"/>
          <w:sz w:val="24"/>
          <w:szCs w:val="24"/>
          <w:lang w:eastAsia="fr-FR"/>
        </w:rPr>
        <w:t>5 tiges</w:t>
      </w:r>
      <w:r>
        <w:rPr>
          <w:rFonts w:ascii="Tahoma" w:hAnsi="Tahoma" w:cs="Tahoma" w:eastAsia="Times New Roman"/>
          <w:sz w:val="24"/>
          <w:szCs w:val="24"/>
          <w:lang w:eastAsia="fr-FR"/>
        </w:rPr>
        <w:t>/</w:t>
      </w:r>
      <w:r>
        <w:rPr>
          <w:rFonts w:ascii="Tahoma" w:hAnsi="Tahoma" w:cs="Tahoma" w:eastAsia="Times New Roman"/>
          <w:sz w:val="24"/>
          <w:szCs w:val="24"/>
          <w:lang w:eastAsia="fr-FR"/>
        </w:rPr>
        <w:t>ha</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88</w:t>
      </w:r>
      <w:r>
        <w:rPr>
          <w:rFonts w:ascii="Tahoma" w:hAnsi="Tahoma" w:cs="Tahoma" w:eastAsia="Times New Roman"/>
          <w:sz w:val="24"/>
          <w:szCs w:val="24"/>
          <w:lang w:eastAsia="fr-FR"/>
        </w:rPr>
        <w:t>,</w:t>
      </w:r>
      <w:r>
        <w:rPr>
          <w:rFonts w:ascii="Tahoma" w:hAnsi="Tahoma" w:cs="Tahoma" w:eastAsia="Times New Roman"/>
          <w:sz w:val="24"/>
          <w:szCs w:val="24"/>
          <w:lang w:eastAsia="fr-FR"/>
        </w:rPr>
        <w:t>9 brins</w:t>
      </w:r>
      <w:r>
        <w:rPr>
          <w:rFonts w:ascii="Tahoma" w:hAnsi="Tahoma" w:cs="Tahoma" w:eastAsia="Times New Roman"/>
          <w:sz w:val="24"/>
          <w:szCs w:val="24"/>
          <w:lang w:eastAsia="fr-FR"/>
        </w:rPr>
        <w:t>/</w:t>
      </w:r>
      <w:r>
        <w:rPr>
          <w:rFonts w:ascii="Tahoma" w:hAnsi="Tahoma" w:cs="Tahoma" w:eastAsia="Times New Roman"/>
          <w:sz w:val="24"/>
          <w:szCs w:val="24"/>
          <w:lang w:eastAsia="fr-FR"/>
        </w:rPr>
        <w:t>ha et 8 120</w:t>
      </w:r>
      <w:r>
        <w:rPr>
          <w:rFonts w:ascii="Tahoma" w:hAnsi="Tahoma" w:cs="Tahoma" w:eastAsia="Times New Roman"/>
          <w:sz w:val="24"/>
          <w:szCs w:val="24"/>
          <w:lang w:eastAsia="fr-FR"/>
        </w:rPr>
        <w:t>,</w:t>
      </w:r>
      <w:r>
        <w:rPr>
          <w:rFonts w:ascii="Tahoma" w:hAnsi="Tahoma" w:cs="Tahoma" w:eastAsia="Times New Roman"/>
          <w:sz w:val="24"/>
          <w:szCs w:val="24"/>
          <w:lang w:eastAsia="fr-FR"/>
        </w:rPr>
        <w:t>8 dm³</w:t>
      </w:r>
      <w:r>
        <w:rPr>
          <w:rFonts w:ascii="Tahoma" w:hAnsi="Tahoma" w:cs="Tahoma" w:eastAsia="Times New Roman"/>
          <w:sz w:val="24"/>
          <w:szCs w:val="24"/>
          <w:lang w:eastAsia="fr-FR"/>
        </w:rPr>
        <w:t>/</w:t>
      </w:r>
      <w:r>
        <w:rPr>
          <w:rFonts w:ascii="Tahoma" w:hAnsi="Tahoma" w:cs="Tahoma" w:eastAsia="Times New Roman"/>
          <w:sz w:val="24"/>
          <w:szCs w:val="24"/>
          <w:lang w:eastAsia="fr-FR"/>
        </w:rPr>
        <w:t>ha</w:t>
      </w:r>
      <w:r>
        <w:rPr>
          <w:rFonts w:ascii="Tahoma" w:hAnsi="Tahoma" w:cs="Tahoma" w:eastAsia="Times New Roman"/>
          <w:sz w:val="24"/>
          <w:szCs w:val="24"/>
          <w:vertAlign w:val="superscript"/>
          <w:lang w:eastAsia="fr-FR"/>
        </w:rPr>
        <w:footnoteReference w:id="458"/>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 forêt de Korifla s</w:t>
      </w:r>
      <w:r>
        <w:rPr>
          <w:rFonts w:ascii="Tahoma" w:hAnsi="Tahoma" w:cs="Tahoma" w:eastAsia="Times New Roman"/>
          <w:sz w:val="24"/>
          <w:szCs w:val="24"/>
          <w:lang w:eastAsia="fr-FR"/>
        </w:rPr>
        <w:t>'</w:t>
      </w:r>
      <w:r>
        <w:rPr>
          <w:rFonts w:ascii="Tahoma" w:hAnsi="Tahoma" w:cs="Tahoma" w:eastAsia="Times New Roman"/>
          <w:sz w:val="24"/>
          <w:szCs w:val="24"/>
          <w:lang w:eastAsia="fr-FR"/>
        </w:rPr>
        <w:t>inscrit dans le grand bassin versant de l</w:t>
      </w:r>
      <w:r>
        <w:rPr>
          <w:rFonts w:ascii="Tahoma" w:hAnsi="Tahoma" w:cs="Tahoma" w:eastAsia="Times New Roman"/>
          <w:sz w:val="24"/>
          <w:szCs w:val="24"/>
          <w:lang w:eastAsia="fr-FR"/>
        </w:rPr>
        <w:t>'</w:t>
      </w:r>
      <w:r>
        <w:rPr>
          <w:rFonts w:ascii="Tahoma" w:hAnsi="Tahoma" w:cs="Tahoma" w:eastAsia="Times New Roman"/>
          <w:sz w:val="24"/>
          <w:szCs w:val="24"/>
          <w:lang w:eastAsia="fr-FR"/>
        </w:rPr>
        <w:t>oued Grou et constitue une partie intégrante du bassin versant de l</w:t>
      </w:r>
      <w:r>
        <w:rPr>
          <w:rFonts w:ascii="Tahoma" w:hAnsi="Tahoma" w:cs="Tahoma" w:eastAsia="Times New Roman"/>
          <w:sz w:val="24"/>
          <w:szCs w:val="24"/>
          <w:lang w:eastAsia="fr-FR"/>
        </w:rPr>
        <w:t>'</w:t>
      </w:r>
      <w:r>
        <w:rPr>
          <w:rFonts w:ascii="Tahoma" w:hAnsi="Tahoma" w:cs="Tahoma" w:eastAsia="Times New Roman"/>
          <w:sz w:val="24"/>
          <w:szCs w:val="24"/>
          <w:lang w:eastAsia="fr-FR"/>
        </w:rPr>
        <w:t>Oued Bouregreg en amont du barrage Sidi Mohamed Ben Abdellah</w:t>
      </w:r>
      <w:r>
        <w:rPr>
          <w:rFonts w:ascii="Tahoma" w:hAnsi="Tahoma" w:cs="Tahoma" w:eastAsia="Times New Roman"/>
          <w:sz w:val="24"/>
          <w:szCs w:val="24"/>
          <w:vertAlign w:val="superscript"/>
          <w:lang w:eastAsia="fr-FR"/>
        </w:rPr>
        <w:footnoteReference w:id="459"/>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 réseau hydrographique local comprend plusieurs cours d</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eau aux régimes contrastés </w:t>
      </w:r>
      <w:r>
        <w:rPr>
          <w:rFonts w:ascii="Tahoma" w:hAnsi="Tahoma" w:cs="Tahoma" w:eastAsia="Times New Roman"/>
          <w:sz w:val="24"/>
          <w:szCs w:val="24"/>
          <w:lang w:eastAsia="fr-FR"/>
        </w:rPr>
        <w:t>(</w:t>
      </w:r>
      <w:r>
        <w:rPr>
          <w:rFonts w:ascii="Tahoma" w:hAnsi="Tahoma" w:cs="Tahoma" w:eastAsia="Times New Roman"/>
          <w:sz w:val="24"/>
          <w:szCs w:val="24"/>
          <w:lang w:eastAsia="fr-FR"/>
        </w:rPr>
        <w:t>carte </w:t>
      </w:r>
      <w:r>
        <w:rPr>
          <w:rFonts w:ascii="Tahoma" w:hAnsi="Tahoma" w:cs="Tahoma" w:eastAsia="Times New Roman"/>
          <w:sz w:val="24"/>
          <w:szCs w:val="24"/>
          <w:lang w:eastAsia="fr-FR"/>
        </w:rPr>
        <w: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w:t>
      </w:r>
      <w:r>
        <w:rPr>
          <w:rFonts w:ascii="Tahoma" w:hAnsi="Tahoma" w:cs="Tahoma" w:eastAsia="Times New Roman"/>
          <w:sz w:val="24"/>
          <w:szCs w:val="24"/>
          <w:lang w:eastAsia="fr-FR"/>
        </w:rPr>
        <w:t>:</w:t>
      </w:r>
    </w:p>
    <w:p>
      <w:pPr>
        <w:numPr>
          <w:ilvl w:val="0"/>
          <w:numId w:val="38"/>
        </w:num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b w:val="1"/>
          <w:bCs w:val="1"/>
          <w:sz w:val="24"/>
          <w:szCs w:val="24"/>
          <w:lang w:eastAsia="fr-FR"/>
        </w:rPr>
        <w:t>Oued Korifla</w:t>
      </w:r>
      <w:r>
        <w:rPr>
          <w:rFonts w:ascii="Tahoma" w:hAnsi="Tahoma" w:cs="Tahoma" w:eastAsia="Times New Roman"/>
          <w:sz w:val="24"/>
          <w:szCs w:val="24"/>
          <w:lang w:eastAsia="fr-FR"/>
        </w:rPr>
        <w:t xml:space="preserve">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cours d</w:t>
      </w:r>
      <w:r>
        <w:rPr>
          <w:rFonts w:ascii="Tahoma" w:hAnsi="Tahoma" w:cs="Tahoma" w:eastAsia="Times New Roman"/>
          <w:sz w:val="24"/>
          <w:szCs w:val="24"/>
          <w:lang w:eastAsia="fr-FR"/>
        </w:rPr>
        <w:t>'</w:t>
      </w:r>
      <w:r>
        <w:rPr>
          <w:rFonts w:ascii="Tahoma" w:hAnsi="Tahoma" w:cs="Tahoma" w:eastAsia="Times New Roman"/>
          <w:sz w:val="24"/>
          <w:szCs w:val="24"/>
          <w:lang w:eastAsia="fr-FR"/>
        </w:rPr>
        <w:t>eau principal avec un bassin versant de 1 900 km²</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présentant un potentiel en eau de surface de 36 Mm³</w:t>
      </w:r>
      <w:r>
        <w:rPr>
          <w:rFonts w:ascii="Tahoma" w:hAnsi="Tahoma" w:cs="Tahoma" w:eastAsia="Times New Roman"/>
          <w:sz w:val="24"/>
          <w:szCs w:val="24"/>
          <w:lang w:eastAsia="fr-FR"/>
        </w:rPr>
        <w:t>/</w:t>
      </w:r>
      <w:r>
        <w:rPr>
          <w:rFonts w:ascii="Tahoma" w:hAnsi="Tahoma" w:cs="Tahoma" w:eastAsia="Times New Roman"/>
          <w:sz w:val="24"/>
          <w:szCs w:val="24"/>
          <w:lang w:eastAsia="fr-FR"/>
        </w:rPr>
        <w:t>an et un écoulement moyen de 1</w:t>
      </w:r>
      <w:r>
        <w:rPr>
          <w:rFonts w:ascii="Tahoma" w:hAnsi="Tahoma" w:cs="Tahoma" w:eastAsia="Times New Roman"/>
          <w:sz w:val="24"/>
          <w:szCs w:val="24"/>
          <w:lang w:eastAsia="fr-FR"/>
        </w:rPr>
        <w:t>,</w:t>
      </w:r>
      <w:r>
        <w:rPr>
          <w:rFonts w:ascii="Tahoma" w:hAnsi="Tahoma" w:cs="Tahoma" w:eastAsia="Times New Roman"/>
          <w:sz w:val="24"/>
          <w:szCs w:val="24"/>
          <w:lang w:eastAsia="fr-FR"/>
        </w:rPr>
        <w:t>14 m³</w:t>
      </w:r>
      <w:r>
        <w:rPr>
          <w:rFonts w:ascii="Tahoma" w:hAnsi="Tahoma" w:cs="Tahoma" w:eastAsia="Times New Roman"/>
          <w:sz w:val="24"/>
          <w:szCs w:val="24"/>
          <w:lang w:eastAsia="fr-FR"/>
        </w:rPr>
        <w:t>/</w:t>
      </w:r>
      <w:r>
        <w:rPr>
          <w:rFonts w:ascii="Tahoma" w:hAnsi="Tahoma" w:cs="Tahoma" w:eastAsia="Times New Roman"/>
          <w:sz w:val="24"/>
          <w:szCs w:val="24"/>
          <w:lang w:eastAsia="fr-FR"/>
        </w:rPr>
        <w:t>s</w:t>
      </w:r>
      <w:r>
        <w:rPr>
          <w:rFonts w:ascii="Tahoma" w:hAnsi="Tahoma" w:cs="Tahoma" w:eastAsia="Times New Roman"/>
          <w:sz w:val="24"/>
          <w:szCs w:val="24"/>
          <w:vertAlign w:val="superscript"/>
          <w:lang w:eastAsia="fr-FR"/>
        </w:rPr>
        <w:footnoteReference w:id="460"/>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Son réseau hydrographique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entièrement contrôlé par les structures tectoniques majeures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est encaissé d</w:t>
      </w:r>
      <w:r>
        <w:rPr>
          <w:rFonts w:ascii="Tahoma" w:hAnsi="Tahoma" w:cs="Tahoma" w:eastAsia="Times New Roman"/>
          <w:sz w:val="24"/>
          <w:szCs w:val="24"/>
          <w:lang w:eastAsia="fr-FR"/>
        </w:rPr>
        <w:t>'</w:t>
      </w:r>
      <w:r>
        <w:rPr>
          <w:rFonts w:ascii="Tahoma" w:hAnsi="Tahoma" w:cs="Tahoma" w:eastAsia="Times New Roman"/>
          <w:sz w:val="24"/>
          <w:szCs w:val="24"/>
          <w:lang w:eastAsia="fr-FR"/>
        </w:rPr>
        <w:t>environ 200 mètres avec un écartement des affluents variant de 200 à 400 mètres</w:t>
      </w:r>
      <w:r>
        <w:rPr>
          <w:rFonts w:ascii="Tahoma" w:hAnsi="Tahoma" w:cs="Tahoma" w:eastAsia="Times New Roman"/>
          <w:sz w:val="24"/>
          <w:szCs w:val="24"/>
          <w:vertAlign w:val="superscript"/>
          <w:lang w:eastAsia="fr-FR"/>
        </w:rPr>
        <w:footnoteReference w:id="461"/>
      </w:r>
      <w:r>
        <w:rPr>
          <w:rFonts w:ascii="Tahoma" w:hAnsi="Tahoma" w:cs="Tahoma" w:eastAsia="Times New Roman"/>
          <w:sz w:val="24"/>
          <w:szCs w:val="24"/>
          <w:lang w:eastAsia="fr-FR"/>
        </w:rPr>
        <w:t>.</w:t>
      </w:r>
    </w:p>
    <w:p>
      <w:pPr>
        <w:numPr>
          <w:ilvl w:val="0"/>
          <w:numId w:val="38"/>
        </w:num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b w:val="1"/>
          <w:bCs w:val="1"/>
          <w:sz w:val="24"/>
          <w:szCs w:val="24"/>
          <w:lang w:eastAsia="fr-FR"/>
        </w:rPr>
        <w:t>Oued Grou</w:t>
      </w:r>
      <w:r>
        <w:rPr>
          <w:rFonts w:ascii="Tahoma" w:hAnsi="Tahoma" w:cs="Tahoma" w:eastAsia="Times New Roman"/>
          <w:sz w:val="24"/>
          <w:szCs w:val="24"/>
          <w:lang w:eastAsia="fr-FR"/>
        </w:rPr>
        <w:t xml:space="preserve">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w:t>
      </w:r>
      <w:r>
        <w:rPr>
          <w:rFonts w:ascii="Tahoma" w:hAnsi="Tahoma" w:cs="Tahoma" w:eastAsia="Times New Roman"/>
          <w:sz w:val="24"/>
          <w:szCs w:val="24"/>
          <w:lang w:eastAsia="fr-FR"/>
        </w:rPr>
        <w:t>'</w:t>
      </w:r>
      <w:r>
        <w:rPr>
          <w:rFonts w:ascii="Tahoma" w:hAnsi="Tahoma" w:cs="Tahoma" w:eastAsia="Times New Roman"/>
          <w:sz w:val="24"/>
          <w:szCs w:val="24"/>
          <w:lang w:eastAsia="fr-FR"/>
        </w:rPr>
        <w:t>une superficie de 3 600 km²</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 cours d</w:t>
      </w:r>
      <w:r>
        <w:rPr>
          <w:rFonts w:ascii="Tahoma" w:hAnsi="Tahoma" w:cs="Tahoma" w:eastAsia="Times New Roman"/>
          <w:sz w:val="24"/>
          <w:szCs w:val="24"/>
          <w:lang w:eastAsia="fr-FR"/>
        </w:rPr>
        <w:t>'</w:t>
      </w:r>
      <w:r>
        <w:rPr>
          <w:rFonts w:ascii="Tahoma" w:hAnsi="Tahoma" w:cs="Tahoma" w:eastAsia="Times New Roman"/>
          <w:sz w:val="24"/>
          <w:szCs w:val="24"/>
          <w:lang w:eastAsia="fr-FR"/>
        </w:rPr>
        <w:t>eau joue un rôle important dans le bilan hydrique régional malgré la traversée de régions accidentées à substratum imperméable</w:t>
      </w:r>
      <w:r>
        <w:rPr>
          <w:rFonts w:ascii="Tahoma" w:hAnsi="Tahoma" w:cs="Tahoma" w:eastAsia="Times New Roman"/>
          <w:sz w:val="24"/>
          <w:szCs w:val="24"/>
          <w:vertAlign w:val="superscript"/>
          <w:lang w:eastAsia="fr-FR"/>
        </w:rPr>
        <w:footnoteReference w:id="462"/>
      </w:r>
      <w:r>
        <w:rPr>
          <w:rFonts w:ascii="Tahoma" w:hAnsi="Tahoma" w:cs="Tahoma" w:eastAsia="Times New Roman"/>
          <w:sz w:val="24"/>
          <w:szCs w:val="24"/>
          <w:lang w:eastAsia="fr-FR"/>
        </w:rPr>
        <w:t>.</w:t>
      </w:r>
    </w:p>
    <w:p>
      <w:pPr>
        <w:numPr>
          <w:ilvl w:val="0"/>
          <w:numId w:val="38"/>
        </w:num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b w:val="1"/>
          <w:bCs w:val="1"/>
          <w:sz w:val="24"/>
          <w:szCs w:val="24"/>
          <w:lang w:eastAsia="fr-FR"/>
        </w:rPr>
        <w:t>Oued Khanoussa</w:t>
      </w:r>
      <w:r>
        <w:rPr>
          <w:rFonts w:ascii="Tahoma" w:hAnsi="Tahoma" w:cs="Tahoma" w:eastAsia="Times New Roman"/>
          <w:sz w:val="24"/>
          <w:szCs w:val="24"/>
          <w:lang w:eastAsia="fr-FR"/>
        </w:rPr>
        <w:t xml:space="preserve">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formant le cours d</w:t>
      </w:r>
      <w:r>
        <w:rPr>
          <w:rFonts w:ascii="Tahoma" w:hAnsi="Tahoma" w:cs="Tahoma" w:eastAsia="Times New Roman"/>
          <w:sz w:val="24"/>
          <w:szCs w:val="24"/>
          <w:lang w:eastAsia="fr-FR"/>
        </w:rPr>
        <w:t>'</w:t>
      </w:r>
      <w:r>
        <w:rPr>
          <w:rFonts w:ascii="Tahoma" w:hAnsi="Tahoma" w:cs="Tahoma" w:eastAsia="Times New Roman"/>
          <w:sz w:val="24"/>
          <w:szCs w:val="24"/>
          <w:lang w:eastAsia="fr-FR"/>
        </w:rPr>
        <w:t>eau supérieur de l</w:t>
      </w:r>
      <w:r>
        <w:rPr>
          <w:rFonts w:ascii="Tahoma" w:hAnsi="Tahoma" w:cs="Tahoma" w:eastAsia="Times New Roman"/>
          <w:sz w:val="24"/>
          <w:szCs w:val="24"/>
          <w:lang w:eastAsia="fr-FR"/>
        </w:rPr>
        <w:t>'</w:t>
      </w:r>
      <w:r>
        <w:rPr>
          <w:rFonts w:ascii="Tahoma" w:hAnsi="Tahoma" w:cs="Tahoma" w:eastAsia="Times New Roman"/>
          <w:sz w:val="24"/>
          <w:szCs w:val="24"/>
          <w:lang w:eastAsia="fr-FR"/>
        </w:rPr>
        <w:t>oued Mechrâa</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caractérisé par une profondeur limitée due au caractère imperméable de la roche granitique</w:t>
      </w:r>
      <w:r>
        <w:rPr>
          <w:rFonts w:ascii="Tahoma" w:hAnsi="Tahoma" w:cs="Tahoma" w:eastAsia="Times New Roman"/>
          <w:sz w:val="24"/>
          <w:szCs w:val="24"/>
          <w:vertAlign w:val="superscript"/>
          <w:lang w:eastAsia="fr-FR"/>
        </w:rPr>
        <w:footnoteReference w:id="463"/>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p>
    <w:p>
      <w:pPr>
        <w:spacing w:lineRule="auto" w:line="360" w:before="100" w:after="100" w:beforeAutospacing="1" w:afterAutospacing="1"/>
        <w:jc w:val="both"/>
        <w:rPr>
          <w:rFonts w:ascii="Tahoma" w:hAnsi="Tahoma" w:cs="Tahoma" w:eastAsia="Times New Roman"/>
          <w:sz w:val="24"/>
          <w:szCs w:val="24"/>
          <w:lang w:eastAsia="fr-FR"/>
        </w:rPr>
      </w:pPr>
    </w:p>
    <w:p>
      <w:pPr>
        <w:spacing w:lineRule="auto" w:line="360" w:before="100" w:after="100" w:beforeAutospacing="1" w:afterAutospacing="1"/>
        <w:jc w:val="both"/>
        <w:rPr>
          <w:rFonts w:ascii="Tahoma" w:hAnsi="Tahoma" w:cs="Tahoma" w:eastAsia="Times New Roman"/>
          <w:sz w:val="24"/>
          <w:szCs w:val="24"/>
          <w:lang w:eastAsia="fr-FR"/>
        </w:rPr>
      </w:pPr>
    </w:p>
    <w:p>
      <w:pPr>
        <w:spacing w:lineRule="auto" w:line="360" w:before="100" w:after="100" w:beforeAutospacing="1" w:afterAutospacing="1"/>
        <w:jc w:val="both"/>
        <w:rPr>
          <w:rFonts w:ascii="Tahoma" w:hAnsi="Tahoma" w:cs="Tahoma" w:eastAsia="Times New Roman"/>
          <w:sz w:val="24"/>
          <w:szCs w:val="24"/>
          <w:lang w:eastAsia="fr-FR"/>
        </w:rPr>
      </w:pPr>
    </w:p>
    <w:p>
      <w:pPr>
        <w:spacing w:lineRule="auto" w:line="360" w:before="100" w:after="100" w:beforeAutospacing="1" w:afterAutospacing="1"/>
        <w:jc w:val="both"/>
        <w:rPr>
          <w:rFonts w:ascii="Tahoma" w:hAnsi="Tahoma" w:cs="Tahoma" w:eastAsia="Times New Roman"/>
          <w:sz w:val="24"/>
          <w:szCs w:val="24"/>
          <w:lang w:eastAsia="fr-FR"/>
        </w:rPr>
      </w:pPr>
    </w:p>
    <w:p>
      <w:pPr>
        <w:spacing w:lineRule="auto" w:line="360" w:before="100" w:after="100" w:beforeAutospacing="1" w:afterAutospacing="1"/>
        <w:jc w:val="both"/>
        <w:rPr>
          <w:rFonts w:ascii="Tahoma" w:hAnsi="Tahoma" w:cs="Tahoma" w:eastAsia="Times New Roman"/>
          <w:sz w:val="24"/>
          <w:szCs w:val="24"/>
          <w:lang w:eastAsia="fr-FR"/>
        </w:rPr>
      </w:pPr>
    </w:p>
    <w:p>
      <w:pPr>
        <w:spacing w:lineRule="auto" w:line="360" w:before="100" w:after="100" w:beforeAutospacing="1" w:afterAutospacing="1"/>
        <w:jc w:val="both"/>
        <w:rPr>
          <w:rFonts w:ascii="Tahoma" w:hAnsi="Tahoma" w:cs="Tahoma" w:eastAsia="Times New Roman"/>
          <w:sz w:val="24"/>
          <w:szCs w:val="24"/>
          <w:lang w:eastAsia="fr-FR"/>
        </w:rPr>
      </w:pPr>
    </w:p>
    <w:p>
      <w:pPr>
        <w:pStyle w:val="P47"/>
      </w:pPr>
      <w:bookmarkStart w:id="283" w:name="_Toc201571260"/>
      <w:bookmarkStart w:id="284" w:name="_Toc203642683"/>
      <w:r>
        <w:t xml:space="preserve">Carte </w:t>
      </w:r>
      <w:r>
        <w:rPr>
          <w:noProof w:val="1"/>
        </w:rPr>
        <w:fldChar w:fldCharType="begin"/>
      </w:r>
      <w:r>
        <w:rPr>
          <w:noProof w:val="1"/>
        </w:rPr>
        <w:instrText xml:space="preserve"> SEQ Carte \* ARABIC </w:instrText>
      </w:r>
      <w:r>
        <w:rPr>
          <w:noProof w:val="1"/>
        </w:rPr>
        <w:fldChar w:fldCharType="separate"/>
      </w:r>
      <w:r>
        <w:rPr>
          <w:noProof w:val="1"/>
        </w:rPr>
        <w:t>9</w:t>
      </w:r>
      <w:r>
        <w:rPr>
          <w:noProof w:val="1"/>
        </w:rPr>
        <w:fldChar w:fldCharType="end"/>
      </w:r>
      <w:r>
        <w:t> : Réseau Hydrographique du terrain d’analyse</w:t>
      </w:r>
      <w:bookmarkEnd w:id="283"/>
      <w:bookmarkEnd w:id="284"/>
    </w:p>
    <w:p>
      <w:pPr>
        <w:spacing w:lineRule="auto" w:line="360" w:before="100" w:after="100" w:beforeAutospacing="1" w:afterAutospacing="1"/>
        <w:jc w:val="both"/>
        <w:rPr>
          <w:rFonts w:ascii="Tahoma" w:hAnsi="Tahoma" w:cs="Tahoma" w:eastAsia="Times New Roman"/>
          <w:sz w:val="24"/>
          <w:szCs w:val="24"/>
          <w:lang w:eastAsia="fr-FR"/>
        </w:rPr>
      </w:pPr>
      <w:r>
        <w:rPr>
          <w:rFonts w:ascii="Calibri" w:hAnsi="Calibri" w:cs="Arial" w:eastAsia="Calibri"/>
          <w:noProof w:val="1"/>
          <w:lang w:eastAsia="fr-FR"/>
        </w:rPr>
        <mc:AlternateContent>
          <mc:Choice Requires="wps">
            <w:drawing>
              <wp:anchor xmlns:wp="http://schemas.openxmlformats.org/drawingml/2006/wordprocessingDrawing" distT="0" distB="0" distL="114300" distR="114300" simplePos="0" relativeHeight="60" behindDoc="0" locked="0" layoutInCell="1" allowOverlap="1">
                <wp:simplePos x="0" y="0"/>
                <wp:positionH relativeFrom="column">
                  <wp:posOffset>151130</wp:posOffset>
                </wp:positionH>
                <wp:positionV relativeFrom="paragraph">
                  <wp:posOffset>212090</wp:posOffset>
                </wp:positionV>
                <wp:extent cx="1448435" cy="0"/>
                <wp:effectExtent l="0" t="0" r="18415" b="19050"/>
                <wp:wrapNone/>
                <wp:docPr id="20" name="Connecteur droit 20"/>
                <wp:cNvGraphicFramePr/>
                <a:graphic xmlns:a="http://schemas.openxmlformats.org/drawingml/2006/main">
                  <a:graphicData uri="http://schemas.microsoft.com/office/word/2010/wordprocessingShape">
                    <wps:wsp>
                      <wps:cNvCnPr/>
                      <wps:spPr>
                        <a:xfrm>
                          <a:off x="0" y="0"/>
                          <a:ext cx="1448527" cy="0"/>
                        </a:xfrm>
                        <a:prstGeom prst="line"/>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xmlns:o="urn:schemas-microsoft-com:office:office" id="Connecteur droit 20" o:spid="_x0000_s1088" style="position:absolute;z-index:60;mso-wrap-distance-left:9pt;mso-wrap-distance-top:0pt;mso-wrap-distance-right:9pt;mso-wrap-distance-bottom:0pt;mso-position-horizontal:absolute;mso-position-horizontal-relative:text;mso-position-vertical:absolute;mso-position-vertical-relative:text" strokecolor="#909465" strokeweight="1.5pt" stroked="t" o:allowincell="t" from="11.9pt,16.7pt" to="125.95pt,16.7pt"/>
            </w:pict>
          </mc:Fallback>
        </mc:AlternateContent>
      </w:r>
      <w:r>
        <w:rPr>
          <w:rFonts w:ascii="Calibri" w:hAnsi="Calibri" w:cs="Arial" w:eastAsia="Calibri"/>
          <w:noProof w:val="1"/>
          <w:lang w:eastAsia="fr-FR"/>
        </w:rPr>
        <mc:AlternateContent>
          <mc:Choice Requires="wps">
            <w:drawing>
              <wp:anchor xmlns:wp="http://schemas.openxmlformats.org/drawingml/2006/wordprocessingDrawing" distT="0" distB="0" distL="114300" distR="114300" simplePos="0" relativeHeight="57" behindDoc="0" locked="0" layoutInCell="1" allowOverlap="1">
                <wp:simplePos x="0" y="0"/>
                <wp:positionH relativeFrom="column">
                  <wp:posOffset>539750</wp:posOffset>
                </wp:positionH>
                <wp:positionV relativeFrom="paragraph">
                  <wp:posOffset>208915</wp:posOffset>
                </wp:positionV>
                <wp:extent cx="1056640" cy="0"/>
                <wp:effectExtent l="0" t="0" r="10160" b="19050"/>
                <wp:wrapNone/>
                <wp:docPr id="956995648" name="Connecteur droit 956995648"/>
                <wp:cNvGraphicFramePr/>
                <a:graphic xmlns:a="http://schemas.openxmlformats.org/drawingml/2006/main">
                  <a:graphicData uri="http://schemas.microsoft.com/office/word/2010/wordprocessingShape">
                    <wps:wsp>
                      <wps:cNvCnPr/>
                      <wps:spPr>
                        <a:xfrm>
                          <a:off x="0" y="0"/>
                          <a:ext cx="1057133" cy="0"/>
                        </a:xfrm>
                        <a:prstGeom prst="line"/>
                        <a:ln w="12700">
                          <a:solidFill>
                            <a:schemeClr val="accent4">
                              <a:lumMod val="60000"/>
                              <a:lumOff val="40000"/>
                            </a:schemeClr>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xmlns:o="urn:schemas-microsoft-com:office:office" id="Connecteur droit 956995648" o:spid="_x0000_s1089" style="position:absolute;z-index:57;mso-wrap-distance-left:9pt;mso-wrap-distance-top:0pt;mso-wrap-distance-right:9pt;mso-wrap-distance-bottom:0pt;mso-position-horizontal:absolute;mso-position-horizontal-relative:text;mso-position-vertical:absolute;mso-position-vertical-relative:text" strokecolor="#BCC0A2" strokeweight="1pt" stroked="t" o:allowincell="t" from="42.5pt,16.45pt" to="125.7pt,16.45pt"/>
            </w:pict>
          </mc:Fallback>
        </mc:AlternateContent>
      </w:r>
      <w:r>
        <w:rPr>
          <w:rFonts w:ascii="Calibri" w:hAnsi="Calibri" w:cs="Arial" w:eastAsia="Calibri"/>
          <w:noProof w:val="1"/>
          <w:lang w:eastAsia="fr-FR"/>
        </w:rPr>
        <w:drawing>
          <wp:inline xmlns:wp="http://schemas.openxmlformats.org/drawingml/2006/wordprocessingDrawing" distT="0" distB="0" distL="0" distR="0">
            <wp:extent cx="6305550" cy="748665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dpi="0">
                    <a:blip xmlns:r="http://schemas.openxmlformats.org/officeDocument/2006/relationships" r:embed="Relimage22" cstate="print"/>
                    <a:srcRect/>
                    <a:stretch>
                      <a:fillRect/>
                    </a:stretch>
                  </pic:blipFill>
                  <pic:spPr bwMode="auto">
                    <a:xfrm>
                      <a:off x="0" y="0"/>
                      <a:ext cx="6315733" cy="7498740"/>
                    </a:xfrm>
                    <a:prstGeom prst="rect"/>
                    <a:noFill/>
                    <a:ln>
                      <a:noFill/>
                    </a:ln>
                  </pic:spPr>
                </pic:pic>
              </a:graphicData>
            </a:graphic>
          </wp:inline>
        </w:drawing>
      </w:r>
    </w:p>
    <w:p>
      <w:pPr>
        <w:spacing w:lineRule="auto" w:line="360" w:before="100" w:after="100" w:beforeAutospacing="1" w:afterAutospacing="1"/>
        <w:jc w:val="center"/>
        <w:rPr>
          <w:rFonts w:ascii="Tahoma" w:hAnsi="Tahoma" w:cs="Tahoma" w:eastAsia="Times New Roman"/>
          <w:sz w:val="20"/>
          <w:szCs w:val="20"/>
          <w:lang w:eastAsia="fr-FR"/>
        </w:rPr>
      </w:pPr>
      <w:r>
        <w:rPr>
          <w:rFonts w:ascii="Tahoma" w:hAnsi="Tahoma" w:cs="Tahoma" w:eastAsia="Times New Roman"/>
          <w:b w:val="1"/>
          <w:bCs w:val="1"/>
          <w:sz w:val="20"/>
          <w:szCs w:val="20"/>
          <w:lang w:eastAsia="fr-FR"/>
        </w:rPr>
        <w:t>Source :</w:t>
      </w:r>
      <w:r>
        <w:rPr>
          <w:rFonts w:ascii="Tahoma" w:hAnsi="Tahoma" w:cs="Tahoma" w:eastAsia="Times New Roman"/>
          <w:sz w:val="20"/>
          <w:szCs w:val="20"/>
          <w:lang w:eastAsia="fr-FR"/>
        </w:rPr>
        <w:t xml:space="preserve"> procès d’aménagement de la forêt de Korifla 2017</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w:t>
      </w:r>
      <w:r>
        <w:rPr>
          <w:rFonts w:ascii="Tahoma" w:hAnsi="Tahoma" w:cs="Tahoma" w:eastAsia="Times New Roman"/>
          <w:sz w:val="24"/>
          <w:szCs w:val="24"/>
          <w:lang w:eastAsia="fr-FR"/>
        </w:rPr>
        <w:t>'</w:t>
      </w:r>
      <w:r>
        <w:rPr>
          <w:rFonts w:ascii="Tahoma" w:hAnsi="Tahoma" w:cs="Tahoma" w:eastAsia="Times New Roman"/>
          <w:sz w:val="24"/>
          <w:szCs w:val="24"/>
          <w:lang w:eastAsia="fr-FR"/>
        </w:rPr>
        <w:t>étude des processus érosifs révèle la présence de multiples formes de dégradation naturelle qui témoignent de l</w:t>
      </w:r>
      <w:r>
        <w:rPr>
          <w:rFonts w:ascii="Tahoma" w:hAnsi="Tahoma" w:cs="Tahoma" w:eastAsia="Times New Roman"/>
          <w:sz w:val="24"/>
          <w:szCs w:val="24"/>
          <w:lang w:eastAsia="fr-FR"/>
        </w:rPr>
        <w:t>'</w:t>
      </w:r>
      <w:r>
        <w:rPr>
          <w:rFonts w:ascii="Tahoma" w:hAnsi="Tahoma" w:cs="Tahoma" w:eastAsia="Times New Roman"/>
          <w:sz w:val="24"/>
          <w:szCs w:val="24"/>
          <w:lang w:eastAsia="fr-FR"/>
        </w:rPr>
        <w:t>ampleur des activités érosives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Ces processus comprennent l</w:t>
      </w:r>
      <w:r>
        <w:rPr>
          <w:rFonts w:ascii="Tahoma" w:hAnsi="Tahoma" w:cs="Tahoma" w:eastAsia="Times New Roman"/>
          <w:sz w:val="24"/>
          <w:szCs w:val="24"/>
          <w:lang w:eastAsia="fr-FR"/>
        </w:rPr>
        <w:t>'</w:t>
      </w:r>
      <w:r>
        <w:rPr>
          <w:rFonts w:ascii="Tahoma" w:hAnsi="Tahoma" w:cs="Tahoma" w:eastAsia="Times New Roman"/>
          <w:sz w:val="24"/>
          <w:szCs w:val="24"/>
          <w:lang w:eastAsia="fr-FR"/>
        </w:rPr>
        <w:t>érosion en nappe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en rigole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 ravinement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les éboulements et glissements de terrain</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ainsi que l</w:t>
      </w:r>
      <w:r>
        <w:rPr>
          <w:rFonts w:ascii="Tahoma" w:hAnsi="Tahoma" w:cs="Tahoma" w:eastAsia="Times New Roman"/>
          <w:sz w:val="24"/>
          <w:szCs w:val="24"/>
          <w:lang w:eastAsia="fr-FR"/>
        </w:rPr>
        <w:t>'</w:t>
      </w:r>
      <w:r>
        <w:rPr>
          <w:rFonts w:ascii="Tahoma" w:hAnsi="Tahoma" w:cs="Tahoma" w:eastAsia="Times New Roman"/>
          <w:sz w:val="24"/>
          <w:szCs w:val="24"/>
          <w:lang w:eastAsia="fr-FR"/>
        </w:rPr>
        <w:t>alluvionnement</w:t>
      </w:r>
      <w:r>
        <w:rPr>
          <w:rFonts w:ascii="Tahoma" w:hAnsi="Tahoma" w:cs="Tahoma" w:eastAsia="Times New Roman"/>
          <w:sz w:val="24"/>
          <w:szCs w:val="24"/>
          <w:vertAlign w:val="superscript"/>
          <w:lang w:eastAsia="fr-FR"/>
        </w:rPr>
        <w:footnoteReference w:id="464"/>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w:t>
      </w:r>
      <w:r>
        <w:rPr>
          <w:rFonts w:ascii="Tahoma" w:hAnsi="Tahoma" w:cs="Tahoma" w:eastAsia="Times New Roman"/>
          <w:sz w:val="24"/>
          <w:szCs w:val="24"/>
          <w:lang w:eastAsia="fr-FR"/>
        </w:rPr>
        <w:t>'</w:t>
      </w:r>
      <w:r>
        <w:rPr>
          <w:rFonts w:ascii="Tahoma" w:hAnsi="Tahoma" w:cs="Tahoma" w:eastAsia="Times New Roman"/>
          <w:sz w:val="24"/>
          <w:szCs w:val="24"/>
          <w:lang w:eastAsia="fr-FR"/>
        </w:rPr>
        <w:t>érosion du réseau hydrographique constitue une source principale de détérioration des terres et de production de sédiments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particulièrement visible sur les faciès lithologiques tendres à moyennement tendres</w:t>
      </w:r>
      <w:r>
        <w:rPr>
          <w:rFonts w:ascii="Tahoma" w:hAnsi="Tahoma" w:cs="Tahoma" w:eastAsia="Times New Roman"/>
          <w:sz w:val="24"/>
          <w:szCs w:val="24"/>
          <w:vertAlign w:val="superscript"/>
          <w:lang w:eastAsia="fr-FR"/>
        </w:rPr>
        <w:footnoteReference w:id="465"/>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érosion se manifeste au niveau de toutes les occupations du sol avec une accentuation notable sur les terrains accidentés à faible taux de couverture végétale</w:t>
      </w:r>
      <w:r>
        <w:rPr>
          <w:rFonts w:ascii="Tahoma" w:hAnsi="Tahoma" w:cs="Tahoma" w:eastAsia="Times New Roman"/>
          <w:sz w:val="24"/>
          <w:szCs w:val="24"/>
          <w:vertAlign w:val="superscript"/>
          <w:lang w:eastAsia="fr-FR"/>
        </w:rPr>
        <w:footnoteReference w:id="466"/>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Le dynamisme érosif évolue dans le sens d</w:t>
      </w:r>
      <w:r>
        <w:rPr>
          <w:rFonts w:ascii="Tahoma" w:hAnsi="Tahoma" w:cs="Tahoma" w:eastAsia="Times New Roman"/>
          <w:sz w:val="24"/>
          <w:szCs w:val="24"/>
          <w:lang w:eastAsia="fr-FR"/>
        </w:rPr>
        <w:t>'</w:t>
      </w:r>
      <w:r>
        <w:rPr>
          <w:rFonts w:ascii="Tahoma" w:hAnsi="Tahoma" w:cs="Tahoma" w:eastAsia="Times New Roman"/>
          <w:sz w:val="24"/>
          <w:szCs w:val="24"/>
          <w:lang w:eastAsia="fr-FR"/>
        </w:rPr>
        <w:t>un approfondissement des lits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w:t>
      </w:r>
      <w:r>
        <w:rPr>
          <w:rFonts w:ascii="Tahoma" w:hAnsi="Tahoma" w:cs="Tahoma" w:eastAsia="Times New Roman"/>
          <w:sz w:val="24"/>
          <w:szCs w:val="24"/>
          <w:lang w:eastAsia="fr-FR"/>
        </w:rPr>
        <w:t>'</w:t>
      </w:r>
      <w:r>
        <w:rPr>
          <w:rFonts w:ascii="Tahoma" w:hAnsi="Tahoma" w:cs="Tahoma" w:eastAsia="Times New Roman"/>
          <w:sz w:val="24"/>
          <w:szCs w:val="24"/>
          <w:lang w:eastAsia="fr-FR"/>
        </w:rPr>
        <w:t>un élargissement des berges et d</w:t>
      </w:r>
      <w:r>
        <w:rPr>
          <w:rFonts w:ascii="Tahoma" w:hAnsi="Tahoma" w:cs="Tahoma" w:eastAsia="Times New Roman"/>
          <w:sz w:val="24"/>
          <w:szCs w:val="24"/>
          <w:lang w:eastAsia="fr-FR"/>
        </w:rPr>
        <w:t>'</w:t>
      </w:r>
      <w:r>
        <w:rPr>
          <w:rFonts w:ascii="Tahoma" w:hAnsi="Tahoma" w:cs="Tahoma" w:eastAsia="Times New Roman"/>
          <w:sz w:val="24"/>
          <w:szCs w:val="24"/>
          <w:lang w:eastAsia="fr-FR"/>
        </w:rPr>
        <w:t>un prolongement vers l</w:t>
      </w:r>
      <w:r>
        <w:rPr>
          <w:rFonts w:ascii="Tahoma" w:hAnsi="Tahoma" w:cs="Tahoma" w:eastAsia="Times New Roman"/>
          <w:sz w:val="24"/>
          <w:szCs w:val="24"/>
          <w:lang w:eastAsia="fr-FR"/>
        </w:rPr>
        <w:t>'</w:t>
      </w:r>
      <w:r>
        <w:rPr>
          <w:rFonts w:ascii="Tahoma" w:hAnsi="Tahoma" w:cs="Tahoma" w:eastAsia="Times New Roman"/>
          <w:sz w:val="24"/>
          <w:szCs w:val="24"/>
          <w:lang w:eastAsia="fr-FR"/>
        </w:rPr>
        <w:t>amont</w:t>
      </w:r>
      <w:r>
        <w:rPr>
          <w:rFonts w:ascii="Tahoma" w:hAnsi="Tahoma" w:cs="Tahoma" w:eastAsia="Times New Roman"/>
          <w:sz w:val="24"/>
          <w:szCs w:val="24"/>
          <w:vertAlign w:val="superscript"/>
          <w:lang w:eastAsia="fr-FR"/>
        </w:rPr>
        <w:footnoteReference w:id="467"/>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w:t>
      </w:r>
      <w:r>
        <w:rPr>
          <w:rFonts w:ascii="Tahoma" w:hAnsi="Tahoma" w:cs="Tahoma" w:eastAsia="Times New Roman"/>
          <w:sz w:val="24"/>
          <w:szCs w:val="24"/>
          <w:lang w:eastAsia="fr-FR"/>
        </w:rPr>
        <w:t>'</w:t>
      </w:r>
      <w:r>
        <w:rPr>
          <w:rFonts w:ascii="Tahoma" w:hAnsi="Tahoma" w:cs="Tahoma" w:eastAsia="Times New Roman"/>
          <w:sz w:val="24"/>
          <w:szCs w:val="24"/>
          <w:lang w:eastAsia="fr-FR"/>
        </w:rPr>
        <w:t>approfondissement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particulièrement rapide dans les terrains meubles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provoque une déstabilisation des berges et génère de nombreux petits glissements dont les produits sont rapidement transportés vers l</w:t>
      </w:r>
      <w:r>
        <w:rPr>
          <w:rFonts w:ascii="Tahoma" w:hAnsi="Tahoma" w:cs="Tahoma" w:eastAsia="Times New Roman"/>
          <w:sz w:val="24"/>
          <w:szCs w:val="24"/>
          <w:lang w:eastAsia="fr-FR"/>
        </w:rPr>
        <w:t>'</w:t>
      </w:r>
      <w:r>
        <w:rPr>
          <w:rFonts w:ascii="Tahoma" w:hAnsi="Tahoma" w:cs="Tahoma" w:eastAsia="Times New Roman"/>
          <w:sz w:val="24"/>
          <w:szCs w:val="24"/>
          <w:lang w:eastAsia="fr-FR"/>
        </w:rPr>
        <w:t>aval</w:t>
      </w:r>
      <w:r>
        <w:rPr>
          <w:rFonts w:ascii="Tahoma" w:hAnsi="Tahoma" w:cs="Tahoma" w:eastAsia="Times New Roman"/>
          <w:sz w:val="24"/>
          <w:szCs w:val="24"/>
          <w:vertAlign w:val="superscript"/>
          <w:lang w:eastAsia="fr-FR"/>
        </w:rPr>
        <w:footnoteReference w:id="468"/>
      </w:r>
      <w:r>
        <w:rPr>
          <w:rFonts w:ascii="Tahoma" w:hAnsi="Tahoma" w:cs="Tahoma" w:eastAsia="Times New Roman"/>
          <w:sz w:val="24"/>
          <w:szCs w:val="24"/>
          <w:lang w:eastAsia="fr-FR"/>
        </w:rPr>
        <w:t>.</w:t>
      </w:r>
    </w:p>
    <w:p>
      <w:pPr>
        <w:pStyle w:val="P6"/>
      </w:pPr>
      <w:bookmarkStart w:id="285" w:name="_Toc201655491"/>
      <w:bookmarkStart w:id="286" w:name="_Toc203643063"/>
      <w:r>
        <w:t>Impacts sur la régénération naturelle</w:t>
      </w:r>
      <w:bookmarkEnd w:id="285"/>
      <w:bookmarkEnd w:id="286"/>
    </w:p>
    <w:p>
      <w:pPr>
        <w:pStyle w:val="P7"/>
        <w:numPr>
          <w:ilvl w:val="0"/>
          <w:numId w:val="91"/>
        </w:numPr>
      </w:pPr>
      <w:r>
        <w:t xml:space="preserve"> </w:t>
      </w:r>
      <w:bookmarkStart w:id="287" w:name="_Toc201655492"/>
      <w:bookmarkStart w:id="288" w:name="_Toc203643064"/>
      <w:r>
        <w:t>Limitation de la capacité de charge</w:t>
      </w:r>
      <w:bookmarkEnd w:id="287"/>
      <w:bookmarkEnd w:id="288"/>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Les contraintes climatiques et édaphiques se traduisent par une limitation naturelle de la capacité de charge des écosystèmes forestiers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limitation s</w:t>
      </w:r>
      <w:r>
        <w:rPr>
          <w:rFonts w:ascii="Tahoma" w:hAnsi="Tahoma" w:cs="Tahoma" w:eastAsia="Times New Roman"/>
          <w:sz w:val="24"/>
          <w:szCs w:val="24"/>
          <w:lang w:eastAsia="fr-FR"/>
        </w:rPr>
        <w:t>'</w:t>
      </w:r>
      <w:r>
        <w:rPr>
          <w:rFonts w:ascii="Tahoma" w:hAnsi="Tahoma" w:cs="Tahoma" w:eastAsia="Times New Roman"/>
          <w:sz w:val="24"/>
          <w:szCs w:val="24"/>
          <w:lang w:eastAsia="fr-FR"/>
        </w:rPr>
        <w:t>observe particulièrement au niveau des peuplements de reboisement qui</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malgré les interventions anthropiques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présentent des densités relativement faibles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158</w:t>
      </w:r>
      <w:r>
        <w:rPr>
          <w:rFonts w:ascii="Tahoma" w:hAnsi="Tahoma" w:cs="Tahoma" w:eastAsia="Times New Roman"/>
          <w:sz w:val="24"/>
          <w:szCs w:val="24"/>
          <w:lang w:eastAsia="fr-FR"/>
        </w:rPr>
        <w:t>,</w:t>
      </w:r>
      <w:r>
        <w:rPr>
          <w:rFonts w:ascii="Tahoma" w:hAnsi="Tahoma" w:cs="Tahoma" w:eastAsia="Times New Roman"/>
          <w:sz w:val="24"/>
          <w:szCs w:val="24"/>
          <w:lang w:eastAsia="fr-FR"/>
        </w:rPr>
        <w:t>6 tiges</w:t>
      </w:r>
      <w:r>
        <w:rPr>
          <w:rFonts w:ascii="Tahoma" w:hAnsi="Tahoma" w:cs="Tahoma" w:eastAsia="Times New Roman"/>
          <w:sz w:val="24"/>
          <w:szCs w:val="24"/>
          <w:lang w:eastAsia="fr-FR"/>
        </w:rPr>
        <w:t>/</w:t>
      </w:r>
      <w:r>
        <w:rPr>
          <w:rFonts w:ascii="Tahoma" w:hAnsi="Tahoma" w:cs="Tahoma" w:eastAsia="Times New Roman"/>
          <w:sz w:val="24"/>
          <w:szCs w:val="24"/>
          <w:lang w:eastAsia="fr-FR"/>
        </w:rPr>
        <w:t>ha et 198 brins</w:t>
      </w:r>
      <w:r>
        <w:rPr>
          <w:rFonts w:ascii="Tahoma" w:hAnsi="Tahoma" w:cs="Tahoma" w:eastAsia="Times New Roman"/>
          <w:sz w:val="24"/>
          <w:szCs w:val="24"/>
          <w:lang w:eastAsia="fr-FR"/>
        </w:rPr>
        <w:t>/</w:t>
      </w:r>
      <w:r>
        <w:rPr>
          <w:rFonts w:ascii="Tahoma" w:hAnsi="Tahoma" w:cs="Tahoma" w:eastAsia="Times New Roman"/>
          <w:sz w:val="24"/>
          <w:szCs w:val="24"/>
          <w:lang w:eastAsia="fr-FR"/>
        </w:rPr>
        <w:t>ha pour le pin d</w:t>
      </w:r>
      <w:r>
        <w:rPr>
          <w:rFonts w:ascii="Tahoma" w:hAnsi="Tahoma" w:cs="Tahoma" w:eastAsia="Times New Roman"/>
          <w:sz w:val="24"/>
          <w:szCs w:val="24"/>
          <w:lang w:eastAsia="fr-FR"/>
        </w:rPr>
        <w:t>'</w:t>
      </w:r>
      <w:r>
        <w:rPr>
          <w:rFonts w:ascii="Tahoma" w:hAnsi="Tahoma" w:cs="Tahoma" w:eastAsia="Times New Roman"/>
          <w:sz w:val="24"/>
          <w:szCs w:val="24"/>
          <w:lang w:eastAsia="fr-FR"/>
        </w:rPr>
        <w:t>Alep</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avec un volume moyen de 21 980</w:t>
      </w:r>
      <w:r>
        <w:rPr>
          <w:rFonts w:ascii="Tahoma" w:hAnsi="Tahoma" w:cs="Tahoma" w:eastAsia="Times New Roman"/>
          <w:sz w:val="24"/>
          <w:szCs w:val="24"/>
          <w:lang w:eastAsia="fr-FR"/>
        </w:rPr>
        <w:t>,</w:t>
      </w:r>
      <w:r>
        <w:rPr>
          <w:rFonts w:ascii="Tahoma" w:hAnsi="Tahoma" w:cs="Tahoma" w:eastAsia="Times New Roman"/>
          <w:sz w:val="24"/>
          <w:szCs w:val="24"/>
          <w:lang w:eastAsia="fr-FR"/>
        </w:rPr>
        <w:t>45 dm³</w:t>
      </w:r>
      <w:r>
        <w:rPr>
          <w:rFonts w:ascii="Tahoma" w:hAnsi="Tahoma" w:cs="Tahoma" w:eastAsia="Times New Roman"/>
          <w:sz w:val="24"/>
          <w:szCs w:val="24"/>
          <w:lang w:eastAsia="fr-FR"/>
        </w:rPr>
        <w:t>/</w:t>
      </w:r>
      <w:r>
        <w:rPr>
          <w:rFonts w:ascii="Tahoma" w:hAnsi="Tahoma" w:cs="Tahoma" w:eastAsia="Times New Roman"/>
          <w:sz w:val="24"/>
          <w:szCs w:val="24"/>
          <w:lang w:eastAsia="fr-FR"/>
        </w:rPr>
        <w:t>ha</w:t>
      </w:r>
      <w:r>
        <w:rPr>
          <w:rFonts w:ascii="Tahoma" w:hAnsi="Tahoma" w:cs="Tahoma" w:eastAsia="Times New Roman"/>
          <w:sz w:val="24"/>
          <w:szCs w:val="24"/>
          <w:vertAlign w:val="superscript"/>
          <w:lang w:eastAsia="fr-FR"/>
        </w:rPr>
        <w:footnoteReference w:id="469"/>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Les eucalyptus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pourtant réputés pour leur adaptation aux conditions difficiles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affichent une densité moyenne de 176</w:t>
      </w:r>
      <w:r>
        <w:rPr>
          <w:rFonts w:ascii="Tahoma" w:hAnsi="Tahoma" w:cs="Tahoma" w:eastAsia="Times New Roman"/>
          <w:sz w:val="24"/>
          <w:szCs w:val="24"/>
          <w:lang w:eastAsia="fr-FR"/>
        </w:rPr>
        <w:t>,</w:t>
      </w:r>
      <w:r>
        <w:rPr>
          <w:rFonts w:ascii="Tahoma" w:hAnsi="Tahoma" w:cs="Tahoma" w:eastAsia="Times New Roman"/>
          <w:sz w:val="24"/>
          <w:szCs w:val="24"/>
          <w:lang w:eastAsia="fr-FR"/>
        </w:rPr>
        <w:t>4 tiges</w:t>
      </w:r>
      <w:r>
        <w:rPr>
          <w:rFonts w:ascii="Tahoma" w:hAnsi="Tahoma" w:cs="Tahoma" w:eastAsia="Times New Roman"/>
          <w:sz w:val="24"/>
          <w:szCs w:val="24"/>
          <w:lang w:eastAsia="fr-FR"/>
        </w:rPr>
        <w:t>/</w:t>
      </w:r>
      <w:r>
        <w:rPr>
          <w:rFonts w:ascii="Tahoma" w:hAnsi="Tahoma" w:cs="Tahoma" w:eastAsia="Times New Roman"/>
          <w:sz w:val="24"/>
          <w:szCs w:val="24"/>
          <w:lang w:eastAsia="fr-FR"/>
        </w:rPr>
        <w:t>ha avec un volume de seulement 6 745</w:t>
      </w:r>
      <w:r>
        <w:rPr>
          <w:rFonts w:ascii="Tahoma" w:hAnsi="Tahoma" w:cs="Tahoma" w:eastAsia="Times New Roman"/>
          <w:sz w:val="24"/>
          <w:szCs w:val="24"/>
          <w:lang w:eastAsia="fr-FR"/>
        </w:rPr>
        <w:t>,</w:t>
      </w:r>
      <w:r>
        <w:rPr>
          <w:rFonts w:ascii="Tahoma" w:hAnsi="Tahoma" w:cs="Tahoma" w:eastAsia="Times New Roman"/>
          <w:sz w:val="24"/>
          <w:szCs w:val="24"/>
          <w:lang w:eastAsia="fr-FR"/>
        </w:rPr>
        <w:t>89 dm³</w:t>
      </w:r>
      <w:r>
        <w:rPr>
          <w:rFonts w:ascii="Tahoma" w:hAnsi="Tahoma" w:cs="Tahoma" w:eastAsia="Times New Roman"/>
          <w:sz w:val="24"/>
          <w:szCs w:val="24"/>
          <w:lang w:eastAsia="fr-FR"/>
        </w:rPr>
        <w:t>/</w:t>
      </w:r>
      <w:r>
        <w:rPr>
          <w:rFonts w:ascii="Tahoma" w:hAnsi="Tahoma" w:cs="Tahoma" w:eastAsia="Times New Roman"/>
          <w:sz w:val="24"/>
          <w:szCs w:val="24"/>
          <w:lang w:eastAsia="fr-FR"/>
        </w:rPr>
        <w:t>ha</w:t>
      </w:r>
      <w:r>
        <w:rPr>
          <w:rFonts w:ascii="Tahoma" w:hAnsi="Tahoma" w:cs="Tahoma" w:eastAsia="Times New Roman"/>
          <w:sz w:val="24"/>
          <w:szCs w:val="24"/>
          <w:vertAlign w:val="superscript"/>
          <w:lang w:eastAsia="fr-FR"/>
        </w:rPr>
        <w:footnoteReference w:id="470"/>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illustrant les contraintes environnementales sévères qui pèsent sur la productivité forestière</w:t>
      </w:r>
      <w:r>
        <w:rPr>
          <w:rFonts w:ascii="Tahoma" w:hAnsi="Tahoma" w:cs="Tahoma" w:eastAsia="Times New Roman"/>
          <w:sz w:val="24"/>
          <w:szCs w:val="24"/>
          <w:lang w:eastAsia="fr-FR"/>
        </w:rPr>
        <w:t>.</w:t>
      </w:r>
    </w:p>
    <w:p>
      <w:pPr>
        <w:pStyle w:val="P7"/>
      </w:pPr>
      <w:bookmarkStart w:id="289" w:name="_Toc201655493"/>
      <w:bookmarkStart w:id="290" w:name="_Toc203643065"/>
      <w:r>
        <w:t>Vulnérabilité des processus de régénération</w:t>
      </w:r>
      <w:bookmarkEnd w:id="289"/>
      <w:bookmarkEnd w:id="290"/>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 régénération naturelle se trouve compromise par la combinaison des facteurs climatiques défavorables et des contraintes édaphiques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La structure décroissante des peuplements de thuya</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dominée par des individus de calibre moyen </w:t>
      </w:r>
      <w:r>
        <w:rPr>
          <w:rFonts w:ascii="Tahoma" w:hAnsi="Tahoma" w:cs="Tahoma" w:eastAsia="Times New Roman"/>
          <w:sz w:val="24"/>
          <w:szCs w:val="24"/>
          <w:lang w:eastAsia="fr-FR"/>
        </w:rPr>
        <w:t>(</w:t>
      </w:r>
      <w:r>
        <w:rPr>
          <w:rFonts w:ascii="Tahoma" w:hAnsi="Tahoma" w:cs="Tahoma" w:eastAsia="Times New Roman"/>
          <w:sz w:val="24"/>
          <w:szCs w:val="24"/>
          <w:lang w:eastAsia="fr-FR"/>
        </w:rPr>
        <w:t>circonférence comprise entre 20 et 60 cm</w:t>
      </w:r>
      <w:r>
        <w:rPr>
          <w:rFonts w:ascii="Tahoma" w:hAnsi="Tahoma" w:cs="Tahoma" w:eastAsia="Times New Roman"/>
          <w:sz w:val="24"/>
          <w:szCs w:val="24"/>
          <w:lang w:eastAsia="fr-FR"/>
        </w:rPr>
        <w:t>)</w:t>
      </w:r>
      <w:r>
        <w:rPr>
          <w:rFonts w:ascii="Tahoma" w:hAnsi="Tahoma" w:cs="Tahoma" w:eastAsia="Times New Roman"/>
          <w:sz w:val="24"/>
          <w:szCs w:val="24"/>
          <w:vertAlign w:val="superscript"/>
          <w:lang w:eastAsia="fr-FR"/>
        </w:rPr>
        <w:footnoteReference w:id="471"/>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témoigne des difficultés de recrutement et de croissance dans les conditions environnementales actuelles</w:t>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Cette situation révèle que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bien que les contextes écologiques de la région ne constituent pas des contraintes majeures insurmontables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comme en témoignent certains succès de reconstitution et de réhabilitation</w:t>
      </w:r>
      <w:r>
        <w:rPr>
          <w:rFonts w:ascii="Tahoma" w:hAnsi="Tahoma" w:cs="Tahoma" w:eastAsia="Times New Roman"/>
          <w:sz w:val="24"/>
          <w:szCs w:val="24"/>
          <w:vertAlign w:val="superscript"/>
          <w:lang w:eastAsia="fr-FR"/>
        </w:rPr>
        <w:footnoteReference w:id="472"/>
      </w:r>
      <w:r>
        <w:rPr>
          <w:rFonts w:ascii="Tahoma" w:hAnsi="Tahoma" w:cs="Tahoma" w:eastAsia="Times New Roman"/>
          <w:sz w:val="24"/>
          <w:szCs w:val="24"/>
          <w:lang w:eastAsia="fr-FR"/>
        </w:rPr>
        <w:t xml:space="preserve">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les facteurs naturels créent néanmoins un environnement où les écosystèmes forestiers demeurent intrinsèquement vulnérables aux perturbations et présentent une résilience limitée face aux pressions additionnelles</w:t>
      </w:r>
      <w:r>
        <w:rPr>
          <w:rFonts w:ascii="Tahoma" w:hAnsi="Tahoma" w:cs="Tahoma" w:eastAsia="Times New Roman"/>
          <w:sz w:val="24"/>
          <w:szCs w:val="24"/>
          <w:lang w:eastAsia="fr-FR"/>
        </w:rPr>
        <w:t>.</w:t>
      </w:r>
    </w:p>
    <w:p>
      <w:pPr>
        <w:widowControl w:val="0"/>
        <w:numPr>
          <w:ilvl w:val="0"/>
          <w:numId w:val="43"/>
        </w:numPr>
        <w:spacing w:lineRule="auto" w:line="360" w:before="100" w:after="100" w:beforeAutospacing="1" w:afterAutospacing="1"/>
        <w:jc w:val="both"/>
        <w:outlineLvl w:val="3"/>
        <w:rPr>
          <w:rFonts w:ascii="Tahoma" w:hAnsi="Tahoma" w:cs="Tahoma" w:eastAsia="Times New Roman"/>
          <w:b w:val="1"/>
          <w:bCs w:val="1"/>
          <w:sz w:val="24"/>
          <w:szCs w:val="24"/>
          <w:lang w:eastAsia="fr-FR"/>
        </w:rPr>
      </w:pPr>
      <w:bookmarkStart w:id="291" w:name="_Toc201655494"/>
      <w:r>
        <w:rPr>
          <w:rFonts w:ascii="Tahoma" w:hAnsi="Tahoma" w:cs="Tahoma" w:eastAsia="Times New Roman"/>
          <w:b w:val="1"/>
          <w:bCs w:val="1"/>
          <w:sz w:val="24"/>
          <w:szCs w:val="24"/>
          <w:lang w:eastAsia="fr-FR"/>
        </w:rPr>
        <w:t>Conséquences écologiques de la dégradation</w:t>
      </w:r>
      <w:bookmarkEnd w:id="291"/>
    </w:p>
    <w:p>
      <w:pPr>
        <w:widowControl w:val="0"/>
        <w:numPr>
          <w:ilvl w:val="0"/>
          <w:numId w:val="75"/>
        </w:numPr>
        <w:spacing w:lineRule="auto" w:line="360" w:before="100" w:after="100" w:beforeAutospacing="1" w:afterAutospacing="1"/>
        <w:jc w:val="both"/>
        <w:outlineLvl w:val="3"/>
        <w:rPr>
          <w:rFonts w:ascii="Tahoma" w:hAnsi="Tahoma" w:cs="Tahoma" w:eastAsia="Times New Roman"/>
          <w:b w:val="1"/>
          <w:bCs w:val="1"/>
          <w:sz w:val="24"/>
          <w:szCs w:val="24"/>
          <w:lang w:eastAsia="fr-FR"/>
        </w:rPr>
      </w:pPr>
      <w:bookmarkStart w:id="292" w:name="_Toc201570836"/>
      <w:r>
        <w:rPr>
          <w:rFonts w:ascii="Tahoma" w:hAnsi="Tahoma" w:cs="Tahoma" w:eastAsia="Times New Roman"/>
          <w:b w:val="1"/>
          <w:bCs w:val="1"/>
          <w:sz w:val="24"/>
          <w:szCs w:val="24"/>
          <w:lang w:eastAsia="fr-FR"/>
        </w:rPr>
        <w:t>Impacts sur la biodiversité</w:t>
      </w:r>
      <w:bookmarkEnd w:id="292"/>
    </w:p>
    <w:p>
      <w:pPr>
        <w:spacing w:lineRule="auto" w:line="360" w:before="100" w:after="0" w:beforeAutospacing="1"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La dégradation de la forêt de Korifla engendre une diminution significative de la biodiversité locale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La destruction et la fragmentation des habitats naturels entraînent une réduction des populations d</w:t>
      </w:r>
      <w:r>
        <w:rPr>
          <w:rFonts w:ascii="Tahoma" w:hAnsi="Tahoma" w:cs="Tahoma" w:eastAsia="Times New Roman"/>
          <w:sz w:val="24"/>
          <w:szCs w:val="24"/>
          <w:lang w:eastAsia="fr-FR"/>
        </w:rPr>
        <w:t>'</w:t>
      </w:r>
      <w:r>
        <w:rPr>
          <w:rFonts w:ascii="Tahoma" w:hAnsi="Tahoma" w:cs="Tahoma" w:eastAsia="Times New Roman"/>
          <w:sz w:val="24"/>
          <w:szCs w:val="24"/>
          <w:lang w:eastAsia="fr-FR"/>
        </w:rPr>
        <w:t>espèces végétales et animales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pouvant conduire à l</w:t>
      </w:r>
      <w:r>
        <w:rPr>
          <w:rFonts w:ascii="Tahoma" w:hAnsi="Tahoma" w:cs="Tahoma" w:eastAsia="Times New Roman"/>
          <w:sz w:val="24"/>
          <w:szCs w:val="24"/>
          <w:lang w:eastAsia="fr-FR"/>
        </w:rPr>
        <w:t>'</w:t>
      </w:r>
      <w:r>
        <w:rPr>
          <w:rFonts w:ascii="Tahoma" w:hAnsi="Tahoma" w:cs="Tahoma" w:eastAsia="Times New Roman"/>
          <w:sz w:val="24"/>
          <w:szCs w:val="24"/>
          <w:lang w:eastAsia="fr-FR"/>
        </w:rPr>
        <w:t>extinction locale d</w:t>
      </w:r>
      <w:r>
        <w:rPr>
          <w:rFonts w:ascii="Tahoma" w:hAnsi="Tahoma" w:cs="Tahoma" w:eastAsia="Times New Roman"/>
          <w:sz w:val="24"/>
          <w:szCs w:val="24"/>
          <w:lang w:eastAsia="fr-FR"/>
        </w:rPr>
        <w:t>'</w:t>
      </w:r>
      <w:r>
        <w:rPr>
          <w:rFonts w:ascii="Tahoma" w:hAnsi="Tahoma" w:cs="Tahoma" w:eastAsia="Times New Roman"/>
          <w:sz w:val="24"/>
          <w:szCs w:val="24"/>
          <w:lang w:eastAsia="fr-FR"/>
        </w:rPr>
        <w:t>espèces endémiques</w:t>
      </w:r>
      <w:r>
        <w:rPr>
          <w:rFonts w:ascii="Tahoma" w:hAnsi="Tahoma" w:cs="Tahoma" w:eastAsia="Times New Roman"/>
          <w:sz w:val="24"/>
          <w:szCs w:val="24"/>
          <w:vertAlign w:val="superscript"/>
          <w:lang w:eastAsia="fr-FR"/>
        </w:rPr>
        <w:footnoteReference w:id="473"/>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Les recherches menées par Benabid </w:t>
      </w:r>
      <w:r>
        <w:rPr>
          <w:rFonts w:ascii="Tahoma" w:hAnsi="Tahoma" w:cs="Tahoma" w:eastAsia="Times New Roman"/>
          <w:sz w:val="24"/>
          <w:szCs w:val="24"/>
          <w:lang w:eastAsia="fr-FR"/>
        </w:rPr>
        <w:t>(</w:t>
      </w:r>
      <w:r>
        <w:rPr>
          <w:rFonts w:ascii="Tahoma" w:hAnsi="Tahoma" w:cs="Tahoma" w:eastAsia="Times New Roman"/>
          <w:sz w:val="24"/>
          <w:szCs w:val="24"/>
          <w:lang w:eastAsia="fr-FR"/>
        </w:rPr>
        <w:t>2000</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soulignent la vulnérabilité particulière de certaines essences forestières locales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notamment le chêne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liège </w:t>
      </w:r>
      <w:r>
        <w:rPr>
          <w:rFonts w:ascii="Tahoma" w:hAnsi="Tahoma" w:cs="Tahoma" w:eastAsia="Times New Roman"/>
          <w:sz w:val="24"/>
          <w:szCs w:val="24"/>
          <w:lang w:eastAsia="fr-FR"/>
        </w:rPr>
        <w:t>(</w:t>
      </w:r>
      <w:r>
        <w:rPr>
          <w:rFonts w:ascii="Tahoma" w:hAnsi="Tahoma" w:cs="Tahoma" w:eastAsia="Times New Roman"/>
          <w:i w:val="1"/>
          <w:iCs w:val="1"/>
          <w:sz w:val="24"/>
          <w:szCs w:val="24"/>
          <w:lang w:eastAsia="fr-FR"/>
        </w:rPr>
        <w:t>Quercus suber</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et le thuya de Berbérie </w:t>
      </w:r>
      <w:r>
        <w:rPr>
          <w:rFonts w:ascii="Tahoma" w:hAnsi="Tahoma" w:cs="Tahoma" w:eastAsia="Times New Roman"/>
          <w:sz w:val="24"/>
          <w:szCs w:val="24"/>
          <w:lang w:eastAsia="fr-FR"/>
        </w:rPr>
        <w:t>(</w:t>
      </w:r>
      <w:r>
        <w:rPr>
          <w:rFonts w:ascii="Tahoma" w:hAnsi="Tahoma" w:cs="Tahoma" w:eastAsia="Times New Roman"/>
          <w:i w:val="1"/>
          <w:iCs w:val="1"/>
          <w:sz w:val="24"/>
          <w:szCs w:val="24"/>
          <w:lang w:eastAsia="fr-FR"/>
        </w:rPr>
        <w:t>Tetraclinis articulata</w:t>
      </w:r>
      <w:r>
        <w:rPr>
          <w:rFonts w:ascii="Tahoma" w:hAnsi="Tahoma" w:cs="Tahoma" w:eastAsia="Times New Roman"/>
          <w:sz w:val="24"/>
          <w:szCs w:val="24"/>
          <w:lang w:eastAsia="fr-FR"/>
        </w:rPr>
        <w: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dont la régression compromet l</w:t>
      </w:r>
      <w:r>
        <w:rPr>
          <w:rFonts w:ascii="Tahoma" w:hAnsi="Tahoma" w:cs="Tahoma" w:eastAsia="Times New Roman"/>
          <w:sz w:val="24"/>
          <w:szCs w:val="24"/>
          <w:lang w:eastAsia="fr-FR"/>
        </w:rPr>
        <w:t>'</w:t>
      </w:r>
      <w:r>
        <w:rPr>
          <w:rFonts w:ascii="Tahoma" w:hAnsi="Tahoma" w:cs="Tahoma" w:eastAsia="Times New Roman"/>
          <w:sz w:val="24"/>
          <w:szCs w:val="24"/>
          <w:lang w:eastAsia="fr-FR"/>
        </w:rPr>
        <w:t>équilibre écologique régional</w:t>
      </w:r>
      <w:r>
        <w:rPr>
          <w:rFonts w:ascii="Tahoma" w:hAnsi="Tahoma" w:cs="Tahoma" w:eastAsia="Times New Roman"/>
          <w:sz w:val="24"/>
          <w:szCs w:val="24"/>
          <w:vertAlign w:val="superscript"/>
          <w:lang w:eastAsia="fr-FR"/>
        </w:rPr>
        <w:footnoteReference w:id="474"/>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 fragmentation du paysage forestier limite la connectivité entre les populations animales et végétales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réduisant leur capacité de migration et de reproduction</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phénomène particulièrement critique pour les espèces à faible capacité de dispersion</w:t>
      </w:r>
      <w:r>
        <w:rPr>
          <w:rFonts w:ascii="Tahoma" w:hAnsi="Tahoma" w:cs="Tahoma" w:eastAsia="Times New Roman"/>
          <w:sz w:val="24"/>
          <w:szCs w:val="24"/>
          <w:vertAlign w:val="superscript"/>
          <w:lang w:eastAsia="fr-FR"/>
        </w:rPr>
        <w:footnoteReference w:id="475"/>
      </w:r>
      <w:r>
        <w:rPr>
          <w:rFonts w:ascii="Tahoma" w:hAnsi="Tahoma" w:cs="Tahoma" w:eastAsia="Times New Roman"/>
          <w:sz w:val="24"/>
          <w:szCs w:val="24"/>
          <w:lang w:eastAsia="fr-FR"/>
        </w:rPr>
        <w:t>.</w:t>
      </w:r>
    </w:p>
    <w:p>
      <w:pPr>
        <w:widowControl w:val="0"/>
        <w:numPr>
          <w:ilvl w:val="0"/>
          <w:numId w:val="75"/>
        </w:numPr>
        <w:spacing w:lineRule="auto" w:line="360" w:before="100" w:after="100" w:beforeAutospacing="1" w:afterAutospacing="1"/>
        <w:jc w:val="both"/>
        <w:outlineLvl w:val="3"/>
        <w:rPr>
          <w:rFonts w:ascii="Tahoma" w:hAnsi="Tahoma" w:cs="Tahoma" w:eastAsia="Times New Roman"/>
          <w:b w:val="1"/>
          <w:bCs w:val="1"/>
          <w:sz w:val="24"/>
          <w:szCs w:val="24"/>
          <w:lang w:eastAsia="fr-FR"/>
        </w:rPr>
      </w:pPr>
      <w:bookmarkStart w:id="293" w:name="_Toc201570837"/>
      <w:r>
        <w:rPr>
          <w:rFonts w:ascii="Tahoma" w:hAnsi="Tahoma" w:cs="Tahoma" w:eastAsia="Times New Roman"/>
          <w:b w:val="1"/>
          <w:bCs w:val="1"/>
          <w:sz w:val="24"/>
          <w:szCs w:val="24"/>
          <w:lang w:eastAsia="fr-FR"/>
        </w:rPr>
        <w:t>Dégradation des services écosystémiques</w:t>
      </w:r>
      <w:bookmarkEnd w:id="293"/>
    </w:p>
    <w:p>
      <w:pPr>
        <w:widowControl w:val="0"/>
        <w:spacing w:lineRule="auto" w:line="360" w:before="100" w:after="100" w:beforeAutospacing="1" w:afterAutospacing="1"/>
        <w:ind w:left="708"/>
        <w:jc w:val="both"/>
        <w:outlineLvl w:val="3"/>
        <w:rPr>
          <w:rFonts w:ascii="Tahoma" w:hAnsi="Tahoma" w:cs="Tahoma" w:eastAsia="Times New Roman"/>
          <w:b w:val="1"/>
          <w:bCs w:val="1"/>
          <w:sz w:val="24"/>
          <w:szCs w:val="24"/>
          <w:lang w:eastAsia="fr-FR"/>
        </w:rPr>
      </w:pPr>
      <w:r>
        <w:rPr>
          <w:rFonts w:ascii="Tahoma" w:hAnsi="Tahoma" w:cs="Tahoma" w:eastAsia="Times New Roman"/>
          <w:b w:val="1"/>
          <w:bCs w:val="1"/>
          <w:sz w:val="24"/>
          <w:szCs w:val="24"/>
          <w:lang w:eastAsia="fr-FR"/>
        </w:rPr>
        <w:t>Régulation hydrique</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 déforestation affecte profondément les ressources hydriques en réduisant la capacité des sols à retenir l</w:t>
      </w:r>
      <w:r>
        <w:rPr>
          <w:rFonts w:ascii="Tahoma" w:hAnsi="Tahoma" w:cs="Tahoma" w:eastAsia="Times New Roman"/>
          <w:sz w:val="24"/>
          <w:szCs w:val="24"/>
          <w:lang w:eastAsia="fr-FR"/>
        </w:rPr>
        <w:t>'</w:t>
      </w:r>
      <w:r>
        <w:rPr>
          <w:rFonts w:ascii="Tahoma" w:hAnsi="Tahoma" w:cs="Tahoma" w:eastAsia="Times New Roman"/>
          <w:sz w:val="24"/>
          <w:szCs w:val="24"/>
          <w:lang w:eastAsia="fr-FR"/>
        </w:rPr>
        <w:t>humidité</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aggravant ainsi les périodes de sécheresse</w:t>
      </w:r>
      <w:r>
        <w:rPr>
          <w:rFonts w:ascii="Tahoma" w:hAnsi="Tahoma" w:cs="Tahoma" w:eastAsia="Times New Roman"/>
          <w:sz w:val="24"/>
          <w:szCs w:val="24"/>
          <w:vertAlign w:val="superscript"/>
          <w:lang w:eastAsia="fr-FR"/>
        </w:rPr>
        <w:footnoteReference w:id="476"/>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La diminution du couvert forestier compromet l</w:t>
      </w:r>
      <w:r>
        <w:rPr>
          <w:rFonts w:ascii="Tahoma" w:hAnsi="Tahoma" w:cs="Tahoma" w:eastAsia="Times New Roman"/>
          <w:sz w:val="24"/>
          <w:szCs w:val="24"/>
          <w:lang w:eastAsia="fr-FR"/>
        </w:rPr>
        <w:t>'</w:t>
      </w:r>
      <w:r>
        <w:rPr>
          <w:rFonts w:ascii="Tahoma" w:hAnsi="Tahoma" w:cs="Tahoma" w:eastAsia="Times New Roman"/>
          <w:sz w:val="24"/>
          <w:szCs w:val="24"/>
          <w:lang w:eastAsia="fr-FR"/>
        </w:rPr>
        <w:t>interception des précipitations et réduit l</w:t>
      </w:r>
      <w:r>
        <w:rPr>
          <w:rFonts w:ascii="Tahoma" w:hAnsi="Tahoma" w:cs="Tahoma" w:eastAsia="Times New Roman"/>
          <w:sz w:val="24"/>
          <w:szCs w:val="24"/>
          <w:lang w:eastAsia="fr-FR"/>
        </w:rPr>
        <w:t>'</w:t>
      </w:r>
      <w:r>
        <w:rPr>
          <w:rFonts w:ascii="Tahoma" w:hAnsi="Tahoma" w:cs="Tahoma" w:eastAsia="Times New Roman"/>
          <w:sz w:val="24"/>
          <w:szCs w:val="24"/>
          <w:lang w:eastAsia="fr-FR"/>
        </w:rPr>
        <w:t>infiltration</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favorisant le ruissellement superficiel et l</w:t>
      </w:r>
      <w:r>
        <w:rPr>
          <w:rFonts w:ascii="Tahoma" w:hAnsi="Tahoma" w:cs="Tahoma" w:eastAsia="Times New Roman"/>
          <w:sz w:val="24"/>
          <w:szCs w:val="24"/>
          <w:lang w:eastAsia="fr-FR"/>
        </w:rPr>
        <w:t>'</w:t>
      </w:r>
      <w:r>
        <w:rPr>
          <w:rFonts w:ascii="Tahoma" w:hAnsi="Tahoma" w:cs="Tahoma" w:eastAsia="Times New Roman"/>
          <w:sz w:val="24"/>
          <w:szCs w:val="24"/>
          <w:lang w:eastAsia="fr-FR"/>
        </w:rPr>
        <w:t>érosion des sols</w:t>
      </w:r>
      <w:r>
        <w:rPr>
          <w:rFonts w:ascii="Tahoma" w:hAnsi="Tahoma" w:cs="Tahoma" w:eastAsia="Times New Roman"/>
          <w:sz w:val="24"/>
          <w:szCs w:val="24"/>
          <w:vertAlign w:val="superscript"/>
          <w:lang w:eastAsia="fr-FR"/>
        </w:rPr>
        <w:footnoteReference w:id="477"/>
      </w:r>
      <w:r>
        <w:rPr>
          <w:rFonts w:ascii="Tahoma" w:hAnsi="Tahoma" w:cs="Tahoma" w:eastAsia="Times New Roman"/>
          <w:sz w:val="24"/>
          <w:szCs w:val="24"/>
          <w:lang w:eastAsia="fr-FR"/>
        </w:rPr>
        <w:t>.</w:t>
      </w:r>
    </w:p>
    <w:p>
      <w:pPr>
        <w:widowControl w:val="0"/>
        <w:spacing w:lineRule="auto" w:line="360" w:before="100" w:after="100" w:beforeAutospacing="1" w:afterAutospacing="1"/>
        <w:ind w:left="708"/>
        <w:jc w:val="both"/>
        <w:outlineLvl w:val="3"/>
        <w:rPr>
          <w:rFonts w:ascii="Tahoma" w:hAnsi="Tahoma" w:cs="Tahoma" w:eastAsia="Times New Roman"/>
          <w:b w:val="1"/>
          <w:bCs w:val="1"/>
          <w:sz w:val="24"/>
          <w:szCs w:val="24"/>
          <w:lang w:eastAsia="fr-FR"/>
        </w:rPr>
      </w:pPr>
      <w:r>
        <w:rPr>
          <w:rFonts w:ascii="Tahoma" w:hAnsi="Tahoma" w:cs="Tahoma" w:eastAsia="Times New Roman"/>
          <w:b w:val="1"/>
          <w:bCs w:val="1"/>
          <w:sz w:val="24"/>
          <w:szCs w:val="24"/>
          <w:lang w:eastAsia="fr-FR"/>
        </w:rPr>
        <w:t>Séquestration du carbone</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D</w:t>
      </w:r>
      <w:r>
        <w:rPr>
          <w:rFonts w:ascii="Tahoma" w:hAnsi="Tahoma" w:cs="Tahoma" w:eastAsia="Times New Roman"/>
          <w:sz w:val="24"/>
          <w:szCs w:val="24"/>
          <w:lang w:eastAsia="fr-FR"/>
        </w:rPr>
        <w:t>'</w:t>
      </w:r>
      <w:r>
        <w:rPr>
          <w:rFonts w:ascii="Tahoma" w:hAnsi="Tahoma" w:cs="Tahoma" w:eastAsia="Times New Roman"/>
          <w:sz w:val="24"/>
          <w:szCs w:val="24"/>
          <w:lang w:eastAsia="fr-FR"/>
        </w:rPr>
        <w:t>un point de vue climatique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la dégradation de la forêt de Korifla contribue au changement climatique par la libération du dioxyde de carbone précédemment séquestré dans la biomasse ligneuse</w:t>
      </w:r>
      <w:r>
        <w:rPr>
          <w:rFonts w:ascii="Tahoma" w:hAnsi="Tahoma" w:cs="Tahoma" w:eastAsia="Times New Roman"/>
          <w:sz w:val="24"/>
          <w:szCs w:val="24"/>
          <w:vertAlign w:val="superscript"/>
          <w:lang w:eastAsia="fr-FR"/>
        </w:rPr>
        <w:footnoteReference w:id="478"/>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Parallèlement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la réduction des surfaces forestières diminue la capacité globale d</w:t>
      </w:r>
      <w:r>
        <w:rPr>
          <w:rFonts w:ascii="Tahoma" w:hAnsi="Tahoma" w:cs="Tahoma" w:eastAsia="Times New Roman"/>
          <w:sz w:val="24"/>
          <w:szCs w:val="24"/>
          <w:lang w:eastAsia="fr-FR"/>
        </w:rPr>
        <w:t>'</w:t>
      </w:r>
      <w:r>
        <w:rPr>
          <w:rFonts w:ascii="Tahoma" w:hAnsi="Tahoma" w:cs="Tahoma" w:eastAsia="Times New Roman"/>
          <w:sz w:val="24"/>
          <w:szCs w:val="24"/>
          <w:lang w:eastAsia="fr-FR"/>
        </w:rPr>
        <w:t>absorption du CO₂ atmosphérique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créant un effet de rétroaction positive qui amplifie les changements climatiques</w:t>
      </w:r>
      <w:r>
        <w:rPr>
          <w:rFonts w:ascii="Tahoma" w:hAnsi="Tahoma" w:cs="Tahoma" w:eastAsia="Times New Roman"/>
          <w:sz w:val="24"/>
          <w:szCs w:val="24"/>
          <w:vertAlign w:val="superscript"/>
          <w:lang w:eastAsia="fr-FR"/>
        </w:rPr>
        <w:footnoteReference w:id="479"/>
      </w:r>
      <w:r>
        <w:rPr>
          <w:rFonts w:ascii="Tahoma" w:hAnsi="Tahoma" w:cs="Tahoma" w:eastAsia="Times New Roman"/>
          <w:sz w:val="24"/>
          <w:szCs w:val="24"/>
          <w:lang w:eastAsia="fr-FR"/>
        </w:rPr>
        <w:t>.</w:t>
      </w:r>
    </w:p>
    <w:p>
      <w:pPr>
        <w:widowControl w:val="0"/>
        <w:spacing w:lineRule="auto" w:line="360" w:after="0" w:beforeAutospacing="0" w:afterAutospacing="0"/>
        <w:ind w:left="708"/>
        <w:jc w:val="both"/>
        <w:outlineLvl w:val="3"/>
        <w:rPr>
          <w:rFonts w:ascii="Tahoma" w:hAnsi="Tahoma" w:cs="Tahoma" w:eastAsia="Times New Roman"/>
          <w:b w:val="1"/>
          <w:bCs w:val="1"/>
          <w:sz w:val="24"/>
          <w:szCs w:val="24"/>
          <w:lang w:eastAsia="fr-FR"/>
        </w:rPr>
      </w:pPr>
      <w:r>
        <w:rPr>
          <w:rFonts w:ascii="Tahoma" w:hAnsi="Tahoma" w:cs="Tahoma" w:eastAsia="Times New Roman"/>
          <w:b w:val="1"/>
          <w:bCs w:val="1"/>
          <w:sz w:val="24"/>
          <w:szCs w:val="24"/>
          <w:lang w:eastAsia="fr-FR"/>
        </w:rPr>
        <w:t>Protection des sols</w:t>
      </w:r>
    </w:p>
    <w:p>
      <w:pPr>
        <w:widowControl w:val="0"/>
        <w:spacing w:lineRule="auto" w:line="360" w:after="0" w:beforeAutospacing="0" w:afterAutospacing="0"/>
        <w:jc w:val="both"/>
        <w:outlineLvl w:val="3"/>
        <w:rPr>
          <w:rFonts w:ascii="Tahoma" w:hAnsi="Tahoma" w:cs="Tahoma" w:eastAsia="Times New Roman"/>
          <w:b w:val="1"/>
          <w:bCs w:val="1"/>
          <w:sz w:val="24"/>
          <w:szCs w:val="24"/>
          <w:lang w:eastAsia="fr-FR"/>
        </w:rPr>
      </w:pPr>
      <w:r>
        <w:rPr>
          <w:rFonts w:ascii="Tahoma" w:hAnsi="Tahoma" w:cs="Tahoma" w:eastAsia="Times New Roman"/>
          <w:sz w:val="24"/>
          <w:szCs w:val="24"/>
          <w:lang w:eastAsia="fr-FR"/>
        </w:rPr>
        <w:t>La déforestation favorise l</w:t>
      </w:r>
      <w:r>
        <w:rPr>
          <w:rFonts w:ascii="Tahoma" w:hAnsi="Tahoma" w:cs="Tahoma" w:eastAsia="Times New Roman"/>
          <w:sz w:val="24"/>
          <w:szCs w:val="24"/>
          <w:lang w:eastAsia="fr-FR"/>
        </w:rPr>
        <w:t>'</w:t>
      </w:r>
      <w:r>
        <w:rPr>
          <w:rFonts w:ascii="Tahoma" w:hAnsi="Tahoma" w:cs="Tahoma" w:eastAsia="Times New Roman"/>
          <w:sz w:val="24"/>
          <w:szCs w:val="24"/>
          <w:lang w:eastAsia="fr-FR"/>
        </w:rPr>
        <w:t>érosion des sols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compromettant leur structure et leur fertilité</w:t>
      </w:r>
      <w:r>
        <w:rPr>
          <w:rFonts w:ascii="Tahoma" w:hAnsi="Tahoma" w:cs="Tahoma" w:eastAsia="Times New Roman"/>
          <w:sz w:val="24"/>
          <w:szCs w:val="24"/>
          <w:vertAlign w:val="superscript"/>
          <w:lang w:eastAsia="fr-FR"/>
        </w:rPr>
        <w:footnoteReference w:id="480"/>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dégradation édaphique augmente la vulnérabilité aux glissements de terrain et aux inondations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phénomènes aux conséquences socio</w:t>
      </w:r>
      <w:r>
        <w:rPr>
          <w:rFonts w:ascii="Tahoma" w:hAnsi="Tahoma" w:cs="Tahoma" w:eastAsia="Times New Roman"/>
          <w:sz w:val="24"/>
          <w:szCs w:val="24"/>
          <w:lang w:eastAsia="fr-FR"/>
        </w:rPr>
        <w:t>-</w:t>
      </w:r>
      <w:r>
        <w:rPr>
          <w:rFonts w:ascii="Tahoma" w:hAnsi="Tahoma" w:cs="Tahoma" w:eastAsia="Times New Roman"/>
          <w:sz w:val="24"/>
          <w:szCs w:val="24"/>
          <w:lang w:eastAsia="fr-FR"/>
        </w:rPr>
        <w:t>économiques considérables</w:t>
      </w:r>
      <w:r>
        <w:rPr>
          <w:rFonts w:ascii="Tahoma" w:hAnsi="Tahoma" w:cs="Tahoma" w:eastAsia="Times New Roman"/>
          <w:sz w:val="24"/>
          <w:szCs w:val="24"/>
          <w:vertAlign w:val="superscript"/>
          <w:lang w:eastAsia="fr-FR"/>
        </w:rPr>
        <w:footnoteReference w:id="481"/>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 dégradation forestière impacte directement les populations locales dont les moyens de subsistance dépendent des ressources forestières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La raréfaction des ressources en bois et en produits forestiers non ligneux </w:t>
      </w:r>
      <w:r>
        <w:rPr>
          <w:rFonts w:ascii="Tahoma" w:hAnsi="Tahoma" w:cs="Tahoma" w:eastAsia="Times New Roman"/>
          <w:sz w:val="24"/>
          <w:szCs w:val="24"/>
          <w:lang w:eastAsia="fr-FR"/>
        </w:rPr>
        <w:t>(</w:t>
      </w:r>
      <w:r>
        <w:rPr>
          <w:rFonts w:ascii="Tahoma" w:hAnsi="Tahoma" w:cs="Tahoma" w:eastAsia="Times New Roman"/>
          <w:sz w:val="24"/>
          <w:szCs w:val="24"/>
          <w:lang w:eastAsia="fr-FR"/>
        </w:rPr>
        <w:t>plantes médicinales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fruits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champignons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engendre une diminution substantielle des revenus pour les communautés rurales</w:t>
      </w:r>
      <w:r>
        <w:rPr>
          <w:rFonts w:ascii="Tahoma" w:hAnsi="Tahoma" w:cs="Tahoma" w:eastAsia="Times New Roman"/>
          <w:sz w:val="24"/>
          <w:szCs w:val="24"/>
          <w:vertAlign w:val="superscript"/>
          <w:lang w:eastAsia="fr-FR"/>
        </w:rPr>
        <w:footnoteReference w:id="482"/>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situation économique précaire accentue la vulnérabilité des populations face aux chocs externes et limite leurs capacités d</w:t>
      </w:r>
      <w:r>
        <w:rPr>
          <w:rFonts w:ascii="Tahoma" w:hAnsi="Tahoma" w:cs="Tahoma" w:eastAsia="Times New Roman"/>
          <w:sz w:val="24"/>
          <w:szCs w:val="24"/>
          <w:lang w:eastAsia="fr-FR"/>
        </w:rPr>
        <w:t>'</w:t>
      </w:r>
      <w:r>
        <w:rPr>
          <w:rFonts w:ascii="Tahoma" w:hAnsi="Tahoma" w:cs="Tahoma" w:eastAsia="Times New Roman"/>
          <w:sz w:val="24"/>
          <w:szCs w:val="24"/>
          <w:lang w:eastAsia="fr-FR"/>
        </w:rPr>
        <w:t>adaptation</w:t>
      </w:r>
      <w:r>
        <w:rPr>
          <w:rFonts w:ascii="Tahoma" w:hAnsi="Tahoma" w:cs="Tahoma" w:eastAsia="Times New Roman"/>
          <w:sz w:val="24"/>
          <w:szCs w:val="24"/>
          <w:vertAlign w:val="superscript"/>
          <w:lang w:eastAsia="fr-FR"/>
        </w:rPr>
        <w:footnoteReference w:id="483"/>
      </w:r>
      <w:r>
        <w:rPr>
          <w:rFonts w:ascii="Tahoma" w:hAnsi="Tahoma" w:cs="Tahoma" w:eastAsia="Times New Roman"/>
          <w:sz w:val="24"/>
          <w:szCs w:val="24"/>
          <w:lang w:eastAsia="fr-FR"/>
        </w:rPr>
        <w:t>.</w:t>
      </w:r>
    </w:p>
    <w:p>
      <w:pPr>
        <w:pStyle w:val="P6"/>
      </w:pPr>
      <w:bookmarkStart w:id="294" w:name="_Toc201655495"/>
      <w:bookmarkStart w:id="295" w:name="_Toc203643066"/>
      <w:r>
        <w:t>Facteurs anthropiques de la dégradation de la forêt de Korifla</w:t>
      </w:r>
      <w:bookmarkEnd w:id="294"/>
      <w:bookmarkEnd w:id="295"/>
    </w:p>
    <w:p>
      <w:pPr>
        <w:spacing w:lineRule="auto" w:line="360" w:before="100" w:after="100" w:beforeAutospacing="1" w:afterAutospacing="1"/>
        <w:jc w:val="both"/>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La forêt de Korifla fait face à des pressions anthropiques multiformes qui constituent les vecteurs principaux de sa dégradation écologique</w:t>
      </w:r>
      <w:r>
        <w:rPr>
          <w:rFonts w:ascii="Times New Roman" w:hAnsi="Times New Roman" w:cs="Times New Roman" w:eastAsia="Times New Roman"/>
          <w:sz w:val="24"/>
          <w:szCs w:val="24"/>
          <w:lang w:eastAsia="fr-FR"/>
        </w:rPr>
        <w:t>.</w:t>
      </w:r>
      <w:r>
        <w:rPr>
          <w:rFonts w:ascii="Times New Roman" w:hAnsi="Times New Roman" w:cs="Times New Roman" w:eastAsia="Times New Roman"/>
          <w:sz w:val="24"/>
          <w:szCs w:val="24"/>
          <w:lang w:eastAsia="fr-FR"/>
        </w:rPr>
        <w:t xml:space="preserve"> L</w:t>
      </w:r>
      <w:r>
        <w:rPr>
          <w:rFonts w:ascii="Times New Roman" w:hAnsi="Times New Roman" w:cs="Times New Roman" w:eastAsia="Times New Roman"/>
          <w:sz w:val="24"/>
          <w:szCs w:val="24"/>
          <w:lang w:eastAsia="fr-FR"/>
        </w:rPr>
        <w:t>'</w:t>
      </w:r>
      <w:r>
        <w:rPr>
          <w:rFonts w:ascii="Times New Roman" w:hAnsi="Times New Roman" w:cs="Times New Roman" w:eastAsia="Times New Roman"/>
          <w:sz w:val="24"/>
          <w:szCs w:val="24"/>
          <w:lang w:eastAsia="fr-FR"/>
        </w:rPr>
        <w:t>analyse des données du plan de gestion forestier et des dynamiques socio</w:t>
      </w:r>
      <w:r>
        <w:rPr>
          <w:rFonts w:ascii="Times New Roman" w:hAnsi="Times New Roman" w:cs="Times New Roman" w:eastAsia="Times New Roman"/>
          <w:sz w:val="24"/>
          <w:szCs w:val="24"/>
          <w:lang w:eastAsia="fr-FR"/>
        </w:rPr>
        <w:t>-</w:t>
      </w:r>
      <w:r>
        <w:rPr>
          <w:rFonts w:ascii="Times New Roman" w:hAnsi="Times New Roman" w:cs="Times New Roman" w:eastAsia="Times New Roman"/>
          <w:sz w:val="24"/>
          <w:szCs w:val="24"/>
          <w:lang w:eastAsia="fr-FR"/>
        </w:rPr>
        <w:t>démographiques territoriales révèle une situation préoccupante</w:t>
      </w:r>
      <w:r>
        <w:rPr>
          <w:rFonts w:ascii="Times New Roman" w:hAnsi="Times New Roman" w:cs="Times New Roman" w:eastAsia="Times New Roman"/>
          <w:sz w:val="24"/>
          <w:szCs w:val="24"/>
          <w:lang w:eastAsia="fr-FR"/>
        </w:rPr>
        <w:t>,</w:t>
      </w:r>
      <w:r>
        <w:rPr>
          <w:rFonts w:ascii="Times New Roman" w:hAnsi="Times New Roman" w:cs="Times New Roman" w:eastAsia="Times New Roman"/>
          <w:sz w:val="24"/>
          <w:szCs w:val="24"/>
          <w:lang w:eastAsia="fr-FR"/>
        </w:rPr>
        <w:t xml:space="preserve"> caractérisée par l</w:t>
      </w:r>
      <w:r>
        <w:rPr>
          <w:rFonts w:ascii="Times New Roman" w:hAnsi="Times New Roman" w:cs="Times New Roman" w:eastAsia="Times New Roman"/>
          <w:sz w:val="24"/>
          <w:szCs w:val="24"/>
          <w:lang w:eastAsia="fr-FR"/>
        </w:rPr>
        <w:t>'</w:t>
      </w:r>
      <w:r>
        <w:rPr>
          <w:rFonts w:ascii="Times New Roman" w:hAnsi="Times New Roman" w:cs="Times New Roman" w:eastAsia="Times New Roman"/>
          <w:sz w:val="24"/>
          <w:szCs w:val="24"/>
          <w:lang w:eastAsia="fr-FR"/>
        </w:rPr>
        <w:t>intensification des interactions homme</w:t>
      </w:r>
      <w:r>
        <w:rPr>
          <w:rFonts w:ascii="Times New Roman" w:hAnsi="Times New Roman" w:cs="Times New Roman" w:eastAsia="Times New Roman"/>
          <w:sz w:val="24"/>
          <w:szCs w:val="24"/>
          <w:lang w:eastAsia="fr-FR"/>
        </w:rPr>
        <w:t>-</w:t>
      </w:r>
      <w:r>
        <w:rPr>
          <w:rFonts w:ascii="Times New Roman" w:hAnsi="Times New Roman" w:cs="Times New Roman" w:eastAsia="Times New Roman"/>
          <w:sz w:val="24"/>
          <w:szCs w:val="24"/>
          <w:lang w:eastAsia="fr-FR"/>
        </w:rPr>
        <w:t>nature dans un contexte de vulnérabilité socio</w:t>
      </w:r>
      <w:r>
        <w:rPr>
          <w:rFonts w:ascii="Times New Roman" w:hAnsi="Times New Roman" w:cs="Times New Roman" w:eastAsia="Times New Roman"/>
          <w:sz w:val="24"/>
          <w:szCs w:val="24"/>
          <w:lang w:eastAsia="fr-FR"/>
        </w:rPr>
        <w:t>-</w:t>
      </w:r>
      <w:r>
        <w:rPr>
          <w:rFonts w:ascii="Times New Roman" w:hAnsi="Times New Roman" w:cs="Times New Roman" w:eastAsia="Times New Roman"/>
          <w:sz w:val="24"/>
          <w:szCs w:val="24"/>
          <w:lang w:eastAsia="fr-FR"/>
        </w:rPr>
        <w:t>économique accrue</w:t>
      </w:r>
      <w:r>
        <w:rPr>
          <w:rFonts w:ascii="Times New Roman" w:hAnsi="Times New Roman" w:cs="Times New Roman" w:eastAsia="Times New Roman"/>
          <w:sz w:val="24"/>
          <w:szCs w:val="24"/>
          <w:vertAlign w:val="superscript"/>
          <w:lang w:eastAsia="fr-FR"/>
        </w:rPr>
        <w:footnoteReference w:id="484"/>
      </w:r>
      <w:r>
        <w:rPr>
          <w:rFonts w:ascii="Times New Roman" w:hAnsi="Times New Roman" w:cs="Times New Roman" w:eastAsia="Times New Roman"/>
          <w:sz w:val="24"/>
          <w:szCs w:val="24"/>
          <w:lang w:eastAsia="fr-FR"/>
        </w:rPr>
        <w:t>.</w:t>
      </w:r>
    </w:p>
    <w:p>
      <w:pPr>
        <w:pStyle w:val="P7"/>
        <w:numPr>
          <w:ilvl w:val="0"/>
          <w:numId w:val="76"/>
        </w:numPr>
      </w:pPr>
      <w:r>
        <w:t xml:space="preserve"> </w:t>
      </w:r>
      <w:bookmarkStart w:id="296" w:name="_Toc201655496"/>
      <w:bookmarkStart w:id="297" w:name="_Toc203643067"/>
      <w:r>
        <w:t>Dynamiques démographiques contrastées et leurs implications écologiques</w:t>
      </w:r>
      <w:bookmarkEnd w:id="296"/>
      <w:bookmarkEnd w:id="297"/>
    </w:p>
    <w:p>
      <w:pPr>
        <w:spacing w:lineRule="auto" w:line="360" w:before="100" w:after="100" w:beforeAutospacing="1" w:afterAutospacing="1"/>
        <w:jc w:val="both"/>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Le territoire forestier de Korifla</w:t>
      </w:r>
      <w:r>
        <w:rPr>
          <w:rFonts w:ascii="Times New Roman" w:hAnsi="Times New Roman" w:cs="Times New Roman" w:eastAsia="Times New Roman"/>
          <w:sz w:val="24"/>
          <w:szCs w:val="24"/>
          <w:lang w:eastAsia="fr-FR"/>
        </w:rPr>
        <w:t>,</w:t>
      </w:r>
      <w:r>
        <w:rPr>
          <w:rFonts w:ascii="Times New Roman" w:hAnsi="Times New Roman" w:cs="Times New Roman" w:eastAsia="Times New Roman"/>
          <w:sz w:val="24"/>
          <w:szCs w:val="24"/>
          <w:lang w:eastAsia="fr-FR"/>
        </w:rPr>
        <w:t xml:space="preserve"> s</w:t>
      </w:r>
      <w:r>
        <w:rPr>
          <w:rFonts w:ascii="Times New Roman" w:hAnsi="Times New Roman" w:cs="Times New Roman" w:eastAsia="Times New Roman"/>
          <w:sz w:val="24"/>
          <w:szCs w:val="24"/>
          <w:lang w:eastAsia="fr-FR"/>
        </w:rPr>
        <w:t>'</w:t>
      </w:r>
      <w:r>
        <w:rPr>
          <w:rFonts w:ascii="Times New Roman" w:hAnsi="Times New Roman" w:cs="Times New Roman" w:eastAsia="Times New Roman"/>
          <w:sz w:val="24"/>
          <w:szCs w:val="24"/>
          <w:lang w:eastAsia="fr-FR"/>
        </w:rPr>
        <w:t>étendant sur les communes rurales de Sidi Yahya Zaeer</w:t>
      </w:r>
      <w:r>
        <w:rPr>
          <w:rFonts w:ascii="Times New Roman" w:hAnsi="Times New Roman" w:cs="Times New Roman" w:eastAsia="Times New Roman"/>
          <w:sz w:val="24"/>
          <w:szCs w:val="24"/>
          <w:lang w:eastAsia="fr-FR"/>
        </w:rPr>
        <w:t>,</w:t>
      </w:r>
      <w:r>
        <w:rPr>
          <w:rFonts w:ascii="Times New Roman" w:hAnsi="Times New Roman" w:cs="Times New Roman" w:eastAsia="Times New Roman"/>
          <w:sz w:val="24"/>
          <w:szCs w:val="24"/>
          <w:lang w:eastAsia="fr-FR"/>
        </w:rPr>
        <w:t xml:space="preserve"> Oumazza</w:t>
      </w:r>
      <w:r>
        <w:rPr>
          <w:rFonts w:ascii="Times New Roman" w:hAnsi="Times New Roman" w:cs="Times New Roman" w:eastAsia="Times New Roman"/>
          <w:sz w:val="24"/>
          <w:szCs w:val="24"/>
          <w:lang w:eastAsia="fr-FR"/>
        </w:rPr>
        <w:t>,</w:t>
      </w:r>
      <w:r>
        <w:rPr>
          <w:rFonts w:ascii="Times New Roman" w:hAnsi="Times New Roman" w:cs="Times New Roman" w:eastAsia="Times New Roman"/>
          <w:sz w:val="24"/>
          <w:szCs w:val="24"/>
          <w:lang w:eastAsia="fr-FR"/>
        </w:rPr>
        <w:t xml:space="preserve"> Brachoua et Marchouch</w:t>
      </w:r>
      <w:r>
        <w:rPr>
          <w:rFonts w:ascii="Times New Roman" w:hAnsi="Times New Roman" w:cs="Times New Roman" w:eastAsia="Times New Roman"/>
          <w:sz w:val="24"/>
          <w:szCs w:val="24"/>
          <w:lang w:eastAsia="fr-FR"/>
        </w:rPr>
        <w:t>,</w:t>
      </w:r>
      <w:r>
        <w:rPr>
          <w:rFonts w:ascii="Times New Roman" w:hAnsi="Times New Roman" w:cs="Times New Roman" w:eastAsia="Times New Roman"/>
          <w:sz w:val="24"/>
          <w:szCs w:val="24"/>
          <w:lang w:eastAsia="fr-FR"/>
        </w:rPr>
        <w:t xml:space="preserve"> présente des trajectoires démographiques hétérogènes </w:t>
      </w:r>
      <w:r>
        <w:rPr>
          <w:rFonts w:ascii="Tahoma" w:hAnsi="Tahoma" w:cs="Tahoma" w:eastAsia="Times New Roman"/>
          <w:sz w:val="24"/>
          <w:szCs w:val="24"/>
          <w:lang w:eastAsia="fr-FR"/>
        </w:rPr>
        <w:t>(</w:t>
      </w:r>
      <w:r>
        <w:rPr>
          <w:rFonts w:ascii="Tahoma" w:hAnsi="Tahoma" w:cs="Tahoma" w:eastAsia="Times New Roman"/>
          <w:b w:val="1"/>
          <w:bCs w:val="1"/>
          <w:sz w:val="24"/>
          <w:szCs w:val="24"/>
          <w:lang w:eastAsia="fr-FR"/>
        </w:rPr>
        <w:t>Carte N° 10</w:t>
      </w:r>
      <w:r>
        <w:rPr>
          <w:rFonts w:ascii="Tahoma" w:hAnsi="Tahoma" w:cs="Tahoma" w:eastAsia="Times New Roman"/>
          <w:sz w:val="24"/>
          <w:szCs w:val="24"/>
          <w:lang w:eastAsia="fr-FR"/>
        </w:rPr>
        <w:t>)</w:t>
      </w:r>
      <w:r>
        <w:rPr>
          <w:rFonts w:ascii="Times New Roman" w:hAnsi="Times New Roman" w:cs="Times New Roman" w:eastAsia="Times New Roman"/>
          <w:sz w:val="24"/>
          <w:szCs w:val="24"/>
          <w:lang w:eastAsia="fr-FR"/>
        </w:rPr>
        <w:t xml:space="preserve"> dont les répercussions sur les écosystèmes forestiers s</w:t>
      </w:r>
      <w:r>
        <w:rPr>
          <w:rFonts w:ascii="Times New Roman" w:hAnsi="Times New Roman" w:cs="Times New Roman" w:eastAsia="Times New Roman"/>
          <w:sz w:val="24"/>
          <w:szCs w:val="24"/>
          <w:lang w:eastAsia="fr-FR"/>
        </w:rPr>
        <w:t>'</w:t>
      </w:r>
      <w:r>
        <w:rPr>
          <w:rFonts w:ascii="Times New Roman" w:hAnsi="Times New Roman" w:cs="Times New Roman" w:eastAsia="Times New Roman"/>
          <w:sz w:val="24"/>
          <w:szCs w:val="24"/>
          <w:lang w:eastAsia="fr-FR"/>
        </w:rPr>
        <w:t>avèrent particulièrement contrastées</w:t>
      </w:r>
      <w:r>
        <w:rPr>
          <w:rFonts w:ascii="Times New Roman" w:hAnsi="Times New Roman" w:cs="Times New Roman" w:eastAsia="Times New Roman"/>
          <w:sz w:val="24"/>
          <w:szCs w:val="24"/>
          <w:vertAlign w:val="superscript"/>
          <w:lang w:eastAsia="fr-FR"/>
        </w:rPr>
        <w:footnoteReference w:id="485"/>
      </w:r>
      <w:r>
        <w:rPr>
          <w:rFonts w:ascii="Times New Roman" w:hAnsi="Times New Roman" w:cs="Times New Roman" w:eastAsia="Times New Roman"/>
          <w:sz w:val="24"/>
          <w:szCs w:val="24"/>
          <w:lang w:eastAsia="fr-FR"/>
        </w:rPr>
        <w:t>.</w:t>
      </w:r>
    </w:p>
    <w:p>
      <w:pPr>
        <w:spacing w:lineRule="auto" w:line="360" w:before="100" w:after="100" w:beforeAutospacing="1" w:afterAutospacing="1"/>
        <w:jc w:val="both"/>
        <w:rPr>
          <w:rFonts w:ascii="Times New Roman" w:hAnsi="Times New Roman" w:cs="Times New Roman" w:eastAsia="Times New Roman"/>
          <w:sz w:val="24"/>
          <w:szCs w:val="24"/>
          <w:lang w:eastAsia="fr-FR"/>
        </w:rPr>
      </w:pPr>
    </w:p>
    <w:p>
      <w:pPr>
        <w:spacing w:lineRule="auto" w:line="360" w:before="100" w:after="100" w:beforeAutospacing="1" w:afterAutospacing="1"/>
        <w:jc w:val="both"/>
        <w:rPr>
          <w:rFonts w:ascii="Times New Roman" w:hAnsi="Times New Roman" w:cs="Times New Roman" w:eastAsia="Times New Roman"/>
          <w:sz w:val="24"/>
          <w:szCs w:val="24"/>
          <w:lang w:eastAsia="fr-FR"/>
        </w:rPr>
      </w:pPr>
      <w:r>
        <w:rPr>
          <w:rFonts w:ascii="Times New Roman" w:hAnsi="Times New Roman" w:cs="Times New Roman" w:eastAsia="Times New Roman"/>
          <w:noProof w:val="1"/>
          <w:sz w:val="24"/>
          <w:szCs w:val="24"/>
          <w:lang w:eastAsia="fr-FR"/>
        </w:rPr>
        <mc:AlternateContent>
          <mc:Choice Requires="wps">
            <w:drawing>
              <wp:anchor xmlns:wp="http://schemas.openxmlformats.org/drawingml/2006/wordprocessingDrawing" distT="0" distB="0" distL="114300" distR="114300" simplePos="0" relativeHeight="19" behindDoc="1" locked="0" layoutInCell="1" allowOverlap="1">
                <wp:simplePos x="0" y="0"/>
                <wp:positionH relativeFrom="column">
                  <wp:posOffset>-3771900</wp:posOffset>
                </wp:positionH>
                <wp:positionV relativeFrom="paragraph">
                  <wp:posOffset>3694430</wp:posOffset>
                </wp:positionV>
                <wp:extent cx="7647940" cy="607695"/>
                <wp:effectExtent l="0" t="3810" r="5715" b="5715"/>
                <wp:wrapTight wrapText="bothSides">
                  <wp:wrapPolygon edited="0">
                    <wp:start x="21612" y="147"/>
                    <wp:lineTo x="37" y="147"/>
                    <wp:lineTo x="37" y="21137"/>
                    <wp:lineTo x="21612" y="21137"/>
                    <wp:lineTo x="21612" y="147"/>
                  </wp:wrapPolygon>
                </wp:wrapTight>
                <wp:docPr id="307" name="Zone de texte 2"/>
                <wp:cNvGraphicFramePr/>
                <a:graphic xmlns:a="http://schemas.openxmlformats.org/drawingml/2006/main">
                  <a:graphicData uri="http://schemas.microsoft.com/office/word/2010/wordprocessingShape">
                    <wps:wsp>
                      <wps:cNvSpPr txBox="1">
                        <a:spLocks noChangeArrowheads="1"/>
                      </wps:cNvSpPr>
                      <wps:spPr bwMode="auto">
                        <a:xfrm rot="16200000">
                          <a:off x="0" y="0"/>
                          <a:ext cx="7647940" cy="607695"/>
                        </a:xfrm>
                        <a:prstGeom prst="rect"/>
                        <a:solidFill>
                          <a:srgbClr val="FFFFFF"/>
                        </a:solidFill>
                        <a:ln w="9525">
                          <a:noFill/>
                          <a:miter lim="800000"/>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pStyle w:val="P47"/>
                            </w:pPr>
                            <w:bookmarkStart w:id="0" w:name="_Toc203642684"/>
                            <w:r>
                              <w:t xml:space="preserve">Carte </w:t>
                            </w:r>
                            <w:r>
                              <w:rPr>
                                <w:noProof w:val="1"/>
                              </w:rPr>
                              <w:fldChar w:fldCharType="begin"/>
                            </w:r>
                            <w:r>
                              <w:rPr>
                                <w:noProof w:val="1"/>
                              </w:rPr>
                              <w:instrText xml:space="preserve"> SEQ Carte \* ARABIC </w:instrText>
                            </w:r>
                            <w:r>
                              <w:rPr>
                                <w:noProof w:val="1"/>
                              </w:rPr>
                              <w:fldChar w:fldCharType="separate"/>
                            </w:r>
                            <w:r>
                              <w:rPr>
                                <w:noProof w:val="1"/>
                              </w:rPr>
                              <w:t>10</w:t>
                            </w:r>
                            <w:r>
                              <w:rPr>
                                <w:noProof w:val="1"/>
                              </w:rPr>
                              <w:fldChar w:fldCharType="end"/>
                            </w:r>
                            <w:r>
                              <w:t xml:space="preserve"> : Impact des dynamiques démographiques et socioéconomiques sur la dégradation de la forêt de Korifla</w:t>
                            </w:r>
                            <w:bookmarkEnd w:id="0"/>
                          </w:p>
                          <w:p/>
                        </w:txbxContent>
                      </wps:txbx>
                      <wps:bodyPr rot="0" vert="horz" wrap="square" lIns="91440" tIns="45720" rIns="91440" bIns="45720" anchor="t" anchorCtr="0">
                        <a:noAutofit/>
                      </wps:bodyPr>
                    </wps:wsp>
                  </a:graphicData>
                </a:graphic>
              </wp:anchor>
            </w:drawing>
          </mc:Choice>
          <mc:Fallback>
            <w:pict>
              <v:shape xmlns:o="urn:schemas-microsoft-com:office:office" type="#_x0000_t202" id="Zone de texte 2" o:spid="_x0000_s1090" style="position:absolute;width:602.2pt;height:47.85pt;z-index:-32759;mso-wrap-distance-left:9pt;mso-wrap-distance-top:0pt;mso-wrap-distance-right:9pt;mso-wrap-distance-bottom:0pt;margin-left:-297pt;margin-top:290.9pt;mso-position-horizontal:absolute;mso-position-horizontal-relative:text;mso-position-vertical:absolute;mso-position-vertical-relative:text;rotation:270" o:allowincell="t" fillcolor="#FFFFFF" strokeweight="0.75pt" stroked="f">
                <v:textbox inset="3mm,1mm,3mm,1mm">
                  <w:txbxContent>
                    <w:p>
                      <w:pPr>
                        <w:pStyle w:val="P47"/>
                      </w:pPr>
                      <w:bookmarkStart w:id="0" w:name="_Toc203642684"/>
                      <w:r>
                        <w:t xml:space="preserve">Carte </w:t>
                      </w:r>
                      <w:r>
                        <w:rPr>
                          <w:noProof w:val="1"/>
                        </w:rPr>
                        <w:fldChar w:fldCharType="begin"/>
                      </w:r>
                      <w:r>
                        <w:rPr>
                          <w:noProof w:val="1"/>
                        </w:rPr>
                        <w:instrText xml:space="preserve"> SEQ Carte \* ARABIC </w:instrText>
                      </w:r>
                      <w:r>
                        <w:rPr>
                          <w:noProof w:val="1"/>
                        </w:rPr>
                        <w:fldChar w:fldCharType="separate"/>
                      </w:r>
                      <w:r>
                        <w:rPr>
                          <w:noProof w:val="1"/>
                        </w:rPr>
                        <w:t>10</w:t>
                      </w:r>
                      <w:r>
                        <w:rPr>
                          <w:noProof w:val="1"/>
                        </w:rPr>
                        <w:fldChar w:fldCharType="end"/>
                      </w:r>
                      <w:r>
                        <w:t xml:space="preserve"> : Impact des dynamiques démographiques et socioéconomiques sur la dégradation de la forêt de Korifla</w:t>
                      </w:r>
                      <w:bookmarkEnd w:id="0"/>
                    </w:p>
                    <w:p/>
                  </w:txbxContent>
                </v:textbox>
                <w10:wrap type="tight" anchory="line"/>
              </v:shape>
            </w:pict>
          </mc:Fallback>
        </mc:AlternateContent>
      </w:r>
      <w:r>
        <w:rPr>
          <w:rFonts w:ascii="Times New Roman" w:hAnsi="Times New Roman" w:cs="Times New Roman" w:eastAsia="Times New Roman"/>
          <w:noProof w:val="1"/>
          <w:sz w:val="24"/>
          <w:szCs w:val="24"/>
          <w:lang w:eastAsia="fr-FR"/>
        </w:rPr>
        <mc:AlternateContent>
          <mc:Choice Requires="wps">
            <w:drawing>
              <wp:anchor xmlns:wp="http://schemas.openxmlformats.org/drawingml/2006/wordprocessingDrawing" distT="0" distB="0" distL="114300" distR="114300" simplePos="0" relativeHeight="20" behindDoc="1" locked="0" layoutInCell="1" allowOverlap="1">
                <wp:simplePos x="0" y="0"/>
                <wp:positionH relativeFrom="column">
                  <wp:posOffset>2425065</wp:posOffset>
                </wp:positionH>
                <wp:positionV relativeFrom="paragraph">
                  <wp:posOffset>3769995</wp:posOffset>
                </wp:positionV>
                <wp:extent cx="7645400" cy="466090"/>
                <wp:effectExtent l="8255" t="0" r="1905" b="1905"/>
                <wp:wrapTight wrapText="bothSides">
                  <wp:wrapPolygon edited="0">
                    <wp:start x="21577" y="-383"/>
                    <wp:lineTo x="48" y="-383"/>
                    <wp:lineTo x="48" y="20805"/>
                    <wp:lineTo x="21577" y="20805"/>
                    <wp:lineTo x="21577" y="-383"/>
                  </wp:wrapPolygon>
                </wp:wrapTight>
                <wp:docPr id="15" name="Zone de texte 2"/>
                <wp:cNvGraphicFramePr/>
                <a:graphic xmlns:a="http://schemas.openxmlformats.org/drawingml/2006/main">
                  <a:graphicData uri="http://schemas.microsoft.com/office/word/2010/wordprocessingShape">
                    <wps:wsp>
                      <wps:cNvSpPr txBox="1">
                        <a:spLocks noChangeArrowheads="1"/>
                      </wps:cNvSpPr>
                      <wps:spPr bwMode="auto">
                        <a:xfrm rot="16200000">
                          <a:off x="0" y="0"/>
                          <a:ext cx="7645400" cy="466090"/>
                        </a:xfrm>
                        <a:prstGeom prst="rect"/>
                        <a:solidFill>
                          <a:srgbClr val="FFFFFF"/>
                        </a:solidFill>
                        <a:ln w="9525">
                          <a:noFill/>
                          <a:miter lim="800000"/>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360" w:before="100" w:after="100" w:beforeAutospacing="1" w:afterAutospacing="1"/>
                              <w:jc w:val="center"/>
                              <w:rPr>
                                <w:rFonts w:ascii="Tahoma" w:hAnsi="Tahoma" w:cs="Tahoma" w:eastAsia="Times New Roman"/>
                                <w:sz w:val="24"/>
                                <w:szCs w:val="24"/>
                                <w:lang w:eastAsia="fr-FR"/>
                              </w:rPr>
                            </w:pPr>
                            <w:r>
                              <w:rPr>
                                <w:rFonts w:ascii="Tahoma" w:hAnsi="Tahoma" w:cs="Tahoma" w:eastAsia="Times New Roman"/>
                                <w:b w:val="1"/>
                                <w:bCs w:val="1"/>
                                <w:sz w:val="24"/>
                                <w:szCs w:val="24"/>
                                <w:lang w:eastAsia="fr-FR"/>
                              </w:rPr>
                              <w:t>Source</w:t>
                            </w:r>
                            <w:r>
                              <w:rPr>
                                <w:rFonts w:ascii="Tahoma" w:hAnsi="Tahoma" w:cs="Tahoma" w:eastAsia="Times New Roman"/>
                                <w:sz w:val="24"/>
                                <w:szCs w:val="24"/>
                                <w:lang w:eastAsia="fr-FR"/>
                              </w:rPr>
                              <w:t xml:space="preserve"> : Elaboration de l’auteur</w:t>
                            </w:r>
                          </w:p>
                          <w:p/>
                        </w:txbxContent>
                      </wps:txbx>
                      <wps:bodyPr rot="0" vert="horz" wrap="square" lIns="91440" tIns="45720" rIns="91440" bIns="45720" anchor="t" anchorCtr="0">
                        <a:noAutofit/>
                      </wps:bodyPr>
                    </wps:wsp>
                  </a:graphicData>
                </a:graphic>
              </wp:anchor>
            </w:drawing>
          </mc:Choice>
          <mc:Fallback>
            <w:pict>
              <v:shape xmlns:o="urn:schemas-microsoft-com:office:office" type="#_x0000_t202" id="Zone de texte 2" o:spid="_x0000_s1091" style="position:absolute;width:602pt;height:36.7pt;z-index:-32758;mso-wrap-distance-left:9pt;mso-wrap-distance-top:0pt;mso-wrap-distance-right:9pt;mso-wrap-distance-bottom:0pt;margin-left:190.95pt;margin-top:296.85pt;mso-position-horizontal:absolute;mso-position-horizontal-relative:text;mso-position-vertical:absolute;mso-position-vertical-relative:text;rotation:270" o:allowincell="t" fillcolor="#FFFFFF" strokeweight="0.75pt" stroked="f">
                <v:textbox inset="3mm,1mm,3mm,1mm">
                  <w:txbxContent>
                    <w:p>
                      <w:pPr>
                        <w:spacing w:lineRule="auto" w:line="360" w:before="100" w:after="100" w:beforeAutospacing="1" w:afterAutospacing="1"/>
                        <w:jc w:val="center"/>
                        <w:rPr>
                          <w:rFonts w:ascii="Tahoma" w:hAnsi="Tahoma" w:cs="Tahoma" w:eastAsia="Times New Roman"/>
                          <w:sz w:val="24"/>
                          <w:szCs w:val="24"/>
                          <w:lang w:eastAsia="fr-FR"/>
                        </w:rPr>
                      </w:pPr>
                      <w:r>
                        <w:rPr>
                          <w:rFonts w:ascii="Tahoma" w:hAnsi="Tahoma" w:cs="Tahoma" w:eastAsia="Times New Roman"/>
                          <w:b w:val="1"/>
                          <w:bCs w:val="1"/>
                          <w:sz w:val="24"/>
                          <w:szCs w:val="24"/>
                          <w:lang w:eastAsia="fr-FR"/>
                        </w:rPr>
                        <w:t>Source</w:t>
                      </w:r>
                      <w:r>
                        <w:rPr>
                          <w:rFonts w:ascii="Tahoma" w:hAnsi="Tahoma" w:cs="Tahoma" w:eastAsia="Times New Roman"/>
                          <w:sz w:val="24"/>
                          <w:szCs w:val="24"/>
                          <w:lang w:eastAsia="fr-FR"/>
                        </w:rPr>
                        <w:t xml:space="preserve"> : Elaboration de l’auteur</w:t>
                      </w:r>
                    </w:p>
                    <w:p/>
                  </w:txbxContent>
                </v:textbox>
                <w10:wrap type="tight" anchory="line"/>
              </v:shape>
            </w:pict>
          </mc:Fallback>
        </mc:AlternateContent>
      </w:r>
      <w:r>
        <w:rPr>
          <w:rFonts w:ascii="Times New Roman" w:hAnsi="Times New Roman" w:cs="Times New Roman" w:eastAsia="Times New Roman"/>
          <w:noProof w:val="1"/>
          <w:sz w:val="24"/>
          <w:szCs w:val="24"/>
          <w:lang w:eastAsia="fr-FR"/>
        </w:rPr>
        <w:drawing>
          <wp:anchor xmlns:wp="http://schemas.openxmlformats.org/drawingml/2006/wordprocessingDrawing" distT="0" distB="0" distL="114300" distR="114300" simplePos="0" relativeHeight="18" behindDoc="1" locked="0" layoutInCell="1" allowOverlap="1">
            <wp:simplePos x="0" y="0"/>
            <wp:positionH relativeFrom="column">
              <wp:posOffset>-739140</wp:posOffset>
            </wp:positionH>
            <wp:positionV relativeFrom="paragraph">
              <wp:posOffset>1226185</wp:posOffset>
            </wp:positionV>
            <wp:extent cx="7939405" cy="5611495"/>
            <wp:effectExtent l="1905" t="0" r="6350" b="6350"/>
            <wp:wrapTight wrapText="bothSides">
              <wp:wrapPolygon edited="0">
                <wp:start x="21595" y="-7"/>
                <wp:lineTo x="35" y="-7"/>
                <wp:lineTo x="35" y="21551"/>
                <wp:lineTo x="21595" y="21551"/>
                <wp:lineTo x="21595" y="-7"/>
              </wp:wrapPolygon>
            </wp:wrapTight>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dpi="0">
                    <a:blip xmlns:r="http://schemas.openxmlformats.org/officeDocument/2006/relationships" r:embed="Relimage23"/>
                    <a:srcRect/>
                    <a:stretch>
                      <a:fillRect/>
                    </a:stretch>
                  </pic:blipFill>
                  <pic:spPr bwMode="auto">
                    <a:xfrm rot="16200000">
                      <a:off x="0" y="0"/>
                      <a:ext cx="7939405" cy="5611495"/>
                    </a:xfrm>
                    <a:prstGeom prst="rect"/>
                    <a:noFill/>
                  </pic:spPr>
                </pic:pic>
              </a:graphicData>
            </a:graphic>
          </wp:anchor>
        </w:drawing>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 théorie de la transition démographique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développée par Warren Thompson</w:t>
      </w:r>
      <w:r>
        <w:rPr>
          <w:rFonts w:ascii="Tahoma" w:hAnsi="Tahoma" w:cs="Tahoma" w:eastAsia="Times New Roman"/>
          <w:sz w:val="24"/>
          <w:szCs w:val="24"/>
          <w:vertAlign w:val="superscript"/>
          <w:lang w:eastAsia="fr-FR"/>
        </w:rPr>
        <w:footnoteReference w:id="486"/>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trouve ici une illustration particulière dans le cas de la commune de Sidi Yahya Zaeer</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qui connaît une croissance démographique exceptionnelle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commune a enregistré une évolution démographique remarquable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passant de 19 285 habitants en 1994 à 116 694 habitants en 2024</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soit un Taux d</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Accroissement Moyen Annuel </w:t>
      </w:r>
      <w:r>
        <w:rPr>
          <w:rFonts w:ascii="Tahoma" w:hAnsi="Tahoma" w:cs="Tahoma" w:eastAsia="Times New Roman"/>
          <w:sz w:val="24"/>
          <w:szCs w:val="24"/>
          <w:lang w:eastAsia="fr-FR"/>
        </w:rPr>
        <w:t>(</w:t>
      </w:r>
      <w:r>
        <w:rPr>
          <w:rFonts w:ascii="Tahoma" w:hAnsi="Tahoma" w:cs="Tahoma" w:eastAsia="Times New Roman"/>
          <w:sz w:val="24"/>
          <w:szCs w:val="24"/>
          <w:lang w:eastAsia="fr-FR"/>
        </w:rPr>
        <w:t>TAMA</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de 7</w:t>
      </w:r>
      <w:r>
        <w:rPr>
          <w:rFonts w:ascii="Tahoma" w:hAnsi="Tahoma" w:cs="Tahoma" w:eastAsia="Times New Roman"/>
          <w:sz w:val="24"/>
          <w:szCs w:val="24"/>
          <w:lang w:eastAsia="fr-FR"/>
        </w:rPr>
        <w:t>,</w:t>
      </w:r>
      <w:r>
        <w:rPr>
          <w:rFonts w:ascii="Tahoma" w:hAnsi="Tahoma" w:cs="Tahoma" w:eastAsia="Times New Roman"/>
          <w:sz w:val="24"/>
          <w:szCs w:val="24"/>
          <w:lang w:eastAsia="fr-FR"/>
        </w:rPr>
        <w:t>4</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sur la période 2014</w:t>
      </w:r>
      <w:r>
        <w:rPr>
          <w:rFonts w:ascii="Tahoma" w:hAnsi="Tahoma" w:cs="Tahoma" w:eastAsia="Times New Roman"/>
          <w:sz w:val="24"/>
          <w:szCs w:val="24"/>
          <w:lang w:eastAsia="fr-FR"/>
        </w:rPr>
        <w:t>-</w:t>
      </w:r>
      <w:r>
        <w:rPr>
          <w:rFonts w:ascii="Tahoma" w:hAnsi="Tahoma" w:cs="Tahoma" w:eastAsia="Times New Roman"/>
          <w:sz w:val="24"/>
          <w:szCs w:val="24"/>
          <w:lang w:eastAsia="fr-FR"/>
        </w:rPr>
        <w:t>2024</w:t>
      </w:r>
      <w:r>
        <w:rPr>
          <w:rFonts w:ascii="Tahoma" w:hAnsi="Tahoma" w:cs="Tahoma" w:eastAsia="Times New Roman"/>
          <w:sz w:val="24"/>
          <w:szCs w:val="24"/>
          <w:vertAlign w:val="superscript"/>
          <w:lang w:eastAsia="fr-FR"/>
        </w:rPr>
        <w:footnoteReference w:id="487"/>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Les projections démographiques établissent que cette population pourrait atteindre 255 816 habitants d</w:t>
      </w:r>
      <w:r>
        <w:rPr>
          <w:rFonts w:ascii="Tahoma" w:hAnsi="Tahoma" w:cs="Tahoma" w:eastAsia="Times New Roman"/>
          <w:sz w:val="24"/>
          <w:szCs w:val="24"/>
          <w:lang w:eastAsia="fr-FR"/>
        </w:rPr>
        <w:t>'</w:t>
      </w:r>
      <w:r>
        <w:rPr>
          <w:rFonts w:ascii="Tahoma" w:hAnsi="Tahoma" w:cs="Tahoma" w:eastAsia="Times New Roman"/>
          <w:sz w:val="24"/>
          <w:szCs w:val="24"/>
          <w:lang w:eastAsia="fr-FR"/>
        </w:rPr>
        <w:t>ici 2034</w:t>
      </w:r>
      <w:r>
        <w:rPr>
          <w:rFonts w:ascii="Tahoma" w:hAnsi="Tahoma" w:cs="Tahoma" w:eastAsia="Times New Roman"/>
          <w:sz w:val="24"/>
          <w:szCs w:val="24"/>
          <w:vertAlign w:val="superscript"/>
          <w:lang w:eastAsia="fr-FR"/>
        </w:rPr>
        <w:footnoteReference w:id="488"/>
      </w:r>
      <w:r>
        <w:rPr>
          <w:rFonts w:ascii="Tahoma" w:hAnsi="Tahoma" w:cs="Tahoma" w:eastAsia="Times New Roman"/>
          <w:sz w:val="24"/>
          <w:szCs w:val="24"/>
          <w:lang w:eastAsia="fr-FR"/>
        </w:rPr>
        <w:t>.</w:t>
      </w:r>
    </w:p>
    <w:p>
      <w:pPr>
        <w:spacing w:lineRule="auto" w:line="360" w:before="100" w:after="100" w:beforeAutospacing="1" w:afterAutospacing="1"/>
        <w:jc w:val="both"/>
        <w:rPr>
          <w:rFonts w:ascii="Times New Roman" w:hAnsi="Times New Roman" w:cs="Times New Roman" w:eastAsia="Times New Roman"/>
          <w:sz w:val="24"/>
          <w:szCs w:val="24"/>
          <w:lang w:eastAsia="fr-FR"/>
        </w:rPr>
      </w:pPr>
      <w:r>
        <w:rPr>
          <w:rFonts w:ascii="Tahoma" w:hAnsi="Tahoma" w:cs="Tahoma" w:eastAsia="Times New Roman"/>
          <w:sz w:val="24"/>
          <w:szCs w:val="24"/>
          <w:lang w:eastAsia="fr-FR"/>
        </w:rPr>
        <w:t>Cette croissance démographique explosive s</w:t>
      </w:r>
      <w:r>
        <w:rPr>
          <w:rFonts w:ascii="Tahoma" w:hAnsi="Tahoma" w:cs="Tahoma" w:eastAsia="Times New Roman"/>
          <w:sz w:val="24"/>
          <w:szCs w:val="24"/>
          <w:lang w:eastAsia="fr-FR"/>
        </w:rPr>
        <w:t>'</w:t>
      </w:r>
      <w:r>
        <w:rPr>
          <w:rFonts w:ascii="Tahoma" w:hAnsi="Tahoma" w:cs="Tahoma" w:eastAsia="Times New Roman"/>
          <w:sz w:val="24"/>
          <w:szCs w:val="24"/>
          <w:lang w:eastAsia="fr-FR"/>
        </w:rPr>
        <w:t>inscrit dans le paradigme néo</w:t>
      </w:r>
      <w:r>
        <w:rPr>
          <w:rFonts w:ascii="Tahoma" w:hAnsi="Tahoma" w:cs="Tahoma" w:eastAsia="Times New Roman"/>
          <w:sz w:val="24"/>
          <w:szCs w:val="24"/>
          <w:lang w:eastAsia="fr-FR"/>
        </w:rPr>
        <w:t>-</w:t>
      </w:r>
      <w:r>
        <w:rPr>
          <w:rFonts w:ascii="Tahoma" w:hAnsi="Tahoma" w:cs="Tahoma" w:eastAsia="Times New Roman"/>
          <w:sz w:val="24"/>
          <w:szCs w:val="24"/>
          <w:lang w:eastAsia="fr-FR"/>
        </w:rPr>
        <w:t>malthusien</w:t>
      </w:r>
      <w:r>
        <w:rPr>
          <w:rFonts w:ascii="Tahoma" w:hAnsi="Tahoma" w:cs="Tahoma" w:eastAsia="Times New Roman"/>
          <w:sz w:val="24"/>
          <w:szCs w:val="24"/>
          <w:vertAlign w:val="superscript"/>
          <w:lang w:eastAsia="fr-FR"/>
        </w:rPr>
        <w:footnoteReference w:id="489"/>
      </w:r>
      <w:r>
        <w:rPr>
          <w:rFonts w:ascii="Tahoma" w:hAnsi="Tahoma" w:cs="Tahoma" w:eastAsia="Times New Roman"/>
          <w:sz w:val="24"/>
          <w:szCs w:val="24"/>
          <w:lang w:eastAsia="fr-FR"/>
        </w:rPr>
        <w:t xml:space="preserve"> qui postule une corrélation directe entre l</w:t>
      </w:r>
      <w:r>
        <w:rPr>
          <w:rFonts w:ascii="Tahoma" w:hAnsi="Tahoma" w:cs="Tahoma" w:eastAsia="Times New Roman"/>
          <w:sz w:val="24"/>
          <w:szCs w:val="24"/>
          <w:lang w:eastAsia="fr-FR"/>
        </w:rPr>
        <w:t>'</w:t>
      </w:r>
      <w:r>
        <w:rPr>
          <w:rFonts w:ascii="Tahoma" w:hAnsi="Tahoma" w:cs="Tahoma" w:eastAsia="Times New Roman"/>
          <w:sz w:val="24"/>
          <w:szCs w:val="24"/>
          <w:lang w:eastAsia="fr-FR"/>
        </w:rPr>
        <w:t>accroissement démographique et la pression exercée sur les ressources naturelles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La croissance exponentielle de la population génère des besoins accrus en ressources forestières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induisant une intensification de l</w:t>
      </w:r>
      <w:r>
        <w:rPr>
          <w:rFonts w:ascii="Tahoma" w:hAnsi="Tahoma" w:cs="Tahoma" w:eastAsia="Times New Roman"/>
          <w:sz w:val="24"/>
          <w:szCs w:val="24"/>
          <w:lang w:eastAsia="fr-FR"/>
        </w:rPr>
        <w:t>'</w:t>
      </w:r>
      <w:r>
        <w:rPr>
          <w:rFonts w:ascii="Tahoma" w:hAnsi="Tahoma" w:cs="Tahoma" w:eastAsia="Times New Roman"/>
          <w:sz w:val="24"/>
          <w:szCs w:val="24"/>
          <w:lang w:eastAsia="fr-FR"/>
        </w:rPr>
        <w:t>exploitation des formations végétales et une extension de l</w:t>
      </w:r>
      <w:r>
        <w:rPr>
          <w:rFonts w:ascii="Tahoma" w:hAnsi="Tahoma" w:cs="Tahoma" w:eastAsia="Times New Roman"/>
          <w:sz w:val="24"/>
          <w:szCs w:val="24"/>
          <w:lang w:eastAsia="fr-FR"/>
        </w:rPr>
        <w:t>'</w:t>
      </w:r>
      <w:r>
        <w:rPr>
          <w:rFonts w:ascii="Tahoma" w:hAnsi="Tahoma" w:cs="Tahoma" w:eastAsia="Times New Roman"/>
          <w:sz w:val="24"/>
          <w:szCs w:val="24"/>
          <w:lang w:eastAsia="fr-FR"/>
        </w:rPr>
        <w:t>urbanisation aux dépens des espaces forestiers</w:t>
      </w:r>
      <w:r>
        <w:rPr>
          <w:rFonts w:ascii="Tahoma" w:hAnsi="Tahoma" w:cs="Tahoma" w:eastAsia="Times New Roman"/>
          <w:sz w:val="24"/>
          <w:szCs w:val="24"/>
          <w:vertAlign w:val="superscript"/>
          <w:lang w:eastAsia="fr-FR"/>
        </w:rPr>
        <w:footnoteReference w:id="490"/>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w:t>
      </w:r>
      <w:r>
        <w:rPr>
          <w:rFonts w:ascii="Tahoma" w:hAnsi="Tahoma" w:cs="Tahoma" w:eastAsia="Times New Roman"/>
          <w:b w:val="1"/>
          <w:bCs w:val="1"/>
          <w:sz w:val="24"/>
          <w:szCs w:val="24"/>
          <w:lang w:eastAsia="fr-FR"/>
        </w:rPr>
        <w:t>(</w:t>
      </w:r>
      <w:r>
        <w:rPr>
          <w:rFonts w:ascii="Tahoma" w:hAnsi="Tahoma" w:cs="Tahoma" w:eastAsia="Times New Roman"/>
          <w:b w:val="1"/>
          <w:bCs w:val="1"/>
          <w:sz w:val="24"/>
          <w:szCs w:val="24"/>
          <w:lang w:eastAsia="fr-FR"/>
        </w:rPr>
        <w:t>Cf</w:t>
      </w:r>
      <w:r>
        <w:rPr>
          <w:rFonts w:ascii="Tahoma" w:hAnsi="Tahoma" w:cs="Tahoma" w:eastAsia="Times New Roman"/>
          <w:b w:val="1"/>
          <w:bCs w:val="1"/>
          <w:sz w:val="24"/>
          <w:szCs w:val="24"/>
          <w:lang w:eastAsia="fr-FR"/>
        </w:rPr>
        <w:t>.</w:t>
      </w:r>
      <w:r>
        <w:rPr>
          <w:rFonts w:ascii="Tahoma" w:hAnsi="Tahoma" w:cs="Tahoma" w:eastAsia="Times New Roman"/>
          <w:b w:val="1"/>
          <w:bCs w:val="1"/>
          <w:sz w:val="24"/>
          <w:szCs w:val="24"/>
          <w:lang w:eastAsia="fr-FR"/>
        </w:rPr>
        <w:t xml:space="preserve"> photos en ANNEXE 6</w:t>
      </w:r>
      <w:r>
        <w:rPr>
          <w:rFonts w:ascii="Tahoma" w:hAnsi="Tahoma" w:cs="Tahoma" w:eastAsia="Times New Roman"/>
          <w:b w:val="1"/>
          <w:bCs w:val="1"/>
          <w:sz w:val="24"/>
          <w:szCs w:val="24"/>
          <w:lang w:eastAsia="fr-FR"/>
        </w:rPr>
        <w:t>)</w:t>
      </w:r>
    </w:p>
    <w:p>
      <w:pPr>
        <w:widowControl w:val="0"/>
        <w:numPr>
          <w:ilvl w:val="0"/>
          <w:numId w:val="44"/>
        </w:numPr>
        <w:spacing w:lineRule="auto" w:line="240" w:before="100" w:after="100" w:beforeAutospacing="1" w:afterAutospacing="1"/>
        <w:jc w:val="both"/>
        <w:outlineLvl w:val="2"/>
        <w:rPr>
          <w:rFonts w:ascii="Times New Roman" w:hAnsi="Times New Roman" w:cs="Times New Roman" w:eastAsia="Times New Roman"/>
          <w:b w:val="1"/>
          <w:bCs w:val="1"/>
          <w:sz w:val="27"/>
          <w:szCs w:val="27"/>
          <w:lang w:eastAsia="fr-FR"/>
        </w:rPr>
      </w:pPr>
      <w:bookmarkStart w:id="298" w:name="_Toc201570838"/>
      <w:r>
        <w:rPr>
          <w:rFonts w:ascii="Times New Roman" w:hAnsi="Times New Roman" w:cs="Times New Roman" w:eastAsia="Times New Roman"/>
          <w:b w:val="1"/>
          <w:bCs w:val="1"/>
          <w:sz w:val="27"/>
          <w:szCs w:val="27"/>
          <w:lang w:eastAsia="fr-FR"/>
        </w:rPr>
        <w:t>Le paradoxe du déclin démographique</w:t>
      </w:r>
      <w:bookmarkEnd w:id="298"/>
    </w:p>
    <w:p>
      <w:pPr>
        <w:spacing w:lineRule="auto" w:line="360" w:before="100" w:after="0" w:beforeAutospacing="1"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Paradoxalement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les communes d</w:t>
      </w:r>
      <w:r>
        <w:rPr>
          <w:rFonts w:ascii="Tahoma" w:hAnsi="Tahoma" w:cs="Tahoma" w:eastAsia="Times New Roman"/>
          <w:sz w:val="24"/>
          <w:szCs w:val="24"/>
          <w:lang w:eastAsia="fr-FR"/>
        </w:rPr>
        <w:t>'</w:t>
      </w:r>
      <w:r>
        <w:rPr>
          <w:rFonts w:ascii="Tahoma" w:hAnsi="Tahoma" w:cs="Tahoma" w:eastAsia="Times New Roman"/>
          <w:sz w:val="24"/>
          <w:szCs w:val="24"/>
          <w:lang w:eastAsia="fr-FR"/>
        </w:rPr>
        <w:t>Oumazza et Brachoua</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affichant respectivement des TAMA de </w:t>
      </w:r>
      <w:r>
        <w:rPr>
          <w:rFonts w:ascii="Tahoma" w:hAnsi="Tahoma" w:cs="Tahoma" w:eastAsia="Times New Roman"/>
          <w:sz w:val="24"/>
          <w:szCs w:val="24"/>
          <w:lang w:eastAsia="fr-FR"/>
        </w:rPr>
        <w:t>-</w:t>
      </w:r>
      <w:r>
        <w:rPr>
          <w:rFonts w:ascii="Tahoma" w:hAnsi="Tahoma" w:cs="Tahoma" w:eastAsia="Times New Roman"/>
          <w:sz w:val="24"/>
          <w:szCs w:val="24"/>
          <w:lang w:eastAsia="fr-FR"/>
        </w:rPr>
        <w:t>3</w:t>
      </w:r>
      <w:r>
        <w:rPr>
          <w:rFonts w:ascii="Tahoma" w:hAnsi="Tahoma" w:cs="Tahoma" w:eastAsia="Times New Roman"/>
          <w:sz w:val="24"/>
          <w:szCs w:val="24"/>
          <w:lang w:eastAsia="fr-FR"/>
        </w:rPr>
        <w:t>,</w:t>
      </w:r>
      <w:r>
        <w:rPr>
          <w:rFonts w:ascii="Tahoma" w:hAnsi="Tahoma" w:cs="Tahoma" w:eastAsia="Times New Roman"/>
          <w:sz w:val="24"/>
          <w:szCs w:val="24"/>
          <w:lang w:eastAsia="fr-FR"/>
        </w:rPr>
        <w:t>5</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et </w:t>
      </w:r>
      <w:r>
        <w:rPr>
          <w:rFonts w:ascii="Tahoma" w:hAnsi="Tahoma" w:cs="Tahoma" w:eastAsia="Times New Roman"/>
          <w:sz w:val="24"/>
          <w:szCs w:val="24"/>
          <w:lang w:eastAsia="fr-FR"/>
        </w:rPr>
        <w:t>-</w:t>
      </w:r>
      <w:r>
        <w:rPr>
          <w:rFonts w:ascii="Tahoma" w:hAnsi="Tahoma" w:cs="Tahoma" w:eastAsia="Times New Roman"/>
          <w:sz w:val="24"/>
          <w:szCs w:val="24"/>
          <w:lang w:eastAsia="fr-FR"/>
        </w:rPr>
        <w:t>0</w:t>
      </w:r>
      <w:r>
        <w:rPr>
          <w:rFonts w:ascii="Tahoma" w:hAnsi="Tahoma" w:cs="Tahoma" w:eastAsia="Times New Roman"/>
          <w:sz w:val="24"/>
          <w:szCs w:val="24"/>
          <w:lang w:eastAsia="fr-FR"/>
        </w:rPr>
        <w:t>,</w:t>
      </w:r>
      <w:r>
        <w:rPr>
          <w:rFonts w:ascii="Tahoma" w:hAnsi="Tahoma" w:cs="Tahoma" w:eastAsia="Times New Roman"/>
          <w:sz w:val="24"/>
          <w:szCs w:val="24"/>
          <w:lang w:eastAsia="fr-FR"/>
        </w:rPr>
        <w:t>1</w:t>
      </w:r>
      <w:r>
        <w:rPr>
          <w:rFonts w:ascii="Tahoma" w:hAnsi="Tahoma" w:cs="Tahoma" w:eastAsia="Times New Roman"/>
          <w:sz w:val="24"/>
          <w:szCs w:val="24"/>
          <w:lang w:eastAsia="fr-FR"/>
        </w:rPr>
        <w:t>%</w:t>
      </w:r>
      <w:r>
        <w:rPr>
          <w:rFonts w:ascii="Tahoma" w:hAnsi="Tahoma" w:cs="Tahoma" w:eastAsia="Times New Roman"/>
          <w:sz w:val="24"/>
          <w:szCs w:val="24"/>
          <w:vertAlign w:val="superscript"/>
          <w:lang w:eastAsia="fr-FR"/>
        </w:rPr>
        <w:footnoteReference w:id="491"/>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continuent de subir des pressions environnementales significatives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 phénomène contredit l</w:t>
      </w:r>
      <w:r>
        <w:rPr>
          <w:rFonts w:ascii="Tahoma" w:hAnsi="Tahoma" w:cs="Tahoma" w:eastAsia="Times New Roman"/>
          <w:sz w:val="24"/>
          <w:szCs w:val="24"/>
          <w:lang w:eastAsia="fr-FR"/>
        </w:rPr>
        <w:t>'</w:t>
      </w:r>
      <w:r>
        <w:rPr>
          <w:rFonts w:ascii="Tahoma" w:hAnsi="Tahoma" w:cs="Tahoma" w:eastAsia="Times New Roman"/>
          <w:sz w:val="24"/>
          <w:szCs w:val="24"/>
          <w:lang w:eastAsia="fr-FR"/>
        </w:rPr>
        <w:t>hypothèse simpliste selon laquelle la décroissance démographique entraîne mécaniquement une réduction de la pression anthropique</w:t>
      </w:r>
      <w:r>
        <w:rPr>
          <w:rFonts w:ascii="Tahoma" w:hAnsi="Tahoma" w:cs="Tahoma" w:eastAsia="Times New Roman"/>
          <w:sz w:val="24"/>
          <w:szCs w:val="24"/>
          <w:vertAlign w:val="superscript"/>
          <w:lang w:eastAsia="fr-FR"/>
        </w:rPr>
        <w:footnoteReference w:id="492"/>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Les pratiques d</w:t>
      </w:r>
      <w:r>
        <w:rPr>
          <w:rFonts w:ascii="Tahoma" w:hAnsi="Tahoma" w:cs="Tahoma" w:eastAsia="Times New Roman"/>
          <w:sz w:val="24"/>
          <w:szCs w:val="24"/>
          <w:lang w:eastAsia="fr-FR"/>
        </w:rPr>
        <w:t>'</w:t>
      </w:r>
      <w:r>
        <w:rPr>
          <w:rFonts w:ascii="Tahoma" w:hAnsi="Tahoma" w:cs="Tahoma" w:eastAsia="Times New Roman"/>
          <w:sz w:val="24"/>
          <w:szCs w:val="24"/>
          <w:lang w:eastAsia="fr-FR"/>
        </w:rPr>
        <w:t>exploitation forestière illégale persistent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témoignant de la complexité des interactions entre démographie et dégradation environnementale</w:t>
      </w:r>
      <w:r>
        <w:rPr>
          <w:rFonts w:ascii="Tahoma" w:hAnsi="Tahoma" w:cs="Tahoma" w:eastAsia="Times New Roman"/>
          <w:sz w:val="24"/>
          <w:szCs w:val="24"/>
          <w:vertAlign w:val="superscript"/>
          <w:lang w:eastAsia="fr-FR"/>
        </w:rPr>
        <w:footnoteReference w:id="493"/>
      </w:r>
      <w:r>
        <w:rPr>
          <w:rFonts w:ascii="Tahoma" w:hAnsi="Tahoma" w:cs="Tahoma" w:eastAsia="Times New Roman"/>
          <w:sz w:val="24"/>
          <w:szCs w:val="24"/>
          <w:lang w:eastAsia="fr-FR"/>
        </w:rPr>
        <w:t>.</w:t>
      </w:r>
      <w:bookmarkStart w:id="299" w:name="_Toc201570839"/>
      <w:r>
        <w:rPr>
          <w:rFonts w:ascii="Tahoma" w:hAnsi="Tahoma" w:cs="Tahoma" w:eastAsia="Times New Roman"/>
          <w:b w:val="1"/>
          <w:bCs w:val="1"/>
          <w:sz w:val="24"/>
          <w:szCs w:val="24"/>
          <w:lang w:eastAsia="fr-FR"/>
        </w:rPr>
        <w:br w:type="page"/>
      </w:r>
    </w:p>
    <w:p>
      <w:pPr>
        <w:pStyle w:val="P7"/>
      </w:pPr>
      <w:bookmarkStart w:id="300" w:name="_Toc203643068"/>
      <w:r>
        <w:t>Fragmentation sociale et pression sur l'espace forestier</w:t>
      </w:r>
      <w:bookmarkEnd w:id="299"/>
      <w:bookmarkEnd w:id="300"/>
    </w:p>
    <w:p>
      <w:pPr>
        <w:widowControl w:val="0"/>
        <w:numPr>
          <w:ilvl w:val="0"/>
          <w:numId w:val="44"/>
        </w:numPr>
        <w:spacing w:lineRule="auto" w:line="240" w:before="100" w:after="100" w:beforeAutospacing="1" w:afterAutospacing="1"/>
        <w:jc w:val="both"/>
        <w:outlineLvl w:val="2"/>
        <w:rPr>
          <w:rFonts w:ascii="Times New Roman" w:hAnsi="Times New Roman" w:cs="Times New Roman" w:eastAsia="Times New Roman"/>
          <w:b w:val="1"/>
          <w:bCs w:val="1"/>
          <w:sz w:val="27"/>
          <w:szCs w:val="27"/>
          <w:lang w:eastAsia="fr-FR"/>
        </w:rPr>
      </w:pPr>
      <w:bookmarkStart w:id="301" w:name="_Toc201570840"/>
      <w:r>
        <w:rPr>
          <w:rFonts w:ascii="Times New Roman" w:hAnsi="Times New Roman" w:cs="Times New Roman" w:eastAsia="Times New Roman"/>
          <w:b w:val="1"/>
          <w:bCs w:val="1"/>
          <w:sz w:val="27"/>
          <w:szCs w:val="27"/>
          <w:lang w:eastAsia="fr-FR"/>
        </w:rPr>
        <w:t>L'éclatement ethnique et territorial</w:t>
      </w:r>
      <w:bookmarkEnd w:id="301"/>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w:t>
      </w:r>
      <w:r>
        <w:rPr>
          <w:rFonts w:ascii="Tahoma" w:hAnsi="Tahoma" w:cs="Tahoma" w:eastAsia="Times New Roman"/>
          <w:sz w:val="24"/>
          <w:szCs w:val="24"/>
          <w:lang w:eastAsia="fr-FR"/>
        </w:rPr>
        <w:t>'</w:t>
      </w:r>
      <w:r>
        <w:rPr>
          <w:rFonts w:ascii="Tahoma" w:hAnsi="Tahoma" w:cs="Tahoma" w:eastAsia="Times New Roman"/>
          <w:sz w:val="24"/>
          <w:szCs w:val="24"/>
          <w:lang w:eastAsia="fr-FR"/>
        </w:rPr>
        <w:t>analyse sociologique de la région révèle une fragmentation ethno</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territoriale caractérisée par </w:t>
      </w:r>
      <w:r>
        <w:rPr>
          <w:rFonts w:ascii="Tahoma" w:hAnsi="Tahoma" w:cs="Tahoma" w:eastAsia="Times New Roman"/>
          <w:sz w:val="24"/>
          <w:szCs w:val="24"/>
          <w:lang w:eastAsia="fr-FR"/>
        </w:rPr>
        <w:t>"</w:t>
      </w:r>
      <w:r>
        <w:rPr>
          <w:rFonts w:ascii="Tahoma" w:hAnsi="Tahoma" w:cs="Tahoma" w:eastAsia="Times New Roman"/>
          <w:sz w:val="24"/>
          <w:szCs w:val="24"/>
          <w:lang w:eastAsia="fr-FR"/>
        </w:rPr>
        <w:t>une multitude de fractions usagères</w:t>
      </w:r>
      <w:r>
        <w:rPr>
          <w:rFonts w:ascii="Tahoma" w:hAnsi="Tahoma" w:cs="Tahoma" w:eastAsia="Times New Roman"/>
          <w:sz w:val="24"/>
          <w:szCs w:val="24"/>
          <w:lang w:eastAsia="fr-FR"/>
        </w:rPr>
        <w:t>"</w:t>
      </w:r>
      <w:r>
        <w:rPr>
          <w:rFonts w:ascii="Tahoma" w:hAnsi="Tahoma" w:cs="Tahoma" w:eastAsia="Times New Roman"/>
          <w:sz w:val="24"/>
          <w:szCs w:val="24"/>
          <w:vertAlign w:val="superscript"/>
          <w:lang w:eastAsia="fr-FR"/>
        </w:rPr>
        <w:footnoteReference w:id="494"/>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fragmentation</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associée à une forte densité humaine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w:t>
      </w:r>
      <w:r>
        <w:rPr>
          <w:rFonts w:ascii="Tahoma" w:hAnsi="Tahoma" w:cs="Tahoma" w:eastAsia="Times New Roman"/>
          <w:sz w:val="24"/>
          <w:szCs w:val="24"/>
          <w:lang w:eastAsia="fr-FR"/>
        </w:rPr>
        <w:t>"</w:t>
      </w:r>
      <w:r>
        <w:rPr>
          <w:rFonts w:ascii="Tahoma" w:hAnsi="Tahoma" w:cs="Tahoma" w:eastAsia="Times New Roman"/>
          <w:sz w:val="24"/>
          <w:szCs w:val="24"/>
          <w:lang w:eastAsia="fr-FR"/>
        </w:rPr>
        <w:t>entraîne un débordement de la part des usagers pour l</w:t>
      </w:r>
      <w:r>
        <w:rPr>
          <w:rFonts w:ascii="Tahoma" w:hAnsi="Tahoma" w:cs="Tahoma" w:eastAsia="Times New Roman"/>
          <w:sz w:val="24"/>
          <w:szCs w:val="24"/>
          <w:lang w:eastAsia="fr-FR"/>
        </w:rPr>
        <w:t>'</w:t>
      </w:r>
      <w:r>
        <w:rPr>
          <w:rFonts w:ascii="Tahoma" w:hAnsi="Tahoma" w:cs="Tahoma" w:eastAsia="Times New Roman"/>
          <w:sz w:val="24"/>
          <w:szCs w:val="24"/>
          <w:lang w:eastAsia="fr-FR"/>
        </w:rPr>
        <w:t>utilisation de l</w:t>
      </w:r>
      <w:r>
        <w:rPr>
          <w:rFonts w:ascii="Tahoma" w:hAnsi="Tahoma" w:cs="Tahoma" w:eastAsia="Times New Roman"/>
          <w:sz w:val="24"/>
          <w:szCs w:val="24"/>
          <w:lang w:eastAsia="fr-FR"/>
        </w:rPr>
        <w:t>'</w:t>
      </w:r>
      <w:r>
        <w:rPr>
          <w:rFonts w:ascii="Tahoma" w:hAnsi="Tahoma" w:cs="Tahoma" w:eastAsia="Times New Roman"/>
          <w:sz w:val="24"/>
          <w:szCs w:val="24"/>
          <w:lang w:eastAsia="fr-FR"/>
        </w:rPr>
        <w:t>espace forestier au delà des limites</w:t>
      </w:r>
      <w:r>
        <w:rPr>
          <w:rFonts w:ascii="Tahoma" w:hAnsi="Tahoma" w:cs="Tahoma" w:eastAsia="Times New Roman"/>
          <w:sz w:val="24"/>
          <w:szCs w:val="24"/>
          <w:lang w:eastAsia="fr-FR"/>
        </w:rPr>
        <w:t>"</w:t>
      </w:r>
      <w:r>
        <w:rPr>
          <w:rFonts w:ascii="Tahoma" w:hAnsi="Tahoma" w:cs="Tahoma" w:eastAsia="Times New Roman"/>
          <w:sz w:val="24"/>
          <w:szCs w:val="24"/>
          <w:vertAlign w:val="superscript"/>
          <w:lang w:eastAsia="fr-FR"/>
        </w:rPr>
        <w:footnoteReference w:id="495"/>
      </w:r>
      <w:r>
        <w:rPr>
          <w:rFonts w:ascii="Tahoma" w:hAnsi="Tahoma" w:cs="Tahoma" w:eastAsia="Times New Roman"/>
          <w:sz w:val="24"/>
          <w:szCs w:val="24"/>
          <w:lang w:eastAsia="fr-FR"/>
        </w:rPr>
        <w:t>.</w:t>
      </w:r>
    </w:p>
    <w:p>
      <w:pPr>
        <w:spacing w:lineRule="auto" w:line="360" w:before="100" w:after="100" w:beforeAutospacing="1" w:afterAutospacing="1"/>
        <w:jc w:val="both"/>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Cette situation s</w:t>
      </w:r>
      <w:r>
        <w:rPr>
          <w:rFonts w:ascii="Times New Roman" w:hAnsi="Times New Roman" w:cs="Times New Roman" w:eastAsia="Times New Roman"/>
          <w:sz w:val="24"/>
          <w:szCs w:val="24"/>
          <w:lang w:eastAsia="fr-FR"/>
        </w:rPr>
        <w:t>'</w:t>
      </w:r>
      <w:r>
        <w:rPr>
          <w:rFonts w:ascii="Times New Roman" w:hAnsi="Times New Roman" w:cs="Times New Roman" w:eastAsia="Times New Roman"/>
          <w:sz w:val="24"/>
          <w:szCs w:val="24"/>
          <w:lang w:eastAsia="fr-FR"/>
        </w:rPr>
        <w:t>inscrit dans la théorie des biens communs développée par Elinor Ostrom</w:t>
      </w:r>
      <w:r>
        <w:rPr>
          <w:rFonts w:ascii="Times New Roman" w:hAnsi="Times New Roman" w:cs="Times New Roman" w:eastAsia="Times New Roman"/>
          <w:sz w:val="24"/>
          <w:szCs w:val="24"/>
          <w:vertAlign w:val="superscript"/>
          <w:lang w:eastAsia="fr-FR"/>
        </w:rPr>
        <w:footnoteReference w:id="496"/>
      </w:r>
      <w:r>
        <w:rPr>
          <w:rFonts w:ascii="Times New Roman" w:hAnsi="Times New Roman" w:cs="Times New Roman" w:eastAsia="Times New Roman"/>
          <w:sz w:val="24"/>
          <w:szCs w:val="24"/>
          <w:lang w:eastAsia="fr-FR"/>
        </w:rPr>
        <w:t>,</w:t>
      </w:r>
      <w:r>
        <w:rPr>
          <w:rFonts w:ascii="Times New Roman" w:hAnsi="Times New Roman" w:cs="Times New Roman" w:eastAsia="Times New Roman"/>
          <w:sz w:val="24"/>
          <w:szCs w:val="24"/>
          <w:lang w:eastAsia="fr-FR"/>
        </w:rPr>
        <w:t xml:space="preserve"> qui met en évidence les défis de gestion collective des ressources naturelles</w:t>
      </w:r>
      <w:r>
        <w:rPr>
          <w:rFonts w:ascii="Times New Roman" w:hAnsi="Times New Roman" w:cs="Times New Roman" w:eastAsia="Times New Roman"/>
          <w:sz w:val="24"/>
          <w:szCs w:val="24"/>
          <w:lang w:eastAsia="fr-FR"/>
        </w:rPr>
        <w:t>.</w:t>
      </w:r>
      <w:r>
        <w:rPr>
          <w:rFonts w:ascii="Times New Roman" w:hAnsi="Times New Roman" w:cs="Times New Roman" w:eastAsia="Times New Roman"/>
          <w:sz w:val="24"/>
          <w:szCs w:val="24"/>
          <w:lang w:eastAsia="fr-FR"/>
        </w:rPr>
        <w:t xml:space="preserve"> L</w:t>
      </w:r>
      <w:r>
        <w:rPr>
          <w:rFonts w:ascii="Times New Roman" w:hAnsi="Times New Roman" w:cs="Times New Roman" w:eastAsia="Times New Roman"/>
          <w:sz w:val="24"/>
          <w:szCs w:val="24"/>
          <w:lang w:eastAsia="fr-FR"/>
        </w:rPr>
        <w:t>'</w:t>
      </w:r>
      <w:r>
        <w:rPr>
          <w:rFonts w:ascii="Times New Roman" w:hAnsi="Times New Roman" w:cs="Times New Roman" w:eastAsia="Times New Roman"/>
          <w:sz w:val="24"/>
          <w:szCs w:val="24"/>
          <w:lang w:eastAsia="fr-FR"/>
        </w:rPr>
        <w:t>absence de mécanismes de régulation efficaces favorise la surexploitation des ressources forestières</w:t>
      </w:r>
      <w:r>
        <w:rPr>
          <w:rFonts w:ascii="Times New Roman" w:hAnsi="Times New Roman" w:cs="Times New Roman" w:eastAsia="Times New Roman"/>
          <w:sz w:val="24"/>
          <w:szCs w:val="24"/>
          <w:vertAlign w:val="superscript"/>
          <w:lang w:eastAsia="fr-FR"/>
        </w:rPr>
        <w:footnoteReference w:id="497"/>
      </w:r>
      <w:r>
        <w:rPr>
          <w:rFonts w:ascii="Times New Roman" w:hAnsi="Times New Roman" w:cs="Times New Roman" w:eastAsia="Times New Roman"/>
          <w:sz w:val="24"/>
          <w:szCs w:val="24"/>
          <w:lang w:eastAsia="fr-FR"/>
        </w:rPr>
        <w:t>.</w:t>
      </w:r>
    </w:p>
    <w:p>
      <w:pPr>
        <w:spacing w:lineRule="auto" w:line="360" w:before="100" w:after="100" w:beforeAutospacing="1" w:afterAutospacing="1"/>
        <w:jc w:val="both"/>
        <w:rPr>
          <w:rFonts w:ascii="Times New Roman" w:hAnsi="Times New Roman" w:cs="Times New Roman" w:eastAsia="Times New Roman"/>
          <w:sz w:val="24"/>
          <w:szCs w:val="24"/>
          <w:lang w:eastAsia="fr-FR"/>
        </w:rPr>
      </w:pPr>
      <w:r>
        <w:rPr>
          <w:rFonts w:ascii="Times New Roman" w:hAnsi="Times New Roman" w:cs="Times New Roman" w:eastAsia="Times New Roman"/>
          <w:sz w:val="24"/>
          <w:szCs w:val="24"/>
          <w:lang w:eastAsia="fr-FR"/>
        </w:rPr>
        <w:t>La population usagère se répartit sur deux terroirs principaux présentant des densités démographiques homogènes :</w:t>
      </w:r>
    </w:p>
    <w:p>
      <w:pPr>
        <w:numPr>
          <w:ilvl w:val="0"/>
          <w:numId w:val="39"/>
        </w:num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b w:val="1"/>
          <w:bCs w:val="1"/>
          <w:sz w:val="24"/>
          <w:szCs w:val="24"/>
          <w:lang w:eastAsia="fr-FR"/>
        </w:rPr>
        <w:t>Terroir Zaeer</w:t>
      </w:r>
      <w:r>
        <w:rPr>
          <w:rFonts w:ascii="Tahoma" w:hAnsi="Tahoma" w:cs="Tahoma" w:eastAsia="Times New Roman"/>
          <w:sz w:val="24"/>
          <w:szCs w:val="24"/>
          <w:lang w:eastAsia="fr-FR"/>
        </w:rPr>
        <w:t xml:space="preserve"> : 5 489 habitants répartis sur 975 ménages (5,6 habitants/ménage)</w:t>
      </w:r>
    </w:p>
    <w:p>
      <w:pPr>
        <w:numPr>
          <w:ilvl w:val="0"/>
          <w:numId w:val="39"/>
        </w:num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b w:val="1"/>
          <w:bCs w:val="1"/>
          <w:sz w:val="24"/>
          <w:szCs w:val="24"/>
          <w:lang w:eastAsia="fr-FR"/>
        </w:rPr>
        <w:t>Terroir Oulad Khlifa</w:t>
      </w:r>
      <w:r>
        <w:rPr>
          <w:rFonts w:ascii="Tahoma" w:hAnsi="Tahoma" w:cs="Tahoma" w:eastAsia="Times New Roman"/>
          <w:sz w:val="24"/>
          <w:szCs w:val="24"/>
          <w:lang w:eastAsia="fr-FR"/>
        </w:rPr>
        <w:t xml:space="preserve">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7 156 habitants répartis sur 1 273 ménages </w:t>
      </w:r>
      <w:r>
        <w:rPr>
          <w:rFonts w:ascii="Tahoma" w:hAnsi="Tahoma" w:cs="Tahoma" w:eastAsia="Times New Roman"/>
          <w:sz w:val="24"/>
          <w:szCs w:val="24"/>
          <w:lang w:eastAsia="fr-FR"/>
        </w:rPr>
        <w:t>(</w:t>
      </w:r>
      <w:r>
        <w:rPr>
          <w:rFonts w:ascii="Tahoma" w:hAnsi="Tahoma" w:cs="Tahoma" w:eastAsia="Times New Roman"/>
          <w:sz w:val="24"/>
          <w:szCs w:val="24"/>
          <w:lang w:eastAsia="fr-FR"/>
        </w:rPr>
        <w:t>5</w:t>
      </w:r>
      <w:r>
        <w:rPr>
          <w:rFonts w:ascii="Tahoma" w:hAnsi="Tahoma" w:cs="Tahoma" w:eastAsia="Times New Roman"/>
          <w:sz w:val="24"/>
          <w:szCs w:val="24"/>
          <w:lang w:eastAsia="fr-FR"/>
        </w:rPr>
        <w:t>,</w:t>
      </w:r>
      <w:r>
        <w:rPr>
          <w:rFonts w:ascii="Tahoma" w:hAnsi="Tahoma" w:cs="Tahoma" w:eastAsia="Times New Roman"/>
          <w:sz w:val="24"/>
          <w:szCs w:val="24"/>
          <w:lang w:eastAsia="fr-FR"/>
        </w:rPr>
        <w:t>6 habitants</w:t>
      </w:r>
      <w:r>
        <w:rPr>
          <w:rFonts w:ascii="Tahoma" w:hAnsi="Tahoma" w:cs="Tahoma" w:eastAsia="Times New Roman"/>
          <w:sz w:val="24"/>
          <w:szCs w:val="24"/>
          <w:lang w:eastAsia="fr-FR"/>
        </w:rPr>
        <w:t>/</w:t>
      </w:r>
      <w:r>
        <w:rPr>
          <w:rFonts w:ascii="Tahoma" w:hAnsi="Tahoma" w:cs="Tahoma" w:eastAsia="Times New Roman"/>
          <w:sz w:val="24"/>
          <w:szCs w:val="24"/>
          <w:lang w:eastAsia="fr-FR"/>
        </w:rPr>
        <w:t>ménage</w:t>
      </w:r>
      <w:r>
        <w:rPr>
          <w:rFonts w:ascii="Tahoma" w:hAnsi="Tahoma" w:cs="Tahoma" w:eastAsia="Times New Roman"/>
          <w:sz w:val="24"/>
          <w:szCs w:val="24"/>
          <w:lang w:eastAsia="fr-FR"/>
        </w:rPr>
        <w:t>)</w:t>
      </w:r>
      <w:r>
        <w:rPr>
          <w:rFonts w:ascii="Tahoma" w:hAnsi="Tahoma" w:cs="Tahoma" w:eastAsia="Times New Roman"/>
          <w:sz w:val="24"/>
          <w:szCs w:val="24"/>
          <w:vertAlign w:val="superscript"/>
          <w:lang w:eastAsia="fr-FR"/>
        </w:rPr>
        <w:footnoteReference w:id="498"/>
      </w:r>
    </w:p>
    <w:p>
      <w:pPr>
        <w:spacing w:lineRule="auto" w:line="240" w:before="100" w:after="100" w:beforeAutospacing="1" w:afterAutospacing="1"/>
        <w:ind w:left="720"/>
        <w:jc w:val="both"/>
        <w:rPr>
          <w:rFonts w:ascii="Tahoma" w:hAnsi="Tahoma" w:cs="Tahoma" w:eastAsia="Times New Roman"/>
          <w:sz w:val="12"/>
          <w:szCs w:val="12"/>
          <w:lang w:eastAsia="fr-FR"/>
        </w:rPr>
      </w:pPr>
    </w:p>
    <w:p>
      <w:pPr>
        <w:pStyle w:val="P7"/>
      </w:pPr>
      <w:bookmarkStart w:id="302" w:name="_Toc201570841"/>
      <w:bookmarkStart w:id="303" w:name="_Toc203643069"/>
      <w:r>
        <w:t>Vulnérabilité socio-économique et exploitation des ressources forestières</w:t>
      </w:r>
      <w:bookmarkEnd w:id="302"/>
      <w:bookmarkEnd w:id="303"/>
    </w:p>
    <w:p>
      <w:pPr>
        <w:widowControl w:val="0"/>
        <w:numPr>
          <w:ilvl w:val="0"/>
          <w:numId w:val="44"/>
        </w:numPr>
        <w:spacing w:lineRule="auto" w:line="240" w:before="100" w:after="100" w:beforeAutospacing="1" w:afterAutospacing="1"/>
        <w:jc w:val="both"/>
        <w:outlineLvl w:val="2"/>
        <w:rPr>
          <w:rFonts w:ascii="Tahoma" w:hAnsi="Tahoma" w:cs="Tahoma" w:eastAsia="Times New Roman"/>
          <w:b w:val="1"/>
          <w:bCs w:val="1"/>
          <w:sz w:val="27"/>
          <w:szCs w:val="27"/>
          <w:lang w:eastAsia="fr-FR"/>
        </w:rPr>
      </w:pPr>
      <w:bookmarkStart w:id="304" w:name="_Toc201570842"/>
      <w:r>
        <w:rPr>
          <w:rFonts w:ascii="Tahoma" w:hAnsi="Tahoma" w:cs="Tahoma" w:eastAsia="Times New Roman"/>
          <w:b w:val="1"/>
          <w:bCs w:val="1"/>
          <w:sz w:val="27"/>
          <w:szCs w:val="27"/>
          <w:lang w:eastAsia="fr-FR"/>
        </w:rPr>
        <w:t>La pauvreté comme déterminant de l'exploitation forestière</w:t>
      </w:r>
      <w:bookmarkEnd w:id="304"/>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 corrélation entre pauvreté et dégradation environnementale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conceptualisée par l</w:t>
      </w:r>
      <w:r>
        <w:rPr>
          <w:rFonts w:ascii="Tahoma" w:hAnsi="Tahoma" w:cs="Tahoma" w:eastAsia="Times New Roman"/>
          <w:sz w:val="24"/>
          <w:szCs w:val="24"/>
          <w:lang w:eastAsia="fr-FR"/>
        </w:rPr>
        <w:t>'</w:t>
      </w:r>
      <w:r>
        <w:rPr>
          <w:rFonts w:ascii="Tahoma" w:hAnsi="Tahoma" w:cs="Tahoma" w:eastAsia="Times New Roman"/>
          <w:sz w:val="24"/>
          <w:szCs w:val="24"/>
          <w:lang w:eastAsia="fr-FR"/>
        </w:rPr>
        <w:t>hypothèse de Kuznets environnementale</w:t>
      </w:r>
      <w:r>
        <w:rPr>
          <w:rFonts w:ascii="Tahoma" w:hAnsi="Tahoma" w:cs="Tahoma" w:eastAsia="Times New Roman"/>
          <w:sz w:val="24"/>
          <w:szCs w:val="24"/>
          <w:vertAlign w:val="superscript"/>
          <w:lang w:eastAsia="fr-FR"/>
        </w:rPr>
        <w:footnoteReference w:id="499"/>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trouve une illustration empirique dans les communes étudiées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Les taux de pauvreté différenciés révèlent une géographie de la vulnérabilité </w:t>
      </w:r>
      <w:r>
        <w:rPr>
          <w:rFonts w:ascii="Tahoma" w:hAnsi="Tahoma" w:cs="Tahoma" w:eastAsia="Times New Roman"/>
          <w:sz w:val="24"/>
          <w:szCs w:val="24"/>
          <w:lang w:eastAsia="fr-FR"/>
        </w:rPr>
        <w:t>:</w:t>
      </w:r>
    </w:p>
    <w:p>
      <w:pPr>
        <w:numPr>
          <w:ilvl w:val="0"/>
          <w:numId w:val="40"/>
        </w:num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b w:val="1"/>
          <w:bCs w:val="1"/>
          <w:sz w:val="24"/>
          <w:szCs w:val="24"/>
          <w:lang w:eastAsia="fr-FR"/>
        </w:rPr>
        <w:t>Oumazza</w:t>
      </w:r>
      <w:r>
        <w:rPr>
          <w:rFonts w:ascii="Tahoma" w:hAnsi="Tahoma" w:cs="Tahoma" w:eastAsia="Times New Roman"/>
          <w:sz w:val="24"/>
          <w:szCs w:val="24"/>
          <w:lang w:eastAsia="fr-FR"/>
        </w:rPr>
        <w:t xml:space="preserve"> : 11,4%</w:t>
      </w:r>
    </w:p>
    <w:p>
      <w:pPr>
        <w:numPr>
          <w:ilvl w:val="0"/>
          <w:numId w:val="40"/>
        </w:num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b w:val="1"/>
          <w:bCs w:val="1"/>
          <w:sz w:val="24"/>
          <w:szCs w:val="24"/>
          <w:lang w:eastAsia="fr-FR"/>
        </w:rPr>
        <w:t>Marchouch</w:t>
      </w:r>
      <w:r>
        <w:rPr>
          <w:rFonts w:ascii="Tahoma" w:hAnsi="Tahoma" w:cs="Tahoma" w:eastAsia="Times New Roman"/>
          <w:sz w:val="24"/>
          <w:szCs w:val="24"/>
          <w:lang w:eastAsia="fr-FR"/>
        </w:rPr>
        <w:t xml:space="preserve"> : 9,1%</w:t>
      </w:r>
    </w:p>
    <w:p>
      <w:pPr>
        <w:numPr>
          <w:ilvl w:val="0"/>
          <w:numId w:val="40"/>
        </w:num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b w:val="1"/>
          <w:bCs w:val="1"/>
          <w:sz w:val="24"/>
          <w:szCs w:val="24"/>
          <w:lang w:eastAsia="fr-FR"/>
        </w:rPr>
        <w:t>Brachoua</w:t>
      </w:r>
      <w:r>
        <w:rPr>
          <w:rFonts w:ascii="Tahoma" w:hAnsi="Tahoma" w:cs="Tahoma" w:eastAsia="Times New Roman"/>
          <w:sz w:val="24"/>
          <w:szCs w:val="24"/>
          <w:lang w:eastAsia="fr-FR"/>
        </w:rPr>
        <w:t xml:space="preserve"> : 5,5%</w:t>
      </w:r>
    </w:p>
    <w:p>
      <w:pPr>
        <w:numPr>
          <w:ilvl w:val="0"/>
          <w:numId w:val="40"/>
        </w:num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b w:val="1"/>
          <w:bCs w:val="1"/>
          <w:sz w:val="24"/>
          <w:szCs w:val="24"/>
          <w:lang w:eastAsia="fr-FR"/>
        </w:rPr>
        <w:t>Sidi Yahya Zaeer</w:t>
      </w:r>
      <w:r>
        <w:rPr>
          <w:rFonts w:ascii="Tahoma" w:hAnsi="Tahoma" w:cs="Tahoma" w:eastAsia="Times New Roman"/>
          <w:sz w:val="24"/>
          <w:szCs w:val="24"/>
          <w:lang w:eastAsia="fr-FR"/>
        </w:rPr>
        <w:t xml:space="preserve">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3</w:t>
      </w:r>
      <w:r>
        <w:rPr>
          <w:rFonts w:ascii="Tahoma" w:hAnsi="Tahoma" w:cs="Tahoma" w:eastAsia="Times New Roman"/>
          <w:sz w:val="24"/>
          <w:szCs w:val="24"/>
          <w:lang w:eastAsia="fr-FR"/>
        </w:rPr>
        <w:t>,</w:t>
      </w:r>
      <w:r>
        <w:rPr>
          <w:rFonts w:ascii="Tahoma" w:hAnsi="Tahoma" w:cs="Tahoma" w:eastAsia="Times New Roman"/>
          <w:sz w:val="24"/>
          <w:szCs w:val="24"/>
          <w:lang w:eastAsia="fr-FR"/>
        </w:rPr>
        <w:t>6</w:t>
      </w:r>
      <w:r>
        <w:rPr>
          <w:rFonts w:ascii="Tahoma" w:hAnsi="Tahoma" w:cs="Tahoma" w:eastAsia="Times New Roman"/>
          <w:sz w:val="24"/>
          <w:szCs w:val="24"/>
          <w:lang w:eastAsia="fr-FR"/>
        </w:rPr>
        <w:t>%</w:t>
      </w:r>
      <w:r>
        <w:rPr>
          <w:rFonts w:ascii="Tahoma" w:hAnsi="Tahoma" w:cs="Tahoma" w:eastAsia="Times New Roman"/>
          <w:sz w:val="24"/>
          <w:szCs w:val="24"/>
          <w:vertAlign w:val="superscript"/>
          <w:lang w:eastAsia="fr-FR"/>
        </w:rPr>
        <w:footnoteReference w:id="500"/>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Cette précarité économique induit une dépendance accrue aux ressources naturelles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les populations recourant à l</w:t>
      </w:r>
      <w:r>
        <w:rPr>
          <w:rFonts w:ascii="Tahoma" w:hAnsi="Tahoma" w:cs="Tahoma" w:eastAsia="Times New Roman"/>
          <w:sz w:val="24"/>
          <w:szCs w:val="24"/>
          <w:lang w:eastAsia="fr-FR"/>
        </w:rPr>
        <w:t>'</w:t>
      </w:r>
      <w:r>
        <w:rPr>
          <w:rFonts w:ascii="Tahoma" w:hAnsi="Tahoma" w:cs="Tahoma" w:eastAsia="Times New Roman"/>
          <w:sz w:val="24"/>
          <w:szCs w:val="24"/>
          <w:lang w:eastAsia="fr-FR"/>
        </w:rPr>
        <w:t>exploitation intensive des formations forestières pour satisfaire leurs besoins primaires</w:t>
      </w:r>
      <w:r>
        <w:rPr>
          <w:rFonts w:ascii="Tahoma" w:hAnsi="Tahoma" w:cs="Tahoma" w:eastAsia="Times New Roman"/>
          <w:sz w:val="24"/>
          <w:szCs w:val="24"/>
          <w:vertAlign w:val="superscript"/>
          <w:lang w:eastAsia="fr-FR"/>
        </w:rPr>
        <w:footnoteReference w:id="501"/>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Les stratégies de survie incluent la coupe de bois de feu et l</w:t>
      </w:r>
      <w:r>
        <w:rPr>
          <w:rFonts w:ascii="Tahoma" w:hAnsi="Tahoma" w:cs="Tahoma" w:eastAsia="Times New Roman"/>
          <w:sz w:val="24"/>
          <w:szCs w:val="24"/>
          <w:lang w:eastAsia="fr-FR"/>
        </w:rPr>
        <w:t>'</w:t>
      </w:r>
      <w:r>
        <w:rPr>
          <w:rFonts w:ascii="Tahoma" w:hAnsi="Tahoma" w:cs="Tahoma" w:eastAsia="Times New Roman"/>
          <w:sz w:val="24"/>
          <w:szCs w:val="24"/>
          <w:lang w:eastAsia="fr-FR"/>
        </w:rPr>
        <w:t>intensification du pâturage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pratiques qui compromettent la régénération naturelle des écosystèmes</w:t>
      </w:r>
      <w:r>
        <w:rPr>
          <w:rFonts w:ascii="Tahoma" w:hAnsi="Tahoma" w:cs="Tahoma" w:eastAsia="Times New Roman"/>
          <w:sz w:val="24"/>
          <w:szCs w:val="24"/>
          <w:vertAlign w:val="superscript"/>
          <w:lang w:eastAsia="fr-FR"/>
        </w:rPr>
        <w:footnoteReference w:id="502"/>
      </w:r>
      <w:r>
        <w:rPr>
          <w:rFonts w:ascii="Tahoma" w:hAnsi="Tahoma" w:cs="Tahoma" w:eastAsia="Times New Roman"/>
          <w:sz w:val="24"/>
          <w:szCs w:val="24"/>
          <w:lang w:eastAsia="fr-FR"/>
        </w:rPr>
        <w:t>.</w:t>
      </w:r>
    </w:p>
    <w:p>
      <w:pPr>
        <w:widowControl w:val="0"/>
        <w:numPr>
          <w:ilvl w:val="0"/>
          <w:numId w:val="44"/>
        </w:numPr>
        <w:spacing w:lineRule="auto" w:line="240" w:before="100" w:after="100" w:beforeAutospacing="1" w:afterAutospacing="1"/>
        <w:jc w:val="both"/>
        <w:outlineLvl w:val="2"/>
        <w:rPr>
          <w:rFonts w:ascii="Tahoma" w:hAnsi="Tahoma" w:cs="Tahoma" w:eastAsia="Times New Roman"/>
          <w:b w:val="1"/>
          <w:bCs w:val="1"/>
          <w:sz w:val="27"/>
          <w:szCs w:val="27"/>
          <w:lang w:eastAsia="fr-FR"/>
        </w:rPr>
      </w:pPr>
      <w:bookmarkStart w:id="305" w:name="_Toc201570843"/>
      <w:r>
        <w:rPr>
          <w:rFonts w:ascii="Tahoma" w:hAnsi="Tahoma" w:cs="Tahoma" w:eastAsia="Times New Roman"/>
          <w:b w:val="1"/>
          <w:bCs w:val="1"/>
          <w:sz w:val="27"/>
          <w:szCs w:val="27"/>
          <w:lang w:eastAsia="fr-FR"/>
        </w:rPr>
        <w:t>La vulnérabilité multidimensionnelle</w:t>
      </w:r>
      <w:bookmarkEnd w:id="305"/>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Au</w:t>
      </w:r>
      <w:r>
        <w:rPr>
          <w:rFonts w:ascii="Tahoma" w:hAnsi="Tahoma" w:cs="Tahoma" w:eastAsia="Times New Roman"/>
          <w:sz w:val="24"/>
          <w:szCs w:val="24"/>
          <w:lang w:eastAsia="fr-FR"/>
        </w:rPr>
        <w:t>-</w:t>
      </w:r>
      <w:r>
        <w:rPr>
          <w:rFonts w:ascii="Tahoma" w:hAnsi="Tahoma" w:cs="Tahoma" w:eastAsia="Times New Roman"/>
          <w:sz w:val="24"/>
          <w:szCs w:val="24"/>
          <w:lang w:eastAsia="fr-FR"/>
        </w:rPr>
        <w:t>delà de la pauvreté monétaire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w:t>
      </w:r>
      <w:r>
        <w:rPr>
          <w:rFonts w:ascii="Tahoma" w:hAnsi="Tahoma" w:cs="Tahoma" w:eastAsia="Times New Roman"/>
          <w:sz w:val="24"/>
          <w:szCs w:val="24"/>
          <w:lang w:eastAsia="fr-FR"/>
        </w:rPr>
        <w:t>'</w:t>
      </w:r>
      <w:r>
        <w:rPr>
          <w:rFonts w:ascii="Tahoma" w:hAnsi="Tahoma" w:cs="Tahoma" w:eastAsia="Times New Roman"/>
          <w:sz w:val="24"/>
          <w:szCs w:val="24"/>
          <w:lang w:eastAsia="fr-FR"/>
        </w:rPr>
        <w:t>analyse de la vulnérabilité socio</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économique révèle des fragilités structurelles particulièrement marquées dans les communes de Marchouch </w:t>
      </w:r>
      <w:r>
        <w:rPr>
          <w:rFonts w:ascii="Tahoma" w:hAnsi="Tahoma" w:cs="Tahoma" w:eastAsia="Times New Roman"/>
          <w:sz w:val="24"/>
          <w:szCs w:val="24"/>
          <w:lang w:eastAsia="fr-FR"/>
        </w:rPr>
        <w:t>(</w:t>
      </w:r>
      <w:r>
        <w:rPr>
          <w:rFonts w:ascii="Tahoma" w:hAnsi="Tahoma" w:cs="Tahoma" w:eastAsia="Times New Roman"/>
          <w:sz w:val="24"/>
          <w:szCs w:val="24"/>
          <w:lang w:eastAsia="fr-FR"/>
        </w:rPr>
        <w:t>21</w:t>
      </w:r>
      <w:r>
        <w:rPr>
          <w:rFonts w:ascii="Tahoma" w:hAnsi="Tahoma" w:cs="Tahoma" w:eastAsia="Times New Roman"/>
          <w:sz w:val="24"/>
          <w:szCs w:val="24"/>
          <w:lang w:eastAsia="fr-FR"/>
        </w:rPr>
        <w:t>,</w:t>
      </w:r>
      <w:r>
        <w:rPr>
          <w:rFonts w:ascii="Tahoma" w:hAnsi="Tahoma" w:cs="Tahoma" w:eastAsia="Times New Roman"/>
          <w:sz w:val="24"/>
          <w:szCs w:val="24"/>
          <w:lang w:eastAsia="fr-FR"/>
        </w:rPr>
        <w:t>2</w:t>
      </w:r>
      <w:r>
        <w:rPr>
          <w:rFonts w:ascii="Tahoma" w:hAnsi="Tahoma" w:cs="Tahoma" w:eastAsia="Times New Roman"/>
          <w:sz w:val="24"/>
          <w:szCs w:val="24"/>
          <w:lang w:eastAsia="fr-FR"/>
        </w:rPr>
        <w: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et Brachoua </w:t>
      </w:r>
      <w:r>
        <w:rPr>
          <w:rFonts w:ascii="Tahoma" w:hAnsi="Tahoma" w:cs="Tahoma" w:eastAsia="Times New Roman"/>
          <w:sz w:val="24"/>
          <w:szCs w:val="24"/>
          <w:lang w:eastAsia="fr-FR"/>
        </w:rPr>
        <w:t>(</w:t>
      </w:r>
      <w:r>
        <w:rPr>
          <w:rFonts w:ascii="Tahoma" w:hAnsi="Tahoma" w:cs="Tahoma" w:eastAsia="Times New Roman"/>
          <w:sz w:val="24"/>
          <w:szCs w:val="24"/>
          <w:lang w:eastAsia="fr-FR"/>
        </w:rPr>
        <w:t>19</w:t>
      </w:r>
      <w:r>
        <w:rPr>
          <w:rFonts w:ascii="Tahoma" w:hAnsi="Tahoma" w:cs="Tahoma" w:eastAsia="Times New Roman"/>
          <w:sz w:val="24"/>
          <w:szCs w:val="24"/>
          <w:lang w:eastAsia="fr-FR"/>
        </w:rPr>
        <w:t>,</w:t>
      </w:r>
      <w:r>
        <w:rPr>
          <w:rFonts w:ascii="Tahoma" w:hAnsi="Tahoma" w:cs="Tahoma" w:eastAsia="Times New Roman"/>
          <w:sz w:val="24"/>
          <w:szCs w:val="24"/>
          <w:lang w:eastAsia="fr-FR"/>
        </w:rPr>
        <w:t>7</w:t>
      </w:r>
      <w:r>
        <w:rPr>
          <w:rFonts w:ascii="Tahoma" w:hAnsi="Tahoma" w:cs="Tahoma" w:eastAsia="Times New Roman"/>
          <w:sz w:val="24"/>
          <w:szCs w:val="24"/>
          <w:lang w:eastAsia="fr-FR"/>
        </w:rPr>
        <w:t>%</w:t>
      </w:r>
      <w:r>
        <w:rPr>
          <w:rFonts w:ascii="Tahoma" w:hAnsi="Tahoma" w:cs="Tahoma" w:eastAsia="Times New Roman"/>
          <w:sz w:val="24"/>
          <w:szCs w:val="24"/>
          <w:lang w:eastAsia="fr-FR"/>
        </w:rPr>
        <w:t>)</w:t>
      </w:r>
      <w:r>
        <w:rPr>
          <w:rFonts w:ascii="Tahoma" w:hAnsi="Tahoma" w:cs="Tahoma" w:eastAsia="Times New Roman"/>
          <w:sz w:val="24"/>
          <w:szCs w:val="24"/>
          <w:vertAlign w:val="superscript"/>
          <w:lang w:eastAsia="fr-FR"/>
        </w:rPr>
        <w:footnoteReference w:id="503"/>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vulnérabilité multidimensionnelle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conceptualisée par Amartya Sen dans son approche des capabilités</w:t>
      </w:r>
      <w:r>
        <w:rPr>
          <w:rFonts w:ascii="Tahoma" w:hAnsi="Tahoma" w:cs="Tahoma" w:eastAsia="Times New Roman"/>
          <w:sz w:val="24"/>
          <w:szCs w:val="24"/>
          <w:vertAlign w:val="superscript"/>
          <w:lang w:eastAsia="fr-FR"/>
        </w:rPr>
        <w:footnoteReference w:id="504"/>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reflète l</w:t>
      </w:r>
      <w:r>
        <w:rPr>
          <w:rFonts w:ascii="Tahoma" w:hAnsi="Tahoma" w:cs="Tahoma" w:eastAsia="Times New Roman"/>
          <w:sz w:val="24"/>
          <w:szCs w:val="24"/>
          <w:lang w:eastAsia="fr-FR"/>
        </w:rPr>
        <w:t>'</w:t>
      </w:r>
      <w:r>
        <w:rPr>
          <w:rFonts w:ascii="Tahoma" w:hAnsi="Tahoma" w:cs="Tahoma" w:eastAsia="Times New Roman"/>
          <w:sz w:val="24"/>
          <w:szCs w:val="24"/>
          <w:lang w:eastAsia="fr-FR"/>
        </w:rPr>
        <w:t>incapacité des populations à faire face aux chocs économiques et environnementaux</w:t>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 vulnérabilité économique pousse les populations vers la surexploitation des ressources forestières comme stratégie d</w:t>
      </w:r>
      <w:r>
        <w:rPr>
          <w:rFonts w:ascii="Tahoma" w:hAnsi="Tahoma" w:cs="Tahoma" w:eastAsia="Times New Roman"/>
          <w:sz w:val="24"/>
          <w:szCs w:val="24"/>
          <w:lang w:eastAsia="fr-FR"/>
        </w:rPr>
        <w:t>'</w:t>
      </w:r>
      <w:r>
        <w:rPr>
          <w:rFonts w:ascii="Tahoma" w:hAnsi="Tahoma" w:cs="Tahoma" w:eastAsia="Times New Roman"/>
          <w:sz w:val="24"/>
          <w:szCs w:val="24"/>
          <w:lang w:eastAsia="fr-FR"/>
        </w:rPr>
        <w:t>adaptation à court terme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créant un cercle vicieux de dégradation environnementale et de précarité socio</w:t>
      </w:r>
      <w:r>
        <w:rPr>
          <w:rFonts w:ascii="Tahoma" w:hAnsi="Tahoma" w:cs="Tahoma" w:eastAsia="Times New Roman"/>
          <w:sz w:val="24"/>
          <w:szCs w:val="24"/>
          <w:lang w:eastAsia="fr-FR"/>
        </w:rPr>
        <w:t>-</w:t>
      </w:r>
      <w:r>
        <w:rPr>
          <w:rFonts w:ascii="Tahoma" w:hAnsi="Tahoma" w:cs="Tahoma" w:eastAsia="Times New Roman"/>
          <w:sz w:val="24"/>
          <w:szCs w:val="24"/>
          <w:lang w:eastAsia="fr-FR"/>
        </w:rPr>
        <w:t>économique</w:t>
      </w:r>
      <w:r>
        <w:rPr>
          <w:rFonts w:ascii="Tahoma" w:hAnsi="Tahoma" w:cs="Tahoma" w:eastAsia="Times New Roman"/>
          <w:sz w:val="24"/>
          <w:szCs w:val="24"/>
          <w:vertAlign w:val="superscript"/>
          <w:lang w:eastAsia="fr-FR"/>
        </w:rPr>
        <w:footnoteReference w:id="505"/>
      </w:r>
      <w:bookmarkStart w:id="306" w:name="_Toc201655497"/>
      <w:r>
        <w:rPr>
          <w:rFonts w:ascii="Tahoma" w:hAnsi="Tahoma" w:cs="Tahoma" w:eastAsia="Times New Roman"/>
          <w:sz w:val="24"/>
          <w:szCs w:val="24"/>
          <w:lang w:eastAsia="fr-FR"/>
        </w:rPr>
        <w:t>.</w:t>
      </w:r>
    </w:p>
    <w:p>
      <w:pPr>
        <w:widowControl w:val="0"/>
        <w:numPr>
          <w:ilvl w:val="0"/>
          <w:numId w:val="44"/>
        </w:numPr>
        <w:spacing w:lineRule="auto" w:line="360" w:before="100" w:after="100" w:beforeAutospacing="1" w:afterAutospacing="1"/>
        <w:jc w:val="both"/>
        <w:outlineLvl w:val="2"/>
        <w:rPr>
          <w:rFonts w:ascii="Tahoma" w:hAnsi="Tahoma" w:cs="Tahoma" w:eastAsia="Times New Roman"/>
          <w:b w:val="1"/>
          <w:bCs w:val="1"/>
          <w:sz w:val="24"/>
          <w:szCs w:val="24"/>
          <w:lang w:eastAsia="fr-FR"/>
        </w:rPr>
      </w:pPr>
      <w:r>
        <w:rPr>
          <w:rFonts w:ascii="Tahoma" w:hAnsi="Tahoma" w:cs="Tahoma" w:eastAsia="Times New Roman"/>
          <w:b w:val="1"/>
          <w:bCs w:val="1"/>
          <w:sz w:val="24"/>
          <w:szCs w:val="24"/>
          <w:lang w:eastAsia="fr-FR"/>
        </w:rPr>
        <w:t>Pression pastorale et dégradation des écosystèmes</w:t>
      </w:r>
      <w:bookmarkEnd w:id="306"/>
    </w:p>
    <w:p>
      <w:pPr>
        <w:widowControl w:val="0"/>
        <w:spacing w:lineRule="auto" w:line="360" w:before="100" w:after="100" w:beforeAutospacing="1" w:afterAutospacing="1"/>
        <w:jc w:val="both"/>
        <w:outlineLvl w:val="2"/>
        <w:rPr>
          <w:rFonts w:ascii="Tahoma" w:hAnsi="Tahoma" w:cs="Tahoma" w:eastAsia="Times New Roman"/>
          <w:b w:val="1"/>
          <w:bCs w:val="1"/>
          <w:sz w:val="24"/>
          <w:szCs w:val="24"/>
          <w:lang w:eastAsia="fr-FR"/>
        </w:rPr>
      </w:pPr>
      <w:bookmarkStart w:id="307" w:name="_Toc201570844"/>
      <w:r>
        <w:rPr>
          <w:rFonts w:ascii="Tahoma" w:hAnsi="Tahoma" w:cs="Tahoma" w:eastAsia="Times New Roman"/>
          <w:b w:val="1"/>
          <w:bCs w:val="1"/>
          <w:sz w:val="24"/>
          <w:szCs w:val="24"/>
          <w:lang w:eastAsia="fr-FR"/>
        </w:rPr>
        <w:t>Le surpâturage : un facteur critique de dégradation</w:t>
      </w:r>
      <w:bookmarkEnd w:id="307"/>
    </w:p>
    <w:p>
      <w:pPr>
        <w:widowControl w:val="0"/>
        <w:spacing w:lineRule="auto" w:line="360" w:before="100" w:after="100" w:beforeAutospacing="1" w:afterAutospacing="1"/>
        <w:jc w:val="both"/>
        <w:outlineLvl w:val="2"/>
        <w:rPr>
          <w:rFonts w:ascii="Tahoma" w:hAnsi="Tahoma" w:cs="Tahoma" w:eastAsia="Times New Roman"/>
          <w:sz w:val="24"/>
          <w:szCs w:val="24"/>
          <w:lang w:eastAsia="fr-FR"/>
        </w:rPr>
      </w:pPr>
      <w:r>
        <w:rPr>
          <w:rFonts w:ascii="Tahoma" w:hAnsi="Tahoma" w:cs="Tahoma" w:eastAsia="Times New Roman"/>
          <w:sz w:val="24"/>
          <w:szCs w:val="24"/>
          <w:lang w:eastAsia="fr-FR"/>
        </w:rPr>
        <w:t>L'analyse des charges pastorales révèle un déséquilibre systémique entre les capacités de charge des parcours et l'effectif du cheptel. Les données quantitatives témoignent d'une surexploitation généralisée :</w:t>
      </w:r>
    </w:p>
    <w:p>
      <w:pPr>
        <w:spacing w:lineRule="auto" w:line="360" w:before="100" w:after="100" w:beforeAutospacing="1" w:afterAutospacing="1"/>
        <w:rPr>
          <w:rFonts w:ascii="Tahoma" w:hAnsi="Tahoma" w:cs="Tahoma" w:eastAsia="Times New Roman"/>
          <w:sz w:val="24"/>
          <w:szCs w:val="24"/>
          <w:lang w:eastAsia="fr-FR"/>
        </w:rPr>
      </w:pPr>
      <w:r>
        <w:rPr>
          <w:rFonts w:ascii="Tahoma" w:hAnsi="Tahoma" w:cs="Tahoma" w:eastAsia="Times New Roman"/>
          <w:b w:val="1"/>
          <w:bCs w:val="1"/>
          <w:sz w:val="24"/>
          <w:szCs w:val="24"/>
          <w:lang w:eastAsia="fr-FR"/>
        </w:rPr>
        <w:t>Terroir Zaeer</w:t>
      </w:r>
      <w:r>
        <w:rPr>
          <w:rFonts w:ascii="Tahoma" w:hAnsi="Tahoma" w:cs="Tahoma" w:eastAsia="Times New Roman"/>
          <w:sz w:val="24"/>
          <w:szCs w:val="24"/>
          <w:lang w:eastAsia="fr-FR"/>
        </w:rPr>
        <w:t xml:space="preserve"> :</w:t>
      </w:r>
    </w:p>
    <w:p>
      <w:pPr>
        <w:numPr>
          <w:ilvl w:val="0"/>
          <w:numId w:val="98"/>
        </w:numPr>
        <w:spacing w:lineRule="auto" w:line="360" w:before="100" w:after="100" w:beforeAutospacing="1" w:afterAutospacing="1"/>
        <w:rPr>
          <w:rFonts w:ascii="Tahoma" w:hAnsi="Tahoma" w:cs="Tahoma" w:eastAsia="Times New Roman"/>
          <w:sz w:val="24"/>
          <w:szCs w:val="24"/>
          <w:lang w:eastAsia="fr-FR"/>
        </w:rPr>
      </w:pPr>
      <w:r>
        <w:rPr>
          <w:rFonts w:ascii="Tahoma" w:hAnsi="Tahoma" w:cs="Tahoma" w:eastAsia="Times New Roman"/>
          <w:b w:val="1"/>
          <w:bCs w:val="1"/>
          <w:sz w:val="24"/>
          <w:szCs w:val="24"/>
          <w:lang w:eastAsia="fr-FR"/>
        </w:rPr>
        <w:t>Charge apparente</w:t>
      </w:r>
      <w:r>
        <w:rPr>
          <w:rFonts w:ascii="Tahoma" w:hAnsi="Tahoma" w:cs="Tahoma" w:eastAsia="Times New Roman"/>
          <w:sz w:val="24"/>
          <w:szCs w:val="24"/>
          <w:lang w:eastAsia="fr-FR"/>
        </w:rPr>
        <w:t xml:space="preserve"> : 0,79%</w:t>
      </w:r>
    </w:p>
    <w:p>
      <w:pPr>
        <w:numPr>
          <w:ilvl w:val="0"/>
          <w:numId w:val="98"/>
        </w:numPr>
        <w:spacing w:lineRule="auto" w:line="360" w:before="100" w:after="100" w:beforeAutospacing="1" w:afterAutospacing="1"/>
        <w:rPr>
          <w:rFonts w:ascii="Tahoma" w:hAnsi="Tahoma" w:cs="Tahoma" w:eastAsia="Times New Roman"/>
          <w:sz w:val="24"/>
          <w:szCs w:val="24"/>
          <w:lang w:eastAsia="fr-FR"/>
        </w:rPr>
      </w:pPr>
      <w:r>
        <w:rPr>
          <w:rFonts w:ascii="Tahoma" w:hAnsi="Tahoma" w:cs="Tahoma" w:eastAsia="Times New Roman"/>
          <w:b w:val="1"/>
          <w:bCs w:val="1"/>
          <w:sz w:val="24"/>
          <w:szCs w:val="24"/>
          <w:lang w:eastAsia="fr-FR"/>
        </w:rPr>
        <w:t>Charge réelle</w:t>
      </w:r>
      <w:r>
        <w:rPr>
          <w:rFonts w:ascii="Tahoma" w:hAnsi="Tahoma" w:cs="Tahoma" w:eastAsia="Times New Roman"/>
          <w:sz w:val="24"/>
          <w:szCs w:val="24"/>
          <w:lang w:eastAsia="fr-FR"/>
        </w:rPr>
        <w:t xml:space="preserve"> : 0,47%</w:t>
      </w:r>
    </w:p>
    <w:p>
      <w:pPr>
        <w:numPr>
          <w:ilvl w:val="0"/>
          <w:numId w:val="98"/>
        </w:numPr>
        <w:spacing w:lineRule="auto" w:line="360" w:before="100" w:after="100" w:beforeAutospacing="1" w:afterAutospacing="1"/>
        <w:rPr>
          <w:rFonts w:ascii="Tahoma" w:hAnsi="Tahoma" w:cs="Tahoma" w:eastAsia="Times New Roman"/>
          <w:sz w:val="24"/>
          <w:szCs w:val="24"/>
          <w:lang w:eastAsia="fr-FR"/>
        </w:rPr>
      </w:pPr>
      <w:r>
        <w:rPr>
          <w:rFonts w:ascii="Tahoma" w:hAnsi="Tahoma" w:cs="Tahoma" w:eastAsia="Times New Roman"/>
          <w:b w:val="1"/>
          <w:bCs w:val="1"/>
          <w:sz w:val="24"/>
          <w:szCs w:val="24"/>
          <w:lang w:eastAsia="fr-FR"/>
        </w:rPr>
        <w:t>Charge d'équilibre</w:t>
      </w:r>
      <w:r>
        <w:rPr>
          <w:rFonts w:ascii="Tahoma" w:hAnsi="Tahoma" w:cs="Tahoma" w:eastAsia="Times New Roman"/>
          <w:sz w:val="24"/>
          <w:szCs w:val="24"/>
          <w:lang w:eastAsia="fr-FR"/>
        </w:rPr>
        <w:t xml:space="preserve"> : 0,66%</w:t>
      </w:r>
    </w:p>
    <w:p>
      <w:pPr>
        <w:numPr>
          <w:ilvl w:val="0"/>
          <w:numId w:val="98"/>
        </w:numPr>
        <w:spacing w:lineRule="auto" w:line="360" w:before="100" w:after="100" w:beforeAutospacing="1" w:afterAutospacing="1"/>
        <w:rPr>
          <w:rFonts w:ascii="Tahoma" w:hAnsi="Tahoma" w:cs="Tahoma" w:eastAsia="Times New Roman"/>
          <w:sz w:val="24"/>
          <w:szCs w:val="24"/>
          <w:lang w:eastAsia="fr-FR"/>
        </w:rPr>
      </w:pPr>
      <w:r>
        <w:rPr>
          <w:rFonts w:ascii="Tahoma" w:hAnsi="Tahoma" w:cs="Tahoma" w:eastAsia="Times New Roman"/>
          <w:b w:val="1"/>
          <w:bCs w:val="1"/>
          <w:sz w:val="24"/>
          <w:szCs w:val="24"/>
          <w:lang w:eastAsia="fr-FR"/>
        </w:rPr>
        <w:t>Degré de surpâturage</w:t>
      </w:r>
      <w:r>
        <w:rPr>
          <w:rFonts w:ascii="Tahoma" w:hAnsi="Tahoma" w:cs="Tahoma" w:eastAsia="Times New Roman"/>
          <w:sz w:val="24"/>
          <w:szCs w:val="24"/>
          <w:lang w:eastAsia="fr-FR"/>
        </w:rPr>
        <w:t xml:space="preserve">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40</w:t>
      </w:r>
      <w:r>
        <w:rPr>
          <w:rFonts w:ascii="Tahoma" w:hAnsi="Tahoma" w:cs="Tahoma" w:eastAsia="Times New Roman"/>
          <w:sz w:val="24"/>
          <w:szCs w:val="24"/>
          <w:lang w:eastAsia="fr-FR"/>
        </w:rPr>
        <w:t>,</w:t>
      </w:r>
      <w:r>
        <w:rPr>
          <w:rFonts w:ascii="Tahoma" w:hAnsi="Tahoma" w:cs="Tahoma" w:eastAsia="Times New Roman"/>
          <w:sz w:val="24"/>
          <w:szCs w:val="24"/>
          <w:lang w:eastAsia="fr-FR"/>
        </w:rPr>
        <w:t>4</w:t>
      </w:r>
      <w:r>
        <w:rPr>
          <w:rFonts w:ascii="Tahoma" w:hAnsi="Tahoma" w:cs="Tahoma" w:eastAsia="Times New Roman"/>
          <w:sz w:val="24"/>
          <w:szCs w:val="24"/>
          <w:lang w:eastAsia="fr-FR"/>
        </w:rPr>
        <w:t>%</w:t>
      </w:r>
      <w:r>
        <w:rPr>
          <w:rFonts w:ascii="Tahoma" w:hAnsi="Tahoma" w:cs="Tahoma" w:eastAsia="Times New Roman"/>
          <w:sz w:val="24"/>
          <w:szCs w:val="24"/>
          <w:vertAlign w:val="superscript"/>
          <w:lang w:eastAsia="fr-FR"/>
        </w:rPr>
        <w:footnoteReference w:id="506"/>
      </w:r>
    </w:p>
    <w:p>
      <w:pPr>
        <w:spacing w:lineRule="auto" w:line="360" w:before="100" w:after="100" w:beforeAutospacing="1" w:afterAutospacing="1"/>
        <w:rPr>
          <w:rFonts w:ascii="Tahoma" w:hAnsi="Tahoma" w:cs="Tahoma" w:eastAsia="Times New Roman"/>
          <w:sz w:val="24"/>
          <w:szCs w:val="24"/>
          <w:lang w:eastAsia="fr-FR"/>
        </w:rPr>
      </w:pPr>
      <w:r>
        <w:rPr>
          <w:rFonts w:ascii="Tahoma" w:hAnsi="Tahoma" w:cs="Tahoma" w:eastAsia="Times New Roman"/>
          <w:b w:val="1"/>
          <w:bCs w:val="1"/>
          <w:sz w:val="24"/>
          <w:szCs w:val="24"/>
          <w:lang w:eastAsia="fr-FR"/>
        </w:rPr>
        <w:t>Terroir Oulad Khlifa</w:t>
      </w:r>
      <w:r>
        <w:rPr>
          <w:rFonts w:ascii="Tahoma" w:hAnsi="Tahoma" w:cs="Tahoma" w:eastAsia="Times New Roman"/>
          <w:sz w:val="24"/>
          <w:szCs w:val="24"/>
          <w:lang w:eastAsia="fr-FR"/>
        </w:rPr>
        <w:t xml:space="preserve"> :</w:t>
      </w:r>
    </w:p>
    <w:p>
      <w:pPr>
        <w:numPr>
          <w:ilvl w:val="0"/>
          <w:numId w:val="97"/>
        </w:numPr>
        <w:spacing w:lineRule="auto" w:line="360" w:before="100" w:after="100" w:beforeAutospacing="1" w:afterAutospacing="1"/>
        <w:rPr>
          <w:rFonts w:ascii="Tahoma" w:hAnsi="Tahoma" w:cs="Tahoma" w:eastAsia="Times New Roman"/>
          <w:sz w:val="24"/>
          <w:szCs w:val="24"/>
          <w:lang w:eastAsia="fr-FR"/>
        </w:rPr>
      </w:pPr>
      <w:r>
        <w:rPr>
          <w:rFonts w:ascii="Tahoma" w:hAnsi="Tahoma" w:cs="Tahoma" w:eastAsia="Times New Roman"/>
          <w:b w:val="1"/>
          <w:bCs w:val="1"/>
          <w:sz w:val="24"/>
          <w:szCs w:val="24"/>
          <w:lang w:eastAsia="fr-FR"/>
        </w:rPr>
        <w:t>Charge apparente</w:t>
      </w:r>
      <w:r>
        <w:rPr>
          <w:rFonts w:ascii="Tahoma" w:hAnsi="Tahoma" w:cs="Tahoma" w:eastAsia="Times New Roman"/>
          <w:sz w:val="24"/>
          <w:szCs w:val="24"/>
          <w:lang w:eastAsia="fr-FR"/>
        </w:rPr>
        <w:t xml:space="preserve"> : 0,77%</w:t>
      </w:r>
    </w:p>
    <w:p>
      <w:pPr>
        <w:numPr>
          <w:ilvl w:val="0"/>
          <w:numId w:val="97"/>
        </w:numPr>
        <w:spacing w:lineRule="auto" w:line="360" w:before="100" w:after="100" w:beforeAutospacing="1" w:afterAutospacing="1"/>
        <w:rPr>
          <w:rFonts w:ascii="Tahoma" w:hAnsi="Tahoma" w:cs="Tahoma" w:eastAsia="Times New Roman"/>
          <w:sz w:val="24"/>
          <w:szCs w:val="24"/>
          <w:lang w:eastAsia="fr-FR"/>
        </w:rPr>
      </w:pPr>
      <w:r>
        <w:rPr>
          <w:rFonts w:ascii="Tahoma" w:hAnsi="Tahoma" w:cs="Tahoma" w:eastAsia="Times New Roman"/>
          <w:b w:val="1"/>
          <w:bCs w:val="1"/>
          <w:sz w:val="24"/>
          <w:szCs w:val="24"/>
          <w:lang w:eastAsia="fr-FR"/>
        </w:rPr>
        <w:t>Charge réelle</w:t>
      </w:r>
      <w:r>
        <w:rPr>
          <w:rFonts w:ascii="Tahoma" w:hAnsi="Tahoma" w:cs="Tahoma" w:eastAsia="Times New Roman"/>
          <w:sz w:val="24"/>
          <w:szCs w:val="24"/>
          <w:lang w:eastAsia="fr-FR"/>
        </w:rPr>
        <w:t xml:space="preserve"> : 0,46%</w:t>
      </w:r>
    </w:p>
    <w:p>
      <w:pPr>
        <w:numPr>
          <w:ilvl w:val="0"/>
          <w:numId w:val="97"/>
        </w:numPr>
        <w:spacing w:lineRule="auto" w:line="360" w:before="100" w:after="100" w:beforeAutospacing="1" w:afterAutospacing="1"/>
        <w:rPr>
          <w:rFonts w:ascii="Tahoma" w:hAnsi="Tahoma" w:cs="Tahoma" w:eastAsia="Times New Roman"/>
          <w:sz w:val="24"/>
          <w:szCs w:val="24"/>
          <w:lang w:eastAsia="fr-FR"/>
        </w:rPr>
      </w:pPr>
      <w:r>
        <w:rPr>
          <w:rFonts w:ascii="Tahoma" w:hAnsi="Tahoma" w:cs="Tahoma" w:eastAsia="Times New Roman"/>
          <w:b w:val="1"/>
          <w:bCs w:val="1"/>
          <w:sz w:val="24"/>
          <w:szCs w:val="24"/>
          <w:lang w:eastAsia="fr-FR"/>
        </w:rPr>
        <w:t>Charge d'équilibre</w:t>
      </w:r>
      <w:r>
        <w:rPr>
          <w:rFonts w:ascii="Tahoma" w:hAnsi="Tahoma" w:cs="Tahoma" w:eastAsia="Times New Roman"/>
          <w:sz w:val="24"/>
          <w:szCs w:val="24"/>
          <w:lang w:eastAsia="fr-FR"/>
        </w:rPr>
        <w:t xml:space="preserve"> : 0,66%</w:t>
      </w:r>
    </w:p>
    <w:p>
      <w:pPr>
        <w:numPr>
          <w:ilvl w:val="0"/>
          <w:numId w:val="97"/>
        </w:numPr>
        <w:spacing w:lineRule="auto" w:line="360" w:before="100" w:after="100" w:beforeAutospacing="1" w:afterAutospacing="1"/>
        <w:rPr>
          <w:rFonts w:ascii="Tahoma" w:hAnsi="Tahoma" w:cs="Tahoma" w:eastAsia="Times New Roman"/>
          <w:sz w:val="24"/>
          <w:szCs w:val="24"/>
          <w:lang w:eastAsia="fr-FR"/>
        </w:rPr>
      </w:pPr>
      <w:r>
        <w:rPr>
          <w:rFonts w:ascii="Tahoma" w:hAnsi="Tahoma" w:cs="Tahoma" w:eastAsia="Times New Roman"/>
          <w:b w:val="1"/>
          <w:bCs w:val="1"/>
          <w:sz w:val="24"/>
          <w:szCs w:val="24"/>
          <w:lang w:eastAsia="fr-FR"/>
        </w:rPr>
        <w:t>Degré de surpâturage</w:t>
      </w:r>
      <w:r>
        <w:rPr>
          <w:rFonts w:ascii="Tahoma" w:hAnsi="Tahoma" w:cs="Tahoma" w:eastAsia="Times New Roman"/>
          <w:sz w:val="24"/>
          <w:szCs w:val="24"/>
          <w:lang w:eastAsia="fr-FR"/>
        </w:rPr>
        <w:t xml:space="preserve">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42</w:t>
      </w:r>
      <w:r>
        <w:rPr>
          <w:rFonts w:ascii="Tahoma" w:hAnsi="Tahoma" w:cs="Tahoma" w:eastAsia="Times New Roman"/>
          <w:sz w:val="24"/>
          <w:szCs w:val="24"/>
          <w:lang w:eastAsia="fr-FR"/>
        </w:rPr>
        <w:t>,</w:t>
      </w:r>
      <w:r>
        <w:rPr>
          <w:rFonts w:ascii="Tahoma" w:hAnsi="Tahoma" w:cs="Tahoma" w:eastAsia="Times New Roman"/>
          <w:sz w:val="24"/>
          <w:szCs w:val="24"/>
          <w:lang w:eastAsia="fr-FR"/>
        </w:rPr>
        <w:t>3</w:t>
      </w:r>
      <w:r>
        <w:rPr>
          <w:rFonts w:ascii="Tahoma" w:hAnsi="Tahoma" w:cs="Tahoma" w:eastAsia="Times New Roman"/>
          <w:sz w:val="24"/>
          <w:szCs w:val="24"/>
          <w:lang w:eastAsia="fr-FR"/>
        </w:rPr>
        <w:t>%</w:t>
      </w:r>
      <w:r>
        <w:rPr>
          <w:rFonts w:ascii="Tahoma" w:hAnsi="Tahoma" w:cs="Tahoma" w:eastAsia="Times New Roman"/>
          <w:sz w:val="24"/>
          <w:szCs w:val="24"/>
          <w:vertAlign w:val="superscript"/>
          <w:lang w:eastAsia="fr-FR"/>
        </w:rPr>
        <w:footnoteReference w:id="507"/>
      </w:r>
    </w:p>
    <w:p>
      <w:pPr>
        <w:widowControl w:val="0"/>
        <w:numPr>
          <w:ilvl w:val="0"/>
          <w:numId w:val="44"/>
        </w:numPr>
        <w:spacing w:lineRule="auto" w:line="360" w:before="100" w:after="100" w:beforeAutospacing="1" w:afterAutospacing="1"/>
        <w:jc w:val="both"/>
        <w:outlineLvl w:val="2"/>
        <w:rPr>
          <w:rFonts w:ascii="Tahoma" w:hAnsi="Tahoma" w:cs="Tahoma" w:eastAsia="Times New Roman"/>
          <w:b w:val="1"/>
          <w:bCs w:val="1"/>
          <w:sz w:val="24"/>
          <w:szCs w:val="24"/>
          <w:lang w:eastAsia="fr-FR"/>
        </w:rPr>
      </w:pPr>
      <w:bookmarkStart w:id="308" w:name="_Toc201570845"/>
      <w:r>
        <w:rPr>
          <w:rFonts w:ascii="Tahoma" w:hAnsi="Tahoma" w:cs="Tahoma" w:eastAsia="Times New Roman"/>
          <w:b w:val="1"/>
          <w:bCs w:val="1"/>
          <w:sz w:val="24"/>
          <w:szCs w:val="24"/>
          <w:lang w:eastAsia="fr-FR"/>
        </w:rPr>
        <w:t>L'effectif du cheptel et ses implications écologiques</w:t>
      </w:r>
      <w:bookmarkEnd w:id="308"/>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 pression exercée par le cheptel sur la végétation s'avère considérable, avec des effectifs dépassant largement les capacités de charge des écosystèmes :</w:t>
      </w:r>
    </w:p>
    <w:p>
      <w:pPr>
        <w:numPr>
          <w:ilvl w:val="0"/>
          <w:numId w:val="41"/>
        </w:num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b w:val="1"/>
          <w:bCs w:val="1"/>
          <w:sz w:val="24"/>
          <w:szCs w:val="24"/>
          <w:lang w:eastAsia="fr-FR"/>
        </w:rPr>
        <w:t>Terroir Zaeer</w:t>
      </w:r>
      <w:r>
        <w:rPr>
          <w:rFonts w:ascii="Tahoma" w:hAnsi="Tahoma" w:cs="Tahoma" w:eastAsia="Times New Roman"/>
          <w:sz w:val="24"/>
          <w:szCs w:val="24"/>
          <w:lang w:eastAsia="fr-FR"/>
        </w:rPr>
        <w:t xml:space="preserve"> : 5 297 UPB (533 bovins, 2 277 ovins, 355 caprins)</w:t>
      </w:r>
    </w:p>
    <w:p>
      <w:pPr>
        <w:numPr>
          <w:ilvl w:val="0"/>
          <w:numId w:val="41"/>
        </w:num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b w:val="1"/>
          <w:bCs w:val="1"/>
          <w:sz w:val="24"/>
          <w:szCs w:val="24"/>
          <w:lang w:eastAsia="fr-FR"/>
        </w:rPr>
        <w:t>Terroir Oulad Khlifa</w:t>
      </w:r>
      <w:r>
        <w:rPr>
          <w:rFonts w:ascii="Tahoma" w:hAnsi="Tahoma" w:cs="Tahoma" w:eastAsia="Times New Roman"/>
          <w:sz w:val="24"/>
          <w:szCs w:val="24"/>
          <w:lang w:eastAsia="fr-FR"/>
        </w:rPr>
        <w:t xml:space="preserve">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6 516 UPB </w:t>
      </w:r>
      <w:r>
        <w:rPr>
          <w:rFonts w:ascii="Tahoma" w:hAnsi="Tahoma" w:cs="Tahoma" w:eastAsia="Times New Roman"/>
          <w:sz w:val="24"/>
          <w:szCs w:val="24"/>
          <w:lang w:eastAsia="fr-FR"/>
        </w:rPr>
        <w:t>(</w:t>
      </w:r>
      <w:r>
        <w:rPr>
          <w:rFonts w:ascii="Tahoma" w:hAnsi="Tahoma" w:cs="Tahoma" w:eastAsia="Times New Roman"/>
          <w:sz w:val="24"/>
          <w:szCs w:val="24"/>
          <w:lang w:eastAsia="fr-FR"/>
        </w:rPr>
        <w:t>727 bovins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2 268 ovins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613 caprins</w:t>
      </w:r>
      <w:r>
        <w:rPr>
          <w:rFonts w:ascii="Tahoma" w:hAnsi="Tahoma" w:cs="Tahoma" w:eastAsia="Times New Roman"/>
          <w:sz w:val="24"/>
          <w:szCs w:val="24"/>
          <w:lang w:eastAsia="fr-FR"/>
        </w:rPr>
        <w:t>)</w:t>
      </w:r>
      <w:r>
        <w:rPr>
          <w:rFonts w:ascii="Tahoma" w:hAnsi="Tahoma" w:cs="Tahoma" w:eastAsia="Times New Roman"/>
          <w:sz w:val="24"/>
          <w:szCs w:val="24"/>
          <w:vertAlign w:val="superscript"/>
          <w:lang w:eastAsia="fr-FR"/>
        </w:rPr>
        <w:footnoteReference w:id="508"/>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Cette surcharge pastorale induit une dégradation de la structure et de la composition floristique des formations végétales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compromettant les processus de régénération naturelle</w:t>
      </w:r>
      <w:r>
        <w:rPr>
          <w:rFonts w:ascii="Tahoma" w:hAnsi="Tahoma" w:cs="Tahoma" w:eastAsia="Times New Roman"/>
          <w:sz w:val="24"/>
          <w:szCs w:val="24"/>
          <w:vertAlign w:val="superscript"/>
          <w:lang w:eastAsia="fr-FR"/>
        </w:rPr>
        <w:footnoteReference w:id="509"/>
      </w:r>
      <w:r>
        <w:rPr>
          <w:rFonts w:ascii="Tahoma" w:hAnsi="Tahoma" w:cs="Tahoma" w:eastAsia="Times New Roman"/>
          <w:sz w:val="24"/>
          <w:szCs w:val="24"/>
          <w:lang w:eastAsia="fr-FR"/>
        </w:rPr>
        <w:t>.</w:t>
      </w:r>
    </w:p>
    <w:p>
      <w:pPr>
        <w:rPr>
          <w:rFonts w:ascii="Tahoma" w:hAnsi="Tahoma" w:cstheme="majorBidi" w:eastAsia="Times New Roman"/>
          <w:b w:val="1"/>
          <w:iCs w:val="1"/>
          <w:color w:val="000000" w:themeColor="text1"/>
          <w:sz w:val="24"/>
          <w:lang w:eastAsia="fr-FR"/>
        </w:rPr>
      </w:pPr>
      <w:bookmarkStart w:id="309" w:name="_Toc201655498"/>
      <w:r>
        <w:br w:type="page"/>
      </w:r>
    </w:p>
    <w:p>
      <w:pPr>
        <w:pStyle w:val="P7"/>
        <w:spacing w:lineRule="auto" w:line="360" w:beforeAutospacing="0" w:afterAutospacing="0"/>
      </w:pPr>
      <w:bookmarkStart w:id="310" w:name="_Toc203643070"/>
      <w:r>
        <w:t>Vulnérabilité spatiale et fragmentation des espaces forestiers</w:t>
      </w:r>
      <w:bookmarkEnd w:id="309"/>
      <w:bookmarkEnd w:id="310"/>
    </w:p>
    <w:p>
      <w:pPr>
        <w:widowControl w:val="0"/>
        <w:numPr>
          <w:ilvl w:val="0"/>
          <w:numId w:val="44"/>
        </w:numPr>
        <w:spacing w:lineRule="auto" w:line="360" w:before="100" w:after="0" w:beforeAutospacing="1" w:afterAutospacing="0"/>
        <w:jc w:val="both"/>
        <w:outlineLvl w:val="2"/>
        <w:rPr>
          <w:rFonts w:ascii="Tahoma" w:hAnsi="Tahoma" w:cs="Tahoma" w:eastAsia="Times New Roman"/>
          <w:b w:val="1"/>
          <w:bCs w:val="1"/>
          <w:sz w:val="24"/>
          <w:szCs w:val="24"/>
          <w:lang w:eastAsia="fr-FR"/>
        </w:rPr>
      </w:pPr>
      <w:bookmarkStart w:id="311" w:name="_Toc201570846"/>
      <w:r>
        <w:rPr>
          <w:rFonts w:ascii="Tahoma" w:hAnsi="Tahoma" w:cs="Tahoma" w:eastAsia="Times New Roman"/>
          <w:b w:val="1"/>
          <w:bCs w:val="1"/>
          <w:sz w:val="24"/>
          <w:szCs w:val="24"/>
          <w:lang w:eastAsia="fr-FR"/>
        </w:rPr>
        <w:t>L'inégalité de la répartition forestière</w:t>
      </w:r>
      <w:bookmarkEnd w:id="311"/>
    </w:p>
    <w:p>
      <w:pPr>
        <w:spacing w:lineRule="auto" w:line="360" w:before="100" w:after="100" w:beforeAutospacing="1" w:afterAutospacing="1"/>
        <w:rPr>
          <w:rFonts w:ascii="Tahoma" w:hAnsi="Tahoma" w:cs="Tahoma" w:eastAsia="Times New Roman"/>
          <w:sz w:val="24"/>
          <w:szCs w:val="24"/>
          <w:lang w:eastAsia="fr-FR"/>
        </w:rPr>
      </w:pPr>
      <w:r>
        <w:rPr>
          <w:rFonts w:ascii="Tahoma" w:hAnsi="Tahoma" w:cs="Tahoma" w:eastAsia="Times New Roman"/>
          <w:sz w:val="24"/>
          <w:szCs w:val="24"/>
          <w:lang w:eastAsia="fr-FR"/>
        </w:rPr>
        <w:t>La répartition spatiale des superficies forestières révèle une vulnérabilité différentielle des communes :</w:t>
      </w:r>
    </w:p>
    <w:p>
      <w:pPr>
        <w:numPr>
          <w:ilvl w:val="0"/>
          <w:numId w:val="42"/>
        </w:numPr>
        <w:spacing w:lineRule="auto" w:line="360" w:before="100" w:after="100" w:beforeAutospacing="1" w:afterAutospacing="1"/>
        <w:rPr>
          <w:rFonts w:ascii="Tahoma" w:hAnsi="Tahoma" w:cs="Tahoma" w:eastAsia="Times New Roman"/>
          <w:sz w:val="24"/>
          <w:szCs w:val="24"/>
          <w:lang w:eastAsia="fr-FR"/>
        </w:rPr>
      </w:pPr>
      <w:r>
        <w:rPr>
          <w:rFonts w:ascii="Tahoma" w:hAnsi="Tahoma" w:cs="Tahoma" w:eastAsia="Times New Roman"/>
          <w:b w:val="1"/>
          <w:bCs w:val="1"/>
          <w:sz w:val="24"/>
          <w:szCs w:val="24"/>
          <w:lang w:eastAsia="fr-FR"/>
        </w:rPr>
        <w:t>Brachoua</w:t>
      </w:r>
      <w:r>
        <w:rPr>
          <w:rFonts w:ascii="Tahoma" w:hAnsi="Tahoma" w:cs="Tahoma" w:eastAsia="Times New Roman"/>
          <w:sz w:val="24"/>
          <w:szCs w:val="24"/>
          <w:lang w:eastAsia="fr-FR"/>
        </w:rPr>
        <w:t xml:space="preserve"> : 6 986,71 ha</w:t>
      </w:r>
    </w:p>
    <w:p>
      <w:pPr>
        <w:numPr>
          <w:ilvl w:val="0"/>
          <w:numId w:val="42"/>
        </w:numPr>
        <w:spacing w:lineRule="auto" w:line="360" w:before="100" w:after="100" w:beforeAutospacing="1" w:afterAutospacing="1"/>
        <w:rPr>
          <w:rFonts w:ascii="Tahoma" w:hAnsi="Tahoma" w:cs="Tahoma" w:eastAsia="Times New Roman"/>
          <w:sz w:val="24"/>
          <w:szCs w:val="24"/>
          <w:lang w:eastAsia="fr-FR"/>
        </w:rPr>
      </w:pPr>
      <w:r>
        <w:rPr>
          <w:rFonts w:ascii="Tahoma" w:hAnsi="Tahoma" w:cs="Tahoma" w:eastAsia="Times New Roman"/>
          <w:b w:val="1"/>
          <w:bCs w:val="1"/>
          <w:sz w:val="24"/>
          <w:szCs w:val="24"/>
          <w:lang w:eastAsia="fr-FR"/>
        </w:rPr>
        <w:t>Sidi Yahya Zaeer</w:t>
      </w:r>
      <w:r>
        <w:rPr>
          <w:rFonts w:ascii="Tahoma" w:hAnsi="Tahoma" w:cs="Tahoma" w:eastAsia="Times New Roman"/>
          <w:sz w:val="24"/>
          <w:szCs w:val="24"/>
          <w:lang w:eastAsia="fr-FR"/>
        </w:rPr>
        <w:t xml:space="preserve"> : 6 161,19 ha</w:t>
      </w:r>
    </w:p>
    <w:p>
      <w:pPr>
        <w:numPr>
          <w:ilvl w:val="0"/>
          <w:numId w:val="42"/>
        </w:numPr>
        <w:spacing w:lineRule="auto" w:line="360" w:before="100" w:after="100" w:beforeAutospacing="1" w:afterAutospacing="1"/>
        <w:rPr>
          <w:rFonts w:ascii="Tahoma" w:hAnsi="Tahoma" w:cs="Tahoma" w:eastAsia="Times New Roman"/>
          <w:sz w:val="24"/>
          <w:szCs w:val="24"/>
          <w:lang w:eastAsia="fr-FR"/>
        </w:rPr>
      </w:pPr>
      <w:r>
        <w:rPr>
          <w:rFonts w:ascii="Tahoma" w:hAnsi="Tahoma" w:cs="Tahoma" w:eastAsia="Times New Roman"/>
          <w:b w:val="1"/>
          <w:bCs w:val="1"/>
          <w:sz w:val="24"/>
          <w:szCs w:val="24"/>
          <w:lang w:eastAsia="fr-FR"/>
        </w:rPr>
        <w:t>Oumazza</w:t>
      </w:r>
      <w:r>
        <w:rPr>
          <w:rFonts w:ascii="Tahoma" w:hAnsi="Tahoma" w:cs="Tahoma" w:eastAsia="Times New Roman"/>
          <w:sz w:val="24"/>
          <w:szCs w:val="24"/>
          <w:lang w:eastAsia="fr-FR"/>
        </w:rPr>
        <w:t xml:space="preserve"> : 1 817,35 ha</w:t>
      </w:r>
    </w:p>
    <w:p>
      <w:pPr>
        <w:numPr>
          <w:ilvl w:val="0"/>
          <w:numId w:val="42"/>
        </w:numPr>
        <w:spacing w:lineRule="auto" w:line="360" w:before="100" w:after="100" w:beforeAutospacing="1" w:afterAutospacing="1"/>
        <w:rPr>
          <w:rFonts w:ascii="Tahoma" w:hAnsi="Tahoma" w:cs="Tahoma" w:eastAsia="Times New Roman"/>
          <w:sz w:val="24"/>
          <w:szCs w:val="24"/>
          <w:lang w:eastAsia="fr-FR"/>
        </w:rPr>
      </w:pPr>
      <w:r>
        <w:rPr>
          <w:rFonts w:ascii="Tahoma" w:hAnsi="Tahoma" w:cs="Tahoma" w:eastAsia="Times New Roman"/>
          <w:b w:val="1"/>
          <w:bCs w:val="1"/>
          <w:sz w:val="24"/>
          <w:szCs w:val="24"/>
          <w:lang w:eastAsia="fr-FR"/>
        </w:rPr>
        <w:t>Marchouch</w:t>
      </w:r>
      <w:r>
        <w:rPr>
          <w:rFonts w:ascii="Tahoma" w:hAnsi="Tahoma" w:cs="Tahoma" w:eastAsia="Times New Roman"/>
          <w:sz w:val="24"/>
          <w:szCs w:val="24"/>
          <w:lang w:eastAsia="fr-FR"/>
        </w:rPr>
        <w:t xml:space="preserve">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1 784</w:t>
      </w:r>
      <w:r>
        <w:rPr>
          <w:rFonts w:ascii="Tahoma" w:hAnsi="Tahoma" w:cs="Tahoma" w:eastAsia="Times New Roman"/>
          <w:sz w:val="24"/>
          <w:szCs w:val="24"/>
          <w:lang w:eastAsia="fr-FR"/>
        </w:rPr>
        <w:t>,</w:t>
      </w:r>
      <w:r>
        <w:rPr>
          <w:rFonts w:ascii="Tahoma" w:hAnsi="Tahoma" w:cs="Tahoma" w:eastAsia="Times New Roman"/>
          <w:sz w:val="24"/>
          <w:szCs w:val="24"/>
          <w:lang w:eastAsia="fr-FR"/>
        </w:rPr>
        <w:t>35 ha</w:t>
      </w:r>
      <w:r>
        <w:rPr>
          <w:rFonts w:ascii="Tahoma" w:hAnsi="Tahoma" w:cs="Tahoma" w:eastAsia="Times New Roman"/>
          <w:sz w:val="24"/>
          <w:szCs w:val="24"/>
          <w:vertAlign w:val="superscript"/>
          <w:lang w:eastAsia="fr-FR"/>
        </w:rPr>
        <w:footnoteReference w:id="510"/>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Les communes de Marchouch et Oumazza</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disposant de superficies forestières limitées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présentent une vulnérabilité écologique accrue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limitation spatiale amplifie l</w:t>
      </w:r>
      <w:r>
        <w:rPr>
          <w:rFonts w:ascii="Tahoma" w:hAnsi="Tahoma" w:cs="Tahoma" w:eastAsia="Times New Roman"/>
          <w:sz w:val="24"/>
          <w:szCs w:val="24"/>
          <w:lang w:eastAsia="fr-FR"/>
        </w:rPr>
        <w:t>'</w:t>
      </w:r>
      <w:r>
        <w:rPr>
          <w:rFonts w:ascii="Tahoma" w:hAnsi="Tahoma" w:cs="Tahoma" w:eastAsia="Times New Roman"/>
          <w:sz w:val="24"/>
          <w:szCs w:val="24"/>
          <w:lang w:eastAsia="fr-FR"/>
        </w:rPr>
        <w:t>impact de toute perturbation anthropique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même modeste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sur l</w:t>
      </w:r>
      <w:r>
        <w:rPr>
          <w:rFonts w:ascii="Tahoma" w:hAnsi="Tahoma" w:cs="Tahoma" w:eastAsia="Times New Roman"/>
          <w:sz w:val="24"/>
          <w:szCs w:val="24"/>
          <w:lang w:eastAsia="fr-FR"/>
        </w:rPr>
        <w:t>'</w:t>
      </w:r>
      <w:r>
        <w:rPr>
          <w:rFonts w:ascii="Tahoma" w:hAnsi="Tahoma" w:cs="Tahoma" w:eastAsia="Times New Roman"/>
          <w:sz w:val="24"/>
          <w:szCs w:val="24"/>
          <w:lang w:eastAsia="fr-FR"/>
        </w:rPr>
        <w:t>intégrité des écosystèmes forestiers</w:t>
      </w:r>
      <w:r>
        <w:rPr>
          <w:rFonts w:ascii="Tahoma" w:hAnsi="Tahoma" w:cs="Tahoma" w:eastAsia="Times New Roman"/>
          <w:sz w:val="24"/>
          <w:szCs w:val="24"/>
          <w:vertAlign w:val="superscript"/>
          <w:lang w:eastAsia="fr-FR"/>
        </w:rPr>
        <w:footnoteReference w:id="511"/>
      </w:r>
      <w:r>
        <w:rPr>
          <w:rFonts w:ascii="Tahoma" w:hAnsi="Tahoma" w:cs="Tahoma" w:eastAsia="Times New Roman"/>
          <w:sz w:val="24"/>
          <w:szCs w:val="24"/>
          <w:lang w:eastAsia="fr-FR"/>
        </w:rPr>
        <w:t>.</w:t>
      </w:r>
    </w:p>
    <w:p>
      <w:pPr>
        <w:pStyle w:val="P7"/>
        <w:spacing w:lineRule="auto" w:line="360" w:beforeAutospacing="0" w:afterAutospacing="0"/>
      </w:pPr>
      <w:r>
        <w:t xml:space="preserve"> </w:t>
      </w:r>
      <w:bookmarkStart w:id="312" w:name="_Toc201655499"/>
      <w:bookmarkStart w:id="313" w:name="_Toc203643071"/>
      <w:r>
        <w:t>Exploitation énergétique et pression sur les ressources ligneuses</w:t>
      </w:r>
      <w:bookmarkEnd w:id="312"/>
      <w:bookmarkEnd w:id="313"/>
    </w:p>
    <w:p>
      <w:pPr>
        <w:widowControl w:val="0"/>
        <w:numPr>
          <w:ilvl w:val="0"/>
          <w:numId w:val="99"/>
        </w:numPr>
        <w:spacing w:lineRule="auto" w:line="360" w:before="100" w:after="100" w:beforeAutospacing="1" w:afterAutospacing="1"/>
        <w:jc w:val="both"/>
        <w:outlineLvl w:val="2"/>
        <w:rPr>
          <w:rFonts w:ascii="Tahoma" w:hAnsi="Tahoma" w:cs="Tahoma" w:eastAsia="Times New Roman"/>
          <w:b w:val="1"/>
          <w:bCs w:val="1"/>
          <w:sz w:val="24"/>
          <w:szCs w:val="24"/>
          <w:lang w:eastAsia="fr-FR"/>
        </w:rPr>
      </w:pPr>
      <w:bookmarkStart w:id="314" w:name="_Toc201570847"/>
      <w:r>
        <w:rPr>
          <w:rFonts w:ascii="Tahoma" w:hAnsi="Tahoma" w:cs="Tahoma" w:eastAsia="Times New Roman"/>
          <w:b w:val="1"/>
          <w:bCs w:val="1"/>
          <w:sz w:val="24"/>
          <w:szCs w:val="24"/>
          <w:lang w:eastAsia="fr-FR"/>
        </w:rPr>
        <w:t>La dépendance énergétique rurale</w:t>
      </w:r>
      <w:bookmarkEnd w:id="314"/>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 consommation de bois de feu</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estimée entre 10 et 30 quintaux par ménage et par an</w:t>
      </w:r>
      <w:r>
        <w:rPr>
          <w:rFonts w:ascii="Tahoma" w:hAnsi="Tahoma" w:cs="Tahoma" w:eastAsia="Times New Roman"/>
          <w:sz w:val="24"/>
          <w:szCs w:val="24"/>
          <w:vertAlign w:val="superscript"/>
          <w:lang w:eastAsia="fr-FR"/>
        </w:rPr>
        <w:footnoteReference w:id="512"/>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constitue une pression majeure sur les ressources ligneuses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dépendance énergétique s</w:t>
      </w:r>
      <w:r>
        <w:rPr>
          <w:rFonts w:ascii="Tahoma" w:hAnsi="Tahoma" w:cs="Tahoma" w:eastAsia="Times New Roman"/>
          <w:sz w:val="24"/>
          <w:szCs w:val="24"/>
          <w:lang w:eastAsia="fr-FR"/>
        </w:rPr>
        <w:t>'</w:t>
      </w:r>
      <w:r>
        <w:rPr>
          <w:rFonts w:ascii="Tahoma" w:hAnsi="Tahoma" w:cs="Tahoma" w:eastAsia="Times New Roman"/>
          <w:sz w:val="24"/>
          <w:szCs w:val="24"/>
          <w:lang w:eastAsia="fr-FR"/>
        </w:rPr>
        <w:t>inscrit dans un contexte de pauvreté énergétique rurale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où l</w:t>
      </w:r>
      <w:r>
        <w:rPr>
          <w:rFonts w:ascii="Tahoma" w:hAnsi="Tahoma" w:cs="Tahoma" w:eastAsia="Times New Roman"/>
          <w:sz w:val="24"/>
          <w:szCs w:val="24"/>
          <w:lang w:eastAsia="fr-FR"/>
        </w:rPr>
        <w:t>'</w:t>
      </w:r>
      <w:r>
        <w:rPr>
          <w:rFonts w:ascii="Tahoma" w:hAnsi="Tahoma" w:cs="Tahoma" w:eastAsia="Times New Roman"/>
          <w:sz w:val="24"/>
          <w:szCs w:val="24"/>
          <w:lang w:eastAsia="fr-FR"/>
        </w:rPr>
        <w:t>accès aux énergies modernes demeure limité</w:t>
      </w:r>
      <w:r>
        <w:rPr>
          <w:rFonts w:ascii="Tahoma" w:hAnsi="Tahoma" w:cs="Tahoma" w:eastAsia="Times New Roman"/>
          <w:sz w:val="24"/>
          <w:szCs w:val="24"/>
          <w:vertAlign w:val="superscript"/>
          <w:lang w:eastAsia="fr-FR"/>
        </w:rPr>
        <w:footnoteReference w:id="513"/>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w:t>
      </w:r>
      <w:r>
        <w:rPr>
          <w:rFonts w:ascii="Tahoma" w:hAnsi="Tahoma" w:cs="Tahoma" w:eastAsia="Times New Roman"/>
          <w:sz w:val="24"/>
          <w:szCs w:val="24"/>
          <w:lang w:eastAsia="fr-FR"/>
        </w:rPr>
        <w:t>'</w:t>
      </w:r>
      <w:r>
        <w:rPr>
          <w:rFonts w:ascii="Tahoma" w:hAnsi="Tahoma" w:cs="Tahoma" w:eastAsia="Times New Roman"/>
          <w:sz w:val="24"/>
          <w:szCs w:val="24"/>
          <w:lang w:eastAsia="fr-FR"/>
        </w:rPr>
        <w:t>exploitation intensive du bois de feu induit une dégradation progressive de la structure forestière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affectant particulièrement les espèces à croissance lente et compromettant la capacité de régénération des écosystèmes</w:t>
      </w:r>
      <w:r>
        <w:rPr>
          <w:rFonts w:ascii="Tahoma" w:hAnsi="Tahoma" w:cs="Tahoma" w:eastAsia="Times New Roman"/>
          <w:sz w:val="24"/>
          <w:szCs w:val="24"/>
          <w:vertAlign w:val="superscript"/>
          <w:lang w:eastAsia="fr-FR"/>
        </w:rPr>
        <w:footnoteReference w:id="514"/>
      </w:r>
      <w:r>
        <w:rPr>
          <w:rFonts w:ascii="Tahoma" w:hAnsi="Tahoma" w:cs="Tahoma" w:eastAsia="Times New Roman"/>
          <w:sz w:val="24"/>
          <w:szCs w:val="24"/>
          <w:lang w:eastAsia="fr-FR"/>
        </w:rPr>
        <w:t>.</w:t>
      </w:r>
    </w:p>
    <w:p>
      <w:pPr>
        <w:pStyle w:val="P7"/>
        <w:spacing w:lineRule="auto" w:line="360" w:beforeAutospacing="0" w:afterAutospacing="0"/>
      </w:pPr>
      <w:bookmarkStart w:id="315" w:name="_Toc201655500"/>
      <w:bookmarkStart w:id="316" w:name="_Toc203643072"/>
      <w:r>
        <w:t>Dynamiques cumulatives et cercles vicieux de dégradation</w:t>
      </w:r>
      <w:bookmarkEnd w:id="315"/>
      <w:bookmarkEnd w:id="316"/>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w:t>
      </w:r>
      <w:r>
        <w:rPr>
          <w:rFonts w:ascii="Tahoma" w:hAnsi="Tahoma" w:cs="Tahoma" w:eastAsia="Times New Roman"/>
          <w:sz w:val="24"/>
          <w:szCs w:val="24"/>
          <w:lang w:eastAsia="fr-FR"/>
        </w:rPr>
        <w:t>'</w:t>
      </w:r>
      <w:r>
        <w:rPr>
          <w:rFonts w:ascii="Tahoma" w:hAnsi="Tahoma" w:cs="Tahoma" w:eastAsia="Times New Roman"/>
          <w:sz w:val="24"/>
          <w:szCs w:val="24"/>
          <w:lang w:eastAsia="fr-FR"/>
        </w:rPr>
        <w:t>analyse systémique révèle des interactions complexes entre les différents facteurs anthropiques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créant des dynamiques cumulatives de dégradation</w:t>
      </w:r>
      <w:r>
        <w:rPr>
          <w:rFonts w:ascii="Tahoma" w:hAnsi="Tahoma" w:cs="Tahoma" w:eastAsia="Times New Roman"/>
          <w:sz w:val="24"/>
          <w:szCs w:val="24"/>
          <w:vertAlign w:val="superscript"/>
          <w:lang w:eastAsia="fr-FR"/>
        </w:rPr>
        <w:footnoteReference w:id="515"/>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Ces interactions génèrent </w:t>
      </w:r>
      <w:r>
        <w:rPr>
          <w:rFonts w:ascii="Tahoma" w:hAnsi="Tahoma" w:cs="Tahoma" w:eastAsia="Times New Roman"/>
          <w:sz w:val="24"/>
          <w:szCs w:val="24"/>
          <w:lang w:eastAsia="fr-FR"/>
        </w:rPr>
        <w:t>:</w:t>
      </w:r>
    </w:p>
    <w:p>
      <w:pPr>
        <w:spacing w:lineRule="auto" w:line="360" w:before="100" w:after="100" w:beforeAutospacing="1" w:afterAutospacing="1"/>
        <w:ind w:left="360"/>
        <w:jc w:val="both"/>
        <w:rPr>
          <w:rFonts w:ascii="Tahoma" w:hAnsi="Tahoma" w:cs="Tahoma" w:eastAsia="Times New Roman"/>
          <w:sz w:val="24"/>
          <w:szCs w:val="24"/>
          <w:lang w:eastAsia="fr-FR"/>
        </w:rPr>
      </w:pPr>
      <w:r>
        <w:rPr>
          <w:rFonts w:ascii="Tahoma" w:hAnsi="Tahoma" w:cs="Tahoma" w:eastAsia="Times New Roman"/>
          <w:b w:val="1"/>
          <w:bCs w:val="1"/>
          <w:sz w:val="24"/>
          <w:szCs w:val="24"/>
          <w:lang w:eastAsia="fr-FR"/>
        </w:rPr>
        <w:t>La dégradation progressive de la couverture végétale</w:t>
      </w:r>
      <w:r>
        <w:rPr>
          <w:rFonts w:ascii="Tahoma" w:hAnsi="Tahoma" w:cs="Tahoma" w:eastAsia="Times New Roman"/>
          <w:sz w:val="24"/>
          <w:szCs w:val="24"/>
          <w:lang w:eastAsia="fr-FR"/>
        </w:rPr>
        <w:t xml:space="preserve">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w:t>
      </w:r>
      <w:r>
        <w:rPr>
          <w:rFonts w:ascii="Tahoma" w:hAnsi="Tahoma" w:cs="Tahoma" w:eastAsia="Times New Roman"/>
          <w:sz w:val="24"/>
          <w:szCs w:val="24"/>
          <w:lang w:eastAsia="fr-FR"/>
        </w:rPr>
        <w:t>'</w:t>
      </w:r>
      <w:r>
        <w:rPr>
          <w:rFonts w:ascii="Tahoma" w:hAnsi="Tahoma" w:cs="Tahoma" w:eastAsia="Times New Roman"/>
          <w:sz w:val="24"/>
          <w:szCs w:val="24"/>
          <w:lang w:eastAsia="fr-FR"/>
        </w:rPr>
        <w:t>action conjuguée du surpâturage et de l</w:t>
      </w:r>
      <w:r>
        <w:rPr>
          <w:rFonts w:ascii="Tahoma" w:hAnsi="Tahoma" w:cs="Tahoma" w:eastAsia="Times New Roman"/>
          <w:sz w:val="24"/>
          <w:szCs w:val="24"/>
          <w:lang w:eastAsia="fr-FR"/>
        </w:rPr>
        <w:t>'</w:t>
      </w:r>
      <w:r>
        <w:rPr>
          <w:rFonts w:ascii="Tahoma" w:hAnsi="Tahoma" w:cs="Tahoma" w:eastAsia="Times New Roman"/>
          <w:sz w:val="24"/>
          <w:szCs w:val="24"/>
          <w:lang w:eastAsia="fr-FR"/>
        </w:rPr>
        <w:t>exploitation ligneuse induit une réduction de la densité forestière et une modification de la composition spécifique</w:t>
      </w:r>
      <w:r>
        <w:rPr>
          <w:rFonts w:ascii="Tahoma" w:hAnsi="Tahoma" w:cs="Tahoma" w:eastAsia="Times New Roman"/>
          <w:sz w:val="24"/>
          <w:szCs w:val="24"/>
          <w:vertAlign w:val="superscript"/>
          <w:lang w:eastAsia="fr-FR"/>
        </w:rPr>
        <w:footnoteReference w:id="516"/>
      </w:r>
      <w:r>
        <w:rPr>
          <w:rFonts w:ascii="Tahoma" w:hAnsi="Tahoma" w:cs="Tahoma" w:eastAsia="Times New Roman"/>
          <w:sz w:val="24"/>
          <w:szCs w:val="24"/>
          <w:lang w:eastAsia="fr-FR"/>
        </w:rPr>
        <w:t>.</w:t>
      </w:r>
    </w:p>
    <w:p>
      <w:pPr>
        <w:spacing w:lineRule="auto" w:line="360" w:before="100" w:after="100" w:beforeAutospacing="1" w:afterAutospacing="1"/>
        <w:ind w:left="360"/>
        <w:jc w:val="both"/>
        <w:rPr>
          <w:rFonts w:ascii="Tahoma" w:hAnsi="Tahoma" w:cs="Tahoma" w:eastAsia="Times New Roman"/>
          <w:sz w:val="24"/>
          <w:szCs w:val="24"/>
          <w:lang w:eastAsia="fr-FR"/>
        </w:rPr>
      </w:pPr>
      <w:r>
        <w:rPr>
          <w:rFonts w:ascii="Tahoma" w:hAnsi="Tahoma" w:cs="Tahoma" w:eastAsia="Times New Roman"/>
          <w:b w:val="1"/>
          <w:bCs w:val="1"/>
          <w:sz w:val="24"/>
          <w:szCs w:val="24"/>
          <w:lang w:eastAsia="fr-FR"/>
        </w:rPr>
        <w:t>L</w:t>
      </w:r>
      <w:r>
        <w:rPr>
          <w:rFonts w:ascii="Tahoma" w:hAnsi="Tahoma" w:cs="Tahoma" w:eastAsia="Times New Roman"/>
          <w:b w:val="1"/>
          <w:bCs w:val="1"/>
          <w:sz w:val="24"/>
          <w:szCs w:val="24"/>
          <w:lang w:eastAsia="fr-FR"/>
        </w:rPr>
        <w:t>'</w:t>
      </w:r>
      <w:r>
        <w:rPr>
          <w:rFonts w:ascii="Tahoma" w:hAnsi="Tahoma" w:cs="Tahoma" w:eastAsia="Times New Roman"/>
          <w:b w:val="1"/>
          <w:bCs w:val="1"/>
          <w:sz w:val="24"/>
          <w:szCs w:val="24"/>
          <w:lang w:eastAsia="fr-FR"/>
        </w:rPr>
        <w:t>accélération des processus érosifs</w:t>
      </w:r>
      <w:r>
        <w:rPr>
          <w:rFonts w:ascii="Tahoma" w:hAnsi="Tahoma" w:cs="Tahoma" w:eastAsia="Times New Roman"/>
          <w:sz w:val="24"/>
          <w:szCs w:val="24"/>
          <w:lang w:eastAsia="fr-FR"/>
        </w:rPr>
        <w:t xml:space="preserve">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La disparition du couvert végétal expose les sols aux agents d</w:t>
      </w:r>
      <w:r>
        <w:rPr>
          <w:rFonts w:ascii="Tahoma" w:hAnsi="Tahoma" w:cs="Tahoma" w:eastAsia="Times New Roman"/>
          <w:sz w:val="24"/>
          <w:szCs w:val="24"/>
          <w:lang w:eastAsia="fr-FR"/>
        </w:rPr>
        <w:t>'</w:t>
      </w:r>
      <w:r>
        <w:rPr>
          <w:rFonts w:ascii="Tahoma" w:hAnsi="Tahoma" w:cs="Tahoma" w:eastAsia="Times New Roman"/>
          <w:sz w:val="24"/>
          <w:szCs w:val="24"/>
          <w:lang w:eastAsia="fr-FR"/>
        </w:rPr>
        <w:t>érosion</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compromettant la fertilité des terrains et la capacité de rétention hydrique</w:t>
      </w:r>
      <w:r>
        <w:rPr>
          <w:rFonts w:ascii="Tahoma" w:hAnsi="Tahoma" w:cs="Tahoma" w:eastAsia="Times New Roman"/>
          <w:sz w:val="24"/>
          <w:szCs w:val="24"/>
          <w:vertAlign w:val="superscript"/>
          <w:lang w:eastAsia="fr-FR"/>
        </w:rPr>
        <w:footnoteReference w:id="517"/>
      </w:r>
      <w:r>
        <w:rPr>
          <w:rFonts w:ascii="Tahoma" w:hAnsi="Tahoma" w:cs="Tahoma" w:eastAsia="Times New Roman"/>
          <w:sz w:val="24"/>
          <w:szCs w:val="24"/>
          <w:lang w:eastAsia="fr-FR"/>
        </w:rPr>
        <w:t>.</w:t>
      </w:r>
    </w:p>
    <w:p>
      <w:pPr>
        <w:spacing w:lineRule="auto" w:line="360" w:before="100" w:after="100" w:beforeAutospacing="1" w:afterAutospacing="1"/>
        <w:ind w:left="360"/>
        <w:jc w:val="both"/>
        <w:rPr>
          <w:rFonts w:ascii="Tahoma" w:hAnsi="Tahoma" w:cs="Tahoma" w:eastAsia="Times New Roman"/>
          <w:sz w:val="24"/>
          <w:szCs w:val="24"/>
          <w:lang w:eastAsia="fr-FR"/>
        </w:rPr>
      </w:pPr>
      <w:r>
        <w:rPr>
          <w:rFonts w:ascii="Tahoma" w:hAnsi="Tahoma" w:cs="Tahoma" w:eastAsia="Times New Roman"/>
          <w:b w:val="1"/>
          <w:bCs w:val="1"/>
          <w:sz w:val="24"/>
          <w:szCs w:val="24"/>
          <w:lang w:eastAsia="fr-FR"/>
        </w:rPr>
        <w:t>La perte de biodiversité</w:t>
      </w:r>
      <w:r>
        <w:rPr>
          <w:rFonts w:ascii="Tahoma" w:hAnsi="Tahoma" w:cs="Tahoma" w:eastAsia="Times New Roman"/>
          <w:sz w:val="24"/>
          <w:szCs w:val="24"/>
          <w:lang w:eastAsia="fr-FR"/>
        </w:rPr>
        <w:t xml:space="preserve">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La fragmentation des habitats et l</w:t>
      </w:r>
      <w:r>
        <w:rPr>
          <w:rFonts w:ascii="Tahoma" w:hAnsi="Tahoma" w:cs="Tahoma" w:eastAsia="Times New Roman"/>
          <w:sz w:val="24"/>
          <w:szCs w:val="24"/>
          <w:lang w:eastAsia="fr-FR"/>
        </w:rPr>
        <w:t>'</w:t>
      </w:r>
      <w:r>
        <w:rPr>
          <w:rFonts w:ascii="Tahoma" w:hAnsi="Tahoma" w:cs="Tahoma" w:eastAsia="Times New Roman"/>
          <w:sz w:val="24"/>
          <w:szCs w:val="24"/>
          <w:lang w:eastAsia="fr-FR"/>
        </w:rPr>
        <w:t>intensification des pressions anthropiques menacent la richesse biologique du Site d</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Intérêt Biologique et Écologique </w:t>
      </w:r>
      <w:r>
        <w:rPr>
          <w:rFonts w:ascii="Tahoma" w:hAnsi="Tahoma" w:cs="Tahoma" w:eastAsia="Times New Roman"/>
          <w:sz w:val="24"/>
          <w:szCs w:val="24"/>
          <w:lang w:eastAsia="fr-FR"/>
        </w:rPr>
        <w:t>(</w:t>
      </w:r>
      <w:r>
        <w:rPr>
          <w:rFonts w:ascii="Tahoma" w:hAnsi="Tahoma" w:cs="Tahoma" w:eastAsia="Times New Roman"/>
          <w:sz w:val="24"/>
          <w:szCs w:val="24"/>
          <w:lang w:eastAsia="fr-FR"/>
        </w:rPr>
        <w:t>SIBE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de Korifla</w:t>
      </w:r>
      <w:r>
        <w:rPr>
          <w:rFonts w:ascii="Tahoma" w:hAnsi="Tahoma" w:cs="Tahoma" w:eastAsia="Times New Roman"/>
          <w:sz w:val="24"/>
          <w:szCs w:val="24"/>
          <w:vertAlign w:val="superscript"/>
          <w:lang w:eastAsia="fr-FR"/>
        </w:rPr>
        <w:footnoteReference w:id="518"/>
      </w:r>
      <w:r>
        <w:rPr>
          <w:rFonts w:ascii="Tahoma" w:hAnsi="Tahoma" w:cs="Tahoma" w:eastAsia="Times New Roman"/>
          <w:sz w:val="24"/>
          <w:szCs w:val="24"/>
          <w:lang w:eastAsia="fr-FR"/>
        </w:rPr>
        <w:t>.</w:t>
      </w:r>
    </w:p>
    <w:p>
      <w:pPr>
        <w:spacing w:lineRule="auto" w:line="360" w:before="100" w:after="100" w:beforeAutospacing="1" w:afterAutospacing="1"/>
        <w:ind w:left="360"/>
        <w:jc w:val="both"/>
        <w:rPr>
          <w:rFonts w:ascii="Tahoma" w:hAnsi="Tahoma" w:cs="Tahoma" w:eastAsia="Times New Roman"/>
          <w:sz w:val="24"/>
          <w:szCs w:val="24"/>
          <w:lang w:eastAsia="fr-FR"/>
        </w:rPr>
      </w:pPr>
      <w:r>
        <w:rPr>
          <w:rFonts w:ascii="Tahoma" w:hAnsi="Tahoma" w:cs="Tahoma" w:eastAsia="Times New Roman"/>
          <w:b w:val="1"/>
          <w:bCs w:val="1"/>
          <w:sz w:val="24"/>
          <w:szCs w:val="24"/>
          <w:lang w:eastAsia="fr-FR"/>
        </w:rPr>
        <w:t>La dégradation des services écosystémiques</w:t>
      </w:r>
      <w:r>
        <w:rPr>
          <w:rFonts w:ascii="Tahoma" w:hAnsi="Tahoma" w:cs="Tahoma" w:eastAsia="Times New Roman"/>
          <w:sz w:val="24"/>
          <w:szCs w:val="24"/>
          <w:lang w:eastAsia="fr-FR"/>
        </w:rPr>
        <w:t xml:space="preserve">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altération des fonctions forestières compromet la fourniture de services essentiels </w:t>
      </w:r>
      <w:r>
        <w:rPr>
          <w:rFonts w:ascii="Tahoma" w:hAnsi="Tahoma" w:cs="Tahoma" w:eastAsia="Times New Roman"/>
          <w:sz w:val="24"/>
          <w:szCs w:val="24"/>
          <w:lang w:eastAsia="fr-FR"/>
        </w:rPr>
        <w:t>(</w:t>
      </w:r>
      <w:r>
        <w:rPr>
          <w:rFonts w:ascii="Tahoma" w:hAnsi="Tahoma" w:cs="Tahoma" w:eastAsia="Times New Roman"/>
          <w:sz w:val="24"/>
          <w:szCs w:val="24"/>
          <w:lang w:eastAsia="fr-FR"/>
        </w:rPr>
        <w:t>régulation hydrique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protection contre l</w:t>
      </w:r>
      <w:r>
        <w:rPr>
          <w:rFonts w:ascii="Tahoma" w:hAnsi="Tahoma" w:cs="Tahoma" w:eastAsia="Times New Roman"/>
          <w:sz w:val="24"/>
          <w:szCs w:val="24"/>
          <w:lang w:eastAsia="fr-FR"/>
        </w:rPr>
        <w:t>'</w:t>
      </w:r>
      <w:r>
        <w:rPr>
          <w:rFonts w:ascii="Tahoma" w:hAnsi="Tahoma" w:cs="Tahoma" w:eastAsia="Times New Roman"/>
          <w:sz w:val="24"/>
          <w:szCs w:val="24"/>
          <w:lang w:eastAsia="fr-FR"/>
        </w:rPr>
        <w:t>érosion</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séquestration carbone</w:t>
      </w:r>
      <w:r>
        <w:rPr>
          <w:rFonts w:ascii="Tahoma" w:hAnsi="Tahoma" w:cs="Tahoma" w:eastAsia="Times New Roman"/>
          <w:sz w:val="24"/>
          <w:szCs w:val="24"/>
          <w:lang w:eastAsia="fr-FR"/>
        </w:rPr>
        <w:t>)</w:t>
      </w:r>
      <w:r>
        <w:rPr>
          <w:rFonts w:ascii="Tahoma" w:hAnsi="Tahoma" w:cs="Tahoma" w:eastAsia="Times New Roman"/>
          <w:sz w:val="24"/>
          <w:szCs w:val="24"/>
          <w:vertAlign w:val="superscript"/>
          <w:lang w:eastAsia="fr-FR"/>
        </w:rPr>
        <w:footnoteReference w:id="519"/>
      </w:r>
      <w:r>
        <w:rPr>
          <w:rFonts w:ascii="Tahoma" w:hAnsi="Tahoma" w:cs="Tahoma" w:eastAsia="Times New Roman"/>
          <w:sz w:val="24"/>
          <w:szCs w:val="24"/>
          <w:lang w:eastAsia="fr-FR"/>
        </w:rPr>
        <w:t>.</w:t>
      </w:r>
    </w:p>
    <w:p>
      <w:pPr>
        <w:spacing w:lineRule="auto" w:line="360" w:before="100" w:after="100" w:beforeAutospacing="1" w:afterAutospacing="1"/>
        <w:jc w:val="both"/>
        <w:outlineLvl w:val="1"/>
        <w:rPr>
          <w:rFonts w:ascii="Tahoma" w:hAnsi="Tahoma" w:cs="Tahoma" w:eastAsia="Times New Roman"/>
          <w:sz w:val="24"/>
          <w:szCs w:val="24"/>
          <w:lang w:eastAsia="fr-FR"/>
        </w:rPr>
      </w:pPr>
      <w:bookmarkStart w:id="317" w:name="_Toc201570848"/>
      <w:r>
        <w:rPr>
          <w:rFonts w:ascii="Tahoma" w:hAnsi="Tahoma" w:cs="Tahoma" w:eastAsia="Times New Roman"/>
          <w:sz w:val="24"/>
          <w:szCs w:val="24"/>
          <w:lang w:eastAsia="fr-FR"/>
        </w:rPr>
        <w:t>En somme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w:t>
      </w:r>
      <w:r>
        <w:rPr>
          <w:rFonts w:ascii="Tahoma" w:hAnsi="Tahoma" w:cs="Tahoma" w:eastAsia="Times New Roman"/>
          <w:sz w:val="24"/>
          <w:szCs w:val="24"/>
          <w:lang w:eastAsia="fr-FR"/>
        </w:rPr>
        <w:t>'</w:t>
      </w:r>
      <w:r>
        <w:rPr>
          <w:rFonts w:ascii="Tahoma" w:hAnsi="Tahoma" w:cs="Tahoma" w:eastAsia="Times New Roman"/>
          <w:sz w:val="24"/>
          <w:szCs w:val="24"/>
          <w:lang w:eastAsia="fr-FR"/>
        </w:rPr>
        <w:t>analyse des facteurs anthropiques de dégradation de la forêt de Korifla révèle la complexité des interactions entre dynamiques socio</w:t>
      </w:r>
      <w:r>
        <w:rPr>
          <w:rFonts w:ascii="Tahoma" w:hAnsi="Tahoma" w:cs="Tahoma" w:eastAsia="Times New Roman"/>
          <w:sz w:val="24"/>
          <w:szCs w:val="24"/>
          <w:lang w:eastAsia="fr-FR"/>
        </w:rPr>
        <w:t>-</w:t>
      </w:r>
      <w:r>
        <w:rPr>
          <w:rFonts w:ascii="Tahoma" w:hAnsi="Tahoma" w:cs="Tahoma" w:eastAsia="Times New Roman"/>
          <w:sz w:val="24"/>
          <w:szCs w:val="24"/>
          <w:lang w:eastAsia="fr-FR"/>
        </w:rPr>
        <w:t>démographiques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vulnérabilité économique et pression sur les ressources naturelles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situation nécessite l</w:t>
      </w:r>
      <w:r>
        <w:rPr>
          <w:rFonts w:ascii="Tahoma" w:hAnsi="Tahoma" w:cs="Tahoma" w:eastAsia="Times New Roman"/>
          <w:sz w:val="24"/>
          <w:szCs w:val="24"/>
          <w:lang w:eastAsia="fr-FR"/>
        </w:rPr>
        <w:t>'</w:t>
      </w:r>
      <w:r>
        <w:rPr>
          <w:rFonts w:ascii="Tahoma" w:hAnsi="Tahoma" w:cs="Tahoma" w:eastAsia="Times New Roman"/>
          <w:sz w:val="24"/>
          <w:szCs w:val="24"/>
          <w:lang w:eastAsia="fr-FR"/>
        </w:rPr>
        <w:t>élaboration de stratégies de gestion intégrée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articulant impératifs de conservation écologique et besoins socio</w:t>
      </w:r>
      <w:r>
        <w:rPr>
          <w:rFonts w:ascii="Tahoma" w:hAnsi="Tahoma" w:cs="Tahoma" w:eastAsia="Times New Roman"/>
          <w:sz w:val="24"/>
          <w:szCs w:val="24"/>
          <w:lang w:eastAsia="fr-FR"/>
        </w:rPr>
        <w:t>-</w:t>
      </w:r>
      <w:r>
        <w:rPr>
          <w:rFonts w:ascii="Tahoma" w:hAnsi="Tahoma" w:cs="Tahoma" w:eastAsia="Times New Roman"/>
          <w:sz w:val="24"/>
          <w:szCs w:val="24"/>
          <w:lang w:eastAsia="fr-FR"/>
        </w:rPr>
        <w:t>économiques des populations locales</w:t>
      </w:r>
      <w:r>
        <w:rPr>
          <w:rFonts w:ascii="Tahoma" w:hAnsi="Tahoma" w:cs="Tahoma" w:eastAsia="Times New Roman"/>
          <w:sz w:val="24"/>
          <w:szCs w:val="24"/>
          <w:vertAlign w:val="superscript"/>
          <w:lang w:eastAsia="fr-FR"/>
        </w:rPr>
        <w:footnoteReference w:id="520"/>
      </w:r>
      <w:r>
        <w:rPr>
          <w:rFonts w:ascii="Tahoma" w:hAnsi="Tahoma" w:cs="Tahoma" w:eastAsia="Times New Roman"/>
          <w:sz w:val="24"/>
          <w:szCs w:val="24"/>
          <w:lang w:eastAsia="fr-FR"/>
        </w:rPr>
        <w:t>.</w:t>
      </w:r>
      <w:bookmarkEnd w:id="317"/>
    </w:p>
    <w:p>
      <w:pPr>
        <w:pStyle w:val="P5"/>
      </w:pPr>
      <w:bookmarkStart w:id="318" w:name="_Toc201570849"/>
      <w:r>
        <w:t xml:space="preserve"> </w:t>
      </w:r>
      <w:bookmarkStart w:id="319" w:name="_Toc201655501"/>
      <w:bookmarkStart w:id="320" w:name="_Toc203643073"/>
      <w:r>
        <w:t>Scénarios prospectifs de dégradation de la forêt de Korifla : une approche systémique de l'évolution des écosystèmes forestiers marocains à l'horizon 2040</w:t>
      </w:r>
      <w:bookmarkEnd w:id="318"/>
      <w:bookmarkEnd w:id="319"/>
      <w:bookmarkEnd w:id="320"/>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 forêt de Korifla</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écosystème forestier d</w:t>
      </w:r>
      <w:r>
        <w:rPr>
          <w:rFonts w:ascii="Tahoma" w:hAnsi="Tahoma" w:cs="Tahoma" w:eastAsia="Times New Roman"/>
          <w:sz w:val="24"/>
          <w:szCs w:val="24"/>
          <w:lang w:eastAsia="fr-FR"/>
        </w:rPr>
        <w:t>'</w:t>
      </w:r>
      <w:r>
        <w:rPr>
          <w:rFonts w:ascii="Tahoma" w:hAnsi="Tahoma" w:cs="Tahoma" w:eastAsia="Times New Roman"/>
          <w:sz w:val="24"/>
          <w:szCs w:val="24"/>
          <w:lang w:eastAsia="fr-FR"/>
        </w:rPr>
        <w:t>une superficie de 15 140 hectares</w:t>
      </w:r>
      <w:r>
        <w:rPr>
          <w:rFonts w:ascii="Tahoma" w:hAnsi="Tahoma" w:cs="Tahoma" w:eastAsia="Times New Roman"/>
          <w:sz w:val="24"/>
          <w:szCs w:val="24"/>
          <w:vertAlign w:val="superscript"/>
          <w:lang w:eastAsia="fr-FR"/>
        </w:rPr>
        <w:footnoteReference w:id="521"/>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constitue un cas d</w:t>
      </w:r>
      <w:r>
        <w:rPr>
          <w:rFonts w:ascii="Tahoma" w:hAnsi="Tahoma" w:cs="Tahoma" w:eastAsia="Times New Roman"/>
          <w:sz w:val="24"/>
          <w:szCs w:val="24"/>
          <w:lang w:eastAsia="fr-FR"/>
        </w:rPr>
        <w:t>'</w:t>
      </w:r>
      <w:r>
        <w:rPr>
          <w:rFonts w:ascii="Tahoma" w:hAnsi="Tahoma" w:cs="Tahoma" w:eastAsia="Times New Roman"/>
          <w:sz w:val="24"/>
          <w:szCs w:val="24"/>
          <w:lang w:eastAsia="fr-FR"/>
        </w:rPr>
        <w:t>étude emblématique des défis auxquels font face les formations boisées méditerranéennes dans un contexte de pression anthropique croissante et de changements climatiques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w:t>
      </w:r>
      <w:r>
        <w:rPr>
          <w:rFonts w:ascii="Tahoma" w:hAnsi="Tahoma" w:cs="Tahoma" w:eastAsia="Times New Roman"/>
          <w:sz w:val="24"/>
          <w:szCs w:val="24"/>
          <w:lang w:eastAsia="fr-FR"/>
        </w:rPr>
        <w:t>'</w:t>
      </w:r>
      <w:r>
        <w:rPr>
          <w:rFonts w:ascii="Tahoma" w:hAnsi="Tahoma" w:cs="Tahoma" w:eastAsia="Times New Roman"/>
          <w:sz w:val="24"/>
          <w:szCs w:val="24"/>
          <w:lang w:eastAsia="fr-FR"/>
        </w:rPr>
        <w:t>élaboration de scénarios prospectifs pour cet espace forestier s</w:t>
      </w:r>
      <w:r>
        <w:rPr>
          <w:rFonts w:ascii="Tahoma" w:hAnsi="Tahoma" w:cs="Tahoma" w:eastAsia="Times New Roman"/>
          <w:sz w:val="24"/>
          <w:szCs w:val="24"/>
          <w:lang w:eastAsia="fr-FR"/>
        </w:rPr>
        <w:t>'</w:t>
      </w:r>
      <w:r>
        <w:rPr>
          <w:rFonts w:ascii="Tahoma" w:hAnsi="Tahoma" w:cs="Tahoma" w:eastAsia="Times New Roman"/>
          <w:sz w:val="24"/>
          <w:szCs w:val="24"/>
          <w:lang w:eastAsia="fr-FR"/>
        </w:rPr>
        <w:t>inscrit dans une démarche d</w:t>
      </w:r>
      <w:r>
        <w:rPr>
          <w:rFonts w:ascii="Tahoma" w:hAnsi="Tahoma" w:cs="Tahoma" w:eastAsia="Times New Roman"/>
          <w:sz w:val="24"/>
          <w:szCs w:val="24"/>
          <w:lang w:eastAsia="fr-FR"/>
        </w:rPr>
        <w:t>'</w:t>
      </w:r>
      <w:r>
        <w:rPr>
          <w:rFonts w:ascii="Tahoma" w:hAnsi="Tahoma" w:cs="Tahoma" w:eastAsia="Times New Roman"/>
          <w:sz w:val="24"/>
          <w:szCs w:val="24"/>
          <w:lang w:eastAsia="fr-FR"/>
        </w:rPr>
        <w:t>anticipation scientifique visant à éclairer sur les trajectoires possibles d</w:t>
      </w:r>
      <w:r>
        <w:rPr>
          <w:rFonts w:ascii="Tahoma" w:hAnsi="Tahoma" w:cs="Tahoma" w:eastAsia="Times New Roman"/>
          <w:sz w:val="24"/>
          <w:szCs w:val="24"/>
          <w:lang w:eastAsia="fr-FR"/>
        </w:rPr>
        <w:t>'</w:t>
      </w:r>
      <w:r>
        <w:rPr>
          <w:rFonts w:ascii="Tahoma" w:hAnsi="Tahoma" w:cs="Tahoma" w:eastAsia="Times New Roman"/>
          <w:sz w:val="24"/>
          <w:szCs w:val="24"/>
          <w:lang w:eastAsia="fr-FR"/>
        </w:rPr>
        <w:t>évolution de ce patrimoine naturel</w:t>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Cette anlyse mobilise la méthodologie de prospective territoriale développée par Michel Godet</w:t>
      </w:r>
      <w:r>
        <w:rPr>
          <w:rFonts w:ascii="Tahoma" w:hAnsi="Tahoma" w:cs="Tahoma" w:eastAsia="Times New Roman"/>
          <w:sz w:val="24"/>
          <w:szCs w:val="24"/>
          <w:vertAlign w:val="superscript"/>
          <w:lang w:eastAsia="fr-FR"/>
        </w:rPr>
        <w:footnoteReference w:id="522"/>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qui privilégie une approche systémique intégrant les dynamiques socio</w:t>
      </w:r>
      <w:r>
        <w:rPr>
          <w:rFonts w:ascii="Tahoma" w:hAnsi="Tahoma" w:cs="Tahoma" w:eastAsia="Times New Roman"/>
          <w:sz w:val="24"/>
          <w:szCs w:val="24"/>
          <w:lang w:eastAsia="fr-FR"/>
        </w:rPr>
        <w:t>-</w:t>
      </w:r>
      <w:r>
        <w:rPr>
          <w:rFonts w:ascii="Tahoma" w:hAnsi="Tahoma" w:cs="Tahoma" w:eastAsia="Times New Roman"/>
          <w:sz w:val="24"/>
          <w:szCs w:val="24"/>
          <w:lang w:eastAsia="fr-FR"/>
        </w:rPr>
        <w:t>économiques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démographiques et écologiques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w:t>
      </w:r>
      <w:r>
        <w:rPr>
          <w:rFonts w:ascii="Tahoma" w:hAnsi="Tahoma" w:cs="Tahoma" w:eastAsia="Times New Roman"/>
          <w:sz w:val="24"/>
          <w:szCs w:val="24"/>
          <w:lang w:eastAsia="fr-FR"/>
        </w:rPr>
        <w:t>'</w:t>
      </w:r>
      <w:r>
        <w:rPr>
          <w:rFonts w:ascii="Tahoma" w:hAnsi="Tahoma" w:cs="Tahoma" w:eastAsia="Times New Roman"/>
          <w:sz w:val="24"/>
          <w:szCs w:val="24"/>
          <w:lang w:eastAsia="fr-FR"/>
        </w:rPr>
        <w:t>objectif consiste à explorer différentes trajectoires d</w:t>
      </w:r>
      <w:r>
        <w:rPr>
          <w:rFonts w:ascii="Tahoma" w:hAnsi="Tahoma" w:cs="Tahoma" w:eastAsia="Times New Roman"/>
          <w:sz w:val="24"/>
          <w:szCs w:val="24"/>
          <w:lang w:eastAsia="fr-FR"/>
        </w:rPr>
        <w:t>'</w:t>
      </w:r>
      <w:r>
        <w:rPr>
          <w:rFonts w:ascii="Tahoma" w:hAnsi="Tahoma" w:cs="Tahoma" w:eastAsia="Times New Roman"/>
          <w:sz w:val="24"/>
          <w:szCs w:val="24"/>
          <w:lang w:eastAsia="fr-FR"/>
        </w:rPr>
        <w:t>évolution à l</w:t>
      </w:r>
      <w:r>
        <w:rPr>
          <w:rFonts w:ascii="Tahoma" w:hAnsi="Tahoma" w:cs="Tahoma" w:eastAsia="Times New Roman"/>
          <w:sz w:val="24"/>
          <w:szCs w:val="24"/>
          <w:lang w:eastAsia="fr-FR"/>
        </w:rPr>
        <w:t>'</w:t>
      </w:r>
      <w:r>
        <w:rPr>
          <w:rFonts w:ascii="Tahoma" w:hAnsi="Tahoma" w:cs="Tahoma" w:eastAsia="Times New Roman"/>
          <w:sz w:val="24"/>
          <w:szCs w:val="24"/>
          <w:lang w:eastAsia="fr-FR"/>
        </w:rPr>
        <w:t>horizon 2040</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en fonction de l</w:t>
      </w:r>
      <w:r>
        <w:rPr>
          <w:rFonts w:ascii="Tahoma" w:hAnsi="Tahoma" w:cs="Tahoma" w:eastAsia="Times New Roman"/>
          <w:sz w:val="24"/>
          <w:szCs w:val="24"/>
          <w:lang w:eastAsia="fr-FR"/>
        </w:rPr>
        <w:t>'</w:t>
      </w:r>
      <w:r>
        <w:rPr>
          <w:rFonts w:ascii="Tahoma" w:hAnsi="Tahoma" w:cs="Tahoma" w:eastAsia="Times New Roman"/>
          <w:sz w:val="24"/>
          <w:szCs w:val="24"/>
          <w:lang w:eastAsia="fr-FR"/>
        </w:rPr>
        <w:t>intensité et de la combinaison des facteurs de changement identifiés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approche prospective s</w:t>
      </w:r>
      <w:r>
        <w:rPr>
          <w:rFonts w:ascii="Tahoma" w:hAnsi="Tahoma" w:cs="Tahoma" w:eastAsia="Times New Roman"/>
          <w:sz w:val="24"/>
          <w:szCs w:val="24"/>
          <w:lang w:eastAsia="fr-FR"/>
        </w:rPr>
        <w:t>'</w:t>
      </w:r>
      <w:r>
        <w:rPr>
          <w:rFonts w:ascii="Tahoma" w:hAnsi="Tahoma" w:cs="Tahoma" w:eastAsia="Times New Roman"/>
          <w:sz w:val="24"/>
          <w:szCs w:val="24"/>
          <w:lang w:eastAsia="fr-FR"/>
        </w:rPr>
        <w:t>avère particulièrement adaptée aux systèmes socio</w:t>
      </w:r>
      <w:r>
        <w:rPr>
          <w:rFonts w:ascii="Tahoma" w:hAnsi="Tahoma" w:cs="Tahoma" w:eastAsia="Times New Roman"/>
          <w:sz w:val="24"/>
          <w:szCs w:val="24"/>
          <w:lang w:eastAsia="fr-FR"/>
        </w:rPr>
        <w:t>-</w:t>
      </w:r>
      <w:r>
        <w:rPr>
          <w:rFonts w:ascii="Tahoma" w:hAnsi="Tahoma" w:cs="Tahoma" w:eastAsia="Times New Roman"/>
          <w:sz w:val="24"/>
          <w:szCs w:val="24"/>
          <w:lang w:eastAsia="fr-FR"/>
        </w:rPr>
        <w:t>écologiques complexes</w:t>
      </w:r>
      <w:r>
        <w:rPr>
          <w:rFonts w:ascii="Tahoma" w:hAnsi="Tahoma" w:cs="Tahoma" w:eastAsia="Times New Roman"/>
          <w:sz w:val="24"/>
          <w:szCs w:val="24"/>
          <w:vertAlign w:val="superscript"/>
          <w:lang w:eastAsia="fr-FR"/>
        </w:rPr>
        <w:footnoteReference w:id="523"/>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permettant d</w:t>
      </w:r>
      <w:r>
        <w:rPr>
          <w:rFonts w:ascii="Tahoma" w:hAnsi="Tahoma" w:cs="Tahoma" w:eastAsia="Times New Roman"/>
          <w:sz w:val="24"/>
          <w:szCs w:val="24"/>
          <w:lang w:eastAsia="fr-FR"/>
        </w:rPr>
        <w:t>'</w:t>
      </w:r>
      <w:r>
        <w:rPr>
          <w:rFonts w:ascii="Tahoma" w:hAnsi="Tahoma" w:cs="Tahoma" w:eastAsia="Times New Roman"/>
          <w:sz w:val="24"/>
          <w:szCs w:val="24"/>
          <w:lang w:eastAsia="fr-FR"/>
        </w:rPr>
        <w:t>anticiper les évolutions possibles et d</w:t>
      </w:r>
      <w:r>
        <w:rPr>
          <w:rFonts w:ascii="Tahoma" w:hAnsi="Tahoma" w:cs="Tahoma" w:eastAsia="Times New Roman"/>
          <w:sz w:val="24"/>
          <w:szCs w:val="24"/>
          <w:lang w:eastAsia="fr-FR"/>
        </w:rPr>
        <w:t>'</w:t>
      </w:r>
      <w:r>
        <w:rPr>
          <w:rFonts w:ascii="Tahoma" w:hAnsi="Tahoma" w:cs="Tahoma" w:eastAsia="Times New Roman"/>
          <w:sz w:val="24"/>
          <w:szCs w:val="24"/>
          <w:lang w:eastAsia="fr-FR"/>
        </w:rPr>
        <w:t>identifier les points de basculement critiques</w:t>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 problématique centrale de cette recherche s'articule autour de la question suivante : quelles sont les trajectoires d'évolution possibles de la forêt de Korifla face aux pressions anthropiques et naturelles, et comment les différentes modalités de mise en œuvre du plan de gestion forestière peuvent-elles influencer le devenir de cet écosystème ?</w:t>
      </w:r>
    </w:p>
    <w:p>
      <w:pPr>
        <w:pStyle w:val="P6"/>
        <w:numPr>
          <w:ilvl w:val="0"/>
          <w:numId w:val="100"/>
        </w:numPr>
      </w:pPr>
      <w:bookmarkStart w:id="321" w:name="_Toc201655502"/>
      <w:bookmarkStart w:id="322" w:name="_Toc203643074"/>
      <w:r>
        <w:t>Fondements méthodologiques de l'analyse prospective</w:t>
      </w:r>
      <w:bookmarkEnd w:id="321"/>
      <w:bookmarkEnd w:id="322"/>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w:t>
      </w:r>
      <w:r>
        <w:rPr>
          <w:rFonts w:ascii="Tahoma" w:hAnsi="Tahoma" w:cs="Tahoma" w:eastAsia="Times New Roman"/>
          <w:sz w:val="24"/>
          <w:szCs w:val="24"/>
          <w:lang w:eastAsia="fr-FR"/>
        </w:rPr>
        <w:t>'</w:t>
      </w:r>
      <w:r>
        <w:rPr>
          <w:rFonts w:ascii="Tahoma" w:hAnsi="Tahoma" w:cs="Tahoma" w:eastAsia="Times New Roman"/>
          <w:sz w:val="24"/>
          <w:szCs w:val="24"/>
          <w:lang w:eastAsia="fr-FR"/>
        </w:rPr>
        <w:t>analyse prospective de la forêt de Korifla repose sur la méthode des scénarios contrastés</w:t>
      </w:r>
      <w:r>
        <w:rPr>
          <w:rFonts w:ascii="Tahoma" w:hAnsi="Tahoma" w:cs="Tahoma" w:eastAsia="Times New Roman"/>
          <w:sz w:val="24"/>
          <w:szCs w:val="24"/>
          <w:vertAlign w:val="superscript"/>
          <w:lang w:eastAsia="fr-FR"/>
        </w:rPr>
        <w:footnoteReference w:id="524"/>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qui permet d</w:t>
      </w:r>
      <w:r>
        <w:rPr>
          <w:rFonts w:ascii="Tahoma" w:hAnsi="Tahoma" w:cs="Tahoma" w:eastAsia="Times New Roman"/>
          <w:sz w:val="24"/>
          <w:szCs w:val="24"/>
          <w:lang w:eastAsia="fr-FR"/>
        </w:rPr>
        <w:t>'</w:t>
      </w:r>
      <w:r>
        <w:rPr>
          <w:rFonts w:ascii="Tahoma" w:hAnsi="Tahoma" w:cs="Tahoma" w:eastAsia="Times New Roman"/>
          <w:sz w:val="24"/>
          <w:szCs w:val="24"/>
          <w:lang w:eastAsia="fr-FR"/>
        </w:rPr>
        <w:t>explorer différentes trajectoires d</w:t>
      </w:r>
      <w:r>
        <w:rPr>
          <w:rFonts w:ascii="Tahoma" w:hAnsi="Tahoma" w:cs="Tahoma" w:eastAsia="Times New Roman"/>
          <w:sz w:val="24"/>
          <w:szCs w:val="24"/>
          <w:lang w:eastAsia="fr-FR"/>
        </w:rPr>
        <w:t>'</w:t>
      </w:r>
      <w:r>
        <w:rPr>
          <w:rFonts w:ascii="Tahoma" w:hAnsi="Tahoma" w:cs="Tahoma" w:eastAsia="Times New Roman"/>
          <w:sz w:val="24"/>
          <w:szCs w:val="24"/>
          <w:lang w:eastAsia="fr-FR"/>
        </w:rPr>
        <w:t>évolution en fonction de l</w:t>
      </w:r>
      <w:r>
        <w:rPr>
          <w:rFonts w:ascii="Tahoma" w:hAnsi="Tahoma" w:cs="Tahoma" w:eastAsia="Times New Roman"/>
          <w:sz w:val="24"/>
          <w:szCs w:val="24"/>
          <w:lang w:eastAsia="fr-FR"/>
        </w:rPr>
        <w:t>'</w:t>
      </w:r>
      <w:r>
        <w:rPr>
          <w:rFonts w:ascii="Tahoma" w:hAnsi="Tahoma" w:cs="Tahoma" w:eastAsia="Times New Roman"/>
          <w:sz w:val="24"/>
          <w:szCs w:val="24"/>
          <w:lang w:eastAsia="fr-FR"/>
        </w:rPr>
        <w:t>intensité et de la combinaison des facteurs de changement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approche méthodologique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éprouvée dans l</w:t>
      </w:r>
      <w:r>
        <w:rPr>
          <w:rFonts w:ascii="Tahoma" w:hAnsi="Tahoma" w:cs="Tahoma" w:eastAsia="Times New Roman"/>
          <w:sz w:val="24"/>
          <w:szCs w:val="24"/>
          <w:lang w:eastAsia="fr-FR"/>
        </w:rPr>
        <w:t>'</w:t>
      </w:r>
      <w:r>
        <w:rPr>
          <w:rFonts w:ascii="Tahoma" w:hAnsi="Tahoma" w:cs="Tahoma" w:eastAsia="Times New Roman"/>
          <w:sz w:val="24"/>
          <w:szCs w:val="24"/>
          <w:lang w:eastAsia="fr-FR"/>
        </w:rPr>
        <w:t>analyse des systèmes complexes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présente l</w:t>
      </w:r>
      <w:r>
        <w:rPr>
          <w:rFonts w:ascii="Tahoma" w:hAnsi="Tahoma" w:cs="Tahoma" w:eastAsia="Times New Roman"/>
          <w:sz w:val="24"/>
          <w:szCs w:val="24"/>
          <w:lang w:eastAsia="fr-FR"/>
        </w:rPr>
        <w:t>'</w:t>
      </w:r>
      <w:r>
        <w:rPr>
          <w:rFonts w:ascii="Tahoma" w:hAnsi="Tahoma" w:cs="Tahoma" w:eastAsia="Times New Roman"/>
          <w:sz w:val="24"/>
          <w:szCs w:val="24"/>
          <w:lang w:eastAsia="fr-FR"/>
        </w:rPr>
        <w:t>avantage de structurer l</w:t>
      </w:r>
      <w:r>
        <w:rPr>
          <w:rFonts w:ascii="Tahoma" w:hAnsi="Tahoma" w:cs="Tahoma" w:eastAsia="Times New Roman"/>
          <w:sz w:val="24"/>
          <w:szCs w:val="24"/>
          <w:lang w:eastAsia="fr-FR"/>
        </w:rPr>
        <w:t>'</w:t>
      </w:r>
      <w:r>
        <w:rPr>
          <w:rFonts w:ascii="Tahoma" w:hAnsi="Tahoma" w:cs="Tahoma" w:eastAsia="Times New Roman"/>
          <w:sz w:val="24"/>
          <w:szCs w:val="24"/>
          <w:lang w:eastAsia="fr-FR"/>
        </w:rPr>
        <w:t>incertitude inhérente aux projections à long terme tout en maintenant la cohérence interne des scénarios développés</w:t>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w:t>
      </w:r>
      <w:r>
        <w:rPr>
          <w:rFonts w:ascii="Tahoma" w:hAnsi="Tahoma" w:cs="Tahoma" w:eastAsia="Times New Roman"/>
          <w:sz w:val="24"/>
          <w:szCs w:val="24"/>
          <w:lang w:eastAsia="fr-FR"/>
        </w:rPr>
        <w:t>'</w:t>
      </w:r>
      <w:r>
        <w:rPr>
          <w:rFonts w:ascii="Tahoma" w:hAnsi="Tahoma" w:cs="Tahoma" w:eastAsia="Times New Roman"/>
          <w:sz w:val="24"/>
          <w:szCs w:val="24"/>
          <w:lang w:eastAsia="fr-FR"/>
        </w:rPr>
        <w:t>analyse structurelle préalable</w:t>
      </w:r>
      <w:r>
        <w:rPr>
          <w:rFonts w:ascii="Tahoma" w:hAnsi="Tahoma" w:cs="Tahoma" w:eastAsia="Times New Roman"/>
          <w:sz w:val="24"/>
          <w:szCs w:val="24"/>
          <w:vertAlign w:val="superscript"/>
          <w:lang w:eastAsia="fr-FR"/>
        </w:rPr>
        <w:footnoteReference w:id="525"/>
      </w:r>
      <w:r>
        <w:rPr>
          <w:rFonts w:ascii="Tahoma" w:hAnsi="Tahoma" w:cs="Tahoma" w:eastAsia="Times New Roman"/>
          <w:sz w:val="24"/>
          <w:szCs w:val="24"/>
          <w:lang w:eastAsia="fr-FR"/>
        </w:rPr>
        <w:t xml:space="preserve"> a permis d</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identifier six variables motrices déterminantes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w:t>
      </w:r>
      <w:r>
        <w:rPr>
          <w:rFonts w:ascii="Tahoma" w:hAnsi="Tahoma" w:cs="Tahoma" w:eastAsia="Times New Roman"/>
          <w:sz w:val="24"/>
          <w:szCs w:val="24"/>
          <w:lang w:eastAsia="fr-FR"/>
        </w:rPr>
        <w:t>'</w:t>
      </w:r>
      <w:r>
        <w:rPr>
          <w:rFonts w:ascii="Tahoma" w:hAnsi="Tahoma" w:cs="Tahoma" w:eastAsia="Times New Roman"/>
          <w:sz w:val="24"/>
          <w:szCs w:val="24"/>
          <w:lang w:eastAsia="fr-FR"/>
        </w:rPr>
        <w:t>évolution démographique différentielle des communes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les dynamiques de pauvreté et de vulnérabilité socio</w:t>
      </w:r>
      <w:r>
        <w:rPr>
          <w:rFonts w:ascii="Tahoma" w:hAnsi="Tahoma" w:cs="Tahoma" w:eastAsia="Times New Roman"/>
          <w:sz w:val="24"/>
          <w:szCs w:val="24"/>
          <w:lang w:eastAsia="fr-FR"/>
        </w:rPr>
        <w:t>-</w:t>
      </w:r>
      <w:r>
        <w:rPr>
          <w:rFonts w:ascii="Tahoma" w:hAnsi="Tahoma" w:cs="Tahoma" w:eastAsia="Times New Roman"/>
          <w:sz w:val="24"/>
          <w:szCs w:val="24"/>
          <w:lang w:eastAsia="fr-FR"/>
        </w:rPr>
        <w:t>économique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w:t>
      </w:r>
      <w:r>
        <w:rPr>
          <w:rFonts w:ascii="Tahoma" w:hAnsi="Tahoma" w:cs="Tahoma" w:eastAsia="Times New Roman"/>
          <w:sz w:val="24"/>
          <w:szCs w:val="24"/>
          <w:lang w:eastAsia="fr-FR"/>
        </w:rPr>
        <w:t>'</w:t>
      </w:r>
      <w:r>
        <w:rPr>
          <w:rFonts w:ascii="Tahoma" w:hAnsi="Tahoma" w:cs="Tahoma" w:eastAsia="Times New Roman"/>
          <w:sz w:val="24"/>
          <w:szCs w:val="24"/>
          <w:lang w:eastAsia="fr-FR"/>
        </w:rPr>
        <w:t>intensité de la pression pastorale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w:t>
      </w:r>
      <w:r>
        <w:rPr>
          <w:rFonts w:ascii="Tahoma" w:hAnsi="Tahoma" w:cs="Tahoma" w:eastAsia="Times New Roman"/>
          <w:sz w:val="24"/>
          <w:szCs w:val="24"/>
          <w:lang w:eastAsia="fr-FR"/>
        </w:rPr>
        <w:t>'</w:t>
      </w:r>
      <w:r>
        <w:rPr>
          <w:rFonts w:ascii="Tahoma" w:hAnsi="Tahoma" w:cs="Tahoma" w:eastAsia="Times New Roman"/>
          <w:sz w:val="24"/>
          <w:szCs w:val="24"/>
          <w:lang w:eastAsia="fr-FR"/>
        </w:rPr>
        <w:t>efficacité des politiques de gestion forestière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les changements climatiques et événements extrêmes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et le développement d</w:t>
      </w:r>
      <w:r>
        <w:rPr>
          <w:rFonts w:ascii="Tahoma" w:hAnsi="Tahoma" w:cs="Tahoma" w:eastAsia="Times New Roman"/>
          <w:sz w:val="24"/>
          <w:szCs w:val="24"/>
          <w:lang w:eastAsia="fr-FR"/>
        </w:rPr>
        <w:t>'</w:t>
      </w:r>
      <w:r>
        <w:rPr>
          <w:rFonts w:ascii="Tahoma" w:hAnsi="Tahoma" w:cs="Tahoma" w:eastAsia="Times New Roman"/>
          <w:sz w:val="24"/>
          <w:szCs w:val="24"/>
          <w:lang w:eastAsia="fr-FR"/>
        </w:rPr>
        <w:t>alternatives économiques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Ces variables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interdépendantes et d</w:t>
      </w:r>
      <w:r>
        <w:rPr>
          <w:rFonts w:ascii="Tahoma" w:hAnsi="Tahoma" w:cs="Tahoma" w:eastAsia="Times New Roman"/>
          <w:sz w:val="24"/>
          <w:szCs w:val="24"/>
          <w:lang w:eastAsia="fr-FR"/>
        </w:rPr>
        <w:t>'</w:t>
      </w:r>
      <w:r>
        <w:rPr>
          <w:rFonts w:ascii="Tahoma" w:hAnsi="Tahoma" w:cs="Tahoma" w:eastAsia="Times New Roman"/>
          <w:sz w:val="24"/>
          <w:szCs w:val="24"/>
          <w:lang w:eastAsia="fr-FR"/>
        </w:rPr>
        <w:t>influence variable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constituent le socle analytique sur lequel reposent les scénarios prospectifs</w:t>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 forêt de Korifla présente une composition forestière diversifiée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dominée par la série de thuya qui s</w:t>
      </w:r>
      <w:r>
        <w:rPr>
          <w:rFonts w:ascii="Tahoma" w:hAnsi="Tahoma" w:cs="Tahoma" w:eastAsia="Times New Roman"/>
          <w:sz w:val="24"/>
          <w:szCs w:val="24"/>
          <w:lang w:eastAsia="fr-FR"/>
        </w:rPr>
        <w:t>'</w:t>
      </w:r>
      <w:r>
        <w:rPr>
          <w:rFonts w:ascii="Tahoma" w:hAnsi="Tahoma" w:cs="Tahoma" w:eastAsia="Times New Roman"/>
          <w:sz w:val="24"/>
          <w:szCs w:val="24"/>
          <w:lang w:eastAsia="fr-FR"/>
        </w:rPr>
        <w:t>étend sur 12 001 hectares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soit 79</w:t>
      </w:r>
      <w:r>
        <w:rPr>
          <w:rFonts w:ascii="Tahoma" w:hAnsi="Tahoma" w:cs="Tahoma" w:eastAsia="Times New Roman"/>
          <w:sz w:val="24"/>
          <w:szCs w:val="24"/>
          <w:lang w:eastAsia="fr-FR"/>
        </w:rPr>
        <w:t>,</w:t>
      </w:r>
      <w:r>
        <w:rPr>
          <w:rFonts w:ascii="Tahoma" w:hAnsi="Tahoma" w:cs="Tahoma" w:eastAsia="Times New Roman"/>
          <w:sz w:val="24"/>
          <w:szCs w:val="24"/>
          <w:lang w:eastAsia="fr-FR"/>
        </w:rPr>
        <w:t>3</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de la superficie totale</w:t>
      </w:r>
      <w:r>
        <w:rPr>
          <w:rFonts w:ascii="Tahoma" w:hAnsi="Tahoma" w:cs="Tahoma" w:eastAsia="Times New Roman"/>
          <w:sz w:val="24"/>
          <w:szCs w:val="24"/>
          <w:vertAlign w:val="superscript"/>
          <w:lang w:eastAsia="fr-FR"/>
        </w:rPr>
        <w:footnoteReference w:id="526"/>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série se subdivise en deux groupes fonctionnels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 groupe de régénération </w:t>
      </w:r>
      <w:r>
        <w:rPr>
          <w:rFonts w:ascii="Tahoma" w:hAnsi="Tahoma" w:cs="Tahoma" w:eastAsia="Times New Roman"/>
          <w:sz w:val="24"/>
          <w:szCs w:val="24"/>
          <w:lang w:eastAsia="fr-FR"/>
        </w:rPr>
        <w:t>(</w:t>
      </w:r>
      <w:r>
        <w:rPr>
          <w:rFonts w:ascii="Tahoma" w:hAnsi="Tahoma" w:cs="Tahoma" w:eastAsia="Times New Roman"/>
          <w:sz w:val="24"/>
          <w:szCs w:val="24"/>
          <w:lang w:eastAsia="fr-FR"/>
        </w:rPr>
        <w:t>4 168 hectares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représentant 34</w:t>
      </w:r>
      <w:r>
        <w:rPr>
          <w:rFonts w:ascii="Tahoma" w:hAnsi="Tahoma" w:cs="Tahoma" w:eastAsia="Times New Roman"/>
          <w:sz w:val="24"/>
          <w:szCs w:val="24"/>
          <w:lang w:eastAsia="fr-FR"/>
        </w:rPr>
        <w:t>,</w:t>
      </w:r>
      <w:r>
        <w:rPr>
          <w:rFonts w:ascii="Tahoma" w:hAnsi="Tahoma" w:cs="Tahoma" w:eastAsia="Times New Roman"/>
          <w:sz w:val="24"/>
          <w:szCs w:val="24"/>
          <w:lang w:eastAsia="fr-FR"/>
        </w:rPr>
        <w:t>7</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de la série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et le groupe de conservation </w:t>
      </w:r>
      <w:r>
        <w:rPr>
          <w:rFonts w:ascii="Tahoma" w:hAnsi="Tahoma" w:cs="Tahoma" w:eastAsia="Times New Roman"/>
          <w:sz w:val="24"/>
          <w:szCs w:val="24"/>
          <w:lang w:eastAsia="fr-FR"/>
        </w:rPr>
        <w:t>(</w:t>
      </w:r>
      <w:r>
        <w:rPr>
          <w:rFonts w:ascii="Tahoma" w:hAnsi="Tahoma" w:cs="Tahoma" w:eastAsia="Times New Roman"/>
          <w:sz w:val="24"/>
          <w:szCs w:val="24"/>
          <w:lang w:eastAsia="fr-FR"/>
        </w:rPr>
        <w:t>7 833 hectares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soit 65</w:t>
      </w:r>
      <w:r>
        <w:rPr>
          <w:rFonts w:ascii="Tahoma" w:hAnsi="Tahoma" w:cs="Tahoma" w:eastAsia="Times New Roman"/>
          <w:sz w:val="24"/>
          <w:szCs w:val="24"/>
          <w:lang w:eastAsia="fr-FR"/>
        </w:rPr>
        <w:t>,</w:t>
      </w:r>
      <w:r>
        <w:rPr>
          <w:rFonts w:ascii="Tahoma" w:hAnsi="Tahoma" w:cs="Tahoma" w:eastAsia="Times New Roman"/>
          <w:sz w:val="24"/>
          <w:szCs w:val="24"/>
          <w:lang w:eastAsia="fr-FR"/>
        </w:rPr>
        <w:t>3</w:t>
      </w:r>
      <w:r>
        <w:rPr>
          <w:rFonts w:ascii="Tahoma" w:hAnsi="Tahoma" w:cs="Tahoma" w:eastAsia="Times New Roman"/>
          <w:sz w:val="24"/>
          <w:szCs w:val="24"/>
          <w:lang w:eastAsia="fr-FR"/>
        </w:rPr>
        <w:t>%</w:t>
      </w:r>
      <w:r>
        <w:rPr>
          <w:rFonts w:ascii="Tahoma" w:hAnsi="Tahoma" w:cs="Tahoma" w:eastAsia="Times New Roman"/>
          <w:sz w:val="24"/>
          <w:szCs w:val="24"/>
          <w:lang w:eastAsia="fr-FR"/>
        </w:rPr>
        <w:t>)</w:t>
      </w:r>
      <w:r>
        <w:rPr>
          <w:rFonts w:ascii="Tahoma" w:hAnsi="Tahoma" w:cs="Tahoma" w:eastAsia="Times New Roman"/>
          <w:sz w:val="24"/>
          <w:szCs w:val="24"/>
          <w:vertAlign w:val="superscript"/>
          <w:lang w:eastAsia="fr-FR"/>
        </w:rPr>
        <w:footnoteReference w:id="527"/>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La série de reboisement occupe 2 842 hectares </w:t>
      </w:r>
      <w:r>
        <w:rPr>
          <w:rFonts w:ascii="Tahoma" w:hAnsi="Tahoma" w:cs="Tahoma" w:eastAsia="Times New Roman"/>
          <w:sz w:val="24"/>
          <w:szCs w:val="24"/>
          <w:lang w:eastAsia="fr-FR"/>
        </w:rPr>
        <w:t>(</w:t>
      </w:r>
      <w:r>
        <w:rPr>
          <w:rFonts w:ascii="Tahoma" w:hAnsi="Tahoma" w:cs="Tahoma" w:eastAsia="Times New Roman"/>
          <w:sz w:val="24"/>
          <w:szCs w:val="24"/>
          <w:lang w:eastAsia="fr-FR"/>
        </w:rPr>
        <w:t>18</w:t>
      </w:r>
      <w:r>
        <w:rPr>
          <w:rFonts w:ascii="Tahoma" w:hAnsi="Tahoma" w:cs="Tahoma" w:eastAsia="Times New Roman"/>
          <w:sz w:val="24"/>
          <w:szCs w:val="24"/>
          <w:lang w:eastAsia="fr-FR"/>
        </w:rPr>
        <w:t>,</w:t>
      </w:r>
      <w:r>
        <w:rPr>
          <w:rFonts w:ascii="Tahoma" w:hAnsi="Tahoma" w:cs="Tahoma" w:eastAsia="Times New Roman"/>
          <w:sz w:val="24"/>
          <w:szCs w:val="24"/>
          <w:lang w:eastAsia="fr-FR"/>
        </w:rPr>
        <w:t>8</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de la superficie totale</w:t>
      </w:r>
      <w:r>
        <w:rPr>
          <w:rFonts w:ascii="Tahoma" w:hAnsi="Tahoma" w:cs="Tahoma" w:eastAsia="Times New Roman"/>
          <w:sz w:val="24"/>
          <w:szCs w:val="24"/>
          <w:lang w:eastAsia="fr-FR"/>
        </w:rPr>
        <w:t>)</w:t>
      </w:r>
      <w:r>
        <w:rPr>
          <w:rFonts w:ascii="Tahoma" w:hAnsi="Tahoma" w:cs="Tahoma" w:eastAsia="Times New Roman"/>
          <w:sz w:val="24"/>
          <w:szCs w:val="24"/>
          <w:vertAlign w:val="superscript"/>
          <w:lang w:eastAsia="fr-FR"/>
        </w:rPr>
        <w:footnoteReference w:id="528"/>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tandis que la série de chêne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liège ne représente que 297 hectares </w:t>
      </w:r>
      <w:r>
        <w:rPr>
          <w:rFonts w:ascii="Tahoma" w:hAnsi="Tahoma" w:cs="Tahoma" w:eastAsia="Times New Roman"/>
          <w:sz w:val="24"/>
          <w:szCs w:val="24"/>
          <w:lang w:eastAsia="fr-FR"/>
        </w:rPr>
        <w:t>(</w:t>
      </w:r>
      <w:r>
        <w:rPr>
          <w:rFonts w:ascii="Tahoma" w:hAnsi="Tahoma" w:cs="Tahoma" w:eastAsia="Times New Roman"/>
          <w:sz w:val="24"/>
          <w:szCs w:val="24"/>
          <w:lang w:eastAsia="fr-FR"/>
        </w:rPr>
        <w:t>2</w:t>
      </w:r>
      <w:r>
        <w:rPr>
          <w:rFonts w:ascii="Tahoma" w:hAnsi="Tahoma" w:cs="Tahoma" w:eastAsia="Times New Roman"/>
          <w:sz w:val="24"/>
          <w:szCs w:val="24"/>
          <w:lang w:eastAsia="fr-FR"/>
        </w:rPr>
        <w:t>%</w:t>
      </w:r>
      <w:r>
        <w:rPr>
          <w:rFonts w:ascii="Tahoma" w:hAnsi="Tahoma" w:cs="Tahoma" w:eastAsia="Times New Roman"/>
          <w:sz w:val="24"/>
          <w:szCs w:val="24"/>
          <w:lang w:eastAsia="fr-FR"/>
        </w:rPr>
        <w:t>)</w:t>
      </w:r>
      <w:r>
        <w:rPr>
          <w:rFonts w:ascii="Tahoma" w:hAnsi="Tahoma" w:cs="Tahoma" w:eastAsia="Times New Roman"/>
          <w:sz w:val="24"/>
          <w:szCs w:val="24"/>
          <w:vertAlign w:val="superscript"/>
          <w:lang w:eastAsia="fr-FR"/>
        </w:rPr>
        <w:footnoteReference w:id="529"/>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Cette répartition spatiale reflète l</w:t>
      </w:r>
      <w:r>
        <w:rPr>
          <w:rFonts w:ascii="Tahoma" w:hAnsi="Tahoma" w:cs="Tahoma" w:eastAsia="Times New Roman"/>
          <w:sz w:val="24"/>
          <w:szCs w:val="24"/>
          <w:lang w:eastAsia="fr-FR"/>
        </w:rPr>
        <w:t>'</w:t>
      </w:r>
      <w:r>
        <w:rPr>
          <w:rFonts w:ascii="Tahoma" w:hAnsi="Tahoma" w:cs="Tahoma" w:eastAsia="Times New Roman"/>
          <w:sz w:val="24"/>
          <w:szCs w:val="24"/>
          <w:lang w:eastAsia="fr-FR"/>
        </w:rPr>
        <w:t>histoire sylvicole de la forêt et les choix de gestion adoptés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mais révèle également la vulnérabilité relative des différentes formations face aux pressions anthropiques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La programmation des interventions pour la période 2019</w:t>
      </w:r>
      <w:r>
        <w:rPr>
          <w:rFonts w:ascii="Tahoma" w:hAnsi="Tahoma" w:cs="Tahoma" w:eastAsia="Times New Roman"/>
          <w:sz w:val="24"/>
          <w:szCs w:val="24"/>
          <w:lang w:eastAsia="fr-FR"/>
        </w:rPr>
        <w:t>-</w:t>
      </w:r>
      <w:r>
        <w:rPr>
          <w:rFonts w:ascii="Tahoma" w:hAnsi="Tahoma" w:cs="Tahoma" w:eastAsia="Times New Roman"/>
          <w:sz w:val="24"/>
          <w:szCs w:val="24"/>
          <w:lang w:eastAsia="fr-FR"/>
        </w:rPr>
        <w:t>2039 prévoit la régénération et le reboisement de 4 206 hectares</w:t>
      </w:r>
      <w:r>
        <w:rPr>
          <w:rFonts w:ascii="Tahoma" w:hAnsi="Tahoma" w:cs="Tahoma" w:eastAsia="Times New Roman"/>
          <w:sz w:val="24"/>
          <w:szCs w:val="24"/>
          <w:vertAlign w:val="superscript"/>
          <w:lang w:eastAsia="fr-FR"/>
        </w:rPr>
        <w:footnoteReference w:id="530"/>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avec un budget total estimé à 47</w:t>
      </w:r>
      <w:r>
        <w:rPr>
          <w:rFonts w:ascii="Tahoma" w:hAnsi="Tahoma" w:cs="Tahoma" w:eastAsia="Times New Roman"/>
          <w:sz w:val="24"/>
          <w:szCs w:val="24"/>
          <w:lang w:eastAsia="fr-FR"/>
        </w:rPr>
        <w:t>,</w:t>
      </w:r>
      <w:r>
        <w:rPr>
          <w:rFonts w:ascii="Tahoma" w:hAnsi="Tahoma" w:cs="Tahoma" w:eastAsia="Times New Roman"/>
          <w:sz w:val="24"/>
          <w:szCs w:val="24"/>
          <w:lang w:eastAsia="fr-FR"/>
        </w:rPr>
        <w:t>8 millions de dirhams et la création de 1 485 419 journées de travail</w:t>
      </w:r>
      <w:r>
        <w:rPr>
          <w:rFonts w:ascii="Tahoma" w:hAnsi="Tahoma" w:cs="Tahoma" w:eastAsia="Times New Roman"/>
          <w:sz w:val="24"/>
          <w:szCs w:val="24"/>
          <w:vertAlign w:val="superscript"/>
          <w:lang w:eastAsia="fr-FR"/>
        </w:rPr>
        <w:footnoteReference w:id="531"/>
      </w:r>
      <w:r>
        <w:rPr>
          <w:rFonts w:ascii="Tahoma" w:hAnsi="Tahoma" w:cs="Tahoma" w:eastAsia="Times New Roman"/>
          <w:sz w:val="24"/>
          <w:szCs w:val="24"/>
          <w:lang w:eastAsia="fr-FR"/>
        </w:rPr>
        <w:t>.</w:t>
      </w:r>
    </w:p>
    <w:p>
      <w:pPr>
        <w:pStyle w:val="P6"/>
      </w:pPr>
      <w:bookmarkStart w:id="323" w:name="_Toc201655503"/>
      <w:bookmarkStart w:id="324" w:name="_Toc203643075"/>
      <w:r>
        <w:t>Analyse des scénarios de dégradation forestière</w:t>
      </w:r>
      <w:bookmarkEnd w:id="323"/>
      <w:r>
        <w:t>.</w:t>
      </w:r>
      <w:bookmarkEnd w:id="324"/>
    </w:p>
    <w:p>
      <w:pPr>
        <w:widowControl w:val="0"/>
        <w:numPr>
          <w:ilvl w:val="0"/>
          <w:numId w:val="45"/>
        </w:numPr>
        <w:spacing w:lineRule="auto" w:line="360" w:before="100" w:after="100" w:beforeAutospacing="1" w:afterAutospacing="1"/>
        <w:jc w:val="both"/>
        <w:outlineLvl w:val="2"/>
        <w:rPr>
          <w:rFonts w:ascii="Tahoma" w:hAnsi="Tahoma" w:cs="Tahoma" w:eastAsia="Times New Roman"/>
          <w:b w:val="1"/>
          <w:bCs w:val="1"/>
          <w:sz w:val="24"/>
          <w:szCs w:val="24"/>
          <w:lang w:eastAsia="fr-FR"/>
        </w:rPr>
      </w:pPr>
      <w:bookmarkStart w:id="325" w:name="_Toc201570850"/>
      <w:r>
        <w:rPr>
          <w:rFonts w:ascii="Tahoma" w:hAnsi="Tahoma" w:cs="Tahoma" w:eastAsia="Times New Roman"/>
          <w:b w:val="1"/>
          <w:bCs w:val="1"/>
          <w:sz w:val="24"/>
          <w:szCs w:val="24"/>
          <w:lang w:eastAsia="fr-FR"/>
        </w:rPr>
        <w:t>Scénario pessimiste : l'échec de la mise en œuvre du plan de gestion (2025-2040)</w:t>
      </w:r>
      <w:bookmarkEnd w:id="325"/>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Le premier scénario envisage une situation d</w:t>
      </w:r>
      <w:r>
        <w:rPr>
          <w:rFonts w:ascii="Tahoma" w:hAnsi="Tahoma" w:cs="Tahoma" w:eastAsia="Times New Roman"/>
          <w:sz w:val="24"/>
          <w:szCs w:val="24"/>
          <w:lang w:eastAsia="fr-FR"/>
        </w:rPr>
        <w:t>'</w:t>
      </w:r>
      <w:r>
        <w:rPr>
          <w:rFonts w:ascii="Tahoma" w:hAnsi="Tahoma" w:cs="Tahoma" w:eastAsia="Times New Roman"/>
          <w:sz w:val="24"/>
          <w:szCs w:val="24"/>
          <w:lang w:eastAsia="fr-FR"/>
        </w:rPr>
        <w:t>échec partiel de la mise en œuvre du plan de gestion</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caractérisée par un taux de réalisation de seulement 20</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des actions programmées</w:t>
      </w:r>
      <w:r>
        <w:rPr>
          <w:rFonts w:ascii="Tahoma" w:hAnsi="Tahoma" w:cs="Tahoma" w:eastAsia="Times New Roman"/>
          <w:sz w:val="24"/>
          <w:szCs w:val="24"/>
          <w:vertAlign w:val="superscript"/>
          <w:lang w:eastAsia="fr-FR"/>
        </w:rPr>
        <w:footnoteReference w:id="532"/>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hypothèse s</w:t>
      </w:r>
      <w:r>
        <w:rPr>
          <w:rFonts w:ascii="Tahoma" w:hAnsi="Tahoma" w:cs="Tahoma" w:eastAsia="Times New Roman"/>
          <w:sz w:val="24"/>
          <w:szCs w:val="24"/>
          <w:lang w:eastAsia="fr-FR"/>
        </w:rPr>
        <w:t>'</w:t>
      </w:r>
      <w:r>
        <w:rPr>
          <w:rFonts w:ascii="Tahoma" w:hAnsi="Tahoma" w:cs="Tahoma" w:eastAsia="Times New Roman"/>
          <w:sz w:val="24"/>
          <w:szCs w:val="24"/>
          <w:lang w:eastAsia="fr-FR"/>
        </w:rPr>
        <w:t>appuie sur l</w:t>
      </w:r>
      <w:r>
        <w:rPr>
          <w:rFonts w:ascii="Tahoma" w:hAnsi="Tahoma" w:cs="Tahoma" w:eastAsia="Times New Roman"/>
          <w:sz w:val="24"/>
          <w:szCs w:val="24"/>
          <w:lang w:eastAsia="fr-FR"/>
        </w:rPr>
        <w:t>'</w:t>
      </w:r>
      <w:r>
        <w:rPr>
          <w:rFonts w:ascii="Tahoma" w:hAnsi="Tahoma" w:cs="Tahoma" w:eastAsia="Times New Roman"/>
          <w:sz w:val="24"/>
          <w:szCs w:val="24"/>
          <w:lang w:eastAsia="fr-FR"/>
        </w:rPr>
        <w:t>analyse des contraintes structurelles susceptibles d</w:t>
      </w:r>
      <w:r>
        <w:rPr>
          <w:rFonts w:ascii="Tahoma" w:hAnsi="Tahoma" w:cs="Tahoma" w:eastAsia="Times New Roman"/>
          <w:sz w:val="24"/>
          <w:szCs w:val="24"/>
          <w:lang w:eastAsia="fr-FR"/>
        </w:rPr>
        <w:t>'</w:t>
      </w:r>
      <w:r>
        <w:rPr>
          <w:rFonts w:ascii="Tahoma" w:hAnsi="Tahoma" w:cs="Tahoma" w:eastAsia="Times New Roman"/>
          <w:sz w:val="24"/>
          <w:szCs w:val="24"/>
          <w:lang w:eastAsia="fr-FR"/>
        </w:rPr>
        <w:t>entraver l</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exécution du plan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contraintes budgétaires limitant les financements disponibles à 10 millions de dirhams au lieu des 47</w:t>
      </w:r>
      <w:r>
        <w:rPr>
          <w:rFonts w:ascii="Tahoma" w:hAnsi="Tahoma" w:cs="Tahoma" w:eastAsia="Times New Roman"/>
          <w:sz w:val="24"/>
          <w:szCs w:val="24"/>
          <w:lang w:eastAsia="fr-FR"/>
        </w:rPr>
        <w:t>,</w:t>
      </w:r>
      <w:r>
        <w:rPr>
          <w:rFonts w:ascii="Tahoma" w:hAnsi="Tahoma" w:cs="Tahoma" w:eastAsia="Times New Roman"/>
          <w:sz w:val="24"/>
          <w:szCs w:val="24"/>
          <w:lang w:eastAsia="fr-FR"/>
        </w:rPr>
        <w:t>8 millions prévus</w:t>
      </w:r>
      <w:r>
        <w:rPr>
          <w:rFonts w:ascii="Tahoma" w:hAnsi="Tahoma" w:cs="Tahoma" w:eastAsia="Times New Roman"/>
          <w:sz w:val="24"/>
          <w:szCs w:val="24"/>
          <w:vertAlign w:val="superscript"/>
          <w:lang w:eastAsia="fr-FR"/>
        </w:rPr>
        <w:footnoteReference w:id="533"/>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résistances des usagers aux mesures de mise en défens</w:t>
      </w:r>
      <w:r>
        <w:rPr>
          <w:rFonts w:ascii="Tahoma" w:hAnsi="Tahoma" w:cs="Tahoma" w:eastAsia="Times New Roman"/>
          <w:sz w:val="24"/>
          <w:szCs w:val="24"/>
          <w:vertAlign w:val="superscript"/>
          <w:lang w:eastAsia="fr-FR"/>
        </w:rPr>
        <w:footnoteReference w:id="534"/>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et défaillances de coordination entre les quatre secteurs forestiers concernés</w:t>
      </w:r>
      <w:r>
        <w:rPr>
          <w:rFonts w:ascii="Tahoma" w:hAnsi="Tahoma" w:cs="Tahoma" w:eastAsia="Times New Roman"/>
          <w:sz w:val="24"/>
          <w:szCs w:val="24"/>
          <w:vertAlign w:val="superscript"/>
          <w:lang w:eastAsia="fr-FR"/>
        </w:rPr>
        <w:footnoteReference w:id="535"/>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Dans ce contexte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w:t>
      </w:r>
      <w:r>
        <w:rPr>
          <w:rFonts w:ascii="Tahoma" w:hAnsi="Tahoma" w:cs="Tahoma" w:eastAsia="Times New Roman"/>
          <w:sz w:val="24"/>
          <w:szCs w:val="24"/>
          <w:lang w:eastAsia="fr-FR"/>
        </w:rPr>
        <w:t>'</w:t>
      </w:r>
      <w:r>
        <w:rPr>
          <w:rFonts w:ascii="Tahoma" w:hAnsi="Tahoma" w:cs="Tahoma" w:eastAsia="Times New Roman"/>
          <w:sz w:val="24"/>
          <w:szCs w:val="24"/>
          <w:lang w:eastAsia="fr-FR"/>
        </w:rPr>
        <w:t>évolution de la série de thuya se caractériserait par une régénération limitée à 800 hectares seulement sur les 4 168 hectares programmés</w:t>
      </w:r>
      <w:r>
        <w:rPr>
          <w:rFonts w:ascii="Tahoma" w:hAnsi="Tahoma" w:cs="Tahoma" w:eastAsia="Times New Roman"/>
          <w:sz w:val="24"/>
          <w:szCs w:val="24"/>
          <w:vertAlign w:val="superscript"/>
          <w:lang w:eastAsia="fr-FR"/>
        </w:rPr>
        <w:footnoteReference w:id="536"/>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tandis que le surpâturage se maintiendrait à des niveaux critiques de 40 à 42</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dans les terroirs Zaeer et Oulad Khlifa</w:t>
      </w:r>
      <w:r>
        <w:rPr>
          <w:rFonts w:ascii="Tahoma" w:hAnsi="Tahoma" w:cs="Tahoma" w:eastAsia="Times New Roman"/>
          <w:sz w:val="24"/>
          <w:szCs w:val="24"/>
          <w:vertAlign w:val="superscript"/>
          <w:lang w:eastAsia="fr-FR"/>
        </w:rPr>
        <w:footnoteReference w:id="537"/>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La consommation de bois de feu resterait stable entre 10 et 30 quintaux par ménage et par an</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en l</w:t>
      </w:r>
      <w:r>
        <w:rPr>
          <w:rFonts w:ascii="Tahoma" w:hAnsi="Tahoma" w:cs="Tahoma" w:eastAsia="Times New Roman"/>
          <w:sz w:val="24"/>
          <w:szCs w:val="24"/>
          <w:lang w:eastAsia="fr-FR"/>
        </w:rPr>
        <w:t>'</w:t>
      </w:r>
      <w:r>
        <w:rPr>
          <w:rFonts w:ascii="Tahoma" w:hAnsi="Tahoma" w:cs="Tahoma" w:eastAsia="Times New Roman"/>
          <w:sz w:val="24"/>
          <w:szCs w:val="24"/>
          <w:lang w:eastAsia="fr-FR"/>
        </w:rPr>
        <w:t>absence d</w:t>
      </w:r>
      <w:r>
        <w:rPr>
          <w:rFonts w:ascii="Tahoma" w:hAnsi="Tahoma" w:cs="Tahoma" w:eastAsia="Times New Roman"/>
          <w:sz w:val="24"/>
          <w:szCs w:val="24"/>
          <w:lang w:eastAsia="fr-FR"/>
        </w:rPr>
        <w:t>'</w:t>
      </w:r>
      <w:r>
        <w:rPr>
          <w:rFonts w:ascii="Tahoma" w:hAnsi="Tahoma" w:cs="Tahoma" w:eastAsia="Times New Roman"/>
          <w:sz w:val="24"/>
          <w:szCs w:val="24"/>
          <w:lang w:eastAsia="fr-FR"/>
        </w:rPr>
        <w:t>alternatives énergétiques viables</w:t>
      </w:r>
      <w:r>
        <w:rPr>
          <w:rFonts w:ascii="Tahoma" w:hAnsi="Tahoma" w:cs="Tahoma" w:eastAsia="Times New Roman"/>
          <w:sz w:val="24"/>
          <w:szCs w:val="24"/>
          <w:vertAlign w:val="superscript"/>
          <w:lang w:eastAsia="fr-FR"/>
        </w:rPr>
        <w:footnoteReference w:id="538"/>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Les conséquences de ce scénario se traduiraient par une réduction drastique de la couverture forestière effective à 11 000 hectares en 2040</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soit une diminution de 27</w:t>
      </w:r>
      <w:r>
        <w:rPr>
          <w:rFonts w:ascii="Tahoma" w:hAnsi="Tahoma" w:cs="Tahoma" w:eastAsia="Times New Roman"/>
          <w:sz w:val="24"/>
          <w:szCs w:val="24"/>
          <w:lang w:eastAsia="fr-FR"/>
        </w:rPr>
        <w:t>%</w:t>
      </w:r>
      <w:r>
        <w:rPr>
          <w:rFonts w:ascii="Tahoma" w:hAnsi="Tahoma" w:cs="Tahoma" w:eastAsia="Times New Roman"/>
          <w:sz w:val="24"/>
          <w:szCs w:val="24"/>
          <w:vertAlign w:val="superscript"/>
          <w:lang w:eastAsia="fr-FR"/>
        </w:rPr>
        <w:footnoteReference w:id="539"/>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dégradation s</w:t>
      </w:r>
      <w:r>
        <w:rPr>
          <w:rFonts w:ascii="Tahoma" w:hAnsi="Tahoma" w:cs="Tahoma" w:eastAsia="Times New Roman"/>
          <w:sz w:val="24"/>
          <w:szCs w:val="24"/>
          <w:lang w:eastAsia="fr-FR"/>
        </w:rPr>
        <w:t>'</w:t>
      </w:r>
      <w:r>
        <w:rPr>
          <w:rFonts w:ascii="Tahoma" w:hAnsi="Tahoma" w:cs="Tahoma" w:eastAsia="Times New Roman"/>
          <w:sz w:val="24"/>
          <w:szCs w:val="24"/>
          <w:lang w:eastAsia="fr-FR"/>
        </w:rPr>
        <w:t>accompagnerait d</w:t>
      </w:r>
      <w:r>
        <w:rPr>
          <w:rFonts w:ascii="Tahoma" w:hAnsi="Tahoma" w:cs="Tahoma" w:eastAsia="Times New Roman"/>
          <w:sz w:val="24"/>
          <w:szCs w:val="24"/>
          <w:lang w:eastAsia="fr-FR"/>
        </w:rPr>
        <w:t>'</w:t>
      </w:r>
      <w:r>
        <w:rPr>
          <w:rFonts w:ascii="Tahoma" w:hAnsi="Tahoma" w:cs="Tahoma" w:eastAsia="Times New Roman"/>
          <w:sz w:val="24"/>
          <w:szCs w:val="24"/>
          <w:lang w:eastAsia="fr-FR"/>
        </w:rPr>
        <w:t>une détérioration de 60</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du groupe de régénération de thuya</w:t>
      </w:r>
      <w:r>
        <w:rPr>
          <w:rFonts w:ascii="Tahoma" w:hAnsi="Tahoma" w:cs="Tahoma" w:eastAsia="Times New Roman"/>
          <w:sz w:val="24"/>
          <w:szCs w:val="24"/>
          <w:vertAlign w:val="superscript"/>
          <w:lang w:eastAsia="fr-FR"/>
        </w:rPr>
        <w:footnoteReference w:id="540"/>
      </w:r>
      <w:r>
        <w:rPr>
          <w:rFonts w:ascii="Tahoma" w:hAnsi="Tahoma" w:cs="Tahoma" w:eastAsia="Times New Roman"/>
          <w:sz w:val="24"/>
          <w:szCs w:val="24"/>
          <w:lang w:eastAsia="fr-FR"/>
        </w:rPr>
        <w:t xml:space="preserve"> et de la perte de 50</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des reboisements existants</w:t>
      </w:r>
      <w:r>
        <w:rPr>
          <w:rFonts w:ascii="Tahoma" w:hAnsi="Tahoma" w:cs="Tahoma" w:eastAsia="Times New Roman"/>
          <w:sz w:val="24"/>
          <w:szCs w:val="24"/>
          <w:vertAlign w:val="superscript"/>
          <w:lang w:eastAsia="fr-FR"/>
        </w:rPr>
        <w:footnoteReference w:id="541"/>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w:t>
      </w:r>
      <w:r>
        <w:rPr>
          <w:rFonts w:ascii="Tahoma" w:hAnsi="Tahoma" w:cs="Tahoma" w:eastAsia="Times New Roman"/>
          <w:sz w:val="24"/>
          <w:szCs w:val="24"/>
          <w:lang w:eastAsia="fr-FR"/>
        </w:rPr>
        <w:t>'</w:t>
      </w:r>
      <w:r>
        <w:rPr>
          <w:rFonts w:ascii="Tahoma" w:hAnsi="Tahoma" w:cs="Tahoma" w:eastAsia="Times New Roman"/>
          <w:sz w:val="24"/>
          <w:szCs w:val="24"/>
          <w:lang w:eastAsia="fr-FR"/>
        </w:rPr>
        <w:t>intensification des processus érosifs conduirait à une perte annuelle de 80 000 mètres cubes de sols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contrastant avec les 53 246 mètres cubes de traitements de conservation des eaux et sols initialement prévus</w:t>
      </w:r>
      <w:r>
        <w:rPr>
          <w:rFonts w:ascii="Tahoma" w:hAnsi="Tahoma" w:cs="Tahoma" w:eastAsia="Times New Roman"/>
          <w:sz w:val="24"/>
          <w:szCs w:val="24"/>
          <w:vertAlign w:val="superscript"/>
          <w:lang w:eastAsia="fr-FR"/>
        </w:rPr>
        <w:footnoteReference w:id="542"/>
      </w:r>
      <w:r>
        <w:rPr>
          <w:rFonts w:ascii="Tahoma" w:hAnsi="Tahoma" w:cs="Tahoma" w:eastAsia="Times New Roman"/>
          <w:sz w:val="24"/>
          <w:szCs w:val="24"/>
          <w:lang w:eastAsia="fr-FR"/>
        </w:rPr>
        <w:t>.</w:t>
      </w:r>
    </w:p>
    <w:p>
      <w:pPr>
        <w:pStyle w:val="P6"/>
      </w:pPr>
      <w:bookmarkStart w:id="326" w:name="_Toc201570851"/>
      <w:bookmarkStart w:id="327" w:name="_Toc203643076"/>
      <w:r>
        <w:t>Scénario intermédiaire : mise en œuvre partielle du plan de gestion</w:t>
      </w:r>
      <w:bookmarkEnd w:id="326"/>
      <w:bookmarkEnd w:id="327"/>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Le deuxième scénario envisage une mise en œuvre partielle du plan de gestion</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avec un taux de réalisation de 60</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des actions programmées</w:t>
      </w:r>
      <w:r>
        <w:rPr>
          <w:rFonts w:ascii="Tahoma" w:hAnsi="Tahoma" w:cs="Tahoma" w:eastAsia="Times New Roman"/>
          <w:sz w:val="24"/>
          <w:szCs w:val="24"/>
          <w:vertAlign w:val="superscript"/>
          <w:lang w:eastAsia="fr-FR"/>
        </w:rPr>
        <w:footnoteReference w:id="543"/>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hypothèse repose sur la mobilisation de 28 millions de dirhams </w:t>
      </w:r>
      <w:r>
        <w:rPr>
          <w:rFonts w:ascii="Tahoma" w:hAnsi="Tahoma" w:cs="Tahoma" w:eastAsia="Times New Roman"/>
          <w:sz w:val="24"/>
          <w:szCs w:val="24"/>
          <w:lang w:eastAsia="fr-FR"/>
        </w:rPr>
        <w:t>(</w:t>
      </w:r>
      <w:r>
        <w:rPr>
          <w:rFonts w:ascii="Tahoma" w:hAnsi="Tahoma" w:cs="Tahoma" w:eastAsia="Times New Roman"/>
          <w:sz w:val="24"/>
          <w:szCs w:val="24"/>
          <w:lang w:eastAsia="fr-FR"/>
        </w:rPr>
        <w:t>60</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du budget prévu</w:t>
      </w:r>
      <w:r>
        <w:rPr>
          <w:rFonts w:ascii="Tahoma" w:hAnsi="Tahoma" w:cs="Tahoma" w:eastAsia="Times New Roman"/>
          <w:sz w:val="24"/>
          <w:szCs w:val="24"/>
          <w:lang w:eastAsia="fr-FR"/>
        </w:rPr>
        <w:t>)</w:t>
      </w:r>
      <w:r>
        <w:rPr>
          <w:rFonts w:ascii="Tahoma" w:hAnsi="Tahoma" w:cs="Tahoma" w:eastAsia="Times New Roman"/>
          <w:sz w:val="24"/>
          <w:szCs w:val="24"/>
          <w:vertAlign w:val="superscript"/>
          <w:lang w:eastAsia="fr-FR"/>
        </w:rPr>
        <w:footnoteReference w:id="544"/>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w:t>
      </w:r>
      <w:r>
        <w:rPr>
          <w:rFonts w:ascii="Tahoma" w:hAnsi="Tahoma" w:cs="Tahoma" w:eastAsia="Times New Roman"/>
          <w:sz w:val="24"/>
          <w:szCs w:val="24"/>
          <w:lang w:eastAsia="fr-FR"/>
        </w:rPr>
        <w:t>'</w:t>
      </w:r>
      <w:r>
        <w:rPr>
          <w:rFonts w:ascii="Tahoma" w:hAnsi="Tahoma" w:cs="Tahoma" w:eastAsia="Times New Roman"/>
          <w:sz w:val="24"/>
          <w:szCs w:val="24"/>
          <w:lang w:eastAsia="fr-FR"/>
        </w:rPr>
        <w:t>organisation de la moitié des éleveurs en coopératives pastorales</w:t>
      </w:r>
      <w:r>
        <w:rPr>
          <w:rFonts w:ascii="Tahoma" w:hAnsi="Tahoma" w:cs="Tahoma" w:eastAsia="Times New Roman"/>
          <w:sz w:val="24"/>
          <w:szCs w:val="24"/>
          <w:vertAlign w:val="superscript"/>
          <w:lang w:eastAsia="fr-FR"/>
        </w:rPr>
        <w:footnoteReference w:id="545"/>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et la mise en défens effective sur 60</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des superficies programmées</w:t>
      </w:r>
      <w:r>
        <w:rPr>
          <w:rFonts w:ascii="Tahoma" w:hAnsi="Tahoma" w:cs="Tahoma" w:eastAsia="Times New Roman"/>
          <w:sz w:val="24"/>
          <w:szCs w:val="24"/>
          <w:vertAlign w:val="superscript"/>
          <w:lang w:eastAsia="fr-FR"/>
        </w:rPr>
        <w:footnoteReference w:id="546"/>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 trajectoire temporelle de ce scénario se décompose en trois phases distinctes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La période 2025</w:t>
      </w:r>
      <w:r>
        <w:rPr>
          <w:rFonts w:ascii="Tahoma" w:hAnsi="Tahoma" w:cs="Tahoma" w:eastAsia="Times New Roman"/>
          <w:sz w:val="24"/>
          <w:szCs w:val="24"/>
          <w:lang w:eastAsia="fr-FR"/>
        </w:rPr>
        <w:t>-</w:t>
      </w:r>
      <w:r>
        <w:rPr>
          <w:rFonts w:ascii="Tahoma" w:hAnsi="Tahoma" w:cs="Tahoma" w:eastAsia="Times New Roman"/>
          <w:sz w:val="24"/>
          <w:szCs w:val="24"/>
          <w:lang w:eastAsia="fr-FR"/>
        </w:rPr>
        <w:t>2030 verrait la régénération de 2 000 hectares de thuya sur les 3 306 hectares programmés</w:t>
      </w:r>
      <w:r>
        <w:rPr>
          <w:rFonts w:ascii="Tahoma" w:hAnsi="Tahoma" w:cs="Tahoma" w:eastAsia="Times New Roman"/>
          <w:sz w:val="24"/>
          <w:szCs w:val="24"/>
          <w:vertAlign w:val="superscript"/>
          <w:lang w:eastAsia="fr-FR"/>
        </w:rPr>
        <w:footnoteReference w:id="547"/>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 reboisement de 280 hectares en pin d</w:t>
      </w:r>
      <w:r>
        <w:rPr>
          <w:rFonts w:ascii="Tahoma" w:hAnsi="Tahoma" w:cs="Tahoma" w:eastAsia="Times New Roman"/>
          <w:sz w:val="24"/>
          <w:szCs w:val="24"/>
          <w:lang w:eastAsia="fr-FR"/>
        </w:rPr>
        <w:t>'</w:t>
      </w:r>
      <w:r>
        <w:rPr>
          <w:rFonts w:ascii="Tahoma" w:hAnsi="Tahoma" w:cs="Tahoma" w:eastAsia="Times New Roman"/>
          <w:sz w:val="24"/>
          <w:szCs w:val="24"/>
          <w:lang w:eastAsia="fr-FR"/>
        </w:rPr>
        <w:t>Alep sur les 473 hectares prévus</w:t>
      </w:r>
      <w:r>
        <w:rPr>
          <w:rFonts w:ascii="Tahoma" w:hAnsi="Tahoma" w:cs="Tahoma" w:eastAsia="Times New Roman"/>
          <w:sz w:val="24"/>
          <w:szCs w:val="24"/>
          <w:vertAlign w:val="superscript"/>
          <w:lang w:eastAsia="fr-FR"/>
        </w:rPr>
        <w:footnoteReference w:id="548"/>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et la réhabilitation de 16 kilomètres de pistes sur les 27</w:t>
      </w:r>
      <w:r>
        <w:rPr>
          <w:rFonts w:ascii="Tahoma" w:hAnsi="Tahoma" w:cs="Tahoma" w:eastAsia="Times New Roman"/>
          <w:sz w:val="24"/>
          <w:szCs w:val="24"/>
          <w:lang w:eastAsia="fr-FR"/>
        </w:rPr>
        <w:t>,</w:t>
      </w:r>
      <w:r>
        <w:rPr>
          <w:rFonts w:ascii="Tahoma" w:hAnsi="Tahoma" w:cs="Tahoma" w:eastAsia="Times New Roman"/>
          <w:sz w:val="24"/>
          <w:szCs w:val="24"/>
          <w:lang w:eastAsia="fr-FR"/>
        </w:rPr>
        <w:t>5 kilomètres planifiés</w:t>
      </w:r>
      <w:r>
        <w:rPr>
          <w:rFonts w:ascii="Tahoma" w:hAnsi="Tahoma" w:cs="Tahoma" w:eastAsia="Times New Roman"/>
          <w:sz w:val="24"/>
          <w:szCs w:val="24"/>
          <w:vertAlign w:val="superscript"/>
          <w:lang w:eastAsia="fr-FR"/>
        </w:rPr>
        <w:footnoteReference w:id="549"/>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La période 2030</w:t>
      </w:r>
      <w:r>
        <w:rPr>
          <w:rFonts w:ascii="Tahoma" w:hAnsi="Tahoma" w:cs="Tahoma" w:eastAsia="Times New Roman"/>
          <w:sz w:val="24"/>
          <w:szCs w:val="24"/>
          <w:lang w:eastAsia="fr-FR"/>
        </w:rPr>
        <w:t>-</w:t>
      </w:r>
      <w:r>
        <w:rPr>
          <w:rFonts w:ascii="Tahoma" w:hAnsi="Tahoma" w:cs="Tahoma" w:eastAsia="Times New Roman"/>
          <w:sz w:val="24"/>
          <w:szCs w:val="24"/>
          <w:lang w:eastAsia="fr-FR"/>
        </w:rPr>
        <w:t>2035 se caractériserait par la consolidation des acquis sur 70</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des superficies traitées</w:t>
      </w:r>
      <w:r>
        <w:rPr>
          <w:rFonts w:ascii="Tahoma" w:hAnsi="Tahoma" w:cs="Tahoma" w:eastAsia="Times New Roman"/>
          <w:sz w:val="24"/>
          <w:szCs w:val="24"/>
          <w:vertAlign w:val="superscript"/>
          <w:lang w:eastAsia="fr-FR"/>
        </w:rPr>
        <w:footnoteReference w:id="550"/>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une réduction du surpâturage à 25</w:t>
      </w:r>
      <w:r>
        <w:rPr>
          <w:rFonts w:ascii="Tahoma" w:hAnsi="Tahoma" w:cs="Tahoma" w:eastAsia="Times New Roman"/>
          <w:sz w:val="24"/>
          <w:szCs w:val="24"/>
          <w:lang w:eastAsia="fr-FR"/>
        </w:rPr>
        <w:t>%</w:t>
      </w:r>
      <w:r>
        <w:rPr>
          <w:rFonts w:ascii="Tahoma" w:hAnsi="Tahoma" w:cs="Tahoma" w:eastAsia="Times New Roman"/>
          <w:sz w:val="24"/>
          <w:szCs w:val="24"/>
          <w:vertAlign w:val="superscript"/>
          <w:lang w:eastAsia="fr-FR"/>
        </w:rPr>
        <w:footnoteReference w:id="551"/>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et le développement de l</w:t>
      </w:r>
      <w:r>
        <w:rPr>
          <w:rFonts w:ascii="Tahoma" w:hAnsi="Tahoma" w:cs="Tahoma" w:eastAsia="Times New Roman"/>
          <w:sz w:val="24"/>
          <w:szCs w:val="24"/>
          <w:lang w:eastAsia="fr-FR"/>
        </w:rPr>
        <w:t>'</w:t>
      </w:r>
      <w:r>
        <w:rPr>
          <w:rFonts w:ascii="Tahoma" w:hAnsi="Tahoma" w:cs="Tahoma" w:eastAsia="Times New Roman"/>
          <w:sz w:val="24"/>
          <w:szCs w:val="24"/>
          <w:lang w:eastAsia="fr-FR"/>
        </w:rPr>
        <w:t>écotourisme dans la zone du Site d</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Intérêt Biologique et Écologique </w:t>
      </w:r>
      <w:r>
        <w:rPr>
          <w:rFonts w:ascii="Tahoma" w:hAnsi="Tahoma" w:cs="Tahoma" w:eastAsia="Times New Roman"/>
          <w:sz w:val="24"/>
          <w:szCs w:val="24"/>
          <w:lang w:eastAsia="fr-FR"/>
        </w:rPr>
        <w:t>(</w:t>
      </w:r>
      <w:r>
        <w:rPr>
          <w:rFonts w:ascii="Tahoma" w:hAnsi="Tahoma" w:cs="Tahoma" w:eastAsia="Times New Roman"/>
          <w:sz w:val="24"/>
          <w:szCs w:val="24"/>
          <w:lang w:eastAsia="fr-FR"/>
        </w:rPr>
        <w:t>SIBE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s</w:t>
      </w:r>
      <w:r>
        <w:rPr>
          <w:rFonts w:ascii="Tahoma" w:hAnsi="Tahoma" w:cs="Tahoma" w:eastAsia="Times New Roman"/>
          <w:sz w:val="24"/>
          <w:szCs w:val="24"/>
          <w:lang w:eastAsia="fr-FR"/>
        </w:rPr>
        <w:t>'</w:t>
      </w:r>
      <w:r>
        <w:rPr>
          <w:rFonts w:ascii="Tahoma" w:hAnsi="Tahoma" w:cs="Tahoma" w:eastAsia="Times New Roman"/>
          <w:sz w:val="24"/>
          <w:szCs w:val="24"/>
          <w:lang w:eastAsia="fr-FR"/>
        </w:rPr>
        <w:t>étendant sur 3 755 hectares</w:t>
      </w:r>
      <w:r>
        <w:rPr>
          <w:rFonts w:ascii="Tahoma" w:hAnsi="Tahoma" w:cs="Tahoma" w:eastAsia="Times New Roman"/>
          <w:sz w:val="24"/>
          <w:szCs w:val="24"/>
          <w:vertAlign w:val="superscript"/>
          <w:lang w:eastAsia="fr-FR"/>
        </w:rPr>
        <w:footnoteReference w:id="552"/>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 xml:space="preserve">La période finale </w:t>
      </w:r>
      <w:r>
        <w:rPr>
          <w:rFonts w:ascii="Tahoma" w:hAnsi="Tahoma" w:cs="Tahoma" w:eastAsia="Times New Roman"/>
          <w:sz w:val="24"/>
          <w:szCs w:val="24"/>
          <w:lang w:eastAsia="fr-FR"/>
        </w:rPr>
        <w:t>(</w:t>
      </w:r>
      <w:r>
        <w:rPr>
          <w:rFonts w:ascii="Tahoma" w:hAnsi="Tahoma" w:cs="Tahoma" w:eastAsia="Times New Roman"/>
          <w:sz w:val="24"/>
          <w:szCs w:val="24"/>
          <w:lang w:eastAsia="fr-FR"/>
        </w:rPr>
        <w:t>2035</w:t>
      </w:r>
      <w:r>
        <w:rPr>
          <w:rFonts w:ascii="Tahoma" w:hAnsi="Tahoma" w:cs="Tahoma" w:eastAsia="Times New Roman"/>
          <w:sz w:val="24"/>
          <w:szCs w:val="24"/>
          <w:lang w:eastAsia="fr-FR"/>
        </w:rPr>
        <w:t>-</w:t>
      </w:r>
      <w:r>
        <w:rPr>
          <w:rFonts w:ascii="Tahoma" w:hAnsi="Tahoma" w:cs="Tahoma" w:eastAsia="Times New Roman"/>
          <w:sz w:val="24"/>
          <w:szCs w:val="24"/>
          <w:lang w:eastAsia="fr-FR"/>
        </w:rPr>
        <w:t>2040</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aboutirait à la stabilisation de la couverture forestière à 14 000 hectares</w:t>
      </w:r>
      <w:r>
        <w:rPr>
          <w:rFonts w:ascii="Tahoma" w:hAnsi="Tahoma" w:cs="Tahoma" w:eastAsia="Times New Roman"/>
          <w:sz w:val="24"/>
          <w:szCs w:val="24"/>
          <w:vertAlign w:val="superscript"/>
          <w:lang w:eastAsia="fr-FR"/>
        </w:rPr>
        <w:footnoteReference w:id="553"/>
      </w:r>
      <w:r>
        <w:rPr>
          <w:rFonts w:ascii="Tahoma" w:hAnsi="Tahoma" w:cs="Tahoma" w:eastAsia="Times New Roman"/>
          <w:sz w:val="24"/>
          <w:szCs w:val="24"/>
          <w:lang w:eastAsia="fr-FR"/>
        </w:rPr>
        <w:t xml:space="preserve"> et à l</w:t>
      </w:r>
      <w:r>
        <w:rPr>
          <w:rFonts w:ascii="Tahoma" w:hAnsi="Tahoma" w:cs="Tahoma" w:eastAsia="Times New Roman"/>
          <w:sz w:val="24"/>
          <w:szCs w:val="24"/>
          <w:lang w:eastAsia="fr-FR"/>
        </w:rPr>
        <w:t>'</w:t>
      </w:r>
      <w:r>
        <w:rPr>
          <w:rFonts w:ascii="Tahoma" w:hAnsi="Tahoma" w:cs="Tahoma" w:eastAsia="Times New Roman"/>
          <w:sz w:val="24"/>
          <w:szCs w:val="24"/>
          <w:lang w:eastAsia="fr-FR"/>
        </w:rPr>
        <w:t>atteinte d</w:t>
      </w:r>
      <w:r>
        <w:rPr>
          <w:rFonts w:ascii="Tahoma" w:hAnsi="Tahoma" w:cs="Tahoma" w:eastAsia="Times New Roman"/>
          <w:sz w:val="24"/>
          <w:szCs w:val="24"/>
          <w:lang w:eastAsia="fr-FR"/>
        </w:rPr>
        <w:t>'</w:t>
      </w:r>
      <w:r>
        <w:rPr>
          <w:rFonts w:ascii="Tahoma" w:hAnsi="Tahoma" w:cs="Tahoma" w:eastAsia="Times New Roman"/>
          <w:sz w:val="24"/>
          <w:szCs w:val="24"/>
          <w:lang w:eastAsia="fr-FR"/>
        </w:rPr>
        <w:t>un équilibre entre charges pastorales et ressources sur 60</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des parcours</w:t>
      </w:r>
      <w:r>
        <w:rPr>
          <w:rFonts w:ascii="Tahoma" w:hAnsi="Tahoma" w:cs="Tahoma" w:eastAsia="Times New Roman"/>
          <w:sz w:val="24"/>
          <w:szCs w:val="24"/>
          <w:vertAlign w:val="superscript"/>
          <w:lang w:eastAsia="fr-FR"/>
        </w:rPr>
        <w:footnoteReference w:id="554"/>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Les bénéfices économiques de ce scénario incluraient la création de 890 000 journées de travail</w:t>
      </w:r>
      <w:r>
        <w:rPr>
          <w:rFonts w:ascii="Tahoma" w:hAnsi="Tahoma" w:cs="Tahoma" w:eastAsia="Times New Roman"/>
          <w:sz w:val="24"/>
          <w:szCs w:val="24"/>
          <w:vertAlign w:val="superscript"/>
          <w:lang w:eastAsia="fr-FR"/>
        </w:rPr>
        <w:footnoteReference w:id="555"/>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des compensations de mise en défens s</w:t>
      </w:r>
      <w:r>
        <w:rPr>
          <w:rFonts w:ascii="Tahoma" w:hAnsi="Tahoma" w:cs="Tahoma" w:eastAsia="Times New Roman"/>
          <w:sz w:val="24"/>
          <w:szCs w:val="24"/>
          <w:lang w:eastAsia="fr-FR"/>
        </w:rPr>
        <w:t>'</w:t>
      </w:r>
      <w:r>
        <w:rPr>
          <w:rFonts w:ascii="Tahoma" w:hAnsi="Tahoma" w:cs="Tahoma" w:eastAsia="Times New Roman"/>
          <w:sz w:val="24"/>
          <w:szCs w:val="24"/>
          <w:lang w:eastAsia="fr-FR"/>
        </w:rPr>
        <w:t>élevant à 4</w:t>
      </w:r>
      <w:r>
        <w:rPr>
          <w:rFonts w:ascii="Tahoma" w:hAnsi="Tahoma" w:cs="Tahoma" w:eastAsia="Times New Roman"/>
          <w:sz w:val="24"/>
          <w:szCs w:val="24"/>
          <w:lang w:eastAsia="fr-FR"/>
        </w:rPr>
        <w:t>,</w:t>
      </w:r>
      <w:r>
        <w:rPr>
          <w:rFonts w:ascii="Tahoma" w:hAnsi="Tahoma" w:cs="Tahoma" w:eastAsia="Times New Roman"/>
          <w:sz w:val="24"/>
          <w:szCs w:val="24"/>
          <w:lang w:eastAsia="fr-FR"/>
        </w:rPr>
        <w:t>6 millions de dirhams</w:t>
      </w:r>
      <w:r>
        <w:rPr>
          <w:rFonts w:ascii="Tahoma" w:hAnsi="Tahoma" w:cs="Tahoma" w:eastAsia="Times New Roman"/>
          <w:sz w:val="24"/>
          <w:szCs w:val="24"/>
          <w:vertAlign w:val="superscript"/>
          <w:lang w:eastAsia="fr-FR"/>
        </w:rPr>
        <w:footnoteReference w:id="556"/>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et des recettes ligneuses de 435 000 dirhams</w:t>
      </w:r>
      <w:r>
        <w:rPr>
          <w:rFonts w:ascii="Tahoma" w:hAnsi="Tahoma" w:cs="Tahoma" w:eastAsia="Times New Roman"/>
          <w:sz w:val="24"/>
          <w:szCs w:val="24"/>
          <w:vertAlign w:val="superscript"/>
          <w:lang w:eastAsia="fr-FR"/>
        </w:rPr>
        <w:footnoteReference w:id="557"/>
      </w:r>
      <w:r>
        <w:rPr>
          <w:rFonts w:ascii="Tahoma" w:hAnsi="Tahoma" w:cs="Tahoma" w:eastAsia="Times New Roman"/>
          <w:sz w:val="24"/>
          <w:szCs w:val="24"/>
          <w:lang w:eastAsia="fr-FR"/>
        </w:rPr>
        <w:t>.</w:t>
      </w:r>
    </w:p>
    <w:p>
      <w:pPr>
        <w:pStyle w:val="P6"/>
      </w:pPr>
      <w:bookmarkStart w:id="328" w:name="_Toc201570852"/>
      <w:bookmarkStart w:id="329" w:name="_Toc203643077"/>
      <w:r>
        <w:t>Scénario optimiste : réussite intégrale du plan de gestion</w:t>
      </w:r>
      <w:bookmarkEnd w:id="328"/>
      <w:bookmarkEnd w:id="329"/>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Le troisième scénario postule la mise en œuvre intégrale du plan de gestion</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avec un taux de réalisation de 100</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des actions programmées</w:t>
      </w:r>
      <w:r>
        <w:rPr>
          <w:rFonts w:ascii="Tahoma" w:hAnsi="Tahoma" w:cs="Tahoma" w:eastAsia="Times New Roman"/>
          <w:sz w:val="24"/>
          <w:szCs w:val="24"/>
          <w:vertAlign w:val="superscript"/>
          <w:lang w:eastAsia="fr-FR"/>
        </w:rPr>
        <w:footnoteReference w:id="558"/>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hypothèse repose sur la mobilisation complète du budget de 47</w:t>
      </w:r>
      <w:r>
        <w:rPr>
          <w:rFonts w:ascii="Tahoma" w:hAnsi="Tahoma" w:cs="Tahoma" w:eastAsia="Times New Roman"/>
          <w:sz w:val="24"/>
          <w:szCs w:val="24"/>
          <w:lang w:eastAsia="fr-FR"/>
        </w:rPr>
        <w:t>,</w:t>
      </w:r>
      <w:r>
        <w:rPr>
          <w:rFonts w:ascii="Tahoma" w:hAnsi="Tahoma" w:cs="Tahoma" w:eastAsia="Times New Roman"/>
          <w:sz w:val="24"/>
          <w:szCs w:val="24"/>
          <w:lang w:eastAsia="fr-FR"/>
        </w:rPr>
        <w:t>8 millions de dirhams</w:t>
      </w:r>
      <w:r>
        <w:rPr>
          <w:rFonts w:ascii="Tahoma" w:hAnsi="Tahoma" w:cs="Tahoma" w:eastAsia="Times New Roman"/>
          <w:sz w:val="24"/>
          <w:szCs w:val="24"/>
          <w:vertAlign w:val="superscript"/>
          <w:lang w:eastAsia="fr-FR"/>
        </w:rPr>
        <w:footnoteReference w:id="559"/>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 respect du calendrier d</w:t>
      </w:r>
      <w:r>
        <w:rPr>
          <w:rFonts w:ascii="Tahoma" w:hAnsi="Tahoma" w:cs="Tahoma" w:eastAsia="Times New Roman"/>
          <w:sz w:val="24"/>
          <w:szCs w:val="24"/>
          <w:lang w:eastAsia="fr-FR"/>
        </w:rPr>
        <w:t>'</w:t>
      </w:r>
      <w:r>
        <w:rPr>
          <w:rFonts w:ascii="Tahoma" w:hAnsi="Tahoma" w:cs="Tahoma" w:eastAsia="Times New Roman"/>
          <w:sz w:val="24"/>
          <w:szCs w:val="24"/>
          <w:lang w:eastAsia="fr-FR"/>
        </w:rPr>
        <w:t>intervention établi pour la période 2019</w:t>
      </w:r>
      <w:r>
        <w:rPr>
          <w:rFonts w:ascii="Tahoma" w:hAnsi="Tahoma" w:cs="Tahoma" w:eastAsia="Times New Roman"/>
          <w:sz w:val="24"/>
          <w:szCs w:val="24"/>
          <w:lang w:eastAsia="fr-FR"/>
        </w:rPr>
        <w:t>-</w:t>
      </w:r>
      <w:r>
        <w:rPr>
          <w:rFonts w:ascii="Tahoma" w:hAnsi="Tahoma" w:cs="Tahoma" w:eastAsia="Times New Roman"/>
          <w:sz w:val="24"/>
          <w:szCs w:val="24"/>
          <w:lang w:eastAsia="fr-FR"/>
        </w:rPr>
        <w:t>2039</w:t>
      </w:r>
      <w:r>
        <w:rPr>
          <w:rFonts w:ascii="Tahoma" w:hAnsi="Tahoma" w:cs="Tahoma" w:eastAsia="Times New Roman"/>
          <w:sz w:val="24"/>
          <w:szCs w:val="24"/>
          <w:vertAlign w:val="superscript"/>
          <w:lang w:eastAsia="fr-FR"/>
        </w:rPr>
        <w:footnoteReference w:id="560"/>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et l</w:t>
      </w:r>
      <w:r>
        <w:rPr>
          <w:rFonts w:ascii="Tahoma" w:hAnsi="Tahoma" w:cs="Tahoma" w:eastAsia="Times New Roman"/>
          <w:sz w:val="24"/>
          <w:szCs w:val="24"/>
          <w:lang w:eastAsia="fr-FR"/>
        </w:rPr>
        <w:t>'</w:t>
      </w:r>
      <w:r>
        <w:rPr>
          <w:rFonts w:ascii="Tahoma" w:hAnsi="Tahoma" w:cs="Tahoma" w:eastAsia="Times New Roman"/>
          <w:sz w:val="24"/>
          <w:szCs w:val="24"/>
          <w:lang w:eastAsia="fr-FR"/>
        </w:rPr>
        <w:t>adhésion totale des 2 248 ménages des terroirs Zaeer et Oulad Khlifa</w:t>
      </w:r>
      <w:r>
        <w:rPr>
          <w:rFonts w:ascii="Tahoma" w:hAnsi="Tahoma" w:cs="Tahoma" w:eastAsia="Times New Roman"/>
          <w:sz w:val="24"/>
          <w:szCs w:val="24"/>
          <w:vertAlign w:val="superscript"/>
          <w:lang w:eastAsia="fr-FR"/>
        </w:rPr>
        <w:footnoteReference w:id="561"/>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 xml:space="preserve">La programmation temporelle des interventions suivrait le phasage prévu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régénération de 2 200 hectares de thuya entre 2025 et 2030</w:t>
      </w:r>
      <w:r>
        <w:rPr>
          <w:rFonts w:ascii="Tahoma" w:hAnsi="Tahoma" w:cs="Tahoma" w:eastAsia="Times New Roman"/>
          <w:sz w:val="24"/>
          <w:szCs w:val="24"/>
          <w:vertAlign w:val="superscript"/>
          <w:lang w:eastAsia="fr-FR"/>
        </w:rPr>
        <w:footnoteReference w:id="562"/>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poursuite sur 1 500 hectares entre 2030 et 2035</w:t>
      </w:r>
      <w:r>
        <w:rPr>
          <w:rFonts w:ascii="Tahoma" w:hAnsi="Tahoma" w:cs="Tahoma" w:eastAsia="Times New Roman"/>
          <w:sz w:val="24"/>
          <w:szCs w:val="24"/>
          <w:vertAlign w:val="superscript"/>
          <w:lang w:eastAsia="fr-FR"/>
        </w:rPr>
        <w:footnoteReference w:id="563"/>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et finalisation sur les 606 hectares restants entre 2035 et 2039</w:t>
      </w:r>
      <w:r>
        <w:rPr>
          <w:rFonts w:ascii="Tahoma" w:hAnsi="Tahoma" w:cs="Tahoma" w:eastAsia="Times New Roman"/>
          <w:sz w:val="24"/>
          <w:szCs w:val="24"/>
          <w:vertAlign w:val="superscript"/>
          <w:lang w:eastAsia="fr-FR"/>
        </w:rPr>
        <w:footnoteReference w:id="564"/>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La série de reboisement bénéficierait de traitements sylvicoles sur les 2 380 hectares existants</w:t>
      </w:r>
      <w:r>
        <w:rPr>
          <w:rFonts w:ascii="Tahoma" w:hAnsi="Tahoma" w:cs="Tahoma" w:eastAsia="Times New Roman"/>
          <w:sz w:val="24"/>
          <w:szCs w:val="24"/>
          <w:vertAlign w:val="superscript"/>
          <w:lang w:eastAsia="fr-FR"/>
        </w:rPr>
        <w:footnoteReference w:id="565"/>
      </w:r>
      <w:r>
        <w:rPr>
          <w:rFonts w:ascii="Tahoma" w:hAnsi="Tahoma" w:cs="Tahoma" w:eastAsia="Times New Roman"/>
          <w:sz w:val="24"/>
          <w:szCs w:val="24"/>
          <w:lang w:eastAsia="fr-FR"/>
        </w:rPr>
        <w:t xml:space="preserve"> et de nouveaux reboisements sur 462 hectares</w:t>
      </w:r>
      <w:r>
        <w:rPr>
          <w:rFonts w:ascii="Tahoma" w:hAnsi="Tahoma" w:cs="Tahoma" w:eastAsia="Times New Roman"/>
          <w:sz w:val="24"/>
          <w:szCs w:val="24"/>
          <w:vertAlign w:val="superscript"/>
          <w:lang w:eastAsia="fr-FR"/>
        </w:rPr>
        <w:footnoteReference w:id="566"/>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La série de chêne</w:t>
      </w:r>
      <w:r>
        <w:rPr>
          <w:rFonts w:ascii="Tahoma" w:hAnsi="Tahoma" w:cs="Tahoma" w:eastAsia="Times New Roman"/>
          <w:sz w:val="24"/>
          <w:szCs w:val="24"/>
          <w:lang w:eastAsia="fr-FR"/>
        </w:rPr>
        <w:t>-</w:t>
      </w:r>
      <w:r>
        <w:rPr>
          <w:rFonts w:ascii="Tahoma" w:hAnsi="Tahoma" w:cs="Tahoma" w:eastAsia="Times New Roman"/>
          <w:sz w:val="24"/>
          <w:szCs w:val="24"/>
          <w:lang w:eastAsia="fr-FR"/>
        </w:rPr>
        <w:t>liège ferait l</w:t>
      </w:r>
      <w:r>
        <w:rPr>
          <w:rFonts w:ascii="Tahoma" w:hAnsi="Tahoma" w:cs="Tahoma" w:eastAsia="Times New Roman"/>
          <w:sz w:val="24"/>
          <w:szCs w:val="24"/>
          <w:lang w:eastAsia="fr-FR"/>
        </w:rPr>
        <w:t>'</w:t>
      </w:r>
      <w:r>
        <w:rPr>
          <w:rFonts w:ascii="Tahoma" w:hAnsi="Tahoma" w:cs="Tahoma" w:eastAsia="Times New Roman"/>
          <w:sz w:val="24"/>
          <w:szCs w:val="24"/>
          <w:lang w:eastAsia="fr-FR"/>
        </w:rPr>
        <w:t>objet d</w:t>
      </w:r>
      <w:r>
        <w:rPr>
          <w:rFonts w:ascii="Tahoma" w:hAnsi="Tahoma" w:cs="Tahoma" w:eastAsia="Times New Roman"/>
          <w:sz w:val="24"/>
          <w:szCs w:val="24"/>
          <w:lang w:eastAsia="fr-FR"/>
        </w:rPr>
        <w:t>'</w:t>
      </w:r>
      <w:r>
        <w:rPr>
          <w:rFonts w:ascii="Tahoma" w:hAnsi="Tahoma" w:cs="Tahoma" w:eastAsia="Times New Roman"/>
          <w:sz w:val="24"/>
          <w:szCs w:val="24"/>
          <w:lang w:eastAsia="fr-FR"/>
        </w:rPr>
        <w:t>une régénération intégrale sur les 297 hectares</w:t>
      </w:r>
      <w:r>
        <w:rPr>
          <w:rFonts w:ascii="Tahoma" w:hAnsi="Tahoma" w:cs="Tahoma" w:eastAsia="Times New Roman"/>
          <w:sz w:val="24"/>
          <w:szCs w:val="24"/>
          <w:vertAlign w:val="superscript"/>
          <w:lang w:eastAsia="fr-FR"/>
        </w:rPr>
        <w:footnoteReference w:id="567"/>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permettant la reconstitution de la subéraie historique</w:t>
      </w:r>
      <w:r>
        <w:rPr>
          <w:rFonts w:ascii="Tahoma" w:hAnsi="Tahoma" w:cs="Tahoma" w:eastAsia="Times New Roman"/>
          <w:sz w:val="24"/>
          <w:szCs w:val="24"/>
          <w:vertAlign w:val="superscript"/>
          <w:lang w:eastAsia="fr-FR"/>
        </w:rPr>
        <w:footnoteReference w:id="568"/>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 scénario optimal aboutirait au maintien de la couverture forestière à 15 140 hectares avec une amélioration qualitative substantielle</w:t>
      </w:r>
      <w:r>
        <w:rPr>
          <w:rFonts w:ascii="Tahoma" w:hAnsi="Tahoma" w:cs="Tahoma" w:eastAsia="Times New Roman"/>
          <w:sz w:val="24"/>
          <w:szCs w:val="24"/>
          <w:vertAlign w:val="superscript"/>
          <w:lang w:eastAsia="fr-FR"/>
        </w:rPr>
        <w:footnoteReference w:id="569"/>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à la préservation de la biodiversité du SIBE</w:t>
      </w:r>
      <w:r>
        <w:rPr>
          <w:rFonts w:ascii="Tahoma" w:hAnsi="Tahoma" w:cs="Tahoma" w:eastAsia="Times New Roman"/>
          <w:sz w:val="24"/>
          <w:szCs w:val="24"/>
          <w:vertAlign w:val="superscript"/>
          <w:lang w:eastAsia="fr-FR"/>
        </w:rPr>
        <w:footnoteReference w:id="570"/>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à l</w:t>
      </w:r>
      <w:r>
        <w:rPr>
          <w:rFonts w:ascii="Tahoma" w:hAnsi="Tahoma" w:cs="Tahoma" w:eastAsia="Times New Roman"/>
          <w:sz w:val="24"/>
          <w:szCs w:val="24"/>
          <w:lang w:eastAsia="fr-FR"/>
        </w:rPr>
        <w:t>'</w:t>
      </w:r>
      <w:r>
        <w:rPr>
          <w:rFonts w:ascii="Tahoma" w:hAnsi="Tahoma" w:cs="Tahoma" w:eastAsia="Times New Roman"/>
          <w:sz w:val="24"/>
          <w:szCs w:val="24"/>
          <w:lang w:eastAsia="fr-FR"/>
        </w:rPr>
        <w:t>atteinte d</w:t>
      </w:r>
      <w:r>
        <w:rPr>
          <w:rFonts w:ascii="Tahoma" w:hAnsi="Tahoma" w:cs="Tahoma" w:eastAsia="Times New Roman"/>
          <w:sz w:val="24"/>
          <w:szCs w:val="24"/>
          <w:lang w:eastAsia="fr-FR"/>
        </w:rPr>
        <w:t>'</w:t>
      </w:r>
      <w:r>
        <w:rPr>
          <w:rFonts w:ascii="Tahoma" w:hAnsi="Tahoma" w:cs="Tahoma" w:eastAsia="Times New Roman"/>
          <w:sz w:val="24"/>
          <w:szCs w:val="24"/>
          <w:lang w:eastAsia="fr-FR"/>
        </w:rPr>
        <w:t>un équilibre pastoral durable</w:t>
      </w:r>
      <w:r>
        <w:rPr>
          <w:rFonts w:ascii="Tahoma" w:hAnsi="Tahoma" w:cs="Tahoma" w:eastAsia="Times New Roman"/>
          <w:sz w:val="24"/>
          <w:szCs w:val="24"/>
          <w:vertAlign w:val="superscript"/>
          <w:lang w:eastAsia="fr-FR"/>
        </w:rPr>
        <w:footnoteReference w:id="571"/>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et à la création de l</w:t>
      </w:r>
      <w:r>
        <w:rPr>
          <w:rFonts w:ascii="Tahoma" w:hAnsi="Tahoma" w:cs="Tahoma" w:eastAsia="Times New Roman"/>
          <w:sz w:val="24"/>
          <w:szCs w:val="24"/>
          <w:lang w:eastAsia="fr-FR"/>
        </w:rPr>
        <w:t>'</w:t>
      </w:r>
      <w:r>
        <w:rPr>
          <w:rFonts w:ascii="Tahoma" w:hAnsi="Tahoma" w:cs="Tahoma" w:eastAsia="Times New Roman"/>
          <w:sz w:val="24"/>
          <w:szCs w:val="24"/>
          <w:lang w:eastAsia="fr-FR"/>
        </w:rPr>
        <w:t>ensemble des 1 485 419 journées de travail prévues</w:t>
      </w:r>
      <w:r>
        <w:rPr>
          <w:rFonts w:ascii="Tahoma" w:hAnsi="Tahoma" w:cs="Tahoma" w:eastAsia="Times New Roman"/>
          <w:sz w:val="24"/>
          <w:szCs w:val="24"/>
          <w:vertAlign w:val="superscript"/>
          <w:lang w:eastAsia="fr-FR"/>
        </w:rPr>
        <w:footnoteReference w:id="572"/>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constituant un modèle de gestion durable reproductible</w:t>
      </w:r>
      <w:r>
        <w:rPr>
          <w:rFonts w:ascii="Tahoma" w:hAnsi="Tahoma" w:cs="Tahoma" w:eastAsia="Times New Roman"/>
          <w:sz w:val="24"/>
          <w:szCs w:val="24"/>
          <w:vertAlign w:val="superscript"/>
          <w:lang w:eastAsia="fr-FR"/>
        </w:rPr>
        <w:footnoteReference w:id="573"/>
      </w:r>
      <w:r>
        <w:rPr>
          <w:rFonts w:ascii="Tahoma" w:hAnsi="Tahoma" w:cs="Tahoma" w:eastAsia="Times New Roman"/>
          <w:sz w:val="24"/>
          <w:szCs w:val="24"/>
          <w:lang w:eastAsia="fr-FR"/>
        </w:rPr>
        <w:t>.</w:t>
      </w:r>
    </w:p>
    <w:p>
      <w:pPr>
        <w:pStyle w:val="P6"/>
      </w:pPr>
      <w:bookmarkStart w:id="330" w:name="_Toc201570853"/>
      <w:bookmarkStart w:id="331" w:name="_Toc203643078"/>
      <w:r>
        <w:t>Scénario de crise : dépassement des capacités du plan initial</w:t>
      </w:r>
      <w:bookmarkEnd w:id="330"/>
      <w:bookmarkEnd w:id="331"/>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Le quatrième scénario envisage une situation où les pressions anthropiques dépassent les capacités d</w:t>
      </w:r>
      <w:r>
        <w:rPr>
          <w:rFonts w:ascii="Tahoma" w:hAnsi="Tahoma" w:cs="Tahoma" w:eastAsia="Times New Roman"/>
          <w:sz w:val="24"/>
          <w:szCs w:val="24"/>
          <w:lang w:eastAsia="fr-FR"/>
        </w:rPr>
        <w:t>'</w:t>
      </w:r>
      <w:r>
        <w:rPr>
          <w:rFonts w:ascii="Tahoma" w:hAnsi="Tahoma" w:cs="Tahoma" w:eastAsia="Times New Roman"/>
          <w:sz w:val="24"/>
          <w:szCs w:val="24"/>
          <w:lang w:eastAsia="fr-FR"/>
        </w:rPr>
        <w:t>absorption du plan initial</w:t>
      </w:r>
      <w:r>
        <w:rPr>
          <w:rFonts w:ascii="Tahoma" w:hAnsi="Tahoma" w:cs="Tahoma" w:eastAsia="Times New Roman"/>
          <w:sz w:val="24"/>
          <w:szCs w:val="24"/>
          <w:vertAlign w:val="superscript"/>
          <w:lang w:eastAsia="fr-FR"/>
        </w:rPr>
        <w:footnoteReference w:id="574"/>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hypothèse s</w:t>
      </w:r>
      <w:r>
        <w:rPr>
          <w:rFonts w:ascii="Tahoma" w:hAnsi="Tahoma" w:cs="Tahoma" w:eastAsia="Times New Roman"/>
          <w:sz w:val="24"/>
          <w:szCs w:val="24"/>
          <w:lang w:eastAsia="fr-FR"/>
        </w:rPr>
        <w:t>'</w:t>
      </w:r>
      <w:r>
        <w:rPr>
          <w:rFonts w:ascii="Tahoma" w:hAnsi="Tahoma" w:cs="Tahoma" w:eastAsia="Times New Roman"/>
          <w:sz w:val="24"/>
          <w:szCs w:val="24"/>
          <w:lang w:eastAsia="fr-FR"/>
        </w:rPr>
        <w:t>appuie sur une projection démographique portant la population de Sidi Yahya Zaeer à 255 816 habitants en 2034</w:t>
      </w:r>
      <w:r>
        <w:rPr>
          <w:rFonts w:ascii="Tahoma" w:hAnsi="Tahoma" w:cs="Tahoma" w:eastAsia="Times New Roman"/>
          <w:sz w:val="24"/>
          <w:szCs w:val="24"/>
          <w:vertAlign w:val="superscript"/>
          <w:lang w:eastAsia="fr-FR"/>
        </w:rPr>
        <w:footnoteReference w:id="575"/>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une augmentation de 50</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de la pression pastorale due aux nouveaux arrivants</w:t>
      </w:r>
      <w:r>
        <w:rPr>
          <w:rFonts w:ascii="Tahoma" w:hAnsi="Tahoma" w:cs="Tahoma" w:eastAsia="Times New Roman"/>
          <w:sz w:val="24"/>
          <w:szCs w:val="24"/>
          <w:vertAlign w:val="superscript"/>
          <w:lang w:eastAsia="fr-FR"/>
        </w:rPr>
        <w:footnoteReference w:id="576"/>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et la survenue d</w:t>
      </w:r>
      <w:r>
        <w:rPr>
          <w:rFonts w:ascii="Tahoma" w:hAnsi="Tahoma" w:cs="Tahoma" w:eastAsia="Times New Roman"/>
          <w:sz w:val="24"/>
          <w:szCs w:val="24"/>
          <w:lang w:eastAsia="fr-FR"/>
        </w:rPr>
        <w:t>'</w:t>
      </w:r>
      <w:r>
        <w:rPr>
          <w:rFonts w:ascii="Tahoma" w:hAnsi="Tahoma" w:cs="Tahoma" w:eastAsia="Times New Roman"/>
          <w:sz w:val="24"/>
          <w:szCs w:val="24"/>
          <w:lang w:eastAsia="fr-FR"/>
        </w:rPr>
        <w:t>événements climatiques extrêmes</w:t>
      </w:r>
      <w:r>
        <w:rPr>
          <w:rFonts w:ascii="Tahoma" w:hAnsi="Tahoma" w:cs="Tahoma" w:eastAsia="Times New Roman"/>
          <w:sz w:val="24"/>
          <w:szCs w:val="24"/>
          <w:vertAlign w:val="superscript"/>
          <w:lang w:eastAsia="fr-FR"/>
        </w:rPr>
        <w:footnoteReference w:id="577"/>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Face à ces pressions accrues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des adaptations majeures du plan initial 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avéreraient nécessaires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révision budgétaire à la hausse portant l</w:t>
      </w:r>
      <w:r>
        <w:rPr>
          <w:rFonts w:ascii="Tahoma" w:hAnsi="Tahoma" w:cs="Tahoma" w:eastAsia="Times New Roman"/>
          <w:sz w:val="24"/>
          <w:szCs w:val="24"/>
          <w:lang w:eastAsia="fr-FR"/>
        </w:rPr>
        <w:t>'</w:t>
      </w:r>
      <w:r>
        <w:rPr>
          <w:rFonts w:ascii="Tahoma" w:hAnsi="Tahoma" w:cs="Tahoma" w:eastAsia="Times New Roman"/>
          <w:sz w:val="24"/>
          <w:szCs w:val="24"/>
          <w:lang w:eastAsia="fr-FR"/>
        </w:rPr>
        <w:t>enveloppe à 70 millions de dirhams</w:t>
      </w:r>
      <w:r>
        <w:rPr>
          <w:rFonts w:ascii="Tahoma" w:hAnsi="Tahoma" w:cs="Tahoma" w:eastAsia="Times New Roman"/>
          <w:sz w:val="24"/>
          <w:szCs w:val="24"/>
          <w:vertAlign w:val="superscript"/>
          <w:lang w:eastAsia="fr-FR"/>
        </w:rPr>
        <w:footnoteReference w:id="578"/>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extension de la superficie de régénération à 6 000 hectares</w:t>
      </w:r>
      <w:r>
        <w:rPr>
          <w:rFonts w:ascii="Tahoma" w:hAnsi="Tahoma" w:cs="Tahoma" w:eastAsia="Times New Roman"/>
          <w:sz w:val="24"/>
          <w:szCs w:val="24"/>
          <w:vertAlign w:val="superscript"/>
          <w:lang w:eastAsia="fr-FR"/>
        </w:rPr>
        <w:footnoteReference w:id="579"/>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mise en défens sur 30</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des parcours</w:t>
      </w:r>
      <w:r>
        <w:rPr>
          <w:rFonts w:ascii="Tahoma" w:hAnsi="Tahoma" w:cs="Tahoma" w:eastAsia="Times New Roman"/>
          <w:sz w:val="24"/>
          <w:szCs w:val="24"/>
          <w:vertAlign w:val="superscript"/>
          <w:lang w:eastAsia="fr-FR"/>
        </w:rPr>
        <w:footnoteReference w:id="580"/>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et renforcement des infrastructures de lutte contre les incendies</w:t>
      </w:r>
      <w:r>
        <w:rPr>
          <w:rFonts w:ascii="Tahoma" w:hAnsi="Tahoma" w:cs="Tahoma" w:eastAsia="Times New Roman"/>
          <w:sz w:val="24"/>
          <w:szCs w:val="24"/>
          <w:vertAlign w:val="superscript"/>
          <w:lang w:eastAsia="fr-FR"/>
        </w:rPr>
        <w:footnoteReference w:id="581"/>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Ces adaptations s</w:t>
      </w:r>
      <w:r>
        <w:rPr>
          <w:rFonts w:ascii="Tahoma" w:hAnsi="Tahoma" w:cs="Tahoma" w:eastAsia="Times New Roman"/>
          <w:sz w:val="24"/>
          <w:szCs w:val="24"/>
          <w:lang w:eastAsia="fr-FR"/>
        </w:rPr>
        <w:t>'</w:t>
      </w:r>
      <w:r>
        <w:rPr>
          <w:rFonts w:ascii="Tahoma" w:hAnsi="Tahoma" w:cs="Tahoma" w:eastAsia="Times New Roman"/>
          <w:sz w:val="24"/>
          <w:szCs w:val="24"/>
          <w:lang w:eastAsia="fr-FR"/>
        </w:rPr>
        <w:t>accompagneraient de mesures d</w:t>
      </w:r>
      <w:r>
        <w:rPr>
          <w:rFonts w:ascii="Tahoma" w:hAnsi="Tahoma" w:cs="Tahoma" w:eastAsia="Times New Roman"/>
          <w:sz w:val="24"/>
          <w:szCs w:val="24"/>
          <w:lang w:eastAsia="fr-FR"/>
        </w:rPr>
        <w:t>'</w:t>
      </w:r>
      <w:r>
        <w:rPr>
          <w:rFonts w:ascii="Tahoma" w:hAnsi="Tahoma" w:cs="Tahoma" w:eastAsia="Times New Roman"/>
          <w:sz w:val="24"/>
          <w:szCs w:val="24"/>
          <w:lang w:eastAsia="fr-FR"/>
        </w:rPr>
        <w:t>urgence incluant la création de corridors écologiques</w:t>
      </w:r>
      <w:r>
        <w:rPr>
          <w:rFonts w:ascii="Tahoma" w:hAnsi="Tahoma" w:cs="Tahoma" w:eastAsia="Times New Roman"/>
          <w:sz w:val="24"/>
          <w:szCs w:val="24"/>
          <w:vertAlign w:val="superscript"/>
          <w:lang w:eastAsia="fr-FR"/>
        </w:rPr>
        <w:footnoteReference w:id="582"/>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w:t>
      </w:r>
      <w:r>
        <w:rPr>
          <w:rFonts w:ascii="Tahoma" w:hAnsi="Tahoma" w:cs="Tahoma" w:eastAsia="Times New Roman"/>
          <w:sz w:val="24"/>
          <w:szCs w:val="24"/>
          <w:lang w:eastAsia="fr-FR"/>
        </w:rPr>
        <w:t>'</w:t>
      </w:r>
      <w:r>
        <w:rPr>
          <w:rFonts w:ascii="Tahoma" w:hAnsi="Tahoma" w:cs="Tahoma" w:eastAsia="Times New Roman"/>
          <w:sz w:val="24"/>
          <w:szCs w:val="24"/>
          <w:lang w:eastAsia="fr-FR"/>
        </w:rPr>
        <w:t>établissement d</w:t>
      </w:r>
      <w:r>
        <w:rPr>
          <w:rFonts w:ascii="Tahoma" w:hAnsi="Tahoma" w:cs="Tahoma" w:eastAsia="Times New Roman"/>
          <w:sz w:val="24"/>
          <w:szCs w:val="24"/>
          <w:lang w:eastAsia="fr-FR"/>
        </w:rPr>
        <w:t>'</w:t>
      </w:r>
      <w:r>
        <w:rPr>
          <w:rFonts w:ascii="Tahoma" w:hAnsi="Tahoma" w:cs="Tahoma" w:eastAsia="Times New Roman"/>
          <w:sz w:val="24"/>
          <w:szCs w:val="24"/>
          <w:lang w:eastAsia="fr-FR"/>
        </w:rPr>
        <w:t>un système d</w:t>
      </w:r>
      <w:r>
        <w:rPr>
          <w:rFonts w:ascii="Tahoma" w:hAnsi="Tahoma" w:cs="Tahoma" w:eastAsia="Times New Roman"/>
          <w:sz w:val="24"/>
          <w:szCs w:val="24"/>
          <w:lang w:eastAsia="fr-FR"/>
        </w:rPr>
        <w:t>'</w:t>
      </w:r>
      <w:r>
        <w:rPr>
          <w:rFonts w:ascii="Tahoma" w:hAnsi="Tahoma" w:cs="Tahoma" w:eastAsia="Times New Roman"/>
          <w:sz w:val="24"/>
          <w:szCs w:val="24"/>
          <w:lang w:eastAsia="fr-FR"/>
        </w:rPr>
        <w:t>alerte précoce</w:t>
      </w:r>
      <w:r>
        <w:rPr>
          <w:rFonts w:ascii="Tahoma" w:hAnsi="Tahoma" w:cs="Tahoma" w:eastAsia="Times New Roman"/>
          <w:sz w:val="24"/>
          <w:szCs w:val="24"/>
          <w:vertAlign w:val="superscript"/>
          <w:lang w:eastAsia="fr-FR"/>
        </w:rPr>
        <w:footnoteReference w:id="583"/>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un programme de diversification économique</w:t>
      </w:r>
      <w:r>
        <w:rPr>
          <w:rFonts w:ascii="Tahoma" w:hAnsi="Tahoma" w:cs="Tahoma" w:eastAsia="Times New Roman"/>
          <w:sz w:val="24"/>
          <w:szCs w:val="24"/>
          <w:vertAlign w:val="superscript"/>
          <w:lang w:eastAsia="fr-FR"/>
        </w:rPr>
        <w:footnoteReference w:id="584"/>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et la relocalisation assistée de populations vulnérables</w:t>
      </w:r>
      <w:r>
        <w:rPr>
          <w:rFonts w:ascii="Tahoma" w:hAnsi="Tahoma" w:cs="Tahoma" w:eastAsia="Times New Roman"/>
          <w:sz w:val="24"/>
          <w:szCs w:val="24"/>
          <w:vertAlign w:val="superscript"/>
          <w:lang w:eastAsia="fr-FR"/>
        </w:rPr>
        <w:footnoteReference w:id="585"/>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w:t>
      </w:r>
      <w:r>
        <w:rPr>
          <w:rFonts w:ascii="Tahoma" w:hAnsi="Tahoma" w:cs="Tahoma" w:eastAsia="Times New Roman"/>
          <w:sz w:val="24"/>
          <w:szCs w:val="24"/>
          <w:lang w:eastAsia="fr-FR"/>
        </w:rPr>
        <w:t>'</w:t>
      </w:r>
      <w:r>
        <w:rPr>
          <w:rFonts w:ascii="Tahoma" w:hAnsi="Tahoma" w:cs="Tahoma" w:eastAsia="Times New Roman"/>
          <w:sz w:val="24"/>
          <w:szCs w:val="24"/>
          <w:lang w:eastAsia="fr-FR"/>
        </w:rPr>
        <w:t>absence de ces adaptations conduirait à un basculement vers une dégradation irréversible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malgré l</w:t>
      </w:r>
      <w:r>
        <w:rPr>
          <w:rFonts w:ascii="Tahoma" w:hAnsi="Tahoma" w:cs="Tahoma" w:eastAsia="Times New Roman"/>
          <w:sz w:val="24"/>
          <w:szCs w:val="24"/>
          <w:lang w:eastAsia="fr-FR"/>
        </w:rPr>
        <w:t>'</w:t>
      </w:r>
      <w:r>
        <w:rPr>
          <w:rFonts w:ascii="Tahoma" w:hAnsi="Tahoma" w:cs="Tahoma" w:eastAsia="Times New Roman"/>
          <w:sz w:val="24"/>
          <w:szCs w:val="24"/>
          <w:lang w:eastAsia="fr-FR"/>
        </w:rPr>
        <w:t>investissement initial de 47</w:t>
      </w:r>
      <w:r>
        <w:rPr>
          <w:rFonts w:ascii="Tahoma" w:hAnsi="Tahoma" w:cs="Tahoma" w:eastAsia="Times New Roman"/>
          <w:sz w:val="24"/>
          <w:szCs w:val="24"/>
          <w:lang w:eastAsia="fr-FR"/>
        </w:rPr>
        <w:t>,</w:t>
      </w:r>
      <w:r>
        <w:rPr>
          <w:rFonts w:ascii="Tahoma" w:hAnsi="Tahoma" w:cs="Tahoma" w:eastAsia="Times New Roman"/>
          <w:sz w:val="24"/>
          <w:szCs w:val="24"/>
          <w:lang w:eastAsia="fr-FR"/>
        </w:rPr>
        <w:t>8 millions de dirhams</w:t>
      </w:r>
      <w:r>
        <w:rPr>
          <w:rFonts w:ascii="Tahoma" w:hAnsi="Tahoma" w:cs="Tahoma" w:eastAsia="Times New Roman"/>
          <w:sz w:val="24"/>
          <w:szCs w:val="24"/>
          <w:vertAlign w:val="superscript"/>
          <w:lang w:eastAsia="fr-FR"/>
        </w:rPr>
        <w:footnoteReference w:id="586"/>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illustrant la non</w:t>
      </w:r>
      <w:r>
        <w:rPr>
          <w:rFonts w:ascii="Tahoma" w:hAnsi="Tahoma" w:cs="Tahoma" w:eastAsia="Times New Roman"/>
          <w:sz w:val="24"/>
          <w:szCs w:val="24"/>
          <w:lang w:eastAsia="fr-FR"/>
        </w:rPr>
        <w:t>-</w:t>
      </w:r>
      <w:r>
        <w:rPr>
          <w:rFonts w:ascii="Tahoma" w:hAnsi="Tahoma" w:cs="Tahoma" w:eastAsia="Times New Roman"/>
          <w:sz w:val="24"/>
          <w:szCs w:val="24"/>
          <w:lang w:eastAsia="fr-FR"/>
        </w:rPr>
        <w:t>linéarité des processus de dégradation écologique et l</w:t>
      </w:r>
      <w:r>
        <w:rPr>
          <w:rFonts w:ascii="Tahoma" w:hAnsi="Tahoma" w:cs="Tahoma" w:eastAsia="Times New Roman"/>
          <w:sz w:val="24"/>
          <w:szCs w:val="24"/>
          <w:lang w:eastAsia="fr-FR"/>
        </w:rPr>
        <w:t>'</w:t>
      </w:r>
      <w:r>
        <w:rPr>
          <w:rFonts w:ascii="Tahoma" w:hAnsi="Tahoma" w:cs="Tahoma" w:eastAsia="Times New Roman"/>
          <w:sz w:val="24"/>
          <w:szCs w:val="24"/>
          <w:lang w:eastAsia="fr-FR"/>
        </w:rPr>
        <w:t>existence de seuils critiques</w:t>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w:t>
      </w:r>
      <w:r>
        <w:rPr>
          <w:rFonts w:ascii="Tahoma" w:hAnsi="Tahoma" w:cs="Tahoma" w:eastAsia="Times New Roman"/>
          <w:sz w:val="24"/>
          <w:szCs w:val="24"/>
          <w:lang w:eastAsia="fr-FR"/>
        </w:rPr>
        <w:t>'</w:t>
      </w:r>
      <w:r>
        <w:rPr>
          <w:rFonts w:ascii="Tahoma" w:hAnsi="Tahoma" w:cs="Tahoma" w:eastAsia="Times New Roman"/>
          <w:sz w:val="24"/>
          <w:szCs w:val="24"/>
          <w:lang w:eastAsia="fr-FR"/>
        </w:rPr>
        <w:t>analyse prospective révèle cinq variables critiques déterminant le succès ou l</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échec des interventions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 financement effectif des 47</w:t>
      </w:r>
      <w:r>
        <w:rPr>
          <w:rFonts w:ascii="Tahoma" w:hAnsi="Tahoma" w:cs="Tahoma" w:eastAsia="Times New Roman"/>
          <w:sz w:val="24"/>
          <w:szCs w:val="24"/>
          <w:lang w:eastAsia="fr-FR"/>
        </w:rPr>
        <w:t>,</w:t>
      </w:r>
      <w:r>
        <w:rPr>
          <w:rFonts w:ascii="Tahoma" w:hAnsi="Tahoma" w:cs="Tahoma" w:eastAsia="Times New Roman"/>
          <w:sz w:val="24"/>
          <w:szCs w:val="24"/>
          <w:lang w:eastAsia="fr-FR"/>
        </w:rPr>
        <w:t>8 millions de dirhams</w:t>
      </w:r>
      <w:r>
        <w:rPr>
          <w:rFonts w:ascii="Tahoma" w:hAnsi="Tahoma" w:cs="Tahoma" w:eastAsia="Times New Roman"/>
          <w:sz w:val="24"/>
          <w:szCs w:val="24"/>
          <w:vertAlign w:val="superscript"/>
          <w:lang w:eastAsia="fr-FR"/>
        </w:rPr>
        <w:footnoteReference w:id="587"/>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la coordination entre les quatre secteurs forestiers</w:t>
      </w:r>
      <w:r>
        <w:rPr>
          <w:rFonts w:ascii="Tahoma" w:hAnsi="Tahoma" w:cs="Tahoma" w:eastAsia="Times New Roman"/>
          <w:sz w:val="24"/>
          <w:szCs w:val="24"/>
          <w:vertAlign w:val="superscript"/>
          <w:lang w:eastAsia="fr-FR"/>
        </w:rPr>
        <w:footnoteReference w:id="588"/>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w:t>
      </w:r>
      <w:r>
        <w:rPr>
          <w:rFonts w:ascii="Tahoma" w:hAnsi="Tahoma" w:cs="Tahoma" w:eastAsia="Times New Roman"/>
          <w:sz w:val="24"/>
          <w:szCs w:val="24"/>
          <w:lang w:eastAsia="fr-FR"/>
        </w:rPr>
        <w:t>'</w:t>
      </w:r>
      <w:r>
        <w:rPr>
          <w:rFonts w:ascii="Tahoma" w:hAnsi="Tahoma" w:cs="Tahoma" w:eastAsia="Times New Roman"/>
          <w:sz w:val="24"/>
          <w:szCs w:val="24"/>
          <w:lang w:eastAsia="fr-FR"/>
        </w:rPr>
        <w:t>adhésion des 2 248 ménages usagers</w:t>
      </w:r>
      <w:r>
        <w:rPr>
          <w:rFonts w:ascii="Tahoma" w:hAnsi="Tahoma" w:cs="Tahoma" w:eastAsia="Times New Roman"/>
          <w:sz w:val="24"/>
          <w:szCs w:val="24"/>
          <w:vertAlign w:val="superscript"/>
          <w:lang w:eastAsia="fr-FR"/>
        </w:rPr>
        <w:footnoteReference w:id="589"/>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 respect de la programmation temporelle</w:t>
      </w:r>
      <w:r>
        <w:rPr>
          <w:rFonts w:ascii="Tahoma" w:hAnsi="Tahoma" w:cs="Tahoma" w:eastAsia="Times New Roman"/>
          <w:sz w:val="24"/>
          <w:szCs w:val="24"/>
          <w:vertAlign w:val="superscript"/>
          <w:lang w:eastAsia="fr-FR"/>
        </w:rPr>
        <w:footnoteReference w:id="590"/>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et la mise en place d</w:t>
      </w:r>
      <w:r>
        <w:rPr>
          <w:rFonts w:ascii="Tahoma" w:hAnsi="Tahoma" w:cs="Tahoma" w:eastAsia="Times New Roman"/>
          <w:sz w:val="24"/>
          <w:szCs w:val="24"/>
          <w:lang w:eastAsia="fr-FR"/>
        </w:rPr>
        <w:t>'</w:t>
      </w:r>
      <w:r>
        <w:rPr>
          <w:rFonts w:ascii="Tahoma" w:hAnsi="Tahoma" w:cs="Tahoma" w:eastAsia="Times New Roman"/>
          <w:sz w:val="24"/>
          <w:szCs w:val="24"/>
          <w:lang w:eastAsia="fr-FR"/>
        </w:rPr>
        <w:t>un système de monitoring par télédétection sur l</w:t>
      </w:r>
      <w:r>
        <w:rPr>
          <w:rFonts w:ascii="Tahoma" w:hAnsi="Tahoma" w:cs="Tahoma" w:eastAsia="Times New Roman"/>
          <w:sz w:val="24"/>
          <w:szCs w:val="24"/>
          <w:lang w:eastAsia="fr-FR"/>
        </w:rPr>
        <w:t>'</w:t>
      </w:r>
      <w:r>
        <w:rPr>
          <w:rFonts w:ascii="Tahoma" w:hAnsi="Tahoma" w:cs="Tahoma" w:eastAsia="Times New Roman"/>
          <w:sz w:val="24"/>
          <w:szCs w:val="24"/>
          <w:lang w:eastAsia="fr-FR"/>
        </w:rPr>
        <w:t>ensemble des 15 140 hectares</w:t>
      </w:r>
      <w:r>
        <w:rPr>
          <w:rFonts w:ascii="Tahoma" w:hAnsi="Tahoma" w:cs="Tahoma" w:eastAsia="Times New Roman"/>
          <w:sz w:val="24"/>
          <w:szCs w:val="24"/>
          <w:vertAlign w:val="superscript"/>
          <w:lang w:eastAsia="fr-FR"/>
        </w:rPr>
        <w:footnoteReference w:id="591"/>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Trois seuils de basculement quantifiés émergent de cette analyse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 seuil budgétaire critique se situe à 25 millions de dirhams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en deçà duquel l</w:t>
      </w:r>
      <w:r>
        <w:rPr>
          <w:rFonts w:ascii="Tahoma" w:hAnsi="Tahoma" w:cs="Tahoma" w:eastAsia="Times New Roman"/>
          <w:sz w:val="24"/>
          <w:szCs w:val="24"/>
          <w:lang w:eastAsia="fr-FR"/>
        </w:rPr>
        <w:t>'</w:t>
      </w:r>
      <w:r>
        <w:rPr>
          <w:rFonts w:ascii="Tahoma" w:hAnsi="Tahoma" w:cs="Tahoma" w:eastAsia="Times New Roman"/>
          <w:sz w:val="24"/>
          <w:szCs w:val="24"/>
          <w:lang w:eastAsia="fr-FR"/>
        </w:rPr>
        <w:t>échec du plan devient probable</w:t>
      </w:r>
      <w:r>
        <w:rPr>
          <w:rFonts w:ascii="Tahoma" w:hAnsi="Tahoma" w:cs="Tahoma" w:eastAsia="Times New Roman"/>
          <w:sz w:val="24"/>
          <w:szCs w:val="24"/>
          <w:vertAlign w:val="superscript"/>
          <w:lang w:eastAsia="fr-FR"/>
        </w:rPr>
        <w:footnoteReference w:id="592"/>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 seuil participatif requiert l</w:t>
      </w:r>
      <w:r>
        <w:rPr>
          <w:rFonts w:ascii="Tahoma" w:hAnsi="Tahoma" w:cs="Tahoma" w:eastAsia="Times New Roman"/>
          <w:sz w:val="24"/>
          <w:szCs w:val="24"/>
          <w:lang w:eastAsia="fr-FR"/>
        </w:rPr>
        <w:t>'</w:t>
      </w:r>
      <w:r>
        <w:rPr>
          <w:rFonts w:ascii="Tahoma" w:hAnsi="Tahoma" w:cs="Tahoma" w:eastAsia="Times New Roman"/>
          <w:sz w:val="24"/>
          <w:szCs w:val="24"/>
          <w:lang w:eastAsia="fr-FR"/>
        </w:rPr>
        <w:t>adhésion d</w:t>
      </w:r>
      <w:r>
        <w:rPr>
          <w:rFonts w:ascii="Tahoma" w:hAnsi="Tahoma" w:cs="Tahoma" w:eastAsia="Times New Roman"/>
          <w:sz w:val="24"/>
          <w:szCs w:val="24"/>
          <w:lang w:eastAsia="fr-FR"/>
        </w:rPr>
        <w:t>'</w:t>
      </w:r>
      <w:r>
        <w:rPr>
          <w:rFonts w:ascii="Tahoma" w:hAnsi="Tahoma" w:cs="Tahoma" w:eastAsia="Times New Roman"/>
          <w:sz w:val="24"/>
          <w:szCs w:val="24"/>
          <w:lang w:eastAsia="fr-FR"/>
        </w:rPr>
        <w:t>au moins 60</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des usagers pour assurer l</w:t>
      </w:r>
      <w:r>
        <w:rPr>
          <w:rFonts w:ascii="Tahoma" w:hAnsi="Tahoma" w:cs="Tahoma" w:eastAsia="Times New Roman"/>
          <w:sz w:val="24"/>
          <w:szCs w:val="24"/>
          <w:lang w:eastAsia="fr-FR"/>
        </w:rPr>
        <w:t>'</w:t>
      </w:r>
      <w:r>
        <w:rPr>
          <w:rFonts w:ascii="Tahoma" w:hAnsi="Tahoma" w:cs="Tahoma" w:eastAsia="Times New Roman"/>
          <w:sz w:val="24"/>
          <w:szCs w:val="24"/>
          <w:lang w:eastAsia="fr-FR"/>
        </w:rPr>
        <w:t>efficacité des mesures de mise en défens</w:t>
      </w:r>
      <w:r>
        <w:rPr>
          <w:rFonts w:ascii="Tahoma" w:hAnsi="Tahoma" w:cs="Tahoma" w:eastAsia="Times New Roman"/>
          <w:sz w:val="24"/>
          <w:szCs w:val="24"/>
          <w:vertAlign w:val="superscript"/>
          <w:lang w:eastAsia="fr-FR"/>
        </w:rPr>
        <w:footnoteReference w:id="593"/>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Enfin</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 seuil temporal indique qu</w:t>
      </w:r>
      <w:r>
        <w:rPr>
          <w:rFonts w:ascii="Tahoma" w:hAnsi="Tahoma" w:cs="Tahoma" w:eastAsia="Times New Roman"/>
          <w:sz w:val="24"/>
          <w:szCs w:val="24"/>
          <w:lang w:eastAsia="fr-FR"/>
        </w:rPr>
        <w:t>'</w:t>
      </w:r>
      <w:r>
        <w:rPr>
          <w:rFonts w:ascii="Tahoma" w:hAnsi="Tahoma" w:cs="Tahoma" w:eastAsia="Times New Roman"/>
          <w:sz w:val="24"/>
          <w:szCs w:val="24"/>
          <w:lang w:eastAsia="fr-FR"/>
        </w:rPr>
        <w:t>un retard de plus de cinq ans dans l</w:t>
      </w:r>
      <w:r>
        <w:rPr>
          <w:rFonts w:ascii="Tahoma" w:hAnsi="Tahoma" w:cs="Tahoma" w:eastAsia="Times New Roman"/>
          <w:sz w:val="24"/>
          <w:szCs w:val="24"/>
          <w:lang w:eastAsia="fr-FR"/>
        </w:rPr>
        <w:t>'</w:t>
      </w:r>
      <w:r>
        <w:rPr>
          <w:rFonts w:ascii="Tahoma" w:hAnsi="Tahoma" w:cs="Tahoma" w:eastAsia="Times New Roman"/>
          <w:sz w:val="24"/>
          <w:szCs w:val="24"/>
          <w:lang w:eastAsia="fr-FR"/>
        </w:rPr>
        <w:t>exécution entraîne une perte d</w:t>
      </w:r>
      <w:r>
        <w:rPr>
          <w:rFonts w:ascii="Tahoma" w:hAnsi="Tahoma" w:cs="Tahoma" w:eastAsia="Times New Roman"/>
          <w:sz w:val="24"/>
          <w:szCs w:val="24"/>
          <w:lang w:eastAsia="fr-FR"/>
        </w:rPr>
        <w:t>'</w:t>
      </w:r>
      <w:r>
        <w:rPr>
          <w:rFonts w:ascii="Tahoma" w:hAnsi="Tahoma" w:cs="Tahoma" w:eastAsia="Times New Roman"/>
          <w:sz w:val="24"/>
          <w:szCs w:val="24"/>
          <w:lang w:eastAsia="fr-FR"/>
        </w:rPr>
        <w:t>efficacité de 40</w:t>
      </w:r>
      <w:r>
        <w:rPr>
          <w:rFonts w:ascii="Tahoma" w:hAnsi="Tahoma" w:cs="Tahoma" w:eastAsia="Times New Roman"/>
          <w:sz w:val="24"/>
          <w:szCs w:val="24"/>
          <w:lang w:eastAsia="fr-FR"/>
        </w:rPr>
        <w:t>%</w:t>
      </w:r>
      <w:r>
        <w:rPr>
          <w:rFonts w:ascii="Tahoma" w:hAnsi="Tahoma" w:cs="Tahoma" w:eastAsia="Times New Roman"/>
          <w:sz w:val="24"/>
          <w:szCs w:val="24"/>
          <w:vertAlign w:val="superscript"/>
          <w:lang w:eastAsia="fr-FR"/>
        </w:rPr>
        <w:footnoteReference w:id="594"/>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En conclusion, l'analyse prospective de la forêt de Korifla révèle la complexité des interactions entre facteurs anthropiques, économiques et écologiques dans la détermination des trajectoires d'évolution des écosystèmes forestiers méditerranéens. Les quatre scénarios développés illustrent l'éventail des possibles, depuis la dégradation irréversible jusqu'à la réussite d'un modèle de gestion durable, en passant par des situations intermédiaires de stabilisation précaire.</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Cette recherche met en évidence l'importance critique des choix de politique publique et de leur mise en œuvre effective. Les seuils de basculement identifiés - budgétaire, participatif et temporal - constituent autant de leviers d'action pour les acteurs. Ils soulignent également la nécessité d'une démarche adaptative capable de réajuster les interventions face à l'évolution des pressions.</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 xml:space="preserve">Au-delà du cas spécifique de Korifla, cette étude peut contribuer à la réflexion plus large sur la gestion des ressources forestières dans les pays du Maghreb, confrontés à des défis similaires de conciliation entre développement socio-économique et préservation des écosystèmes. </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En défitive, l'analyse des dynamiques de dégradation de la forêt de Korifla révèle la complexité systémique des processus d'altération des écosystèmes forestiers méditerranéens, où s'entremêlent facteurs naturels contraignants et pressions anthropiques croissantes. Cette analyse démontre que la dégradation forestière, loin de constituer un phénomène unifactoriel, résulte d'interactions multiples et non-linéaires entre variables climatiques, édaphiques, démographiques et socio-économiques, confirmant ainsi les analyses de Geist et Lambin (2002) sur la multicausalité des processus de déforestation.</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La vulnérabilité intrinsèque de l'écosystème de Korifla, inscrit dans un bioclimat semi-aride caractérisé par un déficit hydrique structurel et des contraintes topographiques marquées, constitue le cadre environnemental dans lequel s'exercent des pressions anthropiques d'intensité variable. La perte de 3 120,20 hectares de couvert forestier sur quatre décennies (1984-2024), soit un taux de déforestation annuel moyen de 78,01 ha/an, illustre l'ampleur du phénomène et confirme les tendances alarmantes observées dans d'autres régions méditerranéennes (Hansen et al., 2013).</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L'examen des facteurs anthropiques révèle une géographie différentielle de la vulnérabilité, où les dynamiques démographiques contrastées - croissance explosive à Sidi Yahya Zaeer (TAMA de 7,4%) versus déclin à Oumazza et Brachoua - génèrent des pressions spatiales hétérogènes sur les ressources forestières. Cette hétérogénéité remet en question les approches gestionnaires uniformes et plaide pour des stratégies territorialisées, adaptées aux spécificités locales. Le surpâturage systémique, atteignant 40,4% dans le terroir Zaeer et 42,3% dans le terroir Oulad Khlifa, conjugué à la dépendance énergétique rurale (10 à 30 quintaux de bois de feu par ménage annuellement), illustre le cercle vicieux pauvreté-dégradation environnementale conceptualisé par l'hypothèse de Kuznets environnementale.</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La fragmentation sociale et ethnique du territoire, caractérisée par une "multitude de fractions usagères" évoluant dans un contexte de faible coordination institutionnelle, amplifie les défaillances de gestion des ressources communes identifiées par Ostrom (1990). Cette situation génère une tragédie des biens communs (Hardin, 1968) où l'absence de mécanismes de régulation efficaces favorise la surexploitation des formations forestières.</w:t>
      </w:r>
    </w:p>
    <w:p>
      <w:pPr>
        <w:spacing w:lineRule="auto" w:line="360" w:beforeAutospacing="0" w:afterAutospacing="0"/>
        <w:jc w:val="both"/>
        <w:rPr>
          <w:rFonts w:ascii="Tahoma" w:hAnsi="Tahoma" w:cs="Tahoma" w:eastAsia="Calibri"/>
          <w:sz w:val="24"/>
          <w:szCs w:val="24"/>
        </w:rPr>
      </w:pPr>
      <w:r>
        <w:rPr>
          <w:rFonts w:ascii="Tahoma" w:hAnsi="Tahoma" w:cs="Tahoma" w:eastAsia="Calibri"/>
          <w:sz w:val="24"/>
          <w:szCs w:val="24"/>
        </w:rPr>
        <w:t>L'analyse prospective à l'horizon 2040 révèle l'existence de seuils critiques de basculement écologique, notamment un seuil budgétaire à 25 millions de dirhams et un seuil participatif requérant l'adhésion de 60% des usagers. Ces seuils soulignent la non-linéarité des processus de dégradation et la nécessité d'interventions dépassant les capacités de résilience naturelle des écosystèmes. Les quatre scénarios développés - du pessimiste au scénario de crise - illustrent l'éventail des trajectoires possibles, depuis la dégradation irréversible jusqu'à l'émergence d'un modèle de gestion soutenable, en fonction de l'efficacité des politiques publiques et de leur mise en œuvre effective.</w:t>
      </w:r>
    </w:p>
    <w:p>
      <w:pPr>
        <w:spacing w:lineRule="auto" w:line="360" w:beforeAutospacing="0" w:afterAutospacing="0"/>
        <w:rPr>
          <w:rFonts w:ascii="Tahoma" w:hAnsi="Tahoma" w:cs="Tahoma" w:eastAsia="Calibri"/>
          <w:sz w:val="24"/>
          <w:szCs w:val="24"/>
        </w:rPr>
      </w:pPr>
    </w:p>
    <w:p>
      <w:pPr>
        <w:rPr>
          <w:rFonts w:ascii="Tahoma" w:hAnsi="Tahoma" w:cs="Calibri Light" w:eastAsia="Calibri Light"/>
          <w:b w:val="1"/>
          <w:color w:val="000000" w:themeColor="text1"/>
          <w:sz w:val="32"/>
          <w:szCs w:val="32"/>
        </w:rPr>
      </w:pPr>
      <w:r>
        <w:br w:type="page"/>
      </w:r>
    </w:p>
    <w:p>
      <w:pPr>
        <w:pStyle w:val="P3"/>
      </w:pPr>
      <w:bookmarkStart w:id="332" w:name="_Toc203643079"/>
      <w:r>
        <w:t>Conclusion du deuxième chapitre :</w:t>
      </w:r>
      <w:bookmarkEnd w:id="332"/>
      <w:r>
        <w:t xml:space="preserve"> </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A la fin de ce deuxième chapitre, l'analyse des écosystèmes forestiers marocains dévoile la complexité systémique des défis contemporains de la gestion des ressources naturelles, appréhendée à travers la dialectique entre protection juridique des forêts et dynamiques de dégradation anthropique. Cette analyse met en lumière l'existence d'un double hiatus - épistémologique et opérationnel - entre les dispositifs institutionnels de protection et les réalités socio-écologiques des territoires forestiers.</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L'analyse critique du cadre normatif forestier expose les limites structurelles d'un paradigme juridique anachronique, hérité de l'administration coloniale et inadapté aux exigences contemporaines de gestion écosystémique. Le régime de domanialité publique, articulé autour du Dahir de 1917, génère un paradoxe opérationnel majeur en suscitant des résistances sociales qui se matérialisent par des pratiques de dégradation anthropique délibérée, illustrant ainsi le concept de "tragédie des biens communs" (Hardin, 1968).</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En définitive, les analyses convergent vers la nécessité d'une refondation épistémologique et institutionnelle du modèle de gestion forestière marocain, requérant l'intégration simultanée de quatre dimensions fondamentales : l'adoption d'une approche écosystémique intégrant les avancées de l'écologie du paysage, la reconnaissance juridique des savoirs locaux et des droits d'usage traditionnels, l'institutionnalisation de mécanismes de gestion participative et adaptative, et l'élaboration d'un corpus normatif fondé sur des critères scientifiques actualisés.</w:t>
      </w:r>
    </w:p>
    <w:p>
      <w:pPr>
        <w:rPr>
          <w:rFonts w:ascii="Tahoma" w:hAnsi="Tahoma" w:cs="Tahoma"/>
          <w:sz w:val="24"/>
          <w:szCs w:val="24"/>
        </w:rPr>
      </w:pPr>
      <w:r>
        <w:rPr>
          <w:rFonts w:ascii="Tahoma" w:hAnsi="Tahoma" w:cs="Tahoma"/>
          <w:sz w:val="24"/>
          <w:szCs w:val="24"/>
        </w:rPr>
        <w:br w:type="page"/>
      </w:r>
    </w:p>
    <w:p>
      <w:pPr>
        <w:pStyle w:val="P3"/>
      </w:pPr>
      <w:bookmarkStart w:id="333" w:name="_Toc201570856"/>
      <w:bookmarkStart w:id="334" w:name="_Toc203643080"/>
      <w:bookmarkStart w:id="335" w:name="_Toc201655506"/>
      <w:bookmarkStart w:id="336" w:name="_Toc201570906"/>
      <w:r>
        <w:t>Conclusion de la première partie :</w:t>
      </w:r>
      <w:bookmarkEnd w:id="333"/>
      <w:bookmarkEnd w:id="334"/>
      <w:bookmarkEnd w:id="335"/>
      <w:bookmarkEnd w:id="336"/>
    </w:p>
    <w:p>
      <w:pPr>
        <w:pStyle w:val="P19"/>
        <w:spacing w:lineRule="auto" w:line="360" w:beforeAutospacing="0" w:afterAutospacing="0"/>
        <w:jc w:val="both"/>
        <w:rPr>
          <w:rFonts w:ascii="Tahoma" w:hAnsi="Tahoma" w:cs="Tahoma"/>
        </w:rPr>
      </w:pPr>
      <w:r>
        <w:rPr>
          <w:rFonts w:ascii="Tahoma" w:hAnsi="Tahoma" w:cs="Tahoma"/>
        </w:rPr>
        <w:t>Cette première partie a entrepris la déconstruction analytique de la complexité systémique inhérente à la gouvernance des écosystèmes forestiers marocains, dévoilant un processus socio-historique caractérisé par des discontinuités paradigmatiques majeures et des tensions dialectiques persistantes entre logiques territoriales endogènes et matrices institutionnelles exogènes. L'architecture théorico-méthodologique déployée, articulant analyses diachroniques et synchroniques, révèle l'existence d'une crise multidimensionnelle de la gestion forestière, objectivée par une inadéquation structurelle entre les dispositifs institutionnels fossilisés et les impératifs contemporains de durabilité socio-écologique.</w:t>
      </w:r>
    </w:p>
    <w:p>
      <w:pPr>
        <w:pStyle w:val="P19"/>
        <w:spacing w:lineRule="auto" w:line="360" w:beforeAutospacing="0" w:afterAutospacing="0"/>
        <w:jc w:val="both"/>
        <w:rPr>
          <w:rFonts w:ascii="Tahoma" w:hAnsi="Tahoma" w:cs="Tahoma"/>
        </w:rPr>
      </w:pPr>
      <w:r>
        <w:rPr>
          <w:rFonts w:ascii="Tahoma" w:hAnsi="Tahoma" w:cs="Tahoma"/>
        </w:rPr>
        <w:t>Cette recherche apporte quatre contributions théoriques fondamentales à l'épistémologie de la gestion des ressources naturelles. Premièrement, elle valide empiriquement la pertinence heuristique du paradigme des systèmes socio-écologiques (Berkes &amp; Folke, 1998 ; Ostrom, 2009) dans l'appréhension des mécanismes complexes de dégradation environnementale, démontrant l'inadéquation des approches sectorielles traditionnelles face à l'intrication systémique des facteurs anthropiques et biophysiques. Deuxièmement, elle confirme la validité explicative de la théorie de la multicausalité proximate-underlying des processus de déforestation (Geist &amp; Lambin, 2002), en révélant l'articulation non-linéaire entre contraintes environnementales structurelles et pressions anthropiques spatialement différenciées. Troisièmement, elle enrichit la conceptualisation de la "tragédie des biens communs" (Hardin, 1968) en démontrant comment les dispositifs institutionnels inadaptés peuvent paradoxalement catalyser les phénomènes qu'ils prétendent prévenir. Quatrièmement, elle contribue à l'épistémologie de la gouvernance environnementale en théorisant l'existence d'un double hiatus - épistémologique et praxéologique - entre dispositifs normatifs et réalités socio-territoriales.</w:t>
      </w:r>
    </w:p>
    <w:p>
      <w:pPr>
        <w:pStyle w:val="P19"/>
        <w:spacing w:lineRule="auto" w:line="360" w:beforeAutospacing="0" w:afterAutospacing="0"/>
        <w:jc w:val="both"/>
        <w:rPr>
          <w:rFonts w:ascii="Tahoma" w:hAnsi="Tahoma" w:cs="Tahoma"/>
        </w:rPr>
      </w:pPr>
      <w:r>
        <w:rPr>
          <w:rFonts w:ascii="Tahoma" w:hAnsi="Tahoma" w:cs="Tahoma"/>
        </w:rPr>
        <w:t>L'analyse généalogique des dysfonctionnements contemporains révèle la profondeur de la rupture épistémologique introduite par la colonisation dans les systèmes traditionnels de gouvernance territoriale. La perpétuation du cadre juridico-institutionnel colonial (Dahir de 1917, régime de domanialité publique) constitue un facteur explicatif majeur de l'inefficacité contemporaine des politiques forestières. Cette recherche démontre l'existence d'un paradoxe opérationnel fondamental : contrairement à leurs objectifs déclarés de protection patrimoniale, ces dispositifs normatifs ont généré des effets pervers systémiques, catalysant l'émergence de résistances sociales et l'institutionnalisation de pratiques de dégradation anthropique délibérée. Cette observation corrobore empiriquement les développements théoriques post-coloniaux sur la persistance des structures de domination épistémique (Spivak, 1988 ; Said, 1978) et leurs implications dans la gouvernance des ressources naturelles.</w:t>
      </w:r>
    </w:p>
    <w:p>
      <w:pPr>
        <w:pStyle w:val="P19"/>
        <w:spacing w:lineRule="auto" w:line="360" w:beforeAutospacing="0" w:afterAutospacing="0"/>
        <w:jc w:val="both"/>
        <w:rPr>
          <w:rFonts w:ascii="Tahoma" w:hAnsi="Tahoma" w:cs="Tahoma"/>
        </w:rPr>
      </w:pPr>
      <w:r>
        <w:rPr>
          <w:rFonts w:ascii="Tahoma" w:hAnsi="Tahoma" w:cs="Tahoma"/>
        </w:rPr>
        <w:t>Le diagnostic contemporain, exemplifié par l'investigation du cas paradigmatique de la forêt de Korifla, révèle l'architecture complexe de la vulnérabilité territoriale. La quantification d'une déforestation de 3 120,20 hectares sur une période quadridécennale (taux annuel de 78,01 ha/an) témoigne de l'ampleur des processus de dégradation en cours. Cette recherche démontre l'intrication systémique entre contraintes bioclimatiques (semi-aridité, déficit hydrique chronique), contraintes édaphiques et topographiques, et pressions anthropiques multiformes (dynamiques démographiques différentielles, surpâturage systémique, dépendance énergétique rurale).</w:t>
      </w:r>
    </w:p>
    <w:p>
      <w:pPr>
        <w:pStyle w:val="P19"/>
        <w:spacing w:lineRule="auto" w:line="360" w:beforeAutospacing="0" w:afterAutospacing="0"/>
        <w:jc w:val="both"/>
        <w:rPr>
          <w:rFonts w:ascii="Tahoma" w:hAnsi="Tahoma" w:cs="Tahoma"/>
        </w:rPr>
      </w:pPr>
      <w:r>
        <w:rPr>
          <w:rFonts w:ascii="Tahoma" w:hAnsi="Tahoma" w:cs="Tahoma"/>
        </w:rPr>
        <w:t>L'identification de seuils critiques de basculement écologique (seuil budgétaire à 25 millions de dirhams, seuil participatif de 60% d'adhésion) confirme la non-linéarité intrinsèque des processus de dégradation et valide les développements théoriques récents sur les systèmes adaptatifs complexes (Gunderson &amp; Holling, 2002 ; Walker et al., 2004). Cette caractérisation des dynamiques de basculement enrichit significativement la compréhension des mécanismes de résilience écosystémique et confirme l'importance épistémologique des approches de gestion adaptative dans un contexte d'incertitude structurelle.</w:t>
      </w:r>
    </w:p>
    <w:p>
      <w:pPr>
        <w:pStyle w:val="P19"/>
        <w:spacing w:lineRule="auto" w:line="360" w:beforeAutospacing="0" w:afterAutospacing="0"/>
        <w:jc w:val="both"/>
        <w:rPr>
          <w:rFonts w:ascii="Tahoma" w:hAnsi="Tahoma" w:cs="Tahoma"/>
        </w:rPr>
      </w:pPr>
      <w:r>
        <w:rPr>
          <w:rFonts w:ascii="Tahoma" w:hAnsi="Tahoma" w:cs="Tahoma"/>
        </w:rPr>
        <w:t>Cette investigation démontre empiriquement l'hétérogénéité spatiale marquée des pressions anthropiques, objectivée par les disparités démographiques significatives entre territoires (taux d'accroissement moyen annuel de 7,4% à Sidi Yahya Zaeer versus déclin démographique à Oumazza et Brachoua). Cette observation invalide l'efficacité des approches gestionnaires standardisées et plaide pour l'adoption de stratégies territorialisées, intégrant de manière systémique les spécificités biophysiques, socio-économiques et ethno-culturelles locales. Cette conclusion rejoint les développements théoriques récents sur la nécessité de contextualiser les politiques environnementales (Agrawal, 2005 ; Batterbury &amp; Fernando, 2006) et confirme l'importance de l'échelle locale dans l'efficacité des interventions de conservation.</w:t>
      </w:r>
    </w:p>
    <w:p>
      <w:pPr>
        <w:pStyle w:val="P19"/>
        <w:spacing w:lineRule="auto" w:line="360" w:beforeAutospacing="0" w:afterAutospacing="0"/>
        <w:jc w:val="both"/>
        <w:rPr>
          <w:rFonts w:ascii="Tahoma" w:hAnsi="Tahoma" w:cs="Tahoma"/>
        </w:rPr>
      </w:pPr>
      <w:r>
        <w:rPr>
          <w:rFonts w:ascii="Tahoma" w:hAnsi="Tahoma" w:cs="Tahoma"/>
        </w:rPr>
        <w:t>En réponse aux dysfonctionnements identifiés, cette recherche théorise la nécessité d'une refondation paradigmatique de la gouvernance forestière marocaine, articulée autour de quatre dimensions stratégiques interdépendantes. Premièrement, l'adoption d'une approche écosystémique intégrant les avancées conceptuelles de l'écologie du paysage, de la biologie de la conservation et de la science de la durabilité. Deuxièmement, la reconnaissance juridique et la valorisation institutionnelle des savoirs écologiques traditionnels (Traditional Ecological Knowledge) et des droits d'usage coutumiers, notamment les pratiques ancestrales de l'AGDAL. Troisièmement, l'institutionnalisation de mécanismes de gouvernance participative et adaptative, intégrant organiquement les communautés locales dans les processus décisionnels. Quatrièmement, l'élaboration d'un corpus normatif refondé sur des bases scientifiques actualisées, intégrant le pluralisme juridique et les principes du droit coutumier.</w:t>
      </w:r>
    </w:p>
    <w:p>
      <w:pPr>
        <w:pStyle w:val="P19"/>
        <w:spacing w:lineRule="auto" w:line="360" w:beforeAutospacing="0" w:afterAutospacing="0"/>
        <w:jc w:val="both"/>
        <w:rPr>
          <w:rFonts w:ascii="Tahoma" w:hAnsi="Tahoma" w:cs="Tahoma"/>
        </w:rPr>
      </w:pPr>
      <w:r>
        <w:rPr>
          <w:rFonts w:ascii="Tahoma" w:hAnsi="Tahoma" w:cs="Tahoma"/>
        </w:rPr>
        <w:t>Cette refondation s'inscrit dans la perspective théorique du "legal pluralism" (Merry, 1988 ; von Benda-Beckmann, 2002) et de la "legal ecology" (Naess, 1989), proposant une articulation synergique entre systèmes normatifs formels et informels. Elle contribue également aux développements récents sur la "co-governance" (Armitage et al., 2009) et la "adaptive governance" (Folke et al., 2005) en proposant un modèle opérationnel d'intégration des logiques participatives dans la gestion des ressources naturelles.</w:t>
      </w:r>
    </w:p>
    <w:p>
      <w:pPr>
        <w:pStyle w:val="P19"/>
        <w:spacing w:lineRule="auto" w:line="360" w:beforeAutospacing="0" w:afterAutospacing="0"/>
        <w:jc w:val="both"/>
        <w:rPr>
          <w:rFonts w:ascii="Tahoma" w:hAnsi="Tahoma" w:cs="Tahoma"/>
        </w:rPr>
      </w:pPr>
      <w:r>
        <w:rPr>
          <w:rFonts w:ascii="Tahoma" w:hAnsi="Tahoma" w:cs="Tahoma"/>
        </w:rPr>
        <w:t>Cette refondation paradigmatique implique nécessairement une transformation radicale des modalités de formation des gestionnaires forestiers. L'analyse critique des curricula de l'École Nationale Forestière d'Ingénieurs (ENFI) révèle l'inadéquation des approches pédagogiques actuelles face aux exigences contemporaines de la gestion participative. Cette recherche préconise l'intégration systématique de compétences transdisciplinaires : gestion participative, médiation interculturelle, anthropologie appliquée, co-construction des savoirs, et articulation dialectique entre epistemes scientifiques et traditionnelles. Cette transformation curriculaire s'inscrit dans la perspective de la "transdisciplinary education" (Klein, 2004 ; Max-Neef, 2005) et de la "sustainability science education" (Wiek et al., 2011).</w:t>
      </w:r>
    </w:p>
    <w:p>
      <w:pPr>
        <w:pStyle w:val="P19"/>
        <w:spacing w:lineRule="auto" w:line="360" w:beforeAutospacing="0" w:afterAutospacing="0"/>
        <w:jc w:val="both"/>
        <w:rPr>
          <w:rFonts w:ascii="Tahoma" w:hAnsi="Tahoma" w:cs="Tahoma"/>
        </w:rPr>
      </w:pPr>
      <w:r>
        <w:rPr>
          <w:rFonts w:ascii="Tahoma" w:hAnsi="Tahoma" w:cs="Tahoma"/>
        </w:rPr>
        <w:t>Cette investigation démontre la fécondité heuristique d'une approche transdisciplinaire articulant analyse juridique, géographie critique, écologie politique et anthropologie environnementale. L'articulation méthodologique entre analyses macro-structurelles et investigations micro-sociologiques révèle des mécanismes générateurs de vulnérabilité territoriale qui demeurent invisibles dans les approches mono-disciplinaires. Cette recherche contribue ainsi aux développements récents de la "political ecology" (Robbins, 2012 ; Perreault et al., 2015) et de l'"environmental anthropology" (Dove &amp; Carpenter, 2008) en proposant un cadre analytique intégratif pour l'étude des interactions société-environnement.</w:t>
      </w:r>
    </w:p>
    <w:p>
      <w:pPr>
        <w:rPr>
          <w:rFonts w:ascii="Tahoma" w:hAnsi="Tahoma" w:cs="Tahoma"/>
        </w:rPr>
      </w:pPr>
      <w:r>
        <w:rPr>
          <w:rFonts w:ascii="Tahoma" w:hAnsi="Tahoma" w:cs="Tahoma"/>
        </w:rPr>
        <w:br w:type="page"/>
      </w:r>
      <w:r>
        <w:rPr>
          <w:rFonts w:ascii="Tahoma" w:hAnsi="Tahoma" w:cs="Tahoma" w:eastAsia="Calibri"/>
          <w:b w:val="1"/>
          <w:bCs w:val="1"/>
          <w:noProof w:val="1"/>
          <w:color w:val="00B050"/>
          <w:sz w:val="32"/>
          <w:szCs w:val="32"/>
          <w:spacing w:val="5"/>
          <w:kern w:val="28"/>
          <w:lang w:eastAsia="fr-FR"/>
        </w:rPr>
        <mc:AlternateContent>
          <mc:Choice Requires="wps">
            <w:drawing>
              <wp:anchor xmlns:wp="http://schemas.openxmlformats.org/drawingml/2006/wordprocessingDrawing" distT="0" distB="0" distL="114300" distR="114300" simplePos="0" relativeHeight="55" behindDoc="0" locked="0" layoutInCell="1" allowOverlap="1">
                <wp:simplePos x="0" y="0"/>
                <wp:positionH relativeFrom="column">
                  <wp:posOffset>46990</wp:posOffset>
                </wp:positionH>
                <wp:positionV relativeFrom="paragraph">
                  <wp:posOffset>-215900</wp:posOffset>
                </wp:positionV>
                <wp:extent cx="6379845" cy="9544050"/>
                <wp:effectExtent l="19050" t="19050" r="40005" b="38100"/>
                <wp:wrapNone/>
                <wp:docPr id="18" name="Rectangle 18"/>
                <wp:cNvGraphicFramePr/>
                <a:graphic xmlns:a="http://schemas.openxmlformats.org/drawingml/2006/main">
                  <a:graphicData uri="http://schemas.microsoft.com/office/word/2010/wordprocessingShape">
                    <wps:wsp>
                      <wps:cNvSpPr/>
                      <wps:spPr>
                        <a:xfrm>
                          <a:off x="0" y="0"/>
                          <a:ext cx="6379845" cy="9544050"/>
                        </a:xfrm>
                        <a:prstGeom prst="rect"/>
                        <a:solidFill>
                          <a:sysClr val="window"/>
                        </a:solidFill>
                        <a:ln w="57150" cmpd="thinThick" algn="ctr">
                          <a:solidFill>
                            <a:sysClr val="windowText"/>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ahoma" w:hAnsi="Tahoma" w:cs="Times New Roman" w:eastAsia="Calibri"/>
                                <w:b w:val="1"/>
                                <w:bCs w:val="1"/>
                                <w:iCs w:val="1"/>
                                <w:noProof w:val="1"/>
                                <w:sz w:val="48"/>
                                <w:szCs w:val="48"/>
                                <w:lang w:eastAsia="fr-FR"/>
                              </w:rPr>
                            </w:pPr>
                            <w:r>
                              <w:rPr>
                                <w:rFonts w:ascii="Tahoma" w:hAnsi="Tahoma" w:cs="Times New Roman" w:eastAsia="Calibri"/>
                                <w:b w:val="1"/>
                                <w:bCs w:val="1"/>
                                <w:iCs w:val="1"/>
                                <w:noProof w:val="1"/>
                                <w:sz w:val="48"/>
                                <w:szCs w:val="48"/>
                                <w:lang w:eastAsia="fr-FR"/>
                              </w:rPr>
                              <w:t>Deuxième partie </w:t>
                            </w:r>
                          </w:p>
                          <w:p>
                            <w:pPr>
                              <w:rPr>
                                <w:rFonts w:ascii="Tahoma" w:hAnsi="Tahoma" w:cs="Times New Roman" w:eastAsia="Calibri"/>
                                <w:b w:val="1"/>
                                <w:bCs w:val="1"/>
                                <w:iCs w:val="1"/>
                                <w:noProof w:val="1"/>
                                <w:sz w:val="48"/>
                                <w:szCs w:val="48"/>
                                <w:lang w:eastAsia="fr-FR"/>
                              </w:rPr>
                            </w:pPr>
                          </w:p>
                          <w:p>
                            <w:pPr>
                              <w:widowControl w:val="0"/>
                              <w:spacing w:lineRule="auto" w:line="240" w:before="16" w:after="0" w:beforeAutospacing="0" w:afterAutospacing="0"/>
                              <w:jc w:val="center"/>
                              <w:outlineLvl w:val="0"/>
                              <w:rPr>
                                <w:rFonts w:ascii="Tahoma" w:hAnsi="Tahoma" w:cs="Times New Roman" w:eastAsia="Calibri"/>
                                <w:b w:val="1"/>
                                <w:bCs w:val="1"/>
                                <w:iCs w:val="1"/>
                                <w:noProof w:val="1"/>
                                <w:sz w:val="48"/>
                                <w:szCs w:val="48"/>
                                <w:lang w:eastAsia="fr-FR"/>
                              </w:rPr>
                            </w:pPr>
                            <w:r>
                              <w:rPr>
                                <w:rFonts w:ascii="Tahoma" w:hAnsi="Tahoma" w:cs="Times New Roman" w:eastAsia="Calibri"/>
                                <w:b w:val="1"/>
                                <w:bCs w:val="1"/>
                                <w:iCs w:val="1"/>
                                <w:noProof w:val="1"/>
                                <w:sz w:val="48"/>
                                <w:szCs w:val="48"/>
                                <w:lang w:eastAsia="fr-FR"/>
                              </w:rPr>
                              <w:t>Transformation structurelle du territoire marocain et risque accélératif migratoire de la population rurale</w:t>
                            </w:r>
                          </w:p>
                          <w:p>
                            <w:pPr>
                              <w:jc w:val="center"/>
                              <w:rPr>
                                <w:rFonts w:ascii="Tahoma" w:hAnsi="Tahoma" w:cs="Times New Roman" w:eastAsia="Calibri"/>
                                <w:b w:val="1"/>
                                <w:bCs w:val="1"/>
                                <w:iCs w:val="1"/>
                                <w:noProof w:val="1"/>
                                <w:sz w:val="48"/>
                                <w:szCs w:val="48"/>
                                <w:lang w:eastAsia="fr-FR"/>
                              </w:rPr>
                            </w:pPr>
                          </w:p>
                          <w:p>
                            <w:pPr>
                              <w:rPr>
                                <w:rFonts w:ascii="Tahoma" w:hAnsi="Tahoma" w:cs="Times New Roman" w:eastAsia="Calibri"/>
                                <w:b w:val="1"/>
                                <w:bCs w:val="1"/>
                                <w:iCs w:val="1"/>
                                <w:noProof w:val="1"/>
                                <w:sz w:val="32"/>
                                <w:szCs w:val="32"/>
                                <w:lang w:eastAsia="fr-FR"/>
                              </w:rPr>
                            </w:pPr>
                          </w:p>
                          <w:p>
                            <w:pPr>
                              <w:pStyle w:val="P9"/>
                              <w:rPr>
                                <w:rFonts w:cs="Times New Roman" w:eastAsia="Calibri"/>
                                <w:caps w:val="0"/>
                                <w:sz w:val="32"/>
                                <w:lang w:eastAsia="fr-FR"/>
                              </w:rPr>
                            </w:pPr>
                            <w:r>
                              <w:rPr>
                                <w:rFonts w:cs="Times New Roman" w:eastAsia="Calibri"/>
                                <w:sz w:val="32"/>
                                <w:lang w:eastAsia="fr-FR"/>
                              </w:rPr>
                              <w:t xml:space="preserve">Chapitre 1 : </w:t>
                            </w:r>
                            <w:r>
                              <w:rPr>
                                <w:rFonts w:cs="Times New Roman" w:eastAsia="Calibri"/>
                                <w:caps w:val="0"/>
                                <w:sz w:val="32"/>
                                <w:lang w:eastAsia="fr-FR"/>
                              </w:rPr>
                              <w:t xml:space="preserve">Analyse de la configuration territoriale du Maroc rural </w:t>
                            </w:r>
                          </w:p>
                          <w:p>
                            <w:pPr>
                              <w:pStyle w:val="P9"/>
                              <w:rPr>
                                <w:rFonts w:cs="Times New Roman" w:eastAsia="Calibri"/>
                                <w:sz w:val="32"/>
                                <w:lang w:eastAsia="fr-FR"/>
                              </w:rPr>
                            </w:pPr>
                          </w:p>
                          <w:p>
                            <w:pPr>
                              <w:pStyle w:val="P9"/>
                              <w:rPr>
                                <w:rFonts w:cs="Times New Roman" w:eastAsia="Calibri"/>
                                <w:caps w:val="0"/>
                                <w:sz w:val="32"/>
                                <w:lang w:eastAsia="fr-FR"/>
                              </w:rPr>
                            </w:pPr>
                            <w:r>
                              <w:rPr>
                                <w:rFonts w:cs="Times New Roman" w:eastAsia="Calibri"/>
                                <w:sz w:val="32"/>
                                <w:lang w:eastAsia="fr-FR"/>
                              </w:rPr>
                              <w:t xml:space="preserve">Chapitre 2 : </w:t>
                            </w:r>
                            <w:r>
                              <w:rPr>
                                <w:rFonts w:cs="Times New Roman" w:eastAsia="Calibri"/>
                                <w:caps w:val="0"/>
                                <w:sz w:val="32"/>
                                <w:lang w:eastAsia="fr-FR"/>
                              </w:rPr>
                              <w:t xml:space="preserve">Risque accélératif migratoire et dégradation forestière au Maroc : analyse systémique </w:t>
                            </w:r>
                          </w:p>
                          <w:p>
                            <w:pPr>
                              <w:rPr>
                                <w:rFonts w:ascii="Tahoma" w:hAnsi="Tahoma" w:cs="Times New Roman" w:eastAsia="Calibri"/>
                                <w:b w:val="1"/>
                                <w:bCs w:val="1"/>
                                <w:iCs w:val="1"/>
                                <w:noProof w:val="1"/>
                                <w:sz w:val="32"/>
                                <w:szCs w:val="32"/>
                                <w:lang w:eastAsia="fr-FR"/>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xmlns:o="urn:schemas-microsoft-com:office:office" id="Rectangle 18" o:spid="_x0000_s1092" style="position:absolute;width:502.35pt;height:751.5pt;z-index:55;mso-wrap-distance-left:9pt;mso-wrap-distance-top:0pt;mso-wrap-distance-right:9pt;mso-wrap-distance-bottom:0pt;margin-left:3.7pt;margin-top:-17pt;mso-position-horizontal:absolute;mso-position-horizontal-relative:text;mso-position-vertical:absolute;mso-position-vertical-relative:text;v-text-anchor:middle" o:allowincell="t" fillcolor="#FFFFFF" strokecolor="#000000" strokeweight="4.5pt" stroked="t">
                <v:textbox inset="3mm,1mm,3mm,1mm">
                  <w:txbxContent>
                    <w:p>
                      <w:pPr>
                        <w:jc w:val="center"/>
                        <w:rPr>
                          <w:rFonts w:ascii="Tahoma" w:hAnsi="Tahoma" w:cs="Times New Roman" w:eastAsia="Calibri"/>
                          <w:b w:val="1"/>
                          <w:bCs w:val="1"/>
                          <w:iCs w:val="1"/>
                          <w:noProof w:val="1"/>
                          <w:sz w:val="48"/>
                          <w:szCs w:val="48"/>
                          <w:lang w:eastAsia="fr-FR"/>
                        </w:rPr>
                      </w:pPr>
                      <w:r>
                        <w:rPr>
                          <w:rFonts w:ascii="Tahoma" w:hAnsi="Tahoma" w:cs="Times New Roman" w:eastAsia="Calibri"/>
                          <w:b w:val="1"/>
                          <w:bCs w:val="1"/>
                          <w:iCs w:val="1"/>
                          <w:noProof w:val="1"/>
                          <w:sz w:val="48"/>
                          <w:szCs w:val="48"/>
                          <w:lang w:eastAsia="fr-FR"/>
                        </w:rPr>
                        <w:t>Deuxième partie </w:t>
                      </w:r>
                    </w:p>
                    <w:p>
                      <w:pPr>
                        <w:rPr>
                          <w:rFonts w:ascii="Tahoma" w:hAnsi="Tahoma" w:cs="Times New Roman" w:eastAsia="Calibri"/>
                          <w:b w:val="1"/>
                          <w:bCs w:val="1"/>
                          <w:iCs w:val="1"/>
                          <w:noProof w:val="1"/>
                          <w:sz w:val="48"/>
                          <w:szCs w:val="48"/>
                          <w:lang w:eastAsia="fr-FR"/>
                        </w:rPr>
                      </w:pPr>
                    </w:p>
                    <w:p>
                      <w:pPr>
                        <w:widowControl w:val="0"/>
                        <w:spacing w:lineRule="auto" w:line="240" w:before="16" w:after="0" w:beforeAutospacing="0" w:afterAutospacing="0"/>
                        <w:jc w:val="center"/>
                        <w:outlineLvl w:val="0"/>
                        <w:rPr>
                          <w:rFonts w:ascii="Tahoma" w:hAnsi="Tahoma" w:cs="Times New Roman" w:eastAsia="Calibri"/>
                          <w:b w:val="1"/>
                          <w:bCs w:val="1"/>
                          <w:iCs w:val="1"/>
                          <w:noProof w:val="1"/>
                          <w:sz w:val="48"/>
                          <w:szCs w:val="48"/>
                          <w:lang w:eastAsia="fr-FR"/>
                        </w:rPr>
                      </w:pPr>
                      <w:r>
                        <w:rPr>
                          <w:rFonts w:ascii="Tahoma" w:hAnsi="Tahoma" w:cs="Times New Roman" w:eastAsia="Calibri"/>
                          <w:b w:val="1"/>
                          <w:bCs w:val="1"/>
                          <w:iCs w:val="1"/>
                          <w:noProof w:val="1"/>
                          <w:sz w:val="48"/>
                          <w:szCs w:val="48"/>
                          <w:lang w:eastAsia="fr-FR"/>
                        </w:rPr>
                        <w:t>Transformation structurelle du territoire marocain et risque accélératif migratoire de la population rurale</w:t>
                      </w:r>
                    </w:p>
                    <w:p>
                      <w:pPr>
                        <w:jc w:val="center"/>
                        <w:rPr>
                          <w:rFonts w:ascii="Tahoma" w:hAnsi="Tahoma" w:cs="Times New Roman" w:eastAsia="Calibri"/>
                          <w:b w:val="1"/>
                          <w:bCs w:val="1"/>
                          <w:iCs w:val="1"/>
                          <w:noProof w:val="1"/>
                          <w:sz w:val="48"/>
                          <w:szCs w:val="48"/>
                          <w:lang w:eastAsia="fr-FR"/>
                        </w:rPr>
                      </w:pPr>
                    </w:p>
                    <w:p>
                      <w:pPr>
                        <w:rPr>
                          <w:rFonts w:ascii="Tahoma" w:hAnsi="Tahoma" w:cs="Times New Roman" w:eastAsia="Calibri"/>
                          <w:b w:val="1"/>
                          <w:bCs w:val="1"/>
                          <w:iCs w:val="1"/>
                          <w:noProof w:val="1"/>
                          <w:sz w:val="32"/>
                          <w:szCs w:val="32"/>
                          <w:lang w:eastAsia="fr-FR"/>
                        </w:rPr>
                      </w:pPr>
                    </w:p>
                    <w:p>
                      <w:pPr>
                        <w:pStyle w:val="P9"/>
                        <w:rPr>
                          <w:rFonts w:cs="Times New Roman" w:eastAsia="Calibri"/>
                          <w:caps w:val="0"/>
                          <w:sz w:val="32"/>
                          <w:lang w:eastAsia="fr-FR"/>
                        </w:rPr>
                      </w:pPr>
                      <w:r>
                        <w:rPr>
                          <w:rFonts w:cs="Times New Roman" w:eastAsia="Calibri"/>
                          <w:sz w:val="32"/>
                          <w:lang w:eastAsia="fr-FR"/>
                        </w:rPr>
                        <w:t xml:space="preserve">Chapitre 1 : </w:t>
                      </w:r>
                      <w:r>
                        <w:rPr>
                          <w:rFonts w:cs="Times New Roman" w:eastAsia="Calibri"/>
                          <w:caps w:val="0"/>
                          <w:sz w:val="32"/>
                          <w:lang w:eastAsia="fr-FR"/>
                        </w:rPr>
                        <w:t xml:space="preserve">Analyse de la configuration territoriale du Maroc rural </w:t>
                      </w:r>
                    </w:p>
                    <w:p>
                      <w:pPr>
                        <w:pStyle w:val="P9"/>
                        <w:rPr>
                          <w:rFonts w:cs="Times New Roman" w:eastAsia="Calibri"/>
                          <w:sz w:val="32"/>
                          <w:lang w:eastAsia="fr-FR"/>
                        </w:rPr>
                      </w:pPr>
                    </w:p>
                    <w:p>
                      <w:pPr>
                        <w:pStyle w:val="P9"/>
                        <w:rPr>
                          <w:rFonts w:cs="Times New Roman" w:eastAsia="Calibri"/>
                          <w:caps w:val="0"/>
                          <w:sz w:val="32"/>
                          <w:lang w:eastAsia="fr-FR"/>
                        </w:rPr>
                      </w:pPr>
                      <w:r>
                        <w:rPr>
                          <w:rFonts w:cs="Times New Roman" w:eastAsia="Calibri"/>
                          <w:sz w:val="32"/>
                          <w:lang w:eastAsia="fr-FR"/>
                        </w:rPr>
                        <w:t xml:space="preserve">Chapitre 2 : </w:t>
                      </w:r>
                      <w:r>
                        <w:rPr>
                          <w:rFonts w:cs="Times New Roman" w:eastAsia="Calibri"/>
                          <w:caps w:val="0"/>
                          <w:sz w:val="32"/>
                          <w:lang w:eastAsia="fr-FR"/>
                        </w:rPr>
                        <w:t xml:space="preserve">Risque accélératif migratoire et dégradation forestière au Maroc : analyse systémique </w:t>
                      </w:r>
                    </w:p>
                    <w:p>
                      <w:pPr>
                        <w:rPr>
                          <w:rFonts w:ascii="Tahoma" w:hAnsi="Tahoma" w:cs="Times New Roman" w:eastAsia="Calibri"/>
                          <w:b w:val="1"/>
                          <w:bCs w:val="1"/>
                          <w:iCs w:val="1"/>
                          <w:noProof w:val="1"/>
                          <w:sz w:val="32"/>
                          <w:szCs w:val="32"/>
                          <w:lang w:eastAsia="fr-FR"/>
                        </w:rPr>
                      </w:pPr>
                    </w:p>
                  </w:txbxContent>
                </v:textbox>
                <v:stroke linestyle="thinThick"/>
              </v:rect>
            </w:pict>
          </mc:Fallback>
        </mc:AlternateContent>
      </w:r>
      <w:r>
        <w:rPr>
          <w:rFonts w:ascii="Tahoma" w:hAnsi="Tahoma" w:cs="Tahoma"/>
        </w:rPr>
        <w:br w:type="page"/>
      </w:r>
    </w:p>
    <w:p>
      <w:pPr>
        <w:pStyle w:val="P1"/>
      </w:pPr>
      <w:bookmarkStart w:id="337" w:name="_Toc201570857"/>
      <w:bookmarkStart w:id="338" w:name="_Toc201570907"/>
      <w:bookmarkStart w:id="339" w:name="_Toc201655507"/>
      <w:bookmarkStart w:id="340" w:name="_Toc203643081"/>
      <w:bookmarkStart w:id="341" w:name="_Toc201655557"/>
      <w:r>
        <w:t>Deuxième partie :</w:t>
      </w:r>
      <w:bookmarkEnd w:id="337"/>
      <w:bookmarkEnd w:id="338"/>
      <w:r>
        <w:t xml:space="preserve"> Transformation structurelle du territoire marocain et risque accélératif migratoire de la population rurale</w:t>
      </w:r>
      <w:bookmarkEnd w:id="339"/>
      <w:bookmarkEnd w:id="340"/>
      <w:bookmarkEnd w:id="341"/>
      <w:r>
        <w:t xml:space="preserve"> </w:t>
      </w:r>
    </w:p>
    <w:p>
      <w:pPr>
        <w:spacing w:lineRule="auto" w:line="360" w:after="0" w:beforeAutospacing="0" w:afterAutospacing="0"/>
        <w:rPr>
          <w:rFonts w:ascii="Tahoma" w:hAnsi="Tahoma" w:cs="Tahoma" w:eastAsia="Times New Roman"/>
          <w:b w:val="1"/>
          <w:bCs w:val="1"/>
          <w:color w:val="000000" w:themeColor="text1"/>
          <w:sz w:val="28"/>
          <w:szCs w:val="28"/>
        </w:rPr>
      </w:pPr>
    </w:p>
    <w:p>
      <w:pPr>
        <w:spacing w:lineRule="auto" w:line="360" w:after="0"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La littérature sur les migrations couvre amplement le volet relatif à l</w:t>
      </w:r>
      <w:r>
        <w:rPr>
          <w:rFonts w:ascii="Tahoma" w:hAnsi="Tahoma" w:cs="Tahoma" w:eastAsia="Times New Roman"/>
          <w:sz w:val="24"/>
          <w:szCs w:val="24"/>
          <w:lang w:eastAsia="fr-FR"/>
        </w:rPr>
        <w:t>'</w:t>
      </w:r>
      <w:r>
        <w:rPr>
          <w:rFonts w:ascii="Tahoma" w:hAnsi="Tahoma" w:cs="Tahoma" w:eastAsia="Times New Roman"/>
          <w:sz w:val="24"/>
          <w:szCs w:val="24"/>
          <w:lang w:eastAsia="fr-FR"/>
        </w:rPr>
        <w:t>exode rural</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Néanmoins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 rythme accéléré de la dégradation de l</w:t>
      </w:r>
      <w:r>
        <w:rPr>
          <w:rFonts w:ascii="Tahoma" w:hAnsi="Tahoma" w:cs="Tahoma" w:eastAsia="Times New Roman"/>
          <w:sz w:val="24"/>
          <w:szCs w:val="24"/>
          <w:lang w:eastAsia="fr-FR"/>
        </w:rPr>
        <w:t>’</w:t>
      </w:r>
      <w:r>
        <w:rPr>
          <w:rFonts w:ascii="Tahoma" w:hAnsi="Tahoma" w:cs="Tahoma" w:eastAsia="Times New Roman"/>
          <w:sz w:val="24"/>
          <w:szCs w:val="24"/>
          <w:lang w:eastAsia="fr-FR"/>
        </w:rPr>
        <w:t>environnement naturel et les compromis économiques résultant de la transformation structurelle reconfigure la dynamique de la mobilité des populations</w:t>
      </w:r>
      <w:r>
        <w:rPr>
          <w:rFonts w:ascii="Tahoma" w:hAnsi="Tahoma" w:cs="Tahoma" w:eastAsia="Times New Roman"/>
          <w:sz w:val="24"/>
          <w:szCs w:val="24"/>
          <w:vertAlign w:val="superscript"/>
          <w:lang w:eastAsia="fr-FR"/>
        </w:rPr>
        <w:footnoteReference w:id="595"/>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Ceci s</w:t>
      </w:r>
      <w:r>
        <w:rPr>
          <w:rFonts w:ascii="Tahoma" w:hAnsi="Tahoma" w:cs="Tahoma" w:eastAsia="Times New Roman"/>
          <w:sz w:val="24"/>
          <w:szCs w:val="24"/>
          <w:lang w:eastAsia="fr-FR"/>
        </w:rPr>
        <w:t>’</w:t>
      </w:r>
      <w:r>
        <w:rPr>
          <w:rFonts w:ascii="Tahoma" w:hAnsi="Tahoma" w:cs="Tahoma" w:eastAsia="Times New Roman"/>
          <w:sz w:val="24"/>
          <w:szCs w:val="24"/>
          <w:lang w:eastAsia="fr-FR"/>
        </w:rPr>
        <w:t>impose à l</w:t>
      </w:r>
      <w:r>
        <w:rPr>
          <w:rFonts w:ascii="Tahoma" w:hAnsi="Tahoma" w:cs="Tahoma" w:eastAsia="Times New Roman"/>
          <w:sz w:val="24"/>
          <w:szCs w:val="24"/>
          <w:lang w:eastAsia="fr-FR"/>
        </w:rPr>
        <w:t>’</w:t>
      </w:r>
      <w:r>
        <w:rPr>
          <w:rFonts w:ascii="Tahoma" w:hAnsi="Tahoma" w:cs="Tahoma" w:eastAsia="Times New Roman"/>
          <w:sz w:val="24"/>
          <w:szCs w:val="24"/>
          <w:lang w:eastAsia="fr-FR"/>
        </w:rPr>
        <w:t>observation et interroge les actions publiques adoptées en matière de développement rural</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de migration</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de gestion des risques etc</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En effet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la conjonction et l</w:t>
      </w:r>
      <w:r>
        <w:rPr>
          <w:rFonts w:ascii="Tahoma" w:hAnsi="Tahoma" w:cs="Tahoma" w:eastAsia="Times New Roman"/>
          <w:sz w:val="24"/>
          <w:szCs w:val="24"/>
          <w:lang w:eastAsia="fr-FR"/>
        </w:rPr>
        <w:t>'</w:t>
      </w:r>
      <w:r>
        <w:rPr>
          <w:rFonts w:ascii="Tahoma" w:hAnsi="Tahoma" w:cs="Tahoma" w:eastAsia="Times New Roman"/>
          <w:sz w:val="24"/>
          <w:szCs w:val="24"/>
          <w:lang w:eastAsia="fr-FR"/>
        </w:rPr>
        <w:t>intensification de ces tendances soulèvent de sérieuses questions liées à la capacité de résistance des populations</w:t>
      </w:r>
      <w:r>
        <w:rPr>
          <w:rFonts w:ascii="Tahoma" w:hAnsi="Tahoma" w:cs="Tahoma" w:eastAsia="Times New Roman"/>
          <w:sz w:val="24"/>
          <w:szCs w:val="24"/>
          <w:vertAlign w:val="superscript"/>
          <w:lang w:eastAsia="fr-FR"/>
        </w:rPr>
        <w:footnoteReference w:id="596"/>
      </w:r>
      <w:r>
        <w:rPr>
          <w:rFonts w:ascii="Tahoma" w:hAnsi="Tahoma" w:cs="Tahoma" w:eastAsia="Times New Roman"/>
          <w:sz w:val="24"/>
          <w:szCs w:val="24"/>
          <w:lang w:eastAsia="fr-FR"/>
        </w:rPr>
        <w:t>.</w:t>
      </w:r>
    </w:p>
    <w:p>
      <w:pPr>
        <w:tabs>
          <w:tab w:val="left" w:pos="10348" w:leader="none"/>
          <w:tab w:val="left" w:pos="10490" w:leader="none"/>
          <w:tab w:val="left" w:pos="11340" w:leader="none"/>
        </w:tabs>
        <w:spacing w:lineRule="auto" w:line="360" w:beforeAutospacing="0" w:afterAutospacing="0"/>
        <w:ind w:right="6"/>
        <w:jc w:val="both"/>
        <w:rPr>
          <w:rFonts w:ascii="Tahoma" w:hAnsi="Tahoma" w:cs="Tahoma" w:eastAsia="Times New Roman"/>
          <w:sz w:val="24"/>
          <w:szCs w:val="24"/>
          <w:lang w:eastAsia="fr-FR"/>
        </w:rPr>
      </w:pPr>
      <w:r>
        <w:rPr>
          <w:rFonts w:ascii="Tahoma" w:hAnsi="Tahoma" w:cs="Tahoma" w:eastAsia="Times New Roman"/>
          <w:sz w:val="24"/>
          <w:szCs w:val="24"/>
          <w:lang w:eastAsia="fr-FR"/>
        </w:rPr>
        <w:t>Dans cette optique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il convient d</w:t>
      </w:r>
      <w:r>
        <w:rPr>
          <w:rFonts w:ascii="Tahoma" w:hAnsi="Tahoma" w:cs="Tahoma" w:eastAsia="Times New Roman"/>
          <w:sz w:val="24"/>
          <w:szCs w:val="24"/>
          <w:lang w:eastAsia="fr-FR"/>
        </w:rPr>
        <w:t>’</w:t>
      </w:r>
      <w:r>
        <w:rPr>
          <w:rFonts w:ascii="Tahoma" w:hAnsi="Tahoma" w:cs="Tahoma" w:eastAsia="Times New Roman"/>
          <w:sz w:val="24"/>
          <w:szCs w:val="24"/>
          <w:lang w:eastAsia="fr-FR"/>
        </w:rPr>
        <w:t>interpeller la politique d</w:t>
      </w:r>
      <w:r>
        <w:rPr>
          <w:rFonts w:ascii="Tahoma" w:hAnsi="Tahoma" w:cs="Tahoma" w:eastAsia="Times New Roman"/>
          <w:sz w:val="24"/>
          <w:szCs w:val="24"/>
          <w:lang w:eastAsia="fr-FR"/>
        </w:rPr>
        <w:t>’</w:t>
      </w:r>
      <w:r>
        <w:rPr>
          <w:rFonts w:ascii="Tahoma" w:hAnsi="Tahoma" w:cs="Tahoma" w:eastAsia="Times New Roman"/>
          <w:sz w:val="24"/>
          <w:szCs w:val="24"/>
          <w:lang w:eastAsia="fr-FR"/>
        </w:rPr>
        <w:t>aménagement du territoire vu qu</w:t>
      </w:r>
      <w:r>
        <w:rPr>
          <w:rFonts w:ascii="Tahoma" w:hAnsi="Tahoma" w:cs="Tahoma" w:eastAsia="Times New Roman"/>
          <w:sz w:val="24"/>
          <w:szCs w:val="24"/>
          <w:lang w:eastAsia="fr-FR"/>
        </w:rPr>
        <w:t>’</w:t>
      </w:r>
      <w:r>
        <w:rPr>
          <w:rFonts w:ascii="Tahoma" w:hAnsi="Tahoma" w:cs="Tahoma" w:eastAsia="Times New Roman"/>
          <w:sz w:val="24"/>
          <w:szCs w:val="24"/>
          <w:lang w:eastAsia="fr-FR"/>
        </w:rPr>
        <w:t>il s</w:t>
      </w:r>
      <w:r>
        <w:rPr>
          <w:rFonts w:ascii="Tahoma" w:hAnsi="Tahoma" w:cs="Tahoma" w:eastAsia="Times New Roman"/>
          <w:sz w:val="24"/>
          <w:szCs w:val="24"/>
          <w:lang w:eastAsia="fr-FR"/>
        </w:rPr>
        <w:t>’</w:t>
      </w:r>
      <w:r>
        <w:rPr>
          <w:rFonts w:ascii="Tahoma" w:hAnsi="Tahoma" w:cs="Tahoma" w:eastAsia="Times New Roman"/>
          <w:sz w:val="24"/>
          <w:szCs w:val="24"/>
          <w:lang w:eastAsia="fr-FR"/>
        </w:rPr>
        <w:t>agit d</w:t>
      </w:r>
      <w:r>
        <w:rPr>
          <w:rFonts w:ascii="Tahoma" w:hAnsi="Tahoma" w:cs="Tahoma" w:eastAsia="Times New Roman"/>
          <w:sz w:val="24"/>
          <w:szCs w:val="24"/>
          <w:lang w:eastAsia="fr-FR"/>
        </w:rPr>
        <w:t>’</w:t>
      </w:r>
      <w:r>
        <w:rPr>
          <w:rFonts w:ascii="Tahoma" w:hAnsi="Tahoma" w:cs="Tahoma" w:eastAsia="Times New Roman"/>
          <w:sz w:val="24"/>
          <w:szCs w:val="24"/>
          <w:lang w:eastAsia="fr-FR"/>
        </w:rPr>
        <w:t>une politique de prévention dont l</w:t>
      </w:r>
      <w:r>
        <w:rPr>
          <w:rFonts w:ascii="Tahoma" w:hAnsi="Tahoma" w:cs="Tahoma" w:eastAsia="Times New Roman"/>
          <w:sz w:val="24"/>
          <w:szCs w:val="24"/>
          <w:lang w:eastAsia="fr-FR"/>
        </w:rPr>
        <w:t>’</w:t>
      </w:r>
      <w:r>
        <w:rPr>
          <w:rFonts w:ascii="Tahoma" w:hAnsi="Tahoma" w:cs="Tahoma" w:eastAsia="Times New Roman"/>
          <w:sz w:val="24"/>
          <w:szCs w:val="24"/>
          <w:lang w:eastAsia="fr-FR"/>
        </w:rPr>
        <w:t>objectif est d</w:t>
      </w:r>
      <w:r>
        <w:rPr>
          <w:rFonts w:ascii="Tahoma" w:hAnsi="Tahoma" w:cs="Tahoma" w:eastAsia="Times New Roman"/>
          <w:sz w:val="24"/>
          <w:szCs w:val="24"/>
          <w:lang w:eastAsia="fr-FR"/>
        </w:rPr>
        <w:t>’</w:t>
      </w:r>
      <w:r>
        <w:rPr>
          <w:rFonts w:ascii="Tahoma" w:hAnsi="Tahoma" w:cs="Tahoma" w:eastAsia="Times New Roman"/>
          <w:sz w:val="24"/>
          <w:szCs w:val="24"/>
          <w:lang w:eastAsia="fr-FR"/>
        </w:rPr>
        <w:t>anticiper la manifestation éventuelle d</w:t>
      </w:r>
      <w:r>
        <w:rPr>
          <w:rFonts w:ascii="Tahoma" w:hAnsi="Tahoma" w:cs="Tahoma" w:eastAsia="Times New Roman"/>
          <w:sz w:val="24"/>
          <w:szCs w:val="24"/>
          <w:lang w:eastAsia="fr-FR"/>
        </w:rPr>
        <w:t>’</w:t>
      </w:r>
      <w:r>
        <w:rPr>
          <w:rFonts w:ascii="Tahoma" w:hAnsi="Tahoma" w:cs="Tahoma" w:eastAsia="Times New Roman"/>
          <w:sz w:val="24"/>
          <w:szCs w:val="24"/>
          <w:lang w:eastAsia="fr-FR"/>
        </w:rPr>
        <w:t>un risque en limitant ses effets destructeurs</w:t>
      </w:r>
      <w:r>
        <w:rPr>
          <w:rFonts w:ascii="Tahoma" w:hAnsi="Tahoma" w:cs="Tahoma" w:eastAsia="Times New Roman"/>
          <w:sz w:val="24"/>
          <w:szCs w:val="24"/>
          <w:vertAlign w:val="superscript"/>
          <w:lang w:eastAsia="fr-FR"/>
        </w:rPr>
        <w:footnoteReference w:id="597"/>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w:t>
      </w:r>
    </w:p>
    <w:p>
      <w:pPr>
        <w:tabs>
          <w:tab w:val="left" w:pos="10348" w:leader="none"/>
          <w:tab w:val="left" w:pos="10490" w:leader="none"/>
          <w:tab w:val="left" w:pos="11340" w:leader="none"/>
        </w:tabs>
        <w:spacing w:lineRule="auto" w:line="360" w:beforeAutospacing="0" w:afterAutospacing="0"/>
        <w:ind w:right="6"/>
        <w:jc w:val="both"/>
        <w:rPr>
          <w:rFonts w:ascii="Tahoma" w:hAnsi="Tahoma" w:cs="Tahoma" w:eastAsia="Times New Roman"/>
          <w:sz w:val="24"/>
          <w:szCs w:val="24"/>
          <w:lang w:eastAsia="fr-FR"/>
        </w:rPr>
      </w:pPr>
      <w:r>
        <w:rPr>
          <w:rFonts w:ascii="Tahoma" w:hAnsi="Tahoma" w:cs="Tahoma" w:eastAsia="Times New Roman"/>
          <w:sz w:val="24"/>
          <w:szCs w:val="24"/>
          <w:lang w:eastAsia="fr-FR"/>
        </w:rPr>
        <w:t>A ce propos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il convient de rappeler la réponse de Rousseau à Voltaire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qui interprétait le tremblement de terre de Lisbonne de 1755 </w:t>
      </w:r>
      <w:r>
        <w:rPr>
          <w:rFonts w:ascii="Tahoma" w:hAnsi="Tahoma" w:cs="Tahoma" w:eastAsia="Times New Roman"/>
          <w:sz w:val="24"/>
          <w:szCs w:val="24"/>
          <w:lang w:eastAsia="fr-FR"/>
        </w:rPr>
        <w:t>(</w:t>
      </w:r>
      <w:r>
        <w:rPr>
          <w:rFonts w:ascii="Tahoma" w:hAnsi="Tahoma" w:cs="Tahoma" w:eastAsia="Times New Roman"/>
          <w:sz w:val="24"/>
          <w:szCs w:val="24"/>
          <w:lang w:eastAsia="fr-FR"/>
        </w:rPr>
        <w:t>ayant fait plus de 40 000 victimes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comme une pure fatalité</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Dans une lettre datée du 18 août 1756</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il soulignait que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w:t>
      </w:r>
      <w:r>
        <w:rPr>
          <w:rFonts w:ascii="Tahoma" w:hAnsi="Tahoma" w:cs="Tahoma" w:eastAsia="Times New Roman"/>
          <w:sz w:val="24"/>
          <w:szCs w:val="24"/>
          <w:lang w:eastAsia="fr-FR"/>
        </w:rPr>
        <w:t>«</w:t>
      </w:r>
      <w:r>
        <w:rPr>
          <w:rFonts w:ascii="Tahoma" w:hAnsi="Tahoma" w:cs="Tahoma" w:eastAsia="Times New Roman"/>
          <w:sz w:val="24"/>
          <w:szCs w:val="24"/>
          <w:lang w:eastAsia="fr-FR"/>
        </w:rPr>
        <w:t> la nature n</w:t>
      </w:r>
      <w:r>
        <w:rPr>
          <w:rFonts w:ascii="Tahoma" w:hAnsi="Tahoma" w:cs="Tahoma" w:eastAsia="Times New Roman"/>
          <w:sz w:val="24"/>
          <w:szCs w:val="24"/>
          <w:lang w:eastAsia="fr-FR"/>
        </w:rPr>
        <w:t>'</w:t>
      </w:r>
      <w:r>
        <w:rPr>
          <w:rFonts w:ascii="Tahoma" w:hAnsi="Tahoma" w:cs="Tahoma" w:eastAsia="Times New Roman"/>
          <w:sz w:val="24"/>
          <w:szCs w:val="24"/>
          <w:lang w:eastAsia="fr-FR"/>
        </w:rPr>
        <w:t>avait point rassemblé là 20 000 maisons de 6 ou 7 étages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et que si les habitants de cette grande ville eussent été dispersés plus également et plus légèrement logés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le dégât eût été beaucoup moindre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et peut</w:t>
      </w:r>
      <w:r>
        <w:rPr>
          <w:rFonts w:ascii="Tahoma" w:hAnsi="Tahoma" w:cs="Tahoma" w:eastAsia="Times New Roman"/>
          <w:sz w:val="24"/>
          <w:szCs w:val="24"/>
          <w:lang w:eastAsia="fr-FR"/>
        </w:rPr>
        <w:t>-</w:t>
      </w:r>
      <w:r>
        <w:rPr>
          <w:rFonts w:ascii="Tahoma" w:hAnsi="Tahoma" w:cs="Tahoma" w:eastAsia="Times New Roman"/>
          <w:sz w:val="24"/>
          <w:szCs w:val="24"/>
          <w:lang w:eastAsia="fr-FR"/>
        </w:rPr>
        <w:t>être nul</w:t>
      </w:r>
      <w:r>
        <w:rPr>
          <w:rFonts w:ascii="Tahoma" w:hAnsi="Tahoma" w:cs="Tahoma" w:eastAsia="Times New Roman"/>
          <w:sz w:val="24"/>
          <w:szCs w:val="24"/>
          <w:vertAlign w:val="superscript"/>
          <w:lang w:eastAsia="fr-FR"/>
        </w:rPr>
        <w:footnoteReference w:id="598"/>
      </w:r>
      <w:r>
        <w:rPr>
          <w:rFonts w:ascii="Tahoma" w:hAnsi="Tahoma" w:cs="Tahoma" w:eastAsia="Times New Roman"/>
          <w:sz w:val="24"/>
          <w:szCs w:val="24"/>
          <w:vertAlign w:val="superscript"/>
          <w:lang w:eastAsia="fr-FR"/>
        </w:rPr>
        <w:t> </w:t>
      </w:r>
      <w:r>
        <w:rPr>
          <w:rFonts w:ascii="Tahoma" w:hAnsi="Tahoma" w:cs="Tahoma" w:eastAsia="Times New Roman"/>
          <w:sz w:val="24"/>
          <w:szCs w:val="24"/>
          <w:lang w:eastAsia="fr-FR"/>
        </w:rPr>
        <w:t>»</w:t>
      </w:r>
      <w:r>
        <w:rPr>
          <w:rFonts w:ascii="Tahoma" w:hAnsi="Tahoma" w:cs="Tahoma" w:eastAsia="Times New Roman"/>
          <w:sz w:val="24"/>
          <w:szCs w:val="24"/>
          <w:lang w:eastAsia="fr-FR"/>
        </w:rPr>
        <w:t>.</w:t>
      </w:r>
    </w:p>
    <w:p>
      <w:pPr>
        <w:tabs>
          <w:tab w:val="left" w:pos="10348" w:leader="none"/>
          <w:tab w:val="left" w:pos="10490" w:leader="none"/>
          <w:tab w:val="left" w:pos="11340" w:leader="none"/>
        </w:tabs>
        <w:spacing w:lineRule="auto" w:line="360" w:beforeAutospacing="0" w:afterAutospacing="0"/>
        <w:ind w:right="6"/>
        <w:jc w:val="both"/>
        <w:rPr>
          <w:rFonts w:ascii="Tahoma" w:hAnsi="Tahoma" w:cs="Tahoma" w:eastAsia="Verdana"/>
          <w:color w:val="000000" w:themeColor="text1"/>
          <w:sz w:val="24"/>
          <w:szCs w:val="24"/>
          <w:w w:val="85"/>
        </w:rPr>
      </w:pPr>
      <w:r>
        <w:rPr>
          <w:rFonts w:ascii="Tahoma" w:hAnsi="Tahoma" w:cs="Tahoma" w:eastAsia="Times New Roman"/>
          <w:sz w:val="24"/>
          <w:szCs w:val="24"/>
          <w:lang w:eastAsia="fr-FR"/>
        </w:rPr>
        <w:t>Aborder le risque sous l</w:t>
      </w:r>
      <w:r>
        <w:rPr>
          <w:rFonts w:ascii="Tahoma" w:hAnsi="Tahoma" w:cs="Tahoma" w:eastAsia="Times New Roman"/>
          <w:sz w:val="24"/>
          <w:szCs w:val="24"/>
          <w:lang w:eastAsia="fr-FR"/>
        </w:rPr>
        <w:t>’</w:t>
      </w:r>
      <w:r>
        <w:rPr>
          <w:rFonts w:ascii="Tahoma" w:hAnsi="Tahoma" w:cs="Tahoma" w:eastAsia="Times New Roman"/>
          <w:sz w:val="24"/>
          <w:szCs w:val="24"/>
          <w:lang w:eastAsia="fr-FR"/>
        </w:rPr>
        <w:t>angle de l</w:t>
      </w:r>
      <w:r>
        <w:rPr>
          <w:rFonts w:ascii="Tahoma" w:hAnsi="Tahoma" w:cs="Tahoma" w:eastAsia="Times New Roman"/>
          <w:sz w:val="24"/>
          <w:szCs w:val="24"/>
          <w:lang w:eastAsia="fr-FR"/>
        </w:rPr>
        <w:t>’</w:t>
      </w:r>
      <w:r>
        <w:rPr>
          <w:rFonts w:ascii="Tahoma" w:hAnsi="Tahoma" w:cs="Tahoma" w:eastAsia="Times New Roman"/>
          <w:sz w:val="24"/>
          <w:szCs w:val="24"/>
          <w:lang w:eastAsia="fr-FR"/>
        </w:rPr>
        <w:t>aménagement du territoire implique le passage d</w:t>
      </w:r>
      <w:r>
        <w:rPr>
          <w:rFonts w:ascii="Tahoma" w:hAnsi="Tahoma" w:cs="Tahoma" w:eastAsia="Times New Roman"/>
          <w:sz w:val="24"/>
          <w:szCs w:val="24"/>
          <w:lang w:eastAsia="fr-FR"/>
        </w:rPr>
        <w:t>’</w:t>
      </w:r>
      <w:r>
        <w:rPr>
          <w:rFonts w:ascii="Tahoma" w:hAnsi="Tahoma" w:cs="Tahoma" w:eastAsia="Times New Roman"/>
          <w:sz w:val="24"/>
          <w:szCs w:val="24"/>
          <w:lang w:eastAsia="fr-FR"/>
        </w:rPr>
        <w:t>une logique de probabilité principalement temporelle à une logique de probabilité spatiale</w:t>
      </w:r>
      <w:r>
        <w:rPr>
          <w:rFonts w:ascii="Tahoma" w:hAnsi="Tahoma" w:cs="Tahoma" w:eastAsia="Times New Roman"/>
          <w:sz w:val="24"/>
          <w:szCs w:val="24"/>
          <w:vertAlign w:val="superscript"/>
          <w:lang w:eastAsia="fr-FR"/>
        </w:rPr>
        <w:footnoteReference w:id="599"/>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démarche constitue un élément essentiel de la gestion territoriale du risque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Toutefois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plusieurs défis peuvent émerger</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notamment ceux liés aux arbitrages entre la continuité relative des phénomènes spatiaux associés aux risques </w:t>
      </w:r>
      <w:r>
        <w:rPr>
          <w:rFonts w:ascii="Tahoma" w:hAnsi="Tahoma" w:cs="Tahoma" w:eastAsia="Times New Roman"/>
          <w:sz w:val="24"/>
          <w:szCs w:val="24"/>
          <w:lang w:eastAsia="fr-FR"/>
        </w:rPr>
        <w:t>(</w:t>
      </w:r>
      <w:r>
        <w:rPr>
          <w:rFonts w:ascii="Tahoma" w:hAnsi="Tahoma" w:cs="Tahoma" w:eastAsia="Times New Roman"/>
          <w:sz w:val="24"/>
          <w:szCs w:val="24"/>
          <w:lang w:eastAsia="fr-FR"/>
        </w:rPr>
        <w:t>variable selon le type de risque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et la gestion territoriale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souvent discontinue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de ces phénomènes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délimitation de zones réglementées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protégées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de zones bénéficiant d</w:t>
      </w:r>
      <w:r>
        <w:rPr>
          <w:rFonts w:ascii="Tahoma" w:hAnsi="Tahoma" w:cs="Tahoma" w:eastAsia="Times New Roman"/>
          <w:sz w:val="24"/>
          <w:szCs w:val="24"/>
          <w:lang w:eastAsia="fr-FR"/>
        </w:rPr>
        <w:t>’</w:t>
      </w:r>
      <w:r>
        <w:rPr>
          <w:rFonts w:ascii="Tahoma" w:hAnsi="Tahoma" w:cs="Tahoma" w:eastAsia="Times New Roman"/>
          <w:sz w:val="24"/>
          <w:szCs w:val="24"/>
          <w:lang w:eastAsia="fr-FR"/>
        </w:rPr>
        <w:t>aides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ou encore </w:t>
      </w:r>
      <w:r>
        <w:rPr>
          <w:rFonts w:ascii="Tahoma" w:hAnsi="Tahoma" w:cs="Tahoma" w:eastAsia="Verdana"/>
          <w:color w:val="000000" w:themeColor="text1"/>
          <w:sz w:val="24"/>
          <w:szCs w:val="24"/>
          <w:w w:val="85"/>
        </w:rPr>
        <w:t xml:space="preserve">des aires déclarées en </w:t>
      </w:r>
      <w:r>
        <w:rPr>
          <w:rFonts w:ascii="Tahoma" w:hAnsi="Tahoma" w:cs="Tahoma" w:eastAsia="Verdana"/>
          <w:color w:val="000000" w:themeColor="text1"/>
          <w:sz w:val="24"/>
          <w:szCs w:val="24"/>
          <w:w w:val="85"/>
        </w:rPr>
        <w:t>«</w:t>
      </w:r>
      <w:r>
        <w:rPr>
          <w:rFonts w:ascii="Tahoma" w:hAnsi="Tahoma" w:cs="Tahoma" w:eastAsia="Verdana"/>
          <w:color w:val="000000" w:themeColor="text1"/>
          <w:sz w:val="24"/>
          <w:szCs w:val="24"/>
          <w:w w:val="85"/>
        </w:rPr>
        <w:t xml:space="preserve"> catastrophe naturelle </w:t>
      </w:r>
      <w:r>
        <w:rPr>
          <w:rFonts w:ascii="Tahoma" w:hAnsi="Tahoma" w:cs="Tahoma" w:eastAsia="Verdana"/>
          <w:color w:val="000000" w:themeColor="text1"/>
          <w:sz w:val="24"/>
          <w:szCs w:val="24"/>
          <w:w w:val="85"/>
        </w:rPr>
        <w:t>»</w:t>
      </w:r>
      <w:r>
        <w:rPr>
          <w:rFonts w:ascii="Tahoma" w:hAnsi="Tahoma" w:cs="Tahoma" w:eastAsia="Verdana"/>
          <w:color w:val="000000" w:themeColor="text1"/>
          <w:sz w:val="24"/>
          <w:szCs w:val="24"/>
          <w:w w:val="85"/>
        </w:rPr>
        <w:t>,</w:t>
      </w:r>
      <w:r>
        <w:rPr>
          <w:rFonts w:ascii="Tahoma" w:hAnsi="Tahoma" w:cs="Tahoma" w:eastAsia="Verdana"/>
          <w:color w:val="000000" w:themeColor="text1"/>
          <w:sz w:val="24"/>
          <w:szCs w:val="24"/>
          <w:w w:val="85"/>
        </w:rPr>
        <w:t xml:space="preserve"> etc</w:t>
      </w:r>
      <w:r>
        <w:rPr>
          <w:rFonts w:ascii="Tahoma" w:hAnsi="Tahoma" w:cs="Tahoma" w:eastAsia="Verdana"/>
          <w:color w:val="000000" w:themeColor="text1"/>
          <w:sz w:val="24"/>
          <w:szCs w:val="24"/>
          <w:w w:val="85"/>
        </w:rPr>
        <w:t>.</w:t>
      </w:r>
      <w:r>
        <w:rPr>
          <w:rFonts w:ascii="Tahoma" w:hAnsi="Tahoma" w:cs="Tahoma" w:eastAsia="Verdana"/>
          <w:color w:val="000000" w:themeColor="text1"/>
          <w:sz w:val="24"/>
          <w:szCs w:val="24"/>
          <w:w w:val="85"/>
        </w:rPr>
        <w:t xml:space="preserve"> Il convient également de prendre en compte l</w:t>
      </w:r>
      <w:r>
        <w:rPr>
          <w:rFonts w:ascii="Tahoma" w:hAnsi="Tahoma" w:cs="Tahoma" w:eastAsia="Verdana"/>
          <w:color w:val="000000" w:themeColor="text1"/>
          <w:sz w:val="24"/>
          <w:szCs w:val="24"/>
          <w:w w:val="85"/>
        </w:rPr>
        <w:t>’</w:t>
      </w:r>
      <w:r>
        <w:rPr>
          <w:rFonts w:ascii="Tahoma" w:hAnsi="Tahoma" w:cs="Tahoma" w:eastAsia="Verdana"/>
          <w:color w:val="000000" w:themeColor="text1"/>
          <w:sz w:val="24"/>
          <w:szCs w:val="24"/>
          <w:w w:val="85"/>
        </w:rPr>
        <w:t>obligation de gérer des emboîtements d</w:t>
      </w:r>
      <w:r>
        <w:rPr>
          <w:rFonts w:ascii="Tahoma" w:hAnsi="Tahoma" w:cs="Tahoma" w:eastAsia="Verdana"/>
          <w:color w:val="000000" w:themeColor="text1"/>
          <w:sz w:val="24"/>
          <w:szCs w:val="24"/>
          <w:w w:val="85"/>
        </w:rPr>
        <w:t>’</w:t>
      </w:r>
      <w:r>
        <w:rPr>
          <w:rFonts w:ascii="Tahoma" w:hAnsi="Tahoma" w:cs="Tahoma" w:eastAsia="Verdana"/>
          <w:color w:val="000000" w:themeColor="text1"/>
          <w:sz w:val="24"/>
          <w:szCs w:val="24"/>
          <w:w w:val="85"/>
        </w:rPr>
        <w:t>échelles et de responsabilités</w:t>
      </w:r>
      <w:r>
        <w:rPr>
          <w:rFonts w:ascii="Tahoma" w:hAnsi="Tahoma" w:cs="Tahoma" w:eastAsia="Verdana"/>
          <w:color w:val="000000" w:themeColor="text1"/>
          <w:sz w:val="24"/>
          <w:szCs w:val="24"/>
          <w:w w:val="85"/>
        </w:rPr>
        <w:t>,</w:t>
      </w:r>
      <w:r>
        <w:rPr>
          <w:rFonts w:ascii="Tahoma" w:hAnsi="Tahoma" w:cs="Tahoma" w:eastAsia="Verdana"/>
          <w:color w:val="000000" w:themeColor="text1"/>
          <w:sz w:val="24"/>
          <w:szCs w:val="24"/>
          <w:w w:val="85"/>
        </w:rPr>
        <w:t xml:space="preserve"> qui</w:t>
      </w:r>
      <w:r>
        <w:rPr>
          <w:rFonts w:ascii="Tahoma" w:hAnsi="Tahoma" w:cs="Tahoma" w:eastAsia="Verdana"/>
          <w:color w:val="000000" w:themeColor="text1"/>
          <w:sz w:val="24"/>
          <w:szCs w:val="24"/>
          <w:w w:val="85"/>
        </w:rPr>
        <w:t>,</w:t>
      </w:r>
      <w:r>
        <w:rPr>
          <w:rFonts w:ascii="Tahoma" w:hAnsi="Tahoma" w:cs="Tahoma" w:eastAsia="Verdana"/>
          <w:color w:val="000000" w:themeColor="text1"/>
          <w:sz w:val="24"/>
          <w:szCs w:val="24"/>
          <w:w w:val="85"/>
        </w:rPr>
        <w:t xml:space="preserve"> selon le risque en question</w:t>
      </w:r>
      <w:r>
        <w:rPr>
          <w:rFonts w:ascii="Tahoma" w:hAnsi="Tahoma" w:cs="Tahoma" w:eastAsia="Verdana"/>
          <w:color w:val="000000" w:themeColor="text1"/>
          <w:sz w:val="24"/>
          <w:szCs w:val="24"/>
          <w:w w:val="85"/>
        </w:rPr>
        <w:t>,</w:t>
      </w:r>
      <w:r>
        <w:rPr>
          <w:rFonts w:ascii="Tahoma" w:hAnsi="Tahoma" w:cs="Tahoma" w:eastAsia="Verdana"/>
          <w:color w:val="000000" w:themeColor="text1"/>
          <w:sz w:val="24"/>
          <w:szCs w:val="24"/>
          <w:w w:val="85"/>
        </w:rPr>
        <w:t xml:space="preserve"> s</w:t>
      </w:r>
      <w:r>
        <w:rPr>
          <w:rFonts w:ascii="Tahoma" w:hAnsi="Tahoma" w:cs="Tahoma" w:eastAsia="Verdana"/>
          <w:color w:val="000000" w:themeColor="text1"/>
          <w:sz w:val="24"/>
          <w:szCs w:val="24"/>
          <w:w w:val="85"/>
        </w:rPr>
        <w:t>’</w:t>
      </w:r>
      <w:r>
        <w:rPr>
          <w:rFonts w:ascii="Tahoma" w:hAnsi="Tahoma" w:cs="Tahoma" w:eastAsia="Verdana"/>
          <w:color w:val="000000" w:themeColor="text1"/>
          <w:sz w:val="24"/>
          <w:szCs w:val="24"/>
          <w:w w:val="85"/>
        </w:rPr>
        <w:t>étendent du niveau local au niveau global</w:t>
      </w:r>
      <w:r>
        <w:rPr>
          <w:rFonts w:ascii="Tahoma" w:hAnsi="Tahoma" w:cs="Tahoma" w:eastAsia="Verdana"/>
          <w:color w:val="000000" w:themeColor="text1"/>
          <w:sz w:val="24"/>
          <w:szCs w:val="24"/>
          <w:w w:val="85"/>
        </w:rPr>
        <w:t>.</w:t>
      </w:r>
      <w:r>
        <w:rPr>
          <w:rFonts w:ascii="Tahoma" w:hAnsi="Tahoma" w:cs="Tahoma" w:eastAsia="Verdana"/>
          <w:color w:val="000000" w:themeColor="text1"/>
          <w:sz w:val="24"/>
          <w:szCs w:val="24"/>
          <w:w w:val="85"/>
        </w:rPr>
        <w:t xml:space="preserve"> </w:t>
      </w:r>
    </w:p>
    <w:p>
      <w:pPr>
        <w:tabs>
          <w:tab w:val="left" w:pos="10348" w:leader="none"/>
          <w:tab w:val="left" w:pos="10490" w:leader="none"/>
          <w:tab w:val="left" w:pos="11340" w:leader="none"/>
        </w:tabs>
        <w:spacing w:lineRule="auto" w:line="360" w:beforeAutospacing="0" w:afterAutospacing="0"/>
        <w:ind w:right="6"/>
        <w:jc w:val="both"/>
        <w:rPr>
          <w:rFonts w:ascii="Tahoma" w:hAnsi="Tahoma" w:cs="Tahoma" w:eastAsia="Verdana"/>
          <w:color w:val="000000" w:themeColor="text1"/>
          <w:sz w:val="24"/>
          <w:szCs w:val="24"/>
          <w:w w:val="85"/>
        </w:rPr>
      </w:pPr>
      <w:r>
        <w:rPr>
          <w:rFonts w:ascii="Tahoma" w:hAnsi="Tahoma" w:cs="Tahoma" w:eastAsia="Verdana"/>
          <w:color w:val="000000" w:themeColor="text1"/>
          <w:sz w:val="24"/>
          <w:szCs w:val="24"/>
          <w:w w:val="85"/>
        </w:rPr>
        <w:t>La deuxième partie de cette thèse s’attache à une exploration rigoureuse, d’une part, de la configuration territoriale du Maroc rural (Chapitre I), et, d’autre part, à l’examen facteurs accélérateurs d’ébranler la stabilité démographique et socio-économique des populations relevant du territoire rural forestier de Korifla (Chapitre II).</w:t>
      </w:r>
    </w:p>
    <w:p>
      <w:pPr>
        <w:tabs>
          <w:tab w:val="left" w:pos="10348" w:leader="none"/>
          <w:tab w:val="left" w:pos="10490" w:leader="none"/>
          <w:tab w:val="left" w:pos="11340" w:leader="none"/>
        </w:tabs>
        <w:spacing w:lineRule="auto" w:line="360" w:beforeAutospacing="0" w:afterAutospacing="0"/>
        <w:ind w:right="6"/>
        <w:jc w:val="both"/>
        <w:rPr>
          <w:rFonts w:ascii="Tahoma" w:hAnsi="Tahoma" w:cs="Tahoma" w:eastAsia="Verdana"/>
          <w:color w:val="000000" w:themeColor="text1"/>
          <w:sz w:val="24"/>
          <w:szCs w:val="24"/>
          <w:w w:val="85"/>
        </w:rPr>
      </w:pPr>
      <w:r>
        <w:rPr>
          <w:rFonts w:ascii="Tahoma" w:hAnsi="Tahoma" w:cs="Tahoma" w:eastAsia="Verdana"/>
          <w:color w:val="000000" w:themeColor="text1"/>
          <w:sz w:val="24"/>
          <w:szCs w:val="24"/>
          <w:w w:val="85"/>
        </w:rPr>
        <w:t>Cette démarche analytique vise à déconstruire les mécanismes socio-spatiaux qui sous-tendent la dynamique des flux migratoires au sein d’un territoire situé à la croisée des exigences de conservation écologique et des mutations socio-économiques contemporaines.</w:t>
      </w:r>
    </w:p>
    <w:p>
      <w:pPr>
        <w:rPr>
          <w:rFonts w:ascii="Tahoma" w:hAnsi="Tahoma" w:cs="Tahoma" w:eastAsia="Verdana"/>
          <w:color w:val="000000" w:themeColor="text1"/>
          <w:sz w:val="24"/>
          <w:szCs w:val="24"/>
          <w:w w:val="85"/>
        </w:rPr>
      </w:pPr>
      <w:r>
        <w:rPr>
          <w:rFonts w:ascii="Tahoma" w:hAnsi="Tahoma" w:cs="Tahoma" w:eastAsia="Verdana"/>
          <w:color w:val="000000" w:themeColor="text1"/>
          <w:sz w:val="24"/>
          <w:szCs w:val="24"/>
          <w:w w:val="85"/>
        </w:rPr>
        <w:br w:type="page"/>
      </w:r>
    </w:p>
    <w:p>
      <w:pPr>
        <w:pStyle w:val="P2"/>
      </w:pPr>
      <w:bookmarkStart w:id="342" w:name="_Toc201570858"/>
      <w:bookmarkStart w:id="343" w:name="_Toc203643082"/>
      <w:bookmarkStart w:id="344" w:name="_Toc201655508"/>
      <w:bookmarkStart w:id="345" w:name="_Toc201570908"/>
      <w:r>
        <w:t>Chapitre 1 : Analyse de la configuration territoriale du Maroc rural</w:t>
      </w:r>
      <w:bookmarkEnd w:id="342"/>
      <w:bookmarkEnd w:id="343"/>
      <w:bookmarkEnd w:id="344"/>
      <w:bookmarkEnd w:id="345"/>
      <w:r>
        <w:t xml:space="preserve"> </w:t>
      </w:r>
    </w:p>
    <w:p>
      <w:pPr>
        <w:pStyle w:val="P2"/>
      </w:pPr>
    </w:p>
    <w:p>
      <w:pPr>
        <w:spacing w:lineRule="auto" w:line="360" w:after="360" w:beforeAutospacing="0" w:afterAutospacing="0"/>
        <w:jc w:val="both"/>
        <w:rPr>
          <w:color w:val="000000"/>
          <w:sz w:val="24"/>
          <w:szCs w:val="24"/>
          <w:shd w:val="clear" w:color="auto" w:fill="FFFFFF"/>
        </w:rPr>
      </w:pPr>
      <w:r>
        <w:rPr>
          <w:rFonts w:ascii="Tahoma" w:hAnsi="Tahoma" w:cs="Tahoma" w:eastAsia="Times New Roman"/>
          <w:color w:val="000000" w:themeColor="text1"/>
          <w:sz w:val="24"/>
          <w:szCs w:val="24"/>
        </w:rPr>
        <w:t>Le territoire marocain couvre une superficie supérieure à 710 000 km²</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constituant ainsi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espace de vie de ses habitants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le fondement physique de son enracinement historique et le pivot de ses activités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Les citoyens exploitent leurs ressources naturelles qu</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ils valorisent par leur savoir</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faire afin de satisfaire leurs besoins et de garantir leur bien</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être et la prospérité à leur descendance</w:t>
      </w:r>
      <w:r>
        <w:rPr>
          <w:rStyle w:val="C13"/>
          <w:color w:val="000000"/>
          <w:sz w:val="24"/>
          <w:szCs w:val="24"/>
          <w:shd w:val="clear" w:color="auto" w:fill="FFFFFF"/>
        </w:rPr>
        <w:footnoteReference w:id="600"/>
      </w:r>
      <w:r>
        <w:rPr>
          <w:color w:val="000000"/>
          <w:sz w:val="24"/>
          <w:szCs w:val="24"/>
          <w:shd w:val="clear" w:color="auto" w:fill="FFFFFF"/>
        </w:rPr>
        <w:t>.</w:t>
      </w:r>
    </w:p>
    <w:p>
      <w:pPr>
        <w:spacing w:lineRule="auto" w:line="360" w:after="360"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 xml:space="preserve">Le territoire marocain se distingue par </w:t>
      </w:r>
      <w:r>
        <w:rPr>
          <w:rFonts w:ascii="Tahoma" w:hAnsi="Tahoma" w:cs="Tahoma"/>
          <w:sz w:val="24"/>
          <w:szCs w:val="24"/>
        </w:rPr>
        <w:t>une diversité géographique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allant des plaines littorales méditerranéennes aux sommets montagneux de l</w:t>
      </w:r>
      <w:r>
        <w:rPr>
          <w:rFonts w:ascii="Tahoma" w:hAnsi="Tahoma" w:cs="Tahoma" w:eastAsia="Times New Roman"/>
          <w:sz w:val="24"/>
          <w:szCs w:val="24"/>
          <w:lang w:eastAsia="fr-FR"/>
        </w:rPr>
        <w:t>'</w:t>
      </w:r>
      <w:r>
        <w:rPr>
          <w:rFonts w:ascii="Tahoma" w:hAnsi="Tahoma" w:cs="Tahoma" w:eastAsia="Times New Roman"/>
          <w:sz w:val="24"/>
          <w:szCs w:val="24"/>
          <w:lang w:eastAsia="fr-FR"/>
        </w:rPr>
        <w:t>Atlas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en passant par de vastes étendues désertiques du Sahara</w:t>
      </w:r>
      <w:r>
        <w:rPr>
          <w:rStyle w:val="C13"/>
          <w:rFonts w:ascii="Tahoma" w:hAnsi="Tahoma" w:cs="Tahoma" w:eastAsia="Times New Roman"/>
          <w:sz w:val="24"/>
          <w:szCs w:val="24"/>
          <w:lang w:eastAsia="fr-FR"/>
        </w:rPr>
        <w:footnoteReference w:id="601"/>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mosaïque de paysages naturels abrite une population dont l</w:t>
      </w:r>
      <w:r>
        <w:rPr>
          <w:rFonts w:ascii="Tahoma" w:hAnsi="Tahoma" w:cs="Tahoma" w:eastAsia="Times New Roman"/>
          <w:sz w:val="24"/>
          <w:szCs w:val="24"/>
          <w:lang w:eastAsia="fr-FR"/>
        </w:rPr>
        <w:t>'</w:t>
      </w:r>
      <w:r>
        <w:rPr>
          <w:rFonts w:ascii="Tahoma" w:hAnsi="Tahoma" w:cs="Tahoma" w:eastAsia="Times New Roman"/>
          <w:sz w:val="24"/>
          <w:szCs w:val="24"/>
          <w:lang w:eastAsia="fr-FR"/>
        </w:rPr>
        <w:t>identité est profondément ancrée dans la dualité entre espaces urbains et ruraux</w:t>
      </w:r>
      <w:r>
        <w:rPr>
          <w:rFonts w:ascii="Tahoma" w:hAnsi="Tahoma" w:cs="Tahoma" w:eastAsia="Times New Roman"/>
          <w:sz w:val="24"/>
          <w:szCs w:val="24"/>
          <w:lang w:eastAsia="fr-FR"/>
        </w:rPr>
        <w:t>.</w:t>
      </w:r>
    </w:p>
    <w:p>
      <w:pPr>
        <w:spacing w:lineRule="auto" w:line="360" w:after="360"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Durant la période du protectorat français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espace rural marocain fut désigné sous le vocable de </w:t>
      </w:r>
      <w:r>
        <w:rPr>
          <w:rFonts w:ascii="Tahoma" w:hAnsi="Tahoma" w:cs="Tahoma" w:eastAsia="Times New Roman"/>
          <w:sz w:val="24"/>
          <w:szCs w:val="24"/>
          <w:lang w:eastAsia="fr-FR"/>
        </w:rPr>
        <w:t>"</w:t>
      </w:r>
      <w:r>
        <w:rPr>
          <w:rFonts w:ascii="Tahoma" w:hAnsi="Tahoma" w:cs="Tahoma" w:eastAsia="Times New Roman"/>
          <w:sz w:val="24"/>
          <w:szCs w:val="24"/>
          <w:lang w:eastAsia="fr-FR"/>
        </w:rPr>
        <w:t>Maroc inutile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w:t>
      </w:r>
      <w:r>
        <w:rPr>
          <w:rFonts w:ascii="Tahoma" w:hAnsi="Tahoma" w:cs="Tahoma" w:eastAsia="Times New Roman"/>
          <w:sz w:val="24"/>
          <w:szCs w:val="24"/>
          <w:lang w:eastAsia="fr-FR"/>
        </w:rPr>
        <w:t>(</w:t>
      </w:r>
      <w:r>
        <w:rPr>
          <w:rFonts w:ascii="Tahoma" w:hAnsi="Tahoma" w:cs="Tahoma" w:eastAsia="Times New Roman"/>
          <w:sz w:val="24"/>
          <w:szCs w:val="24"/>
          <w:lang w:eastAsia="fr-FR"/>
        </w:rPr>
        <w:t>Lyautey</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1921</w:t>
      </w:r>
      <w:r>
        <w:rPr>
          <w:rFonts w:ascii="Tahoma" w:hAnsi="Tahoma" w:cs="Tahoma" w:eastAsia="Times New Roman"/>
          <w:sz w:val="24"/>
          <w:szCs w:val="24"/>
          <w:lang w:eastAsia="fr-FR"/>
        </w:rPr>
        <w: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terminologie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loin d</w:t>
      </w:r>
      <w:r>
        <w:rPr>
          <w:rFonts w:ascii="Tahoma" w:hAnsi="Tahoma" w:cs="Tahoma" w:eastAsia="Times New Roman"/>
          <w:sz w:val="24"/>
          <w:szCs w:val="24"/>
          <w:lang w:eastAsia="fr-FR"/>
        </w:rPr>
        <w:t>'</w:t>
      </w:r>
      <w:r>
        <w:rPr>
          <w:rFonts w:ascii="Tahoma" w:hAnsi="Tahoma" w:cs="Tahoma" w:eastAsia="Times New Roman"/>
          <w:sz w:val="24"/>
          <w:szCs w:val="24"/>
          <w:lang w:eastAsia="fr-FR"/>
        </w:rPr>
        <w:t>être neutre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a engendré des répercussions structurelles et socio</w:t>
      </w:r>
      <w:r>
        <w:rPr>
          <w:rFonts w:ascii="Tahoma" w:hAnsi="Tahoma" w:cs="Tahoma" w:eastAsia="Times New Roman"/>
          <w:sz w:val="24"/>
          <w:szCs w:val="24"/>
          <w:lang w:eastAsia="fr-FR"/>
        </w:rPr>
        <w:t>-</w:t>
      </w:r>
      <w:r>
        <w:rPr>
          <w:rFonts w:ascii="Tahoma" w:hAnsi="Tahoma" w:cs="Tahoma" w:eastAsia="Times New Roman"/>
          <w:sz w:val="24"/>
          <w:szCs w:val="24"/>
          <w:lang w:eastAsia="fr-FR"/>
        </w:rPr>
        <w:t>économiques durables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dont l</w:t>
      </w:r>
      <w:r>
        <w:rPr>
          <w:rFonts w:ascii="Tahoma" w:hAnsi="Tahoma" w:cs="Tahoma" w:eastAsia="Times New Roman"/>
          <w:sz w:val="24"/>
          <w:szCs w:val="24"/>
          <w:lang w:eastAsia="fr-FR"/>
        </w:rPr>
        <w:t>'</w:t>
      </w:r>
      <w:r>
        <w:rPr>
          <w:rFonts w:ascii="Tahoma" w:hAnsi="Tahoma" w:cs="Tahoma" w:eastAsia="Times New Roman"/>
          <w:sz w:val="24"/>
          <w:szCs w:val="24"/>
          <w:lang w:eastAsia="fr-FR"/>
        </w:rPr>
        <w:t>influence se manifeste aujourd</w:t>
      </w:r>
      <w:r>
        <w:rPr>
          <w:rFonts w:ascii="Tahoma" w:hAnsi="Tahoma" w:cs="Tahoma" w:eastAsia="Times New Roman"/>
          <w:sz w:val="24"/>
          <w:szCs w:val="24"/>
          <w:lang w:eastAsia="fr-FR"/>
        </w:rPr>
        <w:t>'</w:t>
      </w:r>
      <w:r>
        <w:rPr>
          <w:rFonts w:ascii="Tahoma" w:hAnsi="Tahoma" w:cs="Tahoma" w:eastAsia="Times New Roman"/>
          <w:sz w:val="24"/>
          <w:szCs w:val="24"/>
          <w:lang w:eastAsia="fr-FR"/>
        </w:rPr>
        <w:t>hui dans les dynamiques sociales et le développement rural contemporains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w:t>
      </w:r>
      <w:r>
        <w:rPr>
          <w:rFonts w:ascii="Tahoma" w:hAnsi="Tahoma" w:cs="Tahoma" w:eastAsia="Times New Roman"/>
          <w:sz w:val="24"/>
          <w:szCs w:val="24"/>
          <w:lang w:eastAsia="fr-FR"/>
        </w:rPr>
        <w:t>'</w:t>
      </w:r>
      <w:r>
        <w:rPr>
          <w:rFonts w:ascii="Tahoma" w:hAnsi="Tahoma" w:cs="Tahoma" w:eastAsia="Times New Roman"/>
          <w:sz w:val="24"/>
          <w:szCs w:val="24"/>
          <w:lang w:eastAsia="fr-FR"/>
        </w:rPr>
        <w:t>analyse de cet héritage colonial s</w:t>
      </w:r>
      <w:r>
        <w:rPr>
          <w:rFonts w:ascii="Tahoma" w:hAnsi="Tahoma" w:cs="Tahoma" w:eastAsia="Times New Roman"/>
          <w:sz w:val="24"/>
          <w:szCs w:val="24"/>
          <w:lang w:eastAsia="fr-FR"/>
        </w:rPr>
        <w:t>'</w:t>
      </w:r>
      <w:r>
        <w:rPr>
          <w:rFonts w:ascii="Tahoma" w:hAnsi="Tahoma" w:cs="Tahoma" w:eastAsia="Times New Roman"/>
          <w:sz w:val="24"/>
          <w:szCs w:val="24"/>
          <w:lang w:eastAsia="fr-FR"/>
        </w:rPr>
        <w:t>avère cruciale pour appréhender les défis actuels en matière d</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aménagement du territoire et de réduction des disparités régionales au Maroc </w:t>
      </w:r>
      <w:r>
        <w:rPr>
          <w:rFonts w:ascii="Tahoma" w:hAnsi="Tahoma" w:cs="Tahoma" w:eastAsia="Times New Roman"/>
          <w:sz w:val="24"/>
          <w:szCs w:val="24"/>
          <w:lang w:eastAsia="fr-FR"/>
        </w:rPr>
        <w:t>(</w:t>
      </w:r>
      <w:r>
        <w:rPr>
          <w:rFonts w:ascii="Tahoma" w:hAnsi="Tahoma" w:cs="Tahoma" w:eastAsia="Times New Roman"/>
          <w:sz w:val="24"/>
          <w:szCs w:val="24"/>
          <w:lang w:eastAsia="fr-FR"/>
        </w:rPr>
        <w:t>Pacson</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1977</w:t>
      </w:r>
      <w:r>
        <w:rPr>
          <w:rFonts w:ascii="Tahoma" w:hAnsi="Tahoma" w:cs="Tahoma" w:eastAsia="Times New Roman"/>
          <w:sz w:val="24"/>
          <w:szCs w:val="24"/>
          <w:lang w:eastAsia="fr-FR"/>
        </w:rPr>
        <w:t>)</w:t>
      </w:r>
      <w:r>
        <w:rPr>
          <w:rStyle w:val="C13"/>
          <w:rFonts w:ascii="Tahoma" w:hAnsi="Tahoma" w:cs="Tahoma" w:eastAsia="Times New Roman"/>
          <w:sz w:val="24"/>
          <w:szCs w:val="24"/>
          <w:lang w:eastAsia="fr-FR"/>
        </w:rPr>
        <w:footnoteReference w:id="602"/>
      </w:r>
      <w:r>
        <w:rPr>
          <w:rFonts w:ascii="Tahoma" w:hAnsi="Tahoma" w:cs="Tahoma" w:eastAsia="Times New Roman"/>
          <w:sz w:val="24"/>
          <w:szCs w:val="24"/>
          <w:lang w:eastAsia="fr-FR"/>
        </w:rPr>
        <w:t>.</w:t>
      </w:r>
    </w:p>
    <w:p>
      <w:pPr>
        <w:spacing w:lineRule="auto" w:line="360" w:after="360"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Cette perspective historique permet de contextualiser les enjeux socio</w:t>
      </w:r>
      <w:r>
        <w:rPr>
          <w:rFonts w:ascii="Tahoma" w:hAnsi="Tahoma" w:cs="Tahoma" w:eastAsia="Times New Roman"/>
          <w:sz w:val="24"/>
          <w:szCs w:val="24"/>
          <w:lang w:eastAsia="fr-FR"/>
        </w:rPr>
        <w:t>-</w:t>
      </w:r>
      <w:r>
        <w:rPr>
          <w:rFonts w:ascii="Tahoma" w:hAnsi="Tahoma" w:cs="Tahoma" w:eastAsia="Times New Roman"/>
          <w:sz w:val="24"/>
          <w:szCs w:val="24"/>
          <w:lang w:eastAsia="fr-FR"/>
        </w:rPr>
        <w:t>économiques et spatiaux contemporains et de mieux orienter les politiques publiques ciblant un développement rural plus inclusif et équitable</w:t>
      </w:r>
      <w:r>
        <w:rPr>
          <w:rStyle w:val="C13"/>
          <w:rFonts w:ascii="Tahoma" w:hAnsi="Tahoma" w:cs="Tahoma"/>
          <w:sz w:val="24"/>
          <w:szCs w:val="24"/>
        </w:rPr>
        <w:footnoteReference w:id="603"/>
      </w:r>
      <w:r>
        <w:rPr>
          <w:rFonts w:ascii="Tahoma" w:hAnsi="Tahoma" w:cs="Tahoma"/>
          <w:sz w:val="24"/>
          <w:szCs w:val="24"/>
        </w:rPr>
        <w:t>.</w:t>
      </w:r>
      <w:r>
        <w:rPr>
          <w:rFonts w:ascii="Tahoma" w:hAnsi="Tahoma" w:cs="Tahoma"/>
          <w:sz w:val="24"/>
          <w:szCs w:val="24"/>
        </w:rPr>
        <w:t xml:space="preserve"> Cette dichotomie entre l</w:t>
      </w:r>
      <w:r>
        <w:rPr>
          <w:rFonts w:ascii="Tahoma" w:hAnsi="Tahoma" w:cs="Tahoma"/>
          <w:sz w:val="24"/>
          <w:szCs w:val="24"/>
        </w:rPr>
        <w:t>'</w:t>
      </w:r>
      <w:r>
        <w:rPr>
          <w:rFonts w:ascii="Tahoma" w:hAnsi="Tahoma" w:cs="Tahoma"/>
          <w:sz w:val="24"/>
          <w:szCs w:val="24"/>
        </w:rPr>
        <w:t>espace occupé et la densité démographique révèle les déséquilibres territoriaux qui caractérisent actuellement le développement au Maroc</w:t>
      </w:r>
      <w:r>
        <w:rPr>
          <w:rFonts w:ascii="Tahoma" w:hAnsi="Tahoma" w:cs="Tahoma"/>
          <w:sz w:val="24"/>
          <w:szCs w:val="24"/>
        </w:rPr>
        <w:t>.</w:t>
      </w:r>
      <w:r>
        <w:rPr>
          <w:rFonts w:ascii="Tahoma" w:hAnsi="Tahoma" w:cs="Tahoma"/>
          <w:sz w:val="24"/>
          <w:szCs w:val="24"/>
        </w:rPr>
        <w:t xml:space="preserve"> </w:t>
      </w:r>
      <w:r>
        <w:rPr>
          <w:rFonts w:ascii="Tahoma" w:hAnsi="Tahoma" w:cs="Tahoma" w:eastAsia="Times New Roman"/>
          <w:color w:val="000000" w:themeColor="text1"/>
          <w:sz w:val="24"/>
          <w:szCs w:val="24"/>
        </w:rPr>
        <w:t>A cet égard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une analyse approfondie de la question de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aménagement territorial 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avère nécessaire pour comprendre ces dynamiques spatiales et leurs implications socio</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économiques ayant contribué à façonner le paysage rural marocain</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w:t>
      </w:r>
    </w:p>
    <w:p>
      <w:pPr>
        <w:pStyle w:val="P3"/>
      </w:pPr>
      <w:bookmarkStart w:id="346" w:name="_Toc201570859"/>
      <w:bookmarkStart w:id="347" w:name="_Toc203643083"/>
      <w:bookmarkStart w:id="348" w:name="_Toc201655509"/>
      <w:bookmarkStart w:id="349" w:name="_Toc201570909"/>
      <w:r>
        <w:t>Première section : Conceptualisation du territoire et évolution de l’aménagement au Maroc</w:t>
      </w:r>
      <w:bookmarkEnd w:id="346"/>
      <w:bookmarkEnd w:id="347"/>
      <w:bookmarkEnd w:id="348"/>
      <w:bookmarkEnd w:id="349"/>
      <w:r>
        <w:t xml:space="preserve"> </w:t>
      </w:r>
    </w:p>
    <w:p>
      <w:pPr>
        <w:spacing w:lineRule="auto" w:line="360" w:after="0" w:beforeAutospacing="0" w:afterAutospacing="0"/>
        <w:jc w:val="both"/>
        <w:rPr>
          <w:rFonts w:ascii="Tahoma" w:hAnsi="Tahoma" w:cs="Tahoma" w:eastAsia="Times New Roman"/>
          <w:sz w:val="24"/>
          <w:szCs w:val="24"/>
          <w:lang w:eastAsia="fr-FR"/>
        </w:rPr>
      </w:pPr>
    </w:p>
    <w:p>
      <w:pPr>
        <w:spacing w:lineRule="auto" w:line="360" w:after="0" w:beforeAutospacing="0" w:afterAutospacing="0"/>
        <w:jc w:val="both"/>
        <w:rPr>
          <w:rFonts w:ascii="Tahoma" w:hAnsi="Tahoma" w:cs="Tahoma" w:eastAsia="Times New Roman"/>
          <w:color w:val="000000" w:themeColor="text1"/>
          <w:sz w:val="24"/>
          <w:szCs w:val="24"/>
        </w:rPr>
      </w:pPr>
      <w:r>
        <w:rPr>
          <w:rFonts w:ascii="Tahoma" w:hAnsi="Tahoma" w:cs="Tahoma" w:eastAsia="Times New Roman"/>
          <w:color w:val="000000" w:themeColor="text1"/>
          <w:sz w:val="24"/>
          <w:szCs w:val="24"/>
        </w:rPr>
        <w:t>La notion du territoire semble être accaparée par la majeure partie des sciences humaines et sociales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celle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ci créerait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une incontestable confusion et tendr</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ait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à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décrédibiliser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le territoire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en tant qu</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objet scientifique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vertAlign w:val="superscript"/>
        </w:rPr>
        <w:footnoteReference w:id="604"/>
      </w:r>
      <w:r>
        <w:rPr>
          <w:rFonts w:ascii="Tahoma" w:hAnsi="Tahoma" w:cs="Tahoma" w:eastAsia="Times New Roman"/>
          <w:color w:val="000000" w:themeColor="text1"/>
          <w:sz w:val="24"/>
          <w:szCs w:val="24"/>
        </w:rPr>
        <w:t>.</w:t>
      </w:r>
    </w:p>
    <w:p>
      <w:pPr>
        <w:spacing w:lineRule="auto" w:line="360" w:after="0" w:beforeAutospacing="0" w:afterAutospacing="0"/>
        <w:jc w:val="both"/>
        <w:rPr>
          <w:rFonts w:ascii="Tahoma" w:hAnsi="Tahoma" w:cs="Tahoma" w:eastAsia="Times New Roman"/>
          <w:color w:val="000000" w:themeColor="text1"/>
          <w:sz w:val="24"/>
          <w:szCs w:val="24"/>
        </w:rPr>
      </w:pPr>
      <w:r>
        <w:rPr>
          <w:rFonts w:ascii="Tahoma" w:hAnsi="Tahoma" w:cs="Tahoma" w:eastAsia="Times New Roman"/>
          <w:color w:val="000000" w:themeColor="text1"/>
          <w:sz w:val="24"/>
          <w:szCs w:val="24"/>
        </w:rPr>
        <w:t>Une clarification conceptuelle préalable est alors primordiale pour mieux appréhender les diverses significations que le territoire peut revêtir, et d’éviter ainsi les écueils d'une utilisation imprécise ou ambivalente du terme. L'enjeu consiste à distinguer les différentes acceptions du territoire (géographique, politique, juridique, économique, anthropique, éthologique, urbanistique …) et à identifier les relations complexes qui les relient.</w:t>
      </w:r>
    </w:p>
    <w:p>
      <w:pPr>
        <w:spacing w:lineRule="auto" w:line="360" w:after="0" w:beforeAutospacing="0" w:afterAutospacing="0"/>
        <w:jc w:val="both"/>
        <w:rPr>
          <w:rFonts w:ascii="Tahoma" w:hAnsi="Tahoma" w:cs="Tahoma" w:eastAsia="Times New Roman"/>
          <w:color w:val="000000" w:themeColor="text1"/>
          <w:sz w:val="24"/>
          <w:szCs w:val="24"/>
        </w:rPr>
      </w:pPr>
      <w:r>
        <w:rPr>
          <w:rFonts w:ascii="Tahoma" w:hAnsi="Tahoma" w:cs="Tahoma" w:eastAsia="Times New Roman"/>
          <w:color w:val="000000" w:themeColor="text1"/>
          <w:sz w:val="24"/>
          <w:szCs w:val="24"/>
        </w:rPr>
        <w:t>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un point de vue épistémologique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utilisation du concept de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territoire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pourrait potentiellement conférer une certaine légitimité aux recherches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tout en constituant un objet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étude apparemment commode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Il pourrait être perçu comme une sorte de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maille totale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Ainsi</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bien qu</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une géographie des territoires puisse revêtir une pertinence certaine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il serait assurément réducteur de limiter la géographie à la seule science des territoires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ou de considérer le territoire comme le nouveau paradigme exclusif de la géographie humaine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Il convient de maintenir une perspective critique et nuancée quant à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utilisation de ce concept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en reconnaissant sa valeur potentielle tout en évitant de lui accorder une centralité excessive</w:t>
      </w:r>
      <w:r>
        <w:rPr>
          <w:rFonts w:ascii="Tahoma" w:hAnsi="Tahoma" w:cs="Tahoma" w:eastAsia="Times New Roman"/>
          <w:color w:val="000000" w:themeColor="text1"/>
          <w:sz w:val="24"/>
          <w:szCs w:val="24"/>
          <w:vertAlign w:val="superscript"/>
        </w:rPr>
        <w:footnoteReference w:id="605"/>
      </w:r>
      <w:r>
        <w:rPr>
          <w:rFonts w:ascii="Tahoma" w:hAnsi="Tahoma" w:cs="Tahoma" w:eastAsia="Times New Roman"/>
          <w:color w:val="000000" w:themeColor="text1"/>
          <w:sz w:val="24"/>
          <w:szCs w:val="24"/>
        </w:rPr>
        <w:t>.</w:t>
      </w:r>
    </w:p>
    <w:p>
      <w:pPr>
        <w:spacing w:lineRule="auto" w:line="360" w:after="0" w:beforeAutospacing="0" w:afterAutospacing="0"/>
        <w:jc w:val="both"/>
        <w:rPr>
          <w:rFonts w:ascii="Tahoma" w:hAnsi="Tahoma" w:cs="Tahoma" w:eastAsia="Times New Roman"/>
          <w:color w:val="000000" w:themeColor="text1"/>
          <w:sz w:val="6"/>
          <w:szCs w:val="6"/>
        </w:rPr>
      </w:pPr>
    </w:p>
    <w:p>
      <w:pPr>
        <w:pStyle w:val="P4"/>
        <w:numPr>
          <w:ilvl w:val="0"/>
          <w:numId w:val="66"/>
        </w:numPr>
      </w:pPr>
      <w:bookmarkStart w:id="350" w:name="_Toc201570910"/>
      <w:bookmarkStart w:id="351" w:name="_Toc201655510"/>
      <w:r>
        <w:t xml:space="preserve"> </w:t>
      </w:r>
      <w:bookmarkStart w:id="352" w:name="_Toc203643084"/>
      <w:r>
        <w:t>Approches théoriques du concept de territoire</w:t>
      </w:r>
      <w:bookmarkEnd w:id="350"/>
      <w:bookmarkEnd w:id="351"/>
      <w:bookmarkEnd w:id="352"/>
      <w:r>
        <w:t xml:space="preserve">  </w:t>
      </w:r>
    </w:p>
    <w:p>
      <w:pPr>
        <w:pStyle w:val="P17"/>
        <w:spacing w:before="55" w:beforeAutospacing="0" w:afterAutospacing="0"/>
        <w:ind w:firstLine="0" w:left="1019"/>
        <w:rPr>
          <w:rFonts w:ascii="Tahoma" w:hAnsi="Tahoma" w:cs="Tahoma"/>
          <w:b w:val="1"/>
          <w:bCs w:val="1"/>
          <w:color w:val="000000" w:themeColor="text1"/>
          <w:sz w:val="24"/>
          <w:szCs w:val="24"/>
        </w:rPr>
      </w:pPr>
    </w:p>
    <w:p>
      <w:pPr>
        <w:pStyle w:val="P15"/>
        <w:spacing w:lineRule="auto" w:line="360" w:before="1" w:beforeAutospacing="0" w:afterAutospacing="0"/>
        <w:ind w:right="600"/>
        <w:jc w:val="both"/>
        <w:rPr>
          <w:rFonts w:ascii="Tahoma" w:hAnsi="Tahoma" w:cs="Tahoma"/>
          <w:color w:val="000000" w:themeColor="text1"/>
        </w:rPr>
      </w:pPr>
      <w:r>
        <w:rPr>
          <w:rFonts w:ascii="Tahoma" w:hAnsi="Tahoma" w:cs="Tahoma"/>
          <w:color w:val="000000" w:themeColor="text1"/>
        </w:rPr>
        <w:t xml:space="preserve">Le terme </w:t>
      </w:r>
      <w:r>
        <w:rPr>
          <w:rFonts w:ascii="Tahoma" w:hAnsi="Tahoma" w:cs="Tahoma"/>
          <w:color w:val="000000" w:themeColor="text1"/>
        </w:rPr>
        <w:t>«</w:t>
      </w:r>
      <w:r>
        <w:rPr>
          <w:rFonts w:ascii="Tahoma" w:hAnsi="Tahoma" w:cs="Tahoma"/>
          <w:color w:val="000000" w:themeColor="text1"/>
        </w:rPr>
        <w:t xml:space="preserve"> territoire </w:t>
      </w:r>
      <w:r>
        <w:rPr>
          <w:rFonts w:ascii="Tahoma" w:hAnsi="Tahoma" w:cs="Tahoma"/>
          <w:color w:val="000000" w:themeColor="text1"/>
        </w:rPr>
        <w:t>»</w:t>
      </w:r>
      <w:r>
        <w:rPr>
          <w:rFonts w:ascii="Tahoma" w:hAnsi="Tahoma" w:cs="Tahoma"/>
          <w:color w:val="000000" w:themeColor="text1"/>
        </w:rPr>
        <w:t xml:space="preserve"> est apparu dans la langue française au cours du XIIIe siècle et il ne s</w:t>
      </w:r>
      <w:r>
        <w:rPr>
          <w:rFonts w:ascii="Tahoma" w:hAnsi="Tahoma" w:cs="Tahoma"/>
          <w:color w:val="000000" w:themeColor="text1"/>
        </w:rPr>
        <w:t>’</w:t>
      </w:r>
      <w:r>
        <w:rPr>
          <w:rFonts w:ascii="Tahoma" w:hAnsi="Tahoma" w:cs="Tahoma"/>
          <w:color w:val="000000" w:themeColor="text1"/>
        </w:rPr>
        <w:t>est généralisé qu</w:t>
      </w:r>
      <w:r>
        <w:rPr>
          <w:rFonts w:ascii="Tahoma" w:hAnsi="Tahoma" w:cs="Tahoma"/>
          <w:color w:val="000000" w:themeColor="text1"/>
        </w:rPr>
        <w:t>’</w:t>
      </w:r>
      <w:r>
        <w:rPr>
          <w:rFonts w:ascii="Tahoma" w:hAnsi="Tahoma" w:cs="Tahoma"/>
          <w:color w:val="000000" w:themeColor="text1"/>
        </w:rPr>
        <w:t>au XVIIIe siècle</w:t>
      </w:r>
      <w:r>
        <w:rPr>
          <w:rFonts w:ascii="Tahoma" w:hAnsi="Tahoma" w:cs="Tahoma"/>
          <w:color w:val="000000" w:themeColor="text1"/>
        </w:rPr>
        <w:t>.</w:t>
      </w:r>
      <w:r>
        <w:rPr>
          <w:rFonts w:ascii="Tahoma" w:hAnsi="Tahoma" w:cs="Tahoma"/>
          <w:color w:val="000000" w:themeColor="text1"/>
        </w:rPr>
        <w:t xml:space="preserve"> Dans son Grand dictionnaire universel du XIXe siècle </w:t>
      </w:r>
      <w:r>
        <w:rPr>
          <w:rFonts w:ascii="Tahoma" w:hAnsi="Tahoma" w:cs="Tahoma"/>
          <w:color w:val="000000" w:themeColor="text1"/>
        </w:rPr>
        <w:t>(</w:t>
      </w:r>
      <w:r>
        <w:rPr>
          <w:rFonts w:ascii="Tahoma" w:hAnsi="Tahoma" w:cs="Tahoma"/>
          <w:color w:val="000000" w:themeColor="text1"/>
        </w:rPr>
        <w:t>1875</w:t>
      </w:r>
      <w:r>
        <w:rPr>
          <w:rFonts w:ascii="Tahoma" w:hAnsi="Tahoma" w:cs="Tahoma"/>
          <w:color w:val="000000" w:themeColor="text1"/>
        </w:rPr>
        <w:t>)</w:t>
      </w:r>
      <w:r>
        <w:rPr>
          <w:rFonts w:ascii="Tahoma" w:hAnsi="Tahoma" w:cs="Tahoma"/>
          <w:color w:val="000000" w:themeColor="text1"/>
        </w:rPr>
        <w:t>,</w:t>
      </w:r>
      <w:r>
        <w:rPr>
          <w:rFonts w:ascii="Tahoma" w:hAnsi="Tahoma" w:cs="Tahoma"/>
          <w:color w:val="000000" w:themeColor="text1"/>
        </w:rPr>
        <w:t xml:space="preserve"> Pierre Larousse mentionne que le mot vient du latin</w:t>
      </w:r>
      <w:r>
        <w:rPr>
          <w:rFonts w:ascii="Tahoma" w:hAnsi="Tahoma" w:cs="Tahoma"/>
          <w:color w:val="000000" w:themeColor="text1"/>
        </w:rPr>
        <w:t>,</w:t>
      </w:r>
      <w:r>
        <w:rPr>
          <w:rFonts w:ascii="Tahoma" w:hAnsi="Tahoma" w:cs="Tahoma"/>
          <w:color w:val="000000" w:themeColor="text1"/>
        </w:rPr>
        <w:t xml:space="preserve"> territorium</w:t>
      </w:r>
      <w:r>
        <w:rPr>
          <w:rFonts w:ascii="Tahoma" w:hAnsi="Tahoma" w:cs="Tahoma"/>
          <w:color w:val="000000" w:themeColor="text1"/>
        </w:rPr>
        <w:t>,</w:t>
      </w:r>
      <w:r>
        <w:rPr>
          <w:rFonts w:ascii="Tahoma" w:hAnsi="Tahoma" w:cs="Tahoma"/>
          <w:color w:val="000000" w:themeColor="text1"/>
        </w:rPr>
        <w:t xml:space="preserve"> dérivant de terra</w:t>
      </w:r>
      <w:r>
        <w:rPr>
          <w:rFonts w:ascii="Tahoma" w:hAnsi="Tahoma" w:cs="Tahoma"/>
          <w:color w:val="000000" w:themeColor="text1"/>
        </w:rPr>
        <w:t>,</w:t>
      </w:r>
      <w:r>
        <w:rPr>
          <w:rFonts w:ascii="Tahoma" w:hAnsi="Tahoma" w:cs="Tahoma"/>
          <w:color w:val="000000" w:themeColor="text1"/>
        </w:rPr>
        <w:t xml:space="preserve"> </w:t>
      </w:r>
      <w:r>
        <w:rPr>
          <w:rFonts w:ascii="Tahoma" w:hAnsi="Tahoma" w:cs="Tahoma"/>
          <w:color w:val="000000" w:themeColor="text1"/>
        </w:rPr>
        <w:t>«</w:t>
      </w:r>
      <w:r>
        <w:rPr>
          <w:rFonts w:ascii="Tahoma" w:hAnsi="Tahoma" w:cs="Tahoma"/>
          <w:color w:val="000000" w:themeColor="text1"/>
        </w:rPr>
        <w:t xml:space="preserve"> terre </w:t>
      </w:r>
      <w:r>
        <w:rPr>
          <w:rFonts w:ascii="Tahoma" w:hAnsi="Tahoma" w:cs="Tahoma"/>
          <w:color w:val="000000" w:themeColor="text1"/>
        </w:rPr>
        <w:t>»</w:t>
      </w:r>
      <w:r>
        <w:rPr>
          <w:rFonts w:ascii="Tahoma" w:hAnsi="Tahoma" w:cs="Tahoma"/>
          <w:color w:val="000000" w:themeColor="text1"/>
        </w:rPr>
        <w:t>,</w:t>
      </w:r>
      <w:r>
        <w:rPr>
          <w:rFonts w:ascii="Tahoma" w:hAnsi="Tahoma" w:cs="Tahoma"/>
          <w:color w:val="000000" w:themeColor="text1"/>
        </w:rPr>
        <w:t xml:space="preserve"> qui veut dire une </w:t>
      </w:r>
      <w:r>
        <w:rPr>
          <w:rFonts w:ascii="Tahoma" w:hAnsi="Tahoma" w:cs="Tahoma"/>
          <w:color w:val="000000" w:themeColor="text1"/>
        </w:rPr>
        <w:t>«</w:t>
      </w:r>
      <w:r>
        <w:rPr>
          <w:rFonts w:ascii="Tahoma" w:hAnsi="Tahoma" w:cs="Tahoma"/>
          <w:color w:val="000000" w:themeColor="text1"/>
        </w:rPr>
        <w:t xml:space="preserve"> étendue de pays qui ressortit à une autorité ou à une juridiction quelconque </w:t>
      </w:r>
      <w:r>
        <w:rPr>
          <w:rFonts w:ascii="Tahoma" w:hAnsi="Tahoma" w:cs="Tahoma"/>
          <w:color w:val="000000" w:themeColor="text1"/>
        </w:rPr>
        <w:t>»</w:t>
      </w:r>
      <w:r>
        <w:rPr>
          <w:color w:val="000000" w:themeColor="text1"/>
          <w:vertAlign w:val="superscript"/>
        </w:rPr>
        <w:footnoteReference w:id="606"/>
      </w:r>
      <w:r>
        <w:rPr>
          <w:rFonts w:ascii="Tahoma" w:hAnsi="Tahoma" w:cs="Tahoma"/>
          <w:color w:val="000000" w:themeColor="text1"/>
        </w:rPr>
        <w:t>.</w:t>
      </w:r>
    </w:p>
    <w:p>
      <w:pPr>
        <w:pStyle w:val="P15"/>
        <w:spacing w:lineRule="auto" w:line="360" w:before="1" w:beforeAutospacing="0" w:afterAutospacing="0"/>
        <w:ind w:right="600"/>
        <w:jc w:val="both"/>
        <w:rPr>
          <w:rFonts w:ascii="Tahoma" w:hAnsi="Tahoma" w:cs="Tahoma"/>
          <w:color w:val="000000" w:themeColor="text1"/>
        </w:rPr>
      </w:pPr>
      <w:r>
        <w:rPr>
          <w:rFonts w:ascii="Tahoma" w:hAnsi="Tahoma" w:cs="Tahoma"/>
          <w:color w:val="000000" w:themeColor="text1"/>
        </w:rPr>
        <w:t>Plus d</w:t>
      </w:r>
      <w:r>
        <w:rPr>
          <w:rFonts w:ascii="Tahoma" w:hAnsi="Tahoma" w:cs="Tahoma"/>
          <w:color w:val="000000" w:themeColor="text1"/>
        </w:rPr>
        <w:t>’</w:t>
      </w:r>
      <w:r>
        <w:rPr>
          <w:rFonts w:ascii="Tahoma" w:hAnsi="Tahoma" w:cs="Tahoma"/>
          <w:color w:val="000000" w:themeColor="text1"/>
        </w:rPr>
        <w:t>un siècle après</w:t>
      </w:r>
      <w:r>
        <w:rPr>
          <w:rFonts w:ascii="Tahoma" w:hAnsi="Tahoma" w:cs="Tahoma"/>
          <w:color w:val="000000" w:themeColor="text1"/>
        </w:rPr>
        <w:t>,</w:t>
      </w:r>
      <w:r>
        <w:rPr>
          <w:rFonts w:ascii="Tahoma" w:hAnsi="Tahoma" w:cs="Tahoma"/>
          <w:color w:val="000000" w:themeColor="text1"/>
        </w:rPr>
        <w:t xml:space="preserve"> Alain Rey</w:t>
      </w:r>
      <w:r>
        <w:rPr>
          <w:rFonts w:ascii="Tahoma" w:hAnsi="Tahoma" w:cs="Tahoma"/>
          <w:color w:val="000000" w:themeColor="text1"/>
        </w:rPr>
        <w:t>,</w:t>
      </w:r>
      <w:r>
        <w:rPr>
          <w:rFonts w:ascii="Tahoma" w:hAnsi="Tahoma" w:cs="Tahoma"/>
          <w:color w:val="000000" w:themeColor="text1"/>
        </w:rPr>
        <w:t xml:space="preserve"> dans le Dictionnaire historique de la langue française confirme que le mot français vient du latin</w:t>
      </w:r>
      <w:r>
        <w:rPr>
          <w:rFonts w:ascii="Tahoma" w:hAnsi="Tahoma" w:cs="Tahoma"/>
          <w:color w:val="000000" w:themeColor="text1"/>
        </w:rPr>
        <w:t>,</w:t>
      </w:r>
      <w:r>
        <w:rPr>
          <w:rFonts w:ascii="Tahoma" w:hAnsi="Tahoma" w:cs="Tahoma"/>
          <w:color w:val="000000" w:themeColor="text1"/>
        </w:rPr>
        <w:t xml:space="preserve"> territorium</w:t>
      </w:r>
      <w:r>
        <w:rPr>
          <w:rFonts w:ascii="Tahoma" w:hAnsi="Tahoma" w:cs="Tahoma"/>
          <w:color w:val="000000" w:themeColor="text1"/>
        </w:rPr>
        <w:t>,</w:t>
      </w:r>
      <w:r>
        <w:rPr>
          <w:rFonts w:ascii="Tahoma" w:hAnsi="Tahoma" w:cs="Tahoma"/>
          <w:color w:val="000000" w:themeColor="text1"/>
        </w:rPr>
        <w:t xml:space="preserve"> </w:t>
      </w:r>
      <w:r>
        <w:rPr>
          <w:rFonts w:ascii="Tahoma" w:hAnsi="Tahoma" w:cs="Tahoma"/>
          <w:color w:val="000000" w:themeColor="text1"/>
        </w:rPr>
        <w:t>«</w:t>
      </w:r>
      <w:r>
        <w:rPr>
          <w:rFonts w:ascii="Tahoma" w:hAnsi="Tahoma" w:cs="Tahoma"/>
          <w:color w:val="000000" w:themeColor="text1"/>
        </w:rPr>
        <w:t xml:space="preserve"> étendue sur laquelle vit un groupe humain </w:t>
      </w:r>
      <w:r>
        <w:rPr>
          <w:rFonts w:ascii="Tahoma" w:hAnsi="Tahoma" w:cs="Tahoma"/>
          <w:color w:val="000000" w:themeColor="text1"/>
        </w:rPr>
        <w:t>»</w:t>
      </w:r>
      <w:r>
        <w:rPr>
          <w:rFonts w:ascii="Tahoma" w:hAnsi="Tahoma" w:cs="Tahoma"/>
          <w:color w:val="000000" w:themeColor="text1"/>
        </w:rPr>
        <w:t>.</w:t>
      </w:r>
      <w:r>
        <w:rPr>
          <w:rFonts w:ascii="Tahoma" w:hAnsi="Tahoma" w:cs="Tahoma"/>
          <w:color w:val="000000" w:themeColor="text1"/>
        </w:rPr>
        <w:t xml:space="preserve"> Les deux dictionnaristes associent à ce terme</w:t>
      </w:r>
      <w:r>
        <w:rPr>
          <w:rFonts w:ascii="Tahoma" w:hAnsi="Tahoma" w:cs="Tahoma"/>
          <w:color w:val="000000" w:themeColor="text1"/>
        </w:rPr>
        <w:t>,</w:t>
      </w:r>
      <w:r>
        <w:rPr>
          <w:rFonts w:ascii="Tahoma" w:hAnsi="Tahoma" w:cs="Tahoma"/>
          <w:color w:val="000000" w:themeColor="text1"/>
        </w:rPr>
        <w:t xml:space="preserve"> </w:t>
      </w:r>
      <w:r>
        <w:rPr>
          <w:rFonts w:ascii="Tahoma" w:hAnsi="Tahoma" w:cs="Tahoma"/>
          <w:color w:val="000000" w:themeColor="text1"/>
        </w:rPr>
        <w:t>«</w:t>
      </w:r>
      <w:r>
        <w:rPr>
          <w:rFonts w:ascii="Tahoma" w:hAnsi="Tahoma" w:cs="Tahoma"/>
          <w:color w:val="000000" w:themeColor="text1"/>
        </w:rPr>
        <w:t xml:space="preserve"> territorial </w:t>
      </w:r>
      <w:r>
        <w:rPr>
          <w:rFonts w:ascii="Tahoma" w:hAnsi="Tahoma" w:cs="Tahoma"/>
          <w:color w:val="000000" w:themeColor="text1"/>
        </w:rPr>
        <w:t>»</w:t>
      </w:r>
      <w:r>
        <w:rPr>
          <w:rFonts w:ascii="Tahoma" w:hAnsi="Tahoma" w:cs="Tahoma"/>
          <w:color w:val="000000" w:themeColor="text1"/>
        </w:rPr>
        <w:t>,</w:t>
      </w:r>
      <w:r>
        <w:rPr>
          <w:rFonts w:ascii="Tahoma" w:hAnsi="Tahoma" w:cs="Tahoma"/>
          <w:color w:val="000000" w:themeColor="text1"/>
        </w:rPr>
        <w:t xml:space="preserve"> </w:t>
      </w:r>
      <w:r>
        <w:rPr>
          <w:rFonts w:ascii="Tahoma" w:hAnsi="Tahoma" w:cs="Tahoma"/>
          <w:color w:val="000000" w:themeColor="text1"/>
        </w:rPr>
        <w:t>«</w:t>
      </w:r>
      <w:r>
        <w:rPr>
          <w:rFonts w:ascii="Tahoma" w:hAnsi="Tahoma" w:cs="Tahoma"/>
          <w:color w:val="000000" w:themeColor="text1"/>
        </w:rPr>
        <w:t xml:space="preserve"> territorialité </w:t>
      </w:r>
      <w:r>
        <w:rPr>
          <w:rFonts w:ascii="Tahoma" w:hAnsi="Tahoma" w:cs="Tahoma"/>
          <w:color w:val="000000" w:themeColor="text1"/>
        </w:rPr>
        <w:t>»</w:t>
      </w:r>
      <w:r>
        <w:rPr>
          <w:rFonts w:ascii="Tahoma" w:hAnsi="Tahoma" w:cs="Tahoma"/>
          <w:color w:val="000000" w:themeColor="text1"/>
        </w:rPr>
        <w:t>,</w:t>
      </w:r>
      <w:r>
        <w:rPr>
          <w:rFonts w:ascii="Tahoma" w:hAnsi="Tahoma" w:cs="Tahoma"/>
          <w:color w:val="000000" w:themeColor="text1"/>
        </w:rPr>
        <w:t xml:space="preserve"> </w:t>
      </w:r>
      <w:r>
        <w:rPr>
          <w:rFonts w:ascii="Tahoma" w:hAnsi="Tahoma" w:cs="Tahoma"/>
          <w:color w:val="000000" w:themeColor="text1"/>
        </w:rPr>
        <w:t>«</w:t>
      </w:r>
      <w:r>
        <w:rPr>
          <w:rFonts w:ascii="Tahoma" w:hAnsi="Tahoma" w:cs="Tahoma"/>
          <w:color w:val="000000" w:themeColor="text1"/>
        </w:rPr>
        <w:t xml:space="preserve"> extra</w:t>
      </w:r>
      <w:r>
        <w:rPr>
          <w:rFonts w:ascii="Tahoma" w:hAnsi="Tahoma" w:cs="Tahoma"/>
          <w:color w:val="000000" w:themeColor="text1"/>
        </w:rPr>
        <w:t>-</w:t>
      </w:r>
      <w:r>
        <w:rPr>
          <w:rFonts w:ascii="Tahoma" w:hAnsi="Tahoma" w:cs="Tahoma"/>
          <w:color w:val="000000" w:themeColor="text1"/>
        </w:rPr>
        <w:t xml:space="preserve">territorialité </w:t>
      </w:r>
      <w:r>
        <w:rPr>
          <w:rFonts w:ascii="Tahoma" w:hAnsi="Tahoma" w:cs="Tahoma"/>
          <w:color w:val="000000" w:themeColor="text1"/>
        </w:rPr>
        <w:t>»</w:t>
      </w:r>
      <w:r>
        <w:rPr>
          <w:rFonts w:ascii="Tahoma" w:hAnsi="Tahoma" w:cs="Tahoma"/>
          <w:color w:val="000000" w:themeColor="text1"/>
        </w:rPr>
        <w:t>,</w:t>
      </w:r>
      <w:r>
        <w:rPr>
          <w:rFonts w:ascii="Tahoma" w:hAnsi="Tahoma" w:cs="Tahoma"/>
          <w:color w:val="000000" w:themeColor="text1"/>
        </w:rPr>
        <w:t xml:space="preserve"> </w:t>
      </w:r>
      <w:r>
        <w:rPr>
          <w:rFonts w:ascii="Tahoma" w:hAnsi="Tahoma" w:cs="Tahoma"/>
          <w:color w:val="000000" w:themeColor="text1"/>
        </w:rPr>
        <w:t>«</w:t>
      </w:r>
      <w:r>
        <w:rPr>
          <w:rFonts w:ascii="Tahoma" w:hAnsi="Tahoma" w:cs="Tahoma"/>
          <w:color w:val="000000" w:themeColor="text1"/>
        </w:rPr>
        <w:t xml:space="preserve"> territorialement </w:t>
      </w:r>
      <w:r>
        <w:rPr>
          <w:rFonts w:ascii="Tahoma" w:hAnsi="Tahoma" w:cs="Tahoma"/>
          <w:color w:val="000000" w:themeColor="text1"/>
        </w:rPr>
        <w:t>»</w:t>
      </w:r>
      <w:r>
        <w:rPr>
          <w:rFonts w:ascii="Tahoma" w:hAnsi="Tahoma" w:cs="Tahoma"/>
          <w:color w:val="000000" w:themeColor="text1"/>
        </w:rPr>
        <w:t>.</w:t>
      </w:r>
      <w:r>
        <w:rPr>
          <w:rFonts w:ascii="Tahoma" w:hAnsi="Tahoma" w:cs="Tahoma"/>
          <w:color w:val="000000" w:themeColor="text1"/>
        </w:rPr>
        <w:t xml:space="preserve"> Seul Alain Rey peut faire état de </w:t>
      </w:r>
      <w:r>
        <w:rPr>
          <w:rFonts w:ascii="Tahoma" w:hAnsi="Tahoma" w:cs="Tahoma"/>
          <w:color w:val="000000" w:themeColor="text1"/>
        </w:rPr>
        <w:t>«</w:t>
      </w:r>
      <w:r>
        <w:rPr>
          <w:rFonts w:ascii="Tahoma" w:hAnsi="Tahoma" w:cs="Tahoma"/>
          <w:color w:val="000000" w:themeColor="text1"/>
        </w:rPr>
        <w:t xml:space="preserve"> déterritorialiser </w:t>
      </w:r>
      <w:r>
        <w:rPr>
          <w:rFonts w:ascii="Tahoma" w:hAnsi="Tahoma" w:cs="Tahoma"/>
          <w:color w:val="000000" w:themeColor="text1"/>
        </w:rPr>
        <w:t>»</w:t>
      </w:r>
      <w:r>
        <w:rPr>
          <w:rFonts w:ascii="Tahoma" w:hAnsi="Tahoma" w:cs="Tahoma"/>
          <w:color w:val="000000" w:themeColor="text1"/>
        </w:rPr>
        <w:t xml:space="preserve"> et de </w:t>
      </w:r>
      <w:r>
        <w:rPr>
          <w:rFonts w:ascii="Tahoma" w:hAnsi="Tahoma" w:cs="Tahoma"/>
          <w:color w:val="000000" w:themeColor="text1"/>
        </w:rPr>
        <w:t>«</w:t>
      </w:r>
      <w:r>
        <w:rPr>
          <w:rFonts w:ascii="Tahoma" w:hAnsi="Tahoma" w:cs="Tahoma"/>
          <w:color w:val="000000" w:themeColor="text1"/>
        </w:rPr>
        <w:t xml:space="preserve"> déterritorialisation</w:t>
      </w:r>
      <w:r>
        <w:rPr>
          <w:rFonts w:ascii="Tahoma" w:hAnsi="Tahoma" w:cs="Tahoma"/>
          <w:color w:val="000000" w:themeColor="text1"/>
        </w:rPr>
        <w:t>»</w:t>
      </w:r>
      <w:r>
        <w:rPr>
          <w:rFonts w:ascii="Tahoma" w:hAnsi="Tahoma" w:cs="Tahoma"/>
          <w:color w:val="000000" w:themeColor="text1"/>
        </w:rPr>
        <w:t>,</w:t>
      </w:r>
      <w:r>
        <w:rPr>
          <w:rFonts w:ascii="Tahoma" w:hAnsi="Tahoma" w:cs="Tahoma"/>
          <w:color w:val="000000" w:themeColor="text1"/>
        </w:rPr>
        <w:t xml:space="preserve"> concepts qui seront élaborés par Gilles Deleuze et Félix Guattari</w:t>
      </w:r>
      <w:r>
        <w:rPr>
          <w:rFonts w:ascii="Tahoma" w:hAnsi="Tahoma" w:cs="Tahoma"/>
          <w:color w:val="000000" w:themeColor="text1"/>
        </w:rPr>
        <w:t>,</w:t>
      </w:r>
      <w:r>
        <w:rPr>
          <w:rFonts w:ascii="Tahoma" w:hAnsi="Tahoma" w:cs="Tahoma"/>
          <w:color w:val="000000" w:themeColor="text1"/>
        </w:rPr>
        <w:t xml:space="preserve"> dans Mille plateaux</w:t>
      </w:r>
      <w:r>
        <w:rPr>
          <w:rStyle w:val="C13"/>
          <w:rFonts w:ascii="Tahoma" w:hAnsi="Tahoma" w:cs="Tahoma"/>
          <w:color w:val="000000" w:themeColor="text1"/>
        </w:rPr>
        <w:footnoteReference w:id="607"/>
      </w:r>
      <w:r>
        <w:rPr>
          <w:rFonts w:ascii="Tahoma" w:hAnsi="Tahoma" w:cs="Tahoma"/>
          <w:color w:val="000000" w:themeColor="text1"/>
        </w:rPr>
        <w:t>.</w:t>
      </w:r>
    </w:p>
    <w:p>
      <w:pPr>
        <w:pStyle w:val="P5"/>
        <w:numPr>
          <w:ilvl w:val="0"/>
          <w:numId w:val="78"/>
        </w:numPr>
      </w:pPr>
      <w:bookmarkStart w:id="353" w:name="_Toc201655511"/>
      <w:bookmarkStart w:id="354" w:name="_Toc203643085"/>
      <w:r>
        <w:t>Polysémie du territoire : Exploration transdisciplinaire et contextualisation conceptuelle en sciences humaines et sociales</w:t>
      </w:r>
      <w:bookmarkEnd w:id="353"/>
      <w:bookmarkEnd w:id="354"/>
    </w:p>
    <w:p>
      <w:pPr>
        <w:pStyle w:val="P15"/>
        <w:spacing w:lineRule="auto" w:line="360" w:before="1" w:beforeAutospacing="0" w:afterAutospacing="0"/>
        <w:ind w:right="600"/>
        <w:jc w:val="both"/>
        <w:rPr>
          <w:rFonts w:ascii="Tahoma" w:hAnsi="Tahoma" w:cs="Tahoma"/>
          <w:color w:val="000000" w:themeColor="text1"/>
        </w:rPr>
      </w:pPr>
      <w:r>
        <w:rPr>
          <w:rFonts w:ascii="Tahoma" w:hAnsi="Tahoma" w:cs="Tahoma"/>
          <w:color w:val="000000" w:themeColor="text1"/>
        </w:rPr>
        <w:t>Dans le but d'appréhender la polysémie du concept de territoire, une exploration conceptuelle transdisciplinaire, embrassant diverses perspectives issues des sciences humaines et sociales, se révèle importante.</w:t>
      </w:r>
    </w:p>
    <w:p>
      <w:pPr>
        <w:pStyle w:val="P15"/>
        <w:spacing w:lineRule="auto" w:line="360" w:before="1" w:beforeAutospacing="0" w:afterAutospacing="0"/>
        <w:ind w:right="600"/>
        <w:jc w:val="both"/>
        <w:rPr>
          <w:rFonts w:ascii="Tahoma" w:hAnsi="Tahoma" w:cs="Tahoma"/>
          <w:color w:val="000000" w:themeColor="text1"/>
        </w:rPr>
      </w:pPr>
      <w:r>
        <w:rPr>
          <w:rFonts w:ascii="Tahoma" w:hAnsi="Tahoma" w:cs="Tahoma"/>
          <w:color w:val="000000" w:themeColor="text1"/>
        </w:rPr>
        <w:t>Cette démarche permettra de contextualiser les différentes acceptions du terme et de mettre en lumière la richesse et la complexité de ses applications dans des champs disciplinaires variés (par exemple, la géographie, la sociologie, l'anthropologie, les sciences politiques…).</w:t>
      </w:r>
    </w:p>
    <w:p>
      <w:pPr>
        <w:pStyle w:val="P15"/>
        <w:spacing w:lineRule="auto" w:line="360" w:before="1" w:beforeAutospacing="0" w:afterAutospacing="0"/>
        <w:ind w:right="600"/>
        <w:jc w:val="both"/>
        <w:rPr>
          <w:rFonts w:ascii="Tahoma" w:hAnsi="Tahoma" w:cs="Tahoma"/>
          <w:color w:val="000000" w:themeColor="text1"/>
          <w:sz w:val="10"/>
          <w:szCs w:val="10"/>
        </w:rPr>
      </w:pPr>
    </w:p>
    <w:p>
      <w:pPr>
        <w:pStyle w:val="P6"/>
        <w:numPr>
          <w:ilvl w:val="0"/>
          <w:numId w:val="49"/>
        </w:numPr>
        <w:rPr>
          <w:w w:val="85"/>
        </w:rPr>
      </w:pPr>
      <w:bookmarkStart w:id="355" w:name="_Toc201655512"/>
      <w:bookmarkStart w:id="356" w:name="_Toc203643086"/>
      <w:r>
        <w:rPr>
          <w:w w:val="85"/>
        </w:rPr>
        <w:t>Perspectives historiques et géographiques du territoire</w:t>
      </w:r>
      <w:bookmarkEnd w:id="355"/>
      <w:bookmarkEnd w:id="356"/>
      <w:r>
        <w:rPr>
          <w:w w:val="85"/>
        </w:rPr>
        <w:t xml:space="preserve"> </w:t>
      </w:r>
    </w:p>
    <w:p>
      <w:pPr>
        <w:rPr>
          <w:sz w:val="6"/>
          <w:szCs w:val="6"/>
          <w:lang w:eastAsia="fr-FR"/>
        </w:rPr>
      </w:pPr>
    </w:p>
    <w:p>
      <w:pPr>
        <w:tabs>
          <w:tab w:val="left" w:pos="1935" w:leader="none"/>
          <w:tab w:val="left" w:pos="1936" w:leader="none"/>
        </w:tabs>
        <w:spacing w:lineRule="auto" w:line="360" w:before="93" w:beforeAutospacing="0" w:afterAutospacing="0"/>
        <w:jc w:val="both"/>
        <w:rPr>
          <w:rFonts w:ascii="Tahoma" w:hAnsi="Tahoma" w:cs="Tahoma" w:eastAsia="Times New Roman"/>
          <w:color w:val="000000" w:themeColor="text1"/>
          <w:sz w:val="24"/>
          <w:szCs w:val="24"/>
        </w:rPr>
      </w:pPr>
      <w:r>
        <w:rPr>
          <w:rFonts w:ascii="Tahoma" w:hAnsi="Tahoma" w:cs="Tahoma" w:eastAsia="Times New Roman"/>
          <w:color w:val="000000" w:themeColor="text1"/>
          <w:sz w:val="24"/>
          <w:szCs w:val="24"/>
        </w:rPr>
        <w:t>Le territoire est un concept polysémique qui a été examiné par les historiens et les géographes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Les historiens constatent un vocabulaire foisonnant autour de ce terme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qui révèle surtout un souci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écriture plutôt que des réalités bien définies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Les géographes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quant à eux</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ont vu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évolution du concept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passant de la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région</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dans les années 1960 à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espace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dans les années 1970</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avant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être remplacé par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le territoire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à partir des années 1980</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dans une acception dépassant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aménagement du territoire</w:t>
      </w:r>
      <w:r>
        <w:rPr>
          <w:vertAlign w:val="superscript"/>
        </w:rPr>
        <w:footnoteReference w:id="608"/>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w:t>
      </w:r>
    </w:p>
    <w:p>
      <w:pPr>
        <w:spacing w:lineRule="auto" w:line="360" w:beforeAutospacing="0" w:afterAutospacing="0"/>
        <w:jc w:val="both"/>
        <w:rPr>
          <w:rFonts w:ascii="Tahoma" w:hAnsi="Tahoma" w:cs="Tahoma" w:eastAsia="Times New Roman"/>
          <w:color w:val="000000" w:themeColor="text1"/>
          <w:sz w:val="24"/>
          <w:szCs w:val="24"/>
        </w:rPr>
      </w:pPr>
      <w:r>
        <w:rPr>
          <w:rFonts w:ascii="Tahoma" w:hAnsi="Tahoma" w:cs="Tahoma" w:eastAsia="Times New Roman"/>
          <w:color w:val="000000" w:themeColor="text1"/>
          <w:sz w:val="24"/>
          <w:szCs w:val="24"/>
        </w:rPr>
        <w:t>Le territoire est défini comme une portion de la surface terrestre appropriée par un groupe social pour assurer sa reproduction et ses besoins vitaux</w:t>
      </w:r>
      <w:r>
        <w:footnoteReference w:id="609"/>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Il résulte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une action humaine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et devient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enjeu de pouvoirs concurrents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légitimé par les représentations symboliques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patrimoniales et imaginaires qu</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il génère au sein des populations qui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occupent</w:t>
      </w:r>
      <w:r>
        <w:rPr>
          <w:vertAlign w:val="superscript"/>
        </w:rPr>
        <w:footnoteReference w:id="610"/>
      </w:r>
      <w:r>
        <w:rPr>
          <w:rFonts w:ascii="Tahoma" w:hAnsi="Tahoma" w:cs="Tahoma" w:eastAsia="Times New Roman"/>
          <w:color w:val="000000" w:themeColor="text1"/>
          <w:sz w:val="24"/>
          <w:szCs w:val="24"/>
        </w:rPr>
        <w:t>.</w:t>
      </w:r>
    </w:p>
    <w:p>
      <w:pPr>
        <w:tabs>
          <w:tab w:val="left" w:pos="1935" w:leader="none"/>
          <w:tab w:val="left" w:pos="1936" w:leader="none"/>
        </w:tabs>
        <w:spacing w:lineRule="auto" w:line="360" w:before="93" w:beforeAutospacing="0" w:afterAutospacing="0"/>
        <w:jc w:val="both"/>
        <w:rPr>
          <w:rFonts w:ascii="Tahoma" w:hAnsi="Tahoma" w:cs="Tahoma" w:eastAsia="Times New Roman"/>
          <w:color w:val="000000" w:themeColor="text1"/>
          <w:sz w:val="24"/>
          <w:szCs w:val="24"/>
        </w:rPr>
      </w:pPr>
      <w:r>
        <w:rPr>
          <w:rFonts w:ascii="Tahoma" w:hAnsi="Tahoma" w:cs="Tahoma" w:eastAsia="Times New Roman"/>
          <w:color w:val="000000" w:themeColor="text1"/>
          <w:sz w:val="24"/>
          <w:szCs w:val="24"/>
        </w:rPr>
        <w:t>La réalité géographique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un territoire repose sur un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fait total culturel et géographique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inscrit dans une histoire spécifique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Selon Éric Dardel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le temps humain est un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temps pour</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le futur</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plutôt que le passé</w:t>
      </w:r>
      <w:r>
        <w:rPr>
          <w:vertAlign w:val="superscript"/>
        </w:rPr>
        <w:footnoteReference w:id="611"/>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Toute situation affective comporte une compréhension qui 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accompagne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une spatialisation dans des territoires géographiques et historiques</w:t>
      </w:r>
      <w:r>
        <w:rPr>
          <w:vertAlign w:val="superscript"/>
        </w:rPr>
        <w:footnoteReference w:id="612"/>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Le territoire correspond à la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patrie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au sens heideggérien de lieu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habitation où se déploie la présence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et non au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sol natal</w:t>
      </w:r>
      <w:r>
        <w:rPr>
          <w:rFonts w:ascii="Tahoma" w:hAnsi="Tahoma" w:cs="Tahoma" w:eastAsia="Times New Roman"/>
          <w:color w:val="000000" w:themeColor="text1"/>
          <w:sz w:val="24"/>
          <w:szCs w:val="24"/>
        </w:rPr>
        <w:t>"</w:t>
      </w:r>
      <w:r>
        <w:rPr>
          <w:rStyle w:val="C13"/>
          <w:rFonts w:ascii="Tahoma" w:hAnsi="Tahoma" w:cs="Tahoma" w:eastAsia="Times New Roman"/>
          <w:color w:val="000000" w:themeColor="text1"/>
          <w:sz w:val="24"/>
          <w:szCs w:val="24"/>
        </w:rPr>
        <w:footnoteReference w:id="613"/>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La langue y enveloppe les relations entre les individus</w:t>
      </w:r>
      <w:r>
        <w:rPr>
          <w:rFonts w:ascii="Tahoma" w:hAnsi="Tahoma" w:cs="Tahoma" w:eastAsia="Times New Roman"/>
          <w:color w:val="000000" w:themeColor="text1"/>
          <w:sz w:val="24"/>
          <w:szCs w:val="24"/>
        </w:rPr>
        <w:t>.</w:t>
      </w:r>
    </w:p>
    <w:p>
      <w:pPr>
        <w:pStyle w:val="P15"/>
        <w:spacing w:before="11" w:beforeAutospacing="0" w:afterAutospacing="0"/>
        <w:rPr>
          <w:rFonts w:ascii="Tahoma" w:hAnsi="Tahoma" w:cs="Tahoma"/>
          <w:color w:val="231F20"/>
          <w:sz w:val="4"/>
          <w:szCs w:val="4"/>
          <w:w w:val="85"/>
        </w:rPr>
      </w:pPr>
    </w:p>
    <w:p>
      <w:pPr>
        <w:pStyle w:val="P6"/>
        <w:rPr>
          <w:w w:val="85"/>
        </w:rPr>
      </w:pPr>
      <w:bookmarkStart w:id="357" w:name="_Toc201655513"/>
      <w:bookmarkStart w:id="358" w:name="_Toc203643087"/>
      <w:r>
        <w:rPr>
          <w:w w:val="85"/>
        </w:rPr>
        <w:t>Apports de l’éthologie à la compréhension territoriale</w:t>
      </w:r>
      <w:bookmarkEnd w:id="357"/>
      <w:bookmarkEnd w:id="358"/>
    </w:p>
    <w:p>
      <w:pPr>
        <w:pStyle w:val="P17"/>
        <w:tabs>
          <w:tab w:val="left" w:pos="2503" w:leader="none"/>
          <w:tab w:val="left" w:pos="2504" w:leader="none"/>
        </w:tabs>
        <w:spacing w:before="10" w:beforeAutospacing="0" w:afterAutospacing="0"/>
        <w:ind w:firstLine="0" w:left="2503"/>
        <w:rPr>
          <w:rFonts w:ascii="Tahoma" w:hAnsi="Tahoma" w:cs="Tahoma"/>
          <w:color w:val="231F20"/>
          <w:sz w:val="24"/>
          <w:szCs w:val="24"/>
          <w:w w:val="85"/>
        </w:rPr>
      </w:pPr>
    </w:p>
    <w:p>
      <w:pPr>
        <w:pStyle w:val="P15"/>
        <w:spacing w:lineRule="auto" w:line="360" w:before="76" w:beforeAutospacing="0" w:afterAutospacing="0"/>
        <w:jc w:val="both"/>
        <w:rPr>
          <w:rFonts w:ascii="Tahoma" w:hAnsi="Tahoma" w:cs="Tahoma"/>
          <w:color w:val="000000" w:themeColor="text1"/>
        </w:rPr>
      </w:pPr>
      <w:r>
        <w:rPr>
          <w:rFonts w:ascii="Tahoma" w:hAnsi="Tahoma" w:cs="Tahoma"/>
          <w:color w:val="000000" w:themeColor="text1"/>
        </w:rPr>
        <w:t>Dans le contexte des disciplines scientifiques autres que la géographie</w:t>
      </w:r>
      <w:r>
        <w:rPr>
          <w:rFonts w:ascii="Tahoma" w:hAnsi="Tahoma" w:cs="Tahoma"/>
          <w:color w:val="000000" w:themeColor="text1"/>
        </w:rPr>
        <w:t>,</w:t>
      </w:r>
      <w:r>
        <w:rPr>
          <w:rFonts w:ascii="Tahoma" w:hAnsi="Tahoma" w:cs="Tahoma"/>
          <w:color w:val="000000" w:themeColor="text1"/>
        </w:rPr>
        <w:t xml:space="preserve"> ce concept trouve une résonance particulière en éthologie</w:t>
      </w:r>
      <w:r>
        <w:rPr>
          <w:rFonts w:ascii="Tahoma" w:hAnsi="Tahoma" w:cs="Tahoma"/>
          <w:color w:val="000000" w:themeColor="text1"/>
        </w:rPr>
        <w:t>,</w:t>
      </w:r>
      <w:r>
        <w:rPr>
          <w:rFonts w:ascii="Tahoma" w:hAnsi="Tahoma" w:cs="Tahoma"/>
          <w:color w:val="000000" w:themeColor="text1"/>
        </w:rPr>
        <w:t xml:space="preserve"> définie comme l</w:t>
      </w:r>
      <w:r>
        <w:rPr>
          <w:rFonts w:ascii="Tahoma" w:hAnsi="Tahoma" w:cs="Tahoma"/>
          <w:color w:val="000000" w:themeColor="text1"/>
        </w:rPr>
        <w:t>'</w:t>
      </w:r>
      <w:r>
        <w:rPr>
          <w:rFonts w:ascii="Tahoma" w:hAnsi="Tahoma" w:cs="Tahoma"/>
          <w:color w:val="000000" w:themeColor="text1"/>
        </w:rPr>
        <w:t>étude systématique du comportement animal dans son milieu naturel</w:t>
      </w:r>
      <w:r>
        <w:rPr>
          <w:rStyle w:val="C13"/>
          <w:rFonts w:ascii="Tahoma" w:hAnsi="Tahoma" w:cs="Tahoma"/>
          <w:color w:val="000000" w:themeColor="text1"/>
        </w:rPr>
        <w:footnoteReference w:id="614"/>
      </w:r>
      <w:r>
        <w:rPr>
          <w:rFonts w:ascii="Tahoma" w:hAnsi="Tahoma" w:cs="Tahoma"/>
          <w:color w:val="000000" w:themeColor="text1"/>
        </w:rPr>
        <w:t>.</w:t>
      </w:r>
      <w:r>
        <w:rPr>
          <w:rFonts w:ascii="Tahoma" w:hAnsi="Tahoma" w:cs="Tahoma"/>
          <w:color w:val="000000" w:themeColor="text1"/>
        </w:rPr>
        <w:t xml:space="preserve"> Cette science</w:t>
      </w:r>
      <w:r>
        <w:rPr>
          <w:rFonts w:ascii="Tahoma" w:hAnsi="Tahoma" w:cs="Tahoma"/>
          <w:color w:val="000000" w:themeColor="text1"/>
        </w:rPr>
        <w:t>,</w:t>
      </w:r>
      <w:r>
        <w:rPr>
          <w:rFonts w:ascii="Tahoma" w:hAnsi="Tahoma" w:cs="Tahoma"/>
          <w:color w:val="000000" w:themeColor="text1"/>
        </w:rPr>
        <w:t xml:space="preserve"> qui s</w:t>
      </w:r>
      <w:r>
        <w:rPr>
          <w:rFonts w:ascii="Tahoma" w:hAnsi="Tahoma" w:cs="Tahoma"/>
          <w:color w:val="000000" w:themeColor="text1"/>
        </w:rPr>
        <w:t>'</w:t>
      </w:r>
      <w:r>
        <w:rPr>
          <w:rFonts w:ascii="Tahoma" w:hAnsi="Tahoma" w:cs="Tahoma"/>
          <w:color w:val="000000" w:themeColor="text1"/>
        </w:rPr>
        <w:t>intéresse aux mécanismes comportementaux des espèces animales</w:t>
      </w:r>
      <w:r>
        <w:rPr>
          <w:rFonts w:ascii="Tahoma" w:hAnsi="Tahoma" w:cs="Tahoma"/>
          <w:color w:val="000000" w:themeColor="text1"/>
        </w:rPr>
        <w:t>,</w:t>
      </w:r>
      <w:r>
        <w:rPr>
          <w:rFonts w:ascii="Tahoma" w:hAnsi="Tahoma" w:cs="Tahoma"/>
          <w:color w:val="000000" w:themeColor="text1"/>
        </w:rPr>
        <w:t xml:space="preserve"> a intégré ce terme dans son appareil conceptuel fondamental</w:t>
      </w:r>
      <w:r>
        <w:rPr>
          <w:rFonts w:ascii="Tahoma" w:hAnsi="Tahoma" w:cs="Tahoma"/>
          <w:color w:val="000000" w:themeColor="text1"/>
        </w:rPr>
        <w:t>.</w:t>
      </w:r>
      <w:r>
        <w:rPr>
          <w:rFonts w:ascii="Tahoma" w:hAnsi="Tahoma" w:cs="Tahoma"/>
          <w:color w:val="000000" w:themeColor="text1"/>
        </w:rPr>
        <w:t xml:space="preserve"> En effet</w:t>
      </w:r>
      <w:r>
        <w:rPr>
          <w:rFonts w:ascii="Tahoma" w:hAnsi="Tahoma" w:cs="Tahoma"/>
          <w:color w:val="000000" w:themeColor="text1"/>
        </w:rPr>
        <w:t>,</w:t>
      </w:r>
      <w:r>
        <w:rPr>
          <w:rFonts w:ascii="Tahoma" w:hAnsi="Tahoma" w:cs="Tahoma"/>
          <w:color w:val="000000" w:themeColor="text1"/>
        </w:rPr>
        <w:t xml:space="preserve"> des scientifiques comme Uexküll</w:t>
      </w:r>
      <w:r>
        <w:rPr>
          <w:rFonts w:ascii="Tahoma" w:hAnsi="Tahoma" w:cs="Tahoma"/>
          <w:color w:val="000000" w:themeColor="text1"/>
        </w:rPr>
        <w:t>,</w:t>
      </w:r>
      <w:r>
        <w:rPr>
          <w:rFonts w:ascii="Tahoma" w:hAnsi="Tahoma" w:cs="Tahoma"/>
          <w:color w:val="000000" w:themeColor="text1"/>
        </w:rPr>
        <w:t xml:space="preserve"> Buytendijk</w:t>
      </w:r>
      <w:r>
        <w:rPr>
          <w:rFonts w:ascii="Tahoma" w:hAnsi="Tahoma" w:cs="Tahoma"/>
          <w:color w:val="000000" w:themeColor="text1"/>
        </w:rPr>
        <w:t>,</w:t>
      </w:r>
      <w:r>
        <w:rPr>
          <w:rFonts w:ascii="Tahoma" w:hAnsi="Tahoma" w:cs="Tahoma"/>
          <w:color w:val="000000" w:themeColor="text1"/>
        </w:rPr>
        <w:t xml:space="preserve"> Lorenz</w:t>
      </w:r>
      <w:r>
        <w:rPr>
          <w:rFonts w:ascii="Tahoma" w:hAnsi="Tahoma" w:cs="Tahoma"/>
          <w:color w:val="000000" w:themeColor="text1"/>
        </w:rPr>
        <w:t>,</w:t>
      </w:r>
      <w:r>
        <w:rPr>
          <w:rFonts w:ascii="Tahoma" w:hAnsi="Tahoma" w:cs="Tahoma"/>
          <w:color w:val="000000" w:themeColor="text1"/>
        </w:rPr>
        <w:t xml:space="preserve"> Tinbergen et Eibl</w:t>
      </w:r>
      <w:r>
        <w:rPr>
          <w:rFonts w:ascii="Tahoma" w:hAnsi="Tahoma" w:cs="Tahoma"/>
          <w:color w:val="000000" w:themeColor="text1"/>
        </w:rPr>
        <w:t>-</w:t>
      </w:r>
      <w:r>
        <w:rPr>
          <w:rFonts w:ascii="Tahoma" w:hAnsi="Tahoma" w:cs="Tahoma"/>
          <w:color w:val="000000" w:themeColor="text1"/>
        </w:rPr>
        <w:t>Eibesfeldt ont approfondi cette notion à travers l</w:t>
      </w:r>
      <w:r>
        <w:rPr>
          <w:rFonts w:ascii="Tahoma" w:hAnsi="Tahoma" w:cs="Tahoma"/>
          <w:color w:val="000000" w:themeColor="text1"/>
        </w:rPr>
        <w:t>'</w:t>
      </w:r>
      <w:r>
        <w:rPr>
          <w:rFonts w:ascii="Tahoma" w:hAnsi="Tahoma" w:cs="Tahoma"/>
          <w:color w:val="000000" w:themeColor="text1"/>
        </w:rPr>
        <w:t>observation comparative des animaux et des plantes</w:t>
      </w:r>
      <w:r>
        <w:rPr>
          <w:rFonts w:ascii="Tahoma" w:hAnsi="Tahoma" w:cs="Tahoma"/>
          <w:color w:val="000000" w:themeColor="text1"/>
        </w:rPr>
        <w:t>,</w:t>
      </w:r>
      <w:r>
        <w:rPr>
          <w:rFonts w:ascii="Tahoma" w:hAnsi="Tahoma" w:cs="Tahoma"/>
          <w:color w:val="000000" w:themeColor="text1"/>
        </w:rPr>
        <w:t xml:space="preserve"> dans le but de mieux comprendre le comportement humain</w:t>
      </w:r>
      <w:r>
        <w:rPr>
          <w:rStyle w:val="C13"/>
          <w:rFonts w:ascii="Tahoma" w:hAnsi="Tahoma" w:cs="Tahoma"/>
          <w:color w:val="000000" w:themeColor="text1"/>
        </w:rPr>
        <w:footnoteReference w:id="615"/>
      </w:r>
      <w:r>
        <w:rPr>
          <w:rFonts w:ascii="Tahoma" w:hAnsi="Tahoma" w:cs="Tahoma"/>
          <w:color w:val="000000" w:themeColor="text1"/>
        </w:rPr>
        <w:t>.</w:t>
      </w:r>
      <w:r>
        <w:rPr>
          <w:rFonts w:ascii="Tahoma" w:hAnsi="Tahoma" w:cs="Tahoma"/>
          <w:color w:val="000000" w:themeColor="text1"/>
        </w:rPr>
        <w:t xml:space="preserve"> Leur vocabulaire technique inclut des termes comme </w:t>
      </w:r>
      <w:r>
        <w:rPr>
          <w:rFonts w:ascii="Tahoma" w:hAnsi="Tahoma" w:cs="Tahoma"/>
          <w:color w:val="000000" w:themeColor="text1"/>
        </w:rPr>
        <w:t>"</w:t>
      </w:r>
      <w:r>
        <w:rPr>
          <w:rFonts w:ascii="Tahoma" w:hAnsi="Tahoma" w:cs="Tahoma"/>
          <w:color w:val="000000" w:themeColor="text1"/>
        </w:rPr>
        <w:t>habitat</w:t>
      </w:r>
      <w:r>
        <w:rPr>
          <w:rFonts w:ascii="Tahoma" w:hAnsi="Tahoma" w:cs="Tahoma"/>
          <w:color w:val="000000" w:themeColor="text1"/>
        </w:rPr>
        <w:t>"</w:t>
      </w:r>
      <w:r>
        <w:rPr>
          <w:rFonts w:ascii="Tahoma" w:hAnsi="Tahoma" w:cs="Tahoma"/>
          <w:color w:val="000000" w:themeColor="text1"/>
        </w:rPr>
        <w:t>,</w:t>
      </w:r>
      <w:r>
        <w:rPr>
          <w:rFonts w:ascii="Tahoma" w:hAnsi="Tahoma" w:cs="Tahoma"/>
          <w:color w:val="000000" w:themeColor="text1"/>
        </w:rPr>
        <w:t xml:space="preserve"> </w:t>
      </w:r>
      <w:r>
        <w:rPr>
          <w:rFonts w:ascii="Tahoma" w:hAnsi="Tahoma" w:cs="Tahoma"/>
          <w:color w:val="000000" w:themeColor="text1"/>
        </w:rPr>
        <w:t>"</w:t>
      </w:r>
      <w:r>
        <w:rPr>
          <w:rFonts w:ascii="Tahoma" w:hAnsi="Tahoma" w:cs="Tahoma"/>
          <w:color w:val="000000" w:themeColor="text1"/>
        </w:rPr>
        <w:t>espace</w:t>
      </w:r>
      <w:r>
        <w:rPr>
          <w:rFonts w:ascii="Tahoma" w:hAnsi="Tahoma" w:cs="Tahoma"/>
          <w:color w:val="000000" w:themeColor="text1"/>
        </w:rPr>
        <w:t>"</w:t>
      </w:r>
      <w:r>
        <w:rPr>
          <w:rFonts w:ascii="Tahoma" w:hAnsi="Tahoma" w:cs="Tahoma"/>
          <w:color w:val="000000" w:themeColor="text1"/>
        </w:rPr>
        <w:t>,</w:t>
      </w:r>
      <w:r>
        <w:rPr>
          <w:rFonts w:ascii="Tahoma" w:hAnsi="Tahoma" w:cs="Tahoma"/>
          <w:color w:val="000000" w:themeColor="text1"/>
        </w:rPr>
        <w:t xml:space="preserve"> </w:t>
      </w:r>
      <w:r>
        <w:rPr>
          <w:rFonts w:ascii="Tahoma" w:hAnsi="Tahoma" w:cs="Tahoma"/>
          <w:color w:val="000000" w:themeColor="text1"/>
        </w:rPr>
        <w:t>"</w:t>
      </w:r>
      <w:r>
        <w:rPr>
          <w:rFonts w:ascii="Tahoma" w:hAnsi="Tahoma" w:cs="Tahoma"/>
          <w:color w:val="000000" w:themeColor="text1"/>
        </w:rPr>
        <w:t>monde</w:t>
      </w:r>
      <w:r>
        <w:rPr>
          <w:rFonts w:ascii="Tahoma" w:hAnsi="Tahoma" w:cs="Tahoma"/>
          <w:color w:val="000000" w:themeColor="text1"/>
        </w:rPr>
        <w:t>"</w:t>
      </w:r>
      <w:r>
        <w:rPr>
          <w:rFonts w:ascii="Tahoma" w:hAnsi="Tahoma" w:cs="Tahoma"/>
          <w:color w:val="000000" w:themeColor="text1"/>
        </w:rPr>
        <w:t xml:space="preserve"> et </w:t>
      </w:r>
      <w:r>
        <w:rPr>
          <w:rFonts w:ascii="Tahoma" w:hAnsi="Tahoma" w:cs="Tahoma"/>
          <w:color w:val="000000" w:themeColor="text1"/>
        </w:rPr>
        <w:t>"</w:t>
      </w:r>
      <w:r>
        <w:rPr>
          <w:rFonts w:ascii="Tahoma" w:hAnsi="Tahoma" w:cs="Tahoma"/>
          <w:color w:val="000000" w:themeColor="text1"/>
        </w:rPr>
        <w:t>environnement</w:t>
      </w:r>
      <w:r>
        <w:rPr>
          <w:rFonts w:ascii="Tahoma" w:hAnsi="Tahoma" w:cs="Tahoma"/>
          <w:color w:val="000000" w:themeColor="text1"/>
        </w:rPr>
        <w:t>"</w:t>
      </w:r>
      <w:r>
        <w:rPr>
          <w:rFonts w:ascii="Tahoma" w:hAnsi="Tahoma" w:cs="Tahoma"/>
          <w:color w:val="000000" w:themeColor="text1"/>
        </w:rPr>
        <w:t>.</w:t>
      </w:r>
      <w:r>
        <w:rPr>
          <w:rFonts w:ascii="Tahoma" w:hAnsi="Tahoma" w:cs="Tahoma"/>
          <w:color w:val="000000" w:themeColor="text1"/>
        </w:rPr>
        <w:t xml:space="preserve"> Pour les naturalistes</w:t>
      </w:r>
      <w:r>
        <w:rPr>
          <w:rFonts w:ascii="Tahoma" w:hAnsi="Tahoma" w:cs="Tahoma"/>
          <w:color w:val="000000" w:themeColor="text1"/>
        </w:rPr>
        <w:t>,</w:t>
      </w:r>
      <w:r>
        <w:rPr>
          <w:rFonts w:ascii="Tahoma" w:hAnsi="Tahoma" w:cs="Tahoma"/>
          <w:color w:val="000000" w:themeColor="text1"/>
        </w:rPr>
        <w:t xml:space="preserve"> le territoire est essentiel à la vie des êtres vivants</w:t>
      </w:r>
      <w:r>
        <w:rPr>
          <w:rFonts w:ascii="Tahoma" w:hAnsi="Tahoma" w:cs="Tahoma"/>
          <w:color w:val="000000" w:themeColor="text1"/>
        </w:rPr>
        <w:t>.</w:t>
      </w:r>
      <w:r>
        <w:rPr>
          <w:rFonts w:ascii="Tahoma" w:hAnsi="Tahoma" w:cs="Tahoma"/>
          <w:color w:val="000000" w:themeColor="text1"/>
        </w:rPr>
        <w:t xml:space="preserve"> Cependant</w:t>
      </w:r>
      <w:r>
        <w:rPr>
          <w:rFonts w:ascii="Tahoma" w:hAnsi="Tahoma" w:cs="Tahoma"/>
          <w:color w:val="000000" w:themeColor="text1"/>
        </w:rPr>
        <w:t>,</w:t>
      </w:r>
      <w:r>
        <w:rPr>
          <w:rFonts w:ascii="Tahoma" w:hAnsi="Tahoma" w:cs="Tahoma"/>
          <w:color w:val="000000" w:themeColor="text1"/>
        </w:rPr>
        <w:t xml:space="preserve"> le territoire animal n</w:t>
      </w:r>
      <w:r>
        <w:rPr>
          <w:rFonts w:ascii="Tahoma" w:hAnsi="Tahoma" w:cs="Tahoma"/>
          <w:color w:val="000000" w:themeColor="text1"/>
        </w:rPr>
        <w:t>'</w:t>
      </w:r>
      <w:r>
        <w:rPr>
          <w:rFonts w:ascii="Tahoma" w:hAnsi="Tahoma" w:cs="Tahoma"/>
          <w:color w:val="000000" w:themeColor="text1"/>
        </w:rPr>
        <w:t>est pas une zone délimitée</w:t>
      </w:r>
      <w:r>
        <w:rPr>
          <w:rFonts w:ascii="Tahoma" w:hAnsi="Tahoma" w:cs="Tahoma"/>
          <w:color w:val="000000" w:themeColor="text1"/>
        </w:rPr>
        <w:t>,</w:t>
      </w:r>
      <w:r>
        <w:rPr>
          <w:rFonts w:ascii="Tahoma" w:hAnsi="Tahoma" w:cs="Tahoma"/>
          <w:color w:val="000000" w:themeColor="text1"/>
        </w:rPr>
        <w:t xml:space="preserve"> mais plutôt mobile et variable selon les circonstances</w:t>
      </w:r>
      <w:r>
        <w:rPr>
          <w:rFonts w:ascii="Tahoma" w:hAnsi="Tahoma" w:cs="Tahoma"/>
          <w:color w:val="000000" w:themeColor="text1"/>
        </w:rPr>
        <w:t>.</w:t>
      </w:r>
      <w:r>
        <w:rPr>
          <w:rFonts w:ascii="Tahoma" w:hAnsi="Tahoma" w:cs="Tahoma"/>
          <w:color w:val="000000" w:themeColor="text1"/>
        </w:rPr>
        <w:t xml:space="preserve"> C</w:t>
      </w:r>
      <w:r>
        <w:rPr>
          <w:rFonts w:ascii="Tahoma" w:hAnsi="Tahoma" w:cs="Tahoma"/>
          <w:color w:val="000000" w:themeColor="text1"/>
        </w:rPr>
        <w:t>'</w:t>
      </w:r>
      <w:r>
        <w:rPr>
          <w:rFonts w:ascii="Tahoma" w:hAnsi="Tahoma" w:cs="Tahoma"/>
          <w:color w:val="000000" w:themeColor="text1"/>
        </w:rPr>
        <w:t>est surtout lors de la reproduction que l</w:t>
      </w:r>
      <w:r>
        <w:rPr>
          <w:rFonts w:ascii="Tahoma" w:hAnsi="Tahoma" w:cs="Tahoma"/>
          <w:color w:val="000000" w:themeColor="text1"/>
        </w:rPr>
        <w:t>'</w:t>
      </w:r>
      <w:r>
        <w:rPr>
          <w:rFonts w:ascii="Tahoma" w:hAnsi="Tahoma" w:cs="Tahoma"/>
          <w:color w:val="000000" w:themeColor="text1"/>
        </w:rPr>
        <w:t>animal délimite son territoire</w:t>
      </w:r>
      <w:r>
        <w:rPr>
          <w:rFonts w:ascii="Tahoma" w:hAnsi="Tahoma" w:cs="Tahoma"/>
          <w:color w:val="000000" w:themeColor="text1"/>
        </w:rPr>
        <w:t>,</w:t>
      </w:r>
      <w:r>
        <w:rPr>
          <w:rFonts w:ascii="Tahoma" w:hAnsi="Tahoma" w:cs="Tahoma"/>
          <w:color w:val="000000" w:themeColor="text1"/>
        </w:rPr>
        <w:t xml:space="preserve"> généralement protégé par le mâle</w:t>
      </w:r>
      <w:r>
        <w:rPr>
          <w:rStyle w:val="C13"/>
          <w:rFonts w:ascii="Tahoma" w:hAnsi="Tahoma" w:cs="Tahoma"/>
          <w:color w:val="000000" w:themeColor="text1"/>
        </w:rPr>
        <w:footnoteReference w:id="616"/>
      </w:r>
      <w:r>
        <w:rPr>
          <w:rFonts w:ascii="Tahoma" w:hAnsi="Tahoma" w:cs="Tahoma"/>
          <w:color w:val="000000" w:themeColor="text1"/>
        </w:rPr>
        <w:t>.</w:t>
      </w:r>
      <w:r>
        <w:rPr>
          <w:rFonts w:ascii="Tahoma" w:hAnsi="Tahoma" w:cs="Tahoma"/>
          <w:color w:val="000000" w:themeColor="text1"/>
        </w:rPr>
        <w:t xml:space="preserve"> C</w:t>
      </w:r>
      <w:r>
        <w:rPr>
          <w:rFonts w:ascii="Tahoma" w:hAnsi="Tahoma" w:cs="Tahoma"/>
          <w:color w:val="000000" w:themeColor="text1"/>
        </w:rPr>
        <w:t>'</w:t>
      </w:r>
      <w:r>
        <w:rPr>
          <w:rFonts w:ascii="Tahoma" w:hAnsi="Tahoma" w:cs="Tahoma"/>
          <w:color w:val="000000" w:themeColor="text1"/>
        </w:rPr>
        <w:t>est à la lecture des éthologues que Félix Guattari a convaincu Gilles Deleuze de l</w:t>
      </w:r>
      <w:r>
        <w:rPr>
          <w:rFonts w:ascii="Tahoma" w:hAnsi="Tahoma" w:cs="Tahoma"/>
          <w:color w:val="000000" w:themeColor="text1"/>
        </w:rPr>
        <w:t>'</w:t>
      </w:r>
      <w:r>
        <w:rPr>
          <w:rFonts w:ascii="Tahoma" w:hAnsi="Tahoma" w:cs="Tahoma"/>
          <w:color w:val="000000" w:themeColor="text1"/>
        </w:rPr>
        <w:t>importance de cette notion</w:t>
      </w:r>
      <w:r>
        <w:rPr>
          <w:rStyle w:val="C13"/>
          <w:rFonts w:ascii="Tahoma" w:hAnsi="Tahoma" w:cs="Tahoma"/>
          <w:color w:val="000000" w:themeColor="text1"/>
        </w:rPr>
        <w:footnoteReference w:id="617"/>
      </w:r>
      <w:r>
        <w:rPr>
          <w:rFonts w:ascii="Tahoma" w:hAnsi="Tahoma" w:cs="Tahoma"/>
          <w:color w:val="000000" w:themeColor="text1"/>
        </w:rPr>
        <w:t>.</w:t>
      </w:r>
    </w:p>
    <w:p>
      <w:pPr>
        <w:pStyle w:val="P15"/>
        <w:tabs>
          <w:tab w:val="left" w:pos="9356" w:leader="none"/>
        </w:tabs>
        <w:spacing w:lineRule="auto" w:line="360" w:before="76" w:beforeAutospacing="0" w:afterAutospacing="0"/>
        <w:jc w:val="both"/>
        <w:rPr>
          <w:rFonts w:ascii="Tahoma" w:hAnsi="Tahoma" w:cs="Tahoma"/>
          <w:color w:val="000000" w:themeColor="text1"/>
        </w:rPr>
      </w:pPr>
      <w:r>
        <w:rPr>
          <w:rFonts w:ascii="Tahoma" w:hAnsi="Tahoma" w:cs="Tahoma"/>
          <w:color w:val="000000" w:themeColor="text1"/>
        </w:rPr>
        <w:t xml:space="preserve">Gilles Deleuze et Félix Guattari théorisent le concept de territoire dans leur ouvrage </w:t>
      </w:r>
      <w:r>
        <w:rPr>
          <w:rFonts w:ascii="Tahoma" w:hAnsi="Tahoma" w:cs="Tahoma"/>
          <w:color w:val="000000" w:themeColor="text1"/>
        </w:rPr>
        <w:t>"</w:t>
      </w:r>
      <w:r>
        <w:rPr>
          <w:rFonts w:ascii="Tahoma" w:hAnsi="Tahoma" w:cs="Tahoma"/>
          <w:color w:val="000000" w:themeColor="text1"/>
        </w:rPr>
        <w:t>Mille Plateaux</w:t>
      </w:r>
      <w:r>
        <w:rPr>
          <w:rFonts w:ascii="Tahoma" w:hAnsi="Tahoma" w:cs="Tahoma"/>
          <w:color w:val="000000" w:themeColor="text1"/>
        </w:rPr>
        <w:t>"</w:t>
      </w:r>
      <w:r>
        <w:rPr>
          <w:rFonts w:ascii="Tahoma" w:hAnsi="Tahoma" w:cs="Tahoma"/>
          <w:color w:val="000000" w:themeColor="text1"/>
        </w:rPr>
        <w:t>.</w:t>
      </w:r>
      <w:r>
        <w:rPr>
          <w:rFonts w:ascii="Tahoma" w:hAnsi="Tahoma" w:cs="Tahoma"/>
          <w:color w:val="000000" w:themeColor="text1"/>
        </w:rPr>
        <w:t xml:space="preserve"> Ils l</w:t>
      </w:r>
      <w:r>
        <w:rPr>
          <w:rFonts w:ascii="Tahoma" w:hAnsi="Tahoma" w:cs="Tahoma"/>
          <w:color w:val="000000" w:themeColor="text1"/>
        </w:rPr>
        <w:t>'</w:t>
      </w:r>
      <w:r>
        <w:rPr>
          <w:rFonts w:ascii="Tahoma" w:hAnsi="Tahoma" w:cs="Tahoma"/>
          <w:color w:val="000000" w:themeColor="text1"/>
        </w:rPr>
        <w:t>expliquent à partir du concept de ritournelle</w:t>
      </w:r>
      <w:r>
        <w:rPr>
          <w:rFonts w:ascii="Tahoma" w:hAnsi="Tahoma" w:cs="Tahoma"/>
          <w:color w:val="000000" w:themeColor="text1"/>
        </w:rPr>
        <w:t>,</w:t>
      </w:r>
      <w:r>
        <w:rPr>
          <w:rFonts w:ascii="Tahoma" w:hAnsi="Tahoma" w:cs="Tahoma"/>
          <w:color w:val="000000" w:themeColor="text1"/>
        </w:rPr>
        <w:t xml:space="preserve"> c</w:t>
      </w:r>
      <w:r>
        <w:rPr>
          <w:rFonts w:ascii="Tahoma" w:hAnsi="Tahoma" w:cs="Tahoma"/>
          <w:color w:val="000000" w:themeColor="text1"/>
        </w:rPr>
        <w:t>'</w:t>
      </w:r>
      <w:r>
        <w:rPr>
          <w:rFonts w:ascii="Tahoma" w:hAnsi="Tahoma" w:cs="Tahoma"/>
          <w:color w:val="000000" w:themeColor="text1"/>
        </w:rPr>
        <w:t>est</w:t>
      </w:r>
      <w:r>
        <w:rPr>
          <w:rFonts w:ascii="Tahoma" w:hAnsi="Tahoma" w:cs="Tahoma"/>
          <w:color w:val="000000" w:themeColor="text1"/>
        </w:rPr>
        <w:t>-</w:t>
      </w:r>
      <w:r>
        <w:rPr>
          <w:rFonts w:ascii="Tahoma" w:hAnsi="Tahoma" w:cs="Tahoma"/>
          <w:color w:val="000000" w:themeColor="text1"/>
        </w:rPr>
        <w:t>à</w:t>
      </w:r>
      <w:r>
        <w:rPr>
          <w:rFonts w:ascii="Tahoma" w:hAnsi="Tahoma" w:cs="Tahoma"/>
          <w:color w:val="000000" w:themeColor="text1"/>
        </w:rPr>
        <w:t>-</w:t>
      </w:r>
      <w:r>
        <w:rPr>
          <w:rFonts w:ascii="Tahoma" w:hAnsi="Tahoma" w:cs="Tahoma"/>
          <w:color w:val="000000" w:themeColor="text1"/>
        </w:rPr>
        <w:t>dire du chant d</w:t>
      </w:r>
      <w:r>
        <w:rPr>
          <w:rFonts w:ascii="Tahoma" w:hAnsi="Tahoma" w:cs="Tahoma"/>
          <w:color w:val="000000" w:themeColor="text1"/>
        </w:rPr>
        <w:t>'</w:t>
      </w:r>
      <w:r>
        <w:rPr>
          <w:rFonts w:ascii="Tahoma" w:hAnsi="Tahoma" w:cs="Tahoma"/>
          <w:color w:val="000000" w:themeColor="text1"/>
        </w:rPr>
        <w:t>un oiseau marquant son territoire</w:t>
      </w:r>
      <w:r>
        <w:rPr>
          <w:rStyle w:val="C13"/>
          <w:rFonts w:ascii="Tahoma" w:hAnsi="Tahoma" w:cs="Tahoma"/>
          <w:color w:val="000000" w:themeColor="text1"/>
        </w:rPr>
        <w:footnoteReference w:id="618"/>
      </w:r>
      <w:r>
        <w:rPr>
          <w:rFonts w:ascii="Tahoma" w:hAnsi="Tahoma" w:cs="Tahoma"/>
          <w:color w:val="000000" w:themeColor="text1"/>
        </w:rPr>
        <w:t>.</w:t>
      </w:r>
      <w:r>
        <w:rPr>
          <w:rFonts w:ascii="Tahoma" w:hAnsi="Tahoma" w:cs="Tahoma"/>
          <w:color w:val="000000" w:themeColor="text1"/>
        </w:rPr>
        <w:t xml:space="preserve"> Le territoire n</w:t>
      </w:r>
      <w:r>
        <w:rPr>
          <w:rFonts w:ascii="Tahoma" w:hAnsi="Tahoma" w:cs="Tahoma"/>
          <w:color w:val="000000" w:themeColor="text1"/>
        </w:rPr>
        <w:t>'</w:t>
      </w:r>
      <w:r>
        <w:rPr>
          <w:rFonts w:ascii="Tahoma" w:hAnsi="Tahoma" w:cs="Tahoma"/>
          <w:color w:val="000000" w:themeColor="text1"/>
        </w:rPr>
        <w:t>est pas une entité fixe</w:t>
      </w:r>
      <w:r>
        <w:rPr>
          <w:rFonts w:ascii="Tahoma" w:hAnsi="Tahoma" w:cs="Tahoma"/>
          <w:color w:val="000000" w:themeColor="text1"/>
        </w:rPr>
        <w:t>,</w:t>
      </w:r>
      <w:r>
        <w:rPr>
          <w:rFonts w:ascii="Tahoma" w:hAnsi="Tahoma" w:cs="Tahoma"/>
          <w:color w:val="000000" w:themeColor="text1"/>
        </w:rPr>
        <w:t xml:space="preserve"> mais un acte qui territorialise les milieux et les rythmes</w:t>
      </w:r>
      <w:r>
        <w:rPr>
          <w:rFonts w:ascii="Tahoma" w:hAnsi="Tahoma" w:cs="Tahoma"/>
          <w:color w:val="000000" w:themeColor="text1"/>
        </w:rPr>
        <w:t>.</w:t>
      </w:r>
      <w:r>
        <w:rPr>
          <w:rFonts w:ascii="Tahoma" w:hAnsi="Tahoma" w:cs="Tahoma"/>
          <w:color w:val="000000" w:themeColor="text1"/>
        </w:rPr>
        <w:t xml:space="preserve"> L</w:t>
      </w:r>
      <w:r>
        <w:rPr>
          <w:rFonts w:ascii="Tahoma" w:hAnsi="Tahoma" w:cs="Tahoma"/>
          <w:color w:val="000000" w:themeColor="text1"/>
        </w:rPr>
        <w:t>'</w:t>
      </w:r>
      <w:r>
        <w:rPr>
          <w:rFonts w:ascii="Tahoma" w:hAnsi="Tahoma" w:cs="Tahoma"/>
          <w:color w:val="000000" w:themeColor="text1"/>
        </w:rPr>
        <w:t>émergence de matières d</w:t>
      </w:r>
      <w:r>
        <w:rPr>
          <w:rFonts w:ascii="Tahoma" w:hAnsi="Tahoma" w:cs="Tahoma"/>
          <w:color w:val="000000" w:themeColor="text1"/>
        </w:rPr>
        <w:t>'</w:t>
      </w:r>
      <w:r>
        <w:rPr>
          <w:rFonts w:ascii="Tahoma" w:hAnsi="Tahoma" w:cs="Tahoma"/>
          <w:color w:val="000000" w:themeColor="text1"/>
        </w:rPr>
        <w:t>expression</w:t>
      </w:r>
      <w:r>
        <w:rPr>
          <w:rFonts w:ascii="Tahoma" w:hAnsi="Tahoma" w:cs="Tahoma"/>
          <w:color w:val="000000" w:themeColor="text1"/>
        </w:rPr>
        <w:t>,</w:t>
      </w:r>
      <w:r>
        <w:rPr>
          <w:rFonts w:ascii="Tahoma" w:hAnsi="Tahoma" w:cs="Tahoma"/>
          <w:color w:val="000000" w:themeColor="text1"/>
        </w:rPr>
        <w:t xml:space="preserve"> comme les qualités sonores</w:t>
      </w:r>
      <w:r>
        <w:rPr>
          <w:rFonts w:ascii="Tahoma" w:hAnsi="Tahoma" w:cs="Tahoma"/>
          <w:color w:val="000000" w:themeColor="text1"/>
        </w:rPr>
        <w:t>,</w:t>
      </w:r>
      <w:r>
        <w:rPr>
          <w:rFonts w:ascii="Tahoma" w:hAnsi="Tahoma" w:cs="Tahoma"/>
          <w:color w:val="000000" w:themeColor="text1"/>
        </w:rPr>
        <w:t xml:space="preserve"> définit le territoire</w:t>
      </w:r>
      <w:r>
        <w:rPr>
          <w:rFonts w:ascii="Tahoma" w:hAnsi="Tahoma" w:cs="Tahoma"/>
          <w:color w:val="000000" w:themeColor="text1"/>
        </w:rPr>
        <w:t>.</w:t>
      </w:r>
      <w:r>
        <w:rPr>
          <w:rFonts w:ascii="Tahoma" w:hAnsi="Tahoma" w:cs="Tahoma"/>
          <w:color w:val="000000" w:themeColor="text1"/>
        </w:rPr>
        <w:t xml:space="preserve"> Les auteurs empruntent des notions à la musique et à la chronobiologie pour montrer que le territoire implique du temps</w:t>
      </w:r>
      <w:r>
        <w:rPr>
          <w:rFonts w:ascii="Tahoma" w:hAnsi="Tahoma" w:cs="Tahoma"/>
          <w:color w:val="000000" w:themeColor="text1"/>
        </w:rPr>
        <w:t>,</w:t>
      </w:r>
      <w:r>
        <w:rPr>
          <w:rFonts w:ascii="Tahoma" w:hAnsi="Tahoma" w:cs="Tahoma"/>
          <w:color w:val="000000" w:themeColor="text1"/>
        </w:rPr>
        <w:t xml:space="preserve"> du processuel</w:t>
      </w:r>
      <w:r>
        <w:rPr>
          <w:rFonts w:ascii="Tahoma" w:hAnsi="Tahoma" w:cs="Tahoma"/>
          <w:color w:val="000000" w:themeColor="text1"/>
        </w:rPr>
        <w:t>,</w:t>
      </w:r>
      <w:r>
        <w:rPr>
          <w:rFonts w:ascii="Tahoma" w:hAnsi="Tahoma" w:cs="Tahoma"/>
          <w:color w:val="000000" w:themeColor="text1"/>
        </w:rPr>
        <w:t xml:space="preserve"> du transitionnel et du mémoriel</w:t>
      </w:r>
      <w:r>
        <w:rPr>
          <w:rFonts w:ascii="Tahoma" w:hAnsi="Tahoma" w:cs="Tahoma"/>
          <w:color w:val="000000" w:themeColor="text1"/>
        </w:rPr>
        <w:t>.</w:t>
      </w:r>
      <w:r>
        <w:rPr>
          <w:rFonts w:ascii="Tahoma" w:hAnsi="Tahoma" w:cs="Tahoma"/>
          <w:color w:val="000000" w:themeColor="text1"/>
        </w:rPr>
        <w:t xml:space="preserve"> Le mouvement crée un processus de déterritorialisation et de reterritorialisation continuel</w:t>
      </w:r>
      <w:r>
        <w:rPr>
          <w:rFonts w:ascii="Tahoma" w:hAnsi="Tahoma" w:cs="Tahoma"/>
          <w:color w:val="000000" w:themeColor="text1"/>
        </w:rPr>
        <w:t>,</w:t>
      </w:r>
      <w:r>
        <w:rPr>
          <w:rFonts w:ascii="Tahoma" w:hAnsi="Tahoma" w:cs="Tahoma"/>
          <w:color w:val="000000" w:themeColor="text1"/>
        </w:rPr>
        <w:t xml:space="preserve"> d</w:t>
      </w:r>
      <w:r>
        <w:rPr>
          <w:rFonts w:ascii="Tahoma" w:hAnsi="Tahoma" w:cs="Tahoma"/>
          <w:color w:val="000000" w:themeColor="text1"/>
        </w:rPr>
        <w:t>'</w:t>
      </w:r>
      <w:r>
        <w:rPr>
          <w:rFonts w:ascii="Tahoma" w:hAnsi="Tahoma" w:cs="Tahoma"/>
          <w:color w:val="000000" w:themeColor="text1"/>
        </w:rPr>
        <w:t>où la préférence pour une approche rhizomatique et stratifiée du territoire</w:t>
      </w:r>
      <w:r>
        <w:rPr>
          <w:rStyle w:val="C13"/>
          <w:rFonts w:ascii="Tahoma" w:hAnsi="Tahoma" w:cs="Tahoma"/>
          <w:color w:val="000000" w:themeColor="text1"/>
        </w:rPr>
        <w:footnoteReference w:id="619"/>
      </w:r>
      <w:r>
        <w:rPr>
          <w:rFonts w:ascii="Tahoma" w:hAnsi="Tahoma" w:cs="Tahoma"/>
          <w:color w:val="000000" w:themeColor="text1"/>
        </w:rPr>
        <w:t>.</w:t>
      </w:r>
    </w:p>
    <w:p>
      <w:pPr>
        <w:pStyle w:val="P15"/>
        <w:spacing w:lineRule="auto" w:line="360" w:before="76" w:beforeAutospacing="0" w:afterAutospacing="0"/>
        <w:ind w:right="595"/>
        <w:jc w:val="both"/>
        <w:rPr>
          <w:rFonts w:ascii="Tahoma" w:hAnsi="Tahoma" w:cs="Tahoma"/>
          <w:color w:val="000000" w:themeColor="text1"/>
        </w:rPr>
      </w:pPr>
    </w:p>
    <w:p>
      <w:pPr>
        <w:pStyle w:val="P6"/>
        <w:rPr>
          <w:w w:val="85"/>
        </w:rPr>
      </w:pPr>
      <w:bookmarkStart w:id="359" w:name="_Toc201655514"/>
      <w:bookmarkStart w:id="360" w:name="_Toc203643088"/>
      <w:r>
        <w:rPr>
          <w:w w:val="85"/>
        </w:rPr>
        <w:t>Dimensions anthropologiques et juridiques du territoire</w:t>
      </w:r>
      <w:bookmarkEnd w:id="359"/>
      <w:bookmarkEnd w:id="360"/>
    </w:p>
    <w:p>
      <w:pPr>
        <w:pStyle w:val="P17"/>
        <w:tabs>
          <w:tab w:val="left" w:pos="2503" w:leader="none"/>
          <w:tab w:val="left" w:pos="2504" w:leader="none"/>
        </w:tabs>
        <w:spacing w:before="124" w:beforeAutospacing="0" w:afterAutospacing="0"/>
        <w:ind w:firstLine="0" w:left="2503"/>
        <w:rPr>
          <w:rFonts w:ascii="Tahoma" w:hAnsi="Tahoma" w:cs="Tahoma"/>
          <w:color w:val="231F20"/>
          <w:sz w:val="24"/>
          <w:szCs w:val="24"/>
          <w:w w:val="85"/>
        </w:rPr>
      </w:pPr>
    </w:p>
    <w:p>
      <w:pPr>
        <w:tabs>
          <w:tab w:val="left" w:pos="2078" w:leader="none"/>
          <w:tab w:val="left" w:pos="2079" w:leader="none"/>
        </w:tabs>
        <w:spacing w:lineRule="auto" w:line="360" w:before="124" w:beforeAutospacing="0" w:afterAutospacing="0"/>
        <w:jc w:val="both"/>
        <w:rPr>
          <w:rFonts w:ascii="Tahoma" w:hAnsi="Tahoma" w:cs="Tahoma" w:eastAsia="Times New Roman"/>
          <w:color w:val="000000" w:themeColor="text1"/>
          <w:sz w:val="24"/>
          <w:szCs w:val="24"/>
        </w:rPr>
      </w:pPr>
      <w:r>
        <w:rPr>
          <w:rFonts w:ascii="Tahoma" w:hAnsi="Tahoma" w:cs="Tahoma" w:eastAsia="Times New Roman"/>
          <w:color w:val="000000" w:themeColor="text1"/>
          <w:sz w:val="24"/>
          <w:szCs w:val="24"/>
        </w:rPr>
        <w:t>La mise en scène de la vie quotidienne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Erving Goffman aborde le concept de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territoires du moi</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Selon cet auteur</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les territoires peuvent être fixes ou mobiles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avec des frontières changeantes</w:t>
      </w:r>
      <w:r>
        <w:rPr>
          <w:rStyle w:val="C13"/>
          <w:rFonts w:ascii="Tahoma" w:hAnsi="Tahoma" w:cs="Tahoma" w:eastAsia="Times New Roman"/>
          <w:color w:val="000000" w:themeColor="text1"/>
          <w:sz w:val="24"/>
          <w:szCs w:val="24"/>
        </w:rPr>
        <w:footnoteReference w:id="620"/>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Il 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intéresse également aux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marqueurs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qui délimitent ces territoires et aux modes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intrusion</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appuyant sur les travaux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Edward Hall et de la proxémie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Goffman souligne les différences culturelles dans la perception et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occupation de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espace personnel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Il en conclut que chaque individu fait une expérience singulière de son territoire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habitant des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mondes sensoriels différents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La sociologie américaine a également contribué à la conceptualisation du territoire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inspirant de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éthologie et de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anthropologie</w:t>
      </w:r>
      <w:r>
        <w:rPr>
          <w:rStyle w:val="C13"/>
          <w:rFonts w:ascii="Tahoma" w:hAnsi="Tahoma" w:cs="Tahoma" w:eastAsia="Times New Roman"/>
          <w:color w:val="000000" w:themeColor="text1"/>
          <w:sz w:val="24"/>
          <w:szCs w:val="24"/>
        </w:rPr>
        <w:footnoteReference w:id="621"/>
      </w:r>
      <w:r>
        <w:rPr>
          <w:rFonts w:ascii="Tahoma" w:hAnsi="Tahoma" w:cs="Tahoma" w:eastAsia="Times New Roman"/>
          <w:color w:val="000000" w:themeColor="text1"/>
          <w:sz w:val="24"/>
          <w:szCs w:val="24"/>
        </w:rPr>
        <w:t>.</w:t>
      </w:r>
    </w:p>
    <w:p>
      <w:pPr>
        <w:tabs>
          <w:tab w:val="left" w:pos="2078" w:leader="none"/>
          <w:tab w:val="left" w:pos="2079" w:leader="none"/>
        </w:tabs>
        <w:spacing w:lineRule="auto" w:line="360" w:before="124" w:beforeAutospacing="0" w:afterAutospacing="0"/>
        <w:jc w:val="both"/>
        <w:rPr>
          <w:rFonts w:ascii="Tahoma" w:hAnsi="Tahoma" w:cs="Tahoma" w:eastAsia="Times New Roman"/>
          <w:color w:val="000000" w:themeColor="text1"/>
          <w:sz w:val="24"/>
          <w:szCs w:val="24"/>
        </w:rPr>
      </w:pPr>
      <w:r>
        <w:rPr>
          <w:rFonts w:ascii="Tahoma" w:hAnsi="Tahoma" w:cs="Tahoma" w:eastAsia="Times New Roman"/>
          <w:color w:val="000000" w:themeColor="text1"/>
          <w:sz w:val="24"/>
          <w:szCs w:val="24"/>
        </w:rPr>
        <w:t>Le droit fait face à de nouvelles configurations territoriales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avec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émergence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un ordre juridique spatial déconnecté des ancrages géographiques traditionnels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Les entreprises choisissent désormais leurs statuts juridiques en fonction de la compétition entre les normes nationales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law shopping</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traitant les droits comme des produits sur un marché international</w:t>
      </w:r>
      <w:r>
        <w:rPr>
          <w:rStyle w:val="C13"/>
          <w:rFonts w:ascii="Tahoma" w:hAnsi="Tahoma" w:cs="Tahoma" w:eastAsia="Times New Roman"/>
          <w:color w:val="000000" w:themeColor="text1"/>
          <w:sz w:val="24"/>
          <w:szCs w:val="24"/>
        </w:rPr>
        <w:footnoteReference w:id="622"/>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Cette évolution 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accompagne de techniques de scoring qui évaluent les villes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nations et territoires comme des marques commerciales en compétition</w:t>
      </w:r>
      <w:r>
        <w:rPr>
          <w:rStyle w:val="C13"/>
          <w:rFonts w:ascii="Tahoma" w:hAnsi="Tahoma" w:cs="Tahoma" w:eastAsia="Times New Roman"/>
          <w:color w:val="000000" w:themeColor="text1"/>
          <w:sz w:val="24"/>
          <w:szCs w:val="24"/>
        </w:rPr>
        <w:footnoteReference w:id="623"/>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Ainsi</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on passe progressivement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un droit identique pour tous les sujets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un même territoire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à des droits liés à de nouvelles entités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hors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sol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engagées dans une compétition inter</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territoriale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Les territoires se superposent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encastrent et 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entre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réseautent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exprimant de nouveaux modes de vie citoyens</w:t>
      </w:r>
      <w:r>
        <w:rPr>
          <w:rStyle w:val="C13"/>
          <w:rFonts w:ascii="Tahoma" w:hAnsi="Tahoma" w:cs="Tahoma" w:eastAsia="Times New Roman"/>
          <w:color w:val="000000" w:themeColor="text1"/>
          <w:sz w:val="24"/>
          <w:szCs w:val="24"/>
        </w:rPr>
        <w:footnoteReference w:id="624"/>
      </w:r>
      <w:r>
        <w:rPr>
          <w:rFonts w:ascii="Tahoma" w:hAnsi="Tahoma" w:cs="Tahoma" w:eastAsia="Times New Roman"/>
          <w:color w:val="000000" w:themeColor="text1"/>
          <w:sz w:val="24"/>
          <w:szCs w:val="24"/>
        </w:rPr>
        <w:t>.</w:t>
      </w:r>
    </w:p>
    <w:p>
      <w:pPr>
        <w:pStyle w:val="P6"/>
        <w:rPr>
          <w:w w:val="85"/>
        </w:rPr>
      </w:pPr>
      <w:bookmarkStart w:id="361" w:name="_Toc201655515"/>
      <w:bookmarkStart w:id="362" w:name="_Toc203643089"/>
      <w:r>
        <w:rPr>
          <w:w w:val="85"/>
        </w:rPr>
        <w:t>Conceptions urbanistiques et aménagistes du territoire</w:t>
      </w:r>
      <w:bookmarkEnd w:id="361"/>
      <w:bookmarkEnd w:id="362"/>
      <w:r>
        <w:rPr>
          <w:w w:val="85"/>
        </w:rPr>
        <w:t xml:space="preserve"> </w:t>
      </w:r>
    </w:p>
    <w:p>
      <w:pPr>
        <w:tabs>
          <w:tab w:val="left" w:pos="2503" w:leader="none"/>
          <w:tab w:val="left" w:pos="2504" w:leader="none"/>
        </w:tabs>
        <w:spacing w:before="10" w:beforeAutospacing="0" w:afterAutospacing="0"/>
        <w:ind w:left="1380"/>
        <w:rPr>
          <w:rFonts w:ascii="Tahoma" w:hAnsi="Tahoma" w:cs="Tahoma"/>
          <w:b w:val="1"/>
          <w:bCs w:val="1"/>
          <w:color w:val="231F20"/>
          <w:sz w:val="24"/>
          <w:szCs w:val="24"/>
          <w:w w:val="85"/>
        </w:rPr>
      </w:pPr>
    </w:p>
    <w:p>
      <w:pPr>
        <w:tabs>
          <w:tab w:val="left" w:pos="2078" w:leader="none"/>
          <w:tab w:val="left" w:pos="2079" w:leader="none"/>
        </w:tabs>
        <w:spacing w:lineRule="auto" w:line="360" w:before="164" w:beforeAutospacing="0" w:afterAutospacing="0"/>
        <w:jc w:val="both"/>
        <w:rPr>
          <w:rFonts w:ascii="Tahoma" w:hAnsi="Tahoma" w:cs="Tahoma" w:eastAsia="Times New Roman"/>
          <w:color w:val="000000" w:themeColor="text1"/>
          <w:sz w:val="24"/>
          <w:szCs w:val="24"/>
        </w:rPr>
      </w:pPr>
      <w:r>
        <w:rPr>
          <w:rFonts w:ascii="Tahoma" w:hAnsi="Tahoma" w:cs="Tahoma" w:eastAsia="Times New Roman"/>
          <w:color w:val="000000" w:themeColor="text1"/>
          <w:sz w:val="24"/>
          <w:szCs w:val="24"/>
        </w:rPr>
        <w:t>La sociologie urbaine est une discipline intégrée depuis longtemps à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aménagement territorial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servant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outil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analyse des pratiques sociales dans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espace urbain</w:t>
      </w:r>
      <w:r>
        <w:rPr>
          <w:rStyle w:val="C13"/>
          <w:rFonts w:ascii="Tahoma" w:hAnsi="Tahoma" w:cs="Tahoma" w:eastAsia="Times New Roman"/>
          <w:color w:val="000000" w:themeColor="text1"/>
          <w:sz w:val="24"/>
          <w:szCs w:val="24"/>
        </w:rPr>
        <w:footnoteReference w:id="625"/>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En fait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les urbanistes considèrent le territoire comme une dimension essentielle du projet urbain</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permettant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articuler les dimensions sociales et spatiales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La démarche sociologique dans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urbanisme vise à prendre en compte le vécu et les aspirations des habitants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établissant des passerelles entre la conception technique de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espace et les usages réels</w:t>
      </w:r>
      <w:r>
        <w:rPr>
          <w:rStyle w:val="C13"/>
          <w:rFonts w:ascii="Tahoma" w:hAnsi="Tahoma" w:cs="Tahoma" w:eastAsia="Times New Roman"/>
          <w:color w:val="000000" w:themeColor="text1"/>
          <w:sz w:val="24"/>
          <w:szCs w:val="24"/>
        </w:rPr>
        <w:footnoteReference w:id="626"/>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approche territoriale permet ainsi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ancrer les interventions urbaines dans les réalités locales et de garantir la pertinence des aménagements proposés</w:t>
      </w:r>
      <w:r>
        <w:rPr>
          <w:rStyle w:val="C13"/>
          <w:rFonts w:ascii="Tahoma" w:hAnsi="Tahoma" w:cs="Tahoma" w:eastAsia="Times New Roman"/>
          <w:color w:val="000000" w:themeColor="text1"/>
          <w:sz w:val="24"/>
          <w:szCs w:val="24"/>
        </w:rPr>
        <w:footnoteReference w:id="627"/>
      </w:r>
      <w:r>
        <w:rPr>
          <w:rFonts w:ascii="Tahoma" w:hAnsi="Tahoma" w:cs="Tahoma" w:eastAsia="Times New Roman"/>
          <w:color w:val="000000" w:themeColor="text1"/>
          <w:sz w:val="24"/>
          <w:szCs w:val="24"/>
        </w:rPr>
        <w:t>.</w:t>
      </w:r>
    </w:p>
    <w:p>
      <w:pPr>
        <w:spacing w:lineRule="auto" w:line="360" w:beforeAutospacing="0" w:afterAutospacing="0"/>
        <w:jc w:val="both"/>
        <w:rPr>
          <w:rFonts w:ascii="Tahoma" w:hAnsi="Tahoma" w:cs="Tahoma" w:eastAsia="Times New Roman"/>
          <w:color w:val="000000" w:themeColor="text1"/>
          <w:sz w:val="24"/>
          <w:szCs w:val="24"/>
        </w:rPr>
      </w:pPr>
      <w:r>
        <w:rPr>
          <w:rFonts w:ascii="Tahoma" w:hAnsi="Tahoma" w:cs="Tahoma" w:eastAsia="Times New Roman"/>
          <w:color w:val="000000" w:themeColor="text1"/>
          <w:sz w:val="24"/>
          <w:szCs w:val="24"/>
        </w:rPr>
        <w:t xml:space="preserve">Dans le </w:t>
      </w:r>
      <w:r>
        <w:rPr>
          <w:rFonts w:ascii="Tahoma" w:hAnsi="Tahoma" w:cs="Tahoma" w:eastAsia="Times New Roman"/>
          <w:i w:val="1"/>
          <w:iCs w:val="1"/>
          <w:color w:val="000000" w:themeColor="text1"/>
          <w:sz w:val="24"/>
          <w:szCs w:val="24"/>
        </w:rPr>
        <w:t>Dictionnaire de l</w:t>
      </w:r>
      <w:r>
        <w:rPr>
          <w:rFonts w:ascii="Tahoma" w:hAnsi="Tahoma" w:cs="Tahoma" w:eastAsia="Times New Roman"/>
          <w:i w:val="1"/>
          <w:iCs w:val="1"/>
          <w:color w:val="000000" w:themeColor="text1"/>
          <w:sz w:val="24"/>
          <w:szCs w:val="24"/>
        </w:rPr>
        <w:t>'</w:t>
      </w:r>
      <w:r>
        <w:rPr>
          <w:rFonts w:ascii="Tahoma" w:hAnsi="Tahoma" w:cs="Tahoma" w:eastAsia="Times New Roman"/>
          <w:i w:val="1"/>
          <w:iCs w:val="1"/>
          <w:color w:val="000000" w:themeColor="text1"/>
          <w:sz w:val="24"/>
          <w:szCs w:val="24"/>
        </w:rPr>
        <w:t>urbanisme et de l</w:t>
      </w:r>
      <w:r>
        <w:rPr>
          <w:rFonts w:ascii="Tahoma" w:hAnsi="Tahoma" w:cs="Tahoma" w:eastAsia="Times New Roman"/>
          <w:i w:val="1"/>
          <w:iCs w:val="1"/>
          <w:color w:val="000000" w:themeColor="text1"/>
          <w:sz w:val="24"/>
          <w:szCs w:val="24"/>
        </w:rPr>
        <w:t>'</w:t>
      </w:r>
      <w:r>
        <w:rPr>
          <w:rFonts w:ascii="Tahoma" w:hAnsi="Tahoma" w:cs="Tahoma" w:eastAsia="Times New Roman"/>
          <w:i w:val="1"/>
          <w:iCs w:val="1"/>
          <w:color w:val="000000" w:themeColor="text1"/>
          <w:sz w:val="24"/>
          <w:szCs w:val="24"/>
        </w:rPr>
        <w:t>aménagement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entrée consacrée au terme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Territoire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renvoie le lecteur vers la notion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Aménagement du</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laquelle 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inscrit dans le champ de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intervention étatique et se trouve conceptuellement adjacente aux notions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aménagement rural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et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aménagement touristique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Il convient de noter que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expression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aménagement du territoire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apparaît pour la première fois dans un document à caractère officiel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en 1947</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sous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égide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Eugène Claudius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Petit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ministre de la Reconstruction</w:t>
      </w:r>
      <w:r>
        <w:rPr>
          <w:rStyle w:val="C13"/>
          <w:rFonts w:ascii="Tahoma" w:hAnsi="Tahoma" w:cs="Tahoma" w:eastAsia="Times New Roman"/>
          <w:color w:val="000000" w:themeColor="text1"/>
          <w:sz w:val="24"/>
          <w:szCs w:val="24"/>
        </w:rPr>
        <w:footnoteReference w:id="628"/>
      </w:r>
      <w:r>
        <w:rPr>
          <w:rFonts w:ascii="Tahoma" w:hAnsi="Tahoma" w:cs="Tahoma" w:eastAsia="Times New Roman"/>
          <w:color w:val="000000" w:themeColor="text1"/>
          <w:sz w:val="24"/>
          <w:szCs w:val="24"/>
        </w:rPr>
        <w:t>.</w:t>
      </w:r>
    </w:p>
    <w:p>
      <w:pPr>
        <w:spacing w:lineRule="auto" w:line="360" w:beforeAutospacing="0" w:afterAutospacing="0"/>
        <w:jc w:val="both"/>
        <w:rPr>
          <w:rFonts w:ascii="Tahoma" w:hAnsi="Tahoma" w:cs="Tahoma" w:eastAsia="Times New Roman"/>
          <w:color w:val="000000" w:themeColor="text1"/>
          <w:sz w:val="24"/>
          <w:szCs w:val="24"/>
        </w:rPr>
      </w:pPr>
      <w:r>
        <w:rPr>
          <w:rFonts w:ascii="Tahoma" w:hAnsi="Tahoma" w:cs="Tahoma" w:eastAsia="Times New Roman"/>
          <w:color w:val="000000" w:themeColor="text1"/>
          <w:sz w:val="24"/>
          <w:szCs w:val="24"/>
        </w:rPr>
        <w:t xml:space="preserve">Dans le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Dictionnaire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la ville et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urbain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le concept de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territoire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fait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objet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une conceptualisation élaborée par le géographe Richard Kleinschmager</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Sa définition présente une dualité épistémologique significative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une part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elle 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inscrit dans une perspective conventionnelle en postulant que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Le territoire fait figure de support concret de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État qu</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il revient à ce dernier de préserver contre toute intrusion étrangère et de développer en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aménageant</w:t>
      </w:r>
      <w:r>
        <w:rPr>
          <w:rFonts w:ascii="Tahoma" w:hAnsi="Tahoma" w:cs="Tahoma" w:eastAsia="Times New Roman"/>
          <w:color w:val="000000" w:themeColor="text1"/>
          <w:sz w:val="24"/>
          <w:szCs w:val="24"/>
        </w:rPr>
        <w:t>»</w:t>
      </w:r>
      <w:r>
        <w:rPr>
          <w:rStyle w:val="C13"/>
          <w:rFonts w:ascii="Tahoma" w:hAnsi="Tahoma" w:cs="Tahoma" w:eastAsia="Times New Roman"/>
          <w:color w:val="000000" w:themeColor="text1"/>
          <w:sz w:val="24"/>
          <w:szCs w:val="24"/>
        </w:rPr>
        <w:footnoteReference w:id="629"/>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autre part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elle propose une approche plus novatrice en suggérant que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La tendance est nettement à identifier les notions de territorialisation et de spatialisation</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agissant de nombre de processus sociaux comme la criminalité</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la pauvreté</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la ségrégation sociale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les appartenances nationales ou le vote par exemple</w:t>
      </w:r>
      <w:r>
        <w:rPr>
          <w:rFonts w:ascii="Tahoma" w:hAnsi="Tahoma" w:cs="Tahoma" w:eastAsia="Times New Roman"/>
          <w:color w:val="000000" w:themeColor="text1"/>
          <w:sz w:val="24"/>
          <w:szCs w:val="24"/>
        </w:rPr>
        <w:t>»</w:t>
      </w:r>
      <w:r>
        <w:rPr>
          <w:rStyle w:val="C13"/>
          <w:rFonts w:ascii="Tahoma" w:hAnsi="Tahoma" w:cs="Tahoma" w:eastAsia="Times New Roman"/>
          <w:color w:val="000000" w:themeColor="text1"/>
          <w:sz w:val="24"/>
          <w:szCs w:val="24"/>
        </w:rPr>
        <w:footnoteReference w:id="630"/>
      </w:r>
      <w:r>
        <w:rPr>
          <w:rFonts w:ascii="Tahoma" w:hAnsi="Tahoma" w:cs="Tahoma" w:eastAsia="Times New Roman"/>
          <w:color w:val="000000" w:themeColor="text1"/>
          <w:sz w:val="24"/>
          <w:szCs w:val="24"/>
        </w:rPr>
        <w:t>.</w:t>
      </w:r>
    </w:p>
    <w:p>
      <w:pPr>
        <w:spacing w:lineRule="auto" w:line="360" w:beforeAutospacing="0" w:afterAutospacing="0"/>
        <w:jc w:val="both"/>
        <w:rPr>
          <w:rFonts w:ascii="Tahoma" w:hAnsi="Tahoma" w:cs="Tahoma" w:eastAsia="Times New Roman"/>
          <w:color w:val="000000" w:themeColor="text1"/>
          <w:sz w:val="24"/>
          <w:szCs w:val="24"/>
        </w:rPr>
      </w:pPr>
      <w:r>
        <w:rPr>
          <w:rFonts w:ascii="Tahoma" w:hAnsi="Tahoma" w:cs="Tahoma" w:eastAsia="Times New Roman"/>
          <w:color w:val="000000" w:themeColor="text1"/>
          <w:sz w:val="24"/>
          <w:szCs w:val="24"/>
        </w:rPr>
        <w:t>Cette conceptualisation transcende la dimension purement physique du territoire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reconnaissant que les avancées technologiques et la compression spatio</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temporelle ont fondamentalement altéré notre rapport à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espace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La mobilité généralisée des populations contemporaines tend à dissoudre les liens physiques avec les lieux</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privilégiant la destination finale au détriment du parcours intermédiaire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Le territoire se présente alors comme un palimpseste complexe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une stratification historique témoignant des interactions multiples entre les sociétés humaines et leur environnement naturel</w:t>
      </w:r>
      <w:r>
        <w:rPr>
          <w:rStyle w:val="C13"/>
          <w:rFonts w:ascii="Tahoma" w:hAnsi="Tahoma" w:cs="Tahoma" w:eastAsia="Times New Roman"/>
          <w:color w:val="000000" w:themeColor="text1"/>
          <w:sz w:val="24"/>
          <w:szCs w:val="24"/>
        </w:rPr>
        <w:footnoteReference w:id="631"/>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Cette construction socio</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spatiale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comparable à une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œuvre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art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collective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se trouve néanmoins menacée par les processus de déterritorialisation inhérents au développement technologique et à la globalisation économique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lesquels contribuent à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effacement progressif des strates constitutives de ce palimpseste territorial</w:t>
      </w:r>
      <w:r>
        <w:rPr>
          <w:rStyle w:val="C13"/>
          <w:rFonts w:ascii="Tahoma" w:hAnsi="Tahoma" w:cs="Tahoma" w:eastAsia="Times New Roman"/>
          <w:color w:val="000000" w:themeColor="text1"/>
          <w:sz w:val="24"/>
          <w:szCs w:val="24"/>
        </w:rPr>
        <w:footnoteReference w:id="632"/>
      </w:r>
      <w:r>
        <w:rPr>
          <w:rFonts w:ascii="Tahoma" w:hAnsi="Tahoma" w:cs="Tahoma" w:eastAsia="Times New Roman"/>
          <w:color w:val="000000" w:themeColor="text1"/>
          <w:sz w:val="24"/>
          <w:szCs w:val="24"/>
        </w:rPr>
        <w:t>.</w:t>
      </w:r>
    </w:p>
    <w:p>
      <w:pPr>
        <w:spacing w:lineRule="auto" w:line="360" w:beforeAutospacing="0" w:afterAutospacing="0"/>
        <w:jc w:val="both"/>
        <w:rPr>
          <w:rFonts w:ascii="Tahoma" w:hAnsi="Tahoma" w:cs="Tahoma" w:eastAsia="Times New Roman"/>
          <w:color w:val="000000" w:themeColor="text1"/>
          <w:sz w:val="24"/>
          <w:szCs w:val="24"/>
        </w:rPr>
      </w:pPr>
      <w:r>
        <w:rPr>
          <w:rFonts w:ascii="Tahoma" w:hAnsi="Tahoma" w:cs="Tahoma"/>
          <w:sz w:val="24"/>
          <w:szCs w:val="24"/>
        </w:rPr>
        <w:t>Les citadins ne sont plus attachés subjectivement et existentiellement</w:t>
      </w:r>
      <w:r>
        <w:rPr>
          <w:rFonts w:ascii="Tahoma" w:hAnsi="Tahoma" w:cs="Tahoma"/>
          <w:sz w:val="24"/>
          <w:szCs w:val="24"/>
        </w:rPr>
        <w:t>,</w:t>
      </w:r>
      <w:r>
        <w:rPr>
          <w:rFonts w:ascii="Tahoma" w:hAnsi="Tahoma" w:cs="Tahoma"/>
          <w:sz w:val="24"/>
          <w:szCs w:val="24"/>
        </w:rPr>
        <w:t xml:space="preserve"> à un territoire</w:t>
      </w:r>
      <w:r>
        <w:rPr>
          <w:rFonts w:ascii="Tahoma" w:hAnsi="Tahoma" w:cs="Tahoma"/>
          <w:sz w:val="24"/>
          <w:szCs w:val="24"/>
        </w:rPr>
        <w:t>,</w:t>
      </w:r>
      <w:r>
        <w:rPr>
          <w:rFonts w:ascii="Tahoma" w:hAnsi="Tahoma" w:cs="Tahoma"/>
          <w:sz w:val="24"/>
          <w:szCs w:val="24"/>
        </w:rPr>
        <w:t xml:space="preserve"> ils en sont déconnectés</w:t>
      </w:r>
      <w:r>
        <w:rPr>
          <w:rFonts w:ascii="Tahoma" w:hAnsi="Tahoma" w:cs="Tahoma"/>
          <w:sz w:val="24"/>
          <w:szCs w:val="24"/>
        </w:rPr>
        <w:t>.</w:t>
      </w:r>
      <w:r>
        <w:rPr>
          <w:rFonts w:ascii="Tahoma" w:hAnsi="Tahoma" w:cs="Tahoma"/>
          <w:sz w:val="24"/>
          <w:szCs w:val="24"/>
        </w:rPr>
        <w:t xml:space="preserve"> Il est envisageable de contrer une telle tendance </w:t>
      </w:r>
      <w:r>
        <w:rPr>
          <w:rFonts w:ascii="Tahoma" w:hAnsi="Tahoma" w:cs="Tahoma"/>
          <w:sz w:val="24"/>
          <w:szCs w:val="24"/>
        </w:rPr>
        <w:t>–</w:t>
      </w:r>
      <w:r>
        <w:rPr>
          <w:rFonts w:ascii="Tahoma" w:hAnsi="Tahoma" w:cs="Tahoma"/>
          <w:sz w:val="24"/>
          <w:szCs w:val="24"/>
        </w:rPr>
        <w:t xml:space="preserve"> pourtant </w:t>
      </w:r>
      <w:r>
        <w:rPr>
          <w:rFonts w:ascii="Tahoma" w:hAnsi="Tahoma" w:cs="Tahoma"/>
          <w:sz w:val="24"/>
          <w:szCs w:val="24"/>
        </w:rPr>
        <w:t>«</w:t>
      </w:r>
      <w:r>
        <w:rPr>
          <w:rFonts w:ascii="Tahoma" w:hAnsi="Tahoma" w:cs="Tahoma"/>
          <w:sz w:val="24"/>
          <w:szCs w:val="24"/>
        </w:rPr>
        <w:t xml:space="preserve"> lourde </w:t>
      </w:r>
      <w:r>
        <w:rPr>
          <w:rFonts w:ascii="Tahoma" w:hAnsi="Tahoma" w:cs="Tahoma"/>
          <w:sz w:val="24"/>
          <w:szCs w:val="24"/>
        </w:rPr>
        <w:t>»</w:t>
      </w:r>
      <w:r>
        <w:rPr>
          <w:rFonts w:ascii="Tahoma" w:hAnsi="Tahoma" w:cs="Tahoma"/>
          <w:sz w:val="24"/>
          <w:szCs w:val="24"/>
        </w:rPr>
        <w:t xml:space="preserve"> et planétaire </w:t>
      </w:r>
      <w:r>
        <w:rPr>
          <w:rFonts w:ascii="Tahoma" w:hAnsi="Tahoma" w:cs="Tahoma"/>
          <w:sz w:val="24"/>
          <w:szCs w:val="24"/>
        </w:rPr>
        <w:t>–</w:t>
      </w:r>
      <w:r>
        <w:rPr>
          <w:rFonts w:ascii="Tahoma" w:hAnsi="Tahoma" w:cs="Tahoma"/>
          <w:sz w:val="24"/>
          <w:szCs w:val="24"/>
        </w:rPr>
        <w:t xml:space="preserve"> en misant sur un </w:t>
      </w:r>
      <w:r>
        <w:rPr>
          <w:rFonts w:ascii="Tahoma" w:hAnsi="Tahoma" w:cs="Tahoma"/>
          <w:sz w:val="24"/>
          <w:szCs w:val="24"/>
        </w:rPr>
        <w:t>«</w:t>
      </w:r>
      <w:r>
        <w:rPr>
          <w:rFonts w:ascii="Tahoma" w:hAnsi="Tahoma" w:cs="Tahoma"/>
          <w:sz w:val="24"/>
          <w:szCs w:val="24"/>
        </w:rPr>
        <w:t xml:space="preserve"> projet local </w:t>
      </w:r>
      <w:r>
        <w:rPr>
          <w:rFonts w:ascii="Tahoma" w:hAnsi="Tahoma" w:cs="Tahoma"/>
          <w:sz w:val="24"/>
          <w:szCs w:val="24"/>
        </w:rPr>
        <w:t>»</w:t>
      </w:r>
      <w:r>
        <w:rPr>
          <w:rFonts w:ascii="Tahoma" w:hAnsi="Tahoma" w:cs="Tahoma"/>
          <w:sz w:val="24"/>
          <w:szCs w:val="24"/>
        </w:rPr>
        <w:t xml:space="preserve"> auto</w:t>
      </w:r>
      <w:r>
        <w:rPr>
          <w:rFonts w:ascii="Tahoma" w:hAnsi="Tahoma" w:cs="Tahoma"/>
          <w:sz w:val="24"/>
          <w:szCs w:val="24"/>
        </w:rPr>
        <w:t>-</w:t>
      </w:r>
      <w:r>
        <w:rPr>
          <w:rFonts w:ascii="Tahoma" w:hAnsi="Tahoma" w:cs="Tahoma"/>
          <w:sz w:val="24"/>
          <w:szCs w:val="24"/>
        </w:rPr>
        <w:t>soutenable</w:t>
      </w:r>
      <w:r>
        <w:rPr>
          <w:rFonts w:ascii="Tahoma" w:hAnsi="Tahoma" w:cs="Tahoma"/>
          <w:sz w:val="24"/>
          <w:szCs w:val="24"/>
        </w:rPr>
        <w:t>.</w:t>
      </w:r>
      <w:r>
        <w:rPr>
          <w:rFonts w:ascii="Tahoma" w:hAnsi="Tahoma" w:cs="Tahoma"/>
          <w:sz w:val="24"/>
          <w:szCs w:val="24"/>
        </w:rPr>
        <w:t xml:space="preserve"> Alberto Magnaghi explique que </w:t>
      </w:r>
      <w:r>
        <w:rPr>
          <w:rFonts w:ascii="Tahoma" w:hAnsi="Tahoma" w:cs="Tahoma"/>
          <w:sz w:val="24"/>
          <w:szCs w:val="24"/>
        </w:rPr>
        <w:t>«</w:t>
      </w:r>
      <w:r>
        <w:rPr>
          <w:rFonts w:ascii="Tahoma" w:hAnsi="Tahoma" w:cs="Tahoma"/>
          <w:sz w:val="24"/>
          <w:szCs w:val="24"/>
        </w:rPr>
        <w:t xml:space="preserve"> Le développement local conçu comme développement d</w:t>
      </w:r>
      <w:r>
        <w:rPr>
          <w:rFonts w:ascii="Tahoma" w:hAnsi="Tahoma" w:cs="Tahoma"/>
          <w:sz w:val="24"/>
          <w:szCs w:val="24"/>
        </w:rPr>
        <w:t>’</w:t>
      </w:r>
      <w:r>
        <w:rPr>
          <w:rFonts w:ascii="Tahoma" w:hAnsi="Tahoma" w:cs="Tahoma"/>
          <w:sz w:val="24"/>
          <w:szCs w:val="24"/>
        </w:rPr>
        <w:t xml:space="preserve">une </w:t>
      </w:r>
      <w:r>
        <w:rPr>
          <w:rFonts w:ascii="Tahoma" w:hAnsi="Tahoma" w:cs="Tahoma"/>
          <w:sz w:val="24"/>
          <w:szCs w:val="24"/>
        </w:rPr>
        <w:t>"</w:t>
      </w:r>
      <w:r>
        <w:rPr>
          <w:rFonts w:ascii="Tahoma" w:hAnsi="Tahoma" w:cs="Tahoma"/>
          <w:sz w:val="24"/>
          <w:szCs w:val="24"/>
        </w:rPr>
        <w:t>constellation de villes solidaires</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n</w:t>
      </w:r>
      <w:r>
        <w:rPr>
          <w:rFonts w:ascii="Tahoma" w:hAnsi="Tahoma" w:cs="Tahoma"/>
          <w:sz w:val="24"/>
          <w:szCs w:val="24"/>
        </w:rPr>
        <w:t>’</w:t>
      </w:r>
      <w:r>
        <w:rPr>
          <w:rFonts w:ascii="Tahoma" w:hAnsi="Tahoma" w:cs="Tahoma"/>
          <w:sz w:val="24"/>
          <w:szCs w:val="24"/>
        </w:rPr>
        <w:t>est donc qu</w:t>
      </w:r>
      <w:r>
        <w:rPr>
          <w:rFonts w:ascii="Tahoma" w:hAnsi="Tahoma" w:cs="Tahoma"/>
          <w:sz w:val="24"/>
          <w:szCs w:val="24"/>
        </w:rPr>
        <w:t>’</w:t>
      </w:r>
      <w:r>
        <w:rPr>
          <w:rFonts w:ascii="Tahoma" w:hAnsi="Tahoma" w:cs="Tahoma"/>
          <w:sz w:val="24"/>
          <w:szCs w:val="24"/>
        </w:rPr>
        <w:t xml:space="preserve">un des scénarios ou des avenirs possibles de la ville </w:t>
      </w:r>
      <w:r>
        <w:rPr>
          <w:rFonts w:ascii="Tahoma" w:hAnsi="Tahoma" w:cs="Tahoma"/>
          <w:sz w:val="24"/>
          <w:szCs w:val="24"/>
        </w:rPr>
        <w:t>:</w:t>
      </w:r>
      <w:r>
        <w:rPr>
          <w:rFonts w:ascii="Tahoma" w:hAnsi="Tahoma" w:cs="Tahoma"/>
          <w:sz w:val="24"/>
          <w:szCs w:val="24"/>
        </w:rPr>
        <w:t xml:space="preserve"> celle</w:t>
      </w:r>
      <w:r>
        <w:rPr>
          <w:rFonts w:ascii="Tahoma" w:hAnsi="Tahoma" w:cs="Tahoma"/>
          <w:sz w:val="24"/>
          <w:szCs w:val="24"/>
        </w:rPr>
        <w:t>-</w:t>
      </w:r>
      <w:r>
        <w:rPr>
          <w:rFonts w:ascii="Tahoma" w:hAnsi="Tahoma" w:cs="Tahoma"/>
          <w:sz w:val="24"/>
          <w:szCs w:val="24"/>
        </w:rPr>
        <w:t>ci peut désormais naître d</w:t>
      </w:r>
      <w:r>
        <w:rPr>
          <w:rFonts w:ascii="Tahoma" w:hAnsi="Tahoma" w:cs="Tahoma"/>
          <w:sz w:val="24"/>
          <w:szCs w:val="24"/>
        </w:rPr>
        <w:t>’</w:t>
      </w:r>
      <w:r>
        <w:rPr>
          <w:rFonts w:ascii="Tahoma" w:hAnsi="Tahoma" w:cs="Tahoma"/>
          <w:sz w:val="24"/>
          <w:szCs w:val="24"/>
        </w:rPr>
        <w:t>une rencontre vertueuse des institutions locales en marche vers le fédéralisme</w:t>
      </w:r>
      <w:r>
        <w:rPr>
          <w:rFonts w:ascii="Tahoma" w:hAnsi="Tahoma" w:cs="Tahoma"/>
          <w:sz w:val="24"/>
          <w:szCs w:val="24"/>
        </w:rPr>
        <w:t>,</w:t>
      </w:r>
      <w:r>
        <w:rPr>
          <w:rFonts w:ascii="Tahoma" w:hAnsi="Tahoma" w:cs="Tahoma"/>
          <w:sz w:val="24"/>
          <w:szCs w:val="24"/>
        </w:rPr>
        <w:t xml:space="preserve"> le néomunicipalisme ou le développement local avec les mouvements issus de la base</w:t>
      </w:r>
      <w:r>
        <w:rPr>
          <w:rFonts w:ascii="Tahoma" w:hAnsi="Tahoma" w:cs="Tahoma"/>
          <w:sz w:val="24"/>
          <w:szCs w:val="24"/>
        </w:rPr>
        <w:t>»</w:t>
      </w:r>
      <w:r>
        <w:rPr>
          <w:rStyle w:val="C13"/>
          <w:rFonts w:ascii="Tahoma" w:hAnsi="Tahoma" w:cs="Tahoma"/>
          <w:sz w:val="24"/>
          <w:szCs w:val="24"/>
        </w:rPr>
        <w:footnoteReference w:id="633"/>
      </w:r>
      <w:r>
        <w:rPr>
          <w:rFonts w:ascii="Tahoma" w:hAnsi="Tahoma" w:cs="Tahoma"/>
          <w:sz w:val="24"/>
          <w:szCs w:val="24"/>
        </w:rPr>
        <w:t>.</w:t>
      </w:r>
    </w:p>
    <w:p>
      <w:pPr>
        <w:spacing w:lineRule="auto" w:line="360" w:beforeAutospacing="0" w:afterAutospacing="0"/>
        <w:jc w:val="both"/>
        <w:rPr>
          <w:rFonts w:ascii="Tahoma" w:hAnsi="Tahoma" w:cs="Tahoma" w:eastAsia="Times New Roman"/>
          <w:color w:val="000000" w:themeColor="text1"/>
          <w:sz w:val="24"/>
          <w:szCs w:val="24"/>
        </w:rPr>
      </w:pPr>
      <w:r>
        <w:rPr>
          <w:rFonts w:ascii="Tahoma" w:hAnsi="Tahoma" w:cs="Tahoma"/>
          <w:sz w:val="24"/>
          <w:szCs w:val="24"/>
        </w:rPr>
        <w:t>Il cite certains objectifs</w:t>
      </w:r>
      <w:r>
        <w:rPr>
          <w:rFonts w:ascii="Tahoma" w:hAnsi="Tahoma" w:cs="Tahoma"/>
          <w:sz w:val="24"/>
          <w:szCs w:val="24"/>
        </w:rPr>
        <w:t>,</w:t>
      </w:r>
      <w:r>
        <w:rPr>
          <w:rFonts w:ascii="Tahoma" w:hAnsi="Tahoma" w:cs="Tahoma"/>
          <w:sz w:val="24"/>
          <w:szCs w:val="24"/>
        </w:rPr>
        <w:t xml:space="preserve"> dont la </w:t>
      </w:r>
      <w:r>
        <w:rPr>
          <w:rFonts w:ascii="Tahoma" w:hAnsi="Tahoma" w:cs="Tahoma"/>
          <w:sz w:val="24"/>
          <w:szCs w:val="24"/>
        </w:rPr>
        <w:t>«</w:t>
      </w:r>
      <w:r>
        <w:rPr>
          <w:rFonts w:ascii="Tahoma" w:hAnsi="Tahoma" w:cs="Tahoma"/>
          <w:sz w:val="24"/>
          <w:szCs w:val="24"/>
        </w:rPr>
        <w:t xml:space="preserve"> diversification des activités </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w:t>
      </w:r>
      <w:r>
        <w:rPr>
          <w:rFonts w:ascii="Tahoma" w:hAnsi="Tahoma" w:cs="Tahoma"/>
          <w:sz w:val="24"/>
          <w:szCs w:val="24"/>
        </w:rPr>
        <w:t>«</w:t>
      </w:r>
      <w:r>
        <w:rPr>
          <w:rFonts w:ascii="Tahoma" w:hAnsi="Tahoma" w:cs="Tahoma"/>
          <w:sz w:val="24"/>
          <w:szCs w:val="24"/>
        </w:rPr>
        <w:t xml:space="preserve"> le développement des savoirs contextuels </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le passage de l</w:t>
      </w:r>
      <w:r>
        <w:rPr>
          <w:rFonts w:ascii="Tahoma" w:hAnsi="Tahoma" w:cs="Tahoma"/>
          <w:sz w:val="24"/>
          <w:szCs w:val="24"/>
        </w:rPr>
        <w:t>’</w:t>
      </w:r>
      <w:r>
        <w:rPr>
          <w:rFonts w:ascii="Tahoma" w:hAnsi="Tahoma" w:cs="Tahoma"/>
          <w:sz w:val="24"/>
          <w:szCs w:val="24"/>
        </w:rPr>
        <w:t>habitant</w:t>
      </w:r>
      <w:r>
        <w:rPr>
          <w:rFonts w:ascii="Tahoma" w:hAnsi="Tahoma" w:cs="Tahoma"/>
          <w:sz w:val="24"/>
          <w:szCs w:val="24"/>
        </w:rPr>
        <w:t>-</w:t>
      </w:r>
      <w:r>
        <w:rPr>
          <w:rFonts w:ascii="Tahoma" w:hAnsi="Tahoma" w:cs="Tahoma"/>
          <w:sz w:val="24"/>
          <w:szCs w:val="24"/>
        </w:rPr>
        <w:t>usager à l</w:t>
      </w:r>
      <w:r>
        <w:rPr>
          <w:rFonts w:ascii="Tahoma" w:hAnsi="Tahoma" w:cs="Tahoma"/>
          <w:sz w:val="24"/>
          <w:szCs w:val="24"/>
        </w:rPr>
        <w:t>’</w:t>
      </w:r>
      <w:r>
        <w:rPr>
          <w:rFonts w:ascii="Tahoma" w:hAnsi="Tahoma" w:cs="Tahoma"/>
          <w:sz w:val="24"/>
          <w:szCs w:val="24"/>
        </w:rPr>
        <w:t>habitant</w:t>
      </w:r>
      <w:r>
        <w:rPr>
          <w:rFonts w:ascii="Tahoma" w:hAnsi="Tahoma" w:cs="Tahoma"/>
          <w:sz w:val="24"/>
          <w:szCs w:val="24"/>
        </w:rPr>
        <w:t>-</w:t>
      </w:r>
      <w:r>
        <w:rPr>
          <w:rFonts w:ascii="Tahoma" w:hAnsi="Tahoma" w:cs="Tahoma"/>
          <w:sz w:val="24"/>
          <w:szCs w:val="24"/>
        </w:rPr>
        <w:t>producteur</w:t>
      </w:r>
      <w:r>
        <w:rPr>
          <w:rFonts w:ascii="Tahoma" w:hAnsi="Tahoma" w:cs="Tahoma"/>
          <w:sz w:val="24"/>
          <w:szCs w:val="24"/>
        </w:rPr>
        <w:t>,</w:t>
      </w:r>
      <w:r>
        <w:rPr>
          <w:rFonts w:ascii="Tahoma" w:hAnsi="Tahoma" w:cs="Tahoma"/>
          <w:sz w:val="24"/>
          <w:szCs w:val="24"/>
        </w:rPr>
        <w:t xml:space="preserve"> </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 xml:space="preserve">intégration des projets locaux dans un cadre transversal </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Le territoire se mue alors en un </w:t>
      </w:r>
      <w:r>
        <w:rPr>
          <w:rFonts w:ascii="Tahoma" w:hAnsi="Tahoma" w:cs="Tahoma"/>
          <w:sz w:val="24"/>
          <w:szCs w:val="24"/>
        </w:rPr>
        <w:t>«</w:t>
      </w:r>
      <w:r>
        <w:rPr>
          <w:rFonts w:ascii="Tahoma" w:hAnsi="Tahoma" w:cs="Tahoma"/>
          <w:sz w:val="24"/>
          <w:szCs w:val="24"/>
        </w:rPr>
        <w:t xml:space="preserve"> écosystème territorial </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qui porte les villes et les transforme en </w:t>
      </w:r>
      <w:r>
        <w:rPr>
          <w:rFonts w:ascii="Tahoma" w:hAnsi="Tahoma" w:cs="Tahoma"/>
          <w:sz w:val="24"/>
          <w:szCs w:val="24"/>
        </w:rPr>
        <w:t>«</w:t>
      </w:r>
      <w:r>
        <w:rPr>
          <w:rFonts w:ascii="Tahoma" w:hAnsi="Tahoma" w:cs="Tahoma"/>
          <w:sz w:val="24"/>
          <w:szCs w:val="24"/>
        </w:rPr>
        <w:t xml:space="preserve"> bio</w:t>
      </w:r>
      <w:r>
        <w:rPr>
          <w:rFonts w:ascii="Tahoma" w:hAnsi="Tahoma" w:cs="Tahoma"/>
          <w:sz w:val="24"/>
          <w:szCs w:val="24"/>
        </w:rPr>
        <w:t>-</w:t>
      </w:r>
      <w:r>
        <w:rPr>
          <w:rFonts w:ascii="Tahoma" w:hAnsi="Tahoma" w:cs="Tahoma"/>
          <w:sz w:val="24"/>
          <w:szCs w:val="24"/>
        </w:rPr>
        <w:t xml:space="preserve">région </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pour reprendre l</w:t>
      </w:r>
      <w:r>
        <w:rPr>
          <w:rFonts w:ascii="Tahoma" w:hAnsi="Tahoma" w:cs="Tahoma"/>
          <w:sz w:val="24"/>
          <w:szCs w:val="24"/>
        </w:rPr>
        <w:t>’</w:t>
      </w:r>
      <w:r>
        <w:rPr>
          <w:rFonts w:ascii="Tahoma" w:hAnsi="Tahoma" w:cs="Tahoma"/>
          <w:sz w:val="24"/>
          <w:szCs w:val="24"/>
        </w:rPr>
        <w:t>expression de Patrick Geddes et de Lewis Mumford</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Ecopolis qu</w:t>
      </w:r>
      <w:r>
        <w:rPr>
          <w:rFonts w:ascii="Tahoma" w:hAnsi="Tahoma" w:cs="Tahoma"/>
          <w:sz w:val="24"/>
          <w:szCs w:val="24"/>
        </w:rPr>
        <w:t>’</w:t>
      </w:r>
      <w:r>
        <w:rPr>
          <w:rFonts w:ascii="Tahoma" w:hAnsi="Tahoma" w:cs="Tahoma"/>
          <w:sz w:val="24"/>
          <w:szCs w:val="24"/>
        </w:rPr>
        <w:t>envisage Alberto Magnaghi associe l</w:t>
      </w:r>
      <w:r>
        <w:rPr>
          <w:rFonts w:ascii="Tahoma" w:hAnsi="Tahoma" w:cs="Tahoma"/>
          <w:sz w:val="24"/>
          <w:szCs w:val="24"/>
        </w:rPr>
        <w:t>’</w:t>
      </w:r>
      <w:r>
        <w:rPr>
          <w:rFonts w:ascii="Tahoma" w:hAnsi="Tahoma" w:cs="Tahoma"/>
          <w:sz w:val="24"/>
          <w:szCs w:val="24"/>
        </w:rPr>
        <w:t>autogestion</w:t>
      </w:r>
      <w:r>
        <w:rPr>
          <w:rFonts w:ascii="Tahoma" w:hAnsi="Tahoma" w:cs="Tahoma"/>
          <w:sz w:val="24"/>
          <w:szCs w:val="24"/>
        </w:rPr>
        <w:t>,</w:t>
      </w:r>
      <w:r>
        <w:rPr>
          <w:rFonts w:ascii="Tahoma" w:hAnsi="Tahoma" w:cs="Tahoma"/>
          <w:sz w:val="24"/>
          <w:szCs w:val="24"/>
        </w:rPr>
        <w:t xml:space="preserve"> la démocratie participative</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auto</w:t>
      </w:r>
      <w:r>
        <w:rPr>
          <w:rFonts w:ascii="Tahoma" w:hAnsi="Tahoma" w:cs="Tahoma"/>
          <w:sz w:val="24"/>
          <w:szCs w:val="24"/>
        </w:rPr>
        <w:t>-</w:t>
      </w:r>
      <w:r>
        <w:rPr>
          <w:rFonts w:ascii="Tahoma" w:hAnsi="Tahoma" w:cs="Tahoma"/>
          <w:sz w:val="24"/>
          <w:szCs w:val="24"/>
        </w:rPr>
        <w:t xml:space="preserve">soutenabilité </w:t>
      </w:r>
      <w:r>
        <w:rPr>
          <w:rFonts w:ascii="Tahoma" w:hAnsi="Tahoma" w:cs="Tahoma"/>
          <w:sz w:val="24"/>
          <w:szCs w:val="24"/>
        </w:rPr>
        <w:t>(</w:t>
      </w:r>
      <w:r>
        <w:rPr>
          <w:rFonts w:ascii="Tahoma" w:hAnsi="Tahoma" w:cs="Tahoma"/>
          <w:sz w:val="24"/>
          <w:szCs w:val="24"/>
        </w:rPr>
        <w:t>qui sous</w:t>
      </w:r>
      <w:r>
        <w:rPr>
          <w:rFonts w:ascii="Tahoma" w:hAnsi="Tahoma" w:cs="Tahoma"/>
          <w:sz w:val="24"/>
          <w:szCs w:val="24"/>
        </w:rPr>
        <w:t>-</w:t>
      </w:r>
      <w:r>
        <w:rPr>
          <w:rFonts w:ascii="Tahoma" w:hAnsi="Tahoma" w:cs="Tahoma"/>
          <w:sz w:val="24"/>
          <w:szCs w:val="24"/>
        </w:rPr>
        <w:t>entend d</w:t>
      </w:r>
      <w:r>
        <w:rPr>
          <w:rFonts w:ascii="Tahoma" w:hAnsi="Tahoma" w:cs="Tahoma"/>
          <w:sz w:val="24"/>
          <w:szCs w:val="24"/>
        </w:rPr>
        <w:t>’</w:t>
      </w:r>
      <w:r>
        <w:rPr>
          <w:rFonts w:ascii="Tahoma" w:hAnsi="Tahoma" w:cs="Tahoma"/>
          <w:sz w:val="24"/>
          <w:szCs w:val="24"/>
        </w:rPr>
        <w:t>autres manières de produire et de consommer localement et écologiquement</w:t>
      </w:r>
      <w:r>
        <w:rPr>
          <w:rFonts w:ascii="Tahoma" w:hAnsi="Tahoma" w:cs="Tahoma"/>
          <w:sz w:val="24"/>
          <w:szCs w:val="24"/>
        </w:rPr>
        <w:t>)</w:t>
      </w:r>
      <w:r>
        <w:rPr>
          <w:rFonts w:ascii="Tahoma" w:hAnsi="Tahoma" w:cs="Tahoma"/>
          <w:sz w:val="24"/>
          <w:szCs w:val="24"/>
        </w:rPr>
        <w:t xml:space="preserve"> et la territorialité</w:t>
      </w:r>
      <w:r>
        <w:rPr>
          <w:rFonts w:ascii="Tahoma" w:hAnsi="Tahoma" w:cs="Tahoma"/>
          <w:sz w:val="24"/>
          <w:szCs w:val="24"/>
        </w:rPr>
        <w:t>.</w:t>
      </w:r>
      <w:r>
        <w:rPr>
          <w:rFonts w:ascii="Tahoma" w:hAnsi="Tahoma" w:cs="Tahoma"/>
          <w:sz w:val="24"/>
          <w:szCs w:val="24"/>
        </w:rPr>
        <w:t xml:space="preserve"> Celle</w:t>
      </w:r>
      <w:r>
        <w:rPr>
          <w:rFonts w:ascii="Tahoma" w:hAnsi="Tahoma" w:cs="Tahoma"/>
          <w:sz w:val="24"/>
          <w:szCs w:val="24"/>
        </w:rPr>
        <w:t>-</w:t>
      </w:r>
      <w:r>
        <w:rPr>
          <w:rFonts w:ascii="Tahoma" w:hAnsi="Tahoma" w:cs="Tahoma"/>
          <w:sz w:val="24"/>
          <w:szCs w:val="24"/>
        </w:rPr>
        <w:t>ci ne correspond pas à un repli stratégique sur une portion d</w:t>
      </w:r>
      <w:r>
        <w:rPr>
          <w:rFonts w:ascii="Tahoma" w:hAnsi="Tahoma" w:cs="Tahoma"/>
          <w:sz w:val="24"/>
          <w:szCs w:val="24"/>
        </w:rPr>
        <w:t>’</w:t>
      </w:r>
      <w:r>
        <w:rPr>
          <w:rFonts w:ascii="Tahoma" w:hAnsi="Tahoma" w:cs="Tahoma"/>
          <w:sz w:val="24"/>
          <w:szCs w:val="24"/>
        </w:rPr>
        <w:t xml:space="preserve">un pays </w:t>
      </w:r>
      <w:r>
        <w:rPr>
          <w:rFonts w:ascii="Tahoma" w:hAnsi="Tahoma" w:cs="Tahoma"/>
          <w:sz w:val="24"/>
          <w:szCs w:val="24"/>
        </w:rPr>
        <w:t>-</w:t>
      </w:r>
      <w:r>
        <w:rPr>
          <w:rFonts w:ascii="Tahoma" w:hAnsi="Tahoma" w:cs="Tahoma"/>
          <w:sz w:val="24"/>
          <w:szCs w:val="24"/>
        </w:rPr>
        <w:t xml:space="preserve"> comme le village d</w:t>
      </w:r>
      <w:r>
        <w:rPr>
          <w:rFonts w:ascii="Tahoma" w:hAnsi="Tahoma" w:cs="Tahoma"/>
          <w:sz w:val="24"/>
          <w:szCs w:val="24"/>
        </w:rPr>
        <w:t>’</w:t>
      </w:r>
      <w:r>
        <w:rPr>
          <w:rFonts w:ascii="Tahoma" w:hAnsi="Tahoma" w:cs="Tahoma"/>
          <w:sz w:val="24"/>
          <w:szCs w:val="24"/>
        </w:rPr>
        <w:t xml:space="preserve">Astérix </w:t>
      </w:r>
      <w:r>
        <w:rPr>
          <w:rFonts w:ascii="Tahoma" w:hAnsi="Tahoma" w:cs="Tahoma"/>
          <w:sz w:val="24"/>
          <w:szCs w:val="24"/>
        </w:rPr>
        <w:t>-</w:t>
      </w:r>
      <w:r>
        <w:rPr>
          <w:rFonts w:ascii="Tahoma" w:hAnsi="Tahoma" w:cs="Tahoma"/>
          <w:sz w:val="24"/>
          <w:szCs w:val="24"/>
        </w:rPr>
        <w:t xml:space="preserve">mais à une </w:t>
      </w:r>
      <w:r>
        <w:rPr>
          <w:rFonts w:ascii="Tahoma" w:hAnsi="Tahoma" w:cs="Tahoma"/>
          <w:sz w:val="24"/>
          <w:szCs w:val="24"/>
        </w:rPr>
        <w:t>«</w:t>
      </w:r>
      <w:r>
        <w:rPr>
          <w:rFonts w:ascii="Tahoma" w:hAnsi="Tahoma" w:cs="Tahoma"/>
          <w:sz w:val="24"/>
          <w:szCs w:val="24"/>
        </w:rPr>
        <w:t xml:space="preserve"> globalisation par le bas </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qui ne brade pas le local au nom d</w:t>
      </w:r>
      <w:r>
        <w:rPr>
          <w:rFonts w:ascii="Tahoma" w:hAnsi="Tahoma" w:cs="Tahoma"/>
          <w:sz w:val="24"/>
          <w:szCs w:val="24"/>
        </w:rPr>
        <w:t>’</w:t>
      </w:r>
      <w:r>
        <w:rPr>
          <w:rFonts w:ascii="Tahoma" w:hAnsi="Tahoma" w:cs="Tahoma"/>
          <w:sz w:val="24"/>
          <w:szCs w:val="24"/>
        </w:rPr>
        <w:t>un impératif économique dicté d</w:t>
      </w:r>
      <w:r>
        <w:rPr>
          <w:rFonts w:ascii="Tahoma" w:hAnsi="Tahoma" w:cs="Tahoma"/>
          <w:sz w:val="24"/>
          <w:szCs w:val="24"/>
        </w:rPr>
        <w:t>’</w:t>
      </w:r>
      <w:r>
        <w:rPr>
          <w:rFonts w:ascii="Tahoma" w:hAnsi="Tahoma" w:cs="Tahoma"/>
          <w:sz w:val="24"/>
          <w:szCs w:val="24"/>
        </w:rPr>
        <w:t>ailleurs</w:t>
      </w:r>
      <w:r>
        <w:rPr>
          <w:rFonts w:ascii="Tahoma" w:hAnsi="Tahoma" w:cs="Tahoma"/>
          <w:sz w:val="24"/>
          <w:szCs w:val="24"/>
        </w:rPr>
        <w:t>,</w:t>
      </w:r>
      <w:r>
        <w:rPr>
          <w:rFonts w:ascii="Tahoma" w:hAnsi="Tahoma" w:cs="Tahoma"/>
          <w:sz w:val="24"/>
          <w:szCs w:val="24"/>
        </w:rPr>
        <w:t xml:space="preserve"> et assure à chaque citadin la possibilité d</w:t>
      </w:r>
      <w:r>
        <w:rPr>
          <w:rFonts w:ascii="Tahoma" w:hAnsi="Tahoma" w:cs="Tahoma"/>
          <w:sz w:val="24"/>
          <w:szCs w:val="24"/>
        </w:rPr>
        <w:t>’</w:t>
      </w:r>
      <w:r>
        <w:rPr>
          <w:rFonts w:ascii="Tahoma" w:hAnsi="Tahoma" w:cs="Tahoma"/>
          <w:sz w:val="24"/>
          <w:szCs w:val="24"/>
        </w:rPr>
        <w:t>expérimenter une utopie concrète</w:t>
      </w:r>
      <w:r>
        <w:rPr>
          <w:rStyle w:val="C13"/>
          <w:rFonts w:ascii="Tahoma" w:hAnsi="Tahoma" w:cs="Tahoma"/>
          <w:sz w:val="24"/>
          <w:szCs w:val="24"/>
        </w:rPr>
        <w:footnoteReference w:id="634"/>
      </w:r>
      <w:r>
        <w:rPr>
          <w:rFonts w:ascii="Tahoma" w:hAnsi="Tahoma" w:cs="Tahoma"/>
          <w:sz w:val="24"/>
          <w:szCs w:val="24"/>
        </w:rPr>
        <w:t>.</w:t>
      </w:r>
    </w:p>
    <w:p>
      <w:pPr>
        <w:spacing w:lineRule="auto" w:line="360" w:beforeAutospacing="0" w:afterAutospacing="0"/>
        <w:jc w:val="both"/>
        <w:rPr>
          <w:rFonts w:ascii="Tahoma" w:hAnsi="Tahoma" w:cs="Tahoma" w:eastAsia="Times New Roman"/>
          <w:color w:val="000000" w:themeColor="text1"/>
          <w:sz w:val="24"/>
          <w:szCs w:val="24"/>
        </w:rPr>
      </w:pPr>
      <w:r>
        <w:rPr>
          <w:rFonts w:ascii="Tahoma" w:hAnsi="Tahoma" w:cs="Tahoma" w:eastAsia="Times New Roman"/>
          <w:color w:val="000000" w:themeColor="text1"/>
          <w:sz w:val="24"/>
          <w:szCs w:val="24"/>
        </w:rPr>
        <w:t>En somme, il convient de préciser que chaque champ disciplinaire opère une appropriation épistémologique et méthodologique de l'objet « territoire », le reconfigurant ainsi selon ses paradigmes constitutifs et ses problématiques intrinsèques. La notion territoriale constitue dès lors une dimension transversale significative, transcendant les frontières disciplinaires conventionnelles puisqu'elle incarne un espace socialement investi et porteur de valeurs collectives qui échappe à toute réduction algorithmique ou équationnelle. Cette irréductibilité du territoire à une approche purement quantitative illustre sa complexité inhérente et justifie les approches plurielles dont il fait l'objet.</w:t>
      </w:r>
    </w:p>
    <w:p>
      <w:pPr>
        <w:spacing w:lineRule="auto" w:line="360" w:beforeAutospacing="0" w:afterAutospacing="0"/>
        <w:jc w:val="both"/>
        <w:rPr>
          <w:rFonts w:ascii="Tahoma" w:hAnsi="Tahoma" w:cs="Tahoma" w:eastAsia="Times New Roman"/>
          <w:color w:val="000000" w:themeColor="text1"/>
          <w:sz w:val="24"/>
          <w:szCs w:val="24"/>
        </w:rPr>
      </w:pPr>
      <w:r>
        <w:rPr>
          <w:rFonts w:ascii="Tahoma" w:hAnsi="Tahoma" w:cs="Tahoma" w:eastAsia="Times New Roman"/>
          <w:color w:val="000000" w:themeColor="text1"/>
          <w:sz w:val="24"/>
          <w:szCs w:val="24"/>
        </w:rPr>
        <w:t>Par ailleurs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il importe de souligner la nature fondamentalement sociogénétique du territoire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celui</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ci résultant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une construction sociale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politique et idéologique</w:t>
      </w:r>
      <w:r>
        <w:rPr>
          <w:rStyle w:val="C13"/>
          <w:rFonts w:ascii="Tahoma" w:hAnsi="Tahoma" w:cs="Tahoma" w:eastAsia="Times New Roman"/>
          <w:color w:val="000000" w:themeColor="text1"/>
          <w:sz w:val="24"/>
          <w:szCs w:val="24"/>
        </w:rPr>
        <w:footnoteReference w:id="635"/>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Cette dimension constructiviste le distingue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un simple bien économique susceptible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être soumis aux mécanismes marchands</w:t>
      </w:r>
      <w:r>
        <w:rPr>
          <w:rStyle w:val="C13"/>
          <w:rFonts w:ascii="Tahoma" w:hAnsi="Tahoma" w:cs="Tahoma" w:eastAsia="Times New Roman"/>
          <w:color w:val="000000" w:themeColor="text1"/>
          <w:sz w:val="24"/>
          <w:szCs w:val="24"/>
        </w:rPr>
        <w:footnoteReference w:id="636"/>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Sa compréhension nécessite conséquemment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intégration des dynamiques organisationnelles et aménagistes qui le structurent et participent à sa gouvernance</w:t>
      </w:r>
      <w:r>
        <w:rPr>
          <w:rStyle w:val="C13"/>
          <w:rFonts w:ascii="Tahoma" w:hAnsi="Tahoma" w:cs="Tahoma" w:eastAsia="Times New Roman"/>
          <w:color w:val="000000" w:themeColor="text1"/>
          <w:sz w:val="24"/>
          <w:szCs w:val="24"/>
        </w:rPr>
        <w:footnoteReference w:id="637"/>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analyse territoriale 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inscrit donc dans une herméneutique des processus historiques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sociaux et politiques qui déterminent ses configurations spatiales et ses modalités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appropriation collectives</w:t>
      </w:r>
      <w:r>
        <w:rPr>
          <w:rFonts w:ascii="Tahoma" w:hAnsi="Tahoma" w:cs="Tahoma" w:eastAsia="Times New Roman"/>
          <w:color w:val="000000" w:themeColor="text1"/>
          <w:sz w:val="24"/>
          <w:szCs w:val="24"/>
        </w:rPr>
        <w:t>.</w:t>
      </w:r>
    </w:p>
    <w:p>
      <w:pPr>
        <w:spacing w:lineRule="auto" w:line="360" w:beforeAutospacing="0" w:afterAutospacing="0"/>
        <w:jc w:val="both"/>
        <w:rPr>
          <w:rFonts w:ascii="Tahoma" w:hAnsi="Tahoma" w:cs="Tahoma" w:eastAsia="Times New Roman"/>
          <w:color w:val="000000" w:themeColor="text1"/>
          <w:sz w:val="24"/>
          <w:szCs w:val="24"/>
        </w:rPr>
      </w:pPr>
      <w:r>
        <w:rPr>
          <w:rFonts w:ascii="Tahoma" w:hAnsi="Tahoma" w:cs="Tahoma" w:eastAsia="Times New Roman"/>
          <w:color w:val="000000" w:themeColor="text1"/>
          <w:sz w:val="24"/>
          <w:szCs w:val="24"/>
        </w:rPr>
        <w:t>En outre, le territoire se caractérise par une composante économique, fréquemment associée à une expertise économique particulière, ainsi qu'une composante politique, puisqu'il représente le cadre spatial dans lequel s'exerce l'autorité.</w:t>
      </w:r>
    </w:p>
    <w:p>
      <w:pPr>
        <w:spacing w:lineRule="auto" w:line="360" w:beforeAutospacing="0" w:afterAutospacing="0"/>
        <w:jc w:val="both"/>
        <w:rPr>
          <w:rFonts w:ascii="Tahoma" w:hAnsi="Tahoma" w:cs="Tahoma" w:eastAsia="Times New Roman"/>
          <w:color w:val="000000" w:themeColor="text1"/>
          <w:sz w:val="24"/>
          <w:szCs w:val="24"/>
        </w:rPr>
      </w:pPr>
      <w:r>
        <w:rPr>
          <w:rFonts w:ascii="Tahoma" w:hAnsi="Tahoma" w:cs="Tahoma" w:eastAsia="Times New Roman"/>
          <w:color w:val="000000" w:themeColor="text1"/>
          <w:sz w:val="24"/>
          <w:szCs w:val="24"/>
        </w:rPr>
        <w:t>En définitive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comprendre alors le territoire nécessite de le considérer comme un espace social vécu</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façonné par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appropriation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un ensemble de possibilités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Cette perspective met en lumière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importance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analyser les processus relationnels qui se déploient entre les acteurs territoriaux</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Le territoire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par son usage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son aménagement et les représentations qui lui sont associées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devient alors un vecteur de socialisation et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humanisation</w:t>
      </w:r>
      <w:r>
        <w:rPr>
          <w:rStyle w:val="C13"/>
          <w:rFonts w:ascii="Tahoma" w:hAnsi="Tahoma" w:cs="Tahoma" w:eastAsia="Times New Roman"/>
          <w:color w:val="000000" w:themeColor="text1"/>
          <w:sz w:val="24"/>
          <w:szCs w:val="24"/>
        </w:rPr>
        <w:footnoteReference w:id="638"/>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Cependant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pour dépasser la conception purement géographique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le territoire doit être envisagé comme une construction sociale active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une œuvre humaine qui 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appuie sur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appropriation collective et constitue le fondement géographique de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existence sociale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Cette transformation revêt une importance particulière dans le contexte actuel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marqué par les limites des politiques publiques en matière de régulation sociale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intégration et de proximité</w:t>
      </w:r>
      <w:r>
        <w:rPr>
          <w:rStyle w:val="C13"/>
          <w:rFonts w:ascii="Tahoma" w:hAnsi="Tahoma" w:cs="Tahoma" w:eastAsia="Times New Roman"/>
          <w:color w:val="000000" w:themeColor="text1"/>
          <w:sz w:val="24"/>
          <w:szCs w:val="24"/>
        </w:rPr>
        <w:footnoteReference w:id="639"/>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De plus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la mise en œuvre de démarches territoriales exige une action concertée et une coordination des acteurs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comme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illustrent les difficultés rencontrées dans le territoire forestier de Korifla</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où le manque de coopération entrave le développement local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En fait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le développement d</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un territoire approprié et humanisé dépend de la capacité des acteurs à construire un projet commun</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à élaborer des stratégies de développement adaptées aux spécificités locales</w:t>
      </w:r>
      <w:r>
        <w:rPr>
          <w:rFonts w:ascii="Tahoma" w:hAnsi="Tahoma" w:cs="Tahoma" w:eastAsia="Times New Roman"/>
          <w:color w:val="000000" w:themeColor="text1"/>
          <w:sz w:val="24"/>
          <w:szCs w:val="24"/>
        </w:rPr>
        <w:t>.</w:t>
      </w:r>
    </w:p>
    <w:p>
      <w:pPr>
        <w:spacing w:lineRule="auto" w:line="360" w:beforeAutospacing="0" w:afterAutospacing="0"/>
        <w:jc w:val="both"/>
        <w:rPr>
          <w:rFonts w:ascii="Tahoma" w:hAnsi="Tahoma" w:cs="Tahoma" w:eastAsia="Times New Roman"/>
          <w:color w:val="000000" w:themeColor="text1"/>
          <w:sz w:val="24"/>
          <w:szCs w:val="24"/>
        </w:rPr>
      </w:pPr>
      <w:r>
        <w:rPr>
          <w:rFonts w:ascii="Tahoma" w:hAnsi="Tahoma" w:cs="Tahoma" w:eastAsia="Times New Roman"/>
          <w:color w:val="000000" w:themeColor="text1"/>
          <w:sz w:val="24"/>
          <w:szCs w:val="24"/>
        </w:rPr>
        <w:t>Au Maroc</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la notion de territoire a connu une évolution significative</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marquée par différentes influences historiques et culturelles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En effet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le territoire marocain</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avant le protectorat</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était conceptualisé selon des logiques tribales et religieuses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avec une distinction fondamentale entre le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Bled el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Makhzen</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terres sous contrôle direct du sultan</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et le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Bled es</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Siba</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terres dissidentes où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autorité centrale était contestée</w:t>
      </w:r>
      <w:r>
        <w:rPr>
          <w:rFonts w:ascii="Tahoma" w:hAnsi="Tahoma" w:cs="Tahoma" w:eastAsia="Times New Roman"/>
          <w:color w:val="000000" w:themeColor="text1"/>
          <w:sz w:val="24"/>
          <w:szCs w:val="24"/>
        </w:rPr>
        <w:t>)</w:t>
      </w:r>
      <w:r>
        <w:rPr>
          <w:rStyle w:val="C13"/>
          <w:rFonts w:ascii="Tahoma" w:hAnsi="Tahoma" w:cs="Tahoma" w:eastAsia="Times New Roman"/>
          <w:color w:val="000000" w:themeColor="text1"/>
          <w:sz w:val="24"/>
          <w:szCs w:val="24"/>
        </w:rPr>
        <w:footnoteReference w:id="640"/>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 xml:space="preserve"> Cette dualité territoriale a profondément marqué l</w:t>
      </w:r>
      <w:r>
        <w:rPr>
          <w:rFonts w:ascii="Tahoma" w:hAnsi="Tahoma" w:cs="Tahoma" w:eastAsia="Times New Roman"/>
          <w:color w:val="000000" w:themeColor="text1"/>
          <w:sz w:val="24"/>
          <w:szCs w:val="24"/>
        </w:rPr>
        <w:t>'</w:t>
      </w:r>
      <w:r>
        <w:rPr>
          <w:rFonts w:ascii="Tahoma" w:hAnsi="Tahoma" w:cs="Tahoma" w:eastAsia="Times New Roman"/>
          <w:color w:val="000000" w:themeColor="text1"/>
          <w:sz w:val="24"/>
          <w:szCs w:val="24"/>
        </w:rPr>
        <w:t>organisation spatiale et politique du pays</w:t>
      </w:r>
      <w:r>
        <w:rPr>
          <w:rFonts w:ascii="Tahoma" w:hAnsi="Tahoma" w:cs="Tahoma" w:eastAsia="Times New Roman"/>
          <w:color w:val="000000" w:themeColor="text1"/>
          <w:sz w:val="24"/>
          <w:szCs w:val="24"/>
        </w:rPr>
        <w:t>.</w:t>
      </w:r>
    </w:p>
    <w:p>
      <w:pPr>
        <w:spacing w:lineRule="auto" w:line="360" w:beforeAutospacing="0" w:afterAutospacing="0"/>
        <w:jc w:val="both"/>
        <w:rPr>
          <w:rFonts w:ascii="Tahoma" w:hAnsi="Tahoma" w:cs="Tahoma" w:eastAsia="Times New Roman"/>
          <w:color w:val="000000" w:themeColor="text1"/>
          <w:sz w:val="24"/>
          <w:szCs w:val="24"/>
        </w:rPr>
      </w:pPr>
      <w:r>
        <w:rPr>
          <w:rFonts w:ascii="Tahoma" w:hAnsi="Tahoma" w:cs="Tahoma" w:eastAsia="Times New Roman"/>
          <w:color w:val="000000" w:themeColor="text1"/>
          <w:sz w:val="24"/>
          <w:szCs w:val="24"/>
        </w:rPr>
        <w:t xml:space="preserve">Dans le Maroc contemporain, l'appréhension du territoire se manifeste à travers une pluralité d'approches, chacune contribuant à une compréhension nuancée et multidimensionnelle de l'espace national : </w:t>
      </w:r>
    </w:p>
    <w:p>
      <w:pPr>
        <w:pStyle w:val="P17"/>
        <w:numPr>
          <w:ilvl w:val="0"/>
          <w:numId w:val="33"/>
        </w:numPr>
        <w:spacing w:lineRule="auto" w:line="360" w:before="100" w:after="100" w:beforeAutospacing="1" w:afterAutospacing="1"/>
        <w:rPr>
          <w:rFonts w:ascii="Tahoma" w:hAnsi="Tahoma" w:cs="Tahoma"/>
          <w:sz w:val="24"/>
          <w:szCs w:val="24"/>
          <w:lang w:eastAsia="fr-FR"/>
        </w:rPr>
      </w:pPr>
      <w:r>
        <w:rPr>
          <w:rFonts w:ascii="Tahoma" w:hAnsi="Tahoma" w:cs="Tahoma"/>
          <w:sz w:val="24"/>
          <w:szCs w:val="24"/>
          <w:lang w:eastAsia="fr-FR"/>
        </w:rPr>
        <w:t>L</w:t>
      </w:r>
      <w:r>
        <w:rPr>
          <w:rFonts w:ascii="Tahoma" w:hAnsi="Tahoma" w:cs="Tahoma"/>
          <w:sz w:val="24"/>
          <w:szCs w:val="24"/>
          <w:lang w:eastAsia="fr-FR"/>
        </w:rPr>
        <w:t>'</w:t>
      </w:r>
      <w:r>
        <w:rPr>
          <w:rFonts w:ascii="Tahoma" w:hAnsi="Tahoma" w:cs="Tahoma"/>
          <w:sz w:val="24"/>
          <w:szCs w:val="24"/>
          <w:lang w:eastAsia="fr-FR"/>
        </w:rPr>
        <w:t>approche administrative</w:t>
      </w:r>
      <w:r>
        <w:rPr>
          <w:rFonts w:ascii="Tahoma" w:hAnsi="Tahoma" w:cs="Tahoma"/>
          <w:sz w:val="24"/>
          <w:szCs w:val="24"/>
          <w:lang w:eastAsia="fr-FR"/>
        </w:rPr>
        <w:t>,</w:t>
      </w:r>
      <w:r>
        <w:rPr>
          <w:rFonts w:ascii="Tahoma" w:hAnsi="Tahoma" w:cs="Tahoma"/>
          <w:sz w:val="24"/>
          <w:szCs w:val="24"/>
          <w:lang w:eastAsia="fr-FR"/>
        </w:rPr>
        <w:t xml:space="preserve"> ancrée dans une tradition de gouvernance centralisée</w:t>
      </w:r>
      <w:r>
        <w:rPr>
          <w:rFonts w:ascii="Tahoma" w:hAnsi="Tahoma" w:cs="Tahoma"/>
          <w:sz w:val="24"/>
          <w:szCs w:val="24"/>
          <w:lang w:eastAsia="fr-FR"/>
        </w:rPr>
        <w:t>,</w:t>
      </w:r>
      <w:r>
        <w:rPr>
          <w:rFonts w:ascii="Tahoma" w:hAnsi="Tahoma" w:cs="Tahoma"/>
          <w:sz w:val="24"/>
          <w:szCs w:val="24"/>
          <w:lang w:eastAsia="fr-FR"/>
        </w:rPr>
        <w:t xml:space="preserve"> conçoit le territoire comme une entité administrative découpée en régions</w:t>
      </w:r>
      <w:r>
        <w:rPr>
          <w:rFonts w:ascii="Tahoma" w:hAnsi="Tahoma" w:cs="Tahoma"/>
          <w:sz w:val="24"/>
          <w:szCs w:val="24"/>
          <w:lang w:eastAsia="fr-FR"/>
        </w:rPr>
        <w:t>,</w:t>
      </w:r>
      <w:r>
        <w:rPr>
          <w:rFonts w:ascii="Tahoma" w:hAnsi="Tahoma" w:cs="Tahoma"/>
          <w:sz w:val="24"/>
          <w:szCs w:val="24"/>
          <w:lang w:eastAsia="fr-FR"/>
        </w:rPr>
        <w:t xml:space="preserve"> provinces</w:t>
      </w:r>
      <w:r>
        <w:rPr>
          <w:rFonts w:ascii="Tahoma" w:hAnsi="Tahoma" w:cs="Tahoma"/>
          <w:sz w:val="24"/>
          <w:szCs w:val="24"/>
          <w:lang w:eastAsia="fr-FR"/>
        </w:rPr>
        <w:t>,</w:t>
      </w:r>
      <w:r>
        <w:rPr>
          <w:rFonts w:ascii="Tahoma" w:hAnsi="Tahoma" w:cs="Tahoma"/>
          <w:sz w:val="24"/>
          <w:szCs w:val="24"/>
          <w:lang w:eastAsia="fr-FR"/>
        </w:rPr>
        <w:t xml:space="preserve"> préfectures et communes</w:t>
      </w:r>
      <w:r>
        <w:rPr>
          <w:rFonts w:ascii="Tahoma" w:hAnsi="Tahoma" w:cs="Tahoma"/>
          <w:sz w:val="24"/>
          <w:szCs w:val="24"/>
          <w:lang w:eastAsia="fr-FR"/>
        </w:rPr>
        <w:t>.</w:t>
      </w:r>
      <w:r>
        <w:rPr>
          <w:rFonts w:ascii="Tahoma" w:hAnsi="Tahoma" w:cs="Tahoma"/>
          <w:sz w:val="24"/>
          <w:szCs w:val="24"/>
          <w:lang w:eastAsia="fr-FR"/>
        </w:rPr>
        <w:t xml:space="preserve"> Cette structuration</w:t>
      </w:r>
      <w:r>
        <w:rPr>
          <w:rFonts w:ascii="Tahoma" w:hAnsi="Tahoma" w:cs="Tahoma"/>
          <w:sz w:val="24"/>
          <w:szCs w:val="24"/>
          <w:lang w:eastAsia="fr-FR"/>
        </w:rPr>
        <w:t>,</w:t>
      </w:r>
      <w:r>
        <w:rPr>
          <w:rFonts w:ascii="Tahoma" w:hAnsi="Tahoma" w:cs="Tahoma"/>
          <w:sz w:val="24"/>
          <w:szCs w:val="24"/>
          <w:lang w:eastAsia="fr-FR"/>
        </w:rPr>
        <w:t xml:space="preserve"> dont les racines remontent en partie à la période coloniale et qui a été remaniée après l</w:t>
      </w:r>
      <w:r>
        <w:rPr>
          <w:rFonts w:ascii="Tahoma" w:hAnsi="Tahoma" w:cs="Tahoma"/>
          <w:sz w:val="24"/>
          <w:szCs w:val="24"/>
          <w:lang w:eastAsia="fr-FR"/>
        </w:rPr>
        <w:t>'</w:t>
      </w:r>
      <w:r>
        <w:rPr>
          <w:rFonts w:ascii="Tahoma" w:hAnsi="Tahoma" w:cs="Tahoma"/>
          <w:sz w:val="24"/>
          <w:szCs w:val="24"/>
          <w:lang w:eastAsia="fr-FR"/>
        </w:rPr>
        <w:t>indépendance</w:t>
      </w:r>
      <w:r>
        <w:rPr>
          <w:rFonts w:ascii="Tahoma" w:hAnsi="Tahoma" w:cs="Tahoma"/>
          <w:sz w:val="24"/>
          <w:szCs w:val="24"/>
          <w:lang w:eastAsia="fr-FR"/>
        </w:rPr>
        <w:t>,</w:t>
      </w:r>
      <w:r>
        <w:rPr>
          <w:rFonts w:ascii="Tahoma" w:hAnsi="Tahoma" w:cs="Tahoma"/>
          <w:sz w:val="24"/>
          <w:szCs w:val="24"/>
          <w:lang w:eastAsia="fr-FR"/>
        </w:rPr>
        <w:t xml:space="preserve"> privilégie une organisation verticale et hiérarchique</w:t>
      </w:r>
      <w:r>
        <w:rPr>
          <w:rFonts w:ascii="Tahoma" w:hAnsi="Tahoma" w:cs="Tahoma"/>
          <w:sz w:val="24"/>
          <w:szCs w:val="24"/>
          <w:lang w:eastAsia="fr-FR"/>
        </w:rPr>
        <w:t>.</w:t>
      </w:r>
      <w:r>
        <w:rPr>
          <w:rFonts w:ascii="Tahoma" w:hAnsi="Tahoma" w:cs="Tahoma"/>
          <w:sz w:val="24"/>
          <w:szCs w:val="24"/>
          <w:lang w:eastAsia="fr-FR"/>
        </w:rPr>
        <w:t xml:space="preserve"> Elle est axée sur la gestion et le contrôle du territoire par l</w:t>
      </w:r>
      <w:r>
        <w:rPr>
          <w:rFonts w:ascii="Tahoma" w:hAnsi="Tahoma" w:cs="Tahoma"/>
          <w:sz w:val="24"/>
          <w:szCs w:val="24"/>
          <w:lang w:eastAsia="fr-FR"/>
        </w:rPr>
        <w:t>'</w:t>
      </w:r>
      <w:r>
        <w:rPr>
          <w:rFonts w:ascii="Tahoma" w:hAnsi="Tahoma" w:cs="Tahoma"/>
          <w:sz w:val="24"/>
          <w:szCs w:val="24"/>
          <w:lang w:eastAsia="fr-FR"/>
        </w:rPr>
        <w:t>État</w:t>
      </w:r>
      <w:r>
        <w:rPr>
          <w:rFonts w:ascii="Tahoma" w:hAnsi="Tahoma" w:cs="Tahoma"/>
          <w:sz w:val="24"/>
          <w:szCs w:val="24"/>
          <w:lang w:eastAsia="fr-FR"/>
        </w:rPr>
        <w:t>,</w:t>
      </w:r>
      <w:r>
        <w:rPr>
          <w:rFonts w:ascii="Tahoma" w:hAnsi="Tahoma" w:cs="Tahoma"/>
          <w:sz w:val="24"/>
          <w:szCs w:val="24"/>
          <w:lang w:eastAsia="fr-FR"/>
        </w:rPr>
        <w:t xml:space="preserve"> à travers une distribution de compétences et de responsabilités entre les différents niveaux administratifs</w:t>
      </w:r>
      <w:r>
        <w:rPr>
          <w:rFonts w:ascii="Tahoma" w:hAnsi="Tahoma" w:cs="Tahoma"/>
          <w:sz w:val="24"/>
          <w:szCs w:val="24"/>
          <w:lang w:eastAsia="fr-FR"/>
        </w:rPr>
        <w:t>.</w:t>
      </w:r>
      <w:r>
        <w:rPr>
          <w:rFonts w:ascii="Tahoma" w:hAnsi="Tahoma" w:cs="Tahoma"/>
          <w:sz w:val="24"/>
          <w:szCs w:val="24"/>
          <w:lang w:eastAsia="fr-FR"/>
        </w:rPr>
        <w:t xml:space="preserve"> Cependant</w:t>
      </w:r>
      <w:r>
        <w:rPr>
          <w:rFonts w:ascii="Tahoma" w:hAnsi="Tahoma" w:cs="Tahoma"/>
          <w:sz w:val="24"/>
          <w:szCs w:val="24"/>
          <w:lang w:eastAsia="fr-FR"/>
        </w:rPr>
        <w:t>,</w:t>
      </w:r>
      <w:r>
        <w:rPr>
          <w:rFonts w:ascii="Tahoma" w:hAnsi="Tahoma" w:cs="Tahoma"/>
          <w:sz w:val="24"/>
          <w:szCs w:val="24"/>
          <w:lang w:eastAsia="fr-FR"/>
        </w:rPr>
        <w:t xml:space="preserve"> cette approche est parfois critiquée pour son caractère descendant et son manque d</w:t>
      </w:r>
      <w:r>
        <w:rPr>
          <w:rFonts w:ascii="Tahoma" w:hAnsi="Tahoma" w:cs="Tahoma"/>
          <w:sz w:val="24"/>
          <w:szCs w:val="24"/>
          <w:lang w:eastAsia="fr-FR"/>
        </w:rPr>
        <w:t>'</w:t>
      </w:r>
      <w:r>
        <w:rPr>
          <w:rFonts w:ascii="Tahoma" w:hAnsi="Tahoma" w:cs="Tahoma"/>
          <w:sz w:val="24"/>
          <w:szCs w:val="24"/>
          <w:lang w:eastAsia="fr-FR"/>
        </w:rPr>
        <w:t>adaptation aux spécificités locales</w:t>
      </w:r>
      <w:r>
        <w:rPr>
          <w:rStyle w:val="C13"/>
          <w:rFonts w:ascii="Tahoma" w:hAnsi="Tahoma" w:cs="Tahoma"/>
          <w:sz w:val="24"/>
          <w:szCs w:val="24"/>
          <w:lang w:eastAsia="fr-FR"/>
        </w:rPr>
        <w:footnoteReference w:id="641"/>
      </w:r>
      <w:r>
        <w:rPr>
          <w:rFonts w:ascii="Tahoma" w:hAnsi="Tahoma" w:cs="Tahoma"/>
          <w:sz w:val="24"/>
          <w:szCs w:val="24"/>
          <w:lang w:eastAsia="fr-FR"/>
        </w:rPr>
        <w:t>.</w:t>
      </w:r>
    </w:p>
    <w:p>
      <w:pPr>
        <w:pStyle w:val="P15"/>
        <w:numPr>
          <w:ilvl w:val="0"/>
          <w:numId w:val="34"/>
        </w:numPr>
        <w:spacing w:lineRule="auto" w:line="360" w:before="161" w:beforeAutospacing="0" w:afterAutospacing="0"/>
        <w:ind w:right="596"/>
        <w:jc w:val="both"/>
        <w:rPr>
          <w:rFonts w:ascii="Tahoma" w:hAnsi="Tahoma" w:cs="Tahoma"/>
          <w:color w:val="000000" w:themeColor="text1"/>
        </w:rPr>
      </w:pPr>
      <w:r>
        <w:rPr>
          <w:rFonts w:ascii="Tahoma" w:hAnsi="Tahoma" w:cs="Tahoma"/>
          <w:color w:val="000000" w:themeColor="text1"/>
        </w:rPr>
        <w:t>L</w:t>
      </w:r>
      <w:r>
        <w:rPr>
          <w:rFonts w:ascii="Tahoma" w:hAnsi="Tahoma" w:cs="Tahoma"/>
          <w:color w:val="000000" w:themeColor="text1"/>
        </w:rPr>
        <w:t>'</w:t>
      </w:r>
      <w:r>
        <w:rPr>
          <w:rFonts w:ascii="Tahoma" w:hAnsi="Tahoma" w:cs="Tahoma"/>
          <w:color w:val="000000" w:themeColor="text1"/>
        </w:rPr>
        <w:t>approche économique et fonctionnelle </w:t>
      </w:r>
      <w:r>
        <w:rPr>
          <w:rFonts w:ascii="Tahoma" w:hAnsi="Tahoma" w:cs="Tahoma"/>
          <w:color w:val="000000" w:themeColor="text1"/>
        </w:rPr>
        <w:t>:</w:t>
      </w:r>
      <w:r>
        <w:rPr>
          <w:rFonts w:ascii="Tahoma" w:hAnsi="Tahoma" w:cs="Tahoma"/>
          <w:color w:val="000000" w:themeColor="text1"/>
        </w:rPr>
        <w:t xml:space="preserve"> elle appréhende le territoire comme un espace de production</w:t>
      </w:r>
      <w:r>
        <w:rPr>
          <w:rFonts w:ascii="Tahoma" w:hAnsi="Tahoma" w:cs="Tahoma"/>
          <w:color w:val="000000" w:themeColor="text1"/>
        </w:rPr>
        <w:t>,</w:t>
      </w:r>
      <w:r>
        <w:rPr>
          <w:rFonts w:ascii="Tahoma" w:hAnsi="Tahoma" w:cs="Tahoma"/>
          <w:color w:val="000000" w:themeColor="text1"/>
        </w:rPr>
        <w:t xml:space="preserve"> d</w:t>
      </w:r>
      <w:r>
        <w:rPr>
          <w:rFonts w:ascii="Tahoma" w:hAnsi="Tahoma" w:cs="Tahoma"/>
          <w:color w:val="000000" w:themeColor="text1"/>
        </w:rPr>
        <w:t>'</w:t>
      </w:r>
      <w:r>
        <w:rPr>
          <w:rFonts w:ascii="Tahoma" w:hAnsi="Tahoma" w:cs="Tahoma"/>
          <w:color w:val="000000" w:themeColor="text1"/>
        </w:rPr>
        <w:t>échange et de développement économique en se focalisant sur les ressources naturelles</w:t>
      </w:r>
      <w:r>
        <w:rPr>
          <w:rFonts w:ascii="Tahoma" w:hAnsi="Tahoma" w:cs="Tahoma"/>
          <w:color w:val="000000" w:themeColor="text1"/>
        </w:rPr>
        <w:t>,</w:t>
      </w:r>
      <w:r>
        <w:rPr>
          <w:rFonts w:ascii="Tahoma" w:hAnsi="Tahoma" w:cs="Tahoma"/>
          <w:color w:val="000000" w:themeColor="text1"/>
        </w:rPr>
        <w:t xml:space="preserve"> les infrastructures</w:t>
      </w:r>
      <w:r>
        <w:rPr>
          <w:rFonts w:ascii="Tahoma" w:hAnsi="Tahoma" w:cs="Tahoma"/>
          <w:color w:val="000000" w:themeColor="text1"/>
        </w:rPr>
        <w:t>,</w:t>
      </w:r>
      <w:r>
        <w:rPr>
          <w:rFonts w:ascii="Tahoma" w:hAnsi="Tahoma" w:cs="Tahoma"/>
          <w:color w:val="000000" w:themeColor="text1"/>
        </w:rPr>
        <w:t xml:space="preserve"> les potentialités économiques et les dynamiques sectorielles</w:t>
      </w:r>
      <w:r>
        <w:rPr>
          <w:rFonts w:ascii="Tahoma" w:hAnsi="Tahoma" w:cs="Tahoma"/>
          <w:color w:val="000000" w:themeColor="text1"/>
        </w:rPr>
        <w:t>.</w:t>
      </w:r>
      <w:r>
        <w:rPr>
          <w:rFonts w:ascii="Tahoma" w:hAnsi="Tahoma" w:cs="Tahoma"/>
          <w:color w:val="000000" w:themeColor="text1"/>
        </w:rPr>
        <w:t xml:space="preserve"> Cette vision</w:t>
      </w:r>
      <w:r>
        <w:rPr>
          <w:rFonts w:ascii="Tahoma" w:hAnsi="Tahoma" w:cs="Tahoma"/>
          <w:color w:val="000000" w:themeColor="text1"/>
        </w:rPr>
        <w:t>,</w:t>
      </w:r>
      <w:r>
        <w:rPr>
          <w:rFonts w:ascii="Tahoma" w:hAnsi="Tahoma" w:cs="Tahoma"/>
          <w:color w:val="000000" w:themeColor="text1"/>
        </w:rPr>
        <w:t xml:space="preserve"> qui a longtemps prédominé les politiques publiques marocaines</w:t>
      </w:r>
      <w:r>
        <w:rPr>
          <w:rStyle w:val="C13"/>
          <w:rFonts w:ascii="Tahoma" w:hAnsi="Tahoma" w:cs="Tahoma"/>
          <w:color w:val="000000" w:themeColor="text1"/>
        </w:rPr>
        <w:footnoteReference w:id="642"/>
      </w:r>
      <w:r>
        <w:rPr>
          <w:rFonts w:ascii="Tahoma" w:hAnsi="Tahoma" w:cs="Tahoma"/>
          <w:color w:val="000000" w:themeColor="text1"/>
        </w:rPr>
        <w:t>,</w:t>
      </w:r>
      <w:r>
        <w:rPr>
          <w:rFonts w:ascii="Tahoma" w:hAnsi="Tahoma" w:cs="Tahoma"/>
          <w:color w:val="000000" w:themeColor="text1"/>
        </w:rPr>
        <w:t xml:space="preserve"> s</w:t>
      </w:r>
      <w:r>
        <w:rPr>
          <w:rFonts w:ascii="Tahoma" w:hAnsi="Tahoma" w:cs="Tahoma"/>
          <w:color w:val="000000" w:themeColor="text1"/>
        </w:rPr>
        <w:t>'</w:t>
      </w:r>
      <w:r>
        <w:rPr>
          <w:rFonts w:ascii="Tahoma" w:hAnsi="Tahoma" w:cs="Tahoma"/>
          <w:color w:val="000000" w:themeColor="text1"/>
        </w:rPr>
        <w:t>est notamment traduite par la mise en œuvre de plans quinquennaux et de stratégies sectorielles dites ambitieuses</w:t>
      </w:r>
      <w:r>
        <w:rPr>
          <w:rFonts w:ascii="Tahoma" w:hAnsi="Tahoma" w:cs="Tahoma"/>
          <w:color w:val="000000" w:themeColor="text1"/>
        </w:rPr>
        <w:t>,</w:t>
      </w:r>
      <w:r>
        <w:rPr>
          <w:rFonts w:ascii="Tahoma" w:hAnsi="Tahoma" w:cs="Tahoma"/>
          <w:color w:val="000000" w:themeColor="text1"/>
        </w:rPr>
        <w:t xml:space="preserve"> tels que le Plan Maroc Vert </w:t>
      </w:r>
      <w:r>
        <w:rPr>
          <w:rFonts w:ascii="Tahoma" w:hAnsi="Tahoma" w:cs="Tahoma"/>
          <w:color w:val="000000" w:themeColor="text1"/>
        </w:rPr>
        <w:t>(</w:t>
      </w:r>
      <w:r>
        <w:rPr>
          <w:rFonts w:ascii="Tahoma" w:hAnsi="Tahoma" w:cs="Tahoma"/>
          <w:color w:val="000000" w:themeColor="text1"/>
        </w:rPr>
        <w:t>pour le secteur agricole</w:t>
      </w:r>
      <w:r>
        <w:rPr>
          <w:rFonts w:ascii="Tahoma" w:hAnsi="Tahoma" w:cs="Tahoma"/>
          <w:color w:val="000000" w:themeColor="text1"/>
        </w:rPr>
        <w:t>)</w:t>
      </w:r>
      <w:r>
        <w:rPr>
          <w:rFonts w:ascii="Tahoma" w:hAnsi="Tahoma" w:cs="Tahoma"/>
          <w:color w:val="000000" w:themeColor="text1"/>
        </w:rPr>
        <w:t xml:space="preserve"> et le Plan Halieutis </w:t>
      </w:r>
      <w:r>
        <w:rPr>
          <w:rFonts w:ascii="Tahoma" w:hAnsi="Tahoma" w:cs="Tahoma"/>
          <w:color w:val="000000" w:themeColor="text1"/>
        </w:rPr>
        <w:t>(</w:t>
      </w:r>
      <w:r>
        <w:rPr>
          <w:rFonts w:ascii="Tahoma" w:hAnsi="Tahoma" w:cs="Tahoma"/>
          <w:color w:val="000000" w:themeColor="text1"/>
        </w:rPr>
        <w:t>pour le secteur de la pêche</w:t>
      </w:r>
      <w:r>
        <w:rPr>
          <w:rFonts w:ascii="Tahoma" w:hAnsi="Tahoma" w:cs="Tahoma"/>
          <w:color w:val="000000" w:themeColor="text1"/>
        </w:rPr>
        <w:t>)</w:t>
      </w:r>
      <w:r>
        <w:rPr>
          <w:rFonts w:ascii="Tahoma" w:hAnsi="Tahoma" w:cs="Tahoma"/>
          <w:color w:val="000000" w:themeColor="text1"/>
        </w:rPr>
        <w:t xml:space="preserve"> </w:t>
      </w:r>
      <w:r>
        <w:rPr>
          <w:rFonts w:ascii="Tahoma" w:hAnsi="Tahoma" w:cs="Tahoma"/>
          <w:color w:val="000000" w:themeColor="text1"/>
        </w:rPr>
        <w:t>(</w:t>
      </w:r>
      <w:r>
        <w:rPr>
          <w:rFonts w:ascii="Tahoma" w:hAnsi="Tahoma" w:cs="Tahoma"/>
          <w:color w:val="000000" w:themeColor="text1"/>
        </w:rPr>
        <w:t>Ministère de l</w:t>
      </w:r>
      <w:r>
        <w:rPr>
          <w:rFonts w:ascii="Tahoma" w:hAnsi="Tahoma" w:cs="Tahoma"/>
          <w:color w:val="000000" w:themeColor="text1"/>
        </w:rPr>
        <w:t>'</w:t>
      </w:r>
      <w:r>
        <w:rPr>
          <w:rFonts w:ascii="Tahoma" w:hAnsi="Tahoma" w:cs="Tahoma"/>
          <w:color w:val="000000" w:themeColor="text1"/>
        </w:rPr>
        <w:t>Agriculture</w:t>
      </w:r>
      <w:r>
        <w:rPr>
          <w:rFonts w:ascii="Tahoma" w:hAnsi="Tahoma" w:cs="Tahoma"/>
          <w:color w:val="000000" w:themeColor="text1"/>
        </w:rPr>
        <w:t>,</w:t>
      </w:r>
      <w:r>
        <w:rPr>
          <w:rFonts w:ascii="Tahoma" w:hAnsi="Tahoma" w:cs="Tahoma"/>
          <w:color w:val="000000" w:themeColor="text1"/>
        </w:rPr>
        <w:t xml:space="preserve"> 2008 </w:t>
      </w:r>
      <w:r>
        <w:rPr>
          <w:rFonts w:ascii="Tahoma" w:hAnsi="Tahoma" w:cs="Tahoma"/>
          <w:color w:val="000000" w:themeColor="text1"/>
        </w:rPr>
        <w:t>;</w:t>
      </w:r>
      <w:r>
        <w:rPr>
          <w:rFonts w:ascii="Tahoma" w:hAnsi="Tahoma" w:cs="Tahoma"/>
          <w:color w:val="000000" w:themeColor="text1"/>
        </w:rPr>
        <w:t xml:space="preserve"> Ministère de la Pêche Maritime</w:t>
      </w:r>
      <w:r>
        <w:rPr>
          <w:rFonts w:ascii="Tahoma" w:hAnsi="Tahoma" w:cs="Tahoma"/>
          <w:color w:val="000000" w:themeColor="text1"/>
        </w:rPr>
        <w:t>,</w:t>
      </w:r>
      <w:r>
        <w:rPr>
          <w:rFonts w:ascii="Tahoma" w:hAnsi="Tahoma" w:cs="Tahoma"/>
          <w:color w:val="000000" w:themeColor="text1"/>
        </w:rPr>
        <w:t xml:space="preserve"> 2009</w:t>
      </w:r>
      <w:r>
        <w:rPr>
          <w:rFonts w:ascii="Tahoma" w:hAnsi="Tahoma" w:cs="Tahoma"/>
          <w:color w:val="000000" w:themeColor="text1"/>
        </w:rPr>
        <w:t>)</w:t>
      </w:r>
      <w:r>
        <w:rPr>
          <w:rFonts w:ascii="Tahoma" w:hAnsi="Tahoma" w:cs="Tahoma"/>
          <w:color w:val="000000" w:themeColor="text1"/>
        </w:rPr>
        <w:t>.</w:t>
      </w:r>
      <w:r>
        <w:rPr>
          <w:rFonts w:ascii="Tahoma" w:hAnsi="Tahoma" w:cs="Tahoma"/>
          <w:color w:val="000000" w:themeColor="text1"/>
        </w:rPr>
        <w:t xml:space="preserve"> L</w:t>
      </w:r>
      <w:r>
        <w:rPr>
          <w:rFonts w:ascii="Tahoma" w:hAnsi="Tahoma" w:cs="Tahoma"/>
          <w:color w:val="000000" w:themeColor="text1"/>
        </w:rPr>
        <w:t>'</w:t>
      </w:r>
      <w:r>
        <w:rPr>
          <w:rFonts w:ascii="Tahoma" w:hAnsi="Tahoma" w:cs="Tahoma"/>
          <w:color w:val="000000" w:themeColor="text1"/>
        </w:rPr>
        <w:t>objectif principal est de stimuler la croissance économique</w:t>
      </w:r>
      <w:r>
        <w:rPr>
          <w:rFonts w:ascii="Tahoma" w:hAnsi="Tahoma" w:cs="Tahoma"/>
          <w:color w:val="000000" w:themeColor="text1"/>
        </w:rPr>
        <w:t>,</w:t>
      </w:r>
      <w:r>
        <w:rPr>
          <w:rFonts w:ascii="Tahoma" w:hAnsi="Tahoma" w:cs="Tahoma"/>
          <w:color w:val="000000" w:themeColor="text1"/>
        </w:rPr>
        <w:t xml:space="preserve"> de créer des emplois et d</w:t>
      </w:r>
      <w:r>
        <w:rPr>
          <w:rFonts w:ascii="Tahoma" w:hAnsi="Tahoma" w:cs="Tahoma"/>
          <w:color w:val="000000" w:themeColor="text1"/>
        </w:rPr>
        <w:t>'</w:t>
      </w:r>
      <w:r>
        <w:rPr>
          <w:rFonts w:ascii="Tahoma" w:hAnsi="Tahoma" w:cs="Tahoma"/>
          <w:color w:val="000000" w:themeColor="text1"/>
        </w:rPr>
        <w:t>améliorer la compétitivité du pays</w:t>
      </w:r>
      <w:r>
        <w:rPr>
          <w:rFonts w:ascii="Tahoma" w:hAnsi="Tahoma" w:cs="Tahoma"/>
          <w:color w:val="000000" w:themeColor="text1"/>
        </w:rPr>
        <w:t>.</w:t>
      </w:r>
      <w:r>
        <w:rPr>
          <w:rFonts w:ascii="Tahoma" w:hAnsi="Tahoma" w:cs="Tahoma"/>
          <w:color w:val="000000" w:themeColor="text1"/>
        </w:rPr>
        <w:t xml:space="preserve"> Toutefois</w:t>
      </w:r>
      <w:r>
        <w:rPr>
          <w:rFonts w:ascii="Tahoma" w:hAnsi="Tahoma" w:cs="Tahoma"/>
          <w:color w:val="000000" w:themeColor="text1"/>
        </w:rPr>
        <w:t>,</w:t>
      </w:r>
      <w:r>
        <w:rPr>
          <w:rFonts w:ascii="Tahoma" w:hAnsi="Tahoma" w:cs="Tahoma"/>
          <w:color w:val="000000" w:themeColor="text1"/>
        </w:rPr>
        <w:t xml:space="preserve"> cette approche est parfois critiquée pour son impact environnemental et son manque d</w:t>
      </w:r>
      <w:r>
        <w:rPr>
          <w:rFonts w:ascii="Tahoma" w:hAnsi="Tahoma" w:cs="Tahoma"/>
          <w:color w:val="000000" w:themeColor="text1"/>
        </w:rPr>
        <w:t>'</w:t>
      </w:r>
      <w:r>
        <w:rPr>
          <w:rFonts w:ascii="Tahoma" w:hAnsi="Tahoma" w:cs="Tahoma"/>
          <w:color w:val="000000" w:themeColor="text1"/>
        </w:rPr>
        <w:t>attention aux inégalités territoriales</w:t>
      </w:r>
      <w:r>
        <w:rPr>
          <w:rStyle w:val="C13"/>
          <w:rFonts w:ascii="Tahoma" w:hAnsi="Tahoma" w:cs="Tahoma"/>
          <w:color w:val="000000" w:themeColor="text1"/>
        </w:rPr>
        <w:footnoteReference w:id="643"/>
      </w:r>
      <w:r>
        <w:rPr>
          <w:rFonts w:ascii="Tahoma" w:hAnsi="Tahoma" w:cs="Tahoma"/>
          <w:color w:val="000000" w:themeColor="text1"/>
        </w:rPr>
        <w:t>.</w:t>
      </w:r>
    </w:p>
    <w:p>
      <w:pPr>
        <w:rPr>
          <w:rFonts w:ascii="Tahoma" w:hAnsi="Tahoma" w:cs="Tahoma" w:eastAsia="Times New Roman"/>
          <w:color w:val="000000" w:themeColor="text1"/>
          <w:sz w:val="24"/>
          <w:szCs w:val="24"/>
        </w:rPr>
      </w:pPr>
    </w:p>
    <w:p>
      <w:pPr>
        <w:pStyle w:val="P15"/>
        <w:numPr>
          <w:ilvl w:val="0"/>
          <w:numId w:val="35"/>
        </w:numPr>
        <w:spacing w:lineRule="auto" w:line="360" w:before="161" w:beforeAutospacing="0" w:afterAutospacing="0"/>
        <w:ind w:right="596"/>
        <w:jc w:val="both"/>
        <w:rPr>
          <w:rFonts w:ascii="Tahoma" w:hAnsi="Tahoma" w:cs="Tahoma"/>
          <w:color w:val="000000" w:themeColor="text1"/>
        </w:rPr>
      </w:pPr>
      <w:r>
        <w:rPr>
          <w:rFonts w:ascii="Tahoma" w:hAnsi="Tahoma" w:cs="Tahoma"/>
          <w:color w:val="000000" w:themeColor="text1"/>
        </w:rPr>
        <w:t>L</w:t>
      </w:r>
      <w:r>
        <w:rPr>
          <w:rFonts w:ascii="Tahoma" w:hAnsi="Tahoma" w:cs="Tahoma"/>
          <w:color w:val="000000" w:themeColor="text1"/>
        </w:rPr>
        <w:t>'</w:t>
      </w:r>
      <w:r>
        <w:rPr>
          <w:rFonts w:ascii="Tahoma" w:hAnsi="Tahoma" w:cs="Tahoma"/>
          <w:color w:val="000000" w:themeColor="text1"/>
        </w:rPr>
        <w:t xml:space="preserve">approche identitaire et culturelle </w:t>
      </w:r>
      <w:r>
        <w:rPr>
          <w:rFonts w:ascii="Tahoma" w:hAnsi="Tahoma" w:cs="Tahoma"/>
          <w:color w:val="000000" w:themeColor="text1"/>
        </w:rPr>
        <w:t>:</w:t>
      </w:r>
      <w:r>
        <w:rPr>
          <w:rFonts w:ascii="Tahoma" w:hAnsi="Tahoma" w:cs="Tahoma"/>
          <w:color w:val="000000" w:themeColor="text1"/>
        </w:rPr>
        <w:t xml:space="preserve"> elle considère le territoire comme un espace d</w:t>
      </w:r>
      <w:r>
        <w:rPr>
          <w:rFonts w:ascii="Tahoma" w:hAnsi="Tahoma" w:cs="Tahoma"/>
          <w:color w:val="000000" w:themeColor="text1"/>
        </w:rPr>
        <w:t>'</w:t>
      </w:r>
      <w:r>
        <w:rPr>
          <w:rFonts w:ascii="Tahoma" w:hAnsi="Tahoma" w:cs="Tahoma"/>
          <w:color w:val="000000" w:themeColor="text1"/>
        </w:rPr>
        <w:t>appartenance</w:t>
      </w:r>
      <w:r>
        <w:rPr>
          <w:rFonts w:ascii="Tahoma" w:hAnsi="Tahoma" w:cs="Tahoma"/>
          <w:color w:val="000000" w:themeColor="text1"/>
        </w:rPr>
        <w:t>,</w:t>
      </w:r>
      <w:r>
        <w:rPr>
          <w:rFonts w:ascii="Tahoma" w:hAnsi="Tahoma" w:cs="Tahoma"/>
          <w:color w:val="000000" w:themeColor="text1"/>
        </w:rPr>
        <w:t xml:space="preserve"> porteur d</w:t>
      </w:r>
      <w:r>
        <w:rPr>
          <w:rFonts w:ascii="Tahoma" w:hAnsi="Tahoma" w:cs="Tahoma"/>
          <w:color w:val="000000" w:themeColor="text1"/>
        </w:rPr>
        <w:t>'</w:t>
      </w:r>
      <w:r>
        <w:rPr>
          <w:rFonts w:ascii="Tahoma" w:hAnsi="Tahoma" w:cs="Tahoma"/>
          <w:color w:val="000000" w:themeColor="text1"/>
        </w:rPr>
        <w:t>identités</w:t>
      </w:r>
      <w:r>
        <w:rPr>
          <w:rFonts w:ascii="Tahoma" w:hAnsi="Tahoma" w:cs="Tahoma"/>
          <w:color w:val="000000" w:themeColor="text1"/>
        </w:rPr>
        <w:t>,</w:t>
      </w:r>
      <w:r>
        <w:rPr>
          <w:rFonts w:ascii="Tahoma" w:hAnsi="Tahoma" w:cs="Tahoma"/>
          <w:color w:val="000000" w:themeColor="text1"/>
        </w:rPr>
        <w:t xml:space="preserve"> de mémoires et de pratiques culturelles spécifiques</w:t>
      </w:r>
      <w:r>
        <w:rPr>
          <w:rFonts w:ascii="Tahoma" w:hAnsi="Tahoma" w:cs="Tahoma"/>
          <w:color w:val="000000" w:themeColor="text1"/>
        </w:rPr>
        <w:t>.</w:t>
      </w:r>
      <w:r>
        <w:rPr>
          <w:rFonts w:ascii="Tahoma" w:hAnsi="Tahoma" w:cs="Tahoma"/>
          <w:color w:val="000000" w:themeColor="text1"/>
        </w:rPr>
        <w:t xml:space="preserve"> Cette dimension</w:t>
      </w:r>
      <w:r>
        <w:rPr>
          <w:rFonts w:ascii="Tahoma" w:hAnsi="Tahoma" w:cs="Tahoma"/>
          <w:color w:val="000000" w:themeColor="text1"/>
        </w:rPr>
        <w:t>,</w:t>
      </w:r>
      <w:r>
        <w:rPr>
          <w:rFonts w:ascii="Tahoma" w:hAnsi="Tahoma" w:cs="Tahoma"/>
          <w:color w:val="000000" w:themeColor="text1"/>
        </w:rPr>
        <w:t xml:space="preserve"> longtemps négligée</w:t>
      </w:r>
      <w:r>
        <w:rPr>
          <w:rFonts w:ascii="Tahoma" w:hAnsi="Tahoma" w:cs="Tahoma"/>
          <w:color w:val="000000" w:themeColor="text1"/>
        </w:rPr>
        <w:t>,</w:t>
      </w:r>
      <w:r>
        <w:rPr>
          <w:rFonts w:ascii="Tahoma" w:hAnsi="Tahoma" w:cs="Tahoma"/>
          <w:color w:val="000000" w:themeColor="text1"/>
        </w:rPr>
        <w:t xml:space="preserve"> a été valorisée depuis la Constitution de 2011</w:t>
      </w:r>
      <w:r>
        <w:rPr>
          <w:rFonts w:ascii="Tahoma" w:hAnsi="Tahoma" w:cs="Tahoma"/>
          <w:color w:val="000000" w:themeColor="text1"/>
        </w:rPr>
        <w:t>,</w:t>
      </w:r>
      <w:r>
        <w:rPr>
          <w:rFonts w:ascii="Tahoma" w:hAnsi="Tahoma" w:cs="Tahoma"/>
          <w:color w:val="000000" w:themeColor="text1"/>
        </w:rPr>
        <w:t xml:space="preserve"> qui reconnaît officiellement la diversité culturelle et linguistique du Maroc</w:t>
      </w:r>
      <w:r>
        <w:rPr>
          <w:rStyle w:val="C13"/>
          <w:rFonts w:ascii="Tahoma" w:hAnsi="Tahoma" w:cs="Tahoma"/>
          <w:color w:val="000000" w:themeColor="text1"/>
        </w:rPr>
        <w:footnoteReference w:id="644"/>
      </w:r>
      <w:r>
        <w:rPr>
          <w:rFonts w:ascii="Tahoma" w:hAnsi="Tahoma" w:cs="Tahoma"/>
          <w:color w:val="000000" w:themeColor="text1"/>
        </w:rPr>
        <w:t>.</w:t>
      </w:r>
      <w:r>
        <w:rPr>
          <w:rFonts w:ascii="Tahoma" w:hAnsi="Tahoma" w:cs="Tahoma"/>
          <w:color w:val="000000" w:themeColor="text1"/>
        </w:rPr>
        <w:t xml:space="preserve"> La promotion de la culture et du patrimoine local est désormais considérée comme un levier de développement territorial</w:t>
      </w:r>
      <w:r>
        <w:rPr>
          <w:rFonts w:ascii="Tahoma" w:hAnsi="Tahoma" w:cs="Tahoma"/>
          <w:color w:val="000000" w:themeColor="text1"/>
        </w:rPr>
        <w:t>,</w:t>
      </w:r>
      <w:r>
        <w:rPr>
          <w:rFonts w:ascii="Tahoma" w:hAnsi="Tahoma" w:cs="Tahoma"/>
          <w:color w:val="000000" w:themeColor="text1"/>
        </w:rPr>
        <w:t xml:space="preserve"> contribuant à renforcer le sentiment d</w:t>
      </w:r>
      <w:r>
        <w:rPr>
          <w:rFonts w:ascii="Tahoma" w:hAnsi="Tahoma" w:cs="Tahoma"/>
          <w:color w:val="000000" w:themeColor="text1"/>
        </w:rPr>
        <w:t>'</w:t>
      </w:r>
      <w:r>
        <w:rPr>
          <w:rFonts w:ascii="Tahoma" w:hAnsi="Tahoma" w:cs="Tahoma"/>
          <w:color w:val="000000" w:themeColor="text1"/>
        </w:rPr>
        <w:t>appartenance et à valoriser les spécificités de chaque région</w:t>
      </w:r>
      <w:r>
        <w:rPr>
          <w:rStyle w:val="C13"/>
          <w:rFonts w:ascii="Tahoma" w:hAnsi="Tahoma" w:cs="Tahoma"/>
          <w:color w:val="000000" w:themeColor="text1"/>
        </w:rPr>
        <w:footnoteReference w:id="645"/>
      </w:r>
      <w:r>
        <w:rPr>
          <w:rFonts w:ascii="Tahoma" w:hAnsi="Tahoma" w:cs="Tahoma"/>
          <w:color w:val="000000" w:themeColor="text1"/>
        </w:rPr>
        <w:t>.</w:t>
      </w:r>
    </w:p>
    <w:p>
      <w:pPr>
        <w:pStyle w:val="P15"/>
        <w:numPr>
          <w:ilvl w:val="0"/>
          <w:numId w:val="36"/>
        </w:numPr>
        <w:spacing w:lineRule="auto" w:line="360" w:before="161" w:beforeAutospacing="0" w:afterAutospacing="0"/>
        <w:ind w:right="596"/>
        <w:jc w:val="both"/>
        <w:rPr>
          <w:rFonts w:ascii="Tahoma" w:hAnsi="Tahoma" w:cs="Tahoma"/>
          <w:color w:val="000000" w:themeColor="text1"/>
        </w:rPr>
      </w:pPr>
      <w:r>
        <w:rPr>
          <w:rFonts w:ascii="Tahoma" w:hAnsi="Tahoma" w:cs="Tahoma"/>
          <w:color w:val="000000" w:themeColor="text1"/>
        </w:rPr>
        <w:t>L</w:t>
      </w:r>
      <w:r>
        <w:rPr>
          <w:rFonts w:ascii="Tahoma" w:hAnsi="Tahoma" w:cs="Tahoma"/>
          <w:color w:val="000000" w:themeColor="text1"/>
        </w:rPr>
        <w:t>'</w:t>
      </w:r>
      <w:r>
        <w:rPr>
          <w:rFonts w:ascii="Tahoma" w:hAnsi="Tahoma" w:cs="Tahoma"/>
          <w:color w:val="000000" w:themeColor="text1"/>
        </w:rPr>
        <w:t xml:space="preserve">approche environnementale et écosystémique </w:t>
      </w:r>
      <w:r>
        <w:rPr>
          <w:rFonts w:ascii="Tahoma" w:hAnsi="Tahoma" w:cs="Tahoma"/>
          <w:color w:val="000000" w:themeColor="text1"/>
        </w:rPr>
        <w:t>:</w:t>
      </w:r>
      <w:r>
        <w:rPr>
          <w:rFonts w:ascii="Tahoma" w:hAnsi="Tahoma" w:cs="Tahoma"/>
          <w:color w:val="000000" w:themeColor="text1"/>
        </w:rPr>
        <w:t xml:space="preserve"> d</w:t>
      </w:r>
      <w:r>
        <w:rPr>
          <w:rFonts w:ascii="Tahoma" w:hAnsi="Tahoma" w:cs="Tahoma"/>
          <w:color w:val="000000" w:themeColor="text1"/>
        </w:rPr>
        <w:t>’</w:t>
      </w:r>
      <w:r>
        <w:rPr>
          <w:rFonts w:ascii="Tahoma" w:hAnsi="Tahoma" w:cs="Tahoma"/>
          <w:color w:val="000000" w:themeColor="text1"/>
        </w:rPr>
        <w:t>apparition récente</w:t>
      </w:r>
      <w:r>
        <w:rPr>
          <w:rFonts w:ascii="Tahoma" w:hAnsi="Tahoma" w:cs="Tahoma"/>
          <w:color w:val="000000" w:themeColor="text1"/>
        </w:rPr>
        <w:t>,</w:t>
      </w:r>
      <w:r>
        <w:rPr>
          <w:rFonts w:ascii="Tahoma" w:hAnsi="Tahoma" w:cs="Tahoma"/>
          <w:color w:val="000000" w:themeColor="text1"/>
        </w:rPr>
        <w:t xml:space="preserve"> cette approche appréhende le territoire comme un socio</w:t>
      </w:r>
      <w:r>
        <w:rPr>
          <w:rFonts w:ascii="Tahoma" w:hAnsi="Tahoma" w:cs="Tahoma"/>
          <w:color w:val="000000" w:themeColor="text1"/>
        </w:rPr>
        <w:t>-</w:t>
      </w:r>
      <w:r>
        <w:rPr>
          <w:rFonts w:ascii="Tahoma" w:hAnsi="Tahoma" w:cs="Tahoma"/>
          <w:color w:val="000000" w:themeColor="text1"/>
        </w:rPr>
        <w:t>écosystème complexe</w:t>
      </w:r>
      <w:r>
        <w:rPr>
          <w:rFonts w:ascii="Tahoma" w:hAnsi="Tahoma" w:cs="Tahoma"/>
          <w:color w:val="000000" w:themeColor="text1"/>
        </w:rPr>
        <w:t>,</w:t>
      </w:r>
      <w:r>
        <w:rPr>
          <w:rFonts w:ascii="Tahoma" w:hAnsi="Tahoma" w:cs="Tahoma"/>
          <w:color w:val="000000" w:themeColor="text1"/>
        </w:rPr>
        <w:t xml:space="preserve"> où les dimensions écologiques</w:t>
      </w:r>
      <w:r>
        <w:rPr>
          <w:rFonts w:ascii="Tahoma" w:hAnsi="Tahoma" w:cs="Tahoma"/>
          <w:color w:val="000000" w:themeColor="text1"/>
        </w:rPr>
        <w:t>,</w:t>
      </w:r>
      <w:r>
        <w:rPr>
          <w:rFonts w:ascii="Tahoma" w:hAnsi="Tahoma" w:cs="Tahoma"/>
          <w:color w:val="000000" w:themeColor="text1"/>
        </w:rPr>
        <w:t xml:space="preserve"> sociales et économiques sont intrinsèquement liées</w:t>
      </w:r>
      <w:r>
        <w:rPr>
          <w:rFonts w:ascii="Tahoma" w:hAnsi="Tahoma" w:cs="Tahoma"/>
          <w:color w:val="000000" w:themeColor="text1"/>
        </w:rPr>
        <w:t>.</w:t>
      </w:r>
      <w:r>
        <w:rPr>
          <w:rFonts w:ascii="Tahoma" w:hAnsi="Tahoma" w:cs="Tahoma"/>
          <w:color w:val="000000" w:themeColor="text1"/>
        </w:rPr>
        <w:t xml:space="preserve"> Cette vision</w:t>
      </w:r>
      <w:r>
        <w:rPr>
          <w:rFonts w:ascii="Tahoma" w:hAnsi="Tahoma" w:cs="Tahoma"/>
          <w:color w:val="000000" w:themeColor="text1"/>
        </w:rPr>
        <w:t>,</w:t>
      </w:r>
      <w:r>
        <w:rPr>
          <w:rFonts w:ascii="Tahoma" w:hAnsi="Tahoma" w:cs="Tahoma"/>
          <w:color w:val="000000" w:themeColor="text1"/>
        </w:rPr>
        <w:t xml:space="preserve"> influencée par les engagements internationaux du Maroc en matière de développement durable</w:t>
      </w:r>
      <w:r>
        <w:rPr>
          <w:rFonts w:ascii="Tahoma" w:hAnsi="Tahoma" w:cs="Tahoma"/>
          <w:color w:val="000000" w:themeColor="text1"/>
        </w:rPr>
        <w:t>,</w:t>
      </w:r>
      <w:r>
        <w:rPr>
          <w:rFonts w:ascii="Tahoma" w:hAnsi="Tahoma" w:cs="Tahoma"/>
          <w:color w:val="000000" w:themeColor="text1"/>
        </w:rPr>
        <w:t xml:space="preserve"> met l</w:t>
      </w:r>
      <w:r>
        <w:rPr>
          <w:rFonts w:ascii="Tahoma" w:hAnsi="Tahoma" w:cs="Tahoma"/>
          <w:color w:val="000000" w:themeColor="text1"/>
        </w:rPr>
        <w:t>'</w:t>
      </w:r>
      <w:r>
        <w:rPr>
          <w:rFonts w:ascii="Tahoma" w:hAnsi="Tahoma" w:cs="Tahoma"/>
          <w:color w:val="000000" w:themeColor="text1"/>
        </w:rPr>
        <w:t>accent sur la nécessité de préserver la biodiversité</w:t>
      </w:r>
      <w:r>
        <w:rPr>
          <w:rFonts w:ascii="Tahoma" w:hAnsi="Tahoma" w:cs="Tahoma"/>
          <w:color w:val="000000" w:themeColor="text1"/>
        </w:rPr>
        <w:t>,</w:t>
      </w:r>
      <w:r>
        <w:rPr>
          <w:rFonts w:ascii="Tahoma" w:hAnsi="Tahoma" w:cs="Tahoma"/>
          <w:color w:val="000000" w:themeColor="text1"/>
        </w:rPr>
        <w:t xml:space="preserve"> de lutter contre le changement climatique et de promouvoir une gestion durable des ressources naturelles</w:t>
      </w:r>
      <w:r>
        <w:rPr>
          <w:rFonts w:ascii="Tahoma" w:hAnsi="Tahoma" w:cs="Tahoma"/>
          <w:color w:val="000000" w:themeColor="text1"/>
        </w:rPr>
        <w:t>.</w:t>
      </w:r>
      <w:r>
        <w:rPr>
          <w:rFonts w:ascii="Tahoma" w:hAnsi="Tahoma" w:cs="Tahoma"/>
          <w:color w:val="000000" w:themeColor="text1"/>
        </w:rPr>
        <w:t xml:space="preserve"> Elle se traduit par la mise en œuvre de politiques environnementales et forestières ambitieuses</w:t>
      </w:r>
      <w:r>
        <w:rPr>
          <w:rFonts w:ascii="Tahoma" w:hAnsi="Tahoma" w:cs="Tahoma"/>
          <w:color w:val="000000" w:themeColor="text1"/>
        </w:rPr>
        <w:t>,</w:t>
      </w:r>
      <w:r>
        <w:rPr>
          <w:rFonts w:ascii="Tahoma" w:hAnsi="Tahoma" w:cs="Tahoma"/>
          <w:color w:val="000000" w:themeColor="text1"/>
        </w:rPr>
        <w:t xml:space="preserve"> visant à concilier développement économique et protection de l</w:t>
      </w:r>
      <w:r>
        <w:rPr>
          <w:rFonts w:ascii="Tahoma" w:hAnsi="Tahoma" w:cs="Tahoma"/>
          <w:color w:val="000000" w:themeColor="text1"/>
        </w:rPr>
        <w:t>'</w:t>
      </w:r>
      <w:r>
        <w:rPr>
          <w:rFonts w:ascii="Tahoma" w:hAnsi="Tahoma" w:cs="Tahoma"/>
          <w:color w:val="000000" w:themeColor="text1"/>
        </w:rPr>
        <w:t xml:space="preserve">environnement </w:t>
      </w:r>
      <w:r>
        <w:rPr>
          <w:rFonts w:ascii="Tahoma" w:hAnsi="Tahoma" w:cs="Tahoma"/>
          <w:color w:val="000000" w:themeColor="text1"/>
        </w:rPr>
        <w:t>(</w:t>
      </w:r>
      <w:r>
        <w:rPr>
          <w:rFonts w:ascii="Tahoma" w:hAnsi="Tahoma" w:cs="Tahoma"/>
          <w:color w:val="000000" w:themeColor="text1"/>
        </w:rPr>
        <w:t>Ministère de l</w:t>
      </w:r>
      <w:r>
        <w:rPr>
          <w:rFonts w:ascii="Tahoma" w:hAnsi="Tahoma" w:cs="Tahoma"/>
          <w:color w:val="000000" w:themeColor="text1"/>
        </w:rPr>
        <w:t>'</w:t>
      </w:r>
      <w:r>
        <w:rPr>
          <w:rFonts w:ascii="Tahoma" w:hAnsi="Tahoma" w:cs="Tahoma"/>
          <w:color w:val="000000" w:themeColor="text1"/>
        </w:rPr>
        <w:t>Énergie</w:t>
      </w:r>
      <w:r>
        <w:rPr>
          <w:rFonts w:ascii="Tahoma" w:hAnsi="Tahoma" w:cs="Tahoma"/>
          <w:color w:val="000000" w:themeColor="text1"/>
        </w:rPr>
        <w:t>,</w:t>
      </w:r>
      <w:r>
        <w:rPr>
          <w:rFonts w:ascii="Tahoma" w:hAnsi="Tahoma" w:cs="Tahoma"/>
          <w:color w:val="000000" w:themeColor="text1"/>
        </w:rPr>
        <w:t xml:space="preserve"> des Mines et de l</w:t>
      </w:r>
      <w:r>
        <w:rPr>
          <w:rFonts w:ascii="Tahoma" w:hAnsi="Tahoma" w:cs="Tahoma"/>
          <w:color w:val="000000" w:themeColor="text1"/>
        </w:rPr>
        <w:t>'</w:t>
      </w:r>
      <w:r>
        <w:rPr>
          <w:rFonts w:ascii="Tahoma" w:hAnsi="Tahoma" w:cs="Tahoma"/>
          <w:color w:val="000000" w:themeColor="text1"/>
        </w:rPr>
        <w:t>Environnement</w:t>
      </w:r>
      <w:r>
        <w:rPr>
          <w:rFonts w:ascii="Tahoma" w:hAnsi="Tahoma" w:cs="Tahoma"/>
          <w:color w:val="000000" w:themeColor="text1"/>
        </w:rPr>
        <w:t>,</w:t>
      </w:r>
      <w:r>
        <w:rPr>
          <w:rFonts w:ascii="Tahoma" w:hAnsi="Tahoma" w:cs="Tahoma"/>
          <w:color w:val="000000" w:themeColor="text1"/>
        </w:rPr>
        <w:t xml:space="preserve"> 2020</w:t>
      </w:r>
      <w:r>
        <w:rPr>
          <w:rFonts w:ascii="Tahoma" w:hAnsi="Tahoma" w:cs="Tahoma"/>
          <w:color w:val="000000" w:themeColor="text1"/>
        </w:rPr>
        <w:t>)</w:t>
      </w:r>
      <w:r>
        <w:rPr>
          <w:rStyle w:val="C13"/>
          <w:rFonts w:ascii="Tahoma" w:hAnsi="Tahoma" w:cs="Tahoma"/>
          <w:color w:val="000000" w:themeColor="text1"/>
        </w:rPr>
        <w:footnoteReference w:id="646"/>
      </w:r>
      <w:r>
        <w:rPr>
          <w:rFonts w:ascii="Tahoma" w:hAnsi="Tahoma" w:cs="Tahoma"/>
          <w:color w:val="000000" w:themeColor="text1"/>
        </w:rPr>
        <w:t>.</w:t>
      </w:r>
    </w:p>
    <w:p>
      <w:pPr>
        <w:pStyle w:val="P15"/>
        <w:spacing w:lineRule="auto" w:line="360" w:before="161" w:beforeAutospacing="0" w:afterAutospacing="0"/>
        <w:ind w:right="596"/>
        <w:jc w:val="both"/>
        <w:rPr>
          <w:rFonts w:ascii="Tahoma" w:hAnsi="Tahoma" w:cs="Tahoma"/>
          <w:color w:val="000000" w:themeColor="text1"/>
        </w:rPr>
      </w:pPr>
      <w:r>
        <w:rPr>
          <w:rFonts w:ascii="Tahoma" w:hAnsi="Tahoma" w:cs="Tahoma"/>
          <w:color w:val="000000" w:themeColor="text1"/>
        </w:rPr>
        <w:t xml:space="preserve">L'hétérogénéité des approches territoriales exposées, ci-dessus, </w:t>
      </w:r>
      <w:r>
        <w:rPr>
          <w:rFonts w:ascii="Tahoma" w:hAnsi="Tahoma" w:cs="Tahoma"/>
        </w:rPr>
        <w:t>constitue parfois une source de contradictions, mais elle peut favoriser également l'émergence de solutions novatrices, adaptées aux défis spécifiques du territoire marocain.</w:t>
      </w:r>
    </w:p>
    <w:p>
      <w:pPr>
        <w:spacing w:lineRule="auto" w:line="360" w:after="0"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 xml:space="preserve">Dans le prolongement de cette analyse qui envisage la territorialité comme une construction à la fois sociale et spatiale, évolutive et dynamique, il apparaît pertinent d’interroger les modalités par lesquelles cette conceptualisation théorique se matérialise à travers des pratiques concrètes au sein de l’espace territorial. C'est précisément ici que la notion d'aménagement du territoire prend toute sa signification. Plus qu'une simple mise en œuvre technique de politiques spatiales, l'aménagement du territoire se révèle être une démarche active de matérialisation et de configuration de cette construction sociale complexe qu'est le territoire. Il convient alors d'aborder l'aménagement du territoire non comme une fin en soi, mais comme un moyen d'articuler les aspirations sociales, les impératifs économiques et les considérations environnementales. </w:t>
      </w:r>
    </w:p>
    <w:p>
      <w:pPr>
        <w:spacing w:lineRule="auto" w:line="360" w:after="0" w:beforeAutospacing="0" w:afterAutospacing="0"/>
        <w:jc w:val="both"/>
        <w:rPr>
          <w:rFonts w:ascii="Tahoma" w:hAnsi="Tahoma" w:cs="Tahoma" w:eastAsia="Times New Roman"/>
          <w:sz w:val="24"/>
          <w:szCs w:val="24"/>
          <w:lang w:eastAsia="fr-FR"/>
        </w:rPr>
      </w:pPr>
    </w:p>
    <w:p>
      <w:pPr>
        <w:pStyle w:val="P5"/>
      </w:pPr>
      <w:bookmarkStart w:id="363" w:name="_Toc201655516"/>
      <w:bookmarkStart w:id="364" w:name="_Toc203643090"/>
      <w:r>
        <w:t>Aménagement du territoire au Maroc : évolution et défis contemporains</w:t>
      </w:r>
      <w:bookmarkEnd w:id="363"/>
      <w:bookmarkEnd w:id="364"/>
    </w:p>
    <w:p>
      <w:pPr>
        <w:pStyle w:val="P15"/>
        <w:spacing w:lineRule="auto" w:line="360" w:before="160" w:beforeAutospacing="0" w:afterAutospacing="0"/>
        <w:ind w:right="600"/>
        <w:jc w:val="both"/>
        <w:rPr>
          <w:rFonts w:ascii="Tahoma" w:hAnsi="Tahoma" w:cs="Tahoma"/>
        </w:rPr>
      </w:pPr>
      <w:r>
        <w:rPr>
          <w:rFonts w:ascii="Tahoma" w:hAnsi="Tahoma" w:cs="Tahoma"/>
        </w:rPr>
        <w:t>Généralement</w:t>
      </w:r>
      <w:r>
        <w:rPr>
          <w:rFonts w:ascii="Tahoma" w:hAnsi="Tahoma" w:cs="Tahoma"/>
        </w:rPr>
        <w:t>,</w:t>
      </w:r>
      <w:r>
        <w:rPr>
          <w:rFonts w:ascii="Tahoma" w:hAnsi="Tahoma" w:cs="Tahoma"/>
        </w:rPr>
        <w:t xml:space="preserve"> l</w:t>
      </w:r>
      <w:r>
        <w:rPr>
          <w:rFonts w:ascii="Tahoma" w:hAnsi="Tahoma" w:cs="Tahoma"/>
        </w:rPr>
        <w:t>'</w:t>
      </w:r>
      <w:r>
        <w:rPr>
          <w:rFonts w:ascii="Tahoma" w:hAnsi="Tahoma" w:cs="Tahoma"/>
        </w:rPr>
        <w:t>aménagement du territoire s</w:t>
      </w:r>
      <w:r>
        <w:rPr>
          <w:rFonts w:ascii="Tahoma" w:hAnsi="Tahoma" w:cs="Tahoma"/>
        </w:rPr>
        <w:t>'</w:t>
      </w:r>
      <w:r>
        <w:rPr>
          <w:rFonts w:ascii="Tahoma" w:hAnsi="Tahoma" w:cs="Tahoma"/>
        </w:rPr>
        <w:t>inscrit dans une démarche visant à promouvoir la complémentarité territoriale</w:t>
      </w:r>
      <w:r>
        <w:rPr>
          <w:rStyle w:val="C13"/>
          <w:rFonts w:ascii="Tahoma" w:hAnsi="Tahoma" w:cs="Tahoma"/>
        </w:rPr>
        <w:footnoteReference w:id="647"/>
      </w:r>
      <w:r>
        <w:rPr>
          <w:rFonts w:ascii="Tahoma" w:hAnsi="Tahoma" w:cs="Tahoma"/>
        </w:rPr>
        <w:t>,</w:t>
      </w:r>
      <w:r>
        <w:rPr>
          <w:rFonts w:ascii="Tahoma" w:hAnsi="Tahoma" w:cs="Tahoma"/>
        </w:rPr>
        <w:t xml:space="preserve"> tout en intégrant les dynamiques de compétitivité et de recherche de l</w:t>
      </w:r>
      <w:r>
        <w:rPr>
          <w:rFonts w:ascii="Tahoma" w:hAnsi="Tahoma" w:cs="Tahoma"/>
        </w:rPr>
        <w:t>'</w:t>
      </w:r>
      <w:r>
        <w:rPr>
          <w:rFonts w:ascii="Tahoma" w:hAnsi="Tahoma" w:cs="Tahoma"/>
        </w:rPr>
        <w:t>excellence</w:t>
      </w:r>
      <w:r>
        <w:rPr>
          <w:rStyle w:val="C13"/>
          <w:rFonts w:ascii="Tahoma" w:hAnsi="Tahoma" w:cs="Tahoma"/>
        </w:rPr>
        <w:footnoteReference w:id="648"/>
      </w:r>
      <w:r>
        <w:rPr>
          <w:rFonts w:ascii="Tahoma" w:hAnsi="Tahoma" w:cs="Tahoma"/>
        </w:rPr>
        <w:t>.</w:t>
      </w:r>
      <w:r>
        <w:rPr>
          <w:rFonts w:ascii="Tahoma" w:hAnsi="Tahoma" w:cs="Tahoma"/>
        </w:rPr>
        <w:t xml:space="preserve"> Dans cette optique</w:t>
      </w:r>
      <w:r>
        <w:rPr>
          <w:rFonts w:ascii="Tahoma" w:hAnsi="Tahoma" w:cs="Tahoma"/>
        </w:rPr>
        <w:t>,</w:t>
      </w:r>
      <w:r>
        <w:rPr>
          <w:rFonts w:ascii="Tahoma" w:hAnsi="Tahoma" w:cs="Tahoma"/>
        </w:rPr>
        <w:t xml:space="preserve"> il se présente comme un catalyseur et un moteur essentiel de toute stratégie de développement global</w:t>
      </w:r>
      <w:r>
        <w:rPr>
          <w:rFonts w:ascii="Tahoma" w:hAnsi="Tahoma" w:cs="Tahoma"/>
        </w:rPr>
        <w:t>,</w:t>
      </w:r>
      <w:r>
        <w:rPr>
          <w:rFonts w:ascii="Tahoma" w:hAnsi="Tahoma" w:cs="Tahoma"/>
        </w:rPr>
        <w:t xml:space="preserve"> notamment grâce à une structuration fine et cohérente de l</w:t>
      </w:r>
      <w:r>
        <w:rPr>
          <w:rFonts w:ascii="Tahoma" w:hAnsi="Tahoma" w:cs="Tahoma"/>
        </w:rPr>
        <w:t>'</w:t>
      </w:r>
      <w:r>
        <w:rPr>
          <w:rFonts w:ascii="Tahoma" w:hAnsi="Tahoma" w:cs="Tahoma"/>
        </w:rPr>
        <w:t>espace</w:t>
      </w:r>
      <w:r>
        <w:rPr>
          <w:rStyle w:val="C13"/>
          <w:rFonts w:ascii="Tahoma" w:hAnsi="Tahoma" w:cs="Tahoma"/>
        </w:rPr>
        <w:footnoteReference w:id="649"/>
      </w:r>
      <w:r>
        <w:rPr>
          <w:rFonts w:ascii="Tahoma" w:hAnsi="Tahoma" w:cs="Tahoma"/>
        </w:rPr>
        <w:t>.</w:t>
      </w:r>
      <w:r>
        <w:rPr>
          <w:rFonts w:ascii="Tahoma" w:hAnsi="Tahoma" w:cs="Tahoma"/>
        </w:rPr>
        <w:t xml:space="preserve"> Par ailleurs</w:t>
      </w:r>
      <w:r>
        <w:rPr>
          <w:rFonts w:ascii="Tahoma" w:hAnsi="Tahoma" w:cs="Tahoma"/>
        </w:rPr>
        <w:t>,</w:t>
      </w:r>
      <w:r>
        <w:rPr>
          <w:rFonts w:ascii="Tahoma" w:hAnsi="Tahoma" w:cs="Tahoma"/>
        </w:rPr>
        <w:t xml:space="preserve"> la politique d</w:t>
      </w:r>
      <w:r>
        <w:rPr>
          <w:rFonts w:ascii="Tahoma" w:hAnsi="Tahoma" w:cs="Tahoma"/>
        </w:rPr>
        <w:t>'</w:t>
      </w:r>
      <w:r>
        <w:rPr>
          <w:rFonts w:ascii="Tahoma" w:hAnsi="Tahoma" w:cs="Tahoma"/>
        </w:rPr>
        <w:t>aménagement du territoire</w:t>
      </w:r>
      <w:r>
        <w:rPr>
          <w:rFonts w:ascii="Tahoma" w:hAnsi="Tahoma" w:cs="Tahoma"/>
        </w:rPr>
        <w:t>,</w:t>
      </w:r>
      <w:r>
        <w:rPr>
          <w:rFonts w:ascii="Tahoma" w:hAnsi="Tahoma" w:cs="Tahoma"/>
        </w:rPr>
        <w:t xml:space="preserve"> dont l</w:t>
      </w:r>
      <w:r>
        <w:rPr>
          <w:rFonts w:ascii="Tahoma" w:hAnsi="Tahoma" w:cs="Tahoma"/>
        </w:rPr>
        <w:t>'</w:t>
      </w:r>
      <w:r>
        <w:rPr>
          <w:rFonts w:ascii="Tahoma" w:hAnsi="Tahoma" w:cs="Tahoma"/>
        </w:rPr>
        <w:t>histoire demeure relativement récente</w:t>
      </w:r>
      <w:r>
        <w:rPr>
          <w:rFonts w:ascii="Tahoma" w:hAnsi="Tahoma" w:cs="Tahoma"/>
        </w:rPr>
        <w:t>,</w:t>
      </w:r>
      <w:r>
        <w:rPr>
          <w:rFonts w:ascii="Tahoma" w:hAnsi="Tahoma" w:cs="Tahoma"/>
        </w:rPr>
        <w:t xml:space="preserve"> aspire à instaurer des mécanismes de solidarité locale</w:t>
      </w:r>
      <w:r>
        <w:rPr>
          <w:rStyle w:val="C13"/>
          <w:rFonts w:ascii="Tahoma" w:hAnsi="Tahoma" w:cs="Tahoma"/>
        </w:rPr>
        <w:footnoteReference w:id="650"/>
      </w:r>
      <w:r>
        <w:rPr>
          <w:rFonts w:ascii="Tahoma" w:hAnsi="Tahoma" w:cs="Tahoma"/>
        </w:rPr>
        <w:t>.</w:t>
      </w:r>
      <w:r>
        <w:rPr>
          <w:rFonts w:ascii="Tahoma" w:hAnsi="Tahoma" w:cs="Tahoma"/>
        </w:rPr>
        <w:t xml:space="preserve"> Cette approche vise à contenir les effets d</w:t>
      </w:r>
      <w:r>
        <w:rPr>
          <w:rFonts w:ascii="Tahoma" w:hAnsi="Tahoma" w:cs="Tahoma"/>
        </w:rPr>
        <w:t>'</w:t>
      </w:r>
      <w:r>
        <w:rPr>
          <w:rFonts w:ascii="Tahoma" w:hAnsi="Tahoma" w:cs="Tahoma"/>
        </w:rPr>
        <w:t>une croissance anarchique tout en favorisant l</w:t>
      </w:r>
      <w:r>
        <w:rPr>
          <w:rFonts w:ascii="Tahoma" w:hAnsi="Tahoma" w:cs="Tahoma"/>
        </w:rPr>
        <w:t>'</w:t>
      </w:r>
      <w:r>
        <w:rPr>
          <w:rFonts w:ascii="Tahoma" w:hAnsi="Tahoma" w:cs="Tahoma"/>
        </w:rPr>
        <w:t>émergence de régions équilibrées et harmonieuses</w:t>
      </w:r>
      <w:r>
        <w:rPr>
          <w:rStyle w:val="C13"/>
          <w:rFonts w:ascii="Tahoma" w:hAnsi="Tahoma" w:cs="Tahoma"/>
        </w:rPr>
        <w:footnoteReference w:id="651"/>
      </w:r>
      <w:r>
        <w:rPr>
          <w:rFonts w:ascii="Tahoma" w:hAnsi="Tahoma" w:cs="Tahoma"/>
        </w:rPr>
        <w:t>.</w:t>
      </w:r>
    </w:p>
    <w:p>
      <w:pPr>
        <w:pStyle w:val="P15"/>
        <w:spacing w:lineRule="auto" w:line="360" w:before="160" w:beforeAutospacing="0" w:afterAutospacing="0"/>
        <w:ind w:right="600"/>
        <w:jc w:val="both"/>
        <w:rPr>
          <w:rFonts w:ascii="Tahoma" w:hAnsi="Tahoma" w:cs="Tahoma"/>
        </w:rPr>
      </w:pPr>
      <w:r>
        <w:rPr>
          <w:rFonts w:ascii="Tahoma" w:hAnsi="Tahoma" w:cs="Tahoma"/>
        </w:rPr>
        <w:t>À cet égard, l’aménagement du territoire peut être appréhendé sous des perspectives multiples et se décliner en diverses définitions. Celles-ci peuvent être synthétisées en deux approches principales : la première met l’accent sur l’action et les cadres territoriaux, tandis que la seconde s’appuie sur l’art et la et la technique d’agir.</w:t>
      </w:r>
    </w:p>
    <w:p>
      <w:pPr>
        <w:pStyle w:val="P15"/>
        <w:spacing w:lineRule="auto" w:line="360" w:after="240" w:beforeAutospacing="0" w:afterAutospacing="0"/>
        <w:ind w:right="595"/>
        <w:jc w:val="both"/>
        <w:rPr>
          <w:rFonts w:ascii="Tahoma" w:hAnsi="Tahoma" w:cs="Tahoma"/>
        </w:rPr>
      </w:pPr>
      <w:r>
        <w:rPr>
          <w:rFonts w:ascii="Tahoma" w:hAnsi="Tahoma" w:cs="Tahoma"/>
        </w:rPr>
        <w:t>La première définition inspirée des sciences géographiques assimile, en effet, l’aménagement à</w:t>
      </w:r>
      <w:r>
        <w:rPr>
          <w:rFonts w:ascii="Tahoma" w:hAnsi="Tahoma" w:cs="Tahoma"/>
          <w:spacing w:val="1"/>
        </w:rPr>
        <w:t xml:space="preserve"> </w:t>
      </w:r>
      <w:r>
        <w:rPr>
          <w:rFonts w:ascii="Tahoma" w:hAnsi="Tahoma" w:cs="Tahoma"/>
        </w:rPr>
        <w:t>l’action</w:t>
      </w:r>
      <w:r>
        <w:rPr>
          <w:rFonts w:ascii="Tahoma" w:hAnsi="Tahoma" w:cs="Tahoma"/>
          <w:spacing w:val="1"/>
        </w:rPr>
        <w:t xml:space="preserve"> </w:t>
      </w:r>
      <w:r>
        <w:rPr>
          <w:rFonts w:ascii="Tahoma" w:hAnsi="Tahoma" w:cs="Tahoma"/>
        </w:rPr>
        <w:t>volontaire</w:t>
      </w:r>
      <w:r>
        <w:rPr>
          <w:rFonts w:ascii="Tahoma" w:hAnsi="Tahoma" w:cs="Tahoma"/>
          <w:spacing w:val="1"/>
        </w:rPr>
        <w:t xml:space="preserve"> </w:t>
      </w:r>
      <w:r>
        <w:rPr>
          <w:rFonts w:ascii="Tahoma" w:hAnsi="Tahoma" w:cs="Tahoma"/>
        </w:rPr>
        <w:t>et</w:t>
      </w:r>
      <w:r>
        <w:rPr>
          <w:rFonts w:ascii="Tahoma" w:hAnsi="Tahoma" w:cs="Tahoma"/>
          <w:spacing w:val="1"/>
        </w:rPr>
        <w:t xml:space="preserve"> </w:t>
      </w:r>
      <w:r>
        <w:rPr>
          <w:rFonts w:ascii="Tahoma" w:hAnsi="Tahoma" w:cs="Tahoma"/>
        </w:rPr>
        <w:t>réfléchie</w:t>
      </w:r>
      <w:r>
        <w:rPr>
          <w:rFonts w:ascii="Tahoma" w:hAnsi="Tahoma" w:cs="Tahoma"/>
          <w:spacing w:val="1"/>
        </w:rPr>
        <w:t xml:space="preserve"> </w:t>
      </w:r>
      <w:r>
        <w:rPr>
          <w:rFonts w:ascii="Tahoma" w:hAnsi="Tahoma" w:cs="Tahoma"/>
        </w:rPr>
        <w:t>d’une</w:t>
      </w:r>
      <w:r>
        <w:rPr>
          <w:rFonts w:ascii="Tahoma" w:hAnsi="Tahoma" w:cs="Tahoma"/>
          <w:spacing w:val="1"/>
        </w:rPr>
        <w:t xml:space="preserve"> </w:t>
      </w:r>
      <w:r>
        <w:rPr>
          <w:rFonts w:ascii="Tahoma" w:hAnsi="Tahoma" w:cs="Tahoma"/>
        </w:rPr>
        <w:t>collectivité</w:t>
      </w:r>
      <w:r>
        <w:rPr>
          <w:rFonts w:ascii="Tahoma" w:hAnsi="Tahoma" w:cs="Tahoma"/>
          <w:spacing w:val="1"/>
        </w:rPr>
        <w:t xml:space="preserve"> </w:t>
      </w:r>
      <w:r>
        <w:rPr>
          <w:rFonts w:ascii="Tahoma" w:hAnsi="Tahoma" w:cs="Tahoma"/>
        </w:rPr>
        <w:t>sur</w:t>
      </w:r>
      <w:r>
        <w:rPr>
          <w:rFonts w:ascii="Tahoma" w:hAnsi="Tahoma" w:cs="Tahoma"/>
          <w:spacing w:val="1"/>
        </w:rPr>
        <w:t xml:space="preserve"> </w:t>
      </w:r>
      <w:r>
        <w:rPr>
          <w:rFonts w:ascii="Tahoma" w:hAnsi="Tahoma" w:cs="Tahoma"/>
        </w:rPr>
        <w:t>son</w:t>
      </w:r>
      <w:r>
        <w:rPr>
          <w:rFonts w:ascii="Tahoma" w:hAnsi="Tahoma" w:cs="Tahoma"/>
          <w:spacing w:val="1"/>
        </w:rPr>
        <w:t xml:space="preserve"> </w:t>
      </w:r>
      <w:r>
        <w:rPr>
          <w:rFonts w:ascii="Tahoma" w:hAnsi="Tahoma" w:cs="Tahoma"/>
        </w:rPr>
        <w:t>territoire,</w:t>
      </w:r>
      <w:r>
        <w:rPr>
          <w:rFonts w:ascii="Tahoma" w:hAnsi="Tahoma" w:cs="Tahoma"/>
          <w:spacing w:val="1"/>
        </w:rPr>
        <w:t xml:space="preserve"> </w:t>
      </w:r>
      <w:r>
        <w:rPr>
          <w:rFonts w:ascii="Tahoma" w:hAnsi="Tahoma" w:cs="Tahoma"/>
        </w:rPr>
        <w:t>soit</w:t>
      </w:r>
      <w:r>
        <w:rPr>
          <w:rFonts w:ascii="Tahoma" w:hAnsi="Tahoma" w:cs="Tahoma"/>
          <w:spacing w:val="1"/>
        </w:rPr>
        <w:t xml:space="preserve"> </w:t>
      </w:r>
      <w:r>
        <w:rPr>
          <w:rFonts w:ascii="Tahoma" w:hAnsi="Tahoma" w:cs="Tahoma"/>
        </w:rPr>
        <w:t>au</w:t>
      </w:r>
      <w:r>
        <w:rPr>
          <w:rFonts w:ascii="Tahoma" w:hAnsi="Tahoma" w:cs="Tahoma"/>
          <w:spacing w:val="1"/>
        </w:rPr>
        <w:t xml:space="preserve"> </w:t>
      </w:r>
      <w:r>
        <w:rPr>
          <w:rFonts w:ascii="Tahoma" w:hAnsi="Tahoma" w:cs="Tahoma"/>
        </w:rPr>
        <w:t>niveau</w:t>
      </w:r>
      <w:r>
        <w:rPr>
          <w:rFonts w:ascii="Tahoma" w:hAnsi="Tahoma" w:cs="Tahoma"/>
          <w:spacing w:val="1"/>
        </w:rPr>
        <w:t xml:space="preserve"> </w:t>
      </w:r>
      <w:r>
        <w:rPr>
          <w:rFonts w:ascii="Tahoma" w:hAnsi="Tahoma" w:cs="Tahoma"/>
        </w:rPr>
        <w:t>local</w:t>
      </w:r>
      <w:r>
        <w:rPr>
          <w:rFonts w:ascii="Tahoma" w:hAnsi="Tahoma" w:cs="Tahoma"/>
          <w:spacing w:val="1"/>
        </w:rPr>
        <w:t xml:space="preserve"> </w:t>
      </w:r>
      <w:r>
        <w:rPr>
          <w:rFonts w:ascii="Tahoma" w:hAnsi="Tahoma" w:cs="Tahoma"/>
        </w:rPr>
        <w:t>(aménagement urbain, rural, local), soit au niveau régional (grands aménagements régionaux,</w:t>
      </w:r>
      <w:r>
        <w:rPr>
          <w:rFonts w:ascii="Tahoma" w:hAnsi="Tahoma" w:cs="Tahoma"/>
          <w:spacing w:val="1"/>
        </w:rPr>
        <w:t xml:space="preserve"> </w:t>
      </w:r>
      <w:r>
        <w:rPr>
          <w:rFonts w:ascii="Tahoma" w:hAnsi="Tahoma" w:cs="Tahoma"/>
        </w:rPr>
        <w:t>irrigations), soit au niveau national (aménagement du territoire). La deuxième définition est celle</w:t>
      </w:r>
      <w:r>
        <w:rPr>
          <w:rFonts w:ascii="Tahoma" w:hAnsi="Tahoma" w:cs="Tahoma"/>
          <w:spacing w:val="1"/>
        </w:rPr>
        <w:t xml:space="preserve"> </w:t>
      </w:r>
      <w:r>
        <w:rPr>
          <w:rFonts w:ascii="Tahoma" w:hAnsi="Tahoma" w:cs="Tahoma"/>
        </w:rPr>
        <w:t>proposée</w:t>
      </w:r>
      <w:r>
        <w:rPr>
          <w:rFonts w:ascii="Tahoma" w:hAnsi="Tahoma" w:cs="Tahoma"/>
          <w:spacing w:val="-4"/>
        </w:rPr>
        <w:t xml:space="preserve"> </w:t>
      </w:r>
      <w:r>
        <w:rPr>
          <w:rFonts w:ascii="Tahoma" w:hAnsi="Tahoma" w:cs="Tahoma"/>
        </w:rPr>
        <w:t>par</w:t>
      </w:r>
      <w:r>
        <w:rPr>
          <w:rFonts w:ascii="Tahoma" w:hAnsi="Tahoma" w:cs="Tahoma"/>
          <w:spacing w:val="-3"/>
        </w:rPr>
        <w:t xml:space="preserve"> </w:t>
      </w:r>
      <w:r>
        <w:rPr>
          <w:rFonts w:ascii="Tahoma" w:hAnsi="Tahoma" w:cs="Tahoma"/>
        </w:rPr>
        <w:t>le</w:t>
      </w:r>
      <w:r>
        <w:rPr>
          <w:rFonts w:ascii="Tahoma" w:hAnsi="Tahoma" w:cs="Tahoma"/>
          <w:spacing w:val="-5"/>
        </w:rPr>
        <w:t xml:space="preserve"> </w:t>
      </w:r>
      <w:r>
        <w:rPr>
          <w:rFonts w:ascii="Tahoma" w:hAnsi="Tahoma" w:cs="Tahoma"/>
        </w:rPr>
        <w:t>Dictionnaire</w:t>
      </w:r>
      <w:r>
        <w:rPr>
          <w:rFonts w:ascii="Tahoma" w:hAnsi="Tahoma" w:cs="Tahoma"/>
          <w:spacing w:val="-3"/>
        </w:rPr>
        <w:t xml:space="preserve"> </w:t>
      </w:r>
      <w:r>
        <w:rPr>
          <w:rFonts w:ascii="Tahoma" w:hAnsi="Tahoma" w:cs="Tahoma"/>
        </w:rPr>
        <w:t>de</w:t>
      </w:r>
      <w:r>
        <w:rPr>
          <w:rFonts w:ascii="Tahoma" w:hAnsi="Tahoma" w:cs="Tahoma"/>
          <w:spacing w:val="-5"/>
        </w:rPr>
        <w:t xml:space="preserve"> </w:t>
      </w:r>
      <w:r>
        <w:rPr>
          <w:rFonts w:ascii="Tahoma" w:hAnsi="Tahoma" w:cs="Tahoma"/>
        </w:rPr>
        <w:t>l’Urbanisme</w:t>
      </w:r>
      <w:r>
        <w:rPr>
          <w:rFonts w:ascii="Tahoma" w:hAnsi="Tahoma" w:cs="Tahoma"/>
          <w:spacing w:val="-4"/>
        </w:rPr>
        <w:t xml:space="preserve"> </w:t>
      </w:r>
      <w:r>
        <w:rPr>
          <w:rFonts w:ascii="Tahoma" w:hAnsi="Tahoma" w:cs="Tahoma"/>
        </w:rPr>
        <w:t>et</w:t>
      </w:r>
      <w:r>
        <w:rPr>
          <w:rFonts w:ascii="Tahoma" w:hAnsi="Tahoma" w:cs="Tahoma"/>
          <w:spacing w:val="-3"/>
        </w:rPr>
        <w:t xml:space="preserve"> </w:t>
      </w:r>
      <w:r>
        <w:rPr>
          <w:rFonts w:ascii="Tahoma" w:hAnsi="Tahoma" w:cs="Tahoma"/>
        </w:rPr>
        <w:t>de</w:t>
      </w:r>
      <w:r>
        <w:rPr>
          <w:rFonts w:ascii="Tahoma" w:hAnsi="Tahoma" w:cs="Tahoma"/>
          <w:spacing w:val="-4"/>
        </w:rPr>
        <w:t xml:space="preserve"> </w:t>
      </w:r>
      <w:r>
        <w:rPr>
          <w:rFonts w:ascii="Tahoma" w:hAnsi="Tahoma" w:cs="Tahoma"/>
        </w:rPr>
        <w:t>l’Aménagement</w:t>
      </w:r>
      <w:r>
        <w:rPr>
          <w:rFonts w:ascii="Tahoma" w:hAnsi="Tahoma" w:cs="Tahoma"/>
          <w:spacing w:val="-4"/>
        </w:rPr>
        <w:t xml:space="preserve"> </w:t>
      </w:r>
      <w:r>
        <w:rPr>
          <w:rFonts w:ascii="Tahoma" w:hAnsi="Tahoma" w:cs="Tahoma"/>
        </w:rPr>
        <w:t>où</w:t>
      </w:r>
      <w:r>
        <w:rPr>
          <w:rFonts w:ascii="Tahoma" w:hAnsi="Tahoma" w:cs="Tahoma"/>
          <w:spacing w:val="-4"/>
        </w:rPr>
        <w:t xml:space="preserve"> </w:t>
      </w:r>
      <w:r>
        <w:rPr>
          <w:rFonts w:ascii="Tahoma" w:hAnsi="Tahoma" w:cs="Tahoma"/>
        </w:rPr>
        <w:t>l’aménagement</w:t>
      </w:r>
      <w:r>
        <w:rPr>
          <w:rFonts w:ascii="Tahoma" w:hAnsi="Tahoma" w:cs="Tahoma"/>
          <w:spacing w:val="-2"/>
        </w:rPr>
        <w:t xml:space="preserve"> </w:t>
      </w:r>
      <w:r>
        <w:rPr>
          <w:rFonts w:ascii="Tahoma" w:hAnsi="Tahoma" w:cs="Tahoma"/>
        </w:rPr>
        <w:t>du</w:t>
      </w:r>
      <w:r>
        <w:rPr>
          <w:rFonts w:ascii="Tahoma" w:hAnsi="Tahoma" w:cs="Tahoma"/>
          <w:spacing w:val="-4"/>
        </w:rPr>
        <w:t xml:space="preserve"> </w:t>
      </w:r>
      <w:r>
        <w:rPr>
          <w:rFonts w:ascii="Tahoma" w:hAnsi="Tahoma" w:cs="Tahoma"/>
        </w:rPr>
        <w:t>territoire se présente comme l’art ou la technique de disposer avec ordre, à travers l’espace d’un pays et dans une vision</w:t>
      </w:r>
      <w:r>
        <w:rPr>
          <w:rFonts w:ascii="Tahoma" w:hAnsi="Tahoma" w:cs="Tahoma"/>
          <w:spacing w:val="1"/>
        </w:rPr>
        <w:t xml:space="preserve"> </w:t>
      </w:r>
      <w:r>
        <w:rPr>
          <w:rFonts w:ascii="Tahoma" w:hAnsi="Tahoma" w:cs="Tahoma"/>
        </w:rPr>
        <w:t>prospective,</w:t>
      </w:r>
      <w:r>
        <w:rPr>
          <w:rFonts w:ascii="Tahoma" w:hAnsi="Tahoma" w:cs="Tahoma"/>
          <w:spacing w:val="-6"/>
        </w:rPr>
        <w:t xml:space="preserve"> </w:t>
      </w:r>
      <w:r>
        <w:rPr>
          <w:rFonts w:ascii="Tahoma" w:hAnsi="Tahoma" w:cs="Tahoma"/>
        </w:rPr>
        <w:t>les</w:t>
      </w:r>
      <w:r>
        <w:rPr>
          <w:rFonts w:ascii="Tahoma" w:hAnsi="Tahoma" w:cs="Tahoma"/>
          <w:spacing w:val="-4"/>
        </w:rPr>
        <w:t xml:space="preserve"> </w:t>
      </w:r>
      <w:r>
        <w:rPr>
          <w:rFonts w:ascii="Tahoma" w:hAnsi="Tahoma" w:cs="Tahoma"/>
        </w:rPr>
        <w:t>hommes</w:t>
      </w:r>
      <w:r>
        <w:rPr>
          <w:rFonts w:ascii="Tahoma" w:hAnsi="Tahoma" w:cs="Tahoma"/>
          <w:spacing w:val="-3"/>
        </w:rPr>
        <w:t xml:space="preserve"> </w:t>
      </w:r>
      <w:r>
        <w:rPr>
          <w:rFonts w:ascii="Tahoma" w:hAnsi="Tahoma" w:cs="Tahoma"/>
        </w:rPr>
        <w:t>et</w:t>
      </w:r>
      <w:r>
        <w:rPr>
          <w:rFonts w:ascii="Tahoma" w:hAnsi="Tahoma" w:cs="Tahoma"/>
          <w:spacing w:val="-5"/>
        </w:rPr>
        <w:t xml:space="preserve"> </w:t>
      </w:r>
      <w:r>
        <w:rPr>
          <w:rFonts w:ascii="Tahoma" w:hAnsi="Tahoma" w:cs="Tahoma"/>
        </w:rPr>
        <w:t>leurs</w:t>
      </w:r>
      <w:r>
        <w:rPr>
          <w:rFonts w:ascii="Tahoma" w:hAnsi="Tahoma" w:cs="Tahoma"/>
          <w:spacing w:val="-5"/>
        </w:rPr>
        <w:t xml:space="preserve"> </w:t>
      </w:r>
      <w:r>
        <w:rPr>
          <w:rFonts w:ascii="Tahoma" w:hAnsi="Tahoma" w:cs="Tahoma"/>
        </w:rPr>
        <w:t>activités,</w:t>
      </w:r>
      <w:r>
        <w:rPr>
          <w:rFonts w:ascii="Tahoma" w:hAnsi="Tahoma" w:cs="Tahoma"/>
          <w:spacing w:val="-5"/>
        </w:rPr>
        <w:t xml:space="preserve"> </w:t>
      </w:r>
      <w:r>
        <w:rPr>
          <w:rFonts w:ascii="Tahoma" w:hAnsi="Tahoma" w:cs="Tahoma"/>
        </w:rPr>
        <w:t>les</w:t>
      </w:r>
      <w:r>
        <w:rPr>
          <w:rFonts w:ascii="Tahoma" w:hAnsi="Tahoma" w:cs="Tahoma"/>
          <w:spacing w:val="-4"/>
        </w:rPr>
        <w:t xml:space="preserve"> </w:t>
      </w:r>
      <w:r>
        <w:rPr>
          <w:rFonts w:ascii="Tahoma" w:hAnsi="Tahoma" w:cs="Tahoma"/>
        </w:rPr>
        <w:t>équipements</w:t>
      </w:r>
      <w:r>
        <w:rPr>
          <w:rFonts w:ascii="Tahoma" w:hAnsi="Tahoma" w:cs="Tahoma"/>
          <w:spacing w:val="-5"/>
        </w:rPr>
        <w:t xml:space="preserve"> </w:t>
      </w:r>
      <w:r>
        <w:rPr>
          <w:rFonts w:ascii="Tahoma" w:hAnsi="Tahoma" w:cs="Tahoma"/>
        </w:rPr>
        <w:t>et</w:t>
      </w:r>
      <w:r>
        <w:rPr>
          <w:rFonts w:ascii="Tahoma" w:hAnsi="Tahoma" w:cs="Tahoma"/>
          <w:spacing w:val="-5"/>
        </w:rPr>
        <w:t xml:space="preserve"> </w:t>
      </w:r>
      <w:r>
        <w:rPr>
          <w:rFonts w:ascii="Tahoma" w:hAnsi="Tahoma" w:cs="Tahoma"/>
        </w:rPr>
        <w:t>les</w:t>
      </w:r>
      <w:r>
        <w:rPr>
          <w:rFonts w:ascii="Tahoma" w:hAnsi="Tahoma" w:cs="Tahoma"/>
          <w:spacing w:val="-5"/>
        </w:rPr>
        <w:t xml:space="preserve"> </w:t>
      </w:r>
      <w:r>
        <w:rPr>
          <w:rFonts w:ascii="Tahoma" w:hAnsi="Tahoma" w:cs="Tahoma"/>
        </w:rPr>
        <w:t>moyens</w:t>
      </w:r>
      <w:r>
        <w:rPr>
          <w:rFonts w:ascii="Tahoma" w:hAnsi="Tahoma" w:cs="Tahoma"/>
          <w:spacing w:val="-5"/>
        </w:rPr>
        <w:t xml:space="preserve"> </w:t>
      </w:r>
      <w:r>
        <w:rPr>
          <w:rFonts w:ascii="Tahoma" w:hAnsi="Tahoma" w:cs="Tahoma"/>
        </w:rPr>
        <w:t>de</w:t>
      </w:r>
      <w:r>
        <w:rPr>
          <w:rFonts w:ascii="Tahoma" w:hAnsi="Tahoma" w:cs="Tahoma"/>
          <w:spacing w:val="-4"/>
        </w:rPr>
        <w:t xml:space="preserve"> </w:t>
      </w:r>
      <w:r>
        <w:rPr>
          <w:rFonts w:ascii="Tahoma" w:hAnsi="Tahoma" w:cs="Tahoma"/>
        </w:rPr>
        <w:t>communication qu’ils peuvent utiliser, en prenant en compte les contraintes naturelles, humaines et économiques, voire stratégiques.</w:t>
      </w:r>
    </w:p>
    <w:p>
      <w:pPr>
        <w:pStyle w:val="P15"/>
        <w:spacing w:lineRule="auto" w:line="360" w:before="1" w:after="240" w:beforeAutospacing="0" w:afterAutospacing="0"/>
        <w:ind w:right="595"/>
        <w:jc w:val="both"/>
        <w:rPr>
          <w:rFonts w:ascii="Tahoma" w:hAnsi="Tahoma" w:cs="Tahoma"/>
          <w:spacing w:val="-5"/>
        </w:rPr>
      </w:pPr>
      <w:r>
        <w:rPr>
          <w:rFonts w:ascii="Tahoma" w:hAnsi="Tahoma" w:cs="Tahoma"/>
        </w:rPr>
        <w:t>Dès lors, l’aménagement du territoire apparaît comme une intervention des hommes sur leurs</w:t>
      </w:r>
      <w:r>
        <w:rPr>
          <w:rFonts w:ascii="Tahoma" w:hAnsi="Tahoma" w:cs="Tahoma"/>
          <w:spacing w:val="1"/>
        </w:rPr>
        <w:t xml:space="preserve"> </w:t>
      </w:r>
      <w:r>
        <w:rPr>
          <w:rFonts w:ascii="Tahoma" w:hAnsi="Tahoma" w:cs="Tahoma"/>
        </w:rPr>
        <w:t>espaces</w:t>
      </w:r>
      <w:r>
        <w:rPr>
          <w:rFonts w:ascii="Tahoma" w:hAnsi="Tahoma" w:cs="Tahoma"/>
          <w:spacing w:val="1"/>
        </w:rPr>
        <w:t xml:space="preserve"> </w:t>
      </w:r>
      <w:r>
        <w:rPr>
          <w:rFonts w:ascii="Tahoma" w:hAnsi="Tahoma" w:cs="Tahoma"/>
        </w:rPr>
        <w:t>avec</w:t>
      </w:r>
      <w:r>
        <w:rPr>
          <w:rFonts w:ascii="Tahoma" w:hAnsi="Tahoma" w:cs="Tahoma"/>
          <w:spacing w:val="1"/>
        </w:rPr>
        <w:t xml:space="preserve"> </w:t>
      </w:r>
      <w:r>
        <w:rPr>
          <w:rFonts w:ascii="Tahoma" w:hAnsi="Tahoma" w:cs="Tahoma"/>
        </w:rPr>
        <w:t>différents</w:t>
      </w:r>
      <w:r>
        <w:rPr>
          <w:rFonts w:ascii="Tahoma" w:hAnsi="Tahoma" w:cs="Tahoma"/>
          <w:spacing w:val="1"/>
        </w:rPr>
        <w:t xml:space="preserve"> </w:t>
      </w:r>
      <w:r>
        <w:rPr>
          <w:rFonts w:ascii="Tahoma" w:hAnsi="Tahoma" w:cs="Tahoma"/>
        </w:rPr>
        <w:t>objectifs</w:t>
      </w:r>
      <w:r>
        <w:rPr>
          <w:rFonts w:ascii="Tahoma" w:hAnsi="Tahoma" w:cs="Tahoma"/>
          <w:spacing w:val="1"/>
        </w:rPr>
        <w:t xml:space="preserve"> </w:t>
      </w:r>
      <w:r>
        <w:rPr>
          <w:rFonts w:ascii="Tahoma" w:hAnsi="Tahoma" w:cs="Tahoma"/>
        </w:rPr>
        <w:t>:</w:t>
      </w:r>
      <w:r>
        <w:rPr>
          <w:rFonts w:ascii="Tahoma" w:hAnsi="Tahoma" w:cs="Tahoma"/>
          <w:spacing w:val="1"/>
        </w:rPr>
        <w:t xml:space="preserve"> </w:t>
      </w:r>
      <w:r>
        <w:rPr>
          <w:rFonts w:ascii="Tahoma" w:hAnsi="Tahoma" w:cs="Tahoma"/>
        </w:rPr>
        <w:t>réduire</w:t>
      </w:r>
      <w:r>
        <w:rPr>
          <w:rFonts w:ascii="Tahoma" w:hAnsi="Tahoma" w:cs="Tahoma"/>
          <w:spacing w:val="1"/>
        </w:rPr>
        <w:t xml:space="preserve"> </w:t>
      </w:r>
      <w:r>
        <w:rPr>
          <w:rFonts w:ascii="Tahoma" w:hAnsi="Tahoma" w:cs="Tahoma"/>
        </w:rPr>
        <w:t>les</w:t>
      </w:r>
      <w:r>
        <w:rPr>
          <w:rFonts w:ascii="Tahoma" w:hAnsi="Tahoma" w:cs="Tahoma"/>
          <w:spacing w:val="1"/>
        </w:rPr>
        <w:t xml:space="preserve"> </w:t>
      </w:r>
      <w:r>
        <w:rPr>
          <w:rFonts w:ascii="Tahoma" w:hAnsi="Tahoma" w:cs="Tahoma"/>
        </w:rPr>
        <w:t>disparités,</w:t>
      </w:r>
      <w:r>
        <w:rPr>
          <w:rFonts w:ascii="Tahoma" w:hAnsi="Tahoma" w:cs="Tahoma"/>
          <w:spacing w:val="1"/>
        </w:rPr>
        <w:t xml:space="preserve"> </w:t>
      </w:r>
      <w:r>
        <w:rPr>
          <w:rFonts w:ascii="Tahoma" w:hAnsi="Tahoma" w:cs="Tahoma"/>
        </w:rPr>
        <w:t>apporter</w:t>
      </w:r>
      <w:r>
        <w:rPr>
          <w:rFonts w:ascii="Tahoma" w:hAnsi="Tahoma" w:cs="Tahoma"/>
          <w:spacing w:val="1"/>
        </w:rPr>
        <w:t xml:space="preserve"> </w:t>
      </w:r>
      <w:r>
        <w:rPr>
          <w:rFonts w:ascii="Tahoma" w:hAnsi="Tahoma" w:cs="Tahoma"/>
        </w:rPr>
        <w:t>des</w:t>
      </w:r>
      <w:r>
        <w:rPr>
          <w:rFonts w:ascii="Tahoma" w:hAnsi="Tahoma" w:cs="Tahoma"/>
          <w:spacing w:val="1"/>
        </w:rPr>
        <w:t xml:space="preserve"> </w:t>
      </w:r>
      <w:r>
        <w:rPr>
          <w:rFonts w:ascii="Tahoma" w:hAnsi="Tahoma" w:cs="Tahoma"/>
        </w:rPr>
        <w:t>réponses</w:t>
      </w:r>
      <w:r>
        <w:rPr>
          <w:rFonts w:ascii="Tahoma" w:hAnsi="Tahoma" w:cs="Tahoma"/>
          <w:spacing w:val="1"/>
        </w:rPr>
        <w:t xml:space="preserve"> </w:t>
      </w:r>
      <w:r>
        <w:rPr>
          <w:rFonts w:ascii="Tahoma" w:hAnsi="Tahoma" w:cs="Tahoma"/>
        </w:rPr>
        <w:t>aux</w:t>
      </w:r>
      <w:r>
        <w:rPr>
          <w:rFonts w:ascii="Tahoma" w:hAnsi="Tahoma" w:cs="Tahoma"/>
          <w:spacing w:val="1"/>
        </w:rPr>
        <w:t xml:space="preserve"> </w:t>
      </w:r>
      <w:r>
        <w:rPr>
          <w:rFonts w:ascii="Tahoma" w:hAnsi="Tahoma" w:cs="Tahoma"/>
        </w:rPr>
        <w:t>dysfonctionnements,</w:t>
      </w:r>
      <w:r>
        <w:rPr>
          <w:rFonts w:ascii="Tahoma" w:hAnsi="Tahoma" w:cs="Tahoma"/>
          <w:spacing w:val="-5"/>
        </w:rPr>
        <w:t xml:space="preserve"> </w:t>
      </w:r>
      <w:r>
        <w:rPr>
          <w:rFonts w:ascii="Tahoma" w:hAnsi="Tahoma" w:cs="Tahoma"/>
        </w:rPr>
        <w:t>lutter</w:t>
      </w:r>
      <w:r>
        <w:rPr>
          <w:rFonts w:ascii="Tahoma" w:hAnsi="Tahoma" w:cs="Tahoma"/>
          <w:spacing w:val="-5"/>
        </w:rPr>
        <w:t xml:space="preserve"> </w:t>
      </w:r>
      <w:r>
        <w:rPr>
          <w:rFonts w:ascii="Tahoma" w:hAnsi="Tahoma" w:cs="Tahoma"/>
        </w:rPr>
        <w:t>contre</w:t>
      </w:r>
      <w:r>
        <w:rPr>
          <w:rFonts w:ascii="Tahoma" w:hAnsi="Tahoma" w:cs="Tahoma"/>
          <w:spacing w:val="-6"/>
        </w:rPr>
        <w:t xml:space="preserve"> </w:t>
      </w:r>
      <w:r>
        <w:rPr>
          <w:rFonts w:ascii="Tahoma" w:hAnsi="Tahoma" w:cs="Tahoma"/>
        </w:rPr>
        <w:t>la</w:t>
      </w:r>
      <w:r>
        <w:rPr>
          <w:rFonts w:ascii="Tahoma" w:hAnsi="Tahoma" w:cs="Tahoma"/>
          <w:spacing w:val="-6"/>
        </w:rPr>
        <w:t xml:space="preserve"> </w:t>
      </w:r>
      <w:r>
        <w:rPr>
          <w:rFonts w:ascii="Tahoma" w:hAnsi="Tahoma" w:cs="Tahoma"/>
        </w:rPr>
        <w:t>dégradation</w:t>
      </w:r>
      <w:r>
        <w:rPr>
          <w:rFonts w:ascii="Tahoma" w:hAnsi="Tahoma" w:cs="Tahoma"/>
          <w:spacing w:val="-7"/>
        </w:rPr>
        <w:t xml:space="preserve"> </w:t>
      </w:r>
      <w:r>
        <w:rPr>
          <w:rFonts w:ascii="Tahoma" w:hAnsi="Tahoma" w:cs="Tahoma"/>
        </w:rPr>
        <w:t>des</w:t>
      </w:r>
      <w:r>
        <w:rPr>
          <w:rFonts w:ascii="Tahoma" w:hAnsi="Tahoma" w:cs="Tahoma"/>
          <w:spacing w:val="-6"/>
        </w:rPr>
        <w:t xml:space="preserve"> </w:t>
      </w:r>
      <w:r>
        <w:rPr>
          <w:rFonts w:ascii="Tahoma" w:hAnsi="Tahoma" w:cs="Tahoma"/>
        </w:rPr>
        <w:t>cadres</w:t>
      </w:r>
      <w:r>
        <w:rPr>
          <w:rFonts w:ascii="Tahoma" w:hAnsi="Tahoma" w:cs="Tahoma"/>
          <w:spacing w:val="-5"/>
        </w:rPr>
        <w:t xml:space="preserve"> </w:t>
      </w:r>
      <w:r>
        <w:rPr>
          <w:rFonts w:ascii="Tahoma" w:hAnsi="Tahoma" w:cs="Tahoma"/>
        </w:rPr>
        <w:t>de</w:t>
      </w:r>
      <w:r>
        <w:rPr>
          <w:rFonts w:ascii="Tahoma" w:hAnsi="Tahoma" w:cs="Tahoma"/>
          <w:spacing w:val="-6"/>
        </w:rPr>
        <w:t xml:space="preserve"> </w:t>
      </w:r>
      <w:r>
        <w:rPr>
          <w:rFonts w:ascii="Tahoma" w:hAnsi="Tahoma" w:cs="Tahoma"/>
        </w:rPr>
        <w:t>vie…</w:t>
      </w:r>
      <w:r>
        <w:rPr>
          <w:rFonts w:ascii="Tahoma" w:hAnsi="Tahoma" w:cs="Tahoma"/>
          <w:spacing w:val="-5"/>
        </w:rPr>
        <w:t xml:space="preserve"> </w:t>
      </w:r>
    </w:p>
    <w:p>
      <w:pPr>
        <w:pStyle w:val="P15"/>
        <w:spacing w:lineRule="auto" w:line="360" w:before="1" w:after="240" w:beforeAutospacing="0" w:afterAutospacing="0"/>
        <w:ind w:right="595"/>
        <w:jc w:val="both"/>
        <w:rPr>
          <w:rFonts w:ascii="Tahoma" w:hAnsi="Tahoma" w:cs="Tahoma"/>
          <w:color w:val="000000" w:themeColor="text1"/>
          <w:spacing w:val="-5"/>
        </w:rPr>
      </w:pPr>
      <w:r>
        <w:rPr>
          <w:rFonts w:ascii="Tahoma" w:hAnsi="Tahoma" w:cs="Tahoma"/>
          <w:color w:val="000000" w:themeColor="text1"/>
          <w:spacing w:val="-5"/>
        </w:rPr>
        <w:t>Au Maroc, la planification centralisée du développement économique et social, ainsi que de la gestion territoriale, a semblé être privilégiée depuis l'indépendance jusqu'aux années 1990, notamment à travers les recommandations des colloques sur les collectivités locales (sept colloques de 1977 à 1998), en lieu et place de l'aménagement territorial proprement dit. La succession de divers événements économiques, naturels, politiques et sociaux défavorables a conduit à une dégradation marquée des équilibres internes et externes du pays.</w:t>
      </w:r>
    </w:p>
    <w:p>
      <w:pPr>
        <w:pStyle w:val="P15"/>
        <w:spacing w:lineRule="auto" w:line="360" w:before="1" w:beforeAutospacing="0" w:afterAutospacing="0"/>
        <w:ind w:right="595"/>
        <w:jc w:val="both"/>
        <w:rPr>
          <w:rFonts w:ascii="Tahoma" w:hAnsi="Tahoma" w:cs="Tahoma"/>
        </w:rPr>
      </w:pPr>
      <w:r>
        <w:rPr>
          <w:rFonts w:ascii="Tahoma" w:hAnsi="Tahoma" w:cs="Tahoma"/>
          <w:color w:val="000000" w:themeColor="text1"/>
        </w:rPr>
        <w:t>Face à cette crise majeure</w:t>
      </w:r>
      <w:r>
        <w:rPr>
          <w:rFonts w:ascii="Tahoma" w:hAnsi="Tahoma" w:cs="Tahoma"/>
          <w:color w:val="000000" w:themeColor="text1"/>
        </w:rPr>
        <w:t>,</w:t>
      </w:r>
      <w:r>
        <w:rPr>
          <w:rFonts w:ascii="Tahoma" w:hAnsi="Tahoma" w:cs="Tahoma"/>
          <w:color w:val="000000" w:themeColor="text1"/>
        </w:rPr>
        <w:t xml:space="preserve"> le pays a été contraint</w:t>
      </w:r>
      <w:r>
        <w:rPr>
          <w:rFonts w:ascii="Tahoma" w:hAnsi="Tahoma" w:cs="Tahoma"/>
          <w:color w:val="000000" w:themeColor="text1"/>
        </w:rPr>
        <w:t>,</w:t>
      </w:r>
      <w:r>
        <w:rPr>
          <w:rFonts w:ascii="Tahoma" w:hAnsi="Tahoma" w:cs="Tahoma"/>
          <w:color w:val="000000" w:themeColor="text1"/>
        </w:rPr>
        <w:t xml:space="preserve"> en septembre 1983</w:t>
      </w:r>
      <w:r>
        <w:rPr>
          <w:rFonts w:ascii="Tahoma" w:hAnsi="Tahoma" w:cs="Tahoma"/>
          <w:color w:val="000000" w:themeColor="text1"/>
        </w:rPr>
        <w:t>,</w:t>
      </w:r>
      <w:r>
        <w:rPr>
          <w:rFonts w:ascii="Tahoma" w:hAnsi="Tahoma" w:cs="Tahoma"/>
          <w:color w:val="000000" w:themeColor="text1"/>
        </w:rPr>
        <w:t xml:space="preserve"> avec le soutien du Fonds Monétaire International et de la Banque Mondiale</w:t>
      </w:r>
      <w:r>
        <w:rPr>
          <w:rFonts w:ascii="Tahoma" w:hAnsi="Tahoma" w:cs="Tahoma"/>
          <w:color w:val="000000" w:themeColor="text1"/>
        </w:rPr>
        <w:t>,</w:t>
      </w:r>
      <w:r>
        <w:rPr>
          <w:rFonts w:ascii="Tahoma" w:hAnsi="Tahoma" w:cs="Tahoma"/>
          <w:color w:val="000000" w:themeColor="text1"/>
        </w:rPr>
        <w:t xml:space="preserve"> de mettre en œuvre un programme d</w:t>
      </w:r>
      <w:r>
        <w:rPr>
          <w:rFonts w:ascii="Tahoma" w:hAnsi="Tahoma" w:cs="Tahoma"/>
          <w:color w:val="000000" w:themeColor="text1"/>
        </w:rPr>
        <w:t>'</w:t>
      </w:r>
      <w:r>
        <w:rPr>
          <w:rFonts w:ascii="Tahoma" w:hAnsi="Tahoma" w:cs="Tahoma"/>
          <w:color w:val="000000" w:themeColor="text1"/>
        </w:rPr>
        <w:t>ajustement structurel visant à redresser ses déséquilibres tout en poursuivant</w:t>
      </w:r>
      <w:r>
        <w:rPr>
          <w:rFonts w:ascii="Tahoma" w:hAnsi="Tahoma" w:cs="Tahoma"/>
          <w:color w:val="000000" w:themeColor="text1"/>
        </w:rPr>
        <w:t>,</w:t>
      </w:r>
      <w:r>
        <w:rPr>
          <w:rFonts w:ascii="Tahoma" w:hAnsi="Tahoma" w:cs="Tahoma"/>
          <w:color w:val="000000" w:themeColor="text1"/>
        </w:rPr>
        <w:t xml:space="preserve"> à terme</w:t>
      </w:r>
      <w:r>
        <w:rPr>
          <w:rFonts w:ascii="Tahoma" w:hAnsi="Tahoma" w:cs="Tahoma"/>
          <w:color w:val="000000" w:themeColor="text1"/>
        </w:rPr>
        <w:t>,</w:t>
      </w:r>
      <w:r>
        <w:rPr>
          <w:rFonts w:ascii="Tahoma" w:hAnsi="Tahoma" w:cs="Tahoma"/>
          <w:color w:val="000000" w:themeColor="text1"/>
        </w:rPr>
        <w:t xml:space="preserve"> une croissance économique forte et soutenue</w:t>
      </w:r>
      <w:r>
        <w:rPr>
          <w:rFonts w:ascii="Tahoma" w:hAnsi="Tahoma" w:cs="Tahoma"/>
          <w:color w:val="000000" w:themeColor="text1"/>
        </w:rPr>
        <w:t>.</w:t>
      </w:r>
      <w:r>
        <w:rPr>
          <w:rFonts w:ascii="Tahoma" w:hAnsi="Tahoma" w:cs="Tahoma"/>
          <w:color w:val="000000" w:themeColor="text1"/>
        </w:rPr>
        <w:t xml:space="preserve"> L</w:t>
      </w:r>
      <w:r>
        <w:rPr>
          <w:rFonts w:ascii="Tahoma" w:hAnsi="Tahoma" w:cs="Tahoma"/>
          <w:color w:val="000000" w:themeColor="text1"/>
        </w:rPr>
        <w:t>'</w:t>
      </w:r>
      <w:r>
        <w:rPr>
          <w:rFonts w:ascii="Tahoma" w:hAnsi="Tahoma" w:cs="Tahoma"/>
          <w:color w:val="000000" w:themeColor="text1"/>
        </w:rPr>
        <w:t>impact de la planification centralisée ainsi que ce programme d</w:t>
      </w:r>
      <w:r>
        <w:rPr>
          <w:rFonts w:ascii="Tahoma" w:hAnsi="Tahoma" w:cs="Tahoma"/>
          <w:color w:val="000000" w:themeColor="text1"/>
        </w:rPr>
        <w:t>'</w:t>
      </w:r>
      <w:r>
        <w:rPr>
          <w:rFonts w:ascii="Tahoma" w:hAnsi="Tahoma" w:cs="Tahoma"/>
          <w:color w:val="000000" w:themeColor="text1"/>
        </w:rPr>
        <w:t>ajustement a conduit à une détérioration économique et à une intensification des manifestations sociales</w:t>
      </w:r>
      <w:r>
        <w:rPr>
          <w:rFonts w:ascii="Tahoma" w:hAnsi="Tahoma" w:cs="Tahoma"/>
          <w:color w:val="000000" w:themeColor="text1"/>
        </w:rPr>
        <w:t>,</w:t>
      </w:r>
      <w:r>
        <w:rPr>
          <w:rFonts w:ascii="Tahoma" w:hAnsi="Tahoma" w:cs="Tahoma"/>
          <w:color w:val="000000" w:themeColor="text1"/>
        </w:rPr>
        <w:t xml:space="preserve"> souligne ainsi la nécessité de réorienter les politiques économiques et sociales</w:t>
      </w:r>
      <w:r>
        <w:rPr>
          <w:rFonts w:ascii="Tahoma" w:hAnsi="Tahoma" w:cs="Tahoma"/>
          <w:vertAlign w:val="superscript"/>
        </w:rPr>
        <w:footnoteReference w:id="652"/>
      </w:r>
      <w:r>
        <w:rPr>
          <w:rFonts w:ascii="Tahoma" w:hAnsi="Tahoma" w:cs="Tahoma"/>
        </w:rPr>
        <w:t>.</w:t>
      </w:r>
    </w:p>
    <w:p>
      <w:pPr>
        <w:pStyle w:val="P15"/>
        <w:spacing w:lineRule="auto" w:line="360" w:before="1" w:beforeAutospacing="0" w:afterAutospacing="0"/>
        <w:ind w:right="595"/>
        <w:jc w:val="both"/>
        <w:rPr>
          <w:rFonts w:ascii="Tahoma" w:hAnsi="Tahoma" w:cs="Tahoma"/>
        </w:rPr>
      </w:pPr>
    </w:p>
    <w:p>
      <w:pPr>
        <w:pStyle w:val="P15"/>
        <w:spacing w:lineRule="auto" w:line="360" w:before="1" w:beforeAutospacing="0" w:afterAutospacing="0"/>
        <w:ind w:right="599"/>
        <w:jc w:val="both"/>
        <w:rPr>
          <w:rFonts w:ascii="Tahoma" w:hAnsi="Tahoma" w:cs="Tahoma"/>
        </w:rPr>
      </w:pPr>
      <w:r>
        <w:rPr>
          <w:rFonts w:ascii="Tahoma" w:hAnsi="Tahoma" w:cs="Tahoma"/>
        </w:rPr>
        <w:t>Le Maroc a dû repenser son modèle de développement</w:t>
      </w:r>
      <w:r>
        <w:rPr>
          <w:rFonts w:ascii="Tahoma" w:hAnsi="Tahoma" w:cs="Tahoma"/>
        </w:rPr>
        <w:t>,</w:t>
      </w:r>
      <w:r>
        <w:rPr>
          <w:rFonts w:ascii="Tahoma" w:hAnsi="Tahoma" w:cs="Tahoma"/>
        </w:rPr>
        <w:t xml:space="preserve"> jusque</w:t>
      </w:r>
      <w:r>
        <w:rPr>
          <w:rFonts w:ascii="Tahoma" w:hAnsi="Tahoma" w:cs="Tahoma"/>
        </w:rPr>
        <w:t>-</w:t>
      </w:r>
      <w:r>
        <w:rPr>
          <w:rFonts w:ascii="Tahoma" w:hAnsi="Tahoma" w:cs="Tahoma"/>
        </w:rPr>
        <w:t xml:space="preserve">là fondé sur une </w:t>
      </w:r>
      <w:r>
        <w:rPr>
          <w:rFonts w:ascii="Tahoma" w:hAnsi="Tahoma" w:cs="Tahoma"/>
        </w:rPr>
        <w:t>«</w:t>
      </w:r>
      <w:r>
        <w:rPr>
          <w:rFonts w:ascii="Tahoma" w:hAnsi="Tahoma" w:cs="Tahoma"/>
        </w:rPr>
        <w:t xml:space="preserve"> planification sans développement </w:t>
      </w:r>
      <w:r>
        <w:rPr>
          <w:rFonts w:ascii="Tahoma" w:hAnsi="Tahoma" w:cs="Tahoma"/>
        </w:rPr>
        <w:t>»</w:t>
      </w:r>
      <w:r>
        <w:rPr>
          <w:rStyle w:val="C13"/>
          <w:rFonts w:ascii="Tahoma" w:hAnsi="Tahoma" w:cs="Tahoma"/>
        </w:rPr>
        <w:footnoteReference w:id="653"/>
      </w:r>
      <w:r>
        <w:rPr>
          <w:rFonts w:ascii="Tahoma" w:hAnsi="Tahoma" w:cs="Tahoma"/>
        </w:rPr>
        <w:t>.</w:t>
      </w:r>
      <w:r>
        <w:rPr>
          <w:rFonts w:ascii="Tahoma" w:hAnsi="Tahoma" w:cs="Tahoma"/>
        </w:rPr>
        <w:t xml:space="preserve"> Il a ainsi adopté un modèle axé sur l</w:t>
      </w:r>
      <w:r>
        <w:rPr>
          <w:rFonts w:ascii="Tahoma" w:hAnsi="Tahoma" w:cs="Tahoma"/>
        </w:rPr>
        <w:t>'</w:t>
      </w:r>
      <w:r>
        <w:rPr>
          <w:rFonts w:ascii="Tahoma" w:hAnsi="Tahoma" w:cs="Tahoma"/>
        </w:rPr>
        <w:t>aménagement du territoire</w:t>
      </w:r>
      <w:r>
        <w:rPr>
          <w:rFonts w:ascii="Tahoma" w:hAnsi="Tahoma" w:cs="Tahoma"/>
        </w:rPr>
        <w:t>,</w:t>
      </w:r>
      <w:r>
        <w:rPr>
          <w:rFonts w:ascii="Tahoma" w:hAnsi="Tahoma" w:cs="Tahoma"/>
        </w:rPr>
        <w:t xml:space="preserve"> visant un développement durable à travers un rééquilibrage territorial</w:t>
      </w:r>
      <w:r>
        <w:rPr>
          <w:rFonts w:ascii="Tahoma" w:hAnsi="Tahoma" w:cs="Tahoma"/>
        </w:rPr>
        <w:t>,</w:t>
      </w:r>
      <w:r>
        <w:rPr>
          <w:rFonts w:ascii="Tahoma" w:hAnsi="Tahoma" w:cs="Tahoma"/>
        </w:rPr>
        <w:t xml:space="preserve"> favorisant l</w:t>
      </w:r>
      <w:r>
        <w:rPr>
          <w:rFonts w:ascii="Tahoma" w:hAnsi="Tahoma" w:cs="Tahoma"/>
        </w:rPr>
        <w:t>'</w:t>
      </w:r>
      <w:r>
        <w:rPr>
          <w:rFonts w:ascii="Tahoma" w:hAnsi="Tahoma" w:cs="Tahoma"/>
        </w:rPr>
        <w:t>attractivité</w:t>
      </w:r>
      <w:r>
        <w:rPr>
          <w:rFonts w:ascii="Tahoma" w:hAnsi="Tahoma" w:cs="Tahoma"/>
        </w:rPr>
        <w:t>,</w:t>
      </w:r>
      <w:r>
        <w:rPr>
          <w:rFonts w:ascii="Tahoma" w:hAnsi="Tahoma" w:cs="Tahoma"/>
        </w:rPr>
        <w:t xml:space="preserve"> l</w:t>
      </w:r>
      <w:r>
        <w:rPr>
          <w:rFonts w:ascii="Tahoma" w:hAnsi="Tahoma" w:cs="Tahoma"/>
        </w:rPr>
        <w:t>'</w:t>
      </w:r>
      <w:r>
        <w:rPr>
          <w:rFonts w:ascii="Tahoma" w:hAnsi="Tahoma" w:cs="Tahoma"/>
        </w:rPr>
        <w:t>accessibilité et la connectivité des territoires</w:t>
      </w:r>
      <w:r>
        <w:rPr>
          <w:rStyle w:val="C13"/>
          <w:rFonts w:ascii="Tahoma" w:hAnsi="Tahoma" w:cs="Tahoma"/>
        </w:rPr>
        <w:footnoteReference w:id="654"/>
      </w:r>
      <w:r>
        <w:rPr>
          <w:rFonts w:ascii="Tahoma" w:hAnsi="Tahoma" w:cs="Tahoma"/>
        </w:rPr>
        <w:t>.</w:t>
      </w:r>
      <w:r>
        <w:rPr>
          <w:rFonts w:ascii="Tahoma" w:hAnsi="Tahoma" w:cs="Tahoma"/>
        </w:rPr>
        <w:t xml:space="preserve"> Parmi les mesures mises en place</w:t>
      </w:r>
      <w:r>
        <w:rPr>
          <w:rFonts w:ascii="Tahoma" w:hAnsi="Tahoma" w:cs="Tahoma"/>
        </w:rPr>
        <w:t>,</w:t>
      </w:r>
      <w:r>
        <w:rPr>
          <w:rFonts w:ascii="Tahoma" w:hAnsi="Tahoma" w:cs="Tahoma"/>
        </w:rPr>
        <w:t xml:space="preserve"> la promulgation du Dahir n° 1</w:t>
      </w:r>
      <w:r>
        <w:rPr>
          <w:rFonts w:ascii="Tahoma" w:hAnsi="Tahoma" w:cs="Tahoma"/>
        </w:rPr>
        <w:t>-</w:t>
      </w:r>
      <w:r>
        <w:rPr>
          <w:rFonts w:ascii="Tahoma" w:hAnsi="Tahoma" w:cs="Tahoma"/>
        </w:rPr>
        <w:t>92</w:t>
      </w:r>
      <w:r>
        <w:rPr>
          <w:rFonts w:ascii="Tahoma" w:hAnsi="Tahoma" w:cs="Tahoma"/>
        </w:rPr>
        <w:t>-</w:t>
      </w:r>
      <w:r>
        <w:rPr>
          <w:rFonts w:ascii="Tahoma" w:hAnsi="Tahoma" w:cs="Tahoma"/>
        </w:rPr>
        <w:t>7 du 17 juin 1992 relatif à la Loi n° 25</w:t>
      </w:r>
      <w:r>
        <w:rPr>
          <w:rFonts w:ascii="Tahoma" w:hAnsi="Tahoma" w:cs="Tahoma"/>
        </w:rPr>
        <w:t>-</w:t>
      </w:r>
      <w:r>
        <w:rPr>
          <w:rFonts w:ascii="Tahoma" w:hAnsi="Tahoma" w:cs="Tahoma"/>
        </w:rPr>
        <w:t>90 sur les lotissements</w:t>
      </w:r>
      <w:r>
        <w:rPr>
          <w:rFonts w:ascii="Tahoma" w:hAnsi="Tahoma" w:cs="Tahoma"/>
        </w:rPr>
        <w:t>,</w:t>
      </w:r>
      <w:r>
        <w:rPr>
          <w:rFonts w:ascii="Tahoma" w:hAnsi="Tahoma" w:cs="Tahoma"/>
        </w:rPr>
        <w:t xml:space="preserve"> groupes d</w:t>
      </w:r>
      <w:r>
        <w:rPr>
          <w:rFonts w:ascii="Tahoma" w:hAnsi="Tahoma" w:cs="Tahoma"/>
        </w:rPr>
        <w:t>'</w:t>
      </w:r>
      <w:r>
        <w:rPr>
          <w:rFonts w:ascii="Tahoma" w:hAnsi="Tahoma" w:cs="Tahoma"/>
        </w:rPr>
        <w:t>habitations et morcellements</w:t>
      </w:r>
      <w:r>
        <w:rPr>
          <w:rFonts w:ascii="Tahoma" w:hAnsi="Tahoma" w:cs="Tahoma"/>
        </w:rPr>
        <w:t>,</w:t>
      </w:r>
      <w:r>
        <w:rPr>
          <w:rFonts w:ascii="Tahoma" w:hAnsi="Tahoma" w:cs="Tahoma"/>
        </w:rPr>
        <w:t xml:space="preserve"> ainsi que du Dahir n° 1</w:t>
      </w:r>
      <w:r>
        <w:rPr>
          <w:rFonts w:ascii="Tahoma" w:hAnsi="Tahoma" w:cs="Tahoma"/>
        </w:rPr>
        <w:t>-</w:t>
      </w:r>
      <w:r>
        <w:rPr>
          <w:rFonts w:ascii="Tahoma" w:hAnsi="Tahoma" w:cs="Tahoma"/>
        </w:rPr>
        <w:t>92</w:t>
      </w:r>
      <w:r>
        <w:rPr>
          <w:rFonts w:ascii="Tahoma" w:hAnsi="Tahoma" w:cs="Tahoma"/>
        </w:rPr>
        <w:t>-</w:t>
      </w:r>
      <w:r>
        <w:rPr>
          <w:rFonts w:ascii="Tahoma" w:hAnsi="Tahoma" w:cs="Tahoma"/>
        </w:rPr>
        <w:t>31 du 17 juin 1992 portant promulgation de la Loi n° 12</w:t>
      </w:r>
      <w:r>
        <w:rPr>
          <w:rFonts w:ascii="Tahoma" w:hAnsi="Tahoma" w:cs="Tahoma"/>
        </w:rPr>
        <w:t>-</w:t>
      </w:r>
      <w:r>
        <w:rPr>
          <w:rFonts w:ascii="Tahoma" w:hAnsi="Tahoma" w:cs="Tahoma"/>
        </w:rPr>
        <w:t>90 relative à l</w:t>
      </w:r>
      <w:r>
        <w:rPr>
          <w:rFonts w:ascii="Tahoma" w:hAnsi="Tahoma" w:cs="Tahoma"/>
        </w:rPr>
        <w:t>'</w:t>
      </w:r>
      <w:r>
        <w:rPr>
          <w:rFonts w:ascii="Tahoma" w:hAnsi="Tahoma" w:cs="Tahoma"/>
        </w:rPr>
        <w:t>urbanisme</w:t>
      </w:r>
      <w:r>
        <w:rPr>
          <w:rStyle w:val="C13"/>
          <w:rFonts w:ascii="Tahoma" w:hAnsi="Tahoma" w:cs="Tahoma"/>
        </w:rPr>
        <w:footnoteReference w:id="655"/>
      </w:r>
      <w:r>
        <w:rPr>
          <w:rFonts w:ascii="Tahoma" w:hAnsi="Tahoma" w:cs="Tahoma"/>
        </w:rPr>
        <w:t>.</w:t>
      </w:r>
      <w:r>
        <w:rPr>
          <w:rFonts w:ascii="Tahoma" w:hAnsi="Tahoma" w:cs="Tahoma"/>
        </w:rPr>
        <w:t xml:space="preserve"> Ceci a été suivi par le découpage régional de 1996</w:t>
      </w:r>
      <w:r>
        <w:rPr>
          <w:rStyle w:val="C13"/>
          <w:rFonts w:ascii="Tahoma" w:hAnsi="Tahoma" w:cs="Tahoma"/>
        </w:rPr>
        <w:footnoteReference w:id="656"/>
      </w:r>
      <w:r>
        <w:rPr>
          <w:rFonts w:ascii="Tahoma" w:hAnsi="Tahoma" w:cs="Tahoma"/>
        </w:rPr>
        <w:t>,</w:t>
      </w:r>
      <w:r>
        <w:rPr>
          <w:rFonts w:ascii="Tahoma" w:hAnsi="Tahoma" w:cs="Tahoma"/>
        </w:rPr>
        <w:t xml:space="preserve"> puis l</w:t>
      </w:r>
      <w:r>
        <w:rPr>
          <w:rFonts w:ascii="Tahoma" w:hAnsi="Tahoma" w:cs="Tahoma"/>
        </w:rPr>
        <w:t>'</w:t>
      </w:r>
      <w:r>
        <w:rPr>
          <w:rFonts w:ascii="Tahoma" w:hAnsi="Tahoma" w:cs="Tahoma"/>
        </w:rPr>
        <w:t>établissement</w:t>
      </w:r>
      <w:r>
        <w:rPr>
          <w:rFonts w:ascii="Tahoma" w:hAnsi="Tahoma" w:cs="Tahoma"/>
        </w:rPr>
        <w:t>,</w:t>
      </w:r>
      <w:r>
        <w:rPr>
          <w:rFonts w:ascii="Tahoma" w:hAnsi="Tahoma" w:cs="Tahoma"/>
        </w:rPr>
        <w:t xml:space="preserve"> en 2001</w:t>
      </w:r>
      <w:r>
        <w:rPr>
          <w:rFonts w:ascii="Tahoma" w:hAnsi="Tahoma" w:cs="Tahoma"/>
        </w:rPr>
        <w:t>,</w:t>
      </w:r>
      <w:r>
        <w:rPr>
          <w:rFonts w:ascii="Tahoma" w:hAnsi="Tahoma" w:cs="Tahoma"/>
        </w:rPr>
        <w:t xml:space="preserve"> d</w:t>
      </w:r>
      <w:r>
        <w:rPr>
          <w:rFonts w:ascii="Tahoma" w:hAnsi="Tahoma" w:cs="Tahoma"/>
        </w:rPr>
        <w:t>'</w:t>
      </w:r>
      <w:r>
        <w:rPr>
          <w:rFonts w:ascii="Tahoma" w:hAnsi="Tahoma" w:cs="Tahoma"/>
        </w:rPr>
        <w:t>un Schéma National d</w:t>
      </w:r>
      <w:r>
        <w:rPr>
          <w:rFonts w:ascii="Tahoma" w:hAnsi="Tahoma" w:cs="Tahoma"/>
        </w:rPr>
        <w:t>’</w:t>
      </w:r>
      <w:r>
        <w:rPr>
          <w:rFonts w:ascii="Tahoma" w:hAnsi="Tahoma" w:cs="Tahoma"/>
        </w:rPr>
        <w:t>Aménagement</w:t>
      </w:r>
      <w:r>
        <w:rPr>
          <w:rStyle w:val="C13"/>
          <w:rFonts w:ascii="Tahoma" w:hAnsi="Tahoma" w:cs="Tahoma"/>
        </w:rPr>
        <w:footnoteReference w:id="657"/>
      </w:r>
      <w:r>
        <w:rPr>
          <w:rFonts w:ascii="Tahoma" w:hAnsi="Tahoma" w:cs="Tahoma"/>
        </w:rPr>
        <w:t>.</w:t>
      </w:r>
      <w:r>
        <w:rPr>
          <w:rFonts w:ascii="Tahoma" w:hAnsi="Tahoma" w:cs="Tahoma"/>
        </w:rPr>
        <w:t xml:space="preserve"> L</w:t>
      </w:r>
      <w:r>
        <w:rPr>
          <w:rFonts w:ascii="Tahoma" w:hAnsi="Tahoma" w:cs="Tahoma"/>
        </w:rPr>
        <w:t>'</w:t>
      </w:r>
      <w:r>
        <w:rPr>
          <w:rFonts w:ascii="Tahoma" w:hAnsi="Tahoma" w:cs="Tahoma"/>
        </w:rPr>
        <w:t>accession du nouveau souverain au trône a introduit une approche novatrice pour la gestion du développement national</w:t>
      </w:r>
      <w:r>
        <w:rPr>
          <w:rFonts w:ascii="Tahoma" w:hAnsi="Tahoma" w:cs="Tahoma"/>
        </w:rPr>
        <w:t>,</w:t>
      </w:r>
      <w:r>
        <w:rPr>
          <w:rFonts w:ascii="Tahoma" w:hAnsi="Tahoma" w:cs="Tahoma"/>
        </w:rPr>
        <w:t xml:space="preserve"> fondée sur les principes de l</w:t>
      </w:r>
      <w:r>
        <w:rPr>
          <w:rFonts w:ascii="Tahoma" w:hAnsi="Tahoma" w:cs="Tahoma"/>
        </w:rPr>
        <w:t>'</w:t>
      </w:r>
      <w:r>
        <w:rPr>
          <w:rFonts w:ascii="Tahoma" w:hAnsi="Tahoma" w:cs="Tahoma"/>
        </w:rPr>
        <w:t>aménagement du territoire</w:t>
      </w:r>
      <w:r>
        <w:rPr>
          <w:rStyle w:val="C13"/>
          <w:rFonts w:ascii="Tahoma" w:hAnsi="Tahoma" w:cs="Tahoma"/>
        </w:rPr>
        <w:footnoteReference w:id="658"/>
      </w:r>
      <w:r>
        <w:rPr>
          <w:rFonts w:ascii="Tahoma" w:hAnsi="Tahoma" w:cs="Tahoma"/>
        </w:rPr>
        <w:t>.</w:t>
      </w:r>
      <w:r>
        <w:rPr>
          <w:rFonts w:ascii="Tahoma" w:hAnsi="Tahoma" w:cs="Tahoma"/>
        </w:rPr>
        <w:t xml:space="preserve"> Cette stratégie se structure autour de plusieurs axes fondamentaux</w:t>
      </w:r>
      <w:r>
        <w:rPr>
          <w:rFonts w:ascii="Tahoma" w:hAnsi="Tahoma" w:cs="Tahoma"/>
        </w:rPr>
        <w:t>,</w:t>
      </w:r>
      <w:r>
        <w:rPr>
          <w:rFonts w:ascii="Tahoma" w:hAnsi="Tahoma" w:cs="Tahoma"/>
        </w:rPr>
        <w:t xml:space="preserve"> visant une transformation territoriale multidimensionnelle </w:t>
      </w:r>
      <w:r>
        <w:rPr>
          <w:rFonts w:ascii="Tahoma" w:hAnsi="Tahoma" w:cs="Tahoma"/>
        </w:rPr>
        <w:t>:</w:t>
      </w:r>
    </w:p>
    <w:p>
      <w:pPr>
        <w:pStyle w:val="P15"/>
        <w:spacing w:lineRule="auto" w:line="360" w:before="1" w:beforeAutospacing="0" w:afterAutospacing="0"/>
        <w:ind w:right="599"/>
        <w:jc w:val="both"/>
        <w:rPr>
          <w:rFonts w:ascii="Tahoma" w:hAnsi="Tahoma" w:cs="Tahoma"/>
        </w:rPr>
      </w:pPr>
    </w:p>
    <w:p>
      <w:pPr>
        <w:pStyle w:val="P15"/>
        <w:numPr>
          <w:ilvl w:val="0"/>
          <w:numId w:val="36"/>
        </w:numPr>
        <w:spacing w:lineRule="auto" w:line="360" w:before="1" w:beforeAutospacing="0" w:afterAutospacing="0"/>
        <w:ind w:right="599"/>
        <w:jc w:val="both"/>
        <w:rPr>
          <w:rFonts w:ascii="Tahoma" w:hAnsi="Tahoma" w:cs="Tahoma"/>
        </w:rPr>
      </w:pPr>
      <w:r>
        <w:rPr>
          <w:rFonts w:ascii="Tahoma" w:hAnsi="Tahoma" w:cs="Tahoma"/>
        </w:rPr>
        <w:t>Élaboration d</w:t>
      </w:r>
      <w:r>
        <w:rPr>
          <w:rFonts w:ascii="Tahoma" w:hAnsi="Tahoma" w:cs="Tahoma"/>
        </w:rPr>
        <w:t>'</w:t>
      </w:r>
      <w:r>
        <w:rPr>
          <w:rFonts w:ascii="Tahoma" w:hAnsi="Tahoma" w:cs="Tahoma"/>
        </w:rPr>
        <w:t xml:space="preserve">un projet global et cohérent </w:t>
      </w:r>
      <w:r>
        <w:rPr>
          <w:rFonts w:ascii="Tahoma" w:hAnsi="Tahoma" w:cs="Tahoma"/>
        </w:rPr>
        <w:t>:</w:t>
      </w:r>
      <w:r>
        <w:rPr>
          <w:rFonts w:ascii="Tahoma" w:hAnsi="Tahoma" w:cs="Tahoma"/>
        </w:rPr>
        <w:t xml:space="preserve"> il s</w:t>
      </w:r>
      <w:r>
        <w:rPr>
          <w:rFonts w:ascii="Tahoma" w:hAnsi="Tahoma" w:cs="Tahoma"/>
        </w:rPr>
        <w:t>'</w:t>
      </w:r>
      <w:r>
        <w:rPr>
          <w:rFonts w:ascii="Tahoma" w:hAnsi="Tahoma" w:cs="Tahoma"/>
        </w:rPr>
        <w:t>agit de la définition explicite d</w:t>
      </w:r>
      <w:r>
        <w:rPr>
          <w:rFonts w:ascii="Tahoma" w:hAnsi="Tahoma" w:cs="Tahoma"/>
        </w:rPr>
        <w:t>'</w:t>
      </w:r>
      <w:r>
        <w:rPr>
          <w:rFonts w:ascii="Tahoma" w:hAnsi="Tahoma" w:cs="Tahoma"/>
        </w:rPr>
        <w:t>un projet de développement socio</w:t>
      </w:r>
      <w:r>
        <w:rPr>
          <w:rFonts w:ascii="Tahoma" w:hAnsi="Tahoma" w:cs="Tahoma"/>
        </w:rPr>
        <w:t>-</w:t>
      </w:r>
      <w:r>
        <w:rPr>
          <w:rFonts w:ascii="Tahoma" w:hAnsi="Tahoma" w:cs="Tahoma"/>
        </w:rPr>
        <w:t>économique</w:t>
      </w:r>
      <w:r>
        <w:rPr>
          <w:rFonts w:ascii="Tahoma" w:hAnsi="Tahoma" w:cs="Tahoma"/>
        </w:rPr>
        <w:t>,</w:t>
      </w:r>
      <w:r>
        <w:rPr>
          <w:rFonts w:ascii="Tahoma" w:hAnsi="Tahoma" w:cs="Tahoma"/>
        </w:rPr>
        <w:t xml:space="preserve"> politique et culturel</w:t>
      </w:r>
      <w:r>
        <w:rPr>
          <w:rFonts w:ascii="Tahoma" w:hAnsi="Tahoma" w:cs="Tahoma"/>
        </w:rPr>
        <w:t>,</w:t>
      </w:r>
      <w:r>
        <w:rPr>
          <w:rFonts w:ascii="Tahoma" w:hAnsi="Tahoma" w:cs="Tahoma"/>
        </w:rPr>
        <w:t xml:space="preserve"> orienté vers des objectifs précis et mesurables</w:t>
      </w:r>
      <w:r>
        <w:rPr>
          <w:rFonts w:ascii="Tahoma" w:hAnsi="Tahoma" w:cs="Tahoma"/>
        </w:rPr>
        <w:t>.</w:t>
      </w:r>
      <w:r>
        <w:rPr>
          <w:rFonts w:ascii="Tahoma" w:hAnsi="Tahoma" w:cs="Tahoma"/>
        </w:rPr>
        <w:t xml:space="preserve"> La cohérence interne et externe de ce projet est essentielle pour assurer sa pertinence et son efficacité</w:t>
      </w:r>
      <w:r>
        <w:rPr>
          <w:rStyle w:val="C13"/>
          <w:rFonts w:ascii="Tahoma" w:hAnsi="Tahoma" w:cs="Tahoma"/>
        </w:rPr>
        <w:footnoteReference w:id="659"/>
      </w:r>
      <w:r>
        <w:rPr>
          <w:rFonts w:ascii="Tahoma" w:hAnsi="Tahoma" w:cs="Tahoma"/>
        </w:rPr>
        <w:t xml:space="preserve"> </w:t>
      </w:r>
      <w:r>
        <w:rPr>
          <w:rFonts w:ascii="Tahoma" w:hAnsi="Tahoma" w:cs="Tahoma"/>
        </w:rPr>
        <w:t>;</w:t>
      </w:r>
    </w:p>
    <w:p>
      <w:pPr>
        <w:pStyle w:val="P15"/>
        <w:spacing w:lineRule="auto" w:line="360" w:before="1" w:beforeAutospacing="0" w:afterAutospacing="0"/>
        <w:ind w:right="599"/>
        <w:jc w:val="both"/>
        <w:rPr>
          <w:rFonts w:ascii="Tahoma" w:hAnsi="Tahoma" w:cs="Tahoma"/>
        </w:rPr>
      </w:pPr>
    </w:p>
    <w:p>
      <w:pPr>
        <w:pStyle w:val="P15"/>
        <w:numPr>
          <w:ilvl w:val="0"/>
          <w:numId w:val="36"/>
        </w:numPr>
        <w:spacing w:lineRule="auto" w:line="360" w:before="1" w:beforeAutospacing="0" w:afterAutospacing="0"/>
        <w:ind w:right="599"/>
        <w:jc w:val="both"/>
        <w:rPr>
          <w:rFonts w:ascii="Tahoma" w:hAnsi="Tahoma" w:cs="Tahoma"/>
        </w:rPr>
      </w:pPr>
      <w:r>
        <w:rPr>
          <w:rFonts w:ascii="Tahoma" w:hAnsi="Tahoma" w:cs="Tahoma"/>
        </w:rPr>
        <w:t>Redéfinition des politiques d</w:t>
      </w:r>
      <w:r>
        <w:rPr>
          <w:rFonts w:ascii="Tahoma" w:hAnsi="Tahoma" w:cs="Tahoma"/>
        </w:rPr>
        <w:t>'</w:t>
      </w:r>
      <w:r>
        <w:rPr>
          <w:rFonts w:ascii="Tahoma" w:hAnsi="Tahoma" w:cs="Tahoma"/>
        </w:rPr>
        <w:t xml:space="preserve">aménagement du territoire </w:t>
      </w:r>
      <w:r>
        <w:rPr>
          <w:rFonts w:ascii="Tahoma" w:hAnsi="Tahoma" w:cs="Tahoma"/>
        </w:rPr>
        <w:t>:</w:t>
      </w:r>
      <w:r>
        <w:rPr>
          <w:rFonts w:ascii="Tahoma" w:hAnsi="Tahoma" w:cs="Tahoma"/>
        </w:rPr>
        <w:t xml:space="preserve"> la stratégie implique une refonte des politiques d</w:t>
      </w:r>
      <w:r>
        <w:rPr>
          <w:rFonts w:ascii="Tahoma" w:hAnsi="Tahoma" w:cs="Tahoma"/>
        </w:rPr>
        <w:t>'</w:t>
      </w:r>
      <w:r>
        <w:rPr>
          <w:rFonts w:ascii="Tahoma" w:hAnsi="Tahoma" w:cs="Tahoma"/>
        </w:rPr>
        <w:t>aménagement du territoire à différents niveaux</w:t>
      </w:r>
      <w:r>
        <w:rPr>
          <w:rFonts w:ascii="Tahoma" w:hAnsi="Tahoma" w:cs="Tahoma"/>
        </w:rPr>
        <w:t>,</w:t>
      </w:r>
      <w:r>
        <w:rPr>
          <w:rFonts w:ascii="Tahoma" w:hAnsi="Tahoma" w:cs="Tahoma"/>
        </w:rPr>
        <w:t xml:space="preserve"> incluant les échelles nationale</w:t>
      </w:r>
      <w:r>
        <w:rPr>
          <w:rFonts w:ascii="Tahoma" w:hAnsi="Tahoma" w:cs="Tahoma"/>
        </w:rPr>
        <w:t>,</w:t>
      </w:r>
      <w:r>
        <w:rPr>
          <w:rFonts w:ascii="Tahoma" w:hAnsi="Tahoma" w:cs="Tahoma"/>
        </w:rPr>
        <w:t xml:space="preserve"> régionale et communale</w:t>
      </w:r>
      <w:r>
        <w:rPr>
          <w:rFonts w:ascii="Tahoma" w:hAnsi="Tahoma" w:cs="Tahoma"/>
        </w:rPr>
        <w:t>.</w:t>
      </w:r>
      <w:r>
        <w:rPr>
          <w:rFonts w:ascii="Tahoma" w:hAnsi="Tahoma" w:cs="Tahoma"/>
        </w:rPr>
        <w:t xml:space="preserve"> Cette redéfinition doit tenir compte des spécificités de chaque niveau territorial et favoriser une articulation cohérente entre les différentes échelles de planification</w:t>
      </w:r>
      <w:r>
        <w:rPr>
          <w:rFonts w:ascii="Tahoma" w:hAnsi="Tahoma" w:cs="Tahoma"/>
          <w:vertAlign w:val="superscript"/>
        </w:rPr>
        <w:footnoteReference w:id="660"/>
      </w:r>
      <w:r>
        <w:rPr>
          <w:rFonts w:ascii="Tahoma" w:hAnsi="Tahoma" w:cs="Tahoma"/>
        </w:rPr>
        <w:t xml:space="preserve"> </w:t>
      </w:r>
      <w:r>
        <w:rPr>
          <w:rFonts w:ascii="Tahoma" w:hAnsi="Tahoma" w:cs="Tahoma"/>
        </w:rPr>
        <w:t>;</w:t>
      </w:r>
      <w:r>
        <w:rPr>
          <w:rFonts w:ascii="Tahoma" w:hAnsi="Tahoma" w:cs="Tahoma"/>
        </w:rPr>
        <w:t xml:space="preserve"> </w:t>
      </w:r>
    </w:p>
    <w:p>
      <w:pPr>
        <w:widowControl w:val="0"/>
        <w:spacing w:lineRule="auto" w:line="240" w:after="0" w:beforeAutospacing="0" w:afterAutospacing="0"/>
        <w:ind w:hanging="360" w:left="1380"/>
        <w:jc w:val="both"/>
        <w:rPr>
          <w:rFonts w:ascii="Tahoma" w:hAnsi="Tahoma" w:cs="Tahoma" w:eastAsia="Times New Roman"/>
          <w:sz w:val="24"/>
          <w:szCs w:val="24"/>
        </w:rPr>
      </w:pPr>
    </w:p>
    <w:p>
      <w:pPr>
        <w:widowControl w:val="0"/>
        <w:numPr>
          <w:ilvl w:val="0"/>
          <w:numId w:val="36"/>
        </w:numPr>
        <w:spacing w:lineRule="auto" w:line="360" w:before="1" w:after="0" w:beforeAutospacing="0" w:afterAutospacing="0"/>
        <w:ind w:right="599"/>
        <w:jc w:val="both"/>
        <w:rPr>
          <w:rFonts w:ascii="Tahoma" w:hAnsi="Tahoma" w:cs="Tahoma" w:eastAsia="Times New Roman"/>
          <w:sz w:val="24"/>
          <w:szCs w:val="24"/>
        </w:rPr>
      </w:pPr>
      <w:r>
        <w:rPr>
          <w:rFonts w:ascii="Tahoma" w:hAnsi="Tahoma" w:cs="Tahoma" w:eastAsia="Times New Roman"/>
          <w:sz w:val="24"/>
          <w:szCs w:val="24"/>
        </w:rPr>
        <w:t xml:space="preserve">Approche équilibrée du développement </w:t>
      </w:r>
      <w:r>
        <w:rPr>
          <w:rFonts w:ascii="Tahoma" w:hAnsi="Tahoma" w:cs="Tahoma" w:eastAsia="Times New Roman"/>
          <w:sz w:val="24"/>
          <w:szCs w:val="24"/>
        </w:rPr>
        <w:t>:</w:t>
      </w:r>
      <w:r>
        <w:rPr>
          <w:rFonts w:ascii="Tahoma" w:hAnsi="Tahoma" w:cs="Tahoma" w:eastAsia="Times New Roman"/>
          <w:sz w:val="24"/>
          <w:szCs w:val="24"/>
        </w:rPr>
        <w:t xml:space="preserve"> la mise en œuvre du projet de développement repose sur une approche équilibrée</w:t>
      </w:r>
      <w:r>
        <w:rPr>
          <w:rFonts w:ascii="Tahoma" w:hAnsi="Tahoma" w:cs="Tahoma" w:eastAsia="Times New Roman"/>
          <w:sz w:val="24"/>
          <w:szCs w:val="24"/>
        </w:rPr>
        <w:t>,</w:t>
      </w:r>
      <w:r>
        <w:rPr>
          <w:rFonts w:ascii="Tahoma" w:hAnsi="Tahoma" w:cs="Tahoma" w:eastAsia="Times New Roman"/>
          <w:sz w:val="24"/>
          <w:szCs w:val="24"/>
        </w:rPr>
        <w:t xml:space="preserve"> articulant de manière synergique la compétitivité économique</w:t>
      </w:r>
      <w:r>
        <w:rPr>
          <w:rFonts w:ascii="Tahoma" w:hAnsi="Tahoma" w:cs="Tahoma" w:eastAsia="Times New Roman"/>
          <w:sz w:val="24"/>
          <w:szCs w:val="24"/>
        </w:rPr>
        <w:t>,</w:t>
      </w:r>
      <w:r>
        <w:rPr>
          <w:rFonts w:ascii="Tahoma" w:hAnsi="Tahoma" w:cs="Tahoma" w:eastAsia="Times New Roman"/>
          <w:sz w:val="24"/>
          <w:szCs w:val="24"/>
        </w:rPr>
        <w:t xml:space="preserve"> la cohésion sociale et la durabilité environnementale</w:t>
      </w:r>
      <w:r>
        <w:rPr>
          <w:rFonts w:ascii="Tahoma" w:hAnsi="Tahoma" w:cs="Tahoma" w:eastAsia="Times New Roman"/>
          <w:sz w:val="24"/>
          <w:szCs w:val="24"/>
        </w:rPr>
        <w:t>.</w:t>
      </w:r>
      <w:r>
        <w:rPr>
          <w:rFonts w:ascii="Tahoma" w:hAnsi="Tahoma" w:cs="Tahoma" w:eastAsia="Times New Roman"/>
          <w:sz w:val="24"/>
          <w:szCs w:val="24"/>
        </w:rPr>
        <w:t xml:space="preserve"> Cette approche nécessite une prise en compte des externalités négatives potentielles de la croissance économique et la mise en œuvre de politiques compensatoires visant à réduire les inégalités sociales et à préserver l</w:t>
      </w:r>
      <w:r>
        <w:rPr>
          <w:rFonts w:ascii="Tahoma" w:hAnsi="Tahoma" w:cs="Tahoma" w:eastAsia="Times New Roman"/>
          <w:sz w:val="24"/>
          <w:szCs w:val="24"/>
        </w:rPr>
        <w:t>'</w:t>
      </w:r>
      <w:r>
        <w:rPr>
          <w:rFonts w:ascii="Tahoma" w:hAnsi="Tahoma" w:cs="Tahoma" w:eastAsia="Times New Roman"/>
          <w:sz w:val="24"/>
          <w:szCs w:val="24"/>
        </w:rPr>
        <w:t>environnement</w:t>
      </w:r>
      <w:r>
        <w:rPr>
          <w:rFonts w:ascii="Tahoma" w:hAnsi="Tahoma" w:cs="Tahoma" w:eastAsia="Times New Roman"/>
          <w:sz w:val="24"/>
          <w:szCs w:val="24"/>
          <w:vertAlign w:val="superscript"/>
        </w:rPr>
        <w:footnoteReference w:id="661"/>
      </w:r>
      <w:r>
        <w:rPr>
          <w:rFonts w:ascii="Tahoma" w:hAnsi="Tahoma" w:cs="Tahoma" w:eastAsia="Times New Roman"/>
          <w:sz w:val="24"/>
          <w:szCs w:val="24"/>
        </w:rPr>
        <w:t xml:space="preserve"> </w:t>
      </w:r>
      <w:r>
        <w:rPr>
          <w:rFonts w:ascii="Tahoma" w:hAnsi="Tahoma" w:cs="Tahoma" w:eastAsia="Times New Roman"/>
          <w:sz w:val="24"/>
          <w:szCs w:val="24"/>
        </w:rPr>
        <w:t>;</w:t>
      </w:r>
      <w:r>
        <w:rPr>
          <w:rFonts w:ascii="Tahoma" w:hAnsi="Tahoma" w:cs="Tahoma" w:eastAsia="Times New Roman"/>
          <w:sz w:val="24"/>
          <w:szCs w:val="24"/>
        </w:rPr>
        <w:t xml:space="preserve"> </w:t>
      </w:r>
    </w:p>
    <w:p>
      <w:pPr>
        <w:widowControl w:val="0"/>
        <w:spacing w:lineRule="auto" w:line="240" w:after="0" w:beforeAutospacing="0" w:afterAutospacing="0"/>
        <w:ind w:hanging="360" w:left="1380"/>
        <w:jc w:val="both"/>
        <w:rPr>
          <w:rFonts w:ascii="Tahoma" w:hAnsi="Tahoma" w:cs="Tahoma" w:eastAsia="Times New Roman"/>
          <w:sz w:val="24"/>
          <w:szCs w:val="24"/>
        </w:rPr>
      </w:pPr>
    </w:p>
    <w:p>
      <w:pPr>
        <w:widowControl w:val="0"/>
        <w:numPr>
          <w:ilvl w:val="0"/>
          <w:numId w:val="36"/>
        </w:numPr>
        <w:spacing w:lineRule="auto" w:line="360" w:before="1" w:after="0" w:beforeAutospacing="0" w:afterAutospacing="0"/>
        <w:ind w:right="599"/>
        <w:jc w:val="both"/>
        <w:rPr>
          <w:rFonts w:ascii="Tahoma" w:hAnsi="Tahoma" w:cs="Tahoma" w:eastAsia="Times New Roman"/>
          <w:sz w:val="24"/>
          <w:szCs w:val="24"/>
        </w:rPr>
      </w:pPr>
      <w:r>
        <w:rPr>
          <w:rFonts w:ascii="Tahoma" w:hAnsi="Tahoma" w:cs="Tahoma" w:eastAsia="Times New Roman"/>
          <w:sz w:val="24"/>
          <w:szCs w:val="24"/>
        </w:rPr>
        <w:t xml:space="preserve">Initiative Nationale pour le Développement Humain </w:t>
      </w:r>
      <w:r>
        <w:rPr>
          <w:rFonts w:ascii="Tahoma" w:hAnsi="Tahoma" w:cs="Tahoma" w:eastAsia="Times New Roman"/>
          <w:sz w:val="24"/>
          <w:szCs w:val="24"/>
        </w:rPr>
        <w:t>(</w:t>
      </w:r>
      <w:r>
        <w:rPr>
          <w:rFonts w:ascii="Tahoma" w:hAnsi="Tahoma" w:cs="Tahoma" w:eastAsia="Times New Roman"/>
          <w:sz w:val="24"/>
          <w:szCs w:val="24"/>
        </w:rPr>
        <w:t>INDH</w:t>
      </w:r>
      <w:r>
        <w:rPr>
          <w:rFonts w:ascii="Tahoma" w:hAnsi="Tahoma" w:cs="Tahoma" w:eastAsia="Times New Roman"/>
          <w:sz w:val="24"/>
          <w:szCs w:val="24"/>
        </w:rPr>
        <w:t>)</w:t>
      </w:r>
      <w:r>
        <w:rPr>
          <w:rFonts w:ascii="Tahoma" w:hAnsi="Tahoma" w:cs="Tahoma" w:eastAsia="Times New Roman"/>
          <w:sz w:val="24"/>
          <w:szCs w:val="24"/>
        </w:rPr>
        <w:t xml:space="preserve"> </w:t>
      </w:r>
      <w:r>
        <w:rPr>
          <w:rFonts w:ascii="Tahoma" w:hAnsi="Tahoma" w:cs="Tahoma" w:eastAsia="Times New Roman"/>
          <w:sz w:val="24"/>
          <w:szCs w:val="24"/>
        </w:rPr>
        <w:t>:</w:t>
      </w:r>
      <w:r>
        <w:rPr>
          <w:rFonts w:ascii="Tahoma" w:hAnsi="Tahoma" w:cs="Tahoma" w:eastAsia="Times New Roman"/>
          <w:sz w:val="24"/>
          <w:szCs w:val="24"/>
        </w:rPr>
        <w:t xml:space="preserve"> le lancement de l</w:t>
      </w:r>
      <w:r>
        <w:rPr>
          <w:rFonts w:ascii="Tahoma" w:hAnsi="Tahoma" w:cs="Tahoma" w:eastAsia="Times New Roman"/>
          <w:sz w:val="24"/>
          <w:szCs w:val="24"/>
        </w:rPr>
        <w:t>'</w:t>
      </w:r>
      <w:r>
        <w:rPr>
          <w:rFonts w:ascii="Tahoma" w:hAnsi="Tahoma" w:cs="Tahoma" w:eastAsia="Times New Roman"/>
          <w:sz w:val="24"/>
          <w:szCs w:val="24"/>
        </w:rPr>
        <w:t>INDH en 2005 est présenté comme un levier majeur de transformation sociale</w:t>
      </w:r>
      <w:r>
        <w:rPr>
          <w:rFonts w:ascii="Tahoma" w:hAnsi="Tahoma" w:cs="Tahoma" w:eastAsia="Times New Roman"/>
          <w:sz w:val="24"/>
          <w:szCs w:val="24"/>
        </w:rPr>
        <w:t>.</w:t>
      </w:r>
      <w:r>
        <w:rPr>
          <w:rFonts w:ascii="Tahoma" w:hAnsi="Tahoma" w:cs="Tahoma" w:eastAsia="Times New Roman"/>
          <w:sz w:val="24"/>
          <w:szCs w:val="24"/>
        </w:rPr>
        <w:t xml:space="preserve"> Cette initiative vise à améliorer les conditions de vie des populations les plus vulnérables et à réduire les disparités territoriales en matière d</w:t>
      </w:r>
      <w:r>
        <w:rPr>
          <w:rFonts w:ascii="Tahoma" w:hAnsi="Tahoma" w:cs="Tahoma" w:eastAsia="Times New Roman"/>
          <w:sz w:val="24"/>
          <w:szCs w:val="24"/>
        </w:rPr>
        <w:t>'</w:t>
      </w:r>
      <w:r>
        <w:rPr>
          <w:rFonts w:ascii="Tahoma" w:hAnsi="Tahoma" w:cs="Tahoma" w:eastAsia="Times New Roman"/>
          <w:sz w:val="24"/>
          <w:szCs w:val="24"/>
        </w:rPr>
        <w:t>accès aux services de base</w:t>
      </w:r>
      <w:r>
        <w:rPr>
          <w:rFonts w:ascii="Tahoma" w:hAnsi="Tahoma" w:cs="Tahoma" w:eastAsia="Times New Roman"/>
          <w:sz w:val="24"/>
          <w:szCs w:val="24"/>
          <w:vertAlign w:val="superscript"/>
        </w:rPr>
        <w:footnoteReference w:id="662"/>
      </w:r>
      <w:r>
        <w:rPr>
          <w:rFonts w:ascii="Tahoma" w:hAnsi="Tahoma" w:cs="Tahoma" w:eastAsia="Times New Roman"/>
          <w:sz w:val="24"/>
          <w:szCs w:val="24"/>
        </w:rPr>
        <w:t>;</w:t>
      </w:r>
      <w:r>
        <w:rPr>
          <w:rFonts w:ascii="Tahoma" w:hAnsi="Tahoma" w:cs="Tahoma" w:eastAsia="Times New Roman"/>
          <w:sz w:val="24"/>
          <w:szCs w:val="24"/>
        </w:rPr>
        <w:t xml:space="preserve"> </w:t>
      </w:r>
    </w:p>
    <w:p>
      <w:pPr>
        <w:widowControl w:val="0"/>
        <w:spacing w:lineRule="auto" w:line="240" w:after="0" w:beforeAutospacing="0" w:afterAutospacing="0"/>
        <w:ind w:hanging="360" w:left="1380"/>
        <w:jc w:val="both"/>
        <w:rPr>
          <w:rFonts w:ascii="Tahoma" w:hAnsi="Tahoma" w:cs="Tahoma" w:eastAsia="Times New Roman"/>
          <w:sz w:val="24"/>
          <w:szCs w:val="24"/>
        </w:rPr>
      </w:pPr>
    </w:p>
    <w:p>
      <w:pPr>
        <w:widowControl w:val="0"/>
        <w:numPr>
          <w:ilvl w:val="0"/>
          <w:numId w:val="36"/>
        </w:numPr>
        <w:spacing w:lineRule="auto" w:line="360" w:before="1" w:after="0" w:beforeAutospacing="0" w:afterAutospacing="0"/>
        <w:ind w:right="599"/>
        <w:jc w:val="both"/>
        <w:rPr>
          <w:rFonts w:ascii="Tahoma" w:hAnsi="Tahoma" w:cs="Tahoma" w:eastAsia="Times New Roman"/>
          <w:sz w:val="24"/>
          <w:szCs w:val="24"/>
        </w:rPr>
      </w:pPr>
      <w:r>
        <w:rPr>
          <w:rFonts w:ascii="Tahoma" w:hAnsi="Tahoma" w:cs="Tahoma" w:eastAsia="Times New Roman"/>
          <w:sz w:val="24"/>
          <w:szCs w:val="24"/>
        </w:rPr>
        <w:t xml:space="preserve">Prise en compte des implications spatiales </w:t>
      </w:r>
      <w:r>
        <w:rPr>
          <w:rFonts w:ascii="Tahoma" w:hAnsi="Tahoma" w:cs="Tahoma" w:eastAsia="Times New Roman"/>
          <w:sz w:val="24"/>
          <w:szCs w:val="24"/>
        </w:rPr>
        <w:t>:</w:t>
      </w:r>
      <w:r>
        <w:rPr>
          <w:rFonts w:ascii="Tahoma" w:hAnsi="Tahoma" w:cs="Tahoma" w:eastAsia="Times New Roman"/>
          <w:sz w:val="24"/>
          <w:szCs w:val="24"/>
        </w:rPr>
        <w:t xml:space="preserve"> la stratégie souligne l</w:t>
      </w:r>
      <w:r>
        <w:rPr>
          <w:rFonts w:ascii="Tahoma" w:hAnsi="Tahoma" w:cs="Tahoma" w:eastAsia="Times New Roman"/>
          <w:sz w:val="24"/>
          <w:szCs w:val="24"/>
        </w:rPr>
        <w:t>'</w:t>
      </w:r>
      <w:r>
        <w:rPr>
          <w:rFonts w:ascii="Tahoma" w:hAnsi="Tahoma" w:cs="Tahoma" w:eastAsia="Times New Roman"/>
          <w:sz w:val="24"/>
          <w:szCs w:val="24"/>
        </w:rPr>
        <w:t>importance de considérer les implications spatiales du projet de développement dans une perspective de long terme</w:t>
      </w:r>
      <w:r>
        <w:rPr>
          <w:rFonts w:ascii="Tahoma" w:hAnsi="Tahoma" w:cs="Tahoma" w:eastAsia="Times New Roman"/>
          <w:sz w:val="24"/>
          <w:szCs w:val="24"/>
        </w:rPr>
        <w:t>.</w:t>
      </w:r>
      <w:r>
        <w:rPr>
          <w:rFonts w:ascii="Tahoma" w:hAnsi="Tahoma" w:cs="Tahoma" w:eastAsia="Times New Roman"/>
          <w:sz w:val="24"/>
          <w:szCs w:val="24"/>
        </w:rPr>
        <w:t xml:space="preserve"> Cette dimension prospective nécessite une analyse fine des dynamiques territoriales et la mise en œuvre de politiques d</w:t>
      </w:r>
      <w:r>
        <w:rPr>
          <w:rFonts w:ascii="Tahoma" w:hAnsi="Tahoma" w:cs="Tahoma" w:eastAsia="Times New Roman"/>
          <w:sz w:val="24"/>
          <w:szCs w:val="24"/>
        </w:rPr>
        <w:t>'</w:t>
      </w:r>
      <w:r>
        <w:rPr>
          <w:rFonts w:ascii="Tahoma" w:hAnsi="Tahoma" w:cs="Tahoma" w:eastAsia="Times New Roman"/>
          <w:sz w:val="24"/>
          <w:szCs w:val="24"/>
        </w:rPr>
        <w:t>aménagement visant à anticiper et à gérer les transformations spatiales induites par le développement</w:t>
      </w:r>
      <w:r>
        <w:rPr>
          <w:rFonts w:ascii="Tahoma" w:hAnsi="Tahoma" w:cs="Tahoma" w:eastAsia="Times New Roman"/>
          <w:sz w:val="24"/>
          <w:szCs w:val="24"/>
          <w:vertAlign w:val="superscript"/>
        </w:rPr>
        <w:footnoteReference w:id="663"/>
      </w:r>
      <w:r>
        <w:rPr>
          <w:rFonts w:ascii="Tahoma" w:hAnsi="Tahoma" w:cs="Tahoma" w:eastAsia="Times New Roman"/>
          <w:sz w:val="24"/>
          <w:szCs w:val="24"/>
        </w:rPr>
        <w:t xml:space="preserve"> </w:t>
      </w:r>
      <w:r>
        <w:rPr>
          <w:rFonts w:ascii="Tahoma" w:hAnsi="Tahoma" w:cs="Tahoma" w:eastAsia="Times New Roman"/>
          <w:sz w:val="24"/>
          <w:szCs w:val="24"/>
        </w:rPr>
        <w:t>;</w:t>
      </w:r>
      <w:r>
        <w:rPr>
          <w:rFonts w:ascii="Tahoma" w:hAnsi="Tahoma" w:cs="Tahoma" w:eastAsia="Times New Roman"/>
          <w:sz w:val="24"/>
          <w:szCs w:val="24"/>
        </w:rPr>
        <w:t xml:space="preserve"> </w:t>
      </w:r>
    </w:p>
    <w:p>
      <w:pPr>
        <w:widowControl w:val="0"/>
        <w:spacing w:lineRule="auto" w:line="240" w:after="0" w:beforeAutospacing="0" w:afterAutospacing="0"/>
        <w:ind w:hanging="360" w:left="1380"/>
        <w:jc w:val="both"/>
        <w:rPr>
          <w:rFonts w:ascii="Tahoma" w:hAnsi="Tahoma" w:cs="Tahoma" w:eastAsia="Times New Roman"/>
          <w:sz w:val="24"/>
          <w:szCs w:val="24"/>
        </w:rPr>
      </w:pPr>
    </w:p>
    <w:p>
      <w:pPr>
        <w:widowControl w:val="0"/>
        <w:numPr>
          <w:ilvl w:val="0"/>
          <w:numId w:val="36"/>
        </w:numPr>
        <w:spacing w:lineRule="auto" w:line="360" w:before="1" w:after="0" w:beforeAutospacing="0" w:afterAutospacing="0"/>
        <w:ind w:right="599"/>
        <w:jc w:val="both"/>
        <w:rPr>
          <w:rFonts w:ascii="Tahoma" w:hAnsi="Tahoma" w:cs="Tahoma" w:eastAsia="Times New Roman"/>
          <w:sz w:val="24"/>
          <w:szCs w:val="24"/>
        </w:rPr>
      </w:pPr>
      <w:r>
        <w:rPr>
          <w:rFonts w:ascii="Tahoma" w:hAnsi="Tahoma" w:cs="Tahoma" w:eastAsia="Times New Roman"/>
          <w:sz w:val="24"/>
          <w:szCs w:val="24"/>
        </w:rPr>
        <w:t xml:space="preserve">Volonté politique et détermination </w:t>
      </w:r>
      <w:r>
        <w:rPr>
          <w:rFonts w:ascii="Tahoma" w:hAnsi="Tahoma" w:cs="Tahoma" w:eastAsia="Times New Roman"/>
          <w:sz w:val="24"/>
          <w:szCs w:val="24"/>
        </w:rPr>
        <w:t>:</w:t>
      </w:r>
      <w:r>
        <w:rPr>
          <w:rFonts w:ascii="Tahoma" w:hAnsi="Tahoma" w:cs="Tahoma" w:eastAsia="Times New Roman"/>
          <w:sz w:val="24"/>
          <w:szCs w:val="24"/>
        </w:rPr>
        <w:t xml:space="preserve"> la mise en œuvre de la stratégie repose sur une volonté politique claire et une détermination affirmée à relever les défis territoriaux auxquels le pays est confronté</w:t>
      </w:r>
      <w:r>
        <w:rPr>
          <w:rFonts w:ascii="Tahoma" w:hAnsi="Tahoma" w:cs="Tahoma" w:eastAsia="Times New Roman"/>
          <w:sz w:val="24"/>
          <w:szCs w:val="24"/>
        </w:rPr>
        <w:t>.</w:t>
      </w:r>
      <w:r>
        <w:rPr>
          <w:rFonts w:ascii="Tahoma" w:hAnsi="Tahoma" w:cs="Tahoma" w:eastAsia="Times New Roman"/>
          <w:sz w:val="24"/>
          <w:szCs w:val="24"/>
        </w:rPr>
        <w:t xml:space="preserve"> Cette volonté politique doit se traduire par des engagements budgétaires et des mesures législatives concrètes</w:t>
      </w:r>
      <w:r>
        <w:rPr>
          <w:rFonts w:ascii="Tahoma" w:hAnsi="Tahoma" w:cs="Tahoma" w:eastAsia="Times New Roman"/>
          <w:sz w:val="24"/>
          <w:szCs w:val="24"/>
          <w:vertAlign w:val="superscript"/>
        </w:rPr>
        <w:footnoteReference w:id="664"/>
      </w:r>
      <w:r>
        <w:rPr>
          <w:rFonts w:ascii="Tahoma" w:hAnsi="Tahoma" w:cs="Tahoma" w:eastAsia="Times New Roman"/>
          <w:sz w:val="24"/>
          <w:szCs w:val="24"/>
        </w:rPr>
        <w:t>.</w:t>
      </w:r>
      <w:r>
        <w:rPr>
          <w:rFonts w:ascii="Tahoma" w:hAnsi="Tahoma" w:cs="Tahoma" w:eastAsia="Times New Roman"/>
          <w:sz w:val="24"/>
          <w:szCs w:val="24"/>
        </w:rPr>
        <w:t xml:space="preserve"> </w:t>
      </w:r>
    </w:p>
    <w:p>
      <w:pPr>
        <w:widowControl w:val="0"/>
        <w:spacing w:lineRule="auto" w:line="360" w:before="1" w:after="0" w:beforeAutospacing="0" w:afterAutospacing="0"/>
        <w:ind w:right="599"/>
        <w:jc w:val="both"/>
        <w:rPr>
          <w:rFonts w:ascii="Tahoma" w:hAnsi="Tahoma" w:cs="Tahoma" w:eastAsia="Times New Roman"/>
          <w:sz w:val="24"/>
          <w:szCs w:val="24"/>
        </w:rPr>
      </w:pPr>
    </w:p>
    <w:p>
      <w:pPr>
        <w:rPr>
          <w:rFonts w:ascii="Tahoma" w:hAnsi="Tahoma" w:cs="Tahoma" w:eastAsia="Times New Roman"/>
          <w:sz w:val="24"/>
          <w:szCs w:val="24"/>
        </w:rPr>
      </w:pPr>
      <w:r>
        <w:rPr>
          <w:rFonts w:ascii="Tahoma" w:hAnsi="Tahoma" w:cs="Tahoma" w:eastAsia="Times New Roman"/>
          <w:sz w:val="24"/>
          <w:szCs w:val="24"/>
        </w:rPr>
        <w:br w:type="page"/>
      </w:r>
    </w:p>
    <w:p>
      <w:pPr>
        <w:widowControl w:val="0"/>
        <w:spacing w:lineRule="auto" w:line="360" w:before="1" w:after="0" w:beforeAutospacing="0" w:afterAutospacing="0"/>
        <w:ind w:right="599"/>
        <w:jc w:val="both"/>
        <w:rPr>
          <w:rFonts w:ascii="Tahoma" w:hAnsi="Tahoma" w:cs="Tahoma" w:eastAsia="Times New Roman"/>
          <w:sz w:val="24"/>
          <w:szCs w:val="24"/>
        </w:rPr>
      </w:pPr>
      <w:r>
        <w:rPr>
          <w:rFonts w:ascii="Tahoma" w:hAnsi="Tahoma" w:cs="Tahoma" w:eastAsia="Times New Roman"/>
          <w:sz w:val="24"/>
          <w:szCs w:val="24"/>
        </w:rPr>
        <w:t>Dans ce contexte</w:t>
      </w:r>
      <w:r>
        <w:rPr>
          <w:rFonts w:ascii="Tahoma" w:hAnsi="Tahoma" w:cs="Tahoma" w:eastAsia="Times New Roman"/>
          <w:sz w:val="24"/>
          <w:szCs w:val="24"/>
        </w:rPr>
        <w:t>,</w:t>
      </w:r>
      <w:r>
        <w:rPr>
          <w:rFonts w:ascii="Tahoma" w:hAnsi="Tahoma" w:cs="Tahoma" w:eastAsia="Times New Roman"/>
          <w:sz w:val="24"/>
          <w:szCs w:val="24"/>
        </w:rPr>
        <w:t xml:space="preserve"> il convient de souligner que la conjoncture internationale a conduit de nombreux pays moins avancés à abandonner la politique d</w:t>
      </w:r>
      <w:r>
        <w:rPr>
          <w:rFonts w:ascii="Tahoma" w:hAnsi="Tahoma" w:cs="Tahoma" w:eastAsia="Times New Roman"/>
          <w:sz w:val="24"/>
          <w:szCs w:val="24"/>
        </w:rPr>
        <w:t>'</w:t>
      </w:r>
      <w:r>
        <w:rPr>
          <w:rFonts w:ascii="Tahoma" w:hAnsi="Tahoma" w:cs="Tahoma" w:eastAsia="Times New Roman"/>
          <w:sz w:val="24"/>
          <w:szCs w:val="24"/>
        </w:rPr>
        <w:t>aménagement du territoire</w:t>
      </w:r>
      <w:r>
        <w:rPr>
          <w:rFonts w:ascii="Tahoma" w:hAnsi="Tahoma" w:cs="Tahoma" w:eastAsia="Times New Roman"/>
          <w:sz w:val="24"/>
          <w:szCs w:val="24"/>
        </w:rPr>
        <w:t>,</w:t>
      </w:r>
      <w:r>
        <w:rPr>
          <w:rFonts w:ascii="Tahoma" w:hAnsi="Tahoma" w:cs="Tahoma" w:eastAsia="Times New Roman"/>
          <w:sz w:val="24"/>
          <w:szCs w:val="24"/>
        </w:rPr>
        <w:t xml:space="preserve"> pour plusieurs raisons</w:t>
      </w:r>
      <w:r>
        <w:rPr>
          <w:rFonts w:ascii="Tahoma" w:hAnsi="Tahoma" w:cs="Tahoma" w:eastAsia="Times New Roman"/>
          <w:sz w:val="24"/>
          <w:szCs w:val="24"/>
          <w:vertAlign w:val="superscript"/>
        </w:rPr>
        <w:footnoteReference w:id="665"/>
      </w:r>
      <w:r>
        <w:rPr>
          <w:rFonts w:ascii="Tahoma" w:hAnsi="Tahoma" w:cs="Tahoma" w:eastAsia="Times New Roman"/>
          <w:sz w:val="24"/>
          <w:szCs w:val="24"/>
        </w:rPr>
        <w:t>.</w:t>
      </w:r>
      <w:r>
        <w:rPr>
          <w:rFonts w:ascii="Tahoma" w:hAnsi="Tahoma" w:cs="Tahoma" w:eastAsia="Times New Roman"/>
          <w:sz w:val="24"/>
          <w:szCs w:val="24"/>
        </w:rPr>
        <w:t xml:space="preserve"> Ceux</w:t>
      </w:r>
      <w:r>
        <w:rPr>
          <w:rFonts w:ascii="Tahoma" w:hAnsi="Tahoma" w:cs="Tahoma" w:eastAsia="Times New Roman"/>
          <w:sz w:val="24"/>
          <w:szCs w:val="24"/>
        </w:rPr>
        <w:t>-</w:t>
      </w:r>
      <w:r>
        <w:rPr>
          <w:rFonts w:ascii="Tahoma" w:hAnsi="Tahoma" w:cs="Tahoma" w:eastAsia="Times New Roman"/>
          <w:sz w:val="24"/>
          <w:szCs w:val="24"/>
        </w:rPr>
        <w:t>ci considéraient que cette démarche comportait davantage de risques et d</w:t>
      </w:r>
      <w:r>
        <w:rPr>
          <w:rFonts w:ascii="Tahoma" w:hAnsi="Tahoma" w:cs="Tahoma" w:eastAsia="Times New Roman"/>
          <w:sz w:val="24"/>
          <w:szCs w:val="24"/>
        </w:rPr>
        <w:t>'</w:t>
      </w:r>
      <w:r>
        <w:rPr>
          <w:rFonts w:ascii="Tahoma" w:hAnsi="Tahoma" w:cs="Tahoma" w:eastAsia="Times New Roman"/>
          <w:sz w:val="24"/>
          <w:szCs w:val="24"/>
        </w:rPr>
        <w:t>inconvénients que d</w:t>
      </w:r>
      <w:r>
        <w:rPr>
          <w:rFonts w:ascii="Tahoma" w:hAnsi="Tahoma" w:cs="Tahoma" w:eastAsia="Times New Roman"/>
          <w:sz w:val="24"/>
          <w:szCs w:val="24"/>
        </w:rPr>
        <w:t>'</w:t>
      </w:r>
      <w:r>
        <w:rPr>
          <w:rFonts w:ascii="Tahoma" w:hAnsi="Tahoma" w:cs="Tahoma" w:eastAsia="Times New Roman"/>
          <w:sz w:val="24"/>
          <w:szCs w:val="24"/>
        </w:rPr>
        <w:t>opportunités et d</w:t>
      </w:r>
      <w:r>
        <w:rPr>
          <w:rFonts w:ascii="Tahoma" w:hAnsi="Tahoma" w:cs="Tahoma" w:eastAsia="Times New Roman"/>
          <w:sz w:val="24"/>
          <w:szCs w:val="24"/>
        </w:rPr>
        <w:t>'</w:t>
      </w:r>
      <w:r>
        <w:rPr>
          <w:rFonts w:ascii="Tahoma" w:hAnsi="Tahoma" w:cs="Tahoma" w:eastAsia="Times New Roman"/>
          <w:sz w:val="24"/>
          <w:szCs w:val="24"/>
        </w:rPr>
        <w:t>avantages</w:t>
      </w:r>
      <w:r>
        <w:rPr>
          <w:rFonts w:ascii="Tahoma" w:hAnsi="Tahoma" w:cs="Tahoma" w:eastAsia="Times New Roman"/>
          <w:sz w:val="24"/>
          <w:szCs w:val="24"/>
        </w:rPr>
        <w:t>,</w:t>
      </w:r>
      <w:r>
        <w:rPr>
          <w:rFonts w:ascii="Tahoma" w:hAnsi="Tahoma" w:cs="Tahoma" w:eastAsia="Times New Roman"/>
          <w:sz w:val="24"/>
          <w:szCs w:val="24"/>
        </w:rPr>
        <w:t xml:space="preserve"> et estimaient qu</w:t>
      </w:r>
      <w:r>
        <w:rPr>
          <w:rFonts w:ascii="Tahoma" w:hAnsi="Tahoma" w:cs="Tahoma" w:eastAsia="Times New Roman"/>
          <w:sz w:val="24"/>
          <w:szCs w:val="24"/>
        </w:rPr>
        <w:t>'</w:t>
      </w:r>
      <w:r>
        <w:rPr>
          <w:rFonts w:ascii="Tahoma" w:hAnsi="Tahoma" w:cs="Tahoma" w:eastAsia="Times New Roman"/>
          <w:sz w:val="24"/>
          <w:szCs w:val="24"/>
        </w:rPr>
        <w:t>il valait mieux éviter de dévoiler à l</w:t>
      </w:r>
      <w:r>
        <w:rPr>
          <w:rFonts w:ascii="Tahoma" w:hAnsi="Tahoma" w:cs="Tahoma" w:eastAsia="Times New Roman"/>
          <w:sz w:val="24"/>
          <w:szCs w:val="24"/>
        </w:rPr>
        <w:t>'</w:t>
      </w:r>
      <w:r>
        <w:rPr>
          <w:rFonts w:ascii="Tahoma" w:hAnsi="Tahoma" w:cs="Tahoma" w:eastAsia="Times New Roman"/>
          <w:sz w:val="24"/>
          <w:szCs w:val="24"/>
        </w:rPr>
        <w:t>avance les projets de l</w:t>
      </w:r>
      <w:r>
        <w:rPr>
          <w:rFonts w:ascii="Tahoma" w:hAnsi="Tahoma" w:cs="Tahoma" w:eastAsia="Times New Roman"/>
          <w:sz w:val="24"/>
          <w:szCs w:val="24"/>
        </w:rPr>
        <w:t>'</w:t>
      </w:r>
      <w:r>
        <w:rPr>
          <w:rFonts w:ascii="Tahoma" w:hAnsi="Tahoma" w:cs="Tahoma" w:eastAsia="Times New Roman"/>
          <w:sz w:val="24"/>
          <w:szCs w:val="24"/>
        </w:rPr>
        <w:t>État</w:t>
      </w:r>
      <w:r>
        <w:rPr>
          <w:rFonts w:ascii="Tahoma" w:hAnsi="Tahoma" w:cs="Tahoma" w:eastAsia="Times New Roman"/>
          <w:sz w:val="24"/>
          <w:szCs w:val="24"/>
        </w:rPr>
        <w:t>,</w:t>
      </w:r>
      <w:r>
        <w:rPr>
          <w:rFonts w:ascii="Tahoma" w:hAnsi="Tahoma" w:cs="Tahoma" w:eastAsia="Times New Roman"/>
          <w:sz w:val="24"/>
          <w:szCs w:val="24"/>
        </w:rPr>
        <w:t xml:space="preserve"> de crainte de susciter des réactions de rejet ou de désapprobation de la part des parties prenantes</w:t>
      </w:r>
      <w:r>
        <w:rPr>
          <w:rFonts w:ascii="Tahoma" w:hAnsi="Tahoma" w:cs="Tahoma" w:eastAsia="Times New Roman"/>
          <w:sz w:val="24"/>
          <w:szCs w:val="24"/>
          <w:vertAlign w:val="superscript"/>
        </w:rPr>
        <w:footnoteReference w:id="666"/>
      </w:r>
      <w:r>
        <w:rPr>
          <w:rFonts w:ascii="Tahoma" w:hAnsi="Tahoma" w:cs="Tahoma" w:eastAsia="Times New Roman"/>
          <w:sz w:val="24"/>
          <w:szCs w:val="24"/>
        </w:rPr>
        <w:t>.</w:t>
      </w:r>
    </w:p>
    <w:p>
      <w:pPr>
        <w:widowControl w:val="0"/>
        <w:spacing w:lineRule="auto" w:line="360" w:before="1" w:after="0" w:beforeAutospacing="0" w:afterAutospacing="0"/>
        <w:ind w:right="599"/>
        <w:jc w:val="both"/>
        <w:rPr>
          <w:rFonts w:ascii="Tahoma" w:hAnsi="Tahoma" w:cs="Tahoma" w:eastAsia="Times New Roman"/>
          <w:sz w:val="24"/>
          <w:szCs w:val="24"/>
        </w:rPr>
      </w:pPr>
      <w:r>
        <w:rPr>
          <w:rFonts w:ascii="Tahoma" w:hAnsi="Tahoma" w:cs="Tahoma" w:eastAsia="Times New Roman"/>
          <w:sz w:val="24"/>
          <w:szCs w:val="24"/>
        </w:rPr>
        <w:t>Conscient de ce risque</w:t>
      </w:r>
      <w:r>
        <w:rPr>
          <w:rFonts w:ascii="Tahoma" w:hAnsi="Tahoma" w:cs="Tahoma" w:eastAsia="Times New Roman"/>
          <w:sz w:val="24"/>
          <w:szCs w:val="24"/>
        </w:rPr>
        <w:t>,</w:t>
      </w:r>
      <w:r>
        <w:rPr>
          <w:rFonts w:ascii="Tahoma" w:hAnsi="Tahoma" w:cs="Tahoma" w:eastAsia="Times New Roman"/>
          <w:sz w:val="24"/>
          <w:szCs w:val="24"/>
        </w:rPr>
        <w:t xml:space="preserve"> le Maroc s</w:t>
      </w:r>
      <w:r>
        <w:rPr>
          <w:rFonts w:ascii="Tahoma" w:hAnsi="Tahoma" w:cs="Tahoma" w:eastAsia="Times New Roman"/>
          <w:sz w:val="24"/>
          <w:szCs w:val="24"/>
        </w:rPr>
        <w:t>'</w:t>
      </w:r>
      <w:r>
        <w:rPr>
          <w:rFonts w:ascii="Tahoma" w:hAnsi="Tahoma" w:cs="Tahoma" w:eastAsia="Times New Roman"/>
          <w:sz w:val="24"/>
          <w:szCs w:val="24"/>
        </w:rPr>
        <w:t>engagea dans un dialogue</w:t>
      </w:r>
      <w:r>
        <w:rPr>
          <w:rFonts w:ascii="Tahoma" w:hAnsi="Tahoma" w:cs="Tahoma" w:eastAsia="Times New Roman"/>
          <w:sz w:val="24"/>
          <w:szCs w:val="24"/>
        </w:rPr>
        <w:t>,</w:t>
      </w:r>
      <w:r>
        <w:rPr>
          <w:rFonts w:ascii="Tahoma" w:hAnsi="Tahoma" w:cs="Tahoma" w:eastAsia="Times New Roman"/>
          <w:sz w:val="24"/>
          <w:szCs w:val="24"/>
        </w:rPr>
        <w:t xml:space="preserve"> en ouvrant un débat aux échelles nationale</w:t>
      </w:r>
      <w:r>
        <w:rPr>
          <w:rFonts w:ascii="Tahoma" w:hAnsi="Tahoma" w:cs="Tahoma" w:eastAsia="Times New Roman"/>
          <w:sz w:val="24"/>
          <w:szCs w:val="24"/>
        </w:rPr>
        <w:t>,</w:t>
      </w:r>
      <w:r>
        <w:rPr>
          <w:rFonts w:ascii="Tahoma" w:hAnsi="Tahoma" w:cs="Tahoma" w:eastAsia="Times New Roman"/>
          <w:sz w:val="24"/>
          <w:szCs w:val="24"/>
        </w:rPr>
        <w:t xml:space="preserve"> régionale et communale</w:t>
      </w:r>
      <w:r>
        <w:rPr>
          <w:rFonts w:ascii="Tahoma" w:hAnsi="Tahoma" w:cs="Tahoma" w:eastAsia="Times New Roman"/>
          <w:sz w:val="24"/>
          <w:szCs w:val="24"/>
        </w:rPr>
        <w:t>,</w:t>
      </w:r>
      <w:r>
        <w:rPr>
          <w:rFonts w:ascii="Tahoma" w:hAnsi="Tahoma" w:cs="Tahoma" w:eastAsia="Times New Roman"/>
          <w:sz w:val="24"/>
          <w:szCs w:val="24"/>
        </w:rPr>
        <w:t xml:space="preserve"> suscitant une participation citoyenne active</w:t>
      </w:r>
      <w:r>
        <w:rPr>
          <w:rFonts w:ascii="Tahoma" w:hAnsi="Tahoma" w:cs="Tahoma" w:eastAsia="Times New Roman"/>
          <w:sz w:val="24"/>
          <w:szCs w:val="24"/>
        </w:rPr>
        <w:t>,</w:t>
      </w:r>
      <w:r>
        <w:rPr>
          <w:rFonts w:ascii="Tahoma" w:hAnsi="Tahoma" w:cs="Tahoma" w:eastAsia="Times New Roman"/>
          <w:sz w:val="24"/>
          <w:szCs w:val="24"/>
        </w:rPr>
        <w:t xml:space="preserve"> pour aboutir à l</w:t>
      </w:r>
      <w:r>
        <w:rPr>
          <w:rFonts w:ascii="Tahoma" w:hAnsi="Tahoma" w:cs="Tahoma" w:eastAsia="Times New Roman"/>
          <w:sz w:val="24"/>
          <w:szCs w:val="24"/>
        </w:rPr>
        <w:t>'</w:t>
      </w:r>
      <w:r>
        <w:rPr>
          <w:rFonts w:ascii="Tahoma" w:hAnsi="Tahoma" w:cs="Tahoma" w:eastAsia="Times New Roman"/>
          <w:sz w:val="24"/>
          <w:szCs w:val="24"/>
        </w:rPr>
        <w:t>élaboration de son SNAT</w:t>
      </w:r>
      <w:r>
        <w:rPr>
          <w:rFonts w:ascii="Tahoma" w:hAnsi="Tahoma" w:cs="Tahoma" w:eastAsia="Times New Roman"/>
          <w:sz w:val="24"/>
          <w:szCs w:val="24"/>
          <w:vertAlign w:val="superscript"/>
        </w:rPr>
        <w:footnoteReference w:id="667"/>
      </w:r>
      <w:r>
        <w:rPr>
          <w:rFonts w:ascii="Tahoma" w:hAnsi="Tahoma" w:cs="Tahoma" w:eastAsia="Times New Roman"/>
          <w:sz w:val="24"/>
          <w:szCs w:val="24"/>
        </w:rPr>
        <w:t>.</w:t>
      </w:r>
      <w:r>
        <w:rPr>
          <w:rFonts w:ascii="Tahoma" w:hAnsi="Tahoma" w:cs="Tahoma" w:eastAsia="Times New Roman"/>
          <w:sz w:val="24"/>
          <w:szCs w:val="24"/>
        </w:rPr>
        <w:t xml:space="preserve"> Il vise l</w:t>
      </w:r>
      <w:r>
        <w:rPr>
          <w:rFonts w:ascii="Tahoma" w:hAnsi="Tahoma" w:cs="Tahoma" w:eastAsia="Times New Roman"/>
          <w:sz w:val="24"/>
          <w:szCs w:val="24"/>
        </w:rPr>
        <w:t>'</w:t>
      </w:r>
      <w:r>
        <w:rPr>
          <w:rFonts w:ascii="Tahoma" w:hAnsi="Tahoma" w:cs="Tahoma" w:eastAsia="Times New Roman"/>
          <w:sz w:val="24"/>
          <w:szCs w:val="24"/>
        </w:rPr>
        <w:t>instauration d</w:t>
      </w:r>
      <w:r>
        <w:rPr>
          <w:rFonts w:ascii="Tahoma" w:hAnsi="Tahoma" w:cs="Tahoma" w:eastAsia="Times New Roman"/>
          <w:sz w:val="24"/>
          <w:szCs w:val="24"/>
        </w:rPr>
        <w:t>'</w:t>
      </w:r>
      <w:r>
        <w:rPr>
          <w:rFonts w:ascii="Tahoma" w:hAnsi="Tahoma" w:cs="Tahoma" w:eastAsia="Times New Roman"/>
          <w:sz w:val="24"/>
          <w:szCs w:val="24"/>
        </w:rPr>
        <w:t>une vision claire de la réalité du territoire national</w:t>
      </w:r>
      <w:r>
        <w:rPr>
          <w:rFonts w:ascii="Tahoma" w:hAnsi="Tahoma" w:cs="Tahoma" w:eastAsia="Times New Roman"/>
          <w:sz w:val="24"/>
          <w:szCs w:val="24"/>
        </w:rPr>
        <w:t>,</w:t>
      </w:r>
      <w:r>
        <w:rPr>
          <w:rFonts w:ascii="Tahoma" w:hAnsi="Tahoma" w:cs="Tahoma" w:eastAsia="Times New Roman"/>
          <w:sz w:val="24"/>
          <w:szCs w:val="24"/>
        </w:rPr>
        <w:t xml:space="preserve"> qui soit utile aux acteurs et intervenants socio</w:t>
      </w:r>
      <w:r>
        <w:rPr>
          <w:rFonts w:ascii="Tahoma" w:hAnsi="Tahoma" w:cs="Tahoma" w:eastAsia="Times New Roman"/>
          <w:sz w:val="24"/>
          <w:szCs w:val="24"/>
        </w:rPr>
        <w:t>-</w:t>
      </w:r>
      <w:r>
        <w:rPr>
          <w:rFonts w:ascii="Tahoma" w:hAnsi="Tahoma" w:cs="Tahoma" w:eastAsia="Times New Roman"/>
          <w:sz w:val="24"/>
          <w:szCs w:val="24"/>
        </w:rPr>
        <w:t>économiques</w:t>
      </w:r>
      <w:r>
        <w:rPr>
          <w:rFonts w:ascii="Tahoma" w:hAnsi="Tahoma" w:cs="Tahoma" w:eastAsia="Times New Roman"/>
          <w:sz w:val="24"/>
          <w:szCs w:val="24"/>
        </w:rPr>
        <w:t>,</w:t>
      </w:r>
      <w:r>
        <w:rPr>
          <w:rFonts w:ascii="Tahoma" w:hAnsi="Tahoma" w:cs="Tahoma" w:eastAsia="Times New Roman"/>
          <w:sz w:val="24"/>
          <w:szCs w:val="24"/>
        </w:rPr>
        <w:t xml:space="preserve"> en affichant clairement les problèmes</w:t>
      </w:r>
      <w:r>
        <w:rPr>
          <w:rFonts w:ascii="Tahoma" w:hAnsi="Tahoma" w:cs="Tahoma" w:eastAsia="Times New Roman"/>
          <w:sz w:val="24"/>
          <w:szCs w:val="24"/>
        </w:rPr>
        <w:t>,</w:t>
      </w:r>
      <w:r>
        <w:rPr>
          <w:rFonts w:ascii="Tahoma" w:hAnsi="Tahoma" w:cs="Tahoma" w:eastAsia="Times New Roman"/>
          <w:sz w:val="24"/>
          <w:szCs w:val="24"/>
        </w:rPr>
        <w:t xml:space="preserve"> les difficultés</w:t>
      </w:r>
      <w:r>
        <w:rPr>
          <w:rFonts w:ascii="Tahoma" w:hAnsi="Tahoma" w:cs="Tahoma" w:eastAsia="Times New Roman"/>
          <w:sz w:val="24"/>
          <w:szCs w:val="24"/>
        </w:rPr>
        <w:t>,</w:t>
      </w:r>
      <w:r>
        <w:rPr>
          <w:rFonts w:ascii="Tahoma" w:hAnsi="Tahoma" w:cs="Tahoma" w:eastAsia="Times New Roman"/>
          <w:sz w:val="24"/>
          <w:szCs w:val="24"/>
        </w:rPr>
        <w:t xml:space="preserve"> les défis à affronter</w:t>
      </w:r>
      <w:r>
        <w:rPr>
          <w:rFonts w:ascii="Tahoma" w:hAnsi="Tahoma" w:cs="Tahoma" w:eastAsia="Times New Roman"/>
          <w:sz w:val="24"/>
          <w:szCs w:val="24"/>
        </w:rPr>
        <w:t>,</w:t>
      </w:r>
      <w:r>
        <w:rPr>
          <w:rFonts w:ascii="Tahoma" w:hAnsi="Tahoma" w:cs="Tahoma" w:eastAsia="Times New Roman"/>
          <w:sz w:val="24"/>
          <w:szCs w:val="24"/>
        </w:rPr>
        <w:t xml:space="preserve"> mettant en évidence les risques et les potentialités</w:t>
      </w:r>
      <w:r>
        <w:rPr>
          <w:rFonts w:ascii="Tahoma" w:hAnsi="Tahoma" w:cs="Tahoma" w:eastAsia="Times New Roman"/>
          <w:sz w:val="24"/>
          <w:szCs w:val="24"/>
        </w:rPr>
        <w:t>,</w:t>
      </w:r>
      <w:r>
        <w:rPr>
          <w:rFonts w:ascii="Tahoma" w:hAnsi="Tahoma" w:cs="Tahoma" w:eastAsia="Times New Roman"/>
          <w:sz w:val="24"/>
          <w:szCs w:val="24"/>
        </w:rPr>
        <w:t xml:space="preserve"> tout en proposant un cheminement pour réduire les premiers et développer les secondes</w:t>
      </w:r>
      <w:r>
        <w:rPr>
          <w:rFonts w:ascii="Tahoma" w:hAnsi="Tahoma" w:cs="Tahoma" w:eastAsia="Times New Roman"/>
          <w:sz w:val="24"/>
          <w:szCs w:val="24"/>
          <w:vertAlign w:val="superscript"/>
        </w:rPr>
        <w:footnoteReference w:id="668"/>
      </w:r>
      <w:r>
        <w:rPr>
          <w:rFonts w:ascii="Tahoma" w:hAnsi="Tahoma" w:cs="Tahoma" w:eastAsia="Times New Roman"/>
          <w:sz w:val="24"/>
          <w:szCs w:val="24"/>
        </w:rPr>
        <w:t>.</w:t>
      </w:r>
    </w:p>
    <w:p>
      <w:pPr>
        <w:widowControl w:val="0"/>
        <w:spacing w:lineRule="auto" w:line="360" w:before="1" w:after="0" w:beforeAutospacing="0" w:afterAutospacing="0"/>
        <w:ind w:right="599"/>
        <w:jc w:val="both"/>
        <w:rPr>
          <w:rFonts w:ascii="Tahoma" w:hAnsi="Tahoma" w:cs="Tahoma" w:eastAsia="Times New Roman"/>
          <w:sz w:val="24"/>
          <w:szCs w:val="24"/>
        </w:rPr>
      </w:pPr>
      <w:r>
        <w:rPr>
          <w:rFonts w:ascii="Tahoma" w:hAnsi="Tahoma" w:cs="Tahoma" w:eastAsia="Times New Roman"/>
          <w:sz w:val="24"/>
          <w:szCs w:val="24"/>
        </w:rPr>
        <w:t>Le Maroc se trouve actuellement à un tournant décisif en matière d</w:t>
      </w:r>
      <w:r>
        <w:rPr>
          <w:rFonts w:ascii="Tahoma" w:hAnsi="Tahoma" w:cs="Tahoma" w:eastAsia="Times New Roman"/>
          <w:sz w:val="24"/>
          <w:szCs w:val="24"/>
        </w:rPr>
        <w:t>'</w:t>
      </w:r>
      <w:r>
        <w:rPr>
          <w:rFonts w:ascii="Tahoma" w:hAnsi="Tahoma" w:cs="Tahoma" w:eastAsia="Times New Roman"/>
          <w:sz w:val="24"/>
          <w:szCs w:val="24"/>
        </w:rPr>
        <w:t>aménagement du territoire</w:t>
      </w:r>
      <w:r>
        <w:rPr>
          <w:rFonts w:ascii="Tahoma" w:hAnsi="Tahoma" w:cs="Tahoma" w:eastAsia="Times New Roman"/>
          <w:sz w:val="24"/>
          <w:szCs w:val="24"/>
        </w:rPr>
        <w:t>,</w:t>
      </w:r>
      <w:r>
        <w:rPr>
          <w:rFonts w:ascii="Tahoma" w:hAnsi="Tahoma" w:cs="Tahoma" w:eastAsia="Times New Roman"/>
          <w:sz w:val="24"/>
          <w:szCs w:val="24"/>
        </w:rPr>
        <w:t xml:space="preserve"> face à une convergence de défis multidimensionnels</w:t>
      </w:r>
      <w:r>
        <w:rPr>
          <w:rFonts w:ascii="Tahoma" w:hAnsi="Tahoma" w:cs="Tahoma" w:eastAsia="Times New Roman"/>
          <w:sz w:val="24"/>
          <w:szCs w:val="24"/>
          <w:vertAlign w:val="superscript"/>
        </w:rPr>
        <w:footnoteReference w:id="669"/>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urbanisation rapide</w:t>
      </w:r>
      <w:r>
        <w:rPr>
          <w:rFonts w:ascii="Tahoma" w:hAnsi="Tahoma" w:cs="Tahoma" w:eastAsia="Times New Roman"/>
          <w:sz w:val="24"/>
          <w:szCs w:val="24"/>
        </w:rPr>
        <w:t>,</w:t>
      </w:r>
      <w:r>
        <w:rPr>
          <w:rFonts w:ascii="Tahoma" w:hAnsi="Tahoma" w:cs="Tahoma" w:eastAsia="Times New Roman"/>
          <w:sz w:val="24"/>
          <w:szCs w:val="24"/>
        </w:rPr>
        <w:t xml:space="preserve"> qui aggrave les inégalités spatiales déjà existantes</w:t>
      </w:r>
      <w:r>
        <w:rPr>
          <w:rFonts w:ascii="Tahoma" w:hAnsi="Tahoma" w:cs="Tahoma" w:eastAsia="Times New Roman"/>
          <w:sz w:val="24"/>
          <w:szCs w:val="24"/>
        </w:rPr>
        <w:t>,</w:t>
      </w:r>
      <w:r>
        <w:rPr>
          <w:rFonts w:ascii="Tahoma" w:hAnsi="Tahoma" w:cs="Tahoma" w:eastAsia="Times New Roman"/>
          <w:sz w:val="24"/>
          <w:szCs w:val="24"/>
        </w:rPr>
        <w:t xml:space="preserve"> associée à la dégradation de l</w:t>
      </w:r>
      <w:r>
        <w:rPr>
          <w:rFonts w:ascii="Tahoma" w:hAnsi="Tahoma" w:cs="Tahoma" w:eastAsia="Times New Roman"/>
          <w:sz w:val="24"/>
          <w:szCs w:val="24"/>
        </w:rPr>
        <w:t>'</w:t>
      </w:r>
      <w:r>
        <w:rPr>
          <w:rFonts w:ascii="Tahoma" w:hAnsi="Tahoma" w:cs="Tahoma" w:eastAsia="Times New Roman"/>
          <w:sz w:val="24"/>
          <w:szCs w:val="24"/>
        </w:rPr>
        <w:t>environnement et aux pressions migratoires croissantes</w:t>
      </w:r>
      <w:r>
        <w:rPr>
          <w:rFonts w:ascii="Tahoma" w:hAnsi="Tahoma" w:cs="Tahoma" w:eastAsia="Times New Roman"/>
          <w:sz w:val="24"/>
          <w:szCs w:val="24"/>
        </w:rPr>
        <w:t>,</w:t>
      </w:r>
      <w:r>
        <w:rPr>
          <w:rFonts w:ascii="Tahoma" w:hAnsi="Tahoma" w:cs="Tahoma" w:eastAsia="Times New Roman"/>
          <w:sz w:val="24"/>
          <w:szCs w:val="24"/>
        </w:rPr>
        <w:t xml:space="preserve"> impose une révision fondamentale des paradigmes traditionnels d</w:t>
      </w:r>
      <w:r>
        <w:rPr>
          <w:rFonts w:ascii="Tahoma" w:hAnsi="Tahoma" w:cs="Tahoma" w:eastAsia="Times New Roman"/>
          <w:sz w:val="24"/>
          <w:szCs w:val="24"/>
        </w:rPr>
        <w:t>'</w:t>
      </w:r>
      <w:r>
        <w:rPr>
          <w:rFonts w:ascii="Tahoma" w:hAnsi="Tahoma" w:cs="Tahoma" w:eastAsia="Times New Roman"/>
          <w:sz w:val="24"/>
          <w:szCs w:val="24"/>
        </w:rPr>
        <w:t>aménagement</w:t>
      </w:r>
      <w:r>
        <w:rPr>
          <w:rFonts w:ascii="Tahoma" w:hAnsi="Tahoma" w:cs="Tahoma" w:eastAsia="Times New Roman"/>
          <w:sz w:val="24"/>
          <w:szCs w:val="24"/>
          <w:vertAlign w:val="superscript"/>
        </w:rPr>
        <w:footnoteReference w:id="670"/>
      </w:r>
      <w:r>
        <w:rPr>
          <w:rFonts w:ascii="Tahoma" w:hAnsi="Tahoma" w:cs="Tahoma" w:eastAsia="Times New Roman"/>
          <w:sz w:val="24"/>
          <w:szCs w:val="24"/>
        </w:rPr>
        <w:t>.</w:t>
      </w:r>
      <w:r>
        <w:rPr>
          <w:rFonts w:ascii="Tahoma" w:hAnsi="Tahoma" w:cs="Tahoma" w:eastAsia="Times New Roman"/>
          <w:sz w:val="24"/>
          <w:szCs w:val="24"/>
        </w:rPr>
        <w:t xml:space="preserve"> Cette transition apparaît comme essentielle pour assurer un développement territorial équitable</w:t>
      </w:r>
      <w:r>
        <w:rPr>
          <w:rFonts w:ascii="Tahoma" w:hAnsi="Tahoma" w:cs="Tahoma" w:eastAsia="Times New Roman"/>
          <w:sz w:val="24"/>
          <w:szCs w:val="24"/>
        </w:rPr>
        <w:t>,</w:t>
      </w:r>
      <w:r>
        <w:rPr>
          <w:rFonts w:ascii="Tahoma" w:hAnsi="Tahoma" w:cs="Tahoma" w:eastAsia="Times New Roman"/>
          <w:sz w:val="24"/>
          <w:szCs w:val="24"/>
        </w:rPr>
        <w:t xml:space="preserve"> capable de répondre aux enjeux socio</w:t>
      </w:r>
      <w:r>
        <w:rPr>
          <w:rFonts w:ascii="Tahoma" w:hAnsi="Tahoma" w:cs="Tahoma" w:eastAsia="Times New Roman"/>
          <w:sz w:val="24"/>
          <w:szCs w:val="24"/>
        </w:rPr>
        <w:t>-</w:t>
      </w:r>
      <w:r>
        <w:rPr>
          <w:rFonts w:ascii="Tahoma" w:hAnsi="Tahoma" w:cs="Tahoma" w:eastAsia="Times New Roman"/>
          <w:sz w:val="24"/>
          <w:szCs w:val="24"/>
        </w:rPr>
        <w:t>économiques et environnementaux actuels</w:t>
      </w:r>
      <w:r>
        <w:rPr>
          <w:rFonts w:ascii="Tahoma" w:hAnsi="Tahoma" w:cs="Tahoma" w:eastAsia="Times New Roman"/>
          <w:sz w:val="24"/>
          <w:szCs w:val="24"/>
          <w:vertAlign w:val="superscript"/>
        </w:rPr>
        <w:footnoteReference w:id="671"/>
      </w:r>
      <w:r>
        <w:rPr>
          <w:rFonts w:ascii="Tahoma" w:hAnsi="Tahoma" w:cs="Tahoma" w:eastAsia="Times New Roman"/>
          <w:sz w:val="24"/>
          <w:szCs w:val="24"/>
        </w:rPr>
        <w:t>.</w:t>
      </w:r>
    </w:p>
    <w:p>
      <w:pPr>
        <w:widowControl w:val="0"/>
        <w:spacing w:lineRule="auto" w:line="360" w:before="1" w:after="0" w:beforeAutospacing="0" w:afterAutospacing="0"/>
        <w:ind w:right="599"/>
        <w:jc w:val="both"/>
        <w:rPr>
          <w:rFonts w:ascii="Tahoma" w:hAnsi="Tahoma" w:cs="Tahoma" w:eastAsia="Times New Roman"/>
          <w:sz w:val="24"/>
          <w:szCs w:val="24"/>
        </w:rPr>
      </w:pPr>
    </w:p>
    <w:p>
      <w:pPr>
        <w:widowControl w:val="0"/>
        <w:numPr>
          <w:ilvl w:val="0"/>
          <w:numId w:val="59"/>
        </w:numPr>
        <w:tabs>
          <w:tab w:val="num" w:pos="360" w:leader="none"/>
        </w:tabs>
        <w:spacing w:lineRule="auto" w:line="240" w:before="120" w:after="120" w:beforeAutospacing="0" w:afterAutospacing="0"/>
        <w:ind w:firstLine="0" w:left="0"/>
        <w:jc w:val="both"/>
        <w:outlineLvl w:val="3"/>
        <w:rPr>
          <w:rFonts w:ascii="Tahoma" w:hAnsi="Tahoma" w:cs="Tahoma" w:eastAsia="Times New Roman"/>
          <w:b w:val="1"/>
          <w:bCs w:val="1"/>
          <w:color w:val="000000" w:themeColor="text1"/>
          <w:sz w:val="32"/>
          <w:szCs w:val="28"/>
        </w:rPr>
      </w:pPr>
      <w:bookmarkStart w:id="365" w:name="_Toc201570911"/>
      <w:bookmarkStart w:id="366" w:name="_Toc201655517"/>
      <w:r>
        <w:rPr>
          <w:rFonts w:ascii="Tahoma" w:hAnsi="Tahoma" w:cs="Tahoma" w:eastAsia="Times New Roman"/>
          <w:b w:val="1"/>
          <w:bCs w:val="1"/>
          <w:color w:val="000000" w:themeColor="text1"/>
          <w:sz w:val="32"/>
          <w:szCs w:val="28"/>
        </w:rPr>
        <w:t>L'aménagement du développement territorial: quelles implications pour le rural ?</w:t>
      </w:r>
      <w:bookmarkEnd w:id="365"/>
      <w:bookmarkEnd w:id="366"/>
      <w:r>
        <w:rPr>
          <w:rFonts w:ascii="Tahoma" w:hAnsi="Tahoma" w:cs="Tahoma" w:eastAsia="Times New Roman"/>
          <w:b w:val="1"/>
          <w:bCs w:val="1"/>
          <w:color w:val="000000" w:themeColor="text1"/>
          <w:sz w:val="32"/>
          <w:szCs w:val="28"/>
        </w:rPr>
        <w:t xml:space="preserve"> </w:t>
      </w:r>
    </w:p>
    <w:p>
      <w:pPr>
        <w:widowControl w:val="0"/>
        <w:spacing w:lineRule="auto" w:line="240" w:before="120" w:after="120" w:beforeAutospacing="0" w:afterAutospacing="0"/>
        <w:ind w:left="720"/>
        <w:jc w:val="both"/>
        <w:outlineLvl w:val="3"/>
        <w:rPr>
          <w:rFonts w:ascii="Tahoma" w:hAnsi="Tahoma" w:cs="Tahoma" w:eastAsia="Times New Roman"/>
          <w:b w:val="1"/>
          <w:bCs w:val="1"/>
          <w:color w:val="000000" w:themeColor="text1"/>
          <w:sz w:val="8"/>
          <w:szCs w:val="6"/>
        </w:rPr>
      </w:pPr>
    </w:p>
    <w:p>
      <w:pPr>
        <w:pStyle w:val="P15"/>
        <w:spacing w:lineRule="auto" w:line="360" w:before="1" w:beforeAutospacing="0" w:afterAutospacing="0"/>
        <w:jc w:val="both"/>
        <w:rPr>
          <w:rFonts w:ascii="Tahoma" w:hAnsi="Tahoma" w:cs="Tahoma"/>
        </w:rPr>
      </w:pPr>
      <w:r>
        <w:rPr>
          <w:rFonts w:ascii="Tahoma" w:hAnsi="Tahoma" w:cs="Tahoma" w:eastAsiaTheme="minorHAnsi"/>
        </w:rPr>
        <w:t>L</w:t>
      </w:r>
      <w:r>
        <w:rPr>
          <w:rFonts w:ascii="Tahoma" w:hAnsi="Tahoma" w:cs="Tahoma" w:eastAsiaTheme="minorHAnsi"/>
        </w:rPr>
        <w:t>'</w:t>
      </w:r>
      <w:r>
        <w:rPr>
          <w:rFonts w:ascii="Tahoma" w:hAnsi="Tahoma" w:cs="Tahoma" w:eastAsiaTheme="minorHAnsi"/>
        </w:rPr>
        <w:t>État marocain semble actuellement traverser une période de transition multidimensionnelle</w:t>
      </w:r>
      <w:r>
        <w:rPr>
          <w:rFonts w:ascii="Tahoma" w:hAnsi="Tahoma" w:cs="Tahoma" w:eastAsiaTheme="minorHAnsi"/>
        </w:rPr>
        <w:t>,</w:t>
      </w:r>
      <w:r>
        <w:rPr>
          <w:rFonts w:ascii="Tahoma" w:hAnsi="Tahoma" w:cs="Tahoma" w:eastAsiaTheme="minorHAnsi"/>
        </w:rPr>
        <w:t xml:space="preserve"> caractérisée par des mutations profondes affectant les sphères démographique</w:t>
      </w:r>
      <w:r>
        <w:rPr>
          <w:rFonts w:ascii="Tahoma" w:hAnsi="Tahoma" w:cs="Tahoma" w:eastAsiaTheme="minorHAnsi"/>
        </w:rPr>
        <w:t>,</w:t>
      </w:r>
      <w:r>
        <w:rPr>
          <w:rFonts w:ascii="Tahoma" w:hAnsi="Tahoma" w:cs="Tahoma" w:eastAsiaTheme="minorHAnsi"/>
        </w:rPr>
        <w:t xml:space="preserve"> économique</w:t>
      </w:r>
      <w:r>
        <w:rPr>
          <w:rFonts w:ascii="Tahoma" w:hAnsi="Tahoma" w:cs="Tahoma" w:eastAsiaTheme="minorHAnsi"/>
        </w:rPr>
        <w:t>,</w:t>
      </w:r>
      <w:r>
        <w:rPr>
          <w:rFonts w:ascii="Tahoma" w:hAnsi="Tahoma" w:cs="Tahoma" w:eastAsiaTheme="minorHAnsi"/>
        </w:rPr>
        <w:t xml:space="preserve"> climatique</w:t>
      </w:r>
      <w:r>
        <w:rPr>
          <w:rFonts w:ascii="Tahoma" w:hAnsi="Tahoma" w:cs="Tahoma" w:eastAsiaTheme="minorHAnsi"/>
        </w:rPr>
        <w:t>,</w:t>
      </w:r>
      <w:r>
        <w:rPr>
          <w:rFonts w:ascii="Tahoma" w:hAnsi="Tahoma" w:cs="Tahoma" w:eastAsiaTheme="minorHAnsi"/>
        </w:rPr>
        <w:t xml:space="preserve"> sociale et politico</w:t>
      </w:r>
      <w:r>
        <w:rPr>
          <w:rFonts w:ascii="Tahoma" w:hAnsi="Tahoma" w:cs="Tahoma" w:eastAsiaTheme="minorHAnsi"/>
        </w:rPr>
        <w:t>-</w:t>
      </w:r>
      <w:r>
        <w:rPr>
          <w:rFonts w:ascii="Tahoma" w:hAnsi="Tahoma" w:cs="Tahoma" w:eastAsiaTheme="minorHAnsi"/>
        </w:rPr>
        <w:t>territoriale</w:t>
      </w:r>
      <w:r>
        <w:rPr>
          <w:rFonts w:ascii="Tahoma" w:hAnsi="Tahoma" w:cs="Tahoma" w:eastAsiaTheme="minorHAnsi"/>
        </w:rPr>
        <w:t>.</w:t>
      </w:r>
      <w:r>
        <w:rPr>
          <w:rFonts w:ascii="Tahoma" w:hAnsi="Tahoma" w:cs="Tahoma" w:eastAsiaTheme="minorHAnsi"/>
        </w:rPr>
        <w:t xml:space="preserve"> Cette transition s</w:t>
      </w:r>
      <w:r>
        <w:rPr>
          <w:rFonts w:ascii="Tahoma" w:hAnsi="Tahoma" w:cs="Tahoma" w:eastAsiaTheme="minorHAnsi"/>
        </w:rPr>
        <w:t>'</w:t>
      </w:r>
      <w:r>
        <w:rPr>
          <w:rFonts w:ascii="Tahoma" w:hAnsi="Tahoma" w:cs="Tahoma" w:eastAsiaTheme="minorHAnsi"/>
        </w:rPr>
        <w:t>inscrit dans un contexte plus large de reconfiguration des paradigmes de développement territorial à l</w:t>
      </w:r>
      <w:r>
        <w:rPr>
          <w:rFonts w:ascii="Tahoma" w:hAnsi="Tahoma" w:cs="Tahoma" w:eastAsiaTheme="minorHAnsi"/>
        </w:rPr>
        <w:t>'</w:t>
      </w:r>
      <w:r>
        <w:rPr>
          <w:rFonts w:ascii="Tahoma" w:hAnsi="Tahoma" w:cs="Tahoma" w:eastAsiaTheme="minorHAnsi"/>
        </w:rPr>
        <w:t>échelle mondiale</w:t>
      </w:r>
      <w:r>
        <w:rPr>
          <w:rFonts w:ascii="Tahoma" w:hAnsi="Tahoma" w:cs="Tahoma" w:eastAsiaTheme="minorHAnsi"/>
        </w:rPr>
        <w:t>.</w:t>
      </w:r>
      <w:r>
        <w:rPr>
          <w:rFonts w:ascii="Tahoma" w:hAnsi="Tahoma" w:cs="Tahoma" w:eastAsiaTheme="minorHAnsi"/>
        </w:rPr>
        <w:t xml:space="preserve"> Néanmoins</w:t>
      </w:r>
      <w:r>
        <w:rPr>
          <w:rFonts w:ascii="Tahoma" w:hAnsi="Tahoma" w:cs="Tahoma" w:eastAsiaTheme="minorHAnsi"/>
        </w:rPr>
        <w:t>,</w:t>
      </w:r>
      <w:r>
        <w:rPr>
          <w:rFonts w:ascii="Tahoma" w:hAnsi="Tahoma" w:cs="Tahoma" w:eastAsiaTheme="minorHAnsi"/>
        </w:rPr>
        <w:t xml:space="preserve"> il convient de souligner que l</w:t>
      </w:r>
      <w:r>
        <w:rPr>
          <w:rFonts w:ascii="Tahoma" w:hAnsi="Tahoma" w:cs="Tahoma" w:eastAsiaTheme="minorHAnsi"/>
        </w:rPr>
        <w:t>'</w:t>
      </w:r>
      <w:r>
        <w:rPr>
          <w:rFonts w:ascii="Tahoma" w:hAnsi="Tahoma" w:cs="Tahoma" w:eastAsiaTheme="minorHAnsi"/>
        </w:rPr>
        <w:t xml:space="preserve">aménagement et le développement du territoire national demeurent assujettis à une double contrainte </w:t>
      </w:r>
      <w:r>
        <w:rPr>
          <w:rFonts w:ascii="Tahoma" w:hAnsi="Tahoma" w:cs="Tahoma" w:eastAsiaTheme="minorHAnsi"/>
        </w:rPr>
        <w:t>:</w:t>
      </w:r>
      <w:r>
        <w:rPr>
          <w:rFonts w:ascii="Tahoma" w:hAnsi="Tahoma" w:cs="Tahoma" w:eastAsiaTheme="minorHAnsi"/>
        </w:rPr>
        <w:t xml:space="preserve"> d</w:t>
      </w:r>
      <w:r>
        <w:rPr>
          <w:rFonts w:ascii="Tahoma" w:hAnsi="Tahoma" w:cs="Tahoma" w:eastAsiaTheme="minorHAnsi"/>
        </w:rPr>
        <w:t>'</w:t>
      </w:r>
      <w:r>
        <w:rPr>
          <w:rFonts w:ascii="Tahoma" w:hAnsi="Tahoma" w:cs="Tahoma" w:eastAsiaTheme="minorHAnsi"/>
        </w:rPr>
        <w:t>une part</w:t>
      </w:r>
      <w:r>
        <w:rPr>
          <w:rFonts w:ascii="Tahoma" w:hAnsi="Tahoma" w:cs="Tahoma" w:eastAsiaTheme="minorHAnsi"/>
        </w:rPr>
        <w:t>,</w:t>
      </w:r>
      <w:r>
        <w:rPr>
          <w:rFonts w:ascii="Tahoma" w:hAnsi="Tahoma" w:cs="Tahoma" w:eastAsiaTheme="minorHAnsi"/>
        </w:rPr>
        <w:t xml:space="preserve"> la nécessité de surmonter les obstacles structurels issus des déterminismes géographiques et des contingences historiques </w:t>
      </w:r>
      <w:r>
        <w:rPr>
          <w:rFonts w:ascii="Tahoma" w:hAnsi="Tahoma" w:cs="Tahoma" w:eastAsiaTheme="minorHAnsi"/>
        </w:rPr>
        <w:t>;</w:t>
      </w:r>
      <w:r>
        <w:rPr>
          <w:rFonts w:ascii="Tahoma" w:hAnsi="Tahoma" w:cs="Tahoma" w:eastAsiaTheme="minorHAnsi"/>
        </w:rPr>
        <w:t xml:space="preserve"> d</w:t>
      </w:r>
      <w:r>
        <w:rPr>
          <w:rFonts w:ascii="Tahoma" w:hAnsi="Tahoma" w:cs="Tahoma" w:eastAsiaTheme="minorHAnsi"/>
        </w:rPr>
        <w:t>'</w:t>
      </w:r>
      <w:r>
        <w:rPr>
          <w:rFonts w:ascii="Tahoma" w:hAnsi="Tahoma" w:cs="Tahoma" w:eastAsiaTheme="minorHAnsi"/>
        </w:rPr>
        <w:t>autre part</w:t>
      </w:r>
      <w:r>
        <w:rPr>
          <w:rFonts w:ascii="Tahoma" w:hAnsi="Tahoma" w:cs="Tahoma" w:eastAsiaTheme="minorHAnsi"/>
        </w:rPr>
        <w:t>,</w:t>
      </w:r>
      <w:r>
        <w:rPr>
          <w:rFonts w:ascii="Tahoma" w:hAnsi="Tahoma" w:cs="Tahoma" w:eastAsiaTheme="minorHAnsi"/>
        </w:rPr>
        <w:t xml:space="preserve"> l</w:t>
      </w:r>
      <w:r>
        <w:rPr>
          <w:rFonts w:ascii="Tahoma" w:hAnsi="Tahoma" w:cs="Tahoma" w:eastAsiaTheme="minorHAnsi"/>
        </w:rPr>
        <w:t>’</w:t>
      </w:r>
      <w:r>
        <w:rPr>
          <w:rFonts w:ascii="Tahoma" w:hAnsi="Tahoma" w:cs="Tahoma" w:eastAsiaTheme="minorHAnsi"/>
        </w:rPr>
        <w:t>impératif d</w:t>
      </w:r>
      <w:r>
        <w:rPr>
          <w:rFonts w:ascii="Tahoma" w:hAnsi="Tahoma" w:cs="Tahoma" w:eastAsiaTheme="minorHAnsi"/>
        </w:rPr>
        <w:t>’</w:t>
      </w:r>
      <w:r>
        <w:rPr>
          <w:rFonts w:ascii="Tahoma" w:hAnsi="Tahoma" w:cs="Tahoma" w:eastAsiaTheme="minorHAnsi"/>
        </w:rPr>
        <w:t>élaborer un modèle de gestion territoriale efficace et adapté aux spécificités territoriales</w:t>
      </w:r>
      <w:r>
        <w:rPr>
          <w:rFonts w:ascii="Tahoma" w:hAnsi="Tahoma" w:cs="Tahoma" w:eastAsiaTheme="minorHAnsi"/>
          <w:vertAlign w:val="superscript"/>
        </w:rPr>
        <w:footnoteReference w:id="672"/>
      </w:r>
      <w:r>
        <w:rPr>
          <w:rFonts w:ascii="Tahoma" w:hAnsi="Tahoma" w:cs="Tahoma" w:eastAsiaTheme="minorHAnsi"/>
        </w:rPr>
        <w:t>.</w:t>
      </w:r>
      <w:r>
        <w:rPr>
          <w:rFonts w:ascii="Tahoma" w:hAnsi="Tahoma" w:cs="Tahoma" w:eastAsiaTheme="minorHAnsi"/>
        </w:rPr>
        <w:t xml:space="preserve"> Historiquement</w:t>
      </w:r>
      <w:r>
        <w:rPr>
          <w:rFonts w:ascii="Tahoma" w:hAnsi="Tahoma" w:cs="Tahoma" w:eastAsiaTheme="minorHAnsi"/>
        </w:rPr>
        <w:t>,</w:t>
      </w:r>
      <w:r>
        <w:rPr>
          <w:rFonts w:ascii="Tahoma" w:hAnsi="Tahoma" w:cs="Tahoma" w:eastAsiaTheme="minorHAnsi"/>
        </w:rPr>
        <w:t xml:space="preserve"> la question territoriale marocaine s</w:t>
      </w:r>
      <w:r>
        <w:rPr>
          <w:rFonts w:ascii="Tahoma" w:hAnsi="Tahoma" w:cs="Tahoma" w:eastAsiaTheme="minorHAnsi"/>
        </w:rPr>
        <w:t>'</w:t>
      </w:r>
      <w:r>
        <w:rPr>
          <w:rFonts w:ascii="Tahoma" w:hAnsi="Tahoma" w:cs="Tahoma" w:eastAsiaTheme="minorHAnsi"/>
        </w:rPr>
        <w:t>inscrit dans une dialectique complexe entre centralisation étatique et aspirations à l</w:t>
      </w:r>
      <w:r>
        <w:rPr>
          <w:rFonts w:ascii="Tahoma" w:hAnsi="Tahoma" w:cs="Tahoma" w:eastAsiaTheme="minorHAnsi"/>
        </w:rPr>
        <w:t>'</w:t>
      </w:r>
      <w:r>
        <w:rPr>
          <w:rFonts w:ascii="Tahoma" w:hAnsi="Tahoma" w:cs="Tahoma" w:eastAsiaTheme="minorHAnsi"/>
        </w:rPr>
        <w:t>autonomie des espaces périphériques</w:t>
      </w:r>
      <w:r>
        <w:rPr>
          <w:rFonts w:ascii="Tahoma" w:hAnsi="Tahoma" w:cs="Tahoma" w:eastAsiaTheme="minorHAnsi"/>
        </w:rPr>
        <w:t>.</w:t>
      </w:r>
      <w:r>
        <w:rPr>
          <w:rFonts w:ascii="Tahoma" w:hAnsi="Tahoma" w:cs="Tahoma" w:eastAsiaTheme="minorHAnsi"/>
        </w:rPr>
        <w:t xml:space="preserve"> Cette tension historique se manifeste particulièrement dans la marginalisation persistante des zones rurales</w:t>
      </w:r>
      <w:r>
        <w:rPr>
          <w:rFonts w:ascii="Tahoma" w:hAnsi="Tahoma" w:cs="Tahoma" w:eastAsiaTheme="minorHAnsi"/>
        </w:rPr>
        <w:t>,</w:t>
      </w:r>
      <w:r>
        <w:rPr>
          <w:rFonts w:ascii="Tahoma" w:hAnsi="Tahoma" w:cs="Tahoma" w:eastAsiaTheme="minorHAnsi"/>
        </w:rPr>
        <w:t xml:space="preserve"> malgré les multiples discours et politiques visant leur intégration</w:t>
      </w:r>
      <w:r>
        <w:rPr>
          <w:rFonts w:ascii="Tahoma" w:hAnsi="Tahoma" w:cs="Tahoma" w:eastAsiaTheme="minorHAnsi"/>
        </w:rPr>
        <w:t>.</w:t>
      </w:r>
      <w:r>
        <w:rPr>
          <w:rFonts w:ascii="Tahoma" w:hAnsi="Tahoma" w:cs="Tahoma" w:eastAsiaTheme="minorHAnsi"/>
        </w:rPr>
        <w:t xml:space="preserve"> Le territoire forestier de Korifla</w:t>
      </w:r>
      <w:r>
        <w:rPr>
          <w:rFonts w:ascii="Tahoma" w:hAnsi="Tahoma" w:cs="Tahoma" w:eastAsiaTheme="minorHAnsi"/>
        </w:rPr>
        <w:t>,</w:t>
      </w:r>
      <w:r>
        <w:rPr>
          <w:rFonts w:ascii="Tahoma" w:hAnsi="Tahoma" w:cs="Tahoma" w:eastAsiaTheme="minorHAnsi"/>
        </w:rPr>
        <w:t xml:space="preserve"> objet central de cette thèse</w:t>
      </w:r>
      <w:r>
        <w:rPr>
          <w:rFonts w:ascii="Tahoma" w:hAnsi="Tahoma" w:cs="Tahoma" w:eastAsiaTheme="minorHAnsi"/>
        </w:rPr>
        <w:t>,</w:t>
      </w:r>
      <w:r>
        <w:rPr>
          <w:rFonts w:ascii="Tahoma" w:hAnsi="Tahoma" w:cs="Tahoma" w:eastAsiaTheme="minorHAnsi"/>
        </w:rPr>
        <w:t xml:space="preserve"> constitue un révélateur des contradictions inhérentes au développement territorial marocain</w:t>
      </w:r>
      <w:r>
        <w:rPr>
          <w:rFonts w:ascii="Tahoma" w:hAnsi="Tahoma" w:cs="Tahoma" w:eastAsiaTheme="minorHAnsi"/>
        </w:rPr>
        <w:t>.</w:t>
      </w:r>
      <w:r>
        <w:rPr>
          <w:rFonts w:ascii="Tahoma" w:hAnsi="Tahoma" w:cs="Tahoma" w:eastAsiaTheme="minorHAnsi"/>
        </w:rPr>
        <w:t xml:space="preserve"> Il cristallise les dynamiques de dégradation environnementale et de fragilisation socio</w:t>
      </w:r>
      <w:r>
        <w:rPr>
          <w:rFonts w:ascii="Tahoma" w:hAnsi="Tahoma" w:cs="Tahoma" w:eastAsiaTheme="minorHAnsi"/>
        </w:rPr>
        <w:t>-</w:t>
      </w:r>
      <w:r>
        <w:rPr>
          <w:rFonts w:ascii="Tahoma" w:hAnsi="Tahoma" w:cs="Tahoma" w:eastAsiaTheme="minorHAnsi"/>
        </w:rPr>
        <w:t>économique qui caractérisent de nombreux espaces ruraux forestiers au Maroc</w:t>
      </w:r>
      <w:r>
        <w:rPr>
          <w:rFonts w:ascii="Tahoma" w:hAnsi="Tahoma" w:cs="Tahoma" w:eastAsiaTheme="minorHAnsi"/>
        </w:rPr>
        <w:t>,</w:t>
      </w:r>
      <w:r>
        <w:rPr>
          <w:rFonts w:ascii="Tahoma" w:hAnsi="Tahoma" w:cs="Tahoma" w:eastAsiaTheme="minorHAnsi"/>
        </w:rPr>
        <w:t xml:space="preserve"> conduisant ainsi à des phénomènes </w:t>
      </w:r>
      <w:r>
        <w:rPr>
          <w:rFonts w:ascii="Tahoma" w:hAnsi="Tahoma" w:cs="Tahoma"/>
        </w:rPr>
        <w:t>migratoires qui reconfigurent en profondeur les équilibres territoriaux</w:t>
      </w:r>
      <w:r>
        <w:rPr>
          <w:rFonts w:ascii="Tahoma" w:hAnsi="Tahoma" w:cs="Tahoma"/>
          <w:vertAlign w:val="superscript"/>
        </w:rPr>
        <w:footnoteReference w:id="673"/>
      </w:r>
      <w:r>
        <w:rPr>
          <w:rFonts w:ascii="Tahoma" w:hAnsi="Tahoma" w:cs="Tahoma"/>
        </w:rPr>
        <w:t>.</w:t>
      </w:r>
    </w:p>
    <w:p>
      <w:pPr>
        <w:pStyle w:val="P15"/>
        <w:spacing w:lineRule="auto" w:line="360" w:before="160" w:beforeAutospacing="0" w:afterAutospacing="0"/>
        <w:ind w:right="600"/>
        <w:jc w:val="both"/>
        <w:rPr>
          <w:rFonts w:ascii="Tahoma" w:hAnsi="Tahoma" w:cs="Tahoma"/>
        </w:rPr>
      </w:pPr>
      <w:r>
        <w:rPr>
          <w:rFonts w:ascii="Tahoma" w:hAnsi="Tahoma" w:cs="Tahoma"/>
        </w:rPr>
        <w:t>Cette sous</w:t>
      </w:r>
      <w:r>
        <w:rPr>
          <w:rFonts w:ascii="Tahoma" w:hAnsi="Tahoma" w:cs="Tahoma"/>
        </w:rPr>
        <w:t>-</w:t>
      </w:r>
      <w:r>
        <w:rPr>
          <w:rFonts w:ascii="Tahoma" w:hAnsi="Tahoma" w:cs="Tahoma"/>
        </w:rPr>
        <w:t>section propose d</w:t>
      </w:r>
      <w:r>
        <w:rPr>
          <w:rFonts w:ascii="Tahoma" w:hAnsi="Tahoma" w:cs="Tahoma"/>
        </w:rPr>
        <w:t>’</w:t>
      </w:r>
      <w:r>
        <w:rPr>
          <w:rFonts w:ascii="Tahoma" w:hAnsi="Tahoma" w:cs="Tahoma"/>
        </w:rPr>
        <w:t>étudier l</w:t>
      </w:r>
      <w:r>
        <w:rPr>
          <w:rFonts w:ascii="Tahoma" w:hAnsi="Tahoma" w:cs="Tahoma"/>
        </w:rPr>
        <w:t>'</w:t>
      </w:r>
      <w:r>
        <w:rPr>
          <w:rFonts w:ascii="Tahoma" w:hAnsi="Tahoma" w:cs="Tahoma"/>
        </w:rPr>
        <w:t>évolution des paradigmes qui ont structuré les politiques territoriales au Maroc</w:t>
      </w:r>
      <w:r>
        <w:rPr>
          <w:rFonts w:ascii="Tahoma" w:hAnsi="Tahoma" w:cs="Tahoma"/>
        </w:rPr>
        <w:t>,</w:t>
      </w:r>
      <w:r>
        <w:rPr>
          <w:rFonts w:ascii="Tahoma" w:hAnsi="Tahoma" w:cs="Tahoma"/>
        </w:rPr>
        <w:t xml:space="preserve"> en interrogeant spécifiquement la place accordée aux espaces ruraux dont l</w:t>
      </w:r>
      <w:r>
        <w:rPr>
          <w:rFonts w:ascii="Tahoma" w:hAnsi="Tahoma" w:cs="Tahoma"/>
        </w:rPr>
        <w:t>'</w:t>
      </w:r>
      <w:r>
        <w:rPr>
          <w:rFonts w:ascii="Tahoma" w:hAnsi="Tahoma" w:cs="Tahoma"/>
        </w:rPr>
        <w:t>hypothèse centrale est que les mutations successives des référentiels d</w:t>
      </w:r>
      <w:r>
        <w:rPr>
          <w:rFonts w:ascii="Tahoma" w:hAnsi="Tahoma" w:cs="Tahoma"/>
        </w:rPr>
        <w:t>'</w:t>
      </w:r>
      <w:r>
        <w:rPr>
          <w:rFonts w:ascii="Tahoma" w:hAnsi="Tahoma" w:cs="Tahoma"/>
        </w:rPr>
        <w:t xml:space="preserve">action publique </w:t>
      </w:r>
      <w:r>
        <w:rPr>
          <w:rFonts w:ascii="Tahoma" w:hAnsi="Tahoma" w:cs="Tahoma"/>
        </w:rPr>
        <w:t>-</w:t>
      </w:r>
      <w:r>
        <w:rPr>
          <w:rFonts w:ascii="Tahoma" w:hAnsi="Tahoma" w:cs="Tahoma"/>
        </w:rPr>
        <w:t xml:space="preserve"> du dirigisme post</w:t>
      </w:r>
      <w:r>
        <w:rPr>
          <w:rFonts w:ascii="Tahoma" w:hAnsi="Tahoma" w:cs="Tahoma"/>
        </w:rPr>
        <w:t>-</w:t>
      </w:r>
      <w:r>
        <w:rPr>
          <w:rFonts w:ascii="Tahoma" w:hAnsi="Tahoma" w:cs="Tahoma"/>
        </w:rPr>
        <w:t xml:space="preserve">colonial à la gouvernance territoriale contemporaine </w:t>
      </w:r>
      <w:r>
        <w:rPr>
          <w:rFonts w:ascii="Tahoma" w:hAnsi="Tahoma" w:cs="Tahoma"/>
        </w:rPr>
        <w:t>-</w:t>
      </w:r>
      <w:r>
        <w:rPr>
          <w:rFonts w:ascii="Tahoma" w:hAnsi="Tahoma" w:cs="Tahoma"/>
        </w:rPr>
        <w:t xml:space="preserve"> n</w:t>
      </w:r>
      <w:r>
        <w:rPr>
          <w:rFonts w:ascii="Tahoma" w:hAnsi="Tahoma" w:cs="Tahoma"/>
        </w:rPr>
        <w:t>'</w:t>
      </w:r>
      <w:r>
        <w:rPr>
          <w:rFonts w:ascii="Tahoma" w:hAnsi="Tahoma" w:cs="Tahoma"/>
        </w:rPr>
        <w:t>ont pas fondamentalement remis en question les rapports de domination entre centre et périphéries</w:t>
      </w:r>
      <w:r>
        <w:rPr>
          <w:rFonts w:ascii="Tahoma" w:hAnsi="Tahoma" w:cs="Tahoma"/>
        </w:rPr>
        <w:t>,</w:t>
      </w:r>
      <w:r>
        <w:rPr>
          <w:rFonts w:ascii="Tahoma" w:hAnsi="Tahoma" w:cs="Tahoma"/>
        </w:rPr>
        <w:t xml:space="preserve"> urbain et rural</w:t>
      </w:r>
      <w:r>
        <w:rPr>
          <w:rFonts w:ascii="Tahoma" w:hAnsi="Tahoma" w:cs="Tahoma"/>
        </w:rPr>
        <w:t>,</w:t>
      </w:r>
      <w:r>
        <w:rPr>
          <w:rFonts w:ascii="Tahoma" w:hAnsi="Tahoma" w:cs="Tahoma"/>
        </w:rPr>
        <w:t xml:space="preserve"> État et communautés locales</w:t>
      </w:r>
      <w:r>
        <w:rPr>
          <w:rFonts w:ascii="Tahoma" w:hAnsi="Tahoma" w:cs="Tahoma"/>
        </w:rPr>
        <w:t>.</w:t>
      </w:r>
      <w:r>
        <w:rPr>
          <w:rFonts w:ascii="Tahoma" w:hAnsi="Tahoma" w:cs="Tahoma"/>
        </w:rPr>
        <w:t xml:space="preserve"> Il s</w:t>
      </w:r>
      <w:r>
        <w:rPr>
          <w:rFonts w:ascii="Tahoma" w:hAnsi="Tahoma" w:cs="Tahoma"/>
        </w:rPr>
        <w:t>'</w:t>
      </w:r>
      <w:r>
        <w:rPr>
          <w:rFonts w:ascii="Tahoma" w:hAnsi="Tahoma" w:cs="Tahoma"/>
        </w:rPr>
        <w:t>agit dès lors d</w:t>
      </w:r>
      <w:r>
        <w:rPr>
          <w:rFonts w:ascii="Tahoma" w:hAnsi="Tahoma" w:cs="Tahoma"/>
        </w:rPr>
        <w:t>'</w:t>
      </w:r>
      <w:r>
        <w:rPr>
          <w:rFonts w:ascii="Tahoma" w:hAnsi="Tahoma" w:cs="Tahoma"/>
        </w:rPr>
        <w:t>examiner dans quelle mesure les nouvelles approches de développement territorial</w:t>
      </w:r>
      <w:r>
        <w:rPr>
          <w:rFonts w:ascii="Tahoma" w:hAnsi="Tahoma" w:cs="Tahoma"/>
        </w:rPr>
        <w:t>,</w:t>
      </w:r>
      <w:r>
        <w:rPr>
          <w:rFonts w:ascii="Tahoma" w:hAnsi="Tahoma" w:cs="Tahoma"/>
        </w:rPr>
        <w:t xml:space="preserve"> notamment le Nouveau Modèle de Développement</w:t>
      </w:r>
      <w:r>
        <w:rPr>
          <w:rFonts w:ascii="Tahoma" w:hAnsi="Tahoma" w:cs="Tahoma"/>
        </w:rPr>
        <w:t>,</w:t>
      </w:r>
      <w:r>
        <w:rPr>
          <w:rFonts w:ascii="Tahoma" w:hAnsi="Tahoma" w:cs="Tahoma"/>
        </w:rPr>
        <w:t xml:space="preserve"> sont susceptibles d</w:t>
      </w:r>
      <w:r>
        <w:rPr>
          <w:rFonts w:ascii="Tahoma" w:hAnsi="Tahoma" w:cs="Tahoma"/>
        </w:rPr>
        <w:t>'</w:t>
      </w:r>
      <w:r>
        <w:rPr>
          <w:rFonts w:ascii="Tahoma" w:hAnsi="Tahoma" w:cs="Tahoma"/>
        </w:rPr>
        <w:t>opérer une véritable rupture avec les logiques antérieures ou si elles ne constituent qu</w:t>
      </w:r>
      <w:r>
        <w:rPr>
          <w:rFonts w:ascii="Tahoma" w:hAnsi="Tahoma" w:cs="Tahoma"/>
        </w:rPr>
        <w:t>'</w:t>
      </w:r>
      <w:r>
        <w:rPr>
          <w:rFonts w:ascii="Tahoma" w:hAnsi="Tahoma" w:cs="Tahoma"/>
        </w:rPr>
        <w:t>une reformulation des mêmes principes sous un habillage conceptuel renouvelé</w:t>
      </w:r>
      <w:r>
        <w:rPr>
          <w:rFonts w:ascii="Tahoma" w:hAnsi="Tahoma" w:cs="Tahoma"/>
          <w:vertAlign w:val="superscript"/>
        </w:rPr>
        <w:footnoteReference w:id="674"/>
      </w:r>
      <w:r>
        <w:rPr>
          <w:rFonts w:ascii="Tahoma" w:hAnsi="Tahoma" w:cs="Tahoma"/>
        </w:rPr>
        <w:t>.</w:t>
      </w:r>
    </w:p>
    <w:p>
      <w:pPr>
        <w:spacing w:lineRule="auto" w:line="360" w:beforeAutospacing="0" w:afterAutospacing="0"/>
        <w:jc w:val="both"/>
        <w:rPr>
          <w:rFonts w:ascii="Tahoma" w:hAnsi="Tahoma" w:cs="Tahoma"/>
          <w:sz w:val="24"/>
          <w:szCs w:val="24"/>
        </w:rPr>
      </w:pPr>
    </w:p>
    <w:p>
      <w:pPr>
        <w:pStyle w:val="P5"/>
        <w:numPr>
          <w:ilvl w:val="0"/>
          <w:numId w:val="92"/>
        </w:numPr>
      </w:pPr>
      <w:r>
        <w:t xml:space="preserve"> </w:t>
      </w:r>
      <w:bookmarkStart w:id="367" w:name="_Toc201655518"/>
      <w:bookmarkStart w:id="368" w:name="_Toc203643091"/>
      <w:r>
        <w:t>Politiques territoriales au Maroc : trajectoires et transformations</w:t>
      </w:r>
      <w:bookmarkEnd w:id="367"/>
      <w:bookmarkEnd w:id="368"/>
    </w:p>
    <w:p/>
    <w:p>
      <w:pPr>
        <w:spacing w:lineRule="auto" w:line="360" w:beforeAutospacing="0" w:afterAutospacing="0"/>
        <w:jc w:val="both"/>
        <w:rPr>
          <w:rFonts w:ascii="Tahoma" w:hAnsi="Tahoma" w:cs="Tahoma"/>
          <w:sz w:val="24"/>
          <w:szCs w:val="24"/>
        </w:rPr>
      </w:pPr>
      <w:r>
        <w:rPr>
          <w:rFonts w:ascii="Tahoma" w:hAnsi="Tahoma" w:cs="Tahoma"/>
        </w:rPr>
        <w:t>L</w:t>
      </w:r>
      <w:r>
        <w:rPr>
          <w:rFonts w:ascii="Tahoma" w:hAnsi="Tahoma" w:cs="Tahoma"/>
        </w:rPr>
        <w:t>'</w:t>
      </w:r>
      <w:r>
        <w:rPr>
          <w:rFonts w:ascii="Tahoma" w:hAnsi="Tahoma" w:cs="Tahoma"/>
        </w:rPr>
        <w:t>organisation territoriale marocaine contemporaine reste profondément marquée par les structures coloniales qui ont institutionnalisé une dichotomie spatiale fondamentale</w:t>
      </w:r>
      <w:r>
        <w:rPr>
          <w:rFonts w:ascii="Tahoma" w:hAnsi="Tahoma" w:cs="Tahoma"/>
        </w:rPr>
        <w:t>.</w:t>
      </w:r>
      <w:r>
        <w:rPr>
          <w:rFonts w:ascii="Tahoma" w:hAnsi="Tahoma" w:cs="Tahoma"/>
        </w:rPr>
        <w:t xml:space="preserve"> Durant le protectorat français </w:t>
      </w:r>
      <w:r>
        <w:rPr>
          <w:rFonts w:ascii="Tahoma" w:hAnsi="Tahoma" w:cs="Tahoma"/>
        </w:rPr>
        <w:t>(</w:t>
      </w:r>
      <w:r>
        <w:rPr>
          <w:rFonts w:ascii="Tahoma" w:hAnsi="Tahoma" w:cs="Tahoma"/>
        </w:rPr>
        <w:t>1912</w:t>
      </w:r>
      <w:r>
        <w:rPr>
          <w:rFonts w:ascii="Tahoma" w:hAnsi="Tahoma" w:cs="Tahoma"/>
        </w:rPr>
        <w:t>-</w:t>
      </w:r>
      <w:r>
        <w:rPr>
          <w:rFonts w:ascii="Tahoma" w:hAnsi="Tahoma" w:cs="Tahoma"/>
        </w:rPr>
        <w:t>1956</w:t>
      </w:r>
      <w:r>
        <w:rPr>
          <w:rFonts w:ascii="Tahoma" w:hAnsi="Tahoma" w:cs="Tahoma"/>
        </w:rPr>
        <w:t>)</w:t>
      </w:r>
      <w:r>
        <w:rPr>
          <w:rFonts w:ascii="Tahoma" w:hAnsi="Tahoma" w:cs="Tahoma"/>
        </w:rPr>
        <w:t>,</w:t>
      </w:r>
      <w:r>
        <w:rPr>
          <w:rFonts w:ascii="Tahoma" w:hAnsi="Tahoma" w:cs="Tahoma"/>
        </w:rPr>
        <w:t xml:space="preserve"> l</w:t>
      </w:r>
      <w:r>
        <w:rPr>
          <w:rFonts w:ascii="Tahoma" w:hAnsi="Tahoma" w:cs="Tahoma"/>
        </w:rPr>
        <w:t>'</w:t>
      </w:r>
      <w:r>
        <w:rPr>
          <w:rFonts w:ascii="Tahoma" w:hAnsi="Tahoma" w:cs="Tahoma"/>
        </w:rPr>
        <w:t>administration coloniale a instauré un système d</w:t>
      </w:r>
      <w:r>
        <w:rPr>
          <w:rFonts w:ascii="Tahoma" w:hAnsi="Tahoma" w:cs="Tahoma"/>
        </w:rPr>
        <w:t>'</w:t>
      </w:r>
      <w:r>
        <w:rPr>
          <w:rFonts w:ascii="Tahoma" w:hAnsi="Tahoma" w:cs="Tahoma"/>
        </w:rPr>
        <w:t>aménagement du territoire fondé sur une double logique d</w:t>
      </w:r>
      <w:r>
        <w:rPr>
          <w:rFonts w:ascii="Tahoma" w:hAnsi="Tahoma" w:cs="Tahoma"/>
        </w:rPr>
        <w:t>'</w:t>
      </w:r>
      <w:r>
        <w:rPr>
          <w:rFonts w:ascii="Tahoma" w:hAnsi="Tahoma" w:cs="Tahoma"/>
        </w:rPr>
        <w:t xml:space="preserve">exploitation et de contrôle </w:t>
      </w:r>
      <w:r>
        <w:rPr>
          <w:rFonts w:ascii="Tahoma" w:hAnsi="Tahoma" w:cs="Tahoma"/>
        </w:rPr>
        <w:t>:</w:t>
      </w:r>
      <w:r>
        <w:rPr>
          <w:rFonts w:ascii="Tahoma" w:hAnsi="Tahoma" w:cs="Tahoma"/>
        </w:rPr>
        <w:t xml:space="preserve"> d</w:t>
      </w:r>
      <w:r>
        <w:rPr>
          <w:rFonts w:ascii="Tahoma" w:hAnsi="Tahoma" w:cs="Tahoma"/>
        </w:rPr>
        <w:t>'</w:t>
      </w:r>
      <w:r>
        <w:rPr>
          <w:rFonts w:ascii="Tahoma" w:hAnsi="Tahoma" w:cs="Tahoma"/>
        </w:rPr>
        <w:t>une part</w:t>
      </w:r>
      <w:r>
        <w:rPr>
          <w:rFonts w:ascii="Tahoma" w:hAnsi="Tahoma" w:cs="Tahoma"/>
        </w:rPr>
        <w:t>,</w:t>
      </w:r>
      <w:r>
        <w:rPr>
          <w:rFonts w:ascii="Tahoma" w:hAnsi="Tahoma" w:cs="Tahoma"/>
        </w:rPr>
        <w:t xml:space="preserve"> la modernisation sélective des zones à fort potentiel économique</w:t>
      </w:r>
      <w:r>
        <w:rPr>
          <w:rFonts w:ascii="Tahoma" w:hAnsi="Tahoma" w:cs="Tahoma"/>
        </w:rPr>
        <w:t>,</w:t>
      </w:r>
      <w:r>
        <w:rPr>
          <w:rFonts w:ascii="Tahoma" w:hAnsi="Tahoma" w:cs="Tahoma"/>
        </w:rPr>
        <w:t xml:space="preserve"> principalement </w:t>
      </w:r>
      <w:r>
        <w:rPr>
          <w:rFonts w:ascii="Tahoma" w:hAnsi="Tahoma" w:cs="Tahoma"/>
          <w:sz w:val="24"/>
          <w:szCs w:val="24"/>
        </w:rPr>
        <w:t xml:space="preserve">urbaines et agricoles </w:t>
      </w:r>
      <w:r>
        <w:rPr>
          <w:rFonts w:ascii="Tahoma" w:hAnsi="Tahoma" w:cs="Tahoma"/>
          <w:sz w:val="24"/>
          <w:szCs w:val="24"/>
        </w:rPr>
        <w:t>(</w:t>
      </w:r>
      <w:r>
        <w:rPr>
          <w:rFonts w:ascii="Tahoma" w:hAnsi="Tahoma" w:cs="Tahoma"/>
          <w:sz w:val="24"/>
          <w:szCs w:val="24"/>
        </w:rPr>
        <w:t>plaines atlantiques</w:t>
      </w:r>
      <w:r>
        <w:rPr>
          <w:rFonts w:ascii="Tahoma" w:hAnsi="Tahoma" w:cs="Tahoma"/>
          <w:sz w:val="24"/>
          <w:szCs w:val="24"/>
        </w:rPr>
        <w:t>)</w:t>
      </w:r>
      <w:r>
        <w:rPr>
          <w:rFonts w:ascii="Tahoma" w:hAnsi="Tahoma" w:cs="Tahoma"/>
          <w:sz w:val="24"/>
          <w:szCs w:val="24"/>
        </w:rPr>
        <w:t xml:space="preserve"> </w:t>
      </w:r>
      <w:r>
        <w:rPr>
          <w:rFonts w:ascii="Tahoma" w:hAnsi="Tahoma" w:cs="Tahoma"/>
          <w:sz w:val="24"/>
          <w:szCs w:val="24"/>
        </w:rPr>
        <w:t>;</w:t>
      </w:r>
      <w:r>
        <w:rPr>
          <w:rFonts w:ascii="Tahoma" w:hAnsi="Tahoma" w:cs="Tahoma"/>
          <w:sz w:val="24"/>
          <w:szCs w:val="24"/>
        </w:rPr>
        <w:t xml:space="preserve"> d</w:t>
      </w:r>
      <w:r>
        <w:rPr>
          <w:rFonts w:ascii="Tahoma" w:hAnsi="Tahoma" w:cs="Tahoma"/>
          <w:sz w:val="24"/>
          <w:szCs w:val="24"/>
        </w:rPr>
        <w:t>'</w:t>
      </w:r>
      <w:r>
        <w:rPr>
          <w:rFonts w:ascii="Tahoma" w:hAnsi="Tahoma" w:cs="Tahoma"/>
          <w:sz w:val="24"/>
          <w:szCs w:val="24"/>
        </w:rPr>
        <w:t>autre part</w:t>
      </w:r>
      <w:r>
        <w:rPr>
          <w:rFonts w:ascii="Tahoma" w:hAnsi="Tahoma" w:cs="Tahoma"/>
          <w:sz w:val="24"/>
          <w:szCs w:val="24"/>
        </w:rPr>
        <w:t>,</w:t>
      </w:r>
      <w:r>
        <w:rPr>
          <w:rFonts w:ascii="Tahoma" w:hAnsi="Tahoma" w:cs="Tahoma"/>
          <w:sz w:val="24"/>
          <w:szCs w:val="24"/>
        </w:rPr>
        <w:t xml:space="preserve"> le maintien des structures traditionnelles dans les zones rurales</w:t>
      </w:r>
      <w:r>
        <w:rPr>
          <w:rFonts w:ascii="Tahoma" w:hAnsi="Tahoma" w:cs="Tahoma"/>
          <w:sz w:val="24"/>
          <w:szCs w:val="24"/>
        </w:rPr>
        <w:t>,</w:t>
      </w:r>
      <w:r>
        <w:rPr>
          <w:rFonts w:ascii="Tahoma" w:hAnsi="Tahoma" w:cs="Tahoma"/>
          <w:sz w:val="24"/>
          <w:szCs w:val="24"/>
        </w:rPr>
        <w:t xml:space="preserve"> notamment montagnardes et forestières</w:t>
      </w:r>
      <w:r>
        <w:rPr>
          <w:rFonts w:ascii="Tahoma" w:hAnsi="Tahoma" w:cs="Tahoma"/>
          <w:sz w:val="24"/>
          <w:szCs w:val="24"/>
        </w:rPr>
        <w:t>,</w:t>
      </w:r>
      <w:r>
        <w:rPr>
          <w:rFonts w:ascii="Tahoma" w:hAnsi="Tahoma" w:cs="Tahoma"/>
          <w:sz w:val="24"/>
          <w:szCs w:val="24"/>
        </w:rPr>
        <w:t xml:space="preserve"> sous couvert d</w:t>
      </w:r>
      <w:r>
        <w:rPr>
          <w:rFonts w:ascii="Tahoma" w:hAnsi="Tahoma" w:cs="Tahoma"/>
          <w:sz w:val="24"/>
          <w:szCs w:val="24"/>
        </w:rPr>
        <w:t>'</w:t>
      </w:r>
      <w:r>
        <w:rPr>
          <w:rFonts w:ascii="Tahoma" w:hAnsi="Tahoma" w:cs="Tahoma"/>
          <w:sz w:val="24"/>
          <w:szCs w:val="24"/>
        </w:rPr>
        <w:t>un respect formel des institutions locales</w:t>
      </w:r>
      <w:r>
        <w:rPr>
          <w:rFonts w:ascii="Tahoma" w:hAnsi="Tahoma" w:cs="Tahoma"/>
          <w:sz w:val="24"/>
          <w:szCs w:val="24"/>
          <w:vertAlign w:val="superscript"/>
        </w:rPr>
        <w:footnoteReference w:id="675"/>
      </w:r>
      <w:r>
        <w:rPr>
          <w:rFonts w:ascii="Tahoma" w:hAnsi="Tahoma" w:cs="Tahoma"/>
          <w:sz w:val="24"/>
          <w:szCs w:val="24"/>
        </w:rPr>
        <w:t>.</w:t>
      </w:r>
      <w:r>
        <w:rPr>
          <w:rFonts w:ascii="Tahoma" w:hAnsi="Tahoma" w:cs="Tahoma"/>
          <w:sz w:val="24"/>
          <w:szCs w:val="24"/>
        </w:rPr>
        <w:t xml:space="preserve"> Cette division territoriale ne relevait pas simplement d</w:t>
      </w:r>
      <w:r>
        <w:rPr>
          <w:rFonts w:ascii="Tahoma" w:hAnsi="Tahoma" w:cs="Tahoma"/>
          <w:sz w:val="24"/>
          <w:szCs w:val="24"/>
        </w:rPr>
        <w:t>'</w:t>
      </w:r>
      <w:r>
        <w:rPr>
          <w:rFonts w:ascii="Tahoma" w:hAnsi="Tahoma" w:cs="Tahoma"/>
          <w:sz w:val="24"/>
          <w:szCs w:val="24"/>
        </w:rPr>
        <w:t>un pragmatisme administratif</w:t>
      </w:r>
      <w:r>
        <w:rPr>
          <w:rFonts w:ascii="Tahoma" w:hAnsi="Tahoma" w:cs="Tahoma"/>
          <w:sz w:val="24"/>
          <w:szCs w:val="24"/>
        </w:rPr>
        <w:t>,</w:t>
      </w:r>
      <w:r>
        <w:rPr>
          <w:rFonts w:ascii="Tahoma" w:hAnsi="Tahoma" w:cs="Tahoma"/>
          <w:sz w:val="24"/>
          <w:szCs w:val="24"/>
        </w:rPr>
        <w:t xml:space="preserve"> mais constituait un dispositif central de la domination coloniale</w:t>
      </w:r>
      <w:r>
        <w:rPr>
          <w:rFonts w:ascii="Tahoma" w:hAnsi="Tahoma" w:cs="Tahoma"/>
          <w:sz w:val="24"/>
          <w:szCs w:val="24"/>
        </w:rPr>
        <w:t>,</w:t>
      </w:r>
      <w:r>
        <w:rPr>
          <w:rFonts w:ascii="Tahoma" w:hAnsi="Tahoma" w:cs="Tahoma"/>
          <w:sz w:val="24"/>
          <w:szCs w:val="24"/>
        </w:rPr>
        <w:t xml:space="preserve"> permettant à la fois l</w:t>
      </w:r>
      <w:r>
        <w:rPr>
          <w:rFonts w:ascii="Tahoma" w:hAnsi="Tahoma" w:cs="Tahoma"/>
          <w:sz w:val="24"/>
          <w:szCs w:val="24"/>
        </w:rPr>
        <w:t>'</w:t>
      </w:r>
      <w:r>
        <w:rPr>
          <w:rFonts w:ascii="Tahoma" w:hAnsi="Tahoma" w:cs="Tahoma"/>
          <w:sz w:val="24"/>
          <w:szCs w:val="24"/>
        </w:rPr>
        <w:t xml:space="preserve">extraction des ressources et le confinement des résistances potentielles   </w:t>
      </w:r>
    </w:p>
    <w:p>
      <w:pPr>
        <w:spacing w:lineRule="auto" w:line="360" w:beforeAutospacing="0" w:afterAutospacing="0"/>
        <w:jc w:val="both"/>
        <w:rPr>
          <w:rFonts w:ascii="Tahoma" w:hAnsi="Tahoma" w:cs="Tahoma"/>
          <w:sz w:val="24"/>
          <w:szCs w:val="24"/>
        </w:rPr>
      </w:pPr>
      <w:r>
        <w:rPr>
          <w:rFonts w:ascii="Tahoma" w:hAnsi="Tahoma" w:cs="Tahoma"/>
          <w:sz w:val="24"/>
          <w:szCs w:val="24"/>
        </w:rPr>
        <w:t>Paradoxalement</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indépendance en 1956 n</w:t>
      </w:r>
      <w:r>
        <w:rPr>
          <w:rFonts w:ascii="Tahoma" w:hAnsi="Tahoma" w:cs="Tahoma"/>
          <w:sz w:val="24"/>
          <w:szCs w:val="24"/>
        </w:rPr>
        <w:t>'</w:t>
      </w:r>
      <w:r>
        <w:rPr>
          <w:rFonts w:ascii="Tahoma" w:hAnsi="Tahoma" w:cs="Tahoma"/>
          <w:sz w:val="24"/>
          <w:szCs w:val="24"/>
        </w:rPr>
        <w:t>a pas entraîné une remise en cause fondamentale de cette structuration asymétrique de l</w:t>
      </w:r>
      <w:r>
        <w:rPr>
          <w:rFonts w:ascii="Tahoma" w:hAnsi="Tahoma" w:cs="Tahoma"/>
          <w:sz w:val="24"/>
          <w:szCs w:val="24"/>
        </w:rPr>
        <w:t>'</w:t>
      </w:r>
      <w:r>
        <w:rPr>
          <w:rFonts w:ascii="Tahoma" w:hAnsi="Tahoma" w:cs="Tahoma"/>
          <w:sz w:val="24"/>
          <w:szCs w:val="24"/>
        </w:rPr>
        <w:t>espace national</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État post</w:t>
      </w:r>
      <w:r>
        <w:rPr>
          <w:rFonts w:ascii="Tahoma" w:hAnsi="Tahoma" w:cs="Tahoma"/>
          <w:sz w:val="24"/>
          <w:szCs w:val="24"/>
        </w:rPr>
        <w:t>-</w:t>
      </w:r>
      <w:r>
        <w:rPr>
          <w:rFonts w:ascii="Tahoma" w:hAnsi="Tahoma" w:cs="Tahoma"/>
          <w:sz w:val="24"/>
          <w:szCs w:val="24"/>
        </w:rPr>
        <w:t>colonial a largement reproduit les modèles d</w:t>
      </w:r>
      <w:r>
        <w:rPr>
          <w:rFonts w:ascii="Tahoma" w:hAnsi="Tahoma" w:cs="Tahoma"/>
          <w:sz w:val="24"/>
          <w:szCs w:val="24"/>
        </w:rPr>
        <w:t>'</w:t>
      </w:r>
      <w:r>
        <w:rPr>
          <w:rFonts w:ascii="Tahoma" w:hAnsi="Tahoma" w:cs="Tahoma"/>
          <w:sz w:val="24"/>
          <w:szCs w:val="24"/>
        </w:rPr>
        <w:t>intervention territoriale hérités</w:t>
      </w:r>
      <w:r>
        <w:rPr>
          <w:rFonts w:ascii="Tahoma" w:hAnsi="Tahoma" w:cs="Tahoma"/>
          <w:sz w:val="24"/>
          <w:szCs w:val="24"/>
        </w:rPr>
        <w:t>,</w:t>
      </w:r>
      <w:r>
        <w:rPr>
          <w:rFonts w:ascii="Tahoma" w:hAnsi="Tahoma" w:cs="Tahoma"/>
          <w:sz w:val="24"/>
          <w:szCs w:val="24"/>
        </w:rPr>
        <w:t xml:space="preserve"> en les adaptant aux exigences de la construction nationale</w:t>
      </w:r>
      <w:r>
        <w:rPr>
          <w:rFonts w:ascii="Tahoma" w:hAnsi="Tahoma" w:cs="Tahoma"/>
          <w:sz w:val="24"/>
          <w:szCs w:val="24"/>
        </w:rPr>
        <w:t>.</w:t>
      </w:r>
      <w:r>
        <w:rPr>
          <w:rFonts w:ascii="Tahoma" w:hAnsi="Tahoma" w:cs="Tahoma"/>
          <w:sz w:val="24"/>
          <w:szCs w:val="24"/>
        </w:rPr>
        <w:t xml:space="preserve"> Comme le souligne Naciri</w:t>
      </w:r>
      <w:r>
        <w:rPr>
          <w:rFonts w:ascii="Tahoma" w:hAnsi="Tahoma" w:cs="Tahoma"/>
          <w:sz w:val="24"/>
          <w:szCs w:val="24"/>
        </w:rPr>
        <w:t>,</w:t>
      </w:r>
      <w:r>
        <w:rPr>
          <w:rFonts w:ascii="Tahoma" w:hAnsi="Tahoma" w:cs="Tahoma"/>
          <w:sz w:val="24"/>
          <w:szCs w:val="24"/>
        </w:rPr>
        <w:t xml:space="preserve"> </w:t>
      </w:r>
      <w:r>
        <w:rPr>
          <w:rFonts w:ascii="Tahoma" w:hAnsi="Tahoma" w:cs="Tahoma"/>
          <w:sz w:val="24"/>
          <w:szCs w:val="24"/>
        </w:rPr>
        <w:t>"</w:t>
      </w:r>
      <w:r>
        <w:rPr>
          <w:rFonts w:ascii="Tahoma" w:hAnsi="Tahoma" w:cs="Tahoma"/>
          <w:sz w:val="24"/>
          <w:szCs w:val="24"/>
        </w:rPr>
        <w:t>le nouvel État indépendant s</w:t>
      </w:r>
      <w:r>
        <w:rPr>
          <w:rFonts w:ascii="Tahoma" w:hAnsi="Tahoma" w:cs="Tahoma"/>
          <w:sz w:val="24"/>
          <w:szCs w:val="24"/>
        </w:rPr>
        <w:t>'</w:t>
      </w:r>
      <w:r>
        <w:rPr>
          <w:rFonts w:ascii="Tahoma" w:hAnsi="Tahoma" w:cs="Tahoma"/>
          <w:sz w:val="24"/>
          <w:szCs w:val="24"/>
        </w:rPr>
        <w:t>est approprié les outils de contrôle territorial colonial tout en les légitimant par un discours développementaliste</w:t>
      </w:r>
      <w:r>
        <w:rPr>
          <w:rFonts w:ascii="Tahoma" w:hAnsi="Tahoma" w:cs="Tahoma"/>
          <w:sz w:val="24"/>
          <w:szCs w:val="24"/>
        </w:rPr>
        <w:t>"</w:t>
      </w:r>
      <w:r>
        <w:rPr>
          <w:rFonts w:ascii="Tahoma" w:hAnsi="Tahoma" w:cs="Tahoma"/>
          <w:sz w:val="24"/>
          <w:szCs w:val="24"/>
          <w:vertAlign w:val="superscript"/>
        </w:rPr>
        <w:footnoteReference w:id="676"/>
      </w:r>
      <w:r>
        <w:rPr>
          <w:rFonts w:ascii="Tahoma" w:hAnsi="Tahoma" w:cs="Tahoma"/>
          <w:sz w:val="24"/>
          <w:szCs w:val="24"/>
        </w:rPr>
        <w:t>.</w:t>
      </w:r>
      <w:r>
        <w:rPr>
          <w:rFonts w:ascii="Tahoma" w:hAnsi="Tahoma" w:cs="Tahoma"/>
          <w:sz w:val="24"/>
          <w:szCs w:val="24"/>
        </w:rPr>
        <w:t xml:space="preserve"> Les premières décennies post</w:t>
      </w:r>
      <w:r>
        <w:rPr>
          <w:rFonts w:ascii="Tahoma" w:hAnsi="Tahoma" w:cs="Tahoma"/>
          <w:sz w:val="24"/>
          <w:szCs w:val="24"/>
        </w:rPr>
        <w:t>-</w:t>
      </w:r>
      <w:r>
        <w:rPr>
          <w:rFonts w:ascii="Tahoma" w:hAnsi="Tahoma" w:cs="Tahoma"/>
          <w:sz w:val="24"/>
          <w:szCs w:val="24"/>
        </w:rPr>
        <w:t>indépendance ont été marquées par la consolidation d</w:t>
      </w:r>
      <w:r>
        <w:rPr>
          <w:rFonts w:ascii="Tahoma" w:hAnsi="Tahoma" w:cs="Tahoma"/>
          <w:sz w:val="24"/>
          <w:szCs w:val="24"/>
        </w:rPr>
        <w:t>'</w:t>
      </w:r>
      <w:r>
        <w:rPr>
          <w:rFonts w:ascii="Tahoma" w:hAnsi="Tahoma" w:cs="Tahoma"/>
          <w:sz w:val="24"/>
          <w:szCs w:val="24"/>
        </w:rPr>
        <w:t>un État central fort</w:t>
      </w:r>
      <w:r>
        <w:rPr>
          <w:rFonts w:ascii="Tahoma" w:hAnsi="Tahoma" w:cs="Tahoma"/>
          <w:sz w:val="24"/>
          <w:szCs w:val="24"/>
        </w:rPr>
        <w:t>,</w:t>
      </w:r>
      <w:r>
        <w:rPr>
          <w:rFonts w:ascii="Tahoma" w:hAnsi="Tahoma" w:cs="Tahoma"/>
          <w:sz w:val="24"/>
          <w:szCs w:val="24"/>
        </w:rPr>
        <w:t xml:space="preserve"> s</w:t>
      </w:r>
      <w:r>
        <w:rPr>
          <w:rFonts w:ascii="Tahoma" w:hAnsi="Tahoma" w:cs="Tahoma"/>
          <w:sz w:val="24"/>
          <w:szCs w:val="24"/>
        </w:rPr>
        <w:t>'</w:t>
      </w:r>
      <w:r>
        <w:rPr>
          <w:rFonts w:ascii="Tahoma" w:hAnsi="Tahoma" w:cs="Tahoma"/>
          <w:sz w:val="24"/>
          <w:szCs w:val="24"/>
        </w:rPr>
        <w:t>appuyant sur une technostructure planificatrice qui définissait autoritairement les priorités de développement</w:t>
      </w:r>
      <w:r>
        <w:rPr>
          <w:rFonts w:ascii="Tahoma" w:hAnsi="Tahoma" w:cs="Tahoma"/>
          <w:sz w:val="24"/>
          <w:szCs w:val="24"/>
        </w:rPr>
        <w:t>.</w:t>
      </w:r>
    </w:p>
    <w:p>
      <w:pPr>
        <w:spacing w:lineRule="auto" w:line="360" w:beforeAutospacing="0" w:afterAutospacing="0"/>
        <w:jc w:val="both"/>
        <w:rPr>
          <w:rFonts w:ascii="Tahoma" w:hAnsi="Tahoma" w:cs="Tahoma"/>
        </w:rPr>
      </w:pPr>
      <w:r>
        <w:rPr>
          <w:rFonts w:ascii="Tahoma" w:hAnsi="Tahoma" w:cs="Tahoma"/>
          <w:sz w:val="24"/>
          <w:szCs w:val="24"/>
        </w:rPr>
        <w:t>Cette période s</w:t>
      </w:r>
      <w:r>
        <w:rPr>
          <w:rFonts w:ascii="Tahoma" w:hAnsi="Tahoma" w:cs="Tahoma"/>
          <w:sz w:val="24"/>
          <w:szCs w:val="24"/>
        </w:rPr>
        <w:t>'</w:t>
      </w:r>
      <w:r>
        <w:rPr>
          <w:rFonts w:ascii="Tahoma" w:hAnsi="Tahoma" w:cs="Tahoma"/>
          <w:sz w:val="24"/>
          <w:szCs w:val="24"/>
        </w:rPr>
        <w:t>est caractérisée par une approche fondamentalement moderniste et urbano</w:t>
      </w:r>
      <w:r>
        <w:rPr>
          <w:rFonts w:ascii="Tahoma" w:hAnsi="Tahoma" w:cs="Tahoma"/>
          <w:sz w:val="24"/>
          <w:szCs w:val="24"/>
        </w:rPr>
        <w:t>-</w:t>
      </w:r>
      <w:r>
        <w:rPr>
          <w:rFonts w:ascii="Tahoma" w:hAnsi="Tahoma" w:cs="Tahoma"/>
          <w:sz w:val="24"/>
          <w:szCs w:val="24"/>
        </w:rPr>
        <w:t>centrée du développement</w:t>
      </w:r>
      <w:r>
        <w:rPr>
          <w:rFonts w:ascii="Tahoma" w:hAnsi="Tahoma" w:cs="Tahoma"/>
          <w:sz w:val="24"/>
          <w:szCs w:val="24"/>
        </w:rPr>
        <w:t>,</w:t>
      </w:r>
      <w:r>
        <w:rPr>
          <w:rFonts w:ascii="Tahoma" w:hAnsi="Tahoma" w:cs="Tahoma"/>
          <w:sz w:val="24"/>
          <w:szCs w:val="24"/>
        </w:rPr>
        <w:t xml:space="preserve"> où les villes étaient considérées comme les vecteurs privilégiés de la transformation économique et sociale</w:t>
      </w:r>
      <w:r>
        <w:rPr>
          <w:rFonts w:ascii="Tahoma" w:hAnsi="Tahoma" w:cs="Tahoma"/>
          <w:sz w:val="24"/>
          <w:szCs w:val="24"/>
        </w:rPr>
        <w:t>.</w:t>
      </w:r>
      <w:r>
        <w:rPr>
          <w:rFonts w:ascii="Tahoma" w:hAnsi="Tahoma" w:cs="Tahoma"/>
          <w:sz w:val="24"/>
          <w:szCs w:val="24"/>
        </w:rPr>
        <w:t xml:space="preserve"> Les zones rurales</w:t>
      </w:r>
      <w:r>
        <w:rPr>
          <w:rFonts w:ascii="Tahoma" w:hAnsi="Tahoma" w:cs="Tahoma"/>
          <w:sz w:val="24"/>
          <w:szCs w:val="24"/>
        </w:rPr>
        <w:t>,</w:t>
      </w:r>
      <w:r>
        <w:rPr>
          <w:rFonts w:ascii="Tahoma" w:hAnsi="Tahoma" w:cs="Tahoma"/>
          <w:sz w:val="24"/>
          <w:szCs w:val="24"/>
        </w:rPr>
        <w:t xml:space="preserve"> particulièrement les espaces forestiers comme celui de Korifla</w:t>
      </w:r>
      <w:r>
        <w:rPr>
          <w:rFonts w:ascii="Tahoma" w:hAnsi="Tahoma" w:cs="Tahoma"/>
          <w:sz w:val="24"/>
          <w:szCs w:val="24"/>
        </w:rPr>
        <w:t>,</w:t>
      </w:r>
      <w:r>
        <w:rPr>
          <w:rFonts w:ascii="Tahoma" w:hAnsi="Tahoma" w:cs="Tahoma"/>
          <w:sz w:val="24"/>
          <w:szCs w:val="24"/>
        </w:rPr>
        <w:t xml:space="preserve"> ont été réduits à leur fonction productive</w:t>
      </w:r>
      <w:r>
        <w:rPr>
          <w:rFonts w:ascii="Tahoma" w:hAnsi="Tahoma" w:cs="Tahoma"/>
          <w:sz w:val="24"/>
          <w:szCs w:val="24"/>
        </w:rPr>
        <w:t>,</w:t>
      </w:r>
      <w:r>
        <w:rPr>
          <w:rFonts w:ascii="Tahoma" w:hAnsi="Tahoma" w:cs="Tahoma"/>
          <w:sz w:val="24"/>
          <w:szCs w:val="24"/>
        </w:rPr>
        <w:t xml:space="preserve"> sans considération de leurs spécificités socioculturelles et écologiques</w:t>
      </w:r>
      <w:r>
        <w:rPr>
          <w:rFonts w:ascii="Tahoma" w:hAnsi="Tahoma" w:cs="Tahoma"/>
          <w:sz w:val="24"/>
          <w:szCs w:val="24"/>
        </w:rPr>
        <w:t>.</w:t>
      </w:r>
      <w:r>
        <w:rPr>
          <w:rFonts w:ascii="Tahoma" w:hAnsi="Tahoma" w:cs="Tahoma"/>
          <w:sz w:val="24"/>
          <w:szCs w:val="24"/>
        </w:rPr>
        <w:t xml:space="preserve"> Par ailleurs</w:t>
      </w:r>
      <w:r>
        <w:rPr>
          <w:rFonts w:ascii="Tahoma" w:hAnsi="Tahoma" w:cs="Tahoma"/>
          <w:sz w:val="24"/>
          <w:szCs w:val="24"/>
        </w:rPr>
        <w:t>,</w:t>
      </w:r>
      <w:r>
        <w:rPr>
          <w:rFonts w:ascii="Tahoma" w:hAnsi="Tahoma" w:cs="Tahoma"/>
          <w:sz w:val="24"/>
          <w:szCs w:val="24"/>
        </w:rPr>
        <w:t xml:space="preserve"> le cadre juridique forestier colonial</w:t>
      </w:r>
      <w:r>
        <w:rPr>
          <w:rFonts w:ascii="Tahoma" w:hAnsi="Tahoma" w:cs="Tahoma"/>
          <w:sz w:val="24"/>
          <w:szCs w:val="24"/>
        </w:rPr>
        <w:t>,</w:t>
      </w:r>
      <w:r>
        <w:rPr>
          <w:rFonts w:ascii="Tahoma" w:hAnsi="Tahoma" w:cs="Tahoma"/>
          <w:sz w:val="24"/>
          <w:szCs w:val="24"/>
        </w:rPr>
        <w:t xml:space="preserve"> fondé sur l</w:t>
      </w:r>
      <w:r>
        <w:rPr>
          <w:rFonts w:ascii="Tahoma" w:hAnsi="Tahoma" w:cs="Tahoma"/>
          <w:sz w:val="24"/>
          <w:szCs w:val="24"/>
        </w:rPr>
        <w:t>'</w:t>
      </w:r>
      <w:r>
        <w:rPr>
          <w:rFonts w:ascii="Tahoma" w:hAnsi="Tahoma" w:cs="Tahoma"/>
          <w:sz w:val="24"/>
          <w:szCs w:val="24"/>
        </w:rPr>
        <w:t>expropriation et la restriction des droits d</w:t>
      </w:r>
      <w:r>
        <w:rPr>
          <w:rFonts w:ascii="Tahoma" w:hAnsi="Tahoma" w:cs="Tahoma"/>
          <w:sz w:val="24"/>
          <w:szCs w:val="24"/>
        </w:rPr>
        <w:t>'</w:t>
      </w:r>
      <w:r>
        <w:rPr>
          <w:rFonts w:ascii="Tahoma" w:hAnsi="Tahoma" w:cs="Tahoma"/>
          <w:sz w:val="24"/>
          <w:szCs w:val="24"/>
        </w:rPr>
        <w:t>usage traditionnels</w:t>
      </w:r>
      <w:r>
        <w:rPr>
          <w:rFonts w:ascii="Tahoma" w:hAnsi="Tahoma" w:cs="Tahoma"/>
          <w:sz w:val="24"/>
          <w:szCs w:val="24"/>
        </w:rPr>
        <w:t>,</w:t>
      </w:r>
      <w:r>
        <w:rPr>
          <w:rFonts w:ascii="Tahoma" w:hAnsi="Tahoma" w:cs="Tahoma"/>
          <w:sz w:val="24"/>
          <w:szCs w:val="24"/>
        </w:rPr>
        <w:t xml:space="preserve"> a été maintenu et parfois renforcé</w:t>
      </w:r>
      <w:r>
        <w:rPr>
          <w:rFonts w:ascii="Tahoma" w:hAnsi="Tahoma" w:cs="Tahoma"/>
          <w:sz w:val="24"/>
          <w:szCs w:val="24"/>
        </w:rPr>
        <w:t>,</w:t>
      </w:r>
      <w:r>
        <w:rPr>
          <w:rFonts w:ascii="Tahoma" w:hAnsi="Tahoma" w:cs="Tahoma"/>
          <w:sz w:val="24"/>
          <w:szCs w:val="24"/>
        </w:rPr>
        <w:t xml:space="preserve"> aggravant l</w:t>
      </w:r>
      <w:r>
        <w:rPr>
          <w:rFonts w:ascii="Tahoma" w:hAnsi="Tahoma" w:cs="Tahoma"/>
          <w:sz w:val="24"/>
          <w:szCs w:val="24"/>
        </w:rPr>
        <w:t>'</w:t>
      </w:r>
      <w:r>
        <w:rPr>
          <w:rFonts w:ascii="Tahoma" w:hAnsi="Tahoma" w:cs="Tahoma"/>
          <w:sz w:val="24"/>
          <w:szCs w:val="24"/>
        </w:rPr>
        <w:t>antagonisme entre les populations locales et l</w:t>
      </w:r>
      <w:r>
        <w:rPr>
          <w:rFonts w:ascii="Tahoma" w:hAnsi="Tahoma" w:cs="Tahoma"/>
          <w:sz w:val="24"/>
          <w:szCs w:val="24"/>
        </w:rPr>
        <w:t>'</w:t>
      </w:r>
      <w:r>
        <w:rPr>
          <w:rFonts w:ascii="Tahoma" w:hAnsi="Tahoma" w:cs="Tahoma"/>
          <w:sz w:val="24"/>
          <w:szCs w:val="24"/>
        </w:rPr>
        <w:t>administration forestière</w:t>
      </w:r>
      <w:r>
        <w:rPr>
          <w:rFonts w:ascii="Tahoma" w:hAnsi="Tahoma" w:cs="Tahoma"/>
          <w:sz w:val="24"/>
          <w:szCs w:val="24"/>
        </w:rPr>
        <w:t>.</w:t>
      </w:r>
      <w:r>
        <w:rPr>
          <w:rFonts w:ascii="Tahoma" w:hAnsi="Tahoma" w:cs="Tahoma"/>
          <w:sz w:val="24"/>
          <w:szCs w:val="24"/>
        </w:rPr>
        <w:t xml:space="preserve"> Ce dispositif juridico</w:t>
      </w:r>
      <w:r>
        <w:rPr>
          <w:rFonts w:ascii="Tahoma" w:hAnsi="Tahoma" w:cs="Tahoma"/>
          <w:sz w:val="24"/>
          <w:szCs w:val="24"/>
        </w:rPr>
        <w:t>-</w:t>
      </w:r>
      <w:r>
        <w:rPr>
          <w:rFonts w:ascii="Tahoma" w:hAnsi="Tahoma" w:cs="Tahoma"/>
          <w:sz w:val="24"/>
          <w:szCs w:val="24"/>
        </w:rPr>
        <w:t>administratif</w:t>
      </w:r>
      <w:r>
        <w:rPr>
          <w:rFonts w:ascii="Tahoma" w:hAnsi="Tahoma" w:cs="Tahoma"/>
          <w:sz w:val="24"/>
          <w:szCs w:val="24"/>
        </w:rPr>
        <w:t>,</w:t>
      </w:r>
      <w:r>
        <w:rPr>
          <w:rFonts w:ascii="Tahoma" w:hAnsi="Tahoma" w:cs="Tahoma"/>
          <w:sz w:val="24"/>
          <w:szCs w:val="24"/>
        </w:rPr>
        <w:t xml:space="preserve"> loin de protéger efficacement les ressources forestières</w:t>
      </w:r>
      <w:r>
        <w:rPr>
          <w:rFonts w:ascii="Tahoma" w:hAnsi="Tahoma" w:cs="Tahoma"/>
          <w:sz w:val="24"/>
          <w:szCs w:val="24"/>
        </w:rPr>
        <w:t>,</w:t>
      </w:r>
      <w:r>
        <w:rPr>
          <w:rFonts w:ascii="Tahoma" w:hAnsi="Tahoma" w:cs="Tahoma"/>
          <w:sz w:val="24"/>
          <w:szCs w:val="24"/>
        </w:rPr>
        <w:t xml:space="preserve"> a paradoxalement contribué à leur dégradation en</w:t>
      </w:r>
      <w:r>
        <w:rPr>
          <w:rFonts w:ascii="Tahoma" w:hAnsi="Tahoma" w:cs="Tahoma"/>
        </w:rPr>
        <w:t xml:space="preserve"> déresponsabilisant les communautés locales et en les privant de leurs mécanismes traditionnels de gestion</w:t>
      </w:r>
      <w:r>
        <w:rPr>
          <w:rFonts w:ascii="Tahoma" w:hAnsi="Tahoma" w:cs="Tahoma"/>
          <w:vertAlign w:val="superscript"/>
        </w:rPr>
        <w:footnoteReference w:id="677"/>
      </w:r>
      <w:r>
        <w:rPr>
          <w:rFonts w:ascii="Tahoma" w:hAnsi="Tahoma" w:cs="Tahoma"/>
        </w:rPr>
        <w:t>.</w:t>
      </w:r>
    </w:p>
    <w:p>
      <w:pPr>
        <w:spacing w:lineRule="auto" w:line="360" w:beforeAutospacing="0" w:afterAutospacing="0"/>
        <w:jc w:val="both"/>
        <w:rPr>
          <w:rFonts w:ascii="Tahoma" w:hAnsi="Tahoma" w:cs="Tahoma"/>
          <w:sz w:val="24"/>
          <w:szCs w:val="24"/>
        </w:rPr>
      </w:pPr>
      <w:r>
        <w:rPr>
          <w:rFonts w:ascii="Tahoma" w:hAnsi="Tahoma" w:cs="Tahoma"/>
          <w:sz w:val="24"/>
          <w:szCs w:val="24"/>
        </w:rPr>
        <w:t>Face aux déséquilibres territoriaux croissants et à l</w:t>
      </w:r>
      <w:r>
        <w:rPr>
          <w:rFonts w:ascii="Tahoma" w:hAnsi="Tahoma" w:cs="Tahoma"/>
          <w:sz w:val="24"/>
          <w:szCs w:val="24"/>
        </w:rPr>
        <w:t>'</w:t>
      </w:r>
      <w:r>
        <w:rPr>
          <w:rFonts w:ascii="Tahoma" w:hAnsi="Tahoma" w:cs="Tahoma"/>
          <w:sz w:val="24"/>
          <w:szCs w:val="24"/>
        </w:rPr>
        <w:t>émergence de mouvements de contestation</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État marocain a progressivement initié</w:t>
      </w:r>
      <w:r>
        <w:rPr>
          <w:rFonts w:ascii="Tahoma" w:hAnsi="Tahoma" w:cs="Tahoma"/>
          <w:sz w:val="24"/>
          <w:szCs w:val="24"/>
        </w:rPr>
        <w:t>,</w:t>
      </w:r>
      <w:r>
        <w:rPr>
          <w:rFonts w:ascii="Tahoma" w:hAnsi="Tahoma" w:cs="Tahoma"/>
          <w:sz w:val="24"/>
          <w:szCs w:val="24"/>
        </w:rPr>
        <w:t xml:space="preserve"> à partir des années 1970</w:t>
      </w:r>
      <w:r>
        <w:rPr>
          <w:rFonts w:ascii="Tahoma" w:hAnsi="Tahoma" w:cs="Tahoma"/>
          <w:sz w:val="24"/>
          <w:szCs w:val="24"/>
        </w:rPr>
        <w:t>,</w:t>
      </w:r>
      <w:r>
        <w:rPr>
          <w:rFonts w:ascii="Tahoma" w:hAnsi="Tahoma" w:cs="Tahoma"/>
          <w:sz w:val="24"/>
          <w:szCs w:val="24"/>
        </w:rPr>
        <w:t xml:space="preserve"> une reconfiguration de ses politiques d</w:t>
      </w:r>
      <w:r>
        <w:rPr>
          <w:rFonts w:ascii="Tahoma" w:hAnsi="Tahoma" w:cs="Tahoma"/>
          <w:sz w:val="24"/>
          <w:szCs w:val="24"/>
        </w:rPr>
        <w:t>'</w:t>
      </w:r>
      <w:r>
        <w:rPr>
          <w:rFonts w:ascii="Tahoma" w:hAnsi="Tahoma" w:cs="Tahoma"/>
          <w:sz w:val="24"/>
          <w:szCs w:val="24"/>
        </w:rPr>
        <w:t>aménagement du territoire</w:t>
      </w:r>
      <w:r>
        <w:rPr>
          <w:rFonts w:ascii="Tahoma" w:hAnsi="Tahoma" w:cs="Tahoma"/>
          <w:sz w:val="24"/>
          <w:szCs w:val="24"/>
        </w:rPr>
        <w:t>.</w:t>
      </w:r>
      <w:r>
        <w:rPr>
          <w:rFonts w:ascii="Tahoma" w:hAnsi="Tahoma" w:cs="Tahoma"/>
          <w:sz w:val="24"/>
          <w:szCs w:val="24"/>
        </w:rPr>
        <w:t xml:space="preserve"> En effet</w:t>
      </w:r>
      <w:r>
        <w:rPr>
          <w:rFonts w:ascii="Tahoma" w:hAnsi="Tahoma" w:cs="Tahoma"/>
          <w:sz w:val="24"/>
          <w:szCs w:val="24"/>
        </w:rPr>
        <w:t>,</w:t>
      </w:r>
      <w:r>
        <w:rPr>
          <w:rFonts w:ascii="Tahoma" w:hAnsi="Tahoma" w:cs="Tahoma"/>
          <w:sz w:val="24"/>
          <w:szCs w:val="24"/>
        </w:rPr>
        <w:t xml:space="preserve"> la création en 1973 de la Direction de l</w:t>
      </w:r>
      <w:r>
        <w:rPr>
          <w:rFonts w:ascii="Tahoma" w:hAnsi="Tahoma" w:cs="Tahoma"/>
          <w:sz w:val="24"/>
          <w:szCs w:val="24"/>
        </w:rPr>
        <w:t>'</w:t>
      </w:r>
      <w:r>
        <w:rPr>
          <w:rFonts w:ascii="Tahoma" w:hAnsi="Tahoma" w:cs="Tahoma"/>
          <w:sz w:val="24"/>
          <w:szCs w:val="24"/>
        </w:rPr>
        <w:t>Aménagement du Territoire marque une première reconnaissance institutionnelle de la nécessité d</w:t>
      </w:r>
      <w:r>
        <w:rPr>
          <w:rFonts w:ascii="Tahoma" w:hAnsi="Tahoma" w:cs="Tahoma"/>
          <w:sz w:val="24"/>
          <w:szCs w:val="24"/>
        </w:rPr>
        <w:t>'</w:t>
      </w:r>
      <w:r>
        <w:rPr>
          <w:rFonts w:ascii="Tahoma" w:hAnsi="Tahoma" w:cs="Tahoma"/>
          <w:sz w:val="24"/>
          <w:szCs w:val="24"/>
        </w:rPr>
        <w:t>une approche plus coordonnée et équilibrée du développement spatial</w:t>
      </w:r>
      <w:r>
        <w:rPr>
          <w:rFonts w:ascii="Tahoma" w:hAnsi="Tahoma" w:cs="Tahoma"/>
          <w:sz w:val="24"/>
          <w:szCs w:val="24"/>
        </w:rPr>
        <w:t>.</w:t>
      </w:r>
      <w:r>
        <w:rPr>
          <w:rFonts w:ascii="Tahoma" w:hAnsi="Tahoma" w:cs="Tahoma"/>
          <w:sz w:val="24"/>
          <w:szCs w:val="24"/>
        </w:rPr>
        <w:t xml:space="preserve"> Toutefois</w:t>
      </w:r>
      <w:r>
        <w:rPr>
          <w:rFonts w:ascii="Tahoma" w:hAnsi="Tahoma" w:cs="Tahoma"/>
          <w:sz w:val="24"/>
          <w:szCs w:val="24"/>
        </w:rPr>
        <w:t>,</w:t>
      </w:r>
      <w:r>
        <w:rPr>
          <w:rFonts w:ascii="Tahoma" w:hAnsi="Tahoma" w:cs="Tahoma"/>
          <w:sz w:val="24"/>
          <w:szCs w:val="24"/>
        </w:rPr>
        <w:t xml:space="preserve"> cette évolution s</w:t>
      </w:r>
      <w:r>
        <w:rPr>
          <w:rFonts w:ascii="Tahoma" w:hAnsi="Tahoma" w:cs="Tahoma"/>
          <w:sz w:val="24"/>
          <w:szCs w:val="24"/>
        </w:rPr>
        <w:t>'</w:t>
      </w:r>
      <w:r>
        <w:rPr>
          <w:rFonts w:ascii="Tahoma" w:hAnsi="Tahoma" w:cs="Tahoma"/>
          <w:sz w:val="24"/>
          <w:szCs w:val="24"/>
        </w:rPr>
        <w:t>est inscrite dans un contexte international spécifique</w:t>
      </w:r>
      <w:r>
        <w:rPr>
          <w:rFonts w:ascii="Tahoma" w:hAnsi="Tahoma" w:cs="Tahoma"/>
          <w:sz w:val="24"/>
          <w:szCs w:val="24"/>
        </w:rPr>
        <w:t>,</w:t>
      </w:r>
      <w:r>
        <w:rPr>
          <w:rFonts w:ascii="Tahoma" w:hAnsi="Tahoma" w:cs="Tahoma"/>
          <w:sz w:val="24"/>
          <w:szCs w:val="24"/>
        </w:rPr>
        <w:t xml:space="preserve"> caractérisé par la montée en puissance des institutions financières internationales et l</w:t>
      </w:r>
      <w:r>
        <w:rPr>
          <w:rFonts w:ascii="Tahoma" w:hAnsi="Tahoma" w:cs="Tahoma"/>
          <w:sz w:val="24"/>
          <w:szCs w:val="24"/>
        </w:rPr>
        <w:t>'</w:t>
      </w:r>
      <w:r>
        <w:rPr>
          <w:rFonts w:ascii="Tahoma" w:hAnsi="Tahoma" w:cs="Tahoma"/>
          <w:sz w:val="24"/>
          <w:szCs w:val="24"/>
        </w:rPr>
        <w:t>imposition progressive des paradigmes néolibéraux</w:t>
      </w:r>
      <w:r>
        <w:rPr>
          <w:rFonts w:ascii="Tahoma" w:hAnsi="Tahoma" w:cs="Tahoma"/>
          <w:sz w:val="24"/>
          <w:szCs w:val="24"/>
          <w:vertAlign w:val="superscript"/>
        </w:rPr>
        <w:footnoteReference w:id="678"/>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Cette période a vu l</w:t>
      </w:r>
      <w:r>
        <w:rPr>
          <w:rFonts w:ascii="Tahoma" w:hAnsi="Tahoma" w:cs="Tahoma"/>
          <w:sz w:val="24"/>
          <w:szCs w:val="24"/>
        </w:rPr>
        <w:t>'</w:t>
      </w:r>
      <w:r>
        <w:rPr>
          <w:rFonts w:ascii="Tahoma" w:hAnsi="Tahoma" w:cs="Tahoma"/>
          <w:sz w:val="24"/>
          <w:szCs w:val="24"/>
        </w:rPr>
        <w:t>élaboration des premiers schémas nationaux et régionaux d</w:t>
      </w:r>
      <w:r>
        <w:rPr>
          <w:rFonts w:ascii="Tahoma" w:hAnsi="Tahoma" w:cs="Tahoma"/>
          <w:sz w:val="24"/>
          <w:szCs w:val="24"/>
        </w:rPr>
        <w:t>'</w:t>
      </w:r>
      <w:r>
        <w:rPr>
          <w:rFonts w:ascii="Tahoma" w:hAnsi="Tahoma" w:cs="Tahoma"/>
          <w:sz w:val="24"/>
          <w:szCs w:val="24"/>
        </w:rPr>
        <w:t>aménagement</w:t>
      </w:r>
      <w:r>
        <w:rPr>
          <w:rFonts w:ascii="Tahoma" w:hAnsi="Tahoma" w:cs="Tahoma"/>
          <w:sz w:val="24"/>
          <w:szCs w:val="24"/>
        </w:rPr>
        <w:t>,</w:t>
      </w:r>
      <w:r>
        <w:rPr>
          <w:rFonts w:ascii="Tahoma" w:hAnsi="Tahoma" w:cs="Tahoma"/>
          <w:sz w:val="24"/>
          <w:szCs w:val="24"/>
        </w:rPr>
        <w:t xml:space="preserve"> qui tentaient d</w:t>
      </w:r>
      <w:r>
        <w:rPr>
          <w:rFonts w:ascii="Tahoma" w:hAnsi="Tahoma" w:cs="Tahoma"/>
          <w:sz w:val="24"/>
          <w:szCs w:val="24"/>
        </w:rPr>
        <w:t>'</w:t>
      </w:r>
      <w:r>
        <w:rPr>
          <w:rFonts w:ascii="Tahoma" w:hAnsi="Tahoma" w:cs="Tahoma"/>
          <w:sz w:val="24"/>
          <w:szCs w:val="24"/>
        </w:rPr>
        <w:t>articuler les dimensions économiques</w:t>
      </w:r>
      <w:r>
        <w:rPr>
          <w:rFonts w:ascii="Tahoma" w:hAnsi="Tahoma" w:cs="Tahoma"/>
          <w:sz w:val="24"/>
          <w:szCs w:val="24"/>
        </w:rPr>
        <w:t>,</w:t>
      </w:r>
      <w:r>
        <w:rPr>
          <w:rFonts w:ascii="Tahoma" w:hAnsi="Tahoma" w:cs="Tahoma"/>
          <w:sz w:val="24"/>
          <w:szCs w:val="24"/>
        </w:rPr>
        <w:t xml:space="preserve"> sociales et spatiales du développement</w:t>
      </w:r>
      <w:r>
        <w:rPr>
          <w:rFonts w:ascii="Tahoma" w:hAnsi="Tahoma" w:cs="Tahoma"/>
          <w:sz w:val="24"/>
          <w:szCs w:val="24"/>
        </w:rPr>
        <w:t>.</w:t>
      </w:r>
      <w:r>
        <w:rPr>
          <w:rFonts w:ascii="Tahoma" w:hAnsi="Tahoma" w:cs="Tahoma"/>
          <w:sz w:val="24"/>
          <w:szCs w:val="24"/>
        </w:rPr>
        <w:t xml:space="preserve"> Cependant</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analyse de ces documents révèle une persistance des approches technocratiques et sectorielles</w:t>
      </w:r>
      <w:r>
        <w:rPr>
          <w:rFonts w:ascii="Tahoma" w:hAnsi="Tahoma" w:cs="Tahoma"/>
          <w:sz w:val="24"/>
          <w:szCs w:val="24"/>
        </w:rPr>
        <w:t>,</w:t>
      </w:r>
      <w:r>
        <w:rPr>
          <w:rFonts w:ascii="Tahoma" w:hAnsi="Tahoma" w:cs="Tahoma"/>
          <w:sz w:val="24"/>
          <w:szCs w:val="24"/>
        </w:rPr>
        <w:t xml:space="preserve"> où les territoires restaient largement considérés comme des réceptacles passifs des politiques nationales</w:t>
      </w:r>
      <w:r>
        <w:rPr>
          <w:rFonts w:ascii="Tahoma" w:hAnsi="Tahoma" w:cs="Tahoma"/>
          <w:sz w:val="24"/>
          <w:szCs w:val="24"/>
        </w:rPr>
        <w:t>.</w:t>
      </w:r>
      <w:r>
        <w:rPr>
          <w:rFonts w:ascii="Tahoma" w:hAnsi="Tahoma" w:cs="Tahoma"/>
          <w:sz w:val="24"/>
          <w:szCs w:val="24"/>
        </w:rPr>
        <w:t xml:space="preserve"> La participation des acteurs locaux demeurait formelle</w:t>
      </w:r>
      <w:r>
        <w:rPr>
          <w:rFonts w:ascii="Tahoma" w:hAnsi="Tahoma" w:cs="Tahoma"/>
          <w:sz w:val="24"/>
          <w:szCs w:val="24"/>
        </w:rPr>
        <w:t>,</w:t>
      </w:r>
      <w:r>
        <w:rPr>
          <w:rFonts w:ascii="Tahoma" w:hAnsi="Tahoma" w:cs="Tahoma"/>
          <w:sz w:val="24"/>
          <w:szCs w:val="24"/>
        </w:rPr>
        <w:t xml:space="preserve"> limitée à des consultations sans réel pouvoir décisionnel</w:t>
      </w:r>
      <w:r>
        <w:rPr>
          <w:rFonts w:ascii="Tahoma" w:hAnsi="Tahoma" w:cs="Tahoma"/>
          <w:sz w:val="24"/>
          <w:szCs w:val="24"/>
        </w:rPr>
        <w:t>,</w:t>
      </w:r>
      <w:r>
        <w:rPr>
          <w:rFonts w:ascii="Tahoma" w:hAnsi="Tahoma" w:cs="Tahoma"/>
          <w:sz w:val="24"/>
          <w:szCs w:val="24"/>
        </w:rPr>
        <w:t xml:space="preserve"> particulièrement dans les zones rurales où les populations étaient souvent perçues comme </w:t>
      </w:r>
      <w:r>
        <w:rPr>
          <w:rFonts w:ascii="Tahoma" w:hAnsi="Tahoma" w:cs="Tahoma"/>
          <w:sz w:val="24"/>
          <w:szCs w:val="24"/>
        </w:rPr>
        <w:t>"</w:t>
      </w:r>
      <w:r>
        <w:rPr>
          <w:rFonts w:ascii="Tahoma" w:hAnsi="Tahoma" w:cs="Tahoma"/>
          <w:sz w:val="24"/>
          <w:szCs w:val="24"/>
        </w:rPr>
        <w:t>incapables</w:t>
      </w:r>
      <w:r>
        <w:rPr>
          <w:rFonts w:ascii="Tahoma" w:hAnsi="Tahoma" w:cs="Tahoma"/>
          <w:sz w:val="24"/>
          <w:szCs w:val="24"/>
        </w:rPr>
        <w:t>"</w:t>
      </w:r>
      <w:r>
        <w:rPr>
          <w:rFonts w:ascii="Tahoma" w:hAnsi="Tahoma" w:cs="Tahoma"/>
          <w:sz w:val="24"/>
          <w:szCs w:val="24"/>
        </w:rPr>
        <w:t xml:space="preserve"> de contribuer significativement aux processus de développement</w:t>
      </w:r>
      <w:r>
        <w:rPr>
          <w:rFonts w:ascii="Tahoma" w:hAnsi="Tahoma" w:cs="Tahoma"/>
          <w:sz w:val="24"/>
          <w:szCs w:val="24"/>
          <w:vertAlign w:val="superscript"/>
        </w:rPr>
        <w:footnoteReference w:id="679"/>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Les années 1990</w:t>
      </w:r>
      <w:r>
        <w:rPr>
          <w:rFonts w:ascii="Tahoma" w:hAnsi="Tahoma" w:cs="Tahoma"/>
          <w:sz w:val="24"/>
          <w:szCs w:val="24"/>
        </w:rPr>
        <w:t>,</w:t>
      </w:r>
      <w:r>
        <w:rPr>
          <w:rFonts w:ascii="Tahoma" w:hAnsi="Tahoma" w:cs="Tahoma"/>
          <w:sz w:val="24"/>
          <w:szCs w:val="24"/>
        </w:rPr>
        <w:t xml:space="preserve"> marquées par l</w:t>
      </w:r>
      <w:r>
        <w:rPr>
          <w:rFonts w:ascii="Tahoma" w:hAnsi="Tahoma" w:cs="Tahoma"/>
          <w:sz w:val="24"/>
          <w:szCs w:val="24"/>
        </w:rPr>
        <w:t>'</w:t>
      </w:r>
      <w:r>
        <w:rPr>
          <w:rFonts w:ascii="Tahoma" w:hAnsi="Tahoma" w:cs="Tahoma"/>
          <w:sz w:val="24"/>
          <w:szCs w:val="24"/>
        </w:rPr>
        <w:t>influence croissante des paradigmes du développement durable et de la bonne gouvernance</w:t>
      </w:r>
      <w:r>
        <w:rPr>
          <w:rFonts w:ascii="Tahoma" w:hAnsi="Tahoma" w:cs="Tahoma"/>
          <w:sz w:val="24"/>
          <w:szCs w:val="24"/>
        </w:rPr>
        <w:t>,</w:t>
      </w:r>
      <w:r>
        <w:rPr>
          <w:rFonts w:ascii="Tahoma" w:hAnsi="Tahoma" w:cs="Tahoma"/>
          <w:sz w:val="24"/>
          <w:szCs w:val="24"/>
        </w:rPr>
        <w:t xml:space="preserve"> ont vu émerger des programmes spécifiquement ciblant les zones rurales marginalisées</w:t>
      </w:r>
      <w:r>
        <w:rPr>
          <w:rFonts w:ascii="Tahoma" w:hAnsi="Tahoma" w:cs="Tahoma"/>
          <w:sz w:val="24"/>
          <w:szCs w:val="24"/>
        </w:rPr>
        <w:t>.</w:t>
      </w:r>
      <w:r>
        <w:rPr>
          <w:rFonts w:ascii="Tahoma" w:hAnsi="Tahoma" w:cs="Tahoma"/>
          <w:sz w:val="24"/>
          <w:szCs w:val="24"/>
        </w:rPr>
        <w:t xml:space="preserve"> Cependant</w:t>
      </w:r>
      <w:r>
        <w:rPr>
          <w:rFonts w:ascii="Tahoma" w:hAnsi="Tahoma" w:cs="Tahoma"/>
          <w:sz w:val="24"/>
          <w:szCs w:val="24"/>
        </w:rPr>
        <w:t>,</w:t>
      </w:r>
      <w:r>
        <w:rPr>
          <w:rFonts w:ascii="Tahoma" w:hAnsi="Tahoma" w:cs="Tahoma"/>
          <w:sz w:val="24"/>
          <w:szCs w:val="24"/>
        </w:rPr>
        <w:t xml:space="preserve"> ces initiatives</w:t>
      </w:r>
      <w:r>
        <w:rPr>
          <w:rFonts w:ascii="Tahoma" w:hAnsi="Tahoma" w:cs="Tahoma"/>
          <w:sz w:val="24"/>
          <w:szCs w:val="24"/>
        </w:rPr>
        <w:t>,</w:t>
      </w:r>
      <w:r>
        <w:rPr>
          <w:rFonts w:ascii="Tahoma" w:hAnsi="Tahoma" w:cs="Tahoma"/>
          <w:sz w:val="24"/>
          <w:szCs w:val="24"/>
        </w:rPr>
        <w:t xml:space="preserve"> souvent impulsées par les bailleurs de fonds internationaux</w:t>
      </w:r>
      <w:r>
        <w:rPr>
          <w:rFonts w:ascii="Tahoma" w:hAnsi="Tahoma" w:cs="Tahoma"/>
          <w:sz w:val="24"/>
          <w:szCs w:val="24"/>
        </w:rPr>
        <w:t>,</w:t>
      </w:r>
      <w:r>
        <w:rPr>
          <w:rFonts w:ascii="Tahoma" w:hAnsi="Tahoma" w:cs="Tahoma"/>
          <w:sz w:val="24"/>
          <w:szCs w:val="24"/>
        </w:rPr>
        <w:t xml:space="preserve"> présentaient plusieurs limites structurelles</w:t>
      </w:r>
      <w:r>
        <w:rPr>
          <w:rFonts w:ascii="Tahoma" w:hAnsi="Tahoma" w:cs="Tahoma"/>
          <w:sz w:val="24"/>
          <w:szCs w:val="24"/>
        </w:rPr>
        <w:t>.</w:t>
      </w:r>
      <w:r>
        <w:rPr>
          <w:rFonts w:ascii="Tahoma" w:hAnsi="Tahoma" w:cs="Tahoma"/>
          <w:sz w:val="24"/>
          <w:szCs w:val="24"/>
        </w:rPr>
        <w:t xml:space="preserve"> D</w:t>
      </w:r>
      <w:r>
        <w:rPr>
          <w:rFonts w:ascii="Tahoma" w:hAnsi="Tahoma" w:cs="Tahoma"/>
          <w:sz w:val="24"/>
          <w:szCs w:val="24"/>
        </w:rPr>
        <w:t>'</w:t>
      </w:r>
      <w:r>
        <w:rPr>
          <w:rFonts w:ascii="Tahoma" w:hAnsi="Tahoma" w:cs="Tahoma"/>
          <w:sz w:val="24"/>
          <w:szCs w:val="24"/>
        </w:rPr>
        <w:t>une part</w:t>
      </w:r>
      <w:r>
        <w:rPr>
          <w:rFonts w:ascii="Tahoma" w:hAnsi="Tahoma" w:cs="Tahoma"/>
          <w:sz w:val="24"/>
          <w:szCs w:val="24"/>
        </w:rPr>
        <w:t>,</w:t>
      </w:r>
      <w:r>
        <w:rPr>
          <w:rFonts w:ascii="Tahoma" w:hAnsi="Tahoma" w:cs="Tahoma"/>
          <w:sz w:val="24"/>
          <w:szCs w:val="24"/>
        </w:rPr>
        <w:t xml:space="preserve"> elles s</w:t>
      </w:r>
      <w:r>
        <w:rPr>
          <w:rFonts w:ascii="Tahoma" w:hAnsi="Tahoma" w:cs="Tahoma"/>
          <w:sz w:val="24"/>
          <w:szCs w:val="24"/>
        </w:rPr>
        <w:t>'</w:t>
      </w:r>
      <w:r>
        <w:rPr>
          <w:rFonts w:ascii="Tahoma" w:hAnsi="Tahoma" w:cs="Tahoma"/>
          <w:sz w:val="24"/>
          <w:szCs w:val="24"/>
        </w:rPr>
        <w:t>inscrivaient dans une logique de projets ponctuels</w:t>
      </w:r>
      <w:r>
        <w:rPr>
          <w:rFonts w:ascii="Tahoma" w:hAnsi="Tahoma" w:cs="Tahoma"/>
          <w:sz w:val="24"/>
          <w:szCs w:val="24"/>
        </w:rPr>
        <w:t>,</w:t>
      </w:r>
      <w:r>
        <w:rPr>
          <w:rFonts w:ascii="Tahoma" w:hAnsi="Tahoma" w:cs="Tahoma"/>
          <w:sz w:val="24"/>
          <w:szCs w:val="24"/>
        </w:rPr>
        <w:t xml:space="preserve"> sans vision territoriale intégrée ni continuité temporelle</w:t>
      </w:r>
      <w:r>
        <w:rPr>
          <w:rFonts w:ascii="Tahoma" w:hAnsi="Tahoma" w:cs="Tahoma"/>
          <w:sz w:val="24"/>
          <w:szCs w:val="24"/>
        </w:rPr>
        <w:t>,</w:t>
      </w:r>
      <w:r>
        <w:rPr>
          <w:rFonts w:ascii="Tahoma" w:hAnsi="Tahoma" w:cs="Tahoma"/>
          <w:sz w:val="24"/>
          <w:szCs w:val="24"/>
        </w:rPr>
        <w:t xml:space="preserve"> créant un </w:t>
      </w:r>
      <w:r>
        <w:rPr>
          <w:rFonts w:ascii="Tahoma" w:hAnsi="Tahoma" w:cs="Tahoma"/>
          <w:sz w:val="24"/>
          <w:szCs w:val="24"/>
        </w:rPr>
        <w:t>"</w:t>
      </w:r>
      <w:r>
        <w:rPr>
          <w:rFonts w:ascii="Tahoma" w:hAnsi="Tahoma" w:cs="Tahoma"/>
          <w:sz w:val="24"/>
          <w:szCs w:val="24"/>
        </w:rPr>
        <w:t>développement en archipel</w:t>
      </w:r>
      <w:r>
        <w:rPr>
          <w:rFonts w:ascii="Tahoma" w:hAnsi="Tahoma" w:cs="Tahoma"/>
          <w:sz w:val="24"/>
          <w:szCs w:val="24"/>
        </w:rPr>
        <w:t>"</w:t>
      </w:r>
      <w:r>
        <w:rPr>
          <w:rFonts w:ascii="Tahoma" w:hAnsi="Tahoma" w:cs="Tahoma"/>
          <w:sz w:val="24"/>
          <w:szCs w:val="24"/>
        </w:rPr>
        <w:t xml:space="preserve"> qui fragmentait davantage les espaces ruraux qu</w:t>
      </w:r>
      <w:r>
        <w:rPr>
          <w:rFonts w:ascii="Tahoma" w:hAnsi="Tahoma" w:cs="Tahoma"/>
          <w:sz w:val="24"/>
          <w:szCs w:val="24"/>
        </w:rPr>
        <w:t>'</w:t>
      </w:r>
      <w:r>
        <w:rPr>
          <w:rFonts w:ascii="Tahoma" w:hAnsi="Tahoma" w:cs="Tahoma"/>
          <w:sz w:val="24"/>
          <w:szCs w:val="24"/>
        </w:rPr>
        <w:t>il ne les structurait</w:t>
      </w:r>
      <w:r>
        <w:rPr>
          <w:rFonts w:ascii="Tahoma" w:hAnsi="Tahoma" w:cs="Tahoma"/>
          <w:sz w:val="24"/>
          <w:szCs w:val="24"/>
        </w:rPr>
        <w:t>.</w:t>
      </w:r>
      <w:r>
        <w:rPr>
          <w:rFonts w:ascii="Tahoma" w:hAnsi="Tahoma" w:cs="Tahoma"/>
          <w:sz w:val="24"/>
          <w:szCs w:val="24"/>
        </w:rPr>
        <w:t xml:space="preserve"> D</w:t>
      </w:r>
      <w:r>
        <w:rPr>
          <w:rFonts w:ascii="Tahoma" w:hAnsi="Tahoma" w:cs="Tahoma"/>
          <w:sz w:val="24"/>
          <w:szCs w:val="24"/>
        </w:rPr>
        <w:t>'</w:t>
      </w:r>
      <w:r>
        <w:rPr>
          <w:rFonts w:ascii="Tahoma" w:hAnsi="Tahoma" w:cs="Tahoma"/>
          <w:sz w:val="24"/>
          <w:szCs w:val="24"/>
        </w:rPr>
        <w:t>autre part</w:t>
      </w:r>
      <w:r>
        <w:rPr>
          <w:rFonts w:ascii="Tahoma" w:hAnsi="Tahoma" w:cs="Tahoma"/>
          <w:sz w:val="24"/>
          <w:szCs w:val="24"/>
        </w:rPr>
        <w:t>,</w:t>
      </w:r>
      <w:r>
        <w:rPr>
          <w:rFonts w:ascii="Tahoma" w:hAnsi="Tahoma" w:cs="Tahoma"/>
          <w:sz w:val="24"/>
          <w:szCs w:val="24"/>
        </w:rPr>
        <w:t xml:space="preserve"> elles reposaient fréquemment sur des approches standardisées</w:t>
      </w:r>
      <w:r>
        <w:rPr>
          <w:rFonts w:ascii="Tahoma" w:hAnsi="Tahoma" w:cs="Tahoma"/>
          <w:sz w:val="24"/>
          <w:szCs w:val="24"/>
        </w:rPr>
        <w:t>,</w:t>
      </w:r>
      <w:r>
        <w:rPr>
          <w:rFonts w:ascii="Tahoma" w:hAnsi="Tahoma" w:cs="Tahoma"/>
          <w:sz w:val="24"/>
          <w:szCs w:val="24"/>
        </w:rPr>
        <w:t xml:space="preserve"> insuffisamment adaptées aux spécificités locales</w:t>
      </w:r>
      <w:r>
        <w:rPr>
          <w:rFonts w:ascii="Tahoma" w:hAnsi="Tahoma" w:cs="Tahoma"/>
          <w:sz w:val="24"/>
          <w:szCs w:val="24"/>
        </w:rPr>
        <w:t>,</w:t>
      </w:r>
      <w:r>
        <w:rPr>
          <w:rFonts w:ascii="Tahoma" w:hAnsi="Tahoma" w:cs="Tahoma"/>
          <w:sz w:val="24"/>
          <w:szCs w:val="24"/>
        </w:rPr>
        <w:t xml:space="preserve"> et s</w:t>
      </w:r>
      <w:r>
        <w:rPr>
          <w:rFonts w:ascii="Tahoma" w:hAnsi="Tahoma" w:cs="Tahoma"/>
          <w:sz w:val="24"/>
          <w:szCs w:val="24"/>
        </w:rPr>
        <w:t>'</w:t>
      </w:r>
      <w:r>
        <w:rPr>
          <w:rFonts w:ascii="Tahoma" w:hAnsi="Tahoma" w:cs="Tahoma"/>
          <w:sz w:val="24"/>
          <w:szCs w:val="24"/>
        </w:rPr>
        <w:t>accompagnaient de conditionnalités qui renforçaient les dépendances externes plutôt que l</w:t>
      </w:r>
      <w:r>
        <w:rPr>
          <w:rFonts w:ascii="Tahoma" w:hAnsi="Tahoma" w:cs="Tahoma"/>
          <w:sz w:val="24"/>
          <w:szCs w:val="24"/>
        </w:rPr>
        <w:t>'</w:t>
      </w:r>
      <w:r>
        <w:rPr>
          <w:rFonts w:ascii="Tahoma" w:hAnsi="Tahoma" w:cs="Tahoma"/>
          <w:sz w:val="24"/>
          <w:szCs w:val="24"/>
        </w:rPr>
        <w:t>autonomie des territoires</w:t>
      </w:r>
      <w:r>
        <w:rPr>
          <w:rFonts w:ascii="Tahoma" w:hAnsi="Tahoma" w:cs="Tahoma"/>
          <w:sz w:val="24"/>
          <w:szCs w:val="24"/>
          <w:vertAlign w:val="superscript"/>
        </w:rPr>
        <w:footnoteReference w:id="680"/>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Paradoxalement</w:t>
      </w:r>
      <w:r>
        <w:rPr>
          <w:rFonts w:ascii="Tahoma" w:hAnsi="Tahoma" w:cs="Tahoma"/>
          <w:sz w:val="24"/>
          <w:szCs w:val="24"/>
        </w:rPr>
        <w:t>,</w:t>
      </w:r>
      <w:r>
        <w:rPr>
          <w:rFonts w:ascii="Tahoma" w:hAnsi="Tahoma" w:cs="Tahoma"/>
          <w:sz w:val="24"/>
          <w:szCs w:val="24"/>
        </w:rPr>
        <w:t xml:space="preserve"> cette période de réformes a coïncidé avec les retentissements du programme d</w:t>
      </w:r>
      <w:r>
        <w:rPr>
          <w:rFonts w:ascii="Tahoma" w:hAnsi="Tahoma" w:cs="Tahoma"/>
          <w:sz w:val="24"/>
          <w:szCs w:val="24"/>
        </w:rPr>
        <w:t>'</w:t>
      </w:r>
      <w:r>
        <w:rPr>
          <w:rFonts w:ascii="Tahoma" w:hAnsi="Tahoma" w:cs="Tahoma"/>
          <w:sz w:val="24"/>
          <w:szCs w:val="24"/>
        </w:rPr>
        <w:t>ajustement structurel qui ont considérablement réduit les capacités d</w:t>
      </w:r>
      <w:r>
        <w:rPr>
          <w:rFonts w:ascii="Tahoma" w:hAnsi="Tahoma" w:cs="Tahoma"/>
          <w:sz w:val="24"/>
          <w:szCs w:val="24"/>
        </w:rPr>
        <w:t>'</w:t>
      </w:r>
      <w:r>
        <w:rPr>
          <w:rFonts w:ascii="Tahoma" w:hAnsi="Tahoma" w:cs="Tahoma"/>
          <w:sz w:val="24"/>
          <w:szCs w:val="24"/>
        </w:rPr>
        <w:t>investissement public dans les infrastructures et services ruraux</w:t>
      </w:r>
      <w:r>
        <w:rPr>
          <w:rFonts w:ascii="Tahoma" w:hAnsi="Tahoma" w:cs="Tahoma"/>
          <w:sz w:val="24"/>
          <w:szCs w:val="24"/>
        </w:rPr>
        <w:t>.</w:t>
      </w:r>
      <w:r>
        <w:rPr>
          <w:rFonts w:ascii="Tahoma" w:hAnsi="Tahoma" w:cs="Tahoma"/>
          <w:sz w:val="24"/>
          <w:szCs w:val="24"/>
        </w:rPr>
        <w:t xml:space="preserve"> La libéralisation économique</w:t>
      </w:r>
      <w:r>
        <w:rPr>
          <w:rFonts w:ascii="Tahoma" w:hAnsi="Tahoma" w:cs="Tahoma"/>
          <w:sz w:val="24"/>
          <w:szCs w:val="24"/>
        </w:rPr>
        <w:t>,</w:t>
      </w:r>
      <w:r>
        <w:rPr>
          <w:rFonts w:ascii="Tahoma" w:hAnsi="Tahoma" w:cs="Tahoma"/>
          <w:sz w:val="24"/>
          <w:szCs w:val="24"/>
        </w:rPr>
        <w:t xml:space="preserve"> présentée comme un levier de développement</w:t>
      </w:r>
      <w:r>
        <w:rPr>
          <w:rFonts w:ascii="Tahoma" w:hAnsi="Tahoma" w:cs="Tahoma"/>
          <w:sz w:val="24"/>
          <w:szCs w:val="24"/>
        </w:rPr>
        <w:t>,</w:t>
      </w:r>
      <w:r>
        <w:rPr>
          <w:rFonts w:ascii="Tahoma" w:hAnsi="Tahoma" w:cs="Tahoma"/>
          <w:sz w:val="24"/>
          <w:szCs w:val="24"/>
        </w:rPr>
        <w:t xml:space="preserve"> a souvent accentué les inégalités territoriales en favorisant les espaces déjà intégrés aux circuits économiques globalisés</w:t>
      </w:r>
      <w:r>
        <w:rPr>
          <w:rFonts w:ascii="Tahoma" w:hAnsi="Tahoma" w:cs="Tahoma"/>
          <w:sz w:val="24"/>
          <w:szCs w:val="24"/>
        </w:rPr>
        <w:t>,</w:t>
      </w:r>
      <w:r>
        <w:rPr>
          <w:rFonts w:ascii="Tahoma" w:hAnsi="Tahoma" w:cs="Tahoma"/>
          <w:sz w:val="24"/>
          <w:szCs w:val="24"/>
        </w:rPr>
        <w:t xml:space="preserve"> au détriment des zones rurales périphériques</w:t>
      </w:r>
      <w:r>
        <w:rPr>
          <w:rFonts w:ascii="Tahoma" w:hAnsi="Tahoma" w:cs="Tahoma"/>
          <w:sz w:val="24"/>
          <w:szCs w:val="24"/>
        </w:rPr>
        <w:t>.</w:t>
      </w:r>
      <w:r>
        <w:rPr>
          <w:rFonts w:ascii="Tahoma" w:hAnsi="Tahoma" w:cs="Tahoma"/>
          <w:sz w:val="24"/>
          <w:szCs w:val="24"/>
        </w:rPr>
        <w:t xml:space="preserve"> Dans ce contexte</w:t>
      </w:r>
      <w:r>
        <w:rPr>
          <w:rFonts w:ascii="Tahoma" w:hAnsi="Tahoma" w:cs="Tahoma"/>
          <w:sz w:val="24"/>
          <w:szCs w:val="24"/>
        </w:rPr>
        <w:t>,</w:t>
      </w:r>
      <w:r>
        <w:rPr>
          <w:rFonts w:ascii="Tahoma" w:hAnsi="Tahoma" w:cs="Tahoma"/>
          <w:sz w:val="24"/>
          <w:szCs w:val="24"/>
        </w:rPr>
        <w:t xml:space="preserve"> les territoires forestiers comme celui de Korifla ont été soumises à des pressions croissantes</w:t>
      </w:r>
      <w:r>
        <w:rPr>
          <w:rFonts w:ascii="Tahoma" w:hAnsi="Tahoma" w:cs="Tahoma"/>
          <w:sz w:val="24"/>
          <w:szCs w:val="24"/>
        </w:rPr>
        <w:t>,</w:t>
      </w:r>
      <w:r>
        <w:rPr>
          <w:rFonts w:ascii="Tahoma" w:hAnsi="Tahoma" w:cs="Tahoma"/>
          <w:sz w:val="24"/>
          <w:szCs w:val="24"/>
        </w:rPr>
        <w:t xml:space="preserve"> prises entre les logiques de conservation bureaucratique et les impératifs de survie des populations locales paupérisées</w:t>
      </w:r>
      <w:r>
        <w:rPr>
          <w:rFonts w:ascii="Tahoma" w:hAnsi="Tahoma" w:cs="Tahoma"/>
          <w:sz w:val="24"/>
          <w:szCs w:val="24"/>
          <w:vertAlign w:val="superscript"/>
        </w:rPr>
        <w:footnoteReference w:id="681"/>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Le début des années 2000 marque l</w:t>
      </w:r>
      <w:r>
        <w:rPr>
          <w:rFonts w:ascii="Tahoma" w:hAnsi="Tahoma" w:cs="Tahoma"/>
          <w:sz w:val="24"/>
          <w:szCs w:val="24"/>
        </w:rPr>
        <w:t>'</w:t>
      </w:r>
      <w:r>
        <w:rPr>
          <w:rFonts w:ascii="Tahoma" w:hAnsi="Tahoma" w:cs="Tahoma"/>
          <w:sz w:val="24"/>
          <w:szCs w:val="24"/>
        </w:rPr>
        <w:t>émergence d</w:t>
      </w:r>
      <w:r>
        <w:rPr>
          <w:rFonts w:ascii="Tahoma" w:hAnsi="Tahoma" w:cs="Tahoma"/>
          <w:sz w:val="24"/>
          <w:szCs w:val="24"/>
        </w:rPr>
        <w:t>'</w:t>
      </w:r>
      <w:r>
        <w:rPr>
          <w:rFonts w:ascii="Tahoma" w:hAnsi="Tahoma" w:cs="Tahoma"/>
          <w:sz w:val="24"/>
          <w:szCs w:val="24"/>
        </w:rPr>
        <w:t>un nouveau référentiel dans les politiques territoriales marocaines</w:t>
      </w:r>
      <w:r>
        <w:rPr>
          <w:rFonts w:ascii="Tahoma" w:hAnsi="Tahoma" w:cs="Tahoma"/>
          <w:sz w:val="24"/>
          <w:szCs w:val="24"/>
        </w:rPr>
        <w:t>,</w:t>
      </w:r>
      <w:r>
        <w:rPr>
          <w:rFonts w:ascii="Tahoma" w:hAnsi="Tahoma" w:cs="Tahoma"/>
          <w:sz w:val="24"/>
          <w:szCs w:val="24"/>
        </w:rPr>
        <w:t xml:space="preserve"> caractérisé par le passage discursif d</w:t>
      </w:r>
      <w:r>
        <w:rPr>
          <w:rFonts w:ascii="Tahoma" w:hAnsi="Tahoma" w:cs="Tahoma"/>
          <w:sz w:val="24"/>
          <w:szCs w:val="24"/>
        </w:rPr>
        <w:t>'</w:t>
      </w:r>
      <w:r>
        <w:rPr>
          <w:rFonts w:ascii="Tahoma" w:hAnsi="Tahoma" w:cs="Tahoma"/>
          <w:sz w:val="24"/>
          <w:szCs w:val="24"/>
        </w:rPr>
        <w:t>une logique d</w:t>
      </w:r>
      <w:r>
        <w:rPr>
          <w:rFonts w:ascii="Tahoma" w:hAnsi="Tahoma" w:cs="Tahoma"/>
          <w:sz w:val="24"/>
          <w:szCs w:val="24"/>
        </w:rPr>
        <w:t>'</w:t>
      </w:r>
      <w:r>
        <w:rPr>
          <w:rFonts w:ascii="Tahoma" w:hAnsi="Tahoma" w:cs="Tahoma"/>
          <w:sz w:val="24"/>
          <w:szCs w:val="24"/>
        </w:rPr>
        <w:t>aménagement dirigiste à une approche de développement territorial participatif</w:t>
      </w:r>
      <w:r>
        <w:rPr>
          <w:rFonts w:ascii="Tahoma" w:hAnsi="Tahoma" w:cs="Tahoma"/>
          <w:sz w:val="24"/>
          <w:szCs w:val="24"/>
        </w:rPr>
        <w:t>.</w:t>
      </w:r>
      <w:r>
        <w:rPr>
          <w:rFonts w:ascii="Tahoma" w:hAnsi="Tahoma" w:cs="Tahoma"/>
          <w:sz w:val="24"/>
          <w:szCs w:val="24"/>
        </w:rPr>
        <w:t xml:space="preserve"> Cette évolution s</w:t>
      </w:r>
      <w:r>
        <w:rPr>
          <w:rFonts w:ascii="Tahoma" w:hAnsi="Tahoma" w:cs="Tahoma"/>
          <w:sz w:val="24"/>
          <w:szCs w:val="24"/>
        </w:rPr>
        <w:t>'</w:t>
      </w:r>
      <w:r>
        <w:rPr>
          <w:rFonts w:ascii="Tahoma" w:hAnsi="Tahoma" w:cs="Tahoma"/>
          <w:sz w:val="24"/>
          <w:szCs w:val="24"/>
        </w:rPr>
        <w:t>inscrit dans un contexte national et international spécifique marqué par la montée des revendications démocratiques</w:t>
      </w:r>
      <w:r>
        <w:rPr>
          <w:rFonts w:ascii="Tahoma" w:hAnsi="Tahoma" w:cs="Tahoma"/>
          <w:sz w:val="24"/>
          <w:szCs w:val="24"/>
        </w:rPr>
        <w:t>,</w:t>
      </w:r>
      <w:r>
        <w:rPr>
          <w:rFonts w:ascii="Tahoma" w:hAnsi="Tahoma" w:cs="Tahoma"/>
          <w:sz w:val="24"/>
          <w:szCs w:val="24"/>
        </w:rPr>
        <w:t xml:space="preserve"> processus de décentralisation administrative</w:t>
      </w:r>
      <w:r>
        <w:rPr>
          <w:rFonts w:ascii="Tahoma" w:hAnsi="Tahoma" w:cs="Tahoma"/>
          <w:sz w:val="24"/>
          <w:szCs w:val="24"/>
        </w:rPr>
        <w:t>,</w:t>
      </w:r>
      <w:r>
        <w:rPr>
          <w:rFonts w:ascii="Tahoma" w:hAnsi="Tahoma" w:cs="Tahoma"/>
          <w:sz w:val="24"/>
          <w:szCs w:val="24"/>
        </w:rPr>
        <w:t xml:space="preserve"> et diffusion internationale des modèles de gouvernance territoriale multi</w:t>
      </w:r>
      <w:r>
        <w:rPr>
          <w:rFonts w:ascii="Tahoma" w:hAnsi="Tahoma" w:cs="Tahoma"/>
          <w:sz w:val="24"/>
          <w:szCs w:val="24"/>
        </w:rPr>
        <w:t>-</w:t>
      </w:r>
      <w:r>
        <w:rPr>
          <w:rFonts w:ascii="Tahoma" w:hAnsi="Tahoma" w:cs="Tahoma"/>
          <w:sz w:val="24"/>
          <w:szCs w:val="24"/>
        </w:rPr>
        <w:t>acteurs</w:t>
      </w:r>
      <w:r>
        <w:rPr>
          <w:rFonts w:ascii="Tahoma" w:hAnsi="Tahoma" w:cs="Tahoma"/>
          <w:sz w:val="24"/>
          <w:szCs w:val="24"/>
          <w:vertAlign w:val="superscript"/>
        </w:rPr>
        <w:footnoteReference w:id="682"/>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 xml:space="preserve">La réforme de la Charte Communale en 2002 </w:t>
      </w:r>
      <w:r>
        <w:rPr>
          <w:rFonts w:ascii="Tahoma" w:hAnsi="Tahoma" w:cs="Tahoma"/>
          <w:sz w:val="24"/>
          <w:szCs w:val="24"/>
        </w:rPr>
        <w:t>(</w:t>
      </w:r>
      <w:r>
        <w:rPr>
          <w:rFonts w:ascii="Tahoma" w:hAnsi="Tahoma" w:cs="Tahoma"/>
          <w:sz w:val="24"/>
          <w:szCs w:val="24"/>
        </w:rPr>
        <w:t>révisée en 2009</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suivie par la Constitution de 2011 et la régionalisation avancée de 2015</w:t>
      </w:r>
      <w:r>
        <w:rPr>
          <w:rFonts w:ascii="Tahoma" w:hAnsi="Tahoma" w:cs="Tahoma"/>
          <w:sz w:val="24"/>
          <w:szCs w:val="24"/>
        </w:rPr>
        <w:t>,</w:t>
      </w:r>
      <w:r>
        <w:rPr>
          <w:rFonts w:ascii="Tahoma" w:hAnsi="Tahoma" w:cs="Tahoma"/>
          <w:sz w:val="24"/>
          <w:szCs w:val="24"/>
        </w:rPr>
        <w:t xml:space="preserve"> a formellement consacré les principes de libre administration des collectivités territoriales et de participation citoyenne</w:t>
      </w:r>
      <w:r>
        <w:rPr>
          <w:rFonts w:ascii="Tahoma" w:hAnsi="Tahoma" w:cs="Tahoma"/>
          <w:sz w:val="24"/>
          <w:szCs w:val="24"/>
        </w:rPr>
        <w:t>.</w:t>
      </w:r>
      <w:r>
        <w:rPr>
          <w:rFonts w:ascii="Tahoma" w:hAnsi="Tahoma" w:cs="Tahoma"/>
          <w:sz w:val="24"/>
          <w:szCs w:val="24"/>
        </w:rPr>
        <w:t xml:space="preserve"> Cependant</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analyse des modalités concrètes de mise en œuvre de ces réformes révèle un décalage persistant entre les discours et les pratiques</w:t>
      </w:r>
      <w:r>
        <w:rPr>
          <w:rFonts w:ascii="Tahoma" w:hAnsi="Tahoma" w:cs="Tahoma"/>
          <w:sz w:val="24"/>
          <w:szCs w:val="24"/>
        </w:rPr>
        <w:t>.</w:t>
      </w:r>
      <w:r>
        <w:rPr>
          <w:rFonts w:ascii="Tahoma" w:hAnsi="Tahoma" w:cs="Tahoma"/>
          <w:sz w:val="24"/>
          <w:szCs w:val="24"/>
        </w:rPr>
        <w:t xml:space="preserve"> Comme le souligne Tozy</w:t>
      </w:r>
      <w:r>
        <w:rPr>
          <w:rFonts w:ascii="Tahoma" w:hAnsi="Tahoma" w:cs="Tahoma"/>
          <w:sz w:val="24"/>
          <w:szCs w:val="24"/>
        </w:rPr>
        <w:t>,</w:t>
      </w:r>
      <w:r>
        <w:rPr>
          <w:rFonts w:ascii="Tahoma" w:hAnsi="Tahoma" w:cs="Tahoma"/>
          <w:sz w:val="24"/>
          <w:szCs w:val="24"/>
        </w:rPr>
        <w:t xml:space="preserve"> </w:t>
      </w:r>
      <w:r>
        <w:rPr>
          <w:rFonts w:ascii="Tahoma" w:hAnsi="Tahoma" w:cs="Tahoma"/>
          <w:sz w:val="24"/>
          <w:szCs w:val="24"/>
        </w:rPr>
        <w:t>"</w:t>
      </w:r>
      <w:r>
        <w:rPr>
          <w:rFonts w:ascii="Tahoma" w:hAnsi="Tahoma" w:cs="Tahoma"/>
          <w:sz w:val="24"/>
          <w:szCs w:val="24"/>
        </w:rPr>
        <w:t>la décentralisation marocaine s</w:t>
      </w:r>
      <w:r>
        <w:rPr>
          <w:rFonts w:ascii="Tahoma" w:hAnsi="Tahoma" w:cs="Tahoma"/>
          <w:sz w:val="24"/>
          <w:szCs w:val="24"/>
        </w:rPr>
        <w:t>'</w:t>
      </w:r>
      <w:r>
        <w:rPr>
          <w:rFonts w:ascii="Tahoma" w:hAnsi="Tahoma" w:cs="Tahoma"/>
          <w:sz w:val="24"/>
          <w:szCs w:val="24"/>
        </w:rPr>
        <w:t>apparente davantage à une déconcentration administrative qu</w:t>
      </w:r>
      <w:r>
        <w:rPr>
          <w:rFonts w:ascii="Tahoma" w:hAnsi="Tahoma" w:cs="Tahoma"/>
          <w:sz w:val="24"/>
          <w:szCs w:val="24"/>
        </w:rPr>
        <w:t>'</w:t>
      </w:r>
      <w:r>
        <w:rPr>
          <w:rFonts w:ascii="Tahoma" w:hAnsi="Tahoma" w:cs="Tahoma"/>
          <w:sz w:val="24"/>
          <w:szCs w:val="24"/>
        </w:rPr>
        <w:t>à un véritable transfert de pouvoir décisionnel aux territoires</w:t>
      </w:r>
      <w:r>
        <w:rPr>
          <w:rFonts w:ascii="Tahoma" w:hAnsi="Tahoma" w:cs="Tahoma"/>
          <w:sz w:val="24"/>
          <w:szCs w:val="24"/>
        </w:rPr>
        <w:t>"</w:t>
      </w:r>
      <w:r>
        <w:rPr>
          <w:rFonts w:ascii="Tahoma" w:hAnsi="Tahoma" w:cs="Tahoma"/>
          <w:sz w:val="24"/>
          <w:szCs w:val="24"/>
          <w:vertAlign w:val="superscript"/>
        </w:rPr>
        <w:footnoteReference w:id="683"/>
      </w:r>
      <w:r>
        <w:rPr>
          <w:rFonts w:ascii="Tahoma" w:hAnsi="Tahoma" w:cs="Tahoma"/>
          <w:sz w:val="24"/>
          <w:szCs w:val="24"/>
        </w:rPr>
        <w:t>.</w:t>
      </w:r>
      <w:r>
        <w:rPr>
          <w:rFonts w:ascii="Tahoma" w:hAnsi="Tahoma" w:cs="Tahoma"/>
          <w:sz w:val="24"/>
          <w:szCs w:val="24"/>
        </w:rPr>
        <w:t xml:space="preserve"> Les collectivités territoriales</w:t>
      </w:r>
      <w:r>
        <w:rPr>
          <w:rFonts w:ascii="Tahoma" w:hAnsi="Tahoma" w:cs="Tahoma"/>
          <w:sz w:val="24"/>
          <w:szCs w:val="24"/>
        </w:rPr>
        <w:t>,</w:t>
      </w:r>
      <w:r>
        <w:rPr>
          <w:rFonts w:ascii="Tahoma" w:hAnsi="Tahoma" w:cs="Tahoma"/>
          <w:sz w:val="24"/>
          <w:szCs w:val="24"/>
        </w:rPr>
        <w:t xml:space="preserve"> particulièrement rurales</w:t>
      </w:r>
      <w:r>
        <w:rPr>
          <w:rFonts w:ascii="Tahoma" w:hAnsi="Tahoma" w:cs="Tahoma"/>
          <w:sz w:val="24"/>
          <w:szCs w:val="24"/>
        </w:rPr>
        <w:t>,</w:t>
      </w:r>
      <w:r>
        <w:rPr>
          <w:rFonts w:ascii="Tahoma" w:hAnsi="Tahoma" w:cs="Tahoma"/>
          <w:sz w:val="24"/>
          <w:szCs w:val="24"/>
        </w:rPr>
        <w:t xml:space="preserve"> restent confrontées à une insuffisance de ressources humaines et financières</w:t>
      </w:r>
      <w:r>
        <w:rPr>
          <w:rFonts w:ascii="Tahoma" w:hAnsi="Tahoma" w:cs="Tahoma"/>
          <w:sz w:val="24"/>
          <w:szCs w:val="24"/>
        </w:rPr>
        <w:t>,</w:t>
      </w:r>
      <w:r>
        <w:rPr>
          <w:rFonts w:ascii="Tahoma" w:hAnsi="Tahoma" w:cs="Tahoma"/>
          <w:sz w:val="24"/>
          <w:szCs w:val="24"/>
        </w:rPr>
        <w:t xml:space="preserve"> limitant ainsi leur autonomie effective</w:t>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Parallèlement</w:t>
      </w:r>
      <w:r>
        <w:rPr>
          <w:rFonts w:ascii="Tahoma" w:hAnsi="Tahoma" w:cs="Tahoma"/>
          <w:sz w:val="24"/>
          <w:szCs w:val="24"/>
        </w:rPr>
        <w:t>,</w:t>
      </w:r>
      <w:r>
        <w:rPr>
          <w:rFonts w:ascii="Tahoma" w:hAnsi="Tahoma" w:cs="Tahoma"/>
          <w:sz w:val="24"/>
          <w:szCs w:val="24"/>
        </w:rPr>
        <w:t xml:space="preserve"> plusieurs initiatives phares ont été lancées afin de promouvoir un développement inclusif des zones rurales </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 xml:space="preserve">Initiative Nationale pour le Développement Humain </w:t>
      </w:r>
      <w:r>
        <w:rPr>
          <w:rFonts w:ascii="Tahoma" w:hAnsi="Tahoma" w:cs="Tahoma"/>
          <w:sz w:val="24"/>
          <w:szCs w:val="24"/>
        </w:rPr>
        <w:t>(</w:t>
      </w:r>
      <w:r>
        <w:rPr>
          <w:rFonts w:ascii="Tahoma" w:hAnsi="Tahoma" w:cs="Tahoma"/>
          <w:sz w:val="24"/>
          <w:szCs w:val="24"/>
        </w:rPr>
        <w:t>INDH</w:t>
      </w:r>
      <w:r>
        <w:rPr>
          <w:rFonts w:ascii="Tahoma" w:hAnsi="Tahoma" w:cs="Tahoma"/>
          <w:sz w:val="24"/>
          <w:szCs w:val="24"/>
        </w:rPr>
        <w:t>)</w:t>
      </w:r>
      <w:r>
        <w:rPr>
          <w:rFonts w:ascii="Tahoma" w:hAnsi="Tahoma" w:cs="Tahoma"/>
          <w:sz w:val="24"/>
          <w:szCs w:val="24"/>
        </w:rPr>
        <w:t xml:space="preserve"> en 2005</w:t>
      </w:r>
      <w:r>
        <w:rPr>
          <w:rFonts w:ascii="Tahoma" w:hAnsi="Tahoma" w:cs="Tahoma"/>
          <w:sz w:val="24"/>
          <w:szCs w:val="24"/>
        </w:rPr>
        <w:t>,</w:t>
      </w:r>
      <w:r>
        <w:rPr>
          <w:rFonts w:ascii="Tahoma" w:hAnsi="Tahoma" w:cs="Tahoma"/>
          <w:sz w:val="24"/>
          <w:szCs w:val="24"/>
        </w:rPr>
        <w:t xml:space="preserve"> le Plan Maroc Vert en 2008 etc</w:t>
      </w:r>
      <w:r>
        <w:rPr>
          <w:rFonts w:ascii="Tahoma" w:hAnsi="Tahoma" w:cs="Tahoma"/>
          <w:sz w:val="24"/>
          <w:szCs w:val="24"/>
        </w:rPr>
        <w:t>.</w:t>
      </w:r>
      <w:r>
        <w:rPr>
          <w:rFonts w:ascii="Tahoma" w:hAnsi="Tahoma" w:cs="Tahoma"/>
          <w:sz w:val="24"/>
          <w:szCs w:val="24"/>
        </w:rPr>
        <w:t xml:space="preserve"> Ces programmes</w:t>
      </w:r>
      <w:r>
        <w:rPr>
          <w:rFonts w:ascii="Tahoma" w:hAnsi="Tahoma" w:cs="Tahoma"/>
          <w:sz w:val="24"/>
          <w:szCs w:val="24"/>
        </w:rPr>
        <w:t>,</w:t>
      </w:r>
      <w:r>
        <w:rPr>
          <w:rFonts w:ascii="Tahoma" w:hAnsi="Tahoma" w:cs="Tahoma"/>
          <w:sz w:val="24"/>
          <w:szCs w:val="24"/>
        </w:rPr>
        <w:t xml:space="preserve"> s</w:t>
      </w:r>
      <w:r>
        <w:rPr>
          <w:rFonts w:ascii="Tahoma" w:hAnsi="Tahoma" w:cs="Tahoma"/>
          <w:sz w:val="24"/>
          <w:szCs w:val="24"/>
        </w:rPr>
        <w:t>'</w:t>
      </w:r>
      <w:r>
        <w:rPr>
          <w:rFonts w:ascii="Tahoma" w:hAnsi="Tahoma" w:cs="Tahoma"/>
          <w:sz w:val="24"/>
          <w:szCs w:val="24"/>
        </w:rPr>
        <w:t>ils témoignent d</w:t>
      </w:r>
      <w:r>
        <w:rPr>
          <w:rFonts w:ascii="Tahoma" w:hAnsi="Tahoma" w:cs="Tahoma"/>
          <w:sz w:val="24"/>
          <w:szCs w:val="24"/>
        </w:rPr>
        <w:t>'</w:t>
      </w:r>
      <w:r>
        <w:rPr>
          <w:rFonts w:ascii="Tahoma" w:hAnsi="Tahoma" w:cs="Tahoma"/>
          <w:sz w:val="24"/>
          <w:szCs w:val="24"/>
        </w:rPr>
        <w:t>une attention accrue aux problématiques rurales</w:t>
      </w:r>
      <w:r>
        <w:rPr>
          <w:rFonts w:ascii="Tahoma" w:hAnsi="Tahoma" w:cs="Tahoma"/>
          <w:sz w:val="24"/>
          <w:szCs w:val="24"/>
        </w:rPr>
        <w:t>,</w:t>
      </w:r>
      <w:r>
        <w:rPr>
          <w:rFonts w:ascii="Tahoma" w:hAnsi="Tahoma" w:cs="Tahoma"/>
          <w:sz w:val="24"/>
          <w:szCs w:val="24"/>
        </w:rPr>
        <w:t xml:space="preserve"> s</w:t>
      </w:r>
      <w:r>
        <w:rPr>
          <w:rFonts w:ascii="Tahoma" w:hAnsi="Tahoma" w:cs="Tahoma"/>
          <w:sz w:val="24"/>
          <w:szCs w:val="24"/>
        </w:rPr>
        <w:t>'</w:t>
      </w:r>
      <w:r>
        <w:rPr>
          <w:rFonts w:ascii="Tahoma" w:hAnsi="Tahoma" w:cs="Tahoma"/>
          <w:sz w:val="24"/>
          <w:szCs w:val="24"/>
        </w:rPr>
        <w:t>inscrivent néanmoins dans des logiques complexes qui méritent d</w:t>
      </w:r>
      <w:r>
        <w:rPr>
          <w:rFonts w:ascii="Tahoma" w:hAnsi="Tahoma" w:cs="Tahoma"/>
          <w:sz w:val="24"/>
          <w:szCs w:val="24"/>
        </w:rPr>
        <w:t>'</w:t>
      </w:r>
      <w:r>
        <w:rPr>
          <w:rFonts w:ascii="Tahoma" w:hAnsi="Tahoma" w:cs="Tahoma"/>
          <w:sz w:val="24"/>
          <w:szCs w:val="24"/>
        </w:rPr>
        <w:t>être déconstruites</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INDH</w:t>
      </w:r>
      <w:r>
        <w:rPr>
          <w:rFonts w:ascii="Tahoma" w:hAnsi="Tahoma" w:cs="Tahoma"/>
          <w:sz w:val="24"/>
          <w:szCs w:val="24"/>
        </w:rPr>
        <w:t>,</w:t>
      </w:r>
      <w:r>
        <w:rPr>
          <w:rFonts w:ascii="Tahoma" w:hAnsi="Tahoma" w:cs="Tahoma"/>
          <w:sz w:val="24"/>
          <w:szCs w:val="24"/>
        </w:rPr>
        <w:t xml:space="preserve"> par exemple</w:t>
      </w:r>
      <w:r>
        <w:rPr>
          <w:rFonts w:ascii="Tahoma" w:hAnsi="Tahoma" w:cs="Tahoma"/>
          <w:sz w:val="24"/>
          <w:szCs w:val="24"/>
        </w:rPr>
        <w:t>,</w:t>
      </w:r>
      <w:r>
        <w:rPr>
          <w:rFonts w:ascii="Tahoma" w:hAnsi="Tahoma" w:cs="Tahoma"/>
          <w:sz w:val="24"/>
          <w:szCs w:val="24"/>
        </w:rPr>
        <w:t xml:space="preserve"> si elle a permis la réalisation de nombreux projets locaux</w:t>
      </w:r>
      <w:r>
        <w:rPr>
          <w:rFonts w:ascii="Tahoma" w:hAnsi="Tahoma" w:cs="Tahoma"/>
          <w:sz w:val="24"/>
          <w:szCs w:val="24"/>
        </w:rPr>
        <w:t>,</w:t>
      </w:r>
      <w:r>
        <w:rPr>
          <w:rFonts w:ascii="Tahoma" w:hAnsi="Tahoma" w:cs="Tahoma"/>
          <w:sz w:val="24"/>
          <w:szCs w:val="24"/>
        </w:rPr>
        <w:t xml:space="preserve"> a également été analysée comme un dispositif de </w:t>
      </w:r>
      <w:r>
        <w:rPr>
          <w:rFonts w:ascii="Tahoma" w:hAnsi="Tahoma" w:cs="Tahoma"/>
          <w:sz w:val="24"/>
          <w:szCs w:val="24"/>
        </w:rPr>
        <w:t>"</w:t>
      </w:r>
      <w:r>
        <w:rPr>
          <w:rFonts w:ascii="Tahoma" w:hAnsi="Tahoma" w:cs="Tahoma"/>
          <w:sz w:val="24"/>
          <w:szCs w:val="24"/>
        </w:rPr>
        <w:t>contournement</w:t>
      </w:r>
      <w:r>
        <w:rPr>
          <w:rFonts w:ascii="Tahoma" w:hAnsi="Tahoma" w:cs="Tahoma"/>
          <w:sz w:val="24"/>
          <w:szCs w:val="24"/>
        </w:rPr>
        <w:t>"</w:t>
      </w:r>
      <w:r>
        <w:rPr>
          <w:rFonts w:ascii="Tahoma" w:hAnsi="Tahoma" w:cs="Tahoma"/>
          <w:sz w:val="24"/>
          <w:szCs w:val="24"/>
        </w:rPr>
        <w:t xml:space="preserve"> des institutions démocratiques locales</w:t>
      </w:r>
      <w:r>
        <w:rPr>
          <w:rFonts w:ascii="Tahoma" w:hAnsi="Tahoma" w:cs="Tahoma"/>
          <w:sz w:val="24"/>
          <w:szCs w:val="24"/>
        </w:rPr>
        <w:t>,</w:t>
      </w:r>
      <w:r>
        <w:rPr>
          <w:rFonts w:ascii="Tahoma" w:hAnsi="Tahoma" w:cs="Tahoma"/>
          <w:sz w:val="24"/>
          <w:szCs w:val="24"/>
        </w:rPr>
        <w:t xml:space="preserve"> renforçant le contrôle du ministère de l</w:t>
      </w:r>
      <w:r>
        <w:rPr>
          <w:rFonts w:ascii="Tahoma" w:hAnsi="Tahoma" w:cs="Tahoma"/>
          <w:sz w:val="24"/>
          <w:szCs w:val="24"/>
        </w:rPr>
        <w:t>'</w:t>
      </w:r>
      <w:r>
        <w:rPr>
          <w:rFonts w:ascii="Tahoma" w:hAnsi="Tahoma" w:cs="Tahoma"/>
          <w:sz w:val="24"/>
          <w:szCs w:val="24"/>
        </w:rPr>
        <w:t>Intérieur sur les dynamiques territoriales</w:t>
      </w:r>
      <w:r>
        <w:rPr>
          <w:rFonts w:ascii="Tahoma" w:hAnsi="Tahoma" w:cs="Tahoma"/>
          <w:sz w:val="24"/>
          <w:szCs w:val="24"/>
        </w:rPr>
        <w:t>.</w:t>
      </w:r>
      <w:r>
        <w:rPr>
          <w:rFonts w:ascii="Tahoma" w:hAnsi="Tahoma" w:cs="Tahoma"/>
          <w:sz w:val="24"/>
          <w:szCs w:val="24"/>
        </w:rPr>
        <w:t xml:space="preserve"> Le Plan Maroc Vert</w:t>
      </w:r>
      <w:r>
        <w:rPr>
          <w:rFonts w:ascii="Tahoma" w:hAnsi="Tahoma" w:cs="Tahoma"/>
          <w:sz w:val="24"/>
          <w:szCs w:val="24"/>
        </w:rPr>
        <w:t>,</w:t>
      </w:r>
      <w:r>
        <w:rPr>
          <w:rFonts w:ascii="Tahoma" w:hAnsi="Tahoma" w:cs="Tahoma"/>
          <w:sz w:val="24"/>
          <w:szCs w:val="24"/>
        </w:rPr>
        <w:t xml:space="preserve"> quant à lui</w:t>
      </w:r>
      <w:r>
        <w:rPr>
          <w:rFonts w:ascii="Tahoma" w:hAnsi="Tahoma" w:cs="Tahoma"/>
          <w:sz w:val="24"/>
          <w:szCs w:val="24"/>
        </w:rPr>
        <w:t>,</w:t>
      </w:r>
      <w:r>
        <w:rPr>
          <w:rFonts w:ascii="Tahoma" w:hAnsi="Tahoma" w:cs="Tahoma"/>
          <w:sz w:val="24"/>
          <w:szCs w:val="24"/>
        </w:rPr>
        <w:t xml:space="preserve"> malgré son volet </w:t>
      </w:r>
      <w:r>
        <w:rPr>
          <w:rFonts w:ascii="Tahoma" w:hAnsi="Tahoma" w:cs="Tahoma"/>
          <w:sz w:val="24"/>
          <w:szCs w:val="24"/>
        </w:rPr>
        <w:t>"</w:t>
      </w:r>
      <w:r>
        <w:rPr>
          <w:rFonts w:ascii="Tahoma" w:hAnsi="Tahoma" w:cs="Tahoma"/>
          <w:sz w:val="24"/>
          <w:szCs w:val="24"/>
        </w:rPr>
        <w:t>agriculture solidaire</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a largement favorisé un modèle agricole entrepreneurial et exportateur</w:t>
      </w:r>
      <w:r>
        <w:rPr>
          <w:rFonts w:ascii="Tahoma" w:hAnsi="Tahoma" w:cs="Tahoma"/>
          <w:sz w:val="24"/>
          <w:szCs w:val="24"/>
        </w:rPr>
        <w:t>,</w:t>
      </w:r>
      <w:r>
        <w:rPr>
          <w:rFonts w:ascii="Tahoma" w:hAnsi="Tahoma" w:cs="Tahoma"/>
          <w:sz w:val="24"/>
          <w:szCs w:val="24"/>
        </w:rPr>
        <w:t xml:space="preserve"> contribuant à la marginalisation des petites exploitations familiales prépondérantes dans les zones forestières</w:t>
      </w:r>
      <w:r>
        <w:rPr>
          <w:rFonts w:ascii="Tahoma" w:hAnsi="Tahoma" w:cs="Tahoma"/>
          <w:sz w:val="24"/>
          <w:szCs w:val="24"/>
          <w:vertAlign w:val="superscript"/>
        </w:rPr>
        <w:footnoteReference w:id="684"/>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w:t>
      </w:r>
      <w:r>
        <w:rPr>
          <w:rFonts w:ascii="Tahoma" w:hAnsi="Tahoma" w:cs="Tahoma"/>
          <w:sz w:val="24"/>
          <w:szCs w:val="24"/>
        </w:rPr>
        <w:t>'</w:t>
      </w:r>
      <w:r>
        <w:rPr>
          <w:rFonts w:ascii="Tahoma" w:hAnsi="Tahoma" w:cs="Tahoma"/>
          <w:sz w:val="24"/>
          <w:szCs w:val="24"/>
        </w:rPr>
        <w:t>émergence du paradigme territorial s</w:t>
      </w:r>
      <w:r>
        <w:rPr>
          <w:rFonts w:ascii="Tahoma" w:hAnsi="Tahoma" w:cs="Tahoma"/>
          <w:sz w:val="24"/>
          <w:szCs w:val="24"/>
        </w:rPr>
        <w:t>'</w:t>
      </w:r>
      <w:r>
        <w:rPr>
          <w:rFonts w:ascii="Tahoma" w:hAnsi="Tahoma" w:cs="Tahoma"/>
          <w:sz w:val="24"/>
          <w:szCs w:val="24"/>
        </w:rPr>
        <w:t>est également traduite par une multiplication des acteurs et des dispositifs d</w:t>
      </w:r>
      <w:r>
        <w:rPr>
          <w:rFonts w:ascii="Tahoma" w:hAnsi="Tahoma" w:cs="Tahoma"/>
          <w:sz w:val="24"/>
          <w:szCs w:val="24"/>
        </w:rPr>
        <w:t>'</w:t>
      </w:r>
      <w:r>
        <w:rPr>
          <w:rFonts w:ascii="Tahoma" w:hAnsi="Tahoma" w:cs="Tahoma"/>
          <w:sz w:val="24"/>
          <w:szCs w:val="24"/>
        </w:rPr>
        <w:t>intervention</w:t>
      </w:r>
      <w:r>
        <w:rPr>
          <w:rFonts w:ascii="Tahoma" w:hAnsi="Tahoma" w:cs="Tahoma"/>
          <w:sz w:val="24"/>
          <w:szCs w:val="24"/>
        </w:rPr>
        <w:t>,</w:t>
      </w:r>
      <w:r>
        <w:rPr>
          <w:rFonts w:ascii="Tahoma" w:hAnsi="Tahoma" w:cs="Tahoma"/>
          <w:sz w:val="24"/>
          <w:szCs w:val="24"/>
        </w:rPr>
        <w:t xml:space="preserve"> créant un paysage institutionnel particulièrement complexe et fragmenté</w:t>
      </w:r>
      <w:r>
        <w:rPr>
          <w:rFonts w:ascii="Tahoma" w:hAnsi="Tahoma" w:cs="Tahoma"/>
          <w:sz w:val="24"/>
          <w:szCs w:val="24"/>
        </w:rPr>
        <w:t>.</w:t>
      </w:r>
      <w:r>
        <w:rPr>
          <w:rFonts w:ascii="Tahoma" w:hAnsi="Tahoma" w:cs="Tahoma"/>
          <w:sz w:val="24"/>
          <w:szCs w:val="24"/>
        </w:rPr>
        <w:t xml:space="preserve"> Cette prolifération a souvent conduit à des chevauchements de compétences</w:t>
      </w:r>
      <w:r>
        <w:rPr>
          <w:rFonts w:ascii="Tahoma" w:hAnsi="Tahoma" w:cs="Tahoma"/>
          <w:sz w:val="24"/>
          <w:szCs w:val="24"/>
        </w:rPr>
        <w:t>,</w:t>
      </w:r>
      <w:r>
        <w:rPr>
          <w:rFonts w:ascii="Tahoma" w:hAnsi="Tahoma" w:cs="Tahoma"/>
          <w:sz w:val="24"/>
          <w:szCs w:val="24"/>
        </w:rPr>
        <w:t xml:space="preserve"> des concurrences inter</w:t>
      </w:r>
      <w:r>
        <w:rPr>
          <w:rFonts w:ascii="Tahoma" w:hAnsi="Tahoma" w:cs="Tahoma"/>
          <w:sz w:val="24"/>
          <w:szCs w:val="24"/>
        </w:rPr>
        <w:t>-</w:t>
      </w:r>
      <w:r>
        <w:rPr>
          <w:rFonts w:ascii="Tahoma" w:hAnsi="Tahoma" w:cs="Tahoma"/>
          <w:sz w:val="24"/>
          <w:szCs w:val="24"/>
        </w:rPr>
        <w:t>institutionnelles et une dilution des responsabilités</w:t>
      </w:r>
      <w:r>
        <w:rPr>
          <w:rFonts w:ascii="Tahoma" w:hAnsi="Tahoma" w:cs="Tahoma"/>
          <w:sz w:val="24"/>
          <w:szCs w:val="24"/>
        </w:rPr>
        <w:t>.</w:t>
      </w:r>
      <w:r>
        <w:rPr>
          <w:rFonts w:ascii="Tahoma" w:hAnsi="Tahoma" w:cs="Tahoma"/>
          <w:sz w:val="24"/>
          <w:szCs w:val="24"/>
        </w:rPr>
        <w:t xml:space="preserve"> Dans les zones rurales forestières comme celle de Korifla</w:t>
      </w:r>
      <w:r>
        <w:rPr>
          <w:rFonts w:ascii="Tahoma" w:hAnsi="Tahoma" w:cs="Tahoma"/>
          <w:sz w:val="24"/>
          <w:szCs w:val="24"/>
        </w:rPr>
        <w:t>,</w:t>
      </w:r>
      <w:r>
        <w:rPr>
          <w:rFonts w:ascii="Tahoma" w:hAnsi="Tahoma" w:cs="Tahoma"/>
          <w:sz w:val="24"/>
          <w:szCs w:val="24"/>
        </w:rPr>
        <w:t xml:space="preserve"> cette situation se manifeste par la juxtaposition de logiques d</w:t>
      </w:r>
      <w:r>
        <w:rPr>
          <w:rFonts w:ascii="Tahoma" w:hAnsi="Tahoma" w:cs="Tahoma"/>
          <w:sz w:val="24"/>
          <w:szCs w:val="24"/>
        </w:rPr>
        <w:t>'</w:t>
      </w:r>
      <w:r>
        <w:rPr>
          <w:rFonts w:ascii="Tahoma" w:hAnsi="Tahoma" w:cs="Tahoma"/>
          <w:sz w:val="24"/>
          <w:szCs w:val="24"/>
        </w:rPr>
        <w:t xml:space="preserve">intervention sectorielles parfois contradictoires </w:t>
      </w:r>
      <w:r>
        <w:rPr>
          <w:rFonts w:ascii="Tahoma" w:hAnsi="Tahoma" w:cs="Tahoma"/>
          <w:sz w:val="24"/>
          <w:szCs w:val="24"/>
        </w:rPr>
        <w:t>(</w:t>
      </w:r>
      <w:r>
        <w:rPr>
          <w:rFonts w:ascii="Tahoma" w:hAnsi="Tahoma" w:cs="Tahoma"/>
          <w:sz w:val="24"/>
          <w:szCs w:val="24"/>
        </w:rPr>
        <w:t>agriculture</w:t>
      </w:r>
      <w:r>
        <w:rPr>
          <w:rFonts w:ascii="Tahoma" w:hAnsi="Tahoma" w:cs="Tahoma"/>
          <w:sz w:val="24"/>
          <w:szCs w:val="24"/>
        </w:rPr>
        <w:t>,</w:t>
      </w:r>
      <w:r>
        <w:rPr>
          <w:rFonts w:ascii="Tahoma" w:hAnsi="Tahoma" w:cs="Tahoma"/>
          <w:sz w:val="24"/>
          <w:szCs w:val="24"/>
        </w:rPr>
        <w:t xml:space="preserve"> forêts</w:t>
      </w:r>
      <w:r>
        <w:rPr>
          <w:rFonts w:ascii="Tahoma" w:hAnsi="Tahoma" w:cs="Tahoma"/>
          <w:sz w:val="24"/>
          <w:szCs w:val="24"/>
        </w:rPr>
        <w:t>,</w:t>
      </w:r>
      <w:r>
        <w:rPr>
          <w:rFonts w:ascii="Tahoma" w:hAnsi="Tahoma" w:cs="Tahoma"/>
          <w:sz w:val="24"/>
          <w:szCs w:val="24"/>
        </w:rPr>
        <w:t xml:space="preserve"> eau</w:t>
      </w:r>
      <w:r>
        <w:rPr>
          <w:rFonts w:ascii="Tahoma" w:hAnsi="Tahoma" w:cs="Tahoma"/>
          <w:sz w:val="24"/>
          <w:szCs w:val="24"/>
        </w:rPr>
        <w:t>,</w:t>
      </w:r>
      <w:r>
        <w:rPr>
          <w:rFonts w:ascii="Tahoma" w:hAnsi="Tahoma" w:cs="Tahoma"/>
          <w:sz w:val="24"/>
          <w:szCs w:val="24"/>
        </w:rPr>
        <w:t xml:space="preserve"> tourisme</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sans réelle intégration territoriale</w:t>
      </w:r>
      <w:r>
        <w:rPr>
          <w:rFonts w:ascii="Tahoma" w:hAnsi="Tahoma" w:cs="Tahoma"/>
          <w:sz w:val="24"/>
          <w:szCs w:val="24"/>
          <w:vertAlign w:val="superscript"/>
        </w:rPr>
        <w:footnoteReference w:id="685"/>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Le monde rural marocain</w:t>
      </w:r>
      <w:r>
        <w:rPr>
          <w:rFonts w:ascii="Tahoma" w:hAnsi="Tahoma" w:cs="Tahoma"/>
          <w:sz w:val="24"/>
          <w:szCs w:val="24"/>
        </w:rPr>
        <w:t>,</w:t>
      </w:r>
      <w:r>
        <w:rPr>
          <w:rFonts w:ascii="Tahoma" w:hAnsi="Tahoma" w:cs="Tahoma"/>
          <w:sz w:val="24"/>
          <w:szCs w:val="24"/>
        </w:rPr>
        <w:t xml:space="preserve"> qui abrite encore près de 40</w:t>
      </w:r>
      <w:r>
        <w:rPr>
          <w:rFonts w:ascii="Tahoma" w:hAnsi="Tahoma" w:cs="Tahoma"/>
          <w:sz w:val="24"/>
          <w:szCs w:val="24"/>
        </w:rPr>
        <w:t>%</w:t>
      </w:r>
      <w:r>
        <w:rPr>
          <w:rFonts w:ascii="Tahoma" w:hAnsi="Tahoma" w:cs="Tahoma"/>
          <w:sz w:val="24"/>
          <w:szCs w:val="24"/>
        </w:rPr>
        <w:t xml:space="preserve"> de la population nationale</w:t>
      </w:r>
      <w:r>
        <w:rPr>
          <w:rFonts w:ascii="Tahoma" w:hAnsi="Tahoma" w:cs="Tahoma"/>
          <w:sz w:val="24"/>
          <w:szCs w:val="24"/>
        </w:rPr>
        <w:t>,</w:t>
      </w:r>
      <w:r>
        <w:rPr>
          <w:rFonts w:ascii="Tahoma" w:hAnsi="Tahoma" w:cs="Tahoma"/>
          <w:sz w:val="24"/>
          <w:szCs w:val="24"/>
        </w:rPr>
        <w:t xml:space="preserve"> a été historiquement constitué comme une périphérie au service du centre</w:t>
      </w:r>
      <w:r>
        <w:rPr>
          <w:rFonts w:ascii="Tahoma" w:hAnsi="Tahoma" w:cs="Tahoma"/>
          <w:sz w:val="24"/>
          <w:szCs w:val="24"/>
        </w:rPr>
        <w:t>,</w:t>
      </w:r>
      <w:r>
        <w:rPr>
          <w:rFonts w:ascii="Tahoma" w:hAnsi="Tahoma" w:cs="Tahoma"/>
          <w:sz w:val="24"/>
          <w:szCs w:val="24"/>
        </w:rPr>
        <w:t xml:space="preserve"> tant dans les représentations que dans les dispositifs d</w:t>
      </w:r>
      <w:r>
        <w:rPr>
          <w:rFonts w:ascii="Tahoma" w:hAnsi="Tahoma" w:cs="Tahoma"/>
          <w:sz w:val="24"/>
          <w:szCs w:val="24"/>
        </w:rPr>
        <w:t>'</w:t>
      </w:r>
      <w:r>
        <w:rPr>
          <w:rFonts w:ascii="Tahoma" w:hAnsi="Tahoma" w:cs="Tahoma"/>
          <w:sz w:val="24"/>
          <w:szCs w:val="24"/>
        </w:rPr>
        <w:t>action publique</w:t>
      </w:r>
      <w:r>
        <w:rPr>
          <w:rFonts w:ascii="Tahoma" w:hAnsi="Tahoma" w:cs="Tahoma"/>
          <w:sz w:val="24"/>
          <w:szCs w:val="24"/>
        </w:rPr>
        <w:t>.</w:t>
      </w:r>
      <w:r>
        <w:rPr>
          <w:rFonts w:ascii="Tahoma" w:hAnsi="Tahoma" w:cs="Tahoma"/>
          <w:sz w:val="24"/>
          <w:szCs w:val="24"/>
        </w:rPr>
        <w:t xml:space="preserve"> Cette périphérisation ne se réduit pas à une simple négligence</w:t>
      </w:r>
      <w:r>
        <w:rPr>
          <w:rFonts w:ascii="Tahoma" w:hAnsi="Tahoma" w:cs="Tahoma"/>
          <w:sz w:val="24"/>
          <w:szCs w:val="24"/>
        </w:rPr>
        <w:t>,</w:t>
      </w:r>
      <w:r>
        <w:rPr>
          <w:rFonts w:ascii="Tahoma" w:hAnsi="Tahoma" w:cs="Tahoma"/>
          <w:sz w:val="24"/>
          <w:szCs w:val="24"/>
        </w:rPr>
        <w:t xml:space="preserve"> mais constitue un processus structurel qui a permis l</w:t>
      </w:r>
      <w:r>
        <w:rPr>
          <w:rFonts w:ascii="Tahoma" w:hAnsi="Tahoma" w:cs="Tahoma"/>
          <w:sz w:val="24"/>
          <w:szCs w:val="24"/>
        </w:rPr>
        <w:t>'</w:t>
      </w:r>
      <w:r>
        <w:rPr>
          <w:rFonts w:ascii="Tahoma" w:hAnsi="Tahoma" w:cs="Tahoma"/>
          <w:sz w:val="24"/>
          <w:szCs w:val="24"/>
        </w:rPr>
        <w:t xml:space="preserve">extraction des ressources </w:t>
      </w:r>
      <w:r>
        <w:rPr>
          <w:rFonts w:ascii="Tahoma" w:hAnsi="Tahoma" w:cs="Tahoma"/>
          <w:sz w:val="24"/>
          <w:szCs w:val="24"/>
        </w:rPr>
        <w:t>(</w:t>
      </w:r>
      <w:r>
        <w:rPr>
          <w:rFonts w:ascii="Tahoma" w:hAnsi="Tahoma" w:cs="Tahoma"/>
          <w:sz w:val="24"/>
          <w:szCs w:val="24"/>
        </w:rPr>
        <w:t>agricoles</w:t>
      </w:r>
      <w:r>
        <w:rPr>
          <w:rFonts w:ascii="Tahoma" w:hAnsi="Tahoma" w:cs="Tahoma"/>
          <w:sz w:val="24"/>
          <w:szCs w:val="24"/>
        </w:rPr>
        <w:t>,</w:t>
      </w:r>
      <w:r>
        <w:rPr>
          <w:rFonts w:ascii="Tahoma" w:hAnsi="Tahoma" w:cs="Tahoma"/>
          <w:sz w:val="24"/>
          <w:szCs w:val="24"/>
        </w:rPr>
        <w:t xml:space="preserve"> forestières</w:t>
      </w:r>
      <w:r>
        <w:rPr>
          <w:rFonts w:ascii="Tahoma" w:hAnsi="Tahoma" w:cs="Tahoma"/>
          <w:sz w:val="24"/>
          <w:szCs w:val="24"/>
        </w:rPr>
        <w:t>,</w:t>
      </w:r>
      <w:r>
        <w:rPr>
          <w:rFonts w:ascii="Tahoma" w:hAnsi="Tahoma" w:cs="Tahoma"/>
          <w:sz w:val="24"/>
          <w:szCs w:val="24"/>
        </w:rPr>
        <w:t xml:space="preserve"> hydriques</w:t>
      </w:r>
      <w:r>
        <w:rPr>
          <w:rFonts w:ascii="Tahoma" w:hAnsi="Tahoma" w:cs="Tahoma"/>
          <w:sz w:val="24"/>
          <w:szCs w:val="24"/>
        </w:rPr>
        <w:t>,</w:t>
      </w:r>
      <w:r>
        <w:rPr>
          <w:rFonts w:ascii="Tahoma" w:hAnsi="Tahoma" w:cs="Tahoma"/>
          <w:sz w:val="24"/>
          <w:szCs w:val="24"/>
        </w:rPr>
        <w:t xml:space="preserve"> humaines </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nécessaires au développement urbain et industriel</w:t>
      </w:r>
      <w:r>
        <w:rPr>
          <w:rFonts w:ascii="Tahoma" w:hAnsi="Tahoma" w:cs="Tahoma"/>
          <w:sz w:val="24"/>
          <w:szCs w:val="24"/>
        </w:rPr>
        <w:t>,</w:t>
      </w:r>
      <w:r>
        <w:rPr>
          <w:rFonts w:ascii="Tahoma" w:hAnsi="Tahoma" w:cs="Tahoma"/>
          <w:sz w:val="24"/>
          <w:szCs w:val="24"/>
        </w:rPr>
        <w:t xml:space="preserve"> tout en maintenant des rapports de dépendance politique et économique</w:t>
      </w:r>
      <w:r>
        <w:rPr>
          <w:rFonts w:ascii="Tahoma" w:hAnsi="Tahoma" w:cs="Tahoma"/>
          <w:sz w:val="24"/>
          <w:szCs w:val="24"/>
          <w:vertAlign w:val="superscript"/>
        </w:rPr>
        <w:footnoteReference w:id="686"/>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Les indicateurs socio</w:t>
      </w:r>
      <w:r>
        <w:rPr>
          <w:rFonts w:ascii="Tahoma" w:hAnsi="Tahoma" w:cs="Tahoma"/>
          <w:sz w:val="24"/>
          <w:szCs w:val="24"/>
        </w:rPr>
        <w:t>-</w:t>
      </w:r>
      <w:r>
        <w:rPr>
          <w:rFonts w:ascii="Tahoma" w:hAnsi="Tahoma" w:cs="Tahoma"/>
          <w:sz w:val="24"/>
          <w:szCs w:val="24"/>
        </w:rPr>
        <w:t>économiques contemporains témoignent de cette marginalisation persistante</w:t>
      </w:r>
      <w:r>
        <w:rPr>
          <w:rFonts w:ascii="Tahoma" w:hAnsi="Tahoma" w:cs="Tahoma"/>
          <w:sz w:val="24"/>
          <w:szCs w:val="24"/>
        </w:rPr>
        <w:t>.</w:t>
      </w:r>
      <w:r>
        <w:rPr>
          <w:rFonts w:ascii="Tahoma" w:hAnsi="Tahoma" w:cs="Tahoma"/>
          <w:sz w:val="24"/>
          <w:szCs w:val="24"/>
        </w:rPr>
        <w:t xml:space="preserve"> En effet</w:t>
      </w:r>
      <w:r>
        <w:rPr>
          <w:rFonts w:ascii="Tahoma" w:hAnsi="Tahoma" w:cs="Tahoma"/>
          <w:sz w:val="24"/>
          <w:szCs w:val="24"/>
        </w:rPr>
        <w:t>,</w:t>
      </w:r>
      <w:r>
        <w:rPr>
          <w:rFonts w:ascii="Tahoma" w:hAnsi="Tahoma" w:cs="Tahoma"/>
          <w:sz w:val="24"/>
          <w:szCs w:val="24"/>
        </w:rPr>
        <w:t xml:space="preserve"> le taux de vulnérabilité s</w:t>
      </w:r>
      <w:r>
        <w:rPr>
          <w:rFonts w:ascii="Tahoma" w:hAnsi="Tahoma" w:cs="Tahoma"/>
          <w:sz w:val="24"/>
          <w:szCs w:val="24"/>
        </w:rPr>
        <w:t>'</w:t>
      </w:r>
      <w:r>
        <w:rPr>
          <w:rFonts w:ascii="Tahoma" w:hAnsi="Tahoma" w:cs="Tahoma"/>
          <w:sz w:val="24"/>
          <w:szCs w:val="24"/>
        </w:rPr>
        <w:t>élevait à 19</w:t>
      </w:r>
      <w:r>
        <w:rPr>
          <w:rFonts w:ascii="Tahoma" w:hAnsi="Tahoma" w:cs="Tahoma"/>
          <w:sz w:val="24"/>
          <w:szCs w:val="24"/>
        </w:rPr>
        <w:t>,</w:t>
      </w:r>
      <w:r>
        <w:rPr>
          <w:rFonts w:ascii="Tahoma" w:hAnsi="Tahoma" w:cs="Tahoma"/>
          <w:sz w:val="24"/>
          <w:szCs w:val="24"/>
        </w:rPr>
        <w:t>2</w:t>
      </w:r>
      <w:r>
        <w:rPr>
          <w:rFonts w:ascii="Tahoma" w:hAnsi="Tahoma" w:cs="Tahoma"/>
          <w:sz w:val="24"/>
          <w:szCs w:val="24"/>
        </w:rPr>
        <w:t>%</w:t>
      </w:r>
      <w:r>
        <w:rPr>
          <w:rFonts w:ascii="Tahoma" w:hAnsi="Tahoma" w:cs="Tahoma"/>
          <w:sz w:val="24"/>
          <w:szCs w:val="24"/>
        </w:rPr>
        <w:t xml:space="preserve"> en milieu rural contre 9</w:t>
      </w:r>
      <w:r>
        <w:rPr>
          <w:rFonts w:ascii="Tahoma" w:hAnsi="Tahoma" w:cs="Tahoma"/>
          <w:sz w:val="24"/>
          <w:szCs w:val="24"/>
        </w:rPr>
        <w:t>,</w:t>
      </w:r>
      <w:r>
        <w:rPr>
          <w:rFonts w:ascii="Tahoma" w:hAnsi="Tahoma" w:cs="Tahoma"/>
          <w:sz w:val="24"/>
          <w:szCs w:val="24"/>
        </w:rPr>
        <w:t>5</w:t>
      </w:r>
      <w:r>
        <w:rPr>
          <w:rFonts w:ascii="Tahoma" w:hAnsi="Tahoma" w:cs="Tahoma"/>
          <w:sz w:val="24"/>
          <w:szCs w:val="24"/>
        </w:rPr>
        <w:t>%</w:t>
      </w:r>
      <w:r>
        <w:rPr>
          <w:rFonts w:ascii="Tahoma" w:hAnsi="Tahoma" w:cs="Tahoma"/>
          <w:sz w:val="24"/>
          <w:szCs w:val="24"/>
        </w:rPr>
        <w:t xml:space="preserve"> en milieu urbain en 2022 </w:t>
      </w:r>
      <w:r>
        <w:rPr>
          <w:rFonts w:ascii="Tahoma" w:hAnsi="Tahoma" w:cs="Tahoma"/>
          <w:sz w:val="24"/>
          <w:szCs w:val="24"/>
        </w:rPr>
        <w:t>(</w:t>
      </w:r>
      <w:r>
        <w:rPr>
          <w:rFonts w:ascii="Tahoma" w:hAnsi="Tahoma" w:cs="Tahoma"/>
          <w:sz w:val="24"/>
          <w:szCs w:val="24"/>
        </w:rPr>
        <w:t>graphique ci</w:t>
      </w:r>
      <w:r>
        <w:rPr>
          <w:rFonts w:ascii="Tahoma" w:hAnsi="Tahoma" w:cs="Tahoma"/>
          <w:sz w:val="24"/>
          <w:szCs w:val="24"/>
        </w:rPr>
        <w:t>-</w:t>
      </w:r>
      <w:r>
        <w:rPr>
          <w:rFonts w:ascii="Tahoma" w:hAnsi="Tahoma" w:cs="Tahoma"/>
          <w:sz w:val="24"/>
          <w:szCs w:val="24"/>
        </w:rPr>
        <w:t>dessous</w:t>
      </w:r>
      <w:r>
        <w:rPr>
          <w:rFonts w:ascii="Tahoma" w:hAnsi="Tahoma" w:cs="Tahoma"/>
          <w:sz w:val="24"/>
          <w:szCs w:val="24"/>
        </w:rPr>
        <w:t>)</w:t>
      </w:r>
      <w:r>
        <w:rPr>
          <w:rFonts w:ascii="Tahoma" w:hAnsi="Tahoma" w:cs="Tahoma"/>
          <w:sz w:val="24"/>
          <w:szCs w:val="24"/>
        </w:rPr>
        <w:t xml:space="preserve"> et l</w:t>
      </w:r>
      <w:r>
        <w:rPr>
          <w:rFonts w:ascii="Tahoma" w:hAnsi="Tahoma" w:cs="Tahoma"/>
          <w:sz w:val="24"/>
          <w:szCs w:val="24"/>
        </w:rPr>
        <w:t>'</w:t>
      </w:r>
      <w:r>
        <w:rPr>
          <w:rFonts w:ascii="Tahoma" w:hAnsi="Tahoma" w:cs="Tahoma"/>
          <w:sz w:val="24"/>
          <w:szCs w:val="24"/>
        </w:rPr>
        <w:t>accès aux services de base restait fortement inégal</w:t>
      </w:r>
      <w:r>
        <w:rPr>
          <w:rFonts w:ascii="Tahoma" w:hAnsi="Tahoma" w:cs="Tahoma"/>
          <w:sz w:val="24"/>
          <w:szCs w:val="24"/>
          <w:vertAlign w:val="superscript"/>
        </w:rPr>
        <w:footnoteReference w:id="687"/>
      </w:r>
      <w:r>
        <w:rPr>
          <w:rFonts w:ascii="Tahoma" w:hAnsi="Tahoma" w:cs="Tahoma"/>
          <w:sz w:val="24"/>
          <w:szCs w:val="24"/>
        </w:rPr>
        <w:t>.</w:t>
      </w:r>
    </w:p>
    <w:p>
      <w:pPr>
        <w:spacing w:lineRule="auto" w:line="360" w:beforeAutospacing="0" w:afterAutospacing="0"/>
        <w:rPr>
          <w:rFonts w:ascii="Tahoma" w:hAnsi="Tahoma" w:cs="Tahoma"/>
          <w:sz w:val="24"/>
          <w:szCs w:val="24"/>
          <w:u w:val="single"/>
        </w:rPr>
      </w:pPr>
    </w:p>
    <w:p>
      <w:pPr>
        <w:spacing w:lineRule="auto" w:line="360" w:beforeAutospacing="0" w:afterAutospacing="0"/>
        <w:rPr>
          <w:rFonts w:ascii="Tahoma" w:hAnsi="Tahoma" w:cs="Tahoma"/>
          <w:sz w:val="24"/>
          <w:szCs w:val="24"/>
          <w:u w:val="single"/>
        </w:rPr>
      </w:pPr>
    </w:p>
    <w:p>
      <w:pPr>
        <w:spacing w:lineRule="auto" w:line="360" w:beforeAutospacing="0" w:afterAutospacing="0"/>
        <w:rPr>
          <w:rFonts w:ascii="Tahoma" w:hAnsi="Tahoma" w:cs="Tahoma"/>
          <w:sz w:val="24"/>
          <w:szCs w:val="24"/>
          <w:u w:val="single"/>
        </w:rPr>
      </w:pPr>
    </w:p>
    <w:p>
      <w:pPr>
        <w:pStyle w:val="P47"/>
      </w:pPr>
      <w:bookmarkStart w:id="369" w:name="_Toc203642507"/>
      <w:r>
        <w:t xml:space="preserve">Tableau </w:t>
      </w:r>
      <w:r>
        <w:rPr>
          <w:noProof w:val="1"/>
        </w:rPr>
        <w:fldChar w:fldCharType="begin"/>
      </w:r>
      <w:r>
        <w:rPr>
          <w:noProof w:val="1"/>
        </w:rPr>
        <w:instrText xml:space="preserve"> SEQ Tableau \* ARABIC </w:instrText>
      </w:r>
      <w:r>
        <w:rPr>
          <w:noProof w:val="1"/>
        </w:rPr>
        <w:fldChar w:fldCharType="separate"/>
      </w:r>
      <w:r>
        <w:rPr>
          <w:noProof w:val="1"/>
        </w:rPr>
        <w:t>8</w:t>
      </w:r>
      <w:r>
        <w:rPr>
          <w:noProof w:val="1"/>
        </w:rPr>
        <w:fldChar w:fldCharType="end"/>
      </w:r>
      <w:r>
        <w:t xml:space="preserve"> : Evolution du taux de vulnérabilité  au Maroc par milieu entre</w:t>
      </w:r>
      <w:bookmarkEnd w:id="369"/>
      <w:r>
        <w:t xml:space="preserve"> </w:t>
      </w:r>
    </w:p>
    <w:p>
      <w:pPr>
        <w:pStyle w:val="P47"/>
      </w:pPr>
      <w:r>
        <w:t xml:space="preserve">2001 et 2022  (en %)</w:t>
      </w:r>
    </w:p>
    <w:p>
      <w:pPr>
        <w:spacing w:lineRule="auto" w:line="360" w:beforeAutospacing="0" w:afterAutospacing="0"/>
        <w:jc w:val="both"/>
        <w:rPr>
          <w:rFonts w:ascii="Tahoma" w:hAnsi="Tahoma" w:cs="Tahoma"/>
          <w:sz w:val="24"/>
          <w:szCs w:val="24"/>
        </w:rPr>
      </w:pPr>
      <w:r>
        <w:rPr>
          <w:noProof w:val="1"/>
          <w:lang w:eastAsia="fr-FR"/>
        </w:rPr>
        <w:drawing>
          <wp:inline xmlns:wp="http://schemas.openxmlformats.org/drawingml/2006/wordprocessingDrawing" distT="0" distB="0" distL="0" distR="0">
            <wp:extent cx="6055995" cy="2825750"/>
            <wp:effectExtent l="0" t="0" r="190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7"/>
                    <pic:cNvPicPr/>
                  </pic:nvPicPr>
                  <pic:blipFill dpi="0">
                    <a:blip xmlns:r="http://schemas.openxmlformats.org/officeDocument/2006/relationships" r:embed="Relimage24"/>
                    <a:srcRect r="16401" b="14388"/>
                    <a:stretch>
                      <a:fillRect/>
                    </a:stretch>
                  </pic:blipFill>
                  <pic:spPr bwMode="auto">
                    <a:xfrm>
                      <a:off x="0" y="0"/>
                      <a:ext cx="6063124" cy="2829458"/>
                    </a:xfrm>
                    <a:prstGeom prst="rect"/>
                    <a:ln>
                      <a:noFill/>
                    </a:ln>
                  </pic:spPr>
                </pic:pic>
              </a:graphicData>
            </a:graphic>
          </wp:inline>
        </w:drawing>
      </w:r>
    </w:p>
    <w:p>
      <w:pPr>
        <w:spacing w:lineRule="auto" w:line="360" w:before="100" w:after="100" w:beforeAutospacing="1" w:afterAutospacing="1"/>
        <w:jc w:val="center"/>
        <w:rPr>
          <w:rFonts w:ascii="Tahoma" w:hAnsi="Tahoma" w:cs="Tahoma" w:eastAsia="Times New Roman"/>
          <w:sz w:val="20"/>
          <w:szCs w:val="20"/>
          <w:lang w:eastAsia="fr-FR"/>
        </w:rPr>
      </w:pPr>
      <w:r>
        <w:rPr>
          <w:rFonts w:ascii="Tahoma" w:hAnsi="Tahoma" w:cs="Tahoma" w:eastAsia="Times New Roman"/>
          <w:b w:val="1"/>
          <w:bCs w:val="1"/>
          <w:sz w:val="20"/>
          <w:szCs w:val="20"/>
          <w:lang w:eastAsia="fr-FR"/>
        </w:rPr>
        <w:t>Source :</w:t>
      </w:r>
      <w:r>
        <w:rPr>
          <w:rFonts w:ascii="Tahoma" w:hAnsi="Tahoma" w:cs="Tahoma" w:eastAsia="Times New Roman"/>
          <w:sz w:val="20"/>
          <w:szCs w:val="20"/>
          <w:lang w:eastAsia="fr-FR"/>
        </w:rPr>
        <w:t xml:space="preserve"> ENVDM 2011, ENVDM 2007, ENVDM 2014, ENVDM 2019 et ENVDM 2022</w:t>
      </w:r>
    </w:p>
    <w:p>
      <w:pPr>
        <w:spacing w:lineRule="auto" w:line="360" w:beforeAutospacing="0" w:afterAutospacing="0"/>
        <w:jc w:val="both"/>
        <w:rPr>
          <w:rFonts w:ascii="Tahoma" w:hAnsi="Tahoma" w:cs="Tahoma"/>
          <w:sz w:val="24"/>
          <w:szCs w:val="24"/>
        </w:rPr>
      </w:pPr>
      <w:r>
        <w:rPr>
          <w:rFonts w:ascii="Tahoma" w:hAnsi="Tahoma" w:cs="Tahoma"/>
          <w:sz w:val="24"/>
          <w:szCs w:val="24"/>
        </w:rPr>
        <w:t>Cette situation est le résultat de plusieurs mécanismes interdépendants</w:t>
      </w:r>
      <w:r>
        <w:rPr>
          <w:rFonts w:ascii="Tahoma" w:hAnsi="Tahoma" w:cs="Tahoma"/>
          <w:sz w:val="24"/>
          <w:szCs w:val="24"/>
        </w:rPr>
        <w:t>.</w:t>
      </w:r>
      <w:r>
        <w:rPr>
          <w:rFonts w:ascii="Tahoma" w:hAnsi="Tahoma" w:cs="Tahoma"/>
          <w:sz w:val="24"/>
          <w:szCs w:val="24"/>
        </w:rPr>
        <w:t xml:space="preserve"> </w:t>
      </w:r>
      <w:r>
        <w:rPr>
          <w:rFonts w:ascii="Tahoma" w:hAnsi="Tahoma" w:cs="Tahoma" w:eastAsia="Times New Roman"/>
          <w:sz w:val="20"/>
          <w:szCs w:val="20"/>
          <w:lang w:eastAsia="fr-FR"/>
        </w:rPr>
        <w:t>ENVDM 2011</w:t>
      </w:r>
      <w:r>
        <w:rPr>
          <w:rFonts w:ascii="Tahoma" w:hAnsi="Tahoma" w:cs="Tahoma"/>
          <w:sz w:val="24"/>
          <w:szCs w:val="24"/>
        </w:rPr>
        <w:t>D</w:t>
      </w:r>
      <w:r>
        <w:rPr>
          <w:rFonts w:ascii="Tahoma" w:hAnsi="Tahoma" w:cs="Tahoma"/>
          <w:sz w:val="24"/>
          <w:szCs w:val="24"/>
        </w:rPr>
        <w:t>'</w:t>
      </w:r>
      <w:r>
        <w:rPr>
          <w:rFonts w:ascii="Tahoma" w:hAnsi="Tahoma" w:cs="Tahoma"/>
          <w:sz w:val="24"/>
          <w:szCs w:val="24"/>
        </w:rPr>
        <w:t>abord</w:t>
      </w:r>
      <w:r>
        <w:rPr>
          <w:rFonts w:ascii="Tahoma" w:hAnsi="Tahoma" w:cs="Tahoma"/>
          <w:sz w:val="24"/>
          <w:szCs w:val="24"/>
        </w:rPr>
        <w:t>,</w:t>
      </w:r>
      <w:r>
        <w:rPr>
          <w:rFonts w:ascii="Tahoma" w:hAnsi="Tahoma" w:cs="Tahoma"/>
          <w:sz w:val="24"/>
          <w:szCs w:val="24"/>
        </w:rPr>
        <w:t xml:space="preserve"> une vision développementaliste réductrice qui a systématiquement privilégié les investissements urbains et industriels</w:t>
      </w:r>
      <w:r>
        <w:rPr>
          <w:rFonts w:ascii="Tahoma" w:hAnsi="Tahoma" w:cs="Tahoma"/>
          <w:sz w:val="24"/>
          <w:szCs w:val="24"/>
        </w:rPr>
        <w:t>,</w:t>
      </w:r>
      <w:r>
        <w:rPr>
          <w:rFonts w:ascii="Tahoma" w:hAnsi="Tahoma" w:cs="Tahoma"/>
          <w:sz w:val="24"/>
          <w:szCs w:val="24"/>
        </w:rPr>
        <w:t xml:space="preserve"> considérés comme plus </w:t>
      </w:r>
      <w:r>
        <w:rPr>
          <w:rFonts w:ascii="Tahoma" w:hAnsi="Tahoma" w:cs="Tahoma"/>
          <w:sz w:val="24"/>
          <w:szCs w:val="24"/>
        </w:rPr>
        <w:t>"</w:t>
      </w:r>
      <w:r>
        <w:rPr>
          <w:rFonts w:ascii="Tahoma" w:hAnsi="Tahoma" w:cs="Tahoma"/>
          <w:sz w:val="24"/>
          <w:szCs w:val="24"/>
        </w:rPr>
        <w:t>modernes</w:t>
      </w:r>
      <w:r>
        <w:rPr>
          <w:rFonts w:ascii="Tahoma" w:hAnsi="Tahoma" w:cs="Tahoma"/>
          <w:sz w:val="24"/>
          <w:szCs w:val="24"/>
        </w:rPr>
        <w:t>"</w:t>
      </w:r>
      <w:r>
        <w:rPr>
          <w:rFonts w:ascii="Tahoma" w:hAnsi="Tahoma" w:cs="Tahoma"/>
          <w:sz w:val="24"/>
          <w:szCs w:val="24"/>
        </w:rPr>
        <w:t xml:space="preserve"> et productifs</w:t>
      </w:r>
      <w:r>
        <w:rPr>
          <w:rFonts w:ascii="Tahoma" w:hAnsi="Tahoma" w:cs="Tahoma"/>
          <w:sz w:val="24"/>
          <w:szCs w:val="24"/>
        </w:rPr>
        <w:t>.</w:t>
      </w:r>
      <w:r>
        <w:rPr>
          <w:rFonts w:ascii="Tahoma" w:hAnsi="Tahoma" w:cs="Tahoma"/>
          <w:sz w:val="24"/>
          <w:szCs w:val="24"/>
        </w:rPr>
        <w:t xml:space="preserve"> Ensuite</w:t>
      </w:r>
      <w:r>
        <w:rPr>
          <w:rFonts w:ascii="Tahoma" w:hAnsi="Tahoma" w:cs="Tahoma"/>
          <w:sz w:val="24"/>
          <w:szCs w:val="24"/>
        </w:rPr>
        <w:t>,</w:t>
      </w:r>
      <w:r>
        <w:rPr>
          <w:rFonts w:ascii="Tahoma" w:hAnsi="Tahoma" w:cs="Tahoma"/>
          <w:sz w:val="24"/>
          <w:szCs w:val="24"/>
        </w:rPr>
        <w:t xml:space="preserve"> une approche essentiellement extractive des ressources rurales</w:t>
      </w:r>
      <w:r>
        <w:rPr>
          <w:rFonts w:ascii="Tahoma" w:hAnsi="Tahoma" w:cs="Tahoma"/>
          <w:sz w:val="24"/>
          <w:szCs w:val="24"/>
        </w:rPr>
        <w:t>,</w:t>
      </w:r>
      <w:r>
        <w:rPr>
          <w:rFonts w:ascii="Tahoma" w:hAnsi="Tahoma" w:cs="Tahoma"/>
          <w:sz w:val="24"/>
          <w:szCs w:val="24"/>
        </w:rPr>
        <w:t xml:space="preserve"> sans mécanismes adéquats de compensation ou de réinvestissement local</w:t>
      </w:r>
      <w:r>
        <w:rPr>
          <w:rFonts w:ascii="Tahoma" w:hAnsi="Tahoma" w:cs="Tahoma"/>
          <w:sz w:val="24"/>
          <w:szCs w:val="24"/>
        </w:rPr>
        <w:t>.</w:t>
      </w:r>
      <w:r>
        <w:rPr>
          <w:rFonts w:ascii="Tahoma" w:hAnsi="Tahoma" w:cs="Tahoma"/>
          <w:sz w:val="24"/>
          <w:szCs w:val="24"/>
        </w:rPr>
        <w:t xml:space="preserve"> Enfin</w:t>
      </w:r>
      <w:r>
        <w:rPr>
          <w:rFonts w:ascii="Tahoma" w:hAnsi="Tahoma" w:cs="Tahoma"/>
          <w:sz w:val="24"/>
          <w:szCs w:val="24"/>
        </w:rPr>
        <w:t>,</w:t>
      </w:r>
      <w:r>
        <w:rPr>
          <w:rFonts w:ascii="Tahoma" w:hAnsi="Tahoma" w:cs="Tahoma"/>
          <w:sz w:val="24"/>
          <w:szCs w:val="24"/>
        </w:rPr>
        <w:t xml:space="preserve"> une représentation culturelle dévalorisante de la ruralité</w:t>
      </w:r>
      <w:r>
        <w:rPr>
          <w:rFonts w:ascii="Tahoma" w:hAnsi="Tahoma" w:cs="Tahoma"/>
          <w:sz w:val="24"/>
          <w:szCs w:val="24"/>
        </w:rPr>
        <w:t>,</w:t>
      </w:r>
      <w:r>
        <w:rPr>
          <w:rFonts w:ascii="Tahoma" w:hAnsi="Tahoma" w:cs="Tahoma"/>
          <w:sz w:val="24"/>
          <w:szCs w:val="24"/>
        </w:rPr>
        <w:t xml:space="preserve"> associée au </w:t>
      </w:r>
      <w:r>
        <w:rPr>
          <w:rFonts w:ascii="Tahoma" w:hAnsi="Tahoma" w:cs="Tahoma"/>
          <w:sz w:val="24"/>
          <w:szCs w:val="24"/>
        </w:rPr>
        <w:t>"</w:t>
      </w:r>
      <w:r>
        <w:rPr>
          <w:rFonts w:ascii="Tahoma" w:hAnsi="Tahoma" w:cs="Tahoma"/>
          <w:sz w:val="24"/>
          <w:szCs w:val="24"/>
        </w:rPr>
        <w:t>retard</w:t>
      </w:r>
      <w:r>
        <w:rPr>
          <w:rFonts w:ascii="Tahoma" w:hAnsi="Tahoma" w:cs="Tahoma"/>
          <w:sz w:val="24"/>
          <w:szCs w:val="24"/>
        </w:rPr>
        <w:t>"</w:t>
      </w:r>
      <w:r>
        <w:rPr>
          <w:rFonts w:ascii="Tahoma" w:hAnsi="Tahoma" w:cs="Tahoma"/>
          <w:sz w:val="24"/>
          <w:szCs w:val="24"/>
        </w:rPr>
        <w:t xml:space="preserve"> et à </w:t>
      </w:r>
      <w:r>
        <w:rPr>
          <w:rFonts w:ascii="Tahoma" w:hAnsi="Tahoma" w:cs="Tahoma"/>
          <w:sz w:val="24"/>
          <w:szCs w:val="24"/>
        </w:rPr>
        <w:t>"</w:t>
      </w:r>
      <w:r>
        <w:rPr>
          <w:rFonts w:ascii="Tahoma" w:hAnsi="Tahoma" w:cs="Tahoma"/>
          <w:sz w:val="24"/>
          <w:szCs w:val="24"/>
        </w:rPr>
        <w:t>l</w:t>
      </w:r>
      <w:r>
        <w:rPr>
          <w:rFonts w:ascii="Tahoma" w:hAnsi="Tahoma" w:cs="Tahoma"/>
          <w:sz w:val="24"/>
          <w:szCs w:val="24"/>
        </w:rPr>
        <w:t>'</w:t>
      </w:r>
      <w:r>
        <w:rPr>
          <w:rFonts w:ascii="Tahoma" w:hAnsi="Tahoma" w:cs="Tahoma"/>
          <w:sz w:val="24"/>
          <w:szCs w:val="24"/>
        </w:rPr>
        <w:t>archaïsme</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justifiant implicitement les interventions paternalistes de l</w:t>
      </w:r>
      <w:r>
        <w:rPr>
          <w:rFonts w:ascii="Tahoma" w:hAnsi="Tahoma" w:cs="Tahoma"/>
          <w:sz w:val="24"/>
          <w:szCs w:val="24"/>
        </w:rPr>
        <w:t>'</w:t>
      </w:r>
      <w:r>
        <w:rPr>
          <w:rFonts w:ascii="Tahoma" w:hAnsi="Tahoma" w:cs="Tahoma"/>
          <w:sz w:val="24"/>
          <w:szCs w:val="24"/>
        </w:rPr>
        <w:t>État et des agences de développement</w:t>
      </w:r>
      <w:r>
        <w:rPr>
          <w:rFonts w:ascii="Tahoma" w:hAnsi="Tahoma" w:cs="Tahoma"/>
          <w:sz w:val="24"/>
          <w:szCs w:val="24"/>
          <w:vertAlign w:val="superscript"/>
        </w:rPr>
        <w:footnoteReference w:id="688"/>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Face aux tensions sociales croissantes et aux déséquilibres territoriaux</w:t>
      </w:r>
      <w:r>
        <w:rPr>
          <w:rFonts w:ascii="Tahoma" w:hAnsi="Tahoma" w:cs="Tahoma"/>
          <w:sz w:val="24"/>
          <w:szCs w:val="24"/>
        </w:rPr>
        <w:t>,</w:t>
      </w:r>
      <w:r>
        <w:rPr>
          <w:rFonts w:ascii="Tahoma" w:hAnsi="Tahoma" w:cs="Tahoma"/>
          <w:sz w:val="24"/>
          <w:szCs w:val="24"/>
        </w:rPr>
        <w:t xml:space="preserve"> plusieurs initiatives ont été lancées depuis les années 1990 pour </w:t>
      </w:r>
      <w:r>
        <w:rPr>
          <w:rFonts w:ascii="Tahoma" w:hAnsi="Tahoma" w:cs="Tahoma"/>
          <w:sz w:val="24"/>
          <w:szCs w:val="24"/>
        </w:rPr>
        <w:t>"</w:t>
      </w:r>
      <w:r>
        <w:rPr>
          <w:rFonts w:ascii="Tahoma" w:hAnsi="Tahoma" w:cs="Tahoma"/>
          <w:sz w:val="24"/>
          <w:szCs w:val="24"/>
        </w:rPr>
        <w:t>revaloriser</w:t>
      </w:r>
      <w:r>
        <w:rPr>
          <w:rFonts w:ascii="Tahoma" w:hAnsi="Tahoma" w:cs="Tahoma"/>
          <w:sz w:val="24"/>
          <w:szCs w:val="24"/>
        </w:rPr>
        <w:t>"</w:t>
      </w:r>
      <w:r>
        <w:rPr>
          <w:rFonts w:ascii="Tahoma" w:hAnsi="Tahoma" w:cs="Tahoma"/>
          <w:sz w:val="24"/>
          <w:szCs w:val="24"/>
        </w:rPr>
        <w:t xml:space="preserve"> le monde rural</w:t>
      </w:r>
      <w:r>
        <w:rPr>
          <w:rFonts w:ascii="Tahoma" w:hAnsi="Tahoma" w:cs="Tahoma"/>
          <w:sz w:val="24"/>
          <w:szCs w:val="24"/>
        </w:rPr>
        <w:t>.</w:t>
      </w:r>
      <w:r>
        <w:rPr>
          <w:rFonts w:ascii="Tahoma" w:hAnsi="Tahoma" w:cs="Tahoma"/>
          <w:sz w:val="24"/>
          <w:szCs w:val="24"/>
        </w:rPr>
        <w:t xml:space="preserve"> Cependant</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analyse de ces politiques révèle qu</w:t>
      </w:r>
      <w:r>
        <w:rPr>
          <w:rFonts w:ascii="Tahoma" w:hAnsi="Tahoma" w:cs="Tahoma"/>
          <w:sz w:val="24"/>
          <w:szCs w:val="24"/>
        </w:rPr>
        <w:t>'</w:t>
      </w:r>
      <w:r>
        <w:rPr>
          <w:rFonts w:ascii="Tahoma" w:hAnsi="Tahoma" w:cs="Tahoma"/>
          <w:sz w:val="24"/>
          <w:szCs w:val="24"/>
        </w:rPr>
        <w:t xml:space="preserve">elles oscillent généralement entre deux approches problématiques </w:t>
      </w:r>
      <w:r>
        <w:rPr>
          <w:rFonts w:ascii="Tahoma" w:hAnsi="Tahoma" w:cs="Tahoma"/>
          <w:sz w:val="24"/>
          <w:szCs w:val="24"/>
        </w:rPr>
        <w:t>:</w:t>
      </w:r>
      <w:r>
        <w:rPr>
          <w:rFonts w:ascii="Tahoma" w:hAnsi="Tahoma" w:cs="Tahoma"/>
          <w:sz w:val="24"/>
          <w:szCs w:val="24"/>
        </w:rPr>
        <w:t xml:space="preserve"> d</w:t>
      </w:r>
      <w:r>
        <w:rPr>
          <w:rFonts w:ascii="Tahoma" w:hAnsi="Tahoma" w:cs="Tahoma"/>
          <w:sz w:val="24"/>
          <w:szCs w:val="24"/>
        </w:rPr>
        <w:t>'</w:t>
      </w:r>
      <w:r>
        <w:rPr>
          <w:rFonts w:ascii="Tahoma" w:hAnsi="Tahoma" w:cs="Tahoma"/>
          <w:sz w:val="24"/>
          <w:szCs w:val="24"/>
        </w:rPr>
        <w:t>une part</w:t>
      </w:r>
      <w:r>
        <w:rPr>
          <w:rFonts w:ascii="Tahoma" w:hAnsi="Tahoma" w:cs="Tahoma"/>
          <w:sz w:val="24"/>
          <w:szCs w:val="24"/>
        </w:rPr>
        <w:t>,</w:t>
      </w:r>
      <w:r>
        <w:rPr>
          <w:rFonts w:ascii="Tahoma" w:hAnsi="Tahoma" w:cs="Tahoma"/>
          <w:sz w:val="24"/>
          <w:szCs w:val="24"/>
        </w:rPr>
        <w:t xml:space="preserve"> un assistanat qui traite les zones rurales comme des espaces à </w:t>
      </w:r>
      <w:r>
        <w:rPr>
          <w:rFonts w:ascii="Tahoma" w:hAnsi="Tahoma" w:cs="Tahoma"/>
          <w:sz w:val="24"/>
          <w:szCs w:val="24"/>
        </w:rPr>
        <w:t>"</w:t>
      </w:r>
      <w:r>
        <w:rPr>
          <w:rFonts w:ascii="Tahoma" w:hAnsi="Tahoma" w:cs="Tahoma"/>
          <w:sz w:val="24"/>
          <w:szCs w:val="24"/>
        </w:rPr>
        <w:t>secourir</w:t>
      </w:r>
      <w:r>
        <w:rPr>
          <w:rFonts w:ascii="Tahoma" w:hAnsi="Tahoma" w:cs="Tahoma"/>
          <w:sz w:val="24"/>
          <w:szCs w:val="24"/>
        </w:rPr>
        <w:t>"</w:t>
      </w:r>
      <w:r>
        <w:rPr>
          <w:rFonts w:ascii="Tahoma" w:hAnsi="Tahoma" w:cs="Tahoma"/>
          <w:sz w:val="24"/>
          <w:szCs w:val="24"/>
        </w:rPr>
        <w:t xml:space="preserve"> plutôt qu</w:t>
      </w:r>
      <w:r>
        <w:rPr>
          <w:rFonts w:ascii="Tahoma" w:hAnsi="Tahoma" w:cs="Tahoma"/>
          <w:sz w:val="24"/>
          <w:szCs w:val="24"/>
        </w:rPr>
        <w:t>'</w:t>
      </w:r>
      <w:r>
        <w:rPr>
          <w:rFonts w:ascii="Tahoma" w:hAnsi="Tahoma" w:cs="Tahoma"/>
          <w:sz w:val="24"/>
          <w:szCs w:val="24"/>
        </w:rPr>
        <w:t xml:space="preserve">à développer </w:t>
      </w:r>
      <w:r>
        <w:rPr>
          <w:rFonts w:ascii="Tahoma" w:hAnsi="Tahoma" w:cs="Tahoma"/>
          <w:sz w:val="24"/>
          <w:szCs w:val="24"/>
        </w:rPr>
        <w:t>;</w:t>
      </w:r>
      <w:r>
        <w:rPr>
          <w:rFonts w:ascii="Tahoma" w:hAnsi="Tahoma" w:cs="Tahoma"/>
          <w:sz w:val="24"/>
          <w:szCs w:val="24"/>
        </w:rPr>
        <w:t xml:space="preserve"> d</w:t>
      </w:r>
      <w:r>
        <w:rPr>
          <w:rFonts w:ascii="Tahoma" w:hAnsi="Tahoma" w:cs="Tahoma"/>
          <w:sz w:val="24"/>
          <w:szCs w:val="24"/>
        </w:rPr>
        <w:t>'</w:t>
      </w:r>
      <w:r>
        <w:rPr>
          <w:rFonts w:ascii="Tahoma" w:hAnsi="Tahoma" w:cs="Tahoma"/>
          <w:sz w:val="24"/>
          <w:szCs w:val="24"/>
        </w:rPr>
        <w:t>autre part</w:t>
      </w:r>
      <w:r>
        <w:rPr>
          <w:rFonts w:ascii="Tahoma" w:hAnsi="Tahoma" w:cs="Tahoma"/>
          <w:sz w:val="24"/>
          <w:szCs w:val="24"/>
        </w:rPr>
        <w:t>,</w:t>
      </w:r>
      <w:r>
        <w:rPr>
          <w:rFonts w:ascii="Tahoma" w:hAnsi="Tahoma" w:cs="Tahoma"/>
          <w:sz w:val="24"/>
          <w:szCs w:val="24"/>
        </w:rPr>
        <w:t xml:space="preserve"> un productivisme qui réduit le développement rural à sa dimension économique</w:t>
      </w:r>
      <w:r>
        <w:rPr>
          <w:rFonts w:ascii="Tahoma" w:hAnsi="Tahoma" w:cs="Tahoma"/>
          <w:sz w:val="24"/>
          <w:szCs w:val="24"/>
        </w:rPr>
        <w:t>,</w:t>
      </w:r>
      <w:r>
        <w:rPr>
          <w:rFonts w:ascii="Tahoma" w:hAnsi="Tahoma" w:cs="Tahoma"/>
          <w:sz w:val="24"/>
          <w:szCs w:val="24"/>
        </w:rPr>
        <w:t xml:space="preserve"> négligeant les aspects sociaux</w:t>
      </w:r>
      <w:r>
        <w:rPr>
          <w:rFonts w:ascii="Tahoma" w:hAnsi="Tahoma" w:cs="Tahoma"/>
          <w:sz w:val="24"/>
          <w:szCs w:val="24"/>
        </w:rPr>
        <w:t>,</w:t>
      </w:r>
      <w:r>
        <w:rPr>
          <w:rFonts w:ascii="Tahoma" w:hAnsi="Tahoma" w:cs="Tahoma"/>
          <w:sz w:val="24"/>
          <w:szCs w:val="24"/>
        </w:rPr>
        <w:t xml:space="preserve"> culturels et environnementaux</w:t>
      </w:r>
      <w:r>
        <w:rPr>
          <w:rFonts w:ascii="Tahoma" w:hAnsi="Tahoma" w:cs="Tahoma"/>
          <w:sz w:val="24"/>
          <w:szCs w:val="24"/>
          <w:vertAlign w:val="superscript"/>
        </w:rPr>
        <w:footnoteReference w:id="689"/>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En fait</w:t>
      </w:r>
      <w:r>
        <w:rPr>
          <w:rFonts w:ascii="Tahoma" w:hAnsi="Tahoma" w:cs="Tahoma"/>
          <w:sz w:val="24"/>
          <w:szCs w:val="24"/>
        </w:rPr>
        <w:t>,</w:t>
      </w:r>
      <w:r>
        <w:rPr>
          <w:rFonts w:ascii="Tahoma" w:hAnsi="Tahoma" w:cs="Tahoma"/>
          <w:sz w:val="24"/>
          <w:szCs w:val="24"/>
        </w:rPr>
        <w:t xml:space="preserve"> le Programme de Développement Rural Intégré </w:t>
      </w:r>
      <w:r>
        <w:rPr>
          <w:rFonts w:ascii="Tahoma" w:hAnsi="Tahoma" w:cs="Tahoma"/>
          <w:sz w:val="24"/>
          <w:szCs w:val="24"/>
        </w:rPr>
        <w:t>(</w:t>
      </w:r>
      <w:r>
        <w:rPr>
          <w:rFonts w:ascii="Tahoma" w:hAnsi="Tahoma" w:cs="Tahoma"/>
          <w:sz w:val="24"/>
          <w:szCs w:val="24"/>
        </w:rPr>
        <w:t>PDRI</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initié dans les années 1990</w:t>
      </w:r>
      <w:r>
        <w:rPr>
          <w:rFonts w:ascii="Tahoma" w:hAnsi="Tahoma" w:cs="Tahoma"/>
          <w:sz w:val="24"/>
          <w:szCs w:val="24"/>
        </w:rPr>
        <w:t>,</w:t>
      </w:r>
      <w:r>
        <w:rPr>
          <w:rFonts w:ascii="Tahoma" w:hAnsi="Tahoma" w:cs="Tahoma"/>
          <w:sz w:val="24"/>
          <w:szCs w:val="24"/>
        </w:rPr>
        <w:t xml:space="preserve"> illustre les limites de l</w:t>
      </w:r>
      <w:r>
        <w:rPr>
          <w:rFonts w:ascii="Tahoma" w:hAnsi="Tahoma" w:cs="Tahoma"/>
          <w:sz w:val="24"/>
          <w:szCs w:val="24"/>
        </w:rPr>
        <w:t>'</w:t>
      </w:r>
      <w:r>
        <w:rPr>
          <w:rFonts w:ascii="Tahoma" w:hAnsi="Tahoma" w:cs="Tahoma"/>
          <w:sz w:val="24"/>
          <w:szCs w:val="24"/>
        </w:rPr>
        <w:t>approche assistancielle</w:t>
      </w:r>
      <w:r>
        <w:rPr>
          <w:rFonts w:ascii="Tahoma" w:hAnsi="Tahoma" w:cs="Tahoma"/>
          <w:sz w:val="24"/>
          <w:szCs w:val="24"/>
        </w:rPr>
        <w:t>.</w:t>
      </w:r>
      <w:r>
        <w:rPr>
          <w:rFonts w:ascii="Tahoma" w:hAnsi="Tahoma" w:cs="Tahoma"/>
          <w:sz w:val="24"/>
          <w:szCs w:val="24"/>
        </w:rPr>
        <w:t xml:space="preserve"> Concentré sur des interventions ponctuelles d</w:t>
      </w:r>
      <w:r>
        <w:rPr>
          <w:rFonts w:ascii="Tahoma" w:hAnsi="Tahoma" w:cs="Tahoma"/>
          <w:sz w:val="24"/>
          <w:szCs w:val="24"/>
        </w:rPr>
        <w:t>'</w:t>
      </w:r>
      <w:r>
        <w:rPr>
          <w:rFonts w:ascii="Tahoma" w:hAnsi="Tahoma" w:cs="Tahoma"/>
          <w:sz w:val="24"/>
          <w:szCs w:val="24"/>
        </w:rPr>
        <w:t>infrastructure et d</w:t>
      </w:r>
      <w:r>
        <w:rPr>
          <w:rFonts w:ascii="Tahoma" w:hAnsi="Tahoma" w:cs="Tahoma"/>
          <w:sz w:val="24"/>
          <w:szCs w:val="24"/>
        </w:rPr>
        <w:t>'</w:t>
      </w:r>
      <w:r>
        <w:rPr>
          <w:rFonts w:ascii="Tahoma" w:hAnsi="Tahoma" w:cs="Tahoma"/>
          <w:sz w:val="24"/>
          <w:szCs w:val="24"/>
        </w:rPr>
        <w:t>équipement</w:t>
      </w:r>
      <w:r>
        <w:rPr>
          <w:rFonts w:ascii="Tahoma" w:hAnsi="Tahoma" w:cs="Tahoma"/>
          <w:sz w:val="24"/>
          <w:szCs w:val="24"/>
        </w:rPr>
        <w:t>,</w:t>
      </w:r>
      <w:r>
        <w:rPr>
          <w:rFonts w:ascii="Tahoma" w:hAnsi="Tahoma" w:cs="Tahoma"/>
          <w:sz w:val="24"/>
          <w:szCs w:val="24"/>
        </w:rPr>
        <w:t xml:space="preserve"> il a souvent créé des </w:t>
      </w:r>
      <w:r>
        <w:rPr>
          <w:rFonts w:ascii="Tahoma" w:hAnsi="Tahoma" w:cs="Tahoma"/>
          <w:sz w:val="24"/>
          <w:szCs w:val="24"/>
        </w:rPr>
        <w:t>"</w:t>
      </w:r>
      <w:r>
        <w:rPr>
          <w:rFonts w:ascii="Tahoma" w:hAnsi="Tahoma" w:cs="Tahoma"/>
          <w:sz w:val="24"/>
          <w:szCs w:val="24"/>
        </w:rPr>
        <w:t>îlots de modernité</w:t>
      </w:r>
      <w:r>
        <w:rPr>
          <w:rFonts w:ascii="Tahoma" w:hAnsi="Tahoma" w:cs="Tahoma"/>
          <w:sz w:val="24"/>
          <w:szCs w:val="24"/>
        </w:rPr>
        <w:t>"</w:t>
      </w:r>
      <w:r>
        <w:rPr>
          <w:rFonts w:ascii="Tahoma" w:hAnsi="Tahoma" w:cs="Tahoma"/>
          <w:sz w:val="24"/>
          <w:szCs w:val="24"/>
        </w:rPr>
        <w:t xml:space="preserve"> déconnectés des dynamiques territoriales plus larges</w:t>
      </w:r>
      <w:r>
        <w:rPr>
          <w:rFonts w:ascii="Tahoma" w:hAnsi="Tahoma" w:cs="Tahoma"/>
          <w:sz w:val="24"/>
          <w:szCs w:val="24"/>
        </w:rPr>
        <w:t>,</w:t>
      </w:r>
      <w:r>
        <w:rPr>
          <w:rFonts w:ascii="Tahoma" w:hAnsi="Tahoma" w:cs="Tahoma"/>
          <w:sz w:val="24"/>
          <w:szCs w:val="24"/>
        </w:rPr>
        <w:t xml:space="preserve"> sans réelle appropriation locale</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INDH</w:t>
      </w:r>
      <w:r>
        <w:rPr>
          <w:rFonts w:ascii="Tahoma" w:hAnsi="Tahoma" w:cs="Tahoma"/>
          <w:sz w:val="24"/>
          <w:szCs w:val="24"/>
        </w:rPr>
        <w:t>,</w:t>
      </w:r>
      <w:r>
        <w:rPr>
          <w:rFonts w:ascii="Tahoma" w:hAnsi="Tahoma" w:cs="Tahoma"/>
          <w:sz w:val="24"/>
          <w:szCs w:val="24"/>
        </w:rPr>
        <w:t xml:space="preserve"> malgré son ambition participative</w:t>
      </w:r>
      <w:r>
        <w:rPr>
          <w:rFonts w:ascii="Tahoma" w:hAnsi="Tahoma" w:cs="Tahoma"/>
          <w:sz w:val="24"/>
          <w:szCs w:val="24"/>
        </w:rPr>
        <w:t>,</w:t>
      </w:r>
      <w:r>
        <w:rPr>
          <w:rFonts w:ascii="Tahoma" w:hAnsi="Tahoma" w:cs="Tahoma"/>
          <w:sz w:val="24"/>
          <w:szCs w:val="24"/>
        </w:rPr>
        <w:t xml:space="preserve"> a largement reproduit cette logique de </w:t>
      </w:r>
      <w:r>
        <w:rPr>
          <w:rFonts w:ascii="Tahoma" w:hAnsi="Tahoma" w:cs="Tahoma"/>
          <w:sz w:val="24"/>
          <w:szCs w:val="24"/>
        </w:rPr>
        <w:t>"</w:t>
      </w:r>
      <w:r>
        <w:rPr>
          <w:rFonts w:ascii="Tahoma" w:hAnsi="Tahoma" w:cs="Tahoma"/>
          <w:sz w:val="24"/>
          <w:szCs w:val="24"/>
        </w:rPr>
        <w:t>microprojets</w:t>
      </w:r>
      <w:r>
        <w:rPr>
          <w:rFonts w:ascii="Tahoma" w:hAnsi="Tahoma" w:cs="Tahoma"/>
          <w:sz w:val="24"/>
          <w:szCs w:val="24"/>
        </w:rPr>
        <w:t>"</w:t>
      </w:r>
      <w:r>
        <w:rPr>
          <w:rFonts w:ascii="Tahoma" w:hAnsi="Tahoma" w:cs="Tahoma"/>
          <w:sz w:val="24"/>
          <w:szCs w:val="24"/>
        </w:rPr>
        <w:t xml:space="preserve"> définis selon des critères standardisés</w:t>
      </w:r>
      <w:r>
        <w:rPr>
          <w:rFonts w:ascii="Tahoma" w:hAnsi="Tahoma" w:cs="Tahoma"/>
          <w:sz w:val="24"/>
          <w:szCs w:val="24"/>
        </w:rPr>
        <w:t>,</w:t>
      </w:r>
      <w:r>
        <w:rPr>
          <w:rFonts w:ascii="Tahoma" w:hAnsi="Tahoma" w:cs="Tahoma"/>
          <w:sz w:val="24"/>
          <w:szCs w:val="24"/>
        </w:rPr>
        <w:t xml:space="preserve"> insuffisamment articulés aux spécificités et potentialités territoriales</w:t>
      </w:r>
      <w:r>
        <w:rPr>
          <w:rFonts w:ascii="Tahoma" w:hAnsi="Tahoma" w:cs="Tahoma"/>
          <w:sz w:val="24"/>
          <w:szCs w:val="24"/>
        </w:rPr>
        <w:t>.</w:t>
      </w:r>
      <w:r>
        <w:rPr>
          <w:rFonts w:ascii="Tahoma" w:hAnsi="Tahoma" w:cs="Tahoma"/>
          <w:sz w:val="24"/>
          <w:szCs w:val="24"/>
        </w:rPr>
        <w:t xml:space="preserve"> Ces approches</w:t>
      </w:r>
      <w:r>
        <w:rPr>
          <w:rFonts w:ascii="Tahoma" w:hAnsi="Tahoma" w:cs="Tahoma"/>
          <w:sz w:val="24"/>
          <w:szCs w:val="24"/>
        </w:rPr>
        <w:t>,</w:t>
      </w:r>
      <w:r>
        <w:rPr>
          <w:rFonts w:ascii="Tahoma" w:hAnsi="Tahoma" w:cs="Tahoma"/>
          <w:sz w:val="24"/>
          <w:szCs w:val="24"/>
        </w:rPr>
        <w:t xml:space="preserve"> tout en améliorant ponctuellement les conditions de vie</w:t>
      </w:r>
      <w:r>
        <w:rPr>
          <w:rFonts w:ascii="Tahoma" w:hAnsi="Tahoma" w:cs="Tahoma"/>
          <w:sz w:val="24"/>
          <w:szCs w:val="24"/>
        </w:rPr>
        <w:t>,</w:t>
      </w:r>
      <w:r>
        <w:rPr>
          <w:rFonts w:ascii="Tahoma" w:hAnsi="Tahoma" w:cs="Tahoma"/>
          <w:sz w:val="24"/>
          <w:szCs w:val="24"/>
        </w:rPr>
        <w:t xml:space="preserve"> n</w:t>
      </w:r>
      <w:r>
        <w:rPr>
          <w:rFonts w:ascii="Tahoma" w:hAnsi="Tahoma" w:cs="Tahoma"/>
          <w:sz w:val="24"/>
          <w:szCs w:val="24"/>
        </w:rPr>
        <w:t>'</w:t>
      </w:r>
      <w:r>
        <w:rPr>
          <w:rFonts w:ascii="Tahoma" w:hAnsi="Tahoma" w:cs="Tahoma"/>
          <w:sz w:val="24"/>
          <w:szCs w:val="24"/>
        </w:rPr>
        <w:t>ont pas substantiellement transformé les rapports de dépendance entre centre et périphéries</w:t>
      </w:r>
      <w:r>
        <w:rPr>
          <w:rFonts w:ascii="Tahoma" w:hAnsi="Tahoma" w:cs="Tahoma"/>
          <w:sz w:val="24"/>
          <w:szCs w:val="24"/>
          <w:vertAlign w:val="superscript"/>
        </w:rPr>
        <w:footnoteReference w:id="690"/>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 xml:space="preserve">Quant au Plan Maroc Vert </w:t>
      </w:r>
      <w:r>
        <w:rPr>
          <w:rFonts w:ascii="Tahoma" w:hAnsi="Tahoma" w:cs="Tahoma"/>
          <w:sz w:val="24"/>
          <w:szCs w:val="24"/>
        </w:rPr>
        <w:t>(</w:t>
      </w:r>
      <w:r>
        <w:rPr>
          <w:rFonts w:ascii="Tahoma" w:hAnsi="Tahoma" w:cs="Tahoma"/>
          <w:sz w:val="24"/>
          <w:szCs w:val="24"/>
        </w:rPr>
        <w:t>PMV</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il représente l</w:t>
      </w:r>
      <w:r>
        <w:rPr>
          <w:rFonts w:ascii="Tahoma" w:hAnsi="Tahoma" w:cs="Tahoma"/>
          <w:sz w:val="24"/>
          <w:szCs w:val="24"/>
        </w:rPr>
        <w:t>'</w:t>
      </w:r>
      <w:r>
        <w:rPr>
          <w:rFonts w:ascii="Tahoma" w:hAnsi="Tahoma" w:cs="Tahoma"/>
          <w:sz w:val="24"/>
          <w:szCs w:val="24"/>
        </w:rPr>
        <w:t>archétype de l</w:t>
      </w:r>
      <w:r>
        <w:rPr>
          <w:rFonts w:ascii="Tahoma" w:hAnsi="Tahoma" w:cs="Tahoma"/>
          <w:sz w:val="24"/>
          <w:szCs w:val="24"/>
        </w:rPr>
        <w:t>'</w:t>
      </w:r>
      <w:r>
        <w:rPr>
          <w:rFonts w:ascii="Tahoma" w:hAnsi="Tahoma" w:cs="Tahoma"/>
          <w:sz w:val="24"/>
          <w:szCs w:val="24"/>
        </w:rPr>
        <w:t>approche productiviste</w:t>
      </w:r>
      <w:r>
        <w:rPr>
          <w:rFonts w:ascii="Tahoma" w:hAnsi="Tahoma" w:cs="Tahoma"/>
          <w:sz w:val="24"/>
          <w:szCs w:val="24"/>
        </w:rPr>
        <w:t>.</w:t>
      </w:r>
      <w:r>
        <w:rPr>
          <w:rFonts w:ascii="Tahoma" w:hAnsi="Tahoma" w:cs="Tahoma"/>
          <w:sz w:val="24"/>
          <w:szCs w:val="24"/>
        </w:rPr>
        <w:t xml:space="preserve"> Sa structure duale </w:t>
      </w:r>
      <w:r>
        <w:rPr>
          <w:rFonts w:ascii="Tahoma" w:hAnsi="Tahoma" w:cs="Tahoma"/>
          <w:sz w:val="24"/>
          <w:szCs w:val="24"/>
        </w:rPr>
        <w:t>-</w:t>
      </w:r>
      <w:r>
        <w:rPr>
          <w:rFonts w:ascii="Tahoma" w:hAnsi="Tahoma" w:cs="Tahoma"/>
          <w:sz w:val="24"/>
          <w:szCs w:val="24"/>
        </w:rPr>
        <w:t xml:space="preserve">distinguant une agriculture </w:t>
      </w:r>
      <w:r>
        <w:rPr>
          <w:rFonts w:ascii="Tahoma" w:hAnsi="Tahoma" w:cs="Tahoma"/>
          <w:sz w:val="24"/>
          <w:szCs w:val="24"/>
        </w:rPr>
        <w:t>"</w:t>
      </w:r>
      <w:r>
        <w:rPr>
          <w:rFonts w:ascii="Tahoma" w:hAnsi="Tahoma" w:cs="Tahoma"/>
          <w:sz w:val="24"/>
          <w:szCs w:val="24"/>
        </w:rPr>
        <w:t>moderne</w:t>
      </w:r>
      <w:r>
        <w:rPr>
          <w:rFonts w:ascii="Tahoma" w:hAnsi="Tahoma" w:cs="Tahoma"/>
          <w:sz w:val="24"/>
          <w:szCs w:val="24"/>
        </w:rPr>
        <w:t>"</w:t>
      </w:r>
      <w:r>
        <w:rPr>
          <w:rFonts w:ascii="Tahoma" w:hAnsi="Tahoma" w:cs="Tahoma"/>
          <w:sz w:val="24"/>
          <w:szCs w:val="24"/>
        </w:rPr>
        <w:t xml:space="preserve"> à forte valeur ajoutée </w:t>
      </w:r>
      <w:r>
        <w:rPr>
          <w:rFonts w:ascii="Tahoma" w:hAnsi="Tahoma" w:cs="Tahoma"/>
          <w:sz w:val="24"/>
          <w:szCs w:val="24"/>
        </w:rPr>
        <w:t>(</w:t>
      </w:r>
      <w:r>
        <w:rPr>
          <w:rFonts w:ascii="Tahoma" w:hAnsi="Tahoma" w:cs="Tahoma"/>
          <w:sz w:val="24"/>
          <w:szCs w:val="24"/>
        </w:rPr>
        <w:t>Pilier I</w:t>
      </w:r>
      <w:r>
        <w:rPr>
          <w:rFonts w:ascii="Tahoma" w:hAnsi="Tahoma" w:cs="Tahoma"/>
          <w:sz w:val="24"/>
          <w:szCs w:val="24"/>
        </w:rPr>
        <w:t>)</w:t>
      </w:r>
      <w:r>
        <w:rPr>
          <w:rFonts w:ascii="Tahoma" w:hAnsi="Tahoma" w:cs="Tahoma"/>
          <w:sz w:val="24"/>
          <w:szCs w:val="24"/>
        </w:rPr>
        <w:t xml:space="preserve"> et une agriculture </w:t>
      </w:r>
      <w:r>
        <w:rPr>
          <w:rFonts w:ascii="Tahoma" w:hAnsi="Tahoma" w:cs="Tahoma"/>
          <w:sz w:val="24"/>
          <w:szCs w:val="24"/>
        </w:rPr>
        <w:t>"</w:t>
      </w:r>
      <w:r>
        <w:rPr>
          <w:rFonts w:ascii="Tahoma" w:hAnsi="Tahoma" w:cs="Tahoma"/>
          <w:sz w:val="24"/>
          <w:szCs w:val="24"/>
        </w:rPr>
        <w:t>solidaire</w:t>
      </w:r>
      <w:r>
        <w:rPr>
          <w:rFonts w:ascii="Tahoma" w:hAnsi="Tahoma" w:cs="Tahoma"/>
          <w:sz w:val="24"/>
          <w:szCs w:val="24"/>
        </w:rPr>
        <w:t>"</w:t>
      </w:r>
      <w:r>
        <w:rPr>
          <w:rFonts w:ascii="Tahoma" w:hAnsi="Tahoma" w:cs="Tahoma"/>
          <w:sz w:val="24"/>
          <w:szCs w:val="24"/>
        </w:rPr>
        <w:t xml:space="preserve"> dans les zones difficiles </w:t>
      </w:r>
      <w:r>
        <w:rPr>
          <w:rFonts w:ascii="Tahoma" w:hAnsi="Tahoma" w:cs="Tahoma"/>
          <w:sz w:val="24"/>
          <w:szCs w:val="24"/>
        </w:rPr>
        <w:t>(</w:t>
      </w:r>
      <w:r>
        <w:rPr>
          <w:rFonts w:ascii="Tahoma" w:hAnsi="Tahoma" w:cs="Tahoma"/>
          <w:sz w:val="24"/>
          <w:szCs w:val="24"/>
        </w:rPr>
        <w:t>Pilier II</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a formalisé plutôt que résolu la fracture territoriale agricole</w:t>
      </w:r>
      <w:r>
        <w:rPr>
          <w:rFonts w:ascii="Tahoma" w:hAnsi="Tahoma" w:cs="Tahoma"/>
          <w:sz w:val="24"/>
          <w:szCs w:val="24"/>
        </w:rPr>
        <w:t>.</w:t>
      </w:r>
      <w:r>
        <w:rPr>
          <w:rFonts w:ascii="Tahoma" w:hAnsi="Tahoma" w:cs="Tahoma"/>
          <w:sz w:val="24"/>
          <w:szCs w:val="24"/>
        </w:rPr>
        <w:t xml:space="preserve"> Malgré les ressources allouées au second pilier</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analyse des projets réalisés montre une prédominance des logiques sectorielles sur les approches territoriales intégrées</w:t>
      </w:r>
      <w:r>
        <w:rPr>
          <w:rFonts w:ascii="Tahoma" w:hAnsi="Tahoma" w:cs="Tahoma"/>
          <w:sz w:val="24"/>
          <w:szCs w:val="24"/>
        </w:rPr>
        <w:t>,</w:t>
      </w:r>
      <w:r>
        <w:rPr>
          <w:rFonts w:ascii="Tahoma" w:hAnsi="Tahoma" w:cs="Tahoma"/>
          <w:sz w:val="24"/>
          <w:szCs w:val="24"/>
        </w:rPr>
        <w:t xml:space="preserve"> et une concentration des investissements sur les filières à potentiel commercial au détriment des systèmes agrosylvopastoraux traditionnels prépondérants dans les zones forestières</w:t>
      </w:r>
      <w:r>
        <w:rPr>
          <w:rFonts w:ascii="Tahoma" w:hAnsi="Tahoma" w:cs="Tahoma"/>
          <w:sz w:val="24"/>
          <w:szCs w:val="24"/>
          <w:vertAlign w:val="superscript"/>
        </w:rPr>
        <w:footnoteReference w:id="691"/>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Récemment</w:t>
      </w:r>
      <w:r>
        <w:rPr>
          <w:rFonts w:ascii="Tahoma" w:hAnsi="Tahoma" w:cs="Tahoma"/>
          <w:sz w:val="24"/>
          <w:szCs w:val="24"/>
        </w:rPr>
        <w:t>,</w:t>
      </w:r>
      <w:r>
        <w:rPr>
          <w:rFonts w:ascii="Tahoma" w:hAnsi="Tahoma" w:cs="Tahoma"/>
          <w:sz w:val="24"/>
          <w:szCs w:val="24"/>
        </w:rPr>
        <w:t xml:space="preserve"> la stratégie forestière a tenté d</w:t>
      </w:r>
      <w:r>
        <w:rPr>
          <w:rFonts w:ascii="Tahoma" w:hAnsi="Tahoma" w:cs="Tahoma"/>
          <w:sz w:val="24"/>
          <w:szCs w:val="24"/>
        </w:rPr>
        <w:t>'</w:t>
      </w:r>
      <w:r>
        <w:rPr>
          <w:rFonts w:ascii="Tahoma" w:hAnsi="Tahoma" w:cs="Tahoma"/>
          <w:sz w:val="24"/>
          <w:szCs w:val="24"/>
        </w:rPr>
        <w:t>adopter une approche équilibrée</w:t>
      </w:r>
      <w:r>
        <w:rPr>
          <w:rFonts w:ascii="Tahoma" w:hAnsi="Tahoma" w:cs="Tahoma"/>
          <w:sz w:val="24"/>
          <w:szCs w:val="24"/>
        </w:rPr>
        <w:t>,</w:t>
      </w:r>
      <w:r>
        <w:rPr>
          <w:rFonts w:ascii="Tahoma" w:hAnsi="Tahoma" w:cs="Tahoma"/>
          <w:sz w:val="24"/>
          <w:szCs w:val="24"/>
        </w:rPr>
        <w:t xml:space="preserve"> reconnaissant la nécessité d</w:t>
      </w:r>
      <w:r>
        <w:rPr>
          <w:rFonts w:ascii="Tahoma" w:hAnsi="Tahoma" w:cs="Tahoma"/>
          <w:sz w:val="24"/>
          <w:szCs w:val="24"/>
        </w:rPr>
        <w:t>'</w:t>
      </w:r>
      <w:r>
        <w:rPr>
          <w:rFonts w:ascii="Tahoma" w:hAnsi="Tahoma" w:cs="Tahoma"/>
          <w:sz w:val="24"/>
          <w:szCs w:val="24"/>
        </w:rPr>
        <w:t>impliquer les populations locales dans la gestion forestière</w:t>
      </w:r>
      <w:r>
        <w:rPr>
          <w:rFonts w:ascii="Tahoma" w:hAnsi="Tahoma" w:cs="Tahoma"/>
          <w:sz w:val="24"/>
          <w:szCs w:val="24"/>
        </w:rPr>
        <w:t>.</w:t>
      </w:r>
      <w:r>
        <w:rPr>
          <w:rFonts w:ascii="Tahoma" w:hAnsi="Tahoma" w:cs="Tahoma"/>
          <w:sz w:val="24"/>
          <w:szCs w:val="24"/>
        </w:rPr>
        <w:t xml:space="preserve"> Toutefois</w:t>
      </w:r>
      <w:r>
        <w:rPr>
          <w:rFonts w:ascii="Tahoma" w:hAnsi="Tahoma" w:cs="Tahoma"/>
          <w:sz w:val="24"/>
          <w:szCs w:val="24"/>
        </w:rPr>
        <w:t>,</w:t>
      </w:r>
      <w:r>
        <w:rPr>
          <w:rFonts w:ascii="Tahoma" w:hAnsi="Tahoma" w:cs="Tahoma"/>
          <w:sz w:val="24"/>
          <w:szCs w:val="24"/>
        </w:rPr>
        <w:t xml:space="preserve"> la perpétuation du cadre juridique hérité du protectorat et la persistance de la culture administrative centralisatrice peuvent limiter considérablement la portée transformative de cette stratégie</w:t>
      </w:r>
      <w:r>
        <w:rPr>
          <w:rFonts w:ascii="Tahoma" w:hAnsi="Tahoma" w:cs="Tahoma"/>
          <w:sz w:val="24"/>
          <w:szCs w:val="24"/>
        </w:rPr>
        <w:t>.</w:t>
      </w:r>
      <w:r>
        <w:rPr>
          <w:rFonts w:ascii="Tahoma" w:hAnsi="Tahoma" w:cs="Tahoma"/>
          <w:sz w:val="24"/>
          <w:szCs w:val="24"/>
        </w:rPr>
        <w:t xml:space="preserve"> Comme le notent Auclair et Alifriqui</w:t>
      </w:r>
      <w:r>
        <w:rPr>
          <w:rFonts w:ascii="Tahoma" w:hAnsi="Tahoma" w:cs="Tahoma"/>
          <w:sz w:val="24"/>
          <w:szCs w:val="24"/>
        </w:rPr>
        <w:t>,</w:t>
      </w:r>
      <w:r>
        <w:rPr>
          <w:rFonts w:ascii="Tahoma" w:hAnsi="Tahoma" w:cs="Tahoma"/>
          <w:sz w:val="24"/>
          <w:szCs w:val="24"/>
        </w:rPr>
        <w:t xml:space="preserve"> </w:t>
      </w:r>
      <w:r>
        <w:rPr>
          <w:rFonts w:ascii="Tahoma" w:hAnsi="Tahoma" w:cs="Tahoma"/>
          <w:sz w:val="24"/>
          <w:szCs w:val="24"/>
        </w:rPr>
        <w:t>"</w:t>
      </w:r>
      <w:r>
        <w:rPr>
          <w:rFonts w:ascii="Tahoma" w:hAnsi="Tahoma" w:cs="Tahoma"/>
          <w:sz w:val="24"/>
          <w:szCs w:val="24"/>
        </w:rPr>
        <w:t>la participation locale reste largement instrumentalisée</w:t>
      </w:r>
      <w:r>
        <w:rPr>
          <w:rFonts w:ascii="Tahoma" w:hAnsi="Tahoma" w:cs="Tahoma"/>
          <w:sz w:val="24"/>
          <w:szCs w:val="24"/>
        </w:rPr>
        <w:t>,</w:t>
      </w:r>
      <w:r>
        <w:rPr>
          <w:rFonts w:ascii="Tahoma" w:hAnsi="Tahoma" w:cs="Tahoma"/>
          <w:sz w:val="24"/>
          <w:szCs w:val="24"/>
        </w:rPr>
        <w:t xml:space="preserve"> utilisée pour légitimer des objectifs prédéfinis par l</w:t>
      </w:r>
      <w:r>
        <w:rPr>
          <w:rFonts w:ascii="Tahoma" w:hAnsi="Tahoma" w:cs="Tahoma"/>
          <w:sz w:val="24"/>
          <w:szCs w:val="24"/>
        </w:rPr>
        <w:t>'</w:t>
      </w:r>
      <w:r>
        <w:rPr>
          <w:rFonts w:ascii="Tahoma" w:hAnsi="Tahoma" w:cs="Tahoma"/>
          <w:sz w:val="24"/>
          <w:szCs w:val="24"/>
        </w:rPr>
        <w:t>administration plutôt que pour construire collectivement des solutions adaptées aux contextes locaux</w:t>
      </w:r>
      <w:r>
        <w:rPr>
          <w:rFonts w:ascii="Tahoma" w:hAnsi="Tahoma" w:cs="Tahoma"/>
          <w:sz w:val="24"/>
          <w:szCs w:val="24"/>
        </w:rPr>
        <w:t>"</w:t>
      </w:r>
      <w:r>
        <w:rPr>
          <w:rFonts w:ascii="Tahoma" w:hAnsi="Tahoma" w:cs="Tahoma"/>
          <w:sz w:val="24"/>
          <w:szCs w:val="24"/>
          <w:vertAlign w:val="superscript"/>
        </w:rPr>
        <w:footnoteReference w:id="692"/>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w:t>
      </w:r>
      <w:r>
        <w:rPr>
          <w:rFonts w:ascii="Tahoma" w:hAnsi="Tahoma" w:cs="Tahoma"/>
          <w:sz w:val="24"/>
          <w:szCs w:val="24"/>
        </w:rPr>
        <w:t>'</w:t>
      </w:r>
      <w:r>
        <w:rPr>
          <w:rFonts w:ascii="Tahoma" w:hAnsi="Tahoma" w:cs="Tahoma"/>
          <w:sz w:val="24"/>
          <w:szCs w:val="24"/>
        </w:rPr>
        <w:t>analyse des politiques territoriales rurales au Maroc révèle l</w:t>
      </w:r>
      <w:r>
        <w:rPr>
          <w:rFonts w:ascii="Tahoma" w:hAnsi="Tahoma" w:cs="Tahoma"/>
          <w:sz w:val="24"/>
          <w:szCs w:val="24"/>
        </w:rPr>
        <w:t>’</w:t>
      </w:r>
      <w:r>
        <w:rPr>
          <w:rFonts w:ascii="Tahoma" w:hAnsi="Tahoma" w:cs="Tahoma"/>
          <w:sz w:val="24"/>
          <w:szCs w:val="24"/>
        </w:rPr>
        <w:t>existence de plusieurs facteurs structurels qui limitent leur efficacité transformative</w:t>
      </w:r>
      <w:r>
        <w:rPr>
          <w:rFonts w:ascii="Tahoma" w:hAnsi="Tahoma" w:cs="Tahoma"/>
          <w:sz w:val="24"/>
          <w:szCs w:val="24"/>
        </w:rPr>
        <w:t>.</w:t>
      </w:r>
      <w:r>
        <w:rPr>
          <w:rFonts w:ascii="Tahoma" w:hAnsi="Tahoma" w:cs="Tahoma"/>
          <w:sz w:val="24"/>
          <w:szCs w:val="24"/>
        </w:rPr>
        <w:t xml:space="preserve"> Le premier concerne la question foncière</w:t>
      </w:r>
      <w:r>
        <w:rPr>
          <w:rFonts w:ascii="Tahoma" w:hAnsi="Tahoma" w:cs="Tahoma"/>
          <w:sz w:val="24"/>
          <w:szCs w:val="24"/>
        </w:rPr>
        <w:t>,</w:t>
      </w:r>
      <w:r>
        <w:rPr>
          <w:rFonts w:ascii="Tahoma" w:hAnsi="Tahoma" w:cs="Tahoma"/>
          <w:sz w:val="24"/>
          <w:szCs w:val="24"/>
        </w:rPr>
        <w:t xml:space="preserve"> systématiquement marginalisée dans les interventions publiques malgré son caractère fondamental pour les dynamiques territoriales rurales</w:t>
      </w:r>
      <w:r>
        <w:rPr>
          <w:rFonts w:ascii="Tahoma" w:hAnsi="Tahoma" w:cs="Tahoma"/>
          <w:sz w:val="24"/>
          <w:szCs w:val="24"/>
        </w:rPr>
        <w:t>.</w:t>
      </w:r>
      <w:r>
        <w:rPr>
          <w:rFonts w:ascii="Tahoma" w:hAnsi="Tahoma" w:cs="Tahoma"/>
          <w:sz w:val="24"/>
          <w:szCs w:val="24"/>
        </w:rPr>
        <w:t xml:space="preserve"> Le statut précaire de nombreuses terres</w:t>
      </w:r>
      <w:r>
        <w:rPr>
          <w:rFonts w:ascii="Tahoma" w:hAnsi="Tahoma" w:cs="Tahoma"/>
          <w:sz w:val="24"/>
          <w:szCs w:val="24"/>
        </w:rPr>
        <w:t>,</w:t>
      </w:r>
      <w:r>
        <w:rPr>
          <w:rFonts w:ascii="Tahoma" w:hAnsi="Tahoma" w:cs="Tahoma"/>
          <w:sz w:val="24"/>
          <w:szCs w:val="24"/>
        </w:rPr>
        <w:t xml:space="preserve"> particulièrement dans les zones forestières et péri</w:t>
      </w:r>
      <w:r>
        <w:rPr>
          <w:rFonts w:ascii="Tahoma" w:hAnsi="Tahoma" w:cs="Tahoma"/>
          <w:sz w:val="24"/>
          <w:szCs w:val="24"/>
        </w:rPr>
        <w:t>-</w:t>
      </w:r>
      <w:r>
        <w:rPr>
          <w:rFonts w:ascii="Tahoma" w:hAnsi="Tahoma" w:cs="Tahoma"/>
          <w:sz w:val="24"/>
          <w:szCs w:val="24"/>
        </w:rPr>
        <w:t>forestières</w:t>
      </w:r>
      <w:r>
        <w:rPr>
          <w:rFonts w:ascii="Tahoma" w:hAnsi="Tahoma" w:cs="Tahoma"/>
          <w:sz w:val="24"/>
          <w:szCs w:val="24"/>
        </w:rPr>
        <w:t>,</w:t>
      </w:r>
      <w:r>
        <w:rPr>
          <w:rFonts w:ascii="Tahoma" w:hAnsi="Tahoma" w:cs="Tahoma"/>
          <w:sz w:val="24"/>
          <w:szCs w:val="24"/>
        </w:rPr>
        <w:t xml:space="preserve"> entretient une insécurité juridique qui décourage les investissements et perpétue les conflits d</w:t>
      </w:r>
      <w:r>
        <w:rPr>
          <w:rFonts w:ascii="Tahoma" w:hAnsi="Tahoma" w:cs="Tahoma"/>
          <w:sz w:val="24"/>
          <w:szCs w:val="24"/>
        </w:rPr>
        <w:t>'</w:t>
      </w:r>
      <w:r>
        <w:rPr>
          <w:rFonts w:ascii="Tahoma" w:hAnsi="Tahoma" w:cs="Tahoma"/>
          <w:sz w:val="24"/>
          <w:szCs w:val="24"/>
        </w:rPr>
        <w:t>usage</w:t>
      </w:r>
      <w:r>
        <w:rPr>
          <w:rFonts w:ascii="Tahoma" w:hAnsi="Tahoma" w:cs="Tahoma"/>
          <w:sz w:val="24"/>
          <w:szCs w:val="24"/>
        </w:rPr>
        <w:t>.</w:t>
      </w:r>
      <w:r>
        <w:rPr>
          <w:rFonts w:ascii="Tahoma" w:hAnsi="Tahoma" w:cs="Tahoma"/>
          <w:sz w:val="24"/>
          <w:szCs w:val="24"/>
        </w:rPr>
        <w:t xml:space="preserve"> Les tentatives de réforme </w:t>
      </w:r>
      <w:r>
        <w:rPr>
          <w:rFonts w:ascii="Tahoma" w:hAnsi="Tahoma" w:cs="Tahoma"/>
          <w:sz w:val="24"/>
          <w:szCs w:val="24"/>
        </w:rPr>
        <w:t>(</w:t>
      </w:r>
      <w:r>
        <w:rPr>
          <w:rFonts w:ascii="Tahoma" w:hAnsi="Tahoma" w:cs="Tahoma"/>
          <w:sz w:val="24"/>
          <w:szCs w:val="24"/>
        </w:rPr>
        <w:t>comme la privatisation des terres collectives</w:t>
      </w:r>
      <w:r>
        <w:rPr>
          <w:rFonts w:ascii="Tahoma" w:hAnsi="Tahoma" w:cs="Tahoma"/>
          <w:sz w:val="24"/>
          <w:szCs w:val="24"/>
        </w:rPr>
        <w:t>)</w:t>
      </w:r>
      <w:r>
        <w:rPr>
          <w:rFonts w:ascii="Tahoma" w:hAnsi="Tahoma" w:cs="Tahoma"/>
          <w:sz w:val="24"/>
          <w:szCs w:val="24"/>
        </w:rPr>
        <w:t xml:space="preserve"> ont souvent accentué les inégalités d</w:t>
      </w:r>
      <w:r>
        <w:rPr>
          <w:rFonts w:ascii="Tahoma" w:hAnsi="Tahoma" w:cs="Tahoma"/>
          <w:sz w:val="24"/>
          <w:szCs w:val="24"/>
        </w:rPr>
        <w:t>'</w:t>
      </w:r>
      <w:r>
        <w:rPr>
          <w:rFonts w:ascii="Tahoma" w:hAnsi="Tahoma" w:cs="Tahoma"/>
          <w:sz w:val="24"/>
          <w:szCs w:val="24"/>
        </w:rPr>
        <w:t>accès aux ressources</w:t>
      </w:r>
      <w:r>
        <w:rPr>
          <w:rFonts w:ascii="Tahoma" w:hAnsi="Tahoma" w:cs="Tahoma"/>
          <w:sz w:val="24"/>
          <w:szCs w:val="24"/>
        </w:rPr>
        <w:t>,</w:t>
      </w:r>
      <w:r>
        <w:rPr>
          <w:rFonts w:ascii="Tahoma" w:hAnsi="Tahoma" w:cs="Tahoma"/>
          <w:sz w:val="24"/>
          <w:szCs w:val="24"/>
        </w:rPr>
        <w:t xml:space="preserve"> favorisant les acteurs déjà privilégiés au détriment des groupes vulnérables</w:t>
      </w:r>
      <w:r>
        <w:rPr>
          <w:rFonts w:ascii="Tahoma" w:hAnsi="Tahoma" w:cs="Tahoma"/>
          <w:sz w:val="24"/>
          <w:szCs w:val="24"/>
        </w:rPr>
        <w:t>,</w:t>
      </w:r>
      <w:r>
        <w:rPr>
          <w:rFonts w:ascii="Tahoma" w:hAnsi="Tahoma" w:cs="Tahoma"/>
          <w:sz w:val="24"/>
          <w:szCs w:val="24"/>
        </w:rPr>
        <w:t xml:space="preserve"> notamment les femmes et les jeunes</w:t>
      </w:r>
      <w:r>
        <w:rPr>
          <w:rFonts w:ascii="Tahoma" w:hAnsi="Tahoma" w:cs="Tahoma"/>
          <w:sz w:val="24"/>
          <w:szCs w:val="24"/>
          <w:vertAlign w:val="superscript"/>
        </w:rPr>
        <w:footnoteReference w:id="693"/>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Le deuxième facteur concerne la question de la justice environnementale</w:t>
      </w:r>
      <w:r>
        <w:rPr>
          <w:rFonts w:ascii="Tahoma" w:hAnsi="Tahoma" w:cs="Tahoma"/>
          <w:sz w:val="24"/>
          <w:szCs w:val="24"/>
        </w:rPr>
        <w:t>,</w:t>
      </w:r>
      <w:r>
        <w:rPr>
          <w:rFonts w:ascii="Tahoma" w:hAnsi="Tahoma" w:cs="Tahoma"/>
          <w:sz w:val="24"/>
          <w:szCs w:val="24"/>
        </w:rPr>
        <w:t xml:space="preserve"> particulièrement critique dans les territoires forestiers</w:t>
      </w:r>
      <w:r>
        <w:rPr>
          <w:rFonts w:ascii="Tahoma" w:hAnsi="Tahoma" w:cs="Tahoma"/>
          <w:sz w:val="24"/>
          <w:szCs w:val="24"/>
        </w:rPr>
        <w:t>.</w:t>
      </w:r>
      <w:r>
        <w:rPr>
          <w:rFonts w:ascii="Tahoma" w:hAnsi="Tahoma" w:cs="Tahoma"/>
          <w:sz w:val="24"/>
          <w:szCs w:val="24"/>
        </w:rPr>
        <w:t xml:space="preserve"> Les politiques de conservation</w:t>
      </w:r>
      <w:r>
        <w:rPr>
          <w:rFonts w:ascii="Tahoma" w:hAnsi="Tahoma" w:cs="Tahoma"/>
          <w:sz w:val="24"/>
          <w:szCs w:val="24"/>
        </w:rPr>
        <w:t>,</w:t>
      </w:r>
      <w:r>
        <w:rPr>
          <w:rFonts w:ascii="Tahoma" w:hAnsi="Tahoma" w:cs="Tahoma"/>
          <w:sz w:val="24"/>
          <w:szCs w:val="24"/>
        </w:rPr>
        <w:t xml:space="preserve"> tout en invoquant l</w:t>
      </w:r>
      <w:r>
        <w:rPr>
          <w:rFonts w:ascii="Tahoma" w:hAnsi="Tahoma" w:cs="Tahoma"/>
          <w:sz w:val="24"/>
          <w:szCs w:val="24"/>
        </w:rPr>
        <w:t>'</w:t>
      </w:r>
      <w:r>
        <w:rPr>
          <w:rFonts w:ascii="Tahoma" w:hAnsi="Tahoma" w:cs="Tahoma"/>
          <w:sz w:val="24"/>
          <w:szCs w:val="24"/>
        </w:rPr>
        <w:t>intérêt général</w:t>
      </w:r>
      <w:r>
        <w:rPr>
          <w:rFonts w:ascii="Tahoma" w:hAnsi="Tahoma" w:cs="Tahoma"/>
          <w:sz w:val="24"/>
          <w:szCs w:val="24"/>
        </w:rPr>
        <w:t>,</w:t>
      </w:r>
      <w:r>
        <w:rPr>
          <w:rFonts w:ascii="Tahoma" w:hAnsi="Tahoma" w:cs="Tahoma"/>
          <w:sz w:val="24"/>
          <w:szCs w:val="24"/>
        </w:rPr>
        <w:t xml:space="preserve"> imposent des restrictions d</w:t>
      </w:r>
      <w:r>
        <w:rPr>
          <w:rFonts w:ascii="Tahoma" w:hAnsi="Tahoma" w:cs="Tahoma"/>
          <w:sz w:val="24"/>
          <w:szCs w:val="24"/>
        </w:rPr>
        <w:t>'</w:t>
      </w:r>
      <w:r>
        <w:rPr>
          <w:rFonts w:ascii="Tahoma" w:hAnsi="Tahoma" w:cs="Tahoma"/>
          <w:sz w:val="24"/>
          <w:szCs w:val="24"/>
        </w:rPr>
        <w:t>usage qui affectent disproportionnellement les populations rurales pauvres dépendantes des ressources naturelles pour leur subsistance</w:t>
      </w:r>
      <w:r>
        <w:rPr>
          <w:rFonts w:ascii="Tahoma" w:hAnsi="Tahoma" w:cs="Tahoma"/>
          <w:sz w:val="24"/>
          <w:szCs w:val="24"/>
        </w:rPr>
        <w:t>.</w:t>
      </w:r>
      <w:r>
        <w:rPr>
          <w:rFonts w:ascii="Tahoma" w:hAnsi="Tahoma" w:cs="Tahoma"/>
          <w:sz w:val="24"/>
          <w:szCs w:val="24"/>
        </w:rPr>
        <w:t xml:space="preserve"> Paradoxalement</w:t>
      </w:r>
      <w:r>
        <w:rPr>
          <w:rFonts w:ascii="Tahoma" w:hAnsi="Tahoma" w:cs="Tahoma"/>
          <w:sz w:val="24"/>
          <w:szCs w:val="24"/>
        </w:rPr>
        <w:t>,</w:t>
      </w:r>
      <w:r>
        <w:rPr>
          <w:rFonts w:ascii="Tahoma" w:hAnsi="Tahoma" w:cs="Tahoma"/>
          <w:sz w:val="24"/>
          <w:szCs w:val="24"/>
        </w:rPr>
        <w:t xml:space="preserve"> ces mêmes populations subissent les conséquences les plus sévères de la dégradation environnementale</w:t>
      </w:r>
      <w:r>
        <w:rPr>
          <w:rFonts w:ascii="Tahoma" w:hAnsi="Tahoma" w:cs="Tahoma"/>
          <w:sz w:val="24"/>
          <w:szCs w:val="24"/>
        </w:rPr>
        <w:t>,</w:t>
      </w:r>
      <w:r>
        <w:rPr>
          <w:rFonts w:ascii="Tahoma" w:hAnsi="Tahoma" w:cs="Tahoma"/>
          <w:sz w:val="24"/>
          <w:szCs w:val="24"/>
        </w:rPr>
        <w:t xml:space="preserve"> sans bénéficier équitablement des retombées économiques générées par les ressources de leurs territoires</w:t>
      </w:r>
      <w:r>
        <w:rPr>
          <w:rFonts w:ascii="Tahoma" w:hAnsi="Tahoma" w:cs="Tahoma"/>
          <w:sz w:val="24"/>
          <w:szCs w:val="24"/>
        </w:rPr>
        <w:t>.</w:t>
      </w:r>
      <w:r>
        <w:rPr>
          <w:rFonts w:ascii="Tahoma" w:hAnsi="Tahoma" w:cs="Tahoma"/>
          <w:sz w:val="24"/>
          <w:szCs w:val="24"/>
        </w:rPr>
        <w:t xml:space="preserve"> Cette situation s</w:t>
      </w:r>
      <w:r>
        <w:rPr>
          <w:rFonts w:ascii="Tahoma" w:hAnsi="Tahoma" w:cs="Tahoma"/>
          <w:sz w:val="24"/>
          <w:szCs w:val="24"/>
        </w:rPr>
        <w:t>'</w:t>
      </w:r>
      <w:r>
        <w:rPr>
          <w:rFonts w:ascii="Tahoma" w:hAnsi="Tahoma" w:cs="Tahoma"/>
          <w:sz w:val="24"/>
          <w:szCs w:val="24"/>
        </w:rPr>
        <w:t>apparente à ce que Martinez</w:t>
      </w:r>
      <w:r>
        <w:rPr>
          <w:rFonts w:ascii="Tahoma" w:hAnsi="Tahoma" w:cs="Tahoma"/>
          <w:sz w:val="24"/>
          <w:szCs w:val="24"/>
        </w:rPr>
        <w:t>-</w:t>
      </w:r>
      <w:r>
        <w:rPr>
          <w:rFonts w:ascii="Tahoma" w:hAnsi="Tahoma" w:cs="Tahoma"/>
          <w:sz w:val="24"/>
          <w:szCs w:val="24"/>
        </w:rPr>
        <w:t xml:space="preserve">Alier qualifie de </w:t>
      </w:r>
      <w:r>
        <w:rPr>
          <w:rFonts w:ascii="Tahoma" w:hAnsi="Tahoma" w:cs="Tahoma"/>
          <w:sz w:val="24"/>
          <w:szCs w:val="24"/>
        </w:rPr>
        <w:t>"</w:t>
      </w:r>
      <w:r>
        <w:rPr>
          <w:rFonts w:ascii="Tahoma" w:hAnsi="Tahoma" w:cs="Tahoma"/>
          <w:sz w:val="24"/>
          <w:szCs w:val="24"/>
        </w:rPr>
        <w:t>racisme environnemental</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où certains groupes sociaux supportent des coûts environnementaux disproportionnés par rapport aux bénéfices qu</w:t>
      </w:r>
      <w:r>
        <w:rPr>
          <w:rFonts w:ascii="Tahoma" w:hAnsi="Tahoma" w:cs="Tahoma"/>
          <w:sz w:val="24"/>
          <w:szCs w:val="24"/>
        </w:rPr>
        <w:t>'</w:t>
      </w:r>
      <w:r>
        <w:rPr>
          <w:rFonts w:ascii="Tahoma" w:hAnsi="Tahoma" w:cs="Tahoma"/>
          <w:sz w:val="24"/>
          <w:szCs w:val="24"/>
        </w:rPr>
        <w:t>ils en tirent</w:t>
      </w:r>
      <w:r>
        <w:rPr>
          <w:rFonts w:ascii="Tahoma" w:hAnsi="Tahoma" w:cs="Tahoma"/>
          <w:sz w:val="24"/>
          <w:szCs w:val="24"/>
          <w:vertAlign w:val="superscript"/>
        </w:rPr>
        <w:footnoteReference w:id="694"/>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Enfin</w:t>
      </w:r>
      <w:r>
        <w:rPr>
          <w:rFonts w:ascii="Tahoma" w:hAnsi="Tahoma" w:cs="Tahoma"/>
          <w:sz w:val="24"/>
          <w:szCs w:val="24"/>
        </w:rPr>
        <w:t>,</w:t>
      </w:r>
      <w:r>
        <w:rPr>
          <w:rFonts w:ascii="Tahoma" w:hAnsi="Tahoma" w:cs="Tahoma"/>
          <w:sz w:val="24"/>
          <w:szCs w:val="24"/>
        </w:rPr>
        <w:t xml:space="preserve"> le troisième facteur concerne la reconnaissance des savoirs et pratiques traditionnels dans la gestion des ressources naturelles</w:t>
      </w:r>
      <w:r>
        <w:rPr>
          <w:rFonts w:ascii="Tahoma" w:hAnsi="Tahoma" w:cs="Tahoma"/>
          <w:sz w:val="24"/>
          <w:szCs w:val="24"/>
        </w:rPr>
        <w:t>.</w:t>
      </w:r>
      <w:r>
        <w:rPr>
          <w:rFonts w:ascii="Tahoma" w:hAnsi="Tahoma" w:cs="Tahoma"/>
          <w:sz w:val="24"/>
          <w:szCs w:val="24"/>
        </w:rPr>
        <w:t xml:space="preserve"> Malgré une rhétorique croissante sur la participation</w:t>
      </w:r>
      <w:r>
        <w:rPr>
          <w:rFonts w:ascii="Tahoma" w:hAnsi="Tahoma" w:cs="Tahoma"/>
          <w:sz w:val="24"/>
          <w:szCs w:val="24"/>
        </w:rPr>
        <w:t>,</w:t>
      </w:r>
      <w:r>
        <w:rPr>
          <w:rFonts w:ascii="Tahoma" w:hAnsi="Tahoma" w:cs="Tahoma"/>
          <w:sz w:val="24"/>
          <w:szCs w:val="24"/>
        </w:rPr>
        <w:t xml:space="preserve"> les interventions restent largement dominées par une expertise technocratique qui dévalorise implicitement les connaissances locales</w:t>
      </w:r>
      <w:r>
        <w:rPr>
          <w:rFonts w:ascii="Tahoma" w:hAnsi="Tahoma" w:cs="Tahoma"/>
          <w:sz w:val="24"/>
          <w:szCs w:val="24"/>
        </w:rPr>
        <w:t>.</w:t>
      </w:r>
      <w:r>
        <w:rPr>
          <w:rFonts w:ascii="Tahoma" w:hAnsi="Tahoma" w:cs="Tahoma"/>
          <w:sz w:val="24"/>
          <w:szCs w:val="24"/>
        </w:rPr>
        <w:t xml:space="preserve"> Dans le cas de la forêt de Korifla</w:t>
      </w:r>
      <w:r>
        <w:rPr>
          <w:rFonts w:ascii="Tahoma" w:hAnsi="Tahoma" w:cs="Tahoma"/>
          <w:sz w:val="24"/>
          <w:szCs w:val="24"/>
        </w:rPr>
        <w:t>,</w:t>
      </w:r>
      <w:r>
        <w:rPr>
          <w:rFonts w:ascii="Tahoma" w:hAnsi="Tahoma" w:cs="Tahoma"/>
          <w:sz w:val="24"/>
          <w:szCs w:val="24"/>
        </w:rPr>
        <w:t xml:space="preserve"> comme dans de nombreux territoires similaires</w:t>
      </w:r>
      <w:r>
        <w:rPr>
          <w:rFonts w:ascii="Tahoma" w:hAnsi="Tahoma" w:cs="Tahoma"/>
          <w:sz w:val="24"/>
          <w:szCs w:val="24"/>
        </w:rPr>
        <w:t>,</w:t>
      </w:r>
      <w:r>
        <w:rPr>
          <w:rFonts w:ascii="Tahoma" w:hAnsi="Tahoma" w:cs="Tahoma"/>
          <w:sz w:val="24"/>
          <w:szCs w:val="24"/>
        </w:rPr>
        <w:t xml:space="preserve"> cette négation des savoirs vernaculaires prive les politiques publiques d</w:t>
      </w:r>
      <w:r>
        <w:rPr>
          <w:rFonts w:ascii="Tahoma" w:hAnsi="Tahoma" w:cs="Tahoma"/>
          <w:sz w:val="24"/>
          <w:szCs w:val="24"/>
        </w:rPr>
        <w:t>'</w:t>
      </w:r>
      <w:r>
        <w:rPr>
          <w:rFonts w:ascii="Tahoma" w:hAnsi="Tahoma" w:cs="Tahoma"/>
          <w:sz w:val="24"/>
          <w:szCs w:val="24"/>
        </w:rPr>
        <w:t>un capital cognitif précieux</w:t>
      </w:r>
      <w:r>
        <w:rPr>
          <w:rFonts w:ascii="Tahoma" w:hAnsi="Tahoma" w:cs="Tahoma"/>
          <w:sz w:val="24"/>
          <w:szCs w:val="24"/>
        </w:rPr>
        <w:t>,</w:t>
      </w:r>
      <w:r>
        <w:rPr>
          <w:rFonts w:ascii="Tahoma" w:hAnsi="Tahoma" w:cs="Tahoma"/>
          <w:sz w:val="24"/>
          <w:szCs w:val="24"/>
        </w:rPr>
        <w:t xml:space="preserve"> adapté aux spécificités écologiques locales et potentiellement crucial pour la conception de modèles de développement véritablement soutenables</w:t>
      </w:r>
      <w:r>
        <w:rPr>
          <w:rFonts w:ascii="Tahoma" w:hAnsi="Tahoma" w:cs="Tahoma"/>
          <w:sz w:val="24"/>
          <w:szCs w:val="24"/>
          <w:vertAlign w:val="superscript"/>
        </w:rPr>
        <w:footnoteReference w:id="695"/>
      </w:r>
      <w:r>
        <w:rPr>
          <w:rFonts w:ascii="Tahoma" w:hAnsi="Tahoma" w:cs="Tahoma"/>
          <w:sz w:val="24"/>
          <w:szCs w:val="24"/>
        </w:rPr>
        <w:t>.</w:t>
      </w:r>
    </w:p>
    <w:p/>
    <w:p>
      <w:pPr>
        <w:pStyle w:val="P5"/>
      </w:pPr>
      <w:bookmarkStart w:id="370" w:name="_Toc201655519"/>
      <w:bookmarkStart w:id="371" w:name="_Toc203643092"/>
      <w:r>
        <w:t>Nouveau Modèle de Développement entre ruptures conceptuelles et continuités structurelles</w:t>
      </w:r>
      <w:bookmarkEnd w:id="370"/>
      <w:bookmarkEnd w:id="371"/>
    </w:p>
    <w:p>
      <w:pPr>
        <w:pStyle w:val="P17"/>
        <w:ind w:firstLine="0" w:left="720"/>
      </w:pPr>
    </w:p>
    <w:p>
      <w:pPr>
        <w:spacing w:lineRule="auto" w:line="360" w:beforeAutospacing="0" w:afterAutospacing="0"/>
        <w:jc w:val="both"/>
        <w:rPr>
          <w:rFonts w:ascii="Tahoma" w:hAnsi="Tahoma" w:cs="Tahoma"/>
          <w:sz w:val="24"/>
          <w:szCs w:val="24"/>
        </w:rPr>
      </w:pPr>
      <w:r>
        <w:rPr>
          <w:rFonts w:ascii="Tahoma" w:hAnsi="Tahoma" w:cs="Tahoma"/>
          <w:sz w:val="24"/>
          <w:szCs w:val="24"/>
        </w:rPr>
        <w:t xml:space="preserve">Le Nouveau Modèle de Développement </w:t>
      </w:r>
      <w:r>
        <w:rPr>
          <w:rFonts w:ascii="Tahoma" w:hAnsi="Tahoma" w:cs="Tahoma"/>
          <w:sz w:val="24"/>
          <w:szCs w:val="24"/>
        </w:rPr>
        <w:t>(</w:t>
      </w:r>
      <w:r>
        <w:rPr>
          <w:rFonts w:ascii="Tahoma" w:hAnsi="Tahoma" w:cs="Tahoma"/>
          <w:sz w:val="24"/>
          <w:szCs w:val="24"/>
        </w:rPr>
        <w:t>NMD</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présenté en mai 2021 par la Commission Spéciale sur le Modèle de Développement </w:t>
      </w:r>
      <w:r>
        <w:rPr>
          <w:rFonts w:ascii="Tahoma" w:hAnsi="Tahoma" w:cs="Tahoma"/>
          <w:sz w:val="24"/>
          <w:szCs w:val="24"/>
        </w:rPr>
        <w:t>(</w:t>
      </w:r>
      <w:r>
        <w:rPr>
          <w:rFonts w:ascii="Tahoma" w:hAnsi="Tahoma" w:cs="Tahoma"/>
          <w:sz w:val="24"/>
          <w:szCs w:val="24"/>
        </w:rPr>
        <w:t>CSMD</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se présente comme une refondation majeure de la conception du développement au Maroc</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analyse de ce document peut révéler cependant des tensions fondamentales entre ses ambitions transformatrices et ses présupposés idéologiques</w:t>
      </w:r>
      <w:r>
        <w:rPr>
          <w:rFonts w:ascii="Tahoma" w:hAnsi="Tahoma" w:cs="Tahoma"/>
          <w:sz w:val="24"/>
          <w:szCs w:val="24"/>
        </w:rPr>
        <w:t>.</w:t>
      </w:r>
      <w:r>
        <w:rPr>
          <w:rFonts w:ascii="Tahoma" w:hAnsi="Tahoma" w:cs="Tahoma"/>
          <w:sz w:val="24"/>
          <w:szCs w:val="24"/>
        </w:rPr>
        <w:t xml:space="preserve"> En effet</w:t>
      </w:r>
      <w:r>
        <w:rPr>
          <w:rFonts w:ascii="Tahoma" w:hAnsi="Tahoma" w:cs="Tahoma"/>
          <w:sz w:val="24"/>
          <w:szCs w:val="24"/>
        </w:rPr>
        <w:t>,</w:t>
      </w:r>
      <w:r>
        <w:rPr>
          <w:rFonts w:ascii="Tahoma" w:hAnsi="Tahoma" w:cs="Tahoma"/>
          <w:sz w:val="24"/>
          <w:szCs w:val="24"/>
        </w:rPr>
        <w:t xml:space="preserve"> le NMD reconnaît les limites du modèle antérieur</w:t>
      </w:r>
      <w:r>
        <w:rPr>
          <w:rFonts w:ascii="Tahoma" w:hAnsi="Tahoma" w:cs="Tahoma"/>
          <w:sz w:val="24"/>
          <w:szCs w:val="24"/>
        </w:rPr>
        <w:t>,</w:t>
      </w:r>
      <w:r>
        <w:rPr>
          <w:rFonts w:ascii="Tahoma" w:hAnsi="Tahoma" w:cs="Tahoma"/>
          <w:sz w:val="24"/>
          <w:szCs w:val="24"/>
        </w:rPr>
        <w:t xml:space="preserve"> notamment en termes d</w:t>
      </w:r>
      <w:r>
        <w:rPr>
          <w:rFonts w:ascii="Tahoma" w:hAnsi="Tahoma" w:cs="Tahoma"/>
          <w:sz w:val="24"/>
          <w:szCs w:val="24"/>
        </w:rPr>
        <w:t>'</w:t>
      </w:r>
      <w:r>
        <w:rPr>
          <w:rFonts w:ascii="Tahoma" w:hAnsi="Tahoma" w:cs="Tahoma"/>
          <w:sz w:val="24"/>
          <w:szCs w:val="24"/>
        </w:rPr>
        <w:t>inégalités territoriales et d</w:t>
      </w:r>
      <w:r>
        <w:rPr>
          <w:rFonts w:ascii="Tahoma" w:hAnsi="Tahoma" w:cs="Tahoma"/>
          <w:sz w:val="24"/>
          <w:szCs w:val="24"/>
        </w:rPr>
        <w:t>'</w:t>
      </w:r>
      <w:r>
        <w:rPr>
          <w:rFonts w:ascii="Tahoma" w:hAnsi="Tahoma" w:cs="Tahoma"/>
          <w:sz w:val="24"/>
          <w:szCs w:val="24"/>
        </w:rPr>
        <w:t>exclusion sociale</w:t>
      </w:r>
      <w:r>
        <w:rPr>
          <w:rFonts w:ascii="Tahoma" w:hAnsi="Tahoma" w:cs="Tahoma"/>
          <w:sz w:val="24"/>
          <w:szCs w:val="24"/>
        </w:rPr>
        <w:t>,</w:t>
      </w:r>
      <w:r>
        <w:rPr>
          <w:rFonts w:ascii="Tahoma" w:hAnsi="Tahoma" w:cs="Tahoma"/>
          <w:sz w:val="24"/>
          <w:szCs w:val="24"/>
        </w:rPr>
        <w:t xml:space="preserve"> mais son diagnostic reste fondamentalement ancré dans un paradigme néolibéral qui privilégie la croissance économique</w:t>
      </w:r>
      <w:r>
        <w:rPr>
          <w:rFonts w:ascii="Tahoma" w:hAnsi="Tahoma" w:cs="Tahoma"/>
          <w:sz w:val="24"/>
          <w:szCs w:val="24"/>
        </w:rPr>
        <w:t>,</w:t>
      </w:r>
      <w:r>
        <w:rPr>
          <w:rFonts w:ascii="Tahoma" w:hAnsi="Tahoma" w:cs="Tahoma"/>
          <w:sz w:val="24"/>
          <w:szCs w:val="24"/>
        </w:rPr>
        <w:t xml:space="preserve"> la compétitivité et l</w:t>
      </w:r>
      <w:r>
        <w:rPr>
          <w:rFonts w:ascii="Tahoma" w:hAnsi="Tahoma" w:cs="Tahoma"/>
          <w:sz w:val="24"/>
          <w:szCs w:val="24"/>
        </w:rPr>
        <w:t>'</w:t>
      </w:r>
      <w:r>
        <w:rPr>
          <w:rFonts w:ascii="Tahoma" w:hAnsi="Tahoma" w:cs="Tahoma"/>
          <w:sz w:val="24"/>
          <w:szCs w:val="24"/>
        </w:rPr>
        <w:t>attractivité des territoires comme principaux leviers de développement</w:t>
      </w:r>
      <w:r>
        <w:rPr>
          <w:rFonts w:ascii="Tahoma" w:hAnsi="Tahoma" w:cs="Tahoma"/>
          <w:sz w:val="24"/>
          <w:szCs w:val="24"/>
          <w:vertAlign w:val="superscript"/>
        </w:rPr>
        <w:footnoteReference w:id="696"/>
      </w:r>
      <w:r>
        <w:rPr>
          <w:rFonts w:ascii="Tahoma" w:hAnsi="Tahoma" w:cs="Tahoma"/>
          <w:sz w:val="24"/>
          <w:szCs w:val="24"/>
        </w:rPr>
        <w:t xml:space="preserve"> </w:t>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Cette orientation se manifeste notamment dans l</w:t>
      </w:r>
      <w:r>
        <w:rPr>
          <w:rFonts w:ascii="Tahoma" w:hAnsi="Tahoma" w:cs="Tahoma"/>
          <w:sz w:val="24"/>
          <w:szCs w:val="24"/>
        </w:rPr>
        <w:t>'</w:t>
      </w:r>
      <w:r>
        <w:rPr>
          <w:rFonts w:ascii="Tahoma" w:hAnsi="Tahoma" w:cs="Tahoma"/>
          <w:sz w:val="24"/>
          <w:szCs w:val="24"/>
        </w:rPr>
        <w:t xml:space="preserve">emphase mise sur </w:t>
      </w:r>
      <w:r>
        <w:rPr>
          <w:rFonts w:ascii="Tahoma" w:hAnsi="Tahoma" w:cs="Tahoma"/>
          <w:sz w:val="24"/>
          <w:szCs w:val="24"/>
        </w:rPr>
        <w:t>"</w:t>
      </w:r>
      <w:r>
        <w:rPr>
          <w:rFonts w:ascii="Tahoma" w:hAnsi="Tahoma" w:cs="Tahoma"/>
          <w:sz w:val="24"/>
          <w:szCs w:val="24"/>
        </w:rPr>
        <w:t>la libération des énergies</w:t>
      </w:r>
      <w:r>
        <w:rPr>
          <w:rFonts w:ascii="Tahoma" w:hAnsi="Tahoma" w:cs="Tahoma"/>
          <w:sz w:val="24"/>
          <w:szCs w:val="24"/>
        </w:rPr>
        <w:t>"</w:t>
      </w:r>
      <w:r>
        <w:rPr>
          <w:rFonts w:ascii="Tahoma" w:hAnsi="Tahoma" w:cs="Tahoma"/>
          <w:sz w:val="24"/>
          <w:szCs w:val="24"/>
        </w:rPr>
        <w:t xml:space="preserve"> et </w:t>
      </w:r>
      <w:r>
        <w:rPr>
          <w:rFonts w:ascii="Tahoma" w:hAnsi="Tahoma" w:cs="Tahoma"/>
          <w:sz w:val="24"/>
          <w:szCs w:val="24"/>
        </w:rPr>
        <w:t>"</w:t>
      </w:r>
      <w:r>
        <w:rPr>
          <w:rFonts w:ascii="Tahoma" w:hAnsi="Tahoma" w:cs="Tahoma"/>
          <w:sz w:val="24"/>
          <w:szCs w:val="24"/>
        </w:rPr>
        <w:t>l</w:t>
      </w:r>
      <w:r>
        <w:rPr>
          <w:rFonts w:ascii="Tahoma" w:hAnsi="Tahoma" w:cs="Tahoma"/>
          <w:sz w:val="24"/>
          <w:szCs w:val="24"/>
        </w:rPr>
        <w:t>'</w:t>
      </w:r>
      <w:r>
        <w:rPr>
          <w:rFonts w:ascii="Tahoma" w:hAnsi="Tahoma" w:cs="Tahoma"/>
          <w:sz w:val="24"/>
          <w:szCs w:val="24"/>
        </w:rPr>
        <w:t>initiative privée</w:t>
      </w:r>
      <w:r>
        <w:rPr>
          <w:rFonts w:ascii="Tahoma" w:hAnsi="Tahoma" w:cs="Tahoma"/>
          <w:sz w:val="24"/>
          <w:szCs w:val="24"/>
        </w:rPr>
        <w:t>"</w:t>
      </w:r>
      <w:r>
        <w:rPr>
          <w:rFonts w:ascii="Tahoma" w:hAnsi="Tahoma" w:cs="Tahoma"/>
          <w:sz w:val="24"/>
          <w:szCs w:val="24"/>
        </w:rPr>
        <w:t xml:space="preserve"> comme moteurs du développement territorial</w:t>
      </w:r>
      <w:r>
        <w:rPr>
          <w:rFonts w:ascii="Tahoma" w:hAnsi="Tahoma" w:cs="Tahoma"/>
          <w:sz w:val="24"/>
          <w:szCs w:val="24"/>
        </w:rPr>
        <w:t>,</w:t>
      </w:r>
      <w:r>
        <w:rPr>
          <w:rFonts w:ascii="Tahoma" w:hAnsi="Tahoma" w:cs="Tahoma"/>
          <w:sz w:val="24"/>
          <w:szCs w:val="24"/>
        </w:rPr>
        <w:t xml:space="preserve"> reléguant implicitement l</w:t>
      </w:r>
      <w:r>
        <w:rPr>
          <w:rFonts w:ascii="Tahoma" w:hAnsi="Tahoma" w:cs="Tahoma"/>
          <w:sz w:val="24"/>
          <w:szCs w:val="24"/>
        </w:rPr>
        <w:t>'</w:t>
      </w:r>
      <w:r>
        <w:rPr>
          <w:rFonts w:ascii="Tahoma" w:hAnsi="Tahoma" w:cs="Tahoma"/>
          <w:sz w:val="24"/>
          <w:szCs w:val="24"/>
        </w:rPr>
        <w:t>État à un rôle de facilitateur plutôt que de régulateur ou de redistributeur</w:t>
      </w:r>
      <w:r>
        <w:rPr>
          <w:rFonts w:ascii="Tahoma" w:hAnsi="Tahoma" w:cs="Tahoma"/>
          <w:sz w:val="24"/>
          <w:szCs w:val="24"/>
        </w:rPr>
        <w:t>.</w:t>
      </w:r>
      <w:r>
        <w:rPr>
          <w:rFonts w:ascii="Tahoma" w:hAnsi="Tahoma" w:cs="Tahoma"/>
          <w:sz w:val="24"/>
          <w:szCs w:val="24"/>
        </w:rPr>
        <w:t xml:space="preserve"> Une telle approche</w:t>
      </w:r>
      <w:r>
        <w:rPr>
          <w:rFonts w:ascii="Tahoma" w:hAnsi="Tahoma" w:cs="Tahoma"/>
          <w:sz w:val="24"/>
          <w:szCs w:val="24"/>
        </w:rPr>
        <w:t>,</w:t>
      </w:r>
      <w:r>
        <w:rPr>
          <w:rFonts w:ascii="Tahoma" w:hAnsi="Tahoma" w:cs="Tahoma"/>
          <w:sz w:val="24"/>
          <w:szCs w:val="24"/>
        </w:rPr>
        <w:t xml:space="preserve"> si elle peut stimuler le dynamisme économique dans les territoires déjà bien dotés en capital humain et infrastructure</w:t>
      </w:r>
      <w:r>
        <w:rPr>
          <w:rFonts w:ascii="Tahoma" w:hAnsi="Tahoma" w:cs="Tahoma"/>
          <w:sz w:val="24"/>
          <w:szCs w:val="24"/>
        </w:rPr>
        <w:t>,</w:t>
      </w:r>
      <w:r>
        <w:rPr>
          <w:rFonts w:ascii="Tahoma" w:hAnsi="Tahoma" w:cs="Tahoma"/>
          <w:sz w:val="24"/>
          <w:szCs w:val="24"/>
        </w:rPr>
        <w:t xml:space="preserve"> risque d</w:t>
      </w:r>
      <w:r>
        <w:rPr>
          <w:rFonts w:ascii="Tahoma" w:hAnsi="Tahoma" w:cs="Tahoma"/>
          <w:sz w:val="24"/>
          <w:szCs w:val="24"/>
        </w:rPr>
        <w:t>'</w:t>
      </w:r>
      <w:r>
        <w:rPr>
          <w:rFonts w:ascii="Tahoma" w:hAnsi="Tahoma" w:cs="Tahoma"/>
          <w:sz w:val="24"/>
          <w:szCs w:val="24"/>
        </w:rPr>
        <w:t>accentuer les disparités avec les zones rurales marginalisées</w:t>
      </w:r>
      <w:r>
        <w:rPr>
          <w:rFonts w:ascii="Tahoma" w:hAnsi="Tahoma" w:cs="Tahoma"/>
          <w:sz w:val="24"/>
          <w:szCs w:val="24"/>
          <w:vertAlign w:val="superscript"/>
        </w:rPr>
        <w:footnoteReference w:id="697"/>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Par ailleurs</w:t>
      </w:r>
      <w:r>
        <w:rPr>
          <w:rFonts w:ascii="Tahoma" w:hAnsi="Tahoma" w:cs="Tahoma"/>
          <w:sz w:val="24"/>
          <w:szCs w:val="24"/>
        </w:rPr>
        <w:t>,</w:t>
      </w:r>
      <w:r>
        <w:rPr>
          <w:rFonts w:ascii="Tahoma" w:hAnsi="Tahoma" w:cs="Tahoma"/>
          <w:sz w:val="24"/>
          <w:szCs w:val="24"/>
        </w:rPr>
        <w:t xml:space="preserve"> bien que le NMD affirme placer le citoyen </w:t>
      </w:r>
      <w:r>
        <w:rPr>
          <w:rFonts w:ascii="Tahoma" w:hAnsi="Tahoma" w:cs="Tahoma"/>
          <w:sz w:val="24"/>
          <w:szCs w:val="24"/>
        </w:rPr>
        <w:t>"</w:t>
      </w:r>
      <w:r>
        <w:rPr>
          <w:rFonts w:ascii="Tahoma" w:hAnsi="Tahoma" w:cs="Tahoma"/>
          <w:sz w:val="24"/>
          <w:szCs w:val="24"/>
        </w:rPr>
        <w:t>au centre</w:t>
      </w:r>
      <w:r>
        <w:rPr>
          <w:rFonts w:ascii="Tahoma" w:hAnsi="Tahoma" w:cs="Tahoma"/>
          <w:sz w:val="24"/>
          <w:szCs w:val="24"/>
        </w:rPr>
        <w:t>"</w:t>
      </w:r>
      <w:r>
        <w:rPr>
          <w:rFonts w:ascii="Tahoma" w:hAnsi="Tahoma" w:cs="Tahoma"/>
          <w:sz w:val="24"/>
          <w:szCs w:val="24"/>
        </w:rPr>
        <w:t xml:space="preserve"> des politiques publiques</w:t>
      </w:r>
      <w:r>
        <w:rPr>
          <w:rFonts w:ascii="Tahoma" w:hAnsi="Tahoma" w:cs="Tahoma"/>
          <w:sz w:val="24"/>
          <w:szCs w:val="24"/>
        </w:rPr>
        <w:t>,</w:t>
      </w:r>
      <w:r>
        <w:rPr>
          <w:rFonts w:ascii="Tahoma" w:hAnsi="Tahoma" w:cs="Tahoma"/>
          <w:sz w:val="24"/>
          <w:szCs w:val="24"/>
        </w:rPr>
        <w:t xml:space="preserve"> son élaboration même illustre les limites de cette ambition</w:t>
      </w:r>
      <w:r>
        <w:rPr>
          <w:rFonts w:ascii="Tahoma" w:hAnsi="Tahoma" w:cs="Tahoma"/>
          <w:sz w:val="24"/>
          <w:szCs w:val="24"/>
        </w:rPr>
        <w:t>.</w:t>
      </w:r>
      <w:r>
        <w:rPr>
          <w:rFonts w:ascii="Tahoma" w:hAnsi="Tahoma" w:cs="Tahoma"/>
          <w:sz w:val="24"/>
          <w:szCs w:val="24"/>
        </w:rPr>
        <w:t xml:space="preserve"> La Commission</w:t>
      </w:r>
      <w:r>
        <w:rPr>
          <w:rFonts w:ascii="Tahoma" w:hAnsi="Tahoma" w:cs="Tahoma"/>
          <w:sz w:val="24"/>
          <w:szCs w:val="24"/>
        </w:rPr>
        <w:t>,</w:t>
      </w:r>
      <w:r>
        <w:rPr>
          <w:rFonts w:ascii="Tahoma" w:hAnsi="Tahoma" w:cs="Tahoma"/>
          <w:sz w:val="24"/>
          <w:szCs w:val="24"/>
        </w:rPr>
        <w:t xml:space="preserve"> composée principalement d</w:t>
      </w:r>
      <w:r>
        <w:rPr>
          <w:rFonts w:ascii="Tahoma" w:hAnsi="Tahoma" w:cs="Tahoma"/>
          <w:sz w:val="24"/>
          <w:szCs w:val="24"/>
        </w:rPr>
        <w:t>'</w:t>
      </w:r>
      <w:r>
        <w:rPr>
          <w:rFonts w:ascii="Tahoma" w:hAnsi="Tahoma" w:cs="Tahoma"/>
          <w:sz w:val="24"/>
          <w:szCs w:val="24"/>
        </w:rPr>
        <w:t>experts urbains issus des élites économiques et intellectuelles</w:t>
      </w:r>
      <w:r>
        <w:rPr>
          <w:rFonts w:ascii="Tahoma" w:hAnsi="Tahoma" w:cs="Tahoma"/>
          <w:sz w:val="24"/>
          <w:szCs w:val="24"/>
        </w:rPr>
        <w:t>,</w:t>
      </w:r>
      <w:r>
        <w:rPr>
          <w:rFonts w:ascii="Tahoma" w:hAnsi="Tahoma" w:cs="Tahoma"/>
          <w:sz w:val="24"/>
          <w:szCs w:val="24"/>
        </w:rPr>
        <w:t xml:space="preserve"> a certes organisé des consultations</w:t>
      </w:r>
      <w:r>
        <w:rPr>
          <w:rFonts w:ascii="Tahoma" w:hAnsi="Tahoma" w:cs="Tahoma"/>
          <w:sz w:val="24"/>
          <w:szCs w:val="24"/>
        </w:rPr>
        <w:t>,</w:t>
      </w:r>
      <w:r>
        <w:rPr>
          <w:rFonts w:ascii="Tahoma" w:hAnsi="Tahoma" w:cs="Tahoma"/>
          <w:sz w:val="24"/>
          <w:szCs w:val="24"/>
        </w:rPr>
        <w:t xml:space="preserve"> mais les modalités de celles</w:t>
      </w:r>
      <w:r>
        <w:rPr>
          <w:rFonts w:ascii="Tahoma" w:hAnsi="Tahoma" w:cs="Tahoma"/>
          <w:sz w:val="24"/>
          <w:szCs w:val="24"/>
        </w:rPr>
        <w:t>-</w:t>
      </w:r>
      <w:r>
        <w:rPr>
          <w:rFonts w:ascii="Tahoma" w:hAnsi="Tahoma" w:cs="Tahoma"/>
          <w:sz w:val="24"/>
          <w:szCs w:val="24"/>
        </w:rPr>
        <w:t>ci et surtout l</w:t>
      </w:r>
      <w:r>
        <w:rPr>
          <w:rFonts w:ascii="Tahoma" w:hAnsi="Tahoma" w:cs="Tahoma"/>
          <w:sz w:val="24"/>
          <w:szCs w:val="24"/>
        </w:rPr>
        <w:t>'</w:t>
      </w:r>
      <w:r>
        <w:rPr>
          <w:rFonts w:ascii="Tahoma" w:hAnsi="Tahoma" w:cs="Tahoma"/>
          <w:sz w:val="24"/>
          <w:szCs w:val="24"/>
        </w:rPr>
        <w:t>intégration effective des contributions citoyennes dans le document final demeurent opaques</w:t>
      </w:r>
      <w:r>
        <w:rPr>
          <w:rFonts w:ascii="Tahoma" w:hAnsi="Tahoma" w:cs="Tahoma"/>
          <w:sz w:val="24"/>
          <w:szCs w:val="24"/>
        </w:rPr>
        <w:t>.</w:t>
      </w:r>
      <w:r>
        <w:rPr>
          <w:rFonts w:ascii="Tahoma" w:hAnsi="Tahoma" w:cs="Tahoma"/>
          <w:sz w:val="24"/>
          <w:szCs w:val="24"/>
        </w:rPr>
        <w:t xml:space="preserve"> Cette dissonance entre discours participatif et pratiques technocratiques soulève des questions légitimes sur la représentativité du diagnostic et la pertinence des solutions proposées pour les réalités rurales complexes</w:t>
      </w:r>
      <w:r>
        <w:rPr>
          <w:rFonts w:ascii="Tahoma" w:hAnsi="Tahoma" w:cs="Tahoma"/>
          <w:sz w:val="24"/>
          <w:szCs w:val="24"/>
          <w:vertAlign w:val="superscript"/>
        </w:rPr>
        <w:footnoteReference w:id="698"/>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En matière territoriale</w:t>
      </w:r>
      <w:r>
        <w:rPr>
          <w:rFonts w:ascii="Tahoma" w:hAnsi="Tahoma" w:cs="Tahoma"/>
          <w:sz w:val="24"/>
          <w:szCs w:val="24"/>
        </w:rPr>
        <w:t>,</w:t>
      </w:r>
      <w:r>
        <w:rPr>
          <w:rFonts w:ascii="Tahoma" w:hAnsi="Tahoma" w:cs="Tahoma"/>
          <w:sz w:val="24"/>
          <w:szCs w:val="24"/>
        </w:rPr>
        <w:t xml:space="preserve"> le NMD introduit plusieurs inflexions conceptuelles significatives</w:t>
      </w:r>
      <w:r>
        <w:rPr>
          <w:rFonts w:ascii="Tahoma" w:hAnsi="Tahoma" w:cs="Tahoma"/>
          <w:sz w:val="24"/>
          <w:szCs w:val="24"/>
        </w:rPr>
        <w:t>,</w:t>
      </w:r>
      <w:r>
        <w:rPr>
          <w:rFonts w:ascii="Tahoma" w:hAnsi="Tahoma" w:cs="Tahoma"/>
          <w:sz w:val="24"/>
          <w:szCs w:val="24"/>
        </w:rPr>
        <w:t xml:space="preserve"> notamment le passage d</w:t>
      </w:r>
      <w:r>
        <w:rPr>
          <w:rFonts w:ascii="Tahoma" w:hAnsi="Tahoma" w:cs="Tahoma"/>
          <w:sz w:val="24"/>
          <w:szCs w:val="24"/>
        </w:rPr>
        <w:t>'</w:t>
      </w:r>
      <w:r>
        <w:rPr>
          <w:rFonts w:ascii="Tahoma" w:hAnsi="Tahoma" w:cs="Tahoma"/>
          <w:sz w:val="24"/>
          <w:szCs w:val="24"/>
        </w:rPr>
        <w:t>une vision hiérarchique et sectorielle du développement à une approche plus territorialisée et intégrée</w:t>
      </w:r>
      <w:r>
        <w:rPr>
          <w:rFonts w:ascii="Tahoma" w:hAnsi="Tahoma" w:cs="Tahoma"/>
          <w:sz w:val="24"/>
          <w:szCs w:val="24"/>
        </w:rPr>
        <w:t>.</w:t>
      </w:r>
      <w:r>
        <w:rPr>
          <w:rFonts w:ascii="Tahoma" w:hAnsi="Tahoma" w:cs="Tahoma"/>
          <w:sz w:val="24"/>
          <w:szCs w:val="24"/>
        </w:rPr>
        <w:t xml:space="preserve"> Il préconise explicitement la </w:t>
      </w:r>
      <w:r>
        <w:rPr>
          <w:rFonts w:ascii="Tahoma" w:hAnsi="Tahoma" w:cs="Tahoma"/>
          <w:sz w:val="24"/>
          <w:szCs w:val="24"/>
        </w:rPr>
        <w:t>"</w:t>
      </w:r>
      <w:r>
        <w:rPr>
          <w:rFonts w:ascii="Tahoma" w:hAnsi="Tahoma" w:cs="Tahoma"/>
          <w:sz w:val="24"/>
          <w:szCs w:val="24"/>
        </w:rPr>
        <w:t>différenciation territoriale</w:t>
      </w:r>
      <w:r>
        <w:rPr>
          <w:rFonts w:ascii="Tahoma" w:hAnsi="Tahoma" w:cs="Tahoma"/>
          <w:sz w:val="24"/>
          <w:szCs w:val="24"/>
        </w:rPr>
        <w:t>"</w:t>
      </w:r>
      <w:r>
        <w:rPr>
          <w:rFonts w:ascii="Tahoma" w:hAnsi="Tahoma" w:cs="Tahoma"/>
          <w:sz w:val="24"/>
          <w:szCs w:val="24"/>
        </w:rPr>
        <w:t xml:space="preserve"> des politiques publiques</w:t>
      </w:r>
      <w:r>
        <w:rPr>
          <w:rFonts w:ascii="Tahoma" w:hAnsi="Tahoma" w:cs="Tahoma"/>
          <w:sz w:val="24"/>
          <w:szCs w:val="24"/>
        </w:rPr>
        <w:t>,</w:t>
      </w:r>
      <w:r>
        <w:rPr>
          <w:rFonts w:ascii="Tahoma" w:hAnsi="Tahoma" w:cs="Tahoma"/>
          <w:sz w:val="24"/>
          <w:szCs w:val="24"/>
        </w:rPr>
        <w:t xml:space="preserve"> reconnaissant la diversité des contextes et des trajectoires de développement possibles</w:t>
      </w:r>
      <w:r>
        <w:rPr>
          <w:rFonts w:ascii="Tahoma" w:hAnsi="Tahoma" w:cs="Tahoma"/>
          <w:sz w:val="24"/>
          <w:szCs w:val="24"/>
        </w:rPr>
        <w:t>.</w:t>
      </w:r>
      <w:r>
        <w:rPr>
          <w:rFonts w:ascii="Tahoma" w:hAnsi="Tahoma" w:cs="Tahoma"/>
          <w:sz w:val="24"/>
          <w:szCs w:val="24"/>
        </w:rPr>
        <w:t xml:space="preserve"> Cette orientation pourrait théoriquement permettre une meilleure prise en compte des spécificités des zones rurales forestières comme celle de Korifla</w:t>
      </w:r>
      <w:r>
        <w:rPr>
          <w:rFonts w:ascii="Tahoma" w:hAnsi="Tahoma" w:cs="Tahoma"/>
          <w:sz w:val="24"/>
          <w:szCs w:val="24"/>
        </w:rPr>
        <w:t>,</w:t>
      </w:r>
      <w:r>
        <w:rPr>
          <w:rFonts w:ascii="Tahoma" w:hAnsi="Tahoma" w:cs="Tahoma"/>
          <w:sz w:val="24"/>
          <w:szCs w:val="24"/>
        </w:rPr>
        <w:t xml:space="preserve"> longtemps soumises à des interventions inadaptées à leurs réalités</w:t>
      </w:r>
      <w:r>
        <w:rPr>
          <w:rFonts w:ascii="Tahoma" w:hAnsi="Tahoma" w:cs="Tahoma"/>
          <w:sz w:val="24"/>
          <w:szCs w:val="24"/>
          <w:vertAlign w:val="superscript"/>
        </w:rPr>
        <w:footnoteReference w:id="699"/>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 xml:space="preserve">Le modèle propose également de renforcer les </w:t>
      </w:r>
      <w:r>
        <w:rPr>
          <w:rFonts w:ascii="Tahoma" w:hAnsi="Tahoma" w:cs="Tahoma"/>
          <w:sz w:val="24"/>
          <w:szCs w:val="24"/>
        </w:rPr>
        <w:t>"</w:t>
      </w:r>
      <w:r>
        <w:rPr>
          <w:rFonts w:ascii="Tahoma" w:hAnsi="Tahoma" w:cs="Tahoma"/>
          <w:sz w:val="24"/>
          <w:szCs w:val="24"/>
        </w:rPr>
        <w:t>centres ruraux émergents</w:t>
      </w:r>
      <w:r>
        <w:rPr>
          <w:rFonts w:ascii="Tahoma" w:hAnsi="Tahoma" w:cs="Tahoma"/>
          <w:sz w:val="24"/>
          <w:szCs w:val="24"/>
        </w:rPr>
        <w:t>"</w:t>
      </w:r>
      <w:r>
        <w:rPr>
          <w:rFonts w:ascii="Tahoma" w:hAnsi="Tahoma" w:cs="Tahoma"/>
          <w:sz w:val="24"/>
          <w:szCs w:val="24"/>
        </w:rPr>
        <w:t xml:space="preserve"> comme interfaces entre espaces ruraux et urbains</w:t>
      </w:r>
      <w:r>
        <w:rPr>
          <w:rFonts w:ascii="Tahoma" w:hAnsi="Tahoma" w:cs="Tahoma"/>
          <w:sz w:val="24"/>
          <w:szCs w:val="24"/>
        </w:rPr>
        <w:t>,</w:t>
      </w:r>
      <w:r>
        <w:rPr>
          <w:rFonts w:ascii="Tahoma" w:hAnsi="Tahoma" w:cs="Tahoma"/>
          <w:sz w:val="24"/>
          <w:szCs w:val="24"/>
        </w:rPr>
        <w:t xml:space="preserve"> et de développer des mécanismes de péréquation territoriale plus efficaces</w:t>
      </w:r>
      <w:r>
        <w:rPr>
          <w:rFonts w:ascii="Tahoma" w:hAnsi="Tahoma" w:cs="Tahoma"/>
          <w:sz w:val="24"/>
          <w:szCs w:val="24"/>
        </w:rPr>
        <w:t>.</w:t>
      </w:r>
      <w:r>
        <w:rPr>
          <w:rFonts w:ascii="Tahoma" w:hAnsi="Tahoma" w:cs="Tahoma"/>
          <w:sz w:val="24"/>
          <w:szCs w:val="24"/>
        </w:rPr>
        <w:t xml:space="preserve"> Ces orientations</w:t>
      </w:r>
      <w:r>
        <w:rPr>
          <w:rFonts w:ascii="Tahoma" w:hAnsi="Tahoma" w:cs="Tahoma"/>
          <w:sz w:val="24"/>
          <w:szCs w:val="24"/>
        </w:rPr>
        <w:t>,</w:t>
      </w:r>
      <w:r>
        <w:rPr>
          <w:rFonts w:ascii="Tahoma" w:hAnsi="Tahoma" w:cs="Tahoma"/>
          <w:sz w:val="24"/>
          <w:szCs w:val="24"/>
        </w:rPr>
        <w:t xml:space="preserve"> si elles étaient pleinement mises en œuvre</w:t>
      </w:r>
      <w:r>
        <w:rPr>
          <w:rFonts w:ascii="Tahoma" w:hAnsi="Tahoma" w:cs="Tahoma"/>
          <w:sz w:val="24"/>
          <w:szCs w:val="24"/>
        </w:rPr>
        <w:t>,</w:t>
      </w:r>
      <w:r>
        <w:rPr>
          <w:rFonts w:ascii="Tahoma" w:hAnsi="Tahoma" w:cs="Tahoma"/>
          <w:sz w:val="24"/>
          <w:szCs w:val="24"/>
        </w:rPr>
        <w:t xml:space="preserve"> pourraient contribuer à réduire les fractures territoriales historiques et à améliorer l</w:t>
      </w:r>
      <w:r>
        <w:rPr>
          <w:rFonts w:ascii="Tahoma" w:hAnsi="Tahoma" w:cs="Tahoma"/>
          <w:sz w:val="24"/>
          <w:szCs w:val="24"/>
        </w:rPr>
        <w:t>'</w:t>
      </w:r>
      <w:r>
        <w:rPr>
          <w:rFonts w:ascii="Tahoma" w:hAnsi="Tahoma" w:cs="Tahoma"/>
          <w:sz w:val="24"/>
          <w:szCs w:val="24"/>
        </w:rPr>
        <w:t>accès aux services essentiels dans les zones rurales isolées</w:t>
      </w:r>
      <w:r>
        <w:rPr>
          <w:rFonts w:ascii="Tahoma" w:hAnsi="Tahoma" w:cs="Tahoma"/>
          <w:sz w:val="24"/>
          <w:szCs w:val="24"/>
        </w:rPr>
        <w:t>.</w:t>
      </w:r>
      <w:r>
        <w:rPr>
          <w:rFonts w:ascii="Tahoma" w:hAnsi="Tahoma" w:cs="Tahoma"/>
          <w:sz w:val="24"/>
          <w:szCs w:val="24"/>
        </w:rPr>
        <w:t xml:space="preserve"> De même</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accent mis sur la valorisation des ressources territoriales spécifiques ouvre potentiellement la voie à des modèles de développement plus endogènes</w:t>
      </w:r>
      <w:r>
        <w:rPr>
          <w:rFonts w:ascii="Tahoma" w:hAnsi="Tahoma" w:cs="Tahoma"/>
          <w:sz w:val="24"/>
          <w:szCs w:val="24"/>
        </w:rPr>
        <w:t>,</w:t>
      </w:r>
      <w:r>
        <w:rPr>
          <w:rFonts w:ascii="Tahoma" w:hAnsi="Tahoma" w:cs="Tahoma"/>
          <w:sz w:val="24"/>
          <w:szCs w:val="24"/>
        </w:rPr>
        <w:t xml:space="preserve"> moins dépendants des logiques exogènes qui ont historiquement déstructuré les économies rurales</w:t>
      </w:r>
      <w:r>
        <w:rPr>
          <w:rFonts w:ascii="Tahoma" w:hAnsi="Tahoma" w:cs="Tahoma"/>
          <w:sz w:val="24"/>
          <w:szCs w:val="24"/>
          <w:vertAlign w:val="superscript"/>
        </w:rPr>
        <w:footnoteReference w:id="700"/>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Cependant</w:t>
      </w:r>
      <w:r>
        <w:rPr>
          <w:rFonts w:ascii="Tahoma" w:hAnsi="Tahoma" w:cs="Tahoma"/>
          <w:sz w:val="24"/>
          <w:szCs w:val="24"/>
        </w:rPr>
        <w:t>,</w:t>
      </w:r>
      <w:r>
        <w:rPr>
          <w:rFonts w:ascii="Tahoma" w:hAnsi="Tahoma" w:cs="Tahoma"/>
          <w:sz w:val="24"/>
          <w:szCs w:val="24"/>
        </w:rPr>
        <w:t xml:space="preserve"> ces potentialités se heurtent à plusieurs contradictions internes</w:t>
      </w:r>
      <w:r>
        <w:rPr>
          <w:rFonts w:ascii="Tahoma" w:hAnsi="Tahoma" w:cs="Tahoma"/>
          <w:sz w:val="24"/>
          <w:szCs w:val="24"/>
        </w:rPr>
        <w:t>.</w:t>
      </w:r>
      <w:r>
        <w:rPr>
          <w:rFonts w:ascii="Tahoma" w:hAnsi="Tahoma" w:cs="Tahoma"/>
          <w:sz w:val="24"/>
          <w:szCs w:val="24"/>
        </w:rPr>
        <w:t xml:space="preserve"> D</w:t>
      </w:r>
      <w:r>
        <w:rPr>
          <w:rFonts w:ascii="Tahoma" w:hAnsi="Tahoma" w:cs="Tahoma"/>
          <w:sz w:val="24"/>
          <w:szCs w:val="24"/>
        </w:rPr>
        <w:t>’</w:t>
      </w:r>
      <w:r>
        <w:rPr>
          <w:rFonts w:ascii="Tahoma" w:hAnsi="Tahoma" w:cs="Tahoma"/>
          <w:sz w:val="24"/>
          <w:szCs w:val="24"/>
        </w:rPr>
        <w:t>une part</w:t>
      </w:r>
      <w:r>
        <w:rPr>
          <w:rFonts w:ascii="Tahoma" w:hAnsi="Tahoma" w:cs="Tahoma"/>
          <w:sz w:val="24"/>
          <w:szCs w:val="24"/>
        </w:rPr>
        <w:t>,</w:t>
      </w:r>
      <w:r>
        <w:rPr>
          <w:rFonts w:ascii="Tahoma" w:hAnsi="Tahoma" w:cs="Tahoma"/>
          <w:sz w:val="24"/>
          <w:szCs w:val="24"/>
        </w:rPr>
        <w:t xml:space="preserve"> la tension entre la logique de compétitivité territoriale et l</w:t>
      </w:r>
      <w:r>
        <w:rPr>
          <w:rFonts w:ascii="Tahoma" w:hAnsi="Tahoma" w:cs="Tahoma"/>
          <w:sz w:val="24"/>
          <w:szCs w:val="24"/>
        </w:rPr>
        <w:t>'</w:t>
      </w:r>
      <w:r>
        <w:rPr>
          <w:rFonts w:ascii="Tahoma" w:hAnsi="Tahoma" w:cs="Tahoma"/>
          <w:sz w:val="24"/>
          <w:szCs w:val="24"/>
        </w:rPr>
        <w:t>impératif de cohésion nationale</w:t>
      </w:r>
      <w:r>
        <w:rPr>
          <w:rFonts w:ascii="Tahoma" w:hAnsi="Tahoma" w:cs="Tahoma"/>
          <w:sz w:val="24"/>
          <w:szCs w:val="24"/>
        </w:rPr>
        <w:t>,</w:t>
      </w:r>
      <w:r>
        <w:rPr>
          <w:rFonts w:ascii="Tahoma" w:hAnsi="Tahoma" w:cs="Tahoma"/>
          <w:sz w:val="24"/>
          <w:szCs w:val="24"/>
        </w:rPr>
        <w:t xml:space="preserve"> insuffisamment résolue dans le document</w:t>
      </w:r>
      <w:r>
        <w:rPr>
          <w:rFonts w:ascii="Tahoma" w:hAnsi="Tahoma" w:cs="Tahoma"/>
          <w:sz w:val="24"/>
          <w:szCs w:val="24"/>
        </w:rPr>
        <w:t>.</w:t>
      </w:r>
      <w:r>
        <w:rPr>
          <w:rFonts w:ascii="Tahoma" w:hAnsi="Tahoma" w:cs="Tahoma"/>
          <w:sz w:val="24"/>
          <w:szCs w:val="24"/>
        </w:rPr>
        <w:t xml:space="preserve"> La promotion des </w:t>
      </w:r>
      <w:r>
        <w:rPr>
          <w:rFonts w:ascii="Tahoma" w:hAnsi="Tahoma" w:cs="Tahoma"/>
          <w:sz w:val="24"/>
          <w:szCs w:val="24"/>
        </w:rPr>
        <w:t>"</w:t>
      </w:r>
      <w:r>
        <w:rPr>
          <w:rFonts w:ascii="Tahoma" w:hAnsi="Tahoma" w:cs="Tahoma"/>
          <w:sz w:val="24"/>
          <w:szCs w:val="24"/>
        </w:rPr>
        <w:t>vocations territoriales</w:t>
      </w:r>
      <w:r>
        <w:rPr>
          <w:rFonts w:ascii="Tahoma" w:hAnsi="Tahoma" w:cs="Tahoma"/>
          <w:sz w:val="24"/>
          <w:szCs w:val="24"/>
        </w:rPr>
        <w:t>"</w:t>
      </w:r>
      <w:r>
        <w:rPr>
          <w:rFonts w:ascii="Tahoma" w:hAnsi="Tahoma" w:cs="Tahoma"/>
          <w:sz w:val="24"/>
          <w:szCs w:val="24"/>
        </w:rPr>
        <w:t xml:space="preserve"> et des </w:t>
      </w:r>
      <w:r>
        <w:rPr>
          <w:rFonts w:ascii="Tahoma" w:hAnsi="Tahoma" w:cs="Tahoma"/>
          <w:sz w:val="24"/>
          <w:szCs w:val="24"/>
        </w:rPr>
        <w:t>"</w:t>
      </w:r>
      <w:r>
        <w:rPr>
          <w:rFonts w:ascii="Tahoma" w:hAnsi="Tahoma" w:cs="Tahoma"/>
          <w:sz w:val="24"/>
          <w:szCs w:val="24"/>
        </w:rPr>
        <w:t>avantages comparatifs</w:t>
      </w:r>
      <w:r>
        <w:rPr>
          <w:rFonts w:ascii="Tahoma" w:hAnsi="Tahoma" w:cs="Tahoma"/>
          <w:sz w:val="24"/>
          <w:szCs w:val="24"/>
        </w:rPr>
        <w:t>"</w:t>
      </w:r>
      <w:r>
        <w:rPr>
          <w:rFonts w:ascii="Tahoma" w:hAnsi="Tahoma" w:cs="Tahoma"/>
          <w:sz w:val="24"/>
          <w:szCs w:val="24"/>
        </w:rPr>
        <w:t xml:space="preserve"> risque</w:t>
      </w:r>
      <w:r>
        <w:rPr>
          <w:rFonts w:ascii="Tahoma" w:hAnsi="Tahoma" w:cs="Tahoma"/>
          <w:sz w:val="24"/>
          <w:szCs w:val="24"/>
        </w:rPr>
        <w:t>,</w:t>
      </w:r>
      <w:r>
        <w:rPr>
          <w:rFonts w:ascii="Tahoma" w:hAnsi="Tahoma" w:cs="Tahoma"/>
          <w:sz w:val="24"/>
          <w:szCs w:val="24"/>
        </w:rPr>
        <w:t xml:space="preserve"> sans mécanismes correctifs robustes</w:t>
      </w:r>
      <w:r>
        <w:rPr>
          <w:rFonts w:ascii="Tahoma" w:hAnsi="Tahoma" w:cs="Tahoma"/>
          <w:sz w:val="24"/>
          <w:szCs w:val="24"/>
        </w:rPr>
        <w:t>,</w:t>
      </w:r>
      <w:r>
        <w:rPr>
          <w:rFonts w:ascii="Tahoma" w:hAnsi="Tahoma" w:cs="Tahoma"/>
          <w:sz w:val="24"/>
          <w:szCs w:val="24"/>
        </w:rPr>
        <w:t xml:space="preserve"> d</w:t>
      </w:r>
      <w:r>
        <w:rPr>
          <w:rFonts w:ascii="Tahoma" w:hAnsi="Tahoma" w:cs="Tahoma"/>
          <w:sz w:val="24"/>
          <w:szCs w:val="24"/>
        </w:rPr>
        <w:t>'</w:t>
      </w:r>
      <w:r>
        <w:rPr>
          <w:rFonts w:ascii="Tahoma" w:hAnsi="Tahoma" w:cs="Tahoma"/>
          <w:sz w:val="24"/>
          <w:szCs w:val="24"/>
        </w:rPr>
        <w:t>accentuer les dynamiques cumulatives favorisant les territoires déjà bien dotés</w:t>
      </w:r>
      <w:r>
        <w:rPr>
          <w:rFonts w:ascii="Tahoma" w:hAnsi="Tahoma" w:cs="Tahoma"/>
          <w:sz w:val="24"/>
          <w:szCs w:val="24"/>
        </w:rPr>
        <w:t>.</w:t>
      </w:r>
      <w:r>
        <w:rPr>
          <w:rFonts w:ascii="Tahoma" w:hAnsi="Tahoma" w:cs="Tahoma"/>
          <w:sz w:val="24"/>
          <w:szCs w:val="24"/>
        </w:rPr>
        <w:t xml:space="preserve"> D</w:t>
      </w:r>
      <w:r>
        <w:rPr>
          <w:rFonts w:ascii="Tahoma" w:hAnsi="Tahoma" w:cs="Tahoma"/>
          <w:sz w:val="24"/>
          <w:szCs w:val="24"/>
        </w:rPr>
        <w:t>’</w:t>
      </w:r>
      <w:r>
        <w:rPr>
          <w:rFonts w:ascii="Tahoma" w:hAnsi="Tahoma" w:cs="Tahoma"/>
          <w:sz w:val="24"/>
          <w:szCs w:val="24"/>
        </w:rPr>
        <w:t>autre part</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ambiguïté concernant la question environnementale</w:t>
      </w:r>
      <w:r>
        <w:rPr>
          <w:rFonts w:ascii="Tahoma" w:hAnsi="Tahoma" w:cs="Tahoma"/>
          <w:sz w:val="24"/>
          <w:szCs w:val="24"/>
        </w:rPr>
        <w:t>,</w:t>
      </w:r>
      <w:r>
        <w:rPr>
          <w:rFonts w:ascii="Tahoma" w:hAnsi="Tahoma" w:cs="Tahoma"/>
          <w:sz w:val="24"/>
          <w:szCs w:val="24"/>
        </w:rPr>
        <w:t xml:space="preserve"> traitée simultanément comme une contrainte à intégrer et une opportunité économique à saisir</w:t>
      </w:r>
      <w:r>
        <w:rPr>
          <w:rFonts w:ascii="Tahoma" w:hAnsi="Tahoma" w:cs="Tahoma"/>
          <w:sz w:val="24"/>
          <w:szCs w:val="24"/>
        </w:rPr>
        <w:t>,</w:t>
      </w:r>
      <w:r>
        <w:rPr>
          <w:rFonts w:ascii="Tahoma" w:hAnsi="Tahoma" w:cs="Tahoma"/>
          <w:sz w:val="24"/>
          <w:szCs w:val="24"/>
        </w:rPr>
        <w:t xml:space="preserve"> sans réelle remise en question du modèle de développement extractiviste qui a contribué à la dégradation des écosystèmes forestiers</w:t>
      </w:r>
      <w:r>
        <w:rPr>
          <w:rStyle w:val="C13"/>
          <w:rFonts w:ascii="Tahoma" w:hAnsi="Tahoma" w:cs="Tahoma"/>
          <w:sz w:val="24"/>
          <w:szCs w:val="24"/>
        </w:rPr>
        <w:footnoteReference w:id="701"/>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w:t>
      </w:r>
      <w:r>
        <w:rPr>
          <w:rFonts w:ascii="Tahoma" w:hAnsi="Tahoma" w:cs="Tahoma"/>
          <w:sz w:val="24"/>
          <w:szCs w:val="24"/>
        </w:rPr>
        <w:t>'</w:t>
      </w:r>
      <w:r>
        <w:rPr>
          <w:rFonts w:ascii="Tahoma" w:hAnsi="Tahoma" w:cs="Tahoma"/>
          <w:sz w:val="24"/>
          <w:szCs w:val="24"/>
        </w:rPr>
        <w:t>opérationnalisation du NMD dans les zones rurales forestières comme celle de Korifla peut se heurter à plusieurs défis structurels que le modèle n</w:t>
      </w:r>
      <w:r>
        <w:rPr>
          <w:rFonts w:ascii="Tahoma" w:hAnsi="Tahoma" w:cs="Tahoma"/>
          <w:sz w:val="24"/>
          <w:szCs w:val="24"/>
        </w:rPr>
        <w:t>'</w:t>
      </w:r>
      <w:r>
        <w:rPr>
          <w:rFonts w:ascii="Tahoma" w:hAnsi="Tahoma" w:cs="Tahoma"/>
          <w:sz w:val="24"/>
          <w:szCs w:val="24"/>
        </w:rPr>
        <w:t>aborde que partiellement</w:t>
      </w:r>
      <w:r>
        <w:rPr>
          <w:rFonts w:ascii="Tahoma" w:hAnsi="Tahoma" w:cs="Tahoma"/>
          <w:sz w:val="24"/>
          <w:szCs w:val="24"/>
        </w:rPr>
        <w:t>.</w:t>
      </w:r>
      <w:r>
        <w:rPr>
          <w:rFonts w:ascii="Tahoma" w:hAnsi="Tahoma" w:cs="Tahoma"/>
          <w:sz w:val="24"/>
          <w:szCs w:val="24"/>
        </w:rPr>
        <w:t xml:space="preserve"> Le premier défi concerne l</w:t>
      </w:r>
      <w:r>
        <w:rPr>
          <w:rFonts w:ascii="Tahoma" w:hAnsi="Tahoma" w:cs="Tahoma"/>
          <w:sz w:val="24"/>
          <w:szCs w:val="24"/>
        </w:rPr>
        <w:t>'</w:t>
      </w:r>
      <w:r>
        <w:rPr>
          <w:rFonts w:ascii="Tahoma" w:hAnsi="Tahoma" w:cs="Tahoma"/>
          <w:sz w:val="24"/>
          <w:szCs w:val="24"/>
        </w:rPr>
        <w:t>articulation entre vision stratégique et réalités locales</w:t>
      </w:r>
      <w:r>
        <w:rPr>
          <w:rFonts w:ascii="Tahoma" w:hAnsi="Tahoma" w:cs="Tahoma"/>
          <w:sz w:val="24"/>
          <w:szCs w:val="24"/>
        </w:rPr>
        <w:t>.</w:t>
      </w:r>
      <w:r>
        <w:rPr>
          <w:rFonts w:ascii="Tahoma" w:hAnsi="Tahoma" w:cs="Tahoma"/>
          <w:sz w:val="24"/>
          <w:szCs w:val="24"/>
        </w:rPr>
        <w:t xml:space="preserve"> Si le NMD définit des orientations générales ambitieuses</w:t>
      </w:r>
      <w:r>
        <w:rPr>
          <w:rFonts w:ascii="Tahoma" w:hAnsi="Tahoma" w:cs="Tahoma"/>
          <w:sz w:val="24"/>
          <w:szCs w:val="24"/>
        </w:rPr>
        <w:t>,</w:t>
      </w:r>
      <w:r>
        <w:rPr>
          <w:rFonts w:ascii="Tahoma" w:hAnsi="Tahoma" w:cs="Tahoma"/>
          <w:sz w:val="24"/>
          <w:szCs w:val="24"/>
        </w:rPr>
        <w:t xml:space="preserve"> leur traduction en actions concrètes nécessite une contextualisation fine que les institutions existantes</w:t>
      </w:r>
      <w:r>
        <w:rPr>
          <w:rFonts w:ascii="Tahoma" w:hAnsi="Tahoma" w:cs="Tahoma"/>
          <w:sz w:val="24"/>
          <w:szCs w:val="24"/>
        </w:rPr>
        <w:t>,</w:t>
      </w:r>
      <w:r>
        <w:rPr>
          <w:rFonts w:ascii="Tahoma" w:hAnsi="Tahoma" w:cs="Tahoma"/>
          <w:sz w:val="24"/>
          <w:szCs w:val="24"/>
        </w:rPr>
        <w:t xml:space="preserve"> marquées par une culture administrative centralisée et sectorielle</w:t>
      </w:r>
      <w:r>
        <w:rPr>
          <w:rFonts w:ascii="Tahoma" w:hAnsi="Tahoma" w:cs="Tahoma"/>
          <w:sz w:val="24"/>
          <w:szCs w:val="24"/>
        </w:rPr>
        <w:t>,</w:t>
      </w:r>
      <w:r>
        <w:rPr>
          <w:rFonts w:ascii="Tahoma" w:hAnsi="Tahoma" w:cs="Tahoma"/>
          <w:sz w:val="24"/>
          <w:szCs w:val="24"/>
        </w:rPr>
        <w:t xml:space="preserve"> peinent à réaliser</w:t>
      </w:r>
      <w:r>
        <w:rPr>
          <w:rFonts w:ascii="Tahoma" w:hAnsi="Tahoma" w:cs="Tahoma"/>
          <w:sz w:val="24"/>
          <w:szCs w:val="24"/>
        </w:rPr>
        <w:t>.</w:t>
      </w:r>
      <w:r>
        <w:rPr>
          <w:rFonts w:ascii="Tahoma" w:hAnsi="Tahoma" w:cs="Tahoma"/>
          <w:sz w:val="24"/>
          <w:szCs w:val="24"/>
        </w:rPr>
        <w:t xml:space="preserve"> Le diagnostic territorial participatif</w:t>
      </w:r>
      <w:r>
        <w:rPr>
          <w:rFonts w:ascii="Tahoma" w:hAnsi="Tahoma" w:cs="Tahoma"/>
          <w:sz w:val="24"/>
          <w:szCs w:val="24"/>
        </w:rPr>
        <w:t>,</w:t>
      </w:r>
      <w:r>
        <w:rPr>
          <w:rFonts w:ascii="Tahoma" w:hAnsi="Tahoma" w:cs="Tahoma"/>
          <w:sz w:val="24"/>
          <w:szCs w:val="24"/>
        </w:rPr>
        <w:t xml:space="preserve"> pourtant essentiel à cette contextualisation</w:t>
      </w:r>
      <w:r>
        <w:rPr>
          <w:rFonts w:ascii="Tahoma" w:hAnsi="Tahoma" w:cs="Tahoma"/>
          <w:sz w:val="24"/>
          <w:szCs w:val="24"/>
        </w:rPr>
        <w:t>,</w:t>
      </w:r>
      <w:r>
        <w:rPr>
          <w:rFonts w:ascii="Tahoma" w:hAnsi="Tahoma" w:cs="Tahoma"/>
          <w:sz w:val="24"/>
          <w:szCs w:val="24"/>
        </w:rPr>
        <w:t xml:space="preserve"> reste largement un exercice formel dans de nombreuses zones rurales</w:t>
      </w:r>
      <w:r>
        <w:rPr>
          <w:rFonts w:ascii="Tahoma" w:hAnsi="Tahoma" w:cs="Tahoma"/>
          <w:sz w:val="24"/>
          <w:szCs w:val="24"/>
        </w:rPr>
        <w:t>,</w:t>
      </w:r>
      <w:r>
        <w:rPr>
          <w:rFonts w:ascii="Tahoma" w:hAnsi="Tahoma" w:cs="Tahoma"/>
          <w:sz w:val="24"/>
          <w:szCs w:val="24"/>
        </w:rPr>
        <w:t xml:space="preserve"> insuffisamment intégré aux processus décisionnels</w:t>
      </w:r>
      <w:r>
        <w:rPr>
          <w:rStyle w:val="C13"/>
          <w:rFonts w:ascii="Tahoma" w:hAnsi="Tahoma" w:cs="Tahoma"/>
          <w:sz w:val="24"/>
          <w:szCs w:val="24"/>
        </w:rPr>
        <w:footnoteReference w:id="702"/>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Le deuxième défi porte sur la mobilisation et la coordination des acteurs</w:t>
      </w:r>
      <w:r>
        <w:rPr>
          <w:rFonts w:ascii="Tahoma" w:hAnsi="Tahoma" w:cs="Tahoma"/>
          <w:sz w:val="24"/>
          <w:szCs w:val="24"/>
        </w:rPr>
        <w:t>.</w:t>
      </w:r>
      <w:r>
        <w:rPr>
          <w:rFonts w:ascii="Tahoma" w:hAnsi="Tahoma" w:cs="Tahoma"/>
          <w:sz w:val="24"/>
          <w:szCs w:val="24"/>
        </w:rPr>
        <w:t xml:space="preserve"> La mise en œuvre du NMD dans les territoires ruraux forestiers implique une multiplicité d</w:t>
      </w:r>
      <w:r>
        <w:rPr>
          <w:rFonts w:ascii="Tahoma" w:hAnsi="Tahoma" w:cs="Tahoma"/>
          <w:sz w:val="24"/>
          <w:szCs w:val="24"/>
        </w:rPr>
        <w:t>'</w:t>
      </w:r>
      <w:r>
        <w:rPr>
          <w:rFonts w:ascii="Tahoma" w:hAnsi="Tahoma" w:cs="Tahoma"/>
          <w:sz w:val="24"/>
          <w:szCs w:val="24"/>
        </w:rPr>
        <w:t>intervenants aux logiques et intérêts divergents</w:t>
      </w:r>
      <w:r>
        <w:rPr>
          <w:rFonts w:ascii="Tahoma" w:hAnsi="Tahoma" w:cs="Tahoma"/>
          <w:sz w:val="24"/>
          <w:szCs w:val="24"/>
        </w:rPr>
        <w:t>.</w:t>
      </w:r>
      <w:r>
        <w:rPr>
          <w:rFonts w:ascii="Tahoma" w:hAnsi="Tahoma" w:cs="Tahoma"/>
          <w:sz w:val="24"/>
          <w:szCs w:val="24"/>
        </w:rPr>
        <w:t xml:space="preserve"> Le modèle</w:t>
      </w:r>
      <w:r>
        <w:rPr>
          <w:rFonts w:ascii="Tahoma" w:hAnsi="Tahoma" w:cs="Tahoma"/>
          <w:sz w:val="24"/>
          <w:szCs w:val="24"/>
        </w:rPr>
        <w:t>,</w:t>
      </w:r>
      <w:r>
        <w:rPr>
          <w:rFonts w:ascii="Tahoma" w:hAnsi="Tahoma" w:cs="Tahoma"/>
          <w:sz w:val="24"/>
          <w:szCs w:val="24"/>
        </w:rPr>
        <w:t xml:space="preserve"> tout en reconnaissant cette complexité</w:t>
      </w:r>
      <w:r>
        <w:rPr>
          <w:rFonts w:ascii="Tahoma" w:hAnsi="Tahoma" w:cs="Tahoma"/>
          <w:sz w:val="24"/>
          <w:szCs w:val="24"/>
        </w:rPr>
        <w:t>,</w:t>
      </w:r>
      <w:r>
        <w:rPr>
          <w:rFonts w:ascii="Tahoma" w:hAnsi="Tahoma" w:cs="Tahoma"/>
          <w:sz w:val="24"/>
          <w:szCs w:val="24"/>
        </w:rPr>
        <w:t xml:space="preserve"> ne propose pas de mécanismes concrets pour dépasser les cloisonnements institutionnels historiques</w:t>
      </w:r>
      <w:r>
        <w:rPr>
          <w:rFonts w:ascii="Tahoma" w:hAnsi="Tahoma" w:cs="Tahoma"/>
          <w:sz w:val="24"/>
          <w:szCs w:val="24"/>
        </w:rPr>
        <w:t>,</w:t>
      </w:r>
      <w:r>
        <w:rPr>
          <w:rFonts w:ascii="Tahoma" w:hAnsi="Tahoma" w:cs="Tahoma"/>
          <w:sz w:val="24"/>
          <w:szCs w:val="24"/>
        </w:rPr>
        <w:t xml:space="preserve"> particulièrement problématiques dans des contextes comme celui de Korifla où les questions forestières</w:t>
      </w:r>
      <w:r>
        <w:rPr>
          <w:rFonts w:ascii="Tahoma" w:hAnsi="Tahoma" w:cs="Tahoma"/>
          <w:sz w:val="24"/>
          <w:szCs w:val="24"/>
        </w:rPr>
        <w:t>,</w:t>
      </w:r>
      <w:r>
        <w:rPr>
          <w:rFonts w:ascii="Tahoma" w:hAnsi="Tahoma" w:cs="Tahoma"/>
          <w:sz w:val="24"/>
          <w:szCs w:val="24"/>
        </w:rPr>
        <w:t xml:space="preserve"> agricoles</w:t>
      </w:r>
      <w:r>
        <w:rPr>
          <w:rFonts w:ascii="Tahoma" w:hAnsi="Tahoma" w:cs="Tahoma"/>
          <w:sz w:val="24"/>
          <w:szCs w:val="24"/>
        </w:rPr>
        <w:t>,</w:t>
      </w:r>
      <w:r>
        <w:rPr>
          <w:rFonts w:ascii="Tahoma" w:hAnsi="Tahoma" w:cs="Tahoma"/>
          <w:sz w:val="24"/>
          <w:szCs w:val="24"/>
        </w:rPr>
        <w:t xml:space="preserve"> hydriques et foncières sont intrinsèquement liées mais administrativement séparées</w:t>
      </w:r>
      <w:r>
        <w:rPr>
          <w:rStyle w:val="C13"/>
          <w:rFonts w:ascii="Tahoma" w:hAnsi="Tahoma" w:cs="Tahoma"/>
          <w:sz w:val="24"/>
          <w:szCs w:val="24"/>
        </w:rPr>
        <w:footnoteReference w:id="703"/>
      </w:r>
      <w:r>
        <w:rPr>
          <w:rFonts w:ascii="Tahoma" w:hAnsi="Tahoma" w:cs="Tahoma"/>
          <w:sz w:val="24"/>
          <w:szCs w:val="24"/>
        </w:rPr>
        <w:t>.</w:t>
      </w:r>
    </w:p>
    <w:p>
      <w:pPr>
        <w:spacing w:lineRule="auto" w:line="360" w:beforeAutospacing="0" w:afterAutospacing="0"/>
        <w:jc w:val="both"/>
        <w:rPr>
          <w:rFonts w:ascii="Tahoma" w:hAnsi="Tahoma" w:cs="Tahoma"/>
        </w:rPr>
      </w:pPr>
      <w:r>
        <w:rPr>
          <w:rFonts w:ascii="Tahoma" w:hAnsi="Tahoma" w:cs="Tahoma"/>
          <w:sz w:val="24"/>
          <w:szCs w:val="24"/>
        </w:rPr>
        <w:t>Le troisième défi concerne le financement des actions de développement territorial rural</w:t>
      </w:r>
      <w:r>
        <w:rPr>
          <w:rFonts w:ascii="Tahoma" w:hAnsi="Tahoma" w:cs="Tahoma"/>
          <w:sz w:val="24"/>
          <w:szCs w:val="24"/>
        </w:rPr>
        <w:t>.</w:t>
      </w:r>
      <w:r>
        <w:rPr>
          <w:rFonts w:ascii="Tahoma" w:hAnsi="Tahoma" w:cs="Tahoma"/>
          <w:sz w:val="24"/>
          <w:szCs w:val="24"/>
        </w:rPr>
        <w:t xml:space="preserve"> Le NMD propose certes des mécanismes innovants comme le Fonds d</w:t>
      </w:r>
      <w:r>
        <w:rPr>
          <w:rFonts w:ascii="Tahoma" w:hAnsi="Tahoma" w:cs="Tahoma"/>
          <w:sz w:val="24"/>
          <w:szCs w:val="24"/>
        </w:rPr>
        <w:t>'</w:t>
      </w:r>
      <w:r>
        <w:rPr>
          <w:rFonts w:ascii="Tahoma" w:hAnsi="Tahoma" w:cs="Tahoma"/>
          <w:sz w:val="24"/>
          <w:szCs w:val="24"/>
        </w:rPr>
        <w:t>appui aux initiatives territoriales ou les contrats</w:t>
      </w:r>
      <w:r>
        <w:rPr>
          <w:rFonts w:ascii="Tahoma" w:hAnsi="Tahoma" w:cs="Tahoma"/>
          <w:sz w:val="24"/>
          <w:szCs w:val="24"/>
        </w:rPr>
        <w:t>-</w:t>
      </w:r>
      <w:r>
        <w:rPr>
          <w:rFonts w:ascii="Tahoma" w:hAnsi="Tahoma" w:cs="Tahoma"/>
          <w:sz w:val="24"/>
          <w:szCs w:val="24"/>
        </w:rPr>
        <w:t>programmes État</w:t>
      </w:r>
      <w:r>
        <w:rPr>
          <w:rFonts w:ascii="Tahoma" w:hAnsi="Tahoma" w:cs="Tahoma"/>
          <w:sz w:val="24"/>
          <w:szCs w:val="24"/>
        </w:rPr>
        <w:t>-</w:t>
      </w:r>
      <w:r>
        <w:rPr>
          <w:rFonts w:ascii="Tahoma" w:hAnsi="Tahoma" w:cs="Tahoma"/>
          <w:sz w:val="24"/>
          <w:szCs w:val="24"/>
        </w:rPr>
        <w:t>Régions</w:t>
      </w:r>
      <w:r>
        <w:rPr>
          <w:rFonts w:ascii="Tahoma" w:hAnsi="Tahoma" w:cs="Tahoma"/>
          <w:sz w:val="24"/>
          <w:szCs w:val="24"/>
        </w:rPr>
        <w:t>,</w:t>
      </w:r>
      <w:r>
        <w:rPr>
          <w:rFonts w:ascii="Tahoma" w:hAnsi="Tahoma" w:cs="Tahoma"/>
          <w:sz w:val="24"/>
          <w:szCs w:val="24"/>
        </w:rPr>
        <w:t xml:space="preserve"> mais reste ambigu sur leur dimensionnement financier et leurs modalités d</w:t>
      </w:r>
      <w:r>
        <w:rPr>
          <w:rFonts w:ascii="Tahoma" w:hAnsi="Tahoma" w:cs="Tahoma"/>
          <w:sz w:val="24"/>
          <w:szCs w:val="24"/>
        </w:rPr>
        <w:t>'</w:t>
      </w:r>
      <w:r>
        <w:rPr>
          <w:rFonts w:ascii="Tahoma" w:hAnsi="Tahoma" w:cs="Tahoma"/>
          <w:sz w:val="24"/>
          <w:szCs w:val="24"/>
        </w:rPr>
        <w:t>accès</w:t>
      </w:r>
      <w:r>
        <w:rPr>
          <w:rFonts w:ascii="Tahoma" w:hAnsi="Tahoma" w:cs="Tahoma"/>
          <w:sz w:val="24"/>
          <w:szCs w:val="24"/>
        </w:rPr>
        <w:t>.</w:t>
      </w:r>
      <w:r>
        <w:rPr>
          <w:rFonts w:ascii="Tahoma" w:hAnsi="Tahoma" w:cs="Tahoma"/>
          <w:sz w:val="24"/>
          <w:szCs w:val="24"/>
        </w:rPr>
        <w:t xml:space="preserve"> Cette ambiguïté est particulièrement problématique pour les zones rurales</w:t>
      </w:r>
      <w:r>
        <w:rPr>
          <w:rFonts w:ascii="Tahoma" w:hAnsi="Tahoma" w:cs="Tahoma"/>
          <w:sz w:val="24"/>
          <w:szCs w:val="24"/>
        </w:rPr>
        <w:t>,</w:t>
      </w:r>
      <w:r>
        <w:rPr>
          <w:rFonts w:ascii="Tahoma" w:hAnsi="Tahoma" w:cs="Tahoma"/>
          <w:sz w:val="24"/>
          <w:szCs w:val="24"/>
        </w:rPr>
        <w:t xml:space="preserve"> caractérisées par une faible capacité d</w:t>
      </w:r>
      <w:r>
        <w:rPr>
          <w:rFonts w:ascii="Tahoma" w:hAnsi="Tahoma" w:cs="Tahoma"/>
          <w:sz w:val="24"/>
          <w:szCs w:val="24"/>
        </w:rPr>
        <w:t>'</w:t>
      </w:r>
      <w:r>
        <w:rPr>
          <w:rFonts w:ascii="Tahoma" w:hAnsi="Tahoma" w:cs="Tahoma"/>
          <w:sz w:val="24"/>
          <w:szCs w:val="24"/>
        </w:rPr>
        <w:t>ingénierie de projet et une attractivité limitée pour les investissements privés que le modèle place pourtant au cœur de sa stratégie de financement</w:t>
      </w:r>
      <w:r>
        <w:rPr>
          <w:rStyle w:val="C13"/>
          <w:rFonts w:ascii="Tahoma" w:hAnsi="Tahoma" w:cs="Tahoma"/>
          <w:sz w:val="24"/>
          <w:szCs w:val="24"/>
        </w:rPr>
        <w:footnoteReference w:id="704"/>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Enfin</w:t>
      </w:r>
      <w:r>
        <w:rPr>
          <w:rFonts w:ascii="Tahoma" w:hAnsi="Tahoma" w:cs="Tahoma"/>
          <w:sz w:val="24"/>
          <w:szCs w:val="24"/>
        </w:rPr>
        <w:t>,</w:t>
      </w:r>
      <w:r>
        <w:rPr>
          <w:rFonts w:ascii="Tahoma" w:hAnsi="Tahoma" w:cs="Tahoma"/>
          <w:sz w:val="24"/>
          <w:szCs w:val="24"/>
        </w:rPr>
        <w:t xml:space="preserve"> le quatrième défi</w:t>
      </w:r>
      <w:r>
        <w:rPr>
          <w:rFonts w:ascii="Tahoma" w:hAnsi="Tahoma" w:cs="Tahoma"/>
          <w:sz w:val="24"/>
          <w:szCs w:val="24"/>
        </w:rPr>
        <w:t>,</w:t>
      </w:r>
      <w:r>
        <w:rPr>
          <w:rFonts w:ascii="Tahoma" w:hAnsi="Tahoma" w:cs="Tahoma"/>
          <w:sz w:val="24"/>
          <w:szCs w:val="24"/>
        </w:rPr>
        <w:t xml:space="preserve"> peut</w:t>
      </w:r>
      <w:r>
        <w:rPr>
          <w:rFonts w:ascii="Tahoma" w:hAnsi="Tahoma" w:cs="Tahoma"/>
          <w:sz w:val="24"/>
          <w:szCs w:val="24"/>
        </w:rPr>
        <w:t>-</w:t>
      </w:r>
      <w:r>
        <w:rPr>
          <w:rFonts w:ascii="Tahoma" w:hAnsi="Tahoma" w:cs="Tahoma"/>
          <w:sz w:val="24"/>
          <w:szCs w:val="24"/>
        </w:rPr>
        <w:t>être le plus fondamental</w:t>
      </w:r>
      <w:r>
        <w:rPr>
          <w:rFonts w:ascii="Tahoma" w:hAnsi="Tahoma" w:cs="Tahoma"/>
          <w:sz w:val="24"/>
          <w:szCs w:val="24"/>
        </w:rPr>
        <w:t>,</w:t>
      </w:r>
      <w:r>
        <w:rPr>
          <w:rFonts w:ascii="Tahoma" w:hAnsi="Tahoma" w:cs="Tahoma"/>
          <w:sz w:val="24"/>
          <w:szCs w:val="24"/>
        </w:rPr>
        <w:t xml:space="preserve"> concerne l</w:t>
      </w:r>
      <w:r>
        <w:rPr>
          <w:rFonts w:ascii="Tahoma" w:hAnsi="Tahoma" w:cs="Tahoma"/>
          <w:sz w:val="24"/>
          <w:szCs w:val="24"/>
        </w:rPr>
        <w:t>'</w:t>
      </w:r>
      <w:r>
        <w:rPr>
          <w:rFonts w:ascii="Tahoma" w:hAnsi="Tahoma" w:cs="Tahoma"/>
          <w:sz w:val="24"/>
          <w:szCs w:val="24"/>
        </w:rPr>
        <w:t>évolution des modes de gouvernance territoriale</w:t>
      </w:r>
      <w:r>
        <w:rPr>
          <w:rFonts w:ascii="Tahoma" w:hAnsi="Tahoma" w:cs="Tahoma"/>
          <w:sz w:val="24"/>
          <w:szCs w:val="24"/>
        </w:rPr>
        <w:t>.</w:t>
      </w:r>
      <w:r>
        <w:rPr>
          <w:rFonts w:ascii="Tahoma" w:hAnsi="Tahoma" w:cs="Tahoma"/>
          <w:sz w:val="24"/>
          <w:szCs w:val="24"/>
        </w:rPr>
        <w:t xml:space="preserve"> Le NMD préconise une transformation profonde des rapports entre administration et citoyens</w:t>
      </w:r>
      <w:r>
        <w:rPr>
          <w:rFonts w:ascii="Tahoma" w:hAnsi="Tahoma" w:cs="Tahoma"/>
          <w:sz w:val="24"/>
          <w:szCs w:val="24"/>
        </w:rPr>
        <w:t>,</w:t>
      </w:r>
      <w:r>
        <w:rPr>
          <w:rFonts w:ascii="Tahoma" w:hAnsi="Tahoma" w:cs="Tahoma"/>
          <w:sz w:val="24"/>
          <w:szCs w:val="24"/>
        </w:rPr>
        <w:t xml:space="preserve"> mais ne questionne pas suffisamment les relations de pouvoir asymétriques qui structurent historiquement ces rapports</w:t>
      </w:r>
      <w:r>
        <w:rPr>
          <w:rFonts w:ascii="Tahoma" w:hAnsi="Tahoma" w:cs="Tahoma"/>
          <w:sz w:val="24"/>
          <w:szCs w:val="24"/>
        </w:rPr>
        <w:t>,</w:t>
      </w:r>
      <w:r>
        <w:rPr>
          <w:rFonts w:ascii="Tahoma" w:hAnsi="Tahoma" w:cs="Tahoma"/>
          <w:sz w:val="24"/>
          <w:szCs w:val="24"/>
        </w:rPr>
        <w:t xml:space="preserve"> particulièrement dans les zones rurales</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expérience des réformes antérieures montre que</w:t>
      </w:r>
      <w:r>
        <w:rPr>
          <w:rFonts w:ascii="Tahoma" w:hAnsi="Tahoma" w:cs="Tahoma"/>
          <w:sz w:val="24"/>
          <w:szCs w:val="24"/>
        </w:rPr>
        <w:t>,</w:t>
      </w:r>
      <w:r>
        <w:rPr>
          <w:rFonts w:ascii="Tahoma" w:hAnsi="Tahoma" w:cs="Tahoma"/>
          <w:sz w:val="24"/>
          <w:szCs w:val="24"/>
        </w:rPr>
        <w:t xml:space="preserve"> sans remise en question explicite de ces asymétries</w:t>
      </w:r>
      <w:r>
        <w:rPr>
          <w:rFonts w:ascii="Tahoma" w:hAnsi="Tahoma" w:cs="Tahoma"/>
          <w:sz w:val="24"/>
          <w:szCs w:val="24"/>
        </w:rPr>
        <w:t>,</w:t>
      </w:r>
      <w:r>
        <w:rPr>
          <w:rFonts w:ascii="Tahoma" w:hAnsi="Tahoma" w:cs="Tahoma"/>
          <w:sz w:val="24"/>
          <w:szCs w:val="24"/>
        </w:rPr>
        <w:t xml:space="preserve"> les dispositifs participatifs tendent à reproduire</w:t>
      </w:r>
      <w:r>
        <w:rPr>
          <w:rFonts w:ascii="Tahoma" w:hAnsi="Tahoma" w:cs="Tahoma"/>
          <w:sz w:val="24"/>
          <w:szCs w:val="24"/>
        </w:rPr>
        <w:t>,</w:t>
      </w:r>
      <w:r>
        <w:rPr>
          <w:rFonts w:ascii="Tahoma" w:hAnsi="Tahoma" w:cs="Tahoma"/>
          <w:sz w:val="24"/>
          <w:szCs w:val="24"/>
        </w:rPr>
        <w:t xml:space="preserve"> voire à légitimer</w:t>
      </w:r>
      <w:r>
        <w:rPr>
          <w:rFonts w:ascii="Tahoma" w:hAnsi="Tahoma" w:cs="Tahoma"/>
          <w:sz w:val="24"/>
          <w:szCs w:val="24"/>
        </w:rPr>
        <w:t>,</w:t>
      </w:r>
      <w:r>
        <w:rPr>
          <w:rFonts w:ascii="Tahoma" w:hAnsi="Tahoma" w:cs="Tahoma"/>
          <w:sz w:val="24"/>
          <w:szCs w:val="24"/>
        </w:rPr>
        <w:t xml:space="preserve"> les rapports de domination existants plutôt qu</w:t>
      </w:r>
      <w:r>
        <w:rPr>
          <w:rFonts w:ascii="Tahoma" w:hAnsi="Tahoma" w:cs="Tahoma"/>
          <w:sz w:val="24"/>
          <w:szCs w:val="24"/>
        </w:rPr>
        <w:t>'</w:t>
      </w:r>
      <w:r>
        <w:rPr>
          <w:rFonts w:ascii="Tahoma" w:hAnsi="Tahoma" w:cs="Tahoma"/>
          <w:sz w:val="24"/>
          <w:szCs w:val="24"/>
        </w:rPr>
        <w:t>à les transformer</w:t>
      </w:r>
      <w:r>
        <w:rPr>
          <w:rStyle w:val="C13"/>
          <w:rFonts w:ascii="Tahoma" w:hAnsi="Tahoma" w:cs="Tahoma"/>
          <w:sz w:val="24"/>
          <w:szCs w:val="24"/>
        </w:rPr>
        <w:footnoteReference w:id="705"/>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Vu les différentes limites des approches dominantes</w:t>
      </w:r>
      <w:r>
        <w:rPr>
          <w:rFonts w:ascii="Tahoma" w:hAnsi="Tahoma" w:cs="Tahoma"/>
          <w:sz w:val="24"/>
          <w:szCs w:val="24"/>
        </w:rPr>
        <w:t>,</w:t>
      </w:r>
      <w:r>
        <w:rPr>
          <w:rFonts w:ascii="Tahoma" w:hAnsi="Tahoma" w:cs="Tahoma"/>
          <w:sz w:val="24"/>
          <w:szCs w:val="24"/>
        </w:rPr>
        <w:t xml:space="preserve"> y compris celles du NMD</w:t>
      </w:r>
      <w:r>
        <w:rPr>
          <w:rFonts w:ascii="Tahoma" w:hAnsi="Tahoma" w:cs="Tahoma"/>
          <w:sz w:val="24"/>
          <w:szCs w:val="24"/>
        </w:rPr>
        <w:t>,</w:t>
      </w:r>
      <w:r>
        <w:rPr>
          <w:rFonts w:ascii="Tahoma" w:hAnsi="Tahoma" w:cs="Tahoma"/>
          <w:sz w:val="24"/>
          <w:szCs w:val="24"/>
        </w:rPr>
        <w:t xml:space="preserve"> il apparaît nécessaire de repenser radicalement les fondements du développement territorial rural au Maroc</w:t>
      </w:r>
      <w:r>
        <w:rPr>
          <w:rFonts w:ascii="Tahoma" w:hAnsi="Tahoma" w:cs="Tahoma"/>
          <w:sz w:val="24"/>
          <w:szCs w:val="24"/>
        </w:rPr>
        <w:t>.</w:t>
      </w:r>
      <w:r>
        <w:rPr>
          <w:rFonts w:ascii="Tahoma" w:hAnsi="Tahoma" w:cs="Tahoma"/>
          <w:sz w:val="24"/>
          <w:szCs w:val="24"/>
        </w:rPr>
        <w:t xml:space="preserve"> Cette refondation implique d</w:t>
      </w:r>
      <w:r>
        <w:rPr>
          <w:rFonts w:ascii="Tahoma" w:hAnsi="Tahoma" w:cs="Tahoma"/>
          <w:sz w:val="24"/>
          <w:szCs w:val="24"/>
        </w:rPr>
        <w:t>'</w:t>
      </w:r>
      <w:r>
        <w:rPr>
          <w:rFonts w:ascii="Tahoma" w:hAnsi="Tahoma" w:cs="Tahoma"/>
          <w:sz w:val="24"/>
          <w:szCs w:val="24"/>
        </w:rPr>
        <w:t>abord de reconnaître explicitement les rapports de pouvoir qui structurent les territoires et déterminent l</w:t>
      </w:r>
      <w:r>
        <w:rPr>
          <w:rFonts w:ascii="Tahoma" w:hAnsi="Tahoma" w:cs="Tahoma"/>
          <w:sz w:val="24"/>
          <w:szCs w:val="24"/>
        </w:rPr>
        <w:t>'</w:t>
      </w:r>
      <w:r>
        <w:rPr>
          <w:rFonts w:ascii="Tahoma" w:hAnsi="Tahoma" w:cs="Tahoma"/>
          <w:sz w:val="24"/>
          <w:szCs w:val="24"/>
        </w:rPr>
        <w:t>accès aux ressources</w:t>
      </w:r>
      <w:r>
        <w:rPr>
          <w:rFonts w:ascii="Tahoma" w:hAnsi="Tahoma" w:cs="Tahoma"/>
          <w:sz w:val="24"/>
          <w:szCs w:val="24"/>
        </w:rPr>
        <w:t>.</w:t>
      </w:r>
      <w:r>
        <w:rPr>
          <w:rFonts w:ascii="Tahoma" w:hAnsi="Tahoma" w:cs="Tahoma"/>
          <w:sz w:val="24"/>
          <w:szCs w:val="24"/>
        </w:rPr>
        <w:t xml:space="preserve"> Comme le souligne Raffestin</w:t>
      </w:r>
      <w:r>
        <w:rPr>
          <w:rFonts w:ascii="Tahoma" w:hAnsi="Tahoma" w:cs="Tahoma"/>
          <w:sz w:val="24"/>
          <w:szCs w:val="24"/>
        </w:rPr>
        <w:t>,</w:t>
      </w:r>
      <w:r>
        <w:rPr>
          <w:rFonts w:ascii="Tahoma" w:hAnsi="Tahoma" w:cs="Tahoma"/>
          <w:sz w:val="24"/>
          <w:szCs w:val="24"/>
        </w:rPr>
        <w:t xml:space="preserve"> </w:t>
      </w:r>
      <w:r>
        <w:rPr>
          <w:rFonts w:ascii="Tahoma" w:hAnsi="Tahoma" w:cs="Tahoma"/>
          <w:sz w:val="24"/>
          <w:szCs w:val="24"/>
        </w:rPr>
        <w:t>"</w:t>
      </w:r>
      <w:r>
        <w:rPr>
          <w:rFonts w:ascii="Tahoma" w:hAnsi="Tahoma" w:cs="Tahoma"/>
          <w:sz w:val="24"/>
          <w:szCs w:val="24"/>
        </w:rPr>
        <w:t>le territoire est un produit du pouvoir</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et toute transformation territoriale implique nécessairement une reconfiguration des relations de pouvoir entre acteurs</w:t>
      </w:r>
      <w:r>
        <w:rPr>
          <w:rStyle w:val="C13"/>
          <w:rFonts w:ascii="Tahoma" w:hAnsi="Tahoma" w:cs="Tahoma"/>
          <w:sz w:val="24"/>
          <w:szCs w:val="24"/>
        </w:rPr>
        <w:footnoteReference w:id="706"/>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Dans le contexte spécifique des zones forestières comme celui de Korifla</w:t>
      </w:r>
      <w:r>
        <w:rPr>
          <w:rFonts w:ascii="Tahoma" w:hAnsi="Tahoma" w:cs="Tahoma"/>
          <w:sz w:val="24"/>
          <w:szCs w:val="24"/>
        </w:rPr>
        <w:t>,</w:t>
      </w:r>
      <w:r>
        <w:rPr>
          <w:rFonts w:ascii="Tahoma" w:hAnsi="Tahoma" w:cs="Tahoma"/>
          <w:sz w:val="24"/>
          <w:szCs w:val="24"/>
        </w:rPr>
        <w:t xml:space="preserve"> cette perspective critique nécessite de questionner la légitimité même du cadre juridique et institutionnel hérité de la période coloniale</w:t>
      </w:r>
      <w:r>
        <w:rPr>
          <w:rFonts w:ascii="Tahoma" w:hAnsi="Tahoma" w:cs="Tahoma"/>
          <w:sz w:val="24"/>
          <w:szCs w:val="24"/>
        </w:rPr>
        <w:t>,</w:t>
      </w:r>
      <w:r>
        <w:rPr>
          <w:rFonts w:ascii="Tahoma" w:hAnsi="Tahoma" w:cs="Tahoma"/>
          <w:sz w:val="24"/>
          <w:szCs w:val="24"/>
        </w:rPr>
        <w:t xml:space="preserve"> qui continue de régir les rapports entre l</w:t>
      </w:r>
      <w:r>
        <w:rPr>
          <w:rFonts w:ascii="Tahoma" w:hAnsi="Tahoma" w:cs="Tahoma"/>
          <w:sz w:val="24"/>
          <w:szCs w:val="24"/>
        </w:rPr>
        <w:t>'</w:t>
      </w:r>
      <w:r>
        <w:rPr>
          <w:rFonts w:ascii="Tahoma" w:hAnsi="Tahoma" w:cs="Tahoma"/>
          <w:sz w:val="24"/>
          <w:szCs w:val="24"/>
        </w:rPr>
        <w:t>État et les communautés locales</w:t>
      </w:r>
      <w:r>
        <w:rPr>
          <w:rFonts w:ascii="Tahoma" w:hAnsi="Tahoma" w:cs="Tahoma"/>
          <w:sz w:val="24"/>
          <w:szCs w:val="24"/>
        </w:rPr>
        <w:t>.</w:t>
      </w:r>
      <w:r>
        <w:rPr>
          <w:rFonts w:ascii="Tahoma" w:hAnsi="Tahoma" w:cs="Tahoma"/>
          <w:sz w:val="24"/>
          <w:szCs w:val="24"/>
        </w:rPr>
        <w:t xml:space="preserve"> La domanialisation forestière</w:t>
      </w:r>
      <w:r>
        <w:rPr>
          <w:rFonts w:ascii="Tahoma" w:hAnsi="Tahoma" w:cs="Tahoma"/>
          <w:sz w:val="24"/>
          <w:szCs w:val="24"/>
        </w:rPr>
        <w:t>,</w:t>
      </w:r>
      <w:r>
        <w:rPr>
          <w:rFonts w:ascii="Tahoma" w:hAnsi="Tahoma" w:cs="Tahoma"/>
          <w:sz w:val="24"/>
          <w:szCs w:val="24"/>
        </w:rPr>
        <w:t xml:space="preserve"> présentée comme un impératif conservationniste</w:t>
      </w:r>
      <w:r>
        <w:rPr>
          <w:rFonts w:ascii="Tahoma" w:hAnsi="Tahoma" w:cs="Tahoma"/>
          <w:sz w:val="24"/>
          <w:szCs w:val="24"/>
        </w:rPr>
        <w:t>,</w:t>
      </w:r>
      <w:r>
        <w:rPr>
          <w:rFonts w:ascii="Tahoma" w:hAnsi="Tahoma" w:cs="Tahoma"/>
          <w:sz w:val="24"/>
          <w:szCs w:val="24"/>
        </w:rPr>
        <w:t xml:space="preserve"> a historiquement servi d</w:t>
      </w:r>
      <w:r>
        <w:rPr>
          <w:rFonts w:ascii="Tahoma" w:hAnsi="Tahoma" w:cs="Tahoma"/>
          <w:sz w:val="24"/>
          <w:szCs w:val="24"/>
        </w:rPr>
        <w:t>'</w:t>
      </w:r>
      <w:r>
        <w:rPr>
          <w:rFonts w:ascii="Tahoma" w:hAnsi="Tahoma" w:cs="Tahoma"/>
          <w:sz w:val="24"/>
          <w:szCs w:val="24"/>
        </w:rPr>
        <w:t>instrument de contrôle territorial et d</w:t>
      </w:r>
      <w:r>
        <w:rPr>
          <w:rFonts w:ascii="Tahoma" w:hAnsi="Tahoma" w:cs="Tahoma"/>
          <w:sz w:val="24"/>
          <w:szCs w:val="24"/>
        </w:rPr>
        <w:t>'</w:t>
      </w:r>
      <w:r>
        <w:rPr>
          <w:rFonts w:ascii="Tahoma" w:hAnsi="Tahoma" w:cs="Tahoma"/>
          <w:sz w:val="24"/>
          <w:szCs w:val="24"/>
        </w:rPr>
        <w:t>extraction de ressources au détriment des populations rurales</w:t>
      </w:r>
      <w:r>
        <w:rPr>
          <w:rFonts w:ascii="Tahoma" w:hAnsi="Tahoma" w:cs="Tahoma"/>
          <w:sz w:val="24"/>
          <w:szCs w:val="24"/>
        </w:rPr>
        <w:t>.</w:t>
      </w:r>
      <w:r>
        <w:rPr>
          <w:rFonts w:ascii="Tahoma" w:hAnsi="Tahoma" w:cs="Tahoma"/>
          <w:sz w:val="24"/>
          <w:szCs w:val="24"/>
        </w:rPr>
        <w:t xml:space="preserve"> Une véritable transformation territoriale exigerait donc une révision profonde de ce cadre</w:t>
      </w:r>
      <w:r>
        <w:rPr>
          <w:rFonts w:ascii="Tahoma" w:hAnsi="Tahoma" w:cs="Tahoma"/>
          <w:sz w:val="24"/>
          <w:szCs w:val="24"/>
        </w:rPr>
        <w:t>,</w:t>
      </w:r>
      <w:r>
        <w:rPr>
          <w:rFonts w:ascii="Tahoma" w:hAnsi="Tahoma" w:cs="Tahoma"/>
          <w:sz w:val="24"/>
          <w:szCs w:val="24"/>
        </w:rPr>
        <w:t xml:space="preserve"> reconnaissant explicitement les droits historiques et les capacités de gestion des communautés locales</w:t>
      </w:r>
      <w:r>
        <w:rPr>
          <w:rStyle w:val="C13"/>
          <w:rFonts w:ascii="Tahoma" w:hAnsi="Tahoma" w:cs="Tahoma"/>
          <w:sz w:val="24"/>
          <w:szCs w:val="24"/>
        </w:rPr>
        <w:footnoteReference w:id="707"/>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Par ailleurs</w:t>
      </w:r>
      <w:r>
        <w:rPr>
          <w:rFonts w:ascii="Tahoma" w:hAnsi="Tahoma" w:cs="Tahoma"/>
          <w:sz w:val="24"/>
          <w:szCs w:val="24"/>
        </w:rPr>
        <w:t>,</w:t>
      </w:r>
      <w:r>
        <w:rPr>
          <w:rFonts w:ascii="Tahoma" w:hAnsi="Tahoma" w:cs="Tahoma"/>
          <w:sz w:val="24"/>
          <w:szCs w:val="24"/>
        </w:rPr>
        <w:t xml:space="preserve"> le développement territorial rural doit être reconceptualisé non plus comme un processus linéaire de </w:t>
      </w:r>
      <w:r>
        <w:rPr>
          <w:rFonts w:ascii="Tahoma" w:hAnsi="Tahoma" w:cs="Tahoma"/>
          <w:sz w:val="24"/>
          <w:szCs w:val="24"/>
        </w:rPr>
        <w:t>"</w:t>
      </w:r>
      <w:r>
        <w:rPr>
          <w:rFonts w:ascii="Tahoma" w:hAnsi="Tahoma" w:cs="Tahoma"/>
          <w:sz w:val="24"/>
          <w:szCs w:val="24"/>
        </w:rPr>
        <w:t>modernisation</w:t>
      </w:r>
      <w:r>
        <w:rPr>
          <w:rFonts w:ascii="Tahoma" w:hAnsi="Tahoma" w:cs="Tahoma"/>
          <w:sz w:val="24"/>
          <w:szCs w:val="24"/>
        </w:rPr>
        <w:t>"</w:t>
      </w:r>
      <w:r>
        <w:rPr>
          <w:rFonts w:ascii="Tahoma" w:hAnsi="Tahoma" w:cs="Tahoma"/>
          <w:sz w:val="24"/>
          <w:szCs w:val="24"/>
        </w:rPr>
        <w:t xml:space="preserve"> imposée de l</w:t>
      </w:r>
      <w:r>
        <w:rPr>
          <w:rFonts w:ascii="Tahoma" w:hAnsi="Tahoma" w:cs="Tahoma"/>
          <w:sz w:val="24"/>
          <w:szCs w:val="24"/>
        </w:rPr>
        <w:t>'</w:t>
      </w:r>
      <w:r>
        <w:rPr>
          <w:rFonts w:ascii="Tahoma" w:hAnsi="Tahoma" w:cs="Tahoma"/>
          <w:sz w:val="24"/>
          <w:szCs w:val="24"/>
        </w:rPr>
        <w:t>extérieur</w:t>
      </w:r>
      <w:r>
        <w:rPr>
          <w:rFonts w:ascii="Tahoma" w:hAnsi="Tahoma" w:cs="Tahoma"/>
          <w:sz w:val="24"/>
          <w:szCs w:val="24"/>
        </w:rPr>
        <w:t>,</w:t>
      </w:r>
      <w:r>
        <w:rPr>
          <w:rFonts w:ascii="Tahoma" w:hAnsi="Tahoma" w:cs="Tahoma"/>
          <w:sz w:val="24"/>
          <w:szCs w:val="24"/>
        </w:rPr>
        <w:t xml:space="preserve"> mais comme une dynamique endogène fondée sur la valorisation des ressources spécifiques des territoires</w:t>
      </w:r>
      <w:r>
        <w:rPr>
          <w:rFonts w:ascii="Tahoma" w:hAnsi="Tahoma" w:cs="Tahoma"/>
          <w:sz w:val="24"/>
          <w:szCs w:val="24"/>
        </w:rPr>
        <w:t>.</w:t>
      </w:r>
      <w:r>
        <w:rPr>
          <w:rFonts w:ascii="Tahoma" w:hAnsi="Tahoma" w:cs="Tahoma"/>
          <w:sz w:val="24"/>
          <w:szCs w:val="24"/>
        </w:rPr>
        <w:t xml:space="preserve"> Ces ressources ne se limitent pas aux capitaux naturels ou économiques</w:t>
      </w:r>
      <w:r>
        <w:rPr>
          <w:rFonts w:ascii="Tahoma" w:hAnsi="Tahoma" w:cs="Tahoma"/>
          <w:sz w:val="24"/>
          <w:szCs w:val="24"/>
        </w:rPr>
        <w:t>,</w:t>
      </w:r>
      <w:r>
        <w:rPr>
          <w:rFonts w:ascii="Tahoma" w:hAnsi="Tahoma" w:cs="Tahoma"/>
          <w:sz w:val="24"/>
          <w:szCs w:val="24"/>
        </w:rPr>
        <w:t xml:space="preserve"> mais englobent également les savoirs locaux</w:t>
      </w:r>
      <w:r>
        <w:rPr>
          <w:rFonts w:ascii="Tahoma" w:hAnsi="Tahoma" w:cs="Tahoma"/>
          <w:sz w:val="24"/>
          <w:szCs w:val="24"/>
        </w:rPr>
        <w:t>,</w:t>
      </w:r>
      <w:r>
        <w:rPr>
          <w:rFonts w:ascii="Tahoma" w:hAnsi="Tahoma" w:cs="Tahoma"/>
          <w:sz w:val="24"/>
          <w:szCs w:val="24"/>
        </w:rPr>
        <w:t xml:space="preserve"> les réseaux sociaux</w:t>
      </w:r>
      <w:r>
        <w:rPr>
          <w:rFonts w:ascii="Tahoma" w:hAnsi="Tahoma" w:cs="Tahoma"/>
          <w:sz w:val="24"/>
          <w:szCs w:val="24"/>
        </w:rPr>
        <w:t>,</w:t>
      </w:r>
      <w:r>
        <w:rPr>
          <w:rFonts w:ascii="Tahoma" w:hAnsi="Tahoma" w:cs="Tahoma"/>
          <w:sz w:val="24"/>
          <w:szCs w:val="24"/>
        </w:rPr>
        <w:t xml:space="preserve"> les pratiques culturelles et les institutions informelles qui constituent le </w:t>
      </w:r>
      <w:r>
        <w:rPr>
          <w:rFonts w:ascii="Tahoma" w:hAnsi="Tahoma" w:cs="Tahoma"/>
          <w:sz w:val="24"/>
          <w:szCs w:val="24"/>
        </w:rPr>
        <w:t>"</w:t>
      </w:r>
      <w:r>
        <w:rPr>
          <w:rFonts w:ascii="Tahoma" w:hAnsi="Tahoma" w:cs="Tahoma"/>
          <w:sz w:val="24"/>
          <w:szCs w:val="24"/>
        </w:rPr>
        <w:t>capital territorial</w:t>
      </w:r>
      <w:r>
        <w:rPr>
          <w:rFonts w:ascii="Tahoma" w:hAnsi="Tahoma" w:cs="Tahoma"/>
          <w:sz w:val="24"/>
          <w:szCs w:val="24"/>
        </w:rPr>
        <w:t>"</w:t>
      </w:r>
      <w:r>
        <w:rPr>
          <w:rFonts w:ascii="Tahoma" w:hAnsi="Tahoma" w:cs="Tahoma"/>
          <w:sz w:val="24"/>
          <w:szCs w:val="24"/>
        </w:rPr>
        <w:t xml:space="preserve"> distinct de chaque espace rural</w:t>
      </w:r>
      <w:r>
        <w:rPr>
          <w:rFonts w:ascii="Tahoma" w:hAnsi="Tahoma" w:cs="Tahoma"/>
          <w:sz w:val="24"/>
          <w:szCs w:val="24"/>
        </w:rPr>
        <w:t>.</w:t>
      </w:r>
      <w:r>
        <w:rPr>
          <w:rFonts w:ascii="Tahoma" w:hAnsi="Tahoma" w:cs="Tahoma"/>
          <w:sz w:val="24"/>
          <w:szCs w:val="24"/>
        </w:rPr>
        <w:t xml:space="preserve"> Cette approche implique de dépasser les dichotomies réductrices entre tradition et modernité</w:t>
      </w:r>
      <w:r>
        <w:rPr>
          <w:rFonts w:ascii="Tahoma" w:hAnsi="Tahoma" w:cs="Tahoma"/>
          <w:sz w:val="24"/>
          <w:szCs w:val="24"/>
        </w:rPr>
        <w:t>,</w:t>
      </w:r>
      <w:r>
        <w:rPr>
          <w:rFonts w:ascii="Tahoma" w:hAnsi="Tahoma" w:cs="Tahoma"/>
          <w:sz w:val="24"/>
          <w:szCs w:val="24"/>
        </w:rPr>
        <w:t xml:space="preserve"> conservation et développement</w:t>
      </w:r>
      <w:r>
        <w:rPr>
          <w:rFonts w:ascii="Tahoma" w:hAnsi="Tahoma" w:cs="Tahoma"/>
          <w:sz w:val="24"/>
          <w:szCs w:val="24"/>
        </w:rPr>
        <w:t>,</w:t>
      </w:r>
      <w:r>
        <w:rPr>
          <w:rFonts w:ascii="Tahoma" w:hAnsi="Tahoma" w:cs="Tahoma"/>
          <w:sz w:val="24"/>
          <w:szCs w:val="24"/>
        </w:rPr>
        <w:t xml:space="preserve"> qui ont longtemps paralysé la pensée sur le développement rural forestier</w:t>
      </w:r>
      <w:r>
        <w:rPr>
          <w:rStyle w:val="C13"/>
          <w:rFonts w:ascii="Tahoma" w:hAnsi="Tahoma" w:cs="Tahoma"/>
          <w:sz w:val="24"/>
          <w:szCs w:val="24"/>
        </w:rPr>
        <w:footnoteReference w:id="708"/>
      </w:r>
      <w:r>
        <w:rPr>
          <w:rFonts w:ascii="Tahoma" w:hAnsi="Tahoma" w:cs="Tahoma"/>
          <w:sz w:val="24"/>
          <w:szCs w:val="24"/>
        </w:rPr>
        <w:t>.</w:t>
      </w:r>
      <w:r>
        <w:rPr>
          <w:rFonts w:ascii="Tahoma" w:hAnsi="Tahoma" w:cs="Tahoma"/>
          <w:sz w:val="24"/>
          <w:szCs w:val="24"/>
        </w:rPr>
        <w:t xml:space="preserve"> Dans ce contexte</w:t>
      </w:r>
      <w:r>
        <w:rPr>
          <w:rFonts w:ascii="Tahoma" w:hAnsi="Tahoma" w:cs="Tahoma"/>
          <w:sz w:val="24"/>
          <w:szCs w:val="24"/>
        </w:rPr>
        <w:t>,</w:t>
      </w:r>
      <w:r>
        <w:rPr>
          <w:rFonts w:ascii="Tahoma" w:hAnsi="Tahoma" w:cs="Tahoma"/>
          <w:sz w:val="24"/>
          <w:szCs w:val="24"/>
        </w:rPr>
        <w:t xml:space="preserve"> il apparaît pertinent d</w:t>
      </w:r>
      <w:r>
        <w:rPr>
          <w:rFonts w:ascii="Tahoma" w:hAnsi="Tahoma" w:cs="Tahoma"/>
          <w:sz w:val="24"/>
          <w:szCs w:val="24"/>
        </w:rPr>
        <w:t>'</w:t>
      </w:r>
      <w:r>
        <w:rPr>
          <w:rFonts w:ascii="Tahoma" w:hAnsi="Tahoma" w:cs="Tahoma"/>
          <w:sz w:val="24"/>
          <w:szCs w:val="24"/>
        </w:rPr>
        <w:t>interroger les paradigmes contemporains de gouvernance territoriale appliqués au terrain de la présente recherche</w:t>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Au terme de cette première section, il apparaît que le territoire constitue un concept éminemment polysémique dont l'analyse requiert une approche transdisciplinaire. Les perspectives géographiques, éthologiques, anthropologiques, juridiques et urbanistiques révèlent la complexité intrinsèque de cette notion, à la fois matérielle et idéelle, support et produit des interactions sociales. Cette richesse conceptuelle trouve une résonance particulière dans le contexte marocain, où les politiques d'aménagement territorial ont connu une évolution depuis l'indépendance.</w:t>
      </w:r>
    </w:p>
    <w:p>
      <w:pPr>
        <w:spacing w:lineRule="auto" w:line="360" w:beforeAutospacing="0" w:afterAutospacing="0"/>
        <w:jc w:val="both"/>
        <w:rPr>
          <w:rFonts w:ascii="Tahoma" w:hAnsi="Tahoma" w:cs="Tahoma"/>
          <w:sz w:val="24"/>
          <w:szCs w:val="24"/>
        </w:rPr>
      </w:pPr>
      <w:r>
        <w:rPr>
          <w:rFonts w:ascii="Tahoma" w:hAnsi="Tahoma" w:cs="Tahoma"/>
          <w:sz w:val="24"/>
          <w:szCs w:val="24"/>
        </w:rPr>
        <w:t>La trajectoire des interventions publiques témoigne d'une transition progressive d'une vision centralisée et sectorielle vers une approche plus territorialisée et participative, bien que cette évolution demeure inachevée et traversée de tensions. Le passage conceptuel de l'aménagement au développement territorial marque un tournant paradigmatique important, particulièrement pour les espaces ruraux longtemps considérés comme périphériques. Cette inflexion se matérialise aujourd'hui dans le Nouveau Modèle de Développement qui, malgré ses ruptures conceptuelles, reste confronté à d'importantes continuités structurelles.</w:t>
      </w:r>
    </w:p>
    <w:p>
      <w:pPr>
        <w:spacing w:lineRule="auto" w:line="360" w:beforeAutospacing="0" w:afterAutospacing="0"/>
        <w:jc w:val="both"/>
        <w:rPr>
          <w:rFonts w:ascii="Tahoma" w:hAnsi="Tahoma" w:cs="Tahoma"/>
          <w:sz w:val="24"/>
          <w:szCs w:val="24"/>
        </w:rPr>
      </w:pPr>
      <w:r>
        <w:rPr>
          <w:rFonts w:ascii="Tahoma" w:hAnsi="Tahoma" w:cs="Tahoma"/>
          <w:sz w:val="24"/>
          <w:szCs w:val="24"/>
        </w:rPr>
        <w:t>L'analyse développée dans cette section constitue ainsi un préalable nécessaire pour appréhender les reconfigurations contemporaines des rapports entre territoire, développement et gouvernance dans le Maroc rural, et pour saisir les enjeux de la mise en œuvre du NMD dans des contextes territoriaux diversifiés.</w:t>
      </w:r>
    </w:p>
    <w:p>
      <w:pPr>
        <w:spacing w:lineRule="auto" w:line="360" w:beforeAutospacing="0" w:afterAutospacing="0"/>
        <w:jc w:val="both"/>
        <w:rPr>
          <w:rFonts w:ascii="Tahoma" w:hAnsi="Tahoma" w:cs="Tahoma"/>
          <w:sz w:val="24"/>
          <w:szCs w:val="24"/>
        </w:rPr>
      </w:pPr>
      <w:r>
        <w:rPr>
          <w:rFonts w:ascii="Tahoma" w:hAnsi="Tahoma" w:cs="Tahoma"/>
          <w:sz w:val="24"/>
          <w:szCs w:val="24"/>
        </w:rPr>
        <w:t xml:space="preserve">Quant à la section suivante propose d'examiner le territoire forestier de Korifla comme laboratoire d'analyse des paradigmes de gestion territoriale. Ce territoire, à la fois espace naturel à préserver et support de multiples usages sociaux, constitue un cas emblématique des tensions entre différentes logiques d'appropriation et de gestion. </w:t>
      </w:r>
      <w:bookmarkStart w:id="372" w:name="_Toc201570861"/>
      <w:bookmarkStart w:id="373" w:name="_Toc201655521"/>
      <w:bookmarkStart w:id="374" w:name="_Toc201570913"/>
    </w:p>
    <w:p>
      <w:pPr>
        <w:spacing w:lineRule="auto" w:line="360" w:beforeAutospacing="0" w:afterAutospacing="0"/>
        <w:jc w:val="both"/>
        <w:rPr>
          <w:rFonts w:ascii="Tahoma" w:hAnsi="Tahoma" w:cs="Tahoma"/>
          <w:sz w:val="24"/>
          <w:szCs w:val="24"/>
        </w:rPr>
      </w:pPr>
    </w:p>
    <w:p>
      <w:pPr>
        <w:pStyle w:val="P3"/>
      </w:pPr>
      <w:bookmarkStart w:id="375" w:name="_Toc203643093"/>
      <w:r>
        <w:t>Deuxième Section : Le territoire forestier de Korifla : analyse des paradigmes de gestion territoriale</w:t>
      </w:r>
      <w:bookmarkEnd w:id="372"/>
      <w:bookmarkEnd w:id="373"/>
      <w:bookmarkEnd w:id="374"/>
      <w:bookmarkEnd w:id="375"/>
      <w:r>
        <w:t xml:space="preserve"> </w:t>
      </w:r>
    </w:p>
    <w:p>
      <w:pPr>
        <w:pStyle w:val="P3"/>
      </w:pPr>
    </w:p>
    <w:p>
      <w:pPr>
        <w:spacing w:lineRule="auto" w:line="360" w:beforeAutospacing="0" w:afterAutospacing="0"/>
        <w:jc w:val="both"/>
        <w:rPr>
          <w:rFonts w:ascii="Tahoma" w:hAnsi="Tahoma" w:cs="Tahoma"/>
          <w:sz w:val="24"/>
          <w:szCs w:val="24"/>
        </w:rPr>
      </w:pPr>
      <w:r>
        <w:rPr>
          <w:rFonts w:ascii="Tahoma" w:hAnsi="Tahoma" w:cs="Tahoma"/>
          <w:sz w:val="24"/>
          <w:szCs w:val="24"/>
        </w:rPr>
        <w:t>Comme il a été précédemment souligné</w:t>
      </w:r>
      <w:r>
        <w:rPr>
          <w:rFonts w:ascii="Tahoma" w:hAnsi="Tahoma" w:cs="Tahoma"/>
          <w:sz w:val="24"/>
          <w:szCs w:val="24"/>
        </w:rPr>
        <w:t>,</w:t>
      </w:r>
      <w:r>
        <w:rPr>
          <w:rFonts w:ascii="Tahoma" w:hAnsi="Tahoma" w:cs="Tahoma"/>
          <w:sz w:val="24"/>
          <w:szCs w:val="24"/>
        </w:rPr>
        <w:t xml:space="preserve"> la gestion des espaces forestiers au Maroc s</w:t>
      </w:r>
      <w:r>
        <w:rPr>
          <w:rFonts w:ascii="Tahoma" w:hAnsi="Tahoma" w:cs="Tahoma"/>
          <w:sz w:val="24"/>
          <w:szCs w:val="24"/>
        </w:rPr>
        <w:t>’</w:t>
      </w:r>
      <w:r>
        <w:rPr>
          <w:rFonts w:ascii="Tahoma" w:hAnsi="Tahoma" w:cs="Tahoma"/>
          <w:sz w:val="24"/>
          <w:szCs w:val="24"/>
        </w:rPr>
        <w:t>inscrit dans une trajectoire historique marquée par l</w:t>
      </w:r>
      <w:r>
        <w:rPr>
          <w:rFonts w:ascii="Tahoma" w:hAnsi="Tahoma" w:cs="Tahoma"/>
          <w:sz w:val="24"/>
          <w:szCs w:val="24"/>
        </w:rPr>
        <w:t>’</w:t>
      </w:r>
      <w:r>
        <w:rPr>
          <w:rFonts w:ascii="Tahoma" w:hAnsi="Tahoma" w:cs="Tahoma"/>
          <w:sz w:val="24"/>
          <w:szCs w:val="24"/>
        </w:rPr>
        <w:t>imbrication de rapports de pouvoir institutionnels complexes</w:t>
      </w:r>
      <w:r>
        <w:rPr>
          <w:rFonts w:ascii="Tahoma" w:hAnsi="Tahoma" w:cs="Tahoma"/>
          <w:sz w:val="24"/>
          <w:szCs w:val="24"/>
        </w:rPr>
        <w:t>,</w:t>
      </w:r>
      <w:r>
        <w:rPr>
          <w:rFonts w:ascii="Tahoma" w:hAnsi="Tahoma" w:cs="Tahoma"/>
          <w:sz w:val="24"/>
          <w:szCs w:val="24"/>
        </w:rPr>
        <w:t xml:space="preserve"> souvent hérités du contexte colonial et réactivés dans les politiques postcoloniales de gestion territoriale</w:t>
      </w:r>
      <w:r>
        <w:rPr>
          <w:rFonts w:ascii="Tahoma" w:hAnsi="Tahoma" w:cs="Tahoma"/>
          <w:sz w:val="24"/>
          <w:szCs w:val="24"/>
          <w:vertAlign w:val="superscript"/>
        </w:rPr>
        <w:footnoteReference w:id="709"/>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Elle met en lumière les tensions structurelles entre les dispositifs de gouvernance centralisée</w:t>
      </w:r>
      <w:r>
        <w:rPr>
          <w:rFonts w:ascii="Tahoma" w:hAnsi="Tahoma" w:cs="Tahoma"/>
          <w:sz w:val="24"/>
          <w:szCs w:val="24"/>
        </w:rPr>
        <w:t>,</w:t>
      </w:r>
      <w:r>
        <w:rPr>
          <w:rFonts w:ascii="Tahoma" w:hAnsi="Tahoma" w:cs="Tahoma"/>
          <w:sz w:val="24"/>
          <w:szCs w:val="24"/>
        </w:rPr>
        <w:t xml:space="preserve"> fondés sur des logiques étatiques de rationalisation et de contrôle technocratique des ressources</w:t>
      </w:r>
      <w:r>
        <w:rPr>
          <w:rFonts w:ascii="Tahoma" w:hAnsi="Tahoma" w:cs="Tahoma"/>
          <w:sz w:val="24"/>
          <w:szCs w:val="24"/>
        </w:rPr>
        <w:t>,</w:t>
      </w:r>
      <w:r>
        <w:rPr>
          <w:rFonts w:ascii="Tahoma" w:hAnsi="Tahoma" w:cs="Tahoma"/>
          <w:sz w:val="24"/>
          <w:szCs w:val="24"/>
        </w:rPr>
        <w:t xml:space="preserve"> et les pratiques territoriales autochtones</w:t>
      </w:r>
      <w:r>
        <w:rPr>
          <w:rFonts w:ascii="Tahoma" w:hAnsi="Tahoma" w:cs="Tahoma"/>
          <w:sz w:val="24"/>
          <w:szCs w:val="24"/>
        </w:rPr>
        <w:t>,</w:t>
      </w:r>
      <w:r>
        <w:rPr>
          <w:rFonts w:ascii="Tahoma" w:hAnsi="Tahoma" w:cs="Tahoma"/>
          <w:sz w:val="24"/>
          <w:szCs w:val="24"/>
        </w:rPr>
        <w:t xml:space="preserve"> portées par des régimes de savoirs locaux</w:t>
      </w:r>
      <w:r>
        <w:rPr>
          <w:rFonts w:ascii="Tahoma" w:hAnsi="Tahoma" w:cs="Tahoma"/>
          <w:sz w:val="24"/>
          <w:szCs w:val="24"/>
        </w:rPr>
        <w:t>,</w:t>
      </w:r>
      <w:r>
        <w:rPr>
          <w:rFonts w:ascii="Tahoma" w:hAnsi="Tahoma" w:cs="Tahoma"/>
          <w:sz w:val="24"/>
          <w:szCs w:val="24"/>
        </w:rPr>
        <w:t xml:space="preserve"> des droits coutumiers et des rationalités socio</w:t>
      </w:r>
      <w:r>
        <w:rPr>
          <w:rFonts w:ascii="Tahoma" w:hAnsi="Tahoma" w:cs="Tahoma"/>
          <w:sz w:val="24"/>
          <w:szCs w:val="24"/>
        </w:rPr>
        <w:t>-</w:t>
      </w:r>
      <w:r>
        <w:rPr>
          <w:rFonts w:ascii="Tahoma" w:hAnsi="Tahoma" w:cs="Tahoma"/>
          <w:sz w:val="24"/>
          <w:szCs w:val="24"/>
        </w:rPr>
        <w:t>économiques enracinées dans les cultures rurales</w:t>
      </w:r>
      <w:r>
        <w:rPr>
          <w:rFonts w:ascii="Tahoma" w:hAnsi="Tahoma" w:cs="Tahoma"/>
          <w:sz w:val="24"/>
          <w:szCs w:val="24"/>
          <w:vertAlign w:val="superscript"/>
        </w:rPr>
        <w:footnoteReference w:id="710"/>
      </w:r>
      <w:r>
        <w:rPr>
          <w:rFonts w:ascii="Tahoma" w:hAnsi="Tahoma" w:cs="Tahoma"/>
          <w:sz w:val="24"/>
          <w:szCs w:val="24"/>
        </w:rPr>
        <w:t>.</w:t>
      </w:r>
      <w:r>
        <w:rPr>
          <w:rFonts w:ascii="Tahoma" w:hAnsi="Tahoma" w:cs="Tahoma"/>
          <w:sz w:val="24"/>
          <w:szCs w:val="24"/>
        </w:rPr>
        <w:t xml:space="preserve"> Cette configuration conflictuelle révèle une dialectique entre normativités étatiques et modes d</w:t>
      </w:r>
      <w:r>
        <w:rPr>
          <w:rFonts w:ascii="Tahoma" w:hAnsi="Tahoma" w:cs="Tahoma"/>
          <w:sz w:val="24"/>
          <w:szCs w:val="24"/>
        </w:rPr>
        <w:t>’</w:t>
      </w:r>
      <w:r>
        <w:rPr>
          <w:rFonts w:ascii="Tahoma" w:hAnsi="Tahoma" w:cs="Tahoma"/>
          <w:sz w:val="24"/>
          <w:szCs w:val="24"/>
        </w:rPr>
        <w:t>appropriation endogènes du territoire</w:t>
      </w:r>
      <w:r>
        <w:rPr>
          <w:rFonts w:ascii="Tahoma" w:hAnsi="Tahoma" w:cs="Tahoma"/>
          <w:sz w:val="24"/>
          <w:szCs w:val="24"/>
        </w:rPr>
        <w:t>,</w:t>
      </w:r>
      <w:r>
        <w:rPr>
          <w:rFonts w:ascii="Tahoma" w:hAnsi="Tahoma" w:cs="Tahoma"/>
          <w:sz w:val="24"/>
          <w:szCs w:val="24"/>
        </w:rPr>
        <w:t xml:space="preserve"> soulignant ainsi les enjeux politiques</w:t>
      </w:r>
      <w:r>
        <w:rPr>
          <w:rFonts w:ascii="Tahoma" w:hAnsi="Tahoma" w:cs="Tahoma"/>
          <w:sz w:val="24"/>
          <w:szCs w:val="24"/>
        </w:rPr>
        <w:t>,</w:t>
      </w:r>
      <w:r>
        <w:rPr>
          <w:rFonts w:ascii="Tahoma" w:hAnsi="Tahoma" w:cs="Tahoma"/>
          <w:sz w:val="24"/>
          <w:szCs w:val="24"/>
        </w:rPr>
        <w:t xml:space="preserve"> sociaux et symboliques qui sous</w:t>
      </w:r>
      <w:r>
        <w:rPr>
          <w:rFonts w:ascii="Tahoma" w:hAnsi="Tahoma" w:cs="Tahoma"/>
          <w:sz w:val="24"/>
          <w:szCs w:val="24"/>
        </w:rPr>
        <w:t>-</w:t>
      </w:r>
      <w:r>
        <w:rPr>
          <w:rFonts w:ascii="Tahoma" w:hAnsi="Tahoma" w:cs="Tahoma"/>
          <w:sz w:val="24"/>
          <w:szCs w:val="24"/>
        </w:rPr>
        <w:t>tendent la gestion des ressources naturelles dans les périphéries rurales</w:t>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Cette dialectique marquée souvent par des tensions, met en lumière les contradictions structurelles propres aux politiques publiques de conservation et de développement mises en œuvre dans les territoires forestiers du Maroc. La forêt de Korifla, située à l'interface de plusieurs entités administratives dans la région de Rabat-Salé-Kénitra, représente un exemple paradigmatique pour interroger les modalités de gestion territoriale ainsi que l'efficacité des dispositifs de gestion des ressources forestières.</w:t>
      </w:r>
    </w:p>
    <w:p>
      <w:pPr>
        <w:spacing w:lineRule="auto" w:line="360" w:beforeAutospacing="0" w:afterAutospacing="0"/>
        <w:jc w:val="both"/>
        <w:rPr>
          <w:rFonts w:ascii="Tahoma" w:hAnsi="Tahoma" w:cs="Tahoma"/>
          <w:sz w:val="24"/>
          <w:szCs w:val="24"/>
        </w:rPr>
      </w:pPr>
      <w:r>
        <w:rPr>
          <w:rFonts w:ascii="Tahoma" w:hAnsi="Tahoma" w:cs="Tahoma"/>
          <w:sz w:val="24"/>
          <w:szCs w:val="24"/>
        </w:rPr>
        <w:t xml:space="preserve">Cette deuxième section propose d’analyser les cadres conceptuels et opérationnels qui structurent l'action territoriale dans cet espace forestier. Il s'agit d'examiner la pertinence et les limites des approches dominantes, de questionner les mécanismes de coordination entre acteurs institutionnels, et d'évaluer les possibilités d'émergence de modèles alternatifs de gestion forestière efficace. </w:t>
      </w:r>
    </w:p>
    <w:p>
      <w:pPr>
        <w:pStyle w:val="P4"/>
        <w:numPr>
          <w:ilvl w:val="0"/>
          <w:numId w:val="67"/>
        </w:numPr>
      </w:pPr>
      <w:bookmarkStart w:id="376" w:name="_Toc201570914"/>
      <w:bookmarkStart w:id="377" w:name="_Toc201655522"/>
      <w:r>
        <w:t xml:space="preserve"> </w:t>
      </w:r>
      <w:bookmarkStart w:id="378" w:name="_Toc203643094"/>
      <w:r>
        <w:t>Analyse critique des paradigmes de gestion territoriale des forêts au Maroc</w:t>
      </w:r>
      <w:bookmarkEnd w:id="376"/>
      <w:bookmarkEnd w:id="377"/>
      <w:bookmarkEnd w:id="378"/>
    </w:p>
    <w:p>
      <w:pPr>
        <w:spacing w:lineRule="auto" w:line="360" w:before="100" w:after="100" w:beforeAutospacing="1" w:afterAutospacing="1"/>
        <w:jc w:val="both"/>
        <w:rPr>
          <w:rFonts w:ascii="Tahoma" w:hAnsi="Tahoma" w:cs="Tahoma"/>
          <w:sz w:val="24"/>
          <w:szCs w:val="24"/>
        </w:rPr>
      </w:pPr>
      <w:r>
        <w:rPr>
          <w:rFonts w:ascii="Tahoma" w:hAnsi="Tahoma" w:cs="Tahoma"/>
          <w:sz w:val="24"/>
          <w:szCs w:val="24"/>
        </w:rPr>
        <w:t>L’analyse des paradigmes contemporains de la gestion territoriale met en évidence les tensions épistémologiques et politiques inhérentes aux instruments conceptuels qui les fondent. En effet, le "projet de territoire", fréquemment présenté comme un vecteur d’inclusion sociale et territoriale, apparaît en réalité traversé par des logiques de pouvoir qui en limitent la portée démocratique. Loin de constituer un outil neutre, il tend à reproduire, voire à renforcer, les asymétries socio-spatiales préexistantes, interrogeant ainsi sa légitimité au regard des principes d’équité et de participation.</w:t>
      </w:r>
    </w:p>
    <w:p>
      <w:pPr>
        <w:spacing w:lineRule="auto" w:line="360" w:beforeAutospacing="0" w:afterAutospacing="0"/>
        <w:jc w:val="both"/>
        <w:rPr>
          <w:rFonts w:ascii="Tahoma" w:hAnsi="Tahoma" w:cs="Tahoma"/>
          <w:sz w:val="24"/>
          <w:szCs w:val="24"/>
        </w:rPr>
      </w:pPr>
      <w:r>
        <w:rPr>
          <w:rFonts w:ascii="Tahoma" w:hAnsi="Tahoma" w:cs="Tahoma"/>
          <w:sz w:val="24"/>
          <w:szCs w:val="24"/>
        </w:rPr>
        <w:t>Par ailleurs, le concept de "territoire de projet", bien qu’inscrit dans une logique de rationalisation instrumentale orientée vers l’efficience administrative et la gouvernance par objectifs, fait l’objet de critiques émanant des approches postcoloniales. Celles-ci en questionnent la légitimité et la pertinence dans des contextes historiquement périphérisés, où les dynamiques d’exclusion et les asymétries structurelles demeurent prégnantes. Dans cette perspective, le paradigme émergent de la "réconciliation territoriale" mérite une analyse municieuse afin d’évaluer s’il constitue une rupture paradigmatique porteuse d’innovation conceptuelle, ou s’il se limite à une reformulation discursive de dispositifs antérieurs, sans réels effets transformateurs sur les rapports centre/périphérie.</w:t>
      </w:r>
    </w:p>
    <w:p>
      <w:pPr>
        <w:pStyle w:val="P5"/>
        <w:numPr>
          <w:ilvl w:val="0"/>
          <w:numId w:val="93"/>
        </w:numPr>
      </w:pPr>
      <w:bookmarkStart w:id="379" w:name="_Toc201655523"/>
      <w:bookmarkStart w:id="380" w:name="_Toc203643095"/>
      <w:r>
        <w:t>Le projet de développement au Maroc : idéal participatif ou illusion démocratique?</w:t>
      </w:r>
      <w:bookmarkEnd w:id="379"/>
      <w:bookmarkEnd w:id="380"/>
      <w:r>
        <w:t xml:space="preserve"> </w:t>
      </w:r>
    </w:p>
    <w:p>
      <w:pPr>
        <w:spacing w:lineRule="auto" w:line="360" w:beforeAutospacing="0" w:afterAutospacing="0"/>
        <w:jc w:val="both"/>
      </w:pPr>
      <w:r>
        <w:rPr>
          <w:rFonts w:ascii="Tahoma" w:hAnsi="Tahoma" w:cs="Tahoma"/>
          <w:sz w:val="24"/>
          <w:szCs w:val="24"/>
        </w:rPr>
        <w:t>Le concept de projet de territoire, largement mobilisé dans la littérature relative au développement local et l'aménagement, mérite d'être soumis à une analyse rigoureuse. Cette notion, qui renvoie à une démarche collective de définition et de mise en œuvre d'une vision partagée du développement territorial, repose sur plusieurs postulats qui doivent être interrogés à la lumière des réalités observées dans le terrain de la recherche.</w:t>
      </w:r>
      <w:r>
        <w:t xml:space="preserve"> </w:t>
      </w:r>
    </w:p>
    <w:p>
      <w:pPr>
        <w:spacing w:lineRule="auto" w:line="360" w:beforeAutospacing="0" w:afterAutospacing="0"/>
        <w:jc w:val="both"/>
        <w:rPr>
          <w:rFonts w:ascii="Tahoma" w:hAnsi="Tahoma" w:cs="Tahoma"/>
          <w:sz w:val="24"/>
          <w:szCs w:val="24"/>
        </w:rPr>
      </w:pPr>
      <w:r>
        <w:rPr>
          <w:rFonts w:ascii="Tahoma" w:hAnsi="Tahoma" w:cs="Tahoma"/>
          <w:sz w:val="24"/>
          <w:szCs w:val="24"/>
        </w:rPr>
        <w:t xml:space="preserve">Le concept de </w:t>
      </w:r>
      <w:r>
        <w:rPr>
          <w:rFonts w:ascii="Tahoma" w:hAnsi="Tahoma" w:cs="Tahoma"/>
          <w:sz w:val="24"/>
          <w:szCs w:val="24"/>
        </w:rPr>
        <w:t>«</w:t>
      </w:r>
      <w:r>
        <w:rPr>
          <w:rFonts w:ascii="Tahoma" w:hAnsi="Tahoma" w:cs="Tahoma"/>
          <w:sz w:val="24"/>
          <w:szCs w:val="24"/>
        </w:rPr>
        <w:t xml:space="preserve"> projet de territoire </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largement mobilisé dans les champs du développement local et de l</w:t>
      </w:r>
      <w:r>
        <w:rPr>
          <w:rFonts w:ascii="Tahoma" w:hAnsi="Tahoma" w:cs="Tahoma"/>
          <w:sz w:val="24"/>
          <w:szCs w:val="24"/>
        </w:rPr>
        <w:t>’</w:t>
      </w:r>
      <w:r>
        <w:rPr>
          <w:rFonts w:ascii="Tahoma" w:hAnsi="Tahoma" w:cs="Tahoma"/>
          <w:sz w:val="24"/>
          <w:szCs w:val="24"/>
        </w:rPr>
        <w:t>aménagement du territoire</w:t>
      </w:r>
      <w:r>
        <w:rPr>
          <w:rFonts w:ascii="Tahoma" w:hAnsi="Tahoma" w:cs="Tahoma"/>
          <w:sz w:val="24"/>
          <w:szCs w:val="24"/>
          <w:vertAlign w:val="superscript"/>
        </w:rPr>
        <w:footnoteReference w:id="711"/>
      </w:r>
      <w:r>
        <w:rPr>
          <w:rFonts w:ascii="Tahoma" w:hAnsi="Tahoma" w:cs="Tahoma"/>
          <w:sz w:val="24"/>
          <w:szCs w:val="24"/>
        </w:rPr>
        <w:t>,</w:t>
      </w:r>
      <w:r>
        <w:rPr>
          <w:rFonts w:ascii="Tahoma" w:hAnsi="Tahoma" w:cs="Tahoma"/>
          <w:sz w:val="24"/>
          <w:szCs w:val="24"/>
        </w:rPr>
        <w:t xml:space="preserve"> mérite d</w:t>
      </w:r>
      <w:r>
        <w:rPr>
          <w:rFonts w:ascii="Tahoma" w:hAnsi="Tahoma" w:cs="Tahoma"/>
          <w:sz w:val="24"/>
          <w:szCs w:val="24"/>
        </w:rPr>
        <w:t>’</w:t>
      </w:r>
      <w:r>
        <w:rPr>
          <w:rFonts w:ascii="Tahoma" w:hAnsi="Tahoma" w:cs="Tahoma"/>
          <w:sz w:val="24"/>
          <w:szCs w:val="24"/>
        </w:rPr>
        <w:t>être soumis à une analyse approfondie</w:t>
      </w:r>
      <w:r>
        <w:rPr>
          <w:rFonts w:ascii="Tahoma" w:hAnsi="Tahoma" w:cs="Tahoma"/>
          <w:sz w:val="24"/>
          <w:szCs w:val="24"/>
        </w:rPr>
        <w:t>.</w:t>
      </w:r>
      <w:r>
        <w:rPr>
          <w:rFonts w:ascii="Tahoma" w:hAnsi="Tahoma" w:cs="Tahoma"/>
          <w:sz w:val="24"/>
          <w:szCs w:val="24"/>
        </w:rPr>
        <w:t xml:space="preserve"> </w:t>
      </w:r>
    </w:p>
    <w:p>
      <w:pPr>
        <w:spacing w:lineRule="auto" w:line="360" w:beforeAutospacing="0" w:afterAutospacing="0"/>
        <w:jc w:val="both"/>
        <w:rPr>
          <w:rFonts w:ascii="Tahoma" w:hAnsi="Tahoma" w:cs="Tahoma"/>
          <w:sz w:val="24"/>
          <w:szCs w:val="24"/>
        </w:rPr>
      </w:pPr>
      <w:r>
        <w:rPr>
          <w:rFonts w:ascii="Tahoma" w:hAnsi="Tahoma" w:cs="Tahoma"/>
          <w:sz w:val="24"/>
          <w:szCs w:val="24"/>
        </w:rPr>
        <w:t>Défini comme une démarche participative et concertée visant à construire une vision partagée du développement territorial et à la mettre en œuvre de manière opérationnelle</w:t>
      </w:r>
      <w:r>
        <w:rPr>
          <w:rFonts w:ascii="Tahoma" w:hAnsi="Tahoma" w:cs="Tahoma"/>
          <w:sz w:val="24"/>
          <w:szCs w:val="24"/>
          <w:vertAlign w:val="superscript"/>
        </w:rPr>
        <w:footnoteReference w:id="712"/>
      </w:r>
      <w:r>
        <w:rPr>
          <w:rFonts w:ascii="Tahoma" w:hAnsi="Tahoma" w:cs="Tahoma"/>
          <w:sz w:val="24"/>
          <w:szCs w:val="24"/>
        </w:rPr>
        <w:t>.</w:t>
      </w:r>
      <w:r>
        <w:rPr>
          <w:rFonts w:ascii="Tahoma" w:hAnsi="Tahoma" w:cs="Tahoma"/>
          <w:sz w:val="24"/>
          <w:szCs w:val="24"/>
        </w:rPr>
        <w:t xml:space="preserve"> Ce concept s</w:t>
      </w:r>
      <w:r>
        <w:rPr>
          <w:rFonts w:ascii="Tahoma" w:hAnsi="Tahoma" w:cs="Tahoma"/>
          <w:sz w:val="24"/>
          <w:szCs w:val="24"/>
        </w:rPr>
        <w:t>’</w:t>
      </w:r>
      <w:r>
        <w:rPr>
          <w:rFonts w:ascii="Tahoma" w:hAnsi="Tahoma" w:cs="Tahoma"/>
          <w:sz w:val="24"/>
          <w:szCs w:val="24"/>
        </w:rPr>
        <w:t>inscrit dans une logique ascendante de gouvernance territoriale</w:t>
      </w:r>
      <w:r>
        <w:rPr>
          <w:rFonts w:ascii="Tahoma" w:hAnsi="Tahoma" w:cs="Tahoma"/>
          <w:sz w:val="24"/>
          <w:szCs w:val="24"/>
        </w:rPr>
        <w:t>.</w:t>
      </w:r>
      <w:r>
        <w:rPr>
          <w:rFonts w:ascii="Tahoma" w:hAnsi="Tahoma" w:cs="Tahoma"/>
          <w:sz w:val="24"/>
          <w:szCs w:val="24"/>
        </w:rPr>
        <w:t xml:space="preserve"> Toutefois</w:t>
      </w:r>
      <w:r>
        <w:rPr>
          <w:rFonts w:ascii="Tahoma" w:hAnsi="Tahoma" w:cs="Tahoma"/>
          <w:sz w:val="24"/>
          <w:szCs w:val="24"/>
        </w:rPr>
        <w:t>,</w:t>
      </w:r>
      <w:r>
        <w:rPr>
          <w:rFonts w:ascii="Tahoma" w:hAnsi="Tahoma" w:cs="Tahoma"/>
          <w:sz w:val="24"/>
          <w:szCs w:val="24"/>
        </w:rPr>
        <w:t xml:space="preserve"> il repose sur un ensemble de postulats normatifs </w:t>
      </w:r>
      <w:r>
        <w:rPr>
          <w:rFonts w:ascii="Tahoma" w:hAnsi="Tahoma" w:cs="Tahoma"/>
          <w:sz w:val="24"/>
          <w:szCs w:val="24"/>
        </w:rPr>
        <w:t>-</w:t>
      </w:r>
      <w:r>
        <w:rPr>
          <w:rFonts w:ascii="Tahoma" w:hAnsi="Tahoma" w:cs="Tahoma"/>
          <w:sz w:val="24"/>
          <w:szCs w:val="24"/>
        </w:rPr>
        <w:t xml:space="preserve"> tels que la capacité des acteurs locaux à coopérer efficacement</w:t>
      </w:r>
      <w:r>
        <w:rPr>
          <w:rFonts w:ascii="Tahoma" w:hAnsi="Tahoma" w:cs="Tahoma"/>
          <w:sz w:val="24"/>
          <w:szCs w:val="24"/>
        </w:rPr>
        <w:t>,</w:t>
      </w:r>
      <w:r>
        <w:rPr>
          <w:rFonts w:ascii="Tahoma" w:hAnsi="Tahoma" w:cs="Tahoma"/>
          <w:sz w:val="24"/>
          <w:szCs w:val="24"/>
        </w:rPr>
        <w:t xml:space="preserve"> la pertinence d</w:t>
      </w:r>
      <w:r>
        <w:rPr>
          <w:rFonts w:ascii="Tahoma" w:hAnsi="Tahoma" w:cs="Tahoma"/>
          <w:sz w:val="24"/>
          <w:szCs w:val="24"/>
        </w:rPr>
        <w:t>’</w:t>
      </w:r>
      <w:r>
        <w:rPr>
          <w:rFonts w:ascii="Tahoma" w:hAnsi="Tahoma" w:cs="Tahoma"/>
          <w:sz w:val="24"/>
          <w:szCs w:val="24"/>
        </w:rPr>
        <w:t>un cadre territorial délimité</w:t>
      </w:r>
      <w:r>
        <w:rPr>
          <w:rFonts w:ascii="Tahoma" w:hAnsi="Tahoma" w:cs="Tahoma"/>
          <w:sz w:val="24"/>
          <w:szCs w:val="24"/>
        </w:rPr>
        <w:t>,</w:t>
      </w:r>
      <w:r>
        <w:rPr>
          <w:rFonts w:ascii="Tahoma" w:hAnsi="Tahoma" w:cs="Tahoma"/>
          <w:sz w:val="24"/>
          <w:szCs w:val="24"/>
        </w:rPr>
        <w:t xml:space="preserve"> ou encore la possibilité d</w:t>
      </w:r>
      <w:r>
        <w:rPr>
          <w:rFonts w:ascii="Tahoma" w:hAnsi="Tahoma" w:cs="Tahoma"/>
          <w:sz w:val="24"/>
          <w:szCs w:val="24"/>
        </w:rPr>
        <w:t>’</w:t>
      </w:r>
      <w:r>
        <w:rPr>
          <w:rFonts w:ascii="Tahoma" w:hAnsi="Tahoma" w:cs="Tahoma"/>
          <w:sz w:val="24"/>
          <w:szCs w:val="24"/>
        </w:rPr>
        <w:t>une convergence d</w:t>
      </w:r>
      <w:r>
        <w:rPr>
          <w:rFonts w:ascii="Tahoma" w:hAnsi="Tahoma" w:cs="Tahoma"/>
          <w:sz w:val="24"/>
          <w:szCs w:val="24"/>
        </w:rPr>
        <w:t>’</w:t>
      </w:r>
      <w:r>
        <w:rPr>
          <w:rFonts w:ascii="Tahoma" w:hAnsi="Tahoma" w:cs="Tahoma"/>
          <w:sz w:val="24"/>
          <w:szCs w:val="24"/>
        </w:rPr>
        <w:t xml:space="preserve">intérêts </w:t>
      </w:r>
      <w:r>
        <w:rPr>
          <w:rFonts w:ascii="Tahoma" w:hAnsi="Tahoma" w:cs="Tahoma"/>
          <w:sz w:val="24"/>
          <w:szCs w:val="24"/>
        </w:rPr>
        <w:t>-</w:t>
      </w:r>
      <w:r>
        <w:rPr>
          <w:rFonts w:ascii="Tahoma" w:hAnsi="Tahoma" w:cs="Tahoma"/>
          <w:sz w:val="24"/>
          <w:szCs w:val="24"/>
        </w:rPr>
        <w:t xml:space="preserve"> qui doivent être rigoureusement interrogés à la lumière des dynamiques empiriques observées sur le terrain d</w:t>
      </w:r>
      <w:r>
        <w:rPr>
          <w:rFonts w:ascii="Tahoma" w:hAnsi="Tahoma" w:cs="Tahoma"/>
          <w:sz w:val="24"/>
          <w:szCs w:val="24"/>
        </w:rPr>
        <w:t>’</w:t>
      </w:r>
      <w:r>
        <w:rPr>
          <w:rFonts w:ascii="Tahoma" w:hAnsi="Tahoma" w:cs="Tahoma"/>
          <w:sz w:val="24"/>
          <w:szCs w:val="24"/>
        </w:rPr>
        <w:t>enquête</w:t>
      </w:r>
      <w:r>
        <w:rPr>
          <w:rFonts w:ascii="Tahoma" w:hAnsi="Tahoma" w:cs="Tahoma"/>
          <w:sz w:val="24"/>
          <w:szCs w:val="24"/>
        </w:rPr>
        <w:t>.</w:t>
      </w:r>
      <w:r>
        <w:rPr>
          <w:rFonts w:ascii="Tahoma" w:hAnsi="Tahoma" w:cs="Tahoma"/>
          <w:sz w:val="24"/>
          <w:szCs w:val="24"/>
        </w:rPr>
        <w:t xml:space="preserve"> Une telle analyse permet notamment de mieux appréhender les tensions entre logiques institutionnelles et pratiques sociales dans les processus de construction territoriale</w:t>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En effet, l'idéal participatif qui sous-tend cette démarche présuppose l'existence d'une "communauté territoriale" homogène, capable de définir un intérêt collectif transcendant les clivages sociaux, économiques et politiques. Or, les territoires ruraux marocains, et particulièrement les zones forestières comme celle de Korifla, sont dominés par des rapports de pouvoir asymétriques et des inégalités structurelles qui conditionnent fortement les capacités d'action et d'expression des différents groupes sociaux. L'accès différencié aux ressources, aux instances de décision constitue un facteur déterminant dans la définition des priorités du développement territorial.</w:t>
      </w:r>
    </w:p>
    <w:p>
      <w:pPr>
        <w:spacing w:lineRule="auto" w:line="360" w:beforeAutospacing="0" w:afterAutospacing="0"/>
        <w:jc w:val="both"/>
        <w:rPr>
          <w:rFonts w:ascii="Tahoma" w:hAnsi="Tahoma" w:cs="Tahoma"/>
          <w:sz w:val="24"/>
          <w:szCs w:val="24"/>
        </w:rPr>
      </w:pPr>
      <w:r>
        <w:rPr>
          <w:rFonts w:ascii="Tahoma" w:hAnsi="Tahoma" w:cs="Tahoma"/>
          <w:sz w:val="24"/>
          <w:szCs w:val="24"/>
        </w:rPr>
        <w:t>La rhétorique du "projet partagé" tend également à occulter les conflits d'intérêts et les divergences de vision entre acteurs territoriaux. Dans le cas de la forêt de Korifla, les usages traditionnels des ressources forestières par les populations riveraines (pâturage, collecte de bois, cueillette) entrent fréquemment en contradiction avec les objectifs de conservation définis par l'administration forestière et avec les intérêts économiques portés par certains acteurs. Ces tensions, loin d'être résolues par le simple appel à la participation, nécessitent une reconnaissance explicite et des mécanismes institutionnels adaptés pour leur médiation.</w:t>
      </w:r>
    </w:p>
    <w:p>
      <w:pPr>
        <w:spacing w:lineRule="auto" w:line="360" w:beforeAutospacing="0" w:afterAutospacing="0"/>
        <w:jc w:val="both"/>
        <w:rPr>
          <w:rFonts w:ascii="Tahoma" w:hAnsi="Tahoma" w:cs="Tahoma"/>
          <w:sz w:val="24"/>
          <w:szCs w:val="24"/>
        </w:rPr>
      </w:pPr>
      <w:r>
        <w:rPr>
          <w:rFonts w:ascii="Tahoma" w:hAnsi="Tahoma" w:cs="Tahoma"/>
          <w:sz w:val="24"/>
          <w:szCs w:val="24"/>
        </w:rPr>
        <w:t>Dans cette optique</w:t>
      </w:r>
      <w:r>
        <w:rPr>
          <w:rFonts w:ascii="Tahoma" w:hAnsi="Tahoma" w:cs="Tahoma"/>
          <w:sz w:val="24"/>
          <w:szCs w:val="24"/>
        </w:rPr>
        <w:t>,</w:t>
      </w:r>
      <w:r>
        <w:rPr>
          <w:rFonts w:ascii="Tahoma" w:hAnsi="Tahoma" w:cs="Tahoma"/>
          <w:sz w:val="24"/>
          <w:szCs w:val="24"/>
        </w:rPr>
        <w:t xml:space="preserve"> Pierre</w:t>
      </w:r>
      <w:r>
        <w:rPr>
          <w:rFonts w:ascii="Tahoma" w:hAnsi="Tahoma" w:cs="Tahoma"/>
          <w:sz w:val="24"/>
          <w:szCs w:val="24"/>
        </w:rPr>
        <w:t>-</w:t>
      </w:r>
      <w:r>
        <w:rPr>
          <w:rFonts w:ascii="Tahoma" w:hAnsi="Tahoma" w:cs="Tahoma"/>
          <w:sz w:val="24"/>
          <w:szCs w:val="24"/>
        </w:rPr>
        <w:t xml:space="preserve">Marie Aubert </w:t>
      </w:r>
      <w:r>
        <w:rPr>
          <w:rFonts w:ascii="Tahoma" w:hAnsi="Tahoma" w:cs="Tahoma"/>
          <w:sz w:val="24"/>
          <w:szCs w:val="24"/>
        </w:rPr>
        <w:t>(</w:t>
      </w:r>
      <w:r>
        <w:rPr>
          <w:rFonts w:ascii="Tahoma" w:hAnsi="Tahoma" w:cs="Tahoma"/>
          <w:sz w:val="24"/>
          <w:szCs w:val="24"/>
        </w:rPr>
        <w:t>2014</w:t>
      </w:r>
      <w:r>
        <w:rPr>
          <w:rFonts w:ascii="Tahoma" w:hAnsi="Tahoma" w:cs="Tahoma"/>
          <w:sz w:val="24"/>
          <w:szCs w:val="24"/>
        </w:rPr>
        <w:t>)</w:t>
      </w:r>
      <w:r>
        <w:rPr>
          <w:rFonts w:ascii="Tahoma" w:hAnsi="Tahoma" w:cs="Tahoma"/>
          <w:sz w:val="24"/>
          <w:szCs w:val="24"/>
        </w:rPr>
        <w:t xml:space="preserve"> explique que la plupart des projets de développement forestier au Maroc sont majoritairement financés par l</w:t>
      </w:r>
      <w:r>
        <w:rPr>
          <w:rFonts w:ascii="Tahoma" w:hAnsi="Tahoma" w:cs="Tahoma"/>
          <w:sz w:val="24"/>
          <w:szCs w:val="24"/>
        </w:rPr>
        <w:t>’</w:t>
      </w:r>
      <w:r>
        <w:rPr>
          <w:rFonts w:ascii="Tahoma" w:hAnsi="Tahoma" w:cs="Tahoma"/>
          <w:sz w:val="24"/>
          <w:szCs w:val="24"/>
        </w:rPr>
        <w:t>aide publique au développement</w:t>
      </w:r>
      <w:r>
        <w:rPr>
          <w:rFonts w:ascii="Tahoma" w:hAnsi="Tahoma" w:cs="Tahoma"/>
          <w:sz w:val="24"/>
          <w:szCs w:val="24"/>
        </w:rPr>
        <w:t>.</w:t>
      </w:r>
      <w:r>
        <w:rPr>
          <w:rFonts w:ascii="Tahoma" w:hAnsi="Tahoma" w:cs="Tahoma"/>
          <w:sz w:val="24"/>
          <w:szCs w:val="24"/>
        </w:rPr>
        <w:t xml:space="preserve"> Ces projets représentent un instrument spécifique de l</w:t>
      </w:r>
      <w:r>
        <w:rPr>
          <w:rFonts w:ascii="Tahoma" w:hAnsi="Tahoma" w:cs="Tahoma"/>
          <w:sz w:val="24"/>
          <w:szCs w:val="24"/>
        </w:rPr>
        <w:t>’</w:t>
      </w:r>
      <w:r>
        <w:rPr>
          <w:rFonts w:ascii="Tahoma" w:hAnsi="Tahoma" w:cs="Tahoma"/>
          <w:sz w:val="24"/>
          <w:szCs w:val="24"/>
        </w:rPr>
        <w:t>action publique visant à introduire des transformations tant dans les pratiques administratives que dans les rapports entre l</w:t>
      </w:r>
      <w:r>
        <w:rPr>
          <w:rFonts w:ascii="Tahoma" w:hAnsi="Tahoma" w:cs="Tahoma"/>
          <w:sz w:val="24"/>
          <w:szCs w:val="24"/>
        </w:rPr>
        <w:t>’</w:t>
      </w:r>
      <w:r>
        <w:rPr>
          <w:rFonts w:ascii="Tahoma" w:hAnsi="Tahoma" w:cs="Tahoma"/>
          <w:sz w:val="24"/>
          <w:szCs w:val="24"/>
        </w:rPr>
        <w:t>État et les populations locales</w:t>
      </w:r>
      <w:r>
        <w:rPr>
          <w:rFonts w:ascii="Tahoma" w:hAnsi="Tahoma" w:cs="Tahoma"/>
          <w:sz w:val="24"/>
          <w:szCs w:val="24"/>
          <w:vertAlign w:val="superscript"/>
        </w:rPr>
        <w:footnoteReference w:id="713"/>
      </w:r>
      <w:r>
        <w:rPr>
          <w:rFonts w:ascii="Tahoma" w:hAnsi="Tahoma" w:cs="Tahoma"/>
          <w:sz w:val="24"/>
          <w:szCs w:val="24"/>
        </w:rPr>
        <w:t>.</w:t>
      </w:r>
      <w:r>
        <w:rPr>
          <w:rFonts w:ascii="Tahoma" w:hAnsi="Tahoma" w:cs="Tahoma"/>
          <w:sz w:val="24"/>
          <w:szCs w:val="24"/>
        </w:rPr>
        <w:t xml:space="preserve"> Il considère que l</w:t>
      </w:r>
      <w:r>
        <w:rPr>
          <w:rFonts w:ascii="Tahoma" w:hAnsi="Tahoma" w:cs="Tahoma"/>
          <w:sz w:val="24"/>
          <w:szCs w:val="24"/>
        </w:rPr>
        <w:t>’</w:t>
      </w:r>
      <w:r>
        <w:rPr>
          <w:rFonts w:ascii="Tahoma" w:hAnsi="Tahoma" w:cs="Tahoma"/>
          <w:sz w:val="24"/>
          <w:szCs w:val="24"/>
        </w:rPr>
        <w:t>instrument du projet joue également</w:t>
      </w:r>
      <w:r>
        <w:rPr>
          <w:rFonts w:ascii="Tahoma" w:hAnsi="Tahoma" w:cs="Tahoma"/>
          <w:sz w:val="24"/>
          <w:szCs w:val="24"/>
        </w:rPr>
        <w:t>,</w:t>
      </w:r>
      <w:r>
        <w:rPr>
          <w:rFonts w:ascii="Tahoma" w:hAnsi="Tahoma" w:cs="Tahoma"/>
          <w:sz w:val="24"/>
          <w:szCs w:val="24"/>
        </w:rPr>
        <w:t xml:space="preserve"> dans le cadre de la politique forestière marocaine</w:t>
      </w:r>
      <w:r>
        <w:rPr>
          <w:rFonts w:ascii="Tahoma" w:hAnsi="Tahoma" w:cs="Tahoma"/>
          <w:sz w:val="24"/>
          <w:szCs w:val="24"/>
        </w:rPr>
        <w:t>,</w:t>
      </w:r>
      <w:r>
        <w:rPr>
          <w:rFonts w:ascii="Tahoma" w:hAnsi="Tahoma" w:cs="Tahoma"/>
          <w:sz w:val="24"/>
          <w:szCs w:val="24"/>
        </w:rPr>
        <w:t xml:space="preserve"> un rôle de vecteur de modernisation de l</w:t>
      </w:r>
      <w:r>
        <w:rPr>
          <w:rFonts w:ascii="Tahoma" w:hAnsi="Tahoma" w:cs="Tahoma"/>
          <w:sz w:val="24"/>
          <w:szCs w:val="24"/>
        </w:rPr>
        <w:t>’</w:t>
      </w:r>
      <w:r>
        <w:rPr>
          <w:rFonts w:ascii="Tahoma" w:hAnsi="Tahoma" w:cs="Tahoma"/>
          <w:sz w:val="24"/>
          <w:szCs w:val="24"/>
        </w:rPr>
        <w:t>administration elle</w:t>
      </w:r>
      <w:r>
        <w:rPr>
          <w:rFonts w:ascii="Tahoma" w:hAnsi="Tahoma" w:cs="Tahoma"/>
          <w:sz w:val="24"/>
          <w:szCs w:val="24"/>
        </w:rPr>
        <w:t>-</w:t>
      </w:r>
      <w:r>
        <w:rPr>
          <w:rFonts w:ascii="Tahoma" w:hAnsi="Tahoma" w:cs="Tahoma"/>
          <w:sz w:val="24"/>
          <w:szCs w:val="24"/>
        </w:rPr>
        <w:t>même</w:t>
      </w:r>
      <w:r>
        <w:rPr>
          <w:rFonts w:ascii="Tahoma" w:hAnsi="Tahoma" w:cs="Tahoma"/>
          <w:sz w:val="24"/>
          <w:szCs w:val="24"/>
        </w:rPr>
        <w:t>.</w:t>
      </w:r>
      <w:r>
        <w:rPr>
          <w:rFonts w:ascii="Tahoma" w:hAnsi="Tahoma" w:cs="Tahoma"/>
          <w:sz w:val="24"/>
          <w:szCs w:val="24"/>
        </w:rPr>
        <w:t xml:space="preserve"> En effet</w:t>
      </w:r>
      <w:r>
        <w:rPr>
          <w:rFonts w:ascii="Tahoma" w:hAnsi="Tahoma" w:cs="Tahoma"/>
          <w:sz w:val="24"/>
          <w:szCs w:val="24"/>
        </w:rPr>
        <w:t>,</w:t>
      </w:r>
      <w:r>
        <w:rPr>
          <w:rFonts w:ascii="Tahoma" w:hAnsi="Tahoma" w:cs="Tahoma"/>
          <w:sz w:val="24"/>
          <w:szCs w:val="24"/>
        </w:rPr>
        <w:t xml:space="preserve"> Les projets de développement se présentent comme des instruments porteurs d</w:t>
      </w:r>
      <w:r>
        <w:rPr>
          <w:rFonts w:ascii="Tahoma" w:hAnsi="Tahoma" w:cs="Tahoma"/>
          <w:sz w:val="24"/>
          <w:szCs w:val="24"/>
        </w:rPr>
        <w:t>’</w:t>
      </w:r>
      <w:r>
        <w:rPr>
          <w:rFonts w:ascii="Tahoma" w:hAnsi="Tahoma" w:cs="Tahoma"/>
          <w:sz w:val="24"/>
          <w:szCs w:val="24"/>
        </w:rPr>
        <w:t>innovations à la fois cognitives et procédurales</w:t>
      </w:r>
      <w:r>
        <w:rPr>
          <w:rFonts w:ascii="Tahoma" w:hAnsi="Tahoma" w:cs="Tahoma"/>
          <w:sz w:val="24"/>
          <w:szCs w:val="24"/>
        </w:rPr>
        <w:t>.</w:t>
      </w:r>
      <w:r>
        <w:rPr>
          <w:rFonts w:ascii="Tahoma" w:hAnsi="Tahoma" w:cs="Tahoma"/>
          <w:sz w:val="24"/>
          <w:szCs w:val="24"/>
        </w:rPr>
        <w:t xml:space="preserve">  Ils participent à l</w:t>
      </w:r>
      <w:r>
        <w:rPr>
          <w:rFonts w:ascii="Tahoma" w:hAnsi="Tahoma" w:cs="Tahoma"/>
          <w:sz w:val="24"/>
          <w:szCs w:val="24"/>
        </w:rPr>
        <w:t>’</w:t>
      </w:r>
      <w:r>
        <w:rPr>
          <w:rFonts w:ascii="Tahoma" w:hAnsi="Tahoma" w:cs="Tahoma"/>
          <w:sz w:val="24"/>
          <w:szCs w:val="24"/>
        </w:rPr>
        <w:t>évolution des référentiels de l</w:t>
      </w:r>
      <w:r>
        <w:rPr>
          <w:rFonts w:ascii="Tahoma" w:hAnsi="Tahoma" w:cs="Tahoma"/>
          <w:sz w:val="24"/>
          <w:szCs w:val="24"/>
        </w:rPr>
        <w:t>’</w:t>
      </w:r>
      <w:r>
        <w:rPr>
          <w:rFonts w:ascii="Tahoma" w:hAnsi="Tahoma" w:cs="Tahoma"/>
          <w:sz w:val="24"/>
          <w:szCs w:val="24"/>
        </w:rPr>
        <w:t>action publique en introduisant de nouvelles représentations</w:t>
      </w:r>
      <w:r>
        <w:rPr>
          <w:rFonts w:ascii="Tahoma" w:hAnsi="Tahoma" w:cs="Tahoma"/>
          <w:sz w:val="24"/>
          <w:szCs w:val="24"/>
        </w:rPr>
        <w:t>,</w:t>
      </w:r>
      <w:r>
        <w:rPr>
          <w:rFonts w:ascii="Tahoma" w:hAnsi="Tahoma" w:cs="Tahoma"/>
          <w:sz w:val="24"/>
          <w:szCs w:val="24"/>
        </w:rPr>
        <w:t xml:space="preserve"> normes et valeurs</w:t>
      </w:r>
      <w:r>
        <w:rPr>
          <w:rFonts w:ascii="Tahoma" w:hAnsi="Tahoma" w:cs="Tahoma"/>
          <w:sz w:val="24"/>
          <w:szCs w:val="24"/>
        </w:rPr>
        <w:t>,</w:t>
      </w:r>
      <w:r>
        <w:rPr>
          <w:rFonts w:ascii="Tahoma" w:hAnsi="Tahoma" w:cs="Tahoma"/>
          <w:sz w:val="24"/>
          <w:szCs w:val="24"/>
        </w:rPr>
        <w:t xml:space="preserve"> tout en renouvelant les modes de gouvernance et les pratiques administratives</w:t>
      </w:r>
      <w:r>
        <w:rPr>
          <w:rFonts w:ascii="Tahoma" w:hAnsi="Tahoma" w:cs="Tahoma"/>
          <w:sz w:val="24"/>
          <w:szCs w:val="24"/>
        </w:rPr>
        <w:t>.</w:t>
      </w:r>
      <w:r>
        <w:rPr>
          <w:rFonts w:ascii="Tahoma" w:hAnsi="Tahoma" w:cs="Tahoma"/>
          <w:sz w:val="24"/>
          <w:szCs w:val="24"/>
        </w:rPr>
        <w:t xml:space="preserve"> Ces transformations traduisent une recomposition des logiques d</w:t>
      </w:r>
      <w:r>
        <w:rPr>
          <w:rFonts w:ascii="Tahoma" w:hAnsi="Tahoma" w:cs="Tahoma"/>
          <w:sz w:val="24"/>
          <w:szCs w:val="24"/>
        </w:rPr>
        <w:t>’</w:t>
      </w:r>
      <w:r>
        <w:rPr>
          <w:rFonts w:ascii="Tahoma" w:hAnsi="Tahoma" w:cs="Tahoma"/>
          <w:sz w:val="24"/>
          <w:szCs w:val="24"/>
        </w:rPr>
        <w:t>intervention</w:t>
      </w:r>
      <w:r>
        <w:rPr>
          <w:rFonts w:ascii="Tahoma" w:hAnsi="Tahoma" w:cs="Tahoma"/>
          <w:sz w:val="24"/>
          <w:szCs w:val="24"/>
        </w:rPr>
        <w:t>,</w:t>
      </w:r>
      <w:r>
        <w:rPr>
          <w:rFonts w:ascii="Tahoma" w:hAnsi="Tahoma" w:cs="Tahoma"/>
          <w:sz w:val="24"/>
          <w:szCs w:val="24"/>
        </w:rPr>
        <w:t xml:space="preserve"> marquée par un glissement des approches hiérarchiques vers des dispositifs plus flexibles</w:t>
      </w:r>
      <w:r>
        <w:rPr>
          <w:rFonts w:ascii="Tahoma" w:hAnsi="Tahoma" w:cs="Tahoma"/>
          <w:sz w:val="24"/>
          <w:szCs w:val="24"/>
        </w:rPr>
        <w:t>,</w:t>
      </w:r>
      <w:r>
        <w:rPr>
          <w:rFonts w:ascii="Tahoma" w:hAnsi="Tahoma" w:cs="Tahoma"/>
          <w:sz w:val="24"/>
          <w:szCs w:val="24"/>
        </w:rPr>
        <w:t xml:space="preserve"> négociés et axés sur la performance</w:t>
      </w:r>
      <w:r>
        <w:rPr>
          <w:rFonts w:ascii="Tahoma" w:hAnsi="Tahoma" w:cs="Tahoma"/>
          <w:sz w:val="24"/>
          <w:szCs w:val="24"/>
        </w:rPr>
        <w:t>.</w:t>
      </w:r>
    </w:p>
    <w:p>
      <w:pPr>
        <w:spacing w:lineRule="auto" w:line="360" w:beforeAutospacing="0" w:afterAutospacing="0"/>
        <w:jc w:val="both"/>
      </w:pPr>
      <w:r>
        <w:rPr>
          <w:rFonts w:ascii="Tahoma" w:hAnsi="Tahoma" w:cs="Tahoma"/>
          <w:sz w:val="24"/>
          <w:szCs w:val="24"/>
        </w:rPr>
        <w:t>Cette dynamique de modernisation demeure toutefois incomplète et largement superficielle</w:t>
      </w:r>
      <w:r>
        <w:rPr>
          <w:rFonts w:ascii="Tahoma" w:hAnsi="Tahoma" w:cs="Tahoma"/>
          <w:sz w:val="24"/>
          <w:szCs w:val="24"/>
        </w:rPr>
        <w:t>.</w:t>
      </w:r>
      <w:r>
        <w:rPr>
          <w:rFonts w:ascii="Tahoma" w:hAnsi="Tahoma" w:cs="Tahoma"/>
          <w:sz w:val="24"/>
          <w:szCs w:val="24"/>
        </w:rPr>
        <w:t xml:space="preserve"> Les agents de l</w:t>
      </w:r>
      <w:r>
        <w:rPr>
          <w:rFonts w:ascii="Tahoma" w:hAnsi="Tahoma" w:cs="Tahoma"/>
          <w:sz w:val="24"/>
          <w:szCs w:val="24"/>
        </w:rPr>
        <w:t>’</w:t>
      </w:r>
      <w:r>
        <w:rPr>
          <w:rFonts w:ascii="Tahoma" w:hAnsi="Tahoma" w:cs="Tahoma"/>
          <w:sz w:val="24"/>
          <w:szCs w:val="24"/>
        </w:rPr>
        <w:t xml:space="preserve">administration dite </w:t>
      </w:r>
      <w:r>
        <w:rPr>
          <w:rFonts w:ascii="Tahoma" w:hAnsi="Tahoma" w:cs="Tahoma"/>
          <w:sz w:val="24"/>
          <w:szCs w:val="24"/>
        </w:rPr>
        <w:t>«</w:t>
      </w:r>
      <w:r>
        <w:rPr>
          <w:rFonts w:ascii="Tahoma" w:hAnsi="Tahoma" w:cs="Tahoma"/>
          <w:sz w:val="24"/>
          <w:szCs w:val="24"/>
        </w:rPr>
        <w:t xml:space="preserve"> régulière </w:t>
      </w:r>
      <w:r>
        <w:rPr>
          <w:rFonts w:ascii="Tahoma" w:hAnsi="Tahoma" w:cs="Tahoma"/>
          <w:sz w:val="24"/>
          <w:szCs w:val="24"/>
        </w:rPr>
        <w:t>»</w:t>
      </w:r>
      <w:r>
        <w:rPr>
          <w:rFonts w:ascii="Tahoma" w:hAnsi="Tahoma" w:cs="Tahoma"/>
          <w:sz w:val="24"/>
          <w:szCs w:val="24"/>
          <w:vertAlign w:val="superscript"/>
        </w:rPr>
        <w:footnoteReference w:id="714"/>
      </w:r>
      <w:r>
        <w:rPr>
          <w:rFonts w:ascii="Tahoma" w:hAnsi="Tahoma" w:cs="Tahoma"/>
          <w:sz w:val="24"/>
          <w:szCs w:val="24"/>
        </w:rPr>
        <w:t xml:space="preserve"> sont fréquemment marginalisés dans les processus de mise en œuvre des projets</w:t>
      </w:r>
      <w:r>
        <w:rPr>
          <w:rFonts w:ascii="Tahoma" w:hAnsi="Tahoma" w:cs="Tahoma"/>
          <w:sz w:val="24"/>
          <w:szCs w:val="24"/>
        </w:rPr>
        <w:t>,</w:t>
      </w:r>
      <w:r>
        <w:rPr>
          <w:rFonts w:ascii="Tahoma" w:hAnsi="Tahoma" w:cs="Tahoma"/>
          <w:sz w:val="24"/>
          <w:szCs w:val="24"/>
        </w:rPr>
        <w:t xml:space="preserve"> ce qui freine la circulation et l</w:t>
      </w:r>
      <w:r>
        <w:rPr>
          <w:rFonts w:ascii="Tahoma" w:hAnsi="Tahoma" w:cs="Tahoma"/>
          <w:sz w:val="24"/>
          <w:szCs w:val="24"/>
        </w:rPr>
        <w:t>’</w:t>
      </w:r>
      <w:r>
        <w:rPr>
          <w:rFonts w:ascii="Tahoma" w:hAnsi="Tahoma" w:cs="Tahoma"/>
          <w:sz w:val="24"/>
          <w:szCs w:val="24"/>
        </w:rPr>
        <w:t>appropriation des innovations à l</w:t>
      </w:r>
      <w:r>
        <w:rPr>
          <w:rFonts w:ascii="Tahoma" w:hAnsi="Tahoma" w:cs="Tahoma"/>
          <w:sz w:val="24"/>
          <w:szCs w:val="24"/>
        </w:rPr>
        <w:t>’</w:t>
      </w:r>
      <w:r>
        <w:rPr>
          <w:rFonts w:ascii="Tahoma" w:hAnsi="Tahoma" w:cs="Tahoma"/>
          <w:sz w:val="24"/>
          <w:szCs w:val="24"/>
        </w:rPr>
        <w:t>échelle de l</w:t>
      </w:r>
      <w:r>
        <w:rPr>
          <w:rFonts w:ascii="Tahoma" w:hAnsi="Tahoma" w:cs="Tahoma"/>
          <w:sz w:val="24"/>
          <w:szCs w:val="24"/>
        </w:rPr>
        <w:t>’</w:t>
      </w:r>
      <w:r>
        <w:rPr>
          <w:rFonts w:ascii="Tahoma" w:hAnsi="Tahoma" w:cs="Tahoma"/>
          <w:sz w:val="24"/>
          <w:szCs w:val="24"/>
        </w:rPr>
        <w:t>institution</w:t>
      </w:r>
      <w:r>
        <w:rPr>
          <w:rFonts w:ascii="Tahoma" w:hAnsi="Tahoma" w:cs="Tahoma"/>
          <w:sz w:val="24"/>
          <w:szCs w:val="24"/>
        </w:rPr>
        <w:t>.</w:t>
      </w:r>
      <w:r>
        <w:rPr>
          <w:rFonts w:ascii="Tahoma" w:hAnsi="Tahoma" w:cs="Tahoma"/>
          <w:sz w:val="24"/>
          <w:szCs w:val="24"/>
        </w:rPr>
        <w:t xml:space="preserve"> Il en résulte une forme d</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administration à deux vitesses </w:t>
      </w:r>
      <w:r>
        <w:rPr>
          <w:rFonts w:ascii="Tahoma" w:hAnsi="Tahoma" w:cs="Tahoma"/>
          <w:sz w:val="24"/>
          <w:szCs w:val="24"/>
        </w:rPr>
        <w:t>»</w:t>
      </w:r>
      <w:r>
        <w:rPr>
          <w:rFonts w:ascii="Tahoma" w:hAnsi="Tahoma" w:cs="Tahoma"/>
          <w:sz w:val="24"/>
          <w:szCs w:val="24"/>
        </w:rPr>
        <w:t xml:space="preserve"> </w:t>
      </w:r>
      <w:r>
        <w:rPr>
          <w:rFonts w:ascii="Tahoma" w:hAnsi="Tahoma" w:cs="Tahoma"/>
          <w:sz w:val="24"/>
          <w:szCs w:val="24"/>
        </w:rPr>
        <w:t>:</w:t>
      </w:r>
      <w:r>
        <w:rPr>
          <w:rFonts w:ascii="Tahoma" w:hAnsi="Tahoma" w:cs="Tahoma"/>
          <w:sz w:val="24"/>
          <w:szCs w:val="24"/>
        </w:rPr>
        <w:t xml:space="preserve"> d</w:t>
      </w:r>
      <w:r>
        <w:rPr>
          <w:rFonts w:ascii="Tahoma" w:hAnsi="Tahoma" w:cs="Tahoma"/>
          <w:sz w:val="24"/>
          <w:szCs w:val="24"/>
        </w:rPr>
        <w:t>’</w:t>
      </w:r>
      <w:r>
        <w:rPr>
          <w:rFonts w:ascii="Tahoma" w:hAnsi="Tahoma" w:cs="Tahoma"/>
          <w:sz w:val="24"/>
          <w:szCs w:val="24"/>
        </w:rPr>
        <w:t>une part</w:t>
      </w:r>
      <w:r>
        <w:rPr>
          <w:rFonts w:ascii="Tahoma" w:hAnsi="Tahoma" w:cs="Tahoma"/>
          <w:sz w:val="24"/>
          <w:szCs w:val="24"/>
        </w:rPr>
        <w:t>,</w:t>
      </w:r>
      <w:r>
        <w:rPr>
          <w:rFonts w:ascii="Tahoma" w:hAnsi="Tahoma" w:cs="Tahoma"/>
          <w:sz w:val="24"/>
          <w:szCs w:val="24"/>
        </w:rPr>
        <w:t xml:space="preserve"> une administration de projet</w:t>
      </w:r>
      <w:r>
        <w:rPr>
          <w:rFonts w:ascii="Tahoma" w:hAnsi="Tahoma" w:cs="Tahoma"/>
          <w:sz w:val="24"/>
          <w:szCs w:val="24"/>
        </w:rPr>
        <w:t>,</w:t>
      </w:r>
      <w:r>
        <w:rPr>
          <w:rFonts w:ascii="Tahoma" w:hAnsi="Tahoma" w:cs="Tahoma"/>
          <w:sz w:val="24"/>
          <w:szCs w:val="24"/>
        </w:rPr>
        <w:t xml:space="preserve"> porteuse de dispositifs modernisés et fondée sur des logiques participatives </w:t>
      </w:r>
      <w:r>
        <w:rPr>
          <w:rFonts w:ascii="Tahoma" w:hAnsi="Tahoma" w:cs="Tahoma"/>
          <w:sz w:val="24"/>
          <w:szCs w:val="24"/>
        </w:rPr>
        <w:t>;</w:t>
      </w:r>
      <w:r>
        <w:rPr>
          <w:rFonts w:ascii="Tahoma" w:hAnsi="Tahoma" w:cs="Tahoma"/>
          <w:sz w:val="24"/>
          <w:szCs w:val="24"/>
        </w:rPr>
        <w:t xml:space="preserve"> d</w:t>
      </w:r>
      <w:r>
        <w:rPr>
          <w:rFonts w:ascii="Tahoma" w:hAnsi="Tahoma" w:cs="Tahoma"/>
          <w:sz w:val="24"/>
          <w:szCs w:val="24"/>
        </w:rPr>
        <w:t>’</w:t>
      </w:r>
      <w:r>
        <w:rPr>
          <w:rFonts w:ascii="Tahoma" w:hAnsi="Tahoma" w:cs="Tahoma"/>
          <w:sz w:val="24"/>
          <w:szCs w:val="24"/>
        </w:rPr>
        <w:t>autre part</w:t>
      </w:r>
      <w:r>
        <w:rPr>
          <w:rFonts w:ascii="Tahoma" w:hAnsi="Tahoma" w:cs="Tahoma"/>
          <w:sz w:val="24"/>
          <w:szCs w:val="24"/>
        </w:rPr>
        <w:t>,</w:t>
      </w:r>
      <w:r>
        <w:rPr>
          <w:rFonts w:ascii="Tahoma" w:hAnsi="Tahoma" w:cs="Tahoma"/>
          <w:sz w:val="24"/>
          <w:szCs w:val="24"/>
        </w:rPr>
        <w:t xml:space="preserve"> une administration conventionnelle</w:t>
      </w:r>
      <w:r>
        <w:rPr>
          <w:rFonts w:ascii="Tahoma" w:hAnsi="Tahoma" w:cs="Tahoma"/>
          <w:sz w:val="24"/>
          <w:szCs w:val="24"/>
        </w:rPr>
        <w:t>,</w:t>
      </w:r>
      <w:r>
        <w:rPr>
          <w:rFonts w:ascii="Tahoma" w:hAnsi="Tahoma" w:cs="Tahoma"/>
          <w:sz w:val="24"/>
          <w:szCs w:val="24"/>
        </w:rPr>
        <w:t xml:space="preserve"> qui reste structurée par des référentiels bureaucratiques plus traditionnels</w:t>
      </w:r>
      <w:r>
        <w:rPr>
          <w:rFonts w:ascii="Tahoma" w:hAnsi="Tahoma" w:cs="Tahoma"/>
          <w:sz w:val="24"/>
          <w:szCs w:val="24"/>
          <w:vertAlign w:val="superscript"/>
        </w:rPr>
        <w:footnoteReference w:id="715"/>
      </w:r>
      <w:r>
        <w:rPr>
          <w:rFonts w:ascii="Tahoma" w:hAnsi="Tahoma" w:cs="Tahoma"/>
          <w:sz w:val="24"/>
          <w:szCs w:val="24"/>
        </w:rPr>
        <w:t>.</w:t>
      </w:r>
      <w:r>
        <w:rPr>
          <w:rFonts w:ascii="Tahoma" w:hAnsi="Tahoma" w:cs="Tahoma"/>
          <w:sz w:val="24"/>
          <w:szCs w:val="24"/>
        </w:rPr>
        <w:t xml:space="preserve"> </w:t>
      </w:r>
    </w:p>
    <w:p>
      <w:pPr>
        <w:spacing w:lineRule="auto" w:line="360" w:beforeAutospacing="0" w:afterAutospacing="0"/>
        <w:jc w:val="both"/>
        <w:rPr>
          <w:rFonts w:ascii="Tahoma" w:hAnsi="Tahoma" w:cs="Tahoma"/>
          <w:sz w:val="24"/>
          <w:szCs w:val="24"/>
        </w:rPr>
      </w:pPr>
      <w:r>
        <w:rPr>
          <w:rFonts w:ascii="Tahoma" w:hAnsi="Tahoma" w:cs="Tahoma"/>
          <w:sz w:val="24"/>
          <w:szCs w:val="24"/>
        </w:rPr>
        <w:t>En somme</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analyse d</w:t>
      </w:r>
      <w:r>
        <w:rPr>
          <w:rFonts w:ascii="Tahoma" w:hAnsi="Tahoma" w:cs="Tahoma"/>
          <w:sz w:val="24"/>
          <w:szCs w:val="24"/>
        </w:rPr>
        <w:t>’</w:t>
      </w:r>
      <w:r>
        <w:rPr>
          <w:rFonts w:ascii="Tahoma" w:hAnsi="Tahoma" w:cs="Tahoma"/>
          <w:sz w:val="24"/>
          <w:szCs w:val="24"/>
        </w:rPr>
        <w:t>Aubert</w:t>
      </w:r>
      <w:r>
        <w:rPr>
          <w:rFonts w:ascii="Tahoma" w:hAnsi="Tahoma" w:cs="Tahoma"/>
          <w:sz w:val="24"/>
          <w:szCs w:val="24"/>
        </w:rPr>
        <w:t>,</w:t>
      </w:r>
      <w:r>
        <w:rPr>
          <w:rFonts w:ascii="Tahoma" w:hAnsi="Tahoma" w:cs="Tahoma"/>
          <w:sz w:val="24"/>
          <w:szCs w:val="24"/>
        </w:rPr>
        <w:t xml:space="preserve"> centrée sur l</w:t>
      </w:r>
      <w:r>
        <w:rPr>
          <w:rFonts w:ascii="Tahoma" w:hAnsi="Tahoma" w:cs="Tahoma"/>
          <w:sz w:val="24"/>
          <w:szCs w:val="24"/>
        </w:rPr>
        <w:t>’</w:t>
      </w:r>
      <w:r>
        <w:rPr>
          <w:rFonts w:ascii="Tahoma" w:hAnsi="Tahoma" w:cs="Tahoma"/>
          <w:sz w:val="24"/>
          <w:szCs w:val="24"/>
        </w:rPr>
        <w:t>instrumentation par le projet</w:t>
      </w:r>
      <w:r>
        <w:rPr>
          <w:rFonts w:ascii="Tahoma" w:hAnsi="Tahoma" w:cs="Tahoma"/>
          <w:sz w:val="24"/>
          <w:szCs w:val="24"/>
        </w:rPr>
        <w:t>,</w:t>
      </w:r>
      <w:r>
        <w:rPr>
          <w:rFonts w:ascii="Tahoma" w:hAnsi="Tahoma" w:cs="Tahoma"/>
          <w:sz w:val="24"/>
          <w:szCs w:val="24"/>
        </w:rPr>
        <w:t xml:space="preserve"> met en lumière les dynamiques de transformation ainsi que les tensions internes qui traversent la politique forestière marocaine contemporaine</w:t>
      </w:r>
      <w:r>
        <w:rPr>
          <w:rFonts w:ascii="Tahoma" w:hAnsi="Tahoma" w:cs="Tahoma"/>
          <w:sz w:val="24"/>
          <w:szCs w:val="24"/>
        </w:rPr>
        <w:t>.</w:t>
      </w:r>
      <w:r>
        <w:rPr>
          <w:rFonts w:ascii="Tahoma" w:hAnsi="Tahoma" w:cs="Tahoma"/>
          <w:sz w:val="24"/>
          <w:szCs w:val="24"/>
        </w:rPr>
        <w:t xml:space="preserve"> Si cet instrument permet de révéler certaines inflexions dans les modes de gouvernance</w:t>
      </w:r>
      <w:r>
        <w:rPr>
          <w:rFonts w:ascii="Tahoma" w:hAnsi="Tahoma" w:cs="Tahoma"/>
          <w:sz w:val="24"/>
          <w:szCs w:val="24"/>
        </w:rPr>
        <w:t>,</w:t>
      </w:r>
      <w:r>
        <w:rPr>
          <w:rFonts w:ascii="Tahoma" w:hAnsi="Tahoma" w:cs="Tahoma"/>
          <w:sz w:val="24"/>
          <w:szCs w:val="24"/>
        </w:rPr>
        <w:t xml:space="preserve"> il apparaît néanmoins insuffisant pour engager une reconfiguration structurelle de cette politique publique</w:t>
      </w:r>
      <w:r>
        <w:rPr>
          <w:rFonts w:ascii="Tahoma" w:hAnsi="Tahoma" w:cs="Tahoma"/>
          <w:sz w:val="24"/>
          <w:szCs w:val="24"/>
        </w:rPr>
        <w:t>.</w:t>
      </w:r>
      <w:r>
        <w:rPr>
          <w:rFonts w:ascii="Tahoma" w:hAnsi="Tahoma" w:cs="Tahoma"/>
          <w:sz w:val="24"/>
          <w:szCs w:val="24"/>
        </w:rPr>
        <w:t xml:space="preserve"> Dans cette perspective</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auteur plaide en faveur d</w:t>
      </w:r>
      <w:r>
        <w:rPr>
          <w:rFonts w:ascii="Tahoma" w:hAnsi="Tahoma" w:cs="Tahoma"/>
          <w:sz w:val="24"/>
          <w:szCs w:val="24"/>
        </w:rPr>
        <w:t>’</w:t>
      </w:r>
      <w:r>
        <w:rPr>
          <w:rFonts w:ascii="Tahoma" w:hAnsi="Tahoma" w:cs="Tahoma"/>
          <w:sz w:val="24"/>
          <w:szCs w:val="24"/>
        </w:rPr>
        <w:t>un accompagnement du projet par des réformes législatives et institutionnelles d</w:t>
      </w:r>
      <w:r>
        <w:rPr>
          <w:rFonts w:ascii="Tahoma" w:hAnsi="Tahoma" w:cs="Tahoma"/>
          <w:sz w:val="24"/>
          <w:szCs w:val="24"/>
        </w:rPr>
        <w:t>’</w:t>
      </w:r>
      <w:r>
        <w:rPr>
          <w:rFonts w:ascii="Tahoma" w:hAnsi="Tahoma" w:cs="Tahoma"/>
          <w:sz w:val="24"/>
          <w:szCs w:val="24"/>
        </w:rPr>
        <w:t>envergure</w:t>
      </w:r>
      <w:r>
        <w:rPr>
          <w:rFonts w:ascii="Tahoma" w:hAnsi="Tahoma" w:cs="Tahoma"/>
          <w:sz w:val="24"/>
          <w:szCs w:val="24"/>
        </w:rPr>
        <w:t>,</w:t>
      </w:r>
      <w:r>
        <w:rPr>
          <w:rFonts w:ascii="Tahoma" w:hAnsi="Tahoma" w:cs="Tahoma"/>
          <w:sz w:val="24"/>
          <w:szCs w:val="24"/>
        </w:rPr>
        <w:t xml:space="preserve"> couplées à une reconnaissance effective des savoirs et capacités de gestion portée par les populations locales</w:t>
      </w:r>
      <w:r>
        <w:rPr>
          <w:rFonts w:ascii="Tahoma" w:hAnsi="Tahoma" w:cs="Tahoma"/>
          <w:sz w:val="24"/>
          <w:szCs w:val="24"/>
          <w:vertAlign w:val="superscript"/>
        </w:rPr>
        <w:footnoteReference w:id="716"/>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Il est crucial de souligner que la temporalité des projets de développement territorial</w:t>
      </w:r>
      <w:r>
        <w:rPr>
          <w:rFonts w:ascii="Tahoma" w:hAnsi="Tahoma" w:cs="Tahoma"/>
          <w:sz w:val="24"/>
          <w:szCs w:val="24"/>
        </w:rPr>
        <w:t>,</w:t>
      </w:r>
      <w:r>
        <w:rPr>
          <w:rFonts w:ascii="Tahoma" w:hAnsi="Tahoma" w:cs="Tahoma"/>
          <w:sz w:val="24"/>
          <w:szCs w:val="24"/>
        </w:rPr>
        <w:t xml:space="preserve"> souvent structurée autour des cycles électoraux des collectivités territoriales</w:t>
      </w:r>
      <w:r>
        <w:rPr>
          <w:rFonts w:ascii="Tahoma" w:hAnsi="Tahoma" w:cs="Tahoma"/>
          <w:sz w:val="24"/>
          <w:szCs w:val="24"/>
          <w:vertAlign w:val="superscript"/>
        </w:rPr>
        <w:footnoteReference w:id="717"/>
      </w:r>
      <w:r>
        <w:rPr>
          <w:rFonts w:ascii="Tahoma" w:hAnsi="Tahoma" w:cs="Tahoma"/>
          <w:sz w:val="24"/>
          <w:szCs w:val="24"/>
        </w:rPr>
        <w:t>,</w:t>
      </w:r>
      <w:r>
        <w:rPr>
          <w:rFonts w:ascii="Tahoma" w:hAnsi="Tahoma" w:cs="Tahoma"/>
          <w:sz w:val="24"/>
          <w:szCs w:val="24"/>
        </w:rPr>
        <w:t xml:space="preserve"> se trouve fréquemment en décalage avec les dynamiques écologiques propres aux formations forestières marocaines</w:t>
      </w:r>
      <w:r>
        <w:rPr>
          <w:rFonts w:ascii="Tahoma" w:hAnsi="Tahoma" w:cs="Tahoma"/>
          <w:sz w:val="24"/>
          <w:szCs w:val="24"/>
        </w:rPr>
        <w:t>,</w:t>
      </w:r>
      <w:r>
        <w:rPr>
          <w:rFonts w:ascii="Tahoma" w:hAnsi="Tahoma" w:cs="Tahoma"/>
          <w:sz w:val="24"/>
          <w:szCs w:val="24"/>
        </w:rPr>
        <w:t xml:space="preserve"> qui se déploient sur des échelles temporelles bien plus longues</w:t>
      </w:r>
      <w:r>
        <w:rPr>
          <w:rFonts w:ascii="Tahoma" w:hAnsi="Tahoma" w:cs="Tahoma"/>
          <w:sz w:val="24"/>
          <w:szCs w:val="24"/>
          <w:vertAlign w:val="superscript"/>
        </w:rPr>
        <w:footnoteReference w:id="718"/>
      </w:r>
      <w:r>
        <w:rPr>
          <w:rFonts w:ascii="Tahoma" w:hAnsi="Tahoma" w:cs="Tahoma"/>
          <w:sz w:val="24"/>
          <w:szCs w:val="24"/>
        </w:rPr>
        <w:t>.</w:t>
      </w:r>
      <w:r>
        <w:rPr>
          <w:rFonts w:ascii="Tahoma" w:hAnsi="Tahoma" w:cs="Tahoma"/>
          <w:sz w:val="24"/>
          <w:szCs w:val="24"/>
        </w:rPr>
        <w:t xml:space="preserve"> Cette dissonance temporelle constitue</w:t>
      </w:r>
      <w:r>
        <w:rPr>
          <w:rFonts w:ascii="Tahoma" w:hAnsi="Tahoma" w:cs="Tahoma"/>
          <w:sz w:val="24"/>
          <w:szCs w:val="24"/>
        </w:rPr>
        <w:t>,</w:t>
      </w:r>
      <w:r>
        <w:rPr>
          <w:rFonts w:ascii="Tahoma" w:hAnsi="Tahoma" w:cs="Tahoma"/>
          <w:sz w:val="24"/>
          <w:szCs w:val="24"/>
        </w:rPr>
        <w:t xml:space="preserve"> comme l</w:t>
      </w:r>
      <w:r>
        <w:rPr>
          <w:rFonts w:ascii="Tahoma" w:hAnsi="Tahoma" w:cs="Tahoma"/>
          <w:sz w:val="24"/>
          <w:szCs w:val="24"/>
        </w:rPr>
        <w:t>'</w:t>
      </w:r>
      <w:r>
        <w:rPr>
          <w:rFonts w:ascii="Tahoma" w:hAnsi="Tahoma" w:cs="Tahoma"/>
          <w:sz w:val="24"/>
          <w:szCs w:val="24"/>
        </w:rPr>
        <w:t>indiquent les travaux empiriques de M</w:t>
      </w:r>
      <w:r>
        <w:rPr>
          <w:rFonts w:ascii="Tahoma" w:hAnsi="Tahoma" w:cs="Tahoma"/>
          <w:sz w:val="24"/>
          <w:szCs w:val="24"/>
        </w:rPr>
        <w:t>'</w:t>
      </w:r>
      <w:r>
        <w:rPr>
          <w:rFonts w:ascii="Tahoma" w:hAnsi="Tahoma" w:cs="Tahoma"/>
          <w:sz w:val="24"/>
          <w:szCs w:val="24"/>
        </w:rPr>
        <w:t xml:space="preserve">Hirit et Benchekroun </w:t>
      </w:r>
      <w:r>
        <w:rPr>
          <w:rFonts w:ascii="Tahoma" w:hAnsi="Tahoma" w:cs="Tahoma"/>
          <w:sz w:val="24"/>
          <w:szCs w:val="24"/>
        </w:rPr>
        <w:t>(</w:t>
      </w:r>
      <w:r>
        <w:rPr>
          <w:rFonts w:ascii="Tahoma" w:hAnsi="Tahoma" w:cs="Tahoma"/>
          <w:sz w:val="24"/>
          <w:szCs w:val="24"/>
        </w:rPr>
        <w:t>2006</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un obstacle majeur tant sur le plan épistémologique que praxéologique à l</w:t>
      </w:r>
      <w:r>
        <w:rPr>
          <w:rFonts w:ascii="Tahoma" w:hAnsi="Tahoma" w:cs="Tahoma"/>
          <w:sz w:val="24"/>
          <w:szCs w:val="24"/>
        </w:rPr>
        <w:t>'</w:t>
      </w:r>
      <w:r>
        <w:rPr>
          <w:rFonts w:ascii="Tahoma" w:hAnsi="Tahoma" w:cs="Tahoma"/>
          <w:sz w:val="24"/>
          <w:szCs w:val="24"/>
        </w:rPr>
        <w:t>intégration effective des impératifs de soutenabilité environnementale dans la conception et la mise en œuvre des stratégies de développement territorial</w:t>
      </w:r>
      <w:r>
        <w:rPr>
          <w:rFonts w:ascii="Tahoma" w:hAnsi="Tahoma" w:cs="Tahoma"/>
          <w:sz w:val="24"/>
          <w:szCs w:val="24"/>
          <w:vertAlign w:val="superscript"/>
        </w:rPr>
        <w:footnoteReference w:id="719"/>
      </w:r>
      <w:r>
        <w:rPr>
          <w:rFonts w:ascii="Tahoma" w:hAnsi="Tahoma" w:cs="Tahoma"/>
          <w:sz w:val="24"/>
          <w:szCs w:val="24"/>
        </w:rPr>
        <w:t>.</w:t>
      </w:r>
      <w:r>
        <w:rPr>
          <w:rFonts w:ascii="Tahoma" w:hAnsi="Tahoma" w:cs="Tahoma"/>
          <w:sz w:val="24"/>
          <w:szCs w:val="24"/>
        </w:rPr>
        <w:t xml:space="preserve"> Naciri </w:t>
      </w:r>
      <w:r>
        <w:rPr>
          <w:rFonts w:ascii="Tahoma" w:hAnsi="Tahoma" w:cs="Tahoma"/>
          <w:sz w:val="24"/>
          <w:szCs w:val="24"/>
        </w:rPr>
        <w:t>(</w:t>
      </w:r>
      <w:r>
        <w:rPr>
          <w:rFonts w:ascii="Tahoma" w:hAnsi="Tahoma" w:cs="Tahoma"/>
          <w:sz w:val="24"/>
          <w:szCs w:val="24"/>
        </w:rPr>
        <w:t>2018</w:t>
      </w:r>
      <w:r>
        <w:rPr>
          <w:rFonts w:ascii="Tahoma" w:hAnsi="Tahoma" w:cs="Tahoma"/>
          <w:sz w:val="24"/>
          <w:szCs w:val="24"/>
        </w:rPr>
        <w:t>)</w:t>
      </w:r>
      <w:r>
        <w:rPr>
          <w:rFonts w:ascii="Tahoma" w:hAnsi="Tahoma" w:cs="Tahoma"/>
          <w:sz w:val="24"/>
          <w:szCs w:val="24"/>
        </w:rPr>
        <w:t xml:space="preserve"> souligne également que cette dissociation entre temporalité politique et temporalité écologique engendre des ruptures paradigmatiques qui compromettent l</w:t>
      </w:r>
      <w:r>
        <w:rPr>
          <w:rFonts w:ascii="Tahoma" w:hAnsi="Tahoma" w:cs="Tahoma"/>
          <w:sz w:val="24"/>
          <w:szCs w:val="24"/>
        </w:rPr>
        <w:t>'</w:t>
      </w:r>
      <w:r>
        <w:rPr>
          <w:rFonts w:ascii="Tahoma" w:hAnsi="Tahoma" w:cs="Tahoma"/>
          <w:sz w:val="24"/>
          <w:szCs w:val="24"/>
        </w:rPr>
        <w:t>efficacité des politiques publiques environnementales</w:t>
      </w:r>
      <w:r>
        <w:rPr>
          <w:rFonts w:ascii="Tahoma" w:hAnsi="Tahoma" w:cs="Tahoma"/>
          <w:sz w:val="24"/>
          <w:szCs w:val="24"/>
        </w:rPr>
        <w:t>,</w:t>
      </w:r>
      <w:r>
        <w:rPr>
          <w:rFonts w:ascii="Tahoma" w:hAnsi="Tahoma" w:cs="Tahoma"/>
          <w:sz w:val="24"/>
          <w:szCs w:val="24"/>
        </w:rPr>
        <w:t xml:space="preserve"> notamment dans le cadre spécifique des écosystèmes forestiers du Maroc</w:t>
      </w:r>
      <w:r>
        <w:rPr>
          <w:rFonts w:ascii="Tahoma" w:hAnsi="Tahoma" w:cs="Tahoma"/>
          <w:sz w:val="24"/>
          <w:szCs w:val="24"/>
          <w:vertAlign w:val="superscript"/>
        </w:rPr>
        <w:footnoteReference w:id="720"/>
      </w:r>
      <w:r>
        <w:rPr>
          <w:rFonts w:ascii="Tahoma" w:hAnsi="Tahoma" w:cs="Tahoma"/>
          <w:sz w:val="24"/>
          <w:szCs w:val="24"/>
        </w:rPr>
        <w:t>.</w:t>
      </w:r>
    </w:p>
    <w:p>
      <w:pPr>
        <w:rPr>
          <w:rFonts w:ascii="Tahoma" w:hAnsi="Tahoma" w:cs="Times New Roman" w:eastAsia="Times New Roman"/>
          <w:b w:val="1"/>
          <w:bCs w:val="1"/>
          <w:iCs w:val="1"/>
          <w:sz w:val="2"/>
          <w:szCs w:val="2"/>
        </w:rPr>
      </w:pPr>
      <w:bookmarkStart w:id="381" w:name="_Toc201655524"/>
    </w:p>
    <w:p>
      <w:pPr>
        <w:pStyle w:val="P5"/>
      </w:pPr>
      <w:bookmarkStart w:id="382" w:name="_Toc203643096"/>
      <w:r>
        <w:t>Le "territoire de projet » : efficacité technique ou néocolonialisme territorial ?</w:t>
      </w:r>
      <w:bookmarkEnd w:id="381"/>
      <w:bookmarkEnd w:id="382"/>
      <w:r>
        <w:t xml:space="preserve"> </w:t>
      </w:r>
    </w:p>
    <w:p>
      <w:pPr>
        <w:spacing w:lineRule="auto" w:line="360" w:beforeAutospacing="0" w:afterAutospacing="0"/>
        <w:jc w:val="both"/>
        <w:rPr>
          <w:rFonts w:ascii="Tahoma" w:hAnsi="Tahoma" w:cs="Tahoma"/>
          <w:sz w:val="2"/>
          <w:szCs w:val="2"/>
        </w:rPr>
      </w:pPr>
    </w:p>
    <w:p>
      <w:pPr>
        <w:spacing w:lineRule="auto" w:line="360" w:beforeAutospacing="0" w:afterAutospacing="0"/>
        <w:jc w:val="both"/>
        <w:rPr>
          <w:rFonts w:ascii="Tahoma" w:hAnsi="Tahoma" w:cs="Tahoma"/>
          <w:sz w:val="24"/>
          <w:szCs w:val="24"/>
        </w:rPr>
      </w:pPr>
      <w:r>
        <w:rPr>
          <w:rFonts w:ascii="Tahoma" w:hAnsi="Tahoma" w:cs="Tahoma"/>
          <w:sz w:val="24"/>
          <w:szCs w:val="24"/>
        </w:rPr>
        <w:t xml:space="preserve">Le </w:t>
      </w:r>
      <w:r>
        <w:rPr>
          <w:rFonts w:ascii="Tahoma" w:hAnsi="Tahoma" w:cs="Tahoma"/>
          <w:sz w:val="24"/>
          <w:szCs w:val="24"/>
        </w:rPr>
        <w:t>"</w:t>
      </w:r>
      <w:r>
        <w:rPr>
          <w:rFonts w:ascii="Tahoma" w:hAnsi="Tahoma" w:cs="Tahoma"/>
          <w:sz w:val="24"/>
          <w:szCs w:val="24"/>
        </w:rPr>
        <w:t>territoire de projet</w:t>
      </w:r>
      <w:r>
        <w:rPr>
          <w:rFonts w:ascii="Tahoma" w:hAnsi="Tahoma" w:cs="Tahoma"/>
          <w:sz w:val="24"/>
          <w:szCs w:val="24"/>
        </w:rPr>
        <w:t>"</w:t>
      </w:r>
      <w:r>
        <w:rPr>
          <w:rFonts w:ascii="Tahoma" w:hAnsi="Tahoma" w:cs="Tahoma"/>
          <w:sz w:val="24"/>
          <w:szCs w:val="24"/>
        </w:rPr>
        <w:t xml:space="preserve"> s</w:t>
      </w:r>
      <w:r>
        <w:rPr>
          <w:rFonts w:ascii="Tahoma" w:hAnsi="Tahoma" w:cs="Tahoma"/>
          <w:sz w:val="24"/>
          <w:szCs w:val="24"/>
        </w:rPr>
        <w:t>'</w:t>
      </w:r>
      <w:r>
        <w:rPr>
          <w:rFonts w:ascii="Tahoma" w:hAnsi="Tahoma" w:cs="Tahoma"/>
          <w:sz w:val="24"/>
          <w:szCs w:val="24"/>
        </w:rPr>
        <w:t>inscrit dans une filiation théorique qui puise ses racines dans l</w:t>
      </w:r>
      <w:r>
        <w:rPr>
          <w:rFonts w:ascii="Tahoma" w:hAnsi="Tahoma" w:cs="Tahoma"/>
          <w:sz w:val="24"/>
          <w:szCs w:val="24"/>
        </w:rPr>
        <w:t>'</w:t>
      </w:r>
      <w:r>
        <w:rPr>
          <w:rFonts w:ascii="Tahoma" w:hAnsi="Tahoma" w:cs="Tahoma"/>
          <w:sz w:val="24"/>
          <w:szCs w:val="24"/>
        </w:rPr>
        <w:t xml:space="preserve">économie territoriale </w:t>
      </w:r>
      <w:r>
        <w:rPr>
          <w:rFonts w:ascii="Tahoma" w:hAnsi="Tahoma" w:cs="Tahoma"/>
          <w:sz w:val="24"/>
          <w:szCs w:val="24"/>
        </w:rPr>
        <w:t>(</w:t>
      </w:r>
      <w:r>
        <w:rPr>
          <w:rFonts w:ascii="Tahoma" w:hAnsi="Tahoma" w:cs="Tahoma"/>
          <w:sz w:val="24"/>
          <w:szCs w:val="24"/>
        </w:rPr>
        <w:t>Courlet</w:t>
      </w:r>
      <w:r>
        <w:rPr>
          <w:rFonts w:ascii="Tahoma" w:hAnsi="Tahoma" w:cs="Tahoma"/>
          <w:sz w:val="24"/>
          <w:szCs w:val="24"/>
        </w:rPr>
        <w:t>,</w:t>
      </w:r>
      <w:r>
        <w:rPr>
          <w:rFonts w:ascii="Tahoma" w:hAnsi="Tahoma" w:cs="Tahoma"/>
          <w:sz w:val="24"/>
          <w:szCs w:val="24"/>
        </w:rPr>
        <w:t xml:space="preserve"> 2008 </w:t>
      </w:r>
      <w:r>
        <w:rPr>
          <w:rFonts w:ascii="Tahoma" w:hAnsi="Tahoma" w:cs="Tahoma"/>
          <w:sz w:val="24"/>
          <w:szCs w:val="24"/>
        </w:rPr>
        <w:t>;</w:t>
      </w:r>
      <w:r>
        <w:rPr>
          <w:rFonts w:ascii="Tahoma" w:hAnsi="Tahoma" w:cs="Tahoma"/>
          <w:sz w:val="24"/>
          <w:szCs w:val="24"/>
        </w:rPr>
        <w:t xml:space="preserve"> Pecqueur</w:t>
      </w:r>
      <w:r>
        <w:rPr>
          <w:rFonts w:ascii="Tahoma" w:hAnsi="Tahoma" w:cs="Tahoma"/>
          <w:sz w:val="24"/>
          <w:szCs w:val="24"/>
        </w:rPr>
        <w:t>,</w:t>
      </w:r>
      <w:r>
        <w:rPr>
          <w:rFonts w:ascii="Tahoma" w:hAnsi="Tahoma" w:cs="Tahoma"/>
          <w:sz w:val="24"/>
          <w:szCs w:val="24"/>
        </w:rPr>
        <w:t xml:space="preserve"> 2005</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la géographie sociale </w:t>
      </w:r>
      <w:r>
        <w:rPr>
          <w:rFonts w:ascii="Tahoma" w:hAnsi="Tahoma" w:cs="Tahoma"/>
          <w:sz w:val="24"/>
          <w:szCs w:val="24"/>
        </w:rPr>
        <w:t>(</w:t>
      </w:r>
      <w:r>
        <w:rPr>
          <w:rFonts w:ascii="Tahoma" w:hAnsi="Tahoma" w:cs="Tahoma"/>
          <w:sz w:val="24"/>
          <w:szCs w:val="24"/>
        </w:rPr>
        <w:t>Di Méo et Buléon</w:t>
      </w:r>
      <w:r>
        <w:rPr>
          <w:rFonts w:ascii="Tahoma" w:hAnsi="Tahoma" w:cs="Tahoma"/>
          <w:sz w:val="24"/>
          <w:szCs w:val="24"/>
        </w:rPr>
        <w:t>,</w:t>
      </w:r>
      <w:r>
        <w:rPr>
          <w:rFonts w:ascii="Tahoma" w:hAnsi="Tahoma" w:cs="Tahoma"/>
          <w:sz w:val="24"/>
          <w:szCs w:val="24"/>
        </w:rPr>
        <w:t xml:space="preserve"> 2005 </w:t>
      </w:r>
      <w:r>
        <w:rPr>
          <w:rFonts w:ascii="Tahoma" w:hAnsi="Tahoma" w:cs="Tahoma"/>
          <w:sz w:val="24"/>
          <w:szCs w:val="24"/>
        </w:rPr>
        <w:t>;</w:t>
      </w:r>
      <w:r>
        <w:rPr>
          <w:rFonts w:ascii="Tahoma" w:hAnsi="Tahoma" w:cs="Tahoma"/>
          <w:sz w:val="24"/>
          <w:szCs w:val="24"/>
        </w:rPr>
        <w:t xml:space="preserve"> Gumuchian et al</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2003</w:t>
      </w:r>
      <w:r>
        <w:rPr>
          <w:rFonts w:ascii="Tahoma" w:hAnsi="Tahoma" w:cs="Tahoma"/>
          <w:sz w:val="24"/>
          <w:szCs w:val="24"/>
        </w:rPr>
        <w:t>)</w:t>
      </w:r>
      <w:r>
        <w:rPr>
          <w:rFonts w:ascii="Tahoma" w:hAnsi="Tahoma" w:cs="Tahoma"/>
          <w:sz w:val="24"/>
          <w:szCs w:val="24"/>
        </w:rPr>
        <w:t xml:space="preserve"> et les sciences politiques </w:t>
      </w:r>
      <w:r>
        <w:rPr>
          <w:rFonts w:ascii="Tahoma" w:hAnsi="Tahoma" w:cs="Tahoma"/>
          <w:sz w:val="24"/>
          <w:szCs w:val="24"/>
        </w:rPr>
        <w:t>(</w:t>
      </w:r>
      <w:r>
        <w:rPr>
          <w:rFonts w:ascii="Tahoma" w:hAnsi="Tahoma" w:cs="Tahoma"/>
          <w:sz w:val="24"/>
          <w:szCs w:val="24"/>
        </w:rPr>
        <w:t>Jouve</w:t>
      </w:r>
      <w:r>
        <w:rPr>
          <w:rFonts w:ascii="Tahoma" w:hAnsi="Tahoma" w:cs="Tahoma"/>
          <w:sz w:val="24"/>
          <w:szCs w:val="24"/>
        </w:rPr>
        <w:t>,</w:t>
      </w:r>
      <w:r>
        <w:rPr>
          <w:rFonts w:ascii="Tahoma" w:hAnsi="Tahoma" w:cs="Tahoma"/>
          <w:sz w:val="24"/>
          <w:szCs w:val="24"/>
        </w:rPr>
        <w:t xml:space="preserve"> 2006 </w:t>
      </w:r>
      <w:r>
        <w:rPr>
          <w:rFonts w:ascii="Tahoma" w:hAnsi="Tahoma" w:cs="Tahoma"/>
          <w:sz w:val="24"/>
          <w:szCs w:val="24"/>
        </w:rPr>
        <w:t>;</w:t>
      </w:r>
      <w:r>
        <w:rPr>
          <w:rFonts w:ascii="Tahoma" w:hAnsi="Tahoma" w:cs="Tahoma"/>
          <w:sz w:val="24"/>
          <w:szCs w:val="24"/>
        </w:rPr>
        <w:t xml:space="preserve"> Torre</w:t>
      </w:r>
      <w:r>
        <w:rPr>
          <w:rFonts w:ascii="Tahoma" w:hAnsi="Tahoma" w:cs="Tahoma"/>
          <w:sz w:val="24"/>
          <w:szCs w:val="24"/>
        </w:rPr>
        <w:t>,</w:t>
      </w:r>
      <w:r>
        <w:rPr>
          <w:rFonts w:ascii="Tahoma" w:hAnsi="Tahoma" w:cs="Tahoma"/>
          <w:sz w:val="24"/>
          <w:szCs w:val="24"/>
        </w:rPr>
        <w:t xml:space="preserve"> 2018</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Ce concept s</w:t>
      </w:r>
      <w:r>
        <w:rPr>
          <w:rFonts w:ascii="Tahoma" w:hAnsi="Tahoma" w:cs="Tahoma"/>
          <w:sz w:val="24"/>
          <w:szCs w:val="24"/>
        </w:rPr>
        <w:t>'</w:t>
      </w:r>
      <w:r>
        <w:rPr>
          <w:rFonts w:ascii="Tahoma" w:hAnsi="Tahoma" w:cs="Tahoma"/>
          <w:sz w:val="24"/>
          <w:szCs w:val="24"/>
        </w:rPr>
        <w:t>est progressivement imposé comme un paradigme structurant de l</w:t>
      </w:r>
      <w:r>
        <w:rPr>
          <w:rFonts w:ascii="Tahoma" w:hAnsi="Tahoma" w:cs="Tahoma"/>
          <w:sz w:val="24"/>
          <w:szCs w:val="24"/>
        </w:rPr>
        <w:t>'</w:t>
      </w:r>
      <w:r>
        <w:rPr>
          <w:rFonts w:ascii="Tahoma" w:hAnsi="Tahoma" w:cs="Tahoma"/>
          <w:sz w:val="24"/>
          <w:szCs w:val="24"/>
        </w:rPr>
        <w:t xml:space="preserve">action publique territoriale en Europe </w:t>
      </w:r>
      <w:r>
        <w:rPr>
          <w:rFonts w:ascii="Tahoma" w:hAnsi="Tahoma" w:cs="Tahoma"/>
          <w:sz w:val="24"/>
          <w:szCs w:val="24"/>
        </w:rPr>
        <w:t>(</w:t>
      </w:r>
      <w:r>
        <w:rPr>
          <w:rFonts w:ascii="Tahoma" w:hAnsi="Tahoma" w:cs="Tahoma"/>
          <w:sz w:val="24"/>
          <w:szCs w:val="24"/>
        </w:rPr>
        <w:t>Douillet</w:t>
      </w:r>
      <w:r>
        <w:rPr>
          <w:rFonts w:ascii="Tahoma" w:hAnsi="Tahoma" w:cs="Tahoma"/>
          <w:sz w:val="24"/>
          <w:szCs w:val="24"/>
        </w:rPr>
        <w:t>,</w:t>
      </w:r>
      <w:r>
        <w:rPr>
          <w:rFonts w:ascii="Tahoma" w:hAnsi="Tahoma" w:cs="Tahoma"/>
          <w:sz w:val="24"/>
          <w:szCs w:val="24"/>
        </w:rPr>
        <w:t xml:space="preserve"> 2003</w:t>
      </w:r>
      <w:r>
        <w:rPr>
          <w:rFonts w:ascii="Tahoma" w:hAnsi="Tahoma" w:cs="Tahoma"/>
          <w:sz w:val="24"/>
          <w:szCs w:val="24"/>
        </w:rPr>
        <w:t>)</w:t>
      </w:r>
      <w:r>
        <w:rPr>
          <w:rFonts w:ascii="Tahoma" w:hAnsi="Tahoma" w:cs="Tahoma"/>
          <w:sz w:val="24"/>
          <w:szCs w:val="24"/>
        </w:rPr>
        <w:t xml:space="preserve"> avant d</w:t>
      </w:r>
      <w:r>
        <w:rPr>
          <w:rFonts w:ascii="Tahoma" w:hAnsi="Tahoma" w:cs="Tahoma"/>
          <w:sz w:val="24"/>
          <w:szCs w:val="24"/>
        </w:rPr>
        <w:t>'</w:t>
      </w:r>
      <w:r>
        <w:rPr>
          <w:rFonts w:ascii="Tahoma" w:hAnsi="Tahoma" w:cs="Tahoma"/>
          <w:sz w:val="24"/>
          <w:szCs w:val="24"/>
        </w:rPr>
        <w:t>être transposé dans le contexte méditerranéen et maghrébin</w:t>
      </w:r>
      <w:r>
        <w:rPr>
          <w:rFonts w:ascii="Tahoma" w:hAnsi="Tahoma" w:cs="Tahoma"/>
          <w:sz w:val="24"/>
          <w:szCs w:val="24"/>
          <w:vertAlign w:val="superscript"/>
        </w:rPr>
        <w:footnoteReference w:id="721"/>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Selon la littérature spécialisée, ce modèle territorial se caractérise par plusieurs dimensions constitutives interdépendantes :</w:t>
      </w:r>
    </w:p>
    <w:p>
      <w:pPr>
        <w:jc w:val="both"/>
        <w:rPr>
          <w:rFonts w:ascii="Tahoma" w:hAnsi="Tahoma" w:cs="Tahoma"/>
          <w:sz w:val="24"/>
          <w:szCs w:val="24"/>
        </w:rPr>
      </w:pPr>
      <w:r>
        <w:rPr>
          <w:rFonts w:ascii="Tahoma" w:hAnsi="Tahoma" w:cs="Tahoma"/>
          <w:sz w:val="24"/>
          <w:szCs w:val="24"/>
        </w:rPr>
        <w:t>- Une approche spatiale transcendant les délimitations administratives traditionnelles au profit d'une cohérence écosystémique et fonctionnelle (Vanier, 2015 ; Behar et al., 2009);</w:t>
      </w:r>
    </w:p>
    <w:p>
      <w:pPr>
        <w:jc w:val="both"/>
        <w:rPr>
          <w:rFonts w:ascii="Tahoma" w:hAnsi="Tahoma" w:cs="Tahoma"/>
          <w:sz w:val="24"/>
          <w:szCs w:val="24"/>
        </w:rPr>
      </w:pPr>
      <w:r>
        <w:rPr>
          <w:rFonts w:ascii="Tahoma" w:hAnsi="Tahoma" w:cs="Tahoma"/>
          <w:sz w:val="24"/>
          <w:szCs w:val="24"/>
        </w:rPr>
        <w:t>- Une construction sociale fondée sur une vision partagée du développement territorial et une identité collective (Debarbieux et Lardon, 2003 ; Moine, 2006) ;</w:t>
      </w:r>
    </w:p>
    <w:p>
      <w:pPr>
        <w:jc w:val="both"/>
        <w:rPr>
          <w:rFonts w:ascii="Tahoma" w:hAnsi="Tahoma" w:cs="Tahoma"/>
          <w:sz w:val="24"/>
          <w:szCs w:val="24"/>
        </w:rPr>
      </w:pPr>
      <w:r>
        <w:rPr>
          <w:rFonts w:ascii="Tahoma" w:hAnsi="Tahoma" w:cs="Tahoma"/>
          <w:sz w:val="24"/>
          <w:szCs w:val="24"/>
        </w:rPr>
        <w:t>- Une mobilisation coordonnée des acteurs locaux autour d'objectifs communs définis par un processus concertatif (Gumuchian et Pecqueur, 2007 ; Leloup, 2012) ;</w:t>
      </w:r>
    </w:p>
    <w:p>
      <w:pPr>
        <w:jc w:val="both"/>
        <w:rPr>
          <w:rFonts w:ascii="Tahoma" w:hAnsi="Tahoma" w:cs="Tahoma"/>
          <w:sz w:val="24"/>
          <w:szCs w:val="24"/>
        </w:rPr>
      </w:pPr>
      <w:r>
        <w:rPr>
          <w:rFonts w:ascii="Tahoma" w:hAnsi="Tahoma" w:cs="Tahoma"/>
          <w:sz w:val="24"/>
          <w:szCs w:val="24"/>
        </w:rPr>
        <w:t>- Une gouvernance spécifique impliquant la participation multi-niveau de diverses parties prenantes - institutions publiques, collectivités territoriales, société civile, secteur privé (Gaudin, 2002 ; Pasquier et al., 2013);</w:t>
      </w:r>
    </w:p>
    <w:p>
      <w:pPr>
        <w:jc w:val="both"/>
        <w:rPr>
          <w:rFonts w:ascii="Tahoma" w:hAnsi="Tahoma" w:cs="Tahoma"/>
          <w:sz w:val="24"/>
          <w:szCs w:val="24"/>
        </w:rPr>
      </w:pPr>
      <w:r>
        <w:rPr>
          <w:rFonts w:ascii="Tahoma" w:hAnsi="Tahoma" w:cs="Tahoma"/>
          <w:sz w:val="24"/>
          <w:szCs w:val="24"/>
        </w:rPr>
        <w:t xml:space="preserve">- Une dynamique d'action collective orientée vers un projet territorial structurant et intégrateur (Lajarge et Roux, 2007 ; Pinson, 2009). </w:t>
      </w:r>
    </w:p>
    <w:p>
      <w:pPr>
        <w:jc w:val="both"/>
        <w:rPr>
          <w:rFonts w:ascii="Tahoma" w:hAnsi="Tahoma" w:cs="Tahoma"/>
          <w:sz w:val="24"/>
          <w:szCs w:val="24"/>
        </w:rPr>
      </w:pPr>
    </w:p>
    <w:p>
      <w:pPr>
        <w:spacing w:lineRule="auto" w:line="360" w:beforeAutospacing="0" w:afterAutospacing="0"/>
        <w:jc w:val="both"/>
        <w:rPr>
          <w:rFonts w:ascii="Tahoma" w:hAnsi="Tahoma" w:cs="Tahoma"/>
          <w:sz w:val="24"/>
          <w:szCs w:val="24"/>
        </w:rPr>
      </w:pPr>
      <w:r>
        <w:rPr>
          <w:rFonts w:ascii="Tahoma" w:hAnsi="Tahoma" w:cs="Tahoma"/>
          <w:sz w:val="24"/>
          <w:szCs w:val="24"/>
        </w:rPr>
        <w:t>Cette conceptualisation s</w:t>
      </w:r>
      <w:r>
        <w:rPr>
          <w:rFonts w:ascii="Tahoma" w:hAnsi="Tahoma" w:cs="Tahoma"/>
          <w:sz w:val="24"/>
          <w:szCs w:val="24"/>
        </w:rPr>
        <w:t>'</w:t>
      </w:r>
      <w:r>
        <w:rPr>
          <w:rFonts w:ascii="Tahoma" w:hAnsi="Tahoma" w:cs="Tahoma"/>
          <w:sz w:val="24"/>
          <w:szCs w:val="24"/>
        </w:rPr>
        <w:t>inscrit dans un changement paradigmatique plus large qui marque le passage d</w:t>
      </w:r>
      <w:r>
        <w:rPr>
          <w:rFonts w:ascii="Tahoma" w:hAnsi="Tahoma" w:cs="Tahoma"/>
          <w:sz w:val="24"/>
          <w:szCs w:val="24"/>
        </w:rPr>
        <w:t>'</w:t>
      </w:r>
      <w:r>
        <w:rPr>
          <w:rFonts w:ascii="Tahoma" w:hAnsi="Tahoma" w:cs="Tahoma"/>
          <w:sz w:val="24"/>
          <w:szCs w:val="24"/>
        </w:rPr>
        <w:t>une gouvernance territoriale descendante et sectorielle vers une approche ascendante</w:t>
      </w:r>
      <w:r>
        <w:rPr>
          <w:rFonts w:ascii="Tahoma" w:hAnsi="Tahoma" w:cs="Tahoma"/>
          <w:sz w:val="24"/>
          <w:szCs w:val="24"/>
        </w:rPr>
        <w:t>,</w:t>
      </w:r>
      <w:r>
        <w:rPr>
          <w:rFonts w:ascii="Tahoma" w:hAnsi="Tahoma" w:cs="Tahoma"/>
          <w:sz w:val="24"/>
          <w:szCs w:val="24"/>
        </w:rPr>
        <w:t xml:space="preserve"> participative et intégrée</w:t>
      </w:r>
      <w:r>
        <w:rPr>
          <w:rFonts w:ascii="Tahoma" w:hAnsi="Tahoma" w:cs="Tahoma"/>
          <w:sz w:val="24"/>
          <w:szCs w:val="24"/>
        </w:rPr>
        <w:footnoteReference w:id="722"/>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Au Maroc</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 xml:space="preserve">introduction du concept de </w:t>
      </w:r>
      <w:r>
        <w:rPr>
          <w:rFonts w:ascii="Tahoma" w:hAnsi="Tahoma" w:cs="Tahoma"/>
          <w:sz w:val="24"/>
          <w:szCs w:val="24"/>
        </w:rPr>
        <w:t>«</w:t>
      </w:r>
      <w:r>
        <w:rPr>
          <w:rFonts w:ascii="Tahoma" w:hAnsi="Tahoma" w:cs="Tahoma"/>
          <w:sz w:val="24"/>
          <w:szCs w:val="24"/>
        </w:rPr>
        <w:t xml:space="preserve"> territoire de projet </w:t>
      </w:r>
      <w:r>
        <w:rPr>
          <w:rFonts w:ascii="Tahoma" w:hAnsi="Tahoma" w:cs="Tahoma"/>
          <w:sz w:val="24"/>
          <w:szCs w:val="24"/>
        </w:rPr>
        <w:t>»</w:t>
      </w:r>
      <w:r>
        <w:rPr>
          <w:rFonts w:ascii="Tahoma" w:hAnsi="Tahoma" w:cs="Tahoma"/>
          <w:sz w:val="24"/>
          <w:szCs w:val="24"/>
        </w:rPr>
        <w:t xml:space="preserve"> dans le champ de la gestion forestière s</w:t>
      </w:r>
      <w:r>
        <w:rPr>
          <w:rFonts w:ascii="Tahoma" w:hAnsi="Tahoma" w:cs="Tahoma"/>
          <w:sz w:val="24"/>
          <w:szCs w:val="24"/>
        </w:rPr>
        <w:t>’</w:t>
      </w:r>
      <w:r>
        <w:rPr>
          <w:rFonts w:ascii="Tahoma" w:hAnsi="Tahoma" w:cs="Tahoma"/>
          <w:sz w:val="24"/>
          <w:szCs w:val="24"/>
        </w:rPr>
        <w:t xml:space="preserve">inscrit dans un contexte marqué par des réformes institutionnelles et une redéfinition stratégique des orientations du secteur sylvicole </w:t>
      </w:r>
      <w:r>
        <w:rPr>
          <w:rFonts w:ascii="Tahoma" w:hAnsi="Tahoma" w:cs="Tahoma"/>
          <w:sz w:val="24"/>
          <w:szCs w:val="24"/>
        </w:rPr>
        <w:t>(</w:t>
      </w:r>
      <w:r>
        <w:rPr>
          <w:rFonts w:ascii="Tahoma" w:hAnsi="Tahoma" w:cs="Tahoma"/>
          <w:sz w:val="24"/>
          <w:szCs w:val="24"/>
        </w:rPr>
        <w:t>Aubert et al</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2009 </w:t>
      </w:r>
      <w:r>
        <w:rPr>
          <w:rFonts w:ascii="Tahoma" w:hAnsi="Tahoma" w:cs="Tahoma"/>
          <w:sz w:val="24"/>
          <w:szCs w:val="24"/>
        </w:rPr>
        <w:t>;</w:t>
      </w:r>
      <w:r>
        <w:rPr>
          <w:rFonts w:ascii="Tahoma" w:hAnsi="Tahoma" w:cs="Tahoma"/>
          <w:sz w:val="24"/>
          <w:szCs w:val="24"/>
        </w:rPr>
        <w:t xml:space="preserve"> Berriane et Aderghal</w:t>
      </w:r>
      <w:r>
        <w:rPr>
          <w:rFonts w:ascii="Tahoma" w:hAnsi="Tahoma" w:cs="Tahoma"/>
          <w:sz w:val="24"/>
          <w:szCs w:val="24"/>
        </w:rPr>
        <w:t>,</w:t>
      </w:r>
      <w:r>
        <w:rPr>
          <w:rFonts w:ascii="Tahoma" w:hAnsi="Tahoma" w:cs="Tahoma"/>
          <w:sz w:val="24"/>
          <w:szCs w:val="24"/>
        </w:rPr>
        <w:t xml:space="preserve"> 2012</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Depuis l</w:t>
      </w:r>
      <w:r>
        <w:rPr>
          <w:rFonts w:ascii="Tahoma" w:hAnsi="Tahoma" w:cs="Tahoma"/>
          <w:sz w:val="24"/>
          <w:szCs w:val="24"/>
        </w:rPr>
        <w:t>’</w:t>
      </w:r>
      <w:r>
        <w:rPr>
          <w:rFonts w:ascii="Tahoma" w:hAnsi="Tahoma" w:cs="Tahoma"/>
          <w:sz w:val="24"/>
          <w:szCs w:val="24"/>
        </w:rPr>
        <w:t xml:space="preserve">adoption du Plan Directeur des Aires Protégées </w:t>
      </w:r>
      <w:r>
        <w:rPr>
          <w:rFonts w:ascii="Tahoma" w:hAnsi="Tahoma" w:cs="Tahoma"/>
          <w:sz w:val="24"/>
          <w:szCs w:val="24"/>
        </w:rPr>
        <w:t>(</w:t>
      </w:r>
      <w:r>
        <w:rPr>
          <w:rFonts w:ascii="Tahoma" w:hAnsi="Tahoma" w:cs="Tahoma"/>
          <w:sz w:val="24"/>
          <w:szCs w:val="24"/>
        </w:rPr>
        <w:t>PDAP</w:t>
      </w:r>
      <w:r>
        <w:rPr>
          <w:rFonts w:ascii="Tahoma" w:hAnsi="Tahoma" w:cs="Tahoma"/>
          <w:sz w:val="24"/>
          <w:szCs w:val="24"/>
        </w:rPr>
        <w:t>)</w:t>
      </w:r>
      <w:r>
        <w:rPr>
          <w:rFonts w:ascii="Tahoma" w:hAnsi="Tahoma" w:cs="Tahoma"/>
          <w:sz w:val="24"/>
          <w:szCs w:val="24"/>
        </w:rPr>
        <w:t xml:space="preserve"> en 1996</w:t>
      </w:r>
      <w:r>
        <w:rPr>
          <w:rFonts w:ascii="Tahoma" w:hAnsi="Tahoma" w:cs="Tahoma"/>
          <w:sz w:val="24"/>
          <w:szCs w:val="24"/>
        </w:rPr>
        <w:t>,</w:t>
      </w:r>
      <w:r>
        <w:rPr>
          <w:rFonts w:ascii="Tahoma" w:hAnsi="Tahoma" w:cs="Tahoma"/>
          <w:sz w:val="24"/>
          <w:szCs w:val="24"/>
        </w:rPr>
        <w:t xml:space="preserve"> suivie par la mise en place du Programme Forestier National </w:t>
      </w:r>
      <w:r>
        <w:rPr>
          <w:rFonts w:ascii="Tahoma" w:hAnsi="Tahoma" w:cs="Tahoma"/>
          <w:sz w:val="24"/>
          <w:szCs w:val="24"/>
        </w:rPr>
        <w:t>(</w:t>
      </w:r>
      <w:r>
        <w:rPr>
          <w:rFonts w:ascii="Tahoma" w:hAnsi="Tahoma" w:cs="Tahoma"/>
          <w:sz w:val="24"/>
          <w:szCs w:val="24"/>
        </w:rPr>
        <w:t>PFN</w:t>
      </w:r>
      <w:r>
        <w:rPr>
          <w:rFonts w:ascii="Tahoma" w:hAnsi="Tahoma" w:cs="Tahoma"/>
          <w:sz w:val="24"/>
          <w:szCs w:val="24"/>
        </w:rPr>
        <w:t>)</w:t>
      </w:r>
      <w:r>
        <w:rPr>
          <w:rFonts w:ascii="Tahoma" w:hAnsi="Tahoma" w:cs="Tahoma"/>
          <w:sz w:val="24"/>
          <w:szCs w:val="24"/>
        </w:rPr>
        <w:t xml:space="preserve"> en 1999</w:t>
      </w:r>
      <w:r>
        <w:rPr>
          <w:rFonts w:ascii="Tahoma" w:hAnsi="Tahoma" w:cs="Tahoma"/>
          <w:sz w:val="24"/>
          <w:szCs w:val="24"/>
        </w:rPr>
        <w:t>,</w:t>
      </w:r>
      <w:r>
        <w:rPr>
          <w:rFonts w:ascii="Tahoma" w:hAnsi="Tahoma" w:cs="Tahoma"/>
          <w:sz w:val="24"/>
          <w:szCs w:val="24"/>
        </w:rPr>
        <w:t xml:space="preserve"> la politique forestière marocaine a connu une dynamique évolutive</w:t>
      </w:r>
      <w:r>
        <w:rPr>
          <w:rFonts w:ascii="Tahoma" w:hAnsi="Tahoma" w:cs="Tahoma"/>
          <w:sz w:val="24"/>
          <w:szCs w:val="24"/>
        </w:rPr>
        <w:t>.</w:t>
      </w:r>
      <w:r>
        <w:rPr>
          <w:rFonts w:ascii="Tahoma" w:hAnsi="Tahoma" w:cs="Tahoma"/>
          <w:sz w:val="24"/>
          <w:szCs w:val="24"/>
        </w:rPr>
        <w:t xml:space="preserve"> Cette trajectoire a récemment culminé avec le lancement de la stratégie </w:t>
      </w:r>
      <w:r>
        <w:rPr>
          <w:rFonts w:ascii="Tahoma" w:hAnsi="Tahoma" w:cs="Tahoma"/>
          <w:sz w:val="24"/>
          <w:szCs w:val="24"/>
        </w:rPr>
        <w:t>«</w:t>
      </w:r>
      <w:r>
        <w:rPr>
          <w:rFonts w:ascii="Tahoma" w:hAnsi="Tahoma" w:cs="Tahoma"/>
          <w:sz w:val="24"/>
          <w:szCs w:val="24"/>
        </w:rPr>
        <w:t xml:space="preserve"> Forêts du Maroc 2020</w:t>
      </w:r>
      <w:r>
        <w:rPr>
          <w:rFonts w:ascii="Tahoma" w:hAnsi="Tahoma" w:cs="Tahoma"/>
          <w:sz w:val="24"/>
          <w:szCs w:val="24"/>
        </w:rPr>
        <w:t>-</w:t>
      </w:r>
      <w:r>
        <w:rPr>
          <w:rFonts w:ascii="Tahoma" w:hAnsi="Tahoma" w:cs="Tahoma"/>
          <w:sz w:val="24"/>
          <w:szCs w:val="24"/>
        </w:rPr>
        <w:t xml:space="preserve">2030 </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qui constitue un jalon majeur dans l</w:t>
      </w:r>
      <w:r>
        <w:rPr>
          <w:rFonts w:ascii="Tahoma" w:hAnsi="Tahoma" w:cs="Tahoma"/>
          <w:sz w:val="24"/>
          <w:szCs w:val="24"/>
        </w:rPr>
        <w:t>’</w:t>
      </w:r>
      <w:r>
        <w:rPr>
          <w:rFonts w:ascii="Tahoma" w:hAnsi="Tahoma" w:cs="Tahoma"/>
          <w:sz w:val="24"/>
          <w:szCs w:val="24"/>
        </w:rPr>
        <w:t>histoire de la gestion forestière nationale</w:t>
      </w:r>
      <w:r>
        <w:rPr>
          <w:rFonts w:ascii="Tahoma" w:hAnsi="Tahoma" w:cs="Tahoma"/>
          <w:sz w:val="24"/>
          <w:szCs w:val="24"/>
        </w:rPr>
        <w:t>.</w:t>
      </w:r>
      <w:r>
        <w:rPr>
          <w:rFonts w:ascii="Tahoma" w:hAnsi="Tahoma" w:cs="Tahoma"/>
          <w:sz w:val="24"/>
          <w:szCs w:val="24"/>
        </w:rPr>
        <w:t xml:space="preserve"> Cette nouvelle orientation stratégique semble marquer une rupture avec les logiques antérieures</w:t>
      </w:r>
      <w:r>
        <w:rPr>
          <w:rFonts w:ascii="Tahoma" w:hAnsi="Tahoma" w:cs="Tahoma"/>
          <w:sz w:val="24"/>
          <w:szCs w:val="24"/>
        </w:rPr>
        <w:t>,</w:t>
      </w:r>
      <w:r>
        <w:rPr>
          <w:rFonts w:ascii="Tahoma" w:hAnsi="Tahoma" w:cs="Tahoma"/>
          <w:sz w:val="24"/>
          <w:szCs w:val="24"/>
        </w:rPr>
        <w:t xml:space="preserve"> essentiellement technocratiques et conservationnistes</w:t>
      </w:r>
      <w:r>
        <w:rPr>
          <w:rFonts w:ascii="Tahoma" w:hAnsi="Tahoma" w:cs="Tahoma"/>
          <w:sz w:val="24"/>
          <w:szCs w:val="24"/>
        </w:rPr>
        <w:t>,</w:t>
      </w:r>
      <w:r>
        <w:rPr>
          <w:rFonts w:ascii="Tahoma" w:hAnsi="Tahoma" w:cs="Tahoma"/>
          <w:sz w:val="24"/>
          <w:szCs w:val="24"/>
        </w:rPr>
        <w:t xml:space="preserve"> en introduisant une approche territoriale intégrée et participative</w:t>
      </w:r>
      <w:r>
        <w:rPr>
          <w:rFonts w:ascii="Tahoma" w:hAnsi="Tahoma" w:cs="Tahoma"/>
          <w:sz w:val="24"/>
          <w:szCs w:val="24"/>
          <w:vertAlign w:val="superscript"/>
        </w:rPr>
        <w:footnoteReference w:id="723"/>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Ce repositionnement stratégique s'articule autour de plusieurs axes complémentaires :</w:t>
      </w:r>
    </w:p>
    <w:p>
      <w:pPr>
        <w:spacing w:lineRule="auto" w:line="360" w:beforeAutospacing="0" w:afterAutospacing="0"/>
        <w:ind w:firstLine="708"/>
        <w:jc w:val="both"/>
        <w:rPr>
          <w:rFonts w:ascii="Tahoma" w:hAnsi="Tahoma" w:cs="Tahoma"/>
          <w:sz w:val="24"/>
          <w:szCs w:val="24"/>
        </w:rPr>
      </w:pPr>
      <w:r>
        <w:rPr>
          <w:rFonts w:ascii="Tahoma" w:hAnsi="Tahoma" w:cs="Tahoma"/>
          <w:sz w:val="24"/>
          <w:szCs w:val="24"/>
        </w:rPr>
        <w:t>- La territorialisation des politiques forestières adaptées aux spécificités écologiques et socio-économiques locales (Boujrouf, 2014 ; Romagny et al., 2018);</w:t>
      </w:r>
    </w:p>
    <w:p>
      <w:pPr>
        <w:spacing w:lineRule="auto" w:line="360" w:beforeAutospacing="0" w:afterAutospacing="0"/>
        <w:ind w:firstLine="708"/>
        <w:jc w:val="both"/>
        <w:rPr>
          <w:rFonts w:ascii="Tahoma" w:hAnsi="Tahoma" w:cs="Tahoma"/>
          <w:sz w:val="24"/>
          <w:szCs w:val="24"/>
        </w:rPr>
      </w:pPr>
      <w:r>
        <w:rPr>
          <w:rFonts w:ascii="Tahoma" w:hAnsi="Tahoma" w:cs="Tahoma"/>
          <w:sz w:val="24"/>
          <w:szCs w:val="24"/>
        </w:rPr>
        <w:t>- La valorisation économique des ressources sylvicoles dans une perspective de développement durable (El Fasskaoui, 2017 ; Cordier et Genin, 2008) ;</w:t>
      </w:r>
    </w:p>
    <w:p>
      <w:pPr>
        <w:spacing w:lineRule="auto" w:line="360" w:beforeAutospacing="0" w:afterAutospacing="0"/>
        <w:ind w:firstLine="708"/>
        <w:jc w:val="both"/>
        <w:rPr>
          <w:rFonts w:ascii="Tahoma" w:hAnsi="Tahoma" w:cs="Tahoma"/>
          <w:sz w:val="24"/>
          <w:szCs w:val="24"/>
        </w:rPr>
      </w:pPr>
      <w:r>
        <w:rPr>
          <w:rFonts w:ascii="Tahoma" w:hAnsi="Tahoma" w:cs="Tahoma"/>
          <w:sz w:val="24"/>
          <w:szCs w:val="24"/>
        </w:rPr>
        <w:t>- L'implication des communautés usagères dans les processus de prise de décision et de gestion (Auclair et Alifriqui, 2012 ; Genin et al., 2011);</w:t>
      </w:r>
    </w:p>
    <w:p>
      <w:pPr>
        <w:spacing w:lineRule="auto" w:line="360" w:beforeAutospacing="0" w:afterAutospacing="0"/>
        <w:ind w:firstLine="708"/>
        <w:jc w:val="both"/>
        <w:rPr>
          <w:rFonts w:ascii="Tahoma" w:hAnsi="Tahoma" w:cs="Tahoma"/>
          <w:sz w:val="24"/>
          <w:szCs w:val="24"/>
        </w:rPr>
      </w:pPr>
      <w:r>
        <w:rPr>
          <w:rFonts w:ascii="Tahoma" w:hAnsi="Tahoma" w:cs="Tahoma"/>
          <w:sz w:val="24"/>
          <w:szCs w:val="24"/>
        </w:rPr>
        <w:t>- La contractualisation des rapports entre l'administration forestière et les acteurs territoriaux (El Bouzidi, 2015 ; Bourbouze et El Aich, 2005) ;</w:t>
      </w:r>
    </w:p>
    <w:p>
      <w:pPr>
        <w:spacing w:lineRule="auto" w:line="360" w:beforeAutospacing="0" w:afterAutospacing="0"/>
        <w:ind w:firstLine="708"/>
        <w:jc w:val="both"/>
        <w:rPr>
          <w:rFonts w:ascii="Tahoma" w:hAnsi="Tahoma" w:cs="Tahoma"/>
          <w:sz w:val="24"/>
          <w:szCs w:val="24"/>
        </w:rPr>
      </w:pPr>
      <w:r>
        <w:rPr>
          <w:rFonts w:ascii="Tahoma" w:hAnsi="Tahoma" w:cs="Tahoma"/>
          <w:sz w:val="24"/>
          <w:szCs w:val="24"/>
        </w:rPr>
        <w:t>- L'intégration intersectorielle avec les autres politiques de développement rural (Monkachi et al., 2018; Simenel et al., 2009).</w:t>
      </w:r>
    </w:p>
    <w:p>
      <w:pPr>
        <w:spacing w:lineRule="auto" w:line="360" w:beforeAutospacing="0" w:afterAutospacing="0"/>
        <w:jc w:val="both"/>
        <w:rPr>
          <w:rFonts w:ascii="Tahoma" w:hAnsi="Tahoma" w:cs="Tahoma"/>
          <w:sz w:val="24"/>
          <w:szCs w:val="24"/>
        </w:rPr>
      </w:pPr>
      <w:r>
        <w:rPr>
          <w:rFonts w:ascii="Tahoma" w:hAnsi="Tahoma" w:cs="Tahoma"/>
          <w:sz w:val="24"/>
          <w:szCs w:val="24"/>
        </w:rPr>
        <w:t>Cette évolution traduit une volonté politique affichée de concilier conservation des écosystèmes forestiers</w:t>
      </w:r>
      <w:r>
        <w:rPr>
          <w:rFonts w:ascii="Tahoma" w:hAnsi="Tahoma" w:cs="Tahoma"/>
          <w:sz w:val="24"/>
          <w:szCs w:val="24"/>
        </w:rPr>
        <w:t>,</w:t>
      </w:r>
      <w:r>
        <w:rPr>
          <w:rFonts w:ascii="Tahoma" w:hAnsi="Tahoma" w:cs="Tahoma"/>
          <w:sz w:val="24"/>
          <w:szCs w:val="24"/>
        </w:rPr>
        <w:t xml:space="preserve"> développement économique local et inclusion sociale des populations riveraines</w:t>
      </w:r>
      <w:r>
        <w:rPr>
          <w:rFonts w:ascii="Tahoma" w:hAnsi="Tahoma" w:cs="Tahoma"/>
          <w:sz w:val="24"/>
          <w:szCs w:val="24"/>
        </w:rPr>
        <w:t>,</w:t>
      </w:r>
      <w:r>
        <w:rPr>
          <w:rFonts w:ascii="Tahoma" w:hAnsi="Tahoma" w:cs="Tahoma"/>
          <w:sz w:val="24"/>
          <w:szCs w:val="24"/>
        </w:rPr>
        <w:t xml:space="preserve"> historiquement marginalisées dans les processus décisionnels relatifs à la gestion de ces espaces</w:t>
      </w:r>
      <w:r>
        <w:rPr>
          <w:rFonts w:ascii="Tahoma" w:hAnsi="Tahoma" w:cs="Tahoma"/>
          <w:sz w:val="24"/>
          <w:szCs w:val="24"/>
          <w:vertAlign w:val="superscript"/>
        </w:rPr>
        <w:footnoteReference w:id="724"/>
      </w:r>
      <w:r>
        <w:rPr>
          <w:rFonts w:ascii="Tahoma" w:hAnsi="Tahoma" w:cs="Tahoma"/>
          <w:sz w:val="24"/>
          <w:szCs w:val="24"/>
        </w:rPr>
        <w:t>.</w:t>
      </w:r>
      <w:r>
        <w:rPr>
          <w:rFonts w:ascii="Tahoma" w:hAnsi="Tahoma" w:cs="Tahoma"/>
          <w:sz w:val="24"/>
          <w:szCs w:val="24"/>
        </w:rPr>
        <w:t xml:space="preserve"> Cette démarche s</w:t>
      </w:r>
      <w:r>
        <w:rPr>
          <w:rFonts w:ascii="Tahoma" w:hAnsi="Tahoma" w:cs="Tahoma"/>
          <w:sz w:val="24"/>
          <w:szCs w:val="24"/>
        </w:rPr>
        <w:t>'</w:t>
      </w:r>
      <w:r>
        <w:rPr>
          <w:rFonts w:ascii="Tahoma" w:hAnsi="Tahoma" w:cs="Tahoma"/>
          <w:sz w:val="24"/>
          <w:szCs w:val="24"/>
        </w:rPr>
        <w:t>inscrit également dans un contexte international marqué par la promotion de la gouvernance participative des ressources naturelles et l</w:t>
      </w:r>
      <w:r>
        <w:rPr>
          <w:rFonts w:ascii="Tahoma" w:hAnsi="Tahoma" w:cs="Tahoma"/>
          <w:sz w:val="24"/>
          <w:szCs w:val="24"/>
        </w:rPr>
        <w:t>'</w:t>
      </w:r>
      <w:r>
        <w:rPr>
          <w:rFonts w:ascii="Tahoma" w:hAnsi="Tahoma" w:cs="Tahoma"/>
          <w:sz w:val="24"/>
          <w:szCs w:val="24"/>
        </w:rPr>
        <w:t>émergence du paradigme de la gestion forestière communautaire</w:t>
      </w:r>
      <w:r>
        <w:rPr>
          <w:rFonts w:ascii="Tahoma" w:hAnsi="Tahoma" w:cs="Tahoma"/>
          <w:sz w:val="24"/>
          <w:szCs w:val="24"/>
          <w:vertAlign w:val="superscript"/>
        </w:rPr>
        <w:footnoteReference w:id="725"/>
      </w:r>
      <w:r>
        <w:rPr>
          <w:rFonts w:ascii="Tahoma" w:hAnsi="Tahoma" w:cs="Tahoma"/>
          <w:sz w:val="24"/>
          <w:szCs w:val="24"/>
        </w:rPr>
        <w:t>.</w:t>
      </w:r>
      <w:r>
        <w:rPr>
          <w:rFonts w:ascii="Tahoma" w:hAnsi="Tahoma" w:cs="Tahoma"/>
          <w:sz w:val="24"/>
          <w:szCs w:val="24"/>
        </w:rPr>
        <w:t xml:space="preserve"> </w:t>
      </w:r>
    </w:p>
    <w:p>
      <w:pPr>
        <w:spacing w:lineRule="auto" w:line="360" w:beforeAutospacing="0" w:afterAutospacing="0"/>
        <w:jc w:val="both"/>
        <w:rPr>
          <w:rFonts w:ascii="Tahoma" w:hAnsi="Tahoma" w:cs="Tahoma"/>
          <w:sz w:val="24"/>
          <w:szCs w:val="24"/>
        </w:rPr>
      </w:pPr>
      <w:r>
        <w:rPr>
          <w:rFonts w:ascii="Tahoma" w:hAnsi="Tahoma" w:cs="Tahoma"/>
          <w:sz w:val="24"/>
          <w:szCs w:val="24"/>
        </w:rPr>
        <w:t xml:space="preserve">La matérialisation du </w:t>
      </w:r>
      <w:r>
        <w:rPr>
          <w:rFonts w:ascii="Tahoma" w:hAnsi="Tahoma" w:cs="Tahoma"/>
          <w:sz w:val="24"/>
          <w:szCs w:val="24"/>
        </w:rPr>
        <w:t>"</w:t>
      </w:r>
      <w:r>
        <w:rPr>
          <w:rFonts w:ascii="Tahoma" w:hAnsi="Tahoma" w:cs="Tahoma"/>
          <w:sz w:val="24"/>
          <w:szCs w:val="24"/>
        </w:rPr>
        <w:t>territoire de projet</w:t>
      </w:r>
      <w:r>
        <w:rPr>
          <w:rFonts w:ascii="Tahoma" w:hAnsi="Tahoma" w:cs="Tahoma"/>
          <w:sz w:val="24"/>
          <w:szCs w:val="24"/>
        </w:rPr>
        <w:t>"</w:t>
      </w:r>
      <w:r>
        <w:rPr>
          <w:rFonts w:ascii="Tahoma" w:hAnsi="Tahoma" w:cs="Tahoma"/>
          <w:sz w:val="24"/>
          <w:szCs w:val="24"/>
        </w:rPr>
        <w:t xml:space="preserve"> s</w:t>
      </w:r>
      <w:r>
        <w:rPr>
          <w:rFonts w:ascii="Tahoma" w:hAnsi="Tahoma" w:cs="Tahoma"/>
          <w:sz w:val="24"/>
          <w:szCs w:val="24"/>
        </w:rPr>
        <w:t>'</w:t>
      </w:r>
      <w:r>
        <w:rPr>
          <w:rFonts w:ascii="Tahoma" w:hAnsi="Tahoma" w:cs="Tahoma"/>
          <w:sz w:val="24"/>
          <w:szCs w:val="24"/>
        </w:rPr>
        <w:t>effectue à travers différents instruments opératoires qui structurent l</w:t>
      </w:r>
      <w:r>
        <w:rPr>
          <w:rFonts w:ascii="Tahoma" w:hAnsi="Tahoma" w:cs="Tahoma"/>
          <w:sz w:val="24"/>
          <w:szCs w:val="24"/>
        </w:rPr>
        <w:t>'</w:t>
      </w:r>
      <w:r>
        <w:rPr>
          <w:rFonts w:ascii="Tahoma" w:hAnsi="Tahoma" w:cs="Tahoma"/>
          <w:sz w:val="24"/>
          <w:szCs w:val="24"/>
        </w:rPr>
        <w:t>action publique forestière</w:t>
      </w:r>
      <w:r>
        <w:rPr>
          <w:rFonts w:ascii="Tahoma" w:hAnsi="Tahoma" w:cs="Tahoma"/>
          <w:sz w:val="24"/>
          <w:szCs w:val="24"/>
          <w:vertAlign w:val="superscript"/>
        </w:rPr>
        <w:footnoteReference w:id="726"/>
      </w:r>
      <w:r>
        <w:rPr>
          <w:rFonts w:ascii="Tahoma" w:hAnsi="Tahoma" w:cs="Tahoma"/>
          <w:sz w:val="24"/>
          <w:szCs w:val="24"/>
        </w:rPr>
        <w:t xml:space="preserve"> </w:t>
      </w:r>
      <w:r>
        <w:rPr>
          <w:rFonts w:ascii="Tahoma" w:hAnsi="Tahoma" w:cs="Tahoma"/>
          <w:sz w:val="24"/>
          <w:szCs w:val="24"/>
        </w:rPr>
        <w:t>:</w:t>
      </w:r>
    </w:p>
    <w:p>
      <w:pPr>
        <w:spacing w:lineRule="auto" w:line="360" w:beforeAutospacing="0" w:afterAutospacing="0"/>
        <w:ind w:firstLine="708"/>
        <w:jc w:val="both"/>
        <w:rPr>
          <w:rFonts w:ascii="Tahoma" w:hAnsi="Tahoma" w:cs="Tahoma"/>
          <w:sz w:val="24"/>
          <w:szCs w:val="24"/>
        </w:rPr>
      </w:pPr>
      <w:r>
        <w:rPr>
          <w:rFonts w:ascii="Tahoma" w:hAnsi="Tahoma" w:cs="Tahoma"/>
          <w:sz w:val="24"/>
          <w:szCs w:val="24"/>
        </w:rPr>
        <w:t>- Les Plans d'Aménagement Concerté des Forêts (PACF), documents-cadres définissant les orientations stratégiques et les modalités d'intervention à l'échelle d'un massif forestier ;</w:t>
      </w:r>
    </w:p>
    <w:p>
      <w:pPr>
        <w:spacing w:lineRule="auto" w:line="360" w:beforeAutospacing="0" w:afterAutospacing="0"/>
        <w:ind w:firstLine="708"/>
        <w:jc w:val="both"/>
        <w:rPr>
          <w:rFonts w:ascii="Tahoma" w:hAnsi="Tahoma" w:cs="Tahoma"/>
          <w:sz w:val="24"/>
          <w:szCs w:val="24"/>
        </w:rPr>
      </w:pPr>
      <w:r>
        <w:rPr>
          <w:rFonts w:ascii="Tahoma" w:hAnsi="Tahoma" w:cs="Tahoma"/>
          <w:sz w:val="24"/>
          <w:szCs w:val="24"/>
        </w:rPr>
        <w:t>- Les Contrats Territoriaux de Valorisation Forestière (CTVF), conventions partenariales fixant les droits et obligations des parties prenantes impliquées ;</w:t>
      </w:r>
    </w:p>
    <w:p>
      <w:pPr>
        <w:spacing w:lineRule="auto" w:line="360" w:beforeAutospacing="0" w:afterAutospacing="0"/>
        <w:ind w:firstLine="708"/>
        <w:jc w:val="both"/>
        <w:rPr>
          <w:rFonts w:ascii="Tahoma" w:hAnsi="Tahoma" w:cs="Tahoma"/>
          <w:sz w:val="24"/>
          <w:szCs w:val="24"/>
        </w:rPr>
      </w:pPr>
      <w:r>
        <w:rPr>
          <w:rFonts w:ascii="Tahoma" w:hAnsi="Tahoma" w:cs="Tahoma"/>
          <w:sz w:val="24"/>
          <w:szCs w:val="24"/>
        </w:rPr>
        <w:t>- Les Projets de Développement Sylvo-Pastoral Intégré (PDSPI), visant la synergie entre gestion forestière et développement local ;</w:t>
      </w:r>
    </w:p>
    <w:p>
      <w:pPr>
        <w:spacing w:lineRule="auto" w:line="360" w:beforeAutospacing="0" w:afterAutospacing="0"/>
        <w:ind w:firstLine="708"/>
        <w:jc w:val="both"/>
        <w:rPr>
          <w:rFonts w:ascii="Tahoma" w:hAnsi="Tahoma" w:cs="Tahoma"/>
          <w:sz w:val="24"/>
          <w:szCs w:val="24"/>
        </w:rPr>
      </w:pPr>
      <w:r>
        <w:rPr>
          <w:rFonts w:ascii="Tahoma" w:hAnsi="Tahoma" w:cs="Tahoma"/>
          <w:sz w:val="24"/>
          <w:szCs w:val="24"/>
        </w:rPr>
        <w:t>- Les mécanismes de Paiement pour Services Écosystémiques (PSE), rémunérant les communautés pour leur contribution à la préservation des fonctions écologiques des forêts.</w:t>
      </w:r>
    </w:p>
    <w:p>
      <w:pPr>
        <w:spacing w:lineRule="auto" w:line="360" w:beforeAutospacing="0" w:afterAutospacing="0"/>
        <w:jc w:val="both"/>
        <w:rPr>
          <w:rFonts w:ascii="Tahoma" w:hAnsi="Tahoma" w:cs="Tahoma"/>
          <w:sz w:val="24"/>
          <w:szCs w:val="24"/>
        </w:rPr>
      </w:pPr>
      <w:r>
        <w:rPr>
          <w:rFonts w:ascii="Tahoma" w:hAnsi="Tahoma" w:cs="Tahoma"/>
          <w:sz w:val="24"/>
          <w:szCs w:val="24"/>
        </w:rPr>
        <w:t>Ces instruments reflètent l</w:t>
      </w:r>
      <w:r>
        <w:rPr>
          <w:rFonts w:ascii="Tahoma" w:hAnsi="Tahoma" w:cs="Tahoma"/>
          <w:sz w:val="24"/>
          <w:szCs w:val="24"/>
        </w:rPr>
        <w:t>'</w:t>
      </w:r>
      <w:r>
        <w:rPr>
          <w:rFonts w:ascii="Tahoma" w:hAnsi="Tahoma" w:cs="Tahoma"/>
          <w:sz w:val="24"/>
          <w:szCs w:val="24"/>
        </w:rPr>
        <w:t>influence des modèles internationaux de gestion collaborative des ressources naturelles</w:t>
      </w:r>
      <w:r>
        <w:rPr>
          <w:rFonts w:ascii="Tahoma" w:hAnsi="Tahoma" w:cs="Tahoma"/>
          <w:sz w:val="24"/>
          <w:szCs w:val="24"/>
          <w:vertAlign w:val="superscript"/>
        </w:rPr>
        <w:footnoteReference w:id="727"/>
      </w:r>
      <w:r>
        <w:rPr>
          <w:rFonts w:ascii="Tahoma" w:hAnsi="Tahoma" w:cs="Tahoma"/>
          <w:sz w:val="24"/>
          <w:szCs w:val="24"/>
        </w:rPr>
        <w:t xml:space="preserve"> et témoignent d</w:t>
      </w:r>
      <w:r>
        <w:rPr>
          <w:rFonts w:ascii="Tahoma" w:hAnsi="Tahoma" w:cs="Tahoma"/>
          <w:sz w:val="24"/>
          <w:szCs w:val="24"/>
        </w:rPr>
        <w:t>'</w:t>
      </w:r>
      <w:r>
        <w:rPr>
          <w:rFonts w:ascii="Tahoma" w:hAnsi="Tahoma" w:cs="Tahoma"/>
          <w:sz w:val="24"/>
          <w:szCs w:val="24"/>
        </w:rPr>
        <w:t>une volonté d</w:t>
      </w:r>
      <w:r>
        <w:rPr>
          <w:rFonts w:ascii="Tahoma" w:hAnsi="Tahoma" w:cs="Tahoma"/>
          <w:sz w:val="24"/>
          <w:szCs w:val="24"/>
        </w:rPr>
        <w:t>'</w:t>
      </w:r>
      <w:r>
        <w:rPr>
          <w:rFonts w:ascii="Tahoma" w:hAnsi="Tahoma" w:cs="Tahoma"/>
          <w:sz w:val="24"/>
          <w:szCs w:val="24"/>
        </w:rPr>
        <w:t>articulation entre régulation publique</w:t>
      </w:r>
      <w:r>
        <w:rPr>
          <w:rFonts w:ascii="Tahoma" w:hAnsi="Tahoma" w:cs="Tahoma"/>
          <w:sz w:val="24"/>
          <w:szCs w:val="24"/>
        </w:rPr>
        <w:t>,</w:t>
      </w:r>
      <w:r>
        <w:rPr>
          <w:rFonts w:ascii="Tahoma" w:hAnsi="Tahoma" w:cs="Tahoma"/>
          <w:sz w:val="24"/>
          <w:szCs w:val="24"/>
        </w:rPr>
        <w:t xml:space="preserve"> incitations économiques et mobilisation communautaire</w:t>
      </w:r>
      <w:r>
        <w:rPr>
          <w:rFonts w:ascii="Tahoma" w:hAnsi="Tahoma" w:cs="Tahoma"/>
          <w:sz w:val="24"/>
          <w:szCs w:val="24"/>
        </w:rPr>
        <w:t>,</w:t>
      </w:r>
      <w:r>
        <w:rPr>
          <w:rFonts w:ascii="Tahoma" w:hAnsi="Tahoma" w:cs="Tahoma"/>
          <w:sz w:val="24"/>
          <w:szCs w:val="24"/>
        </w:rPr>
        <w:t xml:space="preserve"> conformément aux principes de la </w:t>
      </w:r>
      <w:r>
        <w:rPr>
          <w:rFonts w:ascii="Tahoma" w:hAnsi="Tahoma" w:cs="Tahoma"/>
          <w:sz w:val="24"/>
          <w:szCs w:val="24"/>
        </w:rPr>
        <w:t>"</w:t>
      </w:r>
      <w:r>
        <w:rPr>
          <w:rFonts w:ascii="Tahoma" w:hAnsi="Tahoma" w:cs="Tahoma"/>
          <w:sz w:val="24"/>
          <w:szCs w:val="24"/>
        </w:rPr>
        <w:t>nouvelle économie institutionnelle</w:t>
      </w:r>
      <w:r>
        <w:rPr>
          <w:rFonts w:ascii="Tahoma" w:hAnsi="Tahoma" w:cs="Tahoma"/>
          <w:sz w:val="24"/>
          <w:szCs w:val="24"/>
        </w:rPr>
        <w:t>"</w:t>
      </w:r>
      <w:r>
        <w:rPr>
          <w:rFonts w:ascii="Tahoma" w:hAnsi="Tahoma" w:cs="Tahoma"/>
          <w:sz w:val="24"/>
          <w:szCs w:val="24"/>
        </w:rPr>
        <w:t xml:space="preserve"> appliquée à la gestion des ressources naturelles</w:t>
      </w:r>
      <w:r>
        <w:rPr>
          <w:rFonts w:ascii="Tahoma" w:hAnsi="Tahoma" w:cs="Tahoma"/>
          <w:sz w:val="24"/>
          <w:szCs w:val="24"/>
          <w:vertAlign w:val="superscript"/>
        </w:rPr>
        <w:footnoteReference w:id="728"/>
      </w:r>
      <w:r>
        <w:rPr>
          <w:rFonts w:ascii="Tahoma" w:hAnsi="Tahoma" w:cs="Tahoma"/>
          <w:sz w:val="24"/>
          <w:szCs w:val="24"/>
        </w:rPr>
        <w:t>.</w:t>
      </w:r>
      <w:r>
        <w:rPr>
          <w:rFonts w:ascii="Tahoma" w:hAnsi="Tahoma" w:cs="Tahoma"/>
          <w:sz w:val="24"/>
          <w:szCs w:val="24"/>
        </w:rPr>
        <w:t xml:space="preserve"> Cette approche instrumentale s</w:t>
      </w:r>
      <w:r>
        <w:rPr>
          <w:rFonts w:ascii="Tahoma" w:hAnsi="Tahoma" w:cs="Tahoma"/>
          <w:sz w:val="24"/>
          <w:szCs w:val="24"/>
        </w:rPr>
        <w:t>'</w:t>
      </w:r>
      <w:r>
        <w:rPr>
          <w:rFonts w:ascii="Tahoma" w:hAnsi="Tahoma" w:cs="Tahoma"/>
          <w:sz w:val="24"/>
          <w:szCs w:val="24"/>
        </w:rPr>
        <w:t>inspire également des expériences internationales de décentralisation forestière et des principes de la gestion adaptative des ressources naturelles</w:t>
      </w:r>
      <w:r>
        <w:rPr>
          <w:rFonts w:ascii="Tahoma" w:hAnsi="Tahoma" w:cs="Tahoma"/>
          <w:sz w:val="24"/>
          <w:szCs w:val="24"/>
          <w:vertAlign w:val="superscript"/>
        </w:rPr>
        <w:footnoteReference w:id="729"/>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 xml:space="preserve">Le modèle du </w:t>
      </w:r>
      <w:r>
        <w:rPr>
          <w:rFonts w:ascii="Tahoma" w:hAnsi="Tahoma" w:cs="Tahoma"/>
          <w:sz w:val="24"/>
          <w:szCs w:val="24"/>
        </w:rPr>
        <w:t>"</w:t>
      </w:r>
      <w:r>
        <w:rPr>
          <w:rFonts w:ascii="Tahoma" w:hAnsi="Tahoma" w:cs="Tahoma"/>
          <w:sz w:val="24"/>
          <w:szCs w:val="24"/>
        </w:rPr>
        <w:t>territoire de projet</w:t>
      </w:r>
      <w:r>
        <w:rPr>
          <w:rFonts w:ascii="Tahoma" w:hAnsi="Tahoma" w:cs="Tahoma"/>
          <w:sz w:val="24"/>
          <w:szCs w:val="24"/>
        </w:rPr>
        <w:t>"</w:t>
      </w:r>
      <w:r>
        <w:rPr>
          <w:rFonts w:ascii="Tahoma" w:hAnsi="Tahoma" w:cs="Tahoma"/>
          <w:sz w:val="24"/>
          <w:szCs w:val="24"/>
        </w:rPr>
        <w:t xml:space="preserve"> forestier au Maroc présente incontestablement des potentialités significatives en termes d</w:t>
      </w:r>
      <w:r>
        <w:rPr>
          <w:rFonts w:ascii="Tahoma" w:hAnsi="Tahoma" w:cs="Tahoma"/>
          <w:sz w:val="24"/>
          <w:szCs w:val="24"/>
        </w:rPr>
        <w:t>'</w:t>
      </w:r>
      <w:r>
        <w:rPr>
          <w:rFonts w:ascii="Tahoma" w:hAnsi="Tahoma" w:cs="Tahoma"/>
          <w:sz w:val="24"/>
          <w:szCs w:val="24"/>
        </w:rPr>
        <w:t>efficacité technique et de gouvernance adaptative comme l</w:t>
      </w:r>
      <w:r>
        <w:rPr>
          <w:rFonts w:ascii="Tahoma" w:hAnsi="Tahoma" w:cs="Tahoma"/>
          <w:sz w:val="24"/>
          <w:szCs w:val="24"/>
        </w:rPr>
        <w:t>'</w:t>
      </w:r>
      <w:r>
        <w:rPr>
          <w:rFonts w:ascii="Tahoma" w:hAnsi="Tahoma" w:cs="Tahoma"/>
          <w:sz w:val="24"/>
          <w:szCs w:val="24"/>
        </w:rPr>
        <w:t>ont montré plusieurs évaluations récentes</w:t>
      </w:r>
      <w:r>
        <w:rPr>
          <w:rFonts w:ascii="Tahoma" w:hAnsi="Tahoma" w:cs="Tahoma"/>
          <w:sz w:val="24"/>
          <w:szCs w:val="24"/>
          <w:vertAlign w:val="superscript"/>
        </w:rPr>
        <w:footnoteReference w:id="730"/>
      </w:r>
      <w:r>
        <w:rPr>
          <w:rFonts w:ascii="Tahoma" w:hAnsi="Tahoma" w:cs="Tahoma"/>
          <w:sz w:val="24"/>
          <w:szCs w:val="24"/>
        </w:rPr>
        <w:t>.</w:t>
      </w:r>
      <w:r>
        <w:rPr>
          <w:rFonts w:ascii="Tahoma" w:hAnsi="Tahoma" w:cs="Tahoma"/>
          <w:sz w:val="24"/>
          <w:szCs w:val="24"/>
        </w:rPr>
        <w:t xml:space="preserve"> </w:t>
      </w:r>
    </w:p>
    <w:p>
      <w:pPr>
        <w:ind w:firstLine="708"/>
        <w:jc w:val="both"/>
        <w:rPr>
          <w:rFonts w:ascii="Tahoma" w:hAnsi="Tahoma" w:cs="Tahoma"/>
          <w:sz w:val="24"/>
          <w:szCs w:val="24"/>
        </w:rPr>
      </w:pPr>
      <w:r>
        <w:rPr>
          <w:rFonts w:ascii="Tahoma" w:hAnsi="Tahoma" w:cs="Tahoma"/>
          <w:sz w:val="24"/>
          <w:szCs w:val="24"/>
        </w:rPr>
        <w:t>- L'approche spatiale intégrée permet une meilleure prise en compte des interactions écosystémiques et des dynamiques socio-écologiques complexes ;</w:t>
      </w:r>
    </w:p>
    <w:p>
      <w:pPr>
        <w:ind w:firstLine="708"/>
        <w:jc w:val="both"/>
        <w:rPr>
          <w:rFonts w:ascii="Tahoma" w:hAnsi="Tahoma" w:cs="Tahoma"/>
          <w:sz w:val="24"/>
          <w:szCs w:val="24"/>
        </w:rPr>
      </w:pPr>
      <w:r>
        <w:rPr>
          <w:rFonts w:ascii="Tahoma" w:hAnsi="Tahoma" w:cs="Tahoma"/>
          <w:sz w:val="24"/>
          <w:szCs w:val="24"/>
        </w:rPr>
        <w:t xml:space="preserve">- Les mécanismes participatifs favorisent théoriquement l'intégration des savoirs locaux et des pratiques traditionnelles dans les dispositifs de gestion ;  </w:t>
      </w:r>
    </w:p>
    <w:p>
      <w:pPr>
        <w:ind w:firstLine="708"/>
        <w:jc w:val="both"/>
        <w:rPr>
          <w:rFonts w:ascii="Tahoma" w:hAnsi="Tahoma" w:cs="Tahoma"/>
          <w:sz w:val="24"/>
          <w:szCs w:val="24"/>
        </w:rPr>
      </w:pPr>
      <w:r>
        <w:rPr>
          <w:rFonts w:ascii="Tahoma" w:hAnsi="Tahoma" w:cs="Tahoma"/>
          <w:sz w:val="24"/>
          <w:szCs w:val="24"/>
        </w:rPr>
        <w:t>- La contractualisation des rapports entre acteurs clarifie les responsabilités et engagements réciproques, réduisant potentiellement les incertitudes juridiques ;</w:t>
      </w:r>
    </w:p>
    <w:p>
      <w:pPr>
        <w:ind w:firstLine="708"/>
        <w:jc w:val="both"/>
        <w:rPr>
          <w:rFonts w:ascii="Tahoma" w:hAnsi="Tahoma" w:cs="Tahoma"/>
          <w:sz w:val="24"/>
          <w:szCs w:val="24"/>
        </w:rPr>
      </w:pPr>
      <w:r>
        <w:rPr>
          <w:rFonts w:ascii="Tahoma" w:hAnsi="Tahoma" w:cs="Tahoma"/>
          <w:sz w:val="24"/>
          <w:szCs w:val="24"/>
        </w:rPr>
        <w:t xml:space="preserve">- L'articulation entre conservation et valorisation économique ouvre des perspectives de financement durable et d'appropriation locale des enjeux environnementaux. </w:t>
      </w:r>
    </w:p>
    <w:p>
      <w:pPr>
        <w:jc w:val="both"/>
        <w:rPr>
          <w:rFonts w:ascii="Tahoma" w:hAnsi="Tahoma" w:cs="Tahoma"/>
          <w:sz w:val="24"/>
          <w:szCs w:val="24"/>
        </w:rPr>
      </w:pPr>
    </w:p>
    <w:p>
      <w:pPr>
        <w:spacing w:lineRule="auto" w:line="360" w:beforeAutospacing="0" w:afterAutospacing="0"/>
        <w:jc w:val="both"/>
        <w:rPr>
          <w:rFonts w:ascii="Tahoma" w:hAnsi="Tahoma" w:cs="Tahoma"/>
          <w:sz w:val="24"/>
          <w:szCs w:val="24"/>
        </w:rPr>
      </w:pPr>
      <w:r>
        <w:rPr>
          <w:rFonts w:ascii="Tahoma" w:hAnsi="Tahoma" w:cs="Tahoma"/>
          <w:sz w:val="24"/>
          <w:szCs w:val="24"/>
        </w:rPr>
        <w:t>Ces potentialités ont été particulièrement mises en évidence dans certaines régions comme l</w:t>
      </w:r>
      <w:r>
        <w:rPr>
          <w:rFonts w:ascii="Tahoma" w:hAnsi="Tahoma" w:cs="Tahoma"/>
          <w:sz w:val="24"/>
          <w:szCs w:val="24"/>
        </w:rPr>
        <w:t>'</w:t>
      </w:r>
      <w:r>
        <w:rPr>
          <w:rFonts w:ascii="Tahoma" w:hAnsi="Tahoma" w:cs="Tahoma"/>
          <w:sz w:val="24"/>
          <w:szCs w:val="24"/>
        </w:rPr>
        <w:t>arganeraie du Sud</w:t>
      </w:r>
      <w:r>
        <w:rPr>
          <w:rFonts w:ascii="Tahoma" w:hAnsi="Tahoma" w:cs="Tahoma"/>
          <w:sz w:val="24"/>
          <w:szCs w:val="24"/>
        </w:rPr>
        <w:t>-</w:t>
      </w:r>
      <w:r>
        <w:rPr>
          <w:rFonts w:ascii="Tahoma" w:hAnsi="Tahoma" w:cs="Tahoma"/>
          <w:sz w:val="24"/>
          <w:szCs w:val="24"/>
        </w:rPr>
        <w:t>Ouest marocain</w:t>
      </w:r>
      <w:r>
        <w:rPr>
          <w:rFonts w:ascii="Tahoma" w:hAnsi="Tahoma" w:cs="Tahoma"/>
          <w:sz w:val="24"/>
          <w:szCs w:val="24"/>
        </w:rPr>
        <w:t>,</w:t>
      </w:r>
      <w:r>
        <w:rPr>
          <w:rFonts w:ascii="Tahoma" w:hAnsi="Tahoma" w:cs="Tahoma"/>
          <w:sz w:val="24"/>
          <w:szCs w:val="24"/>
        </w:rPr>
        <w:t xml:space="preserve"> les écosystèmes forestiers du Rif ou encore les zones sylvo</w:t>
      </w:r>
      <w:r>
        <w:rPr>
          <w:rFonts w:ascii="Tahoma" w:hAnsi="Tahoma" w:cs="Tahoma"/>
          <w:sz w:val="24"/>
          <w:szCs w:val="24"/>
        </w:rPr>
        <w:t>-</w:t>
      </w:r>
      <w:r>
        <w:rPr>
          <w:rFonts w:ascii="Tahoma" w:hAnsi="Tahoma" w:cs="Tahoma"/>
          <w:sz w:val="24"/>
          <w:szCs w:val="24"/>
        </w:rPr>
        <w:t>pastorales du Moyen Atlas</w:t>
      </w:r>
      <w:r>
        <w:rPr>
          <w:rFonts w:ascii="Tahoma" w:hAnsi="Tahoma" w:cs="Tahoma"/>
          <w:sz w:val="24"/>
          <w:szCs w:val="24"/>
        </w:rPr>
        <w:t>.</w:t>
      </w:r>
      <w:r>
        <w:rPr>
          <w:rFonts w:ascii="Tahoma" w:hAnsi="Tahoma" w:cs="Tahoma"/>
          <w:sz w:val="24"/>
          <w:szCs w:val="24"/>
        </w:rPr>
        <w:t xml:space="preserve"> Ces avancées s</w:t>
      </w:r>
      <w:r>
        <w:rPr>
          <w:rFonts w:ascii="Tahoma" w:hAnsi="Tahoma" w:cs="Tahoma"/>
          <w:sz w:val="24"/>
          <w:szCs w:val="24"/>
        </w:rPr>
        <w:t>'</w:t>
      </w:r>
      <w:r>
        <w:rPr>
          <w:rFonts w:ascii="Tahoma" w:hAnsi="Tahoma" w:cs="Tahoma"/>
          <w:sz w:val="24"/>
          <w:szCs w:val="24"/>
        </w:rPr>
        <w:t>inscrivent dans une évolution paradigmatique globale des politiques environnementales vers une plus grande intégration des dimensions sociales et économiques dans la conservation des écosystèmes</w:t>
      </w:r>
      <w:r>
        <w:rPr>
          <w:rFonts w:ascii="Tahoma" w:hAnsi="Tahoma" w:cs="Tahoma"/>
          <w:sz w:val="24"/>
          <w:szCs w:val="24"/>
          <w:vertAlign w:val="superscript"/>
        </w:rPr>
        <w:footnoteReference w:id="731"/>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Malgré ces potentialités</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 xml:space="preserve">analyse critique du </w:t>
      </w:r>
      <w:r>
        <w:rPr>
          <w:rFonts w:ascii="Tahoma" w:hAnsi="Tahoma" w:cs="Tahoma"/>
          <w:sz w:val="24"/>
          <w:szCs w:val="24"/>
        </w:rPr>
        <w:t>"</w:t>
      </w:r>
      <w:r>
        <w:rPr>
          <w:rFonts w:ascii="Tahoma" w:hAnsi="Tahoma" w:cs="Tahoma"/>
          <w:sz w:val="24"/>
          <w:szCs w:val="24"/>
        </w:rPr>
        <w:t>territoire de projet</w:t>
      </w:r>
      <w:r>
        <w:rPr>
          <w:rFonts w:ascii="Tahoma" w:hAnsi="Tahoma" w:cs="Tahoma"/>
          <w:sz w:val="24"/>
          <w:szCs w:val="24"/>
        </w:rPr>
        <w:t>"</w:t>
      </w:r>
      <w:r>
        <w:rPr>
          <w:rFonts w:ascii="Tahoma" w:hAnsi="Tahoma" w:cs="Tahoma"/>
          <w:sz w:val="24"/>
          <w:szCs w:val="24"/>
        </w:rPr>
        <w:t xml:space="preserve"> forestier au Maroc révèle plusieurs limites</w:t>
      </w:r>
      <w:r>
        <w:rPr>
          <w:rFonts w:ascii="Tahoma" w:hAnsi="Tahoma" w:cs="Tahoma"/>
          <w:sz w:val="24"/>
          <w:szCs w:val="24"/>
        </w:rPr>
        <w:t>,</w:t>
      </w:r>
      <w:r>
        <w:rPr>
          <w:rFonts w:ascii="Tahoma" w:hAnsi="Tahoma" w:cs="Tahoma"/>
          <w:sz w:val="24"/>
          <w:szCs w:val="24"/>
        </w:rPr>
        <w:t xml:space="preserve"> contradictions et risques qui questionnent sa pertinence et sa légitimité sociopolitique</w:t>
      </w:r>
      <w:r>
        <w:rPr>
          <w:rFonts w:ascii="Tahoma" w:hAnsi="Tahoma" w:cs="Tahoma"/>
          <w:sz w:val="24"/>
          <w:szCs w:val="24"/>
          <w:vertAlign w:val="superscript"/>
        </w:rPr>
        <w:footnoteReference w:id="732"/>
      </w:r>
      <w:r>
        <w:rPr>
          <w:rFonts w:ascii="Tahoma" w:hAnsi="Tahoma" w:cs="Tahoma"/>
          <w:sz w:val="24"/>
          <w:szCs w:val="24"/>
        </w:rPr>
        <w:t xml:space="preserve"> </w:t>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 xml:space="preserve">Le découpage des </w:t>
      </w:r>
      <w:r>
        <w:rPr>
          <w:rFonts w:ascii="Tahoma" w:hAnsi="Tahoma" w:cs="Tahoma"/>
          <w:sz w:val="24"/>
          <w:szCs w:val="24"/>
        </w:rPr>
        <w:t>"</w:t>
      </w:r>
      <w:r>
        <w:rPr>
          <w:rFonts w:ascii="Tahoma" w:hAnsi="Tahoma" w:cs="Tahoma"/>
          <w:sz w:val="24"/>
          <w:szCs w:val="24"/>
        </w:rPr>
        <w:t>territoires de projet</w:t>
      </w:r>
      <w:r>
        <w:rPr>
          <w:rFonts w:ascii="Tahoma" w:hAnsi="Tahoma" w:cs="Tahoma"/>
          <w:sz w:val="24"/>
          <w:szCs w:val="24"/>
        </w:rPr>
        <w:t>"</w:t>
      </w:r>
      <w:r>
        <w:rPr>
          <w:rFonts w:ascii="Tahoma" w:hAnsi="Tahoma" w:cs="Tahoma"/>
          <w:sz w:val="24"/>
          <w:szCs w:val="24"/>
        </w:rPr>
        <w:t xml:space="preserve"> et les mécanismes de contractualisation associés peuvent paradoxalement renforcer une logique d</w:t>
      </w:r>
      <w:r>
        <w:rPr>
          <w:rFonts w:ascii="Tahoma" w:hAnsi="Tahoma" w:cs="Tahoma"/>
          <w:sz w:val="24"/>
          <w:szCs w:val="24"/>
        </w:rPr>
        <w:t>'</w:t>
      </w:r>
      <w:r>
        <w:rPr>
          <w:rFonts w:ascii="Tahoma" w:hAnsi="Tahoma" w:cs="Tahoma"/>
          <w:sz w:val="24"/>
          <w:szCs w:val="24"/>
        </w:rPr>
        <w:t xml:space="preserve">appropriation et de contrôle des espaces forestiers par des acteurs exogènes </w:t>
      </w:r>
      <w:r>
        <w:rPr>
          <w:rFonts w:ascii="Tahoma" w:hAnsi="Tahoma" w:cs="Tahoma"/>
          <w:sz w:val="24"/>
          <w:szCs w:val="24"/>
        </w:rPr>
        <w:t>(</w:t>
      </w:r>
      <w:r>
        <w:rPr>
          <w:rFonts w:ascii="Tahoma" w:hAnsi="Tahoma" w:cs="Tahoma"/>
          <w:sz w:val="24"/>
          <w:szCs w:val="24"/>
        </w:rPr>
        <w:t>investisseurs privés</w:t>
      </w:r>
      <w:r>
        <w:rPr>
          <w:rFonts w:ascii="Tahoma" w:hAnsi="Tahoma" w:cs="Tahoma"/>
          <w:sz w:val="24"/>
          <w:szCs w:val="24"/>
        </w:rPr>
        <w:t>,</w:t>
      </w:r>
      <w:r>
        <w:rPr>
          <w:rFonts w:ascii="Tahoma" w:hAnsi="Tahoma" w:cs="Tahoma"/>
          <w:sz w:val="24"/>
          <w:szCs w:val="24"/>
        </w:rPr>
        <w:t xml:space="preserve"> experts internationaux</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au détriment des usages locaux traditionnels</w:t>
      </w:r>
      <w:r>
        <w:rPr>
          <w:rFonts w:ascii="Tahoma" w:hAnsi="Tahoma" w:cs="Tahoma"/>
          <w:sz w:val="24"/>
          <w:szCs w:val="24"/>
          <w:vertAlign w:val="superscript"/>
        </w:rPr>
        <w:footnoteReference w:id="733"/>
      </w:r>
      <w:r>
        <w:rPr>
          <w:rFonts w:ascii="Tahoma" w:hAnsi="Tahoma" w:cs="Tahoma"/>
          <w:sz w:val="24"/>
          <w:szCs w:val="24"/>
        </w:rPr>
        <w:t>.</w:t>
      </w:r>
      <w:r>
        <w:rPr>
          <w:rFonts w:ascii="Tahoma" w:hAnsi="Tahoma" w:cs="Tahoma"/>
          <w:sz w:val="24"/>
          <w:szCs w:val="24"/>
        </w:rPr>
        <w:t xml:space="preserve"> Cette dynamique s</w:t>
      </w:r>
      <w:r>
        <w:rPr>
          <w:rFonts w:ascii="Tahoma" w:hAnsi="Tahoma" w:cs="Tahoma"/>
          <w:sz w:val="24"/>
          <w:szCs w:val="24"/>
        </w:rPr>
        <w:t>'</w:t>
      </w:r>
      <w:r>
        <w:rPr>
          <w:rFonts w:ascii="Tahoma" w:hAnsi="Tahoma" w:cs="Tahoma"/>
          <w:sz w:val="24"/>
          <w:szCs w:val="24"/>
        </w:rPr>
        <w:t xml:space="preserve">apparente à ce que certains auteurs qualifient de </w:t>
      </w:r>
      <w:r>
        <w:rPr>
          <w:rFonts w:ascii="Tahoma" w:hAnsi="Tahoma" w:cs="Tahoma"/>
          <w:sz w:val="24"/>
          <w:szCs w:val="24"/>
        </w:rPr>
        <w:t>"</w:t>
      </w:r>
      <w:r>
        <w:rPr>
          <w:rFonts w:ascii="Tahoma" w:hAnsi="Tahoma" w:cs="Tahoma"/>
          <w:sz w:val="24"/>
          <w:szCs w:val="24"/>
        </w:rPr>
        <w:t>néocolonialisme territorial</w:t>
      </w:r>
      <w:r>
        <w:rPr>
          <w:rFonts w:ascii="Tahoma" w:hAnsi="Tahoma" w:cs="Tahoma"/>
          <w:sz w:val="24"/>
          <w:szCs w:val="24"/>
        </w:rPr>
        <w:t>"</w:t>
      </w:r>
      <w:r>
        <w:rPr>
          <w:rFonts w:ascii="Tahoma" w:hAnsi="Tahoma" w:cs="Tahoma"/>
          <w:sz w:val="24"/>
          <w:szCs w:val="24"/>
          <w:vertAlign w:val="superscript"/>
        </w:rPr>
        <w:footnoteReference w:id="734"/>
      </w:r>
      <w:r>
        <w:rPr>
          <w:rFonts w:ascii="Tahoma" w:hAnsi="Tahoma" w:cs="Tahoma"/>
          <w:sz w:val="24"/>
          <w:szCs w:val="24"/>
        </w:rPr>
        <w:t>,</w:t>
      </w:r>
      <w:r>
        <w:rPr>
          <w:rFonts w:ascii="Tahoma" w:hAnsi="Tahoma" w:cs="Tahoma"/>
          <w:sz w:val="24"/>
          <w:szCs w:val="24"/>
        </w:rPr>
        <w:t xml:space="preserve"> caractérisé par </w:t>
      </w:r>
      <w:r>
        <w:rPr>
          <w:rFonts w:ascii="Tahoma" w:hAnsi="Tahoma" w:cs="Tahoma"/>
          <w:sz w:val="24"/>
          <w:szCs w:val="24"/>
        </w:rPr>
        <w:t>:</w:t>
      </w:r>
    </w:p>
    <w:p>
      <w:pPr>
        <w:spacing w:lineRule="auto" w:line="360" w:beforeAutospacing="0" w:afterAutospacing="0"/>
        <w:ind w:firstLine="708"/>
        <w:jc w:val="both"/>
        <w:rPr>
          <w:rFonts w:ascii="Tahoma" w:hAnsi="Tahoma" w:cs="Tahoma"/>
          <w:sz w:val="24"/>
          <w:szCs w:val="24"/>
        </w:rPr>
      </w:pPr>
      <w:r>
        <w:rPr>
          <w:rFonts w:ascii="Tahoma" w:hAnsi="Tahoma" w:cs="Tahoma"/>
          <w:sz w:val="24"/>
          <w:szCs w:val="24"/>
        </w:rPr>
        <w:t>- Une dépossession subtile des communautés de leurs prérogatives décisionnelles sur les ressources dont elles dépendent ;</w:t>
      </w:r>
    </w:p>
    <w:p>
      <w:pPr>
        <w:spacing w:lineRule="auto" w:line="360" w:beforeAutospacing="0" w:afterAutospacing="0"/>
        <w:ind w:firstLine="708"/>
        <w:jc w:val="both"/>
        <w:rPr>
          <w:rFonts w:ascii="Tahoma" w:hAnsi="Tahoma" w:cs="Tahoma"/>
          <w:sz w:val="24"/>
          <w:szCs w:val="24"/>
        </w:rPr>
      </w:pPr>
      <w:r>
        <w:rPr>
          <w:rFonts w:ascii="Tahoma" w:hAnsi="Tahoma" w:cs="Tahoma"/>
          <w:sz w:val="24"/>
          <w:szCs w:val="24"/>
        </w:rPr>
        <w:t>- Une technicisation des problématiques forestières qui marginalise les savoirs vernaculaires au profit d'une expertise scientifique dominante ;</w:t>
      </w:r>
    </w:p>
    <w:p>
      <w:pPr>
        <w:spacing w:lineRule="auto" w:line="360" w:beforeAutospacing="0" w:afterAutospacing="0"/>
        <w:ind w:firstLine="708"/>
        <w:jc w:val="both"/>
        <w:rPr>
          <w:rFonts w:ascii="Tahoma" w:hAnsi="Tahoma" w:cs="Tahoma"/>
          <w:sz w:val="24"/>
          <w:szCs w:val="24"/>
        </w:rPr>
      </w:pPr>
      <w:r>
        <w:rPr>
          <w:rFonts w:ascii="Tahoma" w:hAnsi="Tahoma" w:cs="Tahoma"/>
          <w:sz w:val="24"/>
          <w:szCs w:val="24"/>
        </w:rPr>
        <w:t>- Une instrumentalisation de la participation locale, souvent réduite à une consultation formelle sans réelle délégation de pouvoir ;</w:t>
      </w:r>
    </w:p>
    <w:p>
      <w:pPr>
        <w:spacing w:lineRule="auto" w:line="360" w:beforeAutospacing="0" w:afterAutospacing="0"/>
        <w:ind w:firstLine="708"/>
        <w:jc w:val="both"/>
        <w:rPr>
          <w:rFonts w:ascii="Tahoma" w:hAnsi="Tahoma" w:cs="Tahoma"/>
          <w:sz w:val="24"/>
          <w:szCs w:val="24"/>
        </w:rPr>
      </w:pPr>
      <w:r>
        <w:rPr>
          <w:rFonts w:ascii="Tahoma" w:hAnsi="Tahoma" w:cs="Tahoma"/>
          <w:sz w:val="24"/>
          <w:szCs w:val="24"/>
        </w:rPr>
        <w:t>- Une marchandisation croissante des ressources naturelles sous couvert de "développement durable".</w:t>
      </w:r>
    </w:p>
    <w:p>
      <w:pPr>
        <w:spacing w:lineRule="auto" w:line="360" w:beforeAutospacing="0" w:afterAutospacing="0"/>
        <w:jc w:val="both"/>
        <w:rPr>
          <w:rFonts w:ascii="Tahoma" w:hAnsi="Tahoma" w:cs="Tahoma"/>
          <w:sz w:val="24"/>
          <w:szCs w:val="24"/>
        </w:rPr>
      </w:pPr>
      <w:r>
        <w:rPr>
          <w:rFonts w:ascii="Tahoma" w:hAnsi="Tahoma" w:cs="Tahoma"/>
          <w:sz w:val="24"/>
          <w:szCs w:val="24"/>
        </w:rPr>
        <w:t>Ces phénomènes s</w:t>
      </w:r>
      <w:r>
        <w:rPr>
          <w:rFonts w:ascii="Tahoma" w:hAnsi="Tahoma" w:cs="Tahoma"/>
          <w:sz w:val="24"/>
          <w:szCs w:val="24"/>
        </w:rPr>
        <w:t>'</w:t>
      </w:r>
      <w:r>
        <w:rPr>
          <w:rFonts w:ascii="Tahoma" w:hAnsi="Tahoma" w:cs="Tahoma"/>
          <w:sz w:val="24"/>
          <w:szCs w:val="24"/>
        </w:rPr>
        <w:t xml:space="preserve">inscrivent dans ce que Foucault </w:t>
      </w:r>
      <w:r>
        <w:rPr>
          <w:rFonts w:ascii="Tahoma" w:hAnsi="Tahoma" w:cs="Tahoma"/>
          <w:sz w:val="24"/>
          <w:szCs w:val="24"/>
        </w:rPr>
        <w:t>(</w:t>
      </w:r>
      <w:r>
        <w:rPr>
          <w:rFonts w:ascii="Tahoma" w:hAnsi="Tahoma" w:cs="Tahoma"/>
          <w:sz w:val="24"/>
          <w:szCs w:val="24"/>
        </w:rPr>
        <w:t>1994</w:t>
      </w:r>
      <w:r>
        <w:rPr>
          <w:rFonts w:ascii="Tahoma" w:hAnsi="Tahoma" w:cs="Tahoma"/>
          <w:sz w:val="24"/>
          <w:szCs w:val="24"/>
        </w:rPr>
        <w:t>)</w:t>
      </w:r>
      <w:r>
        <w:rPr>
          <w:rFonts w:ascii="Tahoma" w:hAnsi="Tahoma" w:cs="Tahoma"/>
          <w:sz w:val="24"/>
          <w:szCs w:val="24"/>
        </w:rPr>
        <w:t xml:space="preserve"> qualifierait de </w:t>
      </w:r>
      <w:r>
        <w:rPr>
          <w:rFonts w:ascii="Tahoma" w:hAnsi="Tahoma" w:cs="Tahoma"/>
          <w:sz w:val="24"/>
          <w:szCs w:val="24"/>
        </w:rPr>
        <w:t>"</w:t>
      </w:r>
      <w:r>
        <w:rPr>
          <w:rFonts w:ascii="Tahoma" w:hAnsi="Tahoma" w:cs="Tahoma"/>
          <w:sz w:val="24"/>
          <w:szCs w:val="24"/>
        </w:rPr>
        <w:t>gouvernementalité environnementale</w:t>
      </w:r>
      <w:r>
        <w:rPr>
          <w:rFonts w:ascii="Tahoma" w:hAnsi="Tahoma" w:cs="Tahoma"/>
          <w:sz w:val="24"/>
          <w:szCs w:val="24"/>
        </w:rPr>
        <w:t>"</w:t>
      </w:r>
      <w:r>
        <w:rPr>
          <w:rFonts w:ascii="Tahoma" w:hAnsi="Tahoma" w:cs="Tahoma"/>
          <w:sz w:val="24"/>
          <w:szCs w:val="24"/>
          <w:vertAlign w:val="superscript"/>
        </w:rPr>
        <w:footnoteReference w:id="735"/>
      </w:r>
      <w:r>
        <w:rPr>
          <w:rFonts w:ascii="Tahoma" w:hAnsi="Tahoma" w:cs="Tahoma"/>
          <w:sz w:val="24"/>
          <w:szCs w:val="24"/>
        </w:rPr>
        <w:t>,</w:t>
      </w:r>
      <w:r>
        <w:rPr>
          <w:rFonts w:ascii="Tahoma" w:hAnsi="Tahoma" w:cs="Tahoma"/>
          <w:sz w:val="24"/>
          <w:szCs w:val="24"/>
        </w:rPr>
        <w:t xml:space="preserve"> où les dispositifs techniques de gestion forestière constituent des technologies de pouvoir reconfigurant les rapports sociaux à l</w:t>
      </w:r>
      <w:r>
        <w:rPr>
          <w:rFonts w:ascii="Tahoma" w:hAnsi="Tahoma" w:cs="Tahoma"/>
          <w:sz w:val="24"/>
          <w:szCs w:val="24"/>
        </w:rPr>
        <w:t>'</w:t>
      </w:r>
      <w:r>
        <w:rPr>
          <w:rFonts w:ascii="Tahoma" w:hAnsi="Tahoma" w:cs="Tahoma"/>
          <w:sz w:val="24"/>
          <w:szCs w:val="24"/>
        </w:rPr>
        <w:t>environnement</w:t>
      </w:r>
      <w:r>
        <w:rPr>
          <w:rFonts w:ascii="Tahoma" w:hAnsi="Tahoma" w:cs="Tahoma"/>
          <w:sz w:val="24"/>
          <w:szCs w:val="24"/>
        </w:rPr>
        <w:t>.</w:t>
      </w:r>
      <w:r>
        <w:rPr>
          <w:rFonts w:ascii="Tahoma" w:hAnsi="Tahoma" w:cs="Tahoma"/>
          <w:sz w:val="24"/>
          <w:szCs w:val="24"/>
        </w:rPr>
        <w:t xml:space="preserve"> Cette analyse s</w:t>
      </w:r>
      <w:r>
        <w:rPr>
          <w:rFonts w:ascii="Tahoma" w:hAnsi="Tahoma" w:cs="Tahoma"/>
          <w:sz w:val="24"/>
          <w:szCs w:val="24"/>
        </w:rPr>
        <w:t>'</w:t>
      </w:r>
      <w:r>
        <w:rPr>
          <w:rFonts w:ascii="Tahoma" w:hAnsi="Tahoma" w:cs="Tahoma"/>
          <w:sz w:val="24"/>
          <w:szCs w:val="24"/>
        </w:rPr>
        <w:t>inscrit dans le courant critique de l</w:t>
      </w:r>
      <w:r>
        <w:rPr>
          <w:rFonts w:ascii="Tahoma" w:hAnsi="Tahoma" w:cs="Tahoma"/>
          <w:sz w:val="24"/>
          <w:szCs w:val="24"/>
        </w:rPr>
        <w:t>'</w:t>
      </w:r>
      <w:r>
        <w:rPr>
          <w:rFonts w:ascii="Tahoma" w:hAnsi="Tahoma" w:cs="Tahoma"/>
          <w:sz w:val="24"/>
          <w:szCs w:val="24"/>
        </w:rPr>
        <w:t>écologie politique</w:t>
      </w:r>
      <w:r>
        <w:rPr>
          <w:rFonts w:ascii="Tahoma" w:hAnsi="Tahoma" w:cs="Tahoma"/>
          <w:sz w:val="24"/>
          <w:szCs w:val="24"/>
          <w:vertAlign w:val="superscript"/>
        </w:rPr>
        <w:footnoteReference w:id="736"/>
      </w:r>
      <w:r>
        <w:rPr>
          <w:rFonts w:ascii="Tahoma" w:hAnsi="Tahoma" w:cs="Tahoma"/>
          <w:sz w:val="24"/>
          <w:szCs w:val="24"/>
        </w:rPr>
        <w:t xml:space="preserve"> qui examine les dimensions politiques des interventions environnementales et leurs effets en termes de </w:t>
      </w:r>
      <w:r>
        <w:rPr>
          <w:rFonts w:ascii="Tahoma" w:hAnsi="Tahoma" w:cs="Tahoma"/>
          <w:sz w:val="24"/>
          <w:szCs w:val="24"/>
        </w:rPr>
        <w:t>(</w:t>
      </w:r>
      <w:r>
        <w:rPr>
          <w:rFonts w:ascii="Tahoma" w:hAnsi="Tahoma" w:cs="Tahoma"/>
          <w:sz w:val="24"/>
          <w:szCs w:val="24"/>
        </w:rPr>
        <w:t>re</w:t>
      </w:r>
      <w:r>
        <w:rPr>
          <w:rFonts w:ascii="Tahoma" w:hAnsi="Tahoma" w:cs="Tahoma"/>
          <w:sz w:val="24"/>
          <w:szCs w:val="24"/>
        </w:rPr>
        <w:t>)</w:t>
      </w:r>
      <w:r>
        <w:rPr>
          <w:rFonts w:ascii="Tahoma" w:hAnsi="Tahoma" w:cs="Tahoma"/>
          <w:sz w:val="24"/>
          <w:szCs w:val="24"/>
        </w:rPr>
        <w:t>distribution du pouvoir et des ressources</w:t>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w:t>
      </w:r>
      <w:r>
        <w:rPr>
          <w:rFonts w:ascii="Tahoma" w:hAnsi="Tahoma" w:cs="Tahoma"/>
          <w:sz w:val="24"/>
          <w:szCs w:val="24"/>
        </w:rPr>
        <w:t>'</w:t>
      </w:r>
      <w:r>
        <w:rPr>
          <w:rFonts w:ascii="Tahoma" w:hAnsi="Tahoma" w:cs="Tahoma"/>
          <w:sz w:val="24"/>
          <w:szCs w:val="24"/>
        </w:rPr>
        <w:t xml:space="preserve">instauration des </w:t>
      </w:r>
      <w:r>
        <w:rPr>
          <w:rFonts w:ascii="Tahoma" w:hAnsi="Tahoma" w:cs="Tahoma"/>
          <w:sz w:val="24"/>
          <w:szCs w:val="24"/>
        </w:rPr>
        <w:t>"</w:t>
      </w:r>
      <w:r>
        <w:rPr>
          <w:rFonts w:ascii="Tahoma" w:hAnsi="Tahoma" w:cs="Tahoma"/>
          <w:sz w:val="24"/>
          <w:szCs w:val="24"/>
        </w:rPr>
        <w:t>territoires de projet</w:t>
      </w:r>
      <w:r>
        <w:rPr>
          <w:rFonts w:ascii="Tahoma" w:hAnsi="Tahoma" w:cs="Tahoma"/>
          <w:sz w:val="24"/>
          <w:szCs w:val="24"/>
        </w:rPr>
        <w:t>"</w:t>
      </w:r>
      <w:r>
        <w:rPr>
          <w:rFonts w:ascii="Tahoma" w:hAnsi="Tahoma" w:cs="Tahoma"/>
          <w:sz w:val="24"/>
          <w:szCs w:val="24"/>
        </w:rPr>
        <w:t xml:space="preserve"> engendre paradoxalement de nouvelles conflictualités territoriales </w:t>
      </w:r>
      <w:r>
        <w:rPr>
          <w:rFonts w:ascii="Tahoma" w:hAnsi="Tahoma" w:cs="Tahoma"/>
          <w:sz w:val="24"/>
          <w:szCs w:val="24"/>
          <w:vertAlign w:val="superscript"/>
        </w:rPr>
        <w:footnoteReference w:id="737"/>
      </w:r>
      <w:r>
        <w:rPr>
          <w:rFonts w:ascii="Tahoma" w:hAnsi="Tahoma" w:cs="Tahoma"/>
          <w:sz w:val="24"/>
          <w:szCs w:val="24"/>
        </w:rPr>
        <w:t>:</w:t>
      </w:r>
    </w:p>
    <w:p>
      <w:pPr>
        <w:spacing w:lineRule="auto" w:line="360" w:beforeAutospacing="0" w:afterAutospacing="0"/>
        <w:ind w:firstLine="708"/>
        <w:jc w:val="both"/>
        <w:rPr>
          <w:rFonts w:ascii="Tahoma" w:hAnsi="Tahoma" w:cs="Tahoma"/>
          <w:sz w:val="24"/>
          <w:szCs w:val="24"/>
        </w:rPr>
      </w:pPr>
      <w:r>
        <w:rPr>
          <w:rFonts w:ascii="Tahoma" w:hAnsi="Tahoma" w:cs="Tahoma"/>
          <w:sz w:val="24"/>
          <w:szCs w:val="24"/>
        </w:rPr>
        <w:t>- Des tensions entre collectivités territoriales concernant la délimitation des compétences et l'accès aux ressources fiscales générées par l'exploitation forestière ;</w:t>
      </w:r>
    </w:p>
    <w:p>
      <w:pPr>
        <w:spacing w:lineRule="auto" w:line="360" w:beforeAutospacing="0" w:afterAutospacing="0"/>
        <w:ind w:firstLine="708"/>
        <w:jc w:val="both"/>
        <w:rPr>
          <w:rFonts w:ascii="Tahoma" w:hAnsi="Tahoma" w:cs="Tahoma"/>
          <w:sz w:val="24"/>
          <w:szCs w:val="24"/>
        </w:rPr>
      </w:pPr>
      <w:r>
        <w:rPr>
          <w:rFonts w:ascii="Tahoma" w:hAnsi="Tahoma" w:cs="Tahoma"/>
          <w:sz w:val="24"/>
          <w:szCs w:val="24"/>
        </w:rPr>
        <w:t>- Des compétitions entre groupes communautaires pour le contrôle des instances participatives et l'accès privilégié aux bénéfices des projets ;</w:t>
      </w:r>
    </w:p>
    <w:p>
      <w:pPr>
        <w:spacing w:lineRule="auto" w:line="360" w:beforeAutospacing="0" w:afterAutospacing="0"/>
        <w:ind w:firstLine="708"/>
        <w:jc w:val="both"/>
        <w:rPr>
          <w:rFonts w:ascii="Tahoma" w:hAnsi="Tahoma" w:cs="Tahoma"/>
          <w:sz w:val="24"/>
          <w:szCs w:val="24"/>
        </w:rPr>
      </w:pPr>
      <w:r>
        <w:rPr>
          <w:rFonts w:ascii="Tahoma" w:hAnsi="Tahoma" w:cs="Tahoma"/>
          <w:sz w:val="24"/>
          <w:szCs w:val="24"/>
        </w:rPr>
        <w:t>- Des divergences entre logiques conservationnistes portées par l'administration et aspirations développementalistes exprimées par les populations locales ;</w:t>
      </w:r>
    </w:p>
    <w:p>
      <w:pPr>
        <w:spacing w:lineRule="auto" w:line="360" w:beforeAutospacing="0" w:afterAutospacing="0"/>
        <w:ind w:firstLine="708"/>
        <w:jc w:val="both"/>
        <w:rPr>
          <w:rFonts w:ascii="Tahoma" w:hAnsi="Tahoma" w:cs="Tahoma"/>
          <w:sz w:val="24"/>
          <w:szCs w:val="24"/>
        </w:rPr>
      </w:pPr>
      <w:r>
        <w:rPr>
          <w:rFonts w:ascii="Tahoma" w:hAnsi="Tahoma" w:cs="Tahoma"/>
          <w:sz w:val="24"/>
          <w:szCs w:val="24"/>
        </w:rPr>
        <w:t>- Des conflits intergénérationnels et de genre au sein des communautés concernant la redéfinition des modalités d'accès aux ressources.</w:t>
      </w:r>
    </w:p>
    <w:p>
      <w:pPr>
        <w:spacing w:lineRule="auto" w:line="360" w:beforeAutospacing="0" w:afterAutospacing="0"/>
        <w:jc w:val="both"/>
        <w:rPr>
          <w:rFonts w:ascii="Tahoma" w:hAnsi="Tahoma" w:cs="Tahoma"/>
          <w:sz w:val="24"/>
          <w:szCs w:val="24"/>
        </w:rPr>
      </w:pPr>
      <w:r>
        <w:rPr>
          <w:rFonts w:ascii="Tahoma" w:hAnsi="Tahoma" w:cs="Tahoma"/>
          <w:sz w:val="24"/>
          <w:szCs w:val="24"/>
        </w:rPr>
        <w:t>Ces conflictualités témoignent de la dimension fondamentalement politique des interventions environnementales</w:t>
      </w:r>
      <w:r>
        <w:rPr>
          <w:rFonts w:ascii="Tahoma" w:hAnsi="Tahoma" w:cs="Tahoma"/>
          <w:sz w:val="24"/>
          <w:szCs w:val="24"/>
        </w:rPr>
        <w:t>,</w:t>
      </w:r>
      <w:r>
        <w:rPr>
          <w:rFonts w:ascii="Tahoma" w:hAnsi="Tahoma" w:cs="Tahoma"/>
          <w:sz w:val="24"/>
          <w:szCs w:val="24"/>
        </w:rPr>
        <w:t xml:space="preserve"> souvent masquée derrière une rhétorique techniciste et consensualiste</w:t>
      </w:r>
      <w:r>
        <w:rPr>
          <w:rFonts w:ascii="Tahoma" w:hAnsi="Tahoma" w:cs="Tahoma"/>
          <w:sz w:val="24"/>
          <w:szCs w:val="24"/>
        </w:rPr>
        <w:t>.</w:t>
      </w:r>
      <w:r>
        <w:rPr>
          <w:rFonts w:ascii="Tahoma" w:hAnsi="Tahoma" w:cs="Tahoma"/>
          <w:sz w:val="24"/>
          <w:szCs w:val="24"/>
        </w:rPr>
        <w:t xml:space="preserve"> Elles s</w:t>
      </w:r>
      <w:r>
        <w:rPr>
          <w:rFonts w:ascii="Tahoma" w:hAnsi="Tahoma" w:cs="Tahoma"/>
          <w:sz w:val="24"/>
          <w:szCs w:val="24"/>
        </w:rPr>
        <w:t>'</w:t>
      </w:r>
      <w:r>
        <w:rPr>
          <w:rFonts w:ascii="Tahoma" w:hAnsi="Tahoma" w:cs="Tahoma"/>
          <w:sz w:val="24"/>
          <w:szCs w:val="24"/>
        </w:rPr>
        <w:t>inscrivent dans une longue histoire de tensions socio</w:t>
      </w:r>
      <w:r>
        <w:rPr>
          <w:rFonts w:ascii="Tahoma" w:hAnsi="Tahoma" w:cs="Tahoma"/>
          <w:sz w:val="24"/>
          <w:szCs w:val="24"/>
        </w:rPr>
        <w:t>-</w:t>
      </w:r>
      <w:r>
        <w:rPr>
          <w:rFonts w:ascii="Tahoma" w:hAnsi="Tahoma" w:cs="Tahoma"/>
          <w:sz w:val="24"/>
          <w:szCs w:val="24"/>
        </w:rPr>
        <w:t>écologiques dans les zones forestières marocaines et révèlent les limites d</w:t>
      </w:r>
      <w:r>
        <w:rPr>
          <w:rFonts w:ascii="Tahoma" w:hAnsi="Tahoma" w:cs="Tahoma"/>
          <w:sz w:val="24"/>
          <w:szCs w:val="24"/>
        </w:rPr>
        <w:t>'</w:t>
      </w:r>
      <w:r>
        <w:rPr>
          <w:rFonts w:ascii="Tahoma" w:hAnsi="Tahoma" w:cs="Tahoma"/>
          <w:sz w:val="24"/>
          <w:szCs w:val="24"/>
        </w:rPr>
        <w:t>une approche territoriale insuffisamment attentive aux rapports de pouvoir préexistants</w:t>
      </w:r>
      <w:r>
        <w:rPr>
          <w:rFonts w:ascii="Tahoma" w:hAnsi="Tahoma" w:cs="Tahoma"/>
          <w:sz w:val="24"/>
          <w:szCs w:val="24"/>
          <w:vertAlign w:val="superscript"/>
        </w:rPr>
        <w:footnoteReference w:id="738"/>
      </w:r>
      <w:r>
        <w:rPr>
          <w:rFonts w:ascii="Tahoma" w:hAnsi="Tahoma" w:cs="Tahoma"/>
          <w:sz w:val="24"/>
          <w:szCs w:val="24"/>
        </w:rPr>
        <w:t>.</w:t>
      </w:r>
    </w:p>
    <w:p>
      <w:pPr>
        <w:ind w:firstLine="708"/>
        <w:jc w:val="both"/>
        <w:rPr>
          <w:rFonts w:ascii="Tahoma" w:hAnsi="Tahoma" w:cs="Tahoma"/>
          <w:sz w:val="24"/>
          <w:szCs w:val="24"/>
        </w:rPr>
      </w:pPr>
      <w:r>
        <w:rPr>
          <w:rFonts w:ascii="Tahoma" w:hAnsi="Tahoma" w:cs="Tahoma"/>
          <w:sz w:val="24"/>
          <w:szCs w:val="24"/>
        </w:rPr>
        <w:t>- Des divergences entre logiques conservationnistes portées par l'administration et aspirations développementalistes exprimées par les populations locales ;</w:t>
      </w:r>
    </w:p>
    <w:p>
      <w:pPr>
        <w:ind w:firstLine="708"/>
        <w:jc w:val="both"/>
        <w:rPr>
          <w:rFonts w:ascii="Tahoma" w:hAnsi="Tahoma" w:cs="Tahoma"/>
          <w:sz w:val="24"/>
          <w:szCs w:val="24"/>
        </w:rPr>
      </w:pPr>
      <w:r>
        <w:rPr>
          <w:rFonts w:ascii="Tahoma" w:hAnsi="Tahoma" w:cs="Tahoma"/>
          <w:sz w:val="24"/>
          <w:szCs w:val="24"/>
        </w:rPr>
        <w:t>- Des conflits intergénérationnels et de genre au sein des communautés concernant la redéfinition des modalités d'accès aux ressources.</w:t>
      </w:r>
    </w:p>
    <w:p>
      <w:pPr>
        <w:spacing w:lineRule="auto" w:line="360" w:beforeAutospacing="0" w:afterAutospacing="0"/>
        <w:jc w:val="both"/>
        <w:rPr>
          <w:rFonts w:ascii="Tahoma" w:hAnsi="Tahoma" w:cs="Tahoma"/>
          <w:sz w:val="24"/>
          <w:szCs w:val="24"/>
        </w:rPr>
      </w:pPr>
      <w:r>
        <w:rPr>
          <w:rFonts w:ascii="Tahoma" w:hAnsi="Tahoma" w:cs="Tahoma"/>
          <w:sz w:val="24"/>
          <w:szCs w:val="24"/>
        </w:rPr>
        <w:t>Ces conflictualités témoignent de la dimension fondamentalement politique des interventions environnementales</w:t>
      </w:r>
      <w:r>
        <w:rPr>
          <w:rFonts w:ascii="Tahoma" w:hAnsi="Tahoma" w:cs="Tahoma"/>
          <w:sz w:val="24"/>
          <w:szCs w:val="24"/>
        </w:rPr>
        <w:t>,</w:t>
      </w:r>
      <w:r>
        <w:rPr>
          <w:rFonts w:ascii="Tahoma" w:hAnsi="Tahoma" w:cs="Tahoma"/>
          <w:sz w:val="24"/>
          <w:szCs w:val="24"/>
        </w:rPr>
        <w:t xml:space="preserve"> souvent masquée derrière une rhétorique techniciste et consensualiste</w:t>
      </w:r>
      <w:r>
        <w:rPr>
          <w:rFonts w:ascii="Tahoma" w:hAnsi="Tahoma" w:cs="Tahoma"/>
          <w:sz w:val="24"/>
          <w:szCs w:val="24"/>
          <w:vertAlign w:val="superscript"/>
        </w:rPr>
        <w:footnoteReference w:id="739"/>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 xml:space="preserve">Au-delà des questionnements politiques, l'efficacité technique même du modèle est remise en question par plusieurs facteurs : </w:t>
      </w:r>
    </w:p>
    <w:p>
      <w:pPr>
        <w:spacing w:lineRule="auto" w:line="360" w:beforeAutospacing="0" w:afterAutospacing="0"/>
        <w:ind w:firstLine="708"/>
        <w:jc w:val="both"/>
        <w:rPr>
          <w:rFonts w:ascii="Tahoma" w:hAnsi="Tahoma" w:cs="Tahoma"/>
          <w:sz w:val="24"/>
          <w:szCs w:val="24"/>
        </w:rPr>
      </w:pPr>
      <w:r>
        <w:rPr>
          <w:rFonts w:ascii="Tahoma" w:hAnsi="Tahoma" w:cs="Tahoma"/>
          <w:sz w:val="24"/>
          <w:szCs w:val="24"/>
        </w:rPr>
        <w:t>- La faible application effective des dispositions législatives et réglementaires forestières, révélant un écart substantiel entre cadre normatif et pratiques réelles ;</w:t>
      </w:r>
    </w:p>
    <w:p>
      <w:pPr>
        <w:spacing w:lineRule="auto" w:line="360" w:beforeAutospacing="0" w:afterAutospacing="0"/>
        <w:ind w:firstLine="708"/>
        <w:jc w:val="both"/>
        <w:rPr>
          <w:rFonts w:ascii="Tahoma" w:hAnsi="Tahoma" w:cs="Tahoma"/>
          <w:sz w:val="24"/>
          <w:szCs w:val="24"/>
        </w:rPr>
      </w:pPr>
      <w:r>
        <w:rPr>
          <w:rFonts w:ascii="Tahoma" w:hAnsi="Tahoma" w:cs="Tahoma"/>
          <w:sz w:val="24"/>
          <w:szCs w:val="24"/>
        </w:rPr>
        <w:t>- Le manque de coordination intersectorielle et inter-institutionnelle, fragmentant l'action publique territoriale ;</w:t>
      </w:r>
    </w:p>
    <w:p>
      <w:pPr>
        <w:spacing w:lineRule="auto" w:line="360" w:beforeAutospacing="0" w:afterAutospacing="0"/>
        <w:ind w:firstLine="708"/>
        <w:jc w:val="both"/>
        <w:rPr>
          <w:rFonts w:ascii="Tahoma" w:hAnsi="Tahoma" w:cs="Tahoma"/>
          <w:sz w:val="24"/>
          <w:szCs w:val="24"/>
        </w:rPr>
      </w:pPr>
      <w:r>
        <w:rPr>
          <w:rFonts w:ascii="Tahoma" w:hAnsi="Tahoma" w:cs="Tahoma"/>
          <w:sz w:val="24"/>
          <w:szCs w:val="24"/>
        </w:rPr>
        <w:t>- L'insuffisance des moyens humains et financiers alloués aux instances participatives locales, limitant leur opérationnalité ;</w:t>
      </w:r>
    </w:p>
    <w:p>
      <w:pPr>
        <w:spacing w:lineRule="auto" w:line="360" w:beforeAutospacing="0" w:afterAutospacing="0"/>
        <w:ind w:firstLine="708"/>
        <w:jc w:val="both"/>
        <w:rPr>
          <w:rFonts w:ascii="Tahoma" w:hAnsi="Tahoma" w:cs="Tahoma"/>
          <w:sz w:val="24"/>
          <w:szCs w:val="24"/>
        </w:rPr>
      </w:pPr>
      <w:r>
        <w:rPr>
          <w:rFonts w:ascii="Tahoma" w:hAnsi="Tahoma" w:cs="Tahoma"/>
          <w:sz w:val="24"/>
          <w:szCs w:val="24"/>
        </w:rPr>
        <w:t>- La persistance de pratiques informelles et d'arrangements coutumiers parallèles aux dispositifs formels, témoignant d'une résistance passive aux logiques imposées.</w:t>
      </w:r>
    </w:p>
    <w:p>
      <w:pPr>
        <w:spacing w:lineRule="auto" w:line="360" w:beforeAutospacing="0" w:afterAutospacing="0"/>
        <w:jc w:val="both"/>
        <w:rPr>
          <w:rFonts w:ascii="Tahoma" w:hAnsi="Tahoma" w:cs="Tahoma"/>
          <w:sz w:val="24"/>
          <w:szCs w:val="24"/>
        </w:rPr>
      </w:pPr>
      <w:r>
        <w:rPr>
          <w:rFonts w:ascii="Tahoma" w:hAnsi="Tahoma" w:cs="Tahoma"/>
          <w:sz w:val="24"/>
          <w:szCs w:val="24"/>
        </w:rPr>
        <w:t>Ces insuffisances révèlent les limites d</w:t>
      </w:r>
      <w:r>
        <w:rPr>
          <w:rFonts w:ascii="Tahoma" w:hAnsi="Tahoma" w:cs="Tahoma"/>
          <w:sz w:val="24"/>
          <w:szCs w:val="24"/>
        </w:rPr>
        <w:t>'</w:t>
      </w:r>
      <w:r>
        <w:rPr>
          <w:rFonts w:ascii="Tahoma" w:hAnsi="Tahoma" w:cs="Tahoma"/>
          <w:sz w:val="24"/>
          <w:szCs w:val="24"/>
        </w:rPr>
        <w:t>une approche trop mécaniste de l</w:t>
      </w:r>
      <w:r>
        <w:rPr>
          <w:rFonts w:ascii="Tahoma" w:hAnsi="Tahoma" w:cs="Tahoma"/>
          <w:sz w:val="24"/>
          <w:szCs w:val="24"/>
        </w:rPr>
        <w:t>'</w:t>
      </w:r>
      <w:r>
        <w:rPr>
          <w:rFonts w:ascii="Tahoma" w:hAnsi="Tahoma" w:cs="Tahoma"/>
          <w:sz w:val="24"/>
          <w:szCs w:val="24"/>
        </w:rPr>
        <w:t>ingénierie institutionnelle</w:t>
      </w:r>
      <w:r>
        <w:rPr>
          <w:rFonts w:ascii="Tahoma" w:hAnsi="Tahoma" w:cs="Tahoma"/>
          <w:sz w:val="24"/>
          <w:szCs w:val="24"/>
        </w:rPr>
        <w:t>,</w:t>
      </w:r>
      <w:r>
        <w:rPr>
          <w:rFonts w:ascii="Tahoma" w:hAnsi="Tahoma" w:cs="Tahoma"/>
          <w:sz w:val="24"/>
          <w:szCs w:val="24"/>
        </w:rPr>
        <w:t xml:space="preserve"> négligeant la complexité des systèmes socio</w:t>
      </w:r>
      <w:r>
        <w:rPr>
          <w:rFonts w:ascii="Tahoma" w:hAnsi="Tahoma" w:cs="Tahoma"/>
          <w:sz w:val="24"/>
          <w:szCs w:val="24"/>
        </w:rPr>
        <w:t>-</w:t>
      </w:r>
      <w:r>
        <w:rPr>
          <w:rFonts w:ascii="Tahoma" w:hAnsi="Tahoma" w:cs="Tahoma"/>
          <w:sz w:val="24"/>
          <w:szCs w:val="24"/>
        </w:rPr>
        <w:t>écologiques et la profondeur historique des rapports sociaux à l</w:t>
      </w:r>
      <w:r>
        <w:rPr>
          <w:rFonts w:ascii="Tahoma" w:hAnsi="Tahoma" w:cs="Tahoma"/>
          <w:sz w:val="24"/>
          <w:szCs w:val="24"/>
        </w:rPr>
        <w:t>'</w:t>
      </w:r>
      <w:r>
        <w:rPr>
          <w:rFonts w:ascii="Tahoma" w:hAnsi="Tahoma" w:cs="Tahoma"/>
          <w:sz w:val="24"/>
          <w:szCs w:val="24"/>
        </w:rPr>
        <w:t>environnement</w:t>
      </w:r>
      <w:r>
        <w:rPr>
          <w:rFonts w:ascii="Tahoma" w:hAnsi="Tahoma" w:cs="Tahoma"/>
          <w:sz w:val="24"/>
          <w:szCs w:val="24"/>
        </w:rPr>
        <w:t>.</w:t>
      </w:r>
      <w:r>
        <w:rPr>
          <w:rFonts w:ascii="Tahoma" w:hAnsi="Tahoma" w:cs="Tahoma"/>
          <w:sz w:val="24"/>
          <w:szCs w:val="24"/>
        </w:rPr>
        <w:t xml:space="preserve"> Elles mettent également en évidence les contradictions inhérentes aux politiques de décentralisation forestière au Maroc et dans d</w:t>
      </w:r>
      <w:r>
        <w:rPr>
          <w:rFonts w:ascii="Tahoma" w:hAnsi="Tahoma" w:cs="Tahoma"/>
          <w:sz w:val="24"/>
          <w:szCs w:val="24"/>
        </w:rPr>
        <w:t>'</w:t>
      </w:r>
      <w:r>
        <w:rPr>
          <w:rFonts w:ascii="Tahoma" w:hAnsi="Tahoma" w:cs="Tahoma"/>
          <w:sz w:val="24"/>
          <w:szCs w:val="24"/>
        </w:rPr>
        <w:t>autres contextes similaires</w:t>
      </w:r>
      <w:r>
        <w:rPr>
          <w:rFonts w:ascii="Tahoma" w:hAnsi="Tahoma" w:cs="Tahoma"/>
          <w:sz w:val="24"/>
          <w:szCs w:val="24"/>
          <w:vertAlign w:val="superscript"/>
        </w:rPr>
        <w:footnoteReference w:id="740"/>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Enfin</w:t>
      </w:r>
      <w:r>
        <w:rPr>
          <w:rFonts w:ascii="Tahoma" w:hAnsi="Tahoma" w:cs="Tahoma"/>
          <w:sz w:val="24"/>
          <w:szCs w:val="24"/>
        </w:rPr>
        <w:t>,</w:t>
      </w:r>
      <w:r>
        <w:rPr>
          <w:rFonts w:ascii="Tahoma" w:hAnsi="Tahoma" w:cs="Tahoma"/>
          <w:sz w:val="24"/>
          <w:szCs w:val="24"/>
        </w:rPr>
        <w:t xml:space="preserve"> malgré sa prétention à l</w:t>
      </w:r>
      <w:r>
        <w:rPr>
          <w:rFonts w:ascii="Tahoma" w:hAnsi="Tahoma" w:cs="Tahoma"/>
          <w:sz w:val="24"/>
          <w:szCs w:val="24"/>
        </w:rPr>
        <w:t>'</w:t>
      </w:r>
      <w:r>
        <w:rPr>
          <w:rFonts w:ascii="Tahoma" w:hAnsi="Tahoma" w:cs="Tahoma"/>
          <w:sz w:val="24"/>
          <w:szCs w:val="24"/>
        </w:rPr>
        <w:t>adaptabilité contextuelle</w:t>
      </w:r>
      <w:r>
        <w:rPr>
          <w:rFonts w:ascii="Tahoma" w:hAnsi="Tahoma" w:cs="Tahoma"/>
          <w:sz w:val="24"/>
          <w:szCs w:val="24"/>
        </w:rPr>
        <w:t>,</w:t>
      </w:r>
      <w:r>
        <w:rPr>
          <w:rFonts w:ascii="Tahoma" w:hAnsi="Tahoma" w:cs="Tahoma"/>
          <w:sz w:val="24"/>
          <w:szCs w:val="24"/>
        </w:rPr>
        <w:t xml:space="preserve"> le modèle du </w:t>
      </w:r>
      <w:r>
        <w:rPr>
          <w:rFonts w:ascii="Tahoma" w:hAnsi="Tahoma" w:cs="Tahoma"/>
          <w:sz w:val="24"/>
          <w:szCs w:val="24"/>
        </w:rPr>
        <w:t>"</w:t>
      </w:r>
      <w:r>
        <w:rPr>
          <w:rFonts w:ascii="Tahoma" w:hAnsi="Tahoma" w:cs="Tahoma"/>
          <w:sz w:val="24"/>
          <w:szCs w:val="24"/>
        </w:rPr>
        <w:t>territoire de projet</w:t>
      </w:r>
      <w:r>
        <w:rPr>
          <w:rFonts w:ascii="Tahoma" w:hAnsi="Tahoma" w:cs="Tahoma"/>
          <w:sz w:val="24"/>
          <w:szCs w:val="24"/>
        </w:rPr>
        <w:t>"</w:t>
      </w:r>
      <w:r>
        <w:rPr>
          <w:rFonts w:ascii="Tahoma" w:hAnsi="Tahoma" w:cs="Tahoma"/>
          <w:sz w:val="24"/>
          <w:szCs w:val="24"/>
        </w:rPr>
        <w:t xml:space="preserve"> tend à homogénéiser les approches interventionnistes</w:t>
      </w:r>
      <w:r>
        <w:rPr>
          <w:rFonts w:ascii="Tahoma" w:hAnsi="Tahoma" w:cs="Tahoma"/>
          <w:sz w:val="24"/>
          <w:szCs w:val="24"/>
        </w:rPr>
        <w:t>,</w:t>
      </w:r>
      <w:r>
        <w:rPr>
          <w:rFonts w:ascii="Tahoma" w:hAnsi="Tahoma" w:cs="Tahoma"/>
          <w:sz w:val="24"/>
          <w:szCs w:val="24"/>
        </w:rPr>
        <w:t xml:space="preserve"> négligeant la diversité des configurations socio</w:t>
      </w:r>
      <w:r>
        <w:rPr>
          <w:rFonts w:ascii="Tahoma" w:hAnsi="Tahoma" w:cs="Tahoma"/>
          <w:sz w:val="24"/>
          <w:szCs w:val="24"/>
        </w:rPr>
        <w:t>-</w:t>
      </w:r>
      <w:r>
        <w:rPr>
          <w:rFonts w:ascii="Tahoma" w:hAnsi="Tahoma" w:cs="Tahoma"/>
          <w:sz w:val="24"/>
          <w:szCs w:val="24"/>
        </w:rPr>
        <w:t>écologiques marocaines</w:t>
      </w:r>
      <w:r>
        <w:rPr>
          <w:rFonts w:ascii="Tahoma" w:hAnsi="Tahoma" w:cs="Tahoma"/>
          <w:sz w:val="24"/>
          <w:szCs w:val="24"/>
          <w:vertAlign w:val="superscript"/>
        </w:rPr>
        <w:footnoteReference w:id="741"/>
      </w:r>
      <w:r>
        <w:rPr>
          <w:rFonts w:ascii="Tahoma" w:hAnsi="Tahoma" w:cs="Tahoma"/>
          <w:sz w:val="24"/>
          <w:szCs w:val="24"/>
        </w:rPr>
        <w:t xml:space="preserve"> </w:t>
      </w:r>
      <w:r>
        <w:rPr>
          <w:rFonts w:ascii="Tahoma" w:hAnsi="Tahoma" w:cs="Tahoma"/>
          <w:sz w:val="24"/>
          <w:szCs w:val="24"/>
        </w:rPr>
        <w:t>:</w:t>
      </w:r>
    </w:p>
    <w:p>
      <w:pPr>
        <w:spacing w:lineRule="auto" w:line="360" w:beforeAutospacing="0" w:afterAutospacing="0"/>
        <w:ind w:firstLine="708"/>
        <w:jc w:val="both"/>
        <w:rPr>
          <w:rFonts w:ascii="Tahoma" w:hAnsi="Tahoma" w:cs="Tahoma"/>
          <w:sz w:val="24"/>
          <w:szCs w:val="24"/>
        </w:rPr>
      </w:pPr>
      <w:r>
        <w:rPr>
          <w:rFonts w:ascii="Tahoma" w:hAnsi="Tahoma" w:cs="Tahoma"/>
          <w:sz w:val="24"/>
          <w:szCs w:val="24"/>
        </w:rPr>
        <w:t xml:space="preserve">- La variété des écosystèmes forestiers (cédraies du Moyen Atlas, arganeraies du Sud-Ouest, subéraies du Rif, etc.) implique des modes de gestion différenciés ; </w:t>
      </w:r>
    </w:p>
    <w:p>
      <w:pPr>
        <w:spacing w:lineRule="auto" w:line="360" w:beforeAutospacing="0" w:afterAutospacing="0"/>
        <w:ind w:firstLine="708"/>
        <w:jc w:val="both"/>
        <w:rPr>
          <w:rFonts w:ascii="Tahoma" w:hAnsi="Tahoma" w:cs="Tahoma"/>
          <w:sz w:val="24"/>
          <w:szCs w:val="24"/>
        </w:rPr>
      </w:pPr>
      <w:r>
        <w:rPr>
          <w:rFonts w:ascii="Tahoma" w:hAnsi="Tahoma" w:cs="Tahoma"/>
          <w:sz w:val="24"/>
          <w:szCs w:val="24"/>
        </w:rPr>
        <w:t>- La diversité des systèmes agro-sylvo-pastoraux traditionnels (agdal, azroug, etc.) reflète des adaptations socio-écologiques séculaires insuffisamment reconnues ;</w:t>
      </w:r>
    </w:p>
    <w:p>
      <w:pPr>
        <w:spacing w:lineRule="auto" w:line="360" w:beforeAutospacing="0" w:afterAutospacing="0"/>
        <w:ind w:firstLine="708"/>
        <w:jc w:val="both"/>
        <w:rPr>
          <w:rFonts w:ascii="Tahoma" w:hAnsi="Tahoma" w:cs="Tahoma"/>
          <w:sz w:val="24"/>
          <w:szCs w:val="24"/>
        </w:rPr>
      </w:pPr>
      <w:r>
        <w:rPr>
          <w:rFonts w:ascii="Tahoma" w:hAnsi="Tahoma" w:cs="Tahoma"/>
          <w:sz w:val="24"/>
          <w:szCs w:val="24"/>
        </w:rPr>
        <w:t>- L'hétérogénéité des structures sociales communautaires (tribales, lignagères, associatives) nécessite des approches participatives différenciées ;</w:t>
      </w:r>
    </w:p>
    <w:p>
      <w:pPr>
        <w:spacing w:lineRule="auto" w:line="360" w:beforeAutospacing="0" w:afterAutospacing="0"/>
        <w:jc w:val="both"/>
        <w:rPr>
          <w:rFonts w:ascii="Tahoma" w:hAnsi="Tahoma" w:cs="Tahoma"/>
          <w:sz w:val="24"/>
          <w:szCs w:val="24"/>
        </w:rPr>
      </w:pPr>
      <w:r>
        <w:rPr>
          <w:rFonts w:ascii="Tahoma" w:hAnsi="Tahoma" w:cs="Tahoma"/>
          <w:sz w:val="24"/>
          <w:szCs w:val="24"/>
        </w:rPr>
        <w:t>- La pluralité des rapports culturels et symboliques aux espaces forestiers constitue une dimension souvent négligée des projets d'aménagement.</w:t>
      </w:r>
    </w:p>
    <w:p>
      <w:pPr>
        <w:spacing w:lineRule="auto" w:line="360" w:beforeAutospacing="0" w:afterAutospacing="0"/>
        <w:jc w:val="both"/>
        <w:rPr>
          <w:rFonts w:ascii="Tahoma" w:hAnsi="Tahoma" w:cs="Tahoma"/>
          <w:sz w:val="24"/>
          <w:szCs w:val="24"/>
        </w:rPr>
      </w:pPr>
      <w:r>
        <w:rPr>
          <w:rFonts w:ascii="Tahoma" w:hAnsi="Tahoma" w:cs="Tahoma"/>
          <w:sz w:val="24"/>
          <w:szCs w:val="24"/>
        </w:rPr>
        <w:t>Cette standardisation tendancielle des interventions révèle les limites d'un modèle encore insuffisamment émancipé d'une conception technocratique et uniformisante du développement territorial. Elle reflète également les contraintes opérationnelles imposées par les cadres nationaux et internationaux de financement du développement ainsi que l'influence persistante des paradigmes techno-scientifiques occidentaux dans la gestion environnementale au Maghreb.</w:t>
      </w:r>
    </w:p>
    <w:p>
      <w:pPr>
        <w:spacing w:lineRule="auto" w:line="360" w:beforeAutospacing="0" w:afterAutospacing="0"/>
        <w:jc w:val="both"/>
        <w:rPr>
          <w:rFonts w:ascii="Tahoma" w:hAnsi="Tahoma" w:cs="Tahoma"/>
          <w:sz w:val="24"/>
          <w:szCs w:val="24"/>
        </w:rPr>
      </w:pPr>
      <w:r>
        <w:rPr>
          <w:rFonts w:ascii="Tahoma" w:hAnsi="Tahoma" w:cs="Tahoma"/>
          <w:sz w:val="24"/>
          <w:szCs w:val="24"/>
        </w:rPr>
        <w:t>En définitive, sous l'apparence d'une neutralité technique et d'un consensus participatif, le "territoire de projet" reconfigure profondément les rapports sociopolitiques aux espaces forestiers, induisant potentiellement de nouvelles formes de domination territoriale qui s'apparentent à un néocolonialisme environnemental interne. La technicisation des problématiques forestières, la marchandisation croissante des ressources naturelles et l'instrumentalisation de la participation locale constituent des mécanismes subtils de dépossession qui méritent une attention critique soutenue.</w:t>
      </w:r>
    </w:p>
    <w:p>
      <w:pPr>
        <w:spacing w:lineRule="auto" w:line="360" w:beforeAutospacing="0" w:afterAutospacing="0"/>
        <w:jc w:val="both"/>
        <w:rPr>
          <w:rFonts w:ascii="Tahoma" w:hAnsi="Tahoma" w:cs="Tahoma"/>
          <w:sz w:val="24"/>
          <w:szCs w:val="24"/>
        </w:rPr>
      </w:pPr>
      <w:r>
        <w:rPr>
          <w:rFonts w:ascii="Tahoma" w:hAnsi="Tahoma" w:cs="Tahoma"/>
          <w:sz w:val="24"/>
          <w:szCs w:val="24"/>
        </w:rPr>
        <w:t>L'efficacité du "territoire de projet" forestier marocain dépendra ultimement de sa capacité à transcender cette tension dialectique en instaurant un équilibre dynamique entre expertise technique et souveraineté communautaire, entre valorisation économique et préservation écologique, entre modernisation institutionnelle et respect des spécificités socioculturelles territoriales.</w:t>
      </w:r>
    </w:p>
    <w:p>
      <w:pPr>
        <w:pStyle w:val="P5"/>
      </w:pPr>
      <w:r>
        <w:t xml:space="preserve"> </w:t>
      </w:r>
      <w:bookmarkStart w:id="383" w:name="_Toc201655525"/>
      <w:bookmarkStart w:id="384" w:name="_Toc203643097"/>
      <w:r>
        <w:t>La réconciliation comme nouveau paradigme : rupture conceptuelle ou réajustement superficiel ?</w:t>
      </w:r>
      <w:bookmarkEnd w:id="383"/>
      <w:bookmarkEnd w:id="384"/>
    </w:p>
    <w:p>
      <w:pPr>
        <w:spacing w:lineRule="auto" w:line="360" w:beforeAutospacing="0" w:afterAutospacing="0"/>
        <w:jc w:val="both"/>
        <w:rPr>
          <w:rFonts w:ascii="Tahoma" w:hAnsi="Tahoma" w:cs="Tahoma"/>
          <w:sz w:val="24"/>
          <w:szCs w:val="24"/>
        </w:rPr>
      </w:pPr>
      <w:r>
        <w:rPr>
          <w:rFonts w:ascii="Tahoma" w:hAnsi="Tahoma" w:cs="Tahoma"/>
          <w:sz w:val="24"/>
          <w:szCs w:val="24"/>
        </w:rPr>
        <w:t xml:space="preserve">La stratégie </w:t>
      </w:r>
      <w:r>
        <w:rPr>
          <w:rFonts w:ascii="Tahoma" w:hAnsi="Tahoma" w:cs="Tahoma"/>
          <w:sz w:val="24"/>
          <w:szCs w:val="24"/>
        </w:rPr>
        <w:t>"</w:t>
      </w:r>
      <w:r>
        <w:rPr>
          <w:rFonts w:ascii="Tahoma" w:hAnsi="Tahoma" w:cs="Tahoma"/>
          <w:sz w:val="24"/>
          <w:szCs w:val="24"/>
        </w:rPr>
        <w:t>Forêts du Maroc 2020</w:t>
      </w:r>
      <w:r>
        <w:rPr>
          <w:rFonts w:ascii="Tahoma" w:hAnsi="Tahoma" w:cs="Tahoma"/>
          <w:sz w:val="24"/>
          <w:szCs w:val="24"/>
        </w:rPr>
        <w:t>-</w:t>
      </w:r>
      <w:r>
        <w:rPr>
          <w:rFonts w:ascii="Tahoma" w:hAnsi="Tahoma" w:cs="Tahoma"/>
          <w:sz w:val="24"/>
          <w:szCs w:val="24"/>
        </w:rPr>
        <w:t>2030</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en proposant de </w:t>
      </w:r>
      <w:r>
        <w:rPr>
          <w:rFonts w:ascii="Tahoma" w:hAnsi="Tahoma" w:cs="Tahoma"/>
          <w:sz w:val="24"/>
          <w:szCs w:val="24"/>
        </w:rPr>
        <w:t>"</w:t>
      </w:r>
      <w:r>
        <w:rPr>
          <w:rFonts w:ascii="Tahoma" w:hAnsi="Tahoma" w:cs="Tahoma"/>
          <w:sz w:val="24"/>
          <w:szCs w:val="24"/>
        </w:rPr>
        <w:t>réconcilier le marocain avec son espace forestier</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introduit un nouveau paradigme dans le discours officiel sur la gestion forestière au Maroc</w:t>
      </w:r>
      <w:r>
        <w:rPr>
          <w:rFonts w:ascii="Tahoma" w:hAnsi="Tahoma" w:cs="Tahoma"/>
          <w:sz w:val="24"/>
          <w:szCs w:val="24"/>
        </w:rPr>
        <w:t>.</w:t>
      </w:r>
      <w:r>
        <w:rPr>
          <w:rFonts w:ascii="Tahoma" w:hAnsi="Tahoma" w:cs="Tahoma"/>
          <w:sz w:val="24"/>
          <w:szCs w:val="24"/>
        </w:rPr>
        <w:t xml:space="preserve"> Cette évolution lexicale et conceptuelle mérite d</w:t>
      </w:r>
      <w:r>
        <w:rPr>
          <w:rFonts w:ascii="Tahoma" w:hAnsi="Tahoma" w:cs="Tahoma"/>
          <w:sz w:val="24"/>
          <w:szCs w:val="24"/>
        </w:rPr>
        <w:t>'</w:t>
      </w:r>
      <w:r>
        <w:rPr>
          <w:rFonts w:ascii="Tahoma" w:hAnsi="Tahoma" w:cs="Tahoma"/>
          <w:sz w:val="24"/>
          <w:szCs w:val="24"/>
        </w:rPr>
        <w:t>interroger la portée épistémologique et praxéologique de cette notion</w:t>
      </w:r>
      <w:r>
        <w:rPr>
          <w:rFonts w:ascii="Tahoma" w:hAnsi="Tahoma" w:cs="Tahoma"/>
          <w:sz w:val="24"/>
          <w:szCs w:val="24"/>
        </w:rPr>
        <w:t>,</w:t>
      </w:r>
      <w:r>
        <w:rPr>
          <w:rFonts w:ascii="Tahoma" w:hAnsi="Tahoma" w:cs="Tahoma"/>
          <w:sz w:val="24"/>
          <w:szCs w:val="24"/>
        </w:rPr>
        <w:t xml:space="preserve"> en questionnant sa dimension potentiellement transformative ou</w:t>
      </w:r>
      <w:r>
        <w:rPr>
          <w:rFonts w:ascii="Tahoma" w:hAnsi="Tahoma" w:cs="Tahoma"/>
          <w:sz w:val="24"/>
          <w:szCs w:val="24"/>
        </w:rPr>
        <w:t>,</w:t>
      </w:r>
      <w:r>
        <w:rPr>
          <w:rFonts w:ascii="Tahoma" w:hAnsi="Tahoma" w:cs="Tahoma"/>
          <w:sz w:val="24"/>
          <w:szCs w:val="24"/>
        </w:rPr>
        <w:t xml:space="preserve"> au contraire</w:t>
      </w:r>
      <w:r>
        <w:rPr>
          <w:rFonts w:ascii="Tahoma" w:hAnsi="Tahoma" w:cs="Tahoma"/>
          <w:sz w:val="24"/>
          <w:szCs w:val="24"/>
        </w:rPr>
        <w:t>,</w:t>
      </w:r>
      <w:r>
        <w:rPr>
          <w:rFonts w:ascii="Tahoma" w:hAnsi="Tahoma" w:cs="Tahoma"/>
          <w:sz w:val="24"/>
          <w:szCs w:val="24"/>
        </w:rPr>
        <w:t xml:space="preserve"> son caractère éventuellement cosmétique dans le contexte spécifique de la stratégie </w:t>
      </w:r>
      <w:r>
        <w:rPr>
          <w:rFonts w:ascii="Tahoma" w:hAnsi="Tahoma" w:cs="Tahoma"/>
          <w:sz w:val="24"/>
          <w:szCs w:val="24"/>
        </w:rPr>
        <w:t>"</w:t>
      </w:r>
      <w:r>
        <w:rPr>
          <w:rFonts w:ascii="Tahoma" w:hAnsi="Tahoma" w:cs="Tahoma"/>
          <w:sz w:val="24"/>
          <w:szCs w:val="24"/>
        </w:rPr>
        <w:t>Forêts du Maroc 2020</w:t>
      </w:r>
      <w:r>
        <w:rPr>
          <w:rFonts w:ascii="Tahoma" w:hAnsi="Tahoma" w:cs="Tahoma"/>
          <w:sz w:val="24"/>
          <w:szCs w:val="24"/>
        </w:rPr>
        <w:t>-</w:t>
      </w:r>
      <w:r>
        <w:rPr>
          <w:rFonts w:ascii="Tahoma" w:hAnsi="Tahoma" w:cs="Tahoma"/>
          <w:sz w:val="24"/>
          <w:szCs w:val="24"/>
        </w:rPr>
        <w:t>2030</w:t>
      </w:r>
      <w:r>
        <w:rPr>
          <w:rFonts w:ascii="Tahoma" w:hAnsi="Tahoma" w:cs="Tahoma"/>
          <w:sz w:val="24"/>
          <w:szCs w:val="24"/>
        </w:rPr>
        <w:t>"</w:t>
      </w:r>
      <w:r>
        <w:rPr>
          <w:rFonts w:ascii="Tahoma" w:hAnsi="Tahoma" w:cs="Tahoma"/>
          <w:sz w:val="24"/>
          <w:szCs w:val="24"/>
          <w:vertAlign w:val="superscript"/>
        </w:rPr>
        <w:footnoteReference w:id="742"/>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hypothèse principale soutient que l</w:t>
      </w:r>
      <w:r>
        <w:rPr>
          <w:rFonts w:ascii="Tahoma" w:hAnsi="Tahoma" w:cs="Tahoma"/>
          <w:sz w:val="24"/>
          <w:szCs w:val="24"/>
        </w:rPr>
        <w:t>'</w:t>
      </w:r>
      <w:r>
        <w:rPr>
          <w:rFonts w:ascii="Tahoma" w:hAnsi="Tahoma" w:cs="Tahoma"/>
          <w:sz w:val="24"/>
          <w:szCs w:val="24"/>
        </w:rPr>
        <w:t>émergence de ce paradigme réconciliateur s</w:t>
      </w:r>
      <w:r>
        <w:rPr>
          <w:rFonts w:ascii="Tahoma" w:hAnsi="Tahoma" w:cs="Tahoma"/>
          <w:sz w:val="24"/>
          <w:szCs w:val="24"/>
        </w:rPr>
        <w:t>'</w:t>
      </w:r>
      <w:r>
        <w:rPr>
          <w:rFonts w:ascii="Tahoma" w:hAnsi="Tahoma" w:cs="Tahoma"/>
          <w:sz w:val="24"/>
          <w:szCs w:val="24"/>
        </w:rPr>
        <w:t>inscrit dans une dialectique complexe entre rupture conceptuelle et continuité instrumentale des politiques forestières antérieures</w:t>
      </w:r>
      <w:r>
        <w:rPr>
          <w:rFonts w:ascii="Tahoma" w:hAnsi="Tahoma" w:cs="Tahoma"/>
          <w:sz w:val="24"/>
          <w:szCs w:val="24"/>
          <w:vertAlign w:val="superscript"/>
        </w:rPr>
        <w:footnoteReference w:id="743"/>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La notion de réconciliation présuppose l</w:t>
      </w:r>
      <w:r>
        <w:rPr>
          <w:rFonts w:ascii="Tahoma" w:hAnsi="Tahoma" w:cs="Tahoma"/>
          <w:sz w:val="24"/>
          <w:szCs w:val="24"/>
        </w:rPr>
        <w:t>'</w:t>
      </w:r>
      <w:r>
        <w:rPr>
          <w:rFonts w:ascii="Tahoma" w:hAnsi="Tahoma" w:cs="Tahoma"/>
          <w:sz w:val="24"/>
          <w:szCs w:val="24"/>
        </w:rPr>
        <w:t>existence d</w:t>
      </w:r>
      <w:r>
        <w:rPr>
          <w:rFonts w:ascii="Tahoma" w:hAnsi="Tahoma" w:cs="Tahoma"/>
          <w:sz w:val="24"/>
          <w:szCs w:val="24"/>
        </w:rPr>
        <w:t>'</w:t>
      </w:r>
      <w:r>
        <w:rPr>
          <w:rFonts w:ascii="Tahoma" w:hAnsi="Tahoma" w:cs="Tahoma"/>
          <w:sz w:val="24"/>
          <w:szCs w:val="24"/>
        </w:rPr>
        <w:t>un conflit antérieur</w:t>
      </w:r>
      <w:r>
        <w:rPr>
          <w:rFonts w:ascii="Tahoma" w:hAnsi="Tahoma" w:cs="Tahoma"/>
          <w:sz w:val="24"/>
          <w:szCs w:val="24"/>
        </w:rPr>
        <w:t>,</w:t>
      </w:r>
      <w:r>
        <w:rPr>
          <w:rFonts w:ascii="Tahoma" w:hAnsi="Tahoma" w:cs="Tahoma"/>
          <w:sz w:val="24"/>
          <w:szCs w:val="24"/>
        </w:rPr>
        <w:t xml:space="preserve"> reconnaissant implicitement l</w:t>
      </w:r>
      <w:r>
        <w:rPr>
          <w:rFonts w:ascii="Tahoma" w:hAnsi="Tahoma" w:cs="Tahoma"/>
          <w:sz w:val="24"/>
          <w:szCs w:val="24"/>
        </w:rPr>
        <w:t>'</w:t>
      </w:r>
      <w:r>
        <w:rPr>
          <w:rFonts w:ascii="Tahoma" w:hAnsi="Tahoma" w:cs="Tahoma"/>
          <w:sz w:val="24"/>
          <w:szCs w:val="24"/>
        </w:rPr>
        <w:t>échec des approches précédentes fondées sur l</w:t>
      </w:r>
      <w:r>
        <w:rPr>
          <w:rFonts w:ascii="Tahoma" w:hAnsi="Tahoma" w:cs="Tahoma"/>
          <w:sz w:val="24"/>
          <w:szCs w:val="24"/>
        </w:rPr>
        <w:t>'</w:t>
      </w:r>
      <w:r>
        <w:rPr>
          <w:rFonts w:ascii="Tahoma" w:hAnsi="Tahoma" w:cs="Tahoma"/>
          <w:sz w:val="24"/>
          <w:szCs w:val="24"/>
        </w:rPr>
        <w:t>exclusion et la répression</w:t>
      </w:r>
      <w:r>
        <w:rPr>
          <w:rFonts w:ascii="Tahoma" w:hAnsi="Tahoma" w:cs="Tahoma"/>
          <w:sz w:val="24"/>
          <w:szCs w:val="24"/>
          <w:vertAlign w:val="superscript"/>
        </w:rPr>
        <w:footnoteReference w:id="744"/>
      </w:r>
      <w:r>
        <w:rPr>
          <w:rFonts w:ascii="Tahoma" w:hAnsi="Tahoma" w:cs="Tahoma"/>
          <w:sz w:val="24"/>
          <w:szCs w:val="24"/>
        </w:rPr>
        <w:t>.</w:t>
      </w:r>
      <w:r>
        <w:rPr>
          <w:rFonts w:ascii="Tahoma" w:hAnsi="Tahoma" w:cs="Tahoma"/>
          <w:sz w:val="24"/>
          <w:szCs w:val="24"/>
        </w:rPr>
        <w:t xml:space="preserve"> Elle constitue en ce sens une avancée significative dans la représentation institutionnelle des rapports entre État</w:t>
      </w:r>
      <w:r>
        <w:rPr>
          <w:rFonts w:ascii="Tahoma" w:hAnsi="Tahoma" w:cs="Tahoma"/>
          <w:sz w:val="24"/>
          <w:szCs w:val="24"/>
        </w:rPr>
        <w:t>,</w:t>
      </w:r>
      <w:r>
        <w:rPr>
          <w:rFonts w:ascii="Tahoma" w:hAnsi="Tahoma" w:cs="Tahoma"/>
          <w:sz w:val="24"/>
          <w:szCs w:val="24"/>
        </w:rPr>
        <w:t xml:space="preserve"> forêts et populations</w:t>
      </w:r>
      <w:r>
        <w:rPr>
          <w:rFonts w:ascii="Tahoma" w:hAnsi="Tahoma" w:cs="Tahoma"/>
          <w:sz w:val="24"/>
          <w:szCs w:val="24"/>
        </w:rPr>
        <w:t>.</w:t>
      </w:r>
      <w:r>
        <w:rPr>
          <w:rFonts w:ascii="Tahoma" w:hAnsi="Tahoma" w:cs="Tahoma"/>
          <w:sz w:val="24"/>
          <w:szCs w:val="24"/>
        </w:rPr>
        <w:t xml:space="preserve"> Cependant</w:t>
      </w:r>
      <w:r>
        <w:rPr>
          <w:rFonts w:ascii="Tahoma" w:hAnsi="Tahoma" w:cs="Tahoma"/>
          <w:sz w:val="24"/>
          <w:szCs w:val="24"/>
        </w:rPr>
        <w:t>,</w:t>
      </w:r>
      <w:r>
        <w:rPr>
          <w:rFonts w:ascii="Tahoma" w:hAnsi="Tahoma" w:cs="Tahoma"/>
          <w:sz w:val="24"/>
          <w:szCs w:val="24"/>
        </w:rPr>
        <w:t xml:space="preserve"> cette reconnaissance reste partielle et ambiguë</w:t>
      </w:r>
      <w:r>
        <w:rPr>
          <w:rFonts w:ascii="Tahoma" w:hAnsi="Tahoma" w:cs="Tahoma"/>
          <w:sz w:val="24"/>
          <w:szCs w:val="24"/>
        </w:rPr>
        <w:t>,</w:t>
      </w:r>
      <w:r>
        <w:rPr>
          <w:rFonts w:ascii="Tahoma" w:hAnsi="Tahoma" w:cs="Tahoma"/>
          <w:sz w:val="24"/>
          <w:szCs w:val="24"/>
        </w:rPr>
        <w:t xml:space="preserve"> ne s</w:t>
      </w:r>
      <w:r>
        <w:rPr>
          <w:rFonts w:ascii="Tahoma" w:hAnsi="Tahoma" w:cs="Tahoma"/>
          <w:sz w:val="24"/>
          <w:szCs w:val="24"/>
        </w:rPr>
        <w:t>'</w:t>
      </w:r>
      <w:r>
        <w:rPr>
          <w:rFonts w:ascii="Tahoma" w:hAnsi="Tahoma" w:cs="Tahoma"/>
          <w:sz w:val="24"/>
          <w:szCs w:val="24"/>
        </w:rPr>
        <w:t>accompagnant pas d</w:t>
      </w:r>
      <w:r>
        <w:rPr>
          <w:rFonts w:ascii="Tahoma" w:hAnsi="Tahoma" w:cs="Tahoma"/>
          <w:sz w:val="24"/>
          <w:szCs w:val="24"/>
        </w:rPr>
        <w:t>'</w:t>
      </w:r>
      <w:r>
        <w:rPr>
          <w:rFonts w:ascii="Tahoma" w:hAnsi="Tahoma" w:cs="Tahoma"/>
          <w:sz w:val="24"/>
          <w:szCs w:val="24"/>
        </w:rPr>
        <w:t>une analyse historique et politique des origines de ce conflit</w:t>
      </w:r>
      <w:r>
        <w:rPr>
          <w:rFonts w:ascii="Tahoma" w:hAnsi="Tahoma" w:cs="Tahoma"/>
          <w:sz w:val="24"/>
          <w:szCs w:val="24"/>
        </w:rPr>
        <w:t>,</w:t>
      </w:r>
      <w:r>
        <w:rPr>
          <w:rFonts w:ascii="Tahoma" w:hAnsi="Tahoma" w:cs="Tahoma"/>
          <w:sz w:val="24"/>
          <w:szCs w:val="24"/>
        </w:rPr>
        <w:t xml:space="preserve"> notamment dans ses dimensions coloniales et postcoloniales</w:t>
      </w:r>
      <w:r>
        <w:rPr>
          <w:rFonts w:ascii="Tahoma" w:hAnsi="Tahoma" w:cs="Tahoma"/>
          <w:sz w:val="24"/>
          <w:szCs w:val="24"/>
          <w:vertAlign w:val="superscript"/>
        </w:rPr>
        <w:footnoteReference w:id="745"/>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w:t>
      </w:r>
      <w:r>
        <w:rPr>
          <w:rFonts w:ascii="Tahoma" w:hAnsi="Tahoma" w:cs="Tahoma"/>
          <w:sz w:val="24"/>
          <w:szCs w:val="24"/>
        </w:rPr>
        <w:t>'</w:t>
      </w:r>
      <w:r>
        <w:rPr>
          <w:rFonts w:ascii="Tahoma" w:hAnsi="Tahoma" w:cs="Tahoma"/>
          <w:sz w:val="24"/>
          <w:szCs w:val="24"/>
        </w:rPr>
        <w:t>approche participative</w:t>
      </w:r>
      <w:r>
        <w:rPr>
          <w:rFonts w:ascii="Tahoma" w:hAnsi="Tahoma" w:cs="Tahoma"/>
          <w:sz w:val="24"/>
          <w:szCs w:val="24"/>
        </w:rPr>
        <w:t>,</w:t>
      </w:r>
      <w:r>
        <w:rPr>
          <w:rFonts w:ascii="Tahoma" w:hAnsi="Tahoma" w:cs="Tahoma"/>
          <w:sz w:val="24"/>
          <w:szCs w:val="24"/>
        </w:rPr>
        <w:t xml:space="preserve"> présentée comme le principal vecteur de cette réconciliation</w:t>
      </w:r>
      <w:r>
        <w:rPr>
          <w:rFonts w:ascii="Tahoma" w:hAnsi="Tahoma" w:cs="Tahoma"/>
          <w:sz w:val="24"/>
          <w:szCs w:val="24"/>
        </w:rPr>
        <w:t>,</w:t>
      </w:r>
      <w:r>
        <w:rPr>
          <w:rFonts w:ascii="Tahoma" w:hAnsi="Tahoma" w:cs="Tahoma"/>
          <w:sz w:val="24"/>
          <w:szCs w:val="24"/>
        </w:rPr>
        <w:t xml:space="preserve"> n</w:t>
      </w:r>
      <w:r>
        <w:rPr>
          <w:rFonts w:ascii="Tahoma" w:hAnsi="Tahoma" w:cs="Tahoma"/>
          <w:sz w:val="24"/>
          <w:szCs w:val="24"/>
        </w:rPr>
        <w:t>'</w:t>
      </w:r>
      <w:r>
        <w:rPr>
          <w:rFonts w:ascii="Tahoma" w:hAnsi="Tahoma" w:cs="Tahoma"/>
          <w:sz w:val="24"/>
          <w:szCs w:val="24"/>
        </w:rPr>
        <w:t>est pas nouvelle dans le contexte marocain</w:t>
      </w:r>
      <w:r>
        <w:rPr>
          <w:rFonts w:ascii="Tahoma" w:hAnsi="Tahoma" w:cs="Tahoma"/>
          <w:sz w:val="24"/>
          <w:szCs w:val="24"/>
          <w:vertAlign w:val="superscript"/>
        </w:rPr>
        <w:footnoteReference w:id="746"/>
      </w:r>
      <w:r>
        <w:rPr>
          <w:rFonts w:ascii="Tahoma" w:hAnsi="Tahoma" w:cs="Tahoma"/>
          <w:sz w:val="24"/>
          <w:szCs w:val="24"/>
        </w:rPr>
        <w:t>.</w:t>
      </w:r>
      <w:r>
        <w:rPr>
          <w:rFonts w:ascii="Tahoma" w:hAnsi="Tahoma" w:cs="Tahoma"/>
          <w:sz w:val="24"/>
          <w:szCs w:val="24"/>
        </w:rPr>
        <w:t xml:space="preserve"> Plusieurs générations de projets forestiers ont mobilisé cette rhétorique depuis les années 1990</w:t>
      </w:r>
      <w:r>
        <w:rPr>
          <w:rFonts w:ascii="Tahoma" w:hAnsi="Tahoma" w:cs="Tahoma"/>
          <w:sz w:val="24"/>
          <w:szCs w:val="24"/>
        </w:rPr>
        <w:t>,</w:t>
      </w:r>
      <w:r>
        <w:rPr>
          <w:rFonts w:ascii="Tahoma" w:hAnsi="Tahoma" w:cs="Tahoma"/>
          <w:sz w:val="24"/>
          <w:szCs w:val="24"/>
        </w:rPr>
        <w:t xml:space="preserve"> avec des résultats souvent mitigés</w:t>
      </w:r>
      <w:r>
        <w:rPr>
          <w:rFonts w:ascii="Tahoma" w:hAnsi="Tahoma" w:cs="Tahoma"/>
          <w:sz w:val="24"/>
          <w:szCs w:val="24"/>
          <w:vertAlign w:val="superscript"/>
        </w:rPr>
        <w:footnoteReference w:id="747"/>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 xml:space="preserve">La stratégie actuelle propose de </w:t>
      </w:r>
      <w:r>
        <w:rPr>
          <w:rFonts w:ascii="Tahoma" w:hAnsi="Tahoma" w:cs="Tahoma"/>
          <w:sz w:val="24"/>
          <w:szCs w:val="24"/>
        </w:rPr>
        <w:t>"</w:t>
      </w:r>
      <w:r>
        <w:rPr>
          <w:rFonts w:ascii="Tahoma" w:hAnsi="Tahoma" w:cs="Tahoma"/>
          <w:sz w:val="24"/>
          <w:szCs w:val="24"/>
        </w:rPr>
        <w:t>réinventer</w:t>
      </w:r>
      <w:r>
        <w:rPr>
          <w:rFonts w:ascii="Tahoma" w:hAnsi="Tahoma" w:cs="Tahoma"/>
          <w:sz w:val="24"/>
          <w:szCs w:val="24"/>
        </w:rPr>
        <w:t>"</w:t>
      </w:r>
      <w:r>
        <w:rPr>
          <w:rFonts w:ascii="Tahoma" w:hAnsi="Tahoma" w:cs="Tahoma"/>
          <w:sz w:val="24"/>
          <w:szCs w:val="24"/>
        </w:rPr>
        <w:t xml:space="preserve"> cette approche</w:t>
      </w:r>
      <w:r>
        <w:rPr>
          <w:rFonts w:ascii="Tahoma" w:hAnsi="Tahoma" w:cs="Tahoma"/>
          <w:sz w:val="24"/>
          <w:szCs w:val="24"/>
        </w:rPr>
        <w:t>,</w:t>
      </w:r>
      <w:r>
        <w:rPr>
          <w:rFonts w:ascii="Tahoma" w:hAnsi="Tahoma" w:cs="Tahoma"/>
          <w:sz w:val="24"/>
          <w:szCs w:val="24"/>
        </w:rPr>
        <w:t xml:space="preserve"> reconnaissant tacitement ses limites passées</w:t>
      </w:r>
      <w:r>
        <w:rPr>
          <w:rFonts w:ascii="Tahoma" w:hAnsi="Tahoma" w:cs="Tahoma"/>
          <w:sz w:val="24"/>
          <w:szCs w:val="24"/>
        </w:rPr>
        <w:t>,</w:t>
      </w:r>
      <w:r>
        <w:rPr>
          <w:rFonts w:ascii="Tahoma" w:hAnsi="Tahoma" w:cs="Tahoma"/>
          <w:sz w:val="24"/>
          <w:szCs w:val="24"/>
        </w:rPr>
        <w:t xml:space="preserve"> mais sans interroger fondamentalement les rapports de pouvoir qui ont entravé sa mise en œuvre effective</w:t>
      </w:r>
      <w:r>
        <w:rPr>
          <w:rFonts w:ascii="Tahoma" w:hAnsi="Tahoma" w:cs="Tahoma"/>
          <w:sz w:val="24"/>
          <w:szCs w:val="24"/>
        </w:rPr>
        <w:t>.</w:t>
      </w:r>
      <w:r>
        <w:rPr>
          <w:rFonts w:ascii="Tahoma" w:hAnsi="Tahoma" w:cs="Tahoma"/>
          <w:sz w:val="24"/>
          <w:szCs w:val="24"/>
        </w:rPr>
        <w:t xml:space="preserve"> La création d</w:t>
      </w:r>
      <w:r>
        <w:rPr>
          <w:rFonts w:ascii="Tahoma" w:hAnsi="Tahoma" w:cs="Tahoma"/>
          <w:sz w:val="24"/>
          <w:szCs w:val="24"/>
        </w:rPr>
        <w:t>'</w:t>
      </w:r>
      <w:r>
        <w:rPr>
          <w:rFonts w:ascii="Tahoma" w:hAnsi="Tahoma" w:cs="Tahoma"/>
          <w:sz w:val="24"/>
          <w:szCs w:val="24"/>
        </w:rPr>
        <w:t>un corps composé approximativement de plus de 500 d</w:t>
      </w:r>
      <w:r>
        <w:rPr>
          <w:rFonts w:ascii="Tahoma" w:hAnsi="Tahoma" w:cs="Tahoma"/>
          <w:sz w:val="24"/>
          <w:szCs w:val="24"/>
        </w:rPr>
        <w:t>'</w:t>
      </w:r>
      <w:r>
        <w:rPr>
          <w:rFonts w:ascii="Tahoma" w:hAnsi="Tahoma" w:cs="Tahoma"/>
          <w:sz w:val="24"/>
          <w:szCs w:val="24"/>
        </w:rPr>
        <w:t>animateurs territoriaux</w:t>
      </w:r>
      <w:r>
        <w:rPr>
          <w:rFonts w:ascii="Tahoma" w:hAnsi="Tahoma" w:cs="Tahoma"/>
          <w:sz w:val="24"/>
          <w:szCs w:val="24"/>
        </w:rPr>
        <w:t>,</w:t>
      </w:r>
      <w:r>
        <w:rPr>
          <w:rFonts w:ascii="Tahoma" w:hAnsi="Tahoma" w:cs="Tahoma"/>
          <w:sz w:val="24"/>
          <w:szCs w:val="24"/>
        </w:rPr>
        <w:t xml:space="preserve"> si elle peut constituer une innovation organisationnelle intéressante ne garantit pas en soi une transformation des relations de pouvoir entre administration forestière et populations locales</w:t>
      </w:r>
      <w:r>
        <w:rPr>
          <w:rFonts w:ascii="Tahoma" w:hAnsi="Tahoma" w:cs="Tahoma"/>
          <w:sz w:val="24"/>
          <w:szCs w:val="24"/>
          <w:vertAlign w:val="superscript"/>
        </w:rPr>
        <w:footnoteReference w:id="748"/>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La contractualisation</w:t>
      </w:r>
      <w:r>
        <w:rPr>
          <w:rFonts w:ascii="Tahoma" w:hAnsi="Tahoma" w:cs="Tahoma"/>
          <w:sz w:val="24"/>
          <w:szCs w:val="24"/>
        </w:rPr>
        <w:t>,</w:t>
      </w:r>
      <w:r>
        <w:rPr>
          <w:rFonts w:ascii="Tahoma" w:hAnsi="Tahoma" w:cs="Tahoma"/>
          <w:sz w:val="24"/>
          <w:szCs w:val="24"/>
        </w:rPr>
        <w:t xml:space="preserve"> autre pilier de cette stratégie de réconciliation</w:t>
      </w:r>
      <w:r>
        <w:rPr>
          <w:rFonts w:ascii="Tahoma" w:hAnsi="Tahoma" w:cs="Tahoma"/>
          <w:sz w:val="24"/>
          <w:szCs w:val="24"/>
        </w:rPr>
        <w:t>,</w:t>
      </w:r>
      <w:r>
        <w:rPr>
          <w:rFonts w:ascii="Tahoma" w:hAnsi="Tahoma" w:cs="Tahoma"/>
          <w:sz w:val="24"/>
          <w:szCs w:val="24"/>
        </w:rPr>
        <w:t xml:space="preserve"> présente également des ambiguïtés importantes</w:t>
      </w:r>
      <w:r>
        <w:rPr>
          <w:rFonts w:ascii="Tahoma" w:hAnsi="Tahoma" w:cs="Tahoma"/>
          <w:sz w:val="24"/>
          <w:szCs w:val="24"/>
          <w:vertAlign w:val="superscript"/>
        </w:rPr>
        <w:footnoteReference w:id="749"/>
      </w:r>
      <w:r>
        <w:rPr>
          <w:rFonts w:ascii="Tahoma" w:hAnsi="Tahoma" w:cs="Tahoma"/>
          <w:sz w:val="24"/>
          <w:szCs w:val="24"/>
        </w:rPr>
        <w:t>.</w:t>
      </w:r>
      <w:r>
        <w:rPr>
          <w:rFonts w:ascii="Tahoma" w:hAnsi="Tahoma" w:cs="Tahoma"/>
          <w:sz w:val="24"/>
          <w:szCs w:val="24"/>
        </w:rPr>
        <w:t xml:space="preserve"> Les contrats proposés restent largement définis par l</w:t>
      </w:r>
      <w:r>
        <w:rPr>
          <w:rFonts w:ascii="Tahoma" w:hAnsi="Tahoma" w:cs="Tahoma"/>
          <w:sz w:val="24"/>
          <w:szCs w:val="24"/>
        </w:rPr>
        <w:t>'</w:t>
      </w:r>
      <w:r>
        <w:rPr>
          <w:rFonts w:ascii="Tahoma" w:hAnsi="Tahoma" w:cs="Tahoma"/>
          <w:sz w:val="24"/>
          <w:szCs w:val="24"/>
        </w:rPr>
        <w:t>administration forestière</w:t>
      </w:r>
      <w:r>
        <w:rPr>
          <w:rFonts w:ascii="Tahoma" w:hAnsi="Tahoma" w:cs="Tahoma"/>
          <w:sz w:val="24"/>
          <w:szCs w:val="24"/>
        </w:rPr>
        <w:t>,</w:t>
      </w:r>
      <w:r>
        <w:rPr>
          <w:rFonts w:ascii="Tahoma" w:hAnsi="Tahoma" w:cs="Tahoma"/>
          <w:sz w:val="24"/>
          <w:szCs w:val="24"/>
        </w:rPr>
        <w:t xml:space="preserve"> dans un cadre juridique qui maintient l</w:t>
      </w:r>
      <w:r>
        <w:rPr>
          <w:rFonts w:ascii="Tahoma" w:hAnsi="Tahoma" w:cs="Tahoma"/>
          <w:sz w:val="24"/>
          <w:szCs w:val="24"/>
        </w:rPr>
        <w:t>'</w:t>
      </w:r>
      <w:r>
        <w:rPr>
          <w:rFonts w:ascii="Tahoma" w:hAnsi="Tahoma" w:cs="Tahoma"/>
          <w:sz w:val="24"/>
          <w:szCs w:val="24"/>
        </w:rPr>
        <w:t>asymétrie fondamentale entre l</w:t>
      </w:r>
      <w:r>
        <w:rPr>
          <w:rFonts w:ascii="Tahoma" w:hAnsi="Tahoma" w:cs="Tahoma"/>
          <w:sz w:val="24"/>
          <w:szCs w:val="24"/>
        </w:rPr>
        <w:t>'</w:t>
      </w:r>
      <w:r>
        <w:rPr>
          <w:rFonts w:ascii="Tahoma" w:hAnsi="Tahoma" w:cs="Tahoma"/>
          <w:sz w:val="24"/>
          <w:szCs w:val="24"/>
        </w:rPr>
        <w:t>État</w:t>
      </w:r>
      <w:r>
        <w:rPr>
          <w:rFonts w:ascii="Tahoma" w:hAnsi="Tahoma" w:cs="Tahoma"/>
          <w:sz w:val="24"/>
          <w:szCs w:val="24"/>
        </w:rPr>
        <w:t>,</w:t>
      </w:r>
      <w:r>
        <w:rPr>
          <w:rFonts w:ascii="Tahoma" w:hAnsi="Tahoma" w:cs="Tahoma"/>
          <w:sz w:val="24"/>
          <w:szCs w:val="24"/>
        </w:rPr>
        <w:t xml:space="preserve"> propriétaire légal de la forêt</w:t>
      </w:r>
      <w:r>
        <w:rPr>
          <w:rFonts w:ascii="Tahoma" w:hAnsi="Tahoma" w:cs="Tahoma"/>
          <w:sz w:val="24"/>
          <w:szCs w:val="24"/>
        </w:rPr>
        <w:t>,</w:t>
      </w:r>
      <w:r>
        <w:rPr>
          <w:rFonts w:ascii="Tahoma" w:hAnsi="Tahoma" w:cs="Tahoma"/>
          <w:sz w:val="24"/>
          <w:szCs w:val="24"/>
        </w:rPr>
        <w:t xml:space="preserve"> et les usagers</w:t>
      </w:r>
      <w:r>
        <w:rPr>
          <w:rFonts w:ascii="Tahoma" w:hAnsi="Tahoma" w:cs="Tahoma"/>
          <w:sz w:val="24"/>
          <w:szCs w:val="24"/>
        </w:rPr>
        <w:t>,</w:t>
      </w:r>
      <w:r>
        <w:rPr>
          <w:rFonts w:ascii="Tahoma" w:hAnsi="Tahoma" w:cs="Tahoma"/>
          <w:sz w:val="24"/>
          <w:szCs w:val="24"/>
        </w:rPr>
        <w:t xml:space="preserve"> bénéficiaires conditionnels de droits précaires</w:t>
      </w:r>
      <w:r>
        <w:rPr>
          <w:rFonts w:ascii="Tahoma" w:hAnsi="Tahoma" w:cs="Tahoma"/>
          <w:sz w:val="24"/>
          <w:szCs w:val="24"/>
          <w:vertAlign w:val="superscript"/>
        </w:rPr>
        <w:footnoteReference w:id="750"/>
      </w:r>
      <w:r>
        <w:rPr>
          <w:rFonts w:ascii="Tahoma" w:hAnsi="Tahoma" w:cs="Tahoma"/>
          <w:sz w:val="24"/>
          <w:szCs w:val="24"/>
        </w:rPr>
        <w:t xml:space="preserve"> </w:t>
      </w:r>
      <w:r>
        <w:rPr>
          <w:rFonts w:ascii="Tahoma" w:hAnsi="Tahoma" w:cs="Tahoma"/>
          <w:sz w:val="24"/>
          <w:szCs w:val="24"/>
        </w:rPr>
        <w:t>.</w:t>
      </w:r>
      <w:r>
        <w:rPr>
          <w:rFonts w:ascii="Tahoma" w:hAnsi="Tahoma" w:cs="Tahoma"/>
          <w:sz w:val="24"/>
          <w:szCs w:val="24"/>
        </w:rPr>
        <w:t xml:space="preserve"> La question cruciale de la sécurisation des droits d</w:t>
      </w:r>
      <w:r>
        <w:rPr>
          <w:rFonts w:ascii="Tahoma" w:hAnsi="Tahoma" w:cs="Tahoma"/>
          <w:sz w:val="24"/>
          <w:szCs w:val="24"/>
        </w:rPr>
        <w:t>'</w:t>
      </w:r>
      <w:r>
        <w:rPr>
          <w:rFonts w:ascii="Tahoma" w:hAnsi="Tahoma" w:cs="Tahoma"/>
          <w:sz w:val="24"/>
          <w:szCs w:val="24"/>
        </w:rPr>
        <w:t>usage et d</w:t>
      </w:r>
      <w:r>
        <w:rPr>
          <w:rFonts w:ascii="Tahoma" w:hAnsi="Tahoma" w:cs="Tahoma"/>
          <w:sz w:val="24"/>
          <w:szCs w:val="24"/>
        </w:rPr>
        <w:t>'</w:t>
      </w:r>
      <w:r>
        <w:rPr>
          <w:rFonts w:ascii="Tahoma" w:hAnsi="Tahoma" w:cs="Tahoma"/>
          <w:sz w:val="24"/>
          <w:szCs w:val="24"/>
        </w:rPr>
        <w:t>une reconnaissance juridique plus forte des communautés locales dans la gestion forestière reste largement éludée</w:t>
      </w:r>
      <w:r>
        <w:rPr>
          <w:rFonts w:ascii="Tahoma" w:hAnsi="Tahoma" w:cs="Tahoma"/>
          <w:sz w:val="24"/>
          <w:szCs w:val="24"/>
          <w:vertAlign w:val="superscript"/>
        </w:rPr>
        <w:footnoteReference w:id="751"/>
      </w:r>
      <w:r>
        <w:rPr>
          <w:rFonts w:ascii="Tahoma" w:hAnsi="Tahoma" w:cs="Tahoma"/>
          <w:sz w:val="24"/>
          <w:szCs w:val="24"/>
        </w:rPr>
        <w:t xml:space="preserve"> </w:t>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Enfin</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approche économique qui sous</w:t>
      </w:r>
      <w:r>
        <w:rPr>
          <w:rFonts w:ascii="Tahoma" w:hAnsi="Tahoma" w:cs="Tahoma"/>
          <w:sz w:val="24"/>
          <w:szCs w:val="24"/>
        </w:rPr>
        <w:t>-</w:t>
      </w:r>
      <w:r>
        <w:rPr>
          <w:rFonts w:ascii="Tahoma" w:hAnsi="Tahoma" w:cs="Tahoma"/>
          <w:sz w:val="24"/>
          <w:szCs w:val="24"/>
        </w:rPr>
        <w:t>tend cette stratégie de réconciliation mérite d</w:t>
      </w:r>
      <w:r>
        <w:rPr>
          <w:rFonts w:ascii="Tahoma" w:hAnsi="Tahoma" w:cs="Tahoma"/>
          <w:sz w:val="24"/>
          <w:szCs w:val="24"/>
        </w:rPr>
        <w:t>'</w:t>
      </w:r>
      <w:r>
        <w:rPr>
          <w:rFonts w:ascii="Tahoma" w:hAnsi="Tahoma" w:cs="Tahoma"/>
          <w:sz w:val="24"/>
          <w:szCs w:val="24"/>
        </w:rPr>
        <w:t>être questionnée</w:t>
      </w:r>
      <w:r>
        <w:rPr>
          <w:rFonts w:ascii="Tahoma" w:hAnsi="Tahoma" w:cs="Tahoma"/>
          <w:sz w:val="24"/>
          <w:szCs w:val="24"/>
          <w:vertAlign w:val="superscript"/>
        </w:rPr>
        <w:footnoteReference w:id="752"/>
      </w:r>
      <w:r>
        <w:rPr>
          <w:rFonts w:ascii="Tahoma" w:hAnsi="Tahoma" w:cs="Tahoma"/>
          <w:sz w:val="24"/>
          <w:szCs w:val="24"/>
        </w:rPr>
        <w:t xml:space="preserve"> </w:t>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La valorisation marchande des ressources forestières</w:t>
      </w:r>
      <w:r>
        <w:rPr>
          <w:rFonts w:ascii="Tahoma" w:hAnsi="Tahoma" w:cs="Tahoma"/>
          <w:sz w:val="24"/>
          <w:szCs w:val="24"/>
        </w:rPr>
        <w:t>,</w:t>
      </w:r>
      <w:r>
        <w:rPr>
          <w:rFonts w:ascii="Tahoma" w:hAnsi="Tahoma" w:cs="Tahoma"/>
          <w:sz w:val="24"/>
          <w:szCs w:val="24"/>
        </w:rPr>
        <w:t xml:space="preserve"> présentée comme un levier de développement local</w:t>
      </w:r>
      <w:r>
        <w:rPr>
          <w:rFonts w:ascii="Tahoma" w:hAnsi="Tahoma" w:cs="Tahoma"/>
          <w:sz w:val="24"/>
          <w:szCs w:val="24"/>
          <w:vertAlign w:val="superscript"/>
        </w:rPr>
        <w:footnoteReference w:id="753"/>
      </w:r>
      <w:r>
        <w:rPr>
          <w:rFonts w:ascii="Tahoma" w:hAnsi="Tahoma" w:cs="Tahoma"/>
          <w:sz w:val="24"/>
          <w:szCs w:val="24"/>
        </w:rPr>
        <w:t xml:space="preserve"> s</w:t>
      </w:r>
      <w:r>
        <w:rPr>
          <w:rFonts w:ascii="Tahoma" w:hAnsi="Tahoma" w:cs="Tahoma"/>
          <w:sz w:val="24"/>
          <w:szCs w:val="24"/>
        </w:rPr>
        <w:t>'</w:t>
      </w:r>
      <w:r>
        <w:rPr>
          <w:rFonts w:ascii="Tahoma" w:hAnsi="Tahoma" w:cs="Tahoma"/>
          <w:sz w:val="24"/>
          <w:szCs w:val="24"/>
        </w:rPr>
        <w:t xml:space="preserve">inscrit dans une logique de capitalisation de la nature qui comporte des risques importants </w:t>
      </w:r>
      <w:r>
        <w:rPr>
          <w:rFonts w:ascii="Tahoma" w:hAnsi="Tahoma" w:cs="Tahoma"/>
          <w:sz w:val="24"/>
          <w:szCs w:val="24"/>
        </w:rPr>
        <w:t>:</w:t>
      </w:r>
      <w:r>
        <w:rPr>
          <w:rFonts w:ascii="Tahoma" w:hAnsi="Tahoma" w:cs="Tahoma"/>
          <w:sz w:val="24"/>
          <w:szCs w:val="24"/>
        </w:rPr>
        <w:t xml:space="preserve"> marchandisation excessive des biens communs</w:t>
      </w:r>
      <w:r>
        <w:rPr>
          <w:rFonts w:ascii="Tahoma" w:hAnsi="Tahoma" w:cs="Tahoma"/>
          <w:sz w:val="24"/>
          <w:szCs w:val="24"/>
        </w:rPr>
        <w:t>,</w:t>
      </w:r>
      <w:r>
        <w:rPr>
          <w:rFonts w:ascii="Tahoma" w:hAnsi="Tahoma" w:cs="Tahoma"/>
          <w:sz w:val="24"/>
          <w:szCs w:val="24"/>
        </w:rPr>
        <w:t xml:space="preserve"> captation des bénéfices par les acteurs les mieux dotés en capital social et économique</w:t>
      </w:r>
      <w:r>
        <w:rPr>
          <w:rFonts w:ascii="Tahoma" w:hAnsi="Tahoma" w:cs="Tahoma"/>
          <w:sz w:val="24"/>
          <w:szCs w:val="24"/>
        </w:rPr>
        <w:t>,</w:t>
      </w:r>
      <w:r>
        <w:rPr>
          <w:rFonts w:ascii="Tahoma" w:hAnsi="Tahoma" w:cs="Tahoma"/>
          <w:sz w:val="24"/>
          <w:szCs w:val="24"/>
        </w:rPr>
        <w:t xml:space="preserve"> exclusion des groupes les plus vulnérables</w:t>
      </w:r>
      <w:r>
        <w:rPr>
          <w:rFonts w:ascii="Tahoma" w:hAnsi="Tahoma" w:cs="Tahoma"/>
          <w:sz w:val="24"/>
          <w:szCs w:val="24"/>
          <w:vertAlign w:val="superscript"/>
        </w:rPr>
        <w:footnoteReference w:id="754"/>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objectif affiché de générer 5 milliards de dirhams de valeur annuelle à l</w:t>
      </w:r>
      <w:r>
        <w:rPr>
          <w:rFonts w:ascii="Tahoma" w:hAnsi="Tahoma" w:cs="Tahoma"/>
          <w:sz w:val="24"/>
          <w:szCs w:val="24"/>
        </w:rPr>
        <w:t>'</w:t>
      </w:r>
      <w:r>
        <w:rPr>
          <w:rFonts w:ascii="Tahoma" w:hAnsi="Tahoma" w:cs="Tahoma"/>
          <w:sz w:val="24"/>
          <w:szCs w:val="24"/>
        </w:rPr>
        <w:t>horizon 2030 soulève la question de la distribution sociale et territoriale de cette valeur</w:t>
      </w:r>
      <w:r>
        <w:rPr>
          <w:rFonts w:ascii="Tahoma" w:hAnsi="Tahoma" w:cs="Tahoma"/>
          <w:sz w:val="24"/>
          <w:szCs w:val="24"/>
        </w:rPr>
        <w:t>,</w:t>
      </w:r>
      <w:r>
        <w:rPr>
          <w:rFonts w:ascii="Tahoma" w:hAnsi="Tahoma" w:cs="Tahoma"/>
          <w:sz w:val="24"/>
          <w:szCs w:val="24"/>
        </w:rPr>
        <w:t xml:space="preserve"> et des mécanismes institutionnels garantissant son équité</w:t>
      </w:r>
      <w:r>
        <w:rPr>
          <w:rFonts w:ascii="Tahoma" w:hAnsi="Tahoma" w:cs="Tahoma"/>
          <w:sz w:val="24"/>
          <w:szCs w:val="24"/>
          <w:vertAlign w:val="superscript"/>
        </w:rPr>
        <w:footnoteReference w:id="755"/>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w:t>
      </w:r>
      <w:r>
        <w:rPr>
          <w:rFonts w:ascii="Tahoma" w:hAnsi="Tahoma" w:cs="Tahoma"/>
          <w:sz w:val="24"/>
          <w:szCs w:val="24"/>
        </w:rPr>
        <w:t>'</w:t>
      </w:r>
      <w:r>
        <w:rPr>
          <w:rFonts w:ascii="Tahoma" w:hAnsi="Tahoma" w:cs="Tahoma"/>
          <w:sz w:val="24"/>
          <w:szCs w:val="24"/>
        </w:rPr>
        <w:t>analyse du paradigme réconciliateur dans le secteur forestier marocain révèle une réalité complexe</w:t>
      </w:r>
      <w:r>
        <w:rPr>
          <w:rFonts w:ascii="Tahoma" w:hAnsi="Tahoma" w:cs="Tahoma"/>
          <w:sz w:val="24"/>
          <w:szCs w:val="24"/>
        </w:rPr>
        <w:t>,</w:t>
      </w:r>
      <w:r>
        <w:rPr>
          <w:rFonts w:ascii="Tahoma" w:hAnsi="Tahoma" w:cs="Tahoma"/>
          <w:sz w:val="24"/>
          <w:szCs w:val="24"/>
        </w:rPr>
        <w:t xml:space="preserve"> irréductible à une dichotomie simpliste entre rupture et continuité</w:t>
      </w:r>
      <w:r>
        <w:rPr>
          <w:rFonts w:ascii="Tahoma" w:hAnsi="Tahoma" w:cs="Tahoma"/>
          <w:sz w:val="24"/>
          <w:szCs w:val="24"/>
          <w:vertAlign w:val="superscript"/>
        </w:rPr>
        <w:footnoteReference w:id="756"/>
      </w:r>
      <w:r>
        <w:rPr>
          <w:rFonts w:ascii="Tahoma" w:hAnsi="Tahoma" w:cs="Tahoma"/>
          <w:sz w:val="24"/>
          <w:szCs w:val="24"/>
        </w:rPr>
        <w:t>.</w:t>
      </w:r>
      <w:r>
        <w:rPr>
          <w:rFonts w:ascii="Tahoma" w:hAnsi="Tahoma" w:cs="Tahoma"/>
          <w:sz w:val="24"/>
          <w:szCs w:val="24"/>
        </w:rPr>
        <w:t xml:space="preserve"> Cette approche émergente présente indéniablement des éléments de transformation conceptuelle</w:t>
      </w:r>
      <w:r>
        <w:rPr>
          <w:rFonts w:ascii="Tahoma" w:hAnsi="Tahoma" w:cs="Tahoma"/>
          <w:sz w:val="24"/>
          <w:szCs w:val="24"/>
        </w:rPr>
        <w:t>,</w:t>
      </w:r>
      <w:r>
        <w:rPr>
          <w:rFonts w:ascii="Tahoma" w:hAnsi="Tahoma" w:cs="Tahoma"/>
          <w:sz w:val="24"/>
          <w:szCs w:val="24"/>
        </w:rPr>
        <w:t xml:space="preserve"> notamment dans la reconnaissance formelle des droits et des savoirs des communautés usagères</w:t>
      </w:r>
      <w:r>
        <w:rPr>
          <w:rFonts w:ascii="Tahoma" w:hAnsi="Tahoma" w:cs="Tahoma"/>
          <w:sz w:val="24"/>
          <w:szCs w:val="24"/>
          <w:vertAlign w:val="superscript"/>
        </w:rPr>
        <w:footnoteReference w:id="757"/>
      </w:r>
      <w:r>
        <w:rPr>
          <w:rFonts w:ascii="Tahoma" w:hAnsi="Tahoma" w:cs="Tahoma"/>
          <w:sz w:val="24"/>
          <w:szCs w:val="24"/>
        </w:rPr>
        <w:t>.</w:t>
      </w:r>
      <w:r>
        <w:rPr>
          <w:rFonts w:ascii="Tahoma" w:hAnsi="Tahoma" w:cs="Tahoma"/>
          <w:sz w:val="24"/>
          <w:szCs w:val="24"/>
        </w:rPr>
        <w:t xml:space="preserve"> Néanmoins</w:t>
      </w:r>
      <w:r>
        <w:rPr>
          <w:rFonts w:ascii="Tahoma" w:hAnsi="Tahoma" w:cs="Tahoma"/>
          <w:sz w:val="24"/>
          <w:szCs w:val="24"/>
        </w:rPr>
        <w:t>,</w:t>
      </w:r>
      <w:r>
        <w:rPr>
          <w:rFonts w:ascii="Tahoma" w:hAnsi="Tahoma" w:cs="Tahoma"/>
          <w:sz w:val="24"/>
          <w:szCs w:val="24"/>
        </w:rPr>
        <w:t xml:space="preserve"> sa traduction opérationnelle demeure caractérisée par des inerties structurelles et des résistances institutionnelles qui limitent sa portée transformative</w:t>
      </w:r>
      <w:r>
        <w:rPr>
          <w:rFonts w:ascii="Tahoma" w:hAnsi="Tahoma" w:cs="Tahoma"/>
          <w:sz w:val="24"/>
          <w:szCs w:val="24"/>
          <w:vertAlign w:val="superscript"/>
        </w:rPr>
        <w:footnoteReference w:id="758"/>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La réconciliation</w:t>
      </w:r>
      <w:r>
        <w:rPr>
          <w:rFonts w:ascii="Tahoma" w:hAnsi="Tahoma" w:cs="Tahoma"/>
          <w:sz w:val="24"/>
          <w:szCs w:val="24"/>
        </w:rPr>
        <w:t>,</w:t>
      </w:r>
      <w:r>
        <w:rPr>
          <w:rFonts w:ascii="Tahoma" w:hAnsi="Tahoma" w:cs="Tahoma"/>
          <w:sz w:val="24"/>
          <w:szCs w:val="24"/>
        </w:rPr>
        <w:t xml:space="preserve"> telle qu</w:t>
      </w:r>
      <w:r>
        <w:rPr>
          <w:rFonts w:ascii="Tahoma" w:hAnsi="Tahoma" w:cs="Tahoma"/>
          <w:sz w:val="24"/>
          <w:szCs w:val="24"/>
        </w:rPr>
        <w:t>'</w:t>
      </w:r>
      <w:r>
        <w:rPr>
          <w:rFonts w:ascii="Tahoma" w:hAnsi="Tahoma" w:cs="Tahoma"/>
          <w:sz w:val="24"/>
          <w:szCs w:val="24"/>
        </w:rPr>
        <w:t>elle se déploie actuellement dans le paysage forestier marocain</w:t>
      </w:r>
      <w:r>
        <w:rPr>
          <w:rFonts w:ascii="Tahoma" w:hAnsi="Tahoma" w:cs="Tahoma"/>
          <w:sz w:val="24"/>
          <w:szCs w:val="24"/>
        </w:rPr>
        <w:t>,</w:t>
      </w:r>
      <w:r>
        <w:rPr>
          <w:rFonts w:ascii="Tahoma" w:hAnsi="Tahoma" w:cs="Tahoma"/>
          <w:sz w:val="24"/>
          <w:szCs w:val="24"/>
        </w:rPr>
        <w:t xml:space="preserve"> apparaît ainsi comme un processus hybride</w:t>
      </w:r>
      <w:r>
        <w:rPr>
          <w:rFonts w:ascii="Tahoma" w:hAnsi="Tahoma" w:cs="Tahoma"/>
          <w:sz w:val="24"/>
          <w:szCs w:val="24"/>
        </w:rPr>
        <w:t>,</w:t>
      </w:r>
      <w:r>
        <w:rPr>
          <w:rFonts w:ascii="Tahoma" w:hAnsi="Tahoma" w:cs="Tahoma"/>
          <w:sz w:val="24"/>
          <w:szCs w:val="24"/>
        </w:rPr>
        <w:t xml:space="preserve"> combinant innovations paradigmatiques et persistances praxéologiques</w:t>
      </w:r>
      <w:r>
        <w:rPr>
          <w:rFonts w:ascii="Tahoma" w:hAnsi="Tahoma" w:cs="Tahoma"/>
          <w:sz w:val="24"/>
          <w:szCs w:val="24"/>
        </w:rPr>
        <w:t>.</w:t>
      </w:r>
      <w:r>
        <w:rPr>
          <w:rFonts w:ascii="Tahoma" w:hAnsi="Tahoma" w:cs="Tahoma"/>
          <w:sz w:val="24"/>
          <w:szCs w:val="24"/>
        </w:rPr>
        <w:t xml:space="preserve"> Son évolution dépendra largement de la capacité des acteurs institutionnels à transcender les contradictions internes qui caractérisent sa conceptualisation actuelle pour établir un dialogue authentique avec les réalités socio</w:t>
      </w:r>
      <w:r>
        <w:rPr>
          <w:rFonts w:ascii="Tahoma" w:hAnsi="Tahoma" w:cs="Tahoma"/>
          <w:sz w:val="24"/>
          <w:szCs w:val="24"/>
        </w:rPr>
        <w:t>-</w:t>
      </w:r>
      <w:r>
        <w:rPr>
          <w:rFonts w:ascii="Tahoma" w:hAnsi="Tahoma" w:cs="Tahoma"/>
          <w:sz w:val="24"/>
          <w:szCs w:val="24"/>
        </w:rPr>
        <w:t>territoriales des espaces forestiers marocains</w:t>
      </w:r>
      <w:r>
        <w:rPr>
          <w:rFonts w:ascii="Tahoma" w:hAnsi="Tahoma" w:cs="Tahoma"/>
          <w:sz w:val="24"/>
          <w:szCs w:val="24"/>
          <w:vertAlign w:val="superscript"/>
        </w:rPr>
        <w:footnoteReference w:id="759"/>
      </w:r>
      <w:r>
        <w:rPr>
          <w:rFonts w:ascii="Tahoma" w:hAnsi="Tahoma" w:cs="Tahoma"/>
          <w:sz w:val="24"/>
          <w:szCs w:val="24"/>
        </w:rPr>
        <w:t>.</w:t>
      </w:r>
    </w:p>
    <w:p>
      <w:pPr>
        <w:pStyle w:val="P4"/>
      </w:pPr>
      <w:bookmarkStart w:id="385" w:name="_Toc201570915"/>
      <w:bookmarkStart w:id="386" w:name="_Toc201655526"/>
      <w:r>
        <w:rPr>
          <w:rStyle w:val="C11"/>
          <w:b w:val="1"/>
          <w:bCs w:val="1"/>
        </w:rPr>
        <w:t xml:space="preserve">  </w:t>
      </w:r>
      <w:bookmarkStart w:id="387" w:name="_Toc203643098"/>
      <w:r>
        <w:rPr>
          <w:rStyle w:val="C11"/>
          <w:b w:val="1"/>
          <w:bCs w:val="1"/>
        </w:rPr>
        <w:t>Le territoire forestier de Korifla : une configuration administrative fragmentée</w:t>
      </w:r>
      <w:bookmarkEnd w:id="385"/>
      <w:bookmarkEnd w:id="386"/>
      <w:bookmarkEnd w:id="387"/>
    </w:p>
    <w:p>
      <w:pPr>
        <w:pStyle w:val="P19"/>
        <w:spacing w:lineRule="auto" w:line="360" w:beforeAutospacing="0" w:afterAutospacing="0"/>
        <w:jc w:val="both"/>
        <w:rPr>
          <w:rFonts w:ascii="Tahoma" w:hAnsi="Tahoma" w:cs="Tahoma"/>
        </w:rPr>
      </w:pPr>
      <w:r>
        <w:rPr>
          <w:rFonts w:ascii="Tahoma" w:hAnsi="Tahoma" w:cs="Tahoma"/>
        </w:rPr>
        <w:t>La gestion des territoires forestiers au Maroc, en particulier celui de Korifla, s'inscrit dans un contexte administratif marqué par une forte fragmentation. Cette configuration, loin d’être un simple détail organisationnel, engendre des défis considérables pour la gestion intégrée des ressources forestières et la mise en œuvre de politiques publiques efficaces. Le territoire de Korifla, riche par sa biodiversité et ses ressources naturelles, se trouve cependant sous l’emprise d’une structure administrative qui peine à répondre aux besoins de gestion cohérente et globale.</w:t>
      </w:r>
    </w:p>
    <w:p>
      <w:pPr>
        <w:pStyle w:val="P19"/>
        <w:spacing w:lineRule="auto" w:line="360" w:beforeAutospacing="0" w:afterAutospacing="0"/>
        <w:jc w:val="both"/>
        <w:rPr>
          <w:rFonts w:ascii="Tahoma" w:hAnsi="Tahoma" w:cs="Tahoma"/>
        </w:rPr>
      </w:pPr>
      <w:r>
        <w:rPr>
          <w:rFonts w:ascii="Tahoma" w:hAnsi="Tahoma" w:cs="Tahoma"/>
        </w:rPr>
        <w:t>Dans cette sous-section, l’accent est mis sur les principaux facteurs qui expliquent cette fragmentation, à travers trois angles. En premier lieu, nous abordons les obstacles relatifs à la gestion intégrée dus à cette division administrative, et comment elle complique la coordination entre les différents acteurs. Ensuite, nous nous intéressons à l’administration forestière, souvent caractérisée par une logique hiérarchique rigide qui, en dépit de son efficacité théorique, rencontre des difficultés face aux réalités territoriales complexes du terrain. Enfin, nous analysons le concept d'intercommunalité, et comment ce modèle de coopération entre communes se heurte aux spécificités géographiques et sociales du territoire.</w:t>
      </w:r>
    </w:p>
    <w:p>
      <w:pPr>
        <w:pStyle w:val="P19"/>
        <w:spacing w:lineRule="auto" w:line="360" w:beforeAutospacing="0" w:afterAutospacing="0"/>
        <w:jc w:val="both"/>
        <w:rPr>
          <w:rFonts w:ascii="Tahoma" w:hAnsi="Tahoma" w:cs="Tahoma"/>
        </w:rPr>
      </w:pPr>
      <w:r>
        <w:rPr>
          <w:rFonts w:ascii="Tahoma" w:hAnsi="Tahoma" w:cs="Tahoma"/>
        </w:rPr>
        <w:t>A travers cette analyse, nous mettons en lumière les défis majeurs posés par une configuration administrative fragmentée, et les pistes possibles pour une gestion plus harmonieuse et ada</w:t>
      </w:r>
      <w:bookmarkStart w:id="388" w:name="_Toc201655527"/>
      <w:r>
        <w:rPr>
          <w:rFonts w:ascii="Tahoma" w:hAnsi="Tahoma" w:cs="Tahoma"/>
        </w:rPr>
        <w:t>ptable aux réalités du terrain.</w:t>
      </w:r>
    </w:p>
    <w:p>
      <w:pPr>
        <w:pStyle w:val="P5"/>
        <w:numPr>
          <w:ilvl w:val="0"/>
          <w:numId w:val="94"/>
        </w:numPr>
      </w:pPr>
      <w:bookmarkStart w:id="389" w:name="_Toc203643099"/>
      <w:r>
        <w:t>La fragmentation administrative : obstacle à la gestion intégrée</w:t>
      </w:r>
      <w:bookmarkEnd w:id="388"/>
      <w:bookmarkEnd w:id="389"/>
    </w:p>
    <w:p>
      <w:pPr>
        <w:spacing w:lineRule="auto" w:line="360" w:beforeAutospacing="0" w:afterAutospacing="0"/>
        <w:jc w:val="both"/>
        <w:rPr>
          <w:rFonts w:ascii="Tahoma" w:hAnsi="Tahoma" w:cs="Tahoma"/>
          <w:sz w:val="24"/>
          <w:szCs w:val="24"/>
        </w:rPr>
      </w:pPr>
      <w:r>
        <w:rPr>
          <w:rFonts w:ascii="Tahoma" w:hAnsi="Tahoma" w:cs="Tahoma"/>
          <w:sz w:val="24"/>
          <w:szCs w:val="24"/>
        </w:rPr>
        <w:t>La fragmentation administrative des espaces naturels constitue un défi majeur pour la gestion soutenable des écosystèmes forestiers</w:t>
      </w:r>
      <w:r>
        <w:rPr>
          <w:rFonts w:ascii="Tahoma" w:hAnsi="Tahoma" w:cs="Tahoma"/>
          <w:sz w:val="24"/>
          <w:szCs w:val="24"/>
        </w:rPr>
        <w:t>,</w:t>
      </w:r>
      <w:r>
        <w:rPr>
          <w:rFonts w:ascii="Tahoma" w:hAnsi="Tahoma" w:cs="Tahoma"/>
          <w:sz w:val="24"/>
          <w:szCs w:val="24"/>
        </w:rPr>
        <w:t xml:space="preserve"> particulièrement dans les contextes de transition institutionnelle caractéristiques des pays du Sud méditerranéen</w:t>
      </w:r>
      <w:r>
        <w:rPr>
          <w:rStyle w:val="C13"/>
          <w:rFonts w:ascii="Tahoma" w:hAnsi="Tahoma" w:cs="Tahoma"/>
          <w:sz w:val="24"/>
          <w:szCs w:val="24"/>
        </w:rPr>
        <w:footnoteReference w:id="760"/>
      </w:r>
      <w:r>
        <w:rPr>
          <w:rFonts w:ascii="Tahoma" w:hAnsi="Tahoma" w:cs="Tahoma"/>
          <w:sz w:val="24"/>
          <w:szCs w:val="24"/>
        </w:rPr>
        <w:t>.</w:t>
      </w:r>
      <w:r>
        <w:rPr>
          <w:rFonts w:ascii="Tahoma" w:hAnsi="Tahoma" w:cs="Tahoma"/>
          <w:sz w:val="24"/>
          <w:szCs w:val="24"/>
        </w:rPr>
        <w:t xml:space="preserve"> Le cas du territoire forestier de Korifla illustre de manière paradigmatique cette problématique</w:t>
      </w:r>
      <w:r>
        <w:rPr>
          <w:rFonts w:ascii="Tahoma" w:hAnsi="Tahoma" w:cs="Tahoma"/>
          <w:sz w:val="24"/>
          <w:szCs w:val="24"/>
        </w:rPr>
        <w:t>,</w:t>
      </w:r>
      <w:r>
        <w:rPr>
          <w:rFonts w:ascii="Tahoma" w:hAnsi="Tahoma" w:cs="Tahoma"/>
          <w:sz w:val="24"/>
          <w:szCs w:val="24"/>
        </w:rPr>
        <w:t xml:space="preserve"> révélant les tensions structurelles entre cohérence écosystémique et morcellement administratif</w:t>
      </w:r>
      <w:r>
        <w:rPr>
          <w:rFonts w:ascii="Tahoma" w:hAnsi="Tahoma" w:cs="Tahoma"/>
          <w:sz w:val="24"/>
          <w:szCs w:val="24"/>
        </w:rPr>
        <w:t>.</w:t>
      </w:r>
      <w:r>
        <w:rPr>
          <w:rFonts w:ascii="Tahoma" w:hAnsi="Tahoma" w:cs="Tahoma"/>
          <w:sz w:val="24"/>
          <w:szCs w:val="24"/>
        </w:rPr>
        <w:t xml:space="preserve"> Comme l</w:t>
      </w:r>
      <w:r>
        <w:rPr>
          <w:rFonts w:ascii="Tahoma" w:hAnsi="Tahoma" w:cs="Tahoma"/>
          <w:sz w:val="24"/>
          <w:szCs w:val="24"/>
        </w:rPr>
        <w:t>'</w:t>
      </w:r>
      <w:r>
        <w:rPr>
          <w:rFonts w:ascii="Tahoma" w:hAnsi="Tahoma" w:cs="Tahoma"/>
          <w:sz w:val="24"/>
          <w:szCs w:val="24"/>
        </w:rPr>
        <w:t>observe Ostrom dans son analyse des systèmes socio</w:t>
      </w:r>
      <w:r>
        <w:rPr>
          <w:rFonts w:ascii="Tahoma" w:hAnsi="Tahoma" w:cs="Tahoma"/>
          <w:sz w:val="24"/>
          <w:szCs w:val="24"/>
        </w:rPr>
        <w:t>-</w:t>
      </w:r>
      <w:r>
        <w:rPr>
          <w:rFonts w:ascii="Tahoma" w:hAnsi="Tahoma" w:cs="Tahoma"/>
          <w:sz w:val="24"/>
          <w:szCs w:val="24"/>
        </w:rPr>
        <w:t>écologiques complexes</w:t>
      </w:r>
      <w:r>
        <w:rPr>
          <w:rFonts w:ascii="Tahoma" w:hAnsi="Tahoma" w:cs="Tahoma"/>
          <w:sz w:val="24"/>
          <w:szCs w:val="24"/>
        </w:rPr>
        <w:t>,</w:t>
      </w:r>
      <w:r>
        <w:rPr>
          <w:rFonts w:ascii="Tahoma" w:hAnsi="Tahoma" w:cs="Tahoma"/>
          <w:sz w:val="24"/>
          <w:szCs w:val="24"/>
        </w:rPr>
        <w:t xml:space="preserve"> </w:t>
      </w:r>
      <w:r>
        <w:rPr>
          <w:rFonts w:ascii="Tahoma" w:hAnsi="Tahoma" w:cs="Tahoma"/>
          <w:sz w:val="24"/>
          <w:szCs w:val="24"/>
        </w:rPr>
        <w:t>«</w:t>
      </w:r>
      <w:r>
        <w:rPr>
          <w:rFonts w:ascii="Tahoma" w:hAnsi="Tahoma" w:cs="Tahoma"/>
          <w:sz w:val="24"/>
          <w:szCs w:val="24"/>
        </w:rPr>
        <w:t xml:space="preserve"> la non</w:t>
      </w:r>
      <w:r>
        <w:rPr>
          <w:rFonts w:ascii="Tahoma" w:hAnsi="Tahoma" w:cs="Tahoma"/>
          <w:sz w:val="24"/>
          <w:szCs w:val="24"/>
        </w:rPr>
        <w:t>-</w:t>
      </w:r>
      <w:r>
        <w:rPr>
          <w:rFonts w:ascii="Tahoma" w:hAnsi="Tahoma" w:cs="Tahoma"/>
          <w:sz w:val="24"/>
          <w:szCs w:val="24"/>
        </w:rPr>
        <w:t xml:space="preserve">concordance entre les limites administratives et les frontières des écosystèmes crée des défis institutionnels significatifs pour la gestion durable des ressources naturelles </w:t>
      </w:r>
      <w:r>
        <w:rPr>
          <w:rFonts w:ascii="Tahoma" w:hAnsi="Tahoma" w:cs="Tahoma"/>
          <w:sz w:val="24"/>
          <w:szCs w:val="24"/>
        </w:rPr>
        <w:t>»</w:t>
      </w:r>
      <w:r>
        <w:rPr>
          <w:rStyle w:val="C13"/>
          <w:rFonts w:ascii="Tahoma" w:hAnsi="Tahoma" w:cs="Tahoma"/>
          <w:sz w:val="24"/>
          <w:szCs w:val="24"/>
        </w:rPr>
        <w:footnoteReference w:id="761"/>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Le territoire forestier de Korifla</w:t>
      </w:r>
      <w:r>
        <w:rPr>
          <w:rFonts w:ascii="Tahoma" w:hAnsi="Tahoma" w:cs="Tahoma"/>
          <w:sz w:val="24"/>
          <w:szCs w:val="24"/>
        </w:rPr>
        <w:t>,</w:t>
      </w:r>
      <w:r>
        <w:rPr>
          <w:rFonts w:ascii="Tahoma" w:hAnsi="Tahoma" w:cs="Tahoma"/>
          <w:sz w:val="24"/>
          <w:szCs w:val="24"/>
        </w:rPr>
        <w:t xml:space="preserve"> s</w:t>
      </w:r>
      <w:r>
        <w:rPr>
          <w:rFonts w:ascii="Tahoma" w:hAnsi="Tahoma" w:cs="Tahoma"/>
          <w:sz w:val="24"/>
          <w:szCs w:val="24"/>
        </w:rPr>
        <w:t>'</w:t>
      </w:r>
      <w:r>
        <w:rPr>
          <w:rFonts w:ascii="Tahoma" w:hAnsi="Tahoma" w:cs="Tahoma"/>
          <w:sz w:val="24"/>
          <w:szCs w:val="24"/>
        </w:rPr>
        <w:t>étendant sur approximativement 15 140 hectares</w:t>
      </w:r>
      <w:r>
        <w:rPr>
          <w:rStyle w:val="C13"/>
          <w:rFonts w:ascii="Tahoma" w:hAnsi="Tahoma" w:cs="Tahoma"/>
          <w:sz w:val="24"/>
          <w:szCs w:val="24"/>
        </w:rPr>
        <w:footnoteReference w:id="762"/>
      </w:r>
      <w:r>
        <w:rPr>
          <w:rFonts w:ascii="Tahoma" w:hAnsi="Tahoma" w:cs="Tahoma"/>
          <w:sz w:val="24"/>
          <w:szCs w:val="24"/>
        </w:rPr>
        <w:t>,</w:t>
      </w:r>
      <w:r>
        <w:rPr>
          <w:rFonts w:ascii="Tahoma" w:hAnsi="Tahoma" w:cs="Tahoma"/>
          <w:sz w:val="24"/>
          <w:szCs w:val="24"/>
        </w:rPr>
        <w:t xml:space="preserve"> présente une configuration administrative particulièrement complexe</w:t>
      </w:r>
      <w:r>
        <w:rPr>
          <w:rFonts w:ascii="Tahoma" w:hAnsi="Tahoma" w:cs="Tahoma"/>
          <w:sz w:val="24"/>
          <w:szCs w:val="24"/>
        </w:rPr>
        <w:t>,</w:t>
      </w:r>
      <w:r>
        <w:rPr>
          <w:rFonts w:ascii="Tahoma" w:hAnsi="Tahoma" w:cs="Tahoma"/>
          <w:sz w:val="24"/>
          <w:szCs w:val="24"/>
        </w:rPr>
        <w:t xml:space="preserve"> caractérisée par une superposition d</w:t>
      </w:r>
      <w:r>
        <w:rPr>
          <w:rFonts w:ascii="Tahoma" w:hAnsi="Tahoma" w:cs="Tahoma"/>
          <w:sz w:val="24"/>
          <w:szCs w:val="24"/>
        </w:rPr>
        <w:t>'</w:t>
      </w:r>
      <w:r>
        <w:rPr>
          <w:rFonts w:ascii="Tahoma" w:hAnsi="Tahoma" w:cs="Tahoma"/>
          <w:sz w:val="24"/>
          <w:szCs w:val="24"/>
        </w:rPr>
        <w:t>échelons administratifs et une multiplication des centres décisionnels</w:t>
      </w:r>
      <w:r>
        <w:rPr>
          <w:rFonts w:ascii="Tahoma" w:hAnsi="Tahoma" w:cs="Tahoma"/>
          <w:sz w:val="24"/>
          <w:szCs w:val="24"/>
        </w:rPr>
        <w:t>.</w:t>
      </w:r>
      <w:r>
        <w:rPr>
          <w:rFonts w:ascii="Tahoma" w:hAnsi="Tahoma" w:cs="Tahoma"/>
          <w:sz w:val="24"/>
          <w:szCs w:val="24"/>
        </w:rPr>
        <w:t xml:space="preserve"> D</w:t>
      </w:r>
      <w:r>
        <w:rPr>
          <w:rFonts w:ascii="Tahoma" w:hAnsi="Tahoma" w:cs="Tahoma"/>
          <w:sz w:val="24"/>
          <w:szCs w:val="24"/>
        </w:rPr>
        <w:t>'</w:t>
      </w:r>
      <w:r>
        <w:rPr>
          <w:rFonts w:ascii="Tahoma" w:hAnsi="Tahoma" w:cs="Tahoma"/>
          <w:sz w:val="24"/>
          <w:szCs w:val="24"/>
        </w:rPr>
        <w:t>après les travaux cartographiques</w:t>
      </w:r>
      <w:r>
        <w:rPr>
          <w:rFonts w:ascii="Tahoma" w:hAnsi="Tahoma" w:cs="Tahoma"/>
          <w:sz w:val="24"/>
          <w:szCs w:val="24"/>
        </w:rPr>
        <w:t>,</w:t>
      </w:r>
      <w:r>
        <w:rPr>
          <w:rFonts w:ascii="Tahoma" w:hAnsi="Tahoma" w:cs="Tahoma"/>
          <w:sz w:val="24"/>
          <w:szCs w:val="24"/>
        </w:rPr>
        <w:t xml:space="preserve"> cette forêt s</w:t>
      </w:r>
      <w:r>
        <w:rPr>
          <w:rFonts w:ascii="Tahoma" w:hAnsi="Tahoma" w:cs="Tahoma"/>
          <w:sz w:val="24"/>
          <w:szCs w:val="24"/>
        </w:rPr>
        <w:t>'</w:t>
      </w:r>
      <w:r>
        <w:rPr>
          <w:rFonts w:ascii="Tahoma" w:hAnsi="Tahoma" w:cs="Tahoma"/>
          <w:sz w:val="24"/>
          <w:szCs w:val="24"/>
        </w:rPr>
        <w:t xml:space="preserve">inscrit dans un maillage administratif fragmenté entre deux entités provinciales </w:t>
      </w:r>
      <w:r>
        <w:rPr>
          <w:rFonts w:ascii="Tahoma" w:hAnsi="Tahoma" w:cs="Tahoma"/>
          <w:sz w:val="24"/>
          <w:szCs w:val="24"/>
        </w:rPr>
        <w:t>(</w:t>
      </w:r>
      <w:r>
        <w:rPr>
          <w:rFonts w:ascii="Tahoma" w:hAnsi="Tahoma" w:cs="Tahoma"/>
          <w:sz w:val="24"/>
          <w:szCs w:val="24"/>
        </w:rPr>
        <w:t>Rabat et Khémisset</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deux cercles administratifs</w:t>
      </w:r>
      <w:r>
        <w:rPr>
          <w:rFonts w:ascii="Tahoma" w:hAnsi="Tahoma" w:cs="Tahoma"/>
          <w:sz w:val="24"/>
          <w:szCs w:val="24"/>
        </w:rPr>
        <w:t>,</w:t>
      </w:r>
      <w:r>
        <w:rPr>
          <w:rFonts w:ascii="Tahoma" w:hAnsi="Tahoma" w:cs="Tahoma"/>
          <w:sz w:val="24"/>
          <w:szCs w:val="24"/>
        </w:rPr>
        <w:t xml:space="preserve"> quatre caïdats et quatre communes rurales </w:t>
      </w:r>
      <w:r>
        <w:rPr>
          <w:rFonts w:ascii="Tahoma" w:hAnsi="Tahoma" w:cs="Tahoma"/>
          <w:sz w:val="24"/>
          <w:szCs w:val="24"/>
        </w:rPr>
        <w:t>(</w:t>
      </w:r>
      <w:r>
        <w:rPr>
          <w:rFonts w:ascii="Tahoma" w:hAnsi="Tahoma" w:cs="Tahoma"/>
          <w:sz w:val="24"/>
          <w:szCs w:val="24"/>
        </w:rPr>
        <w:t>Sidi Yahia Zaeer</w:t>
      </w:r>
      <w:r>
        <w:rPr>
          <w:rFonts w:ascii="Tahoma" w:hAnsi="Tahoma" w:cs="Tahoma"/>
          <w:sz w:val="24"/>
          <w:szCs w:val="24"/>
        </w:rPr>
        <w:t>,</w:t>
      </w:r>
      <w:r>
        <w:rPr>
          <w:rFonts w:ascii="Tahoma" w:hAnsi="Tahoma" w:cs="Tahoma"/>
          <w:sz w:val="24"/>
          <w:szCs w:val="24"/>
        </w:rPr>
        <w:t xml:space="preserve"> OumAzza</w:t>
      </w:r>
      <w:r>
        <w:rPr>
          <w:rFonts w:ascii="Tahoma" w:hAnsi="Tahoma" w:cs="Tahoma"/>
          <w:sz w:val="24"/>
          <w:szCs w:val="24"/>
        </w:rPr>
        <w:t>,</w:t>
      </w:r>
      <w:r>
        <w:rPr>
          <w:rFonts w:ascii="Tahoma" w:hAnsi="Tahoma" w:cs="Tahoma"/>
          <w:sz w:val="24"/>
          <w:szCs w:val="24"/>
        </w:rPr>
        <w:t xml:space="preserve"> Brachoua et Marchouch</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w:t>
      </w:r>
    </w:p>
    <w:p>
      <w:pPr>
        <w:spacing w:lineRule="auto" w:line="360" w:beforeAutospacing="0" w:afterAutospacing="0"/>
        <w:jc w:val="both"/>
        <w:rPr>
          <w:rFonts w:ascii="Tahoma" w:hAnsi="Tahoma" w:cs="Tahoma"/>
          <w:sz w:val="24"/>
          <w:szCs w:val="24"/>
        </w:rPr>
      </w:pPr>
      <w:r>
        <w:rPr>
          <w:rFonts w:ascii="Tahoma" w:hAnsi="Tahoma" w:cs="Tahoma"/>
          <w:sz w:val="24"/>
          <w:szCs w:val="24"/>
        </w:rPr>
        <w:t>Cette complexité se trouve amplifiée par le fait que la gestion forestière elle</w:t>
      </w:r>
      <w:r>
        <w:rPr>
          <w:rFonts w:ascii="Tahoma" w:hAnsi="Tahoma" w:cs="Tahoma"/>
          <w:sz w:val="24"/>
          <w:szCs w:val="24"/>
        </w:rPr>
        <w:t>-</w:t>
      </w:r>
      <w:r>
        <w:rPr>
          <w:rFonts w:ascii="Tahoma" w:hAnsi="Tahoma" w:cs="Tahoma"/>
          <w:sz w:val="24"/>
          <w:szCs w:val="24"/>
        </w:rPr>
        <w:t xml:space="preserve">même est répartie entre plusieurs structures institutionnelles </w:t>
      </w:r>
      <w:r>
        <w:rPr>
          <w:rFonts w:ascii="Tahoma" w:hAnsi="Tahoma" w:cs="Tahoma"/>
          <w:sz w:val="24"/>
          <w:szCs w:val="24"/>
        </w:rPr>
        <w:t>:</w:t>
      </w:r>
      <w:r>
        <w:rPr>
          <w:rFonts w:ascii="Tahoma" w:hAnsi="Tahoma" w:cs="Tahoma"/>
          <w:sz w:val="24"/>
          <w:szCs w:val="24"/>
        </w:rPr>
        <w:t xml:space="preserve"> la Direction Régionale des Eaux et Forêts et de la Lutte Contre la Désertification </w:t>
      </w:r>
      <w:r>
        <w:rPr>
          <w:rFonts w:ascii="Tahoma" w:hAnsi="Tahoma" w:cs="Tahoma"/>
          <w:sz w:val="24"/>
          <w:szCs w:val="24"/>
        </w:rPr>
        <w:t>(</w:t>
      </w:r>
      <w:r>
        <w:rPr>
          <w:rFonts w:ascii="Tahoma" w:hAnsi="Tahoma" w:cs="Tahoma"/>
          <w:sz w:val="24"/>
          <w:szCs w:val="24"/>
        </w:rPr>
        <w:t>DREFLCD</w:t>
      </w:r>
      <w:r>
        <w:rPr>
          <w:rFonts w:ascii="Tahoma" w:hAnsi="Tahoma" w:cs="Tahoma"/>
          <w:sz w:val="24"/>
          <w:szCs w:val="24"/>
        </w:rPr>
        <w:t>)</w:t>
      </w:r>
      <w:r>
        <w:rPr>
          <w:rFonts w:ascii="Tahoma" w:hAnsi="Tahoma" w:cs="Tahoma"/>
          <w:sz w:val="24"/>
          <w:szCs w:val="24"/>
        </w:rPr>
        <w:t xml:space="preserve"> de Rabat</w:t>
      </w:r>
      <w:r>
        <w:rPr>
          <w:rFonts w:ascii="Tahoma" w:hAnsi="Tahoma" w:cs="Tahoma"/>
          <w:sz w:val="24"/>
          <w:szCs w:val="24"/>
        </w:rPr>
        <w:t>-</w:t>
      </w:r>
      <w:r>
        <w:rPr>
          <w:rFonts w:ascii="Tahoma" w:hAnsi="Tahoma" w:cs="Tahoma"/>
          <w:sz w:val="24"/>
          <w:szCs w:val="24"/>
        </w:rPr>
        <w:t>Salé</w:t>
      </w:r>
      <w:r>
        <w:rPr>
          <w:rFonts w:ascii="Tahoma" w:hAnsi="Tahoma" w:cs="Tahoma"/>
          <w:sz w:val="24"/>
          <w:szCs w:val="24"/>
        </w:rPr>
        <w:t>-</w:t>
      </w:r>
      <w:r>
        <w:rPr>
          <w:rFonts w:ascii="Tahoma" w:hAnsi="Tahoma" w:cs="Tahoma"/>
          <w:sz w:val="24"/>
          <w:szCs w:val="24"/>
        </w:rPr>
        <w:t>Zemmour</w:t>
      </w:r>
      <w:r>
        <w:rPr>
          <w:rFonts w:ascii="Tahoma" w:hAnsi="Tahoma" w:cs="Tahoma"/>
          <w:sz w:val="24"/>
          <w:szCs w:val="24"/>
        </w:rPr>
        <w:t>-</w:t>
      </w:r>
      <w:r>
        <w:rPr>
          <w:rFonts w:ascii="Tahoma" w:hAnsi="Tahoma" w:cs="Tahoma"/>
          <w:sz w:val="24"/>
          <w:szCs w:val="24"/>
        </w:rPr>
        <w:t>Zaer</w:t>
      </w:r>
      <w:r>
        <w:rPr>
          <w:rFonts w:ascii="Tahoma" w:hAnsi="Tahoma" w:cs="Tahoma"/>
          <w:sz w:val="24"/>
          <w:szCs w:val="24"/>
        </w:rPr>
        <w:t>,</w:t>
      </w:r>
      <w:r>
        <w:rPr>
          <w:rFonts w:ascii="Tahoma" w:hAnsi="Tahoma" w:cs="Tahoma"/>
          <w:sz w:val="24"/>
          <w:szCs w:val="24"/>
        </w:rPr>
        <w:t xml:space="preserve"> les Directions Provinciales des Eaux et Forêts et de la Lutte Contre la Désertification </w:t>
      </w:r>
      <w:r>
        <w:rPr>
          <w:rFonts w:ascii="Tahoma" w:hAnsi="Tahoma" w:cs="Tahoma"/>
          <w:sz w:val="24"/>
          <w:szCs w:val="24"/>
        </w:rPr>
        <w:t>(</w:t>
      </w:r>
      <w:r>
        <w:rPr>
          <w:rFonts w:ascii="Tahoma" w:hAnsi="Tahoma" w:cs="Tahoma"/>
          <w:sz w:val="24"/>
          <w:szCs w:val="24"/>
        </w:rPr>
        <w:t>DPEFLCD</w:t>
      </w:r>
      <w:r>
        <w:rPr>
          <w:rFonts w:ascii="Tahoma" w:hAnsi="Tahoma" w:cs="Tahoma"/>
          <w:sz w:val="24"/>
          <w:szCs w:val="24"/>
        </w:rPr>
        <w:t>)</w:t>
      </w:r>
      <w:r>
        <w:rPr>
          <w:rFonts w:ascii="Tahoma" w:hAnsi="Tahoma" w:cs="Tahoma"/>
          <w:sz w:val="24"/>
          <w:szCs w:val="24"/>
        </w:rPr>
        <w:t xml:space="preserve"> de Rabat et Khémisset</w:t>
      </w:r>
      <w:r>
        <w:rPr>
          <w:rFonts w:ascii="Tahoma" w:hAnsi="Tahoma" w:cs="Tahoma"/>
          <w:sz w:val="24"/>
          <w:szCs w:val="24"/>
        </w:rPr>
        <w:t>,</w:t>
      </w:r>
      <w:r>
        <w:rPr>
          <w:rFonts w:ascii="Tahoma" w:hAnsi="Tahoma" w:cs="Tahoma"/>
          <w:sz w:val="24"/>
          <w:szCs w:val="24"/>
        </w:rPr>
        <w:t xml:space="preserve"> et les Centres de Conservation et de Développement des Ressources Forestières </w:t>
      </w:r>
      <w:r>
        <w:rPr>
          <w:rFonts w:ascii="Tahoma" w:hAnsi="Tahoma" w:cs="Tahoma"/>
          <w:sz w:val="24"/>
          <w:szCs w:val="24"/>
        </w:rPr>
        <w:t>(</w:t>
      </w:r>
      <w:r>
        <w:rPr>
          <w:rFonts w:ascii="Tahoma" w:hAnsi="Tahoma" w:cs="Tahoma"/>
          <w:sz w:val="24"/>
          <w:szCs w:val="24"/>
        </w:rPr>
        <w:t>CCDRF</w:t>
      </w:r>
      <w:r>
        <w:rPr>
          <w:rFonts w:ascii="Tahoma" w:hAnsi="Tahoma" w:cs="Tahoma"/>
          <w:sz w:val="24"/>
          <w:szCs w:val="24"/>
        </w:rPr>
        <w:t>)</w:t>
      </w:r>
      <w:r>
        <w:rPr>
          <w:rFonts w:ascii="Tahoma" w:hAnsi="Tahoma" w:cs="Tahoma"/>
          <w:sz w:val="24"/>
          <w:szCs w:val="24"/>
        </w:rPr>
        <w:t xml:space="preserve"> de Rabat</w:t>
      </w:r>
      <w:r>
        <w:rPr>
          <w:rFonts w:ascii="Tahoma" w:hAnsi="Tahoma" w:cs="Tahoma"/>
          <w:sz w:val="24"/>
          <w:szCs w:val="24"/>
        </w:rPr>
        <w:t>-</w:t>
      </w:r>
      <w:r>
        <w:rPr>
          <w:rFonts w:ascii="Tahoma" w:hAnsi="Tahoma" w:cs="Tahoma"/>
          <w:sz w:val="24"/>
          <w:szCs w:val="24"/>
        </w:rPr>
        <w:t>Temara et Rommani</w:t>
      </w:r>
      <w:r>
        <w:rPr>
          <w:rStyle w:val="C13"/>
          <w:rFonts w:ascii="Tahoma" w:hAnsi="Tahoma" w:cs="Tahoma"/>
          <w:sz w:val="24"/>
          <w:szCs w:val="24"/>
        </w:rPr>
        <w:footnoteReference w:id="763"/>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Sur le plan administratif général, cette forêt relève simultanément de la Wilaya de Rabat-Salé-Kénitra, de la préfecture de Skhirate-Temara et de la province de Khémisset. Cette configuration complexe s'inscrit dans ce que Naciri qualifie de « palimpseste administratif », où les réformes successives ont superposé différentes couches de découpage territorial sans effacer complètement les précédentes, créant ainsi des zones d'enchevêtrement et de chevauchement juridictionnel.</w:t>
      </w:r>
    </w:p>
    <w:p>
      <w:pPr>
        <w:spacing w:lineRule="auto" w:line="360" w:beforeAutospacing="0" w:afterAutospacing="0"/>
        <w:jc w:val="both"/>
        <w:rPr>
          <w:rFonts w:ascii="Tahoma" w:hAnsi="Tahoma" w:cs="Tahoma"/>
          <w:sz w:val="24"/>
          <w:szCs w:val="24"/>
        </w:rPr>
      </w:pPr>
      <w:r>
        <w:rPr>
          <w:rFonts w:ascii="Tahoma" w:hAnsi="Tahoma" w:cs="Tahoma"/>
          <w:sz w:val="24"/>
          <w:szCs w:val="24"/>
        </w:rPr>
        <w:t>L</w:t>
      </w:r>
      <w:r>
        <w:rPr>
          <w:rFonts w:ascii="Tahoma" w:hAnsi="Tahoma" w:cs="Tahoma"/>
          <w:sz w:val="24"/>
          <w:szCs w:val="24"/>
        </w:rPr>
        <w:t>'</w:t>
      </w:r>
      <w:r>
        <w:rPr>
          <w:rFonts w:ascii="Tahoma" w:hAnsi="Tahoma" w:cs="Tahoma"/>
          <w:sz w:val="24"/>
          <w:szCs w:val="24"/>
        </w:rPr>
        <w:t>analyse historique de cette fragmentation révèle des dynamiques profondes dans la construction territoriale marocaine</w:t>
      </w:r>
      <w:r>
        <w:rPr>
          <w:rFonts w:ascii="Tahoma" w:hAnsi="Tahoma" w:cs="Tahoma"/>
          <w:sz w:val="24"/>
          <w:szCs w:val="24"/>
        </w:rPr>
        <w:t>.</w:t>
      </w:r>
      <w:r>
        <w:rPr>
          <w:rFonts w:ascii="Tahoma" w:hAnsi="Tahoma" w:cs="Tahoma"/>
          <w:sz w:val="24"/>
          <w:szCs w:val="24"/>
        </w:rPr>
        <w:t xml:space="preserve"> Comme l</w:t>
      </w:r>
      <w:r>
        <w:rPr>
          <w:rFonts w:ascii="Tahoma" w:hAnsi="Tahoma" w:cs="Tahoma"/>
          <w:sz w:val="24"/>
          <w:szCs w:val="24"/>
        </w:rPr>
        <w:t>'</w:t>
      </w:r>
      <w:r>
        <w:rPr>
          <w:rFonts w:ascii="Tahoma" w:hAnsi="Tahoma" w:cs="Tahoma"/>
          <w:sz w:val="24"/>
          <w:szCs w:val="24"/>
        </w:rPr>
        <w:t>ont démontré Naciri et Bono dans leurs travaux respectifs</w:t>
      </w:r>
      <w:r>
        <w:rPr>
          <w:rFonts w:ascii="Tahoma" w:hAnsi="Tahoma" w:cs="Tahoma"/>
          <w:sz w:val="24"/>
          <w:szCs w:val="24"/>
        </w:rPr>
        <w:t>,</w:t>
      </w:r>
      <w:r>
        <w:rPr>
          <w:rFonts w:ascii="Tahoma" w:hAnsi="Tahoma" w:cs="Tahoma"/>
          <w:sz w:val="24"/>
          <w:szCs w:val="24"/>
        </w:rPr>
        <w:t xml:space="preserve"> le découpage administratif actuel résulte d</w:t>
      </w:r>
      <w:r>
        <w:rPr>
          <w:rFonts w:ascii="Tahoma" w:hAnsi="Tahoma" w:cs="Tahoma"/>
          <w:sz w:val="24"/>
          <w:szCs w:val="24"/>
        </w:rPr>
        <w:t>'</w:t>
      </w:r>
      <w:r>
        <w:rPr>
          <w:rFonts w:ascii="Tahoma" w:hAnsi="Tahoma" w:cs="Tahoma"/>
          <w:sz w:val="24"/>
          <w:szCs w:val="24"/>
        </w:rPr>
        <w:t>une sédimentation progressive de réformes territoriales partielles</w:t>
      </w:r>
      <w:r>
        <w:rPr>
          <w:rFonts w:ascii="Tahoma" w:hAnsi="Tahoma" w:cs="Tahoma"/>
          <w:sz w:val="24"/>
          <w:szCs w:val="24"/>
        </w:rPr>
        <w:t>,</w:t>
      </w:r>
      <w:r>
        <w:rPr>
          <w:rFonts w:ascii="Tahoma" w:hAnsi="Tahoma" w:cs="Tahoma"/>
          <w:sz w:val="24"/>
          <w:szCs w:val="24"/>
        </w:rPr>
        <w:t xml:space="preserve"> implémentées sans vision intégrée des cohérences écologiques</w:t>
      </w:r>
      <w:r>
        <w:rPr>
          <w:rStyle w:val="C13"/>
          <w:rFonts w:ascii="Tahoma" w:hAnsi="Tahoma" w:cs="Tahoma"/>
          <w:sz w:val="24"/>
          <w:szCs w:val="24"/>
        </w:rPr>
        <w:footnoteReference w:id="764"/>
      </w:r>
      <w:r>
        <w:rPr>
          <w:rFonts w:ascii="Tahoma" w:hAnsi="Tahoma" w:cs="Tahoma"/>
          <w:sz w:val="24"/>
          <w:szCs w:val="24"/>
        </w:rPr>
        <w:t>.</w:t>
      </w:r>
      <w:r>
        <w:rPr>
          <w:rFonts w:ascii="Tahoma" w:hAnsi="Tahoma" w:cs="Tahoma"/>
          <w:sz w:val="24"/>
          <w:szCs w:val="24"/>
        </w:rPr>
        <w:t xml:space="preserve"> Selon l</w:t>
      </w:r>
      <w:r>
        <w:rPr>
          <w:rFonts w:ascii="Tahoma" w:hAnsi="Tahoma" w:cs="Tahoma"/>
          <w:sz w:val="24"/>
          <w:szCs w:val="24"/>
        </w:rPr>
        <w:t>'</w:t>
      </w:r>
      <w:r>
        <w:rPr>
          <w:rFonts w:ascii="Tahoma" w:hAnsi="Tahoma" w:cs="Tahoma"/>
          <w:sz w:val="24"/>
          <w:szCs w:val="24"/>
        </w:rPr>
        <w:t>analyse de Tozy</w:t>
      </w:r>
      <w:r>
        <w:rPr>
          <w:rFonts w:ascii="Tahoma" w:hAnsi="Tahoma" w:cs="Tahoma"/>
          <w:sz w:val="24"/>
          <w:szCs w:val="24"/>
        </w:rPr>
        <w:t>,</w:t>
      </w:r>
      <w:r>
        <w:rPr>
          <w:rFonts w:ascii="Tahoma" w:hAnsi="Tahoma" w:cs="Tahoma"/>
          <w:sz w:val="24"/>
          <w:szCs w:val="24"/>
        </w:rPr>
        <w:t xml:space="preserve"> cette approche fragmentée de l</w:t>
      </w:r>
      <w:r>
        <w:rPr>
          <w:rFonts w:ascii="Tahoma" w:hAnsi="Tahoma" w:cs="Tahoma"/>
          <w:sz w:val="24"/>
          <w:szCs w:val="24"/>
        </w:rPr>
        <w:t>'</w:t>
      </w:r>
      <w:r>
        <w:rPr>
          <w:rFonts w:ascii="Tahoma" w:hAnsi="Tahoma" w:cs="Tahoma"/>
          <w:sz w:val="24"/>
          <w:szCs w:val="24"/>
        </w:rPr>
        <w:t>aménagement du territoire trouve ses racines dans la période coloniale</w:t>
      </w:r>
      <w:r>
        <w:rPr>
          <w:rFonts w:ascii="Tahoma" w:hAnsi="Tahoma" w:cs="Tahoma"/>
          <w:sz w:val="24"/>
          <w:szCs w:val="24"/>
        </w:rPr>
        <w:t>,</w:t>
      </w:r>
      <w:r>
        <w:rPr>
          <w:rFonts w:ascii="Tahoma" w:hAnsi="Tahoma" w:cs="Tahoma"/>
          <w:sz w:val="24"/>
          <w:szCs w:val="24"/>
        </w:rPr>
        <w:t xml:space="preserve"> où le contrôle administratif primait sur les logiques environnementales</w:t>
      </w:r>
      <w:r>
        <w:rPr>
          <w:rFonts w:ascii="Tahoma" w:hAnsi="Tahoma" w:cs="Tahoma"/>
          <w:sz w:val="24"/>
          <w:szCs w:val="24"/>
        </w:rPr>
        <w:t>,</w:t>
      </w:r>
      <w:r>
        <w:rPr>
          <w:rFonts w:ascii="Tahoma" w:hAnsi="Tahoma" w:cs="Tahoma"/>
          <w:sz w:val="24"/>
          <w:szCs w:val="24"/>
        </w:rPr>
        <w:t xml:space="preserve"> établissant ainsi une </w:t>
      </w:r>
      <w:r>
        <w:rPr>
          <w:rFonts w:ascii="Tahoma" w:hAnsi="Tahoma" w:cs="Tahoma"/>
          <w:sz w:val="24"/>
          <w:szCs w:val="24"/>
        </w:rPr>
        <w:t>«</w:t>
      </w:r>
      <w:r>
        <w:rPr>
          <w:rFonts w:ascii="Tahoma" w:hAnsi="Tahoma" w:cs="Tahoma"/>
          <w:sz w:val="24"/>
          <w:szCs w:val="24"/>
        </w:rPr>
        <w:t xml:space="preserve"> path dependency </w:t>
      </w:r>
      <w:r>
        <w:rPr>
          <w:rFonts w:ascii="Tahoma" w:hAnsi="Tahoma" w:cs="Tahoma"/>
          <w:sz w:val="24"/>
          <w:szCs w:val="24"/>
        </w:rPr>
        <w:t>»</w:t>
      </w:r>
      <w:r>
        <w:rPr>
          <w:rFonts w:ascii="Tahoma" w:hAnsi="Tahoma" w:cs="Tahoma"/>
          <w:sz w:val="24"/>
          <w:szCs w:val="24"/>
        </w:rPr>
        <w:t xml:space="preserve"> institutionnelle qui continue d</w:t>
      </w:r>
      <w:r>
        <w:rPr>
          <w:rFonts w:ascii="Tahoma" w:hAnsi="Tahoma" w:cs="Tahoma"/>
          <w:sz w:val="24"/>
          <w:szCs w:val="24"/>
        </w:rPr>
        <w:t>'</w:t>
      </w:r>
      <w:r>
        <w:rPr>
          <w:rFonts w:ascii="Tahoma" w:hAnsi="Tahoma" w:cs="Tahoma"/>
          <w:sz w:val="24"/>
          <w:szCs w:val="24"/>
        </w:rPr>
        <w:t>influencer les configurations territoriales contemporaines</w:t>
      </w:r>
      <w:r>
        <w:rPr>
          <w:rStyle w:val="C13"/>
          <w:rFonts w:ascii="Tahoma" w:hAnsi="Tahoma" w:cs="Tahoma"/>
          <w:sz w:val="24"/>
          <w:szCs w:val="24"/>
        </w:rPr>
        <w:footnoteReference w:id="765"/>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El Morchid et Hourmat Allah soulignent que malgré les réformes successives de décentralisation initiées depuis les années 1990</w:t>
      </w:r>
      <w:r>
        <w:rPr>
          <w:rFonts w:ascii="Tahoma" w:hAnsi="Tahoma" w:cs="Tahoma"/>
          <w:sz w:val="24"/>
          <w:szCs w:val="24"/>
        </w:rPr>
        <w:t>,</w:t>
      </w:r>
      <w:r>
        <w:rPr>
          <w:rFonts w:ascii="Tahoma" w:hAnsi="Tahoma" w:cs="Tahoma"/>
          <w:sz w:val="24"/>
          <w:szCs w:val="24"/>
        </w:rPr>
        <w:t xml:space="preserve"> notamment avec la régionalisation avancée consacrée par la Constitution de 2011</w:t>
      </w:r>
      <w:r>
        <w:rPr>
          <w:rFonts w:ascii="Tahoma" w:hAnsi="Tahoma" w:cs="Tahoma"/>
          <w:sz w:val="24"/>
          <w:szCs w:val="24"/>
        </w:rPr>
        <w:t>,</w:t>
      </w:r>
      <w:r>
        <w:rPr>
          <w:rFonts w:ascii="Tahoma" w:hAnsi="Tahoma" w:cs="Tahoma"/>
          <w:sz w:val="24"/>
          <w:szCs w:val="24"/>
        </w:rPr>
        <w:t xml:space="preserve"> la prédominance des logiques administratives sur les cohérences écosystémiques persiste</w:t>
      </w:r>
      <w:r>
        <w:rPr>
          <w:rFonts w:ascii="Tahoma" w:hAnsi="Tahoma" w:cs="Tahoma"/>
          <w:sz w:val="24"/>
          <w:szCs w:val="24"/>
        </w:rPr>
        <w:t>,</w:t>
      </w:r>
      <w:r>
        <w:rPr>
          <w:rFonts w:ascii="Tahoma" w:hAnsi="Tahoma" w:cs="Tahoma"/>
          <w:sz w:val="24"/>
          <w:szCs w:val="24"/>
        </w:rPr>
        <w:t xml:space="preserve"> particulièrement dans les zones forestières périurbaines</w:t>
      </w:r>
      <w:r>
        <w:rPr>
          <w:rStyle w:val="C13"/>
          <w:rFonts w:ascii="Tahoma" w:hAnsi="Tahoma" w:cs="Tahoma"/>
          <w:sz w:val="24"/>
          <w:szCs w:val="24"/>
        </w:rPr>
        <w:footnoteReference w:id="766"/>
      </w:r>
      <w:r>
        <w:rPr>
          <w:rFonts w:ascii="Tahoma" w:hAnsi="Tahoma" w:cs="Tahoma"/>
          <w:sz w:val="24"/>
          <w:szCs w:val="24"/>
        </w:rPr>
        <w:t>.</w:t>
      </w:r>
      <w:r>
        <w:rPr>
          <w:rFonts w:ascii="Tahoma" w:hAnsi="Tahoma" w:cs="Tahoma"/>
          <w:sz w:val="24"/>
          <w:szCs w:val="24"/>
        </w:rPr>
        <w:t xml:space="preserve"> Cette continuité s</w:t>
      </w:r>
      <w:r>
        <w:rPr>
          <w:rFonts w:ascii="Tahoma" w:hAnsi="Tahoma" w:cs="Tahoma"/>
          <w:sz w:val="24"/>
          <w:szCs w:val="24"/>
        </w:rPr>
        <w:t>'</w:t>
      </w:r>
      <w:r>
        <w:rPr>
          <w:rFonts w:ascii="Tahoma" w:hAnsi="Tahoma" w:cs="Tahoma"/>
          <w:sz w:val="24"/>
          <w:szCs w:val="24"/>
        </w:rPr>
        <w:t>explique par ce que Bouderbala identifie comme une inertie institutionnelle qui maintient les structures héritées malgré les réformes formelles</w:t>
      </w:r>
      <w:r>
        <w:rPr>
          <w:rStyle w:val="C13"/>
          <w:rFonts w:ascii="Tahoma" w:hAnsi="Tahoma" w:cs="Tahoma"/>
          <w:sz w:val="24"/>
          <w:szCs w:val="24"/>
        </w:rPr>
        <w:footnoteReference w:id="767"/>
      </w:r>
      <w:r>
        <w:rPr>
          <w:rFonts w:ascii="Tahoma" w:hAnsi="Tahoma" w:cs="Tahoma"/>
          <w:sz w:val="24"/>
          <w:szCs w:val="24"/>
        </w:rPr>
        <w:t>.</w:t>
      </w:r>
      <w:r>
        <w:rPr>
          <w:rFonts w:ascii="Tahoma" w:hAnsi="Tahoma" w:cs="Tahoma"/>
          <w:sz w:val="24"/>
          <w:szCs w:val="24"/>
        </w:rPr>
        <w:t xml:space="preserve"> Ce phénomène peut correspondre à ce que les néo</w:t>
      </w:r>
      <w:r>
        <w:rPr>
          <w:rFonts w:ascii="Tahoma" w:hAnsi="Tahoma" w:cs="Tahoma"/>
          <w:sz w:val="24"/>
          <w:szCs w:val="24"/>
        </w:rPr>
        <w:t>-</w:t>
      </w:r>
      <w:r>
        <w:rPr>
          <w:rFonts w:ascii="Tahoma" w:hAnsi="Tahoma" w:cs="Tahoma"/>
          <w:sz w:val="24"/>
          <w:szCs w:val="24"/>
        </w:rPr>
        <w:t xml:space="preserve">institutionnalistes qualifient de </w:t>
      </w:r>
      <w:r>
        <w:rPr>
          <w:rFonts w:ascii="Tahoma" w:hAnsi="Tahoma" w:cs="Tahoma"/>
          <w:sz w:val="24"/>
          <w:szCs w:val="24"/>
        </w:rPr>
        <w:t>«</w:t>
      </w:r>
      <w:r>
        <w:rPr>
          <w:rFonts w:ascii="Tahoma" w:hAnsi="Tahoma" w:cs="Tahoma"/>
          <w:sz w:val="24"/>
          <w:szCs w:val="24"/>
        </w:rPr>
        <w:t xml:space="preserve"> dépendance au sentier </w:t>
      </w:r>
      <w:r>
        <w:rPr>
          <w:rFonts w:ascii="Tahoma" w:hAnsi="Tahoma" w:cs="Tahoma"/>
          <w:sz w:val="24"/>
          <w:szCs w:val="24"/>
        </w:rPr>
        <w:t>»</w:t>
      </w:r>
      <w:r>
        <w:rPr>
          <w:rFonts w:ascii="Tahoma" w:hAnsi="Tahoma" w:cs="Tahoma"/>
          <w:sz w:val="24"/>
          <w:szCs w:val="24"/>
        </w:rPr>
        <w:t xml:space="preserve"> </w:t>
      </w:r>
      <w:r>
        <w:rPr>
          <w:rFonts w:ascii="Tahoma" w:hAnsi="Tahoma" w:cs="Tahoma"/>
          <w:sz w:val="24"/>
          <w:szCs w:val="24"/>
        </w:rPr>
        <w:t>(</w:t>
      </w:r>
      <w:r>
        <w:rPr>
          <w:rFonts w:ascii="Tahoma" w:hAnsi="Tahoma" w:cs="Tahoma"/>
          <w:sz w:val="24"/>
          <w:szCs w:val="24"/>
        </w:rPr>
        <w:t>path dependency</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où les configurations institutionnelles passées conditionnent fortement les évolutions futures</w:t>
      </w:r>
      <w:r>
        <w:rPr>
          <w:rFonts w:ascii="Tahoma" w:hAnsi="Tahoma" w:cs="Tahoma"/>
          <w:sz w:val="24"/>
          <w:szCs w:val="24"/>
        </w:rPr>
        <w:t>,</w:t>
      </w:r>
      <w:r>
        <w:rPr>
          <w:rFonts w:ascii="Tahoma" w:hAnsi="Tahoma" w:cs="Tahoma"/>
          <w:sz w:val="24"/>
          <w:szCs w:val="24"/>
        </w:rPr>
        <w:t xml:space="preserve"> limitant ainsi les possibilités de transformation radicale des modes de gouvernance territoriale</w:t>
      </w:r>
      <w:r>
        <w:rPr>
          <w:rStyle w:val="C13"/>
          <w:rFonts w:ascii="Tahoma" w:hAnsi="Tahoma" w:cs="Tahoma"/>
          <w:sz w:val="24"/>
          <w:szCs w:val="24"/>
        </w:rPr>
        <w:footnoteReference w:id="768"/>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Les conséquences de cette fragmentation administrative sont multiples et significatives pour la gouvernance forestière</w:t>
      </w:r>
      <w:r>
        <w:rPr>
          <w:rFonts w:ascii="Tahoma" w:hAnsi="Tahoma" w:cs="Tahoma"/>
          <w:sz w:val="24"/>
          <w:szCs w:val="24"/>
        </w:rPr>
        <w:t>.</w:t>
      </w:r>
      <w:r>
        <w:rPr>
          <w:rFonts w:ascii="Tahoma" w:hAnsi="Tahoma" w:cs="Tahoma"/>
          <w:sz w:val="24"/>
          <w:szCs w:val="24"/>
        </w:rPr>
        <w:t xml:space="preserve"> D</w:t>
      </w:r>
      <w:r>
        <w:rPr>
          <w:rFonts w:ascii="Tahoma" w:hAnsi="Tahoma" w:cs="Tahoma"/>
          <w:sz w:val="24"/>
          <w:szCs w:val="24"/>
        </w:rPr>
        <w:t>'</w:t>
      </w:r>
      <w:r>
        <w:rPr>
          <w:rFonts w:ascii="Tahoma" w:hAnsi="Tahoma" w:cs="Tahoma"/>
          <w:sz w:val="24"/>
          <w:szCs w:val="24"/>
        </w:rPr>
        <w:t>après des recherches empiriques conduites dans la région</w:t>
      </w:r>
      <w:r>
        <w:rPr>
          <w:rFonts w:ascii="Tahoma" w:hAnsi="Tahoma" w:cs="Tahoma"/>
          <w:sz w:val="24"/>
          <w:szCs w:val="24"/>
        </w:rPr>
        <w:t>,</w:t>
      </w:r>
      <w:r>
        <w:rPr>
          <w:rFonts w:ascii="Tahoma" w:hAnsi="Tahoma" w:cs="Tahoma"/>
          <w:sz w:val="24"/>
          <w:szCs w:val="24"/>
        </w:rPr>
        <w:t xml:space="preserve"> cette configuration crée une opacité institutionnelle qui limite considérablement l</w:t>
      </w:r>
      <w:r>
        <w:rPr>
          <w:rFonts w:ascii="Tahoma" w:hAnsi="Tahoma" w:cs="Tahoma"/>
          <w:sz w:val="24"/>
          <w:szCs w:val="24"/>
        </w:rPr>
        <w:t>'</w:t>
      </w:r>
      <w:r>
        <w:rPr>
          <w:rFonts w:ascii="Tahoma" w:hAnsi="Tahoma" w:cs="Tahoma"/>
          <w:sz w:val="24"/>
          <w:szCs w:val="24"/>
        </w:rPr>
        <w:t>autonomie décisionnelle des acteurs locaux</w:t>
      </w:r>
      <w:r>
        <w:rPr>
          <w:rStyle w:val="C13"/>
          <w:rFonts w:ascii="Tahoma" w:hAnsi="Tahoma" w:cs="Tahoma"/>
          <w:sz w:val="24"/>
          <w:szCs w:val="24"/>
        </w:rPr>
        <w:footnoteReference w:id="769"/>
      </w:r>
      <w:r>
        <w:rPr>
          <w:rFonts w:ascii="Tahoma" w:hAnsi="Tahoma" w:cs="Tahoma"/>
          <w:sz w:val="24"/>
          <w:szCs w:val="24"/>
        </w:rPr>
        <w:t>.</w:t>
      </w:r>
      <w:r>
        <w:rPr>
          <w:rFonts w:ascii="Tahoma" w:hAnsi="Tahoma" w:cs="Tahoma"/>
          <w:sz w:val="24"/>
          <w:szCs w:val="24"/>
        </w:rPr>
        <w:t xml:space="preserve"> Les usagers de la forêt </w:t>
      </w:r>
      <w:r>
        <w:rPr>
          <w:rFonts w:ascii="Tahoma" w:hAnsi="Tahoma" w:cs="Tahoma"/>
          <w:sz w:val="24"/>
          <w:szCs w:val="24"/>
        </w:rPr>
        <w:t>(</w:t>
      </w:r>
      <w:r>
        <w:rPr>
          <w:rFonts w:ascii="Tahoma" w:hAnsi="Tahoma" w:cs="Tahoma"/>
          <w:sz w:val="24"/>
          <w:szCs w:val="24"/>
        </w:rPr>
        <w:t>populations riveraines</w:t>
      </w:r>
      <w:r>
        <w:rPr>
          <w:rFonts w:ascii="Tahoma" w:hAnsi="Tahoma" w:cs="Tahoma"/>
          <w:sz w:val="24"/>
          <w:szCs w:val="24"/>
        </w:rPr>
        <w:t>,</w:t>
      </w:r>
      <w:r>
        <w:rPr>
          <w:rFonts w:ascii="Tahoma" w:hAnsi="Tahoma" w:cs="Tahoma"/>
          <w:sz w:val="24"/>
          <w:szCs w:val="24"/>
        </w:rPr>
        <w:t xml:space="preserve"> éleveurs</w:t>
      </w:r>
      <w:r>
        <w:rPr>
          <w:rFonts w:ascii="Tahoma" w:hAnsi="Tahoma" w:cs="Tahoma"/>
          <w:sz w:val="24"/>
          <w:szCs w:val="24"/>
        </w:rPr>
        <w:t>,</w:t>
      </w:r>
      <w:r>
        <w:rPr>
          <w:rFonts w:ascii="Tahoma" w:hAnsi="Tahoma" w:cs="Tahoma"/>
          <w:sz w:val="24"/>
          <w:szCs w:val="24"/>
        </w:rPr>
        <w:t xml:space="preserve"> cueilleurs</w:t>
      </w:r>
      <w:r>
        <w:rPr>
          <w:rFonts w:ascii="Tahoma" w:hAnsi="Tahoma" w:cs="Tahoma"/>
          <w:sz w:val="24"/>
          <w:szCs w:val="24"/>
        </w:rPr>
        <w:t>)</w:t>
      </w:r>
      <w:r>
        <w:rPr>
          <w:rFonts w:ascii="Tahoma" w:hAnsi="Tahoma" w:cs="Tahoma"/>
          <w:sz w:val="24"/>
          <w:szCs w:val="24"/>
        </w:rPr>
        <w:t xml:space="preserve"> se trouvent confrontés à une multiplicité d</w:t>
      </w:r>
      <w:r>
        <w:rPr>
          <w:rFonts w:ascii="Tahoma" w:hAnsi="Tahoma" w:cs="Tahoma"/>
          <w:sz w:val="24"/>
          <w:szCs w:val="24"/>
        </w:rPr>
        <w:t>'</w:t>
      </w:r>
      <w:r>
        <w:rPr>
          <w:rFonts w:ascii="Tahoma" w:hAnsi="Tahoma" w:cs="Tahoma"/>
          <w:sz w:val="24"/>
          <w:szCs w:val="24"/>
        </w:rPr>
        <w:t>interlocuteurs institutionnels aux compétences mal définies et parfois contradictoires</w:t>
      </w:r>
      <w:r>
        <w:rPr>
          <w:rFonts w:ascii="Tahoma" w:hAnsi="Tahoma" w:cs="Tahoma"/>
          <w:sz w:val="24"/>
          <w:szCs w:val="24"/>
        </w:rPr>
        <w:t>,</w:t>
      </w:r>
      <w:r>
        <w:rPr>
          <w:rFonts w:ascii="Tahoma" w:hAnsi="Tahoma" w:cs="Tahoma"/>
          <w:sz w:val="24"/>
          <w:szCs w:val="24"/>
        </w:rPr>
        <w:t xml:space="preserve"> ce qui engendre une situation de confusion</w:t>
      </w:r>
      <w:r>
        <w:rPr>
          <w:rFonts w:ascii="Tahoma" w:hAnsi="Tahoma" w:cs="Tahoma"/>
          <w:sz w:val="24"/>
          <w:szCs w:val="24"/>
        </w:rPr>
        <w:t>,</w:t>
      </w:r>
      <w:r>
        <w:rPr>
          <w:rFonts w:ascii="Tahoma" w:hAnsi="Tahoma" w:cs="Tahoma"/>
          <w:sz w:val="24"/>
          <w:szCs w:val="24"/>
        </w:rPr>
        <w:t xml:space="preserve"> d</w:t>
      </w:r>
      <w:r>
        <w:rPr>
          <w:rFonts w:ascii="Tahoma" w:hAnsi="Tahoma" w:cs="Tahoma"/>
          <w:sz w:val="24"/>
          <w:szCs w:val="24"/>
        </w:rPr>
        <w:t>’</w:t>
      </w:r>
      <w:r>
        <w:rPr>
          <w:rFonts w:ascii="Tahoma" w:hAnsi="Tahoma" w:cs="Tahoma"/>
          <w:sz w:val="24"/>
          <w:szCs w:val="24"/>
        </w:rPr>
        <w:t>insécurité juridique et de désengagement citoyen</w:t>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Vermeren et Bennani</w:t>
      </w:r>
      <w:r>
        <w:rPr>
          <w:rFonts w:ascii="Tahoma" w:hAnsi="Tahoma" w:cs="Tahoma"/>
          <w:sz w:val="24"/>
          <w:szCs w:val="24"/>
        </w:rPr>
        <w:t>-</w:t>
      </w:r>
      <w:r>
        <w:rPr>
          <w:rFonts w:ascii="Tahoma" w:hAnsi="Tahoma" w:cs="Tahoma"/>
          <w:sz w:val="24"/>
          <w:szCs w:val="24"/>
        </w:rPr>
        <w:t>Chraïbi ont documenté comment la fragmentation renforce des logiques centripètes dans l</w:t>
      </w:r>
      <w:r>
        <w:rPr>
          <w:rFonts w:ascii="Tahoma" w:hAnsi="Tahoma" w:cs="Tahoma"/>
          <w:sz w:val="24"/>
          <w:szCs w:val="24"/>
        </w:rPr>
        <w:t>'</w:t>
      </w:r>
      <w:r>
        <w:rPr>
          <w:rFonts w:ascii="Tahoma" w:hAnsi="Tahoma" w:cs="Tahoma"/>
          <w:sz w:val="24"/>
          <w:szCs w:val="24"/>
        </w:rPr>
        <w:t>allocation des ressources et des pouvoirs décisionnels</w:t>
      </w:r>
      <w:r>
        <w:rPr>
          <w:rFonts w:ascii="Tahoma" w:hAnsi="Tahoma" w:cs="Tahoma"/>
          <w:sz w:val="24"/>
          <w:szCs w:val="24"/>
        </w:rPr>
        <w:t>,</w:t>
      </w:r>
      <w:r>
        <w:rPr>
          <w:rFonts w:ascii="Tahoma" w:hAnsi="Tahoma" w:cs="Tahoma"/>
          <w:sz w:val="24"/>
          <w:szCs w:val="24"/>
        </w:rPr>
        <w:t xml:space="preserve"> concentrant de facto l</w:t>
      </w:r>
      <w:r>
        <w:rPr>
          <w:rFonts w:ascii="Tahoma" w:hAnsi="Tahoma" w:cs="Tahoma"/>
          <w:sz w:val="24"/>
          <w:szCs w:val="24"/>
        </w:rPr>
        <w:t>'</w:t>
      </w:r>
      <w:r>
        <w:rPr>
          <w:rFonts w:ascii="Tahoma" w:hAnsi="Tahoma" w:cs="Tahoma"/>
          <w:sz w:val="24"/>
          <w:szCs w:val="24"/>
        </w:rPr>
        <w:t>autorité aux niveaux provincial et régional</w:t>
      </w:r>
      <w:r>
        <w:rPr>
          <w:rStyle w:val="C13"/>
          <w:rFonts w:ascii="Tahoma" w:hAnsi="Tahoma" w:cs="Tahoma"/>
          <w:sz w:val="24"/>
          <w:szCs w:val="24"/>
        </w:rPr>
        <w:footnoteReference w:id="770"/>
      </w:r>
      <w:r>
        <w:rPr>
          <w:rFonts w:ascii="Tahoma" w:hAnsi="Tahoma" w:cs="Tahoma"/>
          <w:sz w:val="24"/>
          <w:szCs w:val="24"/>
        </w:rPr>
        <w:t>.</w:t>
      </w:r>
      <w:r>
        <w:rPr>
          <w:rFonts w:ascii="Tahoma" w:hAnsi="Tahoma" w:cs="Tahoma"/>
          <w:sz w:val="24"/>
          <w:szCs w:val="24"/>
        </w:rPr>
        <w:t xml:space="preserve"> Cette centralisation contraste avec le discours officiel sur la décentralisation</w:t>
      </w:r>
      <w:r>
        <w:rPr>
          <w:rFonts w:ascii="Tahoma" w:hAnsi="Tahoma" w:cs="Tahoma"/>
          <w:sz w:val="24"/>
          <w:szCs w:val="24"/>
        </w:rPr>
        <w:t>,</w:t>
      </w:r>
      <w:r>
        <w:rPr>
          <w:rFonts w:ascii="Tahoma" w:hAnsi="Tahoma" w:cs="Tahoma"/>
          <w:sz w:val="24"/>
          <w:szCs w:val="24"/>
        </w:rPr>
        <w:t xml:space="preserve"> illustrant ce que Catusse et Karam ont qualifié de </w:t>
      </w:r>
      <w:r>
        <w:rPr>
          <w:rFonts w:ascii="Tahoma" w:hAnsi="Tahoma" w:cs="Tahoma"/>
          <w:sz w:val="24"/>
          <w:szCs w:val="24"/>
        </w:rPr>
        <w:t>«</w:t>
      </w:r>
      <w:r>
        <w:rPr>
          <w:rFonts w:ascii="Tahoma" w:hAnsi="Tahoma" w:cs="Tahoma"/>
          <w:sz w:val="24"/>
          <w:szCs w:val="24"/>
        </w:rPr>
        <w:t xml:space="preserve"> décentralisation sans autonomisation </w:t>
      </w:r>
      <w:r>
        <w:rPr>
          <w:rFonts w:ascii="Tahoma" w:hAnsi="Tahoma" w:cs="Tahoma"/>
          <w:sz w:val="24"/>
          <w:szCs w:val="24"/>
        </w:rPr>
        <w:t>»</w:t>
      </w:r>
      <w:r>
        <w:rPr>
          <w:rFonts w:ascii="Tahoma" w:hAnsi="Tahoma" w:cs="Tahoma"/>
          <w:sz w:val="24"/>
          <w:szCs w:val="24"/>
        </w:rPr>
        <w:t xml:space="preserve"> des échelons locaux</w:t>
      </w:r>
      <w:r>
        <w:rPr>
          <w:rStyle w:val="C13"/>
          <w:rFonts w:ascii="Tahoma" w:hAnsi="Tahoma" w:cs="Tahoma"/>
          <w:sz w:val="24"/>
          <w:szCs w:val="24"/>
        </w:rPr>
        <w:footnoteReference w:id="771"/>
      </w:r>
      <w:r>
        <w:rPr>
          <w:rFonts w:ascii="Tahoma" w:hAnsi="Tahoma" w:cs="Tahoma"/>
          <w:sz w:val="24"/>
          <w:szCs w:val="24"/>
        </w:rPr>
        <w:t>.</w:t>
      </w:r>
      <w:r>
        <w:rPr>
          <w:rFonts w:ascii="Tahoma" w:hAnsi="Tahoma" w:cs="Tahoma"/>
          <w:sz w:val="24"/>
          <w:szCs w:val="24"/>
        </w:rPr>
        <w:t xml:space="preserve"> Cette situation peut créer un </w:t>
      </w:r>
      <w:r>
        <w:rPr>
          <w:rFonts w:ascii="Tahoma" w:hAnsi="Tahoma" w:cs="Tahoma"/>
          <w:sz w:val="24"/>
          <w:szCs w:val="24"/>
        </w:rPr>
        <w:t>«</w:t>
      </w:r>
      <w:r>
        <w:rPr>
          <w:rFonts w:ascii="Tahoma" w:hAnsi="Tahoma" w:cs="Tahoma"/>
          <w:sz w:val="24"/>
          <w:szCs w:val="24"/>
        </w:rPr>
        <w:t xml:space="preserve"> vide de gouvernance </w:t>
      </w:r>
      <w:r>
        <w:rPr>
          <w:rFonts w:ascii="Tahoma" w:hAnsi="Tahoma" w:cs="Tahoma"/>
          <w:sz w:val="24"/>
          <w:szCs w:val="24"/>
        </w:rPr>
        <w:t>»</w:t>
      </w:r>
      <w:r>
        <w:rPr>
          <w:rFonts w:ascii="Tahoma" w:hAnsi="Tahoma" w:cs="Tahoma"/>
          <w:sz w:val="24"/>
          <w:szCs w:val="24"/>
        </w:rPr>
        <w:t xml:space="preserve"> au niveau local</w:t>
      </w:r>
      <w:r>
        <w:rPr>
          <w:rFonts w:ascii="Tahoma" w:hAnsi="Tahoma" w:cs="Tahoma"/>
          <w:sz w:val="24"/>
          <w:szCs w:val="24"/>
        </w:rPr>
        <w:t>,</w:t>
      </w:r>
      <w:r>
        <w:rPr>
          <w:rFonts w:ascii="Tahoma" w:hAnsi="Tahoma" w:cs="Tahoma"/>
          <w:sz w:val="24"/>
          <w:szCs w:val="24"/>
        </w:rPr>
        <w:t xml:space="preserve"> où les acteurs territoriaux </w:t>
      </w:r>
      <w:r>
        <w:rPr>
          <w:rFonts w:ascii="Tahoma" w:hAnsi="Tahoma" w:cs="Tahoma"/>
          <w:sz w:val="24"/>
          <w:szCs w:val="24"/>
        </w:rPr>
        <w:t>(</w:t>
      </w:r>
      <w:r>
        <w:rPr>
          <w:rFonts w:ascii="Tahoma" w:hAnsi="Tahoma" w:cs="Tahoma"/>
          <w:sz w:val="24"/>
          <w:szCs w:val="24"/>
        </w:rPr>
        <w:t>communes rurales</w:t>
      </w:r>
      <w:r>
        <w:rPr>
          <w:rFonts w:ascii="Tahoma" w:hAnsi="Tahoma" w:cs="Tahoma"/>
          <w:sz w:val="24"/>
          <w:szCs w:val="24"/>
        </w:rPr>
        <w:t>,</w:t>
      </w:r>
      <w:r>
        <w:rPr>
          <w:rFonts w:ascii="Tahoma" w:hAnsi="Tahoma" w:cs="Tahoma"/>
          <w:sz w:val="24"/>
          <w:szCs w:val="24"/>
        </w:rPr>
        <w:t xml:space="preserve"> associations villageoises</w:t>
      </w:r>
      <w:r>
        <w:rPr>
          <w:rFonts w:ascii="Tahoma" w:hAnsi="Tahoma" w:cs="Tahoma"/>
          <w:sz w:val="24"/>
          <w:szCs w:val="24"/>
        </w:rPr>
        <w:t>)</w:t>
      </w:r>
      <w:r>
        <w:rPr>
          <w:rFonts w:ascii="Tahoma" w:hAnsi="Tahoma" w:cs="Tahoma"/>
          <w:sz w:val="24"/>
          <w:szCs w:val="24"/>
        </w:rPr>
        <w:t xml:space="preserve"> disposent formellement de compétences en matière de développement local sans bénéficier des ressources et de l</w:t>
      </w:r>
      <w:r>
        <w:rPr>
          <w:rFonts w:ascii="Tahoma" w:hAnsi="Tahoma" w:cs="Tahoma"/>
          <w:sz w:val="24"/>
          <w:szCs w:val="24"/>
        </w:rPr>
        <w:t>'</w:t>
      </w:r>
      <w:r>
        <w:rPr>
          <w:rFonts w:ascii="Tahoma" w:hAnsi="Tahoma" w:cs="Tahoma"/>
          <w:sz w:val="24"/>
          <w:szCs w:val="24"/>
        </w:rPr>
        <w:t>autorité nécessaires pour les exercer efficacement</w:t>
      </w:r>
      <w:r>
        <w:rPr>
          <w:rStyle w:val="C13"/>
          <w:rFonts w:ascii="Tahoma" w:hAnsi="Tahoma" w:cs="Tahoma"/>
          <w:sz w:val="24"/>
          <w:szCs w:val="24"/>
        </w:rPr>
        <w:footnoteReference w:id="772"/>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Les travaux de terrain de Bergh dans des contextes similaires au Maroc ont démontré que cette dilution de responsabilités entre multiples acteurs institutionnels compromet significativement l</w:t>
      </w:r>
      <w:r>
        <w:rPr>
          <w:rFonts w:ascii="Tahoma" w:hAnsi="Tahoma" w:cs="Tahoma"/>
          <w:sz w:val="24"/>
          <w:szCs w:val="24"/>
        </w:rPr>
        <w:t>'</w:t>
      </w:r>
      <w:r>
        <w:rPr>
          <w:rFonts w:ascii="Tahoma" w:hAnsi="Tahoma" w:cs="Tahoma"/>
          <w:sz w:val="24"/>
          <w:szCs w:val="24"/>
        </w:rPr>
        <w:t>efficacité des initiatives de gestion participative des ressources naturelles</w:t>
      </w:r>
      <w:r>
        <w:rPr>
          <w:rStyle w:val="C13"/>
          <w:rFonts w:ascii="Tahoma" w:hAnsi="Tahoma" w:cs="Tahoma"/>
          <w:sz w:val="24"/>
          <w:szCs w:val="24"/>
        </w:rPr>
        <w:footnoteReference w:id="773"/>
      </w:r>
      <w:r>
        <w:rPr>
          <w:rFonts w:ascii="Tahoma" w:hAnsi="Tahoma" w:cs="Tahoma"/>
          <w:sz w:val="24"/>
          <w:szCs w:val="24"/>
        </w:rPr>
        <w:t>.</w:t>
      </w:r>
      <w:r>
        <w:rPr>
          <w:rFonts w:ascii="Tahoma" w:hAnsi="Tahoma" w:cs="Tahoma"/>
          <w:sz w:val="24"/>
          <w:szCs w:val="24"/>
        </w:rPr>
        <w:t xml:space="preserve"> En effet</w:t>
      </w:r>
      <w:r>
        <w:rPr>
          <w:rFonts w:ascii="Tahoma" w:hAnsi="Tahoma" w:cs="Tahoma"/>
          <w:sz w:val="24"/>
          <w:szCs w:val="24"/>
        </w:rPr>
        <w:t>,</w:t>
      </w:r>
      <w:r>
        <w:rPr>
          <w:rFonts w:ascii="Tahoma" w:hAnsi="Tahoma" w:cs="Tahoma"/>
          <w:sz w:val="24"/>
          <w:szCs w:val="24"/>
        </w:rPr>
        <w:t xml:space="preserve"> la multiplication des centres décisionnels et l</w:t>
      </w:r>
      <w:r>
        <w:rPr>
          <w:rFonts w:ascii="Tahoma" w:hAnsi="Tahoma" w:cs="Tahoma"/>
          <w:sz w:val="24"/>
          <w:szCs w:val="24"/>
        </w:rPr>
        <w:t>'</w:t>
      </w:r>
      <w:r>
        <w:rPr>
          <w:rFonts w:ascii="Tahoma" w:hAnsi="Tahoma" w:cs="Tahoma"/>
          <w:sz w:val="24"/>
          <w:szCs w:val="24"/>
        </w:rPr>
        <w:t>absence de mécanismes de coordination efficaces engendrent des blocages administratifs</w:t>
      </w:r>
      <w:r>
        <w:rPr>
          <w:rFonts w:ascii="Tahoma" w:hAnsi="Tahoma" w:cs="Tahoma"/>
          <w:sz w:val="24"/>
          <w:szCs w:val="24"/>
        </w:rPr>
        <w:t>,</w:t>
      </w:r>
      <w:r>
        <w:rPr>
          <w:rFonts w:ascii="Tahoma" w:hAnsi="Tahoma" w:cs="Tahoma"/>
          <w:sz w:val="24"/>
          <w:szCs w:val="24"/>
        </w:rPr>
        <w:t xml:space="preserve"> des délais procéduraux excessifs et des coûts de transaction élevés qui découragent les initiatives locales</w:t>
      </w:r>
      <w:r>
        <w:rPr>
          <w:rFonts w:ascii="Tahoma" w:hAnsi="Tahoma" w:cs="Tahoma"/>
          <w:sz w:val="24"/>
          <w:szCs w:val="24"/>
        </w:rPr>
        <w:t>.</w:t>
      </w:r>
      <w:r>
        <w:rPr>
          <w:rFonts w:ascii="Tahoma" w:hAnsi="Tahoma" w:cs="Tahoma"/>
          <w:sz w:val="24"/>
          <w:szCs w:val="24"/>
        </w:rPr>
        <w:t xml:space="preserve"> Comme le confirment les analyses quantitatives du Royaume du Maroc et PNUD</w:t>
      </w:r>
      <w:r>
        <w:rPr>
          <w:rFonts w:ascii="Tahoma" w:hAnsi="Tahoma" w:cs="Tahoma"/>
          <w:sz w:val="24"/>
          <w:szCs w:val="24"/>
        </w:rPr>
        <w:t>,</w:t>
      </w:r>
      <w:r>
        <w:rPr>
          <w:rFonts w:ascii="Tahoma" w:hAnsi="Tahoma" w:cs="Tahoma"/>
          <w:sz w:val="24"/>
          <w:szCs w:val="24"/>
        </w:rPr>
        <w:t xml:space="preserve"> cette situation limite l</w:t>
      </w:r>
      <w:r>
        <w:rPr>
          <w:rFonts w:ascii="Tahoma" w:hAnsi="Tahoma" w:cs="Tahoma"/>
          <w:sz w:val="24"/>
          <w:szCs w:val="24"/>
        </w:rPr>
        <w:t>'</w:t>
      </w:r>
      <w:r>
        <w:rPr>
          <w:rFonts w:ascii="Tahoma" w:hAnsi="Tahoma" w:cs="Tahoma"/>
          <w:sz w:val="24"/>
          <w:szCs w:val="24"/>
        </w:rPr>
        <w:t>implication des populations locales et diminue leur confiance envers les institutions publiques</w:t>
      </w:r>
      <w:r>
        <w:rPr>
          <w:rFonts w:ascii="Tahoma" w:hAnsi="Tahoma" w:cs="Tahoma"/>
          <w:sz w:val="24"/>
          <w:szCs w:val="24"/>
        </w:rPr>
        <w:t>,</w:t>
      </w:r>
      <w:r>
        <w:rPr>
          <w:rFonts w:ascii="Tahoma" w:hAnsi="Tahoma" w:cs="Tahoma"/>
          <w:sz w:val="24"/>
          <w:szCs w:val="24"/>
        </w:rPr>
        <w:t xml:space="preserve"> compromettant ainsi les objectifs de participation citoyenne portés par les réformes de décentralisation</w:t>
      </w:r>
      <w:r>
        <w:rPr>
          <w:rStyle w:val="C13"/>
          <w:rFonts w:ascii="Tahoma" w:hAnsi="Tahoma" w:cs="Tahoma"/>
          <w:sz w:val="24"/>
          <w:szCs w:val="24"/>
        </w:rPr>
        <w:footnoteReference w:id="774"/>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En définitive</w:t>
      </w:r>
      <w:r>
        <w:rPr>
          <w:rFonts w:ascii="Tahoma" w:hAnsi="Tahoma" w:cs="Tahoma"/>
          <w:sz w:val="24"/>
          <w:szCs w:val="24"/>
        </w:rPr>
        <w:t>,</w:t>
      </w:r>
      <w:r>
        <w:rPr>
          <w:rFonts w:ascii="Tahoma" w:hAnsi="Tahoma" w:cs="Tahoma"/>
          <w:sz w:val="24"/>
          <w:szCs w:val="24"/>
        </w:rPr>
        <w:t xml:space="preserve"> la fragmentation administrative du territoire forestier de Korifla exemplifie les défis persistants de la gouvernance environnementale au Maroc</w:t>
      </w:r>
      <w:r>
        <w:rPr>
          <w:rFonts w:ascii="Tahoma" w:hAnsi="Tahoma" w:cs="Tahoma"/>
          <w:sz w:val="24"/>
          <w:szCs w:val="24"/>
        </w:rPr>
        <w:t>.</w:t>
      </w:r>
      <w:r>
        <w:rPr>
          <w:rFonts w:ascii="Tahoma" w:hAnsi="Tahoma" w:cs="Tahoma"/>
          <w:sz w:val="24"/>
          <w:szCs w:val="24"/>
        </w:rPr>
        <w:t xml:space="preserve"> Elle illustre ce que Gibson et al</w:t>
      </w:r>
      <w:r>
        <w:rPr>
          <w:rFonts w:ascii="Tahoma" w:hAnsi="Tahoma" w:cs="Tahoma"/>
          <w:sz w:val="24"/>
          <w:szCs w:val="24"/>
        </w:rPr>
        <w:t>.</w:t>
      </w:r>
      <w:r>
        <w:rPr>
          <w:rFonts w:ascii="Tahoma" w:hAnsi="Tahoma" w:cs="Tahoma"/>
          <w:sz w:val="24"/>
          <w:szCs w:val="24"/>
        </w:rPr>
        <w:t xml:space="preserve"> ont conceptualisé comme un </w:t>
      </w:r>
      <w:r>
        <w:rPr>
          <w:rFonts w:ascii="Tahoma" w:hAnsi="Tahoma" w:cs="Tahoma"/>
          <w:sz w:val="24"/>
          <w:szCs w:val="24"/>
        </w:rPr>
        <w:t>«</w:t>
      </w:r>
      <w:r>
        <w:rPr>
          <w:rFonts w:ascii="Tahoma" w:hAnsi="Tahoma" w:cs="Tahoma"/>
          <w:sz w:val="24"/>
          <w:szCs w:val="24"/>
        </w:rPr>
        <w:t xml:space="preserve"> misfit </w:t>
      </w:r>
      <w:r>
        <w:rPr>
          <w:rFonts w:ascii="Tahoma" w:hAnsi="Tahoma" w:cs="Tahoma"/>
          <w:sz w:val="24"/>
          <w:szCs w:val="24"/>
        </w:rPr>
        <w:t>»</w:t>
      </w:r>
      <w:r>
        <w:rPr>
          <w:rFonts w:ascii="Tahoma" w:hAnsi="Tahoma" w:cs="Tahoma"/>
          <w:sz w:val="24"/>
          <w:szCs w:val="24"/>
        </w:rPr>
        <w:t xml:space="preserve"> </w:t>
      </w:r>
      <w:r>
        <w:rPr>
          <w:rFonts w:ascii="Tahoma" w:hAnsi="Tahoma" w:cs="Tahoma"/>
          <w:sz w:val="24"/>
          <w:szCs w:val="24"/>
        </w:rPr>
        <w:t>(</w:t>
      </w:r>
      <w:r>
        <w:rPr>
          <w:rFonts w:ascii="Tahoma" w:hAnsi="Tahoma" w:cs="Tahoma"/>
          <w:sz w:val="24"/>
          <w:szCs w:val="24"/>
        </w:rPr>
        <w:t>inadéquation</w:t>
      </w:r>
      <w:r>
        <w:rPr>
          <w:rFonts w:ascii="Tahoma" w:hAnsi="Tahoma" w:cs="Tahoma"/>
          <w:sz w:val="24"/>
          <w:szCs w:val="24"/>
        </w:rPr>
        <w:t>)</w:t>
      </w:r>
      <w:r>
        <w:rPr>
          <w:rFonts w:ascii="Tahoma" w:hAnsi="Tahoma" w:cs="Tahoma"/>
          <w:sz w:val="24"/>
          <w:szCs w:val="24"/>
        </w:rPr>
        <w:t xml:space="preserve"> entre structures administratives et réalités écologiques</w:t>
      </w:r>
      <w:r>
        <w:rPr>
          <w:rFonts w:ascii="Tahoma" w:hAnsi="Tahoma" w:cs="Tahoma"/>
          <w:sz w:val="24"/>
          <w:szCs w:val="24"/>
        </w:rPr>
        <w:t>,</w:t>
      </w:r>
      <w:r>
        <w:rPr>
          <w:rFonts w:ascii="Tahoma" w:hAnsi="Tahoma" w:cs="Tahoma"/>
          <w:sz w:val="24"/>
          <w:szCs w:val="24"/>
        </w:rPr>
        <w:t xml:space="preserve"> où les découpages institutionnels ne correspondent pas aux dynamiques fonctionnelles des écosystèmes</w:t>
      </w:r>
      <w:r>
        <w:rPr>
          <w:rStyle w:val="C13"/>
          <w:rFonts w:ascii="Tahoma" w:hAnsi="Tahoma" w:cs="Tahoma"/>
          <w:sz w:val="24"/>
          <w:szCs w:val="24"/>
        </w:rPr>
        <w:footnoteReference w:id="775"/>
      </w:r>
      <w:r>
        <w:rPr>
          <w:rFonts w:ascii="Tahoma" w:hAnsi="Tahoma" w:cs="Tahoma"/>
          <w:sz w:val="24"/>
          <w:szCs w:val="24"/>
        </w:rPr>
        <w:t>.</w:t>
      </w:r>
      <w:r>
        <w:rPr>
          <w:rFonts w:ascii="Tahoma" w:hAnsi="Tahoma" w:cs="Tahoma"/>
          <w:sz w:val="24"/>
          <w:szCs w:val="24"/>
        </w:rPr>
        <w:t xml:space="preserve"> Pour dépasser ces contraintes</w:t>
      </w:r>
      <w:r>
        <w:rPr>
          <w:rFonts w:ascii="Tahoma" w:hAnsi="Tahoma" w:cs="Tahoma"/>
          <w:sz w:val="24"/>
          <w:szCs w:val="24"/>
        </w:rPr>
        <w:t>,</w:t>
      </w:r>
      <w:r>
        <w:rPr>
          <w:rFonts w:ascii="Tahoma" w:hAnsi="Tahoma" w:cs="Tahoma"/>
          <w:sz w:val="24"/>
          <w:szCs w:val="24"/>
        </w:rPr>
        <w:t xml:space="preserve"> plusieurs chercheurs proposent des</w:t>
      </w:r>
      <w:r>
        <w:rPr>
          <w:rFonts w:ascii="Tahoma" w:hAnsi="Tahoma" w:cs="Tahoma"/>
          <w:b w:val="1"/>
          <w:bCs w:val="1"/>
          <w:sz w:val="24"/>
          <w:szCs w:val="24"/>
        </w:rPr>
        <w:t xml:space="preserve"> </w:t>
      </w:r>
      <w:r>
        <w:rPr>
          <w:rFonts w:ascii="Tahoma" w:hAnsi="Tahoma" w:cs="Tahoma"/>
          <w:sz w:val="24"/>
          <w:szCs w:val="24"/>
        </w:rPr>
        <w:t>approches alternatives</w:t>
      </w:r>
      <w:r>
        <w:rPr>
          <w:rFonts w:ascii="Tahoma" w:hAnsi="Tahoma" w:cs="Tahoma"/>
          <w:sz w:val="24"/>
          <w:szCs w:val="24"/>
        </w:rPr>
        <w:t>.</w:t>
      </w:r>
      <w:r>
        <w:rPr>
          <w:rFonts w:ascii="Tahoma" w:hAnsi="Tahoma" w:cs="Tahoma"/>
          <w:sz w:val="24"/>
          <w:szCs w:val="24"/>
        </w:rPr>
        <w:t xml:space="preserve"> Ostrom et Cox suggèrent par exemple</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adoption de cadres de gouvernance polycentrique</w:t>
      </w:r>
      <w:r>
        <w:rPr>
          <w:rFonts w:ascii="Tahoma" w:hAnsi="Tahoma" w:cs="Tahoma"/>
          <w:sz w:val="24"/>
          <w:szCs w:val="24"/>
        </w:rPr>
        <w:t>,</w:t>
      </w:r>
      <w:r>
        <w:rPr>
          <w:rFonts w:ascii="Tahoma" w:hAnsi="Tahoma" w:cs="Tahoma"/>
          <w:sz w:val="24"/>
          <w:szCs w:val="24"/>
        </w:rPr>
        <w:t xml:space="preserve"> adaptés aux réalités écosystémiques plutôt qu</w:t>
      </w:r>
      <w:r>
        <w:rPr>
          <w:rFonts w:ascii="Tahoma" w:hAnsi="Tahoma" w:cs="Tahoma"/>
          <w:sz w:val="24"/>
          <w:szCs w:val="24"/>
        </w:rPr>
        <w:t>'</w:t>
      </w:r>
      <w:r>
        <w:rPr>
          <w:rFonts w:ascii="Tahoma" w:hAnsi="Tahoma" w:cs="Tahoma"/>
          <w:sz w:val="24"/>
          <w:szCs w:val="24"/>
        </w:rPr>
        <w:t>aux délimitations administratives</w:t>
      </w:r>
      <w:r>
        <w:rPr>
          <w:rFonts w:ascii="Tahoma" w:hAnsi="Tahoma" w:cs="Tahoma"/>
          <w:sz w:val="24"/>
          <w:szCs w:val="24"/>
        </w:rPr>
        <w:t>.</w:t>
      </w:r>
      <w:r>
        <w:rPr>
          <w:rFonts w:ascii="Tahoma" w:hAnsi="Tahoma" w:cs="Tahoma"/>
          <w:sz w:val="24"/>
          <w:szCs w:val="24"/>
        </w:rPr>
        <w:t xml:space="preserve"> Dans le contexte marocain spécifique</w:t>
      </w:r>
      <w:r>
        <w:rPr>
          <w:rFonts w:ascii="Tahoma" w:hAnsi="Tahoma" w:cs="Tahoma"/>
          <w:sz w:val="24"/>
          <w:szCs w:val="24"/>
        </w:rPr>
        <w:t>,</w:t>
      </w:r>
      <w:r>
        <w:rPr>
          <w:rFonts w:ascii="Tahoma" w:hAnsi="Tahoma" w:cs="Tahoma"/>
          <w:sz w:val="24"/>
          <w:szCs w:val="24"/>
        </w:rPr>
        <w:t xml:space="preserve"> El Farah plaide pour une refonte du découpage territorial intégrant les notions de bassins versants et d</w:t>
      </w:r>
      <w:r>
        <w:rPr>
          <w:rFonts w:ascii="Tahoma" w:hAnsi="Tahoma" w:cs="Tahoma"/>
          <w:sz w:val="24"/>
          <w:szCs w:val="24"/>
        </w:rPr>
        <w:t>'</w:t>
      </w:r>
      <w:r>
        <w:rPr>
          <w:rFonts w:ascii="Tahoma" w:hAnsi="Tahoma" w:cs="Tahoma"/>
          <w:sz w:val="24"/>
          <w:szCs w:val="24"/>
        </w:rPr>
        <w:t>unités écologiques fonctionnelles comme principes structurants de l</w:t>
      </w:r>
      <w:r>
        <w:rPr>
          <w:rFonts w:ascii="Tahoma" w:hAnsi="Tahoma" w:cs="Tahoma"/>
          <w:sz w:val="24"/>
          <w:szCs w:val="24"/>
        </w:rPr>
        <w:t>'</w:t>
      </w:r>
      <w:r>
        <w:rPr>
          <w:rFonts w:ascii="Tahoma" w:hAnsi="Tahoma" w:cs="Tahoma"/>
          <w:sz w:val="24"/>
          <w:szCs w:val="24"/>
        </w:rPr>
        <w:t>organisation administrative</w:t>
      </w:r>
      <w:r>
        <w:rPr>
          <w:rStyle w:val="C13"/>
          <w:rFonts w:ascii="Tahoma" w:hAnsi="Tahoma" w:cs="Tahoma"/>
          <w:sz w:val="24"/>
          <w:szCs w:val="24"/>
        </w:rPr>
        <w:footnoteReference w:id="776"/>
      </w:r>
      <w:r>
        <w:rPr>
          <w:rFonts w:ascii="Tahoma" w:hAnsi="Tahoma" w:cs="Tahoma"/>
          <w:sz w:val="24"/>
          <w:szCs w:val="24"/>
        </w:rPr>
        <w:t>.</w:t>
      </w:r>
    </w:p>
    <w:p>
      <w:pPr>
        <w:spacing w:lineRule="auto" w:line="360" w:beforeAutospacing="0" w:afterAutospacing="0"/>
        <w:jc w:val="both"/>
        <w:rPr>
          <w:rFonts w:ascii="Tahoma" w:hAnsi="Tahoma" w:cs="Tahoma"/>
          <w:sz w:val="24"/>
          <w:szCs w:val="24"/>
        </w:rPr>
      </w:pPr>
    </w:p>
    <w:p>
      <w:pPr>
        <w:pStyle w:val="P5"/>
      </w:pPr>
      <w:bookmarkStart w:id="390" w:name="_Toc201655528"/>
      <w:bookmarkStart w:id="391" w:name="_Toc203643100"/>
      <w:r>
        <w:t>L'administration forestière : logique hiérarchique et réalités territoriales</w:t>
      </w:r>
      <w:bookmarkEnd w:id="390"/>
      <w:bookmarkEnd w:id="391"/>
    </w:p>
    <w:p>
      <w:pPr>
        <w:spacing w:lineRule="auto" w:line="360" w:beforeAutospacing="0" w:afterAutospacing="0"/>
        <w:jc w:val="both"/>
        <w:rPr>
          <w:rFonts w:ascii="Tahoma" w:hAnsi="Tahoma" w:cs="Tahoma"/>
          <w:sz w:val="24"/>
          <w:szCs w:val="24"/>
        </w:rPr>
      </w:pPr>
      <w:r>
        <w:rPr>
          <w:rFonts w:ascii="Tahoma" w:hAnsi="Tahoma" w:cs="Tahoma"/>
          <w:sz w:val="24"/>
          <w:szCs w:val="24"/>
        </w:rPr>
        <w:t>Parallèlement à cette fragmentation administrative territoriale</w:t>
      </w:r>
      <w:r>
        <w:rPr>
          <w:rFonts w:ascii="Tahoma" w:hAnsi="Tahoma" w:cs="Tahoma"/>
          <w:sz w:val="24"/>
          <w:szCs w:val="24"/>
        </w:rPr>
        <w:t>,</w:t>
      </w:r>
      <w:r>
        <w:rPr>
          <w:rFonts w:ascii="Tahoma" w:hAnsi="Tahoma" w:cs="Tahoma"/>
          <w:sz w:val="24"/>
          <w:szCs w:val="24"/>
        </w:rPr>
        <w:t xml:space="preserve"> la structure organisationnelle de l</w:t>
      </w:r>
      <w:r>
        <w:rPr>
          <w:rFonts w:ascii="Tahoma" w:hAnsi="Tahoma" w:cs="Tahoma"/>
          <w:sz w:val="24"/>
          <w:szCs w:val="24"/>
        </w:rPr>
        <w:t>'</w:t>
      </w:r>
      <w:r>
        <w:rPr>
          <w:rFonts w:ascii="Tahoma" w:hAnsi="Tahoma" w:cs="Tahoma"/>
          <w:sz w:val="24"/>
          <w:szCs w:val="24"/>
        </w:rPr>
        <w:t>administration forestière marocaine ajoute un niveau supplémentaire de complexité institutionnelle qui mérite une analyse approfondie</w:t>
      </w:r>
      <w:r>
        <w:rPr>
          <w:rFonts w:ascii="Tahoma" w:hAnsi="Tahoma" w:cs="Tahoma"/>
          <w:sz w:val="24"/>
          <w:szCs w:val="24"/>
        </w:rPr>
        <w:t>.</w:t>
      </w:r>
      <w:r>
        <w:rPr>
          <w:rFonts w:ascii="Tahoma" w:hAnsi="Tahoma" w:cs="Tahoma"/>
          <w:sz w:val="24"/>
          <w:szCs w:val="24"/>
        </w:rPr>
        <w:t xml:space="preserve"> Cette configuration administrative</w:t>
      </w:r>
      <w:r>
        <w:rPr>
          <w:rFonts w:ascii="Tahoma" w:hAnsi="Tahoma" w:cs="Tahoma"/>
          <w:sz w:val="24"/>
          <w:szCs w:val="24"/>
        </w:rPr>
        <w:t>,</w:t>
      </w:r>
      <w:r>
        <w:rPr>
          <w:rFonts w:ascii="Tahoma" w:hAnsi="Tahoma" w:cs="Tahoma"/>
          <w:sz w:val="24"/>
          <w:szCs w:val="24"/>
        </w:rPr>
        <w:t xml:space="preserve"> superposée à la fragmentation territoriale précédemment décrite</w:t>
      </w:r>
      <w:r>
        <w:rPr>
          <w:rFonts w:ascii="Tahoma" w:hAnsi="Tahoma" w:cs="Tahoma"/>
          <w:sz w:val="24"/>
          <w:szCs w:val="24"/>
        </w:rPr>
        <w:t>,</w:t>
      </w:r>
      <w:r>
        <w:rPr>
          <w:rFonts w:ascii="Tahoma" w:hAnsi="Tahoma" w:cs="Tahoma"/>
          <w:sz w:val="24"/>
          <w:szCs w:val="24"/>
        </w:rPr>
        <w:t xml:space="preserve"> constitue ce que Bache et Flinders qualifieraient de </w:t>
      </w:r>
      <w:r>
        <w:rPr>
          <w:rFonts w:ascii="Tahoma" w:hAnsi="Tahoma" w:cs="Tahoma"/>
          <w:sz w:val="24"/>
          <w:szCs w:val="24"/>
        </w:rPr>
        <w:t>«</w:t>
      </w:r>
      <w:r>
        <w:rPr>
          <w:rFonts w:ascii="Tahoma" w:hAnsi="Tahoma" w:cs="Tahoma"/>
          <w:sz w:val="24"/>
          <w:szCs w:val="24"/>
        </w:rPr>
        <w:t xml:space="preserve"> gouvernance multi</w:t>
      </w:r>
      <w:r>
        <w:rPr>
          <w:rFonts w:ascii="Tahoma" w:hAnsi="Tahoma" w:cs="Tahoma"/>
          <w:sz w:val="24"/>
          <w:szCs w:val="24"/>
        </w:rPr>
        <w:t>-</w:t>
      </w:r>
      <w:r>
        <w:rPr>
          <w:rFonts w:ascii="Tahoma" w:hAnsi="Tahoma" w:cs="Tahoma"/>
          <w:sz w:val="24"/>
          <w:szCs w:val="24"/>
        </w:rPr>
        <w:t xml:space="preserve">niveaux asymétrique </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engendrant des discontinuités significatives entre l</w:t>
      </w:r>
      <w:r>
        <w:rPr>
          <w:rFonts w:ascii="Tahoma" w:hAnsi="Tahoma" w:cs="Tahoma"/>
          <w:sz w:val="24"/>
          <w:szCs w:val="24"/>
        </w:rPr>
        <w:t>'</w:t>
      </w:r>
      <w:r>
        <w:rPr>
          <w:rFonts w:ascii="Tahoma" w:hAnsi="Tahoma" w:cs="Tahoma"/>
          <w:sz w:val="24"/>
          <w:szCs w:val="24"/>
        </w:rPr>
        <w:t>architecture institutionnelle et les réalités socio</w:t>
      </w:r>
      <w:r>
        <w:rPr>
          <w:rFonts w:ascii="Tahoma" w:hAnsi="Tahoma" w:cs="Tahoma"/>
          <w:sz w:val="24"/>
          <w:szCs w:val="24"/>
        </w:rPr>
        <w:t>-</w:t>
      </w:r>
      <w:r>
        <w:rPr>
          <w:rFonts w:ascii="Tahoma" w:hAnsi="Tahoma" w:cs="Tahoma"/>
          <w:sz w:val="24"/>
          <w:szCs w:val="24"/>
        </w:rPr>
        <w:t>écologiques locales</w:t>
      </w:r>
      <w:r>
        <w:rPr>
          <w:rStyle w:val="C13"/>
          <w:rFonts w:ascii="Tahoma" w:hAnsi="Tahoma" w:cs="Tahoma"/>
          <w:sz w:val="24"/>
          <w:szCs w:val="24"/>
        </w:rPr>
        <w:footnoteReference w:id="777"/>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w:t>
      </w:r>
      <w:r>
        <w:rPr>
          <w:rFonts w:ascii="Tahoma" w:hAnsi="Tahoma" w:cs="Tahoma"/>
          <w:sz w:val="24"/>
          <w:szCs w:val="24"/>
        </w:rPr>
        <w:t>'</w:t>
      </w:r>
      <w:r>
        <w:rPr>
          <w:rFonts w:ascii="Tahoma" w:hAnsi="Tahoma" w:cs="Tahoma"/>
          <w:sz w:val="24"/>
          <w:szCs w:val="24"/>
        </w:rPr>
        <w:t>administration forestière marocaine présente une organisation pyramidale caractéristique des bureaucraties environnementales post</w:t>
      </w:r>
      <w:r>
        <w:rPr>
          <w:rFonts w:ascii="Tahoma" w:hAnsi="Tahoma" w:cs="Tahoma"/>
          <w:sz w:val="24"/>
          <w:szCs w:val="24"/>
        </w:rPr>
        <w:t>-</w:t>
      </w:r>
      <w:r>
        <w:rPr>
          <w:rFonts w:ascii="Tahoma" w:hAnsi="Tahoma" w:cs="Tahoma"/>
          <w:sz w:val="24"/>
          <w:szCs w:val="24"/>
        </w:rPr>
        <w:t>coloniales</w:t>
      </w:r>
      <w:r>
        <w:rPr>
          <w:rFonts w:ascii="Tahoma" w:hAnsi="Tahoma" w:cs="Tahoma"/>
          <w:sz w:val="24"/>
          <w:szCs w:val="24"/>
        </w:rPr>
        <w:t>,</w:t>
      </w:r>
      <w:r>
        <w:rPr>
          <w:rFonts w:ascii="Tahoma" w:hAnsi="Tahoma" w:cs="Tahoma"/>
          <w:sz w:val="24"/>
          <w:szCs w:val="24"/>
        </w:rPr>
        <w:t xml:space="preserve"> comme l</w:t>
      </w:r>
      <w:r>
        <w:rPr>
          <w:rFonts w:ascii="Tahoma" w:hAnsi="Tahoma" w:cs="Tahoma"/>
          <w:sz w:val="24"/>
          <w:szCs w:val="24"/>
        </w:rPr>
        <w:t>'</w:t>
      </w:r>
      <w:r>
        <w:rPr>
          <w:rFonts w:ascii="Tahoma" w:hAnsi="Tahoma" w:cs="Tahoma"/>
          <w:sz w:val="24"/>
          <w:szCs w:val="24"/>
        </w:rPr>
        <w:t>ont conceptualisé Ribot et al</w:t>
      </w:r>
      <w:r>
        <w:rPr>
          <w:rFonts w:ascii="Tahoma" w:hAnsi="Tahoma" w:cs="Tahoma"/>
          <w:sz w:val="24"/>
          <w:szCs w:val="24"/>
        </w:rPr>
        <w:t>.</w:t>
      </w:r>
      <w:r>
        <w:rPr>
          <w:rFonts w:ascii="Tahoma" w:hAnsi="Tahoma" w:cs="Tahoma"/>
          <w:sz w:val="24"/>
          <w:szCs w:val="24"/>
        </w:rPr>
        <w:t xml:space="preserve"> dans leur analyse comparative des administrations forestières africaines</w:t>
      </w:r>
      <w:r>
        <w:rPr>
          <w:rStyle w:val="C13"/>
          <w:rFonts w:ascii="Tahoma" w:hAnsi="Tahoma" w:cs="Tahoma"/>
          <w:sz w:val="24"/>
          <w:szCs w:val="24"/>
        </w:rPr>
        <w:footnoteReference w:id="778"/>
      </w:r>
      <w:r>
        <w:rPr>
          <w:rFonts w:ascii="Tahoma" w:hAnsi="Tahoma" w:cs="Tahoma"/>
          <w:sz w:val="24"/>
          <w:szCs w:val="24"/>
        </w:rPr>
        <w:t>.</w:t>
      </w:r>
      <w:r>
        <w:rPr>
          <w:rFonts w:ascii="Tahoma" w:hAnsi="Tahoma" w:cs="Tahoma"/>
          <w:sz w:val="24"/>
          <w:szCs w:val="24"/>
        </w:rPr>
        <w:t xml:space="preserve"> </w:t>
      </w:r>
    </w:p>
    <w:p>
      <w:pPr>
        <w:spacing w:lineRule="auto" w:line="360" w:beforeAutospacing="0" w:afterAutospacing="0"/>
        <w:jc w:val="both"/>
        <w:rPr>
          <w:rFonts w:ascii="Tahoma" w:hAnsi="Tahoma" w:cs="Tahoma"/>
          <w:sz w:val="24"/>
          <w:szCs w:val="24"/>
        </w:rPr>
      </w:pPr>
      <w:r>
        <w:rPr>
          <w:rFonts w:ascii="Tahoma" w:hAnsi="Tahoma" w:cs="Tahoma"/>
          <w:sz w:val="24"/>
          <w:szCs w:val="24"/>
        </w:rPr>
        <w:t>Selon les analyses institutionnelles d</w:t>
      </w:r>
      <w:r>
        <w:rPr>
          <w:rFonts w:ascii="Tahoma" w:hAnsi="Tahoma" w:cs="Tahoma"/>
          <w:sz w:val="24"/>
          <w:szCs w:val="24"/>
        </w:rPr>
        <w:t>'</w:t>
      </w:r>
      <w:r>
        <w:rPr>
          <w:rFonts w:ascii="Tahoma" w:hAnsi="Tahoma" w:cs="Tahoma"/>
          <w:sz w:val="24"/>
          <w:szCs w:val="24"/>
        </w:rPr>
        <w:t>El Jihad</w:t>
      </w:r>
      <w:r>
        <w:rPr>
          <w:rFonts w:ascii="Tahoma" w:hAnsi="Tahoma" w:cs="Tahoma"/>
          <w:sz w:val="24"/>
          <w:szCs w:val="24"/>
        </w:rPr>
        <w:t>,</w:t>
      </w:r>
      <w:r>
        <w:rPr>
          <w:rFonts w:ascii="Tahoma" w:hAnsi="Tahoma" w:cs="Tahoma"/>
          <w:sz w:val="24"/>
          <w:szCs w:val="24"/>
        </w:rPr>
        <w:t xml:space="preserve"> cette structure se compose de multiples échelons emboîtés</w:t>
      </w:r>
      <w:r>
        <w:rPr>
          <w:rFonts w:ascii="Tahoma" w:hAnsi="Tahoma" w:cs="Tahoma"/>
          <w:sz w:val="24"/>
          <w:szCs w:val="24"/>
        </w:rPr>
        <w:t>,</w:t>
      </w:r>
      <w:r>
        <w:rPr>
          <w:rFonts w:ascii="Tahoma" w:hAnsi="Tahoma" w:cs="Tahoma"/>
          <w:sz w:val="24"/>
          <w:szCs w:val="24"/>
        </w:rPr>
        <w:t xml:space="preserve"> depuis la Direction Nationale </w:t>
      </w:r>
      <w:r>
        <w:rPr>
          <w:rFonts w:ascii="Tahoma" w:hAnsi="Tahoma" w:cs="Tahoma"/>
          <w:sz w:val="24"/>
          <w:szCs w:val="24"/>
        </w:rPr>
        <w:t>(</w:t>
      </w:r>
      <w:r>
        <w:rPr>
          <w:rFonts w:ascii="Tahoma" w:hAnsi="Tahoma" w:cs="Tahoma"/>
          <w:sz w:val="24"/>
          <w:szCs w:val="24"/>
        </w:rPr>
        <w:t>devenue Agence Nationale des Eaux et Forêts par le par le Dahir n° 1</w:t>
      </w:r>
      <w:r>
        <w:rPr>
          <w:rFonts w:ascii="Tahoma" w:hAnsi="Tahoma" w:cs="Tahoma"/>
          <w:sz w:val="24"/>
          <w:szCs w:val="24"/>
        </w:rPr>
        <w:t>-</w:t>
      </w:r>
      <w:r>
        <w:rPr>
          <w:rFonts w:ascii="Tahoma" w:hAnsi="Tahoma" w:cs="Tahoma"/>
          <w:sz w:val="24"/>
          <w:szCs w:val="24"/>
        </w:rPr>
        <w:t>21</w:t>
      </w:r>
      <w:r>
        <w:rPr>
          <w:rFonts w:ascii="Tahoma" w:hAnsi="Tahoma" w:cs="Tahoma"/>
          <w:sz w:val="24"/>
          <w:szCs w:val="24"/>
        </w:rPr>
        <w:t>-</w:t>
      </w:r>
      <w:r>
        <w:rPr>
          <w:rFonts w:ascii="Tahoma" w:hAnsi="Tahoma" w:cs="Tahoma"/>
          <w:sz w:val="24"/>
          <w:szCs w:val="24"/>
        </w:rPr>
        <w:t>71 du 14 juillet 2021</w:t>
      </w:r>
      <w:r>
        <w:rPr>
          <w:rFonts w:ascii="Tahoma" w:hAnsi="Tahoma" w:cs="Tahoma"/>
          <w:sz w:val="24"/>
          <w:szCs w:val="24"/>
        </w:rPr>
        <w:t>,</w:t>
      </w:r>
      <w:r>
        <w:rPr>
          <w:rFonts w:ascii="Tahoma" w:hAnsi="Tahoma" w:cs="Tahoma"/>
          <w:sz w:val="24"/>
          <w:szCs w:val="24"/>
        </w:rPr>
        <w:t xml:space="preserve"> promulguant la loi n° 52</w:t>
      </w:r>
      <w:r>
        <w:rPr>
          <w:rFonts w:ascii="Tahoma" w:hAnsi="Tahoma" w:cs="Tahoma"/>
          <w:sz w:val="24"/>
          <w:szCs w:val="24"/>
        </w:rPr>
        <w:t>-</w:t>
      </w:r>
      <w:r>
        <w:rPr>
          <w:rFonts w:ascii="Tahoma" w:hAnsi="Tahoma" w:cs="Tahoma"/>
          <w:sz w:val="24"/>
          <w:szCs w:val="24"/>
        </w:rPr>
        <w:t>20 relative à sa création</w:t>
      </w:r>
      <w:r>
        <w:rPr>
          <w:rFonts w:ascii="Tahoma" w:hAnsi="Tahoma" w:cs="Tahoma"/>
          <w:sz w:val="24"/>
          <w:szCs w:val="24"/>
        </w:rPr>
        <w:t>)</w:t>
      </w:r>
      <w:r>
        <w:rPr>
          <w:rFonts w:ascii="Tahoma" w:hAnsi="Tahoma" w:cs="Tahoma"/>
          <w:sz w:val="24"/>
          <w:szCs w:val="24"/>
        </w:rPr>
        <w:t xml:space="preserve"> jusqu</w:t>
      </w:r>
      <w:r>
        <w:rPr>
          <w:rFonts w:ascii="Tahoma" w:hAnsi="Tahoma" w:cs="Tahoma"/>
          <w:sz w:val="24"/>
          <w:szCs w:val="24"/>
        </w:rPr>
        <w:t>'</w:t>
      </w:r>
      <w:r>
        <w:rPr>
          <w:rFonts w:ascii="Tahoma" w:hAnsi="Tahoma" w:cs="Tahoma"/>
          <w:sz w:val="24"/>
          <w:szCs w:val="24"/>
        </w:rPr>
        <w:t>aux Secteurs Forestiers</w:t>
      </w:r>
      <w:r>
        <w:rPr>
          <w:rFonts w:ascii="Tahoma" w:hAnsi="Tahoma" w:cs="Tahoma"/>
          <w:sz w:val="24"/>
          <w:szCs w:val="24"/>
        </w:rPr>
        <w:t>,</w:t>
      </w:r>
      <w:r>
        <w:rPr>
          <w:rFonts w:ascii="Tahoma" w:hAnsi="Tahoma" w:cs="Tahoma"/>
          <w:sz w:val="24"/>
          <w:szCs w:val="24"/>
        </w:rPr>
        <w:t xml:space="preserve"> en passant par les Directions Régionales</w:t>
      </w:r>
      <w:r>
        <w:rPr>
          <w:rFonts w:ascii="Tahoma" w:hAnsi="Tahoma" w:cs="Tahoma"/>
          <w:sz w:val="24"/>
          <w:szCs w:val="24"/>
        </w:rPr>
        <w:t>,</w:t>
      </w:r>
      <w:r>
        <w:rPr>
          <w:rFonts w:ascii="Tahoma" w:hAnsi="Tahoma" w:cs="Tahoma"/>
          <w:sz w:val="24"/>
          <w:szCs w:val="24"/>
        </w:rPr>
        <w:t xml:space="preserve"> les Directions Provinciales et les Centres de Conservation et Développement des Ressources Forestières</w:t>
      </w:r>
      <w:r>
        <w:rPr>
          <w:rStyle w:val="C13"/>
          <w:rFonts w:ascii="Tahoma" w:hAnsi="Tahoma" w:cs="Tahoma"/>
          <w:sz w:val="24"/>
          <w:szCs w:val="24"/>
        </w:rPr>
        <w:footnoteReference w:id="779"/>
      </w:r>
      <w:r>
        <w:rPr>
          <w:rFonts w:ascii="Tahoma" w:hAnsi="Tahoma" w:cs="Tahoma"/>
          <w:sz w:val="24"/>
          <w:szCs w:val="24"/>
        </w:rPr>
        <w:t>.</w:t>
      </w:r>
      <w:r>
        <w:rPr>
          <w:rFonts w:ascii="Tahoma" w:hAnsi="Tahoma" w:cs="Tahoma"/>
          <w:sz w:val="24"/>
          <w:szCs w:val="24"/>
        </w:rPr>
        <w:t xml:space="preserve"> Comme l</w:t>
      </w:r>
      <w:r>
        <w:rPr>
          <w:rFonts w:ascii="Tahoma" w:hAnsi="Tahoma" w:cs="Tahoma"/>
          <w:sz w:val="24"/>
          <w:szCs w:val="24"/>
        </w:rPr>
        <w:t>'</w:t>
      </w:r>
      <w:r>
        <w:rPr>
          <w:rFonts w:ascii="Tahoma" w:hAnsi="Tahoma" w:cs="Tahoma"/>
          <w:sz w:val="24"/>
          <w:szCs w:val="24"/>
        </w:rPr>
        <w:t>ont démontré Benjaminsen et Ba dans leur étude comparative des administrations forestières maghrébines</w:t>
      </w:r>
      <w:r>
        <w:rPr>
          <w:rFonts w:ascii="Tahoma" w:hAnsi="Tahoma" w:cs="Tahoma"/>
          <w:sz w:val="24"/>
          <w:szCs w:val="24"/>
        </w:rPr>
        <w:t>,</w:t>
      </w:r>
      <w:r>
        <w:rPr>
          <w:rFonts w:ascii="Tahoma" w:hAnsi="Tahoma" w:cs="Tahoma"/>
          <w:sz w:val="24"/>
          <w:szCs w:val="24"/>
        </w:rPr>
        <w:t xml:space="preserve"> cette architecture reflète une conception verticale et centralisée de la gestion forestière</w:t>
      </w:r>
      <w:r>
        <w:rPr>
          <w:rFonts w:ascii="Tahoma" w:hAnsi="Tahoma" w:cs="Tahoma"/>
          <w:sz w:val="24"/>
          <w:szCs w:val="24"/>
        </w:rPr>
        <w:t>,</w:t>
      </w:r>
      <w:r>
        <w:rPr>
          <w:rFonts w:ascii="Tahoma" w:hAnsi="Tahoma" w:cs="Tahoma"/>
          <w:sz w:val="24"/>
          <w:szCs w:val="24"/>
        </w:rPr>
        <w:t xml:space="preserve"> issue d</w:t>
      </w:r>
      <w:r>
        <w:rPr>
          <w:rFonts w:ascii="Tahoma" w:hAnsi="Tahoma" w:cs="Tahoma"/>
          <w:sz w:val="24"/>
          <w:szCs w:val="24"/>
        </w:rPr>
        <w:t>'</w:t>
      </w:r>
      <w:r>
        <w:rPr>
          <w:rFonts w:ascii="Tahoma" w:hAnsi="Tahoma" w:cs="Tahoma"/>
          <w:sz w:val="24"/>
          <w:szCs w:val="24"/>
        </w:rPr>
        <w:t xml:space="preserve">une tradition forestière française que Buttoud qualifie de </w:t>
      </w:r>
      <w:r>
        <w:rPr>
          <w:rFonts w:ascii="Tahoma" w:hAnsi="Tahoma" w:cs="Tahoma"/>
          <w:sz w:val="24"/>
          <w:szCs w:val="24"/>
        </w:rPr>
        <w:t>«</w:t>
      </w:r>
      <w:r>
        <w:rPr>
          <w:rFonts w:ascii="Tahoma" w:hAnsi="Tahoma" w:cs="Tahoma"/>
          <w:sz w:val="24"/>
          <w:szCs w:val="24"/>
        </w:rPr>
        <w:t xml:space="preserve"> dirigiste</w:t>
      </w:r>
      <w:r>
        <w:rPr>
          <w:rFonts w:ascii="Tahoma" w:hAnsi="Tahoma" w:cs="Tahoma"/>
          <w:sz w:val="24"/>
          <w:szCs w:val="24"/>
        </w:rPr>
        <w:t>-</w:t>
      </w:r>
      <w:r>
        <w:rPr>
          <w:rFonts w:ascii="Tahoma" w:hAnsi="Tahoma" w:cs="Tahoma"/>
          <w:sz w:val="24"/>
          <w:szCs w:val="24"/>
        </w:rPr>
        <w:t xml:space="preserve">technique </w:t>
      </w:r>
      <w:r>
        <w:rPr>
          <w:rFonts w:ascii="Tahoma" w:hAnsi="Tahoma" w:cs="Tahoma"/>
          <w:sz w:val="24"/>
          <w:szCs w:val="24"/>
        </w:rPr>
        <w:t>»</w:t>
      </w:r>
      <w:r>
        <w:rPr>
          <w:rStyle w:val="C13"/>
          <w:rFonts w:ascii="Tahoma" w:hAnsi="Tahoma" w:cs="Tahoma"/>
          <w:sz w:val="24"/>
          <w:szCs w:val="24"/>
        </w:rPr>
        <w:footnoteReference w:id="780"/>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Cette organisation hiérarchique</w:t>
      </w:r>
      <w:r>
        <w:rPr>
          <w:rFonts w:ascii="Tahoma" w:hAnsi="Tahoma" w:cs="Tahoma"/>
          <w:sz w:val="24"/>
          <w:szCs w:val="24"/>
        </w:rPr>
        <w:t>,</w:t>
      </w:r>
      <w:r>
        <w:rPr>
          <w:rFonts w:ascii="Tahoma" w:hAnsi="Tahoma" w:cs="Tahoma"/>
          <w:sz w:val="24"/>
          <w:szCs w:val="24"/>
        </w:rPr>
        <w:t xml:space="preserve"> avec ses multiples échelons emboîtés</w:t>
      </w:r>
      <w:r>
        <w:rPr>
          <w:rFonts w:ascii="Tahoma" w:hAnsi="Tahoma" w:cs="Tahoma"/>
          <w:sz w:val="24"/>
          <w:szCs w:val="24"/>
        </w:rPr>
        <w:t>,</w:t>
      </w:r>
      <w:r>
        <w:rPr>
          <w:rFonts w:ascii="Tahoma" w:hAnsi="Tahoma" w:cs="Tahoma"/>
          <w:sz w:val="24"/>
          <w:szCs w:val="24"/>
        </w:rPr>
        <w:t xml:space="preserve"> reflète une conception verticale et centralisée de la gestion forestière qui entre souvent en contradiction avec les réalités territoriales complexes de forêts comme celle de Korifla</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agencement institutionnel de ce dispositif administratif s</w:t>
      </w:r>
      <w:r>
        <w:rPr>
          <w:rFonts w:ascii="Tahoma" w:hAnsi="Tahoma" w:cs="Tahoma"/>
          <w:sz w:val="24"/>
          <w:szCs w:val="24"/>
        </w:rPr>
        <w:t>'</w:t>
      </w:r>
      <w:r>
        <w:rPr>
          <w:rFonts w:ascii="Tahoma" w:hAnsi="Tahoma" w:cs="Tahoma"/>
          <w:sz w:val="24"/>
          <w:szCs w:val="24"/>
        </w:rPr>
        <w:t>articule autour du principe de déconcentration administrative qui</w:t>
      </w:r>
      <w:r>
        <w:rPr>
          <w:rFonts w:ascii="Tahoma" w:hAnsi="Tahoma" w:cs="Tahoma"/>
          <w:sz w:val="24"/>
          <w:szCs w:val="24"/>
        </w:rPr>
        <w:t>,</w:t>
      </w:r>
      <w:r>
        <w:rPr>
          <w:rFonts w:ascii="Tahoma" w:hAnsi="Tahoma" w:cs="Tahoma"/>
          <w:sz w:val="24"/>
          <w:szCs w:val="24"/>
        </w:rPr>
        <w:t xml:space="preserve"> comme l</w:t>
      </w:r>
      <w:r>
        <w:rPr>
          <w:rFonts w:ascii="Tahoma" w:hAnsi="Tahoma" w:cs="Tahoma"/>
          <w:sz w:val="24"/>
          <w:szCs w:val="24"/>
        </w:rPr>
        <w:t>'</w:t>
      </w:r>
      <w:r>
        <w:rPr>
          <w:rFonts w:ascii="Tahoma" w:hAnsi="Tahoma" w:cs="Tahoma"/>
          <w:sz w:val="24"/>
          <w:szCs w:val="24"/>
        </w:rPr>
        <w:t>explique El Fasskaoui</w:t>
      </w:r>
      <w:r>
        <w:rPr>
          <w:rFonts w:ascii="Tahoma" w:hAnsi="Tahoma" w:cs="Tahoma"/>
          <w:sz w:val="24"/>
          <w:szCs w:val="24"/>
        </w:rPr>
        <w:t>,</w:t>
      </w:r>
      <w:r>
        <w:rPr>
          <w:rFonts w:ascii="Tahoma" w:hAnsi="Tahoma" w:cs="Tahoma"/>
          <w:sz w:val="24"/>
          <w:szCs w:val="24"/>
        </w:rPr>
        <w:t xml:space="preserve"> maintient les centres décisionnels effectifs aux échelons supérieurs de la hiérarchie</w:t>
      </w:r>
      <w:r>
        <w:rPr>
          <w:rStyle w:val="C13"/>
          <w:rFonts w:ascii="Tahoma" w:hAnsi="Tahoma" w:cs="Tahoma"/>
          <w:sz w:val="24"/>
          <w:szCs w:val="24"/>
        </w:rPr>
        <w:footnoteReference w:id="781"/>
      </w:r>
      <w:r>
        <w:rPr>
          <w:rFonts w:ascii="Tahoma" w:hAnsi="Tahoma" w:cs="Tahoma"/>
          <w:sz w:val="24"/>
          <w:szCs w:val="24"/>
        </w:rPr>
        <w:t>.</w:t>
      </w:r>
      <w:r>
        <w:rPr>
          <w:rFonts w:ascii="Tahoma" w:hAnsi="Tahoma" w:cs="Tahoma"/>
          <w:sz w:val="24"/>
          <w:szCs w:val="24"/>
        </w:rPr>
        <w:t xml:space="preserve"> Les recherches empiriques menées par M</w:t>
      </w:r>
      <w:r>
        <w:rPr>
          <w:rFonts w:ascii="Tahoma" w:hAnsi="Tahoma" w:cs="Tahoma"/>
          <w:sz w:val="24"/>
          <w:szCs w:val="24"/>
        </w:rPr>
        <w:t>'</w:t>
      </w:r>
      <w:r>
        <w:rPr>
          <w:rFonts w:ascii="Tahoma" w:hAnsi="Tahoma" w:cs="Tahoma"/>
          <w:sz w:val="24"/>
          <w:szCs w:val="24"/>
        </w:rPr>
        <w:t>Hirit et Benchekroun dans différentes régions forestières marocaines ont démontré comment cette centralisation décisionnelle limite significativement l</w:t>
      </w:r>
      <w:r>
        <w:rPr>
          <w:rFonts w:ascii="Tahoma" w:hAnsi="Tahoma" w:cs="Tahoma"/>
          <w:sz w:val="24"/>
          <w:szCs w:val="24"/>
        </w:rPr>
        <w:t>'</w:t>
      </w:r>
      <w:r>
        <w:rPr>
          <w:rFonts w:ascii="Tahoma" w:hAnsi="Tahoma" w:cs="Tahoma"/>
          <w:sz w:val="24"/>
          <w:szCs w:val="24"/>
        </w:rPr>
        <w:t>autonomie opérationnelle des agents de terrain</w:t>
      </w:r>
      <w:r>
        <w:rPr>
          <w:rStyle w:val="C13"/>
          <w:rFonts w:ascii="Tahoma" w:hAnsi="Tahoma" w:cs="Tahoma"/>
          <w:sz w:val="24"/>
          <w:szCs w:val="24"/>
        </w:rPr>
        <w:footnoteReference w:id="782"/>
      </w:r>
      <w:r>
        <w:rPr>
          <w:rFonts w:ascii="Tahoma" w:hAnsi="Tahoma" w:cs="Tahoma"/>
          <w:sz w:val="24"/>
          <w:szCs w:val="24"/>
        </w:rPr>
        <w:t>.</w:t>
      </w:r>
      <w:r>
        <w:rPr>
          <w:rFonts w:ascii="Tahoma" w:hAnsi="Tahoma" w:cs="Tahoma"/>
          <w:sz w:val="24"/>
          <w:szCs w:val="24"/>
        </w:rPr>
        <w:t xml:space="preserve">  Ce phénomène s</w:t>
      </w:r>
      <w:r>
        <w:rPr>
          <w:rFonts w:ascii="Tahoma" w:hAnsi="Tahoma" w:cs="Tahoma"/>
          <w:sz w:val="24"/>
          <w:szCs w:val="24"/>
        </w:rPr>
        <w:t>'</w:t>
      </w:r>
      <w:r>
        <w:rPr>
          <w:rFonts w:ascii="Tahoma" w:hAnsi="Tahoma" w:cs="Tahoma"/>
          <w:sz w:val="24"/>
          <w:szCs w:val="24"/>
        </w:rPr>
        <w:t>apparente à ce que Scott a conceptualisé comme la prédominance d</w:t>
      </w:r>
      <w:r>
        <w:rPr>
          <w:rFonts w:ascii="Tahoma" w:hAnsi="Tahoma" w:cs="Tahoma"/>
          <w:sz w:val="24"/>
          <w:szCs w:val="24"/>
        </w:rPr>
        <w:t>'</w:t>
      </w:r>
      <w:r>
        <w:rPr>
          <w:rFonts w:ascii="Tahoma" w:hAnsi="Tahoma" w:cs="Tahoma"/>
          <w:sz w:val="24"/>
          <w:szCs w:val="24"/>
        </w:rPr>
        <w:t xml:space="preserve">une </w:t>
      </w:r>
      <w:r>
        <w:rPr>
          <w:rFonts w:ascii="Tahoma" w:hAnsi="Tahoma" w:cs="Tahoma"/>
          <w:sz w:val="24"/>
          <w:szCs w:val="24"/>
        </w:rPr>
        <w:t>«</w:t>
      </w:r>
      <w:r>
        <w:rPr>
          <w:rFonts w:ascii="Tahoma" w:hAnsi="Tahoma" w:cs="Tahoma"/>
          <w:sz w:val="24"/>
          <w:szCs w:val="24"/>
        </w:rPr>
        <w:t xml:space="preserve"> vision synoptique étatique </w:t>
      </w:r>
      <w:r>
        <w:rPr>
          <w:rFonts w:ascii="Tahoma" w:hAnsi="Tahoma" w:cs="Tahoma"/>
          <w:sz w:val="24"/>
          <w:szCs w:val="24"/>
        </w:rPr>
        <w:t>»</w:t>
      </w:r>
      <w:r>
        <w:rPr>
          <w:rFonts w:ascii="Tahoma" w:hAnsi="Tahoma" w:cs="Tahoma"/>
          <w:sz w:val="24"/>
          <w:szCs w:val="24"/>
        </w:rPr>
        <w:t xml:space="preserve"> sur les savoirs contextualisés des acteurs locaux</w:t>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Le principe de déconcentration qui structure cette organisation maintient une forte dépendance des échelons inférieurs vis</w:t>
      </w:r>
      <w:r>
        <w:rPr>
          <w:rFonts w:ascii="Tahoma" w:hAnsi="Tahoma" w:cs="Tahoma"/>
          <w:sz w:val="24"/>
          <w:szCs w:val="24"/>
        </w:rPr>
        <w:t>-</w:t>
      </w:r>
      <w:r>
        <w:rPr>
          <w:rFonts w:ascii="Tahoma" w:hAnsi="Tahoma" w:cs="Tahoma"/>
          <w:sz w:val="24"/>
          <w:szCs w:val="24"/>
        </w:rPr>
        <w:t>à</w:t>
      </w:r>
      <w:r>
        <w:rPr>
          <w:rFonts w:ascii="Tahoma" w:hAnsi="Tahoma" w:cs="Tahoma"/>
          <w:sz w:val="24"/>
          <w:szCs w:val="24"/>
        </w:rPr>
        <w:t>-</w:t>
      </w:r>
      <w:r>
        <w:rPr>
          <w:rFonts w:ascii="Tahoma" w:hAnsi="Tahoma" w:cs="Tahoma"/>
          <w:sz w:val="24"/>
          <w:szCs w:val="24"/>
        </w:rPr>
        <w:t>vis des niveaux supérieurs</w:t>
      </w:r>
      <w:r>
        <w:rPr>
          <w:rFonts w:ascii="Tahoma" w:hAnsi="Tahoma" w:cs="Tahoma"/>
          <w:sz w:val="24"/>
          <w:szCs w:val="24"/>
        </w:rPr>
        <w:t>,</w:t>
      </w:r>
      <w:r>
        <w:rPr>
          <w:rFonts w:ascii="Tahoma" w:hAnsi="Tahoma" w:cs="Tahoma"/>
          <w:sz w:val="24"/>
          <w:szCs w:val="24"/>
        </w:rPr>
        <w:t xml:space="preserve"> limitant l</w:t>
      </w:r>
      <w:r>
        <w:rPr>
          <w:rFonts w:ascii="Tahoma" w:hAnsi="Tahoma" w:cs="Tahoma"/>
          <w:sz w:val="24"/>
          <w:szCs w:val="24"/>
        </w:rPr>
        <w:t>'</w:t>
      </w:r>
      <w:r>
        <w:rPr>
          <w:rFonts w:ascii="Tahoma" w:hAnsi="Tahoma" w:cs="Tahoma"/>
          <w:sz w:val="24"/>
          <w:szCs w:val="24"/>
        </w:rPr>
        <w:t>autonomie décisionnelle des agents de terrain</w:t>
      </w:r>
      <w:r>
        <w:rPr>
          <w:rFonts w:ascii="Tahoma" w:hAnsi="Tahoma" w:cs="Tahoma"/>
          <w:sz w:val="24"/>
          <w:szCs w:val="24"/>
        </w:rPr>
        <w:t>.</w:t>
      </w:r>
      <w:r>
        <w:rPr>
          <w:rFonts w:ascii="Tahoma" w:hAnsi="Tahoma" w:cs="Tahoma"/>
          <w:sz w:val="24"/>
          <w:szCs w:val="24"/>
        </w:rPr>
        <w:t xml:space="preserve"> Les secteurs forestiers</w:t>
      </w:r>
      <w:r>
        <w:rPr>
          <w:rFonts w:ascii="Tahoma" w:hAnsi="Tahoma" w:cs="Tahoma"/>
          <w:sz w:val="24"/>
          <w:szCs w:val="24"/>
        </w:rPr>
        <w:t>,</w:t>
      </w:r>
      <w:r>
        <w:rPr>
          <w:rFonts w:ascii="Tahoma" w:hAnsi="Tahoma" w:cs="Tahoma"/>
          <w:sz w:val="24"/>
          <w:szCs w:val="24"/>
        </w:rPr>
        <w:t xml:space="preserve"> qui constituent l</w:t>
      </w:r>
      <w:r>
        <w:rPr>
          <w:rFonts w:ascii="Tahoma" w:hAnsi="Tahoma" w:cs="Tahoma"/>
          <w:sz w:val="24"/>
          <w:szCs w:val="24"/>
        </w:rPr>
        <w:t>'</w:t>
      </w:r>
      <w:r>
        <w:rPr>
          <w:rFonts w:ascii="Tahoma" w:hAnsi="Tahoma" w:cs="Tahoma"/>
          <w:sz w:val="24"/>
          <w:szCs w:val="24"/>
        </w:rPr>
        <w:t>interface directe avec les populations riveraines</w:t>
      </w:r>
      <w:r>
        <w:rPr>
          <w:rFonts w:ascii="Tahoma" w:hAnsi="Tahoma" w:cs="Tahoma"/>
          <w:sz w:val="24"/>
          <w:szCs w:val="24"/>
        </w:rPr>
        <w:t>,</w:t>
      </w:r>
      <w:r>
        <w:rPr>
          <w:rFonts w:ascii="Tahoma" w:hAnsi="Tahoma" w:cs="Tahoma"/>
          <w:sz w:val="24"/>
          <w:szCs w:val="24"/>
        </w:rPr>
        <w:t xml:space="preserve"> disposent de marges de manœuvre restreintes pour adapter les directives nationales aux contextes locaux spécifiques</w:t>
      </w:r>
      <w:r>
        <w:rPr>
          <w:rFonts w:ascii="Tahoma" w:hAnsi="Tahoma" w:cs="Tahoma"/>
          <w:sz w:val="24"/>
          <w:szCs w:val="24"/>
        </w:rPr>
        <w:t>.</w:t>
      </w:r>
      <w:r>
        <w:rPr>
          <w:rFonts w:ascii="Tahoma" w:hAnsi="Tahoma" w:cs="Tahoma"/>
          <w:sz w:val="24"/>
          <w:szCs w:val="24"/>
        </w:rPr>
        <w:t xml:space="preserve"> Cette rigidité hiérarchique entrave la réactivité de l</w:t>
      </w:r>
      <w:r>
        <w:rPr>
          <w:rFonts w:ascii="Tahoma" w:hAnsi="Tahoma" w:cs="Tahoma"/>
          <w:sz w:val="24"/>
          <w:szCs w:val="24"/>
        </w:rPr>
        <w:t>'</w:t>
      </w:r>
      <w:r>
        <w:rPr>
          <w:rFonts w:ascii="Tahoma" w:hAnsi="Tahoma" w:cs="Tahoma"/>
          <w:sz w:val="24"/>
          <w:szCs w:val="24"/>
        </w:rPr>
        <w:t>administration face aux dynamiques territoriales et aux besoins exprimés par les communautés locales</w:t>
      </w:r>
      <w:r>
        <w:rPr>
          <w:rFonts w:ascii="Tahoma" w:hAnsi="Tahoma" w:cs="Tahoma"/>
          <w:sz w:val="24"/>
          <w:szCs w:val="24"/>
        </w:rPr>
        <w:t>,</w:t>
      </w:r>
      <w:r>
        <w:rPr>
          <w:rFonts w:ascii="Tahoma" w:hAnsi="Tahoma" w:cs="Tahoma"/>
          <w:sz w:val="24"/>
          <w:szCs w:val="24"/>
        </w:rPr>
        <w:t xml:space="preserve"> créant ce que Lipsky a théorisé comme des </w:t>
      </w:r>
      <w:r>
        <w:rPr>
          <w:rFonts w:ascii="Tahoma" w:hAnsi="Tahoma" w:cs="Tahoma"/>
          <w:sz w:val="24"/>
          <w:szCs w:val="24"/>
        </w:rPr>
        <w:t>«</w:t>
      </w:r>
      <w:r>
        <w:rPr>
          <w:rFonts w:ascii="Tahoma" w:hAnsi="Tahoma" w:cs="Tahoma"/>
          <w:sz w:val="24"/>
          <w:szCs w:val="24"/>
        </w:rPr>
        <w:t xml:space="preserve"> dilemmes du fonctionnaire de terrain </w:t>
      </w:r>
      <w:r>
        <w:rPr>
          <w:rFonts w:ascii="Tahoma" w:hAnsi="Tahoma" w:cs="Tahoma"/>
          <w:sz w:val="24"/>
          <w:szCs w:val="24"/>
        </w:rPr>
        <w:t>»</w:t>
      </w:r>
      <w:r>
        <w:rPr>
          <w:rFonts w:ascii="Tahoma" w:hAnsi="Tahoma" w:cs="Tahoma"/>
          <w:sz w:val="24"/>
          <w:szCs w:val="24"/>
        </w:rPr>
        <w:t xml:space="preserve"> </w:t>
      </w:r>
      <w:r>
        <w:rPr>
          <w:rFonts w:ascii="Tahoma" w:hAnsi="Tahoma" w:cs="Tahoma"/>
          <w:sz w:val="24"/>
          <w:szCs w:val="24"/>
        </w:rPr>
        <w:t>(</w:t>
      </w:r>
      <w:r>
        <w:rPr>
          <w:rFonts w:ascii="Tahoma" w:hAnsi="Tahoma" w:cs="Tahoma"/>
          <w:sz w:val="24"/>
          <w:szCs w:val="24"/>
        </w:rPr>
        <w:t>street</w:t>
      </w:r>
      <w:r>
        <w:rPr>
          <w:rFonts w:ascii="Tahoma" w:hAnsi="Tahoma" w:cs="Tahoma"/>
          <w:sz w:val="24"/>
          <w:szCs w:val="24"/>
        </w:rPr>
        <w:t>-</w:t>
      </w:r>
      <w:r>
        <w:rPr>
          <w:rFonts w:ascii="Tahoma" w:hAnsi="Tahoma" w:cs="Tahoma"/>
          <w:sz w:val="24"/>
          <w:szCs w:val="24"/>
        </w:rPr>
        <w:t>level bureaucrat</w:t>
      </w:r>
      <w:r>
        <w:rPr>
          <w:rFonts w:ascii="Tahoma" w:hAnsi="Tahoma" w:cs="Tahoma"/>
          <w:sz w:val="24"/>
          <w:szCs w:val="24"/>
        </w:rPr>
        <w:t>'</w:t>
      </w:r>
      <w:r>
        <w:rPr>
          <w:rFonts w:ascii="Tahoma" w:hAnsi="Tahoma" w:cs="Tahoma"/>
          <w:sz w:val="24"/>
          <w:szCs w:val="24"/>
        </w:rPr>
        <w:t>s dilemmas</w:t>
      </w:r>
      <w:r>
        <w:rPr>
          <w:rFonts w:ascii="Tahoma" w:hAnsi="Tahoma" w:cs="Tahoma"/>
          <w:sz w:val="24"/>
          <w:szCs w:val="24"/>
        </w:rPr>
        <w:t>)</w:t>
      </w:r>
      <w:r>
        <w:rPr>
          <w:rStyle w:val="C13"/>
          <w:rFonts w:ascii="Tahoma" w:hAnsi="Tahoma" w:cs="Tahoma"/>
          <w:sz w:val="24"/>
          <w:szCs w:val="24"/>
        </w:rPr>
        <w:footnoteReference w:id="783"/>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La territorialisation de l</w:t>
      </w:r>
      <w:r>
        <w:rPr>
          <w:rFonts w:ascii="Tahoma" w:hAnsi="Tahoma" w:cs="Tahoma"/>
          <w:sz w:val="24"/>
          <w:szCs w:val="24"/>
        </w:rPr>
        <w:t>'</w:t>
      </w:r>
      <w:r>
        <w:rPr>
          <w:rFonts w:ascii="Tahoma" w:hAnsi="Tahoma" w:cs="Tahoma"/>
          <w:sz w:val="24"/>
          <w:szCs w:val="24"/>
        </w:rPr>
        <w:t>administration forestière révèle d</w:t>
      </w:r>
      <w:r>
        <w:rPr>
          <w:rFonts w:ascii="Tahoma" w:hAnsi="Tahoma" w:cs="Tahoma"/>
          <w:sz w:val="24"/>
          <w:szCs w:val="24"/>
        </w:rPr>
        <w:t>'</w:t>
      </w:r>
      <w:r>
        <w:rPr>
          <w:rFonts w:ascii="Tahoma" w:hAnsi="Tahoma" w:cs="Tahoma"/>
          <w:sz w:val="24"/>
          <w:szCs w:val="24"/>
        </w:rPr>
        <w:t>importantes discordances avec les autres découpages administratifs</w:t>
      </w:r>
      <w:r>
        <w:rPr>
          <w:rFonts w:ascii="Tahoma" w:hAnsi="Tahoma" w:cs="Tahoma"/>
          <w:sz w:val="24"/>
          <w:szCs w:val="24"/>
        </w:rPr>
        <w:t>.</w:t>
      </w:r>
      <w:r>
        <w:rPr>
          <w:rFonts w:ascii="Tahoma" w:hAnsi="Tahoma" w:cs="Tahoma"/>
          <w:sz w:val="24"/>
          <w:szCs w:val="24"/>
        </w:rPr>
        <w:t xml:space="preserve"> Des recherches cartographiques ont mis en évidence que les unités de gestion forestière</w:t>
      </w:r>
      <w:r>
        <w:rPr>
          <w:rFonts w:ascii="Tahoma" w:hAnsi="Tahoma" w:cs="Tahoma"/>
          <w:sz w:val="24"/>
          <w:szCs w:val="24"/>
        </w:rPr>
        <w:t>,</w:t>
      </w:r>
      <w:r>
        <w:rPr>
          <w:rFonts w:ascii="Tahoma" w:hAnsi="Tahoma" w:cs="Tahoma"/>
          <w:sz w:val="24"/>
          <w:szCs w:val="24"/>
        </w:rPr>
        <w:t xml:space="preserve"> définies selon des critères sylvicoles et administratifs</w:t>
      </w:r>
      <w:r>
        <w:rPr>
          <w:rFonts w:ascii="Tahoma" w:hAnsi="Tahoma" w:cs="Tahoma"/>
          <w:sz w:val="24"/>
          <w:szCs w:val="24"/>
        </w:rPr>
        <w:t>,</w:t>
      </w:r>
      <w:r>
        <w:rPr>
          <w:rFonts w:ascii="Tahoma" w:hAnsi="Tahoma" w:cs="Tahoma"/>
          <w:sz w:val="24"/>
          <w:szCs w:val="24"/>
        </w:rPr>
        <w:t xml:space="preserve"> ne correspondent généralement pas aux limites des collectivités territoriales</w:t>
      </w:r>
      <w:r>
        <w:rPr>
          <w:rStyle w:val="C13"/>
          <w:rFonts w:ascii="Tahoma" w:hAnsi="Tahoma" w:cs="Tahoma"/>
          <w:sz w:val="24"/>
          <w:szCs w:val="24"/>
        </w:rPr>
        <w:footnoteReference w:id="784"/>
      </w:r>
      <w:r>
        <w:rPr>
          <w:rFonts w:ascii="Tahoma" w:hAnsi="Tahoma" w:cs="Tahoma"/>
          <w:sz w:val="24"/>
          <w:szCs w:val="24"/>
        </w:rPr>
        <w:t>.</w:t>
      </w:r>
      <w:r>
        <w:rPr>
          <w:rFonts w:ascii="Tahoma" w:hAnsi="Tahoma" w:cs="Tahoma"/>
          <w:sz w:val="24"/>
          <w:szCs w:val="24"/>
        </w:rPr>
        <w:t xml:space="preserve"> Comme l</w:t>
      </w:r>
      <w:r>
        <w:rPr>
          <w:rFonts w:ascii="Tahoma" w:hAnsi="Tahoma" w:cs="Tahoma"/>
          <w:sz w:val="24"/>
          <w:szCs w:val="24"/>
        </w:rPr>
        <w:t>'</w:t>
      </w:r>
      <w:r>
        <w:rPr>
          <w:rFonts w:ascii="Tahoma" w:hAnsi="Tahoma" w:cs="Tahoma"/>
          <w:sz w:val="24"/>
          <w:szCs w:val="24"/>
        </w:rPr>
        <w:t>ont théorisé</w:t>
      </w:r>
      <w:r>
        <w:rPr>
          <w:rFonts w:ascii="Tahoma" w:hAnsi="Tahoma" w:cs="Tahoma"/>
          <w:b w:val="1"/>
          <w:bCs w:val="1"/>
          <w:sz w:val="24"/>
          <w:szCs w:val="24"/>
        </w:rPr>
        <w:t xml:space="preserve"> </w:t>
      </w:r>
      <w:r>
        <w:rPr>
          <w:rFonts w:ascii="Tahoma" w:hAnsi="Tahoma" w:cs="Tahoma"/>
          <w:sz w:val="24"/>
          <w:szCs w:val="24"/>
        </w:rPr>
        <w:t>Cash et al</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ces </w:t>
      </w:r>
      <w:r>
        <w:rPr>
          <w:rFonts w:ascii="Tahoma" w:hAnsi="Tahoma" w:cs="Tahoma"/>
          <w:sz w:val="24"/>
          <w:szCs w:val="24"/>
        </w:rPr>
        <w:t>«</w:t>
      </w:r>
      <w:r>
        <w:rPr>
          <w:rFonts w:ascii="Tahoma" w:hAnsi="Tahoma" w:cs="Tahoma"/>
          <w:sz w:val="24"/>
          <w:szCs w:val="24"/>
        </w:rPr>
        <w:t xml:space="preserve"> misfits </w:t>
      </w:r>
      <w:r>
        <w:rPr>
          <w:rFonts w:ascii="Tahoma" w:hAnsi="Tahoma" w:cs="Tahoma"/>
          <w:sz w:val="24"/>
          <w:szCs w:val="24"/>
        </w:rPr>
        <w:t>»</w:t>
      </w:r>
      <w:r>
        <w:rPr>
          <w:rFonts w:ascii="Tahoma" w:hAnsi="Tahoma" w:cs="Tahoma"/>
          <w:sz w:val="24"/>
          <w:szCs w:val="24"/>
        </w:rPr>
        <w:t xml:space="preserve"> ou inadéquations spatiales entre institutions et écosystèmes constituent un obstacle majeur à la gestion durable des ressources naturelles</w:t>
      </w:r>
      <w:r>
        <w:rPr>
          <w:rStyle w:val="C13"/>
          <w:rFonts w:ascii="Tahoma" w:hAnsi="Tahoma" w:cs="Tahoma"/>
          <w:sz w:val="24"/>
          <w:szCs w:val="24"/>
        </w:rPr>
        <w:footnoteReference w:id="785"/>
      </w:r>
      <w:r>
        <w:rPr>
          <w:rFonts w:ascii="Tahoma" w:hAnsi="Tahoma" w:cs="Tahoma"/>
          <w:sz w:val="24"/>
          <w:szCs w:val="24"/>
        </w:rPr>
        <w:t>.</w:t>
      </w:r>
      <w:r>
        <w:rPr>
          <w:rFonts w:ascii="Tahoma" w:hAnsi="Tahoma" w:cs="Tahoma"/>
          <w:sz w:val="24"/>
          <w:szCs w:val="24"/>
        </w:rPr>
        <w:t xml:space="preserve"> Cette non</w:t>
      </w:r>
      <w:r>
        <w:rPr>
          <w:rFonts w:ascii="Tahoma" w:hAnsi="Tahoma" w:cs="Tahoma"/>
          <w:sz w:val="24"/>
          <w:szCs w:val="24"/>
        </w:rPr>
        <w:t>-</w:t>
      </w:r>
      <w:r>
        <w:rPr>
          <w:rFonts w:ascii="Tahoma" w:hAnsi="Tahoma" w:cs="Tahoma"/>
          <w:sz w:val="24"/>
          <w:szCs w:val="24"/>
        </w:rPr>
        <w:t>congruence des périmètres d</w:t>
      </w:r>
      <w:r>
        <w:rPr>
          <w:rFonts w:ascii="Tahoma" w:hAnsi="Tahoma" w:cs="Tahoma"/>
          <w:sz w:val="24"/>
          <w:szCs w:val="24"/>
        </w:rPr>
        <w:t>'</w:t>
      </w:r>
      <w:r>
        <w:rPr>
          <w:rFonts w:ascii="Tahoma" w:hAnsi="Tahoma" w:cs="Tahoma"/>
          <w:sz w:val="24"/>
          <w:szCs w:val="24"/>
        </w:rPr>
        <w:t>action génère ce que Nahrath et al</w:t>
      </w:r>
      <w:r>
        <w:rPr>
          <w:rFonts w:ascii="Tahoma" w:hAnsi="Tahoma" w:cs="Tahoma"/>
          <w:sz w:val="24"/>
          <w:szCs w:val="24"/>
        </w:rPr>
        <w:t>.</w:t>
      </w:r>
      <w:r>
        <w:rPr>
          <w:rFonts w:ascii="Tahoma" w:hAnsi="Tahoma" w:cs="Tahoma"/>
          <w:sz w:val="24"/>
          <w:szCs w:val="24"/>
        </w:rPr>
        <w:t xml:space="preserve"> ont identifié comme des </w:t>
      </w:r>
      <w:r>
        <w:rPr>
          <w:rFonts w:ascii="Tahoma" w:hAnsi="Tahoma" w:cs="Tahoma"/>
          <w:sz w:val="24"/>
          <w:szCs w:val="24"/>
        </w:rPr>
        <w:t>«</w:t>
      </w:r>
      <w:r>
        <w:rPr>
          <w:rFonts w:ascii="Tahoma" w:hAnsi="Tahoma" w:cs="Tahoma"/>
          <w:sz w:val="24"/>
          <w:szCs w:val="24"/>
        </w:rPr>
        <w:t xml:space="preserve"> problèmes d</w:t>
      </w:r>
      <w:r>
        <w:rPr>
          <w:rFonts w:ascii="Tahoma" w:hAnsi="Tahoma" w:cs="Tahoma"/>
          <w:sz w:val="24"/>
          <w:szCs w:val="24"/>
        </w:rPr>
        <w:t>'</w:t>
      </w:r>
      <w:r>
        <w:rPr>
          <w:rFonts w:ascii="Tahoma" w:hAnsi="Tahoma" w:cs="Tahoma"/>
          <w:sz w:val="24"/>
          <w:szCs w:val="24"/>
        </w:rPr>
        <w:t xml:space="preserve">interterritorialité </w:t>
      </w:r>
      <w:r>
        <w:rPr>
          <w:rFonts w:ascii="Tahoma" w:hAnsi="Tahoma" w:cs="Tahoma"/>
          <w:sz w:val="24"/>
          <w:szCs w:val="24"/>
        </w:rPr>
        <w:t>»</w:t>
      </w:r>
      <w:r>
        <w:rPr>
          <w:rFonts w:ascii="Tahoma" w:hAnsi="Tahoma" w:cs="Tahoma"/>
          <w:sz w:val="24"/>
          <w:szCs w:val="24"/>
        </w:rPr>
        <w:t xml:space="preserve"> dans la gouvernance environnementale</w:t>
      </w:r>
      <w:r>
        <w:rPr>
          <w:rStyle w:val="C13"/>
          <w:rFonts w:ascii="Tahoma" w:hAnsi="Tahoma" w:cs="Tahoma"/>
          <w:sz w:val="24"/>
          <w:szCs w:val="24"/>
        </w:rPr>
        <w:footnoteReference w:id="786"/>
      </w:r>
      <w:r>
        <w:rPr>
          <w:rFonts w:ascii="Tahoma" w:hAnsi="Tahoma" w:cs="Tahoma"/>
          <w:sz w:val="24"/>
          <w:szCs w:val="24"/>
        </w:rPr>
        <w:t>.</w:t>
      </w:r>
      <w:r>
        <w:rPr>
          <w:rFonts w:ascii="Tahoma" w:hAnsi="Tahoma" w:cs="Tahoma"/>
          <w:sz w:val="24"/>
          <w:szCs w:val="24"/>
        </w:rPr>
        <w:t xml:space="preserve"> Les analyses juridiques d</w:t>
      </w:r>
      <w:r>
        <w:rPr>
          <w:rFonts w:ascii="Tahoma" w:hAnsi="Tahoma" w:cs="Tahoma"/>
          <w:sz w:val="24"/>
          <w:szCs w:val="24"/>
        </w:rPr>
        <w:t>'</w:t>
      </w:r>
      <w:r>
        <w:rPr>
          <w:rFonts w:ascii="Tahoma" w:hAnsi="Tahoma" w:cs="Tahoma"/>
          <w:sz w:val="24"/>
          <w:szCs w:val="24"/>
        </w:rPr>
        <w:t>El Amrani ont documenté comment ces chevauchements créent des zones d</w:t>
      </w:r>
      <w:r>
        <w:rPr>
          <w:rFonts w:ascii="Tahoma" w:hAnsi="Tahoma" w:cs="Tahoma"/>
          <w:sz w:val="24"/>
          <w:szCs w:val="24"/>
        </w:rPr>
        <w:t>'</w:t>
      </w:r>
      <w:r>
        <w:rPr>
          <w:rFonts w:ascii="Tahoma" w:hAnsi="Tahoma" w:cs="Tahoma"/>
          <w:sz w:val="24"/>
          <w:szCs w:val="24"/>
        </w:rPr>
        <w:t>incertitude normative où les attributions respectives des différentes autorités deviennent ambiguës</w:t>
      </w:r>
      <w:r>
        <w:rPr>
          <w:rStyle w:val="C13"/>
          <w:rFonts w:ascii="Tahoma" w:hAnsi="Tahoma" w:cs="Tahoma"/>
          <w:sz w:val="24"/>
          <w:szCs w:val="24"/>
        </w:rPr>
        <w:footnoteReference w:id="787"/>
      </w:r>
      <w:r>
        <w:rPr>
          <w:rFonts w:ascii="Tahoma" w:hAnsi="Tahoma" w:cs="Tahoma"/>
          <w:sz w:val="24"/>
          <w:szCs w:val="24"/>
        </w:rPr>
        <w:t>.</w:t>
      </w:r>
      <w:r>
        <w:rPr>
          <w:rFonts w:ascii="Tahoma" w:hAnsi="Tahoma" w:cs="Tahoma"/>
          <w:sz w:val="24"/>
          <w:szCs w:val="24"/>
        </w:rPr>
        <w:t xml:space="preserve"> Cette situation correspond à ce que Hooghe et Marks qualifient de </w:t>
      </w:r>
      <w:r>
        <w:rPr>
          <w:rFonts w:ascii="Tahoma" w:hAnsi="Tahoma" w:cs="Tahoma"/>
          <w:sz w:val="24"/>
          <w:szCs w:val="24"/>
        </w:rPr>
        <w:t>«</w:t>
      </w:r>
      <w:r>
        <w:rPr>
          <w:rFonts w:ascii="Tahoma" w:hAnsi="Tahoma" w:cs="Tahoma"/>
          <w:sz w:val="24"/>
          <w:szCs w:val="24"/>
        </w:rPr>
        <w:t xml:space="preserve"> fragmentation institutionnelle horizontale </w:t>
      </w:r>
      <w:r>
        <w:rPr>
          <w:rFonts w:ascii="Tahoma" w:hAnsi="Tahoma" w:cs="Tahoma"/>
          <w:sz w:val="24"/>
          <w:szCs w:val="24"/>
        </w:rPr>
        <w:t>»</w:t>
      </w:r>
      <w:r>
        <w:rPr>
          <w:rStyle w:val="C13"/>
          <w:rFonts w:ascii="Tahoma" w:hAnsi="Tahoma" w:cs="Tahoma"/>
          <w:sz w:val="24"/>
          <w:szCs w:val="24"/>
        </w:rPr>
        <w:footnoteReference w:id="788"/>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Par ailleurs</w:t>
      </w:r>
      <w:r>
        <w:rPr>
          <w:rFonts w:ascii="Tahoma" w:hAnsi="Tahoma" w:cs="Tahoma"/>
          <w:sz w:val="24"/>
          <w:szCs w:val="24"/>
        </w:rPr>
        <w:t>,</w:t>
      </w:r>
      <w:r>
        <w:rPr>
          <w:rFonts w:ascii="Tahoma" w:hAnsi="Tahoma" w:cs="Tahoma"/>
          <w:sz w:val="24"/>
          <w:szCs w:val="24"/>
        </w:rPr>
        <w:t xml:space="preserve"> le découpage territorial propre à l</w:t>
      </w:r>
      <w:r>
        <w:rPr>
          <w:rFonts w:ascii="Tahoma" w:hAnsi="Tahoma" w:cs="Tahoma"/>
          <w:sz w:val="24"/>
          <w:szCs w:val="24"/>
        </w:rPr>
        <w:t>'</w:t>
      </w:r>
      <w:r>
        <w:rPr>
          <w:rFonts w:ascii="Tahoma" w:hAnsi="Tahoma" w:cs="Tahoma"/>
          <w:sz w:val="24"/>
          <w:szCs w:val="24"/>
        </w:rPr>
        <w:t>administration forestière</w:t>
      </w:r>
      <w:r>
        <w:rPr>
          <w:rFonts w:ascii="Tahoma" w:hAnsi="Tahoma" w:cs="Tahoma"/>
          <w:sz w:val="24"/>
          <w:szCs w:val="24"/>
        </w:rPr>
        <w:t>,</w:t>
      </w:r>
      <w:r>
        <w:rPr>
          <w:rFonts w:ascii="Tahoma" w:hAnsi="Tahoma" w:cs="Tahoma"/>
          <w:sz w:val="24"/>
          <w:szCs w:val="24"/>
        </w:rPr>
        <w:t xml:space="preserve"> qui définit des unités de gestion selon des critères sylvicoles et administratifs</w:t>
      </w:r>
      <w:r>
        <w:rPr>
          <w:rFonts w:ascii="Tahoma" w:hAnsi="Tahoma" w:cs="Tahoma"/>
          <w:sz w:val="24"/>
          <w:szCs w:val="24"/>
        </w:rPr>
        <w:t>,</w:t>
      </w:r>
      <w:r>
        <w:rPr>
          <w:rFonts w:ascii="Tahoma" w:hAnsi="Tahoma" w:cs="Tahoma"/>
          <w:sz w:val="24"/>
          <w:szCs w:val="24"/>
        </w:rPr>
        <w:t xml:space="preserve"> ne correspond généralement pas aux limites des collectivités territoriales ni aux territoires vécus par les populations</w:t>
      </w:r>
      <w:r>
        <w:rPr>
          <w:rFonts w:ascii="Tahoma" w:hAnsi="Tahoma" w:cs="Tahoma"/>
          <w:sz w:val="24"/>
          <w:szCs w:val="24"/>
        </w:rPr>
        <w:t>.</w:t>
      </w:r>
      <w:r>
        <w:rPr>
          <w:rFonts w:ascii="Tahoma" w:hAnsi="Tahoma" w:cs="Tahoma"/>
          <w:sz w:val="24"/>
          <w:szCs w:val="24"/>
        </w:rPr>
        <w:t xml:space="preserve"> Dans le cas spécifique de Korifla</w:t>
      </w:r>
      <w:r>
        <w:rPr>
          <w:rFonts w:ascii="Tahoma" w:hAnsi="Tahoma" w:cs="Tahoma"/>
          <w:sz w:val="24"/>
          <w:szCs w:val="24"/>
        </w:rPr>
        <w:t>,</w:t>
      </w:r>
      <w:r>
        <w:rPr>
          <w:rFonts w:ascii="Tahoma" w:hAnsi="Tahoma" w:cs="Tahoma"/>
          <w:sz w:val="24"/>
          <w:szCs w:val="24"/>
        </w:rPr>
        <w:t xml:space="preserve"> cette discordance spatiale est particulièrement marquée au niveau des limites entre les provinces de Rabat et de Khémisset</w:t>
      </w:r>
      <w:r>
        <w:rPr>
          <w:rFonts w:ascii="Tahoma" w:hAnsi="Tahoma" w:cs="Tahoma"/>
          <w:sz w:val="24"/>
          <w:szCs w:val="24"/>
        </w:rPr>
        <w:t>,</w:t>
      </w:r>
      <w:r>
        <w:rPr>
          <w:rFonts w:ascii="Tahoma" w:hAnsi="Tahoma" w:cs="Tahoma"/>
          <w:sz w:val="24"/>
          <w:szCs w:val="24"/>
        </w:rPr>
        <w:t xml:space="preserve"> créant des situations où une même unité forestière est gérée par deux entités administratives différentes</w:t>
      </w:r>
      <w:r>
        <w:rPr>
          <w:rStyle w:val="C13"/>
          <w:rFonts w:ascii="Tahoma" w:hAnsi="Tahoma" w:cs="Tahoma"/>
          <w:sz w:val="24"/>
          <w:szCs w:val="24"/>
        </w:rPr>
        <w:footnoteReference w:id="789"/>
      </w:r>
      <w:r>
        <w:rPr>
          <w:rFonts w:ascii="Tahoma" w:hAnsi="Tahoma" w:cs="Tahoma"/>
          <w:sz w:val="24"/>
          <w:szCs w:val="24"/>
        </w:rPr>
        <w:t>.</w:t>
      </w:r>
      <w:r>
        <w:rPr>
          <w:rFonts w:ascii="Tahoma" w:hAnsi="Tahoma" w:cs="Tahoma"/>
          <w:sz w:val="24"/>
          <w:szCs w:val="24"/>
        </w:rPr>
        <w:t xml:space="preserve"> Cette discordance spatiale peut génèrer des chevauchements de compétences et des zones d</w:t>
      </w:r>
      <w:r>
        <w:rPr>
          <w:rFonts w:ascii="Tahoma" w:hAnsi="Tahoma" w:cs="Tahoma"/>
          <w:sz w:val="24"/>
          <w:szCs w:val="24"/>
        </w:rPr>
        <w:t>'</w:t>
      </w:r>
      <w:r>
        <w:rPr>
          <w:rFonts w:ascii="Tahoma" w:hAnsi="Tahoma" w:cs="Tahoma"/>
          <w:sz w:val="24"/>
          <w:szCs w:val="24"/>
        </w:rPr>
        <w:t>incertitude juridique et administrative qui compliquent la coordination des actions sur le terrain</w:t>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La structure organisationnelle de l</w:t>
      </w:r>
      <w:r>
        <w:rPr>
          <w:rFonts w:ascii="Tahoma" w:hAnsi="Tahoma" w:cs="Tahoma"/>
          <w:sz w:val="24"/>
          <w:szCs w:val="24"/>
        </w:rPr>
        <w:t>'</w:t>
      </w:r>
      <w:r>
        <w:rPr>
          <w:rFonts w:ascii="Tahoma" w:hAnsi="Tahoma" w:cs="Tahoma"/>
          <w:sz w:val="24"/>
          <w:szCs w:val="24"/>
        </w:rPr>
        <w:t>administration forestière se caractérise également par une forte prévalence de l</w:t>
      </w:r>
      <w:r>
        <w:rPr>
          <w:rFonts w:ascii="Tahoma" w:hAnsi="Tahoma" w:cs="Tahoma"/>
          <w:sz w:val="24"/>
          <w:szCs w:val="24"/>
        </w:rPr>
        <w:t>'</w:t>
      </w:r>
      <w:r>
        <w:rPr>
          <w:rFonts w:ascii="Tahoma" w:hAnsi="Tahoma" w:cs="Tahoma"/>
          <w:sz w:val="24"/>
          <w:szCs w:val="24"/>
        </w:rPr>
        <w:t>expertise technique forestière</w:t>
      </w:r>
      <w:r>
        <w:rPr>
          <w:rFonts w:ascii="Tahoma" w:hAnsi="Tahoma" w:cs="Tahoma"/>
          <w:sz w:val="24"/>
          <w:szCs w:val="24"/>
        </w:rPr>
        <w:t>,</w:t>
      </w:r>
      <w:r>
        <w:rPr>
          <w:rFonts w:ascii="Tahoma" w:hAnsi="Tahoma" w:cs="Tahoma"/>
          <w:sz w:val="24"/>
          <w:szCs w:val="24"/>
        </w:rPr>
        <w:t xml:space="preserve"> phénomène que Masson</w:t>
      </w:r>
      <w:r>
        <w:rPr>
          <w:rFonts w:ascii="Tahoma" w:hAnsi="Tahoma" w:cs="Tahoma"/>
          <w:sz w:val="24"/>
          <w:szCs w:val="24"/>
        </w:rPr>
        <w:t>-</w:t>
      </w:r>
      <w:r>
        <w:rPr>
          <w:rFonts w:ascii="Tahoma" w:hAnsi="Tahoma" w:cs="Tahoma"/>
          <w:sz w:val="24"/>
          <w:szCs w:val="24"/>
        </w:rPr>
        <w:t xml:space="preserve">Vincent et Dubus ont qualifié de </w:t>
      </w:r>
      <w:r>
        <w:rPr>
          <w:rFonts w:ascii="Tahoma" w:hAnsi="Tahoma" w:cs="Tahoma"/>
          <w:sz w:val="24"/>
          <w:szCs w:val="24"/>
        </w:rPr>
        <w:t>«</w:t>
      </w:r>
      <w:r>
        <w:rPr>
          <w:rFonts w:ascii="Tahoma" w:hAnsi="Tahoma" w:cs="Tahoma"/>
          <w:sz w:val="24"/>
          <w:szCs w:val="24"/>
        </w:rPr>
        <w:t xml:space="preserve"> technocentrisme </w:t>
      </w:r>
      <w:r>
        <w:rPr>
          <w:rFonts w:ascii="Tahoma" w:hAnsi="Tahoma" w:cs="Tahoma"/>
          <w:sz w:val="24"/>
          <w:szCs w:val="24"/>
        </w:rPr>
        <w:t>»</w:t>
      </w:r>
      <w:r>
        <w:rPr>
          <w:rFonts w:ascii="Tahoma" w:hAnsi="Tahoma" w:cs="Tahoma"/>
          <w:sz w:val="24"/>
          <w:szCs w:val="24"/>
        </w:rPr>
        <w:t xml:space="preserve"> dans la gestion environnementale</w:t>
      </w:r>
      <w:r>
        <w:rPr>
          <w:rStyle w:val="C13"/>
          <w:rFonts w:ascii="Tahoma" w:hAnsi="Tahoma" w:cs="Tahoma"/>
          <w:sz w:val="24"/>
          <w:szCs w:val="24"/>
        </w:rPr>
        <w:footnoteReference w:id="790"/>
      </w:r>
      <w:r>
        <w:rPr>
          <w:rFonts w:ascii="Tahoma" w:hAnsi="Tahoma" w:cs="Tahoma"/>
          <w:sz w:val="24"/>
          <w:szCs w:val="24"/>
        </w:rPr>
        <w:t>.</w:t>
      </w:r>
      <w:r>
        <w:rPr>
          <w:rFonts w:ascii="Tahoma" w:hAnsi="Tahoma" w:cs="Tahoma"/>
          <w:sz w:val="24"/>
          <w:szCs w:val="24"/>
        </w:rPr>
        <w:t xml:space="preserve"> Selon les analyses curriculaires effectuées par Kouba et al</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la formation des ingénieurs forestiers marocains demeure principalement ancrée dans les sciences forestières classiques</w:t>
      </w:r>
      <w:r>
        <w:rPr>
          <w:rFonts w:ascii="Tahoma" w:hAnsi="Tahoma" w:cs="Tahoma"/>
          <w:sz w:val="24"/>
          <w:szCs w:val="24"/>
        </w:rPr>
        <w:t>,</w:t>
      </w:r>
      <w:r>
        <w:rPr>
          <w:rFonts w:ascii="Tahoma" w:hAnsi="Tahoma" w:cs="Tahoma"/>
          <w:sz w:val="24"/>
          <w:szCs w:val="24"/>
        </w:rPr>
        <w:t xml:space="preserve"> avec une intégration limitée des dimensions sociales et économiques de la gestion des ressources naturelles</w:t>
      </w:r>
      <w:r>
        <w:rPr>
          <w:rStyle w:val="C13"/>
          <w:rFonts w:ascii="Tahoma" w:hAnsi="Tahoma" w:cs="Tahoma"/>
          <w:sz w:val="24"/>
          <w:szCs w:val="24"/>
        </w:rPr>
        <w:footnoteReference w:id="791"/>
      </w:r>
      <w:r>
        <w:rPr>
          <w:rFonts w:ascii="Tahoma" w:hAnsi="Tahoma" w:cs="Tahoma"/>
          <w:sz w:val="24"/>
          <w:szCs w:val="24"/>
        </w:rPr>
        <w:t>.</w:t>
      </w:r>
      <w:r>
        <w:rPr>
          <w:rFonts w:ascii="Tahoma" w:hAnsi="Tahoma" w:cs="Tahoma"/>
          <w:sz w:val="24"/>
          <w:szCs w:val="24"/>
        </w:rPr>
        <w:t xml:space="preserve"> Cette prédominance disciplinaire s</w:t>
      </w:r>
      <w:r>
        <w:rPr>
          <w:rFonts w:ascii="Tahoma" w:hAnsi="Tahoma" w:cs="Tahoma"/>
          <w:sz w:val="24"/>
          <w:szCs w:val="24"/>
        </w:rPr>
        <w:t>'</w:t>
      </w:r>
      <w:r>
        <w:rPr>
          <w:rFonts w:ascii="Tahoma" w:hAnsi="Tahoma" w:cs="Tahoma"/>
          <w:sz w:val="24"/>
          <w:szCs w:val="24"/>
        </w:rPr>
        <w:t xml:space="preserve">inscrit dans ce que Forsyth conceptualise comme un </w:t>
      </w:r>
      <w:r>
        <w:rPr>
          <w:rFonts w:ascii="Tahoma" w:hAnsi="Tahoma" w:cs="Tahoma"/>
          <w:sz w:val="24"/>
          <w:szCs w:val="24"/>
        </w:rPr>
        <w:t>«</w:t>
      </w:r>
      <w:r>
        <w:rPr>
          <w:rFonts w:ascii="Tahoma" w:hAnsi="Tahoma" w:cs="Tahoma"/>
          <w:sz w:val="24"/>
          <w:szCs w:val="24"/>
        </w:rPr>
        <w:t xml:space="preserve"> régime de vérité</w:t>
      </w:r>
      <w:r>
        <w:rPr>
          <w:rFonts w:ascii="Tahoma" w:hAnsi="Tahoma" w:cs="Tahoma"/>
          <w:b w:val="1"/>
          <w:bCs w:val="1"/>
          <w:sz w:val="24"/>
          <w:szCs w:val="24"/>
        </w:rPr>
        <w:t xml:space="preserve"> </w:t>
      </w:r>
      <w:r>
        <w:rPr>
          <w:rFonts w:ascii="Tahoma" w:hAnsi="Tahoma" w:cs="Tahoma"/>
          <w:sz w:val="24"/>
          <w:szCs w:val="24"/>
        </w:rPr>
        <w:t>technico</w:t>
      </w:r>
      <w:r>
        <w:rPr>
          <w:rFonts w:ascii="Tahoma" w:hAnsi="Tahoma" w:cs="Tahoma"/>
          <w:sz w:val="24"/>
          <w:szCs w:val="24"/>
        </w:rPr>
        <w:t>-</w:t>
      </w:r>
      <w:r>
        <w:rPr>
          <w:rFonts w:ascii="Tahoma" w:hAnsi="Tahoma" w:cs="Tahoma"/>
          <w:sz w:val="24"/>
          <w:szCs w:val="24"/>
        </w:rPr>
        <w:t xml:space="preserve">scientifique </w:t>
      </w:r>
      <w:r>
        <w:rPr>
          <w:rFonts w:ascii="Tahoma" w:hAnsi="Tahoma" w:cs="Tahoma"/>
          <w:sz w:val="24"/>
          <w:szCs w:val="24"/>
        </w:rPr>
        <w:t>»</w:t>
      </w:r>
      <w:r>
        <w:rPr>
          <w:rFonts w:ascii="Tahoma" w:hAnsi="Tahoma" w:cs="Tahoma"/>
          <w:sz w:val="24"/>
          <w:szCs w:val="24"/>
        </w:rPr>
        <w:t xml:space="preserve"> qui privilégie certaines formes de savoir au détriment d</w:t>
      </w:r>
      <w:r>
        <w:rPr>
          <w:rFonts w:ascii="Tahoma" w:hAnsi="Tahoma" w:cs="Tahoma"/>
          <w:sz w:val="24"/>
          <w:szCs w:val="24"/>
        </w:rPr>
        <w:t>'</w:t>
      </w:r>
      <w:r>
        <w:rPr>
          <w:rFonts w:ascii="Tahoma" w:hAnsi="Tahoma" w:cs="Tahoma"/>
          <w:sz w:val="24"/>
          <w:szCs w:val="24"/>
        </w:rPr>
        <w:t>autres</w:t>
      </w:r>
      <w:r>
        <w:rPr>
          <w:rStyle w:val="C13"/>
          <w:rFonts w:ascii="Tahoma" w:hAnsi="Tahoma" w:cs="Tahoma"/>
          <w:sz w:val="24"/>
          <w:szCs w:val="24"/>
        </w:rPr>
        <w:footnoteReference w:id="792"/>
      </w:r>
      <w:r>
        <w:rPr>
          <w:rFonts w:ascii="Tahoma" w:hAnsi="Tahoma" w:cs="Tahoma"/>
          <w:sz w:val="24"/>
          <w:szCs w:val="24"/>
        </w:rPr>
        <w:t>.</w:t>
      </w:r>
      <w:r>
        <w:rPr>
          <w:rFonts w:ascii="Tahoma" w:hAnsi="Tahoma" w:cs="Tahoma"/>
          <w:sz w:val="24"/>
          <w:szCs w:val="24"/>
        </w:rPr>
        <w:t xml:space="preserve"> Cette prédominance de l</w:t>
      </w:r>
      <w:r>
        <w:rPr>
          <w:rFonts w:ascii="Tahoma" w:hAnsi="Tahoma" w:cs="Tahoma"/>
          <w:sz w:val="24"/>
          <w:szCs w:val="24"/>
        </w:rPr>
        <w:t>'</w:t>
      </w:r>
      <w:r>
        <w:rPr>
          <w:rFonts w:ascii="Tahoma" w:hAnsi="Tahoma" w:cs="Tahoma"/>
          <w:sz w:val="24"/>
          <w:szCs w:val="24"/>
        </w:rPr>
        <w:t>expertise technique forestière</w:t>
      </w:r>
      <w:r>
        <w:rPr>
          <w:rFonts w:ascii="Tahoma" w:hAnsi="Tahoma" w:cs="Tahoma"/>
          <w:sz w:val="24"/>
          <w:szCs w:val="24"/>
        </w:rPr>
        <w:t>,</w:t>
      </w:r>
      <w:r>
        <w:rPr>
          <w:rFonts w:ascii="Tahoma" w:hAnsi="Tahoma" w:cs="Tahoma"/>
          <w:sz w:val="24"/>
          <w:szCs w:val="24"/>
        </w:rPr>
        <w:t xml:space="preserve"> au détriment d</w:t>
      </w:r>
      <w:r>
        <w:rPr>
          <w:rFonts w:ascii="Tahoma" w:hAnsi="Tahoma" w:cs="Tahoma"/>
          <w:sz w:val="24"/>
          <w:szCs w:val="24"/>
        </w:rPr>
        <w:t>'</w:t>
      </w:r>
      <w:r>
        <w:rPr>
          <w:rFonts w:ascii="Tahoma" w:hAnsi="Tahoma" w:cs="Tahoma"/>
          <w:sz w:val="24"/>
          <w:szCs w:val="24"/>
        </w:rPr>
        <w:t>approches pluridisciplinaires intégrant les dimensions sociales</w:t>
      </w:r>
      <w:r>
        <w:rPr>
          <w:rFonts w:ascii="Tahoma" w:hAnsi="Tahoma" w:cs="Tahoma"/>
          <w:sz w:val="24"/>
          <w:szCs w:val="24"/>
        </w:rPr>
        <w:t>,</w:t>
      </w:r>
      <w:r>
        <w:rPr>
          <w:rFonts w:ascii="Tahoma" w:hAnsi="Tahoma" w:cs="Tahoma"/>
          <w:sz w:val="24"/>
          <w:szCs w:val="24"/>
        </w:rPr>
        <w:t xml:space="preserve"> économiques et culturelles de la gestion des ressources naturelles</w:t>
      </w:r>
      <w:r>
        <w:rPr>
          <w:rFonts w:ascii="Tahoma" w:hAnsi="Tahoma" w:cs="Tahoma"/>
          <w:sz w:val="24"/>
          <w:szCs w:val="24"/>
        </w:rPr>
        <w:t>,</w:t>
      </w:r>
      <w:r>
        <w:rPr>
          <w:rFonts w:ascii="Tahoma" w:hAnsi="Tahoma" w:cs="Tahoma"/>
          <w:sz w:val="24"/>
          <w:szCs w:val="24"/>
        </w:rPr>
        <w:t xml:space="preserve"> limite considérablement la capacité des agents à appréhender les dynamiques socio</w:t>
      </w:r>
      <w:r>
        <w:rPr>
          <w:rFonts w:ascii="Tahoma" w:hAnsi="Tahoma" w:cs="Tahoma"/>
          <w:sz w:val="24"/>
          <w:szCs w:val="24"/>
        </w:rPr>
        <w:t>-</w:t>
      </w:r>
      <w:r>
        <w:rPr>
          <w:rFonts w:ascii="Tahoma" w:hAnsi="Tahoma" w:cs="Tahoma"/>
          <w:sz w:val="24"/>
          <w:szCs w:val="24"/>
        </w:rPr>
        <w:t>économiques complexes des territoires forestiers</w:t>
      </w:r>
      <w:r>
        <w:rPr>
          <w:rFonts w:ascii="Tahoma" w:hAnsi="Tahoma" w:cs="Tahoma"/>
          <w:sz w:val="24"/>
          <w:szCs w:val="24"/>
        </w:rPr>
        <w:t>.</w:t>
      </w:r>
      <w:r>
        <w:rPr>
          <w:rFonts w:ascii="Tahoma" w:hAnsi="Tahoma" w:cs="Tahoma"/>
          <w:sz w:val="24"/>
          <w:szCs w:val="24"/>
        </w:rPr>
        <w:t xml:space="preserve"> Comme l</w:t>
      </w:r>
      <w:r>
        <w:rPr>
          <w:rFonts w:ascii="Tahoma" w:hAnsi="Tahoma" w:cs="Tahoma"/>
          <w:sz w:val="24"/>
          <w:szCs w:val="24"/>
        </w:rPr>
        <w:t>'</w:t>
      </w:r>
      <w:r>
        <w:rPr>
          <w:rFonts w:ascii="Tahoma" w:hAnsi="Tahoma" w:cs="Tahoma"/>
          <w:sz w:val="24"/>
          <w:szCs w:val="24"/>
        </w:rPr>
        <w:t>a théorisé Adams dans son analyse critique des institutions environnementales</w:t>
      </w:r>
      <w:r>
        <w:rPr>
          <w:rFonts w:ascii="Tahoma" w:hAnsi="Tahoma" w:cs="Tahoma"/>
          <w:sz w:val="24"/>
          <w:szCs w:val="24"/>
        </w:rPr>
        <w:t>,</w:t>
      </w:r>
      <w:r>
        <w:rPr>
          <w:rFonts w:ascii="Tahoma" w:hAnsi="Tahoma" w:cs="Tahoma"/>
          <w:sz w:val="24"/>
          <w:szCs w:val="24"/>
        </w:rPr>
        <w:t xml:space="preserve"> cette approche reflète un paradigme de </w:t>
      </w:r>
      <w:r>
        <w:rPr>
          <w:rFonts w:ascii="Tahoma" w:hAnsi="Tahoma" w:cs="Tahoma"/>
          <w:sz w:val="24"/>
          <w:szCs w:val="24"/>
        </w:rPr>
        <w:t>«</w:t>
      </w:r>
      <w:r>
        <w:rPr>
          <w:rFonts w:ascii="Tahoma" w:hAnsi="Tahoma" w:cs="Tahoma"/>
          <w:sz w:val="24"/>
          <w:szCs w:val="24"/>
        </w:rPr>
        <w:t xml:space="preserve"> conservation forteresse </w:t>
      </w:r>
      <w:r>
        <w:rPr>
          <w:rFonts w:ascii="Tahoma" w:hAnsi="Tahoma" w:cs="Tahoma"/>
          <w:sz w:val="24"/>
          <w:szCs w:val="24"/>
        </w:rPr>
        <w:t>»</w:t>
      </w:r>
      <w:r>
        <w:rPr>
          <w:rFonts w:ascii="Tahoma" w:hAnsi="Tahoma" w:cs="Tahoma"/>
          <w:sz w:val="24"/>
          <w:szCs w:val="24"/>
        </w:rPr>
        <w:t xml:space="preserve"> </w:t>
      </w:r>
      <w:r>
        <w:rPr>
          <w:rFonts w:ascii="Tahoma" w:hAnsi="Tahoma" w:cs="Tahoma"/>
          <w:sz w:val="24"/>
          <w:szCs w:val="24"/>
        </w:rPr>
        <w:t>(</w:t>
      </w:r>
      <w:r>
        <w:rPr>
          <w:rFonts w:ascii="Tahoma" w:hAnsi="Tahoma" w:cs="Tahoma"/>
          <w:sz w:val="24"/>
          <w:szCs w:val="24"/>
        </w:rPr>
        <w:t>fortress conservation</w:t>
      </w:r>
      <w:r>
        <w:rPr>
          <w:rFonts w:ascii="Tahoma" w:hAnsi="Tahoma" w:cs="Tahoma"/>
          <w:sz w:val="24"/>
          <w:szCs w:val="24"/>
        </w:rPr>
        <w:t>)</w:t>
      </w:r>
      <w:r>
        <w:rPr>
          <w:rFonts w:ascii="Tahoma" w:hAnsi="Tahoma" w:cs="Tahoma"/>
          <w:sz w:val="24"/>
          <w:szCs w:val="24"/>
        </w:rPr>
        <w:t xml:space="preserve"> qui peine à intégrer les dimensions humaines de la conservation</w:t>
      </w:r>
      <w:r>
        <w:rPr>
          <w:rStyle w:val="C13"/>
          <w:rFonts w:ascii="Tahoma" w:hAnsi="Tahoma" w:cs="Tahoma"/>
          <w:sz w:val="24"/>
          <w:szCs w:val="24"/>
        </w:rPr>
        <w:footnoteReference w:id="793"/>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La formation des agents forestiers</w:t>
      </w:r>
      <w:r>
        <w:rPr>
          <w:rFonts w:ascii="Tahoma" w:hAnsi="Tahoma" w:cs="Tahoma"/>
          <w:sz w:val="24"/>
          <w:szCs w:val="24"/>
        </w:rPr>
        <w:t>,</w:t>
      </w:r>
      <w:r>
        <w:rPr>
          <w:rFonts w:ascii="Tahoma" w:hAnsi="Tahoma" w:cs="Tahoma"/>
          <w:sz w:val="24"/>
          <w:szCs w:val="24"/>
        </w:rPr>
        <w:t xml:space="preserve"> centrée sur les sciences forestières classiques</w:t>
      </w:r>
      <w:r>
        <w:rPr>
          <w:rFonts w:ascii="Tahoma" w:hAnsi="Tahoma" w:cs="Tahoma"/>
          <w:sz w:val="24"/>
          <w:szCs w:val="24"/>
        </w:rPr>
        <w:t>,</w:t>
      </w:r>
      <w:r>
        <w:rPr>
          <w:rFonts w:ascii="Tahoma" w:hAnsi="Tahoma" w:cs="Tahoma"/>
          <w:sz w:val="24"/>
          <w:szCs w:val="24"/>
        </w:rPr>
        <w:t xml:space="preserve"> les prépare insuffisamment aux défis de la médiation territoriale et de l</w:t>
      </w:r>
      <w:r>
        <w:rPr>
          <w:rFonts w:ascii="Tahoma" w:hAnsi="Tahoma" w:cs="Tahoma"/>
          <w:sz w:val="24"/>
          <w:szCs w:val="24"/>
        </w:rPr>
        <w:t>'</w:t>
      </w:r>
      <w:r>
        <w:rPr>
          <w:rFonts w:ascii="Tahoma" w:hAnsi="Tahoma" w:cs="Tahoma"/>
          <w:sz w:val="24"/>
          <w:szCs w:val="24"/>
        </w:rPr>
        <w:t>animation participative qui sont au cœur des nouvelles orientations stratégiques</w:t>
      </w:r>
      <w:r>
        <w:rPr>
          <w:rFonts w:ascii="Tahoma" w:hAnsi="Tahoma" w:cs="Tahoma"/>
          <w:sz w:val="24"/>
          <w:szCs w:val="24"/>
        </w:rPr>
        <w:t>.</w:t>
      </w:r>
      <w:r>
        <w:rPr>
          <w:rFonts w:ascii="Tahoma" w:hAnsi="Tahoma" w:cs="Tahoma"/>
          <w:sz w:val="24"/>
          <w:szCs w:val="24"/>
        </w:rPr>
        <w:t xml:space="preserve"> Cette lacune est particulièrement problématique dans le contexte de la forêt de Korifla</w:t>
      </w:r>
      <w:r>
        <w:rPr>
          <w:rFonts w:ascii="Tahoma" w:hAnsi="Tahoma" w:cs="Tahoma"/>
          <w:sz w:val="24"/>
          <w:szCs w:val="24"/>
        </w:rPr>
        <w:t>,</w:t>
      </w:r>
      <w:r>
        <w:rPr>
          <w:rFonts w:ascii="Tahoma" w:hAnsi="Tahoma" w:cs="Tahoma"/>
          <w:sz w:val="24"/>
          <w:szCs w:val="24"/>
        </w:rPr>
        <w:t xml:space="preserve"> où les enjeux socio</w:t>
      </w:r>
      <w:r>
        <w:rPr>
          <w:rFonts w:ascii="Tahoma" w:hAnsi="Tahoma" w:cs="Tahoma"/>
          <w:sz w:val="24"/>
          <w:szCs w:val="24"/>
        </w:rPr>
        <w:t>-</w:t>
      </w:r>
      <w:r>
        <w:rPr>
          <w:rFonts w:ascii="Tahoma" w:hAnsi="Tahoma" w:cs="Tahoma"/>
          <w:sz w:val="24"/>
          <w:szCs w:val="24"/>
        </w:rPr>
        <w:t xml:space="preserve">économiques </w:t>
      </w:r>
      <w:r>
        <w:rPr>
          <w:rFonts w:ascii="Tahoma" w:hAnsi="Tahoma" w:cs="Tahoma"/>
          <w:sz w:val="24"/>
          <w:szCs w:val="24"/>
        </w:rPr>
        <w:t>(</w:t>
      </w:r>
      <w:r>
        <w:rPr>
          <w:rFonts w:ascii="Tahoma" w:hAnsi="Tahoma" w:cs="Tahoma"/>
          <w:sz w:val="24"/>
          <w:szCs w:val="24"/>
        </w:rPr>
        <w:t>pression urbaine</w:t>
      </w:r>
      <w:r>
        <w:rPr>
          <w:rFonts w:ascii="Tahoma" w:hAnsi="Tahoma" w:cs="Tahoma"/>
          <w:sz w:val="24"/>
          <w:szCs w:val="24"/>
        </w:rPr>
        <w:t>,</w:t>
      </w:r>
      <w:r>
        <w:rPr>
          <w:rFonts w:ascii="Tahoma" w:hAnsi="Tahoma" w:cs="Tahoma"/>
          <w:sz w:val="24"/>
          <w:szCs w:val="24"/>
        </w:rPr>
        <w:t xml:space="preserve"> usages récréatifs</w:t>
      </w:r>
      <w:r>
        <w:rPr>
          <w:rFonts w:ascii="Tahoma" w:hAnsi="Tahoma" w:cs="Tahoma"/>
          <w:sz w:val="24"/>
          <w:szCs w:val="24"/>
        </w:rPr>
        <w:t>,</w:t>
      </w:r>
      <w:r>
        <w:rPr>
          <w:rFonts w:ascii="Tahoma" w:hAnsi="Tahoma" w:cs="Tahoma"/>
          <w:sz w:val="24"/>
          <w:szCs w:val="24"/>
        </w:rPr>
        <w:t xml:space="preserve"> pratiques agro</w:t>
      </w:r>
      <w:r>
        <w:rPr>
          <w:rFonts w:ascii="Tahoma" w:hAnsi="Tahoma" w:cs="Tahoma"/>
          <w:sz w:val="24"/>
          <w:szCs w:val="24"/>
        </w:rPr>
        <w:t>-</w:t>
      </w:r>
      <w:r>
        <w:rPr>
          <w:rFonts w:ascii="Tahoma" w:hAnsi="Tahoma" w:cs="Tahoma"/>
          <w:sz w:val="24"/>
          <w:szCs w:val="24"/>
        </w:rPr>
        <w:t>sylvo</w:t>
      </w:r>
      <w:r>
        <w:rPr>
          <w:rFonts w:ascii="Tahoma" w:hAnsi="Tahoma" w:cs="Tahoma"/>
          <w:sz w:val="24"/>
          <w:szCs w:val="24"/>
        </w:rPr>
        <w:t>-</w:t>
      </w:r>
      <w:r>
        <w:rPr>
          <w:rFonts w:ascii="Tahoma" w:hAnsi="Tahoma" w:cs="Tahoma"/>
          <w:sz w:val="24"/>
          <w:szCs w:val="24"/>
        </w:rPr>
        <w:t>pastorales</w:t>
      </w:r>
      <w:r>
        <w:rPr>
          <w:rFonts w:ascii="Tahoma" w:hAnsi="Tahoma" w:cs="Tahoma"/>
          <w:sz w:val="24"/>
          <w:szCs w:val="24"/>
        </w:rPr>
        <w:t>)</w:t>
      </w:r>
      <w:r>
        <w:rPr>
          <w:rFonts w:ascii="Tahoma" w:hAnsi="Tahoma" w:cs="Tahoma"/>
          <w:sz w:val="24"/>
          <w:szCs w:val="24"/>
        </w:rPr>
        <w:t xml:space="preserve"> sont aussi importants que les défis écologiques </w:t>
      </w:r>
      <w:r>
        <w:rPr>
          <w:rFonts w:ascii="Tahoma" w:hAnsi="Tahoma" w:cs="Tahoma"/>
          <w:sz w:val="24"/>
          <w:szCs w:val="24"/>
        </w:rPr>
        <w:t>(</w:t>
      </w:r>
      <w:r>
        <w:rPr>
          <w:rFonts w:ascii="Tahoma" w:hAnsi="Tahoma" w:cs="Tahoma"/>
          <w:sz w:val="24"/>
          <w:szCs w:val="24"/>
        </w:rPr>
        <w:t>conservation de la biodiversité</w:t>
      </w:r>
      <w:r>
        <w:rPr>
          <w:rFonts w:ascii="Tahoma" w:hAnsi="Tahoma" w:cs="Tahoma"/>
          <w:sz w:val="24"/>
          <w:szCs w:val="24"/>
        </w:rPr>
        <w:t>,</w:t>
      </w:r>
      <w:r>
        <w:rPr>
          <w:rFonts w:ascii="Tahoma" w:hAnsi="Tahoma" w:cs="Tahoma"/>
          <w:sz w:val="24"/>
          <w:szCs w:val="24"/>
        </w:rPr>
        <w:t xml:space="preserve"> lutte contre l</w:t>
      </w:r>
      <w:r>
        <w:rPr>
          <w:rFonts w:ascii="Tahoma" w:hAnsi="Tahoma" w:cs="Tahoma"/>
          <w:sz w:val="24"/>
          <w:szCs w:val="24"/>
        </w:rPr>
        <w:t>'</w:t>
      </w:r>
      <w:r>
        <w:rPr>
          <w:rFonts w:ascii="Tahoma" w:hAnsi="Tahoma" w:cs="Tahoma"/>
          <w:sz w:val="24"/>
          <w:szCs w:val="24"/>
        </w:rPr>
        <w:t>érosion</w:t>
      </w:r>
      <w:r>
        <w:rPr>
          <w:rFonts w:ascii="Tahoma" w:hAnsi="Tahoma" w:cs="Tahoma"/>
          <w:sz w:val="24"/>
          <w:szCs w:val="24"/>
        </w:rPr>
        <w:t>)</w:t>
      </w:r>
      <w:r>
        <w:rPr>
          <w:rStyle w:val="C13"/>
          <w:rFonts w:ascii="Tahoma" w:hAnsi="Tahoma" w:cs="Tahoma"/>
          <w:sz w:val="24"/>
          <w:szCs w:val="24"/>
        </w:rPr>
        <w:footnoteReference w:id="794"/>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La dualité fonctionnelle des agents forestiers constitue une problématique institutionnelle significative</w:t>
      </w:r>
      <w:r>
        <w:rPr>
          <w:rFonts w:ascii="Tahoma" w:hAnsi="Tahoma" w:cs="Tahoma"/>
          <w:sz w:val="24"/>
          <w:szCs w:val="24"/>
        </w:rPr>
        <w:t>.</w:t>
      </w:r>
      <w:r>
        <w:rPr>
          <w:rFonts w:ascii="Tahoma" w:hAnsi="Tahoma" w:cs="Tahoma"/>
          <w:sz w:val="24"/>
          <w:szCs w:val="24"/>
        </w:rPr>
        <w:t xml:space="preserve"> Comme l</w:t>
      </w:r>
      <w:r>
        <w:rPr>
          <w:rFonts w:ascii="Tahoma" w:hAnsi="Tahoma" w:cs="Tahoma"/>
          <w:sz w:val="24"/>
          <w:szCs w:val="24"/>
        </w:rPr>
        <w:t>'</w:t>
      </w:r>
      <w:r>
        <w:rPr>
          <w:rFonts w:ascii="Tahoma" w:hAnsi="Tahoma" w:cs="Tahoma"/>
          <w:sz w:val="24"/>
          <w:szCs w:val="24"/>
        </w:rPr>
        <w:t>ont démontré empiriquement Aubert et al</w:t>
      </w:r>
      <w:r>
        <w:rPr>
          <w:rFonts w:ascii="Tahoma" w:hAnsi="Tahoma" w:cs="Tahoma"/>
          <w:sz w:val="24"/>
          <w:szCs w:val="24"/>
        </w:rPr>
        <w:t>.</w:t>
      </w:r>
      <w:r>
        <w:rPr>
          <w:rFonts w:ascii="Tahoma" w:hAnsi="Tahoma" w:cs="Tahoma"/>
          <w:sz w:val="24"/>
          <w:szCs w:val="24"/>
        </w:rPr>
        <w:t xml:space="preserve"> dans le Haut Atlas</w:t>
      </w:r>
      <w:r>
        <w:rPr>
          <w:rFonts w:ascii="Tahoma" w:hAnsi="Tahoma" w:cs="Tahoma"/>
          <w:sz w:val="24"/>
          <w:szCs w:val="24"/>
        </w:rPr>
        <w:t>,</w:t>
      </w:r>
      <w:r>
        <w:rPr>
          <w:rFonts w:ascii="Tahoma" w:hAnsi="Tahoma" w:cs="Tahoma"/>
          <w:sz w:val="24"/>
          <w:szCs w:val="24"/>
        </w:rPr>
        <w:t xml:space="preserve"> les préposés forestiers assument simultanément des missions de police forestière et d</w:t>
      </w:r>
      <w:r>
        <w:rPr>
          <w:rFonts w:ascii="Tahoma" w:hAnsi="Tahoma" w:cs="Tahoma"/>
          <w:sz w:val="24"/>
          <w:szCs w:val="24"/>
        </w:rPr>
        <w:t>'</w:t>
      </w:r>
      <w:r>
        <w:rPr>
          <w:rFonts w:ascii="Tahoma" w:hAnsi="Tahoma" w:cs="Tahoma"/>
          <w:sz w:val="24"/>
          <w:szCs w:val="24"/>
        </w:rPr>
        <w:t>accompagnement du développement local</w:t>
      </w:r>
      <w:r>
        <w:rPr>
          <w:rFonts w:ascii="Tahoma" w:hAnsi="Tahoma" w:cs="Tahoma"/>
          <w:sz w:val="24"/>
          <w:szCs w:val="24"/>
        </w:rPr>
        <w:t>,</w:t>
      </w:r>
      <w:r>
        <w:rPr>
          <w:rFonts w:ascii="Tahoma" w:hAnsi="Tahoma" w:cs="Tahoma"/>
          <w:sz w:val="24"/>
          <w:szCs w:val="24"/>
        </w:rPr>
        <w:t xml:space="preserve"> générant ce que Lipsky a conceptualisé comme des </w:t>
      </w:r>
      <w:r>
        <w:rPr>
          <w:rFonts w:ascii="Tahoma" w:hAnsi="Tahoma" w:cs="Tahoma"/>
          <w:sz w:val="24"/>
          <w:szCs w:val="24"/>
        </w:rPr>
        <w:t>«</w:t>
      </w:r>
      <w:r>
        <w:rPr>
          <w:rFonts w:ascii="Tahoma" w:hAnsi="Tahoma" w:cs="Tahoma"/>
          <w:sz w:val="24"/>
          <w:szCs w:val="24"/>
        </w:rPr>
        <w:t xml:space="preserve"> dilemmes du fonctionnaire de terrain </w:t>
      </w:r>
      <w:r>
        <w:rPr>
          <w:rFonts w:ascii="Tahoma" w:hAnsi="Tahoma" w:cs="Tahoma"/>
          <w:sz w:val="24"/>
          <w:szCs w:val="24"/>
        </w:rPr>
        <w:t>»</w:t>
      </w:r>
      <w:r>
        <w:rPr>
          <w:rStyle w:val="C13"/>
          <w:rFonts w:ascii="Tahoma" w:hAnsi="Tahoma" w:cs="Tahoma"/>
          <w:sz w:val="24"/>
          <w:szCs w:val="24"/>
        </w:rPr>
        <w:footnoteReference w:id="795"/>
      </w:r>
      <w:r>
        <w:rPr>
          <w:rFonts w:ascii="Tahoma" w:hAnsi="Tahoma" w:cs="Tahoma"/>
          <w:sz w:val="24"/>
          <w:szCs w:val="24"/>
        </w:rPr>
        <w:t>.</w:t>
      </w:r>
      <w:r>
        <w:rPr>
          <w:rFonts w:ascii="Tahoma" w:hAnsi="Tahoma" w:cs="Tahoma"/>
          <w:sz w:val="24"/>
          <w:szCs w:val="24"/>
        </w:rPr>
        <w:t xml:space="preserve"> Selon les analyses sociologiques de Goeury</w:t>
      </w:r>
      <w:r>
        <w:rPr>
          <w:rFonts w:ascii="Tahoma" w:hAnsi="Tahoma" w:cs="Tahoma"/>
          <w:sz w:val="24"/>
          <w:szCs w:val="24"/>
        </w:rPr>
        <w:t>,</w:t>
      </w:r>
      <w:r>
        <w:rPr>
          <w:rFonts w:ascii="Tahoma" w:hAnsi="Tahoma" w:cs="Tahoma"/>
          <w:sz w:val="24"/>
          <w:szCs w:val="24"/>
        </w:rPr>
        <w:t xml:space="preserve"> cette ambiguïté statutaire entretient des rapports complexes avec les populations riveraines</w:t>
      </w:r>
      <w:r>
        <w:rPr>
          <w:rFonts w:ascii="Tahoma" w:hAnsi="Tahoma" w:cs="Tahoma"/>
          <w:sz w:val="24"/>
          <w:szCs w:val="24"/>
        </w:rPr>
        <w:t>,</w:t>
      </w:r>
      <w:r>
        <w:rPr>
          <w:rFonts w:ascii="Tahoma" w:hAnsi="Tahoma" w:cs="Tahoma"/>
          <w:sz w:val="24"/>
          <w:szCs w:val="24"/>
        </w:rPr>
        <w:t xml:space="preserve"> oscillant entre répression et coopération</w:t>
      </w:r>
      <w:r>
        <w:rPr>
          <w:rStyle w:val="C13"/>
          <w:rFonts w:ascii="Tahoma" w:hAnsi="Tahoma" w:cs="Tahoma"/>
          <w:sz w:val="24"/>
          <w:szCs w:val="24"/>
        </w:rPr>
        <w:footnoteReference w:id="796"/>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 xml:space="preserve">Cette situation correspond à ce que Peluso a identifié comme un </w:t>
      </w:r>
      <w:r>
        <w:rPr>
          <w:rFonts w:ascii="Tahoma" w:hAnsi="Tahoma" w:cs="Tahoma"/>
          <w:sz w:val="24"/>
          <w:szCs w:val="24"/>
        </w:rPr>
        <w:t>«</w:t>
      </w:r>
      <w:r>
        <w:rPr>
          <w:rFonts w:ascii="Tahoma" w:hAnsi="Tahoma" w:cs="Tahoma"/>
          <w:sz w:val="24"/>
          <w:szCs w:val="24"/>
        </w:rPr>
        <w:t xml:space="preserve"> conflict of accountability </w:t>
      </w:r>
      <w:r>
        <w:rPr>
          <w:rFonts w:ascii="Tahoma" w:hAnsi="Tahoma" w:cs="Tahoma"/>
          <w:sz w:val="24"/>
          <w:szCs w:val="24"/>
        </w:rPr>
        <w:t>»</w:t>
      </w:r>
      <w:r>
        <w:rPr>
          <w:rFonts w:ascii="Tahoma" w:hAnsi="Tahoma" w:cs="Tahoma"/>
          <w:sz w:val="24"/>
          <w:szCs w:val="24"/>
        </w:rPr>
        <w:t xml:space="preserve"> dans la gestion forestière</w:t>
      </w:r>
      <w:r>
        <w:rPr>
          <w:rFonts w:ascii="Tahoma" w:hAnsi="Tahoma" w:cs="Tahoma"/>
          <w:sz w:val="24"/>
          <w:szCs w:val="24"/>
        </w:rPr>
        <w:t>,</w:t>
      </w:r>
      <w:r>
        <w:rPr>
          <w:rFonts w:ascii="Tahoma" w:hAnsi="Tahoma" w:cs="Tahoma"/>
          <w:sz w:val="24"/>
          <w:szCs w:val="24"/>
        </w:rPr>
        <w:t xml:space="preserve"> où les agents sont tiraillés entre leur responsabilité hiérarchique et les attentes des communautés locales</w:t>
      </w:r>
      <w:r>
        <w:rPr>
          <w:rStyle w:val="C13"/>
          <w:rFonts w:ascii="Tahoma" w:hAnsi="Tahoma" w:cs="Tahoma"/>
          <w:sz w:val="24"/>
          <w:szCs w:val="24"/>
        </w:rPr>
        <w:footnoteReference w:id="797"/>
      </w:r>
      <w:r>
        <w:rPr>
          <w:rFonts w:ascii="Tahoma" w:hAnsi="Tahoma" w:cs="Tahoma"/>
          <w:sz w:val="24"/>
          <w:szCs w:val="24"/>
        </w:rPr>
        <w:t>.</w:t>
      </w:r>
      <w:r>
        <w:rPr>
          <w:rFonts w:ascii="Tahoma" w:hAnsi="Tahoma" w:cs="Tahoma"/>
          <w:sz w:val="24"/>
          <w:szCs w:val="24"/>
        </w:rPr>
        <w:t xml:space="preserve"> Les études ethnographiques de Montanari et Bergh dans les forêts périurbaines illustrent comment cette configuration institutionnelle génère une méfiance persistante des usagers locaux vis</w:t>
      </w:r>
      <w:r>
        <w:rPr>
          <w:rFonts w:ascii="Tahoma" w:hAnsi="Tahoma" w:cs="Tahoma"/>
          <w:sz w:val="24"/>
          <w:szCs w:val="24"/>
        </w:rPr>
        <w:t>-</w:t>
      </w:r>
      <w:r>
        <w:rPr>
          <w:rFonts w:ascii="Tahoma" w:hAnsi="Tahoma" w:cs="Tahoma"/>
          <w:sz w:val="24"/>
          <w:szCs w:val="24"/>
        </w:rPr>
        <w:t>à</w:t>
      </w:r>
      <w:r>
        <w:rPr>
          <w:rFonts w:ascii="Tahoma" w:hAnsi="Tahoma" w:cs="Tahoma"/>
          <w:sz w:val="24"/>
          <w:szCs w:val="24"/>
        </w:rPr>
        <w:t>-</w:t>
      </w:r>
      <w:r>
        <w:rPr>
          <w:rFonts w:ascii="Tahoma" w:hAnsi="Tahoma" w:cs="Tahoma"/>
          <w:sz w:val="24"/>
          <w:szCs w:val="24"/>
        </w:rPr>
        <w:t>vis de l</w:t>
      </w:r>
      <w:r>
        <w:rPr>
          <w:rFonts w:ascii="Tahoma" w:hAnsi="Tahoma" w:cs="Tahoma"/>
          <w:sz w:val="24"/>
          <w:szCs w:val="24"/>
        </w:rPr>
        <w:t>'</w:t>
      </w:r>
      <w:r>
        <w:rPr>
          <w:rFonts w:ascii="Tahoma" w:hAnsi="Tahoma" w:cs="Tahoma"/>
          <w:sz w:val="24"/>
          <w:szCs w:val="24"/>
        </w:rPr>
        <w:t>administration forestière</w:t>
      </w:r>
      <w:r>
        <w:rPr>
          <w:rStyle w:val="C13"/>
          <w:rFonts w:ascii="Tahoma" w:hAnsi="Tahoma" w:cs="Tahoma"/>
          <w:sz w:val="24"/>
          <w:szCs w:val="24"/>
        </w:rPr>
        <w:footnoteReference w:id="798"/>
      </w:r>
      <w:r>
        <w:rPr>
          <w:rFonts w:ascii="Tahoma" w:hAnsi="Tahoma" w:cs="Tahoma"/>
          <w:sz w:val="24"/>
          <w:szCs w:val="24"/>
        </w:rPr>
        <w:t>.</w:t>
      </w:r>
      <w:r>
        <w:rPr>
          <w:rFonts w:ascii="Tahoma" w:hAnsi="Tahoma" w:cs="Tahoma"/>
          <w:sz w:val="24"/>
          <w:szCs w:val="24"/>
        </w:rPr>
        <w:t xml:space="preserve"> Comme l</w:t>
      </w:r>
      <w:r>
        <w:rPr>
          <w:rFonts w:ascii="Tahoma" w:hAnsi="Tahoma" w:cs="Tahoma"/>
          <w:sz w:val="24"/>
          <w:szCs w:val="24"/>
        </w:rPr>
        <w:t>'</w:t>
      </w:r>
      <w:r>
        <w:rPr>
          <w:rFonts w:ascii="Tahoma" w:hAnsi="Tahoma" w:cs="Tahoma"/>
          <w:sz w:val="24"/>
          <w:szCs w:val="24"/>
        </w:rPr>
        <w:t>a démontré Ribot dans son analyse comparative des réformes forestières africaines</w:t>
      </w:r>
      <w:r>
        <w:rPr>
          <w:rFonts w:ascii="Tahoma" w:hAnsi="Tahoma" w:cs="Tahoma"/>
          <w:sz w:val="24"/>
          <w:szCs w:val="24"/>
        </w:rPr>
        <w:t>,</w:t>
      </w:r>
      <w:r>
        <w:rPr>
          <w:rFonts w:ascii="Tahoma" w:hAnsi="Tahoma" w:cs="Tahoma"/>
          <w:sz w:val="24"/>
          <w:szCs w:val="24"/>
        </w:rPr>
        <w:t xml:space="preserve"> cette défiance constitue un obstacle majeur à l</w:t>
      </w:r>
      <w:r>
        <w:rPr>
          <w:rFonts w:ascii="Tahoma" w:hAnsi="Tahoma" w:cs="Tahoma"/>
          <w:sz w:val="24"/>
          <w:szCs w:val="24"/>
        </w:rPr>
        <w:t>'</w:t>
      </w:r>
      <w:r>
        <w:rPr>
          <w:rFonts w:ascii="Tahoma" w:hAnsi="Tahoma" w:cs="Tahoma"/>
          <w:sz w:val="24"/>
          <w:szCs w:val="24"/>
        </w:rPr>
        <w:t>efficacité des initiatives participatives</w:t>
      </w:r>
      <w:r>
        <w:rPr>
          <w:rStyle w:val="C13"/>
          <w:rFonts w:ascii="Tahoma" w:hAnsi="Tahoma" w:cs="Tahoma"/>
          <w:sz w:val="24"/>
          <w:szCs w:val="24"/>
        </w:rPr>
        <w:footnoteReference w:id="799"/>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Enfin, le statut ambigu des agents forestiers, à la fois chargés de missions de police forestière (répression des infractions) et d'accompagnement du développement local, crée des situations de conflit de rôles qui entretiennent la méfiance des populations riveraines. Cette dualité fonctionnelle constitue un obstacle majeur à l'établissement de relations de confiance nécessaires à une gestion participative effective.</w:t>
      </w:r>
    </w:p>
    <w:p>
      <w:pPr>
        <w:spacing w:lineRule="auto" w:line="360" w:beforeAutospacing="0" w:afterAutospacing="0"/>
        <w:jc w:val="both"/>
        <w:rPr>
          <w:rFonts w:ascii="Tahoma" w:hAnsi="Tahoma" w:cs="Tahoma"/>
          <w:sz w:val="24"/>
          <w:szCs w:val="24"/>
        </w:rPr>
      </w:pPr>
      <w:r>
        <w:rPr>
          <w:rFonts w:ascii="Tahoma" w:hAnsi="Tahoma" w:cs="Tahoma"/>
          <w:sz w:val="24"/>
          <w:szCs w:val="24"/>
        </w:rPr>
        <w:t>Face à ces dysfonctionnements</w:t>
      </w:r>
      <w:r>
        <w:rPr>
          <w:rFonts w:ascii="Tahoma" w:hAnsi="Tahoma" w:cs="Tahoma"/>
          <w:sz w:val="24"/>
          <w:szCs w:val="24"/>
        </w:rPr>
        <w:t>,</w:t>
      </w:r>
      <w:r>
        <w:rPr>
          <w:rFonts w:ascii="Tahoma" w:hAnsi="Tahoma" w:cs="Tahoma"/>
          <w:sz w:val="24"/>
          <w:szCs w:val="24"/>
        </w:rPr>
        <w:t xml:space="preserve"> la stratégie </w:t>
      </w:r>
      <w:r>
        <w:rPr>
          <w:rFonts w:ascii="Tahoma" w:hAnsi="Tahoma" w:cs="Tahoma"/>
          <w:sz w:val="24"/>
          <w:szCs w:val="24"/>
        </w:rPr>
        <w:t>«</w:t>
      </w:r>
      <w:r>
        <w:rPr>
          <w:rFonts w:ascii="Tahoma" w:hAnsi="Tahoma" w:cs="Tahoma"/>
          <w:sz w:val="24"/>
          <w:szCs w:val="24"/>
        </w:rPr>
        <w:t xml:space="preserve"> Forêts du Maroc 2020</w:t>
      </w:r>
      <w:r>
        <w:rPr>
          <w:rFonts w:ascii="Tahoma" w:hAnsi="Tahoma" w:cs="Tahoma"/>
          <w:sz w:val="24"/>
          <w:szCs w:val="24"/>
        </w:rPr>
        <w:t>-</w:t>
      </w:r>
      <w:r>
        <w:rPr>
          <w:rFonts w:ascii="Tahoma" w:hAnsi="Tahoma" w:cs="Tahoma"/>
          <w:sz w:val="24"/>
          <w:szCs w:val="24"/>
        </w:rPr>
        <w:t xml:space="preserve">2030 </w:t>
      </w:r>
      <w:r>
        <w:rPr>
          <w:rFonts w:ascii="Tahoma" w:hAnsi="Tahoma" w:cs="Tahoma"/>
          <w:sz w:val="24"/>
          <w:szCs w:val="24"/>
        </w:rPr>
        <w:t>»</w:t>
      </w:r>
      <w:r>
        <w:rPr>
          <w:rFonts w:ascii="Tahoma" w:hAnsi="Tahoma" w:cs="Tahoma"/>
          <w:sz w:val="24"/>
          <w:szCs w:val="24"/>
        </w:rPr>
        <w:t xml:space="preserve"> propose une réorganisation institutionnelle du secteur forestier</w:t>
      </w:r>
      <w:r>
        <w:rPr>
          <w:rFonts w:ascii="Tahoma" w:hAnsi="Tahoma" w:cs="Tahoma"/>
          <w:sz w:val="24"/>
          <w:szCs w:val="24"/>
        </w:rPr>
        <w:t>.</w:t>
      </w:r>
      <w:r>
        <w:rPr>
          <w:rFonts w:ascii="Tahoma" w:hAnsi="Tahoma" w:cs="Tahoma"/>
          <w:sz w:val="24"/>
          <w:szCs w:val="24"/>
        </w:rPr>
        <w:t xml:space="preserve"> Cette réforme</w:t>
      </w:r>
      <w:r>
        <w:rPr>
          <w:rFonts w:ascii="Tahoma" w:hAnsi="Tahoma" w:cs="Tahoma"/>
          <w:sz w:val="24"/>
          <w:szCs w:val="24"/>
        </w:rPr>
        <w:t>,</w:t>
      </w:r>
      <w:r>
        <w:rPr>
          <w:rFonts w:ascii="Tahoma" w:hAnsi="Tahoma" w:cs="Tahoma"/>
          <w:sz w:val="24"/>
          <w:szCs w:val="24"/>
        </w:rPr>
        <w:t xml:space="preserve"> notamment à travers la création d</w:t>
      </w:r>
      <w:r>
        <w:rPr>
          <w:rFonts w:ascii="Tahoma" w:hAnsi="Tahoma" w:cs="Tahoma"/>
          <w:sz w:val="24"/>
          <w:szCs w:val="24"/>
        </w:rPr>
        <w:t>'</w:t>
      </w:r>
      <w:r>
        <w:rPr>
          <w:rFonts w:ascii="Tahoma" w:hAnsi="Tahoma" w:cs="Tahoma"/>
          <w:sz w:val="24"/>
          <w:szCs w:val="24"/>
        </w:rPr>
        <w:t>agences spécialisées comme l</w:t>
      </w:r>
      <w:r>
        <w:rPr>
          <w:rFonts w:ascii="Tahoma" w:hAnsi="Tahoma" w:cs="Tahoma"/>
          <w:sz w:val="24"/>
          <w:szCs w:val="24"/>
        </w:rPr>
        <w:t>'</w:t>
      </w:r>
      <w:r>
        <w:rPr>
          <w:rFonts w:ascii="Tahoma" w:hAnsi="Tahoma" w:cs="Tahoma"/>
          <w:sz w:val="24"/>
          <w:szCs w:val="24"/>
        </w:rPr>
        <w:t xml:space="preserve">Agence Nationale des Eaux et Forêts </w:t>
      </w:r>
      <w:r>
        <w:rPr>
          <w:rFonts w:ascii="Tahoma" w:hAnsi="Tahoma" w:cs="Tahoma"/>
          <w:sz w:val="24"/>
          <w:szCs w:val="24"/>
        </w:rPr>
        <w:t>(</w:t>
      </w:r>
      <w:r>
        <w:rPr>
          <w:rFonts w:ascii="Tahoma" w:hAnsi="Tahoma" w:cs="Tahoma"/>
          <w:sz w:val="24"/>
          <w:szCs w:val="24"/>
        </w:rPr>
        <w:t>créée par la loi 52</w:t>
      </w:r>
      <w:r>
        <w:rPr>
          <w:rFonts w:ascii="Tahoma" w:hAnsi="Tahoma" w:cs="Tahoma"/>
          <w:sz w:val="24"/>
          <w:szCs w:val="24"/>
        </w:rPr>
        <w:t>-</w:t>
      </w:r>
      <w:r>
        <w:rPr>
          <w:rFonts w:ascii="Tahoma" w:hAnsi="Tahoma" w:cs="Tahoma"/>
          <w:sz w:val="24"/>
          <w:szCs w:val="24"/>
        </w:rPr>
        <w:t>20</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privilégie une logique de spécialisation fonctionnelle plutôt qu</w:t>
      </w:r>
      <w:r>
        <w:rPr>
          <w:rFonts w:ascii="Tahoma" w:hAnsi="Tahoma" w:cs="Tahoma"/>
          <w:sz w:val="24"/>
          <w:szCs w:val="24"/>
        </w:rPr>
        <w:t>'</w:t>
      </w:r>
      <w:r>
        <w:rPr>
          <w:rFonts w:ascii="Tahoma" w:hAnsi="Tahoma" w:cs="Tahoma"/>
          <w:sz w:val="24"/>
          <w:szCs w:val="24"/>
        </w:rPr>
        <w:t>une véritable territorialisation de la gestion forestière</w:t>
      </w:r>
      <w:r>
        <w:rPr>
          <w:rStyle w:val="C13"/>
          <w:rFonts w:ascii="Tahoma" w:hAnsi="Tahoma" w:cs="Tahoma"/>
          <w:sz w:val="24"/>
          <w:szCs w:val="24"/>
        </w:rPr>
        <w:footnoteReference w:id="800"/>
      </w:r>
      <w:r>
        <w:rPr>
          <w:rFonts w:ascii="Tahoma" w:hAnsi="Tahoma" w:cs="Tahoma"/>
          <w:sz w:val="24"/>
          <w:szCs w:val="24"/>
        </w:rPr>
        <w:t>.</w:t>
      </w:r>
      <w:r>
        <w:rPr>
          <w:rFonts w:ascii="Tahoma" w:hAnsi="Tahoma" w:cs="Tahoma"/>
          <w:sz w:val="24"/>
          <w:szCs w:val="24"/>
        </w:rPr>
        <w:t xml:space="preserve"> Ce constat rejoint l</w:t>
      </w:r>
      <w:r>
        <w:rPr>
          <w:rFonts w:ascii="Tahoma" w:hAnsi="Tahoma" w:cs="Tahoma"/>
          <w:sz w:val="24"/>
          <w:szCs w:val="24"/>
        </w:rPr>
        <w:t>'</w:t>
      </w:r>
      <w:r>
        <w:rPr>
          <w:rFonts w:ascii="Tahoma" w:hAnsi="Tahoma" w:cs="Tahoma"/>
          <w:sz w:val="24"/>
          <w:szCs w:val="24"/>
        </w:rPr>
        <w:t>analyse de Ribot et al</w:t>
      </w:r>
      <w:r>
        <w:rPr>
          <w:rFonts w:ascii="Tahoma" w:hAnsi="Tahoma" w:cs="Tahoma"/>
          <w:sz w:val="24"/>
          <w:szCs w:val="24"/>
        </w:rPr>
        <w:t>.</w:t>
      </w:r>
      <w:r>
        <w:rPr>
          <w:rFonts w:ascii="Tahoma" w:hAnsi="Tahoma" w:cs="Tahoma"/>
          <w:sz w:val="24"/>
          <w:szCs w:val="24"/>
        </w:rPr>
        <w:t xml:space="preserve"> sur les </w:t>
      </w:r>
      <w:r>
        <w:rPr>
          <w:rFonts w:ascii="Tahoma" w:hAnsi="Tahoma" w:cs="Tahoma"/>
          <w:sz w:val="24"/>
          <w:szCs w:val="24"/>
        </w:rPr>
        <w:t>«</w:t>
      </w:r>
      <w:r>
        <w:rPr>
          <w:rFonts w:ascii="Tahoma" w:hAnsi="Tahoma" w:cs="Tahoma"/>
          <w:sz w:val="24"/>
          <w:szCs w:val="24"/>
        </w:rPr>
        <w:t xml:space="preserve"> tendances re</w:t>
      </w:r>
      <w:r>
        <w:rPr>
          <w:rFonts w:ascii="Tahoma" w:hAnsi="Tahoma" w:cs="Tahoma"/>
          <w:sz w:val="24"/>
          <w:szCs w:val="24"/>
        </w:rPr>
        <w:t>-</w:t>
      </w:r>
      <w:r>
        <w:rPr>
          <w:rFonts w:ascii="Tahoma" w:hAnsi="Tahoma" w:cs="Tahoma"/>
          <w:sz w:val="24"/>
          <w:szCs w:val="24"/>
        </w:rPr>
        <w:t xml:space="preserve">centralisatrices </w:t>
      </w:r>
      <w:r>
        <w:rPr>
          <w:rFonts w:ascii="Tahoma" w:hAnsi="Tahoma" w:cs="Tahoma"/>
          <w:sz w:val="24"/>
          <w:szCs w:val="24"/>
        </w:rPr>
        <w:t>»</w:t>
      </w:r>
      <w:r>
        <w:rPr>
          <w:rFonts w:ascii="Tahoma" w:hAnsi="Tahoma" w:cs="Tahoma"/>
          <w:sz w:val="24"/>
          <w:szCs w:val="24"/>
        </w:rPr>
        <w:t xml:space="preserve"> qui accompagnent paradoxalement les réformes de décentralisation dans la gestion des ressources naturelles</w:t>
      </w:r>
      <w:r>
        <w:rPr>
          <w:rStyle w:val="C13"/>
          <w:rFonts w:ascii="Tahoma" w:hAnsi="Tahoma" w:cs="Tahoma"/>
          <w:sz w:val="24"/>
          <w:szCs w:val="24"/>
        </w:rPr>
        <w:footnoteReference w:id="801"/>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Comme l</w:t>
      </w:r>
      <w:r>
        <w:rPr>
          <w:rFonts w:ascii="Tahoma" w:hAnsi="Tahoma" w:cs="Tahoma"/>
          <w:sz w:val="24"/>
          <w:szCs w:val="24"/>
        </w:rPr>
        <w:t>'</w:t>
      </w:r>
      <w:r>
        <w:rPr>
          <w:rFonts w:ascii="Tahoma" w:hAnsi="Tahoma" w:cs="Tahoma"/>
          <w:sz w:val="24"/>
          <w:szCs w:val="24"/>
        </w:rPr>
        <w:t xml:space="preserve">a théorisé Agrawal dans son analyse de la </w:t>
      </w:r>
      <w:r>
        <w:rPr>
          <w:rFonts w:ascii="Tahoma" w:hAnsi="Tahoma" w:cs="Tahoma"/>
          <w:sz w:val="24"/>
          <w:szCs w:val="24"/>
        </w:rPr>
        <w:t>«</w:t>
      </w:r>
      <w:r>
        <w:rPr>
          <w:rFonts w:ascii="Tahoma" w:hAnsi="Tahoma" w:cs="Tahoma"/>
          <w:sz w:val="24"/>
          <w:szCs w:val="24"/>
        </w:rPr>
        <w:t xml:space="preserve"> gouvernementalité environnementale </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ces réformes tendent à reconfigurer les modes d</w:t>
      </w:r>
      <w:r>
        <w:rPr>
          <w:rFonts w:ascii="Tahoma" w:hAnsi="Tahoma" w:cs="Tahoma"/>
          <w:sz w:val="24"/>
          <w:szCs w:val="24"/>
        </w:rPr>
        <w:t>'</w:t>
      </w:r>
      <w:r>
        <w:rPr>
          <w:rFonts w:ascii="Tahoma" w:hAnsi="Tahoma" w:cs="Tahoma"/>
          <w:sz w:val="24"/>
          <w:szCs w:val="24"/>
        </w:rPr>
        <w:t>intervention étatique sans nécessairement transformer les relations fondamentales de pouvoir sur les ressources</w:t>
      </w:r>
      <w:r>
        <w:rPr>
          <w:rStyle w:val="C13"/>
          <w:rFonts w:ascii="Tahoma" w:hAnsi="Tahoma" w:cs="Tahoma"/>
          <w:sz w:val="24"/>
          <w:szCs w:val="24"/>
        </w:rPr>
        <w:footnoteReference w:id="802"/>
      </w:r>
      <w:r>
        <w:rPr>
          <w:rFonts w:ascii="Tahoma" w:hAnsi="Tahoma" w:cs="Tahoma"/>
          <w:sz w:val="24"/>
          <w:szCs w:val="24"/>
        </w:rPr>
        <w:t>.</w:t>
      </w:r>
      <w:r>
        <w:rPr>
          <w:rFonts w:ascii="Tahoma" w:hAnsi="Tahoma" w:cs="Tahoma"/>
          <w:sz w:val="24"/>
          <w:szCs w:val="24"/>
        </w:rPr>
        <w:t xml:space="preserve"> Les analyses prospectives de Boisvert et Vivien suggèrent que cette approche sectorielle</w:t>
      </w:r>
      <w:r>
        <w:rPr>
          <w:rFonts w:ascii="Tahoma" w:hAnsi="Tahoma" w:cs="Tahoma"/>
          <w:sz w:val="24"/>
          <w:szCs w:val="24"/>
        </w:rPr>
        <w:t>,</w:t>
      </w:r>
      <w:r>
        <w:rPr>
          <w:rFonts w:ascii="Tahoma" w:hAnsi="Tahoma" w:cs="Tahoma"/>
          <w:sz w:val="24"/>
          <w:szCs w:val="24"/>
        </w:rPr>
        <w:t xml:space="preserve"> que Jessop qualifierait de </w:t>
      </w:r>
      <w:r>
        <w:rPr>
          <w:rFonts w:ascii="Tahoma" w:hAnsi="Tahoma" w:cs="Tahoma"/>
          <w:sz w:val="24"/>
          <w:szCs w:val="24"/>
        </w:rPr>
        <w:t>«</w:t>
      </w:r>
      <w:r>
        <w:rPr>
          <w:rFonts w:ascii="Tahoma" w:hAnsi="Tahoma" w:cs="Tahoma"/>
          <w:sz w:val="24"/>
          <w:szCs w:val="24"/>
        </w:rPr>
        <w:t xml:space="preserve"> dépendance au sentier institutionnel </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pourrait perpétuer les discontinuités entre logiques administratives et réalités territoriales</w:t>
      </w:r>
      <w:r>
        <w:rPr>
          <w:rStyle w:val="C13"/>
          <w:rFonts w:ascii="Tahoma" w:hAnsi="Tahoma" w:cs="Tahoma"/>
          <w:sz w:val="24"/>
          <w:szCs w:val="24"/>
        </w:rPr>
        <w:footnoteReference w:id="803"/>
      </w:r>
      <w:r>
        <w:rPr>
          <w:rFonts w:ascii="Tahoma" w:hAnsi="Tahoma" w:cs="Tahoma"/>
          <w:sz w:val="24"/>
          <w:szCs w:val="24"/>
        </w:rPr>
        <w:t>.</w:t>
      </w:r>
      <w:bookmarkStart w:id="392" w:name="_Toc201655529"/>
    </w:p>
    <w:p>
      <w:pPr>
        <w:pStyle w:val="P5"/>
      </w:pPr>
      <w:bookmarkStart w:id="393" w:name="_Toc203643101"/>
      <w:r>
        <w:t>L'intercommunalité à l'épreuve des réalités territoriales</w:t>
      </w:r>
      <w:bookmarkEnd w:id="392"/>
      <w:bookmarkEnd w:id="393"/>
    </w:p>
    <w:p>
      <w:pPr>
        <w:spacing w:lineRule="auto" w:line="360" w:beforeAutospacing="0" w:afterAutospacing="0"/>
        <w:jc w:val="both"/>
        <w:rPr>
          <w:rFonts w:ascii="Tahoma" w:hAnsi="Tahoma" w:cs="Tahoma"/>
          <w:sz w:val="24"/>
          <w:szCs w:val="24"/>
        </w:rPr>
      </w:pPr>
      <w:r>
        <w:rPr>
          <w:rFonts w:ascii="Tahoma" w:hAnsi="Tahoma" w:cs="Tahoma"/>
          <w:sz w:val="24"/>
          <w:szCs w:val="24"/>
        </w:rPr>
        <w:t>Face à la fragmentation administrative du territoire forestier de Korifla</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intercommunalité apparaît comme une solution institutionnelle potentiellement prometteuse dans le contexte des réformes de décentralisation au Maroc</w:t>
      </w:r>
      <w:r>
        <w:rPr>
          <w:rFonts w:ascii="Tahoma" w:hAnsi="Tahoma" w:cs="Tahoma"/>
          <w:sz w:val="24"/>
          <w:szCs w:val="24"/>
        </w:rPr>
        <w:t>.</w:t>
      </w:r>
      <w:r>
        <w:rPr>
          <w:rFonts w:ascii="Tahoma" w:hAnsi="Tahoma" w:cs="Tahoma"/>
          <w:sz w:val="24"/>
          <w:szCs w:val="24"/>
        </w:rPr>
        <w:t xml:space="preserve"> Cette forme de coopération entre communes</w:t>
      </w:r>
      <w:r>
        <w:rPr>
          <w:rFonts w:ascii="Tahoma" w:hAnsi="Tahoma" w:cs="Tahoma"/>
          <w:sz w:val="24"/>
          <w:szCs w:val="24"/>
        </w:rPr>
        <w:t>,</w:t>
      </w:r>
      <w:r>
        <w:rPr>
          <w:rFonts w:ascii="Tahoma" w:hAnsi="Tahoma" w:cs="Tahoma"/>
          <w:sz w:val="24"/>
          <w:szCs w:val="24"/>
        </w:rPr>
        <w:t xml:space="preserve"> renforcée par la loi organique n° 113</w:t>
      </w:r>
      <w:r>
        <w:rPr>
          <w:rFonts w:ascii="Tahoma" w:hAnsi="Tahoma" w:cs="Tahoma"/>
          <w:sz w:val="24"/>
          <w:szCs w:val="24"/>
        </w:rPr>
        <w:t>-</w:t>
      </w:r>
      <w:r>
        <w:rPr>
          <w:rFonts w:ascii="Tahoma" w:hAnsi="Tahoma" w:cs="Tahoma"/>
          <w:sz w:val="24"/>
          <w:szCs w:val="24"/>
        </w:rPr>
        <w:t>14 relative aux communes de 2015</w:t>
      </w:r>
      <w:r>
        <w:rPr>
          <w:rFonts w:ascii="Tahoma" w:hAnsi="Tahoma" w:cs="Tahoma"/>
          <w:sz w:val="24"/>
          <w:szCs w:val="24"/>
        </w:rPr>
        <w:t>,</w:t>
      </w:r>
      <w:r>
        <w:rPr>
          <w:rFonts w:ascii="Tahoma" w:hAnsi="Tahoma" w:cs="Tahoma"/>
          <w:sz w:val="24"/>
          <w:szCs w:val="24"/>
        </w:rPr>
        <w:t xml:space="preserve"> offre théoriquement un cadre adapté pour dépasser les limites des approches communales isolées et construire une gouvernance territoriale cohérente à l</w:t>
      </w:r>
      <w:r>
        <w:rPr>
          <w:rFonts w:ascii="Tahoma" w:hAnsi="Tahoma" w:cs="Tahoma"/>
          <w:sz w:val="24"/>
          <w:szCs w:val="24"/>
        </w:rPr>
        <w:t>'</w:t>
      </w:r>
      <w:r>
        <w:rPr>
          <w:rFonts w:ascii="Tahoma" w:hAnsi="Tahoma" w:cs="Tahoma"/>
          <w:sz w:val="24"/>
          <w:szCs w:val="24"/>
        </w:rPr>
        <w:t>échelle de l</w:t>
      </w:r>
      <w:r>
        <w:rPr>
          <w:rFonts w:ascii="Tahoma" w:hAnsi="Tahoma" w:cs="Tahoma"/>
          <w:sz w:val="24"/>
          <w:szCs w:val="24"/>
        </w:rPr>
        <w:t>'</w:t>
      </w:r>
      <w:r>
        <w:rPr>
          <w:rFonts w:ascii="Tahoma" w:hAnsi="Tahoma" w:cs="Tahoma"/>
          <w:sz w:val="24"/>
          <w:szCs w:val="24"/>
        </w:rPr>
        <w:t>espace forestier</w:t>
      </w:r>
      <w:r>
        <w:rPr>
          <w:rFonts w:ascii="Tahoma" w:hAnsi="Tahoma" w:cs="Tahoma"/>
          <w:sz w:val="24"/>
          <w:szCs w:val="24"/>
        </w:rPr>
        <w:t>.</w:t>
      </w:r>
      <w:r>
        <w:rPr>
          <w:rFonts w:ascii="Tahoma" w:hAnsi="Tahoma" w:cs="Tahoma"/>
          <w:sz w:val="24"/>
          <w:szCs w:val="24"/>
        </w:rPr>
        <w:t xml:space="preserve"> La littérature scientifique contemporaine</w:t>
      </w:r>
      <w:r>
        <w:rPr>
          <w:rFonts w:ascii="Tahoma" w:hAnsi="Tahoma" w:cs="Tahoma"/>
          <w:sz w:val="24"/>
          <w:szCs w:val="24"/>
        </w:rPr>
        <w:t>,</w:t>
      </w:r>
      <w:r>
        <w:rPr>
          <w:rFonts w:ascii="Tahoma" w:hAnsi="Tahoma" w:cs="Tahoma"/>
          <w:sz w:val="24"/>
          <w:szCs w:val="24"/>
        </w:rPr>
        <w:t xml:space="preserve"> notamment les travaux de Torre sur les dynamiques de proximité dans la gouvernance territoriale</w:t>
      </w:r>
      <w:r>
        <w:rPr>
          <w:rFonts w:ascii="Tahoma" w:hAnsi="Tahoma" w:cs="Tahoma"/>
          <w:sz w:val="24"/>
          <w:szCs w:val="24"/>
        </w:rPr>
        <w:t>,</w:t>
      </w:r>
      <w:r>
        <w:rPr>
          <w:rFonts w:ascii="Tahoma" w:hAnsi="Tahoma" w:cs="Tahoma"/>
          <w:sz w:val="24"/>
          <w:szCs w:val="24"/>
        </w:rPr>
        <w:t xml:space="preserve"> souligne le potentiel de l</w:t>
      </w:r>
      <w:r>
        <w:rPr>
          <w:rFonts w:ascii="Tahoma" w:hAnsi="Tahoma" w:cs="Tahoma"/>
          <w:sz w:val="24"/>
          <w:szCs w:val="24"/>
        </w:rPr>
        <w:t>'</w:t>
      </w:r>
      <w:r>
        <w:rPr>
          <w:rFonts w:ascii="Tahoma" w:hAnsi="Tahoma" w:cs="Tahoma"/>
          <w:sz w:val="24"/>
          <w:szCs w:val="24"/>
        </w:rPr>
        <w:t>intercommunalité comme vecteur d</w:t>
      </w:r>
      <w:r>
        <w:rPr>
          <w:rFonts w:ascii="Tahoma" w:hAnsi="Tahoma" w:cs="Tahoma"/>
          <w:sz w:val="24"/>
          <w:szCs w:val="24"/>
        </w:rPr>
        <w:t>'</w:t>
      </w:r>
      <w:r>
        <w:rPr>
          <w:rFonts w:ascii="Tahoma" w:hAnsi="Tahoma" w:cs="Tahoma"/>
          <w:sz w:val="24"/>
          <w:szCs w:val="24"/>
        </w:rPr>
        <w:t>intégration des politiques publiques environnementales à l</w:t>
      </w:r>
      <w:r>
        <w:rPr>
          <w:rFonts w:ascii="Tahoma" w:hAnsi="Tahoma" w:cs="Tahoma"/>
          <w:sz w:val="24"/>
          <w:szCs w:val="24"/>
        </w:rPr>
        <w:t>'</w:t>
      </w:r>
      <w:r>
        <w:rPr>
          <w:rFonts w:ascii="Tahoma" w:hAnsi="Tahoma" w:cs="Tahoma"/>
          <w:sz w:val="24"/>
          <w:szCs w:val="24"/>
        </w:rPr>
        <w:t>échelle des territoires fonctionnels</w:t>
      </w:r>
      <w:r>
        <w:rPr>
          <w:rStyle w:val="C13"/>
          <w:rFonts w:ascii="Tahoma" w:hAnsi="Tahoma" w:cs="Tahoma"/>
          <w:sz w:val="24"/>
          <w:szCs w:val="24"/>
        </w:rPr>
        <w:footnoteReference w:id="804"/>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 xml:space="preserve">Les établissements de coopération intercommunale </w:t>
      </w:r>
      <w:r>
        <w:rPr>
          <w:rFonts w:ascii="Tahoma" w:hAnsi="Tahoma" w:cs="Tahoma"/>
          <w:sz w:val="24"/>
          <w:szCs w:val="24"/>
        </w:rPr>
        <w:t>(</w:t>
      </w:r>
      <w:r>
        <w:rPr>
          <w:rFonts w:ascii="Tahoma" w:hAnsi="Tahoma" w:cs="Tahoma"/>
          <w:sz w:val="24"/>
          <w:szCs w:val="24"/>
        </w:rPr>
        <w:t>ECI</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prévus par le cadre juridique marocain</w:t>
      </w:r>
      <w:r>
        <w:rPr>
          <w:rFonts w:ascii="Tahoma" w:hAnsi="Tahoma" w:cs="Tahoma"/>
          <w:sz w:val="24"/>
          <w:szCs w:val="24"/>
        </w:rPr>
        <w:t>,</w:t>
      </w:r>
      <w:r>
        <w:rPr>
          <w:rFonts w:ascii="Tahoma" w:hAnsi="Tahoma" w:cs="Tahoma"/>
          <w:sz w:val="24"/>
          <w:szCs w:val="24"/>
        </w:rPr>
        <w:t xml:space="preserve"> offrent diverses modalités d</w:t>
      </w:r>
      <w:r>
        <w:rPr>
          <w:rFonts w:ascii="Tahoma" w:hAnsi="Tahoma" w:cs="Tahoma"/>
          <w:sz w:val="24"/>
          <w:szCs w:val="24"/>
        </w:rPr>
        <w:t>'</w:t>
      </w:r>
      <w:r>
        <w:rPr>
          <w:rFonts w:ascii="Tahoma" w:hAnsi="Tahoma" w:cs="Tahoma"/>
          <w:sz w:val="24"/>
          <w:szCs w:val="24"/>
        </w:rPr>
        <w:t>organisation susceptibles de s</w:t>
      </w:r>
      <w:r>
        <w:rPr>
          <w:rFonts w:ascii="Tahoma" w:hAnsi="Tahoma" w:cs="Tahoma"/>
          <w:sz w:val="24"/>
          <w:szCs w:val="24"/>
        </w:rPr>
        <w:t>'</w:t>
      </w:r>
      <w:r>
        <w:rPr>
          <w:rFonts w:ascii="Tahoma" w:hAnsi="Tahoma" w:cs="Tahoma"/>
          <w:sz w:val="24"/>
          <w:szCs w:val="24"/>
        </w:rPr>
        <w:t>adapter aux réalités territoriales spécifiques de Korifla</w:t>
      </w:r>
      <w:r>
        <w:rPr>
          <w:rStyle w:val="C13"/>
          <w:rFonts w:ascii="Tahoma" w:hAnsi="Tahoma" w:cs="Tahoma"/>
          <w:sz w:val="24"/>
          <w:szCs w:val="24"/>
        </w:rPr>
        <w:footnoteReference w:id="805"/>
      </w:r>
      <w:r>
        <w:rPr>
          <w:rFonts w:ascii="Tahoma" w:hAnsi="Tahoma" w:cs="Tahoma"/>
          <w:sz w:val="24"/>
          <w:szCs w:val="24"/>
        </w:rPr>
        <w:t>.</w:t>
      </w:r>
      <w:r>
        <w:rPr>
          <w:rFonts w:ascii="Tahoma" w:hAnsi="Tahoma" w:cs="Tahoma"/>
          <w:sz w:val="24"/>
          <w:szCs w:val="24"/>
        </w:rPr>
        <w:t xml:space="preserve"> Comme le souligne Zair dans son analyse du cadre juridique de l</w:t>
      </w:r>
      <w:r>
        <w:rPr>
          <w:rFonts w:ascii="Tahoma" w:hAnsi="Tahoma" w:cs="Tahoma"/>
          <w:sz w:val="24"/>
          <w:szCs w:val="24"/>
        </w:rPr>
        <w:t>'</w:t>
      </w:r>
      <w:r>
        <w:rPr>
          <w:rFonts w:ascii="Tahoma" w:hAnsi="Tahoma" w:cs="Tahoma"/>
          <w:sz w:val="24"/>
          <w:szCs w:val="24"/>
        </w:rPr>
        <w:t>intercommunalité au Maroc</w:t>
      </w:r>
      <w:r>
        <w:rPr>
          <w:rFonts w:ascii="Tahoma" w:hAnsi="Tahoma" w:cs="Tahoma"/>
          <w:sz w:val="24"/>
          <w:szCs w:val="24"/>
        </w:rPr>
        <w:t>,</w:t>
      </w:r>
      <w:r>
        <w:rPr>
          <w:rFonts w:ascii="Tahoma" w:hAnsi="Tahoma" w:cs="Tahoma"/>
          <w:sz w:val="24"/>
          <w:szCs w:val="24"/>
        </w:rPr>
        <w:t xml:space="preserve"> ces structures permettent théoriquement une mutualisation des ressources</w:t>
      </w:r>
      <w:r>
        <w:rPr>
          <w:rFonts w:ascii="Tahoma" w:hAnsi="Tahoma" w:cs="Tahoma"/>
          <w:sz w:val="24"/>
          <w:szCs w:val="24"/>
        </w:rPr>
        <w:t>,</w:t>
      </w:r>
      <w:r>
        <w:rPr>
          <w:rFonts w:ascii="Tahoma" w:hAnsi="Tahoma" w:cs="Tahoma"/>
          <w:sz w:val="24"/>
          <w:szCs w:val="24"/>
        </w:rPr>
        <w:t xml:space="preserve"> une harmonisation des planifications territoriales et une coordination des interventions sur des espaces écologiquement cohérents</w:t>
      </w:r>
      <w:r>
        <w:rPr>
          <w:rStyle w:val="C13"/>
          <w:rFonts w:ascii="Tahoma" w:hAnsi="Tahoma" w:cs="Tahoma"/>
          <w:sz w:val="24"/>
          <w:szCs w:val="24"/>
        </w:rPr>
        <w:footnoteReference w:id="806"/>
      </w:r>
      <w:r>
        <w:rPr>
          <w:rFonts w:ascii="Tahoma" w:hAnsi="Tahoma" w:cs="Tahoma"/>
          <w:sz w:val="24"/>
          <w:szCs w:val="24"/>
        </w:rPr>
        <w:t>.</w:t>
      </w:r>
      <w:r>
        <w:rPr>
          <w:rFonts w:ascii="Tahoma" w:hAnsi="Tahoma" w:cs="Tahoma"/>
          <w:sz w:val="24"/>
          <w:szCs w:val="24"/>
        </w:rPr>
        <w:t xml:space="preserve"> Le modèle de </w:t>
      </w:r>
      <w:r>
        <w:rPr>
          <w:rFonts w:ascii="Tahoma" w:hAnsi="Tahoma" w:cs="Tahoma"/>
          <w:sz w:val="24"/>
          <w:szCs w:val="24"/>
        </w:rPr>
        <w:t>«</w:t>
      </w:r>
      <w:r>
        <w:rPr>
          <w:rFonts w:ascii="Tahoma" w:hAnsi="Tahoma" w:cs="Tahoma"/>
          <w:sz w:val="24"/>
          <w:szCs w:val="24"/>
        </w:rPr>
        <w:t xml:space="preserve"> territoire de projet </w:t>
      </w:r>
      <w:r>
        <w:rPr>
          <w:rFonts w:ascii="Tahoma" w:hAnsi="Tahoma" w:cs="Tahoma"/>
          <w:sz w:val="24"/>
          <w:szCs w:val="24"/>
        </w:rPr>
        <w:t>»</w:t>
      </w:r>
      <w:r>
        <w:rPr>
          <w:rFonts w:ascii="Tahoma" w:hAnsi="Tahoma" w:cs="Tahoma"/>
          <w:sz w:val="24"/>
          <w:szCs w:val="24"/>
        </w:rPr>
        <w:t xml:space="preserve"> intercommunal a démontré sa pertinence dans plusieurs contextes similaires au Maghreb</w:t>
      </w:r>
      <w:r>
        <w:rPr>
          <w:rFonts w:ascii="Tahoma" w:hAnsi="Tahoma" w:cs="Tahoma"/>
          <w:sz w:val="24"/>
          <w:szCs w:val="24"/>
        </w:rPr>
        <w:t>,</w:t>
      </w:r>
      <w:r>
        <w:rPr>
          <w:rFonts w:ascii="Tahoma" w:hAnsi="Tahoma" w:cs="Tahoma"/>
          <w:sz w:val="24"/>
          <w:szCs w:val="24"/>
        </w:rPr>
        <w:t xml:space="preserve"> comme l</w:t>
      </w:r>
      <w:r>
        <w:rPr>
          <w:rFonts w:ascii="Tahoma" w:hAnsi="Tahoma" w:cs="Tahoma"/>
          <w:sz w:val="24"/>
          <w:szCs w:val="24"/>
        </w:rPr>
        <w:t>'</w:t>
      </w:r>
      <w:r>
        <w:rPr>
          <w:rFonts w:ascii="Tahoma" w:hAnsi="Tahoma" w:cs="Tahoma"/>
          <w:sz w:val="24"/>
          <w:szCs w:val="24"/>
        </w:rPr>
        <w:t>illustrent les travaux de Taabni et Kouti sur les expériences algériennes de gestion intercommunale des espaces naturels</w:t>
      </w:r>
      <w:r>
        <w:rPr>
          <w:rStyle w:val="C13"/>
          <w:rFonts w:ascii="Tahoma" w:hAnsi="Tahoma" w:cs="Tahoma"/>
          <w:sz w:val="24"/>
          <w:szCs w:val="24"/>
        </w:rPr>
        <w:footnoteReference w:id="807"/>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Cependant, une analyse approfondie révèle d'importantes barrières structurelles à la mise en œuvre effective de l'intercommunalité dans ce territoire. Premièrement, comme l'ont démontré les recherches empiriques de Planel et Iraki dans les zones rurales marocaines, les asymétries de pouvoir et de ressources entre communes limitent considérablement les possibilités de coopération équilibrée</w:t>
      </w:r>
      <w:r>
        <w:rPr>
          <w:rFonts w:ascii="Tahoma" w:hAnsi="Tahoma" w:cs="Tahoma"/>
          <w:sz w:val="24"/>
          <w:szCs w:val="24"/>
          <w:vertAlign w:val="superscript"/>
        </w:rPr>
        <w:t>104</w:t>
      </w:r>
      <w:r>
        <w:rPr>
          <w:rFonts w:ascii="Tahoma" w:hAnsi="Tahoma" w:cs="Tahoma"/>
          <w:sz w:val="24"/>
          <w:szCs w:val="24"/>
        </w:rPr>
        <w:t>. Dans le cas de Korifla, ces asymétries sont particulièrement marquées entre les communes périurbaines (Aïn Aouda) et les communes rurales plus enclavées (Brachoua, Marchouch), créant des déséquilibres de négociation où les communes les mieux dotées peuvent imposer leurs priorités aux plus vulnérables</w:t>
      </w:r>
      <w:r>
        <w:rPr>
          <w:rFonts w:ascii="Tahoma" w:hAnsi="Tahoma" w:cs="Tahoma"/>
          <w:sz w:val="24"/>
          <w:szCs w:val="24"/>
          <w:vertAlign w:val="superscript"/>
        </w:rPr>
        <w:t>105</w:t>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Par ailleurs</w:t>
      </w:r>
      <w:r>
        <w:rPr>
          <w:rFonts w:ascii="Tahoma" w:hAnsi="Tahoma" w:cs="Tahoma"/>
          <w:sz w:val="24"/>
          <w:szCs w:val="24"/>
        </w:rPr>
        <w:t>,</w:t>
      </w:r>
      <w:r>
        <w:rPr>
          <w:rFonts w:ascii="Tahoma" w:hAnsi="Tahoma" w:cs="Tahoma"/>
          <w:sz w:val="24"/>
          <w:szCs w:val="24"/>
        </w:rPr>
        <w:t xml:space="preserve"> la culture politique locale reste marquée par des logiques de concurrence territoriale plutôt que de coopération</w:t>
      </w:r>
      <w:r>
        <w:rPr>
          <w:rFonts w:ascii="Tahoma" w:hAnsi="Tahoma" w:cs="Tahoma"/>
          <w:sz w:val="24"/>
          <w:szCs w:val="24"/>
        </w:rPr>
        <w:t>,</w:t>
      </w:r>
      <w:r>
        <w:rPr>
          <w:rFonts w:ascii="Tahoma" w:hAnsi="Tahoma" w:cs="Tahoma"/>
          <w:sz w:val="24"/>
          <w:szCs w:val="24"/>
        </w:rPr>
        <w:t xml:space="preserve"> reflétant des rivalités historiques entre communautés et des stratégies d</w:t>
      </w:r>
      <w:r>
        <w:rPr>
          <w:rFonts w:ascii="Tahoma" w:hAnsi="Tahoma" w:cs="Tahoma"/>
          <w:sz w:val="24"/>
          <w:szCs w:val="24"/>
        </w:rPr>
        <w:t>'</w:t>
      </w:r>
      <w:r>
        <w:rPr>
          <w:rFonts w:ascii="Tahoma" w:hAnsi="Tahoma" w:cs="Tahoma"/>
          <w:sz w:val="24"/>
          <w:szCs w:val="24"/>
        </w:rPr>
        <w:t>accaparement des ressources publiques</w:t>
      </w:r>
      <w:r>
        <w:rPr>
          <w:rFonts w:ascii="Tahoma" w:hAnsi="Tahoma" w:cs="Tahoma"/>
          <w:sz w:val="24"/>
          <w:szCs w:val="24"/>
        </w:rPr>
        <w:t>.</w:t>
      </w:r>
      <w:r>
        <w:rPr>
          <w:rFonts w:ascii="Tahoma" w:hAnsi="Tahoma" w:cs="Tahoma"/>
          <w:sz w:val="24"/>
          <w:szCs w:val="24"/>
        </w:rPr>
        <w:t xml:space="preserve"> Comme l</w:t>
      </w:r>
      <w:r>
        <w:rPr>
          <w:rFonts w:ascii="Tahoma" w:hAnsi="Tahoma" w:cs="Tahoma"/>
          <w:sz w:val="24"/>
          <w:szCs w:val="24"/>
        </w:rPr>
        <w:t>'</w:t>
      </w:r>
      <w:r>
        <w:rPr>
          <w:rFonts w:ascii="Tahoma" w:hAnsi="Tahoma" w:cs="Tahoma"/>
          <w:sz w:val="24"/>
          <w:szCs w:val="24"/>
        </w:rPr>
        <w:t>a analysé Bono dans ses travaux sur les dynamiques politiques locales au Maroc</w:t>
      </w:r>
      <w:r>
        <w:rPr>
          <w:rFonts w:ascii="Tahoma" w:hAnsi="Tahoma" w:cs="Tahoma"/>
          <w:sz w:val="24"/>
          <w:szCs w:val="24"/>
        </w:rPr>
        <w:t>,</w:t>
      </w:r>
      <w:r>
        <w:rPr>
          <w:rFonts w:ascii="Tahoma" w:hAnsi="Tahoma" w:cs="Tahoma"/>
          <w:sz w:val="24"/>
          <w:szCs w:val="24"/>
        </w:rPr>
        <w:t xml:space="preserve"> ces logiques concurrentielles s</w:t>
      </w:r>
      <w:r>
        <w:rPr>
          <w:rFonts w:ascii="Tahoma" w:hAnsi="Tahoma" w:cs="Tahoma"/>
          <w:sz w:val="24"/>
          <w:szCs w:val="24"/>
        </w:rPr>
        <w:t>'</w:t>
      </w:r>
      <w:r>
        <w:rPr>
          <w:rFonts w:ascii="Tahoma" w:hAnsi="Tahoma" w:cs="Tahoma"/>
          <w:sz w:val="24"/>
          <w:szCs w:val="24"/>
        </w:rPr>
        <w:t>enracinent dans une histoire longue de compétition pour les ressources et s</w:t>
      </w:r>
      <w:r>
        <w:rPr>
          <w:rFonts w:ascii="Tahoma" w:hAnsi="Tahoma" w:cs="Tahoma"/>
          <w:sz w:val="24"/>
          <w:szCs w:val="24"/>
        </w:rPr>
        <w:t>'</w:t>
      </w:r>
      <w:r>
        <w:rPr>
          <w:rFonts w:ascii="Tahoma" w:hAnsi="Tahoma" w:cs="Tahoma"/>
          <w:sz w:val="24"/>
          <w:szCs w:val="24"/>
        </w:rPr>
        <w:t>articulent avec des systèmes clientélistes qui structurent fortement les rapports politiques locaux</w:t>
      </w:r>
      <w:r>
        <w:rPr>
          <w:rStyle w:val="C13"/>
          <w:rFonts w:ascii="Tahoma" w:hAnsi="Tahoma" w:cs="Tahoma"/>
          <w:sz w:val="24"/>
          <w:szCs w:val="24"/>
        </w:rPr>
        <w:footnoteReference w:id="808"/>
      </w:r>
      <w:r>
        <w:rPr>
          <w:rFonts w:ascii="Tahoma" w:hAnsi="Tahoma" w:cs="Tahoma"/>
          <w:sz w:val="24"/>
          <w:szCs w:val="24"/>
        </w:rPr>
        <w:t>.</w:t>
      </w:r>
      <w:r>
        <w:rPr>
          <w:rFonts w:ascii="Tahoma" w:hAnsi="Tahoma" w:cs="Tahoma"/>
          <w:sz w:val="24"/>
          <w:szCs w:val="24"/>
        </w:rPr>
        <w:t xml:space="preserve"> Les élus locaux</w:t>
      </w:r>
      <w:r>
        <w:rPr>
          <w:rFonts w:ascii="Tahoma" w:hAnsi="Tahoma" w:cs="Tahoma"/>
          <w:sz w:val="24"/>
          <w:szCs w:val="24"/>
        </w:rPr>
        <w:t>,</w:t>
      </w:r>
      <w:r>
        <w:rPr>
          <w:rFonts w:ascii="Tahoma" w:hAnsi="Tahoma" w:cs="Tahoma"/>
          <w:sz w:val="24"/>
          <w:szCs w:val="24"/>
        </w:rPr>
        <w:t xml:space="preserve"> souvent engagés dans des stratégies de consolidation de leur base électorale</w:t>
      </w:r>
      <w:r>
        <w:rPr>
          <w:rFonts w:ascii="Tahoma" w:hAnsi="Tahoma" w:cs="Tahoma"/>
          <w:sz w:val="24"/>
          <w:szCs w:val="24"/>
        </w:rPr>
        <w:t>,</w:t>
      </w:r>
      <w:r>
        <w:rPr>
          <w:rFonts w:ascii="Tahoma" w:hAnsi="Tahoma" w:cs="Tahoma"/>
          <w:sz w:val="24"/>
          <w:szCs w:val="24"/>
        </w:rPr>
        <w:t xml:space="preserve"> peuvent percevoir l</w:t>
      </w:r>
      <w:r>
        <w:rPr>
          <w:rFonts w:ascii="Tahoma" w:hAnsi="Tahoma" w:cs="Tahoma"/>
          <w:sz w:val="24"/>
          <w:szCs w:val="24"/>
        </w:rPr>
        <w:t>'</w:t>
      </w:r>
      <w:r>
        <w:rPr>
          <w:rFonts w:ascii="Tahoma" w:hAnsi="Tahoma" w:cs="Tahoma"/>
          <w:sz w:val="24"/>
          <w:szCs w:val="24"/>
        </w:rPr>
        <w:t>intercommunalité comme une dilution de leur pouvoir et une menace pour leur autonomie politique</w:t>
      </w:r>
      <w:r>
        <w:rPr>
          <w:rFonts w:ascii="Tahoma" w:hAnsi="Tahoma" w:cs="Tahoma"/>
          <w:sz w:val="24"/>
          <w:szCs w:val="24"/>
        </w:rPr>
        <w:t>,</w:t>
      </w:r>
      <w:r>
        <w:rPr>
          <w:rFonts w:ascii="Tahoma" w:hAnsi="Tahoma" w:cs="Tahoma"/>
          <w:sz w:val="24"/>
          <w:szCs w:val="24"/>
        </w:rPr>
        <w:t xml:space="preserve"> générant des résistances tacites ou explicites à sa mise en œuvre</w:t>
      </w:r>
      <w:r>
        <w:rPr>
          <w:rStyle w:val="C13"/>
          <w:rFonts w:ascii="Tahoma" w:hAnsi="Tahoma" w:cs="Tahoma"/>
          <w:sz w:val="24"/>
          <w:szCs w:val="24"/>
        </w:rPr>
        <w:footnoteReference w:id="809"/>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Le cadre juridique et financier de l</w:t>
      </w:r>
      <w:r>
        <w:rPr>
          <w:rFonts w:ascii="Tahoma" w:hAnsi="Tahoma" w:cs="Tahoma"/>
          <w:sz w:val="24"/>
          <w:szCs w:val="24"/>
        </w:rPr>
        <w:t>'</w:t>
      </w:r>
      <w:r>
        <w:rPr>
          <w:rFonts w:ascii="Tahoma" w:hAnsi="Tahoma" w:cs="Tahoma"/>
          <w:sz w:val="24"/>
          <w:szCs w:val="24"/>
        </w:rPr>
        <w:t>intercommunalité présente également des ambiguïtés et des insuffisances qui limitent son attractivité pour les acteurs territoriaux</w:t>
      </w:r>
      <w:r>
        <w:rPr>
          <w:rFonts w:ascii="Tahoma" w:hAnsi="Tahoma" w:cs="Tahoma"/>
          <w:sz w:val="24"/>
          <w:szCs w:val="24"/>
        </w:rPr>
        <w:t>.</w:t>
      </w:r>
      <w:r>
        <w:rPr>
          <w:rFonts w:ascii="Tahoma" w:hAnsi="Tahoma" w:cs="Tahoma"/>
          <w:sz w:val="24"/>
          <w:szCs w:val="24"/>
        </w:rPr>
        <w:t xml:space="preserve"> Selon l</w:t>
      </w:r>
      <w:r>
        <w:rPr>
          <w:rFonts w:ascii="Tahoma" w:hAnsi="Tahoma" w:cs="Tahoma"/>
          <w:sz w:val="24"/>
          <w:szCs w:val="24"/>
        </w:rPr>
        <w:t>'</w:t>
      </w:r>
      <w:r>
        <w:rPr>
          <w:rFonts w:ascii="Tahoma" w:hAnsi="Tahoma" w:cs="Tahoma"/>
          <w:sz w:val="24"/>
          <w:szCs w:val="24"/>
        </w:rPr>
        <w:t>analyse juridique approfondie réalisée par Harsi</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absence de fiscalité propre pour les établissements de coopération intercommunale constitue une contrainte majeure à leur autonomie et leur efficacité</w:t>
      </w:r>
      <w:r>
        <w:rPr>
          <w:rStyle w:val="C13"/>
          <w:rFonts w:ascii="Tahoma" w:hAnsi="Tahoma" w:cs="Tahoma"/>
          <w:sz w:val="24"/>
          <w:szCs w:val="24"/>
        </w:rPr>
        <w:footnoteReference w:id="810"/>
      </w:r>
      <w:r>
        <w:rPr>
          <w:rFonts w:ascii="Tahoma" w:hAnsi="Tahoma" w:cs="Tahoma"/>
          <w:sz w:val="24"/>
          <w:szCs w:val="24"/>
        </w:rPr>
        <w:t>.</w:t>
      </w:r>
      <w:r>
        <w:rPr>
          <w:rFonts w:ascii="Tahoma" w:hAnsi="Tahoma" w:cs="Tahoma"/>
          <w:sz w:val="24"/>
          <w:szCs w:val="24"/>
        </w:rPr>
        <w:t xml:space="preserve"> La complexité des procédures de création et de fonctionnement</w:t>
      </w:r>
      <w:r>
        <w:rPr>
          <w:rFonts w:ascii="Tahoma" w:hAnsi="Tahoma" w:cs="Tahoma"/>
          <w:sz w:val="24"/>
          <w:szCs w:val="24"/>
        </w:rPr>
        <w:t>,</w:t>
      </w:r>
      <w:r>
        <w:rPr>
          <w:rFonts w:ascii="Tahoma" w:hAnsi="Tahoma" w:cs="Tahoma"/>
          <w:sz w:val="24"/>
          <w:szCs w:val="24"/>
        </w:rPr>
        <w:t xml:space="preserve"> documentée par El Yaâgoubi</w:t>
      </w:r>
      <w:r>
        <w:rPr>
          <w:rFonts w:ascii="Tahoma" w:hAnsi="Tahoma" w:cs="Tahoma"/>
          <w:sz w:val="24"/>
          <w:szCs w:val="24"/>
        </w:rPr>
        <w:t>,</w:t>
      </w:r>
      <w:r>
        <w:rPr>
          <w:rFonts w:ascii="Tahoma" w:hAnsi="Tahoma" w:cs="Tahoma"/>
          <w:sz w:val="24"/>
          <w:szCs w:val="24"/>
        </w:rPr>
        <w:t xml:space="preserve"> ainsi que les incertitudes sur la répartition des compétences entre communes et structures intercommunales constituent autant d</w:t>
      </w:r>
      <w:r>
        <w:rPr>
          <w:rFonts w:ascii="Tahoma" w:hAnsi="Tahoma" w:cs="Tahoma"/>
          <w:sz w:val="24"/>
          <w:szCs w:val="24"/>
        </w:rPr>
        <w:t>'</w:t>
      </w:r>
      <w:r>
        <w:rPr>
          <w:rFonts w:ascii="Tahoma" w:hAnsi="Tahoma" w:cs="Tahoma"/>
          <w:sz w:val="24"/>
          <w:szCs w:val="24"/>
        </w:rPr>
        <w:t>obstacles pratiques à l</w:t>
      </w:r>
      <w:r>
        <w:rPr>
          <w:rFonts w:ascii="Tahoma" w:hAnsi="Tahoma" w:cs="Tahoma"/>
          <w:sz w:val="24"/>
          <w:szCs w:val="24"/>
        </w:rPr>
        <w:t>'</w:t>
      </w:r>
      <w:r>
        <w:rPr>
          <w:rFonts w:ascii="Tahoma" w:hAnsi="Tahoma" w:cs="Tahoma"/>
          <w:sz w:val="24"/>
          <w:szCs w:val="24"/>
        </w:rPr>
        <w:t>émergence d</w:t>
      </w:r>
      <w:r>
        <w:rPr>
          <w:rFonts w:ascii="Tahoma" w:hAnsi="Tahoma" w:cs="Tahoma"/>
          <w:sz w:val="24"/>
          <w:szCs w:val="24"/>
        </w:rPr>
        <w:t>'</w:t>
      </w:r>
      <w:r>
        <w:rPr>
          <w:rFonts w:ascii="Tahoma" w:hAnsi="Tahoma" w:cs="Tahoma"/>
          <w:sz w:val="24"/>
          <w:szCs w:val="24"/>
        </w:rPr>
        <w:t>une coopération intercommunale efficiente</w:t>
      </w:r>
      <w:r>
        <w:rPr>
          <w:rStyle w:val="C13"/>
          <w:rFonts w:ascii="Tahoma" w:hAnsi="Tahoma" w:cs="Tahoma"/>
          <w:sz w:val="24"/>
          <w:szCs w:val="24"/>
        </w:rPr>
        <w:footnoteReference w:id="811"/>
      </w:r>
      <w:r>
        <w:rPr>
          <w:rFonts w:ascii="Tahoma" w:hAnsi="Tahoma" w:cs="Tahoma"/>
          <w:sz w:val="24"/>
          <w:szCs w:val="24"/>
        </w:rPr>
        <w:t>.</w:t>
      </w:r>
      <w:r>
        <w:rPr>
          <w:rFonts w:ascii="Tahoma" w:hAnsi="Tahoma" w:cs="Tahoma"/>
          <w:sz w:val="24"/>
          <w:szCs w:val="24"/>
        </w:rPr>
        <w:t xml:space="preserve"> Cette situation contraste avec les modèles plus affirmés de coopération intercommunale développés dans d</w:t>
      </w:r>
      <w:r>
        <w:rPr>
          <w:rFonts w:ascii="Tahoma" w:hAnsi="Tahoma" w:cs="Tahoma"/>
          <w:sz w:val="24"/>
          <w:szCs w:val="24"/>
        </w:rPr>
        <w:t>'</w:t>
      </w:r>
      <w:r>
        <w:rPr>
          <w:rFonts w:ascii="Tahoma" w:hAnsi="Tahoma" w:cs="Tahoma"/>
          <w:sz w:val="24"/>
          <w:szCs w:val="24"/>
        </w:rPr>
        <w:t>autres contextes nationaux</w:t>
      </w:r>
      <w:r>
        <w:rPr>
          <w:rFonts w:ascii="Tahoma" w:hAnsi="Tahoma" w:cs="Tahoma"/>
          <w:sz w:val="24"/>
          <w:szCs w:val="24"/>
        </w:rPr>
        <w:t>,</w:t>
      </w:r>
      <w:r>
        <w:rPr>
          <w:rFonts w:ascii="Tahoma" w:hAnsi="Tahoma" w:cs="Tahoma"/>
          <w:sz w:val="24"/>
          <w:szCs w:val="24"/>
        </w:rPr>
        <w:t xml:space="preserve"> notamment en France où les établissements publics de coopération intercommunale </w:t>
      </w:r>
      <w:r>
        <w:rPr>
          <w:rFonts w:ascii="Tahoma" w:hAnsi="Tahoma" w:cs="Tahoma"/>
          <w:sz w:val="24"/>
          <w:szCs w:val="24"/>
        </w:rPr>
        <w:t>(</w:t>
      </w:r>
      <w:r>
        <w:rPr>
          <w:rFonts w:ascii="Tahoma" w:hAnsi="Tahoma" w:cs="Tahoma"/>
          <w:sz w:val="24"/>
          <w:szCs w:val="24"/>
        </w:rPr>
        <w:t>EPCI</w:t>
      </w:r>
      <w:r>
        <w:rPr>
          <w:rFonts w:ascii="Tahoma" w:hAnsi="Tahoma" w:cs="Tahoma"/>
          <w:sz w:val="24"/>
          <w:szCs w:val="24"/>
        </w:rPr>
        <w:t>)</w:t>
      </w:r>
      <w:r>
        <w:rPr>
          <w:rFonts w:ascii="Tahoma" w:hAnsi="Tahoma" w:cs="Tahoma"/>
          <w:sz w:val="24"/>
          <w:szCs w:val="24"/>
        </w:rPr>
        <w:t xml:space="preserve"> bénéficient d</w:t>
      </w:r>
      <w:r>
        <w:rPr>
          <w:rFonts w:ascii="Tahoma" w:hAnsi="Tahoma" w:cs="Tahoma"/>
          <w:sz w:val="24"/>
          <w:szCs w:val="24"/>
        </w:rPr>
        <w:t>'</w:t>
      </w:r>
      <w:r>
        <w:rPr>
          <w:rFonts w:ascii="Tahoma" w:hAnsi="Tahoma" w:cs="Tahoma"/>
          <w:sz w:val="24"/>
          <w:szCs w:val="24"/>
        </w:rPr>
        <w:t>une fiscalité propre et de compétences clairement définies</w:t>
      </w:r>
      <w:r>
        <w:rPr>
          <w:rStyle w:val="C13"/>
          <w:rFonts w:ascii="Tahoma" w:hAnsi="Tahoma" w:cs="Tahoma"/>
          <w:sz w:val="24"/>
          <w:szCs w:val="24"/>
        </w:rPr>
        <w:footnoteReference w:id="812"/>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Enfin</w:t>
      </w:r>
      <w:r>
        <w:rPr>
          <w:rFonts w:ascii="Tahoma" w:hAnsi="Tahoma" w:cs="Tahoma"/>
          <w:sz w:val="24"/>
          <w:szCs w:val="24"/>
        </w:rPr>
        <w:t>,</w:t>
      </w:r>
      <w:r>
        <w:rPr>
          <w:rFonts w:ascii="Tahoma" w:hAnsi="Tahoma" w:cs="Tahoma"/>
          <w:sz w:val="24"/>
          <w:szCs w:val="24"/>
        </w:rPr>
        <w:t xml:space="preserve"> les relations entre les structures intercommunales potentielles et l</w:t>
      </w:r>
      <w:r>
        <w:rPr>
          <w:rFonts w:ascii="Tahoma" w:hAnsi="Tahoma" w:cs="Tahoma"/>
          <w:sz w:val="24"/>
          <w:szCs w:val="24"/>
        </w:rPr>
        <w:t>'</w:t>
      </w:r>
      <w:r>
        <w:rPr>
          <w:rFonts w:ascii="Tahoma" w:hAnsi="Tahoma" w:cs="Tahoma"/>
          <w:sz w:val="24"/>
          <w:szCs w:val="24"/>
        </w:rPr>
        <w:t>administration forestière restent insuffisamment définies dans le cadre juridique actuel</w:t>
      </w:r>
      <w:r>
        <w:rPr>
          <w:rFonts w:ascii="Tahoma" w:hAnsi="Tahoma" w:cs="Tahoma"/>
          <w:sz w:val="24"/>
          <w:szCs w:val="24"/>
        </w:rPr>
        <w:t>.</w:t>
      </w:r>
      <w:r>
        <w:rPr>
          <w:rFonts w:ascii="Tahoma" w:hAnsi="Tahoma" w:cs="Tahoma"/>
          <w:sz w:val="24"/>
          <w:szCs w:val="24"/>
        </w:rPr>
        <w:t xml:space="preserve"> Les compétences légales des communes en matière de gestion forestière demeurent limitées par la prééminence du régime forestier national</w:t>
      </w:r>
      <w:r>
        <w:rPr>
          <w:rFonts w:ascii="Tahoma" w:hAnsi="Tahoma" w:cs="Tahoma"/>
          <w:sz w:val="24"/>
          <w:szCs w:val="24"/>
        </w:rPr>
        <w:t>,</w:t>
      </w:r>
      <w:r>
        <w:rPr>
          <w:rFonts w:ascii="Tahoma" w:hAnsi="Tahoma" w:cs="Tahoma"/>
          <w:sz w:val="24"/>
          <w:szCs w:val="24"/>
        </w:rPr>
        <w:t xml:space="preserve"> réduisant l</w:t>
      </w:r>
      <w:r>
        <w:rPr>
          <w:rFonts w:ascii="Tahoma" w:hAnsi="Tahoma" w:cs="Tahoma"/>
          <w:sz w:val="24"/>
          <w:szCs w:val="24"/>
        </w:rPr>
        <w:t>'</w:t>
      </w:r>
      <w:r>
        <w:rPr>
          <w:rFonts w:ascii="Tahoma" w:hAnsi="Tahoma" w:cs="Tahoma"/>
          <w:sz w:val="24"/>
          <w:szCs w:val="24"/>
        </w:rPr>
        <w:t>attrait de l</w:t>
      </w:r>
      <w:r>
        <w:rPr>
          <w:rFonts w:ascii="Tahoma" w:hAnsi="Tahoma" w:cs="Tahoma"/>
          <w:sz w:val="24"/>
          <w:szCs w:val="24"/>
        </w:rPr>
        <w:t>'</w:t>
      </w:r>
      <w:r>
        <w:rPr>
          <w:rFonts w:ascii="Tahoma" w:hAnsi="Tahoma" w:cs="Tahoma"/>
          <w:sz w:val="24"/>
          <w:szCs w:val="24"/>
        </w:rPr>
        <w:t>intercommunalité comme outil de gestion des ressources naturelles</w:t>
      </w:r>
      <w:r>
        <w:rPr>
          <w:rStyle w:val="C13"/>
          <w:rFonts w:ascii="Tahoma" w:hAnsi="Tahoma" w:cs="Tahoma"/>
          <w:sz w:val="24"/>
          <w:szCs w:val="24"/>
        </w:rPr>
        <w:footnoteReference w:id="813"/>
      </w:r>
      <w:r>
        <w:rPr>
          <w:rFonts w:ascii="Tahoma" w:hAnsi="Tahoma" w:cs="Tahoma"/>
          <w:sz w:val="24"/>
          <w:szCs w:val="24"/>
        </w:rPr>
        <w:t>.</w:t>
      </w:r>
      <w:r>
        <w:rPr>
          <w:rFonts w:ascii="Tahoma" w:hAnsi="Tahoma" w:cs="Tahoma"/>
          <w:sz w:val="24"/>
          <w:szCs w:val="24"/>
        </w:rPr>
        <w:t xml:space="preserve"> Cette situation d</w:t>
      </w:r>
      <w:r>
        <w:rPr>
          <w:rFonts w:ascii="Tahoma" w:hAnsi="Tahoma" w:cs="Tahoma"/>
          <w:sz w:val="24"/>
          <w:szCs w:val="24"/>
        </w:rPr>
        <w:t>'</w:t>
      </w:r>
      <w:r>
        <w:rPr>
          <w:rFonts w:ascii="Tahoma" w:hAnsi="Tahoma" w:cs="Tahoma"/>
          <w:sz w:val="24"/>
          <w:szCs w:val="24"/>
        </w:rPr>
        <w:t>asymétrie juridique maintient une dépendance structurelle des collectivités territoriales vis</w:t>
      </w:r>
      <w:r>
        <w:rPr>
          <w:rFonts w:ascii="Tahoma" w:hAnsi="Tahoma" w:cs="Tahoma"/>
          <w:sz w:val="24"/>
          <w:szCs w:val="24"/>
        </w:rPr>
        <w:t>-</w:t>
      </w:r>
      <w:r>
        <w:rPr>
          <w:rFonts w:ascii="Tahoma" w:hAnsi="Tahoma" w:cs="Tahoma"/>
          <w:sz w:val="24"/>
          <w:szCs w:val="24"/>
        </w:rPr>
        <w:t>à</w:t>
      </w:r>
      <w:r>
        <w:rPr>
          <w:rFonts w:ascii="Tahoma" w:hAnsi="Tahoma" w:cs="Tahoma"/>
          <w:sz w:val="24"/>
          <w:szCs w:val="24"/>
        </w:rPr>
        <w:t>-</w:t>
      </w:r>
      <w:r>
        <w:rPr>
          <w:rFonts w:ascii="Tahoma" w:hAnsi="Tahoma" w:cs="Tahoma"/>
          <w:sz w:val="24"/>
          <w:szCs w:val="24"/>
        </w:rPr>
        <w:t>vis de l</w:t>
      </w:r>
      <w:r>
        <w:rPr>
          <w:rFonts w:ascii="Tahoma" w:hAnsi="Tahoma" w:cs="Tahoma"/>
          <w:sz w:val="24"/>
          <w:szCs w:val="24"/>
        </w:rPr>
        <w:t>'</w:t>
      </w:r>
      <w:r>
        <w:rPr>
          <w:rFonts w:ascii="Tahoma" w:hAnsi="Tahoma" w:cs="Tahoma"/>
          <w:sz w:val="24"/>
          <w:szCs w:val="24"/>
        </w:rPr>
        <w:t>administration sectorielle</w:t>
      </w:r>
      <w:r>
        <w:rPr>
          <w:rFonts w:ascii="Tahoma" w:hAnsi="Tahoma" w:cs="Tahoma"/>
          <w:sz w:val="24"/>
          <w:szCs w:val="24"/>
        </w:rPr>
        <w:t>,</w:t>
      </w:r>
      <w:r>
        <w:rPr>
          <w:rFonts w:ascii="Tahoma" w:hAnsi="Tahoma" w:cs="Tahoma"/>
          <w:sz w:val="24"/>
          <w:szCs w:val="24"/>
        </w:rPr>
        <w:t xml:space="preserve"> malgré le discours sur la décentralisation</w:t>
      </w:r>
      <w:r>
        <w:rPr>
          <w:rFonts w:ascii="Tahoma" w:hAnsi="Tahoma" w:cs="Tahoma"/>
          <w:sz w:val="24"/>
          <w:szCs w:val="24"/>
        </w:rPr>
        <w:t>.</w:t>
      </w:r>
      <w:r>
        <w:rPr>
          <w:rFonts w:ascii="Tahoma" w:hAnsi="Tahoma" w:cs="Tahoma"/>
          <w:sz w:val="24"/>
          <w:szCs w:val="24"/>
        </w:rPr>
        <w:t xml:space="preserve"> Dans le cas de Korifla</w:t>
      </w:r>
      <w:r>
        <w:rPr>
          <w:rFonts w:ascii="Tahoma" w:hAnsi="Tahoma" w:cs="Tahoma"/>
          <w:sz w:val="24"/>
          <w:szCs w:val="24"/>
        </w:rPr>
        <w:t>,</w:t>
      </w:r>
      <w:r>
        <w:rPr>
          <w:rFonts w:ascii="Tahoma" w:hAnsi="Tahoma" w:cs="Tahoma"/>
          <w:sz w:val="24"/>
          <w:szCs w:val="24"/>
        </w:rPr>
        <w:t xml:space="preserve"> cette ambiguïté est particulièrement problématique concernant la gestion des interfaces forêt</w:t>
      </w:r>
      <w:r>
        <w:rPr>
          <w:rFonts w:ascii="Tahoma" w:hAnsi="Tahoma" w:cs="Tahoma"/>
          <w:sz w:val="24"/>
          <w:szCs w:val="24"/>
        </w:rPr>
        <w:t>-</w:t>
      </w:r>
      <w:r>
        <w:rPr>
          <w:rFonts w:ascii="Tahoma" w:hAnsi="Tahoma" w:cs="Tahoma"/>
          <w:sz w:val="24"/>
          <w:szCs w:val="24"/>
        </w:rPr>
        <w:t>agriculture et des usages récréatifs</w:t>
      </w:r>
      <w:r>
        <w:rPr>
          <w:rFonts w:ascii="Tahoma" w:hAnsi="Tahoma" w:cs="Tahoma"/>
          <w:sz w:val="24"/>
          <w:szCs w:val="24"/>
        </w:rPr>
        <w:t>,</w:t>
      </w:r>
      <w:r>
        <w:rPr>
          <w:rFonts w:ascii="Tahoma" w:hAnsi="Tahoma" w:cs="Tahoma"/>
          <w:sz w:val="24"/>
          <w:szCs w:val="24"/>
        </w:rPr>
        <w:t xml:space="preserve"> domaines où les compétences communales et forestières se chevauchent sans dispositif clair de coordination</w:t>
      </w:r>
      <w:r>
        <w:rPr>
          <w:rStyle w:val="C13"/>
          <w:rFonts w:ascii="Tahoma" w:hAnsi="Tahoma" w:cs="Tahoma"/>
          <w:sz w:val="24"/>
          <w:szCs w:val="24"/>
        </w:rPr>
        <w:footnoteReference w:id="814"/>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Pour le territoire de Korifla</w:t>
      </w:r>
      <w:r>
        <w:rPr>
          <w:rFonts w:ascii="Tahoma" w:hAnsi="Tahoma" w:cs="Tahoma"/>
          <w:sz w:val="24"/>
          <w:szCs w:val="24"/>
        </w:rPr>
        <w:t>,</w:t>
      </w:r>
      <w:r>
        <w:rPr>
          <w:rFonts w:ascii="Tahoma" w:hAnsi="Tahoma" w:cs="Tahoma"/>
          <w:sz w:val="24"/>
          <w:szCs w:val="24"/>
        </w:rPr>
        <w:t xml:space="preserve"> plusieurs analyses convergent sur la nécessité d</w:t>
      </w:r>
      <w:r>
        <w:rPr>
          <w:rFonts w:ascii="Tahoma" w:hAnsi="Tahoma" w:cs="Tahoma"/>
          <w:sz w:val="24"/>
          <w:szCs w:val="24"/>
        </w:rPr>
        <w:t>'</w:t>
      </w:r>
      <w:r>
        <w:rPr>
          <w:rFonts w:ascii="Tahoma" w:hAnsi="Tahoma" w:cs="Tahoma"/>
          <w:sz w:val="24"/>
          <w:szCs w:val="24"/>
        </w:rPr>
        <w:t>adopter une approche pragmatique et progressive de l</w:t>
      </w:r>
      <w:r>
        <w:rPr>
          <w:rFonts w:ascii="Tahoma" w:hAnsi="Tahoma" w:cs="Tahoma"/>
          <w:sz w:val="24"/>
          <w:szCs w:val="24"/>
        </w:rPr>
        <w:t>'</w:t>
      </w:r>
      <w:r>
        <w:rPr>
          <w:rFonts w:ascii="Tahoma" w:hAnsi="Tahoma" w:cs="Tahoma"/>
          <w:sz w:val="24"/>
          <w:szCs w:val="24"/>
        </w:rPr>
        <w:t>intercommunalité</w:t>
      </w:r>
      <w:r>
        <w:rPr>
          <w:rFonts w:ascii="Tahoma" w:hAnsi="Tahoma" w:cs="Tahoma"/>
          <w:sz w:val="24"/>
          <w:szCs w:val="24"/>
        </w:rPr>
        <w:t>,</w:t>
      </w:r>
      <w:r>
        <w:rPr>
          <w:rFonts w:ascii="Tahoma" w:hAnsi="Tahoma" w:cs="Tahoma"/>
          <w:sz w:val="24"/>
          <w:szCs w:val="24"/>
        </w:rPr>
        <w:t xml:space="preserve"> privilégiant des mécanismes flexibles de coordination avant d</w:t>
      </w:r>
      <w:r>
        <w:rPr>
          <w:rFonts w:ascii="Tahoma" w:hAnsi="Tahoma" w:cs="Tahoma"/>
          <w:sz w:val="24"/>
          <w:szCs w:val="24"/>
        </w:rPr>
        <w:t>'</w:t>
      </w:r>
      <w:r>
        <w:rPr>
          <w:rFonts w:ascii="Tahoma" w:hAnsi="Tahoma" w:cs="Tahoma"/>
          <w:sz w:val="24"/>
          <w:szCs w:val="24"/>
        </w:rPr>
        <w:t>envisager des structures institutionnelles plus formalisées</w:t>
      </w:r>
      <w:r>
        <w:rPr>
          <w:rFonts w:ascii="Tahoma" w:hAnsi="Tahoma" w:cs="Tahoma"/>
          <w:sz w:val="24"/>
          <w:szCs w:val="24"/>
        </w:rPr>
        <w:t>.</w:t>
      </w:r>
      <w:r>
        <w:rPr>
          <w:rFonts w:ascii="Tahoma" w:hAnsi="Tahoma" w:cs="Tahoma"/>
          <w:sz w:val="24"/>
          <w:szCs w:val="24"/>
        </w:rPr>
        <w:t xml:space="preserve"> Les travaux de Naciri sur la décentralisation territoriale au Maroc suggèrent de commencer par des conventions thématiques ciblées sur des problématiques consensuelles </w:t>
      </w:r>
      <w:r>
        <w:rPr>
          <w:rFonts w:ascii="Tahoma" w:hAnsi="Tahoma" w:cs="Tahoma"/>
          <w:sz w:val="24"/>
          <w:szCs w:val="24"/>
        </w:rPr>
        <w:t>(</w:t>
      </w:r>
      <w:r>
        <w:rPr>
          <w:rFonts w:ascii="Tahoma" w:hAnsi="Tahoma" w:cs="Tahoma"/>
          <w:sz w:val="24"/>
          <w:szCs w:val="24"/>
        </w:rPr>
        <w:t>gestion des risques d</w:t>
      </w:r>
      <w:r>
        <w:rPr>
          <w:rFonts w:ascii="Tahoma" w:hAnsi="Tahoma" w:cs="Tahoma"/>
          <w:sz w:val="24"/>
          <w:szCs w:val="24"/>
        </w:rPr>
        <w:t>'</w:t>
      </w:r>
      <w:r>
        <w:rPr>
          <w:rFonts w:ascii="Tahoma" w:hAnsi="Tahoma" w:cs="Tahoma"/>
          <w:sz w:val="24"/>
          <w:szCs w:val="24"/>
        </w:rPr>
        <w:t>incendie</w:t>
      </w:r>
      <w:r>
        <w:rPr>
          <w:rFonts w:ascii="Tahoma" w:hAnsi="Tahoma" w:cs="Tahoma"/>
          <w:sz w:val="24"/>
          <w:szCs w:val="24"/>
        </w:rPr>
        <w:t>,</w:t>
      </w:r>
      <w:r>
        <w:rPr>
          <w:rFonts w:ascii="Tahoma" w:hAnsi="Tahoma" w:cs="Tahoma"/>
          <w:sz w:val="24"/>
          <w:szCs w:val="24"/>
        </w:rPr>
        <w:t xml:space="preserve"> valorisation écotouristique</w:t>
      </w:r>
      <w:r>
        <w:rPr>
          <w:rFonts w:ascii="Tahoma" w:hAnsi="Tahoma" w:cs="Tahoma"/>
          <w:sz w:val="24"/>
          <w:szCs w:val="24"/>
        </w:rPr>
        <w:t>)</w:t>
      </w:r>
      <w:r>
        <w:rPr>
          <w:rFonts w:ascii="Tahoma" w:hAnsi="Tahoma" w:cs="Tahoma"/>
          <w:sz w:val="24"/>
          <w:szCs w:val="24"/>
        </w:rPr>
        <w:t xml:space="preserve"> avant d</w:t>
      </w:r>
      <w:r>
        <w:rPr>
          <w:rFonts w:ascii="Tahoma" w:hAnsi="Tahoma" w:cs="Tahoma"/>
          <w:sz w:val="24"/>
          <w:szCs w:val="24"/>
        </w:rPr>
        <w:t>'</w:t>
      </w:r>
      <w:r>
        <w:rPr>
          <w:rFonts w:ascii="Tahoma" w:hAnsi="Tahoma" w:cs="Tahoma"/>
          <w:sz w:val="24"/>
          <w:szCs w:val="24"/>
        </w:rPr>
        <w:t>étendre progressivement le champ de la coopération</w:t>
      </w:r>
      <w:r>
        <w:rPr>
          <w:rStyle w:val="C13"/>
          <w:rFonts w:ascii="Tahoma" w:hAnsi="Tahoma" w:cs="Tahoma"/>
          <w:sz w:val="24"/>
          <w:szCs w:val="24"/>
        </w:rPr>
        <w:footnoteReference w:id="815"/>
      </w:r>
      <w:r>
        <w:rPr>
          <w:rFonts w:ascii="Tahoma" w:hAnsi="Tahoma" w:cs="Tahoma"/>
          <w:sz w:val="24"/>
          <w:szCs w:val="24"/>
        </w:rPr>
        <w:t>.</w:t>
      </w:r>
      <w:r>
        <w:rPr>
          <w:rFonts w:ascii="Tahoma" w:hAnsi="Tahoma" w:cs="Tahoma"/>
          <w:sz w:val="24"/>
          <w:szCs w:val="24"/>
        </w:rPr>
        <w:t xml:space="preserve"> Les recherches de Bergh sur les dynamiques de coopération intercommunale dans le Nord du Maroc soulignent également l</w:t>
      </w:r>
      <w:r>
        <w:rPr>
          <w:rFonts w:ascii="Tahoma" w:hAnsi="Tahoma" w:cs="Tahoma"/>
          <w:sz w:val="24"/>
          <w:szCs w:val="24"/>
        </w:rPr>
        <w:t>'</w:t>
      </w:r>
      <w:r>
        <w:rPr>
          <w:rFonts w:ascii="Tahoma" w:hAnsi="Tahoma" w:cs="Tahoma"/>
          <w:sz w:val="24"/>
          <w:szCs w:val="24"/>
        </w:rPr>
        <w:t>importance d</w:t>
      </w:r>
      <w:r>
        <w:rPr>
          <w:rFonts w:ascii="Tahoma" w:hAnsi="Tahoma" w:cs="Tahoma"/>
          <w:sz w:val="24"/>
          <w:szCs w:val="24"/>
        </w:rPr>
        <w:t>'</w:t>
      </w:r>
      <w:r>
        <w:rPr>
          <w:rFonts w:ascii="Tahoma" w:hAnsi="Tahoma" w:cs="Tahoma"/>
          <w:sz w:val="24"/>
          <w:szCs w:val="24"/>
        </w:rPr>
        <w:t>un accompagnement adapté aux réalités locales</w:t>
      </w:r>
      <w:r>
        <w:rPr>
          <w:rFonts w:ascii="Tahoma" w:hAnsi="Tahoma" w:cs="Tahoma"/>
          <w:sz w:val="24"/>
          <w:szCs w:val="24"/>
        </w:rPr>
        <w:t>,</w:t>
      </w:r>
      <w:r>
        <w:rPr>
          <w:rFonts w:ascii="Tahoma" w:hAnsi="Tahoma" w:cs="Tahoma"/>
          <w:sz w:val="24"/>
          <w:szCs w:val="24"/>
        </w:rPr>
        <w:t xml:space="preserve"> permettant de renforcer les capacités des acteurs territoriaux tout en préservant leur autonomie décisionnelle</w:t>
      </w:r>
      <w:r>
        <w:rPr>
          <w:rStyle w:val="C13"/>
          <w:rFonts w:ascii="Tahoma" w:hAnsi="Tahoma" w:cs="Tahoma"/>
          <w:sz w:val="24"/>
          <w:szCs w:val="24"/>
        </w:rPr>
        <w:footnoteReference w:id="816"/>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Les expériences documentées par Romagny et al</w:t>
      </w:r>
      <w:r>
        <w:rPr>
          <w:rFonts w:ascii="Tahoma" w:hAnsi="Tahoma" w:cs="Tahoma"/>
          <w:sz w:val="24"/>
          <w:szCs w:val="24"/>
        </w:rPr>
        <w:t>.</w:t>
      </w:r>
      <w:r>
        <w:rPr>
          <w:rFonts w:ascii="Tahoma" w:hAnsi="Tahoma" w:cs="Tahoma"/>
          <w:sz w:val="24"/>
          <w:szCs w:val="24"/>
        </w:rPr>
        <w:t xml:space="preserve"> dans d</w:t>
      </w:r>
      <w:r>
        <w:rPr>
          <w:rFonts w:ascii="Tahoma" w:hAnsi="Tahoma" w:cs="Tahoma"/>
          <w:sz w:val="24"/>
          <w:szCs w:val="24"/>
        </w:rPr>
        <w:t>'</w:t>
      </w:r>
      <w:r>
        <w:rPr>
          <w:rFonts w:ascii="Tahoma" w:hAnsi="Tahoma" w:cs="Tahoma"/>
          <w:sz w:val="24"/>
          <w:szCs w:val="24"/>
        </w:rPr>
        <w:t>autres contextes forestiers marocains montrent que l</w:t>
      </w:r>
      <w:r>
        <w:rPr>
          <w:rFonts w:ascii="Tahoma" w:hAnsi="Tahoma" w:cs="Tahoma"/>
          <w:sz w:val="24"/>
          <w:szCs w:val="24"/>
        </w:rPr>
        <w:t>'</w:t>
      </w:r>
      <w:r>
        <w:rPr>
          <w:rFonts w:ascii="Tahoma" w:hAnsi="Tahoma" w:cs="Tahoma"/>
          <w:sz w:val="24"/>
          <w:szCs w:val="24"/>
        </w:rPr>
        <w:t xml:space="preserve">émergence de dynamiques intercommunales efficaces repose souvent sur des </w:t>
      </w:r>
      <w:r>
        <w:rPr>
          <w:rFonts w:ascii="Tahoma" w:hAnsi="Tahoma" w:cs="Tahoma"/>
          <w:sz w:val="24"/>
          <w:szCs w:val="24"/>
        </w:rPr>
        <w:t>«</w:t>
      </w:r>
      <w:r>
        <w:rPr>
          <w:rFonts w:ascii="Tahoma" w:hAnsi="Tahoma" w:cs="Tahoma"/>
          <w:sz w:val="24"/>
          <w:szCs w:val="24"/>
        </w:rPr>
        <w:t xml:space="preserve"> entrepreneurs institutionnels </w:t>
      </w:r>
      <w:r>
        <w:rPr>
          <w:rFonts w:ascii="Tahoma" w:hAnsi="Tahoma" w:cs="Tahoma"/>
          <w:sz w:val="24"/>
          <w:szCs w:val="24"/>
        </w:rPr>
        <w:t>»</w:t>
      </w:r>
      <w:r>
        <w:rPr>
          <w:rFonts w:ascii="Tahoma" w:hAnsi="Tahoma" w:cs="Tahoma"/>
          <w:sz w:val="24"/>
          <w:szCs w:val="24"/>
        </w:rPr>
        <w:t xml:space="preserve"> </w:t>
      </w:r>
      <w:r>
        <w:rPr>
          <w:rFonts w:ascii="Tahoma" w:hAnsi="Tahoma" w:cs="Tahoma"/>
          <w:sz w:val="24"/>
          <w:szCs w:val="24"/>
        </w:rPr>
        <w:t>–</w:t>
      </w:r>
      <w:r>
        <w:rPr>
          <w:rFonts w:ascii="Tahoma" w:hAnsi="Tahoma" w:cs="Tahoma"/>
          <w:sz w:val="24"/>
          <w:szCs w:val="24"/>
        </w:rPr>
        <w:t xml:space="preserve"> élus visionnaires</w:t>
      </w:r>
      <w:r>
        <w:rPr>
          <w:rFonts w:ascii="Tahoma" w:hAnsi="Tahoma" w:cs="Tahoma"/>
          <w:sz w:val="24"/>
          <w:szCs w:val="24"/>
        </w:rPr>
        <w:t>,</w:t>
      </w:r>
      <w:r>
        <w:rPr>
          <w:rFonts w:ascii="Tahoma" w:hAnsi="Tahoma" w:cs="Tahoma"/>
          <w:sz w:val="24"/>
          <w:szCs w:val="24"/>
        </w:rPr>
        <w:t xml:space="preserve"> cadres administratifs engagés</w:t>
      </w:r>
      <w:r>
        <w:rPr>
          <w:rFonts w:ascii="Tahoma" w:hAnsi="Tahoma" w:cs="Tahoma"/>
          <w:sz w:val="24"/>
          <w:szCs w:val="24"/>
        </w:rPr>
        <w:t>,</w:t>
      </w:r>
      <w:r>
        <w:rPr>
          <w:rFonts w:ascii="Tahoma" w:hAnsi="Tahoma" w:cs="Tahoma"/>
          <w:sz w:val="24"/>
          <w:szCs w:val="24"/>
        </w:rPr>
        <w:t xml:space="preserve"> leaders associatifs </w:t>
      </w:r>
      <w:r>
        <w:rPr>
          <w:rFonts w:ascii="Tahoma" w:hAnsi="Tahoma" w:cs="Tahoma"/>
          <w:sz w:val="24"/>
          <w:szCs w:val="24"/>
        </w:rPr>
        <w:t>–</w:t>
      </w:r>
      <w:r>
        <w:rPr>
          <w:rFonts w:ascii="Tahoma" w:hAnsi="Tahoma" w:cs="Tahoma"/>
          <w:sz w:val="24"/>
          <w:szCs w:val="24"/>
        </w:rPr>
        <w:t xml:space="preserve"> capables de transcender les clivages existants et de construire des coalitions territoriales innovantes</w:t>
      </w:r>
      <w:r>
        <w:rPr>
          <w:rStyle w:val="C13"/>
          <w:rFonts w:ascii="Tahoma" w:hAnsi="Tahoma" w:cs="Tahoma"/>
          <w:sz w:val="24"/>
          <w:szCs w:val="24"/>
        </w:rPr>
        <w:footnoteReference w:id="817"/>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identification et l</w:t>
      </w:r>
      <w:r>
        <w:rPr>
          <w:rFonts w:ascii="Tahoma" w:hAnsi="Tahoma" w:cs="Tahoma"/>
          <w:sz w:val="24"/>
          <w:szCs w:val="24"/>
        </w:rPr>
        <w:t>'</w:t>
      </w:r>
      <w:r>
        <w:rPr>
          <w:rFonts w:ascii="Tahoma" w:hAnsi="Tahoma" w:cs="Tahoma"/>
          <w:sz w:val="24"/>
          <w:szCs w:val="24"/>
        </w:rPr>
        <w:t>accompagnement de tels acteurs dans le territoire de Korifla pourrait constituer un levier stratégique pour impulser une dynamique intercommunale adaptée aux réalités locales</w:t>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L'intercommunalité, au-delà de ses dimensions techniques et administratives, peut être envisagée comme un espace d'expérimentation pour de nouvelles formes de gouvernance territoriale des ressources forestières. Cette approche suppose de dépasser la vision instrumentale qui prévaut souvent dans les discours institutionnels.</w:t>
      </w:r>
    </w:p>
    <w:p>
      <w:pPr>
        <w:spacing w:lineRule="auto" w:line="360" w:beforeAutospacing="0" w:afterAutospacing="0"/>
        <w:jc w:val="both"/>
        <w:rPr>
          <w:rFonts w:ascii="Tahoma" w:hAnsi="Tahoma" w:cs="Tahoma"/>
          <w:sz w:val="24"/>
          <w:szCs w:val="24"/>
        </w:rPr>
      </w:pPr>
      <w:r>
        <w:rPr>
          <w:rFonts w:ascii="Tahoma" w:hAnsi="Tahoma" w:cs="Tahoma"/>
          <w:sz w:val="24"/>
          <w:szCs w:val="24"/>
        </w:rPr>
        <w:t>Dans cette perspective, les structures intercommunales potentielles pour la forêt de Korifla gagneraient à être conçues comme :</w:t>
      </w:r>
    </w:p>
    <w:p>
      <w:pPr>
        <w:rPr>
          <w:rFonts w:ascii="Tahoma" w:hAnsi="Tahoma" w:cs="Tahoma" w:eastAsia="Times New Roman"/>
          <w:sz w:val="24"/>
          <w:szCs w:val="24"/>
        </w:rPr>
      </w:pPr>
      <w:r>
        <w:rPr>
          <w:rFonts w:ascii="Tahoma" w:hAnsi="Tahoma" w:cs="Tahoma"/>
          <w:sz w:val="24"/>
          <w:szCs w:val="24"/>
        </w:rPr>
        <w:br w:type="page"/>
      </w:r>
    </w:p>
    <w:p>
      <w:pPr>
        <w:pStyle w:val="P17"/>
        <w:numPr>
          <w:ilvl w:val="0"/>
          <w:numId w:val="37"/>
        </w:numPr>
        <w:spacing w:lineRule="auto" w:line="360" w:before="154" w:beforeAutospacing="0" w:afterAutospacing="0"/>
        <w:rPr>
          <w:rFonts w:ascii="Tahoma" w:hAnsi="Tahoma" w:cs="Tahoma"/>
          <w:sz w:val="24"/>
          <w:szCs w:val="24"/>
        </w:rPr>
      </w:pPr>
      <w:r>
        <w:rPr>
          <w:rFonts w:ascii="Tahoma" w:hAnsi="Tahoma" w:cs="Tahoma"/>
          <w:sz w:val="24"/>
          <w:szCs w:val="24"/>
        </w:rPr>
        <w:t xml:space="preserve">Des espaces délibératifs ouverts, favorisant la participation effective des différentes catégories d'acteurs territoriaux ; </w:t>
      </w:r>
    </w:p>
    <w:p>
      <w:pPr>
        <w:pStyle w:val="P17"/>
        <w:numPr>
          <w:ilvl w:val="0"/>
          <w:numId w:val="37"/>
        </w:numPr>
        <w:spacing w:lineRule="auto" w:line="360" w:before="154" w:beforeAutospacing="0" w:afterAutospacing="0"/>
        <w:rPr>
          <w:rFonts w:ascii="Tahoma" w:hAnsi="Tahoma" w:cs="Tahoma"/>
          <w:sz w:val="24"/>
          <w:szCs w:val="24"/>
        </w:rPr>
      </w:pPr>
      <w:r>
        <w:rPr>
          <w:rFonts w:ascii="Tahoma" w:hAnsi="Tahoma" w:cs="Tahoma"/>
          <w:sz w:val="24"/>
          <w:szCs w:val="24"/>
        </w:rPr>
        <w:t xml:space="preserve">Des laboratoires pour l'expérimentation de nouveaux instruments de gestion territoriale adaptés aux spécificités locales ; </w:t>
      </w:r>
    </w:p>
    <w:p>
      <w:pPr>
        <w:pStyle w:val="P17"/>
        <w:numPr>
          <w:ilvl w:val="0"/>
          <w:numId w:val="37"/>
        </w:numPr>
        <w:spacing w:lineRule="auto" w:line="360" w:before="154" w:beforeAutospacing="0" w:afterAutospacing="0"/>
        <w:rPr>
          <w:rFonts w:ascii="Tahoma" w:hAnsi="Tahoma" w:cs="Tahoma"/>
          <w:sz w:val="24"/>
          <w:szCs w:val="24"/>
        </w:rPr>
      </w:pPr>
      <w:r>
        <w:rPr>
          <w:rFonts w:ascii="Tahoma" w:hAnsi="Tahoma" w:cs="Tahoma"/>
          <w:sz w:val="24"/>
          <w:szCs w:val="24"/>
        </w:rPr>
        <w:t>Des interfaces de médiation et d'articulation entre les différentes échelles de gouvernance forestière</w:t>
      </w:r>
    </w:p>
    <w:p>
      <w:pPr>
        <w:spacing w:lineRule="auto" w:line="360" w:beforeAutospacing="0" w:afterAutospacing="0"/>
        <w:jc w:val="both"/>
        <w:rPr>
          <w:rFonts w:ascii="Tahoma" w:hAnsi="Tahoma" w:cs="Tahoma"/>
          <w:sz w:val="24"/>
          <w:szCs w:val="24"/>
        </w:rPr>
      </w:pPr>
      <w:r>
        <w:rPr>
          <w:rFonts w:ascii="Tahoma" w:hAnsi="Tahoma" w:cs="Tahoma"/>
          <w:sz w:val="24"/>
          <w:szCs w:val="24"/>
        </w:rPr>
        <w:t>Dans le cas spécifique de la forêt de Korifla, plusieurs filières présentent un potentiel de développement significatif :</w:t>
      </w:r>
    </w:p>
    <w:p>
      <w:pPr>
        <w:spacing w:lineRule="auto" w:line="360" w:beforeAutospacing="0" w:afterAutospacing="0"/>
        <w:jc w:val="both"/>
        <w:rPr>
          <w:rFonts w:ascii="Tahoma" w:hAnsi="Tahoma" w:cs="Tahoma"/>
          <w:sz w:val="24"/>
          <w:szCs w:val="24"/>
        </w:rPr>
      </w:pPr>
      <w:r>
        <w:rPr>
          <w:rFonts w:ascii="Tahoma" w:hAnsi="Tahoma" w:cs="Tahoma"/>
          <w:sz w:val="24"/>
          <w:szCs w:val="24"/>
        </w:rPr>
        <w:t>L'écotourisme, compte tenu de la proximité de l'agglomération de Rabat-Salé et de la diversité des paysages forestiers</w:t>
      </w:r>
    </w:p>
    <w:p>
      <w:pPr>
        <w:spacing w:lineRule="auto" w:line="360" w:beforeAutospacing="0" w:afterAutospacing="0"/>
        <w:jc w:val="both"/>
        <w:rPr>
          <w:rFonts w:ascii="Tahoma" w:hAnsi="Tahoma" w:cs="Tahoma"/>
          <w:sz w:val="24"/>
          <w:szCs w:val="24"/>
        </w:rPr>
      </w:pPr>
      <w:r>
        <w:rPr>
          <w:rFonts w:ascii="Tahoma" w:hAnsi="Tahoma" w:cs="Tahoma"/>
          <w:sz w:val="24"/>
          <w:szCs w:val="24"/>
        </w:rPr>
        <w:t>La valorisation des produits forestiers non ligneux (plantes aromatiques et médicinales, miel, champignons)</w:t>
      </w:r>
    </w:p>
    <w:p>
      <w:pPr>
        <w:spacing w:lineRule="auto" w:line="360" w:beforeAutospacing="0" w:afterAutospacing="0"/>
        <w:jc w:val="both"/>
        <w:rPr>
          <w:rFonts w:ascii="Tahoma" w:hAnsi="Tahoma" w:cs="Tahoma"/>
          <w:sz w:val="24"/>
          <w:szCs w:val="24"/>
        </w:rPr>
      </w:pPr>
      <w:r>
        <w:rPr>
          <w:rFonts w:ascii="Tahoma" w:hAnsi="Tahoma" w:cs="Tahoma"/>
          <w:sz w:val="24"/>
          <w:szCs w:val="24"/>
        </w:rPr>
        <w:t>La rémunération des services environnementaux fournis par la forêt (séquestration du carbone, régulation hydrique, conservation de la biodiversité).</w:t>
      </w:r>
    </w:p>
    <w:p>
      <w:pPr>
        <w:spacing w:lineRule="auto" w:line="360" w:beforeAutospacing="0" w:afterAutospacing="0"/>
        <w:jc w:val="both"/>
        <w:rPr>
          <w:rFonts w:ascii="Tahoma" w:hAnsi="Tahoma" w:cs="Tahoma"/>
          <w:sz w:val="24"/>
          <w:szCs w:val="24"/>
        </w:rPr>
      </w:pPr>
      <w:r>
        <w:rPr>
          <w:rFonts w:ascii="Tahoma" w:hAnsi="Tahoma" w:cs="Tahoma"/>
          <w:sz w:val="24"/>
          <w:szCs w:val="24"/>
        </w:rPr>
        <w:t>Ces différentes pistes de valorisation économique s'inscrivent pleinement dans la logique de réconciliation promue par la stratégie nationale, mais nécessitent un accompagnement adapté et un cadre réglementaire favorable.</w:t>
      </w:r>
    </w:p>
    <w:p>
      <w:pPr>
        <w:spacing w:lineRule="auto" w:line="360" w:beforeAutospacing="0" w:afterAutospacing="0"/>
        <w:jc w:val="both"/>
        <w:rPr>
          <w:rFonts w:ascii="Tahoma" w:hAnsi="Tahoma" w:cs="Tahoma"/>
          <w:sz w:val="24"/>
          <w:szCs w:val="24"/>
        </w:rPr>
      </w:pPr>
      <w:r>
        <w:rPr>
          <w:rFonts w:ascii="Tahoma" w:hAnsi="Tahoma" w:cs="Tahoma"/>
          <w:sz w:val="24"/>
          <w:szCs w:val="24"/>
        </w:rPr>
        <w:t>La dimension économique de la réconciliation mérite une attention particulière, au-delà des chiffres agrégés sur la création d'emplois ou la génération de valeur. Une approche d'économie politique critique permet d'interroger les mécanismes concrets de répartition des coûts et des bénéfices liés à la gestion forestière.</w:t>
      </w:r>
    </w:p>
    <w:p>
      <w:pPr>
        <w:spacing w:lineRule="auto" w:line="360" w:beforeAutospacing="0" w:afterAutospacing="0"/>
        <w:jc w:val="both"/>
        <w:rPr>
          <w:rFonts w:ascii="Tahoma" w:hAnsi="Tahoma" w:cs="Tahoma"/>
          <w:sz w:val="24"/>
          <w:szCs w:val="24"/>
        </w:rPr>
      </w:pPr>
      <w:r>
        <w:rPr>
          <w:rFonts w:ascii="Tahoma" w:hAnsi="Tahoma" w:cs="Tahoma"/>
          <w:sz w:val="24"/>
          <w:szCs w:val="24"/>
        </w:rPr>
        <w:t>Dans cette perspective, plusieurs mécanismes institutionnels pourraient être développés:</w:t>
      </w:r>
    </w:p>
    <w:p>
      <w:pPr>
        <w:spacing w:lineRule="auto" w:line="360" w:beforeAutospacing="0" w:afterAutospacing="0"/>
        <w:jc w:val="both"/>
        <w:rPr>
          <w:rFonts w:ascii="Tahoma" w:hAnsi="Tahoma" w:cs="Tahoma"/>
          <w:sz w:val="24"/>
          <w:szCs w:val="24"/>
        </w:rPr>
      </w:pPr>
      <w:r>
        <w:rPr>
          <w:rFonts w:ascii="Tahoma" w:hAnsi="Tahoma" w:cs="Tahoma"/>
          <w:sz w:val="24"/>
          <w:szCs w:val="24"/>
        </w:rPr>
        <w:t>Des dispositifs garantissant une répartition équitable des bénéfices entre les différentes parties prenantes ; une diversification des filières économiques liées à la forêt pour réduire les pressions sur les ressources ligneuses.</w:t>
      </w:r>
    </w:p>
    <w:p>
      <w:pPr>
        <w:spacing w:lineRule="auto" w:line="360" w:beforeAutospacing="0" w:afterAutospacing="0"/>
        <w:jc w:val="both"/>
        <w:rPr>
          <w:rFonts w:ascii="Tahoma" w:hAnsi="Tahoma" w:cs="Tahoma"/>
          <w:sz w:val="24"/>
          <w:szCs w:val="24"/>
        </w:rPr>
      </w:pPr>
      <w:r>
        <w:rPr>
          <w:rFonts w:ascii="Tahoma" w:hAnsi="Tahoma" w:cs="Tahoma"/>
          <w:sz w:val="24"/>
          <w:szCs w:val="24"/>
        </w:rPr>
        <w:t>Des mécanismes innovants de financement combinant ressources publiques, contributions privées et instruments de marché.</w:t>
      </w:r>
    </w:p>
    <w:p>
      <w:pPr>
        <w:spacing w:lineRule="auto" w:line="360" w:beforeAutospacing="0" w:afterAutospacing="0"/>
        <w:jc w:val="both"/>
        <w:rPr>
          <w:rFonts w:ascii="Tahoma" w:hAnsi="Tahoma" w:cs="Tahoma"/>
          <w:sz w:val="24"/>
          <w:szCs w:val="24"/>
        </w:rPr>
      </w:pPr>
      <w:r>
        <w:rPr>
          <w:rFonts w:ascii="Tahoma" w:hAnsi="Tahoma" w:cs="Tahoma"/>
          <w:sz w:val="24"/>
          <w:szCs w:val="24"/>
        </w:rPr>
        <w:t>Ces mécanismes devraient toutefois être conçus avec prudence pour éviter les risques de marchandisation excessive des biens communs forestiers et d'exclusion des usagers les plus vulnérables.</w:t>
      </w:r>
    </w:p>
    <w:p>
      <w:pPr>
        <w:spacing w:lineRule="auto" w:line="360" w:beforeAutospacing="0" w:afterAutospacing="0"/>
        <w:jc w:val="both"/>
        <w:rPr>
          <w:rFonts w:ascii="Tahoma" w:hAnsi="Tahoma" w:cs="Tahoma"/>
          <w:sz w:val="24"/>
          <w:szCs w:val="24"/>
        </w:rPr>
      </w:pPr>
      <w:r>
        <w:rPr>
          <w:rFonts w:ascii="Tahoma" w:hAnsi="Tahoma" w:cs="Tahoma"/>
          <w:sz w:val="24"/>
          <w:szCs w:val="24"/>
        </w:rPr>
        <w:t>En somme, l'examen du territoire forestier de Korifla permet de mettre en lumière les paradoxes inhérents aux paradigmes contemporains de gestion territoriale au Maroc. La rhétorique participative, bien qu'omniprésente dans les discours institutionnels, se heurte à des pratiques administratives encore largement ancrées dans une vision technocratique et sectorielle du développement. L'approche par projet, tout en constituant un vecteur potentiel d'innovation, révèle souvent ses limites face aux enjeux de durabilité et d'appropriation locale, oscillant entre efficacité technique et formes subtiles de contrôle territorial.</w:t>
      </w:r>
    </w:p>
    <w:p>
      <w:pPr>
        <w:spacing w:lineRule="auto" w:line="360" w:beforeAutospacing="0" w:afterAutospacing="0"/>
        <w:jc w:val="both"/>
        <w:rPr>
          <w:rFonts w:ascii="Tahoma" w:hAnsi="Tahoma" w:cs="Tahoma"/>
          <w:sz w:val="24"/>
          <w:szCs w:val="24"/>
        </w:rPr>
      </w:pPr>
      <w:r>
        <w:rPr>
          <w:rFonts w:ascii="Tahoma" w:hAnsi="Tahoma" w:cs="Tahoma"/>
          <w:sz w:val="24"/>
          <w:szCs w:val="24"/>
        </w:rPr>
        <w:t>La fragmentation administrative caractérisant ce territoire forestier illustre de manière emblématique les défis structurels de la gouvernance territoriale au Maroc. La superposition des découpages et la multiplication des instances décisionnelles engendrent des discontinuités préjudiciables à une gestion intégrée des ressources forestières. L'administration forestière, malgré ses efforts d'adaptation aux nouveaux paradigmes, demeure contrainte par une organisation hiérarchique peu propice à l'intégration des dynamiques socio-territoriales locales.</w:t>
      </w:r>
    </w:p>
    <w:p>
      <w:pPr>
        <w:spacing w:lineRule="auto" w:line="360" w:beforeAutospacing="0" w:afterAutospacing="0"/>
        <w:jc w:val="both"/>
        <w:rPr>
          <w:rFonts w:ascii="Tahoma" w:hAnsi="Tahoma" w:cs="Tahoma"/>
          <w:sz w:val="24"/>
          <w:szCs w:val="24"/>
        </w:rPr>
      </w:pPr>
      <w:r>
        <w:rPr>
          <w:rFonts w:ascii="Tahoma" w:hAnsi="Tahoma" w:cs="Tahoma"/>
          <w:sz w:val="24"/>
          <w:szCs w:val="24"/>
        </w:rPr>
        <w:t xml:space="preserve">Le cas de Korifla démontre ainsi la nécessité d'une approche renouvelée des territoires forestiers, articulant préservation écosystémique et développement socio-économique, savoirs experts et pratiques vernaculaires, logiques sectorielles et vision territoriale intégrée. </w:t>
      </w:r>
    </w:p>
    <w:p>
      <w:pPr>
        <w:pStyle w:val="P19"/>
        <w:spacing w:lineRule="auto" w:line="360" w:beforeAutospacing="0" w:afterAutospacing="0"/>
        <w:jc w:val="both"/>
        <w:rPr>
          <w:rFonts w:ascii="Tahoma" w:hAnsi="Tahoma" w:cs="Tahoma"/>
        </w:rPr>
      </w:pPr>
      <w:r>
        <w:rPr>
          <w:rFonts w:ascii="Tahoma" w:hAnsi="Tahoma" w:cs="Tahoma"/>
        </w:rPr>
        <w:t>Au terme de ce premier chapitre, il apparaît que le territoire, concept fondamentalement polysémique, nécessite une appréhension transdisciplinaire pour en saisir toutes les dimensions. Cette richesse conceptuelle trouve une résonance particulière dans le contexte marocain, où l'évolution des politiques d'aménagement territorial révèle une transition graduelle, quoiqu’inachevée, d'une vision centralisée vers une approche plus territorialisée et participative.</w:t>
      </w:r>
    </w:p>
    <w:p>
      <w:pPr>
        <w:pStyle w:val="P19"/>
        <w:spacing w:lineRule="auto" w:line="360" w:beforeAutospacing="0" w:afterAutospacing="0"/>
        <w:jc w:val="both"/>
        <w:rPr>
          <w:rFonts w:ascii="Tahoma" w:hAnsi="Tahoma" w:cs="Tahoma"/>
        </w:rPr>
      </w:pPr>
      <w:r>
        <w:rPr>
          <w:rFonts w:ascii="Tahoma" w:hAnsi="Tahoma" w:cs="Tahoma"/>
        </w:rPr>
        <w:t>L'analyse du territoire forestier de Korifla, en tant que cas emblématique, met en lumière les contradictions inhérentes aux paradigmes contemporains de gestion territoriale au Maroc. Malgré une rhétorique participative omniprésente dans les discours institutionnels, la pratique demeure ancrée dans une vision largement technocratique et sectorielle. La fragmentation administrative et la superposition des découpages territoriaux engendrent des discontinuités préjudiciables à une gestion intégrée des ressources forestières.</w:t>
      </w:r>
    </w:p>
    <w:p>
      <w:pPr>
        <w:pStyle w:val="P19"/>
        <w:spacing w:lineRule="auto" w:line="360" w:beforeAutospacing="0" w:afterAutospacing="0"/>
        <w:jc w:val="both"/>
        <w:rPr>
          <w:rFonts w:ascii="Tahoma" w:hAnsi="Tahoma" w:cs="Tahoma"/>
        </w:rPr>
      </w:pPr>
      <w:r>
        <w:rPr>
          <w:rFonts w:ascii="Tahoma" w:hAnsi="Tahoma" w:cs="Tahoma"/>
        </w:rPr>
        <w:t>Ce premier chapitre souligne ainsi la nécessité d'une approche renouvelée qui articulerait de manière cohérente préservation écosystémique et développement socio-économique, expertise technique et savoirs locaux, politiques sectorielles et vision territoriale intégrée. Cette perspective constitue un cadre analytique essentiel pour appréhender les reconfigurations contemporaines des rapports entre territoire, développement et gouvernance dans le Maroc rural, particulièrement dans le contexte de mise en œuvre du Nouveau Modèle de Développement face à la diversité des réalités territoriales.</w:t>
      </w:r>
    </w:p>
    <w:p>
      <w:pPr>
        <w:rPr>
          <w:rFonts w:ascii="Tahoma" w:hAnsi="Tahoma" w:cs="Tahoma" w:eastAsia="Times New Roman"/>
          <w:sz w:val="24"/>
          <w:szCs w:val="24"/>
          <w:lang w:eastAsia="fr-FR"/>
        </w:rPr>
      </w:pPr>
      <w:r>
        <w:rPr>
          <w:rFonts w:ascii="Tahoma" w:hAnsi="Tahoma" w:cs="Tahoma"/>
        </w:rPr>
        <w:br w:type="page"/>
      </w:r>
    </w:p>
    <w:p>
      <w:pPr>
        <w:pStyle w:val="P2"/>
      </w:pPr>
      <w:bookmarkStart w:id="394" w:name="_Toc201570864"/>
      <w:bookmarkStart w:id="395" w:name="_Toc201655532"/>
      <w:bookmarkStart w:id="396" w:name="_Toc201570918"/>
      <w:bookmarkStart w:id="397" w:name="_Toc203643102"/>
      <w:r>
        <w:t>Chapitre 2 :</w:t>
      </w:r>
      <w:bookmarkEnd w:id="394"/>
      <w:bookmarkEnd w:id="395"/>
      <w:bookmarkEnd w:id="396"/>
      <w:r>
        <w:t xml:space="preserve"> dégradation forestière au Maroc et risque accélératif migratoire : analyse systémique</w:t>
      </w:r>
      <w:bookmarkEnd w:id="397"/>
    </w:p>
    <w:p>
      <w:pPr>
        <w:spacing w:lineRule="auto" w:line="360" w:before="100" w:after="100" w:beforeAutospacing="1" w:afterAutospacing="1"/>
        <w:jc w:val="both"/>
        <w:rPr>
          <w:rFonts w:ascii="Tahoma" w:hAnsi="Tahoma" w:cs="Tahoma"/>
          <w:sz w:val="24"/>
          <w:szCs w:val="24"/>
          <w:lang w:eastAsia="fr-FR"/>
        </w:rPr>
      </w:pPr>
      <w:r>
        <w:rPr>
          <w:rFonts w:ascii="Tahoma" w:hAnsi="Tahoma" w:cs="Tahoma"/>
          <w:sz w:val="24"/>
          <w:szCs w:val="24"/>
          <w:lang w:eastAsia="fr-FR"/>
        </w:rPr>
        <w:t>Dans l</w:t>
      </w:r>
      <w:r>
        <w:rPr>
          <w:rFonts w:ascii="Tahoma" w:hAnsi="Tahoma" w:cs="Tahoma"/>
          <w:sz w:val="24"/>
          <w:szCs w:val="24"/>
          <w:lang w:eastAsia="fr-FR"/>
        </w:rPr>
        <w:t>'</w:t>
      </w:r>
      <w:r>
        <w:rPr>
          <w:rFonts w:ascii="Tahoma" w:hAnsi="Tahoma" w:cs="Tahoma"/>
          <w:sz w:val="24"/>
          <w:szCs w:val="24"/>
          <w:lang w:eastAsia="fr-FR"/>
        </w:rPr>
        <w:t>épistémologie contemporaine des sciences du risque</w:t>
      </w:r>
      <w:r>
        <w:rPr>
          <w:rFonts w:ascii="Tahoma" w:hAnsi="Tahoma" w:cs="Tahoma"/>
          <w:sz w:val="24"/>
          <w:szCs w:val="24"/>
          <w:lang w:eastAsia="fr-FR"/>
        </w:rPr>
        <w:t>,</w:t>
      </w:r>
      <w:r>
        <w:rPr>
          <w:rFonts w:ascii="Tahoma" w:hAnsi="Tahoma" w:cs="Tahoma"/>
          <w:sz w:val="24"/>
          <w:szCs w:val="24"/>
          <w:lang w:eastAsia="fr-FR"/>
        </w:rPr>
        <w:t xml:space="preserve"> les sciences sociales demeurent paradoxalement marginalisées malgré leur potentiel heuristique considérable pour appréhender les dynamiques complexes de vulnérabilité territoriale</w:t>
      </w:r>
      <w:r>
        <w:rPr>
          <w:rFonts w:ascii="Tahoma" w:hAnsi="Tahoma" w:cs="Tahoma"/>
          <w:sz w:val="24"/>
          <w:szCs w:val="24"/>
          <w:lang w:eastAsia="fr-FR"/>
        </w:rPr>
        <w:t>.</w:t>
      </w:r>
      <w:r>
        <w:rPr>
          <w:rFonts w:ascii="Tahoma" w:hAnsi="Tahoma" w:cs="Tahoma"/>
          <w:sz w:val="24"/>
          <w:szCs w:val="24"/>
          <w:lang w:eastAsia="fr-FR"/>
        </w:rPr>
        <w:t xml:space="preserve"> Cette relégation transcende la simple méconnaissance de leurs méthodologies ou objets d</w:t>
      </w:r>
      <w:r>
        <w:rPr>
          <w:rFonts w:ascii="Tahoma" w:hAnsi="Tahoma" w:cs="Tahoma"/>
          <w:sz w:val="24"/>
          <w:szCs w:val="24"/>
          <w:lang w:eastAsia="fr-FR"/>
        </w:rPr>
        <w:t>'</w:t>
      </w:r>
      <w:r>
        <w:rPr>
          <w:rFonts w:ascii="Tahoma" w:hAnsi="Tahoma" w:cs="Tahoma"/>
          <w:sz w:val="24"/>
          <w:szCs w:val="24"/>
          <w:lang w:eastAsia="fr-FR"/>
        </w:rPr>
        <w:t xml:space="preserve">étude </w:t>
      </w:r>
      <w:r>
        <w:rPr>
          <w:rFonts w:ascii="Tahoma" w:hAnsi="Tahoma" w:cs="Tahoma"/>
          <w:sz w:val="24"/>
          <w:szCs w:val="24"/>
          <w:lang w:eastAsia="fr-FR"/>
        </w:rPr>
        <w:t>;</w:t>
      </w:r>
      <w:r>
        <w:rPr>
          <w:rFonts w:ascii="Tahoma" w:hAnsi="Tahoma" w:cs="Tahoma"/>
          <w:sz w:val="24"/>
          <w:szCs w:val="24"/>
          <w:lang w:eastAsia="fr-FR"/>
        </w:rPr>
        <w:t xml:space="preserve"> elle constitue une véritable aporie intellectuelle occultant leur contribution fondamentale aux paradigmes de prévention et de gestion des risques</w:t>
      </w:r>
      <w:r>
        <w:rPr>
          <w:rFonts w:ascii="Tahoma" w:hAnsi="Tahoma" w:cs="Tahoma"/>
          <w:sz w:val="24"/>
          <w:szCs w:val="24"/>
          <w:vertAlign w:val="superscript"/>
          <w:lang w:eastAsia="fr-FR"/>
        </w:rPr>
        <w:footnoteReference w:id="818"/>
      </w:r>
      <w:r>
        <w:rPr>
          <w:rFonts w:ascii="Tahoma" w:hAnsi="Tahoma" w:cs="Tahoma"/>
          <w:sz w:val="24"/>
          <w:szCs w:val="24"/>
          <w:lang w:eastAsia="fr-FR"/>
        </w:rPr>
        <w:t>.</w:t>
      </w:r>
    </w:p>
    <w:p>
      <w:pPr>
        <w:spacing w:lineRule="auto" w:line="360" w:before="100" w:after="100" w:beforeAutospacing="1" w:afterAutospacing="1"/>
        <w:jc w:val="both"/>
        <w:rPr>
          <w:rFonts w:ascii="Tahoma" w:hAnsi="Tahoma" w:cs="Tahoma"/>
          <w:sz w:val="24"/>
          <w:szCs w:val="24"/>
        </w:rPr>
      </w:pPr>
      <w:r>
        <w:rPr>
          <w:rFonts w:ascii="Tahoma" w:hAnsi="Tahoma" w:cs="Tahoma"/>
          <w:sz w:val="24"/>
          <w:szCs w:val="24"/>
        </w:rPr>
        <w:t>La conceptualisation du risque s'inscrit dans une dialectique complexe, caractérisée par une indétermination sémantique. Borraz (2013) souligne cette ambiguïté qui traverse les sciences sociales. Il apparaît particulièrement révélateur que même les ouvrages d'Ulrich Beck, pourtant considérés comme fondateurs dans ce champ disciplinaire, ne présentent point de définition axiomatique, lacune épistémologique relevée avec acuité par Chauvel et Rameau (2002).</w:t>
      </w:r>
    </w:p>
    <w:p>
      <w:pPr>
        <w:spacing w:lineRule="auto" w:line="360" w:before="100" w:after="100" w:beforeAutospacing="1" w:afterAutospacing="1"/>
        <w:jc w:val="both"/>
        <w:rPr>
          <w:rFonts w:ascii="Tahoma" w:hAnsi="Tahoma" w:cs="Tahoma"/>
          <w:sz w:val="24"/>
          <w:szCs w:val="24"/>
        </w:rPr>
      </w:pPr>
      <w:r>
        <w:rPr>
          <w:rFonts w:ascii="Tahoma" w:hAnsi="Tahoma" w:cs="Tahoma"/>
          <w:sz w:val="24"/>
          <w:szCs w:val="24"/>
        </w:rPr>
        <w:t>La littérature scientifique privilégie une approche phénoménologique centrée sur les conséquences du risque</w:t>
      </w:r>
      <w:r>
        <w:rPr>
          <w:rFonts w:ascii="Tahoma" w:hAnsi="Tahoma" w:cs="Tahoma"/>
          <w:sz w:val="24"/>
          <w:szCs w:val="24"/>
        </w:rPr>
        <w:t>,</w:t>
      </w:r>
      <w:r>
        <w:rPr>
          <w:rFonts w:ascii="Tahoma" w:hAnsi="Tahoma" w:cs="Tahoma"/>
          <w:sz w:val="24"/>
          <w:szCs w:val="24"/>
        </w:rPr>
        <w:t xml:space="preserve"> au détriment d</w:t>
      </w:r>
      <w:r>
        <w:rPr>
          <w:rFonts w:ascii="Tahoma" w:hAnsi="Tahoma" w:cs="Tahoma"/>
          <w:sz w:val="24"/>
          <w:szCs w:val="24"/>
        </w:rPr>
        <w:t>'</w:t>
      </w:r>
      <w:r>
        <w:rPr>
          <w:rFonts w:ascii="Tahoma" w:hAnsi="Tahoma" w:cs="Tahoma"/>
          <w:sz w:val="24"/>
          <w:szCs w:val="24"/>
        </w:rPr>
        <w:t>une élaboration conceptuelle rigoureuse</w:t>
      </w:r>
      <w:r>
        <w:rPr>
          <w:rFonts w:ascii="Tahoma" w:hAnsi="Tahoma" w:cs="Tahoma"/>
          <w:sz w:val="24"/>
          <w:szCs w:val="24"/>
        </w:rPr>
        <w:t>.</w:t>
      </w:r>
      <w:r>
        <w:rPr>
          <w:rFonts w:ascii="Tahoma" w:hAnsi="Tahoma" w:cs="Tahoma"/>
          <w:sz w:val="24"/>
          <w:szCs w:val="24"/>
        </w:rPr>
        <w:t xml:space="preserve"> Theys et Fabiani </w:t>
      </w:r>
      <w:r>
        <w:rPr>
          <w:rFonts w:ascii="Tahoma" w:hAnsi="Tahoma" w:cs="Tahoma"/>
          <w:sz w:val="24"/>
          <w:szCs w:val="24"/>
        </w:rPr>
        <w:t>(</w:t>
      </w:r>
      <w:r>
        <w:rPr>
          <w:rFonts w:ascii="Tahoma" w:hAnsi="Tahoma" w:cs="Tahoma"/>
          <w:sz w:val="24"/>
          <w:szCs w:val="24"/>
        </w:rPr>
        <w:t>1987</w:t>
      </w:r>
      <w:r>
        <w:rPr>
          <w:rFonts w:ascii="Tahoma" w:hAnsi="Tahoma" w:cs="Tahoma"/>
          <w:sz w:val="24"/>
          <w:szCs w:val="24"/>
        </w:rPr>
        <w:t>)</w:t>
      </w:r>
      <w:r>
        <w:rPr>
          <w:rFonts w:ascii="Tahoma" w:hAnsi="Tahoma" w:cs="Tahoma"/>
          <w:sz w:val="24"/>
          <w:szCs w:val="24"/>
        </w:rPr>
        <w:t xml:space="preserve"> mettent en exergue cette primauté de l</w:t>
      </w:r>
      <w:r>
        <w:rPr>
          <w:rFonts w:ascii="Tahoma" w:hAnsi="Tahoma" w:cs="Tahoma"/>
          <w:sz w:val="24"/>
          <w:szCs w:val="24"/>
        </w:rPr>
        <w:t>'</w:t>
      </w:r>
      <w:r>
        <w:rPr>
          <w:rFonts w:ascii="Tahoma" w:hAnsi="Tahoma" w:cs="Tahoma"/>
          <w:sz w:val="24"/>
          <w:szCs w:val="24"/>
        </w:rPr>
        <w:t xml:space="preserve">empirisme sur la théorisation abstraite en affirmant que </w:t>
      </w:r>
      <w:r>
        <w:rPr>
          <w:rFonts w:ascii="Tahoma" w:hAnsi="Tahoma" w:cs="Tahoma"/>
          <w:sz w:val="24"/>
          <w:szCs w:val="24"/>
        </w:rPr>
        <w:t>«</w:t>
      </w:r>
      <w:r>
        <w:rPr>
          <w:rFonts w:ascii="Tahoma" w:hAnsi="Tahoma" w:cs="Tahoma"/>
          <w:sz w:val="24"/>
          <w:szCs w:val="24"/>
        </w:rPr>
        <w:t xml:space="preserve"> ce sont les événements</w:t>
      </w:r>
      <w:r>
        <w:rPr>
          <w:rFonts w:ascii="Tahoma" w:hAnsi="Tahoma" w:cs="Tahoma"/>
          <w:sz w:val="24"/>
          <w:szCs w:val="24"/>
        </w:rPr>
        <w:t>,</w:t>
      </w:r>
      <w:r>
        <w:rPr>
          <w:rFonts w:ascii="Tahoma" w:hAnsi="Tahoma" w:cs="Tahoma"/>
          <w:sz w:val="24"/>
          <w:szCs w:val="24"/>
        </w:rPr>
        <w:t xml:space="preserve"> bien plus que les analyses théoriques</w:t>
      </w:r>
      <w:r>
        <w:rPr>
          <w:rFonts w:ascii="Tahoma" w:hAnsi="Tahoma" w:cs="Tahoma"/>
          <w:sz w:val="24"/>
          <w:szCs w:val="24"/>
        </w:rPr>
        <w:t>,</w:t>
      </w:r>
      <w:r>
        <w:rPr>
          <w:rFonts w:ascii="Tahoma" w:hAnsi="Tahoma" w:cs="Tahoma"/>
          <w:sz w:val="24"/>
          <w:szCs w:val="24"/>
        </w:rPr>
        <w:t xml:space="preserve"> qui ont imposé l</w:t>
      </w:r>
      <w:r>
        <w:rPr>
          <w:rFonts w:ascii="Tahoma" w:hAnsi="Tahoma" w:cs="Tahoma"/>
          <w:sz w:val="24"/>
          <w:szCs w:val="24"/>
        </w:rPr>
        <w:t>'</w:t>
      </w:r>
      <w:r>
        <w:rPr>
          <w:rFonts w:ascii="Tahoma" w:hAnsi="Tahoma" w:cs="Tahoma"/>
          <w:sz w:val="24"/>
          <w:szCs w:val="24"/>
        </w:rPr>
        <w:t xml:space="preserve">idée de société vulnérable </w:t>
      </w:r>
      <w:r>
        <w:rPr>
          <w:rFonts w:ascii="Tahoma" w:hAnsi="Tahoma" w:cs="Tahoma"/>
          <w:sz w:val="24"/>
          <w:szCs w:val="24"/>
        </w:rPr>
        <w:t>»</w:t>
      </w:r>
      <w:r>
        <w:rPr>
          <w:rStyle w:val="C13"/>
          <w:rFonts w:ascii="Tahoma" w:hAnsi="Tahoma" w:cs="Tahoma"/>
          <w:sz w:val="24"/>
          <w:szCs w:val="24"/>
        </w:rPr>
        <w:footnoteReference w:id="819"/>
      </w:r>
      <w:r>
        <w:rPr>
          <w:rFonts w:ascii="Tahoma" w:hAnsi="Tahoma" w:cs="Tahoma"/>
          <w:sz w:val="24"/>
          <w:szCs w:val="24"/>
        </w:rPr>
        <w:t>.</w:t>
      </w:r>
    </w:p>
    <w:p>
      <w:pPr>
        <w:pStyle w:val="P42"/>
        <w:spacing w:lineRule="auto" w:line="360" w:beforeAutospacing="0" w:afterAutospacing="0"/>
        <w:jc w:val="both"/>
        <w:rPr>
          <w:rFonts w:ascii="Tahoma" w:hAnsi="Tahoma" w:cs="Tahoma"/>
        </w:rPr>
      </w:pPr>
      <w:r>
        <w:rPr>
          <w:rFonts w:ascii="Tahoma" w:hAnsi="Tahoma" w:cs="Tahoma"/>
        </w:rPr>
        <w:t>Au</w:t>
      </w:r>
      <w:r>
        <w:rPr>
          <w:rFonts w:ascii="Tahoma" w:hAnsi="Tahoma" w:cs="Tahoma"/>
        </w:rPr>
        <w:t>-</w:t>
      </w:r>
      <w:r>
        <w:rPr>
          <w:rFonts w:ascii="Tahoma" w:hAnsi="Tahoma" w:cs="Tahoma"/>
        </w:rPr>
        <w:t>delà de l</w:t>
      </w:r>
      <w:r>
        <w:rPr>
          <w:rFonts w:ascii="Tahoma" w:hAnsi="Tahoma" w:cs="Tahoma"/>
        </w:rPr>
        <w:t>’</w:t>
      </w:r>
      <w:r>
        <w:rPr>
          <w:rFonts w:ascii="Tahoma" w:hAnsi="Tahoma" w:cs="Tahoma"/>
        </w:rPr>
        <w:t xml:space="preserve">équation réductrice </w:t>
      </w:r>
      <w:r>
        <w:rPr>
          <w:rFonts w:ascii="Tahoma" w:hAnsi="Tahoma" w:cs="Tahoma"/>
        </w:rPr>
        <w:t>«</w:t>
      </w:r>
      <w:r>
        <w:rPr>
          <w:rFonts w:ascii="Tahoma" w:hAnsi="Tahoma" w:cs="Tahoma"/>
        </w:rPr>
        <w:t xml:space="preserve"> aléa × vulnérabilité </w:t>
      </w:r>
      <w:r>
        <w:rPr>
          <w:rFonts w:ascii="Tahoma" w:hAnsi="Tahoma" w:cs="Tahoma"/>
        </w:rPr>
        <w:t>»</w:t>
      </w:r>
      <w:r>
        <w:rPr>
          <w:rFonts w:ascii="Tahoma" w:hAnsi="Tahoma" w:cs="Tahoma"/>
        </w:rPr>
        <w:t>,</w:t>
      </w:r>
      <w:r>
        <w:rPr>
          <w:rFonts w:ascii="Tahoma" w:hAnsi="Tahoma" w:cs="Tahoma"/>
        </w:rPr>
        <w:t xml:space="preserve"> généralement prédominante en géographie mais insuffisante pour appréhender la complexité des risques</w:t>
      </w:r>
      <w:r>
        <w:rPr>
          <w:rFonts w:ascii="Tahoma" w:hAnsi="Tahoma" w:cs="Tahoma"/>
        </w:rPr>
        <w:t>,</w:t>
      </w:r>
      <w:r>
        <w:rPr>
          <w:rFonts w:ascii="Tahoma" w:hAnsi="Tahoma" w:cs="Tahoma"/>
        </w:rPr>
        <w:t xml:space="preserve"> la proposition théorique de Borraz </w:t>
      </w:r>
      <w:r>
        <w:rPr>
          <w:rFonts w:ascii="Tahoma" w:hAnsi="Tahoma" w:cs="Tahoma"/>
        </w:rPr>
        <w:t>(</w:t>
      </w:r>
      <w:r>
        <w:rPr>
          <w:rFonts w:ascii="Tahoma" w:hAnsi="Tahoma" w:cs="Tahoma"/>
        </w:rPr>
        <w:t>2013</w:t>
      </w:r>
      <w:r>
        <w:rPr>
          <w:rFonts w:ascii="Tahoma" w:hAnsi="Tahoma" w:cs="Tahoma"/>
        </w:rPr>
        <w:t>)</w:t>
      </w:r>
      <w:r>
        <w:rPr>
          <w:rFonts w:ascii="Tahoma" w:hAnsi="Tahoma" w:cs="Tahoma"/>
        </w:rPr>
        <w:t xml:space="preserve"> constitue une perspective enrichie intégrant les dimensions sociales et politiques du risque</w:t>
      </w:r>
      <w:r>
        <w:rPr>
          <w:rFonts w:ascii="Tahoma" w:hAnsi="Tahoma" w:cs="Tahoma"/>
        </w:rPr>
        <w:t>.</w:t>
      </w:r>
      <w:r>
        <w:rPr>
          <w:rFonts w:ascii="Tahoma" w:hAnsi="Tahoma" w:cs="Tahoma"/>
        </w:rPr>
        <w:t xml:space="preserve"> Bien qu</w:t>
      </w:r>
      <w:r>
        <w:rPr>
          <w:rFonts w:ascii="Tahoma" w:hAnsi="Tahoma" w:cs="Tahoma"/>
        </w:rPr>
        <w:t>’</w:t>
      </w:r>
      <w:r>
        <w:rPr>
          <w:rFonts w:ascii="Tahoma" w:hAnsi="Tahoma" w:cs="Tahoma"/>
        </w:rPr>
        <w:t>elle ne forme pas une définition formelle explicite</w:t>
      </w:r>
      <w:r>
        <w:rPr>
          <w:rFonts w:ascii="Tahoma" w:hAnsi="Tahoma" w:cs="Tahoma"/>
        </w:rPr>
        <w:t>,</w:t>
      </w:r>
      <w:r>
        <w:rPr>
          <w:rFonts w:ascii="Tahoma" w:hAnsi="Tahoma" w:cs="Tahoma"/>
        </w:rPr>
        <w:t xml:space="preserve"> la conceptualisation du risque comme une </w:t>
      </w:r>
      <w:r>
        <w:rPr>
          <w:rFonts w:ascii="Tahoma" w:hAnsi="Tahoma" w:cs="Tahoma"/>
        </w:rPr>
        <w:t>«</w:t>
      </w:r>
      <w:r>
        <w:rPr>
          <w:rFonts w:ascii="Tahoma" w:hAnsi="Tahoma" w:cs="Tahoma"/>
        </w:rPr>
        <w:t xml:space="preserve"> modalité de cadrage des problèmes sociaux présentant des dangers pour la santé ou l</w:t>
      </w:r>
      <w:r>
        <w:rPr>
          <w:rFonts w:ascii="Tahoma" w:hAnsi="Tahoma" w:cs="Tahoma"/>
        </w:rPr>
        <w:t>’</w:t>
      </w:r>
      <w:r>
        <w:rPr>
          <w:rFonts w:ascii="Tahoma" w:hAnsi="Tahoma" w:cs="Tahoma"/>
        </w:rPr>
        <w:t xml:space="preserve">environnement </w:t>
      </w:r>
      <w:r>
        <w:rPr>
          <w:rFonts w:ascii="Tahoma" w:hAnsi="Tahoma" w:cs="Tahoma"/>
        </w:rPr>
        <w:t>»</w:t>
      </w:r>
      <w:r>
        <w:rPr>
          <w:rFonts w:ascii="Tahoma" w:hAnsi="Tahoma" w:cs="Tahoma"/>
        </w:rPr>
        <w:t xml:space="preserve"> peut constituer un fondement théorique substantiel</w:t>
      </w:r>
      <w:r>
        <w:rPr>
          <w:rFonts w:ascii="Tahoma" w:hAnsi="Tahoma" w:cs="Tahoma"/>
        </w:rPr>
        <w:t>.</w:t>
      </w:r>
      <w:r>
        <w:rPr>
          <w:rFonts w:ascii="Tahoma" w:hAnsi="Tahoma" w:cs="Tahoma"/>
        </w:rPr>
        <w:t xml:space="preserve"> Cette démarche peut être approfondie en envisageant le risque comme une </w:t>
      </w:r>
      <w:r>
        <w:rPr>
          <w:rFonts w:ascii="Tahoma" w:hAnsi="Tahoma" w:cs="Tahoma"/>
        </w:rPr>
        <w:t>«</w:t>
      </w:r>
      <w:r>
        <w:rPr>
          <w:rFonts w:ascii="Tahoma" w:hAnsi="Tahoma" w:cs="Tahoma"/>
        </w:rPr>
        <w:t xml:space="preserve"> technique de gouvernement </w:t>
      </w:r>
      <w:r>
        <w:rPr>
          <w:rFonts w:ascii="Tahoma" w:hAnsi="Tahoma" w:cs="Tahoma"/>
        </w:rPr>
        <w:t>»</w:t>
      </w:r>
      <w:r>
        <w:rPr>
          <w:rFonts w:ascii="Tahoma" w:hAnsi="Tahoma" w:cs="Tahoma"/>
        </w:rPr>
        <w:t xml:space="preserve"> susceptible de </w:t>
      </w:r>
      <w:r>
        <w:rPr>
          <w:rFonts w:ascii="Tahoma" w:hAnsi="Tahoma" w:cs="Tahoma"/>
        </w:rPr>
        <w:t>«</w:t>
      </w:r>
      <w:r>
        <w:rPr>
          <w:rFonts w:ascii="Tahoma" w:hAnsi="Tahoma" w:cs="Tahoma"/>
        </w:rPr>
        <w:t xml:space="preserve"> reconfigurer les dimensions sociales et politiques </w:t>
      </w:r>
      <w:r>
        <w:rPr>
          <w:rFonts w:ascii="Tahoma" w:hAnsi="Tahoma" w:cs="Tahoma"/>
        </w:rPr>
        <w:t>»</w:t>
      </w:r>
      <w:r>
        <w:rPr>
          <w:rFonts w:ascii="Tahoma" w:hAnsi="Tahoma" w:cs="Tahoma"/>
        </w:rPr>
        <w:t xml:space="preserve"> </w:t>
      </w:r>
      <w:r>
        <w:rPr>
          <w:rFonts w:ascii="Tahoma" w:hAnsi="Tahoma" w:cs="Tahoma"/>
        </w:rPr>
        <w:t>(</w:t>
      </w:r>
      <w:r>
        <w:rPr>
          <w:rFonts w:ascii="Tahoma" w:hAnsi="Tahoma" w:cs="Tahoma"/>
        </w:rPr>
        <w:t>Borraz</w:t>
      </w:r>
      <w:r>
        <w:rPr>
          <w:rFonts w:ascii="Tahoma" w:hAnsi="Tahoma" w:cs="Tahoma"/>
        </w:rPr>
        <w:t>,</w:t>
      </w:r>
      <w:r>
        <w:rPr>
          <w:rFonts w:ascii="Tahoma" w:hAnsi="Tahoma" w:cs="Tahoma"/>
        </w:rPr>
        <w:t xml:space="preserve"> 2013</w:t>
      </w:r>
      <w:r>
        <w:rPr>
          <w:rFonts w:ascii="Tahoma" w:hAnsi="Tahoma" w:cs="Tahoma"/>
        </w:rPr>
        <w:t>)</w:t>
      </w:r>
      <w:r>
        <w:rPr>
          <w:rStyle w:val="C13"/>
          <w:rFonts w:ascii="Tahoma" w:hAnsi="Tahoma" w:cs="Tahoma"/>
        </w:rPr>
        <w:footnoteReference w:id="820"/>
      </w:r>
      <w:r>
        <w:rPr>
          <w:rFonts w:ascii="Tahoma" w:hAnsi="Tahoma" w:cs="Tahoma"/>
        </w:rPr>
        <w:t>.</w:t>
      </w:r>
    </w:p>
    <w:p>
      <w:pPr>
        <w:spacing w:lineRule="auto" w:line="360" w:beforeAutospacing="0" w:afterAutospacing="0"/>
        <w:jc w:val="both"/>
        <w:rPr>
          <w:rFonts w:ascii="Tahoma" w:hAnsi="Tahoma" w:cs="Tahoma"/>
          <w:sz w:val="24"/>
          <w:szCs w:val="24"/>
        </w:rPr>
      </w:pPr>
      <w:r>
        <w:rPr>
          <w:rFonts w:ascii="Tahoma" w:hAnsi="Tahoma" w:cs="Tahoma"/>
          <w:sz w:val="24"/>
          <w:szCs w:val="24"/>
        </w:rPr>
        <w:t>La présente thèse se focalise sur le risque accélératif migratoire affectant les populations rurales dépendant des territoires forestiers, dans un contexte caractérisé par une dégradation multiforme, résultant d’une conjonction de facteurs interdépendants. En effet, l’érosion progressive de la couverture forestière compromet la capacité des écosystèmes à assurer leurs fonctions écologiques essentielles, notamment la régulation des cycles hydrologiques, la conservation des sols et la préservation de la biodiversité. Cette dynamique dégradative exerce des effets directs et structurants sur les moyens de subsistance des communautés rurales.</w:t>
      </w:r>
    </w:p>
    <w:p>
      <w:pPr>
        <w:spacing w:lineRule="auto" w:line="360" w:beforeAutospacing="0" w:afterAutospacing="0"/>
        <w:jc w:val="both"/>
        <w:rPr>
          <w:rFonts w:ascii="Tahoma" w:hAnsi="Tahoma" w:cs="Tahoma"/>
          <w:sz w:val="24"/>
          <w:szCs w:val="24"/>
        </w:rPr>
      </w:pPr>
      <w:r>
        <w:rPr>
          <w:rFonts w:ascii="Tahoma" w:hAnsi="Tahoma" w:cs="Tahoma"/>
          <w:sz w:val="24"/>
          <w:szCs w:val="24"/>
        </w:rPr>
        <w:t>Confrontées à la raréfaction des ressources naturelles et à la dégradation croissante de leur environnement, ainsi qu’à la vulnérabilité persistante des conditions socioéconomiques, ces populations rurales se trouvent fréquemment contraintes à migrer.</w:t>
      </w:r>
    </w:p>
    <w:p>
      <w:pPr>
        <w:spacing w:lineRule="auto" w:line="360" w:beforeAutospacing="0" w:afterAutospacing="0"/>
        <w:jc w:val="both"/>
        <w:rPr>
          <w:rFonts w:ascii="Tahoma" w:hAnsi="Tahoma" w:cs="Tahoma"/>
          <w:sz w:val="10"/>
          <w:szCs w:val="10"/>
        </w:rPr>
      </w:pPr>
    </w:p>
    <w:p>
      <w:pPr>
        <w:spacing w:lineRule="auto" w:line="360" w:beforeAutospacing="0" w:afterAutospacing="0"/>
        <w:jc w:val="both"/>
        <w:rPr>
          <w:rFonts w:ascii="Tahoma" w:hAnsi="Tahoma" w:cs="Tahoma"/>
          <w:sz w:val="24"/>
          <w:szCs w:val="24"/>
        </w:rPr>
      </w:pPr>
      <w:r>
        <w:rPr>
          <w:rFonts w:ascii="Tahoma" w:hAnsi="Tahoma" w:cs="Tahoma"/>
          <w:sz w:val="24"/>
          <w:szCs w:val="24"/>
        </w:rPr>
        <w:t>L</w:t>
      </w:r>
      <w:r>
        <w:rPr>
          <w:rFonts w:ascii="Tahoma" w:hAnsi="Tahoma" w:cs="Tahoma"/>
          <w:sz w:val="24"/>
          <w:szCs w:val="24"/>
        </w:rPr>
        <w:t>’</w:t>
      </w:r>
      <w:r>
        <w:rPr>
          <w:rFonts w:ascii="Tahoma" w:hAnsi="Tahoma" w:cs="Tahoma"/>
          <w:sz w:val="24"/>
          <w:szCs w:val="24"/>
        </w:rPr>
        <w:t xml:space="preserve">analyse systémique </w:t>
      </w:r>
      <w:r>
        <w:rPr>
          <w:rStyle w:val="C13"/>
          <w:rFonts w:ascii="Tahoma" w:hAnsi="Tahoma" w:cs="Tahoma"/>
          <w:sz w:val="24"/>
          <w:szCs w:val="24"/>
        </w:rPr>
        <w:footnoteReference w:id="821"/>
      </w:r>
      <w:r>
        <w:rPr>
          <w:rFonts w:ascii="Tahoma" w:hAnsi="Tahoma" w:cs="Tahoma"/>
          <w:sz w:val="24"/>
          <w:szCs w:val="24"/>
        </w:rPr>
        <w:t xml:space="preserve"> exposée dans le présent chapitre a pour finalité de déconstruire les interactions multidimensionnelles qui sous</w:t>
      </w:r>
      <w:r>
        <w:rPr>
          <w:rFonts w:ascii="Tahoma" w:hAnsi="Tahoma" w:cs="Tahoma"/>
          <w:sz w:val="24"/>
          <w:szCs w:val="24"/>
        </w:rPr>
        <w:t>-</w:t>
      </w:r>
      <w:r>
        <w:rPr>
          <w:rFonts w:ascii="Tahoma" w:hAnsi="Tahoma" w:cs="Tahoma"/>
          <w:sz w:val="24"/>
          <w:szCs w:val="24"/>
        </w:rPr>
        <w:t>tendent les phénomènes étudiés</w:t>
      </w:r>
      <w:r>
        <w:rPr>
          <w:rFonts w:ascii="Tahoma" w:hAnsi="Tahoma" w:cs="Tahoma"/>
          <w:sz w:val="24"/>
          <w:szCs w:val="24"/>
        </w:rPr>
        <w:t>,</w:t>
      </w:r>
      <w:r>
        <w:rPr>
          <w:rFonts w:ascii="Tahoma" w:hAnsi="Tahoma" w:cs="Tahoma"/>
          <w:sz w:val="24"/>
          <w:szCs w:val="24"/>
        </w:rPr>
        <w:t xml:space="preserve"> en articulant de manière rigoureuse les dimensions environnementales</w:t>
      </w:r>
      <w:r>
        <w:rPr>
          <w:rFonts w:ascii="Tahoma" w:hAnsi="Tahoma" w:cs="Tahoma"/>
          <w:sz w:val="24"/>
          <w:szCs w:val="24"/>
        </w:rPr>
        <w:t>,</w:t>
      </w:r>
      <w:r>
        <w:rPr>
          <w:rFonts w:ascii="Tahoma" w:hAnsi="Tahoma" w:cs="Tahoma"/>
          <w:sz w:val="24"/>
          <w:szCs w:val="24"/>
        </w:rPr>
        <w:t xml:space="preserve"> structurelles</w:t>
      </w:r>
      <w:r>
        <w:rPr>
          <w:rFonts w:ascii="Tahoma" w:hAnsi="Tahoma" w:cs="Tahoma"/>
          <w:sz w:val="24"/>
          <w:szCs w:val="24"/>
        </w:rPr>
        <w:t>,</w:t>
      </w:r>
      <w:r>
        <w:rPr>
          <w:rFonts w:ascii="Tahoma" w:hAnsi="Tahoma" w:cs="Tahoma"/>
          <w:sz w:val="24"/>
          <w:szCs w:val="24"/>
        </w:rPr>
        <w:t xml:space="preserve"> économiques et sociales</w:t>
      </w:r>
      <w:r>
        <w:rPr>
          <w:rFonts w:ascii="Tahoma" w:hAnsi="Tahoma" w:cs="Tahoma"/>
          <w:sz w:val="24"/>
          <w:szCs w:val="24"/>
        </w:rPr>
        <w:t>.</w:t>
      </w:r>
      <w:r>
        <w:rPr>
          <w:rFonts w:ascii="Tahoma" w:hAnsi="Tahoma" w:cs="Tahoma"/>
          <w:sz w:val="24"/>
          <w:szCs w:val="24"/>
        </w:rPr>
        <w:t xml:space="preserve"> Cette démarche holistique s</w:t>
      </w:r>
      <w:r>
        <w:rPr>
          <w:rFonts w:ascii="Tahoma" w:hAnsi="Tahoma" w:cs="Tahoma"/>
          <w:sz w:val="24"/>
          <w:szCs w:val="24"/>
        </w:rPr>
        <w:t>’</w:t>
      </w:r>
      <w:r>
        <w:rPr>
          <w:rFonts w:ascii="Tahoma" w:hAnsi="Tahoma" w:cs="Tahoma"/>
          <w:sz w:val="24"/>
          <w:szCs w:val="24"/>
        </w:rPr>
        <w:t>appuie sur les travaux fondateurs de Niklas Luhmann relatifs aux systèmes sociaux</w:t>
      </w:r>
      <w:r>
        <w:rPr>
          <w:rFonts w:ascii="Tahoma" w:hAnsi="Tahoma" w:cs="Tahoma"/>
          <w:sz w:val="24"/>
          <w:szCs w:val="24"/>
        </w:rPr>
        <w:t>,</w:t>
      </w:r>
      <w:r>
        <w:rPr>
          <w:rFonts w:ascii="Tahoma" w:hAnsi="Tahoma" w:cs="Tahoma"/>
          <w:sz w:val="24"/>
          <w:szCs w:val="24"/>
        </w:rPr>
        <w:t xml:space="preserve"> lesquels conçoivent la société comme un ensemble de systèmes autopoiétiques en interaction constante et dynamique</w:t>
      </w:r>
      <w:r>
        <w:rPr>
          <w:rStyle w:val="C13"/>
          <w:rFonts w:ascii="Tahoma" w:hAnsi="Tahoma" w:cs="Tahoma"/>
          <w:sz w:val="24"/>
          <w:szCs w:val="24"/>
        </w:rPr>
        <w:footnoteReference w:id="822"/>
      </w:r>
      <w:r>
        <w:rPr>
          <w:rFonts w:ascii="Tahoma" w:hAnsi="Tahoma" w:cs="Tahoma"/>
          <w:sz w:val="24"/>
          <w:szCs w:val="24"/>
        </w:rPr>
        <w:t>.</w:t>
      </w:r>
      <w:r>
        <w:rPr>
          <w:rFonts w:ascii="Tahoma" w:hAnsi="Tahoma" w:cs="Tahoma"/>
          <w:sz w:val="24"/>
          <w:szCs w:val="24"/>
        </w:rPr>
        <w:t xml:space="preserve"> Les approches territoriales critiques</w:t>
      </w:r>
      <w:r>
        <w:rPr>
          <w:rFonts w:ascii="Tahoma" w:hAnsi="Tahoma" w:cs="Tahoma"/>
          <w:sz w:val="24"/>
          <w:szCs w:val="24"/>
        </w:rPr>
        <w:t>,</w:t>
      </w:r>
      <w:r>
        <w:rPr>
          <w:rFonts w:ascii="Tahoma" w:hAnsi="Tahoma" w:cs="Tahoma"/>
          <w:sz w:val="24"/>
          <w:szCs w:val="24"/>
        </w:rPr>
        <w:t xml:space="preserve"> telles que celles développées par David Harvey</w:t>
      </w:r>
      <w:r>
        <w:rPr>
          <w:rFonts w:ascii="Tahoma" w:hAnsi="Tahoma" w:cs="Tahoma"/>
          <w:sz w:val="24"/>
          <w:szCs w:val="24"/>
        </w:rPr>
        <w:t>,</w:t>
      </w:r>
      <w:r>
        <w:rPr>
          <w:rFonts w:ascii="Tahoma" w:hAnsi="Tahoma" w:cs="Tahoma"/>
          <w:sz w:val="24"/>
          <w:szCs w:val="24"/>
        </w:rPr>
        <w:t xml:space="preserve"> insistent sur l</w:t>
      </w:r>
      <w:r>
        <w:rPr>
          <w:rFonts w:ascii="Tahoma" w:hAnsi="Tahoma" w:cs="Tahoma"/>
          <w:sz w:val="24"/>
          <w:szCs w:val="24"/>
        </w:rPr>
        <w:t>’</w:t>
      </w:r>
      <w:r>
        <w:rPr>
          <w:rFonts w:ascii="Tahoma" w:hAnsi="Tahoma" w:cs="Tahoma"/>
          <w:sz w:val="24"/>
          <w:szCs w:val="24"/>
        </w:rPr>
        <w:t>analyse des rapports de pouvoir et des inégalités spatiales au sein des processus socio</w:t>
      </w:r>
      <w:r>
        <w:rPr>
          <w:rFonts w:ascii="Tahoma" w:hAnsi="Tahoma" w:cs="Tahoma"/>
          <w:sz w:val="24"/>
          <w:szCs w:val="24"/>
        </w:rPr>
        <w:t>-</w:t>
      </w:r>
      <w:r>
        <w:rPr>
          <w:rFonts w:ascii="Tahoma" w:hAnsi="Tahoma" w:cs="Tahoma"/>
          <w:sz w:val="24"/>
          <w:szCs w:val="24"/>
        </w:rPr>
        <w:t>économiques</w:t>
      </w:r>
      <w:r>
        <w:rPr>
          <w:rFonts w:ascii="Tahoma" w:hAnsi="Tahoma" w:cs="Tahoma"/>
          <w:sz w:val="24"/>
          <w:szCs w:val="24"/>
          <w:vertAlign w:val="superscript"/>
        </w:rPr>
        <w:footnoteReference w:id="823"/>
      </w:r>
      <w:r>
        <w:rPr>
          <w:rFonts w:ascii="Tahoma" w:hAnsi="Tahoma" w:cs="Tahoma"/>
          <w:sz w:val="24"/>
          <w:szCs w:val="24"/>
        </w:rPr>
        <w:t>.</w:t>
      </w:r>
      <w:r>
        <w:rPr>
          <w:rFonts w:ascii="Tahoma" w:hAnsi="Tahoma" w:cs="Tahoma"/>
          <w:sz w:val="24"/>
          <w:szCs w:val="24"/>
        </w:rPr>
        <w:t xml:space="preserve"> De même</w:t>
      </w:r>
      <w:r>
        <w:rPr>
          <w:rFonts w:ascii="Tahoma" w:hAnsi="Tahoma" w:cs="Tahoma"/>
          <w:sz w:val="24"/>
          <w:szCs w:val="24"/>
        </w:rPr>
        <w:t>,</w:t>
      </w:r>
      <w:r>
        <w:rPr>
          <w:rFonts w:ascii="Tahoma" w:hAnsi="Tahoma" w:cs="Tahoma"/>
          <w:sz w:val="24"/>
          <w:szCs w:val="24"/>
        </w:rPr>
        <w:t xml:space="preserve"> Doreen Massey souligne la nécessité de comprendre l</w:t>
      </w:r>
      <w:r>
        <w:rPr>
          <w:rFonts w:ascii="Tahoma" w:hAnsi="Tahoma" w:cs="Tahoma"/>
          <w:sz w:val="24"/>
          <w:szCs w:val="24"/>
        </w:rPr>
        <w:t>’</w:t>
      </w:r>
      <w:r>
        <w:rPr>
          <w:rFonts w:ascii="Tahoma" w:hAnsi="Tahoma" w:cs="Tahoma"/>
          <w:sz w:val="24"/>
          <w:szCs w:val="24"/>
        </w:rPr>
        <w:t>espace comme produit des relations sociales dynamiques et multidimensionnelles</w:t>
      </w:r>
      <w:r>
        <w:rPr>
          <w:rFonts w:ascii="Tahoma" w:hAnsi="Tahoma" w:cs="Tahoma"/>
          <w:sz w:val="24"/>
          <w:szCs w:val="24"/>
          <w:vertAlign w:val="superscript"/>
        </w:rPr>
        <w:footnoteReference w:id="824"/>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Cette démarche poursuit un double objectif : d’une part, saisir la complexité des processus en cours en évitant toute lecture réductrice ou segmentée des phénomènes sociaux et territoriaux ; d’autre part, identifier les leviers d’action stratégiques susceptibles d’éclairer les politiques publiques et les dispositifs d’aménagement. À cet égard, la démarche systémique constitue un cadre méthodologique privilégié pour appréhender la dynamique de transformations territoriales et sociales contemporaines, notamment en contexte de mobilité et de dégradation écologique.</w:t>
      </w:r>
    </w:p>
    <w:p>
      <w:pPr>
        <w:pStyle w:val="P3"/>
      </w:pPr>
      <w:bookmarkStart w:id="398" w:name="_Toc203643103"/>
      <w:r>
        <w:t>Première section : Dynamiques interactives des facteurs accélérateurs de la dégradation des écosystèmes forestiers au Maroc</w:t>
      </w:r>
      <w:bookmarkEnd w:id="398"/>
      <w:r>
        <w:t> </w:t>
      </w:r>
    </w:p>
    <w:p>
      <w:pPr>
        <w:pStyle w:val="P3"/>
        <w:rPr>
          <w:sz w:val="4"/>
          <w:szCs w:val="4"/>
        </w:rPr>
      </w:pPr>
    </w:p>
    <w:p>
      <w:pPr>
        <w:spacing w:lineRule="auto" w:line="360" w:beforeAutospacing="0" w:afterAutospacing="0"/>
        <w:jc w:val="both"/>
        <w:rPr>
          <w:rFonts w:ascii="Tahoma" w:hAnsi="Tahoma" w:cs="Tahoma"/>
          <w:sz w:val="24"/>
          <w:szCs w:val="24"/>
        </w:rPr>
      </w:pPr>
      <w:r>
        <w:rPr>
          <w:rFonts w:ascii="Tahoma" w:hAnsi="Tahoma" w:cs="Tahoma"/>
          <w:sz w:val="24"/>
          <w:szCs w:val="24"/>
        </w:rPr>
        <w:t xml:space="preserve">La problématique migratoire liée à la dégradation des écosystèmes forestiers au Maroc s'inscrit dans une dynamique complexe d'accélération mutuelle des facteurs de vulnérabilité. La présente recherche propose un modèle conceptuel novateur qui dépasse l'approche linéaire traditionnelle « dégradation → migration » pour analyser un processus d'accélération systémique générant un risque accélératif migratoire pour les populations rurales marocaines. </w:t>
      </w:r>
    </w:p>
    <w:p>
      <w:pPr>
        <w:spacing w:lineRule="auto" w:line="360" w:beforeAutospacing="0" w:afterAutospacing="0"/>
        <w:jc w:val="both"/>
        <w:rPr>
          <w:rFonts w:ascii="Tahoma" w:hAnsi="Tahoma" w:cs="Tahoma"/>
          <w:sz w:val="24"/>
          <w:szCs w:val="24"/>
        </w:rPr>
      </w:pPr>
      <w:r>
        <w:rPr>
          <w:rFonts w:ascii="Tahoma" w:hAnsi="Tahoma" w:cs="Tahoma"/>
          <w:sz w:val="24"/>
          <w:szCs w:val="24"/>
        </w:rPr>
        <w:t>L'exploitation conjointe des données démographiques et socio-économiques du Recensement Général de la Population et de l'Habitat (RGPH) de 2024, articulée aux travaux prospectifs récents de l'Institut Royal des Études Stratégiques (IRES) et aux recherches du Centre de Recherche Forestière (CRF), constitue un corpus susceptible de corroborer les fondements théoriques du modèle proposé.</w:t>
      </w:r>
    </w:p>
    <w:p>
      <w:pPr>
        <w:rPr>
          <w:rFonts w:ascii="Tahoma" w:hAnsi="Tahoma" w:cs="Tahoma"/>
          <w:sz w:val="24"/>
          <w:szCs w:val="24"/>
        </w:rPr>
      </w:pPr>
      <w:r>
        <w:rPr>
          <w:rFonts w:ascii="Tahoma" w:hAnsi="Tahoma" w:cs="Tahoma"/>
          <w:sz w:val="24"/>
          <w:szCs w:val="24"/>
        </w:rPr>
        <w:br w:type="page"/>
      </w:r>
    </w:p>
    <w:p>
      <w:pPr>
        <w:pStyle w:val="P4"/>
        <w:numPr>
          <w:ilvl w:val="0"/>
          <w:numId w:val="70"/>
        </w:numPr>
        <w:rPr>
          <w:color w:val="auto"/>
          <w:lang w:eastAsia="fr-FR"/>
        </w:rPr>
      </w:pPr>
      <w:r>
        <w:rPr>
          <w:color w:val="auto"/>
        </w:rPr>
        <w:t xml:space="preserve"> </w:t>
      </w:r>
      <w:bookmarkStart w:id="399" w:name="_Toc203643104"/>
      <w:r>
        <w:rPr>
          <w:color w:val="auto"/>
        </w:rPr>
        <w:t>Analyse systémique des facteurs accélérateurs de la dégradation des écosystèmes forestiers</w:t>
      </w:r>
      <w:bookmarkEnd w:id="399"/>
      <w:r>
        <w:rPr>
          <w:color w:val="auto"/>
        </w:rPr>
        <w:t xml:space="preserve"> </w:t>
      </w:r>
    </w:p>
    <w:p>
      <w:pPr>
        <w:spacing w:lineRule="auto" w:line="360" w:beforeAutospacing="0" w:afterAutospacing="0"/>
        <w:jc w:val="both"/>
        <w:rPr>
          <w:rFonts w:ascii="Tahoma" w:hAnsi="Tahoma" w:cs="Tahoma"/>
          <w:sz w:val="24"/>
          <w:szCs w:val="24"/>
        </w:rPr>
      </w:pPr>
    </w:p>
    <w:p>
      <w:pPr>
        <w:spacing w:lineRule="auto" w:line="360" w:beforeAutospacing="0" w:afterAutospacing="0"/>
        <w:jc w:val="both"/>
        <w:rPr>
          <w:rFonts w:ascii="Tahoma" w:hAnsi="Tahoma" w:cs="Tahoma"/>
          <w:sz w:val="24"/>
          <w:szCs w:val="24"/>
        </w:rPr>
      </w:pPr>
      <w:r>
        <w:rPr>
          <w:rFonts w:ascii="Tahoma" w:hAnsi="Tahoma" w:cs="Tahoma"/>
          <w:sz w:val="24"/>
          <w:szCs w:val="24"/>
        </w:rPr>
        <w:t>L</w:t>
      </w:r>
      <w:r>
        <w:rPr>
          <w:rFonts w:ascii="Tahoma" w:hAnsi="Tahoma" w:cs="Tahoma"/>
          <w:sz w:val="24"/>
          <w:szCs w:val="24"/>
        </w:rPr>
        <w:t>'</w:t>
      </w:r>
      <w:r>
        <w:rPr>
          <w:rFonts w:ascii="Tahoma" w:hAnsi="Tahoma" w:cs="Tahoma"/>
          <w:sz w:val="24"/>
          <w:szCs w:val="24"/>
        </w:rPr>
        <w:t>évaluation de la performance environnementale du Maroc à travers l</w:t>
      </w:r>
      <w:r>
        <w:rPr>
          <w:rFonts w:ascii="Tahoma" w:hAnsi="Tahoma" w:cs="Tahoma"/>
          <w:sz w:val="24"/>
          <w:szCs w:val="24"/>
        </w:rPr>
        <w:t>'</w:t>
      </w:r>
      <w:r>
        <w:rPr>
          <w:rFonts w:ascii="Tahoma" w:hAnsi="Tahoma" w:cs="Tahoma"/>
          <w:sz w:val="24"/>
          <w:szCs w:val="24"/>
        </w:rPr>
        <w:t xml:space="preserve">Indice de Performance Environnementale </w:t>
      </w:r>
      <w:r>
        <w:rPr>
          <w:rFonts w:ascii="Tahoma" w:hAnsi="Tahoma" w:cs="Tahoma"/>
          <w:sz w:val="24"/>
          <w:szCs w:val="24"/>
        </w:rPr>
        <w:t>(</w:t>
      </w:r>
      <w:r>
        <w:rPr>
          <w:rFonts w:ascii="Tahoma" w:hAnsi="Tahoma" w:cs="Tahoma"/>
          <w:sz w:val="24"/>
          <w:szCs w:val="24"/>
        </w:rPr>
        <w:t xml:space="preserve">Environmental Performance Index </w:t>
      </w:r>
      <w:r>
        <w:rPr>
          <w:rFonts w:ascii="Tahoma" w:hAnsi="Tahoma" w:cs="Tahoma"/>
          <w:sz w:val="24"/>
          <w:szCs w:val="24"/>
        </w:rPr>
        <w:t>-</w:t>
      </w:r>
      <w:r>
        <w:rPr>
          <w:rFonts w:ascii="Tahoma" w:hAnsi="Tahoma" w:cs="Tahoma"/>
          <w:sz w:val="24"/>
          <w:szCs w:val="24"/>
        </w:rPr>
        <w:t xml:space="preserve"> EPI</w:t>
      </w:r>
      <w:r>
        <w:rPr>
          <w:rFonts w:ascii="Tahoma" w:hAnsi="Tahoma" w:cs="Tahoma"/>
          <w:sz w:val="24"/>
          <w:szCs w:val="24"/>
        </w:rPr>
        <w:t>)</w:t>
      </w:r>
      <w:r>
        <w:rPr>
          <w:rFonts w:ascii="Tahoma" w:hAnsi="Tahoma" w:cs="Tahoma"/>
          <w:sz w:val="24"/>
          <w:szCs w:val="24"/>
        </w:rPr>
        <w:t xml:space="preserve"> de 2022</w:t>
      </w:r>
      <w:r>
        <w:rPr>
          <w:rFonts w:ascii="Tahoma" w:hAnsi="Tahoma" w:cs="Tahoma"/>
          <w:sz w:val="24"/>
          <w:szCs w:val="24"/>
        </w:rPr>
        <w:t>,</w:t>
      </w:r>
      <w:r>
        <w:rPr>
          <w:rFonts w:ascii="Tahoma" w:hAnsi="Tahoma" w:cs="Tahoma"/>
          <w:sz w:val="24"/>
          <w:szCs w:val="24"/>
        </w:rPr>
        <w:t xml:space="preserve"> développé conjointement par les universités de Yale et Columbia</w:t>
      </w:r>
      <w:r>
        <w:rPr>
          <w:rFonts w:ascii="Tahoma" w:hAnsi="Tahoma" w:cs="Tahoma"/>
          <w:sz w:val="24"/>
          <w:szCs w:val="24"/>
        </w:rPr>
        <w:t>,</w:t>
      </w:r>
      <w:r>
        <w:rPr>
          <w:rFonts w:ascii="Tahoma" w:hAnsi="Tahoma" w:cs="Tahoma"/>
          <w:sz w:val="24"/>
          <w:szCs w:val="24"/>
        </w:rPr>
        <w:t xml:space="preserve"> révèle un positionnement préoccupant du pays dans le classement mondial</w:t>
      </w:r>
      <w:r>
        <w:rPr>
          <w:rFonts w:ascii="Tahoma" w:hAnsi="Tahoma" w:cs="Tahoma"/>
          <w:sz w:val="24"/>
          <w:szCs w:val="24"/>
        </w:rPr>
        <w:t>.</w:t>
      </w:r>
      <w:r>
        <w:rPr>
          <w:rFonts w:ascii="Tahoma" w:hAnsi="Tahoma" w:cs="Tahoma"/>
          <w:sz w:val="24"/>
          <w:szCs w:val="24"/>
        </w:rPr>
        <w:t xml:space="preserve"> En effet</w:t>
      </w:r>
      <w:r>
        <w:rPr>
          <w:rFonts w:ascii="Tahoma" w:hAnsi="Tahoma" w:cs="Tahoma"/>
          <w:sz w:val="24"/>
          <w:szCs w:val="24"/>
        </w:rPr>
        <w:t>,</w:t>
      </w:r>
      <w:r>
        <w:rPr>
          <w:rFonts w:ascii="Tahoma" w:hAnsi="Tahoma" w:cs="Tahoma"/>
          <w:sz w:val="24"/>
          <w:szCs w:val="24"/>
        </w:rPr>
        <w:t xml:space="preserve"> avec un rang de 160ᵉ sur 180 pays évalués</w:t>
      </w:r>
      <w:r>
        <w:rPr>
          <w:rStyle w:val="C13"/>
          <w:rFonts w:ascii="Tahoma" w:hAnsi="Tahoma" w:cs="Tahoma"/>
          <w:sz w:val="24"/>
          <w:szCs w:val="24"/>
        </w:rPr>
        <w:footnoteReference w:id="825"/>
      </w:r>
      <w:r>
        <w:rPr>
          <w:rFonts w:ascii="Tahoma" w:hAnsi="Tahoma" w:cs="Tahoma"/>
          <w:sz w:val="24"/>
          <w:szCs w:val="24"/>
        </w:rPr>
        <w:t>,</w:t>
      </w:r>
      <w:r>
        <w:rPr>
          <w:rFonts w:ascii="Tahoma" w:hAnsi="Tahoma" w:cs="Tahoma"/>
          <w:sz w:val="24"/>
          <w:szCs w:val="24"/>
        </w:rPr>
        <w:t xml:space="preserve"> cette situation interpelle à interroger l</w:t>
      </w:r>
      <w:r>
        <w:rPr>
          <w:rFonts w:ascii="Tahoma" w:hAnsi="Tahoma" w:cs="Tahoma"/>
          <w:sz w:val="24"/>
          <w:szCs w:val="24"/>
        </w:rPr>
        <w:t>'</w:t>
      </w:r>
      <w:r>
        <w:rPr>
          <w:rFonts w:ascii="Tahoma" w:hAnsi="Tahoma" w:cs="Tahoma"/>
          <w:sz w:val="24"/>
          <w:szCs w:val="24"/>
        </w:rPr>
        <w:t>efficacité des stratégies environnementales nationales</w:t>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L'EPI constitue un instrument de mesure multidimensionnel reposant sur l'analyse de quarante indicateurs quantitatifs, structurés autour de trois axes principaux : la santé environnementale, l'atténuation du changement climatique et la préservation de la vitalité écosystémique. Cette dernière dimension englobe notamment l'évaluation des ressources forestières, élément crucial dans le contexte marocain caractérisé par une vulnérabilité particulière aux pressions anthropiques et climatiques.</w:t>
      </w:r>
    </w:p>
    <w:p>
      <w:pPr>
        <w:spacing w:lineRule="auto" w:line="360" w:beforeAutospacing="0" w:afterAutospacing="0"/>
        <w:jc w:val="both"/>
        <w:rPr>
          <w:rFonts w:ascii="Tahoma" w:hAnsi="Tahoma" w:cs="Tahoma"/>
          <w:sz w:val="24"/>
          <w:szCs w:val="24"/>
        </w:rPr>
      </w:pPr>
      <w:r>
        <w:rPr>
          <w:rFonts w:ascii="Tahoma" w:hAnsi="Tahoma" w:cs="Tahoma"/>
          <w:sz w:val="24"/>
          <w:szCs w:val="24"/>
        </w:rPr>
        <w:t>Cette position défavorable s</w:t>
      </w:r>
      <w:r>
        <w:rPr>
          <w:rFonts w:ascii="Tahoma" w:hAnsi="Tahoma" w:cs="Tahoma"/>
          <w:sz w:val="24"/>
          <w:szCs w:val="24"/>
        </w:rPr>
        <w:t>'</w:t>
      </w:r>
      <w:r>
        <w:rPr>
          <w:rFonts w:ascii="Tahoma" w:hAnsi="Tahoma" w:cs="Tahoma"/>
          <w:sz w:val="24"/>
          <w:szCs w:val="24"/>
        </w:rPr>
        <w:t>inscrit dans une trajectoire de dégradation environnementale documentée par plusieurs institutions de recherche nationales</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 xml:space="preserve">Institut Royal des Études Stratégiques </w:t>
      </w:r>
      <w:r>
        <w:rPr>
          <w:rFonts w:ascii="Tahoma" w:hAnsi="Tahoma" w:cs="Tahoma"/>
          <w:sz w:val="24"/>
          <w:szCs w:val="24"/>
        </w:rPr>
        <w:t>(</w:t>
      </w:r>
      <w:r>
        <w:rPr>
          <w:rFonts w:ascii="Tahoma" w:hAnsi="Tahoma" w:cs="Tahoma"/>
          <w:sz w:val="24"/>
          <w:szCs w:val="24"/>
        </w:rPr>
        <w:t>IRES</w:t>
      </w:r>
      <w:r>
        <w:rPr>
          <w:rFonts w:ascii="Tahoma" w:hAnsi="Tahoma" w:cs="Tahoma"/>
          <w:sz w:val="24"/>
          <w:szCs w:val="24"/>
        </w:rPr>
        <w:t>)</w:t>
      </w:r>
      <w:r>
        <w:rPr>
          <w:rFonts w:ascii="Tahoma" w:hAnsi="Tahoma" w:cs="Tahoma"/>
          <w:sz w:val="24"/>
          <w:szCs w:val="24"/>
        </w:rPr>
        <w:t xml:space="preserve"> alertait dès 2017 sur les risques d</w:t>
      </w:r>
      <w:r>
        <w:rPr>
          <w:rFonts w:ascii="Tahoma" w:hAnsi="Tahoma" w:cs="Tahoma"/>
          <w:sz w:val="24"/>
          <w:szCs w:val="24"/>
        </w:rPr>
        <w:t>'</w:t>
      </w:r>
      <w:r>
        <w:rPr>
          <w:rFonts w:ascii="Tahoma" w:hAnsi="Tahoma" w:cs="Tahoma"/>
          <w:sz w:val="24"/>
          <w:szCs w:val="24"/>
        </w:rPr>
        <w:t>érosion de la biodiversité nationale</w:t>
      </w:r>
      <w:r>
        <w:rPr>
          <w:rFonts w:ascii="Tahoma" w:hAnsi="Tahoma" w:cs="Tahoma"/>
          <w:sz w:val="24"/>
          <w:szCs w:val="24"/>
        </w:rPr>
        <w:t>,</w:t>
      </w:r>
      <w:r>
        <w:rPr>
          <w:rFonts w:ascii="Tahoma" w:hAnsi="Tahoma" w:cs="Tahoma"/>
          <w:sz w:val="24"/>
          <w:szCs w:val="24"/>
        </w:rPr>
        <w:t xml:space="preserve"> projetant une diminution potentielle de 22 </w:t>
      </w:r>
      <w:r>
        <w:rPr>
          <w:rFonts w:ascii="Tahoma" w:hAnsi="Tahoma" w:cs="Tahoma"/>
          <w:sz w:val="24"/>
          <w:szCs w:val="24"/>
        </w:rPr>
        <w:t>%</w:t>
      </w:r>
      <w:r>
        <w:rPr>
          <w:rFonts w:ascii="Tahoma" w:hAnsi="Tahoma" w:cs="Tahoma"/>
          <w:sz w:val="24"/>
          <w:szCs w:val="24"/>
        </w:rPr>
        <w:t xml:space="preserve"> du patrimoine biologique à l</w:t>
      </w:r>
      <w:r>
        <w:rPr>
          <w:rFonts w:ascii="Tahoma" w:hAnsi="Tahoma" w:cs="Tahoma"/>
          <w:sz w:val="24"/>
          <w:szCs w:val="24"/>
        </w:rPr>
        <w:t>'</w:t>
      </w:r>
      <w:r>
        <w:rPr>
          <w:rFonts w:ascii="Tahoma" w:hAnsi="Tahoma" w:cs="Tahoma"/>
          <w:sz w:val="24"/>
          <w:szCs w:val="24"/>
        </w:rPr>
        <w:t>horizon 2050</w:t>
      </w:r>
      <w:r>
        <w:rPr>
          <w:rStyle w:val="C13"/>
          <w:rFonts w:ascii="Tahoma" w:hAnsi="Tahoma" w:cs="Tahoma"/>
          <w:sz w:val="24"/>
          <w:szCs w:val="24"/>
        </w:rPr>
        <w:footnoteReference w:id="826"/>
      </w:r>
      <w:r>
        <w:rPr>
          <w:rFonts w:ascii="Tahoma" w:hAnsi="Tahoma" w:cs="Tahoma"/>
          <w:sz w:val="24"/>
          <w:szCs w:val="24"/>
        </w:rPr>
        <w:t>.</w:t>
      </w:r>
      <w:r>
        <w:rPr>
          <w:rFonts w:ascii="Tahoma" w:hAnsi="Tahoma" w:cs="Tahoma"/>
          <w:sz w:val="24"/>
          <w:szCs w:val="24"/>
        </w:rPr>
        <w:t xml:space="preserve"> </w:t>
      </w:r>
    </w:p>
    <w:p>
      <w:pPr>
        <w:spacing w:lineRule="auto" w:line="360" w:beforeAutospacing="0" w:afterAutospacing="0"/>
        <w:jc w:val="both"/>
        <w:rPr>
          <w:rFonts w:ascii="Tahoma" w:hAnsi="Tahoma" w:cs="Tahoma"/>
          <w:sz w:val="24"/>
          <w:szCs w:val="24"/>
        </w:rPr>
      </w:pPr>
      <w:r>
        <w:rPr>
          <w:rFonts w:ascii="Tahoma" w:hAnsi="Tahoma" w:cs="Tahoma"/>
          <w:sz w:val="24"/>
          <w:szCs w:val="24"/>
        </w:rPr>
        <w:t>De manière convergente</w:t>
      </w:r>
      <w:r>
        <w:rPr>
          <w:rFonts w:ascii="Tahoma" w:hAnsi="Tahoma" w:cs="Tahoma"/>
          <w:sz w:val="24"/>
          <w:szCs w:val="24"/>
        </w:rPr>
        <w:t>,</w:t>
      </w:r>
      <w:r>
        <w:rPr>
          <w:rFonts w:ascii="Tahoma" w:hAnsi="Tahoma" w:cs="Tahoma"/>
          <w:sz w:val="24"/>
          <w:szCs w:val="24"/>
        </w:rPr>
        <w:t xml:space="preserve"> les travaux du Centre de Recherche Forestière </w:t>
      </w:r>
      <w:r>
        <w:rPr>
          <w:rFonts w:ascii="Tahoma" w:hAnsi="Tahoma" w:cs="Tahoma"/>
          <w:sz w:val="24"/>
          <w:szCs w:val="24"/>
        </w:rPr>
        <w:t>(</w:t>
      </w:r>
      <w:r>
        <w:rPr>
          <w:rFonts w:ascii="Tahoma" w:hAnsi="Tahoma" w:cs="Tahoma"/>
          <w:sz w:val="24"/>
          <w:szCs w:val="24"/>
        </w:rPr>
        <w:t>CRF</w:t>
      </w:r>
      <w:r>
        <w:rPr>
          <w:rFonts w:ascii="Tahoma" w:hAnsi="Tahoma" w:cs="Tahoma"/>
          <w:sz w:val="24"/>
          <w:szCs w:val="24"/>
        </w:rPr>
        <w:t>)</w:t>
      </w:r>
      <w:r>
        <w:rPr>
          <w:rFonts w:ascii="Tahoma" w:hAnsi="Tahoma" w:cs="Tahoma"/>
          <w:sz w:val="24"/>
          <w:szCs w:val="24"/>
        </w:rPr>
        <w:t xml:space="preserve"> anticipaient</w:t>
      </w:r>
      <w:r>
        <w:rPr>
          <w:rFonts w:ascii="Tahoma" w:hAnsi="Tahoma" w:cs="Tahoma"/>
          <w:sz w:val="24"/>
          <w:szCs w:val="24"/>
        </w:rPr>
        <w:t>,</w:t>
      </w:r>
      <w:r>
        <w:rPr>
          <w:rFonts w:ascii="Tahoma" w:hAnsi="Tahoma" w:cs="Tahoma"/>
          <w:sz w:val="24"/>
          <w:szCs w:val="24"/>
        </w:rPr>
        <w:t xml:space="preserve"> dès 2010</w:t>
      </w:r>
      <w:r>
        <w:rPr>
          <w:rFonts w:ascii="Tahoma" w:hAnsi="Tahoma" w:cs="Tahoma"/>
          <w:sz w:val="24"/>
          <w:szCs w:val="24"/>
        </w:rPr>
        <w:t>,</w:t>
      </w:r>
      <w:r>
        <w:rPr>
          <w:rFonts w:ascii="Tahoma" w:hAnsi="Tahoma" w:cs="Tahoma"/>
          <w:sz w:val="24"/>
          <w:szCs w:val="24"/>
        </w:rPr>
        <w:t xml:space="preserve"> une réduction substantielle de la couverture forestière</w:t>
      </w:r>
      <w:r>
        <w:rPr>
          <w:rFonts w:ascii="Tahoma" w:hAnsi="Tahoma" w:cs="Tahoma"/>
          <w:sz w:val="24"/>
          <w:szCs w:val="24"/>
        </w:rPr>
        <w:t>,</w:t>
      </w:r>
      <w:r>
        <w:rPr>
          <w:rFonts w:ascii="Tahoma" w:hAnsi="Tahoma" w:cs="Tahoma"/>
          <w:sz w:val="24"/>
          <w:szCs w:val="24"/>
        </w:rPr>
        <w:t xml:space="preserve"> estimée à 45 </w:t>
      </w:r>
      <w:r>
        <w:rPr>
          <w:rFonts w:ascii="Tahoma" w:hAnsi="Tahoma" w:cs="Tahoma"/>
          <w:sz w:val="24"/>
          <w:szCs w:val="24"/>
        </w:rPr>
        <w:t>%</w:t>
      </w:r>
      <w:r>
        <w:rPr>
          <w:rFonts w:ascii="Tahoma" w:hAnsi="Tahoma" w:cs="Tahoma"/>
          <w:sz w:val="24"/>
          <w:szCs w:val="24"/>
        </w:rPr>
        <w:t xml:space="preserve"> d</w:t>
      </w:r>
      <w:r>
        <w:rPr>
          <w:rFonts w:ascii="Tahoma" w:hAnsi="Tahoma" w:cs="Tahoma"/>
          <w:sz w:val="24"/>
          <w:szCs w:val="24"/>
        </w:rPr>
        <w:t>'</w:t>
      </w:r>
      <w:r>
        <w:rPr>
          <w:rFonts w:ascii="Tahoma" w:hAnsi="Tahoma" w:cs="Tahoma"/>
          <w:sz w:val="24"/>
          <w:szCs w:val="24"/>
        </w:rPr>
        <w:t>ici à la même échéance</w:t>
      </w:r>
      <w:r>
        <w:rPr>
          <w:rStyle w:val="C13"/>
          <w:rFonts w:ascii="Tahoma" w:hAnsi="Tahoma" w:cs="Tahoma"/>
          <w:sz w:val="24"/>
          <w:szCs w:val="24"/>
        </w:rPr>
        <w:footnoteReference w:id="827"/>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 xml:space="preserve">Ces projections convergentes, bien qu'issues de méthodologies et d'organismes distincts, dessinent un tableau préoccupant de l'évolution des écosystèmes marocains. Toutefois, il convient de souligner que ces estimations demeurent conditionnées par les hypothèses de modélisation retenues et les scénarios d'évolution socio-économique envisagés. Dans ce contexte, une interrogation légitime émerge quant à l'adéquation entre les ambitions affichées par les politiques publiques environnementales et leur mise en œuvre opérationnelle. </w:t>
      </w:r>
    </w:p>
    <w:p>
      <w:pPr>
        <w:spacing w:lineRule="auto" w:line="360" w:beforeAutospacing="0" w:afterAutospacing="0"/>
        <w:jc w:val="both"/>
        <w:rPr>
          <w:rFonts w:ascii="Tahoma" w:hAnsi="Tahoma" w:cs="Tahoma"/>
          <w:sz w:val="24"/>
          <w:szCs w:val="24"/>
        </w:rPr>
      </w:pPr>
      <w:r>
        <w:rPr>
          <w:rFonts w:ascii="Tahoma" w:hAnsi="Tahoma" w:cs="Tahoma"/>
          <w:sz w:val="24"/>
          <w:szCs w:val="24"/>
        </w:rPr>
        <w:t>Les dispositifs de conservation actuellement déployés méritent ainsi une évaluation approfondie, intégrant à la fois les contraintes structurelles du développement socio-économique national et les impératifs de préservation environnementale.</w:t>
      </w:r>
    </w:p>
    <w:p>
      <w:pPr>
        <w:spacing w:lineRule="auto" w:line="360" w:beforeAutospacing="0" w:afterAutospacing="0"/>
        <w:jc w:val="both"/>
        <w:rPr>
          <w:rFonts w:ascii="Tahoma" w:hAnsi="Tahoma" w:cs="Tahoma"/>
          <w:sz w:val="24"/>
          <w:szCs w:val="24"/>
        </w:rPr>
      </w:pPr>
      <w:r>
        <w:rPr>
          <w:rFonts w:ascii="Tahoma" w:hAnsi="Tahoma" w:cs="Tahoma"/>
          <w:sz w:val="24"/>
          <w:szCs w:val="24"/>
        </w:rPr>
        <w:t>L'analyse de la dégradation des écosystèmes forestiers marocains ne peut être appréhendée de manière isolée ou sectorielle. Elle requiert une approche systémique mettant en évidence l’interdépendance entre plusieurs facteurs structurels, institutionnels et environnementaux. Comme le montre la figure ci-dessous, cette complexité se manifeste par l’articulation de variables telles que l’explosion démographique, le non développement rural, l’insuffisance des budgets publics, la faible intégration de la gestion opérationnelle, l’absence d’un réseau national de recherche dédié aux forêts, ainsi que l’impact croissant du changement climatique. Ces facteurs, agissant de manière cumulative et interactive, alimentent un processus de dégradation multisectorielle des forêts, compromettant considérablement la biodiversité, les ressources hydriques, et les équilibres socio-économiques des territoires ruraux. Ce système dynamique, où les causes et les effets s'entremêlent, souligne la nécessité de repenser les politiques forestières à la lumière d’une lecture systémique et transversale des enjeux.</w:t>
      </w:r>
    </w:p>
    <w:p>
      <w:pPr>
        <w:pStyle w:val="P47"/>
      </w:pPr>
      <w:bookmarkStart w:id="400" w:name="_Toc203642806"/>
      <w:r>
        <w:rPr>
          <w:noProof w:val="1"/>
          <w:lang w:eastAsia="fr-FR"/>
        </w:rPr>
        <w:drawing>
          <wp:anchor xmlns:wp="http://schemas.openxmlformats.org/drawingml/2006/wordprocessingDrawing" distT="0" distB="0" distL="114300" distR="114300" simplePos="0" relativeHeight="6" behindDoc="0" locked="0" layoutInCell="1" allowOverlap="1">
            <wp:simplePos x="0" y="0"/>
            <wp:positionH relativeFrom="column">
              <wp:posOffset>229870</wp:posOffset>
            </wp:positionH>
            <wp:positionV relativeFrom="paragraph">
              <wp:posOffset>473710</wp:posOffset>
            </wp:positionV>
            <wp:extent cx="5864225" cy="7108190"/>
            <wp:effectExtent l="0" t="0" r="3175" b="0"/>
            <wp:wrapSquare wrapText="bothSides"/>
            <wp:docPr id="956995650" name="Image 956995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8"/>
                    <pic:cNvPicPr/>
                  </pic:nvPicPr>
                  <pic:blipFill dpi="0">
                    <a:blip xmlns:r="http://schemas.openxmlformats.org/officeDocument/2006/relationships" r:embed="Relimage25"/>
                    <a:srcRect l="3021" r="30139" b="6171"/>
                    <a:stretch>
                      <a:fillRect/>
                    </a:stretch>
                  </pic:blipFill>
                  <pic:spPr bwMode="auto">
                    <a:xfrm>
                      <a:off x="0" y="0"/>
                      <a:ext cx="5864225" cy="7108190"/>
                    </a:xfrm>
                    <a:prstGeom prst="rect"/>
                    <a:ln>
                      <a:noFill/>
                    </a:ln>
                  </pic:spPr>
                </pic:pic>
              </a:graphicData>
            </a:graphic>
          </wp:anchor>
        </w:drawing>
      </w:r>
      <w:r>
        <w:t xml:space="preserve">Figure </w:t>
      </w:r>
      <w:r>
        <w:rPr>
          <w:noProof w:val="1"/>
        </w:rPr>
        <w:fldChar w:fldCharType="begin"/>
      </w:r>
      <w:r>
        <w:rPr>
          <w:noProof w:val="1"/>
        </w:rPr>
        <w:instrText xml:space="preserve"> SEQ Figure \* ARABIC </w:instrText>
      </w:r>
      <w:r>
        <w:rPr>
          <w:noProof w:val="1"/>
        </w:rPr>
        <w:fldChar w:fldCharType="separate"/>
      </w:r>
      <w:r>
        <w:rPr>
          <w:noProof w:val="1"/>
        </w:rPr>
        <w:t>14</w:t>
      </w:r>
      <w:r>
        <w:rPr>
          <w:noProof w:val="1"/>
        </w:rPr>
        <w:fldChar w:fldCharType="end"/>
      </w:r>
      <w:r>
        <w:t xml:space="preserve"> : Analyse systémique des facteurs accélérateurs</w:t>
      </w:r>
      <w:bookmarkEnd w:id="400"/>
    </w:p>
    <w:p>
      <w:pPr>
        <w:spacing w:lineRule="auto" w:line="360" w:beforeAutospacing="0" w:afterAutospacing="0"/>
        <w:jc w:val="center"/>
        <w:rPr>
          <w:rFonts w:ascii="Tahoma" w:hAnsi="Tahoma" w:cs="Tahoma"/>
          <w:sz w:val="20"/>
          <w:szCs w:val="20"/>
        </w:rPr>
      </w:pPr>
    </w:p>
    <w:p>
      <w:pPr>
        <w:spacing w:lineRule="auto" w:line="360" w:beforeAutospacing="0" w:afterAutospacing="0"/>
        <w:jc w:val="center"/>
        <w:rPr>
          <w:rFonts w:ascii="Tahoma" w:hAnsi="Tahoma" w:cs="Tahoma"/>
          <w:sz w:val="20"/>
          <w:szCs w:val="20"/>
        </w:rPr>
      </w:pPr>
      <w:r>
        <w:rPr>
          <w:rFonts w:ascii="Tahoma" w:hAnsi="Tahoma" w:cs="Tahoma"/>
          <w:b w:val="1"/>
          <w:bCs w:val="1"/>
          <w:sz w:val="20"/>
          <w:szCs w:val="20"/>
        </w:rPr>
        <w:t>Source :</w:t>
      </w:r>
      <w:r>
        <w:rPr>
          <w:rFonts w:ascii="Tahoma" w:hAnsi="Tahoma" w:cs="Tahoma"/>
          <w:sz w:val="20"/>
          <w:szCs w:val="20"/>
        </w:rPr>
        <w:t xml:space="preserve"> élaboration de l’auteur </w:t>
      </w:r>
    </w:p>
    <w:p>
      <w:pPr>
        <w:spacing w:lineRule="auto" w:line="360" w:beforeAutospacing="0" w:afterAutospacing="0"/>
        <w:rPr>
          <w:rFonts w:ascii="Tahoma" w:hAnsi="Tahoma" w:cs="Tahoma"/>
          <w:b w:val="1"/>
          <w:bCs w:val="1"/>
          <w:sz w:val="24"/>
          <w:szCs w:val="24"/>
        </w:rPr>
      </w:pPr>
    </w:p>
    <w:p>
      <w:pPr>
        <w:pStyle w:val="P5"/>
        <w:numPr>
          <w:ilvl w:val="0"/>
          <w:numId w:val="95"/>
        </w:numPr>
      </w:pPr>
      <w:r>
        <w:t xml:space="preserve"> </w:t>
      </w:r>
      <w:bookmarkStart w:id="401" w:name="_Toc203643105"/>
      <w:r>
        <w:t>Causes directes et immédiates de la dégradation forestière au Maroc</w:t>
      </w:r>
      <w:bookmarkEnd w:id="401"/>
    </w:p>
    <w:p>
      <w:pPr>
        <w:spacing w:lineRule="auto" w:line="360" w:beforeAutospacing="0" w:afterAutospacing="0"/>
        <w:rPr>
          <w:rFonts w:ascii="Tahoma" w:hAnsi="Tahoma" w:cs="Tahoma"/>
          <w:sz w:val="14"/>
          <w:szCs w:val="14"/>
        </w:rPr>
      </w:pPr>
      <w:r>
        <w:rPr>
          <w:rFonts w:ascii="Tahoma" w:hAnsi="Tahoma" w:cs="Tahoma"/>
          <w:sz w:val="14"/>
          <w:szCs w:val="14"/>
        </w:rPr>
        <w:t xml:space="preserve">  </w:t>
      </w:r>
    </w:p>
    <w:p>
      <w:pPr>
        <w:spacing w:lineRule="auto" w:line="360" w:beforeAutospacing="0" w:afterAutospacing="0"/>
        <w:rPr>
          <w:rFonts w:ascii="Tahoma" w:hAnsi="Tahoma" w:cs="Tahoma"/>
          <w:sz w:val="24"/>
          <w:szCs w:val="24"/>
        </w:rPr>
      </w:pPr>
      <w:r>
        <w:rPr>
          <w:rFonts w:ascii="Tahoma" w:hAnsi="Tahoma" w:cs="Tahoma"/>
          <w:sz w:val="24"/>
          <w:szCs w:val="24"/>
        </w:rPr>
        <w:t>La dynamique de dégradation des écosystèmes forestiers marocains s'inscrit dans un ensemble de facteurs immédiats, dont l'action conjointe exerce une pression continue sur les ressources forestières. Ces causes directes, bien que souvent évoquées dans les politiques publiques, demeurent traitées de manière fragmentaire, sans prise en compte de leur articulation. Leur analyse systémique permet de mieux comprendre la fragilité structurelle du modèle actuel de gestion forestière.</w:t>
      </w:r>
    </w:p>
    <w:p>
      <w:pPr>
        <w:pStyle w:val="P6"/>
        <w:numPr>
          <w:ilvl w:val="0"/>
          <w:numId w:val="50"/>
        </w:numPr>
      </w:pPr>
      <w:bookmarkStart w:id="402" w:name="_Toc203643106"/>
      <w:r>
        <w:t>Pression démographique et la demande croissante en ressources</w:t>
      </w:r>
      <w:bookmarkEnd w:id="402"/>
    </w:p>
    <w:p>
      <w:pPr>
        <w:rPr>
          <w:lang w:eastAsia="fr-FR"/>
        </w:rPr>
      </w:pPr>
    </w:p>
    <w:p>
      <w:pPr>
        <w:spacing w:lineRule="auto" w:line="360" w:beforeAutospacing="0" w:afterAutospacing="0"/>
        <w:jc w:val="both"/>
        <w:rPr>
          <w:rFonts w:ascii="Tahoma" w:hAnsi="Tahoma" w:cs="Tahoma"/>
          <w:sz w:val="24"/>
          <w:szCs w:val="24"/>
        </w:rPr>
      </w:pPr>
      <w:r>
        <w:rPr>
          <w:rFonts w:ascii="Tahoma" w:hAnsi="Tahoma" w:cs="Tahoma"/>
          <w:sz w:val="24"/>
          <w:szCs w:val="24"/>
        </w:rPr>
        <w:t>L</w:t>
      </w:r>
      <w:r>
        <w:rPr>
          <w:rFonts w:ascii="Tahoma" w:hAnsi="Tahoma" w:cs="Tahoma"/>
          <w:sz w:val="24"/>
          <w:szCs w:val="24"/>
        </w:rPr>
        <w:t>’</w:t>
      </w:r>
      <w:r>
        <w:rPr>
          <w:rFonts w:ascii="Tahoma" w:hAnsi="Tahoma" w:cs="Tahoma"/>
          <w:sz w:val="24"/>
          <w:szCs w:val="24"/>
        </w:rPr>
        <w:t>un des moteurs les plus manifestes de la dégradation forestière au Maroc réside dans la croissance démographique qui constitue un déterminant fondamental de la dégradation forestière</w:t>
      </w:r>
      <w:r>
        <w:rPr>
          <w:rFonts w:ascii="Tahoma" w:hAnsi="Tahoma" w:cs="Tahoma"/>
          <w:sz w:val="24"/>
          <w:szCs w:val="24"/>
        </w:rPr>
        <w:t>,</w:t>
      </w:r>
      <w:r>
        <w:rPr>
          <w:rFonts w:ascii="Tahoma" w:hAnsi="Tahoma" w:cs="Tahoma"/>
          <w:sz w:val="24"/>
          <w:szCs w:val="24"/>
        </w:rPr>
        <w:t xml:space="preserve"> particulièrement dans les régions où la densité de population rurale et péri</w:t>
      </w:r>
      <w:r>
        <w:rPr>
          <w:rFonts w:ascii="Tahoma" w:hAnsi="Tahoma" w:cs="Tahoma"/>
          <w:sz w:val="24"/>
          <w:szCs w:val="24"/>
        </w:rPr>
        <w:t>-</w:t>
      </w:r>
      <w:r>
        <w:rPr>
          <w:rFonts w:ascii="Tahoma" w:hAnsi="Tahoma" w:cs="Tahoma"/>
          <w:sz w:val="24"/>
          <w:szCs w:val="24"/>
        </w:rPr>
        <w:t>forestière connaît une croissance soutenue</w:t>
      </w:r>
      <w:r>
        <w:rPr>
          <w:rFonts w:ascii="Tahoma" w:hAnsi="Tahoma" w:cs="Tahoma"/>
          <w:sz w:val="24"/>
          <w:szCs w:val="24"/>
          <w:vertAlign w:val="superscript"/>
        </w:rPr>
        <w:footnoteReference w:id="828"/>
      </w:r>
      <w:r>
        <w:rPr>
          <w:rFonts w:ascii="Tahoma" w:hAnsi="Tahoma" w:cs="Tahoma"/>
          <w:sz w:val="24"/>
          <w:szCs w:val="24"/>
        </w:rPr>
        <w:t>.</w:t>
      </w:r>
      <w:r>
        <w:rPr>
          <w:rFonts w:ascii="Tahoma" w:hAnsi="Tahoma" w:cs="Tahoma"/>
          <w:sz w:val="24"/>
          <w:szCs w:val="24"/>
        </w:rPr>
        <w:t xml:space="preserve"> Cette dynamique démographique génère une demande croissante en ressources naturelles qui excède structurellement les capacités de régénération des écosystèmes forestiers</w:t>
      </w:r>
      <w:r>
        <w:rPr>
          <w:rFonts w:ascii="Tahoma" w:hAnsi="Tahoma" w:cs="Tahoma"/>
          <w:sz w:val="24"/>
          <w:szCs w:val="24"/>
        </w:rPr>
        <w:t>.</w:t>
      </w:r>
      <w:r>
        <w:rPr>
          <w:rFonts w:ascii="Tahoma" w:hAnsi="Tahoma" w:cs="Tahoma"/>
          <w:sz w:val="24"/>
          <w:szCs w:val="24"/>
        </w:rPr>
        <w:t xml:space="preserve"> Les données de l</w:t>
      </w:r>
      <w:r>
        <w:rPr>
          <w:rFonts w:ascii="Tahoma" w:hAnsi="Tahoma" w:cs="Tahoma"/>
          <w:sz w:val="24"/>
          <w:szCs w:val="24"/>
        </w:rPr>
        <w:t>'</w:t>
      </w:r>
      <w:r>
        <w:rPr>
          <w:rFonts w:ascii="Tahoma" w:hAnsi="Tahoma" w:cs="Tahoma"/>
          <w:sz w:val="24"/>
          <w:szCs w:val="24"/>
        </w:rPr>
        <w:t>enquête menée par l</w:t>
      </w:r>
      <w:r>
        <w:rPr>
          <w:rFonts w:ascii="Tahoma" w:hAnsi="Tahoma" w:cs="Tahoma"/>
          <w:sz w:val="24"/>
          <w:szCs w:val="24"/>
        </w:rPr>
        <w:t>'</w:t>
      </w:r>
      <w:r>
        <w:rPr>
          <w:rFonts w:ascii="Tahoma" w:hAnsi="Tahoma" w:cs="Tahoma"/>
          <w:sz w:val="24"/>
          <w:szCs w:val="24"/>
        </w:rPr>
        <w:t xml:space="preserve">Institut Royal des Études Stratégiques auprès de 277 enquêtés révèlent que le surpâturage figure en première position des facteurs de dégradation </w:t>
      </w:r>
      <w:r>
        <w:rPr>
          <w:rFonts w:ascii="Tahoma" w:hAnsi="Tahoma" w:cs="Tahoma"/>
          <w:sz w:val="24"/>
          <w:szCs w:val="24"/>
        </w:rPr>
        <w:t>(</w:t>
      </w:r>
      <w:r>
        <w:rPr>
          <w:rFonts w:ascii="Tahoma" w:hAnsi="Tahoma" w:cs="Tahoma"/>
          <w:sz w:val="24"/>
          <w:szCs w:val="24"/>
        </w:rPr>
        <w:t>cité par la majorité des répondants</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suivi par l</w:t>
      </w:r>
      <w:r>
        <w:rPr>
          <w:rFonts w:ascii="Tahoma" w:hAnsi="Tahoma" w:cs="Tahoma"/>
          <w:sz w:val="24"/>
          <w:szCs w:val="24"/>
        </w:rPr>
        <w:t>'</w:t>
      </w:r>
      <w:r>
        <w:rPr>
          <w:rFonts w:ascii="Tahoma" w:hAnsi="Tahoma" w:cs="Tahoma"/>
          <w:sz w:val="24"/>
          <w:szCs w:val="24"/>
        </w:rPr>
        <w:t>exploitation forestière illicite motivée par les besoins domestiques et commerciaux</w:t>
      </w:r>
      <w:r>
        <w:rPr>
          <w:rFonts w:ascii="Tahoma" w:hAnsi="Tahoma" w:cs="Tahoma"/>
          <w:sz w:val="24"/>
          <w:szCs w:val="24"/>
          <w:vertAlign w:val="superscript"/>
        </w:rPr>
        <w:footnoteReference w:id="829"/>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La consommation énergétique rurale illustre cette problématique à travers le bois de feu qui demeure la source d</w:t>
      </w:r>
      <w:r>
        <w:rPr>
          <w:rFonts w:ascii="Tahoma" w:hAnsi="Tahoma" w:cs="Tahoma"/>
          <w:sz w:val="24"/>
          <w:szCs w:val="24"/>
        </w:rPr>
        <w:t>'</w:t>
      </w:r>
      <w:r>
        <w:rPr>
          <w:rFonts w:ascii="Tahoma" w:hAnsi="Tahoma" w:cs="Tahoma"/>
          <w:sz w:val="24"/>
          <w:szCs w:val="24"/>
        </w:rPr>
        <w:t>énergie primaire dans les zones rurales marocaines</w:t>
      </w:r>
      <w:r>
        <w:rPr>
          <w:rFonts w:ascii="Tahoma" w:hAnsi="Tahoma" w:cs="Tahoma"/>
          <w:sz w:val="24"/>
          <w:szCs w:val="24"/>
        </w:rPr>
        <w:t>,</w:t>
      </w:r>
      <w:r>
        <w:rPr>
          <w:rFonts w:ascii="Tahoma" w:hAnsi="Tahoma" w:cs="Tahoma"/>
          <w:sz w:val="24"/>
          <w:szCs w:val="24"/>
        </w:rPr>
        <w:t xml:space="preserve"> avec une consommation estimée à plusieurs millions de tonnes annuellement</w:t>
      </w:r>
      <w:r>
        <w:rPr>
          <w:rFonts w:ascii="Tahoma" w:hAnsi="Tahoma" w:cs="Tahoma"/>
          <w:sz w:val="24"/>
          <w:szCs w:val="24"/>
          <w:vertAlign w:val="superscript"/>
        </w:rPr>
        <w:footnoteReference w:id="830"/>
      </w:r>
      <w:r>
        <w:rPr>
          <w:rFonts w:ascii="Tahoma" w:hAnsi="Tahoma" w:cs="Tahoma"/>
          <w:sz w:val="24"/>
          <w:szCs w:val="24"/>
        </w:rPr>
        <w:t>.</w:t>
      </w:r>
      <w:r>
        <w:rPr>
          <w:rFonts w:ascii="Tahoma" w:hAnsi="Tahoma" w:cs="Tahoma"/>
          <w:sz w:val="24"/>
          <w:szCs w:val="24"/>
        </w:rPr>
        <w:t xml:space="preserve"> Cette dépendance énergétique s</w:t>
      </w:r>
      <w:r>
        <w:rPr>
          <w:rFonts w:ascii="Tahoma" w:hAnsi="Tahoma" w:cs="Tahoma"/>
          <w:sz w:val="24"/>
          <w:szCs w:val="24"/>
        </w:rPr>
        <w:t>'</w:t>
      </w:r>
      <w:r>
        <w:rPr>
          <w:rFonts w:ascii="Tahoma" w:hAnsi="Tahoma" w:cs="Tahoma"/>
          <w:sz w:val="24"/>
          <w:szCs w:val="24"/>
        </w:rPr>
        <w:t>explique par l</w:t>
      </w:r>
      <w:r>
        <w:rPr>
          <w:rFonts w:ascii="Tahoma" w:hAnsi="Tahoma" w:cs="Tahoma"/>
          <w:sz w:val="24"/>
          <w:szCs w:val="24"/>
        </w:rPr>
        <w:t>'</w:t>
      </w:r>
      <w:r>
        <w:rPr>
          <w:rFonts w:ascii="Tahoma" w:hAnsi="Tahoma" w:cs="Tahoma"/>
          <w:sz w:val="24"/>
          <w:szCs w:val="24"/>
        </w:rPr>
        <w:t>absence d</w:t>
      </w:r>
      <w:r>
        <w:rPr>
          <w:rFonts w:ascii="Tahoma" w:hAnsi="Tahoma" w:cs="Tahoma"/>
          <w:sz w:val="24"/>
          <w:szCs w:val="24"/>
        </w:rPr>
        <w:t>'</w:t>
      </w:r>
      <w:r>
        <w:rPr>
          <w:rFonts w:ascii="Tahoma" w:hAnsi="Tahoma" w:cs="Tahoma"/>
          <w:sz w:val="24"/>
          <w:szCs w:val="24"/>
        </w:rPr>
        <w:t>alternatives économiquement viables et accessibles</w:t>
      </w:r>
      <w:r>
        <w:rPr>
          <w:rFonts w:ascii="Tahoma" w:hAnsi="Tahoma" w:cs="Tahoma"/>
          <w:sz w:val="24"/>
          <w:szCs w:val="24"/>
        </w:rPr>
        <w:t>,</w:t>
      </w:r>
      <w:r>
        <w:rPr>
          <w:rFonts w:ascii="Tahoma" w:hAnsi="Tahoma" w:cs="Tahoma"/>
          <w:sz w:val="24"/>
          <w:szCs w:val="24"/>
        </w:rPr>
        <w:t xml:space="preserve"> contraignant les populations rurales à s</w:t>
      </w:r>
      <w:r>
        <w:rPr>
          <w:rFonts w:ascii="Tahoma" w:hAnsi="Tahoma" w:cs="Tahoma"/>
          <w:sz w:val="24"/>
          <w:szCs w:val="24"/>
        </w:rPr>
        <w:t>'</w:t>
      </w:r>
      <w:r>
        <w:rPr>
          <w:rFonts w:ascii="Tahoma" w:hAnsi="Tahoma" w:cs="Tahoma"/>
          <w:sz w:val="24"/>
          <w:szCs w:val="24"/>
        </w:rPr>
        <w:t>orienter vers des pratiques de prélèvement souvent non</w:t>
      </w:r>
      <w:r>
        <w:rPr>
          <w:rFonts w:ascii="Tahoma" w:hAnsi="Tahoma" w:cs="Tahoma"/>
          <w:sz w:val="24"/>
          <w:szCs w:val="24"/>
        </w:rPr>
        <w:t>-</w:t>
      </w:r>
      <w:r>
        <w:rPr>
          <w:rFonts w:ascii="Tahoma" w:hAnsi="Tahoma" w:cs="Tahoma"/>
          <w:sz w:val="24"/>
          <w:szCs w:val="24"/>
        </w:rPr>
        <w:t>réglementées qui dépassent les seuils de soutenabilité écologique</w:t>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w:t>
      </w:r>
      <w:r>
        <w:rPr>
          <w:rFonts w:ascii="Tahoma" w:hAnsi="Tahoma" w:cs="Tahoma"/>
          <w:sz w:val="24"/>
          <w:szCs w:val="24"/>
        </w:rPr>
        <w:t>'</w:t>
      </w:r>
      <w:r>
        <w:rPr>
          <w:rFonts w:ascii="Tahoma" w:hAnsi="Tahoma" w:cs="Tahoma"/>
          <w:sz w:val="24"/>
          <w:szCs w:val="24"/>
        </w:rPr>
        <w:t>exploitation pastorale des forêts marocaines s</w:t>
      </w:r>
      <w:r>
        <w:rPr>
          <w:rFonts w:ascii="Tahoma" w:hAnsi="Tahoma" w:cs="Tahoma"/>
          <w:sz w:val="24"/>
          <w:szCs w:val="24"/>
        </w:rPr>
        <w:t>'</w:t>
      </w:r>
      <w:r>
        <w:rPr>
          <w:rFonts w:ascii="Tahoma" w:hAnsi="Tahoma" w:cs="Tahoma"/>
          <w:sz w:val="24"/>
          <w:szCs w:val="24"/>
        </w:rPr>
        <w:t>inscrit dans un régime de libre accès qui favorise la surexploitation des ressources fourragères</w:t>
      </w:r>
      <w:r>
        <w:rPr>
          <w:rFonts w:ascii="Tahoma" w:hAnsi="Tahoma" w:cs="Tahoma"/>
          <w:sz w:val="24"/>
          <w:szCs w:val="24"/>
          <w:vertAlign w:val="superscript"/>
        </w:rPr>
        <w:footnoteReference w:id="831"/>
      </w:r>
      <w:r>
        <w:rPr>
          <w:rFonts w:ascii="Tahoma" w:hAnsi="Tahoma" w:cs="Tahoma"/>
          <w:sz w:val="24"/>
          <w:szCs w:val="24"/>
        </w:rPr>
        <w:t>.</w:t>
      </w:r>
      <w:r>
        <w:rPr>
          <w:rFonts w:ascii="Tahoma" w:hAnsi="Tahoma" w:cs="Tahoma"/>
          <w:sz w:val="24"/>
          <w:szCs w:val="24"/>
        </w:rPr>
        <w:t xml:space="preserve"> Les forêts offrent des ressources sylvopastorales accessibles gratuitement à tous types de bétail tout au long de l</w:t>
      </w:r>
      <w:r>
        <w:rPr>
          <w:rFonts w:ascii="Tahoma" w:hAnsi="Tahoma" w:cs="Tahoma"/>
          <w:sz w:val="24"/>
          <w:szCs w:val="24"/>
        </w:rPr>
        <w:t>'</w:t>
      </w:r>
      <w:r>
        <w:rPr>
          <w:rFonts w:ascii="Tahoma" w:hAnsi="Tahoma" w:cs="Tahoma"/>
          <w:sz w:val="24"/>
          <w:szCs w:val="24"/>
        </w:rPr>
        <w:t>année</w:t>
      </w:r>
      <w:r>
        <w:rPr>
          <w:rFonts w:ascii="Tahoma" w:hAnsi="Tahoma" w:cs="Tahoma"/>
          <w:sz w:val="24"/>
          <w:szCs w:val="24"/>
        </w:rPr>
        <w:t>,</w:t>
      </w:r>
      <w:r>
        <w:rPr>
          <w:rFonts w:ascii="Tahoma" w:hAnsi="Tahoma" w:cs="Tahoma"/>
          <w:sz w:val="24"/>
          <w:szCs w:val="24"/>
        </w:rPr>
        <w:t xml:space="preserve"> générant une situation de tragédie des biens communs au sens de Hardin</w:t>
      </w:r>
      <w:r>
        <w:rPr>
          <w:rFonts w:ascii="Tahoma" w:hAnsi="Tahoma" w:cs="Tahoma"/>
          <w:sz w:val="24"/>
          <w:szCs w:val="24"/>
          <w:vertAlign w:val="superscript"/>
        </w:rPr>
        <w:footnoteReference w:id="832"/>
      </w:r>
      <w:r>
        <w:rPr>
          <w:rFonts w:ascii="Tahoma" w:hAnsi="Tahoma" w:cs="Tahoma"/>
          <w:sz w:val="24"/>
          <w:szCs w:val="24"/>
        </w:rPr>
        <w:t>.</w:t>
      </w:r>
      <w:r>
        <w:rPr>
          <w:rFonts w:ascii="Tahoma" w:hAnsi="Tahoma" w:cs="Tahoma"/>
          <w:sz w:val="24"/>
          <w:szCs w:val="24"/>
        </w:rPr>
        <w:t xml:space="preserve"> Cette dynamique est aggravée par l</w:t>
      </w:r>
      <w:r>
        <w:rPr>
          <w:rFonts w:ascii="Tahoma" w:hAnsi="Tahoma" w:cs="Tahoma"/>
          <w:sz w:val="24"/>
          <w:szCs w:val="24"/>
        </w:rPr>
        <w:t>'</w:t>
      </w:r>
      <w:r>
        <w:rPr>
          <w:rFonts w:ascii="Tahoma" w:hAnsi="Tahoma" w:cs="Tahoma"/>
          <w:sz w:val="24"/>
          <w:szCs w:val="24"/>
        </w:rPr>
        <w:t>émergence de contrats d</w:t>
      </w:r>
      <w:r>
        <w:rPr>
          <w:rFonts w:ascii="Tahoma" w:hAnsi="Tahoma" w:cs="Tahoma"/>
          <w:sz w:val="24"/>
          <w:szCs w:val="24"/>
        </w:rPr>
        <w:t>'</w:t>
      </w:r>
      <w:r>
        <w:rPr>
          <w:rFonts w:ascii="Tahoma" w:hAnsi="Tahoma" w:cs="Tahoma"/>
          <w:sz w:val="24"/>
          <w:szCs w:val="24"/>
        </w:rPr>
        <w:t>association entre les populations locales et des investisseurs externes aux communautés d</w:t>
      </w:r>
      <w:r>
        <w:rPr>
          <w:rFonts w:ascii="Tahoma" w:hAnsi="Tahoma" w:cs="Tahoma"/>
          <w:sz w:val="24"/>
          <w:szCs w:val="24"/>
        </w:rPr>
        <w:t>'</w:t>
      </w:r>
      <w:r>
        <w:rPr>
          <w:rFonts w:ascii="Tahoma" w:hAnsi="Tahoma" w:cs="Tahoma"/>
          <w:sz w:val="24"/>
          <w:szCs w:val="24"/>
        </w:rPr>
        <w:t>usagers</w:t>
      </w:r>
      <w:r>
        <w:rPr>
          <w:rFonts w:ascii="Tahoma" w:hAnsi="Tahoma" w:cs="Tahoma"/>
          <w:sz w:val="24"/>
          <w:szCs w:val="24"/>
        </w:rPr>
        <w:t>,</w:t>
      </w:r>
      <w:r>
        <w:rPr>
          <w:rFonts w:ascii="Tahoma" w:hAnsi="Tahoma" w:cs="Tahoma"/>
          <w:sz w:val="24"/>
          <w:szCs w:val="24"/>
        </w:rPr>
        <w:t xml:space="preserve"> intensifiant la pression sur les écosystèmes</w:t>
      </w:r>
      <w:r>
        <w:rPr>
          <w:rFonts w:ascii="Tahoma" w:hAnsi="Tahoma" w:cs="Tahoma"/>
          <w:sz w:val="24"/>
          <w:szCs w:val="24"/>
          <w:vertAlign w:val="superscript"/>
        </w:rPr>
        <w:footnoteReference w:id="833"/>
      </w:r>
    </w:p>
    <w:p>
      <w:pPr>
        <w:pStyle w:val="P6"/>
      </w:pPr>
      <w:bookmarkStart w:id="403" w:name="_Toc203643107"/>
      <w:r>
        <w:t>Insuffisance des financements publics : obstacle majeur à la réalisation des objectifs de reboisement</w:t>
      </w:r>
      <w:bookmarkEnd w:id="403"/>
    </w:p>
    <w:p>
      <w:pPr>
        <w:rPr>
          <w:lang w:eastAsia="fr-FR"/>
        </w:rPr>
      </w:pPr>
    </w:p>
    <w:p>
      <w:pPr>
        <w:spacing w:lineRule="auto" w:line="360" w:beforeAutospacing="0" w:afterAutospacing="0"/>
        <w:jc w:val="both"/>
        <w:rPr>
          <w:rFonts w:ascii="Tahoma" w:hAnsi="Tahoma" w:cs="Tahoma"/>
          <w:sz w:val="24"/>
          <w:szCs w:val="24"/>
        </w:rPr>
      </w:pPr>
      <w:r>
        <w:rPr>
          <w:rFonts w:ascii="Tahoma" w:hAnsi="Tahoma" w:cs="Tahoma"/>
          <w:sz w:val="24"/>
          <w:szCs w:val="24"/>
        </w:rPr>
        <w:t>Le bilan des programmes de reboisement met en évidence cette problématique de manière tangible</w:t>
      </w:r>
      <w:r>
        <w:rPr>
          <w:rFonts w:ascii="Tahoma" w:hAnsi="Tahoma" w:cs="Tahoma"/>
          <w:sz w:val="24"/>
          <w:szCs w:val="24"/>
        </w:rPr>
        <w:t>.</w:t>
      </w:r>
      <w:r>
        <w:rPr>
          <w:rFonts w:ascii="Tahoma" w:hAnsi="Tahoma" w:cs="Tahoma"/>
          <w:sz w:val="24"/>
          <w:szCs w:val="24"/>
        </w:rPr>
        <w:t xml:space="preserve"> Les superficies ciblées</w:t>
      </w:r>
      <w:r>
        <w:rPr>
          <w:rFonts w:ascii="Tahoma" w:hAnsi="Tahoma" w:cs="Tahoma"/>
          <w:sz w:val="24"/>
          <w:szCs w:val="24"/>
        </w:rPr>
        <w:t>,</w:t>
      </w:r>
      <w:r>
        <w:rPr>
          <w:rFonts w:ascii="Tahoma" w:hAnsi="Tahoma" w:cs="Tahoma"/>
          <w:sz w:val="24"/>
          <w:szCs w:val="24"/>
        </w:rPr>
        <w:t xml:space="preserve"> fixées à 15 000 hectares par an avant les années 2000</w:t>
      </w:r>
      <w:r>
        <w:rPr>
          <w:rFonts w:ascii="Tahoma" w:hAnsi="Tahoma" w:cs="Tahoma"/>
          <w:sz w:val="24"/>
          <w:szCs w:val="24"/>
        </w:rPr>
        <w:t>,</w:t>
      </w:r>
      <w:r>
        <w:rPr>
          <w:rFonts w:ascii="Tahoma" w:hAnsi="Tahoma" w:cs="Tahoma"/>
          <w:sz w:val="24"/>
          <w:szCs w:val="24"/>
        </w:rPr>
        <w:t xml:space="preserve"> puis portées à 40 000 hectares par an par la suite</w:t>
      </w:r>
      <w:r>
        <w:rPr>
          <w:rFonts w:ascii="Tahoma" w:hAnsi="Tahoma" w:cs="Tahoma"/>
          <w:sz w:val="24"/>
          <w:szCs w:val="24"/>
        </w:rPr>
        <w:t>,</w:t>
      </w:r>
      <w:r>
        <w:rPr>
          <w:rFonts w:ascii="Tahoma" w:hAnsi="Tahoma" w:cs="Tahoma"/>
          <w:sz w:val="24"/>
          <w:szCs w:val="24"/>
        </w:rPr>
        <w:t xml:space="preserve"> n</w:t>
      </w:r>
      <w:r>
        <w:rPr>
          <w:rFonts w:ascii="Tahoma" w:hAnsi="Tahoma" w:cs="Tahoma"/>
          <w:sz w:val="24"/>
          <w:szCs w:val="24"/>
        </w:rPr>
        <w:t>’</w:t>
      </w:r>
      <w:r>
        <w:rPr>
          <w:rFonts w:ascii="Tahoma" w:hAnsi="Tahoma" w:cs="Tahoma"/>
          <w:sz w:val="24"/>
          <w:szCs w:val="24"/>
        </w:rPr>
        <w:t>ont jamais atteint la moitié des surfaces programmées</w:t>
      </w:r>
      <w:r>
        <w:rPr>
          <w:rFonts w:ascii="Tahoma" w:hAnsi="Tahoma" w:cs="Tahoma"/>
          <w:sz w:val="24"/>
          <w:szCs w:val="24"/>
        </w:rPr>
        <w:t>.</w:t>
      </w:r>
      <w:r>
        <w:rPr>
          <w:rFonts w:ascii="Tahoma" w:hAnsi="Tahoma" w:cs="Tahoma"/>
          <w:sz w:val="24"/>
          <w:szCs w:val="24"/>
        </w:rPr>
        <w:t xml:space="preserve"> Cette tendance persistante s</w:t>
      </w:r>
      <w:r>
        <w:rPr>
          <w:rFonts w:ascii="Tahoma" w:hAnsi="Tahoma" w:cs="Tahoma"/>
          <w:sz w:val="24"/>
          <w:szCs w:val="24"/>
        </w:rPr>
        <w:t>’</w:t>
      </w:r>
      <w:r>
        <w:rPr>
          <w:rFonts w:ascii="Tahoma" w:hAnsi="Tahoma" w:cs="Tahoma"/>
          <w:sz w:val="24"/>
          <w:szCs w:val="24"/>
        </w:rPr>
        <w:t>est maintenue malgré l</w:t>
      </w:r>
      <w:r>
        <w:rPr>
          <w:rFonts w:ascii="Tahoma" w:hAnsi="Tahoma" w:cs="Tahoma"/>
          <w:sz w:val="24"/>
          <w:szCs w:val="24"/>
        </w:rPr>
        <w:t>’</w:t>
      </w:r>
      <w:r>
        <w:rPr>
          <w:rFonts w:ascii="Tahoma" w:hAnsi="Tahoma" w:cs="Tahoma"/>
          <w:sz w:val="24"/>
          <w:szCs w:val="24"/>
        </w:rPr>
        <w:t>adoption de la stratégie forestière 2020</w:t>
      </w:r>
      <w:r>
        <w:rPr>
          <w:rFonts w:ascii="Tahoma" w:hAnsi="Tahoma" w:cs="Tahoma"/>
          <w:sz w:val="24"/>
          <w:szCs w:val="24"/>
        </w:rPr>
        <w:t>-</w:t>
      </w:r>
      <w:r>
        <w:rPr>
          <w:rFonts w:ascii="Tahoma" w:hAnsi="Tahoma" w:cs="Tahoma"/>
          <w:sz w:val="24"/>
          <w:szCs w:val="24"/>
        </w:rPr>
        <w:t>2030</w:t>
      </w:r>
      <w:r>
        <w:rPr>
          <w:rFonts w:ascii="Tahoma" w:hAnsi="Tahoma" w:cs="Tahoma"/>
          <w:sz w:val="24"/>
          <w:szCs w:val="24"/>
        </w:rPr>
        <w:t>,</w:t>
      </w:r>
      <w:r>
        <w:rPr>
          <w:rFonts w:ascii="Tahoma" w:hAnsi="Tahoma" w:cs="Tahoma"/>
          <w:sz w:val="24"/>
          <w:szCs w:val="24"/>
        </w:rPr>
        <w:t xml:space="preserve"> puisque les superficies reboisées n</w:t>
      </w:r>
      <w:r>
        <w:rPr>
          <w:rFonts w:ascii="Tahoma" w:hAnsi="Tahoma" w:cs="Tahoma"/>
          <w:sz w:val="24"/>
          <w:szCs w:val="24"/>
        </w:rPr>
        <w:t>’</w:t>
      </w:r>
      <w:r>
        <w:rPr>
          <w:rFonts w:ascii="Tahoma" w:hAnsi="Tahoma" w:cs="Tahoma"/>
          <w:sz w:val="24"/>
          <w:szCs w:val="24"/>
        </w:rPr>
        <w:t>ont pas dépassé 20 000 hectares par an depuis la mise en œuvre de cette politique</w:t>
      </w:r>
      <w:r>
        <w:rPr>
          <w:rFonts w:ascii="Tahoma" w:hAnsi="Tahoma" w:cs="Tahoma"/>
          <w:sz w:val="24"/>
          <w:szCs w:val="24"/>
        </w:rPr>
        <w:t>,</w:t>
      </w:r>
      <w:r>
        <w:rPr>
          <w:rFonts w:ascii="Tahoma" w:hAnsi="Tahoma" w:cs="Tahoma"/>
          <w:sz w:val="24"/>
          <w:szCs w:val="24"/>
        </w:rPr>
        <w:t xml:space="preserve"> soit un niveau quatre fois inférieur à l</w:t>
      </w:r>
      <w:r>
        <w:rPr>
          <w:rFonts w:ascii="Tahoma" w:hAnsi="Tahoma" w:cs="Tahoma"/>
          <w:sz w:val="24"/>
          <w:szCs w:val="24"/>
        </w:rPr>
        <w:t>’</w:t>
      </w:r>
      <w:r>
        <w:rPr>
          <w:rFonts w:ascii="Tahoma" w:hAnsi="Tahoma" w:cs="Tahoma"/>
          <w:sz w:val="24"/>
          <w:szCs w:val="24"/>
        </w:rPr>
        <w:t>objectif ambitieux de 100 000 hectares annuels à l</w:t>
      </w:r>
      <w:r>
        <w:rPr>
          <w:rFonts w:ascii="Tahoma" w:hAnsi="Tahoma" w:cs="Tahoma"/>
          <w:sz w:val="24"/>
          <w:szCs w:val="24"/>
        </w:rPr>
        <w:t>’</w:t>
      </w:r>
      <w:r>
        <w:rPr>
          <w:rFonts w:ascii="Tahoma" w:hAnsi="Tahoma" w:cs="Tahoma"/>
          <w:sz w:val="24"/>
          <w:szCs w:val="24"/>
        </w:rPr>
        <w:t>horizon 2030</w:t>
      </w:r>
      <w:r>
        <w:rPr>
          <w:rFonts w:ascii="Tahoma" w:hAnsi="Tahoma" w:cs="Tahoma"/>
          <w:sz w:val="24"/>
          <w:szCs w:val="24"/>
          <w:vertAlign w:val="superscript"/>
        </w:rPr>
        <w:footnoteReference w:id="834"/>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Le financement des programmes de reboisement</w:t>
      </w:r>
      <w:r>
        <w:rPr>
          <w:rFonts w:ascii="Tahoma" w:hAnsi="Tahoma" w:cs="Tahoma"/>
          <w:sz w:val="24"/>
          <w:szCs w:val="24"/>
        </w:rPr>
        <w:t>,</w:t>
      </w:r>
      <w:r>
        <w:rPr>
          <w:rFonts w:ascii="Tahoma" w:hAnsi="Tahoma" w:cs="Tahoma"/>
          <w:sz w:val="24"/>
          <w:szCs w:val="24"/>
        </w:rPr>
        <w:t xml:space="preserve"> de lutte contre la désertification et de suivi écologique repose largement sur des contributions extérieures et des partenariats internationaux ponctuels</w:t>
      </w:r>
      <w:r>
        <w:rPr>
          <w:rFonts w:ascii="Tahoma" w:hAnsi="Tahoma" w:cs="Tahoma"/>
          <w:sz w:val="24"/>
          <w:szCs w:val="24"/>
          <w:vertAlign w:val="superscript"/>
        </w:rPr>
        <w:footnoteReference w:id="835"/>
      </w:r>
      <w:r>
        <w:rPr>
          <w:rFonts w:ascii="Tahoma" w:hAnsi="Tahoma" w:cs="Tahoma"/>
          <w:sz w:val="24"/>
          <w:szCs w:val="24"/>
        </w:rPr>
        <w:t>,</w:t>
      </w:r>
      <w:r>
        <w:rPr>
          <w:rFonts w:ascii="Tahoma" w:hAnsi="Tahoma" w:cs="Tahoma"/>
          <w:sz w:val="24"/>
          <w:szCs w:val="24"/>
        </w:rPr>
        <w:t xml:space="preserve"> ce qui engendre une fragmentation des interventions et compromet leur pérennité</w:t>
      </w:r>
      <w:r>
        <w:rPr>
          <w:rFonts w:ascii="Tahoma" w:hAnsi="Tahoma" w:cs="Tahoma"/>
          <w:sz w:val="24"/>
          <w:szCs w:val="24"/>
        </w:rPr>
        <w:t>.</w:t>
      </w:r>
      <w:r>
        <w:rPr>
          <w:rFonts w:ascii="Tahoma" w:hAnsi="Tahoma" w:cs="Tahoma"/>
          <w:sz w:val="24"/>
          <w:szCs w:val="24"/>
        </w:rPr>
        <w:t xml:space="preserve"> Cette dépendance aux bailleurs de fonds internationaux révèle l</w:t>
      </w:r>
      <w:r>
        <w:rPr>
          <w:rFonts w:ascii="Tahoma" w:hAnsi="Tahoma" w:cs="Tahoma"/>
          <w:sz w:val="24"/>
          <w:szCs w:val="24"/>
        </w:rPr>
        <w:t>'</w:t>
      </w:r>
      <w:r>
        <w:rPr>
          <w:rFonts w:ascii="Tahoma" w:hAnsi="Tahoma" w:cs="Tahoma"/>
          <w:sz w:val="24"/>
          <w:szCs w:val="24"/>
        </w:rPr>
        <w:t>insuffisance de l</w:t>
      </w:r>
      <w:r>
        <w:rPr>
          <w:rFonts w:ascii="Tahoma" w:hAnsi="Tahoma" w:cs="Tahoma"/>
          <w:sz w:val="24"/>
          <w:szCs w:val="24"/>
        </w:rPr>
        <w:t>'</w:t>
      </w:r>
      <w:r>
        <w:rPr>
          <w:rFonts w:ascii="Tahoma" w:hAnsi="Tahoma" w:cs="Tahoma"/>
          <w:sz w:val="24"/>
          <w:szCs w:val="24"/>
        </w:rPr>
        <w:t>effort budgétaire national et traduit une priorisation politique limitée du secteur forestier dans les stratégies de développement</w:t>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w:t>
      </w:r>
      <w:r>
        <w:rPr>
          <w:rFonts w:ascii="Tahoma" w:hAnsi="Tahoma" w:cs="Tahoma"/>
          <w:sz w:val="24"/>
          <w:szCs w:val="24"/>
        </w:rPr>
        <w:t>'</w:t>
      </w:r>
      <w:r>
        <w:rPr>
          <w:rFonts w:ascii="Tahoma" w:hAnsi="Tahoma" w:cs="Tahoma"/>
          <w:sz w:val="24"/>
          <w:szCs w:val="24"/>
        </w:rPr>
        <w:t>absence quasi</w:t>
      </w:r>
      <w:r>
        <w:rPr>
          <w:rFonts w:ascii="Tahoma" w:hAnsi="Tahoma" w:cs="Tahoma"/>
          <w:sz w:val="24"/>
          <w:szCs w:val="24"/>
        </w:rPr>
        <w:t>-</w:t>
      </w:r>
      <w:r>
        <w:rPr>
          <w:rFonts w:ascii="Tahoma" w:hAnsi="Tahoma" w:cs="Tahoma"/>
          <w:sz w:val="24"/>
          <w:szCs w:val="24"/>
        </w:rPr>
        <w:t>totale d</w:t>
      </w:r>
      <w:r>
        <w:rPr>
          <w:rFonts w:ascii="Tahoma" w:hAnsi="Tahoma" w:cs="Tahoma"/>
          <w:sz w:val="24"/>
          <w:szCs w:val="24"/>
        </w:rPr>
        <w:t>'</w:t>
      </w:r>
      <w:r>
        <w:rPr>
          <w:rFonts w:ascii="Tahoma" w:hAnsi="Tahoma" w:cs="Tahoma"/>
          <w:sz w:val="24"/>
          <w:szCs w:val="24"/>
        </w:rPr>
        <w:t>investissements privés complique cette situation financière précaire</w:t>
      </w:r>
      <w:r>
        <w:rPr>
          <w:rFonts w:ascii="Tahoma" w:hAnsi="Tahoma" w:cs="Tahoma"/>
          <w:sz w:val="24"/>
          <w:szCs w:val="24"/>
        </w:rPr>
        <w:t>.</w:t>
      </w:r>
      <w:r>
        <w:rPr>
          <w:rFonts w:ascii="Tahoma" w:hAnsi="Tahoma" w:cs="Tahoma"/>
          <w:sz w:val="24"/>
          <w:szCs w:val="24"/>
        </w:rPr>
        <w:t xml:space="preserve"> Hormis une initiative menée avec la Caisse de Dépôt et de Gestion dans les années 1990</w:t>
      </w:r>
      <w:r>
        <w:rPr>
          <w:rFonts w:ascii="Tahoma" w:hAnsi="Tahoma" w:cs="Tahoma"/>
          <w:sz w:val="24"/>
          <w:szCs w:val="24"/>
        </w:rPr>
        <w:t>,</w:t>
      </w:r>
      <w:r>
        <w:rPr>
          <w:rFonts w:ascii="Tahoma" w:hAnsi="Tahoma" w:cs="Tahoma"/>
          <w:sz w:val="24"/>
          <w:szCs w:val="24"/>
        </w:rPr>
        <w:t xml:space="preserve"> les investissements privés dans la gestion forestière demeurent marginaux</w:t>
      </w:r>
      <w:r>
        <w:rPr>
          <w:rFonts w:ascii="Tahoma" w:hAnsi="Tahoma" w:cs="Tahoma"/>
          <w:sz w:val="24"/>
          <w:szCs w:val="24"/>
          <w:vertAlign w:val="superscript"/>
        </w:rPr>
        <w:footnoteReference w:id="836"/>
      </w:r>
      <w:r>
        <w:rPr>
          <w:rFonts w:ascii="Tahoma" w:hAnsi="Tahoma" w:cs="Tahoma"/>
          <w:sz w:val="24"/>
          <w:szCs w:val="24"/>
        </w:rPr>
        <w:t>.</w:t>
      </w:r>
      <w:r>
        <w:rPr>
          <w:rFonts w:ascii="Tahoma" w:hAnsi="Tahoma" w:cs="Tahoma"/>
          <w:sz w:val="24"/>
          <w:szCs w:val="24"/>
        </w:rPr>
        <w:t xml:space="preserve"> Cette carence du secteur privé s</w:t>
      </w:r>
      <w:r>
        <w:rPr>
          <w:rFonts w:ascii="Tahoma" w:hAnsi="Tahoma" w:cs="Tahoma"/>
          <w:sz w:val="24"/>
          <w:szCs w:val="24"/>
        </w:rPr>
        <w:t>'</w:t>
      </w:r>
      <w:r>
        <w:rPr>
          <w:rFonts w:ascii="Tahoma" w:hAnsi="Tahoma" w:cs="Tahoma"/>
          <w:sz w:val="24"/>
          <w:szCs w:val="24"/>
        </w:rPr>
        <w:t>explique notamment par l</w:t>
      </w:r>
      <w:r>
        <w:rPr>
          <w:rFonts w:ascii="Tahoma" w:hAnsi="Tahoma" w:cs="Tahoma"/>
          <w:sz w:val="24"/>
          <w:szCs w:val="24"/>
        </w:rPr>
        <w:t>'</w:t>
      </w:r>
      <w:r>
        <w:rPr>
          <w:rFonts w:ascii="Tahoma" w:hAnsi="Tahoma" w:cs="Tahoma"/>
          <w:sz w:val="24"/>
          <w:szCs w:val="24"/>
        </w:rPr>
        <w:t>absence de mécanismes incitatifs appropriés et par la faible rentabilité perçue des investissements forestiers à court terme</w:t>
      </w:r>
      <w:r>
        <w:rPr>
          <w:rFonts w:ascii="Tahoma" w:hAnsi="Tahoma" w:cs="Tahoma"/>
          <w:sz w:val="24"/>
          <w:szCs w:val="24"/>
        </w:rPr>
        <w:t>.</w:t>
      </w:r>
    </w:p>
    <w:p>
      <w:pPr>
        <w:spacing w:lineRule="auto" w:line="360" w:after="0" w:beforeAutospacing="0" w:afterAutospacing="0"/>
        <w:jc w:val="both"/>
        <w:rPr>
          <w:rFonts w:ascii="Tahoma" w:hAnsi="Tahoma" w:cs="Tahoma"/>
          <w:sz w:val="24"/>
          <w:szCs w:val="24"/>
        </w:rPr>
      </w:pPr>
      <w:r>
        <w:rPr>
          <w:rFonts w:ascii="Tahoma" w:hAnsi="Tahoma" w:cs="Tahoma"/>
          <w:sz w:val="24"/>
          <w:szCs w:val="24"/>
        </w:rPr>
        <w:t>Cette contrainte budgétaire réduit considérablement la capacité des institutions à mettre en œuvre une politique forestière proactive</w:t>
      </w:r>
      <w:r>
        <w:rPr>
          <w:rFonts w:ascii="Tahoma" w:hAnsi="Tahoma" w:cs="Tahoma"/>
          <w:sz w:val="24"/>
          <w:szCs w:val="24"/>
        </w:rPr>
        <w:t>,</w:t>
      </w:r>
      <w:r>
        <w:rPr>
          <w:rFonts w:ascii="Tahoma" w:hAnsi="Tahoma" w:cs="Tahoma"/>
          <w:sz w:val="24"/>
          <w:szCs w:val="24"/>
        </w:rPr>
        <w:t xml:space="preserve"> planifiée et territorialisée</w:t>
      </w:r>
      <w:r>
        <w:rPr>
          <w:rFonts w:ascii="Tahoma" w:hAnsi="Tahoma" w:cs="Tahoma"/>
          <w:sz w:val="24"/>
          <w:szCs w:val="24"/>
        </w:rPr>
        <w:t>.</w:t>
      </w:r>
      <w:r>
        <w:rPr>
          <w:rFonts w:ascii="Tahoma" w:hAnsi="Tahoma" w:cs="Tahoma"/>
          <w:sz w:val="24"/>
          <w:szCs w:val="24"/>
        </w:rPr>
        <w:t xml:space="preserve"> Elle se manifeste concrètement par plusieurs dysfonctionnements structurels </w:t>
      </w:r>
      <w:r>
        <w:rPr>
          <w:rFonts w:ascii="Tahoma" w:hAnsi="Tahoma" w:cs="Tahoma"/>
          <w:sz w:val="24"/>
          <w:szCs w:val="24"/>
        </w:rPr>
        <w:t>:</w:t>
      </w:r>
      <w:r>
        <w:rPr>
          <w:rFonts w:ascii="Tahoma" w:hAnsi="Tahoma" w:cs="Tahoma"/>
          <w:sz w:val="24"/>
          <w:szCs w:val="24"/>
        </w:rPr>
        <w:t xml:space="preserve"> la réduction d</w:t>
      </w:r>
      <w:r>
        <w:rPr>
          <w:rFonts w:ascii="Tahoma" w:hAnsi="Tahoma" w:cs="Tahoma"/>
          <w:sz w:val="24"/>
          <w:szCs w:val="24"/>
        </w:rPr>
        <w:t>'</w:t>
      </w:r>
      <w:r>
        <w:rPr>
          <w:rFonts w:ascii="Tahoma" w:hAnsi="Tahoma" w:cs="Tahoma"/>
          <w:sz w:val="24"/>
          <w:szCs w:val="24"/>
        </w:rPr>
        <w:t>un tiers des unités de gestion de proximité depuis 2010</w:t>
      </w:r>
      <w:r>
        <w:rPr>
          <w:rFonts w:ascii="Tahoma" w:hAnsi="Tahoma" w:cs="Tahoma"/>
          <w:sz w:val="24"/>
          <w:szCs w:val="24"/>
        </w:rPr>
        <w:t>,</w:t>
      </w:r>
      <w:r>
        <w:rPr>
          <w:rFonts w:ascii="Tahoma" w:hAnsi="Tahoma" w:cs="Tahoma"/>
          <w:sz w:val="24"/>
          <w:szCs w:val="24"/>
        </w:rPr>
        <w:t xml:space="preserve"> conduisant à une présence limitée de gestionnaires sur le terrain</w:t>
      </w:r>
      <w:r>
        <w:rPr>
          <w:rFonts w:ascii="Tahoma" w:hAnsi="Tahoma" w:cs="Tahoma"/>
          <w:sz w:val="24"/>
          <w:szCs w:val="24"/>
          <w:vertAlign w:val="superscript"/>
        </w:rPr>
        <w:footnoteReference w:id="837"/>
      </w:r>
      <w:r>
        <w:rPr>
          <w:rFonts w:ascii="Tahoma" w:hAnsi="Tahoma" w:cs="Tahoma"/>
          <w:sz w:val="24"/>
          <w:szCs w:val="24"/>
        </w:rPr>
        <w:t xml:space="preserve"> </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insuffisance des ressources humaines tant techniques qu</w:t>
      </w:r>
      <w:r>
        <w:rPr>
          <w:rFonts w:ascii="Tahoma" w:hAnsi="Tahoma" w:cs="Tahoma"/>
          <w:sz w:val="24"/>
          <w:szCs w:val="24"/>
        </w:rPr>
        <w:t>'</w:t>
      </w:r>
      <w:r>
        <w:rPr>
          <w:rFonts w:ascii="Tahoma" w:hAnsi="Tahoma" w:cs="Tahoma"/>
          <w:sz w:val="24"/>
          <w:szCs w:val="24"/>
        </w:rPr>
        <w:t>administratives</w:t>
      </w:r>
      <w:r>
        <w:rPr>
          <w:rFonts w:ascii="Tahoma" w:hAnsi="Tahoma" w:cs="Tahoma"/>
          <w:sz w:val="24"/>
          <w:szCs w:val="24"/>
        </w:rPr>
        <w:t>,</w:t>
      </w:r>
      <w:r>
        <w:rPr>
          <w:rFonts w:ascii="Tahoma" w:hAnsi="Tahoma" w:cs="Tahoma"/>
          <w:sz w:val="24"/>
          <w:szCs w:val="24"/>
        </w:rPr>
        <w:t xml:space="preserve"> compromettant la surveillance</w:t>
      </w:r>
      <w:r>
        <w:rPr>
          <w:rFonts w:ascii="Tahoma" w:hAnsi="Tahoma" w:cs="Tahoma"/>
          <w:sz w:val="24"/>
          <w:szCs w:val="24"/>
        </w:rPr>
        <w:t>,</w:t>
      </w:r>
      <w:r>
        <w:rPr>
          <w:rFonts w:ascii="Tahoma" w:hAnsi="Tahoma" w:cs="Tahoma"/>
          <w:sz w:val="24"/>
          <w:szCs w:val="24"/>
        </w:rPr>
        <w:t xml:space="preserve"> le suivi et l</w:t>
      </w:r>
      <w:r>
        <w:rPr>
          <w:rFonts w:ascii="Tahoma" w:hAnsi="Tahoma" w:cs="Tahoma"/>
          <w:sz w:val="24"/>
          <w:szCs w:val="24"/>
        </w:rPr>
        <w:t>'</w:t>
      </w:r>
      <w:r>
        <w:rPr>
          <w:rFonts w:ascii="Tahoma" w:hAnsi="Tahoma" w:cs="Tahoma"/>
          <w:sz w:val="24"/>
          <w:szCs w:val="24"/>
        </w:rPr>
        <w:t>encadrement nécessaires</w:t>
      </w:r>
      <w:r>
        <w:rPr>
          <w:rFonts w:ascii="Tahoma" w:hAnsi="Tahoma" w:cs="Tahoma"/>
          <w:sz w:val="24"/>
          <w:szCs w:val="24"/>
          <w:vertAlign w:val="superscript"/>
        </w:rPr>
        <w:footnoteReference w:id="838"/>
      </w:r>
      <w:r>
        <w:rPr>
          <w:rFonts w:ascii="Tahoma" w:hAnsi="Tahoma" w:cs="Tahoma"/>
          <w:sz w:val="24"/>
          <w:szCs w:val="24"/>
        </w:rPr>
        <w:t xml:space="preserve"> </w:t>
      </w:r>
      <w:r>
        <w:rPr>
          <w:rFonts w:ascii="Tahoma" w:hAnsi="Tahoma" w:cs="Tahoma"/>
          <w:sz w:val="24"/>
          <w:szCs w:val="24"/>
        </w:rPr>
        <w:t>;</w:t>
      </w:r>
      <w:r>
        <w:rPr>
          <w:rFonts w:ascii="Tahoma" w:hAnsi="Tahoma" w:cs="Tahoma"/>
          <w:sz w:val="24"/>
          <w:szCs w:val="24"/>
        </w:rPr>
        <w:t xml:space="preserve"> et la charge excessive imposée à chaque unité de gestion qui doit désormais gérer environ 20 000 hectares</w:t>
      </w:r>
      <w:r>
        <w:rPr>
          <w:rFonts w:ascii="Tahoma" w:hAnsi="Tahoma" w:cs="Tahoma"/>
          <w:sz w:val="24"/>
          <w:szCs w:val="24"/>
        </w:rPr>
        <w:t>,</w:t>
      </w:r>
      <w:r>
        <w:rPr>
          <w:rFonts w:ascii="Tahoma" w:hAnsi="Tahoma" w:cs="Tahoma"/>
          <w:sz w:val="24"/>
          <w:szCs w:val="24"/>
        </w:rPr>
        <w:t xml:space="preserve"> nuisant à la qualité des interventions</w:t>
      </w:r>
      <w:r>
        <w:rPr>
          <w:rFonts w:ascii="Tahoma" w:hAnsi="Tahoma" w:cs="Tahoma"/>
          <w:sz w:val="24"/>
          <w:szCs w:val="24"/>
          <w:vertAlign w:val="superscript"/>
        </w:rPr>
        <w:footnoteReference w:id="839"/>
      </w:r>
      <w:r>
        <w:rPr>
          <w:rFonts w:ascii="Tahoma" w:hAnsi="Tahoma" w:cs="Tahoma"/>
          <w:sz w:val="24"/>
          <w:szCs w:val="24"/>
        </w:rPr>
        <w:t>.</w:t>
      </w:r>
    </w:p>
    <w:p>
      <w:pPr>
        <w:spacing w:lineRule="auto" w:line="360" w:after="0" w:beforeAutospacing="0" w:afterAutospacing="0"/>
        <w:jc w:val="both"/>
        <w:rPr>
          <w:rFonts w:ascii="Tahoma" w:hAnsi="Tahoma" w:cs="Tahoma"/>
          <w:sz w:val="24"/>
          <w:szCs w:val="24"/>
        </w:rPr>
      </w:pPr>
      <w:r>
        <w:rPr>
          <w:rFonts w:ascii="Tahoma" w:hAnsi="Tahoma" w:cs="Tahoma"/>
          <w:sz w:val="24"/>
          <w:szCs w:val="24"/>
        </w:rPr>
        <w:t>Cette sous</w:t>
      </w:r>
      <w:r>
        <w:rPr>
          <w:rFonts w:ascii="Tahoma" w:hAnsi="Tahoma" w:cs="Tahoma"/>
          <w:sz w:val="24"/>
          <w:szCs w:val="24"/>
        </w:rPr>
        <w:t>-</w:t>
      </w:r>
      <w:r>
        <w:rPr>
          <w:rFonts w:ascii="Tahoma" w:hAnsi="Tahoma" w:cs="Tahoma"/>
          <w:sz w:val="24"/>
          <w:szCs w:val="24"/>
        </w:rPr>
        <w:t>dotation budgétaire génère également une discontinuité dans la mise en œuvre des programmes</w:t>
      </w:r>
      <w:r>
        <w:rPr>
          <w:rFonts w:ascii="Tahoma" w:hAnsi="Tahoma" w:cs="Tahoma"/>
          <w:sz w:val="24"/>
          <w:szCs w:val="24"/>
        </w:rPr>
        <w:t>,</w:t>
      </w:r>
      <w:r>
        <w:rPr>
          <w:rFonts w:ascii="Tahoma" w:hAnsi="Tahoma" w:cs="Tahoma"/>
          <w:sz w:val="24"/>
          <w:szCs w:val="24"/>
        </w:rPr>
        <w:t xml:space="preserve"> avec une insuffisance constatée dans le suivi et l</w:t>
      </w:r>
      <w:r>
        <w:rPr>
          <w:rFonts w:ascii="Tahoma" w:hAnsi="Tahoma" w:cs="Tahoma"/>
          <w:sz w:val="24"/>
          <w:szCs w:val="24"/>
        </w:rPr>
        <w:t>'</w:t>
      </w:r>
      <w:r>
        <w:rPr>
          <w:rFonts w:ascii="Tahoma" w:hAnsi="Tahoma" w:cs="Tahoma"/>
          <w:sz w:val="24"/>
          <w:szCs w:val="24"/>
        </w:rPr>
        <w:t>évaluation des projets réalisés</w:t>
      </w:r>
      <w:r>
        <w:rPr>
          <w:rFonts w:ascii="Tahoma" w:hAnsi="Tahoma" w:cs="Tahoma"/>
          <w:sz w:val="24"/>
          <w:szCs w:val="24"/>
        </w:rPr>
        <w:t>,</w:t>
      </w:r>
      <w:r>
        <w:rPr>
          <w:rFonts w:ascii="Tahoma" w:hAnsi="Tahoma" w:cs="Tahoma"/>
          <w:sz w:val="24"/>
          <w:szCs w:val="24"/>
        </w:rPr>
        <w:t xml:space="preserve"> limitant ainsi l</w:t>
      </w:r>
      <w:r>
        <w:rPr>
          <w:rFonts w:ascii="Tahoma" w:hAnsi="Tahoma" w:cs="Tahoma"/>
          <w:sz w:val="24"/>
          <w:szCs w:val="24"/>
        </w:rPr>
        <w:t>'</w:t>
      </w:r>
      <w:r>
        <w:rPr>
          <w:rFonts w:ascii="Tahoma" w:hAnsi="Tahoma" w:cs="Tahoma"/>
          <w:sz w:val="24"/>
          <w:szCs w:val="24"/>
        </w:rPr>
        <w:t>analyse de leur efficacité et de leur efficience</w:t>
      </w:r>
      <w:r>
        <w:rPr>
          <w:rStyle w:val="C13"/>
          <w:rFonts w:ascii="Tahoma" w:hAnsi="Tahoma" w:cs="Tahoma"/>
          <w:sz w:val="24"/>
          <w:szCs w:val="24"/>
        </w:rPr>
        <w:footnoteReference w:id="840"/>
      </w:r>
      <w:r>
        <w:rPr>
          <w:rFonts w:ascii="Tahoma" w:hAnsi="Tahoma" w:cs="Tahoma"/>
          <w:sz w:val="24"/>
          <w:szCs w:val="24"/>
        </w:rPr>
        <w:t>.</w:t>
      </w:r>
    </w:p>
    <w:p>
      <w:pPr>
        <w:pStyle w:val="P6"/>
      </w:pPr>
      <w:bookmarkStart w:id="404" w:name="_Toc203643108"/>
      <w:r>
        <w:t>Gestion Une gestion opérationnelle non intégrée et des dispositifs inadaptés</w:t>
      </w:r>
      <w:bookmarkEnd w:id="404"/>
    </w:p>
    <w:p>
      <w:pPr>
        <w:spacing w:lineRule="auto" w:line="360" w:before="100" w:after="100" w:beforeAutospacing="1" w:afterAutospacing="1"/>
        <w:jc w:val="both"/>
        <w:rPr>
          <w:rFonts w:ascii="Tahoma" w:hAnsi="Tahoma" w:cs="Tahoma"/>
          <w:sz w:val="24"/>
          <w:szCs w:val="24"/>
          <w:lang w:eastAsia="fr-FR"/>
        </w:rPr>
      </w:pPr>
      <w:r>
        <w:rPr>
          <w:rFonts w:ascii="Tahoma" w:hAnsi="Tahoma" w:cs="Tahoma"/>
          <w:sz w:val="24"/>
          <w:szCs w:val="24"/>
          <w:lang w:eastAsia="fr-FR"/>
        </w:rPr>
        <w:t>La gestion forestière au Maroc souffre d</w:t>
      </w:r>
      <w:r>
        <w:rPr>
          <w:rFonts w:ascii="Tahoma" w:hAnsi="Tahoma" w:cs="Tahoma"/>
          <w:sz w:val="24"/>
          <w:szCs w:val="24"/>
          <w:lang w:eastAsia="fr-FR"/>
        </w:rPr>
        <w:t>'</w:t>
      </w:r>
      <w:r>
        <w:rPr>
          <w:rFonts w:ascii="Tahoma" w:hAnsi="Tahoma" w:cs="Tahoma"/>
          <w:sz w:val="24"/>
          <w:szCs w:val="24"/>
          <w:lang w:eastAsia="fr-FR"/>
        </w:rPr>
        <w:t>un déficit structurel de coordination entre les différents acteurs institutionnels</w:t>
      </w:r>
      <w:r>
        <w:rPr>
          <w:rFonts w:ascii="Tahoma" w:hAnsi="Tahoma" w:cs="Tahoma"/>
          <w:sz w:val="24"/>
          <w:szCs w:val="24"/>
          <w:lang w:eastAsia="fr-FR"/>
        </w:rPr>
        <w:t>,</w:t>
      </w:r>
      <w:r>
        <w:rPr>
          <w:rFonts w:ascii="Tahoma" w:hAnsi="Tahoma" w:cs="Tahoma"/>
          <w:sz w:val="24"/>
          <w:szCs w:val="24"/>
          <w:lang w:eastAsia="fr-FR"/>
        </w:rPr>
        <w:t xml:space="preserve"> révélant les limites d</w:t>
      </w:r>
      <w:r>
        <w:rPr>
          <w:rFonts w:ascii="Tahoma" w:hAnsi="Tahoma" w:cs="Tahoma"/>
          <w:sz w:val="24"/>
          <w:szCs w:val="24"/>
          <w:lang w:eastAsia="fr-FR"/>
        </w:rPr>
        <w:t>'</w:t>
      </w:r>
      <w:r>
        <w:rPr>
          <w:rFonts w:ascii="Tahoma" w:hAnsi="Tahoma" w:cs="Tahoma"/>
          <w:sz w:val="24"/>
          <w:szCs w:val="24"/>
          <w:lang w:eastAsia="fr-FR"/>
        </w:rPr>
        <w:t>une approche sectorielle qui peine à appréhender la complexité des enjeux forestiers</w:t>
      </w:r>
      <w:r>
        <w:rPr>
          <w:rStyle w:val="C13"/>
          <w:rFonts w:ascii="Tahoma" w:hAnsi="Tahoma" w:cs="Tahoma"/>
          <w:sz w:val="24"/>
          <w:szCs w:val="24"/>
          <w:lang w:eastAsia="fr-FR"/>
        </w:rPr>
        <w:footnoteReference w:id="841"/>
      </w:r>
      <w:r>
        <w:rPr>
          <w:rFonts w:ascii="Tahoma" w:hAnsi="Tahoma" w:cs="Tahoma"/>
          <w:sz w:val="24"/>
          <w:szCs w:val="24"/>
          <w:lang w:eastAsia="fr-FR"/>
        </w:rPr>
        <w:t>.</w:t>
      </w:r>
      <w:r>
        <w:rPr>
          <w:rFonts w:ascii="Tahoma" w:hAnsi="Tahoma" w:cs="Tahoma"/>
          <w:sz w:val="24"/>
          <w:szCs w:val="24"/>
          <w:lang w:eastAsia="fr-FR"/>
        </w:rPr>
        <w:t xml:space="preserve"> Cette fragmentation institutionnelle se manifeste particulièrement dans les projets communs avec d</w:t>
      </w:r>
      <w:r>
        <w:rPr>
          <w:rFonts w:ascii="Tahoma" w:hAnsi="Tahoma" w:cs="Tahoma"/>
          <w:sz w:val="24"/>
          <w:szCs w:val="24"/>
          <w:lang w:eastAsia="fr-FR"/>
        </w:rPr>
        <w:t>'</w:t>
      </w:r>
      <w:r>
        <w:rPr>
          <w:rFonts w:ascii="Tahoma" w:hAnsi="Tahoma" w:cs="Tahoma"/>
          <w:sz w:val="24"/>
          <w:szCs w:val="24"/>
          <w:lang w:eastAsia="fr-FR"/>
        </w:rPr>
        <w:t>autres départements sectoriels</w:t>
      </w:r>
      <w:r>
        <w:rPr>
          <w:rFonts w:ascii="Tahoma" w:hAnsi="Tahoma" w:cs="Tahoma"/>
          <w:sz w:val="24"/>
          <w:szCs w:val="24"/>
          <w:lang w:eastAsia="fr-FR"/>
        </w:rPr>
        <w:t>,</w:t>
      </w:r>
      <w:r>
        <w:rPr>
          <w:rFonts w:ascii="Tahoma" w:hAnsi="Tahoma" w:cs="Tahoma"/>
          <w:sz w:val="24"/>
          <w:szCs w:val="24"/>
          <w:lang w:eastAsia="fr-FR"/>
        </w:rPr>
        <w:t xml:space="preserve"> où l</w:t>
      </w:r>
      <w:r>
        <w:rPr>
          <w:rFonts w:ascii="Tahoma" w:hAnsi="Tahoma" w:cs="Tahoma"/>
          <w:sz w:val="24"/>
          <w:szCs w:val="24"/>
          <w:lang w:eastAsia="fr-FR"/>
        </w:rPr>
        <w:t>'</w:t>
      </w:r>
      <w:r>
        <w:rPr>
          <w:rFonts w:ascii="Tahoma" w:hAnsi="Tahoma" w:cs="Tahoma"/>
          <w:sz w:val="24"/>
          <w:szCs w:val="24"/>
          <w:lang w:eastAsia="fr-FR"/>
        </w:rPr>
        <w:t>on constate une insuffisance flagrante dans la synchronisation des interventions</w:t>
      </w:r>
      <w:r>
        <w:rPr>
          <w:rStyle w:val="C13"/>
          <w:rFonts w:ascii="Tahoma" w:hAnsi="Tahoma" w:cs="Tahoma"/>
          <w:sz w:val="24"/>
          <w:szCs w:val="24"/>
          <w:lang w:eastAsia="fr-FR"/>
        </w:rPr>
        <w:footnoteReference w:id="842"/>
      </w:r>
      <w:r>
        <w:rPr>
          <w:rFonts w:ascii="Tahoma" w:hAnsi="Tahoma" w:cs="Tahoma"/>
          <w:sz w:val="24"/>
          <w:szCs w:val="24"/>
          <w:lang w:eastAsia="fr-FR"/>
        </w:rPr>
        <w:t>.</w:t>
      </w:r>
      <w:r>
        <w:rPr>
          <w:rFonts w:ascii="Tahoma" w:hAnsi="Tahoma" w:cs="Tahoma"/>
          <w:sz w:val="24"/>
          <w:szCs w:val="24"/>
          <w:lang w:eastAsia="fr-FR"/>
        </w:rPr>
        <w:t xml:space="preserve"> L</w:t>
      </w:r>
      <w:r>
        <w:rPr>
          <w:rFonts w:ascii="Tahoma" w:hAnsi="Tahoma" w:cs="Tahoma"/>
          <w:sz w:val="24"/>
          <w:szCs w:val="24"/>
          <w:lang w:eastAsia="fr-FR"/>
        </w:rPr>
        <w:t>'</w:t>
      </w:r>
      <w:r>
        <w:rPr>
          <w:rFonts w:ascii="Tahoma" w:hAnsi="Tahoma" w:cs="Tahoma"/>
          <w:sz w:val="24"/>
          <w:szCs w:val="24"/>
          <w:lang w:eastAsia="fr-FR"/>
        </w:rPr>
        <w:t xml:space="preserve">exemple de la protection phytosanitaire illustre parfaitement cette problématique </w:t>
      </w:r>
      <w:r>
        <w:rPr>
          <w:rFonts w:ascii="Tahoma" w:hAnsi="Tahoma" w:cs="Tahoma"/>
          <w:sz w:val="24"/>
          <w:szCs w:val="24"/>
          <w:lang w:eastAsia="fr-FR"/>
        </w:rPr>
        <w:t>:</w:t>
      </w:r>
      <w:r>
        <w:rPr>
          <w:rFonts w:ascii="Tahoma" w:hAnsi="Tahoma" w:cs="Tahoma"/>
          <w:sz w:val="24"/>
          <w:szCs w:val="24"/>
          <w:lang w:eastAsia="fr-FR"/>
        </w:rPr>
        <w:t xml:space="preserve"> l</w:t>
      </w:r>
      <w:r>
        <w:rPr>
          <w:rFonts w:ascii="Tahoma" w:hAnsi="Tahoma" w:cs="Tahoma"/>
          <w:sz w:val="24"/>
          <w:szCs w:val="24"/>
          <w:lang w:eastAsia="fr-FR"/>
        </w:rPr>
        <w:t>'</w:t>
      </w:r>
      <w:r>
        <w:rPr>
          <w:rFonts w:ascii="Tahoma" w:hAnsi="Tahoma" w:cs="Tahoma"/>
          <w:sz w:val="24"/>
          <w:szCs w:val="24"/>
          <w:lang w:eastAsia="fr-FR"/>
        </w:rPr>
        <w:t>action</w:t>
      </w:r>
      <w:r>
        <w:rPr>
          <w:rFonts w:ascii="Tahoma" w:hAnsi="Tahoma" w:cs="Tahoma"/>
          <w:sz w:val="24"/>
          <w:szCs w:val="24"/>
          <w:lang w:eastAsia="fr-FR"/>
        </w:rPr>
        <w:t>,</w:t>
      </w:r>
      <w:r>
        <w:rPr>
          <w:rFonts w:ascii="Tahoma" w:hAnsi="Tahoma" w:cs="Tahoma"/>
          <w:sz w:val="24"/>
          <w:szCs w:val="24"/>
          <w:lang w:eastAsia="fr-FR"/>
        </w:rPr>
        <w:t xml:space="preserve"> réalisée avec retard par manque de coordination</w:t>
      </w:r>
      <w:r>
        <w:rPr>
          <w:rFonts w:ascii="Tahoma" w:hAnsi="Tahoma" w:cs="Tahoma"/>
          <w:sz w:val="24"/>
          <w:szCs w:val="24"/>
          <w:lang w:eastAsia="fr-FR"/>
        </w:rPr>
        <w:t>,</w:t>
      </w:r>
      <w:r>
        <w:rPr>
          <w:rFonts w:ascii="Tahoma" w:hAnsi="Tahoma" w:cs="Tahoma"/>
          <w:sz w:val="24"/>
          <w:szCs w:val="24"/>
          <w:lang w:eastAsia="fr-FR"/>
        </w:rPr>
        <w:t xml:space="preserve"> aggrave parfois les dommages sur les peuplements forestiers plutôt que de les prévenir</w:t>
      </w:r>
      <w:r>
        <w:rPr>
          <w:rStyle w:val="C13"/>
          <w:rFonts w:ascii="Tahoma" w:hAnsi="Tahoma" w:cs="Tahoma"/>
          <w:sz w:val="24"/>
          <w:szCs w:val="24"/>
          <w:lang w:eastAsia="fr-FR"/>
        </w:rPr>
        <w:footnoteReference w:id="843"/>
      </w:r>
      <w:r>
        <w:rPr>
          <w:rFonts w:ascii="Tahoma" w:hAnsi="Tahoma" w:cs="Tahoma"/>
          <w:sz w:val="24"/>
          <w:szCs w:val="24"/>
          <w:lang w:eastAsia="fr-FR"/>
        </w:rPr>
        <w:t>.</w:t>
      </w:r>
    </w:p>
    <w:p>
      <w:pPr>
        <w:spacing w:lineRule="auto" w:line="360" w:before="100" w:after="100" w:beforeAutospacing="1" w:afterAutospacing="1"/>
        <w:jc w:val="both"/>
        <w:rPr>
          <w:rFonts w:ascii="Tahoma" w:hAnsi="Tahoma" w:cs="Tahoma"/>
          <w:sz w:val="24"/>
          <w:szCs w:val="24"/>
          <w:lang w:eastAsia="fr-FR"/>
        </w:rPr>
      </w:pPr>
      <w:r>
        <w:rPr>
          <w:rFonts w:ascii="Tahoma" w:hAnsi="Tahoma" w:cs="Tahoma"/>
          <w:sz w:val="24"/>
          <w:szCs w:val="24"/>
          <w:lang w:eastAsia="fr-FR"/>
        </w:rPr>
        <w:t>La gestion des forêts s</w:t>
      </w:r>
      <w:r>
        <w:rPr>
          <w:rFonts w:ascii="Tahoma" w:hAnsi="Tahoma" w:cs="Tahoma"/>
          <w:sz w:val="24"/>
          <w:szCs w:val="24"/>
          <w:lang w:eastAsia="fr-FR"/>
        </w:rPr>
        <w:t>'</w:t>
      </w:r>
      <w:r>
        <w:rPr>
          <w:rFonts w:ascii="Tahoma" w:hAnsi="Tahoma" w:cs="Tahoma"/>
          <w:sz w:val="24"/>
          <w:szCs w:val="24"/>
          <w:lang w:eastAsia="fr-FR"/>
        </w:rPr>
        <w:t>opère de manière cloisonnée</w:t>
      </w:r>
      <w:r>
        <w:rPr>
          <w:rFonts w:ascii="Tahoma" w:hAnsi="Tahoma" w:cs="Tahoma"/>
          <w:sz w:val="24"/>
          <w:szCs w:val="24"/>
          <w:lang w:eastAsia="fr-FR"/>
        </w:rPr>
        <w:t>,</w:t>
      </w:r>
      <w:r>
        <w:rPr>
          <w:rFonts w:ascii="Tahoma" w:hAnsi="Tahoma" w:cs="Tahoma"/>
          <w:sz w:val="24"/>
          <w:szCs w:val="24"/>
          <w:lang w:eastAsia="fr-FR"/>
        </w:rPr>
        <w:t xml:space="preserve"> sans synergie réelle avec les collectivités territoriales</w:t>
      </w:r>
      <w:r>
        <w:rPr>
          <w:rFonts w:ascii="Tahoma" w:hAnsi="Tahoma" w:cs="Tahoma"/>
          <w:sz w:val="24"/>
          <w:szCs w:val="24"/>
          <w:lang w:eastAsia="fr-FR"/>
        </w:rPr>
        <w:t>,</w:t>
      </w:r>
      <w:r>
        <w:rPr>
          <w:rFonts w:ascii="Tahoma" w:hAnsi="Tahoma" w:cs="Tahoma"/>
          <w:sz w:val="24"/>
          <w:szCs w:val="24"/>
          <w:lang w:eastAsia="fr-FR"/>
        </w:rPr>
        <w:t xml:space="preserve"> les services de l</w:t>
      </w:r>
      <w:r>
        <w:rPr>
          <w:rFonts w:ascii="Tahoma" w:hAnsi="Tahoma" w:cs="Tahoma"/>
          <w:sz w:val="24"/>
          <w:szCs w:val="24"/>
          <w:lang w:eastAsia="fr-FR"/>
        </w:rPr>
        <w:t>'</w:t>
      </w:r>
      <w:r>
        <w:rPr>
          <w:rFonts w:ascii="Tahoma" w:hAnsi="Tahoma" w:cs="Tahoma"/>
          <w:sz w:val="24"/>
          <w:szCs w:val="24"/>
          <w:lang w:eastAsia="fr-FR"/>
        </w:rPr>
        <w:t>agriculture</w:t>
      </w:r>
      <w:r>
        <w:rPr>
          <w:rFonts w:ascii="Tahoma" w:hAnsi="Tahoma" w:cs="Tahoma"/>
          <w:sz w:val="24"/>
          <w:szCs w:val="24"/>
          <w:lang w:eastAsia="fr-FR"/>
        </w:rPr>
        <w:t>,</w:t>
      </w:r>
      <w:r>
        <w:rPr>
          <w:rFonts w:ascii="Tahoma" w:hAnsi="Tahoma" w:cs="Tahoma"/>
          <w:sz w:val="24"/>
          <w:szCs w:val="24"/>
          <w:lang w:eastAsia="fr-FR"/>
        </w:rPr>
        <w:t xml:space="preserve"> de l</w:t>
      </w:r>
      <w:r>
        <w:rPr>
          <w:rFonts w:ascii="Tahoma" w:hAnsi="Tahoma" w:cs="Tahoma"/>
          <w:sz w:val="24"/>
          <w:szCs w:val="24"/>
          <w:lang w:eastAsia="fr-FR"/>
        </w:rPr>
        <w:t>'</w:t>
      </w:r>
      <w:r>
        <w:rPr>
          <w:rFonts w:ascii="Tahoma" w:hAnsi="Tahoma" w:cs="Tahoma"/>
          <w:sz w:val="24"/>
          <w:szCs w:val="24"/>
          <w:lang w:eastAsia="fr-FR"/>
        </w:rPr>
        <w:t>eau</w:t>
      </w:r>
      <w:r>
        <w:rPr>
          <w:rFonts w:ascii="Tahoma" w:hAnsi="Tahoma" w:cs="Tahoma"/>
          <w:sz w:val="24"/>
          <w:szCs w:val="24"/>
          <w:lang w:eastAsia="fr-FR"/>
        </w:rPr>
        <w:t>,</w:t>
      </w:r>
      <w:r>
        <w:rPr>
          <w:rFonts w:ascii="Tahoma" w:hAnsi="Tahoma" w:cs="Tahoma"/>
          <w:sz w:val="24"/>
          <w:szCs w:val="24"/>
          <w:lang w:eastAsia="fr-FR"/>
        </w:rPr>
        <w:t xml:space="preserve"> de l</w:t>
      </w:r>
      <w:r>
        <w:rPr>
          <w:rFonts w:ascii="Tahoma" w:hAnsi="Tahoma" w:cs="Tahoma"/>
          <w:sz w:val="24"/>
          <w:szCs w:val="24"/>
          <w:lang w:eastAsia="fr-FR"/>
        </w:rPr>
        <w:t>'</w:t>
      </w:r>
      <w:r>
        <w:rPr>
          <w:rFonts w:ascii="Tahoma" w:hAnsi="Tahoma" w:cs="Tahoma"/>
          <w:sz w:val="24"/>
          <w:szCs w:val="24"/>
          <w:lang w:eastAsia="fr-FR"/>
        </w:rPr>
        <w:t>environnement</w:t>
      </w:r>
      <w:r>
        <w:rPr>
          <w:rFonts w:ascii="Tahoma" w:hAnsi="Tahoma" w:cs="Tahoma"/>
          <w:sz w:val="24"/>
          <w:szCs w:val="24"/>
          <w:lang w:eastAsia="fr-FR"/>
        </w:rPr>
        <w:t>,</w:t>
      </w:r>
      <w:r>
        <w:rPr>
          <w:rFonts w:ascii="Tahoma" w:hAnsi="Tahoma" w:cs="Tahoma"/>
          <w:sz w:val="24"/>
          <w:szCs w:val="24"/>
          <w:lang w:eastAsia="fr-FR"/>
        </w:rPr>
        <w:t xml:space="preserve"> du tourisme ou encore les acteurs de la société civile</w:t>
      </w:r>
      <w:r>
        <w:rPr>
          <w:rStyle w:val="C13"/>
          <w:rFonts w:ascii="Tahoma" w:hAnsi="Tahoma" w:cs="Tahoma"/>
          <w:sz w:val="24"/>
          <w:szCs w:val="24"/>
          <w:lang w:eastAsia="fr-FR"/>
        </w:rPr>
        <w:footnoteReference w:id="844"/>
      </w:r>
      <w:r>
        <w:rPr>
          <w:rFonts w:ascii="Tahoma" w:hAnsi="Tahoma" w:cs="Tahoma"/>
          <w:sz w:val="24"/>
          <w:szCs w:val="24"/>
          <w:lang w:eastAsia="fr-FR"/>
        </w:rPr>
        <w:t>.</w:t>
      </w:r>
      <w:r>
        <w:rPr>
          <w:rFonts w:ascii="Tahoma" w:hAnsi="Tahoma" w:cs="Tahoma"/>
          <w:sz w:val="24"/>
          <w:szCs w:val="24"/>
          <w:lang w:eastAsia="fr-FR"/>
        </w:rPr>
        <w:t xml:space="preserve"> Cette absence d</w:t>
      </w:r>
      <w:r>
        <w:rPr>
          <w:rFonts w:ascii="Tahoma" w:hAnsi="Tahoma" w:cs="Tahoma"/>
          <w:sz w:val="24"/>
          <w:szCs w:val="24"/>
          <w:lang w:eastAsia="fr-FR"/>
        </w:rPr>
        <w:t>'</w:t>
      </w:r>
      <w:r>
        <w:rPr>
          <w:rFonts w:ascii="Tahoma" w:hAnsi="Tahoma" w:cs="Tahoma"/>
          <w:sz w:val="24"/>
          <w:szCs w:val="24"/>
          <w:lang w:eastAsia="fr-FR"/>
        </w:rPr>
        <w:t>intégration institutionnelle</w:t>
      </w:r>
      <w:r>
        <w:rPr>
          <w:rFonts w:ascii="Tahoma" w:hAnsi="Tahoma" w:cs="Tahoma"/>
          <w:sz w:val="24"/>
          <w:szCs w:val="24"/>
          <w:lang w:eastAsia="fr-FR"/>
        </w:rPr>
        <w:t>,</w:t>
      </w:r>
      <w:r>
        <w:rPr>
          <w:rFonts w:ascii="Tahoma" w:hAnsi="Tahoma" w:cs="Tahoma"/>
          <w:sz w:val="24"/>
          <w:szCs w:val="24"/>
          <w:lang w:eastAsia="fr-FR"/>
        </w:rPr>
        <w:t xml:space="preserve"> caractérisant le déploiement des programmes</w:t>
      </w:r>
      <w:r>
        <w:rPr>
          <w:rFonts w:ascii="Tahoma" w:hAnsi="Tahoma" w:cs="Tahoma"/>
          <w:sz w:val="24"/>
          <w:szCs w:val="24"/>
          <w:lang w:eastAsia="fr-FR"/>
        </w:rPr>
        <w:t>,</w:t>
      </w:r>
      <w:r>
        <w:rPr>
          <w:rFonts w:ascii="Tahoma" w:hAnsi="Tahoma" w:cs="Tahoma"/>
          <w:sz w:val="24"/>
          <w:szCs w:val="24"/>
          <w:lang w:eastAsia="fr-FR"/>
        </w:rPr>
        <w:t xml:space="preserve"> projets et politiques forestières</w:t>
      </w:r>
      <w:r>
        <w:rPr>
          <w:rFonts w:ascii="Tahoma" w:hAnsi="Tahoma" w:cs="Tahoma"/>
          <w:sz w:val="24"/>
          <w:szCs w:val="24"/>
          <w:lang w:eastAsia="fr-FR"/>
        </w:rPr>
        <w:t>,</w:t>
      </w:r>
      <w:r>
        <w:rPr>
          <w:rFonts w:ascii="Tahoma" w:hAnsi="Tahoma" w:cs="Tahoma"/>
          <w:sz w:val="24"/>
          <w:szCs w:val="24"/>
          <w:lang w:eastAsia="fr-FR"/>
        </w:rPr>
        <w:t xml:space="preserve"> pâtit d</w:t>
      </w:r>
      <w:r>
        <w:rPr>
          <w:rFonts w:ascii="Tahoma" w:hAnsi="Tahoma" w:cs="Tahoma"/>
          <w:sz w:val="24"/>
          <w:szCs w:val="24"/>
          <w:lang w:eastAsia="fr-FR"/>
        </w:rPr>
        <w:t>'</w:t>
      </w:r>
      <w:r>
        <w:rPr>
          <w:rFonts w:ascii="Tahoma" w:hAnsi="Tahoma" w:cs="Tahoma"/>
          <w:sz w:val="24"/>
          <w:szCs w:val="24"/>
          <w:lang w:eastAsia="fr-FR"/>
        </w:rPr>
        <w:t>un manque de territorialisation des politiques</w:t>
      </w:r>
      <w:r>
        <w:rPr>
          <w:rFonts w:ascii="Tahoma" w:hAnsi="Tahoma" w:cs="Tahoma"/>
          <w:sz w:val="24"/>
          <w:szCs w:val="24"/>
          <w:lang w:eastAsia="fr-FR"/>
        </w:rPr>
        <w:t>,</w:t>
      </w:r>
      <w:r>
        <w:rPr>
          <w:rFonts w:ascii="Tahoma" w:hAnsi="Tahoma" w:cs="Tahoma"/>
          <w:sz w:val="24"/>
          <w:szCs w:val="24"/>
          <w:lang w:eastAsia="fr-FR"/>
        </w:rPr>
        <w:t xml:space="preserve"> des moyens et des pouvoirs</w:t>
      </w:r>
      <w:r>
        <w:rPr>
          <w:rFonts w:ascii="Tahoma" w:hAnsi="Tahoma" w:cs="Tahoma"/>
          <w:sz w:val="24"/>
          <w:szCs w:val="24"/>
          <w:lang w:eastAsia="fr-FR"/>
        </w:rPr>
        <w:t>,</w:t>
      </w:r>
      <w:r>
        <w:rPr>
          <w:rFonts w:ascii="Tahoma" w:hAnsi="Tahoma" w:cs="Tahoma"/>
          <w:sz w:val="24"/>
          <w:szCs w:val="24"/>
          <w:lang w:eastAsia="fr-FR"/>
        </w:rPr>
        <w:t xml:space="preserve"> constituant un défi majeur à surmonter</w:t>
      </w:r>
      <w:r>
        <w:rPr>
          <w:rStyle w:val="C13"/>
          <w:rFonts w:ascii="Tahoma" w:hAnsi="Tahoma" w:cs="Tahoma"/>
          <w:sz w:val="24"/>
          <w:szCs w:val="24"/>
          <w:lang w:eastAsia="fr-FR"/>
        </w:rPr>
        <w:footnoteReference w:id="845"/>
      </w:r>
      <w:r>
        <w:rPr>
          <w:rFonts w:ascii="Tahoma" w:hAnsi="Tahoma" w:cs="Tahoma"/>
          <w:sz w:val="24"/>
          <w:szCs w:val="24"/>
          <w:lang w:eastAsia="fr-FR"/>
        </w:rPr>
        <w:t>.</w:t>
      </w:r>
    </w:p>
    <w:p>
      <w:pPr>
        <w:spacing w:lineRule="auto" w:line="360" w:before="100" w:after="100" w:beforeAutospacing="1" w:afterAutospacing="1"/>
        <w:jc w:val="both"/>
        <w:rPr>
          <w:rFonts w:ascii="Tahoma" w:hAnsi="Tahoma" w:cs="Tahoma"/>
          <w:sz w:val="24"/>
          <w:szCs w:val="24"/>
          <w:lang w:eastAsia="fr-FR"/>
        </w:rPr>
      </w:pPr>
      <w:r>
        <w:rPr>
          <w:rFonts w:ascii="Tahoma" w:hAnsi="Tahoma" w:cs="Tahoma"/>
          <w:sz w:val="24"/>
          <w:szCs w:val="24"/>
          <w:lang w:eastAsia="fr-FR"/>
        </w:rPr>
        <w:t>L</w:t>
      </w:r>
      <w:r>
        <w:rPr>
          <w:rFonts w:ascii="Tahoma" w:hAnsi="Tahoma" w:cs="Tahoma"/>
          <w:sz w:val="24"/>
          <w:szCs w:val="24"/>
          <w:lang w:eastAsia="fr-FR"/>
        </w:rPr>
        <w:t>'</w:t>
      </w:r>
      <w:r>
        <w:rPr>
          <w:rFonts w:ascii="Tahoma" w:hAnsi="Tahoma" w:cs="Tahoma"/>
          <w:sz w:val="24"/>
          <w:szCs w:val="24"/>
          <w:lang w:eastAsia="fr-FR"/>
        </w:rPr>
        <w:t>absence d</w:t>
      </w:r>
      <w:r>
        <w:rPr>
          <w:rFonts w:ascii="Tahoma" w:hAnsi="Tahoma" w:cs="Tahoma"/>
          <w:sz w:val="24"/>
          <w:szCs w:val="24"/>
          <w:lang w:eastAsia="fr-FR"/>
        </w:rPr>
        <w:t>'</w:t>
      </w:r>
      <w:r>
        <w:rPr>
          <w:rFonts w:ascii="Tahoma" w:hAnsi="Tahoma" w:cs="Tahoma"/>
          <w:sz w:val="24"/>
          <w:szCs w:val="24"/>
          <w:lang w:eastAsia="fr-FR"/>
        </w:rPr>
        <w:t>intégration opérationnelle se manifeste de manière particulièrement critique dans la participation insuffisante des communautés locales aux processus décisionnels</w:t>
      </w:r>
      <w:r>
        <w:rPr>
          <w:rFonts w:ascii="Tahoma" w:hAnsi="Tahoma" w:cs="Tahoma"/>
          <w:sz w:val="24"/>
          <w:szCs w:val="24"/>
          <w:lang w:eastAsia="fr-FR"/>
        </w:rPr>
        <w:t>.</w:t>
      </w:r>
      <w:r>
        <w:rPr>
          <w:rFonts w:ascii="Tahoma" w:hAnsi="Tahoma" w:cs="Tahoma"/>
          <w:sz w:val="24"/>
          <w:szCs w:val="24"/>
          <w:lang w:eastAsia="fr-FR"/>
        </w:rPr>
        <w:t xml:space="preserve"> Les populations rurales</w:t>
      </w:r>
      <w:r>
        <w:rPr>
          <w:rFonts w:ascii="Tahoma" w:hAnsi="Tahoma" w:cs="Tahoma"/>
          <w:sz w:val="24"/>
          <w:szCs w:val="24"/>
          <w:lang w:eastAsia="fr-FR"/>
        </w:rPr>
        <w:t>,</w:t>
      </w:r>
      <w:r>
        <w:rPr>
          <w:rFonts w:ascii="Tahoma" w:hAnsi="Tahoma" w:cs="Tahoma"/>
          <w:sz w:val="24"/>
          <w:szCs w:val="24"/>
          <w:lang w:eastAsia="fr-FR"/>
        </w:rPr>
        <w:t xml:space="preserve"> qui dépendent pourtant directement des ressources forestières pour leur subsistance</w:t>
      </w:r>
      <w:r>
        <w:rPr>
          <w:rFonts w:ascii="Tahoma" w:hAnsi="Tahoma" w:cs="Tahoma"/>
          <w:sz w:val="24"/>
          <w:szCs w:val="24"/>
          <w:lang w:eastAsia="fr-FR"/>
        </w:rPr>
        <w:t>,</w:t>
      </w:r>
      <w:r>
        <w:rPr>
          <w:rFonts w:ascii="Tahoma" w:hAnsi="Tahoma" w:cs="Tahoma"/>
          <w:sz w:val="24"/>
          <w:szCs w:val="24"/>
          <w:lang w:eastAsia="fr-FR"/>
        </w:rPr>
        <w:t xml:space="preserve"> sont rarement incluses dans les processus de décision concernant la gestion des forêts</w:t>
      </w:r>
      <w:r>
        <w:rPr>
          <w:rStyle w:val="C13"/>
          <w:rFonts w:ascii="Tahoma" w:hAnsi="Tahoma" w:cs="Tahoma"/>
          <w:sz w:val="24"/>
          <w:szCs w:val="24"/>
          <w:lang w:eastAsia="fr-FR"/>
        </w:rPr>
        <w:footnoteReference w:id="846"/>
      </w:r>
      <w:r>
        <w:rPr>
          <w:rFonts w:ascii="Tahoma" w:hAnsi="Tahoma" w:cs="Tahoma"/>
          <w:sz w:val="24"/>
          <w:szCs w:val="24"/>
          <w:lang w:eastAsia="fr-FR"/>
        </w:rPr>
        <w:t>.</w:t>
      </w:r>
      <w:r>
        <w:rPr>
          <w:rFonts w:ascii="Tahoma" w:hAnsi="Tahoma" w:cs="Tahoma"/>
          <w:sz w:val="24"/>
          <w:szCs w:val="24"/>
          <w:lang w:eastAsia="fr-FR"/>
        </w:rPr>
        <w:t xml:space="preserve"> Cette exclusion constitue un paradoxe majeur dans la mesure où l</w:t>
      </w:r>
      <w:r>
        <w:rPr>
          <w:rFonts w:ascii="Tahoma" w:hAnsi="Tahoma" w:cs="Tahoma"/>
          <w:sz w:val="24"/>
          <w:szCs w:val="24"/>
          <w:lang w:eastAsia="fr-FR"/>
        </w:rPr>
        <w:t>'</w:t>
      </w:r>
      <w:r>
        <w:rPr>
          <w:rFonts w:ascii="Tahoma" w:hAnsi="Tahoma" w:cs="Tahoma"/>
          <w:sz w:val="24"/>
          <w:szCs w:val="24"/>
          <w:lang w:eastAsia="fr-FR"/>
        </w:rPr>
        <w:t>implication active de ces communautés s</w:t>
      </w:r>
      <w:r>
        <w:rPr>
          <w:rFonts w:ascii="Tahoma" w:hAnsi="Tahoma" w:cs="Tahoma"/>
          <w:sz w:val="24"/>
          <w:szCs w:val="24"/>
          <w:lang w:eastAsia="fr-FR"/>
        </w:rPr>
        <w:t>'</w:t>
      </w:r>
      <w:r>
        <w:rPr>
          <w:rFonts w:ascii="Tahoma" w:hAnsi="Tahoma" w:cs="Tahoma"/>
          <w:sz w:val="24"/>
          <w:szCs w:val="24"/>
          <w:lang w:eastAsia="fr-FR"/>
        </w:rPr>
        <w:t>avère cruciale pour assurer la réussite des politiques de gestion soutenable</w:t>
      </w:r>
      <w:r>
        <w:rPr>
          <w:rStyle w:val="C13"/>
          <w:rFonts w:ascii="Tahoma" w:hAnsi="Tahoma" w:cs="Tahoma"/>
          <w:sz w:val="24"/>
          <w:szCs w:val="24"/>
          <w:lang w:eastAsia="fr-FR"/>
        </w:rPr>
        <w:footnoteReference w:id="847"/>
      </w:r>
      <w:r>
        <w:rPr>
          <w:rFonts w:ascii="Tahoma" w:hAnsi="Tahoma" w:cs="Tahoma"/>
          <w:sz w:val="24"/>
          <w:szCs w:val="24"/>
          <w:lang w:eastAsia="fr-FR"/>
        </w:rPr>
        <w:t>.</w:t>
      </w:r>
    </w:p>
    <w:p>
      <w:pPr>
        <w:spacing w:lineRule="auto" w:line="360" w:before="100" w:after="100" w:beforeAutospacing="1" w:afterAutospacing="1"/>
        <w:jc w:val="both"/>
        <w:rPr>
          <w:rFonts w:ascii="Tahoma" w:hAnsi="Tahoma" w:cs="Tahoma"/>
          <w:sz w:val="24"/>
          <w:szCs w:val="24"/>
          <w:lang w:eastAsia="fr-FR"/>
        </w:rPr>
      </w:pPr>
      <w:r>
        <w:rPr>
          <w:rFonts w:ascii="Tahoma" w:hAnsi="Tahoma" w:cs="Tahoma"/>
          <w:sz w:val="24"/>
          <w:szCs w:val="24"/>
          <w:lang w:eastAsia="fr-FR"/>
        </w:rPr>
        <w:t>Cette défaillance de la gouvernance participative se traduit concrètement dans la mise en œuvre des plans de gestion forestière</w:t>
      </w:r>
      <w:r>
        <w:rPr>
          <w:rFonts w:ascii="Tahoma" w:hAnsi="Tahoma" w:cs="Tahoma"/>
          <w:sz w:val="24"/>
          <w:szCs w:val="24"/>
          <w:lang w:eastAsia="fr-FR"/>
        </w:rPr>
        <w:t>,</w:t>
      </w:r>
      <w:r>
        <w:rPr>
          <w:rFonts w:ascii="Tahoma" w:hAnsi="Tahoma" w:cs="Tahoma"/>
          <w:sz w:val="24"/>
          <w:szCs w:val="24"/>
          <w:lang w:eastAsia="fr-FR"/>
        </w:rPr>
        <w:t xml:space="preserve"> qui sont rarement conçus avec une participation effective des communautés locales</w:t>
      </w:r>
      <w:r>
        <w:rPr>
          <w:rFonts w:ascii="Tahoma" w:hAnsi="Tahoma" w:cs="Tahoma"/>
          <w:sz w:val="24"/>
          <w:szCs w:val="24"/>
          <w:lang w:eastAsia="fr-FR"/>
        </w:rPr>
        <w:t>.</w:t>
      </w:r>
      <w:r>
        <w:rPr>
          <w:rFonts w:ascii="Tahoma" w:hAnsi="Tahoma" w:cs="Tahoma"/>
          <w:sz w:val="24"/>
          <w:szCs w:val="24"/>
          <w:lang w:eastAsia="fr-FR"/>
        </w:rPr>
        <w:t xml:space="preserve"> La gestion actuelle du secteur présente de nombreux dysfonctionnements</w:t>
      </w:r>
      <w:r>
        <w:rPr>
          <w:rFonts w:ascii="Tahoma" w:hAnsi="Tahoma" w:cs="Tahoma"/>
          <w:sz w:val="24"/>
          <w:szCs w:val="24"/>
          <w:lang w:eastAsia="fr-FR"/>
        </w:rPr>
        <w:t>,</w:t>
      </w:r>
      <w:r>
        <w:rPr>
          <w:rFonts w:ascii="Tahoma" w:hAnsi="Tahoma" w:cs="Tahoma"/>
          <w:sz w:val="24"/>
          <w:szCs w:val="24"/>
          <w:lang w:eastAsia="fr-FR"/>
        </w:rPr>
        <w:t xml:space="preserve"> notamment en ce qui concerne la coordination avec les diverses parties prenantes</w:t>
      </w:r>
      <w:r>
        <w:rPr>
          <w:rFonts w:ascii="Tahoma" w:hAnsi="Tahoma" w:cs="Tahoma"/>
          <w:sz w:val="24"/>
          <w:szCs w:val="24"/>
          <w:lang w:eastAsia="fr-FR"/>
        </w:rPr>
        <w:t>,</w:t>
      </w:r>
      <w:r>
        <w:rPr>
          <w:rFonts w:ascii="Tahoma" w:hAnsi="Tahoma" w:cs="Tahoma"/>
          <w:sz w:val="24"/>
          <w:szCs w:val="24"/>
          <w:lang w:eastAsia="fr-FR"/>
        </w:rPr>
        <w:t xml:space="preserve"> tels que les groupements d</w:t>
      </w:r>
      <w:r>
        <w:rPr>
          <w:rFonts w:ascii="Tahoma" w:hAnsi="Tahoma" w:cs="Tahoma"/>
          <w:sz w:val="24"/>
          <w:szCs w:val="24"/>
          <w:lang w:eastAsia="fr-FR"/>
        </w:rPr>
        <w:t>'</w:t>
      </w:r>
      <w:r>
        <w:rPr>
          <w:rFonts w:ascii="Tahoma" w:hAnsi="Tahoma" w:cs="Tahoma"/>
          <w:sz w:val="24"/>
          <w:szCs w:val="24"/>
          <w:lang w:eastAsia="fr-FR"/>
        </w:rPr>
        <w:t xml:space="preserve">usagers </w:t>
      </w:r>
      <w:r>
        <w:rPr>
          <w:rFonts w:ascii="Tahoma" w:hAnsi="Tahoma" w:cs="Tahoma"/>
          <w:sz w:val="24"/>
          <w:szCs w:val="24"/>
          <w:lang w:eastAsia="fr-FR"/>
        </w:rPr>
        <w:t>(</w:t>
      </w:r>
      <w:r>
        <w:rPr>
          <w:rFonts w:ascii="Tahoma" w:hAnsi="Tahoma" w:cs="Tahoma"/>
          <w:sz w:val="24"/>
          <w:szCs w:val="24"/>
          <w:lang w:eastAsia="fr-FR"/>
        </w:rPr>
        <w:t>associations</w:t>
      </w:r>
      <w:r>
        <w:rPr>
          <w:rFonts w:ascii="Tahoma" w:hAnsi="Tahoma" w:cs="Tahoma"/>
          <w:sz w:val="24"/>
          <w:szCs w:val="24"/>
          <w:lang w:eastAsia="fr-FR"/>
        </w:rPr>
        <w:t>,</w:t>
      </w:r>
      <w:r>
        <w:rPr>
          <w:rFonts w:ascii="Tahoma" w:hAnsi="Tahoma" w:cs="Tahoma"/>
          <w:sz w:val="24"/>
          <w:szCs w:val="24"/>
          <w:lang w:eastAsia="fr-FR"/>
        </w:rPr>
        <w:t xml:space="preserve"> coopératives</w:t>
      </w:r>
      <w:r>
        <w:rPr>
          <w:rFonts w:ascii="Tahoma" w:hAnsi="Tahoma" w:cs="Tahoma"/>
          <w:sz w:val="24"/>
          <w:szCs w:val="24"/>
          <w:lang w:eastAsia="fr-FR"/>
        </w:rPr>
        <w:t>,</w:t>
      </w:r>
      <w:r>
        <w:rPr>
          <w:rFonts w:ascii="Tahoma" w:hAnsi="Tahoma" w:cs="Tahoma"/>
          <w:sz w:val="24"/>
          <w:szCs w:val="24"/>
          <w:lang w:eastAsia="fr-FR"/>
        </w:rPr>
        <w:t xml:space="preserve"> organismes de développement forestier</w:t>
      </w:r>
      <w:r>
        <w:rPr>
          <w:rFonts w:ascii="Tahoma" w:hAnsi="Tahoma" w:cs="Tahoma"/>
          <w:sz w:val="24"/>
          <w:szCs w:val="24"/>
          <w:lang w:eastAsia="fr-FR"/>
        </w:rPr>
        <w:t>,</w:t>
      </w:r>
      <w:r>
        <w:rPr>
          <w:rFonts w:ascii="Tahoma" w:hAnsi="Tahoma" w:cs="Tahoma"/>
          <w:sz w:val="24"/>
          <w:szCs w:val="24"/>
          <w:lang w:eastAsia="fr-FR"/>
        </w:rPr>
        <w:t xml:space="preserve"> groupements d</w:t>
      </w:r>
      <w:r>
        <w:rPr>
          <w:rFonts w:ascii="Tahoma" w:hAnsi="Tahoma" w:cs="Tahoma"/>
          <w:sz w:val="24"/>
          <w:szCs w:val="24"/>
          <w:lang w:eastAsia="fr-FR"/>
        </w:rPr>
        <w:t>'</w:t>
      </w:r>
      <w:r>
        <w:rPr>
          <w:rFonts w:ascii="Tahoma" w:hAnsi="Tahoma" w:cs="Tahoma"/>
          <w:sz w:val="24"/>
          <w:szCs w:val="24"/>
          <w:lang w:eastAsia="fr-FR"/>
        </w:rPr>
        <w:t>intérêt économique</w:t>
      </w:r>
      <w:r>
        <w:rPr>
          <w:rFonts w:ascii="Tahoma" w:hAnsi="Tahoma" w:cs="Tahoma"/>
          <w:sz w:val="24"/>
          <w:szCs w:val="24"/>
          <w:lang w:eastAsia="fr-FR"/>
        </w:rPr>
        <w:t>)</w:t>
      </w:r>
      <w:r>
        <w:rPr>
          <w:rStyle w:val="C13"/>
          <w:rFonts w:ascii="Tahoma" w:hAnsi="Tahoma" w:cs="Tahoma"/>
          <w:sz w:val="24"/>
          <w:szCs w:val="24"/>
          <w:lang w:eastAsia="fr-FR"/>
        </w:rPr>
        <w:footnoteReference w:id="848"/>
      </w:r>
      <w:r>
        <w:rPr>
          <w:rFonts w:ascii="Tahoma" w:hAnsi="Tahoma" w:cs="Tahoma"/>
          <w:sz w:val="24"/>
          <w:szCs w:val="24"/>
          <w:lang w:eastAsia="fr-FR"/>
        </w:rPr>
        <w:t>.</w:t>
      </w:r>
    </w:p>
    <w:p>
      <w:pPr>
        <w:spacing w:lineRule="auto" w:line="360" w:before="100" w:after="100" w:beforeAutospacing="1" w:afterAutospacing="1"/>
        <w:jc w:val="both"/>
        <w:rPr>
          <w:rFonts w:ascii="Tahoma" w:hAnsi="Tahoma" w:cs="Tahoma"/>
          <w:sz w:val="24"/>
          <w:szCs w:val="24"/>
          <w:lang w:eastAsia="fr-FR"/>
        </w:rPr>
      </w:pPr>
      <w:r>
        <w:rPr>
          <w:rFonts w:ascii="Tahoma" w:hAnsi="Tahoma" w:cs="Tahoma"/>
          <w:sz w:val="24"/>
          <w:szCs w:val="24"/>
          <w:lang w:eastAsia="fr-FR"/>
        </w:rPr>
        <w:t xml:space="preserve">Les outils de planification forestière </w:t>
      </w:r>
      <w:r>
        <w:rPr>
          <w:rFonts w:ascii="Tahoma" w:hAnsi="Tahoma" w:cs="Tahoma"/>
          <w:sz w:val="24"/>
          <w:szCs w:val="24"/>
          <w:lang w:eastAsia="fr-FR"/>
        </w:rPr>
        <w:t>-</w:t>
      </w:r>
      <w:r>
        <w:rPr>
          <w:rFonts w:ascii="Tahoma" w:hAnsi="Tahoma" w:cs="Tahoma"/>
          <w:sz w:val="24"/>
          <w:szCs w:val="24"/>
          <w:lang w:eastAsia="fr-FR"/>
        </w:rPr>
        <w:t xml:space="preserve"> plans d</w:t>
      </w:r>
      <w:r>
        <w:rPr>
          <w:rFonts w:ascii="Tahoma" w:hAnsi="Tahoma" w:cs="Tahoma"/>
          <w:sz w:val="24"/>
          <w:szCs w:val="24"/>
          <w:lang w:eastAsia="fr-FR"/>
        </w:rPr>
        <w:t>'</w:t>
      </w:r>
      <w:r>
        <w:rPr>
          <w:rFonts w:ascii="Tahoma" w:hAnsi="Tahoma" w:cs="Tahoma"/>
          <w:sz w:val="24"/>
          <w:szCs w:val="24"/>
          <w:lang w:eastAsia="fr-FR"/>
        </w:rPr>
        <w:t>aménagement forestiers</w:t>
      </w:r>
      <w:r>
        <w:rPr>
          <w:rFonts w:ascii="Tahoma" w:hAnsi="Tahoma" w:cs="Tahoma"/>
          <w:sz w:val="24"/>
          <w:szCs w:val="24"/>
          <w:lang w:eastAsia="fr-FR"/>
        </w:rPr>
        <w:t>,</w:t>
      </w:r>
      <w:r>
        <w:rPr>
          <w:rFonts w:ascii="Tahoma" w:hAnsi="Tahoma" w:cs="Tahoma"/>
          <w:sz w:val="24"/>
          <w:szCs w:val="24"/>
          <w:lang w:eastAsia="fr-FR"/>
        </w:rPr>
        <w:t xml:space="preserve"> chartes locales</w:t>
      </w:r>
      <w:r>
        <w:rPr>
          <w:rFonts w:ascii="Tahoma" w:hAnsi="Tahoma" w:cs="Tahoma"/>
          <w:sz w:val="24"/>
          <w:szCs w:val="24"/>
          <w:lang w:eastAsia="fr-FR"/>
        </w:rPr>
        <w:t>,</w:t>
      </w:r>
      <w:r>
        <w:rPr>
          <w:rFonts w:ascii="Tahoma" w:hAnsi="Tahoma" w:cs="Tahoma"/>
          <w:sz w:val="24"/>
          <w:szCs w:val="24"/>
          <w:lang w:eastAsia="fr-FR"/>
        </w:rPr>
        <w:t xml:space="preserve"> stratégies sectorielles </w:t>
      </w:r>
      <w:r>
        <w:rPr>
          <w:rFonts w:ascii="Tahoma" w:hAnsi="Tahoma" w:cs="Tahoma"/>
          <w:sz w:val="24"/>
          <w:szCs w:val="24"/>
          <w:lang w:eastAsia="fr-FR"/>
        </w:rPr>
        <w:t>-</w:t>
      </w:r>
      <w:r>
        <w:rPr>
          <w:rFonts w:ascii="Tahoma" w:hAnsi="Tahoma" w:cs="Tahoma"/>
          <w:sz w:val="24"/>
          <w:szCs w:val="24"/>
          <w:lang w:eastAsia="fr-FR"/>
        </w:rPr>
        <w:t xml:space="preserve"> demeurent largement inadaptés aux réalités socio</w:t>
      </w:r>
      <w:r>
        <w:rPr>
          <w:rFonts w:ascii="Tahoma" w:hAnsi="Tahoma" w:cs="Tahoma"/>
          <w:sz w:val="24"/>
          <w:szCs w:val="24"/>
          <w:lang w:eastAsia="fr-FR"/>
        </w:rPr>
        <w:t>-</w:t>
      </w:r>
      <w:r>
        <w:rPr>
          <w:rFonts w:ascii="Tahoma" w:hAnsi="Tahoma" w:cs="Tahoma"/>
          <w:sz w:val="24"/>
          <w:szCs w:val="24"/>
          <w:lang w:eastAsia="fr-FR"/>
        </w:rPr>
        <w:t>économiques du terrain</w:t>
      </w:r>
      <w:r>
        <w:rPr>
          <w:rFonts w:ascii="Tahoma" w:hAnsi="Tahoma" w:cs="Tahoma"/>
          <w:sz w:val="24"/>
          <w:szCs w:val="24"/>
          <w:lang w:eastAsia="fr-FR"/>
        </w:rPr>
        <w:t>,</w:t>
      </w:r>
      <w:r>
        <w:rPr>
          <w:rFonts w:ascii="Tahoma" w:hAnsi="Tahoma" w:cs="Tahoma"/>
          <w:sz w:val="24"/>
          <w:szCs w:val="24"/>
          <w:lang w:eastAsia="fr-FR"/>
        </w:rPr>
        <w:t xml:space="preserve"> reproduisant une logique descendante héritée de l</w:t>
      </w:r>
      <w:r>
        <w:rPr>
          <w:rFonts w:ascii="Tahoma" w:hAnsi="Tahoma" w:cs="Tahoma"/>
          <w:sz w:val="24"/>
          <w:szCs w:val="24"/>
          <w:lang w:eastAsia="fr-FR"/>
        </w:rPr>
        <w:t>'</w:t>
      </w:r>
      <w:r>
        <w:rPr>
          <w:rFonts w:ascii="Tahoma" w:hAnsi="Tahoma" w:cs="Tahoma"/>
          <w:sz w:val="24"/>
          <w:szCs w:val="24"/>
          <w:lang w:eastAsia="fr-FR"/>
        </w:rPr>
        <w:t>époque coloniale et peu efficace dans le contexte actuel</w:t>
      </w:r>
      <w:r>
        <w:rPr>
          <w:rStyle w:val="C13"/>
          <w:rFonts w:ascii="Tahoma" w:hAnsi="Tahoma" w:cs="Tahoma"/>
          <w:sz w:val="24"/>
          <w:szCs w:val="24"/>
          <w:lang w:eastAsia="fr-FR"/>
        </w:rPr>
        <w:footnoteReference w:id="849"/>
      </w:r>
      <w:r>
        <w:rPr>
          <w:rFonts w:ascii="Tahoma" w:hAnsi="Tahoma" w:cs="Tahoma"/>
          <w:sz w:val="24"/>
          <w:szCs w:val="24"/>
          <w:lang w:eastAsia="fr-FR"/>
        </w:rPr>
        <w:t>.</w:t>
      </w:r>
      <w:r>
        <w:rPr>
          <w:rFonts w:ascii="Tahoma" w:hAnsi="Tahoma" w:cs="Tahoma"/>
          <w:sz w:val="24"/>
          <w:szCs w:val="24"/>
          <w:lang w:eastAsia="fr-FR"/>
        </w:rPr>
        <w:t xml:space="preserve"> Ces instruments de planification peinent à être appliqués en raison de leur faible opposabilité aux tiers</w:t>
      </w:r>
      <w:r>
        <w:rPr>
          <w:rFonts w:ascii="Tahoma" w:hAnsi="Tahoma" w:cs="Tahoma"/>
          <w:sz w:val="24"/>
          <w:szCs w:val="24"/>
          <w:lang w:eastAsia="fr-FR"/>
        </w:rPr>
        <w:t>,</w:t>
      </w:r>
      <w:r>
        <w:rPr>
          <w:rFonts w:ascii="Tahoma" w:hAnsi="Tahoma" w:cs="Tahoma"/>
          <w:sz w:val="24"/>
          <w:szCs w:val="24"/>
          <w:lang w:eastAsia="fr-FR"/>
        </w:rPr>
        <w:t xml:space="preserve"> compromettant leur efficacité sur le long terme</w:t>
      </w:r>
      <w:r>
        <w:rPr>
          <w:rStyle w:val="C13"/>
          <w:rFonts w:ascii="Tahoma" w:hAnsi="Tahoma" w:cs="Tahoma"/>
          <w:sz w:val="24"/>
          <w:szCs w:val="24"/>
          <w:lang w:eastAsia="fr-FR"/>
        </w:rPr>
        <w:footnoteReference w:id="850"/>
      </w:r>
      <w:r>
        <w:rPr>
          <w:rFonts w:ascii="Tahoma" w:hAnsi="Tahoma" w:cs="Tahoma"/>
          <w:sz w:val="24"/>
          <w:szCs w:val="24"/>
          <w:lang w:eastAsia="fr-FR"/>
        </w:rPr>
        <w:t>.</w:t>
      </w:r>
    </w:p>
    <w:p>
      <w:pPr>
        <w:spacing w:lineRule="auto" w:line="360" w:before="100" w:after="100" w:beforeAutospacing="1" w:afterAutospacing="1"/>
        <w:jc w:val="both"/>
        <w:rPr>
          <w:rFonts w:ascii="Tahoma" w:hAnsi="Tahoma" w:cs="Tahoma"/>
          <w:sz w:val="24"/>
          <w:szCs w:val="24"/>
          <w:lang w:eastAsia="fr-FR"/>
        </w:rPr>
      </w:pPr>
      <w:r>
        <w:rPr>
          <w:rFonts w:ascii="Tahoma" w:hAnsi="Tahoma" w:cs="Tahoma"/>
          <w:sz w:val="24"/>
          <w:szCs w:val="24"/>
          <w:lang w:eastAsia="fr-FR"/>
        </w:rPr>
        <w:t>La législation forestière elle</w:t>
      </w:r>
      <w:r>
        <w:rPr>
          <w:rFonts w:ascii="Tahoma" w:hAnsi="Tahoma" w:cs="Tahoma"/>
          <w:sz w:val="24"/>
          <w:szCs w:val="24"/>
          <w:lang w:eastAsia="fr-FR"/>
        </w:rPr>
        <w:t>-</w:t>
      </w:r>
      <w:r>
        <w:rPr>
          <w:rFonts w:ascii="Tahoma" w:hAnsi="Tahoma" w:cs="Tahoma"/>
          <w:sz w:val="24"/>
          <w:szCs w:val="24"/>
          <w:lang w:eastAsia="fr-FR"/>
        </w:rPr>
        <w:t>même</w:t>
      </w:r>
      <w:r>
        <w:rPr>
          <w:rFonts w:ascii="Tahoma" w:hAnsi="Tahoma" w:cs="Tahoma"/>
          <w:sz w:val="24"/>
          <w:szCs w:val="24"/>
          <w:lang w:eastAsia="fr-FR"/>
        </w:rPr>
        <w:t>,</w:t>
      </w:r>
      <w:r>
        <w:rPr>
          <w:rFonts w:ascii="Tahoma" w:hAnsi="Tahoma" w:cs="Tahoma"/>
          <w:sz w:val="24"/>
          <w:szCs w:val="24"/>
          <w:lang w:eastAsia="fr-FR"/>
        </w:rPr>
        <w:t xml:space="preserve"> notamment les Dahirs de 1916 et 1917</w:t>
      </w:r>
      <w:r>
        <w:rPr>
          <w:rFonts w:ascii="Tahoma" w:hAnsi="Tahoma" w:cs="Tahoma"/>
          <w:sz w:val="24"/>
          <w:szCs w:val="24"/>
          <w:lang w:eastAsia="fr-FR"/>
        </w:rPr>
        <w:t>,</w:t>
      </w:r>
      <w:r>
        <w:rPr>
          <w:rFonts w:ascii="Tahoma" w:hAnsi="Tahoma" w:cs="Tahoma"/>
          <w:sz w:val="24"/>
          <w:szCs w:val="24"/>
          <w:lang w:eastAsia="fr-FR"/>
        </w:rPr>
        <w:t xml:space="preserve"> bien que fondamentale</w:t>
      </w:r>
      <w:r>
        <w:rPr>
          <w:rFonts w:ascii="Tahoma" w:hAnsi="Tahoma" w:cs="Tahoma"/>
          <w:sz w:val="24"/>
          <w:szCs w:val="24"/>
          <w:lang w:eastAsia="fr-FR"/>
        </w:rPr>
        <w:t>,</w:t>
      </w:r>
      <w:r>
        <w:rPr>
          <w:rFonts w:ascii="Tahoma" w:hAnsi="Tahoma" w:cs="Tahoma"/>
          <w:sz w:val="24"/>
          <w:szCs w:val="24"/>
          <w:lang w:eastAsia="fr-FR"/>
        </w:rPr>
        <w:t xml:space="preserve"> est devenue obsolète et ne reflète plus les évolutions sociales et économiques du pays</w:t>
      </w:r>
      <w:r>
        <w:rPr>
          <w:rStyle w:val="C13"/>
          <w:rFonts w:ascii="Tahoma" w:hAnsi="Tahoma" w:cs="Tahoma"/>
          <w:sz w:val="24"/>
          <w:szCs w:val="24"/>
          <w:lang w:eastAsia="fr-FR"/>
        </w:rPr>
        <w:footnoteReference w:id="851"/>
      </w:r>
      <w:r>
        <w:rPr>
          <w:rFonts w:ascii="Tahoma" w:hAnsi="Tahoma" w:cs="Tahoma"/>
          <w:sz w:val="24"/>
          <w:szCs w:val="24"/>
          <w:lang w:eastAsia="fr-FR"/>
        </w:rPr>
        <w:t>.</w:t>
      </w:r>
      <w:r>
        <w:rPr>
          <w:rFonts w:ascii="Tahoma" w:hAnsi="Tahoma" w:cs="Tahoma"/>
          <w:sz w:val="24"/>
          <w:szCs w:val="24"/>
          <w:lang w:eastAsia="fr-FR"/>
        </w:rPr>
        <w:t xml:space="preserve"> Certaines dispositions</w:t>
      </w:r>
      <w:r>
        <w:rPr>
          <w:rFonts w:ascii="Tahoma" w:hAnsi="Tahoma" w:cs="Tahoma"/>
          <w:sz w:val="24"/>
          <w:szCs w:val="24"/>
          <w:lang w:eastAsia="fr-FR"/>
        </w:rPr>
        <w:t>,</w:t>
      </w:r>
      <w:r>
        <w:rPr>
          <w:rFonts w:ascii="Tahoma" w:hAnsi="Tahoma" w:cs="Tahoma"/>
          <w:sz w:val="24"/>
          <w:szCs w:val="24"/>
          <w:lang w:eastAsia="fr-FR"/>
        </w:rPr>
        <w:t xml:space="preserve"> comme celles liées aux </w:t>
      </w:r>
      <w:r>
        <w:rPr>
          <w:rFonts w:ascii="Tahoma" w:hAnsi="Tahoma" w:cs="Tahoma"/>
          <w:sz w:val="24"/>
          <w:szCs w:val="24"/>
          <w:lang w:eastAsia="fr-FR"/>
        </w:rPr>
        <w:t>"</w:t>
      </w:r>
      <w:r>
        <w:rPr>
          <w:rFonts w:ascii="Tahoma" w:hAnsi="Tahoma" w:cs="Tahoma"/>
          <w:sz w:val="24"/>
          <w:szCs w:val="24"/>
          <w:lang w:eastAsia="fr-FR"/>
        </w:rPr>
        <w:t>droits d</w:t>
      </w:r>
      <w:r>
        <w:rPr>
          <w:rFonts w:ascii="Tahoma" w:hAnsi="Tahoma" w:cs="Tahoma"/>
          <w:sz w:val="24"/>
          <w:szCs w:val="24"/>
          <w:lang w:eastAsia="fr-FR"/>
        </w:rPr>
        <w:t>'</w:t>
      </w:r>
      <w:r>
        <w:rPr>
          <w:rFonts w:ascii="Tahoma" w:hAnsi="Tahoma" w:cs="Tahoma"/>
          <w:sz w:val="24"/>
          <w:szCs w:val="24"/>
          <w:lang w:eastAsia="fr-FR"/>
        </w:rPr>
        <w:t>usage</w:t>
      </w:r>
      <w:r>
        <w:rPr>
          <w:rFonts w:ascii="Tahoma" w:hAnsi="Tahoma" w:cs="Tahoma"/>
          <w:sz w:val="24"/>
          <w:szCs w:val="24"/>
          <w:lang w:eastAsia="fr-FR"/>
        </w:rPr>
        <w:t>"</w:t>
      </w:r>
      <w:r>
        <w:rPr>
          <w:rFonts w:ascii="Tahoma" w:hAnsi="Tahoma" w:cs="Tahoma"/>
          <w:sz w:val="24"/>
          <w:szCs w:val="24"/>
          <w:lang w:eastAsia="fr-FR"/>
        </w:rPr>
        <w:t>,</w:t>
      </w:r>
      <w:r>
        <w:rPr>
          <w:rFonts w:ascii="Tahoma" w:hAnsi="Tahoma" w:cs="Tahoma"/>
          <w:sz w:val="24"/>
          <w:szCs w:val="24"/>
          <w:lang w:eastAsia="fr-FR"/>
        </w:rPr>
        <w:t xml:space="preserve"> sont trop vagues et difficiles à appliquer dans le contexte contemporain</w:t>
      </w:r>
      <w:r>
        <w:rPr>
          <w:rStyle w:val="C13"/>
          <w:rFonts w:ascii="Tahoma" w:hAnsi="Tahoma" w:cs="Tahoma"/>
          <w:sz w:val="24"/>
          <w:szCs w:val="24"/>
          <w:lang w:eastAsia="fr-FR"/>
        </w:rPr>
        <w:footnoteReference w:id="852"/>
      </w:r>
      <w:r>
        <w:rPr>
          <w:rFonts w:ascii="Tahoma" w:hAnsi="Tahoma" w:cs="Tahoma"/>
          <w:sz w:val="24"/>
          <w:szCs w:val="24"/>
          <w:lang w:eastAsia="fr-FR"/>
        </w:rPr>
        <w:t>.</w:t>
      </w:r>
      <w:r>
        <w:rPr>
          <w:rFonts w:ascii="Tahoma" w:hAnsi="Tahoma" w:cs="Tahoma"/>
          <w:sz w:val="24"/>
          <w:szCs w:val="24"/>
          <w:lang w:eastAsia="fr-FR"/>
        </w:rPr>
        <w:t xml:space="preserve"> Même la réforme de 1976</w:t>
      </w:r>
      <w:r>
        <w:rPr>
          <w:rFonts w:ascii="Tahoma" w:hAnsi="Tahoma" w:cs="Tahoma"/>
          <w:sz w:val="24"/>
          <w:szCs w:val="24"/>
          <w:lang w:eastAsia="fr-FR"/>
        </w:rPr>
        <w:t>,</w:t>
      </w:r>
      <w:r>
        <w:rPr>
          <w:rFonts w:ascii="Tahoma" w:hAnsi="Tahoma" w:cs="Tahoma"/>
          <w:sz w:val="24"/>
          <w:szCs w:val="24"/>
          <w:lang w:eastAsia="fr-FR"/>
        </w:rPr>
        <w:t xml:space="preserve"> modifiée en 2009</w:t>
      </w:r>
      <w:r>
        <w:rPr>
          <w:rFonts w:ascii="Tahoma" w:hAnsi="Tahoma" w:cs="Tahoma"/>
          <w:sz w:val="24"/>
          <w:szCs w:val="24"/>
          <w:lang w:eastAsia="fr-FR"/>
        </w:rPr>
        <w:t>,</w:t>
      </w:r>
      <w:r>
        <w:rPr>
          <w:rFonts w:ascii="Tahoma" w:hAnsi="Tahoma" w:cs="Tahoma"/>
          <w:sz w:val="24"/>
          <w:szCs w:val="24"/>
          <w:lang w:eastAsia="fr-FR"/>
        </w:rPr>
        <w:t xml:space="preserve"> qui visait à intégrer les populations locales dans l</w:t>
      </w:r>
      <w:r>
        <w:rPr>
          <w:rFonts w:ascii="Tahoma" w:hAnsi="Tahoma" w:cs="Tahoma"/>
          <w:sz w:val="24"/>
          <w:szCs w:val="24"/>
          <w:lang w:eastAsia="fr-FR"/>
        </w:rPr>
        <w:t>'</w:t>
      </w:r>
      <w:r>
        <w:rPr>
          <w:rFonts w:ascii="Tahoma" w:hAnsi="Tahoma" w:cs="Tahoma"/>
          <w:sz w:val="24"/>
          <w:szCs w:val="24"/>
          <w:lang w:eastAsia="fr-FR"/>
        </w:rPr>
        <w:t>économie forestière en leur attribuant 80</w:t>
      </w:r>
      <w:r>
        <w:rPr>
          <w:rFonts w:ascii="Tahoma" w:hAnsi="Tahoma" w:cs="Tahoma"/>
          <w:sz w:val="24"/>
          <w:szCs w:val="24"/>
          <w:lang w:eastAsia="fr-FR"/>
        </w:rPr>
        <w:t>%</w:t>
      </w:r>
      <w:r>
        <w:rPr>
          <w:rFonts w:ascii="Tahoma" w:hAnsi="Tahoma" w:cs="Tahoma"/>
          <w:sz w:val="24"/>
          <w:szCs w:val="24"/>
          <w:lang w:eastAsia="fr-FR"/>
        </w:rPr>
        <w:t xml:space="preserve"> des recettes forestières</w:t>
      </w:r>
      <w:r>
        <w:rPr>
          <w:rFonts w:ascii="Tahoma" w:hAnsi="Tahoma" w:cs="Tahoma"/>
          <w:sz w:val="24"/>
          <w:szCs w:val="24"/>
          <w:lang w:eastAsia="fr-FR"/>
        </w:rPr>
        <w:t>,</w:t>
      </w:r>
      <w:r>
        <w:rPr>
          <w:rFonts w:ascii="Tahoma" w:hAnsi="Tahoma" w:cs="Tahoma"/>
          <w:sz w:val="24"/>
          <w:szCs w:val="24"/>
          <w:lang w:eastAsia="fr-FR"/>
        </w:rPr>
        <w:t xml:space="preserve"> n</w:t>
      </w:r>
      <w:r>
        <w:rPr>
          <w:rFonts w:ascii="Tahoma" w:hAnsi="Tahoma" w:cs="Tahoma"/>
          <w:sz w:val="24"/>
          <w:szCs w:val="24"/>
          <w:lang w:eastAsia="fr-FR"/>
        </w:rPr>
        <w:t>'</w:t>
      </w:r>
      <w:r>
        <w:rPr>
          <w:rFonts w:ascii="Tahoma" w:hAnsi="Tahoma" w:cs="Tahoma"/>
          <w:sz w:val="24"/>
          <w:szCs w:val="24"/>
          <w:lang w:eastAsia="fr-FR"/>
        </w:rPr>
        <w:t>a pas produit les effets escomptés</w:t>
      </w:r>
      <w:r>
        <w:rPr>
          <w:rStyle w:val="C13"/>
          <w:rFonts w:ascii="Tahoma" w:hAnsi="Tahoma" w:cs="Tahoma"/>
          <w:sz w:val="24"/>
          <w:szCs w:val="24"/>
          <w:lang w:eastAsia="fr-FR"/>
        </w:rPr>
        <w:footnoteReference w:id="853"/>
      </w:r>
      <w:r>
        <w:rPr>
          <w:rFonts w:ascii="Tahoma" w:hAnsi="Tahoma" w:cs="Tahoma"/>
          <w:sz w:val="24"/>
          <w:szCs w:val="24"/>
          <w:lang w:eastAsia="fr-FR"/>
        </w:rPr>
        <w:t>.</w:t>
      </w:r>
    </w:p>
    <w:p>
      <w:pPr>
        <w:spacing w:lineRule="auto" w:line="360" w:before="100" w:after="0" w:beforeAutospacing="1" w:afterAutospacing="0"/>
        <w:jc w:val="both"/>
        <w:rPr>
          <w:rFonts w:ascii="Tahoma" w:hAnsi="Tahoma" w:cs="Tahoma"/>
          <w:sz w:val="24"/>
          <w:szCs w:val="24"/>
          <w:lang w:eastAsia="fr-FR"/>
        </w:rPr>
      </w:pPr>
      <w:r>
        <w:rPr>
          <w:rFonts w:ascii="Tahoma" w:hAnsi="Tahoma" w:cs="Tahoma"/>
          <w:sz w:val="24"/>
          <w:szCs w:val="24"/>
          <w:lang w:eastAsia="fr-FR"/>
        </w:rPr>
        <w:t>Il en résulte une faible appropriation locale des initiatives de conservation et un taux d</w:t>
      </w:r>
      <w:r>
        <w:rPr>
          <w:rFonts w:ascii="Tahoma" w:hAnsi="Tahoma" w:cs="Tahoma"/>
          <w:sz w:val="24"/>
          <w:szCs w:val="24"/>
          <w:lang w:eastAsia="fr-FR"/>
        </w:rPr>
        <w:t>'</w:t>
      </w:r>
      <w:r>
        <w:rPr>
          <w:rFonts w:ascii="Tahoma" w:hAnsi="Tahoma" w:cs="Tahoma"/>
          <w:sz w:val="24"/>
          <w:szCs w:val="24"/>
          <w:lang w:eastAsia="fr-FR"/>
        </w:rPr>
        <w:t>échec élevé des projets de reboisement et de restauration</w:t>
      </w:r>
      <w:r>
        <w:rPr>
          <w:rFonts w:ascii="Tahoma" w:hAnsi="Tahoma" w:cs="Tahoma"/>
          <w:sz w:val="24"/>
          <w:szCs w:val="24"/>
          <w:lang w:eastAsia="fr-FR"/>
        </w:rPr>
        <w:t>.</w:t>
      </w:r>
      <w:r>
        <w:rPr>
          <w:rFonts w:ascii="Tahoma" w:hAnsi="Tahoma" w:cs="Tahoma"/>
          <w:sz w:val="24"/>
          <w:szCs w:val="24"/>
          <w:lang w:eastAsia="fr-FR"/>
        </w:rPr>
        <w:t xml:space="preserve"> Les causes de cette défaillance généralisée sont multiples et comprennent aussi bien les conditions climatiques parfois défavorables</w:t>
      </w:r>
      <w:r>
        <w:rPr>
          <w:rFonts w:ascii="Tahoma" w:hAnsi="Tahoma" w:cs="Tahoma"/>
          <w:sz w:val="24"/>
          <w:szCs w:val="24"/>
          <w:lang w:eastAsia="fr-FR"/>
        </w:rPr>
        <w:t>,</w:t>
      </w:r>
      <w:r>
        <w:rPr>
          <w:rFonts w:ascii="Tahoma" w:hAnsi="Tahoma" w:cs="Tahoma"/>
          <w:sz w:val="24"/>
          <w:szCs w:val="24"/>
          <w:lang w:eastAsia="fr-FR"/>
        </w:rPr>
        <w:t xml:space="preserve"> que des approches techniques non maîtrisées et non adaptées</w:t>
      </w:r>
      <w:r>
        <w:rPr>
          <w:rFonts w:ascii="Tahoma" w:hAnsi="Tahoma" w:cs="Tahoma"/>
          <w:sz w:val="24"/>
          <w:szCs w:val="24"/>
          <w:lang w:eastAsia="fr-FR"/>
        </w:rPr>
        <w:t>,</w:t>
      </w:r>
      <w:r>
        <w:rPr>
          <w:rFonts w:ascii="Tahoma" w:hAnsi="Tahoma" w:cs="Tahoma"/>
          <w:sz w:val="24"/>
          <w:szCs w:val="24"/>
          <w:lang w:eastAsia="fr-FR"/>
        </w:rPr>
        <w:t xml:space="preserve"> des modalités de gestion et de suivi non rigoureuses et non transparentes</w:t>
      </w:r>
      <w:r>
        <w:rPr>
          <w:rFonts w:ascii="Tahoma" w:hAnsi="Tahoma" w:cs="Tahoma"/>
          <w:sz w:val="24"/>
          <w:szCs w:val="24"/>
          <w:lang w:eastAsia="fr-FR"/>
        </w:rPr>
        <w:t>,</w:t>
      </w:r>
      <w:r>
        <w:rPr>
          <w:rFonts w:ascii="Tahoma" w:hAnsi="Tahoma" w:cs="Tahoma"/>
          <w:sz w:val="24"/>
          <w:szCs w:val="24"/>
          <w:lang w:eastAsia="fr-FR"/>
        </w:rPr>
        <w:t xml:space="preserve"> des oppositions des communautés locales</w:t>
      </w:r>
      <w:r>
        <w:rPr>
          <w:rFonts w:ascii="Tahoma" w:hAnsi="Tahoma" w:cs="Tahoma"/>
          <w:sz w:val="24"/>
          <w:szCs w:val="24"/>
          <w:lang w:eastAsia="fr-FR"/>
        </w:rPr>
        <w:t>,</w:t>
      </w:r>
      <w:r>
        <w:rPr>
          <w:rFonts w:ascii="Tahoma" w:hAnsi="Tahoma" w:cs="Tahoma"/>
          <w:sz w:val="24"/>
          <w:szCs w:val="24"/>
          <w:lang w:eastAsia="fr-FR"/>
        </w:rPr>
        <w:t xml:space="preserve"> des défaillances d</w:t>
      </w:r>
      <w:r>
        <w:rPr>
          <w:rFonts w:ascii="Tahoma" w:hAnsi="Tahoma" w:cs="Tahoma"/>
          <w:sz w:val="24"/>
          <w:szCs w:val="24"/>
          <w:lang w:eastAsia="fr-FR"/>
        </w:rPr>
        <w:t>'</w:t>
      </w:r>
      <w:r>
        <w:rPr>
          <w:rFonts w:ascii="Tahoma" w:hAnsi="Tahoma" w:cs="Tahoma"/>
          <w:sz w:val="24"/>
          <w:szCs w:val="24"/>
          <w:lang w:eastAsia="fr-FR"/>
        </w:rPr>
        <w:t>honorer leurs engagements de la part de certaines entreprises en charge des travaux</w:t>
      </w:r>
      <w:r>
        <w:rPr>
          <w:rFonts w:ascii="Tahoma" w:hAnsi="Tahoma" w:cs="Tahoma"/>
          <w:sz w:val="24"/>
          <w:szCs w:val="24"/>
          <w:lang w:eastAsia="fr-FR"/>
        </w:rPr>
        <w:t>,</w:t>
      </w:r>
      <w:r>
        <w:rPr>
          <w:rFonts w:ascii="Tahoma" w:hAnsi="Tahoma" w:cs="Tahoma"/>
          <w:sz w:val="24"/>
          <w:szCs w:val="24"/>
          <w:lang w:eastAsia="fr-FR"/>
        </w:rPr>
        <w:t xml:space="preserve"> ou des pratiques d</w:t>
      </w:r>
      <w:r>
        <w:rPr>
          <w:rFonts w:ascii="Tahoma" w:hAnsi="Tahoma" w:cs="Tahoma"/>
          <w:sz w:val="24"/>
          <w:szCs w:val="24"/>
          <w:lang w:eastAsia="fr-FR"/>
        </w:rPr>
        <w:t>'</w:t>
      </w:r>
      <w:r>
        <w:rPr>
          <w:rFonts w:ascii="Tahoma" w:hAnsi="Tahoma" w:cs="Tahoma"/>
          <w:sz w:val="24"/>
          <w:szCs w:val="24"/>
          <w:lang w:eastAsia="fr-FR"/>
        </w:rPr>
        <w:t>exploitation excessive comme le surpâturage</w:t>
      </w:r>
      <w:r>
        <w:rPr>
          <w:rStyle w:val="C13"/>
          <w:rFonts w:ascii="Tahoma" w:hAnsi="Tahoma" w:cs="Tahoma"/>
          <w:sz w:val="24"/>
          <w:szCs w:val="24"/>
          <w:lang w:eastAsia="fr-FR"/>
        </w:rPr>
        <w:footnoteReference w:id="854"/>
      </w:r>
      <w:r>
        <w:rPr>
          <w:rFonts w:ascii="Tahoma" w:hAnsi="Tahoma" w:cs="Tahoma"/>
          <w:sz w:val="24"/>
          <w:szCs w:val="24"/>
          <w:lang w:eastAsia="fr-FR"/>
        </w:rPr>
        <w:t>.</w:t>
      </w:r>
    </w:p>
    <w:p>
      <w:pPr>
        <w:spacing w:lineRule="auto" w:line="360" w:before="100" w:after="100" w:beforeAutospacing="1" w:afterAutospacing="1"/>
        <w:jc w:val="both"/>
        <w:rPr>
          <w:rFonts w:ascii="Tahoma" w:hAnsi="Tahoma" w:cs="Tahoma"/>
          <w:sz w:val="24"/>
          <w:szCs w:val="24"/>
          <w:lang w:eastAsia="fr-FR"/>
        </w:rPr>
      </w:pPr>
      <w:r>
        <w:rPr>
          <w:rFonts w:ascii="Tahoma" w:hAnsi="Tahoma" w:cs="Tahoma"/>
          <w:sz w:val="24"/>
          <w:szCs w:val="24"/>
          <w:lang w:eastAsia="fr-FR"/>
        </w:rPr>
        <w:t>Cette désarticulation entre politique et terrain révèle l</w:t>
      </w:r>
      <w:r>
        <w:rPr>
          <w:rFonts w:ascii="Tahoma" w:hAnsi="Tahoma" w:cs="Tahoma"/>
          <w:sz w:val="24"/>
          <w:szCs w:val="24"/>
          <w:lang w:eastAsia="fr-FR"/>
        </w:rPr>
        <w:t>'</w:t>
      </w:r>
      <w:r>
        <w:rPr>
          <w:rFonts w:ascii="Tahoma" w:hAnsi="Tahoma" w:cs="Tahoma"/>
          <w:sz w:val="24"/>
          <w:szCs w:val="24"/>
          <w:lang w:eastAsia="fr-FR"/>
        </w:rPr>
        <w:t>absence d</w:t>
      </w:r>
      <w:r>
        <w:rPr>
          <w:rFonts w:ascii="Tahoma" w:hAnsi="Tahoma" w:cs="Tahoma"/>
          <w:sz w:val="24"/>
          <w:szCs w:val="24"/>
          <w:lang w:eastAsia="fr-FR"/>
        </w:rPr>
        <w:t>'</w:t>
      </w:r>
      <w:r>
        <w:rPr>
          <w:rFonts w:ascii="Tahoma" w:hAnsi="Tahoma" w:cs="Tahoma"/>
          <w:sz w:val="24"/>
          <w:szCs w:val="24"/>
          <w:lang w:eastAsia="fr-FR"/>
        </w:rPr>
        <w:t>un processus global de développement qui se devrait d</w:t>
      </w:r>
      <w:r>
        <w:rPr>
          <w:rFonts w:ascii="Tahoma" w:hAnsi="Tahoma" w:cs="Tahoma"/>
          <w:sz w:val="24"/>
          <w:szCs w:val="24"/>
          <w:lang w:eastAsia="fr-FR"/>
        </w:rPr>
        <w:t>'</w:t>
      </w:r>
      <w:r>
        <w:rPr>
          <w:rFonts w:ascii="Tahoma" w:hAnsi="Tahoma" w:cs="Tahoma"/>
          <w:sz w:val="24"/>
          <w:szCs w:val="24"/>
          <w:lang w:eastAsia="fr-FR"/>
        </w:rPr>
        <w:t>être à la fois multidimensionnel et multisectoriel</w:t>
      </w:r>
      <w:r>
        <w:rPr>
          <w:rFonts w:ascii="Tahoma" w:hAnsi="Tahoma" w:cs="Tahoma"/>
          <w:sz w:val="24"/>
          <w:szCs w:val="24"/>
          <w:lang w:eastAsia="fr-FR"/>
        </w:rPr>
        <w:t>,</w:t>
      </w:r>
      <w:r>
        <w:rPr>
          <w:rFonts w:ascii="Tahoma" w:hAnsi="Tahoma" w:cs="Tahoma"/>
          <w:sz w:val="24"/>
          <w:szCs w:val="24"/>
          <w:lang w:eastAsia="fr-FR"/>
        </w:rPr>
        <w:t xml:space="preserve"> articulé avec les autres politiques pastorales</w:t>
      </w:r>
      <w:r>
        <w:rPr>
          <w:rFonts w:ascii="Tahoma" w:hAnsi="Tahoma" w:cs="Tahoma"/>
          <w:sz w:val="24"/>
          <w:szCs w:val="24"/>
          <w:lang w:eastAsia="fr-FR"/>
        </w:rPr>
        <w:t>,</w:t>
      </w:r>
      <w:r>
        <w:rPr>
          <w:rFonts w:ascii="Tahoma" w:hAnsi="Tahoma" w:cs="Tahoma"/>
          <w:sz w:val="24"/>
          <w:szCs w:val="24"/>
          <w:lang w:eastAsia="fr-FR"/>
        </w:rPr>
        <w:t xml:space="preserve"> agricoles</w:t>
      </w:r>
      <w:r>
        <w:rPr>
          <w:rFonts w:ascii="Tahoma" w:hAnsi="Tahoma" w:cs="Tahoma"/>
          <w:sz w:val="24"/>
          <w:szCs w:val="24"/>
          <w:lang w:eastAsia="fr-FR"/>
        </w:rPr>
        <w:t>,</w:t>
      </w:r>
      <w:r>
        <w:rPr>
          <w:rFonts w:ascii="Tahoma" w:hAnsi="Tahoma" w:cs="Tahoma"/>
          <w:sz w:val="24"/>
          <w:szCs w:val="24"/>
          <w:lang w:eastAsia="fr-FR"/>
        </w:rPr>
        <w:t xml:space="preserve"> énergétiques</w:t>
      </w:r>
      <w:r>
        <w:rPr>
          <w:rFonts w:ascii="Tahoma" w:hAnsi="Tahoma" w:cs="Tahoma"/>
          <w:sz w:val="24"/>
          <w:szCs w:val="24"/>
          <w:lang w:eastAsia="fr-FR"/>
        </w:rPr>
        <w:t>,</w:t>
      </w:r>
      <w:r>
        <w:rPr>
          <w:rFonts w:ascii="Tahoma" w:hAnsi="Tahoma" w:cs="Tahoma"/>
          <w:sz w:val="24"/>
          <w:szCs w:val="24"/>
          <w:lang w:eastAsia="fr-FR"/>
        </w:rPr>
        <w:t xml:space="preserve"> hydriques ainsi que pénales</w:t>
      </w:r>
      <w:r>
        <w:rPr>
          <w:rStyle w:val="C13"/>
          <w:rFonts w:ascii="Tahoma" w:hAnsi="Tahoma" w:cs="Tahoma"/>
          <w:sz w:val="24"/>
          <w:szCs w:val="24"/>
          <w:lang w:eastAsia="fr-FR"/>
        </w:rPr>
        <w:footnoteReference w:id="855"/>
      </w:r>
      <w:r>
        <w:rPr>
          <w:rFonts w:ascii="Tahoma" w:hAnsi="Tahoma" w:cs="Tahoma"/>
          <w:sz w:val="24"/>
          <w:szCs w:val="24"/>
          <w:lang w:eastAsia="fr-FR"/>
        </w:rPr>
        <w:t>.</w:t>
      </w:r>
    </w:p>
    <w:p>
      <w:pPr>
        <w:pStyle w:val="P5"/>
      </w:pPr>
      <w:bookmarkStart w:id="405" w:name="_Toc203643109"/>
      <w:r>
        <w:t>Facteurs structurels profonds et systémiques : une analyse des déterminants latents</w:t>
      </w:r>
      <w:bookmarkEnd w:id="405"/>
    </w:p>
    <w:p>
      <w:pPr>
        <w:spacing w:lineRule="auto" w:line="360" w:beforeAutospacing="0" w:afterAutospacing="0"/>
        <w:jc w:val="both"/>
        <w:rPr>
          <w:rFonts w:ascii="Tahoma" w:hAnsi="Tahoma" w:cs="Tahoma"/>
          <w:sz w:val="24"/>
          <w:szCs w:val="24"/>
        </w:rPr>
      </w:pPr>
      <w:r>
        <w:rPr>
          <w:rFonts w:ascii="Tahoma" w:hAnsi="Tahoma" w:cs="Tahoma"/>
          <w:sz w:val="24"/>
          <w:szCs w:val="24"/>
        </w:rPr>
        <w:t>Au</w:t>
      </w:r>
      <w:r>
        <w:rPr>
          <w:rFonts w:ascii="Tahoma" w:hAnsi="Tahoma" w:cs="Tahoma"/>
          <w:sz w:val="24"/>
          <w:szCs w:val="24"/>
        </w:rPr>
        <w:t>-</w:t>
      </w:r>
      <w:r>
        <w:rPr>
          <w:rFonts w:ascii="Tahoma" w:hAnsi="Tahoma" w:cs="Tahoma"/>
          <w:sz w:val="24"/>
          <w:szCs w:val="24"/>
        </w:rPr>
        <w:t>delà des causes immédiates</w:t>
      </w:r>
      <w:r>
        <w:rPr>
          <w:rFonts w:ascii="Tahoma" w:hAnsi="Tahoma" w:cs="Tahoma"/>
          <w:sz w:val="24"/>
          <w:szCs w:val="24"/>
        </w:rPr>
        <w:t>,</w:t>
      </w:r>
      <w:r>
        <w:rPr>
          <w:rFonts w:ascii="Tahoma" w:hAnsi="Tahoma" w:cs="Tahoma"/>
          <w:sz w:val="24"/>
          <w:szCs w:val="24"/>
        </w:rPr>
        <w:t xml:space="preserve"> la dégradation des forêts marocaines s</w:t>
      </w:r>
      <w:r>
        <w:rPr>
          <w:rFonts w:ascii="Tahoma" w:hAnsi="Tahoma" w:cs="Tahoma"/>
          <w:sz w:val="24"/>
          <w:szCs w:val="24"/>
        </w:rPr>
        <w:t>'</w:t>
      </w:r>
      <w:r>
        <w:rPr>
          <w:rFonts w:ascii="Tahoma" w:hAnsi="Tahoma" w:cs="Tahoma"/>
          <w:sz w:val="24"/>
          <w:szCs w:val="24"/>
        </w:rPr>
        <w:t>enracine dans des déterminants structurels plus profonds</w:t>
      </w:r>
      <w:r>
        <w:rPr>
          <w:rFonts w:ascii="Tahoma" w:hAnsi="Tahoma" w:cs="Tahoma"/>
          <w:sz w:val="24"/>
          <w:szCs w:val="24"/>
        </w:rPr>
        <w:t>,</w:t>
      </w:r>
      <w:r>
        <w:rPr>
          <w:rFonts w:ascii="Tahoma" w:hAnsi="Tahoma" w:cs="Tahoma"/>
          <w:sz w:val="24"/>
          <w:szCs w:val="24"/>
        </w:rPr>
        <w:t xml:space="preserve"> qui relèvent d</w:t>
      </w:r>
      <w:r>
        <w:rPr>
          <w:rFonts w:ascii="Tahoma" w:hAnsi="Tahoma" w:cs="Tahoma"/>
          <w:sz w:val="24"/>
          <w:szCs w:val="24"/>
        </w:rPr>
        <w:t>'</w:t>
      </w:r>
      <w:r>
        <w:rPr>
          <w:rFonts w:ascii="Tahoma" w:hAnsi="Tahoma" w:cs="Tahoma"/>
          <w:sz w:val="24"/>
          <w:szCs w:val="24"/>
        </w:rPr>
        <w:t>une organisation territoriale déséquilibrée</w:t>
      </w:r>
      <w:r>
        <w:rPr>
          <w:rFonts w:ascii="Tahoma" w:hAnsi="Tahoma" w:cs="Tahoma"/>
          <w:sz w:val="24"/>
          <w:szCs w:val="24"/>
        </w:rPr>
        <w:t>,</w:t>
      </w:r>
      <w:r>
        <w:rPr>
          <w:rFonts w:ascii="Tahoma" w:hAnsi="Tahoma" w:cs="Tahoma"/>
          <w:sz w:val="24"/>
          <w:szCs w:val="24"/>
        </w:rPr>
        <w:t xml:space="preserve"> d</w:t>
      </w:r>
      <w:r>
        <w:rPr>
          <w:rFonts w:ascii="Tahoma" w:hAnsi="Tahoma" w:cs="Tahoma"/>
          <w:sz w:val="24"/>
          <w:szCs w:val="24"/>
        </w:rPr>
        <w:t>'</w:t>
      </w:r>
      <w:r>
        <w:rPr>
          <w:rFonts w:ascii="Tahoma" w:hAnsi="Tahoma" w:cs="Tahoma"/>
          <w:sz w:val="24"/>
          <w:szCs w:val="24"/>
        </w:rPr>
        <w:t>un déficit de production de savoirs et d</w:t>
      </w:r>
      <w:r>
        <w:rPr>
          <w:rFonts w:ascii="Tahoma" w:hAnsi="Tahoma" w:cs="Tahoma"/>
          <w:sz w:val="24"/>
          <w:szCs w:val="24"/>
        </w:rPr>
        <w:t>'</w:t>
      </w:r>
      <w:r>
        <w:rPr>
          <w:rFonts w:ascii="Tahoma" w:hAnsi="Tahoma" w:cs="Tahoma"/>
          <w:sz w:val="24"/>
          <w:szCs w:val="24"/>
        </w:rPr>
        <w:t>une faible capacité d</w:t>
      </w:r>
      <w:r>
        <w:rPr>
          <w:rFonts w:ascii="Tahoma" w:hAnsi="Tahoma" w:cs="Tahoma"/>
          <w:sz w:val="24"/>
          <w:szCs w:val="24"/>
        </w:rPr>
        <w:t>'</w:t>
      </w:r>
      <w:r>
        <w:rPr>
          <w:rFonts w:ascii="Tahoma" w:hAnsi="Tahoma" w:cs="Tahoma"/>
          <w:sz w:val="24"/>
          <w:szCs w:val="24"/>
        </w:rPr>
        <w:t>adaptation institutionnelle face aux mutations climatiques</w:t>
      </w:r>
      <w:r>
        <w:rPr>
          <w:rStyle w:val="C13"/>
          <w:rFonts w:ascii="Tahoma" w:hAnsi="Tahoma" w:cs="Tahoma"/>
          <w:sz w:val="24"/>
          <w:szCs w:val="24"/>
        </w:rPr>
        <w:footnoteReference w:id="856"/>
      </w:r>
      <w:r>
        <w:rPr>
          <w:rFonts w:ascii="Tahoma" w:hAnsi="Tahoma" w:cs="Tahoma"/>
          <w:sz w:val="24"/>
          <w:szCs w:val="24"/>
        </w:rPr>
        <w:t>.</w:t>
      </w:r>
      <w:r>
        <w:rPr>
          <w:rFonts w:ascii="Tahoma" w:hAnsi="Tahoma" w:cs="Tahoma"/>
          <w:sz w:val="24"/>
          <w:szCs w:val="24"/>
        </w:rPr>
        <w:t xml:space="preserve"> Ces facteurs</w:t>
      </w:r>
      <w:r>
        <w:rPr>
          <w:rFonts w:ascii="Tahoma" w:hAnsi="Tahoma" w:cs="Tahoma"/>
          <w:sz w:val="24"/>
          <w:szCs w:val="24"/>
        </w:rPr>
        <w:t>,</w:t>
      </w:r>
      <w:r>
        <w:rPr>
          <w:rFonts w:ascii="Tahoma" w:hAnsi="Tahoma" w:cs="Tahoma"/>
          <w:sz w:val="24"/>
          <w:szCs w:val="24"/>
        </w:rPr>
        <w:t xml:space="preserve"> bien que moins visibles dans leur manifestation immédiate</w:t>
      </w:r>
      <w:r>
        <w:rPr>
          <w:rFonts w:ascii="Tahoma" w:hAnsi="Tahoma" w:cs="Tahoma"/>
          <w:sz w:val="24"/>
          <w:szCs w:val="24"/>
        </w:rPr>
        <w:t>,</w:t>
      </w:r>
      <w:r>
        <w:rPr>
          <w:rFonts w:ascii="Tahoma" w:hAnsi="Tahoma" w:cs="Tahoma"/>
          <w:sz w:val="24"/>
          <w:szCs w:val="24"/>
        </w:rPr>
        <w:t xml:space="preserve"> agissent de manière latente et systémique</w:t>
      </w:r>
      <w:r>
        <w:rPr>
          <w:rFonts w:ascii="Tahoma" w:hAnsi="Tahoma" w:cs="Tahoma"/>
          <w:sz w:val="24"/>
          <w:szCs w:val="24"/>
        </w:rPr>
        <w:t>,</w:t>
      </w:r>
      <w:r>
        <w:rPr>
          <w:rFonts w:ascii="Tahoma" w:hAnsi="Tahoma" w:cs="Tahoma"/>
          <w:sz w:val="24"/>
          <w:szCs w:val="24"/>
        </w:rPr>
        <w:t xml:space="preserve"> créant un terreau favorable à l</w:t>
      </w:r>
      <w:r>
        <w:rPr>
          <w:rFonts w:ascii="Tahoma" w:hAnsi="Tahoma" w:cs="Tahoma"/>
          <w:sz w:val="24"/>
          <w:szCs w:val="24"/>
        </w:rPr>
        <w:t>'</w:t>
      </w:r>
      <w:r>
        <w:rPr>
          <w:rFonts w:ascii="Tahoma" w:hAnsi="Tahoma" w:cs="Tahoma"/>
          <w:sz w:val="24"/>
          <w:szCs w:val="24"/>
        </w:rPr>
        <w:t>amplification des déséquilibres environnementaux et à l</w:t>
      </w:r>
      <w:r>
        <w:rPr>
          <w:rFonts w:ascii="Tahoma" w:hAnsi="Tahoma" w:cs="Tahoma"/>
          <w:sz w:val="24"/>
          <w:szCs w:val="24"/>
        </w:rPr>
        <w:t>'</w:t>
      </w:r>
      <w:r>
        <w:rPr>
          <w:rFonts w:ascii="Tahoma" w:hAnsi="Tahoma" w:cs="Tahoma"/>
          <w:sz w:val="24"/>
          <w:szCs w:val="24"/>
        </w:rPr>
        <w:t>érosion progressive des capacités de résilience des écosystèmes forestiers</w:t>
      </w:r>
      <w:r>
        <w:rPr>
          <w:rFonts w:ascii="Tahoma" w:hAnsi="Tahoma" w:cs="Tahoma"/>
          <w:sz w:val="24"/>
          <w:szCs w:val="24"/>
        </w:rPr>
        <w:t>.</w:t>
      </w:r>
      <w:r>
        <w:rPr>
          <w:rFonts w:ascii="Tahoma" w:hAnsi="Tahoma" w:cs="Tahoma"/>
          <w:sz w:val="24"/>
          <w:szCs w:val="24"/>
        </w:rPr>
        <w:t xml:space="preserve"> Cette approche structurelle s</w:t>
      </w:r>
      <w:r>
        <w:rPr>
          <w:rFonts w:ascii="Tahoma" w:hAnsi="Tahoma" w:cs="Tahoma"/>
          <w:sz w:val="24"/>
          <w:szCs w:val="24"/>
        </w:rPr>
        <w:t>'</w:t>
      </w:r>
      <w:r>
        <w:rPr>
          <w:rFonts w:ascii="Tahoma" w:hAnsi="Tahoma" w:cs="Tahoma"/>
          <w:sz w:val="24"/>
          <w:szCs w:val="24"/>
        </w:rPr>
        <w:t>impose pour comprendre les mécanismes profonds qui perpétuent les dynamiques de dégradation malgré les efforts répétés de restauration et de conservation</w:t>
      </w:r>
      <w:r>
        <w:rPr>
          <w:rStyle w:val="C13"/>
          <w:rFonts w:ascii="Tahoma" w:hAnsi="Tahoma" w:cs="Tahoma"/>
          <w:sz w:val="24"/>
          <w:szCs w:val="24"/>
        </w:rPr>
        <w:footnoteReference w:id="857"/>
      </w:r>
      <w:r>
        <w:rPr>
          <w:rFonts w:ascii="Tahoma" w:hAnsi="Tahoma" w:cs="Tahoma"/>
          <w:sz w:val="24"/>
          <w:szCs w:val="24"/>
        </w:rPr>
        <w:t>.</w:t>
      </w:r>
    </w:p>
    <w:p>
      <w:pPr>
        <w:pStyle w:val="P6"/>
        <w:numPr>
          <w:ilvl w:val="0"/>
          <w:numId w:val="51"/>
        </w:numPr>
      </w:pPr>
      <w:bookmarkStart w:id="406" w:name="_Toc203643110"/>
      <w:r>
        <w:t>Le Sous-développement rural comme moteur latent de la dégradation forestière</w:t>
      </w:r>
      <w:bookmarkEnd w:id="406"/>
    </w:p>
    <w:p>
      <w:pPr>
        <w:rPr>
          <w:lang w:eastAsia="fr-FR"/>
        </w:rPr>
      </w:pPr>
    </w:p>
    <w:p>
      <w:pPr>
        <w:spacing w:lineRule="auto" w:line="360" w:beforeAutospacing="0" w:afterAutospacing="0"/>
        <w:jc w:val="both"/>
        <w:rPr>
          <w:rFonts w:ascii="Tahoma" w:hAnsi="Tahoma" w:cs="Tahoma"/>
          <w:sz w:val="24"/>
          <w:szCs w:val="24"/>
        </w:rPr>
      </w:pPr>
      <w:r>
        <w:rPr>
          <w:rFonts w:ascii="Tahoma" w:hAnsi="Tahoma" w:cs="Tahoma"/>
          <w:sz w:val="24"/>
          <w:szCs w:val="24"/>
        </w:rPr>
        <w:t>Le sous</w:t>
      </w:r>
      <w:r>
        <w:rPr>
          <w:rFonts w:ascii="Tahoma" w:hAnsi="Tahoma" w:cs="Tahoma"/>
          <w:sz w:val="24"/>
          <w:szCs w:val="24"/>
        </w:rPr>
        <w:t>-</w:t>
      </w:r>
      <w:r>
        <w:rPr>
          <w:rFonts w:ascii="Tahoma" w:hAnsi="Tahoma" w:cs="Tahoma"/>
          <w:sz w:val="24"/>
          <w:szCs w:val="24"/>
        </w:rPr>
        <w:t>développement structurel et persistant des espaces ruraux marocains constitue un déterminant central dans la pression exercée sur les écosystèmes forestiers</w:t>
      </w:r>
      <w:r>
        <w:rPr>
          <w:rFonts w:ascii="Tahoma" w:hAnsi="Tahoma" w:cs="Tahoma"/>
          <w:sz w:val="24"/>
          <w:szCs w:val="24"/>
        </w:rPr>
        <w:t>.</w:t>
      </w:r>
      <w:r>
        <w:rPr>
          <w:rFonts w:ascii="Tahoma" w:hAnsi="Tahoma" w:cs="Tahoma"/>
          <w:sz w:val="24"/>
          <w:szCs w:val="24"/>
        </w:rPr>
        <w:t xml:space="preserve"> Dans de nombreuses zones montagneuses et forestières</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insuffisance des infrastructures de base</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accès limité aux services sociaux essentiels</w:t>
      </w:r>
      <w:r>
        <w:rPr>
          <w:rFonts w:ascii="Tahoma" w:hAnsi="Tahoma" w:cs="Tahoma"/>
          <w:sz w:val="24"/>
          <w:szCs w:val="24"/>
        </w:rPr>
        <w:t>,</w:t>
      </w:r>
      <w:r>
        <w:rPr>
          <w:rFonts w:ascii="Tahoma" w:hAnsi="Tahoma" w:cs="Tahoma"/>
          <w:sz w:val="24"/>
          <w:szCs w:val="24"/>
        </w:rPr>
        <w:t xml:space="preserve"> ainsi que l</w:t>
      </w:r>
      <w:r>
        <w:rPr>
          <w:rFonts w:ascii="Tahoma" w:hAnsi="Tahoma" w:cs="Tahoma"/>
          <w:sz w:val="24"/>
          <w:szCs w:val="24"/>
        </w:rPr>
        <w:t>'</w:t>
      </w:r>
      <w:r>
        <w:rPr>
          <w:rFonts w:ascii="Tahoma" w:hAnsi="Tahoma" w:cs="Tahoma"/>
          <w:sz w:val="24"/>
          <w:szCs w:val="24"/>
        </w:rPr>
        <w:t>exclusion économique des populations rurales contribuent à une dépendance accrue de ces dernières vis</w:t>
      </w:r>
      <w:r>
        <w:rPr>
          <w:rFonts w:ascii="Tahoma" w:hAnsi="Tahoma" w:cs="Tahoma"/>
          <w:sz w:val="24"/>
          <w:szCs w:val="24"/>
        </w:rPr>
        <w:t>-</w:t>
      </w:r>
      <w:r>
        <w:rPr>
          <w:rFonts w:ascii="Tahoma" w:hAnsi="Tahoma" w:cs="Tahoma"/>
          <w:sz w:val="24"/>
          <w:szCs w:val="24"/>
        </w:rPr>
        <w:t>à</w:t>
      </w:r>
      <w:r>
        <w:rPr>
          <w:rFonts w:ascii="Tahoma" w:hAnsi="Tahoma" w:cs="Tahoma"/>
          <w:sz w:val="24"/>
          <w:szCs w:val="24"/>
        </w:rPr>
        <w:t>-</w:t>
      </w:r>
      <w:r>
        <w:rPr>
          <w:rFonts w:ascii="Tahoma" w:hAnsi="Tahoma" w:cs="Tahoma"/>
          <w:sz w:val="24"/>
          <w:szCs w:val="24"/>
        </w:rPr>
        <w:t>vis des ressources naturelles locales</w:t>
      </w:r>
      <w:r>
        <w:rPr>
          <w:rStyle w:val="C13"/>
          <w:rFonts w:ascii="Tahoma" w:hAnsi="Tahoma" w:cs="Tahoma"/>
          <w:sz w:val="24"/>
          <w:szCs w:val="24"/>
        </w:rPr>
        <w:footnoteReference w:id="858"/>
      </w:r>
      <w:r>
        <w:rPr>
          <w:rFonts w:ascii="Tahoma" w:hAnsi="Tahoma" w:cs="Tahoma"/>
          <w:sz w:val="24"/>
          <w:szCs w:val="24"/>
        </w:rPr>
        <w:t>.</w:t>
      </w:r>
      <w:r>
        <w:rPr>
          <w:rFonts w:ascii="Tahoma" w:hAnsi="Tahoma" w:cs="Tahoma"/>
          <w:sz w:val="24"/>
          <w:szCs w:val="24"/>
        </w:rPr>
        <w:t xml:space="preserve"> Cette dynamique se manifeste notamment à travers l</w:t>
      </w:r>
      <w:r>
        <w:rPr>
          <w:rFonts w:ascii="Tahoma" w:hAnsi="Tahoma" w:cs="Tahoma"/>
          <w:sz w:val="24"/>
          <w:szCs w:val="24"/>
        </w:rPr>
        <w:t>'</w:t>
      </w:r>
      <w:r>
        <w:rPr>
          <w:rFonts w:ascii="Tahoma" w:hAnsi="Tahoma" w:cs="Tahoma"/>
          <w:sz w:val="24"/>
          <w:szCs w:val="24"/>
        </w:rPr>
        <w:t>exploitation intensive des produits forestiers</w:t>
      </w:r>
      <w:r>
        <w:rPr>
          <w:rFonts w:ascii="Tahoma" w:hAnsi="Tahoma" w:cs="Tahoma"/>
          <w:sz w:val="24"/>
          <w:szCs w:val="24"/>
        </w:rPr>
        <w:t>,</w:t>
      </w:r>
      <w:r>
        <w:rPr>
          <w:rFonts w:ascii="Tahoma" w:hAnsi="Tahoma" w:cs="Tahoma"/>
          <w:sz w:val="24"/>
          <w:szCs w:val="24"/>
        </w:rPr>
        <w:t xml:space="preserve"> tant ligneux que non ligneux</w:t>
      </w:r>
      <w:r>
        <w:rPr>
          <w:rFonts w:ascii="Tahoma" w:hAnsi="Tahoma" w:cs="Tahoma"/>
          <w:sz w:val="24"/>
          <w:szCs w:val="24"/>
        </w:rPr>
        <w:t>,</w:t>
      </w:r>
      <w:r>
        <w:rPr>
          <w:rFonts w:ascii="Tahoma" w:hAnsi="Tahoma" w:cs="Tahoma"/>
          <w:sz w:val="24"/>
          <w:szCs w:val="24"/>
        </w:rPr>
        <w:t xml:space="preserve"> révélant un cercle vicieux entre pauvreté rurale et dégradation environnementale</w:t>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Les zones forestières se situent généralement dans des régions rurales où les taux de pauvreté et de chômage demeurent relativement élevés</w:t>
      </w:r>
      <w:r>
        <w:rPr>
          <w:rStyle w:val="C13"/>
          <w:rFonts w:ascii="Tahoma" w:hAnsi="Tahoma" w:cs="Tahoma"/>
          <w:sz w:val="24"/>
          <w:szCs w:val="24"/>
        </w:rPr>
        <w:footnoteReference w:id="859"/>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absence d</w:t>
      </w:r>
      <w:r>
        <w:rPr>
          <w:rFonts w:ascii="Tahoma" w:hAnsi="Tahoma" w:cs="Tahoma"/>
          <w:sz w:val="24"/>
          <w:szCs w:val="24"/>
        </w:rPr>
        <w:t>'</w:t>
      </w:r>
      <w:r>
        <w:rPr>
          <w:rFonts w:ascii="Tahoma" w:hAnsi="Tahoma" w:cs="Tahoma"/>
          <w:sz w:val="24"/>
          <w:szCs w:val="24"/>
        </w:rPr>
        <w:t>opportunités économiques alternatives pousse les populations locales vers une exploitation accrue des ressources forestières</w:t>
      </w:r>
      <w:r>
        <w:rPr>
          <w:rFonts w:ascii="Tahoma" w:hAnsi="Tahoma" w:cs="Tahoma"/>
          <w:sz w:val="24"/>
          <w:szCs w:val="24"/>
        </w:rPr>
        <w:t>,</w:t>
      </w:r>
      <w:r>
        <w:rPr>
          <w:rFonts w:ascii="Tahoma" w:hAnsi="Tahoma" w:cs="Tahoma"/>
          <w:sz w:val="24"/>
          <w:szCs w:val="24"/>
        </w:rPr>
        <w:t xml:space="preserve"> augmentant ainsi les risques de surexploitation</w:t>
      </w:r>
      <w:r>
        <w:rPr>
          <w:rStyle w:val="C13"/>
          <w:rFonts w:ascii="Tahoma" w:hAnsi="Tahoma" w:cs="Tahoma"/>
          <w:sz w:val="24"/>
          <w:szCs w:val="24"/>
        </w:rPr>
        <w:footnoteReference w:id="860"/>
      </w:r>
      <w:r>
        <w:rPr>
          <w:rFonts w:ascii="Tahoma" w:hAnsi="Tahoma" w:cs="Tahoma"/>
          <w:sz w:val="24"/>
          <w:szCs w:val="24"/>
        </w:rPr>
        <w:t>.</w:t>
      </w:r>
      <w:r>
        <w:rPr>
          <w:rFonts w:ascii="Tahoma" w:hAnsi="Tahoma" w:cs="Tahoma"/>
          <w:sz w:val="24"/>
          <w:szCs w:val="24"/>
        </w:rPr>
        <w:t xml:space="preserve"> Cette situation est particulièrement préoccupante dans la mesure où elle s</w:t>
      </w:r>
      <w:r>
        <w:rPr>
          <w:rFonts w:ascii="Tahoma" w:hAnsi="Tahoma" w:cs="Tahoma"/>
          <w:sz w:val="24"/>
          <w:szCs w:val="24"/>
        </w:rPr>
        <w:t>'</w:t>
      </w:r>
      <w:r>
        <w:rPr>
          <w:rFonts w:ascii="Tahoma" w:hAnsi="Tahoma" w:cs="Tahoma"/>
          <w:sz w:val="24"/>
          <w:szCs w:val="24"/>
        </w:rPr>
        <w:t>inscrit dans une temporalité longue</w:t>
      </w:r>
      <w:r>
        <w:rPr>
          <w:rFonts w:ascii="Tahoma" w:hAnsi="Tahoma" w:cs="Tahoma"/>
          <w:sz w:val="24"/>
          <w:szCs w:val="24"/>
        </w:rPr>
        <w:t>,</w:t>
      </w:r>
      <w:r>
        <w:rPr>
          <w:rFonts w:ascii="Tahoma" w:hAnsi="Tahoma" w:cs="Tahoma"/>
          <w:sz w:val="24"/>
          <w:szCs w:val="24"/>
        </w:rPr>
        <w:t xml:space="preserve"> où l</w:t>
      </w:r>
      <w:r>
        <w:rPr>
          <w:rFonts w:ascii="Tahoma" w:hAnsi="Tahoma" w:cs="Tahoma"/>
          <w:sz w:val="24"/>
          <w:szCs w:val="24"/>
        </w:rPr>
        <w:t>'</w:t>
      </w:r>
      <w:r>
        <w:rPr>
          <w:rFonts w:ascii="Tahoma" w:hAnsi="Tahoma" w:cs="Tahoma"/>
          <w:sz w:val="24"/>
          <w:szCs w:val="24"/>
        </w:rPr>
        <w:t>utilisation des ressources forestières par les communautés rurales pour répondre à leurs besoins quotidiens entre en conflit avec les efforts de conservation à long terme</w:t>
      </w:r>
      <w:r>
        <w:rPr>
          <w:rStyle w:val="C13"/>
          <w:rFonts w:ascii="Tahoma" w:hAnsi="Tahoma" w:cs="Tahoma"/>
          <w:sz w:val="24"/>
          <w:szCs w:val="24"/>
        </w:rPr>
        <w:footnoteReference w:id="861"/>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La forte dépendance des populations rurales vis-à-vis des ressources forestières, exacerbée par l'absence d'alternatives économiques durables, conduit à des pratiques d'exploitation qui excèdent fréquemment les capacités naturelles de régénération des écosystèmes. Les prélèvements intensifs de bois de feu et le pacage incontrôlé ne sauraient être interprétés comme de simples réponses aux contraintes de la survie quotidienne ; ils révèlent, plus fondamentalement, l'inadéquation des politiques publiques en matière d'aménagement du territoire et de justice sociale.</w:t>
      </w:r>
    </w:p>
    <w:p>
      <w:pPr>
        <w:spacing w:lineRule="auto" w:line="360" w:beforeAutospacing="0" w:afterAutospacing="0"/>
        <w:jc w:val="both"/>
        <w:rPr>
          <w:rFonts w:ascii="Tahoma" w:hAnsi="Tahoma" w:cs="Tahoma"/>
          <w:sz w:val="24"/>
          <w:szCs w:val="24"/>
        </w:rPr>
      </w:pPr>
      <w:r>
        <w:rPr>
          <w:rFonts w:ascii="Tahoma" w:hAnsi="Tahoma" w:cs="Tahoma"/>
          <w:sz w:val="24"/>
          <w:szCs w:val="24"/>
        </w:rPr>
        <w:t>Cette inadéquation se manifeste particulièrement dans la persistance de droits d</w:t>
      </w:r>
      <w:r>
        <w:rPr>
          <w:rFonts w:ascii="Tahoma" w:hAnsi="Tahoma" w:cs="Tahoma"/>
          <w:sz w:val="24"/>
          <w:szCs w:val="24"/>
        </w:rPr>
        <w:t>'</w:t>
      </w:r>
      <w:r>
        <w:rPr>
          <w:rFonts w:ascii="Tahoma" w:hAnsi="Tahoma" w:cs="Tahoma"/>
          <w:sz w:val="24"/>
          <w:szCs w:val="24"/>
        </w:rPr>
        <w:t>usage traditionnels dont l</w:t>
      </w:r>
      <w:r>
        <w:rPr>
          <w:rFonts w:ascii="Tahoma" w:hAnsi="Tahoma" w:cs="Tahoma"/>
          <w:sz w:val="24"/>
          <w:szCs w:val="24"/>
        </w:rPr>
        <w:t>'</w:t>
      </w:r>
      <w:r>
        <w:rPr>
          <w:rFonts w:ascii="Tahoma" w:hAnsi="Tahoma" w:cs="Tahoma"/>
          <w:sz w:val="24"/>
          <w:szCs w:val="24"/>
        </w:rPr>
        <w:t>exercice</w:t>
      </w:r>
      <w:r>
        <w:rPr>
          <w:rFonts w:ascii="Tahoma" w:hAnsi="Tahoma" w:cs="Tahoma"/>
          <w:sz w:val="24"/>
          <w:szCs w:val="24"/>
        </w:rPr>
        <w:t>,</w:t>
      </w:r>
      <w:r>
        <w:rPr>
          <w:rFonts w:ascii="Tahoma" w:hAnsi="Tahoma" w:cs="Tahoma"/>
          <w:sz w:val="24"/>
          <w:szCs w:val="24"/>
        </w:rPr>
        <w:t xml:space="preserve"> bien qu</w:t>
      </w:r>
      <w:r>
        <w:rPr>
          <w:rFonts w:ascii="Tahoma" w:hAnsi="Tahoma" w:cs="Tahoma"/>
          <w:sz w:val="24"/>
          <w:szCs w:val="24"/>
        </w:rPr>
        <w:t>'</w:t>
      </w:r>
      <w:r>
        <w:rPr>
          <w:rFonts w:ascii="Tahoma" w:hAnsi="Tahoma" w:cs="Tahoma"/>
          <w:sz w:val="24"/>
          <w:szCs w:val="24"/>
        </w:rPr>
        <w:t>encadré par des régulations</w:t>
      </w:r>
      <w:r>
        <w:rPr>
          <w:rFonts w:ascii="Tahoma" w:hAnsi="Tahoma" w:cs="Tahoma"/>
          <w:sz w:val="24"/>
          <w:szCs w:val="24"/>
        </w:rPr>
        <w:t>,</w:t>
      </w:r>
      <w:r>
        <w:rPr>
          <w:rFonts w:ascii="Tahoma" w:hAnsi="Tahoma" w:cs="Tahoma"/>
          <w:sz w:val="24"/>
          <w:szCs w:val="24"/>
        </w:rPr>
        <w:t xml:space="preserve"> contribue progressivement à la dégradation des forêts et à l</w:t>
      </w:r>
      <w:r>
        <w:rPr>
          <w:rFonts w:ascii="Tahoma" w:hAnsi="Tahoma" w:cs="Tahoma"/>
          <w:sz w:val="24"/>
          <w:szCs w:val="24"/>
        </w:rPr>
        <w:t>'</w:t>
      </w:r>
      <w:r>
        <w:rPr>
          <w:rFonts w:ascii="Tahoma" w:hAnsi="Tahoma" w:cs="Tahoma"/>
          <w:sz w:val="24"/>
          <w:szCs w:val="24"/>
        </w:rPr>
        <w:t>épuisement des ressources à cause des pratiques illicites</w:t>
      </w:r>
      <w:r>
        <w:rPr>
          <w:rStyle w:val="C13"/>
          <w:rFonts w:ascii="Tahoma" w:hAnsi="Tahoma" w:cs="Tahoma"/>
          <w:sz w:val="24"/>
          <w:szCs w:val="24"/>
        </w:rPr>
        <w:footnoteReference w:id="862"/>
      </w:r>
      <w:r>
        <w:rPr>
          <w:rFonts w:ascii="Tahoma" w:hAnsi="Tahoma" w:cs="Tahoma"/>
          <w:sz w:val="24"/>
          <w:szCs w:val="24"/>
        </w:rPr>
        <w:t>.</w:t>
      </w:r>
      <w:r>
        <w:rPr>
          <w:rFonts w:ascii="Tahoma" w:hAnsi="Tahoma" w:cs="Tahoma"/>
          <w:sz w:val="24"/>
          <w:szCs w:val="24"/>
        </w:rPr>
        <w:t xml:space="preserve"> Le développement d</w:t>
      </w:r>
      <w:r>
        <w:rPr>
          <w:rFonts w:ascii="Tahoma" w:hAnsi="Tahoma" w:cs="Tahoma"/>
          <w:sz w:val="24"/>
          <w:szCs w:val="24"/>
        </w:rPr>
        <w:t>'</w:t>
      </w:r>
      <w:r>
        <w:rPr>
          <w:rFonts w:ascii="Tahoma" w:hAnsi="Tahoma" w:cs="Tahoma"/>
          <w:sz w:val="24"/>
          <w:szCs w:val="24"/>
        </w:rPr>
        <w:t>alternatives économiques durables et viables pour ces communautés s</w:t>
      </w:r>
      <w:r>
        <w:rPr>
          <w:rFonts w:ascii="Tahoma" w:hAnsi="Tahoma" w:cs="Tahoma"/>
          <w:sz w:val="24"/>
          <w:szCs w:val="24"/>
        </w:rPr>
        <w:t>'</w:t>
      </w:r>
      <w:r>
        <w:rPr>
          <w:rFonts w:ascii="Tahoma" w:hAnsi="Tahoma" w:cs="Tahoma"/>
          <w:sz w:val="24"/>
          <w:szCs w:val="24"/>
        </w:rPr>
        <w:t>avère crucial afin de réduire la dépendance vis</w:t>
      </w:r>
      <w:r>
        <w:rPr>
          <w:rFonts w:ascii="Tahoma" w:hAnsi="Tahoma" w:cs="Tahoma"/>
          <w:sz w:val="24"/>
          <w:szCs w:val="24"/>
        </w:rPr>
        <w:t>-</w:t>
      </w:r>
      <w:r>
        <w:rPr>
          <w:rFonts w:ascii="Tahoma" w:hAnsi="Tahoma" w:cs="Tahoma"/>
          <w:sz w:val="24"/>
          <w:szCs w:val="24"/>
        </w:rPr>
        <w:t>à</w:t>
      </w:r>
      <w:r>
        <w:rPr>
          <w:rFonts w:ascii="Tahoma" w:hAnsi="Tahoma" w:cs="Tahoma"/>
          <w:sz w:val="24"/>
          <w:szCs w:val="24"/>
        </w:rPr>
        <w:t>-</w:t>
      </w:r>
      <w:r>
        <w:rPr>
          <w:rFonts w:ascii="Tahoma" w:hAnsi="Tahoma" w:cs="Tahoma"/>
          <w:sz w:val="24"/>
          <w:szCs w:val="24"/>
        </w:rPr>
        <w:t>vis des forêts et d</w:t>
      </w:r>
      <w:r>
        <w:rPr>
          <w:rFonts w:ascii="Tahoma" w:hAnsi="Tahoma" w:cs="Tahoma"/>
          <w:sz w:val="24"/>
          <w:szCs w:val="24"/>
        </w:rPr>
        <w:t>'</w:t>
      </w:r>
      <w:r>
        <w:rPr>
          <w:rFonts w:ascii="Tahoma" w:hAnsi="Tahoma" w:cs="Tahoma"/>
          <w:sz w:val="24"/>
          <w:szCs w:val="24"/>
        </w:rPr>
        <w:t>assurer un avenir plus équilibré pour ces écosystèmes et les populations qui en dépendent</w:t>
      </w:r>
      <w:r>
        <w:rPr>
          <w:rStyle w:val="C13"/>
          <w:rFonts w:ascii="Tahoma" w:hAnsi="Tahoma" w:cs="Tahoma"/>
          <w:sz w:val="24"/>
          <w:szCs w:val="24"/>
        </w:rPr>
        <w:footnoteReference w:id="863"/>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Ce déficit en dispositifs d'intégration territoriale renforce la précarité des populations locales, les enfermant dans une logique extractive à court terme. Dès lors, tant que les besoins socio-économiques fondamentaux des communautés rurales ne seront pas pris en compte dans le cadre de stratégies de développement endogène, équitable et durable, toute tentative de conservation des espaces forestiers restera marginale, voire illusoire, face à l'urgence des impératifs de subsistance.</w:t>
      </w:r>
    </w:p>
    <w:p>
      <w:pPr>
        <w:pStyle w:val="P6"/>
      </w:pPr>
      <w:bookmarkStart w:id="407" w:name="_Toc203643111"/>
      <w:r>
        <w:t>L’absence d’un réseau national de recherche et d’innovation forestière</w:t>
      </w:r>
      <w:bookmarkEnd w:id="407"/>
    </w:p>
    <w:p>
      <w:pPr>
        <w:spacing w:lineRule="auto" w:line="360" w:beforeAutospacing="0" w:afterAutospacing="0"/>
        <w:rPr>
          <w:rFonts w:ascii="Tahoma" w:hAnsi="Tahoma" w:cs="Tahoma"/>
          <w:sz w:val="4"/>
          <w:szCs w:val="4"/>
        </w:rPr>
      </w:pPr>
    </w:p>
    <w:p>
      <w:pPr>
        <w:spacing w:lineRule="auto" w:line="360" w:beforeAutospacing="0" w:afterAutospacing="0"/>
        <w:jc w:val="both"/>
        <w:rPr>
          <w:rFonts w:ascii="Tahoma" w:hAnsi="Tahoma" w:cs="Tahoma"/>
          <w:sz w:val="24"/>
          <w:szCs w:val="24"/>
        </w:rPr>
      </w:pPr>
      <w:r>
        <w:rPr>
          <w:rFonts w:ascii="Tahoma" w:hAnsi="Tahoma" w:cs="Tahoma"/>
          <w:sz w:val="24"/>
          <w:szCs w:val="24"/>
        </w:rPr>
        <w:t>Un autre facteur structurel fondamental qui contribue à la vulnérabilité des écosystèmes forestiers marocains réside dans le déficit significatif de la recherche scientifique dédiée à leur étude et à leur gestion</w:t>
      </w:r>
      <w:r>
        <w:rPr>
          <w:rFonts w:ascii="Tahoma" w:hAnsi="Tahoma" w:cs="Tahoma"/>
          <w:sz w:val="24"/>
          <w:szCs w:val="24"/>
          <w:vertAlign w:val="superscript"/>
        </w:rPr>
        <w:footnoteReference w:id="864"/>
      </w:r>
      <w:r>
        <w:rPr>
          <w:rFonts w:ascii="Tahoma" w:hAnsi="Tahoma" w:cs="Tahoma"/>
          <w:sz w:val="24"/>
          <w:szCs w:val="24"/>
        </w:rPr>
        <w:t>.</w:t>
      </w:r>
      <w:r>
        <w:rPr>
          <w:rFonts w:ascii="Tahoma" w:hAnsi="Tahoma" w:cs="Tahoma"/>
          <w:sz w:val="24"/>
          <w:szCs w:val="24"/>
        </w:rPr>
        <w:t xml:space="preserve"> Contrairement à d</w:t>
      </w:r>
      <w:r>
        <w:rPr>
          <w:rFonts w:ascii="Tahoma" w:hAnsi="Tahoma" w:cs="Tahoma"/>
          <w:sz w:val="24"/>
          <w:szCs w:val="24"/>
        </w:rPr>
        <w:t>'</w:t>
      </w:r>
      <w:r>
        <w:rPr>
          <w:rFonts w:ascii="Tahoma" w:hAnsi="Tahoma" w:cs="Tahoma"/>
          <w:sz w:val="24"/>
          <w:szCs w:val="24"/>
        </w:rPr>
        <w:t>autres secteurs tels que l</w:t>
      </w:r>
      <w:r>
        <w:rPr>
          <w:rFonts w:ascii="Tahoma" w:hAnsi="Tahoma" w:cs="Tahoma"/>
          <w:sz w:val="24"/>
          <w:szCs w:val="24"/>
        </w:rPr>
        <w:t>'</w:t>
      </w:r>
      <w:r>
        <w:rPr>
          <w:rFonts w:ascii="Tahoma" w:hAnsi="Tahoma" w:cs="Tahoma"/>
          <w:sz w:val="24"/>
          <w:szCs w:val="24"/>
        </w:rPr>
        <w:t>agriculture</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hydraulique ou l</w:t>
      </w:r>
      <w:r>
        <w:rPr>
          <w:rFonts w:ascii="Tahoma" w:hAnsi="Tahoma" w:cs="Tahoma"/>
          <w:sz w:val="24"/>
          <w:szCs w:val="24"/>
        </w:rPr>
        <w:t>'</w:t>
      </w:r>
      <w:r>
        <w:rPr>
          <w:rFonts w:ascii="Tahoma" w:hAnsi="Tahoma" w:cs="Tahoma"/>
          <w:sz w:val="24"/>
          <w:szCs w:val="24"/>
        </w:rPr>
        <w:t>urbanisme</w:t>
      </w:r>
      <w:r>
        <w:rPr>
          <w:rFonts w:ascii="Tahoma" w:hAnsi="Tahoma" w:cs="Tahoma"/>
          <w:sz w:val="24"/>
          <w:szCs w:val="24"/>
        </w:rPr>
        <w:t>,</w:t>
      </w:r>
      <w:r>
        <w:rPr>
          <w:rFonts w:ascii="Tahoma" w:hAnsi="Tahoma" w:cs="Tahoma"/>
          <w:sz w:val="24"/>
          <w:szCs w:val="24"/>
        </w:rPr>
        <w:t xml:space="preserve"> où des institutions universitaires et des centres de recherche bénéficient d</w:t>
      </w:r>
      <w:r>
        <w:rPr>
          <w:rFonts w:ascii="Tahoma" w:hAnsi="Tahoma" w:cs="Tahoma"/>
          <w:sz w:val="24"/>
          <w:szCs w:val="24"/>
        </w:rPr>
        <w:t>'</w:t>
      </w:r>
      <w:r>
        <w:rPr>
          <w:rFonts w:ascii="Tahoma" w:hAnsi="Tahoma" w:cs="Tahoma"/>
          <w:sz w:val="24"/>
          <w:szCs w:val="24"/>
        </w:rPr>
        <w:t>un soutien institutionnel et financier conséquent</w:t>
      </w:r>
      <w:r>
        <w:rPr>
          <w:rFonts w:ascii="Tahoma" w:hAnsi="Tahoma" w:cs="Tahoma"/>
          <w:sz w:val="24"/>
          <w:szCs w:val="24"/>
        </w:rPr>
        <w:t>,</w:t>
      </w:r>
      <w:r>
        <w:rPr>
          <w:rFonts w:ascii="Tahoma" w:hAnsi="Tahoma" w:cs="Tahoma"/>
          <w:sz w:val="24"/>
          <w:szCs w:val="24"/>
        </w:rPr>
        <w:t xml:space="preserve"> les problématiques forestières souffrent d</w:t>
      </w:r>
      <w:r>
        <w:rPr>
          <w:rFonts w:ascii="Tahoma" w:hAnsi="Tahoma" w:cs="Tahoma"/>
          <w:sz w:val="24"/>
          <w:szCs w:val="24"/>
        </w:rPr>
        <w:t>'</w:t>
      </w:r>
      <w:r>
        <w:rPr>
          <w:rFonts w:ascii="Tahoma" w:hAnsi="Tahoma" w:cs="Tahoma"/>
          <w:sz w:val="24"/>
          <w:szCs w:val="24"/>
        </w:rPr>
        <w:t>un manque d</w:t>
      </w:r>
      <w:r>
        <w:rPr>
          <w:rFonts w:ascii="Tahoma" w:hAnsi="Tahoma" w:cs="Tahoma"/>
          <w:sz w:val="24"/>
          <w:szCs w:val="24"/>
        </w:rPr>
        <w:t>'</w:t>
      </w:r>
      <w:r>
        <w:rPr>
          <w:rFonts w:ascii="Tahoma" w:hAnsi="Tahoma" w:cs="Tahoma"/>
          <w:sz w:val="24"/>
          <w:szCs w:val="24"/>
        </w:rPr>
        <w:t>investissement ciblé et d</w:t>
      </w:r>
      <w:r>
        <w:rPr>
          <w:rFonts w:ascii="Tahoma" w:hAnsi="Tahoma" w:cs="Tahoma"/>
          <w:sz w:val="24"/>
          <w:szCs w:val="24"/>
        </w:rPr>
        <w:t>'</w:t>
      </w:r>
      <w:r>
        <w:rPr>
          <w:rFonts w:ascii="Tahoma" w:hAnsi="Tahoma" w:cs="Tahoma"/>
          <w:sz w:val="24"/>
          <w:szCs w:val="24"/>
        </w:rPr>
        <w:t>une structuration encore embryonnaire</w:t>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Cette carence se manifeste concrètement par l</w:t>
      </w:r>
      <w:r>
        <w:rPr>
          <w:rFonts w:ascii="Tahoma" w:hAnsi="Tahoma" w:cs="Tahoma"/>
          <w:sz w:val="24"/>
          <w:szCs w:val="24"/>
        </w:rPr>
        <w:t>'</w:t>
      </w:r>
      <w:r>
        <w:rPr>
          <w:rFonts w:ascii="Tahoma" w:hAnsi="Tahoma" w:cs="Tahoma"/>
          <w:sz w:val="24"/>
          <w:szCs w:val="24"/>
        </w:rPr>
        <w:t>insuffisance d</w:t>
      </w:r>
      <w:r>
        <w:rPr>
          <w:rFonts w:ascii="Tahoma" w:hAnsi="Tahoma" w:cs="Tahoma"/>
          <w:sz w:val="24"/>
          <w:szCs w:val="24"/>
        </w:rPr>
        <w:t>'</w:t>
      </w:r>
      <w:r>
        <w:rPr>
          <w:rFonts w:ascii="Tahoma" w:hAnsi="Tahoma" w:cs="Tahoma"/>
          <w:sz w:val="24"/>
          <w:szCs w:val="24"/>
        </w:rPr>
        <w:t>études sur la vulnérabilité aux impacts du changement climatique des essences forestières et des écosystèmes dans différentes régions biogéographiques du Maroc</w:t>
      </w:r>
      <w:r>
        <w:rPr>
          <w:rFonts w:ascii="Tahoma" w:hAnsi="Tahoma" w:cs="Tahoma"/>
          <w:sz w:val="24"/>
          <w:szCs w:val="24"/>
        </w:rPr>
        <w:t>,</w:t>
      </w:r>
      <w:r>
        <w:rPr>
          <w:rFonts w:ascii="Tahoma" w:hAnsi="Tahoma" w:cs="Tahoma"/>
          <w:sz w:val="24"/>
          <w:szCs w:val="24"/>
        </w:rPr>
        <w:t xml:space="preserve"> limitant la capacité d</w:t>
      </w:r>
      <w:r>
        <w:rPr>
          <w:rFonts w:ascii="Tahoma" w:hAnsi="Tahoma" w:cs="Tahoma"/>
          <w:sz w:val="24"/>
          <w:szCs w:val="24"/>
        </w:rPr>
        <w:t>'</w:t>
      </w:r>
      <w:r>
        <w:rPr>
          <w:rFonts w:ascii="Tahoma" w:hAnsi="Tahoma" w:cs="Tahoma"/>
          <w:sz w:val="24"/>
          <w:szCs w:val="24"/>
        </w:rPr>
        <w:t>adaptation face aux menaces émergentes</w:t>
      </w:r>
      <w:r>
        <w:rPr>
          <w:rStyle w:val="C13"/>
          <w:rFonts w:ascii="Tahoma" w:hAnsi="Tahoma" w:cs="Tahoma"/>
          <w:sz w:val="24"/>
          <w:szCs w:val="24"/>
        </w:rPr>
        <w:footnoteReference w:id="865"/>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absence d</w:t>
      </w:r>
      <w:r>
        <w:rPr>
          <w:rFonts w:ascii="Tahoma" w:hAnsi="Tahoma" w:cs="Tahoma"/>
          <w:sz w:val="24"/>
          <w:szCs w:val="24"/>
        </w:rPr>
        <w:t>'</w:t>
      </w:r>
      <w:r>
        <w:rPr>
          <w:rFonts w:ascii="Tahoma" w:hAnsi="Tahoma" w:cs="Tahoma"/>
          <w:sz w:val="24"/>
          <w:szCs w:val="24"/>
        </w:rPr>
        <w:t>une plateforme dédiée servant d</w:t>
      </w:r>
      <w:r>
        <w:rPr>
          <w:rFonts w:ascii="Tahoma" w:hAnsi="Tahoma" w:cs="Tahoma"/>
          <w:sz w:val="24"/>
          <w:szCs w:val="24"/>
        </w:rPr>
        <w:t>'</w:t>
      </w:r>
      <w:r>
        <w:rPr>
          <w:rFonts w:ascii="Tahoma" w:hAnsi="Tahoma" w:cs="Tahoma"/>
          <w:sz w:val="24"/>
          <w:szCs w:val="24"/>
        </w:rPr>
        <w:t>interface entre la recherche et la gestion forestière empêche une intégration fluide des connaissances dans les politiques et pratiques</w:t>
      </w:r>
      <w:r>
        <w:rPr>
          <w:rStyle w:val="C13"/>
          <w:rFonts w:ascii="Tahoma" w:hAnsi="Tahoma" w:cs="Tahoma"/>
          <w:sz w:val="24"/>
          <w:szCs w:val="24"/>
        </w:rPr>
        <w:footnoteReference w:id="866"/>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w:t>
      </w:r>
      <w:r>
        <w:rPr>
          <w:rFonts w:ascii="Tahoma" w:hAnsi="Tahoma" w:cs="Tahoma"/>
          <w:sz w:val="24"/>
          <w:szCs w:val="24"/>
        </w:rPr>
        <w:t>'</w:t>
      </w:r>
      <w:r>
        <w:rPr>
          <w:rFonts w:ascii="Tahoma" w:hAnsi="Tahoma" w:cs="Tahoma"/>
          <w:sz w:val="24"/>
          <w:szCs w:val="24"/>
        </w:rPr>
        <w:t>insuffisance de recherches intégrées limite la capacité à élaborer des modèles prédictifs fiables des risques liés au changement climatique</w:t>
      </w:r>
      <w:r>
        <w:rPr>
          <w:rFonts w:ascii="Tahoma" w:hAnsi="Tahoma" w:cs="Tahoma"/>
          <w:sz w:val="24"/>
          <w:szCs w:val="24"/>
        </w:rPr>
        <w:t>,</w:t>
      </w:r>
      <w:r>
        <w:rPr>
          <w:rFonts w:ascii="Tahoma" w:hAnsi="Tahoma" w:cs="Tahoma"/>
          <w:sz w:val="24"/>
          <w:szCs w:val="24"/>
        </w:rPr>
        <w:t xml:space="preserve"> aux pressions anthropiques et aux dynamiques naturelles propres aux forêts marocaines</w:t>
      </w:r>
      <w:r>
        <w:rPr>
          <w:rFonts w:ascii="Tahoma" w:hAnsi="Tahoma" w:cs="Tahoma"/>
          <w:sz w:val="24"/>
          <w:szCs w:val="24"/>
        </w:rPr>
        <w:t>.</w:t>
      </w:r>
      <w:r>
        <w:rPr>
          <w:rFonts w:ascii="Tahoma" w:hAnsi="Tahoma" w:cs="Tahoma"/>
          <w:sz w:val="24"/>
          <w:szCs w:val="24"/>
        </w:rPr>
        <w:t xml:space="preserve"> Ce décalage entre la recherche et la gestion sur le terrain entraîne souvent des pratiques inadaptées aux réalités écologiques locales</w:t>
      </w:r>
      <w:r>
        <w:rPr>
          <w:rStyle w:val="C13"/>
          <w:rFonts w:ascii="Tahoma" w:hAnsi="Tahoma" w:cs="Tahoma"/>
          <w:sz w:val="24"/>
          <w:szCs w:val="24"/>
        </w:rPr>
        <w:footnoteReference w:id="867"/>
      </w:r>
      <w:r>
        <w:rPr>
          <w:rFonts w:ascii="Tahoma" w:hAnsi="Tahoma" w:cs="Tahoma"/>
          <w:sz w:val="24"/>
          <w:szCs w:val="24"/>
        </w:rPr>
        <w:t>.</w:t>
      </w:r>
      <w:r>
        <w:rPr>
          <w:rFonts w:ascii="Tahoma" w:hAnsi="Tahoma" w:cs="Tahoma"/>
          <w:sz w:val="24"/>
          <w:szCs w:val="24"/>
        </w:rPr>
        <w:t xml:space="preserve"> Le manque de mécanismes efficaces pour transférer les résultats de la recherche aux gestionnaires forestiers et aux décideurs handicape l</w:t>
      </w:r>
      <w:r>
        <w:rPr>
          <w:rFonts w:ascii="Tahoma" w:hAnsi="Tahoma" w:cs="Tahoma"/>
          <w:sz w:val="24"/>
          <w:szCs w:val="24"/>
        </w:rPr>
        <w:t>'</w:t>
      </w:r>
      <w:r>
        <w:rPr>
          <w:rFonts w:ascii="Tahoma" w:hAnsi="Tahoma" w:cs="Tahoma"/>
          <w:sz w:val="24"/>
          <w:szCs w:val="24"/>
        </w:rPr>
        <w:t>utilisation optimale des connaissances disponibles</w:t>
      </w:r>
      <w:r>
        <w:rPr>
          <w:rFonts w:ascii="Tahoma" w:hAnsi="Tahoma" w:cs="Tahoma"/>
          <w:sz w:val="24"/>
          <w:szCs w:val="24"/>
        </w:rPr>
        <w:t>,</w:t>
      </w:r>
      <w:r>
        <w:rPr>
          <w:rFonts w:ascii="Tahoma" w:hAnsi="Tahoma" w:cs="Tahoma"/>
          <w:sz w:val="24"/>
          <w:szCs w:val="24"/>
        </w:rPr>
        <w:t xml:space="preserve"> aussi limitées qu</w:t>
      </w:r>
      <w:r>
        <w:rPr>
          <w:rFonts w:ascii="Tahoma" w:hAnsi="Tahoma" w:cs="Tahoma"/>
          <w:sz w:val="24"/>
          <w:szCs w:val="24"/>
        </w:rPr>
        <w:t>'</w:t>
      </w:r>
      <w:r>
        <w:rPr>
          <w:rFonts w:ascii="Tahoma" w:hAnsi="Tahoma" w:cs="Tahoma"/>
          <w:sz w:val="24"/>
          <w:szCs w:val="24"/>
        </w:rPr>
        <w:t>elles soient</w:t>
      </w:r>
      <w:r>
        <w:rPr>
          <w:rStyle w:val="C13"/>
          <w:rFonts w:ascii="Tahoma" w:hAnsi="Tahoma" w:cs="Tahoma"/>
          <w:sz w:val="24"/>
          <w:szCs w:val="24"/>
        </w:rPr>
        <w:footnoteReference w:id="868"/>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w:t>
      </w:r>
      <w:r>
        <w:rPr>
          <w:rFonts w:ascii="Tahoma" w:hAnsi="Tahoma" w:cs="Tahoma"/>
          <w:sz w:val="24"/>
          <w:szCs w:val="24"/>
        </w:rPr>
        <w:t>'</w:t>
      </w:r>
      <w:r>
        <w:rPr>
          <w:rFonts w:ascii="Tahoma" w:hAnsi="Tahoma" w:cs="Tahoma"/>
          <w:sz w:val="24"/>
          <w:szCs w:val="24"/>
        </w:rPr>
        <w:t xml:space="preserve">absence de ce </w:t>
      </w:r>
      <w:r>
        <w:rPr>
          <w:rFonts w:ascii="Tahoma" w:hAnsi="Tahoma" w:cs="Tahoma"/>
          <w:sz w:val="24"/>
          <w:szCs w:val="24"/>
        </w:rPr>
        <w:t>"</w:t>
      </w:r>
      <w:r>
        <w:rPr>
          <w:rFonts w:ascii="Tahoma" w:hAnsi="Tahoma" w:cs="Tahoma"/>
          <w:sz w:val="24"/>
          <w:szCs w:val="24"/>
        </w:rPr>
        <w:t>courtage de connaissances</w:t>
      </w:r>
      <w:r>
        <w:rPr>
          <w:rFonts w:ascii="Tahoma" w:hAnsi="Tahoma" w:cs="Tahoma"/>
          <w:sz w:val="24"/>
          <w:szCs w:val="24"/>
        </w:rPr>
        <w:t>"</w:t>
      </w:r>
      <w:r>
        <w:rPr>
          <w:rFonts w:ascii="Tahoma" w:hAnsi="Tahoma" w:cs="Tahoma"/>
          <w:sz w:val="24"/>
          <w:szCs w:val="24"/>
        </w:rPr>
        <w:t xml:space="preserve"> entrave l</w:t>
      </w:r>
      <w:r>
        <w:rPr>
          <w:rFonts w:ascii="Tahoma" w:hAnsi="Tahoma" w:cs="Tahoma"/>
          <w:sz w:val="24"/>
          <w:szCs w:val="24"/>
        </w:rPr>
        <w:t>'</w:t>
      </w:r>
      <w:r>
        <w:rPr>
          <w:rFonts w:ascii="Tahoma" w:hAnsi="Tahoma" w:cs="Tahoma"/>
          <w:sz w:val="24"/>
          <w:szCs w:val="24"/>
        </w:rPr>
        <w:t>échange de savoirs entre chercheurs</w:t>
      </w:r>
      <w:r>
        <w:rPr>
          <w:rFonts w:ascii="Tahoma" w:hAnsi="Tahoma" w:cs="Tahoma"/>
          <w:sz w:val="24"/>
          <w:szCs w:val="24"/>
        </w:rPr>
        <w:t>,</w:t>
      </w:r>
      <w:r>
        <w:rPr>
          <w:rFonts w:ascii="Tahoma" w:hAnsi="Tahoma" w:cs="Tahoma"/>
          <w:sz w:val="24"/>
          <w:szCs w:val="24"/>
        </w:rPr>
        <w:t xml:space="preserve"> décideurs politiques et praticiens</w:t>
      </w:r>
      <w:r>
        <w:rPr>
          <w:rStyle w:val="C13"/>
          <w:rFonts w:ascii="Tahoma" w:hAnsi="Tahoma" w:cs="Tahoma"/>
          <w:sz w:val="24"/>
          <w:szCs w:val="24"/>
        </w:rPr>
        <w:footnoteReference w:id="869"/>
      </w:r>
      <w:r>
        <w:rPr>
          <w:rFonts w:ascii="Tahoma" w:hAnsi="Tahoma" w:cs="Tahoma"/>
          <w:sz w:val="24"/>
          <w:szCs w:val="24"/>
        </w:rPr>
        <w:t>.</w:t>
      </w:r>
      <w:r>
        <w:rPr>
          <w:rFonts w:ascii="Tahoma" w:hAnsi="Tahoma" w:cs="Tahoma"/>
          <w:sz w:val="24"/>
          <w:szCs w:val="24"/>
        </w:rPr>
        <w:t xml:space="preserve"> Cette rupture entre la recherche académique</w:t>
      </w:r>
      <w:r>
        <w:rPr>
          <w:rFonts w:ascii="Tahoma" w:hAnsi="Tahoma" w:cs="Tahoma"/>
          <w:sz w:val="24"/>
          <w:szCs w:val="24"/>
        </w:rPr>
        <w:t>,</w:t>
      </w:r>
      <w:r>
        <w:rPr>
          <w:rFonts w:ascii="Tahoma" w:hAnsi="Tahoma" w:cs="Tahoma"/>
          <w:sz w:val="24"/>
          <w:szCs w:val="24"/>
        </w:rPr>
        <w:t xml:space="preserve"> les savoirs traditionnels locaux et les pratiques opérationnelles se traduit par une gestion forestière fragmentée</w:t>
      </w:r>
      <w:r>
        <w:rPr>
          <w:rFonts w:ascii="Tahoma" w:hAnsi="Tahoma" w:cs="Tahoma"/>
          <w:sz w:val="24"/>
          <w:szCs w:val="24"/>
        </w:rPr>
        <w:t>,</w:t>
      </w:r>
      <w:r>
        <w:rPr>
          <w:rFonts w:ascii="Tahoma" w:hAnsi="Tahoma" w:cs="Tahoma"/>
          <w:sz w:val="24"/>
          <w:szCs w:val="24"/>
        </w:rPr>
        <w:t xml:space="preserve"> souvent inefficace et peu durable</w:t>
      </w:r>
      <w:r>
        <w:rPr>
          <w:rFonts w:ascii="Tahoma" w:hAnsi="Tahoma" w:cs="Tahoma"/>
          <w:sz w:val="24"/>
          <w:szCs w:val="24"/>
        </w:rPr>
        <w:t>.</w:t>
      </w:r>
      <w:r>
        <w:rPr>
          <w:rFonts w:ascii="Tahoma" w:hAnsi="Tahoma" w:cs="Tahoma"/>
          <w:sz w:val="24"/>
          <w:szCs w:val="24"/>
        </w:rPr>
        <w:t xml:space="preserve"> Ce déficit institutionnel et scientifique a également pour effet d</w:t>
      </w:r>
      <w:r>
        <w:rPr>
          <w:rFonts w:ascii="Tahoma" w:hAnsi="Tahoma" w:cs="Tahoma"/>
          <w:sz w:val="24"/>
          <w:szCs w:val="24"/>
        </w:rPr>
        <w:t>'</w:t>
      </w:r>
      <w:r>
        <w:rPr>
          <w:rFonts w:ascii="Tahoma" w:hAnsi="Tahoma" w:cs="Tahoma"/>
          <w:sz w:val="24"/>
          <w:szCs w:val="24"/>
        </w:rPr>
        <w:t>entraver le développement et la diffusion de stratégies innovantes de restauration écologique</w:t>
      </w:r>
      <w:r>
        <w:rPr>
          <w:rFonts w:ascii="Tahoma" w:hAnsi="Tahoma" w:cs="Tahoma"/>
          <w:sz w:val="24"/>
          <w:szCs w:val="24"/>
        </w:rPr>
        <w:t>,</w:t>
      </w:r>
      <w:r>
        <w:rPr>
          <w:rFonts w:ascii="Tahoma" w:hAnsi="Tahoma" w:cs="Tahoma"/>
          <w:sz w:val="24"/>
          <w:szCs w:val="24"/>
        </w:rPr>
        <w:t xml:space="preserve"> particulièrement adaptées aux spécificités éco</w:t>
      </w:r>
      <w:r>
        <w:rPr>
          <w:rFonts w:ascii="Tahoma" w:hAnsi="Tahoma" w:cs="Tahoma"/>
          <w:sz w:val="24"/>
          <w:szCs w:val="24"/>
        </w:rPr>
        <w:t>-</w:t>
      </w:r>
      <w:r>
        <w:rPr>
          <w:rFonts w:ascii="Tahoma" w:hAnsi="Tahoma" w:cs="Tahoma"/>
          <w:sz w:val="24"/>
          <w:szCs w:val="24"/>
        </w:rPr>
        <w:t>régionales</w:t>
      </w:r>
      <w:r>
        <w:rPr>
          <w:rFonts w:ascii="Tahoma" w:hAnsi="Tahoma" w:cs="Tahoma"/>
          <w:sz w:val="24"/>
          <w:szCs w:val="24"/>
        </w:rPr>
        <w:t>,</w:t>
      </w:r>
      <w:r>
        <w:rPr>
          <w:rFonts w:ascii="Tahoma" w:hAnsi="Tahoma" w:cs="Tahoma"/>
          <w:sz w:val="24"/>
          <w:szCs w:val="24"/>
        </w:rPr>
        <w:t xml:space="preserve"> telles que la restauration des sols dégradés</w:t>
      </w:r>
      <w:r>
        <w:rPr>
          <w:rFonts w:ascii="Tahoma" w:hAnsi="Tahoma" w:cs="Tahoma"/>
          <w:sz w:val="24"/>
          <w:szCs w:val="24"/>
        </w:rPr>
        <w:t>,</w:t>
      </w:r>
      <w:r>
        <w:rPr>
          <w:rFonts w:ascii="Tahoma" w:hAnsi="Tahoma" w:cs="Tahoma"/>
          <w:sz w:val="24"/>
          <w:szCs w:val="24"/>
        </w:rPr>
        <w:t xml:space="preserve"> la réhabilitation des corridors biologiques ou la reforestation avec des espèces autochtones résistantes aux aléas climatiques</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évaluation des programmes forestiers</w:t>
      </w:r>
      <w:r>
        <w:rPr>
          <w:rFonts w:ascii="Tahoma" w:hAnsi="Tahoma" w:cs="Tahoma"/>
          <w:sz w:val="24"/>
          <w:szCs w:val="24"/>
        </w:rPr>
        <w:t>,</w:t>
      </w:r>
      <w:r>
        <w:rPr>
          <w:rFonts w:ascii="Tahoma" w:hAnsi="Tahoma" w:cs="Tahoma"/>
          <w:sz w:val="24"/>
          <w:szCs w:val="24"/>
        </w:rPr>
        <w:t xml:space="preserve"> souvent réalisée en interne sans système de suivi indépendant</w:t>
      </w:r>
      <w:r>
        <w:rPr>
          <w:rFonts w:ascii="Tahoma" w:hAnsi="Tahoma" w:cs="Tahoma"/>
          <w:sz w:val="24"/>
          <w:szCs w:val="24"/>
        </w:rPr>
        <w:t>,</w:t>
      </w:r>
      <w:r>
        <w:rPr>
          <w:rFonts w:ascii="Tahoma" w:hAnsi="Tahoma" w:cs="Tahoma"/>
          <w:sz w:val="24"/>
          <w:szCs w:val="24"/>
        </w:rPr>
        <w:t xml:space="preserve"> réduit la capacité à obtenir des données fiables pour évaluer l</w:t>
      </w:r>
      <w:r>
        <w:rPr>
          <w:rFonts w:ascii="Tahoma" w:hAnsi="Tahoma" w:cs="Tahoma"/>
          <w:sz w:val="24"/>
          <w:szCs w:val="24"/>
        </w:rPr>
        <w:t>'</w:t>
      </w:r>
      <w:r>
        <w:rPr>
          <w:rFonts w:ascii="Tahoma" w:hAnsi="Tahoma" w:cs="Tahoma"/>
          <w:sz w:val="24"/>
          <w:szCs w:val="24"/>
        </w:rPr>
        <w:t>état des écosystèmes et l</w:t>
      </w:r>
      <w:r>
        <w:rPr>
          <w:rFonts w:ascii="Tahoma" w:hAnsi="Tahoma" w:cs="Tahoma"/>
          <w:sz w:val="24"/>
          <w:szCs w:val="24"/>
        </w:rPr>
        <w:t>'</w:t>
      </w:r>
      <w:r>
        <w:rPr>
          <w:rFonts w:ascii="Tahoma" w:hAnsi="Tahoma" w:cs="Tahoma"/>
          <w:sz w:val="24"/>
          <w:szCs w:val="24"/>
        </w:rPr>
        <w:t>efficacité des interventions menées antérieurement</w:t>
      </w:r>
      <w:r>
        <w:rPr>
          <w:rStyle w:val="C13"/>
          <w:rFonts w:ascii="Tahoma" w:hAnsi="Tahoma" w:cs="Tahoma"/>
          <w:sz w:val="24"/>
          <w:szCs w:val="24"/>
        </w:rPr>
        <w:footnoteReference w:id="870"/>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Cette lacune scientifique participe également à un déficit de gouvernance territoriale intégrée</w:t>
      </w:r>
      <w:r>
        <w:rPr>
          <w:rFonts w:ascii="Tahoma" w:hAnsi="Tahoma" w:cs="Tahoma"/>
          <w:sz w:val="24"/>
          <w:szCs w:val="24"/>
        </w:rPr>
        <w:t>.</w:t>
      </w:r>
      <w:r>
        <w:rPr>
          <w:rFonts w:ascii="Tahoma" w:hAnsi="Tahoma" w:cs="Tahoma"/>
          <w:sz w:val="24"/>
          <w:szCs w:val="24"/>
        </w:rPr>
        <w:t xml:space="preserve"> En effet</w:t>
      </w:r>
      <w:r>
        <w:rPr>
          <w:rFonts w:ascii="Tahoma" w:hAnsi="Tahoma" w:cs="Tahoma"/>
          <w:sz w:val="24"/>
          <w:szCs w:val="24"/>
        </w:rPr>
        <w:t>,</w:t>
      </w:r>
      <w:r>
        <w:rPr>
          <w:rFonts w:ascii="Tahoma" w:hAnsi="Tahoma" w:cs="Tahoma"/>
          <w:sz w:val="24"/>
          <w:szCs w:val="24"/>
        </w:rPr>
        <w:t xml:space="preserve"> sans une base de connaissances solides et actualisées</w:t>
      </w:r>
      <w:r>
        <w:rPr>
          <w:rFonts w:ascii="Tahoma" w:hAnsi="Tahoma" w:cs="Tahoma"/>
          <w:sz w:val="24"/>
          <w:szCs w:val="24"/>
        </w:rPr>
        <w:t>,</w:t>
      </w:r>
      <w:r>
        <w:rPr>
          <w:rFonts w:ascii="Tahoma" w:hAnsi="Tahoma" w:cs="Tahoma"/>
          <w:sz w:val="24"/>
          <w:szCs w:val="24"/>
        </w:rPr>
        <w:t xml:space="preserve"> les décideurs publics se trouvent dans l</w:t>
      </w:r>
      <w:r>
        <w:rPr>
          <w:rFonts w:ascii="Tahoma" w:hAnsi="Tahoma" w:cs="Tahoma"/>
          <w:sz w:val="24"/>
          <w:szCs w:val="24"/>
        </w:rPr>
        <w:t>'</w:t>
      </w:r>
      <w:r>
        <w:rPr>
          <w:rFonts w:ascii="Tahoma" w:hAnsi="Tahoma" w:cs="Tahoma"/>
          <w:sz w:val="24"/>
          <w:szCs w:val="24"/>
        </w:rPr>
        <w:t>impossibilité d</w:t>
      </w:r>
      <w:r>
        <w:rPr>
          <w:rFonts w:ascii="Tahoma" w:hAnsi="Tahoma" w:cs="Tahoma"/>
          <w:sz w:val="24"/>
          <w:szCs w:val="24"/>
        </w:rPr>
        <w:t>'</w:t>
      </w:r>
      <w:r>
        <w:rPr>
          <w:rFonts w:ascii="Tahoma" w:hAnsi="Tahoma" w:cs="Tahoma"/>
          <w:sz w:val="24"/>
          <w:szCs w:val="24"/>
        </w:rPr>
        <w:t>élaborer des politiques cohérentes</w:t>
      </w:r>
      <w:r>
        <w:rPr>
          <w:rFonts w:ascii="Tahoma" w:hAnsi="Tahoma" w:cs="Tahoma"/>
          <w:sz w:val="24"/>
          <w:szCs w:val="24"/>
        </w:rPr>
        <w:t>,</w:t>
      </w:r>
      <w:r>
        <w:rPr>
          <w:rFonts w:ascii="Tahoma" w:hAnsi="Tahoma" w:cs="Tahoma"/>
          <w:sz w:val="24"/>
          <w:szCs w:val="24"/>
        </w:rPr>
        <w:t xml:space="preserve"> inclusives et fondées sur une approche écosystémique</w:t>
      </w:r>
      <w:r>
        <w:rPr>
          <w:rFonts w:ascii="Tahoma" w:hAnsi="Tahoma" w:cs="Tahoma"/>
          <w:sz w:val="24"/>
          <w:szCs w:val="24"/>
        </w:rPr>
        <w:t>.</w:t>
      </w:r>
      <w:r>
        <w:rPr>
          <w:rFonts w:ascii="Tahoma" w:hAnsi="Tahoma" w:cs="Tahoma"/>
          <w:sz w:val="24"/>
          <w:szCs w:val="24"/>
        </w:rPr>
        <w:t xml:space="preserve"> Le manque de données complètes</w:t>
      </w:r>
      <w:r>
        <w:rPr>
          <w:rFonts w:ascii="Tahoma" w:hAnsi="Tahoma" w:cs="Tahoma"/>
          <w:sz w:val="24"/>
          <w:szCs w:val="24"/>
        </w:rPr>
        <w:t>,</w:t>
      </w:r>
      <w:r>
        <w:rPr>
          <w:rFonts w:ascii="Tahoma" w:hAnsi="Tahoma" w:cs="Tahoma"/>
          <w:sz w:val="24"/>
          <w:szCs w:val="24"/>
        </w:rPr>
        <w:t xml:space="preserve"> précises et fiables et d</w:t>
      </w:r>
      <w:r>
        <w:rPr>
          <w:rFonts w:ascii="Tahoma" w:hAnsi="Tahoma" w:cs="Tahoma"/>
          <w:sz w:val="24"/>
          <w:szCs w:val="24"/>
        </w:rPr>
        <w:t>'</w:t>
      </w:r>
      <w:r>
        <w:rPr>
          <w:rFonts w:ascii="Tahoma" w:hAnsi="Tahoma" w:cs="Tahoma"/>
          <w:sz w:val="24"/>
          <w:szCs w:val="24"/>
        </w:rPr>
        <w:t>outils d</w:t>
      </w:r>
      <w:r>
        <w:rPr>
          <w:rFonts w:ascii="Tahoma" w:hAnsi="Tahoma" w:cs="Tahoma"/>
          <w:sz w:val="24"/>
          <w:szCs w:val="24"/>
        </w:rPr>
        <w:t>'</w:t>
      </w:r>
      <w:r>
        <w:rPr>
          <w:rFonts w:ascii="Tahoma" w:hAnsi="Tahoma" w:cs="Tahoma"/>
          <w:sz w:val="24"/>
          <w:szCs w:val="24"/>
        </w:rPr>
        <w:t>aide à la décision pour anticiper les risques climatiques</w:t>
      </w:r>
      <w:r>
        <w:rPr>
          <w:rFonts w:ascii="Tahoma" w:hAnsi="Tahoma" w:cs="Tahoma"/>
          <w:sz w:val="24"/>
          <w:szCs w:val="24"/>
        </w:rPr>
        <w:t>,</w:t>
      </w:r>
      <w:r>
        <w:rPr>
          <w:rFonts w:ascii="Tahoma" w:hAnsi="Tahoma" w:cs="Tahoma"/>
          <w:sz w:val="24"/>
          <w:szCs w:val="24"/>
        </w:rPr>
        <w:t xml:space="preserve"> tels que des systèmes d</w:t>
      </w:r>
      <w:r>
        <w:rPr>
          <w:rFonts w:ascii="Tahoma" w:hAnsi="Tahoma" w:cs="Tahoma"/>
          <w:sz w:val="24"/>
          <w:szCs w:val="24"/>
        </w:rPr>
        <w:t>'</w:t>
      </w:r>
      <w:r>
        <w:rPr>
          <w:rFonts w:ascii="Tahoma" w:hAnsi="Tahoma" w:cs="Tahoma"/>
          <w:sz w:val="24"/>
          <w:szCs w:val="24"/>
        </w:rPr>
        <w:t>alerte précoce ou des modélisations climatiques</w:t>
      </w:r>
      <w:r>
        <w:rPr>
          <w:rFonts w:ascii="Tahoma" w:hAnsi="Tahoma" w:cs="Tahoma"/>
          <w:sz w:val="24"/>
          <w:szCs w:val="24"/>
        </w:rPr>
        <w:t>,</w:t>
      </w:r>
      <w:r>
        <w:rPr>
          <w:rFonts w:ascii="Tahoma" w:hAnsi="Tahoma" w:cs="Tahoma"/>
          <w:sz w:val="24"/>
          <w:szCs w:val="24"/>
        </w:rPr>
        <w:t xml:space="preserve"> complique la planification à long terme et expose les écosystèmes forestiers à des impacts plus sévères</w:t>
      </w:r>
      <w:r>
        <w:rPr>
          <w:rStyle w:val="C13"/>
          <w:rFonts w:ascii="Tahoma" w:hAnsi="Tahoma" w:cs="Tahoma"/>
          <w:sz w:val="24"/>
          <w:szCs w:val="24"/>
        </w:rPr>
        <w:footnoteReference w:id="871"/>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Ainsi</w:t>
      </w:r>
      <w:r>
        <w:rPr>
          <w:rFonts w:ascii="Tahoma" w:hAnsi="Tahoma" w:cs="Tahoma"/>
          <w:sz w:val="24"/>
          <w:szCs w:val="24"/>
        </w:rPr>
        <w:t>,</w:t>
      </w:r>
      <w:r>
        <w:rPr>
          <w:rFonts w:ascii="Tahoma" w:hAnsi="Tahoma" w:cs="Tahoma"/>
          <w:sz w:val="24"/>
          <w:szCs w:val="24"/>
        </w:rPr>
        <w:t xml:space="preserve"> la préservation et la valorisation durable des forêts marocaines ne peuvent être envisagées qu</w:t>
      </w:r>
      <w:r>
        <w:rPr>
          <w:rFonts w:ascii="Tahoma" w:hAnsi="Tahoma" w:cs="Tahoma"/>
          <w:sz w:val="24"/>
          <w:szCs w:val="24"/>
        </w:rPr>
        <w:t>'</w:t>
      </w:r>
      <w:r>
        <w:rPr>
          <w:rFonts w:ascii="Tahoma" w:hAnsi="Tahoma" w:cs="Tahoma"/>
          <w:sz w:val="24"/>
          <w:szCs w:val="24"/>
        </w:rPr>
        <w:t>à travers le renforcement de la recherche multidisciplinaire</w:t>
      </w:r>
      <w:r>
        <w:rPr>
          <w:rFonts w:ascii="Tahoma" w:hAnsi="Tahoma" w:cs="Tahoma"/>
          <w:sz w:val="24"/>
          <w:szCs w:val="24"/>
        </w:rPr>
        <w:t>,</w:t>
      </w:r>
      <w:r>
        <w:rPr>
          <w:rFonts w:ascii="Tahoma" w:hAnsi="Tahoma" w:cs="Tahoma"/>
          <w:sz w:val="24"/>
          <w:szCs w:val="24"/>
        </w:rPr>
        <w:t xml:space="preserve"> la structuration d</w:t>
      </w:r>
      <w:r>
        <w:rPr>
          <w:rFonts w:ascii="Tahoma" w:hAnsi="Tahoma" w:cs="Tahoma"/>
          <w:sz w:val="24"/>
          <w:szCs w:val="24"/>
        </w:rPr>
        <w:t>'</w:t>
      </w:r>
      <w:r>
        <w:rPr>
          <w:rFonts w:ascii="Tahoma" w:hAnsi="Tahoma" w:cs="Tahoma"/>
          <w:sz w:val="24"/>
          <w:szCs w:val="24"/>
        </w:rPr>
        <w:t>un réseau scientifique national et la promotion d</w:t>
      </w:r>
      <w:r>
        <w:rPr>
          <w:rFonts w:ascii="Tahoma" w:hAnsi="Tahoma" w:cs="Tahoma"/>
          <w:sz w:val="24"/>
          <w:szCs w:val="24"/>
        </w:rPr>
        <w:t>'</w:t>
      </w:r>
      <w:r>
        <w:rPr>
          <w:rFonts w:ascii="Tahoma" w:hAnsi="Tahoma" w:cs="Tahoma"/>
          <w:sz w:val="24"/>
          <w:szCs w:val="24"/>
        </w:rPr>
        <w:t>une collaboration effective entre les différents acteurs concernés</w:t>
      </w:r>
      <w:r>
        <w:rPr>
          <w:rStyle w:val="C13"/>
          <w:rFonts w:ascii="Tahoma" w:hAnsi="Tahoma" w:cs="Tahoma"/>
          <w:sz w:val="24"/>
          <w:szCs w:val="24"/>
        </w:rPr>
        <w:footnoteReference w:id="872"/>
      </w:r>
      <w:r>
        <w:rPr>
          <w:rFonts w:ascii="Tahoma" w:hAnsi="Tahoma" w:cs="Tahoma"/>
          <w:sz w:val="24"/>
          <w:szCs w:val="24"/>
        </w:rPr>
        <w:t>.</w:t>
      </w:r>
    </w:p>
    <w:p>
      <w:pPr>
        <w:pStyle w:val="P6"/>
      </w:pPr>
      <w:bookmarkStart w:id="408" w:name="_Toc203643112"/>
      <w:r>
        <w:t>L’impact croissant du changement climatique : une menace systémique aux équilibres écologiques</w:t>
      </w:r>
      <w:bookmarkEnd w:id="408"/>
    </w:p>
    <w:p>
      <w:pPr>
        <w:spacing w:lineRule="auto" w:line="360" w:beforeAutospacing="0" w:afterAutospacing="0"/>
        <w:rPr>
          <w:rFonts w:ascii="Tahoma" w:hAnsi="Tahoma" w:cs="Tahoma"/>
          <w:sz w:val="24"/>
          <w:szCs w:val="24"/>
        </w:rPr>
      </w:pPr>
    </w:p>
    <w:p>
      <w:pPr>
        <w:spacing w:lineRule="auto" w:line="360" w:beforeAutospacing="0" w:afterAutospacing="0"/>
        <w:jc w:val="both"/>
        <w:rPr>
          <w:rFonts w:ascii="Tahoma" w:hAnsi="Tahoma" w:cs="Tahoma"/>
          <w:sz w:val="24"/>
          <w:szCs w:val="24"/>
        </w:rPr>
      </w:pPr>
      <w:r>
        <w:rPr>
          <w:rFonts w:ascii="Tahoma" w:hAnsi="Tahoma" w:cs="Tahoma"/>
          <w:sz w:val="24"/>
          <w:szCs w:val="24"/>
        </w:rPr>
        <w:t>Le changement climatique agit comme un facteur aggravant des vulnérabilités déjà existantes</w:t>
      </w:r>
      <w:r>
        <w:rPr>
          <w:rFonts w:ascii="Tahoma" w:hAnsi="Tahoma" w:cs="Tahoma"/>
          <w:sz w:val="24"/>
          <w:szCs w:val="24"/>
        </w:rPr>
        <w:t>,</w:t>
      </w:r>
      <w:r>
        <w:rPr>
          <w:rFonts w:ascii="Tahoma" w:hAnsi="Tahoma" w:cs="Tahoma"/>
          <w:sz w:val="24"/>
          <w:szCs w:val="24"/>
        </w:rPr>
        <w:t xml:space="preserve"> constituant une menace systémique pour la pérennité des écosystèmes forestiers marocains</w:t>
      </w:r>
      <w:r>
        <w:rPr>
          <w:rStyle w:val="C13"/>
          <w:rFonts w:ascii="Tahoma" w:hAnsi="Tahoma" w:cs="Tahoma"/>
          <w:sz w:val="24"/>
          <w:szCs w:val="24"/>
        </w:rPr>
        <w:footnoteReference w:id="873"/>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intensification des sécheresses récurrentes et la réduction des précipitations ont gravement perturbé le cycle hydrologique des écosystèmes forestiers</w:t>
      </w:r>
      <w:r>
        <w:rPr>
          <w:rFonts w:ascii="Tahoma" w:hAnsi="Tahoma" w:cs="Tahoma"/>
          <w:sz w:val="24"/>
          <w:szCs w:val="24"/>
        </w:rPr>
        <w:t>,</w:t>
      </w:r>
      <w:r>
        <w:rPr>
          <w:rFonts w:ascii="Tahoma" w:hAnsi="Tahoma" w:cs="Tahoma"/>
          <w:sz w:val="24"/>
          <w:szCs w:val="24"/>
        </w:rPr>
        <w:t xml:space="preserve"> compromettant leur pérennité</w:t>
      </w:r>
      <w:r>
        <w:rPr>
          <w:rStyle w:val="C13"/>
          <w:rFonts w:ascii="Tahoma" w:hAnsi="Tahoma" w:cs="Tahoma"/>
          <w:sz w:val="24"/>
          <w:szCs w:val="24"/>
        </w:rPr>
        <w:footnoteReference w:id="874"/>
      </w:r>
      <w:r>
        <w:rPr>
          <w:rFonts w:ascii="Tahoma" w:hAnsi="Tahoma" w:cs="Tahoma"/>
          <w:sz w:val="24"/>
          <w:szCs w:val="24"/>
        </w:rPr>
        <w:t>.</w:t>
      </w:r>
      <w:r>
        <w:rPr>
          <w:rFonts w:ascii="Tahoma" w:hAnsi="Tahoma" w:cs="Tahoma"/>
          <w:sz w:val="24"/>
          <w:szCs w:val="24"/>
        </w:rPr>
        <w:t xml:space="preserve"> Les forêts marocaines</w:t>
      </w:r>
      <w:r>
        <w:rPr>
          <w:rFonts w:ascii="Tahoma" w:hAnsi="Tahoma" w:cs="Tahoma"/>
          <w:sz w:val="24"/>
          <w:szCs w:val="24"/>
        </w:rPr>
        <w:t>,</w:t>
      </w:r>
      <w:r>
        <w:rPr>
          <w:rFonts w:ascii="Tahoma" w:hAnsi="Tahoma" w:cs="Tahoma"/>
          <w:sz w:val="24"/>
          <w:szCs w:val="24"/>
        </w:rPr>
        <w:t xml:space="preserve"> déjà fragilisées par les pressions anthropiques</w:t>
      </w:r>
      <w:r>
        <w:rPr>
          <w:rFonts w:ascii="Tahoma" w:hAnsi="Tahoma" w:cs="Tahoma"/>
          <w:sz w:val="24"/>
          <w:szCs w:val="24"/>
        </w:rPr>
        <w:t>,</w:t>
      </w:r>
      <w:r>
        <w:rPr>
          <w:rFonts w:ascii="Tahoma" w:hAnsi="Tahoma" w:cs="Tahoma"/>
          <w:sz w:val="24"/>
          <w:szCs w:val="24"/>
        </w:rPr>
        <w:t xml:space="preserve"> peinent désormais à se régénérer naturellement</w:t>
      </w:r>
      <w:r>
        <w:rPr>
          <w:rFonts w:ascii="Tahoma" w:hAnsi="Tahoma" w:cs="Tahoma"/>
          <w:sz w:val="24"/>
          <w:szCs w:val="24"/>
        </w:rPr>
        <w:t>,</w:t>
      </w:r>
      <w:r>
        <w:rPr>
          <w:rFonts w:ascii="Tahoma" w:hAnsi="Tahoma" w:cs="Tahoma"/>
          <w:sz w:val="24"/>
          <w:szCs w:val="24"/>
        </w:rPr>
        <w:t xml:space="preserve"> une difficulté exacerbée par la fréquence des sécheresses et le manque d</w:t>
      </w:r>
      <w:r>
        <w:rPr>
          <w:rFonts w:ascii="Tahoma" w:hAnsi="Tahoma" w:cs="Tahoma"/>
          <w:sz w:val="24"/>
          <w:szCs w:val="24"/>
        </w:rPr>
        <w:t>'</w:t>
      </w:r>
      <w:r>
        <w:rPr>
          <w:rFonts w:ascii="Tahoma" w:hAnsi="Tahoma" w:cs="Tahoma"/>
          <w:sz w:val="24"/>
          <w:szCs w:val="24"/>
        </w:rPr>
        <w:t>eau persistant</w:t>
      </w:r>
      <w:r>
        <w:rPr>
          <w:rStyle w:val="C13"/>
          <w:rFonts w:ascii="Tahoma" w:hAnsi="Tahoma" w:cs="Tahoma"/>
          <w:sz w:val="24"/>
          <w:szCs w:val="24"/>
        </w:rPr>
        <w:footnoteReference w:id="875"/>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w:t>
      </w:r>
      <w:r>
        <w:rPr>
          <w:rFonts w:ascii="Tahoma" w:hAnsi="Tahoma" w:cs="Tahoma"/>
          <w:sz w:val="24"/>
          <w:szCs w:val="24"/>
        </w:rPr>
        <w:t>'</w:t>
      </w:r>
      <w:r>
        <w:rPr>
          <w:rFonts w:ascii="Tahoma" w:hAnsi="Tahoma" w:cs="Tahoma"/>
          <w:sz w:val="24"/>
          <w:szCs w:val="24"/>
        </w:rPr>
        <w:t>irrégularité croissante des régimes pluviométriques et l</w:t>
      </w:r>
      <w:r>
        <w:rPr>
          <w:rFonts w:ascii="Tahoma" w:hAnsi="Tahoma" w:cs="Tahoma"/>
          <w:sz w:val="24"/>
          <w:szCs w:val="24"/>
        </w:rPr>
        <w:t>'</w:t>
      </w:r>
      <w:r>
        <w:rPr>
          <w:rFonts w:ascii="Tahoma" w:hAnsi="Tahoma" w:cs="Tahoma"/>
          <w:sz w:val="24"/>
          <w:szCs w:val="24"/>
        </w:rPr>
        <w:t>élévation progressive des températures compromettent gravement la régénération naturelle des forêts marocaines</w:t>
      </w:r>
      <w:r>
        <w:rPr>
          <w:rFonts w:ascii="Tahoma" w:hAnsi="Tahoma" w:cs="Tahoma"/>
          <w:sz w:val="24"/>
          <w:szCs w:val="24"/>
        </w:rPr>
        <w:t>.</w:t>
      </w:r>
      <w:r>
        <w:rPr>
          <w:rFonts w:ascii="Tahoma" w:hAnsi="Tahoma" w:cs="Tahoma"/>
          <w:sz w:val="24"/>
          <w:szCs w:val="24"/>
        </w:rPr>
        <w:t xml:space="preserve"> Les espèces forestières autochtones </w:t>
      </w:r>
      <w:r>
        <w:rPr>
          <w:rFonts w:ascii="Tahoma" w:hAnsi="Tahoma" w:cs="Tahoma"/>
          <w:sz w:val="24"/>
          <w:szCs w:val="24"/>
        </w:rPr>
        <w:t>-</w:t>
      </w:r>
      <w:r>
        <w:rPr>
          <w:rFonts w:ascii="Tahoma" w:hAnsi="Tahoma" w:cs="Tahoma"/>
          <w:sz w:val="24"/>
          <w:szCs w:val="24"/>
        </w:rPr>
        <w:t xml:space="preserve"> telles que le cèdre de l</w:t>
      </w:r>
      <w:r>
        <w:rPr>
          <w:rFonts w:ascii="Tahoma" w:hAnsi="Tahoma" w:cs="Tahoma"/>
          <w:sz w:val="24"/>
          <w:szCs w:val="24"/>
        </w:rPr>
        <w:t>'</w:t>
      </w:r>
      <w:r>
        <w:rPr>
          <w:rFonts w:ascii="Tahoma" w:hAnsi="Tahoma" w:cs="Tahoma"/>
          <w:sz w:val="24"/>
          <w:szCs w:val="24"/>
        </w:rPr>
        <w:t>Atlas</w:t>
      </w:r>
      <w:r>
        <w:rPr>
          <w:rFonts w:ascii="Tahoma" w:hAnsi="Tahoma" w:cs="Tahoma"/>
          <w:sz w:val="24"/>
          <w:szCs w:val="24"/>
        </w:rPr>
        <w:t>,</w:t>
      </w:r>
      <w:r>
        <w:rPr>
          <w:rFonts w:ascii="Tahoma" w:hAnsi="Tahoma" w:cs="Tahoma"/>
          <w:sz w:val="24"/>
          <w:szCs w:val="24"/>
        </w:rPr>
        <w:t xml:space="preserve"> les genévriers</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arganier et le thuya</w:t>
      </w:r>
      <w:r>
        <w:rPr>
          <w:rFonts w:ascii="Tahoma" w:hAnsi="Tahoma" w:cs="Tahoma"/>
          <w:sz w:val="24"/>
          <w:szCs w:val="24"/>
        </w:rPr>
        <w:t>,</w:t>
      </w:r>
      <w:r>
        <w:rPr>
          <w:rFonts w:ascii="Tahoma" w:hAnsi="Tahoma" w:cs="Tahoma"/>
          <w:sz w:val="24"/>
          <w:szCs w:val="24"/>
        </w:rPr>
        <w:t xml:space="preserve"> pourtant réputées pour leur résilience </w:t>
      </w:r>
      <w:r>
        <w:rPr>
          <w:rFonts w:ascii="Tahoma" w:hAnsi="Tahoma" w:cs="Tahoma"/>
          <w:sz w:val="24"/>
          <w:szCs w:val="24"/>
        </w:rPr>
        <w:t>-</w:t>
      </w:r>
      <w:r>
        <w:rPr>
          <w:rFonts w:ascii="Tahoma" w:hAnsi="Tahoma" w:cs="Tahoma"/>
          <w:sz w:val="24"/>
          <w:szCs w:val="24"/>
        </w:rPr>
        <w:t xml:space="preserve"> subissent un stress hydrique de plus en plus sévère</w:t>
      </w:r>
      <w:r>
        <w:rPr>
          <w:rFonts w:ascii="Tahoma" w:hAnsi="Tahoma" w:cs="Tahoma"/>
          <w:sz w:val="24"/>
          <w:szCs w:val="24"/>
        </w:rPr>
        <w:t>,</w:t>
      </w:r>
      <w:r>
        <w:rPr>
          <w:rFonts w:ascii="Tahoma" w:hAnsi="Tahoma" w:cs="Tahoma"/>
          <w:sz w:val="24"/>
          <w:szCs w:val="24"/>
        </w:rPr>
        <w:t xml:space="preserve"> fragilisant leur résistance face aux pathogènes et aux incendies</w:t>
      </w:r>
      <w:r>
        <w:rPr>
          <w:rStyle w:val="C13"/>
          <w:rFonts w:ascii="Tahoma" w:hAnsi="Tahoma" w:cs="Tahoma"/>
          <w:sz w:val="24"/>
          <w:szCs w:val="24"/>
        </w:rPr>
        <w:footnoteReference w:id="876"/>
      </w:r>
      <w:r>
        <w:rPr>
          <w:rFonts w:ascii="Tahoma" w:hAnsi="Tahoma" w:cs="Tahoma"/>
          <w:sz w:val="24"/>
          <w:szCs w:val="24"/>
        </w:rPr>
        <w:t>.</w:t>
      </w:r>
      <w:r>
        <w:rPr>
          <w:rFonts w:ascii="Tahoma" w:hAnsi="Tahoma" w:cs="Tahoma"/>
          <w:sz w:val="24"/>
          <w:szCs w:val="24"/>
        </w:rPr>
        <w:t xml:space="preserve"> Ces espèces endémiques</w:t>
      </w:r>
      <w:r>
        <w:rPr>
          <w:rFonts w:ascii="Tahoma" w:hAnsi="Tahoma" w:cs="Tahoma"/>
          <w:sz w:val="24"/>
          <w:szCs w:val="24"/>
        </w:rPr>
        <w:t>,</w:t>
      </w:r>
      <w:r>
        <w:rPr>
          <w:rFonts w:ascii="Tahoma" w:hAnsi="Tahoma" w:cs="Tahoma"/>
          <w:sz w:val="24"/>
          <w:szCs w:val="24"/>
        </w:rPr>
        <w:t xml:space="preserve"> essentielles à l</w:t>
      </w:r>
      <w:r>
        <w:rPr>
          <w:rFonts w:ascii="Tahoma" w:hAnsi="Tahoma" w:cs="Tahoma"/>
          <w:sz w:val="24"/>
          <w:szCs w:val="24"/>
        </w:rPr>
        <w:t>'</w:t>
      </w:r>
      <w:r>
        <w:rPr>
          <w:rFonts w:ascii="Tahoma" w:hAnsi="Tahoma" w:cs="Tahoma"/>
          <w:sz w:val="24"/>
          <w:szCs w:val="24"/>
        </w:rPr>
        <w:t>équilibre des écosystèmes</w:t>
      </w:r>
      <w:r>
        <w:rPr>
          <w:rFonts w:ascii="Tahoma" w:hAnsi="Tahoma" w:cs="Tahoma"/>
          <w:sz w:val="24"/>
          <w:szCs w:val="24"/>
        </w:rPr>
        <w:t>,</w:t>
      </w:r>
      <w:r>
        <w:rPr>
          <w:rFonts w:ascii="Tahoma" w:hAnsi="Tahoma" w:cs="Tahoma"/>
          <w:sz w:val="24"/>
          <w:szCs w:val="24"/>
        </w:rPr>
        <w:t xml:space="preserve"> subissent les conséquences directes de la baisse des précipitations et de l</w:t>
      </w:r>
      <w:r>
        <w:rPr>
          <w:rFonts w:ascii="Tahoma" w:hAnsi="Tahoma" w:cs="Tahoma"/>
          <w:sz w:val="24"/>
          <w:szCs w:val="24"/>
        </w:rPr>
        <w:t>'</w:t>
      </w:r>
      <w:r>
        <w:rPr>
          <w:rFonts w:ascii="Tahoma" w:hAnsi="Tahoma" w:cs="Tahoma"/>
          <w:sz w:val="24"/>
          <w:szCs w:val="24"/>
        </w:rPr>
        <w:t>augmentation des températures</w:t>
      </w:r>
      <w:r>
        <w:rPr>
          <w:rStyle w:val="C13"/>
          <w:rFonts w:ascii="Tahoma" w:hAnsi="Tahoma" w:cs="Tahoma"/>
          <w:sz w:val="24"/>
          <w:szCs w:val="24"/>
        </w:rPr>
        <w:footnoteReference w:id="877"/>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Les altérations du régime de précipitations et les températures élevées</w:t>
      </w:r>
      <w:r>
        <w:rPr>
          <w:rFonts w:ascii="Tahoma" w:hAnsi="Tahoma" w:cs="Tahoma"/>
          <w:sz w:val="24"/>
          <w:szCs w:val="24"/>
        </w:rPr>
        <w:t>,</w:t>
      </w:r>
      <w:r>
        <w:rPr>
          <w:rFonts w:ascii="Tahoma" w:hAnsi="Tahoma" w:cs="Tahoma"/>
          <w:sz w:val="24"/>
          <w:szCs w:val="24"/>
        </w:rPr>
        <w:t xml:space="preserve"> provoquées par le réchauffement climatique</w:t>
      </w:r>
      <w:r>
        <w:rPr>
          <w:rFonts w:ascii="Tahoma" w:hAnsi="Tahoma" w:cs="Tahoma"/>
          <w:sz w:val="24"/>
          <w:szCs w:val="24"/>
        </w:rPr>
        <w:t>,</w:t>
      </w:r>
      <w:r>
        <w:rPr>
          <w:rFonts w:ascii="Tahoma" w:hAnsi="Tahoma" w:cs="Tahoma"/>
          <w:sz w:val="24"/>
          <w:szCs w:val="24"/>
        </w:rPr>
        <w:t xml:space="preserve"> influencent non seulement la productivité</w:t>
      </w:r>
      <w:r>
        <w:rPr>
          <w:rFonts w:ascii="Tahoma" w:hAnsi="Tahoma" w:cs="Tahoma"/>
          <w:sz w:val="24"/>
          <w:szCs w:val="24"/>
        </w:rPr>
        <w:t>,</w:t>
      </w:r>
      <w:r>
        <w:rPr>
          <w:rFonts w:ascii="Tahoma" w:hAnsi="Tahoma" w:cs="Tahoma"/>
          <w:sz w:val="24"/>
          <w:szCs w:val="24"/>
        </w:rPr>
        <w:t xml:space="preserve"> mais aussi l</w:t>
      </w:r>
      <w:r>
        <w:rPr>
          <w:rFonts w:ascii="Tahoma" w:hAnsi="Tahoma" w:cs="Tahoma"/>
          <w:sz w:val="24"/>
          <w:szCs w:val="24"/>
        </w:rPr>
        <w:t>'</w:t>
      </w:r>
      <w:r>
        <w:rPr>
          <w:rFonts w:ascii="Tahoma" w:hAnsi="Tahoma" w:cs="Tahoma"/>
          <w:sz w:val="24"/>
          <w:szCs w:val="24"/>
        </w:rPr>
        <w:t>étendue géographique des forêts</w:t>
      </w:r>
      <w:r>
        <w:rPr>
          <w:rStyle w:val="C13"/>
          <w:rFonts w:ascii="Tahoma" w:hAnsi="Tahoma" w:cs="Tahoma"/>
          <w:sz w:val="24"/>
          <w:szCs w:val="24"/>
        </w:rPr>
        <w:footnoteReference w:id="878"/>
      </w:r>
      <w:r>
        <w:rPr>
          <w:rFonts w:ascii="Tahoma" w:hAnsi="Tahoma" w:cs="Tahoma"/>
          <w:sz w:val="24"/>
          <w:szCs w:val="24"/>
        </w:rPr>
        <w:t>.</w:t>
      </w:r>
      <w:r>
        <w:rPr>
          <w:rFonts w:ascii="Tahoma" w:hAnsi="Tahoma" w:cs="Tahoma"/>
          <w:sz w:val="24"/>
          <w:szCs w:val="24"/>
        </w:rPr>
        <w:t xml:space="preserve"> Ce phénomène fragilise la santé des forêts dans de nombreuses régions du pays</w:t>
      </w:r>
      <w:r>
        <w:rPr>
          <w:rFonts w:ascii="Tahoma" w:hAnsi="Tahoma" w:cs="Tahoma"/>
          <w:sz w:val="24"/>
          <w:szCs w:val="24"/>
        </w:rPr>
        <w:t>,</w:t>
      </w:r>
      <w:r>
        <w:rPr>
          <w:rFonts w:ascii="Tahoma" w:hAnsi="Tahoma" w:cs="Tahoma"/>
          <w:sz w:val="24"/>
          <w:szCs w:val="24"/>
        </w:rPr>
        <w:t xml:space="preserve"> entraînant des conséquences graves comme les incendies de forêt</w:t>
      </w:r>
      <w:r>
        <w:rPr>
          <w:rFonts w:ascii="Tahoma" w:hAnsi="Tahoma" w:cs="Tahoma"/>
          <w:sz w:val="24"/>
          <w:szCs w:val="24"/>
        </w:rPr>
        <w:t>,</w:t>
      </w:r>
      <w:r>
        <w:rPr>
          <w:rFonts w:ascii="Tahoma" w:hAnsi="Tahoma" w:cs="Tahoma"/>
          <w:sz w:val="24"/>
          <w:szCs w:val="24"/>
        </w:rPr>
        <w:t xml:space="preserve"> les infestations d</w:t>
      </w:r>
      <w:r>
        <w:rPr>
          <w:rFonts w:ascii="Tahoma" w:hAnsi="Tahoma" w:cs="Tahoma"/>
          <w:sz w:val="24"/>
          <w:szCs w:val="24"/>
        </w:rPr>
        <w:t>'</w:t>
      </w:r>
      <w:r>
        <w:rPr>
          <w:rFonts w:ascii="Tahoma" w:hAnsi="Tahoma" w:cs="Tahoma"/>
          <w:sz w:val="24"/>
          <w:szCs w:val="24"/>
        </w:rPr>
        <w:t>insectes ravageurs et la perte accélérée de biodiversité</w:t>
      </w:r>
      <w:r>
        <w:rPr>
          <w:rStyle w:val="C13"/>
          <w:rFonts w:ascii="Tahoma" w:hAnsi="Tahoma" w:cs="Tahoma"/>
          <w:sz w:val="24"/>
          <w:szCs w:val="24"/>
        </w:rPr>
        <w:footnoteReference w:id="879"/>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De plus</w:t>
      </w:r>
      <w:r>
        <w:rPr>
          <w:rFonts w:ascii="Tahoma" w:hAnsi="Tahoma" w:cs="Tahoma"/>
          <w:sz w:val="24"/>
          <w:szCs w:val="24"/>
        </w:rPr>
        <w:t>,</w:t>
      </w:r>
      <w:r>
        <w:rPr>
          <w:rFonts w:ascii="Tahoma" w:hAnsi="Tahoma" w:cs="Tahoma"/>
          <w:sz w:val="24"/>
          <w:szCs w:val="24"/>
        </w:rPr>
        <w:t xml:space="preserve"> les conditions climatiques extrêmes altèrent profondément la capacité des sols à retenir l</w:t>
      </w:r>
      <w:r>
        <w:rPr>
          <w:rFonts w:ascii="Tahoma" w:hAnsi="Tahoma" w:cs="Tahoma"/>
          <w:sz w:val="24"/>
          <w:szCs w:val="24"/>
        </w:rPr>
        <w:t>'</w:t>
      </w:r>
      <w:r>
        <w:rPr>
          <w:rFonts w:ascii="Tahoma" w:hAnsi="Tahoma" w:cs="Tahoma"/>
          <w:sz w:val="24"/>
          <w:szCs w:val="24"/>
        </w:rPr>
        <w:t>eau</w:t>
      </w:r>
      <w:r>
        <w:rPr>
          <w:rFonts w:ascii="Tahoma" w:hAnsi="Tahoma" w:cs="Tahoma"/>
          <w:sz w:val="24"/>
          <w:szCs w:val="24"/>
        </w:rPr>
        <w:t>,</w:t>
      </w:r>
      <w:r>
        <w:rPr>
          <w:rFonts w:ascii="Tahoma" w:hAnsi="Tahoma" w:cs="Tahoma"/>
          <w:sz w:val="24"/>
          <w:szCs w:val="24"/>
        </w:rPr>
        <w:t xml:space="preserve"> provoquant leur érosion et leur appauvrissement nutritionnel</w:t>
      </w:r>
      <w:r>
        <w:rPr>
          <w:rFonts w:ascii="Tahoma" w:hAnsi="Tahoma" w:cs="Tahoma"/>
          <w:sz w:val="24"/>
          <w:szCs w:val="24"/>
        </w:rPr>
        <w:t>.</w:t>
      </w:r>
      <w:r>
        <w:rPr>
          <w:rFonts w:ascii="Tahoma" w:hAnsi="Tahoma" w:cs="Tahoma"/>
          <w:sz w:val="24"/>
          <w:szCs w:val="24"/>
        </w:rPr>
        <w:t xml:space="preserve"> Les tempêtes violentes</w:t>
      </w:r>
      <w:r>
        <w:rPr>
          <w:rFonts w:ascii="Tahoma" w:hAnsi="Tahoma" w:cs="Tahoma"/>
          <w:sz w:val="24"/>
          <w:szCs w:val="24"/>
        </w:rPr>
        <w:t>,</w:t>
      </w:r>
      <w:r>
        <w:rPr>
          <w:rFonts w:ascii="Tahoma" w:hAnsi="Tahoma" w:cs="Tahoma"/>
          <w:sz w:val="24"/>
          <w:szCs w:val="24"/>
        </w:rPr>
        <w:t xml:space="preserve"> liées au changement climatique</w:t>
      </w:r>
      <w:r>
        <w:rPr>
          <w:rFonts w:ascii="Tahoma" w:hAnsi="Tahoma" w:cs="Tahoma"/>
          <w:sz w:val="24"/>
          <w:szCs w:val="24"/>
        </w:rPr>
        <w:t>,</w:t>
      </w:r>
      <w:r>
        <w:rPr>
          <w:rFonts w:ascii="Tahoma" w:hAnsi="Tahoma" w:cs="Tahoma"/>
          <w:sz w:val="24"/>
          <w:szCs w:val="24"/>
        </w:rPr>
        <w:t xml:space="preserve"> provoquent des glissements de terrain et une érosion accrue des sols</w:t>
      </w:r>
      <w:r>
        <w:rPr>
          <w:rFonts w:ascii="Tahoma" w:hAnsi="Tahoma" w:cs="Tahoma"/>
          <w:sz w:val="24"/>
          <w:szCs w:val="24"/>
        </w:rPr>
        <w:t>,</w:t>
      </w:r>
      <w:r>
        <w:rPr>
          <w:rFonts w:ascii="Tahoma" w:hAnsi="Tahoma" w:cs="Tahoma"/>
          <w:sz w:val="24"/>
          <w:szCs w:val="24"/>
        </w:rPr>
        <w:t xml:space="preserve"> compromettant ainsi la capacité des forêts à remplir leurs fonctions écologiques</w:t>
      </w:r>
      <w:r>
        <w:rPr>
          <w:rFonts w:ascii="Tahoma" w:hAnsi="Tahoma" w:cs="Tahoma"/>
          <w:sz w:val="24"/>
          <w:szCs w:val="24"/>
        </w:rPr>
        <w:t>,</w:t>
      </w:r>
      <w:r>
        <w:rPr>
          <w:rFonts w:ascii="Tahoma" w:hAnsi="Tahoma" w:cs="Tahoma"/>
          <w:sz w:val="24"/>
          <w:szCs w:val="24"/>
        </w:rPr>
        <w:t xml:space="preserve"> telles que la protection des bassins versants</w:t>
      </w:r>
      <w:r>
        <w:rPr>
          <w:rStyle w:val="C13"/>
          <w:rFonts w:ascii="Tahoma" w:hAnsi="Tahoma" w:cs="Tahoma"/>
          <w:sz w:val="24"/>
          <w:szCs w:val="24"/>
        </w:rPr>
        <w:footnoteReference w:id="880"/>
      </w:r>
      <w:r>
        <w:rPr>
          <w:rFonts w:ascii="Tahoma" w:hAnsi="Tahoma" w:cs="Tahoma"/>
          <w:sz w:val="24"/>
          <w:szCs w:val="24"/>
        </w:rPr>
        <w:t>⁸</w:t>
      </w:r>
      <w:r>
        <w:rPr>
          <w:rFonts w:ascii="Tahoma" w:hAnsi="Tahoma" w:cs="Tahoma"/>
          <w:sz w:val="24"/>
          <w:szCs w:val="24"/>
        </w:rPr>
        <w:t>.</w:t>
      </w:r>
      <w:r>
        <w:rPr>
          <w:rFonts w:ascii="Tahoma" w:hAnsi="Tahoma" w:cs="Tahoma"/>
          <w:sz w:val="24"/>
          <w:szCs w:val="24"/>
        </w:rPr>
        <w:t xml:space="preserve"> Cette situation accentue la dégradation des sols</w:t>
      </w:r>
      <w:r>
        <w:rPr>
          <w:rFonts w:ascii="Tahoma" w:hAnsi="Tahoma" w:cs="Tahoma"/>
          <w:sz w:val="24"/>
          <w:szCs w:val="24"/>
        </w:rPr>
        <w:t>,</w:t>
      </w:r>
      <w:r>
        <w:rPr>
          <w:rFonts w:ascii="Tahoma" w:hAnsi="Tahoma" w:cs="Tahoma"/>
          <w:sz w:val="24"/>
          <w:szCs w:val="24"/>
        </w:rPr>
        <w:t xml:space="preserve"> rendant les forêts encore plus vulnérables à la désertification et compliquant considérablement les efforts de restauration forestière</w:t>
      </w:r>
      <w:r>
        <w:rPr>
          <w:rStyle w:val="C13"/>
          <w:rFonts w:ascii="Tahoma" w:hAnsi="Tahoma" w:cs="Tahoma"/>
          <w:sz w:val="24"/>
          <w:szCs w:val="24"/>
        </w:rPr>
        <w:footnoteReference w:id="881"/>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La modification des régimes de précipitations et l</w:t>
      </w:r>
      <w:r>
        <w:rPr>
          <w:rFonts w:ascii="Tahoma" w:hAnsi="Tahoma" w:cs="Tahoma"/>
          <w:sz w:val="24"/>
          <w:szCs w:val="24"/>
        </w:rPr>
        <w:t>'</w:t>
      </w:r>
      <w:r>
        <w:rPr>
          <w:rFonts w:ascii="Tahoma" w:hAnsi="Tahoma" w:cs="Tahoma"/>
          <w:sz w:val="24"/>
          <w:szCs w:val="24"/>
        </w:rPr>
        <w:t>intensification des périodes sèches augmentent également le stress hydrique des forêts</w:t>
      </w:r>
      <w:r>
        <w:rPr>
          <w:rFonts w:ascii="Tahoma" w:hAnsi="Tahoma" w:cs="Tahoma"/>
          <w:sz w:val="24"/>
          <w:szCs w:val="24"/>
        </w:rPr>
        <w:t>,</w:t>
      </w:r>
      <w:r>
        <w:rPr>
          <w:rFonts w:ascii="Tahoma" w:hAnsi="Tahoma" w:cs="Tahoma"/>
          <w:sz w:val="24"/>
          <w:szCs w:val="24"/>
        </w:rPr>
        <w:t xml:space="preserve"> menaçant directement la survie des arbres dans un contexte où une grande partie du territoire marocain est marqué par l</w:t>
      </w:r>
      <w:r>
        <w:rPr>
          <w:rFonts w:ascii="Tahoma" w:hAnsi="Tahoma" w:cs="Tahoma"/>
          <w:sz w:val="24"/>
          <w:szCs w:val="24"/>
        </w:rPr>
        <w:t>'</w:t>
      </w:r>
      <w:r>
        <w:rPr>
          <w:rFonts w:ascii="Tahoma" w:hAnsi="Tahoma" w:cs="Tahoma"/>
          <w:sz w:val="24"/>
          <w:szCs w:val="24"/>
        </w:rPr>
        <w:t>aridité</w:t>
      </w:r>
      <w:r>
        <w:rPr>
          <w:rStyle w:val="C13"/>
          <w:rFonts w:ascii="Tahoma" w:hAnsi="Tahoma" w:cs="Tahoma"/>
          <w:sz w:val="24"/>
          <w:szCs w:val="24"/>
        </w:rPr>
        <w:footnoteReference w:id="882"/>
      </w:r>
      <w:r>
        <w:rPr>
          <w:rFonts w:ascii="Tahoma" w:hAnsi="Tahoma" w:cs="Tahoma"/>
          <w:sz w:val="24"/>
          <w:szCs w:val="24"/>
        </w:rPr>
        <w:t>.</w:t>
      </w:r>
      <w:r>
        <w:rPr>
          <w:rFonts w:ascii="Tahoma" w:hAnsi="Tahoma" w:cs="Tahoma"/>
          <w:sz w:val="24"/>
          <w:szCs w:val="24"/>
        </w:rPr>
        <w:t xml:space="preserve"> Le manque d</w:t>
      </w:r>
      <w:r>
        <w:rPr>
          <w:rFonts w:ascii="Tahoma" w:hAnsi="Tahoma" w:cs="Tahoma"/>
          <w:sz w:val="24"/>
          <w:szCs w:val="24"/>
        </w:rPr>
        <w:t>'</w:t>
      </w:r>
      <w:r>
        <w:rPr>
          <w:rFonts w:ascii="Tahoma" w:hAnsi="Tahoma" w:cs="Tahoma"/>
          <w:sz w:val="24"/>
          <w:szCs w:val="24"/>
        </w:rPr>
        <w:t>eau devient un facteur limitant majeur</w:t>
      </w:r>
      <w:r>
        <w:rPr>
          <w:rFonts w:ascii="Tahoma" w:hAnsi="Tahoma" w:cs="Tahoma"/>
          <w:sz w:val="24"/>
          <w:szCs w:val="24"/>
        </w:rPr>
        <w:t>,</w:t>
      </w:r>
      <w:r>
        <w:rPr>
          <w:rFonts w:ascii="Tahoma" w:hAnsi="Tahoma" w:cs="Tahoma"/>
          <w:sz w:val="24"/>
          <w:szCs w:val="24"/>
        </w:rPr>
        <w:t xml:space="preserve"> créant une concurrence accrue entre les peuplements forestiers et les autres végétaux pour cette ressource précieuse</w:t>
      </w:r>
      <w:r>
        <w:rPr>
          <w:rStyle w:val="C13"/>
          <w:rFonts w:ascii="Tahoma" w:hAnsi="Tahoma" w:cs="Tahoma"/>
          <w:sz w:val="24"/>
          <w:szCs w:val="24"/>
        </w:rPr>
        <w:footnoteReference w:id="883"/>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Ce processus de dégradation climatique affecte simultanément la santé des peuplements forestiers et leur rôle fondamental de régulation écologique</w:t>
      </w:r>
      <w:r>
        <w:rPr>
          <w:rFonts w:ascii="Tahoma" w:hAnsi="Tahoma" w:cs="Tahoma"/>
          <w:sz w:val="24"/>
          <w:szCs w:val="24"/>
        </w:rPr>
        <w:t>,</w:t>
      </w:r>
      <w:r>
        <w:rPr>
          <w:rFonts w:ascii="Tahoma" w:hAnsi="Tahoma" w:cs="Tahoma"/>
          <w:sz w:val="24"/>
          <w:szCs w:val="24"/>
        </w:rPr>
        <w:t xml:space="preserve"> notamment le stockage de carbone</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infiltration des eaux et le maintien de la biodiversité</w:t>
      </w:r>
      <w:r>
        <w:rPr>
          <w:rFonts w:ascii="Tahoma" w:hAnsi="Tahoma" w:cs="Tahoma"/>
          <w:sz w:val="24"/>
          <w:szCs w:val="24"/>
        </w:rPr>
        <w:t>.</w:t>
      </w:r>
      <w:r>
        <w:rPr>
          <w:rFonts w:ascii="Tahoma" w:hAnsi="Tahoma" w:cs="Tahoma"/>
          <w:sz w:val="24"/>
          <w:szCs w:val="24"/>
        </w:rPr>
        <w:t xml:space="preserve"> Les sols forestiers</w:t>
      </w:r>
      <w:r>
        <w:rPr>
          <w:rFonts w:ascii="Tahoma" w:hAnsi="Tahoma" w:cs="Tahoma"/>
          <w:sz w:val="24"/>
          <w:szCs w:val="24"/>
        </w:rPr>
        <w:t>,</w:t>
      </w:r>
      <w:r>
        <w:rPr>
          <w:rFonts w:ascii="Tahoma" w:hAnsi="Tahoma" w:cs="Tahoma"/>
          <w:sz w:val="24"/>
          <w:szCs w:val="24"/>
        </w:rPr>
        <w:t xml:space="preserve"> souvent érodés et appauvris</w:t>
      </w:r>
      <w:r>
        <w:rPr>
          <w:rFonts w:ascii="Tahoma" w:hAnsi="Tahoma" w:cs="Tahoma"/>
          <w:sz w:val="24"/>
          <w:szCs w:val="24"/>
        </w:rPr>
        <w:t>,</w:t>
      </w:r>
      <w:r>
        <w:rPr>
          <w:rFonts w:ascii="Tahoma" w:hAnsi="Tahoma" w:cs="Tahoma"/>
          <w:sz w:val="24"/>
          <w:szCs w:val="24"/>
        </w:rPr>
        <w:t xml:space="preserve"> aggravent cette situation en favorisant le ruissellement au lieu de retenir l</w:t>
      </w:r>
      <w:r>
        <w:rPr>
          <w:rFonts w:ascii="Tahoma" w:hAnsi="Tahoma" w:cs="Tahoma"/>
          <w:sz w:val="24"/>
          <w:szCs w:val="24"/>
        </w:rPr>
        <w:t>'</w:t>
      </w:r>
      <w:r>
        <w:rPr>
          <w:rFonts w:ascii="Tahoma" w:hAnsi="Tahoma" w:cs="Tahoma"/>
          <w:sz w:val="24"/>
          <w:szCs w:val="24"/>
        </w:rPr>
        <w:t>eau</w:t>
      </w:r>
      <w:r>
        <w:rPr>
          <w:rFonts w:ascii="Tahoma" w:hAnsi="Tahoma" w:cs="Tahoma"/>
          <w:sz w:val="24"/>
          <w:szCs w:val="24"/>
        </w:rPr>
        <w:t>,</w:t>
      </w:r>
      <w:r>
        <w:rPr>
          <w:rFonts w:ascii="Tahoma" w:hAnsi="Tahoma" w:cs="Tahoma"/>
          <w:sz w:val="24"/>
          <w:szCs w:val="24"/>
        </w:rPr>
        <w:t xml:space="preserve"> rendant encore plus difficile l</w:t>
      </w:r>
      <w:r>
        <w:rPr>
          <w:rFonts w:ascii="Tahoma" w:hAnsi="Tahoma" w:cs="Tahoma"/>
          <w:sz w:val="24"/>
          <w:szCs w:val="24"/>
        </w:rPr>
        <w:t>'</w:t>
      </w:r>
      <w:r>
        <w:rPr>
          <w:rFonts w:ascii="Tahoma" w:hAnsi="Tahoma" w:cs="Tahoma"/>
          <w:sz w:val="24"/>
          <w:szCs w:val="24"/>
        </w:rPr>
        <w:t>accès des arbres à cette ressource vitale</w:t>
      </w:r>
      <w:r>
        <w:rPr>
          <w:rStyle w:val="C13"/>
          <w:rFonts w:ascii="Tahoma" w:hAnsi="Tahoma" w:cs="Tahoma"/>
          <w:sz w:val="24"/>
          <w:szCs w:val="24"/>
        </w:rPr>
        <w:footnoteReference w:id="884"/>
      </w:r>
      <w:r>
        <w:rPr>
          <w:rFonts w:ascii="Tahoma" w:hAnsi="Tahoma" w:cs="Tahoma"/>
          <w:sz w:val="24"/>
          <w:szCs w:val="24"/>
        </w:rPr>
        <w:t>.</w:t>
      </w:r>
      <w:r>
        <w:rPr>
          <w:rFonts w:ascii="Tahoma" w:hAnsi="Tahoma" w:cs="Tahoma"/>
          <w:sz w:val="24"/>
          <w:szCs w:val="24"/>
        </w:rPr>
        <w:t xml:space="preserve"> Les experts notent que cette pénurie d</w:t>
      </w:r>
      <w:r>
        <w:rPr>
          <w:rFonts w:ascii="Tahoma" w:hAnsi="Tahoma" w:cs="Tahoma"/>
          <w:sz w:val="24"/>
          <w:szCs w:val="24"/>
        </w:rPr>
        <w:t>'</w:t>
      </w:r>
      <w:r>
        <w:rPr>
          <w:rFonts w:ascii="Tahoma" w:hAnsi="Tahoma" w:cs="Tahoma"/>
          <w:sz w:val="24"/>
          <w:szCs w:val="24"/>
        </w:rPr>
        <w:t>eau ralentit considérablement la croissance des arbres et la régénération naturelle</w:t>
      </w:r>
      <w:r>
        <w:rPr>
          <w:rFonts w:ascii="Tahoma" w:hAnsi="Tahoma" w:cs="Tahoma"/>
          <w:sz w:val="24"/>
          <w:szCs w:val="24"/>
        </w:rPr>
        <w:t>,</w:t>
      </w:r>
      <w:r>
        <w:rPr>
          <w:rFonts w:ascii="Tahoma" w:hAnsi="Tahoma" w:cs="Tahoma"/>
          <w:sz w:val="24"/>
          <w:szCs w:val="24"/>
        </w:rPr>
        <w:t xml:space="preserve"> phénomène particulièrement observé chez le cèdre de l</w:t>
      </w:r>
      <w:r>
        <w:rPr>
          <w:rFonts w:ascii="Tahoma" w:hAnsi="Tahoma" w:cs="Tahoma"/>
          <w:sz w:val="24"/>
          <w:szCs w:val="24"/>
        </w:rPr>
        <w:t>'</w:t>
      </w:r>
      <w:r>
        <w:rPr>
          <w:rFonts w:ascii="Tahoma" w:hAnsi="Tahoma" w:cs="Tahoma"/>
          <w:sz w:val="24"/>
          <w:szCs w:val="24"/>
        </w:rPr>
        <w:t>Atlas dans certaines zones du Moyen et du Haut Atlas</w:t>
      </w:r>
      <w:r>
        <w:rPr>
          <w:rStyle w:val="C13"/>
          <w:rFonts w:ascii="Tahoma" w:hAnsi="Tahoma" w:cs="Tahoma"/>
          <w:sz w:val="24"/>
          <w:szCs w:val="24"/>
        </w:rPr>
        <w:footnoteReference w:id="885"/>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Paradoxalement</w:t>
      </w:r>
      <w:r>
        <w:rPr>
          <w:rFonts w:ascii="Tahoma" w:hAnsi="Tahoma" w:cs="Tahoma"/>
          <w:sz w:val="24"/>
          <w:szCs w:val="24"/>
        </w:rPr>
        <w:t>,</w:t>
      </w:r>
      <w:r>
        <w:rPr>
          <w:rFonts w:ascii="Tahoma" w:hAnsi="Tahoma" w:cs="Tahoma"/>
          <w:sz w:val="24"/>
          <w:szCs w:val="24"/>
        </w:rPr>
        <w:t xml:space="preserve"> alors que les forêts marocaines jouent un rôle crucial dans la régulation du climat en stockant du carbone et atténuant ainsi les effets du réchauffement climatique</w:t>
      </w:r>
      <w:r>
        <w:rPr>
          <w:rFonts w:ascii="Tahoma" w:hAnsi="Tahoma" w:cs="Tahoma"/>
          <w:sz w:val="24"/>
          <w:szCs w:val="24"/>
        </w:rPr>
        <w:t>,</w:t>
      </w:r>
      <w:r>
        <w:rPr>
          <w:rFonts w:ascii="Tahoma" w:hAnsi="Tahoma" w:cs="Tahoma"/>
          <w:sz w:val="24"/>
          <w:szCs w:val="24"/>
        </w:rPr>
        <w:t xml:space="preserve"> la déforestation et la dégradation de ces écosystèmes libèrent le carbone stocké</w:t>
      </w:r>
      <w:r>
        <w:rPr>
          <w:rFonts w:ascii="Tahoma" w:hAnsi="Tahoma" w:cs="Tahoma"/>
          <w:sz w:val="24"/>
          <w:szCs w:val="24"/>
        </w:rPr>
        <w:t>,</w:t>
      </w:r>
      <w:r>
        <w:rPr>
          <w:rFonts w:ascii="Tahoma" w:hAnsi="Tahoma" w:cs="Tahoma"/>
          <w:sz w:val="24"/>
          <w:szCs w:val="24"/>
        </w:rPr>
        <w:t xml:space="preserve"> contribuant ainsi à aggraver les changements climatiques</w:t>
      </w:r>
      <w:r>
        <w:rPr>
          <w:rStyle w:val="C13"/>
          <w:rFonts w:ascii="Tahoma" w:hAnsi="Tahoma" w:cs="Tahoma"/>
          <w:sz w:val="24"/>
          <w:szCs w:val="24"/>
        </w:rPr>
        <w:footnoteReference w:id="886"/>
      </w:r>
      <w:r>
        <w:rPr>
          <w:rFonts w:ascii="Tahoma" w:hAnsi="Tahoma" w:cs="Tahoma"/>
          <w:sz w:val="24"/>
          <w:szCs w:val="24"/>
        </w:rPr>
        <w:t>.</w:t>
      </w:r>
      <w:r>
        <w:rPr>
          <w:rFonts w:ascii="Tahoma" w:hAnsi="Tahoma" w:cs="Tahoma"/>
          <w:sz w:val="24"/>
          <w:szCs w:val="24"/>
        </w:rPr>
        <w:t xml:space="preserve"> Cette rétroaction positive amplifie les phénomènes climatiques adverses et compromet davantage la capacité des forêts à remplir leur fonction de régulation climatique</w:t>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Dans ce contexte d</w:t>
      </w:r>
      <w:r>
        <w:rPr>
          <w:rFonts w:ascii="Tahoma" w:hAnsi="Tahoma" w:cs="Tahoma"/>
          <w:sz w:val="24"/>
          <w:szCs w:val="24"/>
        </w:rPr>
        <w:t>'</w:t>
      </w:r>
      <w:r>
        <w:rPr>
          <w:rFonts w:ascii="Tahoma" w:hAnsi="Tahoma" w:cs="Tahoma"/>
          <w:sz w:val="24"/>
          <w:szCs w:val="24"/>
        </w:rPr>
        <w:t>accélération du changement climatique</w:t>
      </w:r>
      <w:r>
        <w:rPr>
          <w:rFonts w:ascii="Tahoma" w:hAnsi="Tahoma" w:cs="Tahoma"/>
          <w:sz w:val="24"/>
          <w:szCs w:val="24"/>
        </w:rPr>
        <w:t>,</w:t>
      </w:r>
      <w:r>
        <w:rPr>
          <w:rFonts w:ascii="Tahoma" w:hAnsi="Tahoma" w:cs="Tahoma"/>
          <w:sz w:val="24"/>
          <w:szCs w:val="24"/>
        </w:rPr>
        <w:t xml:space="preserve"> l</w:t>
      </w:r>
      <w:r>
        <w:rPr>
          <w:rFonts w:ascii="Tahoma" w:hAnsi="Tahoma" w:cs="Tahoma"/>
          <w:sz w:val="24"/>
          <w:szCs w:val="24"/>
        </w:rPr>
        <w:t>'</w:t>
      </w:r>
      <w:r>
        <w:rPr>
          <w:rFonts w:ascii="Tahoma" w:hAnsi="Tahoma" w:cs="Tahoma"/>
          <w:sz w:val="24"/>
          <w:szCs w:val="24"/>
        </w:rPr>
        <w:t>absence d</w:t>
      </w:r>
      <w:r>
        <w:rPr>
          <w:rFonts w:ascii="Tahoma" w:hAnsi="Tahoma" w:cs="Tahoma"/>
          <w:sz w:val="24"/>
          <w:szCs w:val="24"/>
        </w:rPr>
        <w:t>'</w:t>
      </w:r>
      <w:r>
        <w:rPr>
          <w:rFonts w:ascii="Tahoma" w:hAnsi="Tahoma" w:cs="Tahoma"/>
          <w:sz w:val="24"/>
          <w:szCs w:val="24"/>
        </w:rPr>
        <w:t>une stratégie d</w:t>
      </w:r>
      <w:r>
        <w:rPr>
          <w:rFonts w:ascii="Tahoma" w:hAnsi="Tahoma" w:cs="Tahoma"/>
          <w:sz w:val="24"/>
          <w:szCs w:val="24"/>
        </w:rPr>
        <w:t>'</w:t>
      </w:r>
      <w:r>
        <w:rPr>
          <w:rFonts w:ascii="Tahoma" w:hAnsi="Tahoma" w:cs="Tahoma"/>
          <w:sz w:val="24"/>
          <w:szCs w:val="24"/>
        </w:rPr>
        <w:t>adaptation forestière systémique</w:t>
      </w:r>
      <w:r>
        <w:rPr>
          <w:rFonts w:ascii="Tahoma" w:hAnsi="Tahoma" w:cs="Tahoma"/>
          <w:sz w:val="24"/>
          <w:szCs w:val="24"/>
        </w:rPr>
        <w:t>,</w:t>
      </w:r>
      <w:r>
        <w:rPr>
          <w:rFonts w:ascii="Tahoma" w:hAnsi="Tahoma" w:cs="Tahoma"/>
          <w:sz w:val="24"/>
          <w:szCs w:val="24"/>
        </w:rPr>
        <w:t xml:space="preserve"> tenant compte des scénarios climatiques futurs</w:t>
      </w:r>
      <w:r>
        <w:rPr>
          <w:rFonts w:ascii="Tahoma" w:hAnsi="Tahoma" w:cs="Tahoma"/>
          <w:sz w:val="24"/>
          <w:szCs w:val="24"/>
        </w:rPr>
        <w:t>,</w:t>
      </w:r>
      <w:r>
        <w:rPr>
          <w:rFonts w:ascii="Tahoma" w:hAnsi="Tahoma" w:cs="Tahoma"/>
          <w:sz w:val="24"/>
          <w:szCs w:val="24"/>
        </w:rPr>
        <w:t xml:space="preserve"> renforce dramatiquement la vulnérabilité structurelle du capital forestier national</w:t>
      </w:r>
      <w:r>
        <w:rPr>
          <w:rFonts w:ascii="Tahoma" w:hAnsi="Tahoma" w:cs="Tahoma"/>
          <w:sz w:val="24"/>
          <w:szCs w:val="24"/>
        </w:rPr>
        <w:t>.</w:t>
      </w:r>
      <w:r>
        <w:rPr>
          <w:rFonts w:ascii="Tahoma" w:hAnsi="Tahoma" w:cs="Tahoma"/>
          <w:sz w:val="24"/>
          <w:szCs w:val="24"/>
        </w:rPr>
        <w:t xml:space="preserve"> Le changement climatique progresse plus rapidement que la capacité d</w:t>
      </w:r>
      <w:r>
        <w:rPr>
          <w:rFonts w:ascii="Tahoma" w:hAnsi="Tahoma" w:cs="Tahoma"/>
          <w:sz w:val="24"/>
          <w:szCs w:val="24"/>
        </w:rPr>
        <w:t>'</w:t>
      </w:r>
      <w:r>
        <w:rPr>
          <w:rFonts w:ascii="Tahoma" w:hAnsi="Tahoma" w:cs="Tahoma"/>
          <w:sz w:val="24"/>
          <w:szCs w:val="24"/>
        </w:rPr>
        <w:t>adaptation des forêts</w:t>
      </w:r>
      <w:r>
        <w:rPr>
          <w:rFonts w:ascii="Tahoma" w:hAnsi="Tahoma" w:cs="Tahoma"/>
          <w:sz w:val="24"/>
          <w:szCs w:val="24"/>
        </w:rPr>
        <w:t>,</w:t>
      </w:r>
      <w:r>
        <w:rPr>
          <w:rFonts w:ascii="Tahoma" w:hAnsi="Tahoma" w:cs="Tahoma"/>
          <w:sz w:val="24"/>
          <w:szCs w:val="24"/>
        </w:rPr>
        <w:t xml:space="preserve"> nécessitant un renforcement urgent de leur résilience</w:t>
      </w:r>
      <w:r>
        <w:rPr>
          <w:rStyle w:val="C13"/>
          <w:rFonts w:ascii="Tahoma" w:hAnsi="Tahoma" w:cs="Tahoma"/>
          <w:sz w:val="24"/>
          <w:szCs w:val="24"/>
        </w:rPr>
        <w:footnoteReference w:id="887"/>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Bien que le Maroc ait déjà pris des mesures pour lutter contre le changement climatique</w:t>
      </w:r>
      <w:r>
        <w:rPr>
          <w:rFonts w:ascii="Tahoma" w:hAnsi="Tahoma" w:cs="Tahoma"/>
          <w:sz w:val="24"/>
          <w:szCs w:val="24"/>
        </w:rPr>
        <w:t>,</w:t>
      </w:r>
      <w:r>
        <w:rPr>
          <w:rFonts w:ascii="Tahoma" w:hAnsi="Tahoma" w:cs="Tahoma"/>
          <w:sz w:val="24"/>
          <w:szCs w:val="24"/>
        </w:rPr>
        <w:t xml:space="preserve"> notamment en actualisant en 2021 sa contribution déterminée au niveau national </w:t>
      </w:r>
      <w:r>
        <w:rPr>
          <w:rFonts w:ascii="Tahoma" w:hAnsi="Tahoma" w:cs="Tahoma"/>
          <w:sz w:val="24"/>
          <w:szCs w:val="24"/>
        </w:rPr>
        <w:t>(</w:t>
      </w:r>
      <w:r>
        <w:rPr>
          <w:rFonts w:ascii="Tahoma" w:hAnsi="Tahoma" w:cs="Tahoma"/>
          <w:sz w:val="24"/>
          <w:szCs w:val="24"/>
        </w:rPr>
        <w:t>CDN</w:t>
      </w:r>
      <w:r>
        <w:rPr>
          <w:rFonts w:ascii="Tahoma" w:hAnsi="Tahoma" w:cs="Tahoma"/>
          <w:sz w:val="24"/>
          <w:szCs w:val="24"/>
        </w:rPr>
        <w:t>)</w:t>
      </w:r>
      <w:r>
        <w:rPr>
          <w:rFonts w:ascii="Tahoma" w:hAnsi="Tahoma" w:cs="Tahoma"/>
          <w:sz w:val="24"/>
          <w:szCs w:val="24"/>
        </w:rPr>
        <w:t xml:space="preserve"> dans le cadre de l</w:t>
      </w:r>
      <w:r>
        <w:rPr>
          <w:rFonts w:ascii="Tahoma" w:hAnsi="Tahoma" w:cs="Tahoma"/>
          <w:sz w:val="24"/>
          <w:szCs w:val="24"/>
        </w:rPr>
        <w:t>'</w:t>
      </w:r>
      <w:r>
        <w:rPr>
          <w:rFonts w:ascii="Tahoma" w:hAnsi="Tahoma" w:cs="Tahoma"/>
          <w:sz w:val="24"/>
          <w:szCs w:val="24"/>
        </w:rPr>
        <w:t>Accord de Paris</w:t>
      </w:r>
      <w:r>
        <w:rPr>
          <w:rFonts w:ascii="Tahoma" w:hAnsi="Tahoma" w:cs="Tahoma"/>
          <w:sz w:val="24"/>
          <w:szCs w:val="24"/>
        </w:rPr>
        <w:t>,</w:t>
      </w:r>
      <w:r>
        <w:rPr>
          <w:rFonts w:ascii="Tahoma" w:hAnsi="Tahoma" w:cs="Tahoma"/>
          <w:sz w:val="24"/>
          <w:szCs w:val="24"/>
        </w:rPr>
        <w:t xml:space="preserve"> avec une stratégie prévoyant des projets d</w:t>
      </w:r>
      <w:r>
        <w:rPr>
          <w:rFonts w:ascii="Tahoma" w:hAnsi="Tahoma" w:cs="Tahoma"/>
          <w:sz w:val="24"/>
          <w:szCs w:val="24"/>
        </w:rPr>
        <w:t>'</w:t>
      </w:r>
      <w:r>
        <w:rPr>
          <w:rFonts w:ascii="Tahoma" w:hAnsi="Tahoma" w:cs="Tahoma"/>
          <w:sz w:val="24"/>
          <w:szCs w:val="24"/>
        </w:rPr>
        <w:t>atténuation touchant sept secteurs dont la foresterie pour renforcer la résilience climatique du pays d</w:t>
      </w:r>
      <w:r>
        <w:rPr>
          <w:rFonts w:ascii="Tahoma" w:hAnsi="Tahoma" w:cs="Tahoma"/>
          <w:sz w:val="24"/>
          <w:szCs w:val="24"/>
        </w:rPr>
        <w:t>'</w:t>
      </w:r>
      <w:r>
        <w:rPr>
          <w:rFonts w:ascii="Tahoma" w:hAnsi="Tahoma" w:cs="Tahoma"/>
          <w:sz w:val="24"/>
          <w:szCs w:val="24"/>
        </w:rPr>
        <w:t>ici 2050</w:t>
      </w:r>
      <w:r>
        <w:rPr>
          <w:vertAlign w:val="superscript"/>
        </w:rPr>
        <w:footnoteReference w:id="888"/>
      </w:r>
      <w:r>
        <w:rPr>
          <w:rFonts w:ascii="Tahoma" w:hAnsi="Tahoma" w:cs="Tahoma"/>
          <w:sz w:val="24"/>
          <w:szCs w:val="24"/>
        </w:rPr>
        <w:t>,</w:t>
      </w:r>
      <w:r>
        <w:rPr>
          <w:rFonts w:ascii="Tahoma" w:hAnsi="Tahoma" w:cs="Tahoma"/>
          <w:sz w:val="24"/>
          <w:szCs w:val="24"/>
        </w:rPr>
        <w:t xml:space="preserve"> les impacts du changement climatique sur les forêts entraînent des répercussions socio</w:t>
      </w:r>
      <w:r>
        <w:rPr>
          <w:rFonts w:ascii="Tahoma" w:hAnsi="Tahoma" w:cs="Tahoma"/>
          <w:sz w:val="24"/>
          <w:szCs w:val="24"/>
        </w:rPr>
        <w:t>-</w:t>
      </w:r>
      <w:r>
        <w:rPr>
          <w:rFonts w:ascii="Tahoma" w:hAnsi="Tahoma" w:cs="Tahoma"/>
          <w:sz w:val="24"/>
          <w:szCs w:val="24"/>
        </w:rPr>
        <w:t>économiques importantes</w:t>
      </w:r>
      <w:r>
        <w:rPr>
          <w:rFonts w:ascii="Tahoma" w:hAnsi="Tahoma" w:cs="Tahoma"/>
          <w:sz w:val="24"/>
          <w:szCs w:val="24"/>
        </w:rPr>
        <w:t>,</w:t>
      </w:r>
      <w:r>
        <w:rPr>
          <w:rFonts w:ascii="Tahoma" w:hAnsi="Tahoma" w:cs="Tahoma"/>
          <w:sz w:val="24"/>
          <w:szCs w:val="24"/>
        </w:rPr>
        <w:t xml:space="preserve"> compromettant les moyens de subsistance des populations qui dépendent des services écosystémiques fournis par les forêts</w:t>
      </w:r>
      <w:r>
        <w:rPr>
          <w:vertAlign w:val="superscript"/>
        </w:rPr>
        <w:footnoteReference w:id="889"/>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Le changement climatique ne constitue donc pas seulement une menace écologique pour les forêts marocaines</w:t>
      </w:r>
      <w:r>
        <w:rPr>
          <w:rFonts w:ascii="Tahoma" w:hAnsi="Tahoma" w:cs="Tahoma"/>
          <w:sz w:val="24"/>
          <w:szCs w:val="24"/>
        </w:rPr>
        <w:t>,</w:t>
      </w:r>
      <w:r>
        <w:rPr>
          <w:rFonts w:ascii="Tahoma" w:hAnsi="Tahoma" w:cs="Tahoma"/>
          <w:sz w:val="24"/>
          <w:szCs w:val="24"/>
        </w:rPr>
        <w:t xml:space="preserve"> mais aussi un enjeu socio</w:t>
      </w:r>
      <w:r>
        <w:rPr>
          <w:rFonts w:ascii="Tahoma" w:hAnsi="Tahoma" w:cs="Tahoma"/>
          <w:sz w:val="24"/>
          <w:szCs w:val="24"/>
        </w:rPr>
        <w:t>-</w:t>
      </w:r>
      <w:r>
        <w:rPr>
          <w:rFonts w:ascii="Tahoma" w:hAnsi="Tahoma" w:cs="Tahoma"/>
          <w:sz w:val="24"/>
          <w:szCs w:val="24"/>
        </w:rPr>
        <w:t>économique majeur qui nécessite une intégration impérative des défis climatiques dans la gestion forestière</w:t>
      </w:r>
      <w:r>
        <w:rPr>
          <w:rStyle w:val="C13"/>
          <w:rFonts w:ascii="Tahoma" w:hAnsi="Tahoma" w:cs="Tahoma"/>
          <w:sz w:val="24"/>
          <w:szCs w:val="24"/>
        </w:rPr>
        <w:footnoteReference w:id="890"/>
      </w:r>
      <w:r>
        <w:rPr>
          <w:rFonts w:ascii="Tahoma" w:hAnsi="Tahoma" w:cs="Tahoma"/>
          <w:sz w:val="24"/>
          <w:szCs w:val="24"/>
        </w:rPr>
        <w:t>.</w:t>
      </w:r>
      <w:r>
        <w:rPr>
          <w:rFonts w:ascii="Tahoma" w:hAnsi="Tahoma" w:cs="Tahoma"/>
          <w:sz w:val="24"/>
          <w:szCs w:val="24"/>
        </w:rPr>
        <w:t xml:space="preserve"> Cette intégration exige des approches innovantes</w:t>
      </w:r>
      <w:r>
        <w:rPr>
          <w:rFonts w:ascii="Tahoma" w:hAnsi="Tahoma" w:cs="Tahoma"/>
          <w:sz w:val="24"/>
          <w:szCs w:val="24"/>
        </w:rPr>
        <w:t>,</w:t>
      </w:r>
      <w:r>
        <w:rPr>
          <w:rFonts w:ascii="Tahoma" w:hAnsi="Tahoma" w:cs="Tahoma"/>
          <w:sz w:val="24"/>
          <w:szCs w:val="24"/>
        </w:rPr>
        <w:t xml:space="preserve"> des financements adéquats et l</w:t>
      </w:r>
      <w:r>
        <w:rPr>
          <w:rFonts w:ascii="Tahoma" w:hAnsi="Tahoma" w:cs="Tahoma"/>
          <w:sz w:val="24"/>
          <w:szCs w:val="24"/>
        </w:rPr>
        <w:t>'</w:t>
      </w:r>
      <w:r>
        <w:rPr>
          <w:rFonts w:ascii="Tahoma" w:hAnsi="Tahoma" w:cs="Tahoma"/>
          <w:sz w:val="24"/>
          <w:szCs w:val="24"/>
        </w:rPr>
        <w:t>implication des acteurs locaux pour répondre aux nouvelles exigences climatiques et préserver la résilience des forêts marocaines face à ces bouleversements environnementaux</w:t>
      </w:r>
      <w:r>
        <w:rPr>
          <w:rStyle w:val="C13"/>
          <w:rFonts w:ascii="Tahoma" w:hAnsi="Tahoma" w:cs="Tahoma"/>
          <w:sz w:val="24"/>
          <w:szCs w:val="24"/>
        </w:rPr>
        <w:footnoteReference w:id="891"/>
      </w:r>
      <w:r>
        <w:rPr>
          <w:rFonts w:ascii="Tahoma" w:hAnsi="Tahoma" w:cs="Tahoma"/>
          <w:sz w:val="24"/>
          <w:szCs w:val="24"/>
        </w:rPr>
        <w:t>.</w:t>
      </w:r>
    </w:p>
    <w:p>
      <w:pPr>
        <w:pStyle w:val="P4"/>
      </w:pPr>
      <w:bookmarkStart w:id="409" w:name="_Toc203643113"/>
      <w:r>
        <w:t>Effets systémiques : vers une spirale de dégradation écologique et sociale</w:t>
      </w:r>
      <w:bookmarkEnd w:id="409"/>
    </w:p>
    <w:p>
      <w:pPr>
        <w:spacing w:lineRule="auto" w:line="360" w:beforeAutospacing="0" w:afterAutospacing="0"/>
        <w:rPr>
          <w:rFonts w:ascii="Tahoma" w:hAnsi="Tahoma" w:cs="Tahoma"/>
          <w:sz w:val="24"/>
          <w:szCs w:val="24"/>
        </w:rPr>
      </w:pPr>
    </w:p>
    <w:p>
      <w:pPr>
        <w:spacing w:lineRule="auto" w:line="360" w:beforeAutospacing="0" w:afterAutospacing="0"/>
        <w:jc w:val="both"/>
        <w:rPr>
          <w:rFonts w:ascii="Tahoma" w:hAnsi="Tahoma" w:cs="Tahoma"/>
          <w:sz w:val="24"/>
          <w:szCs w:val="24"/>
        </w:rPr>
      </w:pPr>
      <w:r>
        <w:rPr>
          <w:rFonts w:ascii="Tahoma" w:hAnsi="Tahoma" w:cs="Tahoma"/>
          <w:sz w:val="24"/>
          <w:szCs w:val="24"/>
        </w:rPr>
        <w:t>L'interaction entre les facteurs directs et structurels ne produit pas des effets isolés, mais alimente au contraire un enchaînement de processus systémiques qui affectent l’ensemble des équilibres écologiques, sociaux et économiques. La dégradation des formations forestières, la perte de services écosystémiques et l’extension de la désertification forment ainsi les manifestations les plus visibles d’une spirale cumulative de vulnérabilisation du territoire forestier marocain.</w:t>
      </w:r>
    </w:p>
    <w:p>
      <w:pPr>
        <w:pStyle w:val="P5"/>
        <w:numPr>
          <w:ilvl w:val="0"/>
          <w:numId w:val="103"/>
        </w:numPr>
      </w:pPr>
      <w:bookmarkStart w:id="410" w:name="_Toc203643114"/>
      <w:r>
        <w:t>Dégradation multiforme des formations forestières</w:t>
      </w:r>
      <w:bookmarkEnd w:id="410"/>
    </w:p>
    <w:p>
      <w:pPr>
        <w:spacing w:lineRule="auto" w:line="360" w:beforeAutospacing="0" w:afterAutospacing="0"/>
        <w:jc w:val="both"/>
        <w:rPr>
          <w:rFonts w:ascii="Tahoma" w:hAnsi="Tahoma" w:cs="Tahoma"/>
          <w:sz w:val="24"/>
          <w:szCs w:val="24"/>
        </w:rPr>
      </w:pPr>
      <w:r>
        <w:rPr>
          <w:rFonts w:ascii="Tahoma" w:hAnsi="Tahoma" w:cs="Tahoma"/>
          <w:sz w:val="24"/>
          <w:szCs w:val="24"/>
        </w:rPr>
        <w:t>La pression conjointe des usages humains, des déficiences institutionnelles et des impacts climatiques conduit à une détérioration manifeste des écosystèmes forestiers. D’après les données fournies par l’administration forestière, chaque année, environ 17 000 hectares de forêts sont exposés à la dégradation, avec des conséquences immédiates sur la densité du couvert végétal, la fertilité des sols et la diversité des espèces. Les taux de réussite des campagnes de reboisement, qui avoisinent à peine 48 % après deux ans, témoignent de la difficulté à restaurer durablement ces milieux. À cela s’ajoute une surexploitation fourragère dont l’intensité dépasse deux à trois fois les capacités des pâturages forestiers, exacerbant ainsi les conflits d’usage entre les besoins pastoraux, la régénération naturelle et la conservation de la biodiversité. Ce phénomène compromet les fonctions écologiques essentielles des forêts, notamment leur rôle dans la séquestration du carbone, la stabilisation des microclimats et la régulation hydrologique.</w:t>
      </w:r>
    </w:p>
    <w:p>
      <w:pPr>
        <w:pStyle w:val="P5"/>
      </w:pPr>
      <w:bookmarkStart w:id="411" w:name="_Toc203643115"/>
      <w:r>
        <w:t>Conséquences écologiques et socio-économiques</w:t>
      </w:r>
      <w:bookmarkEnd w:id="411"/>
      <w:r>
        <w:t xml:space="preserve"> </w:t>
      </w:r>
    </w:p>
    <w:p>
      <w:pPr>
        <w:spacing w:lineRule="auto" w:line="360" w:beforeAutospacing="0" w:afterAutospacing="0"/>
        <w:jc w:val="both"/>
        <w:rPr>
          <w:rFonts w:ascii="Tahoma" w:hAnsi="Tahoma" w:cs="Tahoma"/>
          <w:sz w:val="24"/>
          <w:szCs w:val="24"/>
        </w:rPr>
      </w:pPr>
      <w:r>
        <w:rPr>
          <w:rFonts w:ascii="Tahoma" w:hAnsi="Tahoma" w:cs="Tahoma"/>
          <w:sz w:val="24"/>
          <w:szCs w:val="24"/>
        </w:rPr>
        <w:t>La perte continue des forêts engendre un effondrement progressif des services écosystémiques essentiels, sur lesquels reposent les économies locales, notamment dans les zones rurales enclavées. Les populations vulnérables, fortement dépendantes de la biomasse forestière pour leurs besoins énergétiques (chauffage, cuisine) et alimentaires (fourrage pour le bétail), voient leurs moyens de subsistance se réduire drastiquement. Cette dégradation contribue à aggraver l’insécurité énergétique et alimentaire, mais aussi à détériorer la qualité de vie, en amplifiant la précarité et les risques sanitaires.</w:t>
      </w:r>
    </w:p>
    <w:p>
      <w:pPr>
        <w:spacing w:lineRule="auto" w:line="360" w:beforeAutospacing="0" w:afterAutospacing="0"/>
        <w:jc w:val="both"/>
        <w:rPr>
          <w:rFonts w:ascii="Tahoma" w:hAnsi="Tahoma" w:cs="Tahoma"/>
          <w:sz w:val="24"/>
          <w:szCs w:val="24"/>
        </w:rPr>
      </w:pPr>
      <w:r>
        <w:rPr>
          <w:rFonts w:ascii="Tahoma" w:hAnsi="Tahoma" w:cs="Tahoma"/>
          <w:sz w:val="24"/>
          <w:szCs w:val="24"/>
        </w:rPr>
        <w:t>Par ailleurs, les coûts économiques induits par cette dégradation sont rarement intégrés dans les analyses et les politiques publiques. Or, ils engendrent des pertes significatives en termes de ressources en eau potable, de terres agricoles fertiles et de potentialités liées au tourisme écologique. Cette externalisation des coûts aggrave la vulnérabilité socio-économique des territoires forestiers, favorisant des dynamiques d’exode rural et de migrations environnementales, en particulier parmi les jeunes générations, qui perçoivent un avenir incertain dans ces zones marginalisées.</w:t>
      </w:r>
    </w:p>
    <w:p>
      <w:pPr>
        <w:pStyle w:val="P5"/>
      </w:pPr>
      <w:bookmarkStart w:id="412" w:name="_Toc203643116"/>
      <w:r>
        <w:t>Le risque d’un basculement vers la désertification : scénarios et enjeux</w:t>
      </w:r>
      <w:bookmarkEnd w:id="412"/>
    </w:p>
    <w:p>
      <w:pPr>
        <w:spacing w:lineRule="auto" w:line="360" w:beforeAutospacing="0" w:afterAutospacing="0"/>
        <w:jc w:val="both"/>
        <w:rPr>
          <w:rFonts w:ascii="Tahoma" w:hAnsi="Tahoma" w:cs="Tahoma"/>
          <w:bCs w:val="1"/>
          <w:sz w:val="2"/>
          <w:szCs w:val="2"/>
        </w:rPr>
      </w:pPr>
    </w:p>
    <w:p>
      <w:pPr>
        <w:spacing w:lineRule="auto" w:line="360"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Parmi les effets systémiques les plus préoccupants figure la progression accélérée de la désertification, particulièrement dans les zones de transition entre forêts et steppes. Ce processus se traduit par une diminution drastique de la productivité biologique, une perte quasi irréversible de la couverture végétale, ainsi qu’une salinisation croissante des sols. La désertification ne constitue pas seulement un enjeu écologique ; elle porte également en germe des tensions géopolitiques autour de l’accès aux ressources naturelles et peut engendrer des déplacements forcés de populations vulnérables.</w:t>
      </w:r>
    </w:p>
    <w:p>
      <w:pPr>
        <w:spacing w:lineRule="auto" w:line="360"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Cette rupture écologique majeure remet en cause les fondements mêmes de la durabilité territoriale. Dans le contexte marocain, le risque est exacerbé par la conjonction de facteurs exogènes, notamment le changement climatique global, et de défaillances endogènes telles que la gouvernance insuffisante, le sous-développement économique et l’absence d’une recherche scientifique structurée. La modélisation systémique présentée dans cette analyse met en lumière cette dynamique complexe et cumulative, soulignant la nécessité d’une approche intégrée et prospective.</w:t>
      </w:r>
    </w:p>
    <w:p>
      <w:pPr>
        <w:spacing w:lineRule="auto" w:line="360"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En définitive, la dégradation des écosystèmes forestiers marocains ne peut être appréhendée de manière linéaire ni réduite à des causes isolées. L’analyse menée dans le cadre de cette modélisation systémique a permis de mettre en lumière la nature profondément multifactorielle de ce phénomène, où interagissent des déterminants immédiats, structurels et systémiques. En effet, la pression démographique, la faiblesse des budgets alloués, la gestion opérationnelle fragmentée ou encore l’insuffisance des politiques de développement rural sont autant de facteurs accélérateurs directs qui alimentent une dynamique de détérioration continue du couvert forestier national.</w:t>
      </w:r>
    </w:p>
    <w:p>
      <w:pPr>
        <w:spacing w:lineRule="auto" w:line="360"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Toutefois, au-delà de ces éléments visibles, des facteurs plus profonds se révèlent déterminants : l’absence d’un réseau national de recherche forestière, le déficit d’innovation institutionnelle, ainsi que la vulnérabilité croissante face au changement climatique. Ces éléments traduisent une faiblesse de la gestion environnementale à l’échelle nationale, mais aussi une crise de modèle territorial incapable de concilier protection des ressources naturelles, équité sociale et soutenabilité économique.</w:t>
      </w:r>
    </w:p>
    <w:p>
      <w:pPr>
        <w:spacing w:lineRule="auto" w:line="360"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La représentation graphique élaborée par nos soins en ouverture de ce chapitre constitue une contribution originale issue de notre propre travail d’analyse, en ce qu’elle met en lumière les effets de synergie, de rétroaction et d’amplification reliant les différentes dimensions du problème étudié. Elle démontre que la dégradation forestière, loin d’être un processus isolé, s’inscrit dans une logique de spirale écosystémique et sociale, débouchant sur la désertification, la perte de biodiversité, la précarisation des communautés locales et l’érosion des services écosystémiques essentiels.</w:t>
      </w:r>
    </w:p>
    <w:p>
      <w:pPr>
        <w:spacing w:lineRule="auto" w:line="360"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 xml:space="preserve">Dès lors, toute réponse à cette problématique exige une refondation des politiques forestières à travers une approche systémique, territorialisée et intersectorielle. Elle doit reposer sur la mise en place d’un dispositif national de recherche forestière, le renforcement des capacités locales, l’intégration des savoirs endogènes et une adaptation proactive aux aléas climatiques. La préservation des forêts marocaines, en tant que patrimoine écologique stratégique et levier essentiel du développement territorial, constitue une urgence qui ne saurait être différée. Située au carrefour des enjeux environnementaux, structurels, sociaux et économiques contemporains, elle s’inscrit dans une perspective élargie de gestion des risques. En effet, la dégradation continue du couvert forestier est porteuse de menaces systémiques : aggravation du risque d’érosion des sols, intensification des phénomènes de désertification, perte de biodiversité, accentuation des déséquilibres hydrologiques, sans oublier l’augmentation de la vulnérabilité des populations locales face aux aléas climatiques.  Dans ce contexte, une interrogation centrale s’impose : dans quelle mesure la dégradation de l’écosystème forestier contribue-t-elle à La déstabilisation socio-économique des populations rurales relevant de la forêt de Korifla, terrain retenu pour notre analyse ? </w:t>
      </w:r>
    </w:p>
    <w:p>
      <w:pPr>
        <w:spacing w:lineRule="auto" w:line="360" w:beforeAutospacing="0" w:afterAutospacing="0"/>
        <w:jc w:val="both"/>
        <w:rPr>
          <w:rFonts w:ascii="Tahoma" w:hAnsi="Tahoma" w:cs="Tahoma" w:eastAsia="Times New Roman"/>
          <w:sz w:val="24"/>
          <w:szCs w:val="24"/>
          <w:lang w:eastAsia="fr-FR"/>
        </w:rPr>
      </w:pPr>
    </w:p>
    <w:p>
      <w:pPr>
        <w:spacing w:lineRule="auto" w:line="360" w:beforeAutospacing="0" w:afterAutospacing="0"/>
        <w:jc w:val="both"/>
        <w:rPr>
          <w:rFonts w:ascii="Tahoma" w:hAnsi="Tahoma" w:cs="Tahoma" w:eastAsia="Times New Roman"/>
          <w:sz w:val="24"/>
          <w:szCs w:val="24"/>
          <w:lang w:eastAsia="fr-FR"/>
        </w:rPr>
      </w:pPr>
    </w:p>
    <w:p>
      <w:pPr>
        <w:spacing w:lineRule="auto" w:line="360" w:beforeAutospacing="0" w:afterAutospacing="0"/>
        <w:jc w:val="both"/>
        <w:rPr>
          <w:rFonts w:ascii="Tahoma" w:hAnsi="Tahoma" w:cs="Tahoma" w:eastAsia="Times New Roman"/>
          <w:sz w:val="24"/>
          <w:szCs w:val="24"/>
          <w:lang w:eastAsia="fr-FR"/>
        </w:rPr>
      </w:pPr>
    </w:p>
    <w:p>
      <w:pPr>
        <w:pStyle w:val="P3"/>
      </w:pPr>
      <w:bookmarkStart w:id="413" w:name="_Toc203643117"/>
      <w:r>
        <w:t>Deuxième section : analyse socioeconomique et environnementale de la degradation forestiere : cas du foret de korifla au maroc</w:t>
      </w:r>
      <w:bookmarkEnd w:id="413"/>
    </w:p>
    <w:p>
      <w:pPr>
        <w:pStyle w:val="P3"/>
        <w:rPr>
          <w:sz w:val="12"/>
          <w:szCs w:val="12"/>
        </w:rPr>
      </w:pPr>
    </w:p>
    <w:p>
      <w:pPr>
        <w:spacing w:lineRule="auto" w:line="360" w:beforeAutospacing="0" w:afterAutospacing="0"/>
        <w:jc w:val="both"/>
        <w:rPr>
          <w:rFonts w:ascii="Tahoma" w:hAnsi="Tahoma" w:cs="Tahoma"/>
          <w:sz w:val="24"/>
          <w:szCs w:val="24"/>
        </w:rPr>
      </w:pPr>
      <w:r>
        <w:rPr>
          <w:rFonts w:ascii="Tahoma" w:hAnsi="Tahoma" w:cs="Tahoma"/>
          <w:sz w:val="24"/>
          <w:szCs w:val="24"/>
        </w:rPr>
        <w:t>L</w:t>
      </w:r>
      <w:r>
        <w:rPr>
          <w:rFonts w:ascii="Tahoma" w:hAnsi="Tahoma" w:cs="Tahoma"/>
          <w:sz w:val="24"/>
          <w:szCs w:val="24"/>
        </w:rPr>
        <w:t>’</w:t>
      </w:r>
      <w:r>
        <w:rPr>
          <w:rFonts w:ascii="Tahoma" w:hAnsi="Tahoma" w:cs="Tahoma"/>
          <w:sz w:val="24"/>
          <w:szCs w:val="24"/>
        </w:rPr>
        <w:t>analyse de la dégradation forestière prend en considération les interactions complexes entre facteurs environnementaux et socioéconomiques</w:t>
      </w:r>
      <w:r>
        <w:rPr>
          <w:rFonts w:ascii="Tahoma" w:hAnsi="Tahoma" w:cs="Tahoma"/>
          <w:sz w:val="24"/>
          <w:szCs w:val="24"/>
          <w:vertAlign w:val="superscript"/>
        </w:rPr>
        <w:footnoteReference w:id="892"/>
      </w:r>
      <w:r>
        <w:rPr>
          <w:rFonts w:ascii="Tahoma" w:hAnsi="Tahoma" w:cs="Tahoma"/>
          <w:sz w:val="24"/>
          <w:szCs w:val="24"/>
        </w:rPr>
        <w:t>.</w:t>
      </w:r>
      <w:r>
        <w:rPr>
          <w:rFonts w:ascii="Tahoma" w:hAnsi="Tahoma" w:cs="Tahoma"/>
          <w:sz w:val="24"/>
          <w:szCs w:val="24"/>
        </w:rPr>
        <w:t xml:space="preserve"> La présente recherche met en lumière le cas de la forêt de Korifla en articulant l</w:t>
      </w:r>
      <w:r>
        <w:rPr>
          <w:rFonts w:ascii="Tahoma" w:hAnsi="Tahoma" w:cs="Tahoma"/>
          <w:sz w:val="24"/>
          <w:szCs w:val="24"/>
        </w:rPr>
        <w:t>’</w:t>
      </w:r>
      <w:r>
        <w:rPr>
          <w:rFonts w:ascii="Tahoma" w:hAnsi="Tahoma" w:cs="Tahoma"/>
          <w:sz w:val="24"/>
          <w:szCs w:val="24"/>
        </w:rPr>
        <w:t>examen des mécanismes de dégradation aux conditions socioéconomiques des populations riveraines</w:t>
      </w:r>
      <w:r>
        <w:rPr>
          <w:rFonts w:ascii="Tahoma" w:hAnsi="Tahoma" w:cs="Tahoma"/>
          <w:sz w:val="24"/>
          <w:szCs w:val="24"/>
          <w:vertAlign w:val="superscript"/>
        </w:rPr>
        <w:footnoteReference w:id="893"/>
      </w:r>
      <w:r>
        <w:rPr>
          <w:rFonts w:ascii="Tahoma" w:hAnsi="Tahoma" w:cs="Tahoma"/>
          <w:sz w:val="24"/>
          <w:szCs w:val="24"/>
        </w:rPr>
        <w:t>.</w:t>
      </w:r>
      <w:r>
        <w:rPr>
          <w:rFonts w:ascii="Tahoma" w:hAnsi="Tahoma" w:cs="Tahoma"/>
          <w:sz w:val="24"/>
          <w:szCs w:val="24"/>
        </w:rPr>
        <w:t xml:space="preserve"> </w:t>
      </w:r>
      <w:r>
        <w:rPr>
          <w:rFonts w:ascii="Tahoma" w:hAnsi="Tahoma" w:cs="Tahoma" w:eastAsia="Times New Roman"/>
          <w:b w:val="1"/>
          <w:bCs w:val="1"/>
          <w:sz w:val="24"/>
          <w:szCs w:val="24"/>
          <w:lang w:eastAsia="fr-FR"/>
        </w:rPr>
        <w:t>(</w:t>
      </w:r>
      <w:r>
        <w:rPr>
          <w:rFonts w:ascii="Tahoma" w:hAnsi="Tahoma" w:cs="Tahoma" w:eastAsia="Times New Roman"/>
          <w:b w:val="1"/>
          <w:bCs w:val="1"/>
          <w:sz w:val="24"/>
          <w:szCs w:val="24"/>
          <w:lang w:eastAsia="fr-FR"/>
        </w:rPr>
        <w:t>Cf</w:t>
      </w:r>
      <w:r>
        <w:rPr>
          <w:rFonts w:ascii="Tahoma" w:hAnsi="Tahoma" w:cs="Tahoma" w:eastAsia="Times New Roman"/>
          <w:b w:val="1"/>
          <w:bCs w:val="1"/>
          <w:sz w:val="24"/>
          <w:szCs w:val="24"/>
          <w:lang w:eastAsia="fr-FR"/>
        </w:rPr>
        <w:t>.</w:t>
      </w:r>
      <w:r>
        <w:rPr>
          <w:rFonts w:ascii="Tahoma" w:hAnsi="Tahoma" w:cs="Tahoma" w:eastAsia="Times New Roman"/>
          <w:b w:val="1"/>
          <w:bCs w:val="1"/>
          <w:sz w:val="24"/>
          <w:szCs w:val="24"/>
          <w:lang w:eastAsia="fr-FR"/>
        </w:rPr>
        <w:t xml:space="preserve"> photos en annexe N°5</w:t>
      </w:r>
      <w:r>
        <w:rPr>
          <w:rFonts w:ascii="Tahoma" w:hAnsi="Tahoma" w:cs="Tahoma" w:eastAsia="Times New Roman"/>
          <w:b w:val="1"/>
          <w:bCs w:val="1"/>
          <w:sz w:val="24"/>
          <w:szCs w:val="24"/>
          <w:lang w:eastAsia="fr-FR"/>
        </w:rPr>
        <w:t>)</w:t>
      </w:r>
    </w:p>
    <w:p>
      <w:pPr>
        <w:spacing w:lineRule="auto" w:line="360" w:beforeAutospacing="0" w:afterAutospacing="0"/>
        <w:jc w:val="both"/>
        <w:rPr>
          <w:rFonts w:ascii="Tahoma" w:hAnsi="Tahoma" w:cs="Tahoma"/>
          <w:sz w:val="24"/>
          <w:szCs w:val="24"/>
        </w:rPr>
      </w:pPr>
      <w:r>
        <w:rPr>
          <w:rFonts w:ascii="Tahoma" w:hAnsi="Tahoma" w:cs="Tahoma"/>
          <w:sz w:val="24"/>
          <w:szCs w:val="24"/>
        </w:rPr>
        <w:t>La méthodologie adoptée s</w:t>
      </w:r>
      <w:r>
        <w:rPr>
          <w:rFonts w:ascii="Tahoma" w:hAnsi="Tahoma" w:cs="Tahoma"/>
          <w:sz w:val="24"/>
          <w:szCs w:val="24"/>
        </w:rPr>
        <w:t>’</w:t>
      </w:r>
      <w:r>
        <w:rPr>
          <w:rFonts w:ascii="Tahoma" w:hAnsi="Tahoma" w:cs="Tahoma"/>
          <w:sz w:val="24"/>
          <w:szCs w:val="24"/>
        </w:rPr>
        <w:t>inspire de l</w:t>
      </w:r>
      <w:r>
        <w:rPr>
          <w:rFonts w:ascii="Tahoma" w:hAnsi="Tahoma" w:cs="Tahoma"/>
          <w:sz w:val="24"/>
          <w:szCs w:val="24"/>
        </w:rPr>
        <w:t>’</w:t>
      </w:r>
      <w:r>
        <w:rPr>
          <w:rFonts w:ascii="Tahoma" w:hAnsi="Tahoma" w:cs="Tahoma"/>
          <w:sz w:val="24"/>
          <w:szCs w:val="24"/>
        </w:rPr>
        <w:t xml:space="preserve">approche dite de la </w:t>
      </w:r>
      <w:r>
        <w:rPr>
          <w:rFonts w:ascii="Tahoma" w:hAnsi="Tahoma" w:cs="Tahoma"/>
          <w:sz w:val="24"/>
          <w:szCs w:val="24"/>
        </w:rPr>
        <w:t>«</w:t>
      </w:r>
      <w:r>
        <w:rPr>
          <w:rFonts w:ascii="Tahoma" w:hAnsi="Tahoma" w:cs="Tahoma"/>
          <w:sz w:val="24"/>
          <w:szCs w:val="24"/>
        </w:rPr>
        <w:t xml:space="preserve"> political ecology </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cadre interdisciplinaire associant des apports issus de la sociologie des sciences</w:t>
      </w:r>
      <w:r>
        <w:rPr>
          <w:rFonts w:ascii="Tahoma" w:hAnsi="Tahoma" w:cs="Tahoma"/>
          <w:sz w:val="24"/>
          <w:szCs w:val="24"/>
        </w:rPr>
        <w:t>,</w:t>
      </w:r>
      <w:r>
        <w:rPr>
          <w:rFonts w:ascii="Tahoma" w:hAnsi="Tahoma" w:cs="Tahoma"/>
          <w:sz w:val="24"/>
          <w:szCs w:val="24"/>
        </w:rPr>
        <w:t xml:space="preserve"> de la géographie politique et de la cartographie critique</w:t>
      </w:r>
      <w:r>
        <w:rPr>
          <w:rFonts w:ascii="Tahoma" w:hAnsi="Tahoma" w:cs="Tahoma"/>
          <w:sz w:val="24"/>
          <w:szCs w:val="24"/>
          <w:vertAlign w:val="superscript"/>
        </w:rPr>
        <w:footnoteReference w:id="894"/>
      </w:r>
      <w:r>
        <w:rPr>
          <w:rFonts w:ascii="Tahoma" w:hAnsi="Tahoma" w:cs="Tahoma"/>
          <w:sz w:val="24"/>
          <w:szCs w:val="24"/>
        </w:rPr>
        <w:t xml:space="preserve"> </w:t>
      </w:r>
      <w:r>
        <w:rPr>
          <w:rFonts w:ascii="Tahoma" w:hAnsi="Tahoma" w:cs="Tahoma"/>
          <w:sz w:val="24"/>
          <w:szCs w:val="24"/>
        </w:rPr>
        <w:t>.</w:t>
      </w:r>
    </w:p>
    <w:p>
      <w:pPr>
        <w:pStyle w:val="P4"/>
        <w:numPr>
          <w:ilvl w:val="0"/>
          <w:numId w:val="71"/>
        </w:numPr>
      </w:pPr>
      <w:bookmarkStart w:id="414" w:name="_Toc203643118"/>
      <w:r>
        <w:t>Santé, éducation et accès aux services de base selon la perception des populations rurales de la forêt de Korifla</w:t>
      </w:r>
      <w:bookmarkEnd w:id="414"/>
      <w:r>
        <w:t xml:space="preserve"> </w:t>
      </w:r>
    </w:p>
    <w:p>
      <w:pPr>
        <w:pStyle w:val="P4"/>
        <w:numPr>
          <w:ilvl w:val="0"/>
          <w:numId w:val="0"/>
        </w:numPr>
        <w:spacing w:lineRule="auto" w:line="360" w:beforeAutospacing="0" w:afterAutospacing="0"/>
        <w:ind w:firstLine="0" w:left="720"/>
        <w:rPr>
          <w:sz w:val="16"/>
          <w:szCs w:val="14"/>
        </w:rPr>
      </w:pPr>
    </w:p>
    <w:p>
      <w:pPr>
        <w:spacing w:lineRule="auto" w:line="360" w:beforeAutospacing="0" w:afterAutospacing="0"/>
        <w:jc w:val="both"/>
        <w:rPr>
          <w:rFonts w:ascii="Tahoma" w:hAnsi="Tahoma" w:cs="Tahoma"/>
          <w:sz w:val="24"/>
          <w:szCs w:val="24"/>
        </w:rPr>
      </w:pPr>
      <w:r>
        <w:rPr>
          <w:rFonts w:ascii="Tahoma" w:hAnsi="Tahoma" w:cs="Tahoma"/>
          <w:sz w:val="24"/>
          <w:szCs w:val="24"/>
        </w:rPr>
        <w:t>La présente recherche s’appuie sur une enquête empirique menée auprès de vingt-deux douars usagers de la forêt de Korifla, répartis entre les provinces de Skhirate-Temara (neuf douars) et de Khémisset (treize douars). L’objectif principal consiste à identifier les déterminants socioéconomiques sous-jacents à la dégradation des ressources forestières.</w:t>
      </w:r>
    </w:p>
    <w:p>
      <w:pPr>
        <w:pStyle w:val="P5"/>
        <w:numPr>
          <w:ilvl w:val="0"/>
          <w:numId w:val="96"/>
        </w:numPr>
      </w:pPr>
      <w:r>
        <w:t xml:space="preserve"> </w:t>
      </w:r>
      <w:bookmarkStart w:id="415" w:name="_Toc203643119"/>
      <w:r>
        <w:t>Situation Sanitaire selon la perception des enquêtés :</w:t>
      </w:r>
      <w:bookmarkEnd w:id="415"/>
      <w:r>
        <w:t xml:space="preserve"> </w:t>
      </w:r>
    </w:p>
    <w:p>
      <w:pPr>
        <w:spacing w:lineRule="auto" w:line="360" w:beforeAutospacing="0" w:afterAutospacing="0"/>
        <w:jc w:val="both"/>
        <w:rPr>
          <w:rFonts w:ascii="Tahoma" w:hAnsi="Tahoma" w:cs="Tahoma"/>
          <w:sz w:val="24"/>
          <w:szCs w:val="24"/>
        </w:rPr>
      </w:pPr>
      <w:r>
        <w:rPr>
          <w:rFonts w:ascii="Tahoma" w:hAnsi="Tahoma" w:cs="Tahoma"/>
          <w:sz w:val="24"/>
          <w:szCs w:val="24"/>
        </w:rPr>
        <w:t>L'état de santé des populations constitue un indicateur fondamental du développement humain. Selon Quenum (2015), « sans l'Homme, le développement n'a pas de raison et sans la santé le développement ne saurait trouver son assise »¹⁰. Cette assertion souligne l'importance capitale de la santé comme facteur de création de richesse et de lutte contre la pauvreté multidimensionnelle.</w:t>
      </w:r>
    </w:p>
    <w:p>
      <w:pPr>
        <w:pStyle w:val="P6"/>
        <w:numPr>
          <w:ilvl w:val="0"/>
          <w:numId w:val="72"/>
        </w:numPr>
      </w:pPr>
      <w:bookmarkStart w:id="416" w:name="_Toc203643120"/>
      <w:r>
        <w:t>Problématique de l'accès aux soins de santé</w:t>
      </w:r>
      <w:bookmarkEnd w:id="416"/>
    </w:p>
    <w:p>
      <w:pPr>
        <w:rPr>
          <w:lang w:eastAsia="fr-FR"/>
        </w:rPr>
      </w:pPr>
    </w:p>
    <w:p>
      <w:pPr>
        <w:spacing w:lineRule="auto" w:line="360" w:beforeAutospacing="0" w:afterAutospacing="0"/>
        <w:jc w:val="both"/>
        <w:rPr>
          <w:rFonts w:ascii="Tahoma" w:hAnsi="Tahoma" w:cs="Tahoma"/>
          <w:sz w:val="24"/>
          <w:szCs w:val="24"/>
        </w:rPr>
      </w:pPr>
      <w:r>
        <w:rPr>
          <w:rFonts w:ascii="Tahoma" w:hAnsi="Tahoma" w:cs="Tahoma"/>
          <w:sz w:val="24"/>
          <w:szCs w:val="24"/>
        </w:rPr>
        <w:t xml:space="preserve">Les résultats de l'enquête révèlent des déficiences majeures dans l'accessibilité aux services de santé. Une proportion significative (95%) des personnes interrogées déplore l'éloignement des centres de santé, nécessitant un déplacement supérieur à 10 kilomètres pour accéder aux établissements sanitaires. Cette situation est exacerbée par l'indisponibilité des moyens de transport (Cf. </w:t>
      </w:r>
      <w:r>
        <w:rPr>
          <w:rFonts w:ascii="Tahoma" w:hAnsi="Tahoma" w:cs="Tahoma"/>
          <w:b w:val="1"/>
          <w:bCs w:val="1"/>
          <w:sz w:val="24"/>
          <w:szCs w:val="24"/>
        </w:rPr>
        <w:t>Graphe N° 2</w:t>
      </w:r>
      <w:r>
        <w:rPr>
          <w:rFonts w:ascii="Tahoma" w:hAnsi="Tahoma" w:cs="Tahoma"/>
          <w:sz w:val="24"/>
          <w:szCs w:val="24"/>
        </w:rPr>
        <w:t>).</w:t>
      </w:r>
    </w:p>
    <w:p>
      <w:pPr>
        <w:pStyle w:val="P47"/>
      </w:pPr>
      <w:bookmarkStart w:id="417" w:name="_Toc203642534"/>
      <w:r>
        <w:t xml:space="preserve">Graphe </w:t>
      </w:r>
      <w:r>
        <w:rPr>
          <w:noProof w:val="1"/>
        </w:rPr>
        <w:fldChar w:fldCharType="begin"/>
      </w:r>
      <w:r>
        <w:rPr>
          <w:noProof w:val="1"/>
        </w:rPr>
        <w:instrText xml:space="preserve"> SEQ Graphe \* ARABIC </w:instrText>
      </w:r>
      <w:r>
        <w:rPr>
          <w:noProof w:val="1"/>
        </w:rPr>
        <w:fldChar w:fldCharType="separate"/>
      </w:r>
      <w:r>
        <w:rPr>
          <w:noProof w:val="1"/>
        </w:rPr>
        <w:t>2</w:t>
      </w:r>
      <w:r>
        <w:rPr>
          <w:noProof w:val="1"/>
        </w:rPr>
        <w:fldChar w:fldCharType="end"/>
      </w:r>
      <w:r>
        <w:t xml:space="preserve"> : Répartition de la population enquêtée en % vivant à plus de 10 km du centre de santé</w:t>
      </w:r>
      <w:bookmarkEnd w:id="417"/>
    </w:p>
    <w:p>
      <w:pPr>
        <w:rPr>
          <w:rFonts w:ascii="Tahoma" w:hAnsi="Tahoma" w:cs="Tahoma"/>
          <w:sz w:val="24"/>
          <w:szCs w:val="24"/>
        </w:rPr>
      </w:pPr>
    </w:p>
    <w:p>
      <w:pPr>
        <w:spacing w:lineRule="auto" w:line="360" w:beforeAutospacing="0" w:afterAutospacing="0"/>
        <w:jc w:val="center"/>
        <w:rPr>
          <w:rFonts w:ascii="Tahoma" w:hAnsi="Tahoma" w:cs="Tahoma"/>
          <w:sz w:val="24"/>
          <w:szCs w:val="24"/>
        </w:rPr>
      </w:pPr>
    </w:p>
    <w:p>
      <w:pPr>
        <w:spacing w:lineRule="auto" w:line="360" w:beforeAutospacing="0" w:afterAutospacing="0"/>
        <w:jc w:val="center"/>
        <w:rPr>
          <w:rFonts w:ascii="Tahoma" w:hAnsi="Tahoma" w:cs="Tahoma"/>
          <w:sz w:val="20"/>
          <w:szCs w:val="20"/>
        </w:rPr>
      </w:pPr>
      <w:r>
        <w:rPr>
          <w:rFonts w:ascii="Tahoma" w:hAnsi="Tahoma" w:cs="Tahoma"/>
          <w:b w:val="1"/>
          <w:bCs w:val="1"/>
          <w:sz w:val="20"/>
          <w:szCs w:val="20"/>
        </w:rPr>
        <w:t>Source</w:t>
      </w:r>
      <w:r>
        <w:rPr>
          <w:rFonts w:ascii="Tahoma" w:hAnsi="Tahoma" w:cs="Tahoma"/>
          <w:sz w:val="20"/>
          <w:szCs w:val="20"/>
        </w:rPr>
        <w:t> : résultats de l’enquête</w:t>
      </w:r>
    </w:p>
    <w:p>
      <w:pPr>
        <w:spacing w:lineRule="auto" w:line="360" w:beforeAutospacing="0" w:afterAutospacing="0"/>
        <w:rPr>
          <w:rFonts w:ascii="Tahoma" w:hAnsi="Tahoma" w:cs="Tahoma"/>
          <w:sz w:val="24"/>
          <w:szCs w:val="24"/>
        </w:rPr>
      </w:pPr>
    </w:p>
    <w:p>
      <w:pPr>
        <w:spacing w:lineRule="auto" w:line="360" w:beforeAutospacing="0" w:afterAutospacing="0"/>
        <w:jc w:val="both"/>
        <w:rPr>
          <w:rFonts w:ascii="Tahoma" w:hAnsi="Tahoma" w:cs="Tahoma"/>
          <w:sz w:val="24"/>
          <w:szCs w:val="24"/>
        </w:rPr>
      </w:pPr>
      <w:r>
        <w:rPr>
          <w:rFonts w:ascii="Tahoma" w:hAnsi="Tahoma" w:cs="Tahoma"/>
          <w:sz w:val="24"/>
          <w:szCs w:val="24"/>
        </w:rPr>
        <w:t>Les données du Haut</w:t>
      </w:r>
      <w:r>
        <w:rPr>
          <w:rFonts w:ascii="Tahoma" w:hAnsi="Tahoma" w:cs="Tahoma"/>
          <w:sz w:val="24"/>
          <w:szCs w:val="24"/>
        </w:rPr>
        <w:t>-</w:t>
      </w:r>
      <w:r>
        <w:rPr>
          <w:rFonts w:ascii="Tahoma" w:hAnsi="Tahoma" w:cs="Tahoma"/>
          <w:sz w:val="24"/>
          <w:szCs w:val="24"/>
        </w:rPr>
        <w:t xml:space="preserve">Commissariat au Plan </w:t>
      </w:r>
      <w:r>
        <w:rPr>
          <w:rFonts w:ascii="Tahoma" w:hAnsi="Tahoma" w:cs="Tahoma"/>
          <w:sz w:val="24"/>
          <w:szCs w:val="24"/>
        </w:rPr>
        <w:t>(</w:t>
      </w:r>
      <w:r>
        <w:rPr>
          <w:rFonts w:ascii="Tahoma" w:hAnsi="Tahoma" w:cs="Tahoma"/>
          <w:sz w:val="24"/>
          <w:szCs w:val="24"/>
        </w:rPr>
        <w:t>HCP</w:t>
      </w:r>
      <w:r>
        <w:rPr>
          <w:rFonts w:ascii="Tahoma" w:hAnsi="Tahoma" w:cs="Tahoma"/>
          <w:sz w:val="24"/>
          <w:szCs w:val="24"/>
        </w:rPr>
        <w:t>,</w:t>
      </w:r>
      <w:r>
        <w:rPr>
          <w:rFonts w:ascii="Tahoma" w:hAnsi="Tahoma" w:cs="Tahoma"/>
          <w:sz w:val="24"/>
          <w:szCs w:val="24"/>
        </w:rPr>
        <w:t xml:space="preserve"> 2014</w:t>
      </w:r>
      <w:r>
        <w:rPr>
          <w:rFonts w:ascii="Tahoma" w:hAnsi="Tahoma" w:cs="Tahoma"/>
          <w:sz w:val="24"/>
          <w:szCs w:val="24"/>
        </w:rPr>
        <w:t>)</w:t>
      </w:r>
      <w:r>
        <w:rPr>
          <w:rFonts w:ascii="Tahoma" w:hAnsi="Tahoma" w:cs="Tahoma"/>
          <w:sz w:val="24"/>
          <w:szCs w:val="24"/>
        </w:rPr>
        <w:t xml:space="preserve"> corroborent ces observations </w:t>
      </w:r>
      <w:r>
        <w:rPr>
          <w:rFonts w:ascii="Tahoma" w:hAnsi="Tahoma" w:cs="Tahoma"/>
          <w:sz w:val="24"/>
          <w:szCs w:val="24"/>
        </w:rPr>
        <w:t>:</w:t>
      </w:r>
      <w:r>
        <w:rPr>
          <w:rFonts w:ascii="Tahoma" w:hAnsi="Tahoma" w:cs="Tahoma"/>
          <w:sz w:val="24"/>
          <w:szCs w:val="24"/>
        </w:rPr>
        <w:t xml:space="preserve"> 30</w:t>
      </w:r>
      <w:r>
        <w:rPr>
          <w:rFonts w:ascii="Tahoma" w:hAnsi="Tahoma" w:cs="Tahoma"/>
          <w:sz w:val="24"/>
          <w:szCs w:val="24"/>
        </w:rPr>
        <w:t>,</w:t>
      </w:r>
      <w:r>
        <w:rPr>
          <w:rFonts w:ascii="Tahoma" w:hAnsi="Tahoma" w:cs="Tahoma"/>
          <w:sz w:val="24"/>
          <w:szCs w:val="24"/>
        </w:rPr>
        <w:t>20</w:t>
      </w:r>
      <w:r>
        <w:rPr>
          <w:rFonts w:ascii="Tahoma" w:hAnsi="Tahoma" w:cs="Tahoma"/>
          <w:sz w:val="24"/>
          <w:szCs w:val="24"/>
        </w:rPr>
        <w:t>%</w:t>
      </w:r>
      <w:r>
        <w:rPr>
          <w:rFonts w:ascii="Tahoma" w:hAnsi="Tahoma" w:cs="Tahoma"/>
          <w:sz w:val="24"/>
          <w:szCs w:val="24"/>
        </w:rPr>
        <w:t xml:space="preserve"> des ruraux malades parcourent entre 6 et 20 km pour accéder à un centre sanitaire de proximité</w:t>
      </w:r>
      <w:r>
        <w:rPr>
          <w:rFonts w:ascii="Tahoma" w:hAnsi="Tahoma" w:cs="Tahoma"/>
          <w:sz w:val="24"/>
          <w:szCs w:val="24"/>
        </w:rPr>
        <w:t>,</w:t>
      </w:r>
      <w:r>
        <w:rPr>
          <w:rFonts w:ascii="Tahoma" w:hAnsi="Tahoma" w:cs="Tahoma"/>
          <w:sz w:val="24"/>
          <w:szCs w:val="24"/>
        </w:rPr>
        <w:t xml:space="preserve"> ce taux s</w:t>
      </w:r>
      <w:r>
        <w:rPr>
          <w:rFonts w:ascii="Tahoma" w:hAnsi="Tahoma" w:cs="Tahoma"/>
          <w:sz w:val="24"/>
          <w:szCs w:val="24"/>
        </w:rPr>
        <w:t>'</w:t>
      </w:r>
      <w:r>
        <w:rPr>
          <w:rFonts w:ascii="Tahoma" w:hAnsi="Tahoma" w:cs="Tahoma"/>
          <w:sz w:val="24"/>
          <w:szCs w:val="24"/>
        </w:rPr>
        <w:t>élevant à 47</w:t>
      </w:r>
      <w:r>
        <w:rPr>
          <w:rFonts w:ascii="Tahoma" w:hAnsi="Tahoma" w:cs="Tahoma"/>
          <w:sz w:val="24"/>
          <w:szCs w:val="24"/>
        </w:rPr>
        <w:t>,</w:t>
      </w:r>
      <w:r>
        <w:rPr>
          <w:rFonts w:ascii="Tahoma" w:hAnsi="Tahoma" w:cs="Tahoma"/>
          <w:sz w:val="24"/>
          <w:szCs w:val="24"/>
        </w:rPr>
        <w:t>80</w:t>
      </w:r>
      <w:r>
        <w:rPr>
          <w:rFonts w:ascii="Tahoma" w:hAnsi="Tahoma" w:cs="Tahoma"/>
          <w:sz w:val="24"/>
          <w:szCs w:val="24"/>
        </w:rPr>
        <w:t>%</w:t>
      </w:r>
      <w:r>
        <w:rPr>
          <w:rFonts w:ascii="Tahoma" w:hAnsi="Tahoma" w:cs="Tahoma"/>
          <w:sz w:val="24"/>
          <w:szCs w:val="24"/>
        </w:rPr>
        <w:t xml:space="preserve"> lorsque la distance dépasse 20 km</w:t>
      </w:r>
      <w:r>
        <w:rPr>
          <w:rFonts w:ascii="Tahoma" w:hAnsi="Tahoma" w:cs="Tahoma"/>
          <w:sz w:val="24"/>
          <w:szCs w:val="24"/>
          <w:vertAlign w:val="superscript"/>
        </w:rPr>
        <w:footnoteReference w:id="895"/>
      </w:r>
      <w:r>
        <w:rPr>
          <w:rFonts w:ascii="Tahoma" w:hAnsi="Tahoma" w:cs="Tahoma"/>
          <w:sz w:val="24"/>
          <w:szCs w:val="24"/>
        </w:rPr>
        <w:t>.</w:t>
      </w:r>
      <w:r>
        <w:rPr>
          <w:rFonts w:ascii="Tahoma" w:hAnsi="Tahoma" w:cs="Tahoma"/>
          <w:sz w:val="24"/>
          <w:szCs w:val="24"/>
        </w:rPr>
        <w:t xml:space="preserve"> Selon le Conseil Économique</w:t>
      </w:r>
      <w:r>
        <w:rPr>
          <w:rFonts w:ascii="Tahoma" w:hAnsi="Tahoma" w:cs="Tahoma"/>
          <w:sz w:val="24"/>
          <w:szCs w:val="24"/>
        </w:rPr>
        <w:t>,</w:t>
      </w:r>
      <w:r>
        <w:rPr>
          <w:rFonts w:ascii="Tahoma" w:hAnsi="Tahoma" w:cs="Tahoma"/>
          <w:sz w:val="24"/>
          <w:szCs w:val="24"/>
        </w:rPr>
        <w:t xml:space="preserve"> Social et Environnemental </w:t>
      </w:r>
      <w:r>
        <w:rPr>
          <w:rFonts w:ascii="Tahoma" w:hAnsi="Tahoma" w:cs="Tahoma"/>
          <w:sz w:val="24"/>
          <w:szCs w:val="24"/>
        </w:rPr>
        <w:t>(</w:t>
      </w:r>
      <w:r>
        <w:rPr>
          <w:rFonts w:ascii="Tahoma" w:hAnsi="Tahoma" w:cs="Tahoma"/>
          <w:sz w:val="24"/>
          <w:szCs w:val="24"/>
        </w:rPr>
        <w:t>CESE</w:t>
      </w:r>
      <w:r>
        <w:rPr>
          <w:rFonts w:ascii="Tahoma" w:hAnsi="Tahoma" w:cs="Tahoma"/>
          <w:sz w:val="24"/>
          <w:szCs w:val="24"/>
        </w:rPr>
        <w:t>,</w:t>
      </w:r>
      <w:r>
        <w:rPr>
          <w:rFonts w:ascii="Tahoma" w:hAnsi="Tahoma" w:cs="Tahoma"/>
          <w:sz w:val="24"/>
          <w:szCs w:val="24"/>
        </w:rPr>
        <w:t xml:space="preserve"> 2013</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le réseau des Établissements de Soins de Santé de Base </w:t>
      </w:r>
      <w:r>
        <w:rPr>
          <w:rFonts w:ascii="Tahoma" w:hAnsi="Tahoma" w:cs="Tahoma"/>
          <w:sz w:val="24"/>
          <w:szCs w:val="24"/>
        </w:rPr>
        <w:t>(</w:t>
      </w:r>
      <w:r>
        <w:rPr>
          <w:rFonts w:ascii="Tahoma" w:hAnsi="Tahoma" w:cs="Tahoma"/>
          <w:sz w:val="24"/>
          <w:szCs w:val="24"/>
        </w:rPr>
        <w:t>ESSB</w:t>
      </w:r>
      <w:r>
        <w:rPr>
          <w:rFonts w:ascii="Tahoma" w:hAnsi="Tahoma" w:cs="Tahoma"/>
          <w:sz w:val="24"/>
          <w:szCs w:val="24"/>
        </w:rPr>
        <w:t>)</w:t>
      </w:r>
      <w:r>
        <w:rPr>
          <w:rFonts w:ascii="Tahoma" w:hAnsi="Tahoma" w:cs="Tahoma"/>
          <w:sz w:val="24"/>
          <w:szCs w:val="24"/>
        </w:rPr>
        <w:t xml:space="preserve"> souffre de problèmes structurels </w:t>
      </w:r>
      <w:r>
        <w:rPr>
          <w:rFonts w:ascii="Tahoma" w:hAnsi="Tahoma" w:cs="Tahoma"/>
          <w:sz w:val="24"/>
          <w:szCs w:val="24"/>
        </w:rPr>
        <w:t>:</w:t>
      </w:r>
      <w:r>
        <w:rPr>
          <w:rFonts w:ascii="Tahoma" w:hAnsi="Tahoma" w:cs="Tahoma"/>
          <w:sz w:val="24"/>
          <w:szCs w:val="24"/>
        </w:rPr>
        <w:t xml:space="preserve"> absence de carte sanitaire</w:t>
      </w:r>
      <w:r>
        <w:rPr>
          <w:rFonts w:ascii="Tahoma" w:hAnsi="Tahoma" w:cs="Tahoma"/>
          <w:sz w:val="24"/>
          <w:szCs w:val="24"/>
        </w:rPr>
        <w:t>,</w:t>
      </w:r>
      <w:r>
        <w:rPr>
          <w:rFonts w:ascii="Tahoma" w:hAnsi="Tahoma" w:cs="Tahoma"/>
          <w:sz w:val="24"/>
          <w:szCs w:val="24"/>
        </w:rPr>
        <w:t xml:space="preserve"> insuffisance de moyens humains et financiers</w:t>
      </w:r>
      <w:r>
        <w:rPr>
          <w:rFonts w:ascii="Tahoma" w:hAnsi="Tahoma" w:cs="Tahoma"/>
          <w:sz w:val="24"/>
          <w:szCs w:val="24"/>
        </w:rPr>
        <w:t>,</w:t>
      </w:r>
      <w:r>
        <w:rPr>
          <w:rFonts w:ascii="Tahoma" w:hAnsi="Tahoma" w:cs="Tahoma"/>
          <w:sz w:val="24"/>
          <w:szCs w:val="24"/>
        </w:rPr>
        <w:t xml:space="preserve"> gestion inefficiente et trop centralisée</w:t>
      </w:r>
      <w:r>
        <w:rPr>
          <w:rFonts w:ascii="Tahoma" w:hAnsi="Tahoma" w:cs="Tahoma"/>
          <w:sz w:val="24"/>
          <w:szCs w:val="24"/>
          <w:vertAlign w:val="superscript"/>
        </w:rPr>
        <w:footnoteReference w:id="896"/>
      </w:r>
      <w:r>
        <w:rPr>
          <w:rFonts w:ascii="Tahoma" w:hAnsi="Tahoma" w:cs="Tahoma"/>
          <w:sz w:val="24"/>
          <w:szCs w:val="24"/>
        </w:rPr>
        <w:t>.</w:t>
      </w:r>
    </w:p>
    <w:p>
      <w:pPr>
        <w:pStyle w:val="P6"/>
      </w:pPr>
      <w:bookmarkStart w:id="418" w:name="_Toc203643121"/>
      <w:r>
        <w:t>Mortalité infantile et inégalités territoriales</w:t>
      </w:r>
      <w:bookmarkEnd w:id="418"/>
    </w:p>
    <w:p>
      <w:pPr>
        <w:rPr>
          <w:lang w:eastAsia="fr-FR"/>
        </w:rPr>
      </w:pPr>
    </w:p>
    <w:p>
      <w:pPr>
        <w:spacing w:lineRule="auto" w:line="360" w:beforeAutospacing="0" w:afterAutospacing="0"/>
        <w:jc w:val="both"/>
        <w:rPr>
          <w:rFonts w:ascii="Tahoma" w:hAnsi="Tahoma" w:cs="Tahoma"/>
          <w:sz w:val="24"/>
          <w:szCs w:val="24"/>
        </w:rPr>
      </w:pPr>
      <w:r>
        <w:rPr>
          <w:rFonts w:ascii="Tahoma" w:hAnsi="Tahoma" w:cs="Tahoma"/>
          <w:sz w:val="24"/>
          <w:szCs w:val="24"/>
        </w:rPr>
        <w:t>L</w:t>
      </w:r>
      <w:r>
        <w:rPr>
          <w:rFonts w:ascii="Tahoma" w:hAnsi="Tahoma" w:cs="Tahoma"/>
          <w:sz w:val="24"/>
          <w:szCs w:val="24"/>
        </w:rPr>
        <w:t>'</w:t>
      </w:r>
      <w:r>
        <w:rPr>
          <w:rFonts w:ascii="Tahoma" w:hAnsi="Tahoma" w:cs="Tahoma"/>
          <w:sz w:val="24"/>
          <w:szCs w:val="24"/>
        </w:rPr>
        <w:t>enquête révèle un taux de mortalité infantile de 21</w:t>
      </w:r>
      <w:r>
        <w:rPr>
          <w:rFonts w:ascii="Tahoma" w:hAnsi="Tahoma" w:cs="Tahoma"/>
          <w:sz w:val="24"/>
          <w:szCs w:val="24"/>
        </w:rPr>
        <w:t>%</w:t>
      </w:r>
      <w:r>
        <w:rPr>
          <w:rFonts w:ascii="Tahoma" w:hAnsi="Tahoma" w:cs="Tahoma"/>
          <w:sz w:val="24"/>
          <w:szCs w:val="24"/>
        </w:rPr>
        <w:t xml:space="preserve"> dans la zone d</w:t>
      </w:r>
      <w:r>
        <w:rPr>
          <w:rFonts w:ascii="Tahoma" w:hAnsi="Tahoma" w:cs="Tahoma"/>
          <w:sz w:val="24"/>
          <w:szCs w:val="24"/>
        </w:rPr>
        <w:t>'</w:t>
      </w:r>
      <w:r>
        <w:rPr>
          <w:rFonts w:ascii="Tahoma" w:hAnsi="Tahoma" w:cs="Tahoma"/>
          <w:sz w:val="24"/>
          <w:szCs w:val="24"/>
        </w:rPr>
        <w:t>étude</w:t>
      </w:r>
      <w:r>
        <w:rPr>
          <w:rFonts w:ascii="Tahoma" w:hAnsi="Tahoma" w:cs="Tahoma"/>
          <w:sz w:val="24"/>
          <w:szCs w:val="24"/>
        </w:rPr>
        <w:t>,</w:t>
      </w:r>
      <w:r>
        <w:rPr>
          <w:rFonts w:ascii="Tahoma" w:hAnsi="Tahoma" w:cs="Tahoma"/>
          <w:sz w:val="24"/>
          <w:szCs w:val="24"/>
        </w:rPr>
        <w:t xml:space="preserve"> reflétant les disparités sanitaires structurelles </w:t>
      </w:r>
      <w:r>
        <w:rPr>
          <w:rFonts w:ascii="Tahoma" w:hAnsi="Tahoma" w:cs="Tahoma"/>
          <w:sz w:val="24"/>
          <w:szCs w:val="24"/>
        </w:rPr>
        <w:t>(</w:t>
      </w:r>
      <w:r>
        <w:rPr>
          <w:rFonts w:ascii="Tahoma" w:hAnsi="Tahoma" w:cs="Tahoma"/>
          <w:sz w:val="24"/>
          <w:szCs w:val="24"/>
        </w:rPr>
        <w:t>cf</w:t>
      </w:r>
      <w:r>
        <w:rPr>
          <w:rFonts w:ascii="Tahoma" w:hAnsi="Tahoma" w:cs="Tahoma"/>
          <w:sz w:val="24"/>
          <w:szCs w:val="24"/>
        </w:rPr>
        <w:t>.</w:t>
      </w:r>
      <w:r>
        <w:rPr>
          <w:rFonts w:ascii="Tahoma" w:hAnsi="Tahoma" w:cs="Tahoma"/>
          <w:sz w:val="24"/>
          <w:szCs w:val="24"/>
        </w:rPr>
        <w:t xml:space="preserve"> graphique n°2</w:t>
      </w:r>
      <w:r>
        <w:rPr>
          <w:rFonts w:ascii="Tahoma" w:hAnsi="Tahoma" w:cs="Tahoma"/>
          <w:sz w:val="24"/>
          <w:szCs w:val="24"/>
        </w:rPr>
        <w:t>)</w:t>
      </w:r>
      <w:r>
        <w:rPr>
          <w:rFonts w:ascii="Tahoma" w:hAnsi="Tahoma" w:cs="Tahoma"/>
          <w:sz w:val="24"/>
          <w:szCs w:val="24"/>
        </w:rPr>
        <w:t>.</w:t>
      </w:r>
      <w:r>
        <w:rPr>
          <w:rFonts w:ascii="Tahoma" w:hAnsi="Tahoma" w:cs="Tahoma"/>
          <w:sz w:val="24"/>
          <w:szCs w:val="24"/>
        </w:rPr>
        <w:t xml:space="preserve">  Le CESE </w:t>
      </w:r>
      <w:r>
        <w:rPr>
          <w:rFonts w:ascii="Tahoma" w:hAnsi="Tahoma" w:cs="Tahoma"/>
          <w:sz w:val="24"/>
          <w:szCs w:val="24"/>
        </w:rPr>
        <w:t>(</w:t>
      </w:r>
      <w:r>
        <w:rPr>
          <w:rFonts w:ascii="Tahoma" w:hAnsi="Tahoma" w:cs="Tahoma"/>
          <w:sz w:val="24"/>
          <w:szCs w:val="24"/>
        </w:rPr>
        <w:t>2013</w:t>
      </w:r>
      <w:r>
        <w:rPr>
          <w:rFonts w:ascii="Tahoma" w:hAnsi="Tahoma" w:cs="Tahoma"/>
          <w:sz w:val="24"/>
          <w:szCs w:val="24"/>
        </w:rPr>
        <w:t>)</w:t>
      </w:r>
      <w:r>
        <w:rPr>
          <w:rFonts w:ascii="Tahoma" w:hAnsi="Tahoma" w:cs="Tahoma"/>
          <w:sz w:val="24"/>
          <w:szCs w:val="24"/>
        </w:rPr>
        <w:t xml:space="preserve"> souligne que </w:t>
      </w:r>
      <w:r>
        <w:rPr>
          <w:rFonts w:ascii="Tahoma" w:hAnsi="Tahoma" w:cs="Tahoma"/>
          <w:sz w:val="24"/>
          <w:szCs w:val="24"/>
        </w:rPr>
        <w:t>«</w:t>
      </w:r>
      <w:r>
        <w:rPr>
          <w:rFonts w:ascii="Tahoma" w:hAnsi="Tahoma" w:cs="Tahoma"/>
          <w:sz w:val="24"/>
          <w:szCs w:val="24"/>
        </w:rPr>
        <w:t xml:space="preserve"> les taux de mortalité maternelle et infantile restent parmi les plus élevés de la région MENA</w:t>
      </w:r>
      <w:r>
        <w:rPr>
          <w:rFonts w:ascii="Tahoma" w:hAnsi="Tahoma" w:cs="Tahoma"/>
          <w:sz w:val="24"/>
          <w:szCs w:val="24"/>
        </w:rPr>
        <w:t>,</w:t>
      </w:r>
      <w:r>
        <w:rPr>
          <w:rFonts w:ascii="Tahoma" w:hAnsi="Tahoma" w:cs="Tahoma"/>
          <w:sz w:val="24"/>
          <w:szCs w:val="24"/>
        </w:rPr>
        <w:t xml:space="preserve"> et sont fortement corrélés à la pauvreté et la ruralité </w:t>
      </w:r>
      <w:r>
        <w:rPr>
          <w:rFonts w:ascii="Tahoma" w:hAnsi="Tahoma" w:cs="Tahoma"/>
          <w:sz w:val="24"/>
          <w:szCs w:val="24"/>
        </w:rPr>
        <w:t>»</w:t>
      </w:r>
      <w:r>
        <w:rPr>
          <w:rFonts w:ascii="Tahoma" w:hAnsi="Tahoma" w:cs="Tahoma"/>
          <w:sz w:val="24"/>
          <w:szCs w:val="24"/>
          <w:vertAlign w:val="superscript"/>
        </w:rPr>
        <w:footnoteReference w:id="897"/>
      </w:r>
      <w:r>
        <w:rPr>
          <w:rFonts w:ascii="Tahoma" w:hAnsi="Tahoma" w:cs="Tahoma"/>
          <w:sz w:val="24"/>
          <w:szCs w:val="24"/>
        </w:rPr>
        <w:t>.</w:t>
      </w:r>
      <w:r>
        <w:rPr>
          <w:rFonts w:ascii="Tahoma" w:hAnsi="Tahoma" w:cs="Tahoma"/>
          <w:sz w:val="24"/>
          <w:szCs w:val="24"/>
        </w:rPr>
        <w:t xml:space="preserve"> Cette corrélation met en évidence l</w:t>
      </w:r>
      <w:r>
        <w:rPr>
          <w:rFonts w:ascii="Tahoma" w:hAnsi="Tahoma" w:cs="Tahoma"/>
          <w:sz w:val="24"/>
          <w:szCs w:val="24"/>
        </w:rPr>
        <w:t>'</w:t>
      </w:r>
      <w:r>
        <w:rPr>
          <w:rFonts w:ascii="Tahoma" w:hAnsi="Tahoma" w:cs="Tahoma"/>
          <w:sz w:val="24"/>
          <w:szCs w:val="24"/>
        </w:rPr>
        <w:t>intersectionnalité des vulnérabilités socioéconomiques et sanitaires</w:t>
      </w:r>
      <w:r>
        <w:rPr>
          <w:rFonts w:ascii="Tahoma" w:hAnsi="Tahoma" w:cs="Tahoma"/>
          <w:sz w:val="24"/>
          <w:szCs w:val="24"/>
        </w:rPr>
        <w:t>,</w:t>
      </w:r>
      <w:r>
        <w:rPr>
          <w:rFonts w:ascii="Tahoma" w:hAnsi="Tahoma" w:cs="Tahoma"/>
          <w:sz w:val="24"/>
          <w:szCs w:val="24"/>
        </w:rPr>
        <w:t xml:space="preserve"> conformément aux analyses de Sen sur la privation de libertés essentielles</w:t>
      </w:r>
      <w:r>
        <w:rPr>
          <w:rFonts w:ascii="Tahoma" w:hAnsi="Tahoma" w:cs="Tahoma"/>
          <w:sz w:val="24"/>
          <w:szCs w:val="24"/>
          <w:vertAlign w:val="superscript"/>
        </w:rPr>
        <w:footnoteReference w:id="898"/>
      </w:r>
      <w:r>
        <w:rPr>
          <w:rFonts w:ascii="Tahoma" w:hAnsi="Tahoma" w:cs="Tahoma"/>
          <w:sz w:val="24"/>
          <w:szCs w:val="24"/>
        </w:rPr>
        <w:t>.</w:t>
      </w:r>
    </w:p>
    <w:p>
      <w:pPr>
        <w:pStyle w:val="P47"/>
      </w:pPr>
      <w:bookmarkStart w:id="419" w:name="_Toc203642535"/>
      <w:r>
        <w:t xml:space="preserve">Graphe </w:t>
      </w:r>
      <w:r>
        <w:rPr>
          <w:noProof w:val="1"/>
        </w:rPr>
        <w:fldChar w:fldCharType="begin"/>
      </w:r>
      <w:r>
        <w:rPr>
          <w:noProof w:val="1"/>
        </w:rPr>
        <w:instrText xml:space="preserve"> SEQ Graphe \* ARABIC </w:instrText>
      </w:r>
      <w:r>
        <w:rPr>
          <w:noProof w:val="1"/>
        </w:rPr>
        <w:fldChar w:fldCharType="separate"/>
      </w:r>
      <w:r>
        <w:rPr>
          <w:noProof w:val="1"/>
        </w:rPr>
        <w:t>3</w:t>
      </w:r>
      <w:r>
        <w:rPr>
          <w:noProof w:val="1"/>
        </w:rPr>
        <w:fldChar w:fldCharType="end"/>
      </w:r>
      <w:r>
        <w:t xml:space="preserve"> : Taux de mortalité infantile dans les Douars enquêtés</w:t>
      </w:r>
      <w:bookmarkEnd w:id="419"/>
    </w:p>
    <w:p>
      <w:pPr>
        <w:spacing w:lineRule="auto" w:line="360" w:beforeAutospacing="0" w:afterAutospacing="0"/>
        <w:rPr>
          <w:rFonts w:ascii="Tahoma" w:hAnsi="Tahoma" w:cs="Tahoma"/>
          <w:sz w:val="24"/>
          <w:szCs w:val="24"/>
        </w:rPr>
      </w:pPr>
      <w:r>
        <w:rPr>
          <w:rFonts w:ascii="Tahoma" w:hAnsi="Tahoma" w:cs="Tahoma"/>
          <w:noProof w:val="1"/>
          <w:sz w:val="24"/>
          <w:szCs w:val="24"/>
          <w:lang w:eastAsia="fr-FR"/>
        </w:rPr>
        <w:drawing>
          <wp:inline xmlns:wp="http://schemas.openxmlformats.org/drawingml/2006/wordprocessingDrawing" distT="0" distB="0" distL="0" distR="0">
            <wp:extent cx="5233670" cy="2695575"/>
            <wp:effectExtent l="0" t="0" r="5080" b="0"/>
            <wp:docPr id="956995653" name="Image 956995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dpi="0">
                    <a:blip xmlns:r="http://schemas.openxmlformats.org/officeDocument/2006/relationships" r:embed="Relimage26"/>
                    <a:srcRect/>
                    <a:stretch>
                      <a:fillRect/>
                    </a:stretch>
                  </pic:blipFill>
                  <pic:spPr bwMode="auto">
                    <a:xfrm>
                      <a:off x="0" y="0"/>
                      <a:ext cx="5236845" cy="2697046"/>
                    </a:xfrm>
                    <a:prstGeom prst="rect"/>
                    <a:noFill/>
                  </pic:spPr>
                </pic:pic>
              </a:graphicData>
            </a:graphic>
          </wp:inline>
        </w:drawing>
      </w:r>
    </w:p>
    <w:p>
      <w:pPr>
        <w:spacing w:lineRule="auto" w:line="360" w:beforeAutospacing="0" w:afterAutospacing="0"/>
        <w:jc w:val="center"/>
        <w:rPr>
          <w:rFonts w:ascii="Tahoma" w:hAnsi="Tahoma" w:cs="Tahoma"/>
          <w:sz w:val="20"/>
          <w:szCs w:val="20"/>
        </w:rPr>
      </w:pPr>
      <w:r>
        <w:rPr>
          <w:rFonts w:ascii="Tahoma" w:hAnsi="Tahoma" w:cs="Tahoma"/>
          <w:b w:val="1"/>
          <w:bCs w:val="1"/>
          <w:sz w:val="20"/>
          <w:szCs w:val="20"/>
        </w:rPr>
        <w:t>Source</w:t>
      </w:r>
      <w:r>
        <w:rPr>
          <w:rFonts w:ascii="Tahoma" w:hAnsi="Tahoma" w:cs="Tahoma"/>
          <w:sz w:val="20"/>
          <w:szCs w:val="20"/>
        </w:rPr>
        <w:t> : résultats de l’enquête</w:t>
      </w:r>
    </w:p>
    <w:p>
      <w:pPr>
        <w:spacing w:lineRule="auto" w:line="360" w:beforeAutospacing="0" w:afterAutospacing="0"/>
        <w:jc w:val="both"/>
        <w:rPr>
          <w:rFonts w:ascii="Tahoma" w:hAnsi="Tahoma" w:cs="Tahoma"/>
          <w:sz w:val="24"/>
          <w:szCs w:val="24"/>
        </w:rPr>
      </w:pPr>
      <w:r>
        <w:rPr>
          <w:rFonts w:ascii="Tahoma" w:hAnsi="Tahoma" w:cs="Tahoma"/>
          <w:sz w:val="24"/>
          <w:szCs w:val="24"/>
        </w:rPr>
        <w:t>Dans cette perspective, la santé publique ne peut être dissociée des conditions environnementales locales. La dégradation des écosystèmes forestiers contribue à la détérioration des conditions sanitaires par la diminution de la qualité de l'air, la réduction de la disponibilité en eau potable et l'altération des services écosystémiques régulateurs.</w:t>
      </w:r>
    </w:p>
    <w:p>
      <w:pPr>
        <w:pStyle w:val="P6"/>
      </w:pPr>
      <w:bookmarkStart w:id="420" w:name="_Toc203643122"/>
      <w:r>
        <w:t>Couverture médicale et obstacles administratifs</w:t>
      </w:r>
      <w:bookmarkEnd w:id="420"/>
    </w:p>
    <w:p>
      <w:pPr>
        <w:spacing w:lineRule="auto" w:line="360" w:beforeAutospacing="0" w:afterAutospacing="0"/>
        <w:rPr>
          <w:rFonts w:ascii="Tahoma" w:hAnsi="Tahoma" w:cs="Tahoma"/>
          <w:sz w:val="18"/>
          <w:szCs w:val="18"/>
        </w:rPr>
      </w:pPr>
    </w:p>
    <w:p>
      <w:pPr>
        <w:spacing w:lineRule="auto" w:line="360" w:beforeAutospacing="0" w:afterAutospacing="0"/>
        <w:jc w:val="both"/>
        <w:rPr>
          <w:rFonts w:ascii="Tahoma" w:hAnsi="Tahoma" w:cs="Tahoma"/>
          <w:sz w:val="24"/>
          <w:szCs w:val="24"/>
        </w:rPr>
      </w:pPr>
      <w:r>
        <w:rPr>
          <w:rFonts w:ascii="Tahoma" w:hAnsi="Tahoma" w:cs="Tahoma"/>
          <w:sz w:val="24"/>
          <w:szCs w:val="24"/>
        </w:rPr>
        <w:t>La majorité des enquêtés (63%) bénéficient du Régime d'Assistance Médicale (RAMED) comme l’illustre le graphique présenté ci-dessous. Toutefois, l'acquisition de cette couverture se heurte à des obstacles administratifs structurels, notamment les frais liés à la constitution du dossier, la distance importante séparant les usagers des caïdats, ainsi que les difficultés de communication. Selon les enquêtés, ces contraintes ont conduit certains bénéficiaires potentiels à renoncer au processus d’adhésion.</w:t>
      </w:r>
    </w:p>
    <w:p>
      <w:pPr>
        <w:pStyle w:val="P47"/>
      </w:pPr>
      <w:bookmarkStart w:id="421" w:name="_Toc203642536"/>
      <w:r>
        <w:t xml:space="preserve">Graphe </w:t>
      </w:r>
      <w:r>
        <w:rPr>
          <w:noProof w:val="1"/>
        </w:rPr>
        <w:fldChar w:fldCharType="begin"/>
      </w:r>
      <w:r>
        <w:rPr>
          <w:noProof w:val="1"/>
        </w:rPr>
        <w:instrText xml:space="preserve"> SEQ Graphe \* ARABIC </w:instrText>
      </w:r>
      <w:r>
        <w:rPr>
          <w:noProof w:val="1"/>
        </w:rPr>
        <w:fldChar w:fldCharType="separate"/>
      </w:r>
      <w:r>
        <w:rPr>
          <w:noProof w:val="1"/>
        </w:rPr>
        <w:t>4</w:t>
      </w:r>
      <w:r>
        <w:rPr>
          <w:noProof w:val="1"/>
        </w:rPr>
        <w:fldChar w:fldCharType="end"/>
      </w:r>
      <w:r>
        <w:t xml:space="preserve"> : Répartition des enquêtés par détention de la carte du Régime d’Assistance Médicale (RAMED)</w:t>
      </w:r>
      <w:bookmarkEnd w:id="421"/>
    </w:p>
    <w:p>
      <w:pPr>
        <w:spacing w:lineRule="auto" w:line="360" w:beforeAutospacing="0" w:afterAutospacing="0"/>
        <w:jc w:val="center"/>
        <w:rPr>
          <w:rFonts w:ascii="Tahoma" w:hAnsi="Tahoma" w:cs="Tahoma"/>
          <w:sz w:val="24"/>
          <w:szCs w:val="24"/>
        </w:rPr>
      </w:pPr>
    </w:p>
    <w:p>
      <w:pPr>
        <w:spacing w:lineRule="auto" w:line="360" w:beforeAutospacing="0" w:afterAutospacing="0"/>
        <w:jc w:val="center"/>
        <w:rPr>
          <w:rFonts w:ascii="Tahoma" w:hAnsi="Tahoma" w:cs="Tahoma"/>
          <w:sz w:val="20"/>
          <w:szCs w:val="20"/>
        </w:rPr>
      </w:pPr>
      <w:r>
        <w:rPr>
          <w:rFonts w:ascii="Tahoma" w:hAnsi="Tahoma" w:cs="Tahoma"/>
          <w:b w:val="1"/>
          <w:bCs w:val="1"/>
          <w:sz w:val="20"/>
          <w:szCs w:val="20"/>
        </w:rPr>
        <w:t>Source</w:t>
      </w:r>
      <w:r>
        <w:rPr>
          <w:rFonts w:ascii="Tahoma" w:hAnsi="Tahoma" w:cs="Tahoma"/>
          <w:sz w:val="20"/>
          <w:szCs w:val="20"/>
        </w:rPr>
        <w:t xml:space="preserve"> : résultats de l’enquête</w:t>
      </w:r>
    </w:p>
    <w:p>
      <w:pPr>
        <w:spacing w:lineRule="auto" w:line="360" w:beforeAutospacing="0" w:afterAutospacing="0"/>
        <w:rPr>
          <w:rFonts w:ascii="Tahoma" w:hAnsi="Tahoma" w:cs="Tahoma"/>
          <w:sz w:val="20"/>
          <w:szCs w:val="20"/>
        </w:rPr>
      </w:pPr>
    </w:p>
    <w:p>
      <w:pPr>
        <w:spacing w:lineRule="auto" w:line="360" w:beforeAutospacing="0" w:afterAutospacing="0"/>
        <w:jc w:val="both"/>
        <w:rPr>
          <w:rFonts w:ascii="Tahoma" w:hAnsi="Tahoma" w:cs="Tahoma"/>
          <w:sz w:val="24"/>
          <w:szCs w:val="24"/>
        </w:rPr>
      </w:pPr>
      <w:r>
        <w:rPr>
          <w:rFonts w:ascii="Tahoma" w:hAnsi="Tahoma" w:cs="Tahoma"/>
          <w:sz w:val="24"/>
          <w:szCs w:val="24"/>
        </w:rPr>
        <w:t>Le Maroc a mis en place la loi 65-00 relative à la couverture médicale en 2005, comprenant l'Assurance Maladie Obligatoire (AMO) et le RAMED. Le taux de couverture médicale est passé de 16% en 2005 à 70,2% en 2020, selon l'Agence Nationale de l'Assurance Maladie (ANAM)¹⁶. Toutefois, ces avancées quantitatives masquent des inégalités qualitatives d'accès aux soins, particulièrement marquées en milieu rural montagnard.</w:t>
      </w:r>
    </w:p>
    <w:p>
      <w:pPr>
        <w:pStyle w:val="P6"/>
      </w:pPr>
      <w:bookmarkStart w:id="422" w:name="_Toc203643123"/>
      <w:r>
        <w:t>Situation nutritionnelle et sécurité alimentaire</w:t>
      </w:r>
      <w:bookmarkEnd w:id="422"/>
    </w:p>
    <w:p>
      <w:pPr>
        <w:spacing w:lineRule="auto" w:line="360" w:beforeAutospacing="0" w:afterAutospacing="0"/>
        <w:jc w:val="both"/>
        <w:rPr>
          <w:rFonts w:ascii="Tahoma" w:hAnsi="Tahoma" w:cs="Tahoma"/>
          <w:sz w:val="14"/>
          <w:szCs w:val="14"/>
        </w:rPr>
      </w:pPr>
    </w:p>
    <w:p>
      <w:pPr>
        <w:spacing w:lineRule="auto" w:line="360" w:beforeAutospacing="0" w:afterAutospacing="0"/>
        <w:jc w:val="both"/>
        <w:rPr>
          <w:rFonts w:ascii="Tahoma" w:hAnsi="Tahoma" w:cs="Tahoma"/>
          <w:sz w:val="24"/>
          <w:szCs w:val="24"/>
        </w:rPr>
      </w:pPr>
      <w:r>
        <w:rPr>
          <w:rFonts w:ascii="Tahoma" w:hAnsi="Tahoma" w:cs="Tahoma"/>
          <w:sz w:val="24"/>
          <w:szCs w:val="24"/>
        </w:rPr>
        <w:t>La nutrition constitue un déterminant majeur de la santé globale et s'inscrit dans la problématique plus large de la sécurité alimentaire. L'enquête révèle que 90% des ruraux interrogés considèrent leur alimentation comme insalubre et déséquilibrée (Cf. graphe n°6). Cette situation reflète les disparités alimentaires entre milieux rural et urbain, exacerbant les inégalités sanitaires.</w:t>
      </w:r>
    </w:p>
    <w:p>
      <w:pPr>
        <w:pStyle w:val="P47"/>
      </w:pPr>
      <w:bookmarkStart w:id="423" w:name="_Toc203642537"/>
      <w:r>
        <w:t xml:space="preserve">Graphe </w:t>
      </w:r>
      <w:r>
        <w:rPr>
          <w:noProof w:val="1"/>
        </w:rPr>
        <w:fldChar w:fldCharType="begin"/>
      </w:r>
      <w:r>
        <w:rPr>
          <w:noProof w:val="1"/>
        </w:rPr>
        <w:instrText xml:space="preserve"> SEQ Graphe \* ARABIC </w:instrText>
      </w:r>
      <w:r>
        <w:rPr>
          <w:noProof w:val="1"/>
        </w:rPr>
        <w:fldChar w:fldCharType="separate"/>
      </w:r>
      <w:r>
        <w:rPr>
          <w:noProof w:val="1"/>
        </w:rPr>
        <w:t>5</w:t>
      </w:r>
      <w:r>
        <w:rPr>
          <w:noProof w:val="1"/>
        </w:rPr>
        <w:fldChar w:fldCharType="end"/>
      </w:r>
      <w:r>
        <w:t xml:space="preserve"> : Appréciation des enquêtés en % par rapport à l’alimentation saine et équilibrée</w:t>
      </w:r>
      <w:bookmarkEnd w:id="423"/>
    </w:p>
    <w:p>
      <w:pPr>
        <w:spacing w:lineRule="auto" w:line="360" w:beforeAutospacing="0" w:afterAutospacing="0"/>
        <w:jc w:val="center"/>
        <w:rPr>
          <w:rFonts w:ascii="Tahoma" w:hAnsi="Tahoma" w:cs="Tahoma"/>
          <w:sz w:val="24"/>
          <w:szCs w:val="24"/>
        </w:rPr>
      </w:pPr>
    </w:p>
    <w:p>
      <w:pPr>
        <w:spacing w:lineRule="auto" w:line="360" w:beforeAutospacing="0" w:afterAutospacing="0"/>
        <w:jc w:val="center"/>
        <w:rPr>
          <w:rFonts w:ascii="Tahoma" w:hAnsi="Tahoma" w:cs="Tahoma"/>
          <w:sz w:val="20"/>
          <w:szCs w:val="20"/>
        </w:rPr>
      </w:pPr>
      <w:r>
        <w:rPr>
          <w:rFonts w:ascii="Tahoma" w:hAnsi="Tahoma" w:cs="Tahoma"/>
          <w:b w:val="1"/>
          <w:bCs w:val="1"/>
          <w:sz w:val="20"/>
          <w:szCs w:val="20"/>
        </w:rPr>
        <w:t>Source</w:t>
      </w:r>
      <w:r>
        <w:rPr>
          <w:rFonts w:ascii="Tahoma" w:hAnsi="Tahoma" w:cs="Tahoma"/>
          <w:sz w:val="20"/>
          <w:szCs w:val="20"/>
        </w:rPr>
        <w:t xml:space="preserve"> : résultats de l’enquête</w:t>
      </w:r>
    </w:p>
    <w:p>
      <w:pPr>
        <w:spacing w:lineRule="auto" w:line="360" w:beforeAutospacing="0" w:afterAutospacing="0"/>
        <w:jc w:val="both"/>
        <w:rPr>
          <w:rFonts w:ascii="Tahoma" w:hAnsi="Tahoma" w:cs="Tahoma"/>
          <w:sz w:val="24"/>
          <w:szCs w:val="24"/>
        </w:rPr>
      </w:pPr>
      <w:r>
        <w:rPr>
          <w:rFonts w:ascii="Tahoma" w:hAnsi="Tahoma" w:cs="Tahoma"/>
          <w:sz w:val="24"/>
          <w:szCs w:val="24"/>
        </w:rPr>
        <w:t>Par ailleurs</w:t>
      </w:r>
      <w:r>
        <w:rPr>
          <w:rFonts w:ascii="Tahoma" w:hAnsi="Tahoma" w:cs="Tahoma"/>
          <w:sz w:val="24"/>
          <w:szCs w:val="24"/>
        </w:rPr>
        <w:t>,</w:t>
      </w:r>
      <w:r>
        <w:rPr>
          <w:rFonts w:ascii="Tahoma" w:hAnsi="Tahoma" w:cs="Tahoma"/>
          <w:sz w:val="24"/>
          <w:szCs w:val="24"/>
        </w:rPr>
        <w:t xml:space="preserve"> les résultats de l</w:t>
      </w:r>
      <w:r>
        <w:rPr>
          <w:rFonts w:ascii="Tahoma" w:hAnsi="Tahoma" w:cs="Tahoma"/>
          <w:sz w:val="24"/>
          <w:szCs w:val="24"/>
        </w:rPr>
        <w:t>’</w:t>
      </w:r>
      <w:r>
        <w:rPr>
          <w:rFonts w:ascii="Tahoma" w:hAnsi="Tahoma" w:cs="Tahoma"/>
          <w:sz w:val="24"/>
          <w:szCs w:val="24"/>
        </w:rPr>
        <w:t>enquête dévoilent que 42</w:t>
      </w:r>
      <w:r>
        <w:rPr>
          <w:rFonts w:ascii="Tahoma" w:hAnsi="Tahoma" w:cs="Tahoma"/>
          <w:sz w:val="24"/>
          <w:szCs w:val="24"/>
        </w:rPr>
        <w:t>%</w:t>
      </w:r>
      <w:r>
        <w:rPr>
          <w:rFonts w:ascii="Tahoma" w:hAnsi="Tahoma" w:cs="Tahoma"/>
          <w:sz w:val="24"/>
          <w:szCs w:val="24"/>
        </w:rPr>
        <w:t xml:space="preserve"> des enquêtés allouent moins de 18</w:t>
      </w:r>
      <w:r>
        <w:rPr>
          <w:rFonts w:ascii="Tahoma" w:hAnsi="Tahoma" w:cs="Tahoma"/>
          <w:sz w:val="24"/>
          <w:szCs w:val="24"/>
        </w:rPr>
        <w:t>%</w:t>
      </w:r>
      <w:r>
        <w:rPr>
          <w:rFonts w:ascii="Tahoma" w:hAnsi="Tahoma" w:cs="Tahoma"/>
          <w:sz w:val="24"/>
          <w:szCs w:val="24"/>
        </w:rPr>
        <w:t xml:space="preserve"> de leur budget à l</w:t>
      </w:r>
      <w:r>
        <w:rPr>
          <w:rFonts w:ascii="Tahoma" w:hAnsi="Tahoma" w:cs="Tahoma"/>
          <w:sz w:val="24"/>
          <w:szCs w:val="24"/>
        </w:rPr>
        <w:t>'</w:t>
      </w:r>
      <w:r>
        <w:rPr>
          <w:rFonts w:ascii="Tahoma" w:hAnsi="Tahoma" w:cs="Tahoma"/>
          <w:sz w:val="24"/>
          <w:szCs w:val="24"/>
        </w:rPr>
        <w:t>alimentation</w:t>
      </w:r>
      <w:r>
        <w:rPr>
          <w:rFonts w:ascii="Tahoma" w:hAnsi="Tahoma" w:cs="Tahoma"/>
          <w:sz w:val="24"/>
          <w:szCs w:val="24"/>
        </w:rPr>
        <w:t>,</w:t>
      </w:r>
      <w:r>
        <w:rPr>
          <w:rFonts w:ascii="Tahoma" w:hAnsi="Tahoma" w:cs="Tahoma"/>
          <w:sz w:val="24"/>
          <w:szCs w:val="24"/>
        </w:rPr>
        <w:t xml:space="preserve"> taux inférieur aux recommandations internationales</w:t>
      </w:r>
      <w:r>
        <w:rPr>
          <w:rFonts w:ascii="Tahoma" w:hAnsi="Tahoma" w:cs="Tahoma"/>
          <w:sz w:val="24"/>
          <w:szCs w:val="24"/>
          <w:vertAlign w:val="superscript"/>
        </w:rPr>
        <w:footnoteReference w:id="899"/>
      </w:r>
      <w:r>
        <w:rPr>
          <w:rFonts w:ascii="Tahoma" w:hAnsi="Tahoma" w:cs="Tahoma"/>
          <w:sz w:val="24"/>
          <w:szCs w:val="24"/>
        </w:rPr>
        <w:t>.</w:t>
      </w:r>
      <w:r>
        <w:rPr>
          <w:rFonts w:ascii="Tahoma" w:hAnsi="Tahoma" w:cs="Tahoma"/>
          <w:sz w:val="24"/>
          <w:szCs w:val="24"/>
        </w:rPr>
        <w:t xml:space="preserve"> La crise Covid</w:t>
      </w:r>
      <w:r>
        <w:rPr>
          <w:rFonts w:ascii="Tahoma" w:hAnsi="Tahoma" w:cs="Tahoma"/>
          <w:sz w:val="24"/>
          <w:szCs w:val="24"/>
        </w:rPr>
        <w:t>-</w:t>
      </w:r>
      <w:r>
        <w:rPr>
          <w:rFonts w:ascii="Tahoma" w:hAnsi="Tahoma" w:cs="Tahoma"/>
          <w:sz w:val="24"/>
          <w:szCs w:val="24"/>
        </w:rPr>
        <w:t>19 a amplifié l</w:t>
      </w:r>
      <w:r>
        <w:rPr>
          <w:rFonts w:ascii="Tahoma" w:hAnsi="Tahoma" w:cs="Tahoma"/>
          <w:sz w:val="24"/>
          <w:szCs w:val="24"/>
        </w:rPr>
        <w:t>'</w:t>
      </w:r>
      <w:r>
        <w:rPr>
          <w:rFonts w:ascii="Tahoma" w:hAnsi="Tahoma" w:cs="Tahoma"/>
          <w:sz w:val="24"/>
          <w:szCs w:val="24"/>
        </w:rPr>
        <w:t>insécurité alimentaire</w:t>
      </w:r>
      <w:r>
        <w:rPr>
          <w:rFonts w:ascii="Tahoma" w:hAnsi="Tahoma" w:cs="Tahoma"/>
          <w:sz w:val="24"/>
          <w:szCs w:val="24"/>
        </w:rPr>
        <w:t>,</w:t>
      </w:r>
      <w:r>
        <w:rPr>
          <w:rFonts w:ascii="Tahoma" w:hAnsi="Tahoma" w:cs="Tahoma"/>
          <w:sz w:val="24"/>
          <w:szCs w:val="24"/>
        </w:rPr>
        <w:t xml:space="preserve"> avec une prévalence estimée à 22</w:t>
      </w:r>
      <w:r>
        <w:rPr>
          <w:rFonts w:ascii="Tahoma" w:hAnsi="Tahoma" w:cs="Tahoma"/>
          <w:sz w:val="24"/>
          <w:szCs w:val="24"/>
        </w:rPr>
        <w:t>,</w:t>
      </w:r>
      <w:r>
        <w:rPr>
          <w:rFonts w:ascii="Tahoma" w:hAnsi="Tahoma" w:cs="Tahoma"/>
          <w:sz w:val="24"/>
          <w:szCs w:val="24"/>
        </w:rPr>
        <w:t>1</w:t>
      </w:r>
      <w:r>
        <w:rPr>
          <w:rFonts w:ascii="Tahoma" w:hAnsi="Tahoma" w:cs="Tahoma"/>
          <w:sz w:val="24"/>
          <w:szCs w:val="24"/>
        </w:rPr>
        <w:t>%</w:t>
      </w:r>
      <w:r>
        <w:rPr>
          <w:rFonts w:ascii="Tahoma" w:hAnsi="Tahoma" w:cs="Tahoma"/>
          <w:sz w:val="24"/>
          <w:szCs w:val="24"/>
        </w:rPr>
        <w:t xml:space="preserve"> pour l</w:t>
      </w:r>
      <w:r>
        <w:rPr>
          <w:rFonts w:ascii="Tahoma" w:hAnsi="Tahoma" w:cs="Tahoma"/>
          <w:sz w:val="24"/>
          <w:szCs w:val="24"/>
        </w:rPr>
        <w:t>'</w:t>
      </w:r>
      <w:r>
        <w:rPr>
          <w:rFonts w:ascii="Tahoma" w:hAnsi="Tahoma" w:cs="Tahoma"/>
          <w:sz w:val="24"/>
          <w:szCs w:val="24"/>
        </w:rPr>
        <w:t>insécurité modérée ou grave</w:t>
      </w:r>
      <w:r>
        <w:rPr>
          <w:rFonts w:ascii="Tahoma" w:hAnsi="Tahoma" w:cs="Tahoma"/>
          <w:sz w:val="24"/>
          <w:szCs w:val="24"/>
        </w:rPr>
        <w:t>,</w:t>
      </w:r>
      <w:r>
        <w:rPr>
          <w:rFonts w:ascii="Tahoma" w:hAnsi="Tahoma" w:cs="Tahoma"/>
          <w:sz w:val="24"/>
          <w:szCs w:val="24"/>
        </w:rPr>
        <w:t xml:space="preserve"> et 3</w:t>
      </w:r>
      <w:r>
        <w:rPr>
          <w:rFonts w:ascii="Tahoma" w:hAnsi="Tahoma" w:cs="Tahoma"/>
          <w:sz w:val="24"/>
          <w:szCs w:val="24"/>
        </w:rPr>
        <w:t>,</w:t>
      </w:r>
      <w:r>
        <w:rPr>
          <w:rFonts w:ascii="Tahoma" w:hAnsi="Tahoma" w:cs="Tahoma"/>
          <w:sz w:val="24"/>
          <w:szCs w:val="24"/>
        </w:rPr>
        <w:t>2</w:t>
      </w:r>
      <w:r>
        <w:rPr>
          <w:rFonts w:ascii="Tahoma" w:hAnsi="Tahoma" w:cs="Tahoma"/>
          <w:sz w:val="24"/>
          <w:szCs w:val="24"/>
        </w:rPr>
        <w:t>%</w:t>
      </w:r>
      <w:r>
        <w:rPr>
          <w:rFonts w:ascii="Tahoma" w:hAnsi="Tahoma" w:cs="Tahoma"/>
          <w:sz w:val="24"/>
          <w:szCs w:val="24"/>
        </w:rPr>
        <w:t xml:space="preserve"> pour l</w:t>
      </w:r>
      <w:r>
        <w:rPr>
          <w:rFonts w:ascii="Tahoma" w:hAnsi="Tahoma" w:cs="Tahoma"/>
          <w:sz w:val="24"/>
          <w:szCs w:val="24"/>
        </w:rPr>
        <w:t>'</w:t>
      </w:r>
      <w:r>
        <w:rPr>
          <w:rFonts w:ascii="Tahoma" w:hAnsi="Tahoma" w:cs="Tahoma"/>
          <w:sz w:val="24"/>
          <w:szCs w:val="24"/>
        </w:rPr>
        <w:t>insécurité sévère</w:t>
      </w:r>
      <w:r>
        <w:rPr>
          <w:rFonts w:ascii="Tahoma" w:hAnsi="Tahoma" w:cs="Tahoma"/>
          <w:sz w:val="24"/>
          <w:szCs w:val="24"/>
          <w:vertAlign w:val="superscript"/>
        </w:rPr>
        <w:footnoteReference w:id="900"/>
      </w:r>
      <w:r>
        <w:rPr>
          <w:rFonts w:ascii="Tahoma" w:hAnsi="Tahoma" w:cs="Tahoma"/>
          <w:sz w:val="24"/>
          <w:szCs w:val="24"/>
        </w:rPr>
        <w:t>.</w:t>
      </w:r>
    </w:p>
    <w:p/>
    <w:p>
      <w:pPr>
        <w:pStyle w:val="P47"/>
      </w:pPr>
      <w:bookmarkStart w:id="424" w:name="_Toc203642538"/>
      <w:r>
        <w:t xml:space="preserve">Graphe </w:t>
      </w:r>
      <w:r>
        <w:rPr>
          <w:noProof w:val="1"/>
        </w:rPr>
        <w:fldChar w:fldCharType="begin"/>
      </w:r>
      <w:r>
        <w:rPr>
          <w:noProof w:val="1"/>
        </w:rPr>
        <w:instrText xml:space="preserve"> SEQ Graphe \* ARABIC </w:instrText>
      </w:r>
      <w:r>
        <w:rPr>
          <w:noProof w:val="1"/>
        </w:rPr>
        <w:fldChar w:fldCharType="separate"/>
      </w:r>
      <w:r>
        <w:rPr>
          <w:noProof w:val="1"/>
        </w:rPr>
        <w:t>6</w:t>
      </w:r>
      <w:r>
        <w:rPr>
          <w:noProof w:val="1"/>
        </w:rPr>
        <w:fldChar w:fldCharType="end"/>
      </w:r>
      <w:r>
        <w:t xml:space="preserve"> : Part en % des enquêtés par rapport aux dépenses de l'alimentation</w:t>
      </w:r>
      <w:bookmarkEnd w:id="424"/>
    </w:p>
    <w:p>
      <w:pPr>
        <w:spacing w:lineRule="auto" w:line="360" w:beforeAutospacing="0" w:afterAutospacing="0"/>
        <w:jc w:val="center"/>
        <w:rPr>
          <w:rFonts w:ascii="Tahoma" w:hAnsi="Tahoma" w:cs="Tahoma"/>
          <w:sz w:val="24"/>
          <w:szCs w:val="24"/>
        </w:rPr>
      </w:pPr>
    </w:p>
    <w:p>
      <w:pPr>
        <w:spacing w:lineRule="auto" w:line="360" w:beforeAutospacing="0" w:afterAutospacing="0"/>
        <w:jc w:val="center"/>
        <w:rPr>
          <w:rFonts w:ascii="Tahoma" w:hAnsi="Tahoma" w:cs="Tahoma"/>
          <w:sz w:val="20"/>
          <w:szCs w:val="20"/>
        </w:rPr>
      </w:pPr>
      <w:r>
        <w:rPr>
          <w:rFonts w:ascii="Tahoma" w:hAnsi="Tahoma" w:cs="Tahoma"/>
          <w:b w:val="1"/>
          <w:bCs w:val="1"/>
          <w:sz w:val="20"/>
          <w:szCs w:val="20"/>
        </w:rPr>
        <w:t>Source</w:t>
      </w:r>
      <w:r>
        <w:rPr>
          <w:rFonts w:ascii="Tahoma" w:hAnsi="Tahoma" w:cs="Tahoma"/>
          <w:sz w:val="20"/>
          <w:szCs w:val="20"/>
        </w:rPr>
        <w:t xml:space="preserve"> : résultats de l’enquête</w:t>
      </w:r>
    </w:p>
    <w:p>
      <w:pPr>
        <w:spacing w:lineRule="auto" w:line="360" w:beforeAutospacing="0" w:afterAutospacing="0"/>
        <w:rPr>
          <w:rFonts w:ascii="Tahoma" w:hAnsi="Tahoma" w:cs="Tahoma"/>
          <w:sz w:val="16"/>
          <w:szCs w:val="16"/>
        </w:rPr>
      </w:pPr>
    </w:p>
    <w:p>
      <w:pPr>
        <w:spacing w:lineRule="auto" w:line="360" w:beforeAutospacing="0" w:afterAutospacing="0"/>
        <w:jc w:val="both"/>
        <w:rPr>
          <w:rFonts w:ascii="Tahoma" w:hAnsi="Tahoma" w:cs="Tahoma"/>
          <w:sz w:val="24"/>
          <w:szCs w:val="24"/>
        </w:rPr>
      </w:pPr>
      <w:r>
        <w:rPr>
          <w:rFonts w:ascii="Tahoma" w:hAnsi="Tahoma" w:cs="Tahoma"/>
          <w:sz w:val="24"/>
          <w:szCs w:val="24"/>
        </w:rPr>
        <w:t>Cette problématique alimentaire s'articule directement avec l'usage des ressources forestières, notamment à travers la cueillette de plantes alimentaires, les pratiques agropastorales en lisière forestière et l'exploitation de produits forestiers non ligneux (PFNL) comme compléments nutritionnels et sources de revenus.</w:t>
      </w:r>
    </w:p>
    <w:p>
      <w:pPr>
        <w:spacing w:lineRule="auto" w:line="360" w:beforeAutospacing="0" w:afterAutospacing="0"/>
        <w:rPr>
          <w:rFonts w:ascii="Tahoma" w:hAnsi="Tahoma" w:cs="Tahoma"/>
          <w:sz w:val="24"/>
          <w:szCs w:val="24"/>
        </w:rPr>
      </w:pPr>
    </w:p>
    <w:p>
      <w:pPr>
        <w:pStyle w:val="P6"/>
      </w:pPr>
      <w:bookmarkStart w:id="425" w:name="_Toc203643124"/>
      <w:r>
        <w:t>Situation du handicap et vulnérabilités spécifiques</w:t>
      </w:r>
      <w:bookmarkEnd w:id="425"/>
    </w:p>
    <w:p>
      <w:pPr>
        <w:spacing w:lineRule="auto" w:line="360" w:beforeAutospacing="0" w:afterAutospacing="0"/>
        <w:rPr>
          <w:rFonts w:ascii="Tahoma" w:hAnsi="Tahoma" w:cs="Tahoma"/>
          <w:sz w:val="24"/>
          <w:szCs w:val="24"/>
        </w:rPr>
      </w:pPr>
    </w:p>
    <w:p>
      <w:pPr>
        <w:spacing w:lineRule="auto" w:line="360" w:beforeAutospacing="0" w:afterAutospacing="0"/>
        <w:jc w:val="both"/>
        <w:rPr>
          <w:sz w:val="24"/>
          <w:szCs w:val="24"/>
          <w:lang w:eastAsia="fr-FR"/>
        </w:rPr>
      </w:pPr>
      <w:r>
        <w:rPr>
          <w:rFonts w:ascii="Tahoma" w:hAnsi="Tahoma" w:cs="Tahoma"/>
          <w:sz w:val="24"/>
          <w:szCs w:val="24"/>
        </w:rPr>
        <w:t>L'enquête révèle un taux de prévalence du handicap de 9% dans la zone d'étude, supérieur au taux national de 4,8% (recensement 2024) ¹⁹. Cette surreprésentation peut s'expliquer par les conditions de vie précaires, l'exposition aux risques environnementaux et l'accès limité aux soins préventifs.</w:t>
      </w:r>
      <w:r>
        <w:rPr>
          <w:sz w:val="24"/>
          <w:szCs w:val="24"/>
          <w:lang w:eastAsia="fr-FR"/>
        </w:rPr>
        <w:t xml:space="preserve"> </w:t>
      </w:r>
    </w:p>
    <w:p>
      <w:pPr>
        <w:spacing w:lineRule="auto" w:line="360" w:beforeAutospacing="0" w:afterAutospacing="0"/>
        <w:jc w:val="both"/>
        <w:rPr>
          <w:rFonts w:ascii="Tahoma" w:hAnsi="Tahoma" w:cs="Tahoma"/>
          <w:sz w:val="24"/>
          <w:szCs w:val="24"/>
        </w:rPr>
      </w:pPr>
    </w:p>
    <w:p>
      <w:pPr>
        <w:pStyle w:val="P47"/>
      </w:pPr>
      <w:bookmarkStart w:id="426" w:name="_Toc203642539"/>
      <w:r>
        <w:t xml:space="preserve">Graphe </w:t>
      </w:r>
      <w:r>
        <w:rPr>
          <w:noProof w:val="1"/>
        </w:rPr>
        <w:fldChar w:fldCharType="begin"/>
      </w:r>
      <w:r>
        <w:rPr>
          <w:noProof w:val="1"/>
        </w:rPr>
        <w:instrText xml:space="preserve"> SEQ Graphe \* ARABIC </w:instrText>
      </w:r>
      <w:r>
        <w:rPr>
          <w:noProof w:val="1"/>
        </w:rPr>
        <w:fldChar w:fldCharType="separate"/>
      </w:r>
      <w:r>
        <w:rPr>
          <w:noProof w:val="1"/>
        </w:rPr>
        <w:t>7</w:t>
      </w:r>
      <w:r>
        <w:rPr>
          <w:noProof w:val="1"/>
        </w:rPr>
        <w:fldChar w:fldCharType="end"/>
      </w:r>
      <w:r>
        <w:t xml:space="preserve"> : Répartition des ménages selon la présence d'un membre handicapé</w:t>
      </w:r>
      <w:bookmarkEnd w:id="426"/>
    </w:p>
    <w:p>
      <w:pPr>
        <w:spacing w:lineRule="auto" w:line="360" w:beforeAutospacing="0" w:afterAutospacing="0"/>
        <w:jc w:val="center"/>
        <w:rPr>
          <w:rFonts w:ascii="Tahoma" w:hAnsi="Tahoma" w:cs="Tahoma"/>
          <w:sz w:val="24"/>
          <w:szCs w:val="24"/>
        </w:rPr>
      </w:pPr>
      <w:r>
        <w:rPr>
          <w:rFonts w:ascii="Tahoma" w:hAnsi="Tahoma" w:cs="Tahoma"/>
          <w:noProof w:val="1"/>
          <w:sz w:val="24"/>
          <w:szCs w:val="24"/>
          <w:lang w:eastAsia="fr-FR"/>
        </w:rPr>
        <w:drawing>
          <wp:inline xmlns:wp="http://schemas.openxmlformats.org/drawingml/2006/wordprocessingDrawing" distT="0" distB="0" distL="0" distR="0">
            <wp:extent cx="4095750" cy="3978910"/>
            <wp:effectExtent l="0" t="0" r="0" b="2540"/>
            <wp:docPr id="956995654" name="Image 95699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9"/>
                    <pic:cNvPicPr/>
                  </pic:nvPicPr>
                  <pic:blipFill dpi="0">
                    <a:blip xmlns:r="http://schemas.openxmlformats.org/officeDocument/2006/relationships" r:embed="Relimage27"/>
                    <a:srcRect/>
                    <a:stretch>
                      <a:fillRect/>
                    </a:stretch>
                  </pic:blipFill>
                  <pic:spPr>
                    <a:xfrm>
                      <a:off x="0" y="0"/>
                      <a:ext cx="4097541" cy="3981024"/>
                    </a:xfrm>
                    <a:prstGeom prst="rect"/>
                  </pic:spPr>
                </pic:pic>
              </a:graphicData>
            </a:graphic>
          </wp:inline>
        </w:drawing>
      </w:r>
    </w:p>
    <w:p>
      <w:pPr>
        <w:spacing w:lineRule="auto" w:line="360" w:beforeAutospacing="0" w:afterAutospacing="0"/>
        <w:jc w:val="center"/>
        <w:rPr>
          <w:rFonts w:ascii="Tahoma" w:hAnsi="Tahoma" w:cs="Tahoma"/>
          <w:sz w:val="20"/>
          <w:szCs w:val="20"/>
        </w:rPr>
      </w:pPr>
      <w:r>
        <w:rPr>
          <w:rFonts w:ascii="Tahoma" w:hAnsi="Tahoma" w:cs="Tahoma"/>
          <w:b w:val="1"/>
          <w:bCs w:val="1"/>
          <w:sz w:val="20"/>
          <w:szCs w:val="20"/>
        </w:rPr>
        <w:t>Source</w:t>
      </w:r>
      <w:r>
        <w:rPr>
          <w:rFonts w:ascii="Tahoma" w:hAnsi="Tahoma" w:cs="Tahoma"/>
          <w:sz w:val="20"/>
          <w:szCs w:val="20"/>
        </w:rPr>
        <w:t xml:space="preserve"> : résultats de l’enquête</w:t>
      </w:r>
    </w:p>
    <w:p>
      <w:pPr>
        <w:spacing w:lineRule="auto" w:line="360" w:beforeAutospacing="0" w:afterAutospacing="0"/>
        <w:rPr>
          <w:rFonts w:ascii="Tahoma" w:hAnsi="Tahoma" w:cs="Tahoma"/>
          <w:sz w:val="24"/>
          <w:szCs w:val="24"/>
        </w:rPr>
      </w:pPr>
    </w:p>
    <w:p>
      <w:pPr>
        <w:spacing w:lineRule="auto" w:line="360" w:beforeAutospacing="0" w:afterAutospacing="0"/>
        <w:jc w:val="both"/>
        <w:rPr>
          <w:rFonts w:ascii="Tahoma" w:hAnsi="Tahoma" w:cs="Tahoma"/>
          <w:sz w:val="24"/>
          <w:szCs w:val="24"/>
        </w:rPr>
      </w:pPr>
      <w:r>
        <w:rPr>
          <w:rFonts w:ascii="Tahoma" w:hAnsi="Tahoma" w:cs="Tahoma"/>
          <w:sz w:val="24"/>
          <w:szCs w:val="24"/>
        </w:rPr>
        <w:t xml:space="preserve">Il est important de souligner que la Constitution marocaine de 2011 consacre les droits des personnes en situation de handicap et érige en principe fondamental la prohibition de toute discrimination fondée sur cette condition²⁰. Toutefois, l'effectivité normative de ces dispositions se heurte à d'importantes disparités territoriales, particulièrement en milieu rural où l'inadéquation chronique des infrastructures d'accessibilité et la carence structurelle en services spécialisés révèlent un déficit d'application des politiques publiques inclusives, compromettant ainsi la réalisation concrète des droits fondamentaux ainsi garantis. </w:t>
      </w:r>
    </w:p>
    <w:p>
      <w:pPr>
        <w:spacing w:lineRule="auto" w:line="360" w:beforeAutospacing="0" w:afterAutospacing="0"/>
        <w:jc w:val="both"/>
        <w:rPr>
          <w:rFonts w:ascii="Tahoma" w:hAnsi="Tahoma" w:cs="Tahoma"/>
          <w:sz w:val="24"/>
          <w:szCs w:val="24"/>
        </w:rPr>
      </w:pPr>
      <w:r>
        <w:rPr>
          <w:rFonts w:ascii="Tahoma" w:hAnsi="Tahoma" w:cs="Tahoma"/>
          <w:sz w:val="24"/>
          <w:szCs w:val="24"/>
        </w:rPr>
        <w:t>En définitive, l'analy</w:t>
      </w:r>
      <w:r>
        <w:rPr>
          <w:rFonts w:ascii="Tahoma" w:hAnsi="Tahoma" w:cs="Tahoma"/>
          <w:sz w:val="24"/>
          <w:szCs w:val="24"/>
          <w:lang w:eastAsia="fr-FR"/>
        </w:rPr>
        <w:t>se sanitaire de la population rurale de Korifla révèle un système de vulnérabilités interconnectées caractéristique des zones rurales marginalisées.</w:t>
      </w:r>
    </w:p>
    <w:p>
      <w:pPr>
        <w:spacing w:lineRule="auto" w:line="360" w:beforeAutospacing="0" w:afterAutospacing="0"/>
        <w:jc w:val="both"/>
        <w:rPr>
          <w:rFonts w:ascii="Tahoma" w:hAnsi="Tahoma" w:cs="Tahoma"/>
          <w:sz w:val="24"/>
          <w:szCs w:val="24"/>
          <w:lang w:eastAsia="fr-FR"/>
        </w:rPr>
      </w:pPr>
      <w:r>
        <w:rPr>
          <w:rFonts w:ascii="Tahoma" w:hAnsi="Tahoma" w:cs="Tahoma"/>
          <w:sz w:val="24"/>
          <w:szCs w:val="24"/>
          <w:lang w:eastAsia="fr-FR"/>
        </w:rPr>
        <w:t>Trois constats majeurs sont peuvent être soulevés :</w:t>
      </w:r>
    </w:p>
    <w:p>
      <w:pPr>
        <w:spacing w:lineRule="auto" w:line="360" w:before="100" w:after="100" w:beforeAutospacing="1" w:afterAutospacing="1"/>
        <w:jc w:val="both"/>
        <w:rPr>
          <w:rFonts w:ascii="Tahoma" w:hAnsi="Tahoma" w:cs="Tahoma"/>
          <w:sz w:val="24"/>
          <w:szCs w:val="24"/>
          <w:lang w:eastAsia="fr-FR"/>
        </w:rPr>
      </w:pPr>
      <w:r>
        <w:rPr>
          <w:rFonts w:ascii="Tahoma" w:hAnsi="Tahoma" w:cs="Tahoma"/>
          <w:sz w:val="24"/>
          <w:szCs w:val="24"/>
          <w:lang w:eastAsia="fr-FR"/>
        </w:rPr>
        <w:t>Des défaillances structurelles critiques : 95% des habitants parcourent plus de 10 km pour accéder aux soins, un taux de mortalité infantile de 21% et une prévalence du handicap de 9%. Ces indicateurs témoignent d'inégalités territoriales persistantes malgré l'extension de la couverture médicale (63% bénéficient du RAMED).</w:t>
      </w:r>
    </w:p>
    <w:p>
      <w:pPr>
        <w:spacing w:lineRule="auto" w:line="360" w:before="100" w:after="100" w:beforeAutospacing="1" w:afterAutospacing="1"/>
        <w:jc w:val="both"/>
        <w:rPr>
          <w:rFonts w:ascii="Tahoma" w:hAnsi="Tahoma" w:cs="Tahoma"/>
          <w:sz w:val="24"/>
          <w:szCs w:val="24"/>
          <w:lang w:eastAsia="fr-FR"/>
        </w:rPr>
      </w:pPr>
      <w:r>
        <w:rPr>
          <w:rFonts w:ascii="Tahoma" w:hAnsi="Tahoma" w:cs="Tahoma" w:eastAsia="Times New Roman"/>
          <w:sz w:val="24"/>
          <w:szCs w:val="24"/>
          <w:lang w:eastAsia="fr-FR"/>
        </w:rPr>
        <w:t xml:space="preserve">Une insécurité alimentaire préoccupante </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90</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des enquêtés déclarent une alimentation déséquilibrée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42</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consacrent moins de 18</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de leur budget à l</w:t>
      </w:r>
      <w:r>
        <w:rPr>
          <w:rFonts w:ascii="Tahoma" w:hAnsi="Tahoma" w:cs="Tahoma" w:eastAsia="Times New Roman"/>
          <w:sz w:val="24"/>
          <w:szCs w:val="24"/>
          <w:lang w:eastAsia="fr-FR"/>
        </w:rPr>
        <w:t>'</w:t>
      </w:r>
      <w:r>
        <w:rPr>
          <w:rFonts w:ascii="Tahoma" w:hAnsi="Tahoma" w:cs="Tahoma" w:eastAsia="Times New Roman"/>
          <w:sz w:val="24"/>
          <w:szCs w:val="24"/>
          <w:lang w:eastAsia="fr-FR"/>
        </w:rPr>
        <w:t>alimentation</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révélant des carences nutritionnelles qui compromettent le développement humain dont les détails figurent dans le tableau relatif à l</w:t>
      </w:r>
      <w:r>
        <w:rPr>
          <w:rFonts w:ascii="Tahoma" w:hAnsi="Tahoma" w:cs="Tahoma" w:eastAsia="Times New Roman"/>
          <w:sz w:val="24"/>
          <w:szCs w:val="24"/>
          <w:lang w:eastAsia="fr-FR"/>
        </w:rPr>
        <w:t>’</w:t>
      </w:r>
      <w:r>
        <w:rPr>
          <w:rFonts w:ascii="Tahoma" w:hAnsi="Tahoma" w:cs="Tahoma" w:eastAsia="Times New Roman"/>
          <w:sz w:val="24"/>
          <w:szCs w:val="24"/>
          <w:lang w:eastAsia="fr-FR"/>
        </w:rPr>
        <w:t>indice synthétique sanitaire</w:t>
      </w:r>
      <w:r>
        <w:rPr>
          <w:rFonts w:ascii="Tahoma" w:hAnsi="Tahoma" w:cs="Tahoma" w:eastAsia="Times New Roman"/>
          <w:sz w:val="24"/>
          <w:szCs w:val="24"/>
          <w:vertAlign w:val="superscript"/>
          <w:lang w:eastAsia="fr-FR"/>
        </w:rPr>
        <w:footnoteReference w:id="901"/>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w:t>
      </w:r>
      <w:r>
        <w:rPr>
          <w:rFonts w:ascii="Tahoma" w:hAnsi="Tahoma" w:cs="Tahoma"/>
          <w:sz w:val="24"/>
          <w:szCs w:val="24"/>
          <w:lang w:eastAsia="fr-FR"/>
        </w:rPr>
        <w:t>(</w:t>
      </w:r>
      <w:r>
        <w:rPr>
          <w:rFonts w:ascii="Tahoma" w:hAnsi="Tahoma" w:cs="Tahoma"/>
          <w:sz w:val="24"/>
          <w:szCs w:val="24"/>
          <w:lang w:eastAsia="fr-FR"/>
        </w:rPr>
        <w:t>Cf</w:t>
      </w:r>
      <w:r>
        <w:rPr>
          <w:rFonts w:ascii="Tahoma" w:hAnsi="Tahoma" w:cs="Tahoma"/>
          <w:sz w:val="24"/>
          <w:szCs w:val="24"/>
          <w:lang w:eastAsia="fr-FR"/>
        </w:rPr>
        <w:t>.</w:t>
      </w:r>
      <w:r>
        <w:rPr>
          <w:rFonts w:ascii="Tahoma" w:hAnsi="Tahoma" w:cs="Tahoma"/>
          <w:sz w:val="24"/>
          <w:szCs w:val="24"/>
          <w:lang w:eastAsia="fr-FR"/>
        </w:rPr>
        <w:t xml:space="preserve"> </w:t>
      </w:r>
      <w:r>
        <w:rPr>
          <w:rFonts w:ascii="Tahoma" w:hAnsi="Tahoma" w:cs="Tahoma"/>
          <w:b w:val="1"/>
          <w:bCs w:val="1"/>
          <w:sz w:val="24"/>
          <w:szCs w:val="24"/>
          <w:lang w:eastAsia="fr-FR"/>
        </w:rPr>
        <w:t>Tableau N° 9</w:t>
      </w:r>
      <w:r>
        <w:rPr>
          <w:rFonts w:ascii="Tahoma" w:hAnsi="Tahoma" w:cs="Tahoma"/>
          <w:sz w:val="24"/>
          <w:szCs w:val="24"/>
          <w:lang w:eastAsia="fr-FR"/>
        </w:rPr>
        <w:t>)</w:t>
      </w:r>
      <w:r>
        <w:rPr>
          <w:rFonts w:ascii="Tahoma" w:hAnsi="Tahoma" w:cs="Tahoma"/>
          <w:sz w:val="24"/>
          <w:szCs w:val="24"/>
          <w:lang w:eastAsia="fr-FR"/>
        </w:rPr>
        <w:t>.</w:t>
      </w:r>
    </w:p>
    <w:p>
      <w:pPr>
        <w:rPr>
          <w:rFonts w:ascii="Tahoma" w:hAnsi="Tahoma" w:cs="Tahoma" w:eastAsia="Times New Roman"/>
          <w:b w:val="1"/>
          <w:sz w:val="24"/>
          <w:szCs w:val="24"/>
        </w:rPr>
      </w:pPr>
      <w:r>
        <w:br w:type="page"/>
      </w:r>
    </w:p>
    <w:p>
      <w:pPr>
        <w:pStyle w:val="P47"/>
        <w:spacing w:after="0" w:beforeAutospacing="0" w:afterAutospacing="0"/>
        <w:rPr>
          <w:noProof w:val="1"/>
        </w:rPr>
      </w:pPr>
      <w:bookmarkStart w:id="427" w:name="_Toc203642508"/>
      <w:r>
        <w:t xml:space="preserve">Tableau </w:t>
      </w:r>
      <w:r>
        <w:rPr>
          <w:noProof w:val="1"/>
        </w:rPr>
        <w:fldChar w:fldCharType="begin"/>
      </w:r>
      <w:r>
        <w:rPr>
          <w:noProof w:val="1"/>
        </w:rPr>
        <w:instrText xml:space="preserve"> SEQ Tableau \* ARABIC </w:instrText>
      </w:r>
      <w:r>
        <w:rPr>
          <w:noProof w:val="1"/>
        </w:rPr>
        <w:fldChar w:fldCharType="separate"/>
      </w:r>
      <w:r>
        <w:rPr>
          <w:noProof w:val="1"/>
        </w:rPr>
        <w:t>9</w:t>
      </w:r>
      <w:r>
        <w:rPr>
          <w:noProof w:val="1"/>
        </w:rPr>
        <w:fldChar w:fldCharType="end"/>
      </w:r>
      <w:r>
        <w:rPr>
          <w:noProof w:val="1"/>
        </w:rPr>
        <w:t xml:space="preserve"> : indice synthétique sanitaire de la forêt de Korifla selon les résultats de l’enquête</w:t>
      </w:r>
      <w:bookmarkEnd w:id="427"/>
    </w:p>
    <w:tbl>
      <w:tblPr>
        <w:tblW w:w="9675"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CellMar>
          <w:left w:w="70" w:type="dxa"/>
          <w:right w:w="70" w:type="dxa"/>
        </w:tblCellMar>
        <w:tblLook w:val="04A0"/>
      </w:tblPr>
      <w:tblGrid>
        <w:gridCol w:w="637"/>
        <w:gridCol w:w="1343"/>
        <w:gridCol w:w="1276"/>
        <w:gridCol w:w="499"/>
        <w:gridCol w:w="1200"/>
        <w:gridCol w:w="1379"/>
        <w:gridCol w:w="1458"/>
        <w:gridCol w:w="606"/>
        <w:gridCol w:w="564"/>
        <w:gridCol w:w="713"/>
      </w:tblGrid>
      <w:tr>
        <w:trPr>
          <w:trHeight w:hRule="atLeast" w:val="679"/>
        </w:trPr>
        <w:tc>
          <w:tcPr>
            <w:tcW w:w="637" w:type="dxa"/>
            <w:shd w:val="clear" w:color="auto" w:fill="auto"/>
            <w:noWrap/>
            <w:vAlign w:val="center"/>
            <w:hideMark/>
          </w:tcPr>
          <w:p>
            <w:pPr>
              <w:spacing w:after="0" w:beforeAutospacing="0" w:afterAutospacing="0"/>
              <w:rPr>
                <w:rFonts w:ascii="Calibri" w:hAnsi="Calibri" w:cs="Calibri"/>
                <w:b w:val="1"/>
                <w:bCs w:val="1"/>
                <w:color w:val="000000"/>
                <w:lang w:eastAsia="fr-FR"/>
              </w:rPr>
            </w:pPr>
            <w:r>
              <w:rPr>
                <w:rFonts w:ascii="Calibri" w:hAnsi="Calibri" w:cs="Calibri"/>
                <w:b w:val="1"/>
                <w:bCs w:val="1"/>
                <w:color w:val="000000"/>
                <w:lang w:eastAsia="fr-FR"/>
              </w:rPr>
              <w:t>Province</w:t>
            </w:r>
          </w:p>
        </w:tc>
        <w:tc>
          <w:tcPr>
            <w:tcW w:w="1343" w:type="dxa"/>
            <w:shd w:val="clear" w:color="auto" w:fill="auto"/>
            <w:noWrap/>
            <w:vAlign w:val="center"/>
            <w:hideMark/>
          </w:tcPr>
          <w:p>
            <w:pPr>
              <w:spacing w:after="0" w:beforeAutospacing="0" w:afterAutospacing="0"/>
              <w:rPr>
                <w:rFonts w:ascii="Calibri" w:hAnsi="Calibri" w:cs="Calibri"/>
                <w:b w:val="1"/>
                <w:bCs w:val="1"/>
                <w:color w:val="000000"/>
                <w:lang w:eastAsia="fr-FR"/>
              </w:rPr>
            </w:pPr>
            <w:r>
              <w:rPr>
                <w:rFonts w:ascii="Calibri" w:hAnsi="Calibri" w:cs="Calibri"/>
                <w:b w:val="1"/>
                <w:bCs w:val="1"/>
                <w:color w:val="000000"/>
                <w:lang w:eastAsia="fr-FR"/>
              </w:rPr>
              <w:t>Commune</w:t>
            </w:r>
          </w:p>
        </w:tc>
        <w:tc>
          <w:tcPr>
            <w:tcW w:w="1276" w:type="dxa"/>
            <w:shd w:val="clear" w:color="auto" w:fill="auto"/>
            <w:noWrap/>
            <w:vAlign w:val="center"/>
            <w:hideMark/>
          </w:tcPr>
          <w:p>
            <w:pPr>
              <w:spacing w:after="0" w:beforeAutospacing="0" w:afterAutospacing="0"/>
              <w:rPr>
                <w:rFonts w:ascii="Calibri" w:hAnsi="Calibri" w:cs="Calibri"/>
                <w:b w:val="1"/>
                <w:bCs w:val="1"/>
                <w:color w:val="000000"/>
                <w:lang w:eastAsia="fr-FR"/>
              </w:rPr>
            </w:pPr>
            <w:r>
              <w:rPr>
                <w:rFonts w:ascii="Calibri" w:hAnsi="Calibri" w:cs="Calibri"/>
                <w:b w:val="1"/>
                <w:bCs w:val="1"/>
                <w:color w:val="000000"/>
                <w:lang w:eastAsia="fr-FR"/>
              </w:rPr>
              <w:t>Douar</w:t>
            </w:r>
          </w:p>
        </w:tc>
        <w:tc>
          <w:tcPr>
            <w:tcW w:w="499" w:type="dxa"/>
            <w:shd w:val="clear" w:color="000000" w:fill="A9D08E"/>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Non ramédistes</w:t>
            </w:r>
          </w:p>
        </w:tc>
        <w:tc>
          <w:tcPr>
            <w:tcW w:w="1200" w:type="dxa"/>
            <w:shd w:val="clear" w:color="000000" w:fill="A9D08E"/>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DistanceCentreSantéPlus10Km</w:t>
            </w:r>
          </w:p>
        </w:tc>
        <w:tc>
          <w:tcPr>
            <w:tcW w:w="1379" w:type="dxa"/>
            <w:shd w:val="clear" w:color="000000" w:fill="A9D08E"/>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Alimentation</w:t>
            </w:r>
          </w:p>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déséquilibrée</w:t>
            </w:r>
          </w:p>
        </w:tc>
        <w:tc>
          <w:tcPr>
            <w:tcW w:w="1458" w:type="dxa"/>
            <w:shd w:val="clear" w:color="000000" w:fill="A9D08E"/>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AlimentationMoin37%</w:t>
            </w:r>
          </w:p>
        </w:tc>
        <w:tc>
          <w:tcPr>
            <w:tcW w:w="606" w:type="dxa"/>
            <w:shd w:val="clear" w:color="000000" w:fill="A9D08E"/>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Handicap</w:t>
            </w:r>
          </w:p>
        </w:tc>
        <w:tc>
          <w:tcPr>
            <w:tcW w:w="564" w:type="dxa"/>
            <w:shd w:val="clear" w:color="000000" w:fill="A9D08E"/>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Mortalité</w:t>
            </w:r>
          </w:p>
        </w:tc>
        <w:tc>
          <w:tcPr>
            <w:tcW w:w="713" w:type="dxa"/>
            <w:shd w:val="clear" w:color="000000" w:fill="A9D08E"/>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Santé</w:t>
            </w:r>
          </w:p>
        </w:tc>
      </w:tr>
      <w:tr>
        <w:trPr>
          <w:trHeight w:hRule="atLeast" w:val="281"/>
        </w:trPr>
        <w:tc>
          <w:tcPr>
            <w:tcW w:w="637" w:type="dxa"/>
            <w:vMerge w:val="restart"/>
            <w:shd w:val="clear" w:color="auto" w:fill="auto"/>
            <w:vAlign w:val="center"/>
            <w:hideMark/>
          </w:tcPr>
          <w:p>
            <w:pPr>
              <w:spacing w:after="0" w:beforeAutospacing="0" w:afterAutospacing="0"/>
              <w:rPr>
                <w:rFonts w:ascii="Arial" w:hAnsi="Arial" w:cs="Arial"/>
                <w:b w:val="1"/>
                <w:bCs w:val="1"/>
                <w:color w:val="000000"/>
                <w:sz w:val="16"/>
                <w:szCs w:val="16"/>
                <w:lang w:eastAsia="fr-FR"/>
              </w:rPr>
            </w:pPr>
            <w:r>
              <w:rPr>
                <w:rFonts w:ascii="Arial" w:hAnsi="Arial" w:cs="Arial"/>
                <w:b w:val="1"/>
                <w:bCs w:val="1"/>
                <w:color w:val="000000"/>
                <w:sz w:val="16"/>
                <w:szCs w:val="16"/>
                <w:lang w:eastAsia="fr-FR"/>
              </w:rPr>
              <w:t xml:space="preserve">Skhirate-Temara </w:t>
            </w:r>
          </w:p>
        </w:tc>
        <w:tc>
          <w:tcPr>
            <w:tcW w:w="1343" w:type="dxa"/>
            <w:shd w:val="clear" w:color="000000" w:fill="FFFFFF"/>
            <w:noWrap/>
            <w:vAlign w:val="center"/>
            <w:hideMark/>
          </w:tcPr>
          <w:p>
            <w:pPr>
              <w:spacing w:after="0" w:beforeAutospacing="0" w:afterAutospacing="0"/>
              <w:rPr>
                <w:rFonts w:ascii="Arial" w:hAnsi="Arial" w:cs="Arial"/>
                <w:color w:val="000000"/>
                <w:sz w:val="16"/>
                <w:szCs w:val="16"/>
                <w:lang w:eastAsia="fr-FR"/>
              </w:rPr>
            </w:pPr>
            <w:r>
              <w:rPr>
                <w:rFonts w:ascii="Arial" w:hAnsi="Arial" w:cs="Arial"/>
                <w:color w:val="000000"/>
                <w:sz w:val="16"/>
                <w:szCs w:val="16"/>
                <w:lang w:eastAsia="fr-FR"/>
              </w:rPr>
              <w:t>Oum Azza</w:t>
            </w:r>
          </w:p>
        </w:tc>
        <w:tc>
          <w:tcPr>
            <w:tcW w:w="1276" w:type="dxa"/>
            <w:shd w:val="clear" w:color="000000" w:fill="FFFFFF"/>
            <w:noWrap/>
            <w:vAlign w:val="center"/>
            <w:hideMark/>
          </w:tcPr>
          <w:p>
            <w:pPr>
              <w:spacing w:after="0" w:beforeAutospacing="0" w:afterAutospacing="0"/>
              <w:rPr>
                <w:rFonts w:ascii="Arial" w:hAnsi="Arial" w:cs="Arial"/>
                <w:color w:val="000000"/>
                <w:sz w:val="16"/>
                <w:szCs w:val="16"/>
                <w:lang w:eastAsia="fr-FR"/>
              </w:rPr>
            </w:pPr>
            <w:r>
              <w:rPr>
                <w:rFonts w:ascii="Arial" w:hAnsi="Arial" w:cs="Arial"/>
                <w:color w:val="000000"/>
                <w:sz w:val="16"/>
                <w:szCs w:val="16"/>
                <w:lang w:eastAsia="fr-FR"/>
              </w:rPr>
              <w:t>Oulad Marzoug</w:t>
            </w:r>
          </w:p>
        </w:tc>
        <w:tc>
          <w:tcPr>
            <w:tcW w:w="49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1200" w:type="dxa"/>
            <w:shd w:val="clear" w:color="000000" w:fill="D34B07"/>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100%</w:t>
            </w:r>
          </w:p>
        </w:tc>
        <w:tc>
          <w:tcPr>
            <w:tcW w:w="137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1458" w:type="dxa"/>
            <w:shd w:val="clear" w:color="000000" w:fill="FFC000"/>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60%</w:t>
            </w:r>
          </w:p>
        </w:tc>
        <w:tc>
          <w:tcPr>
            <w:tcW w:w="606"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564"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713"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47%</w:t>
            </w:r>
          </w:p>
        </w:tc>
      </w:tr>
      <w:tr>
        <w:trPr>
          <w:trHeight w:hRule="atLeast" w:val="281"/>
        </w:trPr>
        <w:tc>
          <w:tcPr>
            <w:tcW w:w="637"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1343" w:type="dxa"/>
            <w:vMerge w:val="restart"/>
            <w:shd w:val="clear" w:color="auto" w:fill="auto"/>
            <w:vAlign w:val="center"/>
            <w:hideMark/>
          </w:tcPr>
          <w:p>
            <w:pPr>
              <w:spacing w:after="0" w:beforeAutospacing="0" w:afterAutospacing="0"/>
              <w:rPr>
                <w:rFonts w:ascii="Arial" w:hAnsi="Arial" w:cs="Arial"/>
                <w:color w:val="000000"/>
                <w:sz w:val="16"/>
                <w:szCs w:val="16"/>
                <w:lang w:eastAsia="fr-FR"/>
              </w:rPr>
            </w:pPr>
            <w:r>
              <w:rPr>
                <w:rFonts w:ascii="Arial" w:hAnsi="Arial" w:cs="Arial"/>
                <w:color w:val="000000"/>
                <w:sz w:val="16"/>
                <w:szCs w:val="16"/>
                <w:lang w:eastAsia="fr-FR"/>
              </w:rPr>
              <w:t>Sidi Yahia Zaeer</w:t>
            </w:r>
          </w:p>
        </w:tc>
        <w:tc>
          <w:tcPr>
            <w:tcW w:w="1276" w:type="dxa"/>
            <w:shd w:val="clear" w:color="auto" w:fill="auto"/>
            <w:noWrap/>
            <w:vAlign w:val="center"/>
            <w:hideMark/>
          </w:tcPr>
          <w:p>
            <w:pPr>
              <w:spacing w:after="0" w:beforeAutospacing="0" w:afterAutospacing="0"/>
              <w:rPr>
                <w:rFonts w:ascii="Arial" w:hAnsi="Arial" w:cs="Arial"/>
                <w:color w:val="000000"/>
                <w:sz w:val="16"/>
                <w:szCs w:val="16"/>
                <w:lang w:eastAsia="fr-FR"/>
              </w:rPr>
            </w:pPr>
            <w:r>
              <w:rPr>
                <w:rFonts w:ascii="Arial" w:hAnsi="Arial" w:cs="Arial"/>
                <w:color w:val="000000"/>
                <w:sz w:val="16"/>
                <w:szCs w:val="16"/>
                <w:lang w:eastAsia="fr-FR"/>
              </w:rPr>
              <w:t>Oulad Rgue</w:t>
            </w:r>
          </w:p>
        </w:tc>
        <w:tc>
          <w:tcPr>
            <w:tcW w:w="49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0%</w:t>
            </w:r>
          </w:p>
        </w:tc>
        <w:tc>
          <w:tcPr>
            <w:tcW w:w="1200" w:type="dxa"/>
            <w:shd w:val="clear" w:color="000000" w:fill="D34B07"/>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100%</w:t>
            </w:r>
          </w:p>
        </w:tc>
        <w:tc>
          <w:tcPr>
            <w:tcW w:w="137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1458"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0%</w:t>
            </w:r>
          </w:p>
        </w:tc>
        <w:tc>
          <w:tcPr>
            <w:tcW w:w="606"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0%</w:t>
            </w:r>
          </w:p>
        </w:tc>
        <w:tc>
          <w:tcPr>
            <w:tcW w:w="564"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713"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30%</w:t>
            </w:r>
          </w:p>
        </w:tc>
      </w:tr>
      <w:tr>
        <w:trPr>
          <w:trHeight w:hRule="atLeast" w:val="364"/>
        </w:trPr>
        <w:tc>
          <w:tcPr>
            <w:tcW w:w="637"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1343" w:type="dxa"/>
            <w:vMerge w:val="continue"/>
            <w:vAlign w:val="center"/>
            <w:hideMark/>
          </w:tcPr>
          <w:p>
            <w:pPr>
              <w:spacing w:after="0" w:beforeAutospacing="0" w:afterAutospacing="0"/>
              <w:rPr>
                <w:rFonts w:ascii="Arial" w:hAnsi="Arial" w:cs="Arial"/>
                <w:color w:val="000000"/>
                <w:sz w:val="16"/>
                <w:szCs w:val="16"/>
                <w:lang w:eastAsia="fr-FR"/>
              </w:rPr>
            </w:pPr>
          </w:p>
        </w:tc>
        <w:tc>
          <w:tcPr>
            <w:tcW w:w="1276" w:type="dxa"/>
            <w:shd w:val="clear" w:color="auto" w:fill="auto"/>
            <w:noWrap/>
            <w:vAlign w:val="center"/>
            <w:hideMark/>
          </w:tcPr>
          <w:p>
            <w:pPr>
              <w:spacing w:after="0" w:beforeAutospacing="0" w:afterAutospacing="0"/>
              <w:rPr>
                <w:rFonts w:ascii="Arial" w:hAnsi="Arial" w:cs="Arial"/>
                <w:color w:val="000000"/>
                <w:sz w:val="16"/>
                <w:szCs w:val="16"/>
                <w:lang w:eastAsia="fr-FR"/>
              </w:rPr>
            </w:pPr>
            <w:r>
              <w:rPr>
                <w:rFonts w:ascii="Arial" w:hAnsi="Arial" w:cs="Arial"/>
                <w:color w:val="000000"/>
                <w:sz w:val="16"/>
                <w:szCs w:val="16"/>
                <w:lang w:eastAsia="fr-FR"/>
              </w:rPr>
              <w:t>Oulad Saada</w:t>
            </w:r>
          </w:p>
        </w:tc>
        <w:tc>
          <w:tcPr>
            <w:tcW w:w="49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1200" w:type="dxa"/>
            <w:shd w:val="clear" w:color="000000" w:fill="D34B07"/>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100%</w:t>
            </w:r>
          </w:p>
        </w:tc>
        <w:tc>
          <w:tcPr>
            <w:tcW w:w="137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1458"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0%</w:t>
            </w:r>
          </w:p>
        </w:tc>
        <w:tc>
          <w:tcPr>
            <w:tcW w:w="606"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0%</w:t>
            </w:r>
          </w:p>
        </w:tc>
        <w:tc>
          <w:tcPr>
            <w:tcW w:w="564"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0%</w:t>
            </w:r>
          </w:p>
        </w:tc>
        <w:tc>
          <w:tcPr>
            <w:tcW w:w="713"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27%</w:t>
            </w:r>
          </w:p>
        </w:tc>
      </w:tr>
      <w:tr>
        <w:trPr>
          <w:trHeight w:hRule="atLeast" w:val="281"/>
        </w:trPr>
        <w:tc>
          <w:tcPr>
            <w:tcW w:w="637"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1343" w:type="dxa"/>
            <w:vMerge w:val="continue"/>
            <w:vAlign w:val="center"/>
            <w:hideMark/>
          </w:tcPr>
          <w:p>
            <w:pPr>
              <w:spacing w:after="0" w:beforeAutospacing="0" w:afterAutospacing="0"/>
              <w:rPr>
                <w:rFonts w:ascii="Arial" w:hAnsi="Arial" w:cs="Arial"/>
                <w:color w:val="000000"/>
                <w:sz w:val="16"/>
                <w:szCs w:val="16"/>
                <w:lang w:eastAsia="fr-FR"/>
              </w:rPr>
            </w:pPr>
          </w:p>
        </w:tc>
        <w:tc>
          <w:tcPr>
            <w:tcW w:w="1276" w:type="dxa"/>
            <w:shd w:val="clear" w:color="auto" w:fill="auto"/>
            <w:noWrap/>
            <w:vAlign w:val="center"/>
            <w:hideMark/>
          </w:tcPr>
          <w:p>
            <w:pPr>
              <w:spacing w:after="0" w:beforeAutospacing="0" w:afterAutospacing="0"/>
              <w:rPr>
                <w:rFonts w:ascii="Arial" w:hAnsi="Arial" w:cs="Arial"/>
                <w:color w:val="000000"/>
                <w:sz w:val="16"/>
                <w:szCs w:val="16"/>
                <w:lang w:eastAsia="fr-FR"/>
              </w:rPr>
            </w:pPr>
            <w:r>
              <w:rPr>
                <w:rFonts w:ascii="Arial" w:hAnsi="Arial" w:cs="Arial"/>
                <w:color w:val="000000"/>
                <w:sz w:val="16"/>
                <w:szCs w:val="16"/>
                <w:lang w:eastAsia="fr-FR"/>
              </w:rPr>
              <w:t>Oulad Dlim</w:t>
            </w:r>
          </w:p>
        </w:tc>
        <w:tc>
          <w:tcPr>
            <w:tcW w:w="49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1200" w:type="dxa"/>
            <w:shd w:val="clear" w:color="000000" w:fill="D34B07"/>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100%</w:t>
            </w:r>
          </w:p>
        </w:tc>
        <w:tc>
          <w:tcPr>
            <w:tcW w:w="137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1458"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606"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0%</w:t>
            </w:r>
          </w:p>
        </w:tc>
        <w:tc>
          <w:tcPr>
            <w:tcW w:w="564"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713"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37%</w:t>
            </w:r>
          </w:p>
        </w:tc>
      </w:tr>
      <w:tr>
        <w:trPr>
          <w:trHeight w:hRule="atLeast" w:val="281"/>
        </w:trPr>
        <w:tc>
          <w:tcPr>
            <w:tcW w:w="637"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1343" w:type="dxa"/>
            <w:vMerge w:val="continue"/>
            <w:vAlign w:val="center"/>
            <w:hideMark/>
          </w:tcPr>
          <w:p>
            <w:pPr>
              <w:spacing w:after="0" w:beforeAutospacing="0" w:afterAutospacing="0"/>
              <w:rPr>
                <w:rFonts w:ascii="Arial" w:hAnsi="Arial" w:cs="Arial"/>
                <w:color w:val="000000"/>
                <w:sz w:val="16"/>
                <w:szCs w:val="16"/>
                <w:lang w:eastAsia="fr-FR"/>
              </w:rPr>
            </w:pPr>
          </w:p>
        </w:tc>
        <w:tc>
          <w:tcPr>
            <w:tcW w:w="1276" w:type="dxa"/>
            <w:shd w:val="clear" w:color="auto" w:fill="auto"/>
            <w:noWrap/>
            <w:vAlign w:val="center"/>
            <w:hideMark/>
          </w:tcPr>
          <w:p>
            <w:pPr>
              <w:spacing w:after="0" w:beforeAutospacing="0" w:afterAutospacing="0"/>
              <w:rPr>
                <w:rFonts w:ascii="Arial" w:hAnsi="Arial" w:cs="Arial"/>
                <w:color w:val="000000"/>
                <w:sz w:val="16"/>
                <w:szCs w:val="16"/>
                <w:lang w:eastAsia="fr-FR"/>
              </w:rPr>
            </w:pPr>
            <w:r>
              <w:rPr>
                <w:rFonts w:ascii="Arial" w:hAnsi="Arial" w:cs="Arial"/>
                <w:color w:val="000000"/>
                <w:sz w:val="16"/>
                <w:szCs w:val="16"/>
                <w:lang w:eastAsia="fr-FR"/>
              </w:rPr>
              <w:t>Oulad Daoud</w:t>
            </w:r>
          </w:p>
        </w:tc>
        <w:tc>
          <w:tcPr>
            <w:tcW w:w="499" w:type="dxa"/>
            <w:shd w:val="clear" w:color="000000" w:fill="D34B07"/>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80%</w:t>
            </w:r>
          </w:p>
        </w:tc>
        <w:tc>
          <w:tcPr>
            <w:tcW w:w="1200" w:type="dxa"/>
            <w:shd w:val="clear" w:color="000000" w:fill="D34B07"/>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100%</w:t>
            </w:r>
          </w:p>
        </w:tc>
        <w:tc>
          <w:tcPr>
            <w:tcW w:w="137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1458"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606"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0%</w:t>
            </w:r>
          </w:p>
        </w:tc>
        <w:tc>
          <w:tcPr>
            <w:tcW w:w="564"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0%</w:t>
            </w:r>
          </w:p>
        </w:tc>
        <w:tc>
          <w:tcPr>
            <w:tcW w:w="713"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43%</w:t>
            </w:r>
          </w:p>
        </w:tc>
      </w:tr>
      <w:tr>
        <w:trPr>
          <w:trHeight w:hRule="atLeast" w:val="281"/>
        </w:trPr>
        <w:tc>
          <w:tcPr>
            <w:tcW w:w="637"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1343" w:type="dxa"/>
            <w:vMerge w:val="continue"/>
            <w:vAlign w:val="center"/>
            <w:hideMark/>
          </w:tcPr>
          <w:p>
            <w:pPr>
              <w:spacing w:after="0" w:beforeAutospacing="0" w:afterAutospacing="0"/>
              <w:rPr>
                <w:rFonts w:ascii="Arial" w:hAnsi="Arial" w:cs="Arial"/>
                <w:color w:val="000000"/>
                <w:sz w:val="16"/>
                <w:szCs w:val="16"/>
                <w:lang w:eastAsia="fr-FR"/>
              </w:rPr>
            </w:pPr>
          </w:p>
        </w:tc>
        <w:tc>
          <w:tcPr>
            <w:tcW w:w="1276" w:type="dxa"/>
            <w:shd w:val="clear" w:color="auto" w:fill="auto"/>
            <w:noWrap/>
            <w:vAlign w:val="center"/>
            <w:hideMark/>
          </w:tcPr>
          <w:p>
            <w:pPr>
              <w:spacing w:after="0" w:beforeAutospacing="0" w:afterAutospacing="0"/>
              <w:rPr>
                <w:rFonts w:ascii="Arial" w:hAnsi="Arial" w:cs="Arial"/>
                <w:color w:val="000000"/>
                <w:sz w:val="16"/>
                <w:szCs w:val="16"/>
                <w:lang w:eastAsia="fr-FR"/>
              </w:rPr>
            </w:pPr>
            <w:r>
              <w:rPr>
                <w:rFonts w:ascii="Arial" w:hAnsi="Arial" w:cs="Arial"/>
                <w:color w:val="000000"/>
                <w:sz w:val="16"/>
                <w:szCs w:val="16"/>
                <w:lang w:eastAsia="fr-FR"/>
              </w:rPr>
              <w:t>Lâarâara</w:t>
            </w:r>
          </w:p>
        </w:tc>
        <w:tc>
          <w:tcPr>
            <w:tcW w:w="49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1200" w:type="dxa"/>
            <w:shd w:val="clear" w:color="000000" w:fill="D34B07"/>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100%</w:t>
            </w:r>
          </w:p>
        </w:tc>
        <w:tc>
          <w:tcPr>
            <w:tcW w:w="137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1458" w:type="dxa"/>
            <w:shd w:val="clear" w:color="000000" w:fill="D34B07"/>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80%</w:t>
            </w:r>
          </w:p>
        </w:tc>
        <w:tc>
          <w:tcPr>
            <w:tcW w:w="606"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564"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713"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43%</w:t>
            </w:r>
          </w:p>
        </w:tc>
      </w:tr>
      <w:tr>
        <w:trPr>
          <w:trHeight w:hRule="atLeast" w:val="281"/>
        </w:trPr>
        <w:tc>
          <w:tcPr>
            <w:tcW w:w="637"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1343" w:type="dxa"/>
            <w:vMerge w:val="continue"/>
            <w:vAlign w:val="center"/>
            <w:hideMark/>
          </w:tcPr>
          <w:p>
            <w:pPr>
              <w:spacing w:after="0" w:beforeAutospacing="0" w:afterAutospacing="0"/>
              <w:rPr>
                <w:rFonts w:ascii="Arial" w:hAnsi="Arial" w:cs="Arial"/>
                <w:color w:val="000000"/>
                <w:sz w:val="16"/>
                <w:szCs w:val="16"/>
                <w:lang w:eastAsia="fr-FR"/>
              </w:rPr>
            </w:pPr>
          </w:p>
        </w:tc>
        <w:tc>
          <w:tcPr>
            <w:tcW w:w="1276" w:type="dxa"/>
            <w:shd w:val="clear" w:color="auto" w:fill="auto"/>
            <w:noWrap/>
            <w:vAlign w:val="center"/>
            <w:hideMark/>
          </w:tcPr>
          <w:p>
            <w:pPr>
              <w:spacing w:after="0" w:beforeAutospacing="0" w:afterAutospacing="0"/>
              <w:rPr>
                <w:rFonts w:ascii="Arial" w:hAnsi="Arial" w:cs="Arial"/>
                <w:color w:val="000000"/>
                <w:sz w:val="16"/>
                <w:szCs w:val="16"/>
                <w:lang w:eastAsia="fr-FR"/>
              </w:rPr>
            </w:pPr>
            <w:r>
              <w:rPr>
                <w:rFonts w:ascii="Arial" w:hAnsi="Arial" w:cs="Arial"/>
                <w:color w:val="000000"/>
                <w:sz w:val="16"/>
                <w:szCs w:val="16"/>
                <w:lang w:eastAsia="fr-FR"/>
              </w:rPr>
              <w:t>Elklâa</w:t>
            </w:r>
          </w:p>
        </w:tc>
        <w:tc>
          <w:tcPr>
            <w:tcW w:w="49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1200" w:type="dxa"/>
            <w:shd w:val="clear" w:color="000000" w:fill="D34B07"/>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100%</w:t>
            </w:r>
          </w:p>
        </w:tc>
        <w:tc>
          <w:tcPr>
            <w:tcW w:w="1379" w:type="dxa"/>
            <w:shd w:val="clear" w:color="000000" w:fill="FFC000"/>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60%</w:t>
            </w:r>
          </w:p>
        </w:tc>
        <w:tc>
          <w:tcPr>
            <w:tcW w:w="1458"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606"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0%</w:t>
            </w:r>
          </w:p>
        </w:tc>
        <w:tc>
          <w:tcPr>
            <w:tcW w:w="564"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713"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43%</w:t>
            </w:r>
          </w:p>
        </w:tc>
      </w:tr>
      <w:tr>
        <w:trPr>
          <w:trHeight w:hRule="atLeast" w:val="281"/>
        </w:trPr>
        <w:tc>
          <w:tcPr>
            <w:tcW w:w="637"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1343" w:type="dxa"/>
            <w:vMerge w:val="continue"/>
            <w:vAlign w:val="center"/>
            <w:hideMark/>
          </w:tcPr>
          <w:p>
            <w:pPr>
              <w:spacing w:after="0" w:beforeAutospacing="0" w:afterAutospacing="0"/>
              <w:rPr>
                <w:rFonts w:ascii="Arial" w:hAnsi="Arial" w:cs="Arial"/>
                <w:color w:val="000000"/>
                <w:sz w:val="16"/>
                <w:szCs w:val="16"/>
                <w:lang w:eastAsia="fr-FR"/>
              </w:rPr>
            </w:pPr>
          </w:p>
        </w:tc>
        <w:tc>
          <w:tcPr>
            <w:tcW w:w="1276" w:type="dxa"/>
            <w:shd w:val="clear" w:color="auto" w:fill="auto"/>
            <w:noWrap/>
            <w:vAlign w:val="center"/>
            <w:hideMark/>
          </w:tcPr>
          <w:p>
            <w:pPr>
              <w:spacing w:after="0" w:beforeAutospacing="0" w:afterAutospacing="0"/>
              <w:rPr>
                <w:rFonts w:ascii="Arial" w:hAnsi="Arial" w:cs="Arial"/>
                <w:color w:val="000000"/>
                <w:sz w:val="16"/>
                <w:szCs w:val="16"/>
                <w:lang w:eastAsia="fr-FR"/>
              </w:rPr>
            </w:pPr>
            <w:r>
              <w:rPr>
                <w:rFonts w:ascii="Arial" w:hAnsi="Arial" w:cs="Arial"/>
                <w:color w:val="000000"/>
                <w:sz w:val="16"/>
                <w:szCs w:val="16"/>
                <w:lang w:eastAsia="fr-FR"/>
              </w:rPr>
              <w:t>Oulad Saîd</w:t>
            </w:r>
          </w:p>
        </w:tc>
        <w:tc>
          <w:tcPr>
            <w:tcW w:w="499" w:type="dxa"/>
            <w:shd w:val="clear" w:color="000000" w:fill="D34B07"/>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100%</w:t>
            </w:r>
          </w:p>
        </w:tc>
        <w:tc>
          <w:tcPr>
            <w:tcW w:w="1200" w:type="dxa"/>
            <w:shd w:val="clear" w:color="000000" w:fill="FFC000"/>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60%</w:t>
            </w:r>
          </w:p>
        </w:tc>
        <w:tc>
          <w:tcPr>
            <w:tcW w:w="1379" w:type="dxa"/>
            <w:shd w:val="clear" w:color="000000" w:fill="FFC000"/>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50%</w:t>
            </w:r>
          </w:p>
        </w:tc>
        <w:tc>
          <w:tcPr>
            <w:tcW w:w="1458" w:type="dxa"/>
            <w:shd w:val="clear" w:color="000000" w:fill="FFC000"/>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67%</w:t>
            </w:r>
          </w:p>
        </w:tc>
        <w:tc>
          <w:tcPr>
            <w:tcW w:w="606"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0%</w:t>
            </w:r>
          </w:p>
        </w:tc>
        <w:tc>
          <w:tcPr>
            <w:tcW w:w="564"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0%</w:t>
            </w:r>
          </w:p>
        </w:tc>
        <w:tc>
          <w:tcPr>
            <w:tcW w:w="713"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46%</w:t>
            </w:r>
          </w:p>
        </w:tc>
      </w:tr>
      <w:tr>
        <w:trPr>
          <w:trHeight w:hRule="atLeast" w:val="281"/>
        </w:trPr>
        <w:tc>
          <w:tcPr>
            <w:tcW w:w="637"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1343" w:type="dxa"/>
            <w:vMerge w:val="continue"/>
            <w:vAlign w:val="center"/>
            <w:hideMark/>
          </w:tcPr>
          <w:p>
            <w:pPr>
              <w:spacing w:after="0" w:beforeAutospacing="0" w:afterAutospacing="0"/>
              <w:rPr>
                <w:rFonts w:ascii="Arial" w:hAnsi="Arial" w:cs="Arial"/>
                <w:color w:val="000000"/>
                <w:sz w:val="16"/>
                <w:szCs w:val="16"/>
                <w:lang w:eastAsia="fr-FR"/>
              </w:rPr>
            </w:pPr>
          </w:p>
        </w:tc>
        <w:tc>
          <w:tcPr>
            <w:tcW w:w="1276" w:type="dxa"/>
            <w:shd w:val="clear" w:color="auto" w:fill="auto"/>
            <w:noWrap/>
            <w:vAlign w:val="center"/>
            <w:hideMark/>
          </w:tcPr>
          <w:p>
            <w:pPr>
              <w:spacing w:after="0" w:beforeAutospacing="0" w:afterAutospacing="0"/>
              <w:rPr>
                <w:rFonts w:ascii="Arial" w:hAnsi="Arial" w:cs="Arial"/>
                <w:color w:val="000000"/>
                <w:sz w:val="16"/>
                <w:szCs w:val="16"/>
                <w:lang w:eastAsia="fr-FR"/>
              </w:rPr>
            </w:pPr>
            <w:r>
              <w:rPr>
                <w:rFonts w:ascii="Arial" w:hAnsi="Arial" w:cs="Arial"/>
                <w:color w:val="000000"/>
                <w:sz w:val="16"/>
                <w:szCs w:val="16"/>
                <w:lang w:eastAsia="fr-FR"/>
              </w:rPr>
              <w:t>Oulad Azzouz</w:t>
            </w:r>
          </w:p>
        </w:tc>
        <w:tc>
          <w:tcPr>
            <w:tcW w:w="49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1200" w:type="dxa"/>
            <w:shd w:val="clear" w:color="000000" w:fill="D34B07"/>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100%</w:t>
            </w:r>
          </w:p>
        </w:tc>
        <w:tc>
          <w:tcPr>
            <w:tcW w:w="137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1458"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606"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564"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0%</w:t>
            </w:r>
          </w:p>
        </w:tc>
        <w:tc>
          <w:tcPr>
            <w:tcW w:w="713"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37%</w:t>
            </w:r>
          </w:p>
        </w:tc>
      </w:tr>
      <w:tr>
        <w:trPr>
          <w:trHeight w:hRule="atLeast" w:val="281"/>
        </w:trPr>
        <w:tc>
          <w:tcPr>
            <w:tcW w:w="637" w:type="dxa"/>
            <w:vMerge w:val="restart"/>
            <w:shd w:val="clear" w:color="auto" w:fill="auto"/>
            <w:vAlign w:val="center"/>
            <w:hideMark/>
          </w:tcPr>
          <w:p>
            <w:pPr>
              <w:spacing w:after="0" w:beforeAutospacing="0" w:afterAutospacing="0"/>
              <w:rPr>
                <w:rFonts w:ascii="Arial" w:hAnsi="Arial" w:cs="Arial"/>
                <w:b w:val="1"/>
                <w:bCs w:val="1"/>
                <w:color w:val="000000"/>
                <w:sz w:val="16"/>
                <w:szCs w:val="16"/>
                <w:lang w:eastAsia="fr-FR"/>
              </w:rPr>
            </w:pPr>
            <w:r>
              <w:rPr>
                <w:rFonts w:ascii="Arial" w:hAnsi="Arial" w:cs="Arial"/>
                <w:b w:val="1"/>
                <w:bCs w:val="1"/>
                <w:color w:val="000000"/>
                <w:sz w:val="16"/>
                <w:szCs w:val="16"/>
                <w:lang w:eastAsia="fr-FR"/>
              </w:rPr>
              <w:t>Khémisset</w:t>
            </w:r>
          </w:p>
        </w:tc>
        <w:tc>
          <w:tcPr>
            <w:tcW w:w="1343" w:type="dxa"/>
            <w:vMerge w:val="restart"/>
            <w:shd w:val="clear" w:color="auto" w:fill="auto"/>
            <w:noWrap/>
            <w:vAlign w:val="center"/>
            <w:hideMark/>
          </w:tcPr>
          <w:p>
            <w:pPr>
              <w:spacing w:after="0" w:beforeAutospacing="0" w:afterAutospacing="0"/>
              <w:rPr>
                <w:rFonts w:ascii="Arial" w:hAnsi="Arial" w:cs="Arial"/>
                <w:color w:val="000000"/>
                <w:sz w:val="16"/>
                <w:szCs w:val="16"/>
                <w:lang w:eastAsia="fr-FR"/>
              </w:rPr>
            </w:pPr>
            <w:r>
              <w:rPr>
                <w:rFonts w:ascii="Arial" w:hAnsi="Arial" w:cs="Arial"/>
                <w:color w:val="000000"/>
                <w:sz w:val="16"/>
                <w:szCs w:val="16"/>
                <w:lang w:eastAsia="fr-FR"/>
              </w:rPr>
              <w:t>Merchouch</w:t>
            </w:r>
          </w:p>
        </w:tc>
        <w:tc>
          <w:tcPr>
            <w:tcW w:w="1276" w:type="dxa"/>
            <w:shd w:val="clear" w:color="auto" w:fill="auto"/>
            <w:noWrap/>
            <w:vAlign w:val="center"/>
            <w:hideMark/>
          </w:tcPr>
          <w:p>
            <w:pPr>
              <w:spacing w:after="0" w:beforeAutospacing="0" w:afterAutospacing="0"/>
              <w:rPr>
                <w:rFonts w:ascii="Arial" w:hAnsi="Arial" w:cs="Arial"/>
                <w:color w:val="000000"/>
                <w:sz w:val="16"/>
                <w:szCs w:val="16"/>
                <w:lang w:eastAsia="fr-FR"/>
              </w:rPr>
            </w:pPr>
            <w:r>
              <w:rPr>
                <w:rFonts w:ascii="Arial" w:hAnsi="Arial" w:cs="Arial"/>
                <w:color w:val="000000"/>
                <w:sz w:val="16"/>
                <w:szCs w:val="16"/>
                <w:lang w:eastAsia="fr-FR"/>
              </w:rPr>
              <w:t xml:space="preserve">Lmkhafa </w:t>
            </w:r>
          </w:p>
        </w:tc>
        <w:tc>
          <w:tcPr>
            <w:tcW w:w="49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1200" w:type="dxa"/>
            <w:shd w:val="clear" w:color="000000" w:fill="D34B07"/>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100%</w:t>
            </w:r>
          </w:p>
        </w:tc>
        <w:tc>
          <w:tcPr>
            <w:tcW w:w="137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1458"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606"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564"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713"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r>
      <w:tr>
        <w:trPr>
          <w:trHeight w:hRule="atLeast" w:val="281"/>
        </w:trPr>
        <w:tc>
          <w:tcPr>
            <w:tcW w:w="637"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1343" w:type="dxa"/>
            <w:vMerge w:val="continue"/>
            <w:vAlign w:val="center"/>
            <w:hideMark/>
          </w:tcPr>
          <w:p>
            <w:pPr>
              <w:spacing w:after="0" w:beforeAutospacing="0" w:afterAutospacing="0"/>
              <w:rPr>
                <w:rFonts w:ascii="Arial" w:hAnsi="Arial" w:cs="Arial"/>
                <w:color w:val="000000"/>
                <w:sz w:val="16"/>
                <w:szCs w:val="16"/>
                <w:lang w:eastAsia="fr-FR"/>
              </w:rPr>
            </w:pPr>
          </w:p>
        </w:tc>
        <w:tc>
          <w:tcPr>
            <w:tcW w:w="1276" w:type="dxa"/>
            <w:shd w:val="clear" w:color="auto" w:fill="auto"/>
            <w:noWrap/>
            <w:vAlign w:val="center"/>
            <w:hideMark/>
          </w:tcPr>
          <w:p>
            <w:pPr>
              <w:spacing w:after="0" w:beforeAutospacing="0" w:afterAutospacing="0"/>
              <w:rPr>
                <w:rFonts w:ascii="Arial" w:hAnsi="Arial" w:cs="Arial"/>
                <w:color w:val="000000"/>
                <w:sz w:val="16"/>
                <w:szCs w:val="16"/>
                <w:lang w:eastAsia="fr-FR"/>
              </w:rPr>
            </w:pPr>
            <w:r>
              <w:rPr>
                <w:rFonts w:ascii="Arial" w:hAnsi="Arial" w:cs="Arial"/>
                <w:color w:val="000000"/>
                <w:sz w:val="16"/>
                <w:szCs w:val="16"/>
                <w:lang w:eastAsia="fr-FR"/>
              </w:rPr>
              <w:t>Chlihiyine</w:t>
            </w:r>
          </w:p>
        </w:tc>
        <w:tc>
          <w:tcPr>
            <w:tcW w:w="499" w:type="dxa"/>
            <w:shd w:val="clear" w:color="000000" w:fill="FFC000"/>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60%</w:t>
            </w:r>
          </w:p>
        </w:tc>
        <w:tc>
          <w:tcPr>
            <w:tcW w:w="1200" w:type="dxa"/>
            <w:shd w:val="clear" w:color="000000" w:fill="D34B07"/>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100%</w:t>
            </w:r>
          </w:p>
        </w:tc>
        <w:tc>
          <w:tcPr>
            <w:tcW w:w="137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0%</w:t>
            </w:r>
          </w:p>
        </w:tc>
        <w:tc>
          <w:tcPr>
            <w:tcW w:w="1458"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606"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0%</w:t>
            </w:r>
          </w:p>
        </w:tc>
        <w:tc>
          <w:tcPr>
            <w:tcW w:w="564"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713"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37%</w:t>
            </w:r>
          </w:p>
        </w:tc>
      </w:tr>
      <w:tr>
        <w:trPr>
          <w:trHeight w:hRule="atLeast" w:val="281"/>
        </w:trPr>
        <w:tc>
          <w:tcPr>
            <w:tcW w:w="637"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1343" w:type="dxa"/>
            <w:vMerge w:val="restart"/>
            <w:shd w:val="clear" w:color="auto" w:fill="auto"/>
            <w:noWrap/>
            <w:vAlign w:val="center"/>
            <w:hideMark/>
          </w:tcPr>
          <w:p>
            <w:pPr>
              <w:spacing w:after="0" w:beforeAutospacing="0" w:afterAutospacing="0"/>
              <w:rPr>
                <w:rFonts w:ascii="Arial" w:hAnsi="Arial" w:cs="Arial"/>
                <w:color w:val="000000"/>
                <w:sz w:val="16"/>
                <w:szCs w:val="16"/>
                <w:lang w:eastAsia="fr-FR"/>
              </w:rPr>
            </w:pPr>
            <w:r>
              <w:rPr>
                <w:rFonts w:ascii="Arial" w:hAnsi="Arial" w:cs="Arial"/>
                <w:color w:val="000000"/>
                <w:sz w:val="16"/>
                <w:szCs w:val="16"/>
                <w:lang w:eastAsia="fr-FR"/>
              </w:rPr>
              <w:t xml:space="preserve">Brachoua </w:t>
            </w:r>
          </w:p>
        </w:tc>
        <w:tc>
          <w:tcPr>
            <w:tcW w:w="1276" w:type="dxa"/>
            <w:shd w:val="clear" w:color="auto" w:fill="auto"/>
            <w:noWrap/>
            <w:vAlign w:val="center"/>
            <w:hideMark/>
          </w:tcPr>
          <w:p>
            <w:pPr>
              <w:spacing w:after="0" w:beforeAutospacing="0" w:afterAutospacing="0"/>
              <w:rPr>
                <w:rFonts w:ascii="Arial" w:hAnsi="Arial" w:cs="Arial"/>
                <w:color w:val="000000"/>
                <w:sz w:val="16"/>
                <w:szCs w:val="16"/>
                <w:lang w:eastAsia="fr-FR"/>
              </w:rPr>
            </w:pPr>
            <w:r>
              <w:rPr>
                <w:rFonts w:ascii="Arial" w:hAnsi="Arial" w:cs="Arial"/>
                <w:color w:val="000000"/>
                <w:sz w:val="16"/>
                <w:szCs w:val="16"/>
                <w:lang w:eastAsia="fr-FR"/>
              </w:rPr>
              <w:t>Oulad Oumrane</w:t>
            </w:r>
          </w:p>
        </w:tc>
        <w:tc>
          <w:tcPr>
            <w:tcW w:w="49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1200" w:type="dxa"/>
            <w:shd w:val="clear" w:color="000000" w:fill="D34B07"/>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100%</w:t>
            </w:r>
          </w:p>
        </w:tc>
        <w:tc>
          <w:tcPr>
            <w:tcW w:w="137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1458"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606"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0%</w:t>
            </w:r>
          </w:p>
        </w:tc>
        <w:tc>
          <w:tcPr>
            <w:tcW w:w="564"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0%</w:t>
            </w:r>
          </w:p>
        </w:tc>
        <w:tc>
          <w:tcPr>
            <w:tcW w:w="713"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27%</w:t>
            </w:r>
          </w:p>
        </w:tc>
      </w:tr>
      <w:tr>
        <w:trPr>
          <w:trHeight w:hRule="atLeast" w:val="281"/>
        </w:trPr>
        <w:tc>
          <w:tcPr>
            <w:tcW w:w="637"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1343" w:type="dxa"/>
            <w:vMerge w:val="continue"/>
            <w:vAlign w:val="center"/>
            <w:hideMark/>
          </w:tcPr>
          <w:p>
            <w:pPr>
              <w:spacing w:after="0" w:beforeAutospacing="0" w:afterAutospacing="0"/>
              <w:rPr>
                <w:rFonts w:ascii="Arial" w:hAnsi="Arial" w:cs="Arial"/>
                <w:color w:val="000000"/>
                <w:sz w:val="16"/>
                <w:szCs w:val="16"/>
                <w:lang w:eastAsia="fr-FR"/>
              </w:rPr>
            </w:pPr>
          </w:p>
        </w:tc>
        <w:tc>
          <w:tcPr>
            <w:tcW w:w="1276" w:type="dxa"/>
            <w:shd w:val="clear" w:color="auto" w:fill="auto"/>
            <w:noWrap/>
            <w:vAlign w:val="center"/>
            <w:hideMark/>
          </w:tcPr>
          <w:p>
            <w:pPr>
              <w:spacing w:after="0" w:beforeAutospacing="0" w:afterAutospacing="0"/>
              <w:rPr>
                <w:rFonts w:ascii="Arial" w:hAnsi="Arial" w:cs="Arial"/>
                <w:color w:val="000000"/>
                <w:sz w:val="16"/>
                <w:szCs w:val="16"/>
                <w:lang w:eastAsia="fr-FR"/>
              </w:rPr>
            </w:pPr>
            <w:r>
              <w:rPr>
                <w:rFonts w:ascii="Arial" w:hAnsi="Arial" w:cs="Arial"/>
                <w:color w:val="000000"/>
                <w:sz w:val="16"/>
                <w:szCs w:val="16"/>
                <w:lang w:eastAsia="fr-FR"/>
              </w:rPr>
              <w:t>Ait Ali</w:t>
            </w:r>
          </w:p>
        </w:tc>
        <w:tc>
          <w:tcPr>
            <w:tcW w:w="49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1200" w:type="dxa"/>
            <w:shd w:val="clear" w:color="000000" w:fill="D34B07"/>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100%</w:t>
            </w:r>
          </w:p>
        </w:tc>
        <w:tc>
          <w:tcPr>
            <w:tcW w:w="137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1458"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606"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0%</w:t>
            </w:r>
          </w:p>
        </w:tc>
        <w:tc>
          <w:tcPr>
            <w:tcW w:w="564"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0%</w:t>
            </w:r>
          </w:p>
        </w:tc>
        <w:tc>
          <w:tcPr>
            <w:tcW w:w="713"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37%</w:t>
            </w:r>
          </w:p>
        </w:tc>
      </w:tr>
      <w:tr>
        <w:trPr>
          <w:trHeight w:hRule="atLeast" w:val="281"/>
        </w:trPr>
        <w:tc>
          <w:tcPr>
            <w:tcW w:w="637"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1343" w:type="dxa"/>
            <w:vMerge w:val="continue"/>
            <w:vAlign w:val="center"/>
            <w:hideMark/>
          </w:tcPr>
          <w:p>
            <w:pPr>
              <w:spacing w:after="0" w:beforeAutospacing="0" w:afterAutospacing="0"/>
              <w:rPr>
                <w:rFonts w:ascii="Arial" w:hAnsi="Arial" w:cs="Arial"/>
                <w:color w:val="000000"/>
                <w:sz w:val="16"/>
                <w:szCs w:val="16"/>
                <w:lang w:eastAsia="fr-FR"/>
              </w:rPr>
            </w:pPr>
          </w:p>
        </w:tc>
        <w:tc>
          <w:tcPr>
            <w:tcW w:w="1276" w:type="dxa"/>
            <w:shd w:val="clear" w:color="auto" w:fill="auto"/>
            <w:noWrap/>
            <w:vAlign w:val="center"/>
            <w:hideMark/>
          </w:tcPr>
          <w:p>
            <w:pPr>
              <w:spacing w:after="0" w:beforeAutospacing="0" w:afterAutospacing="0"/>
              <w:rPr>
                <w:rFonts w:ascii="Arial" w:hAnsi="Arial" w:cs="Arial"/>
                <w:color w:val="000000"/>
                <w:sz w:val="16"/>
                <w:szCs w:val="16"/>
                <w:lang w:eastAsia="fr-FR"/>
              </w:rPr>
            </w:pPr>
            <w:r>
              <w:rPr>
                <w:rFonts w:ascii="Arial" w:hAnsi="Arial" w:cs="Arial"/>
                <w:color w:val="000000"/>
                <w:sz w:val="16"/>
                <w:szCs w:val="16"/>
                <w:lang w:eastAsia="fr-FR"/>
              </w:rPr>
              <w:t>Lbghada</w:t>
            </w:r>
          </w:p>
        </w:tc>
        <w:tc>
          <w:tcPr>
            <w:tcW w:w="499" w:type="dxa"/>
            <w:shd w:val="clear" w:color="000000" w:fill="FFC000"/>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50%</w:t>
            </w:r>
          </w:p>
        </w:tc>
        <w:tc>
          <w:tcPr>
            <w:tcW w:w="1200"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137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1458"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50%</w:t>
            </w:r>
          </w:p>
        </w:tc>
        <w:tc>
          <w:tcPr>
            <w:tcW w:w="606"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50%</w:t>
            </w:r>
          </w:p>
        </w:tc>
        <w:tc>
          <w:tcPr>
            <w:tcW w:w="564" w:type="dxa"/>
            <w:shd w:val="clear" w:color="000000" w:fill="FFC000"/>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50%</w:t>
            </w:r>
          </w:p>
        </w:tc>
        <w:tc>
          <w:tcPr>
            <w:tcW w:w="713"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43%</w:t>
            </w:r>
          </w:p>
        </w:tc>
      </w:tr>
      <w:tr>
        <w:trPr>
          <w:trHeight w:hRule="atLeast" w:val="281"/>
        </w:trPr>
        <w:tc>
          <w:tcPr>
            <w:tcW w:w="637"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1343" w:type="dxa"/>
            <w:vMerge w:val="continue"/>
            <w:vAlign w:val="center"/>
            <w:hideMark/>
          </w:tcPr>
          <w:p>
            <w:pPr>
              <w:spacing w:after="0" w:beforeAutospacing="0" w:afterAutospacing="0"/>
              <w:rPr>
                <w:rFonts w:ascii="Arial" w:hAnsi="Arial" w:cs="Arial"/>
                <w:color w:val="000000"/>
                <w:sz w:val="16"/>
                <w:szCs w:val="16"/>
                <w:lang w:eastAsia="fr-FR"/>
              </w:rPr>
            </w:pPr>
          </w:p>
        </w:tc>
        <w:tc>
          <w:tcPr>
            <w:tcW w:w="1276" w:type="dxa"/>
            <w:shd w:val="clear" w:color="auto" w:fill="auto"/>
            <w:noWrap/>
            <w:vAlign w:val="center"/>
            <w:hideMark/>
          </w:tcPr>
          <w:p>
            <w:pPr>
              <w:spacing w:after="0" w:beforeAutospacing="0" w:afterAutospacing="0"/>
              <w:rPr>
                <w:rFonts w:ascii="Arial" w:hAnsi="Arial" w:cs="Arial"/>
                <w:color w:val="000000"/>
                <w:sz w:val="16"/>
                <w:szCs w:val="16"/>
                <w:lang w:eastAsia="fr-FR"/>
              </w:rPr>
            </w:pPr>
            <w:r>
              <w:rPr>
                <w:rFonts w:ascii="Arial" w:hAnsi="Arial" w:cs="Arial"/>
                <w:color w:val="000000"/>
                <w:sz w:val="16"/>
                <w:szCs w:val="16"/>
                <w:lang w:eastAsia="fr-FR"/>
              </w:rPr>
              <w:t>Nkaila</w:t>
            </w:r>
          </w:p>
        </w:tc>
        <w:tc>
          <w:tcPr>
            <w:tcW w:w="49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1200" w:type="dxa"/>
            <w:shd w:val="clear" w:color="000000" w:fill="D34B07"/>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100%</w:t>
            </w:r>
          </w:p>
        </w:tc>
        <w:tc>
          <w:tcPr>
            <w:tcW w:w="1379" w:type="dxa"/>
            <w:shd w:val="clear" w:color="000000" w:fill="D34B07"/>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100%</w:t>
            </w:r>
          </w:p>
        </w:tc>
        <w:tc>
          <w:tcPr>
            <w:tcW w:w="1458"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0%</w:t>
            </w:r>
          </w:p>
        </w:tc>
        <w:tc>
          <w:tcPr>
            <w:tcW w:w="606"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564"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713"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47%</w:t>
            </w:r>
          </w:p>
        </w:tc>
      </w:tr>
      <w:tr>
        <w:trPr>
          <w:trHeight w:hRule="atLeast" w:val="281"/>
        </w:trPr>
        <w:tc>
          <w:tcPr>
            <w:tcW w:w="637"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1343" w:type="dxa"/>
            <w:vMerge w:val="continue"/>
            <w:vAlign w:val="center"/>
            <w:hideMark/>
          </w:tcPr>
          <w:p>
            <w:pPr>
              <w:spacing w:after="0" w:beforeAutospacing="0" w:afterAutospacing="0"/>
              <w:rPr>
                <w:rFonts w:ascii="Arial" w:hAnsi="Arial" w:cs="Arial"/>
                <w:color w:val="000000"/>
                <w:sz w:val="16"/>
                <w:szCs w:val="16"/>
                <w:lang w:eastAsia="fr-FR"/>
              </w:rPr>
            </w:pPr>
          </w:p>
        </w:tc>
        <w:tc>
          <w:tcPr>
            <w:tcW w:w="1276" w:type="dxa"/>
            <w:shd w:val="clear" w:color="auto" w:fill="auto"/>
            <w:noWrap/>
            <w:vAlign w:val="center"/>
            <w:hideMark/>
          </w:tcPr>
          <w:p>
            <w:pPr>
              <w:spacing w:after="0" w:beforeAutospacing="0" w:afterAutospacing="0"/>
              <w:rPr>
                <w:rFonts w:ascii="Arial" w:hAnsi="Arial" w:cs="Arial"/>
                <w:color w:val="000000"/>
                <w:sz w:val="16"/>
                <w:szCs w:val="16"/>
                <w:lang w:eastAsia="fr-FR"/>
              </w:rPr>
            </w:pPr>
            <w:r>
              <w:rPr>
                <w:rFonts w:ascii="Arial" w:hAnsi="Arial" w:cs="Arial"/>
                <w:color w:val="000000"/>
                <w:sz w:val="16"/>
                <w:szCs w:val="16"/>
                <w:lang w:eastAsia="fr-FR"/>
              </w:rPr>
              <w:t xml:space="preserve">Oulad Hmama </w:t>
            </w:r>
          </w:p>
        </w:tc>
        <w:tc>
          <w:tcPr>
            <w:tcW w:w="49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1200" w:type="dxa"/>
            <w:shd w:val="clear" w:color="000000" w:fill="D34B07"/>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100%</w:t>
            </w:r>
          </w:p>
        </w:tc>
        <w:tc>
          <w:tcPr>
            <w:tcW w:w="137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1458" w:type="dxa"/>
            <w:shd w:val="clear" w:color="000000" w:fill="FFC000"/>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60%</w:t>
            </w:r>
          </w:p>
        </w:tc>
        <w:tc>
          <w:tcPr>
            <w:tcW w:w="606"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0%</w:t>
            </w:r>
          </w:p>
        </w:tc>
        <w:tc>
          <w:tcPr>
            <w:tcW w:w="564"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713"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43%</w:t>
            </w:r>
          </w:p>
        </w:tc>
      </w:tr>
      <w:tr>
        <w:trPr>
          <w:trHeight w:hRule="atLeast" w:val="281"/>
        </w:trPr>
        <w:tc>
          <w:tcPr>
            <w:tcW w:w="637"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1343" w:type="dxa"/>
            <w:vMerge w:val="continue"/>
            <w:vAlign w:val="center"/>
            <w:hideMark/>
          </w:tcPr>
          <w:p>
            <w:pPr>
              <w:spacing w:after="0" w:beforeAutospacing="0" w:afterAutospacing="0"/>
              <w:rPr>
                <w:rFonts w:ascii="Arial" w:hAnsi="Arial" w:cs="Arial"/>
                <w:color w:val="000000"/>
                <w:sz w:val="16"/>
                <w:szCs w:val="16"/>
                <w:lang w:eastAsia="fr-FR"/>
              </w:rPr>
            </w:pPr>
          </w:p>
        </w:tc>
        <w:tc>
          <w:tcPr>
            <w:tcW w:w="1276" w:type="dxa"/>
            <w:shd w:val="clear" w:color="auto" w:fill="auto"/>
            <w:noWrap/>
            <w:vAlign w:val="center"/>
            <w:hideMark/>
          </w:tcPr>
          <w:p>
            <w:pPr>
              <w:spacing w:after="0" w:beforeAutospacing="0" w:afterAutospacing="0"/>
              <w:rPr>
                <w:rFonts w:ascii="Arial" w:hAnsi="Arial" w:cs="Arial"/>
                <w:color w:val="000000"/>
                <w:sz w:val="16"/>
                <w:szCs w:val="16"/>
                <w:lang w:eastAsia="fr-FR"/>
              </w:rPr>
            </w:pPr>
            <w:r>
              <w:rPr>
                <w:rFonts w:ascii="Arial" w:hAnsi="Arial" w:cs="Arial"/>
                <w:color w:val="000000"/>
                <w:sz w:val="16"/>
                <w:szCs w:val="16"/>
                <w:lang w:eastAsia="fr-FR"/>
              </w:rPr>
              <w:t>Dioucha</w:t>
            </w:r>
          </w:p>
        </w:tc>
        <w:tc>
          <w:tcPr>
            <w:tcW w:w="499" w:type="dxa"/>
            <w:shd w:val="clear" w:color="000000" w:fill="FFC000"/>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60%</w:t>
            </w:r>
          </w:p>
        </w:tc>
        <w:tc>
          <w:tcPr>
            <w:tcW w:w="1200" w:type="dxa"/>
            <w:shd w:val="clear" w:color="000000" w:fill="D34B07"/>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100%</w:t>
            </w:r>
          </w:p>
        </w:tc>
        <w:tc>
          <w:tcPr>
            <w:tcW w:w="137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1458"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606"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0%</w:t>
            </w:r>
          </w:p>
        </w:tc>
        <w:tc>
          <w:tcPr>
            <w:tcW w:w="564"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0%</w:t>
            </w:r>
          </w:p>
        </w:tc>
        <w:tc>
          <w:tcPr>
            <w:tcW w:w="713"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r>
      <w:tr>
        <w:trPr>
          <w:trHeight w:hRule="atLeast" w:val="281"/>
        </w:trPr>
        <w:tc>
          <w:tcPr>
            <w:tcW w:w="637"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1343" w:type="dxa"/>
            <w:vMerge w:val="continue"/>
            <w:vAlign w:val="center"/>
            <w:hideMark/>
          </w:tcPr>
          <w:p>
            <w:pPr>
              <w:spacing w:after="0" w:beforeAutospacing="0" w:afterAutospacing="0"/>
              <w:rPr>
                <w:rFonts w:ascii="Arial" w:hAnsi="Arial" w:cs="Arial"/>
                <w:color w:val="000000"/>
                <w:sz w:val="16"/>
                <w:szCs w:val="16"/>
                <w:lang w:eastAsia="fr-FR"/>
              </w:rPr>
            </w:pPr>
          </w:p>
        </w:tc>
        <w:tc>
          <w:tcPr>
            <w:tcW w:w="1276" w:type="dxa"/>
            <w:shd w:val="clear" w:color="auto" w:fill="auto"/>
            <w:noWrap/>
            <w:vAlign w:val="center"/>
            <w:hideMark/>
          </w:tcPr>
          <w:p>
            <w:pPr>
              <w:spacing w:after="0" w:beforeAutospacing="0" w:afterAutospacing="0"/>
              <w:rPr>
                <w:rFonts w:ascii="Arial" w:hAnsi="Arial" w:cs="Arial"/>
                <w:color w:val="000000"/>
                <w:sz w:val="16"/>
                <w:szCs w:val="16"/>
                <w:lang w:eastAsia="fr-FR"/>
              </w:rPr>
            </w:pPr>
            <w:r>
              <w:rPr>
                <w:rFonts w:ascii="Arial" w:hAnsi="Arial" w:cs="Arial"/>
                <w:color w:val="000000"/>
                <w:sz w:val="16"/>
                <w:szCs w:val="16"/>
                <w:lang w:eastAsia="fr-FR"/>
              </w:rPr>
              <w:t>Ibouaazaouyine</w:t>
            </w:r>
          </w:p>
        </w:tc>
        <w:tc>
          <w:tcPr>
            <w:tcW w:w="49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1200" w:type="dxa"/>
            <w:shd w:val="clear" w:color="000000" w:fill="D34B07"/>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100%</w:t>
            </w:r>
          </w:p>
        </w:tc>
        <w:tc>
          <w:tcPr>
            <w:tcW w:w="137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1458" w:type="dxa"/>
            <w:shd w:val="clear" w:color="000000" w:fill="FFC000"/>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60%</w:t>
            </w:r>
          </w:p>
        </w:tc>
        <w:tc>
          <w:tcPr>
            <w:tcW w:w="606"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0%</w:t>
            </w:r>
          </w:p>
        </w:tc>
        <w:tc>
          <w:tcPr>
            <w:tcW w:w="564"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713"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43%</w:t>
            </w:r>
          </w:p>
        </w:tc>
      </w:tr>
      <w:tr>
        <w:trPr>
          <w:trHeight w:hRule="atLeast" w:val="281"/>
        </w:trPr>
        <w:tc>
          <w:tcPr>
            <w:tcW w:w="637"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1343" w:type="dxa"/>
            <w:vMerge w:val="continue"/>
            <w:vAlign w:val="center"/>
            <w:hideMark/>
          </w:tcPr>
          <w:p>
            <w:pPr>
              <w:spacing w:after="0" w:beforeAutospacing="0" w:afterAutospacing="0"/>
              <w:rPr>
                <w:rFonts w:ascii="Arial" w:hAnsi="Arial" w:cs="Arial"/>
                <w:color w:val="000000"/>
                <w:sz w:val="16"/>
                <w:szCs w:val="16"/>
                <w:lang w:eastAsia="fr-FR"/>
              </w:rPr>
            </w:pPr>
          </w:p>
        </w:tc>
        <w:tc>
          <w:tcPr>
            <w:tcW w:w="1276" w:type="dxa"/>
            <w:shd w:val="clear" w:color="auto" w:fill="auto"/>
            <w:noWrap/>
            <w:vAlign w:val="center"/>
            <w:hideMark/>
          </w:tcPr>
          <w:p>
            <w:pPr>
              <w:spacing w:after="0" w:beforeAutospacing="0" w:afterAutospacing="0"/>
              <w:rPr>
                <w:rFonts w:ascii="Arial" w:hAnsi="Arial" w:cs="Arial"/>
                <w:color w:val="000000"/>
                <w:sz w:val="16"/>
                <w:szCs w:val="16"/>
                <w:lang w:eastAsia="fr-FR"/>
              </w:rPr>
            </w:pPr>
            <w:r>
              <w:rPr>
                <w:rFonts w:ascii="Arial" w:hAnsi="Arial" w:cs="Arial"/>
                <w:color w:val="000000"/>
                <w:sz w:val="16"/>
                <w:szCs w:val="16"/>
                <w:lang w:eastAsia="fr-FR"/>
              </w:rPr>
              <w:t>Oulad Ghait</w:t>
            </w:r>
          </w:p>
        </w:tc>
        <w:tc>
          <w:tcPr>
            <w:tcW w:w="49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1200" w:type="dxa"/>
            <w:shd w:val="clear" w:color="000000" w:fill="D34B07"/>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100%</w:t>
            </w:r>
          </w:p>
        </w:tc>
        <w:tc>
          <w:tcPr>
            <w:tcW w:w="137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1458"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606"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0%</w:t>
            </w:r>
          </w:p>
        </w:tc>
        <w:tc>
          <w:tcPr>
            <w:tcW w:w="564"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0%</w:t>
            </w:r>
          </w:p>
        </w:tc>
        <w:tc>
          <w:tcPr>
            <w:tcW w:w="713"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30%</w:t>
            </w:r>
          </w:p>
        </w:tc>
      </w:tr>
      <w:tr>
        <w:trPr>
          <w:trHeight w:hRule="atLeast" w:val="281"/>
        </w:trPr>
        <w:tc>
          <w:tcPr>
            <w:tcW w:w="637"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1343" w:type="dxa"/>
            <w:vMerge w:val="continue"/>
            <w:vAlign w:val="center"/>
            <w:hideMark/>
          </w:tcPr>
          <w:p>
            <w:pPr>
              <w:spacing w:after="0" w:beforeAutospacing="0" w:afterAutospacing="0"/>
              <w:rPr>
                <w:rFonts w:ascii="Arial" w:hAnsi="Arial" w:cs="Arial"/>
                <w:color w:val="000000"/>
                <w:sz w:val="16"/>
                <w:szCs w:val="16"/>
                <w:lang w:eastAsia="fr-FR"/>
              </w:rPr>
            </w:pPr>
          </w:p>
        </w:tc>
        <w:tc>
          <w:tcPr>
            <w:tcW w:w="1276" w:type="dxa"/>
            <w:shd w:val="clear" w:color="auto" w:fill="auto"/>
            <w:noWrap/>
            <w:vAlign w:val="center"/>
            <w:hideMark/>
          </w:tcPr>
          <w:p>
            <w:pPr>
              <w:spacing w:after="0" w:beforeAutospacing="0" w:afterAutospacing="0"/>
              <w:rPr>
                <w:rFonts w:ascii="Arial" w:hAnsi="Arial" w:cs="Arial"/>
                <w:color w:val="000000"/>
                <w:sz w:val="16"/>
                <w:szCs w:val="16"/>
                <w:lang w:eastAsia="fr-FR"/>
              </w:rPr>
            </w:pPr>
            <w:r>
              <w:rPr>
                <w:rFonts w:ascii="Arial" w:hAnsi="Arial" w:cs="Arial"/>
                <w:color w:val="000000"/>
                <w:sz w:val="16"/>
                <w:szCs w:val="16"/>
                <w:lang w:eastAsia="fr-FR"/>
              </w:rPr>
              <w:t>Oulad Merzoug</w:t>
            </w:r>
          </w:p>
        </w:tc>
        <w:tc>
          <w:tcPr>
            <w:tcW w:w="49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1200" w:type="dxa"/>
            <w:shd w:val="clear" w:color="000000" w:fill="D34B07"/>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100%</w:t>
            </w:r>
          </w:p>
        </w:tc>
        <w:tc>
          <w:tcPr>
            <w:tcW w:w="137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1458"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606"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564" w:type="dxa"/>
            <w:shd w:val="clear" w:color="000000" w:fill="FFC000"/>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60%</w:t>
            </w:r>
          </w:p>
        </w:tc>
        <w:tc>
          <w:tcPr>
            <w:tcW w:w="713" w:type="dxa"/>
            <w:shd w:val="clear" w:color="000000" w:fill="FFC000"/>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50%</w:t>
            </w:r>
          </w:p>
        </w:tc>
      </w:tr>
      <w:tr>
        <w:trPr>
          <w:trHeight w:hRule="atLeast" w:val="281"/>
        </w:trPr>
        <w:tc>
          <w:tcPr>
            <w:tcW w:w="637"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1343" w:type="dxa"/>
            <w:vMerge w:val="continue"/>
            <w:vAlign w:val="center"/>
            <w:hideMark/>
          </w:tcPr>
          <w:p>
            <w:pPr>
              <w:spacing w:after="0" w:beforeAutospacing="0" w:afterAutospacing="0"/>
              <w:rPr>
                <w:rFonts w:ascii="Arial" w:hAnsi="Arial" w:cs="Arial"/>
                <w:color w:val="000000"/>
                <w:sz w:val="16"/>
                <w:szCs w:val="16"/>
                <w:lang w:eastAsia="fr-FR"/>
              </w:rPr>
            </w:pPr>
          </w:p>
        </w:tc>
        <w:tc>
          <w:tcPr>
            <w:tcW w:w="1276" w:type="dxa"/>
            <w:shd w:val="clear" w:color="auto" w:fill="auto"/>
            <w:noWrap/>
            <w:vAlign w:val="center"/>
            <w:hideMark/>
          </w:tcPr>
          <w:p>
            <w:pPr>
              <w:spacing w:after="0" w:beforeAutospacing="0" w:afterAutospacing="0"/>
              <w:rPr>
                <w:rFonts w:ascii="Arial" w:hAnsi="Arial" w:cs="Arial"/>
                <w:color w:val="000000"/>
                <w:sz w:val="16"/>
                <w:szCs w:val="16"/>
                <w:lang w:eastAsia="fr-FR"/>
              </w:rPr>
            </w:pPr>
            <w:r>
              <w:rPr>
                <w:rFonts w:ascii="Arial" w:hAnsi="Arial" w:cs="Arial"/>
                <w:color w:val="000000"/>
                <w:sz w:val="16"/>
                <w:szCs w:val="16"/>
                <w:lang w:eastAsia="fr-FR"/>
              </w:rPr>
              <w:t>Oulad Sidi Bouamar</w:t>
            </w:r>
          </w:p>
        </w:tc>
        <w:tc>
          <w:tcPr>
            <w:tcW w:w="499" w:type="dxa"/>
            <w:shd w:val="clear" w:color="000000" w:fill="FFC000"/>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60%</w:t>
            </w:r>
          </w:p>
        </w:tc>
        <w:tc>
          <w:tcPr>
            <w:tcW w:w="1200"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137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60%</w:t>
            </w:r>
          </w:p>
        </w:tc>
        <w:tc>
          <w:tcPr>
            <w:tcW w:w="1458"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606"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0%</w:t>
            </w:r>
          </w:p>
        </w:tc>
        <w:tc>
          <w:tcPr>
            <w:tcW w:w="564"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c>
          <w:tcPr>
            <w:tcW w:w="713"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40%</w:t>
            </w:r>
          </w:p>
        </w:tc>
      </w:tr>
      <w:tr>
        <w:trPr>
          <w:trHeight w:hRule="atLeast" w:val="281"/>
        </w:trPr>
        <w:tc>
          <w:tcPr>
            <w:tcW w:w="637"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1343" w:type="dxa"/>
            <w:vMerge w:val="continue"/>
            <w:vAlign w:val="center"/>
            <w:hideMark/>
          </w:tcPr>
          <w:p>
            <w:pPr>
              <w:spacing w:after="0" w:beforeAutospacing="0" w:afterAutospacing="0"/>
              <w:rPr>
                <w:rFonts w:ascii="Arial" w:hAnsi="Arial" w:cs="Arial"/>
                <w:color w:val="000000"/>
                <w:sz w:val="16"/>
                <w:szCs w:val="16"/>
                <w:lang w:eastAsia="fr-FR"/>
              </w:rPr>
            </w:pPr>
          </w:p>
        </w:tc>
        <w:tc>
          <w:tcPr>
            <w:tcW w:w="1276" w:type="dxa"/>
            <w:shd w:val="clear" w:color="auto" w:fill="auto"/>
            <w:noWrap/>
            <w:vAlign w:val="center"/>
            <w:hideMark/>
          </w:tcPr>
          <w:p>
            <w:pPr>
              <w:spacing w:after="0" w:beforeAutospacing="0" w:afterAutospacing="0"/>
              <w:rPr>
                <w:rFonts w:ascii="Arial" w:hAnsi="Arial" w:cs="Arial"/>
                <w:color w:val="000000"/>
                <w:sz w:val="16"/>
                <w:szCs w:val="16"/>
                <w:lang w:eastAsia="fr-FR"/>
              </w:rPr>
            </w:pPr>
            <w:r>
              <w:rPr>
                <w:rFonts w:ascii="Arial" w:hAnsi="Arial" w:cs="Arial"/>
                <w:color w:val="000000"/>
                <w:sz w:val="16"/>
                <w:szCs w:val="16"/>
                <w:lang w:eastAsia="fr-FR"/>
              </w:rPr>
              <w:t>Lmbarkyine (Oulad Sidi Boujouda)</w:t>
            </w:r>
          </w:p>
        </w:tc>
        <w:tc>
          <w:tcPr>
            <w:tcW w:w="499"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1200" w:type="dxa"/>
            <w:shd w:val="clear" w:color="000000" w:fill="FFC000"/>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60%</w:t>
            </w:r>
          </w:p>
        </w:tc>
        <w:tc>
          <w:tcPr>
            <w:tcW w:w="1379" w:type="dxa"/>
            <w:shd w:val="clear" w:color="000000" w:fill="FFC000"/>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60%</w:t>
            </w:r>
          </w:p>
        </w:tc>
        <w:tc>
          <w:tcPr>
            <w:tcW w:w="1458"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606"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20%</w:t>
            </w:r>
          </w:p>
        </w:tc>
        <w:tc>
          <w:tcPr>
            <w:tcW w:w="564" w:type="dxa"/>
            <w:shd w:val="clear" w:color="000000" w:fill="D34B07"/>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80%</w:t>
            </w:r>
          </w:p>
        </w:tc>
        <w:tc>
          <w:tcPr>
            <w:tcW w:w="713" w:type="dxa"/>
            <w:shd w:val="clear" w:color="000000" w:fill="F4F46C"/>
            <w:noWrap/>
            <w:vAlign w:val="center"/>
            <w:hideMark/>
          </w:tcPr>
          <w:p>
            <w:pPr>
              <w:spacing w:after="0" w:beforeAutospacing="0" w:afterAutospacing="0"/>
              <w:rPr>
                <w:rFonts w:ascii="Arial" w:hAnsi="Arial" w:cs="Arial"/>
                <w:color w:val="000000"/>
                <w:sz w:val="18"/>
                <w:szCs w:val="18"/>
                <w:lang w:eastAsia="fr-FR"/>
              </w:rPr>
            </w:pPr>
            <w:r>
              <w:rPr>
                <w:rFonts w:ascii="Arial" w:hAnsi="Arial" w:cs="Arial"/>
                <w:color w:val="000000"/>
                <w:sz w:val="18"/>
                <w:szCs w:val="18"/>
                <w:lang w:eastAsia="fr-FR"/>
              </w:rPr>
              <w:t>43%</w:t>
            </w:r>
          </w:p>
        </w:tc>
      </w:tr>
    </w:tbl>
    <w:p>
      <w:pPr>
        <w:spacing w:after="0" w:beforeAutospacing="0" w:afterAutospacing="0"/>
        <w:rPr>
          <w:noProof w:val="1"/>
          <w:lang w:eastAsia="fr-FR"/>
        </w:rPr>
      </w:pPr>
      <w:r>
        <w:rPr>
          <w:noProof w:val="1"/>
          <w:lang w:eastAsia="fr-FR"/>
        </w:rPr>
        <w:t>Légende :</w:t>
      </w:r>
    </w:p>
    <w:tbl>
      <w:tblPr>
        <w:tblpPr w:leftFromText="141" w:rightFromText="141" w:tblpX="1" w:tblpY="110" w:horzAnchor="margin" w:vertAnchor="text" w:tblpXSpec="left"/>
        <w:tblW w:w="8523" w:type="dxa"/>
        <w:tblCellMar>
          <w:left w:w="70" w:type="dxa"/>
          <w:right w:w="70" w:type="dxa"/>
        </w:tblCellMar>
        <w:tblLook w:val="04A0"/>
      </w:tblPr>
      <w:tblGrid>
        <w:gridCol w:w="2841"/>
        <w:gridCol w:w="2841"/>
        <w:gridCol w:w="2841"/>
      </w:tblGrid>
      <w:tr>
        <w:trPr>
          <w:trHeight w:hRule="atLeast" w:val="150"/>
        </w:trPr>
        <w:tc>
          <w:tcPr>
            <w:tcW w:w="2841" w:type="dxa"/>
            <w:tcBorders>
              <w:top w:val="single" w:sz="4" w:space="0" w:shadow="0" w:frame="0"/>
              <w:left w:val="single" w:sz="4" w:space="0" w:shadow="0" w:frame="0"/>
              <w:bottom w:val="single" w:sz="4" w:space="0" w:shadow="0" w:frame="0"/>
              <w:right w:val="single" w:sz="4" w:space="0" w:shadow="0" w:frame="0"/>
            </w:tcBorders>
            <w:shd w:val="clear" w:color="000000" w:fill="F4F46C"/>
            <w:vAlign w:val="center"/>
            <w:hideMark/>
          </w:tcPr>
          <w:p>
            <w:pPr>
              <w:jc w:val="center"/>
              <w:rPr>
                <w:b w:val="1"/>
                <w:bCs w:val="1"/>
                <w:color w:val="000000"/>
                <w:sz w:val="20"/>
                <w:szCs w:val="20"/>
                <w:lang w:eastAsia="fr-FR"/>
              </w:rPr>
            </w:pPr>
            <w:r>
              <w:rPr>
                <w:b w:val="1"/>
                <w:bCs w:val="1"/>
                <w:color w:val="000000"/>
                <w:sz w:val="20"/>
                <w:szCs w:val="20"/>
                <w:lang w:eastAsia="fr-FR"/>
              </w:rPr>
              <w:t>1- Moins de 50%</w:t>
            </w:r>
          </w:p>
        </w:tc>
        <w:tc>
          <w:tcPr>
            <w:tcW w:w="2841" w:type="dxa"/>
            <w:tcBorders>
              <w:top w:val="single" w:sz="4" w:space="0" w:shadow="0" w:frame="0"/>
              <w:left w:val="nil"/>
              <w:bottom w:val="single" w:sz="4" w:space="0" w:shadow="0" w:frame="0"/>
              <w:right w:val="single" w:sz="4" w:space="0" w:shadow="0" w:frame="0"/>
            </w:tcBorders>
            <w:shd w:val="clear" w:color="000000" w:fill="FFC000"/>
            <w:vAlign w:val="center"/>
            <w:hideMark/>
          </w:tcPr>
          <w:p>
            <w:pPr>
              <w:jc w:val="center"/>
              <w:rPr>
                <w:b w:val="1"/>
                <w:bCs w:val="1"/>
                <w:color w:val="000000"/>
                <w:sz w:val="20"/>
                <w:szCs w:val="20"/>
                <w:lang w:eastAsia="fr-FR"/>
              </w:rPr>
            </w:pPr>
            <w:r>
              <w:rPr>
                <w:b w:val="1"/>
                <w:bCs w:val="1"/>
                <w:color w:val="000000"/>
                <w:sz w:val="20"/>
                <w:szCs w:val="20"/>
                <w:lang w:eastAsia="fr-FR"/>
              </w:rPr>
              <w:t>2- Entre 50% et 75%</w:t>
            </w:r>
          </w:p>
        </w:tc>
        <w:tc>
          <w:tcPr>
            <w:tcW w:w="2841" w:type="dxa"/>
            <w:tcBorders>
              <w:top w:val="single" w:sz="4" w:space="0" w:shadow="0" w:frame="0"/>
              <w:left w:val="nil"/>
              <w:bottom w:val="single" w:sz="4" w:space="0" w:shadow="0" w:frame="0"/>
              <w:right w:val="single" w:sz="4" w:space="0" w:shadow="0" w:frame="0"/>
            </w:tcBorders>
            <w:shd w:val="clear" w:color="000000" w:fill="D34B07"/>
            <w:vAlign w:val="center"/>
            <w:hideMark/>
          </w:tcPr>
          <w:p>
            <w:pPr>
              <w:jc w:val="center"/>
              <w:rPr>
                <w:b w:val="1"/>
                <w:bCs w:val="1"/>
                <w:color w:val="000000"/>
                <w:sz w:val="20"/>
                <w:szCs w:val="20"/>
                <w:lang w:eastAsia="fr-FR"/>
              </w:rPr>
            </w:pPr>
            <w:r>
              <w:rPr>
                <w:b w:val="1"/>
                <w:bCs w:val="1"/>
                <w:color w:val="000000"/>
                <w:sz w:val="20"/>
                <w:szCs w:val="20"/>
                <w:lang w:eastAsia="fr-FR"/>
              </w:rPr>
              <w:t>3- Plus de 75%</w:t>
            </w:r>
          </w:p>
        </w:tc>
      </w:tr>
      <w:tr>
        <w:trPr>
          <w:trHeight w:hRule="atLeast" w:val="161"/>
        </w:trPr>
        <w:tc>
          <w:tcPr>
            <w:tcW w:w="2841" w:type="dxa"/>
            <w:tcBorders>
              <w:top w:val="nil"/>
              <w:left w:val="single" w:sz="4" w:space="0" w:shadow="0" w:frame="0"/>
              <w:bottom w:val="single" w:sz="4" w:space="0" w:shadow="0" w:frame="0"/>
              <w:right w:val="single" w:sz="4" w:space="0" w:shadow="0" w:frame="0"/>
            </w:tcBorders>
            <w:shd w:val="clear" w:color="000000" w:fill="F4F46C"/>
            <w:vAlign w:val="center"/>
            <w:hideMark/>
          </w:tcPr>
          <w:p>
            <w:pPr>
              <w:jc w:val="center"/>
              <w:rPr>
                <w:b w:val="1"/>
                <w:bCs w:val="1"/>
                <w:color w:val="000000"/>
                <w:sz w:val="20"/>
                <w:szCs w:val="20"/>
                <w:lang w:eastAsia="fr-FR"/>
              </w:rPr>
            </w:pPr>
            <w:r>
              <w:rPr>
                <w:b w:val="1"/>
                <w:bCs w:val="1"/>
                <w:color w:val="000000"/>
                <w:sz w:val="20"/>
                <w:szCs w:val="20"/>
                <w:lang w:eastAsia="fr-FR"/>
              </w:rPr>
              <w:t>Vulnérabilité faible</w:t>
            </w:r>
          </w:p>
        </w:tc>
        <w:tc>
          <w:tcPr>
            <w:tcW w:w="2841" w:type="dxa"/>
            <w:tcBorders>
              <w:top w:val="nil"/>
              <w:left w:val="nil"/>
              <w:bottom w:val="single" w:sz="4" w:space="0" w:shadow="0" w:frame="0"/>
              <w:right w:val="single" w:sz="4" w:space="0" w:shadow="0" w:frame="0"/>
            </w:tcBorders>
            <w:shd w:val="clear" w:color="000000" w:fill="FFC000"/>
            <w:vAlign w:val="center"/>
            <w:hideMark/>
          </w:tcPr>
          <w:p>
            <w:pPr>
              <w:jc w:val="center"/>
              <w:rPr>
                <w:b w:val="1"/>
                <w:bCs w:val="1"/>
                <w:color w:val="000000"/>
                <w:sz w:val="20"/>
                <w:szCs w:val="20"/>
                <w:lang w:eastAsia="fr-FR"/>
              </w:rPr>
            </w:pPr>
            <w:r>
              <w:rPr>
                <w:b w:val="1"/>
                <w:bCs w:val="1"/>
                <w:color w:val="000000"/>
                <w:sz w:val="20"/>
                <w:szCs w:val="20"/>
                <w:lang w:eastAsia="fr-FR"/>
              </w:rPr>
              <w:t>Vulnérabilité moyenne</w:t>
            </w:r>
          </w:p>
        </w:tc>
        <w:tc>
          <w:tcPr>
            <w:tcW w:w="2841" w:type="dxa"/>
            <w:tcBorders>
              <w:top w:val="nil"/>
              <w:left w:val="nil"/>
              <w:bottom w:val="single" w:sz="4" w:space="0" w:shadow="0" w:frame="0"/>
              <w:right w:val="single" w:sz="4" w:space="0" w:shadow="0" w:frame="0"/>
            </w:tcBorders>
            <w:shd w:val="clear" w:color="000000" w:fill="D34B07"/>
            <w:vAlign w:val="center"/>
            <w:hideMark/>
          </w:tcPr>
          <w:p>
            <w:pPr>
              <w:jc w:val="center"/>
              <w:rPr>
                <w:b w:val="1"/>
                <w:bCs w:val="1"/>
                <w:color w:val="000000"/>
                <w:sz w:val="20"/>
                <w:szCs w:val="20"/>
                <w:lang w:eastAsia="fr-FR"/>
              </w:rPr>
            </w:pPr>
            <w:r>
              <w:rPr>
                <w:b w:val="1"/>
                <w:bCs w:val="1"/>
                <w:color w:val="000000"/>
                <w:sz w:val="20"/>
                <w:szCs w:val="20"/>
                <w:lang w:eastAsia="fr-FR"/>
              </w:rPr>
              <w:t>Vulnérabilité forte</w:t>
            </w:r>
          </w:p>
        </w:tc>
      </w:tr>
    </w:tbl>
    <w:p>
      <w:pPr>
        <w:ind w:left="-851"/>
        <w:jc w:val="center"/>
        <w:rPr>
          <w:noProof w:val="1"/>
          <w:lang w:eastAsia="fr-FR"/>
        </w:rPr>
      </w:pPr>
    </w:p>
    <w:p>
      <w:pPr>
        <w:ind w:left="-851"/>
        <w:jc w:val="center"/>
        <w:rPr>
          <w:noProof w:val="1"/>
          <w:lang w:eastAsia="fr-FR"/>
        </w:rPr>
      </w:pPr>
    </w:p>
    <w:p>
      <w:pPr>
        <w:spacing w:lineRule="auto" w:line="360" w:after="0" w:beforeAutospacing="0" w:afterAutospacing="0"/>
        <w:rPr>
          <w:rFonts w:ascii="Tahoma" w:hAnsi="Tahoma" w:cs="Tahoma"/>
          <w:b w:val="1"/>
          <w:bCs w:val="1"/>
          <w:sz w:val="20"/>
          <w:szCs w:val="20"/>
          <w:lang w:eastAsia="fr-FR"/>
        </w:rPr>
      </w:pPr>
    </w:p>
    <w:p>
      <w:pPr>
        <w:spacing w:lineRule="auto" w:line="360" w:after="0" w:beforeAutospacing="0" w:afterAutospacing="0"/>
        <w:jc w:val="center"/>
        <w:rPr>
          <w:rFonts w:ascii="Tahoma" w:hAnsi="Tahoma" w:cs="Tahoma"/>
          <w:sz w:val="20"/>
          <w:szCs w:val="20"/>
          <w:lang w:eastAsia="fr-FR"/>
        </w:rPr>
      </w:pPr>
      <w:r>
        <w:rPr>
          <w:rFonts w:ascii="Tahoma" w:hAnsi="Tahoma" w:cs="Tahoma"/>
          <w:b w:val="1"/>
          <w:bCs w:val="1"/>
          <w:sz w:val="20"/>
          <w:szCs w:val="20"/>
          <w:lang w:eastAsia="fr-FR"/>
        </w:rPr>
        <w:t>Source</w:t>
      </w:r>
      <w:r>
        <w:rPr>
          <w:rFonts w:ascii="Tahoma" w:hAnsi="Tahoma" w:cs="Tahoma"/>
          <w:sz w:val="20"/>
          <w:szCs w:val="20"/>
          <w:lang w:eastAsia="fr-FR"/>
        </w:rPr>
        <w:t xml:space="preserve"> : résultats de l’enquête</w:t>
      </w:r>
    </w:p>
    <w:p>
      <w:pPr>
        <w:pStyle w:val="P47"/>
      </w:pPr>
      <w:bookmarkStart w:id="428" w:name="_Toc203642685"/>
      <w:r>
        <w:t xml:space="preserve">Carte </w:t>
      </w:r>
      <w:r>
        <w:rPr>
          <w:noProof w:val="1"/>
        </w:rPr>
        <w:fldChar w:fldCharType="begin"/>
      </w:r>
      <w:r>
        <w:rPr>
          <w:noProof w:val="1"/>
        </w:rPr>
        <w:instrText xml:space="preserve"> SEQ Carte \* ARABIC </w:instrText>
      </w:r>
      <w:r>
        <w:rPr>
          <w:noProof w:val="1"/>
        </w:rPr>
        <w:fldChar w:fldCharType="separate"/>
      </w:r>
      <w:r>
        <w:rPr>
          <w:noProof w:val="1"/>
        </w:rPr>
        <w:t>11</w:t>
      </w:r>
      <w:r>
        <w:rPr>
          <w:noProof w:val="1"/>
        </w:rPr>
        <w:fldChar w:fldCharType="end"/>
      </w:r>
      <w:r>
        <w:t xml:space="preserve"> : santé  de la forêt de Korifla selon la perception de la polupation enquêtée</w:t>
      </w:r>
      <w:bookmarkEnd w:id="428"/>
    </w:p>
    <w:p>
      <w:pPr>
        <w:spacing w:lineRule="auto" w:line="360" w:beforeAutospacing="0" w:afterAutospacing="0"/>
        <w:jc w:val="both"/>
        <w:rPr>
          <w:rFonts w:ascii="Tahoma" w:hAnsi="Tahoma" w:cs="Tahoma"/>
          <w:sz w:val="24"/>
          <w:szCs w:val="24"/>
        </w:rPr>
      </w:pPr>
      <w:r>
        <w:rPr>
          <w:noProof w:val="1"/>
          <w:lang w:eastAsia="fr-FR"/>
        </w:rPr>
        <mc:AlternateContent>
          <mc:Choice Requires="wps">
            <w:drawing>
              <wp:anchor xmlns:wp="http://schemas.openxmlformats.org/drawingml/2006/wordprocessingDrawing" distT="0" distB="0" distL="114300" distR="114300" simplePos="0" relativeHeight="80" behindDoc="0" locked="0" layoutInCell="1" allowOverlap="1">
                <wp:simplePos x="0" y="0"/>
                <wp:positionH relativeFrom="column">
                  <wp:posOffset>222885</wp:posOffset>
                </wp:positionH>
                <wp:positionV relativeFrom="paragraph">
                  <wp:posOffset>6669405</wp:posOffset>
                </wp:positionV>
                <wp:extent cx="1341755" cy="438785"/>
                <wp:effectExtent l="0" t="0" r="0" b="0"/>
                <wp:wrapNone/>
                <wp:docPr id="485" name="Rectangle 485"/>
                <wp:cNvGraphicFramePr/>
                <a:graphic xmlns:a="http://schemas.openxmlformats.org/drawingml/2006/main">
                  <a:graphicData uri="http://schemas.microsoft.com/office/word/2010/wordprocessingShape">
                    <wps:wsp>
                      <wps:cNvSpPr/>
                      <wps:spPr>
                        <a:xfrm>
                          <a:off x="0" y="0"/>
                          <a:ext cx="1341913" cy="439304"/>
                        </a:xfrm>
                        <a:prstGeom prst="rect"/>
                        <a:solidFill>
                          <a:schemeClr val="bg1"/>
                        </a:solid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xmlns:o="urn:schemas-microsoft-com:office:office" id="Rectangle 485" o:spid="_x0000_s1093" style="position:absolute;width:105.65pt;height:34.55pt;z-index:80;mso-wrap-distance-left:9pt;mso-wrap-distance-top:0pt;mso-wrap-distance-right:9pt;mso-wrap-distance-bottom:0pt;margin-left:17.55pt;margin-top:525.15pt;mso-position-horizontal:absolute;mso-position-horizontal-relative:text;mso-position-vertical:absolute;mso-position-vertical-relative:text;v-text-anchor:middle" o:allowincell="t" fillcolor="#FFFFFF" strokeweight="1pt" stroked="f"/>
            </w:pict>
          </mc:Fallback>
        </mc:AlternateContent>
      </w:r>
      <w:r>
        <w:rPr>
          <w:noProof w:val="1"/>
          <w:lang w:eastAsia="fr-FR"/>
        </w:rPr>
        <w:drawing>
          <wp:inline xmlns:wp="http://schemas.openxmlformats.org/drawingml/2006/wordprocessingDrawing" distT="0" distB="0" distL="0" distR="0">
            <wp:extent cx="6281420" cy="7315200"/>
            <wp:effectExtent l="0" t="0" r="5080" b="0"/>
            <wp:docPr id="956995657" name="Image 956995657" descr="E:\these\Aprés soutenance\CartoFrancaisKorifla\ImageCartes\Santé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these\Aprés soutenance\CartoFrancaisKorifla\ImageCartes\Santé2.BMP"/>
                    <pic:cNvPicPr>
                      <a:picLocks noChangeAspect="1" noChangeArrowheads="1"/>
                    </pic:cNvPicPr>
                  </pic:nvPicPr>
                  <pic:blipFill dpi="0">
                    <a:blip xmlns:r="http://schemas.openxmlformats.org/officeDocument/2006/relationships" r:embed="Relimage28"/>
                    <a:srcRect l="6976" t="16085" r="6441" b="17197"/>
                    <a:stretch>
                      <a:fillRect/>
                    </a:stretch>
                  </pic:blipFill>
                  <pic:spPr bwMode="auto">
                    <a:xfrm>
                      <a:off x="0" y="0"/>
                      <a:ext cx="6282047" cy="7315200"/>
                    </a:xfrm>
                    <a:prstGeom prst="rect"/>
                    <a:noFill/>
                    <a:ln>
                      <a:noFill/>
                    </a:ln>
                  </pic:spPr>
                </pic:pic>
              </a:graphicData>
            </a:graphic>
          </wp:inline>
        </w:drawing>
      </w:r>
    </w:p>
    <w:p>
      <w:pPr>
        <w:widowControl w:val="0"/>
        <w:spacing w:lineRule="auto" w:line="360" w:after="0" w:beforeAutospacing="0" w:afterAutospacing="0"/>
        <w:jc w:val="center"/>
        <w:rPr>
          <w:rFonts w:ascii="Tahoma" w:hAnsi="Tahoma" w:cs="Tahoma" w:eastAsia="Times New Roman"/>
          <w:sz w:val="20"/>
          <w:szCs w:val="20"/>
        </w:rPr>
      </w:pPr>
      <w:r>
        <w:rPr>
          <w:rFonts w:ascii="Tahoma" w:hAnsi="Tahoma" w:cs="Tahoma"/>
          <w:b w:val="1"/>
          <w:bCs w:val="1"/>
          <w:sz w:val="20"/>
          <w:szCs w:val="20"/>
          <w:lang w:eastAsia="fr-FR"/>
        </w:rPr>
        <w:t>Source</w:t>
      </w:r>
      <w:r>
        <w:rPr>
          <w:rFonts w:ascii="Tahoma" w:hAnsi="Tahoma" w:cs="Tahoma"/>
          <w:sz w:val="20"/>
          <w:szCs w:val="20"/>
          <w:lang w:eastAsia="fr-FR"/>
        </w:rPr>
        <w:t xml:space="preserve"> : </w:t>
      </w:r>
      <w:r>
        <w:rPr>
          <w:rFonts w:ascii="Tahoma" w:hAnsi="Tahoma" w:cs="Tahoma" w:eastAsia="Times New Roman"/>
          <w:sz w:val="24"/>
          <w:szCs w:val="24"/>
        </w:rPr>
        <w:t>Elaboration de l’auteur sur la base des résultats de l’enquête du terrain</w:t>
      </w:r>
      <w:r>
        <w:rPr>
          <w:rFonts w:ascii="Tahoma" w:hAnsi="Tahoma" w:cs="Tahoma" w:eastAsia="Times New Roman"/>
          <w:sz w:val="20"/>
          <w:szCs w:val="20"/>
        </w:rPr>
        <w:t xml:space="preserve"> </w:t>
      </w:r>
    </w:p>
    <w:p>
      <w:pPr>
        <w:spacing w:lineRule="auto" w:line="360" w:beforeAutospacing="0" w:afterAutospacing="0"/>
        <w:jc w:val="both"/>
        <w:rPr>
          <w:rFonts w:ascii="Tahoma" w:hAnsi="Tahoma" w:cs="Tahoma"/>
          <w:sz w:val="24"/>
          <w:szCs w:val="24"/>
          <w:lang w:eastAsia="fr-FR"/>
        </w:rPr>
      </w:pPr>
      <w:r>
        <w:rPr>
          <w:rFonts w:ascii="Tahoma" w:hAnsi="Tahoma" w:cs="Tahoma"/>
          <w:sz w:val="24"/>
          <w:szCs w:val="24"/>
          <w:lang w:eastAsia="fr-FR"/>
        </w:rPr>
        <w:t xml:space="preserve">La carte sanitaire, ci-dessus, révèle des disparités territoriales critiques et une vulnérabilité socio-sanitaire généralisée au sein de l'écosystème forestier de Korifla, s'étendant sur les deux provinces : </w:t>
      </w:r>
    </w:p>
    <w:p>
      <w:pPr>
        <w:spacing w:lineRule="auto" w:line="360" w:beforeAutospacing="0" w:afterAutospacing="0"/>
        <w:jc w:val="both"/>
        <w:rPr>
          <w:rFonts w:ascii="Tahoma" w:hAnsi="Tahoma" w:cs="Tahoma"/>
          <w:sz w:val="24"/>
          <w:szCs w:val="24"/>
          <w:lang w:eastAsia="fr-FR"/>
        </w:rPr>
      </w:pPr>
      <w:r>
        <w:rPr>
          <w:rFonts w:ascii="Tahoma" w:hAnsi="Tahoma" w:cs="Tahoma"/>
          <w:sz w:val="24"/>
          <w:szCs w:val="24"/>
          <w:lang w:eastAsia="fr-FR"/>
        </w:rPr>
        <w:t>L'analyse dévoile une carence remarquable en matière d'accessibilité aux soins, avec 91% des douars (20 sur 22) présentant une population intégralement située à plus de 10 km des centres de santé. Seuls Oulad Saîd (60%) et Oulad Sidi Bouamar (40%) échappent partiellement à cet isolement géographique, témoignant d'un déficit structurel majeur en infrastructures sanitaires qui compromet fondamentalement l'accès aux soins de première nécessité.</w:t>
      </w:r>
    </w:p>
    <w:p>
      <w:pPr>
        <w:spacing w:lineRule="auto" w:line="360" w:beforeAutospacing="0" w:afterAutospacing="0"/>
        <w:jc w:val="both"/>
        <w:rPr>
          <w:rFonts w:ascii="Tahoma" w:hAnsi="Tahoma" w:cs="Tahoma"/>
          <w:sz w:val="24"/>
          <w:szCs w:val="24"/>
          <w:lang w:eastAsia="fr-FR"/>
        </w:rPr>
      </w:pPr>
      <w:r>
        <w:rPr>
          <w:rFonts w:ascii="Tahoma" w:hAnsi="Tahoma" w:cs="Tahoma"/>
          <w:sz w:val="24"/>
          <w:szCs w:val="24"/>
          <w:lang w:eastAsia="fr-FR"/>
        </w:rPr>
        <w:t>La couverture par le RAMED présente une variabilité interprovinciale significative. Les douars de la province de Skhirate-Temara affichent des taux de non-bénéficiaires oscillant entre 0% et 100%, avec une moyenne de 38%, tandis que ceux de Khémisset présentent une dispersion similaire (20% à 60%, moyenne 42%). Cette hétérogénéité révèle des dysfonctionnements dans les mécanismes de ciblage et d'inclusion sociale. L'insécurité alimentaire se manifeste de manière différenciée : l'alimentation déséquilibrée touche de 0% à 100% selon les douars (Nkaila présentant la situation la plus critique), tandis que la contrainte budgétaire alimentaire (moins de 37% du budget) affecte particulièrement Lâarâara (80%), Oulad Saîd (67%) et plusieurs douars à 60%. Cette configuration traduit une vulnérabilité nutritionnelle structurelle compromettant le développement humain local.</w:t>
      </w:r>
    </w:p>
    <w:p>
      <w:pPr>
        <w:spacing w:lineRule="auto" w:line="360" w:beforeAutospacing="0" w:afterAutospacing="0"/>
        <w:jc w:val="both"/>
        <w:rPr>
          <w:rFonts w:ascii="Tahoma" w:hAnsi="Tahoma" w:cs="Tahoma"/>
          <w:sz w:val="24"/>
          <w:szCs w:val="24"/>
          <w:lang w:eastAsia="fr-FR"/>
        </w:rPr>
      </w:pPr>
      <w:r>
        <w:rPr>
          <w:rFonts w:ascii="Tahoma" w:hAnsi="Tahoma" w:cs="Tahoma"/>
          <w:sz w:val="24"/>
          <w:szCs w:val="24"/>
          <w:lang w:eastAsia="fr-FR"/>
        </w:rPr>
        <w:t>L'indice de santé global oscille entre 27% (Oulad Saada, Oulad Oumrane) et 50% (Oulad Merzoug), révélant une stratification territoriale de la vulnérabilité. Les douars présentant les indices les plus dégradés (≤30%) se caractérisent par une convergence de facteurs défavorables : isolement géographique, déficits nutritionnels et carences en protection sociale.</w:t>
      </w:r>
    </w:p>
    <w:p>
      <w:pPr>
        <w:spacing w:lineRule="auto" w:line="360" w:beforeAutospacing="0" w:afterAutospacing="0"/>
        <w:jc w:val="both"/>
        <w:rPr>
          <w:rFonts w:ascii="Tahoma" w:hAnsi="Tahoma" w:cs="Tahoma"/>
          <w:sz w:val="28"/>
          <w:szCs w:val="28"/>
        </w:rPr>
      </w:pPr>
    </w:p>
    <w:p>
      <w:pPr>
        <w:rPr>
          <w:rFonts w:ascii="Tahoma" w:hAnsi="Tahoma" w:cs="Times New Roman" w:eastAsia="Times New Roman"/>
          <w:b w:val="1"/>
          <w:bCs w:val="1"/>
          <w:iCs w:val="1"/>
          <w:sz w:val="24"/>
          <w:szCs w:val="24"/>
        </w:rPr>
      </w:pPr>
      <w:r>
        <w:br w:type="page"/>
      </w:r>
    </w:p>
    <w:p>
      <w:pPr>
        <w:pStyle w:val="P5"/>
      </w:pPr>
      <w:bookmarkStart w:id="429" w:name="_Toc203643125"/>
      <w:r>
        <w:t>Situation éducative de la population rurale enquêtée</w:t>
      </w:r>
      <w:bookmarkEnd w:id="429"/>
    </w:p>
    <w:p>
      <w:pPr>
        <w:spacing w:lineRule="auto" w:line="360" w:beforeAutospacing="0" w:afterAutospacing="0"/>
        <w:jc w:val="both"/>
        <w:rPr>
          <w:rFonts w:ascii="Tahoma" w:hAnsi="Tahoma" w:cs="Tahoma"/>
          <w:sz w:val="24"/>
          <w:szCs w:val="24"/>
        </w:rPr>
      </w:pPr>
      <w:r>
        <w:rPr>
          <w:rFonts w:ascii="Tahoma" w:hAnsi="Tahoma" w:cs="Tahoma"/>
          <w:sz w:val="24"/>
          <w:szCs w:val="24"/>
        </w:rPr>
        <w:t>L’éducation constitue un déterminant majeur du développement humain et de la transformation sociale, particulièrement dans les espaces ruraux où elle joue un rôle central comme vecteur de mobilité sociale et d’émancipation économique. En revanche, les territoires ruraux marocains sont encore confrontés à des défis structurels en matière d’éducation, qui contribuent à la reproduction des inégalités territoriales et entravent la réalisation des objectifs de développement durable (HCP, 2020).</w:t>
      </w:r>
    </w:p>
    <w:p>
      <w:pPr>
        <w:spacing w:lineRule="auto" w:line="360" w:beforeAutospacing="0" w:afterAutospacing="0"/>
        <w:jc w:val="both"/>
        <w:rPr>
          <w:b w:val="1"/>
          <w:bCs w:val="1"/>
        </w:rPr>
      </w:pPr>
      <w:r>
        <w:rPr>
          <w:rFonts w:ascii="Tahoma" w:hAnsi="Tahoma" w:cs="Tahoma"/>
          <w:sz w:val="24"/>
          <w:szCs w:val="24"/>
        </w:rPr>
        <w:t>L’enquête menée auprès des populations rurales de Korifla met en lumière une situation éducative contrastée et paradoxale d’un point de vue générationnel. Alors que 49 % des enquêtés adultes demeurent analphabètes, reflet des déficits historiques persistants, le taux d’alphabétisation de leurs enfants atteint 22 % (cf</w:t>
      </w:r>
      <w:r>
        <w:rPr>
          <w:rFonts w:ascii="Tahoma" w:hAnsi="Tahoma" w:cs="Tahoma"/>
          <w:b w:val="1"/>
          <w:bCs w:val="1"/>
          <w:sz w:val="24"/>
          <w:szCs w:val="24"/>
        </w:rPr>
        <w:t>. Graphe n°9 et n°10).</w:t>
      </w:r>
    </w:p>
    <w:p>
      <w:pPr>
        <w:pStyle w:val="P47"/>
      </w:pPr>
      <w:bookmarkStart w:id="430" w:name="_Toc203642540"/>
      <w:r>
        <w:t xml:space="preserve">Graphe </w:t>
      </w:r>
      <w:r>
        <w:rPr>
          <w:noProof w:val="1"/>
        </w:rPr>
        <w:fldChar w:fldCharType="begin"/>
      </w:r>
      <w:r>
        <w:rPr>
          <w:noProof w:val="1"/>
        </w:rPr>
        <w:instrText xml:space="preserve"> SEQ Graphe \* ARABIC </w:instrText>
      </w:r>
      <w:r>
        <w:rPr>
          <w:noProof w:val="1"/>
        </w:rPr>
        <w:fldChar w:fldCharType="separate"/>
      </w:r>
      <w:r>
        <w:rPr>
          <w:noProof w:val="1"/>
        </w:rPr>
        <w:t>8</w:t>
      </w:r>
      <w:r>
        <w:rPr>
          <w:noProof w:val="1"/>
        </w:rPr>
        <w:fldChar w:fldCharType="end"/>
      </w:r>
      <w:r>
        <w:t xml:space="preserve"> : Répartition des enquêtés par niveau d’instruction</w:t>
      </w:r>
      <w:bookmarkEnd w:id="430"/>
    </w:p>
    <w:p/>
    <w:p>
      <w:pPr>
        <w:jc w:val="center"/>
      </w:pPr>
    </w:p>
    <w:p>
      <w:pPr>
        <w:jc w:val="center"/>
        <w:rPr>
          <w:rFonts w:ascii="Tahoma" w:hAnsi="Tahoma" w:cs="Tahoma"/>
          <w:color w:val="3E3D2D" w:themeColor="text2"/>
          <w:sz w:val="20"/>
          <w:szCs w:val="20"/>
        </w:rPr>
      </w:pPr>
      <w:r>
        <w:rPr>
          <w:rFonts w:ascii="Tahoma" w:hAnsi="Tahoma" w:cs="Tahoma"/>
          <w:b w:val="1"/>
          <w:bCs w:val="1"/>
          <w:color w:val="3E3D2D" w:themeColor="text2"/>
          <w:sz w:val="20"/>
          <w:szCs w:val="20"/>
        </w:rPr>
        <w:t>Source</w:t>
      </w:r>
      <w:r>
        <w:rPr>
          <w:rFonts w:ascii="Tahoma" w:hAnsi="Tahoma" w:cs="Tahoma"/>
          <w:color w:val="3E3D2D" w:themeColor="text2"/>
          <w:sz w:val="20"/>
          <w:szCs w:val="20"/>
        </w:rPr>
        <w:t xml:space="preserve"> : résultats de l’enquête</w:t>
      </w:r>
    </w:p>
    <w:p>
      <w:pPr>
        <w:pStyle w:val="P48"/>
        <w:rPr>
          <w:rFonts w:asciiTheme="majorBidi" w:hAnsiTheme="majorBidi" w:cstheme="majorBidi"/>
          <w:i w:val="1"/>
          <w:iCs w:val="1"/>
          <w:color w:val="auto"/>
          <w:sz w:val="24"/>
          <w:szCs w:val="24"/>
        </w:rPr>
      </w:pPr>
      <w:r>
        <w:tab/>
      </w:r>
    </w:p>
    <w:p>
      <w:pPr>
        <w:pStyle w:val="P47"/>
      </w:pPr>
    </w:p>
    <w:p>
      <w:pPr>
        <w:pStyle w:val="P47"/>
      </w:pPr>
      <w:bookmarkStart w:id="431" w:name="_Toc203642541"/>
      <w:r>
        <w:t xml:space="preserve">Graphe </w:t>
      </w:r>
      <w:r>
        <w:rPr>
          <w:noProof w:val="1"/>
        </w:rPr>
        <w:fldChar w:fldCharType="begin"/>
      </w:r>
      <w:r>
        <w:rPr>
          <w:noProof w:val="1"/>
        </w:rPr>
        <w:instrText xml:space="preserve"> SEQ Graphe \* ARABIC </w:instrText>
      </w:r>
      <w:r>
        <w:rPr>
          <w:noProof w:val="1"/>
        </w:rPr>
        <w:fldChar w:fldCharType="separate"/>
      </w:r>
      <w:r>
        <w:rPr>
          <w:noProof w:val="1"/>
        </w:rPr>
        <w:t>9</w:t>
      </w:r>
      <w:r>
        <w:rPr>
          <w:noProof w:val="1"/>
        </w:rPr>
        <w:fldChar w:fldCharType="end"/>
      </w:r>
      <w:r>
        <w:t xml:space="preserve"> : Répartition des enfants des enquêtés par niveau d’instruction</w:t>
      </w:r>
      <w:bookmarkEnd w:id="431"/>
    </w:p>
    <w:p/>
    <w:p>
      <w:pPr>
        <w:tabs>
          <w:tab w:val="left" w:pos="4008" w:leader="none"/>
        </w:tabs>
      </w:pPr>
    </w:p>
    <w:p>
      <w:pPr>
        <w:spacing w:lineRule="auto" w:line="360" w:beforeAutospacing="0" w:afterAutospacing="0"/>
        <w:jc w:val="center"/>
        <w:rPr>
          <w:rFonts w:ascii="Tahoma" w:hAnsi="Tahoma" w:cs="Tahoma"/>
          <w:sz w:val="20"/>
          <w:szCs w:val="20"/>
        </w:rPr>
      </w:pPr>
      <w:r>
        <w:rPr>
          <w:rFonts w:asciiTheme="majorBidi" w:hAnsiTheme="majorBidi" w:cstheme="majorBidi"/>
          <w:b w:val="1"/>
          <w:bCs w:val="1"/>
          <w:sz w:val="20"/>
          <w:szCs w:val="20"/>
        </w:rPr>
        <w:t>Source</w:t>
      </w:r>
      <w:r>
        <w:rPr>
          <w:rFonts w:asciiTheme="majorBidi" w:hAnsiTheme="majorBidi" w:cstheme="majorBidi"/>
          <w:sz w:val="20"/>
          <w:szCs w:val="20"/>
        </w:rPr>
        <w:t xml:space="preserve"> : résultats de l’enquête</w:t>
      </w:r>
    </w:p>
    <w:p>
      <w:pPr>
        <w:spacing w:lineRule="auto" w:line="360" w:beforeAutospacing="0" w:afterAutospacing="0"/>
        <w:jc w:val="both"/>
        <w:rPr>
          <w:rFonts w:ascii="Tahoma" w:hAnsi="Tahoma" w:cs="Tahoma"/>
          <w:sz w:val="24"/>
          <w:szCs w:val="24"/>
        </w:rPr>
      </w:pPr>
    </w:p>
    <w:p>
      <w:pPr>
        <w:spacing w:lineRule="auto" w:line="360" w:beforeAutospacing="0" w:afterAutospacing="0"/>
        <w:jc w:val="both"/>
        <w:rPr>
          <w:rFonts w:ascii="Tahoma" w:hAnsi="Tahoma" w:cs="Tahoma"/>
          <w:sz w:val="24"/>
          <w:szCs w:val="24"/>
        </w:rPr>
      </w:pPr>
      <w:r>
        <w:rPr>
          <w:rFonts w:ascii="Tahoma" w:hAnsi="Tahoma" w:cs="Tahoma"/>
          <w:sz w:val="24"/>
          <w:szCs w:val="24"/>
        </w:rPr>
        <w:t>Les résultats</w:t>
      </w:r>
      <w:r>
        <w:rPr>
          <w:rFonts w:ascii="Tahoma" w:hAnsi="Tahoma" w:cs="Tahoma"/>
          <w:sz w:val="24"/>
          <w:szCs w:val="24"/>
        </w:rPr>
        <w:t>,</w:t>
      </w:r>
      <w:r>
        <w:rPr>
          <w:rFonts w:ascii="Tahoma" w:hAnsi="Tahoma" w:cs="Tahoma"/>
          <w:sz w:val="24"/>
          <w:szCs w:val="24"/>
        </w:rPr>
        <w:t xml:space="preserve"> ci</w:t>
      </w:r>
      <w:r>
        <w:rPr>
          <w:rFonts w:ascii="Tahoma" w:hAnsi="Tahoma" w:cs="Tahoma"/>
          <w:sz w:val="24"/>
          <w:szCs w:val="24"/>
        </w:rPr>
        <w:t>-</w:t>
      </w:r>
      <w:r>
        <w:rPr>
          <w:rFonts w:ascii="Tahoma" w:hAnsi="Tahoma" w:cs="Tahoma"/>
          <w:sz w:val="24"/>
          <w:szCs w:val="24"/>
        </w:rPr>
        <w:t>dessus</w:t>
      </w:r>
      <w:r>
        <w:rPr>
          <w:rFonts w:ascii="Tahoma" w:hAnsi="Tahoma" w:cs="Tahoma"/>
          <w:sz w:val="24"/>
          <w:szCs w:val="24"/>
        </w:rPr>
        <w:t>,</w:t>
      </w:r>
      <w:r>
        <w:rPr>
          <w:rFonts w:ascii="Tahoma" w:hAnsi="Tahoma" w:cs="Tahoma"/>
          <w:sz w:val="24"/>
          <w:szCs w:val="24"/>
        </w:rPr>
        <w:t xml:space="preserve"> soulèvent des interrogations quant à l</w:t>
      </w:r>
      <w:r>
        <w:rPr>
          <w:rFonts w:ascii="Tahoma" w:hAnsi="Tahoma" w:cs="Tahoma"/>
          <w:sz w:val="24"/>
          <w:szCs w:val="24"/>
        </w:rPr>
        <w:t>’</w:t>
      </w:r>
      <w:r>
        <w:rPr>
          <w:rFonts w:ascii="Tahoma" w:hAnsi="Tahoma" w:cs="Tahoma"/>
          <w:sz w:val="24"/>
          <w:szCs w:val="24"/>
        </w:rPr>
        <w:t>efficacité des politiques éducatives territoriales mises en œuvre</w:t>
      </w:r>
      <w:r>
        <w:rPr>
          <w:rFonts w:ascii="Tahoma" w:hAnsi="Tahoma" w:cs="Tahoma"/>
          <w:sz w:val="24"/>
          <w:szCs w:val="24"/>
        </w:rPr>
        <w:t>,</w:t>
      </w:r>
      <w:r>
        <w:rPr>
          <w:rFonts w:ascii="Tahoma" w:hAnsi="Tahoma" w:cs="Tahoma"/>
          <w:sz w:val="24"/>
          <w:szCs w:val="24"/>
        </w:rPr>
        <w:t xml:space="preserve"> notamment leur capacité à interrompre les mécanismes de reproduction des inégalités socio</w:t>
      </w:r>
      <w:r>
        <w:rPr>
          <w:rFonts w:ascii="Tahoma" w:hAnsi="Tahoma" w:cs="Tahoma"/>
          <w:sz w:val="24"/>
          <w:szCs w:val="24"/>
        </w:rPr>
        <w:t>-</w:t>
      </w:r>
      <w:r>
        <w:rPr>
          <w:rFonts w:ascii="Tahoma" w:hAnsi="Tahoma" w:cs="Tahoma"/>
          <w:sz w:val="24"/>
          <w:szCs w:val="24"/>
        </w:rPr>
        <w:t>spatiales et à promouvoir une inclusion véritable</w:t>
      </w:r>
      <w:r>
        <w:rPr>
          <w:rFonts w:ascii="Tahoma" w:hAnsi="Tahoma" w:cs="Tahoma"/>
          <w:sz w:val="24"/>
          <w:szCs w:val="24"/>
          <w:vertAlign w:val="superscript"/>
        </w:rPr>
        <w:footnoteReference w:id="902"/>
      </w:r>
      <w:r>
        <w:rPr>
          <w:rFonts w:ascii="Tahoma" w:hAnsi="Tahoma" w:cs="Tahoma"/>
          <w:sz w:val="24"/>
          <w:szCs w:val="24"/>
        </w:rPr>
        <w:t>.</w:t>
      </w:r>
    </w:p>
    <w:p>
      <w:pPr>
        <w:spacing w:lineRule="auto" w:line="360" w:beforeAutospacing="0" w:afterAutospacing="0"/>
        <w:jc w:val="both"/>
        <w:rPr>
          <w:rFonts w:ascii="Tahoma" w:hAnsi="Tahoma" w:cs="Tahoma"/>
          <w:sz w:val="24"/>
          <w:szCs w:val="24"/>
        </w:rPr>
      </w:pPr>
      <w:r>
        <w:rPr>
          <w:rFonts w:ascii="Tahoma" w:hAnsi="Tahoma" w:cs="Tahoma"/>
          <w:sz w:val="24"/>
          <w:szCs w:val="24"/>
        </w:rPr>
        <w:t>Par ailleurs, l'éloignement géographique constitue un déterminant de l'exclusion scolaire qui affecte 53% des communautés enquêtées, contraintes d'accéder à des établissements scolaires situés à plus de 3 kilomètres de leur douar (graphique, ci-dessous). Cette distance critique dépasse largement les seuils recommandés par les organisations internationales pour garantir un accès équitable à l'éducation primaire.</w:t>
      </w:r>
    </w:p>
    <w:p>
      <w:pPr>
        <w:rPr>
          <w:rFonts w:ascii="Tahoma" w:hAnsi="Tahoma" w:cs="Tahoma" w:eastAsia="Times New Roman"/>
          <w:b w:val="1"/>
          <w:bCs w:val="1"/>
          <w:sz w:val="20"/>
          <w:szCs w:val="20"/>
        </w:rPr>
      </w:pPr>
      <w:r>
        <w:br w:type="page"/>
      </w:r>
    </w:p>
    <w:p>
      <w:pPr>
        <w:pStyle w:val="P47"/>
      </w:pPr>
      <w:bookmarkStart w:id="432" w:name="_Toc203642542"/>
      <w:r>
        <w:t xml:space="preserve">Graphe </w:t>
      </w:r>
      <w:r>
        <w:rPr>
          <w:noProof w:val="1"/>
        </w:rPr>
        <w:fldChar w:fldCharType="begin"/>
      </w:r>
      <w:r>
        <w:rPr>
          <w:noProof w:val="1"/>
        </w:rPr>
        <w:instrText xml:space="preserve"> SEQ Graphe \* ARABIC </w:instrText>
      </w:r>
      <w:r>
        <w:rPr>
          <w:noProof w:val="1"/>
        </w:rPr>
        <w:fldChar w:fldCharType="separate"/>
      </w:r>
      <w:r>
        <w:rPr>
          <w:noProof w:val="1"/>
        </w:rPr>
        <w:t>10</w:t>
      </w:r>
      <w:r>
        <w:rPr>
          <w:noProof w:val="1"/>
        </w:rPr>
        <w:fldChar w:fldCharType="end"/>
      </w:r>
      <w:r>
        <w:t xml:space="preserve">  : Graphique : Répartition des enquêtés selon la distance domicile-école (supérieure à 3 km)</w:t>
      </w:r>
      <w:bookmarkEnd w:id="432"/>
    </w:p>
    <w:p/>
    <w:p>
      <w:pPr>
        <w:spacing w:lineRule="auto" w:line="360" w:beforeAutospacing="0" w:afterAutospacing="0"/>
        <w:jc w:val="center"/>
        <w:rPr>
          <w:rFonts w:ascii="Tahoma" w:hAnsi="Tahoma" w:cs="Tahoma"/>
          <w:sz w:val="20"/>
          <w:szCs w:val="20"/>
        </w:rPr>
      </w:pPr>
      <w:r>
        <w:rPr>
          <w:rFonts w:asciiTheme="majorBidi" w:hAnsiTheme="majorBidi" w:cstheme="majorBidi"/>
          <w:b w:val="1"/>
          <w:bCs w:val="1"/>
          <w:sz w:val="20"/>
          <w:szCs w:val="20"/>
        </w:rPr>
        <w:t>Source</w:t>
      </w:r>
      <w:r>
        <w:rPr>
          <w:rFonts w:asciiTheme="majorBidi" w:hAnsiTheme="majorBidi" w:cstheme="majorBidi"/>
          <w:sz w:val="20"/>
          <w:szCs w:val="20"/>
        </w:rPr>
        <w:t xml:space="preserve"> : résultats de l’enquête</w:t>
      </w:r>
    </w:p>
    <w:p>
      <w:pPr>
        <w:spacing w:lineRule="auto" w:line="360" w:beforeAutospacing="0" w:afterAutospacing="0"/>
        <w:jc w:val="both"/>
        <w:rPr>
          <w:rFonts w:ascii="Tahoma" w:hAnsi="Tahoma" w:cs="Tahoma"/>
          <w:sz w:val="24"/>
          <w:szCs w:val="24"/>
          <w:lang w:eastAsia="fr-FR"/>
        </w:rPr>
      </w:pPr>
      <w:r>
        <w:rPr>
          <w:rFonts w:ascii="Tahoma" w:hAnsi="Tahoma" w:cs="Tahoma"/>
          <w:sz w:val="24"/>
          <w:szCs w:val="24"/>
          <w:lang w:eastAsia="fr-FR"/>
        </w:rPr>
        <w:t>Cette contrainte géographique génère des coûts directs et indirects qui compromettent la scolarisation, particulièrement des enfants issus de familles précaires. Les coûts de transport, les risques sécuritaires liés aux déplacements quotidiens et la fatigue causée par les logngs trajets constituent autant d'obstacles qui découragent la fréquentation scolaire régulière et favorisent l'abandon précoce.</w:t>
      </w:r>
    </w:p>
    <w:p>
      <w:pPr>
        <w:spacing w:lineRule="auto" w:line="360" w:beforeAutospacing="0" w:afterAutospacing="0"/>
        <w:jc w:val="both"/>
        <w:rPr>
          <w:rFonts w:ascii="Tahoma" w:hAnsi="Tahoma" w:cs="Tahoma"/>
          <w:sz w:val="24"/>
          <w:szCs w:val="24"/>
          <w:lang w:eastAsia="fr-FR"/>
        </w:rPr>
      </w:pPr>
      <w:r>
        <w:rPr>
          <w:rFonts w:ascii="Tahoma" w:hAnsi="Tahoma" w:cs="Tahoma"/>
          <w:sz w:val="24"/>
          <w:szCs w:val="24"/>
          <w:lang w:eastAsia="fr-FR"/>
        </w:rPr>
        <w:t>Par ailleurs, la distance géographique aux établissements scolaires impacte différentiellement la scolarisation selon le genre, perpétuant les inégalités traditionnelles qui caractérisent les sociétés rurales. Les filles sont disproportionnellement affectées par l'éloignement géographique en raison des préoccupations sécuritaires familiales et des représentations socioculturelles qui privilégient leur contribution aux activités domestiques.</w:t>
      </w:r>
    </w:p>
    <w:p>
      <w:pPr>
        <w:spacing w:lineRule="auto" w:line="360" w:beforeAutospacing="0" w:afterAutospacing="0"/>
        <w:jc w:val="both"/>
        <w:rPr>
          <w:rFonts w:ascii="Tahoma" w:hAnsi="Tahoma" w:cs="Tahoma"/>
          <w:sz w:val="24"/>
          <w:szCs w:val="24"/>
          <w:lang w:eastAsia="fr-FR"/>
        </w:rPr>
      </w:pPr>
      <w:r>
        <w:rPr>
          <w:rFonts w:ascii="Tahoma" w:hAnsi="Tahoma" w:cs="Tahoma"/>
          <w:sz w:val="24"/>
          <w:szCs w:val="24"/>
          <w:lang w:eastAsia="fr-FR"/>
        </w:rPr>
        <w:t>Dans la perspective théorique développée par Amartya Sen</w:t>
      </w:r>
      <w:r>
        <w:rPr>
          <w:rFonts w:ascii="Tahoma" w:hAnsi="Tahoma" w:cs="Tahoma"/>
          <w:sz w:val="24"/>
          <w:szCs w:val="24"/>
          <w:lang w:eastAsia="fr-FR"/>
        </w:rPr>
        <w:t>,</w:t>
      </w:r>
      <w:r>
        <w:rPr>
          <w:rFonts w:ascii="Tahoma" w:hAnsi="Tahoma" w:cs="Tahoma"/>
          <w:sz w:val="24"/>
          <w:szCs w:val="24"/>
          <w:lang w:eastAsia="fr-FR"/>
        </w:rPr>
        <w:t xml:space="preserve"> l</w:t>
      </w:r>
      <w:r>
        <w:rPr>
          <w:rFonts w:ascii="Tahoma" w:hAnsi="Tahoma" w:cs="Tahoma"/>
          <w:sz w:val="24"/>
          <w:szCs w:val="24"/>
          <w:lang w:eastAsia="fr-FR"/>
        </w:rPr>
        <w:t>’</w:t>
      </w:r>
      <w:r>
        <w:rPr>
          <w:rFonts w:ascii="Tahoma" w:hAnsi="Tahoma" w:cs="Tahoma"/>
          <w:sz w:val="24"/>
          <w:szCs w:val="24"/>
          <w:lang w:eastAsia="fr-FR"/>
        </w:rPr>
        <w:t>éducation constitue une liberté substantielle essentielle</w:t>
      </w:r>
      <w:r>
        <w:rPr>
          <w:rFonts w:ascii="Tahoma" w:hAnsi="Tahoma" w:cs="Tahoma"/>
          <w:sz w:val="24"/>
          <w:szCs w:val="24"/>
          <w:lang w:eastAsia="fr-FR"/>
        </w:rPr>
        <w:t>,</w:t>
      </w:r>
      <w:r>
        <w:rPr>
          <w:rFonts w:ascii="Tahoma" w:hAnsi="Tahoma" w:cs="Tahoma"/>
          <w:sz w:val="24"/>
          <w:szCs w:val="24"/>
          <w:lang w:eastAsia="fr-FR"/>
        </w:rPr>
        <w:t xml:space="preserve"> conditionnant l</w:t>
      </w:r>
      <w:r>
        <w:rPr>
          <w:rFonts w:ascii="Tahoma" w:hAnsi="Tahoma" w:cs="Tahoma"/>
          <w:sz w:val="24"/>
          <w:szCs w:val="24"/>
          <w:lang w:eastAsia="fr-FR"/>
        </w:rPr>
        <w:t>’</w:t>
      </w:r>
      <w:r>
        <w:rPr>
          <w:rFonts w:ascii="Tahoma" w:hAnsi="Tahoma" w:cs="Tahoma"/>
          <w:sz w:val="24"/>
          <w:szCs w:val="24"/>
          <w:lang w:eastAsia="fr-FR"/>
        </w:rPr>
        <w:t>accès à d</w:t>
      </w:r>
      <w:r>
        <w:rPr>
          <w:rFonts w:ascii="Tahoma" w:hAnsi="Tahoma" w:cs="Tahoma"/>
          <w:sz w:val="24"/>
          <w:szCs w:val="24"/>
          <w:lang w:eastAsia="fr-FR"/>
        </w:rPr>
        <w:t>’</w:t>
      </w:r>
      <w:r>
        <w:rPr>
          <w:rFonts w:ascii="Tahoma" w:hAnsi="Tahoma" w:cs="Tahoma"/>
          <w:sz w:val="24"/>
          <w:szCs w:val="24"/>
          <w:lang w:eastAsia="fr-FR"/>
        </w:rPr>
        <w:t>autres libertés et déterminant les possibilités d</w:t>
      </w:r>
      <w:r>
        <w:rPr>
          <w:rFonts w:ascii="Tahoma" w:hAnsi="Tahoma" w:cs="Tahoma"/>
          <w:sz w:val="24"/>
          <w:szCs w:val="24"/>
          <w:lang w:eastAsia="fr-FR"/>
        </w:rPr>
        <w:t>’</w:t>
      </w:r>
      <w:r>
        <w:rPr>
          <w:rFonts w:ascii="Tahoma" w:hAnsi="Tahoma" w:cs="Tahoma"/>
          <w:sz w:val="24"/>
          <w:szCs w:val="24"/>
          <w:lang w:eastAsia="fr-FR"/>
        </w:rPr>
        <w:t>émancipation économique et sociale</w:t>
      </w:r>
      <w:r>
        <w:rPr>
          <w:rFonts w:ascii="Tahoma" w:hAnsi="Tahoma" w:cs="Tahoma"/>
          <w:sz w:val="24"/>
          <w:szCs w:val="24"/>
          <w:vertAlign w:val="superscript"/>
          <w:lang w:eastAsia="fr-FR"/>
        </w:rPr>
        <w:footnoteReference w:id="903"/>
      </w:r>
      <w:r>
        <w:rPr>
          <w:rFonts w:ascii="Tahoma" w:hAnsi="Tahoma" w:cs="Tahoma"/>
          <w:sz w:val="24"/>
          <w:szCs w:val="24"/>
          <w:lang w:eastAsia="fr-FR"/>
        </w:rPr>
        <w:t>.</w:t>
      </w:r>
      <w:r>
        <w:rPr>
          <w:rFonts w:ascii="Tahoma" w:hAnsi="Tahoma" w:cs="Tahoma"/>
          <w:sz w:val="24"/>
          <w:szCs w:val="24"/>
          <w:lang w:eastAsia="fr-FR"/>
        </w:rPr>
        <w:t xml:space="preserve"> Les défaillances éducatives observées en milieu rural compromettent ainsi le développement des capabilités individuelles et restreignent les opportunités de choix de vie des populations concernées</w:t>
      </w:r>
      <w:r>
        <w:rPr>
          <w:rFonts w:ascii="Tahoma" w:hAnsi="Tahoma" w:cs="Tahoma"/>
          <w:sz w:val="24"/>
          <w:szCs w:val="24"/>
          <w:lang w:eastAsia="fr-FR"/>
        </w:rPr>
        <w:t>.</w:t>
      </w:r>
      <w:r>
        <w:rPr>
          <w:rFonts w:ascii="Tahoma" w:hAnsi="Tahoma" w:cs="Tahoma"/>
          <w:sz w:val="24"/>
          <w:szCs w:val="24"/>
          <w:lang w:eastAsia="fr-FR"/>
        </w:rPr>
        <w:t xml:space="preserve"> L</w:t>
      </w:r>
      <w:r>
        <w:rPr>
          <w:rFonts w:ascii="Tahoma" w:hAnsi="Tahoma" w:cs="Tahoma"/>
          <w:sz w:val="24"/>
          <w:szCs w:val="24"/>
          <w:lang w:eastAsia="fr-FR"/>
        </w:rPr>
        <w:t>’</w:t>
      </w:r>
      <w:r>
        <w:rPr>
          <w:rFonts w:ascii="Tahoma" w:hAnsi="Tahoma" w:cs="Tahoma"/>
          <w:sz w:val="24"/>
          <w:szCs w:val="24"/>
          <w:lang w:eastAsia="fr-FR"/>
        </w:rPr>
        <w:t>analphabétisme limite les capacités d</w:t>
      </w:r>
      <w:r>
        <w:rPr>
          <w:rFonts w:ascii="Tahoma" w:hAnsi="Tahoma" w:cs="Tahoma"/>
          <w:sz w:val="24"/>
          <w:szCs w:val="24"/>
          <w:lang w:eastAsia="fr-FR"/>
        </w:rPr>
        <w:t>’</w:t>
      </w:r>
      <w:r>
        <w:rPr>
          <w:rFonts w:ascii="Tahoma" w:hAnsi="Tahoma" w:cs="Tahoma"/>
          <w:sz w:val="24"/>
          <w:szCs w:val="24"/>
          <w:lang w:eastAsia="fr-FR"/>
        </w:rPr>
        <w:t>accès à l</w:t>
      </w:r>
      <w:r>
        <w:rPr>
          <w:rFonts w:ascii="Tahoma" w:hAnsi="Tahoma" w:cs="Tahoma"/>
          <w:sz w:val="24"/>
          <w:szCs w:val="24"/>
          <w:lang w:eastAsia="fr-FR"/>
        </w:rPr>
        <w:t>’</w:t>
      </w:r>
      <w:r>
        <w:rPr>
          <w:rFonts w:ascii="Tahoma" w:hAnsi="Tahoma" w:cs="Tahoma"/>
          <w:sz w:val="24"/>
          <w:szCs w:val="24"/>
          <w:lang w:eastAsia="fr-FR"/>
        </w:rPr>
        <w:t>information</w:t>
      </w:r>
      <w:r>
        <w:rPr>
          <w:rFonts w:ascii="Tahoma" w:hAnsi="Tahoma" w:cs="Tahoma"/>
          <w:sz w:val="24"/>
          <w:szCs w:val="24"/>
          <w:lang w:eastAsia="fr-FR"/>
        </w:rPr>
        <w:t>,</w:t>
      </w:r>
      <w:r>
        <w:rPr>
          <w:rFonts w:ascii="Tahoma" w:hAnsi="Tahoma" w:cs="Tahoma"/>
          <w:sz w:val="24"/>
          <w:szCs w:val="24"/>
          <w:lang w:eastAsia="fr-FR"/>
        </w:rPr>
        <w:t xml:space="preserve"> la participation aux processus décisionnels et l</w:t>
      </w:r>
      <w:r>
        <w:rPr>
          <w:rFonts w:ascii="Tahoma" w:hAnsi="Tahoma" w:cs="Tahoma"/>
          <w:sz w:val="24"/>
          <w:szCs w:val="24"/>
          <w:lang w:eastAsia="fr-FR"/>
        </w:rPr>
        <w:t>’</w:t>
      </w:r>
      <w:r>
        <w:rPr>
          <w:rFonts w:ascii="Tahoma" w:hAnsi="Tahoma" w:cs="Tahoma"/>
          <w:sz w:val="24"/>
          <w:szCs w:val="24"/>
          <w:lang w:eastAsia="fr-FR"/>
        </w:rPr>
        <w:t>adoption de pratiques innovantes</w:t>
      </w:r>
      <w:r>
        <w:rPr>
          <w:rFonts w:ascii="Tahoma" w:hAnsi="Tahoma" w:cs="Tahoma"/>
          <w:sz w:val="24"/>
          <w:szCs w:val="24"/>
          <w:lang w:eastAsia="fr-FR"/>
        </w:rPr>
        <w:t>,</w:t>
      </w:r>
      <w:r>
        <w:rPr>
          <w:rFonts w:ascii="Tahoma" w:hAnsi="Tahoma" w:cs="Tahoma"/>
          <w:sz w:val="24"/>
          <w:szCs w:val="24"/>
          <w:lang w:eastAsia="fr-FR"/>
        </w:rPr>
        <w:t xml:space="preserve"> notamment en matière de gestion des ressources naturelles</w:t>
      </w:r>
      <w:r>
        <w:rPr>
          <w:rFonts w:ascii="Tahoma" w:hAnsi="Tahoma" w:cs="Tahoma"/>
          <w:sz w:val="24"/>
          <w:szCs w:val="24"/>
          <w:vertAlign w:val="superscript"/>
          <w:lang w:eastAsia="fr-FR"/>
        </w:rPr>
        <w:footnoteReference w:id="904"/>
      </w:r>
      <w:r>
        <w:rPr>
          <w:rFonts w:ascii="Tahoma" w:hAnsi="Tahoma" w:cs="Tahoma"/>
          <w:sz w:val="24"/>
          <w:szCs w:val="24"/>
          <w:lang w:eastAsia="fr-FR"/>
        </w:rPr>
        <w:t>.</w:t>
      </w:r>
    </w:p>
    <w:p>
      <w:pPr>
        <w:spacing w:lineRule="auto" w:line="360" w:beforeAutospacing="0" w:afterAutospacing="0"/>
        <w:jc w:val="both"/>
        <w:rPr>
          <w:rFonts w:ascii="Tahoma" w:hAnsi="Tahoma" w:cs="Tahoma"/>
          <w:sz w:val="24"/>
          <w:szCs w:val="24"/>
          <w:lang w:eastAsia="fr-FR"/>
        </w:rPr>
      </w:pPr>
      <w:r>
        <w:rPr>
          <w:rFonts w:ascii="Tahoma" w:hAnsi="Tahoma" w:cs="Tahoma"/>
          <w:sz w:val="24"/>
          <w:szCs w:val="24"/>
          <w:lang w:eastAsia="fr-FR"/>
        </w:rPr>
        <w:t>Selon les données recueillies auprès des répondants, l'accessibilité éducative dans la région de Korifla constitue un enjeu structurel majeur, caractérisé par la convergence de multiples facteurs contraignants. L'analyse des témoignages révèle que l'isolement géographique, la précarité socio-économique et les défaillances infrastructurelles s'articulent en un système d'obstacles interdépendants qui compromettent fondamentalement l'exercic du droit à l'éducation (cf.</w:t>
      </w:r>
      <w:r>
        <w:rPr>
          <w:rFonts w:ascii="Tahoma" w:hAnsi="Tahoma" w:cs="Tahoma"/>
          <w:b w:val="1"/>
          <w:bCs w:val="1"/>
          <w:sz w:val="24"/>
          <w:szCs w:val="24"/>
          <w:lang w:eastAsia="fr-FR"/>
        </w:rPr>
        <w:t>Graphe n°12</w:t>
      </w:r>
      <w:r>
        <w:rPr>
          <w:rFonts w:ascii="Tahoma" w:hAnsi="Tahoma" w:cs="Tahoma"/>
          <w:sz w:val="24"/>
          <w:szCs w:val="24"/>
          <w:lang w:eastAsia="fr-FR"/>
        </w:rPr>
        <w:t>).</w:t>
      </w:r>
    </w:p>
    <w:p>
      <w:pPr>
        <w:rPr>
          <w:lang w:eastAsia="fr-FR"/>
        </w:rPr>
      </w:pPr>
    </w:p>
    <w:p>
      <w:pPr>
        <w:pStyle w:val="P47"/>
      </w:pPr>
      <w:bookmarkStart w:id="433" w:name="_Toc203642543"/>
      <w:r>
        <w:t xml:space="preserve">Graphe </w:t>
      </w:r>
      <w:r>
        <w:rPr>
          <w:noProof w:val="1"/>
        </w:rPr>
        <w:fldChar w:fldCharType="begin"/>
      </w:r>
      <w:r>
        <w:rPr>
          <w:noProof w:val="1"/>
        </w:rPr>
        <w:instrText xml:space="preserve"> SEQ Graphe \* ARABIC </w:instrText>
      </w:r>
      <w:r>
        <w:rPr>
          <w:noProof w:val="1"/>
        </w:rPr>
        <w:fldChar w:fldCharType="separate"/>
      </w:r>
      <w:r>
        <w:rPr>
          <w:noProof w:val="1"/>
        </w:rPr>
        <w:t>11</w:t>
      </w:r>
      <w:r>
        <w:rPr>
          <w:noProof w:val="1"/>
        </w:rPr>
        <w:fldChar w:fldCharType="end"/>
      </w:r>
      <w:r>
        <w:t xml:space="preserve"> : Principaux problèmes rencontrés vis-à-vis de la poursuite des études dans la zone d’étude</w:t>
      </w:r>
      <w:bookmarkEnd w:id="433"/>
    </w:p>
    <w:p/>
    <w:p>
      <w:pPr>
        <w:spacing w:lineRule="auto" w:line="360" w:before="100" w:after="100" w:beforeAutospacing="1" w:afterAutospacing="1"/>
        <w:jc w:val="center"/>
        <w:rPr>
          <w:rFonts w:ascii="Tahoma" w:hAnsi="Tahoma" w:cs="Tahoma"/>
          <w:sz w:val="20"/>
          <w:szCs w:val="20"/>
          <w:lang w:eastAsia="fr-FR"/>
        </w:rPr>
      </w:pPr>
      <w:r>
        <w:rPr>
          <w:rFonts w:ascii="Tahoma" w:hAnsi="Tahoma" w:cs="Tahoma"/>
          <w:b w:val="1"/>
          <w:bCs w:val="1"/>
          <w:sz w:val="20"/>
          <w:szCs w:val="20"/>
          <w:lang w:eastAsia="fr-FR"/>
        </w:rPr>
        <w:t>Source</w:t>
      </w:r>
      <w:r>
        <w:rPr>
          <w:rFonts w:ascii="Tahoma" w:hAnsi="Tahoma" w:cs="Tahoma"/>
          <w:sz w:val="20"/>
          <w:szCs w:val="20"/>
          <w:lang w:eastAsia="fr-FR"/>
        </w:rPr>
        <w:t xml:space="preserve"> : résultats de l’enquête</w:t>
      </w:r>
    </w:p>
    <w:p>
      <w:pPr>
        <w:spacing w:lineRule="auto" w:line="360" w:before="100" w:after="100" w:beforeAutospacing="1" w:afterAutospacing="1"/>
        <w:jc w:val="both"/>
        <w:rPr>
          <w:rFonts w:ascii="Tahoma" w:hAnsi="Tahoma" w:cs="Tahoma"/>
          <w:sz w:val="24"/>
          <w:szCs w:val="24"/>
          <w:lang w:eastAsia="fr-FR"/>
        </w:rPr>
      </w:pPr>
      <w:r>
        <w:rPr>
          <w:rFonts w:ascii="Tahoma" w:hAnsi="Tahoma" w:cs="Tahoma"/>
          <w:sz w:val="24"/>
          <w:szCs w:val="24"/>
          <w:lang w:eastAsia="fr-FR"/>
        </w:rPr>
        <w:t>L'analyse graphique révèle la prédominance écrasante de l'éloignement de l'école primaire comme facteur d'exclusion scolaire. Cette domination statistique, qui représente approximativement 75% des réponses, témoigne d'un dysfonctionnement structurel majeur dans la planification territoriale des infrastructures éducatives.</w:t>
      </w:r>
    </w:p>
    <w:p>
      <w:pPr>
        <w:spacing w:lineRule="auto" w:line="360" w:before="100" w:after="100" w:beforeAutospacing="1" w:afterAutospacing="1"/>
        <w:jc w:val="both"/>
        <w:rPr>
          <w:rFonts w:ascii="Tahoma" w:hAnsi="Tahoma" w:cs="Tahoma"/>
          <w:sz w:val="24"/>
          <w:szCs w:val="24"/>
          <w:lang w:eastAsia="fr-FR"/>
        </w:rPr>
      </w:pPr>
      <w:r>
        <w:rPr>
          <w:rFonts w:ascii="Tahoma" w:hAnsi="Tahoma" w:cs="Tahoma"/>
          <w:sz w:val="24"/>
          <w:szCs w:val="24"/>
          <w:lang w:eastAsia="fr-FR"/>
        </w:rPr>
        <w:t>Cette prépondérance quantitative n'est pas seulement révélatrice d'un problème d'accessibilité ponctuel, mais traduit une inadéquation systémique entre l'offre éducative territoriale et la répartition spatiale des populations rurales. L'ampleur de cet écart suggère que les politiques de planification scolaire ont été conçues selon des logiques urbaines inadaptées aux spécificités de l'habitat rural dispersé.</w:t>
      </w:r>
    </w:p>
    <w:p>
      <w:pPr>
        <w:spacing w:lineRule="auto" w:line="360" w:before="100" w:after="100" w:beforeAutospacing="1" w:afterAutospacing="1"/>
        <w:jc w:val="both"/>
        <w:rPr>
          <w:rFonts w:ascii="Tahoma" w:hAnsi="Tahoma" w:cs="Tahoma"/>
          <w:sz w:val="24"/>
          <w:szCs w:val="24"/>
          <w:lang w:eastAsia="fr-FR"/>
        </w:rPr>
      </w:pPr>
      <w:r>
        <w:rPr>
          <w:rFonts w:ascii="Tahoma" w:hAnsi="Tahoma" w:cs="Tahoma"/>
          <w:sz w:val="24"/>
          <w:szCs w:val="24"/>
          <w:lang w:eastAsia="fr-FR"/>
        </w:rPr>
        <w:t>La distance géographique aux établissements scolaires génère des effets cascades qui transcendent la seule contrainte logistique. Elle engendre des coûts directs et indirects (transport, temps de déplacement, risques sécuritaires) qui pèsent disproportionnellement sur les familles rurales déjà fragilisées par la précarité socio-économique.</w:t>
      </w:r>
    </w:p>
    <w:p>
      <w:pPr>
        <w:spacing w:lineRule="auto" w:line="360" w:before="100" w:after="100" w:beforeAutospacing="1" w:afterAutospacing="1"/>
        <w:jc w:val="both"/>
        <w:rPr>
          <w:rFonts w:ascii="Tahoma" w:hAnsi="Tahoma" w:cs="Tahoma"/>
          <w:sz w:val="24"/>
          <w:szCs w:val="24"/>
          <w:lang w:eastAsia="fr-FR"/>
        </w:rPr>
      </w:pPr>
      <w:r>
        <w:rPr>
          <w:rFonts w:ascii="Tahoma" w:hAnsi="Tahoma" w:cs="Tahoma"/>
          <w:sz w:val="24"/>
          <w:szCs w:val="24"/>
          <w:lang w:eastAsia="fr-FR"/>
        </w:rPr>
        <w:t>Cette contrainte spatiale affecte différentiellement les catégories sociales et les genres, constituant un mécanisme de reproduction des inégalités qui pénalise prioritairement les filles et les enfants issus de familles précaires. L'éloignement géographique devient ainsi un prétexte objectif qui légitime des pratiques discriminatoires ancrées dans les structures sociales traditionnelles. Par ailleurs, l'analyse révèle un facteur secondaire d'obstacles liés aux défaillances du système de transport scolaire, affectant environ 6-8 enquêtés au total selon les différentes modalités identifiées (indisponibilité, cherté, redoublement des contraintes). Cette configuration témoigne de l'absence de politiques publiques cohérentes pour pallier les contraintes géographiques par des solutions de mobilité adaptées.</w:t>
      </w:r>
    </w:p>
    <w:p>
      <w:pPr>
        <w:spacing w:lineRule="auto" w:line="360" w:before="100" w:after="100" w:beforeAutospacing="1" w:afterAutospacing="1"/>
        <w:jc w:val="both"/>
        <w:rPr>
          <w:rFonts w:ascii="Tahoma" w:hAnsi="Tahoma" w:cs="Tahoma"/>
          <w:sz w:val="24"/>
          <w:szCs w:val="24"/>
          <w:lang w:eastAsia="fr-FR"/>
        </w:rPr>
      </w:pPr>
      <w:r>
        <w:rPr>
          <w:rFonts w:ascii="Tahoma" w:hAnsi="Tahoma" w:cs="Tahoma"/>
          <w:sz w:val="24"/>
          <w:szCs w:val="24"/>
          <w:lang w:eastAsia="fr-FR"/>
        </w:rPr>
        <w:t>L'indisponibilité du transport scolaire révèle une carence dans la conception intégrée des politiques éducatives territoriales, où la planification des infrastructures scolaires ne s'accompagne pas d'une réflexion sur les modalités d'accès. Cette fragmentation sectorielle compromet l'efficacité globale des investissements publics dans l'éducation rurale.</w:t>
      </w:r>
    </w:p>
    <w:p>
      <w:pPr>
        <w:spacing w:lineRule="auto" w:line="360" w:before="100" w:after="100" w:beforeAutospacing="1" w:afterAutospacing="1"/>
        <w:jc w:val="both"/>
        <w:rPr>
          <w:rFonts w:ascii="Tahoma" w:hAnsi="Tahoma" w:cs="Tahoma"/>
          <w:sz w:val="24"/>
          <w:szCs w:val="24"/>
          <w:lang w:eastAsia="fr-FR"/>
        </w:rPr>
      </w:pPr>
      <w:r>
        <w:rPr>
          <w:rFonts w:ascii="Tahoma" w:hAnsi="Tahoma" w:cs="Tahoma"/>
          <w:sz w:val="24"/>
          <w:szCs w:val="24"/>
          <w:lang w:eastAsia="fr-FR"/>
        </w:rPr>
        <w:t>Par ailleurs, l'inexistence du collège dans le douar, affectant environ 5-6 enquêtés, révèle une rupture territoriale spécifique qui s'opère lors de la transition vers l'enseignement secondaire. Cette discontinuité géographique de l'offre éducative constitue un facteur critique d'abandon scolaire, particulièrement préjudiciable aux trajectoires éducatives des enfants ruraux.</w:t>
      </w:r>
    </w:p>
    <w:p>
      <w:pPr>
        <w:spacing w:lineRule="auto" w:line="360" w:before="100" w:after="100" w:beforeAutospacing="1" w:afterAutospacing="1"/>
        <w:jc w:val="both"/>
        <w:rPr>
          <w:rFonts w:ascii="Tahoma" w:hAnsi="Tahoma" w:cs="Tahoma"/>
          <w:sz w:val="24"/>
          <w:szCs w:val="24"/>
          <w:lang w:eastAsia="fr-FR"/>
        </w:rPr>
      </w:pPr>
      <w:r>
        <w:rPr>
          <w:rFonts w:ascii="Tahoma" w:hAnsi="Tahoma" w:cs="Tahoma"/>
          <w:sz w:val="24"/>
          <w:szCs w:val="24"/>
          <w:lang w:eastAsia="fr-FR"/>
        </w:rPr>
        <w:t>Les raisons économiques, bien qu'affectant seulement 2-3 enquêtés, constituent un indicateur révélateur de la précarité structurelle qui caractérise une fraction des populations rurales. Cette marginalité quantitative ne doit pas occulter la gravité qualitative de ces situations où la pauvreté constitue un obstacle direct à l'exercice du droit à l'éducation.</w:t>
      </w:r>
    </w:p>
    <w:p>
      <w:pPr>
        <w:spacing w:lineRule="auto" w:line="360" w:before="100" w:after="100" w:beforeAutospacing="1" w:afterAutospacing="1"/>
        <w:jc w:val="both"/>
        <w:rPr>
          <w:rFonts w:ascii="Tahoma" w:hAnsi="Tahoma" w:cs="Tahoma"/>
          <w:noProof w:val="1"/>
          <w:sz w:val="24"/>
          <w:szCs w:val="24"/>
          <w:lang w:eastAsia="fr-FR"/>
        </w:rPr>
      </w:pPr>
      <w:r>
        <w:rPr>
          <w:rFonts w:ascii="Tahoma" w:hAnsi="Tahoma" w:cs="Tahoma"/>
          <w:sz w:val="24"/>
          <w:szCs w:val="24"/>
          <w:lang w:eastAsia="fr-FR"/>
        </w:rPr>
        <w:t>L</w:t>
      </w:r>
      <w:r>
        <w:rPr>
          <w:rFonts w:ascii="Tahoma" w:hAnsi="Tahoma" w:cs="Tahoma"/>
          <w:sz w:val="24"/>
          <w:szCs w:val="24"/>
          <w:lang w:eastAsia="fr-FR"/>
        </w:rPr>
        <w:t>'</w:t>
      </w:r>
      <w:r>
        <w:rPr>
          <w:rFonts w:ascii="Tahoma" w:hAnsi="Tahoma" w:cs="Tahoma"/>
          <w:sz w:val="24"/>
          <w:szCs w:val="24"/>
          <w:lang w:eastAsia="fr-FR"/>
        </w:rPr>
        <w:t>indisponibilité du livret de famille</w:t>
      </w:r>
      <w:r>
        <w:rPr>
          <w:rFonts w:ascii="Tahoma" w:hAnsi="Tahoma" w:cs="Tahoma"/>
          <w:sz w:val="24"/>
          <w:szCs w:val="24"/>
          <w:lang w:eastAsia="fr-FR"/>
        </w:rPr>
        <w:t>,</w:t>
      </w:r>
      <w:r>
        <w:rPr>
          <w:rFonts w:ascii="Tahoma" w:hAnsi="Tahoma" w:cs="Tahoma"/>
          <w:sz w:val="24"/>
          <w:szCs w:val="24"/>
          <w:lang w:eastAsia="fr-FR"/>
        </w:rPr>
        <w:t xml:space="preserve"> mentionnée par 2</w:t>
      </w:r>
      <w:r>
        <w:rPr>
          <w:rFonts w:ascii="Tahoma" w:hAnsi="Tahoma" w:cs="Tahoma"/>
          <w:sz w:val="24"/>
          <w:szCs w:val="24"/>
          <w:lang w:eastAsia="fr-FR"/>
        </w:rPr>
        <w:t>-</w:t>
      </w:r>
      <w:r>
        <w:rPr>
          <w:rFonts w:ascii="Tahoma" w:hAnsi="Tahoma" w:cs="Tahoma"/>
          <w:sz w:val="24"/>
          <w:szCs w:val="24"/>
          <w:lang w:eastAsia="fr-FR"/>
        </w:rPr>
        <w:t>3 enquêtés</w:t>
      </w:r>
      <w:r>
        <w:rPr>
          <w:rFonts w:ascii="Tahoma" w:hAnsi="Tahoma" w:cs="Tahoma"/>
          <w:sz w:val="24"/>
          <w:szCs w:val="24"/>
          <w:lang w:eastAsia="fr-FR"/>
        </w:rPr>
        <w:t>,</w:t>
      </w:r>
      <w:r>
        <w:rPr>
          <w:rFonts w:ascii="Tahoma" w:hAnsi="Tahoma" w:cs="Tahoma"/>
          <w:sz w:val="24"/>
          <w:szCs w:val="24"/>
          <w:lang w:eastAsia="fr-FR"/>
        </w:rPr>
        <w:t xml:space="preserve"> révèle l</w:t>
      </w:r>
      <w:r>
        <w:rPr>
          <w:rFonts w:ascii="Tahoma" w:hAnsi="Tahoma" w:cs="Tahoma"/>
          <w:sz w:val="24"/>
          <w:szCs w:val="24"/>
          <w:lang w:eastAsia="fr-FR"/>
        </w:rPr>
        <w:t>'</w:t>
      </w:r>
      <w:r>
        <w:rPr>
          <w:rFonts w:ascii="Tahoma" w:hAnsi="Tahoma" w:cs="Tahoma"/>
          <w:sz w:val="24"/>
          <w:szCs w:val="24"/>
          <w:lang w:eastAsia="fr-FR"/>
        </w:rPr>
        <w:t>existence d</w:t>
      </w:r>
      <w:r>
        <w:rPr>
          <w:rFonts w:ascii="Tahoma" w:hAnsi="Tahoma" w:cs="Tahoma"/>
          <w:sz w:val="24"/>
          <w:szCs w:val="24"/>
          <w:lang w:eastAsia="fr-FR"/>
        </w:rPr>
        <w:t>'</w:t>
      </w:r>
      <w:r>
        <w:rPr>
          <w:rFonts w:ascii="Tahoma" w:hAnsi="Tahoma" w:cs="Tahoma"/>
          <w:sz w:val="24"/>
          <w:szCs w:val="24"/>
          <w:lang w:eastAsia="fr-FR"/>
        </w:rPr>
        <w:t>obstacles administratifs qui</w:t>
      </w:r>
      <w:r>
        <w:rPr>
          <w:rFonts w:ascii="Tahoma" w:hAnsi="Tahoma" w:cs="Tahoma"/>
          <w:sz w:val="24"/>
          <w:szCs w:val="24"/>
          <w:lang w:eastAsia="fr-FR"/>
        </w:rPr>
        <w:t>,</w:t>
      </w:r>
      <w:r>
        <w:rPr>
          <w:rFonts w:ascii="Tahoma" w:hAnsi="Tahoma" w:cs="Tahoma"/>
          <w:sz w:val="24"/>
          <w:szCs w:val="24"/>
          <w:lang w:eastAsia="fr-FR"/>
        </w:rPr>
        <w:t xml:space="preserve"> bien que quantitativement marginaux</w:t>
      </w:r>
      <w:r>
        <w:rPr>
          <w:rFonts w:ascii="Tahoma" w:hAnsi="Tahoma" w:cs="Tahoma"/>
          <w:sz w:val="24"/>
          <w:szCs w:val="24"/>
          <w:lang w:eastAsia="fr-FR"/>
        </w:rPr>
        <w:t>,</w:t>
      </w:r>
      <w:r>
        <w:rPr>
          <w:rFonts w:ascii="Tahoma" w:hAnsi="Tahoma" w:cs="Tahoma"/>
          <w:sz w:val="24"/>
          <w:szCs w:val="24"/>
          <w:lang w:eastAsia="fr-FR"/>
        </w:rPr>
        <w:t xml:space="preserve"> témoignent de dysfonctionnements procéduraux dans l</w:t>
      </w:r>
      <w:r>
        <w:rPr>
          <w:rFonts w:ascii="Tahoma" w:hAnsi="Tahoma" w:cs="Tahoma"/>
          <w:sz w:val="24"/>
          <w:szCs w:val="24"/>
          <w:lang w:eastAsia="fr-FR"/>
        </w:rPr>
        <w:t>'</w:t>
      </w:r>
      <w:r>
        <w:rPr>
          <w:rFonts w:ascii="Tahoma" w:hAnsi="Tahoma" w:cs="Tahoma"/>
          <w:sz w:val="24"/>
          <w:szCs w:val="24"/>
          <w:lang w:eastAsia="fr-FR"/>
        </w:rPr>
        <w:t>accès aux services publics</w:t>
      </w:r>
      <w:r>
        <w:rPr>
          <w:rFonts w:ascii="Tahoma" w:hAnsi="Tahoma" w:cs="Tahoma"/>
          <w:sz w:val="24"/>
          <w:szCs w:val="24"/>
          <w:lang w:eastAsia="fr-FR"/>
        </w:rPr>
        <w:t>.</w:t>
      </w:r>
      <w:r>
        <w:rPr>
          <w:rFonts w:ascii="Tahoma" w:hAnsi="Tahoma" w:cs="Tahoma"/>
          <w:sz w:val="24"/>
          <w:szCs w:val="24"/>
          <w:lang w:eastAsia="fr-FR"/>
        </w:rPr>
        <w:t xml:space="preserve"> Ces contraintes bureaucratiques pénalisent prioritairement les populations les plus éloignées des centres administratifs et les moins familiarisées avec les procédures officielles</w:t>
      </w:r>
      <w:r>
        <w:rPr>
          <w:rFonts w:ascii="Tahoma" w:hAnsi="Tahoma" w:cs="Tahoma"/>
          <w:sz w:val="24"/>
          <w:szCs w:val="24"/>
          <w:lang w:eastAsia="fr-FR"/>
        </w:rPr>
        <w:t>.</w:t>
      </w:r>
      <w:r>
        <w:rPr>
          <w:rFonts w:ascii="Tahoma" w:hAnsi="Tahoma" w:cs="Tahoma"/>
          <w:sz w:val="24"/>
          <w:szCs w:val="24"/>
          <w:lang w:eastAsia="fr-FR"/>
        </w:rPr>
        <w:t xml:space="preserve"> Cette problématique souligne la nécessité d</w:t>
      </w:r>
      <w:r>
        <w:rPr>
          <w:rFonts w:ascii="Tahoma" w:hAnsi="Tahoma" w:cs="Tahoma"/>
          <w:sz w:val="24"/>
          <w:szCs w:val="24"/>
          <w:lang w:eastAsia="fr-FR"/>
        </w:rPr>
        <w:t>'</w:t>
      </w:r>
      <w:r>
        <w:rPr>
          <w:rFonts w:ascii="Tahoma" w:hAnsi="Tahoma" w:cs="Tahoma"/>
          <w:sz w:val="24"/>
          <w:szCs w:val="24"/>
          <w:lang w:eastAsia="fr-FR"/>
        </w:rPr>
        <w:t>une simplification administrative et d</w:t>
      </w:r>
      <w:r>
        <w:rPr>
          <w:rFonts w:ascii="Tahoma" w:hAnsi="Tahoma" w:cs="Tahoma"/>
          <w:sz w:val="24"/>
          <w:szCs w:val="24"/>
          <w:lang w:eastAsia="fr-FR"/>
        </w:rPr>
        <w:t>'</w:t>
      </w:r>
      <w:r>
        <w:rPr>
          <w:rFonts w:ascii="Tahoma" w:hAnsi="Tahoma" w:cs="Tahoma"/>
          <w:sz w:val="24"/>
          <w:szCs w:val="24"/>
          <w:lang w:eastAsia="fr-FR"/>
        </w:rPr>
        <w:t>une adaptation des procédures aux spécificités rurales</w:t>
      </w:r>
      <w:r>
        <w:rPr>
          <w:rFonts w:ascii="Tahoma" w:hAnsi="Tahoma" w:cs="Tahoma"/>
          <w:sz w:val="24"/>
          <w:szCs w:val="24"/>
          <w:lang w:eastAsia="fr-FR"/>
        </w:rPr>
        <w:t>,</w:t>
      </w:r>
      <w:r>
        <w:rPr>
          <w:rFonts w:ascii="Tahoma" w:hAnsi="Tahoma" w:cs="Tahoma"/>
          <w:sz w:val="24"/>
          <w:szCs w:val="24"/>
          <w:lang w:eastAsia="fr-FR"/>
        </w:rPr>
        <w:t xml:space="preserve"> où l</w:t>
      </w:r>
      <w:r>
        <w:rPr>
          <w:rFonts w:ascii="Tahoma" w:hAnsi="Tahoma" w:cs="Tahoma"/>
          <w:sz w:val="24"/>
          <w:szCs w:val="24"/>
          <w:lang w:eastAsia="fr-FR"/>
        </w:rPr>
        <w:t>'</w:t>
      </w:r>
      <w:r>
        <w:rPr>
          <w:rFonts w:ascii="Tahoma" w:hAnsi="Tahoma" w:cs="Tahoma"/>
          <w:sz w:val="24"/>
          <w:szCs w:val="24"/>
          <w:lang w:eastAsia="fr-FR"/>
        </w:rPr>
        <w:t>accès aux services administratifs constitue souvent un défi logistique comparable à l</w:t>
      </w:r>
      <w:r>
        <w:rPr>
          <w:rFonts w:ascii="Tahoma" w:hAnsi="Tahoma" w:cs="Tahoma"/>
          <w:sz w:val="24"/>
          <w:szCs w:val="24"/>
          <w:lang w:eastAsia="fr-FR"/>
        </w:rPr>
        <w:t>'</w:t>
      </w:r>
      <w:r>
        <w:rPr>
          <w:rFonts w:ascii="Tahoma" w:hAnsi="Tahoma" w:cs="Tahoma"/>
          <w:sz w:val="24"/>
          <w:szCs w:val="24"/>
          <w:lang w:eastAsia="fr-FR"/>
        </w:rPr>
        <w:t>accès aux services éducatifs eux</w:t>
      </w:r>
      <w:r>
        <w:rPr>
          <w:rFonts w:ascii="Tahoma" w:hAnsi="Tahoma" w:cs="Tahoma"/>
          <w:sz w:val="24"/>
          <w:szCs w:val="24"/>
          <w:lang w:eastAsia="fr-FR"/>
        </w:rPr>
        <w:t>-</w:t>
      </w:r>
      <w:r>
        <w:rPr>
          <w:rFonts w:ascii="Tahoma" w:hAnsi="Tahoma" w:cs="Tahoma"/>
          <w:sz w:val="24"/>
          <w:szCs w:val="24"/>
          <w:lang w:eastAsia="fr-FR"/>
        </w:rPr>
        <w:t>mêmes</w:t>
      </w:r>
      <w:r>
        <w:rPr>
          <w:rFonts w:ascii="Tahoma" w:hAnsi="Tahoma" w:cs="Tahoma"/>
          <w:sz w:val="24"/>
          <w:szCs w:val="24"/>
          <w:lang w:eastAsia="fr-FR"/>
        </w:rPr>
        <w:t>.</w:t>
      </w:r>
      <w:r>
        <w:rPr>
          <w:rFonts w:ascii="Tahoma" w:hAnsi="Tahoma" w:cs="Tahoma"/>
          <w:sz w:val="24"/>
          <w:szCs w:val="24"/>
          <w:lang w:eastAsia="fr-FR"/>
        </w:rPr>
        <w:t xml:space="preserve"> L</w:t>
      </w:r>
      <w:r>
        <w:rPr>
          <w:rFonts w:ascii="Tahoma" w:hAnsi="Tahoma" w:cs="Tahoma"/>
          <w:sz w:val="24"/>
          <w:szCs w:val="24"/>
          <w:lang w:eastAsia="fr-FR"/>
        </w:rPr>
        <w:t>'</w:t>
      </w:r>
      <w:r>
        <w:rPr>
          <w:rFonts w:ascii="Tahoma" w:hAnsi="Tahoma" w:cs="Tahoma"/>
          <w:sz w:val="24"/>
          <w:szCs w:val="24"/>
          <w:lang w:eastAsia="fr-FR"/>
        </w:rPr>
        <w:t xml:space="preserve">ensemble de ces contraintes </w:t>
      </w:r>
      <w:r>
        <w:rPr>
          <w:rFonts w:ascii="Tahoma" w:hAnsi="Tahoma" w:cs="Tahoma"/>
          <w:sz w:val="24"/>
          <w:szCs w:val="24"/>
          <w:lang w:eastAsia="fr-FR"/>
        </w:rPr>
        <w:t>-</w:t>
      </w:r>
      <w:r>
        <w:rPr>
          <w:rFonts w:ascii="Tahoma" w:hAnsi="Tahoma" w:cs="Tahoma"/>
          <w:sz w:val="24"/>
          <w:szCs w:val="24"/>
          <w:lang w:eastAsia="fr-FR"/>
        </w:rPr>
        <w:t>géographiques</w:t>
      </w:r>
      <w:r>
        <w:rPr>
          <w:rFonts w:ascii="Tahoma" w:hAnsi="Tahoma" w:cs="Tahoma"/>
          <w:sz w:val="24"/>
          <w:szCs w:val="24"/>
          <w:lang w:eastAsia="fr-FR"/>
        </w:rPr>
        <w:t>,</w:t>
      </w:r>
      <w:r>
        <w:rPr>
          <w:rFonts w:ascii="Tahoma" w:hAnsi="Tahoma" w:cs="Tahoma"/>
          <w:sz w:val="24"/>
          <w:szCs w:val="24"/>
          <w:lang w:eastAsia="fr-FR"/>
        </w:rPr>
        <w:t xml:space="preserve"> économiques et administratives </w:t>
      </w:r>
      <w:r>
        <w:rPr>
          <w:rFonts w:ascii="Tahoma" w:hAnsi="Tahoma" w:cs="Tahoma"/>
          <w:sz w:val="24"/>
          <w:szCs w:val="24"/>
          <w:lang w:eastAsia="fr-FR"/>
        </w:rPr>
        <w:t>-</w:t>
      </w:r>
      <w:r>
        <w:rPr>
          <w:rFonts w:ascii="Tahoma" w:hAnsi="Tahoma" w:cs="Tahoma"/>
          <w:sz w:val="24"/>
          <w:szCs w:val="24"/>
          <w:lang w:eastAsia="fr-FR"/>
        </w:rPr>
        <w:t xml:space="preserve"> génère des vulnérabilités éducatives différenciées selon les territoires</w:t>
      </w:r>
      <w:r>
        <w:rPr>
          <w:rFonts w:ascii="Tahoma" w:hAnsi="Tahoma" w:cs="Tahoma"/>
          <w:sz w:val="24"/>
          <w:szCs w:val="24"/>
          <w:lang w:eastAsia="fr-FR"/>
        </w:rPr>
        <w:t>,</w:t>
      </w:r>
      <w:r>
        <w:rPr>
          <w:rFonts w:ascii="Tahoma" w:hAnsi="Tahoma" w:cs="Tahoma"/>
          <w:sz w:val="24"/>
          <w:szCs w:val="24"/>
          <w:lang w:eastAsia="fr-FR"/>
        </w:rPr>
        <w:t xml:space="preserve"> dont l</w:t>
      </w:r>
      <w:r>
        <w:rPr>
          <w:rFonts w:ascii="Tahoma" w:hAnsi="Tahoma" w:cs="Tahoma"/>
          <w:sz w:val="24"/>
          <w:szCs w:val="24"/>
          <w:lang w:eastAsia="fr-FR"/>
        </w:rPr>
        <w:t>'</w:t>
      </w:r>
      <w:r>
        <w:rPr>
          <w:rFonts w:ascii="Tahoma" w:hAnsi="Tahoma" w:cs="Tahoma"/>
          <w:sz w:val="24"/>
          <w:szCs w:val="24"/>
          <w:lang w:eastAsia="fr-FR"/>
        </w:rPr>
        <w:t>ampleur et la répartition spatiale sont détaillées dans le tableau relatif à l</w:t>
      </w:r>
      <w:r>
        <w:rPr>
          <w:rFonts w:ascii="Tahoma" w:hAnsi="Tahoma" w:cs="Tahoma"/>
          <w:sz w:val="24"/>
          <w:szCs w:val="24"/>
          <w:lang w:eastAsia="fr-FR"/>
        </w:rPr>
        <w:t>'</w:t>
      </w:r>
      <w:r>
        <w:rPr>
          <w:rFonts w:ascii="Tahoma" w:hAnsi="Tahoma" w:cs="Tahoma"/>
          <w:sz w:val="24"/>
          <w:szCs w:val="24"/>
          <w:lang w:eastAsia="fr-FR"/>
        </w:rPr>
        <w:t>indice synthétique éducatif</w:t>
      </w:r>
      <w:r>
        <w:rPr>
          <w:rFonts w:ascii="Tahoma" w:hAnsi="Tahoma" w:cs="Tahoma"/>
          <w:sz w:val="24"/>
          <w:szCs w:val="24"/>
          <w:vertAlign w:val="superscript"/>
          <w:lang w:eastAsia="fr-FR"/>
        </w:rPr>
        <w:footnoteReference w:id="905"/>
      </w:r>
      <w:r>
        <w:rPr>
          <w:rFonts w:ascii="Tahoma" w:hAnsi="Tahoma" w:cs="Tahoma"/>
          <w:sz w:val="24"/>
          <w:szCs w:val="24"/>
          <w:lang w:eastAsia="fr-FR"/>
        </w:rPr>
        <w:t>,</w:t>
      </w:r>
      <w:r>
        <w:rPr>
          <w:rFonts w:ascii="Tahoma" w:hAnsi="Tahoma" w:cs="Tahoma"/>
          <w:sz w:val="24"/>
          <w:szCs w:val="24"/>
          <w:lang w:eastAsia="fr-FR"/>
        </w:rPr>
        <w:t xml:space="preserve"> </w:t>
      </w:r>
      <w:r>
        <w:rPr>
          <w:rFonts w:ascii="Tahoma" w:hAnsi="Tahoma" w:cs="Tahoma"/>
          <w:sz w:val="24"/>
          <w:szCs w:val="24"/>
          <w:lang w:eastAsia="fr-FR"/>
        </w:rPr>
        <w:t>(</w:t>
      </w:r>
      <w:r>
        <w:rPr>
          <w:rFonts w:ascii="Tahoma" w:hAnsi="Tahoma" w:cs="Tahoma"/>
          <w:sz w:val="24"/>
          <w:szCs w:val="24"/>
          <w:lang w:eastAsia="fr-FR"/>
        </w:rPr>
        <w:t>Cf</w:t>
      </w:r>
      <w:r>
        <w:rPr>
          <w:rFonts w:ascii="Tahoma" w:hAnsi="Tahoma" w:cs="Tahoma"/>
          <w:sz w:val="24"/>
          <w:szCs w:val="24"/>
          <w:lang w:eastAsia="fr-FR"/>
        </w:rPr>
        <w:t>.</w:t>
      </w:r>
      <w:r>
        <w:rPr>
          <w:rFonts w:ascii="Tahoma" w:hAnsi="Tahoma" w:cs="Tahoma"/>
          <w:sz w:val="24"/>
          <w:szCs w:val="24"/>
          <w:lang w:eastAsia="fr-FR"/>
        </w:rPr>
        <w:t xml:space="preserve"> Tableau n°11</w:t>
      </w:r>
      <w:r>
        <w:rPr>
          <w:rFonts w:ascii="Tahoma" w:hAnsi="Tahoma" w:cs="Tahoma"/>
          <w:sz w:val="24"/>
          <w:szCs w:val="24"/>
          <w:lang w:eastAsia="fr-FR"/>
        </w:rPr>
        <w:t>)</w:t>
      </w:r>
      <w:r>
        <w:rPr>
          <w:rFonts w:ascii="Tahoma" w:hAnsi="Tahoma" w:cs="Tahoma"/>
          <w:noProof w:val="1"/>
          <w:sz w:val="24"/>
          <w:szCs w:val="24"/>
          <w:lang w:eastAsia="fr-FR"/>
        </w:rPr>
        <w:br w:type="page"/>
      </w:r>
    </w:p>
    <w:p>
      <w:pPr>
        <w:pStyle w:val="P47"/>
        <w:rPr>
          <w:noProof w:val="1"/>
        </w:rPr>
      </w:pPr>
      <w:bookmarkStart w:id="434" w:name="_Toc203642509"/>
      <w:r>
        <w:t xml:space="preserve">Tableau </w:t>
      </w:r>
      <w:r>
        <w:rPr>
          <w:noProof w:val="1"/>
        </w:rPr>
        <w:fldChar w:fldCharType="begin"/>
      </w:r>
      <w:r>
        <w:rPr>
          <w:noProof w:val="1"/>
        </w:rPr>
        <w:instrText xml:space="preserve"> SEQ Tableau \* ARABIC </w:instrText>
      </w:r>
      <w:r>
        <w:rPr>
          <w:noProof w:val="1"/>
        </w:rPr>
        <w:fldChar w:fldCharType="separate"/>
      </w:r>
      <w:r>
        <w:rPr>
          <w:noProof w:val="1"/>
        </w:rPr>
        <w:t>10</w:t>
      </w:r>
      <w:r>
        <w:rPr>
          <w:noProof w:val="1"/>
        </w:rPr>
        <w:fldChar w:fldCharType="end"/>
      </w:r>
      <w:r>
        <w:rPr>
          <w:noProof w:val="1"/>
        </w:rPr>
        <w:t xml:space="preserve"> :Iindice synthétique de l’éducation selon la perception de la polupation enquêtée</w:t>
      </w:r>
      <w:bookmarkEnd w:id="434"/>
    </w:p>
    <w:tbl>
      <w:tblPr>
        <w:tblW w:w="9496"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70" w:type="dxa"/>
          <w:right w:w="70" w:type="dxa"/>
        </w:tblCellMar>
        <w:tblLook w:val="04A0"/>
      </w:tblPr>
      <w:tblGrid>
        <w:gridCol w:w="949"/>
        <w:gridCol w:w="1079"/>
        <w:gridCol w:w="1270"/>
        <w:gridCol w:w="1860"/>
        <w:gridCol w:w="1850"/>
        <w:gridCol w:w="1560"/>
        <w:gridCol w:w="2010"/>
        <w:gridCol w:w="940"/>
      </w:tblGrid>
      <w:tr>
        <w:trPr>
          <w:trHeight w:hRule="atLeast" w:val="452"/>
        </w:trPr>
        <w:tc>
          <w:tcPr>
            <w:tcW w:w="792" w:type="dxa"/>
            <w:shd w:val="clear" w:color="auto" w:fill="auto"/>
            <w:noWrap/>
            <w:vAlign w:val="bottom"/>
            <w:hideMark/>
          </w:tcPr>
          <w:p>
            <w:pPr>
              <w:spacing w:after="0" w:beforeAutospacing="0" w:afterAutospacing="0"/>
              <w:rPr>
                <w:rFonts w:ascii="Calibri" w:hAnsi="Calibri" w:cs="Calibri"/>
                <w:b w:val="1"/>
                <w:bCs w:val="1"/>
                <w:color w:val="000000"/>
                <w:lang w:eastAsia="fr-FR"/>
              </w:rPr>
            </w:pPr>
            <w:r>
              <w:rPr>
                <w:rFonts w:ascii="Calibri" w:hAnsi="Calibri" w:cs="Calibri"/>
                <w:b w:val="1"/>
                <w:bCs w:val="1"/>
                <w:color w:val="000000"/>
                <w:lang w:eastAsia="fr-FR"/>
              </w:rPr>
              <w:t>Province</w:t>
            </w:r>
          </w:p>
        </w:tc>
        <w:tc>
          <w:tcPr>
            <w:tcW w:w="979" w:type="dxa"/>
            <w:shd w:val="clear" w:color="auto" w:fill="auto"/>
            <w:noWrap/>
            <w:vAlign w:val="bottom"/>
            <w:hideMark/>
          </w:tcPr>
          <w:p>
            <w:pPr>
              <w:spacing w:after="0" w:beforeAutospacing="0" w:afterAutospacing="0"/>
              <w:rPr>
                <w:rFonts w:ascii="Calibri" w:hAnsi="Calibri" w:cs="Calibri"/>
                <w:b w:val="1"/>
                <w:bCs w:val="1"/>
                <w:color w:val="000000"/>
                <w:lang w:eastAsia="fr-FR"/>
              </w:rPr>
            </w:pPr>
            <w:r>
              <w:rPr>
                <w:rFonts w:ascii="Calibri" w:hAnsi="Calibri" w:cs="Calibri"/>
                <w:b w:val="1"/>
                <w:bCs w:val="1"/>
                <w:color w:val="000000"/>
                <w:lang w:eastAsia="fr-FR"/>
              </w:rPr>
              <w:t>Commune</w:t>
            </w:r>
          </w:p>
        </w:tc>
        <w:tc>
          <w:tcPr>
            <w:tcW w:w="966" w:type="dxa"/>
            <w:shd w:val="clear" w:color="auto" w:fill="auto"/>
            <w:noWrap/>
            <w:vAlign w:val="bottom"/>
            <w:hideMark/>
          </w:tcPr>
          <w:p>
            <w:pPr>
              <w:spacing w:after="0" w:beforeAutospacing="0" w:afterAutospacing="0"/>
              <w:rPr>
                <w:rFonts w:ascii="Calibri" w:hAnsi="Calibri" w:cs="Calibri"/>
                <w:b w:val="1"/>
                <w:bCs w:val="1"/>
                <w:color w:val="000000"/>
                <w:lang w:eastAsia="fr-FR"/>
              </w:rPr>
            </w:pPr>
            <w:r>
              <w:rPr>
                <w:rFonts w:ascii="Calibri" w:hAnsi="Calibri" w:cs="Calibri"/>
                <w:b w:val="1"/>
                <w:bCs w:val="1"/>
                <w:color w:val="000000"/>
                <w:lang w:eastAsia="fr-FR"/>
              </w:rPr>
              <w:t>Douar</w:t>
            </w:r>
          </w:p>
        </w:tc>
        <w:tc>
          <w:tcPr>
            <w:tcW w:w="1526" w:type="dxa"/>
            <w:shd w:val="clear" w:color="000000" w:fill="FFD966"/>
            <w:vAlign w:val="bottom"/>
            <w:hideMark/>
          </w:tcPr>
          <w:p>
            <w:pPr>
              <w:spacing w:after="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ParentsAnalphabètes</w:t>
            </w:r>
          </w:p>
        </w:tc>
        <w:tc>
          <w:tcPr>
            <w:tcW w:w="1518" w:type="dxa"/>
            <w:shd w:val="clear" w:color="000000" w:fill="FFD966"/>
            <w:vAlign w:val="bottom"/>
            <w:hideMark/>
          </w:tcPr>
          <w:p>
            <w:pPr>
              <w:spacing w:after="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EnfantsAnalphabètes</w:t>
            </w:r>
          </w:p>
        </w:tc>
        <w:tc>
          <w:tcPr>
            <w:tcW w:w="1284" w:type="dxa"/>
            <w:shd w:val="clear" w:color="000000" w:fill="FFD966"/>
            <w:vAlign w:val="bottom"/>
            <w:hideMark/>
          </w:tcPr>
          <w:p>
            <w:pPr>
              <w:spacing w:after="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EnfantsAbondons</w:t>
            </w:r>
          </w:p>
        </w:tc>
        <w:tc>
          <w:tcPr>
            <w:tcW w:w="1646" w:type="dxa"/>
            <w:shd w:val="clear" w:color="000000" w:fill="FFD966"/>
            <w:vAlign w:val="center"/>
            <w:hideMark/>
          </w:tcPr>
          <w:p>
            <w:pPr>
              <w:spacing w:after="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DistanceEcolePlus3Km</w:t>
            </w:r>
          </w:p>
        </w:tc>
        <w:tc>
          <w:tcPr>
            <w:tcW w:w="785" w:type="dxa"/>
            <w:shd w:val="clear" w:color="000000" w:fill="FFD966"/>
            <w:vAlign w:val="center"/>
            <w:hideMark/>
          </w:tcPr>
          <w:p>
            <w:pPr>
              <w:spacing w:after="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Education</w:t>
            </w:r>
          </w:p>
        </w:tc>
      </w:tr>
      <w:tr>
        <w:trPr>
          <w:trHeight w:hRule="atLeast" w:val="264"/>
        </w:trPr>
        <w:tc>
          <w:tcPr>
            <w:tcW w:w="792" w:type="dxa"/>
            <w:vMerge w:val="restart"/>
            <w:shd w:val="clear" w:color="auto" w:fill="auto"/>
            <w:vAlign w:val="center"/>
            <w:hideMark/>
          </w:tcPr>
          <w:p>
            <w:pPr>
              <w:spacing w:after="0" w:beforeAutospacing="0" w:afterAutospacing="0"/>
              <w:jc w:val="center"/>
              <w:rPr>
                <w:rFonts w:ascii="Arial" w:hAnsi="Arial" w:cs="Arial"/>
                <w:b w:val="1"/>
                <w:bCs w:val="1"/>
                <w:color w:val="000000"/>
                <w:sz w:val="16"/>
                <w:szCs w:val="16"/>
                <w:lang w:eastAsia="fr-FR"/>
              </w:rPr>
            </w:pPr>
            <w:r>
              <w:rPr>
                <w:rFonts w:ascii="Arial" w:hAnsi="Arial" w:cs="Arial"/>
                <w:b w:val="1"/>
                <w:bCs w:val="1"/>
                <w:color w:val="000000"/>
                <w:sz w:val="16"/>
                <w:szCs w:val="16"/>
                <w:lang w:eastAsia="fr-FR"/>
              </w:rPr>
              <w:t xml:space="preserve">Skhirate-Temara </w:t>
            </w:r>
          </w:p>
        </w:tc>
        <w:tc>
          <w:tcPr>
            <w:tcW w:w="979" w:type="dxa"/>
            <w:shd w:val="clear" w:color="000000" w:fill="FFFFFF"/>
            <w:noWrap/>
            <w:vAlign w:val="center"/>
            <w:hideMark/>
          </w:tcPr>
          <w:p>
            <w:pPr>
              <w:spacing w:after="0" w:beforeAutospacing="0" w:afterAutospacing="0"/>
              <w:jc w:val="center"/>
              <w:rPr>
                <w:rFonts w:ascii="Arial" w:hAnsi="Arial" w:cs="Arial"/>
                <w:color w:val="000000"/>
                <w:sz w:val="16"/>
                <w:szCs w:val="16"/>
                <w:lang w:eastAsia="fr-FR"/>
              </w:rPr>
            </w:pPr>
            <w:r>
              <w:rPr>
                <w:rFonts w:ascii="Arial" w:hAnsi="Arial" w:cs="Arial"/>
                <w:color w:val="000000"/>
                <w:sz w:val="16"/>
                <w:szCs w:val="16"/>
                <w:lang w:eastAsia="fr-FR"/>
              </w:rPr>
              <w:t>Oum Azza</w:t>
            </w:r>
          </w:p>
        </w:tc>
        <w:tc>
          <w:tcPr>
            <w:tcW w:w="966" w:type="dxa"/>
            <w:shd w:val="clear" w:color="000000" w:fill="FFFFFF"/>
            <w:noWrap/>
            <w:vAlign w:val="center"/>
            <w:hideMark/>
          </w:tcPr>
          <w:p>
            <w:pPr>
              <w:spacing w:after="120" w:beforeAutospacing="0" w:afterAutospacing="0"/>
              <w:jc w:val="center"/>
              <w:rPr>
                <w:rFonts w:ascii="Arial" w:hAnsi="Arial" w:cs="Arial"/>
                <w:color w:val="000000"/>
                <w:sz w:val="16"/>
                <w:szCs w:val="16"/>
                <w:lang w:eastAsia="fr-FR"/>
              </w:rPr>
            </w:pPr>
            <w:r>
              <w:rPr>
                <w:rFonts w:ascii="Arial" w:hAnsi="Arial" w:cs="Arial"/>
                <w:color w:val="000000"/>
                <w:sz w:val="16"/>
                <w:szCs w:val="16"/>
                <w:lang w:eastAsia="fr-FR"/>
              </w:rPr>
              <w:t>Oulad Marzoug</w:t>
            </w:r>
          </w:p>
        </w:tc>
        <w:tc>
          <w:tcPr>
            <w:tcW w:w="1526" w:type="dxa"/>
            <w:shd w:val="clear" w:color="000000" w:fill="FFC000"/>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60%</w:t>
            </w:r>
          </w:p>
        </w:tc>
        <w:tc>
          <w:tcPr>
            <w:tcW w:w="1518" w:type="dxa"/>
            <w:shd w:val="clear" w:color="000000" w:fill="FFC000"/>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57%</w:t>
            </w:r>
          </w:p>
        </w:tc>
        <w:tc>
          <w:tcPr>
            <w:tcW w:w="1284"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0%</w:t>
            </w:r>
          </w:p>
        </w:tc>
        <w:tc>
          <w:tcPr>
            <w:tcW w:w="1646"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0%</w:t>
            </w:r>
          </w:p>
        </w:tc>
        <w:tc>
          <w:tcPr>
            <w:tcW w:w="785"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29%</w:t>
            </w:r>
          </w:p>
        </w:tc>
      </w:tr>
      <w:tr>
        <w:trPr>
          <w:trHeight w:hRule="atLeast" w:val="264"/>
        </w:trPr>
        <w:tc>
          <w:tcPr>
            <w:tcW w:w="792"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979" w:type="dxa"/>
            <w:vMerge w:val="restart"/>
            <w:shd w:val="clear" w:color="auto" w:fill="auto"/>
            <w:vAlign w:val="center"/>
            <w:hideMark/>
          </w:tcPr>
          <w:p>
            <w:pPr>
              <w:spacing w:after="0" w:beforeAutospacing="0" w:afterAutospacing="0"/>
              <w:jc w:val="center"/>
              <w:rPr>
                <w:rFonts w:ascii="Arial" w:hAnsi="Arial" w:cs="Arial"/>
                <w:color w:val="000000"/>
                <w:sz w:val="16"/>
                <w:szCs w:val="16"/>
                <w:lang w:eastAsia="fr-FR"/>
              </w:rPr>
            </w:pPr>
            <w:r>
              <w:rPr>
                <w:rFonts w:ascii="Arial" w:hAnsi="Arial" w:cs="Arial"/>
                <w:color w:val="000000"/>
                <w:sz w:val="16"/>
                <w:szCs w:val="16"/>
                <w:lang w:eastAsia="fr-FR"/>
              </w:rPr>
              <w:t>Sidi Yahia Zaeer</w:t>
            </w:r>
          </w:p>
        </w:tc>
        <w:tc>
          <w:tcPr>
            <w:tcW w:w="966" w:type="dxa"/>
            <w:shd w:val="clear" w:color="auto" w:fill="auto"/>
            <w:noWrap/>
            <w:vAlign w:val="center"/>
            <w:hideMark/>
          </w:tcPr>
          <w:p>
            <w:pPr>
              <w:spacing w:after="120" w:beforeAutospacing="0" w:afterAutospacing="0"/>
              <w:jc w:val="center"/>
              <w:rPr>
                <w:rFonts w:ascii="Arial" w:hAnsi="Arial" w:cs="Arial"/>
                <w:color w:val="000000"/>
                <w:sz w:val="16"/>
                <w:szCs w:val="16"/>
                <w:lang w:eastAsia="fr-FR"/>
              </w:rPr>
            </w:pPr>
            <w:r>
              <w:rPr>
                <w:rFonts w:ascii="Arial" w:hAnsi="Arial" w:cs="Arial"/>
                <w:color w:val="000000"/>
                <w:sz w:val="16"/>
                <w:szCs w:val="16"/>
                <w:lang w:eastAsia="fr-FR"/>
              </w:rPr>
              <w:t>Oulad Rgue</w:t>
            </w:r>
          </w:p>
        </w:tc>
        <w:tc>
          <w:tcPr>
            <w:tcW w:w="1526"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40%</w:t>
            </w:r>
          </w:p>
        </w:tc>
        <w:tc>
          <w:tcPr>
            <w:tcW w:w="1518"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0%</w:t>
            </w:r>
          </w:p>
        </w:tc>
        <w:tc>
          <w:tcPr>
            <w:tcW w:w="1284" w:type="dxa"/>
            <w:shd w:val="clear" w:color="000000" w:fill="D34B07"/>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81%</w:t>
            </w:r>
          </w:p>
        </w:tc>
        <w:tc>
          <w:tcPr>
            <w:tcW w:w="1646" w:type="dxa"/>
            <w:shd w:val="clear" w:color="000000" w:fill="D34B07"/>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80%</w:t>
            </w:r>
          </w:p>
        </w:tc>
        <w:tc>
          <w:tcPr>
            <w:tcW w:w="785" w:type="dxa"/>
            <w:shd w:val="clear" w:color="000000" w:fill="FFC000"/>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50%</w:t>
            </w:r>
          </w:p>
        </w:tc>
      </w:tr>
      <w:tr>
        <w:trPr>
          <w:trHeight w:hRule="atLeast" w:val="264"/>
        </w:trPr>
        <w:tc>
          <w:tcPr>
            <w:tcW w:w="792"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979" w:type="dxa"/>
            <w:vMerge w:val="continue"/>
            <w:vAlign w:val="center"/>
            <w:hideMark/>
          </w:tcPr>
          <w:p>
            <w:pPr>
              <w:spacing w:after="0" w:beforeAutospacing="0" w:afterAutospacing="0"/>
              <w:jc w:val="center"/>
              <w:rPr>
                <w:rFonts w:ascii="Arial" w:hAnsi="Arial" w:cs="Arial"/>
                <w:color w:val="000000"/>
                <w:sz w:val="16"/>
                <w:szCs w:val="16"/>
                <w:lang w:eastAsia="fr-FR"/>
              </w:rPr>
            </w:pPr>
          </w:p>
        </w:tc>
        <w:tc>
          <w:tcPr>
            <w:tcW w:w="966" w:type="dxa"/>
            <w:shd w:val="clear" w:color="auto" w:fill="auto"/>
            <w:noWrap/>
            <w:vAlign w:val="center"/>
            <w:hideMark/>
          </w:tcPr>
          <w:p>
            <w:pPr>
              <w:spacing w:after="120" w:beforeAutospacing="0" w:afterAutospacing="0"/>
              <w:jc w:val="center"/>
              <w:rPr>
                <w:rFonts w:ascii="Arial" w:hAnsi="Arial" w:cs="Arial"/>
                <w:color w:val="000000"/>
                <w:sz w:val="16"/>
                <w:szCs w:val="16"/>
                <w:lang w:eastAsia="fr-FR"/>
              </w:rPr>
            </w:pPr>
            <w:r>
              <w:rPr>
                <w:rFonts w:ascii="Arial" w:hAnsi="Arial" w:cs="Arial"/>
                <w:color w:val="000000"/>
                <w:sz w:val="16"/>
                <w:szCs w:val="16"/>
                <w:lang w:eastAsia="fr-FR"/>
              </w:rPr>
              <w:t>Oulad Saada</w:t>
            </w:r>
          </w:p>
        </w:tc>
        <w:tc>
          <w:tcPr>
            <w:tcW w:w="1526"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40%</w:t>
            </w:r>
          </w:p>
        </w:tc>
        <w:tc>
          <w:tcPr>
            <w:tcW w:w="1518"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25%</w:t>
            </w:r>
          </w:p>
        </w:tc>
        <w:tc>
          <w:tcPr>
            <w:tcW w:w="1284"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13%</w:t>
            </w:r>
          </w:p>
        </w:tc>
        <w:tc>
          <w:tcPr>
            <w:tcW w:w="1646" w:type="dxa"/>
            <w:shd w:val="clear" w:color="000000" w:fill="D34B07"/>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100%</w:t>
            </w:r>
          </w:p>
        </w:tc>
        <w:tc>
          <w:tcPr>
            <w:tcW w:w="785"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44%</w:t>
            </w:r>
          </w:p>
        </w:tc>
      </w:tr>
      <w:tr>
        <w:trPr>
          <w:trHeight w:hRule="atLeast" w:val="264"/>
        </w:trPr>
        <w:tc>
          <w:tcPr>
            <w:tcW w:w="792"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979" w:type="dxa"/>
            <w:vMerge w:val="continue"/>
            <w:vAlign w:val="center"/>
            <w:hideMark/>
          </w:tcPr>
          <w:p>
            <w:pPr>
              <w:spacing w:after="0" w:beforeAutospacing="0" w:afterAutospacing="0"/>
              <w:jc w:val="center"/>
              <w:rPr>
                <w:rFonts w:ascii="Arial" w:hAnsi="Arial" w:cs="Arial"/>
                <w:color w:val="000000"/>
                <w:sz w:val="16"/>
                <w:szCs w:val="16"/>
                <w:lang w:eastAsia="fr-FR"/>
              </w:rPr>
            </w:pPr>
          </w:p>
        </w:tc>
        <w:tc>
          <w:tcPr>
            <w:tcW w:w="966" w:type="dxa"/>
            <w:shd w:val="clear" w:color="auto" w:fill="auto"/>
            <w:noWrap/>
            <w:vAlign w:val="center"/>
            <w:hideMark/>
          </w:tcPr>
          <w:p>
            <w:pPr>
              <w:spacing w:after="120" w:beforeAutospacing="0" w:afterAutospacing="0"/>
              <w:jc w:val="center"/>
              <w:rPr>
                <w:rFonts w:ascii="Arial" w:hAnsi="Arial" w:cs="Arial"/>
                <w:color w:val="000000"/>
                <w:sz w:val="16"/>
                <w:szCs w:val="16"/>
                <w:lang w:eastAsia="fr-FR"/>
              </w:rPr>
            </w:pPr>
            <w:r>
              <w:rPr>
                <w:rFonts w:ascii="Arial" w:hAnsi="Arial" w:cs="Arial"/>
                <w:color w:val="000000"/>
                <w:sz w:val="16"/>
                <w:szCs w:val="16"/>
                <w:lang w:eastAsia="fr-FR"/>
              </w:rPr>
              <w:t>Oulad Dlim</w:t>
            </w:r>
          </w:p>
        </w:tc>
        <w:tc>
          <w:tcPr>
            <w:tcW w:w="1526" w:type="dxa"/>
            <w:shd w:val="clear" w:color="000000" w:fill="FFC000"/>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60%</w:t>
            </w:r>
          </w:p>
        </w:tc>
        <w:tc>
          <w:tcPr>
            <w:tcW w:w="1518"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36%</w:t>
            </w:r>
          </w:p>
        </w:tc>
        <w:tc>
          <w:tcPr>
            <w:tcW w:w="1284"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43%</w:t>
            </w:r>
          </w:p>
        </w:tc>
        <w:tc>
          <w:tcPr>
            <w:tcW w:w="1646" w:type="dxa"/>
            <w:shd w:val="clear" w:color="000000" w:fill="FFC000"/>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60%</w:t>
            </w:r>
          </w:p>
        </w:tc>
        <w:tc>
          <w:tcPr>
            <w:tcW w:w="785" w:type="dxa"/>
            <w:shd w:val="clear" w:color="000000" w:fill="FFC000"/>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50%</w:t>
            </w:r>
          </w:p>
        </w:tc>
      </w:tr>
      <w:tr>
        <w:trPr>
          <w:trHeight w:hRule="atLeast" w:val="264"/>
        </w:trPr>
        <w:tc>
          <w:tcPr>
            <w:tcW w:w="792"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979" w:type="dxa"/>
            <w:vMerge w:val="continue"/>
            <w:vAlign w:val="center"/>
            <w:hideMark/>
          </w:tcPr>
          <w:p>
            <w:pPr>
              <w:spacing w:after="0" w:beforeAutospacing="0" w:afterAutospacing="0"/>
              <w:jc w:val="center"/>
              <w:rPr>
                <w:rFonts w:ascii="Arial" w:hAnsi="Arial" w:cs="Arial"/>
                <w:color w:val="000000"/>
                <w:sz w:val="16"/>
                <w:szCs w:val="16"/>
                <w:lang w:eastAsia="fr-FR"/>
              </w:rPr>
            </w:pPr>
          </w:p>
        </w:tc>
        <w:tc>
          <w:tcPr>
            <w:tcW w:w="966" w:type="dxa"/>
            <w:shd w:val="clear" w:color="auto" w:fill="auto"/>
            <w:noWrap/>
            <w:vAlign w:val="center"/>
            <w:hideMark/>
          </w:tcPr>
          <w:p>
            <w:pPr>
              <w:spacing w:after="120" w:beforeAutospacing="0" w:afterAutospacing="0"/>
              <w:jc w:val="center"/>
              <w:rPr>
                <w:rFonts w:ascii="Arial" w:hAnsi="Arial" w:cs="Arial"/>
                <w:color w:val="000000"/>
                <w:sz w:val="16"/>
                <w:szCs w:val="16"/>
                <w:lang w:eastAsia="fr-FR"/>
              </w:rPr>
            </w:pPr>
            <w:r>
              <w:rPr>
                <w:rFonts w:ascii="Arial" w:hAnsi="Arial" w:cs="Arial"/>
                <w:color w:val="000000"/>
                <w:sz w:val="16"/>
                <w:szCs w:val="16"/>
                <w:lang w:eastAsia="fr-FR"/>
              </w:rPr>
              <w:t>Oulad Daoud</w:t>
            </w:r>
          </w:p>
        </w:tc>
        <w:tc>
          <w:tcPr>
            <w:tcW w:w="1526"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0%</w:t>
            </w:r>
          </w:p>
        </w:tc>
        <w:tc>
          <w:tcPr>
            <w:tcW w:w="1518"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0%</w:t>
            </w:r>
          </w:p>
        </w:tc>
        <w:tc>
          <w:tcPr>
            <w:tcW w:w="1284"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20%</w:t>
            </w:r>
          </w:p>
        </w:tc>
        <w:tc>
          <w:tcPr>
            <w:tcW w:w="1646" w:type="dxa"/>
            <w:shd w:val="clear" w:color="000000" w:fill="D34B07"/>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100%</w:t>
            </w:r>
          </w:p>
        </w:tc>
        <w:tc>
          <w:tcPr>
            <w:tcW w:w="785"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30%</w:t>
            </w:r>
          </w:p>
        </w:tc>
      </w:tr>
      <w:tr>
        <w:trPr>
          <w:trHeight w:hRule="atLeast" w:val="264"/>
        </w:trPr>
        <w:tc>
          <w:tcPr>
            <w:tcW w:w="792"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979" w:type="dxa"/>
            <w:vMerge w:val="continue"/>
            <w:vAlign w:val="center"/>
            <w:hideMark/>
          </w:tcPr>
          <w:p>
            <w:pPr>
              <w:spacing w:after="0" w:beforeAutospacing="0" w:afterAutospacing="0"/>
              <w:jc w:val="center"/>
              <w:rPr>
                <w:rFonts w:ascii="Arial" w:hAnsi="Arial" w:cs="Arial"/>
                <w:color w:val="000000"/>
                <w:sz w:val="16"/>
                <w:szCs w:val="16"/>
                <w:lang w:eastAsia="fr-FR"/>
              </w:rPr>
            </w:pPr>
          </w:p>
        </w:tc>
        <w:tc>
          <w:tcPr>
            <w:tcW w:w="966" w:type="dxa"/>
            <w:shd w:val="clear" w:color="auto" w:fill="auto"/>
            <w:noWrap/>
            <w:vAlign w:val="center"/>
            <w:hideMark/>
          </w:tcPr>
          <w:p>
            <w:pPr>
              <w:spacing w:after="120" w:beforeAutospacing="0" w:afterAutospacing="0"/>
              <w:jc w:val="center"/>
              <w:rPr>
                <w:rFonts w:ascii="Arial" w:hAnsi="Arial" w:cs="Arial"/>
                <w:color w:val="000000"/>
                <w:sz w:val="16"/>
                <w:szCs w:val="16"/>
                <w:lang w:eastAsia="fr-FR"/>
              </w:rPr>
            </w:pPr>
            <w:r>
              <w:rPr>
                <w:rFonts w:ascii="Arial" w:hAnsi="Arial" w:cs="Arial"/>
                <w:color w:val="000000"/>
                <w:sz w:val="16"/>
                <w:szCs w:val="16"/>
                <w:lang w:eastAsia="fr-FR"/>
              </w:rPr>
              <w:t>Lâarâara</w:t>
            </w:r>
          </w:p>
        </w:tc>
        <w:tc>
          <w:tcPr>
            <w:tcW w:w="1526"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40%</w:t>
            </w:r>
          </w:p>
        </w:tc>
        <w:tc>
          <w:tcPr>
            <w:tcW w:w="1518"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0%</w:t>
            </w:r>
          </w:p>
        </w:tc>
        <w:tc>
          <w:tcPr>
            <w:tcW w:w="1284"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0%</w:t>
            </w:r>
          </w:p>
        </w:tc>
        <w:tc>
          <w:tcPr>
            <w:tcW w:w="1646" w:type="dxa"/>
            <w:shd w:val="clear" w:color="000000" w:fill="FFC000"/>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60%</w:t>
            </w:r>
          </w:p>
        </w:tc>
        <w:tc>
          <w:tcPr>
            <w:tcW w:w="785"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25%</w:t>
            </w:r>
          </w:p>
        </w:tc>
      </w:tr>
      <w:tr>
        <w:trPr>
          <w:trHeight w:hRule="atLeast" w:val="264"/>
        </w:trPr>
        <w:tc>
          <w:tcPr>
            <w:tcW w:w="792"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979" w:type="dxa"/>
            <w:vMerge w:val="continue"/>
            <w:vAlign w:val="center"/>
            <w:hideMark/>
          </w:tcPr>
          <w:p>
            <w:pPr>
              <w:spacing w:after="0" w:beforeAutospacing="0" w:afterAutospacing="0"/>
              <w:jc w:val="center"/>
              <w:rPr>
                <w:rFonts w:ascii="Arial" w:hAnsi="Arial" w:cs="Arial"/>
                <w:color w:val="000000"/>
                <w:sz w:val="16"/>
                <w:szCs w:val="16"/>
                <w:lang w:eastAsia="fr-FR"/>
              </w:rPr>
            </w:pPr>
          </w:p>
        </w:tc>
        <w:tc>
          <w:tcPr>
            <w:tcW w:w="966" w:type="dxa"/>
            <w:shd w:val="clear" w:color="auto" w:fill="auto"/>
            <w:noWrap/>
            <w:vAlign w:val="center"/>
            <w:hideMark/>
          </w:tcPr>
          <w:p>
            <w:pPr>
              <w:spacing w:after="120" w:beforeAutospacing="0" w:afterAutospacing="0"/>
              <w:jc w:val="center"/>
              <w:rPr>
                <w:rFonts w:ascii="Arial" w:hAnsi="Arial" w:cs="Arial"/>
                <w:color w:val="000000"/>
                <w:sz w:val="16"/>
                <w:szCs w:val="16"/>
                <w:lang w:eastAsia="fr-FR"/>
              </w:rPr>
            </w:pPr>
            <w:r>
              <w:rPr>
                <w:rFonts w:ascii="Arial" w:hAnsi="Arial" w:cs="Arial"/>
                <w:color w:val="000000"/>
                <w:sz w:val="16"/>
                <w:szCs w:val="16"/>
                <w:lang w:eastAsia="fr-FR"/>
              </w:rPr>
              <w:t>Elklâa</w:t>
            </w:r>
          </w:p>
        </w:tc>
        <w:tc>
          <w:tcPr>
            <w:tcW w:w="1526" w:type="dxa"/>
            <w:shd w:val="clear" w:color="000000" w:fill="FFC000"/>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60%</w:t>
            </w:r>
          </w:p>
        </w:tc>
        <w:tc>
          <w:tcPr>
            <w:tcW w:w="1518"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24%</w:t>
            </w:r>
          </w:p>
        </w:tc>
        <w:tc>
          <w:tcPr>
            <w:tcW w:w="1284"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0%</w:t>
            </w:r>
          </w:p>
        </w:tc>
        <w:tc>
          <w:tcPr>
            <w:tcW w:w="1646"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0%</w:t>
            </w:r>
          </w:p>
        </w:tc>
        <w:tc>
          <w:tcPr>
            <w:tcW w:w="785"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21%</w:t>
            </w:r>
          </w:p>
        </w:tc>
      </w:tr>
      <w:tr>
        <w:trPr>
          <w:trHeight w:hRule="atLeast" w:val="264"/>
        </w:trPr>
        <w:tc>
          <w:tcPr>
            <w:tcW w:w="792"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979" w:type="dxa"/>
            <w:vMerge w:val="continue"/>
            <w:vAlign w:val="center"/>
            <w:hideMark/>
          </w:tcPr>
          <w:p>
            <w:pPr>
              <w:spacing w:after="0" w:beforeAutospacing="0" w:afterAutospacing="0"/>
              <w:jc w:val="center"/>
              <w:rPr>
                <w:rFonts w:ascii="Arial" w:hAnsi="Arial" w:cs="Arial"/>
                <w:color w:val="000000"/>
                <w:sz w:val="16"/>
                <w:szCs w:val="16"/>
                <w:lang w:eastAsia="fr-FR"/>
              </w:rPr>
            </w:pPr>
          </w:p>
        </w:tc>
        <w:tc>
          <w:tcPr>
            <w:tcW w:w="966" w:type="dxa"/>
            <w:shd w:val="clear" w:color="auto" w:fill="auto"/>
            <w:noWrap/>
            <w:vAlign w:val="center"/>
            <w:hideMark/>
          </w:tcPr>
          <w:p>
            <w:pPr>
              <w:spacing w:after="120" w:beforeAutospacing="0" w:afterAutospacing="0"/>
              <w:jc w:val="center"/>
              <w:rPr>
                <w:rFonts w:ascii="Arial" w:hAnsi="Arial" w:cs="Arial"/>
                <w:color w:val="000000"/>
                <w:sz w:val="16"/>
                <w:szCs w:val="16"/>
                <w:lang w:eastAsia="fr-FR"/>
              </w:rPr>
            </w:pPr>
            <w:r>
              <w:rPr>
                <w:rFonts w:ascii="Arial" w:hAnsi="Arial" w:cs="Arial"/>
                <w:color w:val="000000"/>
                <w:sz w:val="16"/>
                <w:szCs w:val="16"/>
                <w:lang w:eastAsia="fr-FR"/>
              </w:rPr>
              <w:t>Oulad Saîd</w:t>
            </w:r>
          </w:p>
        </w:tc>
        <w:tc>
          <w:tcPr>
            <w:tcW w:w="1526" w:type="dxa"/>
            <w:shd w:val="clear" w:color="000000" w:fill="FFC000"/>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67%</w:t>
            </w:r>
          </w:p>
        </w:tc>
        <w:tc>
          <w:tcPr>
            <w:tcW w:w="1518"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0%</w:t>
            </w:r>
          </w:p>
        </w:tc>
        <w:tc>
          <w:tcPr>
            <w:tcW w:w="1284" w:type="dxa"/>
            <w:shd w:val="clear" w:color="000000" w:fill="FFC000"/>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58%</w:t>
            </w:r>
          </w:p>
        </w:tc>
        <w:tc>
          <w:tcPr>
            <w:tcW w:w="1646"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20%</w:t>
            </w:r>
          </w:p>
        </w:tc>
        <w:tc>
          <w:tcPr>
            <w:tcW w:w="785"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36%</w:t>
            </w:r>
          </w:p>
        </w:tc>
      </w:tr>
      <w:tr>
        <w:trPr>
          <w:trHeight w:hRule="atLeast" w:val="264"/>
        </w:trPr>
        <w:tc>
          <w:tcPr>
            <w:tcW w:w="792"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979" w:type="dxa"/>
            <w:vMerge w:val="continue"/>
            <w:vAlign w:val="center"/>
            <w:hideMark/>
          </w:tcPr>
          <w:p>
            <w:pPr>
              <w:spacing w:after="0" w:beforeAutospacing="0" w:afterAutospacing="0"/>
              <w:jc w:val="center"/>
              <w:rPr>
                <w:rFonts w:ascii="Arial" w:hAnsi="Arial" w:cs="Arial"/>
                <w:color w:val="000000"/>
                <w:sz w:val="16"/>
                <w:szCs w:val="16"/>
                <w:lang w:eastAsia="fr-FR"/>
              </w:rPr>
            </w:pPr>
          </w:p>
        </w:tc>
        <w:tc>
          <w:tcPr>
            <w:tcW w:w="966" w:type="dxa"/>
            <w:shd w:val="clear" w:color="auto" w:fill="auto"/>
            <w:noWrap/>
            <w:vAlign w:val="center"/>
            <w:hideMark/>
          </w:tcPr>
          <w:p>
            <w:pPr>
              <w:spacing w:after="120" w:beforeAutospacing="0" w:afterAutospacing="0"/>
              <w:jc w:val="center"/>
              <w:rPr>
                <w:rFonts w:ascii="Arial" w:hAnsi="Arial" w:cs="Arial"/>
                <w:color w:val="000000"/>
                <w:sz w:val="16"/>
                <w:szCs w:val="16"/>
                <w:lang w:eastAsia="fr-FR"/>
              </w:rPr>
            </w:pPr>
            <w:r>
              <w:rPr>
                <w:rFonts w:ascii="Arial" w:hAnsi="Arial" w:cs="Arial"/>
                <w:color w:val="000000"/>
                <w:sz w:val="16"/>
                <w:szCs w:val="16"/>
                <w:lang w:eastAsia="fr-FR"/>
              </w:rPr>
              <w:t>Oulad Azzouz</w:t>
            </w:r>
          </w:p>
        </w:tc>
        <w:tc>
          <w:tcPr>
            <w:tcW w:w="1526"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40%</w:t>
            </w:r>
          </w:p>
        </w:tc>
        <w:tc>
          <w:tcPr>
            <w:tcW w:w="1518"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18%</w:t>
            </w:r>
          </w:p>
        </w:tc>
        <w:tc>
          <w:tcPr>
            <w:tcW w:w="1284"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9%</w:t>
            </w:r>
          </w:p>
        </w:tc>
        <w:tc>
          <w:tcPr>
            <w:tcW w:w="1646"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0%</w:t>
            </w:r>
          </w:p>
        </w:tc>
        <w:tc>
          <w:tcPr>
            <w:tcW w:w="785"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17%</w:t>
            </w:r>
          </w:p>
        </w:tc>
      </w:tr>
      <w:tr>
        <w:trPr>
          <w:trHeight w:hRule="atLeast" w:val="264"/>
        </w:trPr>
        <w:tc>
          <w:tcPr>
            <w:tcW w:w="792" w:type="dxa"/>
            <w:vMerge w:val="restart"/>
            <w:shd w:val="clear" w:color="auto" w:fill="auto"/>
            <w:vAlign w:val="center"/>
            <w:hideMark/>
          </w:tcPr>
          <w:p>
            <w:pPr>
              <w:spacing w:after="0" w:beforeAutospacing="0" w:afterAutospacing="0"/>
              <w:jc w:val="center"/>
              <w:rPr>
                <w:rFonts w:ascii="Arial" w:hAnsi="Arial" w:cs="Arial"/>
                <w:b w:val="1"/>
                <w:bCs w:val="1"/>
                <w:color w:val="000000"/>
                <w:sz w:val="16"/>
                <w:szCs w:val="16"/>
                <w:lang w:eastAsia="fr-FR"/>
              </w:rPr>
            </w:pPr>
            <w:r>
              <w:rPr>
                <w:rFonts w:ascii="Arial" w:hAnsi="Arial" w:cs="Arial"/>
                <w:b w:val="1"/>
                <w:bCs w:val="1"/>
                <w:color w:val="000000"/>
                <w:sz w:val="16"/>
                <w:szCs w:val="16"/>
                <w:lang w:eastAsia="fr-FR"/>
              </w:rPr>
              <w:t>Khémisset</w:t>
            </w:r>
          </w:p>
        </w:tc>
        <w:tc>
          <w:tcPr>
            <w:tcW w:w="979" w:type="dxa"/>
            <w:vMerge w:val="restart"/>
            <w:shd w:val="clear" w:color="auto" w:fill="auto"/>
            <w:noWrap/>
            <w:vAlign w:val="center"/>
            <w:hideMark/>
          </w:tcPr>
          <w:p>
            <w:pPr>
              <w:spacing w:after="0" w:beforeAutospacing="0" w:afterAutospacing="0"/>
              <w:jc w:val="center"/>
              <w:rPr>
                <w:rFonts w:ascii="Arial" w:hAnsi="Arial" w:cs="Arial"/>
                <w:color w:val="000000"/>
                <w:sz w:val="16"/>
                <w:szCs w:val="16"/>
                <w:lang w:eastAsia="fr-FR"/>
              </w:rPr>
            </w:pPr>
            <w:r>
              <w:rPr>
                <w:rFonts w:ascii="Arial" w:hAnsi="Arial" w:cs="Arial"/>
                <w:color w:val="000000"/>
                <w:sz w:val="16"/>
                <w:szCs w:val="16"/>
                <w:lang w:eastAsia="fr-FR"/>
              </w:rPr>
              <w:t>Merchouch</w:t>
            </w:r>
          </w:p>
        </w:tc>
        <w:tc>
          <w:tcPr>
            <w:tcW w:w="966" w:type="dxa"/>
            <w:shd w:val="clear" w:color="auto" w:fill="auto"/>
            <w:noWrap/>
            <w:vAlign w:val="center"/>
            <w:hideMark/>
          </w:tcPr>
          <w:p>
            <w:pPr>
              <w:spacing w:after="120" w:beforeAutospacing="0" w:afterAutospacing="0"/>
              <w:jc w:val="center"/>
              <w:rPr>
                <w:rFonts w:ascii="Arial" w:hAnsi="Arial" w:cs="Arial"/>
                <w:color w:val="000000"/>
                <w:sz w:val="16"/>
                <w:szCs w:val="16"/>
                <w:lang w:eastAsia="fr-FR"/>
              </w:rPr>
            </w:pPr>
            <w:r>
              <w:rPr>
                <w:rFonts w:ascii="Arial" w:hAnsi="Arial" w:cs="Arial"/>
                <w:color w:val="000000"/>
                <w:sz w:val="16"/>
                <w:szCs w:val="16"/>
                <w:lang w:eastAsia="fr-FR"/>
              </w:rPr>
              <w:t>Lmkhafa</w:t>
            </w:r>
          </w:p>
        </w:tc>
        <w:tc>
          <w:tcPr>
            <w:tcW w:w="1526" w:type="dxa"/>
            <w:shd w:val="clear" w:color="000000" w:fill="D34B07"/>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80%</w:t>
            </w:r>
          </w:p>
        </w:tc>
        <w:tc>
          <w:tcPr>
            <w:tcW w:w="1518"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7%</w:t>
            </w:r>
          </w:p>
        </w:tc>
        <w:tc>
          <w:tcPr>
            <w:tcW w:w="1284" w:type="dxa"/>
            <w:shd w:val="clear" w:color="000000" w:fill="FFC000"/>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50%</w:t>
            </w:r>
          </w:p>
        </w:tc>
        <w:tc>
          <w:tcPr>
            <w:tcW w:w="1646" w:type="dxa"/>
            <w:shd w:val="clear" w:color="000000" w:fill="D34B07"/>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100%</w:t>
            </w:r>
          </w:p>
        </w:tc>
        <w:tc>
          <w:tcPr>
            <w:tcW w:w="785" w:type="dxa"/>
            <w:shd w:val="clear" w:color="000000" w:fill="FFC000"/>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59%</w:t>
            </w:r>
          </w:p>
        </w:tc>
      </w:tr>
      <w:tr>
        <w:trPr>
          <w:trHeight w:hRule="atLeast" w:val="264"/>
        </w:trPr>
        <w:tc>
          <w:tcPr>
            <w:tcW w:w="792"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979" w:type="dxa"/>
            <w:vMerge w:val="continue"/>
            <w:vAlign w:val="center"/>
            <w:hideMark/>
          </w:tcPr>
          <w:p>
            <w:pPr>
              <w:spacing w:after="0" w:beforeAutospacing="0" w:afterAutospacing="0"/>
              <w:jc w:val="center"/>
              <w:rPr>
                <w:rFonts w:ascii="Arial" w:hAnsi="Arial" w:cs="Arial"/>
                <w:color w:val="000000"/>
                <w:sz w:val="16"/>
                <w:szCs w:val="16"/>
                <w:lang w:eastAsia="fr-FR"/>
              </w:rPr>
            </w:pPr>
          </w:p>
        </w:tc>
        <w:tc>
          <w:tcPr>
            <w:tcW w:w="966" w:type="dxa"/>
            <w:shd w:val="clear" w:color="auto" w:fill="auto"/>
            <w:noWrap/>
            <w:vAlign w:val="center"/>
            <w:hideMark/>
          </w:tcPr>
          <w:p>
            <w:pPr>
              <w:spacing w:after="120" w:beforeAutospacing="0" w:afterAutospacing="0"/>
              <w:jc w:val="center"/>
              <w:rPr>
                <w:rFonts w:ascii="Arial" w:hAnsi="Arial" w:cs="Arial"/>
                <w:color w:val="000000"/>
                <w:sz w:val="16"/>
                <w:szCs w:val="16"/>
                <w:lang w:eastAsia="fr-FR"/>
              </w:rPr>
            </w:pPr>
            <w:r>
              <w:rPr>
                <w:rFonts w:ascii="Arial" w:hAnsi="Arial" w:cs="Arial"/>
                <w:color w:val="000000"/>
                <w:sz w:val="16"/>
                <w:szCs w:val="16"/>
                <w:lang w:eastAsia="fr-FR"/>
              </w:rPr>
              <w:t>Chlihiyine</w:t>
            </w:r>
          </w:p>
        </w:tc>
        <w:tc>
          <w:tcPr>
            <w:tcW w:w="1526"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40%</w:t>
            </w:r>
          </w:p>
        </w:tc>
        <w:tc>
          <w:tcPr>
            <w:tcW w:w="1518"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22%</w:t>
            </w:r>
          </w:p>
        </w:tc>
        <w:tc>
          <w:tcPr>
            <w:tcW w:w="1284"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0%</w:t>
            </w:r>
          </w:p>
        </w:tc>
        <w:tc>
          <w:tcPr>
            <w:tcW w:w="1646" w:type="dxa"/>
            <w:shd w:val="clear" w:color="000000" w:fill="FFC000"/>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60%</w:t>
            </w:r>
          </w:p>
        </w:tc>
        <w:tc>
          <w:tcPr>
            <w:tcW w:w="785"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31%</w:t>
            </w:r>
          </w:p>
        </w:tc>
      </w:tr>
      <w:tr>
        <w:trPr>
          <w:trHeight w:hRule="atLeast" w:val="264"/>
        </w:trPr>
        <w:tc>
          <w:tcPr>
            <w:tcW w:w="792"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979" w:type="dxa"/>
            <w:vMerge w:val="restart"/>
            <w:shd w:val="clear" w:color="auto" w:fill="auto"/>
            <w:noWrap/>
            <w:vAlign w:val="center"/>
            <w:hideMark/>
          </w:tcPr>
          <w:p>
            <w:pPr>
              <w:spacing w:after="0" w:beforeAutospacing="0" w:afterAutospacing="0"/>
              <w:jc w:val="center"/>
              <w:rPr>
                <w:rFonts w:ascii="Arial" w:hAnsi="Arial" w:cs="Arial"/>
                <w:color w:val="000000"/>
                <w:sz w:val="16"/>
                <w:szCs w:val="16"/>
                <w:lang w:eastAsia="fr-FR"/>
              </w:rPr>
            </w:pPr>
            <w:r>
              <w:rPr>
                <w:rFonts w:ascii="Arial" w:hAnsi="Arial" w:cs="Arial"/>
                <w:color w:val="000000"/>
                <w:sz w:val="16"/>
                <w:szCs w:val="16"/>
                <w:lang w:eastAsia="fr-FR"/>
              </w:rPr>
              <w:t>Brachoua</w:t>
            </w:r>
          </w:p>
        </w:tc>
        <w:tc>
          <w:tcPr>
            <w:tcW w:w="966" w:type="dxa"/>
            <w:shd w:val="clear" w:color="auto" w:fill="auto"/>
            <w:noWrap/>
            <w:vAlign w:val="center"/>
            <w:hideMark/>
          </w:tcPr>
          <w:p>
            <w:pPr>
              <w:spacing w:after="120" w:beforeAutospacing="0" w:afterAutospacing="0"/>
              <w:jc w:val="center"/>
              <w:rPr>
                <w:rFonts w:ascii="Arial" w:hAnsi="Arial" w:cs="Arial"/>
                <w:color w:val="000000"/>
                <w:sz w:val="16"/>
                <w:szCs w:val="16"/>
                <w:lang w:eastAsia="fr-FR"/>
              </w:rPr>
            </w:pPr>
            <w:r>
              <w:rPr>
                <w:rFonts w:ascii="Arial" w:hAnsi="Arial" w:cs="Arial"/>
                <w:color w:val="000000"/>
                <w:sz w:val="16"/>
                <w:szCs w:val="16"/>
                <w:lang w:eastAsia="fr-FR"/>
              </w:rPr>
              <w:t>Oulad Oumrane</w:t>
            </w:r>
          </w:p>
        </w:tc>
        <w:tc>
          <w:tcPr>
            <w:tcW w:w="1526"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40%</w:t>
            </w:r>
          </w:p>
        </w:tc>
        <w:tc>
          <w:tcPr>
            <w:tcW w:w="1518"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0%</w:t>
            </w:r>
          </w:p>
        </w:tc>
        <w:tc>
          <w:tcPr>
            <w:tcW w:w="1284"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25%</w:t>
            </w:r>
          </w:p>
        </w:tc>
        <w:tc>
          <w:tcPr>
            <w:tcW w:w="1646" w:type="dxa"/>
            <w:shd w:val="clear" w:color="000000" w:fill="D34B07"/>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100%</w:t>
            </w:r>
          </w:p>
        </w:tc>
        <w:tc>
          <w:tcPr>
            <w:tcW w:w="785"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41%</w:t>
            </w:r>
          </w:p>
        </w:tc>
      </w:tr>
      <w:tr>
        <w:trPr>
          <w:trHeight w:hRule="atLeast" w:val="264"/>
        </w:trPr>
        <w:tc>
          <w:tcPr>
            <w:tcW w:w="792"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979" w:type="dxa"/>
            <w:vMerge w:val="continue"/>
            <w:vAlign w:val="center"/>
            <w:hideMark/>
          </w:tcPr>
          <w:p>
            <w:pPr>
              <w:spacing w:after="0" w:beforeAutospacing="0" w:afterAutospacing="0"/>
              <w:jc w:val="center"/>
              <w:rPr>
                <w:rFonts w:ascii="Arial" w:hAnsi="Arial" w:cs="Arial"/>
                <w:color w:val="000000"/>
                <w:sz w:val="16"/>
                <w:szCs w:val="16"/>
                <w:lang w:eastAsia="fr-FR"/>
              </w:rPr>
            </w:pPr>
          </w:p>
        </w:tc>
        <w:tc>
          <w:tcPr>
            <w:tcW w:w="966" w:type="dxa"/>
            <w:shd w:val="clear" w:color="auto" w:fill="auto"/>
            <w:noWrap/>
            <w:vAlign w:val="center"/>
            <w:hideMark/>
          </w:tcPr>
          <w:p>
            <w:pPr>
              <w:spacing w:after="120" w:beforeAutospacing="0" w:afterAutospacing="0"/>
              <w:jc w:val="center"/>
              <w:rPr>
                <w:rFonts w:ascii="Arial" w:hAnsi="Arial" w:cs="Arial"/>
                <w:color w:val="000000"/>
                <w:sz w:val="16"/>
                <w:szCs w:val="16"/>
                <w:lang w:eastAsia="fr-FR"/>
              </w:rPr>
            </w:pPr>
            <w:r>
              <w:rPr>
                <w:rFonts w:ascii="Arial" w:hAnsi="Arial" w:cs="Arial"/>
                <w:color w:val="000000"/>
                <w:sz w:val="16"/>
                <w:szCs w:val="16"/>
                <w:lang w:eastAsia="fr-FR"/>
              </w:rPr>
              <w:t>Ait Ali</w:t>
            </w:r>
          </w:p>
        </w:tc>
        <w:tc>
          <w:tcPr>
            <w:tcW w:w="1526"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40%</w:t>
            </w:r>
          </w:p>
        </w:tc>
        <w:tc>
          <w:tcPr>
            <w:tcW w:w="1518" w:type="dxa"/>
            <w:shd w:val="clear" w:color="000000" w:fill="FFC000"/>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60%</w:t>
            </w:r>
          </w:p>
        </w:tc>
        <w:tc>
          <w:tcPr>
            <w:tcW w:w="1284"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0%</w:t>
            </w:r>
          </w:p>
        </w:tc>
        <w:tc>
          <w:tcPr>
            <w:tcW w:w="1646" w:type="dxa"/>
            <w:shd w:val="clear" w:color="000000" w:fill="D34B07"/>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100%</w:t>
            </w:r>
          </w:p>
        </w:tc>
        <w:tc>
          <w:tcPr>
            <w:tcW w:w="785" w:type="dxa"/>
            <w:shd w:val="clear" w:color="000000" w:fill="FFC000"/>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50%</w:t>
            </w:r>
          </w:p>
        </w:tc>
      </w:tr>
      <w:tr>
        <w:trPr>
          <w:trHeight w:hRule="atLeast" w:val="264"/>
        </w:trPr>
        <w:tc>
          <w:tcPr>
            <w:tcW w:w="792"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979" w:type="dxa"/>
            <w:vMerge w:val="continue"/>
            <w:vAlign w:val="center"/>
            <w:hideMark/>
          </w:tcPr>
          <w:p>
            <w:pPr>
              <w:spacing w:after="0" w:beforeAutospacing="0" w:afterAutospacing="0"/>
              <w:jc w:val="center"/>
              <w:rPr>
                <w:rFonts w:ascii="Arial" w:hAnsi="Arial" w:cs="Arial"/>
                <w:color w:val="000000"/>
                <w:sz w:val="16"/>
                <w:szCs w:val="16"/>
                <w:lang w:eastAsia="fr-FR"/>
              </w:rPr>
            </w:pPr>
          </w:p>
        </w:tc>
        <w:tc>
          <w:tcPr>
            <w:tcW w:w="966" w:type="dxa"/>
            <w:shd w:val="clear" w:color="auto" w:fill="auto"/>
            <w:noWrap/>
            <w:vAlign w:val="center"/>
            <w:hideMark/>
          </w:tcPr>
          <w:p>
            <w:pPr>
              <w:spacing w:after="120" w:beforeAutospacing="0" w:afterAutospacing="0"/>
              <w:jc w:val="center"/>
              <w:rPr>
                <w:rFonts w:ascii="Arial" w:hAnsi="Arial" w:cs="Arial"/>
                <w:color w:val="000000"/>
                <w:sz w:val="16"/>
                <w:szCs w:val="16"/>
                <w:lang w:eastAsia="fr-FR"/>
              </w:rPr>
            </w:pPr>
            <w:r>
              <w:rPr>
                <w:rFonts w:ascii="Arial" w:hAnsi="Arial" w:cs="Arial"/>
                <w:color w:val="000000"/>
                <w:sz w:val="16"/>
                <w:szCs w:val="16"/>
                <w:lang w:eastAsia="fr-FR"/>
              </w:rPr>
              <w:t>Lbghada</w:t>
            </w:r>
          </w:p>
        </w:tc>
        <w:tc>
          <w:tcPr>
            <w:tcW w:w="1526" w:type="dxa"/>
            <w:shd w:val="clear" w:color="000000" w:fill="FFC000"/>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50%</w:t>
            </w:r>
          </w:p>
        </w:tc>
        <w:tc>
          <w:tcPr>
            <w:tcW w:w="1518"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0%</w:t>
            </w:r>
          </w:p>
        </w:tc>
        <w:tc>
          <w:tcPr>
            <w:tcW w:w="1284"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0%</w:t>
            </w:r>
          </w:p>
        </w:tc>
        <w:tc>
          <w:tcPr>
            <w:tcW w:w="1646"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0%</w:t>
            </w:r>
          </w:p>
        </w:tc>
        <w:tc>
          <w:tcPr>
            <w:tcW w:w="785"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13%</w:t>
            </w:r>
          </w:p>
        </w:tc>
      </w:tr>
      <w:tr>
        <w:trPr>
          <w:trHeight w:hRule="atLeast" w:val="264"/>
        </w:trPr>
        <w:tc>
          <w:tcPr>
            <w:tcW w:w="792"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979" w:type="dxa"/>
            <w:vMerge w:val="continue"/>
            <w:vAlign w:val="center"/>
            <w:hideMark/>
          </w:tcPr>
          <w:p>
            <w:pPr>
              <w:spacing w:after="0" w:beforeAutospacing="0" w:afterAutospacing="0"/>
              <w:jc w:val="center"/>
              <w:rPr>
                <w:rFonts w:ascii="Arial" w:hAnsi="Arial" w:cs="Arial"/>
                <w:color w:val="000000"/>
                <w:sz w:val="16"/>
                <w:szCs w:val="16"/>
                <w:lang w:eastAsia="fr-FR"/>
              </w:rPr>
            </w:pPr>
          </w:p>
        </w:tc>
        <w:tc>
          <w:tcPr>
            <w:tcW w:w="966" w:type="dxa"/>
            <w:shd w:val="clear" w:color="auto" w:fill="auto"/>
            <w:noWrap/>
            <w:vAlign w:val="center"/>
            <w:hideMark/>
          </w:tcPr>
          <w:p>
            <w:pPr>
              <w:spacing w:after="120" w:beforeAutospacing="0" w:afterAutospacing="0"/>
              <w:jc w:val="center"/>
              <w:rPr>
                <w:rFonts w:ascii="Arial" w:hAnsi="Arial" w:cs="Arial"/>
                <w:color w:val="000000"/>
                <w:sz w:val="16"/>
                <w:szCs w:val="16"/>
                <w:lang w:eastAsia="fr-FR"/>
              </w:rPr>
            </w:pPr>
            <w:r>
              <w:rPr>
                <w:rFonts w:ascii="Arial" w:hAnsi="Arial" w:cs="Arial"/>
                <w:color w:val="000000"/>
                <w:sz w:val="16"/>
                <w:szCs w:val="16"/>
                <w:lang w:eastAsia="fr-FR"/>
              </w:rPr>
              <w:t>Nkaila</w:t>
            </w:r>
          </w:p>
        </w:tc>
        <w:tc>
          <w:tcPr>
            <w:tcW w:w="1526" w:type="dxa"/>
            <w:shd w:val="clear" w:color="000000" w:fill="FFC000"/>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60%</w:t>
            </w:r>
          </w:p>
        </w:tc>
        <w:tc>
          <w:tcPr>
            <w:tcW w:w="1518" w:type="dxa"/>
            <w:shd w:val="clear" w:color="000000" w:fill="FFC000"/>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64%</w:t>
            </w:r>
          </w:p>
        </w:tc>
        <w:tc>
          <w:tcPr>
            <w:tcW w:w="1284"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0%</w:t>
            </w:r>
          </w:p>
        </w:tc>
        <w:tc>
          <w:tcPr>
            <w:tcW w:w="1646" w:type="dxa"/>
            <w:shd w:val="clear" w:color="000000" w:fill="D34B07"/>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80%</w:t>
            </w:r>
          </w:p>
        </w:tc>
        <w:tc>
          <w:tcPr>
            <w:tcW w:w="785" w:type="dxa"/>
            <w:shd w:val="clear" w:color="000000" w:fill="FFC000"/>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51%</w:t>
            </w:r>
          </w:p>
        </w:tc>
      </w:tr>
      <w:tr>
        <w:trPr>
          <w:trHeight w:hRule="atLeast" w:val="264"/>
        </w:trPr>
        <w:tc>
          <w:tcPr>
            <w:tcW w:w="792"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979" w:type="dxa"/>
            <w:vMerge w:val="continue"/>
            <w:vAlign w:val="center"/>
            <w:hideMark/>
          </w:tcPr>
          <w:p>
            <w:pPr>
              <w:spacing w:after="0" w:beforeAutospacing="0" w:afterAutospacing="0"/>
              <w:jc w:val="center"/>
              <w:rPr>
                <w:rFonts w:ascii="Arial" w:hAnsi="Arial" w:cs="Arial"/>
                <w:color w:val="000000"/>
                <w:sz w:val="16"/>
                <w:szCs w:val="16"/>
                <w:lang w:eastAsia="fr-FR"/>
              </w:rPr>
            </w:pPr>
          </w:p>
        </w:tc>
        <w:tc>
          <w:tcPr>
            <w:tcW w:w="966" w:type="dxa"/>
            <w:shd w:val="clear" w:color="auto" w:fill="auto"/>
            <w:noWrap/>
            <w:vAlign w:val="center"/>
            <w:hideMark/>
          </w:tcPr>
          <w:p>
            <w:pPr>
              <w:spacing w:after="120" w:beforeAutospacing="0" w:afterAutospacing="0"/>
              <w:jc w:val="center"/>
              <w:rPr>
                <w:rFonts w:ascii="Arial" w:hAnsi="Arial" w:cs="Arial"/>
                <w:color w:val="000000"/>
                <w:sz w:val="16"/>
                <w:szCs w:val="16"/>
                <w:lang w:eastAsia="fr-FR"/>
              </w:rPr>
            </w:pPr>
            <w:r>
              <w:rPr>
                <w:rFonts w:ascii="Arial" w:hAnsi="Arial" w:cs="Arial"/>
                <w:color w:val="000000"/>
                <w:sz w:val="16"/>
                <w:szCs w:val="16"/>
                <w:lang w:eastAsia="fr-FR"/>
              </w:rPr>
              <w:t>Oulad Hmama</w:t>
            </w:r>
          </w:p>
        </w:tc>
        <w:tc>
          <w:tcPr>
            <w:tcW w:w="1526" w:type="dxa"/>
            <w:shd w:val="clear" w:color="000000" w:fill="FFC000"/>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60%</w:t>
            </w:r>
          </w:p>
        </w:tc>
        <w:tc>
          <w:tcPr>
            <w:tcW w:w="1518" w:type="dxa"/>
            <w:shd w:val="clear" w:color="000000" w:fill="FFC000"/>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64%</w:t>
            </w:r>
          </w:p>
        </w:tc>
        <w:tc>
          <w:tcPr>
            <w:tcW w:w="1284"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0%</w:t>
            </w:r>
          </w:p>
        </w:tc>
        <w:tc>
          <w:tcPr>
            <w:tcW w:w="1646"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0%</w:t>
            </w:r>
          </w:p>
        </w:tc>
        <w:tc>
          <w:tcPr>
            <w:tcW w:w="785"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31%</w:t>
            </w:r>
          </w:p>
        </w:tc>
      </w:tr>
      <w:tr>
        <w:trPr>
          <w:trHeight w:hRule="atLeast" w:val="264"/>
        </w:trPr>
        <w:tc>
          <w:tcPr>
            <w:tcW w:w="792"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979" w:type="dxa"/>
            <w:vMerge w:val="continue"/>
            <w:vAlign w:val="center"/>
            <w:hideMark/>
          </w:tcPr>
          <w:p>
            <w:pPr>
              <w:spacing w:after="0" w:beforeAutospacing="0" w:afterAutospacing="0"/>
              <w:jc w:val="center"/>
              <w:rPr>
                <w:rFonts w:ascii="Arial" w:hAnsi="Arial" w:cs="Arial"/>
                <w:color w:val="000000"/>
                <w:sz w:val="16"/>
                <w:szCs w:val="16"/>
                <w:lang w:eastAsia="fr-FR"/>
              </w:rPr>
            </w:pPr>
          </w:p>
        </w:tc>
        <w:tc>
          <w:tcPr>
            <w:tcW w:w="966" w:type="dxa"/>
            <w:shd w:val="clear" w:color="auto" w:fill="auto"/>
            <w:noWrap/>
            <w:vAlign w:val="center"/>
            <w:hideMark/>
          </w:tcPr>
          <w:p>
            <w:pPr>
              <w:spacing w:after="120" w:beforeAutospacing="0" w:afterAutospacing="0"/>
              <w:jc w:val="center"/>
              <w:rPr>
                <w:rFonts w:ascii="Arial" w:hAnsi="Arial" w:cs="Arial"/>
                <w:color w:val="000000"/>
                <w:sz w:val="16"/>
                <w:szCs w:val="16"/>
                <w:lang w:eastAsia="fr-FR"/>
              </w:rPr>
            </w:pPr>
            <w:r>
              <w:rPr>
                <w:rFonts w:ascii="Arial" w:hAnsi="Arial" w:cs="Arial"/>
                <w:color w:val="000000"/>
                <w:sz w:val="16"/>
                <w:szCs w:val="16"/>
                <w:lang w:eastAsia="fr-FR"/>
              </w:rPr>
              <w:t>Dioucha</w:t>
            </w:r>
          </w:p>
        </w:tc>
        <w:tc>
          <w:tcPr>
            <w:tcW w:w="1526"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40%</w:t>
            </w:r>
          </w:p>
        </w:tc>
        <w:tc>
          <w:tcPr>
            <w:tcW w:w="1518"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30%</w:t>
            </w:r>
          </w:p>
        </w:tc>
        <w:tc>
          <w:tcPr>
            <w:tcW w:w="1284"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0%</w:t>
            </w:r>
          </w:p>
        </w:tc>
        <w:tc>
          <w:tcPr>
            <w:tcW w:w="1646" w:type="dxa"/>
            <w:shd w:val="clear" w:color="000000" w:fill="D34B07"/>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100%</w:t>
            </w:r>
          </w:p>
        </w:tc>
        <w:tc>
          <w:tcPr>
            <w:tcW w:w="785"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43%</w:t>
            </w:r>
          </w:p>
        </w:tc>
      </w:tr>
      <w:tr>
        <w:trPr>
          <w:trHeight w:hRule="atLeast" w:val="264"/>
        </w:trPr>
        <w:tc>
          <w:tcPr>
            <w:tcW w:w="792"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979" w:type="dxa"/>
            <w:vMerge w:val="continue"/>
            <w:vAlign w:val="center"/>
            <w:hideMark/>
          </w:tcPr>
          <w:p>
            <w:pPr>
              <w:spacing w:after="0" w:beforeAutospacing="0" w:afterAutospacing="0"/>
              <w:jc w:val="center"/>
              <w:rPr>
                <w:rFonts w:ascii="Arial" w:hAnsi="Arial" w:cs="Arial"/>
                <w:color w:val="000000"/>
                <w:sz w:val="16"/>
                <w:szCs w:val="16"/>
                <w:lang w:eastAsia="fr-FR"/>
              </w:rPr>
            </w:pPr>
          </w:p>
        </w:tc>
        <w:tc>
          <w:tcPr>
            <w:tcW w:w="966" w:type="dxa"/>
            <w:shd w:val="clear" w:color="auto" w:fill="auto"/>
            <w:noWrap/>
            <w:vAlign w:val="center"/>
            <w:hideMark/>
          </w:tcPr>
          <w:p>
            <w:pPr>
              <w:spacing w:after="120" w:beforeAutospacing="0" w:afterAutospacing="0"/>
              <w:jc w:val="center"/>
              <w:rPr>
                <w:rFonts w:ascii="Arial" w:hAnsi="Arial" w:cs="Arial"/>
                <w:color w:val="000000"/>
                <w:sz w:val="16"/>
                <w:szCs w:val="16"/>
                <w:lang w:eastAsia="fr-FR"/>
              </w:rPr>
            </w:pPr>
            <w:r>
              <w:rPr>
                <w:rFonts w:ascii="Arial" w:hAnsi="Arial" w:cs="Arial"/>
                <w:color w:val="000000"/>
                <w:sz w:val="16"/>
                <w:szCs w:val="16"/>
                <w:lang w:eastAsia="fr-FR"/>
              </w:rPr>
              <w:t>Ibouaazaouyine</w:t>
            </w:r>
          </w:p>
        </w:tc>
        <w:tc>
          <w:tcPr>
            <w:tcW w:w="1526" w:type="dxa"/>
            <w:shd w:val="clear" w:color="000000" w:fill="D34B07"/>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80%</w:t>
            </w:r>
          </w:p>
        </w:tc>
        <w:tc>
          <w:tcPr>
            <w:tcW w:w="1518"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0%</w:t>
            </w:r>
          </w:p>
        </w:tc>
        <w:tc>
          <w:tcPr>
            <w:tcW w:w="1284"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8%</w:t>
            </w:r>
          </w:p>
        </w:tc>
        <w:tc>
          <w:tcPr>
            <w:tcW w:w="1646" w:type="dxa"/>
            <w:shd w:val="clear" w:color="000000" w:fill="D34B07"/>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100%</w:t>
            </w:r>
          </w:p>
        </w:tc>
        <w:tc>
          <w:tcPr>
            <w:tcW w:w="785"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47%</w:t>
            </w:r>
          </w:p>
        </w:tc>
      </w:tr>
      <w:tr>
        <w:trPr>
          <w:trHeight w:hRule="atLeast" w:val="264"/>
        </w:trPr>
        <w:tc>
          <w:tcPr>
            <w:tcW w:w="792"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979" w:type="dxa"/>
            <w:vMerge w:val="continue"/>
            <w:vAlign w:val="center"/>
            <w:hideMark/>
          </w:tcPr>
          <w:p>
            <w:pPr>
              <w:spacing w:after="0" w:beforeAutospacing="0" w:afterAutospacing="0"/>
              <w:jc w:val="center"/>
              <w:rPr>
                <w:rFonts w:ascii="Arial" w:hAnsi="Arial" w:cs="Arial"/>
                <w:color w:val="000000"/>
                <w:sz w:val="16"/>
                <w:szCs w:val="16"/>
                <w:lang w:eastAsia="fr-FR"/>
              </w:rPr>
            </w:pPr>
          </w:p>
        </w:tc>
        <w:tc>
          <w:tcPr>
            <w:tcW w:w="966" w:type="dxa"/>
            <w:shd w:val="clear" w:color="auto" w:fill="auto"/>
            <w:noWrap/>
            <w:vAlign w:val="center"/>
            <w:hideMark/>
          </w:tcPr>
          <w:p>
            <w:pPr>
              <w:spacing w:after="120" w:beforeAutospacing="0" w:afterAutospacing="0"/>
              <w:jc w:val="center"/>
              <w:rPr>
                <w:rFonts w:ascii="Arial" w:hAnsi="Arial" w:cs="Arial"/>
                <w:color w:val="000000"/>
                <w:sz w:val="16"/>
                <w:szCs w:val="16"/>
                <w:lang w:eastAsia="fr-FR"/>
              </w:rPr>
            </w:pPr>
            <w:r>
              <w:rPr>
                <w:rFonts w:ascii="Arial" w:hAnsi="Arial" w:cs="Arial"/>
                <w:color w:val="000000"/>
                <w:sz w:val="16"/>
                <w:szCs w:val="16"/>
                <w:lang w:eastAsia="fr-FR"/>
              </w:rPr>
              <w:t>Oulad Ghait</w:t>
            </w:r>
          </w:p>
        </w:tc>
        <w:tc>
          <w:tcPr>
            <w:tcW w:w="1526"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40%</w:t>
            </w:r>
          </w:p>
        </w:tc>
        <w:tc>
          <w:tcPr>
            <w:tcW w:w="1518"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19%</w:t>
            </w:r>
          </w:p>
        </w:tc>
        <w:tc>
          <w:tcPr>
            <w:tcW w:w="1284"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0%</w:t>
            </w:r>
          </w:p>
        </w:tc>
        <w:tc>
          <w:tcPr>
            <w:tcW w:w="1646" w:type="dxa"/>
            <w:shd w:val="clear" w:color="000000" w:fill="D34B07"/>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100%</w:t>
            </w:r>
          </w:p>
        </w:tc>
        <w:tc>
          <w:tcPr>
            <w:tcW w:w="785"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40%</w:t>
            </w:r>
          </w:p>
        </w:tc>
      </w:tr>
      <w:tr>
        <w:trPr>
          <w:trHeight w:hRule="atLeast" w:val="264"/>
        </w:trPr>
        <w:tc>
          <w:tcPr>
            <w:tcW w:w="792"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979" w:type="dxa"/>
            <w:vMerge w:val="continue"/>
            <w:vAlign w:val="center"/>
            <w:hideMark/>
          </w:tcPr>
          <w:p>
            <w:pPr>
              <w:spacing w:after="0" w:beforeAutospacing="0" w:afterAutospacing="0"/>
              <w:jc w:val="center"/>
              <w:rPr>
                <w:rFonts w:ascii="Arial" w:hAnsi="Arial" w:cs="Arial"/>
                <w:color w:val="000000"/>
                <w:sz w:val="16"/>
                <w:szCs w:val="16"/>
                <w:lang w:eastAsia="fr-FR"/>
              </w:rPr>
            </w:pPr>
          </w:p>
        </w:tc>
        <w:tc>
          <w:tcPr>
            <w:tcW w:w="966" w:type="dxa"/>
            <w:shd w:val="clear" w:color="auto" w:fill="auto"/>
            <w:noWrap/>
            <w:vAlign w:val="center"/>
            <w:hideMark/>
          </w:tcPr>
          <w:p>
            <w:pPr>
              <w:spacing w:after="120" w:beforeAutospacing="0" w:afterAutospacing="0"/>
              <w:jc w:val="center"/>
              <w:rPr>
                <w:rFonts w:ascii="Arial" w:hAnsi="Arial" w:cs="Arial"/>
                <w:color w:val="000000"/>
                <w:sz w:val="16"/>
                <w:szCs w:val="16"/>
                <w:lang w:eastAsia="fr-FR"/>
              </w:rPr>
            </w:pPr>
            <w:r>
              <w:rPr>
                <w:rFonts w:ascii="Arial" w:hAnsi="Arial" w:cs="Arial"/>
                <w:color w:val="000000"/>
                <w:sz w:val="16"/>
                <w:szCs w:val="16"/>
                <w:lang w:eastAsia="fr-FR"/>
              </w:rPr>
              <w:t>Oulad Merzoug</w:t>
            </w:r>
          </w:p>
        </w:tc>
        <w:tc>
          <w:tcPr>
            <w:tcW w:w="1526" w:type="dxa"/>
            <w:shd w:val="clear" w:color="000000" w:fill="FFC000"/>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60%</w:t>
            </w:r>
          </w:p>
        </w:tc>
        <w:tc>
          <w:tcPr>
            <w:tcW w:w="1518"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0%</w:t>
            </w:r>
          </w:p>
        </w:tc>
        <w:tc>
          <w:tcPr>
            <w:tcW w:w="1284"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0%</w:t>
            </w:r>
          </w:p>
        </w:tc>
        <w:tc>
          <w:tcPr>
            <w:tcW w:w="1646" w:type="dxa"/>
            <w:shd w:val="clear" w:color="000000" w:fill="D34B07"/>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100%</w:t>
            </w:r>
          </w:p>
        </w:tc>
        <w:tc>
          <w:tcPr>
            <w:tcW w:w="785"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40%</w:t>
            </w:r>
          </w:p>
        </w:tc>
      </w:tr>
      <w:tr>
        <w:trPr>
          <w:trHeight w:hRule="atLeast" w:val="264"/>
        </w:trPr>
        <w:tc>
          <w:tcPr>
            <w:tcW w:w="792"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979" w:type="dxa"/>
            <w:vMerge w:val="continue"/>
            <w:vAlign w:val="center"/>
            <w:hideMark/>
          </w:tcPr>
          <w:p>
            <w:pPr>
              <w:spacing w:after="0" w:beforeAutospacing="0" w:afterAutospacing="0"/>
              <w:jc w:val="center"/>
              <w:rPr>
                <w:rFonts w:ascii="Arial" w:hAnsi="Arial" w:cs="Arial"/>
                <w:color w:val="000000"/>
                <w:sz w:val="16"/>
                <w:szCs w:val="16"/>
                <w:lang w:eastAsia="fr-FR"/>
              </w:rPr>
            </w:pPr>
          </w:p>
        </w:tc>
        <w:tc>
          <w:tcPr>
            <w:tcW w:w="966" w:type="dxa"/>
            <w:shd w:val="clear" w:color="auto" w:fill="auto"/>
            <w:noWrap/>
            <w:vAlign w:val="center"/>
            <w:hideMark/>
          </w:tcPr>
          <w:p>
            <w:pPr>
              <w:spacing w:after="120" w:beforeAutospacing="0" w:afterAutospacing="0"/>
              <w:jc w:val="center"/>
              <w:rPr>
                <w:rFonts w:ascii="Arial" w:hAnsi="Arial" w:cs="Arial"/>
                <w:color w:val="000000"/>
                <w:sz w:val="16"/>
                <w:szCs w:val="16"/>
                <w:lang w:eastAsia="fr-FR"/>
              </w:rPr>
            </w:pPr>
            <w:r>
              <w:rPr>
                <w:rFonts w:ascii="Arial" w:hAnsi="Arial" w:cs="Arial"/>
                <w:color w:val="000000"/>
                <w:sz w:val="16"/>
                <w:szCs w:val="16"/>
                <w:lang w:eastAsia="fr-FR"/>
              </w:rPr>
              <w:t>Oulad Sidi Bouamar</w:t>
            </w:r>
          </w:p>
        </w:tc>
        <w:tc>
          <w:tcPr>
            <w:tcW w:w="1526"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20%</w:t>
            </w:r>
          </w:p>
        </w:tc>
        <w:tc>
          <w:tcPr>
            <w:tcW w:w="1518"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0%</w:t>
            </w:r>
          </w:p>
        </w:tc>
        <w:tc>
          <w:tcPr>
            <w:tcW w:w="1284"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43%</w:t>
            </w:r>
          </w:p>
        </w:tc>
        <w:tc>
          <w:tcPr>
            <w:tcW w:w="1646" w:type="dxa"/>
            <w:shd w:val="clear" w:color="000000" w:fill="D34B07"/>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100%</w:t>
            </w:r>
          </w:p>
        </w:tc>
        <w:tc>
          <w:tcPr>
            <w:tcW w:w="785"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41%</w:t>
            </w:r>
          </w:p>
        </w:tc>
      </w:tr>
      <w:tr>
        <w:trPr>
          <w:trHeight w:hRule="atLeast" w:val="264"/>
        </w:trPr>
        <w:tc>
          <w:tcPr>
            <w:tcW w:w="792" w:type="dxa"/>
            <w:vMerge w:val="continue"/>
            <w:vAlign w:val="center"/>
            <w:hideMark/>
          </w:tcPr>
          <w:p>
            <w:pPr>
              <w:spacing w:after="0" w:beforeAutospacing="0" w:afterAutospacing="0"/>
              <w:rPr>
                <w:rFonts w:ascii="Arial" w:hAnsi="Arial" w:cs="Arial"/>
                <w:b w:val="1"/>
                <w:bCs w:val="1"/>
                <w:color w:val="000000"/>
                <w:sz w:val="16"/>
                <w:szCs w:val="16"/>
                <w:lang w:eastAsia="fr-FR"/>
              </w:rPr>
            </w:pPr>
          </w:p>
        </w:tc>
        <w:tc>
          <w:tcPr>
            <w:tcW w:w="979" w:type="dxa"/>
            <w:vMerge w:val="continue"/>
            <w:vAlign w:val="center"/>
            <w:hideMark/>
          </w:tcPr>
          <w:p>
            <w:pPr>
              <w:spacing w:after="0" w:beforeAutospacing="0" w:afterAutospacing="0"/>
              <w:jc w:val="center"/>
              <w:rPr>
                <w:rFonts w:ascii="Arial" w:hAnsi="Arial" w:cs="Arial"/>
                <w:color w:val="000000"/>
                <w:sz w:val="16"/>
                <w:szCs w:val="16"/>
                <w:lang w:eastAsia="fr-FR"/>
              </w:rPr>
            </w:pPr>
          </w:p>
        </w:tc>
        <w:tc>
          <w:tcPr>
            <w:tcW w:w="966" w:type="dxa"/>
            <w:shd w:val="clear" w:color="auto" w:fill="auto"/>
            <w:noWrap/>
            <w:vAlign w:val="center"/>
            <w:hideMark/>
          </w:tcPr>
          <w:p>
            <w:pPr>
              <w:spacing w:after="120" w:beforeAutospacing="0" w:afterAutospacing="0"/>
              <w:jc w:val="center"/>
              <w:rPr>
                <w:rFonts w:ascii="Arial" w:hAnsi="Arial" w:cs="Arial"/>
                <w:color w:val="000000"/>
                <w:sz w:val="16"/>
                <w:szCs w:val="16"/>
                <w:lang w:eastAsia="fr-FR"/>
              </w:rPr>
            </w:pPr>
            <w:r>
              <w:rPr>
                <w:rFonts w:ascii="Arial" w:hAnsi="Arial" w:cs="Arial"/>
                <w:color w:val="000000"/>
                <w:sz w:val="16"/>
                <w:szCs w:val="16"/>
                <w:lang w:eastAsia="fr-FR"/>
              </w:rPr>
              <w:t>Lmbarkyine (Oulad Sidi Boujouda)</w:t>
            </w:r>
          </w:p>
        </w:tc>
        <w:tc>
          <w:tcPr>
            <w:tcW w:w="1526" w:type="dxa"/>
            <w:shd w:val="clear" w:color="000000" w:fill="FFC000"/>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60%</w:t>
            </w:r>
          </w:p>
        </w:tc>
        <w:tc>
          <w:tcPr>
            <w:tcW w:w="1518"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19%</w:t>
            </w:r>
          </w:p>
        </w:tc>
        <w:tc>
          <w:tcPr>
            <w:tcW w:w="1284"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0%</w:t>
            </w:r>
          </w:p>
        </w:tc>
        <w:tc>
          <w:tcPr>
            <w:tcW w:w="1646" w:type="dxa"/>
            <w:shd w:val="clear" w:color="000000" w:fill="D34B07"/>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100%</w:t>
            </w:r>
          </w:p>
        </w:tc>
        <w:tc>
          <w:tcPr>
            <w:tcW w:w="785" w:type="dxa"/>
            <w:shd w:val="clear" w:color="000000" w:fill="F4F46C"/>
            <w:noWrap/>
            <w:vAlign w:val="center"/>
            <w:hideMark/>
          </w:tcPr>
          <w:p>
            <w:pPr>
              <w:spacing w:after="120" w:beforeAutospacing="0" w:afterAutospacing="0"/>
              <w:jc w:val="center"/>
              <w:rPr>
                <w:rFonts w:ascii="Arial" w:hAnsi="Arial" w:cs="Arial"/>
                <w:color w:val="000000"/>
                <w:sz w:val="18"/>
                <w:szCs w:val="18"/>
                <w:lang w:eastAsia="fr-FR"/>
              </w:rPr>
            </w:pPr>
            <w:r>
              <w:rPr>
                <w:rFonts w:ascii="Arial" w:hAnsi="Arial" w:cs="Arial"/>
                <w:color w:val="000000"/>
                <w:sz w:val="18"/>
                <w:szCs w:val="18"/>
                <w:lang w:eastAsia="fr-FR"/>
              </w:rPr>
              <w:t>45%</w:t>
            </w:r>
          </w:p>
        </w:tc>
      </w:tr>
    </w:tbl>
    <w:p>
      <w:pPr>
        <w:spacing w:lineRule="auto" w:line="360" w:after="0" w:beforeAutospacing="0" w:afterAutospacing="0"/>
        <w:jc w:val="both"/>
        <w:rPr>
          <w:rFonts w:ascii="Tahoma" w:hAnsi="Tahoma" w:cs="Tahoma"/>
          <w:sz w:val="20"/>
          <w:szCs w:val="20"/>
          <w:lang w:eastAsia="fr-FR"/>
        </w:rPr>
      </w:pPr>
      <w:r>
        <w:rPr>
          <w:rFonts w:ascii="Tahoma" w:hAnsi="Tahoma" w:cs="Tahoma"/>
          <w:noProof w:val="1"/>
          <w:sz w:val="20"/>
          <w:szCs w:val="20"/>
          <w:lang w:eastAsia="fr-FR"/>
        </w:rPr>
        <w:t xml:space="preserve">Légende : </w:t>
      </w:r>
    </w:p>
    <w:tbl>
      <w:tblPr>
        <w:tblpPr w:leftFromText="141" w:rightFromText="141" w:tblpX="1" w:tblpY="31" w:horzAnchor="margin" w:vertAnchor="text" w:tblpXSpec="center"/>
        <w:tblW w:w="8466" w:type="dxa"/>
        <w:tblCellMar>
          <w:left w:w="70" w:type="dxa"/>
          <w:right w:w="70" w:type="dxa"/>
        </w:tblCellMar>
        <w:tblLook w:val="04A0"/>
      </w:tblPr>
      <w:tblGrid>
        <w:gridCol w:w="2822"/>
        <w:gridCol w:w="2822"/>
        <w:gridCol w:w="2822"/>
      </w:tblGrid>
      <w:tr>
        <w:trPr>
          <w:trHeight w:hRule="atLeast" w:val="255"/>
        </w:trPr>
        <w:tc>
          <w:tcPr>
            <w:tcW w:w="2822" w:type="dxa"/>
            <w:tcBorders>
              <w:top w:val="single" w:sz="4" w:space="0" w:shadow="0" w:frame="0"/>
              <w:left w:val="single" w:sz="4" w:space="0" w:shadow="0" w:frame="0"/>
              <w:bottom w:val="single" w:sz="4" w:space="0" w:shadow="0" w:frame="0"/>
              <w:right w:val="single" w:sz="4" w:space="0" w:shadow="0" w:frame="0"/>
            </w:tcBorders>
            <w:shd w:val="clear" w:color="000000" w:fill="F4F46C"/>
            <w:vAlign w:val="center"/>
            <w:hideMark/>
          </w:tcPr>
          <w:p>
            <w:pPr>
              <w:jc w:val="center"/>
              <w:rPr>
                <w:b w:val="1"/>
                <w:bCs w:val="1"/>
                <w:color w:val="000000"/>
                <w:sz w:val="20"/>
                <w:szCs w:val="20"/>
                <w:lang w:eastAsia="fr-FR"/>
              </w:rPr>
            </w:pPr>
            <w:r>
              <w:rPr>
                <w:b w:val="1"/>
                <w:bCs w:val="1"/>
                <w:color w:val="000000"/>
                <w:sz w:val="20"/>
                <w:szCs w:val="20"/>
                <w:lang w:eastAsia="fr-FR"/>
              </w:rPr>
              <w:t>1- Moins de 50%</w:t>
            </w:r>
          </w:p>
        </w:tc>
        <w:tc>
          <w:tcPr>
            <w:tcW w:w="2822" w:type="dxa"/>
            <w:tcBorders>
              <w:top w:val="single" w:sz="4" w:space="0" w:shadow="0" w:frame="0"/>
              <w:left w:val="nil"/>
              <w:bottom w:val="single" w:sz="4" w:space="0" w:shadow="0" w:frame="0"/>
              <w:right w:val="single" w:sz="4" w:space="0" w:shadow="0" w:frame="0"/>
            </w:tcBorders>
            <w:shd w:val="clear" w:color="000000" w:fill="FFC000"/>
            <w:vAlign w:val="center"/>
            <w:hideMark/>
          </w:tcPr>
          <w:p>
            <w:pPr>
              <w:jc w:val="center"/>
              <w:rPr>
                <w:b w:val="1"/>
                <w:bCs w:val="1"/>
                <w:color w:val="000000"/>
                <w:sz w:val="20"/>
                <w:szCs w:val="20"/>
                <w:lang w:eastAsia="fr-FR"/>
              </w:rPr>
            </w:pPr>
            <w:r>
              <w:rPr>
                <w:b w:val="1"/>
                <w:bCs w:val="1"/>
                <w:color w:val="000000"/>
                <w:sz w:val="20"/>
                <w:szCs w:val="20"/>
                <w:lang w:eastAsia="fr-FR"/>
              </w:rPr>
              <w:t>2- Entre 75% et 50%</w:t>
            </w:r>
          </w:p>
        </w:tc>
        <w:tc>
          <w:tcPr>
            <w:tcW w:w="2822" w:type="dxa"/>
            <w:tcBorders>
              <w:top w:val="single" w:sz="4" w:space="0" w:shadow="0" w:frame="0"/>
              <w:left w:val="nil"/>
              <w:bottom w:val="single" w:sz="4" w:space="0" w:shadow="0" w:frame="0"/>
              <w:right w:val="single" w:sz="4" w:space="0" w:shadow="0" w:frame="0"/>
            </w:tcBorders>
            <w:shd w:val="clear" w:color="000000" w:fill="D34B07"/>
            <w:vAlign w:val="center"/>
            <w:hideMark/>
          </w:tcPr>
          <w:p>
            <w:pPr>
              <w:jc w:val="center"/>
              <w:rPr>
                <w:b w:val="1"/>
                <w:bCs w:val="1"/>
                <w:color w:val="000000"/>
                <w:sz w:val="20"/>
                <w:szCs w:val="20"/>
                <w:lang w:eastAsia="fr-FR"/>
              </w:rPr>
            </w:pPr>
            <w:r>
              <w:rPr>
                <w:b w:val="1"/>
                <w:bCs w:val="1"/>
                <w:color w:val="000000"/>
                <w:sz w:val="20"/>
                <w:szCs w:val="20"/>
                <w:lang w:eastAsia="fr-FR"/>
              </w:rPr>
              <w:t>3- Plus de 75%</w:t>
            </w:r>
          </w:p>
        </w:tc>
      </w:tr>
      <w:tr>
        <w:trPr>
          <w:trHeight w:hRule="atLeast" w:val="255"/>
        </w:trPr>
        <w:tc>
          <w:tcPr>
            <w:tcW w:w="2822" w:type="dxa"/>
            <w:tcBorders>
              <w:top w:val="nil"/>
              <w:left w:val="single" w:sz="4" w:space="0" w:shadow="0" w:frame="0"/>
              <w:bottom w:val="single" w:sz="4" w:space="0" w:shadow="0" w:frame="0"/>
              <w:right w:val="single" w:sz="4" w:space="0" w:shadow="0" w:frame="0"/>
            </w:tcBorders>
            <w:shd w:val="clear" w:color="000000" w:fill="F4F46C"/>
            <w:vAlign w:val="center"/>
            <w:hideMark/>
          </w:tcPr>
          <w:p>
            <w:pPr>
              <w:jc w:val="center"/>
              <w:rPr>
                <w:b w:val="1"/>
                <w:bCs w:val="1"/>
                <w:color w:val="000000"/>
                <w:sz w:val="20"/>
                <w:szCs w:val="20"/>
                <w:lang w:eastAsia="fr-FR"/>
              </w:rPr>
            </w:pPr>
            <w:r>
              <w:rPr>
                <w:b w:val="1"/>
                <w:bCs w:val="1"/>
                <w:color w:val="000000"/>
                <w:sz w:val="20"/>
                <w:szCs w:val="20"/>
                <w:lang w:eastAsia="fr-FR"/>
              </w:rPr>
              <w:t>Vulnérabilité faible</w:t>
            </w:r>
          </w:p>
        </w:tc>
        <w:tc>
          <w:tcPr>
            <w:tcW w:w="2822" w:type="dxa"/>
            <w:tcBorders>
              <w:top w:val="nil"/>
              <w:left w:val="nil"/>
              <w:bottom w:val="single" w:sz="4" w:space="0" w:shadow="0" w:frame="0"/>
              <w:right w:val="single" w:sz="4" w:space="0" w:shadow="0" w:frame="0"/>
            </w:tcBorders>
            <w:shd w:val="clear" w:color="000000" w:fill="FFC000"/>
            <w:vAlign w:val="center"/>
            <w:hideMark/>
          </w:tcPr>
          <w:p>
            <w:pPr>
              <w:jc w:val="center"/>
              <w:rPr>
                <w:b w:val="1"/>
                <w:bCs w:val="1"/>
                <w:color w:val="000000"/>
                <w:sz w:val="20"/>
                <w:szCs w:val="20"/>
                <w:lang w:eastAsia="fr-FR"/>
              </w:rPr>
            </w:pPr>
            <w:r>
              <w:rPr>
                <w:b w:val="1"/>
                <w:bCs w:val="1"/>
                <w:color w:val="000000"/>
                <w:sz w:val="20"/>
                <w:szCs w:val="20"/>
                <w:lang w:eastAsia="fr-FR"/>
              </w:rPr>
              <w:t>Vulnérabilité moyenne</w:t>
            </w:r>
          </w:p>
        </w:tc>
        <w:tc>
          <w:tcPr>
            <w:tcW w:w="2822" w:type="dxa"/>
            <w:tcBorders>
              <w:top w:val="nil"/>
              <w:left w:val="nil"/>
              <w:bottom w:val="single" w:sz="4" w:space="0" w:shadow="0" w:frame="0"/>
              <w:right w:val="single" w:sz="4" w:space="0" w:shadow="0" w:frame="0"/>
            </w:tcBorders>
            <w:shd w:val="clear" w:color="000000" w:fill="D34B07"/>
            <w:vAlign w:val="center"/>
            <w:hideMark/>
          </w:tcPr>
          <w:p>
            <w:pPr>
              <w:jc w:val="center"/>
              <w:rPr>
                <w:b w:val="1"/>
                <w:bCs w:val="1"/>
                <w:color w:val="000000"/>
                <w:sz w:val="20"/>
                <w:szCs w:val="20"/>
                <w:lang w:eastAsia="fr-FR"/>
              </w:rPr>
            </w:pPr>
            <w:r>
              <w:rPr>
                <w:b w:val="1"/>
                <w:bCs w:val="1"/>
                <w:color w:val="000000"/>
                <w:sz w:val="20"/>
                <w:szCs w:val="20"/>
                <w:lang w:eastAsia="fr-FR"/>
              </w:rPr>
              <w:t>Vulnérabilité Forte</w:t>
            </w:r>
          </w:p>
        </w:tc>
      </w:tr>
    </w:tbl>
    <w:p>
      <w:pPr>
        <w:tabs>
          <w:tab w:val="left" w:pos="3165" w:leader="none"/>
        </w:tabs>
        <w:spacing w:lineRule="auto" w:line="360" w:before="100" w:after="100" w:beforeAutospacing="1" w:afterAutospacing="1"/>
        <w:jc w:val="center"/>
        <w:rPr>
          <w:rFonts w:ascii="Tahoma" w:hAnsi="Tahoma" w:cs="Tahoma"/>
          <w:b w:val="1"/>
          <w:bCs w:val="1"/>
          <w:sz w:val="10"/>
          <w:szCs w:val="10"/>
          <w:lang w:eastAsia="fr-FR"/>
        </w:rPr>
      </w:pPr>
    </w:p>
    <w:p>
      <w:pPr>
        <w:tabs>
          <w:tab w:val="left" w:pos="3165" w:leader="none"/>
        </w:tabs>
        <w:spacing w:lineRule="auto" w:line="360" w:before="100" w:after="100" w:beforeAutospacing="1" w:afterAutospacing="1"/>
        <w:jc w:val="center"/>
        <w:rPr>
          <w:rFonts w:ascii="Tahoma" w:hAnsi="Tahoma" w:cs="Tahoma"/>
          <w:sz w:val="20"/>
          <w:szCs w:val="20"/>
          <w:lang w:eastAsia="fr-FR"/>
        </w:rPr>
      </w:pPr>
      <w:r>
        <w:rPr>
          <w:rFonts w:ascii="Tahoma" w:hAnsi="Tahoma" w:cs="Tahoma"/>
          <w:b w:val="1"/>
          <w:bCs w:val="1"/>
          <w:sz w:val="20"/>
          <w:szCs w:val="20"/>
          <w:lang w:eastAsia="fr-FR"/>
        </w:rPr>
        <w:t>Source</w:t>
      </w:r>
      <w:r>
        <w:rPr>
          <w:rFonts w:ascii="Tahoma" w:hAnsi="Tahoma" w:cs="Tahoma"/>
          <w:sz w:val="20"/>
          <w:szCs w:val="20"/>
          <w:lang w:eastAsia="fr-FR"/>
        </w:rPr>
        <w:t xml:space="preserve"> : résultats de l’enquête</w:t>
      </w:r>
    </w:p>
    <w:p>
      <w:pPr>
        <w:spacing w:lineRule="auto" w:line="360" w:before="100" w:after="100" w:beforeAutospacing="1" w:afterAutospacing="1"/>
        <w:jc w:val="center"/>
        <w:rPr>
          <w:rFonts w:ascii="Tahoma" w:hAnsi="Tahoma" w:cs="Tahoma"/>
          <w:b w:val="1"/>
          <w:bCs w:val="1"/>
          <w:sz w:val="20"/>
          <w:szCs w:val="20"/>
          <w:lang w:eastAsia="fr-FR"/>
        </w:rPr>
      </w:pPr>
    </w:p>
    <w:p>
      <w:pPr>
        <w:pStyle w:val="P47"/>
        <w:rPr>
          <w:noProof w:val="1"/>
          <w:lang w:eastAsia="fr-FR"/>
        </w:rPr>
      </w:pPr>
      <w:bookmarkStart w:id="435" w:name="_Toc203642686"/>
      <w:r>
        <w:t xml:space="preserve">Carte </w:t>
      </w:r>
      <w:r>
        <w:rPr>
          <w:noProof w:val="1"/>
        </w:rPr>
        <w:fldChar w:fldCharType="begin"/>
      </w:r>
      <w:r>
        <w:rPr>
          <w:noProof w:val="1"/>
        </w:rPr>
        <w:instrText xml:space="preserve"> SEQ Carte \* ARABIC </w:instrText>
      </w:r>
      <w:r>
        <w:rPr>
          <w:noProof w:val="1"/>
        </w:rPr>
        <w:fldChar w:fldCharType="separate"/>
      </w:r>
      <w:r>
        <w:rPr>
          <w:noProof w:val="1"/>
        </w:rPr>
        <w:t>12</w:t>
      </w:r>
      <w:r>
        <w:rPr>
          <w:noProof w:val="1"/>
        </w:rPr>
        <w:fldChar w:fldCharType="end"/>
      </w:r>
      <w:r>
        <w:t xml:space="preserve"> : </w:t>
      </w:r>
      <w:r>
        <w:rPr>
          <w:noProof w:val="1"/>
          <w:lang w:eastAsia="fr-FR"/>
        </w:rPr>
        <w:t>l’éducation de Korifla selon la perception de la polupation enquêtée</w:t>
      </w:r>
      <w:bookmarkEnd w:id="435"/>
    </w:p>
    <w:p>
      <w:pPr>
        <w:spacing w:lineRule="auto" w:line="360" w:before="100" w:after="100" w:beforeAutospacing="1" w:afterAutospacing="1"/>
        <w:jc w:val="both"/>
        <w:rPr>
          <w:rFonts w:ascii="Tahoma" w:hAnsi="Tahoma" w:cs="Tahoma"/>
          <w:color w:val="000000" w:themeColor="text1"/>
          <w:sz w:val="24"/>
          <w:szCs w:val="24"/>
          <w:lang w:eastAsia="fr-FR"/>
        </w:rPr>
      </w:pPr>
      <w:r>
        <w:rPr>
          <w:noProof w:val="1"/>
          <w:lang w:eastAsia="fr-FR"/>
        </w:rPr>
        <mc:AlternateContent>
          <mc:Choice Requires="wps">
            <w:drawing>
              <wp:anchor xmlns:wp="http://schemas.openxmlformats.org/drawingml/2006/wordprocessingDrawing" distT="0" distB="0" distL="114300" distR="114300" simplePos="0" relativeHeight="76" behindDoc="0" locked="0" layoutInCell="1" allowOverlap="1">
                <wp:simplePos x="0" y="0"/>
                <wp:positionH relativeFrom="column">
                  <wp:posOffset>229870</wp:posOffset>
                </wp:positionH>
                <wp:positionV relativeFrom="paragraph">
                  <wp:posOffset>6694170</wp:posOffset>
                </wp:positionV>
                <wp:extent cx="1276985" cy="314960"/>
                <wp:effectExtent l="0" t="0" r="0" b="8890"/>
                <wp:wrapNone/>
                <wp:docPr id="36" name="Rectangle 36"/>
                <wp:cNvGraphicFramePr/>
                <a:graphic xmlns:a="http://schemas.openxmlformats.org/drawingml/2006/main">
                  <a:graphicData uri="http://schemas.microsoft.com/office/word/2010/wordprocessingShape">
                    <wps:wsp>
                      <wps:cNvSpPr/>
                      <wps:spPr>
                        <a:xfrm>
                          <a:off x="0" y="0"/>
                          <a:ext cx="1277008" cy="315310"/>
                        </a:xfrm>
                        <a:prstGeom prst="rect"/>
                        <a:solidFill>
                          <a:schemeClr val="bg1"/>
                        </a:solid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xmlns:o="urn:schemas-microsoft-com:office:office" id="Rectangle 36" o:spid="_x0000_s1094" style="position:absolute;width:100.55pt;height:24.8pt;z-index:76;mso-wrap-distance-left:9pt;mso-wrap-distance-top:0pt;mso-wrap-distance-right:9pt;mso-wrap-distance-bottom:0pt;margin-left:18.1pt;margin-top:527.1pt;mso-position-horizontal:absolute;mso-position-horizontal-relative:text;mso-position-vertical:absolute;mso-position-vertical-relative:text;v-text-anchor:middle" o:allowincell="t" fillcolor="#FFFFFF" strokeweight="1pt" stroked="f"/>
            </w:pict>
          </mc:Fallback>
        </mc:AlternateContent>
      </w:r>
      <w:r>
        <w:rPr>
          <w:noProof w:val="1"/>
          <w:lang w:eastAsia="fr-FR"/>
        </w:rPr>
        <w:drawing>
          <wp:inline xmlns:wp="http://schemas.openxmlformats.org/drawingml/2006/wordprocessingDrawing" distT="0" distB="0" distL="0" distR="0">
            <wp:extent cx="6210300" cy="6934835"/>
            <wp:effectExtent l="0" t="0" r="0" b="0"/>
            <wp:docPr id="956995662" name="Image 956995662" descr="E:\these\Aprés soutenance\CartoFrancaisKorifla\ImageCartes\Education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these\Aprés soutenance\CartoFrancaisKorifla\ImageCartes\Education2.BMP"/>
                    <pic:cNvPicPr>
                      <a:picLocks noChangeAspect="1" noChangeArrowheads="1"/>
                    </pic:cNvPicPr>
                  </pic:nvPicPr>
                  <pic:blipFill dpi="0">
                    <a:blip xmlns:r="http://schemas.openxmlformats.org/officeDocument/2006/relationships" r:embed="Relimage29"/>
                    <a:srcRect l="7216" t="15745" r="6080" b="17197"/>
                    <a:stretch>
                      <a:fillRect/>
                    </a:stretch>
                  </pic:blipFill>
                  <pic:spPr bwMode="auto">
                    <a:xfrm>
                      <a:off x="0" y="0"/>
                      <a:ext cx="6210795" cy="6935389"/>
                    </a:xfrm>
                    <a:prstGeom prst="rect"/>
                    <a:noFill/>
                    <a:ln>
                      <a:noFill/>
                    </a:ln>
                  </pic:spPr>
                </pic:pic>
              </a:graphicData>
            </a:graphic>
          </wp:inline>
        </w:drawing>
      </w:r>
    </w:p>
    <w:p>
      <w:pPr>
        <w:widowControl w:val="0"/>
        <w:spacing w:lineRule="auto" w:line="360" w:after="0" w:beforeAutospacing="0" w:afterAutospacing="0"/>
        <w:jc w:val="center"/>
        <w:rPr>
          <w:rFonts w:ascii="Tahoma" w:hAnsi="Tahoma" w:cs="Tahoma" w:eastAsia="Times New Roman"/>
          <w:sz w:val="20"/>
          <w:szCs w:val="20"/>
        </w:rPr>
      </w:pPr>
      <w:r>
        <w:rPr>
          <w:rFonts w:ascii="Tahoma" w:hAnsi="Tahoma" w:cs="Tahoma"/>
          <w:b w:val="1"/>
          <w:bCs w:val="1"/>
          <w:sz w:val="20"/>
          <w:szCs w:val="20"/>
          <w:lang w:eastAsia="fr-FR"/>
        </w:rPr>
        <w:t>Source</w:t>
      </w:r>
      <w:r>
        <w:rPr>
          <w:rFonts w:ascii="Tahoma" w:hAnsi="Tahoma" w:cs="Tahoma"/>
          <w:sz w:val="20"/>
          <w:szCs w:val="20"/>
          <w:lang w:eastAsia="fr-FR"/>
        </w:rPr>
        <w:t xml:space="preserve"> : </w:t>
      </w:r>
      <w:r>
        <w:rPr>
          <w:rFonts w:ascii="Tahoma" w:hAnsi="Tahoma" w:cs="Tahoma" w:eastAsia="Times New Roman"/>
          <w:sz w:val="24"/>
          <w:szCs w:val="24"/>
        </w:rPr>
        <w:t xml:space="preserve"> Elaboration de l’auteur sur la base des résultats de l’enquête du terrain</w:t>
      </w:r>
    </w:p>
    <w:p>
      <w:pPr>
        <w:spacing w:lineRule="auto" w:line="36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Cette cartographie éducative révèle une hétérogénéité territoriale marquée et des mécanismes complexes de reproduction des inégalités éducatives qui s'articulent différemment selon les douars et les provinces.</w:t>
      </w:r>
    </w:p>
    <w:p>
      <w:pPr>
        <w:spacing w:lineRule="auto" w:line="36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 xml:space="preserve">L'analyse de la variable "distance école" met en évidence une polarisation géographique extrême : 64% des douars (14 sur 22) présentent une population intégralement située à plus de 3 km des établissements scolaires, traduisant un déficit structurel majeur d'infrastructures éducatives de proximité. Les douars de la province de Khémisset sont particulièrement affectés, avec 11 douars sur 13 présentant une accessibilité critique, contre seulement 3 sur 9 pour Skhirate-Temara. </w:t>
      </w:r>
      <w:r>
        <w:rPr>
          <w:rFonts w:ascii="Tahoma" w:hAnsi="Tahoma" w:cs="Tahoma" w:eastAsia="Times New Roman"/>
          <w:sz w:val="24"/>
          <w:szCs w:val="24"/>
          <w:lang w:eastAsia="fr-FR"/>
        </w:rPr>
        <w:t>Cette configuration spatiale révèle des inégalités provinciales structurelles qui suggèrent des logiques différenciées de planification territoriale des équipements scolaires. L'analphabétisme parental oscille entre 0% (Oulad Daoud) et 80% (Lmkhafa, Ibouaazaouyine), avec une moyenne de 50%, témoignant d'un héritage éducatif différencié selon les territoires. Paradoxalement, cette variable ne présente pas de corrélation systématique avec l'analphabétisme infantile, suggérant l'efficacité relative des politiques de scolarisation récentes.</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L'analphabétisme des enfants présente une variabilité encore plus marquée (0% à 64%), avec des situations critiques à Nkaila et Oulad Hmama (64%), Ait Ali (60%) et Oulad Rgue (0% - cas exceptionnel malgré 80% de distance critique). Cette hétérogénéité révèle l'impact différenciel des politiques éducatives selon les contextes locaux.</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L'abandon scolaire présente une distribution particulièrement révélatrice : 68% des douars (15 sur 22) affichent un taux nul d'abandon, tandis que les situations critiques se concentrent sur quelques territoires spécifiques (Oulad Rgue 81%, Oulad Saîd 58%, Lmkhafa 50%). Cette polarisation suggère l'existence de facteurs locaux spécifiques (socio-économiques, culturels, organisationnels) qui mériteraient une investigation approfondie.</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L'indice synthétique d'éducation révèle une stratification territoriale s'étendant de 13% (Lbghada) à 59% (Lmkhafa), avec une concentration des situations les plus favorables dans la tranche 25-31% et des cas critiques dispersés.</w:t>
      </w:r>
    </w:p>
    <w:p>
      <w:pPr>
        <w:widowControl w:val="0"/>
        <w:numPr>
          <w:ilvl w:val="0"/>
          <w:numId w:val="104"/>
        </w:numPr>
        <w:spacing w:lineRule="auto" w:line="360" w:before="100" w:after="100" w:beforeAutospacing="1" w:afterAutospacing="1"/>
        <w:contextualSpacing w:val="1"/>
        <w:jc w:val="both"/>
        <w:rPr>
          <w:rFonts w:ascii="Tahoma" w:hAnsi="Tahoma" w:cs="Tahoma" w:eastAsia="Times New Roman"/>
          <w:sz w:val="24"/>
          <w:szCs w:val="24"/>
          <w:lang w:eastAsia="fr-FR"/>
        </w:rPr>
      </w:pPr>
      <w:r>
        <w:rPr>
          <w:rFonts w:ascii="Tahoma" w:hAnsi="Tahoma" w:cs="Tahoma" w:eastAsia="Times New Roman"/>
          <w:sz w:val="24"/>
          <w:szCs w:val="24"/>
          <w:lang w:eastAsia="fr-FR"/>
        </w:rPr>
        <w:t>Douars à vulnérabilité éducative critique (indice ≥50%) : Lmkhafa (59%), Nkaila (51%), Oulad Rgue et Ait Ali (50%), caractérisés par une convergence de facteurs défavorables.</w:t>
      </w:r>
    </w:p>
    <w:p>
      <w:pPr>
        <w:widowControl w:val="0"/>
        <w:numPr>
          <w:ilvl w:val="0"/>
          <w:numId w:val="104"/>
        </w:numPr>
        <w:spacing w:lineRule="auto" w:line="360" w:before="100" w:after="100" w:beforeAutospacing="1" w:afterAutospacing="1"/>
        <w:contextualSpacing w:val="1"/>
        <w:jc w:val="both"/>
        <w:rPr>
          <w:rFonts w:ascii="Tahoma" w:hAnsi="Tahoma" w:cs="Tahoma" w:eastAsia="Times New Roman"/>
          <w:sz w:val="24"/>
          <w:szCs w:val="24"/>
          <w:lang w:eastAsia="fr-FR"/>
        </w:rPr>
      </w:pPr>
      <w:r>
        <w:rPr>
          <w:rFonts w:ascii="Tahoma" w:hAnsi="Tahoma" w:cs="Tahoma" w:eastAsia="Times New Roman"/>
          <w:sz w:val="24"/>
          <w:szCs w:val="24"/>
          <w:lang w:eastAsia="fr-FR"/>
        </w:rPr>
        <w:t>Douars à vulnérabilité modérée (indice 40-49%) : 7 douars présentant des configurations mixtes.</w:t>
      </w:r>
    </w:p>
    <w:p>
      <w:pPr>
        <w:widowControl w:val="0"/>
        <w:numPr>
          <w:ilvl w:val="0"/>
          <w:numId w:val="104"/>
        </w:numPr>
        <w:spacing w:lineRule="auto" w:line="360" w:before="100" w:after="100" w:beforeAutospacing="1" w:afterAutospacing="1"/>
        <w:contextualSpacing w:val="1"/>
        <w:jc w:val="both"/>
        <w:rPr>
          <w:rFonts w:ascii="Tahoma" w:hAnsi="Tahoma" w:cs="Tahoma" w:eastAsia="Times New Roman"/>
          <w:sz w:val="24"/>
          <w:szCs w:val="24"/>
          <w:lang w:eastAsia="fr-FR"/>
        </w:rPr>
      </w:pPr>
      <w:r>
        <w:rPr>
          <w:rFonts w:ascii="Tahoma" w:hAnsi="Tahoma" w:cs="Tahoma" w:eastAsia="Times New Roman"/>
          <w:sz w:val="24"/>
          <w:szCs w:val="24"/>
          <w:lang w:eastAsia="fr-FR"/>
        </w:rPr>
        <w:t>Douars à vulnérabilité relative (indice ≤30%) : Lbghada (13%), Oulad Azzouz (17%), Elklâa (21%), bénéficiant généralement d'une meilleure accessibilité géographique.</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L'analyse révèle des mécanismes causaux complexes où la distance géographique ne constitue pas le seul déterminant de la vulnérabilité éducative. Certains douars (Lbghada, Elklâa, Oulad Azzouz) parviennent à maintenir des indices favorables malgré d'autres contraintes, suggérant l'existence de facteurs compensatoires (dynamiques communautaires, leadership local, innovations pédagogiques).</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Inversement, des douars bénéficiant d'une proximité géographique relative (Oulad Saîd, Oulad Dlim) présentent des vulnérabilités significatives, témoignant de l'impact d'autres déterminants socio-économiques ou organisationnels.</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Cette cartographie souligne la nécessité d’une différenciation territoriale des stratégies d’intervention, articulée autour de plusieurs axes :</w:t>
      </w:r>
    </w:p>
    <w:p>
      <w:pPr>
        <w:widowControl w:val="0"/>
        <w:numPr>
          <w:ilvl w:val="0"/>
          <w:numId w:val="68"/>
        </w:num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Priorité infrastructurelle : Déploiement d'équipements scolaires de proximité dans les 14 douars à accessibilité critique ;</w:t>
      </w:r>
    </w:p>
    <w:p>
      <w:pPr>
        <w:widowControl w:val="0"/>
        <w:numPr>
          <w:ilvl w:val="0"/>
          <w:numId w:val="68"/>
        </w:num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Interventions spécialisées : Programmes ciblés contre l'abandon scolaire dans les douars à risque (Oulad Rgue, Oulad Saîd, Lmkhafa) ;</w:t>
      </w:r>
    </w:p>
    <w:p>
      <w:pPr>
        <w:widowControl w:val="0"/>
        <w:numPr>
          <w:ilvl w:val="0"/>
          <w:numId w:val="68"/>
        </w:num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Capitalisation des bonnes pratiques : Investigation des facteurs de résilience éducative dans les douars performants malgré les contraintes ;</w:t>
      </w:r>
    </w:p>
    <w:p>
      <w:pPr>
        <w:widowControl w:val="0"/>
        <w:numPr>
          <w:ilvl w:val="0"/>
          <w:numId w:val="68"/>
        </w:num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Approche différenciée provinciale : Renforcement prioritaire des infrastructures dans la province de Khémisset.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rPr>
        <w:t xml:space="preserve">Cette analyse met en exergue la nécessité d’adopter une approche </w:t>
      </w:r>
      <w:r>
        <w:rPr>
          <w:rFonts w:ascii="Tahoma" w:hAnsi="Tahoma" w:cs="Tahoma" w:eastAsia="Times New Roman"/>
          <w:sz w:val="24"/>
          <w:szCs w:val="24"/>
          <w:lang w:eastAsia="fr-FR"/>
        </w:rPr>
        <w:t>systémique et territorialisée dépassant les logiques sectorielles pour intégrer les spécificités locales dans l'élaboration des politiques éducatives.</w:t>
      </w:r>
    </w:p>
    <w:p>
      <w:pPr>
        <w:pStyle w:val="P5"/>
      </w:pPr>
      <w:bookmarkStart w:id="436" w:name="_Toc203643126"/>
      <w:r>
        <w:t>Situation des services de base selon les enquêtés</w:t>
      </w:r>
      <w:bookmarkEnd w:id="436"/>
    </w:p>
    <w:p>
      <w:pPr>
        <w:spacing w:lineRule="auto" w:line="360" w:beforeAutospacing="0" w:afterAutospacing="0"/>
        <w:jc w:val="both"/>
        <w:rPr>
          <w:rFonts w:ascii="Tahoma" w:hAnsi="Tahoma" w:cs="Tahoma"/>
          <w:sz w:val="24"/>
          <w:szCs w:val="24"/>
        </w:rPr>
      </w:pPr>
      <w:r>
        <w:rPr>
          <w:rFonts w:ascii="Tahoma" w:hAnsi="Tahoma" w:cs="Tahoma"/>
          <w:sz w:val="24"/>
          <w:szCs w:val="24"/>
        </w:rPr>
        <w:t>L'accès aux services de base constitue un facteur fondamental du développement territorial et un indicateur primordial d’équité spatiale des politiques publiques. Dans les contextes ruraux périphériques, ces services -électricité, eau potable, assainissement, habitat décent, routes praticables et connectivité téléphonique - déterminent non seulement les conditions de vie des populations, mais conditionnent également leurs capacités de développement économique et social.</w:t>
      </w:r>
    </w:p>
    <w:p>
      <w:pPr>
        <w:spacing w:lineRule="auto" w:line="360" w:beforeAutospacing="0" w:afterAutospacing="0"/>
        <w:jc w:val="both"/>
        <w:rPr>
          <w:rFonts w:ascii="Tahoma" w:hAnsi="Tahoma" w:cs="Tahoma"/>
          <w:sz w:val="24"/>
          <w:szCs w:val="24"/>
        </w:rPr>
      </w:pPr>
      <w:r>
        <w:rPr>
          <w:rFonts w:ascii="Tahoma" w:hAnsi="Tahoma" w:cs="Tahoma"/>
          <w:sz w:val="24"/>
          <w:szCs w:val="24"/>
        </w:rPr>
        <w:t>La cartographie ainsi que le tableau d’indice synthétique des équipements sociaux, ci-dessous, révèlent une configuration territoriale complexe où se manifestent des inégalités d'accès substantielles qui interrogent l'efficacité des politiques sectorielles et la cohérence de l'aménagement territorial. L'analyse de six indicateurs - raccordement électrique, accès à l'eau, assainissement, qualité de l'habitat, désenclavement routier et connectivité téléphonique - met en évidence des vulnérabilités différenciées selon les douars et les provinces.</w:t>
      </w:r>
    </w:p>
    <w:p>
      <w:pPr>
        <w:rPr>
          <w:rFonts w:ascii="Tahoma" w:hAnsi="Tahoma" w:cs="Tahoma"/>
          <w:sz w:val="24"/>
          <w:szCs w:val="24"/>
        </w:rPr>
      </w:pPr>
      <w:r>
        <w:rPr>
          <w:rFonts w:ascii="Tahoma" w:hAnsi="Tahoma" w:cs="Tahoma"/>
          <w:sz w:val="24"/>
          <w:szCs w:val="24"/>
        </w:rPr>
        <w:br w:type="page"/>
      </w:r>
    </w:p>
    <w:p>
      <w:pPr>
        <w:pStyle w:val="P47"/>
      </w:pPr>
      <w:bookmarkStart w:id="437" w:name="_Toc203642510"/>
      <w:r>
        <w:t xml:space="preserve">Tableau </w:t>
      </w:r>
      <w:r>
        <w:rPr>
          <w:noProof w:val="1"/>
        </w:rPr>
        <w:fldChar w:fldCharType="begin"/>
      </w:r>
      <w:r>
        <w:rPr>
          <w:noProof w:val="1"/>
        </w:rPr>
        <w:instrText xml:space="preserve"> SEQ Tableau \* ARABIC </w:instrText>
      </w:r>
      <w:r>
        <w:rPr>
          <w:noProof w:val="1"/>
        </w:rPr>
        <w:fldChar w:fldCharType="separate"/>
      </w:r>
      <w:r>
        <w:rPr>
          <w:noProof w:val="1"/>
        </w:rPr>
        <w:t>11</w:t>
      </w:r>
      <w:r>
        <w:rPr>
          <w:noProof w:val="1"/>
        </w:rPr>
        <w:fldChar w:fldCharType="end"/>
      </w:r>
      <w:r>
        <w:t xml:space="preserve"> : indice synthétique des équipements sociaux selon la perception de la population enquêtée</w:t>
      </w:r>
      <w:bookmarkEnd w:id="437"/>
    </w:p>
    <w:tbl>
      <w:tblPr>
        <w:tblW w:w="10490" w:type="dxa"/>
        <w:tblInd w:w="-572"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CellMar>
          <w:left w:w="70" w:type="dxa"/>
          <w:right w:w="70" w:type="dxa"/>
        </w:tblCellMar>
        <w:tblLook w:val="04A0"/>
      </w:tblPr>
      <w:tblGrid>
        <w:gridCol w:w="851"/>
        <w:gridCol w:w="850"/>
        <w:gridCol w:w="993"/>
        <w:gridCol w:w="850"/>
        <w:gridCol w:w="992"/>
        <w:gridCol w:w="1134"/>
        <w:gridCol w:w="1276"/>
        <w:gridCol w:w="1701"/>
        <w:gridCol w:w="992"/>
        <w:gridCol w:w="851"/>
      </w:tblGrid>
      <w:tr>
        <w:trPr>
          <w:trHeight w:hRule="atLeast" w:val="639"/>
        </w:trPr>
        <w:tc>
          <w:tcPr>
            <w:tcW w:w="851" w:type="dxa"/>
            <w:shd w:val="clear" w:color="auto" w:fill="auto"/>
            <w:noWrap/>
            <w:vAlign w:val="center"/>
            <w:hideMark/>
          </w:tcPr>
          <w:p>
            <w:pPr>
              <w:spacing w:after="0" w:beforeAutospacing="0" w:afterAutospacing="0"/>
              <w:rPr>
                <w:rFonts w:ascii="Tahoma" w:hAnsi="Tahoma" w:cs="Tahoma"/>
                <w:b w:val="1"/>
                <w:bCs w:val="1"/>
                <w:color w:val="000000"/>
                <w:sz w:val="16"/>
                <w:szCs w:val="16"/>
                <w:lang w:eastAsia="fr-FR"/>
              </w:rPr>
            </w:pPr>
            <w:r>
              <w:rPr>
                <w:rFonts w:ascii="Tahoma" w:hAnsi="Tahoma" w:cs="Tahoma"/>
                <w:b w:val="1"/>
                <w:bCs w:val="1"/>
                <w:color w:val="000000"/>
                <w:sz w:val="16"/>
                <w:szCs w:val="16"/>
                <w:lang w:eastAsia="fr-FR"/>
              </w:rPr>
              <w:t>Province</w:t>
            </w:r>
          </w:p>
        </w:tc>
        <w:tc>
          <w:tcPr>
            <w:tcW w:w="850" w:type="dxa"/>
            <w:shd w:val="clear" w:color="auto" w:fill="auto"/>
            <w:noWrap/>
            <w:vAlign w:val="center"/>
            <w:hideMark/>
          </w:tcPr>
          <w:p>
            <w:pPr>
              <w:spacing w:after="0" w:beforeAutospacing="0" w:afterAutospacing="0"/>
              <w:rPr>
                <w:rFonts w:ascii="Tahoma" w:hAnsi="Tahoma" w:cs="Tahoma"/>
                <w:b w:val="1"/>
                <w:bCs w:val="1"/>
                <w:color w:val="000000"/>
                <w:sz w:val="16"/>
                <w:szCs w:val="16"/>
                <w:lang w:eastAsia="fr-FR"/>
              </w:rPr>
            </w:pPr>
            <w:r>
              <w:rPr>
                <w:rFonts w:ascii="Tahoma" w:hAnsi="Tahoma" w:cs="Tahoma"/>
                <w:b w:val="1"/>
                <w:bCs w:val="1"/>
                <w:color w:val="000000"/>
                <w:sz w:val="16"/>
                <w:szCs w:val="16"/>
                <w:lang w:eastAsia="fr-FR"/>
              </w:rPr>
              <w:t>Commune</w:t>
            </w:r>
          </w:p>
        </w:tc>
        <w:tc>
          <w:tcPr>
            <w:tcW w:w="993" w:type="dxa"/>
            <w:shd w:val="clear" w:color="auto" w:fill="auto"/>
            <w:noWrap/>
            <w:vAlign w:val="center"/>
            <w:hideMark/>
          </w:tcPr>
          <w:p>
            <w:pPr>
              <w:spacing w:after="0" w:beforeAutospacing="0" w:afterAutospacing="0"/>
              <w:rPr>
                <w:rFonts w:ascii="Tahoma" w:hAnsi="Tahoma" w:cs="Tahoma"/>
                <w:b w:val="1"/>
                <w:bCs w:val="1"/>
                <w:color w:val="000000"/>
                <w:sz w:val="16"/>
                <w:szCs w:val="16"/>
                <w:lang w:eastAsia="fr-FR"/>
              </w:rPr>
            </w:pPr>
            <w:r>
              <w:rPr>
                <w:rFonts w:ascii="Tahoma" w:hAnsi="Tahoma" w:cs="Tahoma"/>
                <w:b w:val="1"/>
                <w:bCs w:val="1"/>
                <w:color w:val="000000"/>
                <w:sz w:val="16"/>
                <w:szCs w:val="16"/>
                <w:lang w:eastAsia="fr-FR"/>
              </w:rPr>
              <w:t>Douar</w:t>
            </w:r>
          </w:p>
        </w:tc>
        <w:tc>
          <w:tcPr>
            <w:tcW w:w="850" w:type="dxa"/>
            <w:shd w:val="clear" w:color="000000" w:fill="CCFF33"/>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Non raccordés à l’électricité</w:t>
            </w:r>
          </w:p>
        </w:tc>
        <w:tc>
          <w:tcPr>
            <w:tcW w:w="992" w:type="dxa"/>
            <w:shd w:val="clear" w:color="000000" w:fill="CCFF33"/>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Non raccordés à l’eau</w:t>
            </w:r>
          </w:p>
        </w:tc>
        <w:tc>
          <w:tcPr>
            <w:tcW w:w="1134" w:type="dxa"/>
            <w:shd w:val="clear" w:color="000000" w:fill="CCFF33"/>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Fosses Sanitaires</w:t>
            </w:r>
          </w:p>
        </w:tc>
        <w:tc>
          <w:tcPr>
            <w:tcW w:w="1276" w:type="dxa"/>
            <w:shd w:val="clear" w:color="000000" w:fill="CCFF33"/>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Logement sans architecture urbaine et fragile</w:t>
            </w:r>
          </w:p>
        </w:tc>
        <w:tc>
          <w:tcPr>
            <w:tcW w:w="1701" w:type="dxa"/>
            <w:shd w:val="clear" w:color="000000" w:fill="CCFF33"/>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Indisponibilité des routes de désenclavement</w:t>
            </w:r>
          </w:p>
        </w:tc>
        <w:tc>
          <w:tcPr>
            <w:tcW w:w="992" w:type="dxa"/>
            <w:shd w:val="clear" w:color="000000" w:fill="CCFF33"/>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Indisponibilité de réseaux Mobiles</w:t>
            </w:r>
          </w:p>
        </w:tc>
        <w:tc>
          <w:tcPr>
            <w:tcW w:w="851" w:type="dxa"/>
            <w:shd w:val="clear" w:color="000000" w:fill="CCFF33"/>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Pas d’infrastructure de base</w:t>
            </w:r>
          </w:p>
        </w:tc>
      </w:tr>
      <w:tr>
        <w:trPr>
          <w:trHeight w:hRule="atLeast" w:val="269"/>
        </w:trPr>
        <w:tc>
          <w:tcPr>
            <w:tcW w:w="851" w:type="dxa"/>
            <w:vMerge w:val="restart"/>
            <w:shd w:val="clear" w:color="auto" w:fill="auto"/>
            <w:vAlign w:val="center"/>
            <w:hideMark/>
          </w:tcPr>
          <w:p>
            <w:pPr>
              <w:spacing w:after="0" w:beforeAutospacing="0" w:afterAutospacing="0"/>
              <w:rPr>
                <w:rFonts w:ascii="Tahoma" w:hAnsi="Tahoma" w:cs="Tahoma"/>
                <w:b w:val="1"/>
                <w:bCs w:val="1"/>
                <w:color w:val="000000"/>
                <w:sz w:val="16"/>
                <w:szCs w:val="16"/>
                <w:lang w:eastAsia="fr-FR"/>
              </w:rPr>
            </w:pPr>
            <w:r>
              <w:rPr>
                <w:rFonts w:ascii="Tahoma" w:hAnsi="Tahoma" w:cs="Tahoma"/>
                <w:b w:val="1"/>
                <w:bCs w:val="1"/>
                <w:color w:val="000000"/>
                <w:sz w:val="16"/>
                <w:szCs w:val="16"/>
                <w:lang w:eastAsia="fr-FR"/>
              </w:rPr>
              <w:t xml:space="preserve">Skhirate-Temara </w:t>
            </w:r>
          </w:p>
        </w:tc>
        <w:tc>
          <w:tcPr>
            <w:tcW w:w="850" w:type="dxa"/>
            <w:shd w:val="clear" w:color="000000" w:fill="FFFFFF"/>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Oum Azza</w:t>
            </w:r>
          </w:p>
        </w:tc>
        <w:tc>
          <w:tcPr>
            <w:tcW w:w="993" w:type="dxa"/>
            <w:shd w:val="clear" w:color="000000" w:fill="FFFFFF"/>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Oulad Marzoug</w:t>
            </w:r>
          </w:p>
        </w:tc>
        <w:tc>
          <w:tcPr>
            <w:tcW w:w="850"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20%</w:t>
            </w:r>
          </w:p>
        </w:tc>
        <w:tc>
          <w:tcPr>
            <w:tcW w:w="992"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134"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276"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701"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40%</w:t>
            </w:r>
          </w:p>
        </w:tc>
        <w:tc>
          <w:tcPr>
            <w:tcW w:w="992"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60%</w:t>
            </w:r>
          </w:p>
        </w:tc>
        <w:tc>
          <w:tcPr>
            <w:tcW w:w="851"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70%</w:t>
            </w:r>
          </w:p>
        </w:tc>
      </w:tr>
      <w:tr>
        <w:trPr>
          <w:trHeight w:hRule="atLeast" w:val="269"/>
        </w:trPr>
        <w:tc>
          <w:tcPr>
            <w:tcW w:w="851" w:type="dxa"/>
            <w:vMerge w:val="continue"/>
            <w:vAlign w:val="center"/>
            <w:hideMark/>
          </w:tcPr>
          <w:p>
            <w:pPr>
              <w:spacing w:after="0" w:beforeAutospacing="0" w:afterAutospacing="0"/>
              <w:rPr>
                <w:rFonts w:ascii="Tahoma" w:hAnsi="Tahoma" w:cs="Tahoma"/>
                <w:b w:val="1"/>
                <w:bCs w:val="1"/>
                <w:color w:val="000000"/>
                <w:sz w:val="16"/>
                <w:szCs w:val="16"/>
                <w:lang w:eastAsia="fr-FR"/>
              </w:rPr>
            </w:pPr>
          </w:p>
        </w:tc>
        <w:tc>
          <w:tcPr>
            <w:tcW w:w="850" w:type="dxa"/>
            <w:vMerge w:val="restart"/>
            <w:shd w:val="clear" w:color="auto" w:fill="auto"/>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Sidi Yahia Zaeer</w:t>
            </w:r>
          </w:p>
        </w:tc>
        <w:tc>
          <w:tcPr>
            <w:tcW w:w="993" w:type="dxa"/>
            <w:shd w:val="clear" w:color="auto" w:fill="auto"/>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Oulad Rgue</w:t>
            </w:r>
          </w:p>
        </w:tc>
        <w:tc>
          <w:tcPr>
            <w:tcW w:w="850"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0%</w:t>
            </w:r>
          </w:p>
        </w:tc>
        <w:tc>
          <w:tcPr>
            <w:tcW w:w="992"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134"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276"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80%</w:t>
            </w:r>
          </w:p>
        </w:tc>
        <w:tc>
          <w:tcPr>
            <w:tcW w:w="1701"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40%</w:t>
            </w:r>
          </w:p>
        </w:tc>
        <w:tc>
          <w:tcPr>
            <w:tcW w:w="992"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0%</w:t>
            </w:r>
          </w:p>
        </w:tc>
        <w:tc>
          <w:tcPr>
            <w:tcW w:w="851"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53%</w:t>
            </w:r>
          </w:p>
        </w:tc>
      </w:tr>
      <w:tr>
        <w:trPr>
          <w:trHeight w:hRule="atLeast" w:val="269"/>
        </w:trPr>
        <w:tc>
          <w:tcPr>
            <w:tcW w:w="851" w:type="dxa"/>
            <w:vMerge w:val="continue"/>
            <w:vAlign w:val="center"/>
            <w:hideMark/>
          </w:tcPr>
          <w:p>
            <w:pPr>
              <w:spacing w:after="0" w:beforeAutospacing="0" w:afterAutospacing="0"/>
              <w:rPr>
                <w:rFonts w:ascii="Tahoma" w:hAnsi="Tahoma" w:cs="Tahoma"/>
                <w:b w:val="1"/>
                <w:bCs w:val="1"/>
                <w:color w:val="000000"/>
                <w:sz w:val="16"/>
                <w:szCs w:val="16"/>
                <w:lang w:eastAsia="fr-FR"/>
              </w:rPr>
            </w:pPr>
          </w:p>
        </w:tc>
        <w:tc>
          <w:tcPr>
            <w:tcW w:w="850" w:type="dxa"/>
            <w:vMerge w:val="continue"/>
            <w:vAlign w:val="center"/>
            <w:hideMark/>
          </w:tcPr>
          <w:p>
            <w:pPr>
              <w:spacing w:after="0" w:beforeAutospacing="0" w:afterAutospacing="0"/>
              <w:rPr>
                <w:rFonts w:ascii="Tahoma" w:hAnsi="Tahoma" w:cs="Tahoma"/>
                <w:color w:val="000000"/>
                <w:sz w:val="16"/>
                <w:szCs w:val="16"/>
                <w:lang w:eastAsia="fr-FR"/>
              </w:rPr>
            </w:pPr>
          </w:p>
        </w:tc>
        <w:tc>
          <w:tcPr>
            <w:tcW w:w="993" w:type="dxa"/>
            <w:shd w:val="clear" w:color="auto" w:fill="auto"/>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Oulad Saada</w:t>
            </w:r>
          </w:p>
        </w:tc>
        <w:tc>
          <w:tcPr>
            <w:tcW w:w="850"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0%</w:t>
            </w:r>
          </w:p>
        </w:tc>
        <w:tc>
          <w:tcPr>
            <w:tcW w:w="992"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40%</w:t>
            </w:r>
          </w:p>
        </w:tc>
        <w:tc>
          <w:tcPr>
            <w:tcW w:w="1134"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276"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60%</w:t>
            </w:r>
          </w:p>
        </w:tc>
        <w:tc>
          <w:tcPr>
            <w:tcW w:w="1701"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40%</w:t>
            </w:r>
          </w:p>
        </w:tc>
        <w:tc>
          <w:tcPr>
            <w:tcW w:w="992"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20%</w:t>
            </w:r>
          </w:p>
        </w:tc>
        <w:tc>
          <w:tcPr>
            <w:tcW w:w="851"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43%</w:t>
            </w:r>
          </w:p>
        </w:tc>
      </w:tr>
      <w:tr>
        <w:trPr>
          <w:trHeight w:hRule="atLeast" w:val="269"/>
        </w:trPr>
        <w:tc>
          <w:tcPr>
            <w:tcW w:w="851" w:type="dxa"/>
            <w:vMerge w:val="continue"/>
            <w:vAlign w:val="center"/>
            <w:hideMark/>
          </w:tcPr>
          <w:p>
            <w:pPr>
              <w:spacing w:after="0" w:beforeAutospacing="0" w:afterAutospacing="0"/>
              <w:rPr>
                <w:rFonts w:ascii="Tahoma" w:hAnsi="Tahoma" w:cs="Tahoma"/>
                <w:b w:val="1"/>
                <w:bCs w:val="1"/>
                <w:color w:val="000000"/>
                <w:sz w:val="16"/>
                <w:szCs w:val="16"/>
                <w:lang w:eastAsia="fr-FR"/>
              </w:rPr>
            </w:pPr>
          </w:p>
        </w:tc>
        <w:tc>
          <w:tcPr>
            <w:tcW w:w="850" w:type="dxa"/>
            <w:vMerge w:val="continue"/>
            <w:vAlign w:val="center"/>
            <w:hideMark/>
          </w:tcPr>
          <w:p>
            <w:pPr>
              <w:spacing w:after="0" w:beforeAutospacing="0" w:afterAutospacing="0"/>
              <w:rPr>
                <w:rFonts w:ascii="Tahoma" w:hAnsi="Tahoma" w:cs="Tahoma"/>
                <w:color w:val="000000"/>
                <w:sz w:val="16"/>
                <w:szCs w:val="16"/>
                <w:lang w:eastAsia="fr-FR"/>
              </w:rPr>
            </w:pPr>
          </w:p>
        </w:tc>
        <w:tc>
          <w:tcPr>
            <w:tcW w:w="993" w:type="dxa"/>
            <w:shd w:val="clear" w:color="auto" w:fill="auto"/>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Oulad Dlim</w:t>
            </w:r>
          </w:p>
        </w:tc>
        <w:tc>
          <w:tcPr>
            <w:tcW w:w="850"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0%</w:t>
            </w:r>
          </w:p>
        </w:tc>
        <w:tc>
          <w:tcPr>
            <w:tcW w:w="992"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134"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276"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80%</w:t>
            </w:r>
          </w:p>
        </w:tc>
        <w:tc>
          <w:tcPr>
            <w:tcW w:w="1701"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40%</w:t>
            </w:r>
          </w:p>
        </w:tc>
        <w:tc>
          <w:tcPr>
            <w:tcW w:w="992"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20%</w:t>
            </w:r>
          </w:p>
        </w:tc>
        <w:tc>
          <w:tcPr>
            <w:tcW w:w="851"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57%</w:t>
            </w:r>
          </w:p>
        </w:tc>
      </w:tr>
      <w:tr>
        <w:trPr>
          <w:trHeight w:hRule="atLeast" w:val="269"/>
        </w:trPr>
        <w:tc>
          <w:tcPr>
            <w:tcW w:w="851" w:type="dxa"/>
            <w:vMerge w:val="continue"/>
            <w:vAlign w:val="center"/>
            <w:hideMark/>
          </w:tcPr>
          <w:p>
            <w:pPr>
              <w:spacing w:after="0" w:beforeAutospacing="0" w:afterAutospacing="0"/>
              <w:rPr>
                <w:rFonts w:ascii="Tahoma" w:hAnsi="Tahoma" w:cs="Tahoma"/>
                <w:b w:val="1"/>
                <w:bCs w:val="1"/>
                <w:color w:val="000000"/>
                <w:sz w:val="16"/>
                <w:szCs w:val="16"/>
                <w:lang w:eastAsia="fr-FR"/>
              </w:rPr>
            </w:pPr>
          </w:p>
        </w:tc>
        <w:tc>
          <w:tcPr>
            <w:tcW w:w="850" w:type="dxa"/>
            <w:vMerge w:val="continue"/>
            <w:vAlign w:val="center"/>
            <w:hideMark/>
          </w:tcPr>
          <w:p>
            <w:pPr>
              <w:spacing w:after="0" w:beforeAutospacing="0" w:afterAutospacing="0"/>
              <w:rPr>
                <w:rFonts w:ascii="Tahoma" w:hAnsi="Tahoma" w:cs="Tahoma"/>
                <w:color w:val="000000"/>
                <w:sz w:val="16"/>
                <w:szCs w:val="16"/>
                <w:lang w:eastAsia="fr-FR"/>
              </w:rPr>
            </w:pPr>
          </w:p>
        </w:tc>
        <w:tc>
          <w:tcPr>
            <w:tcW w:w="993" w:type="dxa"/>
            <w:shd w:val="clear" w:color="auto" w:fill="auto"/>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Oulad Daoud</w:t>
            </w:r>
          </w:p>
        </w:tc>
        <w:tc>
          <w:tcPr>
            <w:tcW w:w="850"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40%</w:t>
            </w:r>
          </w:p>
        </w:tc>
        <w:tc>
          <w:tcPr>
            <w:tcW w:w="992"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134"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276"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701"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20%</w:t>
            </w:r>
          </w:p>
        </w:tc>
        <w:tc>
          <w:tcPr>
            <w:tcW w:w="992"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40%</w:t>
            </w:r>
          </w:p>
        </w:tc>
        <w:tc>
          <w:tcPr>
            <w:tcW w:w="851"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67%</w:t>
            </w:r>
          </w:p>
        </w:tc>
      </w:tr>
      <w:tr>
        <w:trPr>
          <w:trHeight w:hRule="atLeast" w:val="269"/>
        </w:trPr>
        <w:tc>
          <w:tcPr>
            <w:tcW w:w="851" w:type="dxa"/>
            <w:vMerge w:val="continue"/>
            <w:vAlign w:val="center"/>
            <w:hideMark/>
          </w:tcPr>
          <w:p>
            <w:pPr>
              <w:spacing w:after="0" w:beforeAutospacing="0" w:afterAutospacing="0"/>
              <w:rPr>
                <w:rFonts w:ascii="Tahoma" w:hAnsi="Tahoma" w:cs="Tahoma"/>
                <w:b w:val="1"/>
                <w:bCs w:val="1"/>
                <w:color w:val="000000"/>
                <w:sz w:val="16"/>
                <w:szCs w:val="16"/>
                <w:lang w:eastAsia="fr-FR"/>
              </w:rPr>
            </w:pPr>
          </w:p>
        </w:tc>
        <w:tc>
          <w:tcPr>
            <w:tcW w:w="850" w:type="dxa"/>
            <w:vMerge w:val="continue"/>
            <w:vAlign w:val="center"/>
            <w:hideMark/>
          </w:tcPr>
          <w:p>
            <w:pPr>
              <w:spacing w:after="0" w:beforeAutospacing="0" w:afterAutospacing="0"/>
              <w:rPr>
                <w:rFonts w:ascii="Tahoma" w:hAnsi="Tahoma" w:cs="Tahoma"/>
                <w:color w:val="000000"/>
                <w:sz w:val="16"/>
                <w:szCs w:val="16"/>
                <w:lang w:eastAsia="fr-FR"/>
              </w:rPr>
            </w:pPr>
          </w:p>
        </w:tc>
        <w:tc>
          <w:tcPr>
            <w:tcW w:w="993" w:type="dxa"/>
            <w:shd w:val="clear" w:color="auto" w:fill="auto"/>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Lâarâara</w:t>
            </w:r>
          </w:p>
        </w:tc>
        <w:tc>
          <w:tcPr>
            <w:tcW w:w="850"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0%</w:t>
            </w:r>
          </w:p>
        </w:tc>
        <w:tc>
          <w:tcPr>
            <w:tcW w:w="992"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60%</w:t>
            </w:r>
          </w:p>
        </w:tc>
        <w:tc>
          <w:tcPr>
            <w:tcW w:w="1134"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276"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701"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40%</w:t>
            </w:r>
          </w:p>
        </w:tc>
        <w:tc>
          <w:tcPr>
            <w:tcW w:w="992"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40%</w:t>
            </w:r>
          </w:p>
        </w:tc>
        <w:tc>
          <w:tcPr>
            <w:tcW w:w="851"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57%</w:t>
            </w:r>
          </w:p>
        </w:tc>
      </w:tr>
      <w:tr>
        <w:trPr>
          <w:trHeight w:hRule="atLeast" w:val="269"/>
        </w:trPr>
        <w:tc>
          <w:tcPr>
            <w:tcW w:w="851" w:type="dxa"/>
            <w:vMerge w:val="continue"/>
            <w:vAlign w:val="center"/>
            <w:hideMark/>
          </w:tcPr>
          <w:p>
            <w:pPr>
              <w:spacing w:after="0" w:beforeAutospacing="0" w:afterAutospacing="0"/>
              <w:rPr>
                <w:rFonts w:ascii="Tahoma" w:hAnsi="Tahoma" w:cs="Tahoma"/>
                <w:b w:val="1"/>
                <w:bCs w:val="1"/>
                <w:color w:val="000000"/>
                <w:sz w:val="16"/>
                <w:szCs w:val="16"/>
                <w:lang w:eastAsia="fr-FR"/>
              </w:rPr>
            </w:pPr>
          </w:p>
        </w:tc>
        <w:tc>
          <w:tcPr>
            <w:tcW w:w="850" w:type="dxa"/>
            <w:vMerge w:val="continue"/>
            <w:vAlign w:val="center"/>
            <w:hideMark/>
          </w:tcPr>
          <w:p>
            <w:pPr>
              <w:spacing w:after="0" w:beforeAutospacing="0" w:afterAutospacing="0"/>
              <w:rPr>
                <w:rFonts w:ascii="Tahoma" w:hAnsi="Tahoma" w:cs="Tahoma"/>
                <w:color w:val="000000"/>
                <w:sz w:val="16"/>
                <w:szCs w:val="16"/>
                <w:lang w:eastAsia="fr-FR"/>
              </w:rPr>
            </w:pPr>
          </w:p>
        </w:tc>
        <w:tc>
          <w:tcPr>
            <w:tcW w:w="993" w:type="dxa"/>
            <w:shd w:val="clear" w:color="auto" w:fill="auto"/>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Elklâa</w:t>
            </w:r>
          </w:p>
        </w:tc>
        <w:tc>
          <w:tcPr>
            <w:tcW w:w="850"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0%</w:t>
            </w:r>
          </w:p>
        </w:tc>
        <w:tc>
          <w:tcPr>
            <w:tcW w:w="992"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134"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276"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40%</w:t>
            </w:r>
          </w:p>
        </w:tc>
        <w:tc>
          <w:tcPr>
            <w:tcW w:w="1701"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20%</w:t>
            </w:r>
          </w:p>
        </w:tc>
        <w:tc>
          <w:tcPr>
            <w:tcW w:w="992"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20%</w:t>
            </w:r>
          </w:p>
        </w:tc>
        <w:tc>
          <w:tcPr>
            <w:tcW w:w="851"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47%</w:t>
            </w:r>
          </w:p>
        </w:tc>
      </w:tr>
      <w:tr>
        <w:trPr>
          <w:trHeight w:hRule="atLeast" w:val="269"/>
        </w:trPr>
        <w:tc>
          <w:tcPr>
            <w:tcW w:w="851" w:type="dxa"/>
            <w:vMerge w:val="continue"/>
            <w:vAlign w:val="center"/>
            <w:hideMark/>
          </w:tcPr>
          <w:p>
            <w:pPr>
              <w:spacing w:after="0" w:beforeAutospacing="0" w:afterAutospacing="0"/>
              <w:rPr>
                <w:rFonts w:ascii="Tahoma" w:hAnsi="Tahoma" w:cs="Tahoma"/>
                <w:b w:val="1"/>
                <w:bCs w:val="1"/>
                <w:color w:val="000000"/>
                <w:sz w:val="16"/>
                <w:szCs w:val="16"/>
                <w:lang w:eastAsia="fr-FR"/>
              </w:rPr>
            </w:pPr>
          </w:p>
        </w:tc>
        <w:tc>
          <w:tcPr>
            <w:tcW w:w="850" w:type="dxa"/>
            <w:vMerge w:val="continue"/>
            <w:vAlign w:val="center"/>
            <w:hideMark/>
          </w:tcPr>
          <w:p>
            <w:pPr>
              <w:spacing w:after="0" w:beforeAutospacing="0" w:afterAutospacing="0"/>
              <w:rPr>
                <w:rFonts w:ascii="Tahoma" w:hAnsi="Tahoma" w:cs="Tahoma"/>
                <w:color w:val="000000"/>
                <w:sz w:val="16"/>
                <w:szCs w:val="16"/>
                <w:lang w:eastAsia="fr-FR"/>
              </w:rPr>
            </w:pPr>
          </w:p>
        </w:tc>
        <w:tc>
          <w:tcPr>
            <w:tcW w:w="993" w:type="dxa"/>
            <w:shd w:val="clear" w:color="auto" w:fill="auto"/>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Oulad Saîd</w:t>
            </w:r>
          </w:p>
        </w:tc>
        <w:tc>
          <w:tcPr>
            <w:tcW w:w="850"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0%</w:t>
            </w:r>
          </w:p>
        </w:tc>
        <w:tc>
          <w:tcPr>
            <w:tcW w:w="992"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67%</w:t>
            </w:r>
          </w:p>
        </w:tc>
        <w:tc>
          <w:tcPr>
            <w:tcW w:w="1134"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276"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701"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67%</w:t>
            </w:r>
          </w:p>
        </w:tc>
        <w:tc>
          <w:tcPr>
            <w:tcW w:w="992"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67%</w:t>
            </w:r>
          </w:p>
        </w:tc>
        <w:tc>
          <w:tcPr>
            <w:tcW w:w="851"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67%</w:t>
            </w:r>
          </w:p>
        </w:tc>
      </w:tr>
      <w:tr>
        <w:trPr>
          <w:trHeight w:hRule="atLeast" w:val="269"/>
        </w:trPr>
        <w:tc>
          <w:tcPr>
            <w:tcW w:w="851" w:type="dxa"/>
            <w:vMerge w:val="continue"/>
            <w:vAlign w:val="center"/>
            <w:hideMark/>
          </w:tcPr>
          <w:p>
            <w:pPr>
              <w:spacing w:after="0" w:beforeAutospacing="0" w:afterAutospacing="0"/>
              <w:rPr>
                <w:rFonts w:ascii="Tahoma" w:hAnsi="Tahoma" w:cs="Tahoma"/>
                <w:b w:val="1"/>
                <w:bCs w:val="1"/>
                <w:color w:val="000000"/>
                <w:sz w:val="16"/>
                <w:szCs w:val="16"/>
                <w:lang w:eastAsia="fr-FR"/>
              </w:rPr>
            </w:pPr>
          </w:p>
        </w:tc>
        <w:tc>
          <w:tcPr>
            <w:tcW w:w="850" w:type="dxa"/>
            <w:vMerge w:val="continue"/>
            <w:vAlign w:val="center"/>
            <w:hideMark/>
          </w:tcPr>
          <w:p>
            <w:pPr>
              <w:spacing w:after="0" w:beforeAutospacing="0" w:afterAutospacing="0"/>
              <w:rPr>
                <w:rFonts w:ascii="Tahoma" w:hAnsi="Tahoma" w:cs="Tahoma"/>
                <w:color w:val="000000"/>
                <w:sz w:val="16"/>
                <w:szCs w:val="16"/>
                <w:lang w:eastAsia="fr-FR"/>
              </w:rPr>
            </w:pPr>
          </w:p>
        </w:tc>
        <w:tc>
          <w:tcPr>
            <w:tcW w:w="993" w:type="dxa"/>
            <w:shd w:val="clear" w:color="auto" w:fill="auto"/>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Oulad Azzouz</w:t>
            </w:r>
          </w:p>
        </w:tc>
        <w:tc>
          <w:tcPr>
            <w:tcW w:w="850"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0%</w:t>
            </w:r>
          </w:p>
        </w:tc>
        <w:tc>
          <w:tcPr>
            <w:tcW w:w="992"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134"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276"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701"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40%</w:t>
            </w:r>
          </w:p>
        </w:tc>
        <w:tc>
          <w:tcPr>
            <w:tcW w:w="992"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20%</w:t>
            </w:r>
          </w:p>
        </w:tc>
        <w:tc>
          <w:tcPr>
            <w:tcW w:w="851"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60%</w:t>
            </w:r>
          </w:p>
        </w:tc>
      </w:tr>
      <w:tr>
        <w:trPr>
          <w:trHeight w:hRule="atLeast" w:val="269"/>
        </w:trPr>
        <w:tc>
          <w:tcPr>
            <w:tcW w:w="851" w:type="dxa"/>
            <w:vMerge w:val="restart"/>
            <w:shd w:val="clear" w:color="auto" w:fill="auto"/>
            <w:vAlign w:val="center"/>
            <w:hideMark/>
          </w:tcPr>
          <w:p>
            <w:pPr>
              <w:spacing w:after="0" w:beforeAutospacing="0" w:afterAutospacing="0"/>
              <w:rPr>
                <w:rFonts w:ascii="Tahoma" w:hAnsi="Tahoma" w:cs="Tahoma"/>
                <w:b w:val="1"/>
                <w:bCs w:val="1"/>
                <w:color w:val="000000"/>
                <w:sz w:val="16"/>
                <w:szCs w:val="16"/>
                <w:lang w:eastAsia="fr-FR"/>
              </w:rPr>
            </w:pPr>
            <w:r>
              <w:rPr>
                <w:rFonts w:ascii="Tahoma" w:hAnsi="Tahoma" w:cs="Tahoma"/>
                <w:b w:val="1"/>
                <w:bCs w:val="1"/>
                <w:color w:val="000000"/>
                <w:sz w:val="16"/>
                <w:szCs w:val="16"/>
                <w:lang w:eastAsia="fr-FR"/>
              </w:rPr>
              <w:t>Khémisset</w:t>
            </w:r>
          </w:p>
        </w:tc>
        <w:tc>
          <w:tcPr>
            <w:tcW w:w="850" w:type="dxa"/>
            <w:vMerge w:val="restart"/>
            <w:shd w:val="clear" w:color="auto" w:fill="auto"/>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Merchouch</w:t>
            </w:r>
          </w:p>
        </w:tc>
        <w:tc>
          <w:tcPr>
            <w:tcW w:w="993" w:type="dxa"/>
            <w:shd w:val="clear" w:color="auto" w:fill="auto"/>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 xml:space="preserve">Lmkhafa </w:t>
            </w:r>
          </w:p>
        </w:tc>
        <w:tc>
          <w:tcPr>
            <w:tcW w:w="850"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0%</w:t>
            </w:r>
          </w:p>
        </w:tc>
        <w:tc>
          <w:tcPr>
            <w:tcW w:w="992"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134"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276"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701"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40%</w:t>
            </w:r>
          </w:p>
        </w:tc>
        <w:tc>
          <w:tcPr>
            <w:tcW w:w="992"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60%</w:t>
            </w:r>
          </w:p>
        </w:tc>
        <w:tc>
          <w:tcPr>
            <w:tcW w:w="851"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67%</w:t>
            </w:r>
          </w:p>
        </w:tc>
      </w:tr>
      <w:tr>
        <w:trPr>
          <w:trHeight w:hRule="atLeast" w:val="269"/>
        </w:trPr>
        <w:tc>
          <w:tcPr>
            <w:tcW w:w="851" w:type="dxa"/>
            <w:vMerge w:val="continue"/>
            <w:vAlign w:val="center"/>
            <w:hideMark/>
          </w:tcPr>
          <w:p>
            <w:pPr>
              <w:spacing w:after="0" w:beforeAutospacing="0" w:afterAutospacing="0"/>
              <w:rPr>
                <w:rFonts w:ascii="Tahoma" w:hAnsi="Tahoma" w:cs="Tahoma"/>
                <w:b w:val="1"/>
                <w:bCs w:val="1"/>
                <w:color w:val="000000"/>
                <w:sz w:val="16"/>
                <w:szCs w:val="16"/>
                <w:lang w:eastAsia="fr-FR"/>
              </w:rPr>
            </w:pPr>
          </w:p>
        </w:tc>
        <w:tc>
          <w:tcPr>
            <w:tcW w:w="850" w:type="dxa"/>
            <w:vMerge w:val="continue"/>
            <w:vAlign w:val="center"/>
            <w:hideMark/>
          </w:tcPr>
          <w:p>
            <w:pPr>
              <w:spacing w:after="0" w:beforeAutospacing="0" w:afterAutospacing="0"/>
              <w:rPr>
                <w:rFonts w:ascii="Tahoma" w:hAnsi="Tahoma" w:cs="Tahoma"/>
                <w:color w:val="000000"/>
                <w:sz w:val="16"/>
                <w:szCs w:val="16"/>
                <w:lang w:eastAsia="fr-FR"/>
              </w:rPr>
            </w:pPr>
          </w:p>
        </w:tc>
        <w:tc>
          <w:tcPr>
            <w:tcW w:w="993" w:type="dxa"/>
            <w:shd w:val="clear" w:color="auto" w:fill="auto"/>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Chlihiyine</w:t>
            </w:r>
          </w:p>
        </w:tc>
        <w:tc>
          <w:tcPr>
            <w:tcW w:w="850"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0%</w:t>
            </w:r>
          </w:p>
        </w:tc>
        <w:tc>
          <w:tcPr>
            <w:tcW w:w="992"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0%</w:t>
            </w:r>
          </w:p>
        </w:tc>
        <w:tc>
          <w:tcPr>
            <w:tcW w:w="1134"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276"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60%</w:t>
            </w:r>
          </w:p>
        </w:tc>
        <w:tc>
          <w:tcPr>
            <w:tcW w:w="1701"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40%</w:t>
            </w:r>
          </w:p>
        </w:tc>
        <w:tc>
          <w:tcPr>
            <w:tcW w:w="992"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20%</w:t>
            </w:r>
          </w:p>
        </w:tc>
        <w:tc>
          <w:tcPr>
            <w:tcW w:w="851"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37%</w:t>
            </w:r>
          </w:p>
        </w:tc>
      </w:tr>
      <w:tr>
        <w:trPr>
          <w:trHeight w:hRule="atLeast" w:val="269"/>
        </w:trPr>
        <w:tc>
          <w:tcPr>
            <w:tcW w:w="851" w:type="dxa"/>
            <w:vMerge w:val="continue"/>
            <w:vAlign w:val="center"/>
            <w:hideMark/>
          </w:tcPr>
          <w:p>
            <w:pPr>
              <w:spacing w:after="0" w:beforeAutospacing="0" w:afterAutospacing="0"/>
              <w:rPr>
                <w:rFonts w:ascii="Tahoma" w:hAnsi="Tahoma" w:cs="Tahoma"/>
                <w:b w:val="1"/>
                <w:bCs w:val="1"/>
                <w:color w:val="000000"/>
                <w:sz w:val="16"/>
                <w:szCs w:val="16"/>
                <w:lang w:eastAsia="fr-FR"/>
              </w:rPr>
            </w:pPr>
          </w:p>
        </w:tc>
        <w:tc>
          <w:tcPr>
            <w:tcW w:w="850" w:type="dxa"/>
            <w:vMerge w:val="restart"/>
            <w:shd w:val="clear" w:color="auto" w:fill="auto"/>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 xml:space="preserve">Brachoua </w:t>
            </w:r>
          </w:p>
        </w:tc>
        <w:tc>
          <w:tcPr>
            <w:tcW w:w="993" w:type="dxa"/>
            <w:shd w:val="clear" w:color="auto" w:fill="auto"/>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Oulad Oumrane</w:t>
            </w:r>
          </w:p>
        </w:tc>
        <w:tc>
          <w:tcPr>
            <w:tcW w:w="850"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0%</w:t>
            </w:r>
          </w:p>
        </w:tc>
        <w:tc>
          <w:tcPr>
            <w:tcW w:w="992"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134"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276"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701"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20%</w:t>
            </w:r>
          </w:p>
        </w:tc>
        <w:tc>
          <w:tcPr>
            <w:tcW w:w="992"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20%</w:t>
            </w:r>
          </w:p>
        </w:tc>
        <w:tc>
          <w:tcPr>
            <w:tcW w:w="851"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57%</w:t>
            </w:r>
          </w:p>
        </w:tc>
      </w:tr>
      <w:tr>
        <w:trPr>
          <w:trHeight w:hRule="atLeast" w:val="269"/>
        </w:trPr>
        <w:tc>
          <w:tcPr>
            <w:tcW w:w="851" w:type="dxa"/>
            <w:vMerge w:val="continue"/>
            <w:vAlign w:val="center"/>
            <w:hideMark/>
          </w:tcPr>
          <w:p>
            <w:pPr>
              <w:spacing w:after="0" w:beforeAutospacing="0" w:afterAutospacing="0"/>
              <w:rPr>
                <w:rFonts w:ascii="Tahoma" w:hAnsi="Tahoma" w:cs="Tahoma"/>
                <w:b w:val="1"/>
                <w:bCs w:val="1"/>
                <w:color w:val="000000"/>
                <w:sz w:val="16"/>
                <w:szCs w:val="16"/>
                <w:lang w:eastAsia="fr-FR"/>
              </w:rPr>
            </w:pPr>
          </w:p>
        </w:tc>
        <w:tc>
          <w:tcPr>
            <w:tcW w:w="850" w:type="dxa"/>
            <w:vMerge w:val="continue"/>
            <w:vAlign w:val="center"/>
            <w:hideMark/>
          </w:tcPr>
          <w:p>
            <w:pPr>
              <w:spacing w:after="0" w:beforeAutospacing="0" w:afterAutospacing="0"/>
              <w:rPr>
                <w:rFonts w:ascii="Tahoma" w:hAnsi="Tahoma" w:cs="Tahoma"/>
                <w:color w:val="000000"/>
                <w:sz w:val="16"/>
                <w:szCs w:val="16"/>
                <w:lang w:eastAsia="fr-FR"/>
              </w:rPr>
            </w:pPr>
          </w:p>
        </w:tc>
        <w:tc>
          <w:tcPr>
            <w:tcW w:w="993" w:type="dxa"/>
            <w:shd w:val="clear" w:color="auto" w:fill="auto"/>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Ait Ali</w:t>
            </w:r>
          </w:p>
        </w:tc>
        <w:tc>
          <w:tcPr>
            <w:tcW w:w="850"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0%</w:t>
            </w:r>
          </w:p>
        </w:tc>
        <w:tc>
          <w:tcPr>
            <w:tcW w:w="992"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134"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276"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60%</w:t>
            </w:r>
          </w:p>
        </w:tc>
        <w:tc>
          <w:tcPr>
            <w:tcW w:w="1701"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20%</w:t>
            </w:r>
          </w:p>
        </w:tc>
        <w:tc>
          <w:tcPr>
            <w:tcW w:w="992"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20%</w:t>
            </w:r>
          </w:p>
        </w:tc>
        <w:tc>
          <w:tcPr>
            <w:tcW w:w="851"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50%</w:t>
            </w:r>
          </w:p>
        </w:tc>
      </w:tr>
      <w:tr>
        <w:trPr>
          <w:trHeight w:hRule="atLeast" w:val="269"/>
        </w:trPr>
        <w:tc>
          <w:tcPr>
            <w:tcW w:w="851" w:type="dxa"/>
            <w:vMerge w:val="continue"/>
            <w:vAlign w:val="center"/>
            <w:hideMark/>
          </w:tcPr>
          <w:p>
            <w:pPr>
              <w:spacing w:after="0" w:beforeAutospacing="0" w:afterAutospacing="0"/>
              <w:rPr>
                <w:rFonts w:ascii="Tahoma" w:hAnsi="Tahoma" w:cs="Tahoma"/>
                <w:b w:val="1"/>
                <w:bCs w:val="1"/>
                <w:color w:val="000000"/>
                <w:sz w:val="16"/>
                <w:szCs w:val="16"/>
                <w:lang w:eastAsia="fr-FR"/>
              </w:rPr>
            </w:pPr>
          </w:p>
        </w:tc>
        <w:tc>
          <w:tcPr>
            <w:tcW w:w="850" w:type="dxa"/>
            <w:vMerge w:val="continue"/>
            <w:vAlign w:val="center"/>
            <w:hideMark/>
          </w:tcPr>
          <w:p>
            <w:pPr>
              <w:spacing w:after="0" w:beforeAutospacing="0" w:afterAutospacing="0"/>
              <w:rPr>
                <w:rFonts w:ascii="Tahoma" w:hAnsi="Tahoma" w:cs="Tahoma"/>
                <w:color w:val="000000"/>
                <w:sz w:val="16"/>
                <w:szCs w:val="16"/>
                <w:lang w:eastAsia="fr-FR"/>
              </w:rPr>
            </w:pPr>
          </w:p>
        </w:tc>
        <w:tc>
          <w:tcPr>
            <w:tcW w:w="993" w:type="dxa"/>
            <w:shd w:val="clear" w:color="auto" w:fill="auto"/>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Lbghada</w:t>
            </w:r>
          </w:p>
        </w:tc>
        <w:tc>
          <w:tcPr>
            <w:tcW w:w="850"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992"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134"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276"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701"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50%</w:t>
            </w:r>
          </w:p>
        </w:tc>
        <w:tc>
          <w:tcPr>
            <w:tcW w:w="992"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50%</w:t>
            </w:r>
          </w:p>
        </w:tc>
        <w:tc>
          <w:tcPr>
            <w:tcW w:w="851"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83%</w:t>
            </w:r>
          </w:p>
        </w:tc>
      </w:tr>
      <w:tr>
        <w:trPr>
          <w:trHeight w:hRule="atLeast" w:val="269"/>
        </w:trPr>
        <w:tc>
          <w:tcPr>
            <w:tcW w:w="851" w:type="dxa"/>
            <w:vMerge w:val="continue"/>
            <w:vAlign w:val="center"/>
            <w:hideMark/>
          </w:tcPr>
          <w:p>
            <w:pPr>
              <w:spacing w:after="0" w:beforeAutospacing="0" w:afterAutospacing="0"/>
              <w:rPr>
                <w:rFonts w:ascii="Tahoma" w:hAnsi="Tahoma" w:cs="Tahoma"/>
                <w:b w:val="1"/>
                <w:bCs w:val="1"/>
                <w:color w:val="000000"/>
                <w:sz w:val="16"/>
                <w:szCs w:val="16"/>
                <w:lang w:eastAsia="fr-FR"/>
              </w:rPr>
            </w:pPr>
          </w:p>
        </w:tc>
        <w:tc>
          <w:tcPr>
            <w:tcW w:w="850" w:type="dxa"/>
            <w:vMerge w:val="continue"/>
            <w:vAlign w:val="center"/>
            <w:hideMark/>
          </w:tcPr>
          <w:p>
            <w:pPr>
              <w:spacing w:after="0" w:beforeAutospacing="0" w:afterAutospacing="0"/>
              <w:rPr>
                <w:rFonts w:ascii="Tahoma" w:hAnsi="Tahoma" w:cs="Tahoma"/>
                <w:color w:val="000000"/>
                <w:sz w:val="16"/>
                <w:szCs w:val="16"/>
                <w:lang w:eastAsia="fr-FR"/>
              </w:rPr>
            </w:pPr>
          </w:p>
        </w:tc>
        <w:tc>
          <w:tcPr>
            <w:tcW w:w="993" w:type="dxa"/>
            <w:shd w:val="clear" w:color="auto" w:fill="auto"/>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Nkaila</w:t>
            </w:r>
          </w:p>
        </w:tc>
        <w:tc>
          <w:tcPr>
            <w:tcW w:w="850"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60%</w:t>
            </w:r>
          </w:p>
        </w:tc>
        <w:tc>
          <w:tcPr>
            <w:tcW w:w="992"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134"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276"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701"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0%</w:t>
            </w:r>
          </w:p>
        </w:tc>
        <w:tc>
          <w:tcPr>
            <w:tcW w:w="992"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0%</w:t>
            </w:r>
          </w:p>
        </w:tc>
        <w:tc>
          <w:tcPr>
            <w:tcW w:w="851"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60%</w:t>
            </w:r>
          </w:p>
        </w:tc>
      </w:tr>
      <w:tr>
        <w:trPr>
          <w:trHeight w:hRule="atLeast" w:val="269"/>
        </w:trPr>
        <w:tc>
          <w:tcPr>
            <w:tcW w:w="851" w:type="dxa"/>
            <w:vMerge w:val="continue"/>
            <w:vAlign w:val="center"/>
            <w:hideMark/>
          </w:tcPr>
          <w:p>
            <w:pPr>
              <w:spacing w:after="0" w:beforeAutospacing="0" w:afterAutospacing="0"/>
              <w:rPr>
                <w:rFonts w:ascii="Tahoma" w:hAnsi="Tahoma" w:cs="Tahoma"/>
                <w:b w:val="1"/>
                <w:bCs w:val="1"/>
                <w:color w:val="000000"/>
                <w:sz w:val="16"/>
                <w:szCs w:val="16"/>
                <w:lang w:eastAsia="fr-FR"/>
              </w:rPr>
            </w:pPr>
          </w:p>
        </w:tc>
        <w:tc>
          <w:tcPr>
            <w:tcW w:w="850" w:type="dxa"/>
            <w:vMerge w:val="continue"/>
            <w:vAlign w:val="center"/>
            <w:hideMark/>
          </w:tcPr>
          <w:p>
            <w:pPr>
              <w:spacing w:after="0" w:beforeAutospacing="0" w:afterAutospacing="0"/>
              <w:rPr>
                <w:rFonts w:ascii="Tahoma" w:hAnsi="Tahoma" w:cs="Tahoma"/>
                <w:color w:val="000000"/>
                <w:sz w:val="16"/>
                <w:szCs w:val="16"/>
                <w:lang w:eastAsia="fr-FR"/>
              </w:rPr>
            </w:pPr>
          </w:p>
        </w:tc>
        <w:tc>
          <w:tcPr>
            <w:tcW w:w="993" w:type="dxa"/>
            <w:shd w:val="clear" w:color="auto" w:fill="auto"/>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 xml:space="preserve">Oulad Hmama </w:t>
            </w:r>
          </w:p>
        </w:tc>
        <w:tc>
          <w:tcPr>
            <w:tcW w:w="850"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992"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134"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276"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701"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20%</w:t>
            </w:r>
          </w:p>
        </w:tc>
        <w:tc>
          <w:tcPr>
            <w:tcW w:w="992"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0%</w:t>
            </w:r>
          </w:p>
        </w:tc>
        <w:tc>
          <w:tcPr>
            <w:tcW w:w="851"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70%</w:t>
            </w:r>
          </w:p>
        </w:tc>
      </w:tr>
      <w:tr>
        <w:trPr>
          <w:trHeight w:hRule="atLeast" w:val="269"/>
        </w:trPr>
        <w:tc>
          <w:tcPr>
            <w:tcW w:w="851" w:type="dxa"/>
            <w:vMerge w:val="continue"/>
            <w:vAlign w:val="center"/>
            <w:hideMark/>
          </w:tcPr>
          <w:p>
            <w:pPr>
              <w:spacing w:after="0" w:beforeAutospacing="0" w:afterAutospacing="0"/>
              <w:rPr>
                <w:rFonts w:ascii="Tahoma" w:hAnsi="Tahoma" w:cs="Tahoma"/>
                <w:b w:val="1"/>
                <w:bCs w:val="1"/>
                <w:color w:val="000000"/>
                <w:sz w:val="16"/>
                <w:szCs w:val="16"/>
                <w:lang w:eastAsia="fr-FR"/>
              </w:rPr>
            </w:pPr>
          </w:p>
        </w:tc>
        <w:tc>
          <w:tcPr>
            <w:tcW w:w="850" w:type="dxa"/>
            <w:vMerge w:val="continue"/>
            <w:vAlign w:val="center"/>
            <w:hideMark/>
          </w:tcPr>
          <w:p>
            <w:pPr>
              <w:spacing w:after="0" w:beforeAutospacing="0" w:afterAutospacing="0"/>
              <w:rPr>
                <w:rFonts w:ascii="Tahoma" w:hAnsi="Tahoma" w:cs="Tahoma"/>
                <w:color w:val="000000"/>
                <w:sz w:val="16"/>
                <w:szCs w:val="16"/>
                <w:lang w:eastAsia="fr-FR"/>
              </w:rPr>
            </w:pPr>
          </w:p>
        </w:tc>
        <w:tc>
          <w:tcPr>
            <w:tcW w:w="993" w:type="dxa"/>
            <w:shd w:val="clear" w:color="auto" w:fill="auto"/>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Dioucha</w:t>
            </w:r>
          </w:p>
        </w:tc>
        <w:tc>
          <w:tcPr>
            <w:tcW w:w="850"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20%</w:t>
            </w:r>
          </w:p>
        </w:tc>
        <w:tc>
          <w:tcPr>
            <w:tcW w:w="992"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80%</w:t>
            </w:r>
          </w:p>
        </w:tc>
        <w:tc>
          <w:tcPr>
            <w:tcW w:w="1134"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276"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80%</w:t>
            </w:r>
          </w:p>
        </w:tc>
        <w:tc>
          <w:tcPr>
            <w:tcW w:w="1701"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60%</w:t>
            </w:r>
          </w:p>
        </w:tc>
        <w:tc>
          <w:tcPr>
            <w:tcW w:w="992"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20%</w:t>
            </w:r>
          </w:p>
        </w:tc>
        <w:tc>
          <w:tcPr>
            <w:tcW w:w="851"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60%</w:t>
            </w:r>
          </w:p>
        </w:tc>
      </w:tr>
      <w:tr>
        <w:trPr>
          <w:trHeight w:hRule="atLeast" w:val="269"/>
        </w:trPr>
        <w:tc>
          <w:tcPr>
            <w:tcW w:w="851" w:type="dxa"/>
            <w:vMerge w:val="continue"/>
            <w:vAlign w:val="center"/>
            <w:hideMark/>
          </w:tcPr>
          <w:p>
            <w:pPr>
              <w:spacing w:after="0" w:beforeAutospacing="0" w:afterAutospacing="0"/>
              <w:rPr>
                <w:rFonts w:ascii="Tahoma" w:hAnsi="Tahoma" w:cs="Tahoma"/>
                <w:b w:val="1"/>
                <w:bCs w:val="1"/>
                <w:color w:val="000000"/>
                <w:sz w:val="16"/>
                <w:szCs w:val="16"/>
                <w:lang w:eastAsia="fr-FR"/>
              </w:rPr>
            </w:pPr>
          </w:p>
        </w:tc>
        <w:tc>
          <w:tcPr>
            <w:tcW w:w="850" w:type="dxa"/>
            <w:vMerge w:val="continue"/>
            <w:vAlign w:val="center"/>
            <w:hideMark/>
          </w:tcPr>
          <w:p>
            <w:pPr>
              <w:spacing w:after="0" w:beforeAutospacing="0" w:afterAutospacing="0"/>
              <w:rPr>
                <w:rFonts w:ascii="Tahoma" w:hAnsi="Tahoma" w:cs="Tahoma"/>
                <w:color w:val="000000"/>
                <w:sz w:val="16"/>
                <w:szCs w:val="16"/>
                <w:lang w:eastAsia="fr-FR"/>
              </w:rPr>
            </w:pPr>
          </w:p>
        </w:tc>
        <w:tc>
          <w:tcPr>
            <w:tcW w:w="993" w:type="dxa"/>
            <w:shd w:val="clear" w:color="auto" w:fill="auto"/>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Ibouaazaouyine</w:t>
            </w:r>
          </w:p>
        </w:tc>
        <w:tc>
          <w:tcPr>
            <w:tcW w:w="850"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0%</w:t>
            </w:r>
          </w:p>
        </w:tc>
        <w:tc>
          <w:tcPr>
            <w:tcW w:w="992"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134"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276"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701"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40%</w:t>
            </w:r>
          </w:p>
        </w:tc>
        <w:tc>
          <w:tcPr>
            <w:tcW w:w="992"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0%</w:t>
            </w:r>
          </w:p>
        </w:tc>
        <w:tc>
          <w:tcPr>
            <w:tcW w:w="851"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57%</w:t>
            </w:r>
          </w:p>
        </w:tc>
      </w:tr>
      <w:tr>
        <w:trPr>
          <w:trHeight w:hRule="atLeast" w:val="269"/>
        </w:trPr>
        <w:tc>
          <w:tcPr>
            <w:tcW w:w="851" w:type="dxa"/>
            <w:vMerge w:val="continue"/>
            <w:vAlign w:val="center"/>
            <w:hideMark/>
          </w:tcPr>
          <w:p>
            <w:pPr>
              <w:spacing w:after="0" w:beforeAutospacing="0" w:afterAutospacing="0"/>
              <w:rPr>
                <w:rFonts w:ascii="Tahoma" w:hAnsi="Tahoma" w:cs="Tahoma"/>
                <w:b w:val="1"/>
                <w:bCs w:val="1"/>
                <w:color w:val="000000"/>
                <w:sz w:val="16"/>
                <w:szCs w:val="16"/>
                <w:lang w:eastAsia="fr-FR"/>
              </w:rPr>
            </w:pPr>
          </w:p>
        </w:tc>
        <w:tc>
          <w:tcPr>
            <w:tcW w:w="850" w:type="dxa"/>
            <w:vMerge w:val="continue"/>
            <w:vAlign w:val="center"/>
            <w:hideMark/>
          </w:tcPr>
          <w:p>
            <w:pPr>
              <w:spacing w:after="0" w:beforeAutospacing="0" w:afterAutospacing="0"/>
              <w:rPr>
                <w:rFonts w:ascii="Tahoma" w:hAnsi="Tahoma" w:cs="Tahoma"/>
                <w:color w:val="000000"/>
                <w:sz w:val="16"/>
                <w:szCs w:val="16"/>
                <w:lang w:eastAsia="fr-FR"/>
              </w:rPr>
            </w:pPr>
          </w:p>
        </w:tc>
        <w:tc>
          <w:tcPr>
            <w:tcW w:w="993" w:type="dxa"/>
            <w:shd w:val="clear" w:color="auto" w:fill="auto"/>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Oulad Ghait</w:t>
            </w:r>
          </w:p>
        </w:tc>
        <w:tc>
          <w:tcPr>
            <w:tcW w:w="850"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0%</w:t>
            </w:r>
          </w:p>
        </w:tc>
        <w:tc>
          <w:tcPr>
            <w:tcW w:w="992"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80%</w:t>
            </w:r>
          </w:p>
        </w:tc>
        <w:tc>
          <w:tcPr>
            <w:tcW w:w="1134"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276"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60%</w:t>
            </w:r>
          </w:p>
        </w:tc>
        <w:tc>
          <w:tcPr>
            <w:tcW w:w="1701"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20%</w:t>
            </w:r>
          </w:p>
        </w:tc>
        <w:tc>
          <w:tcPr>
            <w:tcW w:w="992"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0%</w:t>
            </w:r>
          </w:p>
        </w:tc>
        <w:tc>
          <w:tcPr>
            <w:tcW w:w="851"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43%</w:t>
            </w:r>
          </w:p>
        </w:tc>
      </w:tr>
      <w:tr>
        <w:trPr>
          <w:trHeight w:hRule="atLeast" w:val="269"/>
        </w:trPr>
        <w:tc>
          <w:tcPr>
            <w:tcW w:w="851" w:type="dxa"/>
            <w:vMerge w:val="continue"/>
            <w:vAlign w:val="center"/>
            <w:hideMark/>
          </w:tcPr>
          <w:p>
            <w:pPr>
              <w:spacing w:after="0" w:beforeAutospacing="0" w:afterAutospacing="0"/>
              <w:rPr>
                <w:rFonts w:ascii="Tahoma" w:hAnsi="Tahoma" w:cs="Tahoma"/>
                <w:b w:val="1"/>
                <w:bCs w:val="1"/>
                <w:color w:val="000000"/>
                <w:sz w:val="16"/>
                <w:szCs w:val="16"/>
                <w:lang w:eastAsia="fr-FR"/>
              </w:rPr>
            </w:pPr>
          </w:p>
        </w:tc>
        <w:tc>
          <w:tcPr>
            <w:tcW w:w="850" w:type="dxa"/>
            <w:vMerge w:val="continue"/>
            <w:vAlign w:val="center"/>
            <w:hideMark/>
          </w:tcPr>
          <w:p>
            <w:pPr>
              <w:spacing w:after="0" w:beforeAutospacing="0" w:afterAutospacing="0"/>
              <w:rPr>
                <w:rFonts w:ascii="Tahoma" w:hAnsi="Tahoma" w:cs="Tahoma"/>
                <w:color w:val="000000"/>
                <w:sz w:val="16"/>
                <w:szCs w:val="16"/>
                <w:lang w:eastAsia="fr-FR"/>
              </w:rPr>
            </w:pPr>
          </w:p>
        </w:tc>
        <w:tc>
          <w:tcPr>
            <w:tcW w:w="993" w:type="dxa"/>
            <w:shd w:val="clear" w:color="auto" w:fill="auto"/>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Oulad Merzoug</w:t>
            </w:r>
          </w:p>
        </w:tc>
        <w:tc>
          <w:tcPr>
            <w:tcW w:w="850"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0%</w:t>
            </w:r>
          </w:p>
        </w:tc>
        <w:tc>
          <w:tcPr>
            <w:tcW w:w="992"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134"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276"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701"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40%</w:t>
            </w:r>
          </w:p>
        </w:tc>
        <w:tc>
          <w:tcPr>
            <w:tcW w:w="992"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20%</w:t>
            </w:r>
          </w:p>
        </w:tc>
        <w:tc>
          <w:tcPr>
            <w:tcW w:w="851"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60%</w:t>
            </w:r>
          </w:p>
        </w:tc>
      </w:tr>
      <w:tr>
        <w:trPr>
          <w:trHeight w:hRule="atLeast" w:val="269"/>
        </w:trPr>
        <w:tc>
          <w:tcPr>
            <w:tcW w:w="851" w:type="dxa"/>
            <w:vMerge w:val="continue"/>
            <w:vAlign w:val="center"/>
            <w:hideMark/>
          </w:tcPr>
          <w:p>
            <w:pPr>
              <w:spacing w:after="0" w:beforeAutospacing="0" w:afterAutospacing="0"/>
              <w:rPr>
                <w:rFonts w:ascii="Tahoma" w:hAnsi="Tahoma" w:cs="Tahoma"/>
                <w:b w:val="1"/>
                <w:bCs w:val="1"/>
                <w:color w:val="000000"/>
                <w:sz w:val="16"/>
                <w:szCs w:val="16"/>
                <w:lang w:eastAsia="fr-FR"/>
              </w:rPr>
            </w:pPr>
          </w:p>
        </w:tc>
        <w:tc>
          <w:tcPr>
            <w:tcW w:w="850" w:type="dxa"/>
            <w:vMerge w:val="continue"/>
            <w:vAlign w:val="center"/>
            <w:hideMark/>
          </w:tcPr>
          <w:p>
            <w:pPr>
              <w:spacing w:after="0" w:beforeAutospacing="0" w:afterAutospacing="0"/>
              <w:rPr>
                <w:rFonts w:ascii="Tahoma" w:hAnsi="Tahoma" w:cs="Tahoma"/>
                <w:color w:val="000000"/>
                <w:sz w:val="16"/>
                <w:szCs w:val="16"/>
                <w:lang w:eastAsia="fr-FR"/>
              </w:rPr>
            </w:pPr>
          </w:p>
        </w:tc>
        <w:tc>
          <w:tcPr>
            <w:tcW w:w="993" w:type="dxa"/>
            <w:shd w:val="clear" w:color="auto" w:fill="auto"/>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Oulad Sidi Bouamar</w:t>
            </w:r>
          </w:p>
        </w:tc>
        <w:tc>
          <w:tcPr>
            <w:tcW w:w="850"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0%</w:t>
            </w:r>
          </w:p>
        </w:tc>
        <w:tc>
          <w:tcPr>
            <w:tcW w:w="992"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134"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276"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60%</w:t>
            </w:r>
          </w:p>
        </w:tc>
        <w:tc>
          <w:tcPr>
            <w:tcW w:w="1701"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40%</w:t>
            </w:r>
          </w:p>
        </w:tc>
        <w:tc>
          <w:tcPr>
            <w:tcW w:w="992"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20%</w:t>
            </w:r>
          </w:p>
        </w:tc>
        <w:tc>
          <w:tcPr>
            <w:tcW w:w="851"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53%</w:t>
            </w:r>
          </w:p>
        </w:tc>
      </w:tr>
      <w:tr>
        <w:trPr>
          <w:trHeight w:hRule="atLeast" w:val="269"/>
        </w:trPr>
        <w:tc>
          <w:tcPr>
            <w:tcW w:w="851" w:type="dxa"/>
            <w:vMerge w:val="continue"/>
            <w:vAlign w:val="center"/>
            <w:hideMark/>
          </w:tcPr>
          <w:p>
            <w:pPr>
              <w:spacing w:after="0" w:beforeAutospacing="0" w:afterAutospacing="0"/>
              <w:rPr>
                <w:rFonts w:ascii="Tahoma" w:hAnsi="Tahoma" w:cs="Tahoma"/>
                <w:b w:val="1"/>
                <w:bCs w:val="1"/>
                <w:color w:val="000000"/>
                <w:sz w:val="16"/>
                <w:szCs w:val="16"/>
                <w:lang w:eastAsia="fr-FR"/>
              </w:rPr>
            </w:pPr>
          </w:p>
        </w:tc>
        <w:tc>
          <w:tcPr>
            <w:tcW w:w="850" w:type="dxa"/>
            <w:vMerge w:val="continue"/>
            <w:vAlign w:val="center"/>
            <w:hideMark/>
          </w:tcPr>
          <w:p>
            <w:pPr>
              <w:spacing w:after="0" w:beforeAutospacing="0" w:afterAutospacing="0"/>
              <w:rPr>
                <w:rFonts w:ascii="Tahoma" w:hAnsi="Tahoma" w:cs="Tahoma"/>
                <w:color w:val="000000"/>
                <w:sz w:val="16"/>
                <w:szCs w:val="16"/>
                <w:lang w:eastAsia="fr-FR"/>
              </w:rPr>
            </w:pPr>
          </w:p>
        </w:tc>
        <w:tc>
          <w:tcPr>
            <w:tcW w:w="993" w:type="dxa"/>
            <w:shd w:val="clear" w:color="auto" w:fill="auto"/>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Lmbarkyine (Oulad Sidi Boujouda)</w:t>
            </w:r>
          </w:p>
        </w:tc>
        <w:tc>
          <w:tcPr>
            <w:tcW w:w="850"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0%</w:t>
            </w:r>
          </w:p>
        </w:tc>
        <w:tc>
          <w:tcPr>
            <w:tcW w:w="992" w:type="dxa"/>
            <w:shd w:val="clear" w:color="000000" w:fill="FFC000"/>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60%</w:t>
            </w:r>
          </w:p>
        </w:tc>
        <w:tc>
          <w:tcPr>
            <w:tcW w:w="1134"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276" w:type="dxa"/>
            <w:shd w:val="clear" w:color="000000" w:fill="D34B07"/>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100%</w:t>
            </w:r>
          </w:p>
        </w:tc>
        <w:tc>
          <w:tcPr>
            <w:tcW w:w="1701"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0%</w:t>
            </w:r>
          </w:p>
        </w:tc>
        <w:tc>
          <w:tcPr>
            <w:tcW w:w="992"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20%</w:t>
            </w:r>
          </w:p>
        </w:tc>
        <w:tc>
          <w:tcPr>
            <w:tcW w:w="851" w:type="dxa"/>
            <w:shd w:val="clear" w:color="000000" w:fill="F4F46C"/>
            <w:noWrap/>
            <w:vAlign w:val="center"/>
            <w:hideMark/>
          </w:tcPr>
          <w:p>
            <w:pPr>
              <w:spacing w:after="0" w:beforeAutospacing="0" w:afterAutospacing="0"/>
              <w:rPr>
                <w:rFonts w:ascii="Tahoma" w:hAnsi="Tahoma" w:cs="Tahoma"/>
                <w:color w:val="000000"/>
                <w:sz w:val="16"/>
                <w:szCs w:val="16"/>
                <w:lang w:eastAsia="fr-FR"/>
              </w:rPr>
            </w:pPr>
            <w:r>
              <w:rPr>
                <w:rFonts w:ascii="Tahoma" w:hAnsi="Tahoma" w:cs="Tahoma"/>
                <w:color w:val="000000"/>
                <w:sz w:val="16"/>
                <w:szCs w:val="16"/>
                <w:lang w:eastAsia="fr-FR"/>
              </w:rPr>
              <w:t>47%</w:t>
            </w:r>
          </w:p>
        </w:tc>
      </w:tr>
    </w:tbl>
    <w:p>
      <w:pPr>
        <w:spacing w:lineRule="auto" w:line="360" w:before="100" w:after="0" w:beforeAutospacing="1" w:afterAutospacing="0"/>
        <w:jc w:val="both"/>
        <w:rPr>
          <w:rFonts w:ascii="Tahoma" w:hAnsi="Tahoma" w:cs="Tahoma"/>
          <w:noProof w:val="1"/>
          <w:sz w:val="20"/>
          <w:szCs w:val="20"/>
          <w:lang w:eastAsia="fr-FR"/>
        </w:rPr>
      </w:pPr>
      <w:r>
        <w:rPr>
          <w:rFonts w:ascii="Tahoma" w:hAnsi="Tahoma" w:cs="Tahoma"/>
          <w:noProof w:val="1"/>
          <w:sz w:val="20"/>
          <w:szCs w:val="20"/>
          <w:lang w:eastAsia="fr-FR"/>
        </w:rPr>
        <w:t>Légende :</w:t>
      </w:r>
    </w:p>
    <w:tbl>
      <w:tblPr>
        <w:tblpPr w:leftFromText="141" w:rightFromText="141" w:tblpX="1" w:tblpY="31" w:horzAnchor="margin" w:vertAnchor="text" w:tblpXSpec="left"/>
        <w:tblW w:w="8466" w:type="dxa"/>
        <w:tblCellMar>
          <w:left w:w="70" w:type="dxa"/>
          <w:right w:w="70" w:type="dxa"/>
        </w:tblCellMar>
        <w:tblLook w:val="04A0"/>
      </w:tblPr>
      <w:tblGrid>
        <w:gridCol w:w="2822"/>
        <w:gridCol w:w="2822"/>
        <w:gridCol w:w="2822"/>
      </w:tblGrid>
      <w:tr>
        <w:trPr>
          <w:trHeight w:hRule="atLeast" w:val="274"/>
        </w:trPr>
        <w:tc>
          <w:tcPr>
            <w:tcW w:w="2822" w:type="dxa"/>
            <w:tcBorders>
              <w:top w:val="single" w:sz="4" w:space="0" w:shadow="0" w:frame="0"/>
              <w:left w:val="single" w:sz="4" w:space="0" w:shadow="0" w:frame="0"/>
              <w:bottom w:val="single" w:sz="4" w:space="0" w:shadow="0" w:frame="0"/>
              <w:right w:val="single" w:sz="4" w:space="0" w:shadow="0" w:frame="0"/>
            </w:tcBorders>
            <w:shd w:val="clear" w:color="000000" w:fill="F4F46C"/>
            <w:vAlign w:val="center"/>
            <w:hideMark/>
          </w:tcPr>
          <w:p>
            <w:pPr>
              <w:jc w:val="center"/>
              <w:rPr>
                <w:b w:val="1"/>
                <w:bCs w:val="1"/>
                <w:color w:val="000000"/>
                <w:sz w:val="20"/>
                <w:szCs w:val="20"/>
                <w:lang w:eastAsia="fr-FR"/>
              </w:rPr>
            </w:pPr>
            <w:r>
              <w:rPr>
                <w:b w:val="1"/>
                <w:bCs w:val="1"/>
                <w:color w:val="000000"/>
                <w:sz w:val="20"/>
                <w:szCs w:val="20"/>
                <w:lang w:eastAsia="fr-FR"/>
              </w:rPr>
              <w:t>1- Moins de 50%</w:t>
            </w:r>
          </w:p>
        </w:tc>
        <w:tc>
          <w:tcPr>
            <w:tcW w:w="2822" w:type="dxa"/>
            <w:tcBorders>
              <w:top w:val="single" w:sz="4" w:space="0" w:shadow="0" w:frame="0"/>
              <w:left w:val="nil"/>
              <w:bottom w:val="single" w:sz="4" w:space="0" w:shadow="0" w:frame="0"/>
              <w:right w:val="single" w:sz="4" w:space="0" w:shadow="0" w:frame="0"/>
            </w:tcBorders>
            <w:shd w:val="clear" w:color="000000" w:fill="FFC000"/>
            <w:vAlign w:val="center"/>
            <w:hideMark/>
          </w:tcPr>
          <w:p>
            <w:pPr>
              <w:jc w:val="center"/>
              <w:rPr>
                <w:b w:val="1"/>
                <w:bCs w:val="1"/>
                <w:color w:val="000000"/>
                <w:sz w:val="20"/>
                <w:szCs w:val="20"/>
                <w:lang w:eastAsia="fr-FR"/>
              </w:rPr>
            </w:pPr>
            <w:r>
              <w:rPr>
                <w:b w:val="1"/>
                <w:bCs w:val="1"/>
                <w:color w:val="000000"/>
                <w:sz w:val="20"/>
                <w:szCs w:val="20"/>
                <w:lang w:eastAsia="fr-FR"/>
              </w:rPr>
              <w:t xml:space="preserve">2- Entre 50% et 75% </w:t>
            </w:r>
          </w:p>
        </w:tc>
        <w:tc>
          <w:tcPr>
            <w:tcW w:w="2822" w:type="dxa"/>
            <w:tcBorders>
              <w:top w:val="single" w:sz="4" w:space="0" w:shadow="0" w:frame="0"/>
              <w:left w:val="nil"/>
              <w:bottom w:val="single" w:sz="4" w:space="0" w:shadow="0" w:frame="0"/>
              <w:right w:val="single" w:sz="4" w:space="0" w:shadow="0" w:frame="0"/>
            </w:tcBorders>
            <w:shd w:val="clear" w:color="000000" w:fill="D34B07"/>
            <w:vAlign w:val="center"/>
            <w:hideMark/>
          </w:tcPr>
          <w:p>
            <w:pPr>
              <w:jc w:val="center"/>
              <w:rPr>
                <w:b w:val="1"/>
                <w:bCs w:val="1"/>
                <w:color w:val="000000"/>
                <w:sz w:val="20"/>
                <w:szCs w:val="20"/>
                <w:lang w:eastAsia="fr-FR"/>
              </w:rPr>
            </w:pPr>
            <w:r>
              <w:rPr>
                <w:b w:val="1"/>
                <w:bCs w:val="1"/>
                <w:color w:val="000000"/>
                <w:sz w:val="20"/>
                <w:szCs w:val="20"/>
                <w:lang w:eastAsia="fr-FR"/>
              </w:rPr>
              <w:t xml:space="preserve"> 3- Plus de 75%</w:t>
            </w:r>
          </w:p>
        </w:tc>
      </w:tr>
      <w:tr>
        <w:trPr>
          <w:trHeight w:hRule="atLeast" w:val="255"/>
        </w:trPr>
        <w:tc>
          <w:tcPr>
            <w:tcW w:w="2822" w:type="dxa"/>
            <w:tcBorders>
              <w:top w:val="nil"/>
              <w:left w:val="single" w:sz="4" w:space="0" w:shadow="0" w:frame="0"/>
              <w:bottom w:val="single" w:sz="4" w:space="0" w:shadow="0" w:frame="0"/>
              <w:right w:val="single" w:sz="4" w:space="0" w:shadow="0" w:frame="0"/>
            </w:tcBorders>
            <w:shd w:val="clear" w:color="000000" w:fill="F4F46C"/>
            <w:vAlign w:val="center"/>
            <w:hideMark/>
          </w:tcPr>
          <w:p>
            <w:pPr>
              <w:jc w:val="center"/>
              <w:rPr>
                <w:b w:val="1"/>
                <w:bCs w:val="1"/>
                <w:color w:val="000000"/>
                <w:sz w:val="20"/>
                <w:szCs w:val="20"/>
                <w:lang w:eastAsia="fr-FR"/>
              </w:rPr>
            </w:pPr>
            <w:r>
              <w:rPr>
                <w:b w:val="1"/>
                <w:bCs w:val="1"/>
                <w:color w:val="000000"/>
                <w:sz w:val="20"/>
                <w:szCs w:val="20"/>
                <w:lang w:eastAsia="fr-FR"/>
              </w:rPr>
              <w:t>Vulnérabilité faible</w:t>
            </w:r>
          </w:p>
        </w:tc>
        <w:tc>
          <w:tcPr>
            <w:tcW w:w="2822" w:type="dxa"/>
            <w:tcBorders>
              <w:top w:val="nil"/>
              <w:left w:val="nil"/>
              <w:bottom w:val="single" w:sz="4" w:space="0" w:shadow="0" w:frame="0"/>
              <w:right w:val="single" w:sz="4" w:space="0" w:shadow="0" w:frame="0"/>
            </w:tcBorders>
            <w:shd w:val="clear" w:color="000000" w:fill="FFC000"/>
            <w:vAlign w:val="center"/>
            <w:hideMark/>
          </w:tcPr>
          <w:p>
            <w:pPr>
              <w:jc w:val="center"/>
              <w:rPr>
                <w:b w:val="1"/>
                <w:bCs w:val="1"/>
                <w:color w:val="000000"/>
                <w:sz w:val="20"/>
                <w:szCs w:val="20"/>
                <w:lang w:eastAsia="fr-FR"/>
              </w:rPr>
            </w:pPr>
            <w:r>
              <w:rPr>
                <w:b w:val="1"/>
                <w:bCs w:val="1"/>
                <w:color w:val="000000"/>
                <w:sz w:val="20"/>
                <w:szCs w:val="20"/>
                <w:lang w:eastAsia="fr-FR"/>
              </w:rPr>
              <w:t>Vulnérabilité moyenne</w:t>
            </w:r>
          </w:p>
        </w:tc>
        <w:tc>
          <w:tcPr>
            <w:tcW w:w="2822" w:type="dxa"/>
            <w:tcBorders>
              <w:top w:val="nil"/>
              <w:left w:val="nil"/>
              <w:bottom w:val="single" w:sz="4" w:space="0" w:shadow="0" w:frame="0"/>
              <w:right w:val="single" w:sz="4" w:space="0" w:shadow="0" w:frame="0"/>
            </w:tcBorders>
            <w:shd w:val="clear" w:color="000000" w:fill="D34B07"/>
            <w:vAlign w:val="center"/>
            <w:hideMark/>
          </w:tcPr>
          <w:p>
            <w:pPr>
              <w:jc w:val="center"/>
              <w:rPr>
                <w:b w:val="1"/>
                <w:bCs w:val="1"/>
                <w:color w:val="000000"/>
                <w:sz w:val="20"/>
                <w:szCs w:val="20"/>
                <w:lang w:eastAsia="fr-FR"/>
              </w:rPr>
            </w:pPr>
            <w:r>
              <w:rPr>
                <w:b w:val="1"/>
                <w:bCs w:val="1"/>
                <w:color w:val="000000"/>
                <w:sz w:val="20"/>
                <w:szCs w:val="20"/>
                <w:lang w:eastAsia="fr-FR"/>
              </w:rPr>
              <w:t>Vulnérabilité Forte</w:t>
            </w:r>
          </w:p>
        </w:tc>
      </w:tr>
    </w:tbl>
    <w:p>
      <w:pPr>
        <w:spacing w:lineRule="auto" w:line="360" w:before="100" w:after="100" w:beforeAutospacing="1" w:afterAutospacing="1"/>
      </w:pPr>
    </w:p>
    <w:p>
      <w:pPr>
        <w:spacing w:lineRule="auto" w:line="360" w:before="100" w:after="100" w:beforeAutospacing="1" w:afterAutospacing="1"/>
      </w:pPr>
    </w:p>
    <w:p>
      <w:pPr>
        <w:spacing w:lineRule="auto" w:line="360" w:before="100" w:after="100" w:beforeAutospacing="1" w:afterAutospacing="1"/>
        <w:jc w:val="center"/>
        <w:rPr>
          <w:rFonts w:ascii="Tahoma" w:hAnsi="Tahoma" w:cs="Tahoma"/>
          <w:sz w:val="20"/>
          <w:szCs w:val="20"/>
          <w:lang w:eastAsia="fr-FR"/>
        </w:rPr>
      </w:pPr>
      <w:r>
        <w:rPr>
          <w:rFonts w:ascii="Tahoma" w:hAnsi="Tahoma" w:cs="Tahoma"/>
          <w:b w:val="1"/>
          <w:bCs w:val="1"/>
          <w:sz w:val="20"/>
          <w:szCs w:val="20"/>
          <w:lang w:eastAsia="fr-FR"/>
        </w:rPr>
        <w:t>Source</w:t>
      </w:r>
      <w:r>
        <w:rPr>
          <w:rFonts w:ascii="Tahoma" w:hAnsi="Tahoma" w:cs="Tahoma"/>
          <w:sz w:val="20"/>
          <w:szCs w:val="20"/>
          <w:lang w:eastAsia="fr-FR"/>
        </w:rPr>
        <w:t xml:space="preserve"> : résultats de l’enquête</w:t>
      </w:r>
    </w:p>
    <w:p>
      <w:pPr>
        <w:rPr>
          <w:rFonts w:ascii="Tahoma" w:hAnsi="Tahoma" w:cs="Tahoma" w:eastAsia="Times New Roman"/>
          <w:b w:val="1"/>
          <w:bCs w:val="1"/>
          <w:sz w:val="20"/>
          <w:szCs w:val="20"/>
        </w:rPr>
      </w:pPr>
    </w:p>
    <w:p>
      <w:pPr>
        <w:rPr>
          <w:rFonts w:ascii="Tahoma" w:hAnsi="Tahoma" w:cs="Tahoma" w:eastAsia="Times New Roman"/>
          <w:b w:val="1"/>
          <w:bCs w:val="1"/>
          <w:sz w:val="20"/>
          <w:szCs w:val="20"/>
        </w:rPr>
      </w:pPr>
      <w:r>
        <w:br w:type="page"/>
      </w:r>
    </w:p>
    <w:p>
      <w:pPr>
        <w:pStyle w:val="P47"/>
      </w:pPr>
      <w:bookmarkStart w:id="438" w:name="_Toc203642687"/>
      <w:r>
        <w:t xml:space="preserve">Carte </w:t>
      </w:r>
      <w:r>
        <w:rPr>
          <w:noProof w:val="1"/>
        </w:rPr>
        <w:fldChar w:fldCharType="begin"/>
      </w:r>
      <w:r>
        <w:rPr>
          <w:noProof w:val="1"/>
        </w:rPr>
        <w:instrText xml:space="preserve"> SEQ Carte \* ARABIC </w:instrText>
      </w:r>
      <w:r>
        <w:rPr>
          <w:noProof w:val="1"/>
        </w:rPr>
        <w:fldChar w:fldCharType="separate"/>
      </w:r>
      <w:r>
        <w:rPr>
          <w:noProof w:val="1"/>
        </w:rPr>
        <w:t>13</w:t>
      </w:r>
      <w:r>
        <w:rPr>
          <w:noProof w:val="1"/>
        </w:rPr>
        <w:fldChar w:fldCharType="end"/>
      </w:r>
      <w:r>
        <w:t xml:space="preserve"> : Les équipements sociaux selon la perception de la population enquêtée</w:t>
      </w:r>
      <w:bookmarkEnd w:id="438"/>
    </w:p>
    <w:p>
      <w:pPr>
        <w:spacing w:lineRule="auto" w:line="360" w:beforeAutospacing="0" w:afterAutospacing="0"/>
        <w:jc w:val="both"/>
        <w:rPr>
          <w:rFonts w:ascii="Tahoma" w:hAnsi="Tahoma" w:cs="Tahoma"/>
          <w:sz w:val="24"/>
          <w:szCs w:val="24"/>
        </w:rPr>
      </w:pPr>
      <w:r>
        <w:rPr>
          <w:noProof w:val="1"/>
          <w:lang w:eastAsia="fr-FR"/>
        </w:rPr>
        <mc:AlternateContent>
          <mc:Choice Requires="wps">
            <w:drawing>
              <wp:anchor xmlns:wp="http://schemas.openxmlformats.org/drawingml/2006/wordprocessingDrawing" distT="0" distB="0" distL="114300" distR="114300" simplePos="0" relativeHeight="77" behindDoc="0" locked="0" layoutInCell="1" allowOverlap="1">
                <wp:simplePos x="0" y="0"/>
                <wp:positionH relativeFrom="column">
                  <wp:posOffset>218440</wp:posOffset>
                </wp:positionH>
                <wp:positionV relativeFrom="paragraph">
                  <wp:posOffset>6521450</wp:posOffset>
                </wp:positionV>
                <wp:extent cx="1238250" cy="368935"/>
                <wp:effectExtent l="0" t="0" r="0" b="0"/>
                <wp:wrapNone/>
                <wp:docPr id="481" name="Rectangle 481"/>
                <wp:cNvGraphicFramePr/>
                <a:graphic xmlns:a="http://schemas.openxmlformats.org/drawingml/2006/main">
                  <a:graphicData uri="http://schemas.microsoft.com/office/word/2010/wordprocessingShape">
                    <wps:wsp>
                      <wps:cNvSpPr/>
                      <wps:spPr>
                        <a:xfrm flipV="1" flipH="1">
                          <a:off x="0" y="0"/>
                          <a:ext cx="1238250" cy="368935"/>
                        </a:xfrm>
                        <a:prstGeom prst="rect"/>
                        <a:solidFill>
                          <a:schemeClr val="bg1"/>
                        </a:solid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xmlns:o="urn:schemas-microsoft-com:office:office" id="Rectangle 481" o:spid="_x0000_s1095" style="position:absolute;width:97.5pt;height:29.05pt;flip:x y;z-index:77;mso-wrap-distance-left:9pt;mso-wrap-distance-top:0pt;mso-wrap-distance-right:9pt;mso-wrap-distance-bottom:0pt;margin-left:17.2pt;margin-top:513.5pt;mso-position-horizontal:absolute;mso-position-horizontal-relative:text;mso-position-vertical:absolute;mso-position-vertical-relative:text;v-text-anchor:middle" o:allowincell="t" fillcolor="#FFFFFF" strokeweight="1pt" stroked="f"/>
            </w:pict>
          </mc:Fallback>
        </mc:AlternateContent>
      </w:r>
      <w:r>
        <w:rPr>
          <w:noProof w:val="1"/>
          <w:lang w:eastAsia="fr-FR"/>
        </w:rPr>
        <w:drawing>
          <wp:inline xmlns:wp="http://schemas.openxmlformats.org/drawingml/2006/wordprocessingDrawing" distT="0" distB="0" distL="0" distR="0">
            <wp:extent cx="6148070" cy="7160260"/>
            <wp:effectExtent l="0" t="0" r="5080" b="2540"/>
            <wp:docPr id="956995663" name="Image 956995663" descr="E:\these\Aprés soutenance\CartoFrancaisKorifla\ImageCartes\Infrastructure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these\Aprés soutenance\CartoFrancaisKorifla\ImageCartes\Infrastructure2.BMP"/>
                    <pic:cNvPicPr>
                      <a:picLocks noChangeAspect="1" noChangeArrowheads="1"/>
                    </pic:cNvPicPr>
                  </pic:nvPicPr>
                  <pic:blipFill dpi="0">
                    <a:blip xmlns:r="http://schemas.openxmlformats.org/officeDocument/2006/relationships" r:embed="Relimage30"/>
                    <a:srcRect l="6855" t="15660" r="6080" b="17112"/>
                    <a:stretch>
                      <a:fillRect/>
                    </a:stretch>
                  </pic:blipFill>
                  <pic:spPr bwMode="auto">
                    <a:xfrm>
                      <a:off x="0" y="0"/>
                      <a:ext cx="6152754" cy="7165701"/>
                    </a:xfrm>
                    <a:prstGeom prst="rect"/>
                    <a:noFill/>
                    <a:ln>
                      <a:noFill/>
                    </a:ln>
                  </pic:spPr>
                </pic:pic>
              </a:graphicData>
            </a:graphic>
          </wp:inline>
        </w:drawing>
      </w:r>
    </w:p>
    <w:p>
      <w:pPr>
        <w:widowControl w:val="0"/>
        <w:spacing w:lineRule="auto" w:line="360" w:after="0" w:beforeAutospacing="0" w:afterAutospacing="0"/>
        <w:jc w:val="center"/>
        <w:rPr>
          <w:rFonts w:ascii="Tahoma" w:hAnsi="Tahoma" w:cs="Tahoma" w:eastAsia="Times New Roman"/>
          <w:sz w:val="20"/>
          <w:szCs w:val="20"/>
        </w:rPr>
      </w:pPr>
      <w:r>
        <w:rPr>
          <w:rFonts w:ascii="Tahoma" w:hAnsi="Tahoma" w:cs="Tahoma"/>
          <w:b w:val="1"/>
          <w:bCs w:val="1"/>
          <w:sz w:val="20"/>
          <w:szCs w:val="20"/>
          <w:lang w:eastAsia="fr-FR"/>
        </w:rPr>
        <w:t>Source</w:t>
      </w:r>
      <w:r>
        <w:rPr>
          <w:rFonts w:ascii="Tahoma" w:hAnsi="Tahoma" w:cs="Tahoma"/>
          <w:sz w:val="20"/>
          <w:szCs w:val="20"/>
          <w:lang w:eastAsia="fr-FR"/>
        </w:rPr>
        <w:t xml:space="preserve"> : </w:t>
      </w:r>
      <w:r>
        <w:rPr>
          <w:rFonts w:ascii="Tahoma" w:hAnsi="Tahoma" w:cs="Tahoma" w:eastAsia="Times New Roman"/>
          <w:sz w:val="24"/>
          <w:szCs w:val="24"/>
        </w:rPr>
        <w:t>Elaboration de l’auteur sur la base des résultats de l’enquête du terrain</w:t>
      </w:r>
    </w:p>
    <w:p>
      <w:pPr>
        <w:tabs>
          <w:tab w:val="left" w:pos="3165" w:leader="none"/>
        </w:tabs>
        <w:spacing w:lineRule="auto" w:line="360" w:before="100" w:after="100" w:beforeAutospacing="1" w:afterAutospacing="1"/>
        <w:jc w:val="both"/>
        <w:rPr>
          <w:rFonts w:ascii="Tahoma" w:hAnsi="Tahoma" w:cs="Tahoma"/>
          <w:sz w:val="24"/>
          <w:szCs w:val="24"/>
        </w:rPr>
      </w:pPr>
      <w:r>
        <w:rPr>
          <w:rFonts w:ascii="Tahoma" w:hAnsi="Tahoma" w:cs="Tahoma" w:eastAsia="Times New Roman"/>
          <w:sz w:val="24"/>
          <w:szCs w:val="24"/>
        </w:rPr>
        <w:t>La cartographie des équipements sociaux dans la forêt de Korifla révèle une configuration territoriale complexe où se manifestent des inégalités d'accès substantielles qui interrogent l'efficacité des politiques sectorielles et la cohérence de l'aménagement territorial. L'analyse de six indicateurs - raccordement électrique, accès à l'eau, assainissement, qualité de l'habitat, désenclavement routier et connectivité téléphonique mobile - met en évidence des vulnérabilités différenciées selon les douars et les provinces.</w:t>
      </w:r>
    </w:p>
    <w:p>
      <w:pPr>
        <w:widowControl w:val="0"/>
        <w:spacing w:lineRule="auto" w:line="360" w:after="0" w:beforeAutospacing="0" w:afterAutospacing="0"/>
        <w:jc w:val="both"/>
        <w:rPr>
          <w:rFonts w:ascii="Tahoma" w:hAnsi="Tahoma" w:cs="Tahoma" w:eastAsia="Times New Roman"/>
          <w:sz w:val="10"/>
          <w:szCs w:val="10"/>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lang w:eastAsia="fr-FR"/>
        </w:rPr>
        <w:t>Cette diversité des situations territoriales observée dans la zone de recherche ne saurait être considérée comme fortuite. Elle traduit, au contraire, les effets différenciés des politiques publiques d’équipement et met en lumière les mécanismes structurels de reproduction des inégalités spatiales en milieu rural. L’indice synthétique d’infrastructure de base, dont les valeurs fluctuent entre 37 % et 83 % selon les douars, révèle l’ampleur des disparités territoriales. Ces écarts significatifs compromettent non seulement la cohésion sociale et territoriale, mais interrogent également la viabilité des trajectoires actuelles de développement rural.</w:t>
      </w:r>
    </w:p>
    <w:p>
      <w:pPr>
        <w:spacing w:lineRule="auto" w:line="360" w:before="100" w:after="100" w:beforeAutospacing="1" w:afterAutospacing="1"/>
        <w:jc w:val="both"/>
        <w:rPr>
          <w:rFonts w:ascii="Tahoma" w:hAnsi="Tahoma" w:cs="Tahoma" w:eastAsia="Times New Roman"/>
          <w:sz w:val="24"/>
          <w:szCs w:val="24"/>
        </w:rPr>
      </w:pPr>
      <w:r>
        <w:rPr>
          <w:rFonts w:ascii="Tahoma" w:hAnsi="Tahoma" w:cs="Tahoma" w:eastAsia="Times New Roman"/>
          <w:sz w:val="24"/>
          <w:szCs w:val="24"/>
          <w:lang w:eastAsia="fr-FR"/>
        </w:rPr>
        <w:t>Dans ce contexte, une problématique centrale émerge : dans quelle mesure les inégalités d’accès aux services de base dans la région forestière de Korifla traduisent-elles les dysfonctionnements structurels des politiques sectorielles ? Et quelles stratégies pourraient être envisagées pour atténuer ces disparités et renforcer l’équité territoriale ? ceci nous conduit à l’analyse successivement des dynamiques d'électrification et leurs limites persistantes, les défaillances critiques de l'accès à l'eau et à l’assainissement, avant d'étudier les enjeux de l'habitat et de la connectivité territoriale.</w:t>
      </w:r>
    </w:p>
    <w:p>
      <w:pPr>
        <w:pStyle w:val="P6"/>
        <w:numPr>
          <w:ilvl w:val="0"/>
          <w:numId w:val="105"/>
        </w:numPr>
      </w:pPr>
      <w:bookmarkStart w:id="439" w:name="_Toc203643127"/>
      <w:r>
        <w:t>Eléctrification rurale : un processus inachevé aux résultats différenciés</w:t>
      </w:r>
      <w:bookmarkEnd w:id="439"/>
    </w:p>
    <w:p>
      <w:pPr>
        <w:widowControl w:val="0"/>
        <w:spacing w:lineRule="auto" w:line="360" w:after="0" w:beforeAutospacing="0" w:afterAutospacing="0"/>
        <w:rPr>
          <w:rFonts w:ascii="Tahoma" w:hAnsi="Tahoma" w:cs="Tahoma" w:eastAsia="Times New Roman"/>
          <w:sz w:val="14"/>
          <w:szCs w:val="14"/>
        </w:rPr>
      </w:pPr>
    </w:p>
    <w:p>
      <w:pPr>
        <w:widowControl w:val="0"/>
        <w:spacing w:lineRule="auto" w:line="360" w:after="0" w:beforeAutospacing="0" w:afterAutospacing="0"/>
        <w:jc w:val="both"/>
        <w:rPr>
          <w:rFonts w:ascii="Tahoma" w:hAnsi="Tahoma" w:cs="Tahoma" w:eastAsia="Times New Roman"/>
          <w:sz w:val="8"/>
          <w:szCs w:val="8"/>
        </w:rPr>
      </w:pPr>
    </w:p>
    <w:p>
      <w:pPr>
        <w:widowControl w:val="0"/>
        <w:spacing w:lineRule="auto" w:line="360" w:after="0"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 xml:space="preserve">L’analyse de la connectivité électrique met en évidence que 87 % des douars enquêtés disposent d’un raccordement au réseau électrique (cf. graphique n°10).  </w:t>
      </w:r>
    </w:p>
    <w:p>
      <w:pPr>
        <w:widowControl w:val="0"/>
        <w:spacing w:lineRule="auto" w:line="360" w:after="0"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 ce qui témoigne de l’efficacité relative du Programme d’Électrification Rurale Global (PERG), déployé depuis les années 1990. Toutefois, cette performance quantitative, bien que significative à l’échelle globale, dissimule des disparités territoriales persistantes : 13 % des douars demeurent encore non raccordés, révélant ainsi les limites d’un déploiement uniforme de l’infrastructure électrique en milieu rural.</w:t>
      </w:r>
    </w:p>
    <w:p>
      <w:pPr>
        <w:widowControl w:val="0"/>
        <w:spacing w:lineRule="auto" w:line="360" w:after="0" w:beforeAutospacing="0" w:afterAutospacing="0"/>
        <w:jc w:val="both"/>
        <w:rPr>
          <w:rFonts w:ascii="Tahoma" w:hAnsi="Tahoma" w:cs="Tahoma" w:eastAsia="Times New Roman"/>
          <w:sz w:val="2"/>
          <w:szCs w:val="2"/>
        </w:rPr>
      </w:pPr>
    </w:p>
    <w:p>
      <w:pPr>
        <w:pStyle w:val="P47"/>
      </w:pPr>
      <w:bookmarkStart w:id="440" w:name="_Toc203642544"/>
      <w:r>
        <w:t xml:space="preserve">Graphe </w:t>
      </w:r>
      <w:r>
        <w:rPr>
          <w:noProof w:val="1"/>
        </w:rPr>
        <w:fldChar w:fldCharType="begin"/>
      </w:r>
      <w:r>
        <w:rPr>
          <w:noProof w:val="1"/>
        </w:rPr>
        <w:instrText xml:space="preserve"> SEQ Graphe \* ARABIC </w:instrText>
      </w:r>
      <w:r>
        <w:rPr>
          <w:noProof w:val="1"/>
        </w:rPr>
        <w:fldChar w:fldCharType="separate"/>
      </w:r>
      <w:r>
        <w:rPr>
          <w:noProof w:val="1"/>
        </w:rPr>
        <w:t>12</w:t>
      </w:r>
      <w:r>
        <w:rPr>
          <w:noProof w:val="1"/>
        </w:rPr>
        <w:fldChar w:fldCharType="end"/>
      </w:r>
      <w:r>
        <w:t xml:space="preserve"> : Taux d'équipement des enquêtés en électricité</w:t>
      </w:r>
      <w:bookmarkEnd w:id="440"/>
    </w:p>
    <w:p>
      <w:pPr>
        <w:widowControl w:val="0"/>
        <w:tabs>
          <w:tab w:val="left" w:pos="4008" w:leader="none"/>
        </w:tabs>
        <w:jc w:val="center"/>
        <w:rPr>
          <w:rFonts w:ascii="Times New Roman" w:hAnsi="Times New Roman" w:cs="Times New Roman" w:eastAsia="Times New Roman"/>
        </w:rPr>
      </w:pPr>
    </w:p>
    <w:p>
      <w:pPr>
        <w:widowControl w:val="0"/>
        <w:spacing w:lineRule="auto" w:line="360" w:before="100" w:after="100" w:beforeAutospacing="1" w:afterAutospacing="1"/>
        <w:jc w:val="center"/>
        <w:rPr>
          <w:rFonts w:ascii="Tahoma" w:hAnsi="Tahoma" w:cs="Tahoma" w:eastAsia="Times New Roman"/>
          <w:sz w:val="20"/>
          <w:szCs w:val="20"/>
          <w:lang w:eastAsia="fr-FR"/>
        </w:rPr>
      </w:pPr>
      <w:r>
        <w:rPr>
          <w:rFonts w:ascii="Tahoma" w:hAnsi="Tahoma" w:cs="Tahoma" w:eastAsia="Times New Roman"/>
          <w:b w:val="1"/>
          <w:bCs w:val="1"/>
          <w:sz w:val="20"/>
          <w:szCs w:val="20"/>
          <w:lang w:eastAsia="fr-FR"/>
        </w:rPr>
        <w:t>Source :</w:t>
      </w:r>
      <w:r>
        <w:rPr>
          <w:rFonts w:ascii="Tahoma" w:hAnsi="Tahoma" w:cs="Tahoma" w:eastAsia="Times New Roman"/>
          <w:sz w:val="20"/>
          <w:szCs w:val="20"/>
          <w:lang w:eastAsia="fr-FR"/>
        </w:rPr>
        <w:t xml:space="preserve"> résultats de l’enquête</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Les données chronologiques relatives à l’électrification mettent en évidence une dynamique temporelle concentrée, avec 70 % des raccordements effectués entre 2010 et 2016, et un pic notable en 2012, où 31 raccordements ont été réalisés sur un total de 105. Cette concentration temporelle illustre l’accélération des programmes d’équipement durant cette période, tout en soulignant les retards accumulés au cours des décennies précédentes (cf. graphe n°11).  </w:t>
      </w:r>
    </w:p>
    <w:p>
      <w:pPr>
        <w:widowControl w:val="0"/>
        <w:spacing w:lineRule="auto" w:line="360" w:after="0" w:beforeAutospacing="0" w:afterAutospacing="0"/>
        <w:jc w:val="both"/>
        <w:rPr>
          <w:rFonts w:ascii="Tahoma" w:hAnsi="Tahoma" w:cs="Tahoma" w:eastAsia="Times New Roman"/>
          <w:b w:val="1"/>
          <w:bCs w:val="1"/>
          <w:sz w:val="6"/>
          <w:szCs w:val="6"/>
        </w:rPr>
      </w:pPr>
    </w:p>
    <w:p>
      <w:pPr>
        <w:pStyle w:val="P47"/>
      </w:pPr>
      <w:bookmarkStart w:id="441" w:name="_Toc203642545"/>
      <w:r>
        <w:t xml:space="preserve">Graphe </w:t>
      </w:r>
      <w:r>
        <w:rPr>
          <w:noProof w:val="1"/>
        </w:rPr>
        <w:fldChar w:fldCharType="begin"/>
      </w:r>
      <w:r>
        <w:rPr>
          <w:noProof w:val="1"/>
        </w:rPr>
        <w:instrText xml:space="preserve"> SEQ Graphe \* ARABIC </w:instrText>
      </w:r>
      <w:r>
        <w:rPr>
          <w:noProof w:val="1"/>
        </w:rPr>
        <w:fldChar w:fldCharType="separate"/>
      </w:r>
      <w:r>
        <w:rPr>
          <w:noProof w:val="1"/>
        </w:rPr>
        <w:t>13</w:t>
      </w:r>
      <w:r>
        <w:rPr>
          <w:noProof w:val="1"/>
        </w:rPr>
        <w:fldChar w:fldCharType="end"/>
      </w:r>
      <w:r>
        <w:t xml:space="preserve"> : Année d’électrification des douars selon les enquêtés</w:t>
      </w:r>
      <w:bookmarkEnd w:id="441"/>
    </w:p>
    <w:p>
      <w:pPr>
        <w:widowControl w:val="0"/>
        <w:spacing w:lineRule="auto" w:line="360" w:after="0" w:beforeAutospacing="0" w:afterAutospacing="0"/>
        <w:jc w:val="center"/>
        <w:rPr>
          <w:rFonts w:ascii="Tahoma" w:hAnsi="Tahoma" w:cs="Tahoma" w:eastAsia="Times New Roman"/>
          <w:sz w:val="24"/>
          <w:szCs w:val="24"/>
        </w:rPr>
      </w:pPr>
      <w:r>
        <w:rPr>
          <w:rFonts w:ascii="Tahoma" w:hAnsi="Tahoma" w:cs="Tahoma" w:eastAsia="Times New Roman"/>
          <w:noProof w:val="1"/>
          <w:sz w:val="24"/>
          <w:szCs w:val="24"/>
          <w:lang w:eastAsia="fr-FR"/>
        </w:rPr>
        <w:drawing>
          <wp:inline xmlns:wp="http://schemas.openxmlformats.org/drawingml/2006/wordprocessingDrawing" distT="0" distB="0" distL="0" distR="0">
            <wp:extent cx="5607685" cy="2176780"/>
            <wp:effectExtent l="0" t="0" r="0" b="0"/>
            <wp:docPr id="487" name="Imag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dpi="0">
                    <a:blip xmlns:r="http://schemas.openxmlformats.org/officeDocument/2006/relationships" r:embed="Relimage31"/>
                    <a:srcRect/>
                    <a:stretch>
                      <a:fillRect/>
                    </a:stretch>
                  </pic:blipFill>
                  <pic:spPr bwMode="auto">
                    <a:xfrm>
                      <a:off x="0" y="0"/>
                      <a:ext cx="5613435" cy="2178841"/>
                    </a:xfrm>
                    <a:prstGeom prst="rect"/>
                    <a:noFill/>
                  </pic:spPr>
                </pic:pic>
              </a:graphicData>
            </a:graphic>
          </wp:inline>
        </w:drawing>
      </w:r>
      <w:r>
        <w:rPr>
          <w:rFonts w:ascii="Tahoma" w:hAnsi="Tahoma" w:cs="Tahoma" w:eastAsia="Times New Roman"/>
          <w:b w:val="1"/>
          <w:bCs w:val="1"/>
          <w:sz w:val="20"/>
          <w:szCs w:val="20"/>
          <w:lang w:eastAsia="fr-FR"/>
        </w:rPr>
        <w:t>Source</w:t>
      </w:r>
      <w:r>
        <w:rPr>
          <w:rFonts w:ascii="Tahoma" w:hAnsi="Tahoma" w:cs="Tahoma" w:eastAsia="Times New Roman"/>
          <w:sz w:val="20"/>
          <w:szCs w:val="20"/>
          <w:lang w:eastAsia="fr-FR"/>
        </w:rPr>
        <w:t xml:space="preserve"> : résultats de l’enquête</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Il convient de souligner que quatre douars restent partiellement ou totalement dépourvus d’électricité : Lbghada (avec 100 % de ménages non raccordés), Nkaila (60 %), Oulad Daoud (40 %) et Oulad Marzoug (20 %). La persistance de cette précarité énergétique dans ces territoires spécifiques s’explique vraisemblablement par l’existence de contraintes géographiques, techniques ou institutionnelles.</w:t>
      </w:r>
    </w:p>
    <w:p>
      <w:pPr>
        <w:widowControl w:val="0"/>
        <w:spacing w:lineRule="auto" w:line="360" w:after="0" w:beforeAutospacing="0" w:afterAutospacing="0"/>
        <w:rPr>
          <w:rFonts w:ascii="Tahoma" w:hAnsi="Tahoma" w:cs="Tahoma" w:eastAsia="Times New Roman"/>
          <w:sz w:val="12"/>
          <w:szCs w:val="12"/>
        </w:rPr>
      </w:pPr>
    </w:p>
    <w:p>
      <w:pPr>
        <w:pStyle w:val="P6"/>
      </w:pPr>
      <w:bookmarkStart w:id="442" w:name="_Toc203643128"/>
      <w:r>
        <w:t>Eau et assainissement : défaillances structurelles majeures</w:t>
      </w:r>
      <w:bookmarkEnd w:id="442"/>
    </w:p>
    <w:p>
      <w:pPr>
        <w:widowControl w:val="0"/>
        <w:spacing w:lineRule="auto" w:line="360" w:after="0" w:beforeAutospacing="0" w:afterAutospacing="0"/>
        <w:rPr>
          <w:rFonts w:ascii="Tahoma" w:hAnsi="Tahoma" w:cs="Tahoma" w:eastAsia="Times New Roman"/>
          <w:sz w:val="18"/>
          <w:szCs w:val="18"/>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L'accès à l'eau potable constitue la défaillance la plus critique du système d'équipement rural à Korifla. En effet, Le raccordement au réseau d'eau potable ne concerne que 14% des enquêtés (cf. graphique n°12), révélant un déficit important en matière d'accès aux services publics de base.   Cette situation met en lumière un échec structurel des politiques hydriques territoriales, compromettant de manière significative les conditions de vie et la santé des populations rurales.</w:t>
      </w:r>
    </w:p>
    <w:p>
      <w:pPr>
        <w:widowControl w:val="0"/>
        <w:spacing w:lineRule="auto" w:line="360" w:after="0" w:beforeAutospacing="0" w:afterAutospacing="0"/>
        <w:jc w:val="both"/>
        <w:rPr>
          <w:rFonts w:ascii="Times New Roman" w:hAnsi="Times New Roman" w:cs="Times New Roman" w:eastAsia="Times New Roman"/>
        </w:rPr>
      </w:pPr>
    </w:p>
    <w:p>
      <w:pPr>
        <w:pStyle w:val="P47"/>
      </w:pPr>
      <w:bookmarkStart w:id="443" w:name="_Toc203642546"/>
      <w:r>
        <w:t xml:space="preserve">Graphe </w:t>
      </w:r>
      <w:r>
        <w:rPr>
          <w:noProof w:val="1"/>
        </w:rPr>
        <w:fldChar w:fldCharType="begin"/>
      </w:r>
      <w:r>
        <w:rPr>
          <w:noProof w:val="1"/>
        </w:rPr>
        <w:instrText xml:space="preserve"> SEQ Graphe \* ARABIC </w:instrText>
      </w:r>
      <w:r>
        <w:rPr>
          <w:noProof w:val="1"/>
        </w:rPr>
        <w:fldChar w:fldCharType="separate"/>
      </w:r>
      <w:r>
        <w:rPr>
          <w:noProof w:val="1"/>
        </w:rPr>
        <w:t>14</w:t>
      </w:r>
      <w:r>
        <w:rPr>
          <w:noProof w:val="1"/>
        </w:rPr>
        <w:fldChar w:fldCharType="end"/>
      </w:r>
      <w:r>
        <w:t xml:space="preserve"> : Répartition des enquêtés selon l’accès à l’eau</w:t>
      </w:r>
      <w:bookmarkEnd w:id="443"/>
    </w:p>
    <w:p>
      <w:pPr>
        <w:widowControl w:val="0"/>
        <w:jc w:val="center"/>
        <w:rPr>
          <w:rFonts w:ascii="Times New Roman" w:hAnsi="Times New Roman" w:cs="Times New Roman" w:eastAsia="Times New Roman"/>
        </w:rPr>
      </w:pPr>
    </w:p>
    <w:p>
      <w:pPr>
        <w:widowControl w:val="0"/>
        <w:spacing w:lineRule="auto" w:line="360" w:after="0" w:beforeAutospacing="0" w:afterAutospacing="0"/>
        <w:jc w:val="center"/>
        <w:rPr>
          <w:rFonts w:ascii="Tahoma" w:hAnsi="Tahoma" w:cs="Tahoma" w:eastAsia="Times New Roman"/>
          <w:sz w:val="20"/>
          <w:szCs w:val="20"/>
          <w:lang w:eastAsia="fr-FR"/>
        </w:rPr>
      </w:pPr>
      <w:r>
        <w:rPr>
          <w:rFonts w:ascii="Tahoma" w:hAnsi="Tahoma" w:cs="Tahoma" w:eastAsia="Times New Roman"/>
          <w:b w:val="1"/>
          <w:bCs w:val="1"/>
          <w:sz w:val="20"/>
          <w:szCs w:val="20"/>
          <w:lang w:eastAsia="fr-FR"/>
        </w:rPr>
        <w:t>Source</w:t>
      </w:r>
      <w:r>
        <w:rPr>
          <w:rFonts w:ascii="Tahoma" w:hAnsi="Tahoma" w:cs="Tahoma" w:eastAsia="Times New Roman"/>
          <w:sz w:val="20"/>
          <w:szCs w:val="20"/>
          <w:lang w:eastAsia="fr-FR"/>
        </w:rPr>
        <w:t xml:space="preserve"> : résultats de l’enquête</w:t>
      </w:r>
    </w:p>
    <w:p>
      <w:pPr>
        <w:widowControl w:val="0"/>
        <w:spacing w:lineRule="auto" w:line="360" w:after="0" w:beforeAutospacing="0" w:afterAutospacing="0"/>
        <w:rPr>
          <w:rFonts w:ascii="Tahoma" w:hAnsi="Tahoma" w:cs="Tahoma" w:eastAsia="Times New Roman"/>
          <w:sz w:val="24"/>
          <w:szCs w:val="24"/>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L'analyse de l'indice synthétique des services de base, ci-dessus, révèle une distribution spatiale fortement asymétrique de l'accès aux infrastructures hydrauliques. Seuls trois douars présentent des indicateurs relativement satisfaisants : Chlihiyine, qui affiche un taux de raccordement intégral (0% de non-raccordés), suivi d'Oulad Saada avec 40% de non-raccordés, et de Lâarâara qui enregistre 60% de non-raccordés. Cette configuration dévoile une polarisation géographique extrême qui suggère l'existence de facteurs spécifiques (proximité de sources, investissements ciblés, dynamiques communautaires) qui mériteraient une investigation approfondie.</w:t>
      </w:r>
    </w:p>
    <w:p>
      <w:pPr>
        <w:widowControl w:val="0"/>
        <w:spacing w:lineRule="auto" w:line="360" w:after="0" w:beforeAutospacing="0" w:afterAutospacing="0"/>
        <w:jc w:val="both"/>
        <w:rPr>
          <w:rFonts w:ascii="Tahoma" w:hAnsi="Tahoma" w:cs="Tahoma" w:eastAsia="Times New Roman"/>
          <w:sz w:val="2"/>
          <w:szCs w:val="2"/>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lang w:eastAsia="fr-FR"/>
        </w:rPr>
        <w:t>L'examen des dispositifs d'assainissement démontre une défaillance systémique particulièrement préoccupante. L'investigation empirique démontre que l'ensemble des douars étudiés (100%) demeure tributaire de systèmes d'assainissement autonome par fosses septiques individuelles, attestant de l'inexistence de réseaux d'assainissement collectif sur l'intégralité du territoire d'enquête.</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Cette carence infrastructurelle généralisée s'avère symptomatique d'un sous-équipement chronique en matière d'assainissement public. L'absence de systèmes collectifs de traitement des eaux usées constitue un facteur de vulnérabilité sanitaire et environnementale considérable, susceptible de compromettre la qualité des ressources hydriques locales et d'engendrer des risques de contamination.</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 xml:space="preserve">Par ailleurs, cette défaillance systémique en matière d'assainissement représente un obstacle structurel majeur aux processus de développement territorial. Elle entrave non seulement l'amélioration des conditions d'hygiène et de salubrité publique, mais constitue également un frein à l'attractivité résidentielle et au développement socio-économique des espaces ruraux concernés. </w:t>
      </w:r>
    </w:p>
    <w:p>
      <w:pPr>
        <w:pStyle w:val="P6"/>
      </w:pPr>
      <w:bookmarkStart w:id="444" w:name="_Toc203643129"/>
      <w:r>
        <w:t>Habitat et connectivité : indicateurs de marginalisation territoriale</w:t>
      </w:r>
      <w:bookmarkEnd w:id="444"/>
    </w:p>
    <w:p>
      <w:pPr>
        <w:widowControl w:val="0"/>
        <w:spacing w:lineRule="auto" w:line="360" w:after="0" w:beforeAutospacing="0" w:afterAutospacing="0"/>
        <w:contextualSpacing w:val="1"/>
        <w:rPr>
          <w:rFonts w:ascii="Tahoma" w:hAnsi="Tahoma" w:cs="Tahoma" w:eastAsia="Times New Roman"/>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L'analyse de la qualité architecturale révèle que juste 15% des enquêtés disposent de logements durs avec architecture urbaine (cf. </w:t>
      </w:r>
      <w:r>
        <w:rPr>
          <w:rFonts w:ascii="Tahoma" w:hAnsi="Tahoma" w:cs="Tahoma" w:eastAsia="Times New Roman"/>
          <w:b w:val="1"/>
          <w:bCs w:val="1"/>
          <w:sz w:val="24"/>
          <w:szCs w:val="24"/>
        </w:rPr>
        <w:t>Graphe n°15</w:t>
      </w:r>
      <w:r>
        <w:rPr>
          <w:rFonts w:ascii="Tahoma" w:hAnsi="Tahoma" w:cs="Tahoma" w:eastAsia="Times New Roman"/>
          <w:sz w:val="24"/>
          <w:szCs w:val="24"/>
        </w:rPr>
        <w:t>). Cette précarité architecturale généralisée témoigne de l'insuffisance des politiques d'habitat rural et de la persistance de conditions de logement incompatibles avec les standards de développement humain.</w:t>
      </w:r>
    </w:p>
    <w:p>
      <w:pPr>
        <w:widowControl w:val="0"/>
        <w:spacing w:lineRule="auto" w:line="360" w:after="0" w:beforeAutospacing="0" w:afterAutospacing="0"/>
        <w:jc w:val="both"/>
        <w:rPr>
          <w:rFonts w:ascii="Tahoma" w:hAnsi="Tahoma" w:cs="Tahoma" w:eastAsia="Times New Roman"/>
          <w:sz w:val="24"/>
          <w:szCs w:val="24"/>
        </w:rPr>
      </w:pPr>
    </w:p>
    <w:p>
      <w:pPr>
        <w:pStyle w:val="P47"/>
        <w:rPr>
          <w:rFonts w:eastAsiaTheme="minorHAnsi"/>
          <w:lang w:eastAsia="fr-FR"/>
        </w:rPr>
      </w:pPr>
    </w:p>
    <w:p>
      <w:pPr>
        <w:rPr>
          <w:lang w:eastAsia="fr-FR"/>
        </w:rPr>
      </w:pPr>
      <w:r>
        <w:rPr>
          <w:lang w:eastAsia="fr-FR"/>
        </w:rPr>
        <w:br w:type="page"/>
      </w:r>
    </w:p>
    <w:p>
      <w:pPr>
        <w:pStyle w:val="P47"/>
      </w:pPr>
      <w:bookmarkStart w:id="445" w:name="_Toc203642547"/>
      <w:r>
        <w:t xml:space="preserve">Graphe </w:t>
      </w:r>
      <w:r>
        <w:rPr>
          <w:noProof w:val="1"/>
        </w:rPr>
        <w:fldChar w:fldCharType="begin"/>
      </w:r>
      <w:r>
        <w:rPr>
          <w:noProof w:val="1"/>
        </w:rPr>
        <w:instrText xml:space="preserve"> SEQ Graphe \* ARABIC </w:instrText>
      </w:r>
      <w:r>
        <w:rPr>
          <w:noProof w:val="1"/>
        </w:rPr>
        <w:fldChar w:fldCharType="separate"/>
      </w:r>
      <w:r>
        <w:rPr>
          <w:noProof w:val="1"/>
        </w:rPr>
        <w:t>15</w:t>
      </w:r>
      <w:r>
        <w:rPr>
          <w:noProof w:val="1"/>
        </w:rPr>
        <w:fldChar w:fldCharType="end"/>
      </w:r>
      <w:r>
        <w:t xml:space="preserve"> : Nature de construction des logements à Korifla selon les enquêtés</w:t>
      </w:r>
      <w:bookmarkEnd w:id="445"/>
    </w:p>
    <w:p>
      <w:pPr>
        <w:widowControl w:val="0"/>
        <w:jc w:val="center"/>
        <w:rPr>
          <w:rFonts w:ascii="Times New Roman" w:hAnsi="Times New Roman" w:cs="Times New Roman" w:eastAsia="Times New Roman"/>
        </w:rPr>
      </w:pPr>
    </w:p>
    <w:p>
      <w:pPr>
        <w:widowControl w:val="0"/>
        <w:spacing w:lineRule="auto" w:line="360" w:after="0" w:beforeAutospacing="0" w:afterAutospacing="0"/>
        <w:jc w:val="center"/>
        <w:rPr>
          <w:rFonts w:ascii="Tahoma" w:hAnsi="Tahoma" w:cs="Tahoma" w:eastAsia="Times New Roman"/>
          <w:sz w:val="20"/>
          <w:szCs w:val="20"/>
          <w:lang w:eastAsia="fr-FR"/>
        </w:rPr>
      </w:pPr>
      <w:r>
        <w:rPr>
          <w:rFonts w:ascii="Tahoma" w:hAnsi="Tahoma" w:cs="Tahoma" w:eastAsia="Times New Roman"/>
          <w:b w:val="1"/>
          <w:bCs w:val="1"/>
          <w:sz w:val="20"/>
          <w:szCs w:val="20"/>
          <w:lang w:eastAsia="fr-FR"/>
        </w:rPr>
        <w:t xml:space="preserve">Source </w:t>
      </w:r>
      <w:r>
        <w:rPr>
          <w:rFonts w:ascii="Tahoma" w:hAnsi="Tahoma" w:cs="Tahoma" w:eastAsia="Times New Roman"/>
          <w:sz w:val="20"/>
          <w:szCs w:val="20"/>
          <w:lang w:eastAsia="fr-FR"/>
        </w:rPr>
        <w:t>: résultats de l’enquête</w:t>
      </w:r>
    </w:p>
    <w:p>
      <w:pPr>
        <w:widowControl w:val="0"/>
        <w:spacing w:lineRule="auto" w:line="360" w:after="0" w:beforeAutospacing="0" w:afterAutospacing="0"/>
        <w:jc w:val="both"/>
        <w:rPr>
          <w:rFonts w:ascii="Tahoma" w:hAnsi="Tahoma" w:cs="Tahoma" w:eastAsia="Times New Roman"/>
          <w:sz w:val="24"/>
          <w:szCs w:val="24"/>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Par ailleurs, la répartition des ménages selon le nombre de chambres (cf. graphique n°14) confirme l’existence d’une précarité manifeste. En effet, une proportion significative de ménages ruraux vit dans des conditions de surpeuplement, lesquelles compromettent les normes d’hygiène, le respect de l’intimité ainsi que le bien-être familial. Cette configuration illustre l’impact des contraintes économiques, ainsi que l’inadéquation des programmes publics dédiés à l’habitat rural.</w:t>
      </w:r>
    </w:p>
    <w:p>
      <w:pPr>
        <w:widowControl w:val="0"/>
        <w:spacing w:lineRule="auto" w:line="360" w:after="0" w:beforeAutospacing="0" w:afterAutospacing="0"/>
        <w:jc w:val="both"/>
        <w:rPr>
          <w:rFonts w:ascii="Tahoma" w:hAnsi="Tahoma" w:cs="Tahoma" w:eastAsia="Times New Roman"/>
          <w:sz w:val="24"/>
          <w:szCs w:val="24"/>
        </w:rPr>
      </w:pPr>
    </w:p>
    <w:p>
      <w:pPr>
        <w:pStyle w:val="P47"/>
      </w:pPr>
      <w:bookmarkStart w:id="446" w:name="_Toc203642548"/>
      <w:r>
        <w:t xml:space="preserve">Graphe </w:t>
      </w:r>
      <w:r>
        <w:rPr>
          <w:noProof w:val="1"/>
        </w:rPr>
        <w:fldChar w:fldCharType="begin"/>
      </w:r>
      <w:r>
        <w:rPr>
          <w:noProof w:val="1"/>
        </w:rPr>
        <w:instrText xml:space="preserve"> SEQ Graphe \* ARABIC </w:instrText>
      </w:r>
      <w:r>
        <w:rPr>
          <w:noProof w:val="1"/>
        </w:rPr>
        <w:fldChar w:fldCharType="separate"/>
      </w:r>
      <w:r>
        <w:rPr>
          <w:noProof w:val="1"/>
        </w:rPr>
        <w:t>16</w:t>
      </w:r>
      <w:r>
        <w:rPr>
          <w:noProof w:val="1"/>
        </w:rPr>
        <w:fldChar w:fldCharType="end"/>
      </w:r>
      <w:r>
        <w:t xml:space="preserve"> : Répartition des enquêtés par nombre de chamb</w:t>
      </w:r>
      <w:bookmarkEnd w:id="446"/>
    </w:p>
    <w:p>
      <w:pPr>
        <w:widowControl w:val="0"/>
        <w:spacing w:lineRule="auto" w:line="360" w:after="0" w:beforeAutospacing="0" w:afterAutospacing="0"/>
        <w:jc w:val="center"/>
        <w:rPr>
          <w:rFonts w:ascii="Tahoma" w:hAnsi="Tahoma" w:cs="Tahoma" w:eastAsia="Times New Roman"/>
          <w:b w:val="1"/>
          <w:bCs w:val="1"/>
          <w:sz w:val="24"/>
          <w:szCs w:val="24"/>
        </w:rPr>
      </w:pPr>
    </w:p>
    <w:p>
      <w:pPr>
        <w:widowControl w:val="0"/>
        <w:spacing w:lineRule="auto" w:line="360" w:after="0" w:beforeAutospacing="0" w:afterAutospacing="0"/>
        <w:jc w:val="center"/>
        <w:rPr>
          <w:rFonts w:ascii="Tahoma" w:hAnsi="Tahoma" w:cs="Tahoma" w:eastAsia="Times New Roman"/>
          <w:sz w:val="20"/>
          <w:szCs w:val="20"/>
          <w:lang w:eastAsia="fr-FR"/>
        </w:rPr>
      </w:pPr>
      <w:r>
        <w:rPr>
          <w:rFonts w:ascii="Tahoma" w:hAnsi="Tahoma" w:cs="Tahoma" w:eastAsia="Times New Roman"/>
          <w:b w:val="1"/>
          <w:bCs w:val="1"/>
          <w:sz w:val="20"/>
          <w:szCs w:val="20"/>
          <w:lang w:eastAsia="fr-FR"/>
        </w:rPr>
        <w:t>Source</w:t>
      </w:r>
      <w:r>
        <w:rPr>
          <w:rFonts w:ascii="Tahoma" w:hAnsi="Tahoma" w:cs="Tahoma" w:eastAsia="Times New Roman"/>
          <w:sz w:val="20"/>
          <w:szCs w:val="20"/>
          <w:lang w:eastAsia="fr-FR"/>
        </w:rPr>
        <w:t xml:space="preserve"> : résultats de l’enquête</w:t>
      </w:r>
    </w:p>
    <w:p>
      <w:pPr>
        <w:widowControl w:val="0"/>
        <w:spacing w:lineRule="auto" w:line="360" w:after="0" w:beforeAutospacing="0" w:afterAutospacing="0"/>
        <w:jc w:val="center"/>
        <w:rPr>
          <w:rFonts w:ascii="Tahoma" w:hAnsi="Tahoma" w:cs="Tahoma" w:eastAsia="Times New Roman"/>
          <w:sz w:val="20"/>
          <w:szCs w:val="20"/>
          <w:lang w:eastAsia="fr-FR"/>
        </w:rPr>
      </w:pPr>
    </w:p>
    <w:p>
      <w:pPr>
        <w:pStyle w:val="P6"/>
      </w:pPr>
      <w:bookmarkStart w:id="447" w:name="_Toc203643130"/>
      <w:r>
        <w:t>Désenclavement territorial : défaillances routières et déficit de communication téléphonique mobile</w:t>
      </w:r>
      <w:bookmarkEnd w:id="447"/>
    </w:p>
    <w:p>
      <w:pPr>
        <w:widowControl w:val="0"/>
        <w:spacing w:lineRule="auto" w:line="360" w:before="100" w:after="100" w:beforeAutospacing="1" w:afterAutospacing="1"/>
        <w:jc w:val="both"/>
        <w:rPr>
          <w:rFonts w:ascii="Tahoma" w:hAnsi="Tahoma" w:cs="Tahoma" w:eastAsia="Times New Roman"/>
          <w:sz w:val="24"/>
          <w:szCs w:val="24"/>
        </w:rPr>
      </w:pPr>
      <w:r>
        <w:rPr>
          <w:rFonts w:ascii="Tahoma" w:hAnsi="Tahoma" w:cs="Tahoma" w:eastAsia="Times New Roman"/>
          <w:sz w:val="24"/>
          <w:szCs w:val="24"/>
        </w:rPr>
        <w:t xml:space="preserve">L’analyse des infrastructures routières met en lumière une défaillance structurelle majeure compromettant l’intégration territoriale de la forêt de Korifla. Les résultats de l’enquête révèlent une double problématique : d’une part, 56 % des personnes enquêtées signalent l’absence de routes dédiées au désenclavement (cf. graphique n°15) ; d’autre part, 54 % estiment que les infrastructures existantes restent impraticables (cf. </w:t>
      </w:r>
      <w:r>
        <w:rPr>
          <w:rFonts w:ascii="Tahoma" w:hAnsi="Tahoma" w:cs="Tahoma" w:eastAsia="Times New Roman"/>
          <w:b w:val="1"/>
          <w:bCs w:val="1"/>
          <w:sz w:val="24"/>
          <w:szCs w:val="24"/>
        </w:rPr>
        <w:t>Graphe n°17</w:t>
      </w:r>
      <w:r>
        <w:rPr>
          <w:rFonts w:ascii="Tahoma" w:hAnsi="Tahoma" w:cs="Tahoma" w:eastAsia="Times New Roman"/>
          <w:sz w:val="24"/>
          <w:szCs w:val="24"/>
        </w:rPr>
        <w:t>).</w:t>
      </w:r>
    </w:p>
    <w:p>
      <w:pPr>
        <w:pStyle w:val="P47"/>
      </w:pPr>
      <w:bookmarkStart w:id="448" w:name="_Toc203642549"/>
      <w:r>
        <w:t xml:space="preserve">Graphe </w:t>
      </w:r>
      <w:r>
        <w:rPr>
          <w:noProof w:val="1"/>
        </w:rPr>
        <w:fldChar w:fldCharType="begin"/>
      </w:r>
      <w:r>
        <w:rPr>
          <w:noProof w:val="1"/>
        </w:rPr>
        <w:instrText xml:space="preserve"> SEQ Graphe \* ARABIC </w:instrText>
      </w:r>
      <w:r>
        <w:rPr>
          <w:noProof w:val="1"/>
        </w:rPr>
        <w:fldChar w:fldCharType="separate"/>
      </w:r>
      <w:r>
        <w:rPr>
          <w:noProof w:val="1"/>
        </w:rPr>
        <w:t>17</w:t>
      </w:r>
      <w:r>
        <w:rPr>
          <w:noProof w:val="1"/>
        </w:rPr>
        <w:fldChar w:fldCharType="end"/>
      </w:r>
      <w:r>
        <w:t xml:space="preserve"> : Appréciation des enquêtés en % par rapport aux routes de désenclavement</w:t>
      </w:r>
      <w:bookmarkEnd w:id="448"/>
    </w:p>
    <w:p>
      <w:pPr>
        <w:widowControl w:val="0"/>
        <w:tabs>
          <w:tab w:val="left" w:pos="2445" w:leader="none"/>
        </w:tabs>
        <w:jc w:val="center"/>
        <w:rPr>
          <w:rFonts w:ascii="Tahoma" w:hAnsi="Tahoma" w:cs="Tahoma" w:eastAsia="Times New Roman"/>
          <w:b w:val="1"/>
          <w:bCs w:val="1"/>
          <w:color w:val="000000"/>
          <w:sz w:val="24"/>
          <w:szCs w:val="24"/>
        </w:rPr>
      </w:pPr>
      <w:r>
        <w:rPr>
          <w:rFonts w:ascii="Tahoma" w:hAnsi="Tahoma" w:cs="Tahoma" w:eastAsia="Times New Roman"/>
          <w:b w:val="1"/>
          <w:bCs w:val="1"/>
          <w:color w:val="000000"/>
          <w:sz w:val="24"/>
          <w:szCs w:val="24"/>
        </w:rPr>
        <w:t xml:space="preserve"> </w:t>
      </w:r>
    </w:p>
    <w:p>
      <w:pPr>
        <w:widowControl w:val="0"/>
        <w:spacing w:lineRule="auto" w:line="360" w:after="0" w:beforeAutospacing="0" w:afterAutospacing="0"/>
        <w:ind w:firstLine="708" w:left="2832"/>
        <w:jc w:val="both"/>
        <w:rPr>
          <w:rFonts w:ascii="Tahoma" w:hAnsi="Tahoma" w:cs="Tahoma" w:eastAsia="Times New Roman"/>
          <w:b w:val="1"/>
          <w:bCs w:val="1"/>
          <w:sz w:val="20"/>
          <w:szCs w:val="20"/>
          <w:lang w:eastAsia="fr-FR"/>
        </w:rPr>
      </w:pPr>
    </w:p>
    <w:p>
      <w:pPr>
        <w:widowControl w:val="0"/>
        <w:spacing w:lineRule="auto" w:line="360" w:after="0" w:beforeAutospacing="0" w:afterAutospacing="0"/>
        <w:ind w:firstLine="708" w:left="2832"/>
        <w:jc w:val="both"/>
        <w:rPr>
          <w:rFonts w:ascii="Tahoma" w:hAnsi="Tahoma" w:cs="Tahoma" w:eastAsia="Times New Roman"/>
          <w:sz w:val="20"/>
          <w:szCs w:val="20"/>
          <w:lang w:eastAsia="fr-FR"/>
        </w:rPr>
      </w:pPr>
      <w:r>
        <w:rPr>
          <w:rFonts w:ascii="Tahoma" w:hAnsi="Tahoma" w:cs="Tahoma" w:eastAsia="Times New Roman"/>
          <w:b w:val="1"/>
          <w:bCs w:val="1"/>
          <w:sz w:val="20"/>
          <w:szCs w:val="20"/>
          <w:lang w:eastAsia="fr-FR"/>
        </w:rPr>
        <w:t>Source :</w:t>
      </w:r>
      <w:r>
        <w:rPr>
          <w:rFonts w:ascii="Tahoma" w:hAnsi="Tahoma" w:cs="Tahoma" w:eastAsia="Times New Roman"/>
          <w:sz w:val="20"/>
          <w:szCs w:val="20"/>
          <w:lang w:eastAsia="fr-FR"/>
        </w:rPr>
        <w:t xml:space="preserve"> résultats de l’enquête</w:t>
      </w:r>
    </w:p>
    <w:p>
      <w:pPr>
        <w:rPr>
          <w:rFonts w:eastAsia="Times New Roman"/>
          <w:lang w:eastAsia="fr-FR"/>
        </w:rPr>
      </w:pPr>
      <w:r>
        <w:rPr>
          <w:rFonts w:eastAsia="Times New Roman"/>
          <w:lang w:eastAsia="fr-FR"/>
        </w:rPr>
        <w:br w:type="page"/>
      </w:r>
    </w:p>
    <w:p>
      <w:pPr>
        <w:widowControl w:val="0"/>
        <w:spacing w:lineRule="auto" w:line="360" w:after="0" w:beforeAutospacing="0" w:afterAutospacing="0"/>
        <w:jc w:val="both"/>
        <w:rPr>
          <w:rFonts w:ascii="Tahoma" w:hAnsi="Tahoma" w:cs="Tahoma" w:eastAsia="Times New Roman"/>
          <w:sz w:val="12"/>
          <w:szCs w:val="12"/>
          <w:lang w:eastAsia="fr-FR"/>
        </w:rPr>
      </w:pPr>
    </w:p>
    <w:p>
      <w:pPr>
        <w:widowControl w:val="0"/>
        <w:spacing w:lineRule="auto" w:line="360" w:after="0" w:beforeAutospacing="0" w:afterAutospacing="0"/>
        <w:jc w:val="both"/>
        <w:rPr>
          <w:rFonts w:ascii="Tahoma" w:hAnsi="Tahoma" w:cs="Tahoma" w:eastAsia="Times New Roman"/>
          <w:sz w:val="2"/>
          <w:szCs w:val="2"/>
          <w:lang w:eastAsia="fr-FR"/>
        </w:rPr>
      </w:pPr>
    </w:p>
    <w:p>
      <w:pPr>
        <w:pStyle w:val="P47"/>
      </w:pPr>
      <w:bookmarkStart w:id="449" w:name="_Toc203642550"/>
      <w:r>
        <w:t xml:space="preserve">Graphe </w:t>
      </w:r>
      <w:r>
        <w:rPr>
          <w:noProof w:val="1"/>
        </w:rPr>
        <w:fldChar w:fldCharType="begin"/>
      </w:r>
      <w:r>
        <w:rPr>
          <w:noProof w:val="1"/>
        </w:rPr>
        <w:instrText xml:space="preserve"> SEQ Graphe \* ARABIC </w:instrText>
      </w:r>
      <w:r>
        <w:rPr>
          <w:noProof w:val="1"/>
        </w:rPr>
        <w:fldChar w:fldCharType="separate"/>
      </w:r>
      <w:r>
        <w:rPr>
          <w:noProof w:val="1"/>
        </w:rPr>
        <w:t>18</w:t>
      </w:r>
      <w:r>
        <w:rPr>
          <w:noProof w:val="1"/>
        </w:rPr>
        <w:fldChar w:fldCharType="end"/>
      </w:r>
      <w:r>
        <w:t xml:space="preserve"> : Appréciation des enquêtés en % par rapport à la praticabilité des routes</w:t>
      </w:r>
      <w:bookmarkEnd w:id="449"/>
    </w:p>
    <w:p>
      <w:pPr>
        <w:widowControl w:val="0"/>
        <w:tabs>
          <w:tab w:val="left" w:pos="2445" w:leader="none"/>
        </w:tabs>
        <w:jc w:val="center"/>
        <w:rPr>
          <w:rFonts w:ascii="Times New Roman" w:hAnsi="Times New Roman" w:cs="Times New Roman" w:eastAsia="Times New Roman"/>
          <w:sz w:val="24"/>
          <w:szCs w:val="24"/>
        </w:rPr>
      </w:pPr>
    </w:p>
    <w:p>
      <w:pPr>
        <w:widowControl w:val="0"/>
        <w:spacing w:lineRule="auto" w:line="360" w:after="0" w:beforeAutospacing="0" w:afterAutospacing="0"/>
        <w:jc w:val="both"/>
        <w:rPr>
          <w:rFonts w:ascii="Tahoma" w:hAnsi="Tahoma" w:cs="Tahoma" w:eastAsia="Times New Roman"/>
          <w:sz w:val="20"/>
          <w:szCs w:val="20"/>
          <w:lang w:eastAsia="fr-FR"/>
        </w:rPr>
      </w:pPr>
    </w:p>
    <w:p>
      <w:pPr>
        <w:widowControl w:val="0"/>
        <w:spacing w:lineRule="auto" w:line="360" w:after="0" w:beforeAutospacing="0" w:afterAutospacing="0"/>
        <w:jc w:val="center"/>
        <w:rPr>
          <w:rFonts w:ascii="Tahoma" w:hAnsi="Tahoma" w:cs="Tahoma" w:eastAsia="Times New Roman"/>
          <w:sz w:val="20"/>
          <w:szCs w:val="20"/>
          <w:lang w:eastAsia="fr-FR"/>
        </w:rPr>
      </w:pPr>
      <w:r>
        <w:rPr>
          <w:rFonts w:ascii="Tahoma" w:hAnsi="Tahoma" w:cs="Tahoma" w:eastAsia="Times New Roman"/>
          <w:b w:val="1"/>
          <w:bCs w:val="1"/>
          <w:sz w:val="20"/>
          <w:szCs w:val="20"/>
          <w:lang w:eastAsia="fr-FR"/>
        </w:rPr>
        <w:t>Source</w:t>
      </w:r>
      <w:r>
        <w:rPr>
          <w:rFonts w:ascii="Tahoma" w:hAnsi="Tahoma" w:cs="Tahoma" w:eastAsia="Times New Roman"/>
          <w:sz w:val="20"/>
          <w:szCs w:val="20"/>
          <w:lang w:eastAsia="fr-FR"/>
        </w:rPr>
        <w:t xml:space="preserve"> : résultats de l’enquête</w:t>
      </w:r>
    </w:p>
    <w:p>
      <w:pPr>
        <w:widowControl w:val="0"/>
        <w:spacing w:lineRule="auto" w:line="360" w:after="0" w:beforeAutospacing="0" w:afterAutospacing="0"/>
        <w:jc w:val="both"/>
        <w:rPr>
          <w:rFonts w:ascii="Tahoma" w:hAnsi="Tahoma" w:cs="Tahoma" w:eastAsia="Times New Roman"/>
          <w:sz w:val="2"/>
          <w:szCs w:val="2"/>
          <w:lang w:eastAsia="fr-FR"/>
        </w:rPr>
      </w:pP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Cette configuration dévoile un déficit infrastructurel majeur, puisque plus de la moitié des populations rurales se trouvent confrontées à des contraintes d’accessibilité qui les maintiennent dans une situation d’isolement géographique structurel. En effet, la convergence des taux d’inexistence (56 %) et d’impraticabilité (54 %) des routes souligne une problématique cohérente, révélatrice de l’ampleur des défaillances infrastructurelles. Ces insuffisances routières constituent un facteur aggravant des vulnérabilités territoriales, compromettant ainsi l’efficacité des politiques sectorielles déployées.</w:t>
      </w:r>
    </w:p>
    <w:p>
      <w:pPr>
        <w:widowControl w:val="0"/>
        <w:spacing w:lineRule="auto" w:line="360" w:before="100" w:after="100" w:beforeAutospacing="1" w:afterAutospacing="1"/>
        <w:jc w:val="both"/>
        <w:rPr>
          <w:rFonts w:ascii="Times New Roman" w:hAnsi="Times New Roman" w:cs="Times New Roman" w:eastAsia="Times New Roman"/>
        </w:rPr>
      </w:pPr>
      <w:r>
        <w:rPr>
          <w:rFonts w:ascii="Tahoma" w:hAnsi="Tahoma" w:cs="Tahoma" w:eastAsia="Times New Roman"/>
          <w:sz w:val="24"/>
          <w:szCs w:val="24"/>
          <w:lang w:eastAsia="fr-FR"/>
        </w:rPr>
        <w:t>En effet, l'isolement géographique résultant de ces défaillances peut :</w:t>
      </w:r>
    </w:p>
    <w:p>
      <w:pPr>
        <w:widowControl w:val="0"/>
        <w:numPr>
          <w:ilvl w:val="0"/>
          <w:numId w:val="69"/>
        </w:num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Limiter l'accès aux services essentiels : Les contraintes d'accessibilité physique rendent inefficaces les investissements dans les infrastructures de santé, d'éducation et de services publics localisées dans les centres urbains ou semi-urbains.</w:t>
      </w:r>
    </w:p>
    <w:p>
      <w:pPr>
        <w:widowControl w:val="0"/>
        <w:numPr>
          <w:ilvl w:val="0"/>
          <w:numId w:val="69"/>
        </w:num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Freiner le développement économique local : L'enclavement compromet l'accès aux marchés, limite les opportunités commerciales et décourage les investissements privés dans ces territoires.</w:t>
      </w:r>
    </w:p>
    <w:p>
      <w:pPr>
        <w:widowControl w:val="0"/>
        <w:numPr>
          <w:ilvl w:val="0"/>
          <w:numId w:val="69"/>
        </w:num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Accentuee l'exode rural : Les contraintes d'accessibilité constituent un facteur d'incitation à la migration vers les centres urbains mieux desservis.</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L'analyse socioéconomique de Korifla révèle un territoire caractérisé par des vulnérabilités multidimensionnelles convergentes. Trois risques systémiques majeurs structurent cette configuration : le risque sanitaire structurel, le risque d'exclusion éducative et le risque d'isolement territorial.</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Ces vulnérabilités s'articulent selon une logique de renforcement mutuel, générant des « trappes à vulnérabilité » territoriales. Cette interdépendance systémique appelle une stratégie d'intervention intégrée, priorisant le désenclavement comme préalable aux politiques sectorielles. En effet, une approche préventive territorialisée constitue un impératif pour enrayer l'aggravation des vulnérabilités et préparer ces espaces forestiers aux défis du développement territorial. L'investigation d'autres dimensions de vulnérabilité demeure nécessaire pour appréhender l'intégralité des mécanismes de fragilisation et orienter les politiques d'aménagement rural.</w:t>
      </w:r>
    </w:p>
    <w:p>
      <w:pPr>
        <w:widowControl w:val="0"/>
        <w:spacing w:lineRule="auto" w:line="360" w:after="0" w:beforeAutospacing="0" w:afterAutospacing="0"/>
        <w:rPr>
          <w:rFonts w:ascii="Tahoma" w:hAnsi="Tahoma" w:cs="Tahoma" w:eastAsia="Times New Roman"/>
          <w:sz w:val="4"/>
          <w:szCs w:val="4"/>
        </w:rPr>
      </w:pPr>
    </w:p>
    <w:p>
      <w:pPr>
        <w:widowControl w:val="0"/>
        <w:spacing w:lineRule="auto" w:line="360" w:after="0" w:beforeAutospacing="0" w:afterAutospacing="0"/>
        <w:rPr>
          <w:rFonts w:ascii="Tahoma" w:hAnsi="Tahoma" w:cs="Tahoma" w:eastAsia="Times New Roman"/>
          <w:sz w:val="4"/>
          <w:szCs w:val="4"/>
        </w:rPr>
      </w:pPr>
    </w:p>
    <w:p>
      <w:pPr>
        <w:widowControl w:val="0"/>
        <w:spacing w:lineRule="auto" w:line="360" w:after="0" w:beforeAutospacing="0" w:afterAutospacing="0"/>
        <w:rPr>
          <w:rFonts w:ascii="Tahoma" w:hAnsi="Tahoma" w:cs="Tahoma" w:eastAsia="Times New Roman"/>
          <w:sz w:val="4"/>
          <w:szCs w:val="4"/>
        </w:rPr>
      </w:pPr>
    </w:p>
    <w:p>
      <w:pPr>
        <w:widowControl w:val="0"/>
        <w:spacing w:lineRule="auto" w:line="360" w:after="0" w:beforeAutospacing="0" w:afterAutospacing="0"/>
        <w:rPr>
          <w:rFonts w:ascii="Tahoma" w:hAnsi="Tahoma" w:cs="Tahoma" w:eastAsia="Times New Roman"/>
          <w:sz w:val="4"/>
          <w:szCs w:val="4"/>
        </w:rPr>
      </w:pPr>
    </w:p>
    <w:p>
      <w:pPr>
        <w:pStyle w:val="P4"/>
      </w:pPr>
      <w:bookmarkStart w:id="450" w:name="_Toc203643131"/>
      <w:r>
        <w:t>Économie, dégradation forestière et risque accélératif migratoire en forêt de Korifla : vulnérabilités rurales croisées</w:t>
      </w:r>
      <w:bookmarkEnd w:id="450"/>
    </w:p>
    <w:p>
      <w:pPr>
        <w:widowControl w:val="0"/>
        <w:spacing w:lineRule="auto" w:line="360" w:after="0" w:beforeAutospacing="0" w:afterAutospacing="0"/>
        <w:contextualSpacing w:val="1"/>
        <w:rPr>
          <w:rFonts w:ascii="Tahoma" w:hAnsi="Tahoma" w:cs="Tahoma" w:eastAsia="Times New Roman"/>
          <w:sz w:val="28"/>
          <w:szCs w:val="28"/>
        </w:rPr>
      </w:pPr>
    </w:p>
    <w:p>
      <w:pPr>
        <w:widowControl w:val="0"/>
        <w:spacing w:lineRule="auto" w:line="360" w:after="0"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L’analyse des vulnérabilités rurales dans les territoires forestiers requiert une approche systémique, dépassant les cloisonnements sectoriels traditionnels. Dans le contexte spécifique de la forêt de Korifla, cette analyse propose d’examiner l’interdépendance complexe entre trois dimensions fondamentales conditionnant la viabilité territoriale : la vulnérabilité économique des ménages, la dégradation progressive de l’écosystème forestier, ainsi que les dynamiques migratoires et les aspirations qui en découlent au sein des populations locales.</w:t>
      </w:r>
    </w:p>
    <w:p>
      <w:pPr>
        <w:widowControl w:val="0"/>
        <w:spacing w:lineRule="auto" w:line="360" w:after="0"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La dimension économique, centrée sur l’analyse des revenus et des stratégies de subsistance, révèle les mécanismes d’inclusion ou d’exclusion des populations dans les dynamiques de développement territorial. La dimension environnementale met en lumière la perception unanime de la dégradation forestière, tout en soulignant ses réalités contrastées, illustrant ainsi le cercle vicieux pauvreté-dégradation caractéristique de ces territoires. Enfin, la dimension migratoire explore les aspirations à la mobilité comme révélateur ultime de l’inadéquation entre les conditions de vie locales et les attentes légitimes des populations en matière de développement.</w:t>
      </w:r>
    </w:p>
    <w:p>
      <w:pPr>
        <w:widowControl w:val="0"/>
        <w:spacing w:lineRule="auto" w:line="360" w:after="0" w:beforeAutospacing="0" w:afterAutospacing="0"/>
        <w:jc w:val="both"/>
        <w:rPr>
          <w:rFonts w:ascii="Tahoma" w:hAnsi="Tahoma" w:cs="Tahoma" w:eastAsia="Times New Roman"/>
          <w:sz w:val="24"/>
          <w:szCs w:val="24"/>
          <w:lang w:eastAsia="fr-FR"/>
        </w:rPr>
      </w:pPr>
    </w:p>
    <w:p>
      <w:pPr>
        <w:pStyle w:val="P5"/>
        <w:numPr>
          <w:ilvl w:val="0"/>
          <w:numId w:val="106"/>
        </w:numPr>
      </w:pPr>
      <w:bookmarkStart w:id="451" w:name="_Toc203643132"/>
      <w:r>
        <w:t>Le revenu comme révélateur des vulnérabilités socio-économiques en milieu rural forestier</w:t>
      </w:r>
      <w:bookmarkEnd w:id="451"/>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 xml:space="preserve">Dans un pays où les zones rurales concentrent 72 </w:t>
      </w:r>
      <w:r>
        <w:rPr>
          <w:rFonts w:ascii="Tahoma" w:hAnsi="Tahoma" w:cs="Tahoma" w:eastAsia="Times New Roman"/>
          <w:sz w:val="24"/>
          <w:szCs w:val="24"/>
        </w:rPr>
        <w:t>%</w:t>
      </w:r>
      <w:r>
        <w:rPr>
          <w:rFonts w:ascii="Tahoma" w:hAnsi="Tahoma" w:cs="Tahoma" w:eastAsia="Times New Roman"/>
          <w:sz w:val="24"/>
          <w:szCs w:val="24"/>
        </w:rPr>
        <w:t xml:space="preserve"> des personnes pauvres avec un taux de pauvreté de 13</w:t>
      </w:r>
      <w:r>
        <w:rPr>
          <w:rFonts w:ascii="Tahoma" w:hAnsi="Tahoma" w:cs="Tahoma" w:eastAsia="Times New Roman"/>
          <w:sz w:val="24"/>
          <w:szCs w:val="24"/>
        </w:rPr>
        <w:t>,</w:t>
      </w:r>
      <w:r>
        <w:rPr>
          <w:rFonts w:ascii="Tahoma" w:hAnsi="Tahoma" w:cs="Tahoma" w:eastAsia="Times New Roman"/>
          <w:sz w:val="24"/>
          <w:szCs w:val="24"/>
        </w:rPr>
        <w:t xml:space="preserve">1 </w:t>
      </w:r>
      <w:r>
        <w:rPr>
          <w:rFonts w:ascii="Tahoma" w:hAnsi="Tahoma" w:cs="Tahoma" w:eastAsia="Times New Roman"/>
          <w:sz w:val="24"/>
          <w:szCs w:val="24"/>
        </w:rPr>
        <w:t>%</w:t>
      </w:r>
      <w:r>
        <w:rPr>
          <w:rFonts w:ascii="Tahoma" w:hAnsi="Tahoma" w:cs="Tahoma" w:eastAsia="Times New Roman"/>
          <w:sz w:val="24"/>
          <w:szCs w:val="24"/>
        </w:rPr>
        <w:t>,</w:t>
      </w:r>
      <w:r>
        <w:rPr>
          <w:rFonts w:ascii="Tahoma" w:hAnsi="Tahoma" w:cs="Tahoma" w:eastAsia="Times New Roman"/>
          <w:sz w:val="24"/>
          <w:szCs w:val="24"/>
        </w:rPr>
        <w:t xml:space="preserve"> soit plus de quatre fois supérieur à celui des zones urbaines</w:t>
      </w:r>
      <w:r>
        <w:rPr>
          <w:rFonts w:ascii="Tahoma" w:hAnsi="Tahoma" w:cs="Tahoma" w:eastAsia="Times New Roman"/>
          <w:sz w:val="24"/>
          <w:szCs w:val="24"/>
          <w:vertAlign w:val="superscript"/>
        </w:rPr>
        <w:footnoteReference w:id="906"/>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examen des sources de revenus</w:t>
      </w:r>
      <w:r>
        <w:rPr>
          <w:rFonts w:ascii="Tahoma" w:hAnsi="Tahoma" w:cs="Tahoma" w:eastAsia="Times New Roman"/>
          <w:sz w:val="24"/>
          <w:szCs w:val="24"/>
        </w:rPr>
        <w:t>,</w:t>
      </w:r>
      <w:r>
        <w:rPr>
          <w:rFonts w:ascii="Tahoma" w:hAnsi="Tahoma" w:cs="Tahoma" w:eastAsia="Times New Roman"/>
          <w:sz w:val="24"/>
          <w:szCs w:val="24"/>
        </w:rPr>
        <w:t xml:space="preserve"> de leur régularité et de leur suffisance permet d</w:t>
      </w:r>
      <w:r>
        <w:rPr>
          <w:rFonts w:ascii="Tahoma" w:hAnsi="Tahoma" w:cs="Tahoma" w:eastAsia="Times New Roman"/>
          <w:sz w:val="24"/>
          <w:szCs w:val="24"/>
        </w:rPr>
        <w:t>’</w:t>
      </w:r>
      <w:r>
        <w:rPr>
          <w:rFonts w:ascii="Tahoma" w:hAnsi="Tahoma" w:cs="Tahoma" w:eastAsia="Times New Roman"/>
          <w:sz w:val="24"/>
          <w:szCs w:val="24"/>
        </w:rPr>
        <w:t>identifier les facteurs structurels de vulnérabilité</w:t>
      </w:r>
      <w:r>
        <w:rPr>
          <w:rFonts w:ascii="Tahoma" w:hAnsi="Tahoma" w:cs="Tahoma" w:eastAsia="Times New Roman"/>
          <w:sz w:val="24"/>
          <w:szCs w:val="24"/>
        </w:rPr>
        <w:t>.</w:t>
      </w:r>
      <w:r>
        <w:rPr>
          <w:rFonts w:ascii="Tahoma" w:hAnsi="Tahoma" w:cs="Tahoma" w:eastAsia="Times New Roman"/>
          <w:sz w:val="24"/>
          <w:szCs w:val="24"/>
        </w:rPr>
        <w:t xml:space="preserve"> L</w:t>
      </w:r>
      <w:r>
        <w:rPr>
          <w:rFonts w:ascii="Tahoma" w:hAnsi="Tahoma" w:cs="Tahoma" w:eastAsia="Times New Roman"/>
          <w:sz w:val="24"/>
          <w:szCs w:val="24"/>
        </w:rPr>
        <w:t>’</w:t>
      </w:r>
      <w:r>
        <w:rPr>
          <w:rFonts w:ascii="Tahoma" w:hAnsi="Tahoma" w:cs="Tahoma" w:eastAsia="Times New Roman"/>
          <w:sz w:val="24"/>
          <w:szCs w:val="24"/>
        </w:rPr>
        <w:t>utilisation du seuil de référence du SMAG net à 1860 dirhams</w:t>
      </w:r>
      <w:r>
        <w:rPr>
          <w:rFonts w:ascii="Tahoma" w:hAnsi="Tahoma" w:cs="Tahoma" w:eastAsia="Times New Roman"/>
          <w:sz w:val="24"/>
          <w:szCs w:val="24"/>
        </w:rPr>
        <w:t>,</w:t>
      </w:r>
      <w:r>
        <w:rPr>
          <w:rFonts w:ascii="Tahoma" w:hAnsi="Tahoma" w:cs="Tahoma" w:eastAsia="Times New Roman"/>
          <w:sz w:val="24"/>
          <w:szCs w:val="24"/>
        </w:rPr>
        <w:t xml:space="preserve"> bien qu</w:t>
      </w:r>
      <w:r>
        <w:rPr>
          <w:rFonts w:ascii="Tahoma" w:hAnsi="Tahoma" w:cs="Tahoma" w:eastAsia="Times New Roman"/>
          <w:sz w:val="24"/>
          <w:szCs w:val="24"/>
        </w:rPr>
        <w:t>’</w:t>
      </w:r>
      <w:r>
        <w:rPr>
          <w:rFonts w:ascii="Tahoma" w:hAnsi="Tahoma" w:cs="Tahoma" w:eastAsia="Times New Roman"/>
          <w:sz w:val="24"/>
          <w:szCs w:val="24"/>
        </w:rPr>
        <w:t>aujourd</w:t>
      </w:r>
      <w:r>
        <w:rPr>
          <w:rFonts w:ascii="Tahoma" w:hAnsi="Tahoma" w:cs="Tahoma" w:eastAsia="Times New Roman"/>
          <w:sz w:val="24"/>
          <w:szCs w:val="24"/>
        </w:rPr>
        <w:t>’</w:t>
      </w:r>
      <w:r>
        <w:rPr>
          <w:rFonts w:ascii="Tahoma" w:hAnsi="Tahoma" w:cs="Tahoma" w:eastAsia="Times New Roman"/>
          <w:sz w:val="24"/>
          <w:szCs w:val="24"/>
        </w:rPr>
        <w:t>hui revalorisé à 2255</w:t>
      </w:r>
      <w:r>
        <w:rPr>
          <w:rFonts w:ascii="Tahoma" w:hAnsi="Tahoma" w:cs="Tahoma" w:eastAsia="Times New Roman"/>
          <w:sz w:val="24"/>
          <w:szCs w:val="24"/>
        </w:rPr>
        <w:t>,</w:t>
      </w:r>
      <w:r>
        <w:rPr>
          <w:rFonts w:ascii="Tahoma" w:hAnsi="Tahoma" w:cs="Tahoma" w:eastAsia="Times New Roman"/>
          <w:sz w:val="24"/>
          <w:szCs w:val="24"/>
        </w:rPr>
        <w:t>03 dirhams en 2025</w:t>
      </w:r>
      <w:r>
        <w:rPr>
          <w:rFonts w:ascii="Tahoma" w:hAnsi="Tahoma" w:cs="Tahoma" w:eastAsia="Times New Roman"/>
          <w:sz w:val="24"/>
          <w:szCs w:val="24"/>
          <w:vertAlign w:val="superscript"/>
        </w:rPr>
        <w:footnoteReference w:id="907"/>
      </w:r>
      <w:r>
        <w:rPr>
          <w:rFonts w:ascii="Tahoma" w:hAnsi="Tahoma" w:cs="Tahoma" w:eastAsia="Times New Roman"/>
          <w:sz w:val="24"/>
          <w:szCs w:val="24"/>
        </w:rPr>
        <w:t>,</w:t>
      </w:r>
      <w:r>
        <w:rPr>
          <w:rFonts w:ascii="Tahoma" w:hAnsi="Tahoma" w:cs="Tahoma" w:eastAsia="Times New Roman"/>
          <w:sz w:val="24"/>
          <w:szCs w:val="24"/>
        </w:rPr>
        <w:t xml:space="preserve"> présente un point de comparaison pertinent pour évaluer la précarité économique dans ces territoires forestiers où les activités économiques traditionnelles peinent à générer des revenus suffisants</w:t>
      </w:r>
      <w:r>
        <w:rPr>
          <w:rFonts w:ascii="Tahoma" w:hAnsi="Tahoma" w:cs="Tahoma" w:eastAsia="Times New Roman"/>
          <w:sz w:val="24"/>
          <w:szCs w:val="24"/>
        </w:rPr>
        <w:t>.</w:t>
      </w:r>
      <w:r>
        <w:rPr>
          <w:rFonts w:ascii="Tahoma" w:hAnsi="Tahoma" w:cs="Tahoma" w:eastAsia="Times New Roman"/>
          <w:sz w:val="24"/>
          <w:szCs w:val="24"/>
        </w:rPr>
        <w:t xml:space="preserve"> Cette analyse des revenus s</w:t>
      </w:r>
      <w:r>
        <w:rPr>
          <w:rFonts w:ascii="Tahoma" w:hAnsi="Tahoma" w:cs="Tahoma" w:eastAsia="Times New Roman"/>
          <w:sz w:val="24"/>
          <w:szCs w:val="24"/>
        </w:rPr>
        <w:t>’</w:t>
      </w:r>
      <w:r>
        <w:rPr>
          <w:rFonts w:ascii="Tahoma" w:hAnsi="Tahoma" w:cs="Tahoma" w:eastAsia="Times New Roman"/>
          <w:sz w:val="24"/>
          <w:szCs w:val="24"/>
        </w:rPr>
        <w:t>inscrit ainsi dans une perspective plus large de compréhension des inégalités territoriales et de définition de politiques publiques adaptées aux spécificités des écosystèmes forestiers marocains</w:t>
      </w:r>
      <w:r>
        <w:rPr>
          <w:rFonts w:ascii="Tahoma" w:hAnsi="Tahoma" w:cs="Tahoma" w:eastAsia="Times New Roman"/>
          <w:sz w:val="24"/>
          <w:szCs w:val="24"/>
        </w:rPr>
        <w:t>.</w:t>
      </w:r>
    </w:p>
    <w:p>
      <w:pPr>
        <w:widowControl w:val="0"/>
        <w:spacing w:lineRule="auto" w:line="360" w:after="0" w:beforeAutospacing="0" w:afterAutospacing="0"/>
        <w:jc w:val="both"/>
        <w:rPr>
          <w:rFonts w:ascii="Times New Roman" w:hAnsi="Times New Roman" w:cs="Times New Roman" w:eastAsia="Times New Roman"/>
          <w:sz w:val="24"/>
          <w:szCs w:val="24"/>
          <w:lang w:eastAsia="fr-FR"/>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Dans la zone de recherche, l'examen de la structure démographique fait apparaître un taux de participation au marché du travail exceptionnellement élevé, s'établissant à 97% de population active pour seulement 3% de population inactive (</w:t>
      </w:r>
      <w:r>
        <w:rPr>
          <w:rFonts w:ascii="Tahoma" w:hAnsi="Tahoma" w:cs="Tahoma" w:eastAsia="Times New Roman"/>
          <w:b w:val="1"/>
          <w:bCs w:val="1"/>
          <w:sz w:val="24"/>
          <w:szCs w:val="24"/>
        </w:rPr>
        <w:t>Graphe n°19</w:t>
      </w:r>
      <w:r>
        <w:rPr>
          <w:rFonts w:ascii="Tahoma" w:hAnsi="Tahoma" w:cs="Tahoma" w:eastAsia="Times New Roman"/>
          <w:sz w:val="24"/>
          <w:szCs w:val="24"/>
        </w:rPr>
        <w:t xml:space="preserve">). </w:t>
      </w:r>
    </w:p>
    <w:p>
      <w:pPr>
        <w:widowControl w:val="0"/>
        <w:spacing w:lineRule="auto" w:line="360" w:after="0" w:beforeAutospacing="0" w:afterAutospacing="0"/>
        <w:jc w:val="both"/>
        <w:rPr>
          <w:rFonts w:ascii="Tahoma" w:hAnsi="Tahoma" w:cs="Tahoma" w:eastAsia="Times New Roman"/>
          <w:sz w:val="24"/>
          <w:szCs w:val="24"/>
        </w:rPr>
      </w:pPr>
    </w:p>
    <w:p>
      <w:pPr>
        <w:widowControl w:val="0"/>
        <w:spacing w:lineRule="auto" w:line="360" w:after="0" w:beforeAutospacing="0" w:afterAutospacing="0"/>
        <w:jc w:val="both"/>
        <w:rPr>
          <w:rFonts w:ascii="Tahoma" w:hAnsi="Tahoma" w:cs="Tahoma" w:eastAsia="Times New Roman"/>
          <w:sz w:val="2"/>
          <w:szCs w:val="2"/>
          <w:lang w:eastAsia="fr-FR"/>
        </w:rPr>
      </w:pPr>
    </w:p>
    <w:p>
      <w:pPr>
        <w:rPr>
          <w:rFonts w:ascii="Tahoma" w:hAnsi="Tahoma" w:cs="Tahoma" w:eastAsia="Times New Roman"/>
          <w:b w:val="1"/>
          <w:sz w:val="24"/>
          <w:szCs w:val="24"/>
        </w:rPr>
      </w:pPr>
      <w:r>
        <w:br w:type="page"/>
      </w:r>
    </w:p>
    <w:p>
      <w:pPr>
        <w:pStyle w:val="P47"/>
      </w:pPr>
      <w:bookmarkStart w:id="452" w:name="_Toc203642551"/>
      <w:r>
        <w:t xml:space="preserve">Graphe </w:t>
      </w:r>
      <w:r>
        <w:rPr>
          <w:noProof w:val="1"/>
        </w:rPr>
        <w:fldChar w:fldCharType="begin"/>
      </w:r>
      <w:r>
        <w:rPr>
          <w:noProof w:val="1"/>
        </w:rPr>
        <w:instrText xml:space="preserve"> SEQ Graphe \* ARABIC </w:instrText>
      </w:r>
      <w:r>
        <w:rPr>
          <w:noProof w:val="1"/>
        </w:rPr>
        <w:fldChar w:fldCharType="separate"/>
      </w:r>
      <w:r>
        <w:rPr>
          <w:noProof w:val="1"/>
        </w:rPr>
        <w:t>19</w:t>
      </w:r>
      <w:r>
        <w:rPr>
          <w:noProof w:val="1"/>
        </w:rPr>
        <w:fldChar w:fldCharType="end"/>
      </w:r>
      <w:r>
        <w:t xml:space="preserve"> : Répartition des enquêtés  en % par population active</w:t>
      </w:r>
      <w:bookmarkEnd w:id="452"/>
    </w:p>
    <w:p>
      <w:pPr>
        <w:widowControl w:val="0"/>
        <w:spacing w:lineRule="auto" w:line="240" w:after="0" w:beforeAutospacing="0" w:afterAutospacing="0"/>
        <w:jc w:val="center"/>
        <w:rPr>
          <w:rFonts w:ascii="Times New Roman" w:hAnsi="Times New Roman" w:cs="Times New Roman" w:eastAsia="Times New Roman"/>
        </w:rPr>
      </w:pPr>
    </w:p>
    <w:p>
      <w:pPr>
        <w:spacing w:lineRule="auto" w:line="240" w:after="200" w:beforeAutospacing="0" w:afterAutospacing="0"/>
        <w:rPr>
          <w:rFonts w:ascii="Times New Roman" w:hAnsi="Times New Roman" w:cs="Times New Roman" w:eastAsia="Calibri"/>
          <w:sz w:val="24"/>
          <w:szCs w:val="24"/>
        </w:rPr>
      </w:pPr>
    </w:p>
    <w:p>
      <w:pPr>
        <w:widowControl w:val="0"/>
        <w:spacing w:lineRule="auto" w:line="360" w:after="0" w:beforeAutospacing="0" w:afterAutospacing="0"/>
        <w:jc w:val="center"/>
        <w:rPr>
          <w:rFonts w:ascii="Tahoma" w:hAnsi="Tahoma" w:cs="Tahoma" w:eastAsia="Times New Roman"/>
          <w:sz w:val="20"/>
          <w:szCs w:val="20"/>
          <w:lang w:eastAsia="fr-FR"/>
        </w:rPr>
      </w:pPr>
      <w:r>
        <w:rPr>
          <w:rFonts w:ascii="Tahoma" w:hAnsi="Tahoma" w:cs="Tahoma" w:eastAsia="Times New Roman"/>
          <w:b w:val="1"/>
          <w:bCs w:val="1"/>
          <w:sz w:val="20"/>
          <w:szCs w:val="20"/>
          <w:lang w:eastAsia="fr-FR"/>
        </w:rPr>
        <w:t>Source</w:t>
      </w:r>
      <w:r>
        <w:rPr>
          <w:rFonts w:ascii="Tahoma" w:hAnsi="Tahoma" w:cs="Tahoma" w:eastAsia="Times New Roman"/>
          <w:sz w:val="20"/>
          <w:szCs w:val="20"/>
          <w:lang w:eastAsia="fr-FR"/>
        </w:rPr>
        <w:t xml:space="preserve"> : résultats de l’enquête</w:t>
      </w:r>
    </w:p>
    <w:p>
      <w:pPr>
        <w:widowControl w:val="0"/>
        <w:spacing w:lineRule="auto" w:line="360" w:after="0" w:beforeAutospacing="0" w:afterAutospacing="0"/>
        <w:jc w:val="center"/>
        <w:rPr>
          <w:rFonts w:ascii="Tahoma" w:hAnsi="Tahoma" w:cs="Tahoma" w:eastAsia="Times New Roman"/>
          <w:sz w:val="20"/>
          <w:szCs w:val="20"/>
          <w:lang w:eastAsia="fr-FR"/>
        </w:rPr>
      </w:pP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 taux d'activité de 97% apparaît exceptionnellement élevé au regard des standards nationaux et internationaux. Les statistiques du Haut-Commissariat au Plan (HCP) situent habituellement le taux d'activité rural marocain dans une fourchette de 45 à 55%, mettant en évidence le caractère atypique de la zone d'investigation.</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Cette hyper-participation économique révèle que l'enjeu stratégique ne relève pas de la problématique quantitative de création d'emplois, mais s'articule autour de la transformation qualitative des modalités productives existantes. Cette configuration particulière suscite un questionnement sur la nature et la typologie des activités économiques exercées au sein de ce territoire (cf</w:t>
      </w:r>
      <w:r>
        <w:rPr>
          <w:rFonts w:ascii="Tahoma" w:hAnsi="Tahoma" w:cs="Tahoma" w:eastAsia="Times New Roman"/>
          <w:b w:val="1"/>
          <w:bCs w:val="1"/>
          <w:sz w:val="24"/>
          <w:szCs w:val="24"/>
          <w:lang w:eastAsia="fr-FR"/>
        </w:rPr>
        <w:t>. Graphe n°20</w:t>
      </w:r>
      <w:r>
        <w:rPr>
          <w:rFonts w:ascii="Tahoma" w:hAnsi="Tahoma" w:cs="Tahoma" w:eastAsia="Times New Roman"/>
          <w:sz w:val="24"/>
          <w:szCs w:val="24"/>
          <w:lang w:eastAsia="fr-FR"/>
        </w:rPr>
        <w:t xml:space="preserve">).  </w:t>
      </w:r>
    </w:p>
    <w:p>
      <w:pPr>
        <w:rPr>
          <w:rFonts w:eastAsia="Times New Roman"/>
          <w:lang w:eastAsia="fr-FR"/>
        </w:rPr>
      </w:pPr>
      <w:r>
        <w:rPr>
          <w:rFonts w:eastAsia="Times New Roman"/>
          <w:lang w:eastAsia="fr-FR"/>
        </w:rPr>
        <w:br w:type="page"/>
      </w:r>
    </w:p>
    <w:p>
      <w:pPr>
        <w:pStyle w:val="P47"/>
      </w:pPr>
      <w:bookmarkStart w:id="453" w:name="_Toc203642552"/>
      <w:r>
        <w:t xml:space="preserve">Graphe </w:t>
      </w:r>
      <w:r>
        <w:rPr>
          <w:noProof w:val="1"/>
        </w:rPr>
        <w:fldChar w:fldCharType="begin"/>
      </w:r>
      <w:r>
        <w:rPr>
          <w:noProof w:val="1"/>
        </w:rPr>
        <w:instrText xml:space="preserve"> SEQ Graphe \* ARABIC </w:instrText>
      </w:r>
      <w:r>
        <w:rPr>
          <w:noProof w:val="1"/>
        </w:rPr>
        <w:fldChar w:fldCharType="separate"/>
      </w:r>
      <w:r>
        <w:rPr>
          <w:noProof w:val="1"/>
        </w:rPr>
        <w:t>20</w:t>
      </w:r>
      <w:r>
        <w:rPr>
          <w:noProof w:val="1"/>
        </w:rPr>
        <w:fldChar w:fldCharType="end"/>
      </w:r>
      <w:r>
        <w:t xml:space="preserve"> : Répartition des enquêtés  en % par type d’activité principale</w:t>
      </w:r>
      <w:bookmarkEnd w:id="453"/>
    </w:p>
    <w:p>
      <w:pPr>
        <w:widowControl w:val="0"/>
        <w:spacing w:lineRule="auto" w:line="240" w:after="0" w:beforeAutospacing="0" w:afterAutospacing="0"/>
        <w:jc w:val="center"/>
        <w:rPr>
          <w:rFonts w:ascii="Times New Roman" w:hAnsi="Times New Roman" w:cs="Times New Roman" w:eastAsia="Times New Roman"/>
        </w:rPr>
      </w:pPr>
    </w:p>
    <w:p>
      <w:pPr>
        <w:widowControl w:val="0"/>
        <w:spacing w:lineRule="auto" w:line="360" w:after="0" w:beforeAutospacing="0" w:afterAutospacing="0"/>
        <w:rPr>
          <w:rFonts w:ascii="Tahoma" w:hAnsi="Tahoma" w:cs="Tahoma" w:eastAsia="Times New Roman"/>
          <w:b w:val="1"/>
          <w:bCs w:val="1"/>
          <w:sz w:val="20"/>
          <w:szCs w:val="20"/>
          <w:lang w:eastAsia="fr-FR"/>
        </w:rPr>
      </w:pPr>
    </w:p>
    <w:p>
      <w:pPr>
        <w:widowControl w:val="0"/>
        <w:spacing w:lineRule="auto" w:line="360" w:after="0" w:beforeAutospacing="0" w:afterAutospacing="0"/>
        <w:jc w:val="center"/>
        <w:rPr>
          <w:rFonts w:ascii="Tahoma" w:hAnsi="Tahoma" w:cs="Tahoma" w:eastAsia="Times New Roman"/>
          <w:sz w:val="20"/>
          <w:szCs w:val="20"/>
          <w:lang w:eastAsia="fr-FR"/>
        </w:rPr>
      </w:pPr>
      <w:r>
        <w:rPr>
          <w:rFonts w:ascii="Tahoma" w:hAnsi="Tahoma" w:cs="Tahoma" w:eastAsia="Times New Roman"/>
          <w:b w:val="1"/>
          <w:bCs w:val="1"/>
          <w:sz w:val="20"/>
          <w:szCs w:val="20"/>
          <w:lang w:eastAsia="fr-FR"/>
        </w:rPr>
        <w:t xml:space="preserve">Source </w:t>
      </w:r>
      <w:r>
        <w:rPr>
          <w:rFonts w:ascii="Tahoma" w:hAnsi="Tahoma" w:cs="Tahoma" w:eastAsia="Times New Roman"/>
          <w:sz w:val="20"/>
          <w:szCs w:val="20"/>
          <w:lang w:eastAsia="fr-FR"/>
        </w:rPr>
        <w:t>: résultats de l’enquête</w:t>
      </w:r>
    </w:p>
    <w:p>
      <w:pPr>
        <w:spacing w:lineRule="auto" w:line="360" w:before="100" w:after="100" w:beforeAutospacing="1" w:afterAutospacing="1"/>
        <w:jc w:val="both"/>
        <w:outlineLvl w:val="0"/>
        <w:rPr>
          <w:rFonts w:ascii="Tahoma" w:hAnsi="Tahoma" w:cs="Tahoma" w:eastAsia="Times New Roman"/>
          <w:sz w:val="24"/>
          <w:szCs w:val="24"/>
          <w:lang w:eastAsia="fr-FR"/>
        </w:rPr>
      </w:pPr>
      <w:r>
        <w:rPr>
          <w:rFonts w:ascii="Tahoma" w:hAnsi="Tahoma" w:cs="Tahoma" w:eastAsia="Times New Roman"/>
          <w:sz w:val="24"/>
          <w:szCs w:val="24"/>
          <w:lang w:eastAsia="fr-FR"/>
        </w:rPr>
        <w:t>L’analyse du graphique dévoile une structuration économique fortement concentrée autour de l’activité d’élevage, qui constitue la principale source de revenu pour 77 % des individus enquêtés), suivi de manière marginale par le travail journalier (10%) et la paysannerie (9%). Les autres secteurs (commerce, salariat, travail au foyer, chômage, personnes âgées) représentent chacun seulement 1% de l'échantillon.</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 xml:space="preserve">La dominance de l'élevage (77%) dans la structure économique de la forêt de Korifla s'explique par plusieurs facteurs convergents : l'adaptation écologique  de l'élevage extensif aux écosystèmes forestiers et aux parcours naturels, les faibles barrières à l'entrée qui rendent cette activité accessible avec un capital initial limité, la transmission intergénérationnelle des savoir-faire traditionnels de génération en génération, ainsi qu'une résilience climatique relative qui la rend moins vulnérable aux aléas que l'agriculture intensive. Cependant, cette spécialisation présente des limites structurelles majeures qui compromettent sa viabilité économique : la faible valeur ajoutée générée par l'élevage extensif qui produit des revenus modestes par unité de travail, une vulnérabilité persistante aux chocs externes tels que les sécheresses, les maladies animales et les fluctuations des prix, le risque de dégradation environnementale par surpâturage dans un contexte forestier fragile, et une intégration limitée aux marchés formels avec des circuits de commercialisation souvent informels et peu rémunérateurs. Cette concentration sur l'élevage explique ainsi en partie les indicateurs de vulnérabilité précédemment observés, car cette activité, bien que culturellement ancrée et écologiquement adaptée, peine à générer des revenus suffisants dans le contexte économique actuel, illustrant le paradoxe d'une économie locale fonctionnellement cohérente mais économiquement précaire.</w:t>
      </w:r>
    </w:p>
    <w:p>
      <w:pPr>
        <w:spacing w:lineRule="auto" w:line="360" w:before="100" w:after="100" w:beforeAutospacing="1" w:afterAutospacing="1"/>
        <w:jc w:val="both"/>
        <w:rPr>
          <w:rFonts w:ascii="Tahoma" w:hAnsi="Tahoma" w:cs="Tahoma" w:eastAsia="Times New Roman"/>
          <w:sz w:val="28"/>
          <w:szCs w:val="28"/>
          <w:lang w:eastAsia="fr-FR"/>
        </w:rPr>
      </w:pPr>
      <w:r>
        <w:rPr>
          <w:rFonts w:ascii="Tahoma" w:hAnsi="Tahoma" w:cs="Tahoma" w:eastAsia="Times New Roman"/>
          <w:sz w:val="24"/>
          <w:szCs w:val="24"/>
          <w:lang w:eastAsia="fr-FR"/>
        </w:rPr>
        <w:t xml:space="preserve">Parallèlement à l'activité d'élevage, les données empiriques révèlent l'existence d'activités économiques secondaires exercées par les enquêtés (cf. </w:t>
      </w:r>
      <w:r>
        <w:rPr>
          <w:rFonts w:ascii="Tahoma" w:hAnsi="Tahoma" w:cs="Tahoma" w:eastAsia="Times New Roman"/>
          <w:b w:val="1"/>
          <w:bCs w:val="1"/>
          <w:sz w:val="24"/>
          <w:szCs w:val="24"/>
          <w:lang w:eastAsia="fr-FR"/>
        </w:rPr>
        <w:t>graphe n°19</w:t>
      </w:r>
      <w:r>
        <w:rPr>
          <w:rFonts w:ascii="Tahoma" w:hAnsi="Tahoma" w:cs="Tahoma" w:eastAsia="Times New Roman"/>
          <w:sz w:val="24"/>
          <w:szCs w:val="24"/>
          <w:lang w:eastAsia="fr-FR"/>
        </w:rPr>
        <w:t>).</w:t>
      </w:r>
    </w:p>
    <w:p>
      <w:pPr>
        <w:pStyle w:val="P47"/>
      </w:pPr>
      <w:bookmarkStart w:id="454" w:name="_Toc203642553"/>
      <w:r>
        <w:t xml:space="preserve">Graphe </w:t>
      </w:r>
      <w:r>
        <w:rPr>
          <w:noProof w:val="1"/>
        </w:rPr>
        <w:fldChar w:fldCharType="begin"/>
      </w:r>
      <w:r>
        <w:rPr>
          <w:noProof w:val="1"/>
        </w:rPr>
        <w:instrText xml:space="preserve"> SEQ Graphe \* ARABIC </w:instrText>
      </w:r>
      <w:r>
        <w:rPr>
          <w:noProof w:val="1"/>
        </w:rPr>
        <w:fldChar w:fldCharType="separate"/>
      </w:r>
      <w:r>
        <w:rPr>
          <w:noProof w:val="1"/>
        </w:rPr>
        <w:t>21</w:t>
      </w:r>
      <w:r>
        <w:rPr>
          <w:noProof w:val="1"/>
        </w:rPr>
        <w:fldChar w:fldCharType="end"/>
      </w:r>
      <w:r>
        <w:t xml:space="preserve"> : Répartition des enquêtés  en % par type d’activité secondaire</w:t>
      </w:r>
      <w:bookmarkEnd w:id="454"/>
    </w:p>
    <w:p>
      <w:pPr>
        <w:widowControl w:val="0"/>
        <w:tabs>
          <w:tab w:val="left" w:pos="4008" w:leader="none"/>
        </w:tabs>
        <w:spacing w:lineRule="auto" w:line="240" w:after="0" w:beforeAutospacing="0" w:afterAutospacing="0"/>
        <w:jc w:val="center"/>
        <w:rPr>
          <w:rFonts w:ascii="Times New Roman" w:hAnsi="Times New Roman" w:cs="Times New Roman" w:eastAsia="Times New Roman"/>
        </w:rPr>
      </w:pPr>
    </w:p>
    <w:p>
      <w:pPr>
        <w:widowControl w:val="0"/>
        <w:spacing w:lineRule="auto" w:line="360" w:after="0" w:beforeAutospacing="0" w:afterAutospacing="0"/>
        <w:rPr>
          <w:rFonts w:ascii="Tahoma" w:hAnsi="Tahoma" w:cs="Tahoma" w:eastAsia="Times New Roman"/>
          <w:sz w:val="20"/>
          <w:szCs w:val="20"/>
          <w:lang w:eastAsia="fr-FR"/>
        </w:rPr>
      </w:pPr>
      <w:r>
        <w:rPr>
          <w:rFonts w:ascii="Tahoma" w:hAnsi="Tahoma" w:cs="Tahoma" w:eastAsia="Times New Roman"/>
          <w:sz w:val="20"/>
          <w:szCs w:val="20"/>
          <w:lang w:eastAsia="fr-FR"/>
        </w:rPr>
        <w:t xml:space="preserve">        </w:t>
      </w:r>
    </w:p>
    <w:p>
      <w:pPr>
        <w:widowControl w:val="0"/>
        <w:spacing w:lineRule="auto" w:line="360" w:after="0" w:beforeAutospacing="0" w:afterAutospacing="0"/>
        <w:jc w:val="center"/>
        <w:rPr>
          <w:rFonts w:ascii="Tahoma" w:hAnsi="Tahoma" w:cs="Tahoma" w:eastAsia="Times New Roman"/>
          <w:sz w:val="20"/>
          <w:szCs w:val="20"/>
          <w:lang w:eastAsia="fr-FR"/>
        </w:rPr>
      </w:pPr>
      <w:r>
        <w:rPr>
          <w:rFonts w:ascii="Tahoma" w:hAnsi="Tahoma" w:cs="Tahoma" w:eastAsia="Times New Roman"/>
          <w:b w:val="1"/>
          <w:bCs w:val="1"/>
          <w:sz w:val="20"/>
          <w:szCs w:val="20"/>
          <w:lang w:eastAsia="fr-FR"/>
        </w:rPr>
        <w:t>Source :</w:t>
      </w:r>
      <w:r>
        <w:rPr>
          <w:rFonts w:ascii="Tahoma" w:hAnsi="Tahoma" w:cs="Tahoma" w:eastAsia="Times New Roman"/>
          <w:sz w:val="20"/>
          <w:szCs w:val="20"/>
          <w:lang w:eastAsia="fr-FR"/>
        </w:rPr>
        <w:t xml:space="preserve"> résultats de l’enquête</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 répartition des activités secondaires révèle une structure bipolaire marquée par la dominance de l'agriculture paysanne (50%) et l'absence d'activité secondaire avec un taux de 42%. Les autres secteurs demeurent marginaux : élevage (2%), commerce (3%), salariat (2%) et travail journalier (1%).Cette répartition présente une inversion remarquable par rapport aux activités principales :</w:t>
      </w:r>
    </w:p>
    <w:p>
      <w:pPr>
        <w:spacing w:lineRule="auto" w:line="360" w:before="100" w:after="100" w:beforeAutospacing="1" w:afterAutospacing="1"/>
        <w:rPr>
          <w:rFonts w:ascii="Tahoma" w:hAnsi="Tahoma" w:cs="Tahoma" w:eastAsia="Times New Roman"/>
          <w:sz w:val="24"/>
          <w:szCs w:val="24"/>
          <w:lang w:eastAsia="fr-FR"/>
        </w:rPr>
      </w:pPr>
      <w:r>
        <w:rPr>
          <w:rFonts w:ascii="Tahoma" w:hAnsi="Tahoma" w:cs="Tahoma" w:eastAsia="Times New Roman"/>
          <w:sz w:val="24"/>
          <w:szCs w:val="24"/>
          <w:lang w:eastAsia="fr-FR"/>
        </w:rPr>
        <w:t>- L'élevage passe de 77% (activité principale) à 2% (activité secondaire)</w:t>
      </w:r>
    </w:p>
    <w:p>
      <w:pPr>
        <w:spacing w:lineRule="auto" w:line="360" w:before="100" w:after="100" w:beforeAutospacing="1" w:afterAutospacing="1"/>
        <w:rPr>
          <w:rFonts w:ascii="Tahoma" w:hAnsi="Tahoma" w:cs="Tahoma" w:eastAsia="Times New Roman"/>
          <w:sz w:val="24"/>
          <w:szCs w:val="24"/>
          <w:lang w:eastAsia="fr-FR"/>
        </w:rPr>
      </w:pPr>
      <w:r>
        <w:rPr>
          <w:rFonts w:ascii="Tahoma" w:hAnsi="Tahoma" w:cs="Tahoma" w:eastAsia="Times New Roman"/>
          <w:sz w:val="24"/>
          <w:szCs w:val="24"/>
          <w:lang w:eastAsia="fr-FR"/>
        </w:rPr>
        <w:t>- L'agriculture progresse de 9% à 50%, devenant l'activité secondaire dominante</w:t>
      </w:r>
    </w:p>
    <w:p>
      <w:pPr>
        <w:spacing w:lineRule="auto" w:line="360" w:before="100" w:after="100" w:beforeAutospacing="1" w:afterAutospacing="1"/>
        <w:rPr>
          <w:rFonts w:ascii="Tahoma" w:hAnsi="Tahoma" w:cs="Tahoma" w:eastAsia="Times New Roman"/>
          <w:sz w:val="24"/>
          <w:szCs w:val="24"/>
          <w:lang w:eastAsia="fr-FR"/>
        </w:rPr>
      </w:pPr>
      <w:r>
        <w:rPr>
          <w:rFonts w:ascii="Tahoma" w:hAnsi="Tahoma" w:cs="Tahoma" w:eastAsia="Times New Roman"/>
          <w:sz w:val="24"/>
          <w:szCs w:val="24"/>
          <w:lang w:eastAsia="fr-FR"/>
        </w:rPr>
        <w:t>Cette inversion traduit une complémentarité fonctionnelle entre les deux systèmes productifs : l'élevage comme activité de base génératrice de revenus réguliers, et l'agriculture comme complément saisonnier d'appoint. En effet, la prédominance de l'agriculture en activité secondaire illustre une stratégie de complémentarité avec l'élevage :</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Cette structure de pluriactivité démontre une économie locale en transition, caractérisée par une complémentarité agropastorale traditionnelle mais limitée dans sa capacité de diversification. L'enjeu principal consiste à réduire l'inactivité secondaire en développant des opportunités économiques adaptées au contexte forestier, tout en renforçant l'intégration entre les activités existantes. Cette diversification contrôlée constitue un levier essentiel pour améliorer les revenus des ménages et réduire leur vulnérabilité économique, dans une logique de développement territorial durable respectueux des équilibres écologiques.</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 xml:space="preserve">Dans ce contexte de fragilité économique structurelle, l'examen des mécanismes de solidarité familiale et des flux financiers externes constitue un indicateur déterminant de la capacité de résilience des ménages (cf. </w:t>
      </w:r>
      <w:r>
        <w:rPr>
          <w:rFonts w:ascii="Tahoma" w:hAnsi="Tahoma" w:cs="Tahoma" w:eastAsia="Times New Roman"/>
          <w:b w:val="1"/>
          <w:bCs w:val="1"/>
          <w:sz w:val="24"/>
          <w:szCs w:val="24"/>
          <w:lang w:eastAsia="fr-FR"/>
        </w:rPr>
        <w:t>Graphe n°22</w:t>
      </w:r>
      <w:r>
        <w:rPr>
          <w:rFonts w:ascii="Tahoma" w:hAnsi="Tahoma" w:cs="Tahoma" w:eastAsia="Times New Roman"/>
          <w:sz w:val="24"/>
          <w:szCs w:val="24"/>
          <w:lang w:eastAsia="fr-FR"/>
        </w:rPr>
        <w:t>).</w:t>
      </w:r>
    </w:p>
    <w:p>
      <w:pPr>
        <w:pStyle w:val="P47"/>
      </w:pPr>
      <w:bookmarkStart w:id="455" w:name="_Toc203642554"/>
      <w:r>
        <w:t xml:space="preserve">Graphe </w:t>
      </w:r>
      <w:r>
        <w:rPr>
          <w:noProof w:val="1"/>
        </w:rPr>
        <w:fldChar w:fldCharType="begin"/>
      </w:r>
      <w:r>
        <w:rPr>
          <w:noProof w:val="1"/>
        </w:rPr>
        <w:instrText xml:space="preserve"> SEQ Graphe \* ARABIC </w:instrText>
      </w:r>
      <w:r>
        <w:rPr>
          <w:noProof w:val="1"/>
        </w:rPr>
        <w:fldChar w:fldCharType="separate"/>
      </w:r>
      <w:r>
        <w:rPr>
          <w:noProof w:val="1"/>
        </w:rPr>
        <w:t>22</w:t>
      </w:r>
      <w:r>
        <w:rPr>
          <w:noProof w:val="1"/>
        </w:rPr>
        <w:fldChar w:fldCharType="end"/>
      </w:r>
      <w:r>
        <w:t xml:space="preserve"> : Répartition des enquêtés  en % par transferts financiers perçus</w:t>
      </w:r>
      <w:bookmarkEnd w:id="455"/>
    </w:p>
    <w:p>
      <w:pPr>
        <w:widowControl w:val="0"/>
        <w:spacing w:lineRule="auto" w:line="240" w:after="0" w:beforeAutospacing="0" w:afterAutospacing="0"/>
        <w:jc w:val="center"/>
        <w:rPr>
          <w:rFonts w:ascii="Times New Roman" w:hAnsi="Times New Roman" w:cs="Times New Roman" w:eastAsia="Times New Roman"/>
        </w:rPr>
      </w:pPr>
    </w:p>
    <w:p>
      <w:pPr>
        <w:spacing w:lineRule="auto" w:line="360" w:before="100" w:after="100" w:beforeAutospacing="1" w:afterAutospacing="1"/>
        <w:jc w:val="center"/>
        <w:rPr>
          <w:rFonts w:ascii="Tahoma" w:hAnsi="Tahoma" w:cs="Tahoma" w:eastAsia="Times New Roman"/>
          <w:sz w:val="24"/>
          <w:szCs w:val="24"/>
          <w:lang w:eastAsia="fr-FR"/>
        </w:rPr>
      </w:pPr>
      <w:r>
        <w:rPr>
          <w:rFonts w:ascii="Tahoma" w:hAnsi="Tahoma" w:cs="Tahoma" w:eastAsia="Times New Roman"/>
          <w:b w:val="1"/>
          <w:bCs w:val="1"/>
          <w:sz w:val="20"/>
          <w:szCs w:val="20"/>
          <w:lang w:eastAsia="fr-FR"/>
        </w:rPr>
        <w:t>Source</w:t>
      </w:r>
      <w:r>
        <w:rPr>
          <w:rFonts w:ascii="Tahoma" w:hAnsi="Tahoma" w:cs="Tahoma" w:eastAsia="Times New Roman"/>
          <w:sz w:val="20"/>
          <w:szCs w:val="20"/>
          <w:lang w:eastAsia="fr-FR"/>
        </w:rPr>
        <w:t xml:space="preserve"> : résultats de l’enquête</w:t>
      </w:r>
    </w:p>
    <w:p>
      <w:pPr>
        <w:spacing w:lineRule="auto" w:line="360" w:before="100" w:after="100" w:beforeAutospacing="1" w:afterAutospacing="1"/>
        <w:jc w:val="both"/>
        <w:rPr>
          <w:rFonts w:ascii="Tahoma" w:hAnsi="Tahoma" w:cs="Tahoma" w:eastAsia="Times New Roman"/>
          <w:sz w:val="28"/>
          <w:szCs w:val="28"/>
          <w:lang w:eastAsia="fr-FR"/>
        </w:rPr>
      </w:pPr>
      <w:r>
        <w:rPr>
          <w:rFonts w:ascii="Tahoma" w:hAnsi="Tahoma" w:cs="Tahoma" w:eastAsia="Times New Roman"/>
          <w:sz w:val="28"/>
          <w:szCs w:val="28"/>
          <w:lang w:eastAsia="fr-FR"/>
        </w:rPr>
        <w:t xml:space="preserve">Le graphique </w:t>
      </w:r>
      <w:r>
        <w:rPr>
          <w:rFonts w:ascii="Tahoma" w:hAnsi="Tahoma" w:cs="Tahoma" w:eastAsia="Times New Roman"/>
          <w:sz w:val="28"/>
          <w:szCs w:val="28"/>
        </w:rPr>
        <w:t>fait apparaître</w:t>
      </w:r>
      <w:r>
        <w:rPr>
          <w:rFonts w:ascii="Tahoma" w:hAnsi="Tahoma" w:cs="Tahoma" w:eastAsia="Times New Roman"/>
          <w:sz w:val="28"/>
          <w:szCs w:val="28"/>
          <w:lang w:eastAsia="fr-FR"/>
        </w:rPr>
        <w:t xml:space="preserve"> une exclusion quasi</w:t>
      </w:r>
      <w:r>
        <w:rPr>
          <w:rFonts w:ascii="Tahoma" w:hAnsi="Tahoma" w:cs="Tahoma" w:eastAsia="Times New Roman"/>
          <w:sz w:val="28"/>
          <w:szCs w:val="28"/>
          <w:lang w:eastAsia="fr-FR"/>
        </w:rPr>
        <w:t>-</w:t>
      </w:r>
      <w:r>
        <w:rPr>
          <w:rFonts w:ascii="Tahoma" w:hAnsi="Tahoma" w:cs="Tahoma" w:eastAsia="Times New Roman"/>
          <w:sz w:val="28"/>
          <w:szCs w:val="28"/>
          <w:lang w:eastAsia="fr-FR"/>
        </w:rPr>
        <w:t>totale des ménages de la forêt de Korifla des circuits de transferts financiers familiaux</w:t>
      </w:r>
      <w:r>
        <w:rPr>
          <w:rFonts w:ascii="Tahoma" w:hAnsi="Tahoma" w:cs="Tahoma" w:eastAsia="Times New Roman"/>
          <w:sz w:val="28"/>
          <w:szCs w:val="28"/>
          <w:lang w:eastAsia="fr-FR"/>
        </w:rPr>
        <w:t>,</w:t>
      </w:r>
      <w:r>
        <w:rPr>
          <w:rFonts w:ascii="Tahoma" w:hAnsi="Tahoma" w:cs="Tahoma" w:eastAsia="Times New Roman"/>
          <w:sz w:val="28"/>
          <w:szCs w:val="28"/>
          <w:lang w:eastAsia="fr-FR"/>
        </w:rPr>
        <w:t xml:space="preserve"> avec 93</w:t>
      </w:r>
      <w:r>
        <w:rPr>
          <w:rFonts w:ascii="Tahoma" w:hAnsi="Tahoma" w:cs="Tahoma" w:eastAsia="Times New Roman"/>
          <w:sz w:val="28"/>
          <w:szCs w:val="28"/>
          <w:lang w:eastAsia="fr-FR"/>
        </w:rPr>
        <w:t>%</w:t>
      </w:r>
      <w:r>
        <w:rPr>
          <w:rFonts w:ascii="Tahoma" w:hAnsi="Tahoma" w:cs="Tahoma" w:eastAsia="Times New Roman"/>
          <w:sz w:val="28"/>
          <w:szCs w:val="28"/>
          <w:lang w:eastAsia="fr-FR"/>
        </w:rPr>
        <w:t xml:space="preserve"> de non</w:t>
      </w:r>
      <w:r>
        <w:rPr>
          <w:rFonts w:ascii="Tahoma" w:hAnsi="Tahoma" w:cs="Tahoma" w:eastAsia="Times New Roman"/>
          <w:sz w:val="28"/>
          <w:szCs w:val="28"/>
          <w:lang w:eastAsia="fr-FR"/>
        </w:rPr>
        <w:t>-</w:t>
      </w:r>
      <w:r>
        <w:rPr>
          <w:rFonts w:ascii="Tahoma" w:hAnsi="Tahoma" w:cs="Tahoma" w:eastAsia="Times New Roman"/>
          <w:sz w:val="28"/>
          <w:szCs w:val="28"/>
          <w:lang w:eastAsia="fr-FR"/>
        </w:rPr>
        <w:t>bénéficiaires contre seulement 7</w:t>
      </w:r>
      <w:r>
        <w:rPr>
          <w:rFonts w:ascii="Tahoma" w:hAnsi="Tahoma" w:cs="Tahoma" w:eastAsia="Times New Roman"/>
          <w:sz w:val="28"/>
          <w:szCs w:val="28"/>
          <w:lang w:eastAsia="fr-FR"/>
        </w:rPr>
        <w:t>%</w:t>
      </w:r>
      <w:r>
        <w:rPr>
          <w:rFonts w:ascii="Tahoma" w:hAnsi="Tahoma" w:cs="Tahoma" w:eastAsia="Times New Roman"/>
          <w:sz w:val="28"/>
          <w:szCs w:val="28"/>
          <w:lang w:eastAsia="fr-FR"/>
        </w:rPr>
        <w:t xml:space="preserve"> de bénéficiaires</w:t>
      </w:r>
      <w:r>
        <w:rPr>
          <w:rFonts w:ascii="Tahoma" w:hAnsi="Tahoma" w:cs="Tahoma" w:eastAsia="Times New Roman"/>
          <w:sz w:val="28"/>
          <w:szCs w:val="28"/>
          <w:lang w:eastAsia="fr-FR"/>
        </w:rPr>
        <w:t>.</w:t>
      </w:r>
      <w:r>
        <w:rPr>
          <w:rFonts w:ascii="Tahoma" w:hAnsi="Tahoma" w:cs="Tahoma" w:eastAsia="Times New Roman"/>
          <w:sz w:val="28"/>
          <w:szCs w:val="28"/>
          <w:lang w:eastAsia="fr-FR"/>
        </w:rPr>
        <w:t xml:space="preserve"> </w:t>
      </w:r>
      <w:r>
        <w:rPr>
          <w:rFonts w:ascii="Tahoma" w:hAnsi="Tahoma" w:cs="Tahoma" w:eastAsia="Times New Roman"/>
          <w:sz w:val="28"/>
          <w:szCs w:val="28"/>
        </w:rPr>
        <w:t>Cette distribution révèle un isolement économique significatif</w:t>
      </w:r>
      <w:r>
        <w:rPr>
          <w:rFonts w:ascii="Tahoma" w:hAnsi="Tahoma" w:cs="Tahoma" w:eastAsia="Times New Roman"/>
          <w:sz w:val="28"/>
          <w:szCs w:val="28"/>
        </w:rPr>
        <w:t>,</w:t>
      </w:r>
      <w:r>
        <w:rPr>
          <w:rFonts w:ascii="Tahoma" w:hAnsi="Tahoma" w:cs="Tahoma" w:eastAsia="Times New Roman"/>
          <w:sz w:val="28"/>
          <w:szCs w:val="28"/>
        </w:rPr>
        <w:t xml:space="preserve"> tel qu</w:t>
      </w:r>
      <w:r>
        <w:rPr>
          <w:rFonts w:ascii="Tahoma" w:hAnsi="Tahoma" w:cs="Tahoma" w:eastAsia="Times New Roman"/>
          <w:sz w:val="28"/>
          <w:szCs w:val="28"/>
        </w:rPr>
        <w:t>'</w:t>
      </w:r>
      <w:r>
        <w:rPr>
          <w:rFonts w:ascii="Tahoma" w:hAnsi="Tahoma" w:cs="Tahoma" w:eastAsia="Times New Roman"/>
          <w:sz w:val="28"/>
          <w:szCs w:val="28"/>
        </w:rPr>
        <w:t>objectivé dans le tableau d</w:t>
      </w:r>
      <w:r>
        <w:rPr>
          <w:rFonts w:ascii="Tahoma" w:hAnsi="Tahoma" w:cs="Tahoma" w:eastAsia="Times New Roman"/>
          <w:sz w:val="28"/>
          <w:szCs w:val="28"/>
        </w:rPr>
        <w:t>'</w:t>
      </w:r>
      <w:r>
        <w:rPr>
          <w:rFonts w:ascii="Tahoma" w:hAnsi="Tahoma" w:cs="Tahoma" w:eastAsia="Times New Roman"/>
          <w:sz w:val="28"/>
          <w:szCs w:val="28"/>
        </w:rPr>
        <w:t>indice synthétique des revenus</w:t>
      </w:r>
      <w:r>
        <w:rPr>
          <w:rFonts w:ascii="Tahoma" w:hAnsi="Tahoma" w:cs="Tahoma" w:eastAsia="Times New Roman"/>
          <w:sz w:val="28"/>
          <w:szCs w:val="28"/>
          <w:vertAlign w:val="superscript"/>
          <w:lang w:eastAsia="fr-FR"/>
        </w:rPr>
        <w:footnoteReference w:id="908"/>
      </w:r>
      <w:r>
        <w:rPr>
          <w:rFonts w:ascii="Tahoma" w:hAnsi="Tahoma" w:cs="Tahoma" w:eastAsia="Times New Roman"/>
          <w:sz w:val="28"/>
          <w:szCs w:val="28"/>
          <w:lang w:eastAsia="fr-FR"/>
        </w:rPr>
        <w:t xml:space="preserve"> </w:t>
      </w:r>
      <w:r>
        <w:rPr>
          <w:rFonts w:ascii="Tahoma" w:hAnsi="Tahoma" w:cs="Tahoma" w:eastAsia="Times New Roman"/>
          <w:sz w:val="28"/>
          <w:szCs w:val="28"/>
        </w:rPr>
        <w:t>et illustré par la cartographie ci</w:t>
      </w:r>
      <w:r>
        <w:rPr>
          <w:rFonts w:ascii="Tahoma" w:hAnsi="Tahoma" w:cs="Tahoma" w:eastAsia="Times New Roman"/>
          <w:sz w:val="28"/>
          <w:szCs w:val="28"/>
        </w:rPr>
        <w:t>-</w:t>
      </w:r>
      <w:r>
        <w:rPr>
          <w:rFonts w:ascii="Tahoma" w:hAnsi="Tahoma" w:cs="Tahoma" w:eastAsia="Times New Roman"/>
          <w:sz w:val="28"/>
          <w:szCs w:val="28"/>
        </w:rPr>
        <w:t>dessous</w:t>
      </w:r>
      <w:r>
        <w:rPr>
          <w:rFonts w:ascii="Tahoma" w:hAnsi="Tahoma" w:cs="Tahoma" w:eastAsia="Times New Roman"/>
          <w:sz w:val="28"/>
          <w:szCs w:val="28"/>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Cette exclusion massive des transferts financiers familiaux (93%) constitue un handicap structurel majeur pour les ménages de la forêt de Korifla, les privant d'une source de revenus et de résilience essentielle dans l'économie rurale marocaine contemporaine. Cette situation, unique dans le paysage national, témoigne d'une marginalisation économique territoriale qui nécessite des interventions publiques compensatoires urgentes. L'enjeu consiste à rompre l'isolement de ces populations forestières et à créer des mécanismes alternatifs de soutien économique, qu'ils soient publics ou privés, pour réduire leur vulnérabilité et favoriser leur intégration aux dynamiques de développement territorial.</w:t>
      </w:r>
    </w:p>
    <w:p>
      <w:pPr>
        <w:rPr>
          <w:rFonts w:ascii="Tahoma" w:hAnsi="Tahoma" w:cs="Tahoma" w:eastAsia="Times New Roman"/>
          <w:sz w:val="24"/>
          <w:szCs w:val="24"/>
          <w:lang w:eastAsia="fr-FR"/>
        </w:rPr>
      </w:pPr>
      <w:r>
        <w:rPr>
          <w:rFonts w:ascii="Tahoma" w:hAnsi="Tahoma" w:cs="Tahoma" w:eastAsia="Times New Roman"/>
          <w:sz w:val="24"/>
          <w:szCs w:val="24"/>
          <w:lang w:eastAsia="fr-FR"/>
        </w:rPr>
        <w:br w:type="page"/>
      </w:r>
    </w:p>
    <w:p>
      <w:pPr>
        <w:pStyle w:val="P47"/>
      </w:pPr>
      <w:bookmarkStart w:id="456" w:name="_Toc203642511"/>
      <w:r>
        <w:t xml:space="preserve">Tableau </w:t>
      </w:r>
      <w:r>
        <w:rPr>
          <w:noProof w:val="1"/>
        </w:rPr>
        <w:fldChar w:fldCharType="begin"/>
      </w:r>
      <w:r>
        <w:rPr>
          <w:noProof w:val="1"/>
        </w:rPr>
        <w:instrText xml:space="preserve"> SEQ Tableau \* ARABIC </w:instrText>
      </w:r>
      <w:r>
        <w:rPr>
          <w:noProof w:val="1"/>
        </w:rPr>
        <w:fldChar w:fldCharType="separate"/>
      </w:r>
      <w:r>
        <w:rPr>
          <w:noProof w:val="1"/>
        </w:rPr>
        <w:t>12</w:t>
      </w:r>
      <w:r>
        <w:rPr>
          <w:noProof w:val="1"/>
        </w:rPr>
        <w:fldChar w:fldCharType="end"/>
      </w:r>
      <w:r>
        <w:t xml:space="preserve"> : indice synthétique des revenus des ménages enquêtés selon la</w:t>
      </w:r>
      <w:bookmarkEnd w:id="456"/>
      <w:r>
        <w:t xml:space="preserve"> </w:t>
      </w:r>
    </w:p>
    <w:p>
      <w:pPr>
        <w:pStyle w:val="P47"/>
      </w:pPr>
      <w:r>
        <w:t>source</w:t>
      </w:r>
    </w:p>
    <w:tbl>
      <w:tblPr>
        <w:tblW w:w="8843"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CellMar>
          <w:left w:w="70" w:type="dxa"/>
          <w:right w:w="70" w:type="dxa"/>
        </w:tblCellMar>
        <w:tblLook w:val="04A0"/>
      </w:tblPr>
      <w:tblGrid>
        <w:gridCol w:w="950"/>
        <w:gridCol w:w="1080"/>
        <w:gridCol w:w="2293"/>
        <w:gridCol w:w="676"/>
        <w:gridCol w:w="1181"/>
        <w:gridCol w:w="1045"/>
        <w:gridCol w:w="992"/>
        <w:gridCol w:w="626"/>
      </w:tblGrid>
      <w:tr>
        <w:trPr>
          <w:trHeight w:hRule="atLeast" w:val="397"/>
        </w:trPr>
        <w:tc>
          <w:tcPr>
            <w:tcW w:w="950" w:type="dxa"/>
            <w:shd w:val="clear" w:color="auto" w:fill="auto"/>
            <w:noWrap/>
            <w:vAlign w:val="bottom"/>
            <w:hideMark/>
          </w:tcPr>
          <w:p>
            <w:pPr>
              <w:widowControl w:val="0"/>
              <w:spacing w:lineRule="auto" w:line="240" w:after="0" w:beforeAutospacing="0" w:afterAutospacing="0"/>
              <w:rPr>
                <w:rFonts w:ascii="Tahoma" w:hAnsi="Tahoma" w:cs="Tahoma" w:eastAsia="Times New Roman"/>
                <w:b w:val="1"/>
                <w:bCs w:val="1"/>
                <w:color w:val="000000"/>
                <w:sz w:val="24"/>
                <w:szCs w:val="24"/>
                <w:lang w:eastAsia="fr-FR"/>
              </w:rPr>
            </w:pPr>
            <w:r>
              <w:rPr>
                <w:rFonts w:ascii="Tahoma" w:hAnsi="Tahoma" w:cs="Tahoma" w:eastAsia="Times New Roman"/>
                <w:b w:val="1"/>
                <w:bCs w:val="1"/>
                <w:color w:val="000000"/>
                <w:sz w:val="24"/>
                <w:szCs w:val="24"/>
                <w:lang w:eastAsia="fr-FR"/>
              </w:rPr>
              <w:t>Province</w:t>
            </w:r>
          </w:p>
        </w:tc>
        <w:tc>
          <w:tcPr>
            <w:tcW w:w="1080" w:type="dxa"/>
            <w:shd w:val="clear" w:color="auto" w:fill="auto"/>
            <w:noWrap/>
            <w:vAlign w:val="bottom"/>
            <w:hideMark/>
          </w:tcPr>
          <w:p>
            <w:pPr>
              <w:widowControl w:val="0"/>
              <w:spacing w:lineRule="auto" w:line="240" w:after="0" w:beforeAutospacing="0" w:afterAutospacing="0"/>
              <w:rPr>
                <w:rFonts w:ascii="Tahoma" w:hAnsi="Tahoma" w:cs="Tahoma" w:eastAsia="Times New Roman"/>
                <w:b w:val="1"/>
                <w:bCs w:val="1"/>
                <w:color w:val="000000"/>
                <w:sz w:val="24"/>
                <w:szCs w:val="24"/>
                <w:lang w:eastAsia="fr-FR"/>
              </w:rPr>
            </w:pPr>
            <w:r>
              <w:rPr>
                <w:rFonts w:ascii="Tahoma" w:hAnsi="Tahoma" w:cs="Tahoma" w:eastAsia="Times New Roman"/>
                <w:b w:val="1"/>
                <w:bCs w:val="1"/>
                <w:color w:val="000000"/>
                <w:sz w:val="24"/>
                <w:szCs w:val="24"/>
                <w:lang w:eastAsia="fr-FR"/>
              </w:rPr>
              <w:t>Commune</w:t>
            </w:r>
          </w:p>
        </w:tc>
        <w:tc>
          <w:tcPr>
            <w:tcW w:w="2293" w:type="dxa"/>
            <w:shd w:val="clear" w:color="auto" w:fill="auto"/>
            <w:noWrap/>
            <w:vAlign w:val="bottom"/>
            <w:hideMark/>
          </w:tcPr>
          <w:p>
            <w:pPr>
              <w:widowControl w:val="0"/>
              <w:spacing w:lineRule="auto" w:line="240" w:after="0" w:beforeAutospacing="0" w:afterAutospacing="0"/>
              <w:rPr>
                <w:rFonts w:ascii="Tahoma" w:hAnsi="Tahoma" w:cs="Tahoma" w:eastAsia="Times New Roman"/>
                <w:b w:val="1"/>
                <w:bCs w:val="1"/>
                <w:color w:val="000000"/>
                <w:sz w:val="24"/>
                <w:szCs w:val="24"/>
                <w:lang w:eastAsia="fr-FR"/>
              </w:rPr>
            </w:pPr>
            <w:r>
              <w:rPr>
                <w:rFonts w:ascii="Tahoma" w:hAnsi="Tahoma" w:cs="Tahoma" w:eastAsia="Times New Roman"/>
                <w:b w:val="1"/>
                <w:bCs w:val="1"/>
                <w:color w:val="000000"/>
                <w:sz w:val="24"/>
                <w:szCs w:val="24"/>
                <w:lang w:eastAsia="fr-FR"/>
              </w:rPr>
              <w:t>Douar</w:t>
            </w:r>
          </w:p>
        </w:tc>
        <w:tc>
          <w:tcPr>
            <w:tcW w:w="676" w:type="dxa"/>
            <w:shd w:val="clear" w:color="000000" w:fill="FFCCCC"/>
            <w:vAlign w:val="bottom"/>
            <w:hideMark/>
          </w:tcPr>
          <w:p>
            <w:pPr>
              <w:widowControl w:val="0"/>
              <w:spacing w:lineRule="auto" w:line="240" w:after="0" w:beforeAutospacing="0" w:afterAutospacing="0"/>
              <w:jc w:val="center"/>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InActivitéPrin</w:t>
            </w:r>
          </w:p>
        </w:tc>
        <w:tc>
          <w:tcPr>
            <w:tcW w:w="1181" w:type="dxa"/>
            <w:shd w:val="clear" w:color="000000" w:fill="FFCCCC"/>
            <w:vAlign w:val="bottom"/>
            <w:hideMark/>
          </w:tcPr>
          <w:p>
            <w:pPr>
              <w:widowControl w:val="0"/>
              <w:spacing w:lineRule="auto" w:line="240" w:after="0" w:beforeAutospacing="0" w:afterAutospacing="0"/>
              <w:jc w:val="center"/>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InActivitéSec</w:t>
            </w:r>
          </w:p>
        </w:tc>
        <w:tc>
          <w:tcPr>
            <w:tcW w:w="1045" w:type="dxa"/>
            <w:shd w:val="clear" w:color="000000" w:fill="FFCCCC"/>
            <w:vAlign w:val="center"/>
            <w:hideMark/>
          </w:tcPr>
          <w:p>
            <w:pPr>
              <w:widowControl w:val="0"/>
              <w:spacing w:lineRule="auto" w:line="240" w:after="0" w:beforeAutospacing="0" w:afterAutospacing="0"/>
              <w:jc w:val="center"/>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Moins de 1860 Dh</w:t>
            </w:r>
          </w:p>
        </w:tc>
        <w:tc>
          <w:tcPr>
            <w:tcW w:w="992" w:type="dxa"/>
            <w:shd w:val="clear" w:color="000000" w:fill="FFCCCC"/>
            <w:vAlign w:val="center"/>
            <w:hideMark/>
          </w:tcPr>
          <w:p>
            <w:pPr>
              <w:widowControl w:val="0"/>
              <w:spacing w:lineRule="auto" w:line="240" w:after="0" w:beforeAutospacing="0" w:afterAutospacing="0"/>
              <w:jc w:val="center"/>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NonTransferts financiers</w:t>
            </w:r>
          </w:p>
        </w:tc>
        <w:tc>
          <w:tcPr>
            <w:tcW w:w="626" w:type="dxa"/>
            <w:shd w:val="clear" w:color="000000" w:fill="FFCCCC"/>
            <w:vAlign w:val="center"/>
            <w:hideMark/>
          </w:tcPr>
          <w:p>
            <w:pPr>
              <w:widowControl w:val="0"/>
              <w:spacing w:lineRule="auto" w:line="240" w:after="0" w:beforeAutospacing="0" w:afterAutospacing="0"/>
              <w:jc w:val="center"/>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Revenu en%</w:t>
            </w:r>
          </w:p>
        </w:tc>
      </w:tr>
      <w:tr>
        <w:trPr>
          <w:trHeight w:hRule="atLeast" w:val="251"/>
        </w:trPr>
        <w:tc>
          <w:tcPr>
            <w:tcW w:w="950" w:type="dxa"/>
            <w:vMerge w:val="restart"/>
            <w:shd w:val="clear" w:color="auto" w:fill="auto"/>
            <w:vAlign w:val="center"/>
            <w:hideMark/>
          </w:tcPr>
          <w:p>
            <w:pPr>
              <w:widowControl w:val="0"/>
              <w:spacing w:lineRule="auto" w:line="240" w:after="0" w:beforeAutospacing="0" w:afterAutospacing="0"/>
              <w:jc w:val="center"/>
              <w:rPr>
                <w:rFonts w:ascii="Arial" w:hAnsi="Arial" w:cs="Arial" w:eastAsia="Times New Roman"/>
                <w:b w:val="1"/>
                <w:bCs w:val="1"/>
                <w:color w:val="000000"/>
                <w:sz w:val="24"/>
                <w:szCs w:val="24"/>
                <w:lang w:eastAsia="fr-FR"/>
              </w:rPr>
            </w:pPr>
            <w:r>
              <w:rPr>
                <w:rFonts w:ascii="Arial" w:hAnsi="Arial" w:cs="Arial" w:eastAsia="Times New Roman"/>
                <w:b w:val="1"/>
                <w:bCs w:val="1"/>
                <w:color w:val="000000"/>
                <w:sz w:val="24"/>
                <w:szCs w:val="24"/>
                <w:lang w:eastAsia="fr-FR"/>
              </w:rPr>
              <w:t xml:space="preserve">Skhirate-Temara </w:t>
            </w:r>
          </w:p>
        </w:tc>
        <w:tc>
          <w:tcPr>
            <w:tcW w:w="1080" w:type="dxa"/>
            <w:shd w:val="clear" w:color="000000" w:fill="FFFFFF"/>
            <w:noWrap/>
            <w:vAlign w:val="center"/>
            <w:hideMark/>
          </w:tcPr>
          <w:p>
            <w:pPr>
              <w:widowControl w:val="0"/>
              <w:spacing w:lineRule="auto" w:line="240" w:after="0" w:beforeAutospacing="0" w:afterAutospacing="0"/>
              <w:jc w:val="center"/>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Oum Azza</w:t>
            </w:r>
          </w:p>
        </w:tc>
        <w:tc>
          <w:tcPr>
            <w:tcW w:w="2293" w:type="dxa"/>
            <w:shd w:val="clear" w:color="000000" w:fill="FFFFFF"/>
            <w:noWrap/>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Oulad Marzoug</w:t>
            </w:r>
          </w:p>
        </w:tc>
        <w:tc>
          <w:tcPr>
            <w:tcW w:w="676"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20%</w:t>
            </w:r>
          </w:p>
        </w:tc>
        <w:tc>
          <w:tcPr>
            <w:tcW w:w="1181"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60%</w:t>
            </w:r>
          </w:p>
        </w:tc>
        <w:tc>
          <w:tcPr>
            <w:tcW w:w="1045"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60%</w:t>
            </w:r>
          </w:p>
        </w:tc>
        <w:tc>
          <w:tcPr>
            <w:tcW w:w="992"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100%</w:t>
            </w:r>
          </w:p>
        </w:tc>
        <w:tc>
          <w:tcPr>
            <w:tcW w:w="626"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60%</w:t>
            </w:r>
          </w:p>
        </w:tc>
      </w:tr>
      <w:tr>
        <w:trPr>
          <w:trHeight w:hRule="atLeast" w:val="251"/>
        </w:trPr>
        <w:tc>
          <w:tcPr>
            <w:tcW w:w="950" w:type="dxa"/>
            <w:vMerge w:val="continue"/>
            <w:vAlign w:val="center"/>
            <w:hideMark/>
          </w:tcPr>
          <w:p>
            <w:pPr>
              <w:widowControl w:val="0"/>
              <w:spacing w:lineRule="auto" w:line="240" w:after="0" w:beforeAutospacing="0" w:afterAutospacing="0"/>
              <w:rPr>
                <w:rFonts w:ascii="Arial" w:hAnsi="Arial" w:cs="Arial" w:eastAsia="Times New Roman"/>
                <w:b w:val="1"/>
                <w:bCs w:val="1"/>
                <w:color w:val="000000"/>
                <w:sz w:val="24"/>
                <w:szCs w:val="24"/>
                <w:lang w:eastAsia="fr-FR"/>
              </w:rPr>
            </w:pPr>
          </w:p>
        </w:tc>
        <w:tc>
          <w:tcPr>
            <w:tcW w:w="1080" w:type="dxa"/>
            <w:vMerge w:val="restart"/>
            <w:shd w:val="clear" w:color="auto" w:fill="auto"/>
            <w:vAlign w:val="center"/>
            <w:hideMark/>
          </w:tcPr>
          <w:p>
            <w:pPr>
              <w:widowControl w:val="0"/>
              <w:spacing w:lineRule="auto" w:line="240" w:after="0" w:beforeAutospacing="0" w:afterAutospacing="0"/>
              <w:jc w:val="center"/>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Sidi Yahia Zaeer</w:t>
            </w:r>
          </w:p>
        </w:tc>
        <w:tc>
          <w:tcPr>
            <w:tcW w:w="2293" w:type="dxa"/>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Oulad Rgue</w:t>
            </w:r>
          </w:p>
        </w:tc>
        <w:tc>
          <w:tcPr>
            <w:tcW w:w="676"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0%</w:t>
            </w:r>
          </w:p>
        </w:tc>
        <w:tc>
          <w:tcPr>
            <w:tcW w:w="1181"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0%</w:t>
            </w:r>
          </w:p>
        </w:tc>
        <w:tc>
          <w:tcPr>
            <w:tcW w:w="1045"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80%</w:t>
            </w:r>
          </w:p>
        </w:tc>
        <w:tc>
          <w:tcPr>
            <w:tcW w:w="992"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80%</w:t>
            </w:r>
          </w:p>
        </w:tc>
        <w:tc>
          <w:tcPr>
            <w:tcW w:w="626"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40%</w:t>
            </w:r>
          </w:p>
        </w:tc>
      </w:tr>
      <w:tr>
        <w:trPr>
          <w:trHeight w:hRule="atLeast" w:val="251"/>
        </w:trPr>
        <w:tc>
          <w:tcPr>
            <w:tcW w:w="950" w:type="dxa"/>
            <w:vMerge w:val="continue"/>
            <w:vAlign w:val="center"/>
            <w:hideMark/>
          </w:tcPr>
          <w:p>
            <w:pPr>
              <w:widowControl w:val="0"/>
              <w:spacing w:lineRule="auto" w:line="240" w:after="0" w:beforeAutospacing="0" w:afterAutospacing="0"/>
              <w:rPr>
                <w:rFonts w:ascii="Arial" w:hAnsi="Arial" w:cs="Arial" w:eastAsia="Times New Roman"/>
                <w:b w:val="1"/>
                <w:bCs w:val="1"/>
                <w:color w:val="000000"/>
                <w:sz w:val="24"/>
                <w:szCs w:val="24"/>
                <w:lang w:eastAsia="fr-FR"/>
              </w:rPr>
            </w:pPr>
          </w:p>
        </w:tc>
        <w:tc>
          <w:tcPr>
            <w:tcW w:w="1080" w:type="dxa"/>
            <w:vMerge w:val="continue"/>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p>
        </w:tc>
        <w:tc>
          <w:tcPr>
            <w:tcW w:w="2293" w:type="dxa"/>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Oulad Saada</w:t>
            </w:r>
          </w:p>
        </w:tc>
        <w:tc>
          <w:tcPr>
            <w:tcW w:w="676"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0%</w:t>
            </w:r>
          </w:p>
        </w:tc>
        <w:tc>
          <w:tcPr>
            <w:tcW w:w="1181"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40%</w:t>
            </w:r>
          </w:p>
        </w:tc>
        <w:tc>
          <w:tcPr>
            <w:tcW w:w="1045"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40%</w:t>
            </w:r>
          </w:p>
        </w:tc>
        <w:tc>
          <w:tcPr>
            <w:tcW w:w="992"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100%</w:t>
            </w:r>
          </w:p>
        </w:tc>
        <w:tc>
          <w:tcPr>
            <w:tcW w:w="626"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45%</w:t>
            </w:r>
          </w:p>
        </w:tc>
      </w:tr>
      <w:tr>
        <w:trPr>
          <w:trHeight w:hRule="atLeast" w:val="251"/>
        </w:trPr>
        <w:tc>
          <w:tcPr>
            <w:tcW w:w="950" w:type="dxa"/>
            <w:vMerge w:val="continue"/>
            <w:vAlign w:val="center"/>
            <w:hideMark/>
          </w:tcPr>
          <w:p>
            <w:pPr>
              <w:widowControl w:val="0"/>
              <w:spacing w:lineRule="auto" w:line="240" w:after="0" w:beforeAutospacing="0" w:afterAutospacing="0"/>
              <w:rPr>
                <w:rFonts w:ascii="Arial" w:hAnsi="Arial" w:cs="Arial" w:eastAsia="Times New Roman"/>
                <w:b w:val="1"/>
                <w:bCs w:val="1"/>
                <w:color w:val="000000"/>
                <w:sz w:val="24"/>
                <w:szCs w:val="24"/>
                <w:lang w:eastAsia="fr-FR"/>
              </w:rPr>
            </w:pPr>
          </w:p>
        </w:tc>
        <w:tc>
          <w:tcPr>
            <w:tcW w:w="1080" w:type="dxa"/>
            <w:vMerge w:val="continue"/>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p>
        </w:tc>
        <w:tc>
          <w:tcPr>
            <w:tcW w:w="2293" w:type="dxa"/>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Oulad Dlim</w:t>
            </w:r>
          </w:p>
        </w:tc>
        <w:tc>
          <w:tcPr>
            <w:tcW w:w="676"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0%</w:t>
            </w:r>
          </w:p>
        </w:tc>
        <w:tc>
          <w:tcPr>
            <w:tcW w:w="1181"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20%</w:t>
            </w:r>
          </w:p>
        </w:tc>
        <w:tc>
          <w:tcPr>
            <w:tcW w:w="1045"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20%</w:t>
            </w:r>
          </w:p>
        </w:tc>
        <w:tc>
          <w:tcPr>
            <w:tcW w:w="992"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60%</w:t>
            </w:r>
          </w:p>
        </w:tc>
        <w:tc>
          <w:tcPr>
            <w:tcW w:w="626"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25%</w:t>
            </w:r>
          </w:p>
        </w:tc>
      </w:tr>
      <w:tr>
        <w:trPr>
          <w:trHeight w:hRule="atLeast" w:val="251"/>
        </w:trPr>
        <w:tc>
          <w:tcPr>
            <w:tcW w:w="950" w:type="dxa"/>
            <w:vMerge w:val="continue"/>
            <w:vAlign w:val="center"/>
            <w:hideMark/>
          </w:tcPr>
          <w:p>
            <w:pPr>
              <w:widowControl w:val="0"/>
              <w:spacing w:lineRule="auto" w:line="240" w:after="0" w:beforeAutospacing="0" w:afterAutospacing="0"/>
              <w:rPr>
                <w:rFonts w:ascii="Arial" w:hAnsi="Arial" w:cs="Arial" w:eastAsia="Times New Roman"/>
                <w:b w:val="1"/>
                <w:bCs w:val="1"/>
                <w:color w:val="000000"/>
                <w:sz w:val="24"/>
                <w:szCs w:val="24"/>
                <w:lang w:eastAsia="fr-FR"/>
              </w:rPr>
            </w:pPr>
          </w:p>
        </w:tc>
        <w:tc>
          <w:tcPr>
            <w:tcW w:w="1080" w:type="dxa"/>
            <w:vMerge w:val="continue"/>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p>
        </w:tc>
        <w:tc>
          <w:tcPr>
            <w:tcW w:w="2293" w:type="dxa"/>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Oulad Daoud</w:t>
            </w:r>
          </w:p>
        </w:tc>
        <w:tc>
          <w:tcPr>
            <w:tcW w:w="676"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20%</w:t>
            </w:r>
          </w:p>
        </w:tc>
        <w:tc>
          <w:tcPr>
            <w:tcW w:w="1181"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80%</w:t>
            </w:r>
          </w:p>
        </w:tc>
        <w:tc>
          <w:tcPr>
            <w:tcW w:w="1045"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60%</w:t>
            </w:r>
          </w:p>
        </w:tc>
        <w:tc>
          <w:tcPr>
            <w:tcW w:w="992"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80%</w:t>
            </w:r>
          </w:p>
        </w:tc>
        <w:tc>
          <w:tcPr>
            <w:tcW w:w="626"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60%</w:t>
            </w:r>
          </w:p>
        </w:tc>
      </w:tr>
      <w:tr>
        <w:trPr>
          <w:trHeight w:hRule="atLeast" w:val="251"/>
        </w:trPr>
        <w:tc>
          <w:tcPr>
            <w:tcW w:w="950" w:type="dxa"/>
            <w:vMerge w:val="continue"/>
            <w:vAlign w:val="center"/>
            <w:hideMark/>
          </w:tcPr>
          <w:p>
            <w:pPr>
              <w:widowControl w:val="0"/>
              <w:spacing w:lineRule="auto" w:line="240" w:after="0" w:beforeAutospacing="0" w:afterAutospacing="0"/>
              <w:rPr>
                <w:rFonts w:ascii="Arial" w:hAnsi="Arial" w:cs="Arial" w:eastAsia="Times New Roman"/>
                <w:b w:val="1"/>
                <w:bCs w:val="1"/>
                <w:color w:val="000000"/>
                <w:sz w:val="24"/>
                <w:szCs w:val="24"/>
                <w:lang w:eastAsia="fr-FR"/>
              </w:rPr>
            </w:pPr>
          </w:p>
        </w:tc>
        <w:tc>
          <w:tcPr>
            <w:tcW w:w="1080" w:type="dxa"/>
            <w:vMerge w:val="continue"/>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p>
        </w:tc>
        <w:tc>
          <w:tcPr>
            <w:tcW w:w="2293" w:type="dxa"/>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Lâarâara</w:t>
            </w:r>
          </w:p>
        </w:tc>
        <w:tc>
          <w:tcPr>
            <w:tcW w:w="676"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20%</w:t>
            </w:r>
          </w:p>
        </w:tc>
        <w:tc>
          <w:tcPr>
            <w:tcW w:w="1181"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60%</w:t>
            </w:r>
          </w:p>
        </w:tc>
        <w:tc>
          <w:tcPr>
            <w:tcW w:w="1045"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80%</w:t>
            </w:r>
          </w:p>
        </w:tc>
        <w:tc>
          <w:tcPr>
            <w:tcW w:w="992"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100%</w:t>
            </w:r>
          </w:p>
        </w:tc>
        <w:tc>
          <w:tcPr>
            <w:tcW w:w="626"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65%</w:t>
            </w:r>
          </w:p>
        </w:tc>
      </w:tr>
      <w:tr>
        <w:trPr>
          <w:trHeight w:hRule="atLeast" w:val="251"/>
        </w:trPr>
        <w:tc>
          <w:tcPr>
            <w:tcW w:w="950" w:type="dxa"/>
            <w:vMerge w:val="continue"/>
            <w:vAlign w:val="center"/>
            <w:hideMark/>
          </w:tcPr>
          <w:p>
            <w:pPr>
              <w:widowControl w:val="0"/>
              <w:spacing w:lineRule="auto" w:line="240" w:after="0" w:beforeAutospacing="0" w:afterAutospacing="0"/>
              <w:rPr>
                <w:rFonts w:ascii="Arial" w:hAnsi="Arial" w:cs="Arial" w:eastAsia="Times New Roman"/>
                <w:b w:val="1"/>
                <w:bCs w:val="1"/>
                <w:color w:val="000000"/>
                <w:sz w:val="24"/>
                <w:szCs w:val="24"/>
                <w:lang w:eastAsia="fr-FR"/>
              </w:rPr>
            </w:pPr>
          </w:p>
        </w:tc>
        <w:tc>
          <w:tcPr>
            <w:tcW w:w="1080" w:type="dxa"/>
            <w:vMerge w:val="continue"/>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p>
        </w:tc>
        <w:tc>
          <w:tcPr>
            <w:tcW w:w="2293" w:type="dxa"/>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Elklâa</w:t>
            </w:r>
          </w:p>
        </w:tc>
        <w:tc>
          <w:tcPr>
            <w:tcW w:w="676"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0%</w:t>
            </w:r>
          </w:p>
        </w:tc>
        <w:tc>
          <w:tcPr>
            <w:tcW w:w="1181"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60%</w:t>
            </w:r>
          </w:p>
        </w:tc>
        <w:tc>
          <w:tcPr>
            <w:tcW w:w="1045"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60%</w:t>
            </w:r>
          </w:p>
        </w:tc>
        <w:tc>
          <w:tcPr>
            <w:tcW w:w="992"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100%</w:t>
            </w:r>
          </w:p>
        </w:tc>
        <w:tc>
          <w:tcPr>
            <w:tcW w:w="626"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55%</w:t>
            </w:r>
          </w:p>
        </w:tc>
      </w:tr>
      <w:tr>
        <w:trPr>
          <w:trHeight w:hRule="atLeast" w:val="251"/>
        </w:trPr>
        <w:tc>
          <w:tcPr>
            <w:tcW w:w="950" w:type="dxa"/>
            <w:vMerge w:val="continue"/>
            <w:vAlign w:val="center"/>
            <w:hideMark/>
          </w:tcPr>
          <w:p>
            <w:pPr>
              <w:widowControl w:val="0"/>
              <w:spacing w:lineRule="auto" w:line="240" w:after="0" w:beforeAutospacing="0" w:afterAutospacing="0"/>
              <w:rPr>
                <w:rFonts w:ascii="Arial" w:hAnsi="Arial" w:cs="Arial" w:eastAsia="Times New Roman"/>
                <w:b w:val="1"/>
                <w:bCs w:val="1"/>
                <w:color w:val="000000"/>
                <w:sz w:val="24"/>
                <w:szCs w:val="24"/>
                <w:lang w:eastAsia="fr-FR"/>
              </w:rPr>
            </w:pPr>
          </w:p>
        </w:tc>
        <w:tc>
          <w:tcPr>
            <w:tcW w:w="1080" w:type="dxa"/>
            <w:vMerge w:val="continue"/>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p>
        </w:tc>
        <w:tc>
          <w:tcPr>
            <w:tcW w:w="2293" w:type="dxa"/>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Oulad Saîd</w:t>
            </w:r>
          </w:p>
        </w:tc>
        <w:tc>
          <w:tcPr>
            <w:tcW w:w="676"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0%</w:t>
            </w:r>
          </w:p>
        </w:tc>
        <w:tc>
          <w:tcPr>
            <w:tcW w:w="1181"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67%</w:t>
            </w:r>
          </w:p>
        </w:tc>
        <w:tc>
          <w:tcPr>
            <w:tcW w:w="1045"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33%</w:t>
            </w:r>
          </w:p>
        </w:tc>
        <w:tc>
          <w:tcPr>
            <w:tcW w:w="992"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67%</w:t>
            </w:r>
          </w:p>
        </w:tc>
        <w:tc>
          <w:tcPr>
            <w:tcW w:w="626"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42%</w:t>
            </w:r>
          </w:p>
        </w:tc>
      </w:tr>
      <w:tr>
        <w:trPr>
          <w:trHeight w:hRule="atLeast" w:val="251"/>
        </w:trPr>
        <w:tc>
          <w:tcPr>
            <w:tcW w:w="950" w:type="dxa"/>
            <w:vMerge w:val="continue"/>
            <w:vAlign w:val="center"/>
            <w:hideMark/>
          </w:tcPr>
          <w:p>
            <w:pPr>
              <w:widowControl w:val="0"/>
              <w:spacing w:lineRule="auto" w:line="240" w:after="0" w:beforeAutospacing="0" w:afterAutospacing="0"/>
              <w:rPr>
                <w:rFonts w:ascii="Arial" w:hAnsi="Arial" w:cs="Arial" w:eastAsia="Times New Roman"/>
                <w:b w:val="1"/>
                <w:bCs w:val="1"/>
                <w:color w:val="000000"/>
                <w:sz w:val="24"/>
                <w:szCs w:val="24"/>
                <w:lang w:eastAsia="fr-FR"/>
              </w:rPr>
            </w:pPr>
          </w:p>
        </w:tc>
        <w:tc>
          <w:tcPr>
            <w:tcW w:w="1080" w:type="dxa"/>
            <w:vMerge w:val="continue"/>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p>
        </w:tc>
        <w:tc>
          <w:tcPr>
            <w:tcW w:w="2293" w:type="dxa"/>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Oulad Azzouz</w:t>
            </w:r>
          </w:p>
        </w:tc>
        <w:tc>
          <w:tcPr>
            <w:tcW w:w="676"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0%</w:t>
            </w:r>
          </w:p>
        </w:tc>
        <w:tc>
          <w:tcPr>
            <w:tcW w:w="1181"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40%</w:t>
            </w:r>
          </w:p>
        </w:tc>
        <w:tc>
          <w:tcPr>
            <w:tcW w:w="1045"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100%</w:t>
            </w:r>
          </w:p>
        </w:tc>
        <w:tc>
          <w:tcPr>
            <w:tcW w:w="992"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80%</w:t>
            </w:r>
          </w:p>
        </w:tc>
        <w:tc>
          <w:tcPr>
            <w:tcW w:w="626"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55%</w:t>
            </w:r>
          </w:p>
        </w:tc>
      </w:tr>
      <w:tr>
        <w:trPr>
          <w:trHeight w:hRule="atLeast" w:val="251"/>
        </w:trPr>
        <w:tc>
          <w:tcPr>
            <w:tcW w:w="950" w:type="dxa"/>
            <w:vMerge w:val="restart"/>
            <w:shd w:val="clear" w:color="auto" w:fill="auto"/>
            <w:vAlign w:val="center"/>
            <w:hideMark/>
          </w:tcPr>
          <w:p>
            <w:pPr>
              <w:widowControl w:val="0"/>
              <w:spacing w:lineRule="auto" w:line="240" w:after="0" w:beforeAutospacing="0" w:afterAutospacing="0"/>
              <w:jc w:val="center"/>
              <w:rPr>
                <w:rFonts w:ascii="Arial" w:hAnsi="Arial" w:cs="Arial" w:eastAsia="Times New Roman"/>
                <w:b w:val="1"/>
                <w:bCs w:val="1"/>
                <w:color w:val="000000"/>
                <w:sz w:val="24"/>
                <w:szCs w:val="24"/>
                <w:lang w:eastAsia="fr-FR"/>
              </w:rPr>
            </w:pPr>
            <w:r>
              <w:rPr>
                <w:rFonts w:ascii="Arial" w:hAnsi="Arial" w:cs="Arial" w:eastAsia="Times New Roman"/>
                <w:b w:val="1"/>
                <w:bCs w:val="1"/>
                <w:color w:val="000000"/>
                <w:sz w:val="24"/>
                <w:szCs w:val="24"/>
                <w:lang w:eastAsia="fr-FR"/>
              </w:rPr>
              <w:t>Khémisset</w:t>
            </w:r>
          </w:p>
        </w:tc>
        <w:tc>
          <w:tcPr>
            <w:tcW w:w="1080" w:type="dxa"/>
            <w:vMerge w:val="restart"/>
            <w:shd w:val="clear" w:color="auto" w:fill="auto"/>
            <w:noWrap/>
            <w:vAlign w:val="center"/>
            <w:hideMark/>
          </w:tcPr>
          <w:p>
            <w:pPr>
              <w:widowControl w:val="0"/>
              <w:spacing w:lineRule="auto" w:line="240" w:after="0" w:beforeAutospacing="0" w:afterAutospacing="0"/>
              <w:jc w:val="center"/>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Merchouch</w:t>
            </w:r>
          </w:p>
        </w:tc>
        <w:tc>
          <w:tcPr>
            <w:tcW w:w="2293" w:type="dxa"/>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Lmhafid</w:t>
            </w:r>
          </w:p>
        </w:tc>
        <w:tc>
          <w:tcPr>
            <w:tcW w:w="676"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0%</w:t>
            </w:r>
          </w:p>
        </w:tc>
        <w:tc>
          <w:tcPr>
            <w:tcW w:w="1181"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40%</w:t>
            </w:r>
          </w:p>
        </w:tc>
        <w:tc>
          <w:tcPr>
            <w:tcW w:w="1045"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80%</w:t>
            </w:r>
          </w:p>
        </w:tc>
        <w:tc>
          <w:tcPr>
            <w:tcW w:w="992"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100%</w:t>
            </w:r>
          </w:p>
        </w:tc>
        <w:tc>
          <w:tcPr>
            <w:tcW w:w="626"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55%</w:t>
            </w:r>
          </w:p>
        </w:tc>
      </w:tr>
      <w:tr>
        <w:trPr>
          <w:trHeight w:hRule="atLeast" w:val="251"/>
        </w:trPr>
        <w:tc>
          <w:tcPr>
            <w:tcW w:w="950" w:type="dxa"/>
            <w:vMerge w:val="continue"/>
            <w:vAlign w:val="center"/>
            <w:hideMark/>
          </w:tcPr>
          <w:p>
            <w:pPr>
              <w:widowControl w:val="0"/>
              <w:spacing w:lineRule="auto" w:line="240" w:after="0" w:beforeAutospacing="0" w:afterAutospacing="0"/>
              <w:rPr>
                <w:rFonts w:ascii="Arial" w:hAnsi="Arial" w:cs="Arial" w:eastAsia="Times New Roman"/>
                <w:b w:val="1"/>
                <w:bCs w:val="1"/>
                <w:color w:val="000000"/>
                <w:sz w:val="24"/>
                <w:szCs w:val="24"/>
                <w:lang w:eastAsia="fr-FR"/>
              </w:rPr>
            </w:pPr>
          </w:p>
        </w:tc>
        <w:tc>
          <w:tcPr>
            <w:tcW w:w="1080" w:type="dxa"/>
            <w:vMerge w:val="continue"/>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p>
        </w:tc>
        <w:tc>
          <w:tcPr>
            <w:tcW w:w="2293" w:type="dxa"/>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Chlihiyine</w:t>
            </w:r>
          </w:p>
        </w:tc>
        <w:tc>
          <w:tcPr>
            <w:tcW w:w="676"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0%</w:t>
            </w:r>
          </w:p>
        </w:tc>
        <w:tc>
          <w:tcPr>
            <w:tcW w:w="1181"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50%</w:t>
            </w:r>
          </w:p>
        </w:tc>
        <w:tc>
          <w:tcPr>
            <w:tcW w:w="1045"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40%</w:t>
            </w:r>
          </w:p>
        </w:tc>
        <w:tc>
          <w:tcPr>
            <w:tcW w:w="992"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100%</w:t>
            </w:r>
          </w:p>
        </w:tc>
        <w:tc>
          <w:tcPr>
            <w:tcW w:w="626"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48%</w:t>
            </w:r>
          </w:p>
        </w:tc>
      </w:tr>
      <w:tr>
        <w:trPr>
          <w:trHeight w:hRule="atLeast" w:val="251"/>
        </w:trPr>
        <w:tc>
          <w:tcPr>
            <w:tcW w:w="950" w:type="dxa"/>
            <w:vMerge w:val="continue"/>
            <w:vAlign w:val="center"/>
            <w:hideMark/>
          </w:tcPr>
          <w:p>
            <w:pPr>
              <w:widowControl w:val="0"/>
              <w:spacing w:lineRule="auto" w:line="240" w:after="0" w:beforeAutospacing="0" w:afterAutospacing="0"/>
              <w:rPr>
                <w:rFonts w:ascii="Arial" w:hAnsi="Arial" w:cs="Arial" w:eastAsia="Times New Roman"/>
                <w:b w:val="1"/>
                <w:bCs w:val="1"/>
                <w:color w:val="000000"/>
                <w:sz w:val="24"/>
                <w:szCs w:val="24"/>
                <w:lang w:eastAsia="fr-FR"/>
              </w:rPr>
            </w:pPr>
          </w:p>
        </w:tc>
        <w:tc>
          <w:tcPr>
            <w:tcW w:w="1080" w:type="dxa"/>
            <w:vMerge w:val="restart"/>
            <w:shd w:val="clear" w:color="auto" w:fill="auto"/>
            <w:noWrap/>
            <w:vAlign w:val="center"/>
            <w:hideMark/>
          </w:tcPr>
          <w:p>
            <w:pPr>
              <w:widowControl w:val="0"/>
              <w:spacing w:lineRule="auto" w:line="240" w:after="0" w:beforeAutospacing="0" w:afterAutospacing="0"/>
              <w:jc w:val="center"/>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 xml:space="preserve">Brachoua </w:t>
            </w:r>
          </w:p>
        </w:tc>
        <w:tc>
          <w:tcPr>
            <w:tcW w:w="2293" w:type="dxa"/>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Oulad Oumrane</w:t>
            </w:r>
          </w:p>
        </w:tc>
        <w:tc>
          <w:tcPr>
            <w:tcW w:w="676"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0%</w:t>
            </w:r>
          </w:p>
        </w:tc>
        <w:tc>
          <w:tcPr>
            <w:tcW w:w="1181"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20%</w:t>
            </w:r>
          </w:p>
        </w:tc>
        <w:tc>
          <w:tcPr>
            <w:tcW w:w="1045"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60%</w:t>
            </w:r>
          </w:p>
        </w:tc>
        <w:tc>
          <w:tcPr>
            <w:tcW w:w="992"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100%</w:t>
            </w:r>
          </w:p>
        </w:tc>
        <w:tc>
          <w:tcPr>
            <w:tcW w:w="626"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45%</w:t>
            </w:r>
          </w:p>
        </w:tc>
      </w:tr>
      <w:tr>
        <w:trPr>
          <w:trHeight w:hRule="atLeast" w:val="70"/>
        </w:trPr>
        <w:tc>
          <w:tcPr>
            <w:tcW w:w="950" w:type="dxa"/>
            <w:vMerge w:val="continue"/>
            <w:vAlign w:val="center"/>
            <w:hideMark/>
          </w:tcPr>
          <w:p>
            <w:pPr>
              <w:widowControl w:val="0"/>
              <w:spacing w:lineRule="auto" w:line="240" w:after="0" w:beforeAutospacing="0" w:afterAutospacing="0"/>
              <w:rPr>
                <w:rFonts w:ascii="Arial" w:hAnsi="Arial" w:cs="Arial" w:eastAsia="Times New Roman"/>
                <w:b w:val="1"/>
                <w:bCs w:val="1"/>
                <w:color w:val="000000"/>
                <w:sz w:val="24"/>
                <w:szCs w:val="24"/>
                <w:lang w:eastAsia="fr-FR"/>
              </w:rPr>
            </w:pPr>
          </w:p>
        </w:tc>
        <w:tc>
          <w:tcPr>
            <w:tcW w:w="1080" w:type="dxa"/>
            <w:vMerge w:val="continue"/>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p>
        </w:tc>
        <w:tc>
          <w:tcPr>
            <w:tcW w:w="2293" w:type="dxa"/>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Ait Ali</w:t>
            </w:r>
          </w:p>
        </w:tc>
        <w:tc>
          <w:tcPr>
            <w:tcW w:w="676"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0%</w:t>
            </w:r>
          </w:p>
        </w:tc>
        <w:tc>
          <w:tcPr>
            <w:tcW w:w="1181"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20%</w:t>
            </w:r>
          </w:p>
        </w:tc>
        <w:tc>
          <w:tcPr>
            <w:tcW w:w="1045"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80%</w:t>
            </w:r>
          </w:p>
        </w:tc>
        <w:tc>
          <w:tcPr>
            <w:tcW w:w="992"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100%</w:t>
            </w:r>
          </w:p>
        </w:tc>
        <w:tc>
          <w:tcPr>
            <w:tcW w:w="626"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50%</w:t>
            </w:r>
          </w:p>
        </w:tc>
      </w:tr>
      <w:tr>
        <w:trPr>
          <w:trHeight w:hRule="atLeast" w:val="251"/>
        </w:trPr>
        <w:tc>
          <w:tcPr>
            <w:tcW w:w="950" w:type="dxa"/>
            <w:vMerge w:val="continue"/>
            <w:vAlign w:val="center"/>
            <w:hideMark/>
          </w:tcPr>
          <w:p>
            <w:pPr>
              <w:widowControl w:val="0"/>
              <w:spacing w:lineRule="auto" w:line="240" w:after="0" w:beforeAutospacing="0" w:afterAutospacing="0"/>
              <w:rPr>
                <w:rFonts w:ascii="Arial" w:hAnsi="Arial" w:cs="Arial" w:eastAsia="Times New Roman"/>
                <w:b w:val="1"/>
                <w:bCs w:val="1"/>
                <w:color w:val="000000"/>
                <w:sz w:val="24"/>
                <w:szCs w:val="24"/>
                <w:lang w:eastAsia="fr-FR"/>
              </w:rPr>
            </w:pPr>
          </w:p>
        </w:tc>
        <w:tc>
          <w:tcPr>
            <w:tcW w:w="1080" w:type="dxa"/>
            <w:vMerge w:val="continue"/>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p>
        </w:tc>
        <w:tc>
          <w:tcPr>
            <w:tcW w:w="2293" w:type="dxa"/>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Lbghada</w:t>
            </w:r>
          </w:p>
        </w:tc>
        <w:tc>
          <w:tcPr>
            <w:tcW w:w="676"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0%</w:t>
            </w:r>
          </w:p>
        </w:tc>
        <w:tc>
          <w:tcPr>
            <w:tcW w:w="1181"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80%</w:t>
            </w:r>
          </w:p>
        </w:tc>
        <w:tc>
          <w:tcPr>
            <w:tcW w:w="1045"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50%</w:t>
            </w:r>
          </w:p>
        </w:tc>
        <w:tc>
          <w:tcPr>
            <w:tcW w:w="992"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100%</w:t>
            </w:r>
          </w:p>
        </w:tc>
        <w:tc>
          <w:tcPr>
            <w:tcW w:w="626"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58%</w:t>
            </w:r>
          </w:p>
        </w:tc>
      </w:tr>
      <w:tr>
        <w:trPr>
          <w:trHeight w:hRule="atLeast" w:val="251"/>
        </w:trPr>
        <w:tc>
          <w:tcPr>
            <w:tcW w:w="950" w:type="dxa"/>
            <w:vMerge w:val="continue"/>
            <w:vAlign w:val="center"/>
            <w:hideMark/>
          </w:tcPr>
          <w:p>
            <w:pPr>
              <w:widowControl w:val="0"/>
              <w:spacing w:lineRule="auto" w:line="240" w:after="0" w:beforeAutospacing="0" w:afterAutospacing="0"/>
              <w:rPr>
                <w:rFonts w:ascii="Arial" w:hAnsi="Arial" w:cs="Arial" w:eastAsia="Times New Roman"/>
                <w:b w:val="1"/>
                <w:bCs w:val="1"/>
                <w:color w:val="000000"/>
                <w:sz w:val="24"/>
                <w:szCs w:val="24"/>
                <w:lang w:eastAsia="fr-FR"/>
              </w:rPr>
            </w:pPr>
          </w:p>
        </w:tc>
        <w:tc>
          <w:tcPr>
            <w:tcW w:w="1080" w:type="dxa"/>
            <w:vMerge w:val="continue"/>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p>
        </w:tc>
        <w:tc>
          <w:tcPr>
            <w:tcW w:w="2293" w:type="dxa"/>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Nkaila</w:t>
            </w:r>
          </w:p>
        </w:tc>
        <w:tc>
          <w:tcPr>
            <w:tcW w:w="676"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20%</w:t>
            </w:r>
          </w:p>
        </w:tc>
        <w:tc>
          <w:tcPr>
            <w:tcW w:w="1181"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40%</w:t>
            </w:r>
          </w:p>
        </w:tc>
        <w:tc>
          <w:tcPr>
            <w:tcW w:w="1045"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80%</w:t>
            </w:r>
          </w:p>
        </w:tc>
        <w:tc>
          <w:tcPr>
            <w:tcW w:w="992"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100%</w:t>
            </w:r>
          </w:p>
        </w:tc>
        <w:tc>
          <w:tcPr>
            <w:tcW w:w="626"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60%</w:t>
            </w:r>
          </w:p>
        </w:tc>
      </w:tr>
      <w:tr>
        <w:trPr>
          <w:trHeight w:hRule="atLeast" w:val="251"/>
        </w:trPr>
        <w:tc>
          <w:tcPr>
            <w:tcW w:w="950" w:type="dxa"/>
            <w:vMerge w:val="continue"/>
            <w:vAlign w:val="center"/>
            <w:hideMark/>
          </w:tcPr>
          <w:p>
            <w:pPr>
              <w:widowControl w:val="0"/>
              <w:spacing w:lineRule="auto" w:line="240" w:after="0" w:beforeAutospacing="0" w:afterAutospacing="0"/>
              <w:rPr>
                <w:rFonts w:ascii="Arial" w:hAnsi="Arial" w:cs="Arial" w:eastAsia="Times New Roman"/>
                <w:b w:val="1"/>
                <w:bCs w:val="1"/>
                <w:color w:val="000000"/>
                <w:sz w:val="24"/>
                <w:szCs w:val="24"/>
                <w:lang w:eastAsia="fr-FR"/>
              </w:rPr>
            </w:pPr>
          </w:p>
        </w:tc>
        <w:tc>
          <w:tcPr>
            <w:tcW w:w="1080" w:type="dxa"/>
            <w:vMerge w:val="continue"/>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p>
        </w:tc>
        <w:tc>
          <w:tcPr>
            <w:tcW w:w="2293" w:type="dxa"/>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 xml:space="preserve">Oulad Hmama </w:t>
            </w:r>
          </w:p>
        </w:tc>
        <w:tc>
          <w:tcPr>
            <w:tcW w:w="676"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0%</w:t>
            </w:r>
          </w:p>
        </w:tc>
        <w:tc>
          <w:tcPr>
            <w:tcW w:w="1181"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60%</w:t>
            </w:r>
          </w:p>
        </w:tc>
        <w:tc>
          <w:tcPr>
            <w:tcW w:w="1045"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80%</w:t>
            </w:r>
          </w:p>
        </w:tc>
        <w:tc>
          <w:tcPr>
            <w:tcW w:w="992"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100%</w:t>
            </w:r>
          </w:p>
        </w:tc>
        <w:tc>
          <w:tcPr>
            <w:tcW w:w="626"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60%</w:t>
            </w:r>
          </w:p>
        </w:tc>
      </w:tr>
      <w:tr>
        <w:trPr>
          <w:trHeight w:hRule="atLeast" w:val="251"/>
        </w:trPr>
        <w:tc>
          <w:tcPr>
            <w:tcW w:w="950" w:type="dxa"/>
            <w:vMerge w:val="continue"/>
            <w:vAlign w:val="center"/>
            <w:hideMark/>
          </w:tcPr>
          <w:p>
            <w:pPr>
              <w:widowControl w:val="0"/>
              <w:spacing w:lineRule="auto" w:line="240" w:after="0" w:beforeAutospacing="0" w:afterAutospacing="0"/>
              <w:rPr>
                <w:rFonts w:ascii="Arial" w:hAnsi="Arial" w:cs="Arial" w:eastAsia="Times New Roman"/>
                <w:b w:val="1"/>
                <w:bCs w:val="1"/>
                <w:color w:val="000000"/>
                <w:sz w:val="24"/>
                <w:szCs w:val="24"/>
                <w:lang w:eastAsia="fr-FR"/>
              </w:rPr>
            </w:pPr>
          </w:p>
        </w:tc>
        <w:tc>
          <w:tcPr>
            <w:tcW w:w="1080" w:type="dxa"/>
            <w:vMerge w:val="continue"/>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p>
        </w:tc>
        <w:tc>
          <w:tcPr>
            <w:tcW w:w="2293" w:type="dxa"/>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Dioucha</w:t>
            </w:r>
          </w:p>
        </w:tc>
        <w:tc>
          <w:tcPr>
            <w:tcW w:w="676"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20%</w:t>
            </w:r>
          </w:p>
        </w:tc>
        <w:tc>
          <w:tcPr>
            <w:tcW w:w="1181"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20%</w:t>
            </w:r>
          </w:p>
        </w:tc>
        <w:tc>
          <w:tcPr>
            <w:tcW w:w="1045"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60%</w:t>
            </w:r>
          </w:p>
        </w:tc>
        <w:tc>
          <w:tcPr>
            <w:tcW w:w="992"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100%</w:t>
            </w:r>
          </w:p>
        </w:tc>
        <w:tc>
          <w:tcPr>
            <w:tcW w:w="626"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50%</w:t>
            </w:r>
          </w:p>
        </w:tc>
      </w:tr>
      <w:tr>
        <w:trPr>
          <w:trHeight w:hRule="atLeast" w:val="251"/>
        </w:trPr>
        <w:tc>
          <w:tcPr>
            <w:tcW w:w="950" w:type="dxa"/>
            <w:vMerge w:val="continue"/>
            <w:vAlign w:val="center"/>
            <w:hideMark/>
          </w:tcPr>
          <w:p>
            <w:pPr>
              <w:widowControl w:val="0"/>
              <w:spacing w:lineRule="auto" w:line="240" w:after="0" w:beforeAutospacing="0" w:afterAutospacing="0"/>
              <w:rPr>
                <w:rFonts w:ascii="Arial" w:hAnsi="Arial" w:cs="Arial" w:eastAsia="Times New Roman"/>
                <w:b w:val="1"/>
                <w:bCs w:val="1"/>
                <w:color w:val="000000"/>
                <w:sz w:val="24"/>
                <w:szCs w:val="24"/>
                <w:lang w:eastAsia="fr-FR"/>
              </w:rPr>
            </w:pPr>
          </w:p>
        </w:tc>
        <w:tc>
          <w:tcPr>
            <w:tcW w:w="1080" w:type="dxa"/>
            <w:vMerge w:val="continue"/>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p>
        </w:tc>
        <w:tc>
          <w:tcPr>
            <w:tcW w:w="2293" w:type="dxa"/>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Ibouaazaouyine</w:t>
            </w:r>
          </w:p>
        </w:tc>
        <w:tc>
          <w:tcPr>
            <w:tcW w:w="676"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0%</w:t>
            </w:r>
          </w:p>
        </w:tc>
        <w:tc>
          <w:tcPr>
            <w:tcW w:w="1181"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20%</w:t>
            </w:r>
          </w:p>
        </w:tc>
        <w:tc>
          <w:tcPr>
            <w:tcW w:w="1045"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100%</w:t>
            </w:r>
          </w:p>
        </w:tc>
        <w:tc>
          <w:tcPr>
            <w:tcW w:w="992"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100%</w:t>
            </w:r>
          </w:p>
        </w:tc>
        <w:tc>
          <w:tcPr>
            <w:tcW w:w="626"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55%</w:t>
            </w:r>
          </w:p>
        </w:tc>
      </w:tr>
      <w:tr>
        <w:trPr>
          <w:trHeight w:hRule="atLeast" w:val="251"/>
        </w:trPr>
        <w:tc>
          <w:tcPr>
            <w:tcW w:w="950" w:type="dxa"/>
            <w:vMerge w:val="continue"/>
            <w:vAlign w:val="center"/>
            <w:hideMark/>
          </w:tcPr>
          <w:p>
            <w:pPr>
              <w:widowControl w:val="0"/>
              <w:spacing w:lineRule="auto" w:line="240" w:after="0" w:beforeAutospacing="0" w:afterAutospacing="0"/>
              <w:rPr>
                <w:rFonts w:ascii="Arial" w:hAnsi="Arial" w:cs="Arial" w:eastAsia="Times New Roman"/>
                <w:b w:val="1"/>
                <w:bCs w:val="1"/>
                <w:color w:val="000000"/>
                <w:sz w:val="24"/>
                <w:szCs w:val="24"/>
                <w:lang w:eastAsia="fr-FR"/>
              </w:rPr>
            </w:pPr>
          </w:p>
        </w:tc>
        <w:tc>
          <w:tcPr>
            <w:tcW w:w="1080" w:type="dxa"/>
            <w:vMerge w:val="continue"/>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p>
        </w:tc>
        <w:tc>
          <w:tcPr>
            <w:tcW w:w="2293" w:type="dxa"/>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Oulad Ghait</w:t>
            </w:r>
          </w:p>
        </w:tc>
        <w:tc>
          <w:tcPr>
            <w:tcW w:w="676"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20%</w:t>
            </w:r>
          </w:p>
        </w:tc>
        <w:tc>
          <w:tcPr>
            <w:tcW w:w="1181"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42%</w:t>
            </w:r>
          </w:p>
        </w:tc>
        <w:tc>
          <w:tcPr>
            <w:tcW w:w="1045"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60%</w:t>
            </w:r>
          </w:p>
        </w:tc>
        <w:tc>
          <w:tcPr>
            <w:tcW w:w="992"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80%</w:t>
            </w:r>
          </w:p>
        </w:tc>
        <w:tc>
          <w:tcPr>
            <w:tcW w:w="626"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50%</w:t>
            </w:r>
          </w:p>
        </w:tc>
      </w:tr>
      <w:tr>
        <w:trPr>
          <w:trHeight w:hRule="atLeast" w:val="251"/>
        </w:trPr>
        <w:tc>
          <w:tcPr>
            <w:tcW w:w="950" w:type="dxa"/>
            <w:vMerge w:val="continue"/>
            <w:vAlign w:val="center"/>
            <w:hideMark/>
          </w:tcPr>
          <w:p>
            <w:pPr>
              <w:widowControl w:val="0"/>
              <w:spacing w:lineRule="auto" w:line="240" w:after="0" w:beforeAutospacing="0" w:afterAutospacing="0"/>
              <w:rPr>
                <w:rFonts w:ascii="Arial" w:hAnsi="Arial" w:cs="Arial" w:eastAsia="Times New Roman"/>
                <w:b w:val="1"/>
                <w:bCs w:val="1"/>
                <w:color w:val="000000"/>
                <w:sz w:val="24"/>
                <w:szCs w:val="24"/>
                <w:lang w:eastAsia="fr-FR"/>
              </w:rPr>
            </w:pPr>
          </w:p>
        </w:tc>
        <w:tc>
          <w:tcPr>
            <w:tcW w:w="1080" w:type="dxa"/>
            <w:vMerge w:val="continue"/>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p>
        </w:tc>
        <w:tc>
          <w:tcPr>
            <w:tcW w:w="2293" w:type="dxa"/>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Oulad Merzoug</w:t>
            </w:r>
          </w:p>
        </w:tc>
        <w:tc>
          <w:tcPr>
            <w:tcW w:w="676"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0%</w:t>
            </w:r>
          </w:p>
        </w:tc>
        <w:tc>
          <w:tcPr>
            <w:tcW w:w="1181"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40%</w:t>
            </w:r>
          </w:p>
        </w:tc>
        <w:tc>
          <w:tcPr>
            <w:tcW w:w="1045"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80%</w:t>
            </w:r>
          </w:p>
        </w:tc>
        <w:tc>
          <w:tcPr>
            <w:tcW w:w="992"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100%</w:t>
            </w:r>
          </w:p>
        </w:tc>
        <w:tc>
          <w:tcPr>
            <w:tcW w:w="626"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55%</w:t>
            </w:r>
          </w:p>
        </w:tc>
      </w:tr>
      <w:tr>
        <w:trPr>
          <w:trHeight w:hRule="atLeast" w:val="251"/>
        </w:trPr>
        <w:tc>
          <w:tcPr>
            <w:tcW w:w="950" w:type="dxa"/>
            <w:vMerge w:val="continue"/>
            <w:vAlign w:val="center"/>
            <w:hideMark/>
          </w:tcPr>
          <w:p>
            <w:pPr>
              <w:widowControl w:val="0"/>
              <w:spacing w:lineRule="auto" w:line="240" w:after="0" w:beforeAutospacing="0" w:afterAutospacing="0"/>
              <w:rPr>
                <w:rFonts w:ascii="Arial" w:hAnsi="Arial" w:cs="Arial" w:eastAsia="Times New Roman"/>
                <w:b w:val="1"/>
                <w:bCs w:val="1"/>
                <w:color w:val="000000"/>
                <w:sz w:val="24"/>
                <w:szCs w:val="24"/>
                <w:lang w:eastAsia="fr-FR"/>
              </w:rPr>
            </w:pPr>
          </w:p>
        </w:tc>
        <w:tc>
          <w:tcPr>
            <w:tcW w:w="1080" w:type="dxa"/>
            <w:vMerge w:val="continue"/>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p>
        </w:tc>
        <w:tc>
          <w:tcPr>
            <w:tcW w:w="2293" w:type="dxa"/>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Oulad Sidi Bouamar</w:t>
            </w:r>
          </w:p>
        </w:tc>
        <w:tc>
          <w:tcPr>
            <w:tcW w:w="676"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0%</w:t>
            </w:r>
          </w:p>
        </w:tc>
        <w:tc>
          <w:tcPr>
            <w:tcW w:w="1181"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40%</w:t>
            </w:r>
          </w:p>
        </w:tc>
        <w:tc>
          <w:tcPr>
            <w:tcW w:w="1045"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80%</w:t>
            </w:r>
          </w:p>
        </w:tc>
        <w:tc>
          <w:tcPr>
            <w:tcW w:w="992"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100%</w:t>
            </w:r>
          </w:p>
        </w:tc>
        <w:tc>
          <w:tcPr>
            <w:tcW w:w="626"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55%</w:t>
            </w:r>
          </w:p>
        </w:tc>
      </w:tr>
      <w:tr>
        <w:trPr>
          <w:trHeight w:hRule="atLeast" w:val="251"/>
        </w:trPr>
        <w:tc>
          <w:tcPr>
            <w:tcW w:w="950" w:type="dxa"/>
            <w:vMerge w:val="continue"/>
            <w:vAlign w:val="center"/>
            <w:hideMark/>
          </w:tcPr>
          <w:p>
            <w:pPr>
              <w:widowControl w:val="0"/>
              <w:spacing w:lineRule="auto" w:line="240" w:after="0" w:beforeAutospacing="0" w:afterAutospacing="0"/>
              <w:rPr>
                <w:rFonts w:ascii="Arial" w:hAnsi="Arial" w:cs="Arial" w:eastAsia="Times New Roman"/>
                <w:b w:val="1"/>
                <w:bCs w:val="1"/>
                <w:color w:val="000000"/>
                <w:sz w:val="24"/>
                <w:szCs w:val="24"/>
                <w:lang w:eastAsia="fr-FR"/>
              </w:rPr>
            </w:pPr>
          </w:p>
        </w:tc>
        <w:tc>
          <w:tcPr>
            <w:tcW w:w="1080" w:type="dxa"/>
            <w:vMerge w:val="continue"/>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p>
        </w:tc>
        <w:tc>
          <w:tcPr>
            <w:tcW w:w="2293" w:type="dxa"/>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Lmbarkyine (Oulad Sidi Boujouda)</w:t>
            </w:r>
          </w:p>
        </w:tc>
        <w:tc>
          <w:tcPr>
            <w:tcW w:w="676"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0%</w:t>
            </w:r>
          </w:p>
        </w:tc>
        <w:tc>
          <w:tcPr>
            <w:tcW w:w="1181" w:type="dxa"/>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40%</w:t>
            </w:r>
          </w:p>
        </w:tc>
        <w:tc>
          <w:tcPr>
            <w:tcW w:w="1045"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60%</w:t>
            </w:r>
          </w:p>
        </w:tc>
        <w:tc>
          <w:tcPr>
            <w:tcW w:w="992" w:type="dxa"/>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100%</w:t>
            </w:r>
          </w:p>
        </w:tc>
        <w:tc>
          <w:tcPr>
            <w:tcW w:w="626" w:type="dxa"/>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24"/>
                <w:szCs w:val="24"/>
                <w:lang w:eastAsia="fr-FR"/>
              </w:rPr>
            </w:pPr>
            <w:r>
              <w:rPr>
                <w:rFonts w:ascii="Arial" w:hAnsi="Arial" w:cs="Arial" w:eastAsia="Times New Roman"/>
                <w:color w:val="000000"/>
                <w:sz w:val="24"/>
                <w:szCs w:val="24"/>
                <w:lang w:eastAsia="fr-FR"/>
              </w:rPr>
              <w:t>50%</w:t>
            </w:r>
          </w:p>
        </w:tc>
      </w:tr>
    </w:tbl>
    <w:p>
      <w:pPr>
        <w:widowControl w:val="0"/>
        <w:spacing w:lineRule="auto" w:line="240" w:after="0" w:beforeAutospacing="0" w:afterAutospacing="0"/>
        <w:rPr>
          <w:rFonts w:ascii="Arial" w:hAnsi="Arial" w:cs="Arial" w:eastAsia="Times New Roman"/>
          <w:color w:val="000000"/>
          <w:sz w:val="18"/>
          <w:szCs w:val="18"/>
          <w:lang w:eastAsia="fr-FR"/>
        </w:rPr>
      </w:pPr>
    </w:p>
    <w:p>
      <w:pPr>
        <w:widowControl w:val="0"/>
        <w:spacing w:lineRule="auto" w:line="360" w:before="100" w:after="100" w:beforeAutospacing="1" w:afterAutospacing="1"/>
        <w:jc w:val="both"/>
        <w:rPr>
          <w:rFonts w:ascii="Tahoma" w:hAnsi="Tahoma" w:cs="Tahoma" w:eastAsia="Times New Roman"/>
          <w:noProof w:val="1"/>
          <w:sz w:val="20"/>
          <w:szCs w:val="20"/>
          <w:lang w:eastAsia="fr-FR"/>
        </w:rPr>
      </w:pPr>
      <w:r>
        <w:rPr>
          <w:rFonts w:ascii="Tahoma" w:hAnsi="Tahoma" w:cs="Tahoma" w:eastAsia="Times New Roman"/>
          <w:noProof w:val="1"/>
          <w:sz w:val="20"/>
          <w:szCs w:val="20"/>
          <w:lang w:eastAsia="fr-FR"/>
        </w:rPr>
        <w:t>Légende  du tableau synthétique :</w:t>
      </w:r>
    </w:p>
    <w:tbl>
      <w:tblPr>
        <w:tblpPr w:leftFromText="141" w:rightFromText="141" w:tblpX="1" w:tblpY="31" w:horzAnchor="margin" w:vertAnchor="text" w:tblpXSpec="left"/>
        <w:tblW w:w="8466" w:type="dxa"/>
        <w:tblCellMar>
          <w:left w:w="70" w:type="dxa"/>
          <w:right w:w="70" w:type="dxa"/>
        </w:tblCellMar>
        <w:tblLook w:val="04A0"/>
      </w:tblPr>
      <w:tblGrid>
        <w:gridCol w:w="2822"/>
        <w:gridCol w:w="2822"/>
        <w:gridCol w:w="2822"/>
      </w:tblGrid>
      <w:tr>
        <w:trPr>
          <w:trHeight w:hRule="atLeast" w:val="255"/>
        </w:trPr>
        <w:tc>
          <w:tcPr>
            <w:tcW w:w="2822" w:type="dxa"/>
            <w:tcBorders>
              <w:top w:val="single" w:sz="4" w:space="0" w:shadow="0" w:frame="0"/>
              <w:left w:val="single" w:sz="4" w:space="0" w:shadow="0" w:frame="0"/>
              <w:bottom w:val="single" w:sz="4" w:space="0" w:shadow="0" w:frame="0"/>
              <w:right w:val="single" w:sz="4" w:space="0" w:shadow="0" w:frame="0"/>
            </w:tcBorders>
            <w:shd w:val="clear" w:color="000000" w:fill="F4F46C"/>
            <w:vAlign w:val="center"/>
            <w:hideMark/>
          </w:tcPr>
          <w:p>
            <w:pPr>
              <w:widowControl w:val="0"/>
              <w:spacing w:lineRule="auto" w:line="240" w:after="0" w:beforeAutospacing="0" w:afterAutospacing="0"/>
              <w:jc w:val="center"/>
              <w:rPr>
                <w:rFonts w:ascii="Times New Roman" w:hAnsi="Times New Roman" w:cs="Times New Roman" w:eastAsia="Times New Roman"/>
                <w:b w:val="1"/>
                <w:bCs w:val="1"/>
                <w:color w:val="000000"/>
                <w:sz w:val="20"/>
                <w:szCs w:val="20"/>
                <w:lang w:eastAsia="fr-FR"/>
              </w:rPr>
            </w:pPr>
            <w:r>
              <w:rPr>
                <w:rFonts w:ascii="Times New Roman" w:hAnsi="Times New Roman" w:cs="Times New Roman" w:eastAsia="Times New Roman"/>
                <w:b w:val="1"/>
                <w:bCs w:val="1"/>
                <w:color w:val="000000"/>
                <w:sz w:val="20"/>
                <w:szCs w:val="20"/>
                <w:lang w:eastAsia="fr-FR"/>
              </w:rPr>
              <w:t>1- Moins de 50%</w:t>
            </w:r>
          </w:p>
        </w:tc>
        <w:tc>
          <w:tcPr>
            <w:tcW w:w="2822" w:type="dxa"/>
            <w:tcBorders>
              <w:top w:val="single" w:sz="4" w:space="0" w:shadow="0" w:frame="0"/>
              <w:left w:val="nil"/>
              <w:bottom w:val="single" w:sz="4" w:space="0" w:shadow="0" w:frame="0"/>
              <w:right w:val="single" w:sz="4" w:space="0" w:shadow="0" w:frame="0"/>
            </w:tcBorders>
            <w:shd w:val="clear" w:color="000000" w:fill="FFC000"/>
            <w:vAlign w:val="center"/>
            <w:hideMark/>
          </w:tcPr>
          <w:p>
            <w:pPr>
              <w:widowControl w:val="0"/>
              <w:spacing w:lineRule="auto" w:line="240" w:after="0" w:beforeAutospacing="0" w:afterAutospacing="0"/>
              <w:jc w:val="center"/>
              <w:rPr>
                <w:rFonts w:ascii="Times New Roman" w:hAnsi="Times New Roman" w:cs="Times New Roman" w:eastAsia="Times New Roman"/>
                <w:b w:val="1"/>
                <w:bCs w:val="1"/>
                <w:color w:val="000000"/>
                <w:sz w:val="20"/>
                <w:szCs w:val="20"/>
                <w:lang w:eastAsia="fr-FR"/>
              </w:rPr>
            </w:pPr>
            <w:r>
              <w:rPr>
                <w:rFonts w:ascii="Times New Roman" w:hAnsi="Times New Roman" w:cs="Times New Roman" w:eastAsia="Times New Roman"/>
                <w:b w:val="1"/>
                <w:bCs w:val="1"/>
                <w:color w:val="000000"/>
                <w:sz w:val="20"/>
                <w:szCs w:val="20"/>
                <w:lang w:eastAsia="fr-FR"/>
              </w:rPr>
              <w:t xml:space="preserve">2- Entre 50% et 75% </w:t>
            </w:r>
          </w:p>
        </w:tc>
        <w:tc>
          <w:tcPr>
            <w:tcW w:w="2822" w:type="dxa"/>
            <w:tcBorders>
              <w:top w:val="single" w:sz="4" w:space="0" w:shadow="0" w:frame="0"/>
              <w:left w:val="nil"/>
              <w:bottom w:val="single" w:sz="4" w:space="0" w:shadow="0" w:frame="0"/>
              <w:right w:val="single" w:sz="4" w:space="0" w:shadow="0" w:frame="0"/>
            </w:tcBorders>
            <w:shd w:val="clear" w:color="000000" w:fill="D34B07"/>
            <w:vAlign w:val="center"/>
            <w:hideMark/>
          </w:tcPr>
          <w:p>
            <w:pPr>
              <w:widowControl w:val="0"/>
              <w:spacing w:lineRule="auto" w:line="240" w:after="0" w:beforeAutospacing="0" w:afterAutospacing="0"/>
              <w:jc w:val="center"/>
              <w:rPr>
                <w:rFonts w:ascii="Times New Roman" w:hAnsi="Times New Roman" w:cs="Times New Roman" w:eastAsia="Times New Roman"/>
                <w:b w:val="1"/>
                <w:bCs w:val="1"/>
                <w:color w:val="000000"/>
                <w:sz w:val="20"/>
                <w:szCs w:val="20"/>
                <w:lang w:eastAsia="fr-FR"/>
              </w:rPr>
            </w:pPr>
            <w:r>
              <w:rPr>
                <w:rFonts w:ascii="Times New Roman" w:hAnsi="Times New Roman" w:cs="Times New Roman" w:eastAsia="Times New Roman"/>
                <w:b w:val="1"/>
                <w:bCs w:val="1"/>
                <w:color w:val="000000"/>
                <w:sz w:val="20"/>
                <w:szCs w:val="20"/>
                <w:lang w:eastAsia="fr-FR"/>
              </w:rPr>
              <w:t xml:space="preserve"> 3- Plus de 75%</w:t>
            </w:r>
          </w:p>
        </w:tc>
      </w:tr>
      <w:tr>
        <w:trPr>
          <w:trHeight w:hRule="atLeast" w:val="255"/>
        </w:trPr>
        <w:tc>
          <w:tcPr>
            <w:tcW w:w="2822" w:type="dxa"/>
            <w:tcBorders>
              <w:top w:val="nil"/>
              <w:left w:val="single" w:sz="4" w:space="0" w:shadow="0" w:frame="0"/>
              <w:bottom w:val="single" w:sz="4" w:space="0" w:shadow="0" w:frame="0"/>
              <w:right w:val="single" w:sz="4" w:space="0" w:shadow="0" w:frame="0"/>
            </w:tcBorders>
            <w:shd w:val="clear" w:color="000000" w:fill="F4F46C"/>
            <w:vAlign w:val="center"/>
            <w:hideMark/>
          </w:tcPr>
          <w:p>
            <w:pPr>
              <w:widowControl w:val="0"/>
              <w:spacing w:lineRule="auto" w:line="240" w:after="0" w:beforeAutospacing="0" w:afterAutospacing="0"/>
              <w:jc w:val="center"/>
              <w:rPr>
                <w:rFonts w:ascii="Times New Roman" w:hAnsi="Times New Roman" w:cs="Times New Roman" w:eastAsia="Times New Roman"/>
                <w:b w:val="1"/>
                <w:bCs w:val="1"/>
                <w:color w:val="000000"/>
                <w:sz w:val="20"/>
                <w:szCs w:val="20"/>
                <w:lang w:eastAsia="fr-FR"/>
              </w:rPr>
            </w:pPr>
            <w:r>
              <w:rPr>
                <w:rFonts w:ascii="Times New Roman" w:hAnsi="Times New Roman" w:cs="Times New Roman" w:eastAsia="Times New Roman"/>
                <w:b w:val="1"/>
                <w:bCs w:val="1"/>
                <w:color w:val="000000"/>
                <w:sz w:val="20"/>
                <w:szCs w:val="20"/>
                <w:lang w:eastAsia="fr-FR"/>
              </w:rPr>
              <w:t>Vulnérabilité faible</w:t>
            </w:r>
          </w:p>
        </w:tc>
        <w:tc>
          <w:tcPr>
            <w:tcW w:w="2822" w:type="dxa"/>
            <w:tcBorders>
              <w:top w:val="nil"/>
              <w:left w:val="nil"/>
              <w:bottom w:val="single" w:sz="4" w:space="0" w:shadow="0" w:frame="0"/>
              <w:right w:val="single" w:sz="4" w:space="0" w:shadow="0" w:frame="0"/>
            </w:tcBorders>
            <w:shd w:val="clear" w:color="000000" w:fill="FFC000"/>
            <w:vAlign w:val="center"/>
            <w:hideMark/>
          </w:tcPr>
          <w:p>
            <w:pPr>
              <w:widowControl w:val="0"/>
              <w:spacing w:lineRule="auto" w:line="240" w:after="0" w:beforeAutospacing="0" w:afterAutospacing="0"/>
              <w:jc w:val="center"/>
              <w:rPr>
                <w:rFonts w:ascii="Times New Roman" w:hAnsi="Times New Roman" w:cs="Times New Roman" w:eastAsia="Times New Roman"/>
                <w:b w:val="1"/>
                <w:bCs w:val="1"/>
                <w:color w:val="000000"/>
                <w:sz w:val="20"/>
                <w:szCs w:val="20"/>
                <w:lang w:eastAsia="fr-FR"/>
              </w:rPr>
            </w:pPr>
            <w:r>
              <w:rPr>
                <w:rFonts w:ascii="Times New Roman" w:hAnsi="Times New Roman" w:cs="Times New Roman" w:eastAsia="Times New Roman"/>
                <w:b w:val="1"/>
                <w:bCs w:val="1"/>
                <w:color w:val="000000"/>
                <w:sz w:val="20"/>
                <w:szCs w:val="20"/>
                <w:lang w:eastAsia="fr-FR"/>
              </w:rPr>
              <w:t>Vulnérabilité moyenne</w:t>
            </w:r>
          </w:p>
        </w:tc>
        <w:tc>
          <w:tcPr>
            <w:tcW w:w="2822" w:type="dxa"/>
            <w:tcBorders>
              <w:top w:val="nil"/>
              <w:left w:val="nil"/>
              <w:bottom w:val="single" w:sz="4" w:space="0" w:shadow="0" w:frame="0"/>
              <w:right w:val="single" w:sz="4" w:space="0" w:shadow="0" w:frame="0"/>
            </w:tcBorders>
            <w:shd w:val="clear" w:color="000000" w:fill="D34B07"/>
            <w:vAlign w:val="center"/>
            <w:hideMark/>
          </w:tcPr>
          <w:p>
            <w:pPr>
              <w:widowControl w:val="0"/>
              <w:spacing w:lineRule="auto" w:line="240" w:after="0" w:beforeAutospacing="0" w:afterAutospacing="0"/>
              <w:jc w:val="center"/>
              <w:rPr>
                <w:rFonts w:ascii="Times New Roman" w:hAnsi="Times New Roman" w:cs="Times New Roman" w:eastAsia="Times New Roman"/>
                <w:b w:val="1"/>
                <w:bCs w:val="1"/>
                <w:color w:val="000000"/>
                <w:sz w:val="20"/>
                <w:szCs w:val="20"/>
                <w:lang w:eastAsia="fr-FR"/>
              </w:rPr>
            </w:pPr>
            <w:r>
              <w:rPr>
                <w:rFonts w:ascii="Times New Roman" w:hAnsi="Times New Roman" w:cs="Times New Roman" w:eastAsia="Times New Roman"/>
                <w:b w:val="1"/>
                <w:bCs w:val="1"/>
                <w:color w:val="000000"/>
                <w:sz w:val="20"/>
                <w:szCs w:val="20"/>
                <w:lang w:eastAsia="fr-FR"/>
              </w:rPr>
              <w:t>Vulnérabilité Forte</w:t>
            </w:r>
          </w:p>
        </w:tc>
      </w:tr>
    </w:tbl>
    <w:p>
      <w:pPr>
        <w:widowControl w:val="0"/>
        <w:spacing w:lineRule="auto" w:line="240" w:after="0" w:beforeAutospacing="0" w:afterAutospacing="0"/>
        <w:rPr>
          <w:rFonts w:ascii="Times New Roman" w:hAnsi="Times New Roman" w:cs="Times New Roman" w:eastAsia="Times New Roman"/>
        </w:rPr>
      </w:pPr>
    </w:p>
    <w:p>
      <w:pPr>
        <w:widowControl w:val="0"/>
        <w:spacing w:lineRule="auto" w:line="240" w:after="0" w:beforeAutospacing="0" w:afterAutospacing="0"/>
        <w:rPr>
          <w:rFonts w:ascii="Times New Roman" w:hAnsi="Times New Roman" w:cs="Times New Roman" w:eastAsia="Times New Roman"/>
        </w:rPr>
      </w:pPr>
    </w:p>
    <w:p>
      <w:pPr>
        <w:widowControl w:val="0"/>
        <w:spacing w:lineRule="auto" w:line="240" w:after="0" w:beforeAutospacing="0" w:afterAutospacing="0"/>
        <w:rPr>
          <w:rFonts w:ascii="Times New Roman" w:hAnsi="Times New Roman" w:cs="Times New Roman" w:eastAsia="Times New Roman"/>
        </w:rPr>
      </w:pPr>
    </w:p>
    <w:p>
      <w:pPr>
        <w:widowControl w:val="0"/>
        <w:spacing w:lineRule="auto" w:line="240" w:after="0" w:beforeAutospacing="0" w:afterAutospacing="0"/>
        <w:rPr>
          <w:rFonts w:ascii="Times New Roman" w:hAnsi="Times New Roman" w:cs="Times New Roman" w:eastAsia="Times New Roman"/>
        </w:rPr>
      </w:pPr>
    </w:p>
    <w:p>
      <w:pPr>
        <w:widowControl w:val="0"/>
        <w:spacing w:lineRule="auto" w:line="240" w:after="0" w:beforeAutospacing="0" w:afterAutospacing="0"/>
        <w:rPr>
          <w:rFonts w:ascii="Times New Roman" w:hAnsi="Times New Roman" w:cs="Times New Roman" w:eastAsia="Times New Roman"/>
        </w:rPr>
      </w:pPr>
    </w:p>
    <w:p>
      <w:pPr>
        <w:spacing w:lineRule="auto" w:line="360" w:before="100" w:after="100" w:beforeAutospacing="1" w:afterAutospacing="1"/>
        <w:jc w:val="center"/>
        <w:rPr>
          <w:rFonts w:ascii="Tahoma" w:hAnsi="Tahoma" w:cs="Tahoma"/>
          <w:sz w:val="20"/>
          <w:szCs w:val="20"/>
          <w:lang w:eastAsia="fr-FR"/>
        </w:rPr>
      </w:pPr>
      <w:r>
        <w:rPr>
          <w:rFonts w:ascii="Tahoma" w:hAnsi="Tahoma" w:cs="Tahoma"/>
          <w:b w:val="1"/>
          <w:bCs w:val="1"/>
          <w:sz w:val="20"/>
          <w:szCs w:val="20"/>
          <w:lang w:eastAsia="fr-FR"/>
        </w:rPr>
        <w:t>Source</w:t>
      </w:r>
      <w:r>
        <w:rPr>
          <w:rFonts w:ascii="Tahoma" w:hAnsi="Tahoma" w:cs="Tahoma"/>
          <w:sz w:val="20"/>
          <w:szCs w:val="20"/>
          <w:lang w:eastAsia="fr-FR"/>
        </w:rPr>
        <w:t xml:space="preserve"> : résultats de l’enquête</w:t>
      </w:r>
    </w:p>
    <w:p>
      <w:pPr>
        <w:widowControl w:val="0"/>
        <w:spacing w:lineRule="auto" w:line="240" w:after="0" w:beforeAutospacing="0" w:afterAutospacing="0"/>
        <w:rPr>
          <w:rFonts w:ascii="Times New Roman" w:hAnsi="Times New Roman" w:cs="Times New Roman" w:eastAsia="Times New Roman"/>
        </w:rPr>
      </w:pPr>
    </w:p>
    <w:p>
      <w:pPr>
        <w:widowControl w:val="0"/>
        <w:spacing w:lineRule="auto" w:line="240" w:after="0" w:beforeAutospacing="0" w:afterAutospacing="0"/>
        <w:rPr>
          <w:rFonts w:ascii="Times New Roman" w:hAnsi="Times New Roman" w:cs="Times New Roman" w:eastAsia="Times New Roman"/>
        </w:rPr>
      </w:pPr>
    </w:p>
    <w:p>
      <w:pPr>
        <w:widowControl w:val="0"/>
        <w:spacing w:lineRule="auto" w:line="240" w:after="0" w:beforeAutospacing="0" w:afterAutospacing="0"/>
        <w:rPr>
          <w:rFonts w:ascii="Times New Roman" w:hAnsi="Times New Roman" w:cs="Times New Roman" w:eastAsia="Times New Roman"/>
        </w:rPr>
      </w:pPr>
    </w:p>
    <w:p>
      <w:pPr>
        <w:widowControl w:val="0"/>
        <w:spacing w:lineRule="auto" w:line="240" w:after="0" w:beforeAutospacing="0" w:afterAutospacing="0"/>
        <w:rPr>
          <w:rFonts w:ascii="Times New Roman" w:hAnsi="Times New Roman" w:cs="Times New Roman" w:eastAsia="Times New Roman"/>
        </w:rPr>
      </w:pPr>
    </w:p>
    <w:p>
      <w:pPr>
        <w:widowControl w:val="0"/>
        <w:spacing w:lineRule="auto" w:line="240" w:after="0" w:beforeAutospacing="0" w:afterAutospacing="0"/>
        <w:rPr>
          <w:rFonts w:ascii="Times New Roman" w:hAnsi="Times New Roman" w:cs="Times New Roman" w:eastAsia="Times New Roman"/>
        </w:rPr>
      </w:pPr>
    </w:p>
    <w:p>
      <w:pPr>
        <w:widowControl w:val="0"/>
        <w:spacing w:lineRule="auto" w:line="240" w:after="0" w:beforeAutospacing="0" w:afterAutospacing="0"/>
        <w:rPr>
          <w:rFonts w:ascii="Times New Roman" w:hAnsi="Times New Roman" w:cs="Times New Roman" w:eastAsia="Times New Roman"/>
        </w:rPr>
      </w:pPr>
    </w:p>
    <w:p>
      <w:pPr>
        <w:widowControl w:val="0"/>
        <w:spacing w:lineRule="auto" w:line="240" w:after="0" w:beforeAutospacing="0" w:afterAutospacing="0"/>
        <w:rPr>
          <w:rFonts w:ascii="Times New Roman" w:hAnsi="Times New Roman" w:cs="Times New Roman" w:eastAsia="Times New Roman"/>
        </w:rPr>
      </w:pPr>
    </w:p>
    <w:p>
      <w:pPr>
        <w:pStyle w:val="P47"/>
      </w:pPr>
      <w:bookmarkStart w:id="457" w:name="_Toc203642688"/>
      <w:r>
        <w:t xml:space="preserve">Carte </w:t>
      </w:r>
      <w:r>
        <w:rPr>
          <w:noProof w:val="1"/>
        </w:rPr>
        <w:fldChar w:fldCharType="begin"/>
      </w:r>
      <w:r>
        <w:rPr>
          <w:noProof w:val="1"/>
        </w:rPr>
        <w:instrText xml:space="preserve"> SEQ Carte \* ARABIC </w:instrText>
      </w:r>
      <w:r>
        <w:rPr>
          <w:noProof w:val="1"/>
        </w:rPr>
        <w:fldChar w:fldCharType="separate"/>
      </w:r>
      <w:r>
        <w:rPr>
          <w:noProof w:val="1"/>
        </w:rPr>
        <w:t>14</w:t>
      </w:r>
      <w:r>
        <w:rPr>
          <w:noProof w:val="1"/>
        </w:rPr>
        <w:fldChar w:fldCharType="end"/>
      </w:r>
      <w:r>
        <w:t xml:space="preserve"> </w:t>
      </w:r>
      <w:r>
        <w:rPr>
          <w:noProof w:val="1"/>
          <w:lang w:eastAsia="fr-FR"/>
        </w:rPr>
        <w:t>: Revenus des ménages enquêtés selon la source</w:t>
      </w:r>
      <w:bookmarkEnd w:id="457"/>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noProof w:val="1"/>
          <w:sz w:val="24"/>
          <w:szCs w:val="24"/>
          <w:lang w:eastAsia="fr-FR"/>
        </w:rPr>
        <mc:AlternateContent>
          <mc:Choice Requires="wps">
            <w:drawing>
              <wp:anchor xmlns:wp="http://schemas.openxmlformats.org/drawingml/2006/wordprocessingDrawing" distT="0" distB="0" distL="114300" distR="114300" simplePos="0" relativeHeight="78" behindDoc="0" locked="0" layoutInCell="1" allowOverlap="1">
                <wp:simplePos x="0" y="0"/>
                <wp:positionH relativeFrom="column">
                  <wp:posOffset>199390</wp:posOffset>
                </wp:positionH>
                <wp:positionV relativeFrom="paragraph">
                  <wp:posOffset>6484620</wp:posOffset>
                </wp:positionV>
                <wp:extent cx="1314450" cy="476250"/>
                <wp:effectExtent l="0" t="0" r="0" b="0"/>
                <wp:wrapNone/>
                <wp:docPr id="483" name="Rectangle 483"/>
                <wp:cNvGraphicFramePr/>
                <a:graphic xmlns:a="http://schemas.openxmlformats.org/drawingml/2006/main">
                  <a:graphicData uri="http://schemas.microsoft.com/office/word/2010/wordprocessingShape">
                    <wps:wsp>
                      <wps:cNvSpPr/>
                      <wps:spPr>
                        <a:xfrm>
                          <a:off x="0" y="0"/>
                          <a:ext cx="1314450" cy="476250"/>
                        </a:xfrm>
                        <a:prstGeom prst="rect"/>
                        <a:solidFill>
                          <a:schemeClr val="bg1"/>
                        </a:solid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xmlns:o="urn:schemas-microsoft-com:office:office" id="Rectangle 483" o:spid="_x0000_s1096" style="position:absolute;width:103.5pt;height:37.5pt;z-index:78;mso-wrap-distance-left:9pt;mso-wrap-distance-top:0pt;mso-wrap-distance-right:9pt;mso-wrap-distance-bottom:0pt;margin-left:15.7pt;margin-top:510.6pt;mso-position-horizontal:absolute;mso-position-horizontal-relative:text;mso-position-vertical:absolute;mso-position-vertical-relative:text;v-text-anchor:middle" o:allowincell="t" fillcolor="#FFFFFF" strokeweight="1pt" stroked="f"/>
            </w:pict>
          </mc:Fallback>
        </mc:AlternateContent>
      </w:r>
      <w:r>
        <w:rPr>
          <w:rFonts w:ascii="Tahoma" w:hAnsi="Tahoma" w:cs="Tahoma" w:eastAsia="Times New Roman"/>
          <w:noProof w:val="1"/>
          <w:sz w:val="24"/>
          <w:szCs w:val="24"/>
          <w:lang w:eastAsia="fr-FR"/>
        </w:rPr>
        <w:drawing>
          <wp:inline xmlns:wp="http://schemas.openxmlformats.org/drawingml/2006/wordprocessingDrawing" distT="0" distB="0" distL="0" distR="0">
            <wp:extent cx="6111875" cy="7002145"/>
            <wp:effectExtent l="0" t="0" r="3175" b="8255"/>
            <wp:docPr id="1512970660" name="Image 1512970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dpi="0">
                    <a:blip xmlns:r="http://schemas.openxmlformats.org/officeDocument/2006/relationships" r:embed="Relimage32"/>
                    <a:srcRect/>
                    <a:stretch>
                      <a:fillRect/>
                    </a:stretch>
                  </pic:blipFill>
                  <pic:spPr bwMode="auto">
                    <a:xfrm>
                      <a:off x="0" y="0"/>
                      <a:ext cx="6119597" cy="7011035"/>
                    </a:xfrm>
                    <a:prstGeom prst="rect"/>
                    <a:noFill/>
                  </pic:spPr>
                </pic:pic>
              </a:graphicData>
            </a:graphic>
          </wp:inline>
        </w:drawing>
      </w:r>
    </w:p>
    <w:p>
      <w:pPr>
        <w:rPr>
          <w:rFonts w:ascii="Tahoma" w:hAnsi="Tahoma" w:cs="Tahoma" w:eastAsia="Times New Roman"/>
          <w:sz w:val="24"/>
          <w:szCs w:val="24"/>
        </w:rPr>
      </w:pPr>
      <w:r>
        <w:rPr>
          <w:rFonts w:ascii="Times New Roman" w:hAnsi="Times New Roman" w:cs="Times New Roman" w:eastAsia="Times New Roman"/>
          <w:sz w:val="28"/>
          <w:szCs w:val="28"/>
          <w:lang w:eastAsia="fr-FR"/>
        </w:rPr>
        <w:t xml:space="preserve"> </w:t>
      </w:r>
      <w:r>
        <w:rPr>
          <w:rFonts w:ascii="Tahoma" w:hAnsi="Tahoma" w:cs="Tahoma"/>
          <w:b w:val="1"/>
          <w:bCs w:val="1"/>
          <w:sz w:val="20"/>
          <w:szCs w:val="20"/>
          <w:lang w:eastAsia="fr-FR"/>
        </w:rPr>
        <w:t>Source</w:t>
      </w:r>
      <w:r>
        <w:rPr>
          <w:rFonts w:ascii="Tahoma" w:hAnsi="Tahoma" w:cs="Tahoma"/>
          <w:sz w:val="20"/>
          <w:szCs w:val="20"/>
          <w:lang w:eastAsia="fr-FR"/>
        </w:rPr>
        <w:t xml:space="preserve"> : </w:t>
      </w:r>
      <w:r>
        <w:rPr>
          <w:rFonts w:ascii="Tahoma" w:hAnsi="Tahoma" w:cs="Tahoma" w:eastAsia="Times New Roman"/>
          <w:sz w:val="24"/>
          <w:szCs w:val="24"/>
        </w:rPr>
        <w:t>Elaboration de l’auteur sur la base des résultats de l’enquête du terrain</w:t>
      </w:r>
    </w:p>
    <w:p>
      <w:pPr>
        <w:widowControl w:val="0"/>
        <w:spacing w:lineRule="auto" w:line="360" w:after="0" w:beforeAutospacing="0" w:afterAutospacing="0"/>
        <w:jc w:val="center"/>
        <w:rPr>
          <w:rFonts w:ascii="Tahoma" w:hAnsi="Tahoma" w:cs="Tahoma" w:eastAsia="Times New Roman"/>
          <w:sz w:val="20"/>
          <w:szCs w:val="20"/>
        </w:rPr>
      </w:pPr>
    </w:p>
    <w:p>
      <w:pPr>
        <w:widowControl w:val="0"/>
        <w:spacing w:lineRule="auto" w:line="360" w:after="0" w:beforeAutospacing="0" w:afterAutospacing="0"/>
        <w:jc w:val="center"/>
        <w:rPr>
          <w:rFonts w:ascii="Tahoma" w:hAnsi="Tahoma" w:cs="Tahoma" w:eastAsia="Times New Roman"/>
          <w:sz w:val="20"/>
          <w:szCs w:val="20"/>
        </w:rPr>
      </w:pPr>
    </w:p>
    <w:p>
      <w:pPr>
        <w:spacing w:lineRule="auto" w:line="240" w:before="100" w:after="100" w:beforeAutospacing="1" w:afterAutospacing="1"/>
        <w:jc w:val="center"/>
        <w:rPr>
          <w:rFonts w:ascii="Times New Roman" w:hAnsi="Times New Roman" w:cs="Times New Roman" w:eastAsia="Times New Roman"/>
          <w:sz w:val="28"/>
          <w:szCs w:val="28"/>
          <w:lang w:eastAsia="fr-FR"/>
        </w:rPr>
      </w:pP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L'analyse cartographique, croisée avec les données du tableau synthétique, révèle une géographie différenciée de la vulnérabilité économique au sein du territoir forestier étudié.</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 xml:space="preserve">L'analyse de la vulnérabilité faible (moins de 50%) révèle une distribution géographique inégale entre les deux provinces étudiées. La province de Skhirate-Temara concentre la majorité des douars les moins vulnérables avec quatre localités : Oulad Dlim qui présente le meilleur indice (25%), suivi d'Oulad Rgue (40%), Oulad Saîd (42%) et Oulad Saada (45%). En comparaison, la province de Khémisset ne compte que deux douars dans cette catégorie : Oulad Oumrane (45%) et Chlihiyine (48%). Cette répartition suggère que la province de Skhirate-Temara bénéficie de conditions socioéconomiques relativement plus favorables, avec notamment Oulad Dlim qui se distingue comme le territoire le moins vulnérable de l'ensemble de la zone d'étude. </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 catégorie de vulnérabilité moyenne (50-75%) démontre un renversement des tendances observées précédemment. La province de Khémisset domine largement cette strate avec onze douars concernés, s'échelonnant d'Ait Ali, Dioucha, Oulad Ghait et Lmbarkyine (50%) jusqu'à Nkaila et Oulad Hmama (60%), en passant par un groupe intermédiaire autour de 55% (Lmhafid, Oulad Merzoug, Oulad Sidi Bouamar, Ibouaazaouyine). La province de Skhirate-Temara ne compte que trois douars dans cette catégorie : Elklâa et Oulad Azzouz (55%), ainsi qu'Oulad Marzoug (60%).</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 vulnérabilité forte (plus de 75%) se concentre exclusivement dans la province de Skhirate-Temara avec Oulad Daoud (60%) et Lâarâara (65%), constituant les territoires les plus fragiles de l'ensemble de la zone d'étude.</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En somme, cette distribution révèle trois dynamiques territoriales distinctes. D'abord, une concentration géographique de la vulnérabilité extrême dans Skhirate-Temara, suggérant des facteurs structurels spécifiques de marginalisation. Ensuite, l'exclusion quasi-universelle des transferts financiers (80-100% dans la majorité des douars) constitue un dénominateur commun qui transcende les frontières administratives, témoignant d'un isolement économique généralisé. Enfin, les disparités intra-provinciales s'avèrent particulièrement marquées : Khémisset présente une vulnérabilité globalement homogène centrée sur la catégorie moyenne, tandis que Skhirate-Temara affiche une polarisation extrême entre excellence relative et fragilité maximale, révélant des mécanismes territoriaux de différenciation socioéconomique plus accentués.</w:t>
      </w:r>
    </w:p>
    <w:p>
      <w:pPr>
        <w:pStyle w:val="P5"/>
      </w:pPr>
      <w:bookmarkStart w:id="458" w:name="_Toc203643133"/>
      <w:r>
        <w:t>Perception de la dégradation forestière par les enquêtées</w:t>
      </w:r>
      <w:bookmarkEnd w:id="458"/>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w:t>
      </w:r>
      <w:r>
        <w:rPr>
          <w:rFonts w:ascii="Tahoma" w:hAnsi="Tahoma" w:cs="Tahoma" w:eastAsia="Times New Roman"/>
          <w:sz w:val="24"/>
          <w:szCs w:val="24"/>
          <w:lang w:eastAsia="fr-FR"/>
        </w:rPr>
        <w:t>'</w:t>
      </w:r>
      <w:r>
        <w:rPr>
          <w:rFonts w:ascii="Tahoma" w:hAnsi="Tahoma" w:cs="Tahoma" w:eastAsia="Times New Roman"/>
          <w:sz w:val="24"/>
          <w:szCs w:val="24"/>
          <w:lang w:eastAsia="fr-FR"/>
        </w:rPr>
        <w:t>analyse de la dégradation forestière constitue un défi méthodologique complexe nécessitant l</w:t>
      </w:r>
      <w:r>
        <w:rPr>
          <w:rFonts w:ascii="Tahoma" w:hAnsi="Tahoma" w:cs="Tahoma" w:eastAsia="Times New Roman"/>
          <w:sz w:val="24"/>
          <w:szCs w:val="24"/>
          <w:lang w:eastAsia="fr-FR"/>
        </w:rPr>
        <w:t>'</w:t>
      </w:r>
      <w:r>
        <w:rPr>
          <w:rFonts w:ascii="Tahoma" w:hAnsi="Tahoma" w:cs="Tahoma" w:eastAsia="Times New Roman"/>
          <w:sz w:val="24"/>
          <w:szCs w:val="24"/>
          <w:lang w:eastAsia="fr-FR"/>
        </w:rPr>
        <w:t>articulation entre approches scientifiques objectives et perceptions subjectives des populations riveraines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Dans le contexte spécifique de la forêt de Korifla</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investigation 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appuie sur le paradigme de la </w:t>
      </w:r>
      <w:r>
        <w:rPr>
          <w:rFonts w:ascii="Tahoma" w:hAnsi="Tahoma" w:cs="Tahoma" w:eastAsia="Times New Roman"/>
          <w:i w:val="1"/>
          <w:iCs w:val="1"/>
          <w:sz w:val="24"/>
          <w:szCs w:val="24"/>
          <w:lang w:eastAsia="fr-FR"/>
        </w:rPr>
        <w:t>political ecology</w:t>
      </w:r>
      <w:r>
        <w:rPr>
          <w:rFonts w:ascii="Tahoma" w:hAnsi="Tahoma" w:cs="Tahoma" w:eastAsia="Times New Roman"/>
          <w:sz w:val="24"/>
          <w:szCs w:val="24"/>
          <w:lang w:eastAsia="fr-FR"/>
        </w:rPr>
        <w:t xml:space="preserve"> qui reconnaît la légitimité épistémologique des savoirs locaux et leur capacité à révéler des processus de dégradation parfois imperceptibles aux démarches technocratiques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w:t>
      </w:r>
      <w:r>
        <w:rPr>
          <w:rFonts w:ascii="Tahoma" w:hAnsi="Tahoma" w:cs="Tahoma" w:eastAsia="Times New Roman"/>
          <w:sz w:val="24"/>
          <w:szCs w:val="24"/>
          <w:lang w:eastAsia="fr-FR"/>
        </w:rPr>
        <w:t>'</w:t>
      </w:r>
      <w:r>
        <w:rPr>
          <w:rFonts w:ascii="Tahoma" w:hAnsi="Tahoma" w:cs="Tahoma" w:eastAsia="Times New Roman"/>
          <w:sz w:val="24"/>
          <w:szCs w:val="24"/>
          <w:lang w:eastAsia="fr-FR"/>
        </w:rPr>
        <w:t>enquête empirique menée auprès des vingt</w:t>
      </w:r>
      <w:r>
        <w:rPr>
          <w:rFonts w:ascii="Tahoma" w:hAnsi="Tahoma" w:cs="Tahoma" w:eastAsia="Times New Roman"/>
          <w:sz w:val="24"/>
          <w:szCs w:val="24"/>
          <w:lang w:eastAsia="fr-FR"/>
        </w:rPr>
        <w:t>-</w:t>
      </w:r>
      <w:r>
        <w:rPr>
          <w:rFonts w:ascii="Tahoma" w:hAnsi="Tahoma" w:cs="Tahoma" w:eastAsia="Times New Roman"/>
          <w:sz w:val="24"/>
          <w:szCs w:val="24"/>
          <w:lang w:eastAsia="fr-FR"/>
        </w:rPr>
        <w:t>deux douars de cet écosystème forestier fait apparaître un consensus quasi</w:t>
      </w:r>
      <w:r>
        <w:rPr>
          <w:rFonts w:ascii="Tahoma" w:hAnsi="Tahoma" w:cs="Tahoma" w:eastAsia="Times New Roman"/>
          <w:sz w:val="24"/>
          <w:szCs w:val="24"/>
          <w:lang w:eastAsia="fr-FR"/>
        </w:rPr>
        <w:t>-</w:t>
      </w:r>
      <w:r>
        <w:rPr>
          <w:rFonts w:ascii="Tahoma" w:hAnsi="Tahoma" w:cs="Tahoma" w:eastAsia="Times New Roman"/>
          <w:sz w:val="24"/>
          <w:szCs w:val="24"/>
          <w:lang w:eastAsia="fr-FR"/>
        </w:rPr>
        <w:t>universel concernant la détérioration de l</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environnement forestier </w:t>
      </w:r>
      <w:r>
        <w:rPr>
          <w:rFonts w:ascii="Tahoma" w:hAnsi="Tahoma" w:cs="Tahoma" w:eastAsia="Times New Roman"/>
          <w:sz w:val="24"/>
          <w:szCs w:val="24"/>
          <w:lang w:eastAsia="fr-FR"/>
        </w:rPr>
        <w:t>(</w:t>
      </w:r>
      <w:r>
        <w:rPr>
          <w:rFonts w:ascii="Tahoma" w:hAnsi="Tahoma" w:cs="Tahoma" w:eastAsia="Times New Roman"/>
          <w:sz w:val="24"/>
          <w:szCs w:val="24"/>
          <w:lang w:eastAsia="fr-FR"/>
        </w:rPr>
        <w:t>cf</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w:t>
      </w:r>
      <w:r>
        <w:rPr>
          <w:rFonts w:ascii="Tahoma" w:hAnsi="Tahoma" w:cs="Tahoma" w:eastAsia="Times New Roman"/>
          <w:b w:val="1"/>
          <w:bCs w:val="1"/>
          <w:sz w:val="24"/>
          <w:szCs w:val="24"/>
          <w:lang w:eastAsia="fr-FR"/>
        </w:rPr>
        <w:t>graphe n°23</w:t>
      </w:r>
      <w:r>
        <w:rPr>
          <w:rFonts w:ascii="Tahoma" w:hAnsi="Tahoma" w:cs="Tahoma" w:eastAsia="Times New Roman"/>
          <w:sz w:val="24"/>
          <w:szCs w:val="24"/>
          <w:lang w:eastAsia="fr-FR"/>
        </w:rPr>
        <w:t>)</w:t>
      </w:r>
      <w:r>
        <w:rPr>
          <w:rFonts w:ascii="Tahoma" w:hAnsi="Tahoma" w:cs="Tahoma" w:eastAsia="Times New Roman"/>
          <w:sz w:val="24"/>
          <w:szCs w:val="24"/>
          <w:lang w:eastAsia="fr-FR"/>
        </w:rPr>
        <w:t>,</w:t>
      </w:r>
      <w:r>
        <w:rPr>
          <w:rFonts w:ascii="Times New Roman" w:hAnsi="Times New Roman" w:cs="Times New Roman" w:eastAsia="Times New Roman"/>
          <w:sz w:val="24"/>
          <w:szCs w:val="24"/>
          <w:lang w:eastAsia="fr-FR"/>
        </w:rPr>
        <w:t xml:space="preserve"> </w:t>
      </w:r>
      <w:r>
        <w:rPr>
          <w:rFonts w:ascii="Tahoma" w:hAnsi="Tahoma" w:cs="Tahoma" w:eastAsia="Times New Roman"/>
          <w:sz w:val="24"/>
          <w:szCs w:val="24"/>
          <w:lang w:eastAsia="fr-FR"/>
        </w:rPr>
        <w:t>tout en révélant des variations territoriales significatives dans l</w:t>
      </w:r>
      <w:r>
        <w:rPr>
          <w:rFonts w:ascii="Tahoma" w:hAnsi="Tahoma" w:cs="Tahoma" w:eastAsia="Times New Roman"/>
          <w:sz w:val="24"/>
          <w:szCs w:val="24"/>
          <w:lang w:eastAsia="fr-FR"/>
        </w:rPr>
        <w:t>'</w:t>
      </w:r>
      <w:r>
        <w:rPr>
          <w:rFonts w:ascii="Tahoma" w:hAnsi="Tahoma" w:cs="Tahoma" w:eastAsia="Times New Roman"/>
          <w:sz w:val="24"/>
          <w:szCs w:val="24"/>
          <w:lang w:eastAsia="fr-FR"/>
        </w:rPr>
        <w:t>intensité et les modalités de cette dégradation</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telles qu</w:t>
      </w:r>
      <w:r>
        <w:rPr>
          <w:rFonts w:ascii="Tahoma" w:hAnsi="Tahoma" w:cs="Tahoma" w:eastAsia="Times New Roman"/>
          <w:sz w:val="24"/>
          <w:szCs w:val="24"/>
          <w:lang w:eastAsia="fr-FR"/>
        </w:rPr>
        <w:t>'</w:t>
      </w:r>
      <w:r>
        <w:rPr>
          <w:rFonts w:ascii="Tahoma" w:hAnsi="Tahoma" w:cs="Tahoma" w:eastAsia="Times New Roman"/>
          <w:sz w:val="24"/>
          <w:szCs w:val="24"/>
          <w:lang w:eastAsia="fr-FR"/>
        </w:rPr>
        <w:t>objectivées dans le tableau synthétique relatif à la problématique de dégradation de Korifla</w:t>
      </w:r>
      <w:r>
        <w:rPr>
          <w:rFonts w:ascii="Tahoma" w:hAnsi="Tahoma" w:cs="Tahoma" w:eastAsia="Times New Roman"/>
          <w:sz w:val="24"/>
          <w:szCs w:val="24"/>
          <w:vertAlign w:val="superscript"/>
          <w:lang w:eastAsia="fr-FR"/>
        </w:rPr>
        <w:footnoteReference w:id="909"/>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perception s</w:t>
      </w:r>
      <w:r>
        <w:rPr>
          <w:rFonts w:ascii="Tahoma" w:hAnsi="Tahoma" w:cs="Tahoma" w:eastAsia="Times New Roman"/>
          <w:sz w:val="24"/>
          <w:szCs w:val="24"/>
          <w:lang w:eastAsia="fr-FR"/>
        </w:rPr>
        <w:t>'</w:t>
      </w:r>
      <w:r>
        <w:rPr>
          <w:rFonts w:ascii="Tahoma" w:hAnsi="Tahoma" w:cs="Tahoma" w:eastAsia="Times New Roman"/>
          <w:sz w:val="24"/>
          <w:szCs w:val="24"/>
          <w:lang w:eastAsia="fr-FR"/>
        </w:rPr>
        <w:t>inscrit dans un contexte national où les forêts marocaines subissent des pressions anthropiques croissantes exacerbées par les effets du changement climatique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w:t>
      </w:r>
      <w:r>
        <w:rPr>
          <w:rFonts w:ascii="Tahoma" w:hAnsi="Tahoma" w:cs="Tahoma" w:eastAsia="Times New Roman"/>
          <w:b w:val="1"/>
          <w:bCs w:val="1"/>
          <w:sz w:val="24"/>
          <w:szCs w:val="24"/>
          <w:lang w:eastAsia="fr-FR"/>
        </w:rPr>
        <w:t>(</w:t>
      </w:r>
      <w:r>
        <w:rPr>
          <w:rFonts w:ascii="Tahoma" w:hAnsi="Tahoma" w:cs="Tahoma" w:eastAsia="Times New Roman"/>
          <w:b w:val="1"/>
          <w:bCs w:val="1"/>
          <w:sz w:val="24"/>
          <w:szCs w:val="24"/>
          <w:lang w:eastAsia="fr-FR"/>
        </w:rPr>
        <w:t>Cf</w:t>
      </w:r>
      <w:r>
        <w:rPr>
          <w:rFonts w:ascii="Tahoma" w:hAnsi="Tahoma" w:cs="Tahoma" w:eastAsia="Times New Roman"/>
          <w:b w:val="1"/>
          <w:bCs w:val="1"/>
          <w:sz w:val="24"/>
          <w:szCs w:val="24"/>
          <w:lang w:eastAsia="fr-FR"/>
        </w:rPr>
        <w:t>.</w:t>
      </w:r>
      <w:r>
        <w:rPr>
          <w:rFonts w:ascii="Tahoma" w:hAnsi="Tahoma" w:cs="Tahoma" w:eastAsia="Times New Roman"/>
          <w:b w:val="1"/>
          <w:bCs w:val="1"/>
          <w:sz w:val="24"/>
          <w:szCs w:val="24"/>
          <w:lang w:eastAsia="fr-FR"/>
        </w:rPr>
        <w:t xml:space="preserve"> photos en ANNEXE 6</w:t>
      </w:r>
      <w:r>
        <w:rPr>
          <w:rFonts w:ascii="Tahoma" w:hAnsi="Tahoma" w:cs="Tahoma" w:eastAsia="Times New Roman"/>
          <w:b w:val="1"/>
          <w:bCs w:val="1"/>
          <w:sz w:val="24"/>
          <w:szCs w:val="24"/>
          <w:lang w:eastAsia="fr-FR"/>
        </w:rPr>
        <w:t>)</w:t>
      </w:r>
    </w:p>
    <w:p>
      <w:pPr>
        <w:pStyle w:val="P47"/>
        <w:spacing w:after="0" w:beforeAutospacing="0" w:afterAutospacing="0"/>
      </w:pPr>
      <w:bookmarkStart w:id="459" w:name="_Toc203642555"/>
      <w:r>
        <w:t xml:space="preserve">Graphe </w:t>
      </w:r>
      <w:r>
        <w:rPr>
          <w:noProof w:val="1"/>
        </w:rPr>
        <w:fldChar w:fldCharType="begin"/>
      </w:r>
      <w:r>
        <w:rPr>
          <w:noProof w:val="1"/>
        </w:rPr>
        <w:instrText xml:space="preserve"> SEQ Graphe \* ARABIC </w:instrText>
      </w:r>
      <w:r>
        <w:rPr>
          <w:noProof w:val="1"/>
        </w:rPr>
        <w:fldChar w:fldCharType="separate"/>
      </w:r>
      <w:r>
        <w:rPr>
          <w:noProof w:val="1"/>
        </w:rPr>
        <w:t>23</w:t>
      </w:r>
      <w:r>
        <w:rPr>
          <w:noProof w:val="1"/>
        </w:rPr>
        <w:fldChar w:fldCharType="end"/>
      </w:r>
      <w:r>
        <w:t xml:space="preserve"> : Répartition des enquêtés  en % par rapport à la dégradation de la forêt de Korifla</w:t>
      </w:r>
      <w:bookmarkEnd w:id="459"/>
      <w:r>
        <w:t xml:space="preserve"> </w:t>
      </w:r>
    </w:p>
    <w:p>
      <w:pPr>
        <w:widowControl w:val="0"/>
        <w:spacing w:lineRule="auto" w:line="360" w:before="100" w:after="100" w:beforeAutospacing="1" w:afterAutospacing="1"/>
        <w:jc w:val="both"/>
        <w:rPr>
          <w:rFonts w:ascii="Tahoma" w:hAnsi="Tahoma" w:cs="Tahoma" w:eastAsia="Times New Roman"/>
          <w:sz w:val="24"/>
          <w:szCs w:val="24"/>
          <w:lang w:eastAsia="fr-FR"/>
        </w:rPr>
      </w:pPr>
    </w:p>
    <w:p>
      <w:pPr>
        <w:spacing w:lineRule="auto" w:line="360" w:before="100" w:after="100" w:beforeAutospacing="1" w:afterAutospacing="1"/>
        <w:jc w:val="center"/>
        <w:rPr>
          <w:rFonts w:ascii="Tahoma" w:hAnsi="Tahoma" w:cs="Tahoma" w:eastAsia="Times New Roman"/>
          <w:sz w:val="20"/>
          <w:szCs w:val="20"/>
          <w:lang w:eastAsia="fr-FR"/>
        </w:rPr>
      </w:pPr>
      <w:r>
        <w:rPr>
          <w:rFonts w:ascii="Tahoma" w:hAnsi="Tahoma" w:cs="Tahoma" w:eastAsia="Times New Roman"/>
          <w:b w:val="1"/>
          <w:bCs w:val="1"/>
          <w:sz w:val="20"/>
          <w:szCs w:val="20"/>
          <w:lang w:eastAsia="fr-FR"/>
        </w:rPr>
        <w:t xml:space="preserve">Source </w:t>
      </w:r>
      <w:r>
        <w:rPr>
          <w:rFonts w:ascii="Tahoma" w:hAnsi="Tahoma" w:cs="Tahoma" w:eastAsia="Times New Roman"/>
          <w:sz w:val="20"/>
          <w:szCs w:val="20"/>
          <w:lang w:eastAsia="fr-FR"/>
        </w:rPr>
        <w:t>: résultats de l’enquête</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L'enquête révèle une conscience aiguë de la dégradation forestière parmi les populations locales. 95% des enquêtés (20 douars sur 22) attestent observer une détérioration manifeste de l'écosystème forestier de Korifla telle que documentée dans le tableau synthétique ci-dessous. Cette perception quasi-unanime transcende les frontières administratives provinciales et témoigne d'une réalité environnementale préoccupante ressentie uniformément sur l'ensemble du territoire étudié.</w:t>
      </w:r>
    </w:p>
    <w:p>
      <w:pPr>
        <w:widowControl w:val="0"/>
        <w:spacing w:lineRule="auto" w:line="360" w:before="100" w:after="100" w:beforeAutospacing="1" w:afterAutospacing="1"/>
        <w:jc w:val="both"/>
        <w:rPr>
          <w:rFonts w:ascii="Tahoma" w:hAnsi="Tahoma" w:cs="Tahoma" w:eastAsia="Times New Roman"/>
          <w:sz w:val="24"/>
          <w:szCs w:val="24"/>
          <w:lang w:eastAsia="fr-FR"/>
        </w:rPr>
      </w:pPr>
    </w:p>
    <w:p>
      <w:pPr>
        <w:widowControl w:val="0"/>
        <w:spacing w:lineRule="auto" w:line="360" w:before="100" w:after="100" w:beforeAutospacing="1" w:afterAutospacing="1"/>
        <w:jc w:val="both"/>
        <w:rPr>
          <w:rFonts w:ascii="Tahoma" w:hAnsi="Tahoma" w:cs="Tahoma" w:eastAsia="Times New Roman"/>
          <w:sz w:val="24"/>
          <w:szCs w:val="24"/>
          <w:lang w:eastAsia="fr-FR"/>
        </w:rPr>
      </w:pPr>
    </w:p>
    <w:p>
      <w:pPr>
        <w:widowControl w:val="0"/>
        <w:spacing w:lineRule="auto" w:line="360" w:before="100" w:after="100" w:beforeAutospacing="1" w:afterAutospacing="1"/>
        <w:jc w:val="both"/>
        <w:rPr>
          <w:rFonts w:ascii="Tahoma" w:hAnsi="Tahoma" w:cs="Tahoma" w:eastAsia="Times New Roman"/>
          <w:sz w:val="24"/>
          <w:szCs w:val="24"/>
          <w:lang w:eastAsia="fr-FR"/>
        </w:rPr>
      </w:pPr>
    </w:p>
    <w:p>
      <w:pPr>
        <w:widowControl w:val="0"/>
        <w:spacing w:lineRule="auto" w:line="360" w:before="100" w:after="100" w:beforeAutospacing="1" w:afterAutospacing="1"/>
        <w:jc w:val="both"/>
        <w:rPr>
          <w:rFonts w:ascii="Tahoma" w:hAnsi="Tahoma" w:cs="Tahoma" w:eastAsia="Times New Roman"/>
          <w:sz w:val="24"/>
          <w:szCs w:val="24"/>
          <w:lang w:eastAsia="fr-FR"/>
        </w:rPr>
      </w:pPr>
    </w:p>
    <w:p>
      <w:pPr>
        <w:widowControl w:val="0"/>
        <w:spacing w:lineRule="auto" w:line="360" w:before="100" w:after="100" w:beforeAutospacing="1" w:afterAutospacing="1"/>
        <w:jc w:val="both"/>
        <w:rPr>
          <w:rFonts w:ascii="Tahoma" w:hAnsi="Tahoma" w:cs="Tahoma" w:eastAsia="Times New Roman"/>
          <w:sz w:val="24"/>
          <w:szCs w:val="24"/>
          <w:lang w:eastAsia="fr-FR"/>
        </w:rPr>
      </w:pPr>
    </w:p>
    <w:p>
      <w:pPr>
        <w:widowControl w:val="0"/>
        <w:spacing w:lineRule="auto" w:line="360" w:before="100" w:after="100" w:beforeAutospacing="1" w:afterAutospacing="1"/>
        <w:jc w:val="both"/>
        <w:rPr>
          <w:rFonts w:ascii="Tahoma" w:hAnsi="Tahoma" w:cs="Tahoma" w:eastAsia="Times New Roman"/>
          <w:sz w:val="24"/>
          <w:szCs w:val="24"/>
          <w:lang w:eastAsia="fr-FR"/>
        </w:rPr>
      </w:pPr>
    </w:p>
    <w:p>
      <w:pPr>
        <w:pStyle w:val="P47"/>
      </w:pPr>
      <w:bookmarkStart w:id="460" w:name="_Toc203642556"/>
      <w:r>
        <w:t xml:space="preserve">Graphe </w:t>
      </w:r>
      <w:r>
        <w:rPr>
          <w:noProof w:val="1"/>
        </w:rPr>
        <w:fldChar w:fldCharType="begin"/>
      </w:r>
      <w:r>
        <w:rPr>
          <w:noProof w:val="1"/>
        </w:rPr>
        <w:instrText xml:space="preserve"> SEQ Graphe \* ARABIC </w:instrText>
      </w:r>
      <w:r>
        <w:rPr>
          <w:noProof w:val="1"/>
        </w:rPr>
        <w:fldChar w:fldCharType="separate"/>
      </w:r>
      <w:r>
        <w:rPr>
          <w:noProof w:val="1"/>
        </w:rPr>
        <w:t>24</w:t>
      </w:r>
      <w:r>
        <w:rPr>
          <w:noProof w:val="1"/>
        </w:rPr>
        <w:fldChar w:fldCharType="end"/>
      </w:r>
      <w:r>
        <w:t xml:space="preserve"> : Répartition des enquêtés  en % par rapport au changement</w:t>
      </w:r>
      <w:bookmarkEnd w:id="460"/>
    </w:p>
    <w:p>
      <w:pPr>
        <w:widowControl w:val="0"/>
        <w:spacing w:lineRule="auto" w:line="360" w:after="0" w:beforeAutospacing="0" w:afterAutospacing="0"/>
        <w:jc w:val="center"/>
        <w:rPr>
          <w:rFonts w:ascii="Tahoma" w:hAnsi="Tahoma" w:cs="Tahoma" w:eastAsia="Times New Roman"/>
          <w:sz w:val="24"/>
          <w:szCs w:val="24"/>
        </w:rPr>
      </w:pPr>
    </w:p>
    <w:p>
      <w:pPr>
        <w:spacing w:lineRule="auto" w:line="360" w:before="100" w:after="100" w:beforeAutospacing="1" w:afterAutospacing="1"/>
        <w:jc w:val="center"/>
        <w:rPr>
          <w:rFonts w:ascii="Tahoma" w:hAnsi="Tahoma" w:cs="Tahoma" w:eastAsia="Times New Roman"/>
          <w:sz w:val="20"/>
          <w:szCs w:val="20"/>
          <w:lang w:eastAsia="fr-FR"/>
        </w:rPr>
      </w:pPr>
      <w:r>
        <w:rPr>
          <w:rFonts w:ascii="Tahoma" w:hAnsi="Tahoma" w:cs="Tahoma" w:eastAsia="Times New Roman"/>
          <w:b w:val="1"/>
          <w:bCs w:val="1"/>
          <w:sz w:val="20"/>
          <w:szCs w:val="20"/>
          <w:lang w:eastAsia="fr-FR"/>
        </w:rPr>
        <w:t>Source :</w:t>
      </w:r>
      <w:r>
        <w:rPr>
          <w:rFonts w:ascii="Tahoma" w:hAnsi="Tahoma" w:cs="Tahoma" w:eastAsia="Times New Roman"/>
          <w:sz w:val="20"/>
          <w:szCs w:val="20"/>
          <w:lang w:eastAsia="fr-FR"/>
        </w:rPr>
        <w:t xml:space="preserve"> résultats de l’enquête</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L’analyse du graphique, ci-dessus, révèle que la perception du changement climatique témoigne d'une prise de conscience environnementale remarquable. En effet, 99% des enquêtés déclarent observer des modifications climatiques significatives dans leur territoire. Cette reconnaissance massive du phénomène climatique par les populations rurales corrobore les analyses scientifiques nationales.</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L'un des aspects les plus remarquables de cette enquête réside dans la forte corrélation entre perception de dégradation forestière et perception du changement climatique. Dix-neuf douars (86%) perçoivent des changements climatiques à un niveau de 80% à 100%, suggérant une compréhension empirique des liens entre dérèglement climatique et santé forestière par les populations locales.</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Cette perception traduit une forme de "science citoyenne" où l'observation quotidienne des écosystèmes permet aux communautés rurales de développer une conscience environnementale aiguë.</w:t>
      </w:r>
    </w:p>
    <w:p>
      <w:pPr>
        <w:widowControl w:val="0"/>
        <w:spacing w:lineRule="auto" w:line="360" w:before="100" w:after="100" w:beforeAutospacing="1" w:afterAutospacing="1"/>
        <w:jc w:val="both"/>
        <w:rPr>
          <w:rFonts w:ascii="Times New Roman" w:hAnsi="Times New Roman" w:cs="Times New Roman" w:eastAsia="Times New Roman"/>
          <w:b w:val="1"/>
          <w:bCs w:val="1"/>
          <w:sz w:val="27"/>
          <w:szCs w:val="27"/>
          <w:lang w:eastAsia="fr-FR"/>
        </w:rPr>
      </w:pPr>
      <w:r>
        <w:rPr>
          <w:rFonts w:ascii="Tahoma" w:hAnsi="Tahoma" w:cs="Tahoma" w:eastAsia="Times New Roman"/>
          <w:sz w:val="24"/>
          <w:szCs w:val="24"/>
          <w:lang w:eastAsia="fr-FR"/>
        </w:rPr>
        <w:t>Cette corrélation n'est pas fortuite. Les populations forestières, par leur dépendance directe aux ressources naturelles, constituent des "sentinelles" privilégiées des changements environnementaux. Leurs observations convergent avec les analyses scientifiques qui documentent l'impact du réchauffement climatique sur les écosystèmes méditerranéens, caractérisés par une augmentation des températures, une irrégularité croissante des précipitations.</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L'exploitation du bois de feu révèle une dépendance énergétique des populations forestières, avec un usage quasi-universel oscillant de 55% (Lbghada) à 93% (Ait Ali), pour une moyenne d'environ 75%. Cette dépendance constitue sans doute l'une des principales pressions anthropiques sur l'écosystème forestier, créant une ponction continue sur les ressources ligneuses qui dépasse souvent la capacité de régénération naturelle de la forêt, ainsi que le détaillent les données du tableau synthétique ci-dessous.</w:t>
      </w:r>
    </w:p>
    <w:p>
      <w:pPr>
        <w:rPr>
          <w:rFonts w:ascii="Tahoma" w:hAnsi="Tahoma" w:cs="Tahoma" w:eastAsia="Times New Roman"/>
          <w:b w:val="1"/>
          <w:sz w:val="24"/>
          <w:szCs w:val="24"/>
        </w:rPr>
      </w:pPr>
      <w:r>
        <w:br w:type="page"/>
      </w:r>
    </w:p>
    <w:p>
      <w:pPr>
        <w:pStyle w:val="P47"/>
      </w:pPr>
      <w:bookmarkStart w:id="461" w:name="_Toc203642512"/>
      <w:r>
        <w:t xml:space="preserve">Tableau </w:t>
      </w:r>
      <w:r>
        <w:rPr>
          <w:noProof w:val="1"/>
        </w:rPr>
        <w:fldChar w:fldCharType="begin"/>
      </w:r>
      <w:r>
        <w:rPr>
          <w:noProof w:val="1"/>
        </w:rPr>
        <w:instrText xml:space="preserve"> SEQ Tableau \* ARABIC </w:instrText>
      </w:r>
      <w:r>
        <w:rPr>
          <w:noProof w:val="1"/>
        </w:rPr>
        <w:fldChar w:fldCharType="separate"/>
      </w:r>
      <w:r>
        <w:rPr>
          <w:noProof w:val="1"/>
        </w:rPr>
        <w:t>13</w:t>
      </w:r>
      <w:r>
        <w:rPr>
          <w:noProof w:val="1"/>
        </w:rPr>
        <w:fldChar w:fldCharType="end"/>
      </w:r>
      <w:r>
        <w:rPr>
          <w:noProof w:val="1"/>
        </w:rPr>
        <w:t xml:space="preserve"> : indice synthétique de la dégradation de la forêt de Korifla selon la perception de la polupation enquêtée</w:t>
      </w:r>
      <w:bookmarkEnd w:id="461"/>
    </w:p>
    <w:tbl>
      <w:tblPr>
        <w:tblW w:w="9493" w:type="dxa"/>
        <w:tblLayout w:type="fixed"/>
        <w:tblCellMar>
          <w:left w:w="70" w:type="dxa"/>
          <w:right w:w="70" w:type="dxa"/>
        </w:tblCellMar>
        <w:tblLook w:val="04A0"/>
      </w:tblPr>
      <w:tblGrid>
        <w:gridCol w:w="801"/>
        <w:gridCol w:w="907"/>
        <w:gridCol w:w="1076"/>
        <w:gridCol w:w="941"/>
        <w:gridCol w:w="982"/>
        <w:gridCol w:w="712"/>
        <w:gridCol w:w="813"/>
        <w:gridCol w:w="698"/>
        <w:gridCol w:w="1186"/>
        <w:gridCol w:w="1377"/>
      </w:tblGrid>
      <w:tr>
        <w:trPr>
          <w:trHeight w:hRule="atLeast" w:val="351"/>
        </w:trPr>
        <w:tc>
          <w:tcPr>
            <w:tcW w:w="801" w:type="dxa"/>
            <w:tcBorders>
              <w:top w:val="single" w:sz="4" w:space="0" w:shadow="0" w:frame="0"/>
              <w:left w:val="single" w:sz="4" w:space="0" w:shadow="0" w:frame="0"/>
              <w:bottom w:val="single" w:sz="4" w:space="0" w:shadow="0" w:frame="0"/>
              <w:right w:val="single" w:sz="4" w:space="0" w:shadow="0" w:frame="0"/>
            </w:tcBorders>
            <w:shd w:val="clear" w:color="auto" w:fill="auto"/>
            <w:noWrap/>
            <w:vAlign w:val="bottom"/>
            <w:hideMark/>
          </w:tcPr>
          <w:p>
            <w:pPr>
              <w:widowControl w:val="0"/>
              <w:spacing w:lineRule="auto" w:line="240" w:after="0" w:beforeAutospacing="0" w:afterAutospacing="0"/>
              <w:rPr>
                <w:rFonts w:ascii="Calibri" w:hAnsi="Calibri" w:cs="Calibri" w:eastAsia="Times New Roman"/>
                <w:b w:val="1"/>
                <w:bCs w:val="1"/>
                <w:color w:val="000000"/>
                <w:lang w:eastAsia="fr-FR"/>
              </w:rPr>
            </w:pPr>
            <w:r>
              <w:rPr>
                <w:rFonts w:ascii="Calibri" w:hAnsi="Calibri" w:cs="Calibri" w:eastAsia="Times New Roman"/>
                <w:b w:val="1"/>
                <w:bCs w:val="1"/>
                <w:color w:val="000000"/>
                <w:lang w:eastAsia="fr-FR"/>
              </w:rPr>
              <w:t>Province</w:t>
            </w:r>
          </w:p>
        </w:tc>
        <w:tc>
          <w:tcPr>
            <w:tcW w:w="907" w:type="dxa"/>
            <w:tcBorders>
              <w:top w:val="single" w:sz="4" w:space="0" w:shadow="0" w:frame="0"/>
              <w:left w:val="nil"/>
              <w:bottom w:val="single" w:sz="4" w:space="0" w:shadow="0" w:frame="0"/>
              <w:right w:val="single" w:sz="4" w:space="0" w:shadow="0" w:frame="0"/>
            </w:tcBorders>
            <w:shd w:val="clear" w:color="auto" w:fill="auto"/>
            <w:noWrap/>
            <w:vAlign w:val="bottom"/>
            <w:hideMark/>
          </w:tcPr>
          <w:p>
            <w:pPr>
              <w:widowControl w:val="0"/>
              <w:spacing w:lineRule="auto" w:line="240" w:after="0" w:beforeAutospacing="0" w:afterAutospacing="0"/>
              <w:rPr>
                <w:rFonts w:ascii="Calibri" w:hAnsi="Calibri" w:cs="Calibri" w:eastAsia="Times New Roman"/>
                <w:b w:val="1"/>
                <w:bCs w:val="1"/>
                <w:color w:val="000000"/>
                <w:lang w:eastAsia="fr-FR"/>
              </w:rPr>
            </w:pPr>
            <w:r>
              <w:rPr>
                <w:rFonts w:ascii="Calibri" w:hAnsi="Calibri" w:cs="Calibri" w:eastAsia="Times New Roman"/>
                <w:b w:val="1"/>
                <w:bCs w:val="1"/>
                <w:color w:val="000000"/>
                <w:lang w:eastAsia="fr-FR"/>
              </w:rPr>
              <w:t>Commune</w:t>
            </w:r>
          </w:p>
        </w:tc>
        <w:tc>
          <w:tcPr>
            <w:tcW w:w="1076" w:type="dxa"/>
            <w:tcBorders>
              <w:top w:val="single" w:sz="4" w:space="0" w:shadow="0" w:frame="0"/>
              <w:left w:val="nil"/>
              <w:bottom w:val="single" w:sz="4" w:space="0" w:shadow="0" w:frame="0"/>
              <w:right w:val="single" w:sz="4" w:space="0" w:shadow="0" w:frame="0"/>
            </w:tcBorders>
            <w:shd w:val="clear" w:color="auto" w:fill="auto"/>
            <w:noWrap/>
            <w:vAlign w:val="bottom"/>
            <w:hideMark/>
          </w:tcPr>
          <w:p>
            <w:pPr>
              <w:widowControl w:val="0"/>
              <w:spacing w:lineRule="auto" w:line="240" w:after="0" w:beforeAutospacing="0" w:afterAutospacing="0"/>
              <w:rPr>
                <w:rFonts w:ascii="Calibri" w:hAnsi="Calibri" w:cs="Calibri" w:eastAsia="Times New Roman"/>
                <w:b w:val="1"/>
                <w:bCs w:val="1"/>
                <w:color w:val="000000"/>
                <w:lang w:eastAsia="fr-FR"/>
              </w:rPr>
            </w:pPr>
            <w:r>
              <w:rPr>
                <w:rFonts w:ascii="Calibri" w:hAnsi="Calibri" w:cs="Calibri" w:eastAsia="Times New Roman"/>
                <w:b w:val="1"/>
                <w:bCs w:val="1"/>
                <w:color w:val="000000"/>
                <w:lang w:eastAsia="fr-FR"/>
              </w:rPr>
              <w:t>Douar</w:t>
            </w:r>
          </w:p>
        </w:tc>
        <w:tc>
          <w:tcPr>
            <w:tcW w:w="941" w:type="dxa"/>
            <w:tcBorders>
              <w:top w:val="single" w:sz="8" w:space="0" w:shadow="0" w:frame="0"/>
              <w:left w:val="single" w:sz="8" w:space="0" w:shadow="0" w:frame="0"/>
              <w:bottom w:val="nil"/>
              <w:right w:val="single" w:sz="4" w:space="0" w:shadow="0" w:frame="0"/>
            </w:tcBorders>
            <w:shd w:val="clear" w:color="000000" w:fill="9CC2E6"/>
            <w:vAlign w:val="center"/>
            <w:hideMark/>
          </w:tcPr>
          <w:p>
            <w:pPr>
              <w:widowControl w:val="0"/>
              <w:spacing w:lineRule="auto" w:line="240" w:after="0" w:beforeAutospacing="0" w:afterAutospacing="0"/>
              <w:jc w:val="center"/>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 xml:space="preserve">Dégradation </w:t>
            </w:r>
          </w:p>
        </w:tc>
        <w:tc>
          <w:tcPr>
            <w:tcW w:w="982" w:type="dxa"/>
            <w:tcBorders>
              <w:top w:val="single" w:sz="8" w:space="0" w:shadow="0" w:frame="0"/>
              <w:left w:val="nil"/>
              <w:bottom w:val="nil"/>
              <w:right w:val="single" w:sz="4" w:space="0" w:shadow="0" w:frame="0"/>
            </w:tcBorders>
            <w:shd w:val="clear" w:color="000000" w:fill="9CC2E6"/>
            <w:vAlign w:val="center"/>
            <w:hideMark/>
          </w:tcPr>
          <w:p>
            <w:pPr>
              <w:widowControl w:val="0"/>
              <w:spacing w:lineRule="auto" w:line="240" w:after="0" w:beforeAutospacing="0" w:afterAutospacing="0"/>
              <w:jc w:val="center"/>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Changement climatique</w:t>
            </w:r>
          </w:p>
        </w:tc>
        <w:tc>
          <w:tcPr>
            <w:tcW w:w="712" w:type="dxa"/>
            <w:tcBorders>
              <w:top w:val="single" w:sz="8" w:space="0" w:shadow="0" w:frame="0"/>
              <w:left w:val="nil"/>
              <w:bottom w:val="single" w:sz="8" w:space="0" w:shadow="0" w:frame="0"/>
              <w:right w:val="single" w:sz="4" w:space="0" w:shadow="0" w:frame="0"/>
            </w:tcBorders>
            <w:shd w:val="clear" w:color="000000" w:fill="9CC2E6"/>
            <w:vAlign w:val="center"/>
            <w:hideMark/>
          </w:tcPr>
          <w:p>
            <w:pPr>
              <w:widowControl w:val="0"/>
              <w:spacing w:lineRule="auto" w:line="240" w:after="0" w:beforeAutospacing="0" w:afterAutospacing="0"/>
              <w:jc w:val="center"/>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Eleveurs</w:t>
            </w:r>
          </w:p>
        </w:tc>
        <w:tc>
          <w:tcPr>
            <w:tcW w:w="813" w:type="dxa"/>
            <w:tcBorders>
              <w:top w:val="single" w:sz="8" w:space="0" w:shadow="0" w:frame="0"/>
              <w:left w:val="nil"/>
              <w:bottom w:val="single" w:sz="8" w:space="0" w:shadow="0" w:frame="0"/>
              <w:right w:val="nil"/>
            </w:tcBorders>
            <w:shd w:val="clear" w:color="000000" w:fill="9CC2E6"/>
            <w:vAlign w:val="center"/>
            <w:hideMark/>
          </w:tcPr>
          <w:p>
            <w:pPr>
              <w:widowControl w:val="0"/>
              <w:spacing w:lineRule="auto" w:line="240" w:after="0" w:beforeAutospacing="0" w:afterAutospacing="0"/>
              <w:jc w:val="center"/>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 xml:space="preserve">Insatisfaction </w:t>
            </w:r>
          </w:p>
          <w:p>
            <w:pPr>
              <w:widowControl w:val="0"/>
              <w:spacing w:lineRule="auto" w:line="240" w:after="0" w:beforeAutospacing="0" w:afterAutospacing="0"/>
              <w:jc w:val="center"/>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 xml:space="preserve">Reboisement </w:t>
            </w:r>
          </w:p>
        </w:tc>
        <w:tc>
          <w:tcPr>
            <w:tcW w:w="698" w:type="dxa"/>
            <w:tcBorders>
              <w:top w:val="single" w:sz="8" w:space="0" w:shadow="0" w:frame="0"/>
              <w:left w:val="single" w:sz="4" w:space="0" w:shadow="0" w:frame="0"/>
              <w:bottom w:val="single" w:sz="8" w:space="0" w:shadow="0" w:frame="0"/>
              <w:right w:val="nil"/>
            </w:tcBorders>
            <w:shd w:val="clear" w:color="000000" w:fill="9CC2E6"/>
            <w:vAlign w:val="center"/>
            <w:hideMark/>
          </w:tcPr>
          <w:p>
            <w:pPr>
              <w:widowControl w:val="0"/>
              <w:spacing w:lineRule="auto" w:line="240" w:after="0" w:beforeAutospacing="0" w:afterAutospacing="0"/>
              <w:jc w:val="center"/>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Insatisfaction MED</w:t>
            </w:r>
          </w:p>
        </w:tc>
        <w:tc>
          <w:tcPr>
            <w:tcW w:w="1186" w:type="dxa"/>
            <w:tcBorders>
              <w:top w:val="single" w:sz="8" w:space="0" w:shadow="0" w:frame="0"/>
              <w:left w:val="single" w:sz="4" w:space="0" w:shadow="0" w:frame="0"/>
              <w:bottom w:val="single" w:sz="8" w:space="0" w:shadow="0" w:frame="0"/>
              <w:right w:val="nil"/>
            </w:tcBorders>
            <w:shd w:val="clear" w:color="000000" w:fill="9CC2E6"/>
            <w:vAlign w:val="center"/>
            <w:hideMark/>
          </w:tcPr>
          <w:p>
            <w:pPr>
              <w:widowControl w:val="0"/>
              <w:spacing w:lineRule="auto" w:line="240" w:after="0" w:beforeAutospacing="0" w:afterAutospacing="0"/>
              <w:jc w:val="center"/>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Exploitation bois de feu</w:t>
            </w:r>
          </w:p>
        </w:tc>
        <w:tc>
          <w:tcPr>
            <w:tcW w:w="1377" w:type="dxa"/>
            <w:tcBorders>
              <w:top w:val="single" w:sz="8" w:space="0" w:shadow="0" w:frame="0"/>
              <w:left w:val="single" w:sz="4" w:space="0" w:shadow="0" w:frame="0"/>
              <w:bottom w:val="nil"/>
              <w:right w:val="single" w:sz="8" w:space="0" w:shadow="0" w:frame="0"/>
            </w:tcBorders>
            <w:shd w:val="clear" w:color="000000" w:fill="9CC2E6"/>
            <w:vAlign w:val="center"/>
            <w:hideMark/>
          </w:tcPr>
          <w:p>
            <w:pPr>
              <w:widowControl w:val="0"/>
              <w:spacing w:lineRule="auto" w:line="240" w:after="0" w:beforeAutospacing="0" w:afterAutospacing="0"/>
              <w:jc w:val="center"/>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Dégradation en %</w:t>
            </w:r>
          </w:p>
        </w:tc>
      </w:tr>
      <w:tr>
        <w:trPr>
          <w:trHeight w:hRule="atLeast" w:val="215"/>
        </w:trPr>
        <w:tc>
          <w:tcPr>
            <w:tcW w:w="801" w:type="dxa"/>
            <w:vMerge w:val="restart"/>
            <w:tcBorders>
              <w:top w:val="nil"/>
              <w:left w:val="single" w:sz="4" w:space="0" w:shadow="0" w:frame="0"/>
              <w:bottom w:val="single" w:sz="4" w:space="0" w:shadow="0" w:frame="0"/>
              <w:right w:val="single" w:sz="4" w:space="0" w:shadow="0" w:frame="0"/>
            </w:tcBorders>
            <w:shd w:val="clear" w:color="auto" w:fill="auto"/>
            <w:vAlign w:val="center"/>
            <w:hideMark/>
          </w:tcPr>
          <w:p>
            <w:pPr>
              <w:widowControl w:val="0"/>
              <w:spacing w:lineRule="auto" w:line="240" w:after="0" w:beforeAutospacing="0" w:afterAutospacing="0"/>
              <w:jc w:val="center"/>
              <w:rPr>
                <w:rFonts w:ascii="Arial" w:hAnsi="Arial" w:cs="Arial" w:eastAsia="Times New Roman"/>
                <w:b w:val="1"/>
                <w:bCs w:val="1"/>
                <w:color w:val="000000"/>
                <w:sz w:val="16"/>
                <w:szCs w:val="16"/>
                <w:lang w:eastAsia="fr-FR"/>
              </w:rPr>
            </w:pPr>
            <w:r>
              <w:rPr>
                <w:rFonts w:ascii="Arial" w:hAnsi="Arial" w:cs="Arial" w:eastAsia="Times New Roman"/>
                <w:b w:val="1"/>
                <w:bCs w:val="1"/>
                <w:color w:val="000000"/>
                <w:sz w:val="16"/>
                <w:szCs w:val="16"/>
                <w:lang w:eastAsia="fr-FR"/>
              </w:rPr>
              <w:t xml:space="preserve">Skhirate-Temara </w:t>
            </w:r>
          </w:p>
        </w:tc>
        <w:tc>
          <w:tcPr>
            <w:tcW w:w="907" w:type="dxa"/>
            <w:tcBorders>
              <w:top w:val="nil"/>
              <w:left w:val="nil"/>
              <w:bottom w:val="single" w:sz="4" w:space="0" w:shadow="0" w:frame="0"/>
              <w:right w:val="single" w:sz="4" w:space="0" w:shadow="0" w:frame="0"/>
            </w:tcBorders>
            <w:shd w:val="clear" w:color="000000" w:fill="FFFFFF"/>
            <w:noWrap/>
            <w:vAlign w:val="center"/>
            <w:hideMark/>
          </w:tcPr>
          <w:p>
            <w:pPr>
              <w:widowControl w:val="0"/>
              <w:spacing w:lineRule="auto" w:line="240" w:after="0" w:beforeAutospacing="0" w:afterAutospacing="0"/>
              <w:jc w:val="center"/>
              <w:rPr>
                <w:rFonts w:ascii="Arial" w:hAnsi="Arial" w:cs="Arial" w:eastAsia="Times New Roman"/>
                <w:color w:val="000000"/>
                <w:sz w:val="16"/>
                <w:szCs w:val="16"/>
                <w:lang w:eastAsia="fr-FR"/>
              </w:rPr>
            </w:pPr>
            <w:r>
              <w:rPr>
                <w:rFonts w:ascii="Arial" w:hAnsi="Arial" w:cs="Arial" w:eastAsia="Times New Roman"/>
                <w:color w:val="000000"/>
                <w:sz w:val="16"/>
                <w:szCs w:val="16"/>
                <w:lang w:eastAsia="fr-FR"/>
              </w:rPr>
              <w:t>Oum Azza</w:t>
            </w:r>
          </w:p>
        </w:tc>
        <w:tc>
          <w:tcPr>
            <w:tcW w:w="1076" w:type="dxa"/>
            <w:tcBorders>
              <w:top w:val="nil"/>
              <w:left w:val="nil"/>
              <w:bottom w:val="single" w:sz="4" w:space="0" w:shadow="0" w:frame="0"/>
              <w:right w:val="single" w:sz="4" w:space="0" w:shadow="0" w:frame="0"/>
            </w:tcBorders>
            <w:shd w:val="clear" w:color="000000" w:fill="FFFFFF"/>
            <w:noWrap/>
            <w:vAlign w:val="center"/>
            <w:hideMark/>
          </w:tcPr>
          <w:p>
            <w:pPr>
              <w:widowControl w:val="0"/>
              <w:spacing w:lineRule="auto" w:line="240" w:after="0" w:beforeAutospacing="0" w:afterAutospacing="0"/>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Oulad Marzoug</w:t>
            </w:r>
          </w:p>
        </w:tc>
        <w:tc>
          <w:tcPr>
            <w:tcW w:w="941"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982"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712" w:type="dxa"/>
            <w:tcBorders>
              <w:top w:val="nil"/>
              <w:left w:val="single" w:sz="4" w:space="0" w:shadow="0" w:frame="0" w:color="000000"/>
              <w:bottom w:val="nil"/>
              <w:right w:val="single" w:sz="4" w:space="0" w:shadow="0" w:frame="0" w:color="000000"/>
            </w:tcBorders>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40%</w:t>
            </w:r>
          </w:p>
        </w:tc>
        <w:tc>
          <w:tcPr>
            <w:tcW w:w="813"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698" w:type="dxa"/>
            <w:tcBorders>
              <w:top w:val="nil"/>
              <w:left w:val="nil"/>
              <w:bottom w:val="nil"/>
              <w:right w:val="nil"/>
            </w:tcBorders>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40%</w:t>
            </w:r>
          </w:p>
        </w:tc>
        <w:tc>
          <w:tcPr>
            <w:tcW w:w="1186" w:type="dxa"/>
            <w:tcBorders>
              <w:top w:val="nil"/>
              <w:left w:val="nil"/>
              <w:bottom w:val="nil"/>
              <w:right w:val="nil"/>
            </w:tcBorders>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40%</w:t>
            </w:r>
          </w:p>
        </w:tc>
        <w:tc>
          <w:tcPr>
            <w:tcW w:w="1377" w:type="dxa"/>
            <w:tcBorders>
              <w:top w:val="nil"/>
              <w:left w:val="nil"/>
              <w:bottom w:val="nil"/>
              <w:right w:val="nil"/>
            </w:tcBorders>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70%</w:t>
            </w:r>
          </w:p>
        </w:tc>
      </w:tr>
      <w:tr>
        <w:trPr>
          <w:trHeight w:hRule="atLeast" w:val="215"/>
        </w:trPr>
        <w:tc>
          <w:tcPr>
            <w:tcW w:w="801"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b w:val="1"/>
                <w:bCs w:val="1"/>
                <w:color w:val="000000"/>
                <w:sz w:val="16"/>
                <w:szCs w:val="16"/>
                <w:lang w:eastAsia="fr-FR"/>
              </w:rPr>
            </w:pPr>
          </w:p>
        </w:tc>
        <w:tc>
          <w:tcPr>
            <w:tcW w:w="907" w:type="dxa"/>
            <w:vMerge w:val="restart"/>
            <w:tcBorders>
              <w:top w:val="nil"/>
              <w:left w:val="single" w:sz="4" w:space="0" w:shadow="0" w:frame="0"/>
              <w:bottom w:val="single" w:sz="4" w:space="0" w:shadow="0" w:frame="0"/>
              <w:right w:val="single" w:sz="4" w:space="0" w:shadow="0" w:frame="0"/>
            </w:tcBorders>
            <w:shd w:val="clear" w:color="auto" w:fill="auto"/>
            <w:vAlign w:val="center"/>
            <w:hideMark/>
          </w:tcPr>
          <w:p>
            <w:pPr>
              <w:widowControl w:val="0"/>
              <w:spacing w:lineRule="auto" w:line="240" w:after="0" w:beforeAutospacing="0" w:afterAutospacing="0"/>
              <w:jc w:val="center"/>
              <w:rPr>
                <w:rFonts w:ascii="Arial" w:hAnsi="Arial" w:cs="Arial" w:eastAsia="Times New Roman"/>
                <w:color w:val="000000"/>
                <w:sz w:val="16"/>
                <w:szCs w:val="16"/>
                <w:lang w:eastAsia="fr-FR"/>
              </w:rPr>
            </w:pPr>
            <w:r>
              <w:rPr>
                <w:rFonts w:ascii="Arial" w:hAnsi="Arial" w:cs="Arial" w:eastAsia="Times New Roman"/>
                <w:color w:val="000000"/>
                <w:sz w:val="16"/>
                <w:szCs w:val="16"/>
                <w:lang w:eastAsia="fr-FR"/>
              </w:rPr>
              <w:t>Sidi Yahia Zaeer</w:t>
            </w:r>
          </w:p>
        </w:tc>
        <w:tc>
          <w:tcPr>
            <w:tcW w:w="1076" w:type="dxa"/>
            <w:tcBorders>
              <w:top w:val="nil"/>
              <w:left w:val="nil"/>
              <w:bottom w:val="single" w:sz="4" w:space="0" w:shadow="0" w:frame="0"/>
              <w:right w:val="single" w:sz="4" w:space="0" w:shadow="0" w:frame="0"/>
            </w:tcBorders>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Oulad Rgue</w:t>
            </w:r>
          </w:p>
        </w:tc>
        <w:tc>
          <w:tcPr>
            <w:tcW w:w="941"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982"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712" w:type="dxa"/>
            <w:tcBorders>
              <w:top w:val="nil"/>
              <w:left w:val="single" w:sz="4" w:space="0" w:shadow="0" w:frame="0" w:color="000000"/>
              <w:bottom w:val="nil"/>
              <w:right w:val="single" w:sz="4" w:space="0" w:shadow="0" w:frame="0" w:color="000000"/>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813"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698"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1186" w:type="dxa"/>
            <w:tcBorders>
              <w:top w:val="nil"/>
              <w:left w:val="nil"/>
              <w:bottom w:val="nil"/>
              <w:right w:val="nil"/>
            </w:tcBorders>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20%</w:t>
            </w:r>
          </w:p>
        </w:tc>
        <w:tc>
          <w:tcPr>
            <w:tcW w:w="1377"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87%</w:t>
            </w:r>
          </w:p>
        </w:tc>
      </w:tr>
      <w:tr>
        <w:trPr>
          <w:trHeight w:hRule="atLeast" w:val="215"/>
        </w:trPr>
        <w:tc>
          <w:tcPr>
            <w:tcW w:w="801"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b w:val="1"/>
                <w:bCs w:val="1"/>
                <w:color w:val="000000"/>
                <w:sz w:val="16"/>
                <w:szCs w:val="16"/>
                <w:lang w:eastAsia="fr-FR"/>
              </w:rPr>
            </w:pPr>
          </w:p>
        </w:tc>
        <w:tc>
          <w:tcPr>
            <w:tcW w:w="907"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color w:val="000000"/>
                <w:sz w:val="16"/>
                <w:szCs w:val="16"/>
                <w:lang w:eastAsia="fr-FR"/>
              </w:rPr>
            </w:pPr>
          </w:p>
        </w:tc>
        <w:tc>
          <w:tcPr>
            <w:tcW w:w="1076" w:type="dxa"/>
            <w:tcBorders>
              <w:top w:val="nil"/>
              <w:left w:val="nil"/>
              <w:bottom w:val="single" w:sz="4" w:space="0" w:shadow="0" w:frame="0"/>
              <w:right w:val="single" w:sz="4" w:space="0" w:shadow="0" w:frame="0"/>
            </w:tcBorders>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Oulad Saada</w:t>
            </w:r>
          </w:p>
        </w:tc>
        <w:tc>
          <w:tcPr>
            <w:tcW w:w="941"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982"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712" w:type="dxa"/>
            <w:tcBorders>
              <w:top w:val="nil"/>
              <w:left w:val="single" w:sz="4" w:space="0" w:shadow="0" w:frame="0" w:color="000000"/>
              <w:bottom w:val="nil"/>
              <w:right w:val="single" w:sz="4" w:space="0" w:shadow="0" w:frame="0" w:color="000000"/>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813"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698" w:type="dxa"/>
            <w:tcBorders>
              <w:top w:val="nil"/>
              <w:left w:val="nil"/>
              <w:bottom w:val="nil"/>
              <w:right w:val="nil"/>
            </w:tcBorders>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60%</w:t>
            </w:r>
          </w:p>
        </w:tc>
        <w:tc>
          <w:tcPr>
            <w:tcW w:w="1186" w:type="dxa"/>
            <w:tcBorders>
              <w:top w:val="nil"/>
              <w:left w:val="nil"/>
              <w:bottom w:val="nil"/>
              <w:right w:val="nil"/>
            </w:tcBorders>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20%</w:t>
            </w:r>
          </w:p>
        </w:tc>
        <w:tc>
          <w:tcPr>
            <w:tcW w:w="1377"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80%</w:t>
            </w:r>
          </w:p>
        </w:tc>
      </w:tr>
      <w:tr>
        <w:trPr>
          <w:trHeight w:hRule="atLeast" w:val="215"/>
        </w:trPr>
        <w:tc>
          <w:tcPr>
            <w:tcW w:w="801"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b w:val="1"/>
                <w:bCs w:val="1"/>
                <w:color w:val="000000"/>
                <w:sz w:val="16"/>
                <w:szCs w:val="16"/>
                <w:lang w:eastAsia="fr-FR"/>
              </w:rPr>
            </w:pPr>
          </w:p>
        </w:tc>
        <w:tc>
          <w:tcPr>
            <w:tcW w:w="907"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color w:val="000000"/>
                <w:sz w:val="16"/>
                <w:szCs w:val="16"/>
                <w:lang w:eastAsia="fr-FR"/>
              </w:rPr>
            </w:pPr>
          </w:p>
        </w:tc>
        <w:tc>
          <w:tcPr>
            <w:tcW w:w="1076" w:type="dxa"/>
            <w:tcBorders>
              <w:top w:val="nil"/>
              <w:left w:val="nil"/>
              <w:bottom w:val="single" w:sz="4" w:space="0" w:shadow="0" w:frame="0"/>
              <w:right w:val="single" w:sz="4" w:space="0" w:shadow="0" w:frame="0"/>
            </w:tcBorders>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Oulad Dlim</w:t>
            </w:r>
          </w:p>
        </w:tc>
        <w:tc>
          <w:tcPr>
            <w:tcW w:w="941"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982"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712" w:type="dxa"/>
            <w:tcBorders>
              <w:top w:val="nil"/>
              <w:left w:val="single" w:sz="4" w:space="0" w:shadow="0" w:frame="0" w:color="000000"/>
              <w:bottom w:val="nil"/>
              <w:right w:val="single" w:sz="4" w:space="0" w:shadow="0" w:frame="0" w:color="000000"/>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813"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698"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1186" w:type="dxa"/>
            <w:tcBorders>
              <w:top w:val="nil"/>
              <w:left w:val="nil"/>
              <w:bottom w:val="nil"/>
              <w:right w:val="nil"/>
            </w:tcBorders>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40%</w:t>
            </w:r>
          </w:p>
        </w:tc>
        <w:tc>
          <w:tcPr>
            <w:tcW w:w="1377"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90%</w:t>
            </w:r>
          </w:p>
        </w:tc>
      </w:tr>
      <w:tr>
        <w:trPr>
          <w:trHeight w:hRule="atLeast" w:val="215"/>
        </w:trPr>
        <w:tc>
          <w:tcPr>
            <w:tcW w:w="801"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b w:val="1"/>
                <w:bCs w:val="1"/>
                <w:color w:val="000000"/>
                <w:sz w:val="16"/>
                <w:szCs w:val="16"/>
                <w:lang w:eastAsia="fr-FR"/>
              </w:rPr>
            </w:pPr>
          </w:p>
        </w:tc>
        <w:tc>
          <w:tcPr>
            <w:tcW w:w="907"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color w:val="000000"/>
                <w:sz w:val="16"/>
                <w:szCs w:val="16"/>
                <w:lang w:eastAsia="fr-FR"/>
              </w:rPr>
            </w:pPr>
          </w:p>
        </w:tc>
        <w:tc>
          <w:tcPr>
            <w:tcW w:w="1076" w:type="dxa"/>
            <w:tcBorders>
              <w:top w:val="nil"/>
              <w:left w:val="nil"/>
              <w:bottom w:val="single" w:sz="4" w:space="0" w:shadow="0" w:frame="0"/>
              <w:right w:val="single" w:sz="4" w:space="0" w:shadow="0" w:frame="0"/>
            </w:tcBorders>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Oulad Daoud</w:t>
            </w:r>
          </w:p>
        </w:tc>
        <w:tc>
          <w:tcPr>
            <w:tcW w:w="941"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982"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712" w:type="dxa"/>
            <w:tcBorders>
              <w:top w:val="nil"/>
              <w:left w:val="single" w:sz="4" w:space="0" w:shadow="0" w:frame="0" w:color="000000"/>
              <w:bottom w:val="nil"/>
              <w:right w:val="single" w:sz="4" w:space="0" w:shadow="0" w:frame="0" w:color="000000"/>
            </w:tcBorders>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60%</w:t>
            </w:r>
          </w:p>
        </w:tc>
        <w:tc>
          <w:tcPr>
            <w:tcW w:w="813"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698"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1186" w:type="dxa"/>
            <w:tcBorders>
              <w:top w:val="nil"/>
              <w:left w:val="nil"/>
              <w:bottom w:val="nil"/>
              <w:right w:val="nil"/>
            </w:tcBorders>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20%</w:t>
            </w:r>
          </w:p>
        </w:tc>
        <w:tc>
          <w:tcPr>
            <w:tcW w:w="1377"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80%</w:t>
            </w:r>
          </w:p>
        </w:tc>
      </w:tr>
      <w:tr>
        <w:trPr>
          <w:trHeight w:hRule="atLeast" w:val="215"/>
        </w:trPr>
        <w:tc>
          <w:tcPr>
            <w:tcW w:w="801"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b w:val="1"/>
                <w:bCs w:val="1"/>
                <w:color w:val="000000"/>
                <w:sz w:val="16"/>
                <w:szCs w:val="16"/>
                <w:lang w:eastAsia="fr-FR"/>
              </w:rPr>
            </w:pPr>
          </w:p>
        </w:tc>
        <w:tc>
          <w:tcPr>
            <w:tcW w:w="907"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color w:val="000000"/>
                <w:sz w:val="16"/>
                <w:szCs w:val="16"/>
                <w:lang w:eastAsia="fr-FR"/>
              </w:rPr>
            </w:pPr>
          </w:p>
        </w:tc>
        <w:tc>
          <w:tcPr>
            <w:tcW w:w="1076" w:type="dxa"/>
            <w:tcBorders>
              <w:top w:val="nil"/>
              <w:left w:val="nil"/>
              <w:bottom w:val="single" w:sz="4" w:space="0" w:shadow="0" w:frame="0"/>
              <w:right w:val="single" w:sz="4" w:space="0" w:shadow="0" w:frame="0"/>
            </w:tcBorders>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Lâarâara</w:t>
            </w:r>
          </w:p>
        </w:tc>
        <w:tc>
          <w:tcPr>
            <w:tcW w:w="941"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982"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712" w:type="dxa"/>
            <w:tcBorders>
              <w:top w:val="nil"/>
              <w:left w:val="single" w:sz="4" w:space="0" w:shadow="0" w:frame="0" w:color="000000"/>
              <w:bottom w:val="nil"/>
              <w:right w:val="single" w:sz="4" w:space="0" w:shadow="0" w:frame="0" w:color="000000"/>
            </w:tcBorders>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60%</w:t>
            </w:r>
          </w:p>
        </w:tc>
        <w:tc>
          <w:tcPr>
            <w:tcW w:w="813"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698" w:type="dxa"/>
            <w:tcBorders>
              <w:top w:val="nil"/>
              <w:left w:val="nil"/>
              <w:bottom w:val="nil"/>
              <w:right w:val="nil"/>
            </w:tcBorders>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0%</w:t>
            </w:r>
          </w:p>
        </w:tc>
        <w:tc>
          <w:tcPr>
            <w:tcW w:w="1186" w:type="dxa"/>
            <w:tcBorders>
              <w:top w:val="nil"/>
              <w:left w:val="nil"/>
              <w:bottom w:val="nil"/>
              <w:right w:val="nil"/>
            </w:tcBorders>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0%</w:t>
            </w:r>
          </w:p>
        </w:tc>
        <w:tc>
          <w:tcPr>
            <w:tcW w:w="1377" w:type="dxa"/>
            <w:tcBorders>
              <w:top w:val="nil"/>
              <w:left w:val="nil"/>
              <w:bottom w:val="nil"/>
              <w:right w:val="nil"/>
            </w:tcBorders>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60%</w:t>
            </w:r>
          </w:p>
        </w:tc>
      </w:tr>
      <w:tr>
        <w:trPr>
          <w:trHeight w:hRule="atLeast" w:val="215"/>
        </w:trPr>
        <w:tc>
          <w:tcPr>
            <w:tcW w:w="801"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b w:val="1"/>
                <w:bCs w:val="1"/>
                <w:color w:val="000000"/>
                <w:sz w:val="16"/>
                <w:szCs w:val="16"/>
                <w:lang w:eastAsia="fr-FR"/>
              </w:rPr>
            </w:pPr>
          </w:p>
        </w:tc>
        <w:tc>
          <w:tcPr>
            <w:tcW w:w="907"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color w:val="000000"/>
                <w:sz w:val="16"/>
                <w:szCs w:val="16"/>
                <w:lang w:eastAsia="fr-FR"/>
              </w:rPr>
            </w:pPr>
          </w:p>
        </w:tc>
        <w:tc>
          <w:tcPr>
            <w:tcW w:w="1076" w:type="dxa"/>
            <w:tcBorders>
              <w:top w:val="nil"/>
              <w:left w:val="nil"/>
              <w:bottom w:val="single" w:sz="4" w:space="0" w:shadow="0" w:frame="0"/>
              <w:right w:val="single" w:sz="4" w:space="0" w:shadow="0" w:frame="0"/>
            </w:tcBorders>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Elklâa</w:t>
            </w:r>
          </w:p>
        </w:tc>
        <w:tc>
          <w:tcPr>
            <w:tcW w:w="941"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982"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712" w:type="dxa"/>
            <w:tcBorders>
              <w:top w:val="nil"/>
              <w:left w:val="single" w:sz="4" w:space="0" w:shadow="0" w:frame="0" w:color="000000"/>
              <w:bottom w:val="nil"/>
              <w:right w:val="single" w:sz="4" w:space="0" w:shadow="0" w:frame="0" w:color="000000"/>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80%</w:t>
            </w:r>
          </w:p>
        </w:tc>
        <w:tc>
          <w:tcPr>
            <w:tcW w:w="813"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698" w:type="dxa"/>
            <w:tcBorders>
              <w:top w:val="nil"/>
              <w:left w:val="nil"/>
              <w:bottom w:val="nil"/>
              <w:right w:val="nil"/>
            </w:tcBorders>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60%</w:t>
            </w:r>
          </w:p>
        </w:tc>
        <w:tc>
          <w:tcPr>
            <w:tcW w:w="1186" w:type="dxa"/>
            <w:tcBorders>
              <w:top w:val="nil"/>
              <w:left w:val="nil"/>
              <w:bottom w:val="nil"/>
              <w:right w:val="nil"/>
            </w:tcBorders>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20%</w:t>
            </w:r>
          </w:p>
        </w:tc>
        <w:tc>
          <w:tcPr>
            <w:tcW w:w="1377"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77%</w:t>
            </w:r>
          </w:p>
        </w:tc>
      </w:tr>
      <w:tr>
        <w:trPr>
          <w:trHeight w:hRule="atLeast" w:val="215"/>
        </w:trPr>
        <w:tc>
          <w:tcPr>
            <w:tcW w:w="801"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b w:val="1"/>
                <w:bCs w:val="1"/>
                <w:color w:val="000000"/>
                <w:sz w:val="16"/>
                <w:szCs w:val="16"/>
                <w:lang w:eastAsia="fr-FR"/>
              </w:rPr>
            </w:pPr>
          </w:p>
        </w:tc>
        <w:tc>
          <w:tcPr>
            <w:tcW w:w="907"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color w:val="000000"/>
                <w:sz w:val="16"/>
                <w:szCs w:val="16"/>
                <w:lang w:eastAsia="fr-FR"/>
              </w:rPr>
            </w:pPr>
          </w:p>
        </w:tc>
        <w:tc>
          <w:tcPr>
            <w:tcW w:w="1076" w:type="dxa"/>
            <w:tcBorders>
              <w:top w:val="nil"/>
              <w:left w:val="nil"/>
              <w:bottom w:val="single" w:sz="4" w:space="0" w:shadow="0" w:frame="0"/>
              <w:right w:val="single" w:sz="4" w:space="0" w:shadow="0" w:frame="0"/>
            </w:tcBorders>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Oulad Saîd</w:t>
            </w:r>
          </w:p>
        </w:tc>
        <w:tc>
          <w:tcPr>
            <w:tcW w:w="941" w:type="dxa"/>
            <w:tcBorders>
              <w:top w:val="nil"/>
              <w:left w:val="nil"/>
              <w:bottom w:val="nil"/>
              <w:right w:val="nil"/>
            </w:tcBorders>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60%</w:t>
            </w:r>
          </w:p>
        </w:tc>
        <w:tc>
          <w:tcPr>
            <w:tcW w:w="982" w:type="dxa"/>
            <w:tcBorders>
              <w:top w:val="nil"/>
              <w:left w:val="nil"/>
              <w:bottom w:val="nil"/>
              <w:right w:val="nil"/>
            </w:tcBorders>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60%</w:t>
            </w:r>
          </w:p>
        </w:tc>
        <w:tc>
          <w:tcPr>
            <w:tcW w:w="712" w:type="dxa"/>
            <w:tcBorders>
              <w:top w:val="nil"/>
              <w:left w:val="single" w:sz="4" w:space="0" w:shadow="0" w:frame="0" w:color="000000"/>
              <w:bottom w:val="nil"/>
              <w:right w:val="single" w:sz="4" w:space="0" w:shadow="0" w:frame="0" w:color="000000"/>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813"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698"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1186" w:type="dxa"/>
            <w:tcBorders>
              <w:top w:val="nil"/>
              <w:left w:val="nil"/>
              <w:bottom w:val="nil"/>
              <w:right w:val="nil"/>
            </w:tcBorders>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0%</w:t>
            </w:r>
          </w:p>
        </w:tc>
        <w:tc>
          <w:tcPr>
            <w:tcW w:w="1377"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70%</w:t>
            </w:r>
          </w:p>
        </w:tc>
      </w:tr>
      <w:tr>
        <w:trPr>
          <w:trHeight w:hRule="atLeast" w:val="215"/>
        </w:trPr>
        <w:tc>
          <w:tcPr>
            <w:tcW w:w="801"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b w:val="1"/>
                <w:bCs w:val="1"/>
                <w:color w:val="000000"/>
                <w:sz w:val="16"/>
                <w:szCs w:val="16"/>
                <w:lang w:eastAsia="fr-FR"/>
              </w:rPr>
            </w:pPr>
          </w:p>
        </w:tc>
        <w:tc>
          <w:tcPr>
            <w:tcW w:w="907"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color w:val="000000"/>
                <w:sz w:val="16"/>
                <w:szCs w:val="16"/>
                <w:lang w:eastAsia="fr-FR"/>
              </w:rPr>
            </w:pPr>
          </w:p>
        </w:tc>
        <w:tc>
          <w:tcPr>
            <w:tcW w:w="1076" w:type="dxa"/>
            <w:tcBorders>
              <w:top w:val="nil"/>
              <w:left w:val="nil"/>
              <w:bottom w:val="single" w:sz="4" w:space="0" w:shadow="0" w:frame="0"/>
              <w:right w:val="single" w:sz="4" w:space="0" w:shadow="0" w:frame="0"/>
            </w:tcBorders>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Oulad Azzouz</w:t>
            </w:r>
          </w:p>
        </w:tc>
        <w:tc>
          <w:tcPr>
            <w:tcW w:w="941"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982"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712" w:type="dxa"/>
            <w:tcBorders>
              <w:top w:val="nil"/>
              <w:left w:val="single" w:sz="4" w:space="0" w:shadow="0" w:frame="0" w:color="000000"/>
              <w:bottom w:val="nil"/>
              <w:right w:val="single" w:sz="4" w:space="0" w:shadow="0" w:frame="0" w:color="000000"/>
            </w:tcBorders>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60%</w:t>
            </w:r>
          </w:p>
        </w:tc>
        <w:tc>
          <w:tcPr>
            <w:tcW w:w="813"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698"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1186" w:type="dxa"/>
            <w:tcBorders>
              <w:top w:val="nil"/>
              <w:left w:val="nil"/>
              <w:bottom w:val="nil"/>
              <w:right w:val="nil"/>
            </w:tcBorders>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60%</w:t>
            </w:r>
          </w:p>
        </w:tc>
        <w:tc>
          <w:tcPr>
            <w:tcW w:w="1377"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87%</w:t>
            </w:r>
          </w:p>
        </w:tc>
      </w:tr>
      <w:tr>
        <w:trPr>
          <w:trHeight w:hRule="atLeast" w:val="215"/>
        </w:trPr>
        <w:tc>
          <w:tcPr>
            <w:tcW w:w="801" w:type="dxa"/>
            <w:vMerge w:val="restart"/>
            <w:tcBorders>
              <w:top w:val="nil"/>
              <w:left w:val="single" w:sz="4" w:space="0" w:shadow="0" w:frame="0"/>
              <w:bottom w:val="single" w:sz="4" w:space="0" w:shadow="0" w:frame="0"/>
              <w:right w:val="single" w:sz="4" w:space="0" w:shadow="0" w:frame="0"/>
            </w:tcBorders>
            <w:shd w:val="clear" w:color="auto" w:fill="auto"/>
            <w:vAlign w:val="center"/>
            <w:hideMark/>
          </w:tcPr>
          <w:p>
            <w:pPr>
              <w:widowControl w:val="0"/>
              <w:spacing w:lineRule="auto" w:line="240" w:after="0" w:beforeAutospacing="0" w:afterAutospacing="0"/>
              <w:jc w:val="center"/>
              <w:rPr>
                <w:rFonts w:ascii="Arial" w:hAnsi="Arial" w:cs="Arial" w:eastAsia="Times New Roman"/>
                <w:b w:val="1"/>
                <w:bCs w:val="1"/>
                <w:color w:val="000000"/>
                <w:sz w:val="16"/>
                <w:szCs w:val="16"/>
                <w:lang w:eastAsia="fr-FR"/>
              </w:rPr>
            </w:pPr>
            <w:r>
              <w:rPr>
                <w:rFonts w:ascii="Arial" w:hAnsi="Arial" w:cs="Arial" w:eastAsia="Times New Roman"/>
                <w:b w:val="1"/>
                <w:bCs w:val="1"/>
                <w:color w:val="000000"/>
                <w:sz w:val="16"/>
                <w:szCs w:val="16"/>
                <w:lang w:eastAsia="fr-FR"/>
              </w:rPr>
              <w:t>Khémisset</w:t>
            </w:r>
          </w:p>
        </w:tc>
        <w:tc>
          <w:tcPr>
            <w:tcW w:w="907" w:type="dxa"/>
            <w:vMerge w:val="restart"/>
            <w:tcBorders>
              <w:top w:val="nil"/>
              <w:left w:val="single" w:sz="4" w:space="0" w:shadow="0" w:frame="0"/>
              <w:bottom w:val="single" w:sz="4" w:space="0" w:shadow="0" w:frame="0"/>
              <w:right w:val="single" w:sz="4" w:space="0" w:shadow="0" w:frame="0"/>
            </w:tcBorders>
            <w:shd w:val="clear" w:color="auto" w:fill="auto"/>
            <w:noWrap/>
            <w:vAlign w:val="center"/>
            <w:hideMark/>
          </w:tcPr>
          <w:p>
            <w:pPr>
              <w:widowControl w:val="0"/>
              <w:spacing w:lineRule="auto" w:line="240" w:after="0" w:beforeAutospacing="0" w:afterAutospacing="0"/>
              <w:jc w:val="center"/>
              <w:rPr>
                <w:rFonts w:ascii="Arial" w:hAnsi="Arial" w:cs="Arial" w:eastAsia="Times New Roman"/>
                <w:color w:val="000000"/>
                <w:sz w:val="16"/>
                <w:szCs w:val="16"/>
                <w:lang w:eastAsia="fr-FR"/>
              </w:rPr>
            </w:pPr>
            <w:r>
              <w:rPr>
                <w:rFonts w:ascii="Arial" w:hAnsi="Arial" w:cs="Arial" w:eastAsia="Times New Roman"/>
                <w:color w:val="000000"/>
                <w:sz w:val="16"/>
                <w:szCs w:val="16"/>
                <w:lang w:eastAsia="fr-FR"/>
              </w:rPr>
              <w:t>Merchouch</w:t>
            </w:r>
          </w:p>
        </w:tc>
        <w:tc>
          <w:tcPr>
            <w:tcW w:w="1076" w:type="dxa"/>
            <w:tcBorders>
              <w:top w:val="nil"/>
              <w:left w:val="nil"/>
              <w:bottom w:val="single" w:sz="4" w:space="0" w:shadow="0" w:frame="0"/>
              <w:right w:val="single" w:sz="4" w:space="0" w:shadow="0" w:frame="0"/>
            </w:tcBorders>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 xml:space="preserve">Lmkhafa </w:t>
            </w:r>
          </w:p>
        </w:tc>
        <w:tc>
          <w:tcPr>
            <w:tcW w:w="941"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982"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80%</w:t>
            </w:r>
          </w:p>
        </w:tc>
        <w:tc>
          <w:tcPr>
            <w:tcW w:w="712" w:type="dxa"/>
            <w:tcBorders>
              <w:top w:val="nil"/>
              <w:left w:val="single" w:sz="4" w:space="0" w:shadow="0" w:frame="0" w:color="000000"/>
              <w:bottom w:val="nil"/>
              <w:right w:val="single" w:sz="4" w:space="0" w:shadow="0" w:frame="0" w:color="000000"/>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80%</w:t>
            </w:r>
          </w:p>
        </w:tc>
        <w:tc>
          <w:tcPr>
            <w:tcW w:w="813"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698"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1186" w:type="dxa"/>
            <w:tcBorders>
              <w:top w:val="nil"/>
              <w:left w:val="nil"/>
              <w:bottom w:val="nil"/>
              <w:right w:val="nil"/>
            </w:tcBorders>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20%</w:t>
            </w:r>
          </w:p>
        </w:tc>
        <w:tc>
          <w:tcPr>
            <w:tcW w:w="1377"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80%</w:t>
            </w:r>
          </w:p>
        </w:tc>
      </w:tr>
      <w:tr>
        <w:trPr>
          <w:trHeight w:hRule="atLeast" w:val="215"/>
        </w:trPr>
        <w:tc>
          <w:tcPr>
            <w:tcW w:w="801"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b w:val="1"/>
                <w:bCs w:val="1"/>
                <w:color w:val="000000"/>
                <w:sz w:val="16"/>
                <w:szCs w:val="16"/>
                <w:lang w:eastAsia="fr-FR"/>
              </w:rPr>
            </w:pPr>
          </w:p>
        </w:tc>
        <w:tc>
          <w:tcPr>
            <w:tcW w:w="907"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color w:val="000000"/>
                <w:sz w:val="16"/>
                <w:szCs w:val="16"/>
                <w:lang w:eastAsia="fr-FR"/>
              </w:rPr>
            </w:pPr>
          </w:p>
        </w:tc>
        <w:tc>
          <w:tcPr>
            <w:tcW w:w="1076" w:type="dxa"/>
            <w:tcBorders>
              <w:top w:val="nil"/>
              <w:left w:val="nil"/>
              <w:bottom w:val="single" w:sz="4" w:space="0" w:shadow="0" w:frame="0"/>
              <w:right w:val="single" w:sz="4" w:space="0" w:shadow="0" w:frame="0"/>
            </w:tcBorders>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Chlihiyine</w:t>
            </w:r>
          </w:p>
        </w:tc>
        <w:tc>
          <w:tcPr>
            <w:tcW w:w="941"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982"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712" w:type="dxa"/>
            <w:tcBorders>
              <w:top w:val="nil"/>
              <w:left w:val="single" w:sz="4" w:space="0" w:shadow="0" w:frame="0" w:color="000000"/>
              <w:bottom w:val="nil"/>
              <w:right w:val="single" w:sz="4" w:space="0" w:shadow="0" w:frame="0" w:color="000000"/>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813"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698" w:type="dxa"/>
            <w:tcBorders>
              <w:top w:val="nil"/>
              <w:left w:val="nil"/>
              <w:bottom w:val="nil"/>
              <w:right w:val="nil"/>
            </w:tcBorders>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60%</w:t>
            </w:r>
          </w:p>
        </w:tc>
        <w:tc>
          <w:tcPr>
            <w:tcW w:w="1186" w:type="dxa"/>
            <w:tcBorders>
              <w:top w:val="nil"/>
              <w:left w:val="nil"/>
              <w:bottom w:val="nil"/>
              <w:right w:val="nil"/>
            </w:tcBorders>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20%</w:t>
            </w:r>
          </w:p>
        </w:tc>
        <w:tc>
          <w:tcPr>
            <w:tcW w:w="1377"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80%</w:t>
            </w:r>
          </w:p>
        </w:tc>
      </w:tr>
      <w:tr>
        <w:trPr>
          <w:trHeight w:hRule="atLeast" w:val="215"/>
        </w:trPr>
        <w:tc>
          <w:tcPr>
            <w:tcW w:w="801"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b w:val="1"/>
                <w:bCs w:val="1"/>
                <w:color w:val="000000"/>
                <w:sz w:val="16"/>
                <w:szCs w:val="16"/>
                <w:lang w:eastAsia="fr-FR"/>
              </w:rPr>
            </w:pPr>
          </w:p>
        </w:tc>
        <w:tc>
          <w:tcPr>
            <w:tcW w:w="907" w:type="dxa"/>
            <w:vMerge w:val="restart"/>
            <w:tcBorders>
              <w:top w:val="nil"/>
              <w:left w:val="single" w:sz="4" w:space="0" w:shadow="0" w:frame="0"/>
              <w:bottom w:val="single" w:sz="4" w:space="0" w:shadow="0" w:frame="0"/>
              <w:right w:val="single" w:sz="4" w:space="0" w:shadow="0" w:frame="0"/>
            </w:tcBorders>
            <w:shd w:val="clear" w:color="auto" w:fill="auto"/>
            <w:noWrap/>
            <w:vAlign w:val="center"/>
            <w:hideMark/>
          </w:tcPr>
          <w:p>
            <w:pPr>
              <w:widowControl w:val="0"/>
              <w:spacing w:lineRule="auto" w:line="240" w:after="0" w:beforeAutospacing="0" w:afterAutospacing="0"/>
              <w:jc w:val="center"/>
              <w:rPr>
                <w:rFonts w:ascii="Arial" w:hAnsi="Arial" w:cs="Arial" w:eastAsia="Times New Roman"/>
                <w:color w:val="000000"/>
                <w:sz w:val="16"/>
                <w:szCs w:val="16"/>
                <w:lang w:eastAsia="fr-FR"/>
              </w:rPr>
            </w:pPr>
            <w:r>
              <w:rPr>
                <w:rFonts w:ascii="Arial" w:hAnsi="Arial" w:cs="Arial" w:eastAsia="Times New Roman"/>
                <w:color w:val="000000"/>
                <w:sz w:val="16"/>
                <w:szCs w:val="16"/>
                <w:lang w:eastAsia="fr-FR"/>
              </w:rPr>
              <w:t xml:space="preserve">Brachoua </w:t>
            </w:r>
          </w:p>
        </w:tc>
        <w:tc>
          <w:tcPr>
            <w:tcW w:w="1076" w:type="dxa"/>
            <w:tcBorders>
              <w:top w:val="nil"/>
              <w:left w:val="nil"/>
              <w:bottom w:val="single" w:sz="4" w:space="0" w:shadow="0" w:frame="0"/>
              <w:right w:val="single" w:sz="4" w:space="0" w:shadow="0" w:frame="0"/>
            </w:tcBorders>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Oulad Oumrane</w:t>
            </w:r>
          </w:p>
        </w:tc>
        <w:tc>
          <w:tcPr>
            <w:tcW w:w="941" w:type="dxa"/>
            <w:tcBorders>
              <w:top w:val="nil"/>
              <w:left w:val="nil"/>
              <w:bottom w:val="nil"/>
              <w:right w:val="nil"/>
            </w:tcBorders>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60%</w:t>
            </w:r>
          </w:p>
        </w:tc>
        <w:tc>
          <w:tcPr>
            <w:tcW w:w="982"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712" w:type="dxa"/>
            <w:tcBorders>
              <w:top w:val="nil"/>
              <w:left w:val="single" w:sz="4" w:space="0" w:shadow="0" w:frame="0" w:color="000000"/>
              <w:bottom w:val="nil"/>
              <w:right w:val="single" w:sz="4" w:space="0" w:shadow="0" w:frame="0" w:color="000000"/>
            </w:tcBorders>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60%</w:t>
            </w:r>
          </w:p>
        </w:tc>
        <w:tc>
          <w:tcPr>
            <w:tcW w:w="813"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698"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1186" w:type="dxa"/>
            <w:tcBorders>
              <w:top w:val="nil"/>
              <w:left w:val="nil"/>
              <w:bottom w:val="nil"/>
              <w:right w:val="nil"/>
            </w:tcBorders>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40%</w:t>
            </w:r>
          </w:p>
        </w:tc>
        <w:tc>
          <w:tcPr>
            <w:tcW w:w="1377"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77%</w:t>
            </w:r>
          </w:p>
        </w:tc>
      </w:tr>
      <w:tr>
        <w:trPr>
          <w:trHeight w:hRule="atLeast" w:val="215"/>
        </w:trPr>
        <w:tc>
          <w:tcPr>
            <w:tcW w:w="801"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b w:val="1"/>
                <w:bCs w:val="1"/>
                <w:color w:val="000000"/>
                <w:sz w:val="16"/>
                <w:szCs w:val="16"/>
                <w:lang w:eastAsia="fr-FR"/>
              </w:rPr>
            </w:pPr>
          </w:p>
        </w:tc>
        <w:tc>
          <w:tcPr>
            <w:tcW w:w="907"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color w:val="000000"/>
                <w:sz w:val="16"/>
                <w:szCs w:val="16"/>
                <w:lang w:eastAsia="fr-FR"/>
              </w:rPr>
            </w:pPr>
          </w:p>
        </w:tc>
        <w:tc>
          <w:tcPr>
            <w:tcW w:w="1076" w:type="dxa"/>
            <w:tcBorders>
              <w:top w:val="nil"/>
              <w:left w:val="nil"/>
              <w:bottom w:val="single" w:sz="4" w:space="0" w:shadow="0" w:frame="0"/>
              <w:right w:val="single" w:sz="4" w:space="0" w:shadow="0" w:frame="0"/>
            </w:tcBorders>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Ait Ali</w:t>
            </w:r>
          </w:p>
        </w:tc>
        <w:tc>
          <w:tcPr>
            <w:tcW w:w="941"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982"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712" w:type="dxa"/>
            <w:tcBorders>
              <w:top w:val="nil"/>
              <w:left w:val="single" w:sz="4" w:space="0" w:shadow="0" w:frame="0" w:color="000000"/>
              <w:bottom w:val="nil"/>
              <w:right w:val="single" w:sz="4" w:space="0" w:shadow="0" w:frame="0" w:color="000000"/>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813"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698"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1186" w:type="dxa"/>
            <w:tcBorders>
              <w:top w:val="nil"/>
              <w:left w:val="nil"/>
              <w:bottom w:val="nil"/>
              <w:right w:val="nil"/>
            </w:tcBorders>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60%</w:t>
            </w:r>
          </w:p>
        </w:tc>
        <w:tc>
          <w:tcPr>
            <w:tcW w:w="1377"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93%</w:t>
            </w:r>
          </w:p>
        </w:tc>
      </w:tr>
      <w:tr>
        <w:trPr>
          <w:trHeight w:hRule="atLeast" w:val="215"/>
        </w:trPr>
        <w:tc>
          <w:tcPr>
            <w:tcW w:w="801"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b w:val="1"/>
                <w:bCs w:val="1"/>
                <w:color w:val="000000"/>
                <w:sz w:val="16"/>
                <w:szCs w:val="16"/>
                <w:lang w:eastAsia="fr-FR"/>
              </w:rPr>
            </w:pPr>
          </w:p>
        </w:tc>
        <w:tc>
          <w:tcPr>
            <w:tcW w:w="907"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color w:val="000000"/>
                <w:sz w:val="16"/>
                <w:szCs w:val="16"/>
                <w:lang w:eastAsia="fr-FR"/>
              </w:rPr>
            </w:pPr>
          </w:p>
        </w:tc>
        <w:tc>
          <w:tcPr>
            <w:tcW w:w="1076" w:type="dxa"/>
            <w:tcBorders>
              <w:top w:val="nil"/>
              <w:left w:val="nil"/>
              <w:bottom w:val="single" w:sz="4" w:space="0" w:shadow="0" w:frame="0"/>
              <w:right w:val="single" w:sz="4" w:space="0" w:shadow="0" w:frame="0"/>
            </w:tcBorders>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Lbghada</w:t>
            </w:r>
          </w:p>
        </w:tc>
        <w:tc>
          <w:tcPr>
            <w:tcW w:w="941" w:type="dxa"/>
            <w:tcBorders>
              <w:top w:val="nil"/>
              <w:left w:val="nil"/>
              <w:bottom w:val="nil"/>
              <w:right w:val="nil"/>
            </w:tcBorders>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40%</w:t>
            </w:r>
          </w:p>
        </w:tc>
        <w:tc>
          <w:tcPr>
            <w:tcW w:w="982" w:type="dxa"/>
            <w:tcBorders>
              <w:top w:val="nil"/>
              <w:left w:val="nil"/>
              <w:bottom w:val="nil"/>
              <w:right w:val="nil"/>
            </w:tcBorders>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40%</w:t>
            </w:r>
          </w:p>
        </w:tc>
        <w:tc>
          <w:tcPr>
            <w:tcW w:w="712" w:type="dxa"/>
            <w:tcBorders>
              <w:top w:val="nil"/>
              <w:left w:val="single" w:sz="4" w:space="0" w:shadow="0" w:frame="0" w:color="000000"/>
              <w:bottom w:val="nil"/>
              <w:right w:val="single" w:sz="4" w:space="0" w:shadow="0" w:frame="0" w:color="000000"/>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813"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698" w:type="dxa"/>
            <w:tcBorders>
              <w:top w:val="nil"/>
              <w:left w:val="nil"/>
              <w:bottom w:val="nil"/>
              <w:right w:val="nil"/>
            </w:tcBorders>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50%</w:t>
            </w:r>
          </w:p>
        </w:tc>
        <w:tc>
          <w:tcPr>
            <w:tcW w:w="1186" w:type="dxa"/>
            <w:tcBorders>
              <w:top w:val="nil"/>
              <w:left w:val="nil"/>
              <w:bottom w:val="nil"/>
              <w:right w:val="nil"/>
            </w:tcBorders>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0%</w:t>
            </w:r>
          </w:p>
        </w:tc>
        <w:tc>
          <w:tcPr>
            <w:tcW w:w="1377" w:type="dxa"/>
            <w:tcBorders>
              <w:top w:val="nil"/>
              <w:left w:val="nil"/>
              <w:bottom w:val="nil"/>
              <w:right w:val="nil"/>
            </w:tcBorders>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55%</w:t>
            </w:r>
          </w:p>
        </w:tc>
      </w:tr>
      <w:tr>
        <w:trPr>
          <w:trHeight w:hRule="atLeast" w:val="215"/>
        </w:trPr>
        <w:tc>
          <w:tcPr>
            <w:tcW w:w="801"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b w:val="1"/>
                <w:bCs w:val="1"/>
                <w:color w:val="000000"/>
                <w:sz w:val="16"/>
                <w:szCs w:val="16"/>
                <w:lang w:eastAsia="fr-FR"/>
              </w:rPr>
            </w:pPr>
          </w:p>
        </w:tc>
        <w:tc>
          <w:tcPr>
            <w:tcW w:w="907"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color w:val="000000"/>
                <w:sz w:val="16"/>
                <w:szCs w:val="16"/>
                <w:lang w:eastAsia="fr-FR"/>
              </w:rPr>
            </w:pPr>
          </w:p>
        </w:tc>
        <w:tc>
          <w:tcPr>
            <w:tcW w:w="1076" w:type="dxa"/>
            <w:tcBorders>
              <w:top w:val="nil"/>
              <w:left w:val="nil"/>
              <w:bottom w:val="single" w:sz="4" w:space="0" w:shadow="0" w:frame="0"/>
              <w:right w:val="single" w:sz="4" w:space="0" w:shadow="0" w:frame="0"/>
            </w:tcBorders>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Nkaila</w:t>
            </w:r>
          </w:p>
        </w:tc>
        <w:tc>
          <w:tcPr>
            <w:tcW w:w="941"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80%</w:t>
            </w:r>
          </w:p>
        </w:tc>
        <w:tc>
          <w:tcPr>
            <w:tcW w:w="982"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712" w:type="dxa"/>
            <w:tcBorders>
              <w:top w:val="nil"/>
              <w:left w:val="single" w:sz="4" w:space="0" w:shadow="0" w:frame="0" w:color="000000"/>
              <w:bottom w:val="nil"/>
              <w:right w:val="single" w:sz="4" w:space="0" w:shadow="0" w:frame="0" w:color="000000"/>
            </w:tcBorders>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60%</w:t>
            </w:r>
          </w:p>
        </w:tc>
        <w:tc>
          <w:tcPr>
            <w:tcW w:w="813"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698"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80%</w:t>
            </w:r>
          </w:p>
        </w:tc>
        <w:tc>
          <w:tcPr>
            <w:tcW w:w="1186" w:type="dxa"/>
            <w:tcBorders>
              <w:top w:val="nil"/>
              <w:left w:val="nil"/>
              <w:bottom w:val="nil"/>
              <w:right w:val="nil"/>
            </w:tcBorders>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40%</w:t>
            </w:r>
          </w:p>
        </w:tc>
        <w:tc>
          <w:tcPr>
            <w:tcW w:w="1377"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77%</w:t>
            </w:r>
          </w:p>
        </w:tc>
      </w:tr>
      <w:tr>
        <w:trPr>
          <w:trHeight w:hRule="atLeast" w:val="215"/>
        </w:trPr>
        <w:tc>
          <w:tcPr>
            <w:tcW w:w="801"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b w:val="1"/>
                <w:bCs w:val="1"/>
                <w:color w:val="000000"/>
                <w:sz w:val="16"/>
                <w:szCs w:val="16"/>
                <w:lang w:eastAsia="fr-FR"/>
              </w:rPr>
            </w:pPr>
          </w:p>
        </w:tc>
        <w:tc>
          <w:tcPr>
            <w:tcW w:w="907"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color w:val="000000"/>
                <w:sz w:val="16"/>
                <w:szCs w:val="16"/>
                <w:lang w:eastAsia="fr-FR"/>
              </w:rPr>
            </w:pPr>
          </w:p>
        </w:tc>
        <w:tc>
          <w:tcPr>
            <w:tcW w:w="1076" w:type="dxa"/>
            <w:tcBorders>
              <w:top w:val="nil"/>
              <w:left w:val="nil"/>
              <w:bottom w:val="single" w:sz="4" w:space="0" w:shadow="0" w:frame="0"/>
              <w:right w:val="single" w:sz="4" w:space="0" w:shadow="0" w:frame="0"/>
            </w:tcBorders>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 xml:space="preserve">Oulad Hmama </w:t>
            </w:r>
          </w:p>
        </w:tc>
        <w:tc>
          <w:tcPr>
            <w:tcW w:w="941"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982"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712" w:type="dxa"/>
            <w:tcBorders>
              <w:top w:val="nil"/>
              <w:left w:val="single" w:sz="4" w:space="0" w:shadow="0" w:frame="0" w:color="000000"/>
              <w:bottom w:val="nil"/>
              <w:right w:val="single" w:sz="4" w:space="0" w:shadow="0" w:frame="0" w:color="000000"/>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813"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698" w:type="dxa"/>
            <w:tcBorders>
              <w:top w:val="nil"/>
              <w:left w:val="nil"/>
              <w:bottom w:val="nil"/>
              <w:right w:val="nil"/>
            </w:tcBorders>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0%</w:t>
            </w:r>
          </w:p>
        </w:tc>
        <w:tc>
          <w:tcPr>
            <w:tcW w:w="1186" w:type="dxa"/>
            <w:tcBorders>
              <w:top w:val="nil"/>
              <w:left w:val="nil"/>
              <w:bottom w:val="nil"/>
              <w:right w:val="nil"/>
            </w:tcBorders>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60%</w:t>
            </w:r>
          </w:p>
        </w:tc>
        <w:tc>
          <w:tcPr>
            <w:tcW w:w="1377"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77%</w:t>
            </w:r>
          </w:p>
        </w:tc>
      </w:tr>
      <w:tr>
        <w:trPr>
          <w:trHeight w:hRule="atLeast" w:val="215"/>
        </w:trPr>
        <w:tc>
          <w:tcPr>
            <w:tcW w:w="801"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b w:val="1"/>
                <w:bCs w:val="1"/>
                <w:color w:val="000000"/>
                <w:sz w:val="16"/>
                <w:szCs w:val="16"/>
                <w:lang w:eastAsia="fr-FR"/>
              </w:rPr>
            </w:pPr>
          </w:p>
        </w:tc>
        <w:tc>
          <w:tcPr>
            <w:tcW w:w="907"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color w:val="000000"/>
                <w:sz w:val="16"/>
                <w:szCs w:val="16"/>
                <w:lang w:eastAsia="fr-FR"/>
              </w:rPr>
            </w:pPr>
          </w:p>
        </w:tc>
        <w:tc>
          <w:tcPr>
            <w:tcW w:w="1076" w:type="dxa"/>
            <w:tcBorders>
              <w:top w:val="nil"/>
              <w:left w:val="nil"/>
              <w:bottom w:val="single" w:sz="4" w:space="0" w:shadow="0" w:frame="0"/>
              <w:right w:val="single" w:sz="4" w:space="0" w:shadow="0" w:frame="0"/>
            </w:tcBorders>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Dioucha</w:t>
            </w:r>
          </w:p>
        </w:tc>
        <w:tc>
          <w:tcPr>
            <w:tcW w:w="941"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982"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712" w:type="dxa"/>
            <w:tcBorders>
              <w:top w:val="nil"/>
              <w:left w:val="single" w:sz="4" w:space="0" w:shadow="0" w:frame="0" w:color="000000"/>
              <w:bottom w:val="nil"/>
              <w:right w:val="single" w:sz="4" w:space="0" w:shadow="0" w:frame="0" w:color="000000"/>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80%</w:t>
            </w:r>
          </w:p>
        </w:tc>
        <w:tc>
          <w:tcPr>
            <w:tcW w:w="813"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698" w:type="dxa"/>
            <w:tcBorders>
              <w:top w:val="nil"/>
              <w:left w:val="nil"/>
              <w:bottom w:val="nil"/>
              <w:right w:val="nil"/>
            </w:tcBorders>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0%</w:t>
            </w:r>
          </w:p>
        </w:tc>
        <w:tc>
          <w:tcPr>
            <w:tcW w:w="1186" w:type="dxa"/>
            <w:tcBorders>
              <w:top w:val="nil"/>
              <w:left w:val="nil"/>
              <w:bottom w:val="nil"/>
              <w:right w:val="nil"/>
            </w:tcBorders>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20%</w:t>
            </w:r>
          </w:p>
        </w:tc>
        <w:tc>
          <w:tcPr>
            <w:tcW w:w="1377" w:type="dxa"/>
            <w:tcBorders>
              <w:top w:val="nil"/>
              <w:left w:val="nil"/>
              <w:bottom w:val="nil"/>
              <w:right w:val="nil"/>
            </w:tcBorders>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67%</w:t>
            </w:r>
          </w:p>
        </w:tc>
      </w:tr>
      <w:tr>
        <w:trPr>
          <w:trHeight w:hRule="atLeast" w:val="215"/>
        </w:trPr>
        <w:tc>
          <w:tcPr>
            <w:tcW w:w="801"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b w:val="1"/>
                <w:bCs w:val="1"/>
                <w:color w:val="000000"/>
                <w:sz w:val="16"/>
                <w:szCs w:val="16"/>
                <w:lang w:eastAsia="fr-FR"/>
              </w:rPr>
            </w:pPr>
          </w:p>
        </w:tc>
        <w:tc>
          <w:tcPr>
            <w:tcW w:w="907"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color w:val="000000"/>
                <w:sz w:val="16"/>
                <w:szCs w:val="16"/>
                <w:lang w:eastAsia="fr-FR"/>
              </w:rPr>
            </w:pPr>
          </w:p>
        </w:tc>
        <w:tc>
          <w:tcPr>
            <w:tcW w:w="1076" w:type="dxa"/>
            <w:tcBorders>
              <w:top w:val="nil"/>
              <w:left w:val="nil"/>
              <w:bottom w:val="single" w:sz="4" w:space="0" w:shadow="0" w:frame="0"/>
              <w:right w:val="single" w:sz="4" w:space="0" w:shadow="0" w:frame="0"/>
            </w:tcBorders>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Ibouaazaouyine</w:t>
            </w:r>
          </w:p>
        </w:tc>
        <w:tc>
          <w:tcPr>
            <w:tcW w:w="941"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982"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712" w:type="dxa"/>
            <w:tcBorders>
              <w:top w:val="nil"/>
              <w:left w:val="single" w:sz="4" w:space="0" w:shadow="0" w:frame="0" w:color="000000"/>
              <w:bottom w:val="nil"/>
              <w:right w:val="single" w:sz="4" w:space="0" w:shadow="0" w:frame="0" w:color="000000"/>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80%</w:t>
            </w:r>
          </w:p>
        </w:tc>
        <w:tc>
          <w:tcPr>
            <w:tcW w:w="813"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698" w:type="dxa"/>
            <w:tcBorders>
              <w:top w:val="nil"/>
              <w:left w:val="nil"/>
              <w:bottom w:val="nil"/>
              <w:right w:val="nil"/>
            </w:tcBorders>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60%</w:t>
            </w:r>
          </w:p>
        </w:tc>
        <w:tc>
          <w:tcPr>
            <w:tcW w:w="1186" w:type="dxa"/>
            <w:tcBorders>
              <w:top w:val="nil"/>
              <w:left w:val="nil"/>
              <w:bottom w:val="nil"/>
              <w:right w:val="nil"/>
            </w:tcBorders>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20%</w:t>
            </w:r>
          </w:p>
        </w:tc>
        <w:tc>
          <w:tcPr>
            <w:tcW w:w="1377"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77%</w:t>
            </w:r>
          </w:p>
        </w:tc>
      </w:tr>
      <w:tr>
        <w:trPr>
          <w:trHeight w:hRule="atLeast" w:val="215"/>
        </w:trPr>
        <w:tc>
          <w:tcPr>
            <w:tcW w:w="801"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b w:val="1"/>
                <w:bCs w:val="1"/>
                <w:color w:val="000000"/>
                <w:sz w:val="16"/>
                <w:szCs w:val="16"/>
                <w:lang w:eastAsia="fr-FR"/>
              </w:rPr>
            </w:pPr>
          </w:p>
        </w:tc>
        <w:tc>
          <w:tcPr>
            <w:tcW w:w="907"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color w:val="000000"/>
                <w:sz w:val="16"/>
                <w:szCs w:val="16"/>
                <w:lang w:eastAsia="fr-FR"/>
              </w:rPr>
            </w:pPr>
          </w:p>
        </w:tc>
        <w:tc>
          <w:tcPr>
            <w:tcW w:w="1076" w:type="dxa"/>
            <w:tcBorders>
              <w:top w:val="nil"/>
              <w:left w:val="nil"/>
              <w:bottom w:val="single" w:sz="4" w:space="0" w:shadow="0" w:frame="0"/>
              <w:right w:val="single" w:sz="4" w:space="0" w:shadow="0" w:frame="0"/>
            </w:tcBorders>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Oulad Ghait</w:t>
            </w:r>
          </w:p>
        </w:tc>
        <w:tc>
          <w:tcPr>
            <w:tcW w:w="941"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982"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712" w:type="dxa"/>
            <w:tcBorders>
              <w:top w:val="nil"/>
              <w:left w:val="single" w:sz="4" w:space="0" w:shadow="0" w:frame="0" w:color="000000"/>
              <w:bottom w:val="nil"/>
              <w:right w:val="single" w:sz="4" w:space="0" w:shadow="0" w:frame="0" w:color="000000"/>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80%</w:t>
            </w:r>
          </w:p>
        </w:tc>
        <w:tc>
          <w:tcPr>
            <w:tcW w:w="813"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698"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80%</w:t>
            </w:r>
          </w:p>
        </w:tc>
        <w:tc>
          <w:tcPr>
            <w:tcW w:w="1186" w:type="dxa"/>
            <w:tcBorders>
              <w:top w:val="nil"/>
              <w:left w:val="nil"/>
              <w:bottom w:val="nil"/>
              <w:right w:val="nil"/>
            </w:tcBorders>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20%</w:t>
            </w:r>
          </w:p>
        </w:tc>
        <w:tc>
          <w:tcPr>
            <w:tcW w:w="1377"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80%</w:t>
            </w:r>
          </w:p>
        </w:tc>
      </w:tr>
      <w:tr>
        <w:trPr>
          <w:trHeight w:hRule="atLeast" w:val="215"/>
        </w:trPr>
        <w:tc>
          <w:tcPr>
            <w:tcW w:w="801"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b w:val="1"/>
                <w:bCs w:val="1"/>
                <w:color w:val="000000"/>
                <w:sz w:val="16"/>
                <w:szCs w:val="16"/>
                <w:lang w:eastAsia="fr-FR"/>
              </w:rPr>
            </w:pPr>
          </w:p>
        </w:tc>
        <w:tc>
          <w:tcPr>
            <w:tcW w:w="907"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color w:val="000000"/>
                <w:sz w:val="16"/>
                <w:szCs w:val="16"/>
                <w:lang w:eastAsia="fr-FR"/>
              </w:rPr>
            </w:pPr>
          </w:p>
        </w:tc>
        <w:tc>
          <w:tcPr>
            <w:tcW w:w="1076" w:type="dxa"/>
            <w:tcBorders>
              <w:top w:val="nil"/>
              <w:left w:val="nil"/>
              <w:bottom w:val="single" w:sz="4" w:space="0" w:shadow="0" w:frame="0"/>
              <w:right w:val="single" w:sz="4" w:space="0" w:shadow="0" w:frame="0"/>
            </w:tcBorders>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Oulad Merzoug</w:t>
            </w:r>
          </w:p>
        </w:tc>
        <w:tc>
          <w:tcPr>
            <w:tcW w:w="941" w:type="dxa"/>
            <w:tcBorders>
              <w:top w:val="nil"/>
              <w:left w:val="nil"/>
              <w:bottom w:val="nil"/>
              <w:right w:val="nil"/>
            </w:tcBorders>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60%</w:t>
            </w:r>
          </w:p>
        </w:tc>
        <w:tc>
          <w:tcPr>
            <w:tcW w:w="982"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712" w:type="dxa"/>
            <w:tcBorders>
              <w:top w:val="nil"/>
              <w:left w:val="single" w:sz="4" w:space="0" w:shadow="0" w:frame="0" w:color="000000"/>
              <w:bottom w:val="nil"/>
              <w:right w:val="single" w:sz="4" w:space="0" w:shadow="0" w:frame="0" w:color="000000"/>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80%</w:t>
            </w:r>
          </w:p>
        </w:tc>
        <w:tc>
          <w:tcPr>
            <w:tcW w:w="813"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698"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1186" w:type="dxa"/>
            <w:tcBorders>
              <w:top w:val="nil"/>
              <w:left w:val="nil"/>
              <w:bottom w:val="nil"/>
              <w:right w:val="nil"/>
            </w:tcBorders>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20%</w:t>
            </w:r>
          </w:p>
        </w:tc>
        <w:tc>
          <w:tcPr>
            <w:tcW w:w="1377"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77%</w:t>
            </w:r>
          </w:p>
        </w:tc>
      </w:tr>
      <w:tr>
        <w:trPr>
          <w:trHeight w:hRule="atLeast" w:val="215"/>
        </w:trPr>
        <w:tc>
          <w:tcPr>
            <w:tcW w:w="801"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b w:val="1"/>
                <w:bCs w:val="1"/>
                <w:color w:val="000000"/>
                <w:sz w:val="16"/>
                <w:szCs w:val="16"/>
                <w:lang w:eastAsia="fr-FR"/>
              </w:rPr>
            </w:pPr>
          </w:p>
        </w:tc>
        <w:tc>
          <w:tcPr>
            <w:tcW w:w="907"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color w:val="000000"/>
                <w:sz w:val="16"/>
                <w:szCs w:val="16"/>
                <w:lang w:eastAsia="fr-FR"/>
              </w:rPr>
            </w:pPr>
          </w:p>
        </w:tc>
        <w:tc>
          <w:tcPr>
            <w:tcW w:w="1076" w:type="dxa"/>
            <w:tcBorders>
              <w:top w:val="nil"/>
              <w:left w:val="nil"/>
              <w:bottom w:val="single" w:sz="4" w:space="0" w:shadow="0" w:frame="0"/>
              <w:right w:val="single" w:sz="4" w:space="0" w:shadow="0" w:frame="0"/>
            </w:tcBorders>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Oulad Sidi Bouamar</w:t>
            </w:r>
          </w:p>
        </w:tc>
        <w:tc>
          <w:tcPr>
            <w:tcW w:w="941"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982"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712" w:type="dxa"/>
            <w:tcBorders>
              <w:top w:val="nil"/>
              <w:left w:val="single" w:sz="4" w:space="0" w:shadow="0" w:frame="0" w:color="000000"/>
              <w:bottom w:val="nil"/>
              <w:right w:val="single" w:sz="4" w:space="0" w:shadow="0" w:frame="0" w:color="000000"/>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80%</w:t>
            </w:r>
          </w:p>
        </w:tc>
        <w:tc>
          <w:tcPr>
            <w:tcW w:w="813"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698"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1186" w:type="dxa"/>
            <w:tcBorders>
              <w:top w:val="nil"/>
              <w:left w:val="nil"/>
              <w:bottom w:val="nil"/>
              <w:right w:val="nil"/>
            </w:tcBorders>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0%</w:t>
            </w:r>
          </w:p>
        </w:tc>
        <w:tc>
          <w:tcPr>
            <w:tcW w:w="1377"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80%</w:t>
            </w:r>
          </w:p>
        </w:tc>
      </w:tr>
      <w:tr>
        <w:trPr>
          <w:trHeight w:hRule="atLeast" w:val="215"/>
        </w:trPr>
        <w:tc>
          <w:tcPr>
            <w:tcW w:w="801"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b w:val="1"/>
                <w:bCs w:val="1"/>
                <w:color w:val="000000"/>
                <w:sz w:val="16"/>
                <w:szCs w:val="16"/>
                <w:lang w:eastAsia="fr-FR"/>
              </w:rPr>
            </w:pPr>
          </w:p>
        </w:tc>
        <w:tc>
          <w:tcPr>
            <w:tcW w:w="907" w:type="dxa"/>
            <w:vMerge w:val="continue"/>
            <w:tcBorders>
              <w:top w:val="nil"/>
              <w:left w:val="single" w:sz="4" w:space="0" w:shadow="0" w:frame="0"/>
              <w:bottom w:val="single" w:sz="4" w:space="0" w:shadow="0" w:frame="0"/>
              <w:right w:val="single" w:sz="4" w:space="0" w:shadow="0" w:frame="0"/>
            </w:tcBorders>
            <w:vAlign w:val="center"/>
            <w:hideMark/>
          </w:tcPr>
          <w:p>
            <w:pPr>
              <w:widowControl w:val="0"/>
              <w:spacing w:lineRule="auto" w:line="240" w:after="0" w:beforeAutospacing="0" w:afterAutospacing="0"/>
              <w:rPr>
                <w:rFonts w:ascii="Arial" w:hAnsi="Arial" w:cs="Arial" w:eastAsia="Times New Roman"/>
                <w:color w:val="000000"/>
                <w:sz w:val="16"/>
                <w:szCs w:val="16"/>
                <w:lang w:eastAsia="fr-FR"/>
              </w:rPr>
            </w:pPr>
          </w:p>
        </w:tc>
        <w:tc>
          <w:tcPr>
            <w:tcW w:w="1076" w:type="dxa"/>
            <w:tcBorders>
              <w:top w:val="nil"/>
              <w:left w:val="nil"/>
              <w:bottom w:val="single" w:sz="4" w:space="0" w:shadow="0" w:frame="0"/>
              <w:right w:val="single" w:sz="4" w:space="0" w:shadow="0" w:frame="0"/>
            </w:tcBorders>
            <w:shd w:val="clear" w:color="auto" w:fill="auto"/>
            <w:noWrap/>
            <w:vAlign w:val="center"/>
            <w:hideMark/>
          </w:tcPr>
          <w:p>
            <w:pPr>
              <w:widowControl w:val="0"/>
              <w:spacing w:lineRule="auto" w:line="240" w:after="0" w:beforeAutospacing="0" w:afterAutospacing="0"/>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Lmbarkyine (Oulad Sidi Boujouda)</w:t>
            </w:r>
          </w:p>
        </w:tc>
        <w:tc>
          <w:tcPr>
            <w:tcW w:w="941"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982" w:type="dxa"/>
            <w:tcBorders>
              <w:top w:val="nil"/>
              <w:left w:val="nil"/>
              <w:bottom w:val="nil"/>
              <w:right w:val="nil"/>
            </w:tcBorders>
            <w:shd w:val="clear" w:color="000000" w:fill="D34B07"/>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100%</w:t>
            </w:r>
          </w:p>
        </w:tc>
        <w:tc>
          <w:tcPr>
            <w:tcW w:w="712" w:type="dxa"/>
            <w:tcBorders>
              <w:top w:val="nil"/>
              <w:left w:val="single" w:sz="4" w:space="0" w:shadow="0" w:frame="0" w:color="000000"/>
              <w:bottom w:val="nil"/>
              <w:right w:val="single" w:sz="4" w:space="0" w:shadow="0" w:frame="0" w:color="000000"/>
            </w:tcBorders>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20%</w:t>
            </w:r>
          </w:p>
        </w:tc>
        <w:tc>
          <w:tcPr>
            <w:tcW w:w="813" w:type="dxa"/>
            <w:tcBorders>
              <w:top w:val="nil"/>
              <w:left w:val="nil"/>
              <w:bottom w:val="nil"/>
              <w:right w:val="nil"/>
            </w:tcBorders>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60%</w:t>
            </w:r>
          </w:p>
        </w:tc>
        <w:tc>
          <w:tcPr>
            <w:tcW w:w="698" w:type="dxa"/>
            <w:tcBorders>
              <w:top w:val="nil"/>
              <w:left w:val="nil"/>
              <w:bottom w:val="nil"/>
              <w:right w:val="nil"/>
            </w:tcBorders>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40%</w:t>
            </w:r>
          </w:p>
        </w:tc>
        <w:tc>
          <w:tcPr>
            <w:tcW w:w="1186" w:type="dxa"/>
            <w:tcBorders>
              <w:top w:val="nil"/>
              <w:left w:val="nil"/>
              <w:bottom w:val="nil"/>
              <w:right w:val="nil"/>
            </w:tcBorders>
            <w:shd w:val="clear" w:color="000000" w:fill="F4F46C"/>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40%</w:t>
            </w:r>
          </w:p>
        </w:tc>
        <w:tc>
          <w:tcPr>
            <w:tcW w:w="1377" w:type="dxa"/>
            <w:tcBorders>
              <w:top w:val="nil"/>
              <w:left w:val="nil"/>
              <w:bottom w:val="nil"/>
              <w:right w:val="nil"/>
            </w:tcBorders>
            <w:shd w:val="clear" w:color="000000" w:fill="FFC000"/>
            <w:noWrap/>
            <w:hideMark/>
          </w:tcPr>
          <w:p>
            <w:pPr>
              <w:widowControl w:val="0"/>
              <w:spacing w:lineRule="auto" w:line="240" w:after="0" w:beforeAutospacing="0" w:afterAutospacing="0"/>
              <w:jc w:val="right"/>
              <w:rPr>
                <w:rFonts w:ascii="Arial" w:hAnsi="Arial" w:cs="Arial" w:eastAsia="Times New Roman"/>
                <w:color w:val="000000"/>
                <w:sz w:val="18"/>
                <w:szCs w:val="18"/>
                <w:lang w:eastAsia="fr-FR"/>
              </w:rPr>
            </w:pPr>
            <w:r>
              <w:rPr>
                <w:rFonts w:ascii="Arial" w:hAnsi="Arial" w:cs="Arial" w:eastAsia="Times New Roman"/>
                <w:color w:val="000000"/>
                <w:sz w:val="18"/>
                <w:szCs w:val="18"/>
                <w:lang w:eastAsia="fr-FR"/>
              </w:rPr>
              <w:t>60%</w:t>
            </w:r>
          </w:p>
        </w:tc>
      </w:tr>
    </w:tbl>
    <w:p>
      <w:pPr>
        <w:widowControl w:val="0"/>
        <w:rPr>
          <w:rFonts w:ascii="Times New Roman" w:hAnsi="Times New Roman" w:cs="Times New Roman" w:eastAsia="Times New Roman"/>
          <w:noProof w:val="1"/>
          <w:lang w:eastAsia="fr-FR"/>
        </w:rPr>
      </w:pPr>
    </w:p>
    <w:p>
      <w:pPr>
        <w:widowControl w:val="0"/>
        <w:spacing w:lineRule="auto" w:line="360" w:before="100" w:after="100" w:beforeAutospacing="1" w:afterAutospacing="1"/>
        <w:jc w:val="both"/>
        <w:rPr>
          <w:rFonts w:ascii="Tahoma" w:hAnsi="Tahoma" w:cs="Tahoma" w:eastAsia="Times New Roman"/>
          <w:noProof w:val="1"/>
          <w:sz w:val="20"/>
          <w:szCs w:val="20"/>
          <w:lang w:eastAsia="fr-FR"/>
        </w:rPr>
      </w:pPr>
      <w:r>
        <w:rPr>
          <w:rFonts w:ascii="Tahoma" w:hAnsi="Tahoma" w:cs="Tahoma" w:eastAsia="Times New Roman"/>
          <w:noProof w:val="1"/>
          <w:sz w:val="20"/>
          <w:szCs w:val="20"/>
          <w:lang w:eastAsia="fr-FR"/>
        </w:rPr>
        <w:t>Légende  du tableau synthétique :</w:t>
      </w:r>
    </w:p>
    <w:tbl>
      <w:tblPr>
        <w:tblpPr w:leftFromText="141" w:rightFromText="141" w:tblpX="1" w:tblpY="31" w:horzAnchor="margin" w:vertAnchor="text" w:tblpXSpec="left"/>
        <w:tblW w:w="8466" w:type="dxa"/>
        <w:tblCellMar>
          <w:left w:w="70" w:type="dxa"/>
          <w:right w:w="70" w:type="dxa"/>
        </w:tblCellMar>
        <w:tblLook w:val="04A0"/>
      </w:tblPr>
      <w:tblGrid>
        <w:gridCol w:w="2822"/>
        <w:gridCol w:w="2822"/>
        <w:gridCol w:w="2822"/>
      </w:tblGrid>
      <w:tr>
        <w:trPr>
          <w:trHeight w:hRule="atLeast" w:val="255"/>
        </w:trPr>
        <w:tc>
          <w:tcPr>
            <w:tcW w:w="2822" w:type="dxa"/>
            <w:tcBorders>
              <w:top w:val="single" w:sz="4" w:space="0" w:shadow="0" w:frame="0"/>
              <w:left w:val="single" w:sz="4" w:space="0" w:shadow="0" w:frame="0"/>
              <w:bottom w:val="single" w:sz="4" w:space="0" w:shadow="0" w:frame="0"/>
              <w:right w:val="single" w:sz="4" w:space="0" w:shadow="0" w:frame="0"/>
            </w:tcBorders>
            <w:shd w:val="clear" w:color="000000" w:fill="F4F46C"/>
            <w:vAlign w:val="center"/>
            <w:hideMark/>
          </w:tcPr>
          <w:p>
            <w:pPr>
              <w:widowControl w:val="0"/>
              <w:spacing w:lineRule="auto" w:line="240" w:after="0" w:beforeAutospacing="0" w:afterAutospacing="0"/>
              <w:jc w:val="center"/>
              <w:rPr>
                <w:rFonts w:ascii="Times New Roman" w:hAnsi="Times New Roman" w:cs="Times New Roman" w:eastAsia="Times New Roman"/>
                <w:b w:val="1"/>
                <w:bCs w:val="1"/>
                <w:color w:val="000000"/>
                <w:sz w:val="20"/>
                <w:szCs w:val="20"/>
                <w:lang w:eastAsia="fr-FR"/>
              </w:rPr>
            </w:pPr>
            <w:r>
              <w:rPr>
                <w:rFonts w:ascii="Times New Roman" w:hAnsi="Times New Roman" w:cs="Times New Roman" w:eastAsia="Times New Roman"/>
                <w:b w:val="1"/>
                <w:bCs w:val="1"/>
                <w:color w:val="000000"/>
                <w:sz w:val="20"/>
                <w:szCs w:val="20"/>
                <w:lang w:eastAsia="fr-FR"/>
              </w:rPr>
              <w:t>1- Moins de 50%</w:t>
            </w:r>
          </w:p>
        </w:tc>
        <w:tc>
          <w:tcPr>
            <w:tcW w:w="2822" w:type="dxa"/>
            <w:tcBorders>
              <w:top w:val="single" w:sz="4" w:space="0" w:shadow="0" w:frame="0"/>
              <w:left w:val="nil"/>
              <w:bottom w:val="single" w:sz="4" w:space="0" w:shadow="0" w:frame="0"/>
              <w:right w:val="single" w:sz="4" w:space="0" w:shadow="0" w:frame="0"/>
            </w:tcBorders>
            <w:shd w:val="clear" w:color="000000" w:fill="FFC000"/>
            <w:vAlign w:val="center"/>
            <w:hideMark/>
          </w:tcPr>
          <w:p>
            <w:pPr>
              <w:widowControl w:val="0"/>
              <w:spacing w:lineRule="auto" w:line="240" w:after="0" w:beforeAutospacing="0" w:afterAutospacing="0"/>
              <w:jc w:val="center"/>
              <w:rPr>
                <w:rFonts w:ascii="Times New Roman" w:hAnsi="Times New Roman" w:cs="Times New Roman" w:eastAsia="Times New Roman"/>
                <w:b w:val="1"/>
                <w:bCs w:val="1"/>
                <w:color w:val="000000"/>
                <w:sz w:val="20"/>
                <w:szCs w:val="20"/>
                <w:lang w:eastAsia="fr-FR"/>
              </w:rPr>
            </w:pPr>
            <w:r>
              <w:rPr>
                <w:rFonts w:ascii="Times New Roman" w:hAnsi="Times New Roman" w:cs="Times New Roman" w:eastAsia="Times New Roman"/>
                <w:b w:val="1"/>
                <w:bCs w:val="1"/>
                <w:color w:val="000000"/>
                <w:sz w:val="20"/>
                <w:szCs w:val="20"/>
                <w:lang w:eastAsia="fr-FR"/>
              </w:rPr>
              <w:t xml:space="preserve">2- Entre 50% et 75% </w:t>
            </w:r>
          </w:p>
        </w:tc>
        <w:tc>
          <w:tcPr>
            <w:tcW w:w="2822" w:type="dxa"/>
            <w:tcBorders>
              <w:top w:val="single" w:sz="4" w:space="0" w:shadow="0" w:frame="0"/>
              <w:left w:val="nil"/>
              <w:bottom w:val="single" w:sz="4" w:space="0" w:shadow="0" w:frame="0"/>
              <w:right w:val="single" w:sz="4" w:space="0" w:shadow="0" w:frame="0"/>
            </w:tcBorders>
            <w:shd w:val="clear" w:color="000000" w:fill="D34B07"/>
            <w:vAlign w:val="center"/>
            <w:hideMark/>
          </w:tcPr>
          <w:p>
            <w:pPr>
              <w:widowControl w:val="0"/>
              <w:spacing w:lineRule="auto" w:line="240" w:after="0" w:beforeAutospacing="0" w:afterAutospacing="0"/>
              <w:jc w:val="center"/>
              <w:rPr>
                <w:rFonts w:ascii="Times New Roman" w:hAnsi="Times New Roman" w:cs="Times New Roman" w:eastAsia="Times New Roman"/>
                <w:b w:val="1"/>
                <w:bCs w:val="1"/>
                <w:color w:val="000000"/>
                <w:sz w:val="20"/>
                <w:szCs w:val="20"/>
                <w:lang w:eastAsia="fr-FR"/>
              </w:rPr>
            </w:pPr>
            <w:r>
              <w:rPr>
                <w:rFonts w:ascii="Times New Roman" w:hAnsi="Times New Roman" w:cs="Times New Roman" w:eastAsia="Times New Roman"/>
                <w:b w:val="1"/>
                <w:bCs w:val="1"/>
                <w:color w:val="000000"/>
                <w:sz w:val="20"/>
                <w:szCs w:val="20"/>
                <w:lang w:eastAsia="fr-FR"/>
              </w:rPr>
              <w:t xml:space="preserve"> 3- Plus de 75%</w:t>
            </w:r>
          </w:p>
        </w:tc>
      </w:tr>
      <w:tr>
        <w:trPr>
          <w:trHeight w:hRule="atLeast" w:val="255"/>
        </w:trPr>
        <w:tc>
          <w:tcPr>
            <w:tcW w:w="2822" w:type="dxa"/>
            <w:tcBorders>
              <w:top w:val="nil"/>
              <w:left w:val="single" w:sz="4" w:space="0" w:shadow="0" w:frame="0"/>
              <w:bottom w:val="single" w:sz="4" w:space="0" w:shadow="0" w:frame="0"/>
              <w:right w:val="single" w:sz="4" w:space="0" w:shadow="0" w:frame="0"/>
            </w:tcBorders>
            <w:shd w:val="clear" w:color="000000" w:fill="F4F46C"/>
            <w:vAlign w:val="center"/>
            <w:hideMark/>
          </w:tcPr>
          <w:p>
            <w:pPr>
              <w:widowControl w:val="0"/>
              <w:spacing w:lineRule="auto" w:line="240" w:after="0" w:beforeAutospacing="0" w:afterAutospacing="0"/>
              <w:jc w:val="center"/>
              <w:rPr>
                <w:rFonts w:ascii="Times New Roman" w:hAnsi="Times New Roman" w:cs="Times New Roman" w:eastAsia="Times New Roman"/>
                <w:b w:val="1"/>
                <w:bCs w:val="1"/>
                <w:color w:val="000000"/>
                <w:sz w:val="20"/>
                <w:szCs w:val="20"/>
                <w:lang w:eastAsia="fr-FR"/>
              </w:rPr>
            </w:pPr>
            <w:r>
              <w:rPr>
                <w:rFonts w:ascii="Times New Roman" w:hAnsi="Times New Roman" w:cs="Times New Roman" w:eastAsia="Times New Roman"/>
                <w:b w:val="1"/>
                <w:bCs w:val="1"/>
                <w:color w:val="000000"/>
                <w:sz w:val="20"/>
                <w:szCs w:val="20"/>
                <w:lang w:eastAsia="fr-FR"/>
              </w:rPr>
              <w:t>Vulnérabilité faible</w:t>
            </w:r>
          </w:p>
        </w:tc>
        <w:tc>
          <w:tcPr>
            <w:tcW w:w="2822" w:type="dxa"/>
            <w:tcBorders>
              <w:top w:val="nil"/>
              <w:left w:val="nil"/>
              <w:bottom w:val="single" w:sz="4" w:space="0" w:shadow="0" w:frame="0"/>
              <w:right w:val="single" w:sz="4" w:space="0" w:shadow="0" w:frame="0"/>
            </w:tcBorders>
            <w:shd w:val="clear" w:color="000000" w:fill="FFC000"/>
            <w:vAlign w:val="center"/>
            <w:hideMark/>
          </w:tcPr>
          <w:p>
            <w:pPr>
              <w:widowControl w:val="0"/>
              <w:spacing w:lineRule="auto" w:line="240" w:after="0" w:beforeAutospacing="0" w:afterAutospacing="0"/>
              <w:jc w:val="center"/>
              <w:rPr>
                <w:rFonts w:ascii="Times New Roman" w:hAnsi="Times New Roman" w:cs="Times New Roman" w:eastAsia="Times New Roman"/>
                <w:b w:val="1"/>
                <w:bCs w:val="1"/>
                <w:color w:val="000000"/>
                <w:sz w:val="20"/>
                <w:szCs w:val="20"/>
                <w:lang w:eastAsia="fr-FR"/>
              </w:rPr>
            </w:pPr>
            <w:r>
              <w:rPr>
                <w:rFonts w:ascii="Times New Roman" w:hAnsi="Times New Roman" w:cs="Times New Roman" w:eastAsia="Times New Roman"/>
                <w:b w:val="1"/>
                <w:bCs w:val="1"/>
                <w:color w:val="000000"/>
                <w:sz w:val="20"/>
                <w:szCs w:val="20"/>
                <w:lang w:eastAsia="fr-FR"/>
              </w:rPr>
              <w:t>Vulnérabilité moyenne</w:t>
            </w:r>
          </w:p>
        </w:tc>
        <w:tc>
          <w:tcPr>
            <w:tcW w:w="2822" w:type="dxa"/>
            <w:tcBorders>
              <w:top w:val="nil"/>
              <w:left w:val="nil"/>
              <w:bottom w:val="single" w:sz="4" w:space="0" w:shadow="0" w:frame="0"/>
              <w:right w:val="single" w:sz="4" w:space="0" w:shadow="0" w:frame="0"/>
            </w:tcBorders>
            <w:shd w:val="clear" w:color="000000" w:fill="D34B07"/>
            <w:vAlign w:val="center"/>
            <w:hideMark/>
          </w:tcPr>
          <w:p>
            <w:pPr>
              <w:widowControl w:val="0"/>
              <w:spacing w:lineRule="auto" w:line="240" w:after="0" w:beforeAutospacing="0" w:afterAutospacing="0"/>
              <w:jc w:val="center"/>
              <w:rPr>
                <w:rFonts w:ascii="Times New Roman" w:hAnsi="Times New Roman" w:cs="Times New Roman" w:eastAsia="Times New Roman"/>
                <w:b w:val="1"/>
                <w:bCs w:val="1"/>
                <w:color w:val="000000"/>
                <w:sz w:val="20"/>
                <w:szCs w:val="20"/>
                <w:lang w:eastAsia="fr-FR"/>
              </w:rPr>
            </w:pPr>
            <w:r>
              <w:rPr>
                <w:rFonts w:ascii="Times New Roman" w:hAnsi="Times New Roman" w:cs="Times New Roman" w:eastAsia="Times New Roman"/>
                <w:b w:val="1"/>
                <w:bCs w:val="1"/>
                <w:color w:val="000000"/>
                <w:sz w:val="20"/>
                <w:szCs w:val="20"/>
                <w:lang w:eastAsia="fr-FR"/>
              </w:rPr>
              <w:t>Vulnérabilité Forte</w:t>
            </w:r>
          </w:p>
        </w:tc>
      </w:tr>
    </w:tbl>
    <w:p>
      <w:pPr>
        <w:widowControl w:val="0"/>
        <w:spacing w:lineRule="auto" w:line="240" w:after="0" w:beforeAutospacing="0" w:afterAutospacing="0"/>
        <w:rPr>
          <w:rFonts w:ascii="Times New Roman" w:hAnsi="Times New Roman" w:cs="Times New Roman" w:eastAsia="Times New Roman"/>
        </w:rPr>
      </w:pPr>
    </w:p>
    <w:p>
      <w:pPr>
        <w:widowControl w:val="0"/>
        <w:spacing w:lineRule="auto" w:line="240" w:after="0" w:beforeAutospacing="0" w:afterAutospacing="0"/>
        <w:rPr>
          <w:rFonts w:ascii="Times New Roman" w:hAnsi="Times New Roman" w:cs="Times New Roman" w:eastAsia="Times New Roman"/>
        </w:rPr>
      </w:pPr>
    </w:p>
    <w:p>
      <w:pPr>
        <w:widowControl w:val="0"/>
        <w:spacing w:lineRule="auto" w:line="240" w:after="0" w:beforeAutospacing="0" w:afterAutospacing="0"/>
        <w:rPr>
          <w:rFonts w:ascii="Times New Roman" w:hAnsi="Times New Roman" w:cs="Times New Roman" w:eastAsia="Times New Roman"/>
        </w:rPr>
      </w:pPr>
    </w:p>
    <w:p>
      <w:pPr>
        <w:spacing w:lineRule="auto" w:line="360" w:before="100" w:after="100" w:beforeAutospacing="1" w:afterAutospacing="1"/>
        <w:jc w:val="center"/>
        <w:rPr>
          <w:rFonts w:ascii="Tahoma" w:hAnsi="Tahoma" w:cs="Tahoma"/>
          <w:sz w:val="20"/>
          <w:szCs w:val="20"/>
          <w:lang w:eastAsia="fr-FR"/>
        </w:rPr>
      </w:pPr>
      <w:r>
        <w:rPr>
          <w:rFonts w:ascii="Tahoma" w:hAnsi="Tahoma" w:cs="Tahoma"/>
          <w:b w:val="1"/>
          <w:bCs w:val="1"/>
          <w:sz w:val="20"/>
          <w:szCs w:val="20"/>
          <w:lang w:eastAsia="fr-FR"/>
        </w:rPr>
        <w:t>Source</w:t>
      </w:r>
      <w:r>
        <w:rPr>
          <w:rFonts w:ascii="Tahoma" w:hAnsi="Tahoma" w:cs="Tahoma"/>
          <w:sz w:val="20"/>
          <w:szCs w:val="20"/>
          <w:lang w:eastAsia="fr-FR"/>
        </w:rPr>
        <w:t xml:space="preserve"> : résultats de l’enquête</w:t>
      </w:r>
    </w:p>
    <w:p>
      <w:pPr>
        <w:widowControl w:val="0"/>
        <w:spacing w:lineRule="auto" w:line="240" w:after="0" w:beforeAutospacing="0" w:afterAutospacing="0"/>
        <w:rPr>
          <w:rFonts w:ascii="Times New Roman" w:hAnsi="Times New Roman" w:cs="Times New Roman" w:eastAsia="Times New Roman"/>
        </w:rPr>
      </w:pP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Cette situation s'inscrit dans un contexte de "pauvreté énergétique" où les populations rurales, faute d'accès à des sources d'énergie modernes et abordables, perpétuent des pratiques de prélèvement qui peuvent compromettre la durabilité de l'écosystème. Le cercle vicieux pauvreté-dégradation s'exprime ici pleinement : l'absence d'alternatives énergétiques contraint les populations à exploiter les ressources forestières, accentuant la dégradation qui, à terme, compromet la disponibilité même de ces ressources.</w:t>
      </w:r>
    </w:p>
    <w:p>
      <w:pPr>
        <w:widowControl w:val="0"/>
        <w:spacing w:lineRule="auto" w:line="360" w:before="100" w:after="100" w:beforeAutospacing="1" w:afterAutospacing="1"/>
        <w:jc w:val="both"/>
        <w:rPr>
          <w:rFonts w:ascii="Tahoma" w:hAnsi="Tahoma" w:cs="Tahoma" w:eastAsia="Times New Roman"/>
          <w:sz w:val="2"/>
          <w:szCs w:val="2"/>
        </w:rPr>
      </w:pPr>
      <w:r>
        <w:rPr>
          <w:rFonts w:ascii="Tahoma" w:hAnsi="Tahoma" w:cs="Tahoma" w:eastAsia="Times New Roman"/>
          <w:sz w:val="24"/>
          <w:szCs w:val="24"/>
          <w:lang w:eastAsia="fr-FR"/>
        </w:rPr>
        <w:t xml:space="preserve">L'analyse croisée des données économiques précédemment examinées et des indicateurs environnementaux révèle l'existence d'un cercle vicieux pauvreté-dégradation qui constitue l'un des défis majeurs de la gestion forestière en milieu rural. Les populations en situation de vulnérabilité économique (60% des ménages selon l'analyse des revenus) se trouvent contraintes de surexploiter les ressources forestières pour assurer leur subsistance, contribuant ainsi à la dégradation qui, in fine, compromet leur propre base de subsistance. Ce cercle vicieux s'exprime à travers plusieurs mécanismes à savoir la dépendance au bois de feu </w:t>
      </w:r>
      <w:r>
        <w:rPr>
          <w:rFonts w:ascii="Tahoma" w:hAnsi="Tahoma" w:cs="Tahoma" w:eastAsia="Times New Roman"/>
          <w:sz w:val="24"/>
          <w:szCs w:val="24"/>
        </w:rPr>
        <w:t xml:space="preserve">(cf. </w:t>
      </w:r>
      <w:r>
        <w:rPr>
          <w:rFonts w:ascii="Tahoma" w:hAnsi="Tahoma" w:cs="Tahoma" w:eastAsia="Times New Roman"/>
          <w:b w:val="1"/>
          <w:bCs w:val="1"/>
          <w:sz w:val="24"/>
          <w:szCs w:val="24"/>
        </w:rPr>
        <w:t>Graphe n°25</w:t>
      </w:r>
      <w:r>
        <w:rPr>
          <w:rFonts w:ascii="Tahoma" w:hAnsi="Tahoma" w:cs="Tahoma" w:eastAsia="Times New Roman"/>
          <w:sz w:val="24"/>
          <w:szCs w:val="24"/>
        </w:rPr>
        <w:t>),</w:t>
      </w:r>
      <w:r>
        <w:rPr>
          <w:rFonts w:ascii="Times New Roman" w:hAnsi="Times New Roman" w:cs="Times New Roman" w:eastAsia="Times New Roman"/>
          <w:sz w:val="24"/>
          <w:szCs w:val="24"/>
        </w:rPr>
        <w:t xml:space="preserve"> </w:t>
      </w:r>
      <w:r>
        <w:rPr>
          <w:rFonts w:ascii="Tahoma" w:hAnsi="Tahoma" w:cs="Tahoma" w:eastAsia="Times New Roman"/>
          <w:sz w:val="24"/>
          <w:szCs w:val="24"/>
          <w:lang w:eastAsia="fr-FR"/>
        </w:rPr>
        <w:t xml:space="preserve"> en l'absence d'alternatives énergétiques, la surcharge pastorale faute de revenus suffisants pour diversifier les activités et l'exploitation intensive des produits forestiers non-ligneux par manque d'autres sources de revenus. Cette situation illustre les limites des approches purement conservatoires qui négligent les dimensions socio-économiques de la gestion forestière.</w:t>
      </w:r>
    </w:p>
    <w:p>
      <w:pPr>
        <w:widowControl w:val="0"/>
        <w:spacing w:lineRule="auto" w:line="360" w:after="0" w:beforeAutospacing="0" w:afterAutospacing="0"/>
        <w:jc w:val="center"/>
        <w:rPr>
          <w:rFonts w:ascii="Tahoma" w:hAnsi="Tahoma" w:cs="Tahoma" w:eastAsia="Times New Roman"/>
          <w:sz w:val="6"/>
          <w:szCs w:val="6"/>
        </w:rPr>
      </w:pPr>
    </w:p>
    <w:p>
      <w:pPr>
        <w:pStyle w:val="P47"/>
      </w:pPr>
      <w:bookmarkStart w:id="462" w:name="_Toc203642557"/>
      <w:r>
        <w:t xml:space="preserve">Graphe </w:t>
      </w:r>
      <w:r>
        <w:rPr>
          <w:noProof w:val="1"/>
        </w:rPr>
        <w:fldChar w:fldCharType="begin"/>
      </w:r>
      <w:r>
        <w:rPr>
          <w:noProof w:val="1"/>
        </w:rPr>
        <w:instrText xml:space="preserve"> SEQ Graphe \* ARABIC </w:instrText>
      </w:r>
      <w:r>
        <w:rPr>
          <w:noProof w:val="1"/>
        </w:rPr>
        <w:fldChar w:fldCharType="separate"/>
      </w:r>
      <w:r>
        <w:rPr>
          <w:noProof w:val="1"/>
        </w:rPr>
        <w:t>25</w:t>
      </w:r>
      <w:r>
        <w:rPr>
          <w:noProof w:val="1"/>
        </w:rPr>
        <w:fldChar w:fldCharType="end"/>
      </w:r>
      <w:r>
        <w:t xml:space="preserve"> : Répartition des enquêtés  en % par rapport au mode de cuisson</w:t>
      </w:r>
      <w:bookmarkEnd w:id="462"/>
    </w:p>
    <w:p>
      <w:pPr>
        <w:widowControl w:val="0"/>
        <w:spacing w:lineRule="auto" w:line="240" w:before="240" w:beforeAutospacing="0" w:afterAutospacing="0"/>
        <w:bidi w:val="1"/>
        <w:jc w:val="center"/>
        <w:rPr>
          <w:rFonts w:ascii="Times New Roman" w:hAnsi="Times New Roman" w:cs="Times New Roman" w:eastAsia="Times New Roman"/>
          <w:b w:val="1"/>
          <w:bCs w:val="1"/>
        </w:rPr>
      </w:pPr>
    </w:p>
    <w:p>
      <w:pPr>
        <w:spacing w:lineRule="auto" w:line="360" w:before="100" w:after="100" w:beforeAutospacing="1" w:afterAutospacing="1"/>
        <w:jc w:val="center"/>
        <w:rPr>
          <w:rFonts w:ascii="Tahoma" w:hAnsi="Tahoma" w:cs="Tahoma" w:eastAsia="Times New Roman"/>
          <w:sz w:val="20"/>
          <w:szCs w:val="20"/>
          <w:lang w:eastAsia="fr-FR"/>
        </w:rPr>
      </w:pPr>
      <w:r>
        <w:rPr>
          <w:rFonts w:ascii="Tahoma" w:hAnsi="Tahoma" w:cs="Tahoma" w:eastAsia="Times New Roman"/>
          <w:b w:val="1"/>
          <w:bCs w:val="1"/>
          <w:sz w:val="20"/>
          <w:szCs w:val="20"/>
          <w:lang w:eastAsia="fr-FR"/>
        </w:rPr>
        <w:t xml:space="preserve">Source </w:t>
      </w:r>
      <w:r>
        <w:rPr>
          <w:rFonts w:ascii="Tahoma" w:hAnsi="Tahoma" w:cs="Tahoma" w:eastAsia="Times New Roman"/>
          <w:sz w:val="20"/>
          <w:szCs w:val="20"/>
          <w:lang w:eastAsia="fr-FR"/>
        </w:rPr>
        <w:t>: résultats de l’enquête</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Par rapport à l'insatisfaction vis-à-vis du reboisement, l'un des résultats les plus saisissants de cette enquête concerne l'évaluation des politiques de reboisement : vingt douars sur vingt-deux (91%) expriment une insatisfaction totale (100%) concernant les résultats du reboisement, révélant un décalage majeur entre les politiques publiques et les attentes des populations locales. Cette insatisfaction massive interroge fondamentalement l'efficacité des approches technocratiques de restauration forestière qui ont prévalu au Maroc durant les dernières décennies.</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Selon, les résultats du terrain, les causes de cet échec sont multiples. D'abord, l'inadéquation des espèces reboisées aux conditions écologiques locales et aux besoins des populations. Ensuite, l'absence de participation communautaire dans la conception et la mise en œuvre des programmes de reboisement, créant un sentiment d'appropriation insuffisant. Enfin, le manque de suivi et d'entretien post-plantation, compromettant la survie des plants et l'efficacité des investissements consentis.</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L'analyse des attitudes vis-à-vis des mises en défens révèle une résistance communautaire variable mais significative. Plusieurs douars affichent une forte opposition (Oulad Rgue, Oulad Dlim, Oulad Daoud à 100%), tandis que d'autres montrent une acceptance relative (Lâarâara, Oulad Saîd, Lbghada avec 0% d'opposition). Cette variabilité suggère l'existence de dynamiques sociales locales différenciées qui influencent l'acceptabilité des mesures conservatoires.</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 xml:space="preserve">Les mises en défens, qui consistent à interdire temporairement l'accès à certaines zones forestières pour permettre leur régénération, constituent un outil classique de gestion forestière. Cependant, leur efficacité dépend largement de leur acceptation par les populations locales </w:t>
      </w:r>
      <w:r>
        <w:rPr>
          <w:rFonts w:ascii="Tahoma" w:hAnsi="Tahoma" w:cs="Tahoma" w:eastAsia="Times New Roman"/>
          <w:sz w:val="24"/>
          <w:szCs w:val="24"/>
        </w:rPr>
        <w:t xml:space="preserve">(cf. </w:t>
      </w:r>
      <w:r>
        <w:rPr>
          <w:rFonts w:ascii="Tahoma" w:hAnsi="Tahoma" w:cs="Tahoma" w:eastAsia="Times New Roman"/>
          <w:b w:val="1"/>
          <w:bCs w:val="1"/>
          <w:sz w:val="24"/>
          <w:szCs w:val="24"/>
        </w:rPr>
        <w:t>graphe n°26</w:t>
      </w:r>
      <w:r>
        <w:rPr>
          <w:rFonts w:ascii="Tahoma" w:hAnsi="Tahoma" w:cs="Tahoma" w:eastAsia="Times New Roman"/>
          <w:sz w:val="24"/>
          <w:szCs w:val="24"/>
        </w:rPr>
        <w:t>)</w:t>
      </w:r>
      <w:r>
        <w:rPr>
          <w:rFonts w:ascii="Tahoma" w:hAnsi="Tahoma" w:cs="Tahoma" w:eastAsia="Times New Roman"/>
          <w:sz w:val="24"/>
          <w:szCs w:val="24"/>
          <w:lang w:eastAsia="fr-FR"/>
        </w:rPr>
        <w:t>. Lorsqu'elles sont perçues comme des mesures autoritaires imposées sans consultation, elles génèrent des résistances qui peuvent compromettre leur efficacité. À l'inverse, lorsqu'elles s'inscrivent dans une démarche participative et sont accompagnées de mesures compensatoires, elles peuvent bénéficier d'un soutien communautaire.</w:t>
      </w:r>
    </w:p>
    <w:p>
      <w:pPr>
        <w:pStyle w:val="P47"/>
      </w:pPr>
      <w:bookmarkStart w:id="463" w:name="_Toc203642558"/>
      <w:r>
        <w:t xml:space="preserve">Graphe </w:t>
      </w:r>
      <w:r>
        <w:rPr>
          <w:noProof w:val="1"/>
        </w:rPr>
        <w:fldChar w:fldCharType="begin"/>
      </w:r>
      <w:r>
        <w:rPr>
          <w:noProof w:val="1"/>
        </w:rPr>
        <w:instrText xml:space="preserve"> SEQ Graphe \* ARABIC </w:instrText>
      </w:r>
      <w:r>
        <w:rPr>
          <w:noProof w:val="1"/>
        </w:rPr>
        <w:fldChar w:fldCharType="separate"/>
      </w:r>
      <w:r>
        <w:rPr>
          <w:noProof w:val="1"/>
        </w:rPr>
        <w:t>26</w:t>
      </w:r>
      <w:r>
        <w:rPr>
          <w:noProof w:val="1"/>
        </w:rPr>
        <w:fldChar w:fldCharType="end"/>
      </w:r>
      <w:r>
        <w:t xml:space="preserve"> : Répartition des enquêtés  en % par rapport aux mises en défens</w:t>
      </w:r>
      <w:bookmarkEnd w:id="463"/>
    </w:p>
    <w:p>
      <w:pPr>
        <w:widowControl w:val="0"/>
        <w:tabs>
          <w:tab w:val="left" w:pos="5568" w:leader="none"/>
        </w:tabs>
        <w:jc w:val="center"/>
        <w:rPr>
          <w:rFonts w:ascii="Times New Roman" w:hAnsi="Times New Roman" w:cs="Times New Roman" w:eastAsia="Times New Roman"/>
          <w:sz w:val="24"/>
          <w:szCs w:val="24"/>
        </w:rPr>
      </w:pPr>
    </w:p>
    <w:p>
      <w:pPr>
        <w:spacing w:lineRule="auto" w:line="360" w:before="100" w:after="100" w:beforeAutospacing="1" w:afterAutospacing="1"/>
        <w:jc w:val="center"/>
        <w:rPr>
          <w:rFonts w:ascii="Tahoma" w:hAnsi="Tahoma" w:cs="Tahoma" w:eastAsia="Times New Roman"/>
          <w:sz w:val="20"/>
          <w:szCs w:val="20"/>
          <w:lang w:eastAsia="fr-FR"/>
        </w:rPr>
      </w:pPr>
      <w:r>
        <w:rPr>
          <w:rFonts w:ascii="Tahoma" w:hAnsi="Tahoma" w:cs="Tahoma" w:eastAsia="Times New Roman"/>
          <w:b w:val="1"/>
          <w:bCs w:val="1"/>
          <w:sz w:val="20"/>
          <w:szCs w:val="20"/>
          <w:lang w:eastAsia="fr-FR"/>
        </w:rPr>
        <w:t>Source :</w:t>
      </w:r>
      <w:r>
        <w:rPr>
          <w:rFonts w:ascii="Tahoma" w:hAnsi="Tahoma" w:cs="Tahoma" w:eastAsia="Times New Roman"/>
          <w:sz w:val="20"/>
          <w:szCs w:val="20"/>
          <w:lang w:eastAsia="fr-FR"/>
        </w:rPr>
        <w:t xml:space="preserve"> résultats de l’enquête</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L'échec relatif des politiques de conservation dans la forêt de Korifla illustre les limites du modèle de gestion "top-down" qui a longtemps prévalu dans la gestion forestière marocaine. Ce modèle, hérité de la période coloniale et perpétué après l'indépendance, se caractérise par une approche centralisée, technocratique et souvent autoritaire de la gestion des ressources forestières.</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Cette démarche présente plusieurs lacunes structurelles. D'abord, elle méconnaît les savoirs locaux et les pratiques traditionnelles de gestion qui ont souvent permis la préservation des écosystèmes sur de longues périodes. Ensuite, elle néglige les besoins et contraintes des populations locales, créant des résistances et des conflits. Enfin, elle manque de flexibilité et d'adaptation aux spécificités locales, appliquant des solutions standardisées à des contextes écologiques et sociaux diversifiés.</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L'analyse de la carte, ci-dessous, démontre une géographie différenciée de la dégradation forestière au sein de l'écosystème de Korifla, caractérisée par une fragmentation territoriale complexe qui ne suit pas une logique administrative provinciale linéaire mais obéit à des déterminants géographiques, écologiques et socioéconomiques hyper-locaux. Cette distribution spatiale présente des contrastes inter-provinciaux significatifs : la province de Skhirate-Temara affiche une vulnérabilité contrastée où des situations critiques (Oulad Rgue, Oulad Azzouz) côtoient des conditions relativement favorables (Lâarâara), tandis que la province de Khémisset manifeste une vulnérabilité généralement élevée ponctuée d'exceptions considérables (Lbghada, Lmbarkyine) constituant des modèles de gestion comparativement plus durables. Cette hétérogénéité spatiale suggère trois hypothèses explicatives majeures : l'effet de proximité urbaine, où les douars situés le long de l'axe Rabat-Casablanca subissent des pressions anthropiques accrues ; l'influence de l'accessibilité différenciée, les zones enclavées conservant des pratiques traditionnelles plus respectueuses de l'écosystème ; et l'efficacité variable de la gouvernance locale, révélant des disparités dans le fonctionnement des institutions traditionnelles et des modes de régulation communautaire.</w:t>
      </w:r>
    </w:p>
    <w:p>
      <w:pPr>
        <w:rPr>
          <w:rFonts w:ascii="Tahoma" w:hAnsi="Tahoma" w:cs="Tahoma" w:eastAsia="Times New Roman"/>
          <w:b w:val="1"/>
          <w:sz w:val="24"/>
          <w:szCs w:val="24"/>
        </w:rPr>
      </w:pPr>
      <w:r>
        <w:br w:type="page"/>
      </w:r>
    </w:p>
    <w:p>
      <w:pPr>
        <w:pStyle w:val="P47"/>
      </w:pPr>
      <w:bookmarkStart w:id="464" w:name="_Toc203642689"/>
      <w:r>
        <w:t xml:space="preserve">Carte </w:t>
      </w:r>
      <w:r>
        <w:rPr>
          <w:noProof w:val="1"/>
        </w:rPr>
        <w:fldChar w:fldCharType="begin"/>
      </w:r>
      <w:r>
        <w:rPr>
          <w:noProof w:val="1"/>
        </w:rPr>
        <w:instrText xml:space="preserve"> SEQ Carte \* ARABIC </w:instrText>
      </w:r>
      <w:r>
        <w:rPr>
          <w:noProof w:val="1"/>
        </w:rPr>
        <w:fldChar w:fldCharType="separate"/>
      </w:r>
      <w:r>
        <w:rPr>
          <w:noProof w:val="1"/>
        </w:rPr>
        <w:t>15</w:t>
      </w:r>
      <w:r>
        <w:rPr>
          <w:noProof w:val="1"/>
        </w:rPr>
        <w:fldChar w:fldCharType="end"/>
      </w:r>
      <w:r>
        <w:rPr>
          <w:noProof w:val="1"/>
        </w:rPr>
        <w:t> : La dégradation de la forêt de Korifla selon la perception de la polupation enquêtée</w:t>
      </w:r>
      <w:bookmarkEnd w:id="464"/>
    </w:p>
    <w:p>
      <w:pPr>
        <w:widowControl w:val="0"/>
        <w:spacing w:lineRule="auto" w:line="240" w:after="0" w:beforeAutospacing="0" w:afterAutospacing="0"/>
        <w:jc w:val="center"/>
        <w:rPr>
          <w:rFonts w:ascii="Tahoma" w:hAnsi="Tahoma" w:cs="Tahoma" w:eastAsia="Times New Roman"/>
          <w:sz w:val="24"/>
          <w:szCs w:val="24"/>
          <w:lang w:eastAsia="fr-FR"/>
        </w:rPr>
      </w:pPr>
      <w:r>
        <w:rPr>
          <w:noProof w:val="1"/>
          <w:lang w:eastAsia="fr-FR"/>
        </w:rPr>
        <mc:AlternateContent>
          <mc:Choice Requires="wps">
            <w:drawing>
              <wp:anchor xmlns:wp="http://schemas.openxmlformats.org/drawingml/2006/wordprocessingDrawing" distT="0" distB="0" distL="114300" distR="114300" simplePos="0" relativeHeight="79" behindDoc="0" locked="0" layoutInCell="1" allowOverlap="1">
                <wp:simplePos x="0" y="0"/>
                <wp:positionH relativeFrom="column">
                  <wp:posOffset>324485</wp:posOffset>
                </wp:positionH>
                <wp:positionV relativeFrom="paragraph">
                  <wp:posOffset>6473190</wp:posOffset>
                </wp:positionV>
                <wp:extent cx="1229360" cy="409575"/>
                <wp:effectExtent l="0" t="0" r="8890" b="9525"/>
                <wp:wrapNone/>
                <wp:docPr id="484" name="Rectangle 484"/>
                <wp:cNvGraphicFramePr/>
                <a:graphic xmlns:a="http://schemas.openxmlformats.org/drawingml/2006/main">
                  <a:graphicData uri="http://schemas.microsoft.com/office/word/2010/wordprocessingShape">
                    <wps:wsp>
                      <wps:cNvSpPr/>
                      <wps:spPr>
                        <a:xfrm>
                          <a:off x="0" y="0"/>
                          <a:ext cx="1229711" cy="409904"/>
                        </a:xfrm>
                        <a:prstGeom prst="rect"/>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xmlns:o="urn:schemas-microsoft-com:office:office" id="Rectangle 484" o:spid="_x0000_s1097" style="position:absolute;width:96.8pt;height:32.25pt;z-index:79;mso-wrap-distance-left:9pt;mso-wrap-distance-top:0pt;mso-wrap-distance-right:9pt;mso-wrap-distance-bottom:0pt;margin-left:25.55pt;margin-top:509.7pt;mso-position-horizontal:absolute;mso-position-horizontal-relative:text;mso-position-vertical:absolute;mso-position-vertical-relative:text;v-text-anchor:middle" o:allowincell="t" strokeweight="1pt" stroked="f"/>
            </w:pict>
          </mc:Fallback>
        </mc:AlternateContent>
      </w:r>
      <w:r>
        <w:rPr>
          <w:noProof w:val="1"/>
          <w:lang w:eastAsia="fr-FR"/>
        </w:rPr>
        <w:drawing>
          <wp:inline xmlns:wp="http://schemas.openxmlformats.org/drawingml/2006/wordprocessingDrawing" distT="0" distB="0" distL="0" distR="0">
            <wp:extent cx="5759450" cy="7089140"/>
            <wp:effectExtent l="0" t="0" r="0" b="0"/>
            <wp:docPr id="480" name="Image 480" descr="E:\these\Aprés soutenance\CartoFrancaisKorifla\ImageCartes\Dégradation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these\Aprés soutenance\CartoFrancaisKorifla\ImageCartes\Dégradation4.BMP"/>
                    <pic:cNvPicPr>
                      <a:picLocks noChangeAspect="1" noChangeArrowheads="1"/>
                    </pic:cNvPicPr>
                  </pic:nvPicPr>
                  <pic:blipFill dpi="0">
                    <a:blip xmlns:r="http://schemas.openxmlformats.org/officeDocument/2006/relationships" r:embed="Relimage33"/>
                    <a:srcRect l="6855" t="15830" r="5599" b="17026"/>
                    <a:stretch>
                      <a:fillRect/>
                    </a:stretch>
                  </pic:blipFill>
                  <pic:spPr bwMode="auto">
                    <a:xfrm>
                      <a:off x="0" y="0"/>
                      <a:ext cx="5760720" cy="7091031"/>
                    </a:xfrm>
                    <a:prstGeom prst="rect"/>
                    <a:noFill/>
                    <a:ln>
                      <a:noFill/>
                    </a:ln>
                  </pic:spPr>
                </pic:pic>
              </a:graphicData>
            </a:graphic>
          </wp:inline>
        </w:drawing>
      </w:r>
    </w:p>
    <w:p>
      <w:pPr>
        <w:widowControl w:val="0"/>
        <w:spacing w:lineRule="auto" w:line="240" w:after="0" w:beforeAutospacing="0" w:afterAutospacing="0"/>
        <w:jc w:val="center"/>
        <w:rPr>
          <w:rFonts w:ascii="Tahoma" w:hAnsi="Tahoma" w:cs="Tahoma" w:eastAsia="Times New Roman"/>
          <w:sz w:val="24"/>
          <w:szCs w:val="24"/>
          <w:lang w:eastAsia="fr-FR"/>
        </w:rPr>
      </w:pPr>
    </w:p>
    <w:p>
      <w:pPr>
        <w:rPr>
          <w:rFonts w:ascii="Tahoma" w:hAnsi="Tahoma" w:cs="Tahoma" w:eastAsia="Times New Roman"/>
          <w:sz w:val="24"/>
          <w:szCs w:val="24"/>
        </w:rPr>
      </w:pPr>
      <w:r>
        <w:rPr>
          <w:rFonts w:ascii="Tahoma" w:hAnsi="Tahoma" w:cs="Tahoma"/>
          <w:b w:val="1"/>
          <w:bCs w:val="1"/>
          <w:sz w:val="20"/>
          <w:szCs w:val="20"/>
          <w:lang w:eastAsia="fr-FR"/>
        </w:rPr>
        <w:t>Source</w:t>
      </w:r>
      <w:r>
        <w:rPr>
          <w:rFonts w:ascii="Tahoma" w:hAnsi="Tahoma" w:cs="Tahoma"/>
          <w:sz w:val="20"/>
          <w:szCs w:val="20"/>
          <w:lang w:eastAsia="fr-FR"/>
        </w:rPr>
        <w:t xml:space="preserve"> : </w:t>
      </w:r>
      <w:r>
        <w:rPr>
          <w:rFonts w:ascii="Tahoma" w:hAnsi="Tahoma" w:cs="Tahoma" w:eastAsia="Times New Roman"/>
          <w:sz w:val="24"/>
          <w:szCs w:val="24"/>
        </w:rPr>
        <w:t>Elaboration de l’auteur sur la base des résultats de l’enquête du terrain</w:t>
      </w:r>
    </w:p>
    <w:p>
      <w:pPr>
        <w:widowControl w:val="0"/>
        <w:spacing w:lineRule="auto" w:line="360" w:after="0" w:beforeAutospacing="0" w:afterAutospacing="0"/>
        <w:jc w:val="center"/>
        <w:rPr>
          <w:rFonts w:ascii="Tahoma" w:hAnsi="Tahoma" w:cs="Tahoma" w:eastAsia="Times New Roman"/>
          <w:sz w:val="20"/>
          <w:szCs w:val="20"/>
        </w:rPr>
      </w:pPr>
    </w:p>
    <w:p>
      <w:pPr>
        <w:rPr>
          <w:rFonts w:ascii="Tahoma" w:hAnsi="Tahoma" w:cs="Tahoma" w:eastAsia="Times New Roman"/>
          <w:sz w:val="24"/>
          <w:szCs w:val="24"/>
        </w:rPr>
      </w:pPr>
    </w:p>
    <w:p>
      <w:pPr>
        <w:rPr>
          <w:rFonts w:ascii="Tahoma" w:hAnsi="Tahoma" w:cs="Tahoma" w:eastAsia="Times New Roman"/>
          <w:sz w:val="24"/>
          <w:szCs w:val="24"/>
          <w:lang w:eastAsia="fr-FR"/>
        </w:rPr>
      </w:pPr>
    </w:p>
    <w:p>
      <w:pPr>
        <w:widowControl w:val="0"/>
        <w:spacing w:lineRule="auto" w:line="360" w:beforeAutospacing="0" w:afterAutospacing="0"/>
        <w:jc w:val="both"/>
        <w:rPr>
          <w:rFonts w:ascii="Tahoma" w:hAnsi="Tahoma" w:cs="Tahoma" w:eastAsia="Times New Roman"/>
          <w:sz w:val="24"/>
          <w:szCs w:val="24"/>
          <w:lang w:eastAsia="fr-FR"/>
        </w:rPr>
      </w:pPr>
      <w:r>
        <w:rPr>
          <w:rFonts w:ascii="Tahoma" w:hAnsi="Tahoma" w:cs="Tahoma" w:eastAsia="Times New Roman"/>
          <w:sz w:val="24"/>
          <w:szCs w:val="24"/>
          <w:lang w:eastAsia="fr-FR"/>
        </w:rPr>
        <w:t>En somme, l'échec perçu des politiques actuelles plaide pour un renouvellement fondamental des approches de gestion forestière, orienté vers des modèles plus participatifs et intégrés. La co-gestion forestière, associant populations locales et administration forestière, émerge comme une alternative prometteuse qui permet de concilier conservation et développement local.</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Cette approche participative implique plusieurs dimensions. D'abord, la reconnaissance des droits d'usage traditionnels et la négociation de nouveaux arrangements institutionnels qui encadrent l'accès aux ressources. Ensuite, l'association des populations locales à la conception et à la mise en œuvre des programmes de conservation et de restauration. Enfin, le renforcement des capacités locales de gestion à travers la formation et l'accompagnement technique.</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 xml:space="preserve">L'une des clés de la gestion forestière soutenable réside dans le développement d'alternatives économiques qui permettent aux populations locales de réduire leur dépendance aux ressources forestières tout en valorisant durablement l'écosystème. </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 xml:space="preserve">Le défi central de la gestion forestière contemporaine consiste à dépasser l'opposition traditionnelle entre conservation et développement pour élaborer des modèles intégrés qui réconcilient ces deux impératifs. Cette intégration passe par plusieurs leviers à savoir  le développement de l'agroforesterie qui combine production agricole et conservation forestière, la promotion de pratiques d'élevage durables qui minimisent l'impact sur l'écosystème, et la diversification économique vers des activités compatibles avec la préservation forestière.</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Cette approche intégrée nécessite également une transformation des politiques publiques, orientées vers un soutien aux initiatives locales de développement durable plutôt que vers l'application de mesures conservatoires contraignantes. Elle implique enfin une évolution des mentalités, tant au niveau des gestionnaires forestiers que des populations locales, vers une conception plus équilibrée des relations homme-nature.</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L’analyse de la dégradation forestière dans la forêt de Korifla révèle la complexité des enjeux environnementaux en milieu rural et les limites des approches traditionnelles de conservation. Le paradoxe apparent entre perception unanime de dégradation et échec des politiques de restauration trouve son explication dans l'inadéquation des modèles de gestion qui ont négligé les dimensions socio-économiques et participatives de la conservation forestière.</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Cette situation n'est pas spécifique à la forêt de Korifla mais illustre des défis plus larges de la gestion environnementale dans les pays en développement. Elle met en lumière la nécessité d'un renouvellement paradigmatique vers des approches plus participatives, intégrées et respectueuses des dynamiques socio-écologiques locales.</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Les enseignements de cette analyse transcendent le cadre territorial local pour alimenter la réflexion théorique sur les paradigmes de développement territorial en contexte rural. Ils soulignent l'impératif méthodologique de concilier les exigences environnementales et les besoins socioéconomiques des populations, de valoriser les savoirs vernaculaires dans les processus décisionnels, et de concevoir des solutions innovantes adaptées aux spécificités contextuelles territoriales. Cette démarche intégrée peut constituer un préalable épistémologique à l'élaboration de politiques publiques territorialisées efficaces.</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L'avenir de la forêt de Korifla, à l'instar de nombreux écosystèmes forestiers régionaux, demeure tributaire de la capacité des acteurs locaux et des institutions à concevoir collectivement des modèles de gestion intégrée conciliant préservation des équilibres écologiques et satisfaction des aspirations légitimes des populations au développement socioéconomique. Cette ambition, aussi exigeante qu'indispensable, constitue l'un des défis structurels majeurs de la transition écologique contemporaine et s'inscrit au cœur des enjeux de gouvernance environnementale du XXIe siècle.</w:t>
      </w:r>
    </w:p>
    <w:p>
      <w:pPr>
        <w:pStyle w:val="P5"/>
      </w:pPr>
      <w:bookmarkStart w:id="465" w:name="_Toc203643134"/>
      <w:r>
        <w:rPr>
          <w:sz w:val="28"/>
          <w:szCs w:val="28"/>
        </w:rPr>
        <w:t>R</w:t>
      </w:r>
      <w:r>
        <w:t>isque accélératif migratoire dans la forêt de Korifla : analyse d'un système de vulnérabilités territoriales interconnectées</w:t>
      </w:r>
      <w:bookmarkEnd w:id="465"/>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 xml:space="preserve">La question migratoire en milieu rural constitue un révélateur privilégié des dysfonctionnements territoriaux et des inadéquations entre aspirations populaires et capacités de développement local. Dans le contexte spécifique de la forêt de Korifla, l'analyse des dynamiques migratoires révèle une configuration complexe où s'articulent vulnérabilités économiques, défaillances infrastructurelles, dégradation environnementale et échec de politiques publiques. </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lang w:eastAsia="fr-FR"/>
        </w:rPr>
        <w:t xml:space="preserve">Cette analyse consiste à déconstruire les mécanismes causaux qui sous-tendent les aspirations migratoires observées (51%) dans la forêt de Korifla, en démontrant que ces dernières ne résultent pas d'un facteur isolé mais d'un système de vulnérabilités interconnectées qui compromettent l'attractivité territoriale et génèrent un déficit structurel de développement </w:t>
      </w:r>
      <w:r>
        <w:rPr>
          <w:rFonts w:ascii="Tahoma" w:hAnsi="Tahoma" w:cs="Tahoma" w:eastAsia="Times New Roman"/>
          <w:sz w:val="24"/>
          <w:szCs w:val="24"/>
        </w:rPr>
        <w:t xml:space="preserve">(cf. </w:t>
      </w:r>
      <w:r>
        <w:rPr>
          <w:rFonts w:ascii="Tahoma" w:hAnsi="Tahoma" w:cs="Tahoma" w:eastAsia="Times New Roman"/>
          <w:b w:val="1"/>
          <w:bCs w:val="1"/>
          <w:sz w:val="24"/>
          <w:szCs w:val="24"/>
        </w:rPr>
        <w:t>Graphe n°27</w:t>
      </w:r>
      <w:r>
        <w:rPr>
          <w:rFonts w:ascii="Tahoma" w:hAnsi="Tahoma" w:cs="Tahoma" w:eastAsia="Times New Roman"/>
          <w:sz w:val="24"/>
          <w:szCs w:val="24"/>
        </w:rPr>
        <w:t>).</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Cette approche systémique permet de dépasser les analyses réductrices qui attribuent la migration rurale à la seule dimension économique, pour révéler la complexité des interactions entre facteurs endogènes et exogènes dans la production du risque migratoire.</w:t>
      </w:r>
    </w:p>
    <w:p>
      <w:pPr>
        <w:pStyle w:val="P47"/>
      </w:pPr>
      <w:bookmarkStart w:id="466" w:name="_Toc203642559"/>
      <w:r>
        <w:t xml:space="preserve">Graphe </w:t>
      </w:r>
      <w:r>
        <w:rPr>
          <w:noProof w:val="1"/>
        </w:rPr>
        <w:fldChar w:fldCharType="begin"/>
      </w:r>
      <w:r>
        <w:rPr>
          <w:noProof w:val="1"/>
        </w:rPr>
        <w:instrText xml:space="preserve"> SEQ Graphe \* ARABIC </w:instrText>
      </w:r>
      <w:r>
        <w:rPr>
          <w:noProof w:val="1"/>
        </w:rPr>
        <w:fldChar w:fldCharType="separate"/>
      </w:r>
      <w:r>
        <w:rPr>
          <w:noProof w:val="1"/>
        </w:rPr>
        <w:t>27</w:t>
      </w:r>
      <w:r>
        <w:rPr>
          <w:noProof w:val="1"/>
        </w:rPr>
        <w:fldChar w:fldCharType="end"/>
      </w:r>
      <w:r>
        <w:t xml:space="preserve"> : Principales causes de migration potentielle de la population locale selon les enquêtés</w:t>
      </w:r>
      <w:bookmarkEnd w:id="466"/>
    </w:p>
    <w:p>
      <w:pPr>
        <w:widowControl w:val="0"/>
        <w:spacing w:lineRule="auto" w:line="360" w:after="0" w:beforeAutospacing="0" w:afterAutospacing="0"/>
        <w:jc w:val="center"/>
        <w:rPr>
          <w:rFonts w:ascii="Tahoma" w:hAnsi="Tahoma" w:cs="Tahoma" w:eastAsia="Times New Roman"/>
          <w:sz w:val="24"/>
          <w:szCs w:val="24"/>
        </w:rPr>
      </w:pPr>
    </w:p>
    <w:p>
      <w:pPr>
        <w:widowControl w:val="0"/>
        <w:spacing w:lineRule="auto" w:line="360" w:after="0" w:beforeAutospacing="0" w:afterAutospacing="0"/>
        <w:jc w:val="center"/>
        <w:rPr>
          <w:rFonts w:ascii="Tahoma" w:hAnsi="Tahoma" w:cs="Tahoma" w:eastAsia="Times New Roman"/>
          <w:sz w:val="20"/>
          <w:szCs w:val="20"/>
        </w:rPr>
      </w:pPr>
      <w:r>
        <w:rPr>
          <w:rFonts w:ascii="Tahoma" w:hAnsi="Tahoma" w:cs="Tahoma" w:eastAsia="Times New Roman"/>
          <w:b w:val="1"/>
          <w:bCs w:val="1"/>
          <w:sz w:val="20"/>
          <w:szCs w:val="20"/>
        </w:rPr>
        <w:t>Source </w:t>
      </w:r>
      <w:r>
        <w:rPr>
          <w:rFonts w:ascii="Tahoma" w:hAnsi="Tahoma" w:cs="Tahoma" w:eastAsia="Times New Roman"/>
          <w:sz w:val="20"/>
          <w:szCs w:val="20"/>
        </w:rPr>
        <w:t>: résultat de l’enquête</w:t>
      </w:r>
    </w:p>
    <w:p>
      <w:pPr>
        <w:widowControl w:val="0"/>
        <w:spacing w:lineRule="auto" w:line="360" w:after="0" w:beforeAutospacing="0" w:afterAutospacing="0"/>
        <w:rPr>
          <w:rFonts w:ascii="Tahoma" w:hAnsi="Tahoma" w:cs="Tahoma" w:eastAsia="Times New Roman"/>
          <w:sz w:val="24"/>
          <w:szCs w:val="24"/>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Le graphique révèle une structure complexe des motivations migratoires où la dimension économique, sans être exclusive, occupe une position centrale. La répartition des réponses confirme l’idée d'un système de vulnérabilités interconnectées.</w:t>
      </w: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rPr>
        <w:t>En effet, l'analyse de la hiérarchisation des facteurs migratoires révèle une configuration structurelle où les motivations économiques occupent une position dominante avec 33% des réponses cumulées, se décomposant en recherche d'emploi (23%) et amélioration des conditions socio-économiques (10%). la primauté de la recherche d'emploi sur l'amélioration générale des conditions traduit un contexte de précarité structurelle plutôt qu'une logique d'aspiration à la mobilité sociale ascendante. Cette priorité accordée à l'emploi trouve son explication dans l'épuisement progressif des ressources forestières, phénomène corroboré par la perception unanime de dégradation forestière exprimée à 100% par les enquêtés. La dégradation environnementale observée dans la forêt de Korifla s'inscrit dans un cercle vicieux pauvreté-surexploitation qui constitue l'un des mécanismes centraux de production du risque migratoire : la précarité économique contraint les populations à une exploitation intensive des ressources forestières pour assurer leur subsistance immédiate, compromettant ainsi la durabilité de l'écosystème dont elles dépendent. Paradoxalement, 49% des enquêtés expriment un désintérêt pour la migration et l'expression d'un attachement territorial spécifique. Les facteurs secondaires, bien que quantitativement minoritaires, conservent une signification sociologique : la poursuite des études (9%) s'inscrit dans la logique des migrations éducatives rurales constituant un indicateur de la fuite des cerveaux ruraux et révélant les défaillances du système éducatif local, tandis que le mariage (9%), traditionnellement prépondérant en milieu rural.</w:t>
      </w:r>
    </w:p>
    <w:p>
      <w:pPr>
        <w:widowControl w:val="0"/>
        <w:spacing w:lineRule="auto" w:line="360" w:after="0" w:beforeAutospacing="0" w:afterAutospacing="0"/>
        <w:jc w:val="both"/>
        <w:rPr>
          <w:rFonts w:ascii="Tahoma" w:hAnsi="Tahoma" w:cs="Tahoma" w:eastAsia="Times New Roman"/>
          <w:sz w:val="24"/>
          <w:szCs w:val="24"/>
        </w:rPr>
      </w:pPr>
    </w:p>
    <w:p>
      <w:pPr>
        <w:widowControl w:val="0"/>
        <w:spacing w:lineRule="auto" w:line="360" w:after="0" w:beforeAutospacing="0" w:afterAutospacing="0"/>
        <w:jc w:val="both"/>
        <w:rPr>
          <w:rFonts w:ascii="Tahoma" w:hAnsi="Tahoma" w:cs="Tahoma" w:eastAsia="Times New Roman"/>
          <w:sz w:val="24"/>
          <w:szCs w:val="24"/>
        </w:rPr>
      </w:pPr>
      <w:r>
        <w:rPr>
          <w:rFonts w:ascii="Tahoma" w:hAnsi="Tahoma" w:cs="Tahoma" w:eastAsia="Times New Roman"/>
          <w:sz w:val="24"/>
          <w:szCs w:val="24"/>
          <w:lang w:eastAsia="fr-FR"/>
        </w:rPr>
        <w:t>Dans le cadre du prolongement des analyses précédemment menées, l'examen de l'indice synthétique du revenu dans la forêt de Korifla révèle une vulnérabilité économique généralisée dont l'amplitude territoriale oscille entre 25% (Oulad Dlim) et 65% (Lâarâara). Cette distribution inégale reflète des dynamiques différenciées de reproduction de la pauvreté, révélatrices d’un enclavement structurel et d’une faible résilience socio-économique de certains douars. Les disparités observées résultent d’une combinaison de facteurs interdépendants, incluant la marginalisation spatiale, les asymétries dans l’accès aux ressources productives, ainsi que des niveaux hétérogènes d’intégration aux circuits économiques régionaux, autant d’éléments qui prolongent et renforcent les trajectoires locales de sous-développement.</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 xml:space="preserve">Cette vulnérabilité économique se manifeste prioritairement par l'insuffisance structurelle de revenus qui maintient la majorité des ménages sous le seuil de viabilité économique. Cette situation compromet non seulement leur capacité de satisfaction des besoins essentiels, mais limite également leurs possibilités d'investissement productif et de constitution de réserves financières permettant de faire face aux chocs économiques ou climatiques. L'analyse révèle ainsi que la précarité monétaire constitue un facteur de vulnérabilisation qui entrave les stratégies d'adaptation et de résilience des populations rurales. </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Par ailleurs, l'exclusion massive des transferts financiers familiaux, qui affecte 93% des ménages enquêtés, constitue un handicap structurel majeur qui distingue la forêt de Korifla du paysage rural marocain contemporain. Cette situation, exceptionnelle à l'échelle nationale où les transferts des migrants représentent un pilier de l'économie rurale, témoigne d'un isolement économique qui prive les populations locales d'un filet de sécurité essentiel.</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L'analyse de l'indice synthétique des équipements sociaux révèle des défaillances critiques qui oscillent entre 37% et 83% de vulnérabilité selon les douars. Cette amplitude témoigne d'un échec structurel de l'aménagement territorial qui maintient ces populations dans une situation d'isolement géographique compromettant leur accès aux services essentiels.</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L'isolement géographique se manifeste de manière particulièrement critique dans l'accès aux soins de santé, avec 95% des populations contraintes de parcourir plus de 10 kilomètres pour accéder aux établissements sanitaires. Cette distance, largement supérieure aux recommandations internationales, crée des barrières insurmontables qui découragent le recours aux soins préventifs et d'urgence, compromettant ainsi la santé des populations et particulièrement celle des groupes vulnérables.</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 situation éducative présente des caractéristiques similaires avec 53% des populations situées à plus de 3 kilomètres des établissements scolaires. Cette contrainte géographique génère des coûts directs et indirects qui pèsent disproportionnellement sur les familles précaires et favorisent l'abandon scolaire, perpétuant ainsi les mécanismes de reproduction inégalités socio-spatiales.</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 précarité infrastructurelle constitue un facteur de marginalisation territoriale qui compromet les conditions de vie des populations et limite les opportunités de développement économique local. L'absence de raccordement à l'eau potable, qui affecte 86% des douars, illustre de manière emblématique l'ampleur des défaillances infrastructurelles qui caractérisent ces territoires.</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Cette carence en eau potable ne constitue pas seulement un problème sanitaire majeur, mais révèle également l'inadéquation des politiques d'équipement rural qui ont privilégié les centres urbains et périurbains au détriment des zones rurales périphériques. Cette situation contraint les populations à développer des stratégies d'approvisionnement coûteuses en temps et en énergie qui limitent leurs possibilités d'engagement dans d'autres activités productives.</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Les défaillances routières, caractérisées par l'inexistence de routes de désenclavement (56% des cas) ou leur impraticabilité (54% des cas), aggravent l'isolement géographique et compromettent l'intégration de ces territoires aux dynamiques économiques régionales. Cette situation limite l'accès aux marchés, décourage les investissements privés et entrave le développement de filières économiques alternatives.</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 persistance de l'exclusion numérique et énergétique dans plusieurs douars révèle l'existence de nouvelles formes de marginalisation qui éloignent ces territoires des dynamiques de modernisation. L'absence d'électrification dans des douars comme Lbghada (100% de non-raccordés) ou Nkaila (60%) maintient ces populations dans des conditions de vie précaires qui limitent leurs possibilités d'accès aux technologies modernes et aux services numériques. Cette exclusion numérique compromet l'accès à l'information, limite les possibilités de communication et entrave le développement d'activités économiques modernes. Elle contribue ainsi à creuser l'écart entre ces territoires et les centres urbains connectés, alimentant le sentiment de marginalisation et les aspirations migratoires vers des espaces mieux équipés.</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L'analyse de l'indice de dégradation forestière révèle une situation critique avec des taux de vulnérabilité oscillant entre 55% et 93% selon les douars. Cette amplitude témoigne d'une crise écologique généralisée qui affecte l'ensemble de l'écosystème forestier de Korifla avec des intensités variables selon les territoires.</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 perception unanime de dégradation forestière, exprimée à 100% dans 82% des douars enquêtés, révèle une conscience environnementale aiguë des populations locales qui constituent des "sentinelles" privilégiées des transformations écologiques. Cette perception convergente témoigne de l'ampleur des modifications observées dans l'écosystème forestier et de leur impact sur les conditions de vie et les activités économiques des populations.</w:t>
      </w:r>
    </w:p>
    <w:p>
      <w:pPr>
        <w:widowControl w:val="0"/>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 dégradation environnementale observée dans la forêt de Korifla s'inscrit dans un cercle vicieux pauvreté-surexploitation qui constitue l'un des mécanismes centraux de production du risque migratoire. La précarité économique contraint les populations à une exploitation intensive des ressources forestières pour assurer leur subsistance immédiate, compromettant ainsi la durabilité de l'écosystème dont elles dépendent. Cette surexploitation se manifeste notamment par la dépendance généralisée au bois de feu, avec des taux d'usage oscillant entre 55% et 93% selon les douars. Cette dépendance énergétique constitue une pression continue sur les ressources ligneuses qui dépasse souvent la capacité de régénération naturelle de la forêt. La situation s'inscrit dans un contexte de "pauvreté énergétique" où l'absence d'alternatives abordables contraint les populations à perpétuer des pratiques extractives.</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L'impact du changement climatique constitue un facteur exogène qui aggrave la vulnérabilité de l'écosystème forestier et compromet la durabilité des systèmes agropastoraux traditionnels. Cette perception révèle une compréhension empirique des liens entre dérèglement climatique et santé forestière par les populations locales.</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Les modifications climatiques observées affectent la disponibilité des ressources hydriques, modifient les cycles de végétation et accroissent la vulnérabilité de l'écosystème aux stress environnementaux. Ces transformations compromettent l'efficacité des stratégies d'adaptation traditionnelles et nécessitent le développement de nouvelles approches de gestion qui intègrent la dimension climatique. L'analyse révèle une insatisfaction massive concernant les politiques de reboisement, exprimée par 91% des douars qui déplorent l'inefficacité des interventions publiques. Cette insatisfaction généralisée témoigne de l'inadéquation fondamentale entre les approches technocratiques privilégiées par l'administration forestière et les attentes des populations locales.</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Cette situation révèle l'échec des approches "top-down" qui ont caractérisé la gestion forestière marocaine depuis la période coloniale. Ces approches, centralisées et souvent autoritaires, ont négligé l'importance de la participation communautaire et de l'appropriation locale des projets de restauration forestière. L'insatisfaction exprimée traduit ainsi un déficit de concertation et d'adaptation des interventions aux spécificités locales. En effet, la résistance variable aux mises en défens révèle l'existence de tensions entre logiques conservatoires et besoins économiques des populations. Cette résistance, qui varie significativement selon les douars, témoigne de l'impact différencié des mesures restrictives sur les stratégies de subsistance locales.</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Les mises en défens, qui constituent un outil classique de gestion forestière, génèrent des résistances lorsqu'elles sont perçues comme des mesures autoritaires imposées sans consultation. Cette situation révèle l'importance de l'acceptabilité sociale des mesures conservatoires et la nécessité de développer des approches participatives qui concilient conservation et développement local.</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L'inadéquation des modes de gestion forestière s'enracine dans la persistance de logiques institutionnelles héritées de la période coloniale qui privilégient les approches centralisées et technocratiques. Cette persistance révèle l'insuffisante évolution des cadres institutionnels vers des modèles plus participatifs et adaptés aux réalités contemporaines.</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Cette inadaptation institutionnelle se manifeste par l'application de solutions standardisées à des contextes écologiques et sociaux diversifiés, négligeant les savoirs locaux et les spécificités territoriales. Elle contribue à maintenir un fossé entre administration forestière et populations locales qui compromet l'efficacité des interventions publiques.</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Le risque accélératif migratoire dans la forêt de Korifla résulte d'un mécanisme systémique où s'articulent les différentes vulnérabilités identifiées selon une séquence causale complexe. Cette séquence débute par la précarité économique qui contraint les populations à la surexploitation des ressources forestières pour assurer leur subsistance immédiate.</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Cette surexploitation génère une dégradation environnementale qui réduit progressivement la capacité de charge de l'écosystème, compromettant ainsi la durabilité des activités agropastorales traditionnelles. La diminution des ressources disponibles aggrave la précarité économique, créant un cercle vicieux qui entretient et amplifie les vulnérabilités initiales.</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Les déficits observés en matière des services de base limitent les opportunités de développement et maintient ces territoires dans une situation d'isolement qui décourage les investissements et l'innovation. Cette situation génère un déficit structurel d'attractivité territoriale qui contraste avec les aspirations légitimes des populations au développement et au bien-être.</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L'échec des politiques publiques maintient le statu quo en ne parvenant pas à briser les mécanismes de reproduction des vulnérabilités. Cette persistance des dysfonctionnements génère des frustrations qui alimentent les projets migratoires vers des territoires perçus comme offrant de meilleures opportunités d'épanouissement.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w:t>
      </w:r>
      <w:r>
        <w:rPr>
          <w:rFonts w:ascii="Tahoma" w:hAnsi="Tahoma" w:cs="Tahoma" w:eastAsia="Times New Roman"/>
          <w:sz w:val="24"/>
          <w:szCs w:val="24"/>
          <w:lang w:eastAsia="fr-FR"/>
        </w:rPr>
        <w:t>'</w:t>
      </w:r>
      <w:r>
        <w:rPr>
          <w:rFonts w:ascii="Tahoma" w:hAnsi="Tahoma" w:cs="Tahoma" w:eastAsia="Times New Roman"/>
          <w:sz w:val="24"/>
          <w:szCs w:val="24"/>
          <w:lang w:eastAsia="fr-FR"/>
        </w:rPr>
        <w:t>accumulation systémique de ces vulnérabilités multidimensionnelles engendre un processus de déstructuration territoriale qui conduit à l</w:t>
      </w:r>
      <w:r>
        <w:rPr>
          <w:rFonts w:ascii="Tahoma" w:hAnsi="Tahoma" w:cs="Tahoma" w:eastAsia="Times New Roman"/>
          <w:sz w:val="24"/>
          <w:szCs w:val="24"/>
          <w:lang w:eastAsia="fr-FR"/>
        </w:rPr>
        <w:t>'</w:t>
      </w:r>
      <w:r>
        <w:rPr>
          <w:rFonts w:ascii="Tahoma" w:hAnsi="Tahoma" w:cs="Tahoma" w:eastAsia="Times New Roman"/>
          <w:sz w:val="24"/>
          <w:szCs w:val="24"/>
          <w:lang w:eastAsia="fr-FR"/>
        </w:rPr>
        <w:t>émergence d</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un </w:t>
      </w:r>
      <w:r>
        <w:rPr>
          <w:rFonts w:ascii="Tahoma" w:hAnsi="Tahoma" w:cs="Tahoma" w:eastAsia="Times New Roman"/>
          <w:sz w:val="24"/>
          <w:szCs w:val="24"/>
          <w:lang w:eastAsia="fr-FR"/>
        </w:rPr>
        <w:t>"</w:t>
      </w:r>
      <w:r>
        <w:rPr>
          <w:rFonts w:ascii="Tahoma" w:hAnsi="Tahoma" w:cs="Tahoma" w:eastAsia="Times New Roman"/>
          <w:sz w:val="24"/>
          <w:szCs w:val="24"/>
          <w:lang w:eastAsia="fr-FR"/>
        </w:rPr>
        <w:t>piège spatial</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au sens de Bourdieu</w:t>
      </w:r>
      <w:r>
        <w:rPr>
          <w:rFonts w:ascii="Tahoma" w:hAnsi="Tahoma" w:cs="Tahoma" w:eastAsia="Times New Roman"/>
          <w:sz w:val="24"/>
          <w:szCs w:val="24"/>
          <w:lang w:eastAsia="fr-FR"/>
        </w:rPr>
        <w:footnoteReference w:id="910"/>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transformant progressivement la migration en option stratégique d</w:t>
      </w:r>
      <w:r>
        <w:rPr>
          <w:rFonts w:ascii="Tahoma" w:hAnsi="Tahoma" w:cs="Tahoma" w:eastAsia="Times New Roman"/>
          <w:sz w:val="24"/>
          <w:szCs w:val="24"/>
          <w:lang w:eastAsia="fr-FR"/>
        </w:rPr>
        <w:t>'</w:t>
      </w:r>
      <w:r>
        <w:rPr>
          <w:rFonts w:ascii="Tahoma" w:hAnsi="Tahoma" w:cs="Tahoma" w:eastAsia="Times New Roman"/>
          <w:sz w:val="24"/>
          <w:szCs w:val="24"/>
          <w:lang w:eastAsia="fr-FR"/>
        </w:rPr>
        <w:t>échappement face à l</w:t>
      </w:r>
      <w:r>
        <w:rPr>
          <w:rFonts w:ascii="Tahoma" w:hAnsi="Tahoma" w:cs="Tahoma" w:eastAsia="Times New Roman"/>
          <w:sz w:val="24"/>
          <w:szCs w:val="24"/>
          <w:lang w:eastAsia="fr-FR"/>
        </w:rPr>
        <w:t>'</w:t>
      </w:r>
      <w:r>
        <w:rPr>
          <w:rFonts w:ascii="Tahoma" w:hAnsi="Tahoma" w:cs="Tahoma" w:eastAsia="Times New Roman"/>
          <w:sz w:val="24"/>
          <w:szCs w:val="24"/>
          <w:lang w:eastAsia="fr-FR"/>
        </w:rPr>
        <w:t>érosion des capacités de développement endogène</w:t>
      </w:r>
      <w:r>
        <w:rPr>
          <w:rFonts w:ascii="Tahoma" w:hAnsi="Tahoma" w:cs="Tahoma" w:eastAsia="Times New Roman"/>
          <w:sz w:val="24"/>
          <w:szCs w:val="24"/>
          <w:lang w:eastAsia="fr-FR"/>
        </w:rPr>
        <w:footnoteReference w:id="911"/>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dynamique qui sous</w:t>
      </w:r>
      <w:r>
        <w:rPr>
          <w:rFonts w:ascii="Tahoma" w:hAnsi="Tahoma" w:cs="Tahoma" w:eastAsia="Times New Roman"/>
          <w:sz w:val="24"/>
          <w:szCs w:val="24"/>
          <w:lang w:eastAsia="fr-FR"/>
        </w:rPr>
        <w:t>-</w:t>
      </w:r>
      <w:r>
        <w:rPr>
          <w:rFonts w:ascii="Tahoma" w:hAnsi="Tahoma" w:cs="Tahoma" w:eastAsia="Times New Roman"/>
          <w:sz w:val="24"/>
          <w:szCs w:val="24"/>
          <w:lang w:eastAsia="fr-FR"/>
        </w:rPr>
        <w:t>tend la formulation de propositions d</w:t>
      </w:r>
      <w:r>
        <w:rPr>
          <w:rFonts w:ascii="Tahoma" w:hAnsi="Tahoma" w:cs="Tahoma" w:eastAsia="Times New Roman"/>
          <w:sz w:val="24"/>
          <w:szCs w:val="24"/>
          <w:lang w:eastAsia="fr-FR"/>
        </w:rPr>
        <w:t>'</w:t>
      </w:r>
      <w:r>
        <w:rPr>
          <w:rFonts w:ascii="Tahoma" w:hAnsi="Tahoma" w:cs="Tahoma" w:eastAsia="Times New Roman"/>
          <w:sz w:val="24"/>
          <w:szCs w:val="24"/>
          <w:lang w:eastAsia="fr-FR"/>
        </w:rPr>
        <w:t>amélioration structurelle par les enquêtés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témoignant de leur perception des déficits territoriaux et de leur quête d</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alternatives au départ </w:t>
      </w:r>
      <w:r>
        <w:rPr>
          <w:rFonts w:ascii="Tahoma" w:hAnsi="Tahoma" w:cs="Tahoma" w:eastAsia="Times New Roman"/>
          <w:sz w:val="24"/>
          <w:szCs w:val="24"/>
          <w:lang w:eastAsia="fr-FR"/>
        </w:rPr>
        <w:t>(</w:t>
      </w:r>
      <w:r>
        <w:rPr>
          <w:rFonts w:ascii="Tahoma" w:hAnsi="Tahoma" w:cs="Tahoma" w:eastAsia="Times New Roman"/>
          <w:sz w:val="24"/>
          <w:szCs w:val="24"/>
          <w:lang w:eastAsia="fr-FR"/>
        </w:rPr>
        <w:t>cf</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w:t>
      </w:r>
      <w:r>
        <w:rPr>
          <w:rFonts w:ascii="Tahoma" w:hAnsi="Tahoma" w:cs="Tahoma" w:eastAsia="Times New Roman"/>
          <w:b w:val="1"/>
          <w:bCs w:val="1"/>
          <w:sz w:val="24"/>
          <w:szCs w:val="24"/>
          <w:lang w:eastAsia="fr-FR"/>
        </w:rPr>
        <w:t>Graphe n°28</w:t>
      </w:r>
      <w:r>
        <w:rPr>
          <w:rFonts w:ascii="Tahoma" w:hAnsi="Tahoma" w:cs="Tahoma" w:eastAsia="Times New Roman"/>
          <w:sz w:val="24"/>
          <w:szCs w:val="24"/>
          <w:lang w:eastAsia="fr-FR"/>
        </w:rPr>
        <w:t>)</w:t>
      </w:r>
      <w:r>
        <w:rPr>
          <w:rFonts w:ascii="Tahoma" w:hAnsi="Tahoma" w:cs="Tahoma" w:eastAsia="Times New Roman"/>
          <w:sz w:val="24"/>
          <w:szCs w:val="24"/>
          <w:lang w:eastAsia="fr-FR"/>
        </w:rPr>
        <w:t>.</w:t>
      </w:r>
    </w:p>
    <w:p>
      <w:pPr>
        <w:pStyle w:val="P47"/>
      </w:pPr>
      <w:bookmarkStart w:id="467" w:name="_Toc203642560"/>
      <w:r>
        <w:t xml:space="preserve">Graphe </w:t>
      </w:r>
      <w:r>
        <w:rPr>
          <w:noProof w:val="1"/>
        </w:rPr>
        <w:fldChar w:fldCharType="begin"/>
      </w:r>
      <w:r>
        <w:rPr>
          <w:noProof w:val="1"/>
        </w:rPr>
        <w:instrText xml:space="preserve"> SEQ Graphe \* ARABIC </w:instrText>
      </w:r>
      <w:r>
        <w:rPr>
          <w:noProof w:val="1"/>
        </w:rPr>
        <w:fldChar w:fldCharType="separate"/>
      </w:r>
      <w:r>
        <w:rPr>
          <w:noProof w:val="1"/>
        </w:rPr>
        <w:t>28</w:t>
      </w:r>
      <w:r>
        <w:rPr>
          <w:noProof w:val="1"/>
        </w:rPr>
        <w:fldChar w:fldCharType="end"/>
      </w:r>
      <w:r>
        <w:t xml:space="preserve"> : Répartition des suggestions d'amélioration des conditions socio-économiques formulées par les enquêtés dans la forêt de Korifla (en %)</w:t>
      </w:r>
      <w:bookmarkEnd w:id="467"/>
    </w:p>
    <w:p>
      <w:pPr>
        <w:spacing w:lineRule="auto" w:line="360" w:before="100" w:after="100" w:beforeAutospacing="1" w:afterAutospacing="1"/>
        <w:jc w:val="center"/>
        <w:rPr>
          <w:rFonts w:ascii="Tahoma" w:hAnsi="Tahoma" w:cs="Tahoma" w:eastAsia="Times New Roman"/>
          <w:sz w:val="24"/>
          <w:szCs w:val="24"/>
          <w:lang w:eastAsia="fr-FR"/>
        </w:rPr>
      </w:pPr>
    </w:p>
    <w:p>
      <w:pPr>
        <w:spacing w:lineRule="auto" w:line="360" w:after="100" w:beforeAutospacing="0" w:afterAutospacing="1"/>
        <w:jc w:val="center"/>
        <w:rPr>
          <w:rFonts w:ascii="Tahoma" w:hAnsi="Tahoma" w:cs="Tahoma" w:eastAsia="Times New Roman"/>
          <w:sz w:val="20"/>
          <w:szCs w:val="20"/>
          <w:lang w:eastAsia="fr-FR"/>
        </w:rPr>
      </w:pPr>
      <w:r>
        <w:rPr>
          <w:rFonts w:ascii="Tahoma" w:hAnsi="Tahoma" w:cs="Tahoma" w:eastAsia="Times New Roman"/>
          <w:b w:val="1"/>
          <w:bCs w:val="1"/>
          <w:sz w:val="20"/>
          <w:szCs w:val="20"/>
          <w:lang w:eastAsia="fr-FR"/>
        </w:rPr>
        <w:t>Source </w:t>
      </w:r>
      <w:r>
        <w:rPr>
          <w:rFonts w:ascii="Tahoma" w:hAnsi="Tahoma" w:cs="Tahoma" w:eastAsia="Times New Roman"/>
          <w:sz w:val="20"/>
          <w:szCs w:val="20"/>
          <w:lang w:eastAsia="fr-FR"/>
        </w:rPr>
        <w:t>: résultats de l’enquête</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w:t>
      </w:r>
      <w:r>
        <w:rPr>
          <w:rFonts w:ascii="Tahoma" w:hAnsi="Tahoma" w:cs="Tahoma" w:eastAsia="Times New Roman"/>
          <w:sz w:val="24"/>
          <w:szCs w:val="24"/>
          <w:lang w:eastAsia="fr-FR"/>
        </w:rPr>
        <w:t>'</w:t>
      </w:r>
      <w:r>
        <w:rPr>
          <w:rFonts w:ascii="Tahoma" w:hAnsi="Tahoma" w:cs="Tahoma" w:eastAsia="Times New Roman"/>
          <w:sz w:val="24"/>
          <w:szCs w:val="24"/>
          <w:lang w:eastAsia="fr-FR"/>
        </w:rPr>
        <w:t>analyse des suggestions formulées par les enquêtés concernant l</w:t>
      </w:r>
      <w:r>
        <w:rPr>
          <w:rFonts w:ascii="Tahoma" w:hAnsi="Tahoma" w:cs="Tahoma" w:eastAsia="Times New Roman"/>
          <w:sz w:val="24"/>
          <w:szCs w:val="24"/>
          <w:lang w:eastAsia="fr-FR"/>
        </w:rPr>
        <w:t>'</w:t>
      </w:r>
      <w:r>
        <w:rPr>
          <w:rFonts w:ascii="Tahoma" w:hAnsi="Tahoma" w:cs="Tahoma" w:eastAsia="Times New Roman"/>
          <w:sz w:val="24"/>
          <w:szCs w:val="24"/>
          <w:lang w:eastAsia="fr-FR"/>
        </w:rPr>
        <w:t>amélioration des conditions socio</w:t>
      </w:r>
      <w:r>
        <w:rPr>
          <w:rFonts w:ascii="Tahoma" w:hAnsi="Tahoma" w:cs="Tahoma" w:eastAsia="Times New Roman"/>
          <w:sz w:val="24"/>
          <w:szCs w:val="24"/>
          <w:lang w:eastAsia="fr-FR"/>
        </w:rPr>
        <w:t>-</w:t>
      </w:r>
      <w:r>
        <w:rPr>
          <w:rFonts w:ascii="Tahoma" w:hAnsi="Tahoma" w:cs="Tahoma" w:eastAsia="Times New Roman"/>
          <w:sz w:val="24"/>
          <w:szCs w:val="24"/>
          <w:lang w:eastAsia="fr-FR"/>
        </w:rPr>
        <w:t>économiques révèle une hiérarchisation structurée des priorités développementales qui s</w:t>
      </w:r>
      <w:r>
        <w:rPr>
          <w:rFonts w:ascii="Tahoma" w:hAnsi="Tahoma" w:cs="Tahoma" w:eastAsia="Times New Roman"/>
          <w:sz w:val="24"/>
          <w:szCs w:val="24"/>
          <w:lang w:eastAsia="fr-FR"/>
        </w:rPr>
        <w:t>'</w:t>
      </w:r>
      <w:r>
        <w:rPr>
          <w:rFonts w:ascii="Tahoma" w:hAnsi="Tahoma" w:cs="Tahoma" w:eastAsia="Times New Roman"/>
          <w:sz w:val="24"/>
          <w:szCs w:val="24"/>
          <w:lang w:eastAsia="fr-FR"/>
        </w:rPr>
        <w:t>articule autour de trois axes stratégiques interdépendants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La prédominance des besoins infrastructurels </w:t>
      </w:r>
      <w:r>
        <w:rPr>
          <w:rFonts w:ascii="Tahoma" w:hAnsi="Tahoma" w:cs="Tahoma" w:eastAsia="Times New Roman"/>
          <w:sz w:val="24"/>
          <w:szCs w:val="24"/>
          <w:lang w:eastAsia="fr-FR"/>
        </w:rPr>
        <w:t>(</w:t>
      </w:r>
      <w:r>
        <w:rPr>
          <w:rFonts w:ascii="Tahoma" w:hAnsi="Tahoma" w:cs="Tahoma" w:eastAsia="Times New Roman"/>
          <w:sz w:val="24"/>
          <w:szCs w:val="24"/>
          <w:lang w:eastAsia="fr-FR"/>
        </w:rPr>
        <w:t>57</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cumulés</w:t>
      </w:r>
      <w:r>
        <w:rPr>
          <w:rFonts w:ascii="Tahoma" w:hAnsi="Tahoma" w:cs="Tahoma" w:eastAsia="Times New Roman"/>
          <w:sz w:val="24"/>
          <w:szCs w:val="24"/>
          <w:lang w:eastAsia="fr-FR"/>
        </w:rPr>
        <w: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avec une priorité absolue accordée aux infrastructures éducatives et sanitaires </w:t>
      </w:r>
      <w:r>
        <w:rPr>
          <w:rFonts w:ascii="Tahoma" w:hAnsi="Tahoma" w:cs="Tahoma" w:eastAsia="Times New Roman"/>
          <w:sz w:val="24"/>
          <w:szCs w:val="24"/>
          <w:lang w:eastAsia="fr-FR"/>
        </w:rPr>
        <w:t>(</w:t>
      </w:r>
      <w:r>
        <w:rPr>
          <w:rFonts w:ascii="Tahoma" w:hAnsi="Tahoma" w:cs="Tahoma" w:eastAsia="Times New Roman"/>
          <w:sz w:val="24"/>
          <w:szCs w:val="24"/>
          <w:lang w:eastAsia="fr-FR"/>
        </w:rPr>
        <w:t>42</w:t>
      </w:r>
      <w:r>
        <w:rPr>
          <w:rFonts w:ascii="Tahoma" w:hAnsi="Tahoma" w:cs="Tahoma" w:eastAsia="Times New Roman"/>
          <w:sz w:val="24"/>
          <w:szCs w:val="24"/>
          <w:lang w:eastAsia="fr-FR"/>
        </w:rPr>
        <w:t>%</w:t>
      </w:r>
      <w:r>
        <w:rPr>
          <w:rFonts w:ascii="Tahoma" w:hAnsi="Tahoma" w:cs="Tahoma" w:eastAsia="Times New Roman"/>
          <w:sz w:val="24"/>
          <w:szCs w:val="24"/>
          <w:lang w:eastAsia="fr-FR"/>
        </w:rPr>
        <w: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confirme empiriquement les analyses de Sen sur les capacités humaines comme fondement du développement et 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inscrit dans la logique des </w:t>
      </w:r>
      <w:r>
        <w:rPr>
          <w:rFonts w:ascii="Tahoma" w:hAnsi="Tahoma" w:cs="Tahoma" w:eastAsia="Times New Roman"/>
          <w:sz w:val="24"/>
          <w:szCs w:val="24"/>
          <w:lang w:eastAsia="fr-FR"/>
        </w:rPr>
        <w:t>"</w:t>
      </w:r>
      <w:r>
        <w:rPr>
          <w:rFonts w:ascii="Tahoma" w:hAnsi="Tahoma" w:cs="Tahoma" w:eastAsia="Times New Roman"/>
          <w:sz w:val="24"/>
          <w:szCs w:val="24"/>
          <w:lang w:eastAsia="fr-FR"/>
        </w:rPr>
        <w:t>besoins fondamentaux</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théorisée par Streeten</w:t>
      </w:r>
      <w:r>
        <w:rPr>
          <w:rFonts w:ascii="Tahoma" w:hAnsi="Tahoma" w:cs="Tahoma" w:eastAsia="Times New Roman"/>
          <w:sz w:val="24"/>
          <w:szCs w:val="24"/>
          <w:vertAlign w:val="superscript"/>
          <w:lang w:eastAsia="fr-FR"/>
        </w:rPr>
        <w:footnoteReference w:id="912"/>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traduisant une approche pragmatique où l</w:t>
      </w:r>
      <w:r>
        <w:rPr>
          <w:rFonts w:ascii="Tahoma" w:hAnsi="Tahoma" w:cs="Tahoma" w:eastAsia="Times New Roman"/>
          <w:sz w:val="24"/>
          <w:szCs w:val="24"/>
          <w:lang w:eastAsia="fr-FR"/>
        </w:rPr>
        <w:t>'</w:t>
      </w:r>
      <w:r>
        <w:rPr>
          <w:rFonts w:ascii="Tahoma" w:hAnsi="Tahoma" w:cs="Tahoma" w:eastAsia="Times New Roman"/>
          <w:sz w:val="24"/>
          <w:szCs w:val="24"/>
          <w:lang w:eastAsia="fr-FR"/>
        </w:rPr>
        <w:t>accès aux services sociaux de base constitue un préalable à toute dynamique économique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complétée par l</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amélioration qualitative des systèmes existants </w:t>
      </w:r>
      <w:r>
        <w:rPr>
          <w:rFonts w:ascii="Tahoma" w:hAnsi="Tahoma" w:cs="Tahoma" w:eastAsia="Times New Roman"/>
          <w:sz w:val="24"/>
          <w:szCs w:val="24"/>
          <w:lang w:eastAsia="fr-FR"/>
        </w:rPr>
        <w:t>(</w:t>
      </w:r>
      <w:r>
        <w:rPr>
          <w:rFonts w:ascii="Tahoma" w:hAnsi="Tahoma" w:cs="Tahoma" w:eastAsia="Times New Roman"/>
          <w:sz w:val="24"/>
          <w:szCs w:val="24"/>
          <w:lang w:eastAsia="fr-FR"/>
        </w:rPr>
        <w:t>15</w:t>
      </w:r>
      <w:r>
        <w:rPr>
          <w:rFonts w:ascii="Tahoma" w:hAnsi="Tahoma" w:cs="Tahoma" w:eastAsia="Times New Roman"/>
          <w:sz w:val="24"/>
          <w:szCs w:val="24"/>
          <w:lang w:eastAsia="fr-FR"/>
        </w:rPr>
        <w: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qui révèle une vision systémique du développement territorial</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La dimension économique </w:t>
      </w:r>
      <w:r>
        <w:rPr>
          <w:rFonts w:ascii="Tahoma" w:hAnsi="Tahoma" w:cs="Tahoma" w:eastAsia="Times New Roman"/>
          <w:sz w:val="24"/>
          <w:szCs w:val="24"/>
          <w:lang w:eastAsia="fr-FR"/>
        </w:rPr>
        <w:t>(</w:t>
      </w:r>
      <w:r>
        <w:rPr>
          <w:rFonts w:ascii="Tahoma" w:hAnsi="Tahoma" w:cs="Tahoma" w:eastAsia="Times New Roman"/>
          <w:sz w:val="24"/>
          <w:szCs w:val="24"/>
          <w:lang w:eastAsia="fr-FR"/>
        </w:rPr>
        <w:t>32</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cumulés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se structure entre la création d</w:t>
      </w:r>
      <w:r>
        <w:rPr>
          <w:rFonts w:ascii="Tahoma" w:hAnsi="Tahoma" w:cs="Tahoma" w:eastAsia="Times New Roman"/>
          <w:sz w:val="24"/>
          <w:szCs w:val="24"/>
          <w:lang w:eastAsia="fr-FR"/>
        </w:rPr>
        <w:t>'</w:t>
      </w:r>
      <w:r>
        <w:rPr>
          <w:rFonts w:ascii="Tahoma" w:hAnsi="Tahoma" w:cs="Tahoma" w:eastAsia="Times New Roman"/>
          <w:sz w:val="24"/>
          <w:szCs w:val="24"/>
          <w:lang w:eastAsia="fr-FR"/>
        </w:rPr>
        <w:t>opportunités d</w:t>
      </w:r>
      <w:r>
        <w:rPr>
          <w:rFonts w:ascii="Tahoma" w:hAnsi="Tahoma" w:cs="Tahoma" w:eastAsia="Times New Roman"/>
          <w:sz w:val="24"/>
          <w:szCs w:val="24"/>
          <w:lang w:eastAsia="fr-FR"/>
        </w:rPr>
        <w:t>'</w:t>
      </w:r>
      <w:r>
        <w:rPr>
          <w:rFonts w:ascii="Tahoma" w:hAnsi="Tahoma" w:cs="Tahoma" w:eastAsia="Times New Roman"/>
          <w:sz w:val="24"/>
          <w:szCs w:val="24"/>
          <w:lang w:eastAsia="fr-FR"/>
        </w:rPr>
        <w:t>emploi et l</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amélioration des conditions sociales </w:t>
      </w:r>
      <w:r>
        <w:rPr>
          <w:rFonts w:ascii="Tahoma" w:hAnsi="Tahoma" w:cs="Tahoma" w:eastAsia="Times New Roman"/>
          <w:sz w:val="24"/>
          <w:szCs w:val="24"/>
          <w:lang w:eastAsia="fr-FR"/>
        </w:rPr>
        <w:t>(</w:t>
      </w:r>
      <w:r>
        <w:rPr>
          <w:rFonts w:ascii="Tahoma" w:hAnsi="Tahoma" w:cs="Tahoma" w:eastAsia="Times New Roman"/>
          <w:sz w:val="24"/>
          <w:szCs w:val="24"/>
          <w:lang w:eastAsia="fr-FR"/>
        </w:rPr>
        <w:t>27</w:t>
      </w:r>
      <w:r>
        <w:rPr>
          <w:rFonts w:ascii="Tahoma" w:hAnsi="Tahoma" w:cs="Tahoma" w:eastAsia="Times New Roman"/>
          <w:sz w:val="24"/>
          <w:szCs w:val="24"/>
          <w:lang w:eastAsia="fr-FR"/>
        </w:rPr>
        <w:t>%</w:t>
      </w:r>
      <w:r>
        <w:rPr>
          <w:rFonts w:ascii="Tahoma" w:hAnsi="Tahoma" w:cs="Tahoma" w:eastAsia="Times New Roman"/>
          <w:sz w:val="24"/>
          <w:szCs w:val="24"/>
          <w:lang w:eastAsia="fr-FR"/>
        </w:rPr>
        <w: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centrée sur l</w:t>
      </w:r>
      <w:r>
        <w:rPr>
          <w:rFonts w:ascii="Tahoma" w:hAnsi="Tahoma" w:cs="Tahoma" w:eastAsia="Times New Roman"/>
          <w:sz w:val="24"/>
          <w:szCs w:val="24"/>
          <w:lang w:eastAsia="fr-FR"/>
        </w:rPr>
        <w:t>'</w:t>
      </w:r>
      <w:r>
        <w:rPr>
          <w:rFonts w:ascii="Tahoma" w:hAnsi="Tahoma" w:cs="Tahoma" w:eastAsia="Times New Roman"/>
          <w:sz w:val="24"/>
          <w:szCs w:val="24"/>
          <w:lang w:eastAsia="fr-FR"/>
        </w:rPr>
        <w:t>économie coopérative et s</w:t>
      </w:r>
      <w:r>
        <w:rPr>
          <w:rFonts w:ascii="Tahoma" w:hAnsi="Tahoma" w:cs="Tahoma" w:eastAsia="Times New Roman"/>
          <w:sz w:val="24"/>
          <w:szCs w:val="24"/>
          <w:lang w:eastAsia="fr-FR"/>
        </w:rPr>
        <w:t>'</w:t>
      </w:r>
      <w:r>
        <w:rPr>
          <w:rFonts w:ascii="Tahoma" w:hAnsi="Tahoma" w:cs="Tahoma" w:eastAsia="Times New Roman"/>
          <w:sz w:val="24"/>
          <w:szCs w:val="24"/>
          <w:lang w:eastAsia="fr-FR"/>
        </w:rPr>
        <w:t>inscrivant dans les théories du développement endogène de Pecqueur</w:t>
      </w:r>
      <w:r>
        <w:rPr>
          <w:rFonts w:ascii="Tahoma" w:hAnsi="Tahoma" w:cs="Tahoma" w:eastAsia="Times New Roman"/>
          <w:sz w:val="24"/>
          <w:szCs w:val="24"/>
          <w:vertAlign w:val="superscript"/>
          <w:lang w:eastAsia="fr-FR"/>
        </w:rPr>
        <w:footnoteReference w:id="913"/>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révélant une conception collective de l</w:t>
      </w:r>
      <w:r>
        <w:rPr>
          <w:rFonts w:ascii="Tahoma" w:hAnsi="Tahoma" w:cs="Tahoma" w:eastAsia="Times New Roman"/>
          <w:sz w:val="24"/>
          <w:szCs w:val="24"/>
          <w:lang w:eastAsia="fr-FR"/>
        </w:rPr>
        <w:t>'</w:t>
      </w:r>
      <w:r>
        <w:rPr>
          <w:rFonts w:ascii="Tahoma" w:hAnsi="Tahoma" w:cs="Tahoma" w:eastAsia="Times New Roman"/>
          <w:sz w:val="24"/>
          <w:szCs w:val="24"/>
          <w:lang w:eastAsia="fr-FR"/>
        </w:rPr>
        <w:t>entrepreneuriat rural et une volonté d</w:t>
      </w:r>
      <w:r>
        <w:rPr>
          <w:rFonts w:ascii="Tahoma" w:hAnsi="Tahoma" w:cs="Tahoma" w:eastAsia="Times New Roman"/>
          <w:sz w:val="24"/>
          <w:szCs w:val="24"/>
          <w:lang w:eastAsia="fr-FR"/>
        </w:rPr>
        <w:t>'</w:t>
      </w:r>
      <w:r>
        <w:rPr>
          <w:rFonts w:ascii="Tahoma" w:hAnsi="Tahoma" w:cs="Tahoma" w:eastAsia="Times New Roman"/>
          <w:sz w:val="24"/>
          <w:szCs w:val="24"/>
          <w:lang w:eastAsia="fr-FR"/>
        </w:rPr>
        <w:t>autonomisation économique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et l</w:t>
      </w:r>
      <w:r>
        <w:rPr>
          <w:rFonts w:ascii="Tahoma" w:hAnsi="Tahoma" w:cs="Tahoma" w:eastAsia="Times New Roman"/>
          <w:sz w:val="24"/>
          <w:szCs w:val="24"/>
          <w:lang w:eastAsia="fr-FR"/>
        </w:rPr>
        <w:t>'</w:t>
      </w:r>
      <w:r>
        <w:rPr>
          <w:rFonts w:ascii="Tahoma" w:hAnsi="Tahoma" w:cs="Tahoma" w:eastAsia="Times New Roman"/>
          <w:sz w:val="24"/>
          <w:szCs w:val="24"/>
          <w:lang w:eastAsia="fr-FR"/>
        </w:rPr>
        <w:t>appui à la supplémentation fourragère avec l</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installation de puits </w:t>
      </w:r>
      <w:r>
        <w:rPr>
          <w:rFonts w:ascii="Tahoma" w:hAnsi="Tahoma" w:cs="Tahoma" w:eastAsia="Times New Roman"/>
          <w:sz w:val="24"/>
          <w:szCs w:val="24"/>
          <w:lang w:eastAsia="fr-FR"/>
        </w:rPr>
        <w:t>(</w:t>
      </w:r>
      <w:r>
        <w:rPr>
          <w:rFonts w:ascii="Tahoma" w:hAnsi="Tahoma" w:cs="Tahoma" w:eastAsia="Times New Roman"/>
          <w:sz w:val="24"/>
          <w:szCs w:val="24"/>
          <w:lang w:eastAsia="fr-FR"/>
        </w:rPr>
        <w:t>5</w:t>
      </w:r>
      <w:r>
        <w:rPr>
          <w:rFonts w:ascii="Tahoma" w:hAnsi="Tahoma" w:cs="Tahoma" w:eastAsia="Times New Roman"/>
          <w:sz w:val="24"/>
          <w:szCs w:val="24"/>
          <w:lang w:eastAsia="fr-FR"/>
        </w:rPr>
        <w:t>%</w:t>
      </w:r>
      <w:r>
        <w:rPr>
          <w:rFonts w:ascii="Tahoma" w:hAnsi="Tahoma" w:cs="Tahoma" w:eastAsia="Times New Roman"/>
          <w:sz w:val="24"/>
          <w:szCs w:val="24"/>
          <w:lang w:eastAsia="fr-FR"/>
        </w:rPr>
        <w: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témoignant d</w:t>
      </w:r>
      <w:r>
        <w:rPr>
          <w:rFonts w:ascii="Tahoma" w:hAnsi="Tahoma" w:cs="Tahoma" w:eastAsia="Times New Roman"/>
          <w:sz w:val="24"/>
          <w:szCs w:val="24"/>
          <w:lang w:eastAsia="fr-FR"/>
        </w:rPr>
        <w:t>'</w:t>
      </w:r>
      <w:r>
        <w:rPr>
          <w:rFonts w:ascii="Tahoma" w:hAnsi="Tahoma" w:cs="Tahoma" w:eastAsia="Times New Roman"/>
          <w:sz w:val="24"/>
          <w:szCs w:val="24"/>
          <w:lang w:eastAsia="fr-FR"/>
        </w:rPr>
        <w:t>une approche intégrée où sécurité alimentaire et développement de l</w:t>
      </w:r>
      <w:r>
        <w:rPr>
          <w:rFonts w:ascii="Tahoma" w:hAnsi="Tahoma" w:cs="Tahoma" w:eastAsia="Times New Roman"/>
          <w:sz w:val="24"/>
          <w:szCs w:val="24"/>
          <w:lang w:eastAsia="fr-FR"/>
        </w:rPr>
        <w:t>'</w:t>
      </w:r>
      <w:r>
        <w:rPr>
          <w:rFonts w:ascii="Tahoma" w:hAnsi="Tahoma" w:cs="Tahoma" w:eastAsia="Times New Roman"/>
          <w:sz w:val="24"/>
          <w:szCs w:val="24"/>
          <w:lang w:eastAsia="fr-FR"/>
        </w:rPr>
        <w:t>élevage constituent des leviers complémentaires de stabilisation économique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L</w:t>
      </w:r>
      <w:r>
        <w:rPr>
          <w:rFonts w:ascii="Tahoma" w:hAnsi="Tahoma" w:cs="Tahoma" w:eastAsia="Times New Roman"/>
          <w:sz w:val="24"/>
          <w:szCs w:val="24"/>
          <w:lang w:eastAsia="fr-FR"/>
        </w:rPr>
        <w:t>'</w:t>
      </w:r>
      <w:r>
        <w:rPr>
          <w:rFonts w:ascii="Tahoma" w:hAnsi="Tahoma" w:cs="Tahoma" w:eastAsia="Times New Roman"/>
          <w:sz w:val="24"/>
          <w:szCs w:val="24"/>
          <w:lang w:eastAsia="fr-FR"/>
        </w:rPr>
        <w:t>émergence d</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une conscience environnementale </w:t>
      </w:r>
      <w:r>
        <w:rPr>
          <w:rFonts w:ascii="Tahoma" w:hAnsi="Tahoma" w:cs="Tahoma" w:eastAsia="Times New Roman"/>
          <w:sz w:val="24"/>
          <w:szCs w:val="24"/>
          <w:lang w:eastAsia="fr-FR"/>
        </w:rPr>
        <w:t>(</w:t>
      </w:r>
      <w:r>
        <w:rPr>
          <w:rFonts w:ascii="Tahoma" w:hAnsi="Tahoma" w:cs="Tahoma" w:eastAsia="Times New Roman"/>
          <w:sz w:val="24"/>
          <w:szCs w:val="24"/>
          <w:lang w:eastAsia="fr-FR"/>
        </w:rPr>
        <w:t>11</w:t>
      </w:r>
      <w:r>
        <w:rPr>
          <w:rFonts w:ascii="Tahoma" w:hAnsi="Tahoma" w:cs="Tahoma" w:eastAsia="Times New Roman"/>
          <w:sz w:val="24"/>
          <w:szCs w:val="24"/>
          <w:lang w:eastAsia="fr-FR"/>
        </w:rPr>
        <w:t>%</w:t>
      </w:r>
      <w:r>
        <w:rPr>
          <w:rFonts w:ascii="Tahoma" w:hAnsi="Tahoma" w:cs="Tahoma" w:eastAsia="Times New Roman"/>
          <w:sz w:val="24"/>
          <w:szCs w:val="24"/>
          <w:lang w:eastAsia="fr-FR"/>
        </w:rPr>
        <w:t>)</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manifestée par la demande de surveillance forestière et de protection contre la dégradation anthropique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révèle une prise de conscience significative qui transcende le paradigme traditionnel opposant développement économique et conservation</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s</w:t>
      </w:r>
      <w:r>
        <w:rPr>
          <w:rFonts w:ascii="Tahoma" w:hAnsi="Tahoma" w:cs="Tahoma" w:eastAsia="Times New Roman"/>
          <w:sz w:val="24"/>
          <w:szCs w:val="24"/>
          <w:lang w:eastAsia="fr-FR"/>
        </w:rPr>
        <w:t>'</w:t>
      </w:r>
      <w:r>
        <w:rPr>
          <w:rFonts w:ascii="Tahoma" w:hAnsi="Tahoma" w:cs="Tahoma" w:eastAsia="Times New Roman"/>
          <w:sz w:val="24"/>
          <w:szCs w:val="24"/>
          <w:lang w:eastAsia="fr-FR"/>
        </w:rPr>
        <w:t>inscrivant dans la logique du développement durable et suggérant une évolution des représentations locales vers une gestion territoriale intégrée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Cette configuration multidimensionnelle valide l</w:t>
      </w:r>
      <w:r>
        <w:rPr>
          <w:rFonts w:ascii="Tahoma" w:hAnsi="Tahoma" w:cs="Tahoma" w:eastAsia="Times New Roman"/>
          <w:sz w:val="24"/>
          <w:szCs w:val="24"/>
          <w:lang w:eastAsia="fr-FR"/>
        </w:rPr>
        <w:t>'</w:t>
      </w:r>
      <w:r>
        <w:rPr>
          <w:rFonts w:ascii="Tahoma" w:hAnsi="Tahoma" w:cs="Tahoma" w:eastAsia="Times New Roman"/>
          <w:sz w:val="24"/>
          <w:szCs w:val="24"/>
          <w:lang w:eastAsia="fr-FR"/>
        </w:rPr>
        <w:t>approche des besoins fondamentaux</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confirme l</w:t>
      </w:r>
      <w:r>
        <w:rPr>
          <w:rFonts w:ascii="Tahoma" w:hAnsi="Tahoma" w:cs="Tahoma" w:eastAsia="Times New Roman"/>
          <w:sz w:val="24"/>
          <w:szCs w:val="24"/>
          <w:lang w:eastAsia="fr-FR"/>
        </w:rPr>
        <w:t>'</w:t>
      </w:r>
      <w:r>
        <w:rPr>
          <w:rFonts w:ascii="Tahoma" w:hAnsi="Tahoma" w:cs="Tahoma" w:eastAsia="Times New Roman"/>
          <w:sz w:val="24"/>
          <w:szCs w:val="24"/>
          <w:lang w:eastAsia="fr-FR"/>
        </w:rPr>
        <w:t>émergence d</w:t>
      </w:r>
      <w:r>
        <w:rPr>
          <w:rFonts w:ascii="Tahoma" w:hAnsi="Tahoma" w:cs="Tahoma" w:eastAsia="Times New Roman"/>
          <w:sz w:val="24"/>
          <w:szCs w:val="24"/>
          <w:lang w:eastAsia="fr-FR"/>
        </w:rPr>
        <w:t>'</w:t>
      </w:r>
      <w:r>
        <w:rPr>
          <w:rFonts w:ascii="Tahoma" w:hAnsi="Tahoma" w:cs="Tahoma" w:eastAsia="Times New Roman"/>
          <w:sz w:val="24"/>
          <w:szCs w:val="24"/>
          <w:lang w:eastAsia="fr-FR"/>
        </w:rPr>
        <w:t>un modèle de développement holistique articulant dimensions sociale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économique et environnementale</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et révèle une population consciente des enjeux territoriaux capable de formuler une vision intégrée des transformations nécessaires</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suggérant que les stratégies de développement doivent intégrer simultanément renforcement infrastructurel</w:t>
      </w:r>
      <w:r>
        <w:rPr>
          <w:rFonts w:ascii="Tahoma" w:hAnsi="Tahoma" w:cs="Tahoma" w:eastAsia="Times New Roman"/>
          <w:sz w:val="24"/>
          <w:szCs w:val="24"/>
          <w:lang w:eastAsia="fr-FR"/>
        </w:rPr>
        <w:t>,</w:t>
      </w:r>
      <w:r>
        <w:rPr>
          <w:rFonts w:ascii="Tahoma" w:hAnsi="Tahoma" w:cs="Tahoma" w:eastAsia="Times New Roman"/>
          <w:sz w:val="24"/>
          <w:szCs w:val="24"/>
          <w:lang w:eastAsia="fr-FR"/>
        </w:rPr>
        <w:t xml:space="preserve"> création d</w:t>
      </w:r>
      <w:r>
        <w:rPr>
          <w:rFonts w:ascii="Tahoma" w:hAnsi="Tahoma" w:cs="Tahoma" w:eastAsia="Times New Roman"/>
          <w:sz w:val="24"/>
          <w:szCs w:val="24"/>
          <w:lang w:eastAsia="fr-FR"/>
        </w:rPr>
        <w:t>'</w:t>
      </w:r>
      <w:r>
        <w:rPr>
          <w:rFonts w:ascii="Tahoma" w:hAnsi="Tahoma" w:cs="Tahoma" w:eastAsia="Times New Roman"/>
          <w:sz w:val="24"/>
          <w:szCs w:val="24"/>
          <w:lang w:eastAsia="fr-FR"/>
        </w:rPr>
        <w:t>opportunités économiques et protection environnementale pour répondre aux attentes locales et prévenir les dynamiques migratoires</w:t>
      </w:r>
      <w:r>
        <w:rPr>
          <w:rFonts w:ascii="Tahoma" w:hAnsi="Tahoma" w:cs="Tahoma" w:eastAsia="Times New Roman"/>
          <w:sz w:val="24"/>
          <w:szCs w:val="24"/>
          <w:lang w:eastAsia="fr-FR"/>
        </w:rPr>
        <w: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En définitive, l’analyse des disparités économiques au sein de la forêt de Korifla met en évidence des vulnérabilités structurelles qui appellent une relecture des politiques de développement territorial à l’aune de la gestion des risques. Dans un contexte marqué par la précarité persistante et l’exposition accrue aux chocs socio-économiques et environnementaux, la question de la résilience devient centrale. Il apparaît nécessaire d’adopter une approche intégrée de la gestion des risques, combinant interventions infrastructurelles, renforcement des capacités locales et amélioration de l’accès aux opportunités économiques.</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Parmi les risques majeurs, le risque migratoire constitue une variable critique. L’intensification des dynamiques migratoires, souvent perçues comme stratégies d’adaptation individuelle face à la pauvreté, témoigne en réalité d’une défaillance des systèmes locaux de soutien et de projection socio-économique. À défaut d’une action publique ciblée, la migration tend à se transformer en symptôme d’un désengagement territorial, entraînant un double coût : la déstructuration des communautés locales et la perte de capital humain.</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 xml:space="preserve">Par conséquent, une politique de développement cohérente dans la région ne saurait faire l’économie d’une gouvernance anticipative des risques. Celle-ci devrait s’appuyer sur des dispositifs de protection sociale adaptés aux spécificités rurales, sur la diversification des économies locales, et sur une meilleure articulation entre les territoires périphériques et les centres de décision régionaux. La gestion du risque migratoire, en particulier, exige une réponse systémique, fondée à la fois sur la sécurisation des conditions de vie </w:t>
      </w:r>
      <w:r>
        <w:rPr>
          <w:rFonts w:ascii="Tahoma" w:hAnsi="Tahoma" w:cs="Tahoma" w:eastAsia="Times New Roman"/>
          <w:i w:val="1"/>
          <w:iCs w:val="1"/>
          <w:sz w:val="24"/>
          <w:szCs w:val="24"/>
          <w:lang w:eastAsia="fr-FR"/>
        </w:rPr>
        <w:t>in situ</w:t>
      </w:r>
      <w:r>
        <w:rPr>
          <w:rFonts w:ascii="Tahoma" w:hAnsi="Tahoma" w:cs="Tahoma" w:eastAsia="Times New Roman"/>
          <w:sz w:val="24"/>
          <w:szCs w:val="24"/>
          <w:lang w:eastAsia="fr-FR"/>
        </w:rPr>
        <w:t xml:space="preserve"> et sur la valorisation des mobilités comme leviers de développement territorial, et non comme seules issues à la marginalité</w:t>
      </w:r>
    </w:p>
    <w:p>
      <w:pPr>
        <w:pStyle w:val="P3"/>
      </w:pPr>
      <w:bookmarkStart w:id="468" w:name="_Toc203643135"/>
      <w:r>
        <w:t>Conclusion du Deuxième Chapitre</w:t>
      </w:r>
      <w:bookmarkEnd w:id="468"/>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L'analyse systémique développée révèle l'interdépendance structurelle entre dégradation forestière et risque migratoire, manifestations d'un processus de vulnérabilisation territoriale. L'étude de la forêt de Korifla confirme empiriquement l'existence d'un système d'accélérations mutuelles articulant facteurs environnementaux, structurels et socio-économiques.</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 modélisation systémique proposée démontre que la dégradation des écosystèmes forestiers marocains résulte de l'interaction complexe entre déterminants immédiats (pression démographique, surexploitation), structurels (sous-développement rural, déficit de recherche) et systémiques (changement climatique). Cette dynamique génère une spirale de dégradation caractérisée par des effets de rétroaction compromettant les équilibres territoriaux.</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L'étude de Korifla confirme la convergence de vulnérabilités critiques à savoir l’isolement géographique (95% des populations à plus de 10 km des centres de santé), la précarité économique généralisée malgré une hyperparticipation (97% de population active), et la perception unanime de dégradation environnementale (95% des enquêtés). Cette configuration illustre le cercle vicieux pauvreté-dégradation où la survie immédiate contraint à la surexploitation forestière.</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L'analyse des aspirations migratoires (51% des populations) révèle que la migration constitue une stratégie d'échappement face aux déficits territoriaux. Paradoxalement, 49% des enquêtés demeurent attachés au territoire, révélant des mécanismes complexes de résilience locale coexistant avec les projets de départ.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L'insatisfaction massive concernant les politiques de reboisement (91% des douars) révèle l'inadéquation des approches technocratiques "top-down". Les suggestions d'amélioration formulées par les populations dessinent une vision intégrée transcendant l'opposition traditionnelle entre conservation et développement.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Cette analyse confirme l'urgence d'un renouvellement paradigmatique vers des modèles participatifs et territorialisés articulant conservation environnementale, justice sociale et viabilité économique.</w:t>
      </w:r>
    </w:p>
    <w:p>
      <w:pPr>
        <w:rPr>
          <w:rFonts w:ascii="Tahoma" w:hAnsi="Tahoma" w:cs="Tahoma" w:eastAsia="Times New Roman"/>
          <w:sz w:val="24"/>
          <w:szCs w:val="24"/>
          <w:lang w:eastAsia="fr-FR"/>
        </w:rPr>
      </w:pPr>
      <w:r>
        <w:rPr>
          <w:rFonts w:ascii="Tahoma" w:hAnsi="Tahoma" w:cs="Tahoma" w:eastAsia="Times New Roman"/>
          <w:sz w:val="24"/>
          <w:szCs w:val="24"/>
          <w:lang w:eastAsia="fr-FR"/>
        </w:rPr>
        <w:br w:type="page"/>
      </w:r>
    </w:p>
    <w:p>
      <w:pPr>
        <w:pStyle w:val="P3"/>
      </w:pPr>
      <w:bookmarkStart w:id="469" w:name="_Toc203643136"/>
      <w:r>
        <w:t>Conclusion de la deuxième partie :</w:t>
      </w:r>
      <w:bookmarkEnd w:id="469"/>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Cette deuxième partie révèle la complexité des enjeux territoriaux contemporains au Maroc, caractérisée par l'articulation problématique entre paradigmes de développement, impératifs de conservation et aspirations des populations rurales.</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 xml:space="preserve">L'analyse conceptuelle du territoire et l'investigation empirique de la forêt de Korifla convergent pour révéler un système de contradictions structurelles. Malgré une rhétorique participative omniprésente, la pratique demeure ancrée dans des approches technocratiques héritées de la période coloniale. Cette persis                                                                                                                       tance génère un processus de vulnérabilisation territoriale où s'articulent dégradation forestière, précarité socio-économique et aspirations migratoires selon une logique d'accélérations mutuelles.</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L'étude de Korifla confirme empiriquement cette dynamique : isolement géographique critique (95% des populations à plus de 10 km des centres de santé), vulnérabilité économique généralisée malgré une hyperparticipation (97% de population active), et perception unanime de dégradation environnementale. Cette configuration illustre parfaitement le cercle vicieux pauvreté-dégradation qui transforme progressivement la migration (51% d'aspirations) en stratégie d'échappement territorial.</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L'insatisfaction massive concernant les politiques publiques (91% pour le reboisement) révèle l'inadéquation fondamentale des approches "top-down" qui négligent la participation communautaire. Paradoxalement, les suggestions d'amélioration formulées par les populations - infrastructures de base (57%), opportunités économiques (32%), gouvernance environnementale (11%) - dessinent une vision intégrée qui transcende l'opposition traditionnelle entre conservation et développement.</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Cette investigation démontre l'urgence d'un renouvellement paradigmatique vers des modèles participatifs et territorialisés qui articulent conservation environnementale, justice sociale et viabilité économique. L'avenir des territoires forestiers marocains demeure tributaire de la capacité collective à concevoir des stratégies intégrées valorisant la complémentarité entre expertise technique et savoirs vernaculaires, dépassant les cloisonnements sectoriels pour appréhender la complexité des interactions socio-écologiques.</w:t>
      </w:r>
    </w:p>
    <w:p>
      <w:pPr>
        <w:spacing w:lineRule="auto" w:line="36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Cette refondation constitue l'un des défis majeurs de la transition écologique contemporaine et interroge fondamentalement les modalités de mise en œuvre du Nouveau Modèle de Développement face à la diversité des réalités territoriales marocaines.</w:t>
      </w:r>
    </w:p>
    <w:p>
      <w:pPr>
        <w:spacing w:lineRule="auto" w:line="360" w:beforeAutospacing="0" w:afterAutospacing="0"/>
        <w:jc w:val="both"/>
        <w:rPr>
          <w:rFonts w:ascii="Tahoma" w:hAnsi="Tahoma" w:cs="Tahoma"/>
        </w:rPr>
      </w:pPr>
    </w:p>
    <w:p>
      <w:pPr>
        <w:spacing w:lineRule="auto" w:line="360" w:before="100" w:after="100" w:beforeAutospacing="1" w:afterAutospacing="1"/>
        <w:jc w:val="both"/>
        <w:rPr>
          <w:rFonts w:ascii="Tahoma" w:hAnsi="Tahoma" w:cs="Tahoma" w:eastAsia="Times New Roman"/>
          <w:sz w:val="24"/>
          <w:szCs w:val="24"/>
          <w:lang w:eastAsia="fr-FR"/>
        </w:rPr>
      </w:pPr>
    </w:p>
    <w:p>
      <w:pPr>
        <w:spacing w:lineRule="auto" w:line="360" w:before="100" w:after="100" w:beforeAutospacing="1" w:afterAutospacing="1"/>
        <w:jc w:val="both"/>
        <w:rPr>
          <w:rFonts w:ascii="Tahoma" w:hAnsi="Tahoma" w:cs="Tahoma" w:eastAsia="Times New Roman"/>
          <w:sz w:val="24"/>
          <w:szCs w:val="24"/>
          <w:lang w:eastAsia="fr-FR"/>
        </w:rPr>
      </w:pPr>
    </w:p>
    <w:p>
      <w:pPr>
        <w:rPr>
          <w:rFonts w:ascii="Tahoma" w:hAnsi="Tahoma" w:cs="Tahoma"/>
          <w:sz w:val="24"/>
          <w:szCs w:val="24"/>
        </w:rPr>
      </w:pPr>
      <w:r>
        <w:rPr>
          <w:rFonts w:ascii="Tahoma" w:hAnsi="Tahoma" w:cs="Tahoma"/>
          <w:sz w:val="24"/>
          <w:szCs w:val="24"/>
        </w:rPr>
        <w:br w:type="page"/>
      </w:r>
    </w:p>
    <w:p>
      <w:pPr>
        <w:rPr>
          <w:rFonts w:ascii="Tahoma" w:hAnsi="Tahoma" w:cs="Tahoma"/>
          <w:sz w:val="24"/>
          <w:szCs w:val="24"/>
        </w:rPr>
      </w:pPr>
      <w:r>
        <w:rPr>
          <w:rFonts w:ascii="Tahoma" w:hAnsi="Tahoma" w:cs="Tahoma" w:eastAsia="Calibri"/>
          <w:b w:val="1"/>
          <w:bCs w:val="1"/>
          <w:noProof w:val="1"/>
          <w:color w:val="00B050"/>
          <w:sz w:val="32"/>
          <w:szCs w:val="32"/>
          <w:spacing w:val="5"/>
          <w:kern w:val="28"/>
          <w:lang w:eastAsia="fr-FR"/>
        </w:rPr>
        <mc:AlternateContent>
          <mc:Choice Requires="wps">
            <w:drawing>
              <wp:anchor xmlns:wp="http://schemas.openxmlformats.org/drawingml/2006/wordprocessingDrawing" distT="0" distB="0" distL="114300" distR="114300" simplePos="0" relativeHeight="56" behindDoc="0" locked="0" layoutInCell="1" allowOverlap="1">
                <wp:simplePos x="0" y="0"/>
                <wp:positionH relativeFrom="column">
                  <wp:posOffset>-88265</wp:posOffset>
                </wp:positionH>
                <wp:positionV relativeFrom="paragraph">
                  <wp:posOffset>-257810</wp:posOffset>
                </wp:positionV>
                <wp:extent cx="6593205" cy="9720580"/>
                <wp:effectExtent l="19050" t="19050" r="36195" b="33020"/>
                <wp:wrapNone/>
                <wp:docPr id="25" name="Rectangle 25"/>
                <wp:cNvGraphicFramePr/>
                <a:graphic xmlns:a="http://schemas.openxmlformats.org/drawingml/2006/main">
                  <a:graphicData uri="http://schemas.microsoft.com/office/word/2010/wordprocessingShape">
                    <wps:wsp>
                      <wps:cNvSpPr/>
                      <wps:spPr>
                        <a:xfrm>
                          <a:off x="0" y="0"/>
                          <a:ext cx="6593205" cy="9721150"/>
                        </a:xfrm>
                        <a:prstGeom prst="rect"/>
                        <a:solidFill>
                          <a:sysClr val="window"/>
                        </a:solidFill>
                        <a:ln w="57150" cmpd="thinThick" algn="ctr">
                          <a:solidFill>
                            <a:sysClr val="windowText"/>
                          </a:solidFill>
                          <a:prstDash val="solid"/>
                          <a:miter lim="800000"/>
                        </a:ln>
                        <a:effectLs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ahoma" w:hAnsi="Tahoma" w:cs="Tahoma"/>
                                <w:b w:val="1"/>
                                <w:bCs w:val="1"/>
                              </w:rPr>
                            </w:pPr>
                            <w:r>
                              <w:rPr>
                                <w:rFonts w:ascii="Tahoma" w:hAnsi="Tahoma" w:cs="Tahoma"/>
                                <w:b w:val="1"/>
                                <w:bCs w:val="1"/>
                                <w:sz w:val="52"/>
                                <w:szCs w:val="52"/>
                              </w:rPr>
                              <w:t>Conclusion générale</w:t>
                            </w:r>
                          </w:p>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xmlns:o="urn:schemas-microsoft-com:office:office" id="Rectangle 25" o:spid="_x0000_s1098" style="position:absolute;width:519.15pt;height:765.4pt;z-index:56;mso-wrap-distance-left:9pt;mso-wrap-distance-top:0pt;mso-wrap-distance-right:9pt;mso-wrap-distance-bottom:0pt;margin-left:-6.95pt;margin-top:-20.3pt;mso-position-horizontal:absolute;mso-position-horizontal-relative:text;mso-position-vertical:absolute;mso-position-vertical-relative:text;v-text-anchor:middle" o:allowincell="t" fillcolor="#FFFFFF" strokecolor="#000000" strokeweight="4.5pt" stroked="t">
                <v:textbox inset="3mm,1mm,3mm,1mm">
                  <w:txbxContent>
                    <w:p>
                      <w:pPr>
                        <w:jc w:val="center"/>
                        <w:rPr>
                          <w:rFonts w:ascii="Tahoma" w:hAnsi="Tahoma" w:cs="Tahoma"/>
                          <w:b w:val="1"/>
                          <w:bCs w:val="1"/>
                        </w:rPr>
                      </w:pPr>
                      <w:r>
                        <w:rPr>
                          <w:rFonts w:ascii="Tahoma" w:hAnsi="Tahoma" w:cs="Tahoma"/>
                          <w:b w:val="1"/>
                          <w:bCs w:val="1"/>
                          <w:sz w:val="52"/>
                          <w:szCs w:val="52"/>
                        </w:rPr>
                        <w:t>Conclusion générale</w:t>
                      </w:r>
                    </w:p>
                    <w:p>
                      <w:pPr>
                        <w:jc w:val="center"/>
                      </w:pPr>
                    </w:p>
                  </w:txbxContent>
                </v:textbox>
                <v:stroke linestyle="thinThick"/>
              </v:rect>
            </w:pict>
          </mc:Fallback>
        </mc:AlternateContent>
      </w:r>
    </w:p>
    <w:p>
      <w:r>
        <w:br w:type="page"/>
      </w:r>
    </w:p>
    <w:p>
      <w:pPr>
        <w:pStyle w:val="P16"/>
      </w:pPr>
      <w:bookmarkStart w:id="470" w:name="_Toc201570871"/>
      <w:bookmarkStart w:id="471" w:name="_Toc203643137"/>
      <w:bookmarkStart w:id="472" w:name="_Toc201655543"/>
      <w:bookmarkStart w:id="473" w:name="_Toc201655559"/>
      <w:bookmarkStart w:id="474" w:name="_Toc201570929"/>
      <w:r>
        <w:t>Conclusion générale</w:t>
      </w:r>
      <w:r>
        <w:rPr>
          <w:rtl/>
        </w:rPr>
        <w:t> </w:t>
      </w:r>
      <w:r>
        <w:t>:</w:t>
      </w:r>
      <w:bookmarkEnd w:id="470"/>
      <w:bookmarkEnd w:id="471"/>
      <w:bookmarkEnd w:id="472"/>
      <w:bookmarkEnd w:id="473"/>
      <w:bookmarkEnd w:id="474"/>
    </w:p>
    <w:p>
      <w:pPr>
        <w:rPr>
          <w:rFonts w:ascii="Tahoma" w:hAnsi="Tahoma" w:cs="Tahoma"/>
          <w:sz w:val="24"/>
          <w:szCs w:val="24"/>
        </w:rPr>
      </w:pPr>
    </w:p>
    <w:p>
      <w:pPr>
        <w:spacing w:lineRule="auto" w:line="360" w:beforeAutospacing="0" w:afterAutospacing="0"/>
        <w:jc w:val="both"/>
        <w:rPr>
          <w:rFonts w:ascii="Tahoma" w:hAnsi="Tahoma" w:cs="Tahoma"/>
          <w:sz w:val="24"/>
          <w:szCs w:val="24"/>
        </w:rPr>
      </w:pPr>
      <w:r>
        <w:rPr>
          <w:rFonts w:ascii="Tahoma" w:hAnsi="Tahoma" w:cs="Tahoma"/>
          <w:sz w:val="24"/>
          <w:szCs w:val="24"/>
        </w:rPr>
        <w:t>La présente recherche doctorale s'inscrit dans une démarche épistémologique qui interroge les paradigmes dominants de la gestion forestière au Maroc à travers l'analyse systémique de leurs implications sur les dynamiques migratoires rurales. Cette recherche, fondée sur une approche interdisciplinaire articulant géographie politique, sociologie environnementale et analyse institutionnelle, révèle la complexité des interactions entre dégradation écosystémique, vulnérabilités territoriales et stratégies d'adaptation des populations rurales.</w:t>
      </w:r>
    </w:p>
    <w:p>
      <w:pPr>
        <w:spacing w:lineRule="auto" w:line="360" w:beforeAutospacing="0" w:afterAutospacing="0"/>
        <w:jc w:val="both"/>
        <w:rPr>
          <w:rFonts w:ascii="Tahoma" w:hAnsi="Tahoma" w:cs="Tahoma"/>
          <w:sz w:val="24"/>
          <w:szCs w:val="24"/>
        </w:rPr>
      </w:pPr>
      <w:r>
        <w:rPr>
          <w:rFonts w:ascii="Tahoma" w:hAnsi="Tahoma" w:cs="Tahoma"/>
          <w:sz w:val="24"/>
          <w:szCs w:val="24"/>
        </w:rPr>
        <w:t>Elle propose une contribution théorique originale à travers la conceptualisation du "risque accélératif migratoire" comme paradigme explicatif des dysfonctionnements territoriaux en contexte de dégradation environnementale. Cette conceptualisation dépasse les approches linéaires traditionnelles de la migration environnementale¹ pour révéler l'existence d'un système d'accélérations mutuelles où s'articulent, selon une logique de rétroaction positive, facteurs environnementaux (dégradation forestière), structurels (défaillances institutionnelles) et socio-économiques (précarité rurale).</w:t>
      </w:r>
    </w:p>
    <w:p>
      <w:pPr>
        <w:spacing w:lineRule="auto" w:line="360" w:beforeAutospacing="0" w:afterAutospacing="0"/>
        <w:jc w:val="both"/>
        <w:rPr>
          <w:rFonts w:ascii="Tahoma" w:hAnsi="Tahoma" w:cs="Tahoma"/>
          <w:sz w:val="24"/>
          <w:szCs w:val="24"/>
        </w:rPr>
      </w:pPr>
      <w:r>
        <w:rPr>
          <w:rFonts w:ascii="Tahoma" w:hAnsi="Tahoma" w:cs="Tahoma"/>
          <w:sz w:val="24"/>
          <w:szCs w:val="24"/>
        </w:rPr>
        <w:t>Le modèle théorique développé s'appuie sur la théorie des systèmes adaptatifs complexes² pour démontrer que la migration ne constitue pas une simple conséquence de la dégradation environnementale, mais une stratégie d'adaptation révélatrice de l'accumulation systémique des vulnérabilités territoriales. Cette perspective enrichit substantiellement les corpus théoriques existants en intégrant les dimensions temporelles et spatiales des processus de vulnérabilisation dans une approche systémique inédite.</w:t>
      </w:r>
    </w:p>
    <w:p>
      <w:pPr>
        <w:spacing w:lineRule="auto" w:line="360" w:beforeAutospacing="0" w:afterAutospacing="0"/>
        <w:jc w:val="both"/>
        <w:rPr>
          <w:rFonts w:ascii="Tahoma" w:hAnsi="Tahoma" w:cs="Tahoma"/>
          <w:sz w:val="24"/>
          <w:szCs w:val="24"/>
        </w:rPr>
      </w:pPr>
      <w:r>
        <w:rPr>
          <w:rFonts w:ascii="Tahoma" w:hAnsi="Tahoma" w:cs="Tahoma"/>
          <w:sz w:val="24"/>
          <w:szCs w:val="24"/>
        </w:rPr>
        <w:t>L'analyse diachronique de la trajectoire institutionnelle révèle l'existence d'une dialectique complexe entre institutions coutumières (AGDAL, Jemaâ) et institutions modernes (administration forestière centralisée). Cette recherche confirme la pertinence heuristique des travaux d'Ostrom³ sur la gouvernance polycentrique tout en révélant les mécanismes spécifiques de marginalisation des savoirs vernaculaires dans le contexte post-colonial marocain.</w:t>
      </w:r>
    </w:p>
    <w:p>
      <w:pPr>
        <w:spacing w:lineRule="auto" w:line="360" w:beforeAutospacing="0" w:afterAutospacing="0"/>
        <w:jc w:val="both"/>
        <w:rPr>
          <w:rFonts w:ascii="Tahoma" w:hAnsi="Tahoma" w:cs="Tahoma"/>
          <w:sz w:val="24"/>
          <w:szCs w:val="24"/>
        </w:rPr>
      </w:pPr>
      <w:r>
        <w:rPr>
          <w:rFonts w:ascii="Tahoma" w:hAnsi="Tahoma" w:cs="Tahoma"/>
          <w:sz w:val="24"/>
          <w:szCs w:val="24"/>
        </w:rPr>
        <w:t>La thèse démontre que la persistance d'approches technocratiques héritées de l'administration coloniale génère un "hiatus institutionnel" qui compromet l'efficacité des politiques de conservation forestière. Cette analyse contribue aux débats théoriques contemporains sur la décolonisation des savoirs environnementaux⁴ en révélant les mécanismes subtils de reproduction des logiques coloniales dans les institutions post-indépendance.</w:t>
      </w:r>
    </w:p>
    <w:p>
      <w:pPr>
        <w:spacing w:lineRule="auto" w:line="360" w:beforeAutospacing="0" w:afterAutospacing="0"/>
        <w:jc w:val="both"/>
        <w:rPr>
          <w:rFonts w:ascii="Tahoma" w:hAnsi="Tahoma" w:cs="Tahoma"/>
          <w:sz w:val="24"/>
          <w:szCs w:val="24"/>
        </w:rPr>
      </w:pPr>
      <w:r>
        <w:rPr>
          <w:rFonts w:ascii="Tahoma" w:hAnsi="Tahoma" w:cs="Tahoma"/>
          <w:sz w:val="24"/>
          <w:szCs w:val="24"/>
        </w:rPr>
        <w:t>Cette investigation propose une grille d'analyse renouvelée de la territorialisation des vulnérabilités socio-écologiques à travers l'élaboration d'indices composites multidimensionnels (sanitaire, éducatif, économique, environnemental). Cette approche méthodologique, inspirée des travaux de Sen⁵ sur les capacités humaines, permet d'appréhender la complexité des interactions entre dimensions écologiques et sociales dans la production des inégalités territoriales.</w:t>
      </w:r>
    </w:p>
    <w:p>
      <w:pPr>
        <w:spacing w:lineRule="auto" w:line="360" w:beforeAutospacing="0" w:afterAutospacing="0"/>
        <w:jc w:val="both"/>
        <w:rPr>
          <w:rFonts w:ascii="Tahoma" w:hAnsi="Tahoma" w:cs="Tahoma"/>
          <w:sz w:val="24"/>
          <w:szCs w:val="24"/>
        </w:rPr>
      </w:pPr>
      <w:r>
        <w:rPr>
          <w:rFonts w:ascii="Tahoma" w:hAnsi="Tahoma" w:cs="Tahoma"/>
          <w:sz w:val="24"/>
          <w:szCs w:val="24"/>
        </w:rPr>
        <w:t>L'analyse confirme l'hypothèse de l'hétérogénéité spatiale des vulnérabilités, révélant des mécanismes différenciés de marginalisation territoriale qui remettent en question l'efficacité des politiques publiques uniformisatrices. Cette contribution théorique enrichit les corpus de la géographie critique⁶ en proposant une opérationnalisation empirique des concepts de justice spatiale et environnementale.</w:t>
      </w:r>
    </w:p>
    <w:p>
      <w:pPr>
        <w:spacing w:lineRule="auto" w:line="360" w:beforeAutospacing="0" w:afterAutospacing="0"/>
        <w:jc w:val="both"/>
        <w:rPr>
          <w:rFonts w:ascii="Tahoma" w:hAnsi="Tahoma" w:cs="Tahoma"/>
          <w:sz w:val="24"/>
          <w:szCs w:val="24"/>
        </w:rPr>
      </w:pPr>
      <w:r>
        <w:rPr>
          <w:rFonts w:ascii="Tahoma" w:hAnsi="Tahoma" w:cs="Tahoma"/>
          <w:sz w:val="24"/>
          <w:szCs w:val="24"/>
        </w:rPr>
        <w:t>L'étude de cas de la forêt de Korifla valide empiriquement l'hypothèse de la multicausalité systémique des processus de dégradation forestière. L'investigation révèle la convergence de vulnérabilités critiques : isolement géographique (95% des populations à plus de 10 km des centres de santé), précarité économique structurelle (exclusion de 93% des transferts financiers familiaux) et perception unanime de dégradation environnementale (95% des enquêtés).</w:t>
      </w:r>
    </w:p>
    <w:p>
      <w:pPr>
        <w:spacing w:lineRule="auto" w:line="360" w:beforeAutospacing="0" w:afterAutospacing="0"/>
        <w:jc w:val="both"/>
        <w:rPr>
          <w:rFonts w:ascii="Tahoma" w:hAnsi="Tahoma" w:cs="Tahoma"/>
          <w:sz w:val="24"/>
          <w:szCs w:val="24"/>
        </w:rPr>
      </w:pPr>
      <w:r>
        <w:rPr>
          <w:rFonts w:ascii="Tahoma" w:hAnsi="Tahoma" w:cs="Tahoma"/>
          <w:sz w:val="24"/>
          <w:szCs w:val="24"/>
        </w:rPr>
        <w:t>Cette configuration confirme l'existence du cercle vicieux pauvreté-dégradation théorisé par Lambin et Meyfroidt⁷, tout en révélant ses modalités spécifiques d'expression dans le contexte forestier marocain. La perte de 3 120,20 hectares sur quatre décennies (78,01 ha/an) s'inscrit dans une dynamique d'épuisement progressif des ressources qui contraint les populations à des stratégies de survie incompatibles avec la durabilité écosystémique.</w:t>
      </w:r>
    </w:p>
    <w:p>
      <w:pPr>
        <w:spacing w:lineRule="auto" w:line="360" w:beforeAutospacing="0" w:afterAutospacing="0"/>
        <w:jc w:val="both"/>
        <w:rPr>
          <w:rFonts w:ascii="Tahoma" w:hAnsi="Tahoma" w:cs="Tahoma"/>
          <w:sz w:val="24"/>
          <w:szCs w:val="24"/>
        </w:rPr>
      </w:pPr>
      <w:r>
        <w:rPr>
          <w:rFonts w:ascii="Tahoma" w:hAnsi="Tahoma" w:cs="Tahoma"/>
          <w:sz w:val="24"/>
          <w:szCs w:val="24"/>
        </w:rPr>
        <w:t>L'enquête empirique révèle l'échec massif des politiques publiques forestières, illustré par l'insatisfaction générale concernant le reboisement (91% des douars) et la résistance variable aux mises en défens. Cette situation confirme l'inadéquation fondamentale des approches "top-down" qui négligent la participation communautaire et l'appropriation locale des projets de conservation.</w:t>
      </w:r>
    </w:p>
    <w:p>
      <w:pPr>
        <w:spacing w:lineRule="auto" w:line="360" w:beforeAutospacing="0" w:afterAutospacing="0"/>
        <w:jc w:val="both"/>
        <w:rPr>
          <w:rFonts w:ascii="Tahoma" w:hAnsi="Tahoma" w:cs="Tahoma"/>
          <w:sz w:val="24"/>
          <w:szCs w:val="24"/>
        </w:rPr>
      </w:pPr>
      <w:r>
        <w:rPr>
          <w:rFonts w:ascii="Tahoma" w:hAnsi="Tahoma" w:cs="Tahoma"/>
          <w:sz w:val="24"/>
          <w:szCs w:val="24"/>
        </w:rPr>
        <w:t>L'analyse révèle un paradoxe institutionnel majeur : malgré une rhétorique participative omniprésente dans les documents de politique publique, la pratique demeure ancrée dans une vision technocratique et sectorielle héritée de l'administration coloniale. Cette persistance illustre ce que Scott⁸ conceptualise comme la "vision d'État" qui simplifie la complexité territoriale au détriment de l'efficacité gestionnaire.</w:t>
      </w:r>
    </w:p>
    <w:p>
      <w:pPr>
        <w:spacing w:lineRule="auto" w:line="360" w:beforeAutospacing="0" w:afterAutospacing="0"/>
        <w:jc w:val="both"/>
        <w:rPr>
          <w:rFonts w:ascii="Tahoma" w:hAnsi="Tahoma" w:cs="Tahoma"/>
          <w:sz w:val="24"/>
          <w:szCs w:val="24"/>
        </w:rPr>
      </w:pPr>
      <w:r>
        <w:rPr>
          <w:rFonts w:ascii="Tahoma" w:hAnsi="Tahoma" w:cs="Tahoma"/>
          <w:sz w:val="24"/>
          <w:szCs w:val="24"/>
        </w:rPr>
        <w:t>L'investigation révèle l'émergence d'alternatives endogènes à travers les suggestions d'amélioration formulées par les populations : infrastructures de base (57%), opportunités économiques (32%), gouvernance environnementale (11%). Cette hiérarchisation dessine une vision intégrée du développement qui transcende l'opposition traditionnelle entre conservation et développement, confirmant l'existence d'une "conscience territoriale" locale porteuse d'innovations institutionnelles.</w:t>
      </w:r>
    </w:p>
    <w:p>
      <w:pPr>
        <w:spacing w:lineRule="auto" w:line="360" w:beforeAutospacing="0" w:afterAutospacing="0"/>
        <w:jc w:val="both"/>
        <w:rPr>
          <w:rFonts w:ascii="Tahoma" w:hAnsi="Tahoma" w:cs="Tahoma"/>
          <w:sz w:val="24"/>
          <w:szCs w:val="24"/>
        </w:rPr>
      </w:pPr>
      <w:r>
        <w:rPr>
          <w:rFonts w:ascii="Tahoma" w:hAnsi="Tahoma" w:cs="Tahoma"/>
          <w:sz w:val="24"/>
          <w:szCs w:val="24"/>
        </w:rPr>
        <w:t>Cette observation valide les travaux de Pecqueur sur le développement territorial endogène tout en révélant les modalités spécifiques de formulation des alternatives locales en contexte de marginalisation socio-spatiale. L'attachement territorial persistant (49% des enquêtés malgré les aspirations migratoires) témoigne de l'existence de mécanismes de résilience communautaire qui constituent des leviers potentiels pour des modèles alternatifs de développement.</w:t>
      </w:r>
    </w:p>
    <w:p>
      <w:pPr>
        <w:spacing w:lineRule="auto" w:line="360" w:beforeAutospacing="0" w:afterAutospacing="0"/>
        <w:jc w:val="both"/>
        <w:rPr>
          <w:rFonts w:ascii="Tahoma" w:hAnsi="Tahoma" w:cs="Tahoma"/>
          <w:sz w:val="24"/>
          <w:szCs w:val="24"/>
        </w:rPr>
      </w:pPr>
      <w:r>
        <w:rPr>
          <w:rFonts w:ascii="Tahoma" w:hAnsi="Tahoma" w:cs="Tahoma"/>
          <w:sz w:val="24"/>
          <w:szCs w:val="24"/>
        </w:rPr>
        <w:t>Cette recherche propose une méthodologie originale d'articulation entre analyse macro-structurelle (échelle nationale) et investigation micro-territoriale (forêt de Korifla), permettant de révéler les mécanismes de production des vulnérabilités territoriales à différentes échelles. Cette approche multi-scalaire, inspirée des travaux de Lefebvre¹⁰ sur la production de l'espace, confirme l'importance méthodologique de la prise en compte des effets d'échelle dans l'analyse des processus territoriaux.</w:t>
      </w:r>
    </w:p>
    <w:p>
      <w:pPr>
        <w:spacing w:lineRule="auto" w:line="360" w:beforeAutospacing="0" w:afterAutospacing="0"/>
        <w:jc w:val="both"/>
        <w:rPr>
          <w:rFonts w:ascii="Tahoma" w:hAnsi="Tahoma" w:cs="Tahoma"/>
          <w:sz w:val="24"/>
          <w:szCs w:val="24"/>
        </w:rPr>
      </w:pPr>
    </w:p>
    <w:p>
      <w:pPr>
        <w:spacing w:lineRule="auto" w:line="360" w:beforeAutospacing="0" w:afterAutospacing="0"/>
        <w:jc w:val="both"/>
        <w:rPr>
          <w:rFonts w:ascii="Tahoma" w:hAnsi="Tahoma" w:cs="Tahoma"/>
          <w:sz w:val="24"/>
          <w:szCs w:val="24"/>
        </w:rPr>
      </w:pPr>
      <w:r>
        <w:rPr>
          <w:rFonts w:ascii="Tahoma" w:hAnsi="Tahoma" w:cs="Tahoma"/>
          <w:sz w:val="24"/>
          <w:szCs w:val="24"/>
        </w:rPr>
        <w:t>L'intégration de l'analyse diachronique (trajectoire institutionnelle depuis le Protectorat) et synchronique (état actuel des vulnérabilités) permet d'appréhender la temporalité complexe des processus de dégradation et de révéler les inerties institutionnelles qui compromettent l'adaptation aux défis contemporains.</w:t>
      </w:r>
    </w:p>
    <w:p>
      <w:pPr>
        <w:spacing w:lineRule="auto" w:line="360" w:beforeAutospacing="0" w:afterAutospacing="0"/>
        <w:jc w:val="both"/>
        <w:rPr>
          <w:rFonts w:ascii="Tahoma" w:hAnsi="Tahoma" w:cs="Tahoma"/>
          <w:sz w:val="24"/>
          <w:szCs w:val="24"/>
        </w:rPr>
      </w:pPr>
      <w:r>
        <w:rPr>
          <w:rFonts w:ascii="Tahoma" w:hAnsi="Tahoma" w:cs="Tahoma"/>
          <w:sz w:val="24"/>
          <w:szCs w:val="24"/>
        </w:rPr>
        <w:t>L'investigation combine de manière cohérente méthodes quantitatives (indices composites, analyses cartographiques) et qualitatives (entretiens, observations participantes), confirmant la fécondité heuristique d'une approche interdisciplinaire pour appréhender la complexité des enjeux socio-écologiques. Cette méthodologie contribue aux débats épistémologiques contemporains sur l'interdisciplinarité en sciences sociales¹¹ en proposant une opérationnalisation concrète de l'articulation entre approches disciplinaires.</w:t>
      </w:r>
    </w:p>
    <w:p>
      <w:pPr>
        <w:spacing w:lineRule="auto" w:line="360" w:beforeAutospacing="0" w:afterAutospacing="0"/>
        <w:jc w:val="both"/>
        <w:rPr>
          <w:rFonts w:ascii="Tahoma" w:hAnsi="Tahoma" w:cs="Tahoma"/>
          <w:sz w:val="24"/>
          <w:szCs w:val="24"/>
        </w:rPr>
      </w:pPr>
      <w:r>
        <w:rPr>
          <w:rFonts w:ascii="Tahoma" w:hAnsi="Tahoma" w:cs="Tahoma"/>
          <w:sz w:val="24"/>
          <w:szCs w:val="24"/>
        </w:rPr>
        <w:t>L'élaboration d'indices composites multidimensionnels (sanitaire, éducatif, économique, environnemental) constitue une innovation méthodologique qui permet la quantification des vulnérabilités territoriales tout en préservant la complexité des interactions entre dimensions. Cette approche enrichit les méthodologies d'évaluation des politiques publiques territoriales en proposant des outils d'aide à la décision adaptés aux spécificités rurales.</w:t>
      </w:r>
    </w:p>
    <w:p>
      <w:pPr>
        <w:spacing w:lineRule="auto" w:line="360" w:beforeAutospacing="0" w:afterAutospacing="0"/>
        <w:jc w:val="both"/>
        <w:rPr>
          <w:rFonts w:ascii="Tahoma" w:hAnsi="Tahoma" w:cs="Tahoma"/>
          <w:sz w:val="24"/>
          <w:szCs w:val="24"/>
        </w:rPr>
      </w:pPr>
      <w:r>
        <w:rPr>
          <w:rFonts w:ascii="Tahoma" w:hAnsi="Tahoma" w:cs="Tahoma"/>
          <w:sz w:val="24"/>
          <w:szCs w:val="24"/>
        </w:rPr>
        <w:t>Cette recherche présente certaines limites épistémologiques qu'il convient d'expliciter. La stratégie de recherche par étude de cas unique, bien qu'elle permette un approfondissement analytique substantiel, limite la généralisation des résultats à l'ensemble du territoire forestier marocain. L'hétérogénéité des écosystèmes forestiers nationaux (cédraies de l'Atlas, arganeraies du Sud-Ouest, subéraies du Rif) nécessiterait une approche comparative pour consolider la robustesse du modèle théorique proposé.</w:t>
      </w:r>
    </w:p>
    <w:p>
      <w:pPr>
        <w:spacing w:lineRule="auto" w:line="360" w:beforeAutospacing="0" w:afterAutospacing="0"/>
        <w:jc w:val="both"/>
        <w:rPr>
          <w:rFonts w:ascii="Tahoma" w:hAnsi="Tahoma" w:cs="Tahoma"/>
          <w:sz w:val="24"/>
          <w:szCs w:val="24"/>
        </w:rPr>
      </w:pPr>
      <w:r>
        <w:rPr>
          <w:rFonts w:ascii="Tahoma" w:hAnsi="Tahoma" w:cs="Tahoma"/>
          <w:sz w:val="24"/>
          <w:szCs w:val="24"/>
        </w:rPr>
        <w:t>Par ailleurs, l'analyse temporelle, contrainte par la disponibilité des sources historiques, gagnerait à être étendue pour mieux appréhender les cycles longs de dégradation et de régénération forestière. L'intégration de données paléo-environnementales et d'archives coloniales plus exhaustives pourrait enrichir la compréhension des dynamiques historiques et des trajectoires de transformation territoriale.</w:t>
      </w:r>
    </w:p>
    <w:p>
      <w:pPr>
        <w:spacing w:lineRule="auto" w:line="360" w:beforeAutospacing="0" w:afterAutospacing="0"/>
        <w:jc w:val="both"/>
        <w:rPr>
          <w:rFonts w:ascii="Tahoma" w:hAnsi="Tahoma" w:cs="Tahoma"/>
          <w:sz w:val="24"/>
          <w:szCs w:val="24"/>
        </w:rPr>
      </w:pPr>
      <w:r>
        <w:rPr>
          <w:rFonts w:ascii="Tahoma" w:hAnsi="Tahoma" w:cs="Tahoma"/>
          <w:sz w:val="24"/>
          <w:szCs w:val="24"/>
        </w:rPr>
        <w:t>Cette thèse ouvre plusieurs pistes de recherche prometteuses. Premièrement, l'approfondissement de l'analyse comparative entre différents modèles de gestion forestière participative au Maghreb permettrait d'identifier les facteurs contextuels de succès et d'échec des expériences de co-gestion. Une investigation comparative intégrant les expériences tunisiennes et algériennes enrichirait la compréhension des déterminants institutionnels de l'efficacité des politiques forestières.</w:t>
      </w:r>
    </w:p>
    <w:p>
      <w:pPr>
        <w:spacing w:lineRule="auto" w:line="360" w:beforeAutospacing="0" w:afterAutospacing="0"/>
        <w:jc w:val="both"/>
        <w:rPr>
          <w:rFonts w:ascii="Tahoma" w:hAnsi="Tahoma" w:cs="Tahoma"/>
          <w:sz w:val="24"/>
          <w:szCs w:val="24"/>
        </w:rPr>
      </w:pPr>
      <w:r>
        <w:rPr>
          <w:rFonts w:ascii="Tahoma" w:hAnsi="Tahoma" w:cs="Tahoma"/>
          <w:sz w:val="24"/>
          <w:szCs w:val="24"/>
        </w:rPr>
        <w:t>Deuxièmement, l'analyse prospective des scénarios climatiques et de leurs implications sur les écosystèmes forestiers marocains constitue un enjeu de recherche prioritaire. L'intégration des modèles climatiques régionaux et des projections démographiques permettrait d'anticiper les stratégies d'adaptation nécessaires et d'évaluer la résilience des différents modèles de gestion forestière.</w:t>
      </w:r>
    </w:p>
    <w:p>
      <w:pPr>
        <w:spacing w:lineRule="auto" w:line="360" w:beforeAutospacing="0" w:afterAutospacing="0"/>
        <w:jc w:val="both"/>
        <w:rPr>
          <w:rFonts w:ascii="Tahoma" w:hAnsi="Tahoma" w:cs="Tahoma"/>
          <w:sz w:val="24"/>
          <w:szCs w:val="24"/>
        </w:rPr>
      </w:pPr>
      <w:r>
        <w:rPr>
          <w:rFonts w:ascii="Tahoma" w:hAnsi="Tahoma" w:cs="Tahoma"/>
          <w:sz w:val="24"/>
          <w:szCs w:val="24"/>
        </w:rPr>
        <w:t>Troisièmement, l'investigation des mécanismes financiers innovants (paiements pour services écosystémiques, mécanismes REDD+, finance carbone) pourrait éclairer les modalités de valorisation économique de la conservation forestière et d'incitation à la gestion durable. Cette perspective s'inscrit dans les débats contemporains sur l'économie écologique¹² et la transition vers des modèles économiques soutenables.</w:t>
      </w:r>
    </w:p>
    <w:p>
      <w:pPr>
        <w:spacing w:lineRule="auto" w:line="360" w:beforeAutospacing="0" w:afterAutospacing="0"/>
        <w:jc w:val="both"/>
        <w:rPr>
          <w:rFonts w:ascii="Tahoma" w:hAnsi="Tahoma" w:cs="Tahoma"/>
          <w:sz w:val="24"/>
          <w:szCs w:val="24"/>
        </w:rPr>
      </w:pPr>
      <w:r>
        <w:rPr>
          <w:rFonts w:ascii="Tahoma" w:hAnsi="Tahoma" w:cs="Tahoma"/>
          <w:sz w:val="24"/>
          <w:szCs w:val="24"/>
        </w:rPr>
        <w:t>Cette recherche converge vers la nécessité d'une refondation épistémologique et institutionnelle du modèle de gestion forestière marocain. Cette transformation paradigmatique requiert l'abandon des logiques sectorielles au profit d'une approche écosystémique intégrée qui reconnaît la complexité des interactions socio-écologiques et la légitimité des savoirs vernaculaires.</w:t>
      </w:r>
    </w:p>
    <w:p>
      <w:pPr>
        <w:spacing w:lineRule="auto" w:line="360" w:beforeAutospacing="0" w:afterAutospacing="0"/>
        <w:jc w:val="both"/>
        <w:rPr>
          <w:rFonts w:ascii="Tahoma" w:hAnsi="Tahoma" w:cs="Tahoma"/>
          <w:sz w:val="24"/>
          <w:szCs w:val="24"/>
        </w:rPr>
      </w:pPr>
      <w:r>
        <w:rPr>
          <w:rFonts w:ascii="Tahoma" w:hAnsi="Tahoma" w:cs="Tahoma"/>
          <w:sz w:val="24"/>
          <w:szCs w:val="24"/>
        </w:rPr>
        <w:t>La reconnaissance juridique des mécanismes coutumiers de régulation (AGDAL, droits d'usage traditionnels) dans un cadre normatif rénové constitue un préalable indispensable à l'efficacité des politiques de conservation. Cette évolution implique une révision substantielle du corpus juridique forestier pour intégrer les innovations institutionnelles locales dans une architecture juridique cohérente.</w:t>
      </w:r>
    </w:p>
    <w:p>
      <w:pPr>
        <w:spacing w:lineRule="auto" w:line="360" w:beforeAutospacing="0" w:afterAutospacing="0"/>
        <w:jc w:val="both"/>
        <w:rPr>
          <w:rFonts w:ascii="Tahoma" w:hAnsi="Tahoma" w:cs="Tahoma"/>
          <w:sz w:val="24"/>
          <w:szCs w:val="24"/>
        </w:rPr>
      </w:pPr>
      <w:r>
        <w:rPr>
          <w:rFonts w:ascii="Tahoma" w:hAnsi="Tahoma" w:cs="Tahoma"/>
          <w:sz w:val="24"/>
          <w:szCs w:val="24"/>
        </w:rPr>
        <w:t>L'institutionnalisation de mécanismes de gestion participative et adaptative représente un enjeu crucial pour la légitimation et l'efficacité des politiques forestières. Cette évolution nécessite le dépassement des approches consultatives superficielles au profit de dispositifs de co-gestion qui reconnaissent effectivement l'expertise locale et garantissent la participation communautaire aux processus décisionnels.</w:t>
      </w:r>
    </w:p>
    <w:p>
      <w:pPr>
        <w:spacing w:lineRule="auto" w:line="360" w:beforeAutospacing="0" w:afterAutospacing="0"/>
        <w:jc w:val="both"/>
        <w:rPr>
          <w:rFonts w:ascii="Tahoma" w:hAnsi="Tahoma" w:cs="Tahoma"/>
          <w:sz w:val="24"/>
          <w:szCs w:val="24"/>
        </w:rPr>
      </w:pPr>
      <w:r>
        <w:rPr>
          <w:rFonts w:ascii="Tahoma" w:hAnsi="Tahoma" w:cs="Tahoma"/>
          <w:sz w:val="24"/>
          <w:szCs w:val="24"/>
        </w:rPr>
        <w:t>L'élaboration de chartes territoriales négociées, associant administration forestière, collectivités territoriales et représentants des usagers, pourrait constituer un mécanisme institutionnel approprié pour opérationnaliser cette transition participative. Cette approche s'inspire des expériences européennes de gestion forestière multifonctionnelle¹³ tout en s'adaptant aux spécificités contextuelles marocaines.</w:t>
      </w:r>
    </w:p>
    <w:p>
      <w:pPr>
        <w:spacing w:lineRule="auto" w:line="360" w:beforeAutospacing="0" w:afterAutospacing="0"/>
        <w:jc w:val="both"/>
        <w:rPr>
          <w:rFonts w:ascii="Tahoma" w:hAnsi="Tahoma" w:cs="Tahoma"/>
          <w:sz w:val="24"/>
          <w:szCs w:val="24"/>
        </w:rPr>
      </w:pPr>
      <w:r>
        <w:rPr>
          <w:rFonts w:ascii="Tahoma" w:hAnsi="Tahoma" w:cs="Tahoma"/>
          <w:sz w:val="24"/>
          <w:szCs w:val="24"/>
        </w:rPr>
        <w:t>En somme, l'avenir des territoires forestiers marocains, à l'instar de nombreux écosystèmes forestiers dans le monde, demeure tributaire de la capacité collective à concevoir des stratégies intégrées qui concilient préservation des équilibres écologiques et satisfaction des aspirations légitimes des populations au développement. Cette refondation constitue l'un des défis majeurs de la transition écologique contemporaine et s'inscrit pleinement dans les enjeux globaux de lutte contre le changement climatique et de préservation de la biodiversité.</w:t>
      </w:r>
    </w:p>
    <w:p>
      <w:pPr>
        <w:spacing w:lineRule="auto" w:line="360" w:beforeAutospacing="0" w:afterAutospacing="0"/>
        <w:jc w:val="both"/>
        <w:rPr>
          <w:rFonts w:ascii="Tahoma" w:hAnsi="Tahoma" w:cs="Tahoma"/>
          <w:sz w:val="24"/>
          <w:szCs w:val="24"/>
        </w:rPr>
      </w:pPr>
      <w:r>
        <w:rPr>
          <w:rFonts w:ascii="Tahoma" w:hAnsi="Tahoma" w:cs="Tahoma"/>
          <w:sz w:val="24"/>
          <w:szCs w:val="24"/>
        </w:rPr>
        <w:t>La recherche démontre que cette transformation ne peut s'opérer sans une révolution épistémologique qui reconnaît la légitimité des savoirs locaux et la complexité des interactions socio-écologiques. Elle confirme que l'efficacité des politiques environnementales dépend fondamentalement de leur capacité à articuler expertise technique et savoirs vernaculaires dans des dispositifs institutionnels renouvelés qui garantissent la participation effective des populations concernées.</w:t>
      </w:r>
    </w:p>
    <w:p>
      <w:pPr>
        <w:spacing w:lineRule="auto" w:line="360" w:beforeAutospacing="0" w:afterAutospacing="0"/>
        <w:jc w:val="both"/>
        <w:rPr>
          <w:rFonts w:ascii="Tahoma" w:hAnsi="Tahoma" w:cs="Tahoma"/>
          <w:sz w:val="24"/>
          <w:szCs w:val="24"/>
        </w:rPr>
      </w:pPr>
      <w:r>
        <w:rPr>
          <w:rFonts w:ascii="Tahoma" w:hAnsi="Tahoma" w:cs="Tahoma"/>
          <w:sz w:val="24"/>
          <w:szCs w:val="24"/>
        </w:rPr>
        <w:t>Cette recherche doctorale, au-delà de ses contributions spécifiques à la compréhension des enjeux forestiers marocains, s'inscrit dans une démarche scientifique plus large qui interroge les fondements épistémologiques des sciences de l'environnement et plaide pour une approche interdisciplinaire et participative de la recherche sur les socio-écosystèmes. Elle confirme que la science contemporaine doit dépasser les cloisonnements disciplinaires et intégrer la pluralité des savoirs pour répondre aux défis complexes du XXIe siècle.</w:t>
      </w:r>
    </w:p>
    <w:p>
      <w:pPr>
        <w:spacing w:lineRule="auto" w:line="360" w:beforeAutospacing="0" w:afterAutospacing="0"/>
        <w:jc w:val="both"/>
        <w:rPr>
          <w:rFonts w:ascii="Tahoma" w:hAnsi="Tahoma" w:cs="Tahoma"/>
          <w:sz w:val="24"/>
          <w:szCs w:val="24"/>
        </w:rPr>
      </w:pPr>
    </w:p>
    <w:p>
      <w:pPr>
        <w:spacing w:lineRule="auto" w:line="360" w:beforeAutospacing="0" w:afterAutospacing="0"/>
        <w:jc w:val="both"/>
        <w:rPr>
          <w:rFonts w:ascii="Tahoma" w:hAnsi="Tahoma" w:cs="Tahoma"/>
          <w:sz w:val="24"/>
          <w:szCs w:val="24"/>
        </w:rPr>
      </w:pPr>
    </w:p>
    <w:p>
      <w:pPr>
        <w:pStyle w:val="P16"/>
      </w:pPr>
    </w:p>
    <w:p>
      <w:pPr>
        <w:pStyle w:val="P16"/>
        <w:bidi w:val="0"/>
      </w:pPr>
      <w:r>
        <w:rPr>
          <w:rFonts w:cs="Tahoma" w:eastAsia="Times New Roman"/>
          <w:sz w:val="24"/>
          <w:szCs w:val="24"/>
        </w:rPr>
        <w:br w:type="page"/>
      </w:r>
      <w:bookmarkStart w:id="475" w:name="_Toc201570930"/>
      <w:bookmarkStart w:id="476" w:name="_Toc203643138"/>
      <w:bookmarkStart w:id="477" w:name="_Toc201655544"/>
      <w:r>
        <w:t>Glossaire</w:t>
      </w:r>
      <w:bookmarkEnd w:id="475"/>
      <w:bookmarkEnd w:id="476"/>
      <w:bookmarkEnd w:id="477"/>
    </w:p>
    <w:p>
      <w:pPr>
        <w:spacing w:lineRule="auto" w:line="360" w:beforeAutospacing="0" w:afterAutospacing="0"/>
        <w:jc w:val="both"/>
        <w:rPr>
          <w:rFonts w:ascii="Tahoma" w:hAnsi="Tahoma" w:cs="Tahoma" w:eastAsia="Calibri"/>
          <w:sz w:val="24"/>
          <w:szCs w:val="24"/>
        </w:rPr>
      </w:pPr>
      <w:r>
        <w:rPr>
          <w:rFonts w:ascii="Tahoma" w:hAnsi="Tahoma" w:cs="Tahoma" w:eastAsia="Calibri"/>
          <w:b w:val="1"/>
          <w:bCs w:val="1"/>
          <w:sz w:val="24"/>
          <w:szCs w:val="24"/>
        </w:rPr>
        <w:t>Arganeraies</w:t>
      </w:r>
      <w:r>
        <w:rPr>
          <w:rFonts w:ascii="Tahoma" w:hAnsi="Tahoma" w:cs="Tahoma" w:eastAsia="Calibri"/>
          <w:sz w:val="24"/>
          <w:szCs w:val="24"/>
        </w:rPr>
        <w:t> : Les arganeraies sont des écosystèmes uniques et fragiles, principalement constitués de l'arganier (Argania spinosa), un arbre endémique du Sud-Ouest marocain. Ces écosystèmes jouent un rôle crucial dans la lutte contre la désertification et sont essentiels pour la biodiversité et l'économie locale. L'arganier fournit du bois de chauffage, des fruits pour l'huile d'argane, et sert de pâturage pour les chèvres.</w:t>
      </w:r>
    </w:p>
    <w:p>
      <w:pPr>
        <w:spacing w:lineRule="auto" w:line="360" w:beforeAutospacing="0" w:afterAutospacing="0"/>
        <w:jc w:val="both"/>
        <w:rPr>
          <w:rFonts w:ascii="Tahoma" w:hAnsi="Tahoma" w:cs="Tahoma" w:eastAsia="Calibri"/>
          <w:sz w:val="24"/>
          <w:szCs w:val="24"/>
        </w:rPr>
      </w:pPr>
    </w:p>
    <w:p>
      <w:pPr>
        <w:spacing w:lineRule="auto" w:line="360" w:beforeAutospacing="0" w:afterAutospacing="0"/>
        <w:jc w:val="both"/>
        <w:rPr>
          <w:rFonts w:ascii="Tahoma" w:hAnsi="Tahoma" w:cs="Tahoma" w:eastAsia="Calibri"/>
          <w:sz w:val="24"/>
          <w:szCs w:val="24"/>
        </w:rPr>
      </w:pPr>
      <w:r>
        <w:rPr>
          <w:rFonts w:ascii="Tahoma" w:hAnsi="Tahoma" w:cs="Tahoma" w:eastAsia="Calibri"/>
          <w:b w:val="1"/>
          <w:bCs w:val="1"/>
          <w:sz w:val="24"/>
          <w:szCs w:val="24"/>
        </w:rPr>
        <w:t>Biodiversité :</w:t>
      </w:r>
      <w:r>
        <w:rPr>
          <w:rFonts w:ascii="Calibri" w:hAnsi="Calibri" w:cs="Arial" w:eastAsia="Calibri"/>
        </w:rPr>
        <w:t xml:space="preserve"> </w:t>
      </w:r>
      <w:r>
        <w:rPr>
          <w:rFonts w:ascii="Tahoma" w:hAnsi="Tahoma" w:cs="Tahoma" w:eastAsia="Calibri"/>
          <w:sz w:val="24"/>
          <w:szCs w:val="24"/>
        </w:rPr>
        <w:t>La biodiversité, ou diversité biologique, est un terme vaste qui englobe la variété de la vie sur Terre à tous les niveaux, des gènes aux écosystèmes, en passant par les espèces.</w:t>
      </w:r>
    </w:p>
    <w:p>
      <w:pPr>
        <w:spacing w:lineRule="auto" w:line="360" w:beforeAutospacing="0" w:afterAutospacing="0"/>
        <w:jc w:val="both"/>
        <w:rPr>
          <w:rFonts w:ascii="Tahoma" w:hAnsi="Tahoma" w:cs="Tahoma" w:eastAsia="Calibri"/>
          <w:sz w:val="24"/>
          <w:szCs w:val="24"/>
        </w:rPr>
      </w:pPr>
    </w:p>
    <w:p>
      <w:pPr>
        <w:spacing w:lineRule="auto" w:line="360" w:beforeAutospacing="0" w:afterAutospacing="0"/>
        <w:jc w:val="both"/>
        <w:rPr>
          <w:rFonts w:ascii="Tahoma" w:hAnsi="Tahoma" w:cs="Tahoma" w:eastAsia="Calibri"/>
          <w:sz w:val="24"/>
          <w:szCs w:val="24"/>
        </w:rPr>
      </w:pPr>
      <w:r>
        <w:rPr>
          <w:rFonts w:ascii="Tahoma" w:hAnsi="Tahoma" w:cs="Tahoma" w:eastAsia="Calibri"/>
          <w:b w:val="1"/>
          <w:bCs w:val="1"/>
          <w:sz w:val="24"/>
          <w:szCs w:val="24"/>
        </w:rPr>
        <w:t>Biosphère :</w:t>
      </w:r>
      <w:r>
        <w:rPr>
          <w:rFonts w:ascii="Tahoma" w:hAnsi="Tahoma" w:cs="Tahoma" w:eastAsia="Calibri"/>
          <w:sz w:val="24"/>
          <w:szCs w:val="24"/>
        </w:rPr>
        <w:t xml:space="preserve"> La biosphère est l'endroit sur Terre, ou sur une autre planète, où l'on trouve la vie. Elle comprend toutes les formes de vie, comme les animaux, les plantes et les très petits organismes. Elle inclut aussi comment ces êtres vivants agissent avec ce qui les entoure, comme l'air, l'eau et la terre. Autrement dit, la biosphère est un grand système écologique. Ce système comprend tous les êtres vivants, comment ils se relient les uns aux autres et comment ils agissent avec les roches, l'eau et l'air autour d'eux.</w:t>
      </w:r>
    </w:p>
    <w:p>
      <w:pPr>
        <w:spacing w:lineRule="auto" w:line="360" w:beforeAutospacing="0" w:afterAutospacing="0"/>
        <w:jc w:val="both"/>
        <w:rPr>
          <w:rFonts w:ascii="Tahoma" w:hAnsi="Tahoma" w:cs="Tahoma" w:eastAsia="Calibri"/>
          <w:sz w:val="24"/>
          <w:szCs w:val="24"/>
        </w:rPr>
      </w:pPr>
    </w:p>
    <w:p>
      <w:pPr>
        <w:spacing w:lineRule="auto" w:line="360" w:beforeAutospacing="0" w:afterAutospacing="0"/>
        <w:jc w:val="both"/>
        <w:rPr>
          <w:rFonts w:ascii="Tahoma" w:hAnsi="Tahoma" w:cs="Tahoma" w:eastAsia="Calibri"/>
          <w:sz w:val="24"/>
          <w:szCs w:val="24"/>
        </w:rPr>
      </w:pPr>
      <w:r>
        <w:rPr>
          <w:rFonts w:ascii="Tahoma" w:hAnsi="Tahoma" w:cs="Tahoma" w:eastAsia="Calibri"/>
          <w:b w:val="1"/>
          <w:bCs w:val="1"/>
          <w:sz w:val="28"/>
          <w:szCs w:val="28"/>
        </w:rPr>
        <w:t xml:space="preserve">Biotope : </w:t>
      </w:r>
      <w:r>
        <w:rPr>
          <w:rFonts w:ascii="Tahoma" w:hAnsi="Tahoma" w:cs="Tahoma" w:eastAsia="Calibri"/>
          <w:sz w:val="24"/>
          <w:szCs w:val="24"/>
        </w:rPr>
        <w:t>Le terme "biotope" désigne, dans le domaine de l'écologie, un espace géographique défini et caractérisé par des conditions environnementales physico-chimiques uniformes et spécifiques. Ces conditions incluent notamment le climat, le sol, l'hydrologie et la topographie. Le biotope représente donc l'environnement abiotique, c'est-à-dire non vivant, dans lequel une communauté d'êtres vivants, appelée biocénose, se développe. La biocénose et le biotope constituent ensemble un écosystème.</w:t>
      </w:r>
    </w:p>
    <w:p>
      <w:pPr>
        <w:spacing w:lineRule="auto" w:line="360" w:beforeAutospacing="0" w:afterAutospacing="0"/>
        <w:jc w:val="both"/>
        <w:rPr>
          <w:rFonts w:ascii="Tahoma" w:hAnsi="Tahoma" w:cs="Tahoma" w:eastAsia="Calibri"/>
          <w:sz w:val="24"/>
          <w:szCs w:val="24"/>
        </w:rPr>
      </w:pPr>
    </w:p>
    <w:p>
      <w:pPr>
        <w:spacing w:lineRule="auto" w:line="360" w:beforeAutospacing="0" w:afterAutospacing="0"/>
        <w:jc w:val="both"/>
        <w:rPr>
          <w:rFonts w:ascii="Tahoma" w:hAnsi="Tahoma" w:cs="Tahoma" w:eastAsia="Calibri"/>
          <w:sz w:val="24"/>
          <w:szCs w:val="24"/>
        </w:rPr>
      </w:pPr>
      <w:r>
        <w:rPr>
          <w:rFonts w:ascii="Tahoma" w:hAnsi="Tahoma" w:cs="Tahoma" w:eastAsia="Calibri"/>
          <w:b w:val="1"/>
          <w:bCs w:val="1"/>
          <w:sz w:val="24"/>
          <w:szCs w:val="24"/>
        </w:rPr>
        <w:t xml:space="preserve">Cédraies : </w:t>
      </w:r>
      <w:r>
        <w:rPr>
          <w:rFonts w:ascii="Tahoma" w:hAnsi="Tahoma" w:cs="Tahoma" w:eastAsia="Calibri"/>
          <w:sz w:val="24"/>
          <w:szCs w:val="24"/>
        </w:rPr>
        <w:t>Les cédraies désignent des formations forestières dominées par des arbres du genre Cedrus, plus communément appelés cèdres. Ces forêts sont caractérisées par la présence d'espèces de cèdres, notamment le cèdre de l'Atlas (Cedrus atlantica), le cèdre du Liban (Cedrus libani), le cèdre de l'Himalaya (Cedrus deodara) et le cèdre de Chypre (Cedrus brevifolia). Les cédraies constituent des écosystèmes importants, à la fois sur le plan écologique, économique et culturel.</w:t>
      </w:r>
    </w:p>
    <w:p>
      <w:pPr>
        <w:spacing w:lineRule="auto" w:line="360" w:beforeAutospacing="0" w:afterAutospacing="0"/>
        <w:jc w:val="both"/>
        <w:rPr>
          <w:rFonts w:ascii="Tahoma" w:hAnsi="Tahoma" w:cs="Tahoma" w:eastAsia="Calibri"/>
          <w:sz w:val="24"/>
          <w:szCs w:val="24"/>
        </w:rPr>
      </w:pPr>
    </w:p>
    <w:p>
      <w:pPr>
        <w:spacing w:lineRule="auto" w:line="360" w:beforeAutospacing="0" w:afterAutospacing="0"/>
        <w:jc w:val="both"/>
        <w:rPr>
          <w:rFonts w:ascii="Tahoma" w:hAnsi="Tahoma" w:cs="Tahoma" w:eastAsia="Calibri"/>
          <w:sz w:val="24"/>
          <w:szCs w:val="24"/>
          <w:lang w:eastAsia="fr-FR"/>
        </w:rPr>
      </w:pPr>
      <w:r>
        <w:rPr>
          <w:rFonts w:ascii="Tahoma" w:hAnsi="Tahoma" w:cs="Tahoma" w:eastAsia="Calibri"/>
          <w:b w:val="1"/>
          <w:bCs w:val="1"/>
          <w:sz w:val="24"/>
          <w:szCs w:val="24"/>
          <w:lang w:eastAsia="fr-FR"/>
        </w:rPr>
        <w:t>Convention sur la Diversité Biologique :</w:t>
      </w:r>
      <w:r>
        <w:rPr>
          <w:rFonts w:ascii="Tahoma" w:hAnsi="Tahoma" w:cs="Tahoma" w:eastAsia="Calibri"/>
          <w:sz w:val="24"/>
          <w:szCs w:val="24"/>
          <w:lang w:eastAsia="fr-FR"/>
        </w:rPr>
        <w:t xml:space="preserve"> La Convention sur la diversité biologique (CDB), souvent appelée simplement Convention sur la biodiversité, est un traité international adopté lors du Sommet de la Terre à Rio de Janeiro en 1992. C'est un accord multilatéral qui engage les pays signataires à prendre des mesures pour conserver la diversité biologique, utiliser durablement ses éléments et partager équitablement les avantages découlant de l'utilisation des ressources génétiques.</w:t>
      </w:r>
    </w:p>
    <w:p>
      <w:pPr>
        <w:spacing w:lineRule="auto" w:line="360" w:beforeAutospacing="0" w:afterAutospacing="0"/>
        <w:jc w:val="both"/>
        <w:rPr>
          <w:rFonts w:ascii="Tahoma" w:hAnsi="Tahoma" w:cs="Tahoma" w:eastAsia="Calibri"/>
          <w:sz w:val="24"/>
          <w:szCs w:val="24"/>
        </w:rPr>
      </w:pPr>
      <w:r>
        <w:rPr>
          <w:rFonts w:ascii="Tahoma" w:hAnsi="Tahoma" w:cs="Tahoma" w:eastAsia="Calibri"/>
          <w:b w:val="1"/>
          <w:bCs w:val="1"/>
          <w:sz w:val="24"/>
          <w:szCs w:val="24"/>
        </w:rPr>
        <w:t xml:space="preserve">Dioxyde de carbone : </w:t>
      </w:r>
      <w:r>
        <w:rPr>
          <w:rFonts w:ascii="Tahoma" w:hAnsi="Tahoma" w:cs="Tahoma" w:eastAsia="Calibri"/>
          <w:sz w:val="24"/>
          <w:szCs w:val="24"/>
        </w:rPr>
        <w:t>Le dioxyde de carbone (CO2) est un composé chimique constitué d'un atome de carbone (C) et de deux atomes d'oxygène (O), d'où sa formule chimique CO2. C'est un gaz incolore et inodore dans les conditions normales de température et de pression.</w:t>
      </w:r>
    </w:p>
    <w:p>
      <w:pPr>
        <w:spacing w:lineRule="auto" w:line="360" w:beforeAutospacing="0" w:afterAutospacing="0"/>
        <w:jc w:val="both"/>
        <w:rPr>
          <w:rFonts w:ascii="Tahoma" w:hAnsi="Tahoma" w:cs="Tahoma" w:eastAsia="Calibri"/>
          <w:b w:val="1"/>
          <w:bCs w:val="1"/>
          <w:sz w:val="24"/>
          <w:szCs w:val="24"/>
        </w:rPr>
      </w:pPr>
    </w:p>
    <w:p>
      <w:pPr>
        <w:spacing w:lineRule="auto" w:line="360" w:beforeAutospacing="0" w:afterAutospacing="0"/>
        <w:jc w:val="lowKashida"/>
        <w:rPr>
          <w:rFonts w:ascii="Tahoma" w:hAnsi="Tahoma" w:cs="Tahoma" w:eastAsia="Calibri"/>
          <w:sz w:val="24"/>
          <w:szCs w:val="24"/>
        </w:rPr>
      </w:pPr>
      <w:r>
        <w:rPr>
          <w:rFonts w:ascii="Tahoma" w:hAnsi="Tahoma" w:cs="Tahoma" w:eastAsia="Calibri"/>
          <w:b w:val="1"/>
          <w:bCs w:val="1"/>
          <w:sz w:val="28"/>
          <w:szCs w:val="28"/>
        </w:rPr>
        <w:t xml:space="preserve">Ecosystème : </w:t>
      </w:r>
      <w:r>
        <w:rPr>
          <w:rFonts w:ascii="Tahoma" w:hAnsi="Tahoma" w:cs="Tahoma" w:eastAsia="Calibri"/>
          <w:sz w:val="24"/>
          <w:szCs w:val="24"/>
        </w:rPr>
        <w:t>L'écosystème est un concept central en écologie qui englobe l'ensemble formé par une communauté d'êtres vivants (la biocénose) et son environnement physique et chimique (le biotope), en interaction dynamique les uns avec les autres. Il s'agit d'un système complexe où les organismes interagissent entre eux, ainsi qu'avec leur environnement abiotique, par le biais de flux d'énergie et de cycles de matière.</w:t>
      </w:r>
    </w:p>
    <w:p>
      <w:pPr>
        <w:spacing w:lineRule="auto" w:line="360" w:beforeAutospacing="0" w:afterAutospacing="0"/>
        <w:jc w:val="lowKashida"/>
        <w:rPr>
          <w:rFonts w:ascii="Tahoma" w:hAnsi="Tahoma" w:cs="Tahoma" w:eastAsia="Calibri"/>
          <w:sz w:val="24"/>
          <w:szCs w:val="24"/>
        </w:rPr>
      </w:pPr>
    </w:p>
    <w:p>
      <w:pPr>
        <w:spacing w:lineRule="auto" w:line="360" w:beforeAutospacing="0" w:afterAutospacing="0"/>
        <w:jc w:val="both"/>
        <w:rPr>
          <w:rFonts w:ascii="Tahoma" w:hAnsi="Tahoma" w:cs="Tahoma" w:eastAsia="Calibri"/>
          <w:sz w:val="24"/>
          <w:szCs w:val="24"/>
          <w:lang w:eastAsia="fr-FR"/>
        </w:rPr>
      </w:pPr>
      <w:r>
        <w:rPr>
          <w:rFonts w:ascii="Tahoma" w:hAnsi="Tahoma" w:cs="Tahoma" w:eastAsia="Calibri"/>
          <w:b w:val="1"/>
          <w:bCs w:val="1"/>
          <w:sz w:val="24"/>
          <w:szCs w:val="24"/>
          <w:lang w:eastAsia="fr-FR"/>
        </w:rPr>
        <w:t>Gaz à effet de serre :</w:t>
      </w:r>
      <w:r>
        <w:rPr>
          <w:rFonts w:ascii="Tahoma" w:hAnsi="Tahoma" w:cs="Tahoma" w:eastAsia="Calibri"/>
          <w:sz w:val="24"/>
          <w:szCs w:val="24"/>
          <w:lang w:eastAsia="fr-FR"/>
        </w:rPr>
        <w:t xml:space="preserve"> Un gaz à effet de serre (GES) est un composant gazeux de l'atmosphère, naturel ou anthropique (d'origine humaine), qui absorbe et réémet une partie du rayonnement infrarouge (chaleur) émis par la surface de la Terre, contribuant ainsi à l'effet de serre. En termes plus simples : Ce sont des gaz dans l'atmosphère qui piègent la chaleur du soleil, ce qui réchauffe la planète.</w:t>
      </w:r>
    </w:p>
    <w:p>
      <w:pPr>
        <w:spacing w:lineRule="auto" w:line="360" w:beforeAutospacing="0" w:afterAutospacing="0"/>
        <w:jc w:val="both"/>
        <w:rPr>
          <w:rFonts w:ascii="Tahoma" w:hAnsi="Tahoma" w:cs="Tahoma" w:eastAsia="Calibri"/>
          <w:sz w:val="24"/>
          <w:szCs w:val="24"/>
          <w:lang w:eastAsia="fr-FR"/>
        </w:rPr>
      </w:pPr>
    </w:p>
    <w:p>
      <w:pPr>
        <w:spacing w:lineRule="auto" w:line="360" w:beforeAutospacing="0" w:afterAutospacing="0"/>
        <w:jc w:val="both"/>
        <w:rPr>
          <w:rFonts w:ascii="Tahoma" w:hAnsi="Tahoma" w:cs="Tahoma" w:eastAsia="Calibri"/>
          <w:sz w:val="24"/>
          <w:szCs w:val="24"/>
        </w:rPr>
      </w:pPr>
      <w:r>
        <w:rPr>
          <w:rFonts w:ascii="Tahoma" w:hAnsi="Tahoma" w:cs="Tahoma" w:eastAsia="Calibri"/>
          <w:b w:val="1"/>
          <w:bCs w:val="1"/>
          <w:sz w:val="24"/>
          <w:szCs w:val="24"/>
        </w:rPr>
        <w:t xml:space="preserve">Gestion en futaie régulière ou irrégulière : </w:t>
      </w:r>
      <w:r>
        <w:rPr>
          <w:rFonts w:ascii="Tahoma" w:hAnsi="Tahoma" w:cs="Tahoma" w:eastAsia="Calibri"/>
          <w:sz w:val="24"/>
          <w:szCs w:val="24"/>
        </w:rPr>
        <w:t>La gestion forestière en futaie régulière ou irrégulière fait référence à deux approches distinctes de gestion des forêts, qui diffèrent fondamentalement dans leur objectif, leur structure et leur impact sur l'écosystème forestier. La futaie régulière vise à créer des peuplements d'arbres d'âge similaire et d'essence dominante, tandis que la futaie irrégulière favorise la diversité d'âge et d'essence au sein d'un même peuplement. (Smith et al., 1997).</w:t>
      </w:r>
    </w:p>
    <w:p>
      <w:pPr>
        <w:spacing w:lineRule="auto" w:line="360" w:beforeAutospacing="0" w:afterAutospacing="0"/>
        <w:jc w:val="both"/>
        <w:rPr>
          <w:rFonts w:ascii="Tahoma" w:hAnsi="Tahoma" w:cs="Tahoma" w:eastAsia="Calibri"/>
          <w:sz w:val="24"/>
          <w:szCs w:val="24"/>
        </w:rPr>
      </w:pPr>
    </w:p>
    <w:p>
      <w:pPr>
        <w:spacing w:lineRule="auto" w:line="360" w:beforeAutospacing="0" w:afterAutospacing="0"/>
        <w:jc w:val="both"/>
        <w:rPr>
          <w:rFonts w:ascii="Tahoma" w:hAnsi="Tahoma" w:cs="Tahoma" w:eastAsia="Calibri"/>
          <w:sz w:val="24"/>
          <w:szCs w:val="24"/>
        </w:rPr>
      </w:pPr>
      <w:r>
        <w:rPr>
          <w:rFonts w:ascii="Tahoma" w:hAnsi="Tahoma" w:cs="Tahoma" w:eastAsia="Calibri"/>
          <w:b w:val="1"/>
          <w:bCs w:val="1"/>
          <w:sz w:val="24"/>
          <w:szCs w:val="24"/>
        </w:rPr>
        <w:t>Groupe d'experts intergouvernemental sur l'évolution du climat :</w:t>
      </w:r>
      <w:r>
        <w:rPr>
          <w:rFonts w:ascii="Tahoma" w:hAnsi="Tahoma" w:cs="Tahoma" w:eastAsia="Calibri"/>
          <w:sz w:val="24"/>
          <w:szCs w:val="24"/>
        </w:rPr>
        <w:t xml:space="preserve"> Le Groupe d'experts intergouvernemental sur l'évolution du climat (GIEC), en anglais Intergovernmental Panel on Climate Change (IPCC), est une organisation scientifique de premier plan créée en 1988 par deux entités majeures des Nations Unies : l'Organisation météorologique mondiale (OMM) et le Programme des Nations Unies pour l'environnement (PNUE) (IPCC, 2021). Sa mission fondamentale est de fournir des évaluations exhaustives, objectives et transparentes de l'information scientifique, technique et socio-économique pertinente pour comprendre les risques liés aux changements climatiques induits par l'activité humaine, leurs impacts potentiels, et les options d'adaptation et d'atténuation.</w:t>
      </w:r>
    </w:p>
    <w:p>
      <w:pPr>
        <w:spacing w:lineRule="auto" w:line="360" w:beforeAutospacing="0" w:afterAutospacing="0"/>
        <w:jc w:val="both"/>
        <w:rPr>
          <w:rFonts w:ascii="Tahoma" w:hAnsi="Tahoma" w:cs="Tahoma" w:eastAsia="Calibri"/>
          <w:sz w:val="24"/>
          <w:szCs w:val="24"/>
        </w:rPr>
      </w:pPr>
    </w:p>
    <w:p>
      <w:pPr>
        <w:spacing w:lineRule="auto" w:line="360" w:beforeAutospacing="0" w:afterAutospacing="0"/>
        <w:jc w:val="both"/>
        <w:rPr>
          <w:rFonts w:ascii="Tahoma" w:hAnsi="Tahoma" w:cs="Tahoma" w:eastAsia="Calibri"/>
          <w:sz w:val="24"/>
          <w:szCs w:val="24"/>
        </w:rPr>
      </w:pPr>
      <w:r>
        <w:rPr>
          <w:rFonts w:ascii="Tahoma" w:hAnsi="Tahoma" w:cs="Tahoma" w:eastAsia="Calibri"/>
          <w:b w:val="1"/>
          <w:bCs w:val="1"/>
          <w:sz w:val="24"/>
          <w:szCs w:val="24"/>
        </w:rPr>
        <w:t xml:space="preserve">Junipéraies : </w:t>
      </w:r>
      <w:r>
        <w:rPr>
          <w:rFonts w:ascii="Tahoma" w:hAnsi="Tahoma" w:cs="Tahoma" w:eastAsia="Calibri"/>
          <w:sz w:val="24"/>
          <w:szCs w:val="24"/>
        </w:rPr>
        <w:t>Les junipéraies, écosystèmes spécifiques façonnés par des conditions environnementales particulières, se définissent par la prédominance des genévriers (Juniperus spp.) et abritent une biodiversité adaptée à ces milieux. Leur structure, dense ou clairsemée, est directement influencée par ces conditions.</w:t>
      </w:r>
    </w:p>
    <w:p>
      <w:pPr>
        <w:spacing w:lineRule="auto" w:line="360" w:beforeAutospacing="0" w:afterAutospacing="0"/>
        <w:jc w:val="both"/>
        <w:rPr>
          <w:rFonts w:ascii="Tahoma" w:hAnsi="Tahoma" w:cs="Tahoma" w:eastAsia="Calibri"/>
          <w:sz w:val="24"/>
          <w:szCs w:val="24"/>
        </w:rPr>
      </w:pPr>
      <w:r>
        <w:rPr>
          <w:rFonts w:ascii="Tahoma" w:hAnsi="Tahoma" w:cs="Tahoma" w:eastAsia="Calibri"/>
          <w:b w:val="1"/>
          <w:bCs w:val="1"/>
          <w:sz w:val="24"/>
          <w:szCs w:val="24"/>
        </w:rPr>
        <w:t>Mécanisme de Développement Propre :</w:t>
      </w:r>
      <w:r>
        <w:rPr>
          <w:rFonts w:ascii="Calibri" w:hAnsi="Calibri" w:cs="Arial" w:eastAsia="Calibri"/>
        </w:rPr>
        <w:t xml:space="preserve"> </w:t>
      </w:r>
      <w:r>
        <w:rPr>
          <w:rFonts w:ascii="Tahoma" w:hAnsi="Tahoma" w:cs="Tahoma" w:eastAsia="Calibri"/>
          <w:sz w:val="24"/>
          <w:szCs w:val="24"/>
        </w:rPr>
        <w:t>Le Mécanisme de Développement Propre (MDP) (en anglais, Clean Development Mechanism, CDM) est un mécanisme flexible créé dans le cadre du Protocole de Kyoto (un accord international visant à réduire les émissions de gaz à effet de serre).</w:t>
      </w:r>
    </w:p>
    <w:p>
      <w:pPr>
        <w:spacing w:lineRule="auto" w:line="360" w:beforeAutospacing="0" w:afterAutospacing="0"/>
        <w:jc w:val="both"/>
        <w:rPr>
          <w:rFonts w:ascii="Tahoma" w:hAnsi="Tahoma" w:cs="Tahoma" w:eastAsia="Calibri"/>
          <w:sz w:val="24"/>
          <w:szCs w:val="24"/>
        </w:rPr>
      </w:pPr>
    </w:p>
    <w:p>
      <w:pPr>
        <w:spacing w:lineRule="auto" w:line="360" w:beforeAutospacing="0" w:afterAutospacing="0"/>
        <w:jc w:val="both"/>
        <w:rPr>
          <w:rFonts w:ascii="Tahoma" w:hAnsi="Tahoma" w:cs="Tahoma" w:eastAsia="Calibri"/>
          <w:sz w:val="24"/>
          <w:szCs w:val="24"/>
        </w:rPr>
      </w:pPr>
      <w:r>
        <w:rPr>
          <w:rFonts w:ascii="Tahoma" w:hAnsi="Tahoma" w:cs="Tahoma" w:eastAsia="Calibri"/>
          <w:b w:val="1"/>
          <w:bCs w:val="1"/>
          <w:sz w:val="24"/>
          <w:szCs w:val="24"/>
        </w:rPr>
        <w:t>Objectifs de Développement Durable :</w:t>
      </w:r>
      <w:r>
        <w:rPr>
          <w:rFonts w:ascii="Tahoma" w:hAnsi="Tahoma" w:cs="Tahoma" w:eastAsia="Calibri"/>
          <w:sz w:val="24"/>
          <w:szCs w:val="24"/>
        </w:rPr>
        <w:t xml:space="preserve"> Les Objectifs de Développement Durable (ODD), également appelés Objectifs mondiaux, sont un ensemble de 17 objectifs interdépendants conçus comme un "plan directeur pour parvenir à un avenir meilleur et plus durable pour tous". Ils ont été adoptés par les Nations Unies en 2015 dans le cadre de l'Agenda 2030 pour le développement durable.</w:t>
      </w:r>
    </w:p>
    <w:p>
      <w:pPr>
        <w:spacing w:lineRule="auto" w:line="360" w:beforeAutospacing="0" w:afterAutospacing="0"/>
        <w:jc w:val="both"/>
        <w:rPr>
          <w:rFonts w:ascii="Tahoma" w:hAnsi="Tahoma" w:cs="Tahoma" w:eastAsia="Calibri"/>
          <w:sz w:val="24"/>
          <w:szCs w:val="24"/>
        </w:rPr>
      </w:pPr>
    </w:p>
    <w:p>
      <w:pPr>
        <w:spacing w:lineRule="auto" w:line="360" w:beforeAutospacing="0" w:afterAutospacing="0"/>
        <w:jc w:val="both"/>
        <w:rPr>
          <w:rFonts w:ascii="Tahoma" w:hAnsi="Tahoma" w:cs="Tahoma" w:eastAsia="Calibri"/>
          <w:sz w:val="24"/>
          <w:szCs w:val="24"/>
        </w:rPr>
      </w:pPr>
      <w:r>
        <w:rPr>
          <w:rFonts w:ascii="Tahoma" w:hAnsi="Tahoma" w:cs="Tahoma" w:eastAsia="Calibri"/>
          <w:b w:val="1"/>
          <w:bCs w:val="1"/>
          <w:sz w:val="24"/>
          <w:szCs w:val="24"/>
        </w:rPr>
        <w:t>Objectifs mondiaux sur les forêts du NLBI :</w:t>
      </w:r>
      <w:r>
        <w:rPr>
          <w:rFonts w:ascii="Tahoma" w:hAnsi="Tahoma" w:cs="Tahoma" w:eastAsia="Calibri"/>
          <w:sz w:val="24"/>
          <w:szCs w:val="24"/>
        </w:rPr>
        <w:t xml:space="preserve"> Les Objectifs Mondiaux sur les Forêts du NLBI sont une série de buts que le monde s'est fixés pour mieux gérer et protéger les forêts, même si ce n'est pas une obligation légale pour les pays. C'est un peu comme une "feuille de route" pour la santé des forêts à l'échelle mondiale. Les Objectifs Mondiaux sur les Forêts (Global Objectives on Forests, GOFs) sont un ensemble de 6 objectifs, définis dans le cadre du NLBI, visant à promouvoir la gestion durable des forêts à l'échelle mondiale. Ils ont été adoptés en 2017 par l'Assemblée Générale des Nations Unies.</w:t>
      </w:r>
    </w:p>
    <w:p>
      <w:pPr>
        <w:spacing w:lineRule="auto" w:line="360" w:beforeAutospacing="0" w:afterAutospacing="0"/>
        <w:jc w:val="both"/>
        <w:rPr>
          <w:rFonts w:ascii="Tahoma" w:hAnsi="Tahoma" w:cs="Tahoma" w:eastAsia="Calibri"/>
          <w:sz w:val="24"/>
          <w:szCs w:val="24"/>
        </w:rPr>
      </w:pPr>
    </w:p>
    <w:p>
      <w:pPr>
        <w:spacing w:lineRule="auto" w:line="360" w:beforeAutospacing="0" w:afterAutospacing="0"/>
        <w:jc w:val="both"/>
        <w:rPr>
          <w:rFonts w:ascii="Tahoma" w:hAnsi="Tahoma" w:cs="Tahoma" w:eastAsia="Calibri"/>
          <w:sz w:val="24"/>
          <w:szCs w:val="24"/>
        </w:rPr>
      </w:pPr>
      <w:r>
        <w:rPr>
          <w:rFonts w:ascii="Tahoma" w:hAnsi="Tahoma" w:cs="Tahoma" w:eastAsia="Calibri"/>
          <w:b w:val="1"/>
          <w:bCs w:val="1"/>
          <w:sz w:val="24"/>
          <w:szCs w:val="24"/>
        </w:rPr>
        <w:t>Photosynthèse :</w:t>
      </w:r>
      <w:r>
        <w:rPr>
          <w:rFonts w:ascii="Tahoma" w:hAnsi="Tahoma" w:cs="Tahoma" w:eastAsia="Calibri"/>
          <w:sz w:val="24"/>
          <w:szCs w:val="24"/>
        </w:rPr>
        <w:t xml:space="preserve"> La photosynthèse est un processus biochimique essentiel réalisé par les plantes, les algues et certaines bactéries. Ce processus permet de convertir l'énergie lumineuse du soleil en énergie chimique stockée sous forme de sucres (glucides), en utilisant le dioxyde de carbone (CO2) de l'air et l'eau (H2O). L'oxygène (O2) est libéré en tant que sous-produit.</w:t>
      </w:r>
    </w:p>
    <w:p>
      <w:pPr>
        <w:spacing w:lineRule="auto" w:line="360" w:beforeAutospacing="0" w:afterAutospacing="0"/>
        <w:jc w:val="both"/>
        <w:rPr>
          <w:rFonts w:ascii="Tahoma" w:hAnsi="Tahoma" w:cs="Tahoma" w:eastAsia="Calibri"/>
          <w:sz w:val="24"/>
          <w:szCs w:val="24"/>
        </w:rPr>
      </w:pPr>
    </w:p>
    <w:p>
      <w:pPr>
        <w:spacing w:lineRule="auto" w:line="360" w:beforeAutospacing="0" w:afterAutospacing="0"/>
        <w:jc w:val="both"/>
        <w:rPr>
          <w:rFonts w:ascii="Tahoma" w:hAnsi="Tahoma" w:cs="Tahoma" w:eastAsia="Calibri"/>
          <w:sz w:val="24"/>
          <w:szCs w:val="24"/>
        </w:rPr>
      </w:pPr>
      <w:r>
        <w:rPr>
          <w:rFonts w:ascii="Tahoma" w:hAnsi="Tahoma" w:cs="Tahoma" w:eastAsia="Calibri"/>
          <w:b w:val="1"/>
          <w:bCs w:val="1"/>
          <w:sz w:val="24"/>
          <w:szCs w:val="24"/>
        </w:rPr>
        <w:t>Pluies acides :</w:t>
      </w:r>
      <w:r>
        <w:rPr>
          <w:rFonts w:ascii="Calibri" w:hAnsi="Calibri" w:cs="Arial" w:eastAsia="Calibri"/>
        </w:rPr>
        <w:t xml:space="preserve"> </w:t>
      </w:r>
      <w:r>
        <w:rPr>
          <w:rFonts w:ascii="Tahoma" w:hAnsi="Tahoma" w:cs="Tahoma" w:eastAsia="Calibri"/>
          <w:sz w:val="24"/>
          <w:szCs w:val="24"/>
        </w:rPr>
        <w:t>Les pluies acides, également appelées précipitations acides ou dépôts acides, désignent un phénomène de pollution atmosphérique caractérisé par la présence d'acidité excessive dans les précipitations, telles que la pluie, la neige, le brouillard, le grésil ou même les poussières. Plus précisément, on considère que les précipitations sont acides lorsque leur pH est inférieur à 5.6 (Likens &amp; Bormann, 1974). Cette acidification est principalement due à la présence dans l'atmosphère de polluants acides, tels que le dioxyde de soufre (SO₂) et les oxydes d'azote (NOx), qui se dissolvent dans l'eau et forment des acides (Likens et al., 1979).</w:t>
      </w:r>
    </w:p>
    <w:p>
      <w:pPr>
        <w:spacing w:lineRule="auto" w:line="360" w:beforeAutospacing="0" w:afterAutospacing="0"/>
        <w:jc w:val="both"/>
        <w:rPr>
          <w:rFonts w:ascii="Tahoma" w:hAnsi="Tahoma" w:cs="Tahoma" w:eastAsia="Calibri"/>
          <w:sz w:val="24"/>
          <w:szCs w:val="24"/>
        </w:rPr>
      </w:pPr>
    </w:p>
    <w:p>
      <w:pPr>
        <w:spacing w:lineRule="auto" w:line="360" w:beforeAutospacing="0" w:afterAutospacing="0"/>
        <w:jc w:val="both"/>
        <w:rPr>
          <w:rFonts w:ascii="Tahoma" w:hAnsi="Tahoma" w:cs="Tahoma" w:eastAsia="Calibri"/>
          <w:sz w:val="24"/>
          <w:szCs w:val="24"/>
        </w:rPr>
      </w:pPr>
      <w:r>
        <w:rPr>
          <w:rFonts w:ascii="Tahoma" w:hAnsi="Tahoma" w:cs="Tahoma" w:eastAsia="Calibri"/>
          <w:b w:val="1"/>
          <w:bCs w:val="1"/>
          <w:sz w:val="24"/>
          <w:szCs w:val="24"/>
        </w:rPr>
        <w:t>Protocole de Kyoto</w:t>
      </w:r>
      <w:r>
        <w:rPr>
          <w:rFonts w:ascii="Tahoma" w:hAnsi="Tahoma" w:cs="Tahoma" w:eastAsia="Calibri"/>
          <w:sz w:val="24"/>
          <w:szCs w:val="24"/>
        </w:rPr>
        <w:t> : Le Protocole de Kyoto est un accord international de 1997 (entré en vigueur en 2005) visant à réduire les émissions de gaz à effet de serre des pays riches, avec des objectifs obligatoires et chiffrés. Bien que largement signé, son importance fut limitée par la non-ratification des États-Unis, le manque d'objectifs pour les pays en développement et des ambitions insuffisantes. Expiré en 2020, il a préparé le terrain pour l'Accord de Paris.</w:t>
      </w:r>
    </w:p>
    <w:p>
      <w:pPr>
        <w:spacing w:lineRule="auto" w:line="360" w:beforeAutospacing="0" w:afterAutospacing="0"/>
        <w:jc w:val="both"/>
        <w:rPr>
          <w:rFonts w:ascii="Tahoma" w:hAnsi="Tahoma" w:cs="Tahoma" w:eastAsia="Calibri"/>
          <w:sz w:val="24"/>
          <w:szCs w:val="24"/>
        </w:rPr>
      </w:pPr>
    </w:p>
    <w:p>
      <w:pPr>
        <w:spacing w:lineRule="auto" w:line="360" w:beforeAutospacing="0" w:afterAutospacing="0"/>
        <w:jc w:val="both"/>
        <w:rPr>
          <w:rFonts w:ascii="Tahoma" w:hAnsi="Tahoma" w:cs="Tahoma" w:eastAsia="Calibri"/>
          <w:sz w:val="24"/>
          <w:szCs w:val="24"/>
        </w:rPr>
      </w:pPr>
      <w:r>
        <w:rPr>
          <w:rFonts w:ascii="Tahoma" w:hAnsi="Tahoma" w:cs="Tahoma" w:eastAsia="Calibri"/>
          <w:b w:val="1"/>
          <w:bCs w:val="1"/>
          <w:sz w:val="24"/>
          <w:szCs w:val="24"/>
        </w:rPr>
        <w:t>Puits de carbone :</w:t>
      </w:r>
      <w:r>
        <w:rPr>
          <w:rFonts w:ascii="Tahoma" w:hAnsi="Tahoma" w:cs="Tahoma" w:eastAsia="Calibri"/>
          <w:sz w:val="24"/>
          <w:szCs w:val="24"/>
        </w:rPr>
        <w:t xml:space="preserve"> Un puits de carbone est un réservoir naturel ou artificiel qui absorbe plus de carbone qu'il n'en libère, permettant ainsi de réduire la concentration de CO2 dans l'atmosphère.  C'est un processus clé dans le cycle du carbone et important pour atténuer le changement climatique.</w:t>
      </w:r>
    </w:p>
    <w:p>
      <w:pPr>
        <w:spacing w:lineRule="auto" w:line="360" w:beforeAutospacing="0" w:afterAutospacing="0"/>
        <w:jc w:val="both"/>
        <w:rPr>
          <w:rFonts w:ascii="Tahoma" w:hAnsi="Tahoma" w:cs="Tahoma" w:eastAsia="Calibri"/>
          <w:sz w:val="24"/>
          <w:szCs w:val="24"/>
        </w:rPr>
      </w:pPr>
    </w:p>
    <w:p>
      <w:pPr>
        <w:spacing w:lineRule="auto" w:line="360" w:beforeAutospacing="0" w:afterAutospacing="0"/>
        <w:jc w:val="both"/>
        <w:rPr>
          <w:rFonts w:ascii="Tahoma" w:hAnsi="Tahoma" w:cs="Tahoma" w:eastAsia="Calibri"/>
          <w:sz w:val="24"/>
          <w:szCs w:val="24"/>
        </w:rPr>
      </w:pPr>
      <w:r>
        <w:rPr>
          <w:rFonts w:ascii="Tahoma" w:hAnsi="Tahoma" w:cs="Tahoma" w:eastAsia="Calibri"/>
          <w:b w:val="1"/>
          <w:bCs w:val="1"/>
          <w:sz w:val="24"/>
          <w:szCs w:val="24"/>
        </w:rPr>
        <w:t>Rapport Brundtland :</w:t>
      </w:r>
      <w:r>
        <w:rPr>
          <w:rFonts w:ascii="Tahoma" w:hAnsi="Tahoma" w:cs="Tahoma" w:eastAsia="Calibri"/>
          <w:sz w:val="24"/>
          <w:szCs w:val="24"/>
        </w:rPr>
        <w:t xml:space="preserve"> Le Rapport Brundtland, officiellement intitulé "Notre avenir à tous" (Our Common Future), est un document publié en 1987 par la Commission mondiale sur l'environnement et le développement (WCED), présidée par Gro Harlem Brundtland, alors Première ministre de Norvège. Ce rapport est largement reconnu comme ayant popularisé et défini le concept de développement durable (WCED, 1987). Il a eu un impact considérable sur la politique environnementale internationale et a jeté les bases de la Conférence des Nations Unies sur l'environnement et le développement (CNUED), également connue sous le nom de Sommet de la Terre, qui s'est tenue à Rio de Janeiro en 1992.</w:t>
      </w:r>
    </w:p>
    <w:p>
      <w:pPr>
        <w:spacing w:lineRule="auto" w:line="360" w:beforeAutospacing="0" w:afterAutospacing="0"/>
        <w:jc w:val="both"/>
        <w:rPr>
          <w:rFonts w:ascii="Tahoma" w:hAnsi="Tahoma" w:cs="Tahoma" w:eastAsia="Calibri"/>
          <w:sz w:val="24"/>
          <w:szCs w:val="24"/>
        </w:rPr>
      </w:pPr>
      <w:r>
        <w:rPr>
          <w:rFonts w:ascii="Tahoma" w:hAnsi="Tahoma" w:cs="Tahoma" w:eastAsia="Calibri"/>
          <w:b w:val="1"/>
          <w:bCs w:val="1"/>
          <w:sz w:val="28"/>
          <w:szCs w:val="28"/>
        </w:rPr>
        <w:t>Subéraies </w:t>
      </w:r>
      <w:r>
        <w:rPr>
          <w:rFonts w:ascii="Tahoma" w:hAnsi="Tahoma" w:cs="Tahoma" w:eastAsia="Calibri"/>
          <w:sz w:val="24"/>
          <w:szCs w:val="24"/>
        </w:rPr>
        <w:t>: Les subéraies sont des formations forestières dominées par le chêne-liège (Quercus suber), un arbre caractéristique des régions méditerranéennes. Elles constituent des écosystèmes uniques et précieux, tant sur le plan écologique qu'économique et culturel. La particularité des subéraies réside dans leur capacité à produire du liège, une écorce épaisse et protectrice qui peut être récoltée sans nuire à l'arbre.</w:t>
      </w:r>
    </w:p>
    <w:p>
      <w:pPr>
        <w:spacing w:lineRule="auto" w:line="360" w:beforeAutospacing="0" w:afterAutospacing="0"/>
        <w:jc w:val="both"/>
        <w:rPr>
          <w:rFonts w:ascii="Tahoma" w:hAnsi="Tahoma" w:cs="Tahoma" w:eastAsia="Calibri"/>
          <w:sz w:val="24"/>
          <w:szCs w:val="24"/>
        </w:rPr>
      </w:pPr>
    </w:p>
    <w:p>
      <w:pPr>
        <w:spacing w:lineRule="auto" w:line="360" w:beforeAutospacing="0" w:afterAutospacing="0"/>
        <w:jc w:val="both"/>
        <w:rPr>
          <w:rFonts w:ascii="Tahoma" w:hAnsi="Tahoma" w:cs="Tahoma" w:eastAsia="Calibri"/>
          <w:sz w:val="24"/>
          <w:szCs w:val="24"/>
        </w:rPr>
      </w:pPr>
      <w:r>
        <w:rPr>
          <w:rFonts w:ascii="Tahoma" w:hAnsi="Tahoma" w:cs="Tahoma" w:eastAsia="Calibri"/>
          <w:b w:val="1"/>
          <w:bCs w:val="1"/>
          <w:sz w:val="24"/>
          <w:szCs w:val="24"/>
        </w:rPr>
        <w:t>Taxons :</w:t>
      </w:r>
      <w:r>
        <w:rPr>
          <w:rFonts w:ascii="Calibri" w:hAnsi="Calibri" w:cs="Arial" w:eastAsia="Calibri"/>
          <w:sz w:val="24"/>
          <w:szCs w:val="24"/>
        </w:rPr>
        <w:t xml:space="preserve"> </w:t>
      </w:r>
      <w:r>
        <w:rPr>
          <w:rFonts w:ascii="Tahoma" w:hAnsi="Tahoma" w:cs="Tahoma" w:eastAsia="Calibri"/>
          <w:sz w:val="24"/>
          <w:szCs w:val="24"/>
        </w:rPr>
        <w:t>Un taxon (pluriel : taxons) est un groupe d'organismes vivants considérés comme une unité dans la classification biologique. Il représente un ensemble d'individus ayant en commun un certain nombre de caractéristiques spécifiques qui les distinguent des autres groupes. En d'autres termes, un taxon est un groupe d'organismes qui partagent une histoire évolutive commune et qui sont reconnus comme une entité distincte dans la classification scientifique.</w:t>
      </w:r>
    </w:p>
    <w:p>
      <w:pPr>
        <w:spacing w:lineRule="auto" w:line="360" w:beforeAutospacing="0" w:afterAutospacing="0"/>
        <w:jc w:val="both"/>
        <w:rPr>
          <w:rFonts w:ascii="Tahoma" w:hAnsi="Tahoma" w:cs="Tahoma" w:eastAsia="Calibri"/>
          <w:sz w:val="24"/>
          <w:szCs w:val="24"/>
        </w:rPr>
      </w:pPr>
    </w:p>
    <w:p>
      <w:pPr>
        <w:spacing w:lineRule="auto" w:line="360" w:beforeAutospacing="0" w:afterAutospacing="0"/>
        <w:jc w:val="both"/>
        <w:rPr>
          <w:rFonts w:ascii="Tahoma" w:hAnsi="Tahoma" w:cs="Tahoma" w:eastAsia="Calibri"/>
          <w:sz w:val="24"/>
          <w:szCs w:val="24"/>
        </w:rPr>
      </w:pPr>
      <w:r>
        <w:rPr>
          <w:rFonts w:ascii="Tahoma" w:hAnsi="Tahoma" w:cs="Tahoma" w:eastAsia="Calibri"/>
          <w:b w:val="1"/>
          <w:bCs w:val="1"/>
          <w:sz w:val="24"/>
          <w:szCs w:val="24"/>
        </w:rPr>
        <w:t xml:space="preserve">Thuriféraires : </w:t>
      </w:r>
      <w:r>
        <w:rPr>
          <w:rFonts w:ascii="Tahoma" w:hAnsi="Tahoma" w:cs="Tahoma" w:eastAsia="Calibri"/>
          <w:sz w:val="24"/>
          <w:szCs w:val="24"/>
        </w:rPr>
        <w:t>Genévrier thurifère (Juniperus thurifera), Le genévrier thurifère est une espèce de genévrier que l'on trouve principalement dans les régions montagneuses du bassin méditerranéen occidental (notamment en Espagne, en France, en Italie et en Afrique du Nord).</w:t>
      </w:r>
    </w:p>
    <w:p>
      <w:pPr>
        <w:pStyle w:val="P47"/>
      </w:pPr>
      <w:r>
        <w:rPr>
          <w:rFonts w:eastAsia="Calibri"/>
        </w:rPr>
        <w:br w:type="page"/>
      </w:r>
      <w:r>
        <w:t xml:space="preserve"> Définitions</w:t>
      </w:r>
      <w:r>
        <w:rPr>
          <w:spacing w:val="-5"/>
        </w:rPr>
        <w:t xml:space="preserve"> </w:t>
      </w:r>
      <w:r>
        <w:t>internationales</w:t>
      </w:r>
      <w:r>
        <w:rPr>
          <w:spacing w:val="-5"/>
        </w:rPr>
        <w:t xml:space="preserve"> </w:t>
      </w:r>
      <w:r>
        <w:t>de</w:t>
      </w:r>
      <w:r>
        <w:rPr>
          <w:spacing w:val="-6"/>
        </w:rPr>
        <w:t xml:space="preserve"> </w:t>
      </w:r>
      <w:r>
        <w:t>dégradation</w:t>
      </w:r>
      <w:r>
        <w:rPr>
          <w:spacing w:val="-5"/>
        </w:rPr>
        <w:t xml:space="preserve"> </w:t>
      </w:r>
      <w:r>
        <w:t>des</w:t>
      </w:r>
      <w:r>
        <w:rPr>
          <w:spacing w:val="-6"/>
        </w:rPr>
        <w:t xml:space="preserve"> </w:t>
      </w:r>
      <w:r>
        <w:t>forêts/</w:t>
      </w:r>
      <w:r>
        <w:rPr>
          <w:spacing w:val="-5"/>
        </w:rPr>
        <w:t xml:space="preserve"> </w:t>
      </w:r>
      <w:r>
        <w:t>forêts</w:t>
      </w:r>
      <w:r>
        <w:rPr>
          <w:spacing w:val="-6"/>
        </w:rPr>
        <w:t xml:space="preserve"> </w:t>
      </w:r>
      <w:r>
        <w:t>dégradées</w:t>
      </w:r>
    </w:p>
    <w:tbl>
      <w:tblPr>
        <w:tblStyle w:val="T11"/>
        <w:tblW w:w="9750" w:type="dxa"/>
        <w:tblLook w:val="04A0"/>
      </w:tblPr>
      <w:tblGrid>
        <w:gridCol w:w="1524"/>
        <w:gridCol w:w="8226"/>
      </w:tblGrid>
      <w:tr>
        <w:trPr>
          <w:trHeight w:hRule="atLeast" w:val="239"/>
        </w:trPr>
        <w:tc>
          <w:tcPr>
            <w:cnfStyle w:val="001000000000"/>
            <w:tcW w:w="1524" w:type="dxa"/>
            <w:hideMark/>
          </w:tcPr>
          <w:p>
            <w:pPr>
              <w:widowControl w:val="0"/>
              <w:jc w:val="center"/>
              <w:rPr>
                <w:rFonts w:ascii="Times New Roman" w:hAnsi="Times New Roman" w:cs="Times New Roman" w:eastAsia="Times New Roman"/>
                <w:b w:val="0"/>
                <w:bCs w:val="0"/>
                <w:sz w:val="18"/>
                <w:szCs w:val="18"/>
                <w:position w:val="9"/>
              </w:rPr>
            </w:pPr>
            <w:r>
              <w:rPr>
                <w:rFonts w:ascii="Times New Roman" w:hAnsi="Times New Roman" w:cs="Times New Roman" w:eastAsia="Times New Roman"/>
                <w:b w:val="0"/>
                <w:bCs w:val="0"/>
                <w:sz w:val="18"/>
                <w:szCs w:val="18"/>
                <w:position w:val="9"/>
              </w:rPr>
              <w:t>Organisation</w:t>
            </w:r>
          </w:p>
        </w:tc>
        <w:tc>
          <w:tcPr>
            <w:tcW w:w="8226" w:type="dxa"/>
            <w:hideMark/>
          </w:tcPr>
          <w:p>
            <w:pPr>
              <w:widowControl w:val="0"/>
              <w:rPr>
                <w:rFonts w:ascii="Times New Roman" w:hAnsi="Times New Roman" w:cs="Times New Roman" w:eastAsia="Times New Roman"/>
                <w:b w:val="0"/>
                <w:bCs w:val="0"/>
                <w:sz w:val="18"/>
                <w:szCs w:val="18"/>
                <w:position w:val="9"/>
              </w:rPr>
            </w:pPr>
            <w:r>
              <w:rPr>
                <w:rFonts w:ascii="Times New Roman" w:hAnsi="Times New Roman" w:cs="Times New Roman" w:eastAsia="Times New Roman"/>
                <w:b w:val="0"/>
                <w:bCs w:val="0"/>
                <w:sz w:val="18"/>
                <w:szCs w:val="18"/>
                <w:position w:val="9"/>
              </w:rPr>
              <w:t>Définition</w:t>
            </w:r>
          </w:p>
        </w:tc>
      </w:tr>
      <w:tr>
        <w:trPr>
          <w:trHeight w:hRule="atLeast" w:val="750"/>
        </w:trPr>
        <w:tc>
          <w:tcPr>
            <w:cnfStyle w:val="001000000000"/>
            <w:tcW w:w="1524" w:type="dxa"/>
            <w:vAlign w:val="center"/>
            <w:hideMark/>
          </w:tcPr>
          <w:p>
            <w:pPr>
              <w:widowControl w:val="0"/>
              <w:jc w:val="center"/>
              <w:rPr>
                <w:rFonts w:ascii="Times New Roman" w:hAnsi="Times New Roman" w:cs="Times New Roman" w:eastAsia="Times New Roman"/>
                <w:sz w:val="16"/>
                <w:position w:val="9"/>
              </w:rPr>
            </w:pPr>
            <w:r>
              <w:rPr>
                <w:rFonts w:ascii="Times New Roman" w:hAnsi="Times New Roman" w:cs="Times New Roman" w:eastAsia="Times New Roman"/>
                <w:sz w:val="16"/>
                <w:position w:val="9"/>
              </w:rPr>
              <w:t>Deuxième réunion d'experts (FAO 2002b)</w:t>
            </w:r>
          </w:p>
        </w:tc>
        <w:tc>
          <w:tcPr>
            <w:tcW w:w="8226" w:type="dxa"/>
            <w:vAlign w:val="center"/>
            <w:hideMark/>
          </w:tcPr>
          <w:p>
            <w:pPr>
              <w:widowControl w:val="0"/>
              <w:rPr>
                <w:rFonts w:ascii="Times New Roman" w:hAnsi="Times New Roman" w:cs="Times New Roman" w:eastAsia="Times New Roman"/>
                <w:sz w:val="16"/>
                <w:position w:val="9"/>
              </w:rPr>
            </w:pPr>
            <w:r>
              <w:rPr>
                <w:rFonts w:ascii="Times New Roman" w:hAnsi="Times New Roman" w:cs="Times New Roman" w:eastAsia="Times New Roman"/>
                <w:sz w:val="16"/>
                <w:position w:val="9"/>
              </w:rPr>
              <w:t>Réduction de la capacité d'une forêt à fournir des biens et services.</w:t>
            </w:r>
          </w:p>
        </w:tc>
      </w:tr>
      <w:tr>
        <w:trPr>
          <w:trHeight w:hRule="atLeast" w:val="495"/>
        </w:trPr>
        <w:tc>
          <w:tcPr>
            <w:cnfStyle w:val="001000000000"/>
            <w:tcW w:w="1524" w:type="dxa"/>
            <w:vAlign w:val="center"/>
            <w:hideMark/>
          </w:tcPr>
          <w:p>
            <w:pPr>
              <w:widowControl w:val="0"/>
              <w:jc w:val="center"/>
              <w:rPr>
                <w:rFonts w:ascii="Times New Roman" w:hAnsi="Times New Roman" w:cs="Times New Roman" w:eastAsia="Times New Roman"/>
                <w:sz w:val="16"/>
                <w:position w:val="9"/>
              </w:rPr>
            </w:pPr>
            <w:r>
              <w:rPr>
                <w:rFonts w:ascii="Times New Roman" w:hAnsi="Times New Roman" w:cs="Times New Roman" w:eastAsia="Times New Roman"/>
                <w:sz w:val="16"/>
                <w:position w:val="9"/>
              </w:rPr>
              <w:t>FRA (2001)</w:t>
            </w:r>
          </w:p>
        </w:tc>
        <w:tc>
          <w:tcPr>
            <w:tcW w:w="8226" w:type="dxa"/>
            <w:vAlign w:val="center"/>
            <w:hideMark/>
          </w:tcPr>
          <w:p>
            <w:pPr>
              <w:widowControl w:val="0"/>
              <w:rPr>
                <w:rFonts w:ascii="Times New Roman" w:hAnsi="Times New Roman" w:cs="Times New Roman" w:eastAsia="Times New Roman"/>
                <w:sz w:val="16"/>
                <w:position w:val="9"/>
              </w:rPr>
            </w:pPr>
            <w:r>
              <w:rPr>
                <w:rFonts w:ascii="Times New Roman" w:hAnsi="Times New Roman" w:cs="Times New Roman" w:eastAsia="Times New Roman"/>
                <w:sz w:val="16"/>
                <w:position w:val="9"/>
              </w:rPr>
              <w:t>Changements au sein de la forêt qui affectent négativement la structure ou la fonction du peuplement ou du site et qui, par conséquent, diminuent sa capacité à fournir des produits et/ou des services.</w:t>
            </w:r>
          </w:p>
        </w:tc>
      </w:tr>
      <w:tr>
        <w:trPr>
          <w:trHeight w:hRule="atLeast" w:val="1277"/>
        </w:trPr>
        <w:tc>
          <w:tcPr>
            <w:cnfStyle w:val="001000000000"/>
            <w:tcW w:w="1524" w:type="dxa"/>
            <w:vAlign w:val="center"/>
            <w:hideMark/>
          </w:tcPr>
          <w:p>
            <w:pPr>
              <w:widowControl w:val="0"/>
              <w:jc w:val="center"/>
              <w:rPr>
                <w:rFonts w:ascii="Times New Roman" w:hAnsi="Times New Roman" w:cs="Times New Roman" w:eastAsia="Times New Roman"/>
                <w:sz w:val="16"/>
                <w:position w:val="9"/>
              </w:rPr>
            </w:pPr>
            <w:r>
              <w:rPr>
                <w:rFonts w:ascii="Times New Roman" w:hAnsi="Times New Roman" w:cs="Times New Roman" w:eastAsia="Times New Roman"/>
                <w:sz w:val="16"/>
                <w:position w:val="9"/>
              </w:rPr>
              <w:t>OIBT (2002 ; 2005)</w:t>
            </w:r>
          </w:p>
        </w:tc>
        <w:tc>
          <w:tcPr>
            <w:tcW w:w="8226" w:type="dxa"/>
            <w:vAlign w:val="center"/>
            <w:hideMark/>
          </w:tcPr>
          <w:p>
            <w:pPr>
              <w:widowControl w:val="0"/>
              <w:rPr>
                <w:rFonts w:ascii="Times New Roman" w:hAnsi="Times New Roman" w:cs="Times New Roman" w:eastAsia="Times New Roman"/>
                <w:sz w:val="16"/>
                <w:position w:val="9"/>
              </w:rPr>
            </w:pPr>
            <w:r>
              <w:rPr>
                <w:rFonts w:ascii="Times New Roman" w:hAnsi="Times New Roman" w:cs="Times New Roman" w:eastAsia="Times New Roman"/>
                <w:sz w:val="16"/>
                <w:position w:val="9"/>
              </w:rPr>
              <w:t>La dégradation des forêts se réfère à la réduction de la capacité d'une forêt à produire des biens et des services (OIBT 2002). La capacité comprend le maintien de la structure et des fonctions d'écosystèmes (OIBT 2005). Une forêt dégradée ne fournit qu'une quantité limitée de biens et services et ne conserve qu'une diversité biologique restreinte. Elle a perdu la structure, la fonction, la composition des essences et/ou la productivité normalement associée à la forêt naturelle (OIBT 2002).</w:t>
            </w:r>
          </w:p>
          <w:p>
            <w:pPr>
              <w:widowControl w:val="0"/>
              <w:rPr>
                <w:rFonts w:ascii="Times New Roman" w:hAnsi="Times New Roman" w:cs="Times New Roman" w:eastAsia="Times New Roman"/>
                <w:sz w:val="16"/>
                <w:position w:val="9"/>
              </w:rPr>
            </w:pPr>
            <w:r>
              <w:rPr>
                <w:rFonts w:ascii="Times New Roman" w:hAnsi="Times New Roman" w:cs="Times New Roman" w:eastAsia="Times New Roman"/>
                <w:b w:val="1"/>
                <w:bCs w:val="1"/>
                <w:sz w:val="16"/>
                <w:position w:val="9"/>
              </w:rPr>
              <w:t xml:space="preserve"> Notes explicatives ((OIBT 2002 ; 2005):</w:t>
            </w:r>
            <w:r>
              <w:rPr>
                <w:rFonts w:ascii="Times New Roman" w:hAnsi="Times New Roman" w:cs="Times New Roman" w:eastAsia="Times New Roman"/>
                <w:sz w:val="16"/>
                <w:position w:val="9"/>
              </w:rPr>
              <w:t xml:space="preserve"> Les forêts qui ont été altérées au-delà des effets normaux des processus naturels sont classées soit en forêt primaire dégradée, soit en forêt secondaire, soit en terres boisées dégradées:</w:t>
            </w:r>
          </w:p>
          <w:p>
            <w:pPr>
              <w:widowControl w:val="0"/>
              <w:numPr>
                <w:ilvl w:val="0"/>
                <w:numId w:val="58"/>
              </w:numPr>
              <w:rPr>
                <w:rFonts w:ascii="Times New Roman" w:hAnsi="Times New Roman" w:cs="Times New Roman" w:eastAsia="Times New Roman"/>
                <w:sz w:val="16"/>
                <w:position w:val="9"/>
              </w:rPr>
            </w:pPr>
            <w:r>
              <w:rPr>
                <w:rFonts w:ascii="Times New Roman" w:hAnsi="Times New Roman" w:cs="Times New Roman" w:eastAsia="Times New Roman"/>
                <w:sz w:val="16"/>
                <w:position w:val="9"/>
              </w:rPr>
              <w:t>Forêt primaire dégradée : forêt primaire dont le couvert initial a été affecté par l'exploitation non durable de bois et de PFNL qui fait que sa structure, ses processus, ses fonctions et sa dynamique sont altérés au point de compromettre la capacité d'adaptation à court ou moyen terme de l'écosystème.</w:t>
            </w:r>
          </w:p>
          <w:p>
            <w:pPr>
              <w:widowControl w:val="0"/>
              <w:numPr>
                <w:ilvl w:val="0"/>
                <w:numId w:val="58"/>
              </w:numPr>
              <w:rPr>
                <w:rFonts w:ascii="Times New Roman" w:hAnsi="Times New Roman" w:cs="Times New Roman" w:eastAsia="Times New Roman"/>
                <w:sz w:val="16"/>
                <w:position w:val="9"/>
              </w:rPr>
            </w:pPr>
            <w:r>
              <w:rPr>
                <w:rFonts w:ascii="Times New Roman" w:hAnsi="Times New Roman" w:cs="Times New Roman" w:eastAsia="Times New Roman"/>
                <w:sz w:val="16"/>
                <w:position w:val="9"/>
              </w:rPr>
              <w:t xml:space="preserve"> Forêt secondaire : végétation ligneuse reconstituée sur des terres dont le couvert forestier originel a été en grande partie défriché (au moins à 90%). En général, les forêts secondaires se développent naturellement sur des terres abandonnées après l'agriculture itinérante, l'agriculture sédentaire, les pâturages ou l'échec de plantations d'arbres</w:t>
            </w:r>
          </w:p>
          <w:p>
            <w:pPr>
              <w:widowControl w:val="0"/>
              <w:numPr>
                <w:ilvl w:val="0"/>
                <w:numId w:val="58"/>
              </w:numPr>
              <w:rPr>
                <w:rFonts w:ascii="Times New Roman" w:hAnsi="Times New Roman" w:cs="Times New Roman" w:eastAsia="Times New Roman"/>
                <w:sz w:val="16"/>
                <w:position w:val="9"/>
              </w:rPr>
            </w:pPr>
            <w:r>
              <w:rPr>
                <w:rFonts w:ascii="Times New Roman" w:hAnsi="Times New Roman" w:cs="Times New Roman" w:eastAsia="Times New Roman"/>
                <w:sz w:val="16"/>
                <w:position w:val="9"/>
              </w:rPr>
              <w:t xml:space="preserve"> Terres forestières dégradées: anciennes terres forestières gravement endommagées par une exploitation excessive de produits du bois ou de PFNL, une gestion inadaptée, des feux répétés, le pâturage ou autres utilisations qui endommagent les sols et la végétation, à un degré tel que cela empêche ou retarde fortement la régénération de la forêt après son abandon.</w:t>
            </w:r>
          </w:p>
          <w:p>
            <w:pPr>
              <w:widowControl w:val="0"/>
              <w:rPr>
                <w:rFonts w:ascii="Times New Roman" w:hAnsi="Times New Roman" w:cs="Times New Roman" w:eastAsia="Times New Roman"/>
                <w:sz w:val="16"/>
                <w:position w:val="9"/>
              </w:rPr>
            </w:pPr>
          </w:p>
        </w:tc>
      </w:tr>
      <w:tr>
        <w:trPr>
          <w:trHeight w:hRule="atLeast" w:val="766"/>
        </w:trPr>
        <w:tc>
          <w:tcPr>
            <w:cnfStyle w:val="001000000000"/>
            <w:tcW w:w="1524" w:type="dxa"/>
            <w:vAlign w:val="center"/>
            <w:hideMark/>
          </w:tcPr>
          <w:p>
            <w:pPr>
              <w:widowControl w:val="0"/>
              <w:jc w:val="center"/>
              <w:rPr>
                <w:rFonts w:ascii="Times New Roman" w:hAnsi="Times New Roman" w:cs="Times New Roman" w:eastAsia="Times New Roman"/>
                <w:sz w:val="16"/>
                <w:position w:val="9"/>
              </w:rPr>
            </w:pPr>
            <w:r>
              <w:rPr>
                <w:rFonts w:ascii="Times New Roman" w:hAnsi="Times New Roman" w:cs="Times New Roman" w:eastAsia="Times New Roman"/>
                <w:sz w:val="16"/>
                <w:position w:val="9"/>
              </w:rPr>
              <w:t>CDB (2005 ; 2001)</w:t>
            </w:r>
          </w:p>
        </w:tc>
        <w:tc>
          <w:tcPr>
            <w:tcW w:w="8226" w:type="dxa"/>
            <w:vAlign w:val="center"/>
            <w:hideMark/>
          </w:tcPr>
          <w:p>
            <w:pPr>
              <w:widowControl w:val="0"/>
              <w:rPr>
                <w:rFonts w:ascii="Times New Roman" w:hAnsi="Times New Roman" w:cs="Times New Roman" w:eastAsia="Times New Roman"/>
                <w:sz w:val="16"/>
                <w:position w:val="9"/>
              </w:rPr>
            </w:pPr>
            <w:r>
              <w:rPr>
                <w:rFonts w:ascii="Times New Roman" w:hAnsi="Times New Roman" w:cs="Times New Roman" w:eastAsia="Times New Roman"/>
                <w:sz w:val="16"/>
                <w:position w:val="9"/>
              </w:rPr>
              <w:t xml:space="preserve">Une forêt dégradée est une forêt secondaire qui a perdu, à la suite d'activités humaines, la structure, la fonction, la composition ou la productivité des essences normalement associées à une forêt naturelle. De ce fait, une forêt dégradée offre une fourniture réduite de biens et services et n'a qu'une diversité biologique limitée. La diversité biologique d'une forêt dégradée comprend de nombreuses composantes non arborées, qui peuvent dominer le sous couvert végétal (PNUE/CDB/SBSTTA/7/INF/3). </w:t>
            </w:r>
          </w:p>
          <w:p>
            <w:pPr>
              <w:widowControl w:val="0"/>
              <w:rPr>
                <w:rFonts w:ascii="Times New Roman" w:hAnsi="Times New Roman" w:cs="Times New Roman" w:eastAsia="Times New Roman"/>
                <w:sz w:val="16"/>
                <w:position w:val="9"/>
              </w:rPr>
            </w:pPr>
          </w:p>
          <w:p>
            <w:pPr>
              <w:widowControl w:val="0"/>
              <w:rPr>
                <w:rFonts w:ascii="Times New Roman" w:hAnsi="Times New Roman" w:cs="Times New Roman" w:eastAsia="Times New Roman"/>
                <w:sz w:val="16"/>
                <w:position w:val="9"/>
              </w:rPr>
            </w:pPr>
            <w:r>
              <w:rPr>
                <w:rFonts w:ascii="Times New Roman" w:hAnsi="Times New Roman" w:cs="Times New Roman" w:eastAsia="Times New Roman"/>
                <w:sz w:val="16"/>
                <w:position w:val="9"/>
              </w:rPr>
              <w:t>La dégradation est ... toute association de perte de fertilité des sols, d'absence de couvert forestier, de manque de fonction naturelle, de compaction du sol, et de salinisation qui empêche ou retarde la régénération de la forêt non assistée par succession secondaire. La réduction du couvert forestier, la dégradation des forêts et leur fragmentation conduit à une perte de biodiversité forestière en réduisant l'habitat disponible des espèces dépendantes de la forêt, et indirectement par la perturbation des principaux processus écologiques comme la pollinisation, la dispersion des semences et les flux de gènes. La fragmentation des forêts peut aussi compromettre la capacité des espèces végétales et/ou animales de s'adapter au réchauffement de la planète, à mesure que disparaissent les itinéraires de migration précédemment connectés. Dans certains types de forêt, la fragmentation peut également exacerber la probabilité de feux de forêt, qui mine ultérieurement la diversité biologique. (PNUE/CDB/SBSTTA/11/INF/2)</w:t>
            </w:r>
          </w:p>
        </w:tc>
      </w:tr>
      <w:tr>
        <w:trPr>
          <w:trHeight w:hRule="atLeast" w:val="750"/>
        </w:trPr>
        <w:tc>
          <w:tcPr>
            <w:cnfStyle w:val="001000000000"/>
            <w:tcW w:w="1524" w:type="dxa"/>
            <w:vAlign w:val="center"/>
            <w:hideMark/>
          </w:tcPr>
          <w:p>
            <w:pPr>
              <w:widowControl w:val="0"/>
              <w:jc w:val="center"/>
              <w:rPr>
                <w:rFonts w:ascii="Times New Roman" w:hAnsi="Times New Roman" w:cs="Times New Roman" w:eastAsia="Times New Roman"/>
                <w:sz w:val="16"/>
                <w:position w:val="9"/>
              </w:rPr>
            </w:pPr>
            <w:r>
              <w:rPr>
                <w:rFonts w:ascii="Times New Roman" w:hAnsi="Times New Roman" w:cs="Times New Roman" w:eastAsia="Times New Roman"/>
                <w:sz w:val="16"/>
                <w:position w:val="9"/>
              </w:rPr>
              <w:t>GIEC (2003)</w:t>
            </w:r>
          </w:p>
        </w:tc>
        <w:tc>
          <w:tcPr>
            <w:tcW w:w="8226" w:type="dxa"/>
            <w:vAlign w:val="center"/>
            <w:hideMark/>
          </w:tcPr>
          <w:p>
            <w:pPr>
              <w:widowControl w:val="0"/>
              <w:rPr>
                <w:rFonts w:ascii="Times New Roman" w:hAnsi="Times New Roman" w:cs="Times New Roman" w:eastAsia="Times New Roman"/>
                <w:sz w:val="16"/>
                <w:position w:val="9"/>
              </w:rPr>
            </w:pPr>
            <w:r>
              <w:rPr>
                <w:rFonts w:ascii="Times New Roman" w:hAnsi="Times New Roman" w:cs="Times New Roman" w:eastAsia="Times New Roman"/>
                <w:sz w:val="16"/>
                <w:position w:val="9"/>
              </w:rPr>
              <w:t>Perte directe à long terme due aux activités humaines (persistant pendant X années ou plus) d'au moins Y% de stocks de carbone forestier [et de valeurs forestières] depuis un temps T et non qualifiables de déforestation ou activité en vertu de l'Article 3.4 du Protocole de Kyoto.</w:t>
            </w:r>
          </w:p>
        </w:tc>
      </w:tr>
      <w:tr>
        <w:trPr>
          <w:trHeight w:hRule="atLeast" w:val="1006"/>
        </w:trPr>
        <w:tc>
          <w:tcPr>
            <w:cnfStyle w:val="001000000000"/>
            <w:tcW w:w="1524" w:type="dxa"/>
            <w:vAlign w:val="center"/>
            <w:hideMark/>
          </w:tcPr>
          <w:p>
            <w:pPr>
              <w:widowControl w:val="0"/>
              <w:jc w:val="center"/>
              <w:rPr>
                <w:rFonts w:ascii="Times New Roman" w:hAnsi="Times New Roman" w:cs="Times New Roman" w:eastAsia="Times New Roman"/>
                <w:sz w:val="16"/>
                <w:position w:val="9"/>
              </w:rPr>
            </w:pPr>
            <w:r>
              <w:rPr>
                <w:rFonts w:ascii="Times New Roman" w:hAnsi="Times New Roman" w:cs="Times New Roman" w:eastAsia="Times New Roman"/>
                <w:sz w:val="16"/>
                <w:position w:val="9"/>
              </w:rPr>
              <w:t>UIFRO (2000)</w:t>
            </w:r>
          </w:p>
        </w:tc>
        <w:tc>
          <w:tcPr>
            <w:tcW w:w="8226" w:type="dxa"/>
            <w:vAlign w:val="center"/>
            <w:hideMark/>
          </w:tcPr>
          <w:p>
            <w:pPr>
              <w:widowControl w:val="0"/>
              <w:rPr>
                <w:rFonts w:ascii="Times New Roman" w:hAnsi="Times New Roman" w:cs="Times New Roman" w:eastAsia="Times New Roman"/>
                <w:sz w:val="16"/>
                <w:position w:val="9"/>
              </w:rPr>
            </w:pPr>
            <w:r>
              <w:rPr>
                <w:rFonts w:ascii="Times New Roman" w:hAnsi="Times New Roman" w:cs="Times New Roman" w:eastAsia="Times New Roman"/>
                <w:sz w:val="16"/>
                <w:position w:val="9"/>
              </w:rPr>
              <w:t xml:space="preserve">Dégâts à la structure chimique, biologique et/ou physique d'un sol (dégradation du sol) et à la forêt en elle-même (dégradation de la forêt), à la suite d'une utilisation ou d'une gestion inadaptée, et qui, si elle n'est pas améliorée, réduiront ou détruiront le potentiel de production d'un écosystème forestier (à perpétuité). </w:t>
            </w:r>
            <w:r>
              <w:rPr>
                <w:rFonts w:ascii="Times New Roman" w:hAnsi="Times New Roman" w:cs="Times New Roman" w:eastAsia="Times New Roman"/>
                <w:b w:val="1"/>
                <w:bCs w:val="1"/>
                <w:sz w:val="16"/>
                <w:position w:val="9"/>
              </w:rPr>
              <w:t>Note explicative :</w:t>
            </w:r>
            <w:r>
              <w:rPr>
                <w:rFonts w:ascii="Times New Roman" w:hAnsi="Times New Roman" w:cs="Times New Roman" w:eastAsia="Times New Roman"/>
                <w:sz w:val="16"/>
                <w:position w:val="9"/>
              </w:rPr>
              <w:t xml:space="preserve"> Des facteurs externes, comme la pollution atmosphérique, peuvent y contribuer également. (Source: Nieuwenhuis 2000)</w:t>
            </w:r>
          </w:p>
        </w:tc>
      </w:tr>
    </w:tbl>
    <w:p>
      <w:pPr>
        <w:widowControl w:val="0"/>
        <w:spacing w:lineRule="auto" w:line="240" w:before="36" w:after="0" w:beforeAutospacing="0" w:afterAutospacing="0"/>
        <w:rPr>
          <w:rFonts w:ascii="Times New Roman" w:hAnsi="Times New Roman" w:cs="Times New Roman" w:eastAsia="Times New Roman"/>
          <w:b w:val="1"/>
          <w:iCs w:val="1"/>
          <w:sz w:val="20"/>
        </w:rPr>
      </w:pPr>
    </w:p>
    <w:p>
      <w:pPr>
        <w:widowControl w:val="0"/>
        <w:spacing w:lineRule="auto" w:line="240" w:before="36" w:after="0" w:beforeAutospacing="0" w:afterAutospacing="0"/>
        <w:jc w:val="center"/>
        <w:rPr>
          <w:rFonts w:ascii="Times New Roman" w:hAnsi="Times New Roman" w:cs="Times New Roman" w:eastAsia="Times New Roman"/>
          <w:iCs w:val="1"/>
          <w:sz w:val="20"/>
        </w:rPr>
      </w:pPr>
      <w:r>
        <w:rPr>
          <w:rFonts w:ascii="Times New Roman" w:hAnsi="Times New Roman" w:cs="Times New Roman" w:eastAsia="Times New Roman"/>
          <w:b w:val="1"/>
          <w:iCs w:val="1"/>
          <w:sz w:val="20"/>
        </w:rPr>
        <w:t>Source</w:t>
      </w:r>
      <w:r>
        <w:rPr>
          <w:rFonts w:ascii="Times New Roman" w:hAnsi="Times New Roman" w:cs="Times New Roman" w:eastAsia="Times New Roman"/>
          <w:b w:val="1"/>
          <w:iCs w:val="1"/>
          <w:sz w:val="20"/>
          <w:spacing w:val="-2"/>
        </w:rPr>
        <w:t xml:space="preserve"> </w:t>
      </w:r>
      <w:r>
        <w:rPr>
          <w:rFonts w:ascii="Times New Roman" w:hAnsi="Times New Roman" w:cs="Times New Roman" w:eastAsia="Times New Roman"/>
          <w:b w:val="1"/>
          <w:iCs w:val="1"/>
          <w:sz w:val="20"/>
        </w:rPr>
        <w:t>:</w:t>
      </w:r>
      <w:r>
        <w:rPr>
          <w:rFonts w:ascii="Times New Roman" w:hAnsi="Times New Roman" w:cs="Times New Roman" w:eastAsia="Times New Roman"/>
          <w:b w:val="1"/>
          <w:iCs w:val="1"/>
          <w:sz w:val="20"/>
        </w:rPr>
        <w:t xml:space="preserve"> </w:t>
      </w:r>
      <w:r>
        <w:rPr>
          <w:rFonts w:ascii="Times New Roman" w:hAnsi="Times New Roman" w:cs="Times New Roman" w:eastAsia="Times New Roman"/>
          <w:iCs w:val="1"/>
          <w:sz w:val="20"/>
        </w:rPr>
        <w:t>Rapport</w:t>
      </w:r>
      <w:r>
        <w:rPr>
          <w:rFonts w:ascii="Times New Roman" w:hAnsi="Times New Roman" w:cs="Times New Roman" w:eastAsia="Times New Roman"/>
          <w:iCs w:val="1"/>
          <w:sz w:val="20"/>
          <w:spacing w:val="-1"/>
        </w:rPr>
        <w:t xml:space="preserve"> </w:t>
      </w:r>
      <w:r>
        <w:rPr>
          <w:rFonts w:ascii="Times New Roman" w:hAnsi="Times New Roman" w:cs="Times New Roman" w:eastAsia="Times New Roman"/>
          <w:iCs w:val="1"/>
          <w:sz w:val="20"/>
        </w:rPr>
        <w:t>FAO septembre</w:t>
      </w:r>
      <w:r>
        <w:rPr>
          <w:rFonts w:ascii="Times New Roman" w:hAnsi="Times New Roman" w:cs="Times New Roman" w:eastAsia="Times New Roman"/>
          <w:iCs w:val="1"/>
          <w:sz w:val="20"/>
          <w:spacing w:val="-3"/>
        </w:rPr>
        <w:t xml:space="preserve"> </w:t>
      </w:r>
      <w:r>
        <w:rPr>
          <w:rFonts w:ascii="Times New Roman" w:hAnsi="Times New Roman" w:cs="Times New Roman" w:eastAsia="Times New Roman"/>
          <w:iCs w:val="1"/>
          <w:sz w:val="20"/>
        </w:rPr>
        <w:t>2009</w:t>
      </w:r>
      <w:r>
        <w:rPr>
          <w:rFonts w:ascii="Times New Roman" w:hAnsi="Times New Roman" w:cs="Times New Roman" w:eastAsia="Times New Roman"/>
          <w:iCs w:val="1"/>
          <w:sz w:val="20"/>
          <w:vertAlign w:val="superscript"/>
        </w:rPr>
        <w:footnoteReference w:id="914"/>
      </w:r>
    </w:p>
    <w:p>
      <w:pPr>
        <w:rPr>
          <w:rFonts w:ascii="Tahoma" w:hAnsi="Tahoma" w:cs="Tahoma" w:eastAsia="Calibri"/>
          <w:sz w:val="24"/>
          <w:szCs w:val="24"/>
        </w:rPr>
      </w:pPr>
    </w:p>
    <w:p>
      <w:pPr>
        <w:pStyle w:val="P16"/>
      </w:pPr>
      <w:bookmarkStart w:id="478" w:name="_Toc201570931"/>
      <w:bookmarkStart w:id="479" w:name="_Toc203643139"/>
      <w:bookmarkStart w:id="480" w:name="_Toc201655545"/>
      <w:r>
        <w:t>BIBLIOGRAPHIE</w:t>
      </w:r>
      <w:bookmarkEnd w:id="478"/>
      <w:bookmarkEnd w:id="479"/>
      <w:bookmarkEnd w:id="480"/>
      <w:r>
        <w:t xml:space="preserve"> </w:t>
      </w:r>
    </w:p>
    <w:p>
      <w:pPr>
        <w:rPr>
          <w:rFonts w:ascii="Tahoma" w:hAnsi="Tahoma" w:cs="Tahoma"/>
          <w:b w:val="1"/>
          <w:bCs w:val="1"/>
          <w:sz w:val="28"/>
          <w:szCs w:val="28"/>
        </w:rPr>
      </w:pPr>
      <w:bookmarkStart w:id="481" w:name="_Toc201570932"/>
      <w:bookmarkStart w:id="482" w:name="_Toc201655546"/>
      <w:r>
        <w:rPr>
          <w:rFonts w:ascii="Tahoma" w:hAnsi="Tahoma" w:cs="Tahoma"/>
          <w:b w:val="1"/>
          <w:bCs w:val="1"/>
          <w:sz w:val="28"/>
          <w:szCs w:val="28"/>
        </w:rPr>
        <w:t>Ouvrages :</w:t>
      </w:r>
    </w:p>
    <w:p>
      <w:pPr>
        <w:spacing w:lineRule="auto" w:line="276" w:after="0" w:beforeAutospacing="0" w:afterAutospacing="0"/>
        <w:jc w:val="both"/>
        <w:rPr>
          <w:rFonts w:ascii="Tahoma" w:hAnsi="Tahoma" w:cs="Tahoma" w:eastAsia="Times New Roman"/>
          <w:sz w:val="24"/>
          <w:szCs w:val="24"/>
          <w:lang w:eastAsia="fr-FR"/>
        </w:rPr>
      </w:pPr>
    </w:p>
    <w:p>
      <w:pPr>
        <w:spacing w:lineRule="auto" w:line="240" w:beforeAutospacing="0" w:afterAutospacing="0"/>
        <w:jc w:val="both"/>
        <w:rPr>
          <w:rFonts w:ascii="Tahoma" w:hAnsi="Tahoma" w:cs="Tahoma" w:eastAsia="Calibri"/>
          <w:sz w:val="24"/>
          <w:szCs w:val="24"/>
        </w:rPr>
      </w:pPr>
      <w:r>
        <w:rPr>
          <w:rFonts w:ascii="Tahoma" w:hAnsi="Tahoma" w:cs="Tahoma" w:eastAsia="Calibri"/>
          <w:sz w:val="24"/>
          <w:szCs w:val="24"/>
        </w:rPr>
        <w:t>Abdelmalek BENABID, « La conservation de la biodiversité forestière au Maroc », Forêt méditerranéenne, vol. 16, n° 3, 1995, pp. 263-270.</w:t>
      </w:r>
    </w:p>
    <w:p>
      <w:pPr>
        <w:spacing w:lineRule="auto" w:line="240" w:beforeAutospacing="0" w:afterAutospacing="0"/>
        <w:jc w:val="both"/>
        <w:rPr>
          <w:rFonts w:ascii="Tahoma" w:hAnsi="Tahoma" w:cs="Tahoma" w:eastAsia="Calibri"/>
          <w:sz w:val="24"/>
          <w:szCs w:val="24"/>
        </w:rPr>
      </w:pPr>
      <w:r>
        <w:rPr>
          <w:rFonts w:ascii="Tahoma" w:hAnsi="Tahoma" w:cs="Tahoma" w:eastAsia="Calibri"/>
          <w:sz w:val="24"/>
          <w:szCs w:val="24"/>
        </w:rPr>
        <w:t>Abdelmalek BENABID, Flore et écosystèmes du Maroc : évaluation et préservation de la biodiversité, Paris, Ibis Press, 2000.</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 xml:space="preserve">Adrian PHILLIPS, Management Guidelines for IUCN Category V Protected Areas: Protected Landscapes/Seascapes, No. 9, 2002, xv + 122 pp. </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Albert E. BOADLE, The British Lumber Market, Washington DC, US Government Printing Office, 1928.</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Albert MÉLARD, Insuffisance du bois d'œuvre dans le monde, Paris, Imprimerie nationale, 1900.</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Alfred W., CROSBY, Children of the Sun: A History of Humanity's Unappeasable Appetite for Energy, New York, Norton, 2007.</w:t>
      </w:r>
    </w:p>
    <w:p>
      <w:pPr>
        <w:spacing w:lineRule="auto" w:line="240" w:beforeAutospacing="0" w:afterAutospacing="0"/>
        <w:jc w:val="both"/>
        <w:rPr>
          <w:rFonts w:ascii="Tahoma" w:hAnsi="Tahoma" w:cs="Tahoma" w:eastAsia="Calibri"/>
          <w:sz w:val="24"/>
          <w:szCs w:val="24"/>
        </w:rPr>
      </w:pPr>
      <w:r>
        <w:rPr>
          <w:rFonts w:ascii="Tahoma" w:hAnsi="Tahoma" w:cs="Tahoma" w:eastAsia="Calibri"/>
          <w:sz w:val="24"/>
          <w:szCs w:val="24"/>
        </w:rPr>
        <w:t xml:space="preserve">AUCLAIR, Laurent, et ALIFRIQUI, Mohamed (dir.), </w:t>
      </w:r>
      <w:r>
        <w:rPr>
          <w:rFonts w:ascii="Tahoma" w:hAnsi="Tahoma" w:cs="Tahoma" w:eastAsia="Calibri"/>
          <w:i w:val="1"/>
          <w:iCs w:val="1"/>
          <w:sz w:val="24"/>
          <w:szCs w:val="24"/>
        </w:rPr>
        <w:t>Agdal : patrimoine socio-écologique de l’Atlas marocain</w:t>
      </w:r>
      <w:r>
        <w:rPr>
          <w:rFonts w:ascii="Tahoma" w:hAnsi="Tahoma" w:cs="Tahoma" w:eastAsia="Calibri"/>
          <w:sz w:val="24"/>
          <w:szCs w:val="24"/>
        </w:rPr>
        <w:t>, Rabat, Institut Royal de la Culture Amazighe (IRCAM) &amp; Institut de Recherche pour le Développement (IRD), coll. « Colloques et séminaires » n° 29, 2012, 643 p.</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BERRIANE, Mohamed et MICHON, Geneviève (dir.), Les terroirs au Sud, vers un nouveau modèle ? Une expérience marocaine, Marseille/Rabat, IRD Éditions/Faculté des Lettres et des Sciences humaines de Rabat, 2016, 978-2-7099-2243-2 (IRD) / 978-9981-59-336-7 (Faculté de Rabat).</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LAZAREV, Grigori, Ruralité et changement social. Études sociologiques, préface de Mohamed Naciri, Rabat, Publication de la Faculté des Lettres et des Sciences humaines, Université Mohammed V-Agdal, coll. « Essais et Études », n° 64, 2014.</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 xml:space="preserve">SANTUCCI, Jean-Claude (éd.), Le Maroc actuel : une modernisation au miroir de la tradition, Aix-en-Provence, Institut de recherches et d’études sur les mondes arabes et musulmans (IREMAM) ; Paris, CNRS Éditions, 1992, 447 p. [En ligne] Disponible sur : </w:t>
      </w:r>
      <w:hyperlink xmlns:r="http://schemas.openxmlformats.org/officeDocument/2006/relationships" r:id="R3" w:tgtFrame="_new">
        <w:r>
          <w:rPr>
            <w:rFonts w:ascii="Tahoma" w:hAnsi="Tahoma" w:cs="Tahoma" w:eastAsia="Times New Roman"/>
            <w:sz w:val="24"/>
            <w:szCs w:val="24"/>
            <w:lang w:eastAsia="fr-FR"/>
          </w:rPr>
          <w:t>https://books.openedition.org/iremam/2423?lang=fr</w:t>
        </w:r>
      </w:hyperlink>
      <w:r>
        <w:rPr>
          <w:rFonts w:ascii="Tahoma" w:hAnsi="Tahoma" w:cs="Tahoma" w:eastAsia="Times New Roman"/>
          <w:sz w:val="24"/>
          <w:szCs w:val="24"/>
          <w:lang w:eastAsia="fr-FR"/>
        </w:rPr>
        <w:t>.</w:t>
      </w:r>
    </w:p>
    <w:p>
      <w:pPr>
        <w:spacing w:lineRule="auto" w:line="240" w:before="100" w:after="100" w:beforeAutospacing="1" w:afterAutospacing="1"/>
        <w:jc w:val="both"/>
        <w:rPr>
          <w:rFonts w:ascii="Tahoma" w:hAnsi="Tahoma" w:cs="Tahoma" w:eastAsia="Times New Roman"/>
          <w:sz w:val="24"/>
          <w:szCs w:val="24"/>
          <w:lang w:eastAsia="fr-FR"/>
        </w:rPr>
      </w:pPr>
    </w:p>
    <w:p>
      <w:pPr>
        <w:spacing w:lineRule="auto" w:line="240" w:beforeAutospacing="0" w:afterAutospacing="0"/>
        <w:jc w:val="both"/>
        <w:rPr>
          <w:rFonts w:ascii="Tahoma" w:hAnsi="Tahoma" w:cs="Tahoma" w:eastAsia="Calibri"/>
          <w:sz w:val="24"/>
          <w:szCs w:val="24"/>
        </w:rPr>
      </w:pPr>
    </w:p>
    <w:p>
      <w:pPr>
        <w:rPr>
          <w:rFonts w:ascii="Tahoma" w:hAnsi="Tahoma" w:cs="Tahoma"/>
          <w:b w:val="1"/>
          <w:bCs w:val="1"/>
          <w:sz w:val="28"/>
          <w:szCs w:val="28"/>
        </w:rPr>
      </w:pPr>
      <w:r>
        <w:rPr>
          <w:rFonts w:ascii="Tahoma" w:hAnsi="Tahoma" w:cs="Tahoma"/>
          <w:b w:val="1"/>
          <w:bCs w:val="1"/>
          <w:sz w:val="28"/>
          <w:szCs w:val="28"/>
        </w:rPr>
        <w:br w:type="page"/>
      </w:r>
    </w:p>
    <w:p>
      <w:pPr>
        <w:rPr>
          <w:rFonts w:ascii="Tahoma" w:hAnsi="Tahoma" w:cs="Tahoma"/>
          <w:b w:val="1"/>
          <w:bCs w:val="1"/>
          <w:sz w:val="28"/>
          <w:szCs w:val="28"/>
        </w:rPr>
      </w:pPr>
      <w:r>
        <w:rPr>
          <w:rFonts w:ascii="Tahoma" w:hAnsi="Tahoma" w:cs="Tahoma"/>
          <w:b w:val="1"/>
          <w:bCs w:val="1"/>
          <w:sz w:val="28"/>
          <w:szCs w:val="28"/>
        </w:rPr>
        <w:t xml:space="preserve">Articles : </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Astrid KANDER, Paolo MALAMINA &amp; Paul WARDE, Power to the People. Energy in Europe Over the Last Five Centuries, Princeton, Princeton University Press, 2013.</w:t>
      </w:r>
    </w:p>
    <w:p>
      <w:pPr>
        <w:pStyle w:val="P19"/>
        <w:jc w:val="both"/>
        <w:rPr>
          <w:rFonts w:ascii="Tahoma" w:hAnsi="Tahoma" w:cs="Tahoma" w:eastAsia="Calibri"/>
          <w:lang w:eastAsia="en-US"/>
        </w:rPr>
      </w:pPr>
      <w:r>
        <w:rPr>
          <w:rFonts w:ascii="Tahoma" w:hAnsi="Tahoma" w:cs="Tahoma" w:eastAsia="Calibri"/>
          <w:lang w:eastAsia="en-US"/>
        </w:rPr>
        <w:t xml:space="preserve">B. Fisher, R. K. Turner et P. Morling, « Defining and classifying ecosystem services for decision making », Ecological Economics, vol. 68, n° 3, 2009. Sur l’URL : </w:t>
      </w:r>
      <w:hyperlink xmlns:r="http://schemas.openxmlformats.org/officeDocument/2006/relationships" r:id="R4" w:tgtFrame="_new">
        <w:r>
          <w:rPr>
            <w:rFonts w:ascii="Tahoma" w:hAnsi="Tahoma" w:cs="Tahoma" w:eastAsia="Calibri"/>
            <w:lang w:eastAsia="en-US"/>
          </w:rPr>
          <w:t>http://www.sciencedirect.com/science/article/pii/S0921800908004424</w:t>
        </w:r>
      </w:hyperlink>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Banzhaf S. et Boyd J. 2007. What Are Ecosystem Services? The Need for Standardized Environmental Accounting Units. Disponible sur : https://www.researchgate.net/publication/222569627_What_Are_Ecosystem_Services_The_Need_ for_Standardized_Environmental_Accounting_Units (Consulté le 7 septembre 2020)</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BIRCH, T. W., « The Afforestation of Britain », Economic Geography, vol. 12, n° 1, 1936, p. 1-26.</w:t>
      </w:r>
    </w:p>
    <w:p>
      <w:pPr>
        <w:jc w:val="both"/>
        <w:rPr>
          <w:rFonts w:ascii="Tahoma" w:hAnsi="Tahoma" w:cs="Tahoma" w:eastAsia="Calibri"/>
          <w:sz w:val="24"/>
          <w:szCs w:val="24"/>
        </w:rPr>
      </w:pPr>
      <w:r>
        <w:rPr>
          <w:rFonts w:ascii="Tahoma" w:hAnsi="Tahoma" w:cs="Tahoma" w:eastAsia="Calibri"/>
          <w:sz w:val="24"/>
          <w:szCs w:val="24"/>
        </w:rPr>
        <w:t>Bourarach, et al. , Management du sol en milieux arides et semi-arides. In M. El-Gharous &amp; others (Eds.), Proceedings of the International Dryland Agriculture Conference (pp. 74-82). 1995, Rabat, Morocco.</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Brahim CHERGUI &amp; Khadija FAHD, « Factors affecting the occurrence and spatial pattern of forest fires in Morocco », Environmental Management, vol. 55, n° 4, 2015, pp. 906-919.</w:t>
      </w:r>
    </w:p>
    <w:p>
      <w:pPr>
        <w:spacing w:lineRule="auto" w:line="240" w:before="100" w:after="100" w:beforeAutospacing="1" w:afterAutospacing="1"/>
        <w:jc w:val="both"/>
        <w:rPr>
          <w:rFonts w:ascii="Tahoma" w:hAnsi="Tahoma" w:cs="Tahoma" w:eastAsia="Calibri"/>
          <w:sz w:val="24"/>
          <w:szCs w:val="24"/>
        </w:rPr>
      </w:pPr>
      <w:r>
        <w:rPr>
          <w:rFonts w:ascii="Tahoma" w:hAnsi="Tahoma" w:cs="Tahoma" w:eastAsia="Calibri"/>
          <w:sz w:val="24"/>
          <w:szCs w:val="24"/>
        </w:rPr>
        <w:t>Brahim EL FASSKAOUI, La déconcentration administrative au Maroc : entre réformes institutionnelles et réalités territoriales. Revue Marocaine d'Administration Locale et de Développement, 2019, pp. 33–52.</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Brian C., BLACK, Energy Revolutions: A History, New York, Polity, 2023.</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Bruce PODOBNIK, Global Energy Shifts: Fostering Sustainability in a Turbulent Age, Philadelphie, Temple University Press, 2005.</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Burkhard B., Santos-Martin F., Nedkov S., et Maes J. 2018. An operational framework for integrated</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Cardinale B., Duffy J., Gonzalez A., Hooper D., Perrings C., Venail P., Narwani A., Tilman D., Wardle</w:t>
      </w:r>
    </w:p>
    <w:p>
      <w:pPr>
        <w:pStyle w:val="P42"/>
        <w:jc w:val="both"/>
        <w:rPr>
          <w:rFonts w:ascii="Tahoma" w:hAnsi="Tahoma" w:cs="Tahoma" w:eastAsia="Calibri"/>
          <w:lang w:eastAsia="en-US"/>
        </w:rPr>
      </w:pPr>
      <w:r>
        <w:rPr>
          <w:rFonts w:ascii="Tahoma" w:hAnsi="Tahoma" w:cs="Tahoma" w:eastAsia="Calibri"/>
          <w:lang w:eastAsia="en-US"/>
        </w:rPr>
        <w:t>Cbth - ORMVAO. Recueil des pratiques et savoirs locaux en matière de transhumance et conduite du cheptel. Unité du Projet, 2003, 99 p.</w:t>
      </w:r>
    </w:p>
    <w:p>
      <w:pPr>
        <w:pStyle w:val="P42"/>
        <w:jc w:val="both"/>
        <w:rPr>
          <w:rFonts w:ascii="Tahoma" w:hAnsi="Tahoma" w:cs="Tahoma" w:eastAsia="Calibri"/>
          <w:lang w:eastAsia="en-US"/>
        </w:rPr>
      </w:pPr>
      <w:r>
        <w:rPr>
          <w:rFonts w:ascii="Tahoma" w:hAnsi="Tahoma" w:cs="Tahoma" w:eastAsia="Calibri"/>
          <w:lang w:eastAsia="en-US"/>
        </w:rPr>
        <w:t>CDB. Review of the Status and Trends of, and Major Threats to, the Forest Biological Diversity. Secretariat of the Convention on Biological Diversity, Montréal: SCBD, 2002, 164 p. (CBD Technical Series No. 7).</w:t>
      </w:r>
    </w:p>
    <w:p>
      <w:pPr>
        <w:pStyle w:val="P42"/>
        <w:jc w:val="both"/>
        <w:rPr>
          <w:rFonts w:ascii="Tahoma" w:hAnsi="Tahoma" w:cs="Tahoma" w:eastAsia="Calibri"/>
          <w:color w:val="000000" w:themeColor="text1"/>
          <w:lang w:eastAsia="en-US"/>
        </w:rPr>
      </w:pPr>
      <w:r>
        <w:rPr>
          <w:rFonts w:ascii="Tahoma" w:hAnsi="Tahoma" w:cs="Tahoma" w:eastAsia="Calibri"/>
          <w:color w:val="000000" w:themeColor="text1"/>
          <w:lang w:eastAsia="en-US"/>
        </w:rPr>
        <w:t>Chiche, J. Les conflits pastoraux sur le versant sud du Haut-Atlas. CBTH-ORMVAO, 2003, 302 p.</w:t>
      </w:r>
    </w:p>
    <w:p>
      <w:pPr>
        <w:pStyle w:val="P19"/>
        <w:spacing w:lineRule="auto" w:line="360" w:beforeAutospacing="0" w:afterAutospacing="0"/>
        <w:jc w:val="both"/>
        <w:rPr>
          <w:rFonts w:ascii="Tahoma" w:hAnsi="Tahoma" w:cs="Tahoma"/>
          <w:color w:val="000000" w:themeColor="text1"/>
        </w:rPr>
      </w:pPr>
      <w:r>
        <w:rPr>
          <w:rFonts w:ascii="Tahoma" w:hAnsi="Tahoma" w:cs="Tahoma"/>
          <w:color w:val="000000" w:themeColor="text1"/>
        </w:rPr>
        <w:t xml:space="preserve">Chris Evans et Göran Rydén (dir.), </w:t>
      </w:r>
      <w:r>
        <w:rPr>
          <w:rStyle w:val="C10"/>
          <w:rFonts w:cs="Tahoma" w:eastAsia="Calibri Light"/>
        </w:rPr>
        <w:t>The Industrial Revolution in Iron: The Impact of British Coal Technology in Nineteenth-Century Europe</w:t>
      </w:r>
      <w:r>
        <w:rPr>
          <w:rFonts w:ascii="Tahoma" w:hAnsi="Tahoma" w:cs="Tahoma"/>
          <w:color w:val="000000" w:themeColor="text1"/>
        </w:rPr>
        <w:t>, Londres, Routledge, 2005</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D., Kinzig A., Daily G., Loreau M., Grace J., Larigauderie A., Srivastava D., et Naeem S. 2012. Biodiversity loss and its impact on humanity. Nature, 486. DOI : 10.1038/nature11148</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Daniel ALEXANDRIAN &amp; Michel GOUIRAN, « Les incendies de forêts dans la région méditerranéenne », Unasylva, vol. 44, n° 173, 1993, pp. 35-41.</w:t>
      </w:r>
    </w:p>
    <w:p>
      <w:pPr>
        <w:jc w:val="both"/>
        <w:rPr>
          <w:rFonts w:ascii="Tahoma" w:hAnsi="Tahoma" w:cs="Tahoma" w:eastAsia="Calibri"/>
          <w:color w:val="000000" w:themeColor="text1"/>
          <w:sz w:val="24"/>
          <w:szCs w:val="24"/>
        </w:rPr>
      </w:pPr>
      <w:r>
        <w:rPr>
          <w:rFonts w:ascii="Tahoma" w:hAnsi="Tahoma" w:cs="Tahoma" w:eastAsia="Calibri"/>
          <w:color w:val="000000" w:themeColor="text1"/>
          <w:sz w:val="24"/>
          <w:szCs w:val="24"/>
        </w:rPr>
        <w:t>David A. GILMORE, et R. J. FISHER, Villagers, forests and foresters, Kathmandu, Sahogi Press Ltd., 1995.</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David Sheppard, 2001, xi + 111pp. Reprinted in 2003. Also available in Chinese.</w:t>
      </w:r>
    </w:p>
    <w:p>
      <w:pPr>
        <w:spacing w:lineRule="auto" w:line="240" w:before="100" w:after="100" w:beforeAutospacing="1" w:afterAutospacing="1"/>
        <w:jc w:val="both"/>
        <w:rPr>
          <w:rFonts w:ascii="Tahoma" w:hAnsi="Tahoma" w:cs="Tahoma" w:eastAsia="Calibri"/>
          <w:color w:val="000000" w:themeColor="text1"/>
          <w:sz w:val="24"/>
          <w:szCs w:val="24"/>
        </w:rPr>
      </w:pPr>
      <w:r>
        <w:rPr>
          <w:rFonts w:ascii="Tahoma" w:hAnsi="Tahoma" w:cs="Tahoma" w:eastAsia="Calibri"/>
          <w:color w:val="000000" w:themeColor="text1"/>
          <w:sz w:val="24"/>
          <w:szCs w:val="24"/>
        </w:rPr>
        <w:t>David W. CASH, et al., Scale and Cross-Scale Dynamics: Governance and Information in a Multilevel World. Ecology and Society, 2006, vol. 11, no. 2, article 8.</w:t>
      </w:r>
    </w:p>
    <w:p>
      <w:pPr>
        <w:pStyle w:val="P19"/>
        <w:spacing w:lineRule="auto" w:line="360" w:beforeAutospacing="0" w:afterAutospacing="0"/>
        <w:jc w:val="both"/>
        <w:rPr>
          <w:rFonts w:ascii="Tahoma" w:hAnsi="Tahoma" w:cs="Tahoma"/>
          <w:color w:val="000000" w:themeColor="text1"/>
        </w:rPr>
      </w:pPr>
      <w:r>
        <w:rPr>
          <w:rFonts w:ascii="Tahoma" w:hAnsi="Tahoma" w:cs="Tahoma"/>
          <w:color w:val="000000" w:themeColor="text1"/>
        </w:rPr>
        <w:t xml:space="preserve">E. Arnould, </w:t>
      </w:r>
      <w:r>
        <w:rPr>
          <w:rStyle w:val="C10"/>
          <w:rFonts w:cs="Tahoma" w:eastAsia="Calibri Light"/>
        </w:rPr>
        <w:t>Traité classique d'enseignement de la fabrication du papier</w:t>
      </w:r>
      <w:r>
        <w:rPr>
          <w:rFonts w:ascii="Tahoma" w:hAnsi="Tahoma" w:cs="Tahoma"/>
          <w:color w:val="000000" w:themeColor="text1"/>
        </w:rPr>
        <w:t>, Fontainebleau, Imprimerie brevetée Cuënot-Bouges, 1927.</w:t>
      </w:r>
    </w:p>
    <w:p>
      <w:pPr>
        <w:pStyle w:val="P19"/>
        <w:spacing w:lineRule="auto" w:line="360" w:beforeAutospacing="0" w:afterAutospacing="0"/>
        <w:jc w:val="both"/>
        <w:rPr>
          <w:rFonts w:ascii="Tahoma" w:hAnsi="Tahoma" w:cs="Tahoma"/>
          <w:color w:val="000000" w:themeColor="text1"/>
        </w:rPr>
      </w:pPr>
      <w:r>
        <w:rPr>
          <w:rFonts w:ascii="Tahoma" w:hAnsi="Tahoma" w:cs="Tahoma"/>
          <w:color w:val="000000" w:themeColor="text1"/>
        </w:rPr>
        <w:t xml:space="preserve">Edward R. Andrews, </w:t>
      </w:r>
      <w:r>
        <w:rPr>
          <w:rStyle w:val="C10"/>
          <w:rFonts w:cs="Tahoma" w:eastAsia="Calibri Light"/>
        </w:rPr>
        <w:t>The Hayford Process for Preserving Timber</w:t>
      </w:r>
      <w:r>
        <w:rPr>
          <w:rFonts w:ascii="Tahoma" w:hAnsi="Tahoma" w:cs="Tahoma"/>
          <w:color w:val="000000" w:themeColor="text1"/>
        </w:rPr>
        <w:t>, Journal of the Franklin Institute, vol. 105, n° 3, 1878, p. 182.</w:t>
      </w:r>
    </w:p>
    <w:p>
      <w:pPr>
        <w:pStyle w:val="P19"/>
        <w:spacing w:lineRule="auto" w:line="360" w:beforeAutospacing="0" w:afterAutospacing="0"/>
        <w:jc w:val="both"/>
        <w:rPr>
          <w:rFonts w:ascii="Tahoma" w:hAnsi="Tahoma" w:cs="Tahoma"/>
          <w:color w:val="000000" w:themeColor="text1"/>
        </w:rPr>
      </w:pPr>
      <w:r>
        <w:rPr>
          <w:rFonts w:ascii="Tahoma" w:hAnsi="Tahoma" w:cs="Tahoma"/>
          <w:color w:val="000000" w:themeColor="text1"/>
        </w:rPr>
        <w:t xml:space="preserve">Egon Glesinger, </w:t>
      </w:r>
      <w:r>
        <w:rPr>
          <w:rStyle w:val="C10"/>
          <w:rFonts w:cs="Tahoma" w:eastAsia="Calibri Light"/>
        </w:rPr>
        <w:t>Le bois en Europe. Origines et étude de la crise actuelle</w:t>
      </w:r>
      <w:r>
        <w:rPr>
          <w:rFonts w:ascii="Tahoma" w:hAnsi="Tahoma" w:cs="Tahoma"/>
          <w:color w:val="000000" w:themeColor="text1"/>
        </w:rPr>
        <w:t>, Bordeaux et Paris, Imprimerie J. Bière, Librairie du Recueil Sirey, 1932.</w:t>
      </w:r>
    </w:p>
    <w:p>
      <w:pPr>
        <w:pStyle w:val="P19"/>
        <w:spacing w:lineRule="auto" w:line="360" w:beforeAutospacing="0" w:afterAutospacing="0"/>
        <w:jc w:val="both"/>
        <w:rPr>
          <w:rFonts w:ascii="Tahoma" w:hAnsi="Tahoma" w:cs="Tahoma"/>
          <w:color w:val="000000" w:themeColor="text1"/>
        </w:rPr>
      </w:pPr>
      <w:r>
        <w:rPr>
          <w:rFonts w:ascii="Tahoma" w:hAnsi="Tahoma" w:cs="Tahoma"/>
          <w:color w:val="000000" w:themeColor="text1"/>
        </w:rPr>
        <w:t xml:space="preserve">Éric Jones, R. J. McLain et J. Weigard (dir.), </w:t>
      </w:r>
      <w:r>
        <w:rPr>
          <w:rStyle w:val="C10"/>
          <w:rFonts w:cs="Tahoma" w:eastAsia="Calibri Light"/>
        </w:rPr>
        <w:t>Nontimber Forest Products in the United States</w:t>
      </w:r>
      <w:r>
        <w:rPr>
          <w:rFonts w:ascii="Tahoma" w:hAnsi="Tahoma" w:cs="Tahoma"/>
          <w:color w:val="000000" w:themeColor="text1"/>
        </w:rPr>
        <w:t>, Lawrence, University of Kansas Press, 2002.</w:t>
      </w:r>
    </w:p>
    <w:p>
      <w:pPr>
        <w:spacing w:lineRule="auto" w:line="240" w:after="200" w:beforeAutospacing="0" w:afterAutospacing="0"/>
        <w:jc w:val="both"/>
        <w:rPr>
          <w:rFonts w:ascii="Tahoma" w:hAnsi="Tahoma" w:cs="Tahoma" w:eastAsia="Calibri"/>
          <w:color w:val="000000" w:themeColor="text1"/>
          <w:sz w:val="24"/>
          <w:szCs w:val="24"/>
        </w:rPr>
      </w:pPr>
      <w:r>
        <w:rPr>
          <w:rFonts w:ascii="Tahoma" w:hAnsi="Tahoma" w:cs="Tahoma" w:eastAsia="Calibri"/>
          <w:color w:val="000000" w:themeColor="text1"/>
          <w:sz w:val="24"/>
          <w:szCs w:val="24"/>
        </w:rPr>
        <w:t>FAO. Proceedings of FAO Expert Consultation on Global Forest Resources Assessments 2000 in Cooperation with ECE and UNEP, with the Support of the Government of Finland (Kotka III). Kotka, Finland, 10-14 June 1996. Research Papers 620, Helsinki: The Finnish Forest Research Institute, 1996, pp. 36–49.</w:t>
      </w:r>
    </w:p>
    <w:p>
      <w:pPr>
        <w:pStyle w:val="P19"/>
        <w:spacing w:lineRule="auto" w:line="360" w:beforeAutospacing="0" w:afterAutospacing="0"/>
        <w:jc w:val="both"/>
        <w:rPr>
          <w:rFonts w:ascii="Tahoma" w:hAnsi="Tahoma" w:cs="Tahoma"/>
          <w:color w:val="000000" w:themeColor="text1"/>
        </w:rPr>
      </w:pPr>
      <w:r>
        <w:rPr>
          <w:rFonts w:ascii="Tahoma" w:hAnsi="Tahoma" w:cs="Tahoma"/>
          <w:color w:val="000000" w:themeColor="text1"/>
        </w:rPr>
        <w:t xml:space="preserve">Frank J. Nellissen, </w:t>
      </w:r>
      <w:r>
        <w:rPr>
          <w:rStyle w:val="C10"/>
          <w:rFonts w:cs="Tahoma" w:eastAsia="Calibri Light"/>
        </w:rPr>
        <w:t>Das Mannesmann-Engagement in Brasilien von 1892 bis 1995</w:t>
      </w:r>
      <w:r>
        <w:rPr>
          <w:rFonts w:ascii="Tahoma" w:hAnsi="Tahoma" w:cs="Tahoma"/>
          <w:color w:val="000000" w:themeColor="text1"/>
        </w:rPr>
        <w:t>, Munich, C. H. Beck, 1997.</w:t>
      </w:r>
    </w:p>
    <w:p>
      <w:pPr>
        <w:pStyle w:val="P19"/>
        <w:spacing w:lineRule="auto" w:line="360" w:beforeAutospacing="0" w:afterAutospacing="0"/>
        <w:jc w:val="both"/>
        <w:rPr>
          <w:rFonts w:ascii="Tahoma" w:hAnsi="Tahoma" w:cs="Tahoma"/>
          <w:color w:val="000000" w:themeColor="text1"/>
        </w:rPr>
      </w:pPr>
      <w:r>
        <w:rPr>
          <w:rFonts w:ascii="Tahoma" w:hAnsi="Tahoma" w:cs="Tahoma"/>
          <w:color w:val="000000" w:themeColor="text1"/>
        </w:rPr>
        <w:t xml:space="preserve">Frédérick Marshall, « Creosoting Timber », </w:t>
      </w:r>
      <w:r>
        <w:rPr>
          <w:rStyle w:val="C10"/>
          <w:rFonts w:cs="Tahoma" w:eastAsia="Calibri Light"/>
        </w:rPr>
        <w:t>The New Monthly Magazine</w:t>
      </w:r>
      <w:r>
        <w:rPr>
          <w:rFonts w:ascii="Tahoma" w:hAnsi="Tahoma" w:cs="Tahoma"/>
          <w:color w:val="000000" w:themeColor="text1"/>
        </w:rPr>
        <w:t>, vol. 97, n° 385, 1853, pp. 69-71.</w:t>
      </w:r>
    </w:p>
    <w:p>
      <w:pPr>
        <w:pStyle w:val="P19"/>
        <w:spacing w:lineRule="auto" w:line="360" w:beforeAutospacing="0" w:afterAutospacing="0"/>
        <w:jc w:val="both"/>
        <w:rPr>
          <w:rFonts w:ascii="Tahoma" w:hAnsi="Tahoma" w:cs="Tahoma"/>
          <w:color w:val="000000" w:themeColor="text1"/>
        </w:rPr>
      </w:pPr>
      <w:r>
        <w:rPr>
          <w:rFonts w:ascii="Tahoma" w:hAnsi="Tahoma" w:cs="Tahoma"/>
          <w:color w:val="000000" w:themeColor="text1"/>
        </w:rPr>
        <w:t xml:space="preserve">G. B. Magee, </w:t>
      </w:r>
      <w:r>
        <w:rPr>
          <w:rStyle w:val="C10"/>
          <w:rFonts w:cs="Tahoma" w:eastAsia="Calibri Light"/>
        </w:rPr>
        <w:t>Productivity and Performance in the Paper Industry, 1860-1914</w:t>
      </w:r>
      <w:r>
        <w:rPr>
          <w:rFonts w:ascii="Tahoma" w:hAnsi="Tahoma" w:cs="Tahoma"/>
          <w:color w:val="000000" w:themeColor="text1"/>
        </w:rPr>
        <w:t>, Cambridge, Cambridge University Press, 1997.</w:t>
      </w:r>
    </w:p>
    <w:p>
      <w:pPr>
        <w:pStyle w:val="P19"/>
        <w:jc w:val="both"/>
        <w:rPr>
          <w:rFonts w:ascii="Tahoma" w:hAnsi="Tahoma" w:cs="Tahoma" w:eastAsia="Calibri"/>
          <w:color w:val="000000" w:themeColor="text1"/>
          <w:lang w:eastAsia="en-US"/>
        </w:rPr>
      </w:pPr>
      <w:r>
        <w:rPr>
          <w:rFonts w:ascii="Tahoma" w:hAnsi="Tahoma" w:cs="Tahoma" w:eastAsia="Calibri"/>
          <w:color w:val="000000" w:themeColor="text1"/>
          <w:lang w:eastAsia="en-US"/>
        </w:rPr>
        <w:t>G. Couvreur, « Conditions naturelles, peuplement et genre de vie dans le Haut-Atlas », Méditerranée, n° 1-2, t. 35, 1979, p. 23-25</w:t>
      </w:r>
    </w:p>
    <w:p>
      <w:pPr>
        <w:pStyle w:val="P19"/>
        <w:spacing w:lineRule="auto" w:line="360" w:beforeAutospacing="0" w:afterAutospacing="0"/>
        <w:jc w:val="both"/>
        <w:rPr>
          <w:rFonts w:ascii="Tahoma" w:hAnsi="Tahoma" w:cs="Tahoma"/>
          <w:color w:val="000000" w:themeColor="text1"/>
        </w:rPr>
      </w:pPr>
      <w:r>
        <w:rPr>
          <w:rFonts w:ascii="Tahoma" w:hAnsi="Tahoma" w:cs="Tahoma"/>
          <w:color w:val="000000" w:themeColor="text1"/>
        </w:rPr>
        <w:t xml:space="preserve">George Orwell, </w:t>
      </w:r>
      <w:r>
        <w:rPr>
          <w:rStyle w:val="C10"/>
          <w:rFonts w:cs="Tahoma" w:eastAsia="Calibri Light"/>
        </w:rPr>
        <w:t>The Road to Wigan Pier</w:t>
      </w:r>
      <w:r>
        <w:rPr>
          <w:rFonts w:ascii="Tahoma" w:hAnsi="Tahoma" w:cs="Tahoma"/>
          <w:color w:val="000000" w:themeColor="text1"/>
        </w:rPr>
        <w:t>, Londres, Penguin, 2001 [1937].</w:t>
      </w:r>
    </w:p>
    <w:p>
      <w:pPr>
        <w:pStyle w:val="P19"/>
        <w:spacing w:lineRule="auto" w:line="360" w:beforeAutospacing="0" w:afterAutospacing="0"/>
        <w:jc w:val="both"/>
        <w:rPr>
          <w:rFonts w:ascii="Tahoma" w:hAnsi="Tahoma" w:cs="Tahoma"/>
          <w:color w:val="000000" w:themeColor="text1"/>
        </w:rPr>
      </w:pPr>
      <w:r>
        <w:rPr>
          <w:rFonts w:ascii="Tahoma" w:hAnsi="Tahoma" w:cs="Tahoma"/>
          <w:color w:val="000000" w:themeColor="text1"/>
        </w:rPr>
        <w:t xml:space="preserve">George-Louis Buffon, </w:t>
      </w:r>
      <w:r>
        <w:rPr>
          <w:rStyle w:val="C10"/>
          <w:rFonts w:cs="Tahoma" w:eastAsia="Calibri Light"/>
        </w:rPr>
        <w:t>Les époques de la nature</w:t>
      </w:r>
      <w:r>
        <w:rPr>
          <w:rFonts w:ascii="Tahoma" w:hAnsi="Tahoma" w:cs="Tahoma"/>
          <w:color w:val="000000" w:themeColor="text1"/>
        </w:rPr>
        <w:t>, troisième époque, Amsterdam, Schneider, 1779.</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Gonzalo OVIEDO, Lessons learned in the establishment and management of protected areas by Indigenous and local communities, Washington D.C., The World Conservation Union (IUCN), 2002. Miméo.</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Graeme KELLEHER, Guidelines for Marine Protected Areas, No. 3, 1999, xxiv + 107 pp.</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Grazia BORRINI-FEYERABEND, Ashish KOTHARI et Gonzalo OVIEDO, Indigenous and Local Communities and Protected Areas: Towards Equity and Enhanced Conservation, No. 11, 2004, xvii + 112 pp.</w:t>
      </w:r>
    </w:p>
    <w:p>
      <w:pPr>
        <w:spacing w:lineRule="auto" w:line="240" w:before="100" w:after="100" w:beforeAutospacing="1" w:afterAutospacing="1"/>
        <w:jc w:val="both"/>
        <w:rPr>
          <w:rFonts w:ascii="Tahoma" w:hAnsi="Tahoma" w:cs="Tahoma" w:eastAsia="Times New Roman"/>
          <w:color w:val="000000" w:themeColor="text1"/>
          <w:sz w:val="24"/>
          <w:szCs w:val="24"/>
          <w:lang w:val="es-ES" w:eastAsia="fr-FR"/>
        </w:rPr>
      </w:pPr>
      <w:r>
        <w:rPr>
          <w:rFonts w:ascii="Tahoma" w:hAnsi="Tahoma" w:cs="Tahoma" w:eastAsia="Times New Roman"/>
          <w:color w:val="000000" w:themeColor="text1"/>
          <w:sz w:val="24"/>
          <w:szCs w:val="24"/>
          <w:lang w:eastAsia="fr-FR"/>
        </w:rPr>
        <w:t xml:space="preserve">Guidelines for Management Planning of Protected Areas. </w:t>
      </w:r>
      <w:r>
        <w:rPr>
          <w:rFonts w:ascii="Tahoma" w:hAnsi="Tahoma" w:cs="Tahoma" w:eastAsia="Times New Roman"/>
          <w:color w:val="000000" w:themeColor="text1"/>
          <w:sz w:val="24"/>
          <w:szCs w:val="24"/>
          <w:lang w:val="es-ES" w:eastAsia="fr-FR"/>
        </w:rPr>
        <w:t>No.10. Lee Thomas and Julie Middleton, 2003, ix + 79pp. Also</w:t>
      </w:r>
    </w:p>
    <w:p>
      <w:pPr>
        <w:pStyle w:val="P19"/>
        <w:jc w:val="both"/>
        <w:rPr>
          <w:rFonts w:ascii="Tahoma" w:hAnsi="Tahoma" w:cs="Tahoma" w:eastAsia="Calibri"/>
          <w:color w:val="000000" w:themeColor="text1"/>
          <w:lang w:eastAsia="en-US"/>
        </w:rPr>
      </w:pPr>
      <w:r>
        <w:rPr>
          <w:rFonts w:ascii="Tahoma" w:hAnsi="Tahoma" w:cs="Tahoma" w:eastAsia="Calibri"/>
          <w:color w:val="000000" w:themeColor="text1"/>
          <w:lang w:eastAsia="en-US"/>
        </w:rPr>
        <w:t xml:space="preserve">H. Ghazi, M. Messouli, M. Yacoubi Khebiza et B. N. Egoh, « Mapping regulating services in Marrakesh Safi region - Morocco », Journal of Arid Environments, vol. 159, 2018. [En ligne] : </w:t>
      </w:r>
      <w:hyperlink xmlns:r="http://schemas.openxmlformats.org/officeDocument/2006/relationships" r:id="R5" w:tgtFrame="_new">
        <w:r>
          <w:rPr>
            <w:rFonts w:ascii="Tahoma" w:hAnsi="Tahoma" w:cs="Tahoma" w:eastAsia="Calibri"/>
            <w:color w:val="000000" w:themeColor="text1"/>
            <w:lang w:eastAsia="en-US"/>
          </w:rPr>
          <w:t>http://www.sciencedirect.com/science/article/pii/S0140196318301058</w:t>
        </w:r>
      </w:hyperlink>
    </w:p>
    <w:p>
      <w:pPr>
        <w:spacing w:lineRule="auto" w:line="36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Henri LE CHATELIER, Le chauffage industriel, Paris, Dunod, 1925.</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Ian BLANCHARD, « Nineteenth-Century Russian and "Western" Ferrous Metallurgy: Complementary or Competitive technologies? », dans Chris EVANS &amp; Göran RYDÉN (dir.), The Industrial Revolution in Iron: The Impact of British Coal Technology in Nineteenth-Century Europe, Londres, Routledge, 2005, p. 129-150.</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Ian BLANCHARD, « Russian Railway Construction and the Urals Charcoal Iron and Steel Industry, 1851-1914 », The Economic History Review, vol. 53, n° 1, 2000, p. 107-126.</w:t>
      </w:r>
    </w:p>
    <w:p>
      <w:pPr>
        <w:spacing w:lineRule="auto" w:line="240" w:before="100" w:after="100" w:beforeAutospacing="1" w:afterAutospacing="1"/>
        <w:jc w:val="both"/>
        <w:rPr>
          <w:rFonts w:ascii="Tahoma" w:hAnsi="Tahoma" w:cs="Tahoma" w:eastAsia="Times New Roman"/>
          <w:color w:val="000000" w:themeColor="text1"/>
          <w:sz w:val="24"/>
          <w:szCs w:val="24"/>
          <w:lang w:val="es-ES" w:eastAsia="fr-FR"/>
        </w:rPr>
      </w:pPr>
      <w:r>
        <w:rPr>
          <w:rFonts w:ascii="Tahoma" w:hAnsi="Tahoma" w:cs="Tahoma" w:eastAsia="Times New Roman"/>
          <w:color w:val="000000" w:themeColor="text1"/>
          <w:sz w:val="24"/>
          <w:szCs w:val="24"/>
          <w:lang w:eastAsia="fr-FR"/>
        </w:rPr>
        <w:t xml:space="preserve">Indigenous and Local Communities and Protected Areas: Towards Equity and Enhanced Conservation. </w:t>
      </w:r>
      <w:r>
        <w:rPr>
          <w:rFonts w:ascii="Tahoma" w:hAnsi="Tahoma" w:cs="Tahoma" w:eastAsia="Times New Roman"/>
          <w:color w:val="000000" w:themeColor="text1"/>
          <w:sz w:val="24"/>
          <w:szCs w:val="24"/>
          <w:lang w:val="es-ES" w:eastAsia="fr-FR"/>
        </w:rPr>
        <w:t>No.11. Grazia BorriniFeyerabend, Ashish Kothari and Gonzalo Oviedo, 2004, xvii + 112pp.</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Indigenous and Traditional Peoples and Protected Areas: Principles, Guidelines and Case Studies. No. 4. Javier Beltrán, (Ed.),</w:t>
      </w:r>
    </w:p>
    <w:p>
      <w:pPr>
        <w:spacing w:lineRule="auto" w:line="360" w:after="0"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J.-M. MARTIN, Processus d'industrialisation et développement énergétique du Brésil, Paris, Éditions de l'Institut des hautes études de l'Amérique latine, 1966.</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Javier BELTRÁN , Indigenous and Traditional Peoples and Protected Areas: Principles, Guidelines and Case Studies, No. 4, IUCN, Gland, Switzerland and Cambridge, UK and WWF International, Gland, Switzerland, 2000, xi + 133 pp. Also available in Spanish.</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Jawad DAHEUR, « La sylviculture allemande et ses "hectares fantômes" au tournant des XIXe et XXe siècles », Revue forestière française, vol. 69, n° 3, 2017, p. 227-239.</w:t>
      </w:r>
    </w:p>
    <w:p>
      <w:pPr>
        <w:spacing w:lineRule="auto" w:line="360" w:after="0" w:beforeAutospacing="0" w:afterAutospacing="0"/>
        <w:jc w:val="both"/>
        <w:rPr>
          <w:rFonts w:ascii="Tahoma" w:hAnsi="Tahoma" w:cs="Tahoma" w:eastAsia="Calibri"/>
          <w:color w:val="000000" w:themeColor="text1"/>
          <w:sz w:val="24"/>
          <w:szCs w:val="24"/>
        </w:rPr>
      </w:pPr>
      <w:r>
        <w:rPr>
          <w:rFonts w:ascii="Tahoma" w:hAnsi="Tahoma" w:cs="Tahoma" w:eastAsia="Calibri"/>
          <w:color w:val="000000" w:themeColor="text1"/>
          <w:sz w:val="24"/>
          <w:szCs w:val="24"/>
        </w:rPr>
        <w:t>Jean BEAUVERIE, Le bois. Paris, Gauthier-Villar, 1905.</w:t>
      </w:r>
    </w:p>
    <w:p>
      <w:pPr>
        <w:spacing w:lineRule="auto" w:line="36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Jean-Claude DEBEIR, Jean-Paul DELÉAGE &amp; Daniel HÉMERY, Une histoire de l'énergie, Paris, Flammarion, 2013 [1986].</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John E. MURRAY et Javier SILVESTRE, « Small-Scale Technologies and European Coal Mine Safety, 1850-1900 », The Economic History Review, vol. 68, n° 3, 2015, pp. 887-910.</w:t>
      </w:r>
    </w:p>
    <w:p>
      <w:pPr>
        <w:spacing w:lineRule="auto" w:line="240" w:after="200" w:beforeAutospacing="0" w:afterAutospacing="0"/>
        <w:jc w:val="both"/>
        <w:rPr>
          <w:rFonts w:ascii="Tahoma" w:hAnsi="Tahoma" w:cs="Tahoma" w:eastAsia="Calibri"/>
          <w:color w:val="000000" w:themeColor="text1"/>
          <w:sz w:val="24"/>
          <w:szCs w:val="24"/>
        </w:rPr>
      </w:pPr>
      <w:r>
        <w:rPr>
          <w:rFonts w:ascii="Tahoma" w:hAnsi="Tahoma" w:cs="Tahoma" w:eastAsia="Times New Roman"/>
          <w:color w:val="000000" w:themeColor="text1"/>
          <w:sz w:val="24"/>
          <w:szCs w:val="24"/>
          <w:lang w:eastAsia="fr-FR"/>
        </w:rPr>
        <w:t>Judith KOLL HEALEY, Frederick Weyerhaeuser and the American West, St Paul, Minnesota Historical Society Press, 2013.</w:t>
      </w:r>
      <w:r>
        <w:rPr>
          <w:rFonts w:ascii="Tahoma" w:hAnsi="Tahoma" w:cs="Tahoma" w:eastAsia="Calibri"/>
          <w:color w:val="000000" w:themeColor="text1"/>
          <w:sz w:val="24"/>
          <w:szCs w:val="24"/>
        </w:rPr>
        <w:t xml:space="preserve"> </w:t>
      </w:r>
    </w:p>
    <w:p>
      <w:pPr>
        <w:spacing w:lineRule="auto" w:line="360" w:after="200" w:beforeAutospacing="0" w:afterAutospacing="0"/>
        <w:jc w:val="both"/>
        <w:rPr>
          <w:rFonts w:ascii="Tahoma" w:hAnsi="Tahoma" w:cs="Tahoma" w:eastAsia="Calibri"/>
          <w:color w:val="000000" w:themeColor="text1"/>
          <w:sz w:val="24"/>
          <w:szCs w:val="24"/>
        </w:rPr>
      </w:pPr>
      <w:r>
        <w:rPr>
          <w:rFonts w:ascii="Tahoma" w:hAnsi="Tahoma" w:cs="Tahoma" w:eastAsia="Calibri"/>
          <w:color w:val="000000" w:themeColor="text1"/>
          <w:sz w:val="24"/>
          <w:szCs w:val="24"/>
        </w:rPr>
        <w:t>Jules N. PRETTY, Agri-Culture: Reconnecting people, land and nature, Londres, Earthscan Publications, 2002.</w:t>
      </w:r>
    </w:p>
    <w:p>
      <w:pPr>
        <w:spacing w:lineRule="auto" w:line="276" w:after="200" w:beforeAutospacing="0" w:afterAutospacing="0"/>
        <w:jc w:val="both"/>
        <w:rPr>
          <w:rFonts w:ascii="Tahoma" w:hAnsi="Tahoma" w:cs="Tahoma" w:eastAsia="Calibri"/>
          <w:color w:val="000000" w:themeColor="text1"/>
          <w:sz w:val="24"/>
          <w:szCs w:val="24"/>
        </w:rPr>
      </w:pPr>
      <w:r>
        <w:rPr>
          <w:rFonts w:ascii="Tahoma" w:hAnsi="Tahoma" w:cs="Tahoma" w:eastAsia="Calibri"/>
          <w:color w:val="000000" w:themeColor="text1"/>
          <w:sz w:val="24"/>
          <w:szCs w:val="24"/>
        </w:rPr>
        <w:t>Jules N. PRETTY, et Michel P. PIMBERT, « Diversity and sustainability in community based conservation », Communication présentée à l'atelier régional UNESCO-IIPA sur la conservation communautaire, 9-12 février, Inde, 1997.</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K. POCHENKOV &amp; V. POZNANSKAYA, « Basic Coal Basins of the USSR in the New Five-Year Plan », dans Soviet Union. Posol'stvo (US), The Great Stalin Five-Year Plan, for the Restoration and Development of the National Economy of the USSR for 1956-1950, Washington DC, Embassy of the Union of Soviet Socialist Republics, 1946, pp. 39-41.</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Karl BRANDT, « The Fuel Crisis in Europe », Foreign Affairs, vol. 24, n° 2, 1946, p. 337-340.</w:t>
      </w:r>
    </w:p>
    <w:p>
      <w:pPr>
        <w:spacing w:lineRule="auto" w:line="240" w:before="100" w:after="100" w:beforeAutospacing="1" w:afterAutospacing="1"/>
        <w:jc w:val="both"/>
        <w:rPr>
          <w:rFonts w:ascii="Tahoma" w:hAnsi="Tahoma" w:cs="Tahoma" w:eastAsia="Calibri"/>
          <w:color w:val="000000" w:themeColor="text1"/>
          <w:sz w:val="24"/>
          <w:szCs w:val="24"/>
        </w:rPr>
      </w:pPr>
      <w:r>
        <w:rPr>
          <w:rFonts w:ascii="Tahoma" w:hAnsi="Tahoma" w:cs="Tahoma" w:eastAsia="Calibri"/>
          <w:color w:val="000000" w:themeColor="text1"/>
          <w:sz w:val="24"/>
          <w:szCs w:val="24"/>
        </w:rPr>
        <w:t>Kotka III. Proceedings of the FAO Expert Consultation on Global Forest Resources Assessments 2000 in Cooperation with ECE and UNEP with the Support of the Government of Finland (Kotka III). Kotka, Finland, 10-14 juin 1996. The Finnish Forest Research Institute, Research Papers 620, Helsinki, 1996, pp. 36-49.</w:t>
      </w:r>
    </w:p>
    <w:p>
      <w:pPr>
        <w:spacing w:lineRule="auto" w:line="240" w:before="100" w:after="100" w:beforeAutospacing="1" w:afterAutospacing="1"/>
        <w:jc w:val="both"/>
        <w:rPr>
          <w:rFonts w:ascii="Tahoma" w:hAnsi="Tahoma" w:cs="Tahoma" w:eastAsia="Calibri"/>
          <w:color w:val="000000" w:themeColor="text1"/>
          <w:sz w:val="24"/>
          <w:szCs w:val="24"/>
        </w:rPr>
      </w:pPr>
      <w:r>
        <w:rPr>
          <w:rFonts w:ascii="Tahoma" w:hAnsi="Tahoma" w:cs="Tahoma" w:eastAsia="Calibri"/>
          <w:color w:val="000000" w:themeColor="text1"/>
          <w:sz w:val="24"/>
          <w:szCs w:val="24"/>
        </w:rPr>
        <w:t>Kotka IV. Report of the FAO, UNEP, UNECE Meeting on Global Forest Resources Assessment – Linking National and International Efforts. Kotka, Finland, 1-5 juillet 2002.</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 xml:space="preserve">Kris E.  INWOOD, « The Decline and Rise of Charcoal Iron: The Case of Canada », Business and Economic History, vol. 14, 1985, p. 237-243.</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L. MAFFI, Endangered Languages, Endangered Knowledge, Endangered Environments: Results of an Interdisciplinary Working Paper, 1996.</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Lahcen Benzyane, "Facteurs socio-économiques de la dégradation forestière au Maroc". Revue Forestière Française, 56(3), 2004, 245-260.</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 xml:space="preserve">Lee THOMAS et Julie MIDDLETON, Guidelines for Management Planning of Protected Areas, No. 10, 2003, ix + 79 pp. </w:t>
      </w:r>
    </w:p>
    <w:p>
      <w:pPr>
        <w:spacing w:lineRule="auto" w:line="36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Lewis MUMFORD, Technics and Civilization, New York, Harcourt, Brace and Company, 1934.</w:t>
      </w:r>
    </w:p>
    <w:p>
      <w:pPr>
        <w:spacing w:lineRule="auto" w:line="360" w:beforeAutospacing="0" w:afterAutospacing="0"/>
        <w:jc w:val="both"/>
        <w:rPr>
          <w:rFonts w:ascii="Tahoma" w:hAnsi="Tahoma" w:cs="Tahoma" w:eastAsia="Calibri"/>
          <w:color w:val="000000" w:themeColor="text1"/>
          <w:sz w:val="24"/>
          <w:szCs w:val="24"/>
        </w:rPr>
      </w:pPr>
      <w:r>
        <w:rPr>
          <w:rFonts w:ascii="Tahoma" w:hAnsi="Tahoma" w:cs="Tahoma" w:eastAsia="Calibri"/>
          <w:color w:val="000000" w:themeColor="text1"/>
          <w:sz w:val="24"/>
          <w:szCs w:val="24"/>
        </w:rPr>
        <w:t>Liesbet HOOGHE et Gary MARKS, Unraveling the Central State, but How? Types of Multi-level Governance. American Political Science Review, 2003, vol. 97, no. 2, pp. 233–243</w:t>
      </w:r>
    </w:p>
    <w:p>
      <w:pPr>
        <w:spacing w:lineRule="auto" w:line="36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Lionel MOSES, « A Review of the Pinchot-Capper Bill », The Cross Tie Bulletin, vol. 2, 1921, p. 11.</w:t>
      </w:r>
    </w:p>
    <w:p>
      <w:pPr>
        <w:spacing w:lineRule="auto" w:line="36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M. MEISKE &amp; C. ZUMBRAGEL, « Holz im Zeitalter von Kohle und Stahl: Zur Persistenz und Wandelbarkeit eines Werkstoffes in der Hochindustrialisierung », Technikgeschichte, vol. 88, 2021, pp. 251-285.</w:t>
      </w:r>
    </w:p>
    <w:p>
      <w:pPr>
        <w:spacing w:lineRule="auto" w:line="36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M. MILLER &amp; CULTURAL SURVIVAL, State of the Peoples: A Global Human Rights Report on Societies in Danger, 1993.</w:t>
      </w:r>
    </w:p>
    <w:p>
      <w:pPr>
        <w:spacing w:lineRule="auto" w:line="36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M’hamed AHDA, Etude Socio-économique des coutumes du Sud : Cas du droit coutumier de Tiydrine (Aït Chaker)-Rteb, Mohammedia, Imprimerie Al Mouttaqi, 2007, 103 p.</w:t>
      </w:r>
    </w:p>
    <w:p>
      <w:pPr>
        <w:spacing w:lineRule="auto" w:line="36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Management Guidelines for IUCN Category V Protected Areas: Protected Landscapes/Seascapes. No. 9. Adrian Phillips, 2002,</w:t>
      </w:r>
    </w:p>
    <w:p>
      <w:pPr>
        <w:spacing w:lineRule="auto" w:line="36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 xml:space="preserve">Marc HOCKINGS, Sue STOLTON et Nigel DUDLEY, Evaluating Effectiveness: A Framework for Assessing the Management of Protected Areas, No. 6, 2000, x + 121 pp. </w:t>
      </w:r>
    </w:p>
    <w:p>
      <w:pPr>
        <w:spacing w:lineRule="auto" w:line="360" w:before="100" w:after="100" w:beforeAutospacing="1" w:afterAutospacing="1"/>
        <w:jc w:val="both"/>
        <w:rPr>
          <w:rFonts w:ascii="Tahoma" w:hAnsi="Tahoma" w:cs="Tahoma" w:eastAsia="Calibri"/>
          <w:color w:val="000000" w:themeColor="text1"/>
          <w:sz w:val="24"/>
          <w:szCs w:val="24"/>
        </w:rPr>
      </w:pPr>
      <w:r>
        <w:rPr>
          <w:rFonts w:ascii="Tahoma" w:hAnsi="Tahoma" w:cs="Tahoma" w:eastAsia="Calibri"/>
          <w:color w:val="000000" w:themeColor="text1"/>
          <w:sz w:val="24"/>
          <w:szCs w:val="24"/>
        </w:rPr>
        <w:t>Marie MASSON-VINCENT et Nicolas DUBUS, Géogouvernance: utilité sociale de l'analyse spatiale. Éditions Quæ, 2013, pp. 78–95.</w:t>
      </w:r>
    </w:p>
    <w:p>
      <w:pPr>
        <w:spacing w:lineRule="auto" w:line="36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Mark ALDRICH, « From Forest Conservation to Market Preservation: Invention and Diffusion of Wood-Preserving Technology, 1880-1939 », Technology and Culture, vol. 47, n° 2, 2006, pp. 311-340.</w:t>
      </w:r>
    </w:p>
    <w:p>
      <w:pPr>
        <w:spacing w:lineRule="auto" w:line="36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Mark POFFENBERGER et S. SELIN, Communities and Forest Management in Canada and the United States, New York, Working Group on Community Involvement in Forest Management (WB-CIFM) et IUCN, 1998.</w:t>
      </w:r>
    </w:p>
    <w:p>
      <w:pPr>
        <w:spacing w:lineRule="auto" w:line="36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Mark POFFENBERGER, Communities and forest management in South Asia, Working Group on Community Involvement in Forest Management, Regional Profile Series, Washington D.C., The World Conservation Union (IUCN), 2000.</w:t>
      </w:r>
    </w:p>
    <w:p>
      <w:pPr>
        <w:pStyle w:val="P42"/>
        <w:spacing w:lineRule="auto" w:line="360" w:beforeAutospacing="0" w:afterAutospacing="0"/>
        <w:jc w:val="both"/>
        <w:rPr>
          <w:rFonts w:ascii="Tahoma" w:hAnsi="Tahoma" w:cs="Tahoma"/>
          <w:color w:val="000000" w:themeColor="text1"/>
        </w:rPr>
      </w:pPr>
      <w:r>
        <w:rPr>
          <w:rFonts w:ascii="Tahoma" w:hAnsi="Tahoma" w:cs="Tahoma"/>
          <w:color w:val="000000" w:themeColor="text1"/>
        </w:rPr>
        <w:t>Michael KOCH, The Shay Locomotive: Titan of the Timber, Denver, World, 1971.</w:t>
      </w:r>
    </w:p>
    <w:p>
      <w:pPr>
        <w:spacing w:lineRule="auto" w:line="276" w:after="0" w:beforeAutospacing="0" w:afterAutospacing="0"/>
        <w:jc w:val="both"/>
        <w:rPr>
          <w:rFonts w:ascii="Tahoma" w:hAnsi="Tahoma" w:cs="Tahoma" w:eastAsia="Calibri"/>
          <w:color w:val="000000" w:themeColor="text1"/>
          <w:sz w:val="24"/>
          <w:szCs w:val="24"/>
        </w:rPr>
      </w:pPr>
      <w:r>
        <w:rPr>
          <w:rFonts w:ascii="Tahoma" w:hAnsi="Tahoma" w:cs="Tahoma" w:eastAsia="Calibri"/>
          <w:color w:val="000000" w:themeColor="text1"/>
          <w:sz w:val="24"/>
          <w:szCs w:val="24"/>
        </w:rPr>
        <w:t>Mohamed KADIRI, « Changements climatiques et risques d'incendies de forêts au Maroc », Revue Marocaine de Géographie, n° 28, 2014, pp. 45-62.</w:t>
      </w:r>
    </w:p>
    <w:p>
      <w:pPr>
        <w:spacing w:lineRule="auto" w:line="276" w:after="0" w:beforeAutospacing="0" w:afterAutospacing="0"/>
        <w:jc w:val="both"/>
        <w:rPr>
          <w:rFonts w:ascii="Tahoma" w:hAnsi="Tahoma" w:cs="Tahoma" w:eastAsia="Calibri"/>
          <w:color w:val="000000" w:themeColor="text1"/>
          <w:sz w:val="24"/>
          <w:szCs w:val="24"/>
        </w:rPr>
      </w:pPr>
      <w:r>
        <w:rPr>
          <w:rFonts w:ascii="Tahoma" w:hAnsi="Tahoma" w:cs="Tahoma" w:eastAsia="Calibri"/>
          <w:color w:val="000000" w:themeColor="text1"/>
          <w:sz w:val="24"/>
          <w:szCs w:val="24"/>
        </w:rPr>
        <w:t>Mohamed LAMRANI ALAOUI, « Analyse de la répartition spatiale des incendies de forêt en fonction des facteurs anthropiques, écologiques et biophysiques. Le cas de la forêt de la Mâamora (Maroc septentrional) », Études caribéennes, n° 35, 2016.</w:t>
      </w:r>
    </w:p>
    <w:p>
      <w:pPr>
        <w:spacing w:lineRule="auto" w:line="276" w:after="0" w:beforeAutospacing="0" w:afterAutospacing="0"/>
        <w:jc w:val="both"/>
        <w:rPr>
          <w:rFonts w:ascii="Tahoma" w:hAnsi="Tahoma" w:cs="Tahoma" w:eastAsia="Calibri"/>
          <w:color w:val="000000" w:themeColor="text1"/>
          <w:sz w:val="24"/>
          <w:szCs w:val="24"/>
        </w:rPr>
      </w:pPr>
    </w:p>
    <w:p>
      <w:pPr>
        <w:spacing w:lineRule="auto" w:line="276" w:after="0" w:beforeAutospacing="0" w:afterAutospacing="0"/>
        <w:jc w:val="both"/>
        <w:rPr>
          <w:rFonts w:ascii="Tahoma" w:hAnsi="Tahoma" w:cs="Tahoma" w:eastAsia="Calibri"/>
          <w:color w:val="000000" w:themeColor="text1"/>
          <w:sz w:val="24"/>
          <w:szCs w:val="24"/>
        </w:rPr>
      </w:pPr>
      <w:r>
        <w:rPr>
          <w:rFonts w:ascii="Tahoma" w:hAnsi="Tahoma" w:cs="Tahoma" w:eastAsia="Calibri"/>
          <w:color w:val="000000" w:themeColor="text1"/>
          <w:sz w:val="24"/>
          <w:szCs w:val="24"/>
        </w:rPr>
        <w:t xml:space="preserve">Nabil Madani, ‘La protection du domaine forestier en droit marocain au crible environnemental’, 14/1 Journal du droit de l’environnement et du développement (2018), p. 19, disponible à </w:t>
      </w:r>
      <w:hyperlink xmlns:r="http://schemas.openxmlformats.org/officeDocument/2006/relationships" r:id="R6">
        <w:r>
          <w:rPr>
            <w:rStyle w:val="C2"/>
            <w:rFonts w:ascii="Tahoma" w:hAnsi="Tahoma" w:cs="Tahoma" w:eastAsia="Calibri"/>
            <w:color w:val="000000" w:themeColor="text1"/>
            <w:sz w:val="24"/>
            <w:szCs w:val="24"/>
          </w:rPr>
          <w:t>http://www.lead-journal.org/content/18019.pdf</w:t>
        </w:r>
      </w:hyperlink>
    </w:p>
    <w:p>
      <w:pPr>
        <w:spacing w:lineRule="auto" w:line="276" w:after="0" w:beforeAutospacing="0" w:afterAutospacing="0"/>
        <w:jc w:val="both"/>
        <w:rPr>
          <w:rFonts w:ascii="Tahoma" w:hAnsi="Tahoma" w:cs="Tahoma" w:eastAsia="Calibri"/>
          <w:color w:val="000000" w:themeColor="text1"/>
          <w:sz w:val="24"/>
          <w:szCs w:val="24"/>
        </w:rPr>
      </w:pP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N. L. MADUREIRA, « The Anxiety of Abundance: William Stanley Jevons and Coal Scarcity in the Nineteenth Century », Environment and History, vol. 18, 2012, pp. 395-421.</w:t>
      </w:r>
    </w:p>
    <w:p>
      <w:pPr>
        <w:spacing w:lineRule="auto" w:line="240" w:after="0" w:beforeAutospacing="0" w:afterAutospacing="0"/>
        <w:jc w:val="both"/>
        <w:rPr>
          <w:rFonts w:ascii="Tahoma" w:hAnsi="Tahoma" w:cs="Tahoma" w:eastAsia="Calibri"/>
          <w:color w:val="000000" w:themeColor="text1"/>
          <w:sz w:val="24"/>
          <w:szCs w:val="24"/>
        </w:rPr>
      </w:pPr>
      <w:r>
        <w:rPr>
          <w:rFonts w:ascii="Tahoma" w:hAnsi="Tahoma" w:cs="Tahoma" w:eastAsia="Calibri"/>
          <w:color w:val="000000" w:themeColor="text1"/>
          <w:sz w:val="24"/>
          <w:szCs w:val="24"/>
        </w:rPr>
        <w:t>Organisation des Nations Unies pour l'alimentation et l'agriculture (FAO), Gestion intégrée des incendies de forêts au Maroc, Document technique, Rome, 2021.</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P. G. LE BEL, Energy Economics and Technology, Baltimore, Johns Hopkins University Press, 1982.</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P. LANDON, « Great Exhibitions: Representations of the Crystal Palace in Mayhew, Dickens, and Dostoevsky », Nineteenth-Century Contexts, vol. 20, n° 1, 1997, pp. 27-59.</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Patrick J. CAFFREY, « Transforming the Forests of a Counterfeit Nation: Japan's "Manchu Nation" in Northeast China », Environmental History, vol. 18, n° 2, 2013, p. 309-332.</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Paul F. J. EAGLES, Stephen F. McCOOL et Christopher D. HAYNES, Sustainable Tourism in Protected Areas: Guidelines for Planning and Management, No. 8, 2002, xv + 183 pp. Also available in Chinese and Spanish.</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Paul JOSEPHSON, Industrialized Nature, Brute Force Technology and the Transformation of the Natural World, Washington DC, Island Press, 2002.</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Peter J. GOLAS, Joseph Needham's Science and Civilisation in China, vol. 5 : Chemistry and Chemical Technology, Part XIII: Mining, Cambridge, Cambridge University Press, 1999.</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Peter POOLE, Indigenous peoples, mapping and biodiversity conservation: An analysis of current activities and opportunities for applying geomatics technologies, Biodiversity Support Program, Peoples and Forest Program, Discussion Paper Series, 1995.</w:t>
      </w:r>
    </w:p>
    <w:p>
      <w:pPr>
        <w:spacing w:lineRule="auto" w:line="276" w:after="200" w:beforeAutospacing="0" w:afterAutospacing="0"/>
        <w:jc w:val="both"/>
        <w:rPr>
          <w:rFonts w:ascii="Tahoma" w:hAnsi="Tahoma" w:cs="Tahoma" w:eastAsia="Calibri"/>
          <w:color w:val="000000" w:themeColor="text1"/>
          <w:sz w:val="24"/>
          <w:szCs w:val="24"/>
        </w:rPr>
      </w:pPr>
      <w:r>
        <w:rPr>
          <w:rFonts w:ascii="Tahoma" w:hAnsi="Tahoma" w:cs="Tahoma" w:eastAsia="Calibri"/>
          <w:color w:val="000000" w:themeColor="text1"/>
          <w:sz w:val="24"/>
          <w:szCs w:val="24"/>
        </w:rPr>
        <w:t>Quièvre, Adrien. « Entendre le travail à la mine aux XIXe et XXe siècles. » Revue du Nord, no 435, 2020, p. 311-325.</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Rachid Mrabet. "Changements climatiques et écosystèmes forestiers méditerranéens : le cas du Maroc". Sécheresse, 2008, 19(4), 271-278.</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 xml:space="preserve">Rankovic A., Lapeyre R., et Yann L. 2016. COP13 - Comment réellement intégrer la biodiversité dans l’économie ? Disponible sur : </w:t>
      </w:r>
      <w:hyperlink xmlns:r="http://schemas.openxmlformats.org/officeDocument/2006/relationships" r:id="R7">
        <w:r>
          <w:rPr>
            <w:rFonts w:ascii="Tahoma" w:hAnsi="Tahoma" w:cs="Tahoma" w:eastAsia="Times New Roman"/>
            <w:color w:val="000000" w:themeColor="text1"/>
            <w:sz w:val="24"/>
            <w:szCs w:val="24"/>
            <w:lang w:eastAsia="fr-FR"/>
          </w:rPr>
          <w:t>https://www.iddri.org/fr/publications-et-evenements/billet-de-blog/cop13-</w:t>
        </w:r>
      </w:hyperlink>
      <w:r>
        <w:rPr>
          <w:rFonts w:ascii="Tahoma" w:hAnsi="Tahoma" w:cs="Tahoma" w:eastAsia="Times New Roman"/>
          <w:color w:val="000000" w:themeColor="text1"/>
          <w:sz w:val="24"/>
          <w:szCs w:val="24"/>
          <w:lang w:eastAsia="fr-FR"/>
        </w:rPr>
        <w:t xml:space="preserve"> comment-reellement-integrer-la-biodiversite-dans (Consulté le 3 novembre 2020).</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REDMAYNE, Richard Augustine Studdert, The British Coal-Mining Industry During the War, Oxford, Londres et New York, The Clarendon Press et H. Milford, 1923.</w:t>
      </w:r>
    </w:p>
    <w:p>
      <w:pPr>
        <w:spacing w:lineRule="auto" w:line="36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Régine PERRON, Le marché du charbon, un enjeu entre l'Europe et les États-Unis de 1945 à 1958, Paris, Éditions de la Sorbonne, 1996.</w:t>
      </w:r>
    </w:p>
    <w:p>
      <w:pPr>
        <w:spacing w:lineRule="auto" w:line="240" w:after="200"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Report of the Commissioners for the Exhibition of 1851. Londres, W. Clowes &amp; Sons, 1852.</w:t>
      </w:r>
    </w:p>
    <w:p>
      <w:pPr>
        <w:spacing w:lineRule="auto" w:line="240" w:after="200"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Resources Assessment 2000; Geneva Timber and Forest Study Papers No. 17. UNECE, Genève.</w:t>
      </w:r>
    </w:p>
    <w:p>
      <w:pPr>
        <w:spacing w:lineRule="auto" w:line="276" w:after="200" w:beforeAutospacing="0" w:afterAutospacing="0"/>
        <w:jc w:val="both"/>
        <w:rPr>
          <w:rFonts w:ascii="Tahoma" w:hAnsi="Tahoma" w:cs="Tahoma" w:eastAsia="Calibri"/>
          <w:color w:val="000000" w:themeColor="text1"/>
          <w:sz w:val="24"/>
          <w:szCs w:val="24"/>
        </w:rPr>
      </w:pPr>
      <w:r>
        <w:rPr>
          <w:rFonts w:ascii="Tahoma" w:hAnsi="Tahoma" w:cs="Tahoma" w:eastAsia="Calibri"/>
          <w:color w:val="000000" w:themeColor="text1"/>
          <w:sz w:val="24"/>
          <w:szCs w:val="24"/>
        </w:rPr>
        <w:t>Resources Assessments – Linking National and International Efforts; 1-5 juillet 2002, Kotka, Finlande. 9. OIBT. (2002): ITTO guidelines for the restoration, management and rehabilitation of degraded and secondary tropical forests; ITTO in collaboration with CIFOR, FAO, IUCN and WWF; ITTO Policy Development Series No.</w:t>
      </w:r>
    </w:p>
    <w:p>
      <w:pPr>
        <w:spacing w:lineRule="auto" w:line="276"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Reynald ABAD, « L'Ancien Régime à la recherche d'une transition énergétique ? La France du XVIIIe siècle face au bois », dans Yves BOUVIER &amp; Léonard LABORIE (dir.), L'Europe en transitions. Énergie, mobilité, communication, XVIIIe-XXIe siècles, Paris, Nouveau monde, 2016, pp. 67-80.</w:t>
      </w:r>
    </w:p>
    <w:p>
      <w:pPr>
        <w:spacing w:lineRule="auto" w:line="36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Rhodes, Richard. Energy: A Human History. New York, Simon &amp; Schuster, 2019.</w:t>
      </w:r>
    </w:p>
    <w:p>
      <w:pPr>
        <w:spacing w:lineRule="auto" w:line="240" w:after="0" w:beforeAutospacing="0" w:afterAutospacing="0"/>
        <w:jc w:val="both"/>
        <w:rPr>
          <w:rFonts w:ascii="Tahoma" w:hAnsi="Tahoma" w:cs="Tahoma" w:eastAsia="Calibri"/>
          <w:color w:val="000000" w:themeColor="text1"/>
          <w:sz w:val="24"/>
          <w:szCs w:val="24"/>
        </w:rPr>
      </w:pPr>
      <w:r>
        <w:rPr>
          <w:rFonts w:ascii="Tahoma" w:hAnsi="Tahoma" w:cs="Tahoma" w:eastAsia="Calibri"/>
          <w:color w:val="000000" w:themeColor="text1"/>
          <w:sz w:val="24"/>
          <w:szCs w:val="24"/>
        </w:rPr>
        <w:t>Ricardo VÉLEZ, « La défense contre les incendies de forêts : fondements et expériences », Options méditerranéennes, Série A, n° 26, 1995, 234 p.</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Calibri"/>
          <w:color w:val="000000" w:themeColor="text1"/>
          <w:sz w:val="24"/>
          <w:szCs w:val="24"/>
          <w:lang w:eastAsia="fr-FR"/>
        </w:rPr>
        <w:t>RICE, George Samuel &amp; HARTMANN, Irving</w:t>
      </w:r>
      <w:r>
        <w:rPr>
          <w:rFonts w:ascii="Tahoma" w:hAnsi="Tahoma" w:cs="Tahoma" w:eastAsia="Times New Roman"/>
          <w:color w:val="000000" w:themeColor="text1"/>
          <w:sz w:val="24"/>
          <w:szCs w:val="24"/>
          <w:lang w:eastAsia="fr-FR"/>
        </w:rPr>
        <w:t>, « Coal Mining in Europe: A Study of Practices in Different Coal Formations and Under Various Economic and Regulatory Conditions Compared with Those in the United States », bulletin n° 414 du Bureau of Mines, Washington DC, US Government Printing Office, 1939.</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Richardson, Stanley Denis, Forestry in Communist China, Baltimore, Johns Hopkins University Press, 1966.</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Calibri"/>
          <w:color w:val="000000" w:themeColor="text1"/>
          <w:sz w:val="24"/>
          <w:szCs w:val="24"/>
          <w:lang w:eastAsia="fr-FR"/>
        </w:rPr>
        <w:t>Robert BOYLE</w:t>
      </w:r>
      <w:r>
        <w:rPr>
          <w:rFonts w:ascii="Tahoma" w:hAnsi="Tahoma" w:cs="Tahoma" w:eastAsia="Times New Roman"/>
          <w:color w:val="000000" w:themeColor="text1"/>
          <w:sz w:val="24"/>
          <w:szCs w:val="24"/>
          <w:lang w:eastAsia="fr-FR"/>
        </w:rPr>
        <w:t>, « Articles of Inquiries Concerning the Mines », Philosophical Transactions, vol. 1, n° 19, 1666, p. 330-342.</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Robert C. ALLEN, « Backward into the Future: The Shift to Coal and Implications for the Next Energy Transition », Energy Policy, vol. 50, 2012, pp. 17-23.</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Robert William FOGEL, « Railroads as an Analogy to the Space Effort: Some Economic Aspects », The Economic Journal, vol. 76, n° 301, 1966, p. 16-43.</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Robin DOUGHTY, The Eucalyptus: A Natural and Commercial History of the Gum Tree, Baltimore, Johns Hopkins University Press, 2000.</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Roderick NEUMANN, Imposing wilderness: Struggles over livelihood and nature preservation in Africa, Berkeley et Los Angeles, University of California Press, 1998.</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Calibri"/>
          <w:color w:val="000000" w:themeColor="text1"/>
          <w:sz w:val="24"/>
          <w:szCs w:val="24"/>
          <w:lang w:eastAsia="fr-FR"/>
        </w:rPr>
        <w:t>Rowland Routledge GIBSON</w:t>
      </w:r>
      <w:r>
        <w:rPr>
          <w:rFonts w:ascii="Tahoma" w:hAnsi="Tahoma" w:cs="Tahoma" w:eastAsia="Times New Roman"/>
          <w:color w:val="000000" w:themeColor="text1"/>
          <w:sz w:val="24"/>
          <w:szCs w:val="24"/>
          <w:lang w:eastAsia="fr-FR"/>
        </w:rPr>
        <w:t>, Forces Mining and Undermining China, New York, The Century Co., 1914.</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S. H. OLSON, The Depletion Myth: A History of Railroad Use of Timber, Cambridge, Harvard University Press, 1971.</w:t>
      </w:r>
    </w:p>
    <w:p>
      <w:pPr>
        <w:spacing w:lineRule="auto" w:line="276"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S. IREMONGER, C. RAVILIOUS &amp; T. QUINTON (Eds.), A Global Overview of Forest Conservation. Including: GIS Files of Forests and Protected Areas, Version 2, CD-ROM, CIFOR et WCMC, Cambridge, Royaume-Uni, 1997. [PNUE-WCMC/CIFOR]</w:t>
      </w:r>
    </w:p>
    <w:p>
      <w:pPr>
        <w:spacing w:lineRule="auto" w:line="24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Samira Kasimi (2015). "Gouvernance forestière participative et développement local au Maroc". Revue de Géographie Alpine, 103(2), 1-16.</w:t>
      </w:r>
    </w:p>
    <w:p>
      <w:pPr>
        <w:spacing w:lineRule="auto" w:line="240" w:after="0"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 xml:space="preserve">Samuel BAGSTER BOULTON, "On the Antiseptic Treatment of Timber", Van Nostrand's Engineering Magazine, vol. 33, n° 201, 1885, p. 204. </w:t>
      </w:r>
    </w:p>
    <w:p>
      <w:pPr>
        <w:spacing w:lineRule="auto" w:line="240" w:after="0" w:beforeAutospacing="0" w:afterAutospacing="0"/>
        <w:jc w:val="both"/>
        <w:rPr>
          <w:rFonts w:ascii="Tahoma" w:hAnsi="Tahoma" w:cs="Tahoma" w:eastAsia="Times New Roman"/>
          <w:color w:val="000000" w:themeColor="text1"/>
          <w:sz w:val="24"/>
          <w:szCs w:val="24"/>
          <w:lang w:eastAsia="fr-FR"/>
        </w:rPr>
      </w:pPr>
    </w:p>
    <w:p>
      <w:pPr>
        <w:spacing w:lineRule="auto" w:line="360" w:after="0"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 xml:space="preserve">SARDJONO, M., A. AGUNG et I. SAMSOEDIN, "Traditional knowledge and practice of biodiversity conservation: The Benuaq Dayak community of East Kalimantan, Indonesia", in C. COLFER et Y. BYRON (dir.), People managing forests: The link between human well-being and sustainability, Washington D.C., CIFOR et Resources for the Future, 2001. </w:t>
      </w:r>
    </w:p>
    <w:p>
      <w:pPr>
        <w:spacing w:lineRule="auto" w:line="360" w:after="0" w:beforeAutospacing="0" w:afterAutospacing="0"/>
        <w:jc w:val="both"/>
        <w:rPr>
          <w:rFonts w:ascii="Tahoma" w:hAnsi="Tahoma" w:cs="Tahoma" w:eastAsia="Times New Roman"/>
          <w:color w:val="000000" w:themeColor="text1"/>
          <w:sz w:val="8"/>
          <w:szCs w:val="8"/>
          <w:lang w:eastAsia="fr-FR"/>
        </w:rPr>
      </w:pPr>
    </w:p>
    <w:p>
      <w:pPr>
        <w:spacing w:lineRule="auto" w:line="240" w:after="0"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 xml:space="preserve">Schallenberg, Richard H., "Evolution, Adaptation and Survival: The Very Slow Death of the American Charcoal Iron Industry", Annals of Science, vol. 32, no 4, 1975, p. 341-358. </w:t>
      </w:r>
    </w:p>
    <w:p>
      <w:pPr>
        <w:spacing w:lineRule="auto" w:line="36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Seow, Victor, Carbon Technocracy: Energy Regimes in Modern East Asia, Chicago, The University of Chicago Press, 2021.</w:t>
      </w:r>
    </w:p>
    <w:p>
      <w:pPr>
        <w:spacing w:lineRule="auto" w:line="36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Serge BENOIT, D'eau et de feu : forges et énergie hydraulique, XVIIIe-XXe siècle. Une histoire singulière de l'industrialisation française, Rennes, Presses universitaires de Rennes, 2020.</w:t>
      </w:r>
    </w:p>
    <w:p>
      <w:pPr>
        <w:spacing w:lineRule="auto" w:line="36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SHERLOCK, Robert Lionel, Man as a Geological Agent: An Account of his Action on Inanimate Nature, Londres, H. F &amp; G. Witherby, 1922.</w:t>
      </w:r>
    </w:p>
    <w:p>
      <w:pPr>
        <w:spacing w:lineRule="auto" w:line="240" w:after="0"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 xml:space="preserve">SHOCKLEY, William H., "Richesses minérales et procédés métallurgiques du Chan-Si (Chine Septentrionale)", Le génie civil, vol. 45, n° 19, 1904, p. 309-312. </w:t>
      </w:r>
    </w:p>
    <w:p>
      <w:pPr>
        <w:spacing w:lineRule="auto" w:line="36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Siegelbaum, Lewis H. &amp; Walkowitz, Daniel J., Workers of the Donbass Speak: Survival and Identity in the New Ukraine, 1989-1992, Albany, State University of New York Press, 1995.</w:t>
      </w:r>
    </w:p>
    <w:p>
      <w:pPr>
        <w:spacing w:lineRule="auto" w:line="36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SIMONIN, Louis-Laurent, La vie souterraine, ou la mine et les mineurs, Paris, L. Hachette, 1867.</w:t>
      </w:r>
    </w:p>
    <w:p>
      <w:pPr>
        <w:spacing w:lineRule="auto" w:line="36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Sloterdijk, Peter, Le palais de cristal. À l'intérieur du capitalisme planétaire, Paris, Maren Sell Éditeurs, 2006.</w:t>
      </w:r>
    </w:p>
    <w:p>
      <w:pPr>
        <w:spacing w:lineRule="auto" w:line="36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Smil, Vaclav, Energy and Civilization: A History, Cambridge, The MIT Press, 2018.</w:t>
      </w:r>
    </w:p>
    <w:p>
      <w:pPr>
        <w:spacing w:lineRule="auto" w:line="36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Smil, Vaclav, Energy Transitions: History, Requirements, Prospects, Santa Barbara, Praeger, 2010.</w:t>
      </w:r>
    </w:p>
    <w:p>
      <w:pPr>
        <w:spacing w:lineRule="auto" w:line="276" w:after="0"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 xml:space="preserve">Söderlund, E. F., "The Swedish Iron Industry during the First World War and the Post-War Depression", Scandinavian Economic History Review, vol. 6, no 1, 1958, p. 53-94. </w:t>
      </w:r>
    </w:p>
    <w:p>
      <w:pPr>
        <w:spacing w:lineRule="auto" w:line="276" w:after="0"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 xml:space="preserve">Soultan A., Wikelski M., et Safi K., "Risk of biodiversity collapse under climate change in the AfroArabian region", Scientific Reports, 9(1), 2019. </w:t>
      </w:r>
    </w:p>
    <w:p>
      <w:pPr>
        <w:spacing w:lineRule="auto" w:line="240" w:after="0" w:beforeAutospacing="0" w:afterAutospacing="0"/>
        <w:jc w:val="both"/>
        <w:rPr>
          <w:rFonts w:ascii="Tahoma" w:hAnsi="Tahoma" w:cs="Tahoma" w:eastAsia="Times New Roman"/>
          <w:color w:val="000000" w:themeColor="text1"/>
          <w:sz w:val="24"/>
          <w:szCs w:val="24"/>
          <w:lang w:eastAsia="fr-FR"/>
        </w:rPr>
      </w:pPr>
    </w:p>
    <w:p>
      <w:pPr>
        <w:spacing w:lineRule="auto" w:line="360"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SOZA, C., "The process of forest certification in the Mayan Biosphere Reserve in Petén, Guatemala", in A. MOLNAR (dir.), Forest certification and communities: Looking forward to the next decade, Washington D.C., Forest Trends, 2002.</w:t>
      </w:r>
    </w:p>
    <w:p>
      <w:pPr>
        <w:spacing w:lineRule="auto" w:line="240" w:after="0"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 xml:space="preserve">STAMP, Dudley L., "The Forests of Europe: Present and Future", Empire Forestry Journal, vol. 7, n° 2, 1928, p. 185-202. </w:t>
      </w:r>
    </w:p>
    <w:p>
      <w:pPr>
        <w:spacing w:lineRule="auto" w:line="36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STEBBING, E. P., The Forests of India, Londres, John Lane, 1923.</w:t>
      </w:r>
    </w:p>
    <w:p>
      <w:pPr>
        <w:spacing w:lineRule="auto" w:line="360"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Stéphane AULAGNIER, Cuzin F., et Thévenot M., Mammifères sauvages du Maroc : peuplement, répartition, écologie, 2017.</w:t>
      </w:r>
    </w:p>
    <w:p>
      <w:pPr>
        <w:spacing w:lineRule="auto" w:line="276"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Stéphane NAHRATH, Frédéric VARONE et Jean-DAVID GERBER, "Les espaces fonctionnels: nouveau référentiel de la gestion durable des ressources?", Vertig O - la revue électronique en sciences de l'environnement, 2009, vol. 9, no. 1, pp.1-14.</w:t>
      </w:r>
    </w:p>
    <w:p>
      <w:pPr>
        <w:spacing w:lineRule="auto" w:line="276" w:beforeAutospacing="0" w:afterAutospacing="0"/>
        <w:jc w:val="both"/>
        <w:rPr>
          <w:rFonts w:ascii="Tahoma" w:hAnsi="Tahoma" w:cs="Tahoma"/>
          <w:color w:val="000000" w:themeColor="text1"/>
          <w:sz w:val="2"/>
          <w:szCs w:val="2"/>
        </w:rPr>
      </w:pPr>
    </w:p>
    <w:p>
      <w:pPr>
        <w:spacing w:lineRule="auto" w:line="276" w:after="0"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 xml:space="preserve">STONE, Robert, RISBRUDT, Christopher &amp; HOWARD, James, "Wood Products Used by Coal Mines", Forest Products Journal, vol. 35, n° 6, 1985, p. 45-52. </w:t>
      </w:r>
    </w:p>
    <w:p>
      <w:pPr>
        <w:spacing w:lineRule="auto" w:line="276" w:after="0" w:beforeAutospacing="0" w:afterAutospacing="0"/>
        <w:jc w:val="both"/>
        <w:rPr>
          <w:rFonts w:ascii="Tahoma" w:hAnsi="Tahoma" w:cs="Tahoma" w:eastAsia="Times New Roman"/>
          <w:color w:val="000000" w:themeColor="text1"/>
          <w:sz w:val="24"/>
          <w:szCs w:val="24"/>
          <w:lang w:eastAsia="fr-FR"/>
        </w:rPr>
      </w:pPr>
    </w:p>
    <w:p>
      <w:pPr>
        <w:spacing w:lineRule="auto" w:line="276" w:after="0"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 xml:space="preserve">SUNDBERG, J., "Strategies for authenticity, space and place in the Maya Biosphere Reserve, Petén, Guatemala", Yearbook, Conference of Latin Americanist Geographers, vol. 24, 1998, p. 85-96. </w:t>
      </w:r>
    </w:p>
    <w:p>
      <w:pPr>
        <w:spacing w:lineRule="auto" w:line="276" w:after="0" w:beforeAutospacing="0" w:afterAutospacing="0"/>
        <w:jc w:val="both"/>
        <w:rPr>
          <w:rFonts w:ascii="Tahoma" w:hAnsi="Tahoma" w:cs="Tahoma" w:eastAsia="Times New Roman"/>
          <w:color w:val="000000" w:themeColor="text1"/>
          <w:sz w:val="24"/>
          <w:szCs w:val="24"/>
          <w:lang w:eastAsia="fr-FR"/>
        </w:rPr>
      </w:pPr>
    </w:p>
    <w:p>
      <w:pPr>
        <w:tabs>
          <w:tab w:val="left" w:pos="0" w:leader="none"/>
        </w:tabs>
        <w:spacing w:lineRule="auto" w:line="360" w:after="0"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 xml:space="preserve">SUTHERLAND, M. et B. SCARSBRICK, "Conservation of biodiversity through landcare", in M. BRIDGES, I. HANNAM, F. PENNING DE VRIES, R. OLDEMAN, S. J. SCHERR et S. SOMBATPANIT (dir.), Response to land degradation, Enfield, Science Publishers, 2001. </w:t>
      </w:r>
    </w:p>
    <w:p>
      <w:pPr>
        <w:spacing w:lineRule="auto" w:line="276" w:before="100" w:after="100" w:beforeAutospacing="1" w:afterAutospacing="1"/>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The Black Diamond, "How Much Coal Is Burned in Clay Products Plants", vol. 63, n° 1, 1919, p. 321.</w:t>
      </w:r>
    </w:p>
    <w:p>
      <w:pPr>
        <w:spacing w:lineRule="auto" w:line="360" w:after="0"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 xml:space="preserve">Thomas G. ANDREWS, Killing for Coal, America's Deadliest Labor War, Cambridge, Harvard University Press, 2010. </w:t>
      </w:r>
    </w:p>
    <w:p>
      <w:pPr>
        <w:spacing w:lineRule="auto" w:line="360" w:after="0" w:beforeAutospacing="0" w:afterAutospacing="0"/>
        <w:jc w:val="both"/>
        <w:rPr>
          <w:rFonts w:ascii="Tahoma" w:hAnsi="Tahoma" w:cs="Tahoma" w:eastAsia="Times New Roman"/>
          <w:color w:val="000000" w:themeColor="text1"/>
          <w:sz w:val="20"/>
          <w:szCs w:val="20"/>
          <w:lang w:eastAsia="fr-FR"/>
        </w:rPr>
      </w:pPr>
    </w:p>
    <w:p>
      <w:pPr>
        <w:spacing w:lineRule="auto" w:line="360" w:after="0"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 xml:space="preserve">Thompson, Elspeth, The Chinese Coal Industry: An Economic History, Londres, Routledge, 2003. </w:t>
      </w:r>
    </w:p>
    <w:p>
      <w:pPr>
        <w:spacing w:lineRule="auto" w:line="360" w:after="0" w:beforeAutospacing="0" w:afterAutospacing="0"/>
        <w:jc w:val="both"/>
        <w:rPr>
          <w:rFonts w:ascii="Tahoma" w:hAnsi="Tahoma" w:cs="Tahoma" w:eastAsia="Times New Roman"/>
          <w:color w:val="000000" w:themeColor="text1"/>
          <w:sz w:val="16"/>
          <w:szCs w:val="16"/>
          <w:lang w:eastAsia="fr-FR"/>
        </w:rPr>
      </w:pPr>
    </w:p>
    <w:p>
      <w:pPr>
        <w:spacing w:lineRule="auto" w:line="360" w:after="0"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 xml:space="preserve">TOLEDO, V. M., "Ethnoecology: A conceptual framework for the study of Indigenous knowledge of nature", in R. STEPP, F. WYNDHAM et R. ZARGER (dir.), Ethnobiology </w:t>
      </w:r>
    </w:p>
    <w:p>
      <w:pPr>
        <w:spacing w:lineRule="auto" w:line="276" w:after="0" w:beforeAutospacing="0" w:afterAutospacing="0"/>
        <w:jc w:val="both"/>
        <w:rPr>
          <w:rFonts w:ascii="Tahoma" w:hAnsi="Tahoma" w:cs="Tahoma" w:eastAsia="Times New Roman"/>
          <w:color w:val="000000" w:themeColor="text1"/>
          <w:sz w:val="24"/>
          <w:szCs w:val="24"/>
          <w:lang w:eastAsia="fr-FR"/>
        </w:rPr>
      </w:pPr>
    </w:p>
    <w:p>
      <w:pPr>
        <w:spacing w:lineRule="auto" w:line="360" w:after="0"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 xml:space="preserve">Tyrrell, Ian, Crisis of the Wasteful Nation: Empire and Conservation in Theodore Roosevelt's America, Chicago, The University of Chicago Press, 2015. </w:t>
      </w:r>
    </w:p>
    <w:p>
      <w:pPr>
        <w:spacing w:lineRule="auto" w:line="360" w:after="0" w:beforeAutospacing="0" w:afterAutospacing="0"/>
        <w:jc w:val="both"/>
        <w:rPr>
          <w:rFonts w:ascii="Tahoma" w:hAnsi="Tahoma" w:cs="Tahoma" w:eastAsia="Times New Roman"/>
          <w:color w:val="000000" w:themeColor="text1"/>
          <w:sz w:val="6"/>
          <w:szCs w:val="6"/>
          <w:lang w:eastAsia="fr-FR"/>
        </w:rPr>
      </w:pPr>
    </w:p>
    <w:p>
      <w:pPr>
        <w:spacing w:lineRule="auto" w:line="276" w:after="0"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Valen, Dustin, "On the Horticultural Origins of Victorian Glasshouse Culture", Journal of the Society of Architectural Historians, vol. 75, no 4, 2016, p. 403-423.</w:t>
      </w:r>
    </w:p>
    <w:p>
      <w:pPr>
        <w:spacing w:lineRule="auto" w:line="276" w:after="0"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 xml:space="preserve"> </w:t>
      </w:r>
    </w:p>
    <w:p>
      <w:pPr>
        <w:spacing w:lineRule="auto" w:line="276" w:after="0"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 xml:space="preserve">Warde, Paul, "Firewood Consumption and Energy Transition: A Survey of Sources, Methods and Explanations in Europe and North America", Historia Agraria, no 77, 2019, p. 7-32. </w:t>
      </w:r>
    </w:p>
    <w:p>
      <w:pPr>
        <w:spacing w:lineRule="auto" w:line="276" w:after="0" w:beforeAutospacing="0" w:afterAutospacing="0"/>
        <w:jc w:val="both"/>
        <w:rPr>
          <w:rFonts w:ascii="Tahoma" w:hAnsi="Tahoma" w:cs="Tahoma" w:eastAsia="Times New Roman"/>
          <w:color w:val="000000" w:themeColor="text1"/>
          <w:sz w:val="24"/>
          <w:szCs w:val="24"/>
          <w:lang w:eastAsia="fr-FR"/>
        </w:rPr>
      </w:pPr>
    </w:p>
    <w:p>
      <w:pPr>
        <w:spacing w:lineRule="auto" w:line="360" w:after="0" w:beforeAutospacing="0" w:afterAutospacing="0"/>
        <w:jc w:val="both"/>
        <w:rPr>
          <w:rFonts w:ascii="Tahoma" w:hAnsi="Tahoma" w:cs="Tahoma" w:eastAsia="Times New Roman"/>
          <w:color w:val="000000" w:themeColor="text1"/>
          <w:sz w:val="24"/>
          <w:szCs w:val="24"/>
          <w:lang w:eastAsia="fr-FR"/>
        </w:rPr>
      </w:pPr>
    </w:p>
    <w:p>
      <w:pPr>
        <w:spacing w:lineRule="auto" w:line="360" w:after="0"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 xml:space="preserve">West, Geoffrey, Scale: The Universal Laws of Growth, Innovation, Sustainability, and the Pace of Life in Organisms, Cities, Economies, and Companies, New York, Penguin Press, 2017. </w:t>
      </w:r>
    </w:p>
    <w:p>
      <w:pPr>
        <w:spacing w:lineRule="auto" w:line="360" w:after="0" w:beforeAutospacing="0" w:afterAutospacing="0"/>
        <w:jc w:val="both"/>
        <w:rPr>
          <w:rFonts w:ascii="Tahoma" w:hAnsi="Tahoma" w:cs="Tahoma" w:eastAsia="Times New Roman"/>
          <w:color w:val="000000" w:themeColor="text1"/>
          <w:sz w:val="24"/>
          <w:szCs w:val="24"/>
          <w:lang w:eastAsia="fr-FR"/>
        </w:rPr>
      </w:pPr>
    </w:p>
    <w:p>
      <w:pPr>
        <w:spacing w:lineRule="auto" w:line="360" w:beforeAutospacing="0" w:afterAutospacing="0"/>
        <w:jc w:val="both"/>
        <w:rPr>
          <w:rFonts w:ascii="Tahoma" w:hAnsi="Tahoma" w:cs="Tahoma"/>
          <w:color w:val="000000" w:themeColor="text1"/>
          <w:sz w:val="24"/>
          <w:szCs w:val="24"/>
        </w:rPr>
      </w:pPr>
      <w:r>
        <w:rPr>
          <w:rFonts w:ascii="Tahoma" w:hAnsi="Tahoma" w:cs="Tahoma" w:eastAsia="Times New Roman"/>
          <w:color w:val="000000" w:themeColor="text1"/>
          <w:sz w:val="24"/>
          <w:szCs w:val="24"/>
          <w:lang w:eastAsia="fr-FR"/>
        </w:rPr>
        <w:t>William D. MIDDLETON, "Logging Railways", dans William D. MIDDLETON, George M. SMERK &amp; Roberta L. DIEHL, Encyclopedia of North American Railroads, Bloomington, Indiana University Press, 2007, p. 628.</w:t>
      </w:r>
    </w:p>
    <w:p>
      <w:pPr>
        <w:pStyle w:val="P19"/>
        <w:jc w:val="both"/>
        <w:rPr>
          <w:rFonts w:ascii="Tahoma" w:hAnsi="Tahoma" w:cs="Tahoma" w:eastAsia="Calibri"/>
          <w:color w:val="000000" w:themeColor="text1"/>
          <w:lang w:eastAsia="en-US"/>
        </w:rPr>
      </w:pPr>
      <w:r>
        <w:rPr>
          <w:rFonts w:ascii="Tahoma" w:hAnsi="Tahoma" w:cs="Tahoma" w:eastAsia="Calibri"/>
          <w:color w:val="000000" w:themeColor="text1"/>
          <w:lang w:eastAsia="en-US"/>
        </w:rPr>
        <w:t>William Diebold, « East-West Trade and the Marshall Plan », Foreign Affairs, vol. 26, n° 4, 1946, p. 709–722.</w:t>
      </w:r>
    </w:p>
    <w:p>
      <w:pPr>
        <w:spacing w:lineRule="auto" w:line="276" w:after="0"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 xml:space="preserve">William PHILLIPS, "La luminosité des champignons", Revue mycologique, n° 37, 1888, pp. 120-126. </w:t>
      </w:r>
    </w:p>
    <w:p>
      <w:pPr>
        <w:spacing w:lineRule="auto" w:line="276" w:after="0" w:beforeAutospacing="0" w:afterAutospacing="0"/>
        <w:jc w:val="both"/>
        <w:rPr>
          <w:rFonts w:ascii="Tahoma" w:hAnsi="Tahoma" w:cs="Tahoma" w:eastAsia="Times New Roman"/>
          <w:color w:val="000000" w:themeColor="text1"/>
          <w:sz w:val="24"/>
          <w:szCs w:val="24"/>
          <w:lang w:eastAsia="fr-FR"/>
        </w:rPr>
      </w:pPr>
    </w:p>
    <w:p>
      <w:pPr>
        <w:spacing w:lineRule="auto" w:line="360" w:after="0"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 xml:space="preserve">Williams, Michael, Americans and Their Forests: A Historical Geography, Cambridge, Cambridge University Press, 1992. </w:t>
      </w:r>
    </w:p>
    <w:p>
      <w:pPr>
        <w:spacing w:lineRule="auto" w:line="360" w:after="0" w:beforeAutospacing="0" w:afterAutospacing="0"/>
        <w:jc w:val="both"/>
        <w:rPr>
          <w:rFonts w:ascii="Tahoma" w:hAnsi="Tahoma" w:cs="Tahoma" w:eastAsia="Times New Roman"/>
          <w:color w:val="000000" w:themeColor="text1"/>
          <w:sz w:val="24"/>
          <w:szCs w:val="24"/>
          <w:lang w:eastAsia="fr-FR"/>
        </w:rPr>
      </w:pPr>
    </w:p>
    <w:p>
      <w:pPr>
        <w:spacing w:lineRule="auto" w:line="276" w:after="0"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 xml:space="preserve">Wright, Tim, "Entrepreneurs, Politicians and the Chinese Coal Industry, 1895-1937", Modern Asian Studies, vol. 14, no 4, 1980, p. 579-602. </w:t>
      </w:r>
    </w:p>
    <w:p>
      <w:pPr>
        <w:spacing w:lineRule="auto" w:line="276" w:after="0" w:beforeAutospacing="0" w:afterAutospacing="0"/>
        <w:jc w:val="both"/>
        <w:rPr>
          <w:rFonts w:ascii="Tahoma" w:hAnsi="Tahoma" w:cs="Tahoma" w:eastAsia="Times New Roman"/>
          <w:color w:val="000000" w:themeColor="text1"/>
          <w:sz w:val="24"/>
          <w:szCs w:val="24"/>
          <w:lang w:eastAsia="fr-FR"/>
        </w:rPr>
      </w:pPr>
    </w:p>
    <w:p>
      <w:pPr>
        <w:spacing w:lineRule="auto" w:line="360"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Wrigley, Edward Anthony, Energy and the English Industrial Revolution, Cambridge, Cambridge University Press, 2010.</w:t>
      </w:r>
    </w:p>
    <w:p>
      <w:pPr>
        <w:spacing w:lineRule="auto" w:line="276" w:after="0"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 xml:space="preserve">ZON, Raphael, "Forestry and the Mining Industry", Proceedings of the Lake Superior Mining Institute, vol. 21-24, 1916-1917, p. 271-279. </w:t>
      </w:r>
    </w:p>
    <w:p>
      <w:pPr>
        <w:spacing w:lineRule="auto" w:line="276" w:after="0" w:beforeAutospacing="0" w:afterAutospacing="0"/>
        <w:jc w:val="both"/>
        <w:rPr>
          <w:rFonts w:ascii="Tahoma" w:hAnsi="Tahoma" w:cs="Tahoma" w:eastAsia="Times New Roman"/>
          <w:color w:val="000000" w:themeColor="text1"/>
          <w:sz w:val="24"/>
          <w:szCs w:val="24"/>
          <w:lang w:eastAsia="fr-FR"/>
        </w:rPr>
      </w:pPr>
    </w:p>
    <w:p>
      <w:pPr>
        <w:spacing w:lineRule="auto" w:line="276" w:after="0" w:beforeAutospacing="0" w:afterAutospacing="0"/>
        <w:jc w:val="both"/>
        <w:rPr>
          <w:rFonts w:ascii="Tahoma" w:hAnsi="Tahoma" w:cs="Tahoma" w:eastAsia="Times New Roman"/>
          <w:color w:val="000000" w:themeColor="text1"/>
          <w:sz w:val="24"/>
          <w:szCs w:val="24"/>
          <w:lang w:eastAsia="fr-FR"/>
        </w:rPr>
      </w:pPr>
      <w:r>
        <w:rPr>
          <w:rFonts w:ascii="Tahoma" w:hAnsi="Tahoma" w:cs="Tahoma" w:eastAsia="Times New Roman"/>
          <w:color w:val="000000" w:themeColor="text1"/>
          <w:sz w:val="24"/>
          <w:szCs w:val="24"/>
          <w:lang w:eastAsia="fr-FR"/>
        </w:rPr>
        <w:t xml:space="preserve">ZVONKOV, V., "Volga-Don Canal Opens New Ship Routes", USSR Information Bulletin, vol. 12, 1952, p. 387-388. </w:t>
      </w:r>
    </w:p>
    <w:p>
      <w:pPr>
        <w:spacing w:lineRule="auto" w:line="276" w:after="0" w:beforeAutospacing="0" w:afterAutospacing="0"/>
        <w:jc w:val="both"/>
        <w:rPr>
          <w:rFonts w:ascii="Tahoma" w:hAnsi="Tahoma" w:cs="Tahoma" w:eastAsia="Times New Roman"/>
          <w:color w:val="000000" w:themeColor="text1"/>
          <w:sz w:val="24"/>
          <w:szCs w:val="24"/>
          <w:lang w:eastAsia="fr-FR"/>
        </w:rPr>
      </w:pPr>
    </w:p>
    <w:p>
      <w:pPr>
        <w:spacing w:lineRule="auto" w:line="276" w:after="0" w:beforeAutospacing="0" w:afterAutospacing="0"/>
        <w:jc w:val="both"/>
        <w:rPr>
          <w:rFonts w:ascii="Tahoma" w:hAnsi="Tahoma" w:cs="Tahoma" w:eastAsia="Times New Roman"/>
          <w:sz w:val="24"/>
          <w:szCs w:val="24"/>
          <w:lang w:eastAsia="fr-FR"/>
        </w:rPr>
      </w:pPr>
    </w:p>
    <w:p>
      <w:pPr>
        <w:rPr>
          <w:rFonts w:ascii="Tahoma" w:hAnsi="Tahoma" w:cs="Tahoma"/>
          <w:b w:val="1"/>
          <w:bCs w:val="1"/>
          <w:sz w:val="32"/>
          <w:szCs w:val="32"/>
        </w:rPr>
      </w:pPr>
      <w:r>
        <w:rPr>
          <w:rFonts w:ascii="Tahoma" w:hAnsi="Tahoma" w:cs="Tahoma"/>
          <w:b w:val="1"/>
          <w:bCs w:val="1"/>
          <w:sz w:val="32"/>
          <w:szCs w:val="32"/>
        </w:rPr>
        <w:t xml:space="preserve">Thèses et mémoire : </w:t>
      </w:r>
    </w:p>
    <w:p>
      <w:pPr>
        <w:spacing w:lineRule="auto" w:line="276" w:after="0" w:beforeAutospacing="0" w:afterAutospacing="0"/>
        <w:jc w:val="both"/>
        <w:rPr>
          <w:rFonts w:ascii="Tahoma" w:hAnsi="Tahoma" w:cs="Tahoma" w:eastAsia="Times New Roman"/>
          <w:sz w:val="24"/>
          <w:szCs w:val="24"/>
          <w:lang w:eastAsia="fr-FR"/>
        </w:rPr>
      </w:pPr>
    </w:p>
    <w:p>
      <w:pPr>
        <w:pStyle w:val="P20"/>
        <w:jc w:val="both"/>
        <w:rPr>
          <w:rFonts w:ascii="Tahoma" w:hAnsi="Tahoma" w:cs="Tahoma"/>
          <w:sz w:val="24"/>
          <w:szCs w:val="24"/>
          <w:lang w:eastAsia="fr-FR"/>
        </w:rPr>
      </w:pPr>
      <w:r>
        <w:rPr>
          <w:rFonts w:ascii="Tahoma" w:hAnsi="Tahoma" w:cs="Tahoma"/>
          <w:sz w:val="24"/>
          <w:szCs w:val="24"/>
          <w:lang w:eastAsia="fr-FR"/>
        </w:rPr>
        <w:t>AUBERT, Pierre-Marie, Action publique et société rurale dans la gestion des forêts marocaines : changement social et efficacité environnementale, thèse de doctorat en Sciences sociales de l'environnement, sous la direction de Maya Leroy, AgroParisTech, 2010, 19 octobre 2010, HAL Id: tel-00987319.</w:t>
      </w:r>
    </w:p>
    <w:p>
      <w:pPr>
        <w:pStyle w:val="P20"/>
        <w:jc w:val="both"/>
        <w:rPr>
          <w:rFonts w:ascii="Tahoma" w:hAnsi="Tahoma" w:cs="Tahoma"/>
          <w:sz w:val="24"/>
          <w:szCs w:val="24"/>
          <w:lang w:eastAsia="fr-FR"/>
        </w:rPr>
      </w:pPr>
    </w:p>
    <w:p>
      <w:pPr>
        <w:pStyle w:val="P20"/>
        <w:jc w:val="both"/>
        <w:rPr>
          <w:rFonts w:ascii="Tahoma" w:hAnsi="Tahoma" w:cs="Tahoma"/>
          <w:sz w:val="24"/>
          <w:szCs w:val="24"/>
          <w:lang w:eastAsia="fr-FR"/>
        </w:rPr>
      </w:pPr>
      <w:r>
        <w:rPr>
          <w:rFonts w:ascii="Tahoma" w:hAnsi="Tahoma" w:cs="Tahoma"/>
          <w:sz w:val="24"/>
          <w:szCs w:val="24"/>
          <w:lang w:eastAsia="fr-FR"/>
        </w:rPr>
        <w:t>BRAHMA, Mustapha, Le rôle des acteurs dans la gestion de l'arganeraie : du vernaculaire aux pratiques actuelles, thèse de doctorat en Urbanisme et Aménagement, sous la direction de Mohamed Haddy et la co-direction de Fayçal Benchekroun, Institut National d'Aménagement et d'Urbanisme (INAU), Rabat, 2021.</w:t>
      </w:r>
    </w:p>
    <w:p>
      <w:pPr>
        <w:pStyle w:val="P20"/>
        <w:jc w:val="both"/>
        <w:rPr>
          <w:rFonts w:ascii="Tahoma" w:hAnsi="Tahoma" w:cs="Tahoma"/>
          <w:sz w:val="24"/>
          <w:szCs w:val="24"/>
          <w:lang w:eastAsia="fr-FR"/>
        </w:rPr>
      </w:pPr>
    </w:p>
    <w:p>
      <w:pPr>
        <w:pStyle w:val="P20"/>
        <w:jc w:val="both"/>
        <w:rPr>
          <w:rFonts w:ascii="Tahoma" w:hAnsi="Tahoma" w:cs="Tahoma"/>
          <w:sz w:val="24"/>
          <w:szCs w:val="24"/>
          <w:lang w:eastAsia="fr-FR"/>
        </w:rPr>
      </w:pPr>
    </w:p>
    <w:p>
      <w:pPr>
        <w:spacing w:lineRule="auto" w:line="276" w:after="0" w:beforeAutospacing="0" w:afterAutospacing="0"/>
        <w:jc w:val="both"/>
        <w:rPr>
          <w:rFonts w:ascii="Tahoma" w:hAnsi="Tahoma" w:cs="Tahoma"/>
          <w:sz w:val="24"/>
          <w:szCs w:val="24"/>
        </w:rPr>
      </w:pPr>
      <w:r>
        <w:rPr>
          <w:rStyle w:val="C11"/>
          <w:rFonts w:cs="Tahoma"/>
          <w:b w:val="0"/>
          <w:bCs w:val="0"/>
        </w:rPr>
        <w:t>CHATENET, Antoine</w:t>
      </w:r>
      <w:r>
        <w:rPr>
          <w:rFonts w:ascii="Tahoma" w:hAnsi="Tahoma" w:cs="Tahoma"/>
          <w:b w:val="1"/>
          <w:bCs w:val="1"/>
          <w:sz w:val="24"/>
          <w:szCs w:val="24"/>
        </w:rPr>
        <w:t>,</w:t>
      </w:r>
      <w:r>
        <w:rPr>
          <w:rFonts w:ascii="Tahoma" w:hAnsi="Tahoma" w:cs="Tahoma"/>
          <w:sz w:val="24"/>
          <w:szCs w:val="24"/>
        </w:rPr>
        <w:t xml:space="preserve"> </w:t>
      </w:r>
      <w:r>
        <w:rPr>
          <w:rStyle w:val="C10"/>
          <w:rFonts w:cs="Tahoma"/>
          <w:sz w:val="24"/>
          <w:szCs w:val="24"/>
        </w:rPr>
        <w:t>Forêts et droit international : les aspects juridiques de la protection internationale des forêts</w:t>
      </w:r>
      <w:r>
        <w:rPr>
          <w:rFonts w:ascii="Tahoma" w:hAnsi="Tahoma" w:cs="Tahoma"/>
          <w:sz w:val="24"/>
          <w:szCs w:val="24"/>
        </w:rPr>
        <w:t>, mémoire de Master II droit de l'environnement, sous la direction de Stéphane Doumbé-Billé, Université Jean Moulin Lyon 3, Lyon, Publication de l'Université Jean Moulin Lyon 3, coll. « Collection des mémoires de l'équipe de droit public », n° 14, 2010, 978-2-916377-92-6.</w:t>
      </w:r>
    </w:p>
    <w:p>
      <w:pPr>
        <w:spacing w:lineRule="auto" w:line="276" w:after="0" w:beforeAutospacing="0" w:afterAutospacing="0"/>
        <w:jc w:val="both"/>
        <w:rPr>
          <w:rFonts w:ascii="Tahoma" w:hAnsi="Tahoma" w:cs="Tahoma"/>
          <w:sz w:val="24"/>
          <w:szCs w:val="24"/>
        </w:rPr>
      </w:pPr>
    </w:p>
    <w:p>
      <w:pPr>
        <w:pStyle w:val="P20"/>
        <w:jc w:val="both"/>
        <w:rPr>
          <w:rFonts w:ascii="Tahoma" w:hAnsi="Tahoma" w:cs="Tahoma"/>
          <w:sz w:val="24"/>
          <w:szCs w:val="24"/>
          <w:lang w:eastAsia="fr-FR"/>
        </w:rPr>
      </w:pPr>
      <w:r>
        <w:rPr>
          <w:rFonts w:ascii="Tahoma" w:hAnsi="Tahoma" w:cs="Tahoma"/>
          <w:sz w:val="24"/>
          <w:szCs w:val="24"/>
          <w:lang w:eastAsia="fr-FR"/>
        </w:rPr>
        <w:t>Fatima Zahra Berahou, Impacts socio-économiques de la gestion forestière communautaire au Maroc, Thèse de doctorat, Université Mohammed V, Rabat, 2018.</w:t>
      </w:r>
    </w:p>
    <w:p>
      <w:pPr>
        <w:spacing w:lineRule="auto" w:line="276" w:after="0" w:beforeAutospacing="0" w:afterAutospacing="0"/>
        <w:jc w:val="both"/>
        <w:rPr>
          <w:rFonts w:ascii="Tahoma" w:hAnsi="Tahoma" w:cs="Tahoma"/>
          <w:sz w:val="24"/>
          <w:szCs w:val="24"/>
        </w:rPr>
      </w:pPr>
    </w:p>
    <w:p>
      <w:pPr>
        <w:pStyle w:val="P20"/>
        <w:jc w:val="both"/>
        <w:rPr>
          <w:rFonts w:ascii="Tahoma" w:hAnsi="Tahoma" w:cs="Tahoma"/>
          <w:sz w:val="24"/>
          <w:szCs w:val="24"/>
          <w:lang w:eastAsia="fr-FR"/>
        </w:rPr>
      </w:pPr>
    </w:p>
    <w:p>
      <w:pPr>
        <w:pStyle w:val="P20"/>
        <w:jc w:val="both"/>
        <w:rPr>
          <w:rFonts w:ascii="Tahoma" w:hAnsi="Tahoma" w:cs="Tahoma"/>
          <w:sz w:val="24"/>
          <w:szCs w:val="24"/>
          <w:lang w:eastAsia="fr-FR"/>
        </w:rPr>
      </w:pPr>
      <w:r>
        <w:rPr>
          <w:rFonts w:ascii="Tahoma" w:hAnsi="Tahoma" w:cs="Tahoma"/>
          <w:sz w:val="24"/>
          <w:szCs w:val="24"/>
          <w:lang w:eastAsia="fr-FR"/>
        </w:rPr>
        <w:t>HASAN, Ali Fadhil, Évaluation de la dégradation des forêts primaires par télédétection dans un espace de front pionnier consolidé d'Amazonie orientale (Paragominas), thèse de doctorat en Géographie physique, sous la direction de François Laurent et Lilian Blanc, Le Mans Université, Laboratoire ESO - Espace et Société, 2019, 18 mars 2019, HAL Id: tel-02081519.</w:t>
      </w:r>
    </w:p>
    <w:p>
      <w:pPr>
        <w:spacing w:lineRule="auto" w:line="276" w:after="0" w:beforeAutospacing="0" w:afterAutospacing="0"/>
        <w:jc w:val="both"/>
        <w:rPr>
          <w:sz w:val="24"/>
          <w:szCs w:val="24"/>
        </w:rPr>
      </w:pPr>
    </w:p>
    <w:p>
      <w:pPr>
        <w:pStyle w:val="P20"/>
        <w:jc w:val="both"/>
        <w:rPr>
          <w:rFonts w:ascii="Tahoma" w:hAnsi="Tahoma" w:cs="Tahoma"/>
          <w:sz w:val="24"/>
          <w:szCs w:val="24"/>
          <w:lang w:eastAsia="fr-FR"/>
        </w:rPr>
      </w:pPr>
      <w:r>
        <w:rPr>
          <w:rFonts w:ascii="Tahoma" w:hAnsi="Tahoma" w:cs="Tahoma"/>
          <w:sz w:val="24"/>
          <w:szCs w:val="24"/>
          <w:lang w:eastAsia="fr-FR"/>
        </w:rPr>
        <w:t xml:space="preserve">Mohammed ELLATIFI. L’économie de la forêt et des produits forestiers au Maroc : bilan et perspectives. Thèse de Doctorat en Sciences Economiques. Université Montesquieu Bordeau IV. Juin 2012. P : 46.  </w:t>
      </w:r>
    </w:p>
    <w:p>
      <w:pPr>
        <w:pStyle w:val="P20"/>
        <w:jc w:val="both"/>
        <w:rPr>
          <w:rFonts w:ascii="Tahoma" w:hAnsi="Tahoma" w:cs="Tahoma"/>
          <w:sz w:val="24"/>
          <w:szCs w:val="24"/>
          <w:lang w:eastAsia="fr-FR"/>
        </w:rPr>
      </w:pPr>
    </w:p>
    <w:p>
      <w:pPr>
        <w:pStyle w:val="P20"/>
        <w:jc w:val="both"/>
        <w:rPr>
          <w:rFonts w:ascii="Tahoma" w:hAnsi="Tahoma" w:cs="Tahoma"/>
          <w:sz w:val="8"/>
          <w:szCs w:val="8"/>
          <w:lang w:eastAsia="fr-FR"/>
        </w:rPr>
      </w:pPr>
    </w:p>
    <w:p>
      <w:pPr>
        <w:pStyle w:val="P20"/>
        <w:jc w:val="both"/>
        <w:rPr>
          <w:rFonts w:ascii="Tahoma" w:hAnsi="Tahoma" w:cs="Tahoma"/>
          <w:sz w:val="24"/>
          <w:szCs w:val="24"/>
          <w:lang w:eastAsia="fr-FR"/>
        </w:rPr>
      </w:pPr>
      <w:r>
        <w:rPr>
          <w:rFonts w:ascii="Tahoma" w:hAnsi="Tahoma" w:cs="Tahoma"/>
          <w:sz w:val="24"/>
          <w:szCs w:val="24"/>
          <w:lang w:eastAsia="fr-FR"/>
        </w:rPr>
        <w:t>MONTÈS, Nicolas, Potentialités, dynamique et gestion d'une formation arborée à genévrier thurifère (Juniperus thurifera L.) des Atlas marocains : le cas de la vallée de l'Azzaden, thèse de doctorat en Géographie - Aménagement, sous la direction de Thierry Gauquelin, Université Toulouse le Mirail - Toulouse II, 1999, 28 septembre 1999, HAL Id: tel-00137746.</w:t>
      </w:r>
    </w:p>
    <w:p>
      <w:pPr>
        <w:pStyle w:val="P20"/>
        <w:jc w:val="both"/>
        <w:rPr>
          <w:rFonts w:ascii="Tahoma" w:hAnsi="Tahoma" w:cs="Tahoma"/>
          <w:sz w:val="24"/>
          <w:szCs w:val="24"/>
          <w:lang w:eastAsia="fr-FR"/>
        </w:rPr>
      </w:pPr>
    </w:p>
    <w:p>
      <w:pPr>
        <w:pStyle w:val="P20"/>
        <w:jc w:val="both"/>
        <w:rPr>
          <w:rFonts w:ascii="Tahoma" w:hAnsi="Tahoma" w:cs="Tahoma"/>
          <w:sz w:val="12"/>
          <w:szCs w:val="12"/>
          <w:lang w:eastAsia="fr-FR"/>
        </w:rPr>
      </w:pPr>
    </w:p>
    <w:p>
      <w:pPr>
        <w:pStyle w:val="P20"/>
        <w:jc w:val="both"/>
        <w:rPr>
          <w:rFonts w:ascii="Tahoma" w:hAnsi="Tahoma" w:cs="Tahoma"/>
          <w:sz w:val="24"/>
          <w:szCs w:val="24"/>
          <w:lang w:eastAsia="fr-FR"/>
        </w:rPr>
      </w:pPr>
      <w:r>
        <w:rPr>
          <w:rFonts w:ascii="Tahoma" w:hAnsi="Tahoma" w:cs="Tahoma"/>
          <w:sz w:val="24"/>
          <w:szCs w:val="24"/>
          <w:lang w:eastAsia="fr-FR"/>
        </w:rPr>
        <w:t>TRA BI, Zamblé Armand, Étude de l'impact des activités anthropiques et de la variabilité climatique sur la végétation et les usages des sols, par utilisation de la télédétection et des statistiques agricoles, sur le bassin versant du Bouregreg (Maroc), thèse de doctorat en Géographie, spécialité Géographie physique, sous la direction de Yao Télesphore Brou et la co-direction de Bidi Jean Tape, soutenue le 20 juin 2013.</w:t>
      </w:r>
    </w:p>
    <w:p>
      <w:pPr>
        <w:pStyle w:val="P20"/>
        <w:jc w:val="both"/>
        <w:rPr>
          <w:rFonts w:ascii="Tahoma" w:hAnsi="Tahoma" w:cs="Tahoma"/>
          <w:sz w:val="24"/>
          <w:szCs w:val="24"/>
          <w:lang w:eastAsia="fr-FR"/>
        </w:rPr>
      </w:pPr>
    </w:p>
    <w:p>
      <w:pPr>
        <w:spacing w:lineRule="auto" w:line="276" w:after="0" w:beforeAutospacing="0" w:afterAutospacing="0"/>
        <w:jc w:val="both"/>
        <w:rPr>
          <w:rFonts w:ascii="Tahoma" w:hAnsi="Tahoma" w:cs="Tahoma" w:eastAsia="Times New Roman"/>
          <w:sz w:val="24"/>
          <w:szCs w:val="24"/>
          <w:lang w:eastAsia="fr-FR"/>
        </w:rPr>
      </w:pPr>
    </w:p>
    <w:p>
      <w:pPr>
        <w:spacing w:lineRule="auto" w:line="276" w:after="0" w:beforeAutospacing="0" w:afterAutospacing="0"/>
        <w:jc w:val="both"/>
        <w:rPr>
          <w:rFonts w:ascii="Tahoma" w:hAnsi="Tahoma" w:cs="Tahoma" w:eastAsia="Times New Roman"/>
          <w:sz w:val="24"/>
          <w:szCs w:val="24"/>
          <w:lang w:eastAsia="fr-FR"/>
        </w:rPr>
      </w:pPr>
    </w:p>
    <w:p>
      <w:pPr>
        <w:rPr>
          <w:rFonts w:ascii="Tahoma" w:hAnsi="Tahoma" w:cs="Tahoma"/>
          <w:b w:val="1"/>
          <w:bCs w:val="1"/>
          <w:sz w:val="28"/>
          <w:szCs w:val="28"/>
        </w:rPr>
      </w:pPr>
      <w:r>
        <w:rPr>
          <w:rFonts w:ascii="Tahoma" w:hAnsi="Tahoma" w:cs="Tahoma"/>
          <w:b w:val="1"/>
          <w:bCs w:val="1"/>
          <w:sz w:val="28"/>
          <w:szCs w:val="28"/>
        </w:rPr>
        <w:t>Rapports et Etudes</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Abdelkader El Firdoussi (2000). Modernisation de la formation forestière au Maroc : enjeux et perspectives. FAO, Rome.</w:t>
      </w:r>
    </w:p>
    <w:p>
      <w:pPr>
        <w:spacing w:lineRule="auto" w:line="240" w:after="0" w:beforeAutospacing="0" w:afterAutospacing="0"/>
        <w:jc w:val="both"/>
        <w:rPr>
          <w:rFonts w:ascii="Tahoma" w:hAnsi="Tahoma" w:cs="Tahoma" w:eastAsia="Calibri"/>
          <w:sz w:val="24"/>
          <w:szCs w:val="24"/>
        </w:rPr>
      </w:pPr>
      <w:r>
        <w:rPr>
          <w:rFonts w:ascii="Tahoma" w:hAnsi="Tahoma" w:cs="Tahoma" w:eastAsia="Calibri"/>
          <w:sz w:val="24"/>
          <w:szCs w:val="24"/>
        </w:rPr>
        <w:t>Banque Mondiale, Coût de la dégradation de l'environnement au Maroc. Chiffre de PIB actualisé, 2021.</w:t>
      </w:r>
    </w:p>
    <w:p>
      <w:pPr>
        <w:spacing w:lineRule="auto" w:line="240" w:after="0" w:beforeAutospacing="0" w:afterAutospacing="0"/>
        <w:jc w:val="both"/>
        <w:rPr>
          <w:rFonts w:ascii="Tahoma" w:hAnsi="Tahoma" w:cs="Tahoma" w:eastAsia="Calibri"/>
          <w:sz w:val="24"/>
          <w:szCs w:val="24"/>
        </w:rPr>
      </w:pPr>
    </w:p>
    <w:p>
      <w:pPr>
        <w:spacing w:lineRule="auto" w:line="240" w:after="0" w:beforeAutospacing="0" w:afterAutospacing="0"/>
        <w:jc w:val="both"/>
        <w:rPr>
          <w:rFonts w:ascii="Tahoma" w:hAnsi="Tahoma" w:cs="Tahoma" w:eastAsia="Calibri"/>
          <w:sz w:val="24"/>
          <w:szCs w:val="24"/>
        </w:rPr>
      </w:pPr>
      <w:r>
        <w:rPr>
          <w:rFonts w:ascii="Tahoma" w:hAnsi="Tahoma" w:cs="Tahoma" w:eastAsia="Calibri"/>
          <w:sz w:val="24"/>
          <w:szCs w:val="24"/>
        </w:rPr>
        <w:t>Banque Mondiale, Programme axé sur les résultats – Génération Green du Maroc, n.d.2O2O</w:t>
      </w:r>
    </w:p>
    <w:p>
      <w:pPr>
        <w:spacing w:lineRule="auto" w:line="240" w:after="0" w:beforeAutospacing="0" w:afterAutospacing="0"/>
        <w:jc w:val="both"/>
        <w:rPr>
          <w:rFonts w:ascii="Tahoma" w:hAnsi="Tahoma" w:cs="Tahoma" w:eastAsia="Calibri"/>
          <w:sz w:val="24"/>
          <w:szCs w:val="24"/>
        </w:rPr>
      </w:pPr>
    </w:p>
    <w:p>
      <w:pPr>
        <w:spacing w:lineRule="auto" w:line="240" w:after="0" w:beforeAutospacing="0" w:afterAutospacing="0"/>
        <w:jc w:val="both"/>
        <w:rPr>
          <w:rFonts w:ascii="Tahoma" w:hAnsi="Tahoma" w:cs="Tahoma" w:eastAsia="Calibri"/>
          <w:sz w:val="24"/>
          <w:szCs w:val="24"/>
        </w:rPr>
      </w:pPr>
      <w:r>
        <w:rPr>
          <w:rFonts w:ascii="Tahoma" w:hAnsi="Tahoma" w:cs="Tahoma" w:eastAsia="Calibri"/>
          <w:sz w:val="24"/>
          <w:szCs w:val="24"/>
        </w:rPr>
        <w:t>Bernard HEUSCH, « Cinquante ans de banquettes de DRS en Afrique du Nord : un bilan », Cahiers ORSTOM Pédologie, vol. 22, 1986, pp. 153-162.</w:t>
      </w:r>
    </w:p>
    <w:p>
      <w:pPr>
        <w:spacing w:lineRule="auto" w:line="240" w:after="0" w:beforeAutospacing="0" w:afterAutospacing="0"/>
        <w:jc w:val="both"/>
        <w:rPr>
          <w:rFonts w:ascii="Tahoma" w:hAnsi="Tahoma" w:cs="Tahoma" w:eastAsia="Calibri"/>
          <w:sz w:val="24"/>
          <w:szCs w:val="24"/>
        </w:rPr>
      </w:pPr>
    </w:p>
    <w:p>
      <w:pPr>
        <w:spacing w:lineRule="auto" w:line="240" w:after="0" w:beforeAutospacing="0" w:afterAutospacing="0"/>
        <w:jc w:val="both"/>
        <w:rPr>
          <w:rFonts w:ascii="Tahoma" w:hAnsi="Tahoma" w:cs="Tahoma" w:eastAsia="Calibri"/>
          <w:sz w:val="24"/>
          <w:szCs w:val="24"/>
        </w:rPr>
      </w:pPr>
      <w:r>
        <w:rPr>
          <w:rFonts w:ascii="Tahoma" w:hAnsi="Tahoma" w:cs="Tahoma" w:eastAsia="Calibri"/>
          <w:sz w:val="24"/>
          <w:szCs w:val="24"/>
        </w:rPr>
        <w:t>Bernard HEUSCH, « L'érosion du Pré-Rif. Étude quantitative dans les collines marneuses », Annales de Recherches Forestières du Maroc, vol. 12, 1970, pp. 9-176.</w:t>
      </w:r>
    </w:p>
    <w:p>
      <w:pPr>
        <w:spacing w:lineRule="auto" w:line="240" w:after="0" w:beforeAutospacing="0" w:afterAutospacing="0"/>
        <w:jc w:val="both"/>
        <w:rPr>
          <w:rFonts w:ascii="Tahoma" w:hAnsi="Tahoma" w:cs="Tahoma" w:eastAsia="Calibri"/>
          <w:sz w:val="24"/>
          <w:szCs w:val="24"/>
        </w:rPr>
      </w:pPr>
    </w:p>
    <w:p>
      <w:pPr>
        <w:jc w:val="both"/>
        <w:rPr>
          <w:rFonts w:ascii="Tahoma" w:hAnsi="Tahoma" w:cs="Tahoma" w:eastAsia="Calibri"/>
          <w:sz w:val="24"/>
          <w:szCs w:val="24"/>
        </w:rPr>
      </w:pPr>
      <w:r>
        <w:rPr>
          <w:rFonts w:ascii="Tahoma" w:hAnsi="Tahoma" w:cs="Tahoma" w:eastAsia="Calibri"/>
          <w:sz w:val="24"/>
          <w:szCs w:val="24"/>
        </w:rPr>
        <w:t>Bouhouch, S. , Résultat de l’enquête nationale sur les terres agricoles soumises à l’érosion. AGR/DAF. Journées d’information sur la gestion conservatoire des terres agricoles, Mahdia, 11-12 et 17-18 juin 1996.</w:t>
      </w:r>
    </w:p>
    <w:p>
      <w:pPr>
        <w:jc w:val="both"/>
        <w:rPr>
          <w:rFonts w:ascii="Tahoma" w:hAnsi="Tahoma" w:cs="Tahoma" w:eastAsia="Times New Roman"/>
          <w:sz w:val="24"/>
          <w:szCs w:val="24"/>
          <w:lang w:eastAsia="fr-FR"/>
        </w:rPr>
      </w:pPr>
      <w:r>
        <w:rPr>
          <w:rFonts w:ascii="Tahoma" w:hAnsi="Tahoma" w:cs="Tahoma" w:eastAsia="Times New Roman"/>
          <w:sz w:val="24"/>
          <w:szCs w:val="24"/>
          <w:lang w:eastAsia="fr-FR"/>
        </w:rPr>
        <w:t>Conseil Économique Social et Environnemental. La gouvernance par la gestion intégrée des ressources en eau au Maroc : levier fondamental de développement durable, 2014.</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Conseil Économique, Social et Environnemental (CESE), Les écosystèmes forestiers du Maroc : Risques, défis et opportunités, Rapport, Rabat, 2025.</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Conseil Economique, Social et Environnemental. 2017. Le développement rural : espace des zones montagneuses. 98 p. Disponible sur https://www.chambredesrepresentants.ma/sites/default/files/le_developpement_rural_espace_des_zones_montagneuses_c.e.e_en_francais.pdf (Consulté le 26 mai 2020).</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Département de l’Environnement. 2016a. Recueil des lois relatives à la protection de l’environnement. Rabat : 174 p. Disponible sur : http://mapecology.ma/wp-content/uploads/2016/11/Recueil_Des_Loisfr1.pdf (Consulté le 3 septembre 2020)</w:t>
      </w:r>
    </w:p>
    <w:p>
      <w:pPr>
        <w:pStyle w:val="P42"/>
        <w:jc w:val="both"/>
        <w:rPr>
          <w:rFonts w:ascii="Tahoma" w:hAnsi="Tahoma" w:cs="Tahoma"/>
        </w:rPr>
      </w:pPr>
      <w:r>
        <w:rPr>
          <w:rFonts w:ascii="Tahoma" w:hAnsi="Tahoma" w:cs="Tahoma"/>
        </w:rPr>
        <w:t>DEPARTMENT OF COMMERCE, Abstract of the Census of Manufactures, 1914, Washington DC, US Government Printing Office, 1917.</w:t>
      </w:r>
    </w:p>
    <w:p>
      <w:pPr>
        <w:jc w:val="both"/>
        <w:rPr>
          <w:rFonts w:ascii="Tahoma" w:hAnsi="Tahoma" w:cs="Tahoma" w:eastAsia="Times New Roman"/>
          <w:sz w:val="24"/>
          <w:szCs w:val="24"/>
          <w:lang w:eastAsia="fr-FR"/>
        </w:rPr>
      </w:pPr>
      <w:r>
        <w:rPr>
          <w:rFonts w:ascii="Tahoma" w:hAnsi="Tahoma" w:cs="Tahoma" w:eastAsia="Times New Roman"/>
          <w:sz w:val="24"/>
          <w:szCs w:val="24"/>
          <w:lang w:eastAsia="fr-FR"/>
        </w:rPr>
        <w:t>DEPARTMENT OF STATE, « The Coal Situation in Europe », Foreign Affairs Background Summary, octobre 1947</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DEPF (Direction des Études et des Prévisions Financières), Le secteur agricole marocain : tendances structurelles, enjeux et perspectives de développement, 2019.</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Direction Générale de la Météorologie, Ministère de l’Équipement et de l’Eau, s.d.</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Direction Régionale des Eaux et Forêts et de la Lutte Contre la Désertification (DREFLCD), Plan d'aménagement de la forêt de Korifla 2020–2040, 2019, pp. 15–17.</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FAO, European Timber Statistics 1913–1950 / Statistiques européennes du bois, Genève, Nations Unies, 1953.</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FAO, Expert Meeting on Harmonizing Forest-related Definitions, Rome, 22-25 janvier 2002.</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FAO, FRA 2000: On Definitions on Forests and Forest Change, Forest Resources Assessment Programme, Working Paper n° 33, Rome, 2000.</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FAO, Global Forest Resource Assessment 2000. Main Report, FAO Forestry Paper 140, Rome, 2001.</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FAO, Second Expert Meeting on Harmonizing Forest-related Definitions, Rome, 11-13 septembre 2002.</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FAO, State of the World's Forests 2001, Rome, 2001.</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FAO, UNEP, UNECE, Report: Kotka IV – Expert Consultation on Global Forest Resources Assessment – Linking National and International Efforts, Kotka, Finlande, 1-5 juillet 2003.</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FNUF (Forum des Nations Unies sur les Forêts), Report of the Secretary General on Monitoring, Assessment and Report, Including Concepts, Terminology and Definitions, 20 décembre 2001.</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Fonds de Lutte contre les Effets des Catastrophes Naturelles (FLCN), Stratégie nationale de gestion des risques de catastrophes naturelles, Ministère de l’Intérieur, Rabat, 2019.</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FRATB, Forest Resources of Europe, CIS, North America, Australia, Japan and New Zealand, 2000.</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G. Gao, S. Huang, J. Jiang, G. Miao, K. Zhang &amp; S. Zhou, « Collective Forests in China », rapport préparé pour Forest Miller et Cultural Survival, 2004.</w:t>
      </w:r>
    </w:p>
    <w:p>
      <w:pPr>
        <w:spacing w:lineRule="auto" w:line="240" w:after="0" w:beforeAutospacing="0" w:afterAutospacing="0"/>
        <w:jc w:val="both"/>
        <w:rPr>
          <w:rFonts w:ascii="Tahoma" w:hAnsi="Tahoma" w:cs="Tahoma" w:eastAsia="Calibri"/>
          <w:sz w:val="24"/>
          <w:szCs w:val="24"/>
        </w:rPr>
      </w:pPr>
      <w:r>
        <w:rPr>
          <w:rFonts w:ascii="Tahoma" w:hAnsi="Tahoma" w:cs="Tahoma" w:eastAsia="Calibri"/>
          <w:sz w:val="24"/>
          <w:szCs w:val="24"/>
        </w:rPr>
        <w:t>Haut-Commissariat aux Eaux et Forêts et à la Lutte Contre la Désertification, Stratégie "Forêts du Maroc 2020-2030" : Ghabati, Hayati, Rabat, 2020.</w:t>
      </w:r>
    </w:p>
    <w:p>
      <w:pPr>
        <w:spacing w:lineRule="auto" w:line="240" w:after="0" w:beforeAutospacing="0" w:afterAutospacing="0"/>
        <w:jc w:val="both"/>
        <w:rPr>
          <w:rFonts w:ascii="Tahoma" w:hAnsi="Tahoma" w:cs="Tahoma" w:eastAsia="Calibri"/>
          <w:sz w:val="24"/>
          <w:szCs w:val="24"/>
        </w:rPr>
      </w:pPr>
    </w:p>
    <w:p>
      <w:pPr>
        <w:spacing w:lineRule="auto" w:line="276" w:after="200" w:beforeAutospacing="0" w:afterAutospacing="0"/>
        <w:jc w:val="both"/>
        <w:rPr>
          <w:rFonts w:ascii="Tahoma" w:hAnsi="Tahoma" w:cs="Tahoma" w:eastAsia="Calibri"/>
          <w:sz w:val="24"/>
          <w:szCs w:val="24"/>
        </w:rPr>
      </w:pPr>
      <w:r>
        <w:rPr>
          <w:rFonts w:ascii="Tahoma" w:hAnsi="Tahoma" w:cs="Tahoma" w:eastAsia="Calibri"/>
          <w:sz w:val="24"/>
          <w:szCs w:val="24"/>
        </w:rPr>
        <w:t>Institut international pour l'environnement et le développement (IIED), Whose Eden? An overview of community approaches to wildlife management, Londres, IIED, 1994.</w:t>
      </w:r>
    </w:p>
    <w:p>
      <w:pPr>
        <w:spacing w:lineRule="auto" w:line="276" w:after="200" w:beforeAutospacing="0" w:afterAutospacing="0"/>
        <w:jc w:val="both"/>
        <w:rPr>
          <w:rFonts w:ascii="Tahoma" w:hAnsi="Tahoma" w:cs="Tahoma" w:eastAsia="Calibri"/>
          <w:sz w:val="24"/>
          <w:szCs w:val="24"/>
          <w:lang w:val="es-ES"/>
        </w:rPr>
      </w:pPr>
      <w:r>
        <w:rPr>
          <w:rFonts w:ascii="Tahoma" w:hAnsi="Tahoma" w:cs="Tahoma" w:eastAsia="Calibri"/>
          <w:sz w:val="24"/>
          <w:szCs w:val="24"/>
          <w:lang w:val="es-ES"/>
        </w:rPr>
        <w:t>Instituto Socioambiental (ISA), Mapa: Amazônia Brasileira, 2001.</w:t>
      </w:r>
    </w:p>
    <w:p>
      <w:pPr>
        <w:spacing w:lineRule="auto" w:line="276" w:after="200" w:beforeAutospacing="0" w:afterAutospacing="0"/>
        <w:jc w:val="both"/>
        <w:rPr>
          <w:rFonts w:ascii="Tahoma" w:hAnsi="Tahoma" w:cs="Tahoma" w:eastAsia="Calibri"/>
          <w:sz w:val="24"/>
          <w:szCs w:val="24"/>
        </w:rPr>
      </w:pPr>
      <w:r>
        <w:rPr>
          <w:rFonts w:ascii="Tahoma" w:hAnsi="Tahoma" w:cs="Tahoma" w:eastAsia="Calibri"/>
          <w:sz w:val="24"/>
          <w:szCs w:val="24"/>
        </w:rPr>
        <w:t>International Working Group for Indigenous Affairs, The Indigenous world 1999-2000, Copenhague, International Working Group for Indigenous Affairs, 2000.</w:t>
      </w:r>
    </w:p>
    <w:p>
      <w:pPr>
        <w:spacing w:lineRule="auto" w:line="276"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IPCC (INTERGOVERNMENTAL PANEL ON CLIMATE CHANGE), Climate Change 2022: Mitigation of Climate Change. Contribution of Working Group III to the Sixth Assessment Report of the Intergovernmental Panel on Climate Change [en ligne], Cambridge et New York, Cambridge University Press, 2022. DOI : 10.1017/9781009157926</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IUCN, Economics Service Unit, Economic Values of Protected Areas: Guidelines for Protected Area Managers, No. 2, 1998.</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IUCN, Gland, Switzerland and Cambridge, UK and WWF International, Gland, Switzerland, 2000, xi + 133pp. Also</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IUCN, Task Force on Financing Protected Areas, Financing Protected Areas: Guidelines for Protected Area Managers, No. 5, 2000.</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J. A. MCNEELY, « Forests, Figs and Fauna: Critical Issues in Conserving Forest Biodiversity », Communication présentée à la conférence de Forest Trends, 1999.</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J. CULTURAL SURVIVAL &amp; M. MILLER, State of the Peoples: A Global Human Rights Report on Societies in Danger, 1993.</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J. J. MACGREGOR, « Timber Statistics », Journal of the Royal Statistical Society, vol. 116, n° 3, 1953, pp. 298-322.</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J. L. MEIKLE, American Plastics: A Cultural History, New Brunswick, Rutgers University Press, 1997.</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 nature, l'exploitation des forêts et les chemins de fer à rail en bois en Amérique, 1883, p. 404-406.</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L'accord franco-anglais poteaux-charbons, Revue des eaux et forêts, vol. 72, 1934, p. 650-651.</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Mapping and Assessment of Ecosystems and their Services (MAES). One Ecosystem, 3. DOI : 10.3897/oneeco.3.e22831</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Marc Hockings, Sue Stolton, et al., Evaluating Effectiveness: A Framework for Assessing the Management of Protected Areas, No. 6.</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MCPFE, The State of Europe's Forests 2003 – The MCPFE Report on Forests in Europe, Ministerial Conference on the Protection of Forests in Europe, Vienne, Autriche, 2003.</w:t>
      </w:r>
    </w:p>
    <w:p>
      <w:pPr>
        <w:spacing w:lineRule="auto" w:line="240" w:before="100" w:after="100" w:beforeAutospacing="1" w:afterAutospacing="1"/>
        <w:jc w:val="both"/>
        <w:rPr>
          <w:rFonts w:ascii="Tahoma" w:hAnsi="Tahoma" w:cs="Tahoma" w:eastAsia="Calibri"/>
          <w:sz w:val="24"/>
          <w:szCs w:val="24"/>
        </w:rPr>
      </w:pPr>
      <w:r>
        <w:rPr>
          <w:rFonts w:ascii="Tahoma" w:hAnsi="Tahoma" w:cs="Tahoma" w:eastAsia="Calibri"/>
          <w:sz w:val="24"/>
          <w:szCs w:val="24"/>
        </w:rPr>
        <w:t>Michael LIPSKY, Street-Level Bureaucracy: Dilemmas of the Individual in Public Services. 30th Anniversary ed. Russell Sage Foundation, 2010, pp. 13–25.</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Michel P. PIMBERT et J. PRETTY, Parks, people and professionals: "Participation" in protected area management, Genève, United Nations Research Institute for Social Development, 1995.</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Mohamed AÏT HAMZA, Les Mgouna : Etude des systèmes d'organisation communautaire, Projet PHAC, (DAR-PNUD/MOR/92/010), (Rapport), 1993, 69 p.</w:t>
      </w:r>
    </w:p>
    <w:p>
      <w:pPr>
        <w:spacing w:lineRule="auto" w:line="240" w:before="100" w:after="100" w:beforeAutospacing="1" w:afterAutospacing="1"/>
        <w:jc w:val="both"/>
        <w:rPr>
          <w:rFonts w:ascii="Tahoma" w:hAnsi="Tahoma" w:cs="Tahoma" w:eastAsia="Calibri"/>
          <w:sz w:val="24"/>
          <w:szCs w:val="24"/>
        </w:rPr>
      </w:pPr>
      <w:r>
        <w:rPr>
          <w:rFonts w:ascii="Tahoma" w:hAnsi="Tahoma" w:cs="Tahoma" w:eastAsia="Calibri"/>
          <w:sz w:val="24"/>
          <w:szCs w:val="24"/>
        </w:rPr>
        <w:t>Mohamed El Alaoui, Le Statut juridique des terres collectives au Maroc et les institutions coutumières locales dans la zone du Projet CBTHA. ORMVAO, PNUD, Unité du Projet, 2002, 97 p. et annexe.</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Mustapha Naggar. "Démographie rurale et pression sur les ressources forestières marocaines". Cahiers d'Études Africaines, 52(2), 2012, 387-412.</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Najib Magri (2010). Économie forestière et développement durable au Maroc. Centre de Recherche Forestière, Rabat.</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 xml:space="preserve">Neema PATHAK, Lessons learned in the establishment and management of protected areas by the communities of South Asia, TILCEPA/CEESP, 2002. </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Nicholas A., BILL, « Timber Bridge Construction on British and Irish Railways, 1840-1870: the Scale of Construction and Factors Influencing Material Selection », Construction History, vol. 31, n° 1, 2016, p. 75-98.</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Calibri"/>
          <w:sz w:val="24"/>
          <w:szCs w:val="24"/>
          <w:lang w:eastAsia="fr-FR"/>
        </w:rPr>
        <w:t>Nicolas CONDORCET</w:t>
      </w:r>
      <w:r>
        <w:rPr>
          <w:rFonts w:ascii="Tahoma" w:hAnsi="Tahoma" w:cs="Tahoma" w:eastAsia="Times New Roman"/>
          <w:sz w:val="24"/>
          <w:szCs w:val="24"/>
          <w:lang w:eastAsia="fr-FR"/>
        </w:rPr>
        <w:t>, « Éloge de M. Morand », Histoire de l'Académie royale des sciences, Paris, Imprimerie royale, 1784, p. 48-53.</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Nigel DUDLEY et Adrian PHILLIPS, Forests and Protected Areas: Guidance on the use of the IUCN protected area management categories, No. 12, 2006, x + 58 pp.</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Nigel Dudley, Forests and Protected Areas: Guidance on the Use of the IUCN Protected Area Management Categories, No. 12.</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Power Economic Conference, Current History, vol. 13, n° 75, novembre 1947, pp. 297-302.</w:t>
      </w:r>
    </w:p>
    <w:p>
      <w:pPr>
        <w:spacing w:lineRule="auto" w:line="276" w:after="200" w:beforeAutospacing="0" w:afterAutospacing="0"/>
        <w:jc w:val="both"/>
        <w:rPr>
          <w:rFonts w:ascii="Tahoma" w:hAnsi="Tahoma" w:cs="Tahoma" w:eastAsia="Calibri"/>
          <w:color w:val="000000" w:themeColor="text1"/>
          <w:sz w:val="24"/>
          <w:szCs w:val="24"/>
        </w:rPr>
      </w:pPr>
      <w:r>
        <w:rPr>
          <w:rFonts w:ascii="Tahoma" w:hAnsi="Tahoma" w:cs="Tahoma" w:eastAsia="Calibri"/>
          <w:sz w:val="24"/>
          <w:szCs w:val="24"/>
        </w:rPr>
        <w:t xml:space="preserve">Programme des Nations Unies pour l'Environnement et Centre mondial de surveillance de la conservation (PNUE-WCMC), Protected areas database: Annex summary of all protected areas recorded, Disponible sur : </w:t>
      </w:r>
      <w:hyperlink xmlns:r="http://schemas.openxmlformats.org/officeDocument/2006/relationships" r:id="R8">
        <w:r>
          <w:rPr>
            <w:rFonts w:ascii="Tahoma" w:hAnsi="Tahoma" w:cs="Tahoma" w:eastAsia="Calibri"/>
            <w:color w:val="000000" w:themeColor="text1"/>
            <w:sz w:val="24"/>
            <w:szCs w:val="24"/>
            <w:u w:val="single"/>
          </w:rPr>
          <w:t>http://www.unep-wcmc.org/protected_areas/data/un_annex.htm</w:t>
        </w:r>
      </w:hyperlink>
      <w:r>
        <w:rPr>
          <w:rFonts w:ascii="Tahoma" w:hAnsi="Tahoma" w:cs="Tahoma" w:eastAsia="Calibri"/>
          <w:color w:val="000000" w:themeColor="text1"/>
          <w:sz w:val="24"/>
          <w:szCs w:val="24"/>
        </w:rPr>
        <w:t xml:space="preserve"> (consulté le 20 juillet 2004).</w:t>
      </w:r>
    </w:p>
    <w:p>
      <w:pPr>
        <w:spacing w:lineRule="auto" w:line="276" w:after="200" w:beforeAutospacing="0" w:afterAutospacing="0"/>
        <w:jc w:val="both"/>
        <w:rPr>
          <w:rFonts w:ascii="Tahoma" w:hAnsi="Tahoma" w:cs="Tahoma" w:eastAsia="Calibri"/>
          <w:sz w:val="24"/>
          <w:szCs w:val="24"/>
        </w:rPr>
      </w:pPr>
      <w:r>
        <w:rPr>
          <w:rFonts w:ascii="Tahoma" w:hAnsi="Tahoma" w:cs="Tahoma" w:eastAsia="Calibri"/>
          <w:sz w:val="24"/>
          <w:szCs w:val="24"/>
        </w:rPr>
        <w:t>Puustjärvi, E. &amp; Simula, M. Forest-related Definitions: Issues and Development Needs. Discussion Paper préparée pour la réunion d'experts sur l'harmonisation des définitions forestières pour divers intervenants, Rome, 22-25 janvier 2002.</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Radford E.A., Catullo G., et De Montmollin B. 2011. Zones importantes pour les plantes en Méditerranée méridionale et orientale : sites prioritaires pour la conservation. Gland : IUCN</w:t>
      </w:r>
    </w:p>
    <w:p>
      <w:pPr>
        <w:spacing w:lineRule="auto" w:line="276" w:after="200" w:beforeAutospacing="0" w:afterAutospacing="0"/>
        <w:jc w:val="both"/>
        <w:rPr>
          <w:rFonts w:ascii="Tahoma" w:hAnsi="Tahoma" w:cs="Tahoma" w:eastAsia="Calibri"/>
          <w:sz w:val="24"/>
          <w:szCs w:val="24"/>
        </w:rPr>
      </w:pPr>
      <w:r>
        <w:rPr>
          <w:rFonts w:ascii="Tahoma" w:hAnsi="Tahoma" w:cs="Tahoma" w:eastAsia="Calibri"/>
          <w:sz w:val="24"/>
          <w:szCs w:val="24"/>
        </w:rPr>
        <w:t>Radkau, Joachim. Technik in Deutschland : Vom 18. Jahrhundert bis heute. Francfort-sur-le-Main, Campus Verlag, 2016.</w:t>
      </w:r>
    </w:p>
    <w:p>
      <w:pPr>
        <w:spacing w:lineRule="auto" w:line="276" w:after="200" w:beforeAutospacing="0" w:afterAutospacing="0"/>
        <w:jc w:val="both"/>
        <w:rPr>
          <w:rFonts w:ascii="Tahoma" w:hAnsi="Tahoma" w:cs="Tahoma" w:eastAsia="Calibri"/>
          <w:sz w:val="24"/>
          <w:szCs w:val="24"/>
        </w:rPr>
      </w:pPr>
      <w:r>
        <w:rPr>
          <w:rFonts w:ascii="Tahoma" w:hAnsi="Tahoma" w:cs="Tahoma" w:eastAsia="Calibri"/>
          <w:sz w:val="24"/>
          <w:szCs w:val="24"/>
        </w:rPr>
        <w:t>RAMIREZ, G., « Indigenous community investment in conservation in southern Mexico: The growing significance of community conservation », Communication orale en espagnol à la conférence bi-annuelle IASCP 2004 "The Commons in an Age of Global Transition: Challenges Risks and Opportunities", Oaxaca, 2004.</w:t>
      </w:r>
    </w:p>
    <w:p>
      <w:pPr>
        <w:spacing w:lineRule="auto" w:line="240" w:before="100" w:after="100" w:beforeAutospacing="1" w:afterAutospacing="1"/>
        <w:jc w:val="both"/>
        <w:rPr>
          <w:rFonts w:ascii="Tahoma" w:hAnsi="Tahoma" w:cs="Tahoma" w:eastAsia="Calibri"/>
          <w:sz w:val="24"/>
          <w:szCs w:val="24"/>
        </w:rPr>
      </w:pPr>
      <w:r>
        <w:rPr>
          <w:rFonts w:ascii="Tahoma" w:hAnsi="Tahoma" w:cs="Tahoma" w:eastAsia="Calibri"/>
          <w:sz w:val="24"/>
          <w:szCs w:val="24"/>
        </w:rPr>
        <w:t>Royaume du Maroc et FAO, Cartographie des unités de gestion forestière au Maroc. Rapport technique, 2019, pp. 28–34.</w:t>
      </w:r>
    </w:p>
    <w:p>
      <w:pPr>
        <w:spacing w:lineRule="auto" w:line="276" w:after="200" w:beforeAutospacing="0" w:afterAutospacing="0"/>
        <w:jc w:val="both"/>
        <w:rPr>
          <w:rFonts w:ascii="Tahoma" w:hAnsi="Tahoma" w:cs="Tahoma" w:eastAsia="Calibri"/>
          <w:sz w:val="24"/>
          <w:szCs w:val="24"/>
        </w:rPr>
      </w:pPr>
      <w:r>
        <w:rPr>
          <w:rFonts w:ascii="Tahoma" w:hAnsi="Tahoma" w:cs="Tahoma" w:eastAsia="Calibri"/>
          <w:sz w:val="24"/>
          <w:szCs w:val="24"/>
        </w:rPr>
        <w:t>Rural Action and the Communities Strategies Group, The herb basket of Appalachia: Community based forestry and sustainable communities, Forest Harvest Occasional Report 1, Washington D.C., Aspen Institute, Community-Based Forestry Demonstration Program, 2002.</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Calibri"/>
          <w:sz w:val="24"/>
          <w:szCs w:val="24"/>
          <w:lang w:eastAsia="fr-FR"/>
        </w:rPr>
        <w:t>RUSSELL-TRATMAN, M. E. &amp; FERNOW, M. B. E.</w:t>
      </w:r>
      <w:r>
        <w:rPr>
          <w:rFonts w:ascii="Tahoma" w:hAnsi="Tahoma" w:cs="Tahoma" w:eastAsia="Times New Roman"/>
          <w:sz w:val="24"/>
          <w:szCs w:val="24"/>
          <w:lang w:eastAsia="fr-FR"/>
        </w:rPr>
        <w:t>, « Consommation des traverses par les chemins de fer des États-Unis d'Amérique », Revue générale des chemins de fer, vol. 14, 1891, p. 44-49.</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Secrétariat de la Convention sur la diversité biologique, Plan stratégique pour la diversité biologique 2011-2020 et les Objectifs d'Aichi, Montréal, Québec, Canada, 2010.</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SMITH, J. et S. J. SCHERR, Forest carbon and local livelihoods: Assessment of opportunities and policy recommendations, Occasional Paper No. 37, Bogor, Center for International Forestry Research, 2002.</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Socialist Construction in the U.S.S.R.: Statistical Abstract, Moscou, Soyuzorgouchet, 1936.</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Souheila Bensalem, Évaluation de la biodiversité et des services écosystémiques au Maroc, Sciences de l'environnement, 2020.</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Statistique forestière, vol. 1, Paris, Imprimerie nationale, 1878.</w:t>
      </w:r>
    </w:p>
    <w:p>
      <w:pPr>
        <w:spacing w:lineRule="auto" w:line="276"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SUBEDI, B., "Towards expanded property rights of local communities over forest resources in Nepal: Lessons and strategies", Communication présentée à la conférence Global Perspectives on Indigenous Peoples' Forestry: Linking Communities, Commerce and Conservation, 2-6 juin, Vancouver, Asia Network for Sustainable Agriculture and Bioresources (ANSAB), 2002.</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Sustainable Tourism in Protected Areas: Guidelines for Planning and Management, No. 8, Paul F. J. Eagles, Stephen F. McCool.</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Task Force on Economic Benefits of Protected Areas of the World Commission on Protected Areas (WCPA) of IUCN, Economic Values of Protected Areas: Guidelines for Protected Area Managers, No. 2, 1998.</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THÉLU, André César, Notice sur les étais de mines en France [Exposition universelle de 1878. Ministère de l'Agriculture et du Commerce. Administration des forêts], Paris, Imprimerie nationale, 1878.</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Tretyakova, Albina &amp; Heinemeier, Meredith, Cost Estimate for the Soviet Coal Industry, 1970 to 1980, Washington DC, US Department of Commerce, 1986.</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Trevor SANDWITH, Clare SHINE, Lawrence HAMILTON et David SHEPPARD, Transboundary Protected Areas for Peace and Co-operation, No. 7, 2001.</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Union mondiale pour la nature (UICN), The Durban accord and action plan, Vème UICN, 2003.</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US DEPARTMENT OF AGRICULTURE, Charcoal Production in the United States, Washington DC, US Government Printing Office, 1957.</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US FOREST SERVICE, "Timber Resources for America's Future", Forest Resource Report n° 14, 1958.</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VAN TASSEL, Alfred J., Mechanization in the Lumber Industry, National Research Project, mars 1940.</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WHITE, Andy et A. MARTIN, Who owns the world's forests?, Washington D.C., Forest Trends, 2002.</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WHITE, Andy et L. ELLSWORTH, Deeper roots: Strengthening community tenure security and community livelihoods, New York, Ford Foundation, 2004.</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William Buckhout GREELEY, Earle Hart CLAPP, Herbert Augustine SMITH, Raphael ZON, William Norwood SPARHAWK, Ward SHEPARD &amp; Joseph KITTREDGE, "Timber: Mine or Crop?", Washington DC, US Department of Agriculture (Yearbook), 1922, p. 83-180.</w:t>
      </w:r>
    </w:p>
    <w:p>
      <w:pPr>
        <w:rPr>
          <w:rFonts w:ascii="Tahoma" w:hAnsi="Tahoma" w:cs="Times New Roman" w:eastAsia="Calibri"/>
          <w:b w:val="1"/>
          <w:bCs w:val="1"/>
          <w:iCs w:val="1"/>
          <w:noProof w:val="1"/>
          <w:color w:val="000000" w:themeColor="text1"/>
          <w:sz w:val="36"/>
          <w:szCs w:val="40"/>
          <w:lang w:eastAsia="fr-FR"/>
        </w:rPr>
      </w:pPr>
      <w:r>
        <w:br w:type="page"/>
      </w:r>
    </w:p>
    <w:p>
      <w:pPr>
        <w:pStyle w:val="P16"/>
      </w:pPr>
      <w:bookmarkStart w:id="483" w:name="_Toc203643140"/>
      <w:r>
        <w:t>Liste des tableaux</w:t>
      </w:r>
      <w:bookmarkEnd w:id="481"/>
      <w:bookmarkEnd w:id="482"/>
      <w:bookmarkEnd w:id="483"/>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r>
        <w:rPr>
          <w:rFonts w:ascii="Tahoma" w:hAnsi="Tahoma" w:cs="Tahoma"/>
          <w:iCs w:val="1"/>
          <w:sz w:val="24"/>
          <w:szCs w:val="24"/>
        </w:rPr>
        <w:fldChar w:fldCharType="begin"/>
      </w:r>
      <w:r>
        <w:rPr>
          <w:rFonts w:ascii="Tahoma" w:hAnsi="Tahoma" w:cs="Tahoma"/>
          <w:iCs w:val="1"/>
          <w:sz w:val="24"/>
          <w:szCs w:val="24"/>
        </w:rPr>
        <w:instrText xml:space="preserve"> TOC \h \z \c "Tableau" </w:instrText>
      </w:r>
      <w:r>
        <w:rPr>
          <w:rFonts w:ascii="Tahoma" w:hAnsi="Tahoma" w:cs="Tahoma"/>
          <w:iCs w:val="1"/>
          <w:sz w:val="24"/>
          <w:szCs w:val="24"/>
        </w:rPr>
        <w:fldChar w:fldCharType="separate"/>
      </w:r>
      <w:hyperlink w:anchor="_Toc203642500">
        <w:r>
          <w:rPr>
            <w:rStyle w:val="C2"/>
            <w:rFonts w:ascii="Tahoma" w:hAnsi="Tahoma" w:cs="Tahoma"/>
            <w:noProof w:val="1"/>
            <w:sz w:val="24"/>
            <w:szCs w:val="24"/>
          </w:rPr>
          <w:t>Tableau 1 : Ressources humaines du HCEFLCD</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_Toc203642500 \h </w:instrText>
        </w:r>
        <w:r>
          <w:rPr>
            <w:rFonts w:ascii="Tahoma" w:hAnsi="Tahoma" w:cs="Tahoma"/>
            <w:noProof w:val="1"/>
            <w:sz w:val="24"/>
            <w:szCs w:val="24"/>
          </w:rPr>
          <w:fldChar w:fldCharType="separate"/>
        </w:r>
        <w:r>
          <w:rPr>
            <w:rFonts w:ascii="Tahoma" w:hAnsi="Tahoma" w:cs="Tahoma"/>
            <w:noProof w:val="1"/>
            <w:sz w:val="24"/>
            <w:szCs w:val="24"/>
          </w:rPr>
          <w:t>112</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01">
        <w:r>
          <w:rPr>
            <w:rStyle w:val="C2"/>
            <w:rFonts w:ascii="Tahoma" w:hAnsi="Tahoma" w:cs="Tahoma"/>
            <w:noProof w:val="1"/>
            <w:sz w:val="24"/>
            <w:szCs w:val="24"/>
          </w:rPr>
          <w:t>Tableau 2 : Evolution du personnel technique du service forestier des Eaux et Forêts entre 1914 et 1980</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_Toc203642501 \h </w:instrText>
        </w:r>
        <w:r>
          <w:rPr>
            <w:rFonts w:ascii="Tahoma" w:hAnsi="Tahoma" w:cs="Tahoma"/>
            <w:noProof w:val="1"/>
            <w:sz w:val="24"/>
            <w:szCs w:val="24"/>
          </w:rPr>
          <w:fldChar w:fldCharType="separate"/>
        </w:r>
        <w:r>
          <w:rPr>
            <w:rFonts w:ascii="Tahoma" w:hAnsi="Tahoma" w:cs="Tahoma"/>
            <w:noProof w:val="1"/>
            <w:sz w:val="24"/>
            <w:szCs w:val="24"/>
          </w:rPr>
          <w:t>121</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02">
        <w:r>
          <w:rPr>
            <w:rStyle w:val="C2"/>
            <w:rFonts w:ascii="Tahoma" w:hAnsi="Tahoma" w:cs="Tahoma"/>
            <w:noProof w:val="1"/>
            <w:sz w:val="24"/>
            <w:szCs w:val="24"/>
          </w:rPr>
          <w:t>Tableau 3 : Nombre du personnel technique et administratif du département des Eaux et Forêts en l'année 2001</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_Toc203642502 \h </w:instrText>
        </w:r>
        <w:r>
          <w:rPr>
            <w:rFonts w:ascii="Tahoma" w:hAnsi="Tahoma" w:cs="Tahoma"/>
            <w:noProof w:val="1"/>
            <w:sz w:val="24"/>
            <w:szCs w:val="24"/>
          </w:rPr>
          <w:fldChar w:fldCharType="separate"/>
        </w:r>
        <w:r>
          <w:rPr>
            <w:rFonts w:ascii="Tahoma" w:hAnsi="Tahoma" w:cs="Tahoma"/>
            <w:noProof w:val="1"/>
            <w:sz w:val="24"/>
            <w:szCs w:val="24"/>
          </w:rPr>
          <w:t>123</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03">
        <w:r>
          <w:rPr>
            <w:rStyle w:val="C2"/>
            <w:rFonts w:ascii="Tahoma" w:hAnsi="Tahoma" w:cs="Tahoma"/>
            <w:noProof w:val="1"/>
            <w:sz w:val="24"/>
            <w:szCs w:val="24"/>
          </w:rPr>
          <w:t>Tableau 4 : Nombre des élèves ingénieurs étrangers formés à l'ENFI,</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_Toc203642503 \h </w:instrText>
        </w:r>
        <w:r>
          <w:rPr>
            <w:rFonts w:ascii="Tahoma" w:hAnsi="Tahoma" w:cs="Tahoma"/>
            <w:noProof w:val="1"/>
            <w:sz w:val="24"/>
            <w:szCs w:val="24"/>
          </w:rPr>
          <w:fldChar w:fldCharType="separate"/>
        </w:r>
        <w:r>
          <w:rPr>
            <w:rFonts w:ascii="Tahoma" w:hAnsi="Tahoma" w:cs="Tahoma"/>
            <w:noProof w:val="1"/>
            <w:sz w:val="24"/>
            <w:szCs w:val="24"/>
          </w:rPr>
          <w:t>131</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04">
        <w:r>
          <w:rPr>
            <w:rStyle w:val="C2"/>
            <w:rFonts w:ascii="Tahoma" w:hAnsi="Tahoma" w:cs="Tahoma"/>
            <w:noProof w:val="1"/>
            <w:sz w:val="24"/>
            <w:szCs w:val="24"/>
          </w:rPr>
          <w:t>Tableau 5 : Surface forestière mobilisée au Maroc pour les projets de développement</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_Toc203642504 \h </w:instrText>
        </w:r>
        <w:r>
          <w:rPr>
            <w:rFonts w:ascii="Tahoma" w:hAnsi="Tahoma" w:cs="Tahoma"/>
            <w:noProof w:val="1"/>
            <w:sz w:val="24"/>
            <w:szCs w:val="24"/>
          </w:rPr>
          <w:fldChar w:fldCharType="separate"/>
        </w:r>
        <w:r>
          <w:rPr>
            <w:rFonts w:ascii="Tahoma" w:hAnsi="Tahoma" w:cs="Tahoma"/>
            <w:noProof w:val="1"/>
            <w:sz w:val="24"/>
            <w:szCs w:val="24"/>
          </w:rPr>
          <w:t>145</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05">
        <w:r>
          <w:rPr>
            <w:rStyle w:val="C2"/>
            <w:rFonts w:ascii="Tahoma" w:hAnsi="Tahoma" w:cs="Tahoma"/>
            <w:noProof w:val="1"/>
            <w:sz w:val="24"/>
            <w:szCs w:val="24"/>
          </w:rPr>
          <w:t>Tableau 6 : Situation des Occupations temporaires dans la zone de recherche</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_Toc203642505 \h </w:instrText>
        </w:r>
        <w:r>
          <w:rPr>
            <w:rFonts w:ascii="Tahoma" w:hAnsi="Tahoma" w:cs="Tahoma"/>
            <w:noProof w:val="1"/>
            <w:sz w:val="24"/>
            <w:szCs w:val="24"/>
          </w:rPr>
          <w:fldChar w:fldCharType="separate"/>
        </w:r>
        <w:r>
          <w:rPr>
            <w:rFonts w:ascii="Tahoma" w:hAnsi="Tahoma" w:cs="Tahoma"/>
            <w:noProof w:val="1"/>
            <w:sz w:val="24"/>
            <w:szCs w:val="24"/>
          </w:rPr>
          <w:t>170</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06">
        <w:r>
          <w:rPr>
            <w:rStyle w:val="C2"/>
            <w:rFonts w:ascii="Tahoma" w:hAnsi="Tahoma" w:cs="Tahoma"/>
            <w:noProof w:val="1"/>
            <w:sz w:val="24"/>
            <w:szCs w:val="24"/>
          </w:rPr>
          <w:t>Tableau 7 : Principaux textes juridiques relatifs à la forêt</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_Toc203642506 \h </w:instrText>
        </w:r>
        <w:r>
          <w:rPr>
            <w:rFonts w:ascii="Tahoma" w:hAnsi="Tahoma" w:cs="Tahoma"/>
            <w:noProof w:val="1"/>
            <w:sz w:val="24"/>
            <w:szCs w:val="24"/>
          </w:rPr>
          <w:fldChar w:fldCharType="separate"/>
        </w:r>
        <w:r>
          <w:rPr>
            <w:rFonts w:ascii="Tahoma" w:hAnsi="Tahoma" w:cs="Tahoma"/>
            <w:noProof w:val="1"/>
            <w:sz w:val="24"/>
            <w:szCs w:val="24"/>
          </w:rPr>
          <w:t>171</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07">
        <w:r>
          <w:rPr>
            <w:rStyle w:val="C2"/>
            <w:rFonts w:ascii="Tahoma" w:hAnsi="Tahoma" w:cs="Tahoma"/>
            <w:noProof w:val="1"/>
            <w:sz w:val="24"/>
            <w:szCs w:val="24"/>
          </w:rPr>
          <w:t xml:space="preserve">Tableau 8 : Evolution du taux de vulnérabilité  au Maroc par milieu entre</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_Toc203642507 \h </w:instrText>
        </w:r>
        <w:r>
          <w:rPr>
            <w:rFonts w:ascii="Tahoma" w:hAnsi="Tahoma" w:cs="Tahoma"/>
            <w:noProof w:val="1"/>
            <w:sz w:val="24"/>
            <w:szCs w:val="24"/>
          </w:rPr>
          <w:fldChar w:fldCharType="separate"/>
        </w:r>
        <w:r>
          <w:rPr>
            <w:rFonts w:ascii="Tahoma" w:hAnsi="Tahoma" w:cs="Tahoma"/>
            <w:noProof w:val="1"/>
            <w:sz w:val="24"/>
            <w:szCs w:val="24"/>
          </w:rPr>
          <w:t>270</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08">
        <w:r>
          <w:rPr>
            <w:rStyle w:val="C2"/>
            <w:rFonts w:ascii="Tahoma" w:hAnsi="Tahoma" w:cs="Tahoma"/>
            <w:noProof w:val="1"/>
            <w:sz w:val="24"/>
            <w:szCs w:val="24"/>
          </w:rPr>
          <w:t>Tableau 9 : indice synthétique sanitaire de la forêt de Korifla selon les résultats de l’enquête</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_Toc203642508 \h </w:instrText>
        </w:r>
        <w:r>
          <w:rPr>
            <w:rFonts w:ascii="Tahoma" w:hAnsi="Tahoma" w:cs="Tahoma"/>
            <w:noProof w:val="1"/>
            <w:sz w:val="24"/>
            <w:szCs w:val="24"/>
          </w:rPr>
          <w:fldChar w:fldCharType="separate"/>
        </w:r>
        <w:r>
          <w:rPr>
            <w:rFonts w:ascii="Tahoma" w:hAnsi="Tahoma" w:cs="Tahoma"/>
            <w:noProof w:val="1"/>
            <w:sz w:val="24"/>
            <w:szCs w:val="24"/>
          </w:rPr>
          <w:t>342</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09">
        <w:r>
          <w:rPr>
            <w:rStyle w:val="C2"/>
            <w:rFonts w:ascii="Tahoma" w:hAnsi="Tahoma" w:cs="Tahoma"/>
            <w:noProof w:val="1"/>
            <w:sz w:val="24"/>
            <w:szCs w:val="24"/>
          </w:rPr>
          <w:t>Tableau 10 :Iindice synthétique de l’éducation selon la perception de la polupation enquêtée</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_Toc203642509 \h </w:instrText>
        </w:r>
        <w:r>
          <w:rPr>
            <w:rFonts w:ascii="Tahoma" w:hAnsi="Tahoma" w:cs="Tahoma"/>
            <w:noProof w:val="1"/>
            <w:sz w:val="24"/>
            <w:szCs w:val="24"/>
          </w:rPr>
          <w:fldChar w:fldCharType="separate"/>
        </w:r>
        <w:r>
          <w:rPr>
            <w:rFonts w:ascii="Tahoma" w:hAnsi="Tahoma" w:cs="Tahoma"/>
            <w:noProof w:val="1"/>
            <w:sz w:val="24"/>
            <w:szCs w:val="24"/>
          </w:rPr>
          <w:t>351</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10">
        <w:r>
          <w:rPr>
            <w:rStyle w:val="C2"/>
            <w:rFonts w:ascii="Tahoma" w:hAnsi="Tahoma" w:cs="Tahoma"/>
            <w:noProof w:val="1"/>
            <w:sz w:val="24"/>
            <w:szCs w:val="24"/>
          </w:rPr>
          <w:t>Tableau 11 : indice synthétique des équipements sociaux selon la perception de la population enquêtée</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_Toc203642510 \h </w:instrText>
        </w:r>
        <w:r>
          <w:rPr>
            <w:rFonts w:ascii="Tahoma" w:hAnsi="Tahoma" w:cs="Tahoma"/>
            <w:noProof w:val="1"/>
            <w:sz w:val="24"/>
            <w:szCs w:val="24"/>
          </w:rPr>
          <w:fldChar w:fldCharType="separate"/>
        </w:r>
        <w:r>
          <w:rPr>
            <w:rFonts w:ascii="Tahoma" w:hAnsi="Tahoma" w:cs="Tahoma"/>
            <w:noProof w:val="1"/>
            <w:sz w:val="24"/>
            <w:szCs w:val="24"/>
          </w:rPr>
          <w:t>356</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11">
        <w:r>
          <w:rPr>
            <w:rStyle w:val="C2"/>
            <w:rFonts w:ascii="Tahoma" w:hAnsi="Tahoma" w:cs="Tahoma"/>
            <w:noProof w:val="1"/>
            <w:sz w:val="24"/>
            <w:szCs w:val="24"/>
          </w:rPr>
          <w:t>Tableau 12 : indice synthétique des revenus des ménages enquêtés selon la</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_Toc203642511 \h </w:instrText>
        </w:r>
        <w:r>
          <w:rPr>
            <w:rFonts w:ascii="Tahoma" w:hAnsi="Tahoma" w:cs="Tahoma"/>
            <w:noProof w:val="1"/>
            <w:sz w:val="24"/>
            <w:szCs w:val="24"/>
          </w:rPr>
          <w:fldChar w:fldCharType="separate"/>
        </w:r>
        <w:r>
          <w:rPr>
            <w:rFonts w:ascii="Tahoma" w:hAnsi="Tahoma" w:cs="Tahoma"/>
            <w:noProof w:val="1"/>
            <w:sz w:val="24"/>
            <w:szCs w:val="24"/>
          </w:rPr>
          <w:t>372</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12">
        <w:r>
          <w:rPr>
            <w:rStyle w:val="C2"/>
            <w:rFonts w:ascii="Tahoma" w:hAnsi="Tahoma" w:cs="Tahoma"/>
            <w:noProof w:val="1"/>
            <w:sz w:val="24"/>
            <w:szCs w:val="24"/>
          </w:rPr>
          <w:t>Tableau 13 : indice synthétique de la dégradation de la forêt de Korifla selon la perception de la polupation enquêtée</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_Toc203642512 \h </w:instrText>
        </w:r>
        <w:r>
          <w:rPr>
            <w:rFonts w:ascii="Tahoma" w:hAnsi="Tahoma" w:cs="Tahoma"/>
            <w:noProof w:val="1"/>
            <w:sz w:val="24"/>
            <w:szCs w:val="24"/>
          </w:rPr>
          <w:fldChar w:fldCharType="separate"/>
        </w:r>
        <w:r>
          <w:rPr>
            <w:rFonts w:ascii="Tahoma" w:hAnsi="Tahoma" w:cs="Tahoma"/>
            <w:noProof w:val="1"/>
            <w:sz w:val="24"/>
            <w:szCs w:val="24"/>
          </w:rPr>
          <w:t>379</w:t>
        </w:r>
        <w:r>
          <w:rPr>
            <w:rFonts w:ascii="Tahoma" w:hAnsi="Tahoma" w:cs="Tahoma"/>
            <w:noProof w:val="1"/>
            <w:sz w:val="24"/>
            <w:szCs w:val="24"/>
          </w:rPr>
          <w:fldChar w:fldCharType="end"/>
        </w:r>
      </w:hyperlink>
    </w:p>
    <w:p>
      <w:pPr>
        <w:pStyle w:val="P16"/>
        <w:rPr>
          <w:rFonts w:cs="Tahoma"/>
          <w:sz w:val="24"/>
          <w:szCs w:val="24"/>
        </w:rPr>
      </w:pPr>
      <w:r>
        <w:rPr>
          <w:rFonts w:cs="Tahoma"/>
          <w:sz w:val="24"/>
          <w:szCs w:val="24"/>
        </w:rPr>
        <w:fldChar w:fldCharType="end"/>
      </w:r>
    </w:p>
    <w:p>
      <w:pPr>
        <w:spacing w:lineRule="auto" w:line="360" w:beforeAutospacing="0" w:afterAutospacing="0"/>
        <w:jc w:val="both"/>
        <w:rPr>
          <w:rFonts w:ascii="Tahoma" w:hAnsi="Tahoma" w:cs="Tahoma" w:eastAsia="Calibri"/>
          <w:b w:val="1"/>
          <w:bCs w:val="1"/>
          <w:iCs w:val="1"/>
          <w:color w:val="000000" w:themeColor="text1"/>
          <w:sz w:val="24"/>
          <w:szCs w:val="24"/>
          <w:lang w:eastAsia="fr-FR"/>
        </w:rPr>
      </w:pPr>
      <w:r>
        <w:rPr>
          <w:rFonts w:ascii="Tahoma" w:hAnsi="Tahoma" w:cs="Tahoma"/>
          <w:sz w:val="24"/>
          <w:szCs w:val="24"/>
        </w:rPr>
        <w:br w:type="page"/>
      </w:r>
    </w:p>
    <w:p>
      <w:pPr>
        <w:pStyle w:val="P16"/>
        <w:bidi w:val="0"/>
      </w:pPr>
      <w:bookmarkStart w:id="484" w:name="_Toc203643141"/>
      <w:r>
        <w:t>Liste des graphes</w:t>
      </w:r>
      <w:bookmarkEnd w:id="484"/>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r>
        <w:rPr>
          <w:rFonts w:ascii="Tahoma" w:hAnsi="Tahoma" w:cs="Tahoma"/>
          <w:sz w:val="24"/>
          <w:szCs w:val="24"/>
        </w:rPr>
        <w:fldChar w:fldCharType="begin"/>
      </w:r>
      <w:r>
        <w:rPr>
          <w:rFonts w:ascii="Tahoma" w:hAnsi="Tahoma" w:cs="Tahoma"/>
          <w:sz w:val="24"/>
          <w:szCs w:val="24"/>
        </w:rPr>
        <w:instrText xml:space="preserve"> TOC \h \z \c "Graphe" </w:instrText>
      </w:r>
      <w:r>
        <w:rPr>
          <w:rFonts w:ascii="Tahoma" w:hAnsi="Tahoma" w:cs="Tahoma"/>
          <w:sz w:val="24"/>
          <w:szCs w:val="24"/>
        </w:rPr>
        <w:fldChar w:fldCharType="separate"/>
      </w:r>
      <w:hyperlink w:anchor="_Toc203642533">
        <w:r>
          <w:rPr>
            <w:rStyle w:val="C2"/>
            <w:rFonts w:ascii="Tahoma" w:hAnsi="Tahoma" w:cs="Tahoma"/>
            <w:noProof w:val="1"/>
            <w:sz w:val="24"/>
            <w:szCs w:val="24"/>
          </w:rPr>
          <w:t>Graphe 1 : Superficies des essences forestières à la forêt de Korifla</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_Toc203642533 \h </w:instrText>
        </w:r>
        <w:r>
          <w:rPr>
            <w:rFonts w:ascii="Tahoma" w:hAnsi="Tahoma" w:cs="Tahoma"/>
            <w:noProof w:val="1"/>
            <w:sz w:val="24"/>
            <w:szCs w:val="24"/>
          </w:rPr>
          <w:fldChar w:fldCharType="separate"/>
        </w:r>
        <w:r>
          <w:rPr>
            <w:rFonts w:ascii="Tahoma" w:hAnsi="Tahoma" w:cs="Tahoma"/>
            <w:noProof w:val="1"/>
            <w:sz w:val="24"/>
            <w:szCs w:val="24"/>
          </w:rPr>
          <w:t>162</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34">
        <w:r>
          <w:rPr>
            <w:rStyle w:val="C2"/>
            <w:rFonts w:ascii="Tahoma" w:hAnsi="Tahoma" w:cs="Tahoma"/>
            <w:noProof w:val="1"/>
            <w:sz w:val="24"/>
            <w:szCs w:val="24"/>
          </w:rPr>
          <w:t>Graphe 2 : Répartition de la population enquêtée en % vivant à plus de 10 km du centre de santé</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_Toc203642534 \h </w:instrText>
        </w:r>
        <w:r>
          <w:rPr>
            <w:rFonts w:ascii="Tahoma" w:hAnsi="Tahoma" w:cs="Tahoma"/>
            <w:noProof w:val="1"/>
            <w:sz w:val="24"/>
            <w:szCs w:val="24"/>
          </w:rPr>
          <w:fldChar w:fldCharType="separate"/>
        </w:r>
        <w:r>
          <w:rPr>
            <w:rFonts w:ascii="Tahoma" w:hAnsi="Tahoma" w:cs="Tahoma"/>
            <w:noProof w:val="1"/>
            <w:sz w:val="24"/>
            <w:szCs w:val="24"/>
          </w:rPr>
          <w:t>334</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35">
        <w:r>
          <w:rPr>
            <w:rStyle w:val="C2"/>
            <w:rFonts w:ascii="Tahoma" w:hAnsi="Tahoma" w:cs="Tahoma"/>
            <w:noProof w:val="1"/>
            <w:sz w:val="24"/>
            <w:szCs w:val="24"/>
          </w:rPr>
          <w:t>Graphe 3 : Taux de mortalité infantile dans les Douars enquêtés</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_Toc203642535 \h </w:instrText>
        </w:r>
        <w:r>
          <w:rPr>
            <w:rFonts w:ascii="Tahoma" w:hAnsi="Tahoma" w:cs="Tahoma"/>
            <w:noProof w:val="1"/>
            <w:sz w:val="24"/>
            <w:szCs w:val="24"/>
          </w:rPr>
          <w:fldChar w:fldCharType="separate"/>
        </w:r>
        <w:r>
          <w:rPr>
            <w:rFonts w:ascii="Tahoma" w:hAnsi="Tahoma" w:cs="Tahoma"/>
            <w:noProof w:val="1"/>
            <w:sz w:val="24"/>
            <w:szCs w:val="24"/>
          </w:rPr>
          <w:t>335</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36">
        <w:r>
          <w:rPr>
            <w:rStyle w:val="C2"/>
            <w:rFonts w:ascii="Tahoma" w:hAnsi="Tahoma" w:cs="Tahoma"/>
            <w:noProof w:val="1"/>
            <w:sz w:val="24"/>
            <w:szCs w:val="24"/>
          </w:rPr>
          <w:t>Graphe 4 : Répartition des enquêtés par détention de la carte du Régime d’Assistance Médicale (RAMED)</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_Toc203642536 \h </w:instrText>
        </w:r>
        <w:r>
          <w:rPr>
            <w:rFonts w:ascii="Tahoma" w:hAnsi="Tahoma" w:cs="Tahoma"/>
            <w:noProof w:val="1"/>
            <w:sz w:val="24"/>
            <w:szCs w:val="24"/>
          </w:rPr>
          <w:fldChar w:fldCharType="separate"/>
        </w:r>
        <w:r>
          <w:rPr>
            <w:rFonts w:ascii="Tahoma" w:hAnsi="Tahoma" w:cs="Tahoma"/>
            <w:noProof w:val="1"/>
            <w:sz w:val="24"/>
            <w:szCs w:val="24"/>
          </w:rPr>
          <w:t>336</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37">
        <w:r>
          <w:rPr>
            <w:rStyle w:val="C2"/>
            <w:rFonts w:ascii="Tahoma" w:hAnsi="Tahoma" w:cs="Tahoma"/>
            <w:noProof w:val="1"/>
            <w:sz w:val="24"/>
            <w:szCs w:val="24"/>
          </w:rPr>
          <w:t>Graphe 5 : Appréciation des enquêtés en % par rapport à l’alimentation saine et équilibrée</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_Toc203642537 \h </w:instrText>
        </w:r>
        <w:r>
          <w:rPr>
            <w:rFonts w:ascii="Tahoma" w:hAnsi="Tahoma" w:cs="Tahoma"/>
            <w:noProof w:val="1"/>
            <w:sz w:val="24"/>
            <w:szCs w:val="24"/>
          </w:rPr>
          <w:fldChar w:fldCharType="separate"/>
        </w:r>
        <w:r>
          <w:rPr>
            <w:rFonts w:ascii="Tahoma" w:hAnsi="Tahoma" w:cs="Tahoma"/>
            <w:noProof w:val="1"/>
            <w:sz w:val="24"/>
            <w:szCs w:val="24"/>
          </w:rPr>
          <w:t>337</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38">
        <w:r>
          <w:rPr>
            <w:rStyle w:val="C2"/>
            <w:rFonts w:ascii="Tahoma" w:hAnsi="Tahoma" w:cs="Tahoma"/>
            <w:noProof w:val="1"/>
            <w:sz w:val="24"/>
            <w:szCs w:val="24"/>
          </w:rPr>
          <w:t>Graphe 6 : Part en % des enquêtés par rapport aux dépenses de l'alimentation</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_Toc203642538 \h </w:instrText>
        </w:r>
        <w:r>
          <w:rPr>
            <w:rFonts w:ascii="Tahoma" w:hAnsi="Tahoma" w:cs="Tahoma"/>
            <w:noProof w:val="1"/>
            <w:sz w:val="24"/>
            <w:szCs w:val="24"/>
          </w:rPr>
          <w:fldChar w:fldCharType="separate"/>
        </w:r>
        <w:r>
          <w:rPr>
            <w:rFonts w:ascii="Tahoma" w:hAnsi="Tahoma" w:cs="Tahoma"/>
            <w:noProof w:val="1"/>
            <w:sz w:val="24"/>
            <w:szCs w:val="24"/>
          </w:rPr>
          <w:t>338</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39">
        <w:r>
          <w:rPr>
            <w:rStyle w:val="C2"/>
            <w:rFonts w:ascii="Tahoma" w:hAnsi="Tahoma" w:cs="Tahoma"/>
            <w:noProof w:val="1"/>
            <w:sz w:val="24"/>
            <w:szCs w:val="24"/>
          </w:rPr>
          <w:t>Graphe 7 : Répartition des ménages selon la présence d'un membre handicapé</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_Toc203642539 \h </w:instrText>
        </w:r>
        <w:r>
          <w:rPr>
            <w:rFonts w:ascii="Tahoma" w:hAnsi="Tahoma" w:cs="Tahoma"/>
            <w:noProof w:val="1"/>
            <w:sz w:val="24"/>
            <w:szCs w:val="24"/>
          </w:rPr>
          <w:fldChar w:fldCharType="separate"/>
        </w:r>
        <w:r>
          <w:rPr>
            <w:rFonts w:ascii="Tahoma" w:hAnsi="Tahoma" w:cs="Tahoma"/>
            <w:noProof w:val="1"/>
            <w:sz w:val="24"/>
            <w:szCs w:val="24"/>
          </w:rPr>
          <w:t>340</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40">
        <w:r>
          <w:rPr>
            <w:rStyle w:val="C2"/>
            <w:rFonts w:ascii="Tahoma" w:hAnsi="Tahoma" w:cs="Tahoma"/>
            <w:noProof w:val="1"/>
            <w:sz w:val="24"/>
            <w:szCs w:val="24"/>
          </w:rPr>
          <w:t>Graphe 8 : Répartition des enquêtés par niveau d’instruction</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_Toc203642540 \h </w:instrText>
        </w:r>
        <w:r>
          <w:rPr>
            <w:rFonts w:ascii="Tahoma" w:hAnsi="Tahoma" w:cs="Tahoma"/>
            <w:noProof w:val="1"/>
            <w:sz w:val="24"/>
            <w:szCs w:val="24"/>
          </w:rPr>
          <w:fldChar w:fldCharType="separate"/>
        </w:r>
        <w:r>
          <w:rPr>
            <w:rFonts w:ascii="Tahoma" w:hAnsi="Tahoma" w:cs="Tahoma"/>
            <w:noProof w:val="1"/>
            <w:sz w:val="24"/>
            <w:szCs w:val="24"/>
          </w:rPr>
          <w:t>345</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41">
        <w:r>
          <w:rPr>
            <w:rStyle w:val="C2"/>
            <w:rFonts w:ascii="Tahoma" w:hAnsi="Tahoma" w:cs="Tahoma"/>
            <w:noProof w:val="1"/>
            <w:sz w:val="24"/>
            <w:szCs w:val="24"/>
          </w:rPr>
          <w:t>Graphe 9 : Répartition des enfants des enquêtés par niveau d’instruction</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_Toc203642541 \h </w:instrText>
        </w:r>
        <w:r>
          <w:rPr>
            <w:rFonts w:ascii="Tahoma" w:hAnsi="Tahoma" w:cs="Tahoma"/>
            <w:noProof w:val="1"/>
            <w:sz w:val="24"/>
            <w:szCs w:val="24"/>
          </w:rPr>
          <w:fldChar w:fldCharType="separate"/>
        </w:r>
        <w:r>
          <w:rPr>
            <w:rFonts w:ascii="Tahoma" w:hAnsi="Tahoma" w:cs="Tahoma"/>
            <w:noProof w:val="1"/>
            <w:sz w:val="24"/>
            <w:szCs w:val="24"/>
          </w:rPr>
          <w:t>346</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42">
        <w:r>
          <w:rPr>
            <w:rStyle w:val="C2"/>
            <w:rFonts w:ascii="Tahoma" w:hAnsi="Tahoma" w:cs="Tahoma"/>
            <w:noProof w:val="1"/>
            <w:sz w:val="24"/>
            <w:szCs w:val="24"/>
          </w:rPr>
          <w:t xml:space="preserve">Graphe 10  : Graphique : Répartition des enquêtés selon la distance domicile-école (supérieure à 3 km)</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_Toc203642542 \h </w:instrText>
        </w:r>
        <w:r>
          <w:rPr>
            <w:rFonts w:ascii="Tahoma" w:hAnsi="Tahoma" w:cs="Tahoma"/>
            <w:noProof w:val="1"/>
            <w:sz w:val="24"/>
            <w:szCs w:val="24"/>
          </w:rPr>
          <w:fldChar w:fldCharType="separate"/>
        </w:r>
        <w:r>
          <w:rPr>
            <w:rFonts w:ascii="Tahoma" w:hAnsi="Tahoma" w:cs="Tahoma"/>
            <w:noProof w:val="1"/>
            <w:sz w:val="24"/>
            <w:szCs w:val="24"/>
          </w:rPr>
          <w:t>347</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43">
        <w:r>
          <w:rPr>
            <w:rStyle w:val="C2"/>
            <w:rFonts w:ascii="Tahoma" w:hAnsi="Tahoma" w:cs="Tahoma"/>
            <w:noProof w:val="1"/>
            <w:sz w:val="24"/>
            <w:szCs w:val="24"/>
          </w:rPr>
          <w:t>Graphe 11 : Principaux problèmes rencontrés vis-à-vis de la poursuite des études dans la zone d’étude</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_Toc203642543 \h </w:instrText>
        </w:r>
        <w:r>
          <w:rPr>
            <w:rFonts w:ascii="Tahoma" w:hAnsi="Tahoma" w:cs="Tahoma"/>
            <w:noProof w:val="1"/>
            <w:sz w:val="24"/>
            <w:szCs w:val="24"/>
          </w:rPr>
          <w:fldChar w:fldCharType="separate"/>
        </w:r>
        <w:r>
          <w:rPr>
            <w:rFonts w:ascii="Tahoma" w:hAnsi="Tahoma" w:cs="Tahoma"/>
            <w:noProof w:val="1"/>
            <w:sz w:val="24"/>
            <w:szCs w:val="24"/>
          </w:rPr>
          <w:t>348</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44">
        <w:r>
          <w:rPr>
            <w:rStyle w:val="C2"/>
            <w:rFonts w:ascii="Tahoma" w:hAnsi="Tahoma" w:cs="Tahoma"/>
            <w:noProof w:val="1"/>
            <w:sz w:val="24"/>
            <w:szCs w:val="24"/>
          </w:rPr>
          <w:t>Graphe 12 : Taux d'équipement des enquêtés en électricité</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_Toc203642544 \h </w:instrText>
        </w:r>
        <w:r>
          <w:rPr>
            <w:rFonts w:ascii="Tahoma" w:hAnsi="Tahoma" w:cs="Tahoma"/>
            <w:noProof w:val="1"/>
            <w:sz w:val="24"/>
            <w:szCs w:val="24"/>
          </w:rPr>
          <w:fldChar w:fldCharType="separate"/>
        </w:r>
        <w:r>
          <w:rPr>
            <w:rFonts w:ascii="Tahoma" w:hAnsi="Tahoma" w:cs="Tahoma"/>
            <w:noProof w:val="1"/>
            <w:sz w:val="24"/>
            <w:szCs w:val="24"/>
          </w:rPr>
          <w:t>359</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45">
        <w:r>
          <w:rPr>
            <w:rStyle w:val="C2"/>
            <w:rFonts w:ascii="Tahoma" w:hAnsi="Tahoma" w:cs="Tahoma"/>
            <w:noProof w:val="1"/>
            <w:sz w:val="24"/>
            <w:szCs w:val="24"/>
          </w:rPr>
          <w:t>Graphe 13 : Année d’électrification des douars selon les enquêtés</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_Toc203642545 \h </w:instrText>
        </w:r>
        <w:r>
          <w:rPr>
            <w:rFonts w:ascii="Tahoma" w:hAnsi="Tahoma" w:cs="Tahoma"/>
            <w:noProof w:val="1"/>
            <w:sz w:val="24"/>
            <w:szCs w:val="24"/>
          </w:rPr>
          <w:fldChar w:fldCharType="separate"/>
        </w:r>
        <w:r>
          <w:rPr>
            <w:rFonts w:ascii="Tahoma" w:hAnsi="Tahoma" w:cs="Tahoma"/>
            <w:noProof w:val="1"/>
            <w:sz w:val="24"/>
            <w:szCs w:val="24"/>
          </w:rPr>
          <w:t>359</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46">
        <w:r>
          <w:rPr>
            <w:rStyle w:val="C2"/>
            <w:rFonts w:ascii="Tahoma" w:hAnsi="Tahoma" w:cs="Tahoma"/>
            <w:noProof w:val="1"/>
            <w:sz w:val="24"/>
            <w:szCs w:val="24"/>
          </w:rPr>
          <w:t>Graphe 14 : Répartition des enquêtés selon l’accès à l’eau</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_Toc203642546 \h </w:instrText>
        </w:r>
        <w:r>
          <w:rPr>
            <w:rFonts w:ascii="Tahoma" w:hAnsi="Tahoma" w:cs="Tahoma"/>
            <w:noProof w:val="1"/>
            <w:sz w:val="24"/>
            <w:szCs w:val="24"/>
          </w:rPr>
          <w:fldChar w:fldCharType="separate"/>
        </w:r>
        <w:r>
          <w:rPr>
            <w:rFonts w:ascii="Tahoma" w:hAnsi="Tahoma" w:cs="Tahoma"/>
            <w:noProof w:val="1"/>
            <w:sz w:val="24"/>
            <w:szCs w:val="24"/>
          </w:rPr>
          <w:t>360</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47">
        <w:r>
          <w:rPr>
            <w:rStyle w:val="C2"/>
            <w:rFonts w:ascii="Tahoma" w:hAnsi="Tahoma" w:cs="Tahoma"/>
            <w:noProof w:val="1"/>
            <w:sz w:val="24"/>
            <w:szCs w:val="24"/>
          </w:rPr>
          <w:t>Graphe 15 : Nature de construction des logements à Korifla selon les enquêtés</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_Toc203642547 \h </w:instrText>
        </w:r>
        <w:r>
          <w:rPr>
            <w:rFonts w:ascii="Tahoma" w:hAnsi="Tahoma" w:cs="Tahoma"/>
            <w:noProof w:val="1"/>
            <w:sz w:val="24"/>
            <w:szCs w:val="24"/>
          </w:rPr>
          <w:fldChar w:fldCharType="separate"/>
        </w:r>
        <w:r>
          <w:rPr>
            <w:rFonts w:ascii="Tahoma" w:hAnsi="Tahoma" w:cs="Tahoma"/>
            <w:noProof w:val="1"/>
            <w:sz w:val="24"/>
            <w:szCs w:val="24"/>
          </w:rPr>
          <w:t>362</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48">
        <w:r>
          <w:rPr>
            <w:rStyle w:val="C2"/>
            <w:rFonts w:ascii="Tahoma" w:hAnsi="Tahoma" w:cs="Tahoma"/>
            <w:noProof w:val="1"/>
            <w:sz w:val="24"/>
            <w:szCs w:val="24"/>
          </w:rPr>
          <w:t>Graphe 16 : Répartition des enquêtés par nombre de chamb</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_Toc203642548 \h </w:instrText>
        </w:r>
        <w:r>
          <w:rPr>
            <w:rFonts w:ascii="Tahoma" w:hAnsi="Tahoma" w:cs="Tahoma"/>
            <w:noProof w:val="1"/>
            <w:sz w:val="24"/>
            <w:szCs w:val="24"/>
          </w:rPr>
          <w:fldChar w:fldCharType="separate"/>
        </w:r>
        <w:r>
          <w:rPr>
            <w:rFonts w:ascii="Tahoma" w:hAnsi="Tahoma" w:cs="Tahoma"/>
            <w:noProof w:val="1"/>
            <w:sz w:val="24"/>
            <w:szCs w:val="24"/>
          </w:rPr>
          <w:t>362</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49">
        <w:r>
          <w:rPr>
            <w:rStyle w:val="C2"/>
            <w:rFonts w:ascii="Tahoma" w:hAnsi="Tahoma" w:cs="Tahoma"/>
            <w:noProof w:val="1"/>
            <w:sz w:val="24"/>
            <w:szCs w:val="24"/>
          </w:rPr>
          <w:t>Graphe 17 : Appréciation des enquêtés en % par rapport aux routes de désenclavement</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_Toc203642549 \h </w:instrText>
        </w:r>
        <w:r>
          <w:rPr>
            <w:rFonts w:ascii="Tahoma" w:hAnsi="Tahoma" w:cs="Tahoma"/>
            <w:noProof w:val="1"/>
            <w:sz w:val="24"/>
            <w:szCs w:val="24"/>
          </w:rPr>
          <w:fldChar w:fldCharType="separate"/>
        </w:r>
        <w:r>
          <w:rPr>
            <w:rFonts w:ascii="Tahoma" w:hAnsi="Tahoma" w:cs="Tahoma"/>
            <w:noProof w:val="1"/>
            <w:sz w:val="24"/>
            <w:szCs w:val="24"/>
          </w:rPr>
          <w:t>363</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50">
        <w:r>
          <w:rPr>
            <w:rStyle w:val="C2"/>
            <w:rFonts w:ascii="Tahoma" w:hAnsi="Tahoma" w:cs="Tahoma"/>
            <w:noProof w:val="1"/>
            <w:sz w:val="24"/>
            <w:szCs w:val="24"/>
          </w:rPr>
          <w:t>Graphe 18 : Appréciation des enquêtés en % par rapport à la praticabilité des routes</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_Toc203642550 \h </w:instrText>
        </w:r>
        <w:r>
          <w:rPr>
            <w:rFonts w:ascii="Tahoma" w:hAnsi="Tahoma" w:cs="Tahoma"/>
            <w:noProof w:val="1"/>
            <w:sz w:val="24"/>
            <w:szCs w:val="24"/>
          </w:rPr>
          <w:fldChar w:fldCharType="separate"/>
        </w:r>
        <w:r>
          <w:rPr>
            <w:rFonts w:ascii="Tahoma" w:hAnsi="Tahoma" w:cs="Tahoma"/>
            <w:noProof w:val="1"/>
            <w:sz w:val="24"/>
            <w:szCs w:val="24"/>
          </w:rPr>
          <w:t>364</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51">
        <w:r>
          <w:rPr>
            <w:rStyle w:val="C2"/>
            <w:rFonts w:ascii="Tahoma" w:hAnsi="Tahoma" w:cs="Tahoma"/>
            <w:noProof w:val="1"/>
            <w:sz w:val="24"/>
            <w:szCs w:val="24"/>
          </w:rPr>
          <w:t xml:space="preserve">Graphe 19 : Répartition des enquêtés  en % par population active</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_Toc203642551 \h </w:instrText>
        </w:r>
        <w:r>
          <w:rPr>
            <w:rFonts w:ascii="Tahoma" w:hAnsi="Tahoma" w:cs="Tahoma"/>
            <w:noProof w:val="1"/>
            <w:sz w:val="24"/>
            <w:szCs w:val="24"/>
          </w:rPr>
          <w:fldChar w:fldCharType="separate"/>
        </w:r>
        <w:r>
          <w:rPr>
            <w:rFonts w:ascii="Tahoma" w:hAnsi="Tahoma" w:cs="Tahoma"/>
            <w:noProof w:val="1"/>
            <w:sz w:val="24"/>
            <w:szCs w:val="24"/>
          </w:rPr>
          <w:t>367</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52">
        <w:r>
          <w:rPr>
            <w:rStyle w:val="C2"/>
            <w:rFonts w:ascii="Tahoma" w:hAnsi="Tahoma" w:cs="Tahoma"/>
            <w:noProof w:val="1"/>
            <w:sz w:val="24"/>
            <w:szCs w:val="24"/>
          </w:rPr>
          <w:t xml:space="preserve">Graphe 20 : Répartition des enquêtés  en % par type d’activité principale</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_Toc203642552 \h </w:instrText>
        </w:r>
        <w:r>
          <w:rPr>
            <w:rFonts w:ascii="Tahoma" w:hAnsi="Tahoma" w:cs="Tahoma"/>
            <w:noProof w:val="1"/>
            <w:sz w:val="24"/>
            <w:szCs w:val="24"/>
          </w:rPr>
          <w:fldChar w:fldCharType="separate"/>
        </w:r>
        <w:r>
          <w:rPr>
            <w:rFonts w:ascii="Tahoma" w:hAnsi="Tahoma" w:cs="Tahoma"/>
            <w:noProof w:val="1"/>
            <w:sz w:val="24"/>
            <w:szCs w:val="24"/>
          </w:rPr>
          <w:t>368</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53">
        <w:r>
          <w:rPr>
            <w:rStyle w:val="C2"/>
            <w:rFonts w:ascii="Tahoma" w:hAnsi="Tahoma" w:cs="Tahoma"/>
            <w:noProof w:val="1"/>
            <w:sz w:val="24"/>
            <w:szCs w:val="24"/>
          </w:rPr>
          <w:t xml:space="preserve">Graphe 21 : Répartition des enquêtés  en % par type d’activité secondaire</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_Toc203642553 \h </w:instrText>
        </w:r>
        <w:r>
          <w:rPr>
            <w:rFonts w:ascii="Tahoma" w:hAnsi="Tahoma" w:cs="Tahoma"/>
            <w:noProof w:val="1"/>
            <w:sz w:val="24"/>
            <w:szCs w:val="24"/>
          </w:rPr>
          <w:fldChar w:fldCharType="separate"/>
        </w:r>
        <w:r>
          <w:rPr>
            <w:rFonts w:ascii="Tahoma" w:hAnsi="Tahoma" w:cs="Tahoma"/>
            <w:noProof w:val="1"/>
            <w:sz w:val="24"/>
            <w:szCs w:val="24"/>
          </w:rPr>
          <w:t>369</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54">
        <w:r>
          <w:rPr>
            <w:rStyle w:val="C2"/>
            <w:rFonts w:ascii="Tahoma" w:hAnsi="Tahoma" w:cs="Tahoma"/>
            <w:noProof w:val="1"/>
            <w:sz w:val="24"/>
            <w:szCs w:val="24"/>
          </w:rPr>
          <w:t xml:space="preserve">Graphe 22 : Répartition des enquêtés  en % par transferts financiers perçus</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_Toc203642554 \h </w:instrText>
        </w:r>
        <w:r>
          <w:rPr>
            <w:rFonts w:ascii="Tahoma" w:hAnsi="Tahoma" w:cs="Tahoma"/>
            <w:noProof w:val="1"/>
            <w:sz w:val="24"/>
            <w:szCs w:val="24"/>
          </w:rPr>
          <w:fldChar w:fldCharType="separate"/>
        </w:r>
        <w:r>
          <w:rPr>
            <w:rFonts w:ascii="Tahoma" w:hAnsi="Tahoma" w:cs="Tahoma"/>
            <w:noProof w:val="1"/>
            <w:sz w:val="24"/>
            <w:szCs w:val="24"/>
          </w:rPr>
          <w:t>370</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55">
        <w:r>
          <w:rPr>
            <w:rStyle w:val="C2"/>
            <w:rFonts w:ascii="Tahoma" w:hAnsi="Tahoma" w:cs="Tahoma"/>
            <w:noProof w:val="1"/>
            <w:sz w:val="24"/>
            <w:szCs w:val="24"/>
          </w:rPr>
          <w:t xml:space="preserve">Graphe 23 : Répartition des enquêtés  en % par rapport à la dégradation de la forêt de Korifla</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_Toc203642555 \h </w:instrText>
        </w:r>
        <w:r>
          <w:rPr>
            <w:rFonts w:ascii="Tahoma" w:hAnsi="Tahoma" w:cs="Tahoma"/>
            <w:noProof w:val="1"/>
            <w:sz w:val="24"/>
            <w:szCs w:val="24"/>
          </w:rPr>
          <w:fldChar w:fldCharType="separate"/>
        </w:r>
        <w:r>
          <w:rPr>
            <w:rFonts w:ascii="Tahoma" w:hAnsi="Tahoma" w:cs="Tahoma"/>
            <w:noProof w:val="1"/>
            <w:sz w:val="24"/>
            <w:szCs w:val="24"/>
          </w:rPr>
          <w:t>376</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56">
        <w:r>
          <w:rPr>
            <w:rStyle w:val="C2"/>
            <w:rFonts w:ascii="Tahoma" w:hAnsi="Tahoma" w:cs="Tahoma"/>
            <w:noProof w:val="1"/>
            <w:sz w:val="24"/>
            <w:szCs w:val="24"/>
          </w:rPr>
          <w:t xml:space="preserve">Graphe 24 : Répartition des enquêtés  en % par rapport au changement</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_Toc203642556 \h </w:instrText>
        </w:r>
        <w:r>
          <w:rPr>
            <w:rFonts w:ascii="Tahoma" w:hAnsi="Tahoma" w:cs="Tahoma"/>
            <w:noProof w:val="1"/>
            <w:sz w:val="24"/>
            <w:szCs w:val="24"/>
          </w:rPr>
          <w:fldChar w:fldCharType="separate"/>
        </w:r>
        <w:r>
          <w:rPr>
            <w:rFonts w:ascii="Tahoma" w:hAnsi="Tahoma" w:cs="Tahoma"/>
            <w:noProof w:val="1"/>
            <w:sz w:val="24"/>
            <w:szCs w:val="24"/>
          </w:rPr>
          <w:t>377</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57">
        <w:r>
          <w:rPr>
            <w:rStyle w:val="C2"/>
            <w:rFonts w:ascii="Tahoma" w:hAnsi="Tahoma" w:cs="Tahoma"/>
            <w:noProof w:val="1"/>
            <w:sz w:val="24"/>
            <w:szCs w:val="24"/>
          </w:rPr>
          <w:t xml:space="preserve">Graphe 25 : Répartition des enquêtés  en % par rapport au mode de cuisson</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_Toc203642557 \h </w:instrText>
        </w:r>
        <w:r>
          <w:rPr>
            <w:rFonts w:ascii="Tahoma" w:hAnsi="Tahoma" w:cs="Tahoma"/>
            <w:noProof w:val="1"/>
            <w:sz w:val="24"/>
            <w:szCs w:val="24"/>
          </w:rPr>
          <w:fldChar w:fldCharType="separate"/>
        </w:r>
        <w:r>
          <w:rPr>
            <w:rFonts w:ascii="Tahoma" w:hAnsi="Tahoma" w:cs="Tahoma"/>
            <w:noProof w:val="1"/>
            <w:sz w:val="24"/>
            <w:szCs w:val="24"/>
          </w:rPr>
          <w:t>380</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58">
        <w:r>
          <w:rPr>
            <w:rStyle w:val="C2"/>
            <w:rFonts w:ascii="Tahoma" w:hAnsi="Tahoma" w:cs="Tahoma"/>
            <w:noProof w:val="1"/>
            <w:sz w:val="24"/>
            <w:szCs w:val="24"/>
          </w:rPr>
          <w:t xml:space="preserve">Graphe 26 : Répartition des enquêtés  en % par rapport aux mises en défens</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_Toc203642558 \h </w:instrText>
        </w:r>
        <w:r>
          <w:rPr>
            <w:rFonts w:ascii="Tahoma" w:hAnsi="Tahoma" w:cs="Tahoma"/>
            <w:noProof w:val="1"/>
            <w:sz w:val="24"/>
            <w:szCs w:val="24"/>
          </w:rPr>
          <w:fldChar w:fldCharType="separate"/>
        </w:r>
        <w:r>
          <w:rPr>
            <w:rFonts w:ascii="Tahoma" w:hAnsi="Tahoma" w:cs="Tahoma"/>
            <w:noProof w:val="1"/>
            <w:sz w:val="24"/>
            <w:szCs w:val="24"/>
          </w:rPr>
          <w:t>382</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59">
        <w:r>
          <w:rPr>
            <w:rStyle w:val="C2"/>
            <w:rFonts w:ascii="Tahoma" w:hAnsi="Tahoma" w:cs="Tahoma"/>
            <w:noProof w:val="1"/>
            <w:sz w:val="24"/>
            <w:szCs w:val="24"/>
          </w:rPr>
          <w:t>Graphe 27 : Principales causes de migration potentielle de la population locale selon les enquêtés</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_Toc203642559 \h </w:instrText>
        </w:r>
        <w:r>
          <w:rPr>
            <w:rFonts w:ascii="Tahoma" w:hAnsi="Tahoma" w:cs="Tahoma"/>
            <w:noProof w:val="1"/>
            <w:sz w:val="24"/>
            <w:szCs w:val="24"/>
          </w:rPr>
          <w:fldChar w:fldCharType="separate"/>
        </w:r>
        <w:r>
          <w:rPr>
            <w:rFonts w:ascii="Tahoma" w:hAnsi="Tahoma" w:cs="Tahoma"/>
            <w:noProof w:val="1"/>
            <w:sz w:val="24"/>
            <w:szCs w:val="24"/>
          </w:rPr>
          <w:t>387</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560">
        <w:r>
          <w:rPr>
            <w:rStyle w:val="C2"/>
            <w:rFonts w:ascii="Tahoma" w:hAnsi="Tahoma" w:cs="Tahoma"/>
            <w:noProof w:val="1"/>
            <w:sz w:val="24"/>
            <w:szCs w:val="24"/>
          </w:rPr>
          <w:t>Graphe 28 : Répartition des suggestions d'amélioration des conditions socio-économiques formulées par les enquêtés dans la forêt de Korifla (en %)</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_Toc203642560 \h </w:instrText>
        </w:r>
        <w:r>
          <w:rPr>
            <w:rFonts w:ascii="Tahoma" w:hAnsi="Tahoma" w:cs="Tahoma"/>
            <w:noProof w:val="1"/>
            <w:sz w:val="24"/>
            <w:szCs w:val="24"/>
          </w:rPr>
          <w:fldChar w:fldCharType="separate"/>
        </w:r>
        <w:r>
          <w:rPr>
            <w:rFonts w:ascii="Tahoma" w:hAnsi="Tahoma" w:cs="Tahoma"/>
            <w:noProof w:val="1"/>
            <w:sz w:val="24"/>
            <w:szCs w:val="24"/>
          </w:rPr>
          <w:t>394</w:t>
        </w:r>
        <w:r>
          <w:rPr>
            <w:rFonts w:ascii="Tahoma" w:hAnsi="Tahoma" w:cs="Tahoma"/>
            <w:noProof w:val="1"/>
            <w:sz w:val="24"/>
            <w:szCs w:val="24"/>
          </w:rPr>
          <w:fldChar w:fldCharType="end"/>
        </w:r>
      </w:hyperlink>
    </w:p>
    <w:p>
      <w:pPr>
        <w:pStyle w:val="P16"/>
        <w:bidi w:val="0"/>
        <w:jc w:val="both"/>
      </w:pPr>
      <w:r>
        <w:rPr>
          <w:rFonts w:cs="Tahoma"/>
          <w:sz w:val="24"/>
          <w:szCs w:val="24"/>
        </w:rPr>
        <w:fldChar w:fldCharType="end"/>
      </w:r>
    </w:p>
    <w:p>
      <w:pPr>
        <w:pStyle w:val="P16"/>
      </w:pPr>
      <w:r>
        <w:rPr>
          <w:rtl/>
        </w:rPr>
        <w:br w:type="page"/>
      </w:r>
      <w:bookmarkStart w:id="485" w:name="_Toc201570933"/>
      <w:bookmarkStart w:id="486" w:name="_Toc203643142"/>
      <w:bookmarkStart w:id="487" w:name="_Toc201655547"/>
      <w:r>
        <w:t>Liste des cartes</w:t>
      </w:r>
      <w:bookmarkEnd w:id="485"/>
      <w:bookmarkEnd w:id="486"/>
      <w:bookmarkEnd w:id="487"/>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r>
        <w:rPr>
          <w:rStyle w:val="C2"/>
          <w:rFonts w:ascii="Tahoma" w:hAnsi="Tahoma" w:cs="Tahoma"/>
          <w:noProof w:val="1"/>
          <w:sz w:val="24"/>
          <w:szCs w:val="24"/>
        </w:rPr>
        <w:fldChar w:fldCharType="begin"/>
      </w:r>
      <w:r>
        <w:rPr>
          <w:rStyle w:val="C2"/>
          <w:rFonts w:ascii="Tahoma" w:hAnsi="Tahoma" w:cs="Tahoma"/>
          <w:noProof w:val="1"/>
          <w:sz w:val="24"/>
          <w:szCs w:val="24"/>
        </w:rPr>
        <w:instrText xml:space="preserve"> TOC \h \z \c "Carte" </w:instrText>
      </w:r>
      <w:r>
        <w:rPr>
          <w:rStyle w:val="C2"/>
          <w:rFonts w:ascii="Tahoma" w:hAnsi="Tahoma" w:cs="Tahoma"/>
          <w:noProof w:val="1"/>
          <w:sz w:val="24"/>
          <w:szCs w:val="24"/>
        </w:rPr>
        <w:fldChar w:fldCharType="separate"/>
      </w:r>
      <w:hyperlink xmlns:r="http://schemas.openxmlformats.org/officeDocument/2006/relationships" r:id="R9" w:anchor="_Toc203642675">
        <w:r>
          <w:rPr>
            <w:rStyle w:val="C2"/>
            <w:rFonts w:ascii="Tahoma" w:hAnsi="Tahoma" w:cs="Tahoma"/>
            <w:noProof w:val="1"/>
            <w:sz w:val="24"/>
            <w:szCs w:val="24"/>
          </w:rPr>
          <w:t>Carte 1 : Evolution du couvert forestier de 1900 à 1994 et projection à l'horizon 2050</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_Toc203642675 \h </w:instrText>
        </w:r>
        <w:r>
          <w:rPr>
            <w:rFonts w:ascii="Tahoma" w:hAnsi="Tahoma" w:cs="Tahoma"/>
            <w:noProof w:val="1"/>
            <w:sz w:val="24"/>
            <w:szCs w:val="24"/>
          </w:rPr>
          <w:fldChar w:fldCharType="separate"/>
        </w:r>
        <w:r>
          <w:rPr>
            <w:rFonts w:ascii="Tahoma" w:hAnsi="Tahoma" w:cs="Tahoma"/>
            <w:noProof w:val="1"/>
            <w:sz w:val="24"/>
            <w:szCs w:val="24"/>
          </w:rPr>
          <w:t>44</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xmlns:r="http://schemas.openxmlformats.org/officeDocument/2006/relationships" r:id="RA" w:anchor="_Toc203642676">
        <w:r>
          <w:rPr>
            <w:rStyle w:val="C2"/>
            <w:rFonts w:ascii="Tahoma" w:hAnsi="Tahoma" w:cs="Tahoma"/>
            <w:noProof w:val="1"/>
            <w:sz w:val="24"/>
            <w:szCs w:val="24"/>
          </w:rPr>
          <w:t>Carte 2 : Situation géographique et groupes socio-historiques de la vallée des Aït Bouguemez</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_Toc203642676 \h </w:instrText>
        </w:r>
        <w:r>
          <w:rPr>
            <w:rFonts w:ascii="Tahoma" w:hAnsi="Tahoma" w:cs="Tahoma"/>
            <w:noProof w:val="1"/>
            <w:sz w:val="24"/>
            <w:szCs w:val="24"/>
          </w:rPr>
          <w:fldChar w:fldCharType="separate"/>
        </w:r>
        <w:r>
          <w:rPr>
            <w:rFonts w:ascii="Tahoma" w:hAnsi="Tahoma" w:cs="Tahoma"/>
            <w:noProof w:val="1"/>
            <w:sz w:val="24"/>
            <w:szCs w:val="24"/>
          </w:rPr>
          <w:t>78</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677">
        <w:r>
          <w:rPr>
            <w:rStyle w:val="C2"/>
            <w:rFonts w:ascii="Tahoma" w:hAnsi="Tahoma" w:cs="Tahoma"/>
            <w:noProof w:val="1"/>
            <w:sz w:val="24"/>
            <w:szCs w:val="24"/>
          </w:rPr>
          <w:t>Carte 3 : Localisation des principaux écosystèmes forestiers marocains</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_Toc203642677 \h </w:instrText>
        </w:r>
        <w:r>
          <w:rPr>
            <w:rFonts w:ascii="Tahoma" w:hAnsi="Tahoma" w:cs="Tahoma"/>
            <w:noProof w:val="1"/>
            <w:sz w:val="24"/>
            <w:szCs w:val="24"/>
          </w:rPr>
          <w:fldChar w:fldCharType="separate"/>
        </w:r>
        <w:r>
          <w:rPr>
            <w:rFonts w:ascii="Tahoma" w:hAnsi="Tahoma" w:cs="Tahoma"/>
            <w:noProof w:val="1"/>
            <w:sz w:val="24"/>
            <w:szCs w:val="24"/>
          </w:rPr>
          <w:t>148</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678">
        <w:r>
          <w:rPr>
            <w:rStyle w:val="C2"/>
            <w:rFonts w:ascii="Tahoma" w:hAnsi="Tahoma" w:cs="Tahoma"/>
            <w:noProof w:val="1"/>
            <w:sz w:val="24"/>
            <w:szCs w:val="24"/>
          </w:rPr>
          <w:t>Carte 4 : Localisation de la région Rabat-Salé-Kénitra</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_Toc203642678 \h </w:instrText>
        </w:r>
        <w:r>
          <w:rPr>
            <w:rFonts w:ascii="Tahoma" w:hAnsi="Tahoma" w:cs="Tahoma"/>
            <w:noProof w:val="1"/>
            <w:sz w:val="24"/>
            <w:szCs w:val="24"/>
          </w:rPr>
          <w:fldChar w:fldCharType="separate"/>
        </w:r>
        <w:r>
          <w:rPr>
            <w:rFonts w:ascii="Tahoma" w:hAnsi="Tahoma" w:cs="Tahoma"/>
            <w:noProof w:val="1"/>
            <w:sz w:val="24"/>
            <w:szCs w:val="24"/>
          </w:rPr>
          <w:t>153</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679">
        <w:r>
          <w:rPr>
            <w:rStyle w:val="C2"/>
            <w:rFonts w:ascii="Tahoma" w:hAnsi="Tahoma" w:cs="Tahoma"/>
            <w:noProof w:val="1"/>
            <w:sz w:val="24"/>
            <w:szCs w:val="24"/>
          </w:rPr>
          <w:t>Carte 5 : Couvert forestier de la région Rabat-Salé-Kénitra</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_Toc203642679 \h </w:instrText>
        </w:r>
        <w:r>
          <w:rPr>
            <w:rFonts w:ascii="Tahoma" w:hAnsi="Tahoma" w:cs="Tahoma"/>
            <w:noProof w:val="1"/>
            <w:sz w:val="24"/>
            <w:szCs w:val="24"/>
          </w:rPr>
          <w:fldChar w:fldCharType="separate"/>
        </w:r>
        <w:r>
          <w:rPr>
            <w:rFonts w:ascii="Tahoma" w:hAnsi="Tahoma" w:cs="Tahoma"/>
            <w:noProof w:val="1"/>
            <w:sz w:val="24"/>
            <w:szCs w:val="24"/>
          </w:rPr>
          <w:t>155</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xmlns:r="http://schemas.openxmlformats.org/officeDocument/2006/relationships" r:id="RB" w:anchor="_Toc203642680">
        <w:r>
          <w:rPr>
            <w:rStyle w:val="C2"/>
            <w:rFonts w:ascii="Tahoma" w:hAnsi="Tahoma" w:cs="Tahoma"/>
            <w:noProof w:val="1"/>
            <w:sz w:val="24"/>
            <w:szCs w:val="24"/>
          </w:rPr>
          <w:t>Carte 6 : Localisation de la zone d’étude au niveau de la région Rabat-Salé-Kénitra</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_Toc203642680 \h </w:instrText>
        </w:r>
        <w:r>
          <w:rPr>
            <w:rFonts w:ascii="Tahoma" w:hAnsi="Tahoma" w:cs="Tahoma"/>
            <w:noProof w:val="1"/>
            <w:sz w:val="24"/>
            <w:szCs w:val="24"/>
          </w:rPr>
          <w:fldChar w:fldCharType="separate"/>
        </w:r>
        <w:r>
          <w:rPr>
            <w:rFonts w:ascii="Tahoma" w:hAnsi="Tahoma" w:cs="Tahoma"/>
            <w:noProof w:val="1"/>
            <w:sz w:val="24"/>
            <w:szCs w:val="24"/>
          </w:rPr>
          <w:t>160</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681">
        <w:r>
          <w:rPr>
            <w:rStyle w:val="C2"/>
            <w:rFonts w:ascii="Tahoma" w:hAnsi="Tahoma" w:cs="Tahoma"/>
            <w:noProof w:val="1"/>
            <w:sz w:val="24"/>
            <w:szCs w:val="24"/>
          </w:rPr>
          <w:t>Carte 7 : Localisation de la forêt de Korifla</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_Toc203642681 \h </w:instrText>
        </w:r>
        <w:r>
          <w:rPr>
            <w:rFonts w:ascii="Tahoma" w:hAnsi="Tahoma" w:cs="Tahoma"/>
            <w:noProof w:val="1"/>
            <w:sz w:val="24"/>
            <w:szCs w:val="24"/>
          </w:rPr>
          <w:fldChar w:fldCharType="separate"/>
        </w:r>
        <w:r>
          <w:rPr>
            <w:rFonts w:ascii="Tahoma" w:hAnsi="Tahoma" w:cs="Tahoma"/>
            <w:noProof w:val="1"/>
            <w:sz w:val="24"/>
            <w:szCs w:val="24"/>
          </w:rPr>
          <w:t>161</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682">
        <w:r>
          <w:rPr>
            <w:rStyle w:val="C2"/>
            <w:rFonts w:ascii="Tahoma" w:hAnsi="Tahoma" w:cs="Tahoma"/>
            <w:noProof w:val="1"/>
            <w:sz w:val="24"/>
            <w:szCs w:val="24"/>
          </w:rPr>
          <w:t>Carte 8 : Carte des altitudes de la forêt de Korifla</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_Toc203642682 \h </w:instrText>
        </w:r>
        <w:r>
          <w:rPr>
            <w:rFonts w:ascii="Tahoma" w:hAnsi="Tahoma" w:cs="Tahoma"/>
            <w:noProof w:val="1"/>
            <w:sz w:val="24"/>
            <w:szCs w:val="24"/>
          </w:rPr>
          <w:fldChar w:fldCharType="separate"/>
        </w:r>
        <w:r>
          <w:rPr>
            <w:rFonts w:ascii="Tahoma" w:hAnsi="Tahoma" w:cs="Tahoma"/>
            <w:noProof w:val="1"/>
            <w:sz w:val="24"/>
            <w:szCs w:val="24"/>
          </w:rPr>
          <w:t>215</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683">
        <w:r>
          <w:rPr>
            <w:rStyle w:val="C2"/>
            <w:rFonts w:ascii="Tahoma" w:hAnsi="Tahoma" w:cs="Tahoma"/>
            <w:noProof w:val="1"/>
            <w:sz w:val="24"/>
            <w:szCs w:val="24"/>
          </w:rPr>
          <w:t>Carte 9 : Réseau Hydrographique du terrain d’analyse</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_Toc203642683 \h </w:instrText>
        </w:r>
        <w:r>
          <w:rPr>
            <w:rFonts w:ascii="Tahoma" w:hAnsi="Tahoma" w:cs="Tahoma"/>
            <w:noProof w:val="1"/>
            <w:sz w:val="24"/>
            <w:szCs w:val="24"/>
          </w:rPr>
          <w:fldChar w:fldCharType="separate"/>
        </w:r>
        <w:r>
          <w:rPr>
            <w:rFonts w:ascii="Tahoma" w:hAnsi="Tahoma" w:cs="Tahoma"/>
            <w:noProof w:val="1"/>
            <w:sz w:val="24"/>
            <w:szCs w:val="24"/>
          </w:rPr>
          <w:t>218</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xmlns:r="http://schemas.openxmlformats.org/officeDocument/2006/relationships" r:id="RC" w:anchor="_Toc203642684">
        <w:r>
          <w:rPr>
            <w:rStyle w:val="C2"/>
            <w:rFonts w:ascii="Tahoma" w:hAnsi="Tahoma" w:cs="Tahoma"/>
            <w:noProof w:val="1"/>
            <w:sz w:val="24"/>
            <w:szCs w:val="24"/>
          </w:rPr>
          <w:t>Carte 10 : Impact des dynamiques démographiques et socioéconomiques sur la dégradation de la forêt de Korifla</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_Toc203642684 \h </w:instrText>
        </w:r>
        <w:r>
          <w:rPr>
            <w:rFonts w:ascii="Tahoma" w:hAnsi="Tahoma" w:cs="Tahoma"/>
            <w:noProof w:val="1"/>
            <w:sz w:val="24"/>
            <w:szCs w:val="24"/>
          </w:rPr>
          <w:fldChar w:fldCharType="separate"/>
        </w:r>
        <w:r>
          <w:rPr>
            <w:rFonts w:ascii="Tahoma" w:hAnsi="Tahoma" w:cs="Tahoma"/>
            <w:noProof w:val="1"/>
            <w:sz w:val="24"/>
            <w:szCs w:val="24"/>
          </w:rPr>
          <w:t>223</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685">
        <w:r>
          <w:rPr>
            <w:rStyle w:val="C2"/>
            <w:rFonts w:ascii="Tahoma" w:hAnsi="Tahoma" w:cs="Tahoma"/>
            <w:noProof w:val="1"/>
            <w:sz w:val="24"/>
            <w:szCs w:val="24"/>
          </w:rPr>
          <w:t xml:space="preserve">Carte 11 : santé  de la forêt de Korifla selon la perception de la polupation enquêtée</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_Toc203642685 \h </w:instrText>
        </w:r>
        <w:r>
          <w:rPr>
            <w:rFonts w:ascii="Tahoma" w:hAnsi="Tahoma" w:cs="Tahoma"/>
            <w:noProof w:val="1"/>
            <w:sz w:val="24"/>
            <w:szCs w:val="24"/>
          </w:rPr>
          <w:fldChar w:fldCharType="separate"/>
        </w:r>
        <w:r>
          <w:rPr>
            <w:rFonts w:ascii="Tahoma" w:hAnsi="Tahoma" w:cs="Tahoma"/>
            <w:noProof w:val="1"/>
            <w:sz w:val="24"/>
            <w:szCs w:val="24"/>
          </w:rPr>
          <w:t>343</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686">
        <w:r>
          <w:rPr>
            <w:rStyle w:val="C2"/>
            <w:rFonts w:ascii="Tahoma" w:hAnsi="Tahoma" w:cs="Tahoma"/>
            <w:noProof w:val="1"/>
            <w:sz w:val="24"/>
            <w:szCs w:val="24"/>
          </w:rPr>
          <w:t xml:space="preserve">Carte 12 : </w:t>
        </w:r>
        <w:r>
          <w:rPr>
            <w:rStyle w:val="C2"/>
            <w:rFonts w:ascii="Tahoma" w:hAnsi="Tahoma" w:cs="Tahoma"/>
            <w:noProof w:val="1"/>
            <w:sz w:val="24"/>
            <w:szCs w:val="24"/>
            <w:lang w:eastAsia="fr-FR"/>
          </w:rPr>
          <w:t>l’éducation de Korifla selon la perception de la polupation enquêtée</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_Toc203642686 \h </w:instrText>
        </w:r>
        <w:r>
          <w:rPr>
            <w:rFonts w:ascii="Tahoma" w:hAnsi="Tahoma" w:cs="Tahoma"/>
            <w:noProof w:val="1"/>
            <w:sz w:val="24"/>
            <w:szCs w:val="24"/>
          </w:rPr>
          <w:fldChar w:fldCharType="separate"/>
        </w:r>
        <w:r>
          <w:rPr>
            <w:rFonts w:ascii="Tahoma" w:hAnsi="Tahoma" w:cs="Tahoma"/>
            <w:noProof w:val="1"/>
            <w:sz w:val="24"/>
            <w:szCs w:val="24"/>
          </w:rPr>
          <w:t>352</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687">
        <w:r>
          <w:rPr>
            <w:rStyle w:val="C2"/>
            <w:rFonts w:ascii="Tahoma" w:hAnsi="Tahoma" w:cs="Tahoma"/>
            <w:noProof w:val="1"/>
            <w:sz w:val="24"/>
            <w:szCs w:val="24"/>
          </w:rPr>
          <w:t>Carte 13 : Les équipements sociaux selon la perception de la population enquêtée</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_Toc203642687 \h </w:instrText>
        </w:r>
        <w:r>
          <w:rPr>
            <w:rFonts w:ascii="Tahoma" w:hAnsi="Tahoma" w:cs="Tahoma"/>
            <w:noProof w:val="1"/>
            <w:sz w:val="24"/>
            <w:szCs w:val="24"/>
          </w:rPr>
          <w:fldChar w:fldCharType="separate"/>
        </w:r>
        <w:r>
          <w:rPr>
            <w:rFonts w:ascii="Tahoma" w:hAnsi="Tahoma" w:cs="Tahoma"/>
            <w:noProof w:val="1"/>
            <w:sz w:val="24"/>
            <w:szCs w:val="24"/>
          </w:rPr>
          <w:t>357</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688">
        <w:r>
          <w:rPr>
            <w:rStyle w:val="C2"/>
            <w:rFonts w:ascii="Tahoma" w:hAnsi="Tahoma" w:cs="Tahoma"/>
            <w:noProof w:val="1"/>
            <w:sz w:val="24"/>
            <w:szCs w:val="24"/>
          </w:rPr>
          <w:t xml:space="preserve">Carte 14 </w:t>
        </w:r>
        <w:r>
          <w:rPr>
            <w:rStyle w:val="C2"/>
            <w:rFonts w:ascii="Tahoma" w:hAnsi="Tahoma" w:cs="Tahoma"/>
            <w:noProof w:val="1"/>
            <w:sz w:val="24"/>
            <w:szCs w:val="24"/>
            <w:lang w:eastAsia="fr-FR"/>
          </w:rPr>
          <w:t>: Revenus des ménages enquêtés selon la source</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_Toc203642688 \h </w:instrText>
        </w:r>
        <w:r>
          <w:rPr>
            <w:rFonts w:ascii="Tahoma" w:hAnsi="Tahoma" w:cs="Tahoma"/>
            <w:noProof w:val="1"/>
            <w:sz w:val="24"/>
            <w:szCs w:val="24"/>
          </w:rPr>
          <w:fldChar w:fldCharType="separate"/>
        </w:r>
        <w:r>
          <w:rPr>
            <w:rFonts w:ascii="Tahoma" w:hAnsi="Tahoma" w:cs="Tahoma"/>
            <w:noProof w:val="1"/>
            <w:sz w:val="24"/>
            <w:szCs w:val="24"/>
          </w:rPr>
          <w:t>373</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689">
        <w:r>
          <w:rPr>
            <w:rStyle w:val="C2"/>
            <w:rFonts w:ascii="Tahoma" w:hAnsi="Tahoma" w:cs="Tahoma"/>
            <w:noProof w:val="1"/>
            <w:sz w:val="24"/>
            <w:szCs w:val="24"/>
          </w:rPr>
          <w:t>Carte 15 : La dégradation de la forêt de Korifla selon la perception de la polupation enquêtée</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_Toc203642689 \h </w:instrText>
        </w:r>
        <w:r>
          <w:rPr>
            <w:rFonts w:ascii="Tahoma" w:hAnsi="Tahoma" w:cs="Tahoma"/>
            <w:noProof w:val="1"/>
            <w:sz w:val="24"/>
            <w:szCs w:val="24"/>
          </w:rPr>
          <w:fldChar w:fldCharType="separate"/>
        </w:r>
        <w:r>
          <w:rPr>
            <w:rFonts w:ascii="Tahoma" w:hAnsi="Tahoma" w:cs="Tahoma"/>
            <w:noProof w:val="1"/>
            <w:sz w:val="24"/>
            <w:szCs w:val="24"/>
          </w:rPr>
          <w:t>384</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sz w:val="24"/>
          <w:szCs w:val="24"/>
        </w:rPr>
      </w:pPr>
      <w:r>
        <w:rPr>
          <w:rStyle w:val="C2"/>
          <w:rFonts w:ascii="Tahoma" w:hAnsi="Tahoma" w:cs="Tahoma"/>
          <w:noProof w:val="1"/>
          <w:sz w:val="24"/>
          <w:szCs w:val="24"/>
        </w:rPr>
        <w:fldChar w:fldCharType="end"/>
      </w:r>
    </w:p>
    <w:p>
      <w:pPr>
        <w:pStyle w:val="P16"/>
        <w:bidi w:val="0"/>
      </w:pPr>
    </w:p>
    <w:p>
      <w:pPr>
        <w:jc w:val="both"/>
        <w:rPr>
          <w:lang w:eastAsia="fr-FR"/>
        </w:rPr>
      </w:pPr>
    </w:p>
    <w:p>
      <w:pPr>
        <w:jc w:val="both"/>
        <w:rPr>
          <w:lang w:eastAsia="fr-FR"/>
        </w:rPr>
      </w:pPr>
    </w:p>
    <w:p>
      <w:pPr>
        <w:rPr>
          <w:lang w:eastAsia="fr-FR"/>
        </w:rPr>
      </w:pPr>
    </w:p>
    <w:p>
      <w:pPr>
        <w:rPr>
          <w:lang w:eastAsia="fr-FR"/>
        </w:rPr>
      </w:pPr>
    </w:p>
    <w:p>
      <w:pPr>
        <w:rPr>
          <w:lang w:eastAsia="fr-FR"/>
        </w:rPr>
      </w:pPr>
    </w:p>
    <w:p>
      <w:pPr>
        <w:rPr>
          <w:lang w:eastAsia="fr-FR"/>
        </w:rPr>
      </w:pPr>
      <w:r>
        <w:rPr>
          <w:lang w:eastAsia="fr-FR"/>
        </w:rPr>
        <w:br w:type="page"/>
      </w:r>
    </w:p>
    <w:p>
      <w:pPr>
        <w:pStyle w:val="P16"/>
        <w:bidi w:val="0"/>
      </w:pPr>
      <w:bookmarkStart w:id="488" w:name="_Toc190769617"/>
      <w:bookmarkStart w:id="489" w:name="_Toc203643143"/>
      <w:bookmarkStart w:id="490" w:name="_Toc201570934"/>
      <w:bookmarkStart w:id="491" w:name="_Toc201655548"/>
      <w:bookmarkStart w:id="492" w:name="_Toc190774756"/>
      <w:r>
        <w:t>Liste des figures</w:t>
      </w:r>
      <w:bookmarkEnd w:id="488"/>
      <w:bookmarkEnd w:id="489"/>
      <w:bookmarkEnd w:id="490"/>
      <w:bookmarkEnd w:id="491"/>
      <w:bookmarkEnd w:id="492"/>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r>
        <w:rPr>
          <w:rStyle w:val="C2"/>
          <w:rFonts w:ascii="Tahoma" w:hAnsi="Tahoma" w:cs="Tahoma"/>
          <w:noProof w:val="1"/>
          <w:sz w:val="24"/>
          <w:szCs w:val="24"/>
        </w:rPr>
        <w:fldChar w:fldCharType="begin"/>
      </w:r>
      <w:r>
        <w:rPr>
          <w:rStyle w:val="C2"/>
          <w:rFonts w:ascii="Tahoma" w:hAnsi="Tahoma" w:cs="Tahoma"/>
          <w:noProof w:val="1"/>
          <w:sz w:val="24"/>
          <w:szCs w:val="24"/>
        </w:rPr>
        <w:instrText xml:space="preserve"> TOC \h \z \c "Figure" </w:instrText>
      </w:r>
      <w:r>
        <w:rPr>
          <w:rStyle w:val="C2"/>
          <w:rFonts w:ascii="Tahoma" w:hAnsi="Tahoma" w:cs="Tahoma"/>
          <w:noProof w:val="1"/>
          <w:sz w:val="24"/>
          <w:szCs w:val="24"/>
        </w:rPr>
        <w:fldChar w:fldCharType="separate"/>
      </w:r>
      <w:hyperlink w:anchor="_Toc203642793">
        <w:r>
          <w:rPr>
            <w:rStyle w:val="C2"/>
            <w:rFonts w:ascii="Tahoma" w:hAnsi="Tahoma" w:cs="Tahoma"/>
            <w:noProof w:val="1"/>
            <w:sz w:val="24"/>
            <w:szCs w:val="24"/>
          </w:rPr>
          <w:t>Figure 1 : Les cinq orientations de la stratégie des "Forêts du Maroc 2020-2030"</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_Toc203642793 \h </w:instrText>
        </w:r>
        <w:r>
          <w:rPr>
            <w:rFonts w:ascii="Tahoma" w:hAnsi="Tahoma" w:cs="Tahoma"/>
            <w:noProof w:val="1"/>
            <w:sz w:val="24"/>
            <w:szCs w:val="24"/>
          </w:rPr>
          <w:fldChar w:fldCharType="separate"/>
        </w:r>
        <w:r>
          <w:rPr>
            <w:rFonts w:ascii="Tahoma" w:hAnsi="Tahoma" w:cs="Tahoma"/>
            <w:noProof w:val="1"/>
            <w:sz w:val="24"/>
            <w:szCs w:val="24"/>
          </w:rPr>
          <w:t>62</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794">
        <w:r>
          <w:rPr>
            <w:rStyle w:val="C2"/>
            <w:rFonts w:ascii="Tahoma" w:hAnsi="Tahoma" w:cs="Tahoma"/>
            <w:noProof w:val="1"/>
            <w:sz w:val="24"/>
            <w:szCs w:val="24"/>
          </w:rPr>
          <w:t>Figure 2 : Verticalité et modes d'appropriation des ressources</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_Toc203642794 \h </w:instrText>
        </w:r>
        <w:r>
          <w:rPr>
            <w:rFonts w:ascii="Tahoma" w:hAnsi="Tahoma" w:cs="Tahoma"/>
            <w:noProof w:val="1"/>
            <w:sz w:val="24"/>
            <w:szCs w:val="24"/>
          </w:rPr>
          <w:fldChar w:fldCharType="separate"/>
        </w:r>
        <w:r>
          <w:rPr>
            <w:rFonts w:ascii="Tahoma" w:hAnsi="Tahoma" w:cs="Tahoma"/>
            <w:noProof w:val="1"/>
            <w:sz w:val="24"/>
            <w:szCs w:val="24"/>
          </w:rPr>
          <w:t>79</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795">
        <w:r>
          <w:rPr>
            <w:rStyle w:val="C2"/>
            <w:rFonts w:ascii="Tahoma" w:hAnsi="Tahoma" w:cs="Tahoma"/>
            <w:noProof w:val="1"/>
            <w:sz w:val="24"/>
            <w:szCs w:val="24"/>
          </w:rPr>
          <w:t>Figure 3 : Piliers et axes stratégiques du programme décennal 2005-2014</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_Toc203642795 \h </w:instrText>
        </w:r>
        <w:r>
          <w:rPr>
            <w:rFonts w:ascii="Tahoma" w:hAnsi="Tahoma" w:cs="Tahoma"/>
            <w:noProof w:val="1"/>
            <w:sz w:val="24"/>
            <w:szCs w:val="24"/>
          </w:rPr>
          <w:fldChar w:fldCharType="separate"/>
        </w:r>
        <w:r>
          <w:rPr>
            <w:rFonts w:ascii="Tahoma" w:hAnsi="Tahoma" w:cs="Tahoma"/>
            <w:noProof w:val="1"/>
            <w:sz w:val="24"/>
            <w:szCs w:val="24"/>
          </w:rPr>
          <w:t>95</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796">
        <w:r>
          <w:rPr>
            <w:rStyle w:val="C2"/>
            <w:rFonts w:ascii="Tahoma" w:hAnsi="Tahoma" w:cs="Tahoma"/>
            <w:noProof w:val="1"/>
            <w:sz w:val="24"/>
            <w:szCs w:val="24"/>
          </w:rPr>
          <w:t>Figure 4 : Stratégie de prévention et de lutte contre les incendies de forêts</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_Toc203642796 \h </w:instrText>
        </w:r>
        <w:r>
          <w:rPr>
            <w:rFonts w:ascii="Tahoma" w:hAnsi="Tahoma" w:cs="Tahoma"/>
            <w:noProof w:val="1"/>
            <w:sz w:val="24"/>
            <w:szCs w:val="24"/>
          </w:rPr>
          <w:fldChar w:fldCharType="separate"/>
        </w:r>
        <w:r>
          <w:rPr>
            <w:rFonts w:ascii="Tahoma" w:hAnsi="Tahoma" w:cs="Tahoma"/>
            <w:noProof w:val="1"/>
            <w:sz w:val="24"/>
            <w:szCs w:val="24"/>
          </w:rPr>
          <w:t>97</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797">
        <w:r>
          <w:rPr>
            <w:rStyle w:val="C2"/>
            <w:rFonts w:ascii="Tahoma" w:hAnsi="Tahoma" w:cs="Tahoma"/>
            <w:noProof w:val="1"/>
            <w:sz w:val="24"/>
            <w:szCs w:val="24"/>
          </w:rPr>
          <w:t>Figure 5 : Axes majeurs de la nouvelle stratégie « Forêts du Maroc 2020-2030 »</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_Toc203642797 \h </w:instrText>
        </w:r>
        <w:r>
          <w:rPr>
            <w:rFonts w:ascii="Tahoma" w:hAnsi="Tahoma" w:cs="Tahoma"/>
            <w:noProof w:val="1"/>
            <w:sz w:val="24"/>
            <w:szCs w:val="24"/>
          </w:rPr>
          <w:fldChar w:fldCharType="separate"/>
        </w:r>
        <w:r>
          <w:rPr>
            <w:rFonts w:ascii="Tahoma" w:hAnsi="Tahoma" w:cs="Tahoma"/>
            <w:noProof w:val="1"/>
            <w:sz w:val="24"/>
            <w:szCs w:val="24"/>
          </w:rPr>
          <w:t>102</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798">
        <w:r>
          <w:rPr>
            <w:rStyle w:val="C2"/>
            <w:rFonts w:ascii="Tahoma" w:hAnsi="Tahoma" w:cs="Tahoma"/>
            <w:noProof w:val="1"/>
            <w:sz w:val="24"/>
            <w:szCs w:val="24"/>
          </w:rPr>
          <w:t>Figure 6 : Organigramme administratif de l'ANEF</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_Toc203642798 \h </w:instrText>
        </w:r>
        <w:r>
          <w:rPr>
            <w:rFonts w:ascii="Tahoma" w:hAnsi="Tahoma" w:cs="Tahoma"/>
            <w:noProof w:val="1"/>
            <w:sz w:val="24"/>
            <w:szCs w:val="24"/>
          </w:rPr>
          <w:fldChar w:fldCharType="separate"/>
        </w:r>
        <w:r>
          <w:rPr>
            <w:rFonts w:ascii="Tahoma" w:hAnsi="Tahoma" w:cs="Tahoma"/>
            <w:noProof w:val="1"/>
            <w:sz w:val="24"/>
            <w:szCs w:val="24"/>
          </w:rPr>
          <w:t>118</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xmlns:r="http://schemas.openxmlformats.org/officeDocument/2006/relationships" r:id="RD" w:anchor="_Toc203642799">
        <w:r>
          <w:rPr>
            <w:rStyle w:val="C2"/>
            <w:rFonts w:ascii="Tahoma" w:hAnsi="Tahoma" w:cs="Tahoma"/>
            <w:noProof w:val="1"/>
            <w:sz w:val="24"/>
            <w:szCs w:val="24"/>
          </w:rPr>
          <w:t>Figure 7  : Cérémonie de sortie de la 8</w:t>
        </w:r>
        <w:r>
          <w:rPr>
            <w:rStyle w:val="C2"/>
            <w:rFonts w:ascii="Tahoma" w:hAnsi="Tahoma" w:cs="Tahoma"/>
            <w:noProof w:val="1"/>
            <w:sz w:val="24"/>
            <w:szCs w:val="24"/>
            <w:vertAlign w:val="superscript"/>
          </w:rPr>
          <w:t>ème</w:t>
        </w:r>
        <w:r>
          <w:rPr>
            <w:rStyle w:val="C2"/>
            <w:rFonts w:ascii="Tahoma" w:hAnsi="Tahoma" w:cs="Tahoma"/>
            <w:noProof w:val="1"/>
            <w:sz w:val="24"/>
            <w:szCs w:val="24"/>
          </w:rPr>
          <w:t xml:space="preserve"> promotion d'ingénieurs en juillet 1977</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_Toc203642799 \h </w:instrText>
        </w:r>
        <w:r>
          <w:rPr>
            <w:rFonts w:ascii="Tahoma" w:hAnsi="Tahoma" w:cs="Tahoma"/>
            <w:noProof w:val="1"/>
            <w:sz w:val="24"/>
            <w:szCs w:val="24"/>
          </w:rPr>
          <w:fldChar w:fldCharType="separate"/>
        </w:r>
        <w:r>
          <w:rPr>
            <w:rFonts w:ascii="Tahoma" w:hAnsi="Tahoma" w:cs="Tahoma"/>
            <w:noProof w:val="1"/>
            <w:sz w:val="24"/>
            <w:szCs w:val="24"/>
          </w:rPr>
          <w:t>129</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800">
        <w:r>
          <w:rPr>
            <w:rStyle w:val="C2"/>
            <w:rFonts w:ascii="Tahoma" w:hAnsi="Tahoma" w:cs="Tahoma"/>
            <w:noProof w:val="1"/>
            <w:sz w:val="24"/>
            <w:szCs w:val="24"/>
          </w:rPr>
          <w:t>Figure 8 : Organigramme de l'ENFI</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_Toc203642800 \h </w:instrText>
        </w:r>
        <w:r>
          <w:rPr>
            <w:rFonts w:ascii="Tahoma" w:hAnsi="Tahoma" w:cs="Tahoma"/>
            <w:noProof w:val="1"/>
            <w:sz w:val="24"/>
            <w:szCs w:val="24"/>
          </w:rPr>
          <w:fldChar w:fldCharType="separate"/>
        </w:r>
        <w:r>
          <w:rPr>
            <w:rFonts w:ascii="Tahoma" w:hAnsi="Tahoma" w:cs="Tahoma"/>
            <w:noProof w:val="1"/>
            <w:sz w:val="24"/>
            <w:szCs w:val="24"/>
          </w:rPr>
          <w:t>132</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xmlns:r="http://schemas.openxmlformats.org/officeDocument/2006/relationships" r:id="RE" w:anchor="_Toc203642801">
        <w:r>
          <w:rPr>
            <w:rStyle w:val="C2"/>
            <w:rFonts w:ascii="Tahoma" w:hAnsi="Tahoma" w:cs="Tahoma"/>
            <w:noProof w:val="1"/>
            <w:sz w:val="24"/>
            <w:szCs w:val="24"/>
          </w:rPr>
          <w:t>Figure 9 : Photo témoignant la surexploitation de la forêt de Senoual</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_Toc203642801 \h </w:instrText>
        </w:r>
        <w:r>
          <w:rPr>
            <w:rFonts w:ascii="Tahoma" w:hAnsi="Tahoma" w:cs="Tahoma"/>
            <w:noProof w:val="1"/>
            <w:sz w:val="24"/>
            <w:szCs w:val="24"/>
          </w:rPr>
          <w:fldChar w:fldCharType="separate"/>
        </w:r>
        <w:r>
          <w:rPr>
            <w:rFonts w:ascii="Tahoma" w:hAnsi="Tahoma" w:cs="Tahoma"/>
            <w:noProof w:val="1"/>
            <w:sz w:val="24"/>
            <w:szCs w:val="24"/>
          </w:rPr>
          <w:t>137</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802">
        <w:r>
          <w:rPr>
            <w:rStyle w:val="C2"/>
            <w:rFonts w:ascii="Tahoma" w:hAnsi="Tahoma" w:cs="Tahoma"/>
            <w:noProof w:val="1"/>
            <w:sz w:val="24"/>
            <w:szCs w:val="24"/>
          </w:rPr>
          <w:t>Figure 10 : Relation « écologie-économie » en forêt</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_Toc203642802 \h </w:instrText>
        </w:r>
        <w:r>
          <w:rPr>
            <w:rFonts w:ascii="Tahoma" w:hAnsi="Tahoma" w:cs="Tahoma"/>
            <w:noProof w:val="1"/>
            <w:sz w:val="24"/>
            <w:szCs w:val="24"/>
          </w:rPr>
          <w:fldChar w:fldCharType="separate"/>
        </w:r>
        <w:r>
          <w:rPr>
            <w:rFonts w:ascii="Tahoma" w:hAnsi="Tahoma" w:cs="Tahoma"/>
            <w:noProof w:val="1"/>
            <w:sz w:val="24"/>
            <w:szCs w:val="24"/>
          </w:rPr>
          <w:t>144</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803">
        <w:r>
          <w:rPr>
            <w:rStyle w:val="C2"/>
            <w:rFonts w:ascii="Tahoma" w:hAnsi="Tahoma" w:cs="Tahoma"/>
            <w:noProof w:val="1"/>
            <w:sz w:val="24"/>
            <w:szCs w:val="24"/>
          </w:rPr>
          <w:t>Figure 11 : Répartition des surfaces forestières marocaines</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_Toc203642803 \h </w:instrText>
        </w:r>
        <w:r>
          <w:rPr>
            <w:rFonts w:ascii="Tahoma" w:hAnsi="Tahoma" w:cs="Tahoma"/>
            <w:noProof w:val="1"/>
            <w:sz w:val="24"/>
            <w:szCs w:val="24"/>
          </w:rPr>
          <w:fldChar w:fldCharType="separate"/>
        </w:r>
        <w:r>
          <w:rPr>
            <w:rFonts w:ascii="Tahoma" w:hAnsi="Tahoma" w:cs="Tahoma"/>
            <w:noProof w:val="1"/>
            <w:sz w:val="24"/>
            <w:szCs w:val="24"/>
          </w:rPr>
          <w:t>149</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804">
        <w:r>
          <w:rPr>
            <w:rStyle w:val="C2"/>
            <w:rFonts w:ascii="Tahoma" w:hAnsi="Tahoma" w:cs="Tahoma"/>
            <w:noProof w:val="1"/>
            <w:sz w:val="24"/>
            <w:szCs w:val="24"/>
          </w:rPr>
          <w:t>Figure 12 : Structure de gestion administrative de la forêt de Korifla</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_Toc203642804 \h </w:instrText>
        </w:r>
        <w:r>
          <w:rPr>
            <w:rFonts w:ascii="Tahoma" w:hAnsi="Tahoma" w:cs="Tahoma"/>
            <w:noProof w:val="1"/>
            <w:sz w:val="24"/>
            <w:szCs w:val="24"/>
          </w:rPr>
          <w:fldChar w:fldCharType="separate"/>
        </w:r>
        <w:r>
          <w:rPr>
            <w:rFonts w:ascii="Tahoma" w:hAnsi="Tahoma" w:cs="Tahoma"/>
            <w:noProof w:val="1"/>
            <w:sz w:val="24"/>
            <w:szCs w:val="24"/>
          </w:rPr>
          <w:t>157</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805">
        <w:r>
          <w:rPr>
            <w:rStyle w:val="C2"/>
            <w:rFonts w:ascii="Tahoma" w:hAnsi="Tahoma" w:cs="Tahoma"/>
            <w:noProof w:val="1"/>
            <w:sz w:val="24"/>
            <w:szCs w:val="24"/>
          </w:rPr>
          <w:t>Figure 13 </w:t>
        </w:r>
        <w:r>
          <w:rPr>
            <w:rStyle w:val="C2"/>
            <w:rFonts w:ascii="Tahoma" w:hAnsi="Tahoma" w:cs="Tahoma" w:eastAsia="Calibri"/>
            <w:noProof w:val="1"/>
            <w:sz w:val="24"/>
            <w:szCs w:val="24"/>
          </w:rPr>
          <w:t>: Evolution de la dégradation du couvert forestier de Korifla sur la période 1984-2024</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_Toc203642805 \h </w:instrText>
        </w:r>
        <w:r>
          <w:rPr>
            <w:rFonts w:ascii="Tahoma" w:hAnsi="Tahoma" w:cs="Tahoma"/>
            <w:noProof w:val="1"/>
            <w:sz w:val="24"/>
            <w:szCs w:val="24"/>
          </w:rPr>
          <w:fldChar w:fldCharType="separate"/>
        </w:r>
        <w:r>
          <w:rPr>
            <w:rFonts w:ascii="Tahoma" w:hAnsi="Tahoma" w:cs="Tahoma"/>
            <w:noProof w:val="1"/>
            <w:sz w:val="24"/>
            <w:szCs w:val="24"/>
          </w:rPr>
          <w:t>212</w:t>
        </w:r>
        <w:r>
          <w:rPr>
            <w:rFonts w:ascii="Tahoma" w:hAnsi="Tahoma" w:cs="Tahoma"/>
            <w:noProof w:val="1"/>
            <w:sz w:val="24"/>
            <w:szCs w:val="24"/>
          </w:rPr>
          <w:fldChar w:fldCharType="end"/>
        </w:r>
      </w:hyperlink>
    </w:p>
    <w:p>
      <w:pPr>
        <w:pStyle w:val="P26"/>
        <w:tabs>
          <w:tab w:val="right" w:pos="9346" w:leader="dot"/>
        </w:tabs>
        <w:spacing w:lineRule="auto" w:line="360" w:beforeAutospacing="0" w:afterAutospacing="0"/>
        <w:jc w:val="both"/>
        <w:rPr>
          <w:rFonts w:ascii="Tahoma" w:hAnsi="Tahoma" w:cs="Tahoma" w:eastAsiaTheme="minorEastAsia"/>
          <w:noProof w:val="1"/>
          <w:sz w:val="24"/>
          <w:szCs w:val="24"/>
          <w:lang w:eastAsia="fr-FR"/>
        </w:rPr>
      </w:pPr>
      <w:hyperlink w:anchor="_Toc203642806">
        <w:r>
          <w:rPr>
            <w:rStyle w:val="C2"/>
            <w:rFonts w:ascii="Tahoma" w:hAnsi="Tahoma" w:cs="Tahoma"/>
            <w:noProof w:val="1"/>
            <w:sz w:val="24"/>
            <w:szCs w:val="24"/>
          </w:rPr>
          <w:t>Figure 14 : Analyse systémique des facteurs accélérateurs</w:t>
        </w:r>
        <w:r>
          <w:rPr>
            <w:rFonts w:ascii="Tahoma" w:hAnsi="Tahoma" w:cs="Tahoma"/>
            <w:noProof w:val="1"/>
            <w:sz w:val="24"/>
            <w:szCs w:val="24"/>
          </w:rPr>
          <w:tab/>
        </w:r>
        <w:r>
          <w:rPr>
            <w:rFonts w:ascii="Tahoma" w:hAnsi="Tahoma" w:cs="Tahoma"/>
            <w:noProof w:val="1"/>
            <w:sz w:val="24"/>
            <w:szCs w:val="24"/>
          </w:rPr>
          <w:fldChar w:fldCharType="begin"/>
        </w:r>
        <w:r>
          <w:rPr>
            <w:rFonts w:ascii="Tahoma" w:hAnsi="Tahoma" w:cs="Tahoma"/>
            <w:noProof w:val="1"/>
            <w:sz w:val="24"/>
            <w:szCs w:val="24"/>
          </w:rPr>
          <w:instrText xml:space="preserve"> PAGEREF _Toc203642806 \h </w:instrText>
        </w:r>
        <w:r>
          <w:rPr>
            <w:rFonts w:ascii="Tahoma" w:hAnsi="Tahoma" w:cs="Tahoma"/>
            <w:noProof w:val="1"/>
            <w:sz w:val="24"/>
            <w:szCs w:val="24"/>
          </w:rPr>
          <w:fldChar w:fldCharType="separate"/>
        </w:r>
        <w:r>
          <w:rPr>
            <w:rFonts w:ascii="Tahoma" w:hAnsi="Tahoma" w:cs="Tahoma"/>
            <w:noProof w:val="1"/>
            <w:sz w:val="24"/>
            <w:szCs w:val="24"/>
          </w:rPr>
          <w:t>315</w:t>
        </w:r>
        <w:r>
          <w:rPr>
            <w:rFonts w:ascii="Tahoma" w:hAnsi="Tahoma" w:cs="Tahoma"/>
            <w:noProof w:val="1"/>
            <w:sz w:val="24"/>
            <w:szCs w:val="24"/>
          </w:rPr>
          <w:fldChar w:fldCharType="end"/>
        </w:r>
      </w:hyperlink>
    </w:p>
    <w:p>
      <w:pPr>
        <w:pStyle w:val="P16"/>
        <w:bidi w:val="0"/>
        <w:jc w:val="both"/>
      </w:pPr>
      <w:r>
        <w:rPr>
          <w:rStyle w:val="C2"/>
          <w:rFonts w:cs="Tahoma"/>
          <w:color w:val="734100" w:themeColor="hyperlink" w:themeShade="80"/>
          <w:sz w:val="24"/>
          <w:szCs w:val="24"/>
        </w:rPr>
        <w:fldChar w:fldCharType="end"/>
      </w:r>
      <w:r>
        <w:br w:type="page"/>
      </w:r>
    </w:p>
    <w:p>
      <w:pPr>
        <w:pStyle w:val="P16"/>
      </w:pPr>
      <w:bookmarkStart w:id="493" w:name="_Toc190769622"/>
      <w:bookmarkStart w:id="494" w:name="_Toc183614388"/>
      <w:bookmarkStart w:id="495" w:name="_Toc190774761"/>
      <w:bookmarkStart w:id="496" w:name="_Toc201570936"/>
      <w:bookmarkStart w:id="497" w:name="_Toc203643144"/>
      <w:bookmarkStart w:id="498" w:name="_Toc201655550"/>
      <w:r>
        <w:t xml:space="preserve">ANNEXE </w:t>
      </w:r>
      <w:bookmarkEnd w:id="493"/>
      <w:bookmarkEnd w:id="494"/>
      <w:bookmarkEnd w:id="495"/>
      <w:r>
        <w:t>1</w:t>
      </w:r>
      <w:bookmarkEnd w:id="496"/>
      <w:bookmarkEnd w:id="497"/>
      <w:bookmarkEnd w:id="498"/>
    </w:p>
    <w:p>
      <w:pPr>
        <w:keepNext w:val="1"/>
        <w:keepLines w:val="1"/>
        <w:spacing w:lineRule="auto" w:line="240" w:after="0" w:beforeAutospacing="0" w:afterAutospacing="0"/>
        <w:outlineLvl w:val="0"/>
        <w:rPr>
          <w:rFonts w:ascii="Tahoma" w:hAnsi="Tahoma" w:cs="Tahoma" w:eastAsia="Calibri"/>
          <w:b w:val="1"/>
          <w:bCs w:val="1"/>
          <w:sz w:val="20"/>
          <w:szCs w:val="20"/>
        </w:rPr>
      </w:pPr>
      <w:bookmarkStart w:id="499" w:name="_Toc201570872"/>
      <w:bookmarkStart w:id="500" w:name="_Toc201655560"/>
      <w:r>
        <w:rPr>
          <w:rFonts w:cstheme="minorHAnsi" w:eastAsia="Times New Roman"/>
          <w:b w:val="1"/>
          <w:bCs w:val="1"/>
          <w:noProof w:val="1"/>
          <w:sz w:val="24"/>
          <w:szCs w:val="24"/>
          <w:lang w:eastAsia="fr-FR"/>
        </w:rPr>
        <w:drawing>
          <wp:anchor xmlns:wp="http://schemas.openxmlformats.org/drawingml/2006/wordprocessingDrawing" distT="0" distB="0" distL="114300" distR="114300" simplePos="0" relativeHeight="2" behindDoc="0" locked="0" layoutInCell="1" allowOverlap="1">
            <wp:simplePos x="0" y="0"/>
            <wp:positionH relativeFrom="column">
              <wp:posOffset>-339725</wp:posOffset>
            </wp:positionH>
            <wp:positionV relativeFrom="paragraph">
              <wp:posOffset>104140</wp:posOffset>
            </wp:positionV>
            <wp:extent cx="1758315" cy="1019175"/>
            <wp:effectExtent l="0" t="0" r="0" b="9525"/>
            <wp:wrapSquare wrapText="bothSides"/>
            <wp:docPr id="9569956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dpi="0">
                    <a:blip xmlns:r="http://schemas.openxmlformats.org/officeDocument/2006/relationships" r:embed="Relimage34" cstate="print"/>
                    <a:srcRect/>
                    <a:stretch>
                      <a:fillRect/>
                    </a:stretch>
                  </pic:blipFill>
                  <pic:spPr bwMode="auto">
                    <a:xfrm>
                      <a:off x="0" y="0"/>
                      <a:ext cx="1758315" cy="1019175"/>
                    </a:xfrm>
                    <a:prstGeom prst="rect"/>
                    <a:noFill/>
                    <a:ln w="9525">
                      <a:noFill/>
                      <a:miter lim="800000"/>
                    </a:ln>
                  </pic:spPr>
                </pic:pic>
              </a:graphicData>
            </a:graphic>
          </wp:anchor>
        </w:drawing>
      </w:r>
      <w:bookmarkEnd w:id="499"/>
      <w:bookmarkEnd w:id="500"/>
    </w:p>
    <w:p>
      <w:r>
        <w:rPr>
          <w:rFonts w:cstheme="minorHAnsi" w:eastAsia="Times New Roman"/>
          <w:b w:val="1"/>
          <w:bCs w:val="1"/>
          <w:noProof w:val="1"/>
          <w:sz w:val="24"/>
          <w:szCs w:val="24"/>
          <w:lang w:eastAsia="fr-FR"/>
        </w:rPr>
        <w:drawing>
          <wp:anchor xmlns:wp="http://schemas.openxmlformats.org/drawingml/2006/wordprocessingDrawing" distT="0" distB="0" distL="114300" distR="114300" simplePos="0" relativeHeight="1" behindDoc="0" locked="0" layoutInCell="1" allowOverlap="1">
            <wp:simplePos x="0" y="0"/>
            <wp:positionH relativeFrom="margin">
              <wp:posOffset>4392295</wp:posOffset>
            </wp:positionH>
            <wp:positionV relativeFrom="margin">
              <wp:posOffset>799465</wp:posOffset>
            </wp:positionV>
            <wp:extent cx="1986915" cy="1232535"/>
            <wp:effectExtent l="0" t="0" r="0" b="5715"/>
            <wp:wrapSquare wrapText="bothSides"/>
            <wp:docPr id="956995652" name="Imag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dpi="0">
                    <a:blip xmlns:r="http://schemas.openxmlformats.org/officeDocument/2006/relationships" r:embed="Relimage35" cstate="print"/>
                    <a:srcRect/>
                    <a:stretch>
                      <a:fillRect/>
                    </a:stretch>
                  </pic:blipFill>
                  <pic:spPr bwMode="auto">
                    <a:xfrm>
                      <a:off x="0" y="0"/>
                      <a:ext cx="1986915" cy="1232535"/>
                    </a:xfrm>
                    <a:prstGeom prst="rect"/>
                    <a:noFill/>
                    <a:ln>
                      <a:noFill/>
                    </a:ln>
                  </pic:spPr>
                </pic:pic>
              </a:graphicData>
            </a:graphic>
          </wp:anchor>
        </w:drawing>
      </w:r>
    </w:p>
    <w:p>
      <w:pPr>
        <w:jc w:val="center"/>
      </w:pPr>
    </w:p>
    <w:p>
      <w:pPr>
        <w:jc w:val="center"/>
        <w:rPr>
          <w:b w:val="1"/>
          <w:bCs w:val="1"/>
          <w:sz w:val="28"/>
          <w:szCs w:val="28"/>
        </w:rPr>
      </w:pPr>
    </w:p>
    <w:p>
      <w:pPr>
        <w:jc w:val="center"/>
        <w:rPr>
          <w:b w:val="1"/>
          <w:bCs w:val="1"/>
          <w:sz w:val="28"/>
          <w:szCs w:val="28"/>
        </w:rPr>
      </w:pPr>
    </w:p>
    <w:p>
      <w:pPr>
        <w:rPr>
          <w:b w:val="1"/>
          <w:bCs w:val="1"/>
          <w:sz w:val="28"/>
          <w:szCs w:val="28"/>
        </w:rPr>
      </w:pPr>
    </w:p>
    <w:p>
      <w:pPr>
        <w:jc w:val="center"/>
        <w:rPr>
          <w:b w:val="1"/>
          <w:bCs w:val="1"/>
          <w:sz w:val="28"/>
          <w:szCs w:val="28"/>
        </w:rPr>
      </w:pPr>
    </w:p>
    <w:p>
      <w:pPr>
        <w:jc w:val="center"/>
        <w:rPr>
          <w:b w:val="1"/>
          <w:bCs w:val="1"/>
          <w:sz w:val="28"/>
          <w:szCs w:val="28"/>
        </w:rPr>
      </w:pPr>
      <w:r>
        <w:rPr>
          <w:b w:val="1"/>
          <w:bCs w:val="1"/>
          <w:sz w:val="28"/>
          <w:szCs w:val="28"/>
        </w:rPr>
        <w:t>QUESTIONNAIRE</w:t>
      </w:r>
    </w:p>
    <w:p>
      <w:pPr>
        <w:jc w:val="center"/>
      </w:pPr>
      <w:r>
        <w:rPr>
          <w:rFonts w:ascii="Arial" w:hAnsi="Arial" w:cs="Arial"/>
          <w:color w:val="202124"/>
          <w:sz w:val="21"/>
          <w:szCs w:val="21"/>
          <w:spacing w:val="3"/>
        </w:rPr>
        <w:br w:type="textWrapping"/>
      </w:r>
    </w:p>
    <w:p>
      <w:pPr>
        <w:jc w:val="both"/>
        <w:rPr>
          <w:sz w:val="28"/>
          <w:szCs w:val="28"/>
        </w:rPr>
      </w:pPr>
      <w:r>
        <w:rPr>
          <w:sz w:val="28"/>
          <w:szCs w:val="28"/>
        </w:rPr>
        <w:t>Ce questionnaire est élaboré spécialement pour étudier le mode de vie de la population rurale de la forêt de Korifla et sa dépendance par rapport aux ressources forestières.</w:t>
      </w:r>
    </w:p>
    <w:p>
      <w:pPr>
        <w:jc w:val="both"/>
        <w:rPr>
          <w:sz w:val="28"/>
          <w:szCs w:val="28"/>
        </w:rPr>
      </w:pPr>
      <w:r>
        <w:rPr>
          <w:sz w:val="28"/>
          <w:szCs w:val="28"/>
        </w:rPr>
        <w:t xml:space="preserve">Il s’inscrit dans la cadre d’une recherche scientifique afin de mettre l’éclairage sur la surexploitation des ressources forestières qui risque d’être un facteur de désertification, de paupérisation et de migration de la population locale en fin de compte. </w:t>
      </w:r>
    </w:p>
    <w:p>
      <w:pPr>
        <w:jc w:val="both"/>
        <w:rPr>
          <w:sz w:val="28"/>
          <w:szCs w:val="28"/>
        </w:rPr>
      </w:pPr>
      <w:r>
        <w:rPr>
          <w:sz w:val="28"/>
          <w:szCs w:val="28"/>
        </w:rPr>
        <w:t>Vos réponses seront traitées de manière confidentielle et anonyme et comptons énormément sur votre collaboration.</w:t>
      </w:r>
    </w:p>
    <w:p>
      <w:pPr>
        <w:jc w:val="both"/>
        <w:rPr>
          <w:sz w:val="28"/>
          <w:szCs w:val="28"/>
        </w:rPr>
      </w:pPr>
      <w:r>
        <w:rPr>
          <w:sz w:val="28"/>
          <w:szCs w:val="28"/>
        </w:rPr>
        <w:t>Nous vous remercions du temps consacré pour répondre à nos questions.</w:t>
      </w:r>
    </w:p>
    <w:p>
      <w:pPr>
        <w:jc w:val="both"/>
        <w:rPr>
          <w:sz w:val="28"/>
          <w:szCs w:val="28"/>
        </w:rPr>
      </w:pPr>
    </w:p>
    <w:tbl>
      <w:tblPr>
        <w:tblStyle w:val="T23"/>
        <w:tblW w:w="0" w:type="auto"/>
        <w:tblBorders>
          <w:top w:val="single" w:sz="4" w:space="0" w:shadow="0" w:frame="0" w:color="FFFFFF" w:themeColor="background1"/>
          <w:left w:val="single" w:sz="4" w:space="0" w:shadow="0" w:frame="0" w:color="FFFFFF" w:themeColor="background1"/>
          <w:bottom w:val="single" w:sz="4" w:space="0" w:shadow="0" w:frame="0" w:color="FFFFFF" w:themeColor="background1"/>
          <w:right w:val="single" w:sz="4" w:space="0" w:shadow="0" w:frame="0" w:color="FFFFFF" w:themeColor="background1"/>
          <w:insideH w:val="single" w:sz="4" w:space="0" w:shadow="0" w:frame="0" w:color="FFFFFF" w:themeColor="background1"/>
          <w:insideV w:val="single" w:sz="4" w:space="0" w:shadow="0" w:frame="0" w:color="FFFFFF" w:themeColor="background1"/>
        </w:tblBorders>
        <w:tblLook w:val="04A0"/>
      </w:tblPr>
      <w:tblGrid>
        <w:gridCol w:w="4531"/>
        <w:gridCol w:w="4531"/>
      </w:tblGrid>
      <w:tr>
        <w:tc>
          <w:tcPr>
            <w:tcW w:w="4531" w:type="dxa"/>
          </w:tcPr>
          <w:p>
            <w:pPr>
              <w:rPr>
                <w:sz w:val="28"/>
                <w:szCs w:val="28"/>
              </w:rPr>
            </w:pPr>
            <w:r>
              <w:rPr>
                <w:sz w:val="28"/>
                <w:szCs w:val="28"/>
              </w:rPr>
              <w:t xml:space="preserve">Commune :       </w:t>
            </w:r>
          </w:p>
          <w:p>
            <w:pPr>
              <w:jc w:val="both"/>
              <w:rPr>
                <w:sz w:val="28"/>
                <w:szCs w:val="28"/>
              </w:rPr>
            </w:pPr>
          </w:p>
        </w:tc>
        <w:tc>
          <w:tcPr>
            <w:tcW w:w="4531" w:type="dxa"/>
          </w:tcPr>
          <w:p>
            <w:pPr>
              <w:rPr>
                <w:sz w:val="28"/>
                <w:szCs w:val="28"/>
              </w:rPr>
            </w:pPr>
            <w:r>
              <w:rPr>
                <w:sz w:val="28"/>
                <w:szCs w:val="28"/>
              </w:rPr>
              <w:t xml:space="preserve">                       Douar : </w:t>
            </w:r>
          </w:p>
          <w:p>
            <w:pPr>
              <w:jc w:val="both"/>
              <w:rPr>
                <w:sz w:val="28"/>
                <w:szCs w:val="28"/>
              </w:rPr>
            </w:pPr>
          </w:p>
        </w:tc>
      </w:tr>
    </w:tbl>
    <w:p>
      <w:pPr>
        <w:jc w:val="both"/>
        <w:rPr>
          <w:sz w:val="28"/>
          <w:szCs w:val="28"/>
        </w:rPr>
      </w:pPr>
    </w:p>
    <w:p>
      <w:pPr>
        <w:pStyle w:val="P17"/>
        <w:widowControl w:val="1"/>
        <w:numPr>
          <w:ilvl w:val="0"/>
          <w:numId w:val="46"/>
        </w:numPr>
        <w:spacing w:lineRule="auto" w:line="259" w:after="160" w:beforeAutospacing="0" w:afterAutospacing="0"/>
        <w:contextualSpacing w:val="1"/>
        <w:jc w:val="left"/>
        <w:rPr>
          <w:b w:val="1"/>
          <w:bCs w:val="1"/>
          <w:sz w:val="28"/>
          <w:szCs w:val="28"/>
        </w:rPr>
      </w:pPr>
      <w:r>
        <w:rPr>
          <w:b w:val="1"/>
          <w:bCs w:val="1"/>
          <w:sz w:val="28"/>
          <w:szCs w:val="28"/>
        </w:rPr>
        <w:t>Sa distance par rapport à la forêt :</w:t>
      </w:r>
    </w:p>
    <w:p>
      <w:pPr>
        <w:pStyle w:val="P17"/>
        <w:ind w:left="1068"/>
        <w:rPr>
          <w:sz w:val="28"/>
          <w:szCs w:val="28"/>
        </w:rPr>
      </w:pPr>
      <w:r>
        <w:rPr>
          <w:rFonts w:ascii="Helvetica" w:hAnsi="Helvetica" w:cs="Helvetica"/>
          <w:b w:val="1"/>
          <w:bCs w:val="1"/>
          <w:color w:val="000000" w:themeColor="text1"/>
          <w:sz w:val="45"/>
          <w:szCs w:val="45"/>
          <w:lang w:eastAsia="fr-FR"/>
        </w:rPr>
        <w:t>□</w:t>
      </w:r>
      <w:r>
        <w:rPr>
          <w:sz w:val="28"/>
          <w:szCs w:val="28"/>
        </w:rPr>
        <w:t>A l’intérieur de la forêt</w:t>
      </w:r>
    </w:p>
    <w:p>
      <w:pPr>
        <w:pStyle w:val="P17"/>
        <w:ind w:left="1068"/>
        <w:rPr>
          <w:sz w:val="28"/>
          <w:szCs w:val="28"/>
        </w:rPr>
      </w:pPr>
      <w:r>
        <w:rPr>
          <w:rFonts w:ascii="Helvetica" w:hAnsi="Helvetica" w:cs="Helvetica"/>
          <w:b w:val="1"/>
          <w:bCs w:val="1"/>
          <w:color w:val="000000" w:themeColor="text1"/>
          <w:sz w:val="45"/>
          <w:szCs w:val="45"/>
          <w:lang w:eastAsia="fr-FR"/>
        </w:rPr>
        <w:t>□</w:t>
      </w:r>
      <w:r>
        <w:rPr>
          <w:sz w:val="28"/>
          <w:szCs w:val="28"/>
        </w:rPr>
        <w:t xml:space="preserve">Limitrophe </w:t>
      </w:r>
    </w:p>
    <w:p>
      <w:pPr>
        <w:pStyle w:val="P17"/>
        <w:ind w:left="1068"/>
        <w:rPr>
          <w:sz w:val="28"/>
          <w:szCs w:val="28"/>
        </w:rPr>
      </w:pPr>
      <w:r>
        <w:rPr>
          <w:rFonts w:ascii="Helvetica" w:hAnsi="Helvetica" w:cs="Helvetica"/>
          <w:b w:val="1"/>
          <w:bCs w:val="1"/>
          <w:color w:val="000000" w:themeColor="text1"/>
          <w:sz w:val="45"/>
          <w:szCs w:val="45"/>
          <w:lang w:eastAsia="fr-FR"/>
        </w:rPr>
        <w:t>□</w:t>
      </w:r>
      <w:r>
        <w:rPr>
          <w:sz w:val="28"/>
          <w:szCs w:val="28"/>
        </w:rPr>
        <w:t>Entre 100 et 200 m</w:t>
      </w:r>
    </w:p>
    <w:p>
      <w:pPr>
        <w:pStyle w:val="P17"/>
        <w:ind w:left="1068"/>
        <w:rPr>
          <w:sz w:val="28"/>
          <w:szCs w:val="28"/>
        </w:rPr>
      </w:pPr>
      <w:r>
        <w:rPr>
          <w:rFonts w:ascii="Helvetica" w:hAnsi="Helvetica" w:cs="Helvetica"/>
          <w:b w:val="1"/>
          <w:bCs w:val="1"/>
          <w:color w:val="000000" w:themeColor="text1"/>
          <w:sz w:val="45"/>
          <w:szCs w:val="45"/>
          <w:lang w:eastAsia="fr-FR"/>
        </w:rPr>
        <w:t>□</w:t>
      </w:r>
      <w:r>
        <w:rPr>
          <w:sz w:val="28"/>
          <w:szCs w:val="28"/>
        </w:rPr>
        <w:t>Entre 300 et 400 m</w:t>
      </w:r>
    </w:p>
    <w:p>
      <w:pPr>
        <w:pStyle w:val="P17"/>
        <w:ind w:left="1068"/>
        <w:rPr>
          <w:sz w:val="28"/>
          <w:szCs w:val="28"/>
        </w:rPr>
      </w:pPr>
      <w:r>
        <w:rPr>
          <w:rFonts w:ascii="Helvetica" w:hAnsi="Helvetica" w:cs="Helvetica"/>
          <w:b w:val="1"/>
          <w:bCs w:val="1"/>
          <w:color w:val="000000" w:themeColor="text1"/>
          <w:sz w:val="45"/>
          <w:szCs w:val="45"/>
          <w:lang w:eastAsia="fr-FR"/>
        </w:rPr>
        <w:t>□</w:t>
      </w:r>
      <w:r>
        <w:rPr>
          <w:sz w:val="28"/>
          <w:szCs w:val="28"/>
        </w:rPr>
        <w:t>Entre 500 et 600 m</w:t>
      </w:r>
    </w:p>
    <w:p>
      <w:pPr>
        <w:pStyle w:val="P17"/>
        <w:ind w:left="1068"/>
        <w:rPr>
          <w:sz w:val="28"/>
          <w:szCs w:val="28"/>
        </w:rPr>
      </w:pPr>
      <w:r>
        <w:rPr>
          <w:rFonts w:ascii="Helvetica" w:hAnsi="Helvetica" w:cs="Helvetica"/>
          <w:b w:val="1"/>
          <w:bCs w:val="1"/>
          <w:color w:val="000000" w:themeColor="text1"/>
          <w:sz w:val="45"/>
          <w:szCs w:val="45"/>
          <w:lang w:eastAsia="fr-FR"/>
        </w:rPr>
        <w:t>□</w:t>
      </w:r>
      <w:r>
        <w:rPr>
          <w:sz w:val="28"/>
          <w:szCs w:val="28"/>
        </w:rPr>
        <w:t>Entre 700 et 800 m</w:t>
      </w:r>
    </w:p>
    <w:p>
      <w:pPr>
        <w:pStyle w:val="P17"/>
        <w:ind w:left="1068"/>
        <w:rPr>
          <w:sz w:val="28"/>
          <w:szCs w:val="28"/>
        </w:rPr>
      </w:pPr>
      <w:r>
        <w:rPr>
          <w:rFonts w:ascii="Helvetica" w:hAnsi="Helvetica" w:cs="Helvetica"/>
          <w:b w:val="1"/>
          <w:bCs w:val="1"/>
          <w:color w:val="000000" w:themeColor="text1"/>
          <w:sz w:val="45"/>
          <w:szCs w:val="45"/>
          <w:lang w:eastAsia="fr-FR"/>
        </w:rPr>
        <w:t>□</w:t>
      </w:r>
      <w:r>
        <w:rPr>
          <w:sz w:val="28"/>
          <w:szCs w:val="28"/>
        </w:rPr>
        <w:t>Entre 900 et 1000 m</w:t>
      </w:r>
    </w:p>
    <w:p>
      <w:pPr>
        <w:pStyle w:val="P17"/>
        <w:ind w:left="1068"/>
        <w:rPr>
          <w:sz w:val="28"/>
          <w:szCs w:val="28"/>
        </w:rPr>
      </w:pPr>
      <w:r>
        <w:rPr>
          <w:rFonts w:ascii="Helvetica" w:hAnsi="Helvetica" w:cs="Helvetica"/>
          <w:b w:val="1"/>
          <w:bCs w:val="1"/>
          <w:color w:val="000000" w:themeColor="text1"/>
          <w:sz w:val="45"/>
          <w:szCs w:val="45"/>
          <w:lang w:eastAsia="fr-FR"/>
        </w:rPr>
        <w:t>□</w:t>
      </w:r>
      <w:r>
        <w:rPr>
          <w:sz w:val="28"/>
          <w:szCs w:val="28"/>
        </w:rPr>
        <w:t>Entre 2 et 3 Km</w:t>
      </w:r>
    </w:p>
    <w:p>
      <w:pPr>
        <w:pStyle w:val="P17"/>
        <w:ind w:left="1068"/>
        <w:rPr>
          <w:sz w:val="28"/>
          <w:szCs w:val="28"/>
        </w:rPr>
      </w:pPr>
      <w:r>
        <w:rPr>
          <w:rFonts w:ascii="Helvetica" w:hAnsi="Helvetica" w:cs="Helvetica"/>
          <w:b w:val="1"/>
          <w:bCs w:val="1"/>
          <w:color w:val="000000" w:themeColor="text1"/>
          <w:sz w:val="45"/>
          <w:szCs w:val="45"/>
          <w:lang w:eastAsia="fr-FR"/>
        </w:rPr>
        <w:t>□</w:t>
      </w:r>
      <w:r>
        <w:rPr>
          <w:sz w:val="28"/>
          <w:szCs w:val="28"/>
        </w:rPr>
        <w:t xml:space="preserve">Entre 4 et 5 Km </w:t>
      </w:r>
    </w:p>
    <w:p>
      <w:pPr>
        <w:pStyle w:val="P17"/>
        <w:ind w:left="1068"/>
        <w:rPr>
          <w:sz w:val="28"/>
          <w:szCs w:val="28"/>
        </w:rPr>
      </w:pPr>
      <w:r>
        <w:rPr>
          <w:rFonts w:ascii="Helvetica" w:hAnsi="Helvetica" w:cs="Helvetica"/>
          <w:b w:val="1"/>
          <w:bCs w:val="1"/>
          <w:color w:val="000000" w:themeColor="text1"/>
          <w:sz w:val="45"/>
          <w:szCs w:val="45"/>
          <w:lang w:eastAsia="fr-FR"/>
        </w:rPr>
        <w:t>□</w:t>
      </w:r>
      <w:r>
        <w:rPr>
          <w:sz w:val="28"/>
          <w:szCs w:val="28"/>
        </w:rPr>
        <w:t>Entre 6 et 7 Km</w:t>
      </w:r>
    </w:p>
    <w:p>
      <w:pPr>
        <w:pStyle w:val="P17"/>
        <w:ind w:left="1068"/>
        <w:rPr>
          <w:sz w:val="28"/>
          <w:szCs w:val="28"/>
        </w:rPr>
      </w:pPr>
      <w:r>
        <w:rPr>
          <w:rFonts w:ascii="Helvetica" w:hAnsi="Helvetica" w:cs="Helvetica"/>
          <w:b w:val="1"/>
          <w:bCs w:val="1"/>
          <w:color w:val="000000" w:themeColor="text1"/>
          <w:sz w:val="45"/>
          <w:szCs w:val="45"/>
          <w:lang w:eastAsia="fr-FR"/>
        </w:rPr>
        <w:t>□</w:t>
      </w:r>
      <w:r>
        <w:rPr>
          <w:sz w:val="28"/>
          <w:szCs w:val="28"/>
        </w:rPr>
        <w:t>Entre 8 et 9 Km</w:t>
      </w:r>
    </w:p>
    <w:p>
      <w:pPr>
        <w:pStyle w:val="P17"/>
        <w:ind w:left="1068"/>
        <w:rPr>
          <w:sz w:val="28"/>
          <w:szCs w:val="28"/>
        </w:rPr>
      </w:pPr>
      <w:r>
        <w:rPr>
          <w:rFonts w:ascii="Helvetica" w:hAnsi="Helvetica" w:cs="Helvetica"/>
          <w:b w:val="1"/>
          <w:bCs w:val="1"/>
          <w:color w:val="000000" w:themeColor="text1"/>
          <w:sz w:val="45"/>
          <w:szCs w:val="45"/>
          <w:lang w:eastAsia="fr-FR"/>
        </w:rPr>
        <w:t>□</w:t>
      </w:r>
      <w:r>
        <w:rPr>
          <w:sz w:val="28"/>
          <w:szCs w:val="28"/>
        </w:rPr>
        <w:t>Plus de 10 Km</w:t>
      </w:r>
    </w:p>
    <w:p/>
    <w:p>
      <w:pPr>
        <w:pStyle w:val="P17"/>
        <w:widowControl w:val="1"/>
        <w:numPr>
          <w:ilvl w:val="0"/>
          <w:numId w:val="46"/>
        </w:numPr>
        <w:spacing w:lineRule="auto" w:line="259" w:after="160" w:beforeAutospacing="0" w:afterAutospacing="0"/>
        <w:contextualSpacing w:val="1"/>
        <w:jc w:val="left"/>
        <w:rPr>
          <w:b w:val="1"/>
          <w:bCs w:val="1"/>
          <w:sz w:val="28"/>
          <w:szCs w:val="28"/>
        </w:rPr>
      </w:pPr>
      <w:r>
        <w:rPr>
          <w:b w:val="1"/>
          <w:bCs w:val="1"/>
          <w:sz w:val="28"/>
          <w:szCs w:val="28"/>
        </w:rPr>
        <w:t xml:space="preserve">Sexe : </w:t>
      </w:r>
    </w:p>
    <w:p>
      <w:pPr>
        <w:ind w:firstLine="708" w:left="502"/>
      </w:pPr>
      <w:r>
        <w:rPr>
          <w:rFonts w:ascii="Helvetica" w:hAnsi="Helvetica" w:cs="Helvetica" w:eastAsia="Times New Roman"/>
          <w:b w:val="1"/>
          <w:bCs w:val="1"/>
          <w:color w:val="000000" w:themeColor="text1"/>
          <w:sz w:val="45"/>
          <w:szCs w:val="45"/>
          <w:lang w:eastAsia="fr-FR"/>
        </w:rPr>
        <w:t>□</w:t>
      </w:r>
      <w:r>
        <w:t xml:space="preserve">Homme                                   </w:t>
      </w:r>
      <w:r>
        <w:rPr>
          <w:rFonts w:ascii="Helvetica" w:hAnsi="Helvetica" w:cs="Helvetica" w:eastAsia="Times New Roman"/>
          <w:b w:val="1"/>
          <w:bCs w:val="1"/>
          <w:color w:val="000000" w:themeColor="text1"/>
          <w:sz w:val="45"/>
          <w:szCs w:val="45"/>
          <w:lang w:eastAsia="fr-FR"/>
        </w:rPr>
        <w:t>□</w:t>
      </w:r>
      <w:r>
        <w:t xml:space="preserve"> Femme </w:t>
      </w:r>
    </w:p>
    <w:p/>
    <w:p>
      <w:pPr>
        <w:pStyle w:val="P17"/>
        <w:widowControl w:val="1"/>
        <w:numPr>
          <w:ilvl w:val="0"/>
          <w:numId w:val="46"/>
        </w:numPr>
        <w:spacing w:lineRule="auto" w:line="259" w:after="160" w:beforeAutospacing="0" w:afterAutospacing="0"/>
        <w:contextualSpacing w:val="1"/>
        <w:jc w:val="left"/>
        <w:rPr>
          <w:b w:val="1"/>
          <w:bCs w:val="1"/>
          <w:sz w:val="28"/>
          <w:szCs w:val="28"/>
        </w:rPr>
      </w:pPr>
      <w:r>
        <w:rPr>
          <w:b w:val="1"/>
          <w:bCs w:val="1"/>
          <w:sz w:val="28"/>
          <w:szCs w:val="28"/>
        </w:rPr>
        <w:t>Etes-vous né(e) dans ce douar ?</w:t>
      </w:r>
    </w:p>
    <w:p>
      <w:pPr>
        <w:rPr>
          <w:rFonts w:ascii="Helvetica" w:hAnsi="Helvetica" w:cs="Helvetica"/>
          <w:sz w:val="45"/>
          <w:szCs w:val="45"/>
          <w:lang w:eastAsia="fr-FR"/>
        </w:rPr>
      </w:pPr>
      <w:r>
        <w:rPr>
          <w:rFonts w:ascii="Helvetica" w:hAnsi="Helvetica" w:cs="Helvetica"/>
          <w:sz w:val="45"/>
          <w:szCs w:val="45"/>
          <w:lang w:eastAsia="fr-FR"/>
        </w:rPr>
        <w:t>□</w:t>
      </w:r>
      <w:r>
        <w:t xml:space="preserve">Oui                     </w:t>
      </w:r>
      <w:r>
        <w:rPr>
          <w:rFonts w:ascii="Helvetica" w:hAnsi="Helvetica" w:cs="Helvetica"/>
          <w:sz w:val="45"/>
          <w:szCs w:val="45"/>
          <w:lang w:eastAsia="fr-FR"/>
        </w:rPr>
        <w:t>□</w:t>
      </w:r>
      <w:r>
        <w:t>non</w:t>
      </w:r>
    </w:p>
    <w:p>
      <w:pPr>
        <w:ind w:firstLine="708" w:left="708"/>
      </w:pPr>
      <w:r>
        <w:t xml:space="preserve">Si non, où ? </w:t>
      </w:r>
    </w:p>
    <w:p/>
    <w:p>
      <w:pPr>
        <w:pStyle w:val="P17"/>
        <w:widowControl w:val="1"/>
        <w:numPr>
          <w:ilvl w:val="0"/>
          <w:numId w:val="46"/>
        </w:numPr>
        <w:spacing w:lineRule="auto" w:line="259" w:after="160" w:beforeAutospacing="0" w:afterAutospacing="0"/>
        <w:contextualSpacing w:val="1"/>
        <w:jc w:val="left"/>
        <w:rPr>
          <w:b w:val="1"/>
          <w:bCs w:val="1"/>
          <w:sz w:val="28"/>
          <w:szCs w:val="28"/>
        </w:rPr>
      </w:pPr>
      <w:r>
        <w:rPr>
          <w:b w:val="1"/>
          <w:bCs w:val="1"/>
          <w:sz w:val="28"/>
          <w:szCs w:val="28"/>
        </w:rPr>
        <w:t>Quel est votre âge ?</w:t>
      </w:r>
    </w:p>
    <w:p>
      <w:pPr>
        <w:ind w:left="1210"/>
      </w:pPr>
      <w:r>
        <w:rPr>
          <w:rFonts w:ascii="Helvetica" w:hAnsi="Helvetica" w:cs="Helvetica" w:eastAsia="Times New Roman"/>
          <w:b w:val="1"/>
          <w:bCs w:val="1"/>
          <w:color w:val="000000" w:themeColor="text1"/>
          <w:sz w:val="45"/>
          <w:szCs w:val="45"/>
          <w:lang w:eastAsia="fr-FR"/>
        </w:rPr>
        <w:t>□</w:t>
      </w:r>
      <w:r>
        <w:t xml:space="preserve">Entre 20 et 30 ans. </w:t>
      </w:r>
    </w:p>
    <w:p>
      <w:pPr>
        <w:ind w:left="1210"/>
      </w:pPr>
      <w:r>
        <w:rPr>
          <w:rFonts w:ascii="Helvetica" w:hAnsi="Helvetica" w:cs="Helvetica" w:eastAsia="Times New Roman"/>
          <w:b w:val="1"/>
          <w:bCs w:val="1"/>
          <w:color w:val="000000" w:themeColor="text1"/>
          <w:sz w:val="45"/>
          <w:szCs w:val="45"/>
          <w:lang w:eastAsia="fr-FR"/>
        </w:rPr>
        <w:t>□</w:t>
      </w:r>
      <w:r>
        <w:t xml:space="preserve">Entre 31 et 40 ans. </w:t>
      </w:r>
    </w:p>
    <w:p>
      <w:pPr>
        <w:ind w:left="1210"/>
      </w:pPr>
      <w:r>
        <w:rPr>
          <w:rFonts w:ascii="Helvetica" w:hAnsi="Helvetica" w:cs="Helvetica" w:eastAsia="Times New Roman"/>
          <w:b w:val="1"/>
          <w:bCs w:val="1"/>
          <w:color w:val="000000" w:themeColor="text1"/>
          <w:sz w:val="45"/>
          <w:szCs w:val="45"/>
          <w:lang w:eastAsia="fr-FR"/>
        </w:rPr>
        <w:t>□</w:t>
      </w:r>
      <w:r>
        <w:t xml:space="preserve">Entre 41 et 50 ans. </w:t>
      </w:r>
    </w:p>
    <w:p>
      <w:pPr>
        <w:ind w:left="1210"/>
      </w:pPr>
      <w:r>
        <w:rPr>
          <w:rFonts w:ascii="Helvetica" w:hAnsi="Helvetica" w:cs="Helvetica" w:eastAsia="Times New Roman"/>
          <w:b w:val="1"/>
          <w:bCs w:val="1"/>
          <w:color w:val="000000" w:themeColor="text1"/>
          <w:sz w:val="45"/>
          <w:szCs w:val="45"/>
          <w:lang w:eastAsia="fr-FR"/>
        </w:rPr>
        <w:t>□</w:t>
      </w:r>
      <w:r>
        <w:t xml:space="preserve">Entre 51 et 60 ans. </w:t>
      </w:r>
    </w:p>
    <w:p>
      <w:pPr>
        <w:ind w:left="1210"/>
      </w:pPr>
      <w:r>
        <w:rPr>
          <w:rFonts w:ascii="Helvetica" w:hAnsi="Helvetica" w:cs="Helvetica" w:eastAsia="Times New Roman"/>
          <w:b w:val="1"/>
          <w:bCs w:val="1"/>
          <w:color w:val="000000" w:themeColor="text1"/>
          <w:sz w:val="45"/>
          <w:szCs w:val="45"/>
          <w:lang w:eastAsia="fr-FR"/>
        </w:rPr>
        <w:t>□</w:t>
      </w:r>
      <w:r>
        <w:t xml:space="preserve">Entre 61 et 70 ans. </w:t>
      </w:r>
    </w:p>
    <w:p>
      <w:pPr>
        <w:ind w:left="1210"/>
      </w:pPr>
      <w:r>
        <w:rPr>
          <w:rFonts w:ascii="Helvetica" w:hAnsi="Helvetica" w:cs="Helvetica" w:eastAsia="Times New Roman"/>
          <w:b w:val="1"/>
          <w:bCs w:val="1"/>
          <w:color w:val="000000" w:themeColor="text1"/>
          <w:sz w:val="45"/>
          <w:szCs w:val="45"/>
          <w:lang w:eastAsia="fr-FR"/>
        </w:rPr>
        <w:t>□</w:t>
      </w:r>
      <w:r>
        <w:t>Entre 71 et 80 ans.</w:t>
      </w:r>
    </w:p>
    <w:p>
      <w:pPr>
        <w:ind w:left="1210"/>
      </w:pPr>
      <w:r>
        <w:rPr>
          <w:rFonts w:ascii="Helvetica" w:hAnsi="Helvetica" w:cs="Helvetica" w:eastAsia="Times New Roman"/>
          <w:b w:val="1"/>
          <w:bCs w:val="1"/>
          <w:color w:val="000000" w:themeColor="text1"/>
          <w:sz w:val="45"/>
          <w:szCs w:val="45"/>
          <w:lang w:eastAsia="fr-FR"/>
        </w:rPr>
        <w:t>□</w:t>
      </w:r>
      <w:r>
        <w:t xml:space="preserve">Entre 81 et 90 ans. </w:t>
      </w:r>
    </w:p>
    <w:p>
      <w:pPr>
        <w:ind w:left="1210"/>
      </w:pPr>
      <w:r>
        <w:rPr>
          <w:rFonts w:ascii="Helvetica" w:hAnsi="Helvetica" w:cs="Helvetica" w:eastAsia="Times New Roman"/>
          <w:b w:val="1"/>
          <w:bCs w:val="1"/>
          <w:color w:val="000000" w:themeColor="text1"/>
          <w:sz w:val="45"/>
          <w:szCs w:val="45"/>
          <w:lang w:eastAsia="fr-FR"/>
        </w:rPr>
        <w:t>□</w:t>
      </w:r>
      <w:r>
        <w:t>Entre 91 et 100 ans</w:t>
      </w:r>
    </w:p>
    <w:p>
      <w:pPr>
        <w:ind w:left="1210"/>
      </w:pPr>
    </w:p>
    <w:p/>
    <w:p>
      <w:pPr>
        <w:pStyle w:val="P17"/>
        <w:widowControl w:val="1"/>
        <w:numPr>
          <w:ilvl w:val="0"/>
          <w:numId w:val="46"/>
        </w:numPr>
        <w:spacing w:lineRule="auto" w:line="259" w:after="160" w:beforeAutospacing="0" w:afterAutospacing="0"/>
        <w:contextualSpacing w:val="1"/>
        <w:jc w:val="left"/>
        <w:rPr>
          <w:b w:val="1"/>
          <w:bCs w:val="1"/>
          <w:sz w:val="28"/>
          <w:szCs w:val="28"/>
        </w:rPr>
      </w:pPr>
      <w:r>
        <w:rPr>
          <w:b w:val="1"/>
          <w:bCs w:val="1"/>
          <w:sz w:val="28"/>
          <w:szCs w:val="28"/>
        </w:rPr>
        <w:t xml:space="preserve">Niveau d’instruction : </w:t>
      </w:r>
    </w:p>
    <w:p>
      <w:pPr>
        <w:ind w:left="1210"/>
      </w:pPr>
      <w:r>
        <w:rPr>
          <w:rFonts w:ascii="Helvetica" w:hAnsi="Helvetica" w:cs="Helvetica" w:eastAsia="Times New Roman"/>
          <w:b w:val="1"/>
          <w:bCs w:val="1"/>
          <w:color w:val="000000" w:themeColor="text1"/>
          <w:sz w:val="45"/>
          <w:szCs w:val="45"/>
          <w:lang w:eastAsia="fr-FR"/>
        </w:rPr>
        <w:t>□</w:t>
      </w:r>
      <w:r>
        <w:t>Primaire</w:t>
      </w:r>
    </w:p>
    <w:p>
      <w:pPr>
        <w:ind w:left="1210"/>
      </w:pPr>
      <w:r>
        <w:rPr>
          <w:rFonts w:ascii="Helvetica" w:hAnsi="Helvetica" w:cs="Helvetica" w:eastAsia="Times New Roman"/>
          <w:b w:val="1"/>
          <w:bCs w:val="1"/>
          <w:color w:val="000000" w:themeColor="text1"/>
          <w:sz w:val="45"/>
          <w:szCs w:val="45"/>
          <w:lang w:eastAsia="fr-FR"/>
        </w:rPr>
        <w:t>□</w:t>
      </w:r>
      <w:r>
        <w:t>Collège</w:t>
      </w:r>
    </w:p>
    <w:p>
      <w:pPr>
        <w:ind w:left="1210"/>
      </w:pPr>
      <w:r>
        <w:rPr>
          <w:rFonts w:ascii="Helvetica" w:hAnsi="Helvetica" w:cs="Helvetica" w:eastAsia="Times New Roman"/>
          <w:b w:val="1"/>
          <w:bCs w:val="1"/>
          <w:color w:val="000000" w:themeColor="text1"/>
          <w:sz w:val="45"/>
          <w:szCs w:val="45"/>
          <w:lang w:eastAsia="fr-FR"/>
        </w:rPr>
        <w:t>□</w:t>
      </w:r>
      <w:r>
        <w:t>Lycée</w:t>
      </w:r>
    </w:p>
    <w:p>
      <w:pPr>
        <w:ind w:firstLine="708" w:left="502"/>
      </w:pPr>
      <w:r>
        <w:rPr>
          <w:rFonts w:ascii="Helvetica" w:hAnsi="Helvetica" w:cs="Helvetica" w:eastAsia="Times New Roman"/>
          <w:b w:val="1"/>
          <w:bCs w:val="1"/>
          <w:color w:val="000000" w:themeColor="text1"/>
          <w:sz w:val="45"/>
          <w:szCs w:val="45"/>
          <w:lang w:eastAsia="fr-FR"/>
        </w:rPr>
        <w:t>□</w:t>
      </w:r>
      <w:r>
        <w:t>Université</w:t>
      </w:r>
    </w:p>
    <w:p>
      <w:pPr>
        <w:ind w:left="862"/>
      </w:pPr>
      <w:r>
        <w:t xml:space="preserve">     </w:t>
      </w:r>
      <w:r>
        <w:rPr>
          <w:rFonts w:ascii="Helvetica" w:hAnsi="Helvetica" w:cs="Helvetica" w:eastAsia="Times New Roman"/>
          <w:b w:val="1"/>
          <w:bCs w:val="1"/>
          <w:color w:val="000000" w:themeColor="text1"/>
          <w:sz w:val="45"/>
          <w:szCs w:val="45"/>
          <w:lang w:eastAsia="fr-FR"/>
        </w:rPr>
        <w:t>□</w:t>
      </w:r>
      <w:r>
        <w:t xml:space="preserve"> Analphabète</w:t>
      </w:r>
    </w:p>
    <w:p/>
    <w:p>
      <w:pPr>
        <w:pStyle w:val="P17"/>
        <w:widowControl w:val="1"/>
        <w:numPr>
          <w:ilvl w:val="0"/>
          <w:numId w:val="46"/>
        </w:numPr>
        <w:spacing w:lineRule="auto" w:line="259" w:after="160" w:beforeAutospacing="0" w:afterAutospacing="0"/>
        <w:contextualSpacing w:val="1"/>
        <w:jc w:val="left"/>
      </w:pPr>
      <w:r>
        <w:rPr>
          <w:b w:val="1"/>
          <w:bCs w:val="1"/>
          <w:sz w:val="28"/>
          <w:szCs w:val="28"/>
        </w:rPr>
        <w:t>Etat matrimonial :</w:t>
      </w:r>
      <w:r>
        <w:br w:type="textWrapping"/>
      </w:r>
    </w:p>
    <w:p>
      <w:pPr>
        <w:ind w:left="1210"/>
      </w:pPr>
      <w:r>
        <w:rPr>
          <w:rFonts w:ascii="Helvetica" w:hAnsi="Helvetica" w:cs="Helvetica" w:eastAsia="Times New Roman"/>
          <w:b w:val="1"/>
          <w:bCs w:val="1"/>
          <w:color w:val="000000" w:themeColor="text1"/>
          <w:sz w:val="45"/>
          <w:szCs w:val="45"/>
          <w:lang w:eastAsia="fr-FR"/>
        </w:rPr>
        <w:t>□</w:t>
      </w:r>
      <w:r>
        <w:t>Célibataire</w:t>
      </w:r>
    </w:p>
    <w:p>
      <w:pPr>
        <w:ind w:left="1210"/>
      </w:pPr>
      <w:r>
        <w:rPr>
          <w:rFonts w:ascii="Helvetica" w:hAnsi="Helvetica" w:cs="Helvetica" w:eastAsia="Times New Roman"/>
          <w:b w:val="1"/>
          <w:bCs w:val="1"/>
          <w:color w:val="000000" w:themeColor="text1"/>
          <w:sz w:val="45"/>
          <w:szCs w:val="45"/>
          <w:lang w:eastAsia="fr-FR"/>
        </w:rPr>
        <w:t>□</w:t>
      </w:r>
      <w:r>
        <w:t>Marié</w:t>
      </w:r>
    </w:p>
    <w:p>
      <w:pPr>
        <w:ind w:left="1210"/>
      </w:pPr>
      <w:r>
        <w:rPr>
          <w:rFonts w:ascii="Helvetica" w:hAnsi="Helvetica" w:cs="Helvetica" w:eastAsia="Times New Roman"/>
          <w:b w:val="1"/>
          <w:bCs w:val="1"/>
          <w:color w:val="000000" w:themeColor="text1"/>
          <w:sz w:val="45"/>
          <w:szCs w:val="45"/>
          <w:lang w:eastAsia="fr-FR"/>
        </w:rPr>
        <w:t>□</w:t>
      </w:r>
      <w:r>
        <w:t>Divorcé</w:t>
      </w:r>
    </w:p>
    <w:p>
      <w:pPr>
        <w:ind w:left="1210"/>
      </w:pPr>
      <w:r>
        <w:rPr>
          <w:rFonts w:ascii="Helvetica" w:hAnsi="Helvetica" w:cs="Helvetica" w:eastAsia="Times New Roman"/>
          <w:b w:val="1"/>
          <w:bCs w:val="1"/>
          <w:color w:val="000000" w:themeColor="text1"/>
          <w:sz w:val="45"/>
          <w:szCs w:val="45"/>
          <w:lang w:eastAsia="fr-FR"/>
        </w:rPr>
        <w:t>□</w:t>
      </w:r>
      <w:r>
        <w:t>Veuf</w:t>
      </w:r>
    </w:p>
    <w:p>
      <w:pPr>
        <w:pStyle w:val="P17"/>
        <w:widowControl w:val="1"/>
        <w:numPr>
          <w:ilvl w:val="0"/>
          <w:numId w:val="46"/>
        </w:numPr>
        <w:spacing w:lineRule="auto" w:line="259" w:after="160" w:beforeAutospacing="0" w:afterAutospacing="0"/>
        <w:contextualSpacing w:val="1"/>
        <w:jc w:val="left"/>
      </w:pPr>
      <w:r>
        <w:rPr>
          <w:b w:val="1"/>
          <w:bCs w:val="1"/>
          <w:sz w:val="28"/>
          <w:szCs w:val="28"/>
        </w:rPr>
        <w:t>Avez-vous des enfants ?</w:t>
      </w:r>
      <w:r>
        <w:br w:type="textWrapping"/>
      </w:r>
      <w:r>
        <w:rPr>
          <w:rFonts w:ascii="Helvetica" w:hAnsi="Helvetica" w:cs="Helvetica"/>
          <w:b w:val="1"/>
          <w:bCs w:val="1"/>
          <w:color w:val="000000" w:themeColor="text1"/>
          <w:sz w:val="45"/>
          <w:szCs w:val="45"/>
          <w:lang w:eastAsia="fr-FR"/>
        </w:rPr>
        <w:t>□</w:t>
      </w:r>
      <w:r>
        <w:rPr>
          <w:color w:val="000000" w:themeColor="text1"/>
        </w:rPr>
        <w:t xml:space="preserve">Oui                     </w:t>
      </w:r>
      <w:r>
        <w:rPr>
          <w:rFonts w:ascii="Helvetica" w:hAnsi="Helvetica" w:cs="Helvetica"/>
          <w:b w:val="1"/>
          <w:bCs w:val="1"/>
          <w:color w:val="000000" w:themeColor="text1"/>
          <w:sz w:val="45"/>
          <w:szCs w:val="45"/>
          <w:lang w:eastAsia="fr-FR"/>
        </w:rPr>
        <w:t>□</w:t>
      </w:r>
      <w:r>
        <w:rPr>
          <w:color w:val="000000" w:themeColor="text1"/>
        </w:rPr>
        <w:t>non</w:t>
      </w:r>
    </w:p>
    <w:p>
      <w:pPr>
        <w:pStyle w:val="P17"/>
        <w:ind w:left="1210"/>
      </w:pPr>
    </w:p>
    <w:p>
      <w:pPr>
        <w:pStyle w:val="P17"/>
        <w:widowControl w:val="1"/>
        <w:numPr>
          <w:ilvl w:val="0"/>
          <w:numId w:val="46"/>
        </w:numPr>
        <w:spacing w:lineRule="auto" w:line="259" w:after="160" w:beforeAutospacing="0" w:afterAutospacing="0"/>
        <w:contextualSpacing w:val="1"/>
        <w:jc w:val="left"/>
      </w:pPr>
      <w:r>
        <w:rPr>
          <w:b w:val="1"/>
          <w:bCs w:val="1"/>
          <w:sz w:val="28"/>
          <w:szCs w:val="28"/>
        </w:rPr>
        <w:t>Si oui, quel est leur nombre ?</w:t>
      </w:r>
      <w:r>
        <w:br w:type="textWrapping"/>
      </w:r>
      <w:r>
        <w:rPr>
          <w:rFonts w:ascii="Helvetica" w:hAnsi="Helvetica" w:cs="Helvetica"/>
          <w:b w:val="1"/>
          <w:bCs w:val="1"/>
          <w:color w:val="000000" w:themeColor="text1"/>
          <w:sz w:val="45"/>
          <w:szCs w:val="45"/>
          <w:lang w:eastAsia="fr-FR"/>
        </w:rPr>
        <w:t>□</w:t>
      </w:r>
      <w:r>
        <w:t>1</w:t>
      </w:r>
      <w:r>
        <w:br w:type="textWrapping"/>
      </w:r>
      <w:r>
        <w:rPr>
          <w:rFonts w:ascii="Helvetica" w:hAnsi="Helvetica" w:cs="Helvetica"/>
          <w:b w:val="1"/>
          <w:bCs w:val="1"/>
          <w:color w:val="000000" w:themeColor="text1"/>
          <w:sz w:val="45"/>
          <w:szCs w:val="45"/>
          <w:lang w:eastAsia="fr-FR"/>
        </w:rPr>
        <w:t>□</w:t>
      </w:r>
      <w:r>
        <w:t>2</w:t>
      </w:r>
      <w:r>
        <w:br w:type="textWrapping"/>
      </w:r>
      <w:r>
        <w:rPr>
          <w:rFonts w:ascii="Helvetica" w:hAnsi="Helvetica" w:cs="Helvetica"/>
          <w:b w:val="1"/>
          <w:bCs w:val="1"/>
          <w:color w:val="000000" w:themeColor="text1"/>
          <w:sz w:val="45"/>
          <w:szCs w:val="45"/>
          <w:lang w:eastAsia="fr-FR"/>
        </w:rPr>
        <w:t>□</w:t>
      </w:r>
      <w:r>
        <w:t>3</w:t>
      </w:r>
      <w:r>
        <w:br w:type="textWrapping"/>
      </w:r>
      <w:r>
        <w:rPr>
          <w:rFonts w:ascii="Helvetica" w:hAnsi="Helvetica" w:cs="Helvetica"/>
          <w:b w:val="1"/>
          <w:bCs w:val="1"/>
          <w:color w:val="000000" w:themeColor="text1"/>
          <w:sz w:val="45"/>
          <w:szCs w:val="45"/>
          <w:lang w:eastAsia="fr-FR"/>
        </w:rPr>
        <w:t>□</w:t>
      </w:r>
      <w:r>
        <w:t>4</w:t>
      </w:r>
      <w:r>
        <w:br w:type="textWrapping"/>
      </w:r>
      <w:r>
        <w:rPr>
          <w:rFonts w:ascii="Helvetica" w:hAnsi="Helvetica" w:cs="Helvetica"/>
          <w:b w:val="1"/>
          <w:bCs w:val="1"/>
          <w:color w:val="000000" w:themeColor="text1"/>
          <w:sz w:val="45"/>
          <w:szCs w:val="45"/>
          <w:lang w:eastAsia="fr-FR"/>
        </w:rPr>
        <w:t>□</w:t>
      </w:r>
      <w:r>
        <w:t>5</w:t>
      </w:r>
      <w:r>
        <w:br w:type="textWrapping"/>
      </w:r>
      <w:r>
        <w:rPr>
          <w:rFonts w:ascii="Helvetica" w:hAnsi="Helvetica" w:cs="Helvetica"/>
          <w:b w:val="1"/>
          <w:bCs w:val="1"/>
          <w:color w:val="000000" w:themeColor="text1"/>
          <w:sz w:val="45"/>
          <w:szCs w:val="45"/>
          <w:lang w:eastAsia="fr-FR"/>
        </w:rPr>
        <w:t>□</w:t>
      </w:r>
      <w:r>
        <w:t>6</w:t>
      </w:r>
    </w:p>
    <w:p>
      <w:pPr>
        <w:ind w:firstLine="708" w:left="502"/>
      </w:pPr>
      <w:r>
        <w:rPr>
          <w:rFonts w:ascii="Helvetica" w:hAnsi="Helvetica" w:cs="Helvetica" w:eastAsia="Times New Roman"/>
          <w:b w:val="1"/>
          <w:bCs w:val="1"/>
          <w:color w:val="000000" w:themeColor="text1"/>
          <w:sz w:val="45"/>
          <w:szCs w:val="45"/>
          <w:lang w:eastAsia="fr-FR"/>
        </w:rPr>
        <w:t>□</w:t>
      </w:r>
      <w:r>
        <w:t xml:space="preserve"> Plus</w:t>
      </w:r>
    </w:p>
    <w:p>
      <w:pPr>
        <w:ind w:firstLine="708" w:left="502"/>
      </w:pPr>
    </w:p>
    <w:p>
      <w:pPr>
        <w:ind w:firstLine="708" w:left="502"/>
      </w:pPr>
    </w:p>
    <w:p>
      <w:pPr>
        <w:pStyle w:val="P17"/>
        <w:widowControl w:val="1"/>
        <w:numPr>
          <w:ilvl w:val="0"/>
          <w:numId w:val="46"/>
        </w:numPr>
        <w:spacing w:lineRule="auto" w:line="259" w:after="160" w:beforeAutospacing="0" w:afterAutospacing="0"/>
        <w:contextualSpacing w:val="1"/>
        <w:jc w:val="left"/>
      </w:pPr>
      <w:r>
        <w:t xml:space="preserve"> </w:t>
      </w:r>
      <w:r>
        <w:rPr>
          <w:b w:val="1"/>
          <w:bCs w:val="1"/>
          <w:sz w:val="28"/>
          <w:szCs w:val="28"/>
        </w:rPr>
        <w:t>Quel est leur niveau d’instruction ?</w:t>
      </w:r>
    </w:p>
    <w:tbl>
      <w:tblPr>
        <w:tblW w:w="10206" w:type="dxa"/>
        <w:tblCellMar>
          <w:left w:w="70" w:type="dxa"/>
          <w:right w:w="70" w:type="dxa"/>
        </w:tblCellMar>
        <w:tblLook w:val="04A0"/>
      </w:tblPr>
      <w:tblGrid>
        <w:gridCol w:w="1200"/>
        <w:gridCol w:w="1000"/>
        <w:gridCol w:w="797"/>
        <w:gridCol w:w="689"/>
        <w:gridCol w:w="1134"/>
        <w:gridCol w:w="1284"/>
        <w:gridCol w:w="1834"/>
        <w:gridCol w:w="2268"/>
      </w:tblGrid>
      <w:tr>
        <w:trPr>
          <w:trHeight w:hRule="atLeast" w:val="315"/>
        </w:trPr>
        <w:tc>
          <w:tcPr>
            <w:tcW w:w="1200" w:type="dxa"/>
            <w:tcBorders>
              <w:top w:val="nil"/>
              <w:left w:val="nil"/>
              <w:bottom w:val="nil"/>
              <w:right w:val="nil"/>
            </w:tcBorders>
            <w:shd w:val="clear" w:color="auto" w:fill="auto"/>
            <w:noWrap/>
            <w:vAlign w:val="bottom"/>
            <w:hideMark/>
          </w:tcPr>
          <w:p>
            <w:pPr>
              <w:spacing w:lineRule="auto" w:line="240" w:after="0" w:beforeAutospacing="0" w:afterAutospacing="0"/>
              <w:rPr>
                <w:rFonts w:ascii="Times New Roman" w:hAnsi="Times New Roman" w:cs="Times New Roman" w:eastAsia="Times New Roman"/>
                <w:sz w:val="24"/>
                <w:szCs w:val="24"/>
                <w:lang w:eastAsia="fr-FR"/>
              </w:rPr>
            </w:pPr>
          </w:p>
        </w:tc>
        <w:tc>
          <w:tcPr>
            <w:tcW w:w="1000" w:type="dxa"/>
            <w:tcBorders>
              <w:top w:val="single" w:sz="8" w:space="0" w:shadow="0" w:frame="0"/>
              <w:left w:val="single" w:sz="8" w:space="0" w:shadow="0" w:frame="0"/>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xml:space="preserve">Primaire </w:t>
            </w:r>
          </w:p>
        </w:tc>
        <w:tc>
          <w:tcPr>
            <w:tcW w:w="797" w:type="dxa"/>
            <w:tcBorders>
              <w:top w:val="single" w:sz="8" w:space="0" w:shadow="0" w:frame="0"/>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xml:space="preserve">Collège </w:t>
            </w:r>
          </w:p>
        </w:tc>
        <w:tc>
          <w:tcPr>
            <w:tcW w:w="689" w:type="dxa"/>
            <w:tcBorders>
              <w:top w:val="single" w:sz="8" w:space="0" w:shadow="0" w:frame="0"/>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Lycée</w:t>
            </w:r>
          </w:p>
        </w:tc>
        <w:tc>
          <w:tcPr>
            <w:tcW w:w="1134" w:type="dxa"/>
            <w:tcBorders>
              <w:top w:val="single" w:sz="8" w:space="0" w:shadow="0" w:frame="0"/>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Université</w:t>
            </w:r>
          </w:p>
        </w:tc>
        <w:tc>
          <w:tcPr>
            <w:tcW w:w="1284" w:type="dxa"/>
            <w:tcBorders>
              <w:top w:val="single" w:sz="8" w:space="0" w:shadow="0" w:frame="0"/>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Analphabète</w:t>
            </w:r>
          </w:p>
        </w:tc>
        <w:tc>
          <w:tcPr>
            <w:tcW w:w="1834" w:type="dxa"/>
            <w:tcBorders>
              <w:top w:val="single" w:sz="8" w:space="0" w:shadow="0" w:frame="0"/>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Abandon d’étude</w:t>
            </w:r>
          </w:p>
        </w:tc>
        <w:tc>
          <w:tcPr>
            <w:tcW w:w="2268" w:type="dxa"/>
            <w:tcBorders>
              <w:top w:val="single" w:sz="8" w:space="0" w:shadow="0" w:frame="0"/>
              <w:left w:val="nil"/>
              <w:bottom w:val="single" w:sz="8" w:space="0" w:shadow="0" w:frame="0"/>
              <w:right w:val="single" w:sz="8" w:space="0" w:shadow="0" w:frame="0"/>
            </w:tcBorders>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Non atteinte de l’âge d'apprentissage</w:t>
            </w:r>
          </w:p>
        </w:tc>
      </w:tr>
      <w:tr>
        <w:trPr>
          <w:trHeight w:hRule="atLeast" w:val="315"/>
        </w:trPr>
        <w:tc>
          <w:tcPr>
            <w:tcW w:w="1200" w:type="dxa"/>
            <w:tcBorders>
              <w:top w:val="single" w:sz="8" w:space="0" w:shadow="0" w:frame="0"/>
              <w:left w:val="single" w:sz="8" w:space="0" w:shadow="0" w:frame="0"/>
              <w:bottom w:val="single" w:sz="8" w:space="0" w:shadow="0" w:frame="0"/>
              <w:right w:val="single" w:sz="8" w:space="0" w:shadow="0" w:frame="0"/>
            </w:tcBorders>
            <w:shd w:val="clear" w:color="auto" w:fill="auto"/>
            <w:noWrap/>
            <w:vAlign w:val="bottom"/>
            <w:hideMark/>
          </w:tcPr>
          <w:p>
            <w:pPr>
              <w:spacing w:lineRule="auto" w:line="240" w:after="0" w:beforeAutospacing="0" w:afterAutospacing="0"/>
              <w:jc w:val="right"/>
              <w:rPr>
                <w:rFonts w:ascii="Calibri" w:hAnsi="Calibri" w:cs="Calibri" w:eastAsia="Times New Roman"/>
                <w:color w:val="000000"/>
                <w:lang w:eastAsia="fr-FR"/>
              </w:rPr>
            </w:pPr>
            <w:r>
              <w:rPr>
                <w:rFonts w:ascii="Calibri" w:hAnsi="Calibri" w:cs="Calibri" w:eastAsia="Times New Roman"/>
                <w:color w:val="000000"/>
                <w:lang w:eastAsia="fr-FR"/>
              </w:rPr>
              <w:t>1</w:t>
            </w:r>
          </w:p>
        </w:tc>
        <w:tc>
          <w:tcPr>
            <w:tcW w:w="1000"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797"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689"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1134"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1284"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1834"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2268" w:type="dxa"/>
            <w:tcBorders>
              <w:top w:val="nil"/>
              <w:left w:val="nil"/>
              <w:bottom w:val="single" w:sz="8" w:space="0" w:shadow="0" w:frame="0"/>
              <w:right w:val="single" w:sz="8" w:space="0" w:shadow="0" w:frame="0"/>
            </w:tcBorders>
          </w:tcPr>
          <w:p>
            <w:pPr>
              <w:spacing w:lineRule="auto" w:line="240" w:after="0" w:beforeAutospacing="0" w:afterAutospacing="0"/>
              <w:rPr>
                <w:rFonts w:ascii="Calibri" w:hAnsi="Calibri" w:cs="Calibri" w:eastAsia="Times New Roman"/>
                <w:color w:val="000000"/>
                <w:lang w:eastAsia="fr-FR"/>
              </w:rPr>
            </w:pPr>
          </w:p>
        </w:tc>
      </w:tr>
      <w:tr>
        <w:trPr>
          <w:trHeight w:hRule="atLeast" w:val="315"/>
        </w:trPr>
        <w:tc>
          <w:tcPr>
            <w:tcW w:w="1200" w:type="dxa"/>
            <w:tcBorders>
              <w:top w:val="nil"/>
              <w:left w:val="single" w:sz="8" w:space="0" w:shadow="0" w:frame="0"/>
              <w:bottom w:val="single" w:sz="8" w:space="0" w:shadow="0" w:frame="0"/>
              <w:right w:val="single" w:sz="8" w:space="0" w:shadow="0" w:frame="0"/>
            </w:tcBorders>
            <w:shd w:val="clear" w:color="auto" w:fill="auto"/>
            <w:noWrap/>
            <w:vAlign w:val="bottom"/>
            <w:hideMark/>
          </w:tcPr>
          <w:p>
            <w:pPr>
              <w:spacing w:lineRule="auto" w:line="240" w:after="0" w:beforeAutospacing="0" w:afterAutospacing="0"/>
              <w:jc w:val="right"/>
              <w:rPr>
                <w:rFonts w:ascii="Calibri" w:hAnsi="Calibri" w:cs="Calibri" w:eastAsia="Times New Roman"/>
                <w:color w:val="000000"/>
                <w:lang w:eastAsia="fr-FR"/>
              </w:rPr>
            </w:pPr>
            <w:r>
              <w:rPr>
                <w:rFonts w:ascii="Calibri" w:hAnsi="Calibri" w:cs="Calibri" w:eastAsia="Times New Roman"/>
                <w:color w:val="000000"/>
                <w:lang w:eastAsia="fr-FR"/>
              </w:rPr>
              <w:t>2</w:t>
            </w:r>
          </w:p>
        </w:tc>
        <w:tc>
          <w:tcPr>
            <w:tcW w:w="1000"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797"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689"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1134"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1284"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1834"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2268" w:type="dxa"/>
            <w:tcBorders>
              <w:top w:val="nil"/>
              <w:left w:val="nil"/>
              <w:bottom w:val="single" w:sz="8" w:space="0" w:shadow="0" w:frame="0"/>
              <w:right w:val="single" w:sz="8" w:space="0" w:shadow="0" w:frame="0"/>
            </w:tcBorders>
          </w:tcPr>
          <w:p>
            <w:pPr>
              <w:spacing w:lineRule="auto" w:line="240" w:after="0" w:beforeAutospacing="0" w:afterAutospacing="0"/>
              <w:rPr>
                <w:rFonts w:ascii="Calibri" w:hAnsi="Calibri" w:cs="Calibri" w:eastAsia="Times New Roman"/>
                <w:color w:val="000000"/>
                <w:lang w:eastAsia="fr-FR"/>
              </w:rPr>
            </w:pPr>
          </w:p>
        </w:tc>
      </w:tr>
      <w:tr>
        <w:trPr>
          <w:trHeight w:hRule="atLeast" w:val="315"/>
        </w:trPr>
        <w:tc>
          <w:tcPr>
            <w:tcW w:w="1200" w:type="dxa"/>
            <w:tcBorders>
              <w:top w:val="nil"/>
              <w:left w:val="single" w:sz="8" w:space="0" w:shadow="0" w:frame="0"/>
              <w:bottom w:val="single" w:sz="8" w:space="0" w:shadow="0" w:frame="0"/>
              <w:right w:val="single" w:sz="8" w:space="0" w:shadow="0" w:frame="0"/>
            </w:tcBorders>
            <w:shd w:val="clear" w:color="auto" w:fill="auto"/>
            <w:noWrap/>
            <w:vAlign w:val="bottom"/>
            <w:hideMark/>
          </w:tcPr>
          <w:p>
            <w:pPr>
              <w:spacing w:lineRule="auto" w:line="240" w:after="0" w:beforeAutospacing="0" w:afterAutospacing="0"/>
              <w:jc w:val="right"/>
              <w:rPr>
                <w:rFonts w:ascii="Calibri" w:hAnsi="Calibri" w:cs="Calibri" w:eastAsia="Times New Roman"/>
                <w:color w:val="000000"/>
                <w:lang w:eastAsia="fr-FR"/>
              </w:rPr>
            </w:pPr>
            <w:r>
              <w:rPr>
                <w:rFonts w:ascii="Calibri" w:hAnsi="Calibri" w:cs="Calibri" w:eastAsia="Times New Roman"/>
                <w:color w:val="000000"/>
                <w:lang w:eastAsia="fr-FR"/>
              </w:rPr>
              <w:t>3</w:t>
            </w:r>
          </w:p>
        </w:tc>
        <w:tc>
          <w:tcPr>
            <w:tcW w:w="1000"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797"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689"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1134"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1284"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1834"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2268" w:type="dxa"/>
            <w:tcBorders>
              <w:top w:val="nil"/>
              <w:left w:val="nil"/>
              <w:bottom w:val="single" w:sz="8" w:space="0" w:shadow="0" w:frame="0"/>
              <w:right w:val="single" w:sz="8" w:space="0" w:shadow="0" w:frame="0"/>
            </w:tcBorders>
          </w:tcPr>
          <w:p>
            <w:pPr>
              <w:spacing w:lineRule="auto" w:line="240" w:after="0" w:beforeAutospacing="0" w:afterAutospacing="0"/>
              <w:rPr>
                <w:rFonts w:ascii="Calibri" w:hAnsi="Calibri" w:cs="Calibri" w:eastAsia="Times New Roman"/>
                <w:color w:val="000000"/>
                <w:lang w:eastAsia="fr-FR"/>
              </w:rPr>
            </w:pPr>
          </w:p>
        </w:tc>
      </w:tr>
      <w:tr>
        <w:trPr>
          <w:trHeight w:hRule="atLeast" w:val="315"/>
        </w:trPr>
        <w:tc>
          <w:tcPr>
            <w:tcW w:w="1200" w:type="dxa"/>
            <w:tcBorders>
              <w:top w:val="nil"/>
              <w:left w:val="single" w:sz="8" w:space="0" w:shadow="0" w:frame="0"/>
              <w:bottom w:val="single" w:sz="8" w:space="0" w:shadow="0" w:frame="0"/>
              <w:right w:val="single" w:sz="8" w:space="0" w:shadow="0" w:frame="0"/>
            </w:tcBorders>
            <w:shd w:val="clear" w:color="auto" w:fill="auto"/>
            <w:noWrap/>
            <w:vAlign w:val="bottom"/>
            <w:hideMark/>
          </w:tcPr>
          <w:p>
            <w:pPr>
              <w:spacing w:lineRule="auto" w:line="240" w:after="0" w:beforeAutospacing="0" w:afterAutospacing="0"/>
              <w:jc w:val="right"/>
              <w:rPr>
                <w:rFonts w:ascii="Calibri" w:hAnsi="Calibri" w:cs="Calibri" w:eastAsia="Times New Roman"/>
                <w:color w:val="000000"/>
                <w:lang w:eastAsia="fr-FR"/>
              </w:rPr>
            </w:pPr>
            <w:r>
              <w:rPr>
                <w:rFonts w:ascii="Calibri" w:hAnsi="Calibri" w:cs="Calibri" w:eastAsia="Times New Roman"/>
                <w:color w:val="000000"/>
                <w:lang w:eastAsia="fr-FR"/>
              </w:rPr>
              <w:t>4</w:t>
            </w:r>
          </w:p>
        </w:tc>
        <w:tc>
          <w:tcPr>
            <w:tcW w:w="1000"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797"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689"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1134"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1284"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1834"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2268" w:type="dxa"/>
            <w:tcBorders>
              <w:top w:val="nil"/>
              <w:left w:val="nil"/>
              <w:bottom w:val="single" w:sz="8" w:space="0" w:shadow="0" w:frame="0"/>
              <w:right w:val="single" w:sz="8" w:space="0" w:shadow="0" w:frame="0"/>
            </w:tcBorders>
          </w:tcPr>
          <w:p>
            <w:pPr>
              <w:spacing w:lineRule="auto" w:line="240" w:after="0" w:beforeAutospacing="0" w:afterAutospacing="0"/>
              <w:rPr>
                <w:rFonts w:ascii="Calibri" w:hAnsi="Calibri" w:cs="Calibri" w:eastAsia="Times New Roman"/>
                <w:color w:val="000000"/>
                <w:lang w:eastAsia="fr-FR"/>
              </w:rPr>
            </w:pPr>
          </w:p>
        </w:tc>
      </w:tr>
      <w:tr>
        <w:trPr>
          <w:trHeight w:hRule="atLeast" w:val="315"/>
        </w:trPr>
        <w:tc>
          <w:tcPr>
            <w:tcW w:w="1200" w:type="dxa"/>
            <w:tcBorders>
              <w:top w:val="nil"/>
              <w:left w:val="single" w:sz="8" w:space="0" w:shadow="0" w:frame="0"/>
              <w:bottom w:val="single" w:sz="8" w:space="0" w:shadow="0" w:frame="0"/>
              <w:right w:val="single" w:sz="8" w:space="0" w:shadow="0" w:frame="0"/>
            </w:tcBorders>
            <w:shd w:val="clear" w:color="auto" w:fill="auto"/>
            <w:noWrap/>
            <w:vAlign w:val="bottom"/>
            <w:hideMark/>
          </w:tcPr>
          <w:p>
            <w:pPr>
              <w:spacing w:lineRule="auto" w:line="240" w:after="0" w:beforeAutospacing="0" w:afterAutospacing="0"/>
              <w:jc w:val="right"/>
              <w:rPr>
                <w:rFonts w:ascii="Calibri" w:hAnsi="Calibri" w:cs="Calibri" w:eastAsia="Times New Roman"/>
                <w:color w:val="000000"/>
                <w:lang w:eastAsia="fr-FR"/>
              </w:rPr>
            </w:pPr>
            <w:r>
              <w:rPr>
                <w:rFonts w:ascii="Calibri" w:hAnsi="Calibri" w:cs="Calibri" w:eastAsia="Times New Roman"/>
                <w:color w:val="000000"/>
                <w:lang w:eastAsia="fr-FR"/>
              </w:rPr>
              <w:t>5</w:t>
            </w:r>
          </w:p>
        </w:tc>
        <w:tc>
          <w:tcPr>
            <w:tcW w:w="1000"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797"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689"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1134"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1284"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1834"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2268" w:type="dxa"/>
            <w:tcBorders>
              <w:top w:val="nil"/>
              <w:left w:val="nil"/>
              <w:bottom w:val="single" w:sz="8" w:space="0" w:shadow="0" w:frame="0"/>
              <w:right w:val="single" w:sz="8" w:space="0" w:shadow="0" w:frame="0"/>
            </w:tcBorders>
          </w:tcPr>
          <w:p>
            <w:pPr>
              <w:spacing w:lineRule="auto" w:line="240" w:after="0" w:beforeAutospacing="0" w:afterAutospacing="0"/>
              <w:rPr>
                <w:rFonts w:ascii="Calibri" w:hAnsi="Calibri" w:cs="Calibri" w:eastAsia="Times New Roman"/>
                <w:color w:val="000000"/>
                <w:lang w:eastAsia="fr-FR"/>
              </w:rPr>
            </w:pPr>
          </w:p>
        </w:tc>
      </w:tr>
      <w:tr>
        <w:trPr>
          <w:trHeight w:hRule="atLeast" w:val="315"/>
        </w:trPr>
        <w:tc>
          <w:tcPr>
            <w:tcW w:w="1200" w:type="dxa"/>
            <w:tcBorders>
              <w:top w:val="nil"/>
              <w:left w:val="single" w:sz="8" w:space="0" w:shadow="0" w:frame="0"/>
              <w:bottom w:val="single" w:sz="8" w:space="0" w:shadow="0" w:frame="0"/>
              <w:right w:val="single" w:sz="8" w:space="0" w:shadow="0" w:frame="0"/>
            </w:tcBorders>
            <w:shd w:val="clear" w:color="auto" w:fill="auto"/>
            <w:noWrap/>
            <w:vAlign w:val="bottom"/>
            <w:hideMark/>
          </w:tcPr>
          <w:p>
            <w:pPr>
              <w:spacing w:lineRule="auto" w:line="240" w:after="0" w:beforeAutospacing="0" w:afterAutospacing="0"/>
              <w:jc w:val="right"/>
              <w:rPr>
                <w:rFonts w:ascii="Calibri" w:hAnsi="Calibri" w:cs="Calibri" w:eastAsia="Times New Roman"/>
                <w:color w:val="000000"/>
                <w:lang w:eastAsia="fr-FR"/>
              </w:rPr>
            </w:pPr>
            <w:r>
              <w:rPr>
                <w:rFonts w:ascii="Calibri" w:hAnsi="Calibri" w:cs="Calibri" w:eastAsia="Times New Roman"/>
                <w:color w:val="000000"/>
                <w:lang w:eastAsia="fr-FR"/>
              </w:rPr>
              <w:t>6</w:t>
            </w:r>
          </w:p>
        </w:tc>
        <w:tc>
          <w:tcPr>
            <w:tcW w:w="1000"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797"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689"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1134"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1284"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1834" w:type="dxa"/>
            <w:tcBorders>
              <w:top w:val="nil"/>
              <w:left w:val="nil"/>
              <w:bottom w:val="single" w:sz="8" w:space="0" w:shadow="0" w:frame="0"/>
              <w:right w:val="single" w:sz="8"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2268" w:type="dxa"/>
            <w:tcBorders>
              <w:top w:val="nil"/>
              <w:left w:val="nil"/>
              <w:bottom w:val="single" w:sz="8" w:space="0" w:shadow="0" w:frame="0"/>
              <w:right w:val="single" w:sz="8" w:space="0" w:shadow="0" w:frame="0"/>
            </w:tcBorders>
          </w:tcPr>
          <w:p>
            <w:pPr>
              <w:spacing w:lineRule="auto" w:line="240" w:after="0" w:beforeAutospacing="0" w:afterAutospacing="0"/>
              <w:rPr>
                <w:rFonts w:ascii="Calibri" w:hAnsi="Calibri" w:cs="Calibri" w:eastAsia="Times New Roman"/>
                <w:color w:val="000000"/>
                <w:lang w:eastAsia="fr-FR"/>
              </w:rPr>
            </w:pPr>
          </w:p>
        </w:tc>
      </w:tr>
      <w:tr>
        <w:trPr>
          <w:trHeight w:hRule="atLeast" w:val="300"/>
        </w:trPr>
        <w:tc>
          <w:tcPr>
            <w:tcW w:w="1200" w:type="dxa"/>
            <w:tcBorders>
              <w:top w:val="nil"/>
              <w:left w:val="nil"/>
              <w:bottom w:val="nil"/>
              <w:right w:val="nil"/>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p>
        </w:tc>
        <w:tc>
          <w:tcPr>
            <w:tcW w:w="1000" w:type="dxa"/>
            <w:tcBorders>
              <w:top w:val="nil"/>
              <w:left w:val="nil"/>
              <w:bottom w:val="nil"/>
              <w:right w:val="nil"/>
            </w:tcBorders>
            <w:shd w:val="clear" w:color="auto" w:fill="auto"/>
            <w:noWrap/>
            <w:vAlign w:val="bottom"/>
            <w:hideMark/>
          </w:tcPr>
          <w:p>
            <w:pPr>
              <w:spacing w:lineRule="auto" w:line="240" w:after="0" w:beforeAutospacing="0" w:afterAutospacing="0"/>
              <w:rPr>
                <w:rFonts w:ascii="Times New Roman" w:hAnsi="Times New Roman" w:cs="Times New Roman" w:eastAsia="Times New Roman"/>
                <w:sz w:val="20"/>
                <w:szCs w:val="20"/>
                <w:lang w:eastAsia="fr-FR"/>
              </w:rPr>
            </w:pPr>
          </w:p>
        </w:tc>
        <w:tc>
          <w:tcPr>
            <w:tcW w:w="797" w:type="dxa"/>
            <w:tcBorders>
              <w:top w:val="nil"/>
              <w:left w:val="nil"/>
              <w:bottom w:val="nil"/>
              <w:right w:val="nil"/>
            </w:tcBorders>
            <w:shd w:val="clear" w:color="auto" w:fill="auto"/>
            <w:noWrap/>
            <w:vAlign w:val="bottom"/>
            <w:hideMark/>
          </w:tcPr>
          <w:p>
            <w:pPr>
              <w:spacing w:lineRule="auto" w:line="240" w:after="0" w:beforeAutospacing="0" w:afterAutospacing="0"/>
              <w:rPr>
                <w:rFonts w:ascii="Times New Roman" w:hAnsi="Times New Roman" w:cs="Times New Roman" w:eastAsia="Times New Roman"/>
                <w:sz w:val="20"/>
                <w:szCs w:val="20"/>
                <w:lang w:eastAsia="fr-FR"/>
              </w:rPr>
            </w:pPr>
          </w:p>
        </w:tc>
        <w:tc>
          <w:tcPr>
            <w:tcW w:w="689" w:type="dxa"/>
            <w:tcBorders>
              <w:top w:val="nil"/>
              <w:left w:val="nil"/>
              <w:bottom w:val="nil"/>
              <w:right w:val="nil"/>
            </w:tcBorders>
            <w:shd w:val="clear" w:color="auto" w:fill="auto"/>
            <w:noWrap/>
            <w:vAlign w:val="bottom"/>
            <w:hideMark/>
          </w:tcPr>
          <w:p>
            <w:pPr>
              <w:spacing w:lineRule="auto" w:line="240" w:after="0" w:beforeAutospacing="0" w:afterAutospacing="0"/>
              <w:rPr>
                <w:rFonts w:ascii="Times New Roman" w:hAnsi="Times New Roman" w:cs="Times New Roman" w:eastAsia="Times New Roman"/>
                <w:sz w:val="20"/>
                <w:szCs w:val="20"/>
                <w:lang w:eastAsia="fr-FR"/>
              </w:rPr>
            </w:pPr>
          </w:p>
        </w:tc>
        <w:tc>
          <w:tcPr>
            <w:tcW w:w="1134" w:type="dxa"/>
            <w:tcBorders>
              <w:top w:val="nil"/>
              <w:left w:val="nil"/>
              <w:bottom w:val="nil"/>
              <w:right w:val="nil"/>
            </w:tcBorders>
            <w:shd w:val="clear" w:color="auto" w:fill="auto"/>
            <w:noWrap/>
            <w:vAlign w:val="bottom"/>
            <w:hideMark/>
          </w:tcPr>
          <w:p>
            <w:pPr>
              <w:spacing w:lineRule="auto" w:line="240" w:after="0" w:beforeAutospacing="0" w:afterAutospacing="0"/>
              <w:rPr>
                <w:rFonts w:ascii="Times New Roman" w:hAnsi="Times New Roman" w:cs="Times New Roman" w:eastAsia="Times New Roman"/>
                <w:sz w:val="20"/>
                <w:szCs w:val="20"/>
                <w:lang w:eastAsia="fr-FR"/>
              </w:rPr>
            </w:pPr>
          </w:p>
        </w:tc>
        <w:tc>
          <w:tcPr>
            <w:tcW w:w="1284" w:type="dxa"/>
            <w:tcBorders>
              <w:top w:val="nil"/>
              <w:left w:val="nil"/>
              <w:bottom w:val="nil"/>
              <w:right w:val="nil"/>
            </w:tcBorders>
            <w:shd w:val="clear" w:color="auto" w:fill="auto"/>
            <w:noWrap/>
            <w:vAlign w:val="bottom"/>
            <w:hideMark/>
          </w:tcPr>
          <w:p>
            <w:pPr>
              <w:spacing w:lineRule="auto" w:line="240" w:after="0" w:beforeAutospacing="0" w:afterAutospacing="0"/>
              <w:rPr>
                <w:rFonts w:ascii="Times New Roman" w:hAnsi="Times New Roman" w:cs="Times New Roman" w:eastAsia="Times New Roman"/>
                <w:sz w:val="20"/>
                <w:szCs w:val="20"/>
                <w:lang w:eastAsia="fr-FR"/>
              </w:rPr>
            </w:pPr>
          </w:p>
        </w:tc>
        <w:tc>
          <w:tcPr>
            <w:tcW w:w="1834" w:type="dxa"/>
            <w:tcBorders>
              <w:top w:val="nil"/>
              <w:left w:val="nil"/>
              <w:bottom w:val="nil"/>
              <w:right w:val="nil"/>
            </w:tcBorders>
            <w:shd w:val="clear" w:color="auto" w:fill="auto"/>
            <w:noWrap/>
            <w:vAlign w:val="bottom"/>
            <w:hideMark/>
          </w:tcPr>
          <w:p>
            <w:pPr>
              <w:spacing w:lineRule="auto" w:line="240" w:after="0" w:beforeAutospacing="0" w:afterAutospacing="0"/>
              <w:rPr>
                <w:rFonts w:ascii="Times New Roman" w:hAnsi="Times New Roman" w:cs="Times New Roman" w:eastAsia="Times New Roman"/>
                <w:sz w:val="20"/>
                <w:szCs w:val="20"/>
                <w:lang w:eastAsia="fr-FR"/>
              </w:rPr>
            </w:pPr>
          </w:p>
        </w:tc>
        <w:tc>
          <w:tcPr>
            <w:tcW w:w="2268" w:type="dxa"/>
            <w:tcBorders>
              <w:top w:val="nil"/>
              <w:left w:val="nil"/>
              <w:bottom w:val="nil"/>
              <w:right w:val="nil"/>
            </w:tcBorders>
          </w:tcPr>
          <w:p>
            <w:pPr>
              <w:spacing w:lineRule="auto" w:line="240" w:after="0" w:beforeAutospacing="0" w:afterAutospacing="0"/>
              <w:rPr>
                <w:rFonts w:ascii="Times New Roman" w:hAnsi="Times New Roman" w:cs="Times New Roman" w:eastAsia="Times New Roman"/>
                <w:sz w:val="20"/>
                <w:szCs w:val="20"/>
                <w:lang w:eastAsia="fr-FR"/>
              </w:rPr>
            </w:pPr>
          </w:p>
        </w:tc>
      </w:tr>
    </w:tbl>
    <w:p>
      <w:pPr>
        <w:pStyle w:val="P17"/>
        <w:ind w:left="927"/>
        <w:rPr>
          <w:b w:val="1"/>
          <w:bCs w:val="1"/>
          <w:sz w:val="28"/>
          <w:szCs w:val="28"/>
        </w:rPr>
      </w:pPr>
    </w:p>
    <w:p>
      <w:pPr>
        <w:pStyle w:val="P17"/>
        <w:widowControl w:val="1"/>
        <w:numPr>
          <w:ilvl w:val="0"/>
          <w:numId w:val="46"/>
        </w:numPr>
        <w:spacing w:lineRule="auto" w:line="259" w:after="160" w:beforeAutospacing="0" w:afterAutospacing="0"/>
        <w:contextualSpacing w:val="1"/>
        <w:jc w:val="left"/>
        <w:rPr>
          <w:b w:val="1"/>
          <w:bCs w:val="1"/>
          <w:sz w:val="28"/>
          <w:szCs w:val="28"/>
        </w:rPr>
      </w:pPr>
      <w:r>
        <w:rPr>
          <w:b w:val="1"/>
          <w:bCs w:val="1"/>
          <w:sz w:val="28"/>
          <w:szCs w:val="28"/>
        </w:rPr>
        <w:t xml:space="preserve"> Ya-t-il des problèmes qui entravent la poursuite de leurs études ?</w:t>
      </w:r>
    </w:p>
    <w:p/>
    <w:p>
      <w:pPr>
        <w:pStyle w:val="P17"/>
        <w:widowControl w:val="1"/>
        <w:numPr>
          <w:ilvl w:val="0"/>
          <w:numId w:val="46"/>
        </w:numPr>
        <w:spacing w:lineRule="auto" w:line="259" w:after="160" w:beforeAutospacing="0" w:afterAutospacing="0"/>
        <w:contextualSpacing w:val="1"/>
        <w:jc w:val="left"/>
      </w:pPr>
      <w:r>
        <w:rPr>
          <w:b w:val="1"/>
          <w:bCs w:val="1"/>
          <w:sz w:val="28"/>
          <w:szCs w:val="28"/>
        </w:rPr>
        <w:t>Avez-vous une activité professionnelle ?</w:t>
      </w:r>
      <w:r>
        <w:br w:type="textWrapping"/>
      </w:r>
      <w:r>
        <w:t xml:space="preserve">      </w:t>
      </w:r>
    </w:p>
    <w:p>
      <w:pPr>
        <w:rPr>
          <w:rFonts w:ascii="Helvetica" w:hAnsi="Helvetica" w:cs="Helvetica"/>
          <w:sz w:val="45"/>
          <w:szCs w:val="45"/>
          <w:lang w:eastAsia="fr-FR"/>
        </w:rPr>
      </w:pPr>
      <w:r>
        <w:rPr>
          <w:rFonts w:ascii="Helvetica" w:hAnsi="Helvetica" w:cs="Helvetica"/>
          <w:sz w:val="45"/>
          <w:szCs w:val="45"/>
          <w:lang w:eastAsia="fr-FR"/>
        </w:rPr>
        <w:t>□</w:t>
      </w:r>
      <w:r>
        <w:t xml:space="preserve">Oui                     </w:t>
      </w:r>
      <w:r>
        <w:rPr>
          <w:rFonts w:ascii="Helvetica" w:hAnsi="Helvetica" w:cs="Helvetica"/>
          <w:sz w:val="45"/>
          <w:szCs w:val="45"/>
          <w:lang w:eastAsia="fr-FR"/>
        </w:rPr>
        <w:t>□</w:t>
      </w:r>
      <w:r>
        <w:t>non</w:t>
      </w:r>
    </w:p>
    <w:p/>
    <w:p>
      <w:pPr>
        <w:pStyle w:val="P17"/>
        <w:widowControl w:val="1"/>
        <w:numPr>
          <w:ilvl w:val="0"/>
          <w:numId w:val="46"/>
        </w:numPr>
        <w:spacing w:lineRule="auto" w:line="259" w:after="160" w:beforeAutospacing="0" w:afterAutospacing="0"/>
        <w:contextualSpacing w:val="1"/>
        <w:jc w:val="left"/>
        <w:rPr>
          <w:b w:val="1"/>
          <w:bCs w:val="1"/>
          <w:sz w:val="28"/>
          <w:szCs w:val="28"/>
        </w:rPr>
      </w:pPr>
      <w:r>
        <w:rPr>
          <w:b w:val="1"/>
          <w:bCs w:val="1"/>
          <w:sz w:val="28"/>
          <w:szCs w:val="28"/>
        </w:rPr>
        <w:t>Si c’est oui, êtes-vous ?</w:t>
      </w:r>
    </w:p>
    <w:p>
      <w:pPr>
        <w:pStyle w:val="P17"/>
        <w:ind w:left="2136"/>
      </w:pPr>
      <w:r>
        <w:rPr>
          <w:rFonts w:ascii="Helvetica" w:hAnsi="Helvetica" w:cs="Helvetica"/>
          <w:b w:val="1"/>
          <w:bCs w:val="1"/>
          <w:color w:val="000000" w:themeColor="text1"/>
          <w:sz w:val="45"/>
          <w:szCs w:val="45"/>
          <w:lang w:eastAsia="fr-FR"/>
        </w:rPr>
        <w:t>□</w:t>
      </w:r>
      <w:r>
        <w:t>Eleveur</w:t>
      </w:r>
    </w:p>
    <w:p>
      <w:pPr>
        <w:pStyle w:val="P17"/>
        <w:ind w:left="2136"/>
      </w:pPr>
      <w:r>
        <w:rPr>
          <w:rFonts w:ascii="Helvetica" w:hAnsi="Helvetica" w:cs="Helvetica"/>
          <w:b w:val="1"/>
          <w:bCs w:val="1"/>
          <w:color w:val="000000" w:themeColor="text1"/>
          <w:sz w:val="45"/>
          <w:szCs w:val="45"/>
          <w:lang w:eastAsia="fr-FR"/>
        </w:rPr>
        <w:t>□</w:t>
      </w:r>
      <w:r>
        <w:t>Paysan</w:t>
      </w:r>
    </w:p>
    <w:p>
      <w:pPr>
        <w:pStyle w:val="P17"/>
        <w:ind w:left="2136"/>
      </w:pPr>
      <w:r>
        <w:rPr>
          <w:rFonts w:ascii="Helvetica" w:hAnsi="Helvetica" w:cs="Helvetica"/>
          <w:b w:val="1"/>
          <w:bCs w:val="1"/>
          <w:color w:val="000000" w:themeColor="text1"/>
          <w:sz w:val="45"/>
          <w:szCs w:val="45"/>
          <w:lang w:eastAsia="fr-FR"/>
        </w:rPr>
        <w:t>□</w:t>
      </w:r>
      <w:r>
        <w:t>Commerçant</w:t>
      </w:r>
    </w:p>
    <w:p>
      <w:pPr>
        <w:pStyle w:val="P17"/>
        <w:ind w:left="2136"/>
      </w:pPr>
      <w:r>
        <w:rPr>
          <w:rFonts w:ascii="Helvetica" w:hAnsi="Helvetica" w:cs="Helvetica"/>
          <w:b w:val="1"/>
          <w:bCs w:val="1"/>
          <w:color w:val="000000" w:themeColor="text1"/>
          <w:sz w:val="45"/>
          <w:szCs w:val="45"/>
          <w:lang w:eastAsia="fr-FR"/>
        </w:rPr>
        <w:t>□</w:t>
      </w:r>
      <w:r>
        <w:t>Salarié</w:t>
      </w:r>
    </w:p>
    <w:p>
      <w:pPr>
        <w:pStyle w:val="P17"/>
        <w:ind w:left="2136"/>
      </w:pPr>
      <w:r>
        <w:rPr>
          <w:rFonts w:ascii="Helvetica" w:hAnsi="Helvetica" w:cs="Helvetica"/>
          <w:b w:val="1"/>
          <w:bCs w:val="1"/>
          <w:color w:val="000000" w:themeColor="text1"/>
          <w:sz w:val="45"/>
          <w:szCs w:val="45"/>
          <w:lang w:eastAsia="fr-FR"/>
        </w:rPr>
        <w:t>□</w:t>
      </w:r>
      <w:r>
        <w:t>Fonctionnaire</w:t>
      </w:r>
    </w:p>
    <w:p>
      <w:pPr>
        <w:ind w:left="1416"/>
      </w:pPr>
      <w:r>
        <w:rPr>
          <w:rFonts w:ascii="Helvetica" w:hAnsi="Helvetica" w:cs="Helvetica" w:eastAsia="Times New Roman"/>
          <w:b w:val="1"/>
          <w:bCs w:val="1"/>
          <w:color w:val="000000" w:themeColor="text1"/>
          <w:sz w:val="45"/>
          <w:szCs w:val="45"/>
          <w:lang w:eastAsia="fr-FR"/>
        </w:rPr>
        <w:tab/>
        <w:t>□</w:t>
      </w:r>
      <w:r>
        <w:t>Autre :</w:t>
      </w:r>
    </w:p>
    <w:p/>
    <w:p>
      <w:pPr>
        <w:pStyle w:val="P17"/>
        <w:widowControl w:val="1"/>
        <w:numPr>
          <w:ilvl w:val="0"/>
          <w:numId w:val="46"/>
        </w:numPr>
        <w:spacing w:lineRule="auto" w:line="259" w:after="160" w:beforeAutospacing="0" w:afterAutospacing="0"/>
        <w:contextualSpacing w:val="1"/>
        <w:jc w:val="left"/>
        <w:rPr>
          <w:b w:val="1"/>
          <w:bCs w:val="1"/>
          <w:sz w:val="28"/>
          <w:szCs w:val="28"/>
        </w:rPr>
      </w:pPr>
      <w:r>
        <w:rPr>
          <w:b w:val="1"/>
          <w:bCs w:val="1"/>
          <w:sz w:val="28"/>
          <w:szCs w:val="28"/>
        </w:rPr>
        <w:t>Quel est le lieu d’exercice de cette activité ?</w:t>
      </w:r>
    </w:p>
    <w:p>
      <w:pPr>
        <w:ind w:left="1416"/>
      </w:pPr>
      <w:r>
        <w:rPr>
          <w:rFonts w:ascii="Helvetica" w:hAnsi="Helvetica" w:cs="Helvetica" w:eastAsia="Times New Roman"/>
          <w:b w:val="1"/>
          <w:bCs w:val="1"/>
          <w:color w:val="000000" w:themeColor="text1"/>
          <w:sz w:val="45"/>
          <w:szCs w:val="45"/>
          <w:lang w:eastAsia="fr-FR"/>
        </w:rPr>
        <w:t xml:space="preserve">□ </w:t>
      </w:r>
      <w:r>
        <w:t>À l’intérieur de la zone</w:t>
      </w:r>
      <w:r>
        <w:br w:type="textWrapping"/>
      </w:r>
      <w:r>
        <w:rPr>
          <w:rFonts w:ascii="Helvetica" w:hAnsi="Helvetica" w:cs="Helvetica" w:eastAsia="Times New Roman"/>
          <w:b w:val="1"/>
          <w:bCs w:val="1"/>
          <w:color w:val="000000" w:themeColor="text1"/>
          <w:sz w:val="45"/>
          <w:szCs w:val="45"/>
          <w:lang w:eastAsia="fr-FR"/>
        </w:rPr>
        <w:t xml:space="preserve">□ </w:t>
      </w:r>
      <w:r>
        <w:t>En dehors de la zone</w:t>
      </w:r>
    </w:p>
    <w:p>
      <w:pPr>
        <w:pStyle w:val="P17"/>
        <w:widowControl w:val="1"/>
        <w:numPr>
          <w:ilvl w:val="0"/>
          <w:numId w:val="46"/>
        </w:numPr>
        <w:spacing w:lineRule="auto" w:line="259" w:after="160" w:beforeAutospacing="0" w:afterAutospacing="0"/>
        <w:contextualSpacing w:val="1"/>
        <w:jc w:val="left"/>
        <w:rPr>
          <w:b w:val="1"/>
          <w:bCs w:val="1"/>
          <w:sz w:val="28"/>
          <w:szCs w:val="28"/>
        </w:rPr>
      </w:pPr>
      <w:r>
        <w:rPr>
          <w:b w:val="1"/>
          <w:bCs w:val="1"/>
          <w:sz w:val="28"/>
          <w:szCs w:val="28"/>
        </w:rPr>
        <w:t>Avez-vous une activité secondaire ?</w:t>
      </w:r>
    </w:p>
    <w:p>
      <w:pPr>
        <w:rPr>
          <w:rFonts w:ascii="Helvetica" w:hAnsi="Helvetica" w:cs="Helvetica"/>
          <w:sz w:val="45"/>
          <w:szCs w:val="45"/>
          <w:lang w:eastAsia="fr-FR"/>
        </w:rPr>
      </w:pPr>
      <w:r>
        <w:rPr>
          <w:rFonts w:ascii="Helvetica" w:hAnsi="Helvetica" w:cs="Helvetica"/>
          <w:sz w:val="45"/>
          <w:szCs w:val="45"/>
          <w:lang w:eastAsia="fr-FR"/>
        </w:rPr>
        <w:t>□</w:t>
      </w:r>
      <w:r>
        <w:t xml:space="preserve">Oui                     </w:t>
      </w:r>
      <w:r>
        <w:rPr>
          <w:rFonts w:ascii="Helvetica" w:hAnsi="Helvetica" w:cs="Helvetica"/>
          <w:sz w:val="45"/>
          <w:szCs w:val="45"/>
          <w:lang w:eastAsia="fr-FR"/>
        </w:rPr>
        <w:t>□</w:t>
      </w:r>
      <w:r>
        <w:t>non</w:t>
      </w:r>
    </w:p>
    <w:p>
      <w:pPr>
        <w:pStyle w:val="P17"/>
        <w:ind w:left="1210"/>
        <w:rPr>
          <w:b w:val="1"/>
          <w:bCs w:val="1"/>
          <w:sz w:val="28"/>
          <w:szCs w:val="28"/>
        </w:rPr>
      </w:pPr>
      <w:r>
        <w:rPr>
          <w:b w:val="1"/>
          <w:bCs w:val="1"/>
          <w:sz w:val="28"/>
          <w:szCs w:val="28"/>
        </w:rPr>
        <w:t xml:space="preserve"> Si oui, laquelle </w:t>
      </w:r>
    </w:p>
    <w:p>
      <w:pPr>
        <w:pStyle w:val="P17"/>
        <w:widowControl w:val="1"/>
        <w:numPr>
          <w:ilvl w:val="0"/>
          <w:numId w:val="46"/>
        </w:numPr>
        <w:spacing w:lineRule="auto" w:line="259" w:after="160" w:beforeAutospacing="0" w:afterAutospacing="0"/>
        <w:contextualSpacing w:val="1"/>
        <w:jc w:val="left"/>
        <w:rPr>
          <w:b w:val="1"/>
          <w:bCs w:val="1"/>
          <w:sz w:val="28"/>
          <w:szCs w:val="28"/>
        </w:rPr>
      </w:pPr>
      <w:r>
        <w:rPr>
          <w:b w:val="1"/>
          <w:bCs w:val="1"/>
          <w:sz w:val="28"/>
          <w:szCs w:val="28"/>
        </w:rPr>
        <w:t>Quel est votre revenu mensuel moyen ?</w:t>
      </w:r>
    </w:p>
    <w:p>
      <w:pPr>
        <w:rPr>
          <w:b w:val="1"/>
          <w:bCs w:val="1"/>
          <w:sz w:val="28"/>
          <w:szCs w:val="28"/>
        </w:rPr>
      </w:pPr>
    </w:p>
    <w:p>
      <w:pPr>
        <w:pStyle w:val="P17"/>
        <w:widowControl w:val="1"/>
        <w:numPr>
          <w:ilvl w:val="0"/>
          <w:numId w:val="46"/>
        </w:numPr>
        <w:spacing w:lineRule="auto" w:line="259" w:after="160" w:beforeAutospacing="0" w:afterAutospacing="0"/>
        <w:contextualSpacing w:val="1"/>
        <w:jc w:val="left"/>
        <w:rPr>
          <w:b w:val="1"/>
          <w:bCs w:val="1"/>
          <w:sz w:val="28"/>
          <w:szCs w:val="28"/>
        </w:rPr>
      </w:pPr>
      <w:r>
        <w:rPr>
          <w:b w:val="1"/>
          <w:bCs w:val="1"/>
          <w:sz w:val="28"/>
          <w:szCs w:val="28"/>
        </w:rPr>
        <w:t>Quel est votre revenu annuel moyen ?</w:t>
      </w:r>
    </w:p>
    <w:p>
      <w:pPr>
        <w:rPr>
          <w:b w:val="1"/>
          <w:bCs w:val="1"/>
          <w:sz w:val="28"/>
          <w:szCs w:val="28"/>
        </w:rPr>
      </w:pPr>
    </w:p>
    <w:p>
      <w:pPr>
        <w:pStyle w:val="P17"/>
        <w:widowControl w:val="1"/>
        <w:numPr>
          <w:ilvl w:val="0"/>
          <w:numId w:val="46"/>
        </w:numPr>
        <w:spacing w:lineRule="auto" w:line="259" w:after="160" w:beforeAutospacing="0" w:afterAutospacing="0"/>
        <w:contextualSpacing w:val="1"/>
        <w:jc w:val="left"/>
        <w:rPr>
          <w:b w:val="1"/>
          <w:bCs w:val="1"/>
          <w:sz w:val="28"/>
          <w:szCs w:val="28"/>
        </w:rPr>
      </w:pPr>
      <w:r>
        <w:rPr>
          <w:b w:val="1"/>
          <w:bCs w:val="1"/>
          <w:sz w:val="28"/>
          <w:szCs w:val="28"/>
        </w:rPr>
        <w:t xml:space="preserve">Recevez-vous des aides ou transferts financiers familiaux ? </w:t>
      </w:r>
    </w:p>
    <w:p>
      <w:pPr>
        <w:rPr>
          <w:rFonts w:ascii="Helvetica" w:hAnsi="Helvetica" w:cs="Helvetica"/>
          <w:sz w:val="45"/>
          <w:szCs w:val="45"/>
          <w:lang w:eastAsia="fr-FR"/>
        </w:rPr>
      </w:pPr>
      <w:r>
        <w:rPr>
          <w:rFonts w:ascii="Helvetica" w:hAnsi="Helvetica" w:cs="Helvetica"/>
          <w:sz w:val="45"/>
          <w:szCs w:val="45"/>
          <w:lang w:eastAsia="fr-FR"/>
        </w:rPr>
        <w:t>□</w:t>
      </w:r>
      <w:r>
        <w:t xml:space="preserve">Oui                     </w:t>
      </w:r>
      <w:r>
        <w:rPr>
          <w:rFonts w:ascii="Helvetica" w:hAnsi="Helvetica" w:cs="Helvetica"/>
          <w:sz w:val="45"/>
          <w:szCs w:val="45"/>
          <w:lang w:eastAsia="fr-FR"/>
        </w:rPr>
        <w:t>□</w:t>
      </w:r>
      <w:r>
        <w:t>non</w:t>
      </w:r>
    </w:p>
    <w:p>
      <w:pPr>
        <w:rPr>
          <w:b w:val="1"/>
          <w:bCs w:val="1"/>
          <w:sz w:val="28"/>
          <w:szCs w:val="28"/>
        </w:rPr>
      </w:pPr>
    </w:p>
    <w:p>
      <w:pPr>
        <w:pStyle w:val="P17"/>
        <w:widowControl w:val="1"/>
        <w:numPr>
          <w:ilvl w:val="0"/>
          <w:numId w:val="46"/>
        </w:numPr>
        <w:spacing w:lineRule="auto" w:line="259" w:after="160" w:beforeAutospacing="0" w:afterAutospacing="0"/>
        <w:contextualSpacing w:val="1"/>
        <w:jc w:val="left"/>
        <w:rPr>
          <w:b w:val="1"/>
          <w:bCs w:val="1"/>
          <w:sz w:val="28"/>
          <w:szCs w:val="28"/>
        </w:rPr>
      </w:pPr>
      <w:r>
        <w:rPr>
          <w:b w:val="1"/>
          <w:bCs w:val="1"/>
          <w:sz w:val="28"/>
          <w:szCs w:val="28"/>
        </w:rPr>
        <w:t>Quel est le montant mensuel moyen perçu ?</w:t>
      </w:r>
    </w:p>
    <w:p/>
    <w:p>
      <w:pPr>
        <w:pStyle w:val="P17"/>
        <w:widowControl w:val="1"/>
        <w:numPr>
          <w:ilvl w:val="0"/>
          <w:numId w:val="46"/>
        </w:numPr>
        <w:spacing w:lineRule="auto" w:line="259" w:after="160" w:beforeAutospacing="0" w:afterAutospacing="0"/>
        <w:contextualSpacing w:val="1"/>
        <w:jc w:val="left"/>
        <w:rPr>
          <w:b w:val="1"/>
          <w:bCs w:val="1"/>
          <w:sz w:val="28"/>
          <w:szCs w:val="28"/>
        </w:rPr>
      </w:pPr>
      <w:r>
        <w:rPr>
          <w:b w:val="1"/>
          <w:bCs w:val="1"/>
          <w:sz w:val="28"/>
          <w:szCs w:val="28"/>
        </w:rPr>
        <w:t>Avez-vous un revenu secondaire ?</w:t>
      </w:r>
    </w:p>
    <w:p>
      <w:pPr>
        <w:rPr>
          <w:rFonts w:ascii="Helvetica" w:hAnsi="Helvetica" w:cs="Helvetica"/>
          <w:sz w:val="45"/>
          <w:szCs w:val="45"/>
          <w:lang w:eastAsia="fr-FR"/>
        </w:rPr>
      </w:pPr>
      <w:r>
        <w:rPr>
          <w:rFonts w:ascii="Helvetica" w:hAnsi="Helvetica" w:cs="Helvetica"/>
          <w:sz w:val="45"/>
          <w:szCs w:val="45"/>
          <w:lang w:eastAsia="fr-FR"/>
        </w:rPr>
        <w:t>□</w:t>
      </w:r>
      <w:r>
        <w:t xml:space="preserve">Oui                     </w:t>
      </w:r>
      <w:r>
        <w:rPr>
          <w:rFonts w:ascii="Helvetica" w:hAnsi="Helvetica" w:cs="Helvetica"/>
          <w:sz w:val="45"/>
          <w:szCs w:val="45"/>
          <w:lang w:eastAsia="fr-FR"/>
        </w:rPr>
        <w:t>□</w:t>
      </w:r>
      <w:r>
        <w:t>non</w:t>
      </w:r>
    </w:p>
    <w:p>
      <w:pPr>
        <w:pStyle w:val="P17"/>
        <w:widowControl w:val="1"/>
        <w:numPr>
          <w:ilvl w:val="0"/>
          <w:numId w:val="46"/>
        </w:numPr>
        <w:spacing w:lineRule="auto" w:line="259" w:after="160" w:beforeAutospacing="0" w:afterAutospacing="0"/>
        <w:contextualSpacing w:val="1"/>
        <w:jc w:val="left"/>
        <w:rPr>
          <w:b w:val="1"/>
          <w:bCs w:val="1"/>
          <w:sz w:val="28"/>
          <w:szCs w:val="28"/>
        </w:rPr>
      </w:pPr>
      <w:r>
        <w:rPr>
          <w:b w:val="1"/>
          <w:bCs w:val="1"/>
          <w:sz w:val="28"/>
          <w:szCs w:val="28"/>
        </w:rPr>
        <w:t>Quelle est sa source et le montant reçu ?</w:t>
      </w:r>
    </w:p>
    <w:p>
      <w:pPr>
        <w:pStyle w:val="P17"/>
        <w:ind w:left="1210"/>
        <w:rPr>
          <w:b w:val="1"/>
          <w:bCs w:val="1"/>
          <w:sz w:val="28"/>
          <w:szCs w:val="28"/>
        </w:rPr>
      </w:pPr>
    </w:p>
    <w:p>
      <w:pPr>
        <w:pStyle w:val="P17"/>
        <w:widowControl w:val="1"/>
        <w:numPr>
          <w:ilvl w:val="0"/>
          <w:numId w:val="46"/>
        </w:numPr>
        <w:spacing w:lineRule="auto" w:line="259" w:after="160" w:beforeAutospacing="0" w:afterAutospacing="0"/>
        <w:contextualSpacing w:val="1"/>
        <w:jc w:val="left"/>
        <w:rPr>
          <w:b w:val="1"/>
          <w:bCs w:val="1"/>
          <w:sz w:val="28"/>
          <w:szCs w:val="28"/>
        </w:rPr>
      </w:pPr>
      <w:r>
        <w:rPr>
          <w:b w:val="1"/>
          <w:bCs w:val="1"/>
          <w:sz w:val="28"/>
          <w:szCs w:val="28"/>
        </w:rPr>
        <w:t>Comment êtes-vous approvisionné en eau ?</w:t>
      </w:r>
    </w:p>
    <w:p>
      <w:pPr>
        <w:pStyle w:val="P17"/>
        <w:ind w:left="1210"/>
        <w:rPr>
          <w:b w:val="1"/>
          <w:bCs w:val="1"/>
          <w:sz w:val="28"/>
          <w:szCs w:val="28"/>
        </w:rPr>
      </w:pPr>
    </w:p>
    <w:tbl>
      <w:tblPr>
        <w:tblW w:w="6374" w:type="dxa"/>
        <w:jc w:val="center"/>
        <w:tblCellMar>
          <w:left w:w="70" w:type="dxa"/>
          <w:right w:w="70" w:type="dxa"/>
        </w:tblCellMar>
        <w:tblLook w:val="04A0"/>
      </w:tblPr>
      <w:tblGrid>
        <w:gridCol w:w="3823"/>
        <w:gridCol w:w="2551"/>
      </w:tblGrid>
      <w:tr>
        <w:trPr>
          <w:trHeight w:hRule="atLeast" w:val="300"/>
          <w:jc w:val="center"/>
        </w:trPr>
        <w:tc>
          <w:tcPr>
            <w:tcW w:w="3823" w:type="dxa"/>
            <w:tcBorders>
              <w:top w:val="single" w:sz="4" w:space="0" w:shadow="0" w:frame="0"/>
              <w:left w:val="single" w:sz="4" w:space="0" w:shadow="0" w:frame="0"/>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sz w:val="28"/>
                <w:szCs w:val="28"/>
                <w:lang w:eastAsia="fr-FR"/>
              </w:rPr>
            </w:pPr>
            <w:r>
              <w:rPr>
                <w:rFonts w:ascii="Calibri" w:hAnsi="Calibri" w:cs="Calibri" w:eastAsia="Times New Roman"/>
                <w:color w:val="000000"/>
                <w:sz w:val="28"/>
                <w:szCs w:val="28"/>
                <w:lang w:eastAsia="fr-FR"/>
              </w:rPr>
              <w:t xml:space="preserve"> Par puits                      </w:t>
            </w:r>
            <w:r>
              <w:rPr>
                <w:rFonts w:ascii="Helvetica" w:hAnsi="Helvetica" w:cs="Helvetica" w:eastAsia="Times New Roman"/>
                <w:b w:val="1"/>
                <w:bCs w:val="1"/>
                <w:color w:val="000000" w:themeColor="text1"/>
                <w:sz w:val="45"/>
                <w:szCs w:val="45"/>
                <w:lang w:eastAsia="fr-FR"/>
              </w:rPr>
              <w:t>□</w:t>
            </w:r>
          </w:p>
        </w:tc>
        <w:tc>
          <w:tcPr>
            <w:tcW w:w="2551" w:type="dxa"/>
            <w:tcBorders>
              <w:top w:val="single" w:sz="4" w:space="0" w:shadow="0" w:frame="0"/>
              <w:left w:val="nil"/>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sz w:val="28"/>
                <w:szCs w:val="28"/>
                <w:lang w:eastAsia="fr-FR"/>
              </w:rPr>
            </w:pPr>
            <w:r>
              <w:rPr>
                <w:rFonts w:ascii="Calibri" w:hAnsi="Calibri" w:cs="Calibri" w:eastAsia="Times New Roman"/>
                <w:color w:val="000000"/>
                <w:sz w:val="28"/>
                <w:szCs w:val="28"/>
                <w:lang w:eastAsia="fr-FR"/>
              </w:rPr>
              <w:t xml:space="preserve"> proximité en mètre :</w:t>
            </w:r>
          </w:p>
        </w:tc>
      </w:tr>
      <w:tr>
        <w:trPr>
          <w:trHeight w:hRule="atLeast" w:val="300"/>
          <w:jc w:val="center"/>
        </w:trPr>
        <w:tc>
          <w:tcPr>
            <w:tcW w:w="3823" w:type="dxa"/>
            <w:tcBorders>
              <w:top w:val="nil"/>
              <w:left w:val="single" w:sz="4" w:space="0" w:shadow="0" w:frame="0"/>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sz w:val="28"/>
                <w:szCs w:val="28"/>
                <w:lang w:eastAsia="fr-FR"/>
              </w:rPr>
            </w:pPr>
            <w:r>
              <w:rPr>
                <w:rFonts w:ascii="Calibri" w:hAnsi="Calibri" w:cs="Calibri" w:eastAsia="Times New Roman"/>
                <w:color w:val="000000"/>
                <w:sz w:val="28"/>
                <w:szCs w:val="28"/>
                <w:lang w:eastAsia="fr-FR"/>
              </w:rPr>
              <w:t> </w:t>
            </w:r>
            <w:r>
              <w:rPr>
                <w:sz w:val="28"/>
                <w:szCs w:val="28"/>
              </w:rPr>
              <w:t xml:space="preserve">Par fontaine                </w:t>
            </w:r>
            <w:r>
              <w:rPr>
                <w:rFonts w:ascii="Helvetica" w:hAnsi="Helvetica" w:cs="Helvetica" w:eastAsia="Times New Roman"/>
                <w:b w:val="1"/>
                <w:bCs w:val="1"/>
                <w:color w:val="000000" w:themeColor="text1"/>
                <w:sz w:val="45"/>
                <w:szCs w:val="45"/>
                <w:lang w:eastAsia="fr-FR"/>
              </w:rPr>
              <w:t>□</w:t>
            </w:r>
          </w:p>
        </w:tc>
        <w:tc>
          <w:tcPr>
            <w:tcW w:w="2551" w:type="dxa"/>
            <w:tcBorders>
              <w:top w:val="nil"/>
              <w:left w:val="nil"/>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sz w:val="28"/>
                <w:szCs w:val="28"/>
                <w:lang w:eastAsia="fr-FR"/>
              </w:rPr>
            </w:pPr>
            <w:r>
              <w:rPr>
                <w:rFonts w:ascii="Calibri" w:hAnsi="Calibri" w:cs="Calibri" w:eastAsia="Times New Roman"/>
                <w:color w:val="000000"/>
                <w:sz w:val="28"/>
                <w:szCs w:val="28"/>
                <w:lang w:eastAsia="fr-FR"/>
              </w:rPr>
              <w:t>proximité en mètre :</w:t>
            </w:r>
          </w:p>
        </w:tc>
      </w:tr>
      <w:tr>
        <w:trPr>
          <w:trHeight w:hRule="atLeast" w:val="300"/>
          <w:jc w:val="center"/>
        </w:trPr>
        <w:tc>
          <w:tcPr>
            <w:tcW w:w="3823" w:type="dxa"/>
            <w:tcBorders>
              <w:top w:val="nil"/>
              <w:left w:val="single" w:sz="4" w:space="0" w:shadow="0" w:frame="0"/>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sz w:val="28"/>
                <w:szCs w:val="28"/>
                <w:lang w:eastAsia="fr-FR"/>
              </w:rPr>
            </w:pPr>
            <w:r>
              <w:rPr>
                <w:rFonts w:ascii="Calibri" w:hAnsi="Calibri" w:cs="Calibri" w:eastAsia="Times New Roman"/>
                <w:color w:val="000000"/>
                <w:sz w:val="28"/>
                <w:szCs w:val="28"/>
                <w:lang w:eastAsia="fr-FR"/>
              </w:rPr>
              <w:t xml:space="preserve"> Par source d’eau        </w:t>
            </w:r>
            <w:r>
              <w:rPr>
                <w:rFonts w:ascii="Helvetica" w:hAnsi="Helvetica" w:cs="Helvetica" w:eastAsia="Times New Roman"/>
                <w:b w:val="1"/>
                <w:bCs w:val="1"/>
                <w:color w:val="000000" w:themeColor="text1"/>
                <w:sz w:val="45"/>
                <w:szCs w:val="45"/>
                <w:lang w:eastAsia="fr-FR"/>
              </w:rPr>
              <w:t>□</w:t>
            </w:r>
          </w:p>
          <w:p>
            <w:pPr>
              <w:spacing w:lineRule="auto" w:line="240" w:after="0" w:beforeAutospacing="0" w:afterAutospacing="0"/>
              <w:rPr>
                <w:rFonts w:ascii="Calibri" w:hAnsi="Calibri" w:cs="Calibri" w:eastAsia="Times New Roman"/>
                <w:color w:val="000000"/>
                <w:sz w:val="28"/>
                <w:szCs w:val="28"/>
                <w:lang w:eastAsia="fr-FR"/>
              </w:rPr>
            </w:pPr>
            <w:r>
              <w:rPr>
                <w:rFonts w:ascii="Calibri" w:hAnsi="Calibri" w:cs="Calibri" w:eastAsia="Times New Roman"/>
                <w:color w:val="000000"/>
                <w:sz w:val="28"/>
                <w:szCs w:val="28"/>
                <w:lang w:eastAsia="fr-FR"/>
              </w:rPr>
              <w:t xml:space="preserve">naturelle                 </w:t>
            </w:r>
          </w:p>
        </w:tc>
        <w:tc>
          <w:tcPr>
            <w:tcW w:w="2551" w:type="dxa"/>
            <w:tcBorders>
              <w:top w:val="nil"/>
              <w:left w:val="nil"/>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sz w:val="28"/>
                <w:szCs w:val="28"/>
                <w:lang w:eastAsia="fr-FR"/>
              </w:rPr>
            </w:pPr>
            <w:r>
              <w:rPr>
                <w:rFonts w:ascii="Calibri" w:hAnsi="Calibri" w:cs="Calibri" w:eastAsia="Times New Roman"/>
                <w:color w:val="000000"/>
                <w:sz w:val="28"/>
                <w:szCs w:val="28"/>
                <w:lang w:eastAsia="fr-FR"/>
              </w:rPr>
              <w:t>proximité en mètre :</w:t>
            </w:r>
          </w:p>
        </w:tc>
      </w:tr>
      <w:tr>
        <w:trPr>
          <w:trHeight w:hRule="atLeast" w:val="300"/>
          <w:jc w:val="center"/>
        </w:trPr>
        <w:tc>
          <w:tcPr>
            <w:tcW w:w="3823" w:type="dxa"/>
            <w:tcBorders>
              <w:top w:val="nil"/>
              <w:left w:val="single" w:sz="4" w:space="0" w:shadow="0" w:frame="0"/>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sz w:val="28"/>
                <w:szCs w:val="28"/>
              </w:rPr>
            </w:pPr>
            <w:r>
              <w:rPr>
                <w:sz w:val="28"/>
                <w:szCs w:val="28"/>
              </w:rPr>
              <w:t xml:space="preserve">Par raccordement        </w:t>
            </w:r>
            <w:r>
              <w:rPr>
                <w:rFonts w:ascii="Helvetica" w:hAnsi="Helvetica" w:cs="Helvetica" w:eastAsia="Times New Roman"/>
                <w:b w:val="1"/>
                <w:bCs w:val="1"/>
                <w:color w:val="000000" w:themeColor="text1"/>
                <w:sz w:val="45"/>
                <w:szCs w:val="45"/>
                <w:lang w:eastAsia="fr-FR"/>
              </w:rPr>
              <w:t>□</w:t>
            </w:r>
          </w:p>
          <w:p>
            <w:pPr>
              <w:spacing w:lineRule="auto" w:line="240" w:after="0" w:beforeAutospacing="0" w:afterAutospacing="0"/>
              <w:rPr>
                <w:rFonts w:ascii="Calibri" w:hAnsi="Calibri" w:cs="Calibri" w:eastAsia="Times New Roman"/>
                <w:color w:val="000000"/>
                <w:sz w:val="28"/>
                <w:szCs w:val="28"/>
                <w:lang w:eastAsia="fr-FR"/>
              </w:rPr>
            </w:pPr>
            <w:r>
              <w:rPr>
                <w:sz w:val="28"/>
                <w:szCs w:val="28"/>
              </w:rPr>
              <w:t>au réseau d’eau potable</w:t>
            </w:r>
          </w:p>
        </w:tc>
        <w:tc>
          <w:tcPr>
            <w:tcW w:w="2551" w:type="dxa"/>
            <w:tcBorders>
              <w:top w:val="nil"/>
              <w:left w:val="nil"/>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sz w:val="28"/>
                <w:szCs w:val="28"/>
                <w:lang w:eastAsia="fr-FR"/>
              </w:rPr>
            </w:pPr>
            <w:r>
              <w:rPr>
                <w:rFonts w:ascii="Calibri" w:hAnsi="Calibri" w:cs="Calibri" w:eastAsia="Times New Roman"/>
                <w:color w:val="000000"/>
                <w:sz w:val="28"/>
                <w:szCs w:val="28"/>
                <w:lang w:eastAsia="fr-FR"/>
              </w:rPr>
              <w:t> </w:t>
            </w:r>
          </w:p>
        </w:tc>
      </w:tr>
    </w:tbl>
    <w:p>
      <w:pPr>
        <w:pStyle w:val="P17"/>
        <w:widowControl w:val="1"/>
        <w:numPr>
          <w:ilvl w:val="0"/>
          <w:numId w:val="46"/>
        </w:numPr>
        <w:spacing w:lineRule="auto" w:line="259" w:after="160" w:beforeAutospacing="0" w:afterAutospacing="0"/>
        <w:contextualSpacing w:val="1"/>
        <w:jc w:val="left"/>
        <w:rPr>
          <w:b w:val="1"/>
          <w:bCs w:val="1"/>
          <w:sz w:val="28"/>
          <w:szCs w:val="28"/>
        </w:rPr>
      </w:pPr>
      <w:r>
        <w:rPr>
          <w:rFonts w:ascii="Tahoma" w:hAnsi="Tahoma" w:cs="Tahoma"/>
          <w:color w:val="000000"/>
          <w:sz w:val="27"/>
          <w:szCs w:val="27"/>
          <w:shd w:val="clear" w:color="auto" w:fill="FFFFFF"/>
        </w:rPr>
        <w:t xml:space="preserve"> </w:t>
      </w:r>
      <w:r>
        <w:rPr>
          <w:b w:val="1"/>
          <w:bCs w:val="1"/>
          <w:sz w:val="28"/>
          <w:szCs w:val="28"/>
        </w:rPr>
        <w:t>Avez-vous accès à l’électricité ?</w:t>
      </w:r>
    </w:p>
    <w:p>
      <w:pPr>
        <w:pStyle w:val="P17"/>
        <w:ind w:left="1210"/>
        <w:rPr>
          <w:b w:val="1"/>
          <w:bCs w:val="1"/>
          <w:sz w:val="28"/>
          <w:szCs w:val="28"/>
        </w:rPr>
      </w:pPr>
    </w:p>
    <w:p>
      <w:pPr>
        <w:rPr>
          <w:rFonts w:ascii="Helvetica" w:hAnsi="Helvetica" w:cs="Helvetica"/>
          <w:sz w:val="45"/>
          <w:szCs w:val="45"/>
          <w:lang w:eastAsia="fr-FR"/>
        </w:rPr>
      </w:pPr>
      <w:r>
        <w:rPr>
          <w:rFonts w:ascii="Helvetica" w:hAnsi="Helvetica" w:cs="Helvetica"/>
          <w:sz w:val="45"/>
          <w:szCs w:val="45"/>
          <w:lang w:eastAsia="fr-FR"/>
        </w:rPr>
        <w:t>□</w:t>
      </w:r>
      <w:r>
        <w:t xml:space="preserve">Oui                     </w:t>
      </w:r>
      <w:r>
        <w:rPr>
          <w:rFonts w:ascii="Helvetica" w:hAnsi="Helvetica" w:cs="Helvetica"/>
          <w:sz w:val="45"/>
          <w:szCs w:val="45"/>
          <w:lang w:eastAsia="fr-FR"/>
        </w:rPr>
        <w:t>□</w:t>
      </w:r>
      <w:r>
        <w:t>non</w:t>
      </w:r>
    </w:p>
    <w:p>
      <w:pPr>
        <w:pStyle w:val="P17"/>
        <w:widowControl w:val="1"/>
        <w:numPr>
          <w:ilvl w:val="0"/>
          <w:numId w:val="46"/>
        </w:numPr>
        <w:spacing w:lineRule="auto" w:line="259" w:after="160" w:beforeAutospacing="0" w:afterAutospacing="0"/>
        <w:contextualSpacing w:val="1"/>
        <w:jc w:val="left"/>
        <w:rPr>
          <w:b w:val="1"/>
          <w:bCs w:val="1"/>
          <w:sz w:val="28"/>
          <w:szCs w:val="28"/>
        </w:rPr>
      </w:pPr>
      <w:r>
        <w:rPr>
          <w:b w:val="1"/>
          <w:bCs w:val="1"/>
          <w:sz w:val="28"/>
          <w:szCs w:val="28"/>
        </w:rPr>
        <w:t>Si oui, par quel moyen ?</w:t>
      </w:r>
    </w:p>
    <w:p>
      <w:pPr>
        <w:pStyle w:val="P17"/>
        <w:ind w:left="1210"/>
        <w:rPr>
          <w:b w:val="1"/>
          <w:bCs w:val="1"/>
          <w:sz w:val="28"/>
          <w:szCs w:val="28"/>
        </w:rPr>
      </w:pPr>
    </w:p>
    <w:p>
      <w:pPr>
        <w:pStyle w:val="P17"/>
        <w:ind w:left="1210"/>
        <w:rPr>
          <w:b w:val="1"/>
          <w:bCs w:val="1"/>
          <w:sz w:val="28"/>
          <w:szCs w:val="28"/>
        </w:rPr>
      </w:pPr>
      <w:r>
        <w:rPr>
          <w:rFonts w:ascii="Helvetica" w:hAnsi="Helvetica" w:cs="Helvetica"/>
          <w:b w:val="1"/>
          <w:bCs w:val="1"/>
          <w:color w:val="000000" w:themeColor="text1"/>
          <w:sz w:val="45"/>
          <w:szCs w:val="45"/>
          <w:lang w:eastAsia="fr-FR"/>
        </w:rPr>
        <w:t xml:space="preserve">□ </w:t>
      </w:r>
      <w:r>
        <w:rPr>
          <w:b w:val="1"/>
          <w:bCs w:val="1"/>
          <w:sz w:val="28"/>
          <w:szCs w:val="28"/>
        </w:rPr>
        <w:t>Raccordement au réseau d’électricité, depuis quand ?</w:t>
      </w:r>
    </w:p>
    <w:p>
      <w:pPr>
        <w:pStyle w:val="P17"/>
        <w:ind w:left="1210"/>
        <w:rPr>
          <w:b w:val="1"/>
          <w:bCs w:val="1"/>
          <w:sz w:val="28"/>
          <w:szCs w:val="28"/>
        </w:rPr>
      </w:pPr>
      <w:r>
        <w:rPr>
          <w:rFonts w:ascii="Helvetica" w:hAnsi="Helvetica" w:cs="Helvetica"/>
          <w:b w:val="1"/>
          <w:bCs w:val="1"/>
          <w:color w:val="000000" w:themeColor="text1"/>
          <w:sz w:val="45"/>
          <w:szCs w:val="45"/>
          <w:lang w:eastAsia="fr-FR"/>
        </w:rPr>
        <w:t xml:space="preserve">□ </w:t>
      </w:r>
      <w:r>
        <w:rPr>
          <w:b w:val="1"/>
          <w:bCs w:val="1"/>
          <w:sz w:val="28"/>
          <w:szCs w:val="28"/>
        </w:rPr>
        <w:t>Plaque solaire, depuis quand ?</w:t>
      </w:r>
    </w:p>
    <w:p>
      <w:pPr>
        <w:pStyle w:val="P17"/>
        <w:ind w:left="1210"/>
        <w:rPr>
          <w:b w:val="1"/>
          <w:bCs w:val="1"/>
          <w:sz w:val="28"/>
          <w:szCs w:val="28"/>
        </w:rPr>
      </w:pPr>
    </w:p>
    <w:p>
      <w:pPr>
        <w:pStyle w:val="P17"/>
        <w:widowControl w:val="1"/>
        <w:numPr>
          <w:ilvl w:val="0"/>
          <w:numId w:val="46"/>
        </w:numPr>
        <w:spacing w:lineRule="auto" w:line="259" w:after="160" w:beforeAutospacing="0" w:afterAutospacing="0"/>
        <w:contextualSpacing w:val="1"/>
        <w:jc w:val="left"/>
        <w:rPr>
          <w:b w:val="1"/>
          <w:bCs w:val="1"/>
          <w:sz w:val="28"/>
          <w:szCs w:val="28"/>
        </w:rPr>
      </w:pPr>
      <w:r>
        <w:rPr>
          <w:b w:val="1"/>
          <w:bCs w:val="1"/>
          <w:sz w:val="28"/>
          <w:szCs w:val="28"/>
        </w:rPr>
        <w:t>Avez-vous un raccordement au réseau d’assainissement ?</w:t>
      </w:r>
    </w:p>
    <w:p>
      <w:pPr>
        <w:pStyle w:val="P17"/>
        <w:ind w:left="1210"/>
        <w:rPr>
          <w:b w:val="1"/>
          <w:bCs w:val="1"/>
          <w:sz w:val="28"/>
          <w:szCs w:val="28"/>
        </w:rPr>
      </w:pPr>
    </w:p>
    <w:p>
      <w:r>
        <w:t xml:space="preserve">                   </w:t>
      </w:r>
      <w:r>
        <w:rPr>
          <w:rFonts w:ascii="Helvetica" w:hAnsi="Helvetica" w:cs="Helvetica"/>
          <w:sz w:val="45"/>
          <w:szCs w:val="45"/>
          <w:lang w:eastAsia="fr-FR"/>
        </w:rPr>
        <w:t>□</w:t>
      </w:r>
      <w:r>
        <w:t xml:space="preserve">Oui                     </w:t>
      </w:r>
      <w:r>
        <w:rPr>
          <w:rFonts w:ascii="Helvetica" w:hAnsi="Helvetica" w:cs="Helvetica"/>
          <w:sz w:val="45"/>
          <w:szCs w:val="45"/>
          <w:lang w:eastAsia="fr-FR"/>
        </w:rPr>
        <w:t>□</w:t>
      </w:r>
      <w:r>
        <w:t>non</w:t>
      </w:r>
    </w:p>
    <w:p>
      <w:pPr>
        <w:pStyle w:val="P17"/>
        <w:widowControl w:val="1"/>
        <w:numPr>
          <w:ilvl w:val="0"/>
          <w:numId w:val="46"/>
        </w:numPr>
        <w:spacing w:lineRule="auto" w:line="259" w:after="160" w:beforeAutospacing="0" w:afterAutospacing="0"/>
        <w:contextualSpacing w:val="1"/>
        <w:jc w:val="left"/>
        <w:rPr>
          <w:b w:val="1"/>
          <w:bCs w:val="1"/>
          <w:sz w:val="28"/>
          <w:szCs w:val="28"/>
        </w:rPr>
      </w:pPr>
      <w:r>
        <w:rPr>
          <w:b w:val="1"/>
          <w:bCs w:val="1"/>
          <w:sz w:val="28"/>
          <w:szCs w:val="28"/>
        </w:rPr>
        <w:t xml:space="preserve">  Est-ce que l’évacuation des ordures ménagères se fait dans la nature ?</w:t>
      </w:r>
    </w:p>
    <w:p>
      <w:pPr>
        <w:rPr>
          <w:rFonts w:ascii="Helvetica" w:hAnsi="Helvetica" w:cs="Helvetica"/>
          <w:sz w:val="45"/>
          <w:szCs w:val="45"/>
          <w:lang w:eastAsia="fr-FR"/>
        </w:rPr>
      </w:pPr>
      <w:r>
        <w:t xml:space="preserve">                    </w:t>
      </w:r>
      <w:r>
        <w:rPr>
          <w:rFonts w:ascii="Helvetica" w:hAnsi="Helvetica" w:cs="Helvetica"/>
          <w:sz w:val="45"/>
          <w:szCs w:val="45"/>
          <w:lang w:eastAsia="fr-FR"/>
        </w:rPr>
        <w:t>□</w:t>
      </w:r>
      <w:r>
        <w:t xml:space="preserve">Oui                     </w:t>
      </w:r>
      <w:r>
        <w:rPr>
          <w:rFonts w:ascii="Helvetica" w:hAnsi="Helvetica" w:cs="Helvetica"/>
          <w:sz w:val="45"/>
          <w:szCs w:val="45"/>
          <w:lang w:eastAsia="fr-FR"/>
        </w:rPr>
        <w:t>□</w:t>
      </w:r>
      <w:r>
        <w:t>non</w:t>
      </w:r>
    </w:p>
    <w:p>
      <w:pPr>
        <w:pStyle w:val="P17"/>
        <w:ind w:left="1210"/>
        <w:rPr>
          <w:b w:val="1"/>
          <w:bCs w:val="1"/>
          <w:sz w:val="28"/>
          <w:szCs w:val="28"/>
        </w:rPr>
      </w:pPr>
    </w:p>
    <w:p>
      <w:pPr>
        <w:pStyle w:val="P17"/>
        <w:widowControl w:val="1"/>
        <w:numPr>
          <w:ilvl w:val="0"/>
          <w:numId w:val="46"/>
        </w:numPr>
        <w:spacing w:lineRule="auto" w:line="259" w:after="160" w:beforeAutospacing="0" w:afterAutospacing="0"/>
        <w:contextualSpacing w:val="1"/>
        <w:jc w:val="left"/>
        <w:rPr>
          <w:b w:val="1"/>
          <w:bCs w:val="1"/>
          <w:sz w:val="28"/>
          <w:szCs w:val="28"/>
        </w:rPr>
      </w:pPr>
      <w:r>
        <w:rPr>
          <w:b w:val="1"/>
          <w:bCs w:val="1"/>
          <w:sz w:val="28"/>
          <w:szCs w:val="28"/>
        </w:rPr>
        <w:t xml:space="preserve">Est-ce que vous avez accès à la route ? </w:t>
      </w:r>
    </w:p>
    <w:p>
      <w:pPr>
        <w:rPr>
          <w:rFonts w:ascii="Helvetica" w:hAnsi="Helvetica" w:cs="Helvetica"/>
          <w:sz w:val="45"/>
          <w:szCs w:val="45"/>
          <w:lang w:eastAsia="fr-FR"/>
        </w:rPr>
      </w:pPr>
      <w:r>
        <w:t xml:space="preserve">                  </w:t>
      </w:r>
      <w:r>
        <w:rPr>
          <w:rFonts w:ascii="Helvetica" w:hAnsi="Helvetica" w:cs="Helvetica"/>
          <w:sz w:val="45"/>
          <w:szCs w:val="45"/>
          <w:lang w:eastAsia="fr-FR"/>
        </w:rPr>
        <w:t>□</w:t>
      </w:r>
      <w:r>
        <w:t xml:space="preserve">Oui                     </w:t>
      </w:r>
      <w:r>
        <w:rPr>
          <w:rFonts w:ascii="Helvetica" w:hAnsi="Helvetica" w:cs="Helvetica"/>
          <w:sz w:val="45"/>
          <w:szCs w:val="45"/>
          <w:lang w:eastAsia="fr-FR"/>
        </w:rPr>
        <w:t>□</w:t>
      </w:r>
      <w:r>
        <w:t>non</w:t>
      </w:r>
    </w:p>
    <w:p>
      <w:pPr>
        <w:pStyle w:val="P17"/>
        <w:ind w:left="1210"/>
      </w:pPr>
    </w:p>
    <w:p>
      <w:pPr>
        <w:pStyle w:val="P17"/>
        <w:widowControl w:val="1"/>
        <w:numPr>
          <w:ilvl w:val="0"/>
          <w:numId w:val="46"/>
        </w:numPr>
        <w:spacing w:lineRule="auto" w:line="259" w:after="160" w:beforeAutospacing="0" w:afterAutospacing="0"/>
        <w:contextualSpacing w:val="1"/>
        <w:jc w:val="left"/>
        <w:rPr>
          <w:b w:val="1"/>
          <w:bCs w:val="1"/>
          <w:sz w:val="28"/>
          <w:szCs w:val="28"/>
        </w:rPr>
      </w:pPr>
      <w:r>
        <w:rPr>
          <w:b w:val="1"/>
          <w:bCs w:val="1"/>
          <w:sz w:val="28"/>
          <w:szCs w:val="28"/>
        </w:rPr>
        <w:t>Est-ce que vous avez accès à un réseau de télécommunication mobile ?</w:t>
      </w:r>
    </w:p>
    <w:p>
      <w:pPr>
        <w:pStyle w:val="P17"/>
        <w:ind w:left="1210"/>
      </w:pPr>
    </w:p>
    <w:p>
      <w:pPr>
        <w:rPr>
          <w:rFonts w:ascii="Helvetica" w:hAnsi="Helvetica" w:cs="Helvetica"/>
          <w:sz w:val="45"/>
          <w:szCs w:val="45"/>
          <w:lang w:eastAsia="fr-FR"/>
        </w:rPr>
      </w:pPr>
      <w:r>
        <w:t xml:space="preserve">                  </w:t>
      </w:r>
      <w:r>
        <w:rPr>
          <w:rFonts w:ascii="Helvetica" w:hAnsi="Helvetica" w:cs="Helvetica"/>
          <w:sz w:val="45"/>
          <w:szCs w:val="45"/>
          <w:lang w:eastAsia="fr-FR"/>
        </w:rPr>
        <w:t>□</w:t>
      </w:r>
      <w:r>
        <w:t xml:space="preserve">Oui                     </w:t>
      </w:r>
      <w:r>
        <w:rPr>
          <w:rFonts w:ascii="Helvetica" w:hAnsi="Helvetica" w:cs="Helvetica"/>
          <w:sz w:val="45"/>
          <w:szCs w:val="45"/>
          <w:lang w:eastAsia="fr-FR"/>
        </w:rPr>
        <w:t>□</w:t>
      </w:r>
      <w:r>
        <w:t>non</w:t>
      </w:r>
    </w:p>
    <w:p>
      <w:pPr>
        <w:pStyle w:val="P17"/>
        <w:ind w:left="1210"/>
      </w:pPr>
    </w:p>
    <w:p>
      <w:pPr>
        <w:pStyle w:val="P17"/>
        <w:widowControl w:val="1"/>
        <w:numPr>
          <w:ilvl w:val="0"/>
          <w:numId w:val="46"/>
        </w:numPr>
        <w:spacing w:lineRule="auto" w:line="259" w:after="160" w:beforeAutospacing="0" w:afterAutospacing="0"/>
        <w:contextualSpacing w:val="1"/>
        <w:jc w:val="left"/>
        <w:rPr>
          <w:b w:val="1"/>
          <w:bCs w:val="1"/>
          <w:sz w:val="28"/>
          <w:szCs w:val="28"/>
        </w:rPr>
      </w:pPr>
      <w:r>
        <w:rPr>
          <w:b w:val="1"/>
          <w:bCs w:val="1"/>
          <w:sz w:val="28"/>
          <w:szCs w:val="28"/>
        </w:rPr>
        <w:t xml:space="preserve">De quoi se compose votre logement ? </w:t>
      </w:r>
    </w:p>
    <w:p>
      <w:pPr>
        <w:ind w:left="708"/>
        <w:rPr>
          <w:rFonts w:ascii="Tahoma" w:hAnsi="Tahoma" w:cs="Tahoma"/>
          <w:color w:val="000000"/>
          <w:sz w:val="27"/>
          <w:szCs w:val="27"/>
          <w:shd w:val="clear" w:color="auto" w:fill="FFFFFF"/>
        </w:rPr>
      </w:pPr>
      <w:r>
        <w:rPr>
          <w:rFonts w:ascii="Tahoma" w:hAnsi="Tahoma" w:cs="Tahoma"/>
          <w:color w:val="000000"/>
          <w:sz w:val="27"/>
          <w:szCs w:val="27"/>
          <w:shd w:val="clear" w:color="auto" w:fill="FFFFFF"/>
        </w:rPr>
        <w:t xml:space="preserve">         </w:t>
      </w:r>
      <w:r>
        <w:rPr>
          <w:rFonts w:ascii="Helvetica" w:hAnsi="Helvetica" w:cs="Helvetica" w:eastAsia="Times New Roman"/>
          <w:b w:val="1"/>
          <w:bCs w:val="1"/>
          <w:color w:val="000000" w:themeColor="text1"/>
          <w:sz w:val="45"/>
          <w:szCs w:val="45"/>
          <w:lang w:eastAsia="fr-FR"/>
        </w:rPr>
        <w:t>□</w:t>
      </w:r>
      <w:r>
        <w:rPr>
          <w:rFonts w:ascii="Tahoma" w:hAnsi="Tahoma" w:cs="Tahoma"/>
          <w:color w:val="000000"/>
          <w:sz w:val="27"/>
          <w:szCs w:val="27"/>
          <w:shd w:val="clear" w:color="auto" w:fill="FFFFFF"/>
        </w:rPr>
        <w:t xml:space="preserve"> Une chambre</w:t>
      </w:r>
    </w:p>
    <w:p>
      <w:pPr>
        <w:ind w:firstLine="708" w:left="708"/>
        <w:rPr>
          <w:rFonts w:ascii="Tahoma" w:hAnsi="Tahoma" w:cs="Tahoma"/>
          <w:color w:val="000000"/>
          <w:sz w:val="27"/>
          <w:szCs w:val="27"/>
          <w:shd w:val="clear" w:color="auto" w:fill="FFFFFF"/>
        </w:rPr>
      </w:pPr>
      <w:r>
        <w:rPr>
          <w:rFonts w:ascii="Helvetica" w:hAnsi="Helvetica" w:cs="Helvetica" w:eastAsia="Times New Roman"/>
          <w:b w:val="1"/>
          <w:bCs w:val="1"/>
          <w:color w:val="000000" w:themeColor="text1"/>
          <w:sz w:val="45"/>
          <w:szCs w:val="45"/>
          <w:lang w:eastAsia="fr-FR"/>
        </w:rPr>
        <w:t xml:space="preserve">□ </w:t>
      </w:r>
      <w:r>
        <w:rPr>
          <w:rFonts w:ascii="Tahoma" w:hAnsi="Tahoma" w:cs="Tahoma"/>
          <w:color w:val="000000"/>
          <w:sz w:val="27"/>
          <w:szCs w:val="27"/>
          <w:shd w:val="clear" w:color="auto" w:fill="FFFFFF"/>
        </w:rPr>
        <w:t>Deux chambres</w:t>
      </w:r>
    </w:p>
    <w:p>
      <w:pPr>
        <w:ind w:firstLine="708" w:left="708"/>
        <w:rPr>
          <w:rFonts w:ascii="Tahoma" w:hAnsi="Tahoma" w:cs="Tahoma"/>
          <w:color w:val="000000"/>
          <w:sz w:val="27"/>
          <w:szCs w:val="27"/>
          <w:shd w:val="clear" w:color="auto" w:fill="FFFFFF"/>
        </w:rPr>
      </w:pPr>
      <w:r>
        <w:rPr>
          <w:rFonts w:ascii="Helvetica" w:hAnsi="Helvetica" w:cs="Helvetica" w:eastAsia="Times New Roman"/>
          <w:b w:val="1"/>
          <w:bCs w:val="1"/>
          <w:color w:val="000000" w:themeColor="text1"/>
          <w:sz w:val="45"/>
          <w:szCs w:val="45"/>
          <w:lang w:eastAsia="fr-FR"/>
        </w:rPr>
        <w:t xml:space="preserve">□ </w:t>
      </w:r>
      <w:r>
        <w:rPr>
          <w:rFonts w:ascii="Tahoma" w:hAnsi="Tahoma" w:cs="Tahoma"/>
          <w:color w:val="000000"/>
          <w:sz w:val="27"/>
          <w:szCs w:val="27"/>
          <w:shd w:val="clear" w:color="auto" w:fill="FFFFFF"/>
        </w:rPr>
        <w:t xml:space="preserve">Trois chambres </w:t>
      </w:r>
    </w:p>
    <w:p>
      <w:pPr>
        <w:ind w:firstLine="708" w:left="708"/>
        <w:rPr>
          <w:rFonts w:ascii="Tahoma" w:hAnsi="Tahoma" w:cs="Tahoma"/>
          <w:color w:val="000000"/>
          <w:sz w:val="27"/>
          <w:szCs w:val="27"/>
          <w:shd w:val="clear" w:color="auto" w:fill="FFFFFF"/>
        </w:rPr>
      </w:pPr>
      <w:r>
        <w:rPr>
          <w:rFonts w:ascii="Helvetica" w:hAnsi="Helvetica" w:cs="Helvetica" w:eastAsia="Times New Roman"/>
          <w:b w:val="1"/>
          <w:bCs w:val="1"/>
          <w:color w:val="000000" w:themeColor="text1"/>
          <w:sz w:val="45"/>
          <w:szCs w:val="45"/>
          <w:lang w:eastAsia="fr-FR"/>
        </w:rPr>
        <w:t xml:space="preserve">□ </w:t>
      </w:r>
      <w:r>
        <w:rPr>
          <w:rFonts w:ascii="Tahoma" w:hAnsi="Tahoma" w:cs="Tahoma"/>
          <w:color w:val="000000"/>
          <w:sz w:val="27"/>
          <w:szCs w:val="27"/>
          <w:shd w:val="clear" w:color="auto" w:fill="FFFFFF"/>
        </w:rPr>
        <w:t xml:space="preserve">Cuisine </w:t>
      </w:r>
    </w:p>
    <w:p>
      <w:pPr>
        <w:rPr>
          <w:rFonts w:ascii="Tahoma" w:hAnsi="Tahoma" w:cs="Tahoma"/>
          <w:color w:val="000000"/>
          <w:sz w:val="27"/>
          <w:szCs w:val="27"/>
          <w:shd w:val="clear" w:color="auto" w:fill="FFFFFF"/>
        </w:rPr>
      </w:pPr>
      <w:r>
        <w:rPr>
          <w:rFonts w:ascii="Tahoma" w:hAnsi="Tahoma" w:cs="Tahoma"/>
          <w:color w:val="000000"/>
          <w:sz w:val="27"/>
          <w:szCs w:val="27"/>
          <w:shd w:val="clear" w:color="auto" w:fill="FFFFFF"/>
        </w:rPr>
        <w:t xml:space="preserve">           </w:t>
        <w:tab/>
      </w:r>
      <w:r>
        <w:rPr>
          <w:rFonts w:ascii="Helvetica" w:hAnsi="Helvetica" w:cs="Helvetica" w:eastAsia="Times New Roman"/>
          <w:b w:val="1"/>
          <w:bCs w:val="1"/>
          <w:color w:val="000000" w:themeColor="text1"/>
          <w:sz w:val="45"/>
          <w:szCs w:val="45"/>
          <w:lang w:eastAsia="fr-FR"/>
        </w:rPr>
        <w:t xml:space="preserve">□ </w:t>
      </w:r>
      <w:r>
        <w:rPr>
          <w:rFonts w:ascii="Tahoma" w:hAnsi="Tahoma" w:cs="Tahoma"/>
          <w:color w:val="000000"/>
          <w:sz w:val="27"/>
          <w:szCs w:val="27"/>
          <w:shd w:val="clear" w:color="auto" w:fill="FFFFFF"/>
        </w:rPr>
        <w:t>Toilettes</w:t>
      </w:r>
    </w:p>
    <w:p>
      <w:pPr>
        <w:ind w:firstLine="708" w:left="708"/>
        <w:rPr>
          <w:rFonts w:ascii="Tahoma" w:hAnsi="Tahoma" w:cs="Tahoma"/>
          <w:color w:val="000000"/>
          <w:sz w:val="27"/>
          <w:szCs w:val="27"/>
          <w:shd w:val="clear" w:color="auto" w:fill="FFFFFF"/>
        </w:rPr>
      </w:pPr>
      <w:r>
        <w:rPr>
          <w:rFonts w:ascii="Helvetica" w:hAnsi="Helvetica" w:cs="Helvetica" w:eastAsia="Times New Roman"/>
          <w:b w:val="1"/>
          <w:bCs w:val="1"/>
          <w:color w:val="000000" w:themeColor="text1"/>
          <w:sz w:val="45"/>
          <w:szCs w:val="45"/>
          <w:lang w:eastAsia="fr-FR"/>
        </w:rPr>
        <w:t xml:space="preserve">□ </w:t>
      </w:r>
      <w:r>
        <w:rPr>
          <w:rFonts w:ascii="Tahoma" w:hAnsi="Tahoma" w:cs="Tahoma"/>
          <w:color w:val="000000"/>
          <w:sz w:val="27"/>
          <w:szCs w:val="27"/>
          <w:shd w:val="clear" w:color="auto" w:fill="FFFFFF"/>
        </w:rPr>
        <w:t>Autre à préciser :</w:t>
      </w:r>
    </w:p>
    <w:p>
      <w:pPr>
        <w:ind w:left="1558"/>
        <w:rPr>
          <w:rFonts w:ascii="Tahoma" w:hAnsi="Tahoma" w:cs="Tahoma"/>
          <w:color w:val="000000"/>
          <w:sz w:val="27"/>
          <w:szCs w:val="27"/>
          <w:shd w:val="clear" w:color="auto" w:fill="FFFFFF"/>
        </w:rPr>
      </w:pPr>
    </w:p>
    <w:p>
      <w:pPr>
        <w:pStyle w:val="P17"/>
        <w:widowControl w:val="1"/>
        <w:numPr>
          <w:ilvl w:val="0"/>
          <w:numId w:val="46"/>
        </w:numPr>
        <w:spacing w:lineRule="auto" w:line="259" w:after="160" w:beforeAutospacing="0" w:afterAutospacing="0"/>
        <w:contextualSpacing w:val="1"/>
        <w:jc w:val="left"/>
        <w:rPr>
          <w:b w:val="1"/>
          <w:bCs w:val="1"/>
          <w:sz w:val="28"/>
          <w:szCs w:val="28"/>
        </w:rPr>
      </w:pPr>
      <w:r>
        <w:rPr>
          <w:b w:val="1"/>
          <w:bCs w:val="1"/>
          <w:sz w:val="28"/>
          <w:szCs w:val="28"/>
        </w:rPr>
        <w:t>Quelle est la nature de votre logement ?</w:t>
      </w:r>
    </w:p>
    <w:p>
      <w:pPr>
        <w:pStyle w:val="P17"/>
        <w:ind w:left="1210"/>
        <w:rPr>
          <w:b w:val="1"/>
          <w:bCs w:val="1"/>
          <w:sz w:val="28"/>
          <w:szCs w:val="28"/>
        </w:rPr>
      </w:pPr>
    </w:p>
    <w:p>
      <w:pPr>
        <w:ind w:left="1416"/>
      </w:pPr>
      <w:r>
        <w:rPr>
          <w:rFonts w:ascii="Helvetica" w:hAnsi="Helvetica" w:cs="Helvetica" w:eastAsia="Times New Roman"/>
          <w:b w:val="1"/>
          <w:bCs w:val="1"/>
          <w:color w:val="000000" w:themeColor="text1"/>
          <w:sz w:val="45"/>
          <w:szCs w:val="45"/>
          <w:lang w:eastAsia="fr-FR"/>
        </w:rPr>
        <w:t>□</w:t>
      </w:r>
      <w:r>
        <w:t>En tôle fine</w:t>
      </w:r>
    </w:p>
    <w:p>
      <w:pPr>
        <w:ind w:left="1416"/>
      </w:pPr>
      <w:r>
        <w:rPr>
          <w:rFonts w:ascii="Helvetica" w:hAnsi="Helvetica" w:cs="Helvetica" w:eastAsia="Times New Roman"/>
          <w:b w:val="1"/>
          <w:bCs w:val="1"/>
          <w:color w:val="000000" w:themeColor="text1"/>
          <w:sz w:val="45"/>
          <w:szCs w:val="45"/>
          <w:lang w:eastAsia="fr-FR"/>
        </w:rPr>
        <w:t>□</w:t>
      </w:r>
      <w:r>
        <w:t>Fragile</w:t>
      </w:r>
    </w:p>
    <w:p>
      <w:pPr>
        <w:ind w:left="1416"/>
      </w:pPr>
      <w:r>
        <w:rPr>
          <w:rFonts w:ascii="Helvetica" w:hAnsi="Helvetica" w:cs="Helvetica" w:eastAsia="Times New Roman"/>
          <w:b w:val="1"/>
          <w:bCs w:val="1"/>
          <w:color w:val="000000" w:themeColor="text1"/>
          <w:sz w:val="45"/>
          <w:szCs w:val="45"/>
          <w:lang w:eastAsia="fr-FR"/>
        </w:rPr>
        <w:t>□</w:t>
      </w:r>
      <w:r>
        <w:t xml:space="preserve"> Dur rural</w:t>
      </w:r>
    </w:p>
    <w:p>
      <w:pPr>
        <w:ind w:left="1416"/>
      </w:pPr>
      <w:r>
        <w:rPr>
          <w:rFonts w:ascii="Helvetica" w:hAnsi="Helvetica" w:cs="Helvetica" w:eastAsia="Times New Roman"/>
          <w:b w:val="1"/>
          <w:bCs w:val="1"/>
          <w:color w:val="000000" w:themeColor="text1"/>
          <w:sz w:val="45"/>
          <w:szCs w:val="45"/>
          <w:lang w:eastAsia="fr-FR"/>
        </w:rPr>
        <w:t>□</w:t>
      </w:r>
      <w:r>
        <w:t>Dur avec architecture urbaine</w:t>
      </w:r>
    </w:p>
    <w:p>
      <w:pPr>
        <w:pStyle w:val="P17"/>
        <w:widowControl w:val="1"/>
        <w:numPr>
          <w:ilvl w:val="0"/>
          <w:numId w:val="46"/>
        </w:numPr>
        <w:spacing w:lineRule="auto" w:line="259" w:after="160" w:beforeAutospacing="0" w:afterAutospacing="0"/>
        <w:contextualSpacing w:val="1"/>
        <w:jc w:val="left"/>
        <w:rPr>
          <w:b w:val="1"/>
          <w:bCs w:val="1"/>
          <w:sz w:val="28"/>
          <w:szCs w:val="28"/>
        </w:rPr>
      </w:pPr>
      <w:r>
        <w:rPr>
          <w:b w:val="1"/>
          <w:bCs w:val="1"/>
          <w:sz w:val="28"/>
          <w:szCs w:val="28"/>
        </w:rPr>
        <w:t>Est-ce que vous disposez des équipements sociaux suivants ?</w:t>
      </w:r>
    </w:p>
    <w:tbl>
      <w:tblPr>
        <w:tblW w:w="7539" w:type="dxa"/>
        <w:tblInd w:w="846" w:type="dxa"/>
        <w:tblCellMar>
          <w:left w:w="70" w:type="dxa"/>
          <w:right w:w="70" w:type="dxa"/>
        </w:tblCellMar>
        <w:tblLook w:val="04A0"/>
      </w:tblPr>
      <w:tblGrid>
        <w:gridCol w:w="3118"/>
        <w:gridCol w:w="709"/>
        <w:gridCol w:w="877"/>
        <w:gridCol w:w="2835"/>
      </w:tblGrid>
      <w:tr>
        <w:trPr>
          <w:trHeight w:hRule="atLeast" w:val="300"/>
        </w:trPr>
        <w:tc>
          <w:tcPr>
            <w:tcW w:w="3118" w:type="dxa"/>
            <w:tcBorders>
              <w:top w:val="single" w:sz="4" w:space="0" w:shadow="0" w:frame="0"/>
              <w:left w:val="single" w:sz="4" w:space="0" w:shadow="0" w:frame="0"/>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Equipements Sociaux</w:t>
            </w:r>
          </w:p>
        </w:tc>
        <w:tc>
          <w:tcPr>
            <w:tcW w:w="709" w:type="dxa"/>
            <w:tcBorders>
              <w:top w:val="single" w:sz="4" w:space="0" w:shadow="0" w:frame="0"/>
              <w:left w:val="nil"/>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xml:space="preserve">Oui </w:t>
            </w:r>
          </w:p>
        </w:tc>
        <w:tc>
          <w:tcPr>
            <w:tcW w:w="877" w:type="dxa"/>
            <w:tcBorders>
              <w:top w:val="single" w:sz="4" w:space="0" w:shadow="0" w:frame="0"/>
              <w:left w:val="nil"/>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Non</w:t>
            </w:r>
          </w:p>
        </w:tc>
        <w:tc>
          <w:tcPr>
            <w:tcW w:w="2835" w:type="dxa"/>
            <w:tcBorders>
              <w:top w:val="single" w:sz="4" w:space="0" w:shadow="0" w:frame="0"/>
              <w:left w:val="nil"/>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xml:space="preserve">Distance/Douar en mètre </w:t>
            </w:r>
          </w:p>
        </w:tc>
      </w:tr>
      <w:tr>
        <w:trPr>
          <w:trHeight w:hRule="atLeast" w:val="300"/>
        </w:trPr>
        <w:tc>
          <w:tcPr>
            <w:tcW w:w="3118" w:type="dxa"/>
            <w:tcBorders>
              <w:top w:val="nil"/>
              <w:left w:val="single" w:sz="4" w:space="0" w:shadow="0" w:frame="0"/>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Mosquée</w:t>
            </w:r>
          </w:p>
        </w:tc>
        <w:tc>
          <w:tcPr>
            <w:tcW w:w="709" w:type="dxa"/>
            <w:tcBorders>
              <w:top w:val="nil"/>
              <w:left w:val="nil"/>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877" w:type="dxa"/>
            <w:tcBorders>
              <w:top w:val="nil"/>
              <w:left w:val="nil"/>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2835" w:type="dxa"/>
            <w:tcBorders>
              <w:top w:val="nil"/>
              <w:left w:val="nil"/>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r>
      <w:tr>
        <w:trPr>
          <w:trHeight w:hRule="atLeast" w:val="300"/>
        </w:trPr>
        <w:tc>
          <w:tcPr>
            <w:tcW w:w="3118" w:type="dxa"/>
            <w:tcBorders>
              <w:top w:val="nil"/>
              <w:left w:val="single" w:sz="4" w:space="0" w:shadow="0" w:frame="0"/>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Dispensaire ou centre de santé</w:t>
            </w:r>
          </w:p>
        </w:tc>
        <w:tc>
          <w:tcPr>
            <w:tcW w:w="709" w:type="dxa"/>
            <w:tcBorders>
              <w:top w:val="nil"/>
              <w:left w:val="nil"/>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877" w:type="dxa"/>
            <w:tcBorders>
              <w:top w:val="nil"/>
              <w:left w:val="nil"/>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2835" w:type="dxa"/>
            <w:tcBorders>
              <w:top w:val="nil"/>
              <w:left w:val="nil"/>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r>
      <w:tr>
        <w:trPr>
          <w:trHeight w:hRule="atLeast" w:val="300"/>
        </w:trPr>
        <w:tc>
          <w:tcPr>
            <w:tcW w:w="3118" w:type="dxa"/>
            <w:tcBorders>
              <w:top w:val="nil"/>
              <w:left w:val="single" w:sz="4" w:space="0" w:shadow="0" w:frame="0"/>
              <w:bottom w:val="single" w:sz="4" w:space="0" w:shadow="0" w:frame="0"/>
              <w:right w:val="single" w:sz="4" w:space="0" w:shadow="0" w:frame="0"/>
            </w:tcBorders>
            <w:shd w:val="clear" w:color="auto" w:fill="auto"/>
            <w:noWrap/>
            <w:vAlign w:val="bottom"/>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Ecole</w:t>
            </w:r>
          </w:p>
        </w:tc>
        <w:tc>
          <w:tcPr>
            <w:tcW w:w="709" w:type="dxa"/>
            <w:tcBorders>
              <w:top w:val="nil"/>
              <w:left w:val="nil"/>
              <w:bottom w:val="single" w:sz="4" w:space="0" w:shadow="0" w:frame="0"/>
              <w:right w:val="single" w:sz="4" w:space="0" w:shadow="0" w:frame="0"/>
            </w:tcBorders>
            <w:shd w:val="clear" w:color="auto" w:fill="auto"/>
            <w:noWrap/>
            <w:vAlign w:val="bottom"/>
          </w:tcPr>
          <w:p>
            <w:pPr>
              <w:spacing w:lineRule="auto" w:line="240" w:after="0" w:beforeAutospacing="0" w:afterAutospacing="0"/>
              <w:rPr>
                <w:rFonts w:ascii="Calibri" w:hAnsi="Calibri" w:cs="Calibri" w:eastAsia="Times New Roman"/>
                <w:color w:val="000000"/>
                <w:lang w:eastAsia="fr-FR"/>
              </w:rPr>
            </w:pPr>
          </w:p>
        </w:tc>
        <w:tc>
          <w:tcPr>
            <w:tcW w:w="877" w:type="dxa"/>
            <w:tcBorders>
              <w:top w:val="nil"/>
              <w:left w:val="nil"/>
              <w:bottom w:val="single" w:sz="4" w:space="0" w:shadow="0" w:frame="0"/>
              <w:right w:val="single" w:sz="4" w:space="0" w:shadow="0" w:frame="0"/>
            </w:tcBorders>
            <w:shd w:val="clear" w:color="auto" w:fill="auto"/>
            <w:noWrap/>
            <w:vAlign w:val="bottom"/>
          </w:tcPr>
          <w:p>
            <w:pPr>
              <w:spacing w:lineRule="auto" w:line="240" w:after="0" w:beforeAutospacing="0" w:afterAutospacing="0"/>
              <w:rPr>
                <w:rFonts w:ascii="Calibri" w:hAnsi="Calibri" w:cs="Calibri" w:eastAsia="Times New Roman"/>
                <w:color w:val="000000"/>
                <w:lang w:eastAsia="fr-FR"/>
              </w:rPr>
            </w:pPr>
          </w:p>
        </w:tc>
        <w:tc>
          <w:tcPr>
            <w:tcW w:w="2835" w:type="dxa"/>
            <w:tcBorders>
              <w:top w:val="nil"/>
              <w:left w:val="nil"/>
              <w:bottom w:val="single" w:sz="4" w:space="0" w:shadow="0" w:frame="0"/>
              <w:right w:val="single" w:sz="4" w:space="0" w:shadow="0" w:frame="0"/>
            </w:tcBorders>
            <w:shd w:val="clear" w:color="auto" w:fill="auto"/>
            <w:noWrap/>
            <w:vAlign w:val="bottom"/>
          </w:tcPr>
          <w:p>
            <w:pPr>
              <w:spacing w:lineRule="auto" w:line="240" w:after="0" w:beforeAutospacing="0" w:afterAutospacing="0"/>
              <w:rPr>
                <w:rFonts w:ascii="Calibri" w:hAnsi="Calibri" w:cs="Calibri" w:eastAsia="Times New Roman"/>
                <w:color w:val="000000"/>
                <w:lang w:eastAsia="fr-FR"/>
              </w:rPr>
            </w:pPr>
          </w:p>
        </w:tc>
      </w:tr>
      <w:tr>
        <w:trPr>
          <w:trHeight w:hRule="atLeast" w:val="300"/>
        </w:trPr>
        <w:tc>
          <w:tcPr>
            <w:tcW w:w="3118" w:type="dxa"/>
            <w:tcBorders>
              <w:top w:val="nil"/>
              <w:left w:val="single" w:sz="4" w:space="0" w:shadow="0" w:frame="0"/>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Souk</w:t>
            </w:r>
          </w:p>
        </w:tc>
        <w:tc>
          <w:tcPr>
            <w:tcW w:w="709" w:type="dxa"/>
            <w:tcBorders>
              <w:top w:val="nil"/>
              <w:left w:val="nil"/>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877" w:type="dxa"/>
            <w:tcBorders>
              <w:top w:val="nil"/>
              <w:left w:val="nil"/>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2835" w:type="dxa"/>
            <w:tcBorders>
              <w:top w:val="nil"/>
              <w:left w:val="nil"/>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r>
      <w:tr>
        <w:trPr>
          <w:trHeight w:hRule="atLeast" w:val="300"/>
        </w:trPr>
        <w:tc>
          <w:tcPr>
            <w:tcW w:w="3118" w:type="dxa"/>
            <w:tcBorders>
              <w:top w:val="nil"/>
              <w:left w:val="single" w:sz="4" w:space="0" w:shadow="0" w:frame="0"/>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Moulin</w:t>
            </w:r>
          </w:p>
        </w:tc>
        <w:tc>
          <w:tcPr>
            <w:tcW w:w="709" w:type="dxa"/>
            <w:tcBorders>
              <w:top w:val="nil"/>
              <w:left w:val="nil"/>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877" w:type="dxa"/>
            <w:tcBorders>
              <w:top w:val="nil"/>
              <w:left w:val="nil"/>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2835" w:type="dxa"/>
            <w:tcBorders>
              <w:top w:val="nil"/>
              <w:left w:val="nil"/>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r>
      <w:tr>
        <w:trPr>
          <w:trHeight w:hRule="atLeast" w:val="300"/>
        </w:trPr>
        <w:tc>
          <w:tcPr>
            <w:tcW w:w="3118" w:type="dxa"/>
            <w:tcBorders>
              <w:top w:val="nil"/>
              <w:left w:val="single" w:sz="4" w:space="0" w:shadow="0" w:frame="0"/>
              <w:bottom w:val="single" w:sz="4" w:space="0" w:shadow="0" w:frame="0"/>
              <w:right w:val="single" w:sz="4" w:space="0" w:shadow="0" w:frame="0"/>
            </w:tcBorders>
            <w:shd w:val="clear" w:color="auto" w:fill="auto"/>
            <w:noWrap/>
            <w:vAlign w:val="bottom"/>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Epicier</w:t>
            </w:r>
          </w:p>
        </w:tc>
        <w:tc>
          <w:tcPr>
            <w:tcW w:w="709" w:type="dxa"/>
            <w:tcBorders>
              <w:top w:val="nil"/>
              <w:left w:val="nil"/>
              <w:bottom w:val="single" w:sz="4" w:space="0" w:shadow="0" w:frame="0"/>
              <w:right w:val="single" w:sz="4" w:space="0" w:shadow="0" w:frame="0"/>
            </w:tcBorders>
            <w:shd w:val="clear" w:color="auto" w:fill="auto"/>
            <w:noWrap/>
            <w:vAlign w:val="bottom"/>
          </w:tcPr>
          <w:p>
            <w:pPr>
              <w:spacing w:lineRule="auto" w:line="240" w:after="0" w:beforeAutospacing="0" w:afterAutospacing="0"/>
              <w:rPr>
                <w:rFonts w:ascii="Calibri" w:hAnsi="Calibri" w:cs="Calibri" w:eastAsia="Times New Roman"/>
                <w:color w:val="000000"/>
                <w:lang w:eastAsia="fr-FR"/>
              </w:rPr>
            </w:pPr>
          </w:p>
        </w:tc>
        <w:tc>
          <w:tcPr>
            <w:tcW w:w="877" w:type="dxa"/>
            <w:tcBorders>
              <w:top w:val="nil"/>
              <w:left w:val="nil"/>
              <w:bottom w:val="single" w:sz="4" w:space="0" w:shadow="0" w:frame="0"/>
              <w:right w:val="single" w:sz="4" w:space="0" w:shadow="0" w:frame="0"/>
            </w:tcBorders>
            <w:shd w:val="clear" w:color="auto" w:fill="auto"/>
            <w:noWrap/>
            <w:vAlign w:val="bottom"/>
          </w:tcPr>
          <w:p>
            <w:pPr>
              <w:spacing w:lineRule="auto" w:line="240" w:after="0" w:beforeAutospacing="0" w:afterAutospacing="0"/>
              <w:rPr>
                <w:rFonts w:ascii="Calibri" w:hAnsi="Calibri" w:cs="Calibri" w:eastAsia="Times New Roman"/>
                <w:color w:val="000000"/>
                <w:lang w:eastAsia="fr-FR"/>
              </w:rPr>
            </w:pPr>
          </w:p>
        </w:tc>
        <w:tc>
          <w:tcPr>
            <w:tcW w:w="2835" w:type="dxa"/>
            <w:tcBorders>
              <w:top w:val="nil"/>
              <w:left w:val="nil"/>
              <w:bottom w:val="single" w:sz="4" w:space="0" w:shadow="0" w:frame="0"/>
              <w:right w:val="single" w:sz="4" w:space="0" w:shadow="0" w:frame="0"/>
            </w:tcBorders>
            <w:shd w:val="clear" w:color="auto" w:fill="auto"/>
            <w:noWrap/>
            <w:vAlign w:val="bottom"/>
          </w:tcPr>
          <w:p>
            <w:pPr>
              <w:spacing w:lineRule="auto" w:line="240" w:after="0" w:beforeAutospacing="0" w:afterAutospacing="0"/>
              <w:rPr>
                <w:rFonts w:ascii="Calibri" w:hAnsi="Calibri" w:cs="Calibri" w:eastAsia="Times New Roman"/>
                <w:color w:val="000000"/>
                <w:lang w:eastAsia="fr-FR"/>
              </w:rPr>
            </w:pPr>
          </w:p>
        </w:tc>
      </w:tr>
      <w:tr>
        <w:trPr>
          <w:trHeight w:hRule="atLeast" w:val="300"/>
        </w:trPr>
        <w:tc>
          <w:tcPr>
            <w:tcW w:w="3118" w:type="dxa"/>
            <w:tcBorders>
              <w:top w:val="nil"/>
              <w:left w:val="single" w:sz="4" w:space="0" w:shadow="0" w:frame="0"/>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Café</w:t>
            </w:r>
          </w:p>
        </w:tc>
        <w:tc>
          <w:tcPr>
            <w:tcW w:w="709" w:type="dxa"/>
            <w:tcBorders>
              <w:top w:val="nil"/>
              <w:left w:val="nil"/>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877" w:type="dxa"/>
            <w:tcBorders>
              <w:top w:val="nil"/>
              <w:left w:val="nil"/>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c>
          <w:tcPr>
            <w:tcW w:w="2835" w:type="dxa"/>
            <w:tcBorders>
              <w:top w:val="nil"/>
              <w:left w:val="nil"/>
              <w:bottom w:val="single" w:sz="4" w:space="0" w:shadow="0" w:frame="0"/>
              <w:right w:val="single" w:sz="4" w:space="0" w:shadow="0" w:frame="0"/>
            </w:tcBorders>
            <w:shd w:val="clear" w:color="auto" w:fill="auto"/>
            <w:noWrap/>
            <w:vAlign w:val="bottom"/>
            <w:hideMark/>
          </w:tcPr>
          <w:p>
            <w:pPr>
              <w:spacing w:lineRule="auto" w:line="240" w:after="0" w:beforeAutospacing="0" w:afterAutospacing="0"/>
              <w:rPr>
                <w:rFonts w:ascii="Calibri" w:hAnsi="Calibri" w:cs="Calibri" w:eastAsia="Times New Roman"/>
                <w:color w:val="000000"/>
                <w:lang w:eastAsia="fr-FR"/>
              </w:rPr>
            </w:pPr>
            <w:r>
              <w:rPr>
                <w:rFonts w:ascii="Calibri" w:hAnsi="Calibri" w:cs="Calibri" w:eastAsia="Times New Roman"/>
                <w:color w:val="000000"/>
                <w:lang w:eastAsia="fr-FR"/>
              </w:rPr>
              <w:t> </w:t>
            </w:r>
          </w:p>
        </w:tc>
      </w:tr>
    </w:tbl>
    <w:p>
      <w:pPr>
        <w:ind w:left="1210"/>
      </w:pPr>
    </w:p>
    <w:p>
      <w:pPr>
        <w:pStyle w:val="P17"/>
        <w:widowControl w:val="1"/>
        <w:numPr>
          <w:ilvl w:val="0"/>
          <w:numId w:val="46"/>
        </w:numPr>
        <w:spacing w:lineRule="auto" w:line="259" w:after="160" w:beforeAutospacing="0" w:afterAutospacing="0"/>
        <w:contextualSpacing w:val="1"/>
        <w:jc w:val="left"/>
        <w:rPr>
          <w:b w:val="1"/>
          <w:bCs w:val="1"/>
          <w:sz w:val="28"/>
          <w:szCs w:val="28"/>
        </w:rPr>
      </w:pPr>
      <w:r>
        <w:rPr>
          <w:b w:val="1"/>
          <w:bCs w:val="1"/>
          <w:sz w:val="28"/>
          <w:szCs w:val="28"/>
        </w:rPr>
        <w:t xml:space="preserve">Quel est le statut foncier de votre logement ? </w:t>
      </w:r>
    </w:p>
    <w:p>
      <w:pPr>
        <w:pStyle w:val="P17"/>
        <w:ind w:left="2124"/>
      </w:pPr>
      <w:r>
        <w:rPr>
          <w:rFonts w:ascii="Helvetica" w:hAnsi="Helvetica" w:cs="Helvetica"/>
          <w:b w:val="1"/>
          <w:bCs w:val="1"/>
          <w:color w:val="000000" w:themeColor="text1"/>
          <w:sz w:val="45"/>
          <w:szCs w:val="45"/>
          <w:lang w:eastAsia="fr-FR"/>
        </w:rPr>
        <w:t>□</w:t>
      </w:r>
      <w:r>
        <w:t xml:space="preserve">Melk </w:t>
      </w:r>
    </w:p>
    <w:p>
      <w:pPr>
        <w:pStyle w:val="P17"/>
        <w:ind w:left="2124"/>
      </w:pPr>
      <w:r>
        <w:rPr>
          <w:rFonts w:ascii="Helvetica" w:hAnsi="Helvetica" w:cs="Helvetica"/>
          <w:b w:val="1"/>
          <w:bCs w:val="1"/>
          <w:color w:val="000000" w:themeColor="text1"/>
          <w:sz w:val="45"/>
          <w:szCs w:val="45"/>
          <w:lang w:eastAsia="fr-FR"/>
        </w:rPr>
        <w:t>□</w:t>
      </w:r>
      <w:r>
        <w:t>Habous</w:t>
      </w:r>
    </w:p>
    <w:p>
      <w:pPr>
        <w:pStyle w:val="P17"/>
        <w:ind w:left="2124"/>
      </w:pPr>
      <w:r>
        <w:rPr>
          <w:rFonts w:ascii="Helvetica" w:hAnsi="Helvetica" w:cs="Helvetica"/>
          <w:b w:val="1"/>
          <w:bCs w:val="1"/>
          <w:color w:val="000000" w:themeColor="text1"/>
          <w:sz w:val="45"/>
          <w:szCs w:val="45"/>
          <w:lang w:eastAsia="fr-FR"/>
        </w:rPr>
        <w:t>□</w:t>
      </w:r>
      <w:r>
        <w:t>Domanial</w:t>
      </w:r>
    </w:p>
    <w:p>
      <w:pPr>
        <w:pStyle w:val="P17"/>
        <w:ind w:left="2124"/>
      </w:pPr>
      <w:r>
        <w:rPr>
          <w:rFonts w:ascii="Helvetica" w:hAnsi="Helvetica" w:cs="Helvetica"/>
          <w:b w:val="1"/>
          <w:bCs w:val="1"/>
          <w:color w:val="000000" w:themeColor="text1"/>
          <w:sz w:val="45"/>
          <w:szCs w:val="45"/>
          <w:lang w:eastAsia="fr-FR"/>
        </w:rPr>
        <w:t>□</w:t>
      </w:r>
      <w:r>
        <w:t>Collectif</w:t>
      </w:r>
    </w:p>
    <w:p>
      <w:pPr>
        <w:pStyle w:val="P17"/>
        <w:ind w:left="2124"/>
      </w:pPr>
      <w:r>
        <w:rPr>
          <w:rFonts w:ascii="Helvetica" w:hAnsi="Helvetica" w:cs="Helvetica"/>
          <w:b w:val="1"/>
          <w:bCs w:val="1"/>
          <w:color w:val="000000" w:themeColor="text1"/>
          <w:sz w:val="45"/>
          <w:szCs w:val="45"/>
          <w:lang w:eastAsia="fr-FR"/>
        </w:rPr>
        <w:t>□</w:t>
      </w:r>
      <w:r>
        <w:t xml:space="preserve">Bail </w:t>
      </w:r>
    </w:p>
    <w:p>
      <w:pPr>
        <w:pStyle w:val="P17"/>
        <w:ind w:left="2124"/>
      </w:pPr>
      <w:r>
        <w:rPr>
          <w:rFonts w:ascii="Helvetica" w:hAnsi="Helvetica" w:cs="Helvetica"/>
          <w:b w:val="1"/>
          <w:bCs w:val="1"/>
          <w:color w:val="000000" w:themeColor="text1"/>
          <w:sz w:val="45"/>
          <w:szCs w:val="45"/>
          <w:lang w:eastAsia="fr-FR"/>
        </w:rPr>
        <w:t>□</w:t>
      </w:r>
      <w:r>
        <w:t xml:space="preserve">Autre </w:t>
      </w:r>
    </w:p>
    <w:p>
      <w:pPr>
        <w:pStyle w:val="P17"/>
        <w:ind w:left="2124"/>
      </w:pPr>
    </w:p>
    <w:p>
      <w:pPr>
        <w:pStyle w:val="P17"/>
        <w:ind w:left="1210"/>
      </w:pPr>
    </w:p>
    <w:p>
      <w:pPr>
        <w:pStyle w:val="P17"/>
        <w:ind w:left="1210"/>
      </w:pPr>
    </w:p>
    <w:p>
      <w:pPr>
        <w:pStyle w:val="P17"/>
        <w:ind w:left="1210"/>
      </w:pPr>
    </w:p>
    <w:p>
      <w:pPr>
        <w:pStyle w:val="P17"/>
        <w:widowControl w:val="1"/>
        <w:numPr>
          <w:ilvl w:val="0"/>
          <w:numId w:val="46"/>
        </w:numPr>
        <w:spacing w:lineRule="auto" w:line="259" w:after="160" w:beforeAutospacing="0" w:afterAutospacing="0"/>
        <w:contextualSpacing w:val="1"/>
        <w:jc w:val="left"/>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 xml:space="preserve">Avez-vous la carte médicale RAMED ? </w:t>
      </w:r>
    </w:p>
    <w:p>
      <w:pPr>
        <w:pStyle w:val="P17"/>
        <w:ind w:left="1210"/>
      </w:pPr>
      <w:r>
        <w:t xml:space="preserve">                      </w:t>
      </w:r>
    </w:p>
    <w:p>
      <w:pPr>
        <w:rPr>
          <w:rFonts w:ascii="Helvetica" w:hAnsi="Helvetica" w:cs="Helvetica"/>
          <w:sz w:val="45"/>
          <w:szCs w:val="45"/>
          <w:lang w:eastAsia="fr-FR"/>
        </w:rPr>
      </w:pPr>
      <w:r>
        <w:t xml:space="preserve">                     </w:t>
      </w:r>
      <w:r>
        <w:rPr>
          <w:rFonts w:ascii="Helvetica" w:hAnsi="Helvetica" w:cs="Helvetica"/>
          <w:sz w:val="45"/>
          <w:szCs w:val="45"/>
          <w:lang w:eastAsia="fr-FR"/>
        </w:rPr>
        <w:t>□</w:t>
      </w:r>
      <w:r>
        <w:t xml:space="preserve">Oui                     </w:t>
      </w:r>
      <w:r>
        <w:rPr>
          <w:rFonts w:ascii="Helvetica" w:hAnsi="Helvetica" w:cs="Helvetica"/>
          <w:sz w:val="45"/>
          <w:szCs w:val="45"/>
          <w:lang w:eastAsia="fr-FR"/>
        </w:rPr>
        <w:t>□</w:t>
      </w:r>
      <w:r>
        <w:t>non</w:t>
      </w:r>
    </w:p>
    <w:p>
      <w:pPr>
        <w:pStyle w:val="P17"/>
        <w:ind w:left="1210"/>
      </w:pPr>
    </w:p>
    <w:p>
      <w:pPr>
        <w:pStyle w:val="P17"/>
        <w:ind w:left="1210"/>
      </w:pPr>
    </w:p>
    <w:p>
      <w:pPr>
        <w:pStyle w:val="P17"/>
        <w:ind w:left="1210"/>
      </w:pPr>
      <w:r>
        <w:t xml:space="preserve">Sinon, pourquoi ? </w:t>
      </w:r>
    </w:p>
    <w:p>
      <w:pPr>
        <w:pStyle w:val="P17"/>
        <w:ind w:left="1210"/>
      </w:pPr>
    </w:p>
    <w:p>
      <w:pPr>
        <w:pStyle w:val="P17"/>
        <w:widowControl w:val="1"/>
        <w:numPr>
          <w:ilvl w:val="0"/>
          <w:numId w:val="46"/>
        </w:numPr>
        <w:spacing w:lineRule="auto" w:line="259" w:after="160" w:beforeAutospacing="0" w:afterAutospacing="0"/>
        <w:contextualSpacing w:val="1"/>
        <w:jc w:val="left"/>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Avez-vous une association pastorale dans votre Douar ?</w:t>
      </w:r>
    </w:p>
    <w:p>
      <w:pPr>
        <w:rPr>
          <w:rFonts w:ascii="Helvetica" w:hAnsi="Helvetica" w:cs="Helvetica"/>
          <w:sz w:val="45"/>
          <w:szCs w:val="45"/>
          <w:lang w:eastAsia="fr-FR"/>
        </w:rPr>
      </w:pPr>
      <w:r>
        <w:t xml:space="preserve"> </w:t>
        <w:tab/>
        <w:t xml:space="preserve">        </w:t>
        <w:tab/>
        <w:t xml:space="preserve"> </w:t>
      </w:r>
      <w:r>
        <w:rPr>
          <w:rFonts w:ascii="Helvetica" w:hAnsi="Helvetica" w:cs="Helvetica"/>
          <w:sz w:val="45"/>
          <w:szCs w:val="45"/>
          <w:lang w:eastAsia="fr-FR"/>
        </w:rPr>
        <w:t>□</w:t>
      </w:r>
      <w:r>
        <w:t xml:space="preserve">Oui                     </w:t>
      </w:r>
      <w:r>
        <w:rPr>
          <w:rFonts w:ascii="Helvetica" w:hAnsi="Helvetica" w:cs="Helvetica"/>
          <w:sz w:val="45"/>
          <w:szCs w:val="45"/>
          <w:lang w:eastAsia="fr-FR"/>
        </w:rPr>
        <w:t>□</w:t>
      </w:r>
      <w:r>
        <w:t>non</w:t>
      </w:r>
    </w:p>
    <w:p/>
    <w:p/>
    <w:p>
      <w:pPr>
        <w:pStyle w:val="P17"/>
        <w:widowControl w:val="1"/>
        <w:numPr>
          <w:ilvl w:val="0"/>
          <w:numId w:val="46"/>
        </w:numPr>
        <w:spacing w:lineRule="auto" w:line="259" w:after="160" w:beforeAutospacing="0" w:afterAutospacing="0"/>
        <w:contextualSpacing w:val="1"/>
        <w:jc w:val="left"/>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 xml:space="preserve">Si oui, est ce que vous y êtes adhéré ? </w:t>
      </w:r>
    </w:p>
    <w:p>
      <w:pPr>
        <w:pStyle w:val="P17"/>
        <w:ind w:left="1210"/>
        <w:rPr>
          <w:rFonts w:ascii="Tahoma" w:hAnsi="Tahoma" w:cs="Tahoma"/>
          <w:color w:val="000000"/>
          <w:sz w:val="27"/>
          <w:szCs w:val="27"/>
          <w:shd w:val="clear" w:color="auto" w:fill="FFFFFF"/>
        </w:rPr>
      </w:pPr>
    </w:p>
    <w:p>
      <w:pPr>
        <w:rPr>
          <w:rFonts w:ascii="Helvetica" w:hAnsi="Helvetica" w:cs="Helvetica"/>
          <w:sz w:val="45"/>
          <w:szCs w:val="45"/>
          <w:lang w:eastAsia="fr-FR"/>
        </w:rPr>
      </w:pPr>
      <w:r>
        <w:t xml:space="preserve">                  </w:t>
        <w:tab/>
      </w:r>
      <w:r>
        <w:rPr>
          <w:rFonts w:ascii="Helvetica" w:hAnsi="Helvetica" w:cs="Helvetica"/>
          <w:sz w:val="45"/>
          <w:szCs w:val="45"/>
          <w:lang w:eastAsia="fr-FR"/>
        </w:rPr>
        <w:t>□</w:t>
      </w:r>
      <w:r>
        <w:t xml:space="preserve">Oui                     </w:t>
      </w:r>
      <w:r>
        <w:rPr>
          <w:rFonts w:ascii="Helvetica" w:hAnsi="Helvetica" w:cs="Helvetica"/>
          <w:sz w:val="45"/>
          <w:szCs w:val="45"/>
          <w:lang w:eastAsia="fr-FR"/>
        </w:rPr>
        <w:t>□</w:t>
      </w:r>
      <w:r>
        <w:t>non</w:t>
      </w:r>
    </w:p>
    <w:p>
      <w:pPr>
        <w:pStyle w:val="P17"/>
        <w:ind w:firstLine="206" w:left="1918"/>
      </w:pPr>
    </w:p>
    <w:p>
      <w:pPr>
        <w:pStyle w:val="P17"/>
        <w:widowControl w:val="1"/>
        <w:numPr>
          <w:ilvl w:val="0"/>
          <w:numId w:val="46"/>
        </w:numPr>
        <w:spacing w:lineRule="auto" w:line="259" w:after="160" w:beforeAutospacing="0" w:afterAutospacing="0"/>
        <w:contextualSpacing w:val="1"/>
        <w:jc w:val="left"/>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Avez-vous une coopérative forestière dans votre Douar ?</w:t>
      </w:r>
    </w:p>
    <w:p>
      <w:pPr>
        <w:rPr>
          <w:rFonts w:ascii="Helvetica" w:hAnsi="Helvetica" w:cs="Helvetica"/>
          <w:sz w:val="45"/>
          <w:szCs w:val="45"/>
          <w:lang w:eastAsia="fr-FR"/>
        </w:rPr>
      </w:pPr>
      <w:r>
        <w:t xml:space="preserve">          </w:t>
        <w:tab/>
        <w:tab/>
        <w:t xml:space="preserve"> </w:t>
      </w:r>
      <w:r>
        <w:rPr>
          <w:rFonts w:ascii="Helvetica" w:hAnsi="Helvetica" w:cs="Helvetica"/>
          <w:sz w:val="45"/>
          <w:szCs w:val="45"/>
          <w:lang w:eastAsia="fr-FR"/>
        </w:rPr>
        <w:t>□</w:t>
      </w:r>
      <w:r>
        <w:t xml:space="preserve">Oui                     </w:t>
      </w:r>
      <w:r>
        <w:rPr>
          <w:rFonts w:ascii="Helvetica" w:hAnsi="Helvetica" w:cs="Helvetica"/>
          <w:sz w:val="45"/>
          <w:szCs w:val="45"/>
          <w:lang w:eastAsia="fr-FR"/>
        </w:rPr>
        <w:t>□</w:t>
      </w:r>
      <w:r>
        <w:t>non</w:t>
      </w:r>
    </w:p>
    <w:p>
      <w:pPr>
        <w:pStyle w:val="P17"/>
        <w:ind w:left="1210"/>
        <w:rPr>
          <w:b w:val="1"/>
          <w:bCs w:val="1"/>
          <w:sz w:val="28"/>
          <w:szCs w:val="28"/>
        </w:rPr>
      </w:pPr>
    </w:p>
    <w:p>
      <w:pPr>
        <w:pStyle w:val="P17"/>
        <w:ind w:left="1210"/>
        <w:rPr>
          <w:rFonts w:ascii="Tahoma" w:hAnsi="Tahoma" w:cs="Tahoma"/>
          <w:color w:val="000000"/>
          <w:sz w:val="27"/>
          <w:szCs w:val="27"/>
          <w:shd w:val="clear" w:color="auto" w:fill="FFFFFF"/>
        </w:rPr>
      </w:pPr>
    </w:p>
    <w:p>
      <w:pPr>
        <w:pStyle w:val="P17"/>
        <w:widowControl w:val="1"/>
        <w:numPr>
          <w:ilvl w:val="0"/>
          <w:numId w:val="46"/>
        </w:numPr>
        <w:spacing w:lineRule="auto" w:line="259" w:after="160" w:beforeAutospacing="0" w:afterAutospacing="0"/>
        <w:contextualSpacing w:val="1"/>
        <w:jc w:val="left"/>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 xml:space="preserve">Si oui, est ce que vous y êtes adhéré ? </w:t>
      </w:r>
    </w:p>
    <w:p>
      <w:pPr>
        <w:rPr>
          <w:rFonts w:ascii="Tahoma" w:hAnsi="Tahoma" w:cs="Tahoma"/>
          <w:color w:val="000000"/>
          <w:sz w:val="27"/>
          <w:szCs w:val="27"/>
          <w:shd w:val="clear" w:color="auto" w:fill="FFFFFF"/>
        </w:rPr>
      </w:pPr>
    </w:p>
    <w:p>
      <w:pPr>
        <w:rPr>
          <w:rFonts w:ascii="Helvetica" w:hAnsi="Helvetica" w:cs="Helvetica"/>
          <w:sz w:val="45"/>
          <w:szCs w:val="45"/>
          <w:lang w:eastAsia="fr-FR"/>
        </w:rPr>
      </w:pPr>
      <w:r>
        <w:t xml:space="preserve">                 </w:t>
        <w:tab/>
        <w:t xml:space="preserve"> </w:t>
      </w:r>
      <w:r>
        <w:rPr>
          <w:rFonts w:ascii="Helvetica" w:hAnsi="Helvetica" w:cs="Helvetica"/>
          <w:sz w:val="45"/>
          <w:szCs w:val="45"/>
          <w:lang w:eastAsia="fr-FR"/>
        </w:rPr>
        <w:t>□</w:t>
      </w:r>
      <w:r>
        <w:t xml:space="preserve">Oui                     </w:t>
      </w:r>
      <w:r>
        <w:rPr>
          <w:rFonts w:ascii="Helvetica" w:hAnsi="Helvetica" w:cs="Helvetica"/>
          <w:sz w:val="45"/>
          <w:szCs w:val="45"/>
          <w:lang w:eastAsia="fr-FR"/>
        </w:rPr>
        <w:t>□</w:t>
      </w:r>
      <w:r>
        <w:t>non</w:t>
      </w:r>
    </w:p>
    <w:p>
      <w:pPr>
        <w:pStyle w:val="P17"/>
        <w:ind w:firstLine="206" w:left="1918"/>
      </w:pPr>
    </w:p>
    <w:p>
      <w:pPr>
        <w:pStyle w:val="P17"/>
        <w:ind w:firstLine="206" w:left="1918"/>
      </w:pPr>
    </w:p>
    <w:p>
      <w:pPr>
        <w:pStyle w:val="P17"/>
        <w:widowControl w:val="1"/>
        <w:numPr>
          <w:ilvl w:val="0"/>
          <w:numId w:val="46"/>
        </w:numPr>
        <w:spacing w:lineRule="auto" w:line="259" w:after="160" w:beforeAutospacing="0" w:afterAutospacing="0"/>
        <w:contextualSpacing w:val="1"/>
        <w:jc w:val="left"/>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 xml:space="preserve"> Faites-vous de l’agriculture ?</w:t>
      </w:r>
    </w:p>
    <w:p>
      <w:pPr>
        <w:pStyle w:val="P17"/>
        <w:ind w:left="1210"/>
        <w:rPr>
          <w:rFonts w:ascii="Tahoma" w:hAnsi="Tahoma" w:cs="Tahoma"/>
          <w:color w:val="000000"/>
          <w:sz w:val="27"/>
          <w:szCs w:val="27"/>
          <w:shd w:val="clear" w:color="auto" w:fill="FFFFFF"/>
        </w:rPr>
      </w:pPr>
    </w:p>
    <w:p>
      <w:pPr>
        <w:pStyle w:val="P17"/>
        <w:ind w:left="1210"/>
        <w:rPr>
          <w:b w:val="1"/>
          <w:bCs w:val="1"/>
          <w:sz w:val="28"/>
          <w:szCs w:val="28"/>
        </w:rPr>
      </w:pPr>
    </w:p>
    <w:p>
      <w:pPr>
        <w:rPr>
          <w:rFonts w:ascii="Helvetica" w:hAnsi="Helvetica" w:cs="Helvetica"/>
          <w:sz w:val="45"/>
          <w:szCs w:val="45"/>
          <w:lang w:eastAsia="fr-FR"/>
        </w:rPr>
      </w:pPr>
      <w:r>
        <w:t xml:space="preserve">                  </w:t>
      </w:r>
      <w:r>
        <w:rPr>
          <w:rFonts w:ascii="Helvetica" w:hAnsi="Helvetica" w:cs="Helvetica"/>
          <w:sz w:val="45"/>
          <w:szCs w:val="45"/>
          <w:lang w:eastAsia="fr-FR"/>
        </w:rPr>
        <w:t>□</w:t>
      </w:r>
      <w:r>
        <w:t xml:space="preserve">Oui                     </w:t>
      </w:r>
      <w:r>
        <w:rPr>
          <w:rFonts w:ascii="Helvetica" w:hAnsi="Helvetica" w:cs="Helvetica"/>
          <w:sz w:val="45"/>
          <w:szCs w:val="45"/>
          <w:lang w:eastAsia="fr-FR"/>
        </w:rPr>
        <w:t>□</w:t>
      </w:r>
      <w:r>
        <w:t>non</w:t>
      </w:r>
    </w:p>
    <w:p>
      <w:pPr>
        <w:pStyle w:val="P17"/>
        <w:ind w:left="1210"/>
      </w:pPr>
    </w:p>
    <w:p>
      <w:pPr>
        <w:pStyle w:val="P17"/>
        <w:ind w:left="1210"/>
        <w:rPr>
          <w:b w:val="1"/>
          <w:bCs w:val="1"/>
          <w:sz w:val="28"/>
          <w:szCs w:val="28"/>
        </w:rPr>
      </w:pPr>
    </w:p>
    <w:p>
      <w:pPr>
        <w:pStyle w:val="P17"/>
        <w:widowControl w:val="1"/>
        <w:numPr>
          <w:ilvl w:val="0"/>
          <w:numId w:val="46"/>
        </w:numPr>
        <w:spacing w:lineRule="auto" w:line="259" w:after="160" w:beforeAutospacing="0" w:afterAutospacing="0"/>
        <w:contextualSpacing w:val="1"/>
        <w:jc w:val="left"/>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 xml:space="preserve">Quel est le statut foncier de votre terrain cultivé ? </w:t>
      </w:r>
    </w:p>
    <w:p>
      <w:pPr>
        <w:pStyle w:val="P17"/>
        <w:ind w:left="1210"/>
      </w:pPr>
      <w:r>
        <w:rPr>
          <w:rFonts w:ascii="Helvetica" w:hAnsi="Helvetica" w:cs="Helvetica"/>
          <w:b w:val="1"/>
          <w:bCs w:val="1"/>
          <w:color w:val="000000" w:themeColor="text1"/>
          <w:sz w:val="45"/>
          <w:szCs w:val="45"/>
          <w:lang w:eastAsia="fr-FR"/>
        </w:rPr>
        <w:t>□</w:t>
      </w:r>
      <w:r>
        <w:t xml:space="preserve">Melk </w:t>
      </w:r>
    </w:p>
    <w:p>
      <w:pPr>
        <w:pStyle w:val="P17"/>
        <w:ind w:left="1210"/>
      </w:pPr>
      <w:r>
        <w:rPr>
          <w:rFonts w:ascii="Helvetica" w:hAnsi="Helvetica" w:cs="Helvetica"/>
          <w:b w:val="1"/>
          <w:bCs w:val="1"/>
          <w:color w:val="000000" w:themeColor="text1"/>
          <w:sz w:val="45"/>
          <w:szCs w:val="45"/>
          <w:lang w:eastAsia="fr-FR"/>
        </w:rPr>
        <w:t>□</w:t>
      </w:r>
      <w:r>
        <w:t>Habous</w:t>
      </w:r>
    </w:p>
    <w:p>
      <w:pPr>
        <w:pStyle w:val="P17"/>
        <w:ind w:left="1210"/>
      </w:pPr>
      <w:r>
        <w:rPr>
          <w:rFonts w:ascii="Helvetica" w:hAnsi="Helvetica" w:cs="Helvetica"/>
          <w:b w:val="1"/>
          <w:bCs w:val="1"/>
          <w:color w:val="000000" w:themeColor="text1"/>
          <w:sz w:val="45"/>
          <w:szCs w:val="45"/>
          <w:lang w:eastAsia="fr-FR"/>
        </w:rPr>
        <w:t>□</w:t>
      </w:r>
      <w:r>
        <w:t>Domanial</w:t>
      </w:r>
    </w:p>
    <w:p>
      <w:pPr>
        <w:pStyle w:val="P17"/>
        <w:ind w:left="1210"/>
      </w:pPr>
      <w:r>
        <w:rPr>
          <w:rFonts w:ascii="Helvetica" w:hAnsi="Helvetica" w:cs="Helvetica"/>
          <w:b w:val="1"/>
          <w:bCs w:val="1"/>
          <w:color w:val="000000" w:themeColor="text1"/>
          <w:sz w:val="45"/>
          <w:szCs w:val="45"/>
          <w:lang w:eastAsia="fr-FR"/>
        </w:rPr>
        <w:t>□</w:t>
      </w:r>
      <w:r>
        <w:t xml:space="preserve">Collectif </w:t>
      </w:r>
    </w:p>
    <w:p>
      <w:pPr>
        <w:pStyle w:val="P17"/>
        <w:ind w:left="1210"/>
      </w:pPr>
      <w:r>
        <w:rPr>
          <w:rFonts w:ascii="Helvetica" w:hAnsi="Helvetica" w:cs="Helvetica"/>
          <w:b w:val="1"/>
          <w:bCs w:val="1"/>
          <w:color w:val="000000" w:themeColor="text1"/>
          <w:sz w:val="45"/>
          <w:szCs w:val="45"/>
          <w:lang w:eastAsia="fr-FR"/>
        </w:rPr>
        <w:t>□</w:t>
      </w:r>
      <w:r>
        <w:t>Bail</w:t>
      </w:r>
    </w:p>
    <w:p>
      <w:pPr>
        <w:pStyle w:val="P17"/>
        <w:ind w:left="1210"/>
      </w:pPr>
    </w:p>
    <w:p>
      <w:pPr>
        <w:pStyle w:val="P17"/>
        <w:ind w:left="1210"/>
      </w:pPr>
      <w:r>
        <w:rPr>
          <w:rFonts w:ascii="Helvetica" w:hAnsi="Helvetica" w:cs="Helvetica"/>
          <w:b w:val="1"/>
          <w:bCs w:val="1"/>
          <w:color w:val="000000" w:themeColor="text1"/>
          <w:sz w:val="45"/>
          <w:szCs w:val="45"/>
          <w:lang w:eastAsia="fr-FR"/>
        </w:rPr>
        <w:t>□</w:t>
      </w:r>
      <w:r>
        <w:t xml:space="preserve">Autre </w:t>
      </w:r>
    </w:p>
    <w:p/>
    <w:p>
      <w:pPr>
        <w:pStyle w:val="P17"/>
        <w:widowControl w:val="1"/>
        <w:numPr>
          <w:ilvl w:val="0"/>
          <w:numId w:val="46"/>
        </w:numPr>
        <w:shd w:val="clear" w:fill="FFFFFF"/>
        <w:contextualSpacing w:val="1"/>
        <w:jc w:val="left"/>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Quelle est la superficie cultivée par hectare ?</w:t>
      </w:r>
    </w:p>
    <w:p>
      <w:pPr>
        <w:pStyle w:val="P17"/>
        <w:shd w:val="clear" w:fill="FFFFFF"/>
        <w:ind w:left="1210"/>
        <w:rPr>
          <w:rFonts w:ascii="Tahoma" w:hAnsi="Tahoma" w:cs="Tahoma"/>
          <w:color w:val="000000"/>
          <w:sz w:val="27"/>
          <w:szCs w:val="27"/>
          <w:lang w:eastAsia="fr-FR"/>
        </w:rPr>
      </w:pPr>
    </w:p>
    <w:p>
      <w:pPr>
        <w:shd w:val="clear" w:fill="FFFFFF"/>
        <w:spacing w:lineRule="auto" w:line="240" w:after="0" w:beforeAutospacing="0" w:afterAutospacing="0"/>
        <w:ind w:left="850"/>
        <w:rPr>
          <w:rFonts w:ascii="Tahoma" w:hAnsi="Tahoma" w:cs="Tahoma" w:eastAsia="Times New Roman"/>
          <w:color w:val="000000"/>
          <w:sz w:val="27"/>
          <w:szCs w:val="27"/>
          <w:lang w:eastAsia="fr-FR"/>
        </w:rPr>
      </w:pPr>
    </w:p>
    <w:p>
      <w:pPr>
        <w:pStyle w:val="P17"/>
        <w:widowControl w:val="1"/>
        <w:numPr>
          <w:ilvl w:val="0"/>
          <w:numId w:val="46"/>
        </w:numPr>
        <w:shd w:val="clear" w:fill="FFFFFF"/>
        <w:contextualSpacing w:val="1"/>
        <w:jc w:val="left"/>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 xml:space="preserve">Pour votre culture, faites-vous recours à ? </w:t>
      </w:r>
    </w:p>
    <w:p>
      <w:pPr>
        <w:pStyle w:val="P17"/>
        <w:rPr>
          <w:rFonts w:ascii="Tahoma" w:hAnsi="Tahoma" w:cs="Tahoma"/>
          <w:color w:val="000000"/>
          <w:sz w:val="27"/>
          <w:szCs w:val="27"/>
          <w:lang w:eastAsia="fr-FR"/>
        </w:rPr>
      </w:pPr>
    </w:p>
    <w:p>
      <w:pPr>
        <w:pStyle w:val="P17"/>
        <w:shd w:val="clear" w:fill="FFFFFF"/>
        <w:ind w:left="1210"/>
        <w:rPr>
          <w:rFonts w:ascii="Tahoma" w:hAnsi="Tahoma" w:cs="Tahoma"/>
          <w:color w:val="000000"/>
          <w:sz w:val="27"/>
          <w:szCs w:val="27"/>
          <w:lang w:eastAsia="fr-FR"/>
        </w:rPr>
      </w:pPr>
      <w:r>
        <w:rPr>
          <w:rFonts w:ascii="Helvetica" w:hAnsi="Helvetica" w:cs="Helvetica"/>
          <w:b w:val="1"/>
          <w:bCs w:val="1"/>
          <w:color w:val="000000" w:themeColor="text1"/>
          <w:sz w:val="45"/>
          <w:szCs w:val="45"/>
          <w:lang w:eastAsia="fr-FR"/>
        </w:rPr>
        <w:t>□</w:t>
      </w:r>
      <w:r>
        <w:rPr>
          <w:rFonts w:ascii="Tahoma" w:hAnsi="Tahoma" w:cs="Tahoma"/>
          <w:color w:val="000000"/>
          <w:sz w:val="27"/>
          <w:szCs w:val="27"/>
          <w:lang w:eastAsia="fr-FR"/>
        </w:rPr>
        <w:t xml:space="preserve">L’irrigation </w:t>
      </w:r>
    </w:p>
    <w:p>
      <w:pPr>
        <w:pStyle w:val="P17"/>
        <w:shd w:val="clear" w:fill="FFFFFF"/>
        <w:ind w:left="1210"/>
        <w:rPr>
          <w:rFonts w:ascii="Helvetica" w:hAnsi="Helvetica" w:cs="Helvetica"/>
          <w:b w:val="1"/>
          <w:bCs w:val="1"/>
          <w:color w:val="000000" w:themeColor="text1"/>
          <w:sz w:val="45"/>
          <w:szCs w:val="45"/>
          <w:lang w:eastAsia="fr-FR"/>
        </w:rPr>
      </w:pPr>
      <w:r>
        <w:rPr>
          <w:rFonts w:ascii="Helvetica" w:hAnsi="Helvetica" w:cs="Helvetica"/>
          <w:b w:val="1"/>
          <w:bCs w:val="1"/>
          <w:color w:val="000000" w:themeColor="text1"/>
          <w:sz w:val="45"/>
          <w:szCs w:val="45"/>
          <w:lang w:eastAsia="fr-FR"/>
        </w:rPr>
        <w:t>□</w:t>
      </w:r>
      <w:r>
        <w:rPr>
          <w:rFonts w:ascii="Tahoma" w:hAnsi="Tahoma" w:cs="Tahoma"/>
          <w:color w:val="000000"/>
          <w:sz w:val="27"/>
          <w:szCs w:val="27"/>
          <w:lang w:eastAsia="fr-FR"/>
        </w:rPr>
        <w:t>Le Bour</w:t>
      </w:r>
      <w:r>
        <w:rPr>
          <w:rFonts w:ascii="Helvetica" w:hAnsi="Helvetica" w:cs="Helvetica"/>
          <w:b w:val="1"/>
          <w:bCs w:val="1"/>
          <w:color w:val="000000" w:themeColor="text1"/>
          <w:sz w:val="45"/>
          <w:szCs w:val="45"/>
          <w:lang w:eastAsia="fr-FR"/>
        </w:rPr>
        <w:t xml:space="preserve"> </w:t>
      </w:r>
    </w:p>
    <w:p>
      <w:pPr>
        <w:pStyle w:val="P17"/>
        <w:shd w:val="clear" w:fill="FFFFFF"/>
        <w:ind w:left="1210"/>
        <w:rPr>
          <w:rFonts w:ascii="Tahoma" w:hAnsi="Tahoma" w:cs="Tahoma"/>
          <w:color w:val="000000"/>
          <w:sz w:val="27"/>
          <w:szCs w:val="27"/>
          <w:lang w:eastAsia="fr-FR"/>
        </w:rPr>
      </w:pPr>
      <w:r>
        <w:rPr>
          <w:rFonts w:ascii="Helvetica" w:hAnsi="Helvetica" w:cs="Helvetica"/>
          <w:b w:val="1"/>
          <w:bCs w:val="1"/>
          <w:color w:val="000000" w:themeColor="text1"/>
          <w:sz w:val="45"/>
          <w:szCs w:val="45"/>
          <w:lang w:eastAsia="fr-FR"/>
        </w:rPr>
        <w:t>□</w:t>
      </w:r>
      <w:r>
        <w:rPr>
          <w:rFonts w:ascii="Tahoma" w:hAnsi="Tahoma" w:cs="Tahoma"/>
          <w:color w:val="000000"/>
          <w:sz w:val="27"/>
          <w:szCs w:val="27"/>
          <w:lang w:eastAsia="fr-FR"/>
        </w:rPr>
        <w:t>Les deux</w:t>
      </w:r>
    </w:p>
    <w:p>
      <w:pPr>
        <w:pStyle w:val="P17"/>
        <w:shd w:val="clear" w:fill="FFFFFF"/>
        <w:ind w:left="1210"/>
        <w:rPr>
          <w:rFonts w:ascii="Tahoma" w:hAnsi="Tahoma" w:cs="Tahoma"/>
          <w:color w:val="000000"/>
          <w:sz w:val="27"/>
          <w:szCs w:val="27"/>
          <w:lang w:eastAsia="fr-FR"/>
        </w:rPr>
      </w:pPr>
    </w:p>
    <w:p>
      <w:pPr>
        <w:pStyle w:val="P17"/>
        <w:widowControl w:val="1"/>
        <w:numPr>
          <w:ilvl w:val="0"/>
          <w:numId w:val="46"/>
        </w:numPr>
        <w:shd w:val="clear" w:fill="FFFFFF"/>
        <w:contextualSpacing w:val="1"/>
        <w:jc w:val="left"/>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En cas d’irrigation, utilisez-vous ?</w:t>
      </w:r>
    </w:p>
    <w:p>
      <w:pPr>
        <w:pStyle w:val="P17"/>
        <w:shd w:val="clear" w:fill="FFFFFF"/>
        <w:ind w:left="1210"/>
        <w:rPr>
          <w:rFonts w:ascii="Tahoma" w:hAnsi="Tahoma" w:cs="Tahoma"/>
          <w:color w:val="000000"/>
          <w:sz w:val="27"/>
          <w:szCs w:val="27"/>
          <w:lang w:eastAsia="fr-FR"/>
        </w:rPr>
      </w:pPr>
    </w:p>
    <w:p>
      <w:pPr>
        <w:pStyle w:val="P17"/>
        <w:ind w:left="1210"/>
      </w:pPr>
      <w:r>
        <w:rPr>
          <w:rFonts w:ascii="Helvetica" w:hAnsi="Helvetica" w:cs="Helvetica"/>
          <w:b w:val="1"/>
          <w:bCs w:val="1"/>
          <w:color w:val="000000" w:themeColor="text1"/>
          <w:sz w:val="45"/>
          <w:szCs w:val="45"/>
          <w:lang w:eastAsia="fr-FR"/>
        </w:rPr>
        <w:t>□</w:t>
      </w:r>
      <w:r>
        <w:rPr>
          <w:rFonts w:ascii="Tahoma" w:hAnsi="Tahoma" w:cs="Tahoma"/>
          <w:color w:val="000000"/>
          <w:sz w:val="27"/>
          <w:szCs w:val="27"/>
          <w:lang w:eastAsia="fr-FR"/>
        </w:rPr>
        <w:t>Les eaux du barrage</w:t>
      </w:r>
    </w:p>
    <w:p>
      <w:pPr>
        <w:pStyle w:val="P17"/>
        <w:ind w:left="1210"/>
      </w:pPr>
    </w:p>
    <w:p>
      <w:pPr>
        <w:pStyle w:val="P17"/>
        <w:ind w:left="1210"/>
      </w:pPr>
      <w:r>
        <w:rPr>
          <w:rFonts w:ascii="Helvetica" w:hAnsi="Helvetica" w:cs="Helvetica"/>
          <w:color w:val="000000" w:themeColor="text1"/>
          <w:sz w:val="45"/>
          <w:szCs w:val="45"/>
          <w:lang w:eastAsia="fr-FR"/>
        </w:rPr>
        <w:t>□</w:t>
      </w:r>
      <w:r>
        <w:rPr>
          <w:rFonts w:ascii="Tahoma" w:hAnsi="Tahoma" w:cs="Tahoma"/>
          <w:color w:val="000000"/>
          <w:sz w:val="27"/>
          <w:szCs w:val="27"/>
          <w:lang w:eastAsia="fr-FR"/>
        </w:rPr>
        <w:t>Les eaux de l’oued (Korifla, mechraa)</w:t>
      </w:r>
    </w:p>
    <w:p>
      <w:pPr>
        <w:rPr>
          <w:rFonts w:ascii="Helvetica" w:hAnsi="Helvetica" w:cs="Helvetica" w:eastAsia="Times New Roman"/>
          <w:color w:val="000000" w:themeColor="text1"/>
          <w:sz w:val="45"/>
          <w:szCs w:val="45"/>
          <w:lang w:eastAsia="fr-FR"/>
        </w:rPr>
      </w:pPr>
      <w:r>
        <w:rPr>
          <w:rFonts w:ascii="Helvetica" w:hAnsi="Helvetica" w:cs="Helvetica" w:eastAsia="Times New Roman"/>
          <w:color w:val="000000" w:themeColor="text1"/>
          <w:sz w:val="45"/>
          <w:szCs w:val="45"/>
          <w:lang w:eastAsia="fr-FR"/>
        </w:rPr>
        <w:tab/>
        <w:t xml:space="preserve">    □</w:t>
      </w:r>
      <w:r>
        <w:rPr>
          <w:rFonts w:ascii="Tahoma" w:hAnsi="Tahoma" w:cs="Tahoma" w:eastAsia="Times New Roman"/>
          <w:color w:val="000000"/>
          <w:sz w:val="27"/>
          <w:szCs w:val="27"/>
          <w:lang w:eastAsia="fr-FR"/>
        </w:rPr>
        <w:t>La nappe phréatique</w:t>
      </w:r>
      <w:r>
        <w:rPr>
          <w:rFonts w:ascii="Helvetica" w:hAnsi="Helvetica" w:cs="Helvetica" w:eastAsia="Times New Roman"/>
          <w:color w:val="000000" w:themeColor="text1"/>
          <w:sz w:val="45"/>
          <w:szCs w:val="45"/>
          <w:lang w:eastAsia="fr-FR"/>
        </w:rPr>
        <w:t xml:space="preserve"> </w:t>
      </w:r>
    </w:p>
    <w:p/>
    <w:p>
      <w:pPr>
        <w:pStyle w:val="P17"/>
        <w:widowControl w:val="1"/>
        <w:numPr>
          <w:ilvl w:val="0"/>
          <w:numId w:val="46"/>
        </w:numPr>
        <w:shd w:val="clear" w:fill="FFFFFF"/>
        <w:contextualSpacing w:val="1"/>
        <w:jc w:val="left"/>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 xml:space="preserve">Quels moyens, utilisez-vous pour cultiver la terre ? </w:t>
      </w:r>
    </w:p>
    <w:p>
      <w:pPr>
        <w:pStyle w:val="P17"/>
        <w:shd w:val="clear" w:fill="FFFFFF"/>
        <w:ind w:left="1210"/>
        <w:rPr>
          <w:rFonts w:ascii="Tahoma" w:hAnsi="Tahoma" w:cs="Tahoma"/>
          <w:color w:val="000000"/>
          <w:sz w:val="27"/>
          <w:szCs w:val="27"/>
          <w:lang w:eastAsia="fr-FR"/>
        </w:rPr>
      </w:pPr>
    </w:p>
    <w:p>
      <w:pPr>
        <w:ind w:left="1416"/>
        <w:rPr>
          <w:rFonts w:ascii="Tahoma" w:hAnsi="Tahoma" w:cs="Tahoma" w:eastAsia="Times New Roman"/>
          <w:color w:val="000000"/>
          <w:sz w:val="27"/>
          <w:szCs w:val="27"/>
          <w:lang w:eastAsia="fr-FR"/>
        </w:rPr>
      </w:pPr>
      <w:r>
        <w:rPr>
          <w:rFonts w:ascii="Helvetica" w:hAnsi="Helvetica" w:cs="Helvetica" w:eastAsia="Times New Roman"/>
          <w:b w:val="1"/>
          <w:bCs w:val="1"/>
          <w:color w:val="000000" w:themeColor="text1"/>
          <w:sz w:val="45"/>
          <w:szCs w:val="45"/>
          <w:lang w:eastAsia="fr-FR"/>
        </w:rPr>
        <w:t>□</w:t>
      </w:r>
      <w:r>
        <w:rPr>
          <w:rFonts w:ascii="Tahoma" w:hAnsi="Tahoma" w:cs="Tahoma" w:eastAsia="Times New Roman"/>
          <w:color w:val="000000"/>
          <w:sz w:val="27"/>
          <w:szCs w:val="27"/>
          <w:lang w:eastAsia="fr-FR"/>
        </w:rPr>
        <w:t xml:space="preserve">Tracteur </w:t>
      </w:r>
    </w:p>
    <w:p>
      <w:pPr>
        <w:ind w:left="1416"/>
        <w:rPr>
          <w:rFonts w:ascii="Tahoma" w:hAnsi="Tahoma" w:cs="Tahoma" w:eastAsia="Times New Roman"/>
          <w:color w:val="000000"/>
          <w:sz w:val="27"/>
          <w:szCs w:val="27"/>
          <w:lang w:eastAsia="fr-FR"/>
        </w:rPr>
      </w:pPr>
      <w:r>
        <w:rPr>
          <w:rFonts w:ascii="Helvetica" w:hAnsi="Helvetica" w:cs="Helvetica" w:eastAsia="Times New Roman"/>
          <w:b w:val="1"/>
          <w:bCs w:val="1"/>
          <w:color w:val="000000" w:themeColor="text1"/>
          <w:sz w:val="45"/>
          <w:szCs w:val="45"/>
          <w:lang w:eastAsia="fr-FR"/>
        </w:rPr>
        <w:t>□</w:t>
      </w:r>
      <w:r>
        <w:rPr>
          <w:rFonts w:ascii="Tahoma" w:hAnsi="Tahoma" w:cs="Tahoma" w:eastAsia="Times New Roman"/>
          <w:color w:val="000000"/>
          <w:sz w:val="27"/>
          <w:szCs w:val="27"/>
          <w:lang w:eastAsia="fr-FR"/>
        </w:rPr>
        <w:t>Charrue</w:t>
      </w:r>
    </w:p>
    <w:p>
      <w:pPr>
        <w:ind w:left="1416"/>
        <w:rPr>
          <w:rFonts w:ascii="Tahoma" w:hAnsi="Tahoma" w:cs="Tahoma" w:eastAsia="Times New Roman"/>
          <w:color w:val="000000"/>
          <w:sz w:val="27"/>
          <w:szCs w:val="27"/>
          <w:lang w:eastAsia="fr-FR"/>
        </w:rPr>
      </w:pPr>
      <w:r>
        <w:rPr>
          <w:rFonts w:ascii="Helvetica" w:hAnsi="Helvetica" w:cs="Helvetica" w:eastAsia="Times New Roman"/>
          <w:b w:val="1"/>
          <w:bCs w:val="1"/>
          <w:color w:val="000000" w:themeColor="text1"/>
          <w:sz w:val="45"/>
          <w:szCs w:val="45"/>
          <w:lang w:eastAsia="fr-FR"/>
        </w:rPr>
        <w:t>□</w:t>
      </w:r>
      <w:r>
        <w:rPr>
          <w:rFonts w:ascii="Tahoma" w:hAnsi="Tahoma" w:cs="Tahoma" w:eastAsia="Times New Roman"/>
          <w:color w:val="000000"/>
          <w:sz w:val="27"/>
          <w:szCs w:val="27"/>
          <w:lang w:eastAsia="fr-FR"/>
        </w:rPr>
        <w:t>Bétail</w:t>
      </w:r>
    </w:p>
    <w:p>
      <w:pPr>
        <w:ind w:left="1416"/>
        <w:rPr>
          <w:rFonts w:ascii="Tahoma" w:hAnsi="Tahoma" w:cs="Tahoma" w:eastAsia="Times New Roman"/>
          <w:color w:val="000000"/>
          <w:sz w:val="27"/>
          <w:szCs w:val="27"/>
          <w:lang w:eastAsia="fr-FR"/>
        </w:rPr>
      </w:pPr>
      <w:r>
        <w:rPr>
          <w:rFonts w:ascii="Helvetica" w:hAnsi="Helvetica" w:cs="Helvetica" w:eastAsia="Times New Roman"/>
          <w:b w:val="1"/>
          <w:bCs w:val="1"/>
          <w:color w:val="000000" w:themeColor="text1"/>
          <w:sz w:val="45"/>
          <w:szCs w:val="45"/>
          <w:lang w:eastAsia="fr-FR"/>
        </w:rPr>
        <w:t>□</w:t>
      </w:r>
      <w:r>
        <w:rPr>
          <w:rFonts w:ascii="Tahoma" w:hAnsi="Tahoma" w:cs="Tahoma" w:eastAsia="Times New Roman"/>
          <w:color w:val="000000"/>
          <w:sz w:val="27"/>
          <w:szCs w:val="27"/>
          <w:lang w:eastAsia="fr-FR"/>
        </w:rPr>
        <w:t>Moissonneuse</w:t>
      </w:r>
    </w:p>
    <w:p>
      <w:pPr>
        <w:ind w:left="1416"/>
        <w:rPr>
          <w:rFonts w:ascii="Tahoma" w:hAnsi="Tahoma" w:cs="Tahoma" w:eastAsia="Times New Roman"/>
          <w:color w:val="000000"/>
          <w:sz w:val="27"/>
          <w:szCs w:val="27"/>
          <w:lang w:eastAsia="fr-FR"/>
        </w:rPr>
      </w:pPr>
      <w:r>
        <w:rPr>
          <w:rFonts w:ascii="Helvetica" w:hAnsi="Helvetica" w:cs="Helvetica" w:eastAsia="Times New Roman"/>
          <w:b w:val="1"/>
          <w:bCs w:val="1"/>
          <w:color w:val="000000" w:themeColor="text1"/>
          <w:sz w:val="45"/>
          <w:szCs w:val="45"/>
          <w:lang w:eastAsia="fr-FR"/>
        </w:rPr>
        <w:t>□</w:t>
      </w:r>
      <w:r>
        <w:rPr>
          <w:rFonts w:ascii="Tahoma" w:hAnsi="Tahoma" w:cs="Tahoma" w:eastAsia="Times New Roman"/>
          <w:color w:val="000000"/>
          <w:sz w:val="27"/>
          <w:szCs w:val="27"/>
          <w:lang w:eastAsia="fr-FR"/>
        </w:rPr>
        <w:t xml:space="preserve">Autre à préciser : </w:t>
      </w:r>
    </w:p>
    <w:p>
      <w:pPr>
        <w:ind w:left="1416"/>
        <w:rPr>
          <w:rFonts w:ascii="Tahoma" w:hAnsi="Tahoma" w:cs="Tahoma" w:eastAsia="Times New Roman"/>
          <w:color w:val="000000"/>
          <w:sz w:val="27"/>
          <w:szCs w:val="27"/>
          <w:lang w:eastAsia="fr-FR"/>
        </w:rPr>
      </w:pPr>
    </w:p>
    <w:p>
      <w:pPr>
        <w:shd w:val="clear" w:fill="FFFFFF"/>
        <w:spacing w:lineRule="auto" w:line="240" w:after="0" w:beforeAutospacing="0" w:afterAutospacing="0"/>
        <w:ind w:left="850"/>
        <w:rPr>
          <w:rFonts w:ascii="Tahoma" w:hAnsi="Tahoma" w:cs="Tahoma"/>
          <w:b w:val="1"/>
          <w:bCs w:val="1"/>
          <w:color w:val="000000"/>
          <w:sz w:val="27"/>
          <w:szCs w:val="27"/>
          <w:shd w:val="clear" w:color="auto" w:fill="FFFFFF"/>
        </w:rPr>
      </w:pPr>
      <w:r>
        <w:rPr>
          <w:rFonts w:ascii="Tahoma" w:hAnsi="Tahoma" w:cs="Tahoma" w:eastAsia="Times New Roman"/>
          <w:color w:val="000000"/>
          <w:sz w:val="27"/>
          <w:szCs w:val="27"/>
          <w:lang w:eastAsia="fr-FR"/>
        </w:rPr>
        <w:t xml:space="preserve">42. </w:t>
      </w:r>
      <w:r>
        <w:rPr>
          <w:rFonts w:ascii="Tahoma" w:hAnsi="Tahoma" w:cs="Tahoma"/>
          <w:b w:val="1"/>
          <w:bCs w:val="1"/>
          <w:color w:val="000000"/>
          <w:sz w:val="27"/>
          <w:szCs w:val="27"/>
          <w:shd w:val="clear" w:color="auto" w:fill="FFFFFF"/>
        </w:rPr>
        <w:t>Est-ce que ces mêmes moyens étaient-ils utilisés depuis 10 ans ?</w:t>
      </w:r>
    </w:p>
    <w:p>
      <w:pPr>
        <w:ind w:left="1416"/>
      </w:pPr>
    </w:p>
    <w:p>
      <w:pPr>
        <w:ind w:firstLine="708" w:left="708"/>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 xml:space="preserve">Oui                     </w:t>
      </w:r>
      <w:r>
        <w:rPr>
          <w:rFonts w:ascii="Helvetica" w:hAnsi="Helvetica" w:cs="Helvetica" w:eastAsia="Times New Roman"/>
          <w:b w:val="1"/>
          <w:bCs w:val="1"/>
          <w:color w:val="000000" w:themeColor="text1"/>
          <w:sz w:val="45"/>
          <w:szCs w:val="45"/>
          <w:lang w:eastAsia="fr-FR"/>
        </w:rPr>
        <w:t>□</w:t>
      </w:r>
      <w:r>
        <w:rPr>
          <w:color w:val="000000" w:themeColor="text1"/>
        </w:rPr>
        <w:t>non</w:t>
      </w:r>
    </w:p>
    <w:p>
      <w:pPr>
        <w:shd w:val="clear" w:fill="FFFFFF"/>
        <w:spacing w:lineRule="auto" w:line="240" w:after="0" w:beforeAutospacing="0" w:afterAutospacing="0"/>
        <w:ind w:left="850"/>
        <w:rPr>
          <w:rFonts w:ascii="Tahoma" w:hAnsi="Tahoma" w:cs="Tahoma" w:eastAsia="Times New Roman"/>
          <w:color w:val="000000"/>
          <w:sz w:val="27"/>
          <w:szCs w:val="27"/>
          <w:lang w:eastAsia="fr-FR"/>
        </w:rPr>
      </w:pPr>
      <w:r>
        <w:rPr>
          <w:rFonts w:ascii="Tahoma" w:hAnsi="Tahoma" w:cs="Tahoma" w:eastAsia="Times New Roman"/>
          <w:color w:val="000000"/>
          <w:sz w:val="27"/>
          <w:szCs w:val="27"/>
          <w:lang w:eastAsia="fr-FR"/>
        </w:rPr>
        <w:t xml:space="preserve">43. </w:t>
      </w:r>
      <w:r>
        <w:rPr>
          <w:rFonts w:ascii="Tahoma" w:hAnsi="Tahoma" w:cs="Tahoma"/>
          <w:b w:val="1"/>
          <w:bCs w:val="1"/>
          <w:color w:val="000000"/>
          <w:sz w:val="27"/>
          <w:szCs w:val="27"/>
          <w:shd w:val="clear" w:color="auto" w:fill="FFFFFF"/>
        </w:rPr>
        <w:t>Quelle genre de cultures, faites-vous ?</w:t>
      </w:r>
    </w:p>
    <w:p/>
    <w:p>
      <w:pPr>
        <w:ind w:left="1416"/>
        <w:rPr>
          <w:rFonts w:ascii="Tahoma" w:hAnsi="Tahoma" w:cs="Tahoma" w:eastAsia="Times New Roman"/>
          <w:color w:val="000000"/>
          <w:sz w:val="27"/>
          <w:szCs w:val="27"/>
          <w:lang w:eastAsia="fr-FR"/>
        </w:rPr>
      </w:pPr>
      <w:r>
        <w:rPr>
          <w:rFonts w:ascii="Helvetica" w:hAnsi="Helvetica" w:cs="Helvetica" w:eastAsia="Times New Roman"/>
          <w:b w:val="1"/>
          <w:bCs w:val="1"/>
          <w:color w:val="000000" w:themeColor="text1"/>
          <w:sz w:val="45"/>
          <w:szCs w:val="45"/>
          <w:lang w:eastAsia="fr-FR"/>
        </w:rPr>
        <w:t>□</w:t>
      </w:r>
      <w:r>
        <w:rPr>
          <w:rFonts w:ascii="Tahoma" w:hAnsi="Tahoma" w:cs="Tahoma" w:eastAsia="Times New Roman"/>
          <w:color w:val="000000"/>
          <w:sz w:val="27"/>
          <w:szCs w:val="27"/>
          <w:lang w:eastAsia="fr-FR"/>
        </w:rPr>
        <w:t>Céréales</w:t>
      </w:r>
    </w:p>
    <w:p>
      <w:pPr>
        <w:ind w:left="1416"/>
        <w:rPr>
          <w:rFonts w:ascii="Tahoma" w:hAnsi="Tahoma" w:cs="Tahoma" w:eastAsia="Times New Roman"/>
          <w:color w:val="000000"/>
          <w:sz w:val="27"/>
          <w:szCs w:val="27"/>
          <w:lang w:eastAsia="fr-FR"/>
        </w:rPr>
      </w:pPr>
      <w:r>
        <w:rPr>
          <w:rFonts w:ascii="Helvetica" w:hAnsi="Helvetica" w:cs="Helvetica" w:eastAsia="Times New Roman"/>
          <w:b w:val="1"/>
          <w:bCs w:val="1"/>
          <w:color w:val="000000" w:themeColor="text1"/>
          <w:sz w:val="45"/>
          <w:szCs w:val="45"/>
          <w:lang w:eastAsia="fr-FR"/>
        </w:rPr>
        <w:t>□</w:t>
      </w:r>
      <w:r>
        <w:rPr>
          <w:rFonts w:ascii="Tahoma" w:hAnsi="Tahoma" w:cs="Tahoma" w:eastAsia="Times New Roman"/>
          <w:color w:val="000000"/>
          <w:sz w:val="27"/>
          <w:szCs w:val="27"/>
          <w:lang w:eastAsia="fr-FR"/>
        </w:rPr>
        <w:t>Cultures fourragères</w:t>
      </w:r>
    </w:p>
    <w:p>
      <w:pPr>
        <w:ind w:left="1416"/>
        <w:rPr>
          <w:rFonts w:ascii="Tahoma" w:hAnsi="Tahoma" w:cs="Tahoma" w:eastAsia="Times New Roman"/>
          <w:color w:val="000000"/>
          <w:sz w:val="27"/>
          <w:szCs w:val="27"/>
          <w:lang w:eastAsia="fr-FR"/>
        </w:rPr>
      </w:pPr>
      <w:r>
        <w:rPr>
          <w:rFonts w:ascii="Helvetica" w:hAnsi="Helvetica" w:cs="Helvetica" w:eastAsia="Times New Roman"/>
          <w:b w:val="1"/>
          <w:bCs w:val="1"/>
          <w:color w:val="000000" w:themeColor="text1"/>
          <w:sz w:val="45"/>
          <w:szCs w:val="45"/>
          <w:lang w:eastAsia="fr-FR"/>
        </w:rPr>
        <w:t>□</w:t>
      </w:r>
      <w:r>
        <w:rPr>
          <w:rFonts w:ascii="Tahoma" w:hAnsi="Tahoma" w:cs="Tahoma" w:eastAsia="Times New Roman"/>
          <w:color w:val="000000"/>
          <w:sz w:val="27"/>
          <w:szCs w:val="27"/>
          <w:lang w:eastAsia="fr-FR"/>
        </w:rPr>
        <w:t>Légumineuses et fruits</w:t>
      </w:r>
    </w:p>
    <w:p>
      <w:pPr>
        <w:ind w:left="1416"/>
        <w:rPr>
          <w:rFonts w:ascii="Tahoma" w:hAnsi="Tahoma" w:cs="Tahoma" w:eastAsia="Times New Roman"/>
          <w:color w:val="000000"/>
          <w:sz w:val="27"/>
          <w:szCs w:val="27"/>
          <w:lang w:eastAsia="fr-FR"/>
        </w:rPr>
      </w:pPr>
      <w:r>
        <w:rPr>
          <w:rFonts w:ascii="Helvetica" w:hAnsi="Helvetica" w:cs="Helvetica" w:eastAsia="Times New Roman"/>
          <w:b w:val="1"/>
          <w:bCs w:val="1"/>
          <w:color w:val="000000" w:themeColor="text1"/>
          <w:sz w:val="45"/>
          <w:szCs w:val="45"/>
          <w:lang w:eastAsia="fr-FR"/>
        </w:rPr>
        <w:t>□</w:t>
      </w:r>
      <w:r>
        <w:rPr>
          <w:rFonts w:ascii="Tahoma" w:hAnsi="Tahoma" w:cs="Tahoma" w:eastAsia="Times New Roman"/>
          <w:color w:val="000000"/>
          <w:sz w:val="27"/>
          <w:szCs w:val="27"/>
          <w:lang w:eastAsia="fr-FR"/>
        </w:rPr>
        <w:t xml:space="preserve">Autres à préciser : </w:t>
      </w:r>
    </w:p>
    <w:p>
      <w:pPr>
        <w:ind w:left="708"/>
        <w:rPr>
          <w:rFonts w:ascii="Tahoma" w:hAnsi="Tahoma" w:cs="Tahoma" w:eastAsia="Times New Roman"/>
          <w:color w:val="000000"/>
          <w:sz w:val="27"/>
          <w:szCs w:val="27"/>
          <w:lang w:eastAsia="fr-FR"/>
        </w:rPr>
      </w:pPr>
      <w:r>
        <w:rPr>
          <w:rFonts w:ascii="Tahoma" w:hAnsi="Tahoma" w:cs="Tahoma" w:eastAsia="Times New Roman"/>
          <w:color w:val="000000"/>
          <w:sz w:val="27"/>
          <w:szCs w:val="27"/>
          <w:lang w:eastAsia="fr-FR"/>
        </w:rPr>
        <w:t xml:space="preserve">44. </w:t>
      </w:r>
      <w:r>
        <w:rPr>
          <w:rFonts w:ascii="Tahoma" w:hAnsi="Tahoma" w:cs="Tahoma"/>
          <w:b w:val="1"/>
          <w:bCs w:val="1"/>
          <w:color w:val="000000"/>
          <w:sz w:val="27"/>
          <w:szCs w:val="27"/>
          <w:shd w:val="clear" w:color="auto" w:fill="FFFFFF"/>
        </w:rPr>
        <w:t>Pourquoi faites-vous ce genre de cultures ?</w:t>
      </w:r>
    </w:p>
    <w:p>
      <w:pPr>
        <w:ind w:left="708"/>
        <w:rPr>
          <w:rFonts w:ascii="Tahoma" w:hAnsi="Tahoma" w:cs="Tahoma"/>
          <w:b w:val="1"/>
          <w:bCs w:val="1"/>
          <w:color w:val="000000"/>
          <w:sz w:val="27"/>
          <w:szCs w:val="27"/>
          <w:shd w:val="clear" w:color="auto" w:fill="FFFFFF"/>
        </w:rPr>
      </w:pPr>
    </w:p>
    <w:p>
      <w:pPr>
        <w:ind w:left="708"/>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45. Est-ce que vous en servez pour nourrir votre bétail ?</w:t>
      </w:r>
    </w:p>
    <w:p>
      <w:pPr>
        <w:ind w:firstLine="708" w:left="708"/>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 xml:space="preserve">Oui                     </w:t>
      </w:r>
      <w:r>
        <w:rPr>
          <w:rFonts w:ascii="Helvetica" w:hAnsi="Helvetica" w:cs="Helvetica" w:eastAsia="Times New Roman"/>
          <w:b w:val="1"/>
          <w:bCs w:val="1"/>
          <w:color w:val="000000" w:themeColor="text1"/>
          <w:sz w:val="45"/>
          <w:szCs w:val="45"/>
          <w:lang w:eastAsia="fr-FR"/>
        </w:rPr>
        <w:t>□</w:t>
      </w:r>
      <w:r>
        <w:rPr>
          <w:color w:val="000000" w:themeColor="text1"/>
        </w:rPr>
        <w:t>non</w:t>
      </w:r>
    </w:p>
    <w:p>
      <w:pPr>
        <w:ind w:left="708"/>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 xml:space="preserve">46. Pratiquez-vous une activité pastorale ? </w:t>
      </w:r>
    </w:p>
    <w:p>
      <w:pPr>
        <w:ind w:left="708"/>
        <w:rPr>
          <w:rFonts w:ascii="Tahoma" w:hAnsi="Tahoma" w:cs="Tahoma" w:eastAsia="Times New Roman"/>
          <w:color w:val="000000"/>
          <w:sz w:val="27"/>
          <w:szCs w:val="27"/>
          <w:lang w:eastAsia="fr-FR"/>
        </w:rPr>
      </w:pPr>
    </w:p>
    <w:p>
      <w:pPr>
        <w:ind w:firstLine="708" w:left="708"/>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 xml:space="preserve">Oui                     </w:t>
      </w:r>
      <w:r>
        <w:rPr>
          <w:rFonts w:ascii="Helvetica" w:hAnsi="Helvetica" w:cs="Helvetica" w:eastAsia="Times New Roman"/>
          <w:b w:val="1"/>
          <w:bCs w:val="1"/>
          <w:color w:val="000000" w:themeColor="text1"/>
          <w:sz w:val="45"/>
          <w:szCs w:val="45"/>
          <w:lang w:eastAsia="fr-FR"/>
        </w:rPr>
        <w:t>□</w:t>
      </w:r>
      <w:r>
        <w:rPr>
          <w:color w:val="000000" w:themeColor="text1"/>
        </w:rPr>
        <w:t>non</w:t>
      </w:r>
    </w:p>
    <w:p>
      <w:pPr>
        <w:ind w:left="708"/>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 xml:space="preserve">47. Pour le pâturage de votre cheptel, comptez-vous sur ?  </w:t>
      </w:r>
    </w:p>
    <w:p>
      <w:pPr>
        <w:ind w:left="1416"/>
        <w:rPr>
          <w:rFonts w:ascii="Helvetica" w:hAnsi="Helvetica" w:cs="Helvetica" w:eastAsia="Times New Roman"/>
          <w:b w:val="1"/>
          <w:bCs w:val="1"/>
          <w:color w:val="000000" w:themeColor="text1"/>
          <w:sz w:val="45"/>
          <w:szCs w:val="45"/>
          <w:lang w:eastAsia="fr-FR"/>
        </w:rPr>
      </w:pPr>
      <w:r>
        <w:rPr>
          <w:rFonts w:ascii="Helvetica" w:hAnsi="Helvetica" w:cs="Helvetica" w:eastAsia="Times New Roman"/>
          <w:b w:val="1"/>
          <w:bCs w:val="1"/>
          <w:color w:val="000000" w:themeColor="text1"/>
          <w:sz w:val="45"/>
          <w:szCs w:val="45"/>
          <w:lang w:eastAsia="fr-FR"/>
        </w:rPr>
        <w:t>□</w:t>
      </w:r>
      <w:r>
        <w:rPr>
          <w:rFonts w:ascii="Tahoma" w:hAnsi="Tahoma" w:cs="Tahoma" w:eastAsia="Times New Roman"/>
          <w:color w:val="000000"/>
          <w:sz w:val="27"/>
          <w:szCs w:val="27"/>
          <w:lang w:eastAsia="fr-FR"/>
        </w:rPr>
        <w:t>La forêt</w:t>
      </w:r>
    </w:p>
    <w:p>
      <w:pPr>
        <w:ind w:left="1416"/>
        <w:rPr>
          <w:rFonts w:ascii="Tahoma" w:hAnsi="Tahoma" w:cs="Tahoma" w:eastAsia="Times New Roman"/>
          <w:color w:val="000000"/>
          <w:sz w:val="27"/>
          <w:szCs w:val="27"/>
          <w:lang w:eastAsia="fr-FR"/>
        </w:rPr>
      </w:pPr>
      <w:r>
        <w:rPr>
          <w:rFonts w:ascii="Helvetica" w:hAnsi="Helvetica" w:cs="Helvetica" w:eastAsia="Times New Roman"/>
          <w:b w:val="1"/>
          <w:bCs w:val="1"/>
          <w:color w:val="000000" w:themeColor="text1"/>
          <w:sz w:val="45"/>
          <w:szCs w:val="45"/>
          <w:lang w:eastAsia="fr-FR"/>
        </w:rPr>
        <w:t>□</w:t>
      </w:r>
      <w:r>
        <w:rPr>
          <w:rFonts w:ascii="Tahoma" w:hAnsi="Tahoma" w:cs="Tahoma" w:eastAsia="Times New Roman"/>
          <w:color w:val="000000"/>
          <w:sz w:val="27"/>
          <w:szCs w:val="27"/>
          <w:lang w:eastAsia="fr-FR"/>
        </w:rPr>
        <w:t>Le fourrage</w:t>
      </w:r>
    </w:p>
    <w:p>
      <w:pPr>
        <w:ind w:left="1416"/>
        <w:rPr>
          <w:rFonts w:ascii="Tahoma" w:hAnsi="Tahoma" w:cs="Tahoma" w:eastAsia="Times New Roman"/>
          <w:color w:val="000000"/>
          <w:sz w:val="27"/>
          <w:szCs w:val="27"/>
          <w:lang w:eastAsia="fr-FR"/>
        </w:rPr>
      </w:pPr>
      <w:r>
        <w:rPr>
          <w:rFonts w:ascii="Helvetica" w:hAnsi="Helvetica" w:cs="Helvetica" w:eastAsia="Times New Roman"/>
          <w:b w:val="1"/>
          <w:bCs w:val="1"/>
          <w:color w:val="000000" w:themeColor="text1"/>
          <w:sz w:val="45"/>
          <w:szCs w:val="45"/>
          <w:lang w:eastAsia="fr-FR"/>
        </w:rPr>
        <w:t>□</w:t>
      </w:r>
      <w:r>
        <w:rPr>
          <w:rFonts w:ascii="Tahoma" w:hAnsi="Tahoma" w:cs="Tahoma" w:eastAsia="Times New Roman"/>
          <w:color w:val="000000"/>
          <w:sz w:val="27"/>
          <w:szCs w:val="27"/>
          <w:lang w:eastAsia="fr-FR"/>
        </w:rPr>
        <w:t>Les deux</w:t>
      </w:r>
    </w:p>
    <w:p>
      <w:pPr>
        <w:ind w:left="1416"/>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 xml:space="preserve">48. Quelle est la distance qui vous sépare du parcours de pâturage forestier en KM ? </w:t>
      </w:r>
    </w:p>
    <w:p>
      <w:pPr>
        <w:ind w:left="1416"/>
        <w:rPr>
          <w:rFonts w:ascii="Tahoma" w:hAnsi="Tahoma" w:cs="Tahoma"/>
          <w:b w:val="1"/>
          <w:bCs w:val="1"/>
          <w:color w:val="000000"/>
          <w:sz w:val="27"/>
          <w:szCs w:val="27"/>
          <w:shd w:val="clear" w:color="auto" w:fill="FFFFFF"/>
        </w:rPr>
      </w:pPr>
    </w:p>
    <w:p>
      <w:pPr>
        <w:ind w:left="1416"/>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49. Combien de moutons avez-vous ?</w:t>
      </w:r>
    </w:p>
    <w:p>
      <w:pPr>
        <w:ind w:left="1416"/>
        <w:rPr>
          <w:rFonts w:ascii="Tahoma" w:hAnsi="Tahoma" w:cs="Tahoma"/>
          <w:b w:val="1"/>
          <w:bCs w:val="1"/>
          <w:color w:val="000000"/>
          <w:sz w:val="27"/>
          <w:szCs w:val="27"/>
          <w:shd w:val="clear" w:color="auto" w:fill="FFFFFF"/>
        </w:rPr>
      </w:pPr>
    </w:p>
    <w:p>
      <w:pPr>
        <w:ind w:left="1416"/>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50. Combien de chèvres avez-vous ?</w:t>
      </w:r>
    </w:p>
    <w:p>
      <w:pPr>
        <w:ind w:left="1416"/>
        <w:rPr>
          <w:rFonts w:ascii="Tahoma" w:hAnsi="Tahoma" w:cs="Tahoma"/>
          <w:b w:val="1"/>
          <w:bCs w:val="1"/>
          <w:color w:val="000000"/>
          <w:sz w:val="27"/>
          <w:szCs w:val="27"/>
          <w:shd w:val="clear" w:color="auto" w:fill="FFFFFF"/>
        </w:rPr>
      </w:pPr>
    </w:p>
    <w:p>
      <w:pPr>
        <w:ind w:left="1416"/>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51. Combien de vaches avez-vous ?</w:t>
      </w:r>
    </w:p>
    <w:p>
      <w:pPr>
        <w:ind w:left="1416"/>
        <w:rPr>
          <w:rFonts w:ascii="Tahoma" w:hAnsi="Tahoma" w:cs="Tahoma"/>
          <w:b w:val="1"/>
          <w:bCs w:val="1"/>
          <w:color w:val="000000"/>
          <w:sz w:val="27"/>
          <w:szCs w:val="27"/>
          <w:shd w:val="clear" w:color="auto" w:fill="FFFFFF"/>
        </w:rPr>
      </w:pPr>
    </w:p>
    <w:p>
      <w:pPr>
        <w:ind w:left="1416"/>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52. Combien de chevaux avez-vous ?</w:t>
      </w:r>
    </w:p>
    <w:p>
      <w:pPr>
        <w:ind w:left="1416"/>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53. Combien d’ânes avez-vous ?</w:t>
      </w:r>
    </w:p>
    <w:p>
      <w:pPr>
        <w:ind w:left="1416"/>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54. Bénéficiez-vous de services de la banque « Crédit Agricole » ?</w:t>
      </w:r>
    </w:p>
    <w:p>
      <w:pPr>
        <w:ind w:firstLine="708" w:left="2124"/>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 xml:space="preserve">Oui                     </w:t>
      </w:r>
      <w:r>
        <w:rPr>
          <w:rFonts w:ascii="Helvetica" w:hAnsi="Helvetica" w:cs="Helvetica" w:eastAsia="Times New Roman"/>
          <w:b w:val="1"/>
          <w:bCs w:val="1"/>
          <w:color w:val="000000" w:themeColor="text1"/>
          <w:sz w:val="45"/>
          <w:szCs w:val="45"/>
          <w:lang w:eastAsia="fr-FR"/>
        </w:rPr>
        <w:t>□</w:t>
      </w:r>
      <w:r>
        <w:rPr>
          <w:color w:val="000000" w:themeColor="text1"/>
        </w:rPr>
        <w:t>non</w:t>
      </w:r>
    </w:p>
    <w:p>
      <w:pPr>
        <w:ind w:left="1416"/>
        <w:rPr>
          <w:rFonts w:ascii="Tahoma" w:hAnsi="Tahoma" w:cs="Tahoma"/>
          <w:color w:val="000000"/>
          <w:sz w:val="27"/>
          <w:szCs w:val="27"/>
          <w:shd w:val="clear" w:color="auto" w:fill="FFFFFF"/>
        </w:rPr>
      </w:pPr>
    </w:p>
    <w:p>
      <w:pPr>
        <w:ind w:left="1416"/>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56. Si oui, est ce que vous êtes satisfait des services bancaires ?</w:t>
      </w:r>
    </w:p>
    <w:p>
      <w:pPr>
        <w:ind w:left="1416"/>
        <w:rPr>
          <w:rFonts w:ascii="Helvetica" w:hAnsi="Helvetica" w:cs="Helvetica" w:eastAsia="Times New Roman"/>
          <w:b w:val="1"/>
          <w:bCs w:val="1"/>
          <w:color w:val="000000" w:themeColor="text1"/>
          <w:sz w:val="45"/>
          <w:szCs w:val="45"/>
          <w:lang w:eastAsia="fr-FR"/>
        </w:rPr>
      </w:pPr>
      <w:r>
        <w:rPr>
          <w:rFonts w:ascii="Helvetica" w:hAnsi="Helvetica" w:cs="Helvetica" w:eastAsia="Times New Roman"/>
          <w:b w:val="1"/>
          <w:bCs w:val="1"/>
          <w:color w:val="000000" w:themeColor="text1"/>
          <w:sz w:val="45"/>
          <w:szCs w:val="45"/>
          <w:lang w:eastAsia="fr-FR"/>
        </w:rPr>
        <w:t>□</w:t>
      </w:r>
      <w:r>
        <w:rPr>
          <w:rStyle w:val="C10"/>
          <w:rFonts w:ascii="Arial" w:hAnsi="Arial" w:cs="Arial"/>
          <w:color w:val="444444"/>
          <w:sz w:val="25"/>
          <w:szCs w:val="25"/>
          <w:shd w:val="clear" w:color="auto" w:fill="FFFFFF"/>
        </w:rPr>
        <w:t xml:space="preserve"> </w:t>
      </w:r>
      <w:r>
        <w:rPr>
          <w:rFonts w:ascii="Tahoma" w:hAnsi="Tahoma" w:cs="Tahoma" w:eastAsia="Times New Roman"/>
          <w:color w:val="000000"/>
          <w:sz w:val="27"/>
          <w:szCs w:val="27"/>
          <w:lang w:eastAsia="fr-FR"/>
        </w:rPr>
        <w:t>Très satisfait</w:t>
      </w:r>
      <w:r>
        <w:rPr>
          <w:rStyle w:val="C10"/>
          <w:rFonts w:ascii="Arial" w:hAnsi="Arial" w:cs="Arial"/>
          <w:color w:val="444444"/>
          <w:sz w:val="25"/>
          <w:szCs w:val="25"/>
          <w:shd w:val="clear" w:color="auto" w:fill="FFFFFF"/>
        </w:rPr>
        <w:t> </w:t>
      </w:r>
    </w:p>
    <w:p>
      <w:pPr>
        <w:ind w:left="1416"/>
        <w:rPr>
          <w:rFonts w:ascii="Tahoma" w:hAnsi="Tahoma" w:cs="Tahoma"/>
          <w:i w:val="1"/>
          <w:iCs w:val="1"/>
          <w:color w:val="000000"/>
          <w:sz w:val="27"/>
          <w:szCs w:val="27"/>
          <w:shd w:val="clear" w:color="auto" w:fill="FFFFFF"/>
        </w:rPr>
      </w:pPr>
      <w:r>
        <w:rPr>
          <w:rFonts w:ascii="Helvetica" w:hAnsi="Helvetica" w:cs="Helvetica" w:eastAsia="Times New Roman"/>
          <w:b w:val="1"/>
          <w:i w:val="1"/>
          <w:bCs w:val="1"/>
          <w:iCs w:val="1"/>
          <w:color w:val="000000" w:themeColor="text1"/>
          <w:sz w:val="45"/>
          <w:szCs w:val="45"/>
          <w:lang w:eastAsia="fr-FR"/>
        </w:rPr>
        <w:t>□</w:t>
      </w:r>
      <w:r>
        <w:rPr>
          <w:rStyle w:val="C10"/>
          <w:rFonts w:ascii="Arial" w:hAnsi="Arial" w:cs="Arial"/>
          <w:color w:val="444444"/>
          <w:sz w:val="25"/>
          <w:szCs w:val="25"/>
          <w:shd w:val="clear" w:color="auto" w:fill="FFFFFF"/>
        </w:rPr>
        <w:t xml:space="preserve"> </w:t>
      </w:r>
      <w:r>
        <w:rPr>
          <w:rFonts w:ascii="Tahoma" w:hAnsi="Tahoma" w:cs="Tahoma" w:eastAsia="Times New Roman"/>
          <w:color w:val="000000"/>
          <w:sz w:val="27"/>
          <w:szCs w:val="27"/>
          <w:lang w:eastAsia="fr-FR"/>
        </w:rPr>
        <w:t>Plutôt satisfait </w:t>
      </w:r>
    </w:p>
    <w:p>
      <w:pPr>
        <w:ind w:left="1416"/>
        <w:rPr>
          <w:rFonts w:ascii="Tahoma" w:hAnsi="Tahoma" w:cs="Tahoma"/>
          <w:i w:val="1"/>
          <w:iCs w:val="1"/>
          <w:color w:val="000000"/>
          <w:sz w:val="27"/>
          <w:szCs w:val="27"/>
          <w:shd w:val="clear" w:color="auto" w:fill="FFFFFF"/>
        </w:rPr>
      </w:pPr>
      <w:r>
        <w:rPr>
          <w:rFonts w:ascii="Helvetica" w:hAnsi="Helvetica" w:cs="Helvetica" w:eastAsia="Times New Roman"/>
          <w:b w:val="1"/>
          <w:i w:val="1"/>
          <w:bCs w:val="1"/>
          <w:iCs w:val="1"/>
          <w:color w:val="000000" w:themeColor="text1"/>
          <w:sz w:val="45"/>
          <w:szCs w:val="45"/>
          <w:lang w:eastAsia="fr-FR"/>
        </w:rPr>
        <w:t>□</w:t>
      </w:r>
      <w:r>
        <w:rPr>
          <w:rStyle w:val="C10"/>
          <w:rFonts w:ascii="Arial" w:hAnsi="Arial" w:cs="Arial"/>
          <w:color w:val="444444"/>
          <w:sz w:val="25"/>
          <w:szCs w:val="25"/>
          <w:shd w:val="clear" w:color="auto" w:fill="FFFFFF"/>
        </w:rPr>
        <w:t xml:space="preserve"> </w:t>
      </w:r>
      <w:r>
        <w:rPr>
          <w:rFonts w:ascii="Tahoma" w:hAnsi="Tahoma" w:cs="Tahoma" w:eastAsia="Times New Roman"/>
          <w:color w:val="000000"/>
          <w:sz w:val="27"/>
          <w:szCs w:val="27"/>
          <w:lang w:eastAsia="fr-FR"/>
        </w:rPr>
        <w:t>Peu satisfait</w:t>
      </w:r>
      <w:r>
        <w:rPr>
          <w:rStyle w:val="C10"/>
          <w:rFonts w:ascii="Arial" w:hAnsi="Arial" w:cs="Arial"/>
          <w:color w:val="444444"/>
          <w:sz w:val="25"/>
          <w:szCs w:val="25"/>
          <w:shd w:val="clear" w:color="auto" w:fill="FFFFFF"/>
        </w:rPr>
        <w:t> </w:t>
      </w:r>
    </w:p>
    <w:p>
      <w:pPr>
        <w:ind w:left="1416"/>
        <w:rPr>
          <w:rStyle w:val="C10"/>
          <w:rFonts w:ascii="Arial" w:hAnsi="Arial" w:cs="Arial"/>
          <w:i w:val="0"/>
          <w:iCs w:val="0"/>
          <w:color w:val="444444"/>
          <w:sz w:val="25"/>
          <w:szCs w:val="25"/>
          <w:shd w:val="clear" w:color="auto" w:fill="FFFFFF"/>
        </w:rPr>
      </w:pPr>
      <w:r>
        <w:rPr>
          <w:rFonts w:ascii="Helvetica" w:hAnsi="Helvetica" w:cs="Helvetica" w:eastAsia="Times New Roman"/>
          <w:b w:val="1"/>
          <w:i w:val="1"/>
          <w:bCs w:val="1"/>
          <w:iCs w:val="1"/>
          <w:color w:val="000000" w:themeColor="text1"/>
          <w:sz w:val="45"/>
          <w:szCs w:val="45"/>
          <w:lang w:eastAsia="fr-FR"/>
        </w:rPr>
        <w:t>□</w:t>
      </w:r>
      <w:r>
        <w:rPr>
          <w:rStyle w:val="C10"/>
          <w:rFonts w:ascii="Arial" w:hAnsi="Arial" w:cs="Arial"/>
          <w:color w:val="444444"/>
          <w:sz w:val="25"/>
          <w:szCs w:val="25"/>
          <w:shd w:val="clear" w:color="auto" w:fill="FFFFFF"/>
        </w:rPr>
        <w:t xml:space="preserve"> </w:t>
      </w:r>
      <w:r>
        <w:rPr>
          <w:rFonts w:ascii="Tahoma" w:hAnsi="Tahoma" w:cs="Tahoma" w:eastAsia="Times New Roman"/>
          <w:color w:val="000000"/>
          <w:sz w:val="27"/>
          <w:szCs w:val="27"/>
          <w:lang w:eastAsia="fr-FR"/>
        </w:rPr>
        <w:t>Pas satisfait</w:t>
      </w:r>
      <w:r>
        <w:rPr>
          <w:rStyle w:val="C10"/>
          <w:rFonts w:ascii="Arial" w:hAnsi="Arial" w:cs="Arial"/>
          <w:color w:val="444444"/>
          <w:sz w:val="25"/>
          <w:szCs w:val="25"/>
          <w:shd w:val="clear" w:color="auto" w:fill="FFFFFF"/>
        </w:rPr>
        <w:t> </w:t>
      </w:r>
    </w:p>
    <w:p>
      <w:pPr>
        <w:ind w:firstLine="708" w:left="708"/>
        <w:rPr>
          <w:i w:val="1"/>
          <w:iCs w:val="1"/>
        </w:rPr>
      </w:pPr>
      <w:r>
        <w:rPr>
          <w:rFonts w:ascii="Helvetica" w:hAnsi="Helvetica" w:cs="Helvetica" w:eastAsia="Times New Roman"/>
          <w:b w:val="1"/>
          <w:i w:val="1"/>
          <w:bCs w:val="1"/>
          <w:iCs w:val="1"/>
          <w:color w:val="000000" w:themeColor="text1"/>
          <w:sz w:val="45"/>
          <w:szCs w:val="45"/>
          <w:lang w:eastAsia="fr-FR"/>
        </w:rPr>
        <w:t>□</w:t>
      </w:r>
      <w:r>
        <w:rPr>
          <w:rStyle w:val="C10"/>
          <w:rFonts w:ascii="Arial" w:hAnsi="Arial" w:cs="Arial"/>
          <w:color w:val="444444"/>
          <w:sz w:val="25"/>
          <w:szCs w:val="25"/>
          <w:shd w:val="clear" w:color="auto" w:fill="FFFFFF"/>
        </w:rPr>
        <w:t xml:space="preserve"> </w:t>
      </w:r>
      <w:r>
        <w:rPr>
          <w:rFonts w:ascii="Tahoma" w:hAnsi="Tahoma" w:cs="Tahoma" w:eastAsia="Times New Roman"/>
          <w:color w:val="000000"/>
          <w:sz w:val="27"/>
          <w:szCs w:val="27"/>
          <w:lang w:eastAsia="fr-FR"/>
        </w:rPr>
        <w:t>Pas du tout satisfait</w:t>
      </w:r>
    </w:p>
    <w:p>
      <w:pPr>
        <w:ind w:left="1416"/>
        <w:rPr>
          <w:rFonts w:ascii="Tahoma" w:hAnsi="Tahoma" w:cs="Tahoma"/>
          <w:color w:val="000000"/>
          <w:sz w:val="27"/>
          <w:szCs w:val="27"/>
          <w:shd w:val="clear" w:color="auto" w:fill="FFFFFF"/>
        </w:rPr>
      </w:pPr>
      <w:r>
        <w:rPr>
          <w:rFonts w:ascii="Tahoma" w:hAnsi="Tahoma" w:cs="Tahoma"/>
          <w:color w:val="000000"/>
          <w:sz w:val="27"/>
          <w:szCs w:val="27"/>
          <w:shd w:val="clear" w:color="auto" w:fill="FFFFFF"/>
        </w:rPr>
        <w:t>Pourquoi ?</w:t>
      </w:r>
    </w:p>
    <w:p>
      <w:pPr>
        <w:ind w:left="1416"/>
        <w:rPr>
          <w:rFonts w:ascii="Tahoma" w:hAnsi="Tahoma" w:cs="Tahoma"/>
          <w:color w:val="000000"/>
          <w:sz w:val="27"/>
          <w:szCs w:val="27"/>
          <w:shd w:val="clear" w:color="auto" w:fill="FFFFFF"/>
        </w:rPr>
      </w:pPr>
    </w:p>
    <w:p>
      <w:pPr>
        <w:ind w:left="1416"/>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 xml:space="preserve">57. Est-ce que votre cheptel pâture durant toute l’année en forêt ? </w:t>
      </w:r>
    </w:p>
    <w:p>
      <w:pPr>
        <w:ind w:left="1416"/>
        <w:rPr>
          <w:rFonts w:ascii="Tahoma" w:hAnsi="Tahoma" w:cs="Tahoma"/>
          <w:color w:val="000000"/>
          <w:sz w:val="27"/>
          <w:szCs w:val="27"/>
          <w:shd w:val="clear" w:color="auto" w:fill="FFFFFF"/>
        </w:rPr>
      </w:pPr>
      <w:r>
        <w:rPr>
          <w:rFonts w:ascii="Helvetica" w:hAnsi="Helvetica" w:cs="Helvetica" w:eastAsia="Times New Roman"/>
          <w:b w:val="1"/>
          <w:bCs w:val="1"/>
          <w:color w:val="000000" w:themeColor="text1"/>
          <w:sz w:val="45"/>
          <w:szCs w:val="45"/>
          <w:lang w:eastAsia="fr-FR"/>
        </w:rPr>
        <w:t>□</w:t>
      </w:r>
      <w:r>
        <w:rPr>
          <w:rFonts w:ascii="Tahoma" w:hAnsi="Tahoma" w:cs="Tahoma"/>
          <w:color w:val="000000"/>
          <w:sz w:val="27"/>
          <w:szCs w:val="27"/>
          <w:shd w:val="clear" w:color="auto" w:fill="FFFFFF"/>
        </w:rPr>
        <w:t xml:space="preserve">Oui, pourquoi ?                                                                                                                                   </w:t>
      </w:r>
      <w:r>
        <w:rPr>
          <w:rFonts w:ascii="Helvetica" w:hAnsi="Helvetica" w:cs="Helvetica" w:eastAsia="Times New Roman"/>
          <w:b w:val="1"/>
          <w:bCs w:val="1"/>
          <w:color w:val="000000" w:themeColor="text1"/>
          <w:sz w:val="45"/>
          <w:szCs w:val="45"/>
          <w:lang w:eastAsia="fr-FR"/>
        </w:rPr>
        <w:t>□</w:t>
      </w:r>
      <w:r>
        <w:rPr>
          <w:rFonts w:ascii="Tahoma" w:hAnsi="Tahoma" w:cs="Tahoma"/>
          <w:color w:val="000000"/>
          <w:sz w:val="27"/>
          <w:szCs w:val="27"/>
          <w:shd w:val="clear" w:color="auto" w:fill="FFFFFF"/>
        </w:rPr>
        <w:t>Non, pourquoi ?</w:t>
      </w:r>
    </w:p>
    <w:p>
      <w:pPr>
        <w:ind w:left="1416"/>
        <w:rPr>
          <w:rFonts w:ascii="Helvetica" w:hAnsi="Helvetica" w:cs="Helvetica" w:eastAsia="Times New Roman"/>
          <w:b w:val="1"/>
          <w:bCs w:val="1"/>
          <w:color w:val="000000" w:themeColor="text1"/>
          <w:sz w:val="45"/>
          <w:szCs w:val="45"/>
          <w:lang w:eastAsia="fr-FR"/>
        </w:rPr>
      </w:pPr>
      <w:r>
        <w:rPr>
          <w:rFonts w:ascii="Helvetica" w:hAnsi="Helvetica" w:cs="Helvetica" w:eastAsia="Times New Roman"/>
          <w:b w:val="1"/>
          <w:bCs w:val="1"/>
          <w:color w:val="000000" w:themeColor="text1"/>
          <w:sz w:val="45"/>
          <w:szCs w:val="45"/>
          <w:lang w:eastAsia="fr-FR"/>
        </w:rPr>
        <w:t>□</w:t>
      </w:r>
      <w:r>
        <w:rPr>
          <w:rFonts w:ascii="Tahoma" w:hAnsi="Tahoma" w:cs="Tahoma"/>
          <w:color w:val="000000"/>
          <w:sz w:val="27"/>
          <w:szCs w:val="27"/>
          <w:shd w:val="clear" w:color="auto" w:fill="FFFFFF"/>
        </w:rPr>
        <w:t>Autre à préciser :</w:t>
      </w:r>
      <w:r>
        <w:rPr>
          <w:rFonts w:ascii="Helvetica" w:hAnsi="Helvetica" w:cs="Helvetica" w:eastAsia="Times New Roman"/>
          <w:b w:val="1"/>
          <w:bCs w:val="1"/>
          <w:color w:val="000000" w:themeColor="text1"/>
          <w:sz w:val="45"/>
          <w:szCs w:val="45"/>
          <w:lang w:eastAsia="fr-FR"/>
        </w:rPr>
        <w:t xml:space="preserve">  </w:t>
      </w:r>
    </w:p>
    <w:p>
      <w:pPr>
        <w:ind w:left="1416"/>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58. Faites-vous recours au fourrage complémentaire pour votre bétail ?</w:t>
      </w:r>
    </w:p>
    <w:p>
      <w:pPr>
        <w:ind w:firstLine="708" w:left="2124"/>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 xml:space="preserve">Oui                     </w:t>
      </w:r>
      <w:r>
        <w:rPr>
          <w:rFonts w:ascii="Helvetica" w:hAnsi="Helvetica" w:cs="Helvetica" w:eastAsia="Times New Roman"/>
          <w:b w:val="1"/>
          <w:bCs w:val="1"/>
          <w:color w:val="000000" w:themeColor="text1"/>
          <w:sz w:val="45"/>
          <w:szCs w:val="45"/>
          <w:lang w:eastAsia="fr-FR"/>
        </w:rPr>
        <w:t>□</w:t>
      </w:r>
      <w:r>
        <w:rPr>
          <w:color w:val="000000" w:themeColor="text1"/>
        </w:rPr>
        <w:t>non</w:t>
      </w:r>
    </w:p>
    <w:p>
      <w:pPr>
        <w:ind w:left="1416"/>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 xml:space="preserve">59. Si oui, avec quel pourcentage ? </w:t>
      </w:r>
    </w:p>
    <w:p>
      <w:pPr>
        <w:ind w:left="1416"/>
        <w:rPr>
          <w:rFonts w:ascii="Tahoma" w:hAnsi="Tahoma" w:cs="Tahoma"/>
          <w:color w:val="000000"/>
          <w:sz w:val="27"/>
          <w:szCs w:val="27"/>
          <w:shd w:val="clear" w:color="auto" w:fill="FFFFFF"/>
        </w:rPr>
      </w:pPr>
    </w:p>
    <w:p>
      <w:pPr>
        <w:ind w:left="1416"/>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 xml:space="preserve">60. Qu’est-ce que vous utilisez comme matière fourragère ?  </w:t>
      </w:r>
    </w:p>
    <w:p>
      <w:pPr>
        <w:ind w:left="1416"/>
        <w:rPr>
          <w:rFonts w:ascii="Helvetica" w:hAnsi="Helvetica" w:cs="Helvetica" w:eastAsia="Times New Roman"/>
          <w:b w:val="1"/>
          <w:bCs w:val="1"/>
          <w:color w:val="000000" w:themeColor="text1"/>
          <w:sz w:val="45"/>
          <w:szCs w:val="45"/>
          <w:lang w:eastAsia="fr-FR"/>
        </w:rPr>
      </w:pPr>
      <w:r>
        <w:rPr>
          <w:rFonts w:ascii="Helvetica" w:hAnsi="Helvetica" w:cs="Helvetica" w:eastAsia="Times New Roman"/>
          <w:b w:val="1"/>
          <w:bCs w:val="1"/>
          <w:color w:val="000000" w:themeColor="text1"/>
          <w:sz w:val="45"/>
          <w:szCs w:val="45"/>
          <w:lang w:eastAsia="fr-FR"/>
        </w:rPr>
        <w:t>□</w:t>
      </w:r>
      <w:r>
        <w:rPr>
          <w:rFonts w:ascii="Tahoma" w:hAnsi="Tahoma" w:cs="Tahoma"/>
          <w:color w:val="000000"/>
          <w:sz w:val="27"/>
          <w:szCs w:val="27"/>
          <w:shd w:val="clear" w:color="auto" w:fill="FFFFFF"/>
        </w:rPr>
        <w:t>Orge</w:t>
      </w:r>
    </w:p>
    <w:p>
      <w:pPr>
        <w:ind w:left="1416"/>
        <w:rPr>
          <w:rFonts w:ascii="Helvetica" w:hAnsi="Helvetica" w:cs="Helvetica" w:eastAsia="Times New Roman"/>
          <w:b w:val="1"/>
          <w:bCs w:val="1"/>
          <w:color w:val="000000" w:themeColor="text1"/>
          <w:sz w:val="45"/>
          <w:szCs w:val="45"/>
          <w:lang w:eastAsia="fr-FR"/>
        </w:rPr>
      </w:pPr>
      <w:r>
        <w:rPr>
          <w:rFonts w:ascii="Helvetica" w:hAnsi="Helvetica" w:cs="Helvetica" w:eastAsia="Times New Roman"/>
          <w:b w:val="1"/>
          <w:bCs w:val="1"/>
          <w:color w:val="000000" w:themeColor="text1"/>
          <w:sz w:val="45"/>
          <w:szCs w:val="45"/>
          <w:lang w:eastAsia="fr-FR"/>
        </w:rPr>
        <w:t>□</w:t>
      </w:r>
      <w:r>
        <w:rPr>
          <w:rFonts w:ascii="Tahoma" w:hAnsi="Tahoma" w:cs="Tahoma"/>
          <w:color w:val="000000"/>
          <w:sz w:val="27"/>
          <w:szCs w:val="27"/>
          <w:shd w:val="clear" w:color="auto" w:fill="FFFFFF"/>
        </w:rPr>
        <w:t>Mais</w:t>
      </w:r>
    </w:p>
    <w:p>
      <w:pPr>
        <w:ind w:left="1416"/>
        <w:rPr>
          <w:rFonts w:ascii="Tahoma" w:hAnsi="Tahoma" w:cs="Tahoma"/>
          <w:color w:val="000000"/>
          <w:sz w:val="27"/>
          <w:szCs w:val="27"/>
          <w:shd w:val="clear" w:color="auto" w:fill="FFFFFF"/>
        </w:rPr>
      </w:pPr>
      <w:r>
        <w:rPr>
          <w:rFonts w:ascii="Helvetica" w:hAnsi="Helvetica" w:cs="Helvetica" w:eastAsia="Times New Roman"/>
          <w:b w:val="1"/>
          <w:bCs w:val="1"/>
          <w:color w:val="000000" w:themeColor="text1"/>
          <w:sz w:val="45"/>
          <w:szCs w:val="45"/>
          <w:lang w:eastAsia="fr-FR"/>
        </w:rPr>
        <w:t>□</w:t>
      </w:r>
      <w:r>
        <w:rPr>
          <w:rFonts w:ascii="Tahoma" w:hAnsi="Tahoma" w:cs="Tahoma"/>
          <w:color w:val="000000"/>
          <w:sz w:val="27"/>
          <w:szCs w:val="27"/>
          <w:shd w:val="clear" w:color="auto" w:fill="FFFFFF"/>
        </w:rPr>
        <w:t>Fourrage vert</w:t>
      </w:r>
    </w:p>
    <w:p>
      <w:pPr>
        <w:ind w:left="1416"/>
        <w:rPr>
          <w:rFonts w:ascii="Tahoma" w:hAnsi="Tahoma" w:cs="Tahoma"/>
          <w:color w:val="000000"/>
          <w:sz w:val="27"/>
          <w:szCs w:val="27"/>
          <w:shd w:val="clear" w:color="auto" w:fill="FFFFFF"/>
        </w:rPr>
      </w:pPr>
      <w:r>
        <w:rPr>
          <w:rFonts w:ascii="Helvetica" w:hAnsi="Helvetica" w:cs="Helvetica" w:eastAsia="Times New Roman"/>
          <w:b w:val="1"/>
          <w:bCs w:val="1"/>
          <w:color w:val="000000" w:themeColor="text1"/>
          <w:sz w:val="45"/>
          <w:szCs w:val="45"/>
          <w:lang w:eastAsia="fr-FR"/>
        </w:rPr>
        <w:t>□</w:t>
      </w:r>
      <w:r>
        <w:rPr>
          <w:rFonts w:ascii="Tahoma" w:hAnsi="Tahoma" w:cs="Tahoma"/>
          <w:color w:val="000000"/>
          <w:sz w:val="27"/>
          <w:szCs w:val="27"/>
          <w:shd w:val="clear" w:color="auto" w:fill="FFFFFF"/>
        </w:rPr>
        <w:t>Fourrage sec</w:t>
      </w:r>
    </w:p>
    <w:p>
      <w:pPr>
        <w:ind w:firstLine="708" w:left="708"/>
        <w:rPr>
          <w:rFonts w:ascii="Tahoma" w:hAnsi="Tahoma" w:cs="Tahoma"/>
          <w:color w:val="000000"/>
          <w:sz w:val="27"/>
          <w:szCs w:val="27"/>
          <w:shd w:val="clear" w:color="auto" w:fill="FFFFFF"/>
        </w:rPr>
      </w:pPr>
      <w:r>
        <w:rPr>
          <w:rFonts w:ascii="Helvetica" w:hAnsi="Helvetica" w:cs="Helvetica" w:eastAsia="Times New Roman"/>
          <w:b w:val="1"/>
          <w:bCs w:val="1"/>
          <w:color w:val="000000" w:themeColor="text1"/>
          <w:sz w:val="45"/>
          <w:szCs w:val="45"/>
          <w:lang w:eastAsia="fr-FR"/>
        </w:rPr>
        <w:t>□</w:t>
      </w:r>
      <w:r>
        <w:rPr>
          <w:rFonts w:ascii="Tahoma" w:hAnsi="Tahoma" w:cs="Tahoma"/>
          <w:color w:val="000000"/>
          <w:sz w:val="27"/>
          <w:szCs w:val="27"/>
          <w:shd w:val="clear" w:color="auto" w:fill="FFFFFF"/>
        </w:rPr>
        <w:t>Fève</w:t>
      </w:r>
    </w:p>
    <w:p>
      <w:pPr>
        <w:ind w:left="1416"/>
        <w:rPr>
          <w:rFonts w:ascii="Tahoma" w:hAnsi="Tahoma" w:cs="Tahoma"/>
          <w:color w:val="000000"/>
          <w:sz w:val="27"/>
          <w:szCs w:val="27"/>
          <w:shd w:val="clear" w:color="auto" w:fill="FFFFFF"/>
        </w:rPr>
      </w:pPr>
      <w:r>
        <w:rPr>
          <w:rFonts w:ascii="Helvetica" w:hAnsi="Helvetica" w:cs="Helvetica" w:eastAsia="Times New Roman"/>
          <w:b w:val="1"/>
          <w:bCs w:val="1"/>
          <w:color w:val="000000" w:themeColor="text1"/>
          <w:sz w:val="45"/>
          <w:szCs w:val="45"/>
          <w:lang w:eastAsia="fr-FR"/>
        </w:rPr>
        <w:t>□</w:t>
      </w:r>
      <w:r>
        <w:rPr>
          <w:rFonts w:ascii="Tahoma" w:hAnsi="Tahoma" w:cs="Tahoma"/>
          <w:color w:val="000000"/>
          <w:sz w:val="27"/>
          <w:szCs w:val="27"/>
          <w:shd w:val="clear" w:color="auto" w:fill="FFFFFF"/>
        </w:rPr>
        <w:t xml:space="preserve">Son </w:t>
      </w:r>
    </w:p>
    <w:p>
      <w:pPr>
        <w:ind w:left="1416"/>
        <w:rPr>
          <w:rFonts w:ascii="Tahoma" w:hAnsi="Tahoma" w:cs="Tahoma"/>
          <w:color w:val="000000"/>
          <w:sz w:val="27"/>
          <w:szCs w:val="27"/>
          <w:shd w:val="clear" w:color="auto" w:fill="FFFFFF"/>
        </w:rPr>
      </w:pPr>
      <w:r>
        <w:rPr>
          <w:rFonts w:ascii="Helvetica" w:hAnsi="Helvetica" w:cs="Helvetica" w:eastAsia="Times New Roman"/>
          <w:b w:val="1"/>
          <w:bCs w:val="1"/>
          <w:color w:val="000000" w:themeColor="text1"/>
          <w:sz w:val="45"/>
          <w:szCs w:val="45"/>
          <w:lang w:eastAsia="fr-FR"/>
        </w:rPr>
        <w:t>□</w:t>
      </w:r>
      <w:r>
        <w:rPr>
          <w:rFonts w:ascii="Tahoma" w:hAnsi="Tahoma" w:cs="Tahoma"/>
          <w:color w:val="000000"/>
          <w:sz w:val="27"/>
          <w:szCs w:val="27"/>
          <w:shd w:val="clear" w:color="auto" w:fill="FFFFFF"/>
        </w:rPr>
        <w:t>Aliment de bétails (CICALIM)</w:t>
      </w:r>
    </w:p>
    <w:p>
      <w:pPr>
        <w:ind w:left="1416"/>
        <w:rPr>
          <w:rFonts w:ascii="Tahoma" w:hAnsi="Tahoma" w:cs="Tahoma"/>
          <w:color w:val="000000"/>
          <w:sz w:val="27"/>
          <w:szCs w:val="27"/>
          <w:shd w:val="clear" w:color="auto" w:fill="FFFFFF"/>
        </w:rPr>
      </w:pPr>
      <w:r>
        <w:rPr>
          <w:rFonts w:ascii="Helvetica" w:hAnsi="Helvetica" w:cs="Helvetica" w:eastAsia="Times New Roman"/>
          <w:b w:val="1"/>
          <w:bCs w:val="1"/>
          <w:color w:val="000000" w:themeColor="text1"/>
          <w:sz w:val="45"/>
          <w:szCs w:val="45"/>
          <w:lang w:eastAsia="fr-FR"/>
        </w:rPr>
        <w:t>□</w:t>
      </w:r>
      <w:r>
        <w:rPr>
          <w:rFonts w:ascii="Tahoma" w:hAnsi="Tahoma" w:cs="Tahoma"/>
          <w:color w:val="000000"/>
          <w:sz w:val="27"/>
          <w:szCs w:val="27"/>
          <w:shd w:val="clear" w:color="auto" w:fill="FFFFFF"/>
        </w:rPr>
        <w:t xml:space="preserve">Autre à préciser : </w:t>
      </w:r>
    </w:p>
    <w:p>
      <w:pPr>
        <w:ind w:left="1416"/>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61. Elevez-vous du bétail à vendre ? </w:t>
      </w:r>
    </w:p>
    <w:p>
      <w:pPr>
        <w:ind w:firstLine="708" w:left="2124"/>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 xml:space="preserve">Oui                     </w:t>
      </w:r>
      <w:r>
        <w:rPr>
          <w:rFonts w:ascii="Helvetica" w:hAnsi="Helvetica" w:cs="Helvetica" w:eastAsia="Times New Roman"/>
          <w:b w:val="1"/>
          <w:bCs w:val="1"/>
          <w:color w:val="000000" w:themeColor="text1"/>
          <w:sz w:val="45"/>
          <w:szCs w:val="45"/>
          <w:lang w:eastAsia="fr-FR"/>
        </w:rPr>
        <w:t>□</w:t>
      </w:r>
      <w:r>
        <w:rPr>
          <w:color w:val="000000" w:themeColor="text1"/>
        </w:rPr>
        <w:t>non</w:t>
      </w:r>
    </w:p>
    <w:p>
      <w:pPr>
        <w:ind w:firstLine="708" w:left="2124"/>
        <w:rPr>
          <w:color w:val="000000" w:themeColor="text1"/>
        </w:rPr>
      </w:pPr>
    </w:p>
    <w:p>
      <w:pPr>
        <w:ind w:left="1416"/>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62. Est-ce que vous observez la détérioration de la forêt autour de vous ?</w:t>
      </w:r>
    </w:p>
    <w:p>
      <w:pPr>
        <w:ind w:firstLine="708" w:left="2124"/>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 xml:space="preserve">Oui                     </w:t>
      </w:r>
      <w:r>
        <w:rPr>
          <w:rFonts w:ascii="Helvetica" w:hAnsi="Helvetica" w:cs="Helvetica" w:eastAsia="Times New Roman"/>
          <w:b w:val="1"/>
          <w:bCs w:val="1"/>
          <w:color w:val="000000" w:themeColor="text1"/>
          <w:sz w:val="45"/>
          <w:szCs w:val="45"/>
          <w:lang w:eastAsia="fr-FR"/>
        </w:rPr>
        <w:t>□</w:t>
      </w:r>
      <w:r>
        <w:rPr>
          <w:color w:val="000000" w:themeColor="text1"/>
        </w:rPr>
        <w:t>non</w:t>
      </w:r>
    </w:p>
    <w:p>
      <w:pPr>
        <w:ind w:left="1416"/>
        <w:rPr>
          <w:rFonts w:ascii="Tahoma" w:hAnsi="Tahoma" w:cs="Tahoma"/>
          <w:b w:val="1"/>
          <w:bCs w:val="1"/>
          <w:color w:val="000000"/>
          <w:sz w:val="27"/>
          <w:szCs w:val="27"/>
          <w:shd w:val="clear" w:color="auto" w:fill="FFFFFF"/>
        </w:rPr>
      </w:pPr>
    </w:p>
    <w:p>
      <w:pPr>
        <w:ind w:left="1416"/>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63. A votre avis, pourquoi ?</w:t>
      </w:r>
    </w:p>
    <w:p>
      <w:pPr>
        <w:ind w:left="1416"/>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64. Est-ce que vous observez, au fil des années, le changement du climat ?</w:t>
      </w:r>
    </w:p>
    <w:p>
      <w:pPr>
        <w:ind w:firstLine="708" w:left="2124"/>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 xml:space="preserve">Oui, pourquoi ?                   </w:t>
      </w:r>
    </w:p>
    <w:p>
      <w:pPr>
        <w:ind w:firstLine="708" w:left="2124"/>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Non, pourquoi ?</w:t>
      </w:r>
    </w:p>
    <w:p>
      <w:pPr>
        <w:ind w:left="1416"/>
        <w:rPr>
          <w:rFonts w:ascii="Tahoma" w:hAnsi="Tahoma" w:cs="Tahoma"/>
          <w:color w:val="000000"/>
          <w:sz w:val="27"/>
          <w:szCs w:val="27"/>
          <w:shd w:val="clear" w:color="auto" w:fill="FFFFFF"/>
        </w:rPr>
      </w:pPr>
      <w:r>
        <w:rPr>
          <w:rFonts w:ascii="Tahoma" w:hAnsi="Tahoma" w:cs="Tahoma"/>
          <w:b w:val="1"/>
          <w:bCs w:val="1"/>
          <w:color w:val="000000"/>
          <w:sz w:val="27"/>
          <w:szCs w:val="27"/>
          <w:shd w:val="clear" w:color="auto" w:fill="FFFFFF"/>
        </w:rPr>
        <w:t>65. À votre avis, quels sont les dangers qui menacent la forêt ?</w:t>
      </w:r>
    </w:p>
    <w:p>
      <w:pPr>
        <w:ind w:firstLine="708" w:left="2124"/>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Incendies</w:t>
      </w:r>
    </w:p>
    <w:p>
      <w:pPr>
        <w:ind w:firstLine="708" w:left="2124"/>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 xml:space="preserve">Désertification </w:t>
      </w:r>
    </w:p>
    <w:p>
      <w:pPr>
        <w:ind w:firstLine="708" w:left="2124"/>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Maladies et attaques parasitaires</w:t>
      </w:r>
    </w:p>
    <w:p>
      <w:pPr>
        <w:ind w:firstLine="708" w:left="2124"/>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 xml:space="preserve">Coupe illicite </w:t>
      </w:r>
    </w:p>
    <w:p>
      <w:pPr>
        <w:ind w:firstLine="708" w:left="2124"/>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Erosion du sol</w:t>
      </w:r>
    </w:p>
    <w:p>
      <w:pPr>
        <w:ind w:firstLine="708" w:left="2124"/>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 xml:space="preserve">Autre, à préciser : </w:t>
      </w:r>
    </w:p>
    <w:p>
      <w:pPr>
        <w:ind w:left="1416"/>
        <w:jc w:val="both"/>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 xml:space="preserve">66. A votre avis, comment faire pour réduire ou éliminer ces dangers ? </w:t>
      </w:r>
    </w:p>
    <w:p>
      <w:pPr>
        <w:ind w:left="1416"/>
        <w:rPr>
          <w:rFonts w:ascii="Tahoma" w:hAnsi="Tahoma" w:cs="Tahoma"/>
          <w:color w:val="000000"/>
          <w:sz w:val="27"/>
          <w:szCs w:val="27"/>
          <w:shd w:val="clear" w:color="auto" w:fill="FFFFFF"/>
        </w:rPr>
      </w:pPr>
    </w:p>
    <w:p>
      <w:pPr>
        <w:ind w:left="1416"/>
        <w:jc w:val="both"/>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67. Avez-vous déjà bénéficié d’activités de sensibilisation et de conscientisation pour faire face à la dégradation de la forêt ?</w:t>
      </w:r>
    </w:p>
    <w:p>
      <w:pPr>
        <w:ind w:firstLine="708" w:left="2124"/>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 xml:space="preserve">Oui                                     </w:t>
      </w:r>
      <w:r>
        <w:rPr>
          <w:rFonts w:ascii="Helvetica" w:hAnsi="Helvetica" w:cs="Helvetica" w:eastAsia="Times New Roman"/>
          <w:b w:val="1"/>
          <w:bCs w:val="1"/>
          <w:color w:val="000000" w:themeColor="text1"/>
          <w:sz w:val="45"/>
          <w:szCs w:val="45"/>
          <w:lang w:eastAsia="fr-FR"/>
        </w:rPr>
        <w:t>□</w:t>
      </w:r>
      <w:r>
        <w:rPr>
          <w:color w:val="000000" w:themeColor="text1"/>
        </w:rPr>
        <w:t>non</w:t>
      </w:r>
    </w:p>
    <w:p>
      <w:pPr>
        <w:ind w:firstLine="708" w:left="2124"/>
        <w:rPr>
          <w:color w:val="000000" w:themeColor="text1"/>
        </w:rPr>
      </w:pPr>
    </w:p>
    <w:p>
      <w:pPr>
        <w:ind w:left="1416"/>
        <w:jc w:val="both"/>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68. Y-a-t-il des opérations de reboisement dans votre forêt ?</w:t>
      </w:r>
    </w:p>
    <w:p>
      <w:pPr>
        <w:ind w:firstLine="708" w:left="2124"/>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 xml:space="preserve">Oui                                     </w:t>
      </w:r>
      <w:r>
        <w:rPr>
          <w:rFonts w:ascii="Helvetica" w:hAnsi="Helvetica" w:cs="Helvetica" w:eastAsia="Times New Roman"/>
          <w:b w:val="1"/>
          <w:bCs w:val="1"/>
          <w:color w:val="000000" w:themeColor="text1"/>
          <w:sz w:val="45"/>
          <w:szCs w:val="45"/>
          <w:lang w:eastAsia="fr-FR"/>
        </w:rPr>
        <w:t>□</w:t>
      </w:r>
      <w:r>
        <w:rPr>
          <w:color w:val="000000" w:themeColor="text1"/>
        </w:rPr>
        <w:t>non</w:t>
      </w:r>
    </w:p>
    <w:p>
      <w:pPr>
        <w:ind w:left="1416"/>
        <w:rPr>
          <w:rFonts w:ascii="Tahoma" w:hAnsi="Tahoma" w:cs="Tahoma"/>
          <w:color w:val="000000"/>
          <w:sz w:val="27"/>
          <w:szCs w:val="27"/>
          <w:shd w:val="clear" w:color="auto" w:fill="FFFFFF"/>
        </w:rPr>
      </w:pPr>
    </w:p>
    <w:p>
      <w:pPr>
        <w:ind w:left="1416"/>
        <w:jc w:val="both"/>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69. Est-ce que vous avez participé à ces opérations de reboisement ?</w:t>
      </w:r>
    </w:p>
    <w:p>
      <w:pPr>
        <w:ind w:firstLine="708" w:left="2124"/>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 xml:space="preserve">Oui                                     </w:t>
      </w:r>
      <w:r>
        <w:rPr>
          <w:rFonts w:ascii="Helvetica" w:hAnsi="Helvetica" w:cs="Helvetica" w:eastAsia="Times New Roman"/>
          <w:b w:val="1"/>
          <w:bCs w:val="1"/>
          <w:color w:val="000000" w:themeColor="text1"/>
          <w:sz w:val="45"/>
          <w:szCs w:val="45"/>
          <w:lang w:eastAsia="fr-FR"/>
        </w:rPr>
        <w:t>□</w:t>
      </w:r>
      <w:r>
        <w:rPr>
          <w:color w:val="000000" w:themeColor="text1"/>
        </w:rPr>
        <w:t>non</w:t>
      </w:r>
    </w:p>
    <w:p>
      <w:pPr>
        <w:ind w:left="1416"/>
        <w:jc w:val="both"/>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70. À votre avis, ces opérations sont-elles suffisantes pour faire face à la dégradation de de la forêt ?</w:t>
      </w:r>
    </w:p>
    <w:p>
      <w:pPr>
        <w:ind w:left="1416"/>
        <w:rPr>
          <w:rFonts w:ascii="Tahoma" w:hAnsi="Tahoma" w:cs="Tahoma"/>
          <w:color w:val="000000"/>
          <w:sz w:val="27"/>
          <w:szCs w:val="27"/>
          <w:shd w:val="clear" w:color="auto" w:fill="FFFFFF"/>
        </w:rPr>
      </w:pPr>
    </w:p>
    <w:p>
      <w:pPr>
        <w:ind w:left="1416"/>
        <w:jc w:val="both"/>
        <w:rPr>
          <w:rFonts w:ascii="Tahoma" w:hAnsi="Tahoma" w:cs="Tahoma"/>
          <w:b w:val="1"/>
          <w:bCs w:val="1"/>
          <w:color w:val="000000"/>
          <w:sz w:val="27"/>
          <w:szCs w:val="27"/>
          <w:shd w:val="clear" w:color="auto" w:fill="FFFFFF"/>
        </w:rPr>
      </w:pPr>
    </w:p>
    <w:p>
      <w:pPr>
        <w:ind w:left="1416"/>
        <w:jc w:val="both"/>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71. Est-ce que ces opérations de reboisement connaissent-elles un succès ?</w:t>
      </w:r>
    </w:p>
    <w:p>
      <w:pPr>
        <w:ind w:firstLine="708" w:left="2124"/>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 xml:space="preserve">Oui, pourquoi ?                   </w:t>
      </w:r>
    </w:p>
    <w:p>
      <w:pPr>
        <w:ind w:firstLine="708" w:left="2124"/>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Non, pourquoi ?</w:t>
      </w:r>
    </w:p>
    <w:p>
      <w:pPr>
        <w:ind w:left="1416"/>
        <w:rPr>
          <w:rFonts w:ascii="Tahoma" w:hAnsi="Tahoma" w:cs="Tahoma"/>
          <w:color w:val="000000"/>
          <w:sz w:val="27"/>
          <w:szCs w:val="27"/>
          <w:shd w:val="clear" w:color="auto" w:fill="FFFFFF"/>
        </w:rPr>
      </w:pPr>
    </w:p>
    <w:p>
      <w:pPr>
        <w:ind w:left="1416"/>
        <w:jc w:val="both"/>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 xml:space="preserve">72. Existe-t-il des opérations de mise en défens dans votre forêt ? </w:t>
      </w:r>
    </w:p>
    <w:p>
      <w:pPr>
        <w:ind w:firstLine="708" w:left="2124"/>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 xml:space="preserve">Oui                                     </w:t>
      </w:r>
      <w:r>
        <w:rPr>
          <w:rFonts w:ascii="Helvetica" w:hAnsi="Helvetica" w:cs="Helvetica" w:eastAsia="Times New Roman"/>
          <w:b w:val="1"/>
          <w:bCs w:val="1"/>
          <w:color w:val="000000" w:themeColor="text1"/>
          <w:sz w:val="45"/>
          <w:szCs w:val="45"/>
          <w:lang w:eastAsia="fr-FR"/>
        </w:rPr>
        <w:t>□</w:t>
      </w:r>
      <w:r>
        <w:rPr>
          <w:color w:val="000000" w:themeColor="text1"/>
        </w:rPr>
        <w:t>non</w:t>
      </w:r>
    </w:p>
    <w:p>
      <w:pPr>
        <w:ind w:firstLine="708" w:left="2124"/>
        <w:rPr>
          <w:color w:val="000000" w:themeColor="text1"/>
        </w:rPr>
      </w:pPr>
    </w:p>
    <w:p>
      <w:pPr>
        <w:ind w:left="1416"/>
        <w:jc w:val="both"/>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 xml:space="preserve">73. A votre avis sont-elles utiles pour lutter contre la dégradation de la forêt ? </w:t>
      </w:r>
    </w:p>
    <w:p>
      <w:pPr>
        <w:ind w:firstLine="708" w:left="2124"/>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 xml:space="preserve">Oui, pourquoi ?                   </w:t>
      </w:r>
    </w:p>
    <w:p>
      <w:pPr>
        <w:ind w:firstLine="708" w:left="2124"/>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Non, pourquoi ?</w:t>
      </w:r>
    </w:p>
    <w:p>
      <w:pPr>
        <w:ind w:left="1416"/>
        <w:jc w:val="both"/>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74. Avez-vous bénéficié de la fourniture de plants (Arbres fruitiers/fourragers et forestiers) par l’administration des eaux et forêts ?</w:t>
      </w:r>
    </w:p>
    <w:p>
      <w:pPr>
        <w:ind w:left="1416"/>
        <w:rPr>
          <w:color w:val="000000"/>
          <w:sz w:val="27"/>
          <w:szCs w:val="27"/>
        </w:rPr>
      </w:pPr>
    </w:p>
    <w:p>
      <w:pPr>
        <w:ind w:firstLine="708" w:left="2124"/>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 xml:space="preserve">Oui                                     </w:t>
      </w:r>
      <w:r>
        <w:rPr>
          <w:rFonts w:ascii="Helvetica" w:hAnsi="Helvetica" w:cs="Helvetica" w:eastAsia="Times New Roman"/>
          <w:b w:val="1"/>
          <w:bCs w:val="1"/>
          <w:color w:val="000000" w:themeColor="text1"/>
          <w:sz w:val="45"/>
          <w:szCs w:val="45"/>
          <w:lang w:eastAsia="fr-FR"/>
        </w:rPr>
        <w:t>□</w:t>
      </w:r>
      <w:r>
        <w:rPr>
          <w:color w:val="000000" w:themeColor="text1"/>
        </w:rPr>
        <w:t>non</w:t>
      </w:r>
    </w:p>
    <w:p>
      <w:pPr>
        <w:ind w:left="1416"/>
        <w:jc w:val="both"/>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 xml:space="preserve">75. </w:t>
      </w:r>
      <w:r>
        <w:rPr>
          <w:b w:val="1"/>
          <w:bCs w:val="1"/>
          <w:color w:val="000000"/>
          <w:sz w:val="27"/>
          <w:szCs w:val="27"/>
        </w:rPr>
        <w:t xml:space="preserve"> </w:t>
      </w:r>
      <w:r>
        <w:rPr>
          <w:rFonts w:ascii="Tahoma" w:hAnsi="Tahoma" w:cs="Tahoma"/>
          <w:b w:val="1"/>
          <w:bCs w:val="1"/>
          <w:color w:val="000000"/>
          <w:sz w:val="27"/>
          <w:szCs w:val="27"/>
          <w:shd w:val="clear" w:color="auto" w:fill="FFFFFF"/>
        </w:rPr>
        <w:t>Avez-vous bénéficié de la distribution des fours améliorés/fours à pain par l’administration des eaux et forêts ?</w:t>
      </w:r>
    </w:p>
    <w:p>
      <w:pPr>
        <w:ind w:firstLine="708" w:left="2124"/>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 xml:space="preserve">Oui                                     </w:t>
      </w:r>
      <w:r>
        <w:rPr>
          <w:rFonts w:ascii="Helvetica" w:hAnsi="Helvetica" w:cs="Helvetica" w:eastAsia="Times New Roman"/>
          <w:b w:val="1"/>
          <w:bCs w:val="1"/>
          <w:color w:val="000000" w:themeColor="text1"/>
          <w:sz w:val="45"/>
          <w:szCs w:val="45"/>
          <w:lang w:eastAsia="fr-FR"/>
        </w:rPr>
        <w:t>□</w:t>
      </w:r>
      <w:r>
        <w:rPr>
          <w:color w:val="000000" w:themeColor="text1"/>
        </w:rPr>
        <w:t>non</w:t>
      </w:r>
    </w:p>
    <w:p>
      <w:pPr>
        <w:ind w:left="1416"/>
        <w:jc w:val="both"/>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76. Avez-vous bénéficié d’activités génératrices de revenu (apiculture, cuniculture, aviculture etc) ?</w:t>
      </w:r>
    </w:p>
    <w:p>
      <w:pPr>
        <w:ind w:left="1416"/>
        <w:jc w:val="both"/>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77. Etes-vous en relation avec les gestionnaires des eaux et forêts ?</w:t>
      </w:r>
    </w:p>
    <w:p>
      <w:pPr>
        <w:ind w:firstLine="708" w:left="2124"/>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 xml:space="preserve">Oui                                     </w:t>
      </w:r>
      <w:r>
        <w:rPr>
          <w:rFonts w:ascii="Helvetica" w:hAnsi="Helvetica" w:cs="Helvetica" w:eastAsia="Times New Roman"/>
          <w:b w:val="1"/>
          <w:bCs w:val="1"/>
          <w:color w:val="000000" w:themeColor="text1"/>
          <w:sz w:val="45"/>
          <w:szCs w:val="45"/>
          <w:lang w:eastAsia="fr-FR"/>
        </w:rPr>
        <w:t>□</w:t>
      </w:r>
      <w:r>
        <w:rPr>
          <w:color w:val="000000" w:themeColor="text1"/>
        </w:rPr>
        <w:t>non</w:t>
      </w:r>
    </w:p>
    <w:p>
      <w:pPr>
        <w:ind w:firstLine="708" w:left="2124"/>
        <w:rPr>
          <w:color w:val="000000" w:themeColor="text1"/>
        </w:rPr>
      </w:pPr>
    </w:p>
    <w:p>
      <w:pPr>
        <w:ind w:left="1416"/>
        <w:jc w:val="both"/>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78. Si oui, comment qualifiez-vous cette relation ?</w:t>
      </w:r>
    </w:p>
    <w:p>
      <w:pPr>
        <w:ind w:firstLine="708" w:left="2124"/>
        <w:rPr>
          <w:color w:val="000000" w:themeColor="text1"/>
        </w:rPr>
      </w:pPr>
      <w:r>
        <w:rPr>
          <w:rFonts w:ascii="Helvetica" w:hAnsi="Helvetica" w:cs="Helvetica" w:eastAsia="Times New Roman"/>
          <w:b w:val="1"/>
          <w:bCs w:val="1"/>
          <w:color w:val="000000" w:themeColor="text1"/>
          <w:sz w:val="45"/>
          <w:szCs w:val="45"/>
          <w:lang w:eastAsia="fr-FR"/>
        </w:rPr>
        <w:t>□</w:t>
      </w:r>
      <w:r>
        <w:rPr>
          <w:rStyle w:val="C10"/>
          <w:rFonts w:ascii="Arial" w:hAnsi="Arial" w:cs="Arial"/>
          <w:color w:val="444444"/>
          <w:sz w:val="25"/>
          <w:szCs w:val="25"/>
          <w:shd w:val="clear" w:color="auto" w:fill="FFFFFF"/>
        </w:rPr>
        <w:t xml:space="preserve"> </w:t>
      </w:r>
      <w:r>
        <w:rPr>
          <w:color w:val="000000" w:themeColor="text1"/>
        </w:rPr>
        <w:t>Très satisfaite</w:t>
      </w:r>
      <w:r>
        <w:rPr>
          <w:i w:val="1"/>
          <w:iCs w:val="1"/>
          <w:color w:val="000000" w:themeColor="text1"/>
        </w:rPr>
        <w:t> </w:t>
      </w:r>
    </w:p>
    <w:p>
      <w:pPr>
        <w:ind w:firstLine="708" w:left="2124"/>
        <w:rPr>
          <w:rFonts w:ascii="Helvetica" w:hAnsi="Helvetica" w:cs="Helvetica" w:eastAsia="Times New Roman"/>
          <w:b w:val="1"/>
          <w:bCs w:val="1"/>
          <w:color w:val="000000" w:themeColor="text1"/>
          <w:sz w:val="45"/>
          <w:szCs w:val="45"/>
          <w:lang w:eastAsia="fr-FR"/>
        </w:rPr>
      </w:pPr>
      <w:r>
        <w:rPr>
          <w:rFonts w:ascii="Helvetica" w:hAnsi="Helvetica" w:cs="Helvetica" w:eastAsia="Times New Roman"/>
          <w:b w:val="1"/>
          <w:bCs w:val="1"/>
          <w:color w:val="000000" w:themeColor="text1"/>
          <w:sz w:val="45"/>
          <w:szCs w:val="45"/>
          <w:lang w:eastAsia="fr-FR"/>
        </w:rPr>
        <w:t>□</w:t>
      </w:r>
      <w:r>
        <w:rPr>
          <w:rStyle w:val="C10"/>
          <w:rFonts w:ascii="Arial" w:hAnsi="Arial" w:cs="Arial"/>
          <w:color w:val="444444"/>
          <w:sz w:val="25"/>
          <w:szCs w:val="25"/>
          <w:shd w:val="clear" w:color="auto" w:fill="FFFFFF"/>
        </w:rPr>
        <w:t xml:space="preserve"> </w:t>
      </w:r>
      <w:r>
        <w:rPr>
          <w:i w:val="1"/>
          <w:iCs w:val="1"/>
          <w:color w:val="000000" w:themeColor="text1"/>
        </w:rPr>
        <w:t>Plutôt satisfaite</w:t>
      </w:r>
    </w:p>
    <w:p>
      <w:pPr>
        <w:ind w:firstLine="708" w:left="2124"/>
        <w:rPr>
          <w:color w:val="000000" w:themeColor="text1"/>
        </w:rPr>
      </w:pPr>
      <w:r>
        <w:rPr>
          <w:rFonts w:ascii="Helvetica" w:hAnsi="Helvetica" w:cs="Helvetica" w:eastAsia="Times New Roman"/>
          <w:b w:val="1"/>
          <w:bCs w:val="1"/>
          <w:color w:val="000000" w:themeColor="text1"/>
          <w:sz w:val="45"/>
          <w:szCs w:val="45"/>
          <w:lang w:eastAsia="fr-FR"/>
        </w:rPr>
        <w:t>□</w:t>
      </w:r>
      <w:r>
        <w:rPr>
          <w:rStyle w:val="C10"/>
          <w:rFonts w:ascii="Arial" w:hAnsi="Arial" w:cs="Arial"/>
          <w:color w:val="444444"/>
          <w:sz w:val="25"/>
          <w:szCs w:val="25"/>
          <w:shd w:val="clear" w:color="auto" w:fill="FFFFFF"/>
        </w:rPr>
        <w:t xml:space="preserve"> </w:t>
      </w:r>
      <w:r>
        <w:rPr>
          <w:color w:val="000000" w:themeColor="text1"/>
        </w:rPr>
        <w:t>Peu satisfaite </w:t>
      </w:r>
    </w:p>
    <w:p>
      <w:pPr>
        <w:ind w:firstLine="708" w:left="2124"/>
      </w:pPr>
      <w:r>
        <w:rPr>
          <w:rFonts w:ascii="Helvetica" w:hAnsi="Helvetica" w:cs="Helvetica" w:eastAsia="Times New Roman"/>
          <w:b w:val="1"/>
          <w:bCs w:val="1"/>
          <w:color w:val="000000" w:themeColor="text1"/>
          <w:sz w:val="45"/>
          <w:szCs w:val="45"/>
          <w:lang w:eastAsia="fr-FR"/>
        </w:rPr>
        <w:t>□</w:t>
      </w:r>
      <w:r>
        <w:rPr>
          <w:color w:val="000000" w:themeColor="text1"/>
        </w:rPr>
        <w:t>Pas du tout satisfait</w:t>
      </w:r>
    </w:p>
    <w:p>
      <w:pPr>
        <w:rPr>
          <w:color w:val="000000" w:themeColor="text1"/>
        </w:rPr>
      </w:pPr>
      <w:r>
        <w:rPr>
          <w:rFonts w:ascii="Helvetica" w:hAnsi="Helvetica" w:cs="Helvetica" w:eastAsia="Times New Roman"/>
          <w:b w:val="1"/>
          <w:bCs w:val="1"/>
          <w:color w:val="000000" w:themeColor="text1"/>
          <w:sz w:val="45"/>
          <w:szCs w:val="45"/>
          <w:lang w:eastAsia="fr-FR"/>
        </w:rPr>
        <w:t xml:space="preserve">                       □</w:t>
      </w:r>
      <w:r>
        <w:rPr>
          <w:color w:val="000000" w:themeColor="text1"/>
        </w:rPr>
        <w:t xml:space="preserve">Autre, à préciser : </w:t>
      </w:r>
    </w:p>
    <w:p>
      <w:pPr>
        <w:ind w:firstLine="708" w:left="2124"/>
        <w:rPr>
          <w:color w:val="000000" w:themeColor="text1"/>
        </w:rPr>
      </w:pPr>
    </w:p>
    <w:p>
      <w:pPr>
        <w:rPr>
          <w:color w:val="000000" w:themeColor="text1"/>
        </w:rPr>
      </w:pPr>
    </w:p>
    <w:p>
      <w:pPr>
        <w:ind w:firstLine="708" w:left="2124"/>
        <w:rPr>
          <w:color w:val="000000" w:themeColor="text1"/>
        </w:rPr>
      </w:pPr>
    </w:p>
    <w:p>
      <w:pPr>
        <w:ind w:firstLine="708" w:left="708"/>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79. Est-ce qu’un membre de votre famille a déjà quitté définitivement le douar ?</w:t>
      </w:r>
    </w:p>
    <w:p>
      <w:pPr>
        <w:ind w:firstLine="708" w:left="2124"/>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 xml:space="preserve">Oui                                     </w:t>
      </w:r>
      <w:r>
        <w:rPr>
          <w:rFonts w:ascii="Helvetica" w:hAnsi="Helvetica" w:cs="Helvetica" w:eastAsia="Times New Roman"/>
          <w:b w:val="1"/>
          <w:bCs w:val="1"/>
          <w:color w:val="000000" w:themeColor="text1"/>
          <w:sz w:val="45"/>
          <w:szCs w:val="45"/>
          <w:lang w:eastAsia="fr-FR"/>
        </w:rPr>
        <w:t>□</w:t>
      </w:r>
      <w:r>
        <w:rPr>
          <w:color w:val="000000" w:themeColor="text1"/>
        </w:rPr>
        <w:t>non</w:t>
      </w:r>
    </w:p>
    <w:p>
      <w:pPr>
        <w:ind w:firstLine="708" w:left="708"/>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80. Si oui, pourquoi ? Depuis quand ? Et pour quelle destination ?</w:t>
      </w:r>
    </w:p>
    <w:p>
      <w:pPr>
        <w:ind w:firstLine="708" w:left="708"/>
        <w:rPr>
          <w:rFonts w:ascii="Tahoma" w:hAnsi="Tahoma" w:cs="Tahoma"/>
          <w:b w:val="1"/>
          <w:bCs w:val="1"/>
          <w:color w:val="000000"/>
          <w:sz w:val="27"/>
          <w:szCs w:val="27"/>
          <w:shd w:val="clear" w:color="auto" w:fill="FFFFFF"/>
        </w:rPr>
      </w:pPr>
    </w:p>
    <w:p>
      <w:pPr>
        <w:ind w:firstLine="708" w:left="708"/>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81. Et vous, avez-vous pensé à l’exode rural ?</w:t>
      </w:r>
    </w:p>
    <w:p>
      <w:pPr>
        <w:ind w:firstLine="708" w:left="2124"/>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 xml:space="preserve">Oui                                     </w:t>
      </w:r>
      <w:r>
        <w:rPr>
          <w:rFonts w:ascii="Helvetica" w:hAnsi="Helvetica" w:cs="Helvetica" w:eastAsia="Times New Roman"/>
          <w:b w:val="1"/>
          <w:bCs w:val="1"/>
          <w:color w:val="000000" w:themeColor="text1"/>
          <w:sz w:val="45"/>
          <w:szCs w:val="45"/>
          <w:lang w:eastAsia="fr-FR"/>
        </w:rPr>
        <w:t>□</w:t>
      </w:r>
      <w:r>
        <w:rPr>
          <w:color w:val="000000" w:themeColor="text1"/>
        </w:rPr>
        <w:t>non</w:t>
      </w:r>
    </w:p>
    <w:p>
      <w:pPr>
        <w:ind w:firstLine="708" w:left="708"/>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 xml:space="preserve">82. Si oui, merci de préciser le ou les motifs ? </w:t>
      </w:r>
    </w:p>
    <w:p>
      <w:pPr>
        <w:ind w:firstLine="708" w:left="2124"/>
        <w:rPr>
          <w:rFonts w:ascii="Tahoma" w:hAnsi="Tahoma" w:cs="Tahoma"/>
          <w:b w:val="1"/>
          <w:bCs w:val="1"/>
          <w:color w:val="000000"/>
          <w:sz w:val="27"/>
          <w:szCs w:val="27"/>
          <w:shd w:val="clear" w:color="auto" w:fill="FFFFFF"/>
        </w:rPr>
      </w:pPr>
      <w:r>
        <w:rPr>
          <w:rFonts w:ascii="Helvetica" w:hAnsi="Helvetica" w:cs="Helvetica" w:eastAsia="Times New Roman"/>
          <w:b w:val="1"/>
          <w:bCs w:val="1"/>
          <w:color w:val="000000" w:themeColor="text1"/>
          <w:sz w:val="45"/>
          <w:szCs w:val="45"/>
          <w:lang w:eastAsia="fr-FR"/>
        </w:rPr>
        <w:t>□</w:t>
      </w:r>
      <w:r>
        <w:rPr>
          <w:color w:val="000000" w:themeColor="text1"/>
        </w:rPr>
        <w:t>Déficit scolaire</w:t>
      </w:r>
      <w:r>
        <w:rPr>
          <w:rFonts w:ascii="Helvetica" w:hAnsi="Helvetica" w:cs="Helvetica" w:eastAsia="Times New Roman"/>
          <w:b w:val="1"/>
          <w:bCs w:val="1"/>
          <w:color w:val="000000" w:themeColor="text1"/>
          <w:sz w:val="45"/>
          <w:szCs w:val="45"/>
          <w:lang w:eastAsia="fr-FR"/>
        </w:rPr>
        <w:t xml:space="preserve"> </w:t>
      </w:r>
    </w:p>
    <w:p>
      <w:pPr>
        <w:ind w:firstLine="708" w:left="2124"/>
        <w:rPr>
          <w:color w:val="000000" w:themeColor="text1"/>
        </w:rPr>
      </w:pPr>
      <w:r>
        <w:rPr>
          <w:rFonts w:ascii="Helvetica" w:hAnsi="Helvetica" w:cs="Helvetica" w:eastAsia="Times New Roman"/>
          <w:b w:val="1"/>
          <w:bCs w:val="1"/>
          <w:color w:val="000000" w:themeColor="text1"/>
          <w:sz w:val="45"/>
          <w:szCs w:val="45"/>
          <w:lang w:eastAsia="fr-FR"/>
        </w:rPr>
        <w:t>□</w:t>
      </w:r>
      <w:r>
        <w:rPr>
          <w:color w:val="000000" w:themeColor="text1"/>
        </w:rPr>
        <w:t>Déficit sanitaire</w:t>
      </w:r>
    </w:p>
    <w:p>
      <w:pPr>
        <w:ind w:firstLine="708" w:left="2124"/>
        <w:rPr>
          <w:rFonts w:ascii="Helvetica" w:hAnsi="Helvetica" w:cs="Helvetica" w:eastAsia="Times New Roman"/>
          <w:b w:val="1"/>
          <w:bCs w:val="1"/>
          <w:color w:val="000000" w:themeColor="text1"/>
          <w:sz w:val="45"/>
          <w:szCs w:val="45"/>
          <w:lang w:eastAsia="fr-FR"/>
        </w:rPr>
      </w:pPr>
      <w:r>
        <w:rPr>
          <w:rFonts w:ascii="Helvetica" w:hAnsi="Helvetica" w:cs="Helvetica" w:eastAsia="Times New Roman"/>
          <w:b w:val="1"/>
          <w:bCs w:val="1"/>
          <w:color w:val="000000" w:themeColor="text1"/>
          <w:sz w:val="45"/>
          <w:szCs w:val="45"/>
          <w:lang w:eastAsia="fr-FR"/>
        </w:rPr>
        <w:t>□</w:t>
      </w:r>
      <w:r>
        <w:rPr>
          <w:color w:val="000000" w:themeColor="text1"/>
        </w:rPr>
        <w:t>Dégradation forestière et</w:t>
      </w:r>
      <w:r>
        <w:rPr>
          <w:rFonts w:ascii="Helvetica" w:hAnsi="Helvetica" w:cs="Helvetica" w:eastAsia="Times New Roman"/>
          <w:b w:val="1"/>
          <w:bCs w:val="1"/>
          <w:color w:val="000000" w:themeColor="text1"/>
          <w:sz w:val="45"/>
          <w:szCs w:val="45"/>
          <w:lang w:eastAsia="fr-FR"/>
        </w:rPr>
        <w:t xml:space="preserve"> </w:t>
      </w:r>
      <w:r>
        <w:rPr>
          <w:color w:val="000000" w:themeColor="text1"/>
        </w:rPr>
        <w:t>pastorale</w:t>
      </w:r>
    </w:p>
    <w:p>
      <w:pPr>
        <w:ind w:left="2124"/>
        <w:rPr>
          <w:color w:val="000000" w:themeColor="text1"/>
        </w:rPr>
      </w:pPr>
      <w:r>
        <w:rPr>
          <w:rFonts w:ascii="Helvetica" w:hAnsi="Helvetica" w:cs="Helvetica" w:eastAsia="Times New Roman"/>
          <w:b w:val="1"/>
          <w:bCs w:val="1"/>
          <w:color w:val="000000" w:themeColor="text1"/>
          <w:sz w:val="45"/>
          <w:szCs w:val="45"/>
          <w:lang w:eastAsia="fr-FR"/>
        </w:rPr>
        <w:t xml:space="preserve">     □</w:t>
      </w:r>
      <w:r>
        <w:rPr>
          <w:color w:val="000000" w:themeColor="text1"/>
        </w:rPr>
        <w:t xml:space="preserve">Logement insalubre   </w:t>
      </w:r>
    </w:p>
    <w:p>
      <w:pPr>
        <w:ind w:left="2124"/>
        <w:rPr>
          <w:color w:val="000000" w:themeColor="text1"/>
        </w:rPr>
      </w:pPr>
      <w:r>
        <w:rPr>
          <w:color w:val="000000" w:themeColor="text1"/>
        </w:rPr>
        <w:t xml:space="preserve">            </w:t>
      </w:r>
      <w:r>
        <w:rPr>
          <w:rFonts w:ascii="Helvetica" w:hAnsi="Helvetica" w:cs="Helvetica" w:eastAsia="Times New Roman"/>
          <w:b w:val="1"/>
          <w:bCs w:val="1"/>
          <w:color w:val="000000" w:themeColor="text1"/>
          <w:sz w:val="45"/>
          <w:szCs w:val="45"/>
          <w:lang w:eastAsia="fr-FR"/>
        </w:rPr>
        <w:t>□</w:t>
      </w:r>
      <w:r>
        <w:rPr>
          <w:color w:val="000000" w:themeColor="text1"/>
        </w:rPr>
        <w:t>Emploi précaire</w:t>
      </w:r>
    </w:p>
    <w:p>
      <w:pPr>
        <w:rPr>
          <w:color w:val="000000" w:themeColor="text1"/>
        </w:rPr>
      </w:pPr>
      <w:r>
        <w:rPr>
          <w:rFonts w:ascii="Helvetica" w:hAnsi="Helvetica" w:cs="Helvetica" w:eastAsia="Times New Roman"/>
          <w:b w:val="1"/>
          <w:bCs w:val="1"/>
          <w:color w:val="000000" w:themeColor="text1"/>
          <w:sz w:val="45"/>
          <w:szCs w:val="45"/>
          <w:lang w:eastAsia="fr-FR"/>
        </w:rPr>
        <w:t xml:space="preserve">                      □</w:t>
      </w:r>
      <w:r>
        <w:rPr>
          <w:color w:val="000000" w:themeColor="text1"/>
        </w:rPr>
        <w:t xml:space="preserve">Autre, à préciser : </w:t>
      </w:r>
    </w:p>
    <w:p>
      <w:pPr>
        <w:ind w:firstLine="708" w:left="708"/>
        <w:rPr>
          <w:rFonts w:ascii="Tahoma" w:hAnsi="Tahoma" w:cs="Tahoma"/>
          <w:b w:val="1"/>
          <w:bCs w:val="1"/>
          <w:color w:val="000000"/>
          <w:sz w:val="27"/>
          <w:szCs w:val="27"/>
          <w:shd w:val="clear" w:color="auto" w:fill="FFFFFF"/>
        </w:rPr>
      </w:pPr>
      <w:r>
        <w:rPr>
          <w:rFonts w:ascii="Tahoma" w:hAnsi="Tahoma" w:cs="Tahoma"/>
          <w:b w:val="1"/>
          <w:bCs w:val="1"/>
          <w:color w:val="000000"/>
          <w:sz w:val="27"/>
          <w:szCs w:val="27"/>
          <w:shd w:val="clear" w:color="auto" w:fill="FFFFFF"/>
        </w:rPr>
        <w:t>83. Que suggérez-vous pour améliorer vos conditions de vie et préserver la forêt contre la dégradation ?</w:t>
      </w:r>
    </w:p>
    <w:p>
      <w:pPr>
        <w:ind w:left="1416"/>
        <w:rPr>
          <w:color w:val="000000"/>
          <w:sz w:val="27"/>
          <w:szCs w:val="27"/>
        </w:rPr>
      </w:pPr>
    </w:p>
    <w:p>
      <w:pPr>
        <w:rPr>
          <w:rFonts w:ascii="Tahoma" w:hAnsi="Tahoma" w:cs="Tahoma" w:eastAsia="Times New Roman"/>
          <w:color w:val="000000"/>
          <w:sz w:val="27"/>
          <w:szCs w:val="27"/>
          <w:lang w:eastAsia="fr-FR"/>
        </w:rPr>
      </w:pPr>
    </w:p>
    <w:p>
      <w:pPr>
        <w:rPr>
          <w:rFonts w:ascii="Tahoma" w:hAnsi="Tahoma" w:cs="Times New Roman" w:eastAsia="Calibri"/>
          <w:noProof w:val="1"/>
          <w:color w:val="0070C0"/>
          <w:sz w:val="32"/>
          <w:szCs w:val="32"/>
          <w:spacing w:val="5"/>
          <w:kern w:val="28"/>
          <w:lang w:eastAsia="fr-FR"/>
        </w:rPr>
      </w:pPr>
      <w:bookmarkStart w:id="501" w:name="_Toc183614389"/>
      <w:bookmarkStart w:id="502" w:name="_Toc190774762"/>
      <w:bookmarkStart w:id="503" w:name="_Toc190769623"/>
      <w:r>
        <w:rPr>
          <w:rFonts w:ascii="Tahoma" w:hAnsi="Tahoma" w:cs="Times New Roman" w:eastAsia="Calibri"/>
          <w:noProof w:val="1"/>
          <w:color w:val="0070C0"/>
          <w:sz w:val="32"/>
          <w:szCs w:val="32"/>
          <w:spacing w:val="5"/>
          <w:kern w:val="28"/>
          <w:lang w:eastAsia="fr-FR"/>
        </w:rPr>
        <w:br w:type="page"/>
      </w:r>
    </w:p>
    <w:p>
      <w:pPr>
        <w:pStyle w:val="P16"/>
      </w:pPr>
      <w:bookmarkStart w:id="504" w:name="_Toc201570937"/>
      <w:bookmarkStart w:id="505" w:name="_Toc203643145"/>
      <w:bookmarkStart w:id="506" w:name="_Toc201655551"/>
      <w:r>
        <w:t xml:space="preserve">ANNEXE </w:t>
      </w:r>
      <w:bookmarkEnd w:id="501"/>
      <w:bookmarkEnd w:id="502"/>
      <w:bookmarkEnd w:id="503"/>
      <w:r>
        <w:t>2</w:t>
      </w:r>
      <w:bookmarkEnd w:id="504"/>
      <w:bookmarkEnd w:id="505"/>
      <w:bookmarkEnd w:id="506"/>
    </w:p>
    <w:tbl>
      <w:tblPr>
        <w:tblW w:w="5000" w:type="pct"/>
        <w:jc w:val="center"/>
        <w:tblCellSpacing w:w="0" w:type="dxa"/>
        <w:tblCellMar>
          <w:left w:w="0" w:type="dxa"/>
          <w:right w:w="0" w:type="dxa"/>
        </w:tblCellMar>
        <w:tblLook w:val="04A0"/>
      </w:tblPr>
      <w:tblGrid>
        <w:gridCol w:w="2312"/>
        <w:gridCol w:w="3354"/>
        <w:gridCol w:w="3690"/>
      </w:tblGrid>
      <w:tr>
        <w:trPr>
          <w:trHeight w:hRule="atLeast" w:val="390"/>
          <w:tblCellSpacing w:w="0" w:type="dxa"/>
          <w:jc w:val="center"/>
        </w:trPr>
        <w:tc>
          <w:tcPr>
            <w:tcW w:w="0" w:type="auto"/>
            <w:vAlign w:val="center"/>
            <w:hideMark/>
          </w:tcPr>
          <w:p>
            <w:pPr>
              <w:spacing w:lineRule="auto" w:line="240" w:after="0" w:beforeAutospacing="0" w:afterAutospacing="0"/>
              <w:jc w:val="both"/>
              <w:rPr>
                <w:rFonts w:ascii="Tahoma" w:hAnsi="Tahoma" w:cs="Tahoma" w:eastAsia="Times New Roman"/>
                <w:sz w:val="24"/>
                <w:szCs w:val="24"/>
                <w:lang w:eastAsia="fr-FR"/>
              </w:rPr>
            </w:pPr>
            <w:r>
              <w:rPr>
                <w:rFonts w:ascii="Tahoma" w:hAnsi="Tahoma" w:cs="Tahoma" w:eastAsia="Times New Roman"/>
                <w:b w:val="1"/>
                <w:bCs w:val="1"/>
                <w:sz w:val="24"/>
                <w:szCs w:val="24"/>
                <w:lang w:eastAsia="fr-FR"/>
              </w:rPr>
              <w:t>Nations Unies</w:t>
            </w:r>
          </w:p>
        </w:tc>
        <w:tc>
          <w:tcPr>
            <w:tcW w:w="0" w:type="auto"/>
            <w:vMerge w:val="restart"/>
            <w:vAlign w:val="center"/>
            <w:hideMark/>
          </w:tcPr>
          <w:p>
            <w:pPr>
              <w:spacing w:lineRule="auto" w:line="240" w:after="0" w:beforeAutospacing="0" w:afterAutospacing="0"/>
              <w:jc w:val="both"/>
              <w:rPr>
                <w:rFonts w:ascii="Tahoma" w:hAnsi="Tahoma" w:cs="Tahoma" w:eastAsia="Times New Roman"/>
                <w:sz w:val="24"/>
                <w:szCs w:val="24"/>
                <w:lang w:eastAsia="fr-FR"/>
              </w:rPr>
            </w:pPr>
            <w:r>
              <w:rPr>
                <w:rFonts w:ascii="Tahoma" w:hAnsi="Tahoma" w:cs="Tahoma" w:eastAsia="Times New Roman"/>
                <w:b w:val="1"/>
                <w:bCs w:val="1"/>
                <w:sz w:val="24"/>
                <w:szCs w:val="24"/>
                <w:lang w:eastAsia="fr-FR"/>
              </w:rPr>
              <w:t>Assemblée générale</w:t>
            </w:r>
          </w:p>
        </w:tc>
        <w:tc>
          <w:tcPr>
            <w:tcW w:w="0" w:type="auto"/>
            <w:vMerge w:val="restart"/>
            <w:vAlign w:val="center"/>
            <w:hideMark/>
          </w:tcPr>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A/CONF.151/26 (Vol. III)</w:t>
            </w:r>
          </w:p>
          <w:p>
            <w:pPr>
              <w:spacing w:lineRule="auto" w:line="240" w:before="100" w:after="100" w:beforeAutospacing="1" w:afterAutospacing="1"/>
              <w:jc w:val="both"/>
              <w:rPr>
                <w:rFonts w:ascii="Tahoma" w:hAnsi="Tahoma" w:cs="Tahoma" w:eastAsia="Times New Roman"/>
                <w:sz w:val="24"/>
                <w:szCs w:val="24"/>
                <w:lang w:eastAsia="fr-FR"/>
              </w:rPr>
            </w:pPr>
            <w:r>
              <w:rPr>
                <w:rFonts w:ascii="Tahoma" w:hAnsi="Tahoma" w:cs="Tahoma" w:eastAsia="Times New Roman"/>
                <w:sz w:val="24"/>
                <w:szCs w:val="24"/>
                <w:lang w:eastAsia="fr-FR"/>
              </w:rPr>
              <w:t>14 août 1992</w:t>
            </w:r>
          </w:p>
        </w:tc>
      </w:tr>
      <w:tr>
        <w:trPr>
          <w:trHeight w:hRule="atLeast" w:val="390"/>
          <w:tblCellSpacing w:w="0" w:type="dxa"/>
          <w:jc w:val="center"/>
        </w:trPr>
        <w:tc>
          <w:tcPr>
            <w:tcW w:w="0" w:type="auto"/>
            <w:vAlign w:val="center"/>
            <w:hideMark/>
          </w:tcPr>
          <w:p>
            <w:pPr>
              <w:spacing w:lineRule="auto" w:line="240" w:after="0" w:beforeAutospacing="0" w:afterAutospacing="0"/>
              <w:jc w:val="both"/>
              <w:rPr>
                <w:rFonts w:ascii="Tahoma" w:hAnsi="Tahoma" w:cs="Tahoma" w:eastAsia="Times New Roman"/>
                <w:sz w:val="24"/>
                <w:szCs w:val="24"/>
                <w:lang w:eastAsia="fr-FR"/>
              </w:rPr>
            </w:pPr>
            <w:r>
              <w:rPr>
                <w:rFonts w:ascii="Tahoma" w:hAnsi="Tahoma" w:cs="Tahoma" w:eastAsia="Times New Roman"/>
                <w:noProof w:val="1"/>
                <w:sz w:val="24"/>
                <w:szCs w:val="24"/>
                <w:lang w:eastAsia="fr-FR"/>
              </w:rPr>
              <mc:AlternateContent>
                <mc:Choice Requires="wps">
                  <w:drawing>
                    <wp:inline xmlns:wp="http://schemas.openxmlformats.org/drawingml/2006/wordprocessingDrawing" distT="0" distB="0" distL="0" distR="0">
                      <wp:extent cx="304800" cy="304800"/>
                      <wp:effectExtent l="0" t="0" r="0" b="0"/>
                      <wp:docPr id="956995658" name="AutoShape 3" descr="C:\Users\hp\Downloads\D%C3%A9claration de principe sur les for%C3%AAts_fichiers\smlogo.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rot="0" vert="horz" wrap="square" lIns="91440" tIns="45720" rIns="91440" bIns="45720" anchor="t" anchorCtr="0" upright="1">
                              <a:noAutofit/>
                            </wps:bodyPr>
                          </wps:wsp>
                        </a:graphicData>
                      </a:graphic>
                    </wp:inline>
                  </w:drawing>
                </mc:Choice>
                <mc:Fallback>
                  <w:pict>
                    <v:rect xmlns:o="urn:schemas-microsoft-com:office:office" id="AutoShape 3" o:spid="_x0000_s1099" style="width:24pt;height:24pt;mso-wrap-distance-left:0pt;mso-wrap-distance-top:0pt;mso-wrap-distance-right:0pt;mso-wrap-distance-bottom:0pt;margin-left:0pt;margin-top:0pt;mso-position-horizontal:absolute;mso-position-horizontal-relative:page;mso-position-vertical:absolute;mso-position-vertical-relative:page" o:allowoverlap="f" filled="f" stroked="f">
                      <o:lock aspectratio="t"/>
                      <o:lock aspectratio="t"/>
                    </v:rect>
                  </w:pict>
                </mc:Fallback>
              </mc:AlternateContent>
            </w:r>
          </w:p>
        </w:tc>
        <w:tc>
          <w:tcPr>
            <w:tcW w:w="0" w:type="auto"/>
            <w:vMerge w:val="continue"/>
            <w:vAlign w:val="center"/>
            <w:hideMark/>
          </w:tcPr>
          <w:p>
            <w:pPr>
              <w:spacing w:lineRule="auto" w:line="240" w:after="0" w:beforeAutospacing="0" w:afterAutospacing="0"/>
              <w:jc w:val="both"/>
              <w:rPr>
                <w:rFonts w:ascii="Tahoma" w:hAnsi="Tahoma" w:cs="Tahoma" w:eastAsia="Times New Roman"/>
                <w:sz w:val="24"/>
                <w:szCs w:val="24"/>
                <w:lang w:eastAsia="fr-FR"/>
              </w:rPr>
            </w:pPr>
          </w:p>
        </w:tc>
        <w:tc>
          <w:tcPr>
            <w:tcW w:w="0" w:type="auto"/>
            <w:vMerge w:val="continue"/>
            <w:vAlign w:val="center"/>
            <w:hideMark/>
          </w:tcPr>
          <w:p>
            <w:pPr>
              <w:spacing w:lineRule="auto" w:line="240" w:after="0" w:beforeAutospacing="0" w:afterAutospacing="0"/>
              <w:jc w:val="both"/>
              <w:rPr>
                <w:rFonts w:ascii="Tahoma" w:hAnsi="Tahoma" w:cs="Tahoma" w:eastAsia="Times New Roman"/>
                <w:sz w:val="24"/>
                <w:szCs w:val="24"/>
                <w:lang w:eastAsia="fr-FR"/>
              </w:rPr>
            </w:pPr>
          </w:p>
        </w:tc>
      </w:tr>
    </w:tbl>
    <w:p>
      <w:pPr>
        <w:spacing w:lineRule="auto" w:line="240" w:after="0" w:beforeAutospacing="0" w:afterAutospacing="0"/>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pict>
          <v:rect xmlns:o="urn:schemas-microsoft-com:office:office" id="14" style="width:0pt;height:1.5pt" o:hrpct="1000" o:hralign="center" o:hr="t" fillcolor="#A0A0A0" stroked="f"/>
        </w:pic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 </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b w:val="1"/>
          <w:bCs w:val="1"/>
          <w:color w:val="000000"/>
          <w:sz w:val="24"/>
          <w:szCs w:val="24"/>
          <w:lang w:eastAsia="fr-FR"/>
        </w:rPr>
        <w:t>DÉCLARATION DE PRINCIPES, NON JURIDIQUEMENT CONTRAIGNANTE</w:t>
      </w:r>
      <w:r>
        <w:rPr>
          <w:rFonts w:ascii="Tahoma" w:hAnsi="Tahoma" w:cs="Tahoma" w:eastAsia="Times New Roman"/>
          <w:b w:val="1"/>
          <w:bCs w:val="1"/>
          <w:color w:val="000000"/>
          <w:sz w:val="24"/>
          <w:szCs w:val="24"/>
          <w:lang w:eastAsia="fr-FR"/>
        </w:rPr>
        <w:br w:type="textWrapping"/>
      </w:r>
      <w:r>
        <w:rPr>
          <w:rFonts w:ascii="Tahoma" w:hAnsi="Tahoma" w:cs="Tahoma" w:eastAsia="Times New Roman"/>
          <w:b w:val="1"/>
          <w:bCs w:val="1"/>
          <w:color w:val="000000"/>
          <w:sz w:val="24"/>
          <w:szCs w:val="24"/>
          <w:lang w:eastAsia="fr-FR"/>
        </w:rPr>
        <w:t>MAIS FAISANT AUTORITÉ, POUR UN CONSENSUS MONDIAL SUR LA</w:t>
      </w:r>
      <w:r>
        <w:rPr>
          <w:rFonts w:ascii="Tahoma" w:hAnsi="Tahoma" w:cs="Tahoma" w:eastAsia="Times New Roman"/>
          <w:b w:val="1"/>
          <w:bCs w:val="1"/>
          <w:color w:val="000000"/>
          <w:sz w:val="24"/>
          <w:szCs w:val="24"/>
          <w:lang w:eastAsia="fr-FR"/>
        </w:rPr>
        <w:br w:type="textWrapping"/>
      </w:r>
      <w:r>
        <w:rPr>
          <w:rFonts w:ascii="Tahoma" w:hAnsi="Tahoma" w:cs="Tahoma" w:eastAsia="Times New Roman"/>
          <w:b w:val="1"/>
          <w:bCs w:val="1"/>
          <w:color w:val="000000"/>
          <w:sz w:val="24"/>
          <w:szCs w:val="24"/>
          <w:lang w:eastAsia="fr-FR"/>
        </w:rPr>
        <w:t>GESTION, LA CONSERVATION ET L'EXPLOITATION ÉCOLOGIQUEMENT</w:t>
      </w:r>
      <w:r>
        <w:rPr>
          <w:rFonts w:ascii="Tahoma" w:hAnsi="Tahoma" w:cs="Tahoma" w:eastAsia="Times New Roman"/>
          <w:b w:val="1"/>
          <w:bCs w:val="1"/>
          <w:color w:val="000000"/>
          <w:sz w:val="24"/>
          <w:szCs w:val="24"/>
          <w:lang w:eastAsia="fr-FR"/>
        </w:rPr>
        <w:br w:type="textWrapping"/>
      </w:r>
      <w:r>
        <w:rPr>
          <w:rFonts w:ascii="Tahoma" w:hAnsi="Tahoma" w:cs="Tahoma" w:eastAsia="Times New Roman"/>
          <w:b w:val="1"/>
          <w:bCs w:val="1"/>
          <w:color w:val="000000"/>
          <w:sz w:val="24"/>
          <w:szCs w:val="24"/>
          <w:lang w:eastAsia="fr-FR"/>
        </w:rPr>
        <w:t>VIABLE DE TOUS LES TYPES DE FORÊTS</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b w:val="1"/>
          <w:bCs w:val="1"/>
          <w:color w:val="000000"/>
          <w:sz w:val="24"/>
          <w:szCs w:val="24"/>
          <w:lang w:eastAsia="fr-FR"/>
        </w:rPr>
        <w:t>PREAMBULE</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a) Le thème des forêts est lié à toute la gamme des questions d'environnement et de développement ainsi qu'aux perspectives qui leur sont associées, au nombre</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desquelles figure le droit au développement socio-économique sur une base durable.</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b) Les principes énoncés ci-après ont essentiellement pour but de contribuer à la gestion, à la conservation et à l'exploitation écologiquement viable des forêts, et de</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prévoir les multiples fonctions et usages complémentaires de celles-ci.</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c) Les questions et perspectives sylvicoles devraient être examinées d'une manière globale et équilibrée dans le contexte général de l'environnement et du</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développement, en prenant en considération les multiples fonctions et usages des forêts, parmi lesquels les usages traditionnels, et les tensions économiques et</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sociales qui risquent d'apparaître quand ces usages sont entravés ou restreints, ainsi que les possibilités que la gestion écologiquement viable des forêts peut offrir en</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matière de développement.</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d) Ces principes traduisent un premier consensus mondial sur les forêts. Ayant convenu de les appliquer sans délai, les pays décident également de continuer à en</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examiner l'adéquation, dans la perspective d'une coopération internationale ultérieure sur les questions liées aux forêts.</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e) Les présents principes devraient s'appliquer à tous les types de forêts, qu'elles soient naturelles ou créées par l'homme et de quelque zone géographique ou</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climatique qu'elles relèvent -- australe, boréale, subtempérée, tempérée, subtropicale ou tropicale.</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f) Les forêts de tous types matérialisent des processus écologiques complexes et spécifiques sur lesquels repose leur capacité actuelle et potentielle de fournir les</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ressources permettant de répondre aux besoins de l'humanité dans le respect des valeurs écologiques; à ce titre, la gestion rationnelle et la conservation des forêts</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sont un sujet dont se préoccupent les gouvernements des pays auxquels elles appartiennent et qui intéresse les collectivités locales et l'environnement dans son</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ensemble.</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g) Les forêts sont indispensables au développement économique et à l'entretien de toutes les formes de vie.</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h) Compte tenu du fait que la responsabilité de la gestion, de la conservation et de l'exploitation viable des forêts est dans de nombreux Etats répartie entre divers</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échelons d'administration -- national ou fédéral, départemental ou provincial, et local --, chaque Etat doit, conformément à la constitution ou à la législation qu'il a</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édictée, veiller à faire appliquer les présents principes aux échelons administratifs appropriés.</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b w:val="1"/>
          <w:bCs w:val="1"/>
          <w:color w:val="000000"/>
          <w:sz w:val="24"/>
          <w:szCs w:val="24"/>
          <w:lang w:eastAsia="fr-FR"/>
        </w:rPr>
        <w:t>PRINCIPES/ELEMENTS</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1. a) Conformément à la Charte des Nations Unies et aux principes du droit international, les Etats ont le droit souverain d'exploiter leurs propres ressources selon</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leur politique d'environnement et ils ont le devoir de faire en sorte que les activités exercées dans les limites de leur juridiction ou sous leur contrôle ne causent pas de</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dommage à l'environnement dans d'autres Etats ou dans des régions ne relevant d'aucune juridiction nationale;</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b) Le coût marginal total approuvé de réalisation des avantages associés à la conservation et à l'exploitation écologiquement viable des forêts nécessite une</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coopération internationale accrue et doit être équitablement partagé par la communauté internationale.</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2. a) Les Etats ont le droit souverain et inaliénable d'utiliser, de gérer et d'exploiter leurs forêts conformément à leurs besoins en matière de développement et à leur</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niveau de développement économique et social, ainsi qu'à des politiques nationales compatibles avec le développement durable et leur législation, y compris la</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conversion de zones forestières à d'autres usages dans le cadre du plan général de développement économique et social et sur la base de politiques rationnelles</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d'utilisation des terres;</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b) Les ressources et les terres forestières doivent être gérées d'une façon écologiquement viable afin de répondre aux besoins sociaux, économiques, écologiques,</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culturels et spirituels des générations actuelles et futures. L'homme a besoin de produits et de services forestiers tels que le bois et les produits à base de bois, l'eau,</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les produits alimentaires et fourragers, les plantes médicinales, le combustible, les matériaux de construction, l'emploi, les loisirs, les habitats de la faune et de la flore,</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la diversité des paysages, les réservoirs et puits de carbone et d'autres produits forestiers. Des mesures appropriées doivent être prises pour protéger les forêts</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contre les effets nocifs de la pollution, notamment atmosphérique, les incendies, les espèces nuisibles et les maladies, afin de maintenir dans son intégralité leur valeur</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multiple;</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c) Il est indispensable de veiller à ce que le public et les décideurs disposent en temps utile d'informations fiables et précises sur les forêts et les écosystèmes</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forestiers;</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d) Les gouvernements devraient encourager, en leur en fournissant l'occasion, les parties intéressées, parmi lesquelles les collectivités locales et la population</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autochtone, l'industrie, la main-d'oeuvre, les organisations non gouvernementales et les particuliers, les habitants des forêts et les femmes, à participer à la</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planification, à l'élaboration et à la mise en oeuvre des politiques forestières nationales.</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3. a) Les stratégies et politiques nationales devraient constituer un cadre permettant d'intensifier les efforts, et notamment la mise en place et le renforcement des</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institutions et des programmes de gestion, de conservation et d'exploitation écologiquement viable des forêts et des terres forestières;</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b) Des arrangements institutionnels internationaux, s'appuyant sur les travaux des organisations et mécanismes déjà en place, le cas échéant, devraient faciliter la</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coopération internationale dans le domaine des forêts;</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c) Tous les aspects de la protection de l'environnement et du développement économique et social associés aux forêts et aux terres forestières doivent être intégrés</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et appréhendés globalement.</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4. Il faut reconnaître le rôle vital que jouent tous les types de forêts dans le maintien des processus et de l'équilibre écologiques aux niveaux local, national, régional et</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mondial grâce notamment à leur part dans la protection des écosystèmes fragiles, des bassins versants et des ressources en eau douce et en tant que riches réserves</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de diversité biologique et de ressources biologiques et sources de matériel génétique pour les produits biotechniques ainsi que dans la photosynthèse.</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5. a) Les politiques forestières nationales devraient reconnaître et protéger comme il convient l'identité, la culture et les droits des populations autochtones, leurs</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collectivités et les autres collectivités, et les habitants des forêts. Des conditions appropriées doivent être faites à ces groupes pour leur permettre d'être</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économiquement intéressés à l'exploitation des forêts, de mener des activités rentables, de réaliser et conserver leur identité culturelle et leur organisation sociale</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propres et de jouir de moyens d'existence et d'un niveau de vie adéquats, notamment grâce à des régimes fonciers incitant à une gestion écologiquement viable des</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forêts;</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b) La participation intégrale des femmes à tous les aspects d'une gestion, d'une conservation et d'une exploitation écologiquement viable des forêts doit être</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activement encouragée.</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6. a) Tous les types de forêt jouent un rôle important dans la satisfaction des besoins énergétiques en fournissant une source renouvelable d'énergie, en particulier</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dans les pays en développement, et la demande de bois de feu pour les usages domestiques et industriels devrait être satisfaite grâce à une gestion écologiquement</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viable des forêts, ainsi qu'au boisement et au reboisement. A cette fin, la contribution que peuvent apporter les plantations d'essences tant autochtones qu'allogènes à</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l'approvisionnement en bois de feu ou en bois à usage industriel doit être reconnue;</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b) Les politiques nationales devraient tenir compte, le cas échéant, des relations entre la conservation, la gestion et l'exploitation écologiquement viable des forêts et</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tous les aspects relatifs à la production, à la consommation, au recyclage et à l'affectation finale des produits forestiers;</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c) Les décisions prises sur la gestion, la conservation et l'exploitation écologiquement viable des ressources forestières devraient tirer profit, autant que possible,</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d'une évaluation approfondie de la valeur économique et non économique des biens et services forestiers et des coûts et avantages environnementaux. La mise au</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point et l'amélioration des méthodes à utiliser pour ces évaluations devraient être encouragées;</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d) Le rôle des forêts plantées par l'homme et des cultures permanentes en tant que sources durables et écologiquement rationnelles d'énergie renouvelable et de</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matières premières industrielles devrait être reconnu, mis en relief et renforcé. Leur contribution au maintien des processus écologiques et à l'allégement des pressions</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exercées sur les forêts vierges ou anciennes, ainsi qu'à la promotion de l'emploi et du développement à l'échelon régional avec une participation appropriée des</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populations locales, devrait être reconnu et mis en relief;</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e) Les forêts naturelles constituent également une source de biens et de services, et leur conservation ainsi que leur gestion et leur utilisation écologiquement viables</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devraient être encouragées.</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7. a) Des efforts devraient être faits pour instaurer un climat économique international favorable à une exploitation écologiquement viable et rationnelle des forêts</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dans tous les pays, qui comporterait notamment la promotion de schémas viables de production et de consommation, l'élimination de la pauvreté et le renforcement</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de la sécurité alimentaire;</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b) Des ressources financières particulières devraient être fournies aux pays en développement dotés d'un important couvert forestier qui établissent des programmes</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de conservation des forêts, notamment des forêts naturelles protégées. Ces ressources devraient surtout être affectées aux secteurs économiques, ce qui stimulerait</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des activités économiques et sociales de substitution.</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8. a) Des efforts devraient être entrepris en vue de rendre le monde plus vert. Tous les pays, en particulier les pays développés, devraient prendre des mesures</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positives et transparentes en vue du reboisement, du boisement et de la conservation des forêts, selon le cas;</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b) Il faudrait s'efforcer de maintenir et d'accroître le couvert forestier et la productivité des forêts suivant des méthodes écologiquement, économiquement et</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socialement rationnelles, par le biais de la remise en état, du reboisement et du rétablissement d'arbres et de forêts sur des terres improductives, dégradées et</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déboisées, ainsi que par la gestion des ressources forestières existantes;</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c) La mise en oeuvre de politiques et programmes nationaux en matière de gestion, de conservation et d'exploitation écologiquement viable des forêts, notamment</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dans les pays en développement, devrait être appuyée par une coopération financière et technique internationale, y compris par l'intermédiaire du secteur privé, s'il y</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a lieu;</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d) La gestion et l'exploitation écologiquement viables des forêts devraient être réalisées conformément aux politiques et priorités nationales en matière de</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développement et selon des directives nationales respectueuses de l'environnement. Dans la formulation de ces directives, il convient de prendre en considération, le</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cas échéant et selon que de besoin, les méthodes et critères pertinents internationalement acceptés;</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e) La gestion forestière devrait être intégrée dans la gestion des zones adjacentes afin de maintenir l'équilibre écologique et une productivité durable;</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f) Les politiques et/ou législations nationales concernant la gestion, la conservation et l'exploitation écologiquement viable des forêts devraient comprendre la</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protection de types de forêts représentatifs ou uniques écologiquement viables, y compris les forêts vierges ou anciennes et les forêts à valeur culturelle, spirituelle,</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historique, religieuse ou autre, d'importance nationale;</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g) L'accès aux ressources biologiques, y compris le matériel génétique, tiendra dûment compte des droits souverains des pays où sont situées les forêts, ainsi que de</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la mise en commun, à des conditions mutuellement convenues, des techniques et des avantages tirés des produits biotechniques;</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h) Les politiques nationales devraient prévoir la réalisation d'études d'impact sur l'environnement lorsque les mesures risquent d'avoir de graves conséquences pour</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une grande partie des ressources forestières et lorsque ces mesures sont soumises à la décision d'un organe national compétent.</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9. a) Les efforts des pays en développement pour renforcer la gestion, la conservation et le développement durable de leurs ressources forestières devraient être</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appuyés par la communauté internationale, compte tenu de l'importance de réduire l'endettement extérieur, particulièrement là où il est aggravé par le transfert net de</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ressources au profit des pays développés, ainsi que du problème d'atteindre au moins la valeur de remplacement des forêts grâce à l'amélioration de l'accès au</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marché pour les produits forestiers, spécialement les produits transformés. A cet égard, il conviendrait également de prêter une attention particulière aux pays en</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transition vers une économie de marché;</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b) Les gouvernements et la communauté internationale devraient examiner les problèmes entravant les efforts déployés en vue d'assurer la conservation et</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l'exploitation écologiquement viable des ressources forestières, qui résultent de l'absence d'autres options offertes aux collectivités locales, notamment aux</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populations les plus défavorisées des zones urbaines et rurales, qui sont économiquement et socialement tributaires des forêts et des ressources forestières;</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c) Dans l'élaboration des politiques nationales concernant tous les types de forêts, il faudrait tenir compte des pressions et des contraintes imposées aux écosystèmes</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et aux ressources des forêts par des facteurs extérieurs au secteur forestier, et il conviendrait de rechercher des moyens intersectoriels de faire face à ces pressions</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et contraintes.</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10. Des ressources financières nouvelles et supplémentaires devraient être fournies aux pays en développement pour leur permettre de gérer, de conserver et</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d'exploiter de manière écologiquement viable leurs ressources forestières, notamment par le boisement et le reboisement, et pour lutter contre le déboisement et la</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dégradation des forêts et des sols.</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11. En vue de permettre, en particulier, aux pays en développement, de développer leurs capacités endogènes et de mieux gérer, préserver et exploiter leurs</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ressources forestières, il convient de promouvoir, faciliter et financer selon que de besoin l'accès à des techniques écologiquement rationnelles et au savoir-faire</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correspondant ainsi que le transfert de ces techniques et de ce savoir-faire, y compris à des conditions concessionnelles et préférentielles, mutuellement convenues,</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conformément aux dispositions pertinentes d'Action 21.</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12. a) La recherche scientifique, les inventaires et évaluations des forêts, exécutés par des organismes nationaux, tenant compte le cas échéant de variables</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biologiques, physiques, sociales et économiques ainsi que du développement technologique et de ses applications dans le domaine de la gestion, de la conservation</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et de l'exploitation écologiquement viable des ressources forestières, devraient être renforcés au moyen de mesures efficaces, y compris la coopération</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internationale. Dans ce contexte, il conviendrait de s'intéresser à la recherche-développement portant sur des produits autres que le bois à rendement durable;</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b) Les capacités institutionnelles nationales et, le cas échéant, régionales et internationales concernant l'éducation, la formation, la science, la technologie, l'économie,</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l'anthropologie et les aspects sociaux de la sylviculture et de la gestion des forêts sont essentielles pour la conservation et l'exploitation écologiquement viable des</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ressources forestières et devraient être renforcées;</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c) Les échanges internationaux d'informations sur les résultats de la recherche-développement en matière de forêts et de gestion des forêts devraient être encouragés</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et élargis selon les besoins, en faisant pleinement appel aux établissements d'enseignement et de formation, y compris ceux du secteur privé;</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d) Les capacités autochtones et les connaissances locales appropriées en matière de conservation et d'exploitation écologiquement viable des forêts devraient, grâce</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à un appui institutionnel et financier et en collaboration avec les populations des collectivités locales intéressées, être reconnues, respectées, enregistrées,</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perfectionnées et, le cas échéant, utilisées dans l'exécution des programmes. Les avantages découlant de l'utilisation des connaissances locales devraient en</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conséquence être équitablement partagés avec ces populations.</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13. a) Le commerce des produits forestiers devrait se fonder sur des règles et procédures non discriminatoires et multilatéralement acceptées, compatibles avec le</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droit et les pratiques commerciales internationales. Il conviendrait à cet égard de favoriser un commerce international ouvert et libre;</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b) La réduction ou la suppression des barrières et obstacles tarifaires à l'octroi d'un meilleur accès aux marchés et de meilleurs prix pour les produits forestiers à</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valeur ajoutée plus élevée et leur transformation locale devraient être encouragés de manière à permettre aux pays producteurs de mieux conserver et gérer leurs</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ressources forestières renouvelables;</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c) Afin de permettre la conservation et une exploitation écologiquement viable des forêts, il conviendrait d'encourager, tant au niveau national qu'international,</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l'intégration des coûts et bénéfices environnementaux aux forces et mécanismes du marché;</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d) Les politiques de conservation et d'exploitation écologiquement viable des forêts devraient être intégrées aux politiques économiques et commerciales et autres</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politiques pertinentes;</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e) Dans le domaine financier, commercial ou industriel ainsi qu'en matière de transport ou dans d'autres domaines, les politiques et les pratiques qui peuvent conduire</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à une dégradation des forêts doivent être évitées. Il faudrait promouvoir des politiques appropriées axées sur la gestion, la conservation et l'exploitation</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écologiquement viable des forêts, y compris, le cas échéant, des incitations.</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14. Il faudrait éliminer ou éviter les mesures unilatérales, incompatibles avec les obligations internationales ou accords internationaux, qui visent à restreindre et/ou à</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bannir le commerce international du bois d'oeuvre et d'autres produits forestiers, afin de parvenir à une gestion forestière écologiquement viable à long terme.</w:t>
      </w:r>
    </w:p>
    <w:p>
      <w:pPr>
        <w:spacing w:lineRule="auto" w:line="240" w:before="100" w:after="100" w:beforeAutospacing="1" w:afterAutospacing="1"/>
        <w:jc w:val="both"/>
        <w:rPr>
          <w:rFonts w:ascii="Tahoma" w:hAnsi="Tahoma" w:cs="Tahoma" w:eastAsia="Times New Roman"/>
          <w:color w:val="000000"/>
          <w:sz w:val="24"/>
          <w:szCs w:val="24"/>
          <w:lang w:eastAsia="fr-FR"/>
        </w:rPr>
      </w:pPr>
      <w:r>
        <w:rPr>
          <w:rFonts w:ascii="Tahoma" w:hAnsi="Tahoma" w:cs="Tahoma" w:eastAsia="Times New Roman"/>
          <w:color w:val="000000"/>
          <w:sz w:val="24"/>
          <w:szCs w:val="24"/>
          <w:lang w:eastAsia="fr-FR"/>
        </w:rPr>
        <w:t>15. Les polluants, en particulier les polluants atmosphériques, y compris ceux qui sont à l'origine de dépôts acides, nuisibles à la santé des écosystèmes forestiers aux</w:t>
      </w:r>
      <w:r>
        <w:rPr>
          <w:rFonts w:ascii="Tahoma" w:hAnsi="Tahoma" w:cs="Tahoma" w:eastAsia="Times New Roman"/>
          <w:color w:val="000000"/>
          <w:sz w:val="24"/>
          <w:szCs w:val="24"/>
          <w:lang w:eastAsia="fr-FR"/>
        </w:rPr>
        <w:br w:type="textWrapping"/>
      </w:r>
      <w:r>
        <w:rPr>
          <w:rFonts w:ascii="Tahoma" w:hAnsi="Tahoma" w:cs="Tahoma" w:eastAsia="Times New Roman"/>
          <w:color w:val="000000"/>
          <w:sz w:val="24"/>
          <w:szCs w:val="24"/>
          <w:lang w:eastAsia="fr-FR"/>
        </w:rPr>
        <w:t>échelons local, national, régional et mondial, devraient être contrôlés.</w:t>
      </w:r>
    </w:p>
    <w:p>
      <w:pPr>
        <w:pStyle w:val="P16"/>
      </w:pPr>
      <w:bookmarkStart w:id="507" w:name="_Toc201570938"/>
      <w:bookmarkStart w:id="508" w:name="_Toc203643146"/>
      <w:bookmarkStart w:id="509" w:name="_Toc201655552"/>
      <w:r>
        <w:t>ANNEXE 3</w:t>
      </w:r>
      <w:bookmarkEnd w:id="507"/>
      <w:bookmarkEnd w:id="508"/>
      <w:bookmarkEnd w:id="509"/>
    </w:p>
    <w:p>
      <w:pPr>
        <w:pStyle w:val="P47"/>
        <w:rPr>
          <w:rFonts w:cs="Times New Roman" w:eastAsia="Calibri"/>
          <w:noProof w:val="1"/>
          <w:color w:val="0070C0"/>
          <w:sz w:val="32"/>
          <w:szCs w:val="32"/>
          <w:spacing w:val="5"/>
          <w:kern w:val="28"/>
          <w:lang w:eastAsia="fr-FR"/>
        </w:rPr>
      </w:pPr>
      <w:r>
        <w:rPr>
          <w:shd w:val="clear" w:color="auto" w:fill="FFFFFF"/>
        </w:rPr>
        <w:t>Groupe de réflexion sur la dégradation des forêts au Maroc</w:t>
      </w:r>
    </w:p>
    <w:p>
      <w:pPr>
        <w:rPr>
          <w:rFonts w:ascii="Tahoma" w:hAnsi="Tahoma" w:cs="Times New Roman" w:eastAsia="Calibri"/>
          <w:noProof w:val="1"/>
          <w:color w:val="0070C0"/>
          <w:sz w:val="32"/>
          <w:szCs w:val="32"/>
          <w:spacing w:val="5"/>
          <w:kern w:val="28"/>
          <w:lang w:eastAsia="fr-FR"/>
        </w:rPr>
      </w:pPr>
      <w:r>
        <w:rPr>
          <w:rFonts w:ascii="Tahoma" w:hAnsi="Tahoma" w:cs="Times New Roman" w:eastAsia="Calibri"/>
          <w:noProof w:val="1"/>
          <w:color w:val="0070C0"/>
          <w:sz w:val="32"/>
          <w:szCs w:val="32"/>
          <w:spacing w:val="5"/>
          <w:kern w:val="28"/>
          <w:lang w:eastAsia="fr-FR"/>
        </w:rPr>
        <w:drawing>
          <wp:inline xmlns:wp="http://schemas.openxmlformats.org/drawingml/2006/wordprocessingDrawing" distT="0" distB="0" distL="0" distR="0">
            <wp:extent cx="3061970" cy="2296160"/>
            <wp:effectExtent l="0" t="0" r="5080" b="8890"/>
            <wp:docPr id="956995660" name="Image 956995660" descr="C:\Users\hp\Desktop\NAJWA\PHOTO TABLE ROND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esktop\NAJWA\PHOTO TABLE RONDE (1).jpg"/>
                    <pic:cNvPicPr>
                      <a:picLocks noChangeAspect="1" noChangeArrowheads="1"/>
                    </pic:cNvPicPr>
                  </pic:nvPicPr>
                  <pic:blipFill dpi="0">
                    <a:blip xmlns:r="http://schemas.openxmlformats.org/officeDocument/2006/relationships" r:embed="Relimage36" cstate="print"/>
                    <a:srcRect/>
                    <a:stretch>
                      <a:fillRect/>
                    </a:stretch>
                  </pic:blipFill>
                  <pic:spPr bwMode="auto">
                    <a:xfrm>
                      <a:off x="0" y="0"/>
                      <a:ext cx="3067613" cy="2300710"/>
                    </a:xfrm>
                    <a:prstGeom prst="rect"/>
                    <a:noFill/>
                    <a:ln>
                      <a:noFill/>
                    </a:ln>
                  </pic:spPr>
                </pic:pic>
              </a:graphicData>
            </a:graphic>
          </wp:inline>
        </w:drawing>
      </w:r>
      <w:r>
        <w:rPr>
          <w:noProof w:val="1"/>
          <w:lang w:eastAsia="fr-FR"/>
        </w:rPr>
        <w:drawing>
          <wp:inline xmlns:wp="http://schemas.openxmlformats.org/drawingml/2006/wordprocessingDrawing" distT="0" distB="0" distL="0" distR="0">
            <wp:extent cx="2763520" cy="2299970"/>
            <wp:effectExtent l="0" t="0" r="0" b="5080"/>
            <wp:docPr id="1512970669" name="Image 1512970669" descr="C:\Users\hp\Downloads\PHOTO4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PHOTO4 (1).jpg"/>
                    <pic:cNvPicPr>
                      <a:picLocks noChangeAspect="1" noChangeArrowheads="1"/>
                    </pic:cNvPicPr>
                  </pic:nvPicPr>
                  <pic:blipFill dpi="0">
                    <a:blip xmlns:r="http://schemas.openxmlformats.org/officeDocument/2006/relationships" r:embed="Relimage37" cstate="print"/>
                    <a:srcRect t="612"/>
                    <a:stretch>
                      <a:fillRect/>
                    </a:stretch>
                  </pic:blipFill>
                  <pic:spPr bwMode="auto">
                    <a:xfrm>
                      <a:off x="0" y="0"/>
                      <a:ext cx="2769626" cy="2304602"/>
                    </a:xfrm>
                    <a:prstGeom prst="rect"/>
                    <a:noFill/>
                    <a:ln>
                      <a:noFill/>
                    </a:ln>
                  </pic:spPr>
                </pic:pic>
              </a:graphicData>
            </a:graphic>
          </wp:inline>
        </w:drawing>
      </w:r>
    </w:p>
    <w:p>
      <w:pPr>
        <w:widowControl w:val="0"/>
        <w:spacing w:lineRule="auto" w:line="240" w:after="200" w:beforeAutospacing="0" w:afterAutospacing="0"/>
        <w:jc w:val="center"/>
        <w:rPr>
          <w:rFonts w:ascii="Tahoma" w:hAnsi="Tahoma" w:cs="Tahoma" w:eastAsia="Times New Roman"/>
          <w:b w:val="1"/>
          <w:bCs w:val="1"/>
          <w:iCs w:val="1"/>
          <w:color w:val="000000" w:themeColor="text1"/>
          <w:szCs w:val="16"/>
        </w:rPr>
      </w:pPr>
      <w:r>
        <w:rPr>
          <w:noProof w:val="1"/>
          <w:lang w:eastAsia="fr-FR"/>
        </w:rPr>
        <w:drawing>
          <wp:inline xmlns:wp="http://schemas.openxmlformats.org/drawingml/2006/wordprocessingDrawing" distT="0" distB="0" distL="0" distR="0">
            <wp:extent cx="3979545" cy="2349500"/>
            <wp:effectExtent l="0" t="0" r="1905" b="0"/>
            <wp:docPr id="1512970668" name="Image 1512970668" descr="C:\Users\hp\Downloads\PHOTO2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PHOTO2 (2).jpg"/>
                    <pic:cNvPicPr>
                      <a:picLocks noChangeAspect="1" noChangeArrowheads="1"/>
                    </pic:cNvPicPr>
                  </pic:nvPicPr>
                  <pic:blipFill dpi="0">
                    <a:blip xmlns:r="http://schemas.openxmlformats.org/officeDocument/2006/relationships" r:embed="Relimage38" cstate="print"/>
                    <a:srcRect t="21277"/>
                    <a:stretch>
                      <a:fillRect/>
                    </a:stretch>
                  </pic:blipFill>
                  <pic:spPr bwMode="auto">
                    <a:xfrm>
                      <a:off x="0" y="0"/>
                      <a:ext cx="4026322" cy="2377243"/>
                    </a:xfrm>
                    <a:prstGeom prst="rect"/>
                    <a:noFill/>
                    <a:ln>
                      <a:noFill/>
                    </a:ln>
                  </pic:spPr>
                </pic:pic>
              </a:graphicData>
            </a:graphic>
          </wp:inline>
        </w:drawing>
      </w:r>
      <w:r>
        <w:rPr>
          <w:rFonts w:ascii="Tahoma" w:hAnsi="Tahoma" w:cs="Tahoma" w:eastAsia="Times New Roman"/>
          <w:b w:val="1"/>
          <w:bCs w:val="1"/>
          <w:iCs w:val="1"/>
          <w:color w:val="000000" w:themeColor="text1"/>
          <w:szCs w:val="16"/>
        </w:rPr>
        <w:t xml:space="preserve"> </w:t>
      </w:r>
    </w:p>
    <w:p>
      <w:pPr>
        <w:widowControl w:val="0"/>
        <w:spacing w:lineRule="auto" w:line="240" w:after="200" w:beforeAutospacing="0" w:afterAutospacing="0"/>
        <w:jc w:val="center"/>
        <w:rPr>
          <w:rFonts w:ascii="Tahoma" w:hAnsi="Tahoma" w:cs="Tahoma" w:eastAsia="Times New Roman"/>
          <w:b w:val="1"/>
          <w:bCs w:val="1"/>
          <w:iCs w:val="1"/>
          <w:color w:val="000000" w:themeColor="text1"/>
          <w:szCs w:val="16"/>
        </w:rPr>
      </w:pPr>
      <w:r>
        <w:rPr>
          <w:noProof w:val="1"/>
          <w:lang w:eastAsia="fr-FR"/>
        </w:rPr>
        <w:drawing>
          <wp:inline xmlns:wp="http://schemas.openxmlformats.org/drawingml/2006/wordprocessingDrawing" distT="0" distB="0" distL="0" distR="0">
            <wp:extent cx="3331210" cy="2338705"/>
            <wp:effectExtent l="0" t="0" r="2540" b="4445"/>
            <wp:docPr id="1512970667" name="Image 1512970667" descr="C:\Users\hp\Downloads\PHOTO3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wnloads\PHOTO3 (4).jpg"/>
                    <pic:cNvPicPr>
                      <a:picLocks noChangeAspect="1" noChangeArrowheads="1"/>
                    </pic:cNvPicPr>
                  </pic:nvPicPr>
                  <pic:blipFill dpi="0">
                    <a:blip xmlns:r="http://schemas.openxmlformats.org/officeDocument/2006/relationships" r:embed="Relimage39" cstate="print"/>
                    <a:srcRect t="6383"/>
                    <a:stretch>
                      <a:fillRect/>
                    </a:stretch>
                  </pic:blipFill>
                  <pic:spPr bwMode="auto">
                    <a:xfrm>
                      <a:off x="0" y="0"/>
                      <a:ext cx="3346118" cy="2349405"/>
                    </a:xfrm>
                    <a:prstGeom prst="rect"/>
                    <a:noFill/>
                    <a:ln>
                      <a:noFill/>
                    </a:ln>
                  </pic:spPr>
                </pic:pic>
              </a:graphicData>
            </a:graphic>
          </wp:inline>
        </w:drawing>
      </w:r>
    </w:p>
    <w:p>
      <w:pPr>
        <w:widowControl w:val="0"/>
        <w:spacing w:lineRule="auto" w:line="240" w:after="200" w:beforeAutospacing="0" w:afterAutospacing="0"/>
        <w:jc w:val="center"/>
        <w:rPr>
          <w:rFonts w:ascii="Tahoma" w:hAnsi="Tahoma" w:cs="Tahoma" w:eastAsia="Times New Roman"/>
          <w:iCs w:val="1"/>
          <w:color w:val="000000" w:themeColor="text1"/>
          <w:szCs w:val="16"/>
        </w:rPr>
      </w:pPr>
      <w:r>
        <w:rPr>
          <w:rFonts w:ascii="Tahoma" w:hAnsi="Tahoma" w:cs="Tahoma" w:eastAsia="Times New Roman"/>
          <w:b w:val="1"/>
          <w:bCs w:val="1"/>
          <w:iCs w:val="1"/>
          <w:color w:val="000000" w:themeColor="text1"/>
          <w:szCs w:val="16"/>
        </w:rPr>
        <w:t>Source</w:t>
      </w:r>
      <w:r>
        <w:rPr>
          <w:rFonts w:ascii="Tahoma" w:hAnsi="Tahoma" w:cs="Tahoma" w:eastAsia="Times New Roman"/>
          <w:iCs w:val="1"/>
          <w:color w:val="000000" w:themeColor="text1"/>
          <w:szCs w:val="16"/>
        </w:rPr>
        <w:t xml:space="preserve"> : </w:t>
      </w:r>
      <w:r>
        <w:rPr>
          <w:rFonts w:ascii="Calibri" w:hAnsi="Calibri" w:cs="Calibri"/>
          <w:color w:val="000000"/>
          <w:shd w:val="clear" w:color="auto" w:fill="FFFFFF"/>
        </w:rPr>
        <w:t>Photos prises lors de l’événement</w:t>
      </w:r>
    </w:p>
    <w:p>
      <w:pPr>
        <w:pStyle w:val="P16"/>
      </w:pPr>
      <w:bookmarkStart w:id="510" w:name="_Toc203643147"/>
      <w:r>
        <w:t>ANNEXE 4</w:t>
      </w:r>
      <w:bookmarkEnd w:id="510"/>
    </w:p>
    <w:p>
      <w:pPr>
        <w:pStyle w:val="P47"/>
      </w:pPr>
      <w:r>
        <w:t>Graphe : Répartition mondiale des forêts selon les plus grandes superficies forestières</w:t>
      </w:r>
    </w:p>
    <w:p>
      <w:pPr>
        <w:widowControl w:val="0"/>
        <w:spacing w:lineRule="auto" w:line="240" w:after="200" w:beforeAutospacing="0" w:afterAutospacing="0"/>
        <w:jc w:val="center"/>
        <w:rPr>
          <w:rFonts w:ascii="Calibri" w:hAnsi="Calibri" w:cs="Times New Roman" w:eastAsia="Times New Roman"/>
          <w:iCs w:val="1"/>
          <w:color w:val="1F497D"/>
          <w:sz w:val="24"/>
          <w:szCs w:val="18"/>
        </w:rPr>
      </w:pPr>
      <w:r>
        <w:rPr>
          <w:rFonts w:ascii="Calibri" w:hAnsi="Calibri" w:cs="Times New Roman" w:eastAsia="Times New Roman"/>
          <w:iCs w:val="1"/>
          <w:noProof w:val="1"/>
          <w:color w:val="1F497D"/>
          <w:sz w:val="24"/>
          <w:szCs w:val="18"/>
          <w:lang w:eastAsia="fr-FR"/>
        </w:rPr>
        <w:drawing>
          <wp:inline xmlns:wp="http://schemas.openxmlformats.org/drawingml/2006/wordprocessingDrawing" distT="0" distB="0" distL="0" distR="0">
            <wp:extent cx="5616575" cy="3918585"/>
            <wp:effectExtent l="0" t="0" r="3175" b="5715"/>
            <wp:docPr id="956995651" name="Image 956995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dpi="0">
                    <a:blip xmlns:r="http://schemas.openxmlformats.org/officeDocument/2006/relationships" r:embed="Relimage40"/>
                    <a:srcRect/>
                    <a:stretch>
                      <a:fillRect/>
                    </a:stretch>
                  </pic:blipFill>
                  <pic:spPr bwMode="auto">
                    <a:xfrm>
                      <a:off x="0" y="0"/>
                      <a:ext cx="5614083" cy="3916802"/>
                    </a:xfrm>
                    <a:prstGeom prst="rect"/>
                    <a:noFill/>
                  </pic:spPr>
                </pic:pic>
              </a:graphicData>
            </a:graphic>
          </wp:inline>
        </w:drawing>
      </w:r>
    </w:p>
    <w:p>
      <w:pPr>
        <w:widowControl w:val="0"/>
        <w:spacing w:lineRule="auto" w:line="240" w:after="200" w:beforeAutospacing="0" w:afterAutospacing="0"/>
        <w:jc w:val="center"/>
        <w:rPr>
          <w:rFonts w:ascii="Tahoma" w:hAnsi="Tahoma" w:cs="Tahoma" w:eastAsia="Times New Roman"/>
          <w:iCs w:val="1"/>
          <w:color w:val="000000" w:themeColor="text1"/>
          <w:szCs w:val="16"/>
        </w:rPr>
      </w:pPr>
      <w:r>
        <w:rPr>
          <w:rFonts w:ascii="Tahoma" w:hAnsi="Tahoma" w:cs="Tahoma" w:eastAsia="Times New Roman"/>
          <w:b w:val="1"/>
          <w:bCs w:val="1"/>
          <w:iCs w:val="1"/>
          <w:color w:val="000000" w:themeColor="text1"/>
          <w:szCs w:val="16"/>
        </w:rPr>
        <w:t>Source</w:t>
      </w:r>
      <w:r>
        <w:rPr>
          <w:rFonts w:ascii="Tahoma" w:hAnsi="Tahoma" w:cs="Tahoma" w:eastAsia="Times New Roman"/>
          <w:iCs w:val="1"/>
          <w:color w:val="000000" w:themeColor="text1"/>
          <w:szCs w:val="16"/>
        </w:rPr>
        <w:t xml:space="preserve"> : FAO, 2020</w:t>
      </w:r>
    </w:p>
    <w:p>
      <w:pPr>
        <w:pStyle w:val="P16"/>
        <w:bidi w:val="0"/>
      </w:pPr>
      <w:r>
        <w:br w:type="page"/>
      </w:r>
      <w:bookmarkStart w:id="511" w:name="_Toc203643148"/>
      <w:r>
        <w:t>ANNEXE 5</w:t>
      </w:r>
      <w:bookmarkEnd w:id="511"/>
    </w:p>
    <w:p>
      <w:pPr>
        <w:jc w:val="center"/>
      </w:pPr>
      <w:r>
        <w:rPr>
          <w:rStyle w:val="C40"/>
        </w:rPr>
        <w:t>CONDITIONS SOCIOECONOMIQUES DE LA POPULATION INTERROGEE A KORIFLA</w:t>
      </w:r>
    </w:p>
    <w:p>
      <w:r>
        <w:rPr>
          <w:noProof w:val="1"/>
          <w:lang w:eastAsia="fr-FR"/>
        </w:rPr>
        <w:drawing>
          <wp:anchor xmlns:wp="http://schemas.openxmlformats.org/drawingml/2006/wordprocessingDrawing" distT="0" distB="0" distL="114300" distR="114300" simplePos="0" relativeHeight="68" behindDoc="0" locked="0" layoutInCell="1" allowOverlap="1">
            <wp:simplePos x="0" y="0"/>
            <wp:positionH relativeFrom="column">
              <wp:posOffset>3060700</wp:posOffset>
            </wp:positionH>
            <wp:positionV relativeFrom="paragraph">
              <wp:posOffset>3832225</wp:posOffset>
            </wp:positionV>
            <wp:extent cx="3037840" cy="1708785"/>
            <wp:effectExtent l="0" t="0" r="0" b="5715"/>
            <wp:wrapTopAndBottom/>
            <wp:docPr id="956995669" name="Image 956995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O6.jpg"/>
                    <pic:cNvPicPr/>
                  </pic:nvPicPr>
                  <pic:blipFill dpi="0">
                    <a:blip xmlns:r="http://schemas.openxmlformats.org/officeDocument/2006/relationships" r:embed="Relimage41" cstate="print"/>
                    <a:srcRect/>
                    <a:stretch>
                      <a:fillRect/>
                    </a:stretch>
                  </pic:blipFill>
                  <pic:spPr>
                    <a:xfrm>
                      <a:off x="0" y="0"/>
                      <a:ext cx="3037840" cy="1708785"/>
                    </a:xfrm>
                    <a:prstGeom prst="rect"/>
                  </pic:spPr>
                </pic:pic>
              </a:graphicData>
            </a:graphic>
          </wp:anchor>
        </w:drawing>
      </w:r>
      <w:r>
        <w:rPr>
          <w:noProof w:val="1"/>
          <w:lang w:eastAsia="fr-FR"/>
        </w:rPr>
        <w:drawing>
          <wp:anchor xmlns:wp="http://schemas.openxmlformats.org/drawingml/2006/wordprocessingDrawing" distT="0" distB="0" distL="114300" distR="114300" simplePos="0" relativeHeight="66" behindDoc="0" locked="0" layoutInCell="1" allowOverlap="1">
            <wp:simplePos x="0" y="0"/>
            <wp:positionH relativeFrom="column">
              <wp:posOffset>-169545</wp:posOffset>
            </wp:positionH>
            <wp:positionV relativeFrom="paragraph">
              <wp:posOffset>3843655</wp:posOffset>
            </wp:positionV>
            <wp:extent cx="3039745" cy="1709420"/>
            <wp:effectExtent l="0" t="0" r="8255" b="5080"/>
            <wp:wrapTopAndBottom/>
            <wp:docPr id="956995667" name="Image 956995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O6.jpg"/>
                    <pic:cNvPicPr/>
                  </pic:nvPicPr>
                  <pic:blipFill dpi="0">
                    <a:blip xmlns:r="http://schemas.openxmlformats.org/officeDocument/2006/relationships" r:embed="Relimage42" cstate="print"/>
                    <a:srcRect/>
                    <a:stretch>
                      <a:fillRect/>
                    </a:stretch>
                  </pic:blipFill>
                  <pic:spPr>
                    <a:xfrm>
                      <a:off x="0" y="0"/>
                      <a:ext cx="3039745" cy="1709420"/>
                    </a:xfrm>
                    <a:prstGeom prst="rect"/>
                  </pic:spPr>
                </pic:pic>
              </a:graphicData>
            </a:graphic>
          </wp:anchor>
        </w:drawing>
      </w:r>
      <w:r>
        <w:rPr>
          <w:noProof w:val="1"/>
          <w:lang w:eastAsia="fr-FR"/>
        </w:rPr>
        <w:drawing>
          <wp:anchor xmlns:wp="http://schemas.openxmlformats.org/drawingml/2006/wordprocessingDrawing" distT="0" distB="0" distL="114300" distR="114300" simplePos="0" relativeHeight="67" behindDoc="0" locked="0" layoutInCell="1" allowOverlap="1">
            <wp:simplePos x="0" y="0"/>
            <wp:positionH relativeFrom="column">
              <wp:posOffset>3060700</wp:posOffset>
            </wp:positionH>
            <wp:positionV relativeFrom="paragraph">
              <wp:posOffset>1981835</wp:posOffset>
            </wp:positionV>
            <wp:extent cx="3037840" cy="1708785"/>
            <wp:effectExtent l="0" t="0" r="0" b="5715"/>
            <wp:wrapTopAndBottom/>
            <wp:docPr id="956995668" name="Image 956995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O6.jpg"/>
                    <pic:cNvPicPr/>
                  </pic:nvPicPr>
                  <pic:blipFill dpi="0">
                    <a:blip xmlns:r="http://schemas.openxmlformats.org/officeDocument/2006/relationships" r:embed="Relimage43" cstate="print"/>
                    <a:srcRect/>
                    <a:stretch>
                      <a:fillRect/>
                    </a:stretch>
                  </pic:blipFill>
                  <pic:spPr>
                    <a:xfrm>
                      <a:off x="0" y="0"/>
                      <a:ext cx="3037840" cy="1708785"/>
                    </a:xfrm>
                    <a:prstGeom prst="rect"/>
                  </pic:spPr>
                </pic:pic>
              </a:graphicData>
            </a:graphic>
          </wp:anchor>
        </w:drawing>
      </w:r>
      <w:r>
        <w:rPr>
          <w:noProof w:val="1"/>
          <w:lang w:eastAsia="fr-FR"/>
        </w:rPr>
        <w:drawing>
          <wp:anchor xmlns:wp="http://schemas.openxmlformats.org/drawingml/2006/wordprocessingDrawing" distT="0" distB="0" distL="114300" distR="114300" simplePos="0" relativeHeight="65" behindDoc="0" locked="0" layoutInCell="1" allowOverlap="1">
            <wp:simplePos x="0" y="0"/>
            <wp:positionH relativeFrom="column">
              <wp:posOffset>-168910</wp:posOffset>
            </wp:positionH>
            <wp:positionV relativeFrom="paragraph">
              <wp:posOffset>1981835</wp:posOffset>
            </wp:positionV>
            <wp:extent cx="3037840" cy="1708785"/>
            <wp:effectExtent l="0" t="0" r="0" b="5715"/>
            <wp:wrapTopAndBottom/>
            <wp:docPr id="956995666" name="Image 956995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O6.jpg"/>
                    <pic:cNvPicPr/>
                  </pic:nvPicPr>
                  <pic:blipFill dpi="0">
                    <a:blip xmlns:r="http://schemas.openxmlformats.org/officeDocument/2006/relationships" r:embed="Relimage44" cstate="print"/>
                    <a:srcRect/>
                    <a:stretch>
                      <a:fillRect/>
                    </a:stretch>
                  </pic:blipFill>
                  <pic:spPr>
                    <a:xfrm>
                      <a:off x="0" y="0"/>
                      <a:ext cx="3037840" cy="1708785"/>
                    </a:xfrm>
                    <a:prstGeom prst="rect"/>
                  </pic:spPr>
                </pic:pic>
              </a:graphicData>
            </a:graphic>
          </wp:anchor>
        </w:drawing>
      </w:r>
      <w:r>
        <w:rPr>
          <w:noProof w:val="1"/>
          <w:lang w:eastAsia="fr-FR"/>
        </w:rPr>
        <w:drawing>
          <wp:anchor xmlns:wp="http://schemas.openxmlformats.org/drawingml/2006/wordprocessingDrawing" distT="0" distB="0" distL="114300" distR="114300" simplePos="0" relativeHeight="64" behindDoc="0" locked="0" layoutInCell="1" allowOverlap="1">
            <wp:simplePos x="0" y="0"/>
            <wp:positionH relativeFrom="column">
              <wp:posOffset>3001645</wp:posOffset>
            </wp:positionH>
            <wp:positionV relativeFrom="paragraph">
              <wp:posOffset>129540</wp:posOffset>
            </wp:positionV>
            <wp:extent cx="3038475" cy="1709420"/>
            <wp:effectExtent l="0" t="0" r="9525" b="5080"/>
            <wp:wrapTopAndBottom/>
            <wp:docPr id="956995665" name="Image 956995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O6.jpg"/>
                    <pic:cNvPicPr/>
                  </pic:nvPicPr>
                  <pic:blipFill dpi="0">
                    <a:blip xmlns:r="http://schemas.openxmlformats.org/officeDocument/2006/relationships" r:embed="Relimage45" cstate="print"/>
                    <a:srcRect/>
                    <a:stretch>
                      <a:fillRect/>
                    </a:stretch>
                  </pic:blipFill>
                  <pic:spPr>
                    <a:xfrm>
                      <a:off x="0" y="0"/>
                      <a:ext cx="3038475" cy="1709420"/>
                    </a:xfrm>
                    <a:prstGeom prst="rect"/>
                  </pic:spPr>
                </pic:pic>
              </a:graphicData>
            </a:graphic>
          </wp:anchor>
        </w:drawing>
      </w:r>
      <w:r>
        <w:rPr>
          <w:noProof w:val="1"/>
          <w:lang w:eastAsia="fr-FR"/>
        </w:rPr>
        <w:drawing>
          <wp:anchor xmlns:wp="http://schemas.openxmlformats.org/drawingml/2006/wordprocessingDrawing" distT="0" distB="0" distL="114300" distR="114300" simplePos="0" relativeHeight="63" behindDoc="0" locked="0" layoutInCell="1" allowOverlap="1">
            <wp:simplePos x="0" y="0"/>
            <wp:positionH relativeFrom="column">
              <wp:posOffset>-171450</wp:posOffset>
            </wp:positionH>
            <wp:positionV relativeFrom="paragraph">
              <wp:posOffset>129540</wp:posOffset>
            </wp:positionV>
            <wp:extent cx="3039745" cy="1709420"/>
            <wp:effectExtent l="0" t="0" r="8255" b="5080"/>
            <wp:wrapTopAndBottom/>
            <wp:docPr id="956995664" name="Image 956995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O6.jpg"/>
                    <pic:cNvPicPr/>
                  </pic:nvPicPr>
                  <pic:blipFill dpi="0">
                    <a:blip xmlns:r="http://schemas.openxmlformats.org/officeDocument/2006/relationships" r:embed="Relimage46" cstate="print"/>
                    <a:srcRect/>
                    <a:stretch>
                      <a:fillRect/>
                    </a:stretch>
                  </pic:blipFill>
                  <pic:spPr>
                    <a:xfrm>
                      <a:off x="0" y="0"/>
                      <a:ext cx="3039745" cy="1709420"/>
                    </a:xfrm>
                    <a:prstGeom prst="rect"/>
                  </pic:spPr>
                </pic:pic>
              </a:graphicData>
            </a:graphic>
          </wp:anchor>
        </w:drawing>
      </w:r>
    </w:p>
    <w:p>
      <w:pPr>
        <w:widowControl w:val="0"/>
        <w:spacing w:lineRule="auto" w:line="240" w:after="200" w:beforeAutospacing="0" w:afterAutospacing="0"/>
        <w:jc w:val="center"/>
        <w:rPr>
          <w:rFonts w:ascii="Tahoma" w:hAnsi="Tahoma" w:cs="Tahoma" w:eastAsia="Times New Roman"/>
          <w:iCs w:val="1"/>
          <w:color w:val="000000" w:themeColor="text1"/>
          <w:szCs w:val="16"/>
        </w:rPr>
      </w:pPr>
      <w:r>
        <w:rPr>
          <w:rFonts w:ascii="Tahoma" w:hAnsi="Tahoma" w:cs="Tahoma" w:eastAsia="Times New Roman"/>
          <w:b w:val="1"/>
          <w:bCs w:val="1"/>
          <w:iCs w:val="1"/>
          <w:color w:val="000000" w:themeColor="text1"/>
          <w:szCs w:val="16"/>
        </w:rPr>
        <w:t>Source</w:t>
      </w:r>
      <w:r>
        <w:rPr>
          <w:rFonts w:ascii="Tahoma" w:hAnsi="Tahoma" w:cs="Tahoma" w:eastAsia="Times New Roman"/>
          <w:iCs w:val="1"/>
          <w:color w:val="000000" w:themeColor="text1"/>
          <w:szCs w:val="16"/>
        </w:rPr>
        <w:t xml:space="preserve"> : Photos du terrain en août 2021</w:t>
      </w:r>
    </w:p>
    <w:p>
      <w:pPr>
        <w:rPr>
          <w:lang w:eastAsia="fr-FR"/>
        </w:rPr>
      </w:pPr>
    </w:p>
    <w:p>
      <w:pPr>
        <w:rPr>
          <w:lang w:eastAsia="fr-FR"/>
        </w:rPr>
      </w:pPr>
    </w:p>
    <w:p>
      <w:pPr>
        <w:rPr>
          <w:lang w:eastAsia="fr-FR"/>
        </w:rPr>
      </w:pPr>
    </w:p>
    <w:p>
      <w:pPr>
        <w:pStyle w:val="P16"/>
        <w:bidi w:val="0"/>
      </w:pPr>
      <w:r>
        <w:br w:type="page"/>
      </w:r>
      <w:bookmarkStart w:id="512" w:name="_Toc203643149"/>
      <w:r>
        <w:t>ANNEXE 6</w:t>
      </w:r>
      <w:bookmarkEnd w:id="512"/>
    </w:p>
    <w:p>
      <w:pPr>
        <w:jc w:val="center"/>
        <w:rPr>
          <w:rFonts w:eastAsiaTheme="majorEastAsia"/>
        </w:rPr>
      </w:pPr>
      <w:r>
        <w:rPr>
          <w:noProof w:val="1"/>
          <w:lang w:eastAsia="fr-FR"/>
        </w:rPr>
        <w:drawing>
          <wp:anchor xmlns:wp="http://schemas.openxmlformats.org/drawingml/2006/wordprocessingDrawing" distT="0" distB="0" distL="114300" distR="114300" simplePos="0" relativeHeight="72" behindDoc="0" locked="0" layoutInCell="1" allowOverlap="1">
            <wp:simplePos x="0" y="0"/>
            <wp:positionH relativeFrom="column">
              <wp:posOffset>3000375</wp:posOffset>
            </wp:positionH>
            <wp:positionV relativeFrom="paragraph">
              <wp:posOffset>4298315</wp:posOffset>
            </wp:positionV>
            <wp:extent cx="3039745" cy="2279650"/>
            <wp:effectExtent l="0" t="0" r="8255" b="6350"/>
            <wp:wrapTopAndBottom/>
            <wp:docPr id="956995677" name="Image 956995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O6.jpg"/>
                    <pic:cNvPicPr/>
                  </pic:nvPicPr>
                  <pic:blipFill dpi="0">
                    <a:blip xmlns:r="http://schemas.openxmlformats.org/officeDocument/2006/relationships" r:embed="Relimage47" cstate="print"/>
                    <a:srcRect/>
                    <a:stretch>
                      <a:fillRect/>
                    </a:stretch>
                  </pic:blipFill>
                  <pic:spPr>
                    <a:xfrm>
                      <a:off x="0" y="0"/>
                      <a:ext cx="3039745" cy="2279650"/>
                    </a:xfrm>
                    <a:prstGeom prst="rect"/>
                  </pic:spPr>
                </pic:pic>
              </a:graphicData>
            </a:graphic>
          </wp:anchor>
        </w:drawing>
      </w:r>
      <w:r>
        <w:rPr>
          <w:noProof w:val="1"/>
          <w:lang w:eastAsia="fr-FR"/>
        </w:rPr>
        <w:drawing>
          <wp:anchor xmlns:wp="http://schemas.openxmlformats.org/drawingml/2006/wordprocessingDrawing" distT="0" distB="0" distL="114300" distR="114300" simplePos="0" relativeHeight="73" behindDoc="0" locked="0" layoutInCell="1" allowOverlap="1">
            <wp:simplePos x="0" y="0"/>
            <wp:positionH relativeFrom="column">
              <wp:posOffset>3001010</wp:posOffset>
            </wp:positionH>
            <wp:positionV relativeFrom="paragraph">
              <wp:posOffset>2423160</wp:posOffset>
            </wp:positionV>
            <wp:extent cx="3037840" cy="1708785"/>
            <wp:effectExtent l="0" t="0" r="0" b="5715"/>
            <wp:wrapTopAndBottom/>
            <wp:docPr id="956995678" name="Image 956995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O6.jpg"/>
                    <pic:cNvPicPr/>
                  </pic:nvPicPr>
                  <pic:blipFill dpi="0">
                    <a:blip xmlns:r="http://schemas.openxmlformats.org/officeDocument/2006/relationships" r:embed="Relimage48" cstate="print"/>
                    <a:srcRect/>
                    <a:stretch>
                      <a:fillRect/>
                    </a:stretch>
                  </pic:blipFill>
                  <pic:spPr>
                    <a:xfrm>
                      <a:off x="0" y="0"/>
                      <a:ext cx="3037840" cy="1708785"/>
                    </a:xfrm>
                    <a:prstGeom prst="rect"/>
                  </pic:spPr>
                </pic:pic>
              </a:graphicData>
            </a:graphic>
          </wp:anchor>
        </w:drawing>
      </w:r>
      <w:r>
        <w:rPr>
          <w:noProof w:val="1"/>
          <w:lang w:eastAsia="fr-FR"/>
        </w:rPr>
        <w:drawing>
          <wp:anchor xmlns:wp="http://schemas.openxmlformats.org/drawingml/2006/wordprocessingDrawing" distT="0" distB="0" distL="114300" distR="114300" simplePos="0" relativeHeight="71" behindDoc="0" locked="0" layoutInCell="1" allowOverlap="1">
            <wp:simplePos x="0" y="0"/>
            <wp:positionH relativeFrom="column">
              <wp:posOffset>-169545</wp:posOffset>
            </wp:positionH>
            <wp:positionV relativeFrom="paragraph">
              <wp:posOffset>2412365</wp:posOffset>
            </wp:positionV>
            <wp:extent cx="3037840" cy="1708785"/>
            <wp:effectExtent l="0" t="0" r="0" b="5715"/>
            <wp:wrapTopAndBottom/>
            <wp:docPr id="956995679" name="Image 956995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O6.jpg"/>
                    <pic:cNvPicPr/>
                  </pic:nvPicPr>
                  <pic:blipFill dpi="0">
                    <a:blip xmlns:r="http://schemas.openxmlformats.org/officeDocument/2006/relationships" r:embed="Relimage49" cstate="print"/>
                    <a:srcRect/>
                    <a:stretch>
                      <a:fillRect/>
                    </a:stretch>
                  </pic:blipFill>
                  <pic:spPr>
                    <a:xfrm>
                      <a:off x="0" y="0"/>
                      <a:ext cx="3037840" cy="1708785"/>
                    </a:xfrm>
                    <a:prstGeom prst="rect"/>
                  </pic:spPr>
                </pic:pic>
              </a:graphicData>
            </a:graphic>
          </wp:anchor>
        </w:drawing>
      </w:r>
      <w:r>
        <w:rPr>
          <w:noProof w:val="1"/>
          <w:lang w:eastAsia="fr-FR"/>
        </w:rPr>
        <w:drawing>
          <wp:anchor xmlns:wp="http://schemas.openxmlformats.org/drawingml/2006/wordprocessingDrawing" distT="0" distB="0" distL="114300" distR="114300" simplePos="0" relativeHeight="70" behindDoc="0" locked="0" layoutInCell="1" allowOverlap="1">
            <wp:simplePos x="0" y="0"/>
            <wp:positionH relativeFrom="column">
              <wp:posOffset>3001645</wp:posOffset>
            </wp:positionH>
            <wp:positionV relativeFrom="paragraph">
              <wp:posOffset>559435</wp:posOffset>
            </wp:positionV>
            <wp:extent cx="3038475" cy="1708785"/>
            <wp:effectExtent l="0" t="0" r="9525" b="5715"/>
            <wp:wrapTopAndBottom/>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O6.jpg"/>
                    <pic:cNvPicPr/>
                  </pic:nvPicPr>
                  <pic:blipFill dpi="0">
                    <a:blip xmlns:r="http://schemas.openxmlformats.org/officeDocument/2006/relationships" r:embed="Relimage50" cstate="print"/>
                    <a:srcRect/>
                    <a:stretch>
                      <a:fillRect/>
                    </a:stretch>
                  </pic:blipFill>
                  <pic:spPr>
                    <a:xfrm>
                      <a:off x="0" y="0"/>
                      <a:ext cx="3038475" cy="1708785"/>
                    </a:xfrm>
                    <a:prstGeom prst="rect"/>
                  </pic:spPr>
                </pic:pic>
              </a:graphicData>
            </a:graphic>
          </wp:anchor>
        </w:drawing>
      </w:r>
      <w:r>
        <w:rPr>
          <w:noProof w:val="1"/>
          <w:lang w:eastAsia="fr-FR"/>
        </w:rPr>
        <w:drawing>
          <wp:anchor xmlns:wp="http://schemas.openxmlformats.org/drawingml/2006/wordprocessingDrawing" distT="0" distB="0" distL="114300" distR="114300" simplePos="0" relativeHeight="69" behindDoc="0" locked="0" layoutInCell="1" allowOverlap="1">
            <wp:simplePos x="0" y="0"/>
            <wp:positionH relativeFrom="column">
              <wp:posOffset>-168910</wp:posOffset>
            </wp:positionH>
            <wp:positionV relativeFrom="paragraph">
              <wp:posOffset>559435</wp:posOffset>
            </wp:positionV>
            <wp:extent cx="3038475" cy="1709420"/>
            <wp:effectExtent l="0" t="0" r="9525" b="5080"/>
            <wp:wrapTopAndBottom/>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O6.jpg"/>
                    <pic:cNvPicPr/>
                  </pic:nvPicPr>
                  <pic:blipFill dpi="0">
                    <a:blip xmlns:r="http://schemas.openxmlformats.org/officeDocument/2006/relationships" r:embed="Relimage51" cstate="print"/>
                    <a:srcRect/>
                    <a:stretch>
                      <a:fillRect/>
                    </a:stretch>
                  </pic:blipFill>
                  <pic:spPr>
                    <a:xfrm>
                      <a:off x="0" y="0"/>
                      <a:ext cx="3038475" cy="1709420"/>
                    </a:xfrm>
                    <a:prstGeom prst="rect"/>
                  </pic:spPr>
                </pic:pic>
              </a:graphicData>
            </a:graphic>
          </wp:anchor>
        </w:drawing>
      </w:r>
      <w:r>
        <w:rPr>
          <w:rStyle w:val="C40"/>
        </w:rPr>
        <w:t>DEGRADATION A LA FORET DE KORIFLA</w:t>
      </w:r>
    </w:p>
    <w:p>
      <w:r>
        <w:rPr>
          <w:noProof w:val="1"/>
          <w:lang w:eastAsia="fr-FR"/>
        </w:rPr>
        <w:drawing>
          <wp:anchor xmlns:wp="http://schemas.openxmlformats.org/drawingml/2006/wordprocessingDrawing" distT="0" distB="0" distL="114300" distR="114300" simplePos="0" relativeHeight="74" behindDoc="0" locked="0" layoutInCell="1" allowOverlap="1">
            <wp:simplePos x="0" y="0"/>
            <wp:positionH relativeFrom="column">
              <wp:posOffset>-186055</wp:posOffset>
            </wp:positionH>
            <wp:positionV relativeFrom="paragraph">
              <wp:posOffset>4010660</wp:posOffset>
            </wp:positionV>
            <wp:extent cx="3039745" cy="2279650"/>
            <wp:effectExtent l="0" t="0" r="8255" b="6350"/>
            <wp:wrapTopAndBottom/>
            <wp:docPr id="956995670" name="Image 956995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O6.jpg"/>
                    <pic:cNvPicPr/>
                  </pic:nvPicPr>
                  <pic:blipFill dpi="0">
                    <a:blip xmlns:r="http://schemas.openxmlformats.org/officeDocument/2006/relationships" r:embed="Relimage52"/>
                    <a:srcRect t="17429" b="15424"/>
                    <a:stretch>
                      <a:fillRect/>
                    </a:stretch>
                  </pic:blipFill>
                  <pic:spPr bwMode="auto">
                    <a:xfrm>
                      <a:off x="0" y="0"/>
                      <a:ext cx="3039745" cy="2279650"/>
                    </a:xfrm>
                    <a:prstGeom prst="rect"/>
                    <a:ln>
                      <a:noFill/>
                    </a:ln>
                  </pic:spPr>
                </pic:pic>
              </a:graphicData>
            </a:graphic>
          </wp:anchor>
        </w:drawing>
      </w:r>
    </w:p>
    <w:p>
      <w:pPr>
        <w:widowControl w:val="0"/>
        <w:spacing w:lineRule="auto" w:line="240" w:after="200" w:beforeAutospacing="0" w:afterAutospacing="0"/>
        <w:jc w:val="center"/>
        <w:rPr>
          <w:rFonts w:ascii="Tahoma" w:hAnsi="Tahoma" w:cs="Tahoma" w:eastAsia="Times New Roman"/>
          <w:iCs w:val="1"/>
          <w:color w:val="000000" w:themeColor="text1"/>
          <w:szCs w:val="16"/>
        </w:rPr>
      </w:pPr>
      <w:r>
        <w:rPr>
          <w:rFonts w:ascii="Tahoma" w:hAnsi="Tahoma" w:cs="Tahoma" w:eastAsia="Times New Roman"/>
          <w:b w:val="1"/>
          <w:bCs w:val="1"/>
          <w:iCs w:val="1"/>
          <w:color w:val="000000" w:themeColor="text1"/>
          <w:szCs w:val="16"/>
        </w:rPr>
        <w:t>Source</w:t>
      </w:r>
      <w:r>
        <w:rPr>
          <w:rFonts w:ascii="Tahoma" w:hAnsi="Tahoma" w:cs="Tahoma" w:eastAsia="Times New Roman"/>
          <w:iCs w:val="1"/>
          <w:color w:val="000000" w:themeColor="text1"/>
          <w:szCs w:val="16"/>
        </w:rPr>
        <w:t xml:space="preserve"> : Photos du terrain d'analyse en aout 2021</w:t>
      </w:r>
    </w:p>
    <w:p>
      <w:pPr>
        <w:rPr>
          <w:rFonts w:ascii="Tahoma" w:hAnsi="Tahoma" w:cs="Tahoma" w:eastAsia="Times New Roman"/>
          <w:iCs w:val="1"/>
          <w:color w:val="000000" w:themeColor="text1"/>
          <w:szCs w:val="16"/>
        </w:rPr>
      </w:pPr>
      <w:r>
        <w:rPr>
          <w:rFonts w:ascii="Tahoma" w:hAnsi="Tahoma" w:cs="Tahoma" w:eastAsia="Times New Roman"/>
          <w:iCs w:val="1"/>
          <w:color w:val="000000" w:themeColor="text1"/>
          <w:szCs w:val="16"/>
        </w:rPr>
        <w:br w:type="page"/>
      </w:r>
    </w:p>
    <w:p>
      <w:pPr>
        <w:pStyle w:val="P16"/>
      </w:pPr>
      <w:bookmarkStart w:id="513" w:name="_Toc203643150"/>
      <w:r>
        <w:t>ANNEXE 7</w:t>
      </w:r>
      <w:bookmarkEnd w:id="513"/>
    </w:p>
    <w:p>
      <w:pPr>
        <w:spacing w:lineRule="auto" w:line="360" w:beforeAutospacing="0" w:afterAutospacing="0"/>
        <w:jc w:val="center"/>
        <w:rPr>
          <w:rFonts w:ascii="Tahoma" w:hAnsi="Tahoma" w:cs="Tahoma"/>
          <w:b w:val="1"/>
          <w:bCs w:val="1"/>
          <w:sz w:val="24"/>
          <w:szCs w:val="24"/>
        </w:rPr>
      </w:pPr>
      <w:r>
        <w:rPr>
          <w:rFonts w:ascii="Tahoma" w:hAnsi="Tahoma" w:cs="Tahoma"/>
          <w:b w:val="1"/>
          <w:bCs w:val="1"/>
          <w:sz w:val="24"/>
          <w:szCs w:val="24"/>
        </w:rPr>
        <w:t xml:space="preserve">Guide d'Entretien Semi-Directif </w:t>
      </w:r>
    </w:p>
    <w:p>
      <w:pPr>
        <w:spacing w:lineRule="auto" w:line="360" w:beforeAutospacing="0" w:afterAutospacing="0"/>
        <w:jc w:val="center"/>
        <w:rPr>
          <w:rFonts w:ascii="Tahoma" w:hAnsi="Tahoma" w:cs="Tahoma"/>
          <w:b w:val="1"/>
          <w:bCs w:val="1"/>
          <w:sz w:val="24"/>
          <w:szCs w:val="24"/>
        </w:rPr>
      </w:pPr>
      <w:r>
        <w:rPr>
          <w:rFonts w:ascii="Tahoma" w:hAnsi="Tahoma" w:cs="Tahoma"/>
          <w:b w:val="1"/>
          <w:bCs w:val="1"/>
          <w:sz w:val="24"/>
          <w:szCs w:val="24"/>
        </w:rPr>
        <w:t>Gestionnaires forestiers de Korifla</w:t>
      </w:r>
    </w:p>
    <w:p>
      <w:pPr>
        <w:spacing w:lineRule="auto" w:line="360" w:beforeAutospacing="0" w:afterAutospacing="0"/>
        <w:jc w:val="center"/>
        <w:rPr>
          <w:rFonts w:ascii="Tahoma" w:hAnsi="Tahoma" w:cs="Tahoma"/>
          <w:sz w:val="24"/>
          <w:szCs w:val="24"/>
        </w:rPr>
      </w:pPr>
    </w:p>
    <w:p>
      <w:pPr>
        <w:spacing w:lineRule="auto" w:line="360" w:beforeAutospacing="0" w:afterAutospacing="0"/>
        <w:rPr>
          <w:rFonts w:ascii="Tahoma" w:hAnsi="Tahoma" w:cs="Tahoma"/>
          <w:sz w:val="24"/>
          <w:szCs w:val="24"/>
        </w:rPr>
      </w:pPr>
      <w:r>
        <w:rPr>
          <w:rFonts w:ascii="Tahoma" w:hAnsi="Tahoma" w:cs="Tahoma"/>
          <w:sz w:val="24"/>
          <w:szCs w:val="24"/>
        </w:rPr>
        <w:t>* INFORMATIONS PRELIMINAIRES :</w:t>
      </w:r>
    </w:p>
    <w:p>
      <w:pPr>
        <w:spacing w:lineRule="auto" w:line="360" w:beforeAutospacing="0" w:afterAutospacing="0"/>
        <w:rPr>
          <w:rFonts w:ascii="Tahoma" w:hAnsi="Tahoma" w:cs="Tahoma"/>
          <w:sz w:val="24"/>
          <w:szCs w:val="24"/>
        </w:rPr>
      </w:pPr>
      <w:r>
        <w:rPr>
          <w:rFonts w:ascii="Tahoma" w:hAnsi="Tahoma" w:cs="Tahoma"/>
          <w:sz w:val="24"/>
          <w:szCs w:val="24"/>
        </w:rPr>
        <w:t xml:space="preserve">- Date de l'entretien : </w:t>
      </w:r>
    </w:p>
    <w:p>
      <w:pPr>
        <w:spacing w:lineRule="auto" w:line="360" w:beforeAutospacing="0" w:afterAutospacing="0"/>
        <w:rPr>
          <w:rFonts w:ascii="Tahoma" w:hAnsi="Tahoma" w:cs="Tahoma"/>
          <w:sz w:val="24"/>
          <w:szCs w:val="24"/>
        </w:rPr>
      </w:pPr>
      <w:r>
        <w:rPr>
          <w:rFonts w:ascii="Tahoma" w:hAnsi="Tahoma" w:cs="Tahoma"/>
          <w:sz w:val="24"/>
          <w:szCs w:val="24"/>
        </w:rPr>
        <w:t xml:space="preserve">- Lieu : </w:t>
      </w:r>
    </w:p>
    <w:p>
      <w:pPr>
        <w:spacing w:lineRule="auto" w:line="360" w:beforeAutospacing="0" w:afterAutospacing="0"/>
        <w:rPr>
          <w:rFonts w:ascii="Tahoma" w:hAnsi="Tahoma" w:cs="Tahoma"/>
          <w:sz w:val="24"/>
          <w:szCs w:val="24"/>
        </w:rPr>
      </w:pPr>
      <w:r>
        <w:rPr>
          <w:rFonts w:ascii="Tahoma" w:hAnsi="Tahoma" w:cs="Tahoma"/>
          <w:sz w:val="24"/>
          <w:szCs w:val="24"/>
        </w:rPr>
        <w:t>- Durée estimée : 40minutes</w:t>
      </w:r>
    </w:p>
    <w:p>
      <w:pPr>
        <w:spacing w:lineRule="auto" w:line="360" w:beforeAutospacing="0" w:afterAutospacing="0"/>
        <w:rPr>
          <w:rFonts w:ascii="Tahoma" w:hAnsi="Tahoma" w:cs="Tahoma"/>
          <w:sz w:val="24"/>
          <w:szCs w:val="24"/>
        </w:rPr>
      </w:pPr>
      <w:r>
        <w:rPr>
          <w:rFonts w:ascii="Tahoma" w:hAnsi="Tahoma" w:cs="Tahoma"/>
          <w:sz w:val="24"/>
          <w:szCs w:val="24"/>
        </w:rPr>
        <w:t>- Fonction de l'enquêté :</w:t>
      </w:r>
    </w:p>
    <w:p>
      <w:pPr>
        <w:spacing w:lineRule="auto" w:line="360" w:beforeAutospacing="0" w:afterAutospacing="0"/>
        <w:rPr>
          <w:rFonts w:ascii="Tahoma" w:hAnsi="Tahoma" w:cs="Tahoma"/>
          <w:sz w:val="24"/>
          <w:szCs w:val="24"/>
        </w:rPr>
      </w:pPr>
      <w:r>
        <w:rPr>
          <w:rFonts w:ascii="Tahoma" w:hAnsi="Tahoma" w:cs="Tahoma"/>
          <w:sz w:val="24"/>
          <w:szCs w:val="24"/>
        </w:rPr>
        <w:t>- Ancienneté dans le poste :</w:t>
      </w:r>
    </w:p>
    <w:p>
      <w:pPr>
        <w:spacing w:lineRule="auto" w:line="360" w:beforeAutospacing="0" w:afterAutospacing="0"/>
        <w:rPr>
          <w:rFonts w:ascii="Tahoma" w:hAnsi="Tahoma" w:cs="Tahoma"/>
          <w:sz w:val="24"/>
          <w:szCs w:val="24"/>
        </w:rPr>
      </w:pPr>
      <w:r>
        <w:rPr>
          <w:rFonts w:ascii="Tahoma" w:hAnsi="Tahoma" w:cs="Tahoma"/>
          <w:sz w:val="24"/>
          <w:szCs w:val="24"/>
        </w:rPr>
        <w:t>- Zone de responsabilité :</w:t>
      </w:r>
    </w:p>
    <w:p>
      <w:pPr>
        <w:spacing w:lineRule="auto" w:line="360" w:beforeAutospacing="0" w:afterAutospacing="0"/>
        <w:rPr>
          <w:rFonts w:ascii="Tahoma" w:hAnsi="Tahoma" w:cs="Tahoma"/>
          <w:sz w:val="24"/>
          <w:szCs w:val="24"/>
        </w:rPr>
      </w:pPr>
    </w:p>
    <w:p>
      <w:pPr>
        <w:spacing w:lineRule="auto" w:line="360" w:beforeAutospacing="0" w:afterAutospacing="0"/>
        <w:rPr>
          <w:rFonts w:ascii="Tahoma" w:hAnsi="Tahoma" w:cs="Tahoma"/>
          <w:sz w:val="24"/>
          <w:szCs w:val="24"/>
        </w:rPr>
      </w:pPr>
      <w:r>
        <w:rPr>
          <w:rFonts w:ascii="Tahoma" w:hAnsi="Tahoma" w:cs="Tahoma"/>
          <w:sz w:val="24"/>
          <w:szCs w:val="24"/>
        </w:rPr>
        <w:t xml:space="preserve"> * PROFIL PROFESSIONNEL ET TERRITORIAL : </w:t>
      </w:r>
    </w:p>
    <w:p>
      <w:pPr>
        <w:spacing w:lineRule="auto" w:line="360" w:beforeAutospacing="0" w:afterAutospacing="0"/>
        <w:rPr>
          <w:rFonts w:ascii="Tahoma" w:hAnsi="Tahoma" w:cs="Tahoma"/>
          <w:sz w:val="24"/>
          <w:szCs w:val="24"/>
        </w:rPr>
      </w:pPr>
      <w:r>
        <w:rPr>
          <w:rFonts w:ascii="Tahoma" w:hAnsi="Tahoma" w:cs="Tahoma"/>
          <w:sz w:val="24"/>
          <w:szCs w:val="24"/>
        </w:rPr>
        <w:t>-Pouvez-vous me présenter votre parcours professionnel et votre rôle actuel dans la gestion de la forêt de Korifla ?</w:t>
      </w:r>
    </w:p>
    <w:p>
      <w:pPr>
        <w:spacing w:lineRule="auto" w:line="360" w:beforeAutospacing="0" w:afterAutospacing="0"/>
        <w:rPr>
          <w:rFonts w:ascii="Tahoma" w:hAnsi="Tahoma" w:cs="Tahoma"/>
          <w:sz w:val="24"/>
          <w:szCs w:val="24"/>
        </w:rPr>
      </w:pPr>
      <w:r>
        <w:rPr>
          <w:rFonts w:ascii="Tahoma" w:hAnsi="Tahoma" w:cs="Tahoma"/>
          <w:sz w:val="24"/>
          <w:szCs w:val="24"/>
        </w:rPr>
        <w:t>- Quelle est l'étendue de votre territoire de gestion ?</w:t>
      </w:r>
    </w:p>
    <w:p>
      <w:pPr>
        <w:spacing w:lineRule="auto" w:line="360" w:beforeAutospacing="0" w:afterAutospacing="0"/>
        <w:rPr>
          <w:rFonts w:ascii="Tahoma" w:hAnsi="Tahoma" w:cs="Tahoma"/>
          <w:sz w:val="24"/>
          <w:szCs w:val="24"/>
        </w:rPr>
      </w:pPr>
      <w:r>
        <w:rPr>
          <w:rFonts w:ascii="Tahoma" w:hAnsi="Tahoma" w:cs="Tahoma"/>
          <w:sz w:val="24"/>
          <w:szCs w:val="24"/>
        </w:rPr>
        <w:t>- Quelles sont vos principales missions quotidiennes ?</w:t>
      </w:r>
    </w:p>
    <w:p>
      <w:pPr>
        <w:spacing w:lineRule="auto" w:line="360" w:beforeAutospacing="0" w:afterAutospacing="0"/>
        <w:rPr>
          <w:rFonts w:ascii="Tahoma" w:hAnsi="Tahoma" w:cs="Tahoma"/>
          <w:sz w:val="24"/>
          <w:szCs w:val="24"/>
        </w:rPr>
      </w:pPr>
    </w:p>
    <w:p>
      <w:pPr>
        <w:spacing w:lineRule="auto" w:line="360" w:beforeAutospacing="0" w:afterAutospacing="0"/>
        <w:rPr>
          <w:rFonts w:ascii="Tahoma" w:hAnsi="Tahoma" w:cs="Tahoma"/>
          <w:sz w:val="24"/>
          <w:szCs w:val="24"/>
        </w:rPr>
      </w:pPr>
      <w:r>
        <w:rPr>
          <w:rFonts w:ascii="Tahoma" w:hAnsi="Tahoma" w:cs="Tahoma"/>
          <w:sz w:val="24"/>
          <w:szCs w:val="24"/>
        </w:rPr>
        <w:t>* CARACTÉRISATION DES RELATIONS AVEC LES POPULATIONS LOCALES :</w:t>
      </w:r>
    </w:p>
    <w:p>
      <w:pPr>
        <w:spacing w:lineRule="auto" w:line="360" w:beforeAutospacing="0" w:afterAutospacing="0"/>
        <w:rPr>
          <w:rFonts w:ascii="Tahoma" w:hAnsi="Tahoma" w:cs="Tahoma"/>
          <w:sz w:val="24"/>
          <w:szCs w:val="24"/>
        </w:rPr>
      </w:pPr>
      <w:r>
        <w:rPr>
          <w:rFonts w:ascii="Tahoma" w:hAnsi="Tahoma" w:cs="Tahoma"/>
          <w:sz w:val="24"/>
          <w:szCs w:val="24"/>
        </w:rPr>
        <w:t>-Comment décririez-vous la nature de vos relations avec les populations locales des douars de Korifla ?</w:t>
      </w:r>
    </w:p>
    <w:p>
      <w:pPr>
        <w:spacing w:lineRule="auto" w:line="360" w:beforeAutospacing="0" w:afterAutospacing="0"/>
        <w:rPr>
          <w:rFonts w:ascii="Tahoma" w:hAnsi="Tahoma" w:cs="Tahoma"/>
          <w:sz w:val="24"/>
          <w:szCs w:val="24"/>
        </w:rPr>
      </w:pPr>
      <w:r>
        <w:rPr>
          <w:rFonts w:ascii="Tahoma" w:hAnsi="Tahoma" w:cs="Tahoma"/>
          <w:sz w:val="24"/>
          <w:szCs w:val="24"/>
        </w:rPr>
        <w:t>- À quelle fréquence êtes-vous en contact avec les populations locales ?</w:t>
      </w:r>
    </w:p>
    <w:p>
      <w:pPr>
        <w:spacing w:lineRule="auto" w:line="360" w:beforeAutospacing="0" w:afterAutospacing="0"/>
        <w:rPr>
          <w:rFonts w:ascii="Tahoma" w:hAnsi="Tahoma" w:cs="Tahoma"/>
          <w:sz w:val="24"/>
          <w:szCs w:val="24"/>
        </w:rPr>
      </w:pPr>
      <w:r>
        <w:rPr>
          <w:rFonts w:ascii="Tahoma" w:hAnsi="Tahoma" w:cs="Tahoma"/>
          <w:sz w:val="24"/>
          <w:szCs w:val="24"/>
        </w:rPr>
        <w:t>- Quels sont les principaux motifs de ces interactions ?</w:t>
      </w:r>
    </w:p>
    <w:p>
      <w:pPr>
        <w:spacing w:lineRule="auto" w:line="360" w:beforeAutospacing="0" w:afterAutospacing="0"/>
        <w:rPr>
          <w:rFonts w:ascii="Tahoma" w:hAnsi="Tahoma" w:cs="Tahoma"/>
          <w:sz w:val="24"/>
          <w:szCs w:val="24"/>
        </w:rPr>
      </w:pPr>
      <w:r>
        <w:rPr>
          <w:rFonts w:ascii="Tahoma" w:hAnsi="Tahoma" w:cs="Tahoma"/>
          <w:sz w:val="24"/>
          <w:szCs w:val="24"/>
        </w:rPr>
        <w:t>- Existe-t-il des interlocuteurs privilégiés (chefs de douars, notables, associations) ?</w:t>
      </w:r>
    </w:p>
    <w:p>
      <w:pPr>
        <w:spacing w:lineRule="auto" w:line="360" w:beforeAutospacing="0" w:afterAutospacing="0"/>
        <w:rPr>
          <w:rFonts w:ascii="Tahoma" w:hAnsi="Tahoma" w:cs="Tahoma"/>
          <w:sz w:val="24"/>
          <w:szCs w:val="24"/>
        </w:rPr>
      </w:pPr>
      <w:r>
        <w:rPr>
          <w:rFonts w:ascii="Tahoma" w:hAnsi="Tahoma" w:cs="Tahoma"/>
          <w:sz w:val="24"/>
          <w:szCs w:val="24"/>
        </w:rPr>
        <w:t>- Comment se déroulent généralement ces échanges ?</w:t>
      </w:r>
    </w:p>
    <w:p>
      <w:pPr>
        <w:spacing w:lineRule="auto" w:line="360" w:beforeAutospacing="0" w:afterAutospacing="0"/>
        <w:rPr>
          <w:rFonts w:ascii="Tahoma" w:hAnsi="Tahoma" w:cs="Tahoma"/>
          <w:sz w:val="24"/>
          <w:szCs w:val="24"/>
        </w:rPr>
      </w:pPr>
      <w:r>
        <w:rPr>
          <w:rFonts w:ascii="Tahoma" w:hAnsi="Tahoma" w:cs="Tahoma"/>
          <w:sz w:val="24"/>
          <w:szCs w:val="24"/>
        </w:rPr>
        <w:t>- Comment pensez-vous que les populations locales perçoivent votre action ?</w:t>
      </w:r>
    </w:p>
    <w:p>
      <w:pPr>
        <w:spacing w:lineRule="auto" w:line="360" w:beforeAutospacing="0" w:afterAutospacing="0"/>
        <w:rPr>
          <w:rFonts w:ascii="Tahoma" w:hAnsi="Tahoma" w:cs="Tahoma"/>
          <w:sz w:val="24"/>
          <w:szCs w:val="24"/>
        </w:rPr>
      </w:pPr>
      <w:r>
        <w:rPr>
          <w:rFonts w:ascii="Tahoma" w:hAnsi="Tahoma" w:cs="Tahoma"/>
          <w:sz w:val="24"/>
          <w:szCs w:val="24"/>
        </w:rPr>
        <w:t>- Quelles sont leurs principales attentes vis-à-vis de l'administration forestière ?</w:t>
      </w:r>
    </w:p>
    <w:p>
      <w:pPr>
        <w:spacing w:lineRule="auto" w:line="360" w:beforeAutospacing="0" w:afterAutospacing="0"/>
        <w:rPr>
          <w:rFonts w:ascii="Tahoma" w:hAnsi="Tahoma" w:cs="Tahoma"/>
          <w:sz w:val="24"/>
          <w:szCs w:val="24"/>
        </w:rPr>
      </w:pPr>
      <w:r>
        <w:rPr>
          <w:rFonts w:ascii="Tahoma" w:hAnsi="Tahoma" w:cs="Tahoma"/>
          <w:sz w:val="24"/>
          <w:szCs w:val="24"/>
        </w:rPr>
        <w:t>- Identifiez-vous des sources de tension ou de conflit ? Lesquelles ?</w:t>
      </w:r>
    </w:p>
    <w:p>
      <w:pPr>
        <w:spacing w:lineRule="auto" w:line="360" w:beforeAutospacing="0" w:afterAutospacing="0"/>
        <w:rPr>
          <w:rFonts w:ascii="Tahoma" w:hAnsi="Tahoma" w:cs="Tahoma"/>
          <w:sz w:val="24"/>
          <w:szCs w:val="24"/>
        </w:rPr>
      </w:pPr>
      <w:r>
        <w:rPr>
          <w:rFonts w:ascii="Tahoma" w:hAnsi="Tahoma" w:cs="Tahoma"/>
          <w:sz w:val="24"/>
          <w:szCs w:val="24"/>
        </w:rPr>
        <w:t>- Comment les décisions de gestion forestière sont-elles communiquées ?</w:t>
      </w:r>
    </w:p>
    <w:p>
      <w:pPr>
        <w:spacing w:lineRule="auto" w:line="360" w:beforeAutospacing="0" w:afterAutospacing="0"/>
        <w:rPr>
          <w:rFonts w:ascii="Tahoma" w:hAnsi="Tahoma" w:cs="Tahoma"/>
          <w:sz w:val="24"/>
          <w:szCs w:val="24"/>
        </w:rPr>
      </w:pPr>
      <w:r>
        <w:rPr>
          <w:rFonts w:ascii="Tahoma" w:hAnsi="Tahoma" w:cs="Tahoma"/>
          <w:sz w:val="24"/>
          <w:szCs w:val="24"/>
        </w:rPr>
        <w:t>- Les populations sont-elles consultées avant la mise en œuvre de certaines mesures ?</w:t>
      </w:r>
    </w:p>
    <w:p>
      <w:pPr>
        <w:spacing w:lineRule="auto" w:line="360" w:beforeAutospacing="0" w:afterAutospacing="0"/>
        <w:rPr>
          <w:rFonts w:ascii="Tahoma" w:hAnsi="Tahoma" w:cs="Tahoma"/>
          <w:sz w:val="24"/>
          <w:szCs w:val="24"/>
        </w:rPr>
      </w:pPr>
      <w:r>
        <w:rPr>
          <w:rFonts w:ascii="Tahoma" w:hAnsi="Tahoma" w:cs="Tahoma"/>
          <w:sz w:val="24"/>
          <w:szCs w:val="24"/>
        </w:rPr>
        <w:t>- Quel est leur niveau de participation aux décisions qui les concernent ?</w:t>
      </w:r>
    </w:p>
    <w:p>
      <w:pPr>
        <w:spacing w:lineRule="auto" w:line="360" w:beforeAutospacing="0" w:afterAutospacing="0"/>
        <w:rPr>
          <w:rFonts w:ascii="Tahoma" w:hAnsi="Tahoma" w:cs="Tahoma"/>
          <w:sz w:val="24"/>
          <w:szCs w:val="24"/>
        </w:rPr>
      </w:pPr>
    </w:p>
    <w:p>
      <w:pPr>
        <w:spacing w:lineRule="auto" w:line="360" w:beforeAutospacing="0" w:afterAutospacing="0"/>
        <w:rPr>
          <w:rFonts w:ascii="Tahoma" w:hAnsi="Tahoma" w:cs="Tahoma"/>
          <w:sz w:val="24"/>
          <w:szCs w:val="24"/>
        </w:rPr>
      </w:pPr>
      <w:r>
        <w:rPr>
          <w:rFonts w:ascii="Tahoma" w:hAnsi="Tahoma" w:cs="Tahoma"/>
          <w:sz w:val="24"/>
          <w:szCs w:val="24"/>
        </w:rPr>
        <w:t>*DIAGNOSTIC DE LA DÉGRADATION FORESTIÈRE :</w:t>
      </w:r>
    </w:p>
    <w:p>
      <w:pPr>
        <w:spacing w:lineRule="auto" w:line="360" w:beforeAutospacing="0" w:afterAutospacing="0"/>
        <w:rPr>
          <w:rFonts w:ascii="Tahoma" w:hAnsi="Tahoma" w:cs="Tahoma"/>
          <w:sz w:val="24"/>
          <w:szCs w:val="24"/>
        </w:rPr>
      </w:pPr>
      <w:r>
        <w:rPr>
          <w:rFonts w:ascii="Tahoma" w:hAnsi="Tahoma" w:cs="Tahoma"/>
          <w:sz w:val="24"/>
          <w:szCs w:val="24"/>
        </w:rPr>
        <w:t>- Selon votre expérience terrain, quels sont les principaux facteurs de dégradation observés dans la forêt de Korifla ?</w:t>
      </w:r>
    </w:p>
    <w:p>
      <w:pPr>
        <w:spacing w:lineRule="auto" w:line="360" w:beforeAutospacing="0" w:afterAutospacing="0"/>
        <w:rPr>
          <w:rFonts w:ascii="Tahoma" w:hAnsi="Tahoma" w:cs="Tahoma"/>
          <w:sz w:val="24"/>
          <w:szCs w:val="24"/>
        </w:rPr>
      </w:pPr>
      <w:r>
        <w:rPr>
          <w:rFonts w:ascii="Tahoma" w:hAnsi="Tahoma" w:cs="Tahoma"/>
          <w:sz w:val="24"/>
          <w:szCs w:val="24"/>
        </w:rPr>
        <w:t>- Quels sont les signes les plus visibles de dégradation que vous constatez ?</w:t>
      </w:r>
    </w:p>
    <w:p>
      <w:pPr>
        <w:spacing w:lineRule="auto" w:line="360" w:beforeAutospacing="0" w:afterAutospacing="0"/>
        <w:rPr>
          <w:rFonts w:ascii="Tahoma" w:hAnsi="Tahoma" w:cs="Tahoma"/>
          <w:sz w:val="24"/>
          <w:szCs w:val="24"/>
        </w:rPr>
      </w:pPr>
      <w:r>
        <w:rPr>
          <w:rFonts w:ascii="Tahoma" w:hAnsi="Tahoma" w:cs="Tahoma"/>
          <w:sz w:val="24"/>
          <w:szCs w:val="24"/>
        </w:rPr>
        <w:t>- Comment cette dégradation a-t-elle évolué depuis votre prise de fonction ?</w:t>
      </w:r>
    </w:p>
    <w:p>
      <w:pPr>
        <w:spacing w:lineRule="auto" w:line="360" w:beforeAutospacing="0" w:afterAutospacing="0"/>
        <w:rPr>
          <w:rFonts w:ascii="Tahoma" w:hAnsi="Tahoma" w:cs="Tahoma"/>
          <w:sz w:val="24"/>
          <w:szCs w:val="24"/>
        </w:rPr>
      </w:pPr>
      <w:r>
        <w:rPr>
          <w:rFonts w:ascii="Tahoma" w:hAnsi="Tahoma" w:cs="Tahoma"/>
          <w:sz w:val="24"/>
          <w:szCs w:val="24"/>
        </w:rPr>
        <w:t>- Certaines zones sont-elles plus affectées que d'autres ?</w:t>
      </w:r>
    </w:p>
    <w:p>
      <w:pPr>
        <w:spacing w:lineRule="auto" w:line="360" w:beforeAutospacing="0" w:afterAutospacing="0"/>
        <w:rPr>
          <w:rFonts w:ascii="Tahoma" w:hAnsi="Tahoma" w:cs="Tahoma"/>
          <w:sz w:val="24"/>
          <w:szCs w:val="24"/>
        </w:rPr>
      </w:pPr>
      <w:r>
        <w:rPr>
          <w:rFonts w:ascii="Tahoma" w:hAnsi="Tahoma" w:cs="Tahoma"/>
          <w:sz w:val="24"/>
          <w:szCs w:val="24"/>
        </w:rPr>
        <w:t>- Quels sont, selon vous, les principaux responsables de cette dégradation ?</w:t>
      </w:r>
    </w:p>
    <w:p>
      <w:pPr>
        <w:spacing w:lineRule="auto" w:line="360" w:beforeAutospacing="0" w:afterAutospacing="0"/>
        <w:rPr>
          <w:rFonts w:ascii="Tahoma" w:hAnsi="Tahoma" w:cs="Tahoma"/>
          <w:sz w:val="24"/>
          <w:szCs w:val="24"/>
        </w:rPr>
      </w:pPr>
      <w:r>
        <w:rPr>
          <w:rFonts w:ascii="Tahoma" w:hAnsi="Tahoma" w:cs="Tahoma"/>
          <w:sz w:val="24"/>
          <w:szCs w:val="24"/>
        </w:rPr>
        <w:t>- Quel est le rôle des activités humaines locales (pâturage, prélèvement de bois, agriculture) ?</w:t>
      </w:r>
    </w:p>
    <w:p>
      <w:pPr>
        <w:spacing w:lineRule="auto" w:line="360" w:beforeAutospacing="0" w:afterAutospacing="0"/>
        <w:rPr>
          <w:rFonts w:ascii="Tahoma" w:hAnsi="Tahoma" w:cs="Tahoma"/>
          <w:sz w:val="24"/>
          <w:szCs w:val="24"/>
        </w:rPr>
      </w:pPr>
      <w:r>
        <w:rPr>
          <w:rFonts w:ascii="Tahoma" w:hAnsi="Tahoma" w:cs="Tahoma"/>
          <w:sz w:val="24"/>
          <w:szCs w:val="24"/>
        </w:rPr>
        <w:t>- Comment les facteurs climatiques influencent-ils cette dynamique ?</w:t>
      </w:r>
    </w:p>
    <w:p>
      <w:pPr>
        <w:spacing w:lineRule="auto" w:line="360" w:beforeAutospacing="0" w:afterAutospacing="0"/>
        <w:rPr>
          <w:rFonts w:ascii="Tahoma" w:hAnsi="Tahoma" w:cs="Tahoma"/>
          <w:sz w:val="24"/>
          <w:szCs w:val="24"/>
        </w:rPr>
      </w:pPr>
      <w:r>
        <w:rPr>
          <w:rFonts w:ascii="Tahoma" w:hAnsi="Tahoma" w:cs="Tahoma"/>
          <w:sz w:val="24"/>
          <w:szCs w:val="24"/>
        </w:rPr>
        <w:t>- Existe-t-il des pressions externes à la zone ?</w:t>
      </w:r>
    </w:p>
    <w:p>
      <w:pPr>
        <w:spacing w:lineRule="auto" w:line="360" w:beforeAutospacing="0" w:afterAutospacing="0"/>
        <w:rPr>
          <w:rFonts w:ascii="Tahoma" w:hAnsi="Tahoma" w:cs="Tahoma"/>
          <w:sz w:val="24"/>
          <w:szCs w:val="24"/>
        </w:rPr>
      </w:pPr>
    </w:p>
    <w:p>
      <w:pPr>
        <w:spacing w:lineRule="auto" w:line="360" w:beforeAutospacing="0" w:afterAutospacing="0"/>
        <w:rPr>
          <w:rFonts w:ascii="Tahoma" w:hAnsi="Tahoma" w:cs="Tahoma"/>
          <w:sz w:val="24"/>
          <w:szCs w:val="24"/>
        </w:rPr>
      </w:pPr>
      <w:r>
        <w:rPr>
          <w:rFonts w:ascii="Tahoma" w:hAnsi="Tahoma" w:cs="Tahoma"/>
          <w:sz w:val="24"/>
          <w:szCs w:val="24"/>
        </w:rPr>
        <w:t xml:space="preserve"> *COMPORTEMENTS DES POPULATIONS : </w:t>
      </w:r>
    </w:p>
    <w:p>
      <w:pPr>
        <w:spacing w:lineRule="auto" w:line="360" w:beforeAutospacing="0" w:afterAutospacing="0"/>
        <w:rPr>
          <w:rFonts w:ascii="Tahoma" w:hAnsi="Tahoma" w:cs="Tahoma"/>
          <w:sz w:val="24"/>
          <w:szCs w:val="24"/>
        </w:rPr>
      </w:pPr>
      <w:r>
        <w:rPr>
          <w:rFonts w:ascii="Tahoma" w:hAnsi="Tahoma" w:cs="Tahoma"/>
          <w:sz w:val="24"/>
          <w:szCs w:val="24"/>
        </w:rPr>
        <w:t>- Comment les populations locales utilisent-elles les ressources forestières ?</w:t>
      </w:r>
    </w:p>
    <w:p>
      <w:pPr>
        <w:spacing w:lineRule="auto" w:line="360" w:beforeAutospacing="0" w:afterAutospacing="0"/>
        <w:rPr>
          <w:rFonts w:ascii="Tahoma" w:hAnsi="Tahoma" w:cs="Tahoma"/>
          <w:sz w:val="24"/>
          <w:szCs w:val="24"/>
        </w:rPr>
      </w:pPr>
      <w:r>
        <w:rPr>
          <w:rFonts w:ascii="Tahoma" w:hAnsi="Tahoma" w:cs="Tahoma"/>
          <w:sz w:val="24"/>
          <w:szCs w:val="24"/>
        </w:rPr>
        <w:t>- Observez-vous des pratiques traditionnelles de gestion des ressources ?</w:t>
      </w:r>
    </w:p>
    <w:p>
      <w:pPr>
        <w:spacing w:lineRule="auto" w:line="360" w:beforeAutospacing="0" w:afterAutospacing="0"/>
        <w:rPr>
          <w:rFonts w:ascii="Tahoma" w:hAnsi="Tahoma" w:cs="Tahoma"/>
          <w:sz w:val="24"/>
          <w:szCs w:val="24"/>
        </w:rPr>
      </w:pPr>
      <w:r>
        <w:rPr>
          <w:rFonts w:ascii="Tahoma" w:hAnsi="Tahoma" w:cs="Tahoma"/>
          <w:sz w:val="24"/>
          <w:szCs w:val="24"/>
        </w:rPr>
        <w:t>- Y a-t-il des conflits d'usage entre différents groupes d'usagers ?</w:t>
      </w:r>
    </w:p>
    <w:p>
      <w:pPr>
        <w:spacing w:lineRule="auto" w:line="360" w:beforeAutospacing="0" w:afterAutospacing="0"/>
        <w:rPr>
          <w:rFonts w:ascii="Tahoma" w:hAnsi="Tahoma" w:cs="Tahoma"/>
          <w:sz w:val="24"/>
          <w:szCs w:val="24"/>
        </w:rPr>
      </w:pPr>
    </w:p>
    <w:p>
      <w:pPr>
        <w:spacing w:lineRule="auto" w:line="360" w:beforeAutospacing="0" w:afterAutospacing="0"/>
        <w:rPr>
          <w:rFonts w:ascii="Tahoma" w:hAnsi="Tahoma" w:cs="Tahoma"/>
          <w:sz w:val="24"/>
          <w:szCs w:val="24"/>
        </w:rPr>
      </w:pPr>
      <w:r>
        <w:rPr>
          <w:rFonts w:ascii="Tahoma" w:hAnsi="Tahoma" w:cs="Tahoma"/>
          <w:sz w:val="24"/>
          <w:szCs w:val="24"/>
        </w:rPr>
        <w:t xml:space="preserve">*MESURES DE PROTECTION : </w:t>
      </w:r>
    </w:p>
    <w:p>
      <w:pPr>
        <w:spacing w:lineRule="auto" w:line="360" w:beforeAutospacing="0" w:afterAutospacing="0"/>
        <w:rPr>
          <w:rFonts w:ascii="Tahoma" w:hAnsi="Tahoma" w:cs="Tahoma"/>
          <w:sz w:val="24"/>
          <w:szCs w:val="24"/>
        </w:rPr>
      </w:pPr>
      <w:r>
        <w:rPr>
          <w:rFonts w:ascii="Tahoma" w:hAnsi="Tahoma" w:cs="Tahoma"/>
          <w:sz w:val="24"/>
          <w:szCs w:val="24"/>
        </w:rPr>
        <w:t>- Quelles sont les principales mesures que vous mettez en œuvre pour limiter la dégradation des ressources forestières ?</w:t>
      </w:r>
    </w:p>
    <w:p>
      <w:pPr>
        <w:spacing w:lineRule="auto" w:line="360" w:beforeAutospacing="0" w:afterAutospacing="0"/>
        <w:rPr>
          <w:rFonts w:ascii="Tahoma" w:hAnsi="Tahoma" w:cs="Tahoma"/>
          <w:sz w:val="24"/>
          <w:szCs w:val="24"/>
        </w:rPr>
      </w:pPr>
      <w:r>
        <w:rPr>
          <w:rFonts w:ascii="Tahoma" w:hAnsi="Tahoma" w:cs="Tahoma"/>
          <w:sz w:val="24"/>
          <w:szCs w:val="24"/>
        </w:rPr>
        <w:t>- Quelles actions de sensibilisation menez-vous auprès des populations ?</w:t>
      </w:r>
    </w:p>
    <w:p>
      <w:pPr>
        <w:spacing w:lineRule="auto" w:line="360" w:beforeAutospacing="0" w:afterAutospacing="0"/>
        <w:rPr>
          <w:rFonts w:ascii="Tahoma" w:hAnsi="Tahoma" w:cs="Tahoma"/>
          <w:sz w:val="24"/>
          <w:szCs w:val="24"/>
        </w:rPr>
      </w:pPr>
      <w:r>
        <w:rPr>
          <w:rFonts w:ascii="Tahoma" w:hAnsi="Tahoma" w:cs="Tahoma"/>
          <w:sz w:val="24"/>
          <w:szCs w:val="24"/>
        </w:rPr>
        <w:t>- Existe-t-il des programmes d'éducation environnementale ?</w:t>
      </w:r>
    </w:p>
    <w:p>
      <w:pPr>
        <w:spacing w:lineRule="auto" w:line="360" w:beforeAutospacing="0" w:afterAutospacing="0"/>
        <w:rPr>
          <w:rFonts w:ascii="Tahoma" w:hAnsi="Tahoma" w:cs="Tahoma"/>
          <w:sz w:val="24"/>
          <w:szCs w:val="24"/>
        </w:rPr>
      </w:pPr>
      <w:r>
        <w:rPr>
          <w:rFonts w:ascii="Tahoma" w:hAnsi="Tahoma" w:cs="Tahoma"/>
          <w:sz w:val="24"/>
          <w:szCs w:val="24"/>
        </w:rPr>
        <w:t>- Comment favorisez-vous l'appropriation locale des enjeux de conservation ?</w:t>
      </w:r>
    </w:p>
    <w:p>
      <w:pPr>
        <w:spacing w:lineRule="auto" w:line="360" w:beforeAutospacing="0" w:afterAutospacing="0"/>
        <w:rPr>
          <w:rFonts w:ascii="Tahoma" w:hAnsi="Tahoma" w:cs="Tahoma"/>
          <w:sz w:val="24"/>
          <w:szCs w:val="24"/>
        </w:rPr>
      </w:pPr>
      <w:r>
        <w:rPr>
          <w:rFonts w:ascii="Tahoma" w:hAnsi="Tahoma" w:cs="Tahoma"/>
          <w:sz w:val="24"/>
          <w:szCs w:val="24"/>
        </w:rPr>
        <w:t>- Quelles sont les principales réglementations en vigueur ?</w:t>
      </w:r>
    </w:p>
    <w:p>
      <w:pPr>
        <w:spacing w:lineRule="auto" w:line="360" w:beforeAutospacing="0" w:afterAutospacing="0"/>
        <w:rPr>
          <w:rFonts w:ascii="Tahoma" w:hAnsi="Tahoma" w:cs="Tahoma"/>
          <w:sz w:val="24"/>
          <w:szCs w:val="24"/>
        </w:rPr>
      </w:pPr>
      <w:r>
        <w:rPr>
          <w:rFonts w:ascii="Tahoma" w:hAnsi="Tahoma" w:cs="Tahoma"/>
          <w:sz w:val="24"/>
          <w:szCs w:val="24"/>
        </w:rPr>
        <w:t>- Comment assurez-vous leur application sur le terrain ?</w:t>
      </w:r>
    </w:p>
    <w:p>
      <w:pPr>
        <w:spacing w:lineRule="auto" w:line="360" w:beforeAutospacing="0" w:afterAutospacing="0"/>
        <w:rPr>
          <w:rFonts w:ascii="Tahoma" w:hAnsi="Tahoma" w:cs="Tahoma"/>
          <w:sz w:val="24"/>
          <w:szCs w:val="24"/>
        </w:rPr>
      </w:pPr>
      <w:r>
        <w:rPr>
          <w:rFonts w:ascii="Tahoma" w:hAnsi="Tahoma" w:cs="Tahoma"/>
          <w:sz w:val="24"/>
          <w:szCs w:val="24"/>
        </w:rPr>
        <w:t>- Quel est le niveau de respect de ces règlements par les populations ?</w:t>
      </w:r>
    </w:p>
    <w:p>
      <w:pPr>
        <w:spacing w:lineRule="auto" w:line="360" w:beforeAutospacing="0" w:afterAutospacing="0"/>
        <w:rPr>
          <w:rFonts w:ascii="Tahoma" w:hAnsi="Tahoma" w:cs="Tahoma"/>
          <w:sz w:val="24"/>
          <w:szCs w:val="24"/>
        </w:rPr>
      </w:pPr>
      <w:r>
        <w:rPr>
          <w:rFonts w:ascii="Tahoma" w:hAnsi="Tahoma" w:cs="Tahoma"/>
          <w:sz w:val="24"/>
          <w:szCs w:val="24"/>
        </w:rPr>
        <w:t>- Recourez-vous aux sanctions ? Dans quelles circonstances ?</w:t>
      </w:r>
    </w:p>
    <w:p>
      <w:pPr>
        <w:spacing w:lineRule="auto" w:line="360" w:beforeAutospacing="0" w:afterAutospacing="0"/>
        <w:rPr>
          <w:rFonts w:ascii="Tahoma" w:hAnsi="Tahoma" w:cs="Tahoma"/>
          <w:sz w:val="24"/>
          <w:szCs w:val="24"/>
        </w:rPr>
      </w:pPr>
    </w:p>
    <w:p>
      <w:pPr>
        <w:spacing w:lineRule="auto" w:line="360" w:beforeAutospacing="0" w:afterAutospacing="0"/>
        <w:rPr>
          <w:rFonts w:ascii="Tahoma" w:hAnsi="Tahoma" w:cs="Tahoma"/>
          <w:sz w:val="24"/>
          <w:szCs w:val="24"/>
        </w:rPr>
      </w:pPr>
      <w:r>
        <w:rPr>
          <w:rFonts w:ascii="Tahoma" w:hAnsi="Tahoma" w:cs="Tahoma"/>
          <w:sz w:val="24"/>
          <w:szCs w:val="24"/>
        </w:rPr>
        <w:t xml:space="preserve">*MESURES INCITATIVES : </w:t>
      </w:r>
    </w:p>
    <w:p>
      <w:pPr>
        <w:spacing w:lineRule="auto" w:line="360" w:beforeAutospacing="0" w:afterAutospacing="0"/>
        <w:rPr>
          <w:rFonts w:ascii="Tahoma" w:hAnsi="Tahoma" w:cs="Tahoma"/>
          <w:sz w:val="24"/>
          <w:szCs w:val="24"/>
        </w:rPr>
      </w:pPr>
      <w:r>
        <w:rPr>
          <w:rFonts w:ascii="Tahoma" w:hAnsi="Tahoma" w:cs="Tahoma"/>
          <w:sz w:val="24"/>
          <w:szCs w:val="24"/>
        </w:rPr>
        <w:t>- Proposez-vous des alternatives économiques aux populations ?</w:t>
      </w:r>
    </w:p>
    <w:p>
      <w:pPr>
        <w:spacing w:lineRule="auto" w:line="360" w:beforeAutospacing="0" w:afterAutospacing="0"/>
        <w:rPr>
          <w:rFonts w:ascii="Tahoma" w:hAnsi="Tahoma" w:cs="Tahoma"/>
          <w:sz w:val="24"/>
          <w:szCs w:val="24"/>
        </w:rPr>
      </w:pPr>
      <w:r>
        <w:rPr>
          <w:rFonts w:ascii="Tahoma" w:hAnsi="Tahoma" w:cs="Tahoma"/>
          <w:sz w:val="24"/>
          <w:szCs w:val="24"/>
        </w:rPr>
        <w:t>- Existe-t-il des programmes de compensation ou d'accompagnement ?</w:t>
      </w:r>
    </w:p>
    <w:p>
      <w:pPr>
        <w:spacing w:lineRule="auto" w:line="360" w:beforeAutospacing="0" w:afterAutospacing="0"/>
        <w:rPr>
          <w:rFonts w:ascii="Tahoma" w:hAnsi="Tahoma" w:cs="Tahoma"/>
          <w:sz w:val="24"/>
          <w:szCs w:val="24"/>
        </w:rPr>
      </w:pPr>
      <w:r>
        <w:rPr>
          <w:rFonts w:ascii="Tahoma" w:hAnsi="Tahoma" w:cs="Tahoma"/>
          <w:sz w:val="24"/>
          <w:szCs w:val="24"/>
        </w:rPr>
        <w:t>- Comment encouragez-vous les pratiques soutenables ?</w:t>
      </w:r>
    </w:p>
    <w:p>
      <w:pPr>
        <w:rPr>
          <w:rFonts w:ascii="Tahoma" w:hAnsi="Tahoma" w:cs="Tahoma"/>
          <w:sz w:val="24"/>
          <w:szCs w:val="24"/>
        </w:rPr>
      </w:pPr>
      <w:r>
        <w:rPr>
          <w:rFonts w:ascii="Tahoma" w:hAnsi="Tahoma" w:cs="Tahoma"/>
          <w:sz w:val="24"/>
          <w:szCs w:val="24"/>
        </w:rPr>
        <w:br w:type="page"/>
      </w:r>
    </w:p>
    <w:p>
      <w:pPr>
        <w:pStyle w:val="P16"/>
        <w:rPr>
          <w:rFonts w:cs="Tahoma"/>
          <w:sz w:val="24"/>
          <w:szCs w:val="24"/>
        </w:rPr>
      </w:pPr>
      <w:bookmarkStart w:id="514" w:name="_Toc201570939"/>
      <w:bookmarkStart w:id="515" w:name="_Toc203643151"/>
      <w:bookmarkStart w:id="516" w:name="_Toc201655553"/>
      <w:r>
        <w:t>Table des matières</w:t>
      </w:r>
      <w:bookmarkEnd w:id="514"/>
      <w:bookmarkEnd w:id="515"/>
      <w:bookmarkEnd w:id="516"/>
    </w:p>
    <w:p>
      <w:pPr>
        <w:pStyle w:val="P9"/>
        <w:rPr>
          <w:rFonts w:eastAsiaTheme="minorEastAsia"/>
          <w:b w:val="0"/>
          <w:bCs w:val="0"/>
          <w:caps w:val="0"/>
          <w:szCs w:val="24"/>
          <w:lang w:eastAsia="fr-FR"/>
        </w:rPr>
      </w:pPr>
      <w:r>
        <w:rPr>
          <w:b w:val="0"/>
          <w:bCs w:val="0"/>
          <w:caps w:val="0"/>
          <w:szCs w:val="24"/>
        </w:rPr>
        <w:fldChar w:fldCharType="begin"/>
      </w:r>
      <w:r>
        <w:rPr>
          <w:b w:val="0"/>
          <w:bCs w:val="0"/>
          <w:caps w:val="0"/>
          <w:szCs w:val="24"/>
        </w:rPr>
        <w:instrText xml:space="preserve"> TOC \o "1-1" \h \z \t "Titre 2;1;Titre 3;2;Titre 4;3;Titre 5;4;Titre 6;5;Titre 7;6;Titre;1" </w:instrText>
      </w:r>
      <w:r>
        <w:rPr>
          <w:b w:val="0"/>
          <w:bCs w:val="0"/>
          <w:caps w:val="0"/>
          <w:szCs w:val="24"/>
        </w:rPr>
        <w:fldChar w:fldCharType="separate"/>
      </w:r>
      <w:hyperlink w:anchor="_Toc203642998">
        <w:r>
          <w:rPr>
            <w:rStyle w:val="C2"/>
            <w:szCs w:val="24"/>
          </w:rPr>
          <w:t>Remerciements</w:t>
        </w:r>
        <w:r>
          <w:rPr>
            <w:szCs w:val="24"/>
          </w:rPr>
          <w:tab/>
        </w:r>
        <w:r>
          <w:rPr>
            <w:szCs w:val="24"/>
          </w:rPr>
          <w:fldChar w:fldCharType="begin"/>
        </w:r>
        <w:r>
          <w:rPr>
            <w:szCs w:val="24"/>
          </w:rPr>
          <w:instrText xml:space="preserve"> PAGEREF _Toc203642998 \h </w:instrText>
        </w:r>
        <w:r>
          <w:rPr>
            <w:szCs w:val="24"/>
          </w:rPr>
          <w:fldChar w:fldCharType="separate"/>
        </w:r>
        <w:r>
          <w:rPr>
            <w:szCs w:val="24"/>
          </w:rPr>
          <w:t>2</w:t>
        </w:r>
        <w:r>
          <w:rPr>
            <w:szCs w:val="24"/>
          </w:rPr>
          <w:fldChar w:fldCharType="end"/>
        </w:r>
      </w:hyperlink>
    </w:p>
    <w:p>
      <w:pPr>
        <w:pStyle w:val="P9"/>
        <w:rPr>
          <w:rFonts w:eastAsiaTheme="minorEastAsia"/>
          <w:b w:val="0"/>
          <w:bCs w:val="0"/>
          <w:caps w:val="0"/>
          <w:szCs w:val="24"/>
          <w:lang w:eastAsia="fr-FR"/>
        </w:rPr>
      </w:pPr>
      <w:hyperlink w:anchor="_Toc203642999">
        <w:r>
          <w:rPr>
            <w:rStyle w:val="C2"/>
            <w:szCs w:val="24"/>
          </w:rPr>
          <w:t>RESUME</w:t>
        </w:r>
        <w:r>
          <w:rPr>
            <w:szCs w:val="24"/>
          </w:rPr>
          <w:tab/>
        </w:r>
        <w:r>
          <w:rPr>
            <w:szCs w:val="24"/>
          </w:rPr>
          <w:fldChar w:fldCharType="begin"/>
        </w:r>
        <w:r>
          <w:rPr>
            <w:szCs w:val="24"/>
          </w:rPr>
          <w:instrText xml:space="preserve"> PAGEREF _Toc203642999 \h </w:instrText>
        </w:r>
        <w:r>
          <w:rPr>
            <w:szCs w:val="24"/>
          </w:rPr>
          <w:fldChar w:fldCharType="separate"/>
        </w:r>
        <w:r>
          <w:rPr>
            <w:szCs w:val="24"/>
          </w:rPr>
          <w:t>3</w:t>
        </w:r>
        <w:r>
          <w:rPr>
            <w:szCs w:val="24"/>
          </w:rPr>
          <w:fldChar w:fldCharType="end"/>
        </w:r>
      </w:hyperlink>
    </w:p>
    <w:p>
      <w:pPr>
        <w:pStyle w:val="P9"/>
        <w:rPr>
          <w:rFonts w:eastAsiaTheme="minorEastAsia"/>
          <w:b w:val="0"/>
          <w:bCs w:val="0"/>
          <w:caps w:val="0"/>
          <w:szCs w:val="24"/>
          <w:lang w:eastAsia="fr-FR"/>
        </w:rPr>
      </w:pPr>
      <w:hyperlink w:anchor="_Toc203643000">
        <w:r>
          <w:rPr>
            <w:rStyle w:val="C2"/>
            <w:szCs w:val="24"/>
          </w:rPr>
          <w:t>ABSTRACT</w:t>
        </w:r>
        <w:r>
          <w:rPr>
            <w:szCs w:val="24"/>
          </w:rPr>
          <w:tab/>
        </w:r>
        <w:r>
          <w:rPr>
            <w:szCs w:val="24"/>
          </w:rPr>
          <w:fldChar w:fldCharType="begin"/>
        </w:r>
        <w:r>
          <w:rPr>
            <w:szCs w:val="24"/>
          </w:rPr>
          <w:instrText xml:space="preserve"> PAGEREF _Toc203643000 \h </w:instrText>
        </w:r>
        <w:r>
          <w:rPr>
            <w:szCs w:val="24"/>
          </w:rPr>
          <w:fldChar w:fldCharType="separate"/>
        </w:r>
        <w:r>
          <w:rPr>
            <w:szCs w:val="24"/>
          </w:rPr>
          <w:t>4</w:t>
        </w:r>
        <w:r>
          <w:rPr>
            <w:szCs w:val="24"/>
          </w:rPr>
          <w:fldChar w:fldCharType="end"/>
        </w:r>
      </w:hyperlink>
    </w:p>
    <w:p>
      <w:pPr>
        <w:pStyle w:val="P9"/>
        <w:rPr>
          <w:rFonts w:eastAsiaTheme="minorEastAsia"/>
          <w:b w:val="0"/>
          <w:bCs w:val="0"/>
          <w:caps w:val="0"/>
          <w:szCs w:val="24"/>
          <w:lang w:eastAsia="fr-FR"/>
        </w:rPr>
      </w:pPr>
      <w:hyperlink w:anchor="_Toc203643001">
        <w:r>
          <w:rPr>
            <w:rStyle w:val="C2"/>
            <w:szCs w:val="24"/>
            <w:rtl/>
          </w:rPr>
          <w:t>ملخــــــــص</w:t>
        </w:r>
        <w:r>
          <w:rPr>
            <w:szCs w:val="24"/>
          </w:rPr>
          <w:tab/>
        </w:r>
        <w:r>
          <w:rPr>
            <w:szCs w:val="24"/>
          </w:rPr>
          <w:fldChar w:fldCharType="begin"/>
        </w:r>
        <w:r>
          <w:rPr>
            <w:szCs w:val="24"/>
          </w:rPr>
          <w:instrText xml:space="preserve"> PAGEREF _Toc203643001 \h </w:instrText>
        </w:r>
        <w:r>
          <w:rPr>
            <w:szCs w:val="24"/>
          </w:rPr>
          <w:fldChar w:fldCharType="separate"/>
        </w:r>
        <w:r>
          <w:rPr>
            <w:szCs w:val="24"/>
          </w:rPr>
          <w:t>5</w:t>
        </w:r>
        <w:r>
          <w:rPr>
            <w:szCs w:val="24"/>
          </w:rPr>
          <w:fldChar w:fldCharType="end"/>
        </w:r>
      </w:hyperlink>
    </w:p>
    <w:p>
      <w:pPr>
        <w:pStyle w:val="P9"/>
        <w:rPr>
          <w:rFonts w:eastAsiaTheme="minorEastAsia"/>
          <w:b w:val="0"/>
          <w:bCs w:val="0"/>
          <w:caps w:val="0"/>
          <w:szCs w:val="24"/>
          <w:lang w:eastAsia="fr-FR"/>
        </w:rPr>
      </w:pPr>
      <w:hyperlink w:anchor="_Toc203643002">
        <w:r>
          <w:rPr>
            <w:rStyle w:val="C2"/>
            <w:szCs w:val="24"/>
          </w:rPr>
          <w:t>SOMMAIRE</w:t>
        </w:r>
        <w:r>
          <w:rPr>
            <w:szCs w:val="24"/>
          </w:rPr>
          <w:tab/>
        </w:r>
        <w:r>
          <w:rPr>
            <w:szCs w:val="24"/>
          </w:rPr>
          <w:fldChar w:fldCharType="begin"/>
        </w:r>
        <w:r>
          <w:rPr>
            <w:szCs w:val="24"/>
          </w:rPr>
          <w:instrText xml:space="preserve"> PAGEREF _Toc203643002 \h </w:instrText>
        </w:r>
        <w:r>
          <w:rPr>
            <w:szCs w:val="24"/>
          </w:rPr>
          <w:fldChar w:fldCharType="separate"/>
        </w:r>
        <w:r>
          <w:rPr>
            <w:szCs w:val="24"/>
          </w:rPr>
          <w:t>6</w:t>
        </w:r>
        <w:r>
          <w:rPr>
            <w:szCs w:val="24"/>
          </w:rPr>
          <w:fldChar w:fldCharType="end"/>
        </w:r>
      </w:hyperlink>
    </w:p>
    <w:p>
      <w:pPr>
        <w:pStyle w:val="P9"/>
        <w:rPr>
          <w:rFonts w:eastAsiaTheme="minorEastAsia"/>
          <w:b w:val="0"/>
          <w:bCs w:val="0"/>
          <w:caps w:val="0"/>
          <w:szCs w:val="24"/>
          <w:lang w:eastAsia="fr-FR"/>
        </w:rPr>
      </w:pPr>
      <w:hyperlink w:anchor="_Toc203643003">
        <w:r>
          <w:rPr>
            <w:rStyle w:val="C2"/>
            <w:szCs w:val="24"/>
          </w:rPr>
          <w:t>Liste des abréviations</w:t>
        </w:r>
        <w:r>
          <w:rPr>
            <w:szCs w:val="24"/>
          </w:rPr>
          <w:tab/>
        </w:r>
        <w:r>
          <w:rPr>
            <w:szCs w:val="24"/>
          </w:rPr>
          <w:fldChar w:fldCharType="begin"/>
        </w:r>
        <w:r>
          <w:rPr>
            <w:szCs w:val="24"/>
          </w:rPr>
          <w:instrText xml:space="preserve"> PAGEREF _Toc203643003 \h </w:instrText>
        </w:r>
        <w:r>
          <w:rPr>
            <w:szCs w:val="24"/>
          </w:rPr>
          <w:fldChar w:fldCharType="separate"/>
        </w:r>
        <w:r>
          <w:rPr>
            <w:szCs w:val="24"/>
          </w:rPr>
          <w:t>8</w:t>
        </w:r>
        <w:r>
          <w:rPr>
            <w:szCs w:val="24"/>
          </w:rPr>
          <w:fldChar w:fldCharType="end"/>
        </w:r>
      </w:hyperlink>
    </w:p>
    <w:p>
      <w:pPr>
        <w:pStyle w:val="P9"/>
        <w:rPr>
          <w:rFonts w:eastAsiaTheme="minorEastAsia"/>
          <w:b w:val="0"/>
          <w:bCs w:val="0"/>
          <w:caps w:val="0"/>
          <w:szCs w:val="24"/>
          <w:lang w:eastAsia="fr-FR"/>
        </w:rPr>
      </w:pPr>
      <w:hyperlink w:anchor="_Toc203643004">
        <w:r>
          <w:rPr>
            <w:rStyle w:val="C2"/>
            <w:szCs w:val="24"/>
          </w:rPr>
          <w:t>Introduction</w:t>
        </w:r>
        <w:r>
          <w:rPr>
            <w:szCs w:val="24"/>
          </w:rPr>
          <w:tab/>
        </w:r>
        <w:r>
          <w:rPr>
            <w:szCs w:val="24"/>
          </w:rPr>
          <w:fldChar w:fldCharType="begin"/>
        </w:r>
        <w:r>
          <w:rPr>
            <w:szCs w:val="24"/>
          </w:rPr>
          <w:instrText xml:space="preserve"> PAGEREF _Toc203643004 \h </w:instrText>
        </w:r>
        <w:r>
          <w:rPr>
            <w:szCs w:val="24"/>
          </w:rPr>
          <w:fldChar w:fldCharType="separate"/>
        </w:r>
        <w:r>
          <w:rPr>
            <w:szCs w:val="24"/>
          </w:rPr>
          <w:t>13</w:t>
        </w:r>
        <w:r>
          <w:rPr>
            <w:szCs w:val="24"/>
          </w:rPr>
          <w:fldChar w:fldCharType="end"/>
        </w:r>
      </w:hyperlink>
    </w:p>
    <w:p>
      <w:pPr>
        <w:pStyle w:val="P9"/>
        <w:rPr>
          <w:rFonts w:eastAsiaTheme="minorEastAsia"/>
          <w:b w:val="0"/>
          <w:bCs w:val="0"/>
          <w:caps w:val="0"/>
          <w:szCs w:val="24"/>
          <w:lang w:eastAsia="fr-FR"/>
        </w:rPr>
      </w:pPr>
      <w:hyperlink w:anchor="_Toc203643005">
        <w:r>
          <w:rPr>
            <w:rStyle w:val="C2"/>
            <w:szCs w:val="24"/>
          </w:rPr>
          <w:t>Première partie : Trajectoire de la gestion des forêts au Maroc : dynamiques historiques et défis contemporains</w:t>
        </w:r>
        <w:r>
          <w:rPr>
            <w:szCs w:val="24"/>
          </w:rPr>
          <w:tab/>
        </w:r>
        <w:r>
          <w:rPr>
            <w:szCs w:val="24"/>
          </w:rPr>
          <w:fldChar w:fldCharType="begin"/>
        </w:r>
        <w:r>
          <w:rPr>
            <w:szCs w:val="24"/>
          </w:rPr>
          <w:instrText xml:space="preserve"> PAGEREF _Toc203643005 \h </w:instrText>
        </w:r>
        <w:r>
          <w:rPr>
            <w:szCs w:val="24"/>
          </w:rPr>
          <w:fldChar w:fldCharType="separate"/>
        </w:r>
        <w:r>
          <w:rPr>
            <w:szCs w:val="24"/>
          </w:rPr>
          <w:t>61</w:t>
        </w:r>
        <w:r>
          <w:rPr>
            <w:szCs w:val="24"/>
          </w:rPr>
          <w:fldChar w:fldCharType="end"/>
        </w:r>
      </w:hyperlink>
    </w:p>
    <w:p>
      <w:pPr>
        <w:pStyle w:val="P9"/>
        <w:rPr>
          <w:rFonts w:eastAsiaTheme="minorEastAsia"/>
          <w:b w:val="0"/>
          <w:bCs w:val="0"/>
          <w:caps w:val="0"/>
          <w:szCs w:val="24"/>
          <w:lang w:eastAsia="fr-FR"/>
        </w:rPr>
      </w:pPr>
      <w:hyperlink w:anchor="_Toc203643006">
        <w:r>
          <w:rPr>
            <w:rStyle w:val="C2"/>
            <w:szCs w:val="24"/>
          </w:rPr>
          <w:t>Chapitre I : La gestion ancestrale à la gestion durable : tensions et convergences</w:t>
        </w:r>
        <w:r>
          <w:rPr>
            <w:szCs w:val="24"/>
          </w:rPr>
          <w:tab/>
        </w:r>
        <w:r>
          <w:rPr>
            <w:szCs w:val="24"/>
          </w:rPr>
          <w:fldChar w:fldCharType="begin"/>
        </w:r>
        <w:r>
          <w:rPr>
            <w:szCs w:val="24"/>
          </w:rPr>
          <w:instrText xml:space="preserve"> PAGEREF _Toc203643006 \h </w:instrText>
        </w:r>
        <w:r>
          <w:rPr>
            <w:szCs w:val="24"/>
          </w:rPr>
          <w:fldChar w:fldCharType="separate"/>
        </w:r>
        <w:r>
          <w:rPr>
            <w:szCs w:val="24"/>
          </w:rPr>
          <w:t>64</w:t>
        </w:r>
        <w:r>
          <w:rPr>
            <w:szCs w:val="24"/>
          </w:rPr>
          <w:fldChar w:fldCharType="end"/>
        </w:r>
      </w:hyperlink>
    </w:p>
    <w:p>
      <w:pPr>
        <w:pStyle w:val="P10"/>
        <w:tabs>
          <w:tab w:val="right" w:pos="9346" w:leader="dot"/>
        </w:tabs>
        <w:spacing w:lineRule="auto" w:line="360" w:beforeAutospacing="0" w:afterAutospacing="0"/>
        <w:jc w:val="both"/>
        <w:rPr>
          <w:rFonts w:ascii="Tahoma" w:hAnsi="Tahoma" w:cs="Tahoma" w:eastAsiaTheme="minorEastAsia"/>
          <w:iCs w:val="1"/>
          <w:smallCaps w:val="0"/>
          <w:noProof w:val="1"/>
          <w:sz w:val="24"/>
          <w:lang w:eastAsia="fr-FR"/>
        </w:rPr>
      </w:pPr>
      <w:hyperlink w:anchor="_Toc203643007">
        <w:r>
          <w:rPr>
            <w:rStyle w:val="C2"/>
            <w:rFonts w:ascii="Tahoma" w:hAnsi="Tahoma" w:cs="Tahoma"/>
            <w:iCs w:val="1"/>
            <w:noProof w:val="1"/>
            <w:sz w:val="24"/>
          </w:rPr>
          <w:t>Première Section : Gestion des forêts marocaines entre héritage coutumier et enjeux modernes</w:t>
        </w:r>
        <w:r>
          <w:rPr>
            <w:rFonts w:ascii="Tahoma" w:hAnsi="Tahoma" w:cs="Tahoma"/>
            <w:iCs w:val="1"/>
            <w:noProof w:val="1"/>
            <w:sz w:val="24"/>
          </w:rPr>
          <w:tab/>
        </w:r>
        <w:r>
          <w:rPr>
            <w:rFonts w:ascii="Tahoma" w:hAnsi="Tahoma" w:cs="Tahoma"/>
            <w:iCs w:val="1"/>
            <w:noProof w:val="1"/>
            <w:sz w:val="24"/>
          </w:rPr>
          <w:fldChar w:fldCharType="begin"/>
        </w:r>
        <w:r>
          <w:rPr>
            <w:rFonts w:ascii="Tahoma" w:hAnsi="Tahoma" w:cs="Tahoma"/>
            <w:iCs w:val="1"/>
            <w:noProof w:val="1"/>
            <w:sz w:val="24"/>
          </w:rPr>
          <w:instrText xml:space="preserve"> PAGEREF _Toc203643007 \h </w:instrText>
        </w:r>
        <w:r>
          <w:rPr>
            <w:rFonts w:ascii="Tahoma" w:hAnsi="Tahoma" w:cs="Tahoma"/>
            <w:iCs w:val="1"/>
            <w:noProof w:val="1"/>
            <w:sz w:val="24"/>
          </w:rPr>
          <w:fldChar w:fldCharType="separate"/>
        </w:r>
        <w:r>
          <w:rPr>
            <w:rFonts w:ascii="Tahoma" w:hAnsi="Tahoma" w:cs="Tahoma"/>
            <w:iCs w:val="1"/>
            <w:noProof w:val="1"/>
            <w:sz w:val="24"/>
          </w:rPr>
          <w:t>67</w:t>
        </w:r>
        <w:r>
          <w:rPr>
            <w:rFonts w:ascii="Tahoma" w:hAnsi="Tahoma" w:cs="Tahoma"/>
            <w:iCs w:val="1"/>
            <w:noProof w:val="1"/>
            <w:sz w:val="24"/>
          </w:rPr>
          <w:fldChar w:fldCharType="end"/>
        </w:r>
      </w:hyperlink>
    </w:p>
    <w:p>
      <w:pPr>
        <w:pStyle w:val="P11"/>
        <w:tabs>
          <w:tab w:val="left" w:pos="880" w:leader="none"/>
          <w:tab w:val="right" w:pos="9346" w:leader="dot"/>
        </w:tabs>
        <w:spacing w:lineRule="auto" w:line="360" w:beforeAutospacing="0" w:afterAutospacing="0"/>
        <w:jc w:val="both"/>
        <w:rPr>
          <w:rFonts w:ascii="Tahoma" w:hAnsi="Tahoma" w:cs="Tahoma" w:eastAsiaTheme="minorEastAsia"/>
          <w:i w:val="0"/>
          <w:noProof w:val="1"/>
          <w:sz w:val="24"/>
          <w:lang w:eastAsia="fr-FR"/>
        </w:rPr>
      </w:pPr>
      <w:hyperlink w:anchor="_Toc203643008">
        <w:r>
          <w:rPr>
            <w:rStyle w:val="C2"/>
            <w:rFonts w:ascii="Tahoma" w:hAnsi="Tahoma" w:cs="Tahoma"/>
            <w:i w:val="0"/>
            <w:noProof w:val="1"/>
            <w:sz w:val="24"/>
          </w:rPr>
          <w:t>A.</w:t>
        </w:r>
        <w:r>
          <w:rPr>
            <w:rFonts w:ascii="Tahoma" w:hAnsi="Tahoma" w:cs="Tahoma" w:eastAsiaTheme="minorEastAsia"/>
            <w:i w:val="0"/>
            <w:noProof w:val="1"/>
            <w:sz w:val="24"/>
            <w:lang w:eastAsia="fr-FR"/>
          </w:rPr>
          <w:tab/>
        </w:r>
        <w:r>
          <w:rPr>
            <w:rStyle w:val="C2"/>
            <w:rFonts w:ascii="Tahoma" w:hAnsi="Tahoma" w:cs="Tahoma"/>
            <w:i w:val="0"/>
            <w:noProof w:val="1"/>
            <w:sz w:val="24"/>
          </w:rPr>
          <w:t>L’AGDAL : un patrimoine socio-écologique et de soutenabilité environnementale et communautaire</w:t>
        </w:r>
        <w:r>
          <w:rPr>
            <w:rFonts w:ascii="Tahoma" w:hAnsi="Tahoma" w:cs="Tahoma"/>
            <w:i w:val="0"/>
            <w:noProof w:val="1"/>
            <w:sz w:val="24"/>
          </w:rPr>
          <w:tab/>
        </w:r>
        <w:r>
          <w:rPr>
            <w:rFonts w:ascii="Tahoma" w:hAnsi="Tahoma" w:cs="Tahoma"/>
            <w:i w:val="0"/>
            <w:noProof w:val="1"/>
            <w:sz w:val="24"/>
          </w:rPr>
          <w:fldChar w:fldCharType="begin"/>
        </w:r>
        <w:r>
          <w:rPr>
            <w:rFonts w:ascii="Tahoma" w:hAnsi="Tahoma" w:cs="Tahoma"/>
            <w:i w:val="0"/>
            <w:noProof w:val="1"/>
            <w:sz w:val="24"/>
          </w:rPr>
          <w:instrText xml:space="preserve"> PAGEREF _Toc203643008 \h </w:instrText>
        </w:r>
        <w:r>
          <w:rPr>
            <w:rFonts w:ascii="Tahoma" w:hAnsi="Tahoma" w:cs="Tahoma"/>
            <w:i w:val="0"/>
            <w:noProof w:val="1"/>
            <w:sz w:val="24"/>
          </w:rPr>
          <w:fldChar w:fldCharType="separate"/>
        </w:r>
        <w:r>
          <w:rPr>
            <w:rFonts w:ascii="Tahoma" w:hAnsi="Tahoma" w:cs="Tahoma"/>
            <w:i w:val="0"/>
            <w:noProof w:val="1"/>
            <w:sz w:val="24"/>
          </w:rPr>
          <w:t>68</w:t>
        </w:r>
        <w:r>
          <w:rPr>
            <w:rFonts w:ascii="Tahoma" w:hAnsi="Tahoma" w:cs="Tahoma"/>
            <w:i w:val="0"/>
            <w:noProof w:val="1"/>
            <w:sz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09">
        <w:r>
          <w:rPr>
            <w:rStyle w:val="C2"/>
            <w:rFonts w:ascii="Tahoma" w:hAnsi="Tahoma" w:cs="Tahoma"/>
            <w:iCs w:val="1"/>
            <w:noProof w:val="1"/>
            <w:sz w:val="24"/>
            <w:szCs w:val="24"/>
          </w:rPr>
          <w:t>1.</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Rôle historique de la Jemaâ dans la régulation des ressources forestières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_Toc203643009 \h </w:instrText>
        </w:r>
        <w:r>
          <w:rPr>
            <w:rFonts w:ascii="Tahoma" w:hAnsi="Tahoma" w:cs="Tahoma"/>
            <w:iCs w:val="1"/>
            <w:noProof w:val="1"/>
            <w:sz w:val="24"/>
            <w:szCs w:val="24"/>
          </w:rPr>
          <w:fldChar w:fldCharType="separate"/>
        </w:r>
        <w:r>
          <w:rPr>
            <w:rFonts w:ascii="Tahoma" w:hAnsi="Tahoma" w:cs="Tahoma"/>
            <w:iCs w:val="1"/>
            <w:noProof w:val="1"/>
            <w:sz w:val="24"/>
            <w:szCs w:val="24"/>
          </w:rPr>
          <w:t>69</w:t>
        </w:r>
        <w:r>
          <w:rPr>
            <w:rFonts w:ascii="Tahoma" w:hAnsi="Tahoma" w:cs="Tahoma"/>
            <w:iCs w:val="1"/>
            <w:noProof w:val="1"/>
            <w:sz w:val="24"/>
            <w:szCs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10">
        <w:r>
          <w:rPr>
            <w:rStyle w:val="C2"/>
            <w:rFonts w:ascii="Tahoma" w:hAnsi="Tahoma" w:cs="Tahoma"/>
            <w:iCs w:val="1"/>
            <w:noProof w:val="1"/>
            <w:sz w:val="24"/>
            <w:szCs w:val="24"/>
          </w:rPr>
          <w:t>2.</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Gestion des forêts de la vallée des Ayt Bouguemmez : entre AGDAL traditionnel et politique publique</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_Toc203643010 \h </w:instrText>
        </w:r>
        <w:r>
          <w:rPr>
            <w:rFonts w:ascii="Tahoma" w:hAnsi="Tahoma" w:cs="Tahoma"/>
            <w:iCs w:val="1"/>
            <w:noProof w:val="1"/>
            <w:sz w:val="24"/>
            <w:szCs w:val="24"/>
          </w:rPr>
          <w:fldChar w:fldCharType="separate"/>
        </w:r>
        <w:r>
          <w:rPr>
            <w:rFonts w:ascii="Tahoma" w:hAnsi="Tahoma" w:cs="Tahoma"/>
            <w:iCs w:val="1"/>
            <w:noProof w:val="1"/>
            <w:sz w:val="24"/>
            <w:szCs w:val="24"/>
          </w:rPr>
          <w:t>76</w:t>
        </w:r>
        <w:r>
          <w:rPr>
            <w:rFonts w:ascii="Tahoma" w:hAnsi="Tahoma" w:cs="Tahoma"/>
            <w:iCs w:val="1"/>
            <w:noProof w:val="1"/>
            <w:sz w:val="24"/>
            <w:szCs w:val="24"/>
          </w:rPr>
          <w:fldChar w:fldCharType="end"/>
        </w:r>
      </w:hyperlink>
    </w:p>
    <w:p>
      <w:pPr>
        <w:pStyle w:val="P11"/>
        <w:tabs>
          <w:tab w:val="left" w:pos="880" w:leader="none"/>
          <w:tab w:val="right" w:pos="9346" w:leader="dot"/>
        </w:tabs>
        <w:spacing w:lineRule="auto" w:line="360" w:beforeAutospacing="0" w:afterAutospacing="0"/>
        <w:jc w:val="both"/>
        <w:rPr>
          <w:rFonts w:ascii="Tahoma" w:hAnsi="Tahoma" w:cs="Tahoma" w:eastAsiaTheme="minorEastAsia"/>
          <w:i w:val="0"/>
          <w:noProof w:val="1"/>
          <w:sz w:val="24"/>
          <w:lang w:eastAsia="fr-FR"/>
        </w:rPr>
      </w:pPr>
      <w:hyperlink w:anchor="_Toc203643011">
        <w:r>
          <w:rPr>
            <w:rStyle w:val="C2"/>
            <w:rFonts w:ascii="Tahoma" w:hAnsi="Tahoma" w:cs="Tahoma"/>
            <w:i w:val="0"/>
            <w:noProof w:val="1"/>
            <w:sz w:val="24"/>
          </w:rPr>
          <w:t>B.</w:t>
        </w:r>
        <w:r>
          <w:rPr>
            <w:rFonts w:ascii="Tahoma" w:hAnsi="Tahoma" w:cs="Tahoma" w:eastAsiaTheme="minorEastAsia"/>
            <w:i w:val="0"/>
            <w:noProof w:val="1"/>
            <w:sz w:val="24"/>
            <w:lang w:eastAsia="fr-FR"/>
          </w:rPr>
          <w:tab/>
        </w:r>
        <w:r>
          <w:rPr>
            <w:rStyle w:val="C2"/>
            <w:rFonts w:ascii="Tahoma" w:hAnsi="Tahoma" w:cs="Tahoma"/>
            <w:i w:val="0"/>
            <w:noProof w:val="1"/>
            <w:sz w:val="24"/>
          </w:rPr>
          <w:t>Nouveau cadre stratégique pour l'action publique Forestière</w:t>
        </w:r>
        <w:r>
          <w:rPr>
            <w:rFonts w:ascii="Tahoma" w:hAnsi="Tahoma" w:cs="Tahoma"/>
            <w:i w:val="0"/>
            <w:noProof w:val="1"/>
            <w:sz w:val="24"/>
          </w:rPr>
          <w:tab/>
        </w:r>
        <w:r>
          <w:rPr>
            <w:rFonts w:ascii="Tahoma" w:hAnsi="Tahoma" w:cs="Tahoma"/>
            <w:i w:val="0"/>
            <w:noProof w:val="1"/>
            <w:sz w:val="24"/>
          </w:rPr>
          <w:fldChar w:fldCharType="begin"/>
        </w:r>
        <w:r>
          <w:rPr>
            <w:rFonts w:ascii="Tahoma" w:hAnsi="Tahoma" w:cs="Tahoma"/>
            <w:i w:val="0"/>
            <w:noProof w:val="1"/>
            <w:sz w:val="24"/>
          </w:rPr>
          <w:instrText xml:space="preserve"> PAGEREF _Toc203643011 \h </w:instrText>
        </w:r>
        <w:r>
          <w:rPr>
            <w:rFonts w:ascii="Tahoma" w:hAnsi="Tahoma" w:cs="Tahoma"/>
            <w:i w:val="0"/>
            <w:noProof w:val="1"/>
            <w:sz w:val="24"/>
          </w:rPr>
          <w:fldChar w:fldCharType="separate"/>
        </w:r>
        <w:r>
          <w:rPr>
            <w:rFonts w:ascii="Tahoma" w:hAnsi="Tahoma" w:cs="Tahoma"/>
            <w:i w:val="0"/>
            <w:noProof w:val="1"/>
            <w:sz w:val="24"/>
          </w:rPr>
          <w:t>88</w:t>
        </w:r>
        <w:r>
          <w:rPr>
            <w:rFonts w:ascii="Tahoma" w:hAnsi="Tahoma" w:cs="Tahoma"/>
            <w:i w:val="0"/>
            <w:noProof w:val="1"/>
            <w:sz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12">
        <w:r>
          <w:rPr>
            <w:rStyle w:val="C2"/>
            <w:rFonts w:ascii="Tahoma" w:hAnsi="Tahoma" w:cs="Tahoma"/>
            <w:iCs w:val="1"/>
            <w:noProof w:val="1"/>
            <w:sz w:val="24"/>
            <w:szCs w:val="24"/>
          </w:rPr>
          <w:t>1.</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Programme Forestier National : outil stratégique de l’action publique</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_Toc203643012 \h </w:instrText>
        </w:r>
        <w:r>
          <w:rPr>
            <w:rFonts w:ascii="Tahoma" w:hAnsi="Tahoma" w:cs="Tahoma"/>
            <w:iCs w:val="1"/>
            <w:noProof w:val="1"/>
            <w:sz w:val="24"/>
            <w:szCs w:val="24"/>
          </w:rPr>
          <w:fldChar w:fldCharType="separate"/>
        </w:r>
        <w:r>
          <w:rPr>
            <w:rFonts w:ascii="Tahoma" w:hAnsi="Tahoma" w:cs="Tahoma"/>
            <w:iCs w:val="1"/>
            <w:noProof w:val="1"/>
            <w:sz w:val="24"/>
            <w:szCs w:val="24"/>
          </w:rPr>
          <w:t>88</w:t>
        </w:r>
        <w:r>
          <w:rPr>
            <w:rFonts w:ascii="Tahoma" w:hAnsi="Tahoma" w:cs="Tahoma"/>
            <w:iCs w:val="1"/>
            <w:noProof w:val="1"/>
            <w:sz w:val="24"/>
            <w:szCs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13">
        <w:r>
          <w:rPr>
            <w:rStyle w:val="C2"/>
            <w:rFonts w:ascii="Tahoma" w:hAnsi="Tahoma" w:cs="Tahoma"/>
            <w:iCs w:val="1"/>
            <w:noProof w:val="1"/>
            <w:sz w:val="24"/>
            <w:szCs w:val="24"/>
          </w:rPr>
          <w:t>2.</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Programmation décennale à la nouvelle stratégie « Forêts du Maroc 2020-2030 »</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_Toc203643013 \h </w:instrText>
        </w:r>
        <w:r>
          <w:rPr>
            <w:rFonts w:ascii="Tahoma" w:hAnsi="Tahoma" w:cs="Tahoma"/>
            <w:iCs w:val="1"/>
            <w:noProof w:val="1"/>
            <w:sz w:val="24"/>
            <w:szCs w:val="24"/>
          </w:rPr>
          <w:fldChar w:fldCharType="separate"/>
        </w:r>
        <w:r>
          <w:rPr>
            <w:rFonts w:ascii="Tahoma" w:hAnsi="Tahoma" w:cs="Tahoma"/>
            <w:iCs w:val="1"/>
            <w:noProof w:val="1"/>
            <w:sz w:val="24"/>
            <w:szCs w:val="24"/>
          </w:rPr>
          <w:t>94</w:t>
        </w:r>
        <w:r>
          <w:rPr>
            <w:rFonts w:ascii="Tahoma" w:hAnsi="Tahoma" w:cs="Tahoma"/>
            <w:iCs w:val="1"/>
            <w:noProof w:val="1"/>
            <w:sz w:val="24"/>
            <w:szCs w:val="24"/>
          </w:rPr>
          <w:fldChar w:fldCharType="end"/>
        </w:r>
      </w:hyperlink>
    </w:p>
    <w:p>
      <w:pPr>
        <w:pStyle w:val="P10"/>
        <w:tabs>
          <w:tab w:val="right" w:pos="9346" w:leader="dot"/>
        </w:tabs>
        <w:spacing w:lineRule="auto" w:line="360" w:beforeAutospacing="0" w:afterAutospacing="0"/>
        <w:jc w:val="both"/>
        <w:rPr>
          <w:rFonts w:ascii="Tahoma" w:hAnsi="Tahoma" w:cs="Tahoma" w:eastAsiaTheme="minorEastAsia"/>
          <w:iCs w:val="1"/>
          <w:smallCaps w:val="0"/>
          <w:noProof w:val="1"/>
          <w:sz w:val="24"/>
          <w:lang w:eastAsia="fr-FR"/>
        </w:rPr>
      </w:pPr>
      <w:hyperlink w:anchor="_Toc203643014">
        <w:r>
          <w:rPr>
            <w:rStyle w:val="C2"/>
            <w:rFonts w:ascii="Tahoma" w:hAnsi="Tahoma" w:cs="Tahoma"/>
            <w:iCs w:val="1"/>
            <w:noProof w:val="1"/>
            <w:sz w:val="24"/>
          </w:rPr>
          <w:t>Deuxième section : Evolution de l’administration forestière et formation des ingénieurs forestiers</w:t>
        </w:r>
        <w:r>
          <w:rPr>
            <w:rFonts w:ascii="Tahoma" w:hAnsi="Tahoma" w:cs="Tahoma"/>
            <w:iCs w:val="1"/>
            <w:noProof w:val="1"/>
            <w:sz w:val="24"/>
          </w:rPr>
          <w:tab/>
        </w:r>
        <w:r>
          <w:rPr>
            <w:rFonts w:ascii="Tahoma" w:hAnsi="Tahoma" w:cs="Tahoma"/>
            <w:iCs w:val="1"/>
            <w:noProof w:val="1"/>
            <w:sz w:val="24"/>
          </w:rPr>
          <w:fldChar w:fldCharType="begin"/>
        </w:r>
        <w:r>
          <w:rPr>
            <w:rFonts w:ascii="Tahoma" w:hAnsi="Tahoma" w:cs="Tahoma"/>
            <w:iCs w:val="1"/>
            <w:noProof w:val="1"/>
            <w:sz w:val="24"/>
          </w:rPr>
          <w:instrText xml:space="preserve"> PAGEREF _Toc203643014 \h </w:instrText>
        </w:r>
        <w:r>
          <w:rPr>
            <w:rFonts w:ascii="Tahoma" w:hAnsi="Tahoma" w:cs="Tahoma"/>
            <w:iCs w:val="1"/>
            <w:noProof w:val="1"/>
            <w:sz w:val="24"/>
          </w:rPr>
          <w:fldChar w:fldCharType="separate"/>
        </w:r>
        <w:r>
          <w:rPr>
            <w:rFonts w:ascii="Tahoma" w:hAnsi="Tahoma" w:cs="Tahoma"/>
            <w:iCs w:val="1"/>
            <w:noProof w:val="1"/>
            <w:sz w:val="24"/>
          </w:rPr>
          <w:t>105</w:t>
        </w:r>
        <w:r>
          <w:rPr>
            <w:rFonts w:ascii="Tahoma" w:hAnsi="Tahoma" w:cs="Tahoma"/>
            <w:iCs w:val="1"/>
            <w:noProof w:val="1"/>
            <w:sz w:val="24"/>
          </w:rPr>
          <w:fldChar w:fldCharType="end"/>
        </w:r>
      </w:hyperlink>
    </w:p>
    <w:p>
      <w:pPr>
        <w:pStyle w:val="P11"/>
        <w:tabs>
          <w:tab w:val="left" w:pos="880" w:leader="none"/>
          <w:tab w:val="right" w:pos="9346" w:leader="dot"/>
        </w:tabs>
        <w:spacing w:lineRule="auto" w:line="360" w:beforeAutospacing="0" w:afterAutospacing="0"/>
        <w:jc w:val="both"/>
        <w:rPr>
          <w:rFonts w:ascii="Tahoma" w:hAnsi="Tahoma" w:cs="Tahoma" w:eastAsiaTheme="minorEastAsia"/>
          <w:i w:val="0"/>
          <w:noProof w:val="1"/>
          <w:sz w:val="24"/>
          <w:lang w:eastAsia="fr-FR"/>
        </w:rPr>
      </w:pPr>
      <w:hyperlink w:anchor="_Toc203643015">
        <w:r>
          <w:rPr>
            <w:rStyle w:val="C2"/>
            <w:rFonts w:ascii="Tahoma" w:hAnsi="Tahoma" w:cs="Tahoma"/>
            <w:i w:val="0"/>
            <w:noProof w:val="1"/>
            <w:sz w:val="24"/>
          </w:rPr>
          <w:t>A.</w:t>
        </w:r>
        <w:r>
          <w:rPr>
            <w:rFonts w:ascii="Tahoma" w:hAnsi="Tahoma" w:cs="Tahoma" w:eastAsiaTheme="minorEastAsia"/>
            <w:i w:val="0"/>
            <w:noProof w:val="1"/>
            <w:sz w:val="24"/>
            <w:lang w:eastAsia="fr-FR"/>
          </w:rPr>
          <w:tab/>
        </w:r>
        <w:r>
          <w:rPr>
            <w:rStyle w:val="C2"/>
            <w:rFonts w:ascii="Tahoma" w:hAnsi="Tahoma" w:cs="Tahoma"/>
            <w:i w:val="0"/>
            <w:noProof w:val="1"/>
            <w:sz w:val="24"/>
          </w:rPr>
          <w:t>Evolution</w:t>
        </w:r>
        <w:r>
          <w:rPr>
            <w:rStyle w:val="C2"/>
            <w:rFonts w:ascii="Tahoma" w:hAnsi="Tahoma" w:cs="Tahoma"/>
            <w:i w:val="0"/>
            <w:noProof w:val="1"/>
            <w:sz w:val="24"/>
            <w:spacing w:val="-2"/>
          </w:rPr>
          <w:t xml:space="preserve"> </w:t>
        </w:r>
        <w:r>
          <w:rPr>
            <w:rStyle w:val="C2"/>
            <w:rFonts w:ascii="Tahoma" w:hAnsi="Tahoma" w:cs="Tahoma"/>
            <w:i w:val="0"/>
            <w:noProof w:val="1"/>
            <w:sz w:val="24"/>
          </w:rPr>
          <w:t>historique</w:t>
        </w:r>
        <w:r>
          <w:rPr>
            <w:rStyle w:val="C2"/>
            <w:rFonts w:ascii="Tahoma" w:hAnsi="Tahoma" w:cs="Tahoma"/>
            <w:i w:val="0"/>
            <w:noProof w:val="1"/>
            <w:sz w:val="24"/>
            <w:spacing w:val="-1"/>
          </w:rPr>
          <w:t xml:space="preserve"> </w:t>
        </w:r>
        <w:r>
          <w:rPr>
            <w:rStyle w:val="C2"/>
            <w:rFonts w:ascii="Tahoma" w:hAnsi="Tahoma" w:cs="Tahoma"/>
            <w:i w:val="0"/>
            <w:noProof w:val="1"/>
            <w:sz w:val="24"/>
          </w:rPr>
          <w:t>institutionnelle</w:t>
        </w:r>
        <w:r>
          <w:rPr>
            <w:rStyle w:val="C2"/>
            <w:rFonts w:ascii="Tahoma" w:hAnsi="Tahoma" w:cs="Tahoma"/>
            <w:i w:val="0"/>
            <w:noProof w:val="1"/>
            <w:sz w:val="24"/>
            <w:spacing w:val="-1"/>
          </w:rPr>
          <w:t xml:space="preserve"> </w:t>
        </w:r>
        <w:r>
          <w:rPr>
            <w:rStyle w:val="C2"/>
            <w:rFonts w:ascii="Tahoma" w:hAnsi="Tahoma" w:cs="Tahoma"/>
            <w:i w:val="0"/>
            <w:noProof w:val="1"/>
            <w:sz w:val="24"/>
          </w:rPr>
          <w:t>de</w:t>
        </w:r>
        <w:r>
          <w:rPr>
            <w:rStyle w:val="C2"/>
            <w:rFonts w:ascii="Tahoma" w:hAnsi="Tahoma" w:cs="Tahoma"/>
            <w:i w:val="0"/>
            <w:noProof w:val="1"/>
            <w:sz w:val="24"/>
            <w:spacing w:val="-1"/>
          </w:rPr>
          <w:t xml:space="preserve">     </w:t>
        </w:r>
        <w:r>
          <w:rPr>
            <w:rStyle w:val="C2"/>
            <w:rFonts w:ascii="Tahoma" w:hAnsi="Tahoma" w:cs="Tahoma"/>
            <w:i w:val="0"/>
            <w:noProof w:val="1"/>
            <w:sz w:val="24"/>
          </w:rPr>
          <w:t>l’administration</w:t>
        </w:r>
        <w:r>
          <w:rPr>
            <w:rStyle w:val="C2"/>
            <w:rFonts w:ascii="Tahoma" w:hAnsi="Tahoma" w:cs="Tahoma"/>
            <w:i w:val="0"/>
            <w:noProof w:val="1"/>
            <w:sz w:val="24"/>
            <w:spacing w:val="-2"/>
          </w:rPr>
          <w:t xml:space="preserve"> </w:t>
        </w:r>
        <w:r>
          <w:rPr>
            <w:rStyle w:val="C2"/>
            <w:rFonts w:ascii="Tahoma" w:hAnsi="Tahoma" w:cs="Tahoma"/>
            <w:i w:val="0"/>
            <w:noProof w:val="1"/>
            <w:sz w:val="24"/>
          </w:rPr>
          <w:t>forestière</w:t>
        </w:r>
        <w:r>
          <w:rPr>
            <w:rFonts w:ascii="Tahoma" w:hAnsi="Tahoma" w:cs="Tahoma"/>
            <w:i w:val="0"/>
            <w:noProof w:val="1"/>
            <w:sz w:val="24"/>
          </w:rPr>
          <w:tab/>
        </w:r>
        <w:r>
          <w:rPr>
            <w:rFonts w:ascii="Tahoma" w:hAnsi="Tahoma" w:cs="Tahoma"/>
            <w:i w:val="0"/>
            <w:noProof w:val="1"/>
            <w:sz w:val="24"/>
          </w:rPr>
          <w:fldChar w:fldCharType="begin"/>
        </w:r>
        <w:r>
          <w:rPr>
            <w:rFonts w:ascii="Tahoma" w:hAnsi="Tahoma" w:cs="Tahoma"/>
            <w:i w:val="0"/>
            <w:noProof w:val="1"/>
            <w:sz w:val="24"/>
          </w:rPr>
          <w:instrText xml:space="preserve"> PAGEREF _Toc203643015 \h </w:instrText>
        </w:r>
        <w:r>
          <w:rPr>
            <w:rFonts w:ascii="Tahoma" w:hAnsi="Tahoma" w:cs="Tahoma"/>
            <w:i w:val="0"/>
            <w:noProof w:val="1"/>
            <w:sz w:val="24"/>
          </w:rPr>
          <w:fldChar w:fldCharType="separate"/>
        </w:r>
        <w:r>
          <w:rPr>
            <w:rFonts w:ascii="Tahoma" w:hAnsi="Tahoma" w:cs="Tahoma"/>
            <w:i w:val="0"/>
            <w:noProof w:val="1"/>
            <w:sz w:val="24"/>
          </w:rPr>
          <w:t>106</w:t>
        </w:r>
        <w:r>
          <w:rPr>
            <w:rFonts w:ascii="Tahoma" w:hAnsi="Tahoma" w:cs="Tahoma"/>
            <w:i w:val="0"/>
            <w:noProof w:val="1"/>
            <w:sz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16">
        <w:r>
          <w:rPr>
            <w:rStyle w:val="C2"/>
            <w:rFonts w:ascii="Tahoma" w:hAnsi="Tahoma" w:cs="Tahoma"/>
            <w:iCs w:val="1"/>
            <w:noProof w:val="1"/>
            <w:sz w:val="24"/>
            <w:szCs w:val="24"/>
          </w:rPr>
          <w:t>1.</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Période coloniale et la mise en place du service forestier (1913-1949)</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_Toc203643016 \h </w:instrText>
        </w:r>
        <w:r>
          <w:rPr>
            <w:rFonts w:ascii="Tahoma" w:hAnsi="Tahoma" w:cs="Tahoma"/>
            <w:iCs w:val="1"/>
            <w:noProof w:val="1"/>
            <w:sz w:val="24"/>
            <w:szCs w:val="24"/>
          </w:rPr>
          <w:fldChar w:fldCharType="separate"/>
        </w:r>
        <w:r>
          <w:rPr>
            <w:rFonts w:ascii="Tahoma" w:hAnsi="Tahoma" w:cs="Tahoma"/>
            <w:iCs w:val="1"/>
            <w:noProof w:val="1"/>
            <w:sz w:val="24"/>
            <w:szCs w:val="24"/>
          </w:rPr>
          <w:t>106</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17">
        <w:r>
          <w:rPr>
            <w:rStyle w:val="C2"/>
            <w:rFonts w:ascii="Tahoma" w:hAnsi="Tahoma" w:cs="Tahoma"/>
            <w:iCs w:val="1"/>
            <w:noProof w:val="1"/>
            <w:sz w:val="24"/>
            <w:szCs w:val="24"/>
          </w:rPr>
          <w:t>a.</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Période de 1913-1949 : différentes étapes pour l’organisation du service forestier</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_Toc203643017 \h </w:instrText>
        </w:r>
        <w:r>
          <w:rPr>
            <w:rFonts w:ascii="Tahoma" w:hAnsi="Tahoma" w:cs="Tahoma"/>
            <w:iCs w:val="1"/>
            <w:noProof w:val="1"/>
            <w:sz w:val="24"/>
            <w:szCs w:val="24"/>
          </w:rPr>
          <w:fldChar w:fldCharType="separate"/>
        </w:r>
        <w:r>
          <w:rPr>
            <w:rFonts w:ascii="Tahoma" w:hAnsi="Tahoma" w:cs="Tahoma"/>
            <w:iCs w:val="1"/>
            <w:noProof w:val="1"/>
            <w:sz w:val="24"/>
            <w:szCs w:val="24"/>
          </w:rPr>
          <w:t>106</w:t>
        </w:r>
        <w:r>
          <w:rPr>
            <w:rFonts w:ascii="Tahoma" w:hAnsi="Tahoma" w:cs="Tahoma"/>
            <w:iCs w:val="1"/>
            <w:noProof w:val="1"/>
            <w:sz w:val="24"/>
            <w:szCs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18">
        <w:r>
          <w:rPr>
            <w:rStyle w:val="C2"/>
            <w:rFonts w:ascii="Tahoma" w:hAnsi="Tahoma" w:cs="Tahoma"/>
            <w:iCs w:val="1"/>
            <w:noProof w:val="1"/>
            <w:sz w:val="24"/>
            <w:szCs w:val="24"/>
          </w:rPr>
          <w:t>2.</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La consolidation du régime forestier après l’indépendance</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_Toc203643018 \h </w:instrText>
        </w:r>
        <w:r>
          <w:rPr>
            <w:rFonts w:ascii="Tahoma" w:hAnsi="Tahoma" w:cs="Tahoma"/>
            <w:iCs w:val="1"/>
            <w:noProof w:val="1"/>
            <w:sz w:val="24"/>
            <w:szCs w:val="24"/>
          </w:rPr>
          <w:fldChar w:fldCharType="separate"/>
        </w:r>
        <w:r>
          <w:rPr>
            <w:rFonts w:ascii="Tahoma" w:hAnsi="Tahoma" w:cs="Tahoma"/>
            <w:iCs w:val="1"/>
            <w:noProof w:val="1"/>
            <w:sz w:val="24"/>
            <w:szCs w:val="24"/>
          </w:rPr>
          <w:t>107</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19">
        <w:r>
          <w:rPr>
            <w:rStyle w:val="C2"/>
            <w:rFonts w:ascii="Tahoma" w:hAnsi="Tahoma" w:cs="Tahoma"/>
            <w:iCs w:val="1"/>
            <w:noProof w:val="1"/>
            <w:sz w:val="24"/>
            <w:szCs w:val="24"/>
          </w:rPr>
          <w:t>a.</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Période de 1956-1974 : phase de consolidation du régime forestier et mise en place des structures administratives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_Toc203643019 \h </w:instrText>
        </w:r>
        <w:r>
          <w:rPr>
            <w:rFonts w:ascii="Tahoma" w:hAnsi="Tahoma" w:cs="Tahoma"/>
            <w:iCs w:val="1"/>
            <w:noProof w:val="1"/>
            <w:sz w:val="24"/>
            <w:szCs w:val="24"/>
          </w:rPr>
          <w:fldChar w:fldCharType="separate"/>
        </w:r>
        <w:r>
          <w:rPr>
            <w:rFonts w:ascii="Tahoma" w:hAnsi="Tahoma" w:cs="Tahoma"/>
            <w:iCs w:val="1"/>
            <w:noProof w:val="1"/>
            <w:sz w:val="24"/>
            <w:szCs w:val="24"/>
          </w:rPr>
          <w:t>108</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20">
        <w:r>
          <w:rPr>
            <w:rStyle w:val="C2"/>
            <w:rFonts w:ascii="Tahoma" w:hAnsi="Tahoma" w:cs="Tahoma"/>
            <w:iCs w:val="1"/>
            <w:noProof w:val="1"/>
            <w:sz w:val="24"/>
            <w:szCs w:val="24"/>
          </w:rPr>
          <w:t>b.</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Période de 1975-1994 : réorganisation et intégration des services forestiers au sein du Ministère de l’Agriculture</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_Toc203643020 \h </w:instrText>
        </w:r>
        <w:r>
          <w:rPr>
            <w:rFonts w:ascii="Tahoma" w:hAnsi="Tahoma" w:cs="Tahoma"/>
            <w:iCs w:val="1"/>
            <w:noProof w:val="1"/>
            <w:sz w:val="24"/>
            <w:szCs w:val="24"/>
          </w:rPr>
          <w:fldChar w:fldCharType="separate"/>
        </w:r>
        <w:r>
          <w:rPr>
            <w:rFonts w:ascii="Tahoma" w:hAnsi="Tahoma" w:cs="Tahoma"/>
            <w:iCs w:val="1"/>
            <w:noProof w:val="1"/>
            <w:sz w:val="24"/>
            <w:szCs w:val="24"/>
          </w:rPr>
          <w:t>109</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21">
        <w:r>
          <w:rPr>
            <w:rStyle w:val="C2"/>
            <w:rFonts w:ascii="Tahoma" w:hAnsi="Tahoma" w:cs="Tahoma"/>
            <w:iCs w:val="1"/>
            <w:noProof w:val="1"/>
            <w:sz w:val="24"/>
            <w:szCs w:val="24"/>
          </w:rPr>
          <w:t>c.</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Période de 1994-1998 : réformes et restructuration du service forestier</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_Toc203643021 \h </w:instrText>
        </w:r>
        <w:r>
          <w:rPr>
            <w:rFonts w:ascii="Tahoma" w:hAnsi="Tahoma" w:cs="Tahoma"/>
            <w:iCs w:val="1"/>
            <w:noProof w:val="1"/>
            <w:sz w:val="24"/>
            <w:szCs w:val="24"/>
          </w:rPr>
          <w:fldChar w:fldCharType="separate"/>
        </w:r>
        <w:r>
          <w:rPr>
            <w:rFonts w:ascii="Tahoma" w:hAnsi="Tahoma" w:cs="Tahoma"/>
            <w:iCs w:val="1"/>
            <w:noProof w:val="1"/>
            <w:sz w:val="24"/>
            <w:szCs w:val="24"/>
          </w:rPr>
          <w:t>114</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22">
        <w:r>
          <w:rPr>
            <w:rStyle w:val="C2"/>
            <w:rFonts w:ascii="Tahoma" w:hAnsi="Tahoma" w:cs="Tahoma"/>
            <w:iCs w:val="1"/>
            <w:noProof w:val="1"/>
            <w:sz w:val="24"/>
            <w:szCs w:val="24"/>
          </w:rPr>
          <w:t>d.</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Période de 1998-2003 : consolidation institutionnelle et adaptation des structures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_Toc203643022 \h </w:instrText>
        </w:r>
        <w:r>
          <w:rPr>
            <w:rFonts w:ascii="Tahoma" w:hAnsi="Tahoma" w:cs="Tahoma"/>
            <w:iCs w:val="1"/>
            <w:noProof w:val="1"/>
            <w:sz w:val="24"/>
            <w:szCs w:val="24"/>
          </w:rPr>
          <w:fldChar w:fldCharType="separate"/>
        </w:r>
        <w:r>
          <w:rPr>
            <w:rFonts w:ascii="Tahoma" w:hAnsi="Tahoma" w:cs="Tahoma"/>
            <w:iCs w:val="1"/>
            <w:noProof w:val="1"/>
            <w:sz w:val="24"/>
            <w:szCs w:val="24"/>
          </w:rPr>
          <w:t>115</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23">
        <w:r>
          <w:rPr>
            <w:rStyle w:val="C2"/>
            <w:rFonts w:ascii="Tahoma" w:hAnsi="Tahoma" w:cs="Tahoma"/>
            <w:iCs w:val="1"/>
            <w:noProof w:val="1"/>
            <w:sz w:val="24"/>
            <w:szCs w:val="24"/>
          </w:rPr>
          <w:t>e.</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Période de 2003-2016 : refonte institutionnelle et gouvernance du secteur forestier</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_Toc203643023 \h </w:instrText>
        </w:r>
        <w:r>
          <w:rPr>
            <w:rFonts w:ascii="Tahoma" w:hAnsi="Tahoma" w:cs="Tahoma"/>
            <w:iCs w:val="1"/>
            <w:noProof w:val="1"/>
            <w:sz w:val="24"/>
            <w:szCs w:val="24"/>
          </w:rPr>
          <w:fldChar w:fldCharType="separate"/>
        </w:r>
        <w:r>
          <w:rPr>
            <w:rFonts w:ascii="Tahoma" w:hAnsi="Tahoma" w:cs="Tahoma"/>
            <w:iCs w:val="1"/>
            <w:noProof w:val="1"/>
            <w:sz w:val="24"/>
            <w:szCs w:val="24"/>
          </w:rPr>
          <w:t>116</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24">
        <w:r>
          <w:rPr>
            <w:rStyle w:val="C2"/>
            <w:rFonts w:ascii="Tahoma" w:hAnsi="Tahoma" w:cs="Tahoma"/>
            <w:iCs w:val="1"/>
            <w:noProof w:val="1"/>
            <w:sz w:val="24"/>
            <w:szCs w:val="24"/>
          </w:rPr>
          <w:t>f.</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Depuis 2017 à ce jour : nouvelles orientations stratégiques et refonte institutionnelle</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_Toc203643024 \h </w:instrText>
        </w:r>
        <w:r>
          <w:rPr>
            <w:rFonts w:ascii="Tahoma" w:hAnsi="Tahoma" w:cs="Tahoma"/>
            <w:iCs w:val="1"/>
            <w:noProof w:val="1"/>
            <w:sz w:val="24"/>
            <w:szCs w:val="24"/>
          </w:rPr>
          <w:fldChar w:fldCharType="separate"/>
        </w:r>
        <w:r>
          <w:rPr>
            <w:rFonts w:ascii="Tahoma" w:hAnsi="Tahoma" w:cs="Tahoma"/>
            <w:iCs w:val="1"/>
            <w:noProof w:val="1"/>
            <w:sz w:val="24"/>
            <w:szCs w:val="24"/>
          </w:rPr>
          <w:t>117</w:t>
        </w:r>
        <w:r>
          <w:rPr>
            <w:rFonts w:ascii="Tahoma" w:hAnsi="Tahoma" w:cs="Tahoma"/>
            <w:iCs w:val="1"/>
            <w:noProof w:val="1"/>
            <w:sz w:val="24"/>
            <w:szCs w:val="24"/>
          </w:rPr>
          <w:fldChar w:fldCharType="end"/>
        </w:r>
      </w:hyperlink>
    </w:p>
    <w:p>
      <w:pPr>
        <w:pStyle w:val="P11"/>
        <w:tabs>
          <w:tab w:val="left" w:pos="880" w:leader="none"/>
          <w:tab w:val="right" w:pos="9346" w:leader="dot"/>
        </w:tabs>
        <w:spacing w:lineRule="auto" w:line="360" w:beforeAutospacing="0" w:afterAutospacing="0"/>
        <w:jc w:val="both"/>
        <w:rPr>
          <w:rFonts w:ascii="Tahoma" w:hAnsi="Tahoma" w:cs="Tahoma" w:eastAsiaTheme="minorEastAsia"/>
          <w:i w:val="0"/>
          <w:noProof w:val="1"/>
          <w:sz w:val="24"/>
          <w:lang w:eastAsia="fr-FR"/>
        </w:rPr>
      </w:pPr>
      <w:hyperlink w:anchor="_Toc203643025">
        <w:r>
          <w:rPr>
            <w:rStyle w:val="C2"/>
            <w:rFonts w:ascii="Tahoma" w:hAnsi="Tahoma" w:cs="Tahoma"/>
            <w:i w:val="0"/>
            <w:noProof w:val="1"/>
            <w:sz w:val="24"/>
          </w:rPr>
          <w:t>B.</w:t>
        </w:r>
        <w:r>
          <w:rPr>
            <w:rFonts w:ascii="Tahoma" w:hAnsi="Tahoma" w:cs="Tahoma" w:eastAsiaTheme="minorEastAsia"/>
            <w:i w:val="0"/>
            <w:noProof w:val="1"/>
            <w:sz w:val="24"/>
            <w:lang w:eastAsia="fr-FR"/>
          </w:rPr>
          <w:tab/>
        </w:r>
        <w:r>
          <w:rPr>
            <w:rStyle w:val="C2"/>
            <w:rFonts w:ascii="Tahoma" w:hAnsi="Tahoma" w:cs="Tahoma"/>
            <w:i w:val="0"/>
            <w:noProof w:val="1"/>
            <w:sz w:val="24"/>
          </w:rPr>
          <w:t>Evolution</w:t>
        </w:r>
        <w:r>
          <w:rPr>
            <w:rStyle w:val="C2"/>
            <w:rFonts w:ascii="Tahoma" w:hAnsi="Tahoma" w:cs="Tahoma"/>
            <w:i w:val="0"/>
            <w:noProof w:val="1"/>
            <w:sz w:val="24"/>
            <w:spacing w:val="-3"/>
          </w:rPr>
          <w:t xml:space="preserve"> </w:t>
        </w:r>
        <w:r>
          <w:rPr>
            <w:rStyle w:val="C2"/>
            <w:rFonts w:ascii="Tahoma" w:hAnsi="Tahoma" w:cs="Tahoma"/>
            <w:i w:val="0"/>
            <w:noProof w:val="1"/>
            <w:sz w:val="24"/>
          </w:rPr>
          <w:t>des</w:t>
        </w:r>
        <w:r>
          <w:rPr>
            <w:rStyle w:val="C2"/>
            <w:rFonts w:ascii="Tahoma" w:hAnsi="Tahoma" w:cs="Tahoma"/>
            <w:i w:val="0"/>
            <w:noProof w:val="1"/>
            <w:sz w:val="24"/>
            <w:spacing w:val="-2"/>
          </w:rPr>
          <w:t xml:space="preserve"> </w:t>
        </w:r>
        <w:r>
          <w:rPr>
            <w:rStyle w:val="C2"/>
            <w:rFonts w:ascii="Tahoma" w:hAnsi="Tahoma" w:cs="Tahoma"/>
            <w:i w:val="0"/>
            <w:noProof w:val="1"/>
            <w:sz w:val="24"/>
          </w:rPr>
          <w:t>ressources</w:t>
        </w:r>
        <w:r>
          <w:rPr>
            <w:rStyle w:val="C2"/>
            <w:rFonts w:ascii="Tahoma" w:hAnsi="Tahoma" w:cs="Tahoma"/>
            <w:i w:val="0"/>
            <w:noProof w:val="1"/>
            <w:sz w:val="24"/>
            <w:spacing w:val="-3"/>
          </w:rPr>
          <w:t xml:space="preserve"> </w:t>
        </w:r>
        <w:r>
          <w:rPr>
            <w:rStyle w:val="C2"/>
            <w:rFonts w:ascii="Tahoma" w:hAnsi="Tahoma" w:cs="Tahoma"/>
            <w:i w:val="0"/>
            <w:noProof w:val="1"/>
            <w:sz w:val="24"/>
          </w:rPr>
          <w:t>humaines</w:t>
        </w:r>
        <w:r>
          <w:rPr>
            <w:rStyle w:val="C2"/>
            <w:rFonts w:ascii="Tahoma" w:hAnsi="Tahoma" w:cs="Tahoma"/>
            <w:i w:val="0"/>
            <w:noProof w:val="1"/>
            <w:sz w:val="24"/>
            <w:spacing w:val="-2"/>
          </w:rPr>
          <w:t xml:space="preserve"> </w:t>
        </w:r>
        <w:r>
          <w:rPr>
            <w:rStyle w:val="C2"/>
            <w:rFonts w:ascii="Tahoma" w:hAnsi="Tahoma" w:cs="Tahoma"/>
            <w:i w:val="0"/>
            <w:noProof w:val="1"/>
            <w:sz w:val="24"/>
          </w:rPr>
          <w:t>et</w:t>
        </w:r>
        <w:r>
          <w:rPr>
            <w:rStyle w:val="C2"/>
            <w:rFonts w:ascii="Tahoma" w:hAnsi="Tahoma" w:cs="Tahoma"/>
            <w:i w:val="0"/>
            <w:noProof w:val="1"/>
            <w:sz w:val="24"/>
            <w:spacing w:val="-3"/>
          </w:rPr>
          <w:t xml:space="preserve"> </w:t>
        </w:r>
        <w:r>
          <w:rPr>
            <w:rStyle w:val="C2"/>
            <w:rFonts w:ascii="Tahoma" w:hAnsi="Tahoma" w:cs="Tahoma"/>
            <w:i w:val="0"/>
            <w:noProof w:val="1"/>
            <w:sz w:val="24"/>
          </w:rPr>
          <w:t>création</w:t>
        </w:r>
        <w:r>
          <w:rPr>
            <w:rStyle w:val="C2"/>
            <w:rFonts w:ascii="Tahoma" w:hAnsi="Tahoma" w:cs="Tahoma"/>
            <w:i w:val="0"/>
            <w:noProof w:val="1"/>
            <w:sz w:val="24"/>
            <w:spacing w:val="-3"/>
          </w:rPr>
          <w:t xml:space="preserve"> </w:t>
        </w:r>
        <w:r>
          <w:rPr>
            <w:rStyle w:val="C2"/>
            <w:rFonts w:ascii="Tahoma" w:hAnsi="Tahoma" w:cs="Tahoma"/>
            <w:i w:val="0"/>
            <w:noProof w:val="1"/>
            <w:sz w:val="24"/>
          </w:rPr>
          <w:t>de</w:t>
        </w:r>
        <w:r>
          <w:rPr>
            <w:rStyle w:val="C2"/>
            <w:rFonts w:ascii="Tahoma" w:hAnsi="Tahoma" w:cs="Tahoma"/>
            <w:i w:val="0"/>
            <w:noProof w:val="1"/>
            <w:sz w:val="24"/>
            <w:spacing w:val="-2"/>
          </w:rPr>
          <w:t xml:space="preserve"> </w:t>
        </w:r>
        <w:r>
          <w:rPr>
            <w:rStyle w:val="C2"/>
            <w:rFonts w:ascii="Tahoma" w:hAnsi="Tahoma" w:cs="Tahoma"/>
            <w:i w:val="0"/>
            <w:noProof w:val="1"/>
            <w:sz w:val="24"/>
          </w:rPr>
          <w:t>l’ENFI</w:t>
        </w:r>
        <w:r>
          <w:rPr>
            <w:rFonts w:ascii="Tahoma" w:hAnsi="Tahoma" w:cs="Tahoma"/>
            <w:i w:val="0"/>
            <w:noProof w:val="1"/>
            <w:sz w:val="24"/>
          </w:rPr>
          <w:tab/>
        </w:r>
        <w:r>
          <w:rPr>
            <w:rFonts w:ascii="Tahoma" w:hAnsi="Tahoma" w:cs="Tahoma"/>
            <w:i w:val="0"/>
            <w:noProof w:val="1"/>
            <w:sz w:val="24"/>
          </w:rPr>
          <w:fldChar w:fldCharType="begin"/>
        </w:r>
        <w:r>
          <w:rPr>
            <w:rFonts w:ascii="Tahoma" w:hAnsi="Tahoma" w:cs="Tahoma"/>
            <w:i w:val="0"/>
            <w:noProof w:val="1"/>
            <w:sz w:val="24"/>
          </w:rPr>
          <w:instrText xml:space="preserve"> PAGEREF _Toc203643025 \h </w:instrText>
        </w:r>
        <w:r>
          <w:rPr>
            <w:rFonts w:ascii="Tahoma" w:hAnsi="Tahoma" w:cs="Tahoma"/>
            <w:i w:val="0"/>
            <w:noProof w:val="1"/>
            <w:sz w:val="24"/>
          </w:rPr>
          <w:fldChar w:fldCharType="separate"/>
        </w:r>
        <w:r>
          <w:rPr>
            <w:rFonts w:ascii="Tahoma" w:hAnsi="Tahoma" w:cs="Tahoma"/>
            <w:i w:val="0"/>
            <w:noProof w:val="1"/>
            <w:sz w:val="24"/>
          </w:rPr>
          <w:t>119</w:t>
        </w:r>
        <w:r>
          <w:rPr>
            <w:rFonts w:ascii="Tahoma" w:hAnsi="Tahoma" w:cs="Tahoma"/>
            <w:i w:val="0"/>
            <w:noProof w:val="1"/>
            <w:sz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26">
        <w:r>
          <w:rPr>
            <w:rStyle w:val="C2"/>
            <w:rFonts w:ascii="Tahoma" w:hAnsi="Tahoma" w:cs="Tahoma"/>
            <w:iCs w:val="1"/>
            <w:noProof w:val="1"/>
            <w:sz w:val="24"/>
            <w:szCs w:val="24"/>
          </w:rPr>
          <w:t>1.</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Evolution des ressources humaines au sein du département des Eaux et Forêts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_Toc203643026 \h </w:instrText>
        </w:r>
        <w:r>
          <w:rPr>
            <w:rFonts w:ascii="Tahoma" w:hAnsi="Tahoma" w:cs="Tahoma"/>
            <w:iCs w:val="1"/>
            <w:noProof w:val="1"/>
            <w:sz w:val="24"/>
            <w:szCs w:val="24"/>
          </w:rPr>
          <w:fldChar w:fldCharType="separate"/>
        </w:r>
        <w:r>
          <w:rPr>
            <w:rFonts w:ascii="Tahoma" w:hAnsi="Tahoma" w:cs="Tahoma"/>
            <w:iCs w:val="1"/>
            <w:noProof w:val="1"/>
            <w:sz w:val="24"/>
            <w:szCs w:val="24"/>
          </w:rPr>
          <w:t>120</w:t>
        </w:r>
        <w:r>
          <w:rPr>
            <w:rFonts w:ascii="Tahoma" w:hAnsi="Tahoma" w:cs="Tahoma"/>
            <w:iCs w:val="1"/>
            <w:noProof w:val="1"/>
            <w:sz w:val="24"/>
            <w:szCs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27">
        <w:r>
          <w:rPr>
            <w:rStyle w:val="C2"/>
            <w:rFonts w:ascii="Tahoma" w:hAnsi="Tahoma" w:cs="Tahoma"/>
            <w:iCs w:val="1"/>
            <w:noProof w:val="1"/>
            <w:sz w:val="24"/>
            <w:szCs w:val="24"/>
          </w:rPr>
          <w:t>2.</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Création de l'ENFI : vers une professionnalisation du secteur forestier</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_Toc203643027 \h </w:instrText>
        </w:r>
        <w:r>
          <w:rPr>
            <w:rFonts w:ascii="Tahoma" w:hAnsi="Tahoma" w:cs="Tahoma"/>
            <w:iCs w:val="1"/>
            <w:noProof w:val="1"/>
            <w:sz w:val="24"/>
            <w:szCs w:val="24"/>
          </w:rPr>
          <w:fldChar w:fldCharType="separate"/>
        </w:r>
        <w:r>
          <w:rPr>
            <w:rFonts w:ascii="Tahoma" w:hAnsi="Tahoma" w:cs="Tahoma"/>
            <w:iCs w:val="1"/>
            <w:noProof w:val="1"/>
            <w:sz w:val="24"/>
            <w:szCs w:val="24"/>
          </w:rPr>
          <w:t>126</w:t>
        </w:r>
        <w:r>
          <w:rPr>
            <w:rFonts w:ascii="Tahoma" w:hAnsi="Tahoma" w:cs="Tahoma"/>
            <w:iCs w:val="1"/>
            <w:noProof w:val="1"/>
            <w:sz w:val="24"/>
            <w:szCs w:val="24"/>
          </w:rPr>
          <w:fldChar w:fldCharType="end"/>
        </w:r>
      </w:hyperlink>
    </w:p>
    <w:p>
      <w:pPr>
        <w:pStyle w:val="P9"/>
        <w:rPr>
          <w:rFonts w:eastAsiaTheme="minorEastAsia"/>
          <w:b w:val="0"/>
          <w:bCs w:val="0"/>
          <w:caps w:val="0"/>
          <w:szCs w:val="24"/>
          <w:lang w:eastAsia="fr-FR"/>
        </w:rPr>
      </w:pPr>
      <w:hyperlink w:anchor="_Toc203643028">
        <w:r>
          <w:rPr>
            <w:rStyle w:val="C2"/>
            <w:szCs w:val="24"/>
          </w:rPr>
          <w:t>Chapitre 2 : Écosystèmes forestiers marocains : Enjeux de protection juridique et dégradation anthropique</w:t>
        </w:r>
        <w:r>
          <w:rPr>
            <w:szCs w:val="24"/>
          </w:rPr>
          <w:tab/>
        </w:r>
        <w:r>
          <w:rPr>
            <w:szCs w:val="24"/>
          </w:rPr>
          <w:fldChar w:fldCharType="begin"/>
        </w:r>
        <w:r>
          <w:rPr>
            <w:szCs w:val="24"/>
          </w:rPr>
          <w:instrText xml:space="preserve"> PAGEREF _Toc203643028 \h </w:instrText>
        </w:r>
        <w:r>
          <w:rPr>
            <w:szCs w:val="24"/>
          </w:rPr>
          <w:fldChar w:fldCharType="separate"/>
        </w:r>
        <w:r>
          <w:rPr>
            <w:szCs w:val="24"/>
          </w:rPr>
          <w:t>141</w:t>
        </w:r>
        <w:r>
          <w:rPr>
            <w:szCs w:val="24"/>
          </w:rPr>
          <w:fldChar w:fldCharType="end"/>
        </w:r>
      </w:hyperlink>
    </w:p>
    <w:p>
      <w:pPr>
        <w:pStyle w:val="P10"/>
        <w:tabs>
          <w:tab w:val="right" w:pos="9346" w:leader="dot"/>
        </w:tabs>
        <w:spacing w:lineRule="auto" w:line="360" w:beforeAutospacing="0" w:afterAutospacing="0"/>
        <w:jc w:val="both"/>
        <w:rPr>
          <w:rFonts w:ascii="Tahoma" w:hAnsi="Tahoma" w:cs="Tahoma" w:eastAsiaTheme="minorEastAsia"/>
          <w:iCs w:val="1"/>
          <w:smallCaps w:val="0"/>
          <w:noProof w:val="1"/>
          <w:sz w:val="24"/>
          <w:lang w:eastAsia="fr-FR"/>
        </w:rPr>
      </w:pPr>
      <w:hyperlink w:anchor="_Toc203643029">
        <w:r>
          <w:rPr>
            <w:rStyle w:val="C2"/>
            <w:rFonts w:ascii="Tahoma" w:hAnsi="Tahoma" w:cs="Tahoma"/>
            <w:iCs w:val="1"/>
            <w:noProof w:val="1"/>
            <w:sz w:val="24"/>
          </w:rPr>
          <w:t>Première</w:t>
        </w:r>
        <w:r>
          <w:rPr>
            <w:rStyle w:val="C2"/>
            <w:rFonts w:ascii="Tahoma" w:hAnsi="Tahoma" w:cs="Tahoma"/>
            <w:iCs w:val="1"/>
            <w:noProof w:val="1"/>
            <w:sz w:val="24"/>
            <w:spacing w:val="-2"/>
          </w:rPr>
          <w:t xml:space="preserve"> </w:t>
        </w:r>
        <w:r>
          <w:rPr>
            <w:rStyle w:val="C2"/>
            <w:rFonts w:ascii="Tahoma" w:hAnsi="Tahoma" w:cs="Tahoma"/>
            <w:iCs w:val="1"/>
            <w:noProof w:val="1"/>
            <w:sz w:val="24"/>
          </w:rPr>
          <w:t>section</w:t>
        </w:r>
        <w:r>
          <w:rPr>
            <w:rStyle w:val="C2"/>
            <w:rFonts w:ascii="Tahoma" w:hAnsi="Tahoma" w:cs="Tahoma"/>
            <w:iCs w:val="1"/>
            <w:noProof w:val="1"/>
            <w:sz w:val="24"/>
            <w:spacing w:val="-3"/>
          </w:rPr>
          <w:t xml:space="preserve"> </w:t>
        </w:r>
        <w:r>
          <w:rPr>
            <w:rStyle w:val="C2"/>
            <w:rFonts w:ascii="Tahoma" w:hAnsi="Tahoma" w:cs="Tahoma"/>
            <w:iCs w:val="1"/>
            <w:noProof w:val="1"/>
            <w:sz w:val="24"/>
          </w:rPr>
          <w:t>:</w:t>
        </w:r>
        <w:r>
          <w:rPr>
            <w:rStyle w:val="C2"/>
            <w:rFonts w:ascii="Tahoma" w:hAnsi="Tahoma" w:cs="Tahoma"/>
            <w:iCs w:val="1"/>
            <w:noProof w:val="1"/>
            <w:sz w:val="24"/>
            <w:spacing w:val="-1"/>
          </w:rPr>
          <w:t xml:space="preserve"> </w:t>
        </w:r>
        <w:r>
          <w:rPr>
            <w:rStyle w:val="C2"/>
            <w:rFonts w:ascii="Tahoma" w:hAnsi="Tahoma" w:cs="Tahoma"/>
            <w:iCs w:val="1"/>
            <w:noProof w:val="1"/>
            <w:sz w:val="24"/>
          </w:rPr>
          <w:t>Diversité et richesse du patrimoine floral forestier marocain</w:t>
        </w:r>
        <w:r>
          <w:rPr>
            <w:rFonts w:ascii="Tahoma" w:hAnsi="Tahoma" w:cs="Tahoma"/>
            <w:iCs w:val="1"/>
            <w:noProof w:val="1"/>
            <w:sz w:val="24"/>
          </w:rPr>
          <w:tab/>
        </w:r>
        <w:r>
          <w:rPr>
            <w:rFonts w:ascii="Tahoma" w:hAnsi="Tahoma" w:cs="Tahoma"/>
            <w:iCs w:val="1"/>
            <w:noProof w:val="1"/>
            <w:sz w:val="24"/>
          </w:rPr>
          <w:fldChar w:fldCharType="begin"/>
        </w:r>
        <w:r>
          <w:rPr>
            <w:rFonts w:ascii="Tahoma" w:hAnsi="Tahoma" w:cs="Tahoma"/>
            <w:iCs w:val="1"/>
            <w:noProof w:val="1"/>
            <w:sz w:val="24"/>
          </w:rPr>
          <w:instrText xml:space="preserve"> PAGEREF _Toc203643029 \h </w:instrText>
        </w:r>
        <w:r>
          <w:rPr>
            <w:rFonts w:ascii="Tahoma" w:hAnsi="Tahoma" w:cs="Tahoma"/>
            <w:iCs w:val="1"/>
            <w:noProof w:val="1"/>
            <w:sz w:val="24"/>
          </w:rPr>
          <w:fldChar w:fldCharType="separate"/>
        </w:r>
        <w:r>
          <w:rPr>
            <w:rFonts w:ascii="Tahoma" w:hAnsi="Tahoma" w:cs="Tahoma"/>
            <w:iCs w:val="1"/>
            <w:noProof w:val="1"/>
            <w:sz w:val="24"/>
          </w:rPr>
          <w:t>141</w:t>
        </w:r>
        <w:r>
          <w:rPr>
            <w:rFonts w:ascii="Tahoma" w:hAnsi="Tahoma" w:cs="Tahoma"/>
            <w:iCs w:val="1"/>
            <w:noProof w:val="1"/>
            <w:sz w:val="24"/>
          </w:rPr>
          <w:fldChar w:fldCharType="end"/>
        </w:r>
      </w:hyperlink>
    </w:p>
    <w:p>
      <w:pPr>
        <w:pStyle w:val="P11"/>
        <w:tabs>
          <w:tab w:val="left" w:pos="880" w:leader="none"/>
          <w:tab w:val="right" w:pos="9346" w:leader="dot"/>
        </w:tabs>
        <w:spacing w:lineRule="auto" w:line="360" w:beforeAutospacing="0" w:afterAutospacing="0"/>
        <w:jc w:val="both"/>
        <w:rPr>
          <w:rFonts w:ascii="Tahoma" w:hAnsi="Tahoma" w:cs="Tahoma" w:eastAsiaTheme="minorEastAsia"/>
          <w:i w:val="0"/>
          <w:noProof w:val="1"/>
          <w:sz w:val="24"/>
          <w:lang w:eastAsia="fr-FR"/>
        </w:rPr>
      </w:pPr>
      <w:hyperlink w:anchor="_Toc203643030">
        <w:r>
          <w:rPr>
            <w:rStyle w:val="C2"/>
            <w:rFonts w:ascii="Tahoma" w:hAnsi="Tahoma" w:cs="Tahoma"/>
            <w:i w:val="0"/>
            <w:noProof w:val="1"/>
            <w:sz w:val="24"/>
          </w:rPr>
          <w:t>A.</w:t>
        </w:r>
        <w:r>
          <w:rPr>
            <w:rFonts w:ascii="Tahoma" w:hAnsi="Tahoma" w:cs="Tahoma" w:eastAsiaTheme="minorEastAsia"/>
            <w:i w:val="0"/>
            <w:noProof w:val="1"/>
            <w:sz w:val="24"/>
            <w:lang w:eastAsia="fr-FR"/>
          </w:rPr>
          <w:tab/>
        </w:r>
        <w:r>
          <w:rPr>
            <w:rStyle w:val="C2"/>
            <w:rFonts w:ascii="Tahoma" w:hAnsi="Tahoma" w:cs="Tahoma"/>
            <w:i w:val="0"/>
            <w:noProof w:val="1"/>
            <w:sz w:val="24"/>
          </w:rPr>
          <w:t>Multifonctionnalité du patrimoine floristique forestier marocain : enjeux et perspectives</w:t>
        </w:r>
        <w:r>
          <w:rPr>
            <w:rFonts w:ascii="Tahoma" w:hAnsi="Tahoma" w:cs="Tahoma"/>
            <w:i w:val="0"/>
            <w:noProof w:val="1"/>
            <w:sz w:val="24"/>
          </w:rPr>
          <w:tab/>
        </w:r>
        <w:r>
          <w:rPr>
            <w:rFonts w:ascii="Tahoma" w:hAnsi="Tahoma" w:cs="Tahoma"/>
            <w:i w:val="0"/>
            <w:noProof w:val="1"/>
            <w:sz w:val="24"/>
          </w:rPr>
          <w:fldChar w:fldCharType="begin"/>
        </w:r>
        <w:r>
          <w:rPr>
            <w:rFonts w:ascii="Tahoma" w:hAnsi="Tahoma" w:cs="Tahoma"/>
            <w:i w:val="0"/>
            <w:noProof w:val="1"/>
            <w:sz w:val="24"/>
          </w:rPr>
          <w:instrText xml:space="preserve"> PAGEREF _Toc203643030 \h </w:instrText>
        </w:r>
        <w:r>
          <w:rPr>
            <w:rFonts w:ascii="Tahoma" w:hAnsi="Tahoma" w:cs="Tahoma"/>
            <w:i w:val="0"/>
            <w:noProof w:val="1"/>
            <w:sz w:val="24"/>
          </w:rPr>
          <w:fldChar w:fldCharType="separate"/>
        </w:r>
        <w:r>
          <w:rPr>
            <w:rFonts w:ascii="Tahoma" w:hAnsi="Tahoma" w:cs="Tahoma"/>
            <w:i w:val="0"/>
            <w:noProof w:val="1"/>
            <w:sz w:val="24"/>
          </w:rPr>
          <w:t>142</w:t>
        </w:r>
        <w:r>
          <w:rPr>
            <w:rFonts w:ascii="Tahoma" w:hAnsi="Tahoma" w:cs="Tahoma"/>
            <w:i w:val="0"/>
            <w:noProof w:val="1"/>
            <w:sz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31">
        <w:r>
          <w:rPr>
            <w:rStyle w:val="C2"/>
            <w:rFonts w:ascii="Tahoma" w:hAnsi="Tahoma" w:cs="Tahoma"/>
            <w:iCs w:val="1"/>
            <w:noProof w:val="1"/>
            <w:sz w:val="24"/>
            <w:szCs w:val="24"/>
          </w:rPr>
          <w:t>1.</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Importance du patrimoine floristique forestier national</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_Toc203643031 \h </w:instrText>
        </w:r>
        <w:r>
          <w:rPr>
            <w:rFonts w:ascii="Tahoma" w:hAnsi="Tahoma" w:cs="Tahoma"/>
            <w:iCs w:val="1"/>
            <w:noProof w:val="1"/>
            <w:sz w:val="24"/>
            <w:szCs w:val="24"/>
          </w:rPr>
          <w:fldChar w:fldCharType="separate"/>
        </w:r>
        <w:r>
          <w:rPr>
            <w:rFonts w:ascii="Tahoma" w:hAnsi="Tahoma" w:cs="Tahoma"/>
            <w:iCs w:val="1"/>
            <w:noProof w:val="1"/>
            <w:sz w:val="24"/>
            <w:szCs w:val="24"/>
          </w:rPr>
          <w:t>146</w:t>
        </w:r>
        <w:r>
          <w:rPr>
            <w:rFonts w:ascii="Tahoma" w:hAnsi="Tahoma" w:cs="Tahoma"/>
            <w:iCs w:val="1"/>
            <w:noProof w:val="1"/>
            <w:sz w:val="24"/>
            <w:szCs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32">
        <w:r>
          <w:rPr>
            <w:rStyle w:val="C2"/>
            <w:rFonts w:ascii="Tahoma" w:hAnsi="Tahoma" w:cs="Tahoma"/>
            <w:iCs w:val="1"/>
            <w:noProof w:val="1"/>
            <w:sz w:val="24"/>
            <w:szCs w:val="24"/>
          </w:rPr>
          <w:t>2.</w:t>
        </w:r>
        <w:r>
          <w:rPr>
            <w:rFonts w:ascii="Tahoma" w:hAnsi="Tahoma" w:cs="Tahoma" w:eastAsiaTheme="minorEastAsia"/>
            <w:iCs w:val="1"/>
            <w:noProof w:val="1"/>
            <w:sz w:val="24"/>
            <w:szCs w:val="24"/>
            <w:lang w:eastAsia="fr-FR"/>
          </w:rPr>
          <w:tab/>
        </w:r>
        <w:r>
          <w:rPr>
            <w:rStyle w:val="C2"/>
            <w:rFonts w:ascii="Tahoma" w:hAnsi="Tahoma" w:cs="Tahoma" w:eastAsia="Calibri"/>
            <w:iCs w:val="1"/>
            <w:noProof w:val="1"/>
            <w:sz w:val="24"/>
            <w:szCs w:val="24"/>
          </w:rPr>
          <w:t>Spécificités floristiques de la zone de recherche</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_Toc203643032 \h </w:instrText>
        </w:r>
        <w:r>
          <w:rPr>
            <w:rFonts w:ascii="Tahoma" w:hAnsi="Tahoma" w:cs="Tahoma"/>
            <w:iCs w:val="1"/>
            <w:noProof w:val="1"/>
            <w:sz w:val="24"/>
            <w:szCs w:val="24"/>
          </w:rPr>
          <w:fldChar w:fldCharType="separate"/>
        </w:r>
        <w:r>
          <w:rPr>
            <w:rFonts w:ascii="Tahoma" w:hAnsi="Tahoma" w:cs="Tahoma"/>
            <w:iCs w:val="1"/>
            <w:noProof w:val="1"/>
            <w:sz w:val="24"/>
            <w:szCs w:val="24"/>
          </w:rPr>
          <w:t>153</w:t>
        </w:r>
        <w:r>
          <w:rPr>
            <w:rFonts w:ascii="Tahoma" w:hAnsi="Tahoma" w:cs="Tahoma"/>
            <w:iCs w:val="1"/>
            <w:noProof w:val="1"/>
            <w:sz w:val="24"/>
            <w:szCs w:val="24"/>
          </w:rPr>
          <w:fldChar w:fldCharType="end"/>
        </w:r>
      </w:hyperlink>
    </w:p>
    <w:p>
      <w:pPr>
        <w:pStyle w:val="P11"/>
        <w:tabs>
          <w:tab w:val="left" w:pos="880" w:leader="none"/>
          <w:tab w:val="right" w:pos="9346" w:leader="dot"/>
        </w:tabs>
        <w:spacing w:lineRule="auto" w:line="360" w:beforeAutospacing="0" w:afterAutospacing="0"/>
        <w:jc w:val="both"/>
        <w:rPr>
          <w:rFonts w:ascii="Tahoma" w:hAnsi="Tahoma" w:cs="Tahoma" w:eastAsiaTheme="minorEastAsia"/>
          <w:i w:val="0"/>
          <w:noProof w:val="1"/>
          <w:sz w:val="24"/>
          <w:lang w:eastAsia="fr-FR"/>
        </w:rPr>
      </w:pPr>
      <w:hyperlink w:anchor="_Toc203643033">
        <w:r>
          <w:rPr>
            <w:rStyle w:val="C2"/>
            <w:rFonts w:ascii="Tahoma" w:hAnsi="Tahoma" w:cs="Tahoma"/>
            <w:i w:val="0"/>
            <w:noProof w:val="1"/>
            <w:sz w:val="24"/>
          </w:rPr>
          <w:t>B.</w:t>
        </w:r>
        <w:r>
          <w:rPr>
            <w:rFonts w:ascii="Tahoma" w:hAnsi="Tahoma" w:cs="Tahoma" w:eastAsiaTheme="minorEastAsia"/>
            <w:i w:val="0"/>
            <w:noProof w:val="1"/>
            <w:sz w:val="24"/>
            <w:lang w:eastAsia="fr-FR"/>
          </w:rPr>
          <w:tab/>
        </w:r>
        <w:r>
          <w:rPr>
            <w:rStyle w:val="C2"/>
            <w:rFonts w:ascii="Tahoma" w:hAnsi="Tahoma" w:cs="Tahoma"/>
            <w:i w:val="0"/>
            <w:noProof w:val="1"/>
            <w:sz w:val="24"/>
          </w:rPr>
          <w:t>Analyse du cadre juridique de protection du domaine forestier marocain : forces et faiblesses.</w:t>
        </w:r>
        <w:r>
          <w:rPr>
            <w:rFonts w:ascii="Tahoma" w:hAnsi="Tahoma" w:cs="Tahoma"/>
            <w:i w:val="0"/>
            <w:noProof w:val="1"/>
            <w:sz w:val="24"/>
          </w:rPr>
          <w:tab/>
        </w:r>
        <w:r>
          <w:rPr>
            <w:rFonts w:ascii="Tahoma" w:hAnsi="Tahoma" w:cs="Tahoma"/>
            <w:i w:val="0"/>
            <w:noProof w:val="1"/>
            <w:sz w:val="24"/>
          </w:rPr>
          <w:fldChar w:fldCharType="begin"/>
        </w:r>
        <w:r>
          <w:rPr>
            <w:rFonts w:ascii="Tahoma" w:hAnsi="Tahoma" w:cs="Tahoma"/>
            <w:i w:val="0"/>
            <w:noProof w:val="1"/>
            <w:sz w:val="24"/>
          </w:rPr>
          <w:instrText xml:space="preserve"> PAGEREF _Toc203643033 \h </w:instrText>
        </w:r>
        <w:r>
          <w:rPr>
            <w:rFonts w:ascii="Tahoma" w:hAnsi="Tahoma" w:cs="Tahoma"/>
            <w:i w:val="0"/>
            <w:noProof w:val="1"/>
            <w:sz w:val="24"/>
          </w:rPr>
          <w:fldChar w:fldCharType="separate"/>
        </w:r>
        <w:r>
          <w:rPr>
            <w:rFonts w:ascii="Tahoma" w:hAnsi="Tahoma" w:cs="Tahoma"/>
            <w:i w:val="0"/>
            <w:noProof w:val="1"/>
            <w:sz w:val="24"/>
          </w:rPr>
          <w:t>165</w:t>
        </w:r>
        <w:r>
          <w:rPr>
            <w:rFonts w:ascii="Tahoma" w:hAnsi="Tahoma" w:cs="Tahoma"/>
            <w:i w:val="0"/>
            <w:noProof w:val="1"/>
            <w:sz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34">
        <w:r>
          <w:rPr>
            <w:rStyle w:val="C2"/>
            <w:rFonts w:ascii="Tahoma" w:hAnsi="Tahoma" w:cs="Tahoma"/>
            <w:iCs w:val="1"/>
            <w:noProof w:val="1"/>
            <w:sz w:val="24"/>
            <w:szCs w:val="24"/>
          </w:rPr>
          <w:t>1.</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Particularités</w:t>
        </w:r>
        <w:r>
          <w:rPr>
            <w:rStyle w:val="C2"/>
            <w:rFonts w:ascii="Tahoma" w:hAnsi="Tahoma" w:cs="Tahoma"/>
            <w:iCs w:val="1"/>
            <w:noProof w:val="1"/>
            <w:sz w:val="24"/>
            <w:szCs w:val="24"/>
            <w:spacing w:val="-3"/>
          </w:rPr>
          <w:t xml:space="preserve"> </w:t>
        </w:r>
        <w:r>
          <w:rPr>
            <w:rStyle w:val="C2"/>
            <w:rFonts w:ascii="Tahoma" w:hAnsi="Tahoma" w:cs="Tahoma"/>
            <w:iCs w:val="1"/>
            <w:noProof w:val="1"/>
            <w:sz w:val="24"/>
            <w:szCs w:val="24"/>
          </w:rPr>
          <w:t>du</w:t>
        </w:r>
        <w:r>
          <w:rPr>
            <w:rStyle w:val="C2"/>
            <w:rFonts w:ascii="Tahoma" w:hAnsi="Tahoma" w:cs="Tahoma"/>
            <w:iCs w:val="1"/>
            <w:noProof w:val="1"/>
            <w:sz w:val="24"/>
            <w:szCs w:val="24"/>
            <w:spacing w:val="-3"/>
          </w:rPr>
          <w:t xml:space="preserve"> </w:t>
        </w:r>
        <w:r>
          <w:rPr>
            <w:rStyle w:val="C2"/>
            <w:rFonts w:ascii="Tahoma" w:hAnsi="Tahoma" w:cs="Tahoma"/>
            <w:iCs w:val="1"/>
            <w:noProof w:val="1"/>
            <w:sz w:val="24"/>
            <w:szCs w:val="24"/>
          </w:rPr>
          <w:t>domaine</w:t>
        </w:r>
        <w:r>
          <w:rPr>
            <w:rStyle w:val="C2"/>
            <w:rFonts w:ascii="Tahoma" w:hAnsi="Tahoma" w:cs="Tahoma"/>
            <w:iCs w:val="1"/>
            <w:noProof w:val="1"/>
            <w:sz w:val="24"/>
            <w:szCs w:val="24"/>
            <w:spacing w:val="-3"/>
          </w:rPr>
          <w:t xml:space="preserve"> </w:t>
        </w:r>
        <w:r>
          <w:rPr>
            <w:rStyle w:val="C2"/>
            <w:rFonts w:ascii="Tahoma" w:hAnsi="Tahoma" w:cs="Tahoma"/>
            <w:iCs w:val="1"/>
            <w:noProof w:val="1"/>
            <w:sz w:val="24"/>
            <w:szCs w:val="24"/>
          </w:rPr>
          <w:t>forestier</w:t>
        </w:r>
        <w:r>
          <w:rPr>
            <w:rStyle w:val="C2"/>
            <w:rFonts w:ascii="Tahoma" w:hAnsi="Tahoma" w:cs="Tahoma"/>
            <w:iCs w:val="1"/>
            <w:noProof w:val="1"/>
            <w:sz w:val="24"/>
            <w:szCs w:val="24"/>
            <w:spacing w:val="-2"/>
          </w:rPr>
          <w:t xml:space="preserve"> </w:t>
        </w:r>
        <w:r>
          <w:rPr>
            <w:rStyle w:val="C2"/>
            <w:rFonts w:ascii="Tahoma" w:hAnsi="Tahoma" w:cs="Tahoma"/>
            <w:iCs w:val="1"/>
            <w:noProof w:val="1"/>
            <w:sz w:val="24"/>
            <w:szCs w:val="24"/>
          </w:rPr>
          <w:t>marocain</w:t>
        </w:r>
        <w:r>
          <w:rPr>
            <w:rStyle w:val="C2"/>
            <w:rFonts w:ascii="Tahoma" w:hAnsi="Tahoma" w:cs="Tahoma"/>
            <w:iCs w:val="1"/>
            <w:noProof w:val="1"/>
            <w:sz w:val="24"/>
            <w:szCs w:val="24"/>
            <w:spacing w:val="-3"/>
          </w:rPr>
          <w:t xml:space="preserve"> </w:t>
        </w:r>
        <w:r>
          <w:rPr>
            <w:rStyle w:val="C2"/>
            <w:rFonts w:ascii="Tahoma" w:hAnsi="Tahoma" w:cs="Tahoma"/>
            <w:iCs w:val="1"/>
            <w:noProof w:val="1"/>
            <w:sz w:val="24"/>
            <w:szCs w:val="24"/>
          </w:rPr>
          <w:t>et</w:t>
        </w:r>
        <w:r>
          <w:rPr>
            <w:rStyle w:val="C2"/>
            <w:rFonts w:ascii="Tahoma" w:hAnsi="Tahoma" w:cs="Tahoma"/>
            <w:iCs w:val="1"/>
            <w:noProof w:val="1"/>
            <w:sz w:val="24"/>
            <w:szCs w:val="24"/>
            <w:spacing w:val="-3"/>
          </w:rPr>
          <w:t xml:space="preserve"> </w:t>
        </w:r>
        <w:r>
          <w:rPr>
            <w:rStyle w:val="C2"/>
            <w:rFonts w:ascii="Tahoma" w:hAnsi="Tahoma" w:cs="Tahoma"/>
            <w:iCs w:val="1"/>
            <w:noProof w:val="1"/>
            <w:sz w:val="24"/>
            <w:szCs w:val="24"/>
          </w:rPr>
          <w:t>principaux</w:t>
        </w:r>
        <w:r>
          <w:rPr>
            <w:rStyle w:val="C2"/>
            <w:rFonts w:ascii="Tahoma" w:hAnsi="Tahoma" w:cs="Tahoma"/>
            <w:iCs w:val="1"/>
            <w:noProof w:val="1"/>
            <w:sz w:val="24"/>
            <w:szCs w:val="24"/>
            <w:spacing w:val="-3"/>
          </w:rPr>
          <w:t xml:space="preserve"> </w:t>
        </w:r>
        <w:r>
          <w:rPr>
            <w:rStyle w:val="C2"/>
            <w:rFonts w:ascii="Tahoma" w:hAnsi="Tahoma" w:cs="Tahoma"/>
            <w:iCs w:val="1"/>
            <w:noProof w:val="1"/>
            <w:sz w:val="24"/>
            <w:szCs w:val="24"/>
          </w:rPr>
          <w:t>textes</w:t>
        </w:r>
        <w:r>
          <w:rPr>
            <w:rStyle w:val="C2"/>
            <w:rFonts w:ascii="Tahoma" w:hAnsi="Tahoma" w:cs="Tahoma"/>
            <w:iCs w:val="1"/>
            <w:noProof w:val="1"/>
            <w:sz w:val="24"/>
            <w:szCs w:val="24"/>
            <w:spacing w:val="-2"/>
          </w:rPr>
          <w:t xml:space="preserve"> </w:t>
        </w:r>
        <w:r>
          <w:rPr>
            <w:rStyle w:val="C2"/>
            <w:rFonts w:ascii="Tahoma" w:hAnsi="Tahoma" w:cs="Tahoma"/>
            <w:iCs w:val="1"/>
            <w:noProof w:val="1"/>
            <w:sz w:val="24"/>
            <w:szCs w:val="24"/>
          </w:rPr>
          <w:t>juridiques</w:t>
        </w:r>
        <w:r>
          <w:rPr>
            <w:rFonts w:ascii="Tahoma" w:hAnsi="Tahoma" w:cs="Tahoma"/>
            <w:iCs w:val="1"/>
            <w:noProof w:val="1"/>
            <w:sz w:val="24"/>
            <w:szCs w:val="24"/>
          </w:rPr>
          <w:tab/>
          <w:t>…………………………………………………………………………………………………………</w:t>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_Toc203643034 \h </w:instrText>
        </w:r>
        <w:r>
          <w:rPr>
            <w:rFonts w:ascii="Tahoma" w:hAnsi="Tahoma" w:cs="Tahoma"/>
            <w:iCs w:val="1"/>
            <w:noProof w:val="1"/>
            <w:sz w:val="24"/>
            <w:szCs w:val="24"/>
          </w:rPr>
          <w:fldChar w:fldCharType="separate"/>
        </w:r>
        <w:r>
          <w:rPr>
            <w:rFonts w:ascii="Tahoma" w:hAnsi="Tahoma" w:cs="Tahoma"/>
            <w:iCs w:val="1"/>
            <w:noProof w:val="1"/>
            <w:sz w:val="24"/>
            <w:szCs w:val="24"/>
          </w:rPr>
          <w:t>166</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35">
        <w:r>
          <w:rPr>
            <w:rStyle w:val="C2"/>
            <w:rFonts w:ascii="Tahoma" w:hAnsi="Tahoma" w:cs="Tahoma"/>
            <w:iCs w:val="1"/>
            <w:noProof w:val="1"/>
            <w:sz w:val="24"/>
            <w:szCs w:val="24"/>
          </w:rPr>
          <w:t>a.</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Le</w:t>
        </w:r>
        <w:r>
          <w:rPr>
            <w:rStyle w:val="C2"/>
            <w:rFonts w:ascii="Tahoma" w:hAnsi="Tahoma" w:cs="Tahoma"/>
            <w:iCs w:val="1"/>
            <w:noProof w:val="1"/>
            <w:sz w:val="24"/>
            <w:szCs w:val="24"/>
            <w:spacing w:val="-5"/>
          </w:rPr>
          <w:t xml:space="preserve"> </w:t>
        </w:r>
        <w:r>
          <w:rPr>
            <w:rStyle w:val="C2"/>
            <w:rFonts w:ascii="Tahoma" w:hAnsi="Tahoma" w:cs="Tahoma"/>
            <w:iCs w:val="1"/>
            <w:noProof w:val="1"/>
            <w:sz w:val="24"/>
            <w:szCs w:val="24"/>
          </w:rPr>
          <w:t>caractère</w:t>
        </w:r>
        <w:r>
          <w:rPr>
            <w:rStyle w:val="C2"/>
            <w:rFonts w:ascii="Tahoma" w:hAnsi="Tahoma" w:cs="Tahoma"/>
            <w:iCs w:val="1"/>
            <w:noProof w:val="1"/>
            <w:sz w:val="24"/>
            <w:szCs w:val="24"/>
            <w:spacing w:val="-2"/>
          </w:rPr>
          <w:t xml:space="preserve"> </w:t>
        </w:r>
        <w:r>
          <w:rPr>
            <w:rStyle w:val="C2"/>
            <w:rFonts w:ascii="Tahoma" w:hAnsi="Tahoma" w:cs="Tahoma"/>
            <w:iCs w:val="1"/>
            <w:noProof w:val="1"/>
            <w:sz w:val="24"/>
            <w:szCs w:val="24"/>
          </w:rPr>
          <w:t>inaliénable</w:t>
        </w:r>
        <w:r>
          <w:rPr>
            <w:rStyle w:val="C2"/>
            <w:rFonts w:ascii="Tahoma" w:hAnsi="Tahoma" w:cs="Tahoma"/>
            <w:iCs w:val="1"/>
            <w:noProof w:val="1"/>
            <w:sz w:val="24"/>
            <w:szCs w:val="24"/>
            <w:spacing w:val="-2"/>
          </w:rPr>
          <w:t xml:space="preserve"> </w:t>
        </w:r>
        <w:r>
          <w:rPr>
            <w:rStyle w:val="C2"/>
            <w:rFonts w:ascii="Tahoma" w:hAnsi="Tahoma" w:cs="Tahoma"/>
            <w:iCs w:val="1"/>
            <w:noProof w:val="1"/>
            <w:sz w:val="24"/>
            <w:szCs w:val="24"/>
          </w:rPr>
          <w:t>du</w:t>
        </w:r>
        <w:r>
          <w:rPr>
            <w:rStyle w:val="C2"/>
            <w:rFonts w:ascii="Tahoma" w:hAnsi="Tahoma" w:cs="Tahoma"/>
            <w:iCs w:val="1"/>
            <w:noProof w:val="1"/>
            <w:sz w:val="24"/>
            <w:szCs w:val="24"/>
            <w:spacing w:val="-4"/>
          </w:rPr>
          <w:t xml:space="preserve"> </w:t>
        </w:r>
        <w:r>
          <w:rPr>
            <w:rStyle w:val="C2"/>
            <w:rFonts w:ascii="Tahoma" w:hAnsi="Tahoma" w:cs="Tahoma"/>
            <w:iCs w:val="1"/>
            <w:noProof w:val="1"/>
            <w:sz w:val="24"/>
            <w:szCs w:val="24"/>
          </w:rPr>
          <w:t>domaine</w:t>
        </w:r>
        <w:r>
          <w:rPr>
            <w:rStyle w:val="C2"/>
            <w:rFonts w:ascii="Tahoma" w:hAnsi="Tahoma" w:cs="Tahoma"/>
            <w:iCs w:val="1"/>
            <w:noProof w:val="1"/>
            <w:sz w:val="24"/>
            <w:szCs w:val="24"/>
            <w:spacing w:val="-2"/>
          </w:rPr>
          <w:t xml:space="preserve"> </w:t>
        </w:r>
        <w:r>
          <w:rPr>
            <w:rStyle w:val="C2"/>
            <w:rFonts w:ascii="Tahoma" w:hAnsi="Tahoma" w:cs="Tahoma"/>
            <w:iCs w:val="1"/>
            <w:noProof w:val="1"/>
            <w:sz w:val="24"/>
            <w:szCs w:val="24"/>
          </w:rPr>
          <w:t>forestier</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_Toc203643035 \h </w:instrText>
        </w:r>
        <w:r>
          <w:rPr>
            <w:rFonts w:ascii="Tahoma" w:hAnsi="Tahoma" w:cs="Tahoma"/>
            <w:iCs w:val="1"/>
            <w:noProof w:val="1"/>
            <w:sz w:val="24"/>
            <w:szCs w:val="24"/>
          </w:rPr>
          <w:fldChar w:fldCharType="separate"/>
        </w:r>
        <w:r>
          <w:rPr>
            <w:rFonts w:ascii="Tahoma" w:hAnsi="Tahoma" w:cs="Tahoma"/>
            <w:iCs w:val="1"/>
            <w:noProof w:val="1"/>
            <w:sz w:val="24"/>
            <w:szCs w:val="24"/>
          </w:rPr>
          <w:t>166</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36">
        <w:r>
          <w:rPr>
            <w:rStyle w:val="C2"/>
            <w:rFonts w:ascii="Tahoma" w:hAnsi="Tahoma" w:cs="Tahoma"/>
            <w:iCs w:val="1"/>
            <w:noProof w:val="1"/>
            <w:sz w:val="24"/>
            <w:szCs w:val="24"/>
          </w:rPr>
          <w:t>b.</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Le caractère insaisissable du domaine forestier</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_Toc203643036 \h </w:instrText>
        </w:r>
        <w:r>
          <w:rPr>
            <w:rFonts w:ascii="Tahoma" w:hAnsi="Tahoma" w:cs="Tahoma"/>
            <w:iCs w:val="1"/>
            <w:noProof w:val="1"/>
            <w:sz w:val="24"/>
            <w:szCs w:val="24"/>
          </w:rPr>
          <w:fldChar w:fldCharType="separate"/>
        </w:r>
        <w:r>
          <w:rPr>
            <w:rFonts w:ascii="Tahoma" w:hAnsi="Tahoma" w:cs="Tahoma"/>
            <w:iCs w:val="1"/>
            <w:noProof w:val="1"/>
            <w:sz w:val="24"/>
            <w:szCs w:val="24"/>
          </w:rPr>
          <w:t>168</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37">
        <w:r>
          <w:rPr>
            <w:rStyle w:val="C2"/>
            <w:rFonts w:ascii="Tahoma" w:hAnsi="Tahoma" w:cs="Tahoma"/>
            <w:iCs w:val="1"/>
            <w:noProof w:val="1"/>
            <w:sz w:val="24"/>
            <w:szCs w:val="24"/>
          </w:rPr>
          <w:t>c.</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Le caractère imprescriptible du domaine forestier</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_Toc203643037 \h </w:instrText>
        </w:r>
        <w:r>
          <w:rPr>
            <w:rFonts w:ascii="Tahoma" w:hAnsi="Tahoma" w:cs="Tahoma"/>
            <w:iCs w:val="1"/>
            <w:noProof w:val="1"/>
            <w:sz w:val="24"/>
            <w:szCs w:val="24"/>
          </w:rPr>
          <w:fldChar w:fldCharType="separate"/>
        </w:r>
        <w:r>
          <w:rPr>
            <w:rFonts w:ascii="Tahoma" w:hAnsi="Tahoma" w:cs="Tahoma"/>
            <w:iCs w:val="1"/>
            <w:noProof w:val="1"/>
            <w:sz w:val="24"/>
            <w:szCs w:val="24"/>
          </w:rPr>
          <w:t>168</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38">
        <w:r>
          <w:rPr>
            <w:rStyle w:val="C2"/>
            <w:rFonts w:ascii="Tahoma" w:hAnsi="Tahoma" w:cs="Tahoma"/>
            <w:iCs w:val="1"/>
            <w:noProof w:val="1"/>
            <w:sz w:val="24"/>
            <w:szCs w:val="24"/>
          </w:rPr>
          <w:t>d.</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L’expropriation du domaine forestier</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_Toc203643038 \h </w:instrText>
        </w:r>
        <w:r>
          <w:rPr>
            <w:rFonts w:ascii="Tahoma" w:hAnsi="Tahoma" w:cs="Tahoma"/>
            <w:iCs w:val="1"/>
            <w:noProof w:val="1"/>
            <w:sz w:val="24"/>
            <w:szCs w:val="24"/>
          </w:rPr>
          <w:fldChar w:fldCharType="separate"/>
        </w:r>
        <w:r>
          <w:rPr>
            <w:rFonts w:ascii="Tahoma" w:hAnsi="Tahoma" w:cs="Tahoma"/>
            <w:iCs w:val="1"/>
            <w:noProof w:val="1"/>
            <w:sz w:val="24"/>
            <w:szCs w:val="24"/>
          </w:rPr>
          <w:t>168</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39">
        <w:r>
          <w:rPr>
            <w:rStyle w:val="C2"/>
            <w:rFonts w:ascii="Tahoma" w:hAnsi="Tahoma" w:cs="Tahoma"/>
            <w:iCs w:val="1"/>
            <w:noProof w:val="1"/>
            <w:sz w:val="24"/>
            <w:szCs w:val="24"/>
          </w:rPr>
          <w:t>e.</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L’occupation temporaire du domaine forestier</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_Toc203643039 \h </w:instrText>
        </w:r>
        <w:r>
          <w:rPr>
            <w:rFonts w:ascii="Tahoma" w:hAnsi="Tahoma" w:cs="Tahoma"/>
            <w:iCs w:val="1"/>
            <w:noProof w:val="1"/>
            <w:sz w:val="24"/>
            <w:szCs w:val="24"/>
          </w:rPr>
          <w:fldChar w:fldCharType="separate"/>
        </w:r>
        <w:r>
          <w:rPr>
            <w:rFonts w:ascii="Tahoma" w:hAnsi="Tahoma" w:cs="Tahoma"/>
            <w:iCs w:val="1"/>
            <w:noProof w:val="1"/>
            <w:sz w:val="24"/>
            <w:szCs w:val="24"/>
          </w:rPr>
          <w:t>168</w:t>
        </w:r>
        <w:r>
          <w:rPr>
            <w:rFonts w:ascii="Tahoma" w:hAnsi="Tahoma" w:cs="Tahoma"/>
            <w:iCs w:val="1"/>
            <w:noProof w:val="1"/>
            <w:sz w:val="24"/>
            <w:szCs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40">
        <w:r>
          <w:rPr>
            <w:rStyle w:val="C2"/>
            <w:rFonts w:ascii="Tahoma" w:hAnsi="Tahoma" w:cs="Tahoma"/>
            <w:iCs w:val="1"/>
            <w:noProof w:val="1"/>
            <w:sz w:val="24"/>
            <w:szCs w:val="24"/>
          </w:rPr>
          <w:t>2.</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Délimitation administrative comme mécanisme de protection juridique</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_Toc203643040 \h </w:instrText>
        </w:r>
        <w:r>
          <w:rPr>
            <w:rFonts w:ascii="Tahoma" w:hAnsi="Tahoma" w:cs="Tahoma"/>
            <w:iCs w:val="1"/>
            <w:noProof w:val="1"/>
            <w:sz w:val="24"/>
            <w:szCs w:val="24"/>
          </w:rPr>
          <w:fldChar w:fldCharType="separate"/>
        </w:r>
        <w:r>
          <w:rPr>
            <w:rFonts w:ascii="Tahoma" w:hAnsi="Tahoma" w:cs="Tahoma"/>
            <w:iCs w:val="1"/>
            <w:noProof w:val="1"/>
            <w:sz w:val="24"/>
            <w:szCs w:val="24"/>
          </w:rPr>
          <w:t>175</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41">
        <w:r>
          <w:rPr>
            <w:rStyle w:val="C2"/>
            <w:rFonts w:ascii="Tahoma" w:hAnsi="Tahoma" w:cs="Tahoma"/>
            <w:iCs w:val="1"/>
            <w:noProof w:val="1"/>
            <w:sz w:val="24"/>
            <w:szCs w:val="24"/>
          </w:rPr>
          <w:t>a.</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Les préalables à la délimitation administrative : la présomption de domanialité</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_Toc203643041 \h </w:instrText>
        </w:r>
        <w:r>
          <w:rPr>
            <w:rFonts w:ascii="Tahoma" w:hAnsi="Tahoma" w:cs="Tahoma"/>
            <w:iCs w:val="1"/>
            <w:noProof w:val="1"/>
            <w:sz w:val="24"/>
            <w:szCs w:val="24"/>
          </w:rPr>
          <w:fldChar w:fldCharType="separate"/>
        </w:r>
        <w:r>
          <w:rPr>
            <w:rFonts w:ascii="Tahoma" w:hAnsi="Tahoma" w:cs="Tahoma"/>
            <w:iCs w:val="1"/>
            <w:noProof w:val="1"/>
            <w:sz w:val="24"/>
            <w:szCs w:val="24"/>
          </w:rPr>
          <w:t>176</w:t>
        </w:r>
        <w:r>
          <w:rPr>
            <w:rFonts w:ascii="Tahoma" w:hAnsi="Tahoma" w:cs="Tahoma"/>
            <w:iCs w:val="1"/>
            <w:noProof w:val="1"/>
            <w:sz w:val="24"/>
            <w:szCs w:val="24"/>
          </w:rPr>
          <w:fldChar w:fldCharType="end"/>
        </w:r>
      </w:hyperlink>
    </w:p>
    <w:p>
      <w:pPr>
        <w:pStyle w:val="P10"/>
        <w:tabs>
          <w:tab w:val="right" w:pos="9346" w:leader="dot"/>
        </w:tabs>
        <w:spacing w:lineRule="auto" w:line="360" w:beforeAutospacing="0" w:afterAutospacing="0"/>
        <w:jc w:val="both"/>
        <w:rPr>
          <w:rFonts w:ascii="Tahoma" w:hAnsi="Tahoma" w:cs="Tahoma" w:eastAsiaTheme="minorEastAsia"/>
          <w:iCs w:val="1"/>
          <w:smallCaps w:val="0"/>
          <w:noProof w:val="1"/>
          <w:sz w:val="24"/>
          <w:lang w:eastAsia="fr-FR"/>
        </w:rPr>
      </w:pPr>
      <w:hyperlink w:anchor="_Toc203643042">
        <w:r>
          <w:rPr>
            <w:rStyle w:val="C2"/>
            <w:rFonts w:ascii="Tahoma" w:hAnsi="Tahoma" w:cs="Tahoma"/>
            <w:iCs w:val="1"/>
            <w:noProof w:val="1"/>
            <w:sz w:val="24"/>
          </w:rPr>
          <w:t>Deuxième section : Dynamique de la dégradation des forêts au Maroc et impacts sur la biodiversité</w:t>
        </w:r>
        <w:r>
          <w:rPr>
            <w:rFonts w:ascii="Tahoma" w:hAnsi="Tahoma" w:cs="Tahoma"/>
            <w:iCs w:val="1"/>
            <w:noProof w:val="1"/>
            <w:sz w:val="24"/>
          </w:rPr>
          <w:tab/>
        </w:r>
        <w:r>
          <w:rPr>
            <w:rFonts w:ascii="Tahoma" w:hAnsi="Tahoma" w:cs="Tahoma"/>
            <w:iCs w:val="1"/>
            <w:noProof w:val="1"/>
            <w:sz w:val="24"/>
          </w:rPr>
          <w:fldChar w:fldCharType="begin"/>
        </w:r>
        <w:r>
          <w:rPr>
            <w:rFonts w:ascii="Tahoma" w:hAnsi="Tahoma" w:cs="Tahoma"/>
            <w:iCs w:val="1"/>
            <w:noProof w:val="1"/>
            <w:sz w:val="24"/>
          </w:rPr>
          <w:instrText xml:space="preserve"> PAGEREF _Toc203643042 \h </w:instrText>
        </w:r>
        <w:r>
          <w:rPr>
            <w:rFonts w:ascii="Tahoma" w:hAnsi="Tahoma" w:cs="Tahoma"/>
            <w:iCs w:val="1"/>
            <w:noProof w:val="1"/>
            <w:sz w:val="24"/>
          </w:rPr>
          <w:fldChar w:fldCharType="separate"/>
        </w:r>
        <w:r>
          <w:rPr>
            <w:rFonts w:ascii="Tahoma" w:hAnsi="Tahoma" w:cs="Tahoma"/>
            <w:iCs w:val="1"/>
            <w:noProof w:val="1"/>
            <w:sz w:val="24"/>
          </w:rPr>
          <w:t>186</w:t>
        </w:r>
        <w:r>
          <w:rPr>
            <w:rFonts w:ascii="Tahoma" w:hAnsi="Tahoma" w:cs="Tahoma"/>
            <w:iCs w:val="1"/>
            <w:noProof w:val="1"/>
            <w:sz w:val="24"/>
          </w:rPr>
          <w:fldChar w:fldCharType="end"/>
        </w:r>
      </w:hyperlink>
    </w:p>
    <w:p>
      <w:pPr>
        <w:pStyle w:val="P11"/>
        <w:tabs>
          <w:tab w:val="left" w:pos="880" w:leader="none"/>
          <w:tab w:val="right" w:pos="9346" w:leader="dot"/>
        </w:tabs>
        <w:spacing w:lineRule="auto" w:line="360" w:beforeAutospacing="0" w:afterAutospacing="0"/>
        <w:jc w:val="both"/>
        <w:rPr>
          <w:rFonts w:ascii="Tahoma" w:hAnsi="Tahoma" w:cs="Tahoma" w:eastAsiaTheme="minorEastAsia"/>
          <w:i w:val="0"/>
          <w:noProof w:val="1"/>
          <w:sz w:val="24"/>
          <w:lang w:eastAsia="fr-FR"/>
        </w:rPr>
      </w:pPr>
      <w:hyperlink w:anchor="_Toc203643043">
        <w:r>
          <w:rPr>
            <w:rStyle w:val="C2"/>
            <w:rFonts w:ascii="Tahoma" w:hAnsi="Tahoma" w:cs="Tahoma" w:eastAsia="Calibri"/>
            <w:i w:val="0"/>
            <w:noProof w:val="1"/>
            <w:sz w:val="24"/>
          </w:rPr>
          <w:t>A.</w:t>
        </w:r>
        <w:r>
          <w:rPr>
            <w:rFonts w:ascii="Tahoma" w:hAnsi="Tahoma" w:cs="Tahoma" w:eastAsiaTheme="minorEastAsia"/>
            <w:i w:val="0"/>
            <w:noProof w:val="1"/>
            <w:sz w:val="24"/>
            <w:lang w:eastAsia="fr-FR"/>
          </w:rPr>
          <w:tab/>
        </w:r>
        <w:r>
          <w:rPr>
            <w:rStyle w:val="C2"/>
            <w:rFonts w:ascii="Tahoma" w:hAnsi="Tahoma" w:cs="Tahoma" w:eastAsia="Calibri"/>
            <w:i w:val="0"/>
            <w:noProof w:val="1"/>
            <w:sz w:val="24"/>
          </w:rPr>
          <w:t>Manifestations de la dégradation forestière : une analyse multifactorielle approfondie</w:t>
        </w:r>
        <w:r>
          <w:rPr>
            <w:rFonts w:ascii="Tahoma" w:hAnsi="Tahoma" w:cs="Tahoma"/>
            <w:i w:val="0"/>
            <w:noProof w:val="1"/>
            <w:sz w:val="24"/>
          </w:rPr>
          <w:tab/>
        </w:r>
        <w:r>
          <w:rPr>
            <w:rFonts w:ascii="Tahoma" w:hAnsi="Tahoma" w:cs="Tahoma"/>
            <w:i w:val="0"/>
            <w:noProof w:val="1"/>
            <w:sz w:val="24"/>
          </w:rPr>
          <w:fldChar w:fldCharType="begin"/>
        </w:r>
        <w:r>
          <w:rPr>
            <w:rFonts w:ascii="Tahoma" w:hAnsi="Tahoma" w:cs="Tahoma"/>
            <w:i w:val="0"/>
            <w:noProof w:val="1"/>
            <w:sz w:val="24"/>
          </w:rPr>
          <w:instrText xml:space="preserve"> PAGEREF _Toc203643043 \h </w:instrText>
        </w:r>
        <w:r>
          <w:rPr>
            <w:rFonts w:ascii="Tahoma" w:hAnsi="Tahoma" w:cs="Tahoma"/>
            <w:i w:val="0"/>
            <w:noProof w:val="1"/>
            <w:sz w:val="24"/>
          </w:rPr>
          <w:fldChar w:fldCharType="separate"/>
        </w:r>
        <w:r>
          <w:rPr>
            <w:rFonts w:ascii="Tahoma" w:hAnsi="Tahoma" w:cs="Tahoma"/>
            <w:i w:val="0"/>
            <w:noProof w:val="1"/>
            <w:sz w:val="24"/>
          </w:rPr>
          <w:t>188</w:t>
        </w:r>
        <w:r>
          <w:rPr>
            <w:rFonts w:ascii="Tahoma" w:hAnsi="Tahoma" w:cs="Tahoma"/>
            <w:i w:val="0"/>
            <w:noProof w:val="1"/>
            <w:sz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44">
        <w:r>
          <w:rPr>
            <w:rStyle w:val="C2"/>
            <w:rFonts w:ascii="Tahoma" w:hAnsi="Tahoma" w:cs="Tahoma" w:eastAsia="Calibri"/>
            <w:iCs w:val="1"/>
            <w:noProof w:val="1"/>
            <w:sz w:val="24"/>
            <w:szCs w:val="24"/>
          </w:rPr>
          <w:t>1.</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Modélisation conceptuelle des dynamiques de dégradation des écosystèmes forestiers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_Toc203643044 \h </w:instrText>
        </w:r>
        <w:r>
          <w:rPr>
            <w:rFonts w:ascii="Tahoma" w:hAnsi="Tahoma" w:cs="Tahoma"/>
            <w:iCs w:val="1"/>
            <w:noProof w:val="1"/>
            <w:sz w:val="24"/>
            <w:szCs w:val="24"/>
          </w:rPr>
          <w:fldChar w:fldCharType="separate"/>
        </w:r>
        <w:r>
          <w:rPr>
            <w:rFonts w:ascii="Tahoma" w:hAnsi="Tahoma" w:cs="Tahoma"/>
            <w:iCs w:val="1"/>
            <w:noProof w:val="1"/>
            <w:sz w:val="24"/>
            <w:szCs w:val="24"/>
          </w:rPr>
          <w:t>189</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45">
        <w:r>
          <w:rPr>
            <w:rStyle w:val="C2"/>
            <w:rFonts w:ascii="Tahoma" w:hAnsi="Tahoma" w:cs="Tahoma"/>
            <w:iCs w:val="1"/>
            <w:noProof w:val="1"/>
            <w:sz w:val="24"/>
            <w:szCs w:val="24"/>
          </w:rPr>
          <w:t>a.</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La matorralisation : premier stade de transformation écosystémique</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_Toc203643045 \h </w:instrText>
        </w:r>
        <w:r>
          <w:rPr>
            <w:rFonts w:ascii="Tahoma" w:hAnsi="Tahoma" w:cs="Tahoma"/>
            <w:iCs w:val="1"/>
            <w:noProof w:val="1"/>
            <w:sz w:val="24"/>
            <w:szCs w:val="24"/>
          </w:rPr>
          <w:fldChar w:fldCharType="separate"/>
        </w:r>
        <w:r>
          <w:rPr>
            <w:rFonts w:ascii="Tahoma" w:hAnsi="Tahoma" w:cs="Tahoma"/>
            <w:iCs w:val="1"/>
            <w:noProof w:val="1"/>
            <w:sz w:val="24"/>
            <w:szCs w:val="24"/>
          </w:rPr>
          <w:t>190</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46">
        <w:r>
          <w:rPr>
            <w:rStyle w:val="C2"/>
            <w:rFonts w:ascii="Tahoma" w:hAnsi="Tahoma" w:cs="Tahoma"/>
            <w:iCs w:val="1"/>
            <w:noProof w:val="1"/>
            <w:sz w:val="24"/>
            <w:szCs w:val="24"/>
          </w:rPr>
          <w:t>b.</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La dématorralisation : accélération du processus dégradatif</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_Toc203643046 \h </w:instrText>
        </w:r>
        <w:r>
          <w:rPr>
            <w:rFonts w:ascii="Tahoma" w:hAnsi="Tahoma" w:cs="Tahoma"/>
            <w:iCs w:val="1"/>
            <w:noProof w:val="1"/>
            <w:sz w:val="24"/>
            <w:szCs w:val="24"/>
          </w:rPr>
          <w:fldChar w:fldCharType="separate"/>
        </w:r>
        <w:r>
          <w:rPr>
            <w:rFonts w:ascii="Tahoma" w:hAnsi="Tahoma" w:cs="Tahoma"/>
            <w:iCs w:val="1"/>
            <w:noProof w:val="1"/>
            <w:sz w:val="24"/>
            <w:szCs w:val="24"/>
          </w:rPr>
          <w:t>191</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47">
        <w:r>
          <w:rPr>
            <w:rStyle w:val="C2"/>
            <w:rFonts w:ascii="Tahoma" w:hAnsi="Tahoma" w:cs="Tahoma"/>
            <w:iCs w:val="1"/>
            <w:noProof w:val="1"/>
            <w:sz w:val="24"/>
            <w:szCs w:val="24"/>
          </w:rPr>
          <w:t>c.</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La thérophytisation : vers une simplification extrême</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_Toc203643047 \h </w:instrText>
        </w:r>
        <w:r>
          <w:rPr>
            <w:rFonts w:ascii="Tahoma" w:hAnsi="Tahoma" w:cs="Tahoma"/>
            <w:iCs w:val="1"/>
            <w:noProof w:val="1"/>
            <w:sz w:val="24"/>
            <w:szCs w:val="24"/>
          </w:rPr>
          <w:fldChar w:fldCharType="separate"/>
        </w:r>
        <w:r>
          <w:rPr>
            <w:rFonts w:ascii="Tahoma" w:hAnsi="Tahoma" w:cs="Tahoma"/>
            <w:iCs w:val="1"/>
            <w:noProof w:val="1"/>
            <w:sz w:val="24"/>
            <w:szCs w:val="24"/>
          </w:rPr>
          <w:t>192</w:t>
        </w:r>
        <w:r>
          <w:rPr>
            <w:rFonts w:ascii="Tahoma" w:hAnsi="Tahoma" w:cs="Tahoma"/>
            <w:iCs w:val="1"/>
            <w:noProof w:val="1"/>
            <w:sz w:val="24"/>
            <w:szCs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48">
        <w:r>
          <w:rPr>
            <w:rStyle w:val="C2"/>
            <w:rFonts w:ascii="Tahoma" w:hAnsi="Tahoma" w:cs="Tahoma" w:eastAsia="Calibri"/>
            <w:iCs w:val="1"/>
            <w:noProof w:val="1"/>
            <w:sz w:val="24"/>
            <w:szCs w:val="24"/>
          </w:rPr>
          <w:t>2.</w:t>
        </w:r>
        <w:r>
          <w:rPr>
            <w:rFonts w:ascii="Tahoma" w:hAnsi="Tahoma" w:cs="Tahoma" w:eastAsiaTheme="minorEastAsia"/>
            <w:iCs w:val="1"/>
            <w:noProof w:val="1"/>
            <w:sz w:val="24"/>
            <w:szCs w:val="24"/>
            <w:lang w:eastAsia="fr-FR"/>
          </w:rPr>
          <w:tab/>
        </w:r>
        <w:r>
          <w:rPr>
            <w:rStyle w:val="C2"/>
            <w:rFonts w:ascii="Tahoma" w:hAnsi="Tahoma" w:cs="Tahoma" w:eastAsia="Calibri"/>
            <w:iCs w:val="1"/>
            <w:noProof w:val="1"/>
            <w:sz w:val="24"/>
            <w:szCs w:val="24"/>
          </w:rPr>
          <w:t>Analyse systémique des facteurs de dégradation des écosystèmes forestiers</w:t>
        </w:r>
        <w:r>
          <w:rPr>
            <w:rFonts w:ascii="Tahoma" w:hAnsi="Tahoma" w:cs="Tahoma"/>
            <w:iCs w:val="1"/>
            <w:noProof w:val="1"/>
            <w:sz w:val="24"/>
            <w:szCs w:val="24"/>
          </w:rPr>
          <w:tab/>
          <w:t>…………………………………………………………………………………………………………</w:t>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_Toc203643048 \h </w:instrText>
        </w:r>
        <w:r>
          <w:rPr>
            <w:rFonts w:ascii="Tahoma" w:hAnsi="Tahoma" w:cs="Tahoma"/>
            <w:iCs w:val="1"/>
            <w:noProof w:val="1"/>
            <w:sz w:val="24"/>
            <w:szCs w:val="24"/>
          </w:rPr>
          <w:fldChar w:fldCharType="separate"/>
        </w:r>
        <w:r>
          <w:rPr>
            <w:rFonts w:ascii="Tahoma" w:hAnsi="Tahoma" w:cs="Tahoma"/>
            <w:iCs w:val="1"/>
            <w:noProof w:val="1"/>
            <w:sz w:val="24"/>
            <w:szCs w:val="24"/>
          </w:rPr>
          <w:t>193</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49">
        <w:r>
          <w:rPr>
            <w:rStyle w:val="C2"/>
            <w:rFonts w:ascii="Tahoma" w:hAnsi="Tahoma" w:cs="Tahoma"/>
            <w:iCs w:val="1"/>
            <w:noProof w:val="1"/>
            <w:sz w:val="24"/>
            <w:szCs w:val="24"/>
          </w:rPr>
          <w:t>a.</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Pression pastorale et surpâturage</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_Toc203643049 \h </w:instrText>
        </w:r>
        <w:r>
          <w:rPr>
            <w:rFonts w:ascii="Tahoma" w:hAnsi="Tahoma" w:cs="Tahoma"/>
            <w:iCs w:val="1"/>
            <w:noProof w:val="1"/>
            <w:sz w:val="24"/>
            <w:szCs w:val="24"/>
          </w:rPr>
          <w:fldChar w:fldCharType="separate"/>
        </w:r>
        <w:r>
          <w:rPr>
            <w:rFonts w:ascii="Tahoma" w:hAnsi="Tahoma" w:cs="Tahoma"/>
            <w:iCs w:val="1"/>
            <w:noProof w:val="1"/>
            <w:sz w:val="24"/>
            <w:szCs w:val="24"/>
          </w:rPr>
          <w:t>194</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50">
        <w:r>
          <w:rPr>
            <w:rStyle w:val="C2"/>
            <w:rFonts w:ascii="Tahoma" w:hAnsi="Tahoma" w:cs="Tahoma"/>
            <w:iCs w:val="1"/>
            <w:noProof w:val="1"/>
            <w:sz w:val="24"/>
            <w:szCs w:val="24"/>
          </w:rPr>
          <w:t>b.</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Incendies et perturbations pyrogènes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_Toc203643050 \h </w:instrText>
        </w:r>
        <w:r>
          <w:rPr>
            <w:rFonts w:ascii="Tahoma" w:hAnsi="Tahoma" w:cs="Tahoma"/>
            <w:iCs w:val="1"/>
            <w:noProof w:val="1"/>
            <w:sz w:val="24"/>
            <w:szCs w:val="24"/>
          </w:rPr>
          <w:fldChar w:fldCharType="separate"/>
        </w:r>
        <w:r>
          <w:rPr>
            <w:rFonts w:ascii="Tahoma" w:hAnsi="Tahoma" w:cs="Tahoma"/>
            <w:iCs w:val="1"/>
            <w:noProof w:val="1"/>
            <w:sz w:val="24"/>
            <w:szCs w:val="24"/>
          </w:rPr>
          <w:t>195</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51">
        <w:r>
          <w:rPr>
            <w:rStyle w:val="C2"/>
            <w:rFonts w:ascii="Tahoma" w:hAnsi="Tahoma" w:cs="Tahoma"/>
            <w:iCs w:val="1"/>
            <w:noProof w:val="1"/>
            <w:sz w:val="24"/>
            <w:szCs w:val="24"/>
          </w:rPr>
          <w:t>c.</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Exploitation forestière illégale et prélèvements abusifs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_Toc203643051 \h </w:instrText>
        </w:r>
        <w:r>
          <w:rPr>
            <w:rFonts w:ascii="Tahoma" w:hAnsi="Tahoma" w:cs="Tahoma"/>
            <w:iCs w:val="1"/>
            <w:noProof w:val="1"/>
            <w:sz w:val="24"/>
            <w:szCs w:val="24"/>
          </w:rPr>
          <w:fldChar w:fldCharType="separate"/>
        </w:r>
        <w:r>
          <w:rPr>
            <w:rFonts w:ascii="Tahoma" w:hAnsi="Tahoma" w:cs="Tahoma"/>
            <w:iCs w:val="1"/>
            <w:noProof w:val="1"/>
            <w:sz w:val="24"/>
            <w:szCs w:val="24"/>
          </w:rPr>
          <w:t>196</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52">
        <w:r>
          <w:rPr>
            <w:rStyle w:val="C2"/>
            <w:rFonts w:ascii="Tahoma" w:hAnsi="Tahoma" w:cs="Tahoma"/>
            <w:iCs w:val="1"/>
            <w:noProof w:val="1"/>
            <w:sz w:val="24"/>
            <w:szCs w:val="24"/>
          </w:rPr>
          <w:t>d.</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Changement climatique et contraintes hydriques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_Toc203643052 \h </w:instrText>
        </w:r>
        <w:r>
          <w:rPr>
            <w:rFonts w:ascii="Tahoma" w:hAnsi="Tahoma" w:cs="Tahoma"/>
            <w:iCs w:val="1"/>
            <w:noProof w:val="1"/>
            <w:sz w:val="24"/>
            <w:szCs w:val="24"/>
          </w:rPr>
          <w:fldChar w:fldCharType="separate"/>
        </w:r>
        <w:r>
          <w:rPr>
            <w:rFonts w:ascii="Tahoma" w:hAnsi="Tahoma" w:cs="Tahoma"/>
            <w:iCs w:val="1"/>
            <w:noProof w:val="1"/>
            <w:sz w:val="24"/>
            <w:szCs w:val="24"/>
          </w:rPr>
          <w:t>197</w:t>
        </w:r>
        <w:r>
          <w:rPr>
            <w:rFonts w:ascii="Tahoma" w:hAnsi="Tahoma" w:cs="Tahoma"/>
            <w:iCs w:val="1"/>
            <w:noProof w:val="1"/>
            <w:sz w:val="24"/>
            <w:szCs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53">
        <w:r>
          <w:rPr>
            <w:rStyle w:val="C2"/>
            <w:rFonts w:ascii="Tahoma" w:hAnsi="Tahoma" w:cs="Tahoma" w:eastAsia="Calibri"/>
            <w:iCs w:val="1"/>
            <w:noProof w:val="1"/>
            <w:sz w:val="24"/>
            <w:szCs w:val="24"/>
          </w:rPr>
          <w:t>3.</w:t>
        </w:r>
        <w:r>
          <w:rPr>
            <w:rFonts w:ascii="Tahoma" w:hAnsi="Tahoma" w:cs="Tahoma" w:eastAsiaTheme="minorEastAsia"/>
            <w:iCs w:val="1"/>
            <w:noProof w:val="1"/>
            <w:sz w:val="24"/>
            <w:szCs w:val="24"/>
            <w:lang w:eastAsia="fr-FR"/>
          </w:rPr>
          <w:tab/>
        </w:r>
        <w:r>
          <w:rPr>
            <w:rStyle w:val="C2"/>
            <w:rFonts w:ascii="Tahoma" w:hAnsi="Tahoma" w:cs="Tahoma" w:eastAsia="Calibri"/>
            <w:iCs w:val="1"/>
            <w:noProof w:val="1"/>
            <w:sz w:val="24"/>
            <w:szCs w:val="24"/>
          </w:rPr>
          <w:t>Migration des écosystèmes forestiers et déséquilibre de la biodiversité</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_Toc203643053 \h </w:instrText>
        </w:r>
        <w:r>
          <w:rPr>
            <w:rFonts w:ascii="Tahoma" w:hAnsi="Tahoma" w:cs="Tahoma"/>
            <w:iCs w:val="1"/>
            <w:noProof w:val="1"/>
            <w:sz w:val="24"/>
            <w:szCs w:val="24"/>
          </w:rPr>
          <w:fldChar w:fldCharType="separate"/>
        </w:r>
        <w:r>
          <w:rPr>
            <w:rFonts w:ascii="Tahoma" w:hAnsi="Tahoma" w:cs="Tahoma"/>
            <w:iCs w:val="1"/>
            <w:noProof w:val="1"/>
            <w:sz w:val="24"/>
            <w:szCs w:val="24"/>
          </w:rPr>
          <w:t>198</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54">
        <w:r>
          <w:rPr>
            <w:rStyle w:val="C2"/>
            <w:rFonts w:ascii="Tahoma" w:hAnsi="Tahoma" w:cs="Tahoma"/>
            <w:iCs w:val="1"/>
            <w:noProof w:val="1"/>
            <w:sz w:val="24"/>
            <w:szCs w:val="24"/>
          </w:rPr>
          <w:t>a.</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Mécanismes écologiques sous-jacents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_Toc203643054 \h </w:instrText>
        </w:r>
        <w:r>
          <w:rPr>
            <w:rFonts w:ascii="Tahoma" w:hAnsi="Tahoma" w:cs="Tahoma"/>
            <w:iCs w:val="1"/>
            <w:noProof w:val="1"/>
            <w:sz w:val="24"/>
            <w:szCs w:val="24"/>
          </w:rPr>
          <w:fldChar w:fldCharType="separate"/>
        </w:r>
        <w:r>
          <w:rPr>
            <w:rFonts w:ascii="Tahoma" w:hAnsi="Tahoma" w:cs="Tahoma"/>
            <w:iCs w:val="1"/>
            <w:noProof w:val="1"/>
            <w:sz w:val="24"/>
            <w:szCs w:val="24"/>
          </w:rPr>
          <w:t>199</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55">
        <w:r>
          <w:rPr>
            <w:rStyle w:val="C2"/>
            <w:rFonts w:ascii="Tahoma" w:hAnsi="Tahoma" w:cs="Tahoma"/>
            <w:iCs w:val="1"/>
            <w:noProof w:val="1"/>
            <w:sz w:val="24"/>
            <w:szCs w:val="24"/>
          </w:rPr>
          <w:t>b.</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Dynamiques climatiques et migration forestière au Maroc</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_Toc203643055 \h </w:instrText>
        </w:r>
        <w:r>
          <w:rPr>
            <w:rFonts w:ascii="Tahoma" w:hAnsi="Tahoma" w:cs="Tahoma"/>
            <w:iCs w:val="1"/>
            <w:noProof w:val="1"/>
            <w:sz w:val="24"/>
            <w:szCs w:val="24"/>
          </w:rPr>
          <w:fldChar w:fldCharType="separate"/>
        </w:r>
        <w:r>
          <w:rPr>
            <w:rFonts w:ascii="Tahoma" w:hAnsi="Tahoma" w:cs="Tahoma"/>
            <w:iCs w:val="1"/>
            <w:noProof w:val="1"/>
            <w:sz w:val="24"/>
            <w:szCs w:val="24"/>
          </w:rPr>
          <w:t>200</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56">
        <w:r>
          <w:rPr>
            <w:rStyle w:val="C2"/>
            <w:rFonts w:ascii="Tahoma" w:hAnsi="Tahoma" w:cs="Tahoma"/>
            <w:iCs w:val="1"/>
            <w:noProof w:val="1"/>
            <w:sz w:val="24"/>
            <w:szCs w:val="24"/>
          </w:rPr>
          <w:t>c.</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Règles biogéographiques et déplacements altitudinaux</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_Toc203643056 \h </w:instrText>
        </w:r>
        <w:r>
          <w:rPr>
            <w:rFonts w:ascii="Tahoma" w:hAnsi="Tahoma" w:cs="Tahoma"/>
            <w:iCs w:val="1"/>
            <w:noProof w:val="1"/>
            <w:sz w:val="24"/>
            <w:szCs w:val="24"/>
          </w:rPr>
          <w:fldChar w:fldCharType="separate"/>
        </w:r>
        <w:r>
          <w:rPr>
            <w:rFonts w:ascii="Tahoma" w:hAnsi="Tahoma" w:cs="Tahoma"/>
            <w:iCs w:val="1"/>
            <w:noProof w:val="1"/>
            <w:sz w:val="24"/>
            <w:szCs w:val="24"/>
          </w:rPr>
          <w:t>201</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57">
        <w:r>
          <w:rPr>
            <w:rStyle w:val="C2"/>
            <w:rFonts w:ascii="Tahoma" w:hAnsi="Tahoma" w:cs="Tahoma"/>
            <w:iCs w:val="1"/>
            <w:noProof w:val="1"/>
            <w:sz w:val="24"/>
            <w:szCs w:val="24"/>
          </w:rPr>
          <w:t>d.</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Manifestations concrètes de la migration forestière</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_Toc203643057 \h </w:instrText>
        </w:r>
        <w:r>
          <w:rPr>
            <w:rFonts w:ascii="Tahoma" w:hAnsi="Tahoma" w:cs="Tahoma"/>
            <w:iCs w:val="1"/>
            <w:noProof w:val="1"/>
            <w:sz w:val="24"/>
            <w:szCs w:val="24"/>
          </w:rPr>
          <w:fldChar w:fldCharType="separate"/>
        </w:r>
        <w:r>
          <w:rPr>
            <w:rFonts w:ascii="Tahoma" w:hAnsi="Tahoma" w:cs="Tahoma"/>
            <w:iCs w:val="1"/>
            <w:noProof w:val="1"/>
            <w:sz w:val="24"/>
            <w:szCs w:val="24"/>
          </w:rPr>
          <w:t>202</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58">
        <w:r>
          <w:rPr>
            <w:rStyle w:val="C2"/>
            <w:rFonts w:ascii="Tahoma" w:hAnsi="Tahoma" w:cs="Tahoma"/>
            <w:iCs w:val="1"/>
            <w:noProof w:val="1"/>
            <w:sz w:val="24"/>
            <w:szCs w:val="24"/>
          </w:rPr>
          <w:t>e.</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Analyse par écosystème forestier</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_Toc203643058 \h </w:instrText>
        </w:r>
        <w:r>
          <w:rPr>
            <w:rFonts w:ascii="Tahoma" w:hAnsi="Tahoma" w:cs="Tahoma"/>
            <w:iCs w:val="1"/>
            <w:noProof w:val="1"/>
            <w:sz w:val="24"/>
            <w:szCs w:val="24"/>
          </w:rPr>
          <w:fldChar w:fldCharType="separate"/>
        </w:r>
        <w:r>
          <w:rPr>
            <w:rFonts w:ascii="Tahoma" w:hAnsi="Tahoma" w:cs="Tahoma"/>
            <w:iCs w:val="1"/>
            <w:noProof w:val="1"/>
            <w:sz w:val="24"/>
            <w:szCs w:val="24"/>
          </w:rPr>
          <w:t>205</w:t>
        </w:r>
        <w:r>
          <w:rPr>
            <w:rFonts w:ascii="Tahoma" w:hAnsi="Tahoma" w:cs="Tahoma"/>
            <w:iCs w:val="1"/>
            <w:noProof w:val="1"/>
            <w:sz w:val="24"/>
            <w:szCs w:val="24"/>
          </w:rPr>
          <w:fldChar w:fldCharType="end"/>
        </w:r>
      </w:hyperlink>
    </w:p>
    <w:p>
      <w:pPr>
        <w:pStyle w:val="P11"/>
        <w:tabs>
          <w:tab w:val="left" w:pos="880" w:leader="none"/>
          <w:tab w:val="right" w:pos="9346" w:leader="dot"/>
        </w:tabs>
        <w:spacing w:lineRule="auto" w:line="360" w:beforeAutospacing="0" w:afterAutospacing="0"/>
        <w:jc w:val="both"/>
        <w:rPr>
          <w:rFonts w:ascii="Tahoma" w:hAnsi="Tahoma" w:cs="Tahoma" w:eastAsiaTheme="minorEastAsia"/>
          <w:i w:val="0"/>
          <w:noProof w:val="1"/>
          <w:sz w:val="24"/>
          <w:lang w:eastAsia="fr-FR"/>
        </w:rPr>
      </w:pPr>
      <w:hyperlink w:anchor="_Toc203643059">
        <w:r>
          <w:rPr>
            <w:rStyle w:val="C2"/>
            <w:rFonts w:ascii="Tahoma" w:hAnsi="Tahoma" w:cs="Tahoma"/>
            <w:i w:val="0"/>
            <w:noProof w:val="1"/>
            <w:sz w:val="24"/>
          </w:rPr>
          <w:t>B.</w:t>
        </w:r>
        <w:r>
          <w:rPr>
            <w:rFonts w:ascii="Tahoma" w:hAnsi="Tahoma" w:cs="Tahoma" w:eastAsiaTheme="minorEastAsia"/>
            <w:i w:val="0"/>
            <w:noProof w:val="1"/>
            <w:sz w:val="24"/>
            <w:lang w:eastAsia="fr-FR"/>
          </w:rPr>
          <w:tab/>
        </w:r>
        <w:r>
          <w:rPr>
            <w:rStyle w:val="C2"/>
            <w:rFonts w:ascii="Tahoma" w:hAnsi="Tahoma" w:cs="Tahoma"/>
            <w:i w:val="0"/>
            <w:noProof w:val="1"/>
            <w:sz w:val="24"/>
          </w:rPr>
          <w:t>Dynamiques de dégradation des écosystèmes forestiers de Korifla : enjeux environnementaux et socio-économiques</w:t>
        </w:r>
        <w:r>
          <w:rPr>
            <w:rFonts w:ascii="Tahoma" w:hAnsi="Tahoma" w:cs="Tahoma"/>
            <w:i w:val="0"/>
            <w:noProof w:val="1"/>
            <w:sz w:val="24"/>
          </w:rPr>
          <w:tab/>
        </w:r>
        <w:r>
          <w:rPr>
            <w:rFonts w:ascii="Tahoma" w:hAnsi="Tahoma" w:cs="Tahoma"/>
            <w:i w:val="0"/>
            <w:noProof w:val="1"/>
            <w:sz w:val="24"/>
          </w:rPr>
          <w:fldChar w:fldCharType="begin"/>
        </w:r>
        <w:r>
          <w:rPr>
            <w:rFonts w:ascii="Tahoma" w:hAnsi="Tahoma" w:cs="Tahoma"/>
            <w:i w:val="0"/>
            <w:noProof w:val="1"/>
            <w:sz w:val="24"/>
          </w:rPr>
          <w:instrText xml:space="preserve"> PAGEREF _Toc203643059 \h </w:instrText>
        </w:r>
        <w:r>
          <w:rPr>
            <w:rFonts w:ascii="Tahoma" w:hAnsi="Tahoma" w:cs="Tahoma"/>
            <w:i w:val="0"/>
            <w:noProof w:val="1"/>
            <w:sz w:val="24"/>
          </w:rPr>
          <w:fldChar w:fldCharType="separate"/>
        </w:r>
        <w:r>
          <w:rPr>
            <w:rFonts w:ascii="Tahoma" w:hAnsi="Tahoma" w:cs="Tahoma"/>
            <w:i w:val="0"/>
            <w:noProof w:val="1"/>
            <w:sz w:val="24"/>
          </w:rPr>
          <w:t>209</w:t>
        </w:r>
        <w:r>
          <w:rPr>
            <w:rFonts w:ascii="Tahoma" w:hAnsi="Tahoma" w:cs="Tahoma"/>
            <w:i w:val="0"/>
            <w:noProof w:val="1"/>
            <w:sz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60">
        <w:r>
          <w:rPr>
            <w:rStyle w:val="C2"/>
            <w:rFonts w:ascii="Tahoma" w:hAnsi="Tahoma" w:cs="Tahoma"/>
            <w:iCs w:val="1"/>
            <w:noProof w:val="1"/>
            <w:sz w:val="24"/>
            <w:szCs w:val="24"/>
          </w:rPr>
          <w:t>1.</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Les facteurs de dégradation de la forêt de Korifla</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_Toc203643060 \h </w:instrText>
        </w:r>
        <w:r>
          <w:rPr>
            <w:rFonts w:ascii="Tahoma" w:hAnsi="Tahoma" w:cs="Tahoma"/>
            <w:iCs w:val="1"/>
            <w:noProof w:val="1"/>
            <w:sz w:val="24"/>
            <w:szCs w:val="24"/>
          </w:rPr>
          <w:fldChar w:fldCharType="separate"/>
        </w:r>
        <w:r>
          <w:rPr>
            <w:rFonts w:ascii="Tahoma" w:hAnsi="Tahoma" w:cs="Tahoma"/>
            <w:iCs w:val="1"/>
            <w:noProof w:val="1"/>
            <w:sz w:val="24"/>
            <w:szCs w:val="24"/>
          </w:rPr>
          <w:t>210</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61">
        <w:r>
          <w:rPr>
            <w:rStyle w:val="C2"/>
            <w:rFonts w:ascii="Tahoma" w:hAnsi="Tahoma" w:cs="Tahoma"/>
            <w:iCs w:val="1"/>
            <w:noProof w:val="1"/>
            <w:sz w:val="24"/>
            <w:szCs w:val="24"/>
          </w:rPr>
          <w:t>a.</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Facteurs naturels et climatiques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_Toc203643061 \h </w:instrText>
        </w:r>
        <w:r>
          <w:rPr>
            <w:rFonts w:ascii="Tahoma" w:hAnsi="Tahoma" w:cs="Tahoma"/>
            <w:iCs w:val="1"/>
            <w:noProof w:val="1"/>
            <w:sz w:val="24"/>
            <w:szCs w:val="24"/>
          </w:rPr>
          <w:fldChar w:fldCharType="separate"/>
        </w:r>
        <w:r>
          <w:rPr>
            <w:rFonts w:ascii="Tahoma" w:hAnsi="Tahoma" w:cs="Tahoma"/>
            <w:iCs w:val="1"/>
            <w:noProof w:val="1"/>
            <w:sz w:val="24"/>
            <w:szCs w:val="24"/>
          </w:rPr>
          <w:t>210</w:t>
        </w:r>
        <w:r>
          <w:rPr>
            <w:rFonts w:ascii="Tahoma" w:hAnsi="Tahoma" w:cs="Tahoma"/>
            <w:iCs w:val="1"/>
            <w:noProof w:val="1"/>
            <w:sz w:val="24"/>
            <w:szCs w:val="24"/>
          </w:rPr>
          <w:fldChar w:fldCharType="end"/>
        </w:r>
      </w:hyperlink>
    </w:p>
    <w:p>
      <w:pPr>
        <w:pStyle w:val="P14"/>
        <w:tabs>
          <w:tab w:val="left" w:pos="154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62">
        <w:r>
          <w:rPr>
            <w:rStyle w:val="C2"/>
            <w:rFonts w:ascii="Tahoma" w:hAnsi="Tahoma" w:cs="Tahoma"/>
            <w:iCs w:val="1"/>
            <w:noProof w:val="1"/>
            <w:sz w:val="24"/>
            <w:szCs w:val="24"/>
          </w:rPr>
          <w:t>i.</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Déficit hydrique et régime pluviométrique</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_Toc203643062 \h </w:instrText>
        </w:r>
        <w:r>
          <w:rPr>
            <w:rFonts w:ascii="Tahoma" w:hAnsi="Tahoma" w:cs="Tahoma"/>
            <w:iCs w:val="1"/>
            <w:noProof w:val="1"/>
            <w:sz w:val="24"/>
            <w:szCs w:val="24"/>
          </w:rPr>
          <w:fldChar w:fldCharType="separate"/>
        </w:r>
        <w:r>
          <w:rPr>
            <w:rFonts w:ascii="Tahoma" w:hAnsi="Tahoma" w:cs="Tahoma"/>
            <w:iCs w:val="1"/>
            <w:noProof w:val="1"/>
            <w:sz w:val="24"/>
            <w:szCs w:val="24"/>
          </w:rPr>
          <w:t>216</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63">
        <w:r>
          <w:rPr>
            <w:rStyle w:val="C2"/>
            <w:rFonts w:ascii="Tahoma" w:hAnsi="Tahoma" w:cs="Tahoma"/>
            <w:iCs w:val="1"/>
            <w:noProof w:val="1"/>
            <w:sz w:val="24"/>
            <w:szCs w:val="24"/>
          </w:rPr>
          <w:t>b.</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Impacts sur la régénération naturelle</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_Toc203643063 \h </w:instrText>
        </w:r>
        <w:r>
          <w:rPr>
            <w:rFonts w:ascii="Tahoma" w:hAnsi="Tahoma" w:cs="Tahoma"/>
            <w:iCs w:val="1"/>
            <w:noProof w:val="1"/>
            <w:sz w:val="24"/>
            <w:szCs w:val="24"/>
          </w:rPr>
          <w:fldChar w:fldCharType="separate"/>
        </w:r>
        <w:r>
          <w:rPr>
            <w:rFonts w:ascii="Tahoma" w:hAnsi="Tahoma" w:cs="Tahoma"/>
            <w:iCs w:val="1"/>
            <w:noProof w:val="1"/>
            <w:sz w:val="24"/>
            <w:szCs w:val="24"/>
          </w:rPr>
          <w:t>219</w:t>
        </w:r>
        <w:r>
          <w:rPr>
            <w:rFonts w:ascii="Tahoma" w:hAnsi="Tahoma" w:cs="Tahoma"/>
            <w:iCs w:val="1"/>
            <w:noProof w:val="1"/>
            <w:sz w:val="24"/>
            <w:szCs w:val="24"/>
          </w:rPr>
          <w:fldChar w:fldCharType="end"/>
        </w:r>
      </w:hyperlink>
    </w:p>
    <w:p>
      <w:pPr>
        <w:pStyle w:val="P14"/>
        <w:tabs>
          <w:tab w:val="left" w:pos="154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64">
        <w:r>
          <w:rPr>
            <w:rStyle w:val="C2"/>
            <w:rFonts w:ascii="Tahoma" w:hAnsi="Tahoma" w:cs="Tahoma"/>
            <w:iCs w:val="1"/>
            <w:noProof w:val="1"/>
            <w:sz w:val="24"/>
            <w:szCs w:val="24"/>
          </w:rPr>
          <w:t>i.</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Limitation de la capacité de charge</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_Toc203643064 \h </w:instrText>
        </w:r>
        <w:r>
          <w:rPr>
            <w:rFonts w:ascii="Tahoma" w:hAnsi="Tahoma" w:cs="Tahoma"/>
            <w:iCs w:val="1"/>
            <w:noProof w:val="1"/>
            <w:sz w:val="24"/>
            <w:szCs w:val="24"/>
          </w:rPr>
          <w:fldChar w:fldCharType="separate"/>
        </w:r>
        <w:r>
          <w:rPr>
            <w:rFonts w:ascii="Tahoma" w:hAnsi="Tahoma" w:cs="Tahoma"/>
            <w:iCs w:val="1"/>
            <w:noProof w:val="1"/>
            <w:sz w:val="24"/>
            <w:szCs w:val="24"/>
          </w:rPr>
          <w:t>219</w:t>
        </w:r>
        <w:r>
          <w:rPr>
            <w:rFonts w:ascii="Tahoma" w:hAnsi="Tahoma" w:cs="Tahoma"/>
            <w:iCs w:val="1"/>
            <w:noProof w:val="1"/>
            <w:sz w:val="24"/>
            <w:szCs w:val="24"/>
          </w:rPr>
          <w:fldChar w:fldCharType="end"/>
        </w:r>
      </w:hyperlink>
    </w:p>
    <w:p>
      <w:pPr>
        <w:pStyle w:val="P14"/>
        <w:tabs>
          <w:tab w:val="left" w:pos="154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65">
        <w:r>
          <w:rPr>
            <w:rStyle w:val="C2"/>
            <w:rFonts w:ascii="Tahoma" w:hAnsi="Tahoma" w:cs="Tahoma"/>
            <w:iCs w:val="1"/>
            <w:noProof w:val="1"/>
            <w:sz w:val="24"/>
            <w:szCs w:val="24"/>
          </w:rPr>
          <w:t>ii.</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Vulnérabilité des processus de régénération</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_Toc203643065 \h </w:instrText>
        </w:r>
        <w:r>
          <w:rPr>
            <w:rFonts w:ascii="Tahoma" w:hAnsi="Tahoma" w:cs="Tahoma"/>
            <w:iCs w:val="1"/>
            <w:noProof w:val="1"/>
            <w:sz w:val="24"/>
            <w:szCs w:val="24"/>
          </w:rPr>
          <w:fldChar w:fldCharType="separate"/>
        </w:r>
        <w:r>
          <w:rPr>
            <w:rFonts w:ascii="Tahoma" w:hAnsi="Tahoma" w:cs="Tahoma"/>
            <w:iCs w:val="1"/>
            <w:noProof w:val="1"/>
            <w:sz w:val="24"/>
            <w:szCs w:val="24"/>
          </w:rPr>
          <w:t>220</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66">
        <w:r>
          <w:rPr>
            <w:rStyle w:val="C2"/>
            <w:rFonts w:ascii="Tahoma" w:hAnsi="Tahoma" w:cs="Tahoma"/>
            <w:iCs w:val="1"/>
            <w:noProof w:val="1"/>
            <w:sz w:val="24"/>
            <w:szCs w:val="24"/>
          </w:rPr>
          <w:t>c.</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Facteurs anthropiques de la dégradation de la forêt de Korifla</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_Toc203643066 \h </w:instrText>
        </w:r>
        <w:r>
          <w:rPr>
            <w:rFonts w:ascii="Tahoma" w:hAnsi="Tahoma" w:cs="Tahoma"/>
            <w:iCs w:val="1"/>
            <w:noProof w:val="1"/>
            <w:sz w:val="24"/>
            <w:szCs w:val="24"/>
          </w:rPr>
          <w:fldChar w:fldCharType="separate"/>
        </w:r>
        <w:r>
          <w:rPr>
            <w:rFonts w:ascii="Tahoma" w:hAnsi="Tahoma" w:cs="Tahoma"/>
            <w:iCs w:val="1"/>
            <w:noProof w:val="1"/>
            <w:sz w:val="24"/>
            <w:szCs w:val="24"/>
          </w:rPr>
          <w:t>222</w:t>
        </w:r>
        <w:r>
          <w:rPr>
            <w:rFonts w:ascii="Tahoma" w:hAnsi="Tahoma" w:cs="Tahoma"/>
            <w:iCs w:val="1"/>
            <w:noProof w:val="1"/>
            <w:sz w:val="24"/>
            <w:szCs w:val="24"/>
          </w:rPr>
          <w:fldChar w:fldCharType="end"/>
        </w:r>
      </w:hyperlink>
    </w:p>
    <w:p>
      <w:pPr>
        <w:pStyle w:val="P14"/>
        <w:tabs>
          <w:tab w:val="left" w:pos="154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67">
        <w:r>
          <w:rPr>
            <w:rStyle w:val="C2"/>
            <w:rFonts w:ascii="Tahoma" w:hAnsi="Tahoma" w:cs="Tahoma"/>
            <w:iCs w:val="1"/>
            <w:noProof w:val="1"/>
            <w:sz w:val="24"/>
            <w:szCs w:val="24"/>
          </w:rPr>
          <w:t>i.</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Dynamiques démographiques contrastées et leurs implications écologiques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_Toc203643067 \h </w:instrText>
        </w:r>
        <w:r>
          <w:rPr>
            <w:rFonts w:ascii="Tahoma" w:hAnsi="Tahoma" w:cs="Tahoma"/>
            <w:iCs w:val="1"/>
            <w:noProof w:val="1"/>
            <w:sz w:val="24"/>
            <w:szCs w:val="24"/>
          </w:rPr>
          <w:fldChar w:fldCharType="separate"/>
        </w:r>
        <w:r>
          <w:rPr>
            <w:rFonts w:ascii="Tahoma" w:hAnsi="Tahoma" w:cs="Tahoma"/>
            <w:iCs w:val="1"/>
            <w:noProof w:val="1"/>
            <w:sz w:val="24"/>
            <w:szCs w:val="24"/>
          </w:rPr>
          <w:t>222</w:t>
        </w:r>
        <w:r>
          <w:rPr>
            <w:rFonts w:ascii="Tahoma" w:hAnsi="Tahoma" w:cs="Tahoma"/>
            <w:iCs w:val="1"/>
            <w:noProof w:val="1"/>
            <w:sz w:val="24"/>
            <w:szCs w:val="24"/>
          </w:rPr>
          <w:fldChar w:fldCharType="end"/>
        </w:r>
      </w:hyperlink>
    </w:p>
    <w:p>
      <w:pPr>
        <w:pStyle w:val="P14"/>
        <w:tabs>
          <w:tab w:val="left" w:pos="154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68">
        <w:r>
          <w:rPr>
            <w:rStyle w:val="C2"/>
            <w:rFonts w:ascii="Tahoma" w:hAnsi="Tahoma" w:cs="Tahoma"/>
            <w:iCs w:val="1"/>
            <w:noProof w:val="1"/>
            <w:sz w:val="24"/>
            <w:szCs w:val="24"/>
          </w:rPr>
          <w:t>ii.</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Fragmentation sociale et pression sur l'espace forestier</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_Toc203643068 \h </w:instrText>
        </w:r>
        <w:r>
          <w:rPr>
            <w:rFonts w:ascii="Tahoma" w:hAnsi="Tahoma" w:cs="Tahoma"/>
            <w:iCs w:val="1"/>
            <w:noProof w:val="1"/>
            <w:sz w:val="24"/>
            <w:szCs w:val="24"/>
          </w:rPr>
          <w:fldChar w:fldCharType="separate"/>
        </w:r>
        <w:r>
          <w:rPr>
            <w:rFonts w:ascii="Tahoma" w:hAnsi="Tahoma" w:cs="Tahoma"/>
            <w:iCs w:val="1"/>
            <w:noProof w:val="1"/>
            <w:sz w:val="24"/>
            <w:szCs w:val="24"/>
          </w:rPr>
          <w:t>225</w:t>
        </w:r>
        <w:r>
          <w:rPr>
            <w:rFonts w:ascii="Tahoma" w:hAnsi="Tahoma" w:cs="Tahoma"/>
            <w:iCs w:val="1"/>
            <w:noProof w:val="1"/>
            <w:sz w:val="24"/>
            <w:szCs w:val="24"/>
          </w:rPr>
          <w:fldChar w:fldCharType="end"/>
        </w:r>
      </w:hyperlink>
    </w:p>
    <w:p>
      <w:pPr>
        <w:pStyle w:val="P14"/>
        <w:tabs>
          <w:tab w:val="left" w:pos="154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69">
        <w:r>
          <w:rPr>
            <w:rStyle w:val="C2"/>
            <w:rFonts w:ascii="Tahoma" w:hAnsi="Tahoma" w:cs="Tahoma"/>
            <w:iCs w:val="1"/>
            <w:noProof w:val="1"/>
            <w:sz w:val="24"/>
            <w:szCs w:val="24"/>
          </w:rPr>
          <w:t>iii.</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Vulnérabilité socio-économique et exploitation des ressources forestières</w:t>
        </w:r>
        <w:r>
          <w:rPr>
            <w:rFonts w:ascii="Tahoma" w:hAnsi="Tahoma" w:cs="Tahoma"/>
            <w:iCs w:val="1"/>
            <w:noProof w:val="1"/>
            <w:sz w:val="24"/>
            <w:szCs w:val="24"/>
          </w:rPr>
          <w:tab/>
          <w:t>…………………………………………………………………………………………………..</w:t>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_Toc203643069 \h </w:instrText>
        </w:r>
        <w:r>
          <w:rPr>
            <w:rFonts w:ascii="Tahoma" w:hAnsi="Tahoma" w:cs="Tahoma"/>
            <w:iCs w:val="1"/>
            <w:noProof w:val="1"/>
            <w:sz w:val="24"/>
            <w:szCs w:val="24"/>
          </w:rPr>
          <w:fldChar w:fldCharType="separate"/>
        </w:r>
        <w:r>
          <w:rPr>
            <w:rFonts w:ascii="Tahoma" w:hAnsi="Tahoma" w:cs="Tahoma"/>
            <w:iCs w:val="1"/>
            <w:noProof w:val="1"/>
            <w:sz w:val="24"/>
            <w:szCs w:val="24"/>
          </w:rPr>
          <w:t>225</w:t>
        </w:r>
        <w:r>
          <w:rPr>
            <w:rFonts w:ascii="Tahoma" w:hAnsi="Tahoma" w:cs="Tahoma"/>
            <w:iCs w:val="1"/>
            <w:noProof w:val="1"/>
            <w:sz w:val="24"/>
            <w:szCs w:val="24"/>
          </w:rPr>
          <w:fldChar w:fldCharType="end"/>
        </w:r>
      </w:hyperlink>
    </w:p>
    <w:p>
      <w:pPr>
        <w:pStyle w:val="P14"/>
        <w:tabs>
          <w:tab w:val="left" w:pos="154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70">
        <w:r>
          <w:rPr>
            <w:rStyle w:val="C2"/>
            <w:rFonts w:ascii="Tahoma" w:hAnsi="Tahoma" w:cs="Tahoma"/>
            <w:iCs w:val="1"/>
            <w:noProof w:val="1"/>
            <w:sz w:val="24"/>
            <w:szCs w:val="24"/>
          </w:rPr>
          <w:t>iv.</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Vulnérabilité spatiale et fragmentation des espaces forestiers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_Toc203643070 \h </w:instrText>
        </w:r>
        <w:r>
          <w:rPr>
            <w:rFonts w:ascii="Tahoma" w:hAnsi="Tahoma" w:cs="Tahoma"/>
            <w:iCs w:val="1"/>
            <w:noProof w:val="1"/>
            <w:sz w:val="24"/>
            <w:szCs w:val="24"/>
          </w:rPr>
          <w:fldChar w:fldCharType="separate"/>
        </w:r>
        <w:r>
          <w:rPr>
            <w:rFonts w:ascii="Tahoma" w:hAnsi="Tahoma" w:cs="Tahoma"/>
            <w:iCs w:val="1"/>
            <w:noProof w:val="1"/>
            <w:sz w:val="24"/>
            <w:szCs w:val="24"/>
          </w:rPr>
          <w:t>228</w:t>
        </w:r>
        <w:r>
          <w:rPr>
            <w:rFonts w:ascii="Tahoma" w:hAnsi="Tahoma" w:cs="Tahoma"/>
            <w:iCs w:val="1"/>
            <w:noProof w:val="1"/>
            <w:sz w:val="24"/>
            <w:szCs w:val="24"/>
          </w:rPr>
          <w:fldChar w:fldCharType="end"/>
        </w:r>
      </w:hyperlink>
    </w:p>
    <w:p>
      <w:pPr>
        <w:pStyle w:val="P14"/>
        <w:tabs>
          <w:tab w:val="left" w:pos="154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71">
        <w:r>
          <w:rPr>
            <w:rStyle w:val="C2"/>
            <w:rFonts w:ascii="Tahoma" w:hAnsi="Tahoma" w:cs="Tahoma"/>
            <w:iCs w:val="1"/>
            <w:noProof w:val="1"/>
            <w:sz w:val="24"/>
            <w:szCs w:val="24"/>
          </w:rPr>
          <w:t>v.</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Exploitation énergétique et pression sur les ressources ligneuses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_Toc203643071 \h </w:instrText>
        </w:r>
        <w:r>
          <w:rPr>
            <w:rFonts w:ascii="Tahoma" w:hAnsi="Tahoma" w:cs="Tahoma"/>
            <w:iCs w:val="1"/>
            <w:noProof w:val="1"/>
            <w:sz w:val="24"/>
            <w:szCs w:val="24"/>
          </w:rPr>
          <w:fldChar w:fldCharType="separate"/>
        </w:r>
        <w:r>
          <w:rPr>
            <w:rFonts w:ascii="Tahoma" w:hAnsi="Tahoma" w:cs="Tahoma"/>
            <w:iCs w:val="1"/>
            <w:noProof w:val="1"/>
            <w:sz w:val="24"/>
            <w:szCs w:val="24"/>
          </w:rPr>
          <w:t>228</w:t>
        </w:r>
        <w:r>
          <w:rPr>
            <w:rFonts w:ascii="Tahoma" w:hAnsi="Tahoma" w:cs="Tahoma"/>
            <w:iCs w:val="1"/>
            <w:noProof w:val="1"/>
            <w:sz w:val="24"/>
            <w:szCs w:val="24"/>
          </w:rPr>
          <w:fldChar w:fldCharType="end"/>
        </w:r>
      </w:hyperlink>
    </w:p>
    <w:p>
      <w:pPr>
        <w:pStyle w:val="P14"/>
        <w:tabs>
          <w:tab w:val="left" w:pos="154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72">
        <w:r>
          <w:rPr>
            <w:rStyle w:val="C2"/>
            <w:rFonts w:ascii="Tahoma" w:hAnsi="Tahoma" w:cs="Tahoma"/>
            <w:iCs w:val="1"/>
            <w:noProof w:val="1"/>
            <w:sz w:val="24"/>
            <w:szCs w:val="24"/>
          </w:rPr>
          <w:t>vi.</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Dynamiques cumulatives et cercles vicieux de dégradation</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_Toc203643072 \h </w:instrText>
        </w:r>
        <w:r>
          <w:rPr>
            <w:rFonts w:ascii="Tahoma" w:hAnsi="Tahoma" w:cs="Tahoma"/>
            <w:iCs w:val="1"/>
            <w:noProof w:val="1"/>
            <w:sz w:val="24"/>
            <w:szCs w:val="24"/>
          </w:rPr>
          <w:fldChar w:fldCharType="separate"/>
        </w:r>
        <w:r>
          <w:rPr>
            <w:rFonts w:ascii="Tahoma" w:hAnsi="Tahoma" w:cs="Tahoma"/>
            <w:iCs w:val="1"/>
            <w:noProof w:val="1"/>
            <w:sz w:val="24"/>
            <w:szCs w:val="24"/>
          </w:rPr>
          <w:t>229</w:t>
        </w:r>
        <w:r>
          <w:rPr>
            <w:rFonts w:ascii="Tahoma" w:hAnsi="Tahoma" w:cs="Tahoma"/>
            <w:iCs w:val="1"/>
            <w:noProof w:val="1"/>
            <w:sz w:val="24"/>
            <w:szCs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73">
        <w:r>
          <w:rPr>
            <w:rStyle w:val="C2"/>
            <w:rFonts w:ascii="Tahoma" w:hAnsi="Tahoma" w:cs="Tahoma"/>
            <w:iCs w:val="1"/>
            <w:noProof w:val="1"/>
            <w:sz w:val="24"/>
            <w:szCs w:val="24"/>
          </w:rPr>
          <w:t>2.</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Scénarios prospectifs de dégradation de la forêt de Korifla : une approche systémique de l'évolution des écosystèmes forestiers marocains à l'horizon 2040</w:t>
        </w:r>
        <w:r>
          <w:rPr>
            <w:rFonts w:ascii="Tahoma" w:hAnsi="Tahoma" w:cs="Tahoma"/>
            <w:iCs w:val="1"/>
            <w:noProof w:val="1"/>
            <w:sz w:val="24"/>
            <w:szCs w:val="24"/>
          </w:rPr>
          <w:tab/>
          <w:t>…………………………………………………………………………………………………………</w:t>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_Toc203643073 \h </w:instrText>
        </w:r>
        <w:r>
          <w:rPr>
            <w:rFonts w:ascii="Tahoma" w:hAnsi="Tahoma" w:cs="Tahoma"/>
            <w:iCs w:val="1"/>
            <w:noProof w:val="1"/>
            <w:sz w:val="24"/>
            <w:szCs w:val="24"/>
          </w:rPr>
          <w:fldChar w:fldCharType="separate"/>
        </w:r>
        <w:r>
          <w:rPr>
            <w:rFonts w:ascii="Tahoma" w:hAnsi="Tahoma" w:cs="Tahoma"/>
            <w:iCs w:val="1"/>
            <w:noProof w:val="1"/>
            <w:sz w:val="24"/>
            <w:szCs w:val="24"/>
          </w:rPr>
          <w:t>230</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74">
        <w:r>
          <w:rPr>
            <w:rStyle w:val="C2"/>
            <w:rFonts w:ascii="Tahoma" w:hAnsi="Tahoma" w:cs="Tahoma"/>
            <w:iCs w:val="1"/>
            <w:noProof w:val="1"/>
            <w:sz w:val="24"/>
            <w:szCs w:val="24"/>
          </w:rPr>
          <w:t>a.</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Fondements méthodologiques de l'analyse prospective</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_Toc203643074 \h </w:instrText>
        </w:r>
        <w:r>
          <w:rPr>
            <w:rFonts w:ascii="Tahoma" w:hAnsi="Tahoma" w:cs="Tahoma"/>
            <w:iCs w:val="1"/>
            <w:noProof w:val="1"/>
            <w:sz w:val="24"/>
            <w:szCs w:val="24"/>
          </w:rPr>
          <w:fldChar w:fldCharType="separate"/>
        </w:r>
        <w:r>
          <w:rPr>
            <w:rFonts w:ascii="Tahoma" w:hAnsi="Tahoma" w:cs="Tahoma"/>
            <w:iCs w:val="1"/>
            <w:noProof w:val="1"/>
            <w:sz w:val="24"/>
            <w:szCs w:val="24"/>
          </w:rPr>
          <w:t>231</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75">
        <w:r>
          <w:rPr>
            <w:rStyle w:val="C2"/>
            <w:rFonts w:ascii="Tahoma" w:hAnsi="Tahoma" w:cs="Tahoma"/>
            <w:iCs w:val="1"/>
            <w:noProof w:val="1"/>
            <w:sz w:val="24"/>
            <w:szCs w:val="24"/>
          </w:rPr>
          <w:t>b.</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Analyse des scénarios de dégradation forestière.</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_Toc203643075 \h </w:instrText>
        </w:r>
        <w:r>
          <w:rPr>
            <w:rFonts w:ascii="Tahoma" w:hAnsi="Tahoma" w:cs="Tahoma"/>
            <w:iCs w:val="1"/>
            <w:noProof w:val="1"/>
            <w:sz w:val="24"/>
            <w:szCs w:val="24"/>
          </w:rPr>
          <w:fldChar w:fldCharType="separate"/>
        </w:r>
        <w:r>
          <w:rPr>
            <w:rFonts w:ascii="Tahoma" w:hAnsi="Tahoma" w:cs="Tahoma"/>
            <w:iCs w:val="1"/>
            <w:noProof w:val="1"/>
            <w:sz w:val="24"/>
            <w:szCs w:val="24"/>
          </w:rPr>
          <w:t>232</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76">
        <w:r>
          <w:rPr>
            <w:rStyle w:val="C2"/>
            <w:rFonts w:ascii="Tahoma" w:hAnsi="Tahoma" w:cs="Tahoma"/>
            <w:iCs w:val="1"/>
            <w:noProof w:val="1"/>
            <w:sz w:val="24"/>
            <w:szCs w:val="24"/>
          </w:rPr>
          <w:t>c.</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Scénario intermédiaire : mise en œuvre partielle du plan de gestion</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_Toc203643076 \h </w:instrText>
        </w:r>
        <w:r>
          <w:rPr>
            <w:rFonts w:ascii="Tahoma" w:hAnsi="Tahoma" w:cs="Tahoma"/>
            <w:iCs w:val="1"/>
            <w:noProof w:val="1"/>
            <w:sz w:val="24"/>
            <w:szCs w:val="24"/>
          </w:rPr>
          <w:fldChar w:fldCharType="separate"/>
        </w:r>
        <w:r>
          <w:rPr>
            <w:rFonts w:ascii="Tahoma" w:hAnsi="Tahoma" w:cs="Tahoma"/>
            <w:iCs w:val="1"/>
            <w:noProof w:val="1"/>
            <w:sz w:val="24"/>
            <w:szCs w:val="24"/>
          </w:rPr>
          <w:t>233</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77">
        <w:r>
          <w:rPr>
            <w:rStyle w:val="C2"/>
            <w:rFonts w:ascii="Tahoma" w:hAnsi="Tahoma" w:cs="Tahoma"/>
            <w:iCs w:val="1"/>
            <w:noProof w:val="1"/>
            <w:sz w:val="24"/>
            <w:szCs w:val="24"/>
          </w:rPr>
          <w:t>d.</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Scénario optimiste : réussite intégrale du plan de gestion</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_Toc203643077 \h </w:instrText>
        </w:r>
        <w:r>
          <w:rPr>
            <w:rFonts w:ascii="Tahoma" w:hAnsi="Tahoma" w:cs="Tahoma"/>
            <w:iCs w:val="1"/>
            <w:noProof w:val="1"/>
            <w:sz w:val="24"/>
            <w:szCs w:val="24"/>
          </w:rPr>
          <w:fldChar w:fldCharType="separate"/>
        </w:r>
        <w:r>
          <w:rPr>
            <w:rFonts w:ascii="Tahoma" w:hAnsi="Tahoma" w:cs="Tahoma"/>
            <w:iCs w:val="1"/>
            <w:noProof w:val="1"/>
            <w:sz w:val="24"/>
            <w:szCs w:val="24"/>
          </w:rPr>
          <w:t>234</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78">
        <w:r>
          <w:rPr>
            <w:rStyle w:val="C2"/>
            <w:rFonts w:ascii="Tahoma" w:hAnsi="Tahoma" w:cs="Tahoma"/>
            <w:iCs w:val="1"/>
            <w:noProof w:val="1"/>
            <w:sz w:val="24"/>
            <w:szCs w:val="24"/>
          </w:rPr>
          <w:t>e.</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Scénario de crise : dépassement des capacités du plan initial</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_Toc203643078 \h </w:instrText>
        </w:r>
        <w:r>
          <w:rPr>
            <w:rFonts w:ascii="Tahoma" w:hAnsi="Tahoma" w:cs="Tahoma"/>
            <w:iCs w:val="1"/>
            <w:noProof w:val="1"/>
            <w:sz w:val="24"/>
            <w:szCs w:val="24"/>
          </w:rPr>
          <w:fldChar w:fldCharType="separate"/>
        </w:r>
        <w:r>
          <w:rPr>
            <w:rFonts w:ascii="Tahoma" w:hAnsi="Tahoma" w:cs="Tahoma"/>
            <w:iCs w:val="1"/>
            <w:noProof w:val="1"/>
            <w:sz w:val="24"/>
            <w:szCs w:val="24"/>
          </w:rPr>
          <w:t>235</w:t>
        </w:r>
        <w:r>
          <w:rPr>
            <w:rFonts w:ascii="Tahoma" w:hAnsi="Tahoma" w:cs="Tahoma"/>
            <w:iCs w:val="1"/>
            <w:noProof w:val="1"/>
            <w:sz w:val="24"/>
            <w:szCs w:val="24"/>
          </w:rPr>
          <w:fldChar w:fldCharType="end"/>
        </w:r>
      </w:hyperlink>
    </w:p>
    <w:p>
      <w:pPr>
        <w:pStyle w:val="P10"/>
        <w:tabs>
          <w:tab w:val="right" w:pos="9346" w:leader="dot"/>
        </w:tabs>
        <w:spacing w:lineRule="auto" w:line="360" w:beforeAutospacing="0" w:afterAutospacing="0"/>
        <w:jc w:val="both"/>
        <w:rPr>
          <w:rFonts w:ascii="Tahoma" w:hAnsi="Tahoma" w:cs="Tahoma" w:eastAsiaTheme="minorEastAsia"/>
          <w:iCs w:val="1"/>
          <w:smallCaps w:val="0"/>
          <w:noProof w:val="1"/>
          <w:sz w:val="24"/>
          <w:lang w:eastAsia="fr-FR"/>
        </w:rPr>
      </w:pPr>
      <w:hyperlink w:anchor="_Toc203643079">
        <w:r>
          <w:rPr>
            <w:rStyle w:val="C2"/>
            <w:rFonts w:ascii="Tahoma" w:hAnsi="Tahoma" w:cs="Tahoma"/>
            <w:iCs w:val="1"/>
            <w:noProof w:val="1"/>
            <w:sz w:val="24"/>
          </w:rPr>
          <w:t>Conclusion du deuxième chapitre :</w:t>
        </w:r>
        <w:r>
          <w:rPr>
            <w:rFonts w:ascii="Tahoma" w:hAnsi="Tahoma" w:cs="Tahoma"/>
            <w:iCs w:val="1"/>
            <w:noProof w:val="1"/>
            <w:sz w:val="24"/>
          </w:rPr>
          <w:tab/>
        </w:r>
        <w:r>
          <w:rPr>
            <w:rFonts w:ascii="Tahoma" w:hAnsi="Tahoma" w:cs="Tahoma"/>
            <w:iCs w:val="1"/>
            <w:noProof w:val="1"/>
            <w:sz w:val="24"/>
          </w:rPr>
          <w:fldChar w:fldCharType="begin"/>
        </w:r>
        <w:r>
          <w:rPr>
            <w:rFonts w:ascii="Tahoma" w:hAnsi="Tahoma" w:cs="Tahoma"/>
            <w:iCs w:val="1"/>
            <w:noProof w:val="1"/>
            <w:sz w:val="24"/>
          </w:rPr>
          <w:instrText xml:space="preserve"> PAGEREF _Toc203643079 \h </w:instrText>
        </w:r>
        <w:r>
          <w:rPr>
            <w:rFonts w:ascii="Tahoma" w:hAnsi="Tahoma" w:cs="Tahoma"/>
            <w:iCs w:val="1"/>
            <w:noProof w:val="1"/>
            <w:sz w:val="24"/>
          </w:rPr>
          <w:fldChar w:fldCharType="separate"/>
        </w:r>
        <w:r>
          <w:rPr>
            <w:rFonts w:ascii="Tahoma" w:hAnsi="Tahoma" w:cs="Tahoma"/>
            <w:iCs w:val="1"/>
            <w:noProof w:val="1"/>
            <w:sz w:val="24"/>
          </w:rPr>
          <w:t>239</w:t>
        </w:r>
        <w:r>
          <w:rPr>
            <w:rFonts w:ascii="Tahoma" w:hAnsi="Tahoma" w:cs="Tahoma"/>
            <w:iCs w:val="1"/>
            <w:noProof w:val="1"/>
            <w:sz w:val="24"/>
          </w:rPr>
          <w:fldChar w:fldCharType="end"/>
        </w:r>
      </w:hyperlink>
    </w:p>
    <w:p>
      <w:pPr>
        <w:pStyle w:val="P10"/>
        <w:tabs>
          <w:tab w:val="right" w:pos="9346" w:leader="dot"/>
        </w:tabs>
        <w:spacing w:lineRule="auto" w:line="360" w:beforeAutospacing="0" w:afterAutospacing="0"/>
        <w:jc w:val="both"/>
        <w:rPr>
          <w:rFonts w:ascii="Tahoma" w:hAnsi="Tahoma" w:cs="Tahoma" w:eastAsiaTheme="minorEastAsia"/>
          <w:iCs w:val="1"/>
          <w:smallCaps w:val="0"/>
          <w:noProof w:val="1"/>
          <w:sz w:val="24"/>
          <w:lang w:eastAsia="fr-FR"/>
        </w:rPr>
      </w:pPr>
      <w:hyperlink w:anchor="_Toc203643080">
        <w:r>
          <w:rPr>
            <w:rStyle w:val="C2"/>
            <w:rFonts w:ascii="Tahoma" w:hAnsi="Tahoma" w:cs="Tahoma"/>
            <w:iCs w:val="1"/>
            <w:noProof w:val="1"/>
            <w:sz w:val="24"/>
          </w:rPr>
          <w:t>Conclusion de la première partie :</w:t>
        </w:r>
        <w:r>
          <w:rPr>
            <w:rFonts w:ascii="Tahoma" w:hAnsi="Tahoma" w:cs="Tahoma"/>
            <w:iCs w:val="1"/>
            <w:noProof w:val="1"/>
            <w:sz w:val="24"/>
          </w:rPr>
          <w:tab/>
        </w:r>
        <w:r>
          <w:rPr>
            <w:rFonts w:ascii="Tahoma" w:hAnsi="Tahoma" w:cs="Tahoma"/>
            <w:iCs w:val="1"/>
            <w:noProof w:val="1"/>
            <w:sz w:val="24"/>
          </w:rPr>
          <w:fldChar w:fldCharType="begin"/>
        </w:r>
        <w:r>
          <w:rPr>
            <w:rFonts w:ascii="Tahoma" w:hAnsi="Tahoma" w:cs="Tahoma"/>
            <w:iCs w:val="1"/>
            <w:noProof w:val="1"/>
            <w:sz w:val="24"/>
          </w:rPr>
          <w:instrText xml:space="preserve"> PAGEREF _Toc203643080 \h </w:instrText>
        </w:r>
        <w:r>
          <w:rPr>
            <w:rFonts w:ascii="Tahoma" w:hAnsi="Tahoma" w:cs="Tahoma"/>
            <w:iCs w:val="1"/>
            <w:noProof w:val="1"/>
            <w:sz w:val="24"/>
          </w:rPr>
          <w:fldChar w:fldCharType="separate"/>
        </w:r>
        <w:r>
          <w:rPr>
            <w:rFonts w:ascii="Tahoma" w:hAnsi="Tahoma" w:cs="Tahoma"/>
            <w:iCs w:val="1"/>
            <w:noProof w:val="1"/>
            <w:sz w:val="24"/>
          </w:rPr>
          <w:t>240</w:t>
        </w:r>
        <w:r>
          <w:rPr>
            <w:rFonts w:ascii="Tahoma" w:hAnsi="Tahoma" w:cs="Tahoma"/>
            <w:iCs w:val="1"/>
            <w:noProof w:val="1"/>
            <w:sz w:val="24"/>
          </w:rPr>
          <w:fldChar w:fldCharType="end"/>
        </w:r>
      </w:hyperlink>
    </w:p>
    <w:p>
      <w:pPr>
        <w:pStyle w:val="P9"/>
        <w:rPr>
          <w:rFonts w:eastAsiaTheme="minorEastAsia"/>
          <w:b w:val="0"/>
          <w:bCs w:val="0"/>
          <w:caps w:val="0"/>
          <w:szCs w:val="24"/>
          <w:lang w:eastAsia="fr-FR"/>
        </w:rPr>
      </w:pPr>
      <w:hyperlink w:anchor="_Toc203643081">
        <w:r>
          <w:rPr>
            <w:rStyle w:val="C2"/>
            <w:szCs w:val="24"/>
          </w:rPr>
          <w:t>Deuxième partie : Transformation structurelle du territoire marocain et risque accélératif migratoire de la population rurale</w:t>
        </w:r>
        <w:r>
          <w:rPr>
            <w:szCs w:val="24"/>
          </w:rPr>
          <w:tab/>
        </w:r>
        <w:r>
          <w:rPr>
            <w:szCs w:val="24"/>
          </w:rPr>
          <w:fldChar w:fldCharType="begin"/>
        </w:r>
        <w:r>
          <w:rPr>
            <w:szCs w:val="24"/>
          </w:rPr>
          <w:instrText xml:space="preserve"> PAGEREF _Toc203643081 \h </w:instrText>
        </w:r>
        <w:r>
          <w:rPr>
            <w:szCs w:val="24"/>
          </w:rPr>
          <w:fldChar w:fldCharType="separate"/>
        </w:r>
        <w:r>
          <w:rPr>
            <w:szCs w:val="24"/>
          </w:rPr>
          <w:t>245</w:t>
        </w:r>
        <w:r>
          <w:rPr>
            <w:szCs w:val="24"/>
          </w:rPr>
          <w:fldChar w:fldCharType="end"/>
        </w:r>
      </w:hyperlink>
    </w:p>
    <w:p>
      <w:pPr>
        <w:pStyle w:val="P9"/>
        <w:rPr>
          <w:rFonts w:eastAsiaTheme="minorEastAsia"/>
          <w:b w:val="0"/>
          <w:bCs w:val="0"/>
          <w:caps w:val="0"/>
          <w:szCs w:val="24"/>
          <w:lang w:eastAsia="fr-FR"/>
        </w:rPr>
      </w:pPr>
      <w:hyperlink w:anchor="_Toc203643082">
        <w:r>
          <w:rPr>
            <w:rStyle w:val="C2"/>
            <w:szCs w:val="24"/>
          </w:rPr>
          <w:t>Chapitre 1 : Analyse de la configuration territoriale du Maroc rural</w:t>
        </w:r>
        <w:r>
          <w:rPr>
            <w:szCs w:val="24"/>
          </w:rPr>
          <w:tab/>
        </w:r>
        <w:r>
          <w:rPr>
            <w:szCs w:val="24"/>
          </w:rPr>
          <w:fldChar w:fldCharType="begin"/>
        </w:r>
        <w:r>
          <w:rPr>
            <w:szCs w:val="24"/>
          </w:rPr>
          <w:instrText xml:space="preserve"> PAGEREF _Toc203643082 \h </w:instrText>
        </w:r>
        <w:r>
          <w:rPr>
            <w:szCs w:val="24"/>
          </w:rPr>
          <w:fldChar w:fldCharType="separate"/>
        </w:r>
        <w:r>
          <w:rPr>
            <w:szCs w:val="24"/>
          </w:rPr>
          <w:t>247</w:t>
        </w:r>
        <w:r>
          <w:rPr>
            <w:szCs w:val="24"/>
          </w:rPr>
          <w:fldChar w:fldCharType="end"/>
        </w:r>
      </w:hyperlink>
    </w:p>
    <w:p>
      <w:pPr>
        <w:pStyle w:val="P10"/>
        <w:tabs>
          <w:tab w:val="right" w:pos="9346" w:leader="dot"/>
        </w:tabs>
        <w:spacing w:lineRule="auto" w:line="360" w:beforeAutospacing="0" w:afterAutospacing="0"/>
        <w:jc w:val="both"/>
        <w:rPr>
          <w:rFonts w:ascii="Tahoma" w:hAnsi="Tahoma" w:cs="Tahoma" w:eastAsiaTheme="minorEastAsia"/>
          <w:iCs w:val="1"/>
          <w:smallCaps w:val="0"/>
          <w:noProof w:val="1"/>
          <w:sz w:val="24"/>
          <w:lang w:eastAsia="fr-FR"/>
        </w:rPr>
      </w:pPr>
      <w:hyperlink w:anchor="_Toc203643083">
        <w:r>
          <w:rPr>
            <w:rStyle w:val="C2"/>
            <w:rFonts w:ascii="Tahoma" w:hAnsi="Tahoma" w:cs="Tahoma"/>
            <w:iCs w:val="1"/>
            <w:noProof w:val="1"/>
            <w:sz w:val="24"/>
          </w:rPr>
          <w:t>Première section : Conceptualisation du territoire et évolution de l’aménagement au Maroc</w:t>
        </w:r>
        <w:r>
          <w:rPr>
            <w:rFonts w:ascii="Tahoma" w:hAnsi="Tahoma" w:cs="Tahoma"/>
            <w:iCs w:val="1"/>
            <w:noProof w:val="1"/>
            <w:sz w:val="24"/>
          </w:rPr>
          <w:tab/>
        </w:r>
        <w:r>
          <w:rPr>
            <w:rFonts w:ascii="Tahoma" w:hAnsi="Tahoma" w:cs="Tahoma"/>
            <w:iCs w:val="1"/>
            <w:noProof w:val="1"/>
            <w:sz w:val="24"/>
          </w:rPr>
          <w:fldChar w:fldCharType="begin"/>
        </w:r>
        <w:r>
          <w:rPr>
            <w:rFonts w:ascii="Tahoma" w:hAnsi="Tahoma" w:cs="Tahoma"/>
            <w:iCs w:val="1"/>
            <w:noProof w:val="1"/>
            <w:sz w:val="24"/>
          </w:rPr>
          <w:instrText xml:space="preserve"> PAGEREF _Toc203643083 \h </w:instrText>
        </w:r>
        <w:r>
          <w:rPr>
            <w:rFonts w:ascii="Tahoma" w:hAnsi="Tahoma" w:cs="Tahoma"/>
            <w:iCs w:val="1"/>
            <w:noProof w:val="1"/>
            <w:sz w:val="24"/>
          </w:rPr>
          <w:fldChar w:fldCharType="separate"/>
        </w:r>
        <w:r>
          <w:rPr>
            <w:rFonts w:ascii="Tahoma" w:hAnsi="Tahoma" w:cs="Tahoma"/>
            <w:iCs w:val="1"/>
            <w:noProof w:val="1"/>
            <w:sz w:val="24"/>
          </w:rPr>
          <w:t>248</w:t>
        </w:r>
        <w:r>
          <w:rPr>
            <w:rFonts w:ascii="Tahoma" w:hAnsi="Tahoma" w:cs="Tahoma"/>
            <w:iCs w:val="1"/>
            <w:noProof w:val="1"/>
            <w:sz w:val="24"/>
          </w:rPr>
          <w:fldChar w:fldCharType="end"/>
        </w:r>
      </w:hyperlink>
    </w:p>
    <w:p>
      <w:pPr>
        <w:pStyle w:val="P11"/>
        <w:tabs>
          <w:tab w:val="left" w:pos="880" w:leader="none"/>
          <w:tab w:val="right" w:pos="9346" w:leader="dot"/>
        </w:tabs>
        <w:spacing w:lineRule="auto" w:line="360" w:beforeAutospacing="0" w:afterAutospacing="0"/>
        <w:jc w:val="both"/>
        <w:rPr>
          <w:rFonts w:ascii="Tahoma" w:hAnsi="Tahoma" w:cs="Tahoma" w:eastAsiaTheme="minorEastAsia"/>
          <w:i w:val="0"/>
          <w:noProof w:val="1"/>
          <w:sz w:val="24"/>
          <w:lang w:eastAsia="fr-FR"/>
        </w:rPr>
      </w:pPr>
      <w:hyperlink w:anchor="_Toc203643084">
        <w:r>
          <w:rPr>
            <w:rStyle w:val="C2"/>
            <w:rFonts w:ascii="Tahoma" w:hAnsi="Tahoma" w:cs="Tahoma"/>
            <w:i w:val="0"/>
            <w:noProof w:val="1"/>
            <w:sz w:val="24"/>
          </w:rPr>
          <w:t>A.</w:t>
        </w:r>
        <w:r>
          <w:rPr>
            <w:rFonts w:ascii="Tahoma" w:hAnsi="Tahoma" w:cs="Tahoma" w:eastAsiaTheme="minorEastAsia"/>
            <w:i w:val="0"/>
            <w:noProof w:val="1"/>
            <w:sz w:val="24"/>
            <w:lang w:eastAsia="fr-FR"/>
          </w:rPr>
          <w:tab/>
        </w:r>
        <w:r>
          <w:rPr>
            <w:rStyle w:val="C2"/>
            <w:rFonts w:ascii="Tahoma" w:hAnsi="Tahoma" w:cs="Tahoma"/>
            <w:i w:val="0"/>
            <w:noProof w:val="1"/>
            <w:sz w:val="24"/>
          </w:rPr>
          <w:t>Approches théoriques du concept de territoire</w:t>
        </w:r>
        <w:r>
          <w:rPr>
            <w:rFonts w:ascii="Tahoma" w:hAnsi="Tahoma" w:cs="Tahoma"/>
            <w:i w:val="0"/>
            <w:noProof w:val="1"/>
            <w:sz w:val="24"/>
          </w:rPr>
          <w:tab/>
        </w:r>
        <w:r>
          <w:rPr>
            <w:rFonts w:ascii="Tahoma" w:hAnsi="Tahoma" w:cs="Tahoma"/>
            <w:i w:val="0"/>
            <w:noProof w:val="1"/>
            <w:sz w:val="24"/>
          </w:rPr>
          <w:fldChar w:fldCharType="begin"/>
        </w:r>
        <w:r>
          <w:rPr>
            <w:rFonts w:ascii="Tahoma" w:hAnsi="Tahoma" w:cs="Tahoma"/>
            <w:i w:val="0"/>
            <w:noProof w:val="1"/>
            <w:sz w:val="24"/>
          </w:rPr>
          <w:instrText xml:space="preserve"> PAGEREF _Toc203643084 \h </w:instrText>
        </w:r>
        <w:r>
          <w:rPr>
            <w:rFonts w:ascii="Tahoma" w:hAnsi="Tahoma" w:cs="Tahoma"/>
            <w:i w:val="0"/>
            <w:noProof w:val="1"/>
            <w:sz w:val="24"/>
          </w:rPr>
          <w:fldChar w:fldCharType="separate"/>
        </w:r>
        <w:r>
          <w:rPr>
            <w:rFonts w:ascii="Tahoma" w:hAnsi="Tahoma" w:cs="Tahoma"/>
            <w:i w:val="0"/>
            <w:noProof w:val="1"/>
            <w:sz w:val="24"/>
          </w:rPr>
          <w:t>248</w:t>
        </w:r>
        <w:r>
          <w:rPr>
            <w:rFonts w:ascii="Tahoma" w:hAnsi="Tahoma" w:cs="Tahoma"/>
            <w:i w:val="0"/>
            <w:noProof w:val="1"/>
            <w:sz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85">
        <w:r>
          <w:rPr>
            <w:rStyle w:val="C2"/>
            <w:rFonts w:ascii="Tahoma" w:hAnsi="Tahoma" w:cs="Tahoma"/>
            <w:iCs w:val="1"/>
            <w:noProof w:val="1"/>
            <w:sz w:val="24"/>
            <w:szCs w:val="24"/>
          </w:rPr>
          <w:t>1.</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Polysémie du territoire : Exploration transdisciplinaire et contextualisation conceptuelle en sciences humaines et sociales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_Toc203643085 \h </w:instrText>
        </w:r>
        <w:r>
          <w:rPr>
            <w:rFonts w:ascii="Tahoma" w:hAnsi="Tahoma" w:cs="Tahoma"/>
            <w:iCs w:val="1"/>
            <w:noProof w:val="1"/>
            <w:sz w:val="24"/>
            <w:szCs w:val="24"/>
          </w:rPr>
          <w:fldChar w:fldCharType="separate"/>
        </w:r>
        <w:r>
          <w:rPr>
            <w:rFonts w:ascii="Tahoma" w:hAnsi="Tahoma" w:cs="Tahoma"/>
            <w:iCs w:val="1"/>
            <w:noProof w:val="1"/>
            <w:sz w:val="24"/>
            <w:szCs w:val="24"/>
          </w:rPr>
          <w:t>249</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86">
        <w:r>
          <w:rPr>
            <w:rStyle w:val="C2"/>
            <w:rFonts w:ascii="Tahoma" w:hAnsi="Tahoma" w:cs="Tahoma"/>
            <w:iCs w:val="1"/>
            <w:noProof w:val="1"/>
            <w:sz w:val="24"/>
            <w:szCs w:val="24"/>
            <w:w w:val="85"/>
          </w:rPr>
          <w:t>a.</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w w:val="85"/>
          </w:rPr>
          <w:t>Perspectives historiques et géographiques du territoire</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_Toc203643086 \h </w:instrText>
        </w:r>
        <w:r>
          <w:rPr>
            <w:rFonts w:ascii="Tahoma" w:hAnsi="Tahoma" w:cs="Tahoma"/>
            <w:iCs w:val="1"/>
            <w:noProof w:val="1"/>
            <w:sz w:val="24"/>
            <w:szCs w:val="24"/>
          </w:rPr>
          <w:fldChar w:fldCharType="separate"/>
        </w:r>
        <w:r>
          <w:rPr>
            <w:rFonts w:ascii="Tahoma" w:hAnsi="Tahoma" w:cs="Tahoma"/>
            <w:iCs w:val="1"/>
            <w:noProof w:val="1"/>
            <w:sz w:val="24"/>
            <w:szCs w:val="24"/>
          </w:rPr>
          <w:t>249</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87">
        <w:r>
          <w:rPr>
            <w:rStyle w:val="C2"/>
            <w:rFonts w:ascii="Tahoma" w:hAnsi="Tahoma" w:cs="Tahoma"/>
            <w:iCs w:val="1"/>
            <w:noProof w:val="1"/>
            <w:sz w:val="24"/>
            <w:szCs w:val="24"/>
            <w:w w:val="85"/>
          </w:rPr>
          <w:t>b.</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w w:val="85"/>
          </w:rPr>
          <w:t>Apports de l’éthologie à la compréhension territoriale</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_Toc203643087 \h </w:instrText>
        </w:r>
        <w:r>
          <w:rPr>
            <w:rFonts w:ascii="Tahoma" w:hAnsi="Tahoma" w:cs="Tahoma"/>
            <w:iCs w:val="1"/>
            <w:noProof w:val="1"/>
            <w:sz w:val="24"/>
            <w:szCs w:val="24"/>
          </w:rPr>
          <w:fldChar w:fldCharType="separate"/>
        </w:r>
        <w:r>
          <w:rPr>
            <w:rFonts w:ascii="Tahoma" w:hAnsi="Tahoma" w:cs="Tahoma"/>
            <w:iCs w:val="1"/>
            <w:noProof w:val="1"/>
            <w:sz w:val="24"/>
            <w:szCs w:val="24"/>
          </w:rPr>
          <w:t>250</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88">
        <w:r>
          <w:rPr>
            <w:rStyle w:val="C2"/>
            <w:rFonts w:ascii="Tahoma" w:hAnsi="Tahoma" w:cs="Tahoma"/>
            <w:iCs w:val="1"/>
            <w:noProof w:val="1"/>
            <w:sz w:val="24"/>
            <w:szCs w:val="24"/>
            <w:w w:val="85"/>
          </w:rPr>
          <w:t>c.</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w w:val="85"/>
          </w:rPr>
          <w:t>Dimensions anthropologiques et juridiques du territoire</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_Toc203643088 \h </w:instrText>
        </w:r>
        <w:r>
          <w:rPr>
            <w:rFonts w:ascii="Tahoma" w:hAnsi="Tahoma" w:cs="Tahoma"/>
            <w:iCs w:val="1"/>
            <w:noProof w:val="1"/>
            <w:sz w:val="24"/>
            <w:szCs w:val="24"/>
          </w:rPr>
          <w:fldChar w:fldCharType="separate"/>
        </w:r>
        <w:r>
          <w:rPr>
            <w:rFonts w:ascii="Tahoma" w:hAnsi="Tahoma" w:cs="Tahoma"/>
            <w:iCs w:val="1"/>
            <w:noProof w:val="1"/>
            <w:sz w:val="24"/>
            <w:szCs w:val="24"/>
          </w:rPr>
          <w:t>251</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89">
        <w:r>
          <w:rPr>
            <w:rStyle w:val="C2"/>
            <w:rFonts w:ascii="Tahoma" w:hAnsi="Tahoma" w:cs="Tahoma"/>
            <w:iCs w:val="1"/>
            <w:noProof w:val="1"/>
            <w:sz w:val="24"/>
            <w:szCs w:val="24"/>
            <w:w w:val="85"/>
          </w:rPr>
          <w:t>d.</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w w:val="85"/>
          </w:rPr>
          <w:t>Conceptions urbanistiques et aménagistes du territoire</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_Toc203643089 \h </w:instrText>
        </w:r>
        <w:r>
          <w:rPr>
            <w:rFonts w:ascii="Tahoma" w:hAnsi="Tahoma" w:cs="Tahoma"/>
            <w:iCs w:val="1"/>
            <w:noProof w:val="1"/>
            <w:sz w:val="24"/>
            <w:szCs w:val="24"/>
          </w:rPr>
          <w:fldChar w:fldCharType="separate"/>
        </w:r>
        <w:r>
          <w:rPr>
            <w:rFonts w:ascii="Tahoma" w:hAnsi="Tahoma" w:cs="Tahoma"/>
            <w:iCs w:val="1"/>
            <w:noProof w:val="1"/>
            <w:sz w:val="24"/>
            <w:szCs w:val="24"/>
          </w:rPr>
          <w:t>252</w:t>
        </w:r>
        <w:r>
          <w:rPr>
            <w:rFonts w:ascii="Tahoma" w:hAnsi="Tahoma" w:cs="Tahoma"/>
            <w:iCs w:val="1"/>
            <w:noProof w:val="1"/>
            <w:sz w:val="24"/>
            <w:szCs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90">
        <w:r>
          <w:rPr>
            <w:rStyle w:val="C2"/>
            <w:rFonts w:ascii="Tahoma" w:hAnsi="Tahoma" w:cs="Tahoma"/>
            <w:iCs w:val="1"/>
            <w:noProof w:val="1"/>
            <w:sz w:val="24"/>
            <w:szCs w:val="24"/>
          </w:rPr>
          <w:t>2.</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Aménagement du territoire au Maroc : évolution et défis contemporains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_Toc203643090 \h </w:instrText>
        </w:r>
        <w:r>
          <w:rPr>
            <w:rFonts w:ascii="Tahoma" w:hAnsi="Tahoma" w:cs="Tahoma"/>
            <w:iCs w:val="1"/>
            <w:noProof w:val="1"/>
            <w:sz w:val="24"/>
            <w:szCs w:val="24"/>
          </w:rPr>
          <w:fldChar w:fldCharType="separate"/>
        </w:r>
        <w:r>
          <w:rPr>
            <w:rFonts w:ascii="Tahoma" w:hAnsi="Tahoma" w:cs="Tahoma"/>
            <w:iCs w:val="1"/>
            <w:noProof w:val="1"/>
            <w:sz w:val="24"/>
            <w:szCs w:val="24"/>
          </w:rPr>
          <w:t>258</w:t>
        </w:r>
        <w:r>
          <w:rPr>
            <w:rFonts w:ascii="Tahoma" w:hAnsi="Tahoma" w:cs="Tahoma"/>
            <w:iCs w:val="1"/>
            <w:noProof w:val="1"/>
            <w:sz w:val="24"/>
            <w:szCs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91">
        <w:r>
          <w:rPr>
            <w:rStyle w:val="C2"/>
            <w:rFonts w:ascii="Tahoma" w:hAnsi="Tahoma" w:cs="Tahoma"/>
            <w:iCs w:val="1"/>
            <w:noProof w:val="1"/>
            <w:sz w:val="24"/>
            <w:szCs w:val="24"/>
          </w:rPr>
          <w:t>1.</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Politiques territoriales au Maroc : trajectoires et transformations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_Toc203643091 \h </w:instrText>
        </w:r>
        <w:r>
          <w:rPr>
            <w:rFonts w:ascii="Tahoma" w:hAnsi="Tahoma" w:cs="Tahoma"/>
            <w:iCs w:val="1"/>
            <w:noProof w:val="1"/>
            <w:sz w:val="24"/>
            <w:szCs w:val="24"/>
          </w:rPr>
          <w:fldChar w:fldCharType="separate"/>
        </w:r>
        <w:r>
          <w:rPr>
            <w:rFonts w:ascii="Tahoma" w:hAnsi="Tahoma" w:cs="Tahoma"/>
            <w:iCs w:val="1"/>
            <w:noProof w:val="1"/>
            <w:sz w:val="24"/>
            <w:szCs w:val="24"/>
          </w:rPr>
          <w:t>265</w:t>
        </w:r>
        <w:r>
          <w:rPr>
            <w:rFonts w:ascii="Tahoma" w:hAnsi="Tahoma" w:cs="Tahoma"/>
            <w:iCs w:val="1"/>
            <w:noProof w:val="1"/>
            <w:sz w:val="24"/>
            <w:szCs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92">
        <w:r>
          <w:rPr>
            <w:rStyle w:val="C2"/>
            <w:rFonts w:ascii="Tahoma" w:hAnsi="Tahoma" w:cs="Tahoma"/>
            <w:iCs w:val="1"/>
            <w:noProof w:val="1"/>
            <w:sz w:val="24"/>
            <w:szCs w:val="24"/>
          </w:rPr>
          <w:t>2.</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Nouveau Modèle de Développement entre ruptures conceptuelles et continuités structurelles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_Toc203643092 \h </w:instrText>
        </w:r>
        <w:r>
          <w:rPr>
            <w:rFonts w:ascii="Tahoma" w:hAnsi="Tahoma" w:cs="Tahoma"/>
            <w:iCs w:val="1"/>
            <w:noProof w:val="1"/>
            <w:sz w:val="24"/>
            <w:szCs w:val="24"/>
          </w:rPr>
          <w:fldChar w:fldCharType="separate"/>
        </w:r>
        <w:r>
          <w:rPr>
            <w:rFonts w:ascii="Tahoma" w:hAnsi="Tahoma" w:cs="Tahoma"/>
            <w:iCs w:val="1"/>
            <w:noProof w:val="1"/>
            <w:sz w:val="24"/>
            <w:szCs w:val="24"/>
          </w:rPr>
          <w:t>273</w:t>
        </w:r>
        <w:r>
          <w:rPr>
            <w:rFonts w:ascii="Tahoma" w:hAnsi="Tahoma" w:cs="Tahoma"/>
            <w:iCs w:val="1"/>
            <w:noProof w:val="1"/>
            <w:sz w:val="24"/>
            <w:szCs w:val="24"/>
          </w:rPr>
          <w:fldChar w:fldCharType="end"/>
        </w:r>
      </w:hyperlink>
    </w:p>
    <w:p>
      <w:pPr>
        <w:pStyle w:val="P10"/>
        <w:tabs>
          <w:tab w:val="right" w:pos="9346" w:leader="dot"/>
        </w:tabs>
        <w:spacing w:lineRule="auto" w:line="360" w:beforeAutospacing="0" w:afterAutospacing="0"/>
        <w:jc w:val="both"/>
        <w:rPr>
          <w:rFonts w:ascii="Tahoma" w:hAnsi="Tahoma" w:cs="Tahoma" w:eastAsiaTheme="minorEastAsia"/>
          <w:iCs w:val="1"/>
          <w:smallCaps w:val="0"/>
          <w:noProof w:val="1"/>
          <w:sz w:val="24"/>
          <w:lang w:eastAsia="fr-FR"/>
        </w:rPr>
      </w:pPr>
      <w:hyperlink w:anchor="_Toc203643093">
        <w:r>
          <w:rPr>
            <w:rStyle w:val="C2"/>
            <w:rFonts w:ascii="Tahoma" w:hAnsi="Tahoma" w:cs="Tahoma"/>
            <w:iCs w:val="1"/>
            <w:noProof w:val="1"/>
            <w:sz w:val="24"/>
          </w:rPr>
          <w:t>Deuxième Section : Le territoire forestier de Korifla : analyse des paradigmes de gestion territoriale</w:t>
        </w:r>
        <w:r>
          <w:rPr>
            <w:rFonts w:ascii="Tahoma" w:hAnsi="Tahoma" w:cs="Tahoma"/>
            <w:iCs w:val="1"/>
            <w:noProof w:val="1"/>
            <w:sz w:val="24"/>
          </w:rPr>
          <w:tab/>
        </w:r>
        <w:r>
          <w:rPr>
            <w:rFonts w:ascii="Tahoma" w:hAnsi="Tahoma" w:cs="Tahoma"/>
            <w:iCs w:val="1"/>
            <w:noProof w:val="1"/>
            <w:sz w:val="24"/>
          </w:rPr>
          <w:fldChar w:fldCharType="begin"/>
        </w:r>
        <w:r>
          <w:rPr>
            <w:rFonts w:ascii="Tahoma" w:hAnsi="Tahoma" w:cs="Tahoma"/>
            <w:iCs w:val="1"/>
            <w:noProof w:val="1"/>
            <w:sz w:val="24"/>
          </w:rPr>
          <w:instrText xml:space="preserve"> PAGEREF _Toc203643093 \h </w:instrText>
        </w:r>
        <w:r>
          <w:rPr>
            <w:rFonts w:ascii="Tahoma" w:hAnsi="Tahoma" w:cs="Tahoma"/>
            <w:iCs w:val="1"/>
            <w:noProof w:val="1"/>
            <w:sz w:val="24"/>
          </w:rPr>
          <w:fldChar w:fldCharType="separate"/>
        </w:r>
        <w:r>
          <w:rPr>
            <w:rFonts w:ascii="Tahoma" w:hAnsi="Tahoma" w:cs="Tahoma"/>
            <w:iCs w:val="1"/>
            <w:noProof w:val="1"/>
            <w:sz w:val="24"/>
          </w:rPr>
          <w:t>278</w:t>
        </w:r>
        <w:r>
          <w:rPr>
            <w:rFonts w:ascii="Tahoma" w:hAnsi="Tahoma" w:cs="Tahoma"/>
            <w:iCs w:val="1"/>
            <w:noProof w:val="1"/>
            <w:sz w:val="24"/>
          </w:rPr>
          <w:fldChar w:fldCharType="end"/>
        </w:r>
      </w:hyperlink>
    </w:p>
    <w:p>
      <w:pPr>
        <w:pStyle w:val="P11"/>
        <w:tabs>
          <w:tab w:val="left" w:pos="880" w:leader="none"/>
          <w:tab w:val="right" w:pos="9346" w:leader="dot"/>
        </w:tabs>
        <w:spacing w:lineRule="auto" w:line="360" w:beforeAutospacing="0" w:afterAutospacing="0"/>
        <w:jc w:val="both"/>
        <w:rPr>
          <w:rFonts w:ascii="Tahoma" w:hAnsi="Tahoma" w:cs="Tahoma" w:eastAsiaTheme="minorEastAsia"/>
          <w:i w:val="0"/>
          <w:noProof w:val="1"/>
          <w:sz w:val="24"/>
          <w:lang w:eastAsia="fr-FR"/>
        </w:rPr>
      </w:pPr>
      <w:hyperlink w:anchor="_Toc203643094">
        <w:r>
          <w:rPr>
            <w:rStyle w:val="C2"/>
            <w:rFonts w:ascii="Tahoma" w:hAnsi="Tahoma" w:cs="Tahoma"/>
            <w:i w:val="0"/>
            <w:noProof w:val="1"/>
            <w:sz w:val="24"/>
          </w:rPr>
          <w:t>A.</w:t>
        </w:r>
        <w:r>
          <w:rPr>
            <w:rFonts w:ascii="Tahoma" w:hAnsi="Tahoma" w:cs="Tahoma" w:eastAsiaTheme="minorEastAsia"/>
            <w:i w:val="0"/>
            <w:noProof w:val="1"/>
            <w:sz w:val="24"/>
            <w:lang w:eastAsia="fr-FR"/>
          </w:rPr>
          <w:tab/>
        </w:r>
        <w:r>
          <w:rPr>
            <w:rStyle w:val="C2"/>
            <w:rFonts w:ascii="Tahoma" w:hAnsi="Tahoma" w:cs="Tahoma"/>
            <w:i w:val="0"/>
            <w:noProof w:val="1"/>
            <w:sz w:val="24"/>
          </w:rPr>
          <w:t>Analyse critique des paradigmes de gestion territoriale des forêts au Maroc</w:t>
        </w:r>
        <w:r>
          <w:rPr>
            <w:rFonts w:ascii="Tahoma" w:hAnsi="Tahoma" w:cs="Tahoma"/>
            <w:i w:val="0"/>
            <w:noProof w:val="1"/>
            <w:sz w:val="24"/>
          </w:rPr>
          <w:tab/>
        </w:r>
        <w:r>
          <w:rPr>
            <w:rFonts w:ascii="Tahoma" w:hAnsi="Tahoma" w:cs="Tahoma"/>
            <w:i w:val="0"/>
            <w:noProof w:val="1"/>
            <w:sz w:val="24"/>
          </w:rPr>
          <w:fldChar w:fldCharType="begin"/>
        </w:r>
        <w:r>
          <w:rPr>
            <w:rFonts w:ascii="Tahoma" w:hAnsi="Tahoma" w:cs="Tahoma"/>
            <w:i w:val="0"/>
            <w:noProof w:val="1"/>
            <w:sz w:val="24"/>
          </w:rPr>
          <w:instrText xml:space="preserve"> PAGEREF _Toc203643094 \h </w:instrText>
        </w:r>
        <w:r>
          <w:rPr>
            <w:rFonts w:ascii="Tahoma" w:hAnsi="Tahoma" w:cs="Tahoma"/>
            <w:i w:val="0"/>
            <w:noProof w:val="1"/>
            <w:sz w:val="24"/>
          </w:rPr>
          <w:fldChar w:fldCharType="separate"/>
        </w:r>
        <w:r>
          <w:rPr>
            <w:rFonts w:ascii="Tahoma" w:hAnsi="Tahoma" w:cs="Tahoma"/>
            <w:i w:val="0"/>
            <w:noProof w:val="1"/>
            <w:sz w:val="24"/>
          </w:rPr>
          <w:t>279</w:t>
        </w:r>
        <w:r>
          <w:rPr>
            <w:rFonts w:ascii="Tahoma" w:hAnsi="Tahoma" w:cs="Tahoma"/>
            <w:i w:val="0"/>
            <w:noProof w:val="1"/>
            <w:sz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95">
        <w:r>
          <w:rPr>
            <w:rStyle w:val="C2"/>
            <w:rFonts w:ascii="Tahoma" w:hAnsi="Tahoma" w:cs="Tahoma"/>
            <w:iCs w:val="1"/>
            <w:noProof w:val="1"/>
            <w:sz w:val="24"/>
            <w:szCs w:val="24"/>
          </w:rPr>
          <w:t>1.</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Le projet de développement au Maroc : idéal participatif ou illusion démocratique?</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_Toc203643095 \h </w:instrText>
        </w:r>
        <w:r>
          <w:rPr>
            <w:rFonts w:ascii="Tahoma" w:hAnsi="Tahoma" w:cs="Tahoma"/>
            <w:iCs w:val="1"/>
            <w:noProof w:val="1"/>
            <w:sz w:val="24"/>
            <w:szCs w:val="24"/>
          </w:rPr>
          <w:fldChar w:fldCharType="separate"/>
        </w:r>
        <w:r>
          <w:rPr>
            <w:rFonts w:ascii="Tahoma" w:hAnsi="Tahoma" w:cs="Tahoma"/>
            <w:iCs w:val="1"/>
            <w:noProof w:val="1"/>
            <w:sz w:val="24"/>
            <w:szCs w:val="24"/>
          </w:rPr>
          <w:t>280</w:t>
        </w:r>
        <w:r>
          <w:rPr>
            <w:rFonts w:ascii="Tahoma" w:hAnsi="Tahoma" w:cs="Tahoma"/>
            <w:iCs w:val="1"/>
            <w:noProof w:val="1"/>
            <w:sz w:val="24"/>
            <w:szCs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96">
        <w:r>
          <w:rPr>
            <w:rStyle w:val="C2"/>
            <w:rFonts w:ascii="Tahoma" w:hAnsi="Tahoma" w:cs="Tahoma"/>
            <w:iCs w:val="1"/>
            <w:noProof w:val="1"/>
            <w:sz w:val="24"/>
            <w:szCs w:val="24"/>
          </w:rPr>
          <w:t>2.</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Le "territoire de projet» : efficacité technique ou néocolonialisme territorial ?</w:t>
        </w:r>
        <w:r>
          <w:rPr>
            <w:rFonts w:ascii="Tahoma" w:hAnsi="Tahoma" w:cs="Tahoma"/>
            <w:iCs w:val="1"/>
            <w:noProof w:val="1"/>
            <w:sz w:val="24"/>
            <w:szCs w:val="24"/>
          </w:rPr>
          <w:tab/>
          <w:t>…………………………………………………………………………………………………………</w:t>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_Toc203643096 \h </w:instrText>
        </w:r>
        <w:r>
          <w:rPr>
            <w:rFonts w:ascii="Tahoma" w:hAnsi="Tahoma" w:cs="Tahoma"/>
            <w:iCs w:val="1"/>
            <w:noProof w:val="1"/>
            <w:sz w:val="24"/>
            <w:szCs w:val="24"/>
          </w:rPr>
          <w:fldChar w:fldCharType="separate"/>
        </w:r>
        <w:r>
          <w:rPr>
            <w:rFonts w:ascii="Tahoma" w:hAnsi="Tahoma" w:cs="Tahoma"/>
            <w:iCs w:val="1"/>
            <w:noProof w:val="1"/>
            <w:sz w:val="24"/>
            <w:szCs w:val="24"/>
          </w:rPr>
          <w:t>283</w:t>
        </w:r>
        <w:r>
          <w:rPr>
            <w:rFonts w:ascii="Tahoma" w:hAnsi="Tahoma" w:cs="Tahoma"/>
            <w:iCs w:val="1"/>
            <w:noProof w:val="1"/>
            <w:sz w:val="24"/>
            <w:szCs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97">
        <w:r>
          <w:rPr>
            <w:rStyle w:val="C2"/>
            <w:rFonts w:ascii="Tahoma" w:hAnsi="Tahoma" w:cs="Tahoma"/>
            <w:iCs w:val="1"/>
            <w:noProof w:val="1"/>
            <w:sz w:val="24"/>
            <w:szCs w:val="24"/>
          </w:rPr>
          <w:t>3.</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La réconciliation comme nouveau paradigme : rupture conceptuelle ou réajustement superficiel ?</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_Toc203643097 \h </w:instrText>
        </w:r>
        <w:r>
          <w:rPr>
            <w:rFonts w:ascii="Tahoma" w:hAnsi="Tahoma" w:cs="Tahoma"/>
            <w:iCs w:val="1"/>
            <w:noProof w:val="1"/>
            <w:sz w:val="24"/>
            <w:szCs w:val="24"/>
          </w:rPr>
          <w:fldChar w:fldCharType="separate"/>
        </w:r>
        <w:r>
          <w:rPr>
            <w:rFonts w:ascii="Tahoma" w:hAnsi="Tahoma" w:cs="Tahoma"/>
            <w:iCs w:val="1"/>
            <w:noProof w:val="1"/>
            <w:sz w:val="24"/>
            <w:szCs w:val="24"/>
          </w:rPr>
          <w:t>290</w:t>
        </w:r>
        <w:r>
          <w:rPr>
            <w:rFonts w:ascii="Tahoma" w:hAnsi="Tahoma" w:cs="Tahoma"/>
            <w:iCs w:val="1"/>
            <w:noProof w:val="1"/>
            <w:sz w:val="24"/>
            <w:szCs w:val="24"/>
          </w:rPr>
          <w:fldChar w:fldCharType="end"/>
        </w:r>
      </w:hyperlink>
    </w:p>
    <w:p>
      <w:pPr>
        <w:pStyle w:val="P11"/>
        <w:tabs>
          <w:tab w:val="left" w:pos="880" w:leader="none"/>
          <w:tab w:val="right" w:pos="9346" w:leader="dot"/>
        </w:tabs>
        <w:spacing w:lineRule="auto" w:line="360" w:beforeAutospacing="0" w:afterAutospacing="0"/>
        <w:jc w:val="both"/>
        <w:rPr>
          <w:rFonts w:ascii="Tahoma" w:hAnsi="Tahoma" w:cs="Tahoma" w:eastAsiaTheme="minorEastAsia"/>
          <w:i w:val="0"/>
          <w:noProof w:val="1"/>
          <w:sz w:val="24"/>
          <w:lang w:eastAsia="fr-FR"/>
        </w:rPr>
      </w:pPr>
      <w:hyperlink w:anchor="_Toc203643098">
        <w:r>
          <w:rPr>
            <w:rStyle w:val="C2"/>
            <w:rFonts w:ascii="Tahoma" w:hAnsi="Tahoma" w:cs="Tahoma"/>
            <w:i w:val="0"/>
            <w:noProof w:val="1"/>
            <w:sz w:val="24"/>
          </w:rPr>
          <w:t>B.</w:t>
        </w:r>
        <w:r>
          <w:rPr>
            <w:rFonts w:ascii="Tahoma" w:hAnsi="Tahoma" w:cs="Tahoma" w:eastAsiaTheme="minorEastAsia"/>
            <w:i w:val="0"/>
            <w:noProof w:val="1"/>
            <w:sz w:val="24"/>
            <w:lang w:eastAsia="fr-FR"/>
          </w:rPr>
          <w:tab/>
        </w:r>
        <w:r>
          <w:rPr>
            <w:rStyle w:val="C2"/>
            <w:rFonts w:ascii="Tahoma" w:hAnsi="Tahoma" w:cs="Tahoma"/>
            <w:i w:val="0"/>
            <w:noProof w:val="1"/>
            <w:sz w:val="24"/>
          </w:rPr>
          <w:t>Le territoire forestier de Korifla : une configuration administrative fragmentée</w:t>
        </w:r>
        <w:r>
          <w:rPr>
            <w:rFonts w:ascii="Tahoma" w:hAnsi="Tahoma" w:cs="Tahoma"/>
            <w:i w:val="0"/>
            <w:noProof w:val="1"/>
            <w:sz w:val="24"/>
          </w:rPr>
          <w:tab/>
          <w:t>……………………………………………………………………………………………………………</w:t>
        </w:r>
        <w:r>
          <w:rPr>
            <w:rFonts w:ascii="Tahoma" w:hAnsi="Tahoma" w:cs="Tahoma"/>
            <w:i w:val="0"/>
            <w:noProof w:val="1"/>
            <w:sz w:val="24"/>
          </w:rPr>
          <w:fldChar w:fldCharType="begin"/>
        </w:r>
        <w:r>
          <w:rPr>
            <w:rFonts w:ascii="Tahoma" w:hAnsi="Tahoma" w:cs="Tahoma"/>
            <w:i w:val="0"/>
            <w:noProof w:val="1"/>
            <w:sz w:val="24"/>
          </w:rPr>
          <w:instrText xml:space="preserve"> PAGEREF _Toc203643098 \h </w:instrText>
        </w:r>
        <w:r>
          <w:rPr>
            <w:rFonts w:ascii="Tahoma" w:hAnsi="Tahoma" w:cs="Tahoma"/>
            <w:i w:val="0"/>
            <w:noProof w:val="1"/>
            <w:sz w:val="24"/>
          </w:rPr>
          <w:fldChar w:fldCharType="separate"/>
        </w:r>
        <w:r>
          <w:rPr>
            <w:rFonts w:ascii="Tahoma" w:hAnsi="Tahoma" w:cs="Tahoma"/>
            <w:i w:val="0"/>
            <w:noProof w:val="1"/>
            <w:sz w:val="24"/>
          </w:rPr>
          <w:t>293</w:t>
        </w:r>
        <w:r>
          <w:rPr>
            <w:rFonts w:ascii="Tahoma" w:hAnsi="Tahoma" w:cs="Tahoma"/>
            <w:i w:val="0"/>
            <w:noProof w:val="1"/>
            <w:sz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099">
        <w:r>
          <w:rPr>
            <w:rStyle w:val="C2"/>
            <w:rFonts w:ascii="Tahoma" w:hAnsi="Tahoma" w:cs="Tahoma"/>
            <w:iCs w:val="1"/>
            <w:noProof w:val="1"/>
            <w:sz w:val="24"/>
            <w:szCs w:val="24"/>
          </w:rPr>
          <w:t>1.</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La fragmentation administrative : obstacle à la gestion intégrée</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_Toc203643099 \h </w:instrText>
        </w:r>
        <w:r>
          <w:rPr>
            <w:rFonts w:ascii="Tahoma" w:hAnsi="Tahoma" w:cs="Tahoma"/>
            <w:iCs w:val="1"/>
            <w:noProof w:val="1"/>
            <w:sz w:val="24"/>
            <w:szCs w:val="24"/>
          </w:rPr>
          <w:fldChar w:fldCharType="separate"/>
        </w:r>
        <w:r>
          <w:rPr>
            <w:rFonts w:ascii="Tahoma" w:hAnsi="Tahoma" w:cs="Tahoma"/>
            <w:iCs w:val="1"/>
            <w:noProof w:val="1"/>
            <w:sz w:val="24"/>
            <w:szCs w:val="24"/>
          </w:rPr>
          <w:t>294</w:t>
        </w:r>
        <w:r>
          <w:rPr>
            <w:rFonts w:ascii="Tahoma" w:hAnsi="Tahoma" w:cs="Tahoma"/>
            <w:iCs w:val="1"/>
            <w:noProof w:val="1"/>
            <w:sz w:val="24"/>
            <w:szCs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100">
        <w:r>
          <w:rPr>
            <w:rStyle w:val="C2"/>
            <w:rFonts w:ascii="Tahoma" w:hAnsi="Tahoma" w:cs="Tahoma"/>
            <w:iCs w:val="1"/>
            <w:noProof w:val="1"/>
            <w:sz w:val="24"/>
            <w:szCs w:val="24"/>
          </w:rPr>
          <w:t>2.</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L'administration forestière : logique hiérarchique et réalités territoriales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_Toc203643100 \h </w:instrText>
        </w:r>
        <w:r>
          <w:rPr>
            <w:rFonts w:ascii="Tahoma" w:hAnsi="Tahoma" w:cs="Tahoma"/>
            <w:iCs w:val="1"/>
            <w:noProof w:val="1"/>
            <w:sz w:val="24"/>
            <w:szCs w:val="24"/>
          </w:rPr>
          <w:fldChar w:fldCharType="separate"/>
        </w:r>
        <w:r>
          <w:rPr>
            <w:rFonts w:ascii="Tahoma" w:hAnsi="Tahoma" w:cs="Tahoma"/>
            <w:iCs w:val="1"/>
            <w:noProof w:val="1"/>
            <w:sz w:val="24"/>
            <w:szCs w:val="24"/>
          </w:rPr>
          <w:t>297</w:t>
        </w:r>
        <w:r>
          <w:rPr>
            <w:rFonts w:ascii="Tahoma" w:hAnsi="Tahoma" w:cs="Tahoma"/>
            <w:iCs w:val="1"/>
            <w:noProof w:val="1"/>
            <w:sz w:val="24"/>
            <w:szCs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101">
        <w:r>
          <w:rPr>
            <w:rStyle w:val="C2"/>
            <w:rFonts w:ascii="Tahoma" w:hAnsi="Tahoma" w:cs="Tahoma"/>
            <w:iCs w:val="1"/>
            <w:noProof w:val="1"/>
            <w:sz w:val="24"/>
            <w:szCs w:val="24"/>
          </w:rPr>
          <w:t>3.</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L'intercommunalité à l'épreuve des réalités territoriales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_Toc203643101 \h </w:instrText>
        </w:r>
        <w:r>
          <w:rPr>
            <w:rFonts w:ascii="Tahoma" w:hAnsi="Tahoma" w:cs="Tahoma"/>
            <w:iCs w:val="1"/>
            <w:noProof w:val="1"/>
            <w:sz w:val="24"/>
            <w:szCs w:val="24"/>
          </w:rPr>
          <w:fldChar w:fldCharType="separate"/>
        </w:r>
        <w:r>
          <w:rPr>
            <w:rFonts w:ascii="Tahoma" w:hAnsi="Tahoma" w:cs="Tahoma"/>
            <w:iCs w:val="1"/>
            <w:noProof w:val="1"/>
            <w:sz w:val="24"/>
            <w:szCs w:val="24"/>
          </w:rPr>
          <w:t>303</w:t>
        </w:r>
        <w:r>
          <w:rPr>
            <w:rFonts w:ascii="Tahoma" w:hAnsi="Tahoma" w:cs="Tahoma"/>
            <w:iCs w:val="1"/>
            <w:noProof w:val="1"/>
            <w:sz w:val="24"/>
            <w:szCs w:val="24"/>
          </w:rPr>
          <w:fldChar w:fldCharType="end"/>
        </w:r>
      </w:hyperlink>
    </w:p>
    <w:p>
      <w:pPr>
        <w:pStyle w:val="P9"/>
        <w:rPr>
          <w:rFonts w:eastAsiaTheme="minorEastAsia"/>
          <w:b w:val="0"/>
          <w:bCs w:val="0"/>
          <w:caps w:val="0"/>
          <w:szCs w:val="24"/>
          <w:lang w:eastAsia="fr-FR"/>
        </w:rPr>
      </w:pPr>
      <w:hyperlink w:anchor="_Toc203643102">
        <w:r>
          <w:rPr>
            <w:rStyle w:val="C2"/>
            <w:szCs w:val="24"/>
          </w:rPr>
          <w:t>Chapitre 2 : dégradation forestière au Maroc et risque accélératif migratoire : analyse systémique</w:t>
        </w:r>
        <w:r>
          <w:rPr>
            <w:szCs w:val="24"/>
          </w:rPr>
          <w:tab/>
        </w:r>
        <w:r>
          <w:rPr>
            <w:szCs w:val="24"/>
          </w:rPr>
          <w:fldChar w:fldCharType="begin"/>
        </w:r>
        <w:r>
          <w:rPr>
            <w:szCs w:val="24"/>
          </w:rPr>
          <w:instrText xml:space="preserve"> PAGEREF _Toc203643102 \h </w:instrText>
        </w:r>
        <w:r>
          <w:rPr>
            <w:szCs w:val="24"/>
          </w:rPr>
          <w:fldChar w:fldCharType="separate"/>
        </w:r>
        <w:r>
          <w:rPr>
            <w:szCs w:val="24"/>
          </w:rPr>
          <w:t>310</w:t>
        </w:r>
        <w:r>
          <w:rPr>
            <w:szCs w:val="24"/>
          </w:rPr>
          <w:fldChar w:fldCharType="end"/>
        </w:r>
      </w:hyperlink>
    </w:p>
    <w:p>
      <w:pPr>
        <w:pStyle w:val="P10"/>
        <w:tabs>
          <w:tab w:val="right" w:pos="9346" w:leader="dot"/>
        </w:tabs>
        <w:spacing w:lineRule="auto" w:line="360" w:beforeAutospacing="0" w:afterAutospacing="0"/>
        <w:jc w:val="both"/>
        <w:rPr>
          <w:rFonts w:ascii="Tahoma" w:hAnsi="Tahoma" w:cs="Tahoma" w:eastAsiaTheme="minorEastAsia"/>
          <w:iCs w:val="1"/>
          <w:smallCaps w:val="0"/>
          <w:noProof w:val="1"/>
          <w:sz w:val="24"/>
          <w:lang w:eastAsia="fr-FR"/>
        </w:rPr>
      </w:pPr>
      <w:hyperlink w:anchor="_Toc203643103">
        <w:r>
          <w:rPr>
            <w:rStyle w:val="C2"/>
            <w:rFonts w:ascii="Tahoma" w:hAnsi="Tahoma" w:cs="Tahoma"/>
            <w:iCs w:val="1"/>
            <w:noProof w:val="1"/>
            <w:sz w:val="24"/>
          </w:rPr>
          <w:t>Première section : Dynamiques interactives des facteurs accélérateurs de la dégradation des écosystèmes forestiers au Maroc</w:t>
        </w:r>
        <w:r>
          <w:rPr>
            <w:rFonts w:ascii="Tahoma" w:hAnsi="Tahoma" w:cs="Tahoma"/>
            <w:iCs w:val="1"/>
            <w:noProof w:val="1"/>
            <w:sz w:val="24"/>
          </w:rPr>
          <w:tab/>
        </w:r>
        <w:r>
          <w:rPr>
            <w:rFonts w:ascii="Tahoma" w:hAnsi="Tahoma" w:cs="Tahoma"/>
            <w:iCs w:val="1"/>
            <w:noProof w:val="1"/>
            <w:sz w:val="24"/>
          </w:rPr>
          <w:fldChar w:fldCharType="begin"/>
        </w:r>
        <w:r>
          <w:rPr>
            <w:rFonts w:ascii="Tahoma" w:hAnsi="Tahoma" w:cs="Tahoma"/>
            <w:iCs w:val="1"/>
            <w:noProof w:val="1"/>
            <w:sz w:val="24"/>
          </w:rPr>
          <w:instrText xml:space="preserve"> PAGEREF _Toc203643103 \h </w:instrText>
        </w:r>
        <w:r>
          <w:rPr>
            <w:rFonts w:ascii="Tahoma" w:hAnsi="Tahoma" w:cs="Tahoma"/>
            <w:iCs w:val="1"/>
            <w:noProof w:val="1"/>
            <w:sz w:val="24"/>
          </w:rPr>
          <w:fldChar w:fldCharType="separate"/>
        </w:r>
        <w:r>
          <w:rPr>
            <w:rFonts w:ascii="Tahoma" w:hAnsi="Tahoma" w:cs="Tahoma"/>
            <w:iCs w:val="1"/>
            <w:noProof w:val="1"/>
            <w:sz w:val="24"/>
          </w:rPr>
          <w:t>312</w:t>
        </w:r>
        <w:r>
          <w:rPr>
            <w:rFonts w:ascii="Tahoma" w:hAnsi="Tahoma" w:cs="Tahoma"/>
            <w:iCs w:val="1"/>
            <w:noProof w:val="1"/>
            <w:sz w:val="24"/>
          </w:rPr>
          <w:fldChar w:fldCharType="end"/>
        </w:r>
      </w:hyperlink>
    </w:p>
    <w:p>
      <w:pPr>
        <w:pStyle w:val="P11"/>
        <w:tabs>
          <w:tab w:val="left" w:pos="880" w:leader="none"/>
          <w:tab w:val="right" w:pos="9346" w:leader="dot"/>
        </w:tabs>
        <w:spacing w:lineRule="auto" w:line="360" w:beforeAutospacing="0" w:afterAutospacing="0"/>
        <w:jc w:val="both"/>
        <w:rPr>
          <w:rFonts w:ascii="Tahoma" w:hAnsi="Tahoma" w:cs="Tahoma" w:eastAsiaTheme="minorEastAsia"/>
          <w:i w:val="0"/>
          <w:noProof w:val="1"/>
          <w:sz w:val="24"/>
          <w:lang w:eastAsia="fr-FR"/>
        </w:rPr>
      </w:pPr>
      <w:hyperlink w:anchor="_Toc203643104">
        <w:r>
          <w:rPr>
            <w:rStyle w:val="C2"/>
            <w:rFonts w:ascii="Tahoma" w:hAnsi="Tahoma" w:cs="Tahoma"/>
            <w:i w:val="0"/>
            <w:noProof w:val="1"/>
            <w:sz w:val="24"/>
            <w:lang w:eastAsia="fr-FR"/>
          </w:rPr>
          <w:t>A.</w:t>
        </w:r>
        <w:r>
          <w:rPr>
            <w:rFonts w:ascii="Tahoma" w:hAnsi="Tahoma" w:cs="Tahoma" w:eastAsiaTheme="minorEastAsia"/>
            <w:i w:val="0"/>
            <w:noProof w:val="1"/>
            <w:sz w:val="24"/>
            <w:lang w:eastAsia="fr-FR"/>
          </w:rPr>
          <w:tab/>
        </w:r>
        <w:r>
          <w:rPr>
            <w:rStyle w:val="C2"/>
            <w:rFonts w:ascii="Tahoma" w:hAnsi="Tahoma" w:cs="Tahoma"/>
            <w:i w:val="0"/>
            <w:noProof w:val="1"/>
            <w:sz w:val="24"/>
          </w:rPr>
          <w:t>Analyse systémique des facteurs accélérateurs de la dégradation des écosystèmes forestiers</w:t>
        </w:r>
        <w:r>
          <w:rPr>
            <w:rFonts w:ascii="Tahoma" w:hAnsi="Tahoma" w:cs="Tahoma"/>
            <w:i w:val="0"/>
            <w:noProof w:val="1"/>
            <w:sz w:val="24"/>
          </w:rPr>
          <w:tab/>
        </w:r>
        <w:r>
          <w:rPr>
            <w:rFonts w:ascii="Tahoma" w:hAnsi="Tahoma" w:cs="Tahoma"/>
            <w:i w:val="0"/>
            <w:noProof w:val="1"/>
            <w:sz w:val="24"/>
          </w:rPr>
          <w:fldChar w:fldCharType="begin"/>
        </w:r>
        <w:r>
          <w:rPr>
            <w:rFonts w:ascii="Tahoma" w:hAnsi="Tahoma" w:cs="Tahoma"/>
            <w:i w:val="0"/>
            <w:noProof w:val="1"/>
            <w:sz w:val="24"/>
          </w:rPr>
          <w:instrText xml:space="preserve"> PAGEREF _Toc203643104 \h </w:instrText>
        </w:r>
        <w:r>
          <w:rPr>
            <w:rFonts w:ascii="Tahoma" w:hAnsi="Tahoma" w:cs="Tahoma"/>
            <w:i w:val="0"/>
            <w:noProof w:val="1"/>
            <w:sz w:val="24"/>
          </w:rPr>
          <w:fldChar w:fldCharType="separate"/>
        </w:r>
        <w:r>
          <w:rPr>
            <w:rFonts w:ascii="Tahoma" w:hAnsi="Tahoma" w:cs="Tahoma"/>
            <w:i w:val="0"/>
            <w:noProof w:val="1"/>
            <w:sz w:val="24"/>
          </w:rPr>
          <w:t>313</w:t>
        </w:r>
        <w:r>
          <w:rPr>
            <w:rFonts w:ascii="Tahoma" w:hAnsi="Tahoma" w:cs="Tahoma"/>
            <w:i w:val="0"/>
            <w:noProof w:val="1"/>
            <w:sz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105">
        <w:r>
          <w:rPr>
            <w:rStyle w:val="C2"/>
            <w:rFonts w:ascii="Tahoma" w:hAnsi="Tahoma" w:cs="Tahoma"/>
            <w:iCs w:val="1"/>
            <w:noProof w:val="1"/>
            <w:sz w:val="24"/>
            <w:szCs w:val="24"/>
          </w:rPr>
          <w:t>1.</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Causes directes et immédiates de la dégradation forestière au Maroc</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_Toc203643105 \h </w:instrText>
        </w:r>
        <w:r>
          <w:rPr>
            <w:rFonts w:ascii="Tahoma" w:hAnsi="Tahoma" w:cs="Tahoma"/>
            <w:iCs w:val="1"/>
            <w:noProof w:val="1"/>
            <w:sz w:val="24"/>
            <w:szCs w:val="24"/>
          </w:rPr>
          <w:fldChar w:fldCharType="separate"/>
        </w:r>
        <w:r>
          <w:rPr>
            <w:rFonts w:ascii="Tahoma" w:hAnsi="Tahoma" w:cs="Tahoma"/>
            <w:iCs w:val="1"/>
            <w:noProof w:val="1"/>
            <w:sz w:val="24"/>
            <w:szCs w:val="24"/>
          </w:rPr>
          <w:t>316</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106">
        <w:r>
          <w:rPr>
            <w:rStyle w:val="C2"/>
            <w:rFonts w:ascii="Tahoma" w:hAnsi="Tahoma" w:cs="Tahoma"/>
            <w:iCs w:val="1"/>
            <w:noProof w:val="1"/>
            <w:sz w:val="24"/>
            <w:szCs w:val="24"/>
          </w:rPr>
          <w:t>a.</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Pression démographique et la demande croissante en ressources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_Toc203643106 \h </w:instrText>
        </w:r>
        <w:r>
          <w:rPr>
            <w:rFonts w:ascii="Tahoma" w:hAnsi="Tahoma" w:cs="Tahoma"/>
            <w:iCs w:val="1"/>
            <w:noProof w:val="1"/>
            <w:sz w:val="24"/>
            <w:szCs w:val="24"/>
          </w:rPr>
          <w:fldChar w:fldCharType="separate"/>
        </w:r>
        <w:r>
          <w:rPr>
            <w:rFonts w:ascii="Tahoma" w:hAnsi="Tahoma" w:cs="Tahoma"/>
            <w:iCs w:val="1"/>
            <w:noProof w:val="1"/>
            <w:sz w:val="24"/>
            <w:szCs w:val="24"/>
          </w:rPr>
          <w:t>316</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107">
        <w:r>
          <w:rPr>
            <w:rStyle w:val="C2"/>
            <w:rFonts w:ascii="Tahoma" w:hAnsi="Tahoma" w:cs="Tahoma"/>
            <w:iCs w:val="1"/>
            <w:noProof w:val="1"/>
            <w:sz w:val="24"/>
            <w:szCs w:val="24"/>
          </w:rPr>
          <w:t>b.</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Insuffisance des financements publics : obstacle majeur à la réalisation des objectifs de reboisement</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_Toc203643107 \h </w:instrText>
        </w:r>
        <w:r>
          <w:rPr>
            <w:rFonts w:ascii="Tahoma" w:hAnsi="Tahoma" w:cs="Tahoma"/>
            <w:iCs w:val="1"/>
            <w:noProof w:val="1"/>
            <w:sz w:val="24"/>
            <w:szCs w:val="24"/>
          </w:rPr>
          <w:fldChar w:fldCharType="separate"/>
        </w:r>
        <w:r>
          <w:rPr>
            <w:rFonts w:ascii="Tahoma" w:hAnsi="Tahoma" w:cs="Tahoma"/>
            <w:iCs w:val="1"/>
            <w:noProof w:val="1"/>
            <w:sz w:val="24"/>
            <w:szCs w:val="24"/>
          </w:rPr>
          <w:t>317</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108">
        <w:r>
          <w:rPr>
            <w:rStyle w:val="C2"/>
            <w:rFonts w:ascii="Tahoma" w:hAnsi="Tahoma" w:cs="Tahoma"/>
            <w:iCs w:val="1"/>
            <w:noProof w:val="1"/>
            <w:sz w:val="24"/>
            <w:szCs w:val="24"/>
          </w:rPr>
          <w:t>c.</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Gestion Une gestion opérationnelle non intégrée et des dispositifs inadaptés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_Toc203643108 \h </w:instrText>
        </w:r>
        <w:r>
          <w:rPr>
            <w:rFonts w:ascii="Tahoma" w:hAnsi="Tahoma" w:cs="Tahoma"/>
            <w:iCs w:val="1"/>
            <w:noProof w:val="1"/>
            <w:sz w:val="24"/>
            <w:szCs w:val="24"/>
          </w:rPr>
          <w:fldChar w:fldCharType="separate"/>
        </w:r>
        <w:r>
          <w:rPr>
            <w:rFonts w:ascii="Tahoma" w:hAnsi="Tahoma" w:cs="Tahoma"/>
            <w:iCs w:val="1"/>
            <w:noProof w:val="1"/>
            <w:sz w:val="24"/>
            <w:szCs w:val="24"/>
          </w:rPr>
          <w:t>319</w:t>
        </w:r>
        <w:r>
          <w:rPr>
            <w:rFonts w:ascii="Tahoma" w:hAnsi="Tahoma" w:cs="Tahoma"/>
            <w:iCs w:val="1"/>
            <w:noProof w:val="1"/>
            <w:sz w:val="24"/>
            <w:szCs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109">
        <w:r>
          <w:rPr>
            <w:rStyle w:val="C2"/>
            <w:rFonts w:ascii="Tahoma" w:hAnsi="Tahoma" w:cs="Tahoma"/>
            <w:iCs w:val="1"/>
            <w:noProof w:val="1"/>
            <w:sz w:val="24"/>
            <w:szCs w:val="24"/>
          </w:rPr>
          <w:t>2.</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Facteurs structurels profonds et systémiques : une analyse des déterminants latents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_Toc203643109 \h </w:instrText>
        </w:r>
        <w:r>
          <w:rPr>
            <w:rFonts w:ascii="Tahoma" w:hAnsi="Tahoma" w:cs="Tahoma"/>
            <w:iCs w:val="1"/>
            <w:noProof w:val="1"/>
            <w:sz w:val="24"/>
            <w:szCs w:val="24"/>
          </w:rPr>
          <w:fldChar w:fldCharType="separate"/>
        </w:r>
        <w:r>
          <w:rPr>
            <w:rFonts w:ascii="Tahoma" w:hAnsi="Tahoma" w:cs="Tahoma"/>
            <w:iCs w:val="1"/>
            <w:noProof w:val="1"/>
            <w:sz w:val="24"/>
            <w:szCs w:val="24"/>
          </w:rPr>
          <w:t>321</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110">
        <w:r>
          <w:rPr>
            <w:rStyle w:val="C2"/>
            <w:rFonts w:ascii="Tahoma" w:hAnsi="Tahoma" w:cs="Tahoma"/>
            <w:iCs w:val="1"/>
            <w:noProof w:val="1"/>
            <w:sz w:val="24"/>
            <w:szCs w:val="24"/>
          </w:rPr>
          <w:t>a.</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Le Sous-développement rural comme moteur latent de la dégradation forestière</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_Toc203643110 \h </w:instrText>
        </w:r>
        <w:r>
          <w:rPr>
            <w:rFonts w:ascii="Tahoma" w:hAnsi="Tahoma" w:cs="Tahoma"/>
            <w:iCs w:val="1"/>
            <w:noProof w:val="1"/>
            <w:sz w:val="24"/>
            <w:szCs w:val="24"/>
          </w:rPr>
          <w:fldChar w:fldCharType="separate"/>
        </w:r>
        <w:r>
          <w:rPr>
            <w:rFonts w:ascii="Tahoma" w:hAnsi="Tahoma" w:cs="Tahoma"/>
            <w:iCs w:val="1"/>
            <w:noProof w:val="1"/>
            <w:sz w:val="24"/>
            <w:szCs w:val="24"/>
          </w:rPr>
          <w:t>322</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111">
        <w:r>
          <w:rPr>
            <w:rStyle w:val="C2"/>
            <w:rFonts w:ascii="Tahoma" w:hAnsi="Tahoma" w:cs="Tahoma"/>
            <w:iCs w:val="1"/>
            <w:noProof w:val="1"/>
            <w:sz w:val="24"/>
            <w:szCs w:val="24"/>
          </w:rPr>
          <w:t>b.</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L’absence d’un réseau national de recherche et d’innovation forestière</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_Toc203643111 \h </w:instrText>
        </w:r>
        <w:r>
          <w:rPr>
            <w:rFonts w:ascii="Tahoma" w:hAnsi="Tahoma" w:cs="Tahoma"/>
            <w:iCs w:val="1"/>
            <w:noProof w:val="1"/>
            <w:sz w:val="24"/>
            <w:szCs w:val="24"/>
          </w:rPr>
          <w:fldChar w:fldCharType="separate"/>
        </w:r>
        <w:r>
          <w:rPr>
            <w:rFonts w:ascii="Tahoma" w:hAnsi="Tahoma" w:cs="Tahoma"/>
            <w:iCs w:val="1"/>
            <w:noProof w:val="1"/>
            <w:sz w:val="24"/>
            <w:szCs w:val="24"/>
          </w:rPr>
          <w:t>324</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112">
        <w:r>
          <w:rPr>
            <w:rStyle w:val="C2"/>
            <w:rFonts w:ascii="Tahoma" w:hAnsi="Tahoma" w:cs="Tahoma"/>
            <w:iCs w:val="1"/>
            <w:noProof w:val="1"/>
            <w:sz w:val="24"/>
            <w:szCs w:val="24"/>
          </w:rPr>
          <w:t>c.</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L’impact croissant du changement climatique : une menace systémique aux équilibres écologiques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_Toc203643112 \h </w:instrText>
        </w:r>
        <w:r>
          <w:rPr>
            <w:rFonts w:ascii="Tahoma" w:hAnsi="Tahoma" w:cs="Tahoma"/>
            <w:iCs w:val="1"/>
            <w:noProof w:val="1"/>
            <w:sz w:val="24"/>
            <w:szCs w:val="24"/>
          </w:rPr>
          <w:fldChar w:fldCharType="separate"/>
        </w:r>
        <w:r>
          <w:rPr>
            <w:rFonts w:ascii="Tahoma" w:hAnsi="Tahoma" w:cs="Tahoma"/>
            <w:iCs w:val="1"/>
            <w:noProof w:val="1"/>
            <w:sz w:val="24"/>
            <w:szCs w:val="24"/>
          </w:rPr>
          <w:t>326</w:t>
        </w:r>
        <w:r>
          <w:rPr>
            <w:rFonts w:ascii="Tahoma" w:hAnsi="Tahoma" w:cs="Tahoma"/>
            <w:iCs w:val="1"/>
            <w:noProof w:val="1"/>
            <w:sz w:val="24"/>
            <w:szCs w:val="24"/>
          </w:rPr>
          <w:fldChar w:fldCharType="end"/>
        </w:r>
      </w:hyperlink>
    </w:p>
    <w:p>
      <w:pPr>
        <w:pStyle w:val="P11"/>
        <w:tabs>
          <w:tab w:val="left" w:pos="880" w:leader="none"/>
          <w:tab w:val="right" w:pos="9346" w:leader="dot"/>
        </w:tabs>
        <w:spacing w:lineRule="auto" w:line="360" w:beforeAutospacing="0" w:afterAutospacing="0"/>
        <w:jc w:val="both"/>
        <w:rPr>
          <w:rFonts w:ascii="Tahoma" w:hAnsi="Tahoma" w:cs="Tahoma" w:eastAsiaTheme="minorEastAsia"/>
          <w:i w:val="0"/>
          <w:noProof w:val="1"/>
          <w:sz w:val="24"/>
          <w:lang w:eastAsia="fr-FR"/>
        </w:rPr>
      </w:pPr>
      <w:hyperlink w:anchor="_Toc203643113">
        <w:r>
          <w:rPr>
            <w:rStyle w:val="C2"/>
            <w:rFonts w:ascii="Tahoma" w:hAnsi="Tahoma" w:cs="Tahoma"/>
            <w:i w:val="0"/>
            <w:noProof w:val="1"/>
            <w:sz w:val="24"/>
          </w:rPr>
          <w:t>B.</w:t>
        </w:r>
        <w:r>
          <w:rPr>
            <w:rFonts w:ascii="Tahoma" w:hAnsi="Tahoma" w:cs="Tahoma" w:eastAsiaTheme="minorEastAsia"/>
            <w:i w:val="0"/>
            <w:noProof w:val="1"/>
            <w:sz w:val="24"/>
            <w:lang w:eastAsia="fr-FR"/>
          </w:rPr>
          <w:tab/>
        </w:r>
        <w:r>
          <w:rPr>
            <w:rStyle w:val="C2"/>
            <w:rFonts w:ascii="Tahoma" w:hAnsi="Tahoma" w:cs="Tahoma"/>
            <w:i w:val="0"/>
            <w:noProof w:val="1"/>
            <w:sz w:val="24"/>
          </w:rPr>
          <w:t>Effets systémiques : vers une spirale de dégradation écologique et sociale</w:t>
        </w:r>
        <w:r>
          <w:rPr>
            <w:rFonts w:ascii="Tahoma" w:hAnsi="Tahoma" w:cs="Tahoma"/>
            <w:i w:val="0"/>
            <w:noProof w:val="1"/>
            <w:sz w:val="24"/>
          </w:rPr>
          <w:tab/>
        </w:r>
        <w:r>
          <w:rPr>
            <w:rFonts w:ascii="Tahoma" w:hAnsi="Tahoma" w:cs="Tahoma"/>
            <w:i w:val="0"/>
            <w:noProof w:val="1"/>
            <w:sz w:val="24"/>
          </w:rPr>
          <w:fldChar w:fldCharType="begin"/>
        </w:r>
        <w:r>
          <w:rPr>
            <w:rFonts w:ascii="Tahoma" w:hAnsi="Tahoma" w:cs="Tahoma"/>
            <w:i w:val="0"/>
            <w:noProof w:val="1"/>
            <w:sz w:val="24"/>
          </w:rPr>
          <w:instrText xml:space="preserve"> PAGEREF _Toc203643113 \h </w:instrText>
        </w:r>
        <w:r>
          <w:rPr>
            <w:rFonts w:ascii="Tahoma" w:hAnsi="Tahoma" w:cs="Tahoma"/>
            <w:i w:val="0"/>
            <w:noProof w:val="1"/>
            <w:sz w:val="24"/>
          </w:rPr>
          <w:fldChar w:fldCharType="separate"/>
        </w:r>
        <w:r>
          <w:rPr>
            <w:rFonts w:ascii="Tahoma" w:hAnsi="Tahoma" w:cs="Tahoma"/>
            <w:i w:val="0"/>
            <w:noProof w:val="1"/>
            <w:sz w:val="24"/>
          </w:rPr>
          <w:t>330</w:t>
        </w:r>
        <w:r>
          <w:rPr>
            <w:rFonts w:ascii="Tahoma" w:hAnsi="Tahoma" w:cs="Tahoma"/>
            <w:i w:val="0"/>
            <w:noProof w:val="1"/>
            <w:sz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114">
        <w:r>
          <w:rPr>
            <w:rStyle w:val="C2"/>
            <w:rFonts w:ascii="Tahoma" w:hAnsi="Tahoma" w:cs="Tahoma"/>
            <w:iCs w:val="1"/>
            <w:noProof w:val="1"/>
            <w:sz w:val="24"/>
            <w:szCs w:val="24"/>
          </w:rPr>
          <w:t>1.</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Dégradation multiforme des formations forestières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_Toc203643114 \h </w:instrText>
        </w:r>
        <w:r>
          <w:rPr>
            <w:rFonts w:ascii="Tahoma" w:hAnsi="Tahoma" w:cs="Tahoma"/>
            <w:iCs w:val="1"/>
            <w:noProof w:val="1"/>
            <w:sz w:val="24"/>
            <w:szCs w:val="24"/>
          </w:rPr>
          <w:fldChar w:fldCharType="separate"/>
        </w:r>
        <w:r>
          <w:rPr>
            <w:rFonts w:ascii="Tahoma" w:hAnsi="Tahoma" w:cs="Tahoma"/>
            <w:iCs w:val="1"/>
            <w:noProof w:val="1"/>
            <w:sz w:val="24"/>
            <w:szCs w:val="24"/>
          </w:rPr>
          <w:t>330</w:t>
        </w:r>
        <w:r>
          <w:rPr>
            <w:rFonts w:ascii="Tahoma" w:hAnsi="Tahoma" w:cs="Tahoma"/>
            <w:iCs w:val="1"/>
            <w:noProof w:val="1"/>
            <w:sz w:val="24"/>
            <w:szCs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115">
        <w:r>
          <w:rPr>
            <w:rStyle w:val="C2"/>
            <w:rFonts w:ascii="Tahoma" w:hAnsi="Tahoma" w:cs="Tahoma"/>
            <w:iCs w:val="1"/>
            <w:noProof w:val="1"/>
            <w:sz w:val="24"/>
            <w:szCs w:val="24"/>
          </w:rPr>
          <w:t>2.</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Conséquences écologiques et socio-économiques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_Toc203643115 \h </w:instrText>
        </w:r>
        <w:r>
          <w:rPr>
            <w:rFonts w:ascii="Tahoma" w:hAnsi="Tahoma" w:cs="Tahoma"/>
            <w:iCs w:val="1"/>
            <w:noProof w:val="1"/>
            <w:sz w:val="24"/>
            <w:szCs w:val="24"/>
          </w:rPr>
          <w:fldChar w:fldCharType="separate"/>
        </w:r>
        <w:r>
          <w:rPr>
            <w:rFonts w:ascii="Tahoma" w:hAnsi="Tahoma" w:cs="Tahoma"/>
            <w:iCs w:val="1"/>
            <w:noProof w:val="1"/>
            <w:sz w:val="24"/>
            <w:szCs w:val="24"/>
          </w:rPr>
          <w:t>330</w:t>
        </w:r>
        <w:r>
          <w:rPr>
            <w:rFonts w:ascii="Tahoma" w:hAnsi="Tahoma" w:cs="Tahoma"/>
            <w:iCs w:val="1"/>
            <w:noProof w:val="1"/>
            <w:sz w:val="24"/>
            <w:szCs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116">
        <w:r>
          <w:rPr>
            <w:rStyle w:val="C2"/>
            <w:rFonts w:ascii="Tahoma" w:hAnsi="Tahoma" w:cs="Tahoma"/>
            <w:iCs w:val="1"/>
            <w:noProof w:val="1"/>
            <w:sz w:val="24"/>
            <w:szCs w:val="24"/>
          </w:rPr>
          <w:t>3.</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Le risque d’un basculement vers la désertification : scénarios et enjeux</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_Toc203643116 \h </w:instrText>
        </w:r>
        <w:r>
          <w:rPr>
            <w:rFonts w:ascii="Tahoma" w:hAnsi="Tahoma" w:cs="Tahoma"/>
            <w:iCs w:val="1"/>
            <w:noProof w:val="1"/>
            <w:sz w:val="24"/>
            <w:szCs w:val="24"/>
          </w:rPr>
          <w:fldChar w:fldCharType="separate"/>
        </w:r>
        <w:r>
          <w:rPr>
            <w:rFonts w:ascii="Tahoma" w:hAnsi="Tahoma" w:cs="Tahoma"/>
            <w:iCs w:val="1"/>
            <w:noProof w:val="1"/>
            <w:sz w:val="24"/>
            <w:szCs w:val="24"/>
          </w:rPr>
          <w:t>331</w:t>
        </w:r>
        <w:r>
          <w:rPr>
            <w:rFonts w:ascii="Tahoma" w:hAnsi="Tahoma" w:cs="Tahoma"/>
            <w:iCs w:val="1"/>
            <w:noProof w:val="1"/>
            <w:sz w:val="24"/>
            <w:szCs w:val="24"/>
          </w:rPr>
          <w:fldChar w:fldCharType="end"/>
        </w:r>
      </w:hyperlink>
    </w:p>
    <w:p>
      <w:pPr>
        <w:pStyle w:val="P10"/>
        <w:tabs>
          <w:tab w:val="right" w:pos="9346" w:leader="dot"/>
        </w:tabs>
        <w:spacing w:lineRule="auto" w:line="360" w:beforeAutospacing="0" w:afterAutospacing="0"/>
        <w:jc w:val="both"/>
        <w:rPr>
          <w:rFonts w:ascii="Tahoma" w:hAnsi="Tahoma" w:cs="Tahoma" w:eastAsiaTheme="minorEastAsia"/>
          <w:iCs w:val="1"/>
          <w:smallCaps w:val="0"/>
          <w:noProof w:val="1"/>
          <w:sz w:val="24"/>
          <w:lang w:eastAsia="fr-FR"/>
        </w:rPr>
      </w:pPr>
      <w:hyperlink w:anchor="_Toc203643117">
        <w:r>
          <w:rPr>
            <w:rStyle w:val="C2"/>
            <w:rFonts w:ascii="Tahoma" w:hAnsi="Tahoma" w:cs="Tahoma"/>
            <w:iCs w:val="1"/>
            <w:noProof w:val="1"/>
            <w:sz w:val="24"/>
          </w:rPr>
          <w:t>Deuxième section : analyse socioeconomique et environnementale de la degradation forestiere : cas du foret de korifla au maroc</w:t>
        </w:r>
        <w:r>
          <w:rPr>
            <w:rFonts w:ascii="Tahoma" w:hAnsi="Tahoma" w:cs="Tahoma"/>
            <w:iCs w:val="1"/>
            <w:noProof w:val="1"/>
            <w:sz w:val="24"/>
          </w:rPr>
          <w:tab/>
        </w:r>
        <w:r>
          <w:rPr>
            <w:rFonts w:ascii="Tahoma" w:hAnsi="Tahoma" w:cs="Tahoma"/>
            <w:iCs w:val="1"/>
            <w:noProof w:val="1"/>
            <w:sz w:val="24"/>
          </w:rPr>
          <w:fldChar w:fldCharType="begin"/>
        </w:r>
        <w:r>
          <w:rPr>
            <w:rFonts w:ascii="Tahoma" w:hAnsi="Tahoma" w:cs="Tahoma"/>
            <w:iCs w:val="1"/>
            <w:noProof w:val="1"/>
            <w:sz w:val="24"/>
          </w:rPr>
          <w:instrText xml:space="preserve"> PAGEREF _Toc203643117 \h </w:instrText>
        </w:r>
        <w:r>
          <w:rPr>
            <w:rFonts w:ascii="Tahoma" w:hAnsi="Tahoma" w:cs="Tahoma"/>
            <w:iCs w:val="1"/>
            <w:noProof w:val="1"/>
            <w:sz w:val="24"/>
          </w:rPr>
          <w:fldChar w:fldCharType="separate"/>
        </w:r>
        <w:r>
          <w:rPr>
            <w:rFonts w:ascii="Tahoma" w:hAnsi="Tahoma" w:cs="Tahoma"/>
            <w:iCs w:val="1"/>
            <w:noProof w:val="1"/>
            <w:sz w:val="24"/>
          </w:rPr>
          <w:t>333</w:t>
        </w:r>
        <w:r>
          <w:rPr>
            <w:rFonts w:ascii="Tahoma" w:hAnsi="Tahoma" w:cs="Tahoma"/>
            <w:iCs w:val="1"/>
            <w:noProof w:val="1"/>
            <w:sz w:val="24"/>
          </w:rPr>
          <w:fldChar w:fldCharType="end"/>
        </w:r>
      </w:hyperlink>
    </w:p>
    <w:p>
      <w:pPr>
        <w:pStyle w:val="P11"/>
        <w:tabs>
          <w:tab w:val="left" w:pos="880" w:leader="none"/>
          <w:tab w:val="right" w:pos="9346" w:leader="dot"/>
        </w:tabs>
        <w:spacing w:lineRule="auto" w:line="360" w:beforeAutospacing="0" w:afterAutospacing="0"/>
        <w:jc w:val="both"/>
        <w:rPr>
          <w:rFonts w:ascii="Tahoma" w:hAnsi="Tahoma" w:cs="Tahoma" w:eastAsiaTheme="minorEastAsia"/>
          <w:i w:val="0"/>
          <w:noProof w:val="1"/>
          <w:sz w:val="24"/>
          <w:lang w:eastAsia="fr-FR"/>
        </w:rPr>
      </w:pPr>
      <w:hyperlink w:anchor="_Toc203643118">
        <w:r>
          <w:rPr>
            <w:rStyle w:val="C2"/>
            <w:rFonts w:ascii="Tahoma" w:hAnsi="Tahoma" w:cs="Tahoma"/>
            <w:i w:val="0"/>
            <w:noProof w:val="1"/>
            <w:sz w:val="24"/>
          </w:rPr>
          <w:t>A.</w:t>
        </w:r>
        <w:r>
          <w:rPr>
            <w:rFonts w:ascii="Tahoma" w:hAnsi="Tahoma" w:cs="Tahoma" w:eastAsiaTheme="minorEastAsia"/>
            <w:i w:val="0"/>
            <w:noProof w:val="1"/>
            <w:sz w:val="24"/>
            <w:lang w:eastAsia="fr-FR"/>
          </w:rPr>
          <w:tab/>
        </w:r>
        <w:r>
          <w:rPr>
            <w:rStyle w:val="C2"/>
            <w:rFonts w:ascii="Tahoma" w:hAnsi="Tahoma" w:cs="Tahoma"/>
            <w:i w:val="0"/>
            <w:noProof w:val="1"/>
            <w:sz w:val="24"/>
          </w:rPr>
          <w:t>Santé, éducation et accès aux services de base selon la perception des populations rurales de la forêt de Korifla</w:t>
        </w:r>
        <w:r>
          <w:rPr>
            <w:rFonts w:ascii="Tahoma" w:hAnsi="Tahoma" w:cs="Tahoma"/>
            <w:i w:val="0"/>
            <w:noProof w:val="1"/>
            <w:sz w:val="24"/>
          </w:rPr>
          <w:tab/>
        </w:r>
        <w:r>
          <w:rPr>
            <w:rFonts w:ascii="Tahoma" w:hAnsi="Tahoma" w:cs="Tahoma"/>
            <w:i w:val="0"/>
            <w:noProof w:val="1"/>
            <w:sz w:val="24"/>
          </w:rPr>
          <w:fldChar w:fldCharType="begin"/>
        </w:r>
        <w:r>
          <w:rPr>
            <w:rFonts w:ascii="Tahoma" w:hAnsi="Tahoma" w:cs="Tahoma"/>
            <w:i w:val="0"/>
            <w:noProof w:val="1"/>
            <w:sz w:val="24"/>
          </w:rPr>
          <w:instrText xml:space="preserve"> PAGEREF _Toc203643118 \h </w:instrText>
        </w:r>
        <w:r>
          <w:rPr>
            <w:rFonts w:ascii="Tahoma" w:hAnsi="Tahoma" w:cs="Tahoma"/>
            <w:i w:val="0"/>
            <w:noProof w:val="1"/>
            <w:sz w:val="24"/>
          </w:rPr>
          <w:fldChar w:fldCharType="separate"/>
        </w:r>
        <w:r>
          <w:rPr>
            <w:rFonts w:ascii="Tahoma" w:hAnsi="Tahoma" w:cs="Tahoma"/>
            <w:i w:val="0"/>
            <w:noProof w:val="1"/>
            <w:sz w:val="24"/>
          </w:rPr>
          <w:t>333</w:t>
        </w:r>
        <w:r>
          <w:rPr>
            <w:rFonts w:ascii="Tahoma" w:hAnsi="Tahoma" w:cs="Tahoma"/>
            <w:i w:val="0"/>
            <w:noProof w:val="1"/>
            <w:sz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119">
        <w:r>
          <w:rPr>
            <w:rStyle w:val="C2"/>
            <w:rFonts w:ascii="Tahoma" w:hAnsi="Tahoma" w:cs="Tahoma"/>
            <w:iCs w:val="1"/>
            <w:noProof w:val="1"/>
            <w:sz w:val="24"/>
            <w:szCs w:val="24"/>
          </w:rPr>
          <w:t>1.</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Situation Sanitaire selon la perception des enquêtés :</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_Toc203643119 \h </w:instrText>
        </w:r>
        <w:r>
          <w:rPr>
            <w:rFonts w:ascii="Tahoma" w:hAnsi="Tahoma" w:cs="Tahoma"/>
            <w:iCs w:val="1"/>
            <w:noProof w:val="1"/>
            <w:sz w:val="24"/>
            <w:szCs w:val="24"/>
          </w:rPr>
          <w:fldChar w:fldCharType="separate"/>
        </w:r>
        <w:r>
          <w:rPr>
            <w:rFonts w:ascii="Tahoma" w:hAnsi="Tahoma" w:cs="Tahoma"/>
            <w:iCs w:val="1"/>
            <w:noProof w:val="1"/>
            <w:sz w:val="24"/>
            <w:szCs w:val="24"/>
          </w:rPr>
          <w:t>334</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120">
        <w:r>
          <w:rPr>
            <w:rStyle w:val="C2"/>
            <w:rFonts w:ascii="Tahoma" w:hAnsi="Tahoma" w:cs="Tahoma"/>
            <w:iCs w:val="1"/>
            <w:noProof w:val="1"/>
            <w:sz w:val="24"/>
            <w:szCs w:val="24"/>
          </w:rPr>
          <w:t>a.</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Problématique de l'accès aux soins de santé</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_Toc203643120 \h </w:instrText>
        </w:r>
        <w:r>
          <w:rPr>
            <w:rFonts w:ascii="Tahoma" w:hAnsi="Tahoma" w:cs="Tahoma"/>
            <w:iCs w:val="1"/>
            <w:noProof w:val="1"/>
            <w:sz w:val="24"/>
            <w:szCs w:val="24"/>
          </w:rPr>
          <w:fldChar w:fldCharType="separate"/>
        </w:r>
        <w:r>
          <w:rPr>
            <w:rFonts w:ascii="Tahoma" w:hAnsi="Tahoma" w:cs="Tahoma"/>
            <w:iCs w:val="1"/>
            <w:noProof w:val="1"/>
            <w:sz w:val="24"/>
            <w:szCs w:val="24"/>
          </w:rPr>
          <w:t>334</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121">
        <w:r>
          <w:rPr>
            <w:rStyle w:val="C2"/>
            <w:rFonts w:ascii="Tahoma" w:hAnsi="Tahoma" w:cs="Tahoma"/>
            <w:iCs w:val="1"/>
            <w:noProof w:val="1"/>
            <w:sz w:val="24"/>
            <w:szCs w:val="24"/>
          </w:rPr>
          <w:t>b.</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Mortalité infantile et inégalités territoriales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_Toc203643121 \h </w:instrText>
        </w:r>
        <w:r>
          <w:rPr>
            <w:rFonts w:ascii="Tahoma" w:hAnsi="Tahoma" w:cs="Tahoma"/>
            <w:iCs w:val="1"/>
            <w:noProof w:val="1"/>
            <w:sz w:val="24"/>
            <w:szCs w:val="24"/>
          </w:rPr>
          <w:fldChar w:fldCharType="separate"/>
        </w:r>
        <w:r>
          <w:rPr>
            <w:rFonts w:ascii="Tahoma" w:hAnsi="Tahoma" w:cs="Tahoma"/>
            <w:iCs w:val="1"/>
            <w:noProof w:val="1"/>
            <w:sz w:val="24"/>
            <w:szCs w:val="24"/>
          </w:rPr>
          <w:t>335</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122">
        <w:r>
          <w:rPr>
            <w:rStyle w:val="C2"/>
            <w:rFonts w:ascii="Tahoma" w:hAnsi="Tahoma" w:cs="Tahoma"/>
            <w:iCs w:val="1"/>
            <w:noProof w:val="1"/>
            <w:sz w:val="24"/>
            <w:szCs w:val="24"/>
          </w:rPr>
          <w:t>c.</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Couverture médicale et obstacles administratifs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_Toc203643122 \h </w:instrText>
        </w:r>
        <w:r>
          <w:rPr>
            <w:rFonts w:ascii="Tahoma" w:hAnsi="Tahoma" w:cs="Tahoma"/>
            <w:iCs w:val="1"/>
            <w:noProof w:val="1"/>
            <w:sz w:val="24"/>
            <w:szCs w:val="24"/>
          </w:rPr>
          <w:fldChar w:fldCharType="separate"/>
        </w:r>
        <w:r>
          <w:rPr>
            <w:rFonts w:ascii="Tahoma" w:hAnsi="Tahoma" w:cs="Tahoma"/>
            <w:iCs w:val="1"/>
            <w:noProof w:val="1"/>
            <w:sz w:val="24"/>
            <w:szCs w:val="24"/>
          </w:rPr>
          <w:t>336</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123">
        <w:r>
          <w:rPr>
            <w:rStyle w:val="C2"/>
            <w:rFonts w:ascii="Tahoma" w:hAnsi="Tahoma" w:cs="Tahoma"/>
            <w:iCs w:val="1"/>
            <w:noProof w:val="1"/>
            <w:sz w:val="24"/>
            <w:szCs w:val="24"/>
          </w:rPr>
          <w:t>d.</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Situation nutritionnelle et sécurité alimentaire</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_Toc203643123 \h </w:instrText>
        </w:r>
        <w:r>
          <w:rPr>
            <w:rFonts w:ascii="Tahoma" w:hAnsi="Tahoma" w:cs="Tahoma"/>
            <w:iCs w:val="1"/>
            <w:noProof w:val="1"/>
            <w:sz w:val="24"/>
            <w:szCs w:val="24"/>
          </w:rPr>
          <w:fldChar w:fldCharType="separate"/>
        </w:r>
        <w:r>
          <w:rPr>
            <w:rFonts w:ascii="Tahoma" w:hAnsi="Tahoma" w:cs="Tahoma"/>
            <w:iCs w:val="1"/>
            <w:noProof w:val="1"/>
            <w:sz w:val="24"/>
            <w:szCs w:val="24"/>
          </w:rPr>
          <w:t>337</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124">
        <w:r>
          <w:rPr>
            <w:rStyle w:val="C2"/>
            <w:rFonts w:ascii="Tahoma" w:hAnsi="Tahoma" w:cs="Tahoma"/>
            <w:iCs w:val="1"/>
            <w:noProof w:val="1"/>
            <w:sz w:val="24"/>
            <w:szCs w:val="24"/>
          </w:rPr>
          <w:t>e.</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Situation du handicap et vulnérabilités spécifiques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_Toc203643124 \h </w:instrText>
        </w:r>
        <w:r>
          <w:rPr>
            <w:rFonts w:ascii="Tahoma" w:hAnsi="Tahoma" w:cs="Tahoma"/>
            <w:iCs w:val="1"/>
            <w:noProof w:val="1"/>
            <w:sz w:val="24"/>
            <w:szCs w:val="24"/>
          </w:rPr>
          <w:fldChar w:fldCharType="separate"/>
        </w:r>
        <w:r>
          <w:rPr>
            <w:rFonts w:ascii="Tahoma" w:hAnsi="Tahoma" w:cs="Tahoma"/>
            <w:iCs w:val="1"/>
            <w:noProof w:val="1"/>
            <w:sz w:val="24"/>
            <w:szCs w:val="24"/>
          </w:rPr>
          <w:t>339</w:t>
        </w:r>
        <w:r>
          <w:rPr>
            <w:rFonts w:ascii="Tahoma" w:hAnsi="Tahoma" w:cs="Tahoma"/>
            <w:iCs w:val="1"/>
            <w:noProof w:val="1"/>
            <w:sz w:val="24"/>
            <w:szCs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125">
        <w:r>
          <w:rPr>
            <w:rStyle w:val="C2"/>
            <w:rFonts w:ascii="Tahoma" w:hAnsi="Tahoma" w:cs="Tahoma"/>
            <w:iCs w:val="1"/>
            <w:noProof w:val="1"/>
            <w:sz w:val="24"/>
            <w:szCs w:val="24"/>
          </w:rPr>
          <w:t>2.</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Situation éducative de la population rurale enquêtée</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_Toc203643125 \h </w:instrText>
        </w:r>
        <w:r>
          <w:rPr>
            <w:rFonts w:ascii="Tahoma" w:hAnsi="Tahoma" w:cs="Tahoma"/>
            <w:iCs w:val="1"/>
            <w:noProof w:val="1"/>
            <w:sz w:val="24"/>
            <w:szCs w:val="24"/>
          </w:rPr>
          <w:fldChar w:fldCharType="separate"/>
        </w:r>
        <w:r>
          <w:rPr>
            <w:rFonts w:ascii="Tahoma" w:hAnsi="Tahoma" w:cs="Tahoma"/>
            <w:iCs w:val="1"/>
            <w:noProof w:val="1"/>
            <w:sz w:val="24"/>
            <w:szCs w:val="24"/>
          </w:rPr>
          <w:t>345</w:t>
        </w:r>
        <w:r>
          <w:rPr>
            <w:rFonts w:ascii="Tahoma" w:hAnsi="Tahoma" w:cs="Tahoma"/>
            <w:iCs w:val="1"/>
            <w:noProof w:val="1"/>
            <w:sz w:val="24"/>
            <w:szCs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126">
        <w:r>
          <w:rPr>
            <w:rStyle w:val="C2"/>
            <w:rFonts w:ascii="Tahoma" w:hAnsi="Tahoma" w:cs="Tahoma"/>
            <w:iCs w:val="1"/>
            <w:noProof w:val="1"/>
            <w:sz w:val="24"/>
            <w:szCs w:val="24"/>
          </w:rPr>
          <w:t>3.</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Situation des services de base selon les enquêtés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_Toc203643126 \h </w:instrText>
        </w:r>
        <w:r>
          <w:rPr>
            <w:rFonts w:ascii="Tahoma" w:hAnsi="Tahoma" w:cs="Tahoma"/>
            <w:iCs w:val="1"/>
            <w:noProof w:val="1"/>
            <w:sz w:val="24"/>
            <w:szCs w:val="24"/>
          </w:rPr>
          <w:fldChar w:fldCharType="separate"/>
        </w:r>
        <w:r>
          <w:rPr>
            <w:rFonts w:ascii="Tahoma" w:hAnsi="Tahoma" w:cs="Tahoma"/>
            <w:iCs w:val="1"/>
            <w:noProof w:val="1"/>
            <w:sz w:val="24"/>
            <w:szCs w:val="24"/>
          </w:rPr>
          <w:t>355</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127">
        <w:r>
          <w:rPr>
            <w:rStyle w:val="C2"/>
            <w:rFonts w:ascii="Tahoma" w:hAnsi="Tahoma" w:cs="Tahoma"/>
            <w:iCs w:val="1"/>
            <w:noProof w:val="1"/>
            <w:sz w:val="24"/>
            <w:szCs w:val="24"/>
          </w:rPr>
          <w:t>a.</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Eléctrification rurale : un processus inachevé aux résultats différenciés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_Toc203643127 \h </w:instrText>
        </w:r>
        <w:r>
          <w:rPr>
            <w:rFonts w:ascii="Tahoma" w:hAnsi="Tahoma" w:cs="Tahoma"/>
            <w:iCs w:val="1"/>
            <w:noProof w:val="1"/>
            <w:sz w:val="24"/>
            <w:szCs w:val="24"/>
          </w:rPr>
          <w:fldChar w:fldCharType="separate"/>
        </w:r>
        <w:r>
          <w:rPr>
            <w:rFonts w:ascii="Tahoma" w:hAnsi="Tahoma" w:cs="Tahoma"/>
            <w:iCs w:val="1"/>
            <w:noProof w:val="1"/>
            <w:sz w:val="24"/>
            <w:szCs w:val="24"/>
          </w:rPr>
          <w:t>358</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128">
        <w:r>
          <w:rPr>
            <w:rStyle w:val="C2"/>
            <w:rFonts w:ascii="Tahoma" w:hAnsi="Tahoma" w:cs="Tahoma"/>
            <w:iCs w:val="1"/>
            <w:noProof w:val="1"/>
            <w:sz w:val="24"/>
            <w:szCs w:val="24"/>
          </w:rPr>
          <w:t>b.</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Eau et assainissement : défaillances structurelles majeures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_Toc203643128 \h </w:instrText>
        </w:r>
        <w:r>
          <w:rPr>
            <w:rFonts w:ascii="Tahoma" w:hAnsi="Tahoma" w:cs="Tahoma"/>
            <w:iCs w:val="1"/>
            <w:noProof w:val="1"/>
            <w:sz w:val="24"/>
            <w:szCs w:val="24"/>
          </w:rPr>
          <w:fldChar w:fldCharType="separate"/>
        </w:r>
        <w:r>
          <w:rPr>
            <w:rFonts w:ascii="Tahoma" w:hAnsi="Tahoma" w:cs="Tahoma"/>
            <w:iCs w:val="1"/>
            <w:noProof w:val="1"/>
            <w:sz w:val="24"/>
            <w:szCs w:val="24"/>
          </w:rPr>
          <w:t>360</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129">
        <w:r>
          <w:rPr>
            <w:rStyle w:val="C2"/>
            <w:rFonts w:ascii="Tahoma" w:hAnsi="Tahoma" w:cs="Tahoma"/>
            <w:iCs w:val="1"/>
            <w:noProof w:val="1"/>
            <w:sz w:val="24"/>
            <w:szCs w:val="24"/>
          </w:rPr>
          <w:t>c.</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Habitat et connectivité : indicateurs de marginalisation territoriale</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_Toc203643129 \h </w:instrText>
        </w:r>
        <w:r>
          <w:rPr>
            <w:rFonts w:ascii="Tahoma" w:hAnsi="Tahoma" w:cs="Tahoma"/>
            <w:iCs w:val="1"/>
            <w:noProof w:val="1"/>
            <w:sz w:val="24"/>
            <w:szCs w:val="24"/>
          </w:rPr>
          <w:fldChar w:fldCharType="separate"/>
        </w:r>
        <w:r>
          <w:rPr>
            <w:rFonts w:ascii="Tahoma" w:hAnsi="Tahoma" w:cs="Tahoma"/>
            <w:iCs w:val="1"/>
            <w:noProof w:val="1"/>
            <w:sz w:val="24"/>
            <w:szCs w:val="24"/>
          </w:rPr>
          <w:t>361</w:t>
        </w:r>
        <w:r>
          <w:rPr>
            <w:rFonts w:ascii="Tahoma" w:hAnsi="Tahoma" w:cs="Tahoma"/>
            <w:iCs w:val="1"/>
            <w:noProof w:val="1"/>
            <w:sz w:val="24"/>
            <w:szCs w:val="24"/>
          </w:rPr>
          <w:fldChar w:fldCharType="end"/>
        </w:r>
      </w:hyperlink>
    </w:p>
    <w:p>
      <w:pPr>
        <w:pStyle w:val="P13"/>
        <w:tabs>
          <w:tab w:val="left" w:pos="132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130">
        <w:r>
          <w:rPr>
            <w:rStyle w:val="C2"/>
            <w:rFonts w:ascii="Tahoma" w:hAnsi="Tahoma" w:cs="Tahoma"/>
            <w:iCs w:val="1"/>
            <w:noProof w:val="1"/>
            <w:sz w:val="24"/>
            <w:szCs w:val="24"/>
          </w:rPr>
          <w:t>d.</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Désenclavement territorial : défaillances routières et déficit de communication téléphonique mobile</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_Toc203643130 \h </w:instrText>
        </w:r>
        <w:r>
          <w:rPr>
            <w:rFonts w:ascii="Tahoma" w:hAnsi="Tahoma" w:cs="Tahoma"/>
            <w:iCs w:val="1"/>
            <w:noProof w:val="1"/>
            <w:sz w:val="24"/>
            <w:szCs w:val="24"/>
          </w:rPr>
          <w:fldChar w:fldCharType="separate"/>
        </w:r>
        <w:r>
          <w:rPr>
            <w:rFonts w:ascii="Tahoma" w:hAnsi="Tahoma" w:cs="Tahoma"/>
            <w:iCs w:val="1"/>
            <w:noProof w:val="1"/>
            <w:sz w:val="24"/>
            <w:szCs w:val="24"/>
          </w:rPr>
          <w:t>363</w:t>
        </w:r>
        <w:r>
          <w:rPr>
            <w:rFonts w:ascii="Tahoma" w:hAnsi="Tahoma" w:cs="Tahoma"/>
            <w:iCs w:val="1"/>
            <w:noProof w:val="1"/>
            <w:sz w:val="24"/>
            <w:szCs w:val="24"/>
          </w:rPr>
          <w:fldChar w:fldCharType="end"/>
        </w:r>
      </w:hyperlink>
    </w:p>
    <w:p>
      <w:pPr>
        <w:pStyle w:val="P11"/>
        <w:tabs>
          <w:tab w:val="left" w:pos="880" w:leader="none"/>
          <w:tab w:val="right" w:pos="9346" w:leader="dot"/>
        </w:tabs>
        <w:spacing w:lineRule="auto" w:line="360" w:beforeAutospacing="0" w:afterAutospacing="0"/>
        <w:jc w:val="both"/>
        <w:rPr>
          <w:rFonts w:ascii="Tahoma" w:hAnsi="Tahoma" w:cs="Tahoma" w:eastAsiaTheme="minorEastAsia"/>
          <w:i w:val="0"/>
          <w:noProof w:val="1"/>
          <w:sz w:val="24"/>
          <w:lang w:eastAsia="fr-FR"/>
        </w:rPr>
      </w:pPr>
      <w:hyperlink w:anchor="_Toc203643131">
        <w:r>
          <w:rPr>
            <w:rStyle w:val="C2"/>
            <w:rFonts w:ascii="Tahoma" w:hAnsi="Tahoma" w:cs="Tahoma"/>
            <w:i w:val="0"/>
            <w:noProof w:val="1"/>
            <w:sz w:val="24"/>
          </w:rPr>
          <w:t>B.</w:t>
        </w:r>
        <w:r>
          <w:rPr>
            <w:rFonts w:ascii="Tahoma" w:hAnsi="Tahoma" w:cs="Tahoma" w:eastAsiaTheme="minorEastAsia"/>
            <w:i w:val="0"/>
            <w:noProof w:val="1"/>
            <w:sz w:val="24"/>
            <w:lang w:eastAsia="fr-FR"/>
          </w:rPr>
          <w:tab/>
        </w:r>
        <w:r>
          <w:rPr>
            <w:rStyle w:val="C2"/>
            <w:rFonts w:ascii="Tahoma" w:hAnsi="Tahoma" w:cs="Tahoma"/>
            <w:i w:val="0"/>
            <w:noProof w:val="1"/>
            <w:sz w:val="24"/>
          </w:rPr>
          <w:t>Économie, dégradation forestière et risque accélératif migratoire en forêt de Korifla : vulnérabilités rurales croisées</w:t>
        </w:r>
        <w:r>
          <w:rPr>
            <w:rFonts w:ascii="Tahoma" w:hAnsi="Tahoma" w:cs="Tahoma"/>
            <w:i w:val="0"/>
            <w:noProof w:val="1"/>
            <w:sz w:val="24"/>
          </w:rPr>
          <w:tab/>
        </w:r>
        <w:r>
          <w:rPr>
            <w:rFonts w:ascii="Tahoma" w:hAnsi="Tahoma" w:cs="Tahoma"/>
            <w:i w:val="0"/>
            <w:noProof w:val="1"/>
            <w:sz w:val="24"/>
          </w:rPr>
          <w:fldChar w:fldCharType="begin"/>
        </w:r>
        <w:r>
          <w:rPr>
            <w:rFonts w:ascii="Tahoma" w:hAnsi="Tahoma" w:cs="Tahoma"/>
            <w:i w:val="0"/>
            <w:noProof w:val="1"/>
            <w:sz w:val="24"/>
          </w:rPr>
          <w:instrText xml:space="preserve"> PAGEREF _Toc203643131 \h </w:instrText>
        </w:r>
        <w:r>
          <w:rPr>
            <w:rFonts w:ascii="Tahoma" w:hAnsi="Tahoma" w:cs="Tahoma"/>
            <w:i w:val="0"/>
            <w:noProof w:val="1"/>
            <w:sz w:val="24"/>
          </w:rPr>
          <w:fldChar w:fldCharType="separate"/>
        </w:r>
        <w:r>
          <w:rPr>
            <w:rFonts w:ascii="Tahoma" w:hAnsi="Tahoma" w:cs="Tahoma"/>
            <w:i w:val="0"/>
            <w:noProof w:val="1"/>
            <w:sz w:val="24"/>
          </w:rPr>
          <w:t>365</w:t>
        </w:r>
        <w:r>
          <w:rPr>
            <w:rFonts w:ascii="Tahoma" w:hAnsi="Tahoma" w:cs="Tahoma"/>
            <w:i w:val="0"/>
            <w:noProof w:val="1"/>
            <w:sz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132">
        <w:r>
          <w:rPr>
            <w:rStyle w:val="C2"/>
            <w:rFonts w:ascii="Tahoma" w:hAnsi="Tahoma" w:cs="Tahoma"/>
            <w:iCs w:val="1"/>
            <w:noProof w:val="1"/>
            <w:sz w:val="24"/>
            <w:szCs w:val="24"/>
          </w:rPr>
          <w:t>1.</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Le revenu comme révélateur des vulnérabilités socio-économiques en milieu rural forestier</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_Toc203643132 \h </w:instrText>
        </w:r>
        <w:r>
          <w:rPr>
            <w:rFonts w:ascii="Tahoma" w:hAnsi="Tahoma" w:cs="Tahoma"/>
            <w:iCs w:val="1"/>
            <w:noProof w:val="1"/>
            <w:sz w:val="24"/>
            <w:szCs w:val="24"/>
          </w:rPr>
          <w:fldChar w:fldCharType="separate"/>
        </w:r>
        <w:r>
          <w:rPr>
            <w:rFonts w:ascii="Tahoma" w:hAnsi="Tahoma" w:cs="Tahoma"/>
            <w:iCs w:val="1"/>
            <w:noProof w:val="1"/>
            <w:sz w:val="24"/>
            <w:szCs w:val="24"/>
          </w:rPr>
          <w:t>366</w:t>
        </w:r>
        <w:r>
          <w:rPr>
            <w:rFonts w:ascii="Tahoma" w:hAnsi="Tahoma" w:cs="Tahoma"/>
            <w:iCs w:val="1"/>
            <w:noProof w:val="1"/>
            <w:sz w:val="24"/>
            <w:szCs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133">
        <w:r>
          <w:rPr>
            <w:rStyle w:val="C2"/>
            <w:rFonts w:ascii="Tahoma" w:hAnsi="Tahoma" w:cs="Tahoma"/>
            <w:iCs w:val="1"/>
            <w:noProof w:val="1"/>
            <w:sz w:val="24"/>
            <w:szCs w:val="24"/>
          </w:rPr>
          <w:t>2.</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Perception de la dégradation forestière par les enquêtées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_Toc203643133 \h </w:instrText>
        </w:r>
        <w:r>
          <w:rPr>
            <w:rFonts w:ascii="Tahoma" w:hAnsi="Tahoma" w:cs="Tahoma"/>
            <w:iCs w:val="1"/>
            <w:noProof w:val="1"/>
            <w:sz w:val="24"/>
            <w:szCs w:val="24"/>
          </w:rPr>
          <w:fldChar w:fldCharType="separate"/>
        </w:r>
        <w:r>
          <w:rPr>
            <w:rFonts w:ascii="Tahoma" w:hAnsi="Tahoma" w:cs="Tahoma"/>
            <w:iCs w:val="1"/>
            <w:noProof w:val="1"/>
            <w:sz w:val="24"/>
            <w:szCs w:val="24"/>
          </w:rPr>
          <w:t>375</w:t>
        </w:r>
        <w:r>
          <w:rPr>
            <w:rFonts w:ascii="Tahoma" w:hAnsi="Tahoma" w:cs="Tahoma"/>
            <w:iCs w:val="1"/>
            <w:noProof w:val="1"/>
            <w:sz w:val="24"/>
            <w:szCs w:val="24"/>
          </w:rPr>
          <w:fldChar w:fldCharType="end"/>
        </w:r>
      </w:hyperlink>
    </w:p>
    <w:p>
      <w:pPr>
        <w:pStyle w:val="P12"/>
        <w:tabs>
          <w:tab w:val="left" w:pos="1100" w:leader="none"/>
          <w:tab w:val="right" w:pos="9346" w:leader="dot"/>
        </w:tabs>
        <w:spacing w:lineRule="auto" w:line="360" w:beforeAutospacing="0" w:afterAutospacing="0"/>
        <w:jc w:val="both"/>
        <w:rPr>
          <w:rFonts w:ascii="Tahoma" w:hAnsi="Tahoma" w:cs="Tahoma" w:eastAsiaTheme="minorEastAsia"/>
          <w:iCs w:val="1"/>
          <w:noProof w:val="1"/>
          <w:sz w:val="24"/>
          <w:szCs w:val="24"/>
          <w:lang w:eastAsia="fr-FR"/>
        </w:rPr>
      </w:pPr>
      <w:hyperlink w:anchor="_Toc203643134">
        <w:r>
          <w:rPr>
            <w:rStyle w:val="C2"/>
            <w:rFonts w:ascii="Tahoma" w:hAnsi="Tahoma" w:cs="Tahoma"/>
            <w:iCs w:val="1"/>
            <w:noProof w:val="1"/>
            <w:sz w:val="24"/>
            <w:szCs w:val="24"/>
          </w:rPr>
          <w:t>3.</w:t>
        </w:r>
        <w:r>
          <w:rPr>
            <w:rFonts w:ascii="Tahoma" w:hAnsi="Tahoma" w:cs="Tahoma" w:eastAsiaTheme="minorEastAsia"/>
            <w:iCs w:val="1"/>
            <w:noProof w:val="1"/>
            <w:sz w:val="24"/>
            <w:szCs w:val="24"/>
            <w:lang w:eastAsia="fr-FR"/>
          </w:rPr>
          <w:tab/>
        </w:r>
        <w:r>
          <w:rPr>
            <w:rStyle w:val="C2"/>
            <w:rFonts w:ascii="Tahoma" w:hAnsi="Tahoma" w:cs="Tahoma"/>
            <w:iCs w:val="1"/>
            <w:noProof w:val="1"/>
            <w:sz w:val="24"/>
            <w:szCs w:val="24"/>
          </w:rPr>
          <w:t>Risque accélératif migratoire dans la forêt de Korifla : analyse d'un système de vulnérabilités territoriales interconnectées</w:t>
        </w:r>
        <w:r>
          <w:rPr>
            <w:rFonts w:ascii="Tahoma" w:hAnsi="Tahoma" w:cs="Tahoma"/>
            <w:iCs w:val="1"/>
            <w:noProof w:val="1"/>
            <w:sz w:val="24"/>
            <w:szCs w:val="24"/>
          </w:rPr>
          <w:tab/>
        </w:r>
        <w:r>
          <w:rPr>
            <w:rFonts w:ascii="Tahoma" w:hAnsi="Tahoma" w:cs="Tahoma"/>
            <w:iCs w:val="1"/>
            <w:noProof w:val="1"/>
            <w:sz w:val="24"/>
            <w:szCs w:val="24"/>
          </w:rPr>
          <w:fldChar w:fldCharType="begin"/>
        </w:r>
        <w:r>
          <w:rPr>
            <w:rFonts w:ascii="Tahoma" w:hAnsi="Tahoma" w:cs="Tahoma"/>
            <w:iCs w:val="1"/>
            <w:noProof w:val="1"/>
            <w:sz w:val="24"/>
            <w:szCs w:val="24"/>
          </w:rPr>
          <w:instrText xml:space="preserve"> PAGEREF _Toc203643134 \h </w:instrText>
        </w:r>
        <w:r>
          <w:rPr>
            <w:rFonts w:ascii="Tahoma" w:hAnsi="Tahoma" w:cs="Tahoma"/>
            <w:iCs w:val="1"/>
            <w:noProof w:val="1"/>
            <w:sz w:val="24"/>
            <w:szCs w:val="24"/>
          </w:rPr>
          <w:fldChar w:fldCharType="separate"/>
        </w:r>
        <w:r>
          <w:rPr>
            <w:rFonts w:ascii="Tahoma" w:hAnsi="Tahoma" w:cs="Tahoma"/>
            <w:iCs w:val="1"/>
            <w:noProof w:val="1"/>
            <w:sz w:val="24"/>
            <w:szCs w:val="24"/>
          </w:rPr>
          <w:t>386</w:t>
        </w:r>
        <w:r>
          <w:rPr>
            <w:rFonts w:ascii="Tahoma" w:hAnsi="Tahoma" w:cs="Tahoma"/>
            <w:iCs w:val="1"/>
            <w:noProof w:val="1"/>
            <w:sz w:val="24"/>
            <w:szCs w:val="24"/>
          </w:rPr>
          <w:fldChar w:fldCharType="end"/>
        </w:r>
      </w:hyperlink>
    </w:p>
    <w:p>
      <w:pPr>
        <w:pStyle w:val="P10"/>
        <w:tabs>
          <w:tab w:val="right" w:pos="9346" w:leader="dot"/>
        </w:tabs>
        <w:spacing w:lineRule="auto" w:line="360" w:beforeAutospacing="0" w:afterAutospacing="0"/>
        <w:jc w:val="both"/>
        <w:rPr>
          <w:rFonts w:ascii="Tahoma" w:hAnsi="Tahoma" w:cs="Tahoma" w:eastAsiaTheme="minorEastAsia"/>
          <w:iCs w:val="1"/>
          <w:smallCaps w:val="0"/>
          <w:noProof w:val="1"/>
          <w:sz w:val="24"/>
          <w:lang w:eastAsia="fr-FR"/>
        </w:rPr>
      </w:pPr>
      <w:hyperlink w:anchor="_Toc203643135">
        <w:r>
          <w:rPr>
            <w:rStyle w:val="C2"/>
            <w:rFonts w:ascii="Tahoma" w:hAnsi="Tahoma" w:cs="Tahoma"/>
            <w:iCs w:val="1"/>
            <w:noProof w:val="1"/>
            <w:sz w:val="24"/>
          </w:rPr>
          <w:t>Conclusion du Deuxième Chapitre</w:t>
        </w:r>
        <w:r>
          <w:rPr>
            <w:rFonts w:ascii="Tahoma" w:hAnsi="Tahoma" w:cs="Tahoma"/>
            <w:iCs w:val="1"/>
            <w:noProof w:val="1"/>
            <w:sz w:val="24"/>
          </w:rPr>
          <w:tab/>
        </w:r>
        <w:r>
          <w:rPr>
            <w:rFonts w:ascii="Tahoma" w:hAnsi="Tahoma" w:cs="Tahoma"/>
            <w:iCs w:val="1"/>
            <w:noProof w:val="1"/>
            <w:sz w:val="24"/>
          </w:rPr>
          <w:fldChar w:fldCharType="begin"/>
        </w:r>
        <w:r>
          <w:rPr>
            <w:rFonts w:ascii="Tahoma" w:hAnsi="Tahoma" w:cs="Tahoma"/>
            <w:iCs w:val="1"/>
            <w:noProof w:val="1"/>
            <w:sz w:val="24"/>
          </w:rPr>
          <w:instrText xml:space="preserve"> PAGEREF _Toc203643135 \h </w:instrText>
        </w:r>
        <w:r>
          <w:rPr>
            <w:rFonts w:ascii="Tahoma" w:hAnsi="Tahoma" w:cs="Tahoma"/>
            <w:iCs w:val="1"/>
            <w:noProof w:val="1"/>
            <w:sz w:val="24"/>
          </w:rPr>
          <w:fldChar w:fldCharType="separate"/>
        </w:r>
        <w:r>
          <w:rPr>
            <w:rFonts w:ascii="Tahoma" w:hAnsi="Tahoma" w:cs="Tahoma"/>
            <w:iCs w:val="1"/>
            <w:noProof w:val="1"/>
            <w:sz w:val="24"/>
          </w:rPr>
          <w:t>396</w:t>
        </w:r>
        <w:r>
          <w:rPr>
            <w:rFonts w:ascii="Tahoma" w:hAnsi="Tahoma" w:cs="Tahoma"/>
            <w:iCs w:val="1"/>
            <w:noProof w:val="1"/>
            <w:sz w:val="24"/>
          </w:rPr>
          <w:fldChar w:fldCharType="end"/>
        </w:r>
      </w:hyperlink>
    </w:p>
    <w:p>
      <w:pPr>
        <w:pStyle w:val="P10"/>
        <w:tabs>
          <w:tab w:val="right" w:pos="9346" w:leader="dot"/>
        </w:tabs>
        <w:spacing w:lineRule="auto" w:line="360" w:beforeAutospacing="0" w:afterAutospacing="0"/>
        <w:jc w:val="both"/>
        <w:rPr>
          <w:rFonts w:ascii="Tahoma" w:hAnsi="Tahoma" w:cs="Tahoma" w:eastAsiaTheme="minorEastAsia"/>
          <w:iCs w:val="1"/>
          <w:smallCaps w:val="0"/>
          <w:noProof w:val="1"/>
          <w:sz w:val="24"/>
          <w:lang w:eastAsia="fr-FR"/>
        </w:rPr>
      </w:pPr>
      <w:hyperlink w:anchor="_Toc203643136">
        <w:r>
          <w:rPr>
            <w:rStyle w:val="C2"/>
            <w:rFonts w:ascii="Tahoma" w:hAnsi="Tahoma" w:cs="Tahoma"/>
            <w:iCs w:val="1"/>
            <w:noProof w:val="1"/>
            <w:sz w:val="24"/>
          </w:rPr>
          <w:t>Conclusion de la deuxième partie :</w:t>
        </w:r>
        <w:r>
          <w:rPr>
            <w:rFonts w:ascii="Tahoma" w:hAnsi="Tahoma" w:cs="Tahoma"/>
            <w:iCs w:val="1"/>
            <w:noProof w:val="1"/>
            <w:sz w:val="24"/>
          </w:rPr>
          <w:tab/>
        </w:r>
        <w:r>
          <w:rPr>
            <w:rFonts w:ascii="Tahoma" w:hAnsi="Tahoma" w:cs="Tahoma"/>
            <w:iCs w:val="1"/>
            <w:noProof w:val="1"/>
            <w:sz w:val="24"/>
          </w:rPr>
          <w:fldChar w:fldCharType="begin"/>
        </w:r>
        <w:r>
          <w:rPr>
            <w:rFonts w:ascii="Tahoma" w:hAnsi="Tahoma" w:cs="Tahoma"/>
            <w:iCs w:val="1"/>
            <w:noProof w:val="1"/>
            <w:sz w:val="24"/>
          </w:rPr>
          <w:instrText xml:space="preserve"> PAGEREF _Toc203643136 \h </w:instrText>
        </w:r>
        <w:r>
          <w:rPr>
            <w:rFonts w:ascii="Tahoma" w:hAnsi="Tahoma" w:cs="Tahoma"/>
            <w:iCs w:val="1"/>
            <w:noProof w:val="1"/>
            <w:sz w:val="24"/>
          </w:rPr>
          <w:fldChar w:fldCharType="separate"/>
        </w:r>
        <w:r>
          <w:rPr>
            <w:rFonts w:ascii="Tahoma" w:hAnsi="Tahoma" w:cs="Tahoma"/>
            <w:iCs w:val="1"/>
            <w:noProof w:val="1"/>
            <w:sz w:val="24"/>
          </w:rPr>
          <w:t>398</w:t>
        </w:r>
        <w:r>
          <w:rPr>
            <w:rFonts w:ascii="Tahoma" w:hAnsi="Tahoma" w:cs="Tahoma"/>
            <w:iCs w:val="1"/>
            <w:noProof w:val="1"/>
            <w:sz w:val="24"/>
          </w:rPr>
          <w:fldChar w:fldCharType="end"/>
        </w:r>
      </w:hyperlink>
    </w:p>
    <w:p>
      <w:pPr>
        <w:pStyle w:val="P9"/>
        <w:rPr>
          <w:rFonts w:eastAsiaTheme="minorEastAsia"/>
          <w:b w:val="0"/>
          <w:bCs w:val="0"/>
          <w:caps w:val="0"/>
          <w:szCs w:val="24"/>
          <w:lang w:eastAsia="fr-FR"/>
        </w:rPr>
      </w:pPr>
      <w:hyperlink w:anchor="_Toc203643137">
        <w:r>
          <w:rPr>
            <w:rStyle w:val="C2"/>
            <w:szCs w:val="24"/>
          </w:rPr>
          <w:t>Conclusion générale :</w:t>
        </w:r>
        <w:r>
          <w:rPr>
            <w:szCs w:val="24"/>
          </w:rPr>
          <w:tab/>
        </w:r>
        <w:r>
          <w:rPr>
            <w:szCs w:val="24"/>
          </w:rPr>
          <w:fldChar w:fldCharType="begin"/>
        </w:r>
        <w:r>
          <w:rPr>
            <w:szCs w:val="24"/>
          </w:rPr>
          <w:instrText xml:space="preserve"> PAGEREF _Toc203643137 \h </w:instrText>
        </w:r>
        <w:r>
          <w:rPr>
            <w:szCs w:val="24"/>
          </w:rPr>
          <w:fldChar w:fldCharType="separate"/>
        </w:r>
        <w:r>
          <w:rPr>
            <w:szCs w:val="24"/>
          </w:rPr>
          <w:t>401</w:t>
        </w:r>
        <w:r>
          <w:rPr>
            <w:szCs w:val="24"/>
          </w:rPr>
          <w:fldChar w:fldCharType="end"/>
        </w:r>
      </w:hyperlink>
    </w:p>
    <w:p>
      <w:pPr>
        <w:pStyle w:val="P9"/>
        <w:rPr>
          <w:rFonts w:eastAsiaTheme="minorEastAsia"/>
          <w:b w:val="0"/>
          <w:bCs w:val="0"/>
          <w:caps w:val="0"/>
          <w:szCs w:val="24"/>
          <w:lang w:eastAsia="fr-FR"/>
        </w:rPr>
      </w:pPr>
      <w:hyperlink w:anchor="_Toc203643138">
        <w:r>
          <w:rPr>
            <w:rStyle w:val="C2"/>
            <w:szCs w:val="24"/>
          </w:rPr>
          <w:t>Glossaire</w:t>
        </w:r>
        <w:r>
          <w:rPr>
            <w:szCs w:val="24"/>
          </w:rPr>
          <w:tab/>
        </w:r>
        <w:r>
          <w:rPr>
            <w:szCs w:val="24"/>
          </w:rPr>
          <w:fldChar w:fldCharType="begin"/>
        </w:r>
        <w:r>
          <w:rPr>
            <w:szCs w:val="24"/>
          </w:rPr>
          <w:instrText xml:space="preserve"> PAGEREF _Toc203643138 \h </w:instrText>
        </w:r>
        <w:r>
          <w:rPr>
            <w:szCs w:val="24"/>
          </w:rPr>
          <w:fldChar w:fldCharType="separate"/>
        </w:r>
        <w:r>
          <w:rPr>
            <w:szCs w:val="24"/>
          </w:rPr>
          <w:t>407</w:t>
        </w:r>
        <w:r>
          <w:rPr>
            <w:szCs w:val="24"/>
          </w:rPr>
          <w:fldChar w:fldCharType="end"/>
        </w:r>
      </w:hyperlink>
    </w:p>
    <w:p>
      <w:pPr>
        <w:pStyle w:val="P9"/>
        <w:rPr>
          <w:rFonts w:eastAsiaTheme="minorEastAsia"/>
          <w:b w:val="0"/>
          <w:bCs w:val="0"/>
          <w:caps w:val="0"/>
          <w:szCs w:val="24"/>
          <w:lang w:eastAsia="fr-FR"/>
        </w:rPr>
      </w:pPr>
      <w:hyperlink w:anchor="_Toc203643139">
        <w:r>
          <w:rPr>
            <w:rStyle w:val="C2"/>
            <w:szCs w:val="24"/>
          </w:rPr>
          <w:t>BIBLIOGRAPHIE</w:t>
        </w:r>
        <w:r>
          <w:rPr>
            <w:szCs w:val="24"/>
          </w:rPr>
          <w:tab/>
        </w:r>
        <w:r>
          <w:rPr>
            <w:szCs w:val="24"/>
          </w:rPr>
          <w:fldChar w:fldCharType="begin"/>
        </w:r>
        <w:r>
          <w:rPr>
            <w:szCs w:val="24"/>
          </w:rPr>
          <w:instrText xml:space="preserve"> PAGEREF _Toc203643139 \h </w:instrText>
        </w:r>
        <w:r>
          <w:rPr>
            <w:szCs w:val="24"/>
          </w:rPr>
          <w:fldChar w:fldCharType="separate"/>
        </w:r>
        <w:r>
          <w:rPr>
            <w:szCs w:val="24"/>
          </w:rPr>
          <w:t>414</w:t>
        </w:r>
        <w:r>
          <w:rPr>
            <w:szCs w:val="24"/>
          </w:rPr>
          <w:fldChar w:fldCharType="end"/>
        </w:r>
      </w:hyperlink>
    </w:p>
    <w:p>
      <w:pPr>
        <w:pStyle w:val="P9"/>
        <w:rPr>
          <w:rFonts w:eastAsiaTheme="minorEastAsia"/>
          <w:b w:val="0"/>
          <w:bCs w:val="0"/>
          <w:caps w:val="0"/>
          <w:szCs w:val="24"/>
          <w:lang w:eastAsia="fr-FR"/>
        </w:rPr>
      </w:pPr>
      <w:hyperlink w:anchor="_Toc203643140">
        <w:r>
          <w:rPr>
            <w:rStyle w:val="C2"/>
            <w:szCs w:val="24"/>
          </w:rPr>
          <w:t>Liste des tableaux</w:t>
        </w:r>
        <w:r>
          <w:rPr>
            <w:szCs w:val="24"/>
          </w:rPr>
          <w:tab/>
        </w:r>
        <w:r>
          <w:rPr>
            <w:szCs w:val="24"/>
          </w:rPr>
          <w:fldChar w:fldCharType="begin"/>
        </w:r>
        <w:r>
          <w:rPr>
            <w:szCs w:val="24"/>
          </w:rPr>
          <w:instrText xml:space="preserve"> PAGEREF _Toc203643140 \h </w:instrText>
        </w:r>
        <w:r>
          <w:rPr>
            <w:szCs w:val="24"/>
          </w:rPr>
          <w:fldChar w:fldCharType="separate"/>
        </w:r>
        <w:r>
          <w:rPr>
            <w:szCs w:val="24"/>
          </w:rPr>
          <w:t>434</w:t>
        </w:r>
        <w:r>
          <w:rPr>
            <w:szCs w:val="24"/>
          </w:rPr>
          <w:fldChar w:fldCharType="end"/>
        </w:r>
      </w:hyperlink>
    </w:p>
    <w:p>
      <w:pPr>
        <w:pStyle w:val="P9"/>
        <w:rPr>
          <w:rFonts w:eastAsiaTheme="minorEastAsia"/>
          <w:b w:val="0"/>
          <w:bCs w:val="0"/>
          <w:caps w:val="0"/>
          <w:szCs w:val="24"/>
          <w:lang w:eastAsia="fr-FR"/>
        </w:rPr>
      </w:pPr>
      <w:hyperlink w:anchor="_Toc203643141">
        <w:r>
          <w:rPr>
            <w:rStyle w:val="C2"/>
            <w:szCs w:val="24"/>
          </w:rPr>
          <w:t>Liste des graphes</w:t>
        </w:r>
        <w:r>
          <w:rPr>
            <w:szCs w:val="24"/>
          </w:rPr>
          <w:tab/>
        </w:r>
        <w:r>
          <w:rPr>
            <w:szCs w:val="24"/>
          </w:rPr>
          <w:fldChar w:fldCharType="begin"/>
        </w:r>
        <w:r>
          <w:rPr>
            <w:szCs w:val="24"/>
          </w:rPr>
          <w:instrText xml:space="preserve"> PAGEREF _Toc203643141 \h </w:instrText>
        </w:r>
        <w:r>
          <w:rPr>
            <w:szCs w:val="24"/>
          </w:rPr>
          <w:fldChar w:fldCharType="separate"/>
        </w:r>
        <w:r>
          <w:rPr>
            <w:szCs w:val="24"/>
          </w:rPr>
          <w:t>435</w:t>
        </w:r>
        <w:r>
          <w:rPr>
            <w:szCs w:val="24"/>
          </w:rPr>
          <w:fldChar w:fldCharType="end"/>
        </w:r>
      </w:hyperlink>
    </w:p>
    <w:p>
      <w:pPr>
        <w:pStyle w:val="P9"/>
        <w:rPr>
          <w:rFonts w:eastAsiaTheme="minorEastAsia"/>
          <w:b w:val="0"/>
          <w:bCs w:val="0"/>
          <w:caps w:val="0"/>
          <w:szCs w:val="24"/>
          <w:lang w:eastAsia="fr-FR"/>
        </w:rPr>
      </w:pPr>
      <w:hyperlink w:anchor="_Toc203643142">
        <w:r>
          <w:rPr>
            <w:rStyle w:val="C2"/>
            <w:szCs w:val="24"/>
          </w:rPr>
          <w:t>Liste des cartes</w:t>
        </w:r>
        <w:r>
          <w:rPr>
            <w:szCs w:val="24"/>
          </w:rPr>
          <w:tab/>
        </w:r>
        <w:r>
          <w:rPr>
            <w:szCs w:val="24"/>
          </w:rPr>
          <w:fldChar w:fldCharType="begin"/>
        </w:r>
        <w:r>
          <w:rPr>
            <w:szCs w:val="24"/>
          </w:rPr>
          <w:instrText xml:space="preserve"> PAGEREF _Toc203643142 \h </w:instrText>
        </w:r>
        <w:r>
          <w:rPr>
            <w:szCs w:val="24"/>
          </w:rPr>
          <w:fldChar w:fldCharType="separate"/>
        </w:r>
        <w:r>
          <w:rPr>
            <w:szCs w:val="24"/>
          </w:rPr>
          <w:t>437</w:t>
        </w:r>
        <w:r>
          <w:rPr>
            <w:szCs w:val="24"/>
          </w:rPr>
          <w:fldChar w:fldCharType="end"/>
        </w:r>
      </w:hyperlink>
    </w:p>
    <w:p>
      <w:pPr>
        <w:pStyle w:val="P9"/>
        <w:rPr>
          <w:rFonts w:eastAsiaTheme="minorEastAsia"/>
          <w:b w:val="0"/>
          <w:bCs w:val="0"/>
          <w:caps w:val="0"/>
          <w:szCs w:val="24"/>
          <w:lang w:eastAsia="fr-FR"/>
        </w:rPr>
      </w:pPr>
      <w:hyperlink w:anchor="_Toc203643143">
        <w:r>
          <w:rPr>
            <w:rStyle w:val="C2"/>
            <w:szCs w:val="24"/>
          </w:rPr>
          <w:t>Liste des figures</w:t>
        </w:r>
        <w:r>
          <w:rPr>
            <w:szCs w:val="24"/>
          </w:rPr>
          <w:tab/>
        </w:r>
        <w:r>
          <w:rPr>
            <w:szCs w:val="24"/>
          </w:rPr>
          <w:fldChar w:fldCharType="begin"/>
        </w:r>
        <w:r>
          <w:rPr>
            <w:szCs w:val="24"/>
          </w:rPr>
          <w:instrText xml:space="preserve"> PAGEREF _Toc203643143 \h </w:instrText>
        </w:r>
        <w:r>
          <w:rPr>
            <w:szCs w:val="24"/>
          </w:rPr>
          <w:fldChar w:fldCharType="separate"/>
        </w:r>
        <w:r>
          <w:rPr>
            <w:szCs w:val="24"/>
          </w:rPr>
          <w:t>438</w:t>
        </w:r>
        <w:r>
          <w:rPr>
            <w:szCs w:val="24"/>
          </w:rPr>
          <w:fldChar w:fldCharType="end"/>
        </w:r>
      </w:hyperlink>
    </w:p>
    <w:p>
      <w:pPr>
        <w:pStyle w:val="P9"/>
        <w:rPr>
          <w:rFonts w:eastAsiaTheme="minorEastAsia"/>
          <w:b w:val="0"/>
          <w:bCs w:val="0"/>
          <w:caps w:val="0"/>
          <w:szCs w:val="24"/>
          <w:lang w:eastAsia="fr-FR"/>
        </w:rPr>
      </w:pPr>
      <w:hyperlink w:anchor="_Toc203643144">
        <w:r>
          <w:rPr>
            <w:rStyle w:val="C2"/>
            <w:szCs w:val="24"/>
          </w:rPr>
          <w:t>ANNEXE 1</w:t>
        </w:r>
        <w:r>
          <w:rPr>
            <w:szCs w:val="24"/>
          </w:rPr>
          <w:tab/>
        </w:r>
        <w:r>
          <w:rPr>
            <w:szCs w:val="24"/>
          </w:rPr>
          <w:fldChar w:fldCharType="begin"/>
        </w:r>
        <w:r>
          <w:rPr>
            <w:szCs w:val="24"/>
          </w:rPr>
          <w:instrText xml:space="preserve"> PAGEREF _Toc203643144 \h </w:instrText>
        </w:r>
        <w:r>
          <w:rPr>
            <w:szCs w:val="24"/>
          </w:rPr>
          <w:fldChar w:fldCharType="separate"/>
        </w:r>
        <w:r>
          <w:rPr>
            <w:szCs w:val="24"/>
          </w:rPr>
          <w:t>439</w:t>
        </w:r>
        <w:r>
          <w:rPr>
            <w:szCs w:val="24"/>
          </w:rPr>
          <w:fldChar w:fldCharType="end"/>
        </w:r>
      </w:hyperlink>
    </w:p>
    <w:p>
      <w:pPr>
        <w:pStyle w:val="P9"/>
        <w:rPr>
          <w:rFonts w:eastAsiaTheme="minorEastAsia"/>
          <w:b w:val="0"/>
          <w:bCs w:val="0"/>
          <w:caps w:val="0"/>
          <w:szCs w:val="24"/>
          <w:lang w:eastAsia="fr-FR"/>
        </w:rPr>
      </w:pPr>
      <w:hyperlink w:anchor="_Toc203643145">
        <w:r>
          <w:rPr>
            <w:rStyle w:val="C2"/>
            <w:szCs w:val="24"/>
          </w:rPr>
          <w:t>ANNEXE 2</w:t>
        </w:r>
        <w:r>
          <w:rPr>
            <w:szCs w:val="24"/>
          </w:rPr>
          <w:tab/>
        </w:r>
        <w:r>
          <w:rPr>
            <w:szCs w:val="24"/>
          </w:rPr>
          <w:fldChar w:fldCharType="begin"/>
        </w:r>
        <w:r>
          <w:rPr>
            <w:szCs w:val="24"/>
          </w:rPr>
          <w:instrText xml:space="preserve"> PAGEREF _Toc203643145 \h </w:instrText>
        </w:r>
        <w:r>
          <w:rPr>
            <w:szCs w:val="24"/>
          </w:rPr>
          <w:fldChar w:fldCharType="separate"/>
        </w:r>
        <w:r>
          <w:rPr>
            <w:szCs w:val="24"/>
          </w:rPr>
          <w:t>455</w:t>
        </w:r>
        <w:r>
          <w:rPr>
            <w:szCs w:val="24"/>
          </w:rPr>
          <w:fldChar w:fldCharType="end"/>
        </w:r>
      </w:hyperlink>
    </w:p>
    <w:p>
      <w:pPr>
        <w:pStyle w:val="P9"/>
        <w:rPr>
          <w:rFonts w:eastAsiaTheme="minorEastAsia"/>
          <w:b w:val="0"/>
          <w:bCs w:val="0"/>
          <w:caps w:val="0"/>
          <w:szCs w:val="24"/>
          <w:lang w:eastAsia="fr-FR"/>
        </w:rPr>
      </w:pPr>
      <w:hyperlink w:anchor="_Toc203643146">
        <w:r>
          <w:rPr>
            <w:rStyle w:val="C2"/>
            <w:szCs w:val="24"/>
          </w:rPr>
          <w:t>ANNEXE 3</w:t>
        </w:r>
        <w:r>
          <w:rPr>
            <w:szCs w:val="24"/>
          </w:rPr>
          <w:tab/>
        </w:r>
        <w:r>
          <w:rPr>
            <w:szCs w:val="24"/>
          </w:rPr>
          <w:fldChar w:fldCharType="begin"/>
        </w:r>
        <w:r>
          <w:rPr>
            <w:szCs w:val="24"/>
          </w:rPr>
          <w:instrText xml:space="preserve"> PAGEREF _Toc203643146 \h </w:instrText>
        </w:r>
        <w:r>
          <w:rPr>
            <w:szCs w:val="24"/>
          </w:rPr>
          <w:fldChar w:fldCharType="separate"/>
        </w:r>
        <w:r>
          <w:rPr>
            <w:szCs w:val="24"/>
          </w:rPr>
          <w:t>462</w:t>
        </w:r>
        <w:r>
          <w:rPr>
            <w:szCs w:val="24"/>
          </w:rPr>
          <w:fldChar w:fldCharType="end"/>
        </w:r>
      </w:hyperlink>
    </w:p>
    <w:p>
      <w:pPr>
        <w:pStyle w:val="P9"/>
        <w:rPr>
          <w:rFonts w:eastAsiaTheme="minorEastAsia"/>
          <w:b w:val="0"/>
          <w:bCs w:val="0"/>
          <w:caps w:val="0"/>
          <w:szCs w:val="24"/>
          <w:lang w:eastAsia="fr-FR"/>
        </w:rPr>
      </w:pPr>
      <w:hyperlink w:anchor="_Toc203643147">
        <w:r>
          <w:rPr>
            <w:rStyle w:val="C2"/>
            <w:szCs w:val="24"/>
          </w:rPr>
          <w:t>ANNEXE 4</w:t>
        </w:r>
        <w:r>
          <w:rPr>
            <w:szCs w:val="24"/>
          </w:rPr>
          <w:tab/>
        </w:r>
        <w:r>
          <w:rPr>
            <w:szCs w:val="24"/>
          </w:rPr>
          <w:fldChar w:fldCharType="begin"/>
        </w:r>
        <w:r>
          <w:rPr>
            <w:szCs w:val="24"/>
          </w:rPr>
          <w:instrText xml:space="preserve"> PAGEREF _Toc203643147 \h </w:instrText>
        </w:r>
        <w:r>
          <w:rPr>
            <w:szCs w:val="24"/>
          </w:rPr>
          <w:fldChar w:fldCharType="separate"/>
        </w:r>
        <w:r>
          <w:rPr>
            <w:szCs w:val="24"/>
          </w:rPr>
          <w:t>463</w:t>
        </w:r>
        <w:r>
          <w:rPr>
            <w:szCs w:val="24"/>
          </w:rPr>
          <w:fldChar w:fldCharType="end"/>
        </w:r>
      </w:hyperlink>
    </w:p>
    <w:p>
      <w:pPr>
        <w:pStyle w:val="P9"/>
        <w:rPr>
          <w:rFonts w:eastAsiaTheme="minorEastAsia"/>
          <w:b w:val="0"/>
          <w:bCs w:val="0"/>
          <w:caps w:val="0"/>
          <w:szCs w:val="24"/>
          <w:lang w:eastAsia="fr-FR"/>
        </w:rPr>
      </w:pPr>
      <w:hyperlink w:anchor="_Toc203643148">
        <w:r>
          <w:rPr>
            <w:rStyle w:val="C2"/>
            <w:szCs w:val="24"/>
          </w:rPr>
          <w:t>ANNEXE 5</w:t>
        </w:r>
        <w:r>
          <w:rPr>
            <w:szCs w:val="24"/>
          </w:rPr>
          <w:tab/>
        </w:r>
        <w:r>
          <w:rPr>
            <w:szCs w:val="24"/>
          </w:rPr>
          <w:fldChar w:fldCharType="begin"/>
        </w:r>
        <w:r>
          <w:rPr>
            <w:szCs w:val="24"/>
          </w:rPr>
          <w:instrText xml:space="preserve"> PAGEREF _Toc203643148 \h </w:instrText>
        </w:r>
        <w:r>
          <w:rPr>
            <w:szCs w:val="24"/>
          </w:rPr>
          <w:fldChar w:fldCharType="separate"/>
        </w:r>
        <w:r>
          <w:rPr>
            <w:szCs w:val="24"/>
          </w:rPr>
          <w:t>464</w:t>
        </w:r>
        <w:r>
          <w:rPr>
            <w:szCs w:val="24"/>
          </w:rPr>
          <w:fldChar w:fldCharType="end"/>
        </w:r>
      </w:hyperlink>
    </w:p>
    <w:p>
      <w:pPr>
        <w:pStyle w:val="P9"/>
        <w:rPr>
          <w:rFonts w:eastAsiaTheme="minorEastAsia"/>
          <w:b w:val="0"/>
          <w:bCs w:val="0"/>
          <w:caps w:val="0"/>
          <w:szCs w:val="24"/>
          <w:lang w:eastAsia="fr-FR"/>
        </w:rPr>
      </w:pPr>
      <w:hyperlink w:anchor="_Toc203643149">
        <w:r>
          <w:rPr>
            <w:rStyle w:val="C2"/>
            <w:szCs w:val="24"/>
          </w:rPr>
          <w:t>ANNEXE 6</w:t>
        </w:r>
        <w:r>
          <w:rPr>
            <w:szCs w:val="24"/>
          </w:rPr>
          <w:tab/>
        </w:r>
        <w:r>
          <w:rPr>
            <w:szCs w:val="24"/>
          </w:rPr>
          <w:fldChar w:fldCharType="begin"/>
        </w:r>
        <w:r>
          <w:rPr>
            <w:szCs w:val="24"/>
          </w:rPr>
          <w:instrText xml:space="preserve"> PAGEREF _Toc203643149 \h </w:instrText>
        </w:r>
        <w:r>
          <w:rPr>
            <w:szCs w:val="24"/>
          </w:rPr>
          <w:fldChar w:fldCharType="separate"/>
        </w:r>
        <w:r>
          <w:rPr>
            <w:szCs w:val="24"/>
          </w:rPr>
          <w:t>465</w:t>
        </w:r>
        <w:r>
          <w:rPr>
            <w:szCs w:val="24"/>
          </w:rPr>
          <w:fldChar w:fldCharType="end"/>
        </w:r>
      </w:hyperlink>
    </w:p>
    <w:p>
      <w:pPr>
        <w:pStyle w:val="P9"/>
        <w:rPr>
          <w:rFonts w:eastAsiaTheme="minorEastAsia"/>
          <w:b w:val="0"/>
          <w:bCs w:val="0"/>
          <w:caps w:val="0"/>
          <w:szCs w:val="24"/>
          <w:lang w:eastAsia="fr-FR"/>
        </w:rPr>
      </w:pPr>
      <w:hyperlink w:anchor="_Toc203643150">
        <w:r>
          <w:rPr>
            <w:rStyle w:val="C2"/>
            <w:szCs w:val="24"/>
          </w:rPr>
          <w:t>ANNEXE 7</w:t>
        </w:r>
        <w:r>
          <w:rPr>
            <w:szCs w:val="24"/>
          </w:rPr>
          <w:tab/>
        </w:r>
        <w:r>
          <w:rPr>
            <w:szCs w:val="24"/>
          </w:rPr>
          <w:fldChar w:fldCharType="begin"/>
        </w:r>
        <w:r>
          <w:rPr>
            <w:szCs w:val="24"/>
          </w:rPr>
          <w:instrText xml:space="preserve"> PAGEREF _Toc203643150 \h </w:instrText>
        </w:r>
        <w:r>
          <w:rPr>
            <w:szCs w:val="24"/>
          </w:rPr>
          <w:fldChar w:fldCharType="separate"/>
        </w:r>
        <w:r>
          <w:rPr>
            <w:szCs w:val="24"/>
          </w:rPr>
          <w:t>466</w:t>
        </w:r>
        <w:r>
          <w:rPr>
            <w:szCs w:val="24"/>
          </w:rPr>
          <w:fldChar w:fldCharType="end"/>
        </w:r>
      </w:hyperlink>
    </w:p>
    <w:p>
      <w:pPr>
        <w:pStyle w:val="P9"/>
        <w:rPr>
          <w:rFonts w:eastAsiaTheme="minorEastAsia"/>
          <w:b w:val="0"/>
          <w:bCs w:val="0"/>
          <w:caps w:val="0"/>
          <w:szCs w:val="24"/>
          <w:lang w:eastAsia="fr-FR"/>
        </w:rPr>
      </w:pPr>
      <w:hyperlink w:anchor="_Toc203643151">
        <w:r>
          <w:rPr>
            <w:rStyle w:val="C2"/>
            <w:szCs w:val="24"/>
          </w:rPr>
          <w:t>Table des matières</w:t>
        </w:r>
        <w:r>
          <w:rPr>
            <w:szCs w:val="24"/>
          </w:rPr>
          <w:tab/>
        </w:r>
        <w:r>
          <w:rPr>
            <w:szCs w:val="24"/>
          </w:rPr>
          <w:fldChar w:fldCharType="begin"/>
        </w:r>
        <w:r>
          <w:rPr>
            <w:szCs w:val="24"/>
          </w:rPr>
          <w:instrText xml:space="preserve"> PAGEREF _Toc203643151 \h </w:instrText>
        </w:r>
        <w:r>
          <w:rPr>
            <w:szCs w:val="24"/>
          </w:rPr>
          <w:fldChar w:fldCharType="separate"/>
        </w:r>
        <w:r>
          <w:rPr>
            <w:szCs w:val="24"/>
          </w:rPr>
          <w:t>469</w:t>
        </w:r>
        <w:r>
          <w:rPr>
            <w:szCs w:val="24"/>
          </w:rPr>
          <w:fldChar w:fldCharType="end"/>
        </w:r>
      </w:hyperlink>
    </w:p>
    <w:p>
      <w:pPr>
        <w:pStyle w:val="P16"/>
        <w:jc w:val="both"/>
      </w:pPr>
      <w:r>
        <w:rPr>
          <w:rFonts w:cs="Tahoma"/>
          <w:sz w:val="24"/>
          <w:szCs w:val="24"/>
        </w:rPr>
        <w:fldChar w:fldCharType="end"/>
      </w:r>
    </w:p>
    <w:p>
      <w:pPr>
        <w:tabs>
          <w:tab w:val="left" w:pos="5854" w:leader="none"/>
        </w:tabs>
        <w:rPr>
          <w:lang w:eastAsia="fr-FR"/>
        </w:rPr>
      </w:pPr>
      <w:r>
        <w:rPr>
          <w:lang w:eastAsia="fr-FR"/>
        </w:rPr>
        <w:tab/>
      </w:r>
    </w:p>
    <w:sectPr>
      <w:footerReference xmlns:r="http://schemas.openxmlformats.org/officeDocument/2006/relationships" w:type="default" r:id="RelFtr2"/>
      <w:footnotePr/>
      <w:endnotePr/>
      <w:type w:val="nextPage"/>
      <w:pgSz w:w="11910" w:h="16840" w:code="0"/>
      <w:pgMar w:left="1276" w:right="1278" w:top="1240" w:bottom="1860" w:header="0" w:footer="1633" w:gutter="0"/>
      <w:cols w:equalWidth="1" w:space="720"/>
    </w:sectPr>
  </w:body>
</w:document>
</file>

<file path=word/endnotes.xml><?xml version="1.0" encoding="utf-8"?>
<w:end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pPr>
        <w:spacing w:lineRule="auto" w:line="240" w:after="0" w:beforeAutospacing="0" w:afterAutospacing="0"/>
      </w:pPr>
      <w:r>
        <w:separator/>
      </w:r>
    </w:p>
  </w:endnote>
  <w:endnote w:type="continuationSeparator" w:id="0">
    <w:p>
      <w:pPr>
        <w:spacing w:lineRule="auto" w:line="240" w:after="0" w:beforeAutospacing="0" w:afterAutospacing="0"/>
      </w:pPr>
      <w:r>
        <w:continuationSeparator/>
      </w:r>
    </w:p>
  </w:endnote>
</w:endnotes>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sdt>
    <w:sdtPr>
      <w:rPr/>
      <w:id w:val="-1645740130"/>
      <w:docPartList>
        <w:docPartGallery w:val="Page Numbers (Bottom of Page)"/>
        <w:docPartCategory w:val=""/>
        <w:docPartUnique/>
      </w:docPartList>
    </w:sdtPr>
    <w:sdtEndPr>
      <w:rPr/>
    </w:sdtEndPr>
    <w:sdtContent>
      <w:p>
        <w:pPr>
          <w:pStyle w:val="P22"/>
          <w:jc w:val="center"/>
        </w:pPr>
        <w:r>
          <w:fldChar w:fldCharType="begin"/>
        </w:r>
        <w:r>
          <w:instrText xml:space="preserve">PAGE   \* MERGEFORMAT</w:instrText>
        </w:r>
        <w:r>
          <w:fldChar w:fldCharType="separate"/>
        </w:r>
        <w:r>
          <w:rPr>
            <w:noProof w:val="1"/>
          </w:rPr>
          <w:t>#</w:t>
        </w:r>
        <w:r>
          <w:fldChar w:fldCharType="end"/>
        </w:r>
      </w:p>
    </w:sdtContent>
  </w:sdt>
  <w:p>
    <w:pPr>
      <w:pStyle w:val="P15"/>
      <w:spacing w:lineRule="auto" w:line="14" w:beforeAutospacing="0" w:afterAutospacing="0"/>
      <w:jc w:val="center"/>
      <w:rPr>
        <w:sz w:val="20"/>
      </w:rPr>
    </w:pPr>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sdt>
    <w:sdtPr>
      <w:rPr/>
      <w:id w:val="-1679116393"/>
      <w:docPartList>
        <w:docPartGallery w:val="Page Numbers (Bottom of Page)"/>
        <w:docPartCategory w:val=""/>
        <w:docPartUnique/>
      </w:docPartList>
    </w:sdtPr>
    <w:sdtEndPr>
      <w:rPr/>
    </w:sdtEndPr>
    <w:sdtContent>
      <w:p>
        <w:pPr>
          <w:pStyle w:val="P22"/>
          <w:jc w:val="center"/>
        </w:pPr>
        <w:r>
          <w:fldChar w:fldCharType="begin"/>
        </w:r>
        <w:r>
          <w:instrText xml:space="preserve">PAGE   \* MERGEFORMAT</w:instrText>
        </w:r>
        <w:r>
          <w:fldChar w:fldCharType="separate"/>
        </w:r>
        <w:r>
          <w:rPr>
            <w:noProof w:val="1"/>
          </w:rPr>
          <w:t>#</w:t>
        </w:r>
        <w:r>
          <w:fldChar w:fldCharType="end"/>
        </w:r>
      </w:p>
    </w:sdtContent>
  </w:sdt>
  <w:p>
    <w:pPr>
      <w:pStyle w:val="P15"/>
      <w:spacing w:lineRule="auto" w:line="14" w:beforeAutospacing="0" w:afterAutospacing="0"/>
      <w:rPr>
        <w:sz w:val="19"/>
      </w:rPr>
    </w:pPr>
  </w:p>
</w:ftr>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pPr>
        <w:spacing w:lineRule="auto" w:line="240" w:after="0" w:beforeAutospacing="0" w:afterAutospacing="0"/>
      </w:pPr>
      <w:r>
        <w:separator/>
      </w:r>
    </w:p>
  </w:footnote>
  <w:footnote w:type="continuationSeparator" w:id="0">
    <w:p>
      <w:pPr>
        <w:spacing w:lineRule="auto" w:line="240" w:after="0" w:beforeAutospacing="0" w:afterAutospacing="0"/>
      </w:pPr>
      <w:r>
        <w:continuationSeparator/>
      </w:r>
    </w:p>
  </w:footnote>
  <w:footnote w:id="1">
    <w:p>
      <w:pPr>
        <w:pStyle w:val="P20"/>
        <w:jc w:val="both"/>
        <w:rPr>
          <w:rFonts w:ascii="Tahoma" w:hAnsi="Tahoma" w:cs="Tahoma"/>
        </w:rPr>
      </w:pPr>
      <w:r>
        <w:rPr>
          <w:rStyle w:val="C13"/>
          <w:rFonts w:ascii="Tahoma" w:hAnsi="Tahoma" w:cs="Tahoma"/>
        </w:rPr>
        <w:footnoteRef/>
      </w:r>
      <w:r>
        <w:rPr>
          <w:rFonts w:ascii="Tahoma" w:hAnsi="Tahoma" w:cs="Tahoma"/>
        </w:rPr>
        <w:t xml:space="preserve">André Theuriet </w:t>
      </w:r>
      <w:r>
        <w:rPr>
          <w:rFonts w:ascii="Tahoma" w:hAnsi="Tahoma" w:cs="Tahoma"/>
        </w:rPr>
        <w:t>(</w:t>
      </w:r>
      <w:r>
        <w:rPr>
          <w:rFonts w:ascii="Tahoma" w:hAnsi="Tahoma" w:cs="Tahoma"/>
        </w:rPr>
        <w:t>1833</w:t>
      </w:r>
      <w:r>
        <w:rPr>
          <w:rFonts w:ascii="Tahoma" w:hAnsi="Tahoma" w:cs="Tahoma"/>
        </w:rPr>
        <w:t>-</w:t>
      </w:r>
      <w:r>
        <w:rPr>
          <w:rFonts w:ascii="Tahoma" w:hAnsi="Tahoma" w:cs="Tahoma"/>
        </w:rPr>
        <w:t>1907</w:t>
      </w:r>
      <w:r>
        <w:rPr>
          <w:rFonts w:ascii="Tahoma" w:hAnsi="Tahoma" w:cs="Tahoma"/>
        </w:rPr>
        <w:t>)</w:t>
      </w:r>
      <w:r>
        <w:rPr>
          <w:rFonts w:ascii="Tahoma" w:hAnsi="Tahoma" w:cs="Tahoma"/>
        </w:rPr>
        <w:t>,</w:t>
      </w:r>
      <w:r>
        <w:rPr>
          <w:rFonts w:ascii="Tahoma" w:hAnsi="Tahoma" w:cs="Tahoma"/>
        </w:rPr>
        <w:t xml:space="preserve"> poète</w:t>
      </w:r>
      <w:r>
        <w:rPr>
          <w:rFonts w:ascii="Tahoma" w:hAnsi="Tahoma" w:cs="Tahoma"/>
        </w:rPr>
        <w:t>,</w:t>
      </w:r>
      <w:r>
        <w:rPr>
          <w:rFonts w:ascii="Tahoma" w:hAnsi="Tahoma" w:cs="Tahoma"/>
        </w:rPr>
        <w:t xml:space="preserve"> romancier et auteur dramatique français</w:t>
      </w:r>
      <w:r>
        <w:rPr>
          <w:rFonts w:ascii="Tahoma" w:hAnsi="Tahoma" w:cs="Tahoma"/>
        </w:rPr>
        <w:t>,</w:t>
      </w:r>
      <w:r>
        <w:rPr>
          <w:rFonts w:ascii="Tahoma" w:hAnsi="Tahoma" w:cs="Tahoma"/>
        </w:rPr>
        <w:t xml:space="preserve"> est particulièrement reconnu pour ses œuvres célébrant la nature</w:t>
      </w:r>
      <w:r>
        <w:rPr>
          <w:rFonts w:ascii="Tahoma" w:hAnsi="Tahoma" w:cs="Tahoma"/>
        </w:rPr>
        <w:t>,</w:t>
      </w:r>
      <w:r>
        <w:rPr>
          <w:rFonts w:ascii="Tahoma" w:hAnsi="Tahoma" w:cs="Tahoma"/>
        </w:rPr>
        <w:t xml:space="preserve"> notamment les forêts</w:t>
      </w:r>
      <w:r>
        <w:rPr>
          <w:rFonts w:ascii="Tahoma" w:hAnsi="Tahoma" w:cs="Tahoma"/>
        </w:rPr>
        <w:t>,</w:t>
      </w:r>
      <w:r>
        <w:rPr>
          <w:rFonts w:ascii="Tahoma" w:hAnsi="Tahoma" w:cs="Tahoma"/>
        </w:rPr>
        <w:t xml:space="preserve"> qui occupent une place centrale dans son œuvre littéraire</w:t>
      </w:r>
      <w:r>
        <w:rPr>
          <w:rFonts w:ascii="Tahoma" w:hAnsi="Tahoma" w:cs="Tahoma"/>
        </w:rPr>
        <w:t>.</w:t>
      </w:r>
      <w:r>
        <w:rPr>
          <w:rFonts w:ascii="Tahoma" w:hAnsi="Tahoma" w:cs="Tahoma"/>
        </w:rPr>
        <w:t xml:space="preserve"> </w:t>
      </w:r>
    </w:p>
    <w:p>
      <w:pPr>
        <w:pStyle w:val="P15"/>
        <w:spacing w:lineRule="auto" w:line="360" w:beforeAutospacing="0" w:afterAutospacing="0"/>
        <w:jc w:val="both"/>
        <w:rPr>
          <w:rFonts w:ascii="Tahoma" w:hAnsi="Tahoma" w:cs="Tahoma"/>
          <w:sz w:val="20"/>
          <w:szCs w:val="20"/>
        </w:rPr>
      </w:pPr>
      <w:r>
        <w:rPr>
          <w:rFonts w:ascii="Tahoma" w:hAnsi="Tahoma" w:cs="Tahoma"/>
          <w:sz w:val="20"/>
          <w:szCs w:val="20"/>
        </w:rPr>
        <w:t>Son recueil Le Livre des bois, publié en 1874, en constitue une illustration emblématique.</w:t>
      </w:r>
    </w:p>
  </w:footnote>
  <w:footnote w:id="2">
    <w:p>
      <w:pPr>
        <w:pStyle w:val="P20"/>
        <w:jc w:val="both"/>
        <w:rPr>
          <w:rFonts w:ascii="Tahoma" w:hAnsi="Tahoma" w:cs="Tahoma"/>
        </w:rPr>
      </w:pPr>
      <w:r>
        <w:rPr>
          <w:rStyle w:val="C13"/>
          <w:rFonts w:ascii="Tahoma" w:hAnsi="Tahoma" w:cs="Tahoma"/>
        </w:rPr>
        <w:footnoteRef/>
      </w:r>
      <w:r>
        <w:rPr>
          <w:rFonts w:ascii="Tahoma" w:hAnsi="Tahoma" w:cs="Tahoma"/>
        </w:rPr>
        <w:t xml:space="preserve"> Christian BARTHOD</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Le débat international sur la gestion des forêts </w:t>
      </w:r>
      <w:r>
        <w:rPr>
          <w:rFonts w:ascii="Tahoma" w:hAnsi="Tahoma" w:cs="Tahoma"/>
        </w:rPr>
        <w:t>»</w:t>
      </w:r>
      <w:r>
        <w:rPr>
          <w:rFonts w:ascii="Tahoma" w:hAnsi="Tahoma" w:cs="Tahoma"/>
        </w:rPr>
        <w:t>.</w:t>
      </w:r>
      <w:r>
        <w:rPr>
          <w:rFonts w:ascii="Tahoma" w:hAnsi="Tahoma" w:cs="Tahoma"/>
        </w:rPr>
        <w:t xml:space="preserve"> Forêt Méditerranéenne</w:t>
      </w:r>
      <w:r>
        <w:rPr>
          <w:rFonts w:ascii="Tahoma" w:hAnsi="Tahoma" w:cs="Tahoma"/>
        </w:rPr>
        <w:t>.</w:t>
      </w:r>
      <w:r>
        <w:rPr>
          <w:rFonts w:ascii="Tahoma" w:hAnsi="Tahoma" w:cs="Tahoma"/>
        </w:rPr>
        <w:t xml:space="preserve"> Marseille </w:t>
      </w:r>
      <w:r>
        <w:rPr>
          <w:rFonts w:ascii="Tahoma" w:hAnsi="Tahoma" w:cs="Tahoma"/>
        </w:rPr>
        <w:t>:</w:t>
      </w:r>
      <w:r>
        <w:rPr>
          <w:rFonts w:ascii="Tahoma" w:hAnsi="Tahoma" w:cs="Tahoma"/>
        </w:rPr>
        <w:t xml:space="preserve"> Association Forêt Méditerranéenne</w:t>
      </w:r>
      <w:r>
        <w:rPr>
          <w:rFonts w:ascii="Tahoma" w:hAnsi="Tahoma" w:cs="Tahoma"/>
        </w:rPr>
        <w:t>,</w:t>
      </w:r>
      <w:r>
        <w:rPr>
          <w:rFonts w:ascii="Tahoma" w:hAnsi="Tahoma" w:cs="Tahoma"/>
        </w:rPr>
        <w:t xml:space="preserve"> 1995</w:t>
      </w:r>
      <w:r>
        <w:rPr>
          <w:rFonts w:ascii="Tahoma" w:hAnsi="Tahoma" w:cs="Tahoma"/>
        </w:rPr>
        <w:t>,</w:t>
      </w:r>
      <w:r>
        <w:rPr>
          <w:rFonts w:ascii="Tahoma" w:hAnsi="Tahoma" w:cs="Tahoma"/>
        </w:rPr>
        <w:t xml:space="preserve"> p</w:t>
      </w:r>
      <w:r>
        <w:rPr>
          <w:rFonts w:ascii="Tahoma" w:hAnsi="Tahoma" w:cs="Tahoma"/>
        </w:rPr>
        <w:t>.</w:t>
      </w:r>
      <w:r>
        <w:rPr>
          <w:rFonts w:ascii="Tahoma" w:hAnsi="Tahoma" w:cs="Tahoma"/>
        </w:rPr>
        <w:t>145</w:t>
      </w:r>
    </w:p>
  </w:footnote>
  <w:footnote w:id="3">
    <w:p>
      <w:pPr>
        <w:pStyle w:val="P20"/>
        <w:jc w:val="both"/>
        <w:rPr>
          <w:rFonts w:ascii="Tahoma" w:hAnsi="Tahoma" w:cs="Tahoma"/>
        </w:rPr>
      </w:pPr>
      <w:r>
        <w:rPr>
          <w:rStyle w:val="C13"/>
          <w:rFonts w:ascii="Tahoma" w:hAnsi="Tahoma" w:cs="Tahoma"/>
        </w:rPr>
        <w:footnoteRef/>
      </w:r>
      <w:r>
        <w:rPr>
          <w:rFonts w:ascii="Tahoma" w:hAnsi="Tahoma" w:cs="Tahoma"/>
        </w:rPr>
        <w:t xml:space="preserve"> Philippe BLEROT</w:t>
      </w:r>
      <w:r>
        <w:rPr>
          <w:rFonts w:ascii="Tahoma" w:hAnsi="Tahoma" w:cs="Tahoma"/>
        </w:rPr>
        <w:t>,</w:t>
      </w:r>
      <w:r>
        <w:rPr>
          <w:rFonts w:ascii="Tahoma" w:hAnsi="Tahoma" w:cs="Tahoma"/>
        </w:rPr>
        <w:t xml:space="preserve"> Omar MHIRIT</w:t>
      </w:r>
      <w:r>
        <w:rPr>
          <w:rFonts w:ascii="Tahoma" w:hAnsi="Tahoma" w:cs="Tahoma"/>
        </w:rPr>
        <w:t>,</w:t>
      </w:r>
      <w:r>
        <w:rPr>
          <w:rFonts w:ascii="Tahoma" w:hAnsi="Tahoma" w:cs="Tahoma"/>
        </w:rPr>
        <w:t xml:space="preserve"> Mohamed ABOUROUH</w:t>
      </w:r>
      <w:r>
        <w:rPr>
          <w:rFonts w:ascii="Tahoma" w:hAnsi="Tahoma" w:cs="Tahoma"/>
        </w:rPr>
        <w:t>,</w:t>
      </w:r>
      <w:r>
        <w:rPr>
          <w:rFonts w:ascii="Tahoma" w:hAnsi="Tahoma" w:cs="Tahoma"/>
        </w:rPr>
        <w:t xml:space="preserve"> Abdelkader AHIZOUNE et Zaki AHLAFI</w:t>
      </w:r>
      <w:r>
        <w:rPr>
          <w:rFonts w:ascii="Tahoma" w:hAnsi="Tahoma" w:cs="Tahoma"/>
        </w:rPr>
        <w:t>)</w:t>
      </w:r>
      <w:r>
        <w:rPr>
          <w:rFonts w:ascii="Tahoma" w:hAnsi="Tahoma" w:cs="Tahoma"/>
        </w:rPr>
        <w:t>.</w:t>
      </w:r>
      <w:r>
        <w:rPr>
          <w:rFonts w:ascii="Tahoma" w:hAnsi="Tahoma" w:cs="Tahoma"/>
        </w:rPr>
        <w:t xml:space="preserve"> Le grand livre de la forêt marocaine</w:t>
      </w:r>
      <w:r>
        <w:rPr>
          <w:rFonts w:ascii="Tahoma" w:hAnsi="Tahoma" w:cs="Tahoma"/>
        </w:rPr>
        <w:t>.</w:t>
      </w:r>
      <w:r>
        <w:rPr>
          <w:rFonts w:ascii="Tahoma" w:hAnsi="Tahoma" w:cs="Tahoma"/>
        </w:rPr>
        <w:t xml:space="preserve"> Belgique </w:t>
      </w:r>
      <w:r>
        <w:rPr>
          <w:rFonts w:ascii="Tahoma" w:hAnsi="Tahoma" w:cs="Tahoma"/>
        </w:rPr>
        <w:t>:</w:t>
      </w:r>
      <w:r>
        <w:rPr>
          <w:rFonts w:ascii="Tahoma" w:hAnsi="Tahoma" w:cs="Tahoma"/>
        </w:rPr>
        <w:t xml:space="preserve"> Éditions Mardaga</w:t>
      </w:r>
      <w:r>
        <w:rPr>
          <w:rFonts w:ascii="Tahoma" w:hAnsi="Tahoma" w:cs="Tahoma"/>
        </w:rPr>
        <w:t>,</w:t>
      </w:r>
      <w:r>
        <w:rPr>
          <w:rFonts w:ascii="Tahoma" w:hAnsi="Tahoma" w:cs="Tahoma"/>
        </w:rPr>
        <w:t xml:space="preserve"> 1999</w:t>
      </w:r>
      <w:r>
        <w:rPr>
          <w:rFonts w:ascii="Tahoma" w:hAnsi="Tahoma" w:cs="Tahoma"/>
        </w:rPr>
        <w:t>,</w:t>
      </w:r>
      <w:r>
        <w:rPr>
          <w:rFonts w:ascii="Tahoma" w:hAnsi="Tahoma" w:cs="Tahoma"/>
        </w:rPr>
        <w:t xml:space="preserve"> 280 Page</w:t>
      </w:r>
      <w:r>
        <w:rPr>
          <w:rFonts w:ascii="Tahoma" w:hAnsi="Tahoma" w:cs="Tahoma"/>
        </w:rPr>
        <w:t>,</w:t>
      </w:r>
      <w:r>
        <w:rPr>
          <w:rFonts w:ascii="Tahoma" w:hAnsi="Tahoma" w:cs="Tahoma"/>
        </w:rPr>
        <w:t xml:space="preserve"> p</w:t>
      </w:r>
      <w:r>
        <w:rPr>
          <w:rFonts w:ascii="Tahoma" w:hAnsi="Tahoma" w:cs="Tahoma"/>
        </w:rPr>
        <w:t>.</w:t>
      </w:r>
      <w:r>
        <w:rPr>
          <w:rFonts w:ascii="Tahoma" w:hAnsi="Tahoma" w:cs="Tahoma"/>
        </w:rPr>
        <w:t>5</w:t>
      </w:r>
    </w:p>
  </w:footnote>
  <w:footnote w:id="4">
    <w:p>
      <w:pPr>
        <w:pStyle w:val="P20"/>
        <w:jc w:val="both"/>
        <w:rPr>
          <w:rFonts w:ascii="Tahoma" w:hAnsi="Tahoma" w:cs="Tahoma"/>
        </w:rPr>
      </w:pPr>
      <w:r>
        <w:rPr>
          <w:rStyle w:val="C13"/>
          <w:rFonts w:ascii="Tahoma" w:hAnsi="Tahoma" w:cs="Tahoma"/>
        </w:rPr>
        <w:footnoteRef/>
      </w:r>
      <w:r>
        <w:rPr>
          <w:rFonts w:ascii="Tahoma" w:hAnsi="Tahoma" w:cs="Tahoma"/>
        </w:rPr>
        <w:t xml:space="preserve"> FAO 2020</w:t>
      </w:r>
      <w:r>
        <w:rPr>
          <w:rFonts w:ascii="Tahoma" w:hAnsi="Tahoma" w:cs="Tahoma"/>
        </w:rPr>
        <w:t>.</w:t>
      </w:r>
      <w:r>
        <w:rPr>
          <w:rFonts w:ascii="Tahoma" w:hAnsi="Tahoma" w:cs="Tahoma"/>
        </w:rPr>
        <w:t xml:space="preserve"> La situation des forêts du monde 2020</w:t>
      </w:r>
      <w:r>
        <w:rPr>
          <w:rFonts w:ascii="Tahoma" w:hAnsi="Tahoma" w:cs="Tahoma"/>
        </w:rPr>
        <w:t>.</w:t>
      </w:r>
      <w:r>
        <w:rPr>
          <w:rFonts w:ascii="Tahoma" w:hAnsi="Tahoma" w:cs="Tahoma"/>
        </w:rPr>
        <w:t xml:space="preserve"> Rapport du Comité des forêts</w:t>
      </w:r>
      <w:r>
        <w:rPr>
          <w:rFonts w:ascii="Tahoma" w:hAnsi="Tahoma" w:cs="Tahoma"/>
        </w:rPr>
        <w:t>,</w:t>
      </w:r>
      <w:r>
        <w:rPr>
          <w:rFonts w:ascii="Tahoma" w:hAnsi="Tahoma" w:cs="Tahoma"/>
        </w:rPr>
        <w:t xml:space="preserve"> vingt</w:t>
      </w:r>
      <w:r>
        <w:rPr>
          <w:rFonts w:ascii="Tahoma" w:hAnsi="Tahoma" w:cs="Tahoma"/>
        </w:rPr>
        <w:t>-</w:t>
      </w:r>
      <w:r>
        <w:rPr>
          <w:rFonts w:ascii="Tahoma" w:hAnsi="Tahoma" w:cs="Tahoma"/>
        </w:rPr>
        <w:t>cinquième session</w:t>
      </w:r>
      <w:r>
        <w:rPr>
          <w:rFonts w:ascii="Tahoma" w:hAnsi="Tahoma" w:cs="Tahoma"/>
        </w:rPr>
        <w:t>,</w:t>
      </w:r>
      <w:r>
        <w:rPr>
          <w:rFonts w:ascii="Tahoma" w:hAnsi="Tahoma" w:cs="Tahoma"/>
        </w:rPr>
        <w:t xml:space="preserve"> 5</w:t>
      </w:r>
      <w:r>
        <w:rPr>
          <w:rFonts w:ascii="Tahoma" w:hAnsi="Tahoma" w:cs="Tahoma"/>
        </w:rPr>
        <w:t>-</w:t>
      </w:r>
      <w:r>
        <w:rPr>
          <w:rFonts w:ascii="Tahoma" w:hAnsi="Tahoma" w:cs="Tahoma"/>
        </w:rPr>
        <w:t>9 octobre 2020</w:t>
      </w:r>
      <w:r>
        <w:rPr>
          <w:rFonts w:ascii="Tahoma" w:hAnsi="Tahoma" w:cs="Tahoma"/>
        </w:rPr>
        <w:t>,</w:t>
      </w:r>
      <w:r>
        <w:rPr>
          <w:rFonts w:ascii="Tahoma" w:hAnsi="Tahoma" w:cs="Tahoma"/>
        </w:rPr>
        <w:t xml:space="preserve"> 8 p</w:t>
      </w:r>
      <w:r>
        <w:rPr>
          <w:rFonts w:ascii="Tahoma" w:hAnsi="Tahoma" w:cs="Tahoma"/>
        </w:rPr>
        <w:t>.</w:t>
      </w:r>
      <w:r>
        <w:rPr>
          <w:rFonts w:ascii="Tahoma" w:hAnsi="Tahoma" w:cs="Tahoma"/>
        </w:rPr>
        <w:t>Le Débat International Sur La Gestion Des Forêts</w:t>
      </w:r>
      <w:r>
        <w:rPr>
          <w:rFonts w:ascii="Tahoma" w:hAnsi="Tahoma" w:cs="Tahoma"/>
        </w:rPr>
        <w:t>.</w:t>
      </w:r>
      <w:r>
        <w:rPr>
          <w:rFonts w:ascii="Tahoma" w:hAnsi="Tahoma" w:cs="Tahoma"/>
        </w:rPr>
        <w:t xml:space="preserve"> Forêt Méditerranéenne</w:t>
      </w:r>
      <w:r>
        <w:rPr>
          <w:rFonts w:ascii="Tahoma" w:hAnsi="Tahoma" w:cs="Tahoma"/>
        </w:rPr>
        <w:t>,</w:t>
      </w:r>
      <w:r>
        <w:rPr>
          <w:rFonts w:ascii="Tahoma" w:hAnsi="Tahoma" w:cs="Tahoma"/>
        </w:rPr>
        <w:t xml:space="preserve"> Association Forêt Méditerranéenne</w:t>
      </w:r>
      <w:r>
        <w:rPr>
          <w:rFonts w:ascii="Tahoma" w:hAnsi="Tahoma" w:cs="Tahoma"/>
        </w:rPr>
        <w:t>,</w:t>
      </w:r>
      <w:r>
        <w:rPr>
          <w:rFonts w:ascii="Tahoma" w:hAnsi="Tahoma" w:cs="Tahoma"/>
        </w:rPr>
        <w:t xml:space="preserve"> Marseille</w:t>
      </w:r>
      <w:r>
        <w:rPr>
          <w:rFonts w:ascii="Tahoma" w:hAnsi="Tahoma" w:cs="Tahoma"/>
        </w:rPr>
        <w:t>,</w:t>
      </w:r>
      <w:r>
        <w:rPr>
          <w:rFonts w:ascii="Tahoma" w:hAnsi="Tahoma" w:cs="Tahoma"/>
        </w:rPr>
        <w:t xml:space="preserve"> 1995</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145 </w:t>
      </w:r>
    </w:p>
  </w:footnote>
  <w:footnote w:id="5">
    <w:p>
      <w:pPr>
        <w:pStyle w:val="P20"/>
        <w:jc w:val="both"/>
        <w:rPr>
          <w:rFonts w:ascii="Tahoma" w:hAnsi="Tahoma" w:cs="Tahoma"/>
        </w:rPr>
      </w:pPr>
      <w:r>
        <w:rPr>
          <w:rStyle w:val="C13"/>
          <w:rFonts w:ascii="Tahoma" w:hAnsi="Tahoma" w:cs="Tahoma"/>
        </w:rPr>
        <w:footnoteRef/>
      </w:r>
      <w:r>
        <w:rPr>
          <w:rFonts w:ascii="Tahoma" w:hAnsi="Tahoma" w:cs="Tahoma"/>
        </w:rPr>
        <w:t xml:space="preserve"> Honoré de Balzac est l</w:t>
      </w:r>
      <w:r>
        <w:rPr>
          <w:rFonts w:ascii="Tahoma" w:hAnsi="Tahoma" w:cs="Tahoma"/>
        </w:rPr>
        <w:t>’</w:t>
      </w:r>
      <w:r>
        <w:rPr>
          <w:rFonts w:ascii="Tahoma" w:hAnsi="Tahoma" w:cs="Tahoma"/>
        </w:rPr>
        <w:t>un des écrivains les plus emblématiques du roman français</w:t>
      </w:r>
      <w:r>
        <w:rPr>
          <w:rFonts w:ascii="Tahoma" w:hAnsi="Tahoma" w:cs="Tahoma"/>
        </w:rPr>
        <w:t>.</w:t>
      </w:r>
      <w:r>
        <w:rPr>
          <w:rFonts w:ascii="Tahoma" w:hAnsi="Tahoma" w:cs="Tahoma"/>
        </w:rPr>
        <w:t xml:space="preserve"> Né le 20 mai 1799 à Tours et mort le 18 août 1850 à Paris</w:t>
      </w:r>
      <w:r>
        <w:rPr>
          <w:rFonts w:ascii="Tahoma" w:hAnsi="Tahoma" w:cs="Tahoma"/>
        </w:rPr>
        <w:t>,</w:t>
      </w:r>
      <w:r>
        <w:rPr>
          <w:rFonts w:ascii="Tahoma" w:hAnsi="Tahoma" w:cs="Tahoma"/>
        </w:rPr>
        <w:t xml:space="preserve"> il est l</w:t>
      </w:r>
      <w:r>
        <w:rPr>
          <w:rFonts w:ascii="Tahoma" w:hAnsi="Tahoma" w:cs="Tahoma"/>
        </w:rPr>
        <w:t>’</w:t>
      </w:r>
      <w:r>
        <w:rPr>
          <w:rFonts w:ascii="Tahoma" w:hAnsi="Tahoma" w:cs="Tahoma"/>
        </w:rPr>
        <w:t>auteur de La Comédie humaine</w:t>
      </w:r>
      <w:r>
        <w:rPr>
          <w:rFonts w:ascii="Tahoma" w:hAnsi="Tahoma" w:cs="Tahoma"/>
        </w:rPr>
        <w:t>.</w:t>
      </w:r>
    </w:p>
  </w:footnote>
  <w:footnote w:id="6">
    <w:p>
      <w:pPr>
        <w:pStyle w:val="P20"/>
        <w:jc w:val="both"/>
        <w:rPr>
          <w:rFonts w:ascii="Tahoma" w:hAnsi="Tahoma" w:cs="Tahoma"/>
        </w:rPr>
      </w:pPr>
      <w:r>
        <w:rPr>
          <w:rStyle w:val="C13"/>
          <w:rFonts w:ascii="Tahoma" w:hAnsi="Tahoma" w:cs="Tahoma"/>
        </w:rPr>
        <w:footnoteRef/>
      </w:r>
      <w:r>
        <w:rPr>
          <w:rFonts w:ascii="Tahoma" w:hAnsi="Tahoma" w:cs="Tahoma"/>
        </w:rPr>
        <w:t xml:space="preserve"> Honoré de BALZAC</w:t>
      </w:r>
      <w:r>
        <w:rPr>
          <w:rFonts w:ascii="Tahoma" w:hAnsi="Tahoma" w:cs="Tahoma"/>
        </w:rPr>
        <w:t>.</w:t>
      </w:r>
      <w:r>
        <w:rPr>
          <w:rFonts w:ascii="Tahoma" w:hAnsi="Tahoma" w:cs="Tahoma"/>
        </w:rPr>
        <w:t xml:space="preserve"> Œuvres complètes</w:t>
      </w:r>
      <w:r>
        <w:rPr>
          <w:rFonts w:ascii="Tahoma" w:hAnsi="Tahoma" w:cs="Tahoma"/>
        </w:rPr>
        <w:t>,</w:t>
      </w:r>
      <w:r>
        <w:rPr>
          <w:rFonts w:ascii="Tahoma" w:hAnsi="Tahoma" w:cs="Tahoma"/>
        </w:rPr>
        <w:t xml:space="preserve"> tome 13</w:t>
      </w:r>
      <w:r>
        <w:rPr>
          <w:rFonts w:ascii="Tahoma" w:hAnsi="Tahoma" w:cs="Tahoma"/>
        </w:rPr>
        <w:t>.</w:t>
      </w:r>
      <w:r>
        <w:rPr>
          <w:rFonts w:ascii="Tahoma" w:hAnsi="Tahoma" w:cs="Tahoma"/>
        </w:rPr>
        <w:t xml:space="preserve"> Paris </w:t>
      </w:r>
      <w:r>
        <w:rPr>
          <w:rFonts w:ascii="Tahoma" w:hAnsi="Tahoma" w:cs="Tahoma"/>
        </w:rPr>
        <w:t>:</w:t>
      </w:r>
      <w:r>
        <w:rPr>
          <w:rFonts w:ascii="Tahoma" w:hAnsi="Tahoma" w:cs="Tahoma"/>
        </w:rPr>
        <w:t xml:space="preserve"> Éditions Houssiaux</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634</w:t>
      </w:r>
      <w:r>
        <w:rPr>
          <w:rFonts w:ascii="Tahoma" w:hAnsi="Tahoma" w:cs="Tahoma"/>
        </w:rPr>
        <w:t>.</w:t>
      </w:r>
      <w:r>
        <w:rPr>
          <w:rFonts w:ascii="Tahoma" w:hAnsi="Tahoma" w:cs="Tahoma"/>
        </w:rPr>
        <w:t xml:space="preserve"> Œuvres complètes</w:t>
      </w:r>
      <w:r>
        <w:rPr>
          <w:rFonts w:ascii="Tahoma" w:hAnsi="Tahoma" w:cs="Tahoma"/>
        </w:rPr>
        <w:t>,</w:t>
      </w:r>
      <w:r>
        <w:rPr>
          <w:rFonts w:ascii="Tahoma" w:hAnsi="Tahoma" w:cs="Tahoma"/>
        </w:rPr>
        <w:t xml:space="preserve"> Ed</w:t>
      </w:r>
      <w:r>
        <w:rPr>
          <w:rFonts w:ascii="Tahoma" w:hAnsi="Tahoma" w:cs="Tahoma"/>
        </w:rPr>
        <w:t>.</w:t>
      </w:r>
      <w:r>
        <w:rPr>
          <w:rFonts w:ascii="Tahoma" w:hAnsi="Tahoma" w:cs="Tahoma"/>
        </w:rPr>
        <w:t xml:space="preserve"> Houssiaux</w:t>
      </w:r>
      <w:r>
        <w:rPr>
          <w:rFonts w:ascii="Tahoma" w:hAnsi="Tahoma" w:cs="Tahoma"/>
        </w:rPr>
        <w:t>,</w:t>
      </w:r>
      <w:r>
        <w:rPr>
          <w:rFonts w:ascii="Tahoma" w:hAnsi="Tahoma" w:cs="Tahoma"/>
        </w:rPr>
        <w:t xml:space="preserve"> tome 13</w:t>
      </w:r>
      <w:r>
        <w:rPr>
          <w:rFonts w:ascii="Tahoma" w:hAnsi="Tahoma" w:cs="Tahoma"/>
        </w:rPr>
        <w:t>,</w:t>
      </w:r>
      <w:r>
        <w:rPr>
          <w:rFonts w:ascii="Tahoma" w:hAnsi="Tahoma" w:cs="Tahoma"/>
        </w:rPr>
        <w:t xml:space="preserve"> 1874 Paris</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634</w:t>
      </w:r>
      <w:r>
        <w:rPr>
          <w:rFonts w:ascii="Tahoma" w:hAnsi="Tahoma" w:cs="Tahoma"/>
        </w:rPr>
        <w:t>.</w:t>
      </w:r>
      <w:r>
        <w:rPr>
          <w:rFonts w:ascii="Tahoma" w:hAnsi="Tahoma" w:cs="Tahoma"/>
        </w:rPr>
        <w:t xml:space="preserve"> </w:t>
      </w:r>
    </w:p>
  </w:footnote>
  <w:footnote w:id="7">
    <w:p>
      <w:pPr>
        <w:pStyle w:val="P20"/>
        <w:jc w:val="both"/>
        <w:rPr>
          <w:rFonts w:ascii="Tahoma" w:hAnsi="Tahoma" w:cs="Tahoma"/>
        </w:rPr>
      </w:pPr>
      <w:r>
        <w:rPr>
          <w:rStyle w:val="C13"/>
          <w:rFonts w:ascii="Tahoma" w:hAnsi="Tahoma" w:cs="Tahoma"/>
        </w:rPr>
        <w:footnoteRef/>
      </w:r>
      <w:r>
        <w:rPr>
          <w:rFonts w:ascii="Tahoma" w:hAnsi="Tahoma" w:cs="Tahoma"/>
        </w:rPr>
        <w:t xml:space="preserve"> Michel NOËL</w:t>
      </w:r>
      <w:r>
        <w:rPr>
          <w:rFonts w:ascii="Tahoma" w:hAnsi="Tahoma" w:cs="Tahoma"/>
        </w:rPr>
        <w:t>.</w:t>
      </w:r>
      <w:r>
        <w:rPr>
          <w:rFonts w:ascii="Tahoma" w:hAnsi="Tahoma" w:cs="Tahoma"/>
        </w:rPr>
        <w:t xml:space="preserve"> L</w:t>
      </w:r>
      <w:r>
        <w:rPr>
          <w:rFonts w:ascii="Tahoma" w:hAnsi="Tahoma" w:cs="Tahoma"/>
        </w:rPr>
        <w:t>'</w:t>
      </w:r>
      <w:r>
        <w:rPr>
          <w:rFonts w:ascii="Tahoma" w:hAnsi="Tahoma" w:cs="Tahoma"/>
        </w:rPr>
        <w:t>homme et la forêt en Languedoc</w:t>
      </w:r>
      <w:r>
        <w:rPr>
          <w:rFonts w:ascii="Tahoma" w:hAnsi="Tahoma" w:cs="Tahoma"/>
        </w:rPr>
        <w:t>-</w:t>
      </w:r>
      <w:r>
        <w:rPr>
          <w:rFonts w:ascii="Tahoma" w:hAnsi="Tahoma" w:cs="Tahoma"/>
        </w:rPr>
        <w:t>Roussillon</w:t>
      </w:r>
      <w:r>
        <w:rPr>
          <w:rFonts w:ascii="Tahoma" w:hAnsi="Tahoma" w:cs="Tahoma"/>
        </w:rPr>
        <w:t>.</w:t>
      </w:r>
      <w:r>
        <w:rPr>
          <w:rFonts w:ascii="Tahoma" w:hAnsi="Tahoma" w:cs="Tahoma"/>
        </w:rPr>
        <w:t xml:space="preserve"> Histoire et économie des espaces boisés</w:t>
      </w:r>
      <w:r>
        <w:rPr>
          <w:rFonts w:ascii="Tahoma" w:hAnsi="Tahoma" w:cs="Tahoma"/>
        </w:rPr>
        <w:t>.</w:t>
      </w:r>
      <w:r>
        <w:rPr>
          <w:rFonts w:ascii="Tahoma" w:hAnsi="Tahoma" w:cs="Tahoma"/>
        </w:rPr>
        <w:t xml:space="preserve"> Collection Études</w:t>
      </w:r>
      <w:r>
        <w:rPr>
          <w:rFonts w:ascii="Tahoma" w:hAnsi="Tahoma" w:cs="Tahoma"/>
        </w:rPr>
        <w:t>.</w:t>
      </w:r>
      <w:r>
        <w:rPr>
          <w:rFonts w:ascii="Tahoma" w:hAnsi="Tahoma" w:cs="Tahoma"/>
        </w:rPr>
        <w:t xml:space="preserve"> Perpignan </w:t>
      </w:r>
      <w:r>
        <w:rPr>
          <w:rFonts w:ascii="Tahoma" w:hAnsi="Tahoma" w:cs="Tahoma"/>
        </w:rPr>
        <w:t>:</w:t>
      </w:r>
      <w:r>
        <w:rPr>
          <w:rFonts w:ascii="Tahoma" w:hAnsi="Tahoma" w:cs="Tahoma"/>
        </w:rPr>
        <w:t xml:space="preserve"> Presses Universitaires de Perpignan</w:t>
      </w:r>
      <w:r>
        <w:rPr>
          <w:rFonts w:ascii="Tahoma" w:hAnsi="Tahoma" w:cs="Tahoma"/>
        </w:rPr>
        <w:t>,</w:t>
      </w:r>
      <w:r>
        <w:rPr>
          <w:rFonts w:ascii="Tahoma" w:hAnsi="Tahoma" w:cs="Tahoma"/>
        </w:rPr>
        <w:t xml:space="preserve"> 1996</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13</w:t>
      </w:r>
      <w:r>
        <w:rPr>
          <w:rFonts w:ascii="Tahoma" w:hAnsi="Tahoma" w:cs="Tahoma"/>
        </w:rPr>
        <w:t>.</w:t>
      </w:r>
    </w:p>
  </w:footnote>
  <w:footnote w:id="8">
    <w:p>
      <w:pPr>
        <w:pStyle w:val="P20"/>
        <w:jc w:val="both"/>
        <w:rPr>
          <w:rFonts w:ascii="Tahoma" w:hAnsi="Tahoma" w:cs="Tahoma"/>
        </w:rPr>
      </w:pPr>
      <w:r>
        <w:rPr>
          <w:rStyle w:val="C13"/>
          <w:rFonts w:ascii="Tahoma" w:hAnsi="Tahoma" w:cs="Tahoma"/>
        </w:rPr>
        <w:footnoteRef/>
      </w:r>
      <w:r>
        <w:rPr>
          <w:rFonts w:ascii="Tahoma" w:hAnsi="Tahoma" w:cs="Tahoma"/>
        </w:rPr>
        <w:t xml:space="preserve"> Hasan ALI FADHIL</w:t>
      </w:r>
      <w:r>
        <w:rPr>
          <w:rFonts w:ascii="Tahoma" w:hAnsi="Tahoma" w:cs="Tahoma"/>
        </w:rPr>
        <w:t>.</w:t>
      </w:r>
      <w:r>
        <w:rPr>
          <w:rFonts w:ascii="Tahoma" w:hAnsi="Tahoma" w:cs="Tahoma"/>
        </w:rPr>
        <w:t xml:space="preserve"> Évaluation de la dégradation des forêts primaires par télédétection dans un espace de front pionnier consolidé d</w:t>
      </w:r>
      <w:r>
        <w:rPr>
          <w:rFonts w:ascii="Tahoma" w:hAnsi="Tahoma" w:cs="Tahoma"/>
        </w:rPr>
        <w:t>'</w:t>
      </w:r>
      <w:r>
        <w:rPr>
          <w:rFonts w:ascii="Tahoma" w:hAnsi="Tahoma" w:cs="Tahoma"/>
        </w:rPr>
        <w:t xml:space="preserve">Amazonie orientale </w:t>
      </w:r>
      <w:r>
        <w:rPr>
          <w:rFonts w:ascii="Tahoma" w:hAnsi="Tahoma" w:cs="Tahoma"/>
        </w:rPr>
        <w:t>(</w:t>
      </w:r>
      <w:r>
        <w:rPr>
          <w:rFonts w:ascii="Tahoma" w:hAnsi="Tahoma" w:cs="Tahoma"/>
        </w:rPr>
        <w:t>Paragominas</w:t>
      </w:r>
      <w:r>
        <w:rPr>
          <w:rFonts w:ascii="Tahoma" w:hAnsi="Tahoma" w:cs="Tahoma"/>
        </w:rPr>
        <w:t>)</w:t>
      </w:r>
      <w:r>
        <w:rPr>
          <w:rFonts w:ascii="Tahoma" w:hAnsi="Tahoma" w:cs="Tahoma"/>
        </w:rPr>
        <w:t>.</w:t>
      </w:r>
      <w:r>
        <w:rPr>
          <w:rFonts w:ascii="Tahoma" w:hAnsi="Tahoma" w:cs="Tahoma"/>
        </w:rPr>
        <w:t xml:space="preserve"> Thèse de doctorat en géographie</w:t>
      </w:r>
      <w:r>
        <w:rPr>
          <w:rFonts w:ascii="Tahoma" w:hAnsi="Tahoma" w:cs="Tahoma"/>
        </w:rPr>
        <w:t>.</w:t>
      </w:r>
      <w:r>
        <w:rPr>
          <w:rFonts w:ascii="Tahoma" w:hAnsi="Tahoma" w:cs="Tahoma"/>
        </w:rPr>
        <w:t xml:space="preserve"> Le Mans </w:t>
      </w:r>
      <w:r>
        <w:rPr>
          <w:rFonts w:ascii="Tahoma" w:hAnsi="Tahoma" w:cs="Tahoma"/>
        </w:rPr>
        <w:t>:</w:t>
      </w:r>
      <w:r>
        <w:rPr>
          <w:rFonts w:ascii="Tahoma" w:hAnsi="Tahoma" w:cs="Tahoma"/>
        </w:rPr>
        <w:t xml:space="preserve"> Université du Mans</w:t>
      </w:r>
      <w:r>
        <w:rPr>
          <w:rFonts w:ascii="Tahoma" w:hAnsi="Tahoma" w:cs="Tahoma"/>
        </w:rPr>
        <w:t>,</w:t>
      </w:r>
      <w:r>
        <w:rPr>
          <w:rFonts w:ascii="Tahoma" w:hAnsi="Tahoma" w:cs="Tahoma"/>
        </w:rPr>
        <w:t xml:space="preserve"> 2019</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27</w:t>
      </w:r>
      <w:r>
        <w:rPr>
          <w:rFonts w:ascii="Tahoma" w:hAnsi="Tahoma" w:cs="Tahoma"/>
        </w:rPr>
        <w:t>.</w:t>
      </w:r>
    </w:p>
  </w:footnote>
  <w:footnote w:id="9">
    <w:p>
      <w:pPr>
        <w:pStyle w:val="P20"/>
        <w:jc w:val="both"/>
        <w:rPr>
          <w:rFonts w:ascii="Tahoma" w:hAnsi="Tahoma" w:cs="Tahoma"/>
        </w:rPr>
      </w:pPr>
      <w:r>
        <w:rPr>
          <w:rStyle w:val="C13"/>
          <w:rFonts w:ascii="Tahoma" w:hAnsi="Tahoma" w:cs="Tahoma"/>
        </w:rPr>
        <w:footnoteRef/>
      </w:r>
      <w:r>
        <w:rPr>
          <w:rFonts w:ascii="Tahoma" w:hAnsi="Tahoma" w:cs="Tahoma"/>
        </w:rPr>
        <w:t xml:space="preserve"> Pascale Metzger</w:t>
      </w:r>
      <w:r>
        <w:rPr>
          <w:rFonts w:ascii="Tahoma" w:hAnsi="Tahoma" w:cs="Tahoma"/>
        </w:rPr>
        <w:t>.</w:t>
      </w:r>
      <w:r>
        <w:rPr>
          <w:rFonts w:ascii="Tahoma" w:hAnsi="Tahoma" w:cs="Tahoma"/>
        </w:rPr>
        <w:t xml:space="preserve"> Connaissance et relations de pouvoir </w:t>
      </w:r>
      <w:r>
        <w:rPr>
          <w:rFonts w:ascii="Tahoma" w:hAnsi="Tahoma" w:cs="Tahoma"/>
        </w:rPr>
        <w:t>:</w:t>
      </w:r>
      <w:r>
        <w:rPr>
          <w:rFonts w:ascii="Tahoma" w:hAnsi="Tahoma" w:cs="Tahoma"/>
        </w:rPr>
        <w:t xml:space="preserve"> les sciences sociales</w:t>
      </w:r>
      <w:r>
        <w:rPr>
          <w:rFonts w:ascii="Tahoma" w:hAnsi="Tahoma" w:cs="Tahoma"/>
        </w:rPr>
        <w:t>,</w:t>
      </w:r>
      <w:r>
        <w:rPr>
          <w:rFonts w:ascii="Tahoma" w:hAnsi="Tahoma" w:cs="Tahoma"/>
        </w:rPr>
        <w:t xml:space="preserve"> les risques et l</w:t>
      </w:r>
      <w:r>
        <w:rPr>
          <w:rFonts w:ascii="Tahoma" w:hAnsi="Tahoma" w:cs="Tahoma"/>
        </w:rPr>
        <w:t>’</w:t>
      </w:r>
      <w:r>
        <w:rPr>
          <w:rFonts w:ascii="Tahoma" w:hAnsi="Tahoma" w:cs="Tahoma"/>
        </w:rPr>
        <w:t xml:space="preserve">environnement </w:t>
      </w:r>
      <w:r>
        <w:rPr>
          <w:rFonts w:ascii="Tahoma" w:hAnsi="Tahoma" w:cs="Tahoma"/>
        </w:rPr>
        <w:t>:</w:t>
      </w:r>
      <w:r>
        <w:rPr>
          <w:rFonts w:ascii="Tahoma" w:hAnsi="Tahoma" w:cs="Tahoma"/>
        </w:rPr>
        <w:t xml:space="preserve"> Mémoire d</w:t>
      </w:r>
      <w:r>
        <w:rPr>
          <w:rFonts w:ascii="Tahoma" w:hAnsi="Tahoma" w:cs="Tahoma"/>
        </w:rPr>
        <w:t>’</w:t>
      </w:r>
      <w:r>
        <w:rPr>
          <w:rFonts w:ascii="Tahoma" w:hAnsi="Tahoma" w:cs="Tahoma"/>
        </w:rPr>
        <w:t>Habilitation à diriger des recherches</w:t>
      </w:r>
      <w:r>
        <w:rPr>
          <w:rFonts w:ascii="Tahoma" w:hAnsi="Tahoma" w:cs="Tahoma"/>
        </w:rPr>
        <w:t>.</w:t>
      </w:r>
      <w:r>
        <w:rPr>
          <w:rFonts w:ascii="Tahoma" w:hAnsi="Tahoma" w:cs="Tahoma"/>
        </w:rPr>
        <w:t xml:space="preserve"> Géographie</w:t>
      </w:r>
      <w:r>
        <w:rPr>
          <w:rFonts w:ascii="Tahoma" w:hAnsi="Tahoma" w:cs="Tahoma"/>
        </w:rPr>
        <w:t>.</w:t>
      </w:r>
      <w:r>
        <w:rPr>
          <w:rFonts w:ascii="Tahoma" w:hAnsi="Tahoma" w:cs="Tahoma"/>
        </w:rPr>
        <w:t xml:space="preserve"> Université Grenoble Alpes</w:t>
      </w:r>
      <w:r>
        <w:rPr>
          <w:rFonts w:ascii="Tahoma" w:hAnsi="Tahoma" w:cs="Tahoma"/>
        </w:rPr>
        <w:t>,</w:t>
      </w:r>
      <w:r>
        <w:rPr>
          <w:rFonts w:ascii="Tahoma" w:hAnsi="Tahoma" w:cs="Tahoma"/>
        </w:rPr>
        <w:t xml:space="preserve"> 2017</w:t>
      </w:r>
      <w:r>
        <w:rPr>
          <w:rFonts w:ascii="Tahoma" w:hAnsi="Tahoma" w:cs="Tahoma"/>
        </w:rPr>
        <w:t>.</w:t>
      </w:r>
      <w:r>
        <w:rPr>
          <w:rFonts w:ascii="Tahoma" w:hAnsi="Tahoma" w:cs="Tahoma"/>
        </w:rPr>
        <w:t xml:space="preserve"> 201p</w:t>
      </w:r>
      <w:r>
        <w:rPr>
          <w:rFonts w:ascii="Tahoma" w:hAnsi="Tahoma" w:cs="Tahoma"/>
        </w:rPr>
        <w:t>.</w:t>
      </w:r>
    </w:p>
  </w:footnote>
  <w:footnote w:id="10">
    <w:p>
      <w:pPr>
        <w:pStyle w:val="P20"/>
        <w:jc w:val="both"/>
        <w:rPr>
          <w:rFonts w:ascii="Tahoma" w:hAnsi="Tahoma" w:cs="Tahoma"/>
        </w:rPr>
      </w:pPr>
      <w:r>
        <w:rPr>
          <w:rStyle w:val="C13"/>
          <w:rFonts w:ascii="Tahoma" w:hAnsi="Tahoma" w:cs="Tahoma"/>
        </w:rPr>
        <w:footnoteRef/>
      </w:r>
      <w:r>
        <w:rPr>
          <w:rFonts w:ascii="Tahoma" w:hAnsi="Tahoma" w:cs="Tahoma"/>
        </w:rPr>
        <w:t>ALI FADHIL Hasan</w:t>
      </w:r>
      <w:r>
        <w:rPr>
          <w:rFonts w:ascii="Tahoma" w:hAnsi="Tahoma" w:cs="Tahoma"/>
        </w:rPr>
        <w:t>.</w:t>
      </w:r>
      <w:r>
        <w:rPr>
          <w:rFonts w:ascii="Tahoma" w:hAnsi="Tahoma" w:cs="Tahoma"/>
        </w:rPr>
        <w:t xml:space="preserve"> Évaluation de la dégradation des forêts primaires par télédétection dans un espace de front pionnier consolidé d</w:t>
      </w:r>
      <w:r>
        <w:rPr>
          <w:rFonts w:ascii="Tahoma" w:hAnsi="Tahoma" w:cs="Tahoma"/>
        </w:rPr>
        <w:t>’</w:t>
      </w:r>
      <w:r>
        <w:rPr>
          <w:rFonts w:ascii="Tahoma" w:hAnsi="Tahoma" w:cs="Tahoma"/>
        </w:rPr>
        <w:t xml:space="preserve">Amazonie orientale </w:t>
      </w:r>
      <w:r>
        <w:rPr>
          <w:rFonts w:ascii="Tahoma" w:hAnsi="Tahoma" w:cs="Tahoma"/>
        </w:rPr>
        <w:t>(</w:t>
      </w:r>
      <w:r>
        <w:rPr>
          <w:rFonts w:ascii="Tahoma" w:hAnsi="Tahoma" w:cs="Tahoma"/>
        </w:rPr>
        <w:t>Paragominas</w:t>
      </w:r>
      <w:r>
        <w:rPr>
          <w:rFonts w:ascii="Tahoma" w:hAnsi="Tahoma" w:cs="Tahoma"/>
        </w:rPr>
        <w:t>)</w:t>
      </w:r>
      <w:r>
        <w:rPr>
          <w:rFonts w:ascii="Tahoma" w:hAnsi="Tahoma" w:cs="Tahoma"/>
        </w:rPr>
        <w:t>.</w:t>
      </w:r>
      <w:r>
        <w:rPr>
          <w:rFonts w:ascii="Tahoma" w:hAnsi="Tahoma" w:cs="Tahoma"/>
        </w:rPr>
        <w:t xml:space="preserve"> Thèse de Doctorat</w:t>
      </w:r>
      <w:r>
        <w:rPr>
          <w:rFonts w:ascii="Tahoma" w:hAnsi="Tahoma" w:cs="Tahoma"/>
        </w:rPr>
        <w:t>.</w:t>
      </w:r>
      <w:r>
        <w:rPr>
          <w:rFonts w:ascii="Tahoma" w:hAnsi="Tahoma" w:cs="Tahoma"/>
        </w:rPr>
        <w:t xml:space="preserve"> Université du Mans</w:t>
      </w:r>
      <w:r>
        <w:rPr>
          <w:rFonts w:ascii="Tahoma" w:hAnsi="Tahoma" w:cs="Tahoma"/>
        </w:rPr>
        <w:t>.</w:t>
      </w:r>
      <w:r>
        <w:rPr>
          <w:rFonts w:ascii="Tahoma" w:hAnsi="Tahoma" w:cs="Tahoma"/>
        </w:rPr>
        <w:t xml:space="preserve"> 2019 </w:t>
      </w:r>
      <w:r>
        <w:rPr>
          <w:rFonts w:ascii="Tahoma" w:hAnsi="Tahoma" w:cs="Tahoma"/>
        </w:rPr>
        <w:t>.</w:t>
      </w:r>
      <w:r>
        <w:rPr>
          <w:rFonts w:ascii="Tahoma" w:hAnsi="Tahoma" w:cs="Tahoma"/>
        </w:rPr>
        <w:t>MANSP</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27</w:t>
      </w:r>
      <w:r>
        <w:rPr>
          <w:rFonts w:ascii="Tahoma" w:hAnsi="Tahoma" w:cs="Tahoma"/>
        </w:rPr>
        <w:t>.</w:t>
      </w:r>
    </w:p>
  </w:footnote>
  <w:footnote w:id="11">
    <w:p>
      <w:pPr>
        <w:pStyle w:val="P20"/>
        <w:rPr>
          <w:rFonts w:ascii="Tahoma" w:hAnsi="Tahoma" w:cs="Tahoma"/>
        </w:rPr>
      </w:pPr>
      <w: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27</w:t>
      </w:r>
    </w:p>
    <w:p>
      <w:pPr>
        <w:pStyle w:val="P20"/>
        <w:jc w:val="both"/>
        <w:rPr>
          <w:rFonts w:ascii="Tahoma" w:hAnsi="Tahoma" w:cs="Tahoma"/>
          <w:sz w:val="2"/>
          <w:szCs w:val="2"/>
        </w:rPr>
      </w:pPr>
    </w:p>
  </w:footnote>
  <w:footnote w:id="12">
    <w:p>
      <w:pPr>
        <w:pStyle w:val="P20"/>
        <w:rPr>
          <w:rFonts w:ascii="Tahoma" w:hAnsi="Tahoma" w:cs="Tahoma"/>
        </w:rPr>
      </w:pPr>
      <w:r>
        <w:rPr>
          <w:rStyle w:val="C13"/>
          <w:rFonts w:ascii="Tahoma" w:hAnsi="Tahoma" w:cs="Tahoma"/>
        </w:rPr>
        <w:footnoteRef/>
      </w:r>
      <w:r>
        <w:rPr>
          <w:rFonts w:ascii="Tahoma" w:hAnsi="Tahoma" w:cs="Tahoma"/>
        </w:rPr>
        <w:t>FAO</w:t>
      </w:r>
      <w:r>
        <w:rPr>
          <w:rFonts w:ascii="Tahoma" w:hAnsi="Tahoma" w:cs="Tahoma"/>
        </w:rPr>
        <w:t>.</w:t>
      </w:r>
      <w:r>
        <w:rPr>
          <w:rFonts w:ascii="Tahoma" w:hAnsi="Tahoma" w:cs="Tahoma"/>
        </w:rPr>
        <w:t xml:space="preserve"> La situation des forêts du monde 2020</w:t>
      </w:r>
      <w:r>
        <w:rPr>
          <w:rFonts w:ascii="Tahoma" w:hAnsi="Tahoma" w:cs="Tahoma"/>
        </w:rPr>
        <w:t>.</w:t>
      </w:r>
      <w:r>
        <w:rPr>
          <w:rFonts w:ascii="Tahoma" w:hAnsi="Tahoma" w:cs="Tahoma"/>
        </w:rPr>
        <w:t xml:space="preserve"> Forêts</w:t>
      </w:r>
      <w:r>
        <w:rPr>
          <w:rFonts w:ascii="Tahoma" w:hAnsi="Tahoma" w:cs="Tahoma"/>
        </w:rPr>
        <w:t>,</w:t>
      </w:r>
      <w:r>
        <w:rPr>
          <w:rFonts w:ascii="Tahoma" w:hAnsi="Tahoma" w:cs="Tahoma"/>
        </w:rPr>
        <w:t xml:space="preserve"> biodiversité et populations</w:t>
      </w:r>
      <w:r>
        <w:rPr>
          <w:rFonts w:ascii="Tahoma" w:hAnsi="Tahoma" w:cs="Tahoma"/>
        </w:rPr>
        <w:t>.</w:t>
      </w:r>
      <w:r>
        <w:rPr>
          <w:rFonts w:ascii="Tahoma" w:hAnsi="Tahoma" w:cs="Tahoma"/>
        </w:rPr>
        <w:t xml:space="preserve"> Rome</w:t>
      </w:r>
      <w:r>
        <w:rPr>
          <w:rFonts w:ascii="Tahoma" w:hAnsi="Tahoma" w:cs="Tahoma"/>
        </w:rPr>
        <w:t>,</w:t>
      </w:r>
      <w:r>
        <w:rPr>
          <w:rFonts w:ascii="Tahoma" w:hAnsi="Tahoma" w:cs="Tahoma"/>
        </w:rPr>
        <w:t xml:space="preserve"> FAO</w:t>
      </w:r>
      <w:r>
        <w:rPr>
          <w:rFonts w:ascii="Tahoma" w:hAnsi="Tahoma" w:cs="Tahoma"/>
        </w:rPr>
        <w:t>,</w:t>
      </w:r>
      <w:r>
        <w:rPr>
          <w:rFonts w:ascii="Tahoma" w:hAnsi="Tahoma" w:cs="Tahoma"/>
        </w:rPr>
        <w:t xml:space="preserve"> 2020</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2</w:t>
      </w:r>
      <w:r>
        <w:rPr>
          <w:rFonts w:ascii="Tahoma" w:hAnsi="Tahoma" w:cs="Tahoma"/>
        </w:rPr>
        <w:t>.</w:t>
      </w:r>
    </w:p>
  </w:footnote>
  <w:footnote w:id="13">
    <w:p>
      <w:pPr>
        <w:pStyle w:val="P20"/>
        <w:jc w:val="both"/>
        <w:rPr>
          <w:rFonts w:ascii="Tahoma" w:hAnsi="Tahoma" w:cs="Tahoma"/>
          <w:color w:val="000000" w:themeColor="text1"/>
        </w:rPr>
      </w:pPr>
      <w:r>
        <w:rPr>
          <w:rStyle w:val="C13"/>
          <w:rFonts w:ascii="Tahoma" w:hAnsi="Tahoma" w:cs="Tahoma"/>
          <w:color w:val="000000" w:themeColor="text1"/>
        </w:rPr>
        <w:footnoteRef/>
      </w:r>
      <w:r>
        <w:rPr>
          <w:rFonts w:ascii="Tahoma" w:hAnsi="Tahoma" w:cs="Tahoma"/>
          <w:color w:val="000000" w:themeColor="text1"/>
        </w:rPr>
        <w:t>FAO et PNUE</w:t>
      </w:r>
      <w:r>
        <w:rPr>
          <w:rFonts w:ascii="Tahoma" w:hAnsi="Tahoma" w:cs="Tahoma"/>
          <w:color w:val="000000" w:themeColor="text1"/>
        </w:rPr>
        <w:t>.</w:t>
      </w:r>
      <w:r>
        <w:rPr>
          <w:rFonts w:ascii="Tahoma" w:hAnsi="Tahoma" w:cs="Tahoma"/>
          <w:color w:val="000000" w:themeColor="text1"/>
        </w:rPr>
        <w:t xml:space="preserve"> La situation des forêts du monde 2020 </w:t>
      </w:r>
      <w:r>
        <w:rPr>
          <w:rFonts w:ascii="Tahoma" w:hAnsi="Tahoma" w:cs="Tahoma"/>
          <w:color w:val="000000" w:themeColor="text1"/>
        </w:rPr>
        <w:t>:</w:t>
      </w:r>
      <w:r>
        <w:rPr>
          <w:rFonts w:ascii="Tahoma" w:hAnsi="Tahoma" w:cs="Tahoma"/>
          <w:color w:val="000000" w:themeColor="text1"/>
        </w:rPr>
        <w:t xml:space="preserve"> Forêts</w:t>
      </w:r>
      <w:r>
        <w:rPr>
          <w:rFonts w:ascii="Tahoma" w:hAnsi="Tahoma" w:cs="Tahoma"/>
          <w:color w:val="000000" w:themeColor="text1"/>
        </w:rPr>
        <w:t>,</w:t>
      </w:r>
      <w:r>
        <w:rPr>
          <w:rFonts w:ascii="Tahoma" w:hAnsi="Tahoma" w:cs="Tahoma"/>
          <w:color w:val="000000" w:themeColor="text1"/>
        </w:rPr>
        <w:t xml:space="preserve"> biodiversité et activité humaine</w:t>
      </w:r>
      <w:r>
        <w:rPr>
          <w:rFonts w:ascii="Tahoma" w:hAnsi="Tahoma" w:cs="Tahoma"/>
          <w:color w:val="000000" w:themeColor="text1"/>
        </w:rPr>
        <w:t>.</w:t>
      </w:r>
      <w:r>
        <w:rPr>
          <w:rFonts w:ascii="Tahoma" w:hAnsi="Tahoma" w:cs="Tahoma"/>
          <w:color w:val="000000" w:themeColor="text1"/>
        </w:rPr>
        <w:t xml:space="preserve"> Rome</w:t>
      </w:r>
      <w:r>
        <w:rPr>
          <w:rFonts w:ascii="Tahoma" w:hAnsi="Tahoma" w:cs="Tahoma"/>
          <w:color w:val="000000" w:themeColor="text1"/>
        </w:rPr>
        <w:t>.</w:t>
      </w:r>
      <w:r>
        <w:rPr>
          <w:rFonts w:ascii="Tahoma" w:hAnsi="Tahoma" w:cs="Tahoma"/>
          <w:color w:val="000000" w:themeColor="text1"/>
        </w:rPr>
        <w:t xml:space="preserve"> </w:t>
      </w:r>
      <w:hyperlink xmlns:r="http://schemas.openxmlformats.org/officeDocument/2006/relationships" r:id="RF">
        <w:r>
          <w:rPr>
            <w:rStyle w:val="C16"/>
            <w:rFonts w:ascii="Tahoma" w:hAnsi="Tahoma" w:cs="Tahoma"/>
            <w:color w:val="000000" w:themeColor="text1"/>
            <w:u w:val="none"/>
          </w:rPr>
          <w:t>https</w:t>
        </w:r>
        <w:r>
          <w:rPr>
            <w:rStyle w:val="C16"/>
            <w:rFonts w:ascii="Tahoma" w:hAnsi="Tahoma" w:cs="Tahoma"/>
            <w:color w:val="000000" w:themeColor="text1"/>
            <w:u w:val="none"/>
          </w:rPr>
          <w:t>:</w:t>
        </w:r>
        <w:r>
          <w:rPr>
            <w:rStyle w:val="C16"/>
            <w:rFonts w:ascii="Tahoma" w:hAnsi="Tahoma" w:cs="Tahoma"/>
            <w:color w:val="000000" w:themeColor="text1"/>
            <w:u w:val="none"/>
          </w:rPr>
          <w:t>/</w:t>
        </w:r>
        <w:r>
          <w:rPr>
            <w:rStyle w:val="C16"/>
            <w:rFonts w:ascii="Tahoma" w:hAnsi="Tahoma" w:cs="Tahoma"/>
            <w:color w:val="000000" w:themeColor="text1"/>
            <w:u w:val="none"/>
          </w:rPr>
          <w:t>/</w:t>
        </w:r>
        <w:r>
          <w:rPr>
            <w:rStyle w:val="C16"/>
            <w:rFonts w:ascii="Tahoma" w:hAnsi="Tahoma" w:cs="Tahoma"/>
            <w:color w:val="000000" w:themeColor="text1"/>
            <w:u w:val="none"/>
          </w:rPr>
          <w:t>doi</w:t>
        </w:r>
        <w:r>
          <w:rPr>
            <w:rStyle w:val="C16"/>
            <w:rFonts w:ascii="Tahoma" w:hAnsi="Tahoma" w:cs="Tahoma"/>
            <w:color w:val="000000" w:themeColor="text1"/>
            <w:u w:val="none"/>
          </w:rPr>
          <w:t>.</w:t>
        </w:r>
        <w:r>
          <w:rPr>
            <w:rStyle w:val="C16"/>
            <w:rFonts w:ascii="Tahoma" w:hAnsi="Tahoma" w:cs="Tahoma"/>
            <w:color w:val="000000" w:themeColor="text1"/>
            <w:u w:val="none"/>
          </w:rPr>
          <w:t>org</w:t>
        </w:r>
        <w:r>
          <w:rPr>
            <w:rStyle w:val="C16"/>
            <w:rFonts w:ascii="Tahoma" w:hAnsi="Tahoma" w:cs="Tahoma"/>
            <w:color w:val="000000" w:themeColor="text1"/>
            <w:u w:val="none"/>
          </w:rPr>
          <w:t>/</w:t>
        </w:r>
        <w:r>
          <w:rPr>
            <w:rStyle w:val="C16"/>
            <w:rFonts w:ascii="Tahoma" w:hAnsi="Tahoma" w:cs="Tahoma"/>
            <w:color w:val="000000" w:themeColor="text1"/>
            <w:u w:val="none"/>
          </w:rPr>
          <w:t>10</w:t>
        </w:r>
        <w:r>
          <w:rPr>
            <w:rStyle w:val="C16"/>
            <w:rFonts w:ascii="Tahoma" w:hAnsi="Tahoma" w:cs="Tahoma"/>
            <w:color w:val="000000" w:themeColor="text1"/>
            <w:u w:val="none"/>
          </w:rPr>
          <w:t>.</w:t>
        </w:r>
        <w:r>
          <w:rPr>
            <w:rStyle w:val="C16"/>
            <w:rFonts w:ascii="Tahoma" w:hAnsi="Tahoma" w:cs="Tahoma"/>
            <w:color w:val="000000" w:themeColor="text1"/>
            <w:u w:val="none"/>
          </w:rPr>
          <w:t>4060</w:t>
        </w:r>
        <w:r>
          <w:rPr>
            <w:rStyle w:val="C16"/>
            <w:rFonts w:ascii="Tahoma" w:hAnsi="Tahoma" w:cs="Tahoma"/>
            <w:color w:val="000000" w:themeColor="text1"/>
            <w:u w:val="none"/>
          </w:rPr>
          <w:t>/</w:t>
        </w:r>
        <w:r>
          <w:rPr>
            <w:rStyle w:val="C16"/>
            <w:rFonts w:ascii="Tahoma" w:hAnsi="Tahoma" w:cs="Tahoma"/>
            <w:color w:val="000000" w:themeColor="text1"/>
            <w:u w:val="none"/>
          </w:rPr>
          <w:t>ca8642fr</w:t>
        </w:r>
      </w:hyperlink>
      <w:r>
        <w:rPr>
          <w:rFonts w:ascii="Tahoma" w:hAnsi="Tahoma" w:cs="Tahoma"/>
          <w:color w:val="000000" w:themeColor="text1"/>
        </w:rPr>
        <w:t xml:space="preserve"> </w:t>
      </w:r>
    </w:p>
  </w:footnote>
  <w:footnote w:id="14">
    <w:p>
      <w:pPr>
        <w:pStyle w:val="P15"/>
        <w:jc w:val="both"/>
        <w:rPr>
          <w:rFonts w:ascii="Tahoma" w:hAnsi="Tahoma" w:cs="Tahoma"/>
          <w:color w:val="000000" w:themeColor="text1"/>
          <w:sz w:val="20"/>
          <w:szCs w:val="20"/>
        </w:rPr>
      </w:pPr>
      <w:r>
        <w:rPr>
          <w:rStyle w:val="C13"/>
          <w:rFonts w:ascii="Tahoma" w:hAnsi="Tahoma" w:cs="Tahoma"/>
          <w:color w:val="000000" w:themeColor="text1"/>
          <w:sz w:val="20"/>
          <w:szCs w:val="20"/>
        </w:rPr>
        <w:footnoteRef/>
      </w:r>
      <w:r>
        <w:rPr>
          <w:rFonts w:ascii="Tahoma" w:hAnsi="Tahoma" w:cs="Tahoma"/>
          <w:color w:val="000000" w:themeColor="text1"/>
          <w:sz w:val="20"/>
          <w:szCs w:val="20"/>
        </w:rPr>
        <w:t xml:space="preserve"> Eric Félix Lambin</w:t>
      </w:r>
      <w:r>
        <w:rPr>
          <w:rFonts w:ascii="Tahoma" w:hAnsi="Tahoma" w:cs="Tahoma"/>
          <w:color w:val="000000" w:themeColor="text1"/>
          <w:sz w:val="20"/>
          <w:szCs w:val="20"/>
        </w:rPr>
        <w:t>,</w:t>
      </w:r>
      <w:r>
        <w:rPr>
          <w:rFonts w:ascii="Tahoma" w:hAnsi="Tahoma" w:cs="Tahoma"/>
          <w:color w:val="000000" w:themeColor="text1"/>
          <w:sz w:val="20"/>
          <w:szCs w:val="20"/>
        </w:rPr>
        <w:t xml:space="preserve"> Helmut Josef Geist et Emmanuel Lepers</w:t>
      </w:r>
      <w:r>
        <w:rPr>
          <w:rFonts w:ascii="Tahoma" w:hAnsi="Tahoma" w:cs="Tahoma"/>
          <w:color w:val="000000" w:themeColor="text1"/>
          <w:sz w:val="20"/>
          <w:szCs w:val="20"/>
        </w:rPr>
        <w:t>.</w:t>
      </w:r>
      <w:r>
        <w:rPr>
          <w:rFonts w:ascii="Tahoma" w:hAnsi="Tahoma" w:cs="Tahoma"/>
          <w:color w:val="000000" w:themeColor="text1"/>
          <w:sz w:val="20"/>
          <w:szCs w:val="20"/>
        </w:rPr>
        <w:t xml:space="preserve"> Dynamics of land</w:t>
      </w:r>
      <w:r>
        <w:rPr>
          <w:rFonts w:ascii="Tahoma" w:hAnsi="Tahoma" w:cs="Tahoma"/>
          <w:color w:val="000000" w:themeColor="text1"/>
          <w:sz w:val="20"/>
          <w:szCs w:val="20"/>
        </w:rPr>
        <w:t>-</w:t>
      </w:r>
      <w:r>
        <w:rPr>
          <w:rFonts w:ascii="Tahoma" w:hAnsi="Tahoma" w:cs="Tahoma"/>
          <w:color w:val="000000" w:themeColor="text1"/>
          <w:sz w:val="20"/>
          <w:szCs w:val="20"/>
        </w:rPr>
        <w:t>use and land</w:t>
      </w:r>
      <w:r>
        <w:rPr>
          <w:rFonts w:ascii="Tahoma" w:hAnsi="Tahoma" w:cs="Tahoma"/>
          <w:color w:val="000000" w:themeColor="text1"/>
          <w:sz w:val="20"/>
          <w:szCs w:val="20"/>
        </w:rPr>
        <w:t>-</w:t>
      </w:r>
      <w:r>
        <w:rPr>
          <w:rFonts w:ascii="Tahoma" w:hAnsi="Tahoma" w:cs="Tahoma"/>
          <w:color w:val="000000" w:themeColor="text1"/>
          <w:sz w:val="20"/>
          <w:szCs w:val="20"/>
        </w:rPr>
        <w:t>cover change in tropical regions</w:t>
      </w:r>
      <w:r>
        <w:rPr>
          <w:rFonts w:ascii="Tahoma" w:hAnsi="Tahoma" w:cs="Tahoma"/>
          <w:color w:val="000000" w:themeColor="text1"/>
          <w:sz w:val="20"/>
          <w:szCs w:val="20"/>
        </w:rPr>
        <w:t>.</w:t>
      </w:r>
      <w:r>
        <w:rPr>
          <w:rFonts w:ascii="Tahoma" w:hAnsi="Tahoma" w:cs="Tahoma"/>
          <w:color w:val="000000" w:themeColor="text1"/>
          <w:sz w:val="20"/>
          <w:szCs w:val="20"/>
        </w:rPr>
        <w:t xml:space="preserve"> Annual Review of Environment and Resources</w:t>
      </w:r>
      <w:r>
        <w:rPr>
          <w:rFonts w:ascii="Tahoma" w:hAnsi="Tahoma" w:cs="Tahoma"/>
          <w:color w:val="000000" w:themeColor="text1"/>
          <w:sz w:val="20"/>
          <w:szCs w:val="20"/>
        </w:rPr>
        <w:t>,</w:t>
      </w:r>
      <w:r>
        <w:rPr>
          <w:rFonts w:ascii="Tahoma" w:hAnsi="Tahoma" w:cs="Tahoma"/>
          <w:color w:val="000000" w:themeColor="text1"/>
          <w:sz w:val="20"/>
          <w:szCs w:val="20"/>
        </w:rPr>
        <w:t xml:space="preserve"> 2003</w:t>
      </w:r>
      <w:r>
        <w:rPr>
          <w:rFonts w:ascii="Tahoma" w:hAnsi="Tahoma" w:cs="Tahoma"/>
          <w:color w:val="000000" w:themeColor="text1"/>
          <w:sz w:val="20"/>
          <w:szCs w:val="20"/>
        </w:rPr>
        <w:t>,</w:t>
      </w:r>
      <w:r>
        <w:rPr>
          <w:rFonts w:ascii="Tahoma" w:hAnsi="Tahoma" w:cs="Tahoma"/>
          <w:color w:val="000000" w:themeColor="text1"/>
          <w:sz w:val="20"/>
          <w:szCs w:val="20"/>
        </w:rPr>
        <w:t xml:space="preserve"> 28</w:t>
      </w:r>
      <w:r>
        <w:rPr>
          <w:rFonts w:ascii="Tahoma" w:hAnsi="Tahoma" w:cs="Tahoma"/>
          <w:color w:val="000000" w:themeColor="text1"/>
          <w:sz w:val="20"/>
          <w:szCs w:val="20"/>
        </w:rPr>
        <w:t>(</w:t>
      </w:r>
      <w:r>
        <w:rPr>
          <w:rFonts w:ascii="Tahoma" w:hAnsi="Tahoma" w:cs="Tahoma"/>
          <w:color w:val="000000" w:themeColor="text1"/>
          <w:sz w:val="20"/>
          <w:szCs w:val="20"/>
        </w:rPr>
        <w:t>1</w:t>
      </w:r>
      <w:r>
        <w:rPr>
          <w:rFonts w:ascii="Tahoma" w:hAnsi="Tahoma" w:cs="Tahoma"/>
          <w:color w:val="000000" w:themeColor="text1"/>
          <w:sz w:val="20"/>
          <w:szCs w:val="20"/>
        </w:rPr>
        <w:t>)</w:t>
      </w:r>
      <w:r>
        <w:rPr>
          <w:rFonts w:ascii="Tahoma" w:hAnsi="Tahoma" w:cs="Tahoma"/>
          <w:color w:val="000000" w:themeColor="text1"/>
          <w:sz w:val="20"/>
          <w:szCs w:val="20"/>
        </w:rPr>
        <w:t>,</w:t>
      </w:r>
      <w:r>
        <w:rPr>
          <w:rFonts w:ascii="Tahoma" w:hAnsi="Tahoma" w:cs="Tahoma"/>
          <w:color w:val="000000" w:themeColor="text1"/>
          <w:sz w:val="20"/>
          <w:szCs w:val="20"/>
        </w:rPr>
        <w:t xml:space="preserve"> 205</w:t>
      </w:r>
      <w:r>
        <w:rPr>
          <w:rFonts w:ascii="Tahoma" w:hAnsi="Tahoma" w:cs="Tahoma"/>
          <w:color w:val="000000" w:themeColor="text1"/>
          <w:sz w:val="20"/>
          <w:szCs w:val="20"/>
        </w:rPr>
        <w:t>-</w:t>
      </w:r>
      <w:r>
        <w:rPr>
          <w:rFonts w:ascii="Tahoma" w:hAnsi="Tahoma" w:cs="Tahoma"/>
          <w:color w:val="000000" w:themeColor="text1"/>
          <w:sz w:val="20"/>
          <w:szCs w:val="20"/>
        </w:rPr>
        <w:t>241</w:t>
      </w:r>
      <w:r>
        <w:rPr>
          <w:rFonts w:ascii="Tahoma" w:hAnsi="Tahoma" w:cs="Tahoma"/>
          <w:color w:val="000000" w:themeColor="text1"/>
          <w:sz w:val="20"/>
          <w:szCs w:val="20"/>
        </w:rPr>
        <w:t>.</w:t>
      </w:r>
      <w:r>
        <w:rPr>
          <w:rFonts w:ascii="Tahoma" w:hAnsi="Tahoma" w:cs="Tahoma"/>
          <w:color w:val="000000" w:themeColor="text1"/>
          <w:sz w:val="20"/>
          <w:szCs w:val="20"/>
        </w:rPr>
        <w:t>DOI</w:t>
      </w:r>
      <w:r>
        <w:rPr>
          <w:rFonts w:ascii="Tahoma" w:hAnsi="Tahoma" w:cs="Tahoma"/>
          <w:color w:val="000000" w:themeColor="text1"/>
          <w:sz w:val="20"/>
          <w:szCs w:val="20"/>
        </w:rPr>
        <w:t>:</w:t>
      </w:r>
      <w:r>
        <w:rPr>
          <w:rFonts w:ascii="Tahoma" w:hAnsi="Tahoma" w:cs="Tahoma"/>
          <w:color w:val="000000" w:themeColor="text1"/>
          <w:sz w:val="20"/>
          <w:szCs w:val="20"/>
        </w:rPr>
        <w:t xml:space="preserve"> 10</w:t>
      </w:r>
      <w:r>
        <w:rPr>
          <w:rFonts w:ascii="Tahoma" w:hAnsi="Tahoma" w:cs="Tahoma"/>
          <w:color w:val="000000" w:themeColor="text1"/>
          <w:sz w:val="20"/>
          <w:szCs w:val="20"/>
        </w:rPr>
        <w:t>.</w:t>
      </w:r>
      <w:r>
        <w:rPr>
          <w:rFonts w:ascii="Tahoma" w:hAnsi="Tahoma" w:cs="Tahoma"/>
          <w:color w:val="000000" w:themeColor="text1"/>
          <w:sz w:val="20"/>
          <w:szCs w:val="20"/>
        </w:rPr>
        <w:t xml:space="preserve">1146 </w:t>
      </w:r>
      <w:r>
        <w:rPr>
          <w:rFonts w:ascii="Tahoma" w:hAnsi="Tahoma" w:cs="Tahoma"/>
          <w:color w:val="000000" w:themeColor="text1"/>
          <w:sz w:val="20"/>
          <w:szCs w:val="20"/>
        </w:rPr>
        <w:t>/</w:t>
      </w:r>
      <w:r>
        <w:rPr>
          <w:rFonts w:ascii="Tahoma" w:hAnsi="Tahoma" w:cs="Tahoma"/>
          <w:color w:val="000000" w:themeColor="text1"/>
          <w:sz w:val="20"/>
          <w:szCs w:val="20"/>
        </w:rPr>
        <w:t xml:space="preserve">annurev </w:t>
      </w:r>
      <w:r>
        <w:rPr>
          <w:rFonts w:ascii="Tahoma" w:hAnsi="Tahoma" w:cs="Tahoma"/>
          <w:color w:val="000000" w:themeColor="text1"/>
          <w:sz w:val="20"/>
          <w:szCs w:val="20"/>
        </w:rPr>
        <w:t>.</w:t>
      </w:r>
      <w:r>
        <w:rPr>
          <w:rFonts w:ascii="Tahoma" w:hAnsi="Tahoma" w:cs="Tahoma"/>
          <w:color w:val="000000" w:themeColor="text1"/>
          <w:sz w:val="20"/>
          <w:szCs w:val="20"/>
        </w:rPr>
        <w:t>energy</w:t>
      </w:r>
      <w:r>
        <w:rPr>
          <w:rFonts w:ascii="Tahoma" w:hAnsi="Tahoma" w:cs="Tahoma"/>
          <w:color w:val="000000" w:themeColor="text1"/>
          <w:sz w:val="20"/>
          <w:szCs w:val="20"/>
        </w:rPr>
        <w:t>.</w:t>
      </w:r>
      <w:r>
        <w:rPr>
          <w:rFonts w:ascii="Tahoma" w:hAnsi="Tahoma" w:cs="Tahoma"/>
          <w:color w:val="000000" w:themeColor="text1"/>
          <w:sz w:val="20"/>
          <w:szCs w:val="20"/>
        </w:rPr>
        <w:t>28</w:t>
      </w:r>
      <w:r>
        <w:rPr>
          <w:rFonts w:ascii="Tahoma" w:hAnsi="Tahoma" w:cs="Tahoma"/>
          <w:color w:val="000000" w:themeColor="text1"/>
          <w:sz w:val="20"/>
          <w:szCs w:val="20"/>
        </w:rPr>
        <w:t>.</w:t>
      </w:r>
      <w:r>
        <w:rPr>
          <w:rFonts w:ascii="Tahoma" w:hAnsi="Tahoma" w:cs="Tahoma"/>
          <w:color w:val="000000" w:themeColor="text1"/>
          <w:sz w:val="20"/>
          <w:szCs w:val="20"/>
        </w:rPr>
        <w:t>050302</w:t>
      </w:r>
      <w:r>
        <w:rPr>
          <w:rFonts w:ascii="Tahoma" w:hAnsi="Tahoma" w:cs="Tahoma"/>
          <w:color w:val="000000" w:themeColor="text1"/>
          <w:sz w:val="20"/>
          <w:szCs w:val="20"/>
        </w:rPr>
        <w:t>.</w:t>
      </w:r>
      <w:r>
        <w:rPr>
          <w:rFonts w:ascii="Tahoma" w:hAnsi="Tahoma" w:cs="Tahoma"/>
          <w:color w:val="000000" w:themeColor="text1"/>
          <w:sz w:val="20"/>
          <w:szCs w:val="20"/>
        </w:rPr>
        <w:t>105459</w:t>
      </w:r>
    </w:p>
  </w:footnote>
  <w:footnote w:id="15">
    <w:p>
      <w:pPr>
        <w:pStyle w:val="P20"/>
        <w:jc w:val="both"/>
        <w:rPr>
          <w:rFonts w:ascii="Tahoma" w:hAnsi="Tahoma" w:cs="Tahoma"/>
          <w:color w:val="000000" w:themeColor="text1"/>
        </w:rPr>
      </w:pPr>
      <w:r>
        <w:rPr>
          <w:rStyle w:val="C13"/>
          <w:rFonts w:ascii="Tahoma" w:hAnsi="Tahoma" w:cs="Tahoma"/>
          <w:color w:val="000000" w:themeColor="text1"/>
        </w:rPr>
        <w:footnoteRef/>
      </w:r>
      <w:r>
        <w:rPr>
          <w:rFonts w:ascii="Tahoma" w:hAnsi="Tahoma" w:cs="Tahoma"/>
          <w:color w:val="000000" w:themeColor="text1"/>
        </w:rPr>
        <w:t xml:space="preserve"> Robin Lee Chazdon</w:t>
      </w:r>
      <w:r>
        <w:rPr>
          <w:rFonts w:ascii="Tahoma" w:hAnsi="Tahoma" w:cs="Tahoma"/>
          <w:color w:val="000000" w:themeColor="text1"/>
        </w:rPr>
        <w:t>.</w:t>
      </w:r>
      <w:r>
        <w:rPr>
          <w:rFonts w:ascii="Tahoma" w:hAnsi="Tahoma" w:cs="Tahoma"/>
          <w:color w:val="000000" w:themeColor="text1"/>
        </w:rPr>
        <w:t xml:space="preserve"> Beyond deforestation</w:t>
      </w:r>
      <w:r>
        <w:rPr>
          <w:rFonts w:ascii="Tahoma" w:hAnsi="Tahoma" w:cs="Tahoma"/>
          <w:color w:val="000000" w:themeColor="text1"/>
        </w:rPr>
        <w:t>:</w:t>
      </w:r>
      <w:r>
        <w:rPr>
          <w:rFonts w:ascii="Tahoma" w:hAnsi="Tahoma" w:cs="Tahoma"/>
          <w:color w:val="000000" w:themeColor="text1"/>
        </w:rPr>
        <w:t xml:space="preserve"> Restoring forests and ecosystem services</w:t>
      </w:r>
      <w:r>
        <w:rPr>
          <w:rFonts w:ascii="Tahoma" w:hAnsi="Tahoma" w:cs="Tahoma"/>
          <w:color w:val="000000" w:themeColor="text1"/>
        </w:rPr>
        <w:t>.</w:t>
      </w:r>
      <w:r>
        <w:rPr>
          <w:rFonts w:ascii="Tahoma" w:hAnsi="Tahoma" w:cs="Tahoma"/>
          <w:color w:val="000000" w:themeColor="text1"/>
        </w:rPr>
        <w:t xml:space="preserve"> 2008</w:t>
      </w:r>
      <w:r>
        <w:rPr>
          <w:rFonts w:ascii="Tahoma" w:hAnsi="Tahoma" w:cs="Tahoma"/>
          <w:color w:val="000000" w:themeColor="text1"/>
        </w:rPr>
        <w:t>,</w:t>
      </w:r>
      <w:r>
        <w:rPr>
          <w:rFonts w:ascii="Tahoma" w:hAnsi="Tahoma" w:cs="Tahoma"/>
          <w:color w:val="000000" w:themeColor="text1"/>
        </w:rPr>
        <w:t xml:space="preserve"> Science</w:t>
      </w:r>
      <w:r>
        <w:rPr>
          <w:rFonts w:ascii="Tahoma" w:hAnsi="Tahoma" w:cs="Tahoma"/>
          <w:color w:val="000000" w:themeColor="text1"/>
        </w:rPr>
        <w:t>,</w:t>
      </w:r>
      <w:r>
        <w:rPr>
          <w:rFonts w:ascii="Tahoma" w:hAnsi="Tahoma" w:cs="Tahoma"/>
          <w:color w:val="000000" w:themeColor="text1"/>
        </w:rPr>
        <w:t xml:space="preserve"> 320</w:t>
      </w:r>
      <w:r>
        <w:rPr>
          <w:rFonts w:ascii="Tahoma" w:hAnsi="Tahoma" w:cs="Tahoma"/>
          <w:color w:val="000000" w:themeColor="text1"/>
        </w:rPr>
        <w:t>(</w:t>
      </w:r>
      <w:r>
        <w:rPr>
          <w:rFonts w:ascii="Tahoma" w:hAnsi="Tahoma" w:cs="Tahoma"/>
          <w:color w:val="000000" w:themeColor="text1"/>
        </w:rPr>
        <w:t>5882</w:t>
      </w:r>
      <w:r>
        <w:rPr>
          <w:rFonts w:ascii="Tahoma" w:hAnsi="Tahoma" w:cs="Tahoma"/>
          <w:color w:val="000000" w:themeColor="text1"/>
        </w:rPr>
        <w:t>)</w:t>
      </w:r>
      <w:r>
        <w:rPr>
          <w:rFonts w:ascii="Tahoma" w:hAnsi="Tahoma" w:cs="Tahoma"/>
          <w:color w:val="000000" w:themeColor="text1"/>
        </w:rPr>
        <w:t>,</w:t>
      </w:r>
      <w:r>
        <w:rPr>
          <w:rFonts w:ascii="Tahoma" w:hAnsi="Tahoma" w:cs="Tahoma"/>
          <w:color w:val="000000" w:themeColor="text1"/>
        </w:rPr>
        <w:t xml:space="preserve"> 1458</w:t>
      </w:r>
      <w:r>
        <w:rPr>
          <w:rFonts w:ascii="Tahoma" w:hAnsi="Tahoma" w:cs="Tahoma"/>
          <w:color w:val="000000" w:themeColor="text1"/>
        </w:rPr>
        <w:t>-</w:t>
      </w:r>
      <w:r>
        <w:rPr>
          <w:rFonts w:ascii="Tahoma" w:hAnsi="Tahoma" w:cs="Tahoma"/>
          <w:color w:val="000000" w:themeColor="text1"/>
        </w:rPr>
        <w:t>1460</w:t>
      </w:r>
      <w:r>
        <w:rPr>
          <w:rFonts w:ascii="Tahoma" w:hAnsi="Tahoma" w:cs="Tahoma"/>
          <w:color w:val="000000" w:themeColor="text1"/>
        </w:rPr>
        <w:t>.</w:t>
      </w:r>
      <w:r>
        <w:rPr>
          <w:rFonts w:ascii="Tahoma" w:hAnsi="Tahoma" w:cs="Tahoma"/>
          <w:color w:val="000000" w:themeColor="text1"/>
        </w:rPr>
        <w:t>DOI</w:t>
      </w:r>
      <w:r>
        <w:rPr>
          <w:rFonts w:ascii="Tahoma" w:hAnsi="Tahoma" w:cs="Tahoma"/>
          <w:color w:val="000000" w:themeColor="text1"/>
        </w:rPr>
        <w:t>:</w:t>
      </w:r>
      <w:r>
        <w:rPr>
          <w:rFonts w:ascii="Tahoma" w:hAnsi="Tahoma" w:cs="Tahoma"/>
          <w:color w:val="000000" w:themeColor="text1"/>
        </w:rPr>
        <w:t xml:space="preserve"> 10</w:t>
      </w:r>
      <w:r>
        <w:rPr>
          <w:rFonts w:ascii="Tahoma" w:hAnsi="Tahoma" w:cs="Tahoma"/>
          <w:color w:val="000000" w:themeColor="text1"/>
        </w:rPr>
        <w:t>.</w:t>
      </w:r>
      <w:r>
        <w:rPr>
          <w:rFonts w:ascii="Tahoma" w:hAnsi="Tahoma" w:cs="Tahoma"/>
          <w:color w:val="000000" w:themeColor="text1"/>
        </w:rPr>
        <w:t>1126</w:t>
      </w:r>
      <w:r>
        <w:rPr>
          <w:rFonts w:ascii="Tahoma" w:hAnsi="Tahoma" w:cs="Tahoma"/>
          <w:color w:val="000000" w:themeColor="text1"/>
        </w:rPr>
        <w:t>/</w:t>
      </w:r>
      <w:r>
        <w:rPr>
          <w:rFonts w:ascii="Tahoma" w:hAnsi="Tahoma" w:cs="Tahoma"/>
          <w:color w:val="000000" w:themeColor="text1"/>
        </w:rPr>
        <w:t>science</w:t>
      </w:r>
      <w:r>
        <w:rPr>
          <w:rFonts w:ascii="Tahoma" w:hAnsi="Tahoma" w:cs="Tahoma"/>
          <w:color w:val="000000" w:themeColor="text1"/>
        </w:rPr>
        <w:t>.</w:t>
      </w:r>
      <w:r>
        <w:rPr>
          <w:rFonts w:ascii="Tahoma" w:hAnsi="Tahoma" w:cs="Tahoma"/>
          <w:color w:val="000000" w:themeColor="text1"/>
        </w:rPr>
        <w:t xml:space="preserve">1155365 </w:t>
      </w:r>
    </w:p>
  </w:footnote>
  <w:footnote w:id="16">
    <w:p>
      <w:pPr>
        <w:pStyle w:val="P20"/>
        <w:jc w:val="both"/>
        <w:rPr>
          <w:rFonts w:ascii="Tahoma" w:hAnsi="Tahoma" w:cs="Tahoma"/>
        </w:rPr>
      </w:pPr>
      <w:r>
        <w:rPr>
          <w:rStyle w:val="C13"/>
          <w:rFonts w:ascii="Tahoma" w:hAnsi="Tahoma" w:cs="Tahoma"/>
        </w:rPr>
        <w:footnoteRef/>
      </w:r>
      <w:r>
        <w:rPr>
          <w:rFonts w:ascii="Tahoma" w:hAnsi="Tahoma" w:cs="Tahoma"/>
          <w:color w:val="000000" w:themeColor="text1"/>
        </w:rPr>
        <w:t>SOFO 2020</w:t>
      </w:r>
      <w:r>
        <w:rPr>
          <w:rFonts w:ascii="Tahoma" w:hAnsi="Tahoma" w:cs="Tahoma"/>
          <w:color w:val="000000" w:themeColor="text1"/>
        </w:rPr>
        <w:t>,</w:t>
      </w:r>
      <w:r>
        <w:rPr>
          <w:rFonts w:ascii="Tahoma" w:hAnsi="Tahoma" w:cs="Tahoma"/>
          <w:color w:val="000000" w:themeColor="text1"/>
        </w:rPr>
        <w:t xml:space="preserve"> op</w:t>
      </w:r>
      <w:r>
        <w:rPr>
          <w:rFonts w:ascii="Tahoma" w:hAnsi="Tahoma" w:cs="Tahoma"/>
          <w:color w:val="000000" w:themeColor="text1"/>
        </w:rPr>
        <w:t>.</w:t>
      </w:r>
      <w:r>
        <w:rPr>
          <w:rFonts w:ascii="Tahoma" w:hAnsi="Tahoma" w:cs="Tahoma"/>
          <w:color w:val="000000" w:themeColor="text1"/>
        </w:rPr>
        <w:t> cit</w:t>
      </w:r>
      <w:r>
        <w:rPr>
          <w:rFonts w:ascii="Tahoma" w:hAnsi="Tahoma" w:cs="Tahoma"/>
          <w:color w:val="000000" w:themeColor="text1"/>
        </w:rPr>
        <w:t>.</w:t>
      </w:r>
    </w:p>
  </w:footnote>
  <w:footnote w:id="17">
    <w:p>
      <w:pPr>
        <w:pStyle w:val="P20"/>
        <w:jc w:val="both"/>
        <w:rPr>
          <w:rFonts w:ascii="Tahoma" w:hAnsi="Tahoma" w:cs="Tahoma"/>
        </w:rPr>
      </w:pPr>
      <w:r>
        <w:rPr>
          <w:rStyle w:val="C13"/>
          <w:rFonts w:ascii="Tahoma" w:hAnsi="Tahoma" w:cs="Tahoma"/>
        </w:rPr>
        <w:footnoteRef/>
      </w:r>
      <w:r>
        <w:rPr>
          <w:rFonts w:ascii="Tahoma" w:hAnsi="Tahoma" w:cs="Tahoma"/>
        </w:rPr>
        <w:t xml:space="preserve"> Idem</w:t>
      </w:r>
      <w:r>
        <w:rPr>
          <w:rFonts w:ascii="Tahoma" w:hAnsi="Tahoma" w:cs="Tahoma"/>
        </w:rPr>
        <w:t>.</w:t>
      </w:r>
      <w:r>
        <w:rPr>
          <w:rFonts w:ascii="Tahoma" w:hAnsi="Tahoma" w:cs="Tahoma"/>
        </w:rPr>
        <w:t xml:space="preserve"> SOFO 2020</w:t>
      </w:r>
      <w:r>
        <w:rPr>
          <w:rFonts w:ascii="Tahoma" w:hAnsi="Tahoma" w:cs="Tahoma"/>
        </w:rPr>
        <w:t>.</w:t>
      </w:r>
    </w:p>
  </w:footnote>
  <w:footnote w:id="18">
    <w:p>
      <w:pPr>
        <w:pStyle w:val="P20"/>
        <w:jc w:val="both"/>
        <w:rPr>
          <w:rFonts w:ascii="Tahoma" w:hAnsi="Tahoma" w:cs="Tahoma"/>
        </w:rPr>
      </w:pPr>
      <w:r>
        <w:rPr>
          <w:rStyle w:val="C13"/>
          <w:rFonts w:ascii="Tahoma" w:hAnsi="Tahoma" w:cs="Tahoma"/>
        </w:rPr>
        <w:footnoteRef/>
      </w:r>
      <w:r>
        <w:rPr>
          <w:rFonts w:ascii="Tahoma" w:hAnsi="Tahoma" w:cs="Tahoma"/>
        </w:rPr>
        <w:t xml:space="preserve"> Idem</w:t>
      </w:r>
      <w:r>
        <w:rPr>
          <w:rFonts w:ascii="Tahoma" w:hAnsi="Tahoma" w:cs="Tahoma"/>
        </w:rPr>
        <w:t>.</w:t>
      </w:r>
      <w:r>
        <w:rPr>
          <w:rFonts w:ascii="Tahoma" w:hAnsi="Tahoma" w:cs="Tahoma"/>
        </w:rPr>
        <w:t xml:space="preserve"> SOFO 2020</w:t>
      </w:r>
      <w:r>
        <w:rPr>
          <w:rFonts w:ascii="Tahoma" w:hAnsi="Tahoma" w:cs="Tahoma"/>
        </w:rPr>
        <w:t>.</w:t>
      </w:r>
    </w:p>
  </w:footnote>
  <w:footnote w:id="19">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Idem</w:t>
      </w:r>
      <w:r>
        <w:rPr>
          <w:rFonts w:ascii="Tahoma" w:hAnsi="Tahoma" w:cs="Tahoma"/>
          <w:lang w:val="es-ES"/>
        </w:rPr>
        <w:t>.</w:t>
      </w:r>
      <w:r>
        <w:rPr>
          <w:rFonts w:ascii="Tahoma" w:hAnsi="Tahoma" w:cs="Tahoma"/>
          <w:lang w:val="es-ES"/>
        </w:rPr>
        <w:t xml:space="preserve"> SOFO 2020</w:t>
      </w:r>
      <w:r>
        <w:rPr>
          <w:rFonts w:ascii="Tahoma" w:hAnsi="Tahoma" w:cs="Tahoma"/>
          <w:lang w:val="es-ES"/>
        </w:rPr>
        <w:t>.</w:t>
      </w:r>
    </w:p>
  </w:footnote>
  <w:footnote w:id="20">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Idem</w:t>
      </w:r>
      <w:r>
        <w:rPr>
          <w:rFonts w:ascii="Tahoma" w:hAnsi="Tahoma" w:cs="Tahoma"/>
          <w:lang w:val="es-ES"/>
        </w:rPr>
        <w:t>.</w:t>
      </w:r>
      <w:r>
        <w:rPr>
          <w:rFonts w:ascii="Tahoma" w:hAnsi="Tahoma" w:cs="Tahoma"/>
          <w:lang w:val="es-ES"/>
        </w:rPr>
        <w:t xml:space="preserve"> SOFO 2020</w:t>
      </w:r>
      <w:r>
        <w:rPr>
          <w:rFonts w:ascii="Tahoma" w:hAnsi="Tahoma" w:cs="Tahoma"/>
          <w:lang w:val="es-ES"/>
        </w:rPr>
        <w:t>.</w:t>
      </w:r>
    </w:p>
  </w:footnote>
  <w:footnote w:id="21">
    <w:p>
      <w:pPr>
        <w:pStyle w:val="P20"/>
        <w:jc w:val="both"/>
        <w:rPr>
          <w:rFonts w:ascii="Tahoma" w:hAnsi="Tahoma" w:cs="Tahoma"/>
        </w:rPr>
      </w:pPr>
      <w:r>
        <w:rPr>
          <w:rStyle w:val="C13"/>
          <w:rFonts w:ascii="Tahoma" w:hAnsi="Tahoma" w:cs="Tahoma"/>
        </w:rPr>
        <w:footnoteRef/>
      </w:r>
      <w:r>
        <w:rPr>
          <w:rFonts w:ascii="Tahoma" w:hAnsi="Tahoma" w:cs="Tahoma"/>
          <w:lang w:val="es-ES"/>
        </w:rPr>
        <w:t xml:space="preserve"> Idem</w:t>
      </w:r>
      <w:r>
        <w:rPr>
          <w:rFonts w:ascii="Tahoma" w:hAnsi="Tahoma" w:cs="Tahoma"/>
          <w:lang w:val="es-ES"/>
        </w:rPr>
        <w:t>.</w:t>
      </w:r>
      <w:r>
        <w:rPr>
          <w:rFonts w:ascii="Tahoma" w:hAnsi="Tahoma" w:cs="Tahoma"/>
          <w:lang w:val="es-ES"/>
        </w:rPr>
        <w:t xml:space="preserve"> </w:t>
      </w:r>
      <w:r>
        <w:rPr>
          <w:rFonts w:ascii="Tahoma" w:hAnsi="Tahoma" w:cs="Tahoma"/>
        </w:rPr>
        <w:t>SOFO 2020</w:t>
      </w:r>
      <w:r>
        <w:rPr>
          <w:rFonts w:ascii="Tahoma" w:hAnsi="Tahoma" w:cs="Tahoma"/>
        </w:rPr>
        <w:t>.</w:t>
      </w:r>
    </w:p>
  </w:footnote>
  <w:footnote w:id="22">
    <w:p>
      <w:pPr>
        <w:pStyle w:val="P20"/>
        <w:jc w:val="both"/>
        <w:rPr>
          <w:rFonts w:ascii="Tahoma" w:hAnsi="Tahoma" w:cs="Tahoma"/>
        </w:rPr>
      </w:pPr>
      <w:r>
        <w:rPr>
          <w:rStyle w:val="C13"/>
          <w:rFonts w:ascii="Tahoma" w:hAnsi="Tahoma" w:cs="Tahoma"/>
        </w:rPr>
        <w:footnoteRef/>
      </w:r>
      <w:r>
        <w:rPr>
          <w:rFonts w:ascii="Tahoma" w:hAnsi="Tahoma" w:cs="Tahoma"/>
        </w:rPr>
        <w:t xml:space="preserve"> Il s</w:t>
      </w:r>
      <w:r>
        <w:rPr>
          <w:rFonts w:ascii="Tahoma" w:hAnsi="Tahoma" w:cs="Tahoma"/>
        </w:rPr>
        <w:t>’</w:t>
      </w:r>
      <w:r>
        <w:rPr>
          <w:rFonts w:ascii="Tahoma" w:hAnsi="Tahoma" w:cs="Tahoma"/>
        </w:rPr>
        <w:t>agit d</w:t>
      </w:r>
      <w:r>
        <w:rPr>
          <w:rFonts w:ascii="Tahoma" w:hAnsi="Tahoma" w:cs="Tahoma"/>
        </w:rPr>
        <w:t>’</w:t>
      </w:r>
      <w:r>
        <w:rPr>
          <w:rFonts w:ascii="Tahoma" w:hAnsi="Tahoma" w:cs="Tahoma"/>
        </w:rPr>
        <w:t xml:space="preserve">une cellule de réflexion </w:t>
      </w:r>
      <w:r>
        <w:rPr>
          <w:rFonts w:ascii="Tahoma" w:hAnsi="Tahoma" w:cs="Tahoma"/>
        </w:rPr>
        <w:t>(</w:t>
      </w:r>
      <w:r>
        <w:rPr>
          <w:rFonts w:ascii="Tahoma" w:hAnsi="Tahoma" w:cs="Tahoma"/>
        </w:rPr>
        <w:t>think tank</w:t>
      </w:r>
      <w:r>
        <w:rPr>
          <w:rFonts w:ascii="Tahoma" w:hAnsi="Tahoma" w:cs="Tahoma"/>
        </w:rPr>
        <w:t>)</w:t>
      </w:r>
      <w:r>
        <w:rPr>
          <w:rFonts w:ascii="Tahoma" w:hAnsi="Tahoma" w:cs="Tahoma"/>
        </w:rPr>
        <w:t xml:space="preserve"> américaine fondée en 1982 à Washington</w:t>
      </w:r>
      <w:r>
        <w:rPr>
          <w:rFonts w:ascii="Tahoma" w:hAnsi="Tahoma" w:cs="Tahoma"/>
        </w:rPr>
        <w:t>.</w:t>
      </w:r>
      <w:r>
        <w:rPr>
          <w:rFonts w:ascii="Tahoma" w:hAnsi="Tahoma" w:cs="Tahoma"/>
        </w:rPr>
        <w:t xml:space="preserve"> Composée d</w:t>
      </w:r>
      <w:r>
        <w:rPr>
          <w:rFonts w:ascii="Tahoma" w:hAnsi="Tahoma" w:cs="Tahoma"/>
        </w:rPr>
        <w:t>'</w:t>
      </w:r>
      <w:r>
        <w:rPr>
          <w:rFonts w:ascii="Tahoma" w:hAnsi="Tahoma" w:cs="Tahoma"/>
        </w:rPr>
        <w:t>une centaine de scientifiques</w:t>
      </w:r>
      <w:r>
        <w:rPr>
          <w:rFonts w:ascii="Tahoma" w:hAnsi="Tahoma" w:cs="Tahoma"/>
        </w:rPr>
        <w:t>,</w:t>
      </w:r>
      <w:r>
        <w:rPr>
          <w:rFonts w:ascii="Tahoma" w:hAnsi="Tahoma" w:cs="Tahoma"/>
        </w:rPr>
        <w:t xml:space="preserve"> d</w:t>
      </w:r>
      <w:r>
        <w:rPr>
          <w:rFonts w:ascii="Tahoma" w:hAnsi="Tahoma" w:cs="Tahoma"/>
        </w:rPr>
        <w:t>'</w:t>
      </w:r>
      <w:r>
        <w:rPr>
          <w:rFonts w:ascii="Tahoma" w:hAnsi="Tahoma" w:cs="Tahoma"/>
        </w:rPr>
        <w:t>économistes</w:t>
      </w:r>
      <w:r>
        <w:rPr>
          <w:rFonts w:ascii="Tahoma" w:hAnsi="Tahoma" w:cs="Tahoma"/>
        </w:rPr>
        <w:t>,</w:t>
      </w:r>
      <w:r>
        <w:rPr>
          <w:rFonts w:ascii="Tahoma" w:hAnsi="Tahoma" w:cs="Tahoma"/>
        </w:rPr>
        <w:t xml:space="preserve"> d</w:t>
      </w:r>
      <w:r>
        <w:rPr>
          <w:rFonts w:ascii="Tahoma" w:hAnsi="Tahoma" w:cs="Tahoma"/>
        </w:rPr>
        <w:t>'</w:t>
      </w:r>
      <w:r>
        <w:rPr>
          <w:rFonts w:ascii="Tahoma" w:hAnsi="Tahoma" w:cs="Tahoma"/>
        </w:rPr>
        <w:t>experts politiques</w:t>
      </w:r>
      <w:r>
        <w:rPr>
          <w:rFonts w:ascii="Tahoma" w:hAnsi="Tahoma" w:cs="Tahoma"/>
        </w:rPr>
        <w:t>,</w:t>
      </w:r>
      <w:r>
        <w:rPr>
          <w:rFonts w:ascii="Tahoma" w:hAnsi="Tahoma" w:cs="Tahoma"/>
        </w:rPr>
        <w:t xml:space="preserve"> financiers et d</w:t>
      </w:r>
      <w:r>
        <w:rPr>
          <w:rFonts w:ascii="Tahoma" w:hAnsi="Tahoma" w:cs="Tahoma"/>
        </w:rPr>
        <w:t>'</w:t>
      </w:r>
      <w:r>
        <w:rPr>
          <w:rFonts w:ascii="Tahoma" w:hAnsi="Tahoma" w:cs="Tahoma"/>
        </w:rPr>
        <w:t>analystes</w:t>
      </w:r>
      <w:r>
        <w:rPr>
          <w:rFonts w:ascii="Tahoma" w:hAnsi="Tahoma" w:cs="Tahoma"/>
        </w:rPr>
        <w:t>.</w:t>
      </w:r>
      <w:r>
        <w:rPr>
          <w:rFonts w:ascii="Tahoma" w:hAnsi="Tahoma" w:cs="Tahoma"/>
        </w:rPr>
        <w:t xml:space="preserve"> Le WRI s</w:t>
      </w:r>
      <w:r>
        <w:rPr>
          <w:rFonts w:ascii="Tahoma" w:hAnsi="Tahoma" w:cs="Tahoma"/>
        </w:rPr>
        <w:t>’</w:t>
      </w:r>
      <w:r>
        <w:rPr>
          <w:rFonts w:ascii="Tahoma" w:hAnsi="Tahoma" w:cs="Tahoma"/>
        </w:rPr>
        <w:t>intéresse à la recherche de moyens pratiques qui visent à concilier le développement économique et la protection environnementale</w:t>
      </w:r>
      <w:r>
        <w:rPr>
          <w:rFonts w:ascii="Tahoma" w:hAnsi="Tahoma" w:cs="Tahoma"/>
        </w:rPr>
        <w:t>.</w:t>
      </w:r>
    </w:p>
  </w:footnote>
  <w:footnote w:id="23">
    <w:p>
      <w:pPr>
        <w:pStyle w:val="P20"/>
        <w:jc w:val="both"/>
        <w:rPr>
          <w:rFonts w:ascii="Tahoma" w:hAnsi="Tahoma" w:cs="Tahoma"/>
        </w:rPr>
      </w:pPr>
      <w:r>
        <w:rPr>
          <w:rStyle w:val="C13"/>
          <w:rFonts w:ascii="Tahoma" w:hAnsi="Tahoma" w:cs="Tahoma"/>
        </w:rPr>
        <w:footnoteRef/>
      </w:r>
      <w:r>
        <w:rPr>
          <w:rFonts w:ascii="Tahoma" w:hAnsi="Tahoma" w:cs="Tahoma"/>
        </w:rPr>
        <w:t xml:space="preserve"> </w:t>
      </w:r>
      <w:r>
        <w:rPr>
          <w:rFonts w:ascii="Tahoma" w:hAnsi="Tahoma" w:cs="Tahoma" w:eastAsiaTheme="minorHAnsi"/>
        </w:rPr>
        <w:t>Antoine CHATENET</w:t>
      </w:r>
      <w:r>
        <w:rPr>
          <w:rFonts w:ascii="Tahoma" w:hAnsi="Tahoma" w:cs="Tahoma" w:eastAsiaTheme="minorHAnsi"/>
        </w:rPr>
        <w:t>,</w:t>
      </w:r>
      <w:r>
        <w:rPr>
          <w:rFonts w:ascii="Tahoma" w:hAnsi="Tahoma" w:cs="Tahoma" w:eastAsiaTheme="minorHAnsi"/>
        </w:rPr>
        <w:t xml:space="preserve"> Mémoire pour le Master 2 Recherche de droit de l</w:t>
      </w:r>
      <w:r>
        <w:rPr>
          <w:rFonts w:ascii="Tahoma" w:hAnsi="Tahoma" w:cs="Tahoma" w:eastAsiaTheme="minorHAnsi"/>
        </w:rPr>
        <w:t>’</w:t>
      </w:r>
      <w:r>
        <w:rPr>
          <w:rFonts w:ascii="Tahoma" w:hAnsi="Tahoma" w:cs="Tahoma" w:eastAsiaTheme="minorHAnsi"/>
        </w:rPr>
        <w:t>environnement</w:t>
      </w:r>
      <w:r>
        <w:rPr>
          <w:rFonts w:ascii="Tahoma" w:hAnsi="Tahoma" w:cs="Tahoma" w:eastAsiaTheme="minorHAnsi"/>
        </w:rPr>
        <w:t>,</w:t>
      </w:r>
      <w:r>
        <w:rPr>
          <w:rFonts w:ascii="Tahoma" w:hAnsi="Tahoma" w:cs="Tahoma" w:eastAsiaTheme="minorHAnsi"/>
        </w:rPr>
        <w:t xml:space="preserve"> dir</w:t>
      </w:r>
      <w:r>
        <w:rPr>
          <w:rFonts w:ascii="Tahoma" w:hAnsi="Tahoma" w:cs="Tahoma" w:eastAsiaTheme="minorHAnsi"/>
        </w:rPr>
        <w:t>.</w:t>
      </w:r>
      <w:r>
        <w:rPr>
          <w:rFonts w:ascii="Tahoma" w:hAnsi="Tahoma" w:cs="Tahoma" w:eastAsiaTheme="minorHAnsi"/>
        </w:rPr>
        <w:t xml:space="preserve"> Stéphane Doumbé</w:t>
      </w:r>
      <w:r>
        <w:rPr>
          <w:rFonts w:ascii="Tahoma" w:hAnsi="Tahoma" w:cs="Tahoma" w:eastAsiaTheme="minorHAnsi"/>
        </w:rPr>
        <w:t>-</w:t>
      </w:r>
      <w:r>
        <w:rPr>
          <w:rFonts w:ascii="Tahoma" w:hAnsi="Tahoma" w:cs="Tahoma" w:eastAsiaTheme="minorHAnsi"/>
        </w:rPr>
        <w:t>Billé</w:t>
      </w:r>
      <w:r>
        <w:rPr>
          <w:rFonts w:ascii="Tahoma" w:hAnsi="Tahoma" w:cs="Tahoma" w:eastAsiaTheme="minorHAnsi"/>
        </w:rPr>
        <w:t>,</w:t>
      </w:r>
      <w:r>
        <w:rPr>
          <w:rFonts w:ascii="Tahoma" w:hAnsi="Tahoma" w:cs="Tahoma" w:eastAsiaTheme="minorHAnsi"/>
        </w:rPr>
        <w:t xml:space="preserve"> Univ</w:t>
      </w:r>
      <w:r>
        <w:rPr>
          <w:rFonts w:ascii="Tahoma" w:hAnsi="Tahoma" w:cs="Tahoma" w:eastAsiaTheme="minorHAnsi"/>
        </w:rPr>
        <w:t>.</w:t>
      </w:r>
      <w:r>
        <w:rPr>
          <w:rFonts w:ascii="Tahoma" w:hAnsi="Tahoma" w:cs="Tahoma" w:eastAsiaTheme="minorHAnsi"/>
        </w:rPr>
        <w:t xml:space="preserve"> Jean Moulin Lyon 3</w:t>
      </w:r>
      <w:r>
        <w:rPr>
          <w:rFonts w:ascii="Tahoma" w:hAnsi="Tahoma" w:cs="Tahoma" w:eastAsiaTheme="minorHAnsi"/>
        </w:rPr>
        <w:t>,</w:t>
      </w:r>
      <w:r>
        <w:rPr>
          <w:rFonts w:ascii="Tahoma" w:hAnsi="Tahoma" w:cs="Tahoma" w:eastAsiaTheme="minorHAnsi"/>
        </w:rPr>
        <w:t xml:space="preserve"> 2010</w:t>
      </w:r>
      <w:r>
        <w:rPr>
          <w:rFonts w:ascii="Tahoma" w:hAnsi="Tahoma" w:cs="Tahoma" w:eastAsiaTheme="minorHAnsi"/>
        </w:rPr>
        <w:t>,</w:t>
      </w:r>
      <w:r>
        <w:rPr>
          <w:rFonts w:ascii="Tahoma" w:hAnsi="Tahoma" w:cs="Tahoma" w:eastAsiaTheme="minorHAnsi"/>
        </w:rPr>
        <w:t xml:space="preserve"> p</w:t>
      </w:r>
      <w:r>
        <w:rPr>
          <w:rFonts w:ascii="Tahoma" w:hAnsi="Tahoma" w:cs="Tahoma" w:eastAsiaTheme="minorHAnsi"/>
        </w:rPr>
        <w:t>.</w:t>
      </w:r>
      <w:r>
        <w:rPr>
          <w:rFonts w:ascii="Tahoma" w:hAnsi="Tahoma" w:cs="Tahoma" w:eastAsiaTheme="minorHAnsi"/>
        </w:rPr>
        <w:t> 10</w:t>
      </w:r>
      <w:r>
        <w:rPr>
          <w:rFonts w:ascii="Tahoma" w:hAnsi="Tahoma" w:cs="Tahoma" w:eastAsiaTheme="minorHAnsi"/>
        </w:rPr>
        <w:t>.</w:t>
      </w:r>
    </w:p>
  </w:footnote>
  <w:footnote w:id="24">
    <w:p>
      <w:pPr>
        <w:pStyle w:val="P20"/>
        <w:jc w:val="both"/>
        <w:rPr>
          <w:rFonts w:ascii="Tahoma" w:hAnsi="Tahoma" w:cs="Tahoma"/>
        </w:rPr>
      </w:pPr>
      <w:r>
        <w:rPr>
          <w:rStyle w:val="C13"/>
          <w:rFonts w:ascii="Tahoma" w:hAnsi="Tahoma" w:cs="Tahoma"/>
        </w:rPr>
        <w:footnoteRef/>
      </w:r>
      <w:r>
        <w:rPr>
          <w:rFonts w:ascii="Tahoma" w:hAnsi="Tahoma" w:cs="Tahoma"/>
        </w:rPr>
        <w:t xml:space="preserve"> </w:t>
      </w:r>
      <w:r>
        <w:rPr>
          <w:rFonts w:ascii="Tahoma" w:hAnsi="Tahoma" w:cs="Tahoma" w:eastAsiaTheme="minorHAnsi"/>
        </w:rPr>
        <w:t>SOFO 2020</w:t>
      </w:r>
      <w:r>
        <w:rPr>
          <w:rFonts w:ascii="Tahoma" w:hAnsi="Tahoma" w:cs="Tahoma" w:eastAsiaTheme="minorHAnsi"/>
        </w:rPr>
        <w:t>,</w:t>
      </w:r>
      <w:r>
        <w:rPr>
          <w:rFonts w:ascii="Tahoma" w:hAnsi="Tahoma" w:cs="Tahoma" w:eastAsiaTheme="minorHAnsi"/>
        </w:rPr>
        <w:t xml:space="preserve"> </w:t>
      </w:r>
      <w:r>
        <w:rPr>
          <w:rFonts w:ascii="Tahoma" w:hAnsi="Tahoma" w:cs="Tahoma" w:eastAsiaTheme="minorHAnsi"/>
          <w:i w:val="1"/>
          <w:iCs w:val="1"/>
        </w:rPr>
        <w:t>op</w:t>
      </w:r>
      <w:r>
        <w:rPr>
          <w:rFonts w:ascii="Tahoma" w:hAnsi="Tahoma" w:cs="Tahoma" w:eastAsiaTheme="minorHAnsi"/>
          <w:i w:val="1"/>
          <w:iCs w:val="1"/>
        </w:rPr>
        <w:t>.</w:t>
      </w:r>
      <w:r>
        <w:rPr>
          <w:rFonts w:ascii="Tahoma" w:hAnsi="Tahoma" w:cs="Tahoma" w:eastAsiaTheme="minorHAnsi"/>
          <w:i w:val="1"/>
          <w:iCs w:val="1"/>
        </w:rPr>
        <w:t xml:space="preserve"> cit</w:t>
      </w:r>
      <w:r>
        <w:rPr>
          <w:rFonts w:ascii="Tahoma" w:hAnsi="Tahoma" w:cs="Tahoma" w:eastAsiaTheme="minorHAnsi"/>
          <w:i w:val="1"/>
          <w:iCs w:val="1"/>
        </w:rPr>
        <w:t>.</w:t>
      </w:r>
    </w:p>
  </w:footnote>
  <w:footnote w:id="25">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Le WWF </w:t>
      </w:r>
      <w:r>
        <w:rPr>
          <w:rFonts w:ascii="Tahoma" w:hAnsi="Tahoma" w:cs="Tahoma"/>
          <w:sz w:val="20"/>
          <w:szCs w:val="20"/>
        </w:rPr>
        <w:t>(</w:t>
      </w:r>
      <w:r>
        <w:rPr>
          <w:rFonts w:ascii="Tahoma" w:hAnsi="Tahoma" w:cs="Tahoma"/>
          <w:sz w:val="20"/>
          <w:szCs w:val="20"/>
        </w:rPr>
        <w:t>World Wide Fund for Nature</w:t>
      </w:r>
      <w:r>
        <w:rPr>
          <w:rFonts w:ascii="Tahoma" w:hAnsi="Tahoma" w:cs="Tahoma"/>
          <w:sz w:val="20"/>
          <w:szCs w:val="20"/>
        </w:rPr>
        <w:t>)</w:t>
      </w:r>
      <w:r>
        <w:rPr>
          <w:rFonts w:ascii="Tahoma" w:hAnsi="Tahoma" w:cs="Tahoma"/>
          <w:sz w:val="20"/>
          <w:szCs w:val="20"/>
        </w:rPr>
        <w:t xml:space="preserve"> est fondé en 1961 est l</w:t>
      </w:r>
      <w:r>
        <w:rPr>
          <w:rFonts w:ascii="Tahoma" w:hAnsi="Tahoma" w:cs="Tahoma"/>
          <w:sz w:val="20"/>
          <w:szCs w:val="20"/>
        </w:rPr>
        <w:t>'</w:t>
      </w:r>
      <w:r>
        <w:rPr>
          <w:rFonts w:ascii="Tahoma" w:hAnsi="Tahoma" w:cs="Tahoma"/>
          <w:sz w:val="20"/>
          <w:szCs w:val="20"/>
        </w:rPr>
        <w:t>une des grandes organisations non gouvernementales internationales engagées dans la conservation de la nature</w:t>
      </w:r>
      <w:r>
        <w:rPr>
          <w:rFonts w:ascii="Tahoma" w:hAnsi="Tahoma" w:cs="Tahoma"/>
          <w:sz w:val="20"/>
          <w:szCs w:val="20"/>
        </w:rPr>
        <w:t>.</w:t>
      </w:r>
      <w:r>
        <w:rPr>
          <w:rFonts w:ascii="Tahoma" w:hAnsi="Tahoma" w:cs="Tahoma"/>
          <w:sz w:val="20"/>
          <w:szCs w:val="20"/>
        </w:rPr>
        <w:t xml:space="preserve"> Son siège central est localisé à Gland</w:t>
      </w:r>
      <w:r>
        <w:rPr>
          <w:rFonts w:ascii="Tahoma" w:hAnsi="Tahoma" w:cs="Tahoma"/>
          <w:sz w:val="20"/>
          <w:szCs w:val="20"/>
        </w:rPr>
        <w:t>,</w:t>
      </w:r>
      <w:r>
        <w:rPr>
          <w:rFonts w:ascii="Tahoma" w:hAnsi="Tahoma" w:cs="Tahoma"/>
          <w:sz w:val="20"/>
          <w:szCs w:val="20"/>
        </w:rPr>
        <w:t xml:space="preserve"> en Suisse</w:t>
      </w:r>
      <w:r>
        <w:rPr>
          <w:rFonts w:ascii="Tahoma" w:hAnsi="Tahoma" w:cs="Tahoma"/>
          <w:sz w:val="20"/>
          <w:szCs w:val="20"/>
        </w:rPr>
        <w:t>,</w:t>
      </w:r>
      <w:r>
        <w:rPr>
          <w:rFonts w:ascii="Tahoma" w:hAnsi="Tahoma" w:cs="Tahoma"/>
          <w:sz w:val="20"/>
          <w:szCs w:val="20"/>
        </w:rPr>
        <w:t xml:space="preserve"> et ses activités s</w:t>
      </w:r>
      <w:r>
        <w:rPr>
          <w:rFonts w:ascii="Tahoma" w:hAnsi="Tahoma" w:cs="Tahoma"/>
          <w:sz w:val="20"/>
          <w:szCs w:val="20"/>
        </w:rPr>
        <w:t>'</w:t>
      </w:r>
      <w:r>
        <w:rPr>
          <w:rFonts w:ascii="Tahoma" w:hAnsi="Tahoma" w:cs="Tahoma"/>
          <w:sz w:val="20"/>
          <w:szCs w:val="20"/>
        </w:rPr>
        <w:t>étendent à plus de 100 pays à l</w:t>
      </w:r>
      <w:r>
        <w:rPr>
          <w:rFonts w:ascii="Tahoma" w:hAnsi="Tahoma" w:cs="Tahoma"/>
          <w:sz w:val="20"/>
          <w:szCs w:val="20"/>
        </w:rPr>
        <w:t>'</w:t>
      </w:r>
      <w:r>
        <w:rPr>
          <w:rFonts w:ascii="Tahoma" w:hAnsi="Tahoma" w:cs="Tahoma"/>
          <w:sz w:val="20"/>
          <w:szCs w:val="20"/>
        </w:rPr>
        <w:t>échelle mondiale</w:t>
      </w:r>
      <w:r>
        <w:rPr>
          <w:rFonts w:ascii="Tahoma" w:hAnsi="Tahoma" w:cs="Tahoma"/>
          <w:sz w:val="20"/>
          <w:szCs w:val="20"/>
        </w:rPr>
        <w:t>.</w:t>
      </w:r>
      <w:r>
        <w:rPr>
          <w:rFonts w:ascii="Tahoma" w:hAnsi="Tahoma" w:cs="Tahoma"/>
          <w:sz w:val="20"/>
          <w:szCs w:val="20"/>
        </w:rPr>
        <w:t xml:space="preserve"> L</w:t>
      </w:r>
      <w:r>
        <w:rPr>
          <w:rFonts w:ascii="Tahoma" w:hAnsi="Tahoma" w:cs="Tahoma"/>
          <w:sz w:val="20"/>
          <w:szCs w:val="20"/>
        </w:rPr>
        <w:t>'</w:t>
      </w:r>
      <w:r>
        <w:rPr>
          <w:rFonts w:ascii="Tahoma" w:hAnsi="Tahoma" w:cs="Tahoma"/>
          <w:sz w:val="20"/>
          <w:szCs w:val="20"/>
        </w:rPr>
        <w:t>organisation a pour mission de préserver la biodiversité</w:t>
      </w:r>
      <w:r>
        <w:rPr>
          <w:rFonts w:ascii="Tahoma" w:hAnsi="Tahoma" w:cs="Tahoma"/>
          <w:sz w:val="20"/>
          <w:szCs w:val="20"/>
        </w:rPr>
        <w:t>,</w:t>
      </w:r>
      <w:r>
        <w:rPr>
          <w:rFonts w:ascii="Tahoma" w:hAnsi="Tahoma" w:cs="Tahoma"/>
          <w:sz w:val="20"/>
          <w:szCs w:val="20"/>
        </w:rPr>
        <w:t xml:space="preserve"> de protéger les écosystèmes et de favoriser un développement durable</w:t>
      </w:r>
      <w:r>
        <w:rPr>
          <w:rFonts w:ascii="Tahoma" w:hAnsi="Tahoma" w:cs="Tahoma"/>
          <w:sz w:val="20"/>
          <w:szCs w:val="20"/>
        </w:rPr>
        <w:t>.</w:t>
      </w:r>
    </w:p>
  </w:footnote>
  <w:footnote w:id="26">
    <w:p>
      <w:pPr>
        <w:pStyle w:val="P20"/>
        <w:jc w:val="both"/>
        <w:rPr>
          <w:rFonts w:ascii="Tahoma" w:hAnsi="Tahoma" w:cs="Tahoma"/>
        </w:rPr>
      </w:pPr>
      <w:r>
        <w:rPr>
          <w:rStyle w:val="C13"/>
          <w:rFonts w:ascii="Tahoma" w:hAnsi="Tahoma" w:cs="Tahoma"/>
        </w:rPr>
        <w:footnoteRef/>
      </w:r>
      <w:r>
        <w:rPr>
          <w:rFonts w:ascii="Tahoma" w:hAnsi="Tahoma" w:cs="Tahoma"/>
        </w:rPr>
        <w:t xml:space="preserve"> Éloi LAURENT</w:t>
      </w:r>
      <w:r>
        <w:rPr>
          <w:rFonts w:ascii="Tahoma" w:hAnsi="Tahoma" w:cs="Tahoma"/>
        </w:rPr>
        <w:t>.</w:t>
      </w:r>
      <w:r>
        <w:rPr>
          <w:rFonts w:ascii="Tahoma" w:hAnsi="Tahoma" w:cs="Tahoma"/>
        </w:rPr>
        <w:t xml:space="preserve"> La social</w:t>
      </w:r>
      <w:r>
        <w:rPr>
          <w:rFonts w:ascii="Tahoma" w:hAnsi="Tahoma" w:cs="Tahoma"/>
        </w:rPr>
        <w:t>-</w:t>
      </w:r>
      <w:r>
        <w:rPr>
          <w:rFonts w:ascii="Tahoma" w:hAnsi="Tahoma" w:cs="Tahoma"/>
        </w:rPr>
        <w:t xml:space="preserve">écologie </w:t>
      </w:r>
      <w:r>
        <w:rPr>
          <w:rFonts w:ascii="Tahoma" w:hAnsi="Tahoma" w:cs="Tahoma"/>
        </w:rPr>
        <w:t>:</w:t>
      </w:r>
      <w:r>
        <w:rPr>
          <w:rFonts w:ascii="Tahoma" w:hAnsi="Tahoma" w:cs="Tahoma"/>
        </w:rPr>
        <w:t xml:space="preserve"> une perspective théorique et empirique</w:t>
      </w:r>
      <w:r>
        <w:rPr>
          <w:rFonts w:ascii="Tahoma" w:hAnsi="Tahoma" w:cs="Tahoma"/>
        </w:rPr>
        <w:t>.</w:t>
      </w:r>
      <w:r>
        <w:rPr>
          <w:rFonts w:ascii="Tahoma" w:hAnsi="Tahoma" w:cs="Tahoma"/>
        </w:rPr>
        <w:t xml:space="preserve"> Revue française des affaires sociales</w:t>
      </w:r>
      <w:r>
        <w:rPr>
          <w:rFonts w:ascii="Tahoma" w:hAnsi="Tahoma" w:cs="Tahoma"/>
        </w:rPr>
        <w:t>,</w:t>
      </w:r>
      <w:r>
        <w:rPr>
          <w:rFonts w:ascii="Tahoma" w:hAnsi="Tahoma" w:cs="Tahoma"/>
        </w:rPr>
        <w:t xml:space="preserve"> 2015</w:t>
      </w:r>
      <w:r>
        <w:rPr>
          <w:rFonts w:ascii="Tahoma" w:hAnsi="Tahoma" w:cs="Tahoma"/>
        </w:rPr>
        <w:t>,</w:t>
      </w:r>
      <w:r>
        <w:rPr>
          <w:rFonts w:ascii="Tahoma" w:hAnsi="Tahoma" w:cs="Tahoma"/>
        </w:rPr>
        <w:t xml:space="preserve"> 125</w:t>
      </w:r>
      <w:r>
        <w:rPr>
          <w:rFonts w:ascii="Tahoma" w:hAnsi="Tahoma" w:cs="Tahoma"/>
        </w:rPr>
        <w:t>-</w:t>
      </w:r>
      <w:r>
        <w:rPr>
          <w:rFonts w:ascii="Tahoma" w:hAnsi="Tahoma" w:cs="Tahoma"/>
        </w:rPr>
        <w:t>143</w:t>
      </w:r>
      <w:r>
        <w:rPr>
          <w:rFonts w:ascii="Tahoma" w:hAnsi="Tahoma" w:cs="Tahoma"/>
        </w:rPr>
        <w:t>.</w:t>
      </w:r>
      <w:r>
        <w:rPr>
          <w:rFonts w:ascii="Tahoma" w:hAnsi="Tahoma" w:cs="Tahoma"/>
        </w:rPr>
        <w:t xml:space="preserve"> Consulté le 19 juillet 2018 sur l</w:t>
      </w:r>
      <w:r>
        <w:rPr>
          <w:rFonts w:ascii="Tahoma" w:hAnsi="Tahoma" w:cs="Tahoma"/>
        </w:rPr>
        <w:t>’</w:t>
      </w:r>
      <w:r>
        <w:rPr>
          <w:rFonts w:ascii="Tahoma" w:hAnsi="Tahoma" w:cs="Tahoma"/>
        </w:rPr>
        <w:t xml:space="preserve">URL </w:t>
      </w:r>
      <w:r>
        <w:rPr>
          <w:rFonts w:ascii="Tahoma" w:hAnsi="Tahoma" w:cs="Tahoma"/>
        </w:rPr>
        <w:t>:</w:t>
      </w:r>
      <w:r>
        <w:rPr>
          <w:rFonts w:ascii="Tahoma" w:hAnsi="Tahoma" w:cs="Tahoma"/>
        </w:rPr>
        <w:t xml:space="preserve"> </w:t>
      </w:r>
      <w:hyperlink xmlns:r="http://schemas.openxmlformats.org/officeDocument/2006/relationships" r:id="R10">
        <w:r>
          <w:rPr>
            <w:rStyle w:val="C16"/>
            <w:rFonts w:ascii="Tahoma" w:hAnsi="Tahoma" w:cs="Tahoma"/>
            <w:color w:val="000000" w:themeColor="text1"/>
            <w:u w:val="none"/>
          </w:rPr>
          <w:t>https</w:t>
        </w:r>
        <w:r>
          <w:rPr>
            <w:rStyle w:val="C16"/>
            <w:rFonts w:ascii="Tahoma" w:hAnsi="Tahoma" w:cs="Tahoma"/>
            <w:color w:val="000000" w:themeColor="text1"/>
            <w:u w:val="none"/>
          </w:rPr>
          <w:t>:</w:t>
        </w:r>
        <w:r>
          <w:rPr>
            <w:rStyle w:val="C16"/>
            <w:rFonts w:ascii="Tahoma" w:hAnsi="Tahoma" w:cs="Tahoma"/>
            <w:color w:val="000000" w:themeColor="text1"/>
            <w:u w:val="none"/>
          </w:rPr>
          <w:t>/</w:t>
        </w:r>
        <w:r>
          <w:rPr>
            <w:rStyle w:val="C16"/>
            <w:rFonts w:ascii="Tahoma" w:hAnsi="Tahoma" w:cs="Tahoma"/>
            <w:color w:val="000000" w:themeColor="text1"/>
            <w:u w:val="none"/>
          </w:rPr>
          <w:t>/</w:t>
        </w:r>
        <w:r>
          <w:rPr>
            <w:rStyle w:val="C16"/>
            <w:rFonts w:ascii="Tahoma" w:hAnsi="Tahoma" w:cs="Tahoma"/>
            <w:color w:val="000000" w:themeColor="text1"/>
            <w:u w:val="none"/>
          </w:rPr>
          <w:t>doi</w:t>
        </w:r>
        <w:r>
          <w:rPr>
            <w:rStyle w:val="C16"/>
            <w:rFonts w:ascii="Tahoma" w:hAnsi="Tahoma" w:cs="Tahoma"/>
            <w:color w:val="000000" w:themeColor="text1"/>
            <w:u w:val="none"/>
          </w:rPr>
          <w:t>.</w:t>
        </w:r>
        <w:r>
          <w:rPr>
            <w:rStyle w:val="C16"/>
            <w:rFonts w:ascii="Tahoma" w:hAnsi="Tahoma" w:cs="Tahoma"/>
            <w:color w:val="000000" w:themeColor="text1"/>
            <w:u w:val="none"/>
          </w:rPr>
          <w:t>org</w:t>
        </w:r>
        <w:r>
          <w:rPr>
            <w:rStyle w:val="C16"/>
            <w:rFonts w:ascii="Tahoma" w:hAnsi="Tahoma" w:cs="Tahoma"/>
            <w:color w:val="000000" w:themeColor="text1"/>
            <w:u w:val="none"/>
          </w:rPr>
          <w:t>/</w:t>
        </w:r>
        <w:r>
          <w:rPr>
            <w:rStyle w:val="C16"/>
            <w:rFonts w:ascii="Tahoma" w:hAnsi="Tahoma" w:cs="Tahoma"/>
            <w:color w:val="000000" w:themeColor="text1"/>
            <w:u w:val="none"/>
          </w:rPr>
          <w:t>10</w:t>
        </w:r>
        <w:r>
          <w:rPr>
            <w:rStyle w:val="C16"/>
            <w:rFonts w:ascii="Tahoma" w:hAnsi="Tahoma" w:cs="Tahoma"/>
            <w:color w:val="000000" w:themeColor="text1"/>
            <w:u w:val="none"/>
          </w:rPr>
          <w:t>.</w:t>
        </w:r>
        <w:r>
          <w:rPr>
            <w:rStyle w:val="C16"/>
            <w:rFonts w:ascii="Tahoma" w:hAnsi="Tahoma" w:cs="Tahoma"/>
            <w:color w:val="000000" w:themeColor="text1"/>
            <w:u w:val="none"/>
          </w:rPr>
          <w:t>3917</w:t>
        </w:r>
        <w:r>
          <w:rPr>
            <w:rStyle w:val="C16"/>
            <w:rFonts w:ascii="Tahoma" w:hAnsi="Tahoma" w:cs="Tahoma"/>
            <w:color w:val="000000" w:themeColor="text1"/>
            <w:u w:val="none"/>
          </w:rPr>
          <w:t>/</w:t>
        </w:r>
        <w:r>
          <w:rPr>
            <w:rStyle w:val="C16"/>
            <w:rFonts w:ascii="Tahoma" w:hAnsi="Tahoma" w:cs="Tahoma"/>
            <w:color w:val="000000" w:themeColor="text1"/>
            <w:u w:val="none"/>
          </w:rPr>
          <w:t>rfas</w:t>
        </w:r>
        <w:r>
          <w:rPr>
            <w:rStyle w:val="C16"/>
            <w:rFonts w:ascii="Tahoma" w:hAnsi="Tahoma" w:cs="Tahoma"/>
            <w:color w:val="000000" w:themeColor="text1"/>
            <w:u w:val="none"/>
          </w:rPr>
          <w:t>.</w:t>
        </w:r>
        <w:r>
          <w:rPr>
            <w:rStyle w:val="C16"/>
            <w:rFonts w:ascii="Tahoma" w:hAnsi="Tahoma" w:cs="Tahoma"/>
            <w:color w:val="000000" w:themeColor="text1"/>
            <w:u w:val="none"/>
          </w:rPr>
          <w:t>151</w:t>
        </w:r>
        <w:r>
          <w:rPr>
            <w:rStyle w:val="C16"/>
            <w:rFonts w:ascii="Tahoma" w:hAnsi="Tahoma" w:cs="Tahoma"/>
            <w:color w:val="000000" w:themeColor="text1"/>
            <w:u w:val="none"/>
          </w:rPr>
          <w:t>.</w:t>
        </w:r>
        <w:r>
          <w:rPr>
            <w:rStyle w:val="C16"/>
            <w:rFonts w:ascii="Tahoma" w:hAnsi="Tahoma" w:cs="Tahoma"/>
            <w:color w:val="000000" w:themeColor="text1"/>
            <w:u w:val="none"/>
          </w:rPr>
          <w:t>0125</w:t>
        </w:r>
      </w:hyperlink>
      <w:r>
        <w:rPr>
          <w:rFonts w:ascii="Tahoma" w:hAnsi="Tahoma" w:cs="Tahoma"/>
          <w:color w:val="000000" w:themeColor="text1"/>
        </w:rPr>
        <w:t xml:space="preserve"> </w:t>
      </w:r>
    </w:p>
  </w:footnote>
  <w:footnote w:id="27">
    <w:p>
      <w:pPr>
        <w:pStyle w:val="P20"/>
        <w:jc w:val="both"/>
        <w:rPr>
          <w:rFonts w:ascii="Tahoma" w:hAnsi="Tahoma" w:cs="Tahoma"/>
        </w:rPr>
      </w:pPr>
      <w:r>
        <w:rPr>
          <w:rStyle w:val="C13"/>
          <w:rFonts w:ascii="Tahoma" w:hAnsi="Tahoma" w:cs="Tahoma"/>
        </w:rPr>
        <w:footnoteRef/>
      </w:r>
      <w:r>
        <w:rPr>
          <w:rFonts w:ascii="Tahoma" w:hAnsi="Tahoma" w:cs="Tahoma"/>
        </w:rPr>
        <w:t>Ce rapport est établi par la Division des Politiques et des Ressources Forestières de la FAO en collaboration avec le Centre Mondial de Surveillance pour la Conservation de la Nature du Programme des Nations unies pour l</w:t>
      </w:r>
      <w:r>
        <w:rPr>
          <w:rFonts w:ascii="Tahoma" w:hAnsi="Tahoma" w:cs="Tahoma"/>
        </w:rPr>
        <w:t>’</w:t>
      </w:r>
      <w:r>
        <w:rPr>
          <w:rFonts w:ascii="Tahoma" w:hAnsi="Tahoma" w:cs="Tahoma"/>
        </w:rPr>
        <w:t xml:space="preserve">Environnement </w:t>
      </w:r>
      <w:r>
        <w:rPr>
          <w:rFonts w:ascii="Tahoma" w:hAnsi="Tahoma" w:cs="Tahoma"/>
        </w:rPr>
        <w:t>(</w:t>
      </w:r>
      <w:r>
        <w:rPr>
          <w:rFonts w:ascii="Tahoma" w:hAnsi="Tahoma" w:cs="Tahoma"/>
        </w:rPr>
        <w:t>PNUE</w:t>
      </w:r>
      <w:r>
        <w:rPr>
          <w:rFonts w:ascii="Tahoma" w:hAnsi="Tahoma" w:cs="Tahoma"/>
        </w:rPr>
        <w:t>-</w:t>
      </w:r>
      <w:r>
        <w:rPr>
          <w:rFonts w:ascii="Tahoma" w:hAnsi="Tahoma" w:cs="Tahoma"/>
        </w:rPr>
        <w:t>WCMC</w:t>
      </w:r>
      <w:r>
        <w:rPr>
          <w:rFonts w:ascii="Tahoma" w:hAnsi="Tahoma" w:cs="Tahoma"/>
        </w:rPr>
        <w:t>)</w:t>
      </w:r>
      <w:r>
        <w:rPr>
          <w:rFonts w:ascii="Tahoma" w:hAnsi="Tahoma" w:cs="Tahoma"/>
        </w:rPr>
        <w:t>.</w:t>
      </w:r>
    </w:p>
  </w:footnote>
  <w:footnote w:id="28">
    <w:p>
      <w:pPr>
        <w:pStyle w:val="P20"/>
        <w:jc w:val="both"/>
        <w:rPr>
          <w:rFonts w:ascii="Tahoma" w:hAnsi="Tahoma" w:cs="Tahoma"/>
        </w:rPr>
      </w:pPr>
      <w:r>
        <w:rPr>
          <w:rStyle w:val="C13"/>
          <w:rFonts w:ascii="Tahoma" w:hAnsi="Tahoma" w:cs="Tahoma"/>
        </w:rPr>
        <w:footnoteRef/>
      </w:r>
      <w:r>
        <w:rPr>
          <w:rFonts w:ascii="Tahoma" w:hAnsi="Tahoma" w:cs="Tahoma"/>
        </w:rPr>
        <w:t> Franklin</w:t>
      </w:r>
      <w:r>
        <w:rPr>
          <w:rFonts w:ascii="Tahoma" w:hAnsi="Tahoma" w:cs="Tahoma"/>
        </w:rPr>
        <w:t>,</w:t>
      </w:r>
      <w:r>
        <w:rPr>
          <w:rFonts w:ascii="Tahoma" w:hAnsi="Tahoma" w:cs="Tahoma"/>
        </w:rPr>
        <w:t xml:space="preserve"> JF</w:t>
      </w:r>
      <w:r>
        <w:rPr>
          <w:rFonts w:ascii="Tahoma" w:hAnsi="Tahoma" w:cs="Tahoma"/>
        </w:rPr>
        <w:t>,</w:t>
      </w:r>
      <w:r>
        <w:rPr>
          <w:rFonts w:ascii="Tahoma" w:hAnsi="Tahoma" w:cs="Tahoma"/>
        </w:rPr>
        <w:t xml:space="preserve"> Spies</w:t>
      </w:r>
      <w:r>
        <w:rPr>
          <w:rFonts w:ascii="Tahoma" w:hAnsi="Tahoma" w:cs="Tahoma"/>
        </w:rPr>
        <w:t>,</w:t>
      </w:r>
      <w:r>
        <w:rPr>
          <w:rFonts w:ascii="Tahoma" w:hAnsi="Tahoma" w:cs="Tahoma"/>
        </w:rPr>
        <w:t xml:space="preserve"> TA</w:t>
      </w:r>
      <w:r>
        <w:rPr>
          <w:rFonts w:ascii="Tahoma" w:hAnsi="Tahoma" w:cs="Tahoma"/>
        </w:rPr>
        <w:t>,</w:t>
      </w:r>
      <w:r>
        <w:rPr>
          <w:rFonts w:ascii="Tahoma" w:hAnsi="Tahoma" w:cs="Tahoma"/>
        </w:rPr>
        <w:t xml:space="preserve"> Van Pelt</w:t>
      </w:r>
      <w:r>
        <w:rPr>
          <w:rFonts w:ascii="Tahoma" w:hAnsi="Tahoma" w:cs="Tahoma"/>
        </w:rPr>
        <w:t>,</w:t>
      </w:r>
      <w:r>
        <w:rPr>
          <w:rFonts w:ascii="Tahoma" w:hAnsi="Tahoma" w:cs="Tahoma"/>
        </w:rPr>
        <w:t xml:space="preserve"> R</w:t>
      </w:r>
      <w:r>
        <w:rPr>
          <w:rFonts w:ascii="Tahoma" w:hAnsi="Tahoma" w:cs="Tahoma"/>
        </w:rPr>
        <w:t>.</w:t>
      </w:r>
      <w:r>
        <w:rPr>
          <w:rFonts w:ascii="Tahoma" w:hAnsi="Tahoma" w:cs="Tahoma"/>
        </w:rPr>
        <w:t>,</w:t>
      </w:r>
      <w:r>
        <w:rPr>
          <w:rFonts w:ascii="Tahoma" w:hAnsi="Tahoma" w:cs="Tahoma"/>
        </w:rPr>
        <w:t xml:space="preserve"> Carey</w:t>
      </w:r>
      <w:r>
        <w:rPr>
          <w:rFonts w:ascii="Tahoma" w:hAnsi="Tahoma" w:cs="Tahoma"/>
        </w:rPr>
        <w:t>,</w:t>
      </w:r>
      <w:r>
        <w:rPr>
          <w:rFonts w:ascii="Tahoma" w:hAnsi="Tahoma" w:cs="Tahoma"/>
        </w:rPr>
        <w:t xml:space="preserve"> AB</w:t>
      </w:r>
      <w:r>
        <w:rPr>
          <w:rFonts w:ascii="Tahoma" w:hAnsi="Tahoma" w:cs="Tahoma"/>
        </w:rPr>
        <w:t>,</w:t>
      </w:r>
      <w:r>
        <w:rPr>
          <w:rFonts w:ascii="Tahoma" w:hAnsi="Tahoma" w:cs="Tahoma"/>
        </w:rPr>
        <w:t xml:space="preserve"> Thornburgh</w:t>
      </w:r>
      <w:r>
        <w:rPr>
          <w:rFonts w:ascii="Tahoma" w:hAnsi="Tahoma" w:cs="Tahoma"/>
        </w:rPr>
        <w:t>,</w:t>
      </w:r>
      <w:r>
        <w:rPr>
          <w:rFonts w:ascii="Tahoma" w:hAnsi="Tahoma" w:cs="Tahoma"/>
        </w:rPr>
        <w:t xml:space="preserve"> DA</w:t>
      </w:r>
      <w:r>
        <w:rPr>
          <w:rFonts w:ascii="Tahoma" w:hAnsi="Tahoma" w:cs="Tahoma"/>
        </w:rPr>
        <w:t>,</w:t>
      </w:r>
      <w:r>
        <w:rPr>
          <w:rFonts w:ascii="Tahoma" w:hAnsi="Tahoma" w:cs="Tahoma"/>
        </w:rPr>
        <w:t xml:space="preserve"> Berg</w:t>
      </w:r>
      <w:r>
        <w:rPr>
          <w:rFonts w:ascii="Tahoma" w:hAnsi="Tahoma" w:cs="Tahoma"/>
        </w:rPr>
        <w:t>,</w:t>
      </w:r>
      <w:r>
        <w:rPr>
          <w:rFonts w:ascii="Tahoma" w:hAnsi="Tahoma" w:cs="Tahoma"/>
        </w:rPr>
        <w:t xml:space="preserve"> DR</w:t>
      </w:r>
      <w:r>
        <w:rPr>
          <w:rFonts w:ascii="Tahoma" w:hAnsi="Tahoma" w:cs="Tahoma"/>
        </w:rPr>
        <w:t>,</w:t>
      </w:r>
      <w:r>
        <w:rPr>
          <w:rFonts w:ascii="Tahoma" w:hAnsi="Tahoma" w:cs="Tahoma"/>
        </w:rPr>
        <w:t xml:space="preserve"> Lindenmayer</w:t>
      </w:r>
      <w:r>
        <w:rPr>
          <w:rFonts w:ascii="Tahoma" w:hAnsi="Tahoma" w:cs="Tahoma"/>
        </w:rPr>
        <w:t>,</w:t>
      </w:r>
      <w:r>
        <w:rPr>
          <w:rFonts w:ascii="Tahoma" w:hAnsi="Tahoma" w:cs="Tahoma"/>
        </w:rPr>
        <w:t xml:space="preserve"> DB</w:t>
      </w:r>
      <w:r>
        <w:rPr>
          <w:rFonts w:ascii="Tahoma" w:hAnsi="Tahoma" w:cs="Tahoma"/>
        </w:rPr>
        <w:t>,</w:t>
      </w:r>
      <w:r>
        <w:rPr>
          <w:rFonts w:ascii="Tahoma" w:hAnsi="Tahoma" w:cs="Tahoma"/>
        </w:rPr>
        <w:t xml:space="preserve"> Harmon</w:t>
      </w:r>
      <w:r>
        <w:rPr>
          <w:rFonts w:ascii="Tahoma" w:hAnsi="Tahoma" w:cs="Tahoma"/>
        </w:rPr>
        <w:t>,</w:t>
      </w:r>
      <w:r>
        <w:rPr>
          <w:rFonts w:ascii="Tahoma" w:hAnsi="Tahoma" w:cs="Tahoma"/>
        </w:rPr>
        <w:t xml:space="preserve"> ME</w:t>
      </w:r>
      <w:r>
        <w:rPr>
          <w:rFonts w:ascii="Tahoma" w:hAnsi="Tahoma" w:cs="Tahoma"/>
        </w:rPr>
        <w:t>,</w:t>
      </w:r>
      <w:r>
        <w:rPr>
          <w:rFonts w:ascii="Tahoma" w:hAnsi="Tahoma" w:cs="Tahoma"/>
        </w:rPr>
        <w:t xml:space="preserve"> Keeton</w:t>
      </w:r>
      <w:r>
        <w:rPr>
          <w:rFonts w:ascii="Tahoma" w:hAnsi="Tahoma" w:cs="Tahoma"/>
        </w:rPr>
        <w:t>,</w:t>
      </w:r>
      <w:r>
        <w:rPr>
          <w:rFonts w:ascii="Tahoma" w:hAnsi="Tahoma" w:cs="Tahoma"/>
        </w:rPr>
        <w:t xml:space="preserve"> WS</w:t>
      </w:r>
      <w:r>
        <w:rPr>
          <w:rFonts w:ascii="Tahoma" w:hAnsi="Tahoma" w:cs="Tahoma"/>
        </w:rPr>
        <w:t>,</w:t>
      </w:r>
      <w:r>
        <w:rPr>
          <w:rFonts w:ascii="Tahoma" w:hAnsi="Tahoma" w:cs="Tahoma"/>
        </w:rPr>
        <w:t xml:space="preserve"> Shaw</w:t>
      </w:r>
      <w:r>
        <w:rPr>
          <w:rFonts w:ascii="Tahoma" w:hAnsi="Tahoma" w:cs="Tahoma"/>
        </w:rPr>
        <w:t>,</w:t>
      </w:r>
      <w:r>
        <w:rPr>
          <w:rFonts w:ascii="Tahoma" w:hAnsi="Tahoma" w:cs="Tahoma"/>
        </w:rPr>
        <w:t xml:space="preserve"> DC</w:t>
      </w:r>
      <w:r>
        <w:rPr>
          <w:rFonts w:ascii="Tahoma" w:hAnsi="Tahoma" w:cs="Tahoma"/>
        </w:rPr>
        <w:t>,</w:t>
      </w:r>
      <w:r>
        <w:rPr>
          <w:rFonts w:ascii="Tahoma" w:hAnsi="Tahoma" w:cs="Tahoma"/>
        </w:rPr>
        <w:t xml:space="preserve"> Bible</w:t>
      </w:r>
      <w:r>
        <w:rPr>
          <w:rFonts w:ascii="Tahoma" w:hAnsi="Tahoma" w:cs="Tahoma"/>
        </w:rPr>
        <w:t>,</w:t>
      </w:r>
      <w:r>
        <w:rPr>
          <w:rFonts w:ascii="Tahoma" w:hAnsi="Tahoma" w:cs="Tahoma"/>
        </w:rPr>
        <w:t xml:space="preserve"> K</w:t>
      </w:r>
      <w:r>
        <w:rPr>
          <w:rFonts w:ascii="Tahoma" w:hAnsi="Tahoma" w:cs="Tahoma"/>
        </w:rPr>
        <w:t>.</w:t>
      </w:r>
      <w:r>
        <w:rPr>
          <w:rFonts w:ascii="Tahoma" w:hAnsi="Tahoma" w:cs="Tahoma"/>
        </w:rPr>
        <w:t xml:space="preserve"> et Chen</w:t>
      </w:r>
      <w:r>
        <w:rPr>
          <w:rFonts w:ascii="Tahoma" w:hAnsi="Tahoma" w:cs="Tahoma"/>
        </w:rPr>
        <w:t>,</w:t>
      </w:r>
      <w:r>
        <w:rPr>
          <w:rFonts w:ascii="Tahoma" w:hAnsi="Tahoma" w:cs="Tahoma"/>
        </w:rPr>
        <w:t xml:space="preserve"> J</w:t>
      </w:r>
      <w:r>
        <w:rPr>
          <w:rFonts w:ascii="Tahoma" w:hAnsi="Tahoma" w:cs="Tahoma"/>
        </w:rPr>
        <w:t>.</w:t>
      </w:r>
      <w:r>
        <w:rPr>
          <w:rFonts w:ascii="Tahoma" w:hAnsi="Tahoma" w:cs="Tahoma"/>
        </w:rPr>
        <w:t xml:space="preserve"> Perturbations et développement structural des écosystèmes forestiers naturels avec implications sylvicoles</w:t>
      </w:r>
      <w:r>
        <w:rPr>
          <w:rFonts w:ascii="Tahoma" w:hAnsi="Tahoma" w:cs="Tahoma"/>
        </w:rPr>
        <w:t>,</w:t>
      </w:r>
      <w:r>
        <w:rPr>
          <w:rFonts w:ascii="Tahoma" w:hAnsi="Tahoma" w:cs="Tahoma"/>
        </w:rPr>
        <w:t xml:space="preserve"> en prenant comme exemple les forêts de douglas</w:t>
      </w:r>
      <w:r>
        <w:rPr>
          <w:rFonts w:ascii="Tahoma" w:hAnsi="Tahoma" w:cs="Tahoma"/>
        </w:rPr>
        <w:t>.</w:t>
      </w:r>
      <w:r>
        <w:rPr>
          <w:rFonts w:ascii="Tahoma" w:hAnsi="Tahoma" w:cs="Tahoma"/>
        </w:rPr>
        <w:t xml:space="preserve"> Forest Ecology and Management</w:t>
      </w:r>
      <w:r>
        <w:rPr>
          <w:rFonts w:ascii="Tahoma" w:hAnsi="Tahoma" w:cs="Tahoma"/>
        </w:rPr>
        <w:t>,</w:t>
      </w:r>
      <w:r>
        <w:rPr>
          <w:rFonts w:ascii="Tahoma" w:hAnsi="Tahoma" w:cs="Tahoma"/>
        </w:rPr>
        <w:t xml:space="preserve"> 2002</w:t>
      </w:r>
      <w:r>
        <w:rPr>
          <w:rFonts w:ascii="Tahoma" w:hAnsi="Tahoma" w:cs="Tahoma"/>
        </w:rPr>
        <w:t>.</w:t>
      </w:r>
      <w:r>
        <w:rPr>
          <w:rFonts w:ascii="Tahoma" w:hAnsi="Tahoma" w:cs="Tahoma"/>
        </w:rPr>
        <w:t xml:space="preserve"> 155</w:t>
      </w:r>
      <w:r>
        <w:rPr>
          <w:rFonts w:ascii="Tahoma" w:hAnsi="Tahoma" w:cs="Tahoma"/>
        </w:rPr>
        <w:t>,</w:t>
      </w:r>
      <w:r>
        <w:rPr>
          <w:rFonts w:ascii="Tahoma" w:hAnsi="Tahoma" w:cs="Tahoma"/>
        </w:rPr>
        <w:t xml:space="preserve"> 399</w:t>
      </w:r>
      <w:r>
        <w:rPr>
          <w:rFonts w:ascii="Tahoma" w:hAnsi="Tahoma" w:cs="Tahoma"/>
        </w:rPr>
        <w:t>-</w:t>
      </w:r>
      <w:r>
        <w:rPr>
          <w:rFonts w:ascii="Tahoma" w:hAnsi="Tahoma" w:cs="Tahoma"/>
        </w:rPr>
        <w:t>423</w:t>
      </w:r>
      <w:r>
        <w:rPr>
          <w:rFonts w:ascii="Tahoma" w:hAnsi="Tahoma" w:cs="Tahoma"/>
        </w:rPr>
        <w:t>.</w:t>
      </w:r>
      <w:r>
        <w:rPr>
          <w:rFonts w:ascii="Tahoma" w:hAnsi="Tahoma" w:cs="Tahoma"/>
        </w:rPr>
        <w:t xml:space="preserve"> doi </w:t>
      </w:r>
      <w:r>
        <w:rPr>
          <w:rFonts w:ascii="Tahoma" w:hAnsi="Tahoma" w:cs="Tahoma"/>
        </w:rPr>
        <w:t>:</w:t>
      </w:r>
      <w:r>
        <w:rPr>
          <w:rFonts w:ascii="Tahoma" w:hAnsi="Tahoma" w:cs="Tahoma"/>
        </w:rPr>
        <w:t>10</w:t>
      </w:r>
      <w:r>
        <w:rPr>
          <w:rFonts w:ascii="Tahoma" w:hAnsi="Tahoma" w:cs="Tahoma"/>
        </w:rPr>
        <w:t>.</w:t>
      </w:r>
      <w:r>
        <w:rPr>
          <w:rFonts w:ascii="Tahoma" w:hAnsi="Tahoma" w:cs="Tahoma"/>
        </w:rPr>
        <w:t xml:space="preserve">1016 </w:t>
      </w:r>
      <w:r>
        <w:rPr>
          <w:rFonts w:ascii="Tahoma" w:hAnsi="Tahoma" w:cs="Tahoma"/>
        </w:rPr>
        <w:t>/</w:t>
      </w:r>
      <w:r>
        <w:rPr>
          <w:rFonts w:ascii="Tahoma" w:hAnsi="Tahoma" w:cs="Tahoma"/>
        </w:rPr>
        <w:t>S0378</w:t>
      </w:r>
      <w:r>
        <w:rPr>
          <w:rFonts w:ascii="Tahoma" w:hAnsi="Tahoma" w:cs="Tahoma"/>
        </w:rPr>
        <w:t>-</w:t>
      </w:r>
      <w:r>
        <w:rPr>
          <w:rFonts w:ascii="Tahoma" w:hAnsi="Tahoma" w:cs="Tahoma"/>
        </w:rPr>
        <w:t>1127</w:t>
      </w:r>
      <w:r>
        <w:rPr>
          <w:rFonts w:ascii="Tahoma" w:hAnsi="Tahoma" w:cs="Tahoma"/>
        </w:rPr>
        <w:t>(</w:t>
      </w:r>
      <w:r>
        <w:rPr>
          <w:rFonts w:ascii="Tahoma" w:hAnsi="Tahoma" w:cs="Tahoma"/>
        </w:rPr>
        <w:t>01</w:t>
      </w:r>
      <w:r>
        <w:rPr>
          <w:rFonts w:ascii="Tahoma" w:hAnsi="Tahoma" w:cs="Tahoma"/>
        </w:rPr>
        <w:t>)</w:t>
      </w:r>
      <w:r>
        <w:rPr>
          <w:rFonts w:ascii="Tahoma" w:hAnsi="Tahoma" w:cs="Tahoma"/>
        </w:rPr>
        <w:t>00575</w:t>
      </w:r>
      <w:r>
        <w:rPr>
          <w:rFonts w:ascii="Tahoma" w:hAnsi="Tahoma" w:cs="Tahoma"/>
        </w:rPr>
        <w:t>-</w:t>
      </w:r>
      <w:r>
        <w:rPr>
          <w:rFonts w:ascii="Tahoma" w:hAnsi="Tahoma" w:cs="Tahoma"/>
        </w:rPr>
        <w:t>8</w:t>
      </w:r>
    </w:p>
  </w:footnote>
  <w:footnote w:id="29">
    <w:p>
      <w:pPr>
        <w:pStyle w:val="P20"/>
        <w:jc w:val="both"/>
        <w:rPr>
          <w:rFonts w:ascii="Tahoma" w:hAnsi="Tahoma" w:cs="Tahoma"/>
        </w:rPr>
      </w:pPr>
      <w:r>
        <w:rPr>
          <w:rStyle w:val="C13"/>
          <w:rFonts w:ascii="Tahoma" w:hAnsi="Tahoma" w:cs="Tahoma"/>
        </w:rPr>
        <w:footnoteRef/>
      </w:r>
      <w:r>
        <w:rPr>
          <w:rFonts w:ascii="Tahoma" w:hAnsi="Tahoma" w:cs="Tahoma"/>
        </w:rPr>
        <w:t> Aimable TWAHIRWA et Anne NZOUANKEU</w:t>
      </w:r>
      <w:r>
        <w:rPr>
          <w:rFonts w:ascii="Tahoma" w:hAnsi="Tahoma" w:cs="Tahoma"/>
        </w:rPr>
        <w:t>.</w:t>
      </w:r>
      <w:r>
        <w:rPr>
          <w:rFonts w:ascii="Tahoma" w:hAnsi="Tahoma" w:cs="Tahoma"/>
        </w:rPr>
        <w:t xml:space="preserve"> Le monde toujours confronté à une déforestation aux antipodes des engagements internationaux</w:t>
      </w:r>
      <w:r>
        <w:rPr>
          <w:rFonts w:ascii="Tahoma" w:hAnsi="Tahoma" w:cs="Tahoma"/>
        </w:rPr>
        <w:t>.</w:t>
      </w:r>
      <w:r>
        <w:rPr>
          <w:rFonts w:ascii="Tahoma" w:hAnsi="Tahoma" w:cs="Tahoma"/>
        </w:rPr>
        <w:t xml:space="preserve"> cover image</w:t>
      </w:r>
      <w:r>
        <w:rPr>
          <w:rFonts w:ascii="Tahoma" w:hAnsi="Tahoma" w:cs="Tahoma"/>
        </w:rPr>
        <w:t>.</w:t>
      </w:r>
      <w:r>
        <w:rPr>
          <w:rFonts w:ascii="Tahoma" w:hAnsi="Tahoma" w:cs="Tahoma"/>
        </w:rPr>
        <w:t xml:space="preserve"> Article de MONGOBAYA</w:t>
      </w:r>
      <w:r>
        <w:rPr>
          <w:rFonts w:ascii="Tahoma" w:hAnsi="Tahoma" w:cs="Tahoma"/>
        </w:rPr>
        <w:t>.</w:t>
      </w:r>
      <w:r>
        <w:rPr>
          <w:rFonts w:ascii="Tahoma" w:hAnsi="Tahoma" w:cs="Tahoma"/>
        </w:rPr>
        <w:t xml:space="preserve">  29 Oct 2024</w:t>
      </w:r>
      <w:r>
        <w:rPr>
          <w:rFonts w:ascii="Tahoma" w:hAnsi="Tahoma" w:cs="Tahoma"/>
        </w:rPr>
        <w:t>.</w:t>
      </w:r>
      <w:r>
        <w:rPr>
          <w:rFonts w:ascii="Tahoma" w:hAnsi="Tahoma" w:cs="Tahoma"/>
        </w:rPr>
        <w:t xml:space="preserve"> Afrique</w:t>
      </w:r>
    </w:p>
  </w:footnote>
  <w:footnote w:id="30">
    <w:p>
      <w:pPr>
        <w:pStyle w:val="P20"/>
        <w:jc w:val="both"/>
        <w:rPr>
          <w:rFonts w:ascii="Tahoma" w:hAnsi="Tahoma" w:cs="Tahoma"/>
        </w:rPr>
      </w:pPr>
      <w:r>
        <w:rPr>
          <w:rStyle w:val="C13"/>
          <w:rFonts w:ascii="Tahoma" w:hAnsi="Tahoma" w:cs="Tahoma"/>
        </w:rPr>
        <w:footnoteRef/>
      </w:r>
      <w:r>
        <w:rPr>
          <w:rFonts w:ascii="Tahoma" w:hAnsi="Tahoma" w:cs="Tahoma"/>
        </w:rPr>
        <w:t> Who Conserves the World</w:t>
      </w:r>
      <w:r>
        <w:rPr>
          <w:rFonts w:ascii="Tahoma" w:hAnsi="Tahoma" w:cs="Tahoma"/>
        </w:rPr>
        <w:t>’</w:t>
      </w:r>
      <w:r>
        <w:rPr>
          <w:rFonts w:ascii="Tahoma" w:hAnsi="Tahoma" w:cs="Tahoma"/>
        </w:rPr>
        <w:t>s Forests</w:t>
      </w:r>
      <w:r>
        <w:rPr>
          <w:rFonts w:ascii="Tahoma" w:hAnsi="Tahoma" w:cs="Tahoma"/>
        </w:rPr>
        <w:t>?</w:t>
      </w:r>
      <w:r>
        <w:rPr>
          <w:rFonts w:ascii="Tahoma" w:hAnsi="Tahoma" w:cs="Tahoma"/>
        </w:rPr>
        <w:t xml:space="preserve"> Community</w:t>
      </w:r>
      <w:r>
        <w:rPr>
          <w:rFonts w:ascii="Tahoma" w:hAnsi="Tahoma" w:cs="Tahoma"/>
        </w:rPr>
        <w:t>-</w:t>
      </w:r>
      <w:r>
        <w:rPr>
          <w:rFonts w:ascii="Tahoma" w:hAnsi="Tahoma" w:cs="Tahoma"/>
        </w:rPr>
        <w:t xml:space="preserve">Driven Strategies to Protect Forests </w:t>
      </w:r>
      <w:r>
        <w:rPr>
          <w:rFonts w:ascii="Tahoma" w:hAnsi="Tahoma" w:cs="Tahoma"/>
        </w:rPr>
        <w:t>&amp;</w:t>
      </w:r>
      <w:r>
        <w:rPr>
          <w:rFonts w:ascii="Tahoma" w:hAnsi="Tahoma" w:cs="Tahoma"/>
        </w:rPr>
        <w:t xml:space="preserve"> Respect Rights</w:t>
      </w:r>
      <w:r>
        <w:rPr>
          <w:rFonts w:ascii="Tahoma" w:hAnsi="Tahoma" w:cs="Tahoma"/>
        </w:rPr>
        <w:t>.</w:t>
      </w:r>
      <w:r>
        <w:rPr>
          <w:rFonts w:ascii="Tahoma" w:hAnsi="Tahoma" w:cs="Tahoma"/>
        </w:rPr>
        <w:t xml:space="preserve"> 2004 Forest Trends</w:t>
      </w:r>
      <w:r>
        <w:rPr>
          <w:rFonts w:ascii="Tahoma" w:hAnsi="Tahoma" w:cs="Tahoma"/>
        </w:rPr>
        <w:t>.</w:t>
      </w:r>
      <w:r>
        <w:rPr>
          <w:rFonts w:ascii="Tahoma" w:hAnsi="Tahoma" w:cs="Tahoma"/>
        </w:rPr>
        <w:t xml:space="preserve"> ISBN 0</w:t>
      </w:r>
      <w:r>
        <w:rPr>
          <w:rFonts w:ascii="Tahoma" w:hAnsi="Tahoma" w:cs="Tahoma"/>
        </w:rPr>
        <w:t>-</w:t>
      </w:r>
      <w:r>
        <w:rPr>
          <w:rFonts w:ascii="Tahoma" w:hAnsi="Tahoma" w:cs="Tahoma"/>
        </w:rPr>
        <w:t>932928</w:t>
      </w:r>
      <w:r>
        <w:rPr>
          <w:rFonts w:ascii="Tahoma" w:hAnsi="Tahoma" w:cs="Tahoma"/>
        </w:rPr>
        <w:t>-</w:t>
      </w:r>
      <w:r>
        <w:rPr>
          <w:rFonts w:ascii="Tahoma" w:hAnsi="Tahoma" w:cs="Tahoma"/>
        </w:rPr>
        <w:t>01</w:t>
      </w:r>
      <w:r>
        <w:rPr>
          <w:rFonts w:ascii="Tahoma" w:hAnsi="Tahoma" w:cs="Tahoma"/>
        </w:rPr>
        <w:t>-</w:t>
      </w:r>
      <w:r>
        <w:rPr>
          <w:rFonts w:ascii="Tahoma" w:hAnsi="Tahoma" w:cs="Tahoma"/>
        </w:rPr>
        <w:t>4</w:t>
      </w:r>
    </w:p>
  </w:footnote>
  <w:footnote w:id="31">
    <w:p>
      <w:pPr>
        <w:pStyle w:val="P20"/>
        <w:jc w:val="both"/>
        <w:rPr>
          <w:rFonts w:ascii="Tahoma" w:hAnsi="Tahoma" w:cs="Tahoma"/>
        </w:rPr>
      </w:pPr>
      <w:r>
        <w:rPr>
          <w:rStyle w:val="C13"/>
          <w:rFonts w:ascii="Tahoma" w:hAnsi="Tahoma" w:cs="Tahoma"/>
        </w:rPr>
        <w:footnoteRef/>
      </w:r>
      <w:r>
        <w:rPr>
          <w:rFonts w:ascii="Tahoma" w:hAnsi="Tahoma" w:cs="Tahoma"/>
        </w:rPr>
        <w:t> McNeely</w:t>
      </w:r>
      <w:r>
        <w:rPr>
          <w:rFonts w:ascii="Tahoma" w:hAnsi="Tahoma" w:cs="Tahoma"/>
        </w:rPr>
        <w:t>,</w:t>
      </w:r>
      <w:r>
        <w:rPr>
          <w:rFonts w:ascii="Tahoma" w:hAnsi="Tahoma" w:cs="Tahoma"/>
        </w:rPr>
        <w:t xml:space="preserve"> J</w:t>
      </w:r>
      <w:r>
        <w:rPr>
          <w:rFonts w:ascii="Tahoma" w:hAnsi="Tahoma" w:cs="Tahoma"/>
        </w:rPr>
        <w:t>.</w:t>
      </w:r>
      <w:r>
        <w:rPr>
          <w:rFonts w:ascii="Tahoma" w:hAnsi="Tahoma" w:cs="Tahoma"/>
        </w:rPr>
        <w:t xml:space="preserve"> A</w:t>
      </w:r>
      <w:r>
        <w:rPr>
          <w:rFonts w:ascii="Tahoma" w:hAnsi="Tahoma" w:cs="Tahoma"/>
        </w:rPr>
        <w:t>.</w:t>
      </w:r>
      <w:r>
        <w:rPr>
          <w:rFonts w:ascii="Tahoma" w:hAnsi="Tahoma" w:cs="Tahoma"/>
        </w:rPr>
        <w:t xml:space="preserve"> Forests</w:t>
      </w:r>
      <w:r>
        <w:rPr>
          <w:rFonts w:ascii="Tahoma" w:hAnsi="Tahoma" w:cs="Tahoma"/>
        </w:rPr>
        <w:t>,</w:t>
      </w:r>
      <w:r>
        <w:rPr>
          <w:rFonts w:ascii="Tahoma" w:hAnsi="Tahoma" w:cs="Tahoma"/>
        </w:rPr>
        <w:t xml:space="preserve"> figs and fauna</w:t>
      </w:r>
      <w:r>
        <w:rPr>
          <w:rFonts w:ascii="Tahoma" w:hAnsi="Tahoma" w:cs="Tahoma"/>
        </w:rPr>
        <w:t>:</w:t>
      </w:r>
      <w:r>
        <w:rPr>
          <w:rFonts w:ascii="Tahoma" w:hAnsi="Tahoma" w:cs="Tahoma"/>
        </w:rPr>
        <w:t xml:space="preserve"> Critical issues in conserving forest biodiversity</w:t>
      </w:r>
      <w:r>
        <w:rPr>
          <w:rFonts w:ascii="Tahoma" w:hAnsi="Tahoma" w:cs="Tahoma"/>
        </w:rPr>
        <w:t>.</w:t>
      </w:r>
      <w:r>
        <w:rPr>
          <w:rFonts w:ascii="Tahoma" w:hAnsi="Tahoma" w:cs="Tahoma"/>
        </w:rPr>
        <w:t xml:space="preserve"> Presented at Forest Trends conference</w:t>
      </w:r>
      <w:r>
        <w:rPr>
          <w:rFonts w:ascii="Tahoma" w:hAnsi="Tahoma" w:cs="Tahoma"/>
        </w:rPr>
        <w:t>.</w:t>
      </w:r>
      <w:r>
        <w:rPr>
          <w:rFonts w:ascii="Tahoma" w:hAnsi="Tahoma" w:cs="Tahoma"/>
        </w:rPr>
        <w:t xml:space="preserve"> Shifting Markets for Sustainable Forests</w:t>
      </w:r>
      <w:r>
        <w:rPr>
          <w:rFonts w:ascii="Tahoma" w:hAnsi="Tahoma" w:cs="Tahoma"/>
        </w:rPr>
        <w:t>.</w:t>
      </w:r>
      <w:r>
        <w:rPr>
          <w:rFonts w:ascii="Tahoma" w:hAnsi="Tahoma" w:cs="Tahoma"/>
        </w:rPr>
        <w:t xml:space="preserve"> October 18</w:t>
      </w:r>
      <w:r>
        <w:rPr>
          <w:rFonts w:ascii="Tahoma" w:hAnsi="Tahoma" w:cs="Tahoma"/>
        </w:rPr>
        <w:t>-</w:t>
      </w:r>
      <w:r>
        <w:rPr>
          <w:rFonts w:ascii="Tahoma" w:hAnsi="Tahoma" w:cs="Tahoma"/>
        </w:rPr>
        <w:t>20</w:t>
      </w:r>
      <w:r>
        <w:rPr>
          <w:rFonts w:ascii="Tahoma" w:hAnsi="Tahoma" w:cs="Tahoma"/>
        </w:rPr>
        <w:t>,</w:t>
      </w:r>
      <w:r>
        <w:rPr>
          <w:rFonts w:ascii="Tahoma" w:hAnsi="Tahoma" w:cs="Tahoma"/>
        </w:rPr>
        <w:t xml:space="preserve"> 1999</w:t>
      </w:r>
      <w:r>
        <w:rPr>
          <w:rFonts w:ascii="Tahoma" w:hAnsi="Tahoma" w:cs="Tahoma"/>
        </w:rPr>
        <w:t>,</w:t>
      </w:r>
      <w:r>
        <w:rPr>
          <w:rFonts w:ascii="Tahoma" w:hAnsi="Tahoma" w:cs="Tahoma"/>
        </w:rPr>
        <w:t xml:space="preserve"> Garderen</w:t>
      </w:r>
      <w:r>
        <w:rPr>
          <w:rFonts w:ascii="Tahoma" w:hAnsi="Tahoma" w:cs="Tahoma"/>
        </w:rPr>
        <w:t>,</w:t>
      </w:r>
      <w:r>
        <w:rPr>
          <w:rFonts w:ascii="Tahoma" w:hAnsi="Tahoma" w:cs="Tahoma"/>
        </w:rPr>
        <w:t xml:space="preserve"> The Netherlands</w:t>
      </w:r>
      <w:r>
        <w:rPr>
          <w:rFonts w:ascii="Tahoma" w:hAnsi="Tahoma" w:cs="Tahoma"/>
        </w:rPr>
        <w:t>.</w:t>
      </w:r>
    </w:p>
    <w:p>
      <w:pPr>
        <w:pStyle w:val="P20"/>
        <w:jc w:val="both"/>
        <w:rPr>
          <w:rFonts w:ascii="Tahoma" w:hAnsi="Tahoma" w:cs="Tahoma"/>
        </w:rPr>
      </w:pPr>
    </w:p>
  </w:footnote>
  <w:footnote w:id="32">
    <w:p>
      <w:pPr>
        <w:pStyle w:val="P20"/>
        <w:jc w:val="both"/>
        <w:rPr>
          <w:rFonts w:ascii="Tahoma" w:hAnsi="Tahoma" w:cs="Tahoma"/>
        </w:rPr>
      </w:pPr>
      <w:r>
        <w:rPr>
          <w:rStyle w:val="C13"/>
          <w:rFonts w:ascii="Tahoma" w:hAnsi="Tahoma" w:cs="Tahoma"/>
        </w:rPr>
        <w:footnoteRef/>
      </w:r>
      <w:r>
        <w:rPr>
          <w:rFonts w:ascii="Tahoma" w:hAnsi="Tahoma" w:cs="Tahoma"/>
        </w:rPr>
        <w:t> Rapport ministériel des forêts sur les progrès réalisés sur le Cadre pancanadien sur la croissance propre et les changements climatiques 2020</w:t>
      </w:r>
      <w:r>
        <w:rPr>
          <w:rFonts w:ascii="Tahoma" w:hAnsi="Tahoma" w:cs="Tahoma"/>
        </w:rPr>
        <w:t>.</w:t>
      </w:r>
      <w:r>
        <w:rPr>
          <w:rFonts w:ascii="Tahoma" w:hAnsi="Tahoma" w:cs="Tahoma"/>
        </w:rPr>
        <w:t xml:space="preserve"> CANADA</w:t>
      </w:r>
    </w:p>
  </w:footnote>
  <w:footnote w:id="33">
    <w:p>
      <w:pPr>
        <w:pStyle w:val="P20"/>
        <w:jc w:val="both"/>
        <w:rPr>
          <w:rFonts w:ascii="Tahoma" w:hAnsi="Tahoma" w:cs="Tahoma"/>
          <w:lang w:eastAsia="fr-FR"/>
        </w:rPr>
      </w:pPr>
      <w:r>
        <w:rPr>
          <w:rStyle w:val="C13"/>
          <w:rFonts w:ascii="Tahoma" w:hAnsi="Tahoma" w:cs="Tahoma"/>
        </w:rPr>
        <w:footnoteRef/>
      </w:r>
      <w:r>
        <w:rPr>
          <w:rFonts w:ascii="Tahoma" w:hAnsi="Tahoma" w:cs="Tahoma"/>
        </w:rPr>
        <w:t xml:space="preserve"> </w:t>
      </w:r>
      <w:r>
        <w:rPr>
          <w:rFonts w:ascii="Tahoma" w:hAnsi="Tahoma" w:cs="Tahoma"/>
          <w:lang w:eastAsia="fr-FR"/>
        </w:rPr>
        <w:t>Yude Pan</w:t>
      </w:r>
      <w:r>
        <w:rPr>
          <w:rFonts w:ascii="Tahoma" w:hAnsi="Tahoma" w:cs="Tahoma"/>
          <w:lang w:eastAsia="fr-FR"/>
        </w:rPr>
        <w:t>,</w:t>
      </w:r>
      <w:r>
        <w:rPr>
          <w:rFonts w:ascii="Tahoma" w:hAnsi="Tahoma" w:cs="Tahoma"/>
          <w:lang w:eastAsia="fr-FR"/>
        </w:rPr>
        <w:t xml:space="preserve"> Richard A</w:t>
      </w:r>
      <w:r>
        <w:rPr>
          <w:rFonts w:ascii="Tahoma" w:hAnsi="Tahoma" w:cs="Tahoma"/>
          <w:lang w:eastAsia="fr-FR"/>
        </w:rPr>
        <w:t>.</w:t>
      </w:r>
      <w:r>
        <w:rPr>
          <w:rFonts w:ascii="Tahoma" w:hAnsi="Tahoma" w:cs="Tahoma"/>
          <w:lang w:eastAsia="fr-FR"/>
        </w:rPr>
        <w:t xml:space="preserve"> Birdsey</w:t>
      </w:r>
      <w:r>
        <w:rPr>
          <w:rFonts w:ascii="Tahoma" w:hAnsi="Tahoma" w:cs="Tahoma"/>
          <w:lang w:eastAsia="fr-FR"/>
        </w:rPr>
        <w:t>,</w:t>
      </w:r>
      <w:r>
        <w:rPr>
          <w:rFonts w:ascii="Tahoma" w:hAnsi="Tahoma" w:cs="Tahoma"/>
          <w:lang w:eastAsia="fr-FR"/>
        </w:rPr>
        <w:t xml:space="preserve"> Jingyun Fang</w:t>
      </w:r>
      <w:r>
        <w:rPr>
          <w:rFonts w:ascii="Tahoma" w:hAnsi="Tahoma" w:cs="Tahoma"/>
          <w:lang w:eastAsia="fr-FR"/>
        </w:rPr>
        <w:t>,</w:t>
      </w:r>
      <w:r>
        <w:rPr>
          <w:rFonts w:ascii="Tahoma" w:hAnsi="Tahoma" w:cs="Tahoma"/>
          <w:lang w:eastAsia="fr-FR"/>
        </w:rPr>
        <w:t xml:space="preserve"> Richard Houghton</w:t>
      </w:r>
      <w:r>
        <w:rPr>
          <w:rFonts w:ascii="Tahoma" w:hAnsi="Tahoma" w:cs="Tahoma"/>
          <w:lang w:eastAsia="fr-FR"/>
        </w:rPr>
        <w:t>,</w:t>
      </w:r>
      <w:r>
        <w:rPr>
          <w:rFonts w:ascii="Tahoma" w:hAnsi="Tahoma" w:cs="Tahoma"/>
          <w:lang w:eastAsia="fr-FR"/>
        </w:rPr>
        <w:t xml:space="preserve"> Pekka E</w:t>
      </w:r>
      <w:r>
        <w:rPr>
          <w:rFonts w:ascii="Tahoma" w:hAnsi="Tahoma" w:cs="Tahoma"/>
          <w:lang w:eastAsia="fr-FR"/>
        </w:rPr>
        <w:t>.</w:t>
      </w:r>
      <w:r>
        <w:rPr>
          <w:rFonts w:ascii="Tahoma" w:hAnsi="Tahoma" w:cs="Tahoma"/>
          <w:lang w:eastAsia="fr-FR"/>
        </w:rPr>
        <w:t xml:space="preserve"> Kauppi</w:t>
      </w:r>
      <w:r>
        <w:rPr>
          <w:rFonts w:ascii="Tahoma" w:hAnsi="Tahoma" w:cs="Tahoma"/>
          <w:lang w:eastAsia="fr-FR"/>
        </w:rPr>
        <w:t>,</w:t>
      </w:r>
      <w:r>
        <w:rPr>
          <w:rFonts w:ascii="Tahoma" w:hAnsi="Tahoma" w:cs="Tahoma"/>
          <w:lang w:eastAsia="fr-FR"/>
        </w:rPr>
        <w:t xml:space="preserve"> Werner A</w:t>
      </w:r>
      <w:r>
        <w:rPr>
          <w:rFonts w:ascii="Tahoma" w:hAnsi="Tahoma" w:cs="Tahoma"/>
          <w:lang w:eastAsia="fr-FR"/>
        </w:rPr>
        <w:t>.</w:t>
      </w:r>
      <w:r>
        <w:rPr>
          <w:rFonts w:ascii="Tahoma" w:hAnsi="Tahoma" w:cs="Tahoma"/>
          <w:lang w:eastAsia="fr-FR"/>
        </w:rPr>
        <w:t xml:space="preserve"> Kurz</w:t>
      </w:r>
      <w:r>
        <w:rPr>
          <w:rFonts w:ascii="Tahoma" w:hAnsi="Tahoma" w:cs="Tahoma"/>
          <w:lang w:eastAsia="fr-FR"/>
        </w:rPr>
        <w:t>,</w:t>
      </w:r>
      <w:r>
        <w:rPr>
          <w:rFonts w:ascii="Tahoma" w:hAnsi="Tahoma" w:cs="Tahoma"/>
          <w:lang w:eastAsia="fr-FR"/>
        </w:rPr>
        <w:t xml:space="preserve"> Oliver L</w:t>
      </w:r>
      <w:r>
        <w:rPr>
          <w:rFonts w:ascii="Tahoma" w:hAnsi="Tahoma" w:cs="Tahoma"/>
          <w:lang w:eastAsia="fr-FR"/>
        </w:rPr>
        <w:t>.</w:t>
      </w:r>
      <w:r>
        <w:rPr>
          <w:rFonts w:ascii="Tahoma" w:hAnsi="Tahoma" w:cs="Tahoma"/>
          <w:lang w:eastAsia="fr-FR"/>
        </w:rPr>
        <w:t xml:space="preserve"> Phillips</w:t>
      </w:r>
      <w:r>
        <w:rPr>
          <w:rFonts w:ascii="Tahoma" w:hAnsi="Tahoma" w:cs="Tahoma"/>
          <w:lang w:eastAsia="fr-FR"/>
        </w:rPr>
        <w:t>,</w:t>
      </w:r>
      <w:r>
        <w:rPr>
          <w:rFonts w:ascii="Tahoma" w:hAnsi="Tahoma" w:cs="Tahoma"/>
          <w:lang w:eastAsia="fr-FR"/>
        </w:rPr>
        <w:t xml:space="preserve"> Anatoli Chvidenko</w:t>
      </w:r>
      <w:r>
        <w:rPr>
          <w:rFonts w:ascii="Tahoma" w:hAnsi="Tahoma" w:cs="Tahoma"/>
          <w:lang w:eastAsia="fr-FR"/>
        </w:rPr>
        <w:t>,</w:t>
      </w:r>
      <w:r>
        <w:rPr>
          <w:rFonts w:ascii="Tahoma" w:hAnsi="Tahoma" w:cs="Tahoma"/>
          <w:lang w:eastAsia="fr-FR"/>
        </w:rPr>
        <w:t xml:space="preserve"> Simon L</w:t>
      </w:r>
      <w:r>
        <w:rPr>
          <w:rFonts w:ascii="Tahoma" w:hAnsi="Tahoma" w:cs="Tahoma"/>
          <w:lang w:eastAsia="fr-FR"/>
        </w:rPr>
        <w:t>.</w:t>
      </w:r>
      <w:r>
        <w:rPr>
          <w:rFonts w:ascii="Tahoma" w:hAnsi="Tahoma" w:cs="Tahoma"/>
          <w:lang w:eastAsia="fr-FR"/>
        </w:rPr>
        <w:t xml:space="preserve"> Lewis</w:t>
      </w:r>
      <w:r>
        <w:rPr>
          <w:rFonts w:ascii="Tahoma" w:hAnsi="Tahoma" w:cs="Tahoma"/>
          <w:lang w:eastAsia="fr-FR"/>
        </w:rPr>
        <w:t>,</w:t>
      </w:r>
      <w:r>
        <w:rPr>
          <w:rFonts w:ascii="Tahoma" w:hAnsi="Tahoma" w:cs="Tahoma"/>
          <w:lang w:eastAsia="fr-FR"/>
        </w:rPr>
        <w:t xml:space="preserve"> Josep G</w:t>
      </w:r>
      <w:r>
        <w:rPr>
          <w:rFonts w:ascii="Tahoma" w:hAnsi="Tahoma" w:cs="Tahoma"/>
          <w:lang w:eastAsia="fr-FR"/>
        </w:rPr>
        <w:t>.</w:t>
      </w:r>
      <w:r>
        <w:rPr>
          <w:rFonts w:ascii="Tahoma" w:hAnsi="Tahoma" w:cs="Tahoma"/>
          <w:lang w:eastAsia="fr-FR"/>
        </w:rPr>
        <w:t xml:space="preserve"> Canadell</w:t>
      </w:r>
      <w:r>
        <w:rPr>
          <w:rFonts w:ascii="Tahoma" w:hAnsi="Tahoma" w:cs="Tahoma"/>
          <w:lang w:eastAsia="fr-FR"/>
        </w:rPr>
        <w:t>,</w:t>
      </w:r>
      <w:r>
        <w:rPr>
          <w:rFonts w:ascii="Tahoma" w:hAnsi="Tahoma" w:cs="Tahoma"/>
          <w:lang w:eastAsia="fr-FR"/>
        </w:rPr>
        <w:t xml:space="preserve"> Philippe Ciais</w:t>
      </w:r>
      <w:r>
        <w:rPr>
          <w:rFonts w:ascii="Tahoma" w:hAnsi="Tahoma" w:cs="Tahoma"/>
          <w:lang w:eastAsia="fr-FR"/>
        </w:rPr>
        <w:t>,</w:t>
      </w:r>
      <w:r>
        <w:rPr>
          <w:rFonts w:ascii="Tahoma" w:hAnsi="Tahoma" w:cs="Tahoma"/>
          <w:lang w:eastAsia="fr-FR"/>
        </w:rPr>
        <w:t xml:space="preserve"> Robert B</w:t>
      </w:r>
      <w:r>
        <w:rPr>
          <w:rFonts w:ascii="Tahoma" w:hAnsi="Tahoma" w:cs="Tahoma"/>
          <w:lang w:eastAsia="fr-FR"/>
        </w:rPr>
        <w:t>.</w:t>
      </w:r>
      <w:r>
        <w:rPr>
          <w:rFonts w:ascii="Tahoma" w:hAnsi="Tahoma" w:cs="Tahoma"/>
          <w:lang w:eastAsia="fr-FR"/>
        </w:rPr>
        <w:t xml:space="preserve"> Jackson</w:t>
      </w:r>
      <w:r>
        <w:rPr>
          <w:rFonts w:ascii="Tahoma" w:hAnsi="Tahoma" w:cs="Tahoma"/>
          <w:lang w:eastAsia="fr-FR"/>
        </w:rPr>
        <w:t>,</w:t>
      </w:r>
      <w:r>
        <w:rPr>
          <w:rFonts w:ascii="Tahoma" w:hAnsi="Tahoma" w:cs="Tahoma"/>
          <w:lang w:eastAsia="fr-FR"/>
        </w:rPr>
        <w:t xml:space="preserve"> Stephen W</w:t>
      </w:r>
      <w:r>
        <w:rPr>
          <w:rFonts w:ascii="Tahoma" w:hAnsi="Tahoma" w:cs="Tahoma"/>
          <w:lang w:eastAsia="fr-FR"/>
        </w:rPr>
        <w:t>.</w:t>
      </w:r>
      <w:r>
        <w:rPr>
          <w:rFonts w:ascii="Tahoma" w:hAnsi="Tahoma" w:cs="Tahoma"/>
          <w:lang w:eastAsia="fr-FR"/>
        </w:rPr>
        <w:t xml:space="preserve"> Pacala</w:t>
      </w:r>
      <w:r>
        <w:rPr>
          <w:rFonts w:ascii="Tahoma" w:hAnsi="Tahoma" w:cs="Tahoma"/>
          <w:lang w:eastAsia="fr-FR"/>
        </w:rPr>
        <w:t>,</w:t>
      </w:r>
      <w:r>
        <w:rPr>
          <w:rFonts w:ascii="Tahoma" w:hAnsi="Tahoma" w:cs="Tahoma"/>
          <w:lang w:eastAsia="fr-FR"/>
        </w:rPr>
        <w:t xml:space="preserve"> A</w:t>
      </w:r>
      <w:r>
        <w:rPr>
          <w:rFonts w:ascii="Tahoma" w:hAnsi="Tahoma" w:cs="Tahoma"/>
          <w:lang w:eastAsia="fr-FR"/>
        </w:rPr>
        <w:t>.</w:t>
      </w:r>
      <w:r>
        <w:rPr>
          <w:rFonts w:ascii="Tahoma" w:hAnsi="Tahoma" w:cs="Tahoma"/>
          <w:lang w:eastAsia="fr-FR"/>
        </w:rPr>
        <w:t xml:space="preserve"> David McGuire</w:t>
      </w:r>
      <w:r>
        <w:rPr>
          <w:rFonts w:ascii="Tahoma" w:hAnsi="Tahoma" w:cs="Tahoma"/>
          <w:lang w:eastAsia="fr-FR"/>
        </w:rPr>
        <w:t>,</w:t>
      </w:r>
      <w:r>
        <w:rPr>
          <w:rFonts w:ascii="Tahoma" w:hAnsi="Tahoma" w:cs="Tahoma"/>
          <w:lang w:eastAsia="fr-FR"/>
        </w:rPr>
        <w:t xml:space="preserve"> Shilong Piao</w:t>
      </w:r>
      <w:r>
        <w:rPr>
          <w:rFonts w:ascii="Tahoma" w:hAnsi="Tahoma" w:cs="Tahoma"/>
          <w:lang w:eastAsia="fr-FR"/>
        </w:rPr>
        <w:t>,</w:t>
      </w:r>
      <w:r>
        <w:rPr>
          <w:rFonts w:ascii="Tahoma" w:hAnsi="Tahoma" w:cs="Tahoma"/>
          <w:lang w:eastAsia="fr-FR"/>
        </w:rPr>
        <w:t xml:space="preserve"> Aapo Rautiainen</w:t>
      </w:r>
      <w:r>
        <w:rPr>
          <w:rFonts w:ascii="Tahoma" w:hAnsi="Tahoma" w:cs="Tahoma"/>
          <w:lang w:eastAsia="fr-FR"/>
        </w:rPr>
        <w:t>,</w:t>
      </w:r>
      <w:r>
        <w:rPr>
          <w:rFonts w:ascii="Tahoma" w:hAnsi="Tahoma" w:cs="Tahoma"/>
          <w:lang w:eastAsia="fr-FR"/>
        </w:rPr>
        <w:t xml:space="preserve"> Stephen Sitch et Daniel Hayes</w:t>
      </w:r>
      <w:r>
        <w:rPr>
          <w:rFonts w:ascii="Tahoma" w:hAnsi="Tahoma" w:cs="Tahoma"/>
          <w:lang w:eastAsia="fr-FR"/>
        </w:rPr>
        <w:t>.</w:t>
      </w:r>
      <w:r>
        <w:rPr>
          <w:rFonts w:ascii="Tahoma" w:hAnsi="Tahoma" w:cs="Tahoma"/>
          <w:lang w:eastAsia="fr-FR"/>
        </w:rPr>
        <w:t xml:space="preserve"> A large and persistent carbon sink in the world</w:t>
      </w:r>
      <w:r>
        <w:rPr>
          <w:rFonts w:ascii="Tahoma" w:hAnsi="Tahoma" w:cs="Tahoma"/>
          <w:lang w:eastAsia="fr-FR"/>
        </w:rPr>
        <w:t>’</w:t>
      </w:r>
      <w:r>
        <w:rPr>
          <w:rFonts w:ascii="Tahoma" w:hAnsi="Tahoma" w:cs="Tahoma"/>
          <w:lang w:eastAsia="fr-FR"/>
        </w:rPr>
        <w:t>s forests</w:t>
      </w:r>
      <w:r>
        <w:rPr>
          <w:rFonts w:ascii="Tahoma" w:hAnsi="Tahoma" w:cs="Tahoma"/>
          <w:lang w:eastAsia="fr-FR"/>
        </w:rPr>
        <w:t>.</w:t>
      </w:r>
      <w:r>
        <w:rPr>
          <w:rFonts w:ascii="Tahoma" w:hAnsi="Tahoma" w:cs="Tahoma"/>
          <w:lang w:eastAsia="fr-FR"/>
        </w:rPr>
        <w:t xml:space="preserve"> 2011</w:t>
      </w:r>
      <w:r>
        <w:rPr>
          <w:rFonts w:ascii="Tahoma" w:hAnsi="Tahoma" w:cs="Tahoma"/>
          <w:lang w:eastAsia="fr-FR"/>
        </w:rPr>
        <w:t>,</w:t>
      </w:r>
      <w:r>
        <w:rPr>
          <w:rFonts w:ascii="Tahoma" w:hAnsi="Tahoma" w:cs="Tahoma"/>
          <w:lang w:eastAsia="fr-FR"/>
        </w:rPr>
        <w:t xml:space="preserve"> Science</w:t>
      </w:r>
      <w:r>
        <w:rPr>
          <w:rFonts w:ascii="Tahoma" w:hAnsi="Tahoma" w:cs="Tahoma"/>
          <w:lang w:eastAsia="fr-FR"/>
        </w:rPr>
        <w:t>,</w:t>
      </w:r>
      <w:r>
        <w:rPr>
          <w:rFonts w:ascii="Tahoma" w:hAnsi="Tahoma" w:cs="Tahoma"/>
          <w:lang w:eastAsia="fr-FR"/>
        </w:rPr>
        <w:t xml:space="preserve"> 333 </w:t>
      </w:r>
      <w:r>
        <w:rPr>
          <w:rFonts w:ascii="Tahoma" w:hAnsi="Tahoma" w:cs="Tahoma"/>
          <w:lang w:eastAsia="fr-FR"/>
        </w:rPr>
        <w:t>(</w:t>
      </w:r>
      <w:r>
        <w:rPr>
          <w:rFonts w:ascii="Tahoma" w:hAnsi="Tahoma" w:cs="Tahoma"/>
          <w:lang w:eastAsia="fr-FR"/>
        </w:rPr>
        <w:t>6045</w:t>
      </w:r>
      <w:r>
        <w:rPr>
          <w:rFonts w:ascii="Tahoma" w:hAnsi="Tahoma" w:cs="Tahoma"/>
          <w:lang w:eastAsia="fr-FR"/>
        </w:rPr>
        <w:t>)</w:t>
      </w:r>
      <w:r>
        <w:rPr>
          <w:rFonts w:ascii="Tahoma" w:hAnsi="Tahoma" w:cs="Tahoma"/>
          <w:lang w:eastAsia="fr-FR"/>
        </w:rPr>
        <w:t>,</w:t>
      </w:r>
      <w:r>
        <w:rPr>
          <w:rFonts w:ascii="Tahoma" w:hAnsi="Tahoma" w:cs="Tahoma"/>
          <w:lang w:eastAsia="fr-FR"/>
        </w:rPr>
        <w:t xml:space="preserve"> p </w:t>
      </w:r>
      <w:r>
        <w:rPr>
          <w:rFonts w:ascii="Tahoma" w:hAnsi="Tahoma" w:cs="Tahoma"/>
          <w:lang w:eastAsia="fr-FR"/>
        </w:rPr>
        <w:t>:</w:t>
      </w:r>
      <w:r>
        <w:rPr>
          <w:rFonts w:ascii="Tahoma" w:hAnsi="Tahoma" w:cs="Tahoma"/>
          <w:lang w:eastAsia="fr-FR"/>
        </w:rPr>
        <w:t xml:space="preserve"> 988</w:t>
      </w:r>
      <w:r>
        <w:rPr>
          <w:rFonts w:ascii="Tahoma" w:hAnsi="Tahoma" w:cs="Tahoma"/>
          <w:lang w:eastAsia="fr-FR"/>
        </w:rPr>
        <w:t>-</w:t>
      </w:r>
      <w:r>
        <w:rPr>
          <w:rFonts w:ascii="Tahoma" w:hAnsi="Tahoma" w:cs="Tahoma"/>
          <w:lang w:eastAsia="fr-FR"/>
        </w:rPr>
        <w:t xml:space="preserve">993 </w:t>
      </w:r>
    </w:p>
  </w:footnote>
  <w:footnote w:id="34">
    <w:p>
      <w:pPr>
        <w:spacing w:after="0" w:beforeAutospacing="0" w:afterAutospacing="0"/>
        <w:jc w:val="both"/>
        <w:rPr>
          <w:rFonts w:ascii="Tahoma" w:hAnsi="Tahoma" w:cs="Tahoma"/>
          <w:sz w:val="20"/>
          <w:szCs w:val="20"/>
          <w:lang w:eastAsia="fr-FR"/>
        </w:rPr>
      </w:pPr>
      <w:r>
        <w:rPr>
          <w:rStyle w:val="C13"/>
          <w:rFonts w:ascii="Tahoma" w:hAnsi="Tahoma" w:cs="Tahoma"/>
          <w:sz w:val="20"/>
          <w:szCs w:val="20"/>
        </w:rPr>
        <w:footnoteRef/>
      </w:r>
      <w:r>
        <w:rPr>
          <w:rFonts w:ascii="Tahoma" w:hAnsi="Tahoma" w:cs="Tahoma"/>
          <w:sz w:val="20"/>
          <w:szCs w:val="20"/>
          <w:lang w:eastAsia="fr-FR"/>
        </w:rPr>
        <w:t xml:space="preserve">Intergovernmental Panel on Climate Change </w:t>
      </w:r>
      <w:r>
        <w:rPr>
          <w:rFonts w:ascii="Tahoma" w:hAnsi="Tahoma" w:cs="Tahoma"/>
          <w:sz w:val="20"/>
          <w:szCs w:val="20"/>
          <w:lang w:eastAsia="fr-FR"/>
        </w:rPr>
        <w:t>(</w:t>
      </w:r>
      <w:r>
        <w:rPr>
          <w:rFonts w:ascii="Tahoma" w:hAnsi="Tahoma" w:cs="Tahoma"/>
          <w:sz w:val="20"/>
          <w:szCs w:val="20"/>
          <w:lang w:eastAsia="fr-FR"/>
        </w:rPr>
        <w:t>IPCC</w:t>
      </w:r>
      <w:r>
        <w:rPr>
          <w:rFonts w:ascii="Tahoma" w:hAnsi="Tahoma" w:cs="Tahoma"/>
          <w:sz w:val="20"/>
          <w:szCs w:val="20"/>
          <w:lang w:eastAsia="fr-FR"/>
        </w:rPr>
        <w:t>)</w:t>
      </w:r>
      <w:r>
        <w:rPr>
          <w:rFonts w:ascii="Tahoma" w:hAnsi="Tahoma" w:cs="Tahoma"/>
          <w:sz w:val="20"/>
          <w:szCs w:val="20"/>
          <w:lang w:eastAsia="fr-FR"/>
        </w:rPr>
        <w:t>.</w:t>
      </w:r>
      <w:r>
        <w:rPr>
          <w:rFonts w:ascii="Tahoma" w:hAnsi="Tahoma" w:cs="Tahoma"/>
          <w:sz w:val="20"/>
          <w:szCs w:val="20"/>
          <w:lang w:eastAsia="fr-FR"/>
        </w:rPr>
        <w:t xml:space="preserve"> Climate Change 2014</w:t>
      </w:r>
      <w:r>
        <w:rPr>
          <w:rFonts w:ascii="Tahoma" w:hAnsi="Tahoma" w:cs="Tahoma"/>
          <w:sz w:val="20"/>
          <w:szCs w:val="20"/>
          <w:lang w:eastAsia="fr-FR"/>
        </w:rPr>
        <w:t>:</w:t>
      </w:r>
      <w:r>
        <w:rPr>
          <w:rFonts w:ascii="Tahoma" w:hAnsi="Tahoma" w:cs="Tahoma"/>
          <w:sz w:val="20"/>
          <w:szCs w:val="20"/>
          <w:lang w:eastAsia="fr-FR"/>
        </w:rPr>
        <w:t xml:space="preserve"> Synthesis Report</w:t>
      </w:r>
      <w:r>
        <w:rPr>
          <w:rFonts w:ascii="Tahoma" w:hAnsi="Tahoma" w:cs="Tahoma"/>
          <w:sz w:val="20"/>
          <w:szCs w:val="20"/>
          <w:lang w:eastAsia="fr-FR"/>
        </w:rPr>
        <w:t>.</w:t>
      </w:r>
      <w:r>
        <w:rPr>
          <w:rFonts w:ascii="Tahoma" w:hAnsi="Tahoma" w:cs="Tahoma"/>
          <w:sz w:val="20"/>
          <w:szCs w:val="20"/>
          <w:lang w:eastAsia="fr-FR"/>
        </w:rPr>
        <w:t xml:space="preserve"> Contribution of Working Groups I</w:t>
      </w:r>
      <w:r>
        <w:rPr>
          <w:rFonts w:ascii="Tahoma" w:hAnsi="Tahoma" w:cs="Tahoma"/>
          <w:sz w:val="20"/>
          <w:szCs w:val="20"/>
          <w:lang w:eastAsia="fr-FR"/>
        </w:rPr>
        <w:t>,</w:t>
      </w:r>
      <w:r>
        <w:rPr>
          <w:rFonts w:ascii="Tahoma" w:hAnsi="Tahoma" w:cs="Tahoma"/>
          <w:sz w:val="20"/>
          <w:szCs w:val="20"/>
          <w:lang w:eastAsia="fr-FR"/>
        </w:rPr>
        <w:t xml:space="preserve"> II and III to the Fifth Assessment Report of the Intergovernmental Panel</w:t>
      </w:r>
      <w:r>
        <w:rPr>
          <w:rFonts w:ascii="Tahoma" w:hAnsi="Tahoma" w:cs="Tahoma"/>
          <w:sz w:val="20"/>
          <w:szCs w:val="20"/>
          <w:lang w:eastAsia="fr-FR"/>
        </w:rPr>
        <w:t>,</w:t>
      </w:r>
      <w:r>
        <w:rPr>
          <w:rFonts w:ascii="Tahoma" w:hAnsi="Tahoma" w:cs="Tahoma"/>
          <w:sz w:val="20"/>
          <w:szCs w:val="20"/>
          <w:lang w:eastAsia="fr-FR"/>
        </w:rPr>
        <w:t xml:space="preserve"> 2014</w:t>
      </w:r>
      <w:r>
        <w:rPr>
          <w:rFonts w:ascii="Tahoma" w:hAnsi="Tahoma" w:cs="Tahoma"/>
          <w:sz w:val="20"/>
          <w:szCs w:val="20"/>
          <w:lang w:eastAsia="fr-FR"/>
        </w:rPr>
        <w:t>,</w:t>
      </w:r>
      <w:r>
        <w:rPr>
          <w:rFonts w:ascii="Tahoma" w:hAnsi="Tahoma" w:cs="Tahoma"/>
          <w:sz w:val="20"/>
          <w:szCs w:val="20"/>
          <w:lang w:eastAsia="fr-FR"/>
        </w:rPr>
        <w:t xml:space="preserve"> 169 p</w:t>
      </w:r>
    </w:p>
  </w:footnote>
  <w:footnote w:id="35">
    <w:p>
      <w:pPr>
        <w:pStyle w:val="P20"/>
        <w:jc w:val="both"/>
        <w:rPr>
          <w:rFonts w:ascii="Tahoma" w:hAnsi="Tahoma" w:cs="Tahoma"/>
        </w:rPr>
      </w:pPr>
      <w:r>
        <w:rPr>
          <w:rStyle w:val="C13"/>
          <w:rFonts w:ascii="Tahoma" w:hAnsi="Tahoma" w:cs="Tahoma"/>
        </w:rPr>
        <w:footnoteRef/>
      </w:r>
      <w:r>
        <w:rPr>
          <w:rFonts w:ascii="Tahoma" w:hAnsi="Tahoma" w:cs="Tahoma"/>
        </w:rPr>
        <w:t>FNUF</w:t>
      </w:r>
      <w:r>
        <w:rPr>
          <w:rFonts w:ascii="Tahoma" w:hAnsi="Tahoma" w:cs="Tahoma"/>
        </w:rPr>
        <w:t>,</w:t>
      </w:r>
      <w:r>
        <w:rPr>
          <w:rFonts w:ascii="Tahoma" w:hAnsi="Tahoma" w:cs="Tahoma"/>
        </w:rPr>
        <w:t xml:space="preserve"> établi en 2000 comme organe subsidiaire du Conseil économique et social des Nations Unies </w:t>
      </w:r>
      <w:r>
        <w:rPr>
          <w:rFonts w:ascii="Tahoma" w:hAnsi="Tahoma" w:cs="Tahoma"/>
        </w:rPr>
        <w:t>(</w:t>
      </w:r>
      <w:r>
        <w:rPr>
          <w:rFonts w:ascii="Tahoma" w:hAnsi="Tahoma" w:cs="Tahoma"/>
        </w:rPr>
        <w:t>ECOSOC</w:t>
      </w:r>
      <w:r>
        <w:rPr>
          <w:rFonts w:ascii="Tahoma" w:hAnsi="Tahoma" w:cs="Tahoma"/>
        </w:rPr>
        <w:t>)</w:t>
      </w:r>
      <w:r>
        <w:rPr>
          <w:rFonts w:ascii="Tahoma" w:hAnsi="Tahoma" w:cs="Tahoma"/>
        </w:rPr>
        <w:t>,</w:t>
      </w:r>
      <w:r>
        <w:rPr>
          <w:rFonts w:ascii="Tahoma" w:hAnsi="Tahoma" w:cs="Tahoma"/>
        </w:rPr>
        <w:t xml:space="preserve"> il s</w:t>
      </w:r>
      <w:r>
        <w:rPr>
          <w:rFonts w:ascii="Tahoma" w:hAnsi="Tahoma" w:cs="Tahoma"/>
        </w:rPr>
        <w:t>’</w:t>
      </w:r>
      <w:r>
        <w:rPr>
          <w:rFonts w:ascii="Tahoma" w:hAnsi="Tahoma" w:cs="Tahoma"/>
        </w:rPr>
        <w:t>agit d</w:t>
      </w:r>
      <w:r>
        <w:rPr>
          <w:rFonts w:ascii="Tahoma" w:hAnsi="Tahoma" w:cs="Tahoma"/>
        </w:rPr>
        <w:t>’</w:t>
      </w:r>
      <w:r>
        <w:rPr>
          <w:rFonts w:ascii="Tahoma" w:hAnsi="Tahoma" w:cs="Tahoma"/>
        </w:rPr>
        <w:t>une institution ouverte à tous les Etats et aux organisations</w:t>
      </w:r>
      <w:r>
        <w:rPr>
          <w:rFonts w:ascii="Tahoma" w:hAnsi="Tahoma" w:cs="Tahoma"/>
        </w:rPr>
        <w:t>,</w:t>
      </w:r>
      <w:r>
        <w:rPr>
          <w:rFonts w:ascii="Tahoma" w:hAnsi="Tahoma" w:cs="Tahoma"/>
        </w:rPr>
        <w:t xml:space="preserve"> institutions et instruments internationaux et régionaux pertinents</w:t>
      </w:r>
      <w:r>
        <w:rPr>
          <w:rFonts w:ascii="Tahoma" w:hAnsi="Tahoma" w:cs="Tahoma"/>
        </w:rPr>
        <w:t>,</w:t>
      </w:r>
      <w:r>
        <w:rPr>
          <w:rFonts w:ascii="Tahoma" w:hAnsi="Tahoma" w:cs="Tahoma"/>
        </w:rPr>
        <w:t xml:space="preserve"> faisant ou non partie du système des Nations Unies</w:t>
      </w:r>
      <w:r>
        <w:rPr>
          <w:rFonts w:ascii="Tahoma" w:hAnsi="Tahoma" w:cs="Tahoma"/>
        </w:rPr>
        <w:t>,</w:t>
      </w:r>
      <w:r>
        <w:rPr>
          <w:rFonts w:ascii="Tahoma" w:hAnsi="Tahoma" w:cs="Tahoma"/>
        </w:rPr>
        <w:t xml:space="preserve"> ainsi qu</w:t>
      </w:r>
      <w:r>
        <w:rPr>
          <w:rFonts w:ascii="Tahoma" w:hAnsi="Tahoma" w:cs="Tahoma"/>
        </w:rPr>
        <w:t>'</w:t>
      </w:r>
      <w:r>
        <w:rPr>
          <w:rFonts w:ascii="Tahoma" w:hAnsi="Tahoma" w:cs="Tahoma"/>
        </w:rPr>
        <w:t>aux grands groupes identifiés dans Action 21</w:t>
      </w:r>
      <w:r>
        <w:rPr>
          <w:rFonts w:ascii="Tahoma" w:hAnsi="Tahoma" w:cs="Tahoma"/>
        </w:rPr>
        <w:t>.</w:t>
      </w:r>
    </w:p>
  </w:footnote>
  <w:footnote w:id="36">
    <w:p>
      <w:pPr>
        <w:pStyle w:val="P20"/>
        <w:jc w:val="both"/>
        <w:rPr>
          <w:rFonts w:ascii="Tahoma" w:hAnsi="Tahoma" w:cs="Tahoma"/>
        </w:rPr>
      </w:pPr>
      <w:r>
        <w:rPr>
          <w:rStyle w:val="C13"/>
          <w:rFonts w:ascii="Tahoma" w:hAnsi="Tahoma" w:cs="Tahoma"/>
        </w:rPr>
        <w:footnoteRef/>
      </w:r>
      <w:r>
        <w:rPr>
          <w:rFonts w:ascii="Tahoma" w:hAnsi="Tahoma" w:cs="Tahoma"/>
        </w:rPr>
        <w:t xml:space="preserve"> Mohammed HADDY</w:t>
      </w:r>
      <w:r>
        <w:rPr>
          <w:rFonts w:ascii="Tahoma" w:hAnsi="Tahoma" w:cs="Tahoma"/>
        </w:rPr>
        <w:t>.</w:t>
      </w:r>
      <w:r>
        <w:rPr>
          <w:rFonts w:ascii="Tahoma" w:hAnsi="Tahoma" w:cs="Tahoma"/>
        </w:rPr>
        <w:t xml:space="preserve"> La régionalisation au Maroc </w:t>
      </w:r>
      <w:r>
        <w:rPr>
          <w:rFonts w:ascii="Tahoma" w:hAnsi="Tahoma" w:cs="Tahoma"/>
        </w:rPr>
        <w:t>:</w:t>
      </w:r>
      <w:r>
        <w:rPr>
          <w:rFonts w:ascii="Tahoma" w:hAnsi="Tahoma" w:cs="Tahoma"/>
        </w:rPr>
        <w:t xml:space="preserve"> des errances au projet sociétal</w:t>
      </w:r>
      <w:r>
        <w:rPr>
          <w:rFonts w:ascii="Tahoma" w:hAnsi="Tahoma" w:cs="Tahoma"/>
        </w:rPr>
        <w:t>.</w:t>
      </w:r>
      <w:r>
        <w:rPr>
          <w:rFonts w:ascii="Tahoma" w:hAnsi="Tahoma" w:cs="Tahoma"/>
        </w:rPr>
        <w:t xml:space="preserve"> Édition Cabrera et Editions MdM Publications</w:t>
      </w:r>
      <w:r>
        <w:rPr>
          <w:rFonts w:ascii="Tahoma" w:hAnsi="Tahoma" w:cs="Tahoma"/>
        </w:rPr>
        <w:t>.</w:t>
      </w:r>
      <w:r>
        <w:rPr>
          <w:rFonts w:ascii="Tahoma" w:hAnsi="Tahoma" w:cs="Tahoma"/>
        </w:rPr>
        <w:t xml:space="preserve"> Collection dirigée par Mohammed MRAIZIKA</w:t>
      </w:r>
      <w:r>
        <w:rPr>
          <w:rFonts w:ascii="Tahoma" w:hAnsi="Tahoma" w:cs="Tahoma"/>
        </w:rPr>
        <w:t>.</w:t>
      </w:r>
      <w:r>
        <w:rPr>
          <w:rFonts w:ascii="Tahoma" w:hAnsi="Tahoma" w:cs="Tahoma"/>
        </w:rPr>
        <w:t xml:space="preserve"> 2011</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13</w:t>
      </w:r>
      <w:r>
        <w:rPr>
          <w:rFonts w:ascii="Tahoma" w:hAnsi="Tahoma" w:cs="Tahoma"/>
        </w:rPr>
        <w:t>.</w:t>
      </w:r>
    </w:p>
  </w:footnote>
  <w:footnote w:id="37">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Thomas Piketty</w:t>
      </w:r>
      <w:r>
        <w:rPr>
          <w:rFonts w:ascii="Tahoma" w:hAnsi="Tahoma" w:cs="Tahoma"/>
          <w:sz w:val="20"/>
          <w:szCs w:val="20"/>
        </w:rPr>
        <w:t>.</w:t>
      </w:r>
      <w:r>
        <w:rPr>
          <w:rFonts w:ascii="Tahoma" w:hAnsi="Tahoma" w:cs="Tahoma"/>
          <w:sz w:val="20"/>
          <w:szCs w:val="20"/>
        </w:rPr>
        <w:t xml:space="preserve"> Une figure clé de l</w:t>
      </w:r>
      <w:r>
        <w:rPr>
          <w:rFonts w:ascii="Tahoma" w:hAnsi="Tahoma" w:cs="Tahoma"/>
          <w:sz w:val="20"/>
          <w:szCs w:val="20"/>
        </w:rPr>
        <w:t>'</w:t>
      </w:r>
      <w:r>
        <w:rPr>
          <w:rFonts w:ascii="Tahoma" w:hAnsi="Tahoma" w:cs="Tahoma"/>
          <w:sz w:val="20"/>
          <w:szCs w:val="20"/>
        </w:rPr>
        <w:t>économie contemporaine dont les travaux sur les inégalités économiques ont constitué un tournant majeur dans le domaine</w:t>
      </w:r>
      <w:r>
        <w:rPr>
          <w:rFonts w:ascii="Tahoma" w:hAnsi="Tahoma" w:cs="Tahoma"/>
          <w:sz w:val="20"/>
          <w:szCs w:val="20"/>
        </w:rPr>
        <w:t>,</w:t>
      </w:r>
      <w:r>
        <w:rPr>
          <w:rFonts w:ascii="Tahoma" w:hAnsi="Tahoma" w:cs="Tahoma"/>
          <w:sz w:val="20"/>
          <w:szCs w:val="20"/>
        </w:rPr>
        <w:t xml:space="preserve"> notamment à travers son ouvrage </w:t>
      </w:r>
      <w:r>
        <w:rPr>
          <w:rFonts w:ascii="Tahoma" w:hAnsi="Tahoma" w:cs="Tahoma"/>
          <w:sz w:val="20"/>
          <w:szCs w:val="20"/>
        </w:rPr>
        <w:t>«</w:t>
      </w:r>
      <w:r>
        <w:rPr>
          <w:rFonts w:ascii="Tahoma" w:hAnsi="Tahoma" w:cs="Tahoma"/>
          <w:sz w:val="20"/>
          <w:szCs w:val="20"/>
        </w:rPr>
        <w:t> Le Capital au XXIe siècle </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Par sa démarche rigoureuse et son engagement en faveur d</w:t>
      </w:r>
      <w:r>
        <w:rPr>
          <w:rFonts w:ascii="Tahoma" w:hAnsi="Tahoma" w:cs="Tahoma"/>
          <w:sz w:val="20"/>
          <w:szCs w:val="20"/>
        </w:rPr>
        <w:t>'</w:t>
      </w:r>
      <w:r>
        <w:rPr>
          <w:rFonts w:ascii="Tahoma" w:hAnsi="Tahoma" w:cs="Tahoma"/>
          <w:sz w:val="20"/>
          <w:szCs w:val="20"/>
        </w:rPr>
        <w:t>une plus grande justice sociale</w:t>
      </w:r>
      <w:r>
        <w:rPr>
          <w:rFonts w:ascii="Tahoma" w:hAnsi="Tahoma" w:cs="Tahoma"/>
          <w:sz w:val="20"/>
          <w:szCs w:val="20"/>
        </w:rPr>
        <w:t>,</w:t>
      </w:r>
      <w:r>
        <w:rPr>
          <w:rFonts w:ascii="Tahoma" w:hAnsi="Tahoma" w:cs="Tahoma"/>
          <w:sz w:val="20"/>
          <w:szCs w:val="20"/>
        </w:rPr>
        <w:t xml:space="preserve"> il a exercé une influence notable sur les débats relatifs à la fiscalité</w:t>
      </w:r>
      <w:r>
        <w:rPr>
          <w:rFonts w:ascii="Tahoma" w:hAnsi="Tahoma" w:cs="Tahoma"/>
          <w:sz w:val="20"/>
          <w:szCs w:val="20"/>
        </w:rPr>
        <w:t>,</w:t>
      </w:r>
      <w:r>
        <w:rPr>
          <w:rFonts w:ascii="Tahoma" w:hAnsi="Tahoma" w:cs="Tahoma"/>
          <w:sz w:val="20"/>
          <w:szCs w:val="20"/>
        </w:rPr>
        <w:t xml:space="preserve"> aux politiques économiques et aux structures sociales à l</w:t>
      </w:r>
      <w:r>
        <w:rPr>
          <w:rFonts w:ascii="Tahoma" w:hAnsi="Tahoma" w:cs="Tahoma"/>
          <w:sz w:val="20"/>
          <w:szCs w:val="20"/>
        </w:rPr>
        <w:t>'</w:t>
      </w:r>
      <w:r>
        <w:rPr>
          <w:rFonts w:ascii="Tahoma" w:hAnsi="Tahoma" w:cs="Tahoma"/>
          <w:sz w:val="20"/>
          <w:szCs w:val="20"/>
        </w:rPr>
        <w:t>échelle mondiale</w:t>
      </w:r>
      <w:r>
        <w:rPr>
          <w:rFonts w:ascii="Tahoma" w:hAnsi="Tahoma" w:cs="Tahoma"/>
          <w:sz w:val="20"/>
          <w:szCs w:val="20"/>
        </w:rPr>
        <w:t>.</w:t>
      </w:r>
    </w:p>
  </w:footnote>
  <w:footnote w:id="38">
    <w:p>
      <w:pPr>
        <w:pStyle w:val="P20"/>
        <w:jc w:val="both"/>
        <w:rPr>
          <w:rFonts w:ascii="Tahoma" w:hAnsi="Tahoma" w:cs="Tahoma"/>
        </w:rPr>
      </w:pPr>
      <w:r>
        <w:rPr>
          <w:rStyle w:val="C13"/>
          <w:rFonts w:ascii="Tahoma" w:hAnsi="Tahoma" w:cs="Tahoma"/>
        </w:rPr>
        <w:footnoteRef/>
      </w:r>
      <w:r>
        <w:rPr>
          <w:rFonts w:ascii="Tahoma" w:hAnsi="Tahoma" w:cs="Tahoma"/>
        </w:rPr>
        <w:t xml:space="preserve"> Clémentine Cottineau</w:t>
      </w:r>
      <w:r>
        <w:rPr>
          <w:rFonts w:ascii="Tahoma" w:hAnsi="Tahoma" w:cs="Tahoma"/>
        </w:rPr>
        <w:t>.</w:t>
      </w:r>
      <w:r>
        <w:rPr>
          <w:rFonts w:ascii="Tahoma" w:hAnsi="Tahoma" w:cs="Tahoma"/>
        </w:rPr>
        <w:t xml:space="preserve"> Thomas Piketty</w:t>
      </w:r>
      <w:r>
        <w:rPr>
          <w:rFonts w:ascii="Tahoma" w:hAnsi="Tahoma" w:cs="Tahoma"/>
        </w:rPr>
        <w:t>:</w:t>
      </w:r>
      <w:r>
        <w:rPr>
          <w:rFonts w:ascii="Tahoma" w:hAnsi="Tahoma" w:cs="Tahoma"/>
        </w:rPr>
        <w:t xml:space="preserve"> Le capital au XXIe siècle</w:t>
      </w:r>
      <w:r>
        <w:rPr>
          <w:rFonts w:ascii="Tahoma" w:hAnsi="Tahoma" w:cs="Tahoma"/>
        </w:rPr>
        <w:t>,</w:t>
      </w:r>
      <w:r>
        <w:rPr>
          <w:rFonts w:ascii="Tahoma" w:hAnsi="Tahoma" w:cs="Tahoma"/>
        </w:rPr>
        <w:t xml:space="preserve"> Seuil</w:t>
      </w:r>
      <w:r>
        <w:rPr>
          <w:rFonts w:ascii="Tahoma" w:hAnsi="Tahoma" w:cs="Tahoma"/>
        </w:rPr>
        <w:t>,</w:t>
      </w:r>
      <w:r>
        <w:rPr>
          <w:rFonts w:ascii="Tahoma" w:hAnsi="Tahoma" w:cs="Tahoma"/>
        </w:rPr>
        <w:t xml:space="preserve"> Coll</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Les livres du nouveau monde </w:t>
      </w:r>
      <w:r>
        <w:rPr>
          <w:rFonts w:ascii="Tahoma" w:hAnsi="Tahoma" w:cs="Tahoma"/>
        </w:rPr>
        <w:t>»</w:t>
      </w:r>
      <w:r>
        <w:rPr>
          <w:rFonts w:ascii="Tahoma" w:hAnsi="Tahoma" w:cs="Tahoma"/>
        </w:rPr>
        <w:t>,</w:t>
      </w:r>
      <w:r>
        <w:rPr>
          <w:rFonts w:ascii="Tahoma" w:hAnsi="Tahoma" w:cs="Tahoma"/>
        </w:rPr>
        <w:t xml:space="preserve"> 2013</w:t>
      </w:r>
      <w:r>
        <w:rPr>
          <w:rFonts w:ascii="Tahoma" w:hAnsi="Tahoma" w:cs="Tahoma"/>
        </w:rPr>
        <w:t>.</w:t>
      </w:r>
      <w:r>
        <w:rPr>
          <w:rFonts w:ascii="Tahoma" w:hAnsi="Tahoma" w:cs="Tahoma"/>
        </w:rPr>
        <w:t>970 p</w:t>
      </w:r>
      <w:r>
        <w:rPr>
          <w:rFonts w:ascii="Tahoma" w:hAnsi="Tahoma" w:cs="Tahoma"/>
        </w:rPr>
        <w:t>.</w:t>
      </w:r>
      <w:r>
        <w:rPr>
          <w:rFonts w:ascii="Tahoma" w:hAnsi="Tahoma" w:cs="Tahoma"/>
        </w:rPr>
        <w:t xml:space="preserve"> </w:t>
      </w:r>
      <w:r>
        <w:rPr>
          <w:rFonts w:ascii="Tahoma" w:hAnsi="Tahoma" w:cs="Tahoma"/>
        </w:rPr>
        <w:t>»</w:t>
      </w:r>
      <w:r>
        <w:rPr>
          <w:rFonts w:ascii="Tahoma" w:hAnsi="Tahoma" w:cs="Tahoma"/>
        </w:rPr>
        <w:t>,</w:t>
      </w:r>
      <w:r>
        <w:rPr>
          <w:rFonts w:ascii="Tahoma" w:hAnsi="Tahoma" w:cs="Tahoma"/>
        </w:rPr>
        <w:t xml:space="preserve"> Cybergeo</w:t>
      </w:r>
      <w:r>
        <w:rPr>
          <w:rFonts w:ascii="Tahoma" w:hAnsi="Tahoma" w:cs="Tahoma"/>
        </w:rPr>
        <w:t>:</w:t>
      </w:r>
      <w:r>
        <w:rPr>
          <w:rFonts w:ascii="Tahoma" w:hAnsi="Tahoma" w:cs="Tahoma"/>
        </w:rPr>
        <w:t xml:space="preserve"> European Journal of Geography </w:t>
      </w:r>
      <w:r>
        <w:rPr>
          <w:rFonts w:ascii="Tahoma" w:hAnsi="Tahoma" w:cs="Tahoma"/>
        </w:rPr>
        <w:t>[</w:t>
      </w:r>
      <w:r>
        <w:rPr>
          <w:rFonts w:ascii="Tahoma" w:hAnsi="Tahoma" w:cs="Tahoma"/>
        </w:rPr>
        <w:t>En ligne</w:t>
      </w:r>
      <w:r>
        <w:rPr>
          <w:rFonts w:ascii="Tahoma" w:hAnsi="Tahoma" w:cs="Tahoma"/>
        </w:rPr>
        <w:t>]</w:t>
      </w:r>
      <w:r>
        <w:rPr>
          <w:rFonts w:ascii="Tahoma" w:hAnsi="Tahoma" w:cs="Tahoma"/>
        </w:rPr>
        <w:t>,</w:t>
      </w:r>
      <w:r>
        <w:rPr>
          <w:rFonts w:ascii="Tahoma" w:hAnsi="Tahoma" w:cs="Tahoma"/>
        </w:rPr>
        <w:t xml:space="preserve"> Revue de livres</w:t>
      </w:r>
      <w:r>
        <w:rPr>
          <w:rFonts w:ascii="Tahoma" w:hAnsi="Tahoma" w:cs="Tahoma"/>
        </w:rPr>
        <w:t>,</w:t>
      </w:r>
      <w:r>
        <w:rPr>
          <w:rFonts w:ascii="Tahoma" w:hAnsi="Tahoma" w:cs="Tahoma"/>
        </w:rPr>
        <w:t xml:space="preserve"> mis en ligne le 23 juin 2014</w:t>
      </w:r>
      <w:r>
        <w:rPr>
          <w:rFonts w:ascii="Tahoma" w:hAnsi="Tahoma" w:cs="Tahoma"/>
        </w:rPr>
        <w:t>,</w:t>
      </w:r>
      <w:r>
        <w:rPr>
          <w:rFonts w:ascii="Tahoma" w:hAnsi="Tahoma" w:cs="Tahoma"/>
        </w:rPr>
        <w:t xml:space="preserve"> consulté le 21 mars 2025</w:t>
      </w:r>
      <w:r>
        <w:rPr>
          <w:rFonts w:ascii="Tahoma" w:hAnsi="Tahoma" w:cs="Tahoma"/>
        </w:rPr>
        <w:t>.</w:t>
      </w:r>
      <w:r>
        <w:rPr>
          <w:rFonts w:ascii="Tahoma" w:hAnsi="Tahoma" w:cs="Tahoma"/>
        </w:rPr>
        <w:t xml:space="preserve"> URL </w:t>
      </w:r>
      <w:r>
        <w:rPr>
          <w:rFonts w:ascii="Tahoma" w:hAnsi="Tahoma" w:cs="Tahoma"/>
        </w:rPr>
        <w:t>:</w:t>
      </w:r>
      <w:r>
        <w:rPr>
          <w:rFonts w:ascii="Tahoma" w:hAnsi="Tahoma" w:cs="Tahoma"/>
        </w:rPr>
        <w:t xml:space="preserve"> http</w:t>
      </w:r>
      <w:r>
        <w:rPr>
          <w:rFonts w:ascii="Tahoma" w:hAnsi="Tahoma" w:cs="Tahoma"/>
        </w:rPr>
        <w:t>:</w:t>
      </w:r>
      <w:r>
        <w:rPr>
          <w:rFonts w:ascii="Tahoma" w:hAnsi="Tahoma" w:cs="Tahoma"/>
        </w:rPr>
        <w:t>/</w:t>
      </w:r>
      <w:r>
        <w:rPr>
          <w:rFonts w:ascii="Tahoma" w:hAnsi="Tahoma" w:cs="Tahoma"/>
        </w:rPr>
        <w:t>/</w:t>
      </w:r>
      <w:r>
        <w:rPr>
          <w:rFonts w:ascii="Tahoma" w:hAnsi="Tahoma" w:cs="Tahoma"/>
        </w:rPr>
        <w:t>journals</w:t>
      </w:r>
      <w:r>
        <w:rPr>
          <w:rFonts w:ascii="Tahoma" w:hAnsi="Tahoma" w:cs="Tahoma"/>
        </w:rPr>
        <w:t>.</w:t>
      </w:r>
      <w:r>
        <w:rPr>
          <w:rFonts w:ascii="Tahoma" w:hAnsi="Tahoma" w:cs="Tahoma"/>
        </w:rPr>
        <w:t>openedition</w:t>
      </w:r>
      <w:r>
        <w:rPr>
          <w:rFonts w:ascii="Tahoma" w:hAnsi="Tahoma" w:cs="Tahoma"/>
        </w:rPr>
        <w:t>.</w:t>
      </w:r>
      <w:r>
        <w:rPr>
          <w:rFonts w:ascii="Tahoma" w:hAnsi="Tahoma" w:cs="Tahoma"/>
        </w:rPr>
        <w:t>org</w:t>
      </w:r>
      <w:r>
        <w:rPr>
          <w:rFonts w:ascii="Tahoma" w:hAnsi="Tahoma" w:cs="Tahoma"/>
        </w:rPr>
        <w:t>/</w:t>
      </w:r>
      <w:r>
        <w:rPr>
          <w:rFonts w:ascii="Tahoma" w:hAnsi="Tahoma" w:cs="Tahoma"/>
        </w:rPr>
        <w:t>cybergeo</w:t>
      </w:r>
      <w:r>
        <w:rPr>
          <w:rFonts w:ascii="Tahoma" w:hAnsi="Tahoma" w:cs="Tahoma"/>
        </w:rPr>
        <w:t>/</w:t>
      </w:r>
      <w:r>
        <w:rPr>
          <w:rFonts w:ascii="Tahoma" w:hAnsi="Tahoma" w:cs="Tahoma"/>
        </w:rPr>
        <w:t xml:space="preserve">26329 </w:t>
      </w:r>
      <w:r>
        <w:rPr>
          <w:rFonts w:ascii="Tahoma" w:hAnsi="Tahoma" w:cs="Tahoma"/>
        </w:rPr>
        <w:t>;</w:t>
      </w:r>
      <w:r>
        <w:rPr>
          <w:rFonts w:ascii="Tahoma" w:hAnsi="Tahoma" w:cs="Tahoma"/>
        </w:rPr>
        <w:t xml:space="preserve"> DOI </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doi</w:t>
      </w:r>
      <w:r>
        <w:rPr>
          <w:rFonts w:ascii="Tahoma" w:hAnsi="Tahoma" w:cs="Tahoma"/>
        </w:rPr>
        <w:t>.</w:t>
      </w:r>
      <w:r>
        <w:rPr>
          <w:rFonts w:ascii="Tahoma" w:hAnsi="Tahoma" w:cs="Tahoma"/>
        </w:rPr>
        <w:t>org</w:t>
      </w:r>
      <w:r>
        <w:rPr>
          <w:rFonts w:ascii="Tahoma" w:hAnsi="Tahoma" w:cs="Tahoma"/>
        </w:rPr>
        <w:t>/</w:t>
      </w:r>
      <w:r>
        <w:rPr>
          <w:rFonts w:ascii="Tahoma" w:hAnsi="Tahoma" w:cs="Tahoma"/>
        </w:rPr>
        <w:t>10</w:t>
      </w:r>
      <w:r>
        <w:rPr>
          <w:rFonts w:ascii="Tahoma" w:hAnsi="Tahoma" w:cs="Tahoma"/>
        </w:rPr>
        <w:t>.</w:t>
      </w:r>
      <w:r>
        <w:rPr>
          <w:rFonts w:ascii="Tahoma" w:hAnsi="Tahoma" w:cs="Tahoma"/>
        </w:rPr>
        <w:t>4000</w:t>
      </w:r>
      <w:r>
        <w:rPr>
          <w:rFonts w:ascii="Tahoma" w:hAnsi="Tahoma" w:cs="Tahoma"/>
        </w:rPr>
        <w:t>/</w:t>
      </w:r>
      <w:r>
        <w:rPr>
          <w:rFonts w:ascii="Tahoma" w:hAnsi="Tahoma" w:cs="Tahoma"/>
        </w:rPr>
        <w:t>cybergeo</w:t>
      </w:r>
      <w:r>
        <w:rPr>
          <w:rFonts w:ascii="Tahoma" w:hAnsi="Tahoma" w:cs="Tahoma"/>
        </w:rPr>
        <w:t>.</w:t>
      </w:r>
      <w:r>
        <w:rPr>
          <w:rFonts w:ascii="Tahoma" w:hAnsi="Tahoma" w:cs="Tahoma"/>
        </w:rPr>
        <w:t>26329</w:t>
      </w:r>
    </w:p>
  </w:footnote>
  <w:footnote w:id="39">
    <w:p>
      <w:pPr>
        <w:pStyle w:val="P20"/>
        <w:jc w:val="both"/>
        <w:rPr>
          <w:rFonts w:ascii="Tahoma" w:hAnsi="Tahoma" w:cs="Tahoma"/>
        </w:rPr>
      </w:pPr>
      <w:r>
        <w:rPr>
          <w:rStyle w:val="C13"/>
          <w:rFonts w:ascii="Tahoma" w:hAnsi="Tahoma" w:cs="Tahoma"/>
        </w:rPr>
        <w:footnoteRef/>
      </w:r>
      <w:r>
        <w:rPr>
          <w:rFonts w:ascii="Tahoma" w:hAnsi="Tahoma" w:cs="Tahoma"/>
        </w:rPr>
        <w:t> Ibid</w:t>
      </w:r>
      <w:r>
        <w:rPr>
          <w:rFonts w:ascii="Tahoma" w:hAnsi="Tahoma" w:cs="Tahoma"/>
        </w:rPr>
        <w:t>.</w:t>
      </w:r>
    </w:p>
  </w:footnote>
  <w:footnote w:id="40">
    <w:p>
      <w:pPr>
        <w:pStyle w:val="P20"/>
        <w:jc w:val="both"/>
        <w:rPr>
          <w:rFonts w:ascii="Tahoma" w:hAnsi="Tahoma" w:cs="Tahoma"/>
          <w:color w:val="000000" w:themeColor="text1"/>
        </w:rPr>
      </w:pPr>
      <w:r>
        <w:rPr>
          <w:rStyle w:val="C13"/>
          <w:rFonts w:ascii="Tahoma" w:hAnsi="Tahoma" w:cs="Tahoma"/>
        </w:rPr>
        <w:footnoteRef/>
      </w:r>
      <w:r>
        <w:rPr>
          <w:rFonts w:ascii="Tahoma" w:hAnsi="Tahoma" w:cs="Tahoma"/>
        </w:rPr>
        <w:t xml:space="preserve"> </w:t>
      </w:r>
      <w:r>
        <w:rPr>
          <w:rFonts w:ascii="Tahoma" w:hAnsi="Tahoma" w:cs="Tahoma"/>
          <w:color w:val="000000" w:themeColor="text1"/>
        </w:rPr>
        <w:t>Le rapport publié en 2010 sur la migration internationale</w:t>
      </w:r>
      <w:r>
        <w:rPr>
          <w:rFonts w:ascii="Tahoma" w:hAnsi="Tahoma" w:cs="Tahoma"/>
          <w:color w:val="000000" w:themeColor="text1"/>
        </w:rPr>
        <w:t>,</w:t>
      </w:r>
      <w:r>
        <w:rPr>
          <w:rFonts w:ascii="Tahoma" w:hAnsi="Tahoma" w:cs="Tahoma"/>
          <w:color w:val="000000" w:themeColor="text1"/>
        </w:rPr>
        <w:t xml:space="preserve"> présageait un flux migratoire de plus de 400 millions d</w:t>
      </w:r>
      <w:r>
        <w:rPr>
          <w:rFonts w:ascii="Tahoma" w:hAnsi="Tahoma" w:cs="Tahoma"/>
          <w:color w:val="000000" w:themeColor="text1"/>
        </w:rPr>
        <w:t>’</w:t>
      </w:r>
      <w:r>
        <w:rPr>
          <w:rFonts w:ascii="Tahoma" w:hAnsi="Tahoma" w:cs="Tahoma"/>
          <w:color w:val="000000" w:themeColor="text1"/>
        </w:rPr>
        <w:t>agents à l</w:t>
      </w:r>
      <w:r>
        <w:rPr>
          <w:rFonts w:ascii="Tahoma" w:hAnsi="Tahoma" w:cs="Tahoma"/>
          <w:color w:val="000000" w:themeColor="text1"/>
        </w:rPr>
        <w:t>’</w:t>
      </w:r>
      <w:r>
        <w:rPr>
          <w:rFonts w:ascii="Tahoma" w:hAnsi="Tahoma" w:cs="Tahoma"/>
          <w:color w:val="000000" w:themeColor="text1"/>
        </w:rPr>
        <w:t>horizon 2050</w:t>
      </w:r>
      <w:r>
        <w:rPr>
          <w:rFonts w:ascii="Tahoma" w:hAnsi="Tahoma" w:cs="Tahoma"/>
          <w:color w:val="000000" w:themeColor="text1"/>
        </w:rPr>
        <w:t>.</w:t>
      </w:r>
      <w:r>
        <w:rPr>
          <w:rFonts w:ascii="Tahoma" w:hAnsi="Tahoma" w:cs="Tahoma"/>
          <w:color w:val="000000" w:themeColor="text1"/>
        </w:rPr>
        <w:t xml:space="preserve"> Pour Myers </w:t>
      </w:r>
      <w:r>
        <w:rPr>
          <w:rFonts w:ascii="Tahoma" w:hAnsi="Tahoma" w:cs="Tahoma"/>
          <w:color w:val="000000" w:themeColor="text1"/>
        </w:rPr>
        <w:t>(</w:t>
      </w:r>
      <w:r>
        <w:rPr>
          <w:rFonts w:ascii="Tahoma" w:hAnsi="Tahoma" w:cs="Tahoma"/>
          <w:color w:val="000000" w:themeColor="text1"/>
        </w:rPr>
        <w:t>2002</w:t>
      </w:r>
      <w:r>
        <w:rPr>
          <w:rFonts w:ascii="Tahoma" w:hAnsi="Tahoma" w:cs="Tahoma"/>
          <w:color w:val="000000" w:themeColor="text1"/>
        </w:rPr>
        <w:t>)</w:t>
      </w:r>
      <w:r>
        <w:rPr>
          <w:rFonts w:ascii="Tahoma" w:hAnsi="Tahoma" w:cs="Tahoma"/>
          <w:color w:val="000000" w:themeColor="text1"/>
        </w:rPr>
        <w:t>,</w:t>
      </w:r>
      <w:r>
        <w:rPr>
          <w:rFonts w:ascii="Tahoma" w:hAnsi="Tahoma" w:cs="Tahoma"/>
          <w:color w:val="000000" w:themeColor="text1"/>
        </w:rPr>
        <w:t xml:space="preserve"> il conjecturait déjà 25 millions de réfugiés et 200 millions de migrants d</w:t>
      </w:r>
      <w:r>
        <w:rPr>
          <w:rFonts w:ascii="Tahoma" w:hAnsi="Tahoma" w:cs="Tahoma"/>
          <w:color w:val="000000" w:themeColor="text1"/>
        </w:rPr>
        <w:t>’</w:t>
      </w:r>
      <w:r>
        <w:rPr>
          <w:rFonts w:ascii="Tahoma" w:hAnsi="Tahoma" w:cs="Tahoma"/>
          <w:color w:val="000000" w:themeColor="text1"/>
        </w:rPr>
        <w:t>ici 2050</w:t>
      </w:r>
      <w:r>
        <w:rPr>
          <w:rFonts w:ascii="Tahoma" w:hAnsi="Tahoma" w:cs="Tahoma"/>
          <w:color w:val="000000" w:themeColor="text1"/>
        </w:rPr>
        <w:t>.</w:t>
      </w:r>
      <w:r>
        <w:rPr>
          <w:rFonts w:ascii="Tahoma" w:hAnsi="Tahoma" w:cs="Tahoma"/>
          <w:color w:val="000000" w:themeColor="text1"/>
        </w:rPr>
        <w:t xml:space="preserve"> A titre d</w:t>
      </w:r>
      <w:r>
        <w:rPr>
          <w:rFonts w:ascii="Tahoma" w:hAnsi="Tahoma" w:cs="Tahoma"/>
          <w:color w:val="000000" w:themeColor="text1"/>
        </w:rPr>
        <w:t>’</w:t>
      </w:r>
      <w:r>
        <w:rPr>
          <w:rFonts w:ascii="Tahoma" w:hAnsi="Tahoma" w:cs="Tahoma"/>
          <w:color w:val="000000" w:themeColor="text1"/>
        </w:rPr>
        <w:t>exemple sur la période 2000</w:t>
      </w:r>
      <w:r>
        <w:rPr>
          <w:rFonts w:ascii="Tahoma" w:hAnsi="Tahoma" w:cs="Tahoma"/>
          <w:color w:val="000000" w:themeColor="text1"/>
        </w:rPr>
        <w:t>-</w:t>
      </w:r>
      <w:r>
        <w:rPr>
          <w:rFonts w:ascii="Tahoma" w:hAnsi="Tahoma" w:cs="Tahoma"/>
          <w:color w:val="000000" w:themeColor="text1"/>
        </w:rPr>
        <w:t>2015</w:t>
      </w:r>
      <w:r>
        <w:rPr>
          <w:rFonts w:ascii="Tahoma" w:hAnsi="Tahoma" w:cs="Tahoma"/>
          <w:color w:val="000000" w:themeColor="text1"/>
        </w:rPr>
        <w:t>,</w:t>
      </w:r>
      <w:r>
        <w:rPr>
          <w:rFonts w:ascii="Tahoma" w:hAnsi="Tahoma" w:cs="Tahoma"/>
          <w:color w:val="000000" w:themeColor="text1"/>
        </w:rPr>
        <w:t xml:space="preserve"> le nombre de personnes ayant migré chaque année avoisine 130 000 personnes à cause du climat</w:t>
      </w:r>
      <w:r>
        <w:rPr>
          <w:rFonts w:ascii="Tahoma" w:hAnsi="Tahoma" w:cs="Tahoma"/>
          <w:color w:val="000000" w:themeColor="text1"/>
        </w:rPr>
        <w:t>.</w:t>
      </w:r>
      <w:r>
        <w:rPr>
          <w:rFonts w:ascii="Tahoma" w:hAnsi="Tahoma" w:cs="Tahoma"/>
          <w:color w:val="000000" w:themeColor="text1"/>
        </w:rPr>
        <w:t xml:space="preserve"> Cf</w:t>
      </w:r>
      <w:r>
        <w:rPr>
          <w:rFonts w:ascii="Tahoma" w:hAnsi="Tahoma" w:cs="Tahoma"/>
          <w:color w:val="000000" w:themeColor="text1"/>
        </w:rPr>
        <w:t>.</w:t>
      </w:r>
      <w:r>
        <w:rPr>
          <w:rFonts w:ascii="Tahoma" w:hAnsi="Tahoma" w:cs="Tahoma"/>
          <w:color w:val="000000" w:themeColor="text1"/>
        </w:rPr>
        <w:t xml:space="preserve"> DAMETTE</w:t>
      </w:r>
      <w:r>
        <w:rPr>
          <w:rFonts w:ascii="Tahoma" w:hAnsi="Tahoma" w:cs="Tahoma"/>
          <w:color w:val="000000" w:themeColor="text1"/>
        </w:rPr>
        <w:t>.</w:t>
      </w:r>
      <w:r>
        <w:rPr>
          <w:rFonts w:ascii="Tahoma" w:hAnsi="Tahoma" w:cs="Tahoma"/>
          <w:color w:val="000000" w:themeColor="text1"/>
        </w:rPr>
        <w:t xml:space="preserve"> O</w:t>
      </w:r>
      <w:r>
        <w:rPr>
          <w:rFonts w:ascii="Tahoma" w:hAnsi="Tahoma" w:cs="Tahoma"/>
          <w:color w:val="000000" w:themeColor="text1"/>
        </w:rPr>
        <w:t>.</w:t>
      </w:r>
      <w:r>
        <w:rPr>
          <w:rFonts w:ascii="Tahoma" w:hAnsi="Tahoma" w:cs="Tahoma"/>
          <w:color w:val="000000" w:themeColor="text1"/>
        </w:rPr>
        <w:t xml:space="preserve"> et GITTARD</w:t>
      </w:r>
      <w:r>
        <w:rPr>
          <w:rFonts w:ascii="Tahoma" w:hAnsi="Tahoma" w:cs="Tahoma"/>
          <w:color w:val="000000" w:themeColor="text1"/>
        </w:rPr>
        <w:t>.</w:t>
      </w:r>
      <w:r>
        <w:rPr>
          <w:rFonts w:ascii="Tahoma" w:hAnsi="Tahoma" w:cs="Tahoma"/>
          <w:color w:val="000000" w:themeColor="text1"/>
        </w:rPr>
        <w:t xml:space="preserve"> M</w:t>
      </w:r>
      <w:r>
        <w:rPr>
          <w:rFonts w:ascii="Tahoma" w:hAnsi="Tahoma" w:cs="Tahoma"/>
          <w:color w:val="000000" w:themeColor="text1"/>
        </w:rPr>
        <w:t>.</w:t>
      </w:r>
      <w:r>
        <w:rPr>
          <w:rFonts w:ascii="Tahoma" w:hAnsi="Tahoma" w:cs="Tahoma"/>
          <w:color w:val="000000" w:themeColor="text1"/>
        </w:rPr>
        <w:t xml:space="preserve"> Changement climatique et migrations </w:t>
      </w:r>
      <w:r>
        <w:rPr>
          <w:rFonts w:ascii="Tahoma" w:hAnsi="Tahoma" w:cs="Tahoma"/>
          <w:color w:val="000000" w:themeColor="text1"/>
        </w:rPr>
        <w:t>:</w:t>
      </w:r>
      <w:r>
        <w:rPr>
          <w:rFonts w:ascii="Tahoma" w:hAnsi="Tahoma" w:cs="Tahoma"/>
          <w:color w:val="000000" w:themeColor="text1"/>
        </w:rPr>
        <w:t xml:space="preserve"> les transferts de fonds des migrants comme amortisseurs </w:t>
      </w:r>
      <w:r>
        <w:rPr>
          <w:rFonts w:ascii="Tahoma" w:hAnsi="Tahoma" w:cs="Tahoma"/>
          <w:color w:val="000000" w:themeColor="text1"/>
        </w:rPr>
        <w:t>?</w:t>
      </w:r>
      <w:r>
        <w:rPr>
          <w:rFonts w:ascii="Tahoma" w:hAnsi="Tahoma" w:cs="Tahoma"/>
          <w:color w:val="000000" w:themeColor="text1"/>
        </w:rPr>
        <w:t xml:space="preserve"> Mondes en développement</w:t>
      </w:r>
      <w:r>
        <w:rPr>
          <w:rFonts w:ascii="Tahoma" w:hAnsi="Tahoma" w:cs="Tahoma"/>
          <w:color w:val="000000" w:themeColor="text1"/>
        </w:rPr>
        <w:t>.</w:t>
      </w:r>
      <w:r>
        <w:rPr>
          <w:rFonts w:ascii="Tahoma" w:hAnsi="Tahoma" w:cs="Tahoma"/>
          <w:color w:val="000000" w:themeColor="text1"/>
        </w:rPr>
        <w:t xml:space="preserve"> 2017</w:t>
      </w:r>
      <w:r>
        <w:rPr>
          <w:rFonts w:ascii="Tahoma" w:hAnsi="Tahoma" w:cs="Tahoma"/>
          <w:color w:val="000000" w:themeColor="text1"/>
        </w:rPr>
        <w:t>.</w:t>
      </w:r>
      <w:r>
        <w:rPr>
          <w:rFonts w:ascii="Tahoma" w:hAnsi="Tahoma" w:cs="Tahoma"/>
          <w:color w:val="000000" w:themeColor="text1"/>
        </w:rPr>
        <w:t xml:space="preserve"> 179</w:t>
      </w:r>
      <w:r>
        <w:rPr>
          <w:rFonts w:ascii="Tahoma" w:hAnsi="Tahoma" w:cs="Tahoma"/>
          <w:color w:val="000000" w:themeColor="text1"/>
        </w:rPr>
        <w:t>,</w:t>
      </w:r>
      <w:r>
        <w:rPr>
          <w:rFonts w:ascii="Tahoma" w:hAnsi="Tahoma" w:cs="Tahoma"/>
          <w:color w:val="000000" w:themeColor="text1"/>
        </w:rPr>
        <w:t xml:space="preserve"> 85</w:t>
      </w:r>
      <w:r>
        <w:rPr>
          <w:rFonts w:ascii="Tahoma" w:hAnsi="Tahoma" w:cs="Tahoma"/>
          <w:color w:val="000000" w:themeColor="text1"/>
        </w:rPr>
        <w:t>-</w:t>
      </w:r>
      <w:r>
        <w:rPr>
          <w:rFonts w:ascii="Tahoma" w:hAnsi="Tahoma" w:cs="Tahoma"/>
          <w:color w:val="000000" w:themeColor="text1"/>
        </w:rPr>
        <w:t>102</w:t>
      </w:r>
      <w:r>
        <w:rPr>
          <w:rFonts w:ascii="Tahoma" w:hAnsi="Tahoma" w:cs="Tahoma"/>
          <w:color w:val="000000" w:themeColor="text1"/>
        </w:rPr>
        <w:t>.</w:t>
      </w:r>
      <w:r>
        <w:rPr>
          <w:rFonts w:ascii="Tahoma" w:hAnsi="Tahoma" w:cs="Tahoma"/>
          <w:color w:val="000000" w:themeColor="text1"/>
        </w:rPr>
        <w:t xml:space="preserve"> Consulté sur l</w:t>
      </w:r>
      <w:r>
        <w:rPr>
          <w:rFonts w:ascii="Tahoma" w:hAnsi="Tahoma" w:cs="Tahoma"/>
          <w:color w:val="000000" w:themeColor="text1"/>
        </w:rPr>
        <w:t>’</w:t>
      </w:r>
      <w:r>
        <w:rPr>
          <w:rFonts w:ascii="Tahoma" w:hAnsi="Tahoma" w:cs="Tahoma"/>
          <w:color w:val="000000" w:themeColor="text1"/>
        </w:rPr>
        <w:t xml:space="preserve">URL </w:t>
      </w:r>
      <w:r>
        <w:rPr>
          <w:rFonts w:ascii="Tahoma" w:hAnsi="Tahoma" w:cs="Tahoma"/>
          <w:color w:val="000000" w:themeColor="text1"/>
        </w:rPr>
        <w:t>:</w:t>
      </w:r>
      <w:r>
        <w:rPr>
          <w:rFonts w:ascii="Tahoma" w:hAnsi="Tahoma" w:cs="Tahoma"/>
          <w:color w:val="000000" w:themeColor="text1"/>
        </w:rPr>
        <w:t xml:space="preserve"> </w:t>
      </w:r>
      <w:hyperlink xmlns:r="http://schemas.openxmlformats.org/officeDocument/2006/relationships" r:id="R11">
        <w:r>
          <w:rPr>
            <w:rStyle w:val="C16"/>
            <w:rFonts w:ascii="Tahoma" w:hAnsi="Tahoma" w:cs="Tahoma"/>
            <w:color w:val="000000" w:themeColor="text1"/>
            <w:u w:val="none"/>
          </w:rPr>
          <w:t>https</w:t>
        </w:r>
        <w:r>
          <w:rPr>
            <w:rStyle w:val="C16"/>
            <w:rFonts w:ascii="Tahoma" w:hAnsi="Tahoma" w:cs="Tahoma"/>
            <w:color w:val="000000" w:themeColor="text1"/>
            <w:u w:val="none"/>
          </w:rPr>
          <w:t>:</w:t>
        </w:r>
        <w:r>
          <w:rPr>
            <w:rStyle w:val="C16"/>
            <w:rFonts w:ascii="Tahoma" w:hAnsi="Tahoma" w:cs="Tahoma"/>
            <w:color w:val="000000" w:themeColor="text1"/>
            <w:u w:val="none"/>
          </w:rPr>
          <w:t>/</w:t>
        </w:r>
        <w:r>
          <w:rPr>
            <w:rStyle w:val="C16"/>
            <w:rFonts w:ascii="Tahoma" w:hAnsi="Tahoma" w:cs="Tahoma"/>
            <w:color w:val="000000" w:themeColor="text1"/>
            <w:u w:val="none"/>
          </w:rPr>
          <w:t>/</w:t>
        </w:r>
        <w:r>
          <w:rPr>
            <w:rStyle w:val="C16"/>
            <w:rFonts w:ascii="Tahoma" w:hAnsi="Tahoma" w:cs="Tahoma"/>
            <w:color w:val="000000" w:themeColor="text1"/>
            <w:u w:val="none"/>
          </w:rPr>
          <w:t>doi</w:t>
        </w:r>
        <w:r>
          <w:rPr>
            <w:rStyle w:val="C16"/>
            <w:rFonts w:ascii="Tahoma" w:hAnsi="Tahoma" w:cs="Tahoma"/>
            <w:color w:val="000000" w:themeColor="text1"/>
            <w:u w:val="none"/>
          </w:rPr>
          <w:t>.</w:t>
        </w:r>
        <w:r>
          <w:rPr>
            <w:rStyle w:val="C16"/>
            <w:rFonts w:ascii="Tahoma" w:hAnsi="Tahoma" w:cs="Tahoma"/>
            <w:color w:val="000000" w:themeColor="text1"/>
            <w:u w:val="none"/>
          </w:rPr>
          <w:t>org</w:t>
        </w:r>
        <w:r>
          <w:rPr>
            <w:rStyle w:val="C16"/>
            <w:rFonts w:ascii="Tahoma" w:hAnsi="Tahoma" w:cs="Tahoma"/>
            <w:color w:val="000000" w:themeColor="text1"/>
            <w:u w:val="none"/>
          </w:rPr>
          <w:t>/</w:t>
        </w:r>
        <w:r>
          <w:rPr>
            <w:rStyle w:val="C16"/>
            <w:rFonts w:ascii="Tahoma" w:hAnsi="Tahoma" w:cs="Tahoma"/>
            <w:color w:val="000000" w:themeColor="text1"/>
            <w:u w:val="none"/>
          </w:rPr>
          <w:t>10</w:t>
        </w:r>
        <w:r>
          <w:rPr>
            <w:rStyle w:val="C16"/>
            <w:rFonts w:ascii="Tahoma" w:hAnsi="Tahoma" w:cs="Tahoma"/>
            <w:color w:val="000000" w:themeColor="text1"/>
            <w:u w:val="none"/>
          </w:rPr>
          <w:t>.</w:t>
        </w:r>
        <w:r>
          <w:rPr>
            <w:rStyle w:val="C16"/>
            <w:rFonts w:ascii="Tahoma" w:hAnsi="Tahoma" w:cs="Tahoma"/>
            <w:color w:val="000000" w:themeColor="text1"/>
            <w:u w:val="none"/>
          </w:rPr>
          <w:t>3917</w:t>
        </w:r>
        <w:r>
          <w:rPr>
            <w:rStyle w:val="C16"/>
            <w:rFonts w:ascii="Tahoma" w:hAnsi="Tahoma" w:cs="Tahoma"/>
            <w:color w:val="000000" w:themeColor="text1"/>
            <w:u w:val="none"/>
          </w:rPr>
          <w:t>/</w:t>
        </w:r>
        <w:r>
          <w:rPr>
            <w:rStyle w:val="C16"/>
            <w:rFonts w:ascii="Tahoma" w:hAnsi="Tahoma" w:cs="Tahoma"/>
            <w:color w:val="000000" w:themeColor="text1"/>
            <w:u w:val="none"/>
          </w:rPr>
          <w:t>med</w:t>
        </w:r>
        <w:r>
          <w:rPr>
            <w:rStyle w:val="C16"/>
            <w:rFonts w:ascii="Tahoma" w:hAnsi="Tahoma" w:cs="Tahoma"/>
            <w:color w:val="000000" w:themeColor="text1"/>
            <w:u w:val="none"/>
          </w:rPr>
          <w:t>.</w:t>
        </w:r>
        <w:r>
          <w:rPr>
            <w:rStyle w:val="C16"/>
            <w:rFonts w:ascii="Tahoma" w:hAnsi="Tahoma" w:cs="Tahoma"/>
            <w:color w:val="000000" w:themeColor="text1"/>
            <w:u w:val="none"/>
          </w:rPr>
          <w:t>179</w:t>
        </w:r>
        <w:r>
          <w:rPr>
            <w:rStyle w:val="C16"/>
            <w:rFonts w:ascii="Tahoma" w:hAnsi="Tahoma" w:cs="Tahoma"/>
            <w:color w:val="000000" w:themeColor="text1"/>
            <w:u w:val="none"/>
          </w:rPr>
          <w:t>.</w:t>
        </w:r>
        <w:r>
          <w:rPr>
            <w:rStyle w:val="C16"/>
            <w:rFonts w:ascii="Tahoma" w:hAnsi="Tahoma" w:cs="Tahoma"/>
            <w:color w:val="000000" w:themeColor="text1"/>
            <w:u w:val="none"/>
          </w:rPr>
          <w:t>0085</w:t>
        </w:r>
      </w:hyperlink>
      <w:r>
        <w:rPr>
          <w:rFonts w:ascii="Tahoma" w:hAnsi="Tahoma" w:cs="Tahoma"/>
          <w:color w:val="000000" w:themeColor="text1"/>
        </w:rPr>
        <w:t xml:space="preserve"> </w:t>
      </w:r>
    </w:p>
  </w:footnote>
  <w:footnote w:id="41">
    <w:p>
      <w:pPr>
        <w:pStyle w:val="P20"/>
        <w:jc w:val="both"/>
        <w:rPr>
          <w:rFonts w:ascii="Tahoma" w:hAnsi="Tahoma" w:cs="Tahoma"/>
          <w:color w:val="000000" w:themeColor="text1"/>
        </w:rPr>
      </w:pPr>
      <w:r>
        <w:rPr>
          <w:rStyle w:val="C13"/>
          <w:rFonts w:ascii="Tahoma" w:hAnsi="Tahoma" w:cs="Tahoma"/>
          <w:color w:val="000000" w:themeColor="text1"/>
        </w:rPr>
        <w:footnoteRef/>
      </w:r>
      <w:r>
        <w:rPr>
          <w:rFonts w:ascii="Tahoma" w:hAnsi="Tahoma" w:cs="Tahoma"/>
          <w:color w:val="000000" w:themeColor="text1"/>
        </w:rPr>
        <w:t> Rapport de l</w:t>
      </w:r>
      <w:r>
        <w:rPr>
          <w:rFonts w:ascii="Tahoma" w:hAnsi="Tahoma" w:cs="Tahoma"/>
          <w:color w:val="000000" w:themeColor="text1"/>
        </w:rPr>
        <w:t>'</w:t>
      </w:r>
      <w:r>
        <w:rPr>
          <w:rFonts w:ascii="Tahoma" w:hAnsi="Tahoma" w:cs="Tahoma"/>
          <w:color w:val="000000" w:themeColor="text1"/>
        </w:rPr>
        <w:t>IDMC</w:t>
      </w:r>
      <w:r>
        <w:rPr>
          <w:rFonts w:ascii="Tahoma" w:hAnsi="Tahoma" w:cs="Tahoma"/>
          <w:color w:val="000000" w:themeColor="text1"/>
        </w:rPr>
        <w:t>.</w:t>
      </w:r>
      <w:r>
        <w:rPr>
          <w:rFonts w:ascii="Tahoma" w:hAnsi="Tahoma" w:cs="Tahoma"/>
          <w:color w:val="000000" w:themeColor="text1"/>
        </w:rPr>
        <w:t xml:space="preserve"> 75</w:t>
      </w:r>
      <w:r>
        <w:rPr>
          <w:rFonts w:ascii="Tahoma" w:hAnsi="Tahoma" w:cs="Tahoma"/>
          <w:color w:val="000000" w:themeColor="text1"/>
        </w:rPr>
        <w:t>,</w:t>
      </w:r>
      <w:r>
        <w:rPr>
          <w:rFonts w:ascii="Tahoma" w:hAnsi="Tahoma" w:cs="Tahoma"/>
          <w:color w:val="000000" w:themeColor="text1"/>
        </w:rPr>
        <w:t>9 millions de personnes se sont déplacées à l</w:t>
      </w:r>
      <w:r>
        <w:rPr>
          <w:rFonts w:ascii="Tahoma" w:hAnsi="Tahoma" w:cs="Tahoma"/>
          <w:color w:val="000000" w:themeColor="text1"/>
        </w:rPr>
        <w:t>'</w:t>
      </w:r>
      <w:r>
        <w:rPr>
          <w:rFonts w:ascii="Tahoma" w:hAnsi="Tahoma" w:cs="Tahoma"/>
          <w:color w:val="000000" w:themeColor="text1"/>
        </w:rPr>
        <w:t xml:space="preserve">intérieur de leur propre pays en 2023 </w:t>
      </w:r>
      <w:r>
        <w:rPr>
          <w:rFonts w:ascii="Tahoma" w:hAnsi="Tahoma" w:cs="Tahoma"/>
          <w:color w:val="000000" w:themeColor="text1"/>
        </w:rPr>
        <w:t>:</w:t>
      </w:r>
      <w:r>
        <w:rPr>
          <w:rFonts w:ascii="Tahoma" w:hAnsi="Tahoma" w:cs="Tahoma"/>
          <w:color w:val="000000" w:themeColor="text1"/>
        </w:rPr>
        <w:t xml:space="preserve"> Genève</w:t>
      </w:r>
      <w:r>
        <w:rPr>
          <w:rFonts w:ascii="Tahoma" w:hAnsi="Tahoma" w:cs="Tahoma"/>
          <w:color w:val="000000" w:themeColor="text1"/>
        </w:rPr>
        <w:t>,</w:t>
      </w:r>
      <w:r>
        <w:rPr>
          <w:rFonts w:ascii="Tahoma" w:hAnsi="Tahoma" w:cs="Tahoma"/>
          <w:color w:val="000000" w:themeColor="text1"/>
        </w:rPr>
        <w:t xml:space="preserve"> 14 mai 2023</w:t>
      </w:r>
    </w:p>
  </w:footnote>
  <w:footnote w:id="42">
    <w:p>
      <w:pPr>
        <w:pStyle w:val="P20"/>
        <w:jc w:val="both"/>
        <w:rPr>
          <w:rFonts w:ascii="Tahoma" w:hAnsi="Tahoma" w:cs="Tahoma"/>
          <w:color w:val="000000" w:themeColor="text1"/>
        </w:rPr>
      </w:pPr>
      <w:r>
        <w:rPr>
          <w:rStyle w:val="C13"/>
          <w:rFonts w:ascii="Tahoma" w:hAnsi="Tahoma" w:cs="Tahoma"/>
          <w:color w:val="000000" w:themeColor="text1"/>
        </w:rPr>
        <w:footnoteRef/>
      </w:r>
      <w:r>
        <w:rPr>
          <w:rFonts w:ascii="Tahoma" w:hAnsi="Tahoma" w:cs="Tahoma"/>
          <w:color w:val="000000" w:themeColor="text1"/>
        </w:rPr>
        <w:t> D</w:t>
      </w:r>
      <w:r>
        <w:rPr>
          <w:rFonts w:ascii="Tahoma" w:hAnsi="Tahoma" w:cs="Tahoma"/>
          <w:color w:val="000000" w:themeColor="text1"/>
        </w:rPr>
        <w:t>’</w:t>
      </w:r>
      <w:r>
        <w:rPr>
          <w:rFonts w:ascii="Tahoma" w:hAnsi="Tahoma" w:cs="Tahoma"/>
          <w:color w:val="000000" w:themeColor="text1"/>
        </w:rPr>
        <w:t>ici à 2050</w:t>
      </w:r>
      <w:r>
        <w:rPr>
          <w:rFonts w:ascii="Tahoma" w:hAnsi="Tahoma" w:cs="Tahoma"/>
          <w:color w:val="000000" w:themeColor="text1"/>
        </w:rPr>
        <w:t>,</w:t>
      </w:r>
      <w:r>
        <w:rPr>
          <w:rFonts w:ascii="Tahoma" w:hAnsi="Tahoma" w:cs="Tahoma"/>
          <w:color w:val="000000" w:themeColor="text1"/>
        </w:rPr>
        <w:t xml:space="preserve"> le changement climatique risque de contraindre 216 millions de personnes à migrer à l</w:t>
      </w:r>
      <w:r>
        <w:rPr>
          <w:rFonts w:ascii="Tahoma" w:hAnsi="Tahoma" w:cs="Tahoma"/>
          <w:color w:val="000000" w:themeColor="text1"/>
        </w:rPr>
        <w:t>’</w:t>
      </w:r>
      <w:r>
        <w:rPr>
          <w:rFonts w:ascii="Tahoma" w:hAnsi="Tahoma" w:cs="Tahoma"/>
          <w:color w:val="000000" w:themeColor="text1"/>
        </w:rPr>
        <w:t>intérieur de leur pays</w:t>
      </w:r>
      <w:r>
        <w:rPr>
          <w:rFonts w:ascii="Tahoma" w:hAnsi="Tahoma" w:cs="Tahoma"/>
          <w:color w:val="000000" w:themeColor="text1"/>
        </w:rPr>
        <w:t>.</w:t>
      </w:r>
      <w:r>
        <w:rPr>
          <w:rFonts w:ascii="Tahoma" w:hAnsi="Tahoma" w:cs="Tahoma"/>
          <w:color w:val="000000" w:themeColor="text1"/>
        </w:rPr>
        <w:t xml:space="preserve"> COMMUNIQUÉ DE PRESSE N° </w:t>
      </w:r>
      <w:r>
        <w:rPr>
          <w:rFonts w:ascii="Tahoma" w:hAnsi="Tahoma" w:cs="Tahoma"/>
          <w:color w:val="000000" w:themeColor="text1"/>
        </w:rPr>
        <w:t>:</w:t>
      </w:r>
      <w:r>
        <w:rPr>
          <w:rFonts w:ascii="Tahoma" w:hAnsi="Tahoma" w:cs="Tahoma"/>
          <w:color w:val="000000" w:themeColor="text1"/>
        </w:rPr>
        <w:t xml:space="preserve"> 2022</w:t>
      </w:r>
      <w:r>
        <w:rPr>
          <w:rFonts w:ascii="Tahoma" w:hAnsi="Tahoma" w:cs="Tahoma"/>
          <w:color w:val="000000" w:themeColor="text1"/>
        </w:rPr>
        <w:t>/</w:t>
      </w:r>
      <w:r>
        <w:rPr>
          <w:rFonts w:ascii="Tahoma" w:hAnsi="Tahoma" w:cs="Tahoma"/>
          <w:color w:val="000000" w:themeColor="text1"/>
        </w:rPr>
        <w:t>12</w:t>
      </w:r>
      <w:r>
        <w:rPr>
          <w:rFonts w:ascii="Tahoma" w:hAnsi="Tahoma" w:cs="Tahoma"/>
          <w:color w:val="000000" w:themeColor="text1"/>
        </w:rPr>
        <w:t>/</w:t>
      </w:r>
      <w:r>
        <w:rPr>
          <w:rFonts w:ascii="Tahoma" w:hAnsi="Tahoma" w:cs="Tahoma"/>
          <w:color w:val="000000" w:themeColor="text1"/>
        </w:rPr>
        <w:t>CCG</w:t>
      </w:r>
      <w:r>
        <w:rPr>
          <w:rFonts w:ascii="Tahoma" w:hAnsi="Tahoma" w:cs="Tahoma"/>
          <w:color w:val="000000" w:themeColor="text1"/>
        </w:rPr>
        <w:t>.</w:t>
      </w:r>
      <w:r>
        <w:rPr>
          <w:rFonts w:ascii="Tahoma" w:hAnsi="Tahoma" w:cs="Tahoma"/>
          <w:color w:val="000000" w:themeColor="text1"/>
        </w:rPr>
        <w:t xml:space="preserve"> WASHINGTON</w:t>
      </w:r>
      <w:r>
        <w:rPr>
          <w:rFonts w:ascii="Tahoma" w:hAnsi="Tahoma" w:cs="Tahoma"/>
          <w:color w:val="000000" w:themeColor="text1"/>
        </w:rPr>
        <w:t>.</w:t>
      </w:r>
      <w:r>
        <w:rPr>
          <w:rFonts w:ascii="Tahoma" w:hAnsi="Tahoma" w:cs="Tahoma"/>
          <w:color w:val="000000" w:themeColor="text1"/>
        </w:rPr>
        <w:t xml:space="preserve"> 2012</w:t>
      </w:r>
    </w:p>
  </w:footnote>
  <w:footnote w:id="43">
    <w:p>
      <w:pPr>
        <w:pStyle w:val="P20"/>
        <w:jc w:val="both"/>
        <w:rPr>
          <w:rFonts w:ascii="Tahoma" w:hAnsi="Tahoma" w:cs="Tahoma"/>
          <w:color w:val="000000" w:themeColor="text1"/>
        </w:rPr>
      </w:pPr>
      <w:r>
        <w:rPr>
          <w:rStyle w:val="C13"/>
          <w:rFonts w:ascii="Tahoma" w:hAnsi="Tahoma" w:cs="Tahoma"/>
        </w:rPr>
        <w:footnoteRef/>
      </w:r>
      <w:r>
        <w:rPr>
          <w:rFonts w:ascii="Tahoma" w:hAnsi="Tahoma" w:cs="Tahoma"/>
        </w:rPr>
        <w:t xml:space="preserve"> </w:t>
      </w:r>
      <w:r>
        <w:rPr>
          <w:rFonts w:ascii="Tahoma" w:hAnsi="Tahoma" w:cs="Tahoma"/>
          <w:color w:val="000000" w:themeColor="text1"/>
        </w:rPr>
        <w:t>Éloi LAURENT</w:t>
      </w:r>
      <w:r>
        <w:rPr>
          <w:rFonts w:ascii="Tahoma" w:hAnsi="Tahoma" w:cs="Tahoma"/>
          <w:color w:val="000000" w:themeColor="text1"/>
        </w:rPr>
        <w:t>.</w:t>
      </w:r>
      <w:r>
        <w:rPr>
          <w:rFonts w:ascii="Tahoma" w:hAnsi="Tahoma" w:cs="Tahoma"/>
          <w:color w:val="000000" w:themeColor="text1"/>
        </w:rPr>
        <w:t xml:space="preserve"> La social</w:t>
      </w:r>
      <w:r>
        <w:rPr>
          <w:rFonts w:ascii="Tahoma" w:hAnsi="Tahoma" w:cs="Tahoma"/>
          <w:color w:val="000000" w:themeColor="text1"/>
        </w:rPr>
        <w:t>-</w:t>
      </w:r>
      <w:r>
        <w:rPr>
          <w:rFonts w:ascii="Tahoma" w:hAnsi="Tahoma" w:cs="Tahoma"/>
          <w:color w:val="000000" w:themeColor="text1"/>
        </w:rPr>
        <w:t xml:space="preserve">écologie </w:t>
      </w:r>
      <w:r>
        <w:rPr>
          <w:rFonts w:ascii="Tahoma" w:hAnsi="Tahoma" w:cs="Tahoma"/>
          <w:color w:val="000000" w:themeColor="text1"/>
        </w:rPr>
        <w:t>:</w:t>
      </w:r>
      <w:r>
        <w:rPr>
          <w:rFonts w:ascii="Tahoma" w:hAnsi="Tahoma" w:cs="Tahoma"/>
          <w:color w:val="000000" w:themeColor="text1"/>
        </w:rPr>
        <w:t xml:space="preserve"> une perspective théorique et empirique</w:t>
      </w:r>
      <w:r>
        <w:rPr>
          <w:rFonts w:ascii="Tahoma" w:hAnsi="Tahoma" w:cs="Tahoma"/>
          <w:color w:val="000000" w:themeColor="text1"/>
        </w:rPr>
        <w:t>.</w:t>
      </w:r>
      <w:r>
        <w:rPr>
          <w:rFonts w:ascii="Tahoma" w:hAnsi="Tahoma" w:cs="Tahoma"/>
          <w:color w:val="000000" w:themeColor="text1"/>
        </w:rPr>
        <w:t xml:space="preserve"> Revue française des affaires sociales</w:t>
      </w:r>
      <w:r>
        <w:rPr>
          <w:rFonts w:ascii="Tahoma" w:hAnsi="Tahoma" w:cs="Tahoma"/>
          <w:color w:val="000000" w:themeColor="text1"/>
        </w:rPr>
        <w:t>.</w:t>
      </w:r>
      <w:r>
        <w:rPr>
          <w:rFonts w:ascii="Tahoma" w:hAnsi="Tahoma" w:cs="Tahoma"/>
          <w:color w:val="000000" w:themeColor="text1"/>
        </w:rPr>
        <w:t xml:space="preserve"> 125</w:t>
      </w:r>
      <w:r>
        <w:rPr>
          <w:rFonts w:ascii="Tahoma" w:hAnsi="Tahoma" w:cs="Tahoma"/>
          <w:color w:val="000000" w:themeColor="text1"/>
        </w:rPr>
        <w:t>-</w:t>
      </w:r>
      <w:r>
        <w:rPr>
          <w:rFonts w:ascii="Tahoma" w:hAnsi="Tahoma" w:cs="Tahoma"/>
          <w:color w:val="000000" w:themeColor="text1"/>
        </w:rPr>
        <w:t>143</w:t>
      </w:r>
      <w:r>
        <w:rPr>
          <w:rFonts w:ascii="Tahoma" w:hAnsi="Tahoma" w:cs="Tahoma"/>
          <w:color w:val="000000" w:themeColor="text1"/>
        </w:rPr>
        <w:t>.</w:t>
      </w:r>
      <w:r>
        <w:rPr>
          <w:rFonts w:ascii="Tahoma" w:hAnsi="Tahoma" w:cs="Tahoma"/>
          <w:color w:val="000000" w:themeColor="text1"/>
        </w:rPr>
        <w:t xml:space="preserve"> 2015</w:t>
      </w:r>
      <w:r>
        <w:rPr>
          <w:rFonts w:ascii="Tahoma" w:hAnsi="Tahoma" w:cs="Tahoma"/>
          <w:color w:val="000000" w:themeColor="text1"/>
        </w:rPr>
        <w:t>.</w:t>
      </w:r>
      <w:r>
        <w:rPr>
          <w:rFonts w:ascii="Tahoma" w:hAnsi="Tahoma" w:cs="Tahoma"/>
          <w:color w:val="000000" w:themeColor="text1"/>
        </w:rPr>
        <w:t xml:space="preserve"> Consulté sur l</w:t>
      </w:r>
      <w:r>
        <w:rPr>
          <w:rFonts w:ascii="Tahoma" w:hAnsi="Tahoma" w:cs="Tahoma"/>
          <w:color w:val="000000" w:themeColor="text1"/>
        </w:rPr>
        <w:t>’</w:t>
      </w:r>
      <w:r>
        <w:rPr>
          <w:rFonts w:ascii="Tahoma" w:hAnsi="Tahoma" w:cs="Tahoma"/>
          <w:color w:val="000000" w:themeColor="text1"/>
        </w:rPr>
        <w:t xml:space="preserve">URL </w:t>
      </w:r>
      <w:r>
        <w:rPr>
          <w:rFonts w:ascii="Tahoma" w:hAnsi="Tahoma" w:cs="Tahoma"/>
          <w:color w:val="000000" w:themeColor="text1"/>
        </w:rPr>
        <w:t>:</w:t>
      </w:r>
      <w:r>
        <w:rPr>
          <w:rFonts w:ascii="Tahoma" w:hAnsi="Tahoma" w:cs="Tahoma"/>
          <w:color w:val="000000" w:themeColor="text1"/>
        </w:rPr>
        <w:t xml:space="preserve"> </w:t>
      </w:r>
      <w:hyperlink xmlns:r="http://schemas.openxmlformats.org/officeDocument/2006/relationships" r:id="R12">
        <w:r>
          <w:rPr>
            <w:rStyle w:val="C16"/>
            <w:rFonts w:ascii="Tahoma" w:hAnsi="Tahoma" w:cs="Tahoma"/>
            <w:color w:val="000000" w:themeColor="text1"/>
            <w:u w:val="none"/>
          </w:rPr>
          <w:t>https</w:t>
        </w:r>
        <w:r>
          <w:rPr>
            <w:rStyle w:val="C16"/>
            <w:rFonts w:ascii="Tahoma" w:hAnsi="Tahoma" w:cs="Tahoma"/>
            <w:color w:val="000000" w:themeColor="text1"/>
            <w:u w:val="none"/>
          </w:rPr>
          <w:t>:</w:t>
        </w:r>
        <w:r>
          <w:rPr>
            <w:rStyle w:val="C16"/>
            <w:rFonts w:ascii="Tahoma" w:hAnsi="Tahoma" w:cs="Tahoma"/>
            <w:color w:val="000000" w:themeColor="text1"/>
            <w:u w:val="none"/>
          </w:rPr>
          <w:t>/</w:t>
        </w:r>
        <w:r>
          <w:rPr>
            <w:rStyle w:val="C16"/>
            <w:rFonts w:ascii="Tahoma" w:hAnsi="Tahoma" w:cs="Tahoma"/>
            <w:color w:val="000000" w:themeColor="text1"/>
            <w:u w:val="none"/>
          </w:rPr>
          <w:t>/</w:t>
        </w:r>
        <w:r>
          <w:rPr>
            <w:rStyle w:val="C16"/>
            <w:rFonts w:ascii="Tahoma" w:hAnsi="Tahoma" w:cs="Tahoma"/>
            <w:color w:val="000000" w:themeColor="text1"/>
            <w:u w:val="none"/>
          </w:rPr>
          <w:t>doi</w:t>
        </w:r>
        <w:r>
          <w:rPr>
            <w:rStyle w:val="C16"/>
            <w:rFonts w:ascii="Tahoma" w:hAnsi="Tahoma" w:cs="Tahoma"/>
            <w:color w:val="000000" w:themeColor="text1"/>
            <w:u w:val="none"/>
          </w:rPr>
          <w:t>.</w:t>
        </w:r>
        <w:r>
          <w:rPr>
            <w:rStyle w:val="C16"/>
            <w:rFonts w:ascii="Tahoma" w:hAnsi="Tahoma" w:cs="Tahoma"/>
            <w:color w:val="000000" w:themeColor="text1"/>
            <w:u w:val="none"/>
          </w:rPr>
          <w:t>org</w:t>
        </w:r>
        <w:r>
          <w:rPr>
            <w:rStyle w:val="C16"/>
            <w:rFonts w:ascii="Tahoma" w:hAnsi="Tahoma" w:cs="Tahoma"/>
            <w:color w:val="000000" w:themeColor="text1"/>
            <w:u w:val="none"/>
          </w:rPr>
          <w:t>/</w:t>
        </w:r>
        <w:r>
          <w:rPr>
            <w:rStyle w:val="C16"/>
            <w:rFonts w:ascii="Tahoma" w:hAnsi="Tahoma" w:cs="Tahoma"/>
            <w:color w:val="000000" w:themeColor="text1"/>
            <w:u w:val="none"/>
          </w:rPr>
          <w:t>10</w:t>
        </w:r>
        <w:r>
          <w:rPr>
            <w:rStyle w:val="C16"/>
            <w:rFonts w:ascii="Tahoma" w:hAnsi="Tahoma" w:cs="Tahoma"/>
            <w:color w:val="000000" w:themeColor="text1"/>
            <w:u w:val="none"/>
          </w:rPr>
          <w:t>.</w:t>
        </w:r>
        <w:r>
          <w:rPr>
            <w:rStyle w:val="C16"/>
            <w:rFonts w:ascii="Tahoma" w:hAnsi="Tahoma" w:cs="Tahoma"/>
            <w:color w:val="000000" w:themeColor="text1"/>
            <w:u w:val="none"/>
          </w:rPr>
          <w:t>3917</w:t>
        </w:r>
        <w:r>
          <w:rPr>
            <w:rStyle w:val="C16"/>
            <w:rFonts w:ascii="Tahoma" w:hAnsi="Tahoma" w:cs="Tahoma"/>
            <w:color w:val="000000" w:themeColor="text1"/>
            <w:u w:val="none"/>
          </w:rPr>
          <w:t>/</w:t>
        </w:r>
        <w:r>
          <w:rPr>
            <w:rStyle w:val="C16"/>
            <w:rFonts w:ascii="Tahoma" w:hAnsi="Tahoma" w:cs="Tahoma"/>
            <w:color w:val="000000" w:themeColor="text1"/>
            <w:u w:val="none"/>
          </w:rPr>
          <w:t>rfas</w:t>
        </w:r>
        <w:r>
          <w:rPr>
            <w:rStyle w:val="C16"/>
            <w:rFonts w:ascii="Tahoma" w:hAnsi="Tahoma" w:cs="Tahoma"/>
            <w:color w:val="000000" w:themeColor="text1"/>
            <w:u w:val="none"/>
          </w:rPr>
          <w:t>.</w:t>
        </w:r>
        <w:r>
          <w:rPr>
            <w:rStyle w:val="C16"/>
            <w:rFonts w:ascii="Tahoma" w:hAnsi="Tahoma" w:cs="Tahoma"/>
            <w:color w:val="000000" w:themeColor="text1"/>
            <w:u w:val="none"/>
          </w:rPr>
          <w:t>151</w:t>
        </w:r>
        <w:r>
          <w:rPr>
            <w:rStyle w:val="C16"/>
            <w:rFonts w:ascii="Tahoma" w:hAnsi="Tahoma" w:cs="Tahoma"/>
            <w:color w:val="000000" w:themeColor="text1"/>
            <w:u w:val="none"/>
          </w:rPr>
          <w:t>.</w:t>
        </w:r>
        <w:r>
          <w:rPr>
            <w:rStyle w:val="C16"/>
            <w:rFonts w:ascii="Tahoma" w:hAnsi="Tahoma" w:cs="Tahoma"/>
            <w:color w:val="000000" w:themeColor="text1"/>
            <w:u w:val="none"/>
          </w:rPr>
          <w:t>0125</w:t>
        </w:r>
      </w:hyperlink>
      <w:r>
        <w:rPr>
          <w:rFonts w:ascii="Tahoma" w:hAnsi="Tahoma" w:cs="Tahoma"/>
          <w:color w:val="000000" w:themeColor="text1"/>
        </w:rPr>
        <w:t xml:space="preserve"> </w:t>
      </w:r>
    </w:p>
  </w:footnote>
  <w:footnote w:id="44">
    <w:p>
      <w:pPr>
        <w:pStyle w:val="P15"/>
        <w:spacing w:before="1" w:beforeAutospacing="0" w:afterAutospacing="0"/>
        <w:jc w:val="both"/>
        <w:rPr>
          <w:rFonts w:ascii="Tahoma" w:hAnsi="Tahoma" w:cs="Tahoma"/>
          <w:color w:val="000000" w:themeColor="text1"/>
          <w:sz w:val="20"/>
          <w:szCs w:val="20"/>
        </w:rPr>
      </w:pPr>
      <w:r>
        <w:rPr>
          <w:rStyle w:val="C13"/>
          <w:rFonts w:ascii="Tahoma" w:hAnsi="Tahoma" w:cs="Tahoma"/>
          <w:color w:val="000000" w:themeColor="text1"/>
          <w:sz w:val="20"/>
          <w:szCs w:val="20"/>
        </w:rPr>
        <w:footnoteRef/>
      </w:r>
      <w:r>
        <w:rPr>
          <w:rFonts w:ascii="Tahoma" w:hAnsi="Tahoma" w:cs="Tahoma"/>
          <w:color w:val="000000" w:themeColor="text1"/>
          <w:sz w:val="20"/>
          <w:szCs w:val="20"/>
        </w:rPr>
        <w:t> Jean</w:t>
      </w:r>
      <w:r>
        <w:rPr>
          <w:rFonts w:ascii="Tahoma" w:hAnsi="Tahoma" w:cs="Tahoma"/>
          <w:color w:val="000000" w:themeColor="text1"/>
          <w:sz w:val="20"/>
          <w:szCs w:val="20"/>
        </w:rPr>
        <w:t>-</w:t>
      </w:r>
      <w:r>
        <w:rPr>
          <w:rFonts w:ascii="Tahoma" w:hAnsi="Tahoma" w:cs="Tahoma"/>
          <w:color w:val="000000" w:themeColor="text1"/>
          <w:sz w:val="20"/>
          <w:szCs w:val="20"/>
        </w:rPr>
        <w:t>Baptiste LAMARCK</w:t>
      </w:r>
      <w:r>
        <w:rPr>
          <w:rFonts w:ascii="Tahoma" w:hAnsi="Tahoma" w:cs="Tahoma"/>
          <w:color w:val="000000" w:themeColor="text1"/>
          <w:sz w:val="20"/>
          <w:szCs w:val="20"/>
        </w:rPr>
        <w:t>.</w:t>
      </w:r>
      <w:r>
        <w:rPr>
          <w:rFonts w:ascii="Tahoma" w:hAnsi="Tahoma" w:cs="Tahoma"/>
          <w:color w:val="000000" w:themeColor="text1"/>
          <w:sz w:val="20"/>
          <w:szCs w:val="20"/>
        </w:rPr>
        <w:t xml:space="preserve"> Système Analytique Des Connaissances Positives De L</w:t>
      </w:r>
      <w:r>
        <w:rPr>
          <w:rFonts w:ascii="Tahoma" w:hAnsi="Tahoma" w:cs="Tahoma"/>
          <w:color w:val="000000" w:themeColor="text1"/>
          <w:sz w:val="20"/>
          <w:szCs w:val="20"/>
        </w:rPr>
        <w:t>'</w:t>
      </w:r>
      <w:r>
        <w:rPr>
          <w:rFonts w:ascii="Tahoma" w:hAnsi="Tahoma" w:cs="Tahoma"/>
          <w:color w:val="000000" w:themeColor="text1"/>
          <w:sz w:val="20"/>
          <w:szCs w:val="20"/>
        </w:rPr>
        <w:t>homme</w:t>
      </w:r>
      <w:r>
        <w:rPr>
          <w:rFonts w:ascii="Tahoma" w:hAnsi="Tahoma" w:cs="Tahoma"/>
          <w:color w:val="000000" w:themeColor="text1"/>
          <w:sz w:val="20"/>
          <w:szCs w:val="20"/>
        </w:rPr>
        <w:t>.</w:t>
      </w:r>
      <w:r>
        <w:rPr>
          <w:rFonts w:ascii="Tahoma" w:hAnsi="Tahoma" w:cs="Tahoma"/>
          <w:color w:val="000000" w:themeColor="text1"/>
          <w:sz w:val="20"/>
          <w:szCs w:val="20"/>
        </w:rPr>
        <w:t xml:space="preserve"> Ed </w:t>
      </w:r>
      <w:r>
        <w:rPr>
          <w:rFonts w:ascii="Tahoma" w:hAnsi="Tahoma" w:cs="Tahoma"/>
          <w:color w:val="000000" w:themeColor="text1"/>
          <w:sz w:val="20"/>
          <w:szCs w:val="20"/>
        </w:rPr>
        <w:t>:</w:t>
      </w:r>
      <w:r>
        <w:rPr>
          <w:rFonts w:ascii="Tahoma" w:hAnsi="Tahoma" w:cs="Tahoma"/>
          <w:color w:val="000000" w:themeColor="text1"/>
          <w:sz w:val="20"/>
          <w:szCs w:val="20"/>
        </w:rPr>
        <w:t xml:space="preserve"> Honoré Champion</w:t>
      </w:r>
      <w:r>
        <w:rPr>
          <w:rFonts w:ascii="Tahoma" w:hAnsi="Tahoma" w:cs="Tahoma"/>
          <w:color w:val="000000" w:themeColor="text1"/>
          <w:sz w:val="20"/>
          <w:szCs w:val="20"/>
        </w:rPr>
        <w:t>.</w:t>
      </w:r>
      <w:r>
        <w:rPr>
          <w:rFonts w:ascii="Tahoma" w:hAnsi="Tahoma" w:cs="Tahoma"/>
          <w:color w:val="000000" w:themeColor="text1"/>
          <w:sz w:val="20"/>
          <w:szCs w:val="20"/>
        </w:rPr>
        <w:t xml:space="preserve"> 2018</w:t>
      </w:r>
      <w:r>
        <w:rPr>
          <w:rFonts w:ascii="Tahoma" w:hAnsi="Tahoma" w:cs="Tahoma"/>
          <w:color w:val="000000" w:themeColor="text1"/>
          <w:sz w:val="20"/>
          <w:szCs w:val="20"/>
        </w:rPr>
        <w:t>.</w:t>
      </w:r>
      <w:r>
        <w:rPr>
          <w:rFonts w:ascii="Tahoma" w:hAnsi="Tahoma" w:cs="Tahoma"/>
          <w:color w:val="000000" w:themeColor="text1"/>
          <w:sz w:val="20"/>
          <w:szCs w:val="20"/>
        </w:rPr>
        <w:t xml:space="preserve"> Paris</w:t>
      </w:r>
      <w:r>
        <w:rPr>
          <w:rFonts w:ascii="Tahoma" w:hAnsi="Tahoma" w:cs="Tahoma"/>
          <w:color w:val="000000" w:themeColor="text1"/>
          <w:sz w:val="20"/>
          <w:szCs w:val="20"/>
        </w:rPr>
        <w:t>.</w:t>
      </w:r>
      <w:r>
        <w:rPr>
          <w:rFonts w:ascii="Tahoma" w:hAnsi="Tahoma" w:cs="Tahoma"/>
          <w:color w:val="000000" w:themeColor="text1"/>
          <w:sz w:val="20"/>
          <w:szCs w:val="20"/>
        </w:rPr>
        <w:t xml:space="preserve"> 272 p</w:t>
      </w:r>
      <w:r>
        <w:rPr>
          <w:rFonts w:ascii="Tahoma" w:hAnsi="Tahoma" w:cs="Tahoma"/>
          <w:color w:val="000000" w:themeColor="text1"/>
          <w:sz w:val="20"/>
          <w:szCs w:val="20"/>
        </w:rPr>
        <w:t>.</w:t>
      </w:r>
    </w:p>
  </w:footnote>
  <w:footnote w:id="45">
    <w:p>
      <w:pPr>
        <w:pStyle w:val="P20"/>
        <w:jc w:val="both"/>
        <w:rPr>
          <w:rFonts w:ascii="Tahoma" w:hAnsi="Tahoma" w:cs="Tahoma"/>
          <w:color w:val="000000" w:themeColor="text1"/>
        </w:rPr>
      </w:pPr>
      <w:r>
        <w:rPr>
          <w:rStyle w:val="C13"/>
          <w:rFonts w:ascii="Tahoma" w:hAnsi="Tahoma" w:cs="Tahoma"/>
        </w:rPr>
        <w:footnoteRef/>
      </w:r>
      <w:r>
        <w:rPr>
          <w:rFonts w:ascii="Tahoma" w:hAnsi="Tahoma" w:cs="Tahoma"/>
        </w:rPr>
        <w:t> </w:t>
      </w:r>
      <w:r>
        <w:rPr>
          <w:rFonts w:ascii="Tahoma" w:hAnsi="Tahoma" w:cs="Tahoma"/>
          <w:color w:val="000000" w:themeColor="text1"/>
        </w:rPr>
        <w:t>Jean</w:t>
      </w:r>
      <w:r>
        <w:rPr>
          <w:rFonts w:ascii="Tahoma" w:hAnsi="Tahoma" w:cs="Tahoma"/>
          <w:color w:val="000000" w:themeColor="text1"/>
        </w:rPr>
        <w:t>-</w:t>
      </w:r>
      <w:r>
        <w:rPr>
          <w:rFonts w:ascii="Tahoma" w:hAnsi="Tahoma" w:cs="Tahoma"/>
          <w:color w:val="000000" w:themeColor="text1"/>
        </w:rPr>
        <w:t>Baptiste FRESSOZ</w:t>
      </w:r>
      <w:r>
        <w:rPr>
          <w:rFonts w:ascii="Tahoma" w:hAnsi="Tahoma" w:cs="Tahoma"/>
          <w:color w:val="000000" w:themeColor="text1"/>
        </w:rPr>
        <w:t>.</w:t>
      </w:r>
      <w:r>
        <w:rPr>
          <w:rFonts w:ascii="Tahoma" w:hAnsi="Tahoma" w:cs="Tahoma"/>
          <w:color w:val="000000" w:themeColor="text1"/>
        </w:rPr>
        <w:t xml:space="preserve"> Bois et charbon </w:t>
      </w:r>
      <w:r>
        <w:rPr>
          <w:rFonts w:ascii="Tahoma" w:hAnsi="Tahoma" w:cs="Tahoma"/>
          <w:color w:val="000000" w:themeColor="text1"/>
        </w:rPr>
        <w:t>:</w:t>
      </w:r>
      <w:r>
        <w:rPr>
          <w:rFonts w:ascii="Tahoma" w:hAnsi="Tahoma" w:cs="Tahoma"/>
          <w:color w:val="000000" w:themeColor="text1"/>
        </w:rPr>
        <w:t xml:space="preserve"> une histoire symbiotique de l</w:t>
      </w:r>
      <w:r>
        <w:rPr>
          <w:rFonts w:ascii="Tahoma" w:hAnsi="Tahoma" w:cs="Tahoma"/>
          <w:color w:val="000000" w:themeColor="text1"/>
        </w:rPr>
        <w:t>’</w:t>
      </w:r>
      <w:r>
        <w:rPr>
          <w:rFonts w:ascii="Tahoma" w:hAnsi="Tahoma" w:cs="Tahoma"/>
          <w:color w:val="000000" w:themeColor="text1"/>
        </w:rPr>
        <w:t>industrialisation</w:t>
      </w:r>
      <w:r>
        <w:rPr>
          <w:rFonts w:ascii="Tahoma" w:hAnsi="Tahoma" w:cs="Tahoma"/>
          <w:color w:val="000000" w:themeColor="text1"/>
        </w:rPr>
        <w:t>.</w:t>
      </w:r>
      <w:r>
        <w:rPr>
          <w:rFonts w:ascii="Tahoma" w:hAnsi="Tahoma" w:cs="Tahoma"/>
          <w:color w:val="000000" w:themeColor="text1"/>
        </w:rPr>
        <w:t xml:space="preserve"> Histoire </w:t>
      </w:r>
      <w:r>
        <w:rPr>
          <w:rFonts w:ascii="Tahoma" w:hAnsi="Tahoma" w:cs="Tahoma"/>
          <w:color w:val="000000" w:themeColor="text1"/>
        </w:rPr>
        <w:t>&amp;</w:t>
      </w:r>
      <w:r>
        <w:rPr>
          <w:rFonts w:ascii="Tahoma" w:hAnsi="Tahoma" w:cs="Tahoma"/>
          <w:color w:val="000000" w:themeColor="text1"/>
        </w:rPr>
        <w:t xml:space="preserve"> mesure</w:t>
      </w:r>
      <w:r>
        <w:rPr>
          <w:rFonts w:ascii="Tahoma" w:hAnsi="Tahoma" w:cs="Tahoma"/>
          <w:color w:val="000000" w:themeColor="text1"/>
        </w:rPr>
        <w:t>,</w:t>
      </w:r>
      <w:r>
        <w:rPr>
          <w:rFonts w:ascii="Tahoma" w:hAnsi="Tahoma" w:cs="Tahoma"/>
          <w:color w:val="000000" w:themeColor="text1"/>
        </w:rPr>
        <w:t xml:space="preserve"> XXXVIII</w:t>
      </w:r>
      <w:r>
        <w:rPr>
          <w:rFonts w:ascii="Tahoma" w:hAnsi="Tahoma" w:cs="Tahoma"/>
          <w:color w:val="000000" w:themeColor="text1"/>
        </w:rPr>
        <w:t>-</w:t>
      </w:r>
      <w:r>
        <w:rPr>
          <w:rFonts w:ascii="Tahoma" w:hAnsi="Tahoma" w:cs="Tahoma"/>
          <w:color w:val="000000" w:themeColor="text1"/>
        </w:rPr>
        <w:t>1 | 2023</w:t>
      </w:r>
      <w:r>
        <w:rPr>
          <w:rFonts w:ascii="Tahoma" w:hAnsi="Tahoma" w:cs="Tahoma"/>
          <w:color w:val="000000" w:themeColor="text1"/>
        </w:rPr>
        <w:t>,</w:t>
      </w:r>
      <w:r>
        <w:rPr>
          <w:rFonts w:ascii="Tahoma" w:hAnsi="Tahoma" w:cs="Tahoma"/>
          <w:color w:val="000000" w:themeColor="text1"/>
        </w:rPr>
        <w:t xml:space="preserve"> 157</w:t>
      </w:r>
      <w:r>
        <w:rPr>
          <w:rFonts w:ascii="Tahoma" w:hAnsi="Tahoma" w:cs="Tahoma"/>
          <w:color w:val="000000" w:themeColor="text1"/>
        </w:rPr>
        <w:t>-</w:t>
      </w:r>
      <w:r>
        <w:rPr>
          <w:rFonts w:ascii="Tahoma" w:hAnsi="Tahoma" w:cs="Tahoma"/>
          <w:color w:val="000000" w:themeColor="text1"/>
        </w:rPr>
        <w:t>186</w:t>
      </w:r>
      <w:r>
        <w:rPr>
          <w:rFonts w:ascii="Tahoma" w:hAnsi="Tahoma" w:cs="Tahoma"/>
          <w:color w:val="000000" w:themeColor="text1"/>
        </w:rPr>
        <w:t>.</w:t>
      </w:r>
    </w:p>
  </w:footnote>
  <w:footnote w:id="46">
    <w:p>
      <w:pPr>
        <w:pStyle w:val="P20"/>
        <w:jc w:val="both"/>
        <w:rPr>
          <w:rFonts w:ascii="Tahoma" w:hAnsi="Tahoma" w:cs="Tahoma"/>
          <w:color w:val="000000" w:themeColor="text1"/>
          <w:lang w:eastAsia="fr-FR"/>
        </w:rPr>
      </w:pPr>
      <w:r>
        <w:rPr>
          <w:rStyle w:val="C13"/>
          <w:rFonts w:ascii="Tahoma" w:hAnsi="Tahoma" w:cs="Tahoma"/>
          <w:color w:val="000000" w:themeColor="text1"/>
        </w:rPr>
        <w:footnoteRef/>
      </w:r>
      <w:r>
        <w:rPr>
          <w:rFonts w:ascii="Tahoma" w:hAnsi="Tahoma" w:cs="Tahoma"/>
          <w:color w:val="000000" w:themeColor="text1"/>
        </w:rPr>
        <w:t xml:space="preserve"> </w:t>
      </w:r>
      <w:r>
        <w:rPr>
          <w:rFonts w:ascii="Tahoma" w:hAnsi="Tahoma" w:cs="Tahoma"/>
          <w:color w:val="000000" w:themeColor="text1"/>
          <w:lang w:eastAsia="fr-FR"/>
        </w:rPr>
        <w:t>Faïçal BENCHEKROUN</w:t>
      </w:r>
      <w:r>
        <w:rPr>
          <w:rFonts w:ascii="Tahoma" w:hAnsi="Tahoma" w:cs="Tahoma"/>
          <w:color w:val="000000" w:themeColor="text1"/>
          <w:lang w:eastAsia="fr-FR"/>
        </w:rPr>
        <w:t>.</w:t>
      </w:r>
      <w:r>
        <w:rPr>
          <w:rFonts w:ascii="Tahoma" w:hAnsi="Tahoma" w:cs="Tahoma"/>
          <w:color w:val="000000" w:themeColor="text1"/>
          <w:lang w:eastAsia="fr-FR"/>
        </w:rPr>
        <w:t xml:space="preserve"> La consommation de bois de feu au Maroc</w:t>
      </w:r>
      <w:r>
        <w:rPr>
          <w:rFonts w:ascii="Tahoma" w:hAnsi="Tahoma" w:cs="Tahoma"/>
          <w:color w:val="000000" w:themeColor="text1"/>
          <w:lang w:eastAsia="fr-FR"/>
        </w:rPr>
        <w:t>.</w:t>
      </w:r>
      <w:r>
        <w:rPr>
          <w:rFonts w:ascii="Tahoma" w:hAnsi="Tahoma" w:cs="Tahoma"/>
          <w:color w:val="000000" w:themeColor="text1"/>
          <w:lang w:eastAsia="fr-FR"/>
        </w:rPr>
        <w:t xml:space="preserve"> Les cas du Gharb et du Moyen</w:t>
      </w:r>
      <w:r>
        <w:rPr>
          <w:rFonts w:ascii="Tahoma" w:hAnsi="Tahoma" w:cs="Tahoma"/>
          <w:color w:val="000000" w:themeColor="text1"/>
          <w:lang w:eastAsia="fr-FR"/>
        </w:rPr>
        <w:t>-</w:t>
      </w:r>
      <w:r>
        <w:rPr>
          <w:rFonts w:ascii="Tahoma" w:hAnsi="Tahoma" w:cs="Tahoma"/>
          <w:color w:val="000000" w:themeColor="text1"/>
          <w:lang w:eastAsia="fr-FR"/>
        </w:rPr>
        <w:t>Atlas</w:t>
      </w:r>
      <w:r>
        <w:rPr>
          <w:rFonts w:ascii="Tahoma" w:hAnsi="Tahoma" w:cs="Tahoma"/>
          <w:color w:val="000000" w:themeColor="text1"/>
          <w:lang w:eastAsia="fr-FR"/>
        </w:rPr>
        <w:t>.</w:t>
      </w:r>
      <w:r>
        <w:rPr>
          <w:rFonts w:ascii="Tahoma" w:hAnsi="Tahoma" w:cs="Tahoma"/>
          <w:color w:val="000000" w:themeColor="text1"/>
          <w:lang w:eastAsia="fr-FR"/>
        </w:rPr>
        <w:t xml:space="preserve"> Forêt Méditerranéenne</w:t>
      </w:r>
      <w:r>
        <w:rPr>
          <w:rFonts w:ascii="Tahoma" w:hAnsi="Tahoma" w:cs="Tahoma"/>
          <w:color w:val="000000" w:themeColor="text1"/>
          <w:lang w:eastAsia="fr-FR"/>
        </w:rPr>
        <w:t>,</w:t>
      </w:r>
      <w:r>
        <w:rPr>
          <w:rFonts w:ascii="Tahoma" w:hAnsi="Tahoma" w:cs="Tahoma"/>
          <w:color w:val="000000" w:themeColor="text1"/>
          <w:lang w:eastAsia="fr-FR"/>
        </w:rPr>
        <w:t xml:space="preserve"> 1987</w:t>
      </w:r>
      <w:r>
        <w:rPr>
          <w:rFonts w:ascii="Tahoma" w:hAnsi="Tahoma" w:cs="Tahoma"/>
          <w:color w:val="000000" w:themeColor="text1"/>
          <w:lang w:eastAsia="fr-FR"/>
        </w:rPr>
        <w:t>,</w:t>
      </w:r>
      <w:r>
        <w:rPr>
          <w:rFonts w:ascii="Tahoma" w:hAnsi="Tahoma" w:cs="Tahoma"/>
          <w:color w:val="000000" w:themeColor="text1"/>
          <w:lang w:eastAsia="fr-FR"/>
        </w:rPr>
        <w:t xml:space="preserve"> IX </w:t>
      </w:r>
      <w:r>
        <w:rPr>
          <w:rFonts w:ascii="Tahoma" w:hAnsi="Tahoma" w:cs="Tahoma"/>
          <w:color w:val="000000" w:themeColor="text1"/>
          <w:lang w:eastAsia="fr-FR"/>
        </w:rPr>
        <w:t>(</w:t>
      </w:r>
      <w:r>
        <w:rPr>
          <w:rFonts w:ascii="Tahoma" w:hAnsi="Tahoma" w:cs="Tahoma"/>
          <w:color w:val="000000" w:themeColor="text1"/>
          <w:lang w:eastAsia="fr-FR"/>
        </w:rPr>
        <w:t>2</w:t>
      </w:r>
      <w:r>
        <w:rPr>
          <w:rFonts w:ascii="Tahoma" w:hAnsi="Tahoma" w:cs="Tahoma"/>
          <w:color w:val="000000" w:themeColor="text1"/>
          <w:lang w:eastAsia="fr-FR"/>
        </w:rPr>
        <w:t>)</w:t>
      </w:r>
      <w:r>
        <w:rPr>
          <w:rFonts w:ascii="Tahoma" w:hAnsi="Tahoma" w:cs="Tahoma"/>
          <w:color w:val="000000" w:themeColor="text1"/>
          <w:lang w:eastAsia="fr-FR"/>
        </w:rPr>
        <w:t>,</w:t>
      </w:r>
      <w:r>
        <w:rPr>
          <w:rFonts w:ascii="Tahoma" w:hAnsi="Tahoma" w:cs="Tahoma"/>
          <w:color w:val="000000" w:themeColor="text1"/>
          <w:lang w:eastAsia="fr-FR"/>
        </w:rPr>
        <w:t xml:space="preserve"> pp</w:t>
      </w:r>
      <w:r>
        <w:rPr>
          <w:rFonts w:ascii="Tahoma" w:hAnsi="Tahoma" w:cs="Tahoma"/>
          <w:color w:val="000000" w:themeColor="text1"/>
          <w:lang w:eastAsia="fr-FR"/>
        </w:rPr>
        <w:t>.</w:t>
      </w:r>
      <w:r>
        <w:rPr>
          <w:rFonts w:ascii="Tahoma" w:hAnsi="Tahoma" w:cs="Tahoma"/>
          <w:color w:val="000000" w:themeColor="text1"/>
          <w:lang w:eastAsia="fr-FR"/>
        </w:rPr>
        <w:t>143</w:t>
      </w:r>
      <w:r>
        <w:rPr>
          <w:rFonts w:ascii="Tahoma" w:hAnsi="Tahoma" w:cs="Tahoma"/>
          <w:color w:val="000000" w:themeColor="text1"/>
          <w:lang w:eastAsia="fr-FR"/>
        </w:rPr>
        <w:t>-</w:t>
      </w:r>
      <w:r>
        <w:rPr>
          <w:rFonts w:ascii="Tahoma" w:hAnsi="Tahoma" w:cs="Tahoma"/>
          <w:color w:val="000000" w:themeColor="text1"/>
          <w:lang w:eastAsia="fr-FR"/>
        </w:rPr>
        <w:t>150</w:t>
      </w:r>
      <w:r>
        <w:rPr>
          <w:rFonts w:ascii="Tahoma" w:hAnsi="Tahoma" w:cs="Tahoma"/>
          <w:color w:val="000000" w:themeColor="text1"/>
          <w:lang w:eastAsia="fr-FR"/>
        </w:rPr>
        <w:t>.</w:t>
      </w:r>
      <w:r>
        <w:rPr>
          <w:rFonts w:ascii="Tahoma" w:hAnsi="Tahoma" w:cs="Tahoma"/>
          <w:color w:val="000000" w:themeColor="text1"/>
          <w:lang w:eastAsia="fr-FR"/>
        </w:rPr>
        <w:t xml:space="preserve"> Ff hal 03555208</w:t>
      </w:r>
    </w:p>
  </w:footnote>
  <w:footnote w:id="47">
    <w:p>
      <w:pPr>
        <w:spacing w:lineRule="auto" w:line="240" w:after="0" w:beforeAutospacing="0" w:afterAutospacing="0"/>
        <w:jc w:val="both"/>
        <w:rPr>
          <w:rFonts w:ascii="Tahoma" w:hAnsi="Tahoma" w:cs="Tahoma"/>
          <w:color w:val="000000" w:themeColor="text1"/>
          <w:sz w:val="20"/>
          <w:szCs w:val="20"/>
          <w:lang w:eastAsia="fr-FR"/>
        </w:rPr>
      </w:pPr>
      <w:r>
        <w:rPr>
          <w:rStyle w:val="C13"/>
          <w:rFonts w:ascii="Tahoma" w:hAnsi="Tahoma" w:cs="Tahoma"/>
          <w:color w:val="000000" w:themeColor="text1"/>
          <w:sz w:val="20"/>
          <w:szCs w:val="20"/>
        </w:rPr>
        <w:footnoteRef/>
      </w:r>
      <w:r>
        <w:rPr>
          <w:rFonts w:ascii="Tahoma" w:hAnsi="Tahoma" w:cs="Tahoma"/>
          <w:color w:val="000000" w:themeColor="text1"/>
          <w:sz w:val="20"/>
          <w:szCs w:val="20"/>
        </w:rPr>
        <w:t xml:space="preserve"> </w:t>
      </w:r>
      <w:r>
        <w:rPr>
          <w:rFonts w:ascii="Tahoma" w:hAnsi="Tahoma" w:cs="Tahoma"/>
          <w:color w:val="000000" w:themeColor="text1"/>
          <w:sz w:val="20"/>
          <w:szCs w:val="20"/>
          <w:lang w:eastAsia="fr-FR"/>
        </w:rPr>
        <w:t>Abdelmalek BENABID</w:t>
      </w:r>
      <w:r>
        <w:rPr>
          <w:rFonts w:ascii="Tahoma" w:hAnsi="Tahoma" w:cs="Tahoma"/>
          <w:color w:val="000000" w:themeColor="text1"/>
          <w:sz w:val="20"/>
          <w:szCs w:val="20"/>
          <w:lang w:eastAsia="fr-FR"/>
        </w:rPr>
        <w:t>.</w:t>
      </w:r>
      <w:r>
        <w:rPr>
          <w:rFonts w:ascii="Tahoma" w:hAnsi="Tahoma" w:cs="Tahoma"/>
          <w:color w:val="000000" w:themeColor="text1"/>
          <w:sz w:val="20"/>
          <w:szCs w:val="20"/>
          <w:lang w:eastAsia="fr-FR"/>
        </w:rPr>
        <w:t xml:space="preserve">  Flore et écosystèmes du Maroc</w:t>
      </w:r>
      <w:r>
        <w:rPr>
          <w:rFonts w:ascii="Tahoma" w:hAnsi="Tahoma" w:cs="Tahoma"/>
          <w:color w:val="000000" w:themeColor="text1"/>
          <w:sz w:val="20"/>
          <w:szCs w:val="20"/>
          <w:lang w:eastAsia="fr-FR"/>
        </w:rPr>
        <w:t>:</w:t>
      </w:r>
      <w:r>
        <w:rPr>
          <w:rFonts w:ascii="Tahoma" w:hAnsi="Tahoma" w:cs="Tahoma"/>
          <w:color w:val="000000" w:themeColor="text1"/>
          <w:sz w:val="20"/>
          <w:szCs w:val="20"/>
          <w:lang w:eastAsia="fr-FR"/>
        </w:rPr>
        <w:t xml:space="preserve"> évaluation et préservation de la biodiversité</w:t>
      </w:r>
      <w:r>
        <w:rPr>
          <w:rFonts w:ascii="Tahoma" w:hAnsi="Tahoma" w:cs="Tahoma"/>
          <w:color w:val="000000" w:themeColor="text1"/>
          <w:sz w:val="20"/>
          <w:szCs w:val="20"/>
          <w:lang w:eastAsia="fr-FR"/>
        </w:rPr>
        <w:t>.</w:t>
      </w:r>
      <w:r>
        <w:rPr>
          <w:rFonts w:ascii="Tahoma" w:hAnsi="Tahoma" w:cs="Tahoma"/>
          <w:color w:val="000000" w:themeColor="text1"/>
          <w:sz w:val="20"/>
          <w:szCs w:val="20"/>
          <w:lang w:eastAsia="fr-FR"/>
        </w:rPr>
        <w:t xml:space="preserve">  Éd</w:t>
      </w:r>
      <w:r>
        <w:rPr>
          <w:rFonts w:ascii="Tahoma" w:hAnsi="Tahoma" w:cs="Tahoma"/>
          <w:color w:val="000000" w:themeColor="text1"/>
          <w:sz w:val="20"/>
          <w:szCs w:val="20"/>
          <w:lang w:eastAsia="fr-FR"/>
        </w:rPr>
        <w:t>.</w:t>
      </w:r>
      <w:r>
        <w:rPr>
          <w:rFonts w:ascii="Tahoma" w:hAnsi="Tahoma" w:cs="Tahoma"/>
          <w:color w:val="000000" w:themeColor="text1"/>
          <w:sz w:val="20"/>
          <w:szCs w:val="20"/>
          <w:lang w:eastAsia="fr-FR"/>
        </w:rPr>
        <w:t xml:space="preserve"> Librairie et éditions Kalila Wa Dimna</w:t>
      </w:r>
      <w:r>
        <w:rPr>
          <w:rFonts w:ascii="Tahoma" w:hAnsi="Tahoma" w:cs="Tahoma"/>
          <w:color w:val="000000" w:themeColor="text1"/>
          <w:sz w:val="20"/>
          <w:szCs w:val="20"/>
          <w:lang w:eastAsia="fr-FR"/>
        </w:rPr>
        <w:t>.</w:t>
      </w:r>
      <w:r>
        <w:rPr>
          <w:rFonts w:ascii="Tahoma" w:hAnsi="Tahoma" w:cs="Tahoma"/>
          <w:color w:val="000000" w:themeColor="text1"/>
          <w:sz w:val="20"/>
          <w:szCs w:val="20"/>
          <w:lang w:eastAsia="fr-FR"/>
        </w:rPr>
        <w:t xml:space="preserve"> 2000</w:t>
      </w:r>
      <w:r>
        <w:rPr>
          <w:rFonts w:ascii="Tahoma" w:hAnsi="Tahoma" w:cs="Tahoma"/>
          <w:color w:val="000000" w:themeColor="text1"/>
          <w:sz w:val="20"/>
          <w:szCs w:val="20"/>
          <w:lang w:eastAsia="fr-FR"/>
        </w:rPr>
        <w:t>.</w:t>
      </w:r>
      <w:r>
        <w:rPr>
          <w:rFonts w:ascii="Tahoma" w:hAnsi="Tahoma" w:cs="Tahoma"/>
          <w:color w:val="000000" w:themeColor="text1"/>
          <w:sz w:val="20"/>
          <w:szCs w:val="20"/>
          <w:lang w:eastAsia="fr-FR"/>
        </w:rPr>
        <w:t xml:space="preserve"> 359 p</w:t>
        <w:tab/>
      </w:r>
    </w:p>
  </w:footnote>
  <w:footnote w:id="48">
    <w:p>
      <w:pPr>
        <w:pStyle w:val="P20"/>
        <w:jc w:val="both"/>
        <w:rPr>
          <w:rFonts w:ascii="Tahoma" w:hAnsi="Tahoma" w:cs="Tahoma"/>
        </w:rPr>
      </w:pPr>
      <w:r>
        <w:rPr>
          <w:rStyle w:val="C13"/>
          <w:rFonts w:ascii="Tahoma" w:hAnsi="Tahoma" w:cs="Tahoma"/>
          <w:color w:val="000000" w:themeColor="text1"/>
        </w:rPr>
        <w:footnoteRef/>
      </w:r>
      <w:r>
        <w:rPr>
          <w:rFonts w:ascii="Tahoma" w:hAnsi="Tahoma" w:cs="Tahoma"/>
          <w:color w:val="000000" w:themeColor="text1"/>
        </w:rPr>
        <w:t xml:space="preserve"> Berriane</w:t>
      </w:r>
      <w:r>
        <w:rPr>
          <w:rFonts w:ascii="Tahoma" w:hAnsi="Tahoma" w:cs="Tahoma"/>
          <w:color w:val="000000" w:themeColor="text1"/>
        </w:rPr>
        <w:t>,</w:t>
      </w:r>
      <w:r>
        <w:rPr>
          <w:rFonts w:ascii="Tahoma" w:hAnsi="Tahoma" w:cs="Tahoma"/>
          <w:color w:val="000000" w:themeColor="text1"/>
        </w:rPr>
        <w:t xml:space="preserve"> Mohamed</w:t>
      </w:r>
      <w:r>
        <w:rPr>
          <w:rFonts w:ascii="Tahoma" w:hAnsi="Tahoma" w:cs="Tahoma"/>
          <w:color w:val="000000" w:themeColor="text1"/>
        </w:rPr>
        <w:t>,</w:t>
      </w:r>
      <w:r>
        <w:rPr>
          <w:rFonts w:ascii="Tahoma" w:hAnsi="Tahoma" w:cs="Tahoma"/>
          <w:color w:val="000000" w:themeColor="text1"/>
        </w:rPr>
        <w:t xml:space="preserve"> et Geneviève Michon</w:t>
      </w:r>
      <w:r>
        <w:rPr>
          <w:rFonts w:ascii="Tahoma" w:hAnsi="Tahoma" w:cs="Tahoma"/>
          <w:color w:val="000000" w:themeColor="text1"/>
        </w:rPr>
        <w:t>,</w:t>
      </w:r>
      <w:r>
        <w:rPr>
          <w:rFonts w:ascii="Tahoma" w:hAnsi="Tahoma" w:cs="Tahoma"/>
          <w:color w:val="000000" w:themeColor="text1"/>
        </w:rPr>
        <w:t xml:space="preserve"> éditeurs</w:t>
      </w:r>
      <w:r>
        <w:rPr>
          <w:rFonts w:ascii="Tahoma" w:hAnsi="Tahoma" w:cs="Tahoma"/>
          <w:color w:val="000000" w:themeColor="text1"/>
        </w:rPr>
        <w:t>.</w:t>
      </w:r>
      <w:r>
        <w:rPr>
          <w:rFonts w:ascii="Tahoma" w:hAnsi="Tahoma" w:cs="Tahoma"/>
          <w:color w:val="000000" w:themeColor="text1"/>
        </w:rPr>
        <w:t xml:space="preserve"> Les terroirs au Sud</w:t>
      </w:r>
      <w:r>
        <w:rPr>
          <w:rFonts w:ascii="Tahoma" w:hAnsi="Tahoma" w:cs="Tahoma"/>
          <w:color w:val="000000" w:themeColor="text1"/>
        </w:rPr>
        <w:t>,</w:t>
      </w:r>
      <w:r>
        <w:rPr>
          <w:rFonts w:ascii="Tahoma" w:hAnsi="Tahoma" w:cs="Tahoma"/>
          <w:color w:val="000000" w:themeColor="text1"/>
        </w:rPr>
        <w:t xml:space="preserve"> vers un nouveau modèle </w:t>
      </w:r>
      <w:r>
        <w:rPr>
          <w:rFonts w:ascii="Tahoma" w:hAnsi="Tahoma" w:cs="Tahoma"/>
          <w:color w:val="000000" w:themeColor="text1"/>
        </w:rPr>
        <w:t>?</w:t>
      </w:r>
      <w:r>
        <w:rPr>
          <w:rFonts w:ascii="Tahoma" w:hAnsi="Tahoma" w:cs="Tahoma"/>
          <w:color w:val="000000" w:themeColor="text1"/>
        </w:rPr>
        <w:t xml:space="preserve"> IRD </w:t>
      </w:r>
      <w:r>
        <w:rPr>
          <w:rFonts w:ascii="Tahoma" w:hAnsi="Tahoma" w:cs="Tahoma"/>
        </w:rPr>
        <w:t>Éditions</w:t>
      </w:r>
      <w:r>
        <w:rPr>
          <w:rFonts w:ascii="Tahoma" w:hAnsi="Tahoma" w:cs="Tahoma"/>
        </w:rPr>
        <w:t>,</w:t>
      </w:r>
      <w:r>
        <w:rPr>
          <w:rFonts w:ascii="Tahoma" w:hAnsi="Tahoma" w:cs="Tahoma"/>
        </w:rPr>
        <w:t xml:space="preserve"> Université Mohammed V</w:t>
      </w:r>
      <w:r>
        <w:rPr>
          <w:rFonts w:ascii="Tahoma" w:hAnsi="Tahoma" w:cs="Tahoma"/>
        </w:rPr>
        <w:t>.</w:t>
      </w:r>
      <w:r>
        <w:rPr>
          <w:rFonts w:ascii="Tahoma" w:hAnsi="Tahoma" w:cs="Tahoma"/>
        </w:rPr>
        <w:t xml:space="preserve"> Faculté des lettres et des sciences humaines</w:t>
      </w:r>
      <w:r>
        <w:rPr>
          <w:rFonts w:ascii="Tahoma" w:hAnsi="Tahoma" w:cs="Tahoma"/>
        </w:rPr>
        <w:t>,</w:t>
      </w:r>
      <w:r>
        <w:rPr>
          <w:rFonts w:ascii="Tahoma" w:hAnsi="Tahoma" w:cs="Tahoma"/>
        </w:rPr>
        <w:t xml:space="preserve"> 2016</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doi</w:t>
      </w:r>
      <w:r>
        <w:rPr>
          <w:rFonts w:ascii="Tahoma" w:hAnsi="Tahoma" w:cs="Tahoma"/>
        </w:rPr>
        <w:t>.</w:t>
      </w:r>
      <w:r>
        <w:rPr>
          <w:rFonts w:ascii="Tahoma" w:hAnsi="Tahoma" w:cs="Tahoma"/>
        </w:rPr>
        <w:t>org</w:t>
      </w:r>
      <w:r>
        <w:rPr>
          <w:rFonts w:ascii="Tahoma" w:hAnsi="Tahoma" w:cs="Tahoma"/>
        </w:rPr>
        <w:t>/</w:t>
      </w:r>
      <w:r>
        <w:rPr>
          <w:rFonts w:ascii="Tahoma" w:hAnsi="Tahoma" w:cs="Tahoma"/>
        </w:rPr>
        <w:t>10</w:t>
      </w:r>
      <w:r>
        <w:rPr>
          <w:rFonts w:ascii="Tahoma" w:hAnsi="Tahoma" w:cs="Tahoma"/>
        </w:rPr>
        <w:t>.</w:t>
      </w:r>
      <w:r>
        <w:rPr>
          <w:rFonts w:ascii="Tahoma" w:hAnsi="Tahoma" w:cs="Tahoma"/>
        </w:rPr>
        <w:t>4000</w:t>
      </w:r>
      <w:r>
        <w:rPr>
          <w:rFonts w:ascii="Tahoma" w:hAnsi="Tahoma" w:cs="Tahoma"/>
        </w:rPr>
        <w:t>/</w:t>
      </w:r>
      <w:r>
        <w:rPr>
          <w:rFonts w:ascii="Tahoma" w:hAnsi="Tahoma" w:cs="Tahoma"/>
        </w:rPr>
        <w:t>books</w:t>
      </w:r>
      <w:r>
        <w:rPr>
          <w:rFonts w:ascii="Tahoma" w:hAnsi="Tahoma" w:cs="Tahoma"/>
        </w:rPr>
        <w:t>.</w:t>
      </w:r>
      <w:r>
        <w:rPr>
          <w:rFonts w:ascii="Tahoma" w:hAnsi="Tahoma" w:cs="Tahoma"/>
        </w:rPr>
        <w:t>irdeditions</w:t>
      </w:r>
      <w:r>
        <w:rPr>
          <w:rFonts w:ascii="Tahoma" w:hAnsi="Tahoma" w:cs="Tahoma"/>
        </w:rPr>
        <w:t>.</w:t>
      </w:r>
      <w:r>
        <w:rPr>
          <w:rFonts w:ascii="Tahoma" w:hAnsi="Tahoma" w:cs="Tahoma"/>
        </w:rPr>
        <w:t>25859</w:t>
      </w:r>
      <w:r>
        <w:rPr>
          <w:rFonts w:ascii="Tahoma" w:hAnsi="Tahoma" w:cs="Tahoma"/>
        </w:rPr>
        <w:t>.</w:t>
      </w:r>
      <w:r>
        <w:rPr>
          <w:rFonts w:ascii="Tahoma" w:hAnsi="Tahoma" w:cs="Tahoma"/>
        </w:rPr>
        <w:t xml:space="preserve"> </w:t>
      </w:r>
    </w:p>
  </w:footnote>
  <w:footnote w:id="49">
    <w:p>
      <w:pPr>
        <w:pStyle w:val="P20"/>
        <w:tabs>
          <w:tab w:val="left" w:pos="6609" w:leader="none"/>
        </w:tabs>
        <w:jc w:val="both"/>
        <w:rPr>
          <w:rFonts w:ascii="Tahoma" w:hAnsi="Tahoma" w:cs="Tahoma"/>
        </w:rPr>
      </w:pPr>
      <w:r>
        <w:rPr>
          <w:rStyle w:val="C13"/>
          <w:rFonts w:ascii="Tahoma" w:hAnsi="Tahoma" w:cs="Tahoma"/>
        </w:rPr>
        <w:footnoteRef/>
      </w:r>
      <w:r>
        <w:rPr>
          <w:rFonts w:ascii="Tahoma" w:hAnsi="Tahoma" w:cs="Tahoma"/>
        </w:rPr>
        <w:t> Pierre</w:t>
      </w:r>
      <w:r>
        <w:rPr>
          <w:rFonts w:ascii="Tahoma" w:hAnsi="Tahoma" w:cs="Tahoma"/>
        </w:rPr>
        <w:t>-</w:t>
      </w:r>
      <w:r>
        <w:rPr>
          <w:rFonts w:ascii="Tahoma" w:hAnsi="Tahoma" w:cs="Tahoma"/>
        </w:rPr>
        <w:t>Marie Aubert</w:t>
      </w:r>
      <w:r>
        <w:rPr>
          <w:rFonts w:ascii="Tahoma" w:hAnsi="Tahoma" w:cs="Tahoma"/>
        </w:rPr>
        <w:t>,</w:t>
      </w:r>
      <w:r>
        <w:rPr>
          <w:rFonts w:ascii="Tahoma" w:hAnsi="Tahoma" w:cs="Tahoma"/>
        </w:rPr>
        <w:t xml:space="preserve"> Action publique et société rurale dans la gestion des forêts marocaines </w:t>
      </w:r>
      <w:r>
        <w:rPr>
          <w:rFonts w:ascii="Tahoma" w:hAnsi="Tahoma" w:cs="Tahoma"/>
        </w:rPr>
        <w:t>:</w:t>
      </w:r>
      <w:r>
        <w:rPr>
          <w:rFonts w:ascii="Tahoma" w:hAnsi="Tahoma" w:cs="Tahoma"/>
        </w:rPr>
        <w:t xml:space="preserve"> changement social et efficacité environnementale</w:t>
      </w:r>
      <w:r>
        <w:rPr>
          <w:rFonts w:ascii="Tahoma" w:hAnsi="Tahoma" w:cs="Tahoma"/>
        </w:rPr>
        <w:t>,</w:t>
      </w:r>
      <w:r>
        <w:rPr>
          <w:rFonts w:ascii="Tahoma" w:hAnsi="Tahoma" w:cs="Tahoma"/>
        </w:rPr>
        <w:t xml:space="preserve"> thèse de doctorat en sociologie</w:t>
      </w:r>
      <w:r>
        <w:rPr>
          <w:rFonts w:ascii="Tahoma" w:hAnsi="Tahoma" w:cs="Tahoma"/>
        </w:rPr>
        <w:t>,</w:t>
      </w:r>
      <w:r>
        <w:rPr>
          <w:rFonts w:ascii="Tahoma" w:hAnsi="Tahoma" w:cs="Tahoma"/>
        </w:rPr>
        <w:t xml:space="preserve"> AgroParisTech</w:t>
      </w:r>
      <w:r>
        <w:rPr>
          <w:rFonts w:ascii="Tahoma" w:hAnsi="Tahoma" w:cs="Tahoma"/>
        </w:rPr>
        <w:t>,</w:t>
      </w:r>
      <w:r>
        <w:rPr>
          <w:rFonts w:ascii="Tahoma" w:hAnsi="Tahoma" w:cs="Tahoma"/>
        </w:rPr>
        <w:t xml:space="preserve"> 2010</w:t>
        <w:tab/>
      </w:r>
    </w:p>
  </w:footnote>
  <w:footnote w:id="50">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 xml:space="preserve"> </w:t>
      </w:r>
    </w:p>
  </w:footnote>
  <w:footnote w:id="51">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 xml:space="preserve"> </w:t>
      </w:r>
    </w:p>
  </w:footnote>
  <w:footnote w:id="52">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F</w:t>
      </w:r>
      <w:r>
        <w:rPr>
          <w:rFonts w:ascii="Tahoma" w:hAnsi="Tahoma" w:cs="Tahoma"/>
          <w:lang w:val="es-ES"/>
        </w:rPr>
        <w:t>.</w:t>
      </w:r>
      <w:r>
        <w:rPr>
          <w:rFonts w:ascii="Tahoma" w:hAnsi="Tahoma" w:cs="Tahoma"/>
          <w:lang w:val="es-ES"/>
        </w:rPr>
        <w:t xml:space="preserve"> BENCHEKROUN</w:t>
      </w:r>
      <w:r>
        <w:rPr>
          <w:rFonts w:ascii="Tahoma" w:hAnsi="Tahoma" w:cs="Tahoma"/>
          <w:lang w:val="es-ES"/>
        </w:rPr>
        <w:t>,</w:t>
      </w:r>
      <w:r>
        <w:rPr>
          <w:rFonts w:ascii="Tahoma" w:hAnsi="Tahoma" w:cs="Tahoma"/>
          <w:lang w:val="es-ES"/>
        </w:rPr>
        <w:t xml:space="preserve"> </w:t>
      </w:r>
      <w:r>
        <w:rPr>
          <w:rStyle w:val="C10"/>
          <w:rFonts w:ascii="Tahoma" w:hAnsi="Tahoma" w:cs="Tahoma"/>
          <w:lang w:val="es-ES"/>
        </w:rPr>
        <w:t>op</w:t>
      </w:r>
      <w:r>
        <w:rPr>
          <w:rStyle w:val="C10"/>
          <w:rFonts w:ascii="Tahoma" w:hAnsi="Tahoma" w:cs="Tahoma"/>
          <w:lang w:val="es-ES"/>
        </w:rPr>
        <w:t>.</w:t>
      </w:r>
      <w:r>
        <w:rPr>
          <w:rStyle w:val="C10"/>
          <w:rFonts w:ascii="Tahoma" w:hAnsi="Tahoma" w:cs="Tahoma"/>
          <w:lang w:val="es-ES"/>
        </w:rPr>
        <w:t> cit</w:t>
      </w:r>
      <w:r>
        <w:rPr>
          <w:rStyle w:val="C10"/>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147</w:t>
      </w:r>
    </w:p>
  </w:footnote>
  <w:footnote w:id="53">
    <w:p>
      <w:pPr>
        <w:pStyle w:val="P20"/>
        <w:jc w:val="both"/>
        <w:rPr>
          <w:rFonts w:ascii="Tahoma" w:hAnsi="Tahoma" w:cs="Tahoma"/>
        </w:rPr>
      </w:pPr>
      <w:r>
        <w:rPr>
          <w:rStyle w:val="C13"/>
          <w:rFonts w:ascii="Tahoma" w:hAnsi="Tahoma" w:cs="Tahoma"/>
        </w:rPr>
        <w:footnoteRef/>
      </w:r>
      <w:r>
        <w:rPr>
          <w:rStyle w:val="C13"/>
          <w:rFonts w:ascii="Tahoma" w:hAnsi="Tahoma" w:cs="Tahoma"/>
        </w:rPr>
        <w:t xml:space="preserve"> </w:t>
      </w:r>
      <w:r>
        <w:rPr>
          <w:rFonts w:ascii="Tahoma" w:hAnsi="Tahoma" w:cs="Tahoma"/>
        </w:rPr>
        <w:t>Adil Roumane et Damien Bazin</w:t>
      </w:r>
      <w:r>
        <w:rPr>
          <w:rFonts w:ascii="Tahoma" w:hAnsi="Tahoma" w:cs="Tahoma"/>
        </w:rPr>
        <w:t>,</w:t>
      </w:r>
      <w:r>
        <w:rPr>
          <w:rFonts w:ascii="Tahoma" w:hAnsi="Tahoma" w:cs="Tahoma"/>
        </w:rPr>
        <w:t xml:space="preserve"> La gestion des ressources forestières au Maroc </w:t>
      </w:r>
      <w:r>
        <w:rPr>
          <w:rFonts w:ascii="Tahoma" w:hAnsi="Tahoma" w:cs="Tahoma"/>
        </w:rPr>
        <w:t>:</w:t>
      </w:r>
      <w:r>
        <w:rPr>
          <w:rFonts w:ascii="Tahoma" w:hAnsi="Tahoma" w:cs="Tahoma"/>
        </w:rPr>
        <w:t xml:space="preserve"> Une approche par le capital social</w:t>
      </w:r>
      <w:r>
        <w:rPr>
          <w:rFonts w:ascii="Tahoma" w:hAnsi="Tahoma" w:cs="Tahoma"/>
        </w:rPr>
        <w:t>,</w:t>
      </w:r>
      <w:r>
        <w:rPr>
          <w:rFonts w:ascii="Tahoma" w:hAnsi="Tahoma" w:cs="Tahoma"/>
        </w:rPr>
        <w:t xml:space="preserve"> consulté sur Academia</w:t>
      </w:r>
      <w:r>
        <w:rPr>
          <w:rFonts w:ascii="Tahoma" w:hAnsi="Tahoma" w:cs="Tahoma"/>
        </w:rPr>
        <w:t>.</w:t>
      </w:r>
      <w:r>
        <w:rPr>
          <w:rFonts w:ascii="Tahoma" w:hAnsi="Tahoma" w:cs="Tahoma"/>
        </w:rPr>
        <w:t>edu</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www</w:t>
      </w:r>
      <w:r>
        <w:rPr>
          <w:rFonts w:ascii="Tahoma" w:hAnsi="Tahoma" w:cs="Tahoma"/>
        </w:rPr>
        <w:t>.</w:t>
      </w:r>
      <w:r>
        <w:rPr>
          <w:rFonts w:ascii="Tahoma" w:hAnsi="Tahoma" w:cs="Tahoma"/>
        </w:rPr>
        <w:t>academia</w:t>
      </w:r>
      <w:r>
        <w:rPr>
          <w:rFonts w:ascii="Tahoma" w:hAnsi="Tahoma" w:cs="Tahoma"/>
        </w:rPr>
        <w:t>.</w:t>
      </w:r>
      <w:r>
        <w:rPr>
          <w:rFonts w:ascii="Tahoma" w:hAnsi="Tahoma" w:cs="Tahoma"/>
        </w:rPr>
        <w:t>edu</w:t>
      </w:r>
      <w:r>
        <w:rPr>
          <w:rFonts w:ascii="Tahoma" w:hAnsi="Tahoma" w:cs="Tahoma"/>
        </w:rPr>
        <w:t>/</w:t>
      </w:r>
      <w:r>
        <w:rPr>
          <w:rFonts w:ascii="Tahoma" w:hAnsi="Tahoma" w:cs="Tahoma"/>
        </w:rPr>
        <w:t>15276524</w:t>
      </w:r>
      <w:r>
        <w:rPr>
          <w:rFonts w:ascii="Tahoma" w:hAnsi="Tahoma" w:cs="Tahoma"/>
        </w:rPr>
        <w:t>/</w:t>
      </w:r>
      <w:r>
        <w:rPr>
          <w:rFonts w:ascii="Tahoma" w:hAnsi="Tahoma" w:cs="Tahoma"/>
        </w:rPr>
        <w:t>La</w:t>
      </w:r>
      <w:r>
        <w:rPr>
          <w:rFonts w:ascii="Tahoma" w:hAnsi="Tahoma" w:cs="Tahoma"/>
        </w:rPr>
        <w:t>_</w:t>
      </w:r>
      <w:r>
        <w:rPr>
          <w:rFonts w:ascii="Tahoma" w:hAnsi="Tahoma" w:cs="Tahoma"/>
        </w:rPr>
        <w:t>gestion</w:t>
      </w:r>
      <w:r>
        <w:rPr>
          <w:rFonts w:ascii="Tahoma" w:hAnsi="Tahoma" w:cs="Tahoma"/>
        </w:rPr>
        <w:t>_</w:t>
      </w:r>
      <w:r>
        <w:rPr>
          <w:rFonts w:ascii="Tahoma" w:hAnsi="Tahoma" w:cs="Tahoma"/>
        </w:rPr>
        <w:t>des</w:t>
      </w:r>
      <w:r>
        <w:rPr>
          <w:rFonts w:ascii="Tahoma" w:hAnsi="Tahoma" w:cs="Tahoma"/>
        </w:rPr>
        <w:t>_</w:t>
      </w:r>
      <w:r>
        <w:rPr>
          <w:rFonts w:ascii="Tahoma" w:hAnsi="Tahoma" w:cs="Tahoma"/>
        </w:rPr>
        <w:t>ressources</w:t>
      </w:r>
      <w:r>
        <w:rPr>
          <w:rFonts w:ascii="Tahoma" w:hAnsi="Tahoma" w:cs="Tahoma"/>
        </w:rPr>
        <w:t>_</w:t>
      </w:r>
      <w:r>
        <w:rPr>
          <w:rFonts w:ascii="Tahoma" w:hAnsi="Tahoma" w:cs="Tahoma"/>
        </w:rPr>
        <w:t>forestières</w:t>
      </w:r>
      <w:r>
        <w:rPr>
          <w:rFonts w:ascii="Tahoma" w:hAnsi="Tahoma" w:cs="Tahoma"/>
        </w:rPr>
        <w:t>_</w:t>
      </w:r>
      <w:r>
        <w:rPr>
          <w:rFonts w:ascii="Tahoma" w:hAnsi="Tahoma" w:cs="Tahoma"/>
        </w:rPr>
        <w:t>au</w:t>
      </w:r>
      <w:r>
        <w:rPr>
          <w:rFonts w:ascii="Tahoma" w:hAnsi="Tahoma" w:cs="Tahoma"/>
        </w:rPr>
        <w:t>_</w:t>
      </w:r>
      <w:r>
        <w:rPr>
          <w:rFonts w:ascii="Tahoma" w:hAnsi="Tahoma" w:cs="Tahoma"/>
        </w:rPr>
        <w:t>Maroc</w:t>
      </w:r>
      <w:r>
        <w:rPr>
          <w:rFonts w:ascii="Tahoma" w:hAnsi="Tahoma" w:cs="Tahoma"/>
        </w:rPr>
        <w:t>_</w:t>
      </w:r>
      <w:r>
        <w:rPr>
          <w:rFonts w:ascii="Tahoma" w:hAnsi="Tahoma" w:cs="Tahoma"/>
        </w:rPr>
        <w:t>Une</w:t>
      </w:r>
      <w:r>
        <w:rPr>
          <w:rFonts w:ascii="Tahoma" w:hAnsi="Tahoma" w:cs="Tahoma"/>
        </w:rPr>
        <w:t>_</w:t>
      </w:r>
      <w:r>
        <w:rPr>
          <w:rFonts w:ascii="Tahoma" w:hAnsi="Tahoma" w:cs="Tahoma"/>
        </w:rPr>
        <w:t>approche</w:t>
      </w:r>
      <w:r>
        <w:rPr>
          <w:rFonts w:ascii="Tahoma" w:hAnsi="Tahoma" w:cs="Tahoma"/>
        </w:rPr>
        <w:t>_</w:t>
      </w:r>
      <w:r>
        <w:rPr>
          <w:rFonts w:ascii="Tahoma" w:hAnsi="Tahoma" w:cs="Tahoma"/>
        </w:rPr>
        <w:t>par</w:t>
      </w:r>
      <w:r>
        <w:rPr>
          <w:rFonts w:ascii="Tahoma" w:hAnsi="Tahoma" w:cs="Tahoma"/>
        </w:rPr>
        <w:t>_</w:t>
      </w:r>
      <w:r>
        <w:rPr>
          <w:rFonts w:ascii="Tahoma" w:hAnsi="Tahoma" w:cs="Tahoma"/>
        </w:rPr>
        <w:t>le</w:t>
      </w:r>
      <w:r>
        <w:rPr>
          <w:rFonts w:ascii="Tahoma" w:hAnsi="Tahoma" w:cs="Tahoma"/>
        </w:rPr>
        <w:t>_</w:t>
      </w:r>
      <w:r>
        <w:rPr>
          <w:rFonts w:ascii="Tahoma" w:hAnsi="Tahoma" w:cs="Tahoma"/>
        </w:rPr>
        <w:t>capital</w:t>
      </w:r>
      <w:r>
        <w:rPr>
          <w:rFonts w:ascii="Tahoma" w:hAnsi="Tahoma" w:cs="Tahoma"/>
        </w:rPr>
        <w:t>_</w:t>
      </w:r>
      <w:r>
        <w:rPr>
          <w:rFonts w:ascii="Tahoma" w:hAnsi="Tahoma" w:cs="Tahoma"/>
        </w:rPr>
        <w:t>social</w:t>
      </w:r>
      <w:r>
        <w:rPr>
          <w:rFonts w:ascii="Tahoma" w:hAnsi="Tahoma" w:cs="Tahoma"/>
        </w:rPr>
        <w:t>,</w:t>
      </w:r>
      <w:r>
        <w:rPr>
          <w:rFonts w:ascii="Tahoma" w:hAnsi="Tahoma" w:cs="Tahoma"/>
        </w:rPr>
        <w:t xml:space="preserve"> consulté le 27 février 2021</w:t>
      </w:r>
      <w:r>
        <w:rPr>
          <w:rFonts w:ascii="Tahoma" w:hAnsi="Tahoma" w:cs="Tahoma"/>
        </w:rPr>
        <w:t>.</w:t>
      </w:r>
    </w:p>
  </w:footnote>
  <w:footnote w:id="54">
    <w:p>
      <w:pPr>
        <w:pStyle w:val="P20"/>
        <w:jc w:val="both"/>
        <w:rPr>
          <w:rFonts w:ascii="Tahoma" w:hAnsi="Tahoma" w:cs="Tahoma"/>
        </w:rPr>
      </w:pPr>
      <w:r>
        <w:rPr>
          <w:rFonts w:ascii="Tahoma" w:hAnsi="Tahoma" w:cs="Tahoma"/>
        </w:rPr>
        <w:footnoteRef/>
      </w:r>
      <w:r>
        <w:rPr>
          <w:rFonts w:ascii="Tahoma" w:hAnsi="Tahoma" w:cs="Tahoma"/>
        </w:rPr>
        <w:t xml:space="preserve"> Aude Nuscia TAÏBI</w:t>
      </w:r>
      <w:r>
        <w:rPr>
          <w:rFonts w:ascii="Tahoma" w:hAnsi="Tahoma" w:cs="Tahoma"/>
        </w:rPr>
        <w:t>.</w:t>
      </w:r>
      <w:r>
        <w:rPr>
          <w:rFonts w:ascii="Tahoma" w:hAnsi="Tahoma" w:cs="Tahoma"/>
        </w:rPr>
        <w:t xml:space="preserve"> Désertification et dégradation</w:t>
      </w:r>
      <w:r>
        <w:rPr>
          <w:rFonts w:ascii="Tahoma" w:hAnsi="Tahoma" w:cs="Tahoma"/>
        </w:rPr>
        <w:t>.</w:t>
      </w:r>
      <w:r>
        <w:rPr>
          <w:rFonts w:ascii="Tahoma" w:hAnsi="Tahoma" w:cs="Tahoma"/>
        </w:rPr>
        <w:t xml:space="preserve"> Ré</w:t>
      </w:r>
      <w:r>
        <w:rPr>
          <w:rFonts w:ascii="Tahoma" w:hAnsi="Tahoma" w:cs="Tahoma"/>
        </w:rPr>
        <w:t>-</w:t>
      </w:r>
      <w:r>
        <w:rPr>
          <w:rFonts w:ascii="Tahoma" w:hAnsi="Tahoma" w:cs="Tahoma"/>
        </w:rPr>
        <w:t>interrogation des concepts à la lumière d</w:t>
      </w:r>
      <w:r>
        <w:rPr>
          <w:rFonts w:ascii="Tahoma" w:hAnsi="Tahoma" w:cs="Tahoma"/>
        </w:rPr>
        <w:t>'</w:t>
      </w:r>
      <w:r>
        <w:rPr>
          <w:rFonts w:ascii="Tahoma" w:hAnsi="Tahoma" w:cs="Tahoma"/>
        </w:rPr>
        <w:t>exemples africains</w:t>
      </w:r>
      <w:r>
        <w:rPr>
          <w:rFonts w:ascii="Tahoma" w:hAnsi="Tahoma" w:cs="Tahoma"/>
        </w:rPr>
        <w:t>.</w:t>
      </w:r>
      <w:r>
        <w:rPr>
          <w:rFonts w:ascii="Tahoma" w:hAnsi="Tahoma" w:cs="Tahoma"/>
        </w:rPr>
        <w:t xml:space="preserve"> Géographie</w:t>
      </w:r>
      <w:r>
        <w:rPr>
          <w:rFonts w:ascii="Tahoma" w:hAnsi="Tahoma" w:cs="Tahoma"/>
        </w:rPr>
        <w:t>.</w:t>
      </w:r>
      <w:r>
        <w:rPr>
          <w:rFonts w:ascii="Tahoma" w:hAnsi="Tahoma" w:cs="Tahoma"/>
        </w:rPr>
        <w:t xml:space="preserve"> Université d</w:t>
      </w:r>
      <w:r>
        <w:rPr>
          <w:rFonts w:ascii="Tahoma" w:hAnsi="Tahoma" w:cs="Tahoma"/>
        </w:rPr>
        <w:t>'</w:t>
      </w:r>
      <w:r>
        <w:rPr>
          <w:rFonts w:ascii="Tahoma" w:hAnsi="Tahoma" w:cs="Tahoma"/>
        </w:rPr>
        <w:t>Angers</w:t>
      </w:r>
      <w:r>
        <w:rPr>
          <w:rFonts w:ascii="Tahoma" w:hAnsi="Tahoma" w:cs="Tahoma"/>
        </w:rPr>
        <w:t>,</w:t>
      </w:r>
      <w:r>
        <w:rPr>
          <w:rFonts w:ascii="Tahoma" w:hAnsi="Tahoma" w:cs="Tahoma"/>
        </w:rPr>
        <w:t xml:space="preserve"> 2015</w:t>
      </w:r>
      <w:r>
        <w:rPr>
          <w:rFonts w:ascii="Tahoma" w:hAnsi="Tahoma" w:cs="Tahoma"/>
        </w:rPr>
        <w:t>.</w:t>
      </w:r>
      <w:r>
        <w:rPr>
          <w:rFonts w:ascii="Tahoma" w:hAnsi="Tahoma" w:cs="Tahoma"/>
        </w:rPr>
        <w:t xml:space="preserve"> </w:t>
      </w:r>
      <w:r>
        <w:rPr>
          <w:rFonts w:ascii="Cambria Math" w:hAnsi="Cambria Math" w:cs="Cambria Math"/>
        </w:rPr>
        <w:t>⟨</w:t>
      </w:r>
      <w:r>
        <w:rPr>
          <w:rFonts w:ascii="Tahoma" w:hAnsi="Tahoma" w:cs="Tahoma"/>
        </w:rPr>
        <w:t>tel</w:t>
      </w:r>
      <w:r>
        <w:rPr>
          <w:rFonts w:ascii="Tahoma" w:hAnsi="Tahoma" w:cs="Tahoma"/>
        </w:rPr>
        <w:t>-</w:t>
      </w:r>
      <w:r>
        <w:rPr>
          <w:rFonts w:ascii="Tahoma" w:hAnsi="Tahoma" w:cs="Tahoma"/>
        </w:rPr>
        <w:t>01250719</w:t>
      </w:r>
      <w:r>
        <w:rPr>
          <w:rFonts w:ascii="Cambria Math" w:hAnsi="Cambria Math" w:cs="Cambria Math"/>
        </w:rPr>
        <w:t>⟩</w:t>
      </w:r>
    </w:p>
  </w:footnote>
  <w:footnote w:id="55">
    <w:p>
      <w:pPr>
        <w:pStyle w:val="P20"/>
        <w:jc w:val="both"/>
        <w:rPr>
          <w:rFonts w:ascii="Tahoma" w:hAnsi="Tahoma" w:cs="Tahoma"/>
        </w:rPr>
      </w:pPr>
      <w:r>
        <w:rPr>
          <w:rStyle w:val="C13"/>
          <w:rFonts w:ascii="Tahoma" w:hAnsi="Tahoma" w:cs="Tahoma"/>
        </w:rPr>
        <w:footnoteRef/>
      </w:r>
      <w:r>
        <w:rPr>
          <w:rFonts w:ascii="Tahoma" w:hAnsi="Tahoma" w:cs="Tahoma"/>
        </w:rPr>
        <w:t xml:space="preserve"> Rajaa KHDAYCHI</w:t>
      </w:r>
      <w:r>
        <w:rPr>
          <w:rFonts w:ascii="Tahoma" w:hAnsi="Tahoma" w:cs="Tahoma"/>
        </w:rPr>
        <w:t>.</w:t>
      </w:r>
      <w:r>
        <w:rPr>
          <w:rFonts w:ascii="Tahoma" w:hAnsi="Tahoma" w:cs="Tahoma"/>
        </w:rPr>
        <w:t xml:space="preserve"> Territoires forestiers marocains et risques de catastrophe</w:t>
      </w:r>
      <w:r>
        <w:rPr>
          <w:rFonts w:ascii="Tahoma" w:hAnsi="Tahoma" w:cs="Tahoma"/>
        </w:rPr>
        <w:t>.</w:t>
      </w:r>
      <w:r>
        <w:rPr>
          <w:rFonts w:ascii="Tahoma" w:hAnsi="Tahoma" w:cs="Tahoma"/>
        </w:rPr>
        <w:t xml:space="preserve"> In</w:t>
      </w:r>
      <w:r>
        <w:rPr>
          <w:rFonts w:ascii="Tahoma" w:hAnsi="Tahoma" w:cs="Tahoma"/>
        </w:rPr>
        <w:t>,</w:t>
      </w:r>
      <w:r>
        <w:rPr>
          <w:rFonts w:ascii="Tahoma" w:hAnsi="Tahoma" w:cs="Tahoma"/>
        </w:rPr>
        <w:t xml:space="preserve"> Revue Marocaine d</w:t>
      </w:r>
      <w:r>
        <w:rPr>
          <w:rFonts w:ascii="Tahoma" w:hAnsi="Tahoma" w:cs="Tahoma"/>
        </w:rPr>
        <w:t>’</w:t>
      </w:r>
      <w:r>
        <w:rPr>
          <w:rFonts w:ascii="Tahoma" w:hAnsi="Tahoma" w:cs="Tahoma"/>
        </w:rPr>
        <w:t>Administration Locale et de Développement REMALD</w:t>
      </w:r>
      <w:r>
        <w:rPr>
          <w:rFonts w:ascii="Tahoma" w:hAnsi="Tahoma" w:cs="Tahoma"/>
        </w:rPr>
        <w:t>,</w:t>
      </w:r>
      <w:r>
        <w:rPr>
          <w:rFonts w:ascii="Tahoma" w:hAnsi="Tahoma" w:cs="Tahoma"/>
        </w:rPr>
        <w:t xml:space="preserve"> N°158</w:t>
      </w:r>
      <w:r>
        <w:rPr>
          <w:rFonts w:ascii="Tahoma" w:hAnsi="Tahoma" w:cs="Tahoma"/>
        </w:rPr>
        <w:t>,</w:t>
      </w:r>
      <w:r>
        <w:rPr>
          <w:rFonts w:ascii="Tahoma" w:hAnsi="Tahoma" w:cs="Tahoma"/>
        </w:rPr>
        <w:t xml:space="preserve"> Mai</w:t>
      </w:r>
      <w:r>
        <w:rPr>
          <w:rFonts w:ascii="Tahoma" w:hAnsi="Tahoma" w:cs="Tahoma"/>
        </w:rPr>
        <w:t>-</w:t>
      </w:r>
      <w:r>
        <w:rPr>
          <w:rFonts w:ascii="Tahoma" w:hAnsi="Tahoma" w:cs="Tahoma"/>
        </w:rPr>
        <w:t>Juin 2021</w:t>
      </w:r>
      <w:r>
        <w:rPr>
          <w:rFonts w:ascii="Tahoma" w:hAnsi="Tahoma" w:cs="Tahoma"/>
        </w:rPr>
        <w:t>.</w:t>
      </w:r>
      <w:r>
        <w:rPr>
          <w:rFonts w:ascii="Tahoma" w:hAnsi="Tahoma" w:cs="Tahoma"/>
        </w:rPr>
        <w:t xml:space="preserve">  </w:t>
      </w:r>
    </w:p>
  </w:footnote>
  <w:footnote w:id="56">
    <w:p>
      <w:pPr>
        <w:pStyle w:val="P20"/>
        <w:jc w:val="both"/>
        <w:rPr>
          <w:rFonts w:ascii="Tahoma" w:hAnsi="Tahoma" w:cs="Tahoma"/>
        </w:rPr>
      </w:pPr>
      <w:r>
        <w:rPr>
          <w:rStyle w:val="C13"/>
          <w:rFonts w:ascii="Tahoma" w:hAnsi="Tahoma" w:cs="Tahoma"/>
        </w:rPr>
        <w:footnoteRef/>
      </w:r>
      <w:r>
        <w:rPr>
          <w:rFonts w:ascii="Tahoma" w:hAnsi="Tahoma" w:cs="Tahoma"/>
        </w:rPr>
        <w:t> Ibid</w:t>
      </w:r>
      <w:r>
        <w:rPr>
          <w:rFonts w:ascii="Tahoma" w:hAnsi="Tahoma" w:cs="Tahoma"/>
        </w:rPr>
        <w:t>.</w:t>
      </w:r>
      <w:r>
        <w:rPr>
          <w:rFonts w:ascii="Tahoma" w:hAnsi="Tahoma" w:cs="Tahoma"/>
        </w:rPr>
        <w:t xml:space="preserve"> Dahir du 10 octobre 1917 sur la conservation et l</w:t>
      </w:r>
      <w:r>
        <w:rPr>
          <w:rFonts w:ascii="Tahoma" w:hAnsi="Tahoma" w:cs="Tahoma"/>
        </w:rPr>
        <w:t>'</w:t>
      </w:r>
      <w:r>
        <w:rPr>
          <w:rFonts w:ascii="Tahoma" w:hAnsi="Tahoma" w:cs="Tahoma"/>
        </w:rPr>
        <w:t>exploitation des forêts</w:t>
      </w:r>
      <w:r>
        <w:rPr>
          <w:rFonts w:ascii="Tahoma" w:hAnsi="Tahoma" w:cs="Tahoma"/>
        </w:rPr>
        <w:t>.</w:t>
      </w:r>
    </w:p>
  </w:footnote>
  <w:footnote w:id="57">
    <w:p>
      <w:pPr>
        <w:pStyle w:val="P20"/>
        <w:jc w:val="both"/>
        <w:rPr>
          <w:rFonts w:ascii="Tahoma" w:hAnsi="Tahoma" w:cs="Tahoma"/>
        </w:rPr>
      </w:pPr>
      <w:r>
        <w:rPr>
          <w:rStyle w:val="C13"/>
          <w:rFonts w:ascii="Tahoma" w:hAnsi="Tahoma" w:cs="Tahoma"/>
        </w:rPr>
        <w:footnoteRef/>
      </w:r>
      <w:r>
        <w:rPr>
          <w:rFonts w:ascii="Tahoma" w:hAnsi="Tahoma" w:cs="Tahoma"/>
        </w:rPr>
        <w:t xml:space="preserve"> Mohammed ELLATIFI</w:t>
      </w:r>
      <w:r>
        <w:rPr>
          <w:rFonts w:ascii="Tahoma" w:hAnsi="Tahoma" w:cs="Tahoma"/>
        </w:rPr>
        <w:t>.</w:t>
      </w:r>
      <w:r>
        <w:rPr>
          <w:rFonts w:ascii="Tahoma" w:hAnsi="Tahoma" w:cs="Tahoma"/>
        </w:rPr>
        <w:t xml:space="preserve"> L</w:t>
      </w:r>
      <w:r>
        <w:rPr>
          <w:rFonts w:ascii="Tahoma" w:hAnsi="Tahoma" w:cs="Tahoma"/>
        </w:rPr>
        <w:t>’</w:t>
      </w:r>
      <w:r>
        <w:rPr>
          <w:rFonts w:ascii="Tahoma" w:hAnsi="Tahoma" w:cs="Tahoma"/>
        </w:rPr>
        <w:t xml:space="preserve">économie de la forêt et des produits forestiers au Maroc </w:t>
      </w:r>
      <w:r>
        <w:rPr>
          <w:rFonts w:ascii="Tahoma" w:hAnsi="Tahoma" w:cs="Tahoma"/>
        </w:rPr>
        <w:t>:</w:t>
      </w:r>
      <w:r>
        <w:rPr>
          <w:rFonts w:ascii="Tahoma" w:hAnsi="Tahoma" w:cs="Tahoma"/>
        </w:rPr>
        <w:t xml:space="preserve"> bilan et perspectives</w:t>
      </w:r>
      <w:r>
        <w:rPr>
          <w:rFonts w:ascii="Tahoma" w:hAnsi="Tahoma" w:cs="Tahoma"/>
        </w:rPr>
        <w:t>.</w:t>
      </w:r>
      <w:r>
        <w:rPr>
          <w:rFonts w:ascii="Tahoma" w:hAnsi="Tahoma" w:cs="Tahoma"/>
        </w:rPr>
        <w:t xml:space="preserve"> Thèse de Doctorat en Sciences Economiques</w:t>
      </w:r>
      <w:r>
        <w:rPr>
          <w:rFonts w:ascii="Tahoma" w:hAnsi="Tahoma" w:cs="Tahoma"/>
        </w:rPr>
        <w:t>.</w:t>
      </w:r>
      <w:r>
        <w:rPr>
          <w:rFonts w:ascii="Tahoma" w:hAnsi="Tahoma" w:cs="Tahoma"/>
        </w:rPr>
        <w:t xml:space="preserve"> Université Montesquieu Bordeau IV</w:t>
      </w:r>
      <w:r>
        <w:rPr>
          <w:rFonts w:ascii="Tahoma" w:hAnsi="Tahoma" w:cs="Tahoma"/>
        </w:rPr>
        <w:t>.</w:t>
      </w:r>
      <w:r>
        <w:rPr>
          <w:rFonts w:ascii="Tahoma" w:hAnsi="Tahoma" w:cs="Tahoma"/>
        </w:rPr>
        <w:t xml:space="preserve"> Juin 2012</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46</w:t>
      </w:r>
      <w:r>
        <w:rPr>
          <w:rFonts w:ascii="Tahoma" w:hAnsi="Tahoma" w:cs="Tahoma"/>
        </w:rPr>
        <w:t>.</w:t>
      </w:r>
      <w:r>
        <w:rPr>
          <w:rFonts w:ascii="Tahoma" w:hAnsi="Tahoma" w:cs="Tahoma"/>
        </w:rPr>
        <w:t xml:space="preserve">  </w:t>
      </w:r>
    </w:p>
  </w:footnote>
  <w:footnote w:id="58">
    <w:p>
      <w:pPr>
        <w:pStyle w:val="P20"/>
        <w:jc w:val="both"/>
        <w:rPr>
          <w:rFonts w:ascii="Tahoma" w:hAnsi="Tahoma" w:cs="Tahoma"/>
        </w:rPr>
      </w:pPr>
      <w:r>
        <w:rPr>
          <w:rStyle w:val="C13"/>
          <w:rFonts w:ascii="Tahoma" w:hAnsi="Tahoma" w:cs="Tahoma"/>
        </w:rPr>
        <w:footnoteRef/>
      </w:r>
      <w:r>
        <w:rPr>
          <w:rFonts w:ascii="Tahoma" w:hAnsi="Tahoma" w:cs="Tahoma"/>
        </w:rPr>
        <w:t xml:space="preserve"> Markku SIMULA</w:t>
      </w:r>
      <w:r>
        <w:rPr>
          <w:rFonts w:ascii="Tahoma" w:hAnsi="Tahoma" w:cs="Tahoma"/>
        </w:rPr>
        <w:t>.</w:t>
      </w:r>
      <w:r>
        <w:rPr>
          <w:rFonts w:ascii="Tahoma" w:hAnsi="Tahoma" w:cs="Tahoma"/>
        </w:rPr>
        <w:t xml:space="preserve"> Vers Une Définition De La Dégradation Des Forêts </w:t>
      </w:r>
      <w:r>
        <w:rPr>
          <w:rFonts w:ascii="Tahoma" w:hAnsi="Tahoma" w:cs="Tahoma"/>
        </w:rPr>
        <w:t>:</w:t>
      </w:r>
      <w:r>
        <w:rPr>
          <w:rFonts w:ascii="Tahoma" w:hAnsi="Tahoma" w:cs="Tahoma"/>
        </w:rPr>
        <w:t xml:space="preserve"> analyse comparative des définitions existantes</w:t>
      </w:r>
      <w:r>
        <w:rPr>
          <w:rFonts w:ascii="Tahoma" w:hAnsi="Tahoma" w:cs="Tahoma"/>
        </w:rPr>
        <w:t>.</w:t>
      </w:r>
      <w:r>
        <w:rPr>
          <w:rFonts w:ascii="Tahoma" w:hAnsi="Tahoma" w:cs="Tahoma"/>
        </w:rPr>
        <w:t xml:space="preserve">  Rome</w:t>
      </w:r>
      <w:r>
        <w:rPr>
          <w:rFonts w:ascii="Tahoma" w:hAnsi="Tahoma" w:cs="Tahoma"/>
        </w:rPr>
        <w:t>,</w:t>
      </w:r>
      <w:r>
        <w:rPr>
          <w:rFonts w:ascii="Tahoma" w:hAnsi="Tahoma" w:cs="Tahoma"/>
        </w:rPr>
        <w:t xml:space="preserve"> Italie</w:t>
      </w:r>
      <w:r>
        <w:rPr>
          <w:rFonts w:ascii="Tahoma" w:hAnsi="Tahoma" w:cs="Tahoma"/>
        </w:rPr>
        <w:t>.</w:t>
      </w:r>
      <w:r>
        <w:rPr>
          <w:rFonts w:ascii="Tahoma" w:hAnsi="Tahoma" w:cs="Tahoma"/>
        </w:rPr>
        <w:t xml:space="preserve"> Septembre</w:t>
      </w:r>
      <w:r>
        <w:rPr>
          <w:rFonts w:ascii="Tahoma" w:hAnsi="Tahoma" w:cs="Tahoma"/>
        </w:rPr>
        <w:t>.</w:t>
      </w:r>
      <w:r>
        <w:rPr>
          <w:rFonts w:ascii="Tahoma" w:hAnsi="Tahoma" w:cs="Tahoma"/>
        </w:rPr>
        <w:t xml:space="preserve"> 2009</w:t>
      </w:r>
      <w:r>
        <w:rPr>
          <w:rFonts w:ascii="Tahoma" w:hAnsi="Tahoma" w:cs="Tahoma"/>
        </w:rPr>
        <w:t>.</w:t>
      </w:r>
      <w:r>
        <w:rPr>
          <w:rFonts w:ascii="Tahoma" w:hAnsi="Tahoma" w:cs="Tahoma"/>
        </w:rPr>
        <w:t xml:space="preserve"> 66 p</w:t>
      </w:r>
      <w:r>
        <w:rPr>
          <w:rFonts w:ascii="Tahoma" w:hAnsi="Tahoma" w:cs="Tahoma"/>
        </w:rPr>
        <w:t>.</w:t>
      </w:r>
    </w:p>
  </w:footnote>
  <w:footnote w:id="59">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66</w:t>
      </w:r>
    </w:p>
  </w:footnote>
  <w:footnote w:id="60">
    <w:p>
      <w:pPr>
        <w:pStyle w:val="P20"/>
        <w:jc w:val="both"/>
        <w:rPr>
          <w:rFonts w:ascii="Tahoma" w:hAnsi="Tahoma" w:cs="Tahoma"/>
          <w:highlight w:val="yellow"/>
        </w:rPr>
      </w:pPr>
      <w:r>
        <w:rPr>
          <w:rStyle w:val="C13"/>
          <w:rFonts w:ascii="Tahoma" w:hAnsi="Tahoma" w:cs="Tahoma"/>
        </w:rPr>
        <w:footnoteRef/>
      </w:r>
      <w:r>
        <w:rPr>
          <w:rFonts w:ascii="Tahoma" w:hAnsi="Tahoma" w:cs="Tahoma"/>
        </w:rPr>
        <w:t xml:space="preserve"> Le Protocole de Kyoto est un accord international de 1997 </w:t>
      </w:r>
      <w:r>
        <w:rPr>
          <w:rFonts w:ascii="Tahoma" w:hAnsi="Tahoma" w:cs="Tahoma"/>
        </w:rPr>
        <w:t>(</w:t>
      </w:r>
      <w:r>
        <w:rPr>
          <w:rFonts w:ascii="Tahoma" w:hAnsi="Tahoma" w:cs="Tahoma"/>
        </w:rPr>
        <w:t>entré en vigueur en 2005</w:t>
      </w:r>
      <w:r>
        <w:rPr>
          <w:rFonts w:ascii="Tahoma" w:hAnsi="Tahoma" w:cs="Tahoma"/>
        </w:rPr>
        <w:t>)</w:t>
      </w:r>
      <w:r>
        <w:rPr>
          <w:rFonts w:ascii="Tahoma" w:hAnsi="Tahoma" w:cs="Tahoma"/>
        </w:rPr>
        <w:t xml:space="preserve"> visant à réduire les émissions de gaz à effet de serre des pays riches</w:t>
      </w:r>
      <w:r>
        <w:rPr>
          <w:rFonts w:ascii="Tahoma" w:hAnsi="Tahoma" w:cs="Tahoma"/>
        </w:rPr>
        <w:t>,</w:t>
      </w:r>
      <w:r>
        <w:rPr>
          <w:rFonts w:ascii="Tahoma" w:hAnsi="Tahoma" w:cs="Tahoma"/>
        </w:rPr>
        <w:t xml:space="preserve"> avec des objectifs obligatoires et chiffrés</w:t>
      </w:r>
      <w:r>
        <w:rPr>
          <w:rFonts w:ascii="Tahoma" w:hAnsi="Tahoma" w:cs="Tahoma"/>
        </w:rPr>
        <w:t>.</w:t>
      </w:r>
      <w:r>
        <w:rPr>
          <w:rFonts w:ascii="Tahoma" w:hAnsi="Tahoma" w:cs="Tahoma"/>
        </w:rPr>
        <w:t xml:space="preserve"> Bien que largement signé</w:t>
      </w:r>
      <w:r>
        <w:rPr>
          <w:rFonts w:ascii="Tahoma" w:hAnsi="Tahoma" w:cs="Tahoma"/>
        </w:rPr>
        <w:t>,</w:t>
      </w:r>
      <w:r>
        <w:rPr>
          <w:rFonts w:ascii="Tahoma" w:hAnsi="Tahoma" w:cs="Tahoma"/>
        </w:rPr>
        <w:t xml:space="preserve"> son importance fut limitée par la non</w:t>
      </w:r>
      <w:r>
        <w:rPr>
          <w:rFonts w:ascii="Tahoma" w:hAnsi="Tahoma" w:cs="Tahoma"/>
        </w:rPr>
        <w:t>-</w:t>
      </w:r>
      <w:r>
        <w:rPr>
          <w:rFonts w:ascii="Tahoma" w:hAnsi="Tahoma" w:cs="Tahoma"/>
        </w:rPr>
        <w:t>ratification des États</w:t>
      </w:r>
      <w:r>
        <w:rPr>
          <w:rFonts w:ascii="Tahoma" w:hAnsi="Tahoma" w:cs="Tahoma"/>
        </w:rPr>
        <w:t>-</w:t>
      </w:r>
      <w:r>
        <w:rPr>
          <w:rFonts w:ascii="Tahoma" w:hAnsi="Tahoma" w:cs="Tahoma"/>
        </w:rPr>
        <w:t>Unis</w:t>
      </w:r>
      <w:r>
        <w:rPr>
          <w:rFonts w:ascii="Tahoma" w:hAnsi="Tahoma" w:cs="Tahoma"/>
        </w:rPr>
        <w:t>,</w:t>
      </w:r>
      <w:r>
        <w:rPr>
          <w:rFonts w:ascii="Tahoma" w:hAnsi="Tahoma" w:cs="Tahoma"/>
        </w:rPr>
        <w:t xml:space="preserve"> le manque d</w:t>
      </w:r>
      <w:r>
        <w:rPr>
          <w:rFonts w:ascii="Tahoma" w:hAnsi="Tahoma" w:cs="Tahoma"/>
        </w:rPr>
        <w:t>'</w:t>
      </w:r>
      <w:r>
        <w:rPr>
          <w:rFonts w:ascii="Tahoma" w:hAnsi="Tahoma" w:cs="Tahoma"/>
        </w:rPr>
        <w:t>objectifs pour les pays en développement et des ambitions insuffisantes</w:t>
      </w:r>
      <w:r>
        <w:rPr>
          <w:rFonts w:ascii="Tahoma" w:hAnsi="Tahoma" w:cs="Tahoma"/>
        </w:rPr>
        <w:t>.</w:t>
      </w:r>
      <w:r>
        <w:rPr>
          <w:rFonts w:ascii="Tahoma" w:hAnsi="Tahoma" w:cs="Tahoma"/>
        </w:rPr>
        <w:t xml:space="preserve"> Expiré en 2020</w:t>
      </w:r>
      <w:r>
        <w:rPr>
          <w:rFonts w:ascii="Tahoma" w:hAnsi="Tahoma" w:cs="Tahoma"/>
        </w:rPr>
        <w:t>,</w:t>
      </w:r>
      <w:r>
        <w:rPr>
          <w:rFonts w:ascii="Tahoma" w:hAnsi="Tahoma" w:cs="Tahoma"/>
        </w:rPr>
        <w:t xml:space="preserve"> il a préparé le terrain pour l</w:t>
      </w:r>
      <w:r>
        <w:rPr>
          <w:rFonts w:ascii="Tahoma" w:hAnsi="Tahoma" w:cs="Tahoma"/>
        </w:rPr>
        <w:t>'</w:t>
      </w:r>
      <w:r>
        <w:rPr>
          <w:rFonts w:ascii="Tahoma" w:hAnsi="Tahoma" w:cs="Tahoma"/>
        </w:rPr>
        <w:t>Accord de Paris</w:t>
      </w:r>
      <w:r>
        <w:rPr>
          <w:rFonts w:ascii="Tahoma" w:hAnsi="Tahoma" w:cs="Tahoma"/>
        </w:rPr>
        <w:t>.</w:t>
      </w:r>
    </w:p>
  </w:footnote>
  <w:footnote w:id="61">
    <w:p>
      <w:pPr>
        <w:pStyle w:val="P20"/>
        <w:jc w:val="both"/>
        <w:rPr>
          <w:rFonts w:ascii="Tahoma" w:hAnsi="Tahoma" w:cs="Tahoma"/>
        </w:rPr>
      </w:pPr>
      <w:r>
        <w:rPr>
          <w:rStyle w:val="C13"/>
          <w:rFonts w:ascii="Tahoma" w:hAnsi="Tahoma" w:cs="Tahoma"/>
        </w:rPr>
        <w:footnoteRef/>
      </w:r>
      <w:r>
        <w:rPr>
          <w:rFonts w:ascii="Tahoma" w:hAnsi="Tahoma" w:cs="Tahoma"/>
        </w:rPr>
        <w:t> Markku SIMULA</w:t>
      </w:r>
      <w:r>
        <w:rPr>
          <w:rFonts w:ascii="Tahoma" w:hAnsi="Tahoma" w:cs="Tahoma"/>
        </w:rPr>
        <w:t>.</w:t>
      </w:r>
      <w:r>
        <w:rPr>
          <w:rFonts w:ascii="Tahoma" w:hAnsi="Tahoma" w:cs="Tahoma"/>
        </w:rPr>
        <w:t xml:space="preserve"> Vers Une Définition De La Dégradation Des Forêts </w:t>
      </w:r>
      <w:r>
        <w:rPr>
          <w:rFonts w:ascii="Tahoma" w:hAnsi="Tahoma" w:cs="Tahoma"/>
        </w:rPr>
        <w:t>:</w:t>
      </w:r>
      <w:r>
        <w:rPr>
          <w:rFonts w:ascii="Tahoma" w:hAnsi="Tahoma" w:cs="Tahoma"/>
        </w:rPr>
        <w:t xml:space="preserve"> analyse comparative des définitions existantes</w:t>
      </w:r>
      <w:r>
        <w:rPr>
          <w:rFonts w:ascii="Tahoma" w:hAnsi="Tahoma" w:cs="Tahoma"/>
        </w:rPr>
        <w:t>.</w:t>
      </w:r>
      <w:r>
        <w:rPr>
          <w:rFonts w:ascii="Tahoma" w:hAnsi="Tahoma" w:cs="Tahoma"/>
        </w:rPr>
        <w:t xml:space="preserve">  Rome</w:t>
      </w:r>
      <w:r>
        <w:rPr>
          <w:rFonts w:ascii="Tahoma" w:hAnsi="Tahoma" w:cs="Tahoma"/>
        </w:rPr>
        <w:t>,</w:t>
      </w:r>
      <w:r>
        <w:rPr>
          <w:rFonts w:ascii="Tahoma" w:hAnsi="Tahoma" w:cs="Tahoma"/>
        </w:rPr>
        <w:t xml:space="preserve"> Italie</w:t>
      </w:r>
      <w:r>
        <w:rPr>
          <w:rFonts w:ascii="Tahoma" w:hAnsi="Tahoma" w:cs="Tahoma"/>
        </w:rPr>
        <w:t>.</w:t>
      </w:r>
      <w:r>
        <w:rPr>
          <w:rFonts w:ascii="Tahoma" w:hAnsi="Tahoma" w:cs="Tahoma"/>
        </w:rPr>
        <w:t xml:space="preserve"> Septembre</w:t>
      </w:r>
      <w:r>
        <w:rPr>
          <w:rFonts w:ascii="Tahoma" w:hAnsi="Tahoma" w:cs="Tahoma"/>
        </w:rPr>
        <w:t>.</w:t>
      </w:r>
      <w:r>
        <w:rPr>
          <w:rFonts w:ascii="Tahoma" w:hAnsi="Tahoma" w:cs="Tahoma"/>
        </w:rPr>
        <w:t xml:space="preserve"> 2009</w:t>
      </w:r>
      <w:r>
        <w:rPr>
          <w:rFonts w:ascii="Tahoma" w:hAnsi="Tahoma" w:cs="Tahoma"/>
        </w:rPr>
        <w:t>.</w:t>
      </w:r>
      <w:r>
        <w:rPr>
          <w:rFonts w:ascii="Tahoma" w:hAnsi="Tahoma" w:cs="Tahoma"/>
        </w:rPr>
        <w:t xml:space="preserve"> 66 p</w:t>
      </w:r>
      <w:r>
        <w:rPr>
          <w:rFonts w:ascii="Tahoma" w:hAnsi="Tahoma" w:cs="Tahoma"/>
        </w:rPr>
        <w:t>.</w:t>
      </w:r>
    </w:p>
  </w:footnote>
  <w:footnote w:id="62">
    <w:p>
      <w:pPr>
        <w:pStyle w:val="P20"/>
        <w:jc w:val="both"/>
        <w:rPr>
          <w:rFonts w:ascii="Tahoma" w:hAnsi="Tahoma" w:cs="Tahoma"/>
        </w:rPr>
      </w:pPr>
      <w:r>
        <w:rPr>
          <w:rStyle w:val="C13"/>
          <w:rFonts w:ascii="Tahoma" w:hAnsi="Tahoma" w:cs="Tahoma"/>
        </w:rPr>
        <w:footnoteRef/>
      </w:r>
      <w:r>
        <w:rPr>
          <w:rFonts w:ascii="Tahoma" w:hAnsi="Tahoma" w:cs="Tahoma"/>
        </w:rPr>
        <w:t xml:space="preserve"> Prune Christobelle Komba Mayossa</w:t>
      </w:r>
      <w:r>
        <w:rPr>
          <w:rFonts w:ascii="Tahoma" w:hAnsi="Tahoma" w:cs="Tahoma"/>
        </w:rPr>
        <w:t>.</w:t>
      </w:r>
      <w:r>
        <w:rPr>
          <w:rFonts w:ascii="Tahoma" w:hAnsi="Tahoma" w:cs="Tahoma"/>
        </w:rPr>
        <w:t xml:space="preserve"> Dégradation du couvert forestier liée à la culture du palmier à huile par télédétection en milieu tropical humide </w:t>
      </w:r>
      <w:r>
        <w:rPr>
          <w:rFonts w:ascii="Tahoma" w:hAnsi="Tahoma" w:cs="Tahoma"/>
        </w:rPr>
        <w:t>:</w:t>
      </w:r>
      <w:r>
        <w:rPr>
          <w:rFonts w:ascii="Tahoma" w:hAnsi="Tahoma" w:cs="Tahoma"/>
        </w:rPr>
        <w:t xml:space="preserve"> application au bassin du Congo</w:t>
      </w:r>
      <w:r>
        <w:rPr>
          <w:rFonts w:ascii="Tahoma" w:hAnsi="Tahoma" w:cs="Tahoma"/>
        </w:rPr>
        <w:t>.</w:t>
      </w:r>
      <w:r>
        <w:rPr>
          <w:rFonts w:ascii="Tahoma" w:hAnsi="Tahoma" w:cs="Tahoma"/>
        </w:rPr>
        <w:t xml:space="preserve"> Biodiversité et Ecologie</w:t>
      </w:r>
      <w:r>
        <w:rPr>
          <w:rFonts w:ascii="Tahoma" w:hAnsi="Tahoma" w:cs="Tahoma"/>
        </w:rPr>
        <w:t>.</w:t>
      </w:r>
      <w:r>
        <w:rPr>
          <w:rFonts w:ascii="Tahoma" w:hAnsi="Tahoma" w:cs="Tahoma"/>
        </w:rPr>
        <w:t xml:space="preserve"> Aix</w:t>
      </w:r>
      <w:r>
        <w:rPr>
          <w:rFonts w:ascii="Tahoma" w:hAnsi="Tahoma" w:cs="Tahoma"/>
        </w:rPr>
        <w:t>-</w:t>
      </w:r>
      <w:r>
        <w:rPr>
          <w:rFonts w:ascii="Tahoma" w:hAnsi="Tahoma" w:cs="Tahoma"/>
        </w:rPr>
        <w:t>Marseille Université</w:t>
      </w:r>
      <w:r>
        <w:rPr>
          <w:rFonts w:ascii="Tahoma" w:hAnsi="Tahoma" w:cs="Tahoma"/>
        </w:rPr>
        <w:t>,</w:t>
      </w:r>
      <w:r>
        <w:rPr>
          <w:rFonts w:ascii="Tahoma" w:hAnsi="Tahoma" w:cs="Tahoma"/>
        </w:rPr>
        <w:t xml:space="preserve"> 2019</w:t>
      </w:r>
      <w:r>
        <w:rPr>
          <w:rFonts w:ascii="Tahoma" w:hAnsi="Tahoma" w:cs="Tahoma"/>
        </w:rPr>
        <w:t>.</w:t>
      </w:r>
      <w:r>
        <w:rPr>
          <w:rFonts w:ascii="Tahoma" w:hAnsi="Tahoma" w:cs="Tahoma"/>
        </w:rPr>
        <w:t xml:space="preserve"> Français</w:t>
      </w:r>
      <w:r>
        <w:rPr>
          <w:rFonts w:ascii="Tahoma" w:hAnsi="Tahoma" w:cs="Tahoma"/>
        </w:rPr>
        <w:t>.</w:t>
      </w:r>
      <w:r>
        <w:rPr>
          <w:rFonts w:ascii="Tahoma" w:hAnsi="Tahoma" w:cs="Tahoma"/>
        </w:rPr>
        <w:t xml:space="preserve"> </w:t>
      </w:r>
      <w:r>
        <w:rPr>
          <w:rFonts w:ascii="Cambria Math" w:hAnsi="Cambria Math" w:cs="Cambria Math"/>
        </w:rPr>
        <w:t>⟨</w:t>
      </w:r>
      <w:r>
        <w:rPr>
          <w:rFonts w:ascii="Tahoma" w:hAnsi="Tahoma" w:cs="Tahoma"/>
        </w:rPr>
        <w:t xml:space="preserve">NNT </w:t>
      </w:r>
      <w:r>
        <w:rPr>
          <w:rFonts w:ascii="Tahoma" w:hAnsi="Tahoma" w:cs="Tahoma"/>
        </w:rPr>
        <w:t>:</w:t>
      </w:r>
      <w:r>
        <w:rPr>
          <w:rFonts w:ascii="Tahoma" w:hAnsi="Tahoma" w:cs="Tahoma"/>
        </w:rPr>
        <w:t xml:space="preserve"> </w:t>
      </w:r>
      <w:r>
        <w:rPr>
          <w:rFonts w:ascii="Cambria Math" w:hAnsi="Cambria Math" w:cs="Cambria Math"/>
        </w:rPr>
        <w:t>⟩</w:t>
      </w:r>
      <w:r>
        <w:rPr>
          <w:rFonts w:ascii="Tahoma" w:hAnsi="Tahoma" w:cs="Tahoma"/>
        </w:rPr>
        <w:t>.</w:t>
      </w:r>
      <w:r>
        <w:rPr>
          <w:rFonts w:ascii="Tahoma" w:hAnsi="Tahoma" w:cs="Tahoma"/>
        </w:rPr>
        <w:t xml:space="preserve"> </w:t>
      </w:r>
      <w:r>
        <w:rPr>
          <w:rFonts w:ascii="Cambria Math" w:hAnsi="Cambria Math" w:cs="Cambria Math"/>
        </w:rPr>
        <w:t>⟨</w:t>
      </w:r>
      <w:r>
        <w:rPr>
          <w:rFonts w:ascii="Tahoma" w:hAnsi="Tahoma" w:cs="Tahoma"/>
        </w:rPr>
        <w:t>tel</w:t>
      </w:r>
      <w:r>
        <w:rPr>
          <w:rFonts w:ascii="Tahoma" w:hAnsi="Tahoma" w:cs="Tahoma"/>
        </w:rPr>
        <w:t>-</w:t>
      </w:r>
      <w:r>
        <w:rPr>
          <w:rFonts w:ascii="Tahoma" w:hAnsi="Tahoma" w:cs="Tahoma"/>
        </w:rPr>
        <w:t>02396595</w:t>
      </w:r>
      <w:r>
        <w:rPr>
          <w:rFonts w:ascii="Cambria Math" w:hAnsi="Cambria Math" w:cs="Cambria Math"/>
        </w:rPr>
        <w:t>⟩</w:t>
      </w:r>
    </w:p>
  </w:footnote>
  <w:footnote w:id="63">
    <w:p>
      <w:pPr>
        <w:pStyle w:val="P20"/>
        <w:jc w:val="both"/>
        <w:rPr>
          <w:rFonts w:ascii="Tahoma" w:hAnsi="Tahoma" w:cs="Tahoma"/>
        </w:rPr>
      </w:pPr>
      <w:r>
        <w:rPr>
          <w:rStyle w:val="C13"/>
          <w:rFonts w:ascii="Tahoma" w:hAnsi="Tahoma" w:cs="Tahoma"/>
        </w:rPr>
        <w:footnoteRef/>
      </w:r>
      <w:r>
        <w:rPr>
          <w:rFonts w:ascii="Tahoma" w:hAnsi="Tahoma" w:cs="Tahoma"/>
        </w:rPr>
        <w:t> Anaïs BADILLO</w:t>
      </w:r>
      <w:r>
        <w:rPr>
          <w:rFonts w:ascii="Tahoma" w:hAnsi="Tahoma" w:cs="Tahoma"/>
        </w:rPr>
        <w:t>.</w:t>
      </w:r>
      <w:r>
        <w:rPr>
          <w:rFonts w:ascii="Tahoma" w:hAnsi="Tahoma" w:cs="Tahoma"/>
        </w:rPr>
        <w:t xml:space="preserve"> Désertification </w:t>
      </w:r>
      <w:r>
        <w:rPr>
          <w:rFonts w:ascii="Tahoma" w:hAnsi="Tahoma" w:cs="Tahoma"/>
        </w:rPr>
        <w:t>:</w:t>
      </w:r>
      <w:r>
        <w:rPr>
          <w:rFonts w:ascii="Tahoma" w:hAnsi="Tahoma" w:cs="Tahoma"/>
        </w:rPr>
        <w:t xml:space="preserve"> définition</w:t>
      </w:r>
      <w:r>
        <w:rPr>
          <w:rFonts w:ascii="Tahoma" w:hAnsi="Tahoma" w:cs="Tahoma"/>
        </w:rPr>
        <w:t>,</w:t>
      </w:r>
      <w:r>
        <w:rPr>
          <w:rFonts w:ascii="Tahoma" w:hAnsi="Tahoma" w:cs="Tahoma"/>
        </w:rPr>
        <w:t xml:space="preserve"> causes</w:t>
      </w:r>
      <w:r>
        <w:rPr>
          <w:rFonts w:ascii="Tahoma" w:hAnsi="Tahoma" w:cs="Tahoma"/>
        </w:rPr>
        <w:t>,</w:t>
      </w:r>
      <w:r>
        <w:rPr>
          <w:rFonts w:ascii="Tahoma" w:hAnsi="Tahoma" w:cs="Tahoma"/>
        </w:rPr>
        <w:t xml:space="preserve"> conséquences et solutions</w:t>
      </w:r>
      <w:r>
        <w:rPr>
          <w:rFonts w:ascii="Tahoma" w:hAnsi="Tahoma" w:cs="Tahoma"/>
        </w:rPr>
        <w:t>.</w:t>
      </w:r>
      <w:r>
        <w:rPr>
          <w:rFonts w:ascii="Tahoma" w:hAnsi="Tahoma" w:cs="Tahoma"/>
        </w:rPr>
        <w:t xml:space="preserve"> SEO Project Manager</w:t>
      </w:r>
      <w:r>
        <w:rPr>
          <w:rFonts w:ascii="Tahoma" w:hAnsi="Tahoma" w:cs="Tahoma"/>
        </w:rPr>
        <w:t>.</w:t>
      </w:r>
      <w:r>
        <w:rPr>
          <w:rFonts w:ascii="Tahoma" w:hAnsi="Tahoma" w:cs="Tahoma"/>
        </w:rPr>
        <w:t xml:space="preserve"> Le 19</w:t>
      </w:r>
      <w:r>
        <w:rPr>
          <w:rFonts w:ascii="Tahoma" w:hAnsi="Tahoma" w:cs="Tahoma"/>
        </w:rPr>
        <w:t>/</w:t>
      </w:r>
      <w:r>
        <w:rPr>
          <w:rFonts w:ascii="Tahoma" w:hAnsi="Tahoma" w:cs="Tahoma"/>
        </w:rPr>
        <w:t>06</w:t>
      </w:r>
      <w:r>
        <w:rPr>
          <w:rFonts w:ascii="Tahoma" w:hAnsi="Tahoma" w:cs="Tahoma"/>
        </w:rPr>
        <w:t>/</w:t>
      </w:r>
      <w:r>
        <w:rPr>
          <w:rFonts w:ascii="Tahoma" w:hAnsi="Tahoma" w:cs="Tahoma"/>
        </w:rPr>
        <w:t>2023</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climate</w:t>
      </w:r>
      <w:r>
        <w:rPr>
          <w:rFonts w:ascii="Tahoma" w:hAnsi="Tahoma" w:cs="Tahoma"/>
        </w:rPr>
        <w:t>.</w:t>
      </w:r>
      <w:r>
        <w:rPr>
          <w:rFonts w:ascii="Tahoma" w:hAnsi="Tahoma" w:cs="Tahoma"/>
        </w:rPr>
        <w:t>selectra</w:t>
      </w:r>
      <w:r>
        <w:rPr>
          <w:rFonts w:ascii="Tahoma" w:hAnsi="Tahoma" w:cs="Tahoma"/>
        </w:rPr>
        <w:t>.</w:t>
      </w:r>
      <w:r>
        <w:rPr>
          <w:rFonts w:ascii="Tahoma" w:hAnsi="Tahoma" w:cs="Tahoma"/>
        </w:rPr>
        <w:t>com</w:t>
      </w:r>
      <w:r>
        <w:rPr>
          <w:rFonts w:ascii="Tahoma" w:hAnsi="Tahoma" w:cs="Tahoma"/>
        </w:rPr>
        <w:t>/</w:t>
      </w:r>
      <w:r>
        <w:rPr>
          <w:rFonts w:ascii="Tahoma" w:hAnsi="Tahoma" w:cs="Tahoma"/>
        </w:rPr>
        <w:t>fr</w:t>
      </w:r>
    </w:p>
  </w:footnote>
  <w:footnote w:id="64">
    <w:p>
      <w:pPr>
        <w:pStyle w:val="P20"/>
        <w:jc w:val="both"/>
        <w:rPr>
          <w:rFonts w:ascii="Tahoma" w:hAnsi="Tahoma" w:cs="Tahoma"/>
        </w:rPr>
      </w:pPr>
      <w:r>
        <w:rPr>
          <w:rStyle w:val="C13"/>
          <w:rFonts w:ascii="Tahoma" w:hAnsi="Tahoma" w:cs="Tahoma"/>
        </w:rPr>
        <w:footnoteRef/>
      </w:r>
      <w:r>
        <w:rPr>
          <w:rFonts w:ascii="Tahoma" w:hAnsi="Tahoma" w:cs="Tahoma"/>
        </w:rPr>
        <w:t> Mayossa</w:t>
      </w:r>
      <w:r>
        <w:rPr>
          <w:rFonts w:ascii="Tahoma" w:hAnsi="Tahoma" w:cs="Tahoma"/>
        </w:rPr>
        <w:t>,</w:t>
      </w:r>
      <w:r>
        <w:rPr>
          <w:rFonts w:ascii="Tahoma" w:hAnsi="Tahoma" w:cs="Tahoma"/>
        </w:rPr>
        <w:t xml:space="preserve"> </w:t>
      </w:r>
      <w:r>
        <w:rPr>
          <w:rStyle w:val="C10"/>
          <w:rFonts w:ascii="Tahoma" w:hAnsi="Tahoma" w:cs="Tahoma"/>
        </w:rPr>
        <w:t>op</w:t>
      </w:r>
      <w:r>
        <w:rPr>
          <w:rStyle w:val="C10"/>
          <w:rFonts w:ascii="Tahoma" w:hAnsi="Tahoma" w:cs="Tahoma"/>
        </w:rPr>
        <w:t>.</w:t>
      </w:r>
      <w:r>
        <w:rPr>
          <w:rStyle w:val="C10"/>
          <w:rFonts w:ascii="Tahoma" w:hAnsi="Tahoma" w:cs="Tahoma"/>
        </w:rPr>
        <w:t xml:space="preserve"> cit</w:t>
      </w:r>
      <w:r>
        <w:rPr>
          <w:rStyle w:val="C10"/>
          <w:rFonts w:ascii="Tahoma" w:hAnsi="Tahoma" w:cs="Tahoma"/>
        </w:rPr>
        <w:t>.</w:t>
      </w:r>
    </w:p>
  </w:footnote>
  <w:footnote w:id="65">
    <w:p>
      <w:pPr>
        <w:pStyle w:val="P20"/>
        <w:jc w:val="both"/>
        <w:rPr>
          <w:rFonts w:ascii="Tahoma" w:hAnsi="Tahoma" w:cs="Tahoma"/>
        </w:rPr>
      </w:pPr>
      <w:r>
        <w:rPr>
          <w:rStyle w:val="C13"/>
          <w:rFonts w:ascii="Tahoma" w:hAnsi="Tahoma" w:cs="Tahoma"/>
        </w:rPr>
        <w:footnoteRef/>
      </w:r>
      <w:r>
        <w:rPr>
          <w:rFonts w:ascii="Tahoma" w:hAnsi="Tahoma" w:cs="Tahoma"/>
        </w:rPr>
        <w:t> FAO</w:t>
      </w:r>
      <w:r>
        <w:rPr>
          <w:rFonts w:ascii="Tahoma" w:hAnsi="Tahoma" w:cs="Tahoma"/>
        </w:rPr>
        <w:t>/</w:t>
      </w:r>
      <w:r>
        <w:rPr>
          <w:rFonts w:ascii="Tahoma" w:hAnsi="Tahoma" w:cs="Tahoma"/>
        </w:rPr>
        <w:t>OIBT</w:t>
      </w:r>
      <w:r>
        <w:rPr>
          <w:rFonts w:ascii="Tahoma" w:hAnsi="Tahoma" w:cs="Tahoma"/>
        </w:rPr>
        <w:t>.</w:t>
      </w:r>
      <w:r>
        <w:rPr>
          <w:rFonts w:ascii="Tahoma" w:hAnsi="Tahoma" w:cs="Tahoma"/>
        </w:rPr>
        <w:t xml:space="preserve"> Consultation d</w:t>
      </w:r>
      <w:r>
        <w:rPr>
          <w:rFonts w:ascii="Tahoma" w:hAnsi="Tahoma" w:cs="Tahoma"/>
        </w:rPr>
        <w:t>’</w:t>
      </w:r>
      <w:r>
        <w:rPr>
          <w:rFonts w:ascii="Tahoma" w:hAnsi="Tahoma" w:cs="Tahoma"/>
        </w:rPr>
        <w:t>experts sur les critères et indicateurs pour l</w:t>
      </w:r>
      <w:r>
        <w:rPr>
          <w:rFonts w:ascii="Tahoma" w:hAnsi="Tahoma" w:cs="Tahoma"/>
        </w:rPr>
        <w:t>’</w:t>
      </w:r>
      <w:r>
        <w:rPr>
          <w:rFonts w:ascii="Tahoma" w:hAnsi="Tahoma" w:cs="Tahoma"/>
        </w:rPr>
        <w:t>aménagement durable des forêts</w:t>
      </w:r>
      <w:r>
        <w:rPr>
          <w:rFonts w:ascii="Tahoma" w:hAnsi="Tahoma" w:cs="Tahoma"/>
        </w:rPr>
        <w:t>.</w:t>
      </w:r>
      <w:r>
        <w:rPr>
          <w:rFonts w:ascii="Tahoma" w:hAnsi="Tahoma" w:cs="Tahoma"/>
        </w:rPr>
        <w:t xml:space="preserve"> Organisé par le Bureau de gestion des forêts</w:t>
      </w:r>
      <w:r>
        <w:rPr>
          <w:rFonts w:ascii="Tahoma" w:hAnsi="Tahoma" w:cs="Tahoma"/>
        </w:rPr>
        <w:t>.</w:t>
      </w:r>
      <w:r>
        <w:rPr>
          <w:rFonts w:ascii="Tahoma" w:hAnsi="Tahoma" w:cs="Tahoma"/>
        </w:rPr>
        <w:t xml:space="preserve"> Département de l</w:t>
      </w:r>
      <w:r>
        <w:rPr>
          <w:rFonts w:ascii="Tahoma" w:hAnsi="Tahoma" w:cs="Tahoma"/>
        </w:rPr>
        <w:t>’</w:t>
      </w:r>
      <w:r>
        <w:rPr>
          <w:rFonts w:ascii="Tahoma" w:hAnsi="Tahoma" w:cs="Tahoma"/>
        </w:rPr>
        <w:t>environnement et des ressources naturelles Philippines</w:t>
      </w:r>
      <w:r>
        <w:rPr>
          <w:rFonts w:ascii="Tahoma" w:hAnsi="Tahoma" w:cs="Tahoma"/>
        </w:rPr>
        <w:t>.</w:t>
      </w:r>
      <w:r>
        <w:rPr>
          <w:rFonts w:ascii="Tahoma" w:hAnsi="Tahoma" w:cs="Tahoma"/>
        </w:rPr>
        <w:t xml:space="preserve"> Et co</w:t>
      </w:r>
      <w:r>
        <w:rPr>
          <w:rFonts w:ascii="Tahoma" w:hAnsi="Tahoma" w:cs="Tahoma"/>
        </w:rPr>
        <w:t>-</w:t>
      </w:r>
      <w:r>
        <w:rPr>
          <w:rFonts w:ascii="Tahoma" w:hAnsi="Tahoma" w:cs="Tahoma"/>
        </w:rPr>
        <w:t xml:space="preserve"> coparrainée par la FAO et l</w:t>
      </w:r>
      <w:r>
        <w:rPr>
          <w:rFonts w:ascii="Tahoma" w:hAnsi="Tahoma" w:cs="Tahoma"/>
        </w:rPr>
        <w:t>’</w:t>
      </w:r>
      <w:r>
        <w:rPr>
          <w:rFonts w:ascii="Tahoma" w:hAnsi="Tahoma" w:cs="Tahoma"/>
        </w:rPr>
        <w:t>OIBT</w:t>
      </w:r>
      <w:r>
        <w:rPr>
          <w:rFonts w:ascii="Tahoma" w:hAnsi="Tahoma" w:cs="Tahoma"/>
        </w:rPr>
        <w:t>.</w:t>
      </w:r>
      <w:r>
        <w:rPr>
          <w:rFonts w:ascii="Tahoma" w:hAnsi="Tahoma" w:cs="Tahoma"/>
        </w:rPr>
        <w:t xml:space="preserve">2 </w:t>
      </w:r>
      <w:r>
        <w:rPr>
          <w:rFonts w:ascii="Tahoma" w:hAnsi="Tahoma" w:cs="Tahoma"/>
        </w:rPr>
        <w:t>-</w:t>
      </w:r>
      <w:r>
        <w:rPr>
          <w:rFonts w:ascii="Tahoma" w:hAnsi="Tahoma" w:cs="Tahoma"/>
        </w:rPr>
        <w:t xml:space="preserve"> 4 mars 2004</w:t>
      </w:r>
    </w:p>
  </w:footnote>
  <w:footnote w:id="66">
    <w:p>
      <w:pPr>
        <w:pStyle w:val="P20"/>
        <w:jc w:val="both"/>
        <w:rPr>
          <w:rFonts w:ascii="Tahoma" w:hAnsi="Tahoma" w:cs="Tahoma"/>
        </w:rPr>
      </w:pPr>
      <w:r>
        <w:rPr>
          <w:rStyle w:val="C13"/>
          <w:rFonts w:ascii="Tahoma" w:hAnsi="Tahoma" w:cs="Tahoma"/>
        </w:rPr>
        <w:footnoteRef/>
      </w:r>
      <w:r>
        <w:rPr>
          <w:rFonts w:ascii="Tahoma" w:hAnsi="Tahoma" w:cs="Tahoma"/>
        </w:rPr>
        <w:t> Ibid</w:t>
      </w:r>
      <w:r>
        <w:rPr>
          <w:rFonts w:ascii="Tahoma" w:hAnsi="Tahoma" w:cs="Tahoma"/>
        </w:rPr>
        <w:t>.</w:t>
      </w:r>
    </w:p>
  </w:footnote>
  <w:footnote w:id="67">
    <w:p>
      <w:pPr>
        <w:pStyle w:val="P20"/>
        <w:jc w:val="both"/>
        <w:rPr>
          <w:rFonts w:ascii="Tahoma" w:hAnsi="Tahoma" w:cs="Tahoma"/>
        </w:rPr>
      </w:pPr>
      <w:r>
        <w:rPr>
          <w:rStyle w:val="C13"/>
          <w:rFonts w:ascii="Tahoma" w:hAnsi="Tahoma" w:cs="Tahoma"/>
        </w:rPr>
        <w:footnoteRef/>
      </w:r>
      <w:r>
        <w:rPr>
          <w:rFonts w:ascii="Tahoma" w:hAnsi="Tahoma" w:cs="Tahoma"/>
        </w:rPr>
        <w:t> Ibid</w:t>
      </w:r>
      <w:r>
        <w:rPr>
          <w:rFonts w:ascii="Tahoma" w:hAnsi="Tahoma" w:cs="Tahoma"/>
        </w:rPr>
        <w:t>.</w:t>
      </w:r>
    </w:p>
  </w:footnote>
  <w:footnote w:id="68">
    <w:p>
      <w:pPr>
        <w:pStyle w:val="P20"/>
        <w:jc w:val="both"/>
        <w:rPr>
          <w:rFonts w:ascii="Tahoma" w:hAnsi="Tahoma" w:cs="Tahoma"/>
        </w:rPr>
      </w:pPr>
      <w:r>
        <w:rPr>
          <w:rStyle w:val="C13"/>
          <w:rFonts w:ascii="Tahoma" w:hAnsi="Tahoma" w:cs="Tahoma"/>
        </w:rPr>
        <w:footnoteRef/>
      </w:r>
      <w:r>
        <w:rPr>
          <w:rFonts w:ascii="Tahoma" w:hAnsi="Tahoma" w:cs="Tahoma"/>
        </w:rPr>
        <w:t> Philip Wardle</w:t>
      </w:r>
      <w:r>
        <w:rPr>
          <w:rFonts w:ascii="Tahoma" w:hAnsi="Tahoma" w:cs="Tahoma"/>
        </w:rPr>
        <w:t>.</w:t>
      </w:r>
      <w:r>
        <w:rPr>
          <w:rFonts w:ascii="Tahoma" w:hAnsi="Tahoma" w:cs="Tahoma"/>
        </w:rPr>
        <w:t xml:space="preserve"> Est économiste principal au Département des forêts de la FAO</w:t>
      </w:r>
      <w:r>
        <w:rPr>
          <w:rFonts w:ascii="Tahoma" w:hAnsi="Tahoma" w:cs="Tahoma"/>
        </w:rPr>
        <w:t>.</w:t>
      </w:r>
      <w:r>
        <w:rPr>
          <w:rFonts w:ascii="Tahoma" w:hAnsi="Tahoma" w:cs="Tahoma"/>
        </w:rPr>
        <w:t xml:space="preserve">  Les statistiques forestières au service du partenariat mondial pour l</w:t>
      </w:r>
      <w:r>
        <w:rPr>
          <w:rFonts w:ascii="Tahoma" w:hAnsi="Tahoma" w:cs="Tahoma"/>
        </w:rPr>
        <w:t>'</w:t>
      </w:r>
      <w:r>
        <w:rPr>
          <w:rFonts w:ascii="Tahoma" w:hAnsi="Tahoma" w:cs="Tahoma"/>
        </w:rPr>
        <w:t>environnement et le développement</w:t>
      </w:r>
      <w:r>
        <w:rPr>
          <w:rFonts w:ascii="Tahoma" w:hAnsi="Tahoma" w:cs="Tahoma"/>
        </w:rPr>
        <w:t>.</w:t>
      </w:r>
      <w:r>
        <w:rPr>
          <w:rFonts w:ascii="Tahoma" w:hAnsi="Tahoma" w:cs="Tahoma"/>
        </w:rPr>
        <w:t xml:space="preserve">  Aperçu général de la collecte</w:t>
      </w:r>
      <w:r>
        <w:rPr>
          <w:rFonts w:ascii="Tahoma" w:hAnsi="Tahoma" w:cs="Tahoma"/>
        </w:rPr>
        <w:t>,</w:t>
      </w:r>
      <w:r>
        <w:rPr>
          <w:rFonts w:ascii="Tahoma" w:hAnsi="Tahoma" w:cs="Tahoma"/>
        </w:rPr>
        <w:t xml:space="preserve"> de l</w:t>
      </w:r>
      <w:r>
        <w:rPr>
          <w:rFonts w:ascii="Tahoma" w:hAnsi="Tahoma" w:cs="Tahoma"/>
        </w:rPr>
        <w:t>'</w:t>
      </w:r>
      <w:r>
        <w:rPr>
          <w:rFonts w:ascii="Tahoma" w:hAnsi="Tahoma" w:cs="Tahoma"/>
        </w:rPr>
        <w:t>analyse et de l</w:t>
      </w:r>
      <w:r>
        <w:rPr>
          <w:rFonts w:ascii="Tahoma" w:hAnsi="Tahoma" w:cs="Tahoma"/>
        </w:rPr>
        <w:t>'</w:t>
      </w:r>
      <w:r>
        <w:rPr>
          <w:rFonts w:ascii="Tahoma" w:hAnsi="Tahoma" w:cs="Tahoma"/>
        </w:rPr>
        <w:t>utilisation des statistiques forestières internationales</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www</w:t>
      </w:r>
      <w:r>
        <w:rPr>
          <w:rFonts w:ascii="Tahoma" w:hAnsi="Tahoma" w:cs="Tahoma"/>
        </w:rPr>
        <w:t>.</w:t>
      </w:r>
      <w:r>
        <w:rPr>
          <w:rFonts w:ascii="Tahoma" w:hAnsi="Tahoma" w:cs="Tahoma"/>
        </w:rPr>
        <w:t>fao</w:t>
      </w:r>
      <w:r>
        <w:rPr>
          <w:rFonts w:ascii="Tahoma" w:hAnsi="Tahoma" w:cs="Tahoma"/>
        </w:rPr>
        <w:t>.</w:t>
      </w:r>
      <w:r>
        <w:rPr>
          <w:rFonts w:ascii="Tahoma" w:hAnsi="Tahoma" w:cs="Tahoma"/>
        </w:rPr>
        <w:t>org</w:t>
      </w:r>
      <w:r>
        <w:rPr>
          <w:rFonts w:ascii="Tahoma" w:hAnsi="Tahoma" w:cs="Tahoma"/>
        </w:rPr>
        <w:t>/</w:t>
      </w:r>
      <w:r>
        <w:rPr>
          <w:rFonts w:ascii="Tahoma" w:hAnsi="Tahoma" w:cs="Tahoma"/>
        </w:rPr>
        <w:t>4</w:t>
      </w:r>
      <w:r>
        <w:rPr>
          <w:rFonts w:ascii="Tahoma" w:hAnsi="Tahoma" w:cs="Tahoma"/>
        </w:rPr>
        <w:t>/</w:t>
      </w:r>
      <w:r>
        <w:rPr>
          <w:rFonts w:ascii="Tahoma" w:hAnsi="Tahoma" w:cs="Tahoma"/>
        </w:rPr>
        <w:t>v0290f</w:t>
      </w:r>
      <w:r>
        <w:rPr>
          <w:rFonts w:ascii="Tahoma" w:hAnsi="Tahoma" w:cs="Tahoma"/>
        </w:rPr>
        <w:t>/</w:t>
      </w:r>
      <w:r>
        <w:rPr>
          <w:rFonts w:ascii="Tahoma" w:hAnsi="Tahoma" w:cs="Tahoma"/>
        </w:rPr>
        <w:t>v0290f09</w:t>
      </w:r>
      <w:r>
        <w:rPr>
          <w:rFonts w:ascii="Tahoma" w:hAnsi="Tahoma" w:cs="Tahoma"/>
        </w:rPr>
        <w:t>.</w:t>
      </w:r>
      <w:r>
        <w:rPr>
          <w:rFonts w:ascii="Tahoma" w:hAnsi="Tahoma" w:cs="Tahoma"/>
        </w:rPr>
        <w:t xml:space="preserve">htm </w:t>
      </w:r>
    </w:p>
  </w:footnote>
  <w:footnote w:id="69">
    <w:p>
      <w:pPr>
        <w:pStyle w:val="P20"/>
        <w:jc w:val="both"/>
        <w:rPr>
          <w:rFonts w:ascii="Tahoma" w:hAnsi="Tahoma" w:cs="Tahoma"/>
        </w:rPr>
      </w:pPr>
      <w:r>
        <w:rPr>
          <w:rStyle w:val="C13"/>
          <w:rFonts w:ascii="Tahoma" w:hAnsi="Tahoma" w:cs="Tahoma"/>
        </w:rPr>
        <w:footnoteRef/>
      </w:r>
      <w:r>
        <w:rPr>
          <w:rFonts w:ascii="Tahoma" w:hAnsi="Tahoma" w:cs="Tahoma"/>
        </w:rPr>
        <w:t xml:space="preserve"> Catherine FIGUIERE</w:t>
      </w:r>
      <w:r>
        <w:rPr>
          <w:rFonts w:ascii="Tahoma" w:hAnsi="Tahoma" w:cs="Tahoma"/>
        </w:rPr>
        <w:t>.</w:t>
      </w:r>
      <w:r>
        <w:rPr>
          <w:rFonts w:ascii="Tahoma" w:hAnsi="Tahoma" w:cs="Tahoma"/>
        </w:rPr>
        <w:t xml:space="preserve"> Sud</w:t>
      </w:r>
      <w:r>
        <w:rPr>
          <w:rFonts w:ascii="Tahoma" w:hAnsi="Tahoma" w:cs="Tahoma"/>
        </w:rPr>
        <w:t>,</w:t>
      </w:r>
      <w:r>
        <w:rPr>
          <w:rFonts w:ascii="Tahoma" w:hAnsi="Tahoma" w:cs="Tahoma"/>
        </w:rPr>
        <w:t xml:space="preserve"> développement et développement durable </w:t>
      </w:r>
      <w:r>
        <w:rPr>
          <w:rFonts w:ascii="Tahoma" w:hAnsi="Tahoma" w:cs="Tahoma"/>
        </w:rPr>
        <w:t>:</w:t>
      </w:r>
      <w:r>
        <w:rPr>
          <w:rFonts w:ascii="Tahoma" w:hAnsi="Tahoma" w:cs="Tahoma"/>
        </w:rPr>
        <w:t xml:space="preserve"> l</w:t>
      </w:r>
      <w:r>
        <w:rPr>
          <w:rFonts w:ascii="Tahoma" w:hAnsi="Tahoma" w:cs="Tahoma"/>
        </w:rPr>
        <w:t>’</w:t>
      </w:r>
      <w:r>
        <w:rPr>
          <w:rFonts w:ascii="Tahoma" w:hAnsi="Tahoma" w:cs="Tahoma"/>
        </w:rPr>
        <w:t>apport de l</w:t>
      </w:r>
      <w:r>
        <w:rPr>
          <w:rFonts w:ascii="Tahoma" w:hAnsi="Tahoma" w:cs="Tahoma"/>
        </w:rPr>
        <w:t>’</w:t>
      </w:r>
      <w:r>
        <w:rPr>
          <w:rFonts w:ascii="Tahoma" w:hAnsi="Tahoma" w:cs="Tahoma"/>
        </w:rPr>
        <w:t>économie politique</w:t>
      </w:r>
      <w:r>
        <w:rPr>
          <w:rFonts w:ascii="Tahoma" w:hAnsi="Tahoma" w:cs="Tahoma"/>
        </w:rPr>
        <w:t>.</w:t>
      </w:r>
      <w:r>
        <w:rPr>
          <w:rFonts w:ascii="Tahoma" w:hAnsi="Tahoma" w:cs="Tahoma"/>
        </w:rPr>
        <w:t xml:space="preserve">  VertigO</w:t>
      </w:r>
      <w:r>
        <w:rPr>
          <w:rFonts w:ascii="Tahoma" w:hAnsi="Tahoma" w:cs="Tahoma"/>
        </w:rPr>
        <w:t>-</w:t>
      </w:r>
      <w:r>
        <w:rPr>
          <w:rFonts w:ascii="Tahoma" w:hAnsi="Tahoma" w:cs="Tahoma"/>
        </w:rPr>
        <w:t xml:space="preserve"> la revue électronique en sciences de l</w:t>
      </w:r>
      <w:r>
        <w:rPr>
          <w:rFonts w:ascii="Tahoma" w:hAnsi="Tahoma" w:cs="Tahoma"/>
        </w:rPr>
        <w:t>'</w:t>
      </w:r>
      <w:r>
        <w:rPr>
          <w:rFonts w:ascii="Tahoma" w:hAnsi="Tahoma" w:cs="Tahoma"/>
        </w:rPr>
        <w:t xml:space="preserve">environnement </w:t>
      </w:r>
      <w:r>
        <w:rPr>
          <w:rFonts w:ascii="Tahoma" w:hAnsi="Tahoma" w:cs="Tahoma"/>
        </w:rPr>
        <w:t>[</w:t>
      </w:r>
      <w:r>
        <w:rPr>
          <w:rFonts w:ascii="Tahoma" w:hAnsi="Tahoma" w:cs="Tahoma"/>
        </w:rPr>
        <w:t>En ligne</w:t>
      </w:r>
      <w:r>
        <w:rPr>
          <w:rFonts w:ascii="Tahoma" w:hAnsi="Tahoma" w:cs="Tahoma"/>
        </w:rPr>
        <w:t>]</w:t>
      </w:r>
      <w:r>
        <w:rPr>
          <w:rFonts w:ascii="Tahoma" w:hAnsi="Tahoma" w:cs="Tahoma"/>
        </w:rPr>
        <w:t>,</w:t>
      </w:r>
      <w:r>
        <w:rPr>
          <w:rFonts w:ascii="Tahoma" w:hAnsi="Tahoma" w:cs="Tahoma"/>
        </w:rPr>
        <w:t xml:space="preserve"> 7</w:t>
      </w:r>
      <w:r>
        <w:rPr>
          <w:rFonts w:ascii="Tahoma" w:hAnsi="Tahoma" w:cs="Tahoma"/>
        </w:rPr>
        <w:t>-</w:t>
      </w:r>
      <w:r>
        <w:rPr>
          <w:rFonts w:ascii="Tahoma" w:hAnsi="Tahoma" w:cs="Tahoma"/>
        </w:rPr>
        <w:t>2 | Septembre 2006</w:t>
      </w:r>
      <w:r>
        <w:rPr>
          <w:rFonts w:ascii="Tahoma" w:hAnsi="Tahoma" w:cs="Tahoma"/>
        </w:rPr>
        <w:t>,</w:t>
      </w:r>
      <w:r>
        <w:rPr>
          <w:rFonts w:ascii="Tahoma" w:hAnsi="Tahoma" w:cs="Tahoma"/>
        </w:rPr>
        <w:t xml:space="preserve"> mis en ligne le 08 septembre 2006</w:t>
      </w:r>
      <w:r>
        <w:rPr>
          <w:rFonts w:ascii="Tahoma" w:hAnsi="Tahoma" w:cs="Tahoma"/>
        </w:rPr>
        <w:t>,</w:t>
      </w:r>
      <w:r>
        <w:rPr>
          <w:rFonts w:ascii="Tahoma" w:hAnsi="Tahoma" w:cs="Tahoma"/>
        </w:rPr>
        <w:t xml:space="preserve"> consulté le 24 mars 2025</w:t>
      </w:r>
      <w:r>
        <w:rPr>
          <w:rFonts w:ascii="Tahoma" w:hAnsi="Tahoma" w:cs="Tahoma"/>
        </w:rPr>
        <w:t>.</w:t>
      </w:r>
      <w:r>
        <w:rPr>
          <w:rFonts w:ascii="Tahoma" w:hAnsi="Tahoma" w:cs="Tahoma"/>
        </w:rPr>
        <w:t xml:space="preserve"> URL </w:t>
      </w:r>
      <w:r>
        <w:rPr>
          <w:rFonts w:ascii="Tahoma" w:hAnsi="Tahoma" w:cs="Tahoma"/>
        </w:rPr>
        <w:t>:</w:t>
      </w:r>
      <w:r>
        <w:rPr>
          <w:rFonts w:ascii="Tahoma" w:hAnsi="Tahoma" w:cs="Tahoma"/>
        </w:rPr>
        <w:t xml:space="preserve"> http</w:t>
      </w:r>
      <w:r>
        <w:rPr>
          <w:rFonts w:ascii="Tahoma" w:hAnsi="Tahoma" w:cs="Tahoma"/>
        </w:rPr>
        <w:t>:</w:t>
      </w:r>
      <w:r>
        <w:rPr>
          <w:rFonts w:ascii="Tahoma" w:hAnsi="Tahoma" w:cs="Tahoma"/>
        </w:rPr>
        <w:t>/</w:t>
      </w:r>
      <w:r>
        <w:rPr>
          <w:rFonts w:ascii="Tahoma" w:hAnsi="Tahoma" w:cs="Tahoma"/>
        </w:rPr>
        <w:t>/</w:t>
      </w:r>
      <w:r>
        <w:rPr>
          <w:rFonts w:ascii="Tahoma" w:hAnsi="Tahoma" w:cs="Tahoma"/>
        </w:rPr>
        <w:t>journals</w:t>
      </w:r>
      <w:r>
        <w:rPr>
          <w:rFonts w:ascii="Tahoma" w:hAnsi="Tahoma" w:cs="Tahoma"/>
        </w:rPr>
        <w:t>.</w:t>
      </w:r>
      <w:r>
        <w:rPr>
          <w:rFonts w:ascii="Tahoma" w:hAnsi="Tahoma" w:cs="Tahoma"/>
        </w:rPr>
        <w:t>openedition</w:t>
      </w:r>
      <w:r>
        <w:rPr>
          <w:rFonts w:ascii="Tahoma" w:hAnsi="Tahoma" w:cs="Tahoma"/>
        </w:rPr>
        <w:t>.</w:t>
      </w:r>
      <w:r>
        <w:rPr>
          <w:rFonts w:ascii="Tahoma" w:hAnsi="Tahoma" w:cs="Tahoma"/>
        </w:rPr>
        <w:t>org</w:t>
      </w:r>
      <w:r>
        <w:rPr>
          <w:rFonts w:ascii="Tahoma" w:hAnsi="Tahoma" w:cs="Tahoma"/>
        </w:rPr>
        <w:t>/</w:t>
      </w:r>
      <w:r>
        <w:rPr>
          <w:rFonts w:ascii="Tahoma" w:hAnsi="Tahoma" w:cs="Tahoma"/>
        </w:rPr>
        <w:t>vertigo</w:t>
      </w:r>
      <w:r>
        <w:rPr>
          <w:rFonts w:ascii="Tahoma" w:hAnsi="Tahoma" w:cs="Tahoma"/>
        </w:rPr>
        <w:t>/</w:t>
      </w:r>
      <w:r>
        <w:rPr>
          <w:rFonts w:ascii="Tahoma" w:hAnsi="Tahoma" w:cs="Tahoma"/>
        </w:rPr>
        <w:t>2287</w:t>
      </w:r>
    </w:p>
  </w:footnote>
  <w:footnote w:id="70">
    <w:p>
      <w:pPr>
        <w:pStyle w:val="P20"/>
        <w:jc w:val="both"/>
        <w:rPr>
          <w:rFonts w:ascii="Tahoma" w:hAnsi="Tahoma" w:cs="Tahoma"/>
        </w:rPr>
      </w:pPr>
      <w:r>
        <w:rPr>
          <w:rStyle w:val="C13"/>
          <w:rFonts w:ascii="Tahoma" w:hAnsi="Tahoma" w:cs="Tahoma"/>
        </w:rPr>
        <w:footnoteRef/>
      </w:r>
      <w:r>
        <w:rPr>
          <w:rFonts w:ascii="Tahoma" w:hAnsi="Tahoma" w:cs="Tahoma"/>
        </w:rPr>
        <w:t xml:space="preserve"> En 1987</w:t>
      </w:r>
      <w:r>
        <w:rPr>
          <w:rFonts w:ascii="Tahoma" w:hAnsi="Tahoma" w:cs="Tahoma"/>
        </w:rPr>
        <w:t>,</w:t>
      </w:r>
      <w:r>
        <w:rPr>
          <w:rFonts w:ascii="Tahoma" w:hAnsi="Tahoma" w:cs="Tahoma"/>
        </w:rPr>
        <w:t xml:space="preserve"> la Commission des Nations Unies sur l</w:t>
      </w:r>
      <w:r>
        <w:rPr>
          <w:rFonts w:ascii="Tahoma" w:hAnsi="Tahoma" w:cs="Tahoma"/>
        </w:rPr>
        <w:t>’</w:t>
      </w:r>
      <w:r>
        <w:rPr>
          <w:rFonts w:ascii="Tahoma" w:hAnsi="Tahoma" w:cs="Tahoma"/>
        </w:rPr>
        <w:t xml:space="preserve">Environnement et le Développement </w:t>
      </w:r>
      <w:r>
        <w:rPr>
          <w:rFonts w:ascii="Tahoma" w:hAnsi="Tahoma" w:cs="Tahoma"/>
        </w:rPr>
        <w:t>(</w:t>
      </w:r>
      <w:r>
        <w:rPr>
          <w:rFonts w:ascii="Tahoma" w:hAnsi="Tahoma" w:cs="Tahoma"/>
        </w:rPr>
        <w:t>World Commission on Environment and Development</w:t>
      </w:r>
      <w:r>
        <w:rPr>
          <w:rFonts w:ascii="Tahoma" w:hAnsi="Tahoma" w:cs="Tahoma"/>
        </w:rPr>
        <w:t>,</w:t>
      </w:r>
      <w:r>
        <w:rPr>
          <w:rFonts w:ascii="Tahoma" w:hAnsi="Tahoma" w:cs="Tahoma"/>
        </w:rPr>
        <w:t xml:space="preserve"> WCED</w:t>
      </w:r>
      <w:r>
        <w:rPr>
          <w:rFonts w:ascii="Tahoma" w:hAnsi="Tahoma" w:cs="Tahoma"/>
        </w:rPr>
        <w:t>)</w:t>
      </w:r>
      <w:r>
        <w:rPr>
          <w:rFonts w:ascii="Tahoma" w:hAnsi="Tahoma" w:cs="Tahoma"/>
        </w:rPr>
        <w:t xml:space="preserve"> publiait le Rapport Brundtland</w:t>
      </w:r>
      <w:r>
        <w:rPr>
          <w:rFonts w:ascii="Tahoma" w:hAnsi="Tahoma" w:cs="Tahoma"/>
        </w:rPr>
        <w:t>,</w:t>
      </w:r>
      <w:r>
        <w:rPr>
          <w:rFonts w:ascii="Tahoma" w:hAnsi="Tahoma" w:cs="Tahoma"/>
        </w:rPr>
        <w:t xml:space="preserve"> du nom de sa présidente</w:t>
      </w:r>
      <w:r>
        <w:rPr>
          <w:rFonts w:ascii="Tahoma" w:hAnsi="Tahoma" w:cs="Tahoma"/>
        </w:rPr>
        <w:t>,</w:t>
      </w:r>
      <w:r>
        <w:rPr>
          <w:rFonts w:ascii="Tahoma" w:hAnsi="Tahoma" w:cs="Tahoma"/>
        </w:rPr>
        <w:t xml:space="preserve"> Gro Harlem Brundland</w:t>
      </w:r>
      <w:r>
        <w:rPr>
          <w:rFonts w:ascii="Tahoma" w:hAnsi="Tahoma" w:cs="Tahoma"/>
        </w:rPr>
        <w:t>,</w:t>
      </w:r>
      <w:r>
        <w:rPr>
          <w:rFonts w:ascii="Tahoma" w:hAnsi="Tahoma" w:cs="Tahoma"/>
        </w:rPr>
        <w:t xml:space="preserve"> et intitulé </w:t>
      </w:r>
      <w:r>
        <w:rPr>
          <w:rFonts w:ascii="Tahoma" w:hAnsi="Tahoma" w:cs="Tahoma"/>
        </w:rPr>
        <w:t>«</w:t>
      </w:r>
      <w:r>
        <w:rPr>
          <w:rFonts w:ascii="Tahoma" w:hAnsi="Tahoma" w:cs="Tahoma"/>
        </w:rPr>
        <w:t xml:space="preserve"> Our Common Future </w:t>
      </w:r>
      <w:r>
        <w:rPr>
          <w:rFonts w:ascii="Tahoma" w:hAnsi="Tahoma" w:cs="Tahoma"/>
        </w:rPr>
        <w:t>»</w:t>
      </w:r>
      <w:r>
        <w:rPr>
          <w:rFonts w:ascii="Tahoma" w:hAnsi="Tahoma" w:cs="Tahoma"/>
        </w:rPr>
        <w:t>.</w:t>
      </w:r>
      <w:r>
        <w:rPr>
          <w:rFonts w:ascii="Tahoma" w:hAnsi="Tahoma" w:cs="Tahoma"/>
        </w:rPr>
        <w:t xml:space="preserve"> Ce document est devenu la conception directrice du développement durable tel qu</w:t>
      </w:r>
      <w:r>
        <w:rPr>
          <w:rFonts w:ascii="Tahoma" w:hAnsi="Tahoma" w:cs="Tahoma"/>
        </w:rPr>
        <w:t>’</w:t>
      </w:r>
      <w:r>
        <w:rPr>
          <w:rFonts w:ascii="Tahoma" w:hAnsi="Tahoma" w:cs="Tahoma"/>
        </w:rPr>
        <w:t>on l</w:t>
      </w:r>
      <w:r>
        <w:rPr>
          <w:rFonts w:ascii="Tahoma" w:hAnsi="Tahoma" w:cs="Tahoma"/>
        </w:rPr>
        <w:t>’</w:t>
      </w:r>
      <w:r>
        <w:rPr>
          <w:rFonts w:ascii="Tahoma" w:hAnsi="Tahoma" w:cs="Tahoma"/>
        </w:rPr>
        <w:t>entend aujourd</w:t>
      </w:r>
      <w:r>
        <w:rPr>
          <w:rFonts w:ascii="Tahoma" w:hAnsi="Tahoma" w:cs="Tahoma"/>
        </w:rPr>
        <w:t>’</w:t>
      </w:r>
      <w:r>
        <w:rPr>
          <w:rFonts w:ascii="Tahoma" w:hAnsi="Tahoma" w:cs="Tahoma"/>
        </w:rPr>
        <w:t>hui encore</w:t>
      </w:r>
      <w:r>
        <w:rPr>
          <w:rFonts w:ascii="Tahoma" w:hAnsi="Tahoma" w:cs="Tahoma"/>
        </w:rPr>
        <w:t>.</w:t>
      </w:r>
    </w:p>
  </w:footnote>
  <w:footnote w:id="71">
    <w:p>
      <w:pPr>
        <w:pStyle w:val="P20"/>
        <w:jc w:val="both"/>
        <w:rPr>
          <w:rFonts w:ascii="Tahoma" w:hAnsi="Tahoma" w:cs="Tahoma"/>
        </w:rPr>
      </w:pPr>
      <w:r>
        <w:rPr>
          <w:rStyle w:val="C13"/>
          <w:rFonts w:ascii="Tahoma" w:hAnsi="Tahoma" w:cs="Tahoma"/>
        </w:rPr>
        <w:footnoteRef/>
      </w:r>
      <w:r>
        <w:rPr>
          <w:rFonts w:ascii="Tahoma" w:hAnsi="Tahoma" w:cs="Tahoma"/>
        </w:rPr>
        <w:t> Belkacem Ouchene et Aurore Moroncini</w:t>
      </w:r>
      <w:r>
        <w:rPr>
          <w:rFonts w:ascii="Tahoma" w:hAnsi="Tahoma" w:cs="Tahoma"/>
        </w:rPr>
        <w:t>.</w:t>
      </w:r>
      <w:r>
        <w:rPr>
          <w:rFonts w:ascii="Tahoma" w:hAnsi="Tahoma" w:cs="Tahoma"/>
        </w:rPr>
        <w:t xml:space="preserve"> De la durabilité à la responsabilité envers les générations futures</w:t>
      </w:r>
      <w:r>
        <w:rPr>
          <w:rFonts w:ascii="Tahoma" w:hAnsi="Tahoma" w:cs="Tahoma"/>
        </w:rPr>
        <w:t>.</w:t>
      </w:r>
      <w:r>
        <w:rPr>
          <w:rFonts w:ascii="Tahoma" w:hAnsi="Tahoma" w:cs="Tahoma"/>
        </w:rPr>
        <w:t xml:space="preserve"> Working paper CIRIEC N° 2016</w:t>
      </w:r>
      <w:r>
        <w:rPr>
          <w:rFonts w:ascii="Tahoma" w:hAnsi="Tahoma" w:cs="Tahoma"/>
        </w:rPr>
        <w:t>/</w:t>
      </w:r>
      <w:r>
        <w:rPr>
          <w:rFonts w:ascii="Tahoma" w:hAnsi="Tahoma" w:cs="Tahoma"/>
        </w:rPr>
        <w:t>02</w:t>
      </w:r>
      <w:r>
        <w:rPr>
          <w:rFonts w:ascii="Tahoma" w:hAnsi="Tahoma" w:cs="Tahoma"/>
        </w:rPr>
        <w:t>.</w:t>
      </w:r>
      <w:r>
        <w:rPr>
          <w:rFonts w:ascii="Tahoma" w:hAnsi="Tahoma" w:cs="Tahoma"/>
        </w:rPr>
        <w:t xml:space="preserve"> 28 p</w:t>
      </w:r>
      <w:r>
        <w:rPr>
          <w:rFonts w:ascii="Tahoma" w:hAnsi="Tahoma" w:cs="Tahoma"/>
        </w:rPr>
        <w:t>.</w:t>
      </w:r>
      <w:r>
        <w:rPr>
          <w:rFonts w:ascii="Tahoma" w:hAnsi="Tahoma" w:cs="Tahoma"/>
        </w:rPr>
        <w:t xml:space="preserve"> </w:t>
      </w:r>
    </w:p>
  </w:footnote>
  <w:footnote w:id="72">
    <w:p>
      <w:pPr>
        <w:pStyle w:val="P20"/>
        <w:jc w:val="both"/>
        <w:rPr>
          <w:rFonts w:ascii="Tahoma" w:hAnsi="Tahoma" w:cs="Tahoma"/>
          <w:highlight w:val="yellow"/>
        </w:rPr>
      </w:pPr>
      <w:r>
        <w:rPr>
          <w:rStyle w:val="C13"/>
          <w:rFonts w:ascii="Tahoma" w:hAnsi="Tahoma" w:cs="Tahoma"/>
        </w:rPr>
        <w:footnoteRef/>
      </w:r>
      <w:r>
        <w:rPr>
          <w:rFonts w:ascii="Tahoma" w:hAnsi="Tahoma" w:cs="Tahoma"/>
        </w:rPr>
        <w:t xml:space="preserve"> En rhétorique</w:t>
      </w:r>
      <w:r>
        <w:rPr>
          <w:rFonts w:ascii="Tahoma" w:hAnsi="Tahoma" w:cs="Tahoma"/>
        </w:rPr>
        <w:t>,</w:t>
      </w:r>
      <w:r>
        <w:rPr>
          <w:rFonts w:ascii="Tahoma" w:hAnsi="Tahoma" w:cs="Tahoma"/>
        </w:rPr>
        <w:t xml:space="preserve"> un oxymore ou oxymoron</w:t>
      </w:r>
      <w:r>
        <w:rPr>
          <w:rFonts w:ascii="Tahoma" w:hAnsi="Tahoma" w:cs="Tahoma"/>
        </w:rPr>
        <w:t>,</w:t>
      </w:r>
      <w:r>
        <w:rPr>
          <w:rFonts w:ascii="Tahoma" w:hAnsi="Tahoma" w:cs="Tahoma"/>
        </w:rPr>
        <w:t xml:space="preserve"> est une figure de style qui vise à rapprocher deux termes </w:t>
      </w:r>
      <w:r>
        <w:rPr>
          <w:rFonts w:ascii="Tahoma" w:hAnsi="Tahoma" w:cs="Tahoma"/>
        </w:rPr>
        <w:t>(</w:t>
      </w:r>
      <w:r>
        <w:rPr>
          <w:rFonts w:ascii="Tahoma" w:hAnsi="Tahoma" w:cs="Tahoma"/>
        </w:rPr>
        <w:t>le plus souvent un nom et un adjectif</w:t>
      </w:r>
      <w:r>
        <w:rPr>
          <w:rFonts w:ascii="Tahoma" w:hAnsi="Tahoma" w:cs="Tahoma"/>
        </w:rPr>
        <w:t>)</w:t>
      </w:r>
      <w:r>
        <w:rPr>
          <w:rFonts w:ascii="Tahoma" w:hAnsi="Tahoma" w:cs="Tahoma"/>
        </w:rPr>
        <w:t xml:space="preserve"> que leurs sens s</w:t>
      </w:r>
      <w:r>
        <w:rPr>
          <w:rFonts w:ascii="Tahoma" w:hAnsi="Tahoma" w:cs="Tahoma"/>
        </w:rPr>
        <w:t>'</w:t>
      </w:r>
      <w:r>
        <w:rPr>
          <w:rFonts w:ascii="Tahoma" w:hAnsi="Tahoma" w:cs="Tahoma"/>
        </w:rPr>
        <w:t>éloignent</w:t>
      </w:r>
      <w:r>
        <w:rPr>
          <w:rFonts w:ascii="Tahoma" w:hAnsi="Tahoma" w:cs="Tahoma"/>
        </w:rPr>
        <w:t>,</w:t>
      </w:r>
      <w:r>
        <w:rPr>
          <w:rFonts w:ascii="Tahoma" w:hAnsi="Tahoma" w:cs="Tahoma"/>
        </w:rPr>
        <w:t xml:space="preserve"> dans une formule en apparence contradictoire</w:t>
      </w:r>
      <w:r>
        <w:rPr>
          <w:rFonts w:ascii="Tahoma" w:hAnsi="Tahoma" w:cs="Tahoma"/>
        </w:rPr>
        <w:t>,</w:t>
      </w:r>
      <w:r>
        <w:rPr>
          <w:rFonts w:ascii="Tahoma" w:hAnsi="Tahoma" w:cs="Tahoma"/>
        </w:rPr>
        <w:t xml:space="preserve"> comme </w:t>
      </w:r>
      <w:r>
        <w:rPr>
          <w:rFonts w:ascii="Tahoma" w:hAnsi="Tahoma" w:cs="Tahoma"/>
        </w:rPr>
        <w:t>«</w:t>
      </w:r>
      <w:r>
        <w:rPr>
          <w:rFonts w:ascii="Tahoma" w:hAnsi="Tahoma" w:cs="Tahoma"/>
        </w:rPr>
        <w:t xml:space="preserve"> une obscure clarté </w:t>
      </w:r>
      <w:r>
        <w:rPr>
          <w:rFonts w:ascii="Tahoma" w:hAnsi="Tahoma" w:cs="Tahoma"/>
        </w:rPr>
        <w:t>»</w:t>
      </w:r>
      <w:r>
        <w:rPr>
          <w:rFonts w:ascii="Tahoma" w:hAnsi="Tahoma" w:cs="Tahoma"/>
        </w:rPr>
        <w:t xml:space="preserve"> </w:t>
      </w:r>
      <w:r>
        <w:rPr>
          <w:rFonts w:ascii="Tahoma" w:hAnsi="Tahoma" w:cs="Tahoma"/>
        </w:rPr>
        <w:t>(</w:t>
      </w:r>
      <w:r>
        <w:rPr>
          <w:rFonts w:ascii="Tahoma" w:hAnsi="Tahoma" w:cs="Tahoma"/>
        </w:rPr>
        <w:t>Corneille</w:t>
      </w:r>
      <w:r>
        <w:rPr>
          <w:rFonts w:ascii="Tahoma" w:hAnsi="Tahoma" w:cs="Tahoma"/>
        </w:rPr>
        <w:t>)</w:t>
      </w:r>
      <w:r>
        <w:rPr>
          <w:rFonts w:ascii="Tahoma" w:hAnsi="Tahoma" w:cs="Tahoma"/>
        </w:rPr>
        <w:t xml:space="preserve"> ou la </w:t>
      </w:r>
      <w:r>
        <w:rPr>
          <w:rFonts w:ascii="Tahoma" w:hAnsi="Tahoma" w:cs="Tahoma"/>
        </w:rPr>
        <w:t>«</w:t>
      </w:r>
      <w:r>
        <w:rPr>
          <w:rFonts w:ascii="Tahoma" w:hAnsi="Tahoma" w:cs="Tahoma"/>
        </w:rPr>
        <w:t xml:space="preserve"> lumière noire </w:t>
      </w:r>
      <w:r>
        <w:rPr>
          <w:rFonts w:ascii="Tahoma" w:hAnsi="Tahoma" w:cs="Tahoma"/>
        </w:rPr>
        <w:t>»</w:t>
      </w:r>
      <w:r>
        <w:rPr>
          <w:rFonts w:ascii="Tahoma" w:hAnsi="Tahoma" w:cs="Tahoma"/>
        </w:rPr>
        <w:t xml:space="preserve"> émise par les lampes de Wood</w:t>
      </w:r>
      <w:r>
        <w:rPr>
          <w:rFonts w:ascii="Tahoma" w:hAnsi="Tahoma" w:cs="Tahoma"/>
        </w:rPr>
        <w:t>.</w:t>
      </w:r>
    </w:p>
  </w:footnote>
  <w:footnote w:id="73">
    <w:p>
      <w:pPr>
        <w:pStyle w:val="P20"/>
        <w:jc w:val="both"/>
        <w:rPr>
          <w:rFonts w:ascii="Tahoma" w:hAnsi="Tahoma" w:cs="Tahoma"/>
        </w:rPr>
      </w:pPr>
      <w:r>
        <w:rPr>
          <w:rStyle w:val="C13"/>
          <w:rFonts w:ascii="Tahoma" w:hAnsi="Tahoma" w:cs="Tahoma"/>
        </w:rPr>
        <w:footnoteRef/>
      </w:r>
      <w:r>
        <w:rPr>
          <w:rFonts w:ascii="Tahoma" w:hAnsi="Tahoma" w:cs="Tahoma"/>
        </w:rPr>
        <w:t xml:space="preserve"> Le pléonasme est une figure de style d</w:t>
      </w:r>
      <w:r>
        <w:rPr>
          <w:rFonts w:ascii="Tahoma" w:hAnsi="Tahoma" w:cs="Tahoma"/>
        </w:rPr>
        <w:t>'</w:t>
      </w:r>
      <w:r>
        <w:rPr>
          <w:rFonts w:ascii="Tahoma" w:hAnsi="Tahoma" w:cs="Tahoma"/>
        </w:rPr>
        <w:t>insistance qui consiste à rapprocher deux mots</w:t>
      </w:r>
      <w:r>
        <w:rPr>
          <w:rFonts w:ascii="Tahoma" w:hAnsi="Tahoma" w:cs="Tahoma"/>
        </w:rPr>
        <w:t>,</w:t>
      </w:r>
      <w:r>
        <w:rPr>
          <w:rFonts w:ascii="Tahoma" w:hAnsi="Tahoma" w:cs="Tahoma"/>
        </w:rPr>
        <w:t xml:space="preserve"> groupes de mots ou expressions qui ont des sens répétitifs dans un but stylistique</w:t>
      </w:r>
      <w:r>
        <w:rPr>
          <w:rFonts w:ascii="Tahoma" w:hAnsi="Tahoma" w:cs="Tahoma"/>
        </w:rPr>
        <w:t>.</w:t>
      </w:r>
      <w:r>
        <w:rPr>
          <w:rFonts w:ascii="Tahoma" w:hAnsi="Tahoma" w:cs="Tahoma"/>
        </w:rPr>
        <w:t xml:space="preserve"> On peut le retrouver dans différents types de textes</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Le sang</w:t>
      </w:r>
      <w:r>
        <w:rPr>
          <w:rFonts w:ascii="Tahoma" w:hAnsi="Tahoma" w:cs="Tahoma"/>
        </w:rPr>
        <w:t>,</w:t>
      </w:r>
      <w:r>
        <w:rPr>
          <w:rFonts w:ascii="Tahoma" w:hAnsi="Tahoma" w:cs="Tahoma"/>
        </w:rPr>
        <w:t xml:space="preserve"> à l</w:t>
      </w:r>
      <w:r>
        <w:rPr>
          <w:rFonts w:ascii="Tahoma" w:hAnsi="Tahoma" w:cs="Tahoma"/>
        </w:rPr>
        <w:t>'</w:t>
      </w:r>
      <w:r>
        <w:rPr>
          <w:rFonts w:ascii="Tahoma" w:hAnsi="Tahoma" w:cs="Tahoma"/>
        </w:rPr>
        <w:t>intérieur de ses veines</w:t>
      </w:r>
      <w:r>
        <w:rPr>
          <w:rFonts w:ascii="Tahoma" w:hAnsi="Tahoma" w:cs="Tahoma"/>
        </w:rPr>
        <w:t>,</w:t>
      </w:r>
      <w:r>
        <w:rPr>
          <w:rFonts w:ascii="Tahoma" w:hAnsi="Tahoma" w:cs="Tahoma"/>
        </w:rPr>
        <w:t xml:space="preserve"> était traduit en train de bouillir</w:t>
      </w:r>
      <w:r>
        <w:rPr>
          <w:rFonts w:ascii="Tahoma" w:hAnsi="Tahoma" w:cs="Tahoma"/>
        </w:rPr>
        <w:t>.</w:t>
      </w:r>
      <w:r>
        <w:rPr>
          <w:rFonts w:ascii="Tahoma" w:hAnsi="Tahoma" w:cs="Tahoma"/>
        </w:rPr>
        <w:t xml:space="preserve"> </w:t>
      </w:r>
      <w:r>
        <w:rPr>
          <w:rFonts w:ascii="Tahoma" w:hAnsi="Tahoma" w:cs="Tahoma"/>
        </w:rPr>
        <w:t>»</w:t>
      </w:r>
    </w:p>
  </w:footnote>
  <w:footnote w:id="74">
    <w:p>
      <w:pPr>
        <w:pStyle w:val="P20"/>
        <w:ind w:hanging="284" w:left="284"/>
        <w:jc w:val="both"/>
        <w:rPr>
          <w:rFonts w:ascii="Tahoma" w:hAnsi="Tahoma" w:cs="Tahoma"/>
        </w:rPr>
      </w:pPr>
      <w:r>
        <w:rPr>
          <w:rStyle w:val="C13"/>
          <w:rFonts w:ascii="Tahoma" w:hAnsi="Tahoma" w:cs="Tahoma"/>
        </w:rPr>
        <w:footnoteRef/>
      </w:r>
      <w:r>
        <w:rPr>
          <w:rFonts w:ascii="Tahoma" w:hAnsi="Tahoma" w:cs="Tahoma"/>
        </w:rPr>
        <w:t> Belkacem Ouchene et Aurore Moroncini</w:t>
      </w:r>
      <w:r>
        <w:rPr>
          <w:rFonts w:ascii="Tahoma" w:hAnsi="Tahoma" w:cs="Tahoma"/>
        </w:rPr>
        <w:t>.</w:t>
      </w:r>
      <w:r>
        <w:rPr>
          <w:rFonts w:ascii="Tahoma" w:hAnsi="Tahoma" w:cs="Tahoma"/>
        </w:rPr>
        <w:t xml:space="preserve"> De la durabilité à la responsabilité envers les générations futures</w:t>
      </w:r>
      <w:r>
        <w:rPr>
          <w:rFonts w:ascii="Tahoma" w:hAnsi="Tahoma" w:cs="Tahoma"/>
        </w:rPr>
        <w:t>.</w:t>
      </w:r>
      <w:r>
        <w:rPr>
          <w:rFonts w:ascii="Tahoma" w:hAnsi="Tahoma" w:cs="Tahoma"/>
        </w:rPr>
        <w:t xml:space="preserve"> Working paper CIRIEC N° 2016</w:t>
      </w:r>
      <w:r>
        <w:rPr>
          <w:rFonts w:ascii="Tahoma" w:hAnsi="Tahoma" w:cs="Tahoma"/>
        </w:rPr>
        <w:t>/</w:t>
      </w:r>
      <w:r>
        <w:rPr>
          <w:rFonts w:ascii="Tahoma" w:hAnsi="Tahoma" w:cs="Tahoma"/>
        </w:rPr>
        <w:t>02</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17</w:t>
      </w:r>
      <w:r>
        <w:rPr>
          <w:rFonts w:ascii="Tahoma" w:hAnsi="Tahoma" w:cs="Tahoma"/>
        </w:rPr>
        <w:t>.</w:t>
      </w:r>
      <w:r>
        <w:rPr>
          <w:rFonts w:ascii="Tahoma" w:hAnsi="Tahoma" w:cs="Tahoma"/>
        </w:rPr>
        <w:t xml:space="preserve">  </w:t>
      </w:r>
    </w:p>
  </w:footnote>
  <w:footnote w:id="75">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p>
  </w:footnote>
  <w:footnote w:id="76">
    <w:p>
      <w:pPr>
        <w:pStyle w:val="P20"/>
        <w:jc w:val="both"/>
        <w:rPr>
          <w:rFonts w:ascii="Tahoma" w:hAnsi="Tahoma" w:cs="Tahoma"/>
        </w:rPr>
      </w:pPr>
      <w:r>
        <w:rPr>
          <w:rStyle w:val="C13"/>
          <w:rFonts w:ascii="Tahoma" w:hAnsi="Tahoma" w:cs="Tahoma"/>
        </w:rPr>
        <w:footnoteRef/>
      </w:r>
      <w:r>
        <w:rPr>
          <w:rFonts w:ascii="Tahoma" w:hAnsi="Tahoma" w:cs="Tahoma"/>
        </w:rPr>
        <w:t> Priscilla GAREAU</w:t>
      </w:r>
      <w:r>
        <w:rPr>
          <w:rFonts w:ascii="Tahoma" w:hAnsi="Tahoma" w:cs="Tahoma"/>
        </w:rPr>
        <w:t>.</w:t>
      </w:r>
      <w:r>
        <w:rPr>
          <w:rFonts w:ascii="Tahoma" w:hAnsi="Tahoma" w:cs="Tahoma"/>
        </w:rPr>
        <w:t xml:space="preserve"> Approches de gestion durable et démocratique des forêts dans le monde</w:t>
      </w:r>
      <w:r>
        <w:rPr>
          <w:rFonts w:ascii="Tahoma" w:hAnsi="Tahoma" w:cs="Tahoma"/>
        </w:rPr>
        <w:t>.</w:t>
      </w:r>
      <w:r>
        <w:rPr>
          <w:rFonts w:ascii="Tahoma" w:hAnsi="Tahoma" w:cs="Tahoma"/>
        </w:rPr>
        <w:t xml:space="preserve">  VertigO </w:t>
      </w:r>
      <w:r>
        <w:rPr>
          <w:rFonts w:ascii="Tahoma" w:hAnsi="Tahoma" w:cs="Tahoma"/>
        </w:rPr>
        <w:t>-</w:t>
      </w:r>
      <w:r>
        <w:rPr>
          <w:rFonts w:ascii="Tahoma" w:hAnsi="Tahoma" w:cs="Tahoma"/>
        </w:rPr>
        <w:t xml:space="preserve"> la revue électronique en sciences de l</w:t>
      </w:r>
      <w:r>
        <w:rPr>
          <w:rFonts w:ascii="Tahoma" w:hAnsi="Tahoma" w:cs="Tahoma"/>
        </w:rPr>
        <w:t>'</w:t>
      </w:r>
      <w:r>
        <w:rPr>
          <w:rFonts w:ascii="Tahoma" w:hAnsi="Tahoma" w:cs="Tahoma"/>
        </w:rPr>
        <w:t xml:space="preserve">environnement </w:t>
      </w:r>
      <w:r>
        <w:rPr>
          <w:rFonts w:ascii="Tahoma" w:hAnsi="Tahoma" w:cs="Tahoma"/>
        </w:rPr>
        <w:t>[</w:t>
      </w:r>
      <w:r>
        <w:rPr>
          <w:rFonts w:ascii="Tahoma" w:hAnsi="Tahoma" w:cs="Tahoma"/>
        </w:rPr>
        <w:t>Online</w:t>
      </w:r>
      <w:r>
        <w:rPr>
          <w:rFonts w:ascii="Tahoma" w:hAnsi="Tahoma" w:cs="Tahoma"/>
        </w:rPr>
        <w:t>]</w:t>
      </w:r>
      <w:r>
        <w:rPr>
          <w:rFonts w:ascii="Tahoma" w:hAnsi="Tahoma" w:cs="Tahoma"/>
        </w:rPr>
        <w:t>,</w:t>
      </w:r>
      <w:r>
        <w:rPr>
          <w:rFonts w:ascii="Tahoma" w:hAnsi="Tahoma" w:cs="Tahoma"/>
        </w:rPr>
        <w:t xml:space="preserve"> 6</w:t>
      </w:r>
      <w:r>
        <w:rPr>
          <w:rFonts w:ascii="Tahoma" w:hAnsi="Tahoma" w:cs="Tahoma"/>
        </w:rPr>
        <w:t>-</w:t>
      </w:r>
      <w:r>
        <w:rPr>
          <w:rFonts w:ascii="Tahoma" w:hAnsi="Tahoma" w:cs="Tahoma"/>
        </w:rPr>
        <w:t>2 | Septembre 2005</w:t>
      </w:r>
      <w:r>
        <w:rPr>
          <w:rFonts w:ascii="Tahoma" w:hAnsi="Tahoma" w:cs="Tahoma"/>
        </w:rPr>
        <w:t>,</w:t>
      </w:r>
      <w:r>
        <w:rPr>
          <w:rFonts w:ascii="Tahoma" w:hAnsi="Tahoma" w:cs="Tahoma"/>
        </w:rPr>
        <w:t xml:space="preserve"> posto online no dia 01 setembro 2005</w:t>
      </w:r>
      <w:r>
        <w:rPr>
          <w:rFonts w:ascii="Tahoma" w:hAnsi="Tahoma" w:cs="Tahoma"/>
        </w:rPr>
        <w:t>,</w:t>
      </w:r>
      <w:r>
        <w:rPr>
          <w:rFonts w:ascii="Tahoma" w:hAnsi="Tahoma" w:cs="Tahoma"/>
        </w:rPr>
        <w:t xml:space="preserve"> consultado o 24 março 2025</w:t>
      </w:r>
      <w:r>
        <w:rPr>
          <w:rFonts w:ascii="Tahoma" w:hAnsi="Tahoma" w:cs="Tahoma"/>
        </w:rPr>
        <w:t>.</w:t>
      </w:r>
      <w:r>
        <w:rPr>
          <w:rFonts w:ascii="Tahoma" w:hAnsi="Tahoma" w:cs="Tahoma"/>
        </w:rPr>
        <w:t xml:space="preserve"> URL </w:t>
      </w:r>
      <w:r>
        <w:rPr>
          <w:rFonts w:ascii="Tahoma" w:hAnsi="Tahoma" w:cs="Tahoma"/>
        </w:rPr>
        <w:t>:</w:t>
      </w:r>
      <w:r>
        <w:rPr>
          <w:rFonts w:ascii="Tahoma" w:hAnsi="Tahoma" w:cs="Tahoma"/>
        </w:rPr>
        <w:t xml:space="preserve"> http</w:t>
      </w:r>
      <w:r>
        <w:rPr>
          <w:rFonts w:ascii="Tahoma" w:hAnsi="Tahoma" w:cs="Tahoma"/>
        </w:rPr>
        <w:t>:</w:t>
      </w:r>
      <w:r>
        <w:rPr>
          <w:rFonts w:ascii="Tahoma" w:hAnsi="Tahoma" w:cs="Tahoma"/>
        </w:rPr>
        <w:t>/</w:t>
      </w:r>
      <w:r>
        <w:rPr>
          <w:rFonts w:ascii="Tahoma" w:hAnsi="Tahoma" w:cs="Tahoma"/>
        </w:rPr>
        <w:t>/</w:t>
      </w:r>
      <w:r>
        <w:rPr>
          <w:rFonts w:ascii="Tahoma" w:hAnsi="Tahoma" w:cs="Tahoma"/>
        </w:rPr>
        <w:t>journals</w:t>
      </w:r>
      <w:r>
        <w:rPr>
          <w:rFonts w:ascii="Tahoma" w:hAnsi="Tahoma" w:cs="Tahoma"/>
        </w:rPr>
        <w:t>.</w:t>
      </w:r>
      <w:r>
        <w:rPr>
          <w:rFonts w:ascii="Tahoma" w:hAnsi="Tahoma" w:cs="Tahoma"/>
        </w:rPr>
        <w:t>openedition</w:t>
      </w:r>
      <w:r>
        <w:rPr>
          <w:rFonts w:ascii="Tahoma" w:hAnsi="Tahoma" w:cs="Tahoma"/>
        </w:rPr>
        <w:t>.</w:t>
      </w:r>
      <w:r>
        <w:rPr>
          <w:rFonts w:ascii="Tahoma" w:hAnsi="Tahoma" w:cs="Tahoma"/>
        </w:rPr>
        <w:t>org</w:t>
      </w:r>
      <w:r>
        <w:rPr>
          <w:rFonts w:ascii="Tahoma" w:hAnsi="Tahoma" w:cs="Tahoma"/>
        </w:rPr>
        <w:t>/</w:t>
      </w:r>
      <w:r>
        <w:rPr>
          <w:rFonts w:ascii="Tahoma" w:hAnsi="Tahoma" w:cs="Tahoma"/>
        </w:rPr>
        <w:t>vertigo</w:t>
      </w:r>
      <w:r>
        <w:rPr>
          <w:rFonts w:ascii="Tahoma" w:hAnsi="Tahoma" w:cs="Tahoma"/>
        </w:rPr>
        <w:t>/</w:t>
      </w:r>
      <w:r>
        <w:rPr>
          <w:rFonts w:ascii="Tahoma" w:hAnsi="Tahoma" w:cs="Tahoma"/>
        </w:rPr>
        <w:t>4244</w:t>
      </w:r>
      <w:r>
        <w:rPr>
          <w:rFonts w:ascii="Tahoma" w:hAnsi="Tahoma" w:cs="Tahoma"/>
        </w:rPr>
        <w:t>;</w:t>
      </w:r>
      <w:r>
        <w:rPr>
          <w:rFonts w:ascii="Tahoma" w:hAnsi="Tahoma" w:cs="Tahoma"/>
        </w:rPr>
        <w:t xml:space="preserve"> DOI</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doi</w:t>
      </w:r>
      <w:r>
        <w:rPr>
          <w:rFonts w:ascii="Tahoma" w:hAnsi="Tahoma" w:cs="Tahoma"/>
        </w:rPr>
        <w:t>.</w:t>
      </w:r>
      <w:r>
        <w:rPr>
          <w:rFonts w:ascii="Tahoma" w:hAnsi="Tahoma" w:cs="Tahoma"/>
        </w:rPr>
        <w:t>org</w:t>
      </w:r>
      <w:r>
        <w:rPr>
          <w:rFonts w:ascii="Tahoma" w:hAnsi="Tahoma" w:cs="Tahoma"/>
        </w:rPr>
        <w:t>/</w:t>
      </w:r>
      <w:r>
        <w:rPr>
          <w:rFonts w:ascii="Tahoma" w:hAnsi="Tahoma" w:cs="Tahoma"/>
        </w:rPr>
        <w:t>10</w:t>
      </w:r>
      <w:r>
        <w:rPr>
          <w:rFonts w:ascii="Tahoma" w:hAnsi="Tahoma" w:cs="Tahoma"/>
        </w:rPr>
        <w:t>.</w:t>
      </w:r>
      <w:r>
        <w:rPr>
          <w:rFonts w:ascii="Tahoma" w:hAnsi="Tahoma" w:cs="Tahoma"/>
        </w:rPr>
        <w:t>4000</w:t>
      </w:r>
      <w:r>
        <w:rPr>
          <w:rFonts w:ascii="Tahoma" w:hAnsi="Tahoma" w:cs="Tahoma"/>
        </w:rPr>
        <w:t>/</w:t>
      </w:r>
      <w:r>
        <w:rPr>
          <w:rFonts w:ascii="Tahoma" w:hAnsi="Tahoma" w:cs="Tahoma"/>
        </w:rPr>
        <w:t>vertigo</w:t>
      </w:r>
      <w:r>
        <w:rPr>
          <w:rFonts w:ascii="Tahoma" w:hAnsi="Tahoma" w:cs="Tahoma"/>
        </w:rPr>
        <w:t>.</w:t>
      </w:r>
      <w:r>
        <w:rPr>
          <w:rFonts w:ascii="Tahoma" w:hAnsi="Tahoma" w:cs="Tahoma"/>
        </w:rPr>
        <w:t>4244</w:t>
      </w:r>
    </w:p>
  </w:footnote>
  <w:footnote w:id="77">
    <w:p>
      <w:pPr>
        <w:pStyle w:val="P20"/>
        <w:jc w:val="both"/>
        <w:rPr>
          <w:rFonts w:ascii="Tahoma" w:hAnsi="Tahoma" w:cs="Tahoma"/>
        </w:rPr>
      </w:pPr>
      <w:r>
        <w:rPr>
          <w:rStyle w:val="C13"/>
          <w:rFonts w:ascii="Tahoma" w:hAnsi="Tahoma" w:cs="Tahoma"/>
        </w:rPr>
        <w:footnoteRef/>
      </w:r>
      <w:r>
        <w:rPr>
          <w:rFonts w:ascii="Tahoma" w:hAnsi="Tahoma" w:cs="Tahoma"/>
        </w:rPr>
        <w:t xml:space="preserve"> Forum des Nations Unies sur les forêts</w:t>
      </w:r>
      <w:r>
        <w:rPr>
          <w:rFonts w:ascii="Tahoma" w:hAnsi="Tahoma" w:cs="Tahoma"/>
        </w:rPr>
        <w:t>.</w:t>
      </w:r>
      <w:r>
        <w:rPr>
          <w:rFonts w:ascii="Tahoma" w:hAnsi="Tahoma" w:cs="Tahoma"/>
        </w:rPr>
        <w:t xml:space="preserve"> Neuvième session</w:t>
      </w:r>
      <w:r>
        <w:rPr>
          <w:rFonts w:ascii="Tahoma" w:hAnsi="Tahoma" w:cs="Tahoma"/>
        </w:rPr>
        <w:t>.</w:t>
      </w:r>
      <w:r>
        <w:rPr>
          <w:rFonts w:ascii="Tahoma" w:hAnsi="Tahoma" w:cs="Tahoma"/>
        </w:rPr>
        <w:t xml:space="preserve"> 2e et 3e séances </w:t>
      </w:r>
      <w:r>
        <w:rPr>
          <w:rFonts w:ascii="Tahoma" w:hAnsi="Tahoma" w:cs="Tahoma"/>
        </w:rPr>
        <w:t>–</w:t>
      </w:r>
      <w:r>
        <w:rPr>
          <w:rFonts w:ascii="Tahoma" w:hAnsi="Tahoma" w:cs="Tahoma"/>
        </w:rPr>
        <w:t xml:space="preserve"> matin et après</w:t>
      </w:r>
      <w:r>
        <w:rPr>
          <w:rFonts w:ascii="Tahoma" w:hAnsi="Tahoma" w:cs="Tahoma"/>
        </w:rPr>
        <w:t>-</w:t>
      </w:r>
      <w:r>
        <w:rPr>
          <w:rFonts w:ascii="Tahoma" w:hAnsi="Tahoma" w:cs="Tahoma"/>
        </w:rPr>
        <w:t>midi</w:t>
      </w:r>
      <w:r>
        <w:rPr>
          <w:rFonts w:ascii="Tahoma" w:hAnsi="Tahoma" w:cs="Tahoma"/>
        </w:rPr>
        <w:t>.</w:t>
      </w:r>
      <w:r>
        <w:rPr>
          <w:rFonts w:ascii="Tahoma" w:hAnsi="Tahoma" w:cs="Tahoma"/>
        </w:rPr>
        <w:t xml:space="preserve">  L</w:t>
      </w:r>
      <w:r>
        <w:rPr>
          <w:rFonts w:ascii="Tahoma" w:hAnsi="Tahoma" w:cs="Tahoma"/>
        </w:rPr>
        <w:t>’</w:t>
      </w:r>
      <w:r>
        <w:rPr>
          <w:rFonts w:ascii="Tahoma" w:hAnsi="Tahoma" w:cs="Tahoma"/>
        </w:rPr>
        <w:t>Organisation pour l</w:t>
      </w:r>
      <w:r>
        <w:rPr>
          <w:rFonts w:ascii="Tahoma" w:hAnsi="Tahoma" w:cs="Tahoma"/>
        </w:rPr>
        <w:t>’</w:t>
      </w:r>
      <w:r>
        <w:rPr>
          <w:rFonts w:ascii="Tahoma" w:hAnsi="Tahoma" w:cs="Tahoma"/>
        </w:rPr>
        <w:t>agriculture et l</w:t>
      </w:r>
      <w:r>
        <w:rPr>
          <w:rFonts w:ascii="Tahoma" w:hAnsi="Tahoma" w:cs="Tahoma"/>
        </w:rPr>
        <w:t>’</w:t>
      </w:r>
      <w:r>
        <w:rPr>
          <w:rFonts w:ascii="Tahoma" w:hAnsi="Tahoma" w:cs="Tahoma"/>
        </w:rPr>
        <w:t xml:space="preserve">alimentation </w:t>
      </w:r>
      <w:r>
        <w:rPr>
          <w:rFonts w:ascii="Tahoma" w:hAnsi="Tahoma" w:cs="Tahoma"/>
        </w:rPr>
        <w:t>(</w:t>
      </w:r>
      <w:r>
        <w:rPr>
          <w:rFonts w:ascii="Tahoma" w:hAnsi="Tahoma" w:cs="Tahoma"/>
        </w:rPr>
        <w:t>FAO</w:t>
      </w:r>
      <w:r>
        <w:rPr>
          <w:rFonts w:ascii="Tahoma" w:hAnsi="Tahoma" w:cs="Tahoma"/>
        </w:rPr>
        <w:t>)</w:t>
      </w:r>
      <w:r>
        <w:rPr>
          <w:rFonts w:ascii="Tahoma" w:hAnsi="Tahoma" w:cs="Tahoma"/>
        </w:rPr>
        <w:t xml:space="preserve"> lance son rapport biennal</w:t>
      </w:r>
      <w:r>
        <w:rPr>
          <w:rFonts w:ascii="Tahoma" w:hAnsi="Tahoma" w:cs="Tahoma"/>
        </w:rPr>
        <w:t>.</w:t>
      </w:r>
      <w:r>
        <w:rPr>
          <w:rFonts w:ascii="Tahoma" w:hAnsi="Tahoma" w:cs="Tahoma"/>
        </w:rPr>
        <w:t xml:space="preserve"> Situation des forêts du monde</w:t>
      </w:r>
      <w:r>
        <w:rPr>
          <w:rFonts w:ascii="Tahoma" w:hAnsi="Tahoma" w:cs="Tahoma"/>
        </w:rPr>
        <w:t>.</w:t>
      </w:r>
      <w:r>
        <w:rPr>
          <w:rFonts w:ascii="Tahoma" w:hAnsi="Tahoma" w:cs="Tahoma"/>
        </w:rPr>
        <w:t xml:space="preserve"> 2011</w:t>
      </w:r>
    </w:p>
  </w:footnote>
  <w:footnote w:id="78">
    <w:p>
      <w:pPr>
        <w:pStyle w:val="P20"/>
        <w:jc w:val="both"/>
        <w:rPr>
          <w:rFonts w:ascii="Tahoma" w:hAnsi="Tahoma" w:cs="Tahoma"/>
        </w:rPr>
      </w:pPr>
      <w:r>
        <w:rPr>
          <w:rStyle w:val="C13"/>
          <w:rFonts w:ascii="Tahoma" w:hAnsi="Tahoma" w:cs="Tahoma"/>
        </w:rPr>
        <w:footnoteRef/>
      </w:r>
      <w:r>
        <w:rPr>
          <w:rFonts w:ascii="Tahoma" w:hAnsi="Tahoma" w:cs="Tahoma"/>
        </w:rPr>
        <w:t xml:space="preserve"> FRA</w:t>
      </w:r>
      <w:r>
        <w:rPr>
          <w:rFonts w:ascii="Tahoma" w:hAnsi="Tahoma" w:cs="Tahoma"/>
        </w:rPr>
        <w:t>.</w:t>
      </w:r>
      <w:r>
        <w:rPr>
          <w:rFonts w:ascii="Tahoma" w:hAnsi="Tahoma" w:cs="Tahoma"/>
        </w:rPr>
        <w:t xml:space="preserve"> 2015</w:t>
      </w:r>
      <w:r>
        <w:rPr>
          <w:rFonts w:ascii="Tahoma" w:hAnsi="Tahoma" w:cs="Tahoma"/>
        </w:rPr>
        <w:t>.</w:t>
      </w:r>
      <w:r>
        <w:rPr>
          <w:rFonts w:ascii="Tahoma" w:hAnsi="Tahoma" w:cs="Tahoma"/>
        </w:rPr>
        <w:t xml:space="preserve"> Termes et Définitions</w:t>
      </w:r>
      <w:r>
        <w:rPr>
          <w:rFonts w:ascii="Tahoma" w:hAnsi="Tahoma" w:cs="Tahoma"/>
        </w:rPr>
        <w:t>.</w:t>
      </w:r>
      <w:r>
        <w:rPr>
          <w:rFonts w:ascii="Tahoma" w:hAnsi="Tahoma" w:cs="Tahoma"/>
        </w:rPr>
        <w:t xml:space="preserve"> Document de travail de l</w:t>
      </w:r>
      <w:r>
        <w:rPr>
          <w:rFonts w:ascii="Tahoma" w:hAnsi="Tahoma" w:cs="Tahoma"/>
        </w:rPr>
        <w:t>’</w:t>
      </w:r>
      <w:r>
        <w:rPr>
          <w:rFonts w:ascii="Tahoma" w:hAnsi="Tahoma" w:cs="Tahoma"/>
        </w:rPr>
        <w:t>évaluation des ressources forestières 180</w:t>
      </w:r>
      <w:r>
        <w:rPr>
          <w:rFonts w:ascii="Tahoma" w:hAnsi="Tahoma" w:cs="Tahoma"/>
        </w:rPr>
        <w:t>.</w:t>
      </w:r>
      <w:r>
        <w:rPr>
          <w:rFonts w:ascii="Tahoma" w:hAnsi="Tahoma" w:cs="Tahoma"/>
        </w:rPr>
        <w:t xml:space="preserve"> Organisation des Nations Unies pour l</w:t>
      </w:r>
      <w:r>
        <w:rPr>
          <w:rFonts w:ascii="Tahoma" w:hAnsi="Tahoma" w:cs="Tahoma"/>
        </w:rPr>
        <w:t>’</w:t>
      </w:r>
      <w:r>
        <w:rPr>
          <w:rFonts w:ascii="Tahoma" w:hAnsi="Tahoma" w:cs="Tahoma"/>
        </w:rPr>
        <w:t>alimentation et l</w:t>
      </w:r>
      <w:r>
        <w:rPr>
          <w:rFonts w:ascii="Tahoma" w:hAnsi="Tahoma" w:cs="Tahoma"/>
        </w:rPr>
        <w:t>’</w:t>
      </w:r>
      <w:r>
        <w:rPr>
          <w:rFonts w:ascii="Tahoma" w:hAnsi="Tahoma" w:cs="Tahoma"/>
        </w:rPr>
        <w:t>agriculture Rome</w:t>
      </w:r>
      <w:r>
        <w:rPr>
          <w:rFonts w:ascii="Tahoma" w:hAnsi="Tahoma" w:cs="Tahoma"/>
        </w:rPr>
        <w:t>,</w:t>
      </w:r>
      <w:r>
        <w:rPr>
          <w:rFonts w:ascii="Tahoma" w:hAnsi="Tahoma" w:cs="Tahoma"/>
        </w:rPr>
        <w:t xml:space="preserve"> 2012</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4  </w:t>
      </w:r>
    </w:p>
  </w:footnote>
  <w:footnote w:id="79">
    <w:p>
      <w:pPr>
        <w:pStyle w:val="P20"/>
        <w:jc w:val="both"/>
        <w:rPr>
          <w:rFonts w:ascii="Tahoma" w:hAnsi="Tahoma" w:cs="Tahoma"/>
        </w:rPr>
      </w:pPr>
      <w:r>
        <w:rPr>
          <w:rStyle w:val="C13"/>
          <w:rFonts w:ascii="Tahoma" w:hAnsi="Tahoma" w:cs="Tahoma"/>
        </w:rPr>
        <w:footnoteRef/>
      </w:r>
      <w:r>
        <w:rPr>
          <w:rFonts w:ascii="Tahoma" w:hAnsi="Tahoma" w:cs="Tahoma"/>
        </w:rPr>
        <w:t xml:space="preserve"> Le Mouvement mondial pour les forêts tropicales </w:t>
      </w:r>
      <w:r>
        <w:rPr>
          <w:rFonts w:ascii="Tahoma" w:hAnsi="Tahoma" w:cs="Tahoma"/>
        </w:rPr>
        <w:t>(</w:t>
      </w:r>
      <w:r>
        <w:rPr>
          <w:rFonts w:ascii="Tahoma" w:hAnsi="Tahoma" w:cs="Tahoma"/>
        </w:rPr>
        <w:t>WRM</w:t>
      </w:r>
      <w:r>
        <w:rPr>
          <w:rFonts w:ascii="Tahoma" w:hAnsi="Tahoma" w:cs="Tahoma"/>
        </w:rPr>
        <w:t>)</w:t>
      </w:r>
      <w:r>
        <w:rPr>
          <w:rFonts w:ascii="Tahoma" w:hAnsi="Tahoma" w:cs="Tahoma"/>
        </w:rPr>
        <w:t xml:space="preserve"> est un organisme international dédié aux problématiques des forêts et des plantations</w:t>
      </w:r>
      <w:r>
        <w:rPr>
          <w:rFonts w:ascii="Tahoma" w:hAnsi="Tahoma" w:cs="Tahoma"/>
        </w:rPr>
        <w:t>.</w:t>
      </w:r>
      <w:r>
        <w:rPr>
          <w:rFonts w:ascii="Tahoma" w:hAnsi="Tahoma" w:cs="Tahoma"/>
        </w:rPr>
        <w:t xml:space="preserve"> A travers son travail</w:t>
      </w:r>
      <w:r>
        <w:rPr>
          <w:rFonts w:ascii="Tahoma" w:hAnsi="Tahoma" w:cs="Tahoma"/>
        </w:rPr>
        <w:t>,</w:t>
      </w:r>
      <w:r>
        <w:rPr>
          <w:rFonts w:ascii="Tahoma" w:hAnsi="Tahoma" w:cs="Tahoma"/>
        </w:rPr>
        <w:t xml:space="preserve"> le WRM promeut la garantie et le respect des droits des communautés locales sur leurs forêts et leurs territoires</w:t>
      </w:r>
      <w:r>
        <w:rPr>
          <w:rFonts w:ascii="Tahoma" w:hAnsi="Tahoma" w:cs="Tahoma"/>
        </w:rPr>
        <w:t>.</w:t>
      </w:r>
      <w:r>
        <w:rPr>
          <w:rFonts w:ascii="Tahoma" w:hAnsi="Tahoma" w:cs="Tahoma"/>
        </w:rPr>
        <w:t xml:space="preserve"> Le WRM est membre actif d</w:t>
      </w:r>
      <w:r>
        <w:rPr>
          <w:rFonts w:ascii="Tahoma" w:hAnsi="Tahoma" w:cs="Tahoma"/>
        </w:rPr>
        <w:t>’</w:t>
      </w:r>
      <w:r>
        <w:rPr>
          <w:rFonts w:ascii="Tahoma" w:hAnsi="Tahoma" w:cs="Tahoma"/>
        </w:rPr>
        <w:t>un mouvement international pour le changement social qui vise à assurer la justice sociale et de l</w:t>
      </w:r>
      <w:r>
        <w:rPr>
          <w:rFonts w:ascii="Tahoma" w:hAnsi="Tahoma" w:cs="Tahoma"/>
        </w:rPr>
        <w:t>’</w:t>
      </w:r>
      <w:r>
        <w:rPr>
          <w:rFonts w:ascii="Tahoma" w:hAnsi="Tahoma" w:cs="Tahoma"/>
        </w:rPr>
        <w:t>environnement</w:t>
      </w:r>
      <w:r>
        <w:rPr>
          <w:rFonts w:ascii="Tahoma" w:hAnsi="Tahoma" w:cs="Tahoma"/>
        </w:rPr>
        <w:t>.</w:t>
      </w:r>
      <w:r>
        <w:rPr>
          <w:rFonts w:ascii="Tahoma" w:hAnsi="Tahoma" w:cs="Tahoma"/>
        </w:rPr>
        <w:t xml:space="preserve">  </w:t>
      </w:r>
    </w:p>
  </w:footnote>
  <w:footnote w:id="80">
    <w:p>
      <w:pPr>
        <w:pStyle w:val="P20"/>
        <w:jc w:val="both"/>
        <w:rPr>
          <w:rFonts w:ascii="Tahoma" w:hAnsi="Tahoma" w:cs="Tahoma"/>
        </w:rPr>
      </w:pPr>
      <w:r>
        <w:rPr>
          <w:rStyle w:val="C13"/>
          <w:rFonts w:ascii="Tahoma" w:hAnsi="Tahoma" w:cs="Tahoma"/>
        </w:rPr>
        <w:footnoteRef/>
      </w:r>
      <w:r>
        <w:rPr>
          <w:rFonts w:ascii="Tahoma" w:hAnsi="Tahoma" w:cs="Tahoma"/>
        </w:rPr>
        <w:t xml:space="preserve"> Derrière la définition de la forêt par la FAO des tromperies et des destructions Compilation d</w:t>
      </w:r>
      <w:r>
        <w:rPr>
          <w:rFonts w:ascii="Tahoma" w:hAnsi="Tahoma" w:cs="Tahoma"/>
        </w:rPr>
        <w:t>'</w:t>
      </w:r>
      <w:r>
        <w:rPr>
          <w:rFonts w:ascii="Tahoma" w:hAnsi="Tahoma" w:cs="Tahoma"/>
        </w:rPr>
        <w:t xml:space="preserve">articles du bulletin WRM dans le cadre du 21 mars </w:t>
      </w:r>
      <w:r>
        <w:rPr>
          <w:rFonts w:ascii="Tahoma" w:hAnsi="Tahoma" w:cs="Tahoma"/>
        </w:rPr>
        <w:t>-</w:t>
      </w:r>
      <w:r>
        <w:rPr>
          <w:rFonts w:ascii="Tahoma" w:hAnsi="Tahoma" w:cs="Tahoma"/>
        </w:rPr>
        <w:t xml:space="preserve"> Journée internationale des Nations Unies sur les forêts</w:t>
      </w:r>
      <w:r>
        <w:rPr>
          <w:rFonts w:ascii="Tahoma" w:hAnsi="Tahoma" w:cs="Tahoma"/>
        </w:rPr>
        <w:t>.</w:t>
      </w:r>
      <w:r>
        <w:rPr>
          <w:rFonts w:ascii="Tahoma" w:hAnsi="Tahoma" w:cs="Tahoma"/>
        </w:rPr>
        <w:t xml:space="preserve"> MOUVEMENT MONDIAL POUR LES FORËTS TROPICALES</w:t>
      </w:r>
      <w:r>
        <w:rPr>
          <w:rFonts w:ascii="Tahoma" w:hAnsi="Tahoma" w:cs="Tahoma"/>
        </w:rPr>
        <w:t>.</w:t>
      </w:r>
      <w:r>
        <w:rPr>
          <w:rFonts w:ascii="Tahoma" w:hAnsi="Tahoma" w:cs="Tahoma"/>
        </w:rPr>
        <w:t xml:space="preserve">  2018</w:t>
      </w:r>
    </w:p>
  </w:footnote>
  <w:footnote w:id="81">
    <w:p>
      <w:pPr>
        <w:pStyle w:val="P20"/>
        <w:jc w:val="both"/>
        <w:rPr>
          <w:rFonts w:ascii="Tahoma" w:hAnsi="Tahoma" w:cs="Tahoma"/>
        </w:rPr>
      </w:pPr>
      <w:r>
        <w:rPr>
          <w:rStyle w:val="C13"/>
          <w:rFonts w:ascii="Tahoma" w:hAnsi="Tahoma" w:cs="Tahoma"/>
        </w:rPr>
        <w:footnoteRef/>
      </w:r>
      <w:r>
        <w:rPr>
          <w:rFonts w:ascii="Tahoma" w:hAnsi="Tahoma" w:cs="Tahoma"/>
        </w:rPr>
        <w:t xml:space="preserve"> Lefeuvre</w:t>
      </w:r>
      <w:r>
        <w:rPr>
          <w:rFonts w:ascii="Tahoma" w:hAnsi="Tahoma" w:cs="Tahoma"/>
        </w:rPr>
        <w:t>,</w:t>
      </w:r>
      <w:r>
        <w:rPr>
          <w:rFonts w:ascii="Tahoma" w:hAnsi="Tahoma" w:cs="Tahoma"/>
        </w:rPr>
        <w:t xml:space="preserve"> Jean</w:t>
      </w:r>
      <w:r>
        <w:rPr>
          <w:rFonts w:ascii="Tahoma" w:hAnsi="Tahoma" w:cs="Tahoma"/>
        </w:rPr>
        <w:t>-</w:t>
      </w:r>
      <w:r>
        <w:rPr>
          <w:rFonts w:ascii="Tahoma" w:hAnsi="Tahoma" w:cs="Tahoma"/>
        </w:rPr>
        <w:t>Claude</w:t>
      </w:r>
      <w:r>
        <w:rPr>
          <w:rFonts w:ascii="Tahoma" w:hAnsi="Tahoma" w:cs="Tahoma"/>
        </w:rPr>
        <w:t>.</w:t>
      </w:r>
      <w:r>
        <w:rPr>
          <w:rFonts w:ascii="Tahoma" w:hAnsi="Tahoma" w:cs="Tahoma"/>
        </w:rPr>
        <w:t xml:space="preserve"> </w:t>
      </w:r>
      <w:r>
        <w:rPr>
          <w:rFonts w:ascii="Tahoma" w:hAnsi="Tahoma" w:cs="Tahoma"/>
        </w:rPr>
        <w:t>“</w:t>
      </w:r>
      <w:r>
        <w:rPr>
          <w:rFonts w:ascii="Tahoma" w:hAnsi="Tahoma" w:cs="Tahoma"/>
        </w:rPr>
        <w:t>De la protection de la nature à la gestion du patrimoine naturel</w:t>
      </w:r>
      <w:r>
        <w:rPr>
          <w:rFonts w:ascii="Tahoma" w:hAnsi="Tahoma" w:cs="Tahoma"/>
        </w:rPr>
        <w:t>”</w:t>
      </w:r>
      <w:r>
        <w:rPr>
          <w:rFonts w:ascii="Tahoma" w:hAnsi="Tahoma" w:cs="Tahoma"/>
        </w:rPr>
        <w:t>.</w:t>
      </w:r>
      <w:r>
        <w:rPr>
          <w:rFonts w:ascii="Tahoma" w:hAnsi="Tahoma" w:cs="Tahoma"/>
        </w:rPr>
        <w:t xml:space="preserve"> Patrimoines en folie</w:t>
      </w:r>
      <w:r>
        <w:rPr>
          <w:rFonts w:ascii="Tahoma" w:hAnsi="Tahoma" w:cs="Tahoma"/>
        </w:rPr>
        <w:t>,</w:t>
      </w:r>
      <w:r>
        <w:rPr>
          <w:rFonts w:ascii="Tahoma" w:hAnsi="Tahoma" w:cs="Tahoma"/>
        </w:rPr>
        <w:t xml:space="preserve"> edited by Henri Pierre Jeudy</w:t>
      </w:r>
      <w:r>
        <w:rPr>
          <w:rFonts w:ascii="Tahoma" w:hAnsi="Tahoma" w:cs="Tahoma"/>
        </w:rPr>
        <w:t>,</w:t>
      </w:r>
      <w:r>
        <w:rPr>
          <w:rFonts w:ascii="Tahoma" w:hAnsi="Tahoma" w:cs="Tahoma"/>
        </w:rPr>
        <w:t xml:space="preserve"> Éditions de la Maison des sciences de l</w:t>
      </w:r>
      <w:r>
        <w:rPr>
          <w:rFonts w:ascii="Tahoma" w:hAnsi="Tahoma" w:cs="Tahoma"/>
        </w:rPr>
        <w:t>’</w:t>
      </w:r>
      <w:r>
        <w:rPr>
          <w:rFonts w:ascii="Tahoma" w:hAnsi="Tahoma" w:cs="Tahoma"/>
        </w:rPr>
        <w:t>homme</w:t>
      </w:r>
      <w:r>
        <w:rPr>
          <w:rFonts w:ascii="Tahoma" w:hAnsi="Tahoma" w:cs="Tahoma"/>
        </w:rPr>
        <w:t>,</w:t>
      </w:r>
      <w:r>
        <w:rPr>
          <w:rFonts w:ascii="Tahoma" w:hAnsi="Tahoma" w:cs="Tahoma"/>
        </w:rPr>
        <w:t xml:space="preserve"> 1990</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doi</w:t>
      </w:r>
      <w:r>
        <w:rPr>
          <w:rFonts w:ascii="Tahoma" w:hAnsi="Tahoma" w:cs="Tahoma"/>
        </w:rPr>
        <w:t>.</w:t>
      </w:r>
      <w:r>
        <w:rPr>
          <w:rFonts w:ascii="Tahoma" w:hAnsi="Tahoma" w:cs="Tahoma"/>
        </w:rPr>
        <w:t>org</w:t>
      </w:r>
      <w:r>
        <w:rPr>
          <w:rFonts w:ascii="Tahoma" w:hAnsi="Tahoma" w:cs="Tahoma"/>
        </w:rPr>
        <w:t>/</w:t>
      </w:r>
      <w:r>
        <w:rPr>
          <w:rFonts w:ascii="Tahoma" w:hAnsi="Tahoma" w:cs="Tahoma"/>
        </w:rPr>
        <w:t>10</w:t>
      </w:r>
      <w:r>
        <w:rPr>
          <w:rFonts w:ascii="Tahoma" w:hAnsi="Tahoma" w:cs="Tahoma"/>
        </w:rPr>
        <w:t>.</w:t>
      </w:r>
      <w:r>
        <w:rPr>
          <w:rFonts w:ascii="Tahoma" w:hAnsi="Tahoma" w:cs="Tahoma"/>
        </w:rPr>
        <w:t>4000</w:t>
      </w:r>
      <w:r>
        <w:rPr>
          <w:rFonts w:ascii="Tahoma" w:hAnsi="Tahoma" w:cs="Tahoma"/>
        </w:rPr>
        <w:t>/</w:t>
      </w:r>
      <w:r>
        <w:rPr>
          <w:rFonts w:ascii="Tahoma" w:hAnsi="Tahoma" w:cs="Tahoma"/>
        </w:rPr>
        <w:t>books</w:t>
      </w:r>
      <w:r>
        <w:rPr>
          <w:rFonts w:ascii="Tahoma" w:hAnsi="Tahoma" w:cs="Tahoma"/>
        </w:rPr>
        <w:t>.</w:t>
      </w:r>
      <w:r>
        <w:rPr>
          <w:rFonts w:ascii="Tahoma" w:hAnsi="Tahoma" w:cs="Tahoma"/>
        </w:rPr>
        <w:t>editionsmsh</w:t>
      </w:r>
      <w:r>
        <w:rPr>
          <w:rFonts w:ascii="Tahoma" w:hAnsi="Tahoma" w:cs="Tahoma"/>
        </w:rPr>
        <w:t>.</w:t>
      </w:r>
      <w:r>
        <w:rPr>
          <w:rFonts w:ascii="Tahoma" w:hAnsi="Tahoma" w:cs="Tahoma"/>
        </w:rPr>
        <w:t>3778</w:t>
      </w:r>
      <w:r>
        <w:rPr>
          <w:rFonts w:ascii="Tahoma" w:hAnsi="Tahoma" w:cs="Tahoma"/>
        </w:rPr>
        <w:t>.</w:t>
      </w:r>
      <w:r>
        <w:rPr>
          <w:rFonts w:ascii="Tahoma" w:hAnsi="Tahoma" w:cs="Tahoma"/>
        </w:rPr>
        <w:t xml:space="preserve"> </w:t>
      </w:r>
    </w:p>
  </w:footnote>
  <w:footnote w:id="82">
    <w:p>
      <w:pPr>
        <w:pStyle w:val="P20"/>
        <w:jc w:val="both"/>
        <w:rPr>
          <w:rFonts w:ascii="Tahoma" w:hAnsi="Tahoma" w:cs="Tahoma"/>
        </w:rPr>
      </w:pPr>
      <w:r>
        <w:rPr>
          <w:rStyle w:val="C13"/>
          <w:rFonts w:ascii="Tahoma" w:hAnsi="Tahoma" w:cs="Tahoma"/>
        </w:rPr>
        <w:footnoteRef/>
      </w:r>
      <w:r>
        <w:rPr>
          <w:rFonts w:ascii="Tahoma" w:hAnsi="Tahoma" w:cs="Tahoma"/>
        </w:rPr>
        <w:t xml:space="preserve"> Le GATT n</w:t>
      </w:r>
      <w:r>
        <w:rPr>
          <w:rFonts w:ascii="Tahoma" w:hAnsi="Tahoma" w:cs="Tahoma"/>
        </w:rPr>
        <w:t>'</w:t>
      </w:r>
      <w:r>
        <w:rPr>
          <w:rFonts w:ascii="Tahoma" w:hAnsi="Tahoma" w:cs="Tahoma"/>
        </w:rPr>
        <w:t>a pas connu le succès escompté et a disparu le 31 décembre 1994 avec la mise en place de l</w:t>
      </w:r>
      <w:r>
        <w:rPr>
          <w:rFonts w:ascii="Tahoma" w:hAnsi="Tahoma" w:cs="Tahoma"/>
        </w:rPr>
        <w:t>'</w:t>
      </w:r>
      <w:r>
        <w:rPr>
          <w:rFonts w:ascii="Tahoma" w:hAnsi="Tahoma" w:cs="Tahoma"/>
        </w:rPr>
        <w:t xml:space="preserve">Organisation Mondiale du Commerce </w:t>
      </w:r>
      <w:r>
        <w:rPr>
          <w:rFonts w:ascii="Tahoma" w:hAnsi="Tahoma" w:cs="Tahoma"/>
        </w:rPr>
        <w:t>(</w:t>
      </w:r>
      <w:r>
        <w:rPr>
          <w:rFonts w:ascii="Tahoma" w:hAnsi="Tahoma" w:cs="Tahoma"/>
        </w:rPr>
        <w:t>OMC</w:t>
      </w:r>
      <w:r>
        <w:rPr>
          <w:rFonts w:ascii="Tahoma" w:hAnsi="Tahoma" w:cs="Tahoma"/>
        </w:rPr>
        <w:t>)</w:t>
      </w:r>
      <w:r>
        <w:rPr>
          <w:rFonts w:ascii="Tahoma" w:hAnsi="Tahoma" w:cs="Tahoma"/>
        </w:rPr>
        <w:t xml:space="preserve"> par les accords de Marrakech du 15 avril 1994</w:t>
      </w:r>
      <w:r>
        <w:rPr>
          <w:rFonts w:ascii="Tahoma" w:hAnsi="Tahoma" w:cs="Tahoma"/>
        </w:rPr>
        <w:t>.</w:t>
      </w:r>
      <w:r>
        <w:rPr>
          <w:rFonts w:ascii="Tahoma" w:hAnsi="Tahoma" w:cs="Tahoma"/>
        </w:rPr>
        <w:t xml:space="preserve"> L</w:t>
      </w:r>
      <w:r>
        <w:rPr>
          <w:rFonts w:ascii="Tahoma" w:hAnsi="Tahoma" w:cs="Tahoma"/>
        </w:rPr>
        <w:t>'</w:t>
      </w:r>
      <w:r>
        <w:rPr>
          <w:rFonts w:ascii="Tahoma" w:hAnsi="Tahoma" w:cs="Tahoma"/>
        </w:rPr>
        <w:t>OMC est venue combler certaines faiblesses du GATT de 1947 et constitue une véritable rupture comparée à celui</w:t>
      </w:r>
      <w:r>
        <w:rPr>
          <w:rFonts w:ascii="Tahoma" w:hAnsi="Tahoma" w:cs="Tahoma"/>
        </w:rPr>
        <w:t>-</w:t>
      </w:r>
      <w:r>
        <w:rPr>
          <w:rFonts w:ascii="Tahoma" w:hAnsi="Tahoma" w:cs="Tahoma"/>
        </w:rPr>
        <w:t>ci</w:t>
      </w:r>
      <w:r>
        <w:rPr>
          <w:rFonts w:ascii="Tahoma" w:hAnsi="Tahoma" w:cs="Tahoma"/>
        </w:rPr>
        <w:t>.</w:t>
      </w:r>
      <w:r>
        <w:rPr>
          <w:rFonts w:ascii="Tahoma" w:hAnsi="Tahoma" w:cs="Tahoma"/>
        </w:rPr>
        <w:t xml:space="preserve">  </w:t>
      </w:r>
    </w:p>
  </w:footnote>
  <w:footnote w:id="83">
    <w:p>
      <w:pPr>
        <w:pStyle w:val="P20"/>
        <w:jc w:val="both"/>
        <w:rPr>
          <w:rFonts w:ascii="Tahoma" w:hAnsi="Tahoma" w:cs="Tahoma"/>
        </w:rPr>
      </w:pPr>
      <w:r>
        <w:rPr>
          <w:rStyle w:val="C13"/>
          <w:rFonts w:ascii="Tahoma" w:hAnsi="Tahoma" w:cs="Tahoma"/>
        </w:rPr>
        <w:footnoteRef/>
      </w:r>
      <w:r>
        <w:rPr>
          <w:rFonts w:ascii="Tahoma" w:hAnsi="Tahoma" w:cs="Tahoma"/>
        </w:rPr>
        <w:t xml:space="preserve"> FAO</w:t>
      </w:r>
      <w:r>
        <w:rPr>
          <w:rFonts w:ascii="Tahoma" w:hAnsi="Tahoma" w:cs="Tahoma"/>
        </w:rPr>
        <w:t>.</w:t>
      </w:r>
      <w:r>
        <w:rPr>
          <w:rFonts w:ascii="Tahoma" w:hAnsi="Tahoma" w:cs="Tahoma"/>
        </w:rPr>
        <w:t xml:space="preserve"> 2001</w:t>
      </w:r>
      <w:r>
        <w:rPr>
          <w:rFonts w:ascii="Tahoma" w:hAnsi="Tahoma" w:cs="Tahoma"/>
        </w:rPr>
        <w:t>.</w:t>
      </w:r>
      <w:r>
        <w:rPr>
          <w:rFonts w:ascii="Tahoma" w:hAnsi="Tahoma" w:cs="Tahoma"/>
        </w:rPr>
        <w:t xml:space="preserve"> Evaluation des ressources forestières mondiales 2000</w:t>
      </w:r>
      <w:r>
        <w:rPr>
          <w:rFonts w:ascii="Tahoma" w:hAnsi="Tahoma" w:cs="Tahoma"/>
        </w:rPr>
        <w:t>:</w:t>
      </w:r>
      <w:r>
        <w:rPr>
          <w:rFonts w:ascii="Tahoma" w:hAnsi="Tahoma" w:cs="Tahoma"/>
        </w:rPr>
        <w:t xml:space="preserve"> rapport principal</w:t>
      </w:r>
      <w:r>
        <w:rPr>
          <w:rFonts w:ascii="Tahoma" w:hAnsi="Tahoma" w:cs="Tahoma"/>
        </w:rPr>
        <w:t>.</w:t>
      </w:r>
      <w:r>
        <w:rPr>
          <w:rFonts w:ascii="Tahoma" w:hAnsi="Tahoma" w:cs="Tahoma"/>
        </w:rPr>
        <w:t xml:space="preserve"> Etude FAO</w:t>
      </w:r>
      <w:r>
        <w:rPr>
          <w:rFonts w:ascii="Tahoma" w:hAnsi="Tahoma" w:cs="Tahoma"/>
        </w:rPr>
        <w:t>:</w:t>
      </w:r>
      <w:r>
        <w:rPr>
          <w:rFonts w:ascii="Tahoma" w:hAnsi="Tahoma" w:cs="Tahoma"/>
        </w:rPr>
        <w:t xml:space="preserve"> Forêts n° 140</w:t>
      </w:r>
      <w:r>
        <w:rPr>
          <w:rFonts w:ascii="Tahoma" w:hAnsi="Tahoma" w:cs="Tahoma"/>
        </w:rPr>
        <w:t>.</w:t>
      </w:r>
      <w:r>
        <w:rPr>
          <w:rFonts w:ascii="Tahoma" w:hAnsi="Tahoma" w:cs="Tahoma"/>
        </w:rPr>
        <w:t xml:space="preserve"> Rome</w:t>
      </w:r>
      <w:r>
        <w:rPr>
          <w:rFonts w:ascii="Tahoma" w:hAnsi="Tahoma" w:cs="Tahoma"/>
        </w:rPr>
        <w:t>,</w:t>
      </w:r>
      <w:r>
        <w:rPr>
          <w:rFonts w:ascii="Tahoma" w:hAnsi="Tahoma" w:cs="Tahoma"/>
        </w:rPr>
        <w:t xml:space="preserve"> FAO </w:t>
      </w:r>
      <w:r>
        <w:rPr>
          <w:rFonts w:ascii="Tahoma" w:hAnsi="Tahoma" w:cs="Tahoma"/>
        </w:rPr>
        <w:t>(</w:t>
      </w:r>
      <w:r>
        <w:rPr>
          <w:rFonts w:ascii="Tahoma" w:hAnsi="Tahoma" w:cs="Tahoma"/>
        </w:rPr>
        <w:t>également disponible sur www</w:t>
      </w:r>
      <w:r>
        <w:rPr>
          <w:rFonts w:ascii="Tahoma" w:hAnsi="Tahoma" w:cs="Tahoma"/>
        </w:rPr>
        <w:t>.</w:t>
      </w:r>
      <w:r>
        <w:rPr>
          <w:rFonts w:ascii="Tahoma" w:hAnsi="Tahoma" w:cs="Tahoma"/>
        </w:rPr>
        <w:t>fao</w:t>
      </w:r>
      <w:r>
        <w:rPr>
          <w:rFonts w:ascii="Tahoma" w:hAnsi="Tahoma" w:cs="Tahoma"/>
        </w:rPr>
        <w:t>.</w:t>
      </w:r>
      <w:r>
        <w:rPr>
          <w:rFonts w:ascii="Tahoma" w:hAnsi="Tahoma" w:cs="Tahoma"/>
        </w:rPr>
        <w:t>org</w:t>
      </w:r>
      <w:r>
        <w:rPr>
          <w:rFonts w:ascii="Tahoma" w:hAnsi="Tahoma" w:cs="Tahoma"/>
        </w:rPr>
        <w:t>/</w:t>
      </w:r>
      <w:r>
        <w:rPr>
          <w:rFonts w:ascii="Tahoma" w:hAnsi="Tahoma" w:cs="Tahoma"/>
        </w:rPr>
        <w:t>forestry</w:t>
      </w:r>
      <w:r>
        <w:rPr>
          <w:rFonts w:ascii="Tahoma" w:hAnsi="Tahoma" w:cs="Tahoma"/>
        </w:rPr>
        <w:t>/</w:t>
      </w:r>
      <w:r>
        <w:rPr>
          <w:rFonts w:ascii="Tahoma" w:hAnsi="Tahoma" w:cs="Tahoma"/>
        </w:rPr>
        <w:t>fo</w:t>
      </w:r>
      <w:r>
        <w:rPr>
          <w:rFonts w:ascii="Tahoma" w:hAnsi="Tahoma" w:cs="Tahoma"/>
        </w:rPr>
        <w:t>/</w:t>
      </w:r>
      <w:r>
        <w:rPr>
          <w:rFonts w:ascii="Tahoma" w:hAnsi="Tahoma" w:cs="Tahoma"/>
        </w:rPr>
        <w:t>fra</w:t>
      </w:r>
      <w:r>
        <w:rPr>
          <w:rFonts w:ascii="Tahoma" w:hAnsi="Tahoma" w:cs="Tahoma"/>
        </w:rPr>
        <w:t>/</w:t>
      </w:r>
      <w:r>
        <w:rPr>
          <w:rFonts w:ascii="Tahoma" w:hAnsi="Tahoma" w:cs="Tahoma"/>
        </w:rPr>
        <w:t>main</w:t>
      </w:r>
      <w:r>
        <w:rPr>
          <w:rFonts w:ascii="Tahoma" w:hAnsi="Tahoma" w:cs="Tahoma"/>
        </w:rPr>
        <w:t>/</w:t>
      </w:r>
      <w:r>
        <w:rPr>
          <w:rFonts w:ascii="Tahoma" w:hAnsi="Tahoma" w:cs="Tahoma"/>
        </w:rPr>
        <w:t>index</w:t>
      </w:r>
      <w:r>
        <w:rPr>
          <w:rFonts w:ascii="Tahoma" w:hAnsi="Tahoma" w:cs="Tahoma"/>
        </w:rPr>
        <w:t>.</w:t>
      </w:r>
      <w:r>
        <w:rPr>
          <w:rFonts w:ascii="Tahoma" w:hAnsi="Tahoma" w:cs="Tahoma"/>
        </w:rPr>
        <w:t>jsp</w:t>
      </w:r>
      <w:r>
        <w:rPr>
          <w:rFonts w:ascii="Tahoma" w:hAnsi="Tahoma" w:cs="Tahoma"/>
        </w:rPr>
        <w:t>.</w:t>
      </w:r>
    </w:p>
  </w:footnote>
  <w:footnote w:id="84">
    <w:p>
      <w:pPr>
        <w:pStyle w:val="P20"/>
        <w:rPr>
          <w:rFonts w:ascii="Tahoma" w:hAnsi="Tahoma" w:cs="Tahoma"/>
          <w:color w:val="000000" w:themeColor="text1"/>
        </w:rPr>
      </w:pPr>
      <w:r>
        <w:rPr>
          <w:rStyle w:val="C13"/>
          <w:rFonts w:ascii="Tahoma" w:hAnsi="Tahoma" w:cs="Tahoma"/>
        </w:rPr>
        <w:footnoteRef/>
      </w:r>
      <w:r>
        <w:rPr>
          <w:rFonts w:ascii="Tahoma" w:hAnsi="Tahoma" w:cs="Tahoma"/>
        </w:rPr>
        <w:t xml:space="preserve"> </w:t>
      </w:r>
      <w:r>
        <w:rPr>
          <w:rFonts w:ascii="Tahoma" w:hAnsi="Tahoma" w:cs="Tahoma" w:eastAsiaTheme="minorHAnsi"/>
          <w:color w:val="000000" w:themeColor="text1"/>
          <w:sz w:val="22"/>
          <w:szCs w:val="22"/>
        </w:rPr>
        <w:t xml:space="preserve">Institut Royal des Études Stratégiques </w:t>
      </w:r>
      <w:r>
        <w:rPr>
          <w:rFonts w:ascii="Tahoma" w:hAnsi="Tahoma" w:cs="Tahoma" w:eastAsiaTheme="minorHAnsi"/>
          <w:color w:val="000000" w:themeColor="text1"/>
          <w:sz w:val="22"/>
          <w:szCs w:val="22"/>
        </w:rPr>
        <w:t>(</w:t>
      </w:r>
      <w:r>
        <w:rPr>
          <w:rFonts w:ascii="Tahoma" w:hAnsi="Tahoma" w:cs="Tahoma" w:eastAsiaTheme="minorHAnsi"/>
          <w:color w:val="000000" w:themeColor="text1"/>
          <w:sz w:val="22"/>
          <w:szCs w:val="22"/>
        </w:rPr>
        <w:t>IRES</w:t>
      </w:r>
      <w:r>
        <w:rPr>
          <w:rFonts w:ascii="Tahoma" w:hAnsi="Tahoma" w:cs="Tahoma" w:eastAsiaTheme="minorHAnsi"/>
          <w:color w:val="000000" w:themeColor="text1"/>
          <w:sz w:val="22"/>
          <w:szCs w:val="22"/>
        </w:rPr>
        <w:t>)</w:t>
      </w:r>
      <w:r>
        <w:rPr>
          <w:rFonts w:ascii="Tahoma" w:hAnsi="Tahoma" w:cs="Tahoma" w:eastAsiaTheme="minorHAnsi"/>
          <w:color w:val="000000" w:themeColor="text1"/>
          <w:sz w:val="22"/>
          <w:szCs w:val="22"/>
        </w:rPr>
        <w:t>,</w:t>
      </w:r>
      <w:r>
        <w:rPr>
          <w:rFonts w:ascii="Tahoma" w:hAnsi="Tahoma" w:cs="Tahoma" w:eastAsiaTheme="minorHAnsi"/>
          <w:color w:val="000000" w:themeColor="text1"/>
          <w:sz w:val="22"/>
          <w:szCs w:val="22"/>
        </w:rPr>
        <w:t xml:space="preserve"> Les écosystèmes forestiers face au changement climatique </w:t>
      </w:r>
      <w:r>
        <w:rPr>
          <w:rFonts w:ascii="Tahoma" w:hAnsi="Tahoma" w:cs="Tahoma" w:eastAsiaTheme="minorHAnsi"/>
          <w:color w:val="000000" w:themeColor="text1"/>
          <w:sz w:val="22"/>
          <w:szCs w:val="22"/>
        </w:rPr>
        <w:t>:</w:t>
      </w:r>
      <w:r>
        <w:rPr>
          <w:rFonts w:ascii="Tahoma" w:hAnsi="Tahoma" w:cs="Tahoma" w:eastAsiaTheme="minorHAnsi"/>
          <w:color w:val="000000" w:themeColor="text1"/>
          <w:sz w:val="22"/>
          <w:szCs w:val="22"/>
        </w:rPr>
        <w:t xml:space="preserve"> situation et perspectives d</w:t>
      </w:r>
      <w:r>
        <w:rPr>
          <w:rFonts w:ascii="Tahoma" w:hAnsi="Tahoma" w:cs="Tahoma" w:eastAsiaTheme="minorHAnsi"/>
          <w:color w:val="000000" w:themeColor="text1"/>
          <w:sz w:val="22"/>
          <w:szCs w:val="22"/>
        </w:rPr>
        <w:t>’</w:t>
      </w:r>
      <w:r>
        <w:rPr>
          <w:rFonts w:ascii="Tahoma" w:hAnsi="Tahoma" w:cs="Tahoma" w:eastAsiaTheme="minorHAnsi"/>
          <w:color w:val="000000" w:themeColor="text1"/>
          <w:sz w:val="22"/>
          <w:szCs w:val="22"/>
        </w:rPr>
        <w:t>adaptation au Maroc</w:t>
      </w:r>
      <w:r>
        <w:rPr>
          <w:rFonts w:ascii="Tahoma" w:hAnsi="Tahoma" w:cs="Tahoma" w:eastAsiaTheme="minorHAnsi"/>
          <w:color w:val="000000" w:themeColor="text1"/>
          <w:sz w:val="22"/>
          <w:szCs w:val="22"/>
        </w:rPr>
        <w:t>,</w:t>
      </w:r>
      <w:r>
        <w:rPr>
          <w:rFonts w:ascii="Tahoma" w:hAnsi="Tahoma" w:cs="Tahoma" w:eastAsiaTheme="minorHAnsi"/>
          <w:color w:val="000000" w:themeColor="text1"/>
          <w:sz w:val="22"/>
          <w:szCs w:val="22"/>
        </w:rPr>
        <w:t xml:space="preserve"> IRES</w:t>
      </w:r>
      <w:r>
        <w:rPr>
          <w:rFonts w:ascii="Tahoma" w:hAnsi="Tahoma" w:cs="Tahoma" w:eastAsiaTheme="minorHAnsi"/>
          <w:color w:val="000000" w:themeColor="text1"/>
          <w:sz w:val="22"/>
          <w:szCs w:val="22"/>
        </w:rPr>
        <w:t>,</w:t>
      </w:r>
      <w:r>
        <w:rPr>
          <w:rFonts w:ascii="Tahoma" w:hAnsi="Tahoma" w:cs="Tahoma" w:eastAsiaTheme="minorHAnsi"/>
          <w:color w:val="000000" w:themeColor="text1"/>
          <w:sz w:val="22"/>
          <w:szCs w:val="22"/>
        </w:rPr>
        <w:t xml:space="preserve"> Rabat</w:t>
      </w:r>
      <w:r>
        <w:rPr>
          <w:rFonts w:ascii="Tahoma" w:hAnsi="Tahoma" w:cs="Tahoma" w:eastAsiaTheme="minorHAnsi"/>
          <w:color w:val="000000" w:themeColor="text1"/>
          <w:sz w:val="22"/>
          <w:szCs w:val="22"/>
        </w:rPr>
        <w:t>,</w:t>
      </w:r>
      <w:r>
        <w:rPr>
          <w:rFonts w:ascii="Tahoma" w:hAnsi="Tahoma" w:cs="Tahoma" w:eastAsiaTheme="minorHAnsi"/>
          <w:color w:val="000000" w:themeColor="text1"/>
          <w:sz w:val="22"/>
          <w:szCs w:val="22"/>
        </w:rPr>
        <w:t xml:space="preserve"> 1er février 2010</w:t>
      </w:r>
      <w:r>
        <w:rPr>
          <w:rFonts w:ascii="Tahoma" w:hAnsi="Tahoma" w:cs="Tahoma" w:eastAsiaTheme="minorHAnsi"/>
          <w:color w:val="000000" w:themeColor="text1"/>
          <w:sz w:val="22"/>
          <w:szCs w:val="22"/>
        </w:rPr>
        <w:t>,</w:t>
      </w:r>
      <w:r>
        <w:rPr>
          <w:rFonts w:ascii="Tahoma" w:hAnsi="Tahoma" w:cs="Tahoma" w:eastAsiaTheme="minorHAnsi"/>
          <w:color w:val="000000" w:themeColor="text1"/>
          <w:sz w:val="22"/>
          <w:szCs w:val="22"/>
        </w:rPr>
        <w:t xml:space="preserve"> disponible sur</w:t>
      </w:r>
      <w:r>
        <w:rPr>
          <w:rFonts w:ascii="Tahoma" w:hAnsi="Tahoma" w:cs="Tahoma" w:eastAsiaTheme="minorHAnsi"/>
          <w:color w:val="000000" w:themeColor="text1"/>
          <w:sz w:val="22"/>
          <w:szCs w:val="22"/>
        </w:rPr>
        <w:t>:</w:t>
      </w:r>
      <w:r>
        <w:rPr>
          <w:rFonts w:ascii="Tahoma" w:hAnsi="Tahoma" w:cs="Tahoma" w:eastAsiaTheme="minorHAnsi"/>
          <w:color w:val="000000" w:themeColor="text1"/>
          <w:sz w:val="22"/>
          <w:szCs w:val="22"/>
        </w:rPr>
        <w:t xml:space="preserve"> </w:t>
      </w:r>
      <w:hyperlink xmlns:r="http://schemas.openxmlformats.org/officeDocument/2006/relationships" r:id="R13" w:tgtFrame="_new">
        <w:r>
          <w:rPr>
            <w:rFonts w:ascii="Tahoma" w:hAnsi="Tahoma" w:cs="Tahoma" w:eastAsiaTheme="minorHAnsi"/>
            <w:color w:val="000000" w:themeColor="text1"/>
            <w:sz w:val="22"/>
            <w:szCs w:val="22"/>
          </w:rPr>
          <w:t>https</w:t>
        </w:r>
        <w:r>
          <w:rPr>
            <w:rFonts w:ascii="Tahoma" w:hAnsi="Tahoma" w:cs="Tahoma" w:eastAsiaTheme="minorHAnsi"/>
            <w:color w:val="000000" w:themeColor="text1"/>
            <w:sz w:val="22"/>
            <w:szCs w:val="22"/>
          </w:rPr>
          <w:t>:</w:t>
        </w:r>
        <w:r>
          <w:rPr>
            <w:rFonts w:ascii="Tahoma" w:hAnsi="Tahoma" w:cs="Tahoma" w:eastAsiaTheme="minorHAnsi"/>
            <w:color w:val="000000" w:themeColor="text1"/>
            <w:sz w:val="22"/>
            <w:szCs w:val="22"/>
          </w:rPr>
          <w:t>/</w:t>
        </w:r>
        <w:r>
          <w:rPr>
            <w:rFonts w:ascii="Tahoma" w:hAnsi="Tahoma" w:cs="Tahoma" w:eastAsiaTheme="minorHAnsi"/>
            <w:color w:val="000000" w:themeColor="text1"/>
            <w:sz w:val="22"/>
            <w:szCs w:val="22"/>
          </w:rPr>
          <w:t>/</w:t>
        </w:r>
        <w:r>
          <w:rPr>
            <w:rFonts w:ascii="Tahoma" w:hAnsi="Tahoma" w:cs="Tahoma" w:eastAsiaTheme="minorHAnsi"/>
            <w:color w:val="000000" w:themeColor="text1"/>
            <w:sz w:val="22"/>
            <w:szCs w:val="22"/>
          </w:rPr>
          <w:t>www</w:t>
        </w:r>
        <w:r>
          <w:rPr>
            <w:rFonts w:ascii="Tahoma" w:hAnsi="Tahoma" w:cs="Tahoma" w:eastAsiaTheme="minorHAnsi"/>
            <w:color w:val="000000" w:themeColor="text1"/>
            <w:sz w:val="22"/>
            <w:szCs w:val="22"/>
          </w:rPr>
          <w:t>.</w:t>
        </w:r>
        <w:r>
          <w:rPr>
            <w:rFonts w:ascii="Tahoma" w:hAnsi="Tahoma" w:cs="Tahoma" w:eastAsiaTheme="minorHAnsi"/>
            <w:color w:val="000000" w:themeColor="text1"/>
            <w:sz w:val="22"/>
            <w:szCs w:val="22"/>
          </w:rPr>
          <w:t>ires</w:t>
        </w:r>
        <w:r>
          <w:rPr>
            <w:rFonts w:ascii="Tahoma" w:hAnsi="Tahoma" w:cs="Tahoma" w:eastAsiaTheme="minorHAnsi"/>
            <w:color w:val="000000" w:themeColor="text1"/>
            <w:sz w:val="22"/>
            <w:szCs w:val="22"/>
          </w:rPr>
          <w:t>.</w:t>
        </w:r>
        <w:r>
          <w:rPr>
            <w:rFonts w:ascii="Tahoma" w:hAnsi="Tahoma" w:cs="Tahoma" w:eastAsiaTheme="minorHAnsi"/>
            <w:color w:val="000000" w:themeColor="text1"/>
            <w:sz w:val="22"/>
            <w:szCs w:val="22"/>
          </w:rPr>
          <w:t>ma</w:t>
        </w:r>
        <w:r>
          <w:rPr>
            <w:rFonts w:ascii="Tahoma" w:hAnsi="Tahoma" w:cs="Tahoma" w:eastAsiaTheme="minorHAnsi"/>
            <w:color w:val="000000" w:themeColor="text1"/>
            <w:sz w:val="22"/>
            <w:szCs w:val="22"/>
          </w:rPr>
          <w:t>/</w:t>
        </w:r>
        <w:r>
          <w:rPr>
            <w:rFonts w:ascii="Tahoma" w:hAnsi="Tahoma" w:cs="Tahoma" w:eastAsiaTheme="minorHAnsi"/>
            <w:color w:val="000000" w:themeColor="text1"/>
            <w:sz w:val="22"/>
            <w:szCs w:val="22"/>
          </w:rPr>
          <w:t>sites</w:t>
        </w:r>
        <w:r>
          <w:rPr>
            <w:rFonts w:ascii="Tahoma" w:hAnsi="Tahoma" w:cs="Tahoma" w:eastAsiaTheme="minorHAnsi"/>
            <w:color w:val="000000" w:themeColor="text1"/>
            <w:sz w:val="22"/>
            <w:szCs w:val="22"/>
          </w:rPr>
          <w:t>/</w:t>
        </w:r>
        <w:r>
          <w:rPr>
            <w:rFonts w:ascii="Tahoma" w:hAnsi="Tahoma" w:cs="Tahoma" w:eastAsiaTheme="minorHAnsi"/>
            <w:color w:val="000000" w:themeColor="text1"/>
            <w:sz w:val="22"/>
            <w:szCs w:val="22"/>
          </w:rPr>
          <w:t>default</w:t>
        </w:r>
        <w:r>
          <w:rPr>
            <w:rFonts w:ascii="Tahoma" w:hAnsi="Tahoma" w:cs="Tahoma" w:eastAsiaTheme="minorHAnsi"/>
            <w:color w:val="000000" w:themeColor="text1"/>
            <w:sz w:val="22"/>
            <w:szCs w:val="22"/>
          </w:rPr>
          <w:t>/</w:t>
        </w:r>
        <w:r>
          <w:rPr>
            <w:rFonts w:ascii="Tahoma" w:hAnsi="Tahoma" w:cs="Tahoma" w:eastAsiaTheme="minorHAnsi"/>
            <w:color w:val="000000" w:themeColor="text1"/>
            <w:sz w:val="22"/>
            <w:szCs w:val="22"/>
          </w:rPr>
          <w:t>files</w:t>
        </w:r>
        <w:r>
          <w:rPr>
            <w:rFonts w:ascii="Tahoma" w:hAnsi="Tahoma" w:cs="Tahoma" w:eastAsiaTheme="minorHAnsi"/>
            <w:color w:val="000000" w:themeColor="text1"/>
            <w:sz w:val="22"/>
            <w:szCs w:val="22"/>
          </w:rPr>
          <w:t>/</w:t>
        </w:r>
        <w:r>
          <w:rPr>
            <w:rFonts w:ascii="Tahoma" w:hAnsi="Tahoma" w:cs="Tahoma" w:eastAsiaTheme="minorHAnsi"/>
            <w:color w:val="000000" w:themeColor="text1"/>
            <w:sz w:val="22"/>
            <w:szCs w:val="22"/>
          </w:rPr>
          <w:t>docs</w:t>
        </w:r>
        <w:r>
          <w:rPr>
            <w:rFonts w:ascii="Tahoma" w:hAnsi="Tahoma" w:cs="Tahoma" w:eastAsiaTheme="minorHAnsi"/>
            <w:color w:val="000000" w:themeColor="text1"/>
            <w:sz w:val="22"/>
            <w:szCs w:val="22"/>
          </w:rPr>
          <w:t>_</w:t>
        </w:r>
        <w:r>
          <w:rPr>
            <w:rFonts w:ascii="Tahoma" w:hAnsi="Tahoma" w:cs="Tahoma" w:eastAsiaTheme="minorHAnsi"/>
            <w:color w:val="000000" w:themeColor="text1"/>
            <w:sz w:val="22"/>
            <w:szCs w:val="22"/>
          </w:rPr>
          <w:t>publications</w:t>
        </w:r>
        <w:r>
          <w:rPr>
            <w:rFonts w:ascii="Tahoma" w:hAnsi="Tahoma" w:cs="Tahoma" w:eastAsiaTheme="minorHAnsi"/>
            <w:color w:val="000000" w:themeColor="text1"/>
            <w:sz w:val="22"/>
            <w:szCs w:val="22"/>
          </w:rPr>
          <w:t>/</w:t>
        </w:r>
        <w:r>
          <w:rPr>
            <w:rFonts w:ascii="Tahoma" w:hAnsi="Tahoma" w:cs="Tahoma" w:eastAsiaTheme="minorHAnsi"/>
            <w:color w:val="000000" w:themeColor="text1"/>
            <w:sz w:val="22"/>
            <w:szCs w:val="22"/>
          </w:rPr>
          <w:t>les</w:t>
        </w:r>
        <w:r>
          <w:rPr>
            <w:rFonts w:ascii="Tahoma" w:hAnsi="Tahoma" w:cs="Tahoma" w:eastAsiaTheme="minorHAnsi"/>
            <w:color w:val="000000" w:themeColor="text1"/>
            <w:sz w:val="22"/>
            <w:szCs w:val="22"/>
          </w:rPr>
          <w:t>_</w:t>
        </w:r>
        <w:r>
          <w:rPr>
            <w:rFonts w:ascii="Tahoma" w:hAnsi="Tahoma" w:cs="Tahoma" w:eastAsiaTheme="minorHAnsi"/>
            <w:color w:val="000000" w:themeColor="text1"/>
            <w:sz w:val="22"/>
            <w:szCs w:val="22"/>
          </w:rPr>
          <w:t>ecosystemes</w:t>
        </w:r>
        <w:r>
          <w:rPr>
            <w:rFonts w:ascii="Tahoma" w:hAnsi="Tahoma" w:cs="Tahoma" w:eastAsiaTheme="minorHAnsi"/>
            <w:color w:val="000000" w:themeColor="text1"/>
            <w:sz w:val="22"/>
            <w:szCs w:val="22"/>
          </w:rPr>
          <w:t>_</w:t>
        </w:r>
        <w:r>
          <w:rPr>
            <w:rFonts w:ascii="Tahoma" w:hAnsi="Tahoma" w:cs="Tahoma" w:eastAsiaTheme="minorHAnsi"/>
            <w:color w:val="000000" w:themeColor="text1"/>
            <w:sz w:val="22"/>
            <w:szCs w:val="22"/>
          </w:rPr>
          <w:t>forestiers</w:t>
        </w:r>
        <w:r>
          <w:rPr>
            <w:rFonts w:ascii="Tahoma" w:hAnsi="Tahoma" w:cs="Tahoma" w:eastAsiaTheme="minorHAnsi"/>
            <w:color w:val="000000" w:themeColor="text1"/>
            <w:sz w:val="22"/>
            <w:szCs w:val="22"/>
          </w:rPr>
          <w:t>_</w:t>
        </w:r>
        <w:r>
          <w:rPr>
            <w:rFonts w:ascii="Tahoma" w:hAnsi="Tahoma" w:cs="Tahoma" w:eastAsiaTheme="minorHAnsi"/>
            <w:color w:val="000000" w:themeColor="text1"/>
            <w:sz w:val="22"/>
            <w:szCs w:val="22"/>
          </w:rPr>
          <w:t>face</w:t>
        </w:r>
        <w:r>
          <w:rPr>
            <w:rFonts w:ascii="Tahoma" w:hAnsi="Tahoma" w:cs="Tahoma" w:eastAsiaTheme="minorHAnsi"/>
            <w:color w:val="000000" w:themeColor="text1"/>
            <w:sz w:val="22"/>
            <w:szCs w:val="22"/>
          </w:rPr>
          <w:t>_</w:t>
        </w:r>
        <w:r>
          <w:rPr>
            <w:rFonts w:ascii="Tahoma" w:hAnsi="Tahoma" w:cs="Tahoma" w:eastAsiaTheme="minorHAnsi"/>
            <w:color w:val="000000" w:themeColor="text1"/>
            <w:sz w:val="22"/>
            <w:szCs w:val="22"/>
          </w:rPr>
          <w:t>au</w:t>
        </w:r>
        <w:r>
          <w:rPr>
            <w:rFonts w:ascii="Tahoma" w:hAnsi="Tahoma" w:cs="Tahoma" w:eastAsiaTheme="minorHAnsi"/>
            <w:color w:val="000000" w:themeColor="text1"/>
            <w:sz w:val="22"/>
            <w:szCs w:val="22"/>
          </w:rPr>
          <w:t>_</w:t>
        </w:r>
        <w:r>
          <w:rPr>
            <w:rFonts w:ascii="Tahoma" w:hAnsi="Tahoma" w:cs="Tahoma" w:eastAsiaTheme="minorHAnsi"/>
            <w:color w:val="000000" w:themeColor="text1"/>
            <w:sz w:val="22"/>
            <w:szCs w:val="22"/>
          </w:rPr>
          <w:t>changement</w:t>
        </w:r>
        <w:r>
          <w:rPr>
            <w:rFonts w:ascii="Tahoma" w:hAnsi="Tahoma" w:cs="Tahoma" w:eastAsiaTheme="minorHAnsi"/>
            <w:color w:val="000000" w:themeColor="text1"/>
            <w:sz w:val="22"/>
            <w:szCs w:val="22"/>
          </w:rPr>
          <w:t>_</w:t>
        </w:r>
        <w:r>
          <w:rPr>
            <w:rFonts w:ascii="Tahoma" w:hAnsi="Tahoma" w:cs="Tahoma" w:eastAsiaTheme="minorHAnsi"/>
            <w:color w:val="000000" w:themeColor="text1"/>
            <w:sz w:val="22"/>
            <w:szCs w:val="22"/>
          </w:rPr>
          <w:t>climatique</w:t>
        </w:r>
        <w:r>
          <w:rPr>
            <w:rFonts w:ascii="Tahoma" w:hAnsi="Tahoma" w:cs="Tahoma" w:eastAsiaTheme="minorHAnsi"/>
            <w:color w:val="000000" w:themeColor="text1"/>
            <w:sz w:val="22"/>
            <w:szCs w:val="22"/>
          </w:rPr>
          <w:t>_</w:t>
        </w:r>
        <w:r>
          <w:rPr>
            <w:rFonts w:ascii="Tahoma" w:hAnsi="Tahoma" w:cs="Tahoma" w:eastAsiaTheme="minorHAnsi"/>
            <w:color w:val="000000" w:themeColor="text1"/>
            <w:sz w:val="22"/>
            <w:szCs w:val="22"/>
          </w:rPr>
          <w:t>-</w:t>
        </w:r>
        <w:r>
          <w:rPr>
            <w:rFonts w:ascii="Tahoma" w:hAnsi="Tahoma" w:cs="Tahoma" w:eastAsiaTheme="minorHAnsi"/>
            <w:color w:val="000000" w:themeColor="text1"/>
            <w:sz w:val="22"/>
            <w:szCs w:val="22"/>
          </w:rPr>
          <w:t>_</w:t>
        </w:r>
        <w:r>
          <w:rPr>
            <w:rFonts w:ascii="Tahoma" w:hAnsi="Tahoma" w:cs="Tahoma" w:eastAsiaTheme="minorHAnsi"/>
            <w:color w:val="000000" w:themeColor="text1"/>
            <w:sz w:val="22"/>
            <w:szCs w:val="22"/>
          </w:rPr>
          <w:t>situation</w:t>
        </w:r>
        <w:r>
          <w:rPr>
            <w:rFonts w:ascii="Tahoma" w:hAnsi="Tahoma" w:cs="Tahoma" w:eastAsiaTheme="minorHAnsi"/>
            <w:color w:val="000000" w:themeColor="text1"/>
            <w:sz w:val="22"/>
            <w:szCs w:val="22"/>
          </w:rPr>
          <w:t>_</w:t>
        </w:r>
        <w:r>
          <w:rPr>
            <w:rFonts w:ascii="Tahoma" w:hAnsi="Tahoma" w:cs="Tahoma" w:eastAsiaTheme="minorHAnsi"/>
            <w:color w:val="000000" w:themeColor="text1"/>
            <w:sz w:val="22"/>
            <w:szCs w:val="22"/>
          </w:rPr>
          <w:t>et</w:t>
        </w:r>
        <w:r>
          <w:rPr>
            <w:rFonts w:ascii="Tahoma" w:hAnsi="Tahoma" w:cs="Tahoma" w:eastAsiaTheme="minorHAnsi"/>
            <w:color w:val="000000" w:themeColor="text1"/>
            <w:sz w:val="22"/>
            <w:szCs w:val="22"/>
          </w:rPr>
          <w:t>_</w:t>
        </w:r>
        <w:r>
          <w:rPr>
            <w:rFonts w:ascii="Tahoma" w:hAnsi="Tahoma" w:cs="Tahoma" w:eastAsiaTheme="minorHAnsi"/>
            <w:color w:val="000000" w:themeColor="text1"/>
            <w:sz w:val="22"/>
            <w:szCs w:val="22"/>
          </w:rPr>
          <w:t>perspectives</w:t>
        </w:r>
        <w:r>
          <w:rPr>
            <w:rFonts w:ascii="Tahoma" w:hAnsi="Tahoma" w:cs="Tahoma" w:eastAsiaTheme="minorHAnsi"/>
            <w:color w:val="000000" w:themeColor="text1"/>
            <w:sz w:val="22"/>
            <w:szCs w:val="22"/>
          </w:rPr>
          <w:t>_</w:t>
        </w:r>
        <w:r>
          <w:rPr>
            <w:rFonts w:ascii="Tahoma" w:hAnsi="Tahoma" w:cs="Tahoma" w:eastAsiaTheme="minorHAnsi"/>
            <w:color w:val="000000" w:themeColor="text1"/>
            <w:sz w:val="22"/>
            <w:szCs w:val="22"/>
          </w:rPr>
          <w:t>dadaptation</w:t>
        </w:r>
        <w:r>
          <w:rPr>
            <w:rFonts w:ascii="Tahoma" w:hAnsi="Tahoma" w:cs="Tahoma" w:eastAsiaTheme="minorHAnsi"/>
            <w:color w:val="000000" w:themeColor="text1"/>
            <w:sz w:val="22"/>
            <w:szCs w:val="22"/>
          </w:rPr>
          <w:t>_</w:t>
        </w:r>
        <w:r>
          <w:rPr>
            <w:rFonts w:ascii="Tahoma" w:hAnsi="Tahoma" w:cs="Tahoma" w:eastAsiaTheme="minorHAnsi"/>
            <w:color w:val="000000" w:themeColor="text1"/>
            <w:sz w:val="22"/>
            <w:szCs w:val="22"/>
          </w:rPr>
          <w:t>au</w:t>
        </w:r>
        <w:r>
          <w:rPr>
            <w:rFonts w:ascii="Tahoma" w:hAnsi="Tahoma" w:cs="Tahoma" w:eastAsiaTheme="minorHAnsi"/>
            <w:color w:val="000000" w:themeColor="text1"/>
            <w:sz w:val="22"/>
            <w:szCs w:val="22"/>
          </w:rPr>
          <w:t>_</w:t>
        </w:r>
        <w:r>
          <w:rPr>
            <w:rFonts w:ascii="Tahoma" w:hAnsi="Tahoma" w:cs="Tahoma" w:eastAsiaTheme="minorHAnsi"/>
            <w:color w:val="000000" w:themeColor="text1"/>
            <w:sz w:val="22"/>
            <w:szCs w:val="22"/>
          </w:rPr>
          <w:t>maroc</w:t>
        </w:r>
        <w:r>
          <w:rPr>
            <w:rFonts w:ascii="Tahoma" w:hAnsi="Tahoma" w:cs="Tahoma" w:eastAsiaTheme="minorHAnsi"/>
            <w:color w:val="000000" w:themeColor="text1"/>
            <w:sz w:val="22"/>
            <w:szCs w:val="22"/>
          </w:rPr>
          <w:t>_</w:t>
        </w:r>
        <w:r>
          <w:rPr>
            <w:rFonts w:ascii="Tahoma" w:hAnsi="Tahoma" w:cs="Tahoma" w:eastAsiaTheme="minorHAnsi"/>
            <w:color w:val="000000" w:themeColor="text1"/>
            <w:sz w:val="22"/>
            <w:szCs w:val="22"/>
          </w:rPr>
          <w:t>0</w:t>
        </w:r>
        <w:r>
          <w:rPr>
            <w:rFonts w:ascii="Tahoma" w:hAnsi="Tahoma" w:cs="Tahoma" w:eastAsiaTheme="minorHAnsi"/>
            <w:color w:val="000000" w:themeColor="text1"/>
            <w:sz w:val="22"/>
            <w:szCs w:val="22"/>
          </w:rPr>
          <w:t>.</w:t>
        </w:r>
        <w:r>
          <w:rPr>
            <w:rFonts w:ascii="Tahoma" w:hAnsi="Tahoma" w:cs="Tahoma" w:eastAsiaTheme="minorHAnsi"/>
            <w:color w:val="000000" w:themeColor="text1"/>
            <w:sz w:val="22"/>
            <w:szCs w:val="22"/>
          </w:rPr>
          <w:t>pdf</w:t>
        </w:r>
      </w:hyperlink>
      <w:r>
        <w:rPr>
          <w:rFonts w:ascii="Tahoma" w:hAnsi="Tahoma" w:cs="Tahoma" w:eastAsiaTheme="minorHAnsi"/>
          <w:color w:val="000000" w:themeColor="text1"/>
          <w:sz w:val="22"/>
          <w:szCs w:val="22"/>
        </w:rPr>
        <w:t xml:space="preserve"> </w:t>
      </w:r>
      <w:r>
        <w:rPr>
          <w:rFonts w:ascii="Tahoma" w:hAnsi="Tahoma" w:cs="Tahoma" w:eastAsiaTheme="minorHAnsi"/>
          <w:color w:val="000000" w:themeColor="text1"/>
          <w:sz w:val="22"/>
          <w:szCs w:val="22"/>
        </w:rPr>
        <w:t>(</w:t>
      </w:r>
      <w:r>
        <w:rPr>
          <w:rFonts w:ascii="Tahoma" w:hAnsi="Tahoma" w:cs="Tahoma" w:eastAsiaTheme="minorHAnsi"/>
          <w:color w:val="000000" w:themeColor="text1"/>
          <w:sz w:val="22"/>
          <w:szCs w:val="22"/>
        </w:rPr>
        <w:t>consulté le 14 juillet 2021</w:t>
      </w:r>
      <w:r>
        <w:rPr>
          <w:rFonts w:ascii="Tahoma" w:hAnsi="Tahoma" w:cs="Tahoma" w:eastAsiaTheme="minorHAnsi"/>
          <w:color w:val="000000" w:themeColor="text1"/>
          <w:sz w:val="22"/>
          <w:szCs w:val="22"/>
        </w:rPr>
        <w:t>)</w:t>
      </w:r>
      <w:r>
        <w:rPr>
          <w:rFonts w:ascii="Tahoma" w:hAnsi="Tahoma" w:cs="Tahoma" w:eastAsiaTheme="minorHAnsi"/>
          <w:color w:val="000000" w:themeColor="text1"/>
          <w:sz w:val="22"/>
          <w:szCs w:val="22"/>
        </w:rPr>
        <w:t>.</w:t>
      </w:r>
    </w:p>
  </w:footnote>
  <w:footnote w:id="85">
    <w:p>
      <w:pPr>
        <w:pStyle w:val="P20"/>
        <w:jc w:val="both"/>
        <w:rPr>
          <w:rFonts w:ascii="Tahoma" w:hAnsi="Tahoma" w:cs="Tahoma"/>
        </w:rPr>
      </w:pPr>
      <w:r>
        <w:rPr>
          <w:rFonts w:ascii="Tahoma" w:hAnsi="Tahoma" w:cs="Tahoma"/>
          <w:vertAlign w:val="superscript"/>
        </w:rPr>
        <w:footnoteRef/>
      </w:r>
      <w:r>
        <w:rPr>
          <w:rFonts w:ascii="Tahoma" w:hAnsi="Tahoma" w:cs="Tahoma"/>
        </w:rPr>
        <w:t xml:space="preserve"> Mohammed ELLATIFI</w:t>
      </w:r>
      <w:r>
        <w:rPr>
          <w:rFonts w:ascii="Tahoma" w:hAnsi="Tahoma" w:cs="Tahoma"/>
        </w:rPr>
        <w:t>.</w:t>
      </w:r>
      <w:r>
        <w:rPr>
          <w:rFonts w:ascii="Tahoma" w:hAnsi="Tahoma" w:cs="Tahoma"/>
        </w:rPr>
        <w:t xml:space="preserve"> L</w:t>
      </w:r>
      <w:r>
        <w:rPr>
          <w:rFonts w:ascii="Tahoma" w:hAnsi="Tahoma" w:cs="Tahoma"/>
        </w:rPr>
        <w:t>’</w:t>
      </w:r>
      <w:r>
        <w:rPr>
          <w:rFonts w:ascii="Tahoma" w:hAnsi="Tahoma" w:cs="Tahoma"/>
        </w:rPr>
        <w:t xml:space="preserve">économie de la forêt et des produits forestiers au Maroc </w:t>
      </w:r>
      <w:r>
        <w:rPr>
          <w:rFonts w:ascii="Tahoma" w:hAnsi="Tahoma" w:cs="Tahoma"/>
        </w:rPr>
        <w:t>:</w:t>
      </w:r>
      <w:r>
        <w:rPr>
          <w:rFonts w:ascii="Tahoma" w:hAnsi="Tahoma" w:cs="Tahoma"/>
        </w:rPr>
        <w:t xml:space="preserve"> bilan et perspectives</w:t>
      </w:r>
      <w:r>
        <w:rPr>
          <w:rFonts w:ascii="Tahoma" w:hAnsi="Tahoma" w:cs="Tahoma"/>
        </w:rPr>
        <w:t>.</w:t>
      </w:r>
      <w:r>
        <w:rPr>
          <w:rFonts w:ascii="Tahoma" w:hAnsi="Tahoma" w:cs="Tahoma"/>
        </w:rPr>
        <w:t xml:space="preserve"> Thèse de Doctorat en Sciences Economiques</w:t>
      </w:r>
      <w:r>
        <w:rPr>
          <w:rFonts w:ascii="Tahoma" w:hAnsi="Tahoma" w:cs="Tahoma"/>
        </w:rPr>
        <w:t>.</w:t>
      </w:r>
      <w:r>
        <w:rPr>
          <w:rFonts w:ascii="Tahoma" w:hAnsi="Tahoma" w:cs="Tahoma"/>
        </w:rPr>
        <w:t xml:space="preserve"> Université Montesquieu Bordeau IV</w:t>
      </w:r>
      <w:r>
        <w:rPr>
          <w:rFonts w:ascii="Tahoma" w:hAnsi="Tahoma" w:cs="Tahoma"/>
        </w:rPr>
        <w:t>.</w:t>
      </w:r>
      <w:r>
        <w:rPr>
          <w:rFonts w:ascii="Tahoma" w:hAnsi="Tahoma" w:cs="Tahoma"/>
        </w:rPr>
        <w:t xml:space="preserve"> Juin 2012</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14</w:t>
      </w:r>
      <w:r>
        <w:rPr>
          <w:rFonts w:ascii="Tahoma" w:hAnsi="Tahoma" w:cs="Tahoma"/>
        </w:rPr>
        <w:t>.</w:t>
      </w:r>
      <w:r>
        <w:rPr>
          <w:rFonts w:ascii="Tahoma" w:hAnsi="Tahoma" w:cs="Tahoma"/>
        </w:rPr>
        <w:t xml:space="preserve">  </w:t>
      </w:r>
    </w:p>
  </w:footnote>
  <w:footnote w:id="86">
    <w:p>
      <w:pPr>
        <w:pStyle w:val="P20"/>
        <w:rPr>
          <w:rFonts w:ascii="Tahoma" w:hAnsi="Tahoma" w:cs="Tahoma"/>
        </w:rPr>
      </w:pPr>
      <w:r>
        <w:rPr>
          <w:rStyle w:val="C13"/>
          <w:rFonts w:ascii="Tahoma" w:hAnsi="Tahoma" w:cs="Tahoma"/>
        </w:rPr>
        <w:footnoteRef/>
      </w:r>
      <w:r>
        <w:rPr>
          <w:rFonts w:ascii="Tahoma" w:hAnsi="Tahoma" w:cs="Tahoma"/>
        </w:rPr>
        <w:t xml:space="preserve"> Article </w:t>
      </w:r>
      <w:r>
        <w:rPr>
          <w:rFonts w:ascii="Tahoma" w:hAnsi="Tahoma" w:cs="Tahoma"/>
          <w:b w:val="1"/>
          <w:i w:val="1"/>
          <w:bCs w:val="1"/>
          <w:iCs w:val="1"/>
        </w:rPr>
        <w:t>«</w:t>
      </w:r>
      <w:r>
        <w:rPr>
          <w:rFonts w:ascii="Tahoma" w:hAnsi="Tahoma" w:cs="Tahoma"/>
          <w:b w:val="1"/>
          <w:i w:val="1"/>
          <w:bCs w:val="1"/>
          <w:iCs w:val="1"/>
        </w:rPr>
        <w:t xml:space="preserve"> La désertification gagne de plus en plus de terrain </w:t>
      </w:r>
      <w:r>
        <w:rPr>
          <w:rFonts w:ascii="Tahoma" w:hAnsi="Tahoma" w:cs="Tahoma"/>
          <w:b w:val="1"/>
          <w:i w:val="1"/>
          <w:bCs w:val="1"/>
          <w:iCs w:val="1"/>
        </w:rPr>
        <w:t>»</w:t>
      </w:r>
      <w:r>
        <w:rPr>
          <w:rFonts w:ascii="Tahoma" w:hAnsi="Tahoma" w:cs="Tahoma"/>
          <w:b w:val="1"/>
          <w:i w:val="1"/>
          <w:bCs w:val="1"/>
          <w:iCs w:val="1"/>
        </w:rPr>
        <w:t>,</w:t>
      </w:r>
      <w:r>
        <w:rPr>
          <w:rFonts w:ascii="Tahoma" w:hAnsi="Tahoma" w:cs="Tahoma"/>
          <w:b w:val="1"/>
          <w:i w:val="1"/>
          <w:bCs w:val="1"/>
          <w:iCs w:val="1"/>
        </w:rPr>
        <w:t xml:space="preserve"> </w:t>
      </w:r>
      <w:r>
        <w:rPr>
          <w:rFonts w:ascii="Tahoma" w:hAnsi="Tahoma" w:cs="Tahoma"/>
        </w:rPr>
        <w:t>l</w:t>
      </w:r>
      <w:r>
        <w:rPr>
          <w:rFonts w:ascii="Tahoma" w:hAnsi="Tahoma" w:cs="Tahoma"/>
        </w:rPr>
        <w:t>’</w:t>
      </w:r>
      <w:r>
        <w:rPr>
          <w:rFonts w:ascii="Tahoma" w:hAnsi="Tahoma" w:cs="Tahoma"/>
        </w:rPr>
        <w:t>Economiste</w:t>
      </w:r>
      <w:r>
        <w:rPr>
          <w:rFonts w:ascii="Tahoma" w:hAnsi="Tahoma" w:cs="Tahoma"/>
        </w:rPr>
        <w:t>,</w:t>
      </w:r>
      <w:r>
        <w:rPr>
          <w:rFonts w:ascii="Tahoma" w:hAnsi="Tahoma" w:cs="Tahoma"/>
        </w:rPr>
        <w:t xml:space="preserve"> Edition N°</w:t>
      </w:r>
      <w:r>
        <w:rPr>
          <w:rFonts w:ascii="Tahoma" w:hAnsi="Tahoma" w:cs="Tahoma"/>
        </w:rPr>
        <w:t>:</w:t>
      </w:r>
      <w:r>
        <w:rPr>
          <w:rFonts w:ascii="Tahoma" w:hAnsi="Tahoma" w:cs="Tahoma"/>
        </w:rPr>
        <w:t>2087 Le 16</w:t>
      </w:r>
      <w:r>
        <w:rPr>
          <w:rFonts w:ascii="Tahoma" w:hAnsi="Tahoma" w:cs="Tahoma"/>
        </w:rPr>
        <w:t>/</w:t>
      </w:r>
      <w:r>
        <w:rPr>
          <w:rFonts w:ascii="Tahoma" w:hAnsi="Tahoma" w:cs="Tahoma"/>
        </w:rPr>
        <w:t>08</w:t>
      </w:r>
      <w:r>
        <w:rPr>
          <w:rFonts w:ascii="Tahoma" w:hAnsi="Tahoma" w:cs="Tahoma"/>
        </w:rPr>
        <w:t>/</w:t>
      </w:r>
      <w:r>
        <w:rPr>
          <w:rFonts w:ascii="Tahoma" w:hAnsi="Tahoma" w:cs="Tahoma"/>
        </w:rPr>
        <w:t>2005</w:t>
      </w:r>
      <w:r>
        <w:rPr>
          <w:rFonts w:ascii="Tahoma" w:hAnsi="Tahoma" w:cs="Tahoma"/>
        </w:rPr>
        <w:t>.</w:t>
      </w:r>
      <w:r>
        <w:rPr>
          <w:rFonts w:ascii="Tahoma" w:hAnsi="Tahoma" w:cs="Tahoma"/>
        </w:rPr>
        <w:t xml:space="preserve">  </w:t>
      </w:r>
    </w:p>
  </w:footnote>
  <w:footnote w:id="87">
    <w:p>
      <w:pPr>
        <w:pStyle w:val="P20"/>
        <w:jc w:val="both"/>
        <w:rPr>
          <w:rFonts w:ascii="Tahoma" w:hAnsi="Tahoma" w:cs="Tahoma"/>
        </w:rPr>
      </w:pPr>
      <w:r>
        <w:rPr>
          <w:rFonts w:ascii="Tahoma" w:hAnsi="Tahoma" w:cs="Tahoma"/>
          <w:vertAlign w:val="superscript"/>
        </w:rPr>
        <w:footnoteRef/>
      </w:r>
      <w:r>
        <w:rPr>
          <w:rFonts w:ascii="Tahoma" w:hAnsi="Tahoma" w:cs="Tahoma"/>
        </w:rPr>
        <w:t xml:space="preserve"> </w:t>
      </w:r>
      <w:r>
        <w:rPr>
          <w:rFonts w:ascii="Tahoma" w:hAnsi="Tahoma" w:cs="Tahoma"/>
        </w:rPr>
        <w:t>"</w:t>
      </w:r>
      <w:r>
        <w:rPr>
          <w:rFonts w:ascii="Tahoma" w:hAnsi="Tahoma" w:cs="Tahoma"/>
        </w:rPr>
        <w:t xml:space="preserve">Abdelmalek Benabid </w:t>
      </w:r>
      <w:r>
        <w:rPr>
          <w:rFonts w:ascii="Tahoma" w:hAnsi="Tahoma" w:cs="Tahoma"/>
        </w:rPr>
        <w:t>(</w:t>
      </w:r>
      <w:r>
        <w:rPr>
          <w:rFonts w:ascii="Tahoma" w:hAnsi="Tahoma" w:cs="Tahoma"/>
        </w:rPr>
        <w:t>1952</w:t>
      </w:r>
      <w:r>
        <w:rPr>
          <w:rFonts w:ascii="Tahoma" w:hAnsi="Tahoma" w:cs="Tahoma"/>
        </w:rPr>
        <w:t>-</w:t>
      </w:r>
      <w:r>
        <w:rPr>
          <w:rFonts w:ascii="Tahoma" w:hAnsi="Tahoma" w:cs="Tahoma"/>
        </w:rPr>
        <w:t>2016</w:t>
      </w:r>
      <w:r>
        <w:rPr>
          <w:rFonts w:ascii="Tahoma" w:hAnsi="Tahoma" w:cs="Tahoma"/>
        </w:rPr>
        <w:t>)</w:t>
      </w:r>
      <w:r>
        <w:rPr>
          <w:rFonts w:ascii="Tahoma" w:hAnsi="Tahoma" w:cs="Tahoma"/>
        </w:rPr>
        <w:t>,</w:t>
      </w:r>
      <w:r>
        <w:rPr>
          <w:rFonts w:ascii="Tahoma" w:hAnsi="Tahoma" w:cs="Tahoma"/>
        </w:rPr>
        <w:t xml:space="preserve"> botaniste et phytoécologue marocain</w:t>
      </w:r>
      <w:r>
        <w:rPr>
          <w:rFonts w:ascii="Tahoma" w:hAnsi="Tahoma" w:cs="Tahoma"/>
        </w:rPr>
        <w:t>.</w:t>
      </w:r>
    </w:p>
  </w:footnote>
  <w:footnote w:id="88">
    <w:p>
      <w:pPr>
        <w:pStyle w:val="P20"/>
        <w:jc w:val="both"/>
        <w:rPr>
          <w:rFonts w:ascii="Tahoma" w:hAnsi="Tahoma" w:cs="Tahoma"/>
        </w:rPr>
      </w:pPr>
      <w:r>
        <w:rPr>
          <w:rFonts w:ascii="Tahoma" w:hAnsi="Tahoma" w:cs="Tahoma"/>
          <w:vertAlign w:val="superscript"/>
        </w:rPr>
        <w:footnoteRef/>
      </w:r>
      <w:r>
        <w:rPr>
          <w:rFonts w:ascii="Tahoma" w:hAnsi="Tahoma" w:cs="Tahoma"/>
        </w:rPr>
        <w:t xml:space="preserve"> L</w:t>
      </w:r>
      <w:r>
        <w:rPr>
          <w:rFonts w:ascii="Tahoma" w:hAnsi="Tahoma" w:cs="Tahoma"/>
        </w:rPr>
        <w:t>’</w:t>
      </w:r>
      <w:r>
        <w:rPr>
          <w:rFonts w:ascii="Tahoma" w:hAnsi="Tahoma" w:cs="Tahoma"/>
        </w:rPr>
        <w:t xml:space="preserve">Afrique du Nord face aux menaces écologiques </w:t>
      </w:r>
      <w:r>
        <w:rPr>
          <w:rFonts w:ascii="Tahoma" w:hAnsi="Tahoma" w:cs="Tahoma"/>
        </w:rPr>
        <w:t>(</w:t>
      </w:r>
      <w:r>
        <w:rPr>
          <w:rFonts w:ascii="Tahoma" w:hAnsi="Tahoma" w:cs="Tahoma"/>
        </w:rPr>
        <w:t>colloque</w:t>
      </w:r>
      <w:r>
        <w:rPr>
          <w:rFonts w:ascii="Tahoma" w:hAnsi="Tahoma" w:cs="Tahoma"/>
        </w:rPr>
        <w:t>)</w:t>
      </w:r>
      <w:r>
        <w:rPr>
          <w:rFonts w:ascii="Tahoma" w:hAnsi="Tahoma" w:cs="Tahoma"/>
        </w:rPr>
        <w:t>,</w:t>
      </w:r>
      <w:r>
        <w:rPr>
          <w:rFonts w:ascii="Tahoma" w:hAnsi="Tahoma" w:cs="Tahoma"/>
        </w:rPr>
        <w:t xml:space="preserve"> actes dirigés et édités par A</w:t>
      </w:r>
      <w:r>
        <w:rPr>
          <w:rFonts w:ascii="Tahoma" w:hAnsi="Tahoma" w:cs="Tahoma"/>
        </w:rPr>
        <w:t>.</w:t>
      </w:r>
      <w:r>
        <w:rPr>
          <w:rFonts w:ascii="Tahoma" w:hAnsi="Tahoma" w:cs="Tahoma"/>
        </w:rPr>
        <w:t xml:space="preserve"> BENCHERIFA et W</w:t>
      </w:r>
      <w:r>
        <w:rPr>
          <w:rFonts w:ascii="Tahoma" w:hAnsi="Tahoma" w:cs="Tahoma"/>
        </w:rPr>
        <w:t>.</w:t>
      </w:r>
      <w:r>
        <w:rPr>
          <w:rFonts w:ascii="Tahoma" w:hAnsi="Tahoma" w:cs="Tahoma"/>
        </w:rPr>
        <w:t>D</w:t>
      </w:r>
      <w:r>
        <w:rPr>
          <w:rFonts w:ascii="Tahoma" w:hAnsi="Tahoma" w:cs="Tahoma"/>
        </w:rPr>
        <w:t>.</w:t>
      </w:r>
      <w:r>
        <w:rPr>
          <w:rFonts w:ascii="Tahoma" w:hAnsi="Tahoma" w:cs="Tahoma"/>
        </w:rPr>
        <w:t xml:space="preserve"> SWEARINGEN</w:t>
      </w:r>
      <w:r>
        <w:rPr>
          <w:rFonts w:ascii="Tahoma" w:hAnsi="Tahoma" w:cs="Tahoma"/>
        </w:rPr>
        <w:t>,</w:t>
      </w:r>
      <w:r>
        <w:rPr>
          <w:rFonts w:ascii="Tahoma" w:hAnsi="Tahoma" w:cs="Tahoma"/>
        </w:rPr>
        <w:t xml:space="preserve"> Publications de la Faculté des Lettres et des Sciences Humaines</w:t>
      </w:r>
      <w:r>
        <w:rPr>
          <w:rFonts w:ascii="Tahoma" w:hAnsi="Tahoma" w:cs="Tahoma"/>
        </w:rPr>
        <w:t>-</w:t>
      </w:r>
      <w:r>
        <w:rPr>
          <w:rFonts w:ascii="Tahoma" w:hAnsi="Tahoma" w:cs="Tahoma"/>
        </w:rPr>
        <w:t>Rabat</w:t>
      </w:r>
      <w:r>
        <w:rPr>
          <w:rFonts w:ascii="Tahoma" w:hAnsi="Tahoma" w:cs="Tahoma"/>
        </w:rPr>
        <w:t>,</w:t>
      </w:r>
      <w:r>
        <w:rPr>
          <w:rFonts w:ascii="Tahoma" w:hAnsi="Tahoma" w:cs="Tahoma"/>
        </w:rPr>
        <w:t xml:space="preserve"> série </w:t>
      </w:r>
      <w:r>
        <w:rPr>
          <w:rFonts w:ascii="Tahoma" w:hAnsi="Tahoma" w:cs="Tahoma"/>
        </w:rPr>
        <w:t>:</w:t>
      </w:r>
      <w:r>
        <w:rPr>
          <w:rFonts w:ascii="Tahoma" w:hAnsi="Tahoma" w:cs="Tahoma"/>
        </w:rPr>
        <w:t xml:space="preserve"> colloques et séminaires N° 50</w:t>
      </w:r>
      <w:r>
        <w:rPr>
          <w:rFonts w:ascii="Tahoma" w:hAnsi="Tahoma" w:cs="Tahoma"/>
        </w:rPr>
        <w:t>,</w:t>
      </w:r>
      <w:r>
        <w:rPr>
          <w:rFonts w:ascii="Tahoma" w:hAnsi="Tahoma" w:cs="Tahoma"/>
        </w:rPr>
        <w:t xml:space="preserve"> imprimerie Najah El Jadida</w:t>
      </w:r>
      <w:r>
        <w:rPr>
          <w:rFonts w:ascii="Tahoma" w:hAnsi="Tahoma" w:cs="Tahoma"/>
        </w:rPr>
        <w:t>-</w:t>
      </w:r>
      <w:r>
        <w:rPr>
          <w:rFonts w:ascii="Tahoma" w:hAnsi="Tahoma" w:cs="Tahoma"/>
        </w:rPr>
        <w:t>Casablanca</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115  </w:t>
      </w:r>
    </w:p>
  </w:footnote>
  <w:footnote w:id="89">
    <w:p>
      <w:pPr>
        <w:pStyle w:val="P20"/>
        <w:jc w:val="both"/>
        <w:rPr>
          <w:rFonts w:ascii="Tahoma" w:hAnsi="Tahoma" w:cs="Tahoma"/>
        </w:rPr>
      </w:pPr>
      <w:r>
        <w:rPr>
          <w:rStyle w:val="C13"/>
          <w:rFonts w:ascii="Tahoma" w:hAnsi="Tahoma" w:cs="Tahoma"/>
        </w:rPr>
        <w:footnoteRef/>
      </w:r>
      <w:r>
        <w:rPr>
          <w:rFonts w:ascii="Tahoma" w:hAnsi="Tahoma" w:cs="Tahoma"/>
        </w:rPr>
        <w:t xml:space="preserve"> Haut</w:t>
      </w:r>
      <w:r>
        <w:rPr>
          <w:rFonts w:ascii="Tahoma" w:hAnsi="Tahoma" w:cs="Tahoma"/>
        </w:rPr>
        <w:t>-</w:t>
      </w:r>
      <w:r>
        <w:rPr>
          <w:rFonts w:ascii="Tahoma" w:hAnsi="Tahoma" w:cs="Tahoma"/>
        </w:rPr>
        <w:t>Commissariat au Plan</w:t>
      </w:r>
      <w:r>
        <w:rPr>
          <w:rFonts w:ascii="Tahoma" w:hAnsi="Tahoma" w:cs="Tahoma"/>
        </w:rPr>
        <w:t>.</w:t>
      </w:r>
      <w:r>
        <w:rPr>
          <w:rFonts w:ascii="Tahoma" w:hAnsi="Tahoma" w:cs="Tahoma"/>
        </w:rPr>
        <w:t xml:space="preserve"> Prospective </w:t>
      </w:r>
      <w:r>
        <w:rPr>
          <w:rFonts w:ascii="Tahoma" w:hAnsi="Tahoma" w:cs="Tahoma"/>
        </w:rPr>
        <w:t>«</w:t>
      </w:r>
      <w:r>
        <w:rPr>
          <w:rFonts w:ascii="Tahoma" w:hAnsi="Tahoma" w:cs="Tahoma"/>
        </w:rPr>
        <w:t xml:space="preserve"> Maroc 2030 </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gestion durable des ressources naturelles et de la biodiversité au Maroc</w:t>
      </w:r>
      <w:r>
        <w:rPr>
          <w:rFonts w:ascii="Tahoma" w:hAnsi="Tahoma" w:cs="Tahoma"/>
        </w:rPr>
        <w:t>,</w:t>
      </w:r>
      <w:r>
        <w:rPr>
          <w:rFonts w:ascii="Tahoma" w:hAnsi="Tahoma" w:cs="Tahoma"/>
        </w:rPr>
        <w:t xml:space="preserve"> rapport préparé par Abdellah LAOUINA professeur à l</w:t>
      </w:r>
      <w:r>
        <w:rPr>
          <w:rFonts w:ascii="Tahoma" w:hAnsi="Tahoma" w:cs="Tahoma"/>
        </w:rPr>
        <w:t>’</w:t>
      </w:r>
      <w:r>
        <w:rPr>
          <w:rFonts w:ascii="Tahoma" w:hAnsi="Tahoma" w:cs="Tahoma"/>
        </w:rPr>
        <w:t>université Mohamed 5 pour le compte du Haut</w:t>
      </w:r>
      <w:r>
        <w:rPr>
          <w:rFonts w:ascii="Tahoma" w:hAnsi="Tahoma" w:cs="Tahoma"/>
        </w:rPr>
        <w:t>-</w:t>
      </w:r>
      <w:r>
        <w:rPr>
          <w:rFonts w:ascii="Tahoma" w:hAnsi="Tahoma" w:cs="Tahoma"/>
        </w:rPr>
        <w:t>Commissariat au Plan</w:t>
      </w:r>
      <w:r>
        <w:rPr>
          <w:rFonts w:ascii="Tahoma" w:hAnsi="Tahoma" w:cs="Tahoma"/>
        </w:rPr>
        <w:t>.</w:t>
      </w:r>
      <w:r>
        <w:rPr>
          <w:rFonts w:ascii="Tahoma" w:hAnsi="Tahoma" w:cs="Tahoma"/>
        </w:rPr>
        <w:t xml:space="preserve"> 2006</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3</w:t>
      </w:r>
      <w:r>
        <w:rPr>
          <w:rFonts w:ascii="Tahoma" w:hAnsi="Tahoma" w:cs="Tahoma"/>
        </w:rPr>
        <w:t>.</w:t>
      </w:r>
      <w:r>
        <w:rPr>
          <w:rFonts w:ascii="Tahoma" w:hAnsi="Tahoma" w:cs="Tahoma"/>
        </w:rPr>
        <w:t xml:space="preserve">  </w:t>
      </w:r>
    </w:p>
  </w:footnote>
  <w:footnote w:id="90">
    <w:p>
      <w:pPr>
        <w:pStyle w:val="P20"/>
        <w:jc w:val="both"/>
        <w:rPr>
          <w:rFonts w:ascii="Tahoma" w:hAnsi="Tahoma" w:cs="Tahoma"/>
        </w:rPr>
      </w:pPr>
      <w:r>
        <w:rPr>
          <w:rStyle w:val="C13"/>
          <w:rFonts w:ascii="Tahoma" w:hAnsi="Tahoma" w:cs="Tahoma"/>
        </w:rPr>
        <w:footnoteRef/>
      </w:r>
      <w:r>
        <w:rPr>
          <w:rFonts w:ascii="Tahoma" w:hAnsi="Tahoma" w:cs="Tahoma"/>
        </w:rPr>
        <w:t xml:space="preserve"> Ingénieur forestier</w:t>
      </w:r>
      <w:r>
        <w:rPr>
          <w:rFonts w:ascii="Tahoma" w:hAnsi="Tahoma" w:cs="Tahoma"/>
        </w:rPr>
        <w:t>,</w:t>
      </w:r>
      <w:r>
        <w:rPr>
          <w:rFonts w:ascii="Tahoma" w:hAnsi="Tahoma" w:cs="Tahoma"/>
        </w:rPr>
        <w:t xml:space="preserve"> auteur et co</w:t>
      </w:r>
      <w:r>
        <w:rPr>
          <w:rFonts w:ascii="Tahoma" w:hAnsi="Tahoma" w:cs="Tahoma"/>
        </w:rPr>
        <w:t>-</w:t>
      </w:r>
      <w:r>
        <w:rPr>
          <w:rFonts w:ascii="Tahoma" w:hAnsi="Tahoma" w:cs="Tahoma"/>
        </w:rPr>
        <w:t>auteur de nombreux ouvrages et publications scientifiques</w:t>
      </w:r>
      <w:r>
        <w:rPr>
          <w:rFonts w:ascii="Tahoma" w:hAnsi="Tahoma" w:cs="Tahoma"/>
        </w:rPr>
        <w:t>.</w:t>
      </w:r>
      <w:r>
        <w:rPr>
          <w:rFonts w:ascii="Tahoma" w:hAnsi="Tahoma" w:cs="Tahoma"/>
        </w:rPr>
        <w:t xml:space="preserve"> Il participé à de nombreux projets </w:t>
      </w:r>
      <w:r>
        <w:rPr>
          <w:rFonts w:ascii="Tahoma" w:hAnsi="Tahoma" w:cs="Tahoma"/>
        </w:rPr>
        <w:t>(</w:t>
      </w:r>
      <w:r>
        <w:rPr>
          <w:rFonts w:ascii="Tahoma" w:hAnsi="Tahoma" w:cs="Tahoma"/>
        </w:rPr>
        <w:t>FAO</w:t>
      </w:r>
      <w:r>
        <w:rPr>
          <w:rFonts w:ascii="Tahoma" w:hAnsi="Tahoma" w:cs="Tahoma"/>
        </w:rPr>
        <w:t>,</w:t>
      </w:r>
      <w:r>
        <w:rPr>
          <w:rFonts w:ascii="Tahoma" w:hAnsi="Tahoma" w:cs="Tahoma"/>
        </w:rPr>
        <w:t xml:space="preserve"> GEF</w:t>
      </w:r>
      <w:r>
        <w:rPr>
          <w:rFonts w:ascii="Tahoma" w:hAnsi="Tahoma" w:cs="Tahoma"/>
        </w:rPr>
        <w:t>-</w:t>
      </w:r>
      <w:r>
        <w:rPr>
          <w:rFonts w:ascii="Tahoma" w:hAnsi="Tahoma" w:cs="Tahoma"/>
        </w:rPr>
        <w:t>RIF</w:t>
      </w:r>
      <w:r>
        <w:rPr>
          <w:rFonts w:ascii="Tahoma" w:hAnsi="Tahoma" w:cs="Tahoma"/>
        </w:rPr>
        <w:t>,</w:t>
      </w:r>
      <w:r>
        <w:rPr>
          <w:rFonts w:ascii="Tahoma" w:hAnsi="Tahoma" w:cs="Tahoma"/>
        </w:rPr>
        <w:t xml:space="preserve"> ROSELT</w:t>
      </w:r>
      <w:r>
        <w:rPr>
          <w:rFonts w:ascii="Tahoma" w:hAnsi="Tahoma" w:cs="Tahoma"/>
        </w:rPr>
        <w:t>)</w:t>
      </w:r>
      <w:r>
        <w:rPr>
          <w:rFonts w:ascii="Tahoma" w:hAnsi="Tahoma" w:cs="Tahoma"/>
        </w:rPr>
        <w:t>.</w:t>
      </w:r>
      <w:r>
        <w:rPr>
          <w:rFonts w:ascii="Tahoma" w:hAnsi="Tahoma" w:cs="Tahoma"/>
        </w:rPr>
        <w:t xml:space="preserve">  </w:t>
      </w:r>
    </w:p>
  </w:footnote>
  <w:footnote w:id="91">
    <w:p>
      <w:pPr>
        <w:pStyle w:val="P20"/>
        <w:jc w:val="both"/>
        <w:rPr>
          <w:rFonts w:ascii="Tahoma" w:hAnsi="Tahoma" w:cs="Tahoma"/>
        </w:rPr>
      </w:pPr>
      <w:r>
        <w:rPr>
          <w:rStyle w:val="C13"/>
          <w:rFonts w:ascii="Tahoma" w:hAnsi="Tahoma" w:cs="Tahoma"/>
        </w:rPr>
        <w:footnoteRef/>
      </w:r>
      <w:r>
        <w:rPr>
          <w:rFonts w:ascii="Tahoma" w:hAnsi="Tahoma" w:cs="Tahoma"/>
        </w:rPr>
        <w:t xml:space="preserve"> Abderrahmane AAFI</w:t>
      </w:r>
      <w:r>
        <w:rPr>
          <w:rFonts w:ascii="Tahoma" w:hAnsi="Tahoma" w:cs="Tahoma"/>
        </w:rPr>
        <w:t>.</w:t>
      </w:r>
      <w:r>
        <w:rPr>
          <w:rFonts w:ascii="Tahoma" w:hAnsi="Tahoma" w:cs="Tahoma"/>
        </w:rPr>
        <w:t xml:space="preserve"> Etude de la diversité floristique de l</w:t>
      </w:r>
      <w:r>
        <w:rPr>
          <w:rFonts w:ascii="Tahoma" w:hAnsi="Tahoma" w:cs="Tahoma"/>
        </w:rPr>
        <w:t>’</w:t>
      </w:r>
      <w:r>
        <w:rPr>
          <w:rFonts w:ascii="Tahoma" w:hAnsi="Tahoma" w:cs="Tahoma"/>
        </w:rPr>
        <w:t>écosystème du chêne</w:t>
      </w:r>
      <w:r>
        <w:rPr>
          <w:rFonts w:ascii="Tahoma" w:hAnsi="Tahoma" w:cs="Tahoma"/>
        </w:rPr>
        <w:t>-</w:t>
      </w:r>
      <w:r>
        <w:rPr>
          <w:rFonts w:ascii="Tahoma" w:hAnsi="Tahoma" w:cs="Tahoma"/>
        </w:rPr>
        <w:t>liège de la forêt de Maamora</w:t>
      </w:r>
      <w:r>
        <w:rPr>
          <w:rFonts w:ascii="Tahoma" w:hAnsi="Tahoma" w:cs="Tahoma"/>
        </w:rPr>
        <w:t>.</w:t>
      </w:r>
      <w:r>
        <w:rPr>
          <w:rFonts w:ascii="Tahoma" w:hAnsi="Tahoma" w:cs="Tahoma"/>
        </w:rPr>
        <w:t xml:space="preserve"> Thèse de doctorat</w:t>
      </w:r>
      <w:r>
        <w:rPr>
          <w:rFonts w:ascii="Tahoma" w:hAnsi="Tahoma" w:cs="Tahoma"/>
        </w:rPr>
        <w:t>,</w:t>
      </w:r>
      <w:r>
        <w:rPr>
          <w:rFonts w:ascii="Tahoma" w:hAnsi="Tahoma" w:cs="Tahoma"/>
        </w:rPr>
        <w:t xml:space="preserve"> Institut Agronomique et Vétérinaire Hassan II</w:t>
      </w:r>
      <w:r>
        <w:rPr>
          <w:rFonts w:ascii="Tahoma" w:hAnsi="Tahoma" w:cs="Tahoma"/>
        </w:rPr>
        <w:t>,</w:t>
      </w:r>
      <w:r>
        <w:rPr>
          <w:rFonts w:ascii="Tahoma" w:hAnsi="Tahoma" w:cs="Tahoma"/>
        </w:rPr>
        <w:t xml:space="preserve"> Rabat</w:t>
      </w:r>
      <w:r>
        <w:rPr>
          <w:rFonts w:ascii="Tahoma" w:hAnsi="Tahoma" w:cs="Tahoma"/>
        </w:rPr>
        <w:t>-</w:t>
      </w:r>
      <w:r>
        <w:rPr>
          <w:rFonts w:ascii="Tahoma" w:hAnsi="Tahoma" w:cs="Tahoma"/>
        </w:rPr>
        <w:t xml:space="preserve"> Maroc</w:t>
      </w:r>
      <w:r>
        <w:rPr>
          <w:rFonts w:ascii="Tahoma" w:hAnsi="Tahoma" w:cs="Tahoma"/>
        </w:rPr>
        <w:t>.</w:t>
      </w:r>
      <w:r>
        <w:rPr>
          <w:rFonts w:ascii="Tahoma" w:hAnsi="Tahoma" w:cs="Tahoma"/>
        </w:rPr>
        <w:t xml:space="preserve"> 2007</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190</w:t>
      </w:r>
      <w:r>
        <w:rPr>
          <w:rFonts w:ascii="Tahoma" w:hAnsi="Tahoma" w:cs="Tahoma"/>
        </w:rPr>
        <w:t>.</w:t>
      </w:r>
      <w:r>
        <w:rPr>
          <w:rFonts w:ascii="Tahoma" w:hAnsi="Tahoma" w:cs="Tahoma"/>
        </w:rPr>
        <w:t xml:space="preserve">  </w:t>
      </w:r>
    </w:p>
  </w:footnote>
  <w:footnote w:id="92">
    <w:p>
      <w:pPr>
        <w:pStyle w:val="P20"/>
        <w:jc w:val="both"/>
        <w:rPr>
          <w:rFonts w:ascii="Tahoma" w:hAnsi="Tahoma" w:cs="Tahoma"/>
        </w:rPr>
      </w:pPr>
      <w:r>
        <w:rPr>
          <w:rStyle w:val="C13"/>
          <w:rFonts w:ascii="Tahoma" w:hAnsi="Tahoma" w:cs="Tahoma"/>
        </w:rPr>
        <w:footnoteRef/>
      </w:r>
      <w:r>
        <w:rPr>
          <w:rFonts w:ascii="Tahoma" w:hAnsi="Tahoma" w:cs="Tahoma"/>
        </w:rPr>
        <w:t xml:space="preserve"> ILMEN Rachid et Hassan BENJELLOUN</w:t>
      </w:r>
      <w:r>
        <w:rPr>
          <w:rFonts w:ascii="Tahoma" w:hAnsi="Tahoma" w:cs="Tahoma"/>
        </w:rPr>
        <w:t>.</w:t>
      </w:r>
      <w:r>
        <w:rPr>
          <w:rFonts w:ascii="Tahoma" w:hAnsi="Tahoma" w:cs="Tahoma"/>
        </w:rPr>
        <w:t xml:space="preserve"> Les écosystèmes forestiers marocains à l</w:t>
      </w:r>
      <w:r>
        <w:rPr>
          <w:rFonts w:ascii="Tahoma" w:hAnsi="Tahoma" w:cs="Tahoma"/>
        </w:rPr>
        <w:t>’</w:t>
      </w:r>
      <w:r>
        <w:rPr>
          <w:rFonts w:ascii="Tahoma" w:hAnsi="Tahoma" w:cs="Tahoma"/>
        </w:rPr>
        <w:t>épreuve des changements climatiques</w:t>
      </w:r>
      <w:r>
        <w:rPr>
          <w:rFonts w:ascii="Tahoma" w:hAnsi="Tahoma" w:cs="Tahoma"/>
        </w:rPr>
        <w:t>.</w:t>
      </w:r>
      <w:r>
        <w:rPr>
          <w:rFonts w:ascii="Tahoma" w:hAnsi="Tahoma" w:cs="Tahoma"/>
        </w:rPr>
        <w:t xml:space="preserve"> In</w:t>
      </w:r>
      <w:r>
        <w:rPr>
          <w:rFonts w:ascii="Tahoma" w:hAnsi="Tahoma" w:cs="Tahoma"/>
        </w:rPr>
        <w:t>,</w:t>
      </w:r>
      <w:r>
        <w:rPr>
          <w:rFonts w:ascii="Tahoma" w:hAnsi="Tahoma" w:cs="Tahoma"/>
        </w:rPr>
        <w:t xml:space="preserve"> Forêt Méditerranéenne</w:t>
      </w:r>
      <w:r>
        <w:rPr>
          <w:rFonts w:ascii="Tahoma" w:hAnsi="Tahoma" w:cs="Tahoma"/>
        </w:rPr>
        <w:t>.</w:t>
      </w:r>
      <w:r>
        <w:rPr>
          <w:rFonts w:ascii="Tahoma" w:hAnsi="Tahoma" w:cs="Tahoma"/>
        </w:rPr>
        <w:t xml:space="preserve"> 2013</w:t>
      </w:r>
      <w:r>
        <w:rPr>
          <w:rFonts w:ascii="Tahoma" w:hAnsi="Tahoma" w:cs="Tahoma"/>
        </w:rPr>
        <w:t>.</w:t>
      </w:r>
      <w:r>
        <w:rPr>
          <w:rFonts w:ascii="Tahoma" w:hAnsi="Tahoma" w:cs="Tahoma"/>
        </w:rPr>
        <w:t xml:space="preserve"> XXXIV </w:t>
      </w:r>
      <w:r>
        <w:rPr>
          <w:rFonts w:ascii="Tahoma" w:hAnsi="Tahoma" w:cs="Tahoma"/>
        </w:rPr>
        <w:t>(</w:t>
      </w:r>
      <w:r>
        <w:rPr>
          <w:rFonts w:ascii="Tahoma" w:hAnsi="Tahoma" w:cs="Tahoma"/>
        </w:rPr>
        <w:t>3</w:t>
      </w:r>
      <w:r>
        <w:rPr>
          <w:rFonts w:ascii="Tahoma" w:hAnsi="Tahoma" w:cs="Tahoma"/>
        </w:rPr>
        <w:t>)</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195</w:t>
      </w:r>
      <w:r>
        <w:rPr>
          <w:rFonts w:ascii="Tahoma" w:hAnsi="Tahoma" w:cs="Tahoma"/>
        </w:rPr>
        <w:t>-</w:t>
      </w:r>
      <w:r>
        <w:rPr>
          <w:rFonts w:ascii="Tahoma" w:hAnsi="Tahoma" w:cs="Tahoma"/>
        </w:rPr>
        <w:t>208</w:t>
      </w:r>
      <w:r>
        <w:rPr>
          <w:rFonts w:ascii="Tahoma" w:hAnsi="Tahoma" w:cs="Tahoma"/>
        </w:rPr>
        <w:t>.</w:t>
      </w:r>
      <w:r>
        <w:rPr>
          <w:rFonts w:ascii="Tahoma" w:hAnsi="Tahoma" w:cs="Tahoma"/>
        </w:rPr>
        <w:t xml:space="preserve">  </w:t>
      </w:r>
    </w:p>
  </w:footnote>
  <w:footnote w:id="93">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 xml:space="preserve"> 2013 </w:t>
      </w:r>
      <w:r>
        <w:rPr>
          <w:rFonts w:ascii="Tahoma" w:hAnsi="Tahoma" w:cs="Tahoma"/>
        </w:rPr>
        <w:t>;</w:t>
      </w:r>
    </w:p>
  </w:footnote>
  <w:footnote w:id="94">
    <w:p>
      <w:pPr>
        <w:pStyle w:val="P20"/>
        <w:jc w:val="both"/>
        <w:rPr>
          <w:rFonts w:ascii="Tahoma" w:hAnsi="Tahoma" w:cs="Tahoma"/>
        </w:rPr>
      </w:pPr>
      <w:r>
        <w:rPr>
          <w:rStyle w:val="C13"/>
          <w:rFonts w:ascii="Tahoma" w:hAnsi="Tahoma" w:cs="Tahoma"/>
        </w:rPr>
        <w:footnoteRef/>
      </w:r>
      <w:r>
        <w:rPr>
          <w:rFonts w:ascii="Tahoma" w:hAnsi="Tahoma" w:cs="Tahoma"/>
        </w:rPr>
        <w:t xml:space="preserve"> Mohamed BENZYANE</w:t>
      </w:r>
      <w:r>
        <w:rPr>
          <w:rFonts w:ascii="Tahoma" w:hAnsi="Tahoma" w:cs="Tahoma"/>
        </w:rPr>
        <w:t>.</w:t>
      </w:r>
      <w:r>
        <w:rPr>
          <w:rFonts w:ascii="Tahoma" w:hAnsi="Tahoma" w:cs="Tahoma"/>
        </w:rPr>
        <w:t xml:space="preserve"> et all</w:t>
      </w:r>
      <w:r>
        <w:rPr>
          <w:rFonts w:ascii="Tahoma" w:hAnsi="Tahoma" w:cs="Tahoma"/>
        </w:rPr>
        <w:t>.</w:t>
      </w:r>
      <w:r>
        <w:rPr>
          <w:rFonts w:ascii="Tahoma" w:hAnsi="Tahoma" w:cs="Tahoma"/>
        </w:rPr>
        <w:t xml:space="preserve"> Les écosystèmes naturels marocains et les changements climatiques </w:t>
      </w:r>
      <w:r>
        <w:rPr>
          <w:rFonts w:ascii="Tahoma" w:hAnsi="Tahoma" w:cs="Tahoma"/>
        </w:rPr>
        <w:t>:</w:t>
      </w:r>
      <w:r>
        <w:rPr>
          <w:rFonts w:ascii="Tahoma" w:hAnsi="Tahoma" w:cs="Tahoma"/>
        </w:rPr>
        <w:t xml:space="preserve"> la résilience écologique à l</w:t>
      </w:r>
      <w:r>
        <w:rPr>
          <w:rFonts w:ascii="Tahoma" w:hAnsi="Tahoma" w:cs="Tahoma"/>
        </w:rPr>
        <w:t>’</w:t>
      </w:r>
      <w:r>
        <w:rPr>
          <w:rFonts w:ascii="Tahoma" w:hAnsi="Tahoma" w:cs="Tahoma"/>
        </w:rPr>
        <w:t>épreuve</w:t>
      </w:r>
      <w:r>
        <w:rPr>
          <w:rFonts w:ascii="Tahoma" w:hAnsi="Tahoma" w:cs="Tahoma"/>
        </w:rPr>
        <w:t>,</w:t>
      </w:r>
      <w:r>
        <w:rPr>
          <w:rFonts w:ascii="Tahoma" w:hAnsi="Tahoma" w:cs="Tahoma"/>
        </w:rPr>
        <w:t xml:space="preserve"> Centre de Recherche Forestière</w:t>
      </w:r>
      <w:r>
        <w:rPr>
          <w:rFonts w:ascii="Tahoma" w:hAnsi="Tahoma" w:cs="Tahoma"/>
        </w:rPr>
        <w:t>,</w:t>
      </w:r>
      <w:r>
        <w:rPr>
          <w:rFonts w:ascii="Tahoma" w:hAnsi="Tahoma" w:cs="Tahoma"/>
        </w:rPr>
        <w:t xml:space="preserve"> Collection Maroc Nature</w:t>
      </w:r>
      <w:r>
        <w:rPr>
          <w:rFonts w:ascii="Tahoma" w:hAnsi="Tahoma" w:cs="Tahoma"/>
        </w:rPr>
        <w:t>.</w:t>
      </w:r>
      <w:r>
        <w:rPr>
          <w:rFonts w:ascii="Tahoma" w:hAnsi="Tahoma" w:cs="Tahoma"/>
        </w:rPr>
        <w:t xml:space="preserve"> 2010</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27</w:t>
      </w:r>
      <w:r>
        <w:rPr>
          <w:rFonts w:ascii="Tahoma" w:hAnsi="Tahoma" w:cs="Tahoma"/>
        </w:rPr>
        <w:t>.</w:t>
      </w:r>
      <w:r>
        <w:rPr>
          <w:rFonts w:ascii="Tahoma" w:hAnsi="Tahoma" w:cs="Tahoma"/>
        </w:rPr>
        <w:t xml:space="preserve">  </w:t>
      </w:r>
    </w:p>
  </w:footnote>
  <w:footnote w:id="95">
    <w:p>
      <w:pPr>
        <w:pStyle w:val="P20"/>
        <w:rPr>
          <w:rFonts w:ascii="Tahoma" w:hAnsi="Tahoma" w:cs="Tahoma"/>
        </w:rPr>
      </w:pPr>
      <w:r>
        <w:rPr>
          <w:rStyle w:val="C13"/>
          <w:rFonts w:ascii="Tahoma" w:hAnsi="Tahoma" w:cs="Tahoma"/>
        </w:rPr>
        <w:footnoteRef/>
      </w:r>
      <w:r>
        <w:rPr>
          <w:rFonts w:ascii="Tahoma" w:hAnsi="Tahoma" w:cs="Tahoma"/>
        </w:rPr>
        <w:t xml:space="preserve"> S</w:t>
      </w:r>
      <w:r>
        <w:rPr>
          <w:rFonts w:ascii="Tahoma" w:hAnsi="Tahoma" w:cs="Tahoma"/>
        </w:rPr>
        <w:t>.</w:t>
      </w:r>
      <w:r>
        <w:rPr>
          <w:rFonts w:ascii="Tahoma" w:hAnsi="Tahoma" w:cs="Tahoma"/>
        </w:rPr>
        <w:t xml:space="preserve"> LAARIBYA</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Il faut sauver la forêt de la Maâmora </w:t>
      </w:r>
      <w:r>
        <w:rPr>
          <w:rFonts w:ascii="Tahoma" w:hAnsi="Tahoma" w:cs="Tahoma"/>
        </w:rPr>
        <w:t>(</w:t>
      </w:r>
      <w:r>
        <w:rPr>
          <w:rFonts w:ascii="Tahoma" w:hAnsi="Tahoma" w:cs="Tahoma"/>
        </w:rPr>
        <w:t>Maroc</w:t>
      </w:r>
      <w:r>
        <w:rPr>
          <w:rFonts w:ascii="Tahoma" w:hAnsi="Tahoma" w:cs="Tahoma"/>
        </w:rPr>
        <w:t>)</w:t>
      </w:r>
      <w:r>
        <w:rPr>
          <w:rFonts w:ascii="Tahoma" w:hAnsi="Tahoma" w:cs="Tahoma"/>
        </w:rPr>
        <w:t xml:space="preserve"> </w:t>
      </w:r>
      <w:r>
        <w:rPr>
          <w:rFonts w:ascii="Tahoma" w:hAnsi="Tahoma" w:cs="Tahoma"/>
        </w:rPr>
        <w:t>»</w:t>
      </w:r>
      <w:r>
        <w:rPr>
          <w:rFonts w:ascii="Tahoma" w:hAnsi="Tahoma" w:cs="Tahoma"/>
        </w:rPr>
        <w:t>,</w:t>
      </w:r>
      <w:r>
        <w:rPr>
          <w:rFonts w:ascii="Tahoma" w:hAnsi="Tahoma" w:cs="Tahoma"/>
        </w:rPr>
        <w:t xml:space="preserve"> Forêt Méditerranéenne</w:t>
      </w:r>
      <w:r>
        <w:rPr>
          <w:rFonts w:ascii="Tahoma" w:hAnsi="Tahoma" w:cs="Tahoma"/>
        </w:rPr>
        <w:t>,</w:t>
      </w:r>
      <w:r>
        <w:rPr>
          <w:rFonts w:ascii="Tahoma" w:hAnsi="Tahoma" w:cs="Tahoma"/>
        </w:rPr>
        <w:t xml:space="preserve"> t</w:t>
      </w:r>
      <w:r>
        <w:rPr>
          <w:rFonts w:ascii="Tahoma" w:hAnsi="Tahoma" w:cs="Tahoma"/>
        </w:rPr>
        <w:t>.</w:t>
      </w:r>
      <w:r>
        <w:rPr>
          <w:rFonts w:ascii="Tahoma" w:hAnsi="Tahoma" w:cs="Tahoma"/>
        </w:rPr>
        <w:t xml:space="preserve"> XXVII</w:t>
      </w:r>
      <w:r>
        <w:rPr>
          <w:rFonts w:ascii="Tahoma" w:hAnsi="Tahoma" w:cs="Tahoma"/>
        </w:rPr>
        <w:t>,</w:t>
      </w:r>
      <w:r>
        <w:rPr>
          <w:rFonts w:ascii="Tahoma" w:hAnsi="Tahoma" w:cs="Tahoma"/>
        </w:rPr>
        <w:t xml:space="preserve"> n° 1</w:t>
      </w:r>
      <w:r>
        <w:rPr>
          <w:rFonts w:ascii="Tahoma" w:hAnsi="Tahoma" w:cs="Tahoma"/>
        </w:rPr>
        <w:t>,</w:t>
      </w:r>
      <w:r>
        <w:rPr>
          <w:rFonts w:ascii="Tahoma" w:hAnsi="Tahoma" w:cs="Tahoma"/>
        </w:rPr>
        <w:t xml:space="preserve"> mars 2006</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65</w:t>
      </w:r>
      <w:r>
        <w:rPr>
          <w:rFonts w:ascii="Tahoma" w:hAnsi="Tahoma" w:cs="Tahoma"/>
        </w:rPr>
        <w:t>-</w:t>
      </w:r>
      <w:r>
        <w:rPr>
          <w:rFonts w:ascii="Tahoma" w:hAnsi="Tahoma" w:cs="Tahoma"/>
        </w:rPr>
        <w:t>72</w:t>
      </w:r>
      <w:r>
        <w:rPr>
          <w:rFonts w:ascii="Tahoma" w:hAnsi="Tahoma" w:cs="Tahoma"/>
        </w:rPr>
        <w:t>.</w:t>
      </w:r>
    </w:p>
  </w:footnote>
  <w:footnote w:id="96">
    <w:p>
      <w:pPr>
        <w:pStyle w:val="P20"/>
        <w:jc w:val="both"/>
        <w:rPr>
          <w:rFonts w:ascii="Tahoma" w:hAnsi="Tahoma" w:cs="Tahoma"/>
        </w:rPr>
      </w:pPr>
      <w:r>
        <w:rPr>
          <w:rStyle w:val="C13"/>
          <w:rFonts w:ascii="Tahoma" w:hAnsi="Tahoma" w:cs="Tahoma"/>
          <w:color w:val="000000" w:themeColor="text1"/>
        </w:rPr>
        <w:footnoteRef/>
      </w:r>
      <w:r>
        <w:rPr>
          <w:rFonts w:ascii="Tahoma" w:hAnsi="Tahoma" w:cs="Tahoma"/>
          <w:color w:val="000000" w:themeColor="text1"/>
        </w:rPr>
        <w:t xml:space="preserve"> Cf</w:t>
      </w:r>
      <w:r>
        <w:rPr>
          <w:rFonts w:ascii="Tahoma" w:hAnsi="Tahoma" w:cs="Tahoma"/>
          <w:color w:val="000000" w:themeColor="text1"/>
        </w:rPr>
        <w:t>.</w:t>
      </w:r>
      <w:r>
        <w:rPr>
          <w:rFonts w:ascii="Tahoma" w:hAnsi="Tahoma" w:cs="Tahoma"/>
          <w:color w:val="000000" w:themeColor="text1"/>
        </w:rPr>
        <w:t xml:space="preserve"> Article publié sur le journal électronique </w:t>
      </w:r>
      <w:r>
        <w:rPr>
          <w:rFonts w:ascii="Tahoma" w:hAnsi="Tahoma" w:cs="Tahoma"/>
          <w:color w:val="000000" w:themeColor="text1"/>
        </w:rPr>
        <w:t>«</w:t>
      </w:r>
      <w:r>
        <w:rPr>
          <w:rFonts w:ascii="Tahoma" w:hAnsi="Tahoma" w:cs="Tahoma"/>
          <w:color w:val="000000" w:themeColor="text1"/>
        </w:rPr>
        <w:t xml:space="preserve"> Libération </w:t>
      </w:r>
      <w:r>
        <w:rPr>
          <w:rFonts w:ascii="Tahoma" w:hAnsi="Tahoma" w:cs="Tahoma"/>
          <w:color w:val="000000" w:themeColor="text1"/>
        </w:rPr>
        <w:t>»</w:t>
      </w:r>
      <w:r>
        <w:rPr>
          <w:rFonts w:ascii="Tahoma" w:hAnsi="Tahoma" w:cs="Tahoma"/>
          <w:color w:val="000000" w:themeColor="text1"/>
        </w:rPr>
        <w:t xml:space="preserve"> Lundi 22 Mars 2021</w:t>
      </w:r>
      <w:r>
        <w:rPr>
          <w:rFonts w:ascii="Tahoma" w:hAnsi="Tahoma" w:cs="Tahoma"/>
          <w:color w:val="000000" w:themeColor="text1"/>
        </w:rPr>
        <w:t>,</w:t>
      </w:r>
      <w:r>
        <w:rPr>
          <w:rFonts w:ascii="Tahoma" w:hAnsi="Tahoma" w:cs="Tahoma"/>
          <w:color w:val="000000" w:themeColor="text1"/>
        </w:rPr>
        <w:t xml:space="preserve"> intitulé </w:t>
      </w:r>
      <w:r>
        <w:rPr>
          <w:rFonts w:ascii="Tahoma" w:hAnsi="Tahoma" w:cs="Tahoma"/>
          <w:color w:val="000000" w:themeColor="text1"/>
        </w:rPr>
        <w:t>«</w:t>
      </w:r>
      <w:r>
        <w:rPr>
          <w:rFonts w:ascii="Tahoma" w:hAnsi="Tahoma" w:cs="Tahoma"/>
          <w:color w:val="000000" w:themeColor="text1"/>
        </w:rPr>
        <w:t xml:space="preserve"> Issam AHABRI</w:t>
      </w:r>
      <w:r>
        <w:rPr>
          <w:rFonts w:ascii="Tahoma" w:hAnsi="Tahoma" w:cs="Tahoma"/>
          <w:color w:val="000000" w:themeColor="text1"/>
        </w:rPr>
        <w:t>:</w:t>
      </w:r>
      <w:r>
        <w:rPr>
          <w:rFonts w:ascii="Tahoma" w:hAnsi="Tahoma" w:cs="Tahoma"/>
          <w:color w:val="000000" w:themeColor="text1"/>
        </w:rPr>
        <w:t xml:space="preserve"> Il faut rattraper 30 années de dégradation de la forêt </w:t>
      </w:r>
      <w:r>
        <w:rPr>
          <w:rFonts w:ascii="Tahoma" w:hAnsi="Tahoma" w:cs="Tahoma"/>
          <w:color w:val="000000" w:themeColor="text1"/>
        </w:rPr>
        <w:t>»</w:t>
      </w:r>
      <w:r>
        <w:rPr>
          <w:rFonts w:ascii="Tahoma" w:hAnsi="Tahoma" w:cs="Tahoma"/>
          <w:color w:val="000000" w:themeColor="text1"/>
        </w:rPr>
        <w:t>.</w:t>
      </w:r>
      <w:r>
        <w:rPr>
          <w:rFonts w:ascii="Tahoma" w:hAnsi="Tahoma" w:cs="Tahoma"/>
          <w:color w:val="000000" w:themeColor="text1"/>
        </w:rPr>
        <w:t xml:space="preserve"> Consulté le 30 mars 2021 sur l</w:t>
      </w:r>
      <w:r>
        <w:rPr>
          <w:rFonts w:ascii="Tahoma" w:hAnsi="Tahoma" w:cs="Tahoma"/>
          <w:color w:val="000000" w:themeColor="text1"/>
        </w:rPr>
        <w:t>’</w:t>
      </w:r>
      <w:r>
        <w:rPr>
          <w:rFonts w:ascii="Tahoma" w:hAnsi="Tahoma" w:cs="Tahoma"/>
          <w:color w:val="000000" w:themeColor="text1"/>
        </w:rPr>
        <w:t xml:space="preserve">URL </w:t>
      </w:r>
      <w:r>
        <w:rPr>
          <w:rFonts w:ascii="Tahoma" w:hAnsi="Tahoma" w:cs="Tahoma"/>
          <w:color w:val="000000" w:themeColor="text1"/>
        </w:rPr>
        <w:t>:</w:t>
      </w:r>
      <w:r>
        <w:rPr>
          <w:rFonts w:ascii="Tahoma" w:hAnsi="Tahoma" w:cs="Tahoma"/>
          <w:color w:val="000000" w:themeColor="text1"/>
        </w:rPr>
        <w:t xml:space="preserve"> </w:t>
      </w:r>
      <w:hyperlink xmlns:r="http://schemas.openxmlformats.org/officeDocument/2006/relationships" r:id="R14">
        <w:r>
          <w:rPr>
            <w:rStyle w:val="C16"/>
            <w:rFonts w:ascii="Tahoma" w:hAnsi="Tahoma" w:cs="Tahoma"/>
            <w:color w:val="000000" w:themeColor="text1"/>
            <w:u w:val="none"/>
          </w:rPr>
          <w:t>https</w:t>
        </w:r>
        <w:r>
          <w:rPr>
            <w:rStyle w:val="C16"/>
            <w:rFonts w:ascii="Tahoma" w:hAnsi="Tahoma" w:cs="Tahoma"/>
            <w:color w:val="000000" w:themeColor="text1"/>
            <w:u w:val="none"/>
          </w:rPr>
          <w:t>:</w:t>
        </w:r>
        <w:r>
          <w:rPr>
            <w:rStyle w:val="C16"/>
            <w:rFonts w:ascii="Tahoma" w:hAnsi="Tahoma" w:cs="Tahoma"/>
            <w:color w:val="000000" w:themeColor="text1"/>
            <w:u w:val="none"/>
          </w:rPr>
          <w:t>/</w:t>
        </w:r>
        <w:r>
          <w:rPr>
            <w:rStyle w:val="C16"/>
            <w:rFonts w:ascii="Tahoma" w:hAnsi="Tahoma" w:cs="Tahoma"/>
            <w:color w:val="000000" w:themeColor="text1"/>
            <w:u w:val="none"/>
          </w:rPr>
          <w:t>/</w:t>
        </w:r>
        <w:r>
          <w:rPr>
            <w:rStyle w:val="C16"/>
            <w:rFonts w:ascii="Tahoma" w:hAnsi="Tahoma" w:cs="Tahoma"/>
            <w:color w:val="000000" w:themeColor="text1"/>
            <w:u w:val="none"/>
          </w:rPr>
          <w:t>www</w:t>
        </w:r>
        <w:r>
          <w:rPr>
            <w:rStyle w:val="C16"/>
            <w:rFonts w:ascii="Tahoma" w:hAnsi="Tahoma" w:cs="Tahoma"/>
            <w:color w:val="000000" w:themeColor="text1"/>
            <w:u w:val="none"/>
          </w:rPr>
          <w:t>.</w:t>
        </w:r>
        <w:r>
          <w:rPr>
            <w:rStyle w:val="C16"/>
            <w:rFonts w:ascii="Tahoma" w:hAnsi="Tahoma" w:cs="Tahoma"/>
            <w:color w:val="000000" w:themeColor="text1"/>
            <w:u w:val="none"/>
          </w:rPr>
          <w:t>libe</w:t>
        </w:r>
        <w:r>
          <w:rPr>
            <w:rStyle w:val="C16"/>
            <w:rFonts w:ascii="Tahoma" w:hAnsi="Tahoma" w:cs="Tahoma"/>
            <w:color w:val="000000" w:themeColor="text1"/>
            <w:u w:val="none"/>
          </w:rPr>
          <w:t>.</w:t>
        </w:r>
        <w:r>
          <w:rPr>
            <w:rStyle w:val="C16"/>
            <w:rFonts w:ascii="Tahoma" w:hAnsi="Tahoma" w:cs="Tahoma"/>
            <w:color w:val="000000" w:themeColor="text1"/>
            <w:u w:val="none"/>
          </w:rPr>
          <w:t>ma</w:t>
        </w:r>
        <w:r>
          <w:rPr>
            <w:rStyle w:val="C16"/>
            <w:rFonts w:ascii="Tahoma" w:hAnsi="Tahoma" w:cs="Tahoma"/>
            <w:color w:val="000000" w:themeColor="text1"/>
            <w:u w:val="none"/>
          </w:rPr>
          <w:t>/</w:t>
        </w:r>
        <w:r>
          <w:rPr>
            <w:rStyle w:val="C16"/>
            <w:rFonts w:ascii="Tahoma" w:hAnsi="Tahoma" w:cs="Tahoma"/>
            <w:color w:val="000000" w:themeColor="text1"/>
            <w:u w:val="none"/>
          </w:rPr>
          <w:t>Issam</w:t>
        </w:r>
        <w:r>
          <w:rPr>
            <w:rStyle w:val="C16"/>
            <w:rFonts w:ascii="Tahoma" w:hAnsi="Tahoma" w:cs="Tahoma"/>
            <w:color w:val="000000" w:themeColor="text1"/>
            <w:u w:val="none"/>
          </w:rPr>
          <w:t>-</w:t>
        </w:r>
        <w:r>
          <w:rPr>
            <w:rStyle w:val="C16"/>
            <w:rFonts w:ascii="Tahoma" w:hAnsi="Tahoma" w:cs="Tahoma"/>
            <w:color w:val="000000" w:themeColor="text1"/>
            <w:u w:val="none"/>
          </w:rPr>
          <w:t>Ahabri</w:t>
        </w:r>
        <w:r>
          <w:rPr>
            <w:rStyle w:val="C16"/>
            <w:rFonts w:ascii="Tahoma" w:hAnsi="Tahoma" w:cs="Tahoma"/>
            <w:color w:val="000000" w:themeColor="text1"/>
            <w:u w:val="none"/>
          </w:rPr>
          <w:t>-</w:t>
        </w:r>
        <w:r>
          <w:rPr>
            <w:rStyle w:val="C16"/>
            <w:rFonts w:ascii="Tahoma" w:hAnsi="Tahoma" w:cs="Tahoma"/>
            <w:color w:val="000000" w:themeColor="text1"/>
            <w:u w:val="none"/>
          </w:rPr>
          <w:t>Il</w:t>
        </w:r>
        <w:r>
          <w:rPr>
            <w:rStyle w:val="C16"/>
            <w:rFonts w:ascii="Tahoma" w:hAnsi="Tahoma" w:cs="Tahoma"/>
            <w:color w:val="000000" w:themeColor="text1"/>
            <w:u w:val="none"/>
          </w:rPr>
          <w:t>-</w:t>
        </w:r>
        <w:r>
          <w:rPr>
            <w:rStyle w:val="C16"/>
            <w:rFonts w:ascii="Tahoma" w:hAnsi="Tahoma" w:cs="Tahoma"/>
            <w:color w:val="000000" w:themeColor="text1"/>
            <w:u w:val="none"/>
          </w:rPr>
          <w:t>faut</w:t>
        </w:r>
        <w:r>
          <w:rPr>
            <w:rStyle w:val="C16"/>
            <w:rFonts w:ascii="Tahoma" w:hAnsi="Tahoma" w:cs="Tahoma"/>
            <w:color w:val="000000" w:themeColor="text1"/>
            <w:u w:val="none"/>
          </w:rPr>
          <w:t>-</w:t>
        </w:r>
        <w:r>
          <w:rPr>
            <w:rStyle w:val="C16"/>
            <w:rFonts w:ascii="Tahoma" w:hAnsi="Tahoma" w:cs="Tahoma"/>
            <w:color w:val="000000" w:themeColor="text1"/>
            <w:u w:val="none"/>
          </w:rPr>
          <w:t>rattraper</w:t>
        </w:r>
        <w:r>
          <w:rPr>
            <w:rStyle w:val="C16"/>
            <w:rFonts w:ascii="Tahoma" w:hAnsi="Tahoma" w:cs="Tahoma"/>
            <w:color w:val="000000" w:themeColor="text1"/>
            <w:u w:val="none"/>
          </w:rPr>
          <w:t>-</w:t>
        </w:r>
        <w:r>
          <w:rPr>
            <w:rStyle w:val="C16"/>
            <w:rFonts w:ascii="Tahoma" w:hAnsi="Tahoma" w:cs="Tahoma"/>
            <w:color w:val="000000" w:themeColor="text1"/>
            <w:u w:val="none"/>
          </w:rPr>
          <w:t>30</w:t>
        </w:r>
        <w:r>
          <w:rPr>
            <w:rStyle w:val="C16"/>
            <w:rFonts w:ascii="Tahoma" w:hAnsi="Tahoma" w:cs="Tahoma"/>
            <w:color w:val="000000" w:themeColor="text1"/>
            <w:u w:val="none"/>
          </w:rPr>
          <w:t>-</w:t>
        </w:r>
        <w:r>
          <w:rPr>
            <w:rStyle w:val="C16"/>
            <w:rFonts w:ascii="Tahoma" w:hAnsi="Tahoma" w:cs="Tahoma"/>
            <w:color w:val="000000" w:themeColor="text1"/>
            <w:u w:val="none"/>
          </w:rPr>
          <w:t>annees</w:t>
        </w:r>
        <w:r>
          <w:rPr>
            <w:rStyle w:val="C16"/>
            <w:rFonts w:ascii="Tahoma" w:hAnsi="Tahoma" w:cs="Tahoma"/>
            <w:color w:val="000000" w:themeColor="text1"/>
            <w:u w:val="none"/>
          </w:rPr>
          <w:t>-</w:t>
        </w:r>
        <w:r>
          <w:rPr>
            <w:rStyle w:val="C16"/>
            <w:rFonts w:ascii="Tahoma" w:hAnsi="Tahoma" w:cs="Tahoma"/>
            <w:color w:val="000000" w:themeColor="text1"/>
            <w:u w:val="none"/>
          </w:rPr>
          <w:t>de</w:t>
        </w:r>
        <w:r>
          <w:rPr>
            <w:rStyle w:val="C16"/>
            <w:rFonts w:ascii="Tahoma" w:hAnsi="Tahoma" w:cs="Tahoma"/>
            <w:color w:val="000000" w:themeColor="text1"/>
            <w:u w:val="none"/>
          </w:rPr>
          <w:t>-</w:t>
        </w:r>
        <w:r>
          <w:rPr>
            <w:rStyle w:val="C16"/>
            <w:rFonts w:ascii="Tahoma" w:hAnsi="Tahoma" w:cs="Tahoma"/>
            <w:color w:val="000000" w:themeColor="text1"/>
            <w:u w:val="none"/>
          </w:rPr>
          <w:t>degradation</w:t>
        </w:r>
        <w:r>
          <w:rPr>
            <w:rStyle w:val="C16"/>
            <w:rFonts w:ascii="Tahoma" w:hAnsi="Tahoma" w:cs="Tahoma"/>
            <w:color w:val="000000" w:themeColor="text1"/>
            <w:u w:val="none"/>
          </w:rPr>
          <w:t>-</w:t>
        </w:r>
        <w:r>
          <w:rPr>
            <w:rStyle w:val="C16"/>
            <w:rFonts w:ascii="Tahoma" w:hAnsi="Tahoma" w:cs="Tahoma"/>
            <w:color w:val="000000" w:themeColor="text1"/>
            <w:u w:val="none"/>
          </w:rPr>
          <w:t>de</w:t>
        </w:r>
        <w:r>
          <w:rPr>
            <w:rStyle w:val="C16"/>
            <w:rFonts w:ascii="Tahoma" w:hAnsi="Tahoma" w:cs="Tahoma"/>
            <w:color w:val="000000" w:themeColor="text1"/>
            <w:u w:val="none"/>
          </w:rPr>
          <w:t>-</w:t>
        </w:r>
        <w:r>
          <w:rPr>
            <w:rStyle w:val="C16"/>
            <w:rFonts w:ascii="Tahoma" w:hAnsi="Tahoma" w:cs="Tahoma"/>
            <w:color w:val="000000" w:themeColor="text1"/>
            <w:u w:val="none"/>
          </w:rPr>
          <w:t>la</w:t>
        </w:r>
        <w:r>
          <w:rPr>
            <w:rStyle w:val="C16"/>
            <w:rFonts w:ascii="Tahoma" w:hAnsi="Tahoma" w:cs="Tahoma"/>
            <w:color w:val="000000" w:themeColor="text1"/>
            <w:u w:val="none"/>
          </w:rPr>
          <w:t>-</w:t>
        </w:r>
        <w:r>
          <w:rPr>
            <w:rStyle w:val="C16"/>
            <w:rFonts w:ascii="Tahoma" w:hAnsi="Tahoma" w:cs="Tahoma"/>
            <w:color w:val="000000" w:themeColor="text1"/>
            <w:u w:val="none"/>
          </w:rPr>
          <w:t>foret</w:t>
        </w:r>
        <w:r>
          <w:rPr>
            <w:rStyle w:val="C16"/>
            <w:rFonts w:ascii="Tahoma" w:hAnsi="Tahoma" w:cs="Tahoma"/>
            <w:color w:val="000000" w:themeColor="text1"/>
            <w:u w:val="none"/>
          </w:rPr>
          <w:t>_</w:t>
        </w:r>
        <w:r>
          <w:rPr>
            <w:rStyle w:val="C16"/>
            <w:rFonts w:ascii="Tahoma" w:hAnsi="Tahoma" w:cs="Tahoma"/>
            <w:color w:val="000000" w:themeColor="text1"/>
            <w:u w:val="none"/>
          </w:rPr>
          <w:t>a124686</w:t>
        </w:r>
        <w:r>
          <w:rPr>
            <w:rStyle w:val="C16"/>
            <w:rFonts w:ascii="Tahoma" w:hAnsi="Tahoma" w:cs="Tahoma"/>
            <w:color w:val="000000" w:themeColor="text1"/>
            <w:u w:val="none"/>
          </w:rPr>
          <w:t>.</w:t>
        </w:r>
        <w:r>
          <w:rPr>
            <w:rStyle w:val="C16"/>
            <w:rFonts w:ascii="Tahoma" w:hAnsi="Tahoma" w:cs="Tahoma"/>
            <w:color w:val="000000" w:themeColor="text1"/>
            <w:u w:val="none"/>
          </w:rPr>
          <w:t>html</w:t>
        </w:r>
      </w:hyperlink>
      <w:r>
        <w:rPr>
          <w:rFonts w:ascii="Tahoma" w:hAnsi="Tahoma" w:cs="Tahoma"/>
        </w:rPr>
        <w:t xml:space="preserve"> </w:t>
      </w:r>
    </w:p>
  </w:footnote>
  <w:footnote w:id="97">
    <w:p>
      <w:pPr>
        <w:pStyle w:val="P20"/>
        <w:jc w:val="both"/>
        <w:rPr>
          <w:rFonts w:ascii="Tahoma" w:hAnsi="Tahoma" w:cs="Tahoma"/>
        </w:rPr>
      </w:pPr>
      <w:r>
        <w:rPr>
          <w:rStyle w:val="C13"/>
          <w:rFonts w:ascii="Tahoma" w:hAnsi="Tahoma" w:cs="Tahoma"/>
        </w:rPr>
        <w:footnoteRef/>
      </w:r>
      <w:r>
        <w:rPr>
          <w:rFonts w:ascii="Tahoma" w:hAnsi="Tahoma" w:cs="Tahoma"/>
        </w:rPr>
        <w:t xml:space="preserve"> IRES</w:t>
      </w:r>
      <w:r>
        <w:rPr>
          <w:rFonts w:ascii="Tahoma" w:hAnsi="Tahoma" w:cs="Tahoma"/>
        </w:rPr>
        <w:t>.</w:t>
      </w:r>
      <w:r>
        <w:rPr>
          <w:rFonts w:ascii="Tahoma" w:hAnsi="Tahoma" w:cs="Tahoma"/>
        </w:rPr>
        <w:t xml:space="preserve"> L</w:t>
      </w:r>
      <w:r>
        <w:rPr>
          <w:rFonts w:ascii="Tahoma" w:hAnsi="Tahoma" w:cs="Tahoma"/>
        </w:rPr>
        <w:t>’</w:t>
      </w:r>
      <w:r>
        <w:rPr>
          <w:rFonts w:ascii="Tahoma" w:hAnsi="Tahoma" w:cs="Tahoma"/>
        </w:rPr>
        <w:t>avenir des écosystèmes forestiers marocains dans un contexte d</w:t>
      </w:r>
      <w:r>
        <w:rPr>
          <w:rFonts w:ascii="Tahoma" w:hAnsi="Tahoma" w:cs="Tahoma"/>
        </w:rPr>
        <w:t>’</w:t>
      </w:r>
      <w:r>
        <w:rPr>
          <w:rFonts w:ascii="Tahoma" w:hAnsi="Tahoma" w:cs="Tahoma"/>
        </w:rPr>
        <w:t>accélération du changement climatique</w:t>
      </w:r>
      <w:r>
        <w:rPr>
          <w:rFonts w:ascii="Tahoma" w:hAnsi="Tahoma" w:cs="Tahoma"/>
        </w:rPr>
        <w:t>.</w:t>
      </w:r>
      <w:r>
        <w:rPr>
          <w:rFonts w:ascii="Tahoma" w:hAnsi="Tahoma" w:cs="Tahoma"/>
        </w:rPr>
        <w:t xml:space="preserve"> Rapport de synthèse des travaux de la journée de réflexion prospective</w:t>
      </w:r>
      <w:r>
        <w:rPr>
          <w:rFonts w:ascii="Tahoma" w:hAnsi="Tahoma" w:cs="Tahoma"/>
        </w:rPr>
        <w:t>.</w:t>
      </w:r>
      <w:r>
        <w:rPr>
          <w:rFonts w:ascii="Tahoma" w:hAnsi="Tahoma" w:cs="Tahoma"/>
        </w:rPr>
        <w:t xml:space="preserve"> 2024</w:t>
      </w:r>
    </w:p>
  </w:footnote>
  <w:footnote w:id="98">
    <w:p>
      <w:pPr>
        <w:pStyle w:val="P20"/>
        <w:rPr>
          <w:rFonts w:ascii="Tahoma" w:hAnsi="Tahoma" w:cs="Tahoma"/>
        </w:rPr>
      </w:pPr>
      <w:r>
        <w:rPr>
          <w:rStyle w:val="C13"/>
          <w:rFonts w:ascii="Tahoma" w:hAnsi="Tahoma" w:cs="Tahoma"/>
        </w:rPr>
        <w:footnoteRef/>
      </w:r>
      <w:r>
        <w:rPr>
          <w:rFonts w:ascii="Tahoma" w:hAnsi="Tahoma" w:cs="Tahoma"/>
        </w:rPr>
        <w:t xml:space="preserve"> Bruno BOIDIN</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Pierre Dardot</w:t>
      </w:r>
      <w:r>
        <w:rPr>
          <w:rFonts w:ascii="Tahoma" w:hAnsi="Tahoma" w:cs="Tahoma"/>
        </w:rPr>
        <w:t>,</w:t>
      </w:r>
      <w:r>
        <w:rPr>
          <w:rFonts w:ascii="Tahoma" w:hAnsi="Tahoma" w:cs="Tahoma"/>
        </w:rPr>
        <w:t xml:space="preserve"> Christian Laval</w:t>
      </w:r>
      <w:r>
        <w:rPr>
          <w:rFonts w:ascii="Tahoma" w:hAnsi="Tahoma" w:cs="Tahoma"/>
        </w:rPr>
        <w:t>,</w:t>
      </w:r>
      <w:r>
        <w:rPr>
          <w:rFonts w:ascii="Tahoma" w:hAnsi="Tahoma" w:cs="Tahoma"/>
        </w:rPr>
        <w:t xml:space="preserve"> 2014</w:t>
      </w:r>
      <w:r>
        <w:rPr>
          <w:rFonts w:ascii="Tahoma" w:hAnsi="Tahoma" w:cs="Tahoma"/>
        </w:rPr>
        <w:t>,</w:t>
      </w:r>
      <w:r>
        <w:rPr>
          <w:rFonts w:ascii="Tahoma" w:hAnsi="Tahoma" w:cs="Tahoma"/>
        </w:rPr>
        <w:t xml:space="preserve"> Commun</w:t>
      </w:r>
      <w:r>
        <w:rPr>
          <w:rFonts w:ascii="Tahoma" w:hAnsi="Tahoma" w:cs="Tahoma"/>
        </w:rPr>
        <w:t>.</w:t>
      </w:r>
      <w:r>
        <w:rPr>
          <w:rFonts w:ascii="Tahoma" w:hAnsi="Tahoma" w:cs="Tahoma"/>
        </w:rPr>
        <w:t xml:space="preserve"> Essai sur la révolution au XXe siècle</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La Découverte</w:t>
      </w:r>
      <w:r>
        <w:rPr>
          <w:rFonts w:ascii="Tahoma" w:hAnsi="Tahoma" w:cs="Tahoma"/>
        </w:rPr>
        <w:t>,</w:t>
      </w:r>
      <w:r>
        <w:rPr>
          <w:rFonts w:ascii="Tahoma" w:hAnsi="Tahoma" w:cs="Tahoma"/>
        </w:rPr>
        <w:t xml:space="preserve"> 593 pages </w:t>
      </w:r>
      <w:r>
        <w:rPr>
          <w:rFonts w:ascii="Tahoma" w:hAnsi="Tahoma" w:cs="Tahoma"/>
        </w:rPr>
        <w:t>»</w:t>
      </w:r>
      <w:r>
        <w:rPr>
          <w:rFonts w:ascii="Tahoma" w:hAnsi="Tahoma" w:cs="Tahoma"/>
        </w:rPr>
        <w:t>,</w:t>
      </w:r>
      <w:r>
        <w:rPr>
          <w:rFonts w:ascii="Tahoma" w:hAnsi="Tahoma" w:cs="Tahoma"/>
        </w:rPr>
        <w:t xml:space="preserve"> Développement durable et territoires </w:t>
      </w:r>
      <w:r>
        <w:rPr>
          <w:rFonts w:ascii="Tahoma" w:hAnsi="Tahoma" w:cs="Tahoma"/>
        </w:rPr>
        <w:t>[</w:t>
      </w:r>
      <w:r>
        <w:rPr>
          <w:rFonts w:ascii="Tahoma" w:hAnsi="Tahoma" w:cs="Tahoma"/>
        </w:rPr>
        <w:t>En ligne</w:t>
      </w:r>
      <w:r>
        <w:rPr>
          <w:rFonts w:ascii="Tahoma" w:hAnsi="Tahoma" w:cs="Tahoma"/>
        </w:rPr>
        <w:t>]</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6</w:t>
      </w:r>
      <w:r>
        <w:rPr>
          <w:rFonts w:ascii="Tahoma" w:hAnsi="Tahoma" w:cs="Tahoma"/>
        </w:rPr>
        <w:t>,</w:t>
      </w:r>
      <w:r>
        <w:rPr>
          <w:rFonts w:ascii="Tahoma" w:hAnsi="Tahoma" w:cs="Tahoma"/>
        </w:rPr>
        <w:t xml:space="preserve"> n°1 | Mars 2015</w:t>
      </w:r>
      <w:r>
        <w:rPr>
          <w:rFonts w:ascii="Tahoma" w:hAnsi="Tahoma" w:cs="Tahoma"/>
        </w:rPr>
        <w:t>,</w:t>
      </w:r>
      <w:r>
        <w:rPr>
          <w:rFonts w:ascii="Tahoma" w:hAnsi="Tahoma" w:cs="Tahoma"/>
        </w:rPr>
        <w:t xml:space="preserve"> mis en ligne le 31 mars 2015</w:t>
      </w:r>
      <w:r>
        <w:rPr>
          <w:rFonts w:ascii="Tahoma" w:hAnsi="Tahoma" w:cs="Tahoma"/>
        </w:rPr>
        <w:t>,</w:t>
      </w:r>
      <w:r>
        <w:rPr>
          <w:rFonts w:ascii="Tahoma" w:hAnsi="Tahoma" w:cs="Tahoma"/>
        </w:rPr>
        <w:t xml:space="preserve"> consulté le 25 mars 2024</w:t>
      </w:r>
      <w:r>
        <w:rPr>
          <w:rFonts w:ascii="Tahoma" w:hAnsi="Tahoma" w:cs="Tahoma"/>
        </w:rPr>
        <w:t>.</w:t>
      </w:r>
      <w:r>
        <w:rPr>
          <w:rFonts w:ascii="Tahoma" w:hAnsi="Tahoma" w:cs="Tahoma"/>
        </w:rPr>
        <w:t xml:space="preserve"> URL </w:t>
      </w:r>
      <w:r>
        <w:rPr>
          <w:rFonts w:ascii="Tahoma" w:hAnsi="Tahoma" w:cs="Tahoma"/>
        </w:rPr>
        <w:t>:</w:t>
      </w:r>
      <w:r>
        <w:rPr>
          <w:rFonts w:ascii="Tahoma" w:hAnsi="Tahoma" w:cs="Tahoma"/>
        </w:rPr>
        <w:t>http</w:t>
      </w:r>
      <w:r>
        <w:rPr>
          <w:rFonts w:ascii="Tahoma" w:hAnsi="Tahoma" w:cs="Tahoma"/>
        </w:rPr>
        <w:t>:</w:t>
      </w:r>
      <w:r>
        <w:rPr>
          <w:rFonts w:ascii="Tahoma" w:hAnsi="Tahoma" w:cs="Tahoma"/>
        </w:rPr>
        <w:t>/</w:t>
      </w:r>
      <w:r>
        <w:rPr>
          <w:rFonts w:ascii="Tahoma" w:hAnsi="Tahoma" w:cs="Tahoma"/>
        </w:rPr>
        <w:t>/</w:t>
      </w:r>
      <w:r>
        <w:rPr>
          <w:rFonts w:ascii="Tahoma" w:hAnsi="Tahoma" w:cs="Tahoma"/>
        </w:rPr>
        <w:t>journals</w:t>
      </w:r>
      <w:r>
        <w:rPr>
          <w:rFonts w:ascii="Tahoma" w:hAnsi="Tahoma" w:cs="Tahoma"/>
        </w:rPr>
        <w:t>.</w:t>
      </w:r>
      <w:r>
        <w:rPr>
          <w:rFonts w:ascii="Tahoma" w:hAnsi="Tahoma" w:cs="Tahoma"/>
        </w:rPr>
        <w:t>openedition</w:t>
      </w:r>
      <w:r>
        <w:rPr>
          <w:rFonts w:ascii="Tahoma" w:hAnsi="Tahoma" w:cs="Tahoma"/>
        </w:rPr>
        <w:t>.</w:t>
      </w:r>
      <w:r>
        <w:rPr>
          <w:rFonts w:ascii="Tahoma" w:hAnsi="Tahoma" w:cs="Tahoma"/>
        </w:rPr>
        <w:t>org</w:t>
      </w:r>
      <w:r>
        <w:rPr>
          <w:rFonts w:ascii="Tahoma" w:hAnsi="Tahoma" w:cs="Tahoma"/>
        </w:rPr>
        <w:t>/</w:t>
      </w:r>
      <w:r>
        <w:rPr>
          <w:rFonts w:ascii="Tahoma" w:hAnsi="Tahoma" w:cs="Tahoma"/>
        </w:rPr>
        <w:t>developpementdurable</w:t>
      </w:r>
      <w:r>
        <w:rPr>
          <w:rFonts w:ascii="Tahoma" w:hAnsi="Tahoma" w:cs="Tahoma"/>
        </w:rPr>
        <w:t>/</w:t>
      </w:r>
      <w:r>
        <w:rPr>
          <w:rFonts w:ascii="Tahoma" w:hAnsi="Tahoma" w:cs="Tahoma"/>
        </w:rPr>
        <w:t>10838</w:t>
      </w:r>
    </w:p>
  </w:footnote>
  <w:footnote w:id="99">
    <w:p>
      <w:pPr>
        <w:pStyle w:val="P20"/>
        <w:jc w:val="both"/>
        <w:rPr>
          <w:rFonts w:ascii="Tahoma" w:hAnsi="Tahoma" w:cs="Tahoma"/>
        </w:rPr>
      </w:pPr>
      <w:r>
        <w:rPr>
          <w:rStyle w:val="C13"/>
          <w:rFonts w:ascii="Tahoma" w:hAnsi="Tahoma" w:cs="Tahoma"/>
        </w:rPr>
        <w:footnoteRef/>
      </w:r>
      <w:r>
        <w:rPr>
          <w:rFonts w:ascii="Tahoma" w:hAnsi="Tahoma" w:cs="Tahoma"/>
        </w:rPr>
        <w:t xml:space="preserve"> Rémy ALLAIN</w:t>
      </w:r>
      <w:r>
        <w:rPr>
          <w:rFonts w:ascii="Tahoma" w:hAnsi="Tahoma" w:cs="Tahoma"/>
        </w:rPr>
        <w:t>.</w:t>
      </w:r>
      <w:r>
        <w:rPr>
          <w:rFonts w:ascii="Tahoma" w:hAnsi="Tahoma" w:cs="Tahoma"/>
        </w:rPr>
        <w:t xml:space="preserve"> Morphologie urbaine </w:t>
      </w:r>
      <w:r>
        <w:rPr>
          <w:rFonts w:ascii="Tahoma" w:hAnsi="Tahoma" w:cs="Tahoma"/>
        </w:rPr>
        <w:t>:</w:t>
      </w:r>
      <w:r>
        <w:rPr>
          <w:rFonts w:ascii="Tahoma" w:hAnsi="Tahoma" w:cs="Tahoma"/>
        </w:rPr>
        <w:t xml:space="preserve"> géographie</w:t>
      </w:r>
      <w:r>
        <w:rPr>
          <w:rFonts w:ascii="Tahoma" w:hAnsi="Tahoma" w:cs="Tahoma"/>
        </w:rPr>
        <w:t>,</w:t>
      </w:r>
      <w:r>
        <w:rPr>
          <w:rFonts w:ascii="Tahoma" w:hAnsi="Tahoma" w:cs="Tahoma"/>
        </w:rPr>
        <w:t xml:space="preserve"> aménagement</w:t>
      </w:r>
      <w:r>
        <w:rPr>
          <w:rFonts w:ascii="Tahoma" w:hAnsi="Tahoma" w:cs="Tahoma"/>
        </w:rPr>
        <w:t>,</w:t>
      </w:r>
      <w:r>
        <w:rPr>
          <w:rFonts w:ascii="Tahoma" w:hAnsi="Tahoma" w:cs="Tahoma"/>
        </w:rPr>
        <w:t xml:space="preserve"> et architecture de la ville</w:t>
      </w:r>
      <w:r>
        <w:rPr>
          <w:rFonts w:ascii="Tahoma" w:hAnsi="Tahoma" w:cs="Tahoma"/>
        </w:rPr>
        <w:t>.</w:t>
      </w:r>
      <w:r>
        <w:rPr>
          <w:rFonts w:ascii="Tahoma" w:hAnsi="Tahoma" w:cs="Tahoma"/>
        </w:rPr>
        <w:t xml:space="preserve"> Ed </w:t>
      </w:r>
      <w:r>
        <w:rPr>
          <w:rFonts w:ascii="Tahoma" w:hAnsi="Tahoma" w:cs="Tahoma"/>
        </w:rPr>
        <w:t>:</w:t>
      </w:r>
      <w:r>
        <w:rPr>
          <w:rFonts w:ascii="Tahoma" w:hAnsi="Tahoma" w:cs="Tahoma"/>
        </w:rPr>
        <w:t xml:space="preserve"> Armond Colin</w:t>
      </w:r>
      <w:r>
        <w:rPr>
          <w:rFonts w:ascii="Tahoma" w:hAnsi="Tahoma" w:cs="Tahoma"/>
        </w:rPr>
        <w:t>.</w:t>
      </w:r>
      <w:r>
        <w:rPr>
          <w:rFonts w:ascii="Tahoma" w:hAnsi="Tahoma" w:cs="Tahoma"/>
        </w:rPr>
        <w:t xml:space="preserve"> 2004</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14</w:t>
      </w:r>
      <w:r>
        <w:rPr>
          <w:rFonts w:ascii="Tahoma" w:hAnsi="Tahoma" w:cs="Tahoma"/>
        </w:rPr>
        <w:t>.</w:t>
      </w:r>
      <w:r>
        <w:rPr>
          <w:rFonts w:ascii="Tahoma" w:hAnsi="Tahoma" w:cs="Tahoma"/>
        </w:rPr>
        <w:t xml:space="preserve">  </w:t>
      </w:r>
    </w:p>
  </w:footnote>
  <w:footnote w:id="100">
    <w:p>
      <w:pPr>
        <w:pStyle w:val="P20"/>
        <w:jc w:val="both"/>
        <w:rPr>
          <w:rFonts w:ascii="Tahoma" w:hAnsi="Tahoma" w:cs="Tahoma"/>
        </w:rPr>
      </w:pPr>
      <w:r>
        <w:rPr>
          <w:rStyle w:val="C13"/>
          <w:rFonts w:ascii="Tahoma" w:hAnsi="Tahoma" w:cs="Tahoma"/>
        </w:rPr>
        <w:footnoteRef/>
      </w:r>
      <w:r>
        <w:rPr>
          <w:rFonts w:ascii="Tahoma" w:hAnsi="Tahoma" w:cs="Tahoma"/>
        </w:rPr>
        <w:t xml:space="preserve"> Rapport du Conseil Economique</w:t>
      </w:r>
      <w:r>
        <w:rPr>
          <w:rFonts w:ascii="Tahoma" w:hAnsi="Tahoma" w:cs="Tahoma"/>
        </w:rPr>
        <w:t>,</w:t>
      </w:r>
      <w:r>
        <w:rPr>
          <w:rFonts w:ascii="Tahoma" w:hAnsi="Tahoma" w:cs="Tahoma"/>
        </w:rPr>
        <w:t xml:space="preserve"> Social et Environnemental</w:t>
      </w:r>
      <w:r>
        <w:rPr>
          <w:rFonts w:ascii="Tahoma" w:hAnsi="Tahoma" w:cs="Tahoma"/>
        </w:rPr>
        <w:t>.</w:t>
      </w:r>
      <w:r>
        <w:rPr>
          <w:rFonts w:ascii="Tahoma" w:hAnsi="Tahoma" w:cs="Tahoma"/>
        </w:rPr>
        <w:t xml:space="preserve"> Conseil Economique</w:t>
      </w:r>
      <w:r>
        <w:rPr>
          <w:rFonts w:ascii="Tahoma" w:hAnsi="Tahoma" w:cs="Tahoma"/>
        </w:rPr>
        <w:t>,</w:t>
      </w:r>
      <w:r>
        <w:rPr>
          <w:rFonts w:ascii="Tahoma" w:hAnsi="Tahoma" w:cs="Tahoma"/>
        </w:rPr>
        <w:t xml:space="preserve"> Social et Environnemental</w:t>
      </w:r>
      <w:r>
        <w:rPr>
          <w:rFonts w:ascii="Tahoma" w:hAnsi="Tahoma" w:cs="Tahoma"/>
        </w:rPr>
        <w:t>.</w:t>
      </w:r>
      <w:r>
        <w:rPr>
          <w:rFonts w:ascii="Tahoma" w:hAnsi="Tahoma" w:cs="Tahoma"/>
        </w:rPr>
        <w:t xml:space="preserve"> Développement du monde rural</w:t>
      </w:r>
      <w:r>
        <w:rPr>
          <w:rFonts w:ascii="Tahoma" w:hAnsi="Tahoma" w:cs="Tahoma"/>
        </w:rPr>
        <w:t>.</w:t>
      </w:r>
      <w:r>
        <w:rPr>
          <w:rFonts w:ascii="Tahoma" w:hAnsi="Tahoma" w:cs="Tahoma"/>
        </w:rPr>
        <w:t xml:space="preserve"> Défis et perspectives</w:t>
      </w:r>
      <w:r>
        <w:rPr>
          <w:rFonts w:ascii="Tahoma" w:hAnsi="Tahoma" w:cs="Tahoma"/>
        </w:rPr>
        <w:t>.</w:t>
      </w:r>
      <w:r>
        <w:rPr>
          <w:rFonts w:ascii="Tahoma" w:hAnsi="Tahoma" w:cs="Tahoma"/>
        </w:rPr>
        <w:t xml:space="preserve"> 2017</w:t>
      </w:r>
    </w:p>
  </w:footnote>
  <w:footnote w:id="101">
    <w:p>
      <w:pPr>
        <w:spacing w:lineRule="auto" w:line="240"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CRUTZEN</w:t>
      </w:r>
      <w:r>
        <w:rPr>
          <w:rFonts w:ascii="Tahoma" w:hAnsi="Tahoma" w:cs="Tahoma"/>
          <w:sz w:val="20"/>
          <w:szCs w:val="20"/>
        </w:rPr>
        <w:t>,</w:t>
      </w:r>
      <w:r>
        <w:rPr>
          <w:rFonts w:ascii="Tahoma" w:hAnsi="Tahoma" w:cs="Tahoma"/>
          <w:sz w:val="20"/>
          <w:szCs w:val="20"/>
        </w:rPr>
        <w:t xml:space="preserve"> Paul J</w:t>
      </w:r>
      <w:r>
        <w:rPr>
          <w:rFonts w:ascii="Tahoma" w:hAnsi="Tahoma" w:cs="Tahoma"/>
          <w:sz w:val="20"/>
          <w:szCs w:val="20"/>
        </w:rPr>
        <w:t>.</w:t>
      </w:r>
      <w:r>
        <w:rPr>
          <w:rFonts w:ascii="Tahoma" w:hAnsi="Tahoma" w:cs="Tahoma"/>
          <w:sz w:val="20"/>
          <w:szCs w:val="20"/>
        </w:rPr>
        <w:t>"</w:t>
      </w:r>
      <w:r>
        <w:rPr>
          <w:rFonts w:ascii="Tahoma" w:hAnsi="Tahoma" w:cs="Tahoma"/>
          <w:sz w:val="20"/>
          <w:szCs w:val="20"/>
        </w:rPr>
        <w:t>The Anthropocene</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In EHLERS</w:t>
      </w:r>
      <w:r>
        <w:rPr>
          <w:rFonts w:ascii="Tahoma" w:hAnsi="Tahoma" w:cs="Tahoma"/>
          <w:sz w:val="20"/>
          <w:szCs w:val="20"/>
        </w:rPr>
        <w:t>,</w:t>
      </w:r>
      <w:r>
        <w:rPr>
          <w:rFonts w:ascii="Tahoma" w:hAnsi="Tahoma" w:cs="Tahoma"/>
          <w:sz w:val="20"/>
          <w:szCs w:val="20"/>
        </w:rPr>
        <w:t xml:space="preserve"> Eckart </w:t>
      </w:r>
      <w:r>
        <w:rPr>
          <w:rFonts w:ascii="Tahoma" w:hAnsi="Tahoma" w:cs="Tahoma"/>
          <w:sz w:val="20"/>
          <w:szCs w:val="20"/>
        </w:rPr>
        <w:t>&amp;</w:t>
      </w:r>
      <w:r>
        <w:rPr>
          <w:rFonts w:ascii="Tahoma" w:hAnsi="Tahoma" w:cs="Tahoma"/>
          <w:sz w:val="20"/>
          <w:szCs w:val="20"/>
        </w:rPr>
        <w:t xml:space="preserve"> KRAFFT</w:t>
      </w:r>
      <w:r>
        <w:rPr>
          <w:rFonts w:ascii="Tahoma" w:hAnsi="Tahoma" w:cs="Tahoma"/>
          <w:sz w:val="20"/>
          <w:szCs w:val="20"/>
        </w:rPr>
        <w:t>,</w:t>
      </w:r>
      <w:r>
        <w:rPr>
          <w:rFonts w:ascii="Tahoma" w:hAnsi="Tahoma" w:cs="Tahoma"/>
          <w:sz w:val="20"/>
          <w:szCs w:val="20"/>
        </w:rPr>
        <w:t xml:space="preserve"> Thomas </w:t>
      </w:r>
      <w:r>
        <w:rPr>
          <w:rFonts w:ascii="Tahoma" w:hAnsi="Tahoma" w:cs="Tahoma"/>
          <w:sz w:val="20"/>
          <w:szCs w:val="20"/>
        </w:rPr>
        <w:t>(</w:t>
      </w:r>
      <w:r>
        <w:rPr>
          <w:rFonts w:ascii="Tahoma" w:hAnsi="Tahoma" w:cs="Tahoma"/>
          <w:sz w:val="20"/>
          <w:szCs w:val="20"/>
        </w:rPr>
        <w:t>dir</w:t>
      </w:r>
      <w:r>
        <w:rPr>
          <w:rFonts w:ascii="Tahoma" w:hAnsi="Tahoma" w:cs="Tahoma"/>
          <w:sz w:val="20"/>
          <w:szCs w:val="20"/>
        </w:rPr>
        <w: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Earth System Science in the Anthropocene</w:t>
      </w:r>
      <w:r>
        <w:rPr>
          <w:rFonts w:ascii="Tahoma" w:hAnsi="Tahoma" w:cs="Tahoma"/>
          <w:sz w:val="20"/>
          <w:szCs w:val="20"/>
        </w:rPr>
        <w:t>.</w:t>
      </w:r>
      <w:r>
        <w:rPr>
          <w:rFonts w:ascii="Tahoma" w:hAnsi="Tahoma" w:cs="Tahoma"/>
          <w:sz w:val="20"/>
          <w:szCs w:val="20"/>
        </w:rPr>
        <w:t xml:space="preserve"> Berlin </w:t>
      </w:r>
      <w:r>
        <w:rPr>
          <w:rFonts w:ascii="Tahoma" w:hAnsi="Tahoma" w:cs="Tahoma"/>
          <w:sz w:val="20"/>
          <w:szCs w:val="20"/>
        </w:rPr>
        <w:t>:</w:t>
      </w:r>
      <w:r>
        <w:rPr>
          <w:rFonts w:ascii="Tahoma" w:hAnsi="Tahoma" w:cs="Tahoma"/>
          <w:sz w:val="20"/>
          <w:szCs w:val="20"/>
        </w:rPr>
        <w:t xml:space="preserve"> Springer</w:t>
      </w:r>
      <w:r>
        <w:rPr>
          <w:rFonts w:ascii="Tahoma" w:hAnsi="Tahoma" w:cs="Tahoma"/>
          <w:sz w:val="20"/>
          <w:szCs w:val="20"/>
        </w:rPr>
        <w:t>,</w:t>
      </w:r>
      <w:r>
        <w:rPr>
          <w:rFonts w:ascii="Tahoma" w:hAnsi="Tahoma" w:cs="Tahoma"/>
          <w:sz w:val="20"/>
          <w:szCs w:val="20"/>
        </w:rPr>
        <w:t xml:space="preserve"> 2006</w:t>
      </w:r>
      <w:r>
        <w:rPr>
          <w:rFonts w:ascii="Tahoma" w:hAnsi="Tahoma" w:cs="Tahoma"/>
          <w:sz w:val="20"/>
          <w:szCs w:val="20"/>
        </w:rPr>
        <w:t>,</w:t>
      </w:r>
      <w:r>
        <w:rPr>
          <w:rFonts w:ascii="Tahoma" w:hAnsi="Tahoma" w:cs="Tahoma"/>
          <w:sz w:val="20"/>
          <w:szCs w:val="20"/>
        </w:rPr>
        <w:t xml:space="preserve"> pp</w:t>
      </w:r>
      <w:r>
        <w:rPr>
          <w:rFonts w:ascii="Tahoma" w:hAnsi="Tahoma" w:cs="Tahoma"/>
          <w:sz w:val="20"/>
          <w:szCs w:val="20"/>
        </w:rPr>
        <w:t>.</w:t>
      </w:r>
      <w:r>
        <w:rPr>
          <w:rFonts w:ascii="Tahoma" w:hAnsi="Tahoma" w:cs="Tahoma"/>
          <w:sz w:val="20"/>
          <w:szCs w:val="20"/>
        </w:rPr>
        <w:t xml:space="preserve"> 13</w:t>
      </w:r>
      <w:r>
        <w:rPr>
          <w:rFonts w:ascii="Tahoma" w:hAnsi="Tahoma" w:cs="Tahoma"/>
          <w:sz w:val="20"/>
          <w:szCs w:val="20"/>
        </w:rPr>
        <w:t>-</w:t>
      </w:r>
      <w:r>
        <w:rPr>
          <w:rFonts w:ascii="Tahoma" w:hAnsi="Tahoma" w:cs="Tahoma"/>
          <w:sz w:val="20"/>
          <w:szCs w:val="20"/>
        </w:rPr>
        <w:t>18</w:t>
      </w:r>
      <w:r>
        <w:rPr>
          <w:rFonts w:ascii="Tahoma" w:hAnsi="Tahoma" w:cs="Tahoma"/>
          <w:sz w:val="20"/>
          <w:szCs w:val="20"/>
        </w:rPr>
        <w:t>.</w:t>
      </w:r>
    </w:p>
  </w:footnote>
  <w:footnote w:id="102">
    <w:p>
      <w:pPr>
        <w:pStyle w:val="P20"/>
        <w:jc w:val="both"/>
        <w:rPr>
          <w:rFonts w:ascii="Tahoma" w:hAnsi="Tahoma" w:cs="Tahoma"/>
        </w:rPr>
      </w:pPr>
      <w:r>
        <w:rPr>
          <w:rStyle w:val="C13"/>
          <w:rFonts w:ascii="Tahoma" w:hAnsi="Tahoma" w:cs="Tahoma"/>
        </w:rPr>
        <w:footnoteRef/>
      </w:r>
      <w:r>
        <w:rPr>
          <w:rFonts w:ascii="Tahoma" w:hAnsi="Tahoma" w:cs="Tahoma"/>
        </w:rPr>
        <w:t xml:space="preserve"> NICOLESCU</w:t>
      </w:r>
      <w:r>
        <w:rPr>
          <w:rFonts w:ascii="Tahoma" w:hAnsi="Tahoma" w:cs="Tahoma"/>
        </w:rPr>
        <w:t>,</w:t>
      </w:r>
      <w:r>
        <w:rPr>
          <w:rFonts w:ascii="Tahoma" w:hAnsi="Tahoma" w:cs="Tahoma"/>
        </w:rPr>
        <w:t xml:space="preserve"> Basarab</w:t>
      </w:r>
      <w:r>
        <w:rPr>
          <w:rFonts w:ascii="Tahoma" w:hAnsi="Tahoma" w:cs="Tahoma"/>
        </w:rPr>
        <w:t>.</w:t>
      </w:r>
      <w:r>
        <w:rPr>
          <w:rFonts w:ascii="Tahoma" w:hAnsi="Tahoma" w:cs="Tahoma"/>
        </w:rPr>
        <w:t xml:space="preserve"> La transdisciplinarité </w:t>
      </w:r>
      <w:r>
        <w:rPr>
          <w:rFonts w:ascii="Tahoma" w:hAnsi="Tahoma" w:cs="Tahoma"/>
        </w:rPr>
        <w:t>:</w:t>
      </w:r>
      <w:r>
        <w:rPr>
          <w:rFonts w:ascii="Tahoma" w:hAnsi="Tahoma" w:cs="Tahoma"/>
        </w:rPr>
        <w:t xml:space="preserve"> manifeste</w:t>
      </w:r>
      <w:r>
        <w:rPr>
          <w:rFonts w:ascii="Tahoma" w:hAnsi="Tahoma" w:cs="Tahoma"/>
        </w:rPr>
        <w:t>.</w:t>
      </w:r>
      <w:r>
        <w:rPr>
          <w:rFonts w:ascii="Tahoma" w:hAnsi="Tahoma" w:cs="Tahoma"/>
        </w:rPr>
        <w:t xml:space="preserve"> Paris </w:t>
      </w:r>
      <w:r>
        <w:rPr>
          <w:rFonts w:ascii="Tahoma" w:hAnsi="Tahoma" w:cs="Tahoma"/>
        </w:rPr>
        <w:t>:</w:t>
      </w:r>
      <w:r>
        <w:rPr>
          <w:rFonts w:ascii="Tahoma" w:hAnsi="Tahoma" w:cs="Tahoma"/>
        </w:rPr>
        <w:t xml:space="preserve"> Éditions du Rocher</w:t>
      </w:r>
      <w:r>
        <w:rPr>
          <w:rFonts w:ascii="Tahoma" w:hAnsi="Tahoma" w:cs="Tahoma"/>
        </w:rPr>
        <w:t>,</w:t>
      </w:r>
      <w:r>
        <w:rPr>
          <w:rFonts w:ascii="Tahoma" w:hAnsi="Tahoma" w:cs="Tahoma"/>
        </w:rPr>
        <w:t xml:space="preserve"> 1996</w:t>
      </w:r>
      <w:r>
        <w:rPr>
          <w:rFonts w:ascii="Tahoma" w:hAnsi="Tahoma" w:cs="Tahoma"/>
        </w:rPr>
        <w:t>,</w:t>
      </w:r>
      <w:r>
        <w:rPr>
          <w:rFonts w:ascii="Tahoma" w:hAnsi="Tahoma" w:cs="Tahoma"/>
        </w:rPr>
        <w:t xml:space="preserve"> 231 p</w:t>
      </w:r>
      <w:r>
        <w:rPr>
          <w:rFonts w:ascii="Tahoma" w:hAnsi="Tahoma" w:cs="Tahoma"/>
        </w:rPr>
        <w:t>.</w:t>
      </w:r>
    </w:p>
  </w:footnote>
  <w:footnote w:id="103">
    <w:p>
      <w:pPr>
        <w:pStyle w:val="P20"/>
        <w:jc w:val="both"/>
        <w:rPr>
          <w:rFonts w:ascii="Tahoma" w:hAnsi="Tahoma" w:cs="Tahoma"/>
        </w:rPr>
      </w:pPr>
      <w:r>
        <w:rPr>
          <w:rStyle w:val="C13"/>
          <w:rFonts w:ascii="Tahoma" w:hAnsi="Tahoma" w:cs="Tahoma"/>
        </w:rPr>
        <w:footnoteRef/>
      </w:r>
      <w:r>
        <w:rPr>
          <w:rFonts w:ascii="Tahoma" w:hAnsi="Tahoma" w:cs="Tahoma"/>
        </w:rPr>
        <w:t xml:space="preserve"> HOLLING</w:t>
      </w:r>
      <w:r>
        <w:rPr>
          <w:rFonts w:ascii="Tahoma" w:hAnsi="Tahoma" w:cs="Tahoma"/>
        </w:rPr>
        <w:t>,</w:t>
      </w:r>
      <w:r>
        <w:rPr>
          <w:rFonts w:ascii="Tahoma" w:hAnsi="Tahoma" w:cs="Tahoma"/>
        </w:rPr>
        <w:t xml:space="preserve"> Crawford Stanley</w:t>
      </w:r>
      <w:r>
        <w:rPr>
          <w:rFonts w:ascii="Tahoma" w:hAnsi="Tahoma" w:cs="Tahoma"/>
        </w:rPr>
        <w:t>.</w:t>
      </w:r>
      <w:r>
        <w:rPr>
          <w:rFonts w:ascii="Tahoma" w:hAnsi="Tahoma" w:cs="Tahoma"/>
        </w:rPr>
        <w:t xml:space="preserve"> </w:t>
      </w:r>
      <w:r>
        <w:rPr>
          <w:rFonts w:ascii="Tahoma" w:hAnsi="Tahoma" w:cs="Tahoma"/>
        </w:rPr>
        <w:t>"</w:t>
      </w:r>
      <w:r>
        <w:rPr>
          <w:rFonts w:ascii="Tahoma" w:hAnsi="Tahoma" w:cs="Tahoma"/>
        </w:rPr>
        <w:t>Resilience and stability of ecological systems</w:t>
      </w:r>
      <w:r>
        <w:rPr>
          <w:rFonts w:ascii="Tahoma" w:hAnsi="Tahoma" w:cs="Tahoma"/>
        </w:rPr>
        <w:t>"</w:t>
      </w:r>
      <w:r>
        <w:rPr>
          <w:rFonts w:ascii="Tahoma" w:hAnsi="Tahoma" w:cs="Tahoma"/>
        </w:rPr>
        <w:t>.</w:t>
      </w:r>
      <w:r>
        <w:rPr>
          <w:rFonts w:ascii="Tahoma" w:hAnsi="Tahoma" w:cs="Tahoma"/>
        </w:rPr>
        <w:t xml:space="preserve"> Annual Review of Ecology and Systematics</w:t>
      </w:r>
      <w:r>
        <w:rPr>
          <w:rFonts w:ascii="Tahoma" w:hAnsi="Tahoma" w:cs="Tahoma"/>
        </w:rPr>
        <w:t>,</w:t>
      </w:r>
      <w:r>
        <w:rPr>
          <w:rFonts w:ascii="Tahoma" w:hAnsi="Tahoma" w:cs="Tahoma"/>
        </w:rPr>
        <w:t xml:space="preserve"> 1973</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4</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w:t>
      </w:r>
      <w:r>
        <w:rPr>
          <w:rFonts w:ascii="Tahoma" w:hAnsi="Tahoma" w:cs="Tahoma"/>
        </w:rPr>
        <w:t>-</w:t>
      </w:r>
      <w:r>
        <w:rPr>
          <w:rFonts w:ascii="Tahoma" w:hAnsi="Tahoma" w:cs="Tahoma"/>
        </w:rPr>
        <w:t>23</w:t>
      </w:r>
      <w:r>
        <w:rPr>
          <w:rFonts w:ascii="Tahoma" w:hAnsi="Tahoma" w:cs="Tahoma"/>
        </w:rPr>
        <w:t>.</w:t>
      </w:r>
    </w:p>
  </w:footnote>
  <w:footnote w:id="104">
    <w:p>
      <w:pPr>
        <w:pStyle w:val="P20"/>
        <w:jc w:val="both"/>
        <w:rPr>
          <w:rFonts w:ascii="Tahoma" w:hAnsi="Tahoma" w:cs="Tahoma"/>
        </w:rPr>
      </w:pPr>
      <w:r>
        <w:rPr>
          <w:rStyle w:val="C13"/>
          <w:rFonts w:ascii="Tahoma" w:hAnsi="Tahoma" w:cs="Tahoma"/>
        </w:rPr>
        <w:footnoteRef/>
      </w:r>
      <w:r>
        <w:rPr>
          <w:rFonts w:ascii="Tahoma" w:hAnsi="Tahoma" w:cs="Tahoma"/>
        </w:rPr>
        <w:t xml:space="preserve"> BERKES</w:t>
      </w:r>
      <w:r>
        <w:rPr>
          <w:rFonts w:ascii="Tahoma" w:hAnsi="Tahoma" w:cs="Tahoma"/>
        </w:rPr>
        <w:t>,</w:t>
      </w:r>
      <w:r>
        <w:rPr>
          <w:rFonts w:ascii="Tahoma" w:hAnsi="Tahoma" w:cs="Tahoma"/>
        </w:rPr>
        <w:t xml:space="preserve"> Fikret </w:t>
      </w:r>
      <w:r>
        <w:rPr>
          <w:rFonts w:ascii="Tahoma" w:hAnsi="Tahoma" w:cs="Tahoma"/>
        </w:rPr>
        <w:t>&amp;</w:t>
      </w:r>
      <w:r>
        <w:rPr>
          <w:rFonts w:ascii="Tahoma" w:hAnsi="Tahoma" w:cs="Tahoma"/>
        </w:rPr>
        <w:t xml:space="preserve"> FOLKE</w:t>
      </w:r>
      <w:r>
        <w:rPr>
          <w:rFonts w:ascii="Tahoma" w:hAnsi="Tahoma" w:cs="Tahoma"/>
        </w:rPr>
        <w:t>,</w:t>
      </w:r>
      <w:r>
        <w:rPr>
          <w:rFonts w:ascii="Tahoma" w:hAnsi="Tahoma" w:cs="Tahoma"/>
        </w:rPr>
        <w:t xml:space="preserve"> Carl </w:t>
      </w:r>
      <w:r>
        <w:rPr>
          <w:rFonts w:ascii="Tahoma" w:hAnsi="Tahoma" w:cs="Tahoma"/>
        </w:rPr>
        <w:t>(</w:t>
      </w:r>
      <w:r>
        <w:rPr>
          <w:rFonts w:ascii="Tahoma" w:hAnsi="Tahoma" w:cs="Tahoma"/>
        </w:rPr>
        <w:t>dir</w:t>
      </w:r>
      <w:r>
        <w:rPr>
          <w:rFonts w:ascii="Tahoma" w:hAnsi="Tahoma" w:cs="Tahoma"/>
        </w:rPr>
        <w:t>.</w:t>
      </w:r>
      <w:r>
        <w:rPr>
          <w:rFonts w:ascii="Tahoma" w:hAnsi="Tahoma" w:cs="Tahoma"/>
        </w:rPr>
        <w:t>)</w:t>
      </w:r>
      <w:r>
        <w:rPr>
          <w:rFonts w:ascii="Tahoma" w:hAnsi="Tahoma" w:cs="Tahoma"/>
        </w:rPr>
        <w:t>.</w:t>
      </w:r>
      <w:r>
        <w:rPr>
          <w:rFonts w:ascii="Tahoma" w:hAnsi="Tahoma" w:cs="Tahoma"/>
        </w:rPr>
        <w:t xml:space="preserve"> Linking Social and Ecological Systems </w:t>
      </w:r>
      <w:r>
        <w:rPr>
          <w:rFonts w:ascii="Tahoma" w:hAnsi="Tahoma" w:cs="Tahoma"/>
        </w:rPr>
        <w:t>:</w:t>
      </w:r>
      <w:r>
        <w:rPr>
          <w:rFonts w:ascii="Tahoma" w:hAnsi="Tahoma" w:cs="Tahoma"/>
        </w:rPr>
        <w:t xml:space="preserve"> Management Practices and Social Mechanisms for Building Resilience</w:t>
      </w:r>
      <w:r>
        <w:rPr>
          <w:rFonts w:ascii="Tahoma" w:hAnsi="Tahoma" w:cs="Tahoma"/>
        </w:rPr>
        <w:t>.</w:t>
      </w:r>
      <w:r>
        <w:rPr>
          <w:rFonts w:ascii="Tahoma" w:hAnsi="Tahoma" w:cs="Tahoma"/>
        </w:rPr>
        <w:t xml:space="preserve"> Cambridge </w:t>
      </w:r>
      <w:r>
        <w:rPr>
          <w:rFonts w:ascii="Tahoma" w:hAnsi="Tahoma" w:cs="Tahoma"/>
        </w:rPr>
        <w:t>:</w:t>
      </w:r>
      <w:r>
        <w:rPr>
          <w:rFonts w:ascii="Tahoma" w:hAnsi="Tahoma" w:cs="Tahoma"/>
        </w:rPr>
        <w:t xml:space="preserve"> Cambridge University Press</w:t>
      </w:r>
      <w:r>
        <w:rPr>
          <w:rFonts w:ascii="Tahoma" w:hAnsi="Tahoma" w:cs="Tahoma"/>
        </w:rPr>
        <w:t>,</w:t>
      </w:r>
      <w:r>
        <w:rPr>
          <w:rFonts w:ascii="Tahoma" w:hAnsi="Tahoma" w:cs="Tahoma"/>
        </w:rPr>
        <w:t xml:space="preserve"> 1998</w:t>
      </w:r>
      <w:r>
        <w:rPr>
          <w:rFonts w:ascii="Tahoma" w:hAnsi="Tahoma" w:cs="Tahoma"/>
        </w:rPr>
        <w:t>,</w:t>
      </w:r>
      <w:r>
        <w:rPr>
          <w:rFonts w:ascii="Tahoma" w:hAnsi="Tahoma" w:cs="Tahoma"/>
        </w:rPr>
        <w:t xml:space="preserve"> 459 p</w:t>
      </w:r>
      <w:r>
        <w:rPr>
          <w:rFonts w:ascii="Tahoma" w:hAnsi="Tahoma" w:cs="Tahoma"/>
        </w:rPr>
        <w:t>.</w:t>
      </w:r>
    </w:p>
  </w:footnote>
  <w:footnote w:id="105">
    <w:p>
      <w:pPr>
        <w:pStyle w:val="P20"/>
        <w:jc w:val="both"/>
        <w:rPr>
          <w:rFonts w:ascii="Tahoma" w:hAnsi="Tahoma" w:cs="Tahoma"/>
        </w:rPr>
      </w:pPr>
      <w:r>
        <w:rPr>
          <w:rStyle w:val="C13"/>
          <w:rFonts w:ascii="Tahoma" w:hAnsi="Tahoma" w:cs="Tahoma"/>
        </w:rPr>
        <w:footnoteRef/>
      </w:r>
      <w:r>
        <w:rPr>
          <w:rFonts w:ascii="Tahoma" w:hAnsi="Tahoma" w:cs="Tahoma"/>
        </w:rPr>
        <w:t xml:space="preserve"> Étienne PIGUET</w:t>
      </w:r>
      <w:r>
        <w:rPr>
          <w:rFonts w:ascii="Tahoma" w:hAnsi="Tahoma" w:cs="Tahoma"/>
        </w:rPr>
        <w:t>.</w:t>
      </w:r>
      <w:r>
        <w:rPr>
          <w:rFonts w:ascii="Tahoma" w:hAnsi="Tahoma" w:cs="Tahoma"/>
        </w:rPr>
        <w:t xml:space="preserve">  Les théories des migrations</w:t>
      </w:r>
      <w:r>
        <w:rPr>
          <w:rFonts w:ascii="Tahoma" w:hAnsi="Tahoma" w:cs="Tahoma"/>
        </w:rPr>
        <w:t>.</w:t>
      </w:r>
      <w:r>
        <w:rPr>
          <w:rFonts w:ascii="Tahoma" w:hAnsi="Tahoma" w:cs="Tahoma"/>
        </w:rPr>
        <w:t xml:space="preserve"> Synthèse de la prise de décision individuelle</w:t>
      </w:r>
      <w:r>
        <w:rPr>
          <w:rFonts w:ascii="Tahoma" w:hAnsi="Tahoma" w:cs="Tahoma"/>
        </w:rPr>
        <w:t>.</w:t>
      </w:r>
      <w:r>
        <w:rPr>
          <w:rFonts w:ascii="Tahoma" w:hAnsi="Tahoma" w:cs="Tahoma"/>
        </w:rPr>
        <w:t xml:space="preserve"> Revue européenne des migrations internationales</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29 </w:t>
      </w:r>
      <w:r>
        <w:rPr>
          <w:rFonts w:ascii="Tahoma" w:hAnsi="Tahoma" w:cs="Tahoma"/>
        </w:rPr>
        <w:t>-</w:t>
      </w:r>
      <w:r>
        <w:rPr>
          <w:rFonts w:ascii="Tahoma" w:hAnsi="Tahoma" w:cs="Tahoma"/>
        </w:rPr>
        <w:t xml:space="preserve"> n°3 | 2013</w:t>
      </w:r>
      <w:r>
        <w:rPr>
          <w:rFonts w:ascii="Tahoma" w:hAnsi="Tahoma" w:cs="Tahoma"/>
        </w:rPr>
        <w:t>,</w:t>
      </w:r>
      <w:r>
        <w:rPr>
          <w:rFonts w:ascii="Tahoma" w:hAnsi="Tahoma" w:cs="Tahoma"/>
        </w:rPr>
        <w:t xml:space="preserve"> 141</w:t>
      </w:r>
      <w:r>
        <w:rPr>
          <w:rFonts w:ascii="Tahoma" w:hAnsi="Tahoma" w:cs="Tahoma"/>
        </w:rPr>
        <w:t>-</w:t>
      </w:r>
      <w:r>
        <w:rPr>
          <w:rFonts w:ascii="Tahoma" w:hAnsi="Tahoma" w:cs="Tahoma"/>
        </w:rPr>
        <w:t>161</w:t>
      </w:r>
      <w:r>
        <w:rPr>
          <w:rFonts w:ascii="Tahoma" w:hAnsi="Tahoma" w:cs="Tahoma"/>
        </w:rPr>
        <w:t>.</w:t>
      </w:r>
    </w:p>
  </w:footnote>
  <w:footnote w:id="106">
    <w:p>
      <w:pPr>
        <w:pStyle w:val="P20"/>
        <w:jc w:val="both"/>
        <w:rPr>
          <w:rFonts w:ascii="Tahoma" w:hAnsi="Tahoma" w:cs="Tahoma"/>
        </w:rPr>
      </w:pPr>
      <w:r>
        <w:rPr>
          <w:rStyle w:val="C13"/>
          <w:rFonts w:ascii="Tahoma" w:hAnsi="Tahoma" w:cs="Tahoma"/>
        </w:rPr>
        <w:footnoteRef/>
      </w:r>
      <w:r>
        <w:rPr>
          <w:rFonts w:ascii="Tahoma" w:hAnsi="Tahoma" w:cs="Tahoma"/>
        </w:rPr>
        <w:t xml:space="preserve"> David Brian GRIGG et Ernst Georg RAVENSTEIN</w:t>
      </w:r>
      <w:r>
        <w:rPr>
          <w:rFonts w:ascii="Tahoma" w:hAnsi="Tahoma" w:cs="Tahoma"/>
        </w:rPr>
        <w:t>.</w:t>
      </w:r>
      <w:r>
        <w:rPr>
          <w:rFonts w:ascii="Tahoma" w:hAnsi="Tahoma" w:cs="Tahoma"/>
        </w:rPr>
        <w:t xml:space="preserve"> Les </w:t>
      </w:r>
      <w:r>
        <w:rPr>
          <w:rFonts w:ascii="Tahoma" w:hAnsi="Tahoma" w:cs="Tahoma"/>
        </w:rPr>
        <w:t>«</w:t>
      </w:r>
      <w:r>
        <w:rPr>
          <w:rFonts w:ascii="Tahoma" w:hAnsi="Tahoma" w:cs="Tahoma"/>
        </w:rPr>
        <w:t xml:space="preserve"> lois de la migration </w:t>
      </w:r>
      <w:r>
        <w:rPr>
          <w:rFonts w:ascii="Tahoma" w:hAnsi="Tahoma" w:cs="Tahoma"/>
        </w:rPr>
        <w:t>»</w:t>
      </w:r>
      <w:r>
        <w:rPr>
          <w:rFonts w:ascii="Tahoma" w:hAnsi="Tahoma" w:cs="Tahoma"/>
        </w:rPr>
        <w:t>,</w:t>
      </w:r>
      <w:r>
        <w:rPr>
          <w:rFonts w:ascii="Tahoma" w:hAnsi="Tahoma" w:cs="Tahoma"/>
        </w:rPr>
        <w:t xml:space="preserve"> Journal of Historical Geography</w:t>
      </w:r>
      <w:r>
        <w:rPr>
          <w:rFonts w:ascii="Tahoma" w:hAnsi="Tahoma" w:cs="Tahoma"/>
        </w:rPr>
        <w:t>,</w:t>
      </w:r>
      <w:r>
        <w:rPr>
          <w:rFonts w:ascii="Tahoma" w:hAnsi="Tahoma" w:cs="Tahoma"/>
        </w:rPr>
        <w:t xml:space="preserve"> Volume 3</w:t>
      </w:r>
      <w:r>
        <w:rPr>
          <w:rFonts w:ascii="Tahoma" w:hAnsi="Tahoma" w:cs="Tahoma"/>
        </w:rPr>
        <w:t>,</w:t>
      </w:r>
      <w:r>
        <w:rPr>
          <w:rFonts w:ascii="Tahoma" w:hAnsi="Tahoma" w:cs="Tahoma"/>
        </w:rPr>
        <w:t xml:space="preserve"> numéro 1</w:t>
      </w:r>
      <w:r>
        <w:rPr>
          <w:rFonts w:ascii="Tahoma" w:hAnsi="Tahoma" w:cs="Tahoma"/>
        </w:rPr>
        <w:t>,</w:t>
      </w:r>
      <w:r>
        <w:rPr>
          <w:rFonts w:ascii="Tahoma" w:hAnsi="Tahoma" w:cs="Tahoma"/>
        </w:rPr>
        <w:t xml:space="preserve"> 1977</w:t>
      </w:r>
      <w:r>
        <w:rPr>
          <w:rFonts w:ascii="Tahoma" w:hAnsi="Tahoma" w:cs="Tahoma"/>
        </w:rPr>
        <w:t>.</w:t>
      </w:r>
      <w:r>
        <w:rPr>
          <w:rFonts w:ascii="Tahoma" w:hAnsi="Tahoma" w:cs="Tahoma"/>
        </w:rPr>
        <w:t xml:space="preserve">  Pages 41</w:t>
      </w:r>
      <w:r>
        <w:rPr>
          <w:rFonts w:ascii="Tahoma" w:hAnsi="Tahoma" w:cs="Tahoma"/>
        </w:rPr>
        <w:t>-</w:t>
      </w:r>
      <w:r>
        <w:rPr>
          <w:rFonts w:ascii="Tahoma" w:hAnsi="Tahoma" w:cs="Tahoma"/>
        </w:rPr>
        <w:t>54</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doi</w:t>
      </w:r>
      <w:r>
        <w:rPr>
          <w:rFonts w:ascii="Tahoma" w:hAnsi="Tahoma" w:cs="Tahoma"/>
        </w:rPr>
        <w:t>.</w:t>
      </w:r>
      <w:r>
        <w:rPr>
          <w:rFonts w:ascii="Tahoma" w:hAnsi="Tahoma" w:cs="Tahoma"/>
        </w:rPr>
        <w:t>org</w:t>
      </w:r>
      <w:r>
        <w:rPr>
          <w:rFonts w:ascii="Tahoma" w:hAnsi="Tahoma" w:cs="Tahoma"/>
        </w:rPr>
        <w:t>/</w:t>
      </w:r>
      <w:r>
        <w:rPr>
          <w:rFonts w:ascii="Tahoma" w:hAnsi="Tahoma" w:cs="Tahoma"/>
        </w:rPr>
        <w:t>10</w:t>
      </w:r>
      <w:r>
        <w:rPr>
          <w:rFonts w:ascii="Tahoma" w:hAnsi="Tahoma" w:cs="Tahoma"/>
        </w:rPr>
        <w:t>.</w:t>
      </w:r>
      <w:r>
        <w:rPr>
          <w:rFonts w:ascii="Tahoma" w:hAnsi="Tahoma" w:cs="Tahoma"/>
        </w:rPr>
        <w:t>1016</w:t>
      </w:r>
      <w:r>
        <w:rPr>
          <w:rFonts w:ascii="Tahoma" w:hAnsi="Tahoma" w:cs="Tahoma"/>
        </w:rPr>
        <w:t>/</w:t>
      </w:r>
      <w:r>
        <w:rPr>
          <w:rFonts w:ascii="Tahoma" w:hAnsi="Tahoma" w:cs="Tahoma"/>
        </w:rPr>
        <w:t>0305</w:t>
      </w:r>
      <w:r>
        <w:rPr>
          <w:rFonts w:ascii="Tahoma" w:hAnsi="Tahoma" w:cs="Tahoma"/>
        </w:rPr>
        <w:t>-</w:t>
      </w:r>
      <w:r>
        <w:rPr>
          <w:rFonts w:ascii="Tahoma" w:hAnsi="Tahoma" w:cs="Tahoma"/>
        </w:rPr>
        <w:t>7488</w:t>
      </w:r>
      <w:r>
        <w:rPr>
          <w:rFonts w:ascii="Tahoma" w:hAnsi="Tahoma" w:cs="Tahoma"/>
        </w:rPr>
        <w:t>(</w:t>
      </w:r>
      <w:r>
        <w:rPr>
          <w:rFonts w:ascii="Tahoma" w:hAnsi="Tahoma" w:cs="Tahoma"/>
        </w:rPr>
        <w:t>77</w:t>
      </w:r>
      <w:r>
        <w:rPr>
          <w:rFonts w:ascii="Tahoma" w:hAnsi="Tahoma" w:cs="Tahoma"/>
        </w:rPr>
        <w:t>)</w:t>
      </w:r>
      <w:r>
        <w:rPr>
          <w:rFonts w:ascii="Tahoma" w:hAnsi="Tahoma" w:cs="Tahoma"/>
        </w:rPr>
        <w:t>90143</w:t>
      </w:r>
      <w:r>
        <w:rPr>
          <w:rFonts w:ascii="Tahoma" w:hAnsi="Tahoma" w:cs="Tahoma"/>
        </w:rPr>
        <w:t>-</w:t>
      </w:r>
      <w:r>
        <w:rPr>
          <w:rFonts w:ascii="Tahoma" w:hAnsi="Tahoma" w:cs="Tahoma"/>
        </w:rPr>
        <w:t>8</w:t>
      </w:r>
      <w:r>
        <w:rPr>
          <w:rFonts w:ascii="Tahoma" w:hAnsi="Tahoma" w:cs="Tahoma"/>
        </w:rPr>
        <w:t>.</w:t>
      </w:r>
    </w:p>
  </w:footnote>
  <w:footnote w:id="107">
    <w:p>
      <w:pPr>
        <w:pStyle w:val="P20"/>
        <w:jc w:val="both"/>
        <w:rPr>
          <w:rFonts w:ascii="Tahoma" w:hAnsi="Tahoma" w:cs="Tahoma"/>
        </w:rPr>
      </w:pPr>
      <w:r>
        <w:rPr>
          <w:rStyle w:val="C13"/>
          <w:rFonts w:ascii="Tahoma" w:hAnsi="Tahoma" w:cs="Tahoma"/>
        </w:rPr>
        <w:footnoteRef/>
      </w:r>
      <w:r>
        <w:rPr>
          <w:rFonts w:ascii="Tahoma" w:hAnsi="Tahoma" w:cs="Tahoma"/>
        </w:rPr>
        <w:t xml:space="preserve"> De Jong</w:t>
      </w:r>
      <w:r>
        <w:rPr>
          <w:rFonts w:ascii="Tahoma" w:hAnsi="Tahoma" w:cs="Tahoma"/>
        </w:rPr>
        <w:t>,</w:t>
      </w:r>
      <w:r>
        <w:rPr>
          <w:rFonts w:ascii="Tahoma" w:hAnsi="Tahoma" w:cs="Tahoma"/>
        </w:rPr>
        <w:t xml:space="preserve"> Gordon F</w:t>
      </w:r>
      <w:r>
        <w:rPr>
          <w:rFonts w:ascii="Tahoma" w:hAnsi="Tahoma" w:cs="Tahoma"/>
        </w:rPr>
        <w:t>.</w:t>
      </w:r>
      <w:r>
        <w:rPr>
          <w:rFonts w:ascii="Tahoma" w:hAnsi="Tahoma" w:cs="Tahoma"/>
        </w:rPr>
        <w:t>,</w:t>
      </w:r>
      <w:r>
        <w:rPr>
          <w:rFonts w:ascii="Tahoma" w:hAnsi="Tahoma" w:cs="Tahoma"/>
        </w:rPr>
        <w:t xml:space="preserve"> et al</w:t>
      </w:r>
      <w:r>
        <w:rPr>
          <w:rFonts w:ascii="Tahoma" w:hAnsi="Tahoma" w:cs="Tahoma"/>
        </w:rPr>
        <w:t>.</w:t>
      </w:r>
      <w:r>
        <w:rPr>
          <w:rFonts w:ascii="Tahoma" w:hAnsi="Tahoma" w:cs="Tahoma"/>
        </w:rPr>
        <w:t xml:space="preserve"> </w:t>
      </w:r>
      <w:r>
        <w:rPr>
          <w:rFonts w:ascii="Tahoma" w:hAnsi="Tahoma" w:cs="Tahoma"/>
        </w:rPr>
        <w:t>“</w:t>
      </w:r>
      <w:r>
        <w:rPr>
          <w:rFonts w:ascii="Tahoma" w:hAnsi="Tahoma" w:cs="Tahoma"/>
        </w:rPr>
        <w:t>International and Internal Migration Decision Making</w:t>
      </w:r>
      <w:r>
        <w:rPr>
          <w:rFonts w:ascii="Tahoma" w:hAnsi="Tahoma" w:cs="Tahoma"/>
        </w:rPr>
        <w:t>:</w:t>
      </w:r>
      <w:r>
        <w:rPr>
          <w:rFonts w:ascii="Tahoma" w:hAnsi="Tahoma" w:cs="Tahoma"/>
        </w:rPr>
        <w:t xml:space="preserve"> A Value</w:t>
      </w:r>
      <w:r>
        <w:rPr>
          <w:rFonts w:ascii="Tahoma" w:hAnsi="Tahoma" w:cs="Tahoma"/>
        </w:rPr>
        <w:t>-</w:t>
      </w:r>
      <w:r>
        <w:rPr>
          <w:rFonts w:ascii="Tahoma" w:hAnsi="Tahoma" w:cs="Tahoma"/>
        </w:rPr>
        <w:t>Expectancy Based Analytical Framework of Intentions to Move from a Rural Philippine Province</w:t>
      </w:r>
      <w:r>
        <w:rPr>
          <w:rFonts w:ascii="Tahoma" w:hAnsi="Tahoma" w:cs="Tahoma"/>
        </w:rPr>
        <w:t>.</w:t>
      </w:r>
      <w:r>
        <w:rPr>
          <w:rFonts w:ascii="Tahoma" w:hAnsi="Tahoma" w:cs="Tahoma"/>
        </w:rPr>
        <w:t>”</w:t>
      </w:r>
      <w:r>
        <w:rPr>
          <w:rFonts w:ascii="Tahoma" w:hAnsi="Tahoma" w:cs="Tahoma"/>
        </w:rPr>
        <w:t xml:space="preserve"> The International Migration Review</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17</w:t>
      </w:r>
      <w:r>
        <w:rPr>
          <w:rFonts w:ascii="Tahoma" w:hAnsi="Tahoma" w:cs="Tahoma"/>
        </w:rPr>
        <w:t>,</w:t>
      </w:r>
      <w:r>
        <w:rPr>
          <w:rFonts w:ascii="Tahoma" w:hAnsi="Tahoma" w:cs="Tahoma"/>
        </w:rPr>
        <w:t xml:space="preserve"> no</w:t>
      </w:r>
      <w:r>
        <w:rPr>
          <w:rFonts w:ascii="Tahoma" w:hAnsi="Tahoma" w:cs="Tahoma"/>
        </w:rPr>
        <w:t>.</w:t>
      </w:r>
      <w:r>
        <w:rPr>
          <w:rFonts w:ascii="Tahoma" w:hAnsi="Tahoma" w:cs="Tahoma"/>
        </w:rPr>
        <w:t xml:space="preserve"> 3</w:t>
      </w:r>
      <w:r>
        <w:rPr>
          <w:rFonts w:ascii="Tahoma" w:hAnsi="Tahoma" w:cs="Tahoma"/>
        </w:rPr>
        <w:t>,</w:t>
      </w:r>
      <w:r>
        <w:rPr>
          <w:rFonts w:ascii="Tahoma" w:hAnsi="Tahoma" w:cs="Tahoma"/>
        </w:rPr>
        <w:t xml:space="preserve"> 1983</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470</w:t>
      </w:r>
      <w:r>
        <w:rPr>
          <w:rFonts w:ascii="Tahoma" w:hAnsi="Tahoma" w:cs="Tahoma"/>
        </w:rPr>
        <w:t>–</w:t>
      </w:r>
      <w:r>
        <w:rPr>
          <w:rFonts w:ascii="Tahoma" w:hAnsi="Tahoma" w:cs="Tahoma"/>
        </w:rPr>
        <w:t>84</w:t>
      </w:r>
      <w:r>
        <w:rPr>
          <w:rFonts w:ascii="Tahoma" w:hAnsi="Tahoma" w:cs="Tahoma"/>
        </w:rPr>
        <w:t>.</w:t>
      </w:r>
      <w:r>
        <w:rPr>
          <w:rFonts w:ascii="Tahoma" w:hAnsi="Tahoma" w:cs="Tahoma"/>
        </w:rPr>
        <w:t xml:space="preserve"> JSTOR</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doi</w:t>
      </w:r>
      <w:r>
        <w:rPr>
          <w:rFonts w:ascii="Tahoma" w:hAnsi="Tahoma" w:cs="Tahoma"/>
        </w:rPr>
        <w:t>.</w:t>
      </w:r>
      <w:r>
        <w:rPr>
          <w:rFonts w:ascii="Tahoma" w:hAnsi="Tahoma" w:cs="Tahoma"/>
        </w:rPr>
        <w:t>org</w:t>
      </w:r>
      <w:r>
        <w:rPr>
          <w:rFonts w:ascii="Tahoma" w:hAnsi="Tahoma" w:cs="Tahoma"/>
        </w:rPr>
        <w:t>/</w:t>
      </w:r>
      <w:r>
        <w:rPr>
          <w:rFonts w:ascii="Tahoma" w:hAnsi="Tahoma" w:cs="Tahoma"/>
        </w:rPr>
        <w:t>10</w:t>
      </w:r>
      <w:r>
        <w:rPr>
          <w:rFonts w:ascii="Tahoma" w:hAnsi="Tahoma" w:cs="Tahoma"/>
        </w:rPr>
        <w:t>.</w:t>
      </w:r>
      <w:r>
        <w:rPr>
          <w:rFonts w:ascii="Tahoma" w:hAnsi="Tahoma" w:cs="Tahoma"/>
        </w:rPr>
        <w:t>2307</w:t>
      </w:r>
      <w:r>
        <w:rPr>
          <w:rFonts w:ascii="Tahoma" w:hAnsi="Tahoma" w:cs="Tahoma"/>
        </w:rPr>
        <w:t>/</w:t>
      </w:r>
      <w:r>
        <w:rPr>
          <w:rFonts w:ascii="Tahoma" w:hAnsi="Tahoma" w:cs="Tahoma"/>
        </w:rPr>
        <w:t>2545798</w:t>
      </w:r>
      <w:r>
        <w:rPr>
          <w:rFonts w:ascii="Tahoma" w:hAnsi="Tahoma" w:cs="Tahoma"/>
        </w:rPr>
        <w:t>.</w:t>
      </w:r>
      <w:r>
        <w:rPr>
          <w:rFonts w:ascii="Tahoma" w:hAnsi="Tahoma" w:cs="Tahoma"/>
        </w:rPr>
        <w:t xml:space="preserve"> Accessed 25 Mar</w:t>
      </w:r>
      <w:r>
        <w:rPr>
          <w:rFonts w:ascii="Tahoma" w:hAnsi="Tahoma" w:cs="Tahoma"/>
        </w:rPr>
        <w:t>.</w:t>
      </w:r>
      <w:r>
        <w:rPr>
          <w:rFonts w:ascii="Tahoma" w:hAnsi="Tahoma" w:cs="Tahoma"/>
        </w:rPr>
        <w:t xml:space="preserve"> 2025</w:t>
      </w:r>
      <w:r>
        <w:rPr>
          <w:rFonts w:ascii="Tahoma" w:hAnsi="Tahoma" w:cs="Tahoma"/>
        </w:rPr>
        <w:t>.</w:t>
      </w:r>
    </w:p>
  </w:footnote>
  <w:footnote w:id="108">
    <w:p>
      <w:pPr>
        <w:pStyle w:val="P20"/>
        <w:jc w:val="both"/>
        <w:rPr>
          <w:rFonts w:ascii="Tahoma" w:hAnsi="Tahoma" w:cs="Tahoma"/>
        </w:rPr>
      </w:pPr>
      <w:r>
        <w:rPr>
          <w:rStyle w:val="C13"/>
        </w:rPr>
        <w:footnoteRef/>
      </w:r>
      <w:r>
        <w:t xml:space="preserve"> </w:t>
      </w:r>
      <w:r>
        <w:rPr>
          <w:rFonts w:ascii="Tahoma" w:hAnsi="Tahoma" w:cs="Tahoma"/>
        </w:rPr>
        <w:t>Jacques COENEN</w:t>
      </w:r>
      <w:r>
        <w:rPr>
          <w:rFonts w:ascii="Tahoma" w:hAnsi="Tahoma" w:cs="Tahoma"/>
        </w:rPr>
        <w:t>-</w:t>
      </w:r>
      <w:r>
        <w:rPr>
          <w:rFonts w:ascii="Tahoma" w:hAnsi="Tahoma" w:cs="Tahoma"/>
        </w:rPr>
        <w:t>HUTHER</w:t>
      </w:r>
      <w:r>
        <w:rPr>
          <w:rFonts w:ascii="Tahoma" w:hAnsi="Tahoma" w:cs="Tahoma"/>
        </w:rPr>
        <w:t>.</w:t>
      </w:r>
      <w:r>
        <w:rPr>
          <w:rFonts w:ascii="Tahoma" w:hAnsi="Tahoma" w:cs="Tahoma"/>
        </w:rPr>
        <w:t xml:space="preserve"> Raymond Boudon et la compréhension sociologique</w:t>
      </w:r>
      <w:r>
        <w:rPr>
          <w:rFonts w:ascii="Tahoma" w:hAnsi="Tahoma" w:cs="Tahoma"/>
        </w:rPr>
        <w:t>.</w:t>
      </w:r>
      <w:r>
        <w:rPr>
          <w:rFonts w:ascii="Tahoma" w:hAnsi="Tahoma" w:cs="Tahoma"/>
        </w:rPr>
        <w:t xml:space="preserve"> Revue européenne des sciences sociales</w:t>
      </w:r>
      <w:r>
        <w:rPr>
          <w:rFonts w:ascii="Tahoma" w:hAnsi="Tahoma" w:cs="Tahoma"/>
        </w:rPr>
        <w:t>,</w:t>
      </w:r>
      <w:r>
        <w:rPr>
          <w:rFonts w:ascii="Tahoma" w:hAnsi="Tahoma" w:cs="Tahoma"/>
        </w:rPr>
        <w:t xml:space="preserve"> 57</w:t>
      </w:r>
      <w:r>
        <w:rPr>
          <w:rFonts w:ascii="Tahoma" w:hAnsi="Tahoma" w:cs="Tahoma"/>
        </w:rPr>
        <w:t>-</w:t>
      </w:r>
      <w:r>
        <w:rPr>
          <w:rFonts w:ascii="Tahoma" w:hAnsi="Tahoma" w:cs="Tahoma"/>
        </w:rPr>
        <w:t>1 | 2019</w:t>
      </w:r>
      <w:r>
        <w:rPr>
          <w:rFonts w:ascii="Tahoma" w:hAnsi="Tahoma" w:cs="Tahoma"/>
        </w:rPr>
        <w:t>,</w:t>
      </w:r>
      <w:r>
        <w:rPr>
          <w:rFonts w:ascii="Tahoma" w:hAnsi="Tahoma" w:cs="Tahoma"/>
        </w:rPr>
        <w:t xml:space="preserve"> 157</w:t>
      </w:r>
      <w:r>
        <w:rPr>
          <w:rFonts w:ascii="Tahoma" w:hAnsi="Tahoma" w:cs="Tahoma"/>
        </w:rPr>
        <w:t>-</w:t>
      </w:r>
      <w:r>
        <w:rPr>
          <w:rFonts w:ascii="Tahoma" w:hAnsi="Tahoma" w:cs="Tahoma"/>
        </w:rPr>
        <w:t>167</w:t>
      </w:r>
      <w:r>
        <w:rPr>
          <w:rFonts w:ascii="Tahoma" w:hAnsi="Tahoma" w:cs="Tahoma"/>
        </w:rPr>
        <w:t>.</w:t>
      </w:r>
    </w:p>
    <w:p>
      <w:pPr>
        <w:pStyle w:val="P20"/>
      </w:pPr>
    </w:p>
  </w:footnote>
  <w:footnote w:id="109">
    <w:p>
      <w:pPr>
        <w:pStyle w:val="P20"/>
      </w:pPr>
      <w:r>
        <w:rPr>
          <w:rStyle w:val="C13"/>
        </w:rPr>
        <w:footnoteRef/>
      </w:r>
      <w:r>
        <w:t xml:space="preserve"> </w:t>
      </w:r>
      <w:r>
        <w:rPr>
          <w:rFonts w:ascii="Tahoma" w:hAnsi="Tahoma" w:cs="Tahoma"/>
        </w:rPr>
        <w:t>Ibid</w:t>
      </w:r>
      <w:r>
        <w:rPr>
          <w:rFonts w:ascii="Tahoma" w:hAnsi="Tahoma" w:cs="Tahoma"/>
        </w:rPr>
        <w:t>.</w:t>
      </w:r>
      <w:r>
        <w:rPr>
          <w:rFonts w:ascii="Tahoma" w:hAnsi="Tahoma" w:cs="Tahoma"/>
        </w:rPr>
        <w:t xml:space="preserve"> 157</w:t>
      </w:r>
      <w:r>
        <w:rPr>
          <w:rFonts w:ascii="Tahoma" w:hAnsi="Tahoma" w:cs="Tahoma"/>
        </w:rPr>
        <w:t>.</w:t>
      </w:r>
    </w:p>
  </w:footnote>
  <w:footnote w:id="110">
    <w:p>
      <w:pPr>
        <w:pStyle w:val="P20"/>
        <w:jc w:val="both"/>
        <w:rPr>
          <w:rFonts w:ascii="Tahoma" w:hAnsi="Tahoma" w:cs="Tahoma"/>
        </w:rPr>
      </w:pPr>
      <w:r>
        <w:rPr>
          <w:rStyle w:val="C13"/>
          <w:rFonts w:ascii="Tahoma" w:hAnsi="Tahoma" w:cs="Tahoma"/>
        </w:rPr>
        <w:footnoteRef/>
      </w:r>
      <w:r>
        <w:rPr>
          <w:rFonts w:ascii="Tahoma" w:hAnsi="Tahoma" w:cs="Tahoma"/>
        </w:rPr>
        <w:t xml:space="preserve"> SPSS est un outil puissant et polyvalent pour l</w:t>
      </w:r>
      <w:r>
        <w:rPr>
          <w:rFonts w:ascii="Tahoma" w:hAnsi="Tahoma" w:cs="Tahoma"/>
        </w:rPr>
        <w:t>'</w:t>
      </w:r>
      <w:r>
        <w:rPr>
          <w:rFonts w:ascii="Tahoma" w:hAnsi="Tahoma" w:cs="Tahoma"/>
        </w:rPr>
        <w:t>analyse de données</w:t>
      </w:r>
      <w:r>
        <w:rPr>
          <w:rFonts w:ascii="Tahoma" w:hAnsi="Tahoma" w:cs="Tahoma"/>
        </w:rPr>
        <w:t>,</w:t>
      </w:r>
      <w:r>
        <w:rPr>
          <w:rFonts w:ascii="Tahoma" w:hAnsi="Tahoma" w:cs="Tahoma"/>
        </w:rPr>
        <w:t xml:space="preserve"> particulièrement adapté aux utilisateurs qui recherchent une interface graphique intuitive et une large gamme de fonctionnalités statistiques</w:t>
      </w:r>
      <w:r>
        <w:rPr>
          <w:rFonts w:ascii="Tahoma" w:hAnsi="Tahoma" w:cs="Tahoma"/>
        </w:rPr>
        <w:t>.</w:t>
      </w:r>
      <w:r>
        <w:rPr>
          <w:rFonts w:ascii="Tahoma" w:hAnsi="Tahoma" w:cs="Tahoma"/>
        </w:rPr>
        <w:t xml:space="preserve">  Cependant</w:t>
      </w:r>
      <w:r>
        <w:rPr>
          <w:rFonts w:ascii="Tahoma" w:hAnsi="Tahoma" w:cs="Tahoma"/>
        </w:rPr>
        <w:t>,</w:t>
      </w:r>
      <w:r>
        <w:rPr>
          <w:rFonts w:ascii="Tahoma" w:hAnsi="Tahoma" w:cs="Tahoma"/>
        </w:rPr>
        <w:t xml:space="preserve"> il est important de considérer son coût et de peser les avantages et les inconvénients par rapport aux alternatives</w:t>
      </w:r>
      <w:r>
        <w:rPr>
          <w:rFonts w:ascii="Tahoma" w:hAnsi="Tahoma" w:cs="Tahoma"/>
        </w:rPr>
        <w:t>,</w:t>
      </w:r>
      <w:r>
        <w:rPr>
          <w:rFonts w:ascii="Tahoma" w:hAnsi="Tahoma" w:cs="Tahoma"/>
        </w:rPr>
        <w:t xml:space="preserve"> en fonction de vos besoins spécifiques</w:t>
      </w:r>
      <w:r>
        <w:rPr>
          <w:rFonts w:ascii="Tahoma" w:hAnsi="Tahoma" w:cs="Tahoma"/>
        </w:rPr>
        <w:t>.</w:t>
      </w:r>
    </w:p>
  </w:footnote>
  <w:footnote w:id="111">
    <w:p>
      <w:pPr>
        <w:pStyle w:val="P20"/>
        <w:jc w:val="both"/>
        <w:rPr>
          <w:rFonts w:ascii="Tahoma" w:hAnsi="Tahoma" w:cs="Tahoma"/>
        </w:rPr>
      </w:pPr>
      <w:r>
        <w:rPr>
          <w:rStyle w:val="C13"/>
          <w:rFonts w:ascii="Tahoma" w:hAnsi="Tahoma" w:cs="Tahoma"/>
        </w:rPr>
        <w:footnoteRef/>
      </w:r>
      <w:r>
        <w:rPr>
          <w:rFonts w:ascii="Tahoma" w:hAnsi="Tahoma" w:cs="Tahoma"/>
        </w:rPr>
        <w:t xml:space="preserve"> ArcGIS est une plateforme SIG complète et puissante qui permet de gérer</w:t>
      </w:r>
      <w:r>
        <w:rPr>
          <w:rFonts w:ascii="Tahoma" w:hAnsi="Tahoma" w:cs="Tahoma"/>
        </w:rPr>
        <w:t>,</w:t>
      </w:r>
      <w:r>
        <w:rPr>
          <w:rFonts w:ascii="Tahoma" w:hAnsi="Tahoma" w:cs="Tahoma"/>
        </w:rPr>
        <w:t xml:space="preserve"> d</w:t>
      </w:r>
      <w:r>
        <w:rPr>
          <w:rFonts w:ascii="Tahoma" w:hAnsi="Tahoma" w:cs="Tahoma"/>
        </w:rPr>
        <w:t>'</w:t>
      </w:r>
      <w:r>
        <w:rPr>
          <w:rFonts w:ascii="Tahoma" w:hAnsi="Tahoma" w:cs="Tahoma"/>
        </w:rPr>
        <w:t>analyser et de visualiser des données géographiques</w:t>
      </w:r>
      <w:r>
        <w:rPr>
          <w:rFonts w:ascii="Tahoma" w:hAnsi="Tahoma" w:cs="Tahoma"/>
        </w:rPr>
        <w:t>.</w:t>
      </w:r>
      <w:r>
        <w:rPr>
          <w:rFonts w:ascii="Tahoma" w:hAnsi="Tahoma" w:cs="Tahoma"/>
        </w:rPr>
        <w:t xml:space="preserve"> Il est utilisé dans de nombreux domaines pour résoudre des problèmes complexes qui impliquent la localisation et la relation entre les objets géographiques</w:t>
      </w:r>
      <w:r>
        <w:rPr>
          <w:rFonts w:ascii="Tahoma" w:hAnsi="Tahoma" w:cs="Tahoma"/>
        </w:rPr>
        <w:t>.</w:t>
      </w:r>
      <w:r>
        <w:rPr>
          <w:rFonts w:ascii="Tahoma" w:hAnsi="Tahoma" w:cs="Tahoma"/>
        </w:rPr>
        <w:t xml:space="preserve"> Bien qu</w:t>
      </w:r>
      <w:r>
        <w:rPr>
          <w:rFonts w:ascii="Tahoma" w:hAnsi="Tahoma" w:cs="Tahoma"/>
        </w:rPr>
        <w:t>'</w:t>
      </w:r>
      <w:r>
        <w:rPr>
          <w:rFonts w:ascii="Tahoma" w:hAnsi="Tahoma" w:cs="Tahoma"/>
        </w:rPr>
        <w:t>il soit coûteux et qu</w:t>
      </w:r>
      <w:r>
        <w:rPr>
          <w:rFonts w:ascii="Tahoma" w:hAnsi="Tahoma" w:cs="Tahoma"/>
        </w:rPr>
        <w:t>'</w:t>
      </w:r>
      <w:r>
        <w:rPr>
          <w:rFonts w:ascii="Tahoma" w:hAnsi="Tahoma" w:cs="Tahoma"/>
        </w:rPr>
        <w:t>il nécessite une formation pour être maîtrisé</w:t>
      </w:r>
      <w:r>
        <w:rPr>
          <w:rFonts w:ascii="Tahoma" w:hAnsi="Tahoma" w:cs="Tahoma"/>
        </w:rPr>
        <w:t>,</w:t>
      </w:r>
      <w:r>
        <w:rPr>
          <w:rFonts w:ascii="Tahoma" w:hAnsi="Tahoma" w:cs="Tahoma"/>
        </w:rPr>
        <w:t xml:space="preserve"> ArcGIS est un outil essentiel pour de nombreuses organisations et professionnels qui travaillent avec des données géographiques</w:t>
      </w:r>
      <w:r>
        <w:rPr>
          <w:rFonts w:ascii="Tahoma" w:hAnsi="Tahoma" w:cs="Tahoma"/>
        </w:rPr>
        <w:t>.</w:t>
      </w:r>
    </w:p>
  </w:footnote>
  <w:footnote w:id="112">
    <w:p>
      <w:pPr>
        <w:jc w:val="both"/>
        <w:rPr>
          <w:rFonts w:ascii="Tahoma" w:hAnsi="Tahoma" w:cs="Tahoma" w:eastAsia="Times New Roman"/>
          <w:sz w:val="20"/>
          <w:szCs w:val="20"/>
        </w:rPr>
      </w:pPr>
      <w:r>
        <w:rPr>
          <w:rStyle w:val="C13"/>
          <w:rFonts w:ascii="Tahoma" w:hAnsi="Tahoma" w:cs="Tahoma"/>
          <w:sz w:val="20"/>
          <w:szCs w:val="20"/>
        </w:rPr>
        <w:footnoteRef/>
      </w:r>
      <w:r>
        <w:rPr>
          <w:rFonts w:ascii="Tahoma" w:hAnsi="Tahoma" w:cs="Tahoma"/>
          <w:sz w:val="20"/>
          <w:szCs w:val="20"/>
        </w:rPr>
        <w:t xml:space="preserve"> </w:t>
      </w:r>
      <w:r>
        <w:rPr>
          <w:rFonts w:ascii="Tahoma" w:hAnsi="Tahoma" w:cs="Tahoma" w:eastAsia="Times New Roman"/>
          <w:sz w:val="20"/>
          <w:szCs w:val="20"/>
        </w:rPr>
        <w:t>Généticien indien et administrateur international</w:t>
      </w:r>
      <w:r>
        <w:rPr>
          <w:rFonts w:ascii="Tahoma" w:hAnsi="Tahoma" w:cs="Tahoma" w:eastAsia="Times New Roman"/>
          <w:sz w:val="20"/>
          <w:szCs w:val="20"/>
        </w:rPr>
        <w:t>,</w:t>
      </w:r>
      <w:r>
        <w:rPr>
          <w:rFonts w:ascii="Tahoma" w:hAnsi="Tahoma" w:cs="Tahoma" w:eastAsia="Times New Roman"/>
          <w:sz w:val="20"/>
          <w:szCs w:val="20"/>
        </w:rPr>
        <w:t xml:space="preserve"> réputé pour son rôle clé dans la </w:t>
      </w:r>
      <w:r>
        <w:rPr>
          <w:rFonts w:ascii="Tahoma" w:hAnsi="Tahoma" w:cs="Tahoma" w:eastAsia="Times New Roman"/>
          <w:sz w:val="20"/>
          <w:szCs w:val="20"/>
        </w:rPr>
        <w:t>«</w:t>
      </w:r>
      <w:r>
        <w:rPr>
          <w:rFonts w:ascii="Tahoma" w:hAnsi="Tahoma" w:cs="Tahoma" w:eastAsia="Times New Roman"/>
          <w:sz w:val="20"/>
          <w:szCs w:val="20"/>
        </w:rPr>
        <w:t xml:space="preserve"> révolution verte </w:t>
      </w:r>
      <w:r>
        <w:rPr>
          <w:rFonts w:ascii="Tahoma" w:hAnsi="Tahoma" w:cs="Tahoma" w:eastAsia="Times New Roman"/>
          <w:sz w:val="20"/>
          <w:szCs w:val="20"/>
        </w:rPr>
        <w:t>»</w:t>
      </w:r>
      <w:r>
        <w:rPr>
          <w:rFonts w:ascii="Tahoma" w:hAnsi="Tahoma" w:cs="Tahoma" w:eastAsia="Times New Roman"/>
          <w:sz w:val="20"/>
          <w:szCs w:val="20"/>
        </w:rPr>
        <w:t xml:space="preserve"> en Inde</w:t>
      </w:r>
      <w:r>
        <w:rPr>
          <w:rFonts w:ascii="Tahoma" w:hAnsi="Tahoma" w:cs="Tahoma" w:eastAsia="Times New Roman"/>
          <w:sz w:val="20"/>
          <w:szCs w:val="20"/>
        </w:rPr>
        <w:t>.</w:t>
      </w:r>
    </w:p>
    <w:p>
      <w:pPr>
        <w:pStyle w:val="P20"/>
        <w:rPr>
          <w:rFonts w:ascii="Tahoma" w:hAnsi="Tahoma" w:cs="Tahoma"/>
        </w:rPr>
      </w:pPr>
    </w:p>
  </w:footnote>
  <w:footnote w:id="113">
    <w:p>
      <w:pPr>
        <w:pStyle w:val="P20"/>
        <w:jc w:val="both"/>
        <w:rPr>
          <w:rFonts w:ascii="Tahoma" w:hAnsi="Tahoma" w:cs="Tahoma"/>
        </w:rPr>
      </w:pPr>
      <w:r>
        <w:rPr>
          <w:rStyle w:val="C13"/>
          <w:rFonts w:ascii="Tahoma" w:hAnsi="Tahoma" w:cs="Tahoma"/>
        </w:rPr>
        <w:footnoteRef/>
      </w:r>
      <w:r>
        <w:rPr>
          <w:rFonts w:ascii="Tahoma" w:hAnsi="Tahoma" w:cs="Tahoma"/>
        </w:rPr>
        <w:t xml:space="preserve"> Abdelmalek BENABID</w:t>
      </w:r>
      <w:r>
        <w:rPr>
          <w:rFonts w:ascii="Tahoma" w:hAnsi="Tahoma" w:cs="Tahoma"/>
        </w:rPr>
        <w:t>.</w:t>
      </w:r>
      <w:r>
        <w:rPr>
          <w:rFonts w:ascii="Tahoma" w:hAnsi="Tahoma" w:cs="Tahoma"/>
        </w:rPr>
        <w:t xml:space="preserve"> Flore et écosystèmes du Maroc </w:t>
      </w:r>
      <w:r>
        <w:rPr>
          <w:rFonts w:ascii="Tahoma" w:hAnsi="Tahoma" w:cs="Tahoma"/>
        </w:rPr>
        <w:t>:</w:t>
      </w:r>
      <w:r>
        <w:rPr>
          <w:rFonts w:ascii="Tahoma" w:hAnsi="Tahoma" w:cs="Tahoma"/>
        </w:rPr>
        <w:t xml:space="preserve"> évaluation et priorités pour la   conservation</w:t>
      </w:r>
      <w:r>
        <w:rPr>
          <w:rFonts w:ascii="Tahoma" w:hAnsi="Tahoma" w:cs="Tahoma"/>
        </w:rPr>
        <w:t>.</w:t>
      </w:r>
      <w:r>
        <w:rPr>
          <w:rFonts w:ascii="Tahoma" w:hAnsi="Tahoma" w:cs="Tahoma"/>
        </w:rPr>
        <w:t xml:space="preserve"> Ed </w:t>
      </w:r>
      <w:r>
        <w:rPr>
          <w:rFonts w:ascii="Tahoma" w:hAnsi="Tahoma" w:cs="Tahoma"/>
        </w:rPr>
        <w:t>:</w:t>
      </w:r>
      <w:r>
        <w:rPr>
          <w:rFonts w:ascii="Tahoma" w:hAnsi="Tahoma" w:cs="Tahoma"/>
        </w:rPr>
        <w:t xml:space="preserve"> Ibis Press</w:t>
      </w:r>
      <w:r>
        <w:rPr>
          <w:rFonts w:ascii="Tahoma" w:hAnsi="Tahoma" w:cs="Tahoma"/>
        </w:rPr>
        <w:t>.</w:t>
      </w:r>
      <w:r>
        <w:rPr>
          <w:rFonts w:ascii="Tahoma" w:hAnsi="Tahoma" w:cs="Tahoma"/>
        </w:rPr>
        <w:t xml:space="preserve"> Paris </w:t>
      </w:r>
      <w:r>
        <w:rPr>
          <w:rFonts w:ascii="Tahoma" w:hAnsi="Tahoma" w:cs="Tahoma"/>
        </w:rPr>
        <w:t>-</w:t>
      </w:r>
      <w:r>
        <w:rPr>
          <w:rFonts w:ascii="Tahoma" w:hAnsi="Tahoma" w:cs="Tahoma"/>
        </w:rPr>
        <w:t>-</w:t>
      </w:r>
      <w:r>
        <w:rPr>
          <w:rFonts w:ascii="Tahoma" w:hAnsi="Tahoma" w:cs="Tahoma"/>
        </w:rPr>
        <w:t xml:space="preserve"> Librairie et éd</w:t>
      </w:r>
      <w:r>
        <w:rPr>
          <w:rFonts w:ascii="Tahoma" w:hAnsi="Tahoma" w:cs="Tahoma"/>
        </w:rPr>
        <w:t>.</w:t>
      </w:r>
      <w:r>
        <w:rPr>
          <w:rFonts w:ascii="Tahoma" w:hAnsi="Tahoma" w:cs="Tahoma"/>
        </w:rPr>
        <w:t xml:space="preserve"> Kalila Wa Dimna</w:t>
      </w:r>
      <w:r>
        <w:rPr>
          <w:rFonts w:ascii="Tahoma" w:hAnsi="Tahoma" w:cs="Tahoma"/>
        </w:rPr>
        <w:t>.</w:t>
      </w:r>
      <w:r>
        <w:rPr>
          <w:rFonts w:ascii="Tahoma" w:hAnsi="Tahoma" w:cs="Tahoma"/>
        </w:rPr>
        <w:t xml:space="preserve"> Rabat 2000</w:t>
      </w:r>
    </w:p>
  </w:footnote>
  <w:footnote w:id="114">
    <w:p>
      <w:pPr>
        <w:pStyle w:val="P20"/>
        <w:jc w:val="both"/>
        <w:rPr>
          <w:rFonts w:ascii="Tahoma" w:hAnsi="Tahoma" w:cs="Tahoma"/>
        </w:rPr>
      </w:pPr>
      <w:r>
        <w:rPr>
          <w:rStyle w:val="C13"/>
          <w:rFonts w:ascii="Tahoma" w:hAnsi="Tahoma" w:cs="Tahoma"/>
        </w:rPr>
        <w:footnoteRef/>
      </w:r>
      <w:r>
        <w:rPr>
          <w:rFonts w:ascii="Tahoma" w:hAnsi="Tahoma" w:cs="Tahoma"/>
        </w:rPr>
        <w:t xml:space="preserve"> Ministère de l</w:t>
      </w:r>
      <w:r>
        <w:rPr>
          <w:rFonts w:ascii="Tahoma" w:hAnsi="Tahoma" w:cs="Tahoma"/>
        </w:rPr>
        <w:t>'</w:t>
      </w:r>
      <w:r>
        <w:rPr>
          <w:rFonts w:ascii="Tahoma" w:hAnsi="Tahoma" w:cs="Tahoma"/>
        </w:rPr>
        <w:t>Agriculture</w:t>
      </w:r>
      <w:r>
        <w:rPr>
          <w:rFonts w:ascii="Tahoma" w:hAnsi="Tahoma" w:cs="Tahoma"/>
        </w:rPr>
        <w:t>,</w:t>
      </w:r>
      <w:r>
        <w:rPr>
          <w:rFonts w:ascii="Tahoma" w:hAnsi="Tahoma" w:cs="Tahoma"/>
        </w:rPr>
        <w:t xml:space="preserve"> de la Pêche Maritime</w:t>
      </w:r>
      <w:r>
        <w:rPr>
          <w:rFonts w:ascii="Tahoma" w:hAnsi="Tahoma" w:cs="Tahoma"/>
        </w:rPr>
        <w:t>,</w:t>
      </w:r>
      <w:r>
        <w:rPr>
          <w:rFonts w:ascii="Tahoma" w:hAnsi="Tahoma" w:cs="Tahoma"/>
        </w:rPr>
        <w:t xml:space="preserve"> du Développement Rural et des Eaux et Forêts</w:t>
      </w:r>
      <w:r>
        <w:rPr>
          <w:rFonts w:ascii="Tahoma" w:hAnsi="Tahoma" w:cs="Tahoma"/>
        </w:rPr>
        <w:t>.</w:t>
      </w:r>
      <w:r>
        <w:rPr>
          <w:rFonts w:ascii="Tahoma" w:hAnsi="Tahoma" w:cs="Tahoma"/>
        </w:rPr>
        <w:t xml:space="preserve"> Rapport sur l</w:t>
      </w:r>
      <w:r>
        <w:rPr>
          <w:rFonts w:ascii="Tahoma" w:hAnsi="Tahoma" w:cs="Tahoma"/>
        </w:rPr>
        <w:t>'</w:t>
      </w:r>
      <w:r>
        <w:rPr>
          <w:rFonts w:ascii="Tahoma" w:hAnsi="Tahoma" w:cs="Tahoma"/>
        </w:rPr>
        <w:t>état des forêts au Maroc</w:t>
      </w:r>
      <w:r>
        <w:rPr>
          <w:rFonts w:ascii="Tahoma" w:hAnsi="Tahoma" w:cs="Tahoma"/>
        </w:rPr>
        <w:t>.</w:t>
      </w:r>
      <w:r>
        <w:rPr>
          <w:rFonts w:ascii="Tahoma" w:hAnsi="Tahoma" w:cs="Tahoma"/>
        </w:rPr>
        <w:t xml:space="preserve"> 2019</w:t>
      </w:r>
      <w:r>
        <w:rPr>
          <w:rFonts w:ascii="Tahoma" w:hAnsi="Tahoma" w:cs="Tahoma"/>
        </w:rPr>
        <w:t>.</w:t>
      </w:r>
      <w:r>
        <w:rPr>
          <w:rFonts w:ascii="Tahoma" w:hAnsi="Tahoma" w:cs="Tahoma"/>
        </w:rPr>
        <w:t xml:space="preserve"> Rabat</w:t>
      </w:r>
      <w:r>
        <w:rPr>
          <w:rFonts w:ascii="Tahoma" w:hAnsi="Tahoma" w:cs="Tahoma"/>
        </w:rPr>
        <w:t>,</w:t>
      </w:r>
      <w:r>
        <w:rPr>
          <w:rFonts w:ascii="Tahoma" w:hAnsi="Tahoma" w:cs="Tahoma"/>
        </w:rPr>
        <w:t xml:space="preserve"> Maroc</w:t>
      </w:r>
      <w:r>
        <w:rPr>
          <w:rFonts w:ascii="Tahoma" w:hAnsi="Tahoma" w:cs="Tahoma"/>
        </w:rPr>
        <w:t>.</w:t>
      </w:r>
    </w:p>
  </w:footnote>
  <w:footnote w:id="115">
    <w:p>
      <w:pPr>
        <w:pStyle w:val="P20"/>
        <w:jc w:val="both"/>
        <w:rPr>
          <w:rFonts w:ascii="Tahoma" w:hAnsi="Tahoma" w:cs="Tahoma"/>
        </w:rPr>
      </w:pPr>
      <w:r>
        <w:rPr>
          <w:rStyle w:val="C13"/>
          <w:rFonts w:ascii="Tahoma" w:hAnsi="Tahoma" w:cs="Tahoma"/>
        </w:rPr>
        <w:footnoteRef/>
      </w:r>
      <w:r>
        <w:rPr>
          <w:rFonts w:ascii="Tahoma" w:hAnsi="Tahoma" w:cs="Tahoma"/>
        </w:rPr>
        <w:t xml:space="preserve"> Haut</w:t>
      </w:r>
      <w:r>
        <w:rPr>
          <w:rFonts w:ascii="Tahoma" w:hAnsi="Tahoma" w:cs="Tahoma"/>
        </w:rPr>
        <w:t>-</w:t>
      </w:r>
      <w:r>
        <w:rPr>
          <w:rFonts w:ascii="Tahoma" w:hAnsi="Tahoma" w:cs="Tahoma"/>
        </w:rPr>
        <w:t>Commissariat au Plan</w:t>
      </w:r>
      <w:r>
        <w:rPr>
          <w:rFonts w:ascii="Tahoma" w:hAnsi="Tahoma" w:cs="Tahoma"/>
        </w:rPr>
        <w:t>.</w:t>
      </w:r>
      <w:r>
        <w:rPr>
          <w:rFonts w:ascii="Tahoma" w:hAnsi="Tahoma" w:cs="Tahoma"/>
        </w:rPr>
        <w:t xml:space="preserve"> Rapport sur l</w:t>
      </w:r>
      <w:r>
        <w:rPr>
          <w:rFonts w:ascii="Tahoma" w:hAnsi="Tahoma" w:cs="Tahoma"/>
        </w:rPr>
        <w:t>'</w:t>
      </w:r>
      <w:r>
        <w:rPr>
          <w:rFonts w:ascii="Tahoma" w:hAnsi="Tahoma" w:cs="Tahoma"/>
        </w:rPr>
        <w:t>environnement</w:t>
      </w:r>
      <w:r>
        <w:rPr>
          <w:rFonts w:ascii="Tahoma" w:hAnsi="Tahoma" w:cs="Tahoma"/>
        </w:rPr>
        <w:t>.</w:t>
      </w:r>
      <w:r>
        <w:rPr>
          <w:rFonts w:ascii="Tahoma" w:hAnsi="Tahoma" w:cs="Tahoma"/>
        </w:rPr>
        <w:t xml:space="preserve"> 2021</w:t>
      </w:r>
      <w:r>
        <w:rPr>
          <w:rFonts w:ascii="Tahoma" w:hAnsi="Tahoma" w:cs="Tahoma"/>
        </w:rPr>
        <w:t>.</w:t>
      </w:r>
      <w:r>
        <w:rPr>
          <w:rFonts w:ascii="Tahoma" w:hAnsi="Tahoma" w:cs="Tahoma"/>
        </w:rPr>
        <w:t xml:space="preserve"> Rabat</w:t>
      </w:r>
      <w:r>
        <w:rPr>
          <w:rFonts w:ascii="Tahoma" w:hAnsi="Tahoma" w:cs="Tahoma"/>
        </w:rPr>
        <w:t>,</w:t>
      </w:r>
      <w:r>
        <w:rPr>
          <w:rFonts w:ascii="Tahoma" w:hAnsi="Tahoma" w:cs="Tahoma"/>
        </w:rPr>
        <w:t xml:space="preserve"> Maroc</w:t>
      </w:r>
      <w:r>
        <w:rPr>
          <w:rFonts w:ascii="Tahoma" w:hAnsi="Tahoma" w:cs="Tahoma"/>
        </w:rPr>
        <w:t>.</w:t>
      </w:r>
    </w:p>
  </w:footnote>
  <w:footnote w:id="116">
    <w:p>
      <w:pPr>
        <w:pStyle w:val="P20"/>
        <w:jc w:val="both"/>
        <w:rPr>
          <w:rFonts w:ascii="Tahoma" w:hAnsi="Tahoma" w:cs="Tahoma"/>
        </w:rPr>
      </w:pPr>
      <w:r>
        <w:rPr>
          <w:rStyle w:val="C13"/>
          <w:rFonts w:ascii="Tahoma" w:hAnsi="Tahoma" w:cs="Tahoma"/>
        </w:rPr>
        <w:footnoteRef/>
      </w:r>
      <w:r>
        <w:rPr>
          <w:rFonts w:ascii="Tahoma" w:hAnsi="Tahoma" w:cs="Tahoma"/>
        </w:rPr>
        <w:t xml:space="preserve"> MEA </w:t>
      </w:r>
      <w:r>
        <w:rPr>
          <w:rFonts w:ascii="Tahoma" w:hAnsi="Tahoma" w:cs="Tahoma"/>
        </w:rPr>
        <w:t>«</w:t>
      </w:r>
      <w:r>
        <w:rPr>
          <w:rFonts w:ascii="Tahoma" w:hAnsi="Tahoma" w:cs="Tahoma"/>
        </w:rPr>
        <w:t> Millennium Ecosystem Assessment </w:t>
      </w:r>
      <w:r>
        <w:rPr>
          <w:rFonts w:ascii="Tahoma" w:hAnsi="Tahoma" w:cs="Tahoma"/>
        </w:rPr>
        <w:t>»</w:t>
      </w:r>
      <w:r>
        <w:rPr>
          <w:rFonts w:ascii="Tahoma" w:hAnsi="Tahoma" w:cs="Tahoma"/>
        </w:rPr>
        <w:t>.</w:t>
      </w:r>
      <w:r>
        <w:rPr>
          <w:rFonts w:ascii="Tahoma" w:hAnsi="Tahoma" w:cs="Tahoma"/>
        </w:rPr>
        <w:t xml:space="preserve"> Ecosystems and Human Well</w:t>
      </w:r>
      <w:r>
        <w:rPr>
          <w:rFonts w:ascii="Tahoma" w:hAnsi="Tahoma" w:cs="Tahoma"/>
        </w:rPr>
        <w:t>-</w:t>
      </w:r>
      <w:r>
        <w:rPr>
          <w:rFonts w:ascii="Tahoma" w:hAnsi="Tahoma" w:cs="Tahoma"/>
        </w:rPr>
        <w:t>being</w:t>
      </w:r>
      <w:r>
        <w:rPr>
          <w:rFonts w:ascii="Tahoma" w:hAnsi="Tahoma" w:cs="Tahoma"/>
        </w:rPr>
        <w:t>:</w:t>
      </w:r>
      <w:r>
        <w:rPr>
          <w:rFonts w:ascii="Tahoma" w:hAnsi="Tahoma" w:cs="Tahoma"/>
        </w:rPr>
        <w:t xml:space="preserve"> Synthesis</w:t>
      </w:r>
      <w:r>
        <w:rPr>
          <w:rFonts w:ascii="Tahoma" w:hAnsi="Tahoma" w:cs="Tahoma"/>
        </w:rPr>
        <w:t>.</w:t>
      </w:r>
      <w:r>
        <w:rPr>
          <w:rFonts w:ascii="Tahoma" w:hAnsi="Tahoma" w:cs="Tahoma"/>
        </w:rPr>
        <w:t xml:space="preserve"> 2005</w:t>
      </w:r>
      <w:r>
        <w:rPr>
          <w:rFonts w:ascii="Tahoma" w:hAnsi="Tahoma" w:cs="Tahoma"/>
        </w:rPr>
        <w:t>.</w:t>
      </w:r>
      <w:r>
        <w:rPr>
          <w:rFonts w:ascii="Tahoma" w:hAnsi="Tahoma" w:cs="Tahoma"/>
        </w:rPr>
        <w:t xml:space="preserve"> Island Press</w:t>
      </w:r>
      <w:r>
        <w:rPr>
          <w:rFonts w:ascii="Tahoma" w:hAnsi="Tahoma" w:cs="Tahoma"/>
        </w:rPr>
        <w:t>.</w:t>
      </w:r>
    </w:p>
  </w:footnote>
  <w:footnote w:id="117">
    <w:p>
      <w:pPr>
        <w:pStyle w:val="P20"/>
        <w:jc w:val="both"/>
        <w:rPr>
          <w:rFonts w:ascii="Tahoma" w:hAnsi="Tahoma" w:cs="Tahoma"/>
        </w:rPr>
      </w:pPr>
      <w:r>
        <w:rPr>
          <w:rStyle w:val="C13"/>
          <w:rFonts w:ascii="Tahoma" w:hAnsi="Tahoma" w:cs="Tahoma"/>
        </w:rPr>
        <w:footnoteRef/>
      </w:r>
      <w:r>
        <w:rPr>
          <w:rFonts w:ascii="Tahoma" w:hAnsi="Tahoma" w:cs="Tahoma"/>
        </w:rPr>
        <w:t xml:space="preserve"> Agence Nationale des Eaux et Forêts</w:t>
      </w:r>
      <w:r>
        <w:rPr>
          <w:rFonts w:ascii="Tahoma" w:hAnsi="Tahoma" w:cs="Tahoma"/>
        </w:rPr>
        <w:t>.</w:t>
      </w:r>
      <w:r>
        <w:rPr>
          <w:rFonts w:ascii="Tahoma" w:hAnsi="Tahoma" w:cs="Tahoma"/>
        </w:rPr>
        <w:t xml:space="preserve"> 2020</w:t>
      </w:r>
      <w:r>
        <w:rPr>
          <w:rFonts w:ascii="Tahoma" w:hAnsi="Tahoma" w:cs="Tahoma"/>
        </w:rPr>
        <w:t>.</w:t>
      </w:r>
      <w:r>
        <w:rPr>
          <w:rFonts w:ascii="Tahoma" w:hAnsi="Tahoma" w:cs="Tahoma"/>
        </w:rPr>
        <w:t xml:space="preserve"> Stratégie Forêts du Maroc 2020</w:t>
      </w:r>
      <w:r>
        <w:rPr>
          <w:rFonts w:ascii="Tahoma" w:hAnsi="Tahoma" w:cs="Tahoma"/>
        </w:rPr>
        <w:t>-</w:t>
      </w:r>
      <w:r>
        <w:rPr>
          <w:rFonts w:ascii="Tahoma" w:hAnsi="Tahoma" w:cs="Tahoma"/>
        </w:rPr>
        <w:t>2030</w:t>
      </w:r>
      <w:r>
        <w:rPr>
          <w:rFonts w:ascii="Tahoma" w:hAnsi="Tahoma" w:cs="Tahoma"/>
        </w:rPr>
        <w:t>.</w:t>
      </w:r>
      <w:r>
        <w:rPr>
          <w:rFonts w:ascii="Tahoma" w:hAnsi="Tahoma" w:cs="Tahoma"/>
        </w:rPr>
        <w:t xml:space="preserve"> Rabat</w:t>
      </w:r>
      <w:r>
        <w:rPr>
          <w:rFonts w:ascii="Tahoma" w:hAnsi="Tahoma" w:cs="Tahoma"/>
        </w:rPr>
        <w:t>,</w:t>
      </w:r>
      <w:r>
        <w:rPr>
          <w:rFonts w:ascii="Tahoma" w:hAnsi="Tahoma" w:cs="Tahoma"/>
        </w:rPr>
        <w:t xml:space="preserve"> Maroc</w:t>
      </w:r>
      <w:r>
        <w:rPr>
          <w:rFonts w:ascii="Tahoma" w:hAnsi="Tahoma" w:cs="Tahoma"/>
        </w:rPr>
        <w:t>.</w:t>
      </w:r>
    </w:p>
  </w:footnote>
  <w:footnote w:id="118">
    <w:p>
      <w:pPr>
        <w:pStyle w:val="P20"/>
        <w:jc w:val="both"/>
        <w:rPr>
          <w:rFonts w:ascii="Tahoma" w:hAnsi="Tahoma" w:cs="Tahoma"/>
        </w:rPr>
      </w:pPr>
      <w:r>
        <w:rPr>
          <w:rStyle w:val="C13"/>
          <w:rFonts w:ascii="Tahoma" w:hAnsi="Tahoma" w:cs="Tahoma"/>
        </w:rPr>
        <w:footnoteRef/>
      </w:r>
      <w:r>
        <w:rPr>
          <w:rFonts w:ascii="Tahoma" w:hAnsi="Tahoma" w:cs="Tahoma"/>
        </w:rPr>
        <w:t xml:space="preserve"> Clément</w:t>
      </w:r>
      <w:r>
        <w:rPr>
          <w:rFonts w:ascii="Tahoma" w:hAnsi="Tahoma" w:cs="Tahoma"/>
        </w:rPr>
        <w:t>,</w:t>
      </w:r>
      <w:r>
        <w:rPr>
          <w:rFonts w:ascii="Tahoma" w:hAnsi="Tahoma" w:cs="Tahoma"/>
        </w:rPr>
        <w:t xml:space="preserve"> FLORENCE</w:t>
      </w:r>
      <w:r>
        <w:rPr>
          <w:rFonts w:ascii="Tahoma" w:hAnsi="Tahoma" w:cs="Tahoma"/>
        </w:rPr>
        <w:t>,</w:t>
      </w:r>
      <w:r>
        <w:rPr>
          <w:rFonts w:ascii="Tahoma" w:hAnsi="Tahoma" w:cs="Tahoma"/>
        </w:rPr>
        <w:t xml:space="preserve"> and Mohamed AMEZIANE</w:t>
      </w:r>
      <w:r>
        <w:rPr>
          <w:rFonts w:ascii="Tahoma" w:hAnsi="Tahoma" w:cs="Tahoma"/>
        </w:rPr>
        <w:t>.</w:t>
      </w:r>
      <w:r>
        <w:rPr>
          <w:rFonts w:ascii="Tahoma" w:hAnsi="Tahoma" w:cs="Tahoma"/>
        </w:rPr>
        <w:t xml:space="preserve"> </w:t>
      </w:r>
      <w:r>
        <w:rPr>
          <w:rFonts w:ascii="Tahoma" w:hAnsi="Tahoma" w:cs="Tahoma"/>
        </w:rPr>
        <w:t>"</w:t>
      </w:r>
      <w:r>
        <w:rPr>
          <w:rFonts w:ascii="Tahoma" w:hAnsi="Tahoma" w:cs="Tahoma"/>
        </w:rPr>
        <w:t>La forêt face aux enjeux du développement durable au Maroc</w:t>
      </w:r>
      <w:r>
        <w:rPr>
          <w:rFonts w:ascii="Tahoma" w:hAnsi="Tahoma" w:cs="Tahoma"/>
        </w:rPr>
        <w:t>.</w:t>
      </w:r>
      <w:r>
        <w:rPr>
          <w:rFonts w:ascii="Tahoma" w:hAnsi="Tahoma" w:cs="Tahoma"/>
        </w:rPr>
        <w:t>"</w:t>
      </w:r>
      <w:r>
        <w:rPr>
          <w:rFonts w:ascii="Tahoma" w:hAnsi="Tahoma" w:cs="Tahoma"/>
        </w:rPr>
        <w:t xml:space="preserve"> Revue de Géographie Alpine</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98</w:t>
      </w:r>
      <w:r>
        <w:rPr>
          <w:rFonts w:ascii="Tahoma" w:hAnsi="Tahoma" w:cs="Tahoma"/>
        </w:rPr>
        <w:t>,</w:t>
      </w:r>
      <w:r>
        <w:rPr>
          <w:rFonts w:ascii="Tahoma" w:hAnsi="Tahoma" w:cs="Tahoma"/>
        </w:rPr>
        <w:t xml:space="preserve"> no</w:t>
      </w:r>
      <w:r>
        <w:rPr>
          <w:rFonts w:ascii="Tahoma" w:hAnsi="Tahoma" w:cs="Tahoma"/>
        </w:rPr>
        <w:t>.</w:t>
      </w:r>
      <w:r>
        <w:rPr>
          <w:rFonts w:ascii="Tahoma" w:hAnsi="Tahoma" w:cs="Tahoma"/>
        </w:rPr>
        <w:t xml:space="preserve"> 1</w:t>
      </w:r>
      <w:r>
        <w:rPr>
          <w:rFonts w:ascii="Tahoma" w:hAnsi="Tahoma" w:cs="Tahoma"/>
        </w:rPr>
        <w:t>,</w:t>
      </w:r>
      <w:r>
        <w:rPr>
          <w:rFonts w:ascii="Tahoma" w:hAnsi="Tahoma" w:cs="Tahoma"/>
        </w:rPr>
        <w:t xml:space="preserve"> 2010</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w:t>
      </w:r>
      <w:r>
        <w:rPr>
          <w:rFonts w:ascii="Tahoma" w:hAnsi="Tahoma" w:cs="Tahoma"/>
        </w:rPr>
        <w:t>-</w:t>
      </w:r>
      <w:r>
        <w:rPr>
          <w:rFonts w:ascii="Tahoma" w:hAnsi="Tahoma" w:cs="Tahoma"/>
        </w:rPr>
        <w:t>24</w:t>
      </w:r>
      <w:r>
        <w:rPr>
          <w:rFonts w:ascii="Tahoma" w:hAnsi="Tahoma" w:cs="Tahoma"/>
        </w:rPr>
        <w:t>.</w:t>
      </w:r>
    </w:p>
  </w:footnote>
  <w:footnote w:id="119">
    <w:p>
      <w:pPr>
        <w:pStyle w:val="P20"/>
        <w:rPr>
          <w:rFonts w:ascii="Tahoma" w:hAnsi="Tahoma" w:cs="Tahoma"/>
          <w:color w:val="000000" w:themeColor="text1"/>
        </w:rPr>
      </w:pPr>
      <w:r>
        <w:rPr>
          <w:rStyle w:val="C13"/>
          <w:rFonts w:ascii="Tahoma" w:hAnsi="Tahoma" w:cs="Tahoma"/>
        </w:rPr>
        <w:footnoteRef/>
      </w:r>
      <w:r>
        <w:rPr>
          <w:rFonts w:ascii="Tahoma" w:hAnsi="Tahoma" w:cs="Tahoma"/>
        </w:rPr>
        <w:t xml:space="preserve"> </w:t>
      </w:r>
      <w:r>
        <w:rPr>
          <w:rStyle w:val="C11"/>
          <w:rFonts w:ascii="Tahoma" w:hAnsi="Tahoma" w:cs="Tahoma"/>
          <w:b w:val="0"/>
          <w:bCs w:val="0"/>
        </w:rPr>
        <w:t>Adil ROUMANE</w:t>
      </w:r>
      <w:r>
        <w:rPr>
          <w:rStyle w:val="C11"/>
          <w:rFonts w:ascii="Tahoma" w:hAnsi="Tahoma" w:cs="Tahoma"/>
          <w:b w:val="0"/>
          <w:bCs w:val="0"/>
        </w:rPr>
        <w:t>,</w:t>
      </w:r>
      <w:r>
        <w:rPr>
          <w:rStyle w:val="C11"/>
          <w:rFonts w:ascii="Tahoma" w:hAnsi="Tahoma" w:cs="Tahoma"/>
          <w:b w:val="0"/>
          <w:bCs w:val="0"/>
        </w:rPr>
        <w:t xml:space="preserve"> Mohamed ADERGHAL</w:t>
      </w:r>
      <w:r>
        <w:rPr>
          <w:rStyle w:val="C11"/>
          <w:rFonts w:ascii="Tahoma" w:hAnsi="Tahoma" w:cs="Tahoma"/>
          <w:b w:val="0"/>
          <w:bCs w:val="0"/>
        </w:rPr>
        <w:t>,</w:t>
      </w:r>
      <w:r>
        <w:rPr>
          <w:rStyle w:val="C11"/>
          <w:rFonts w:ascii="Tahoma" w:hAnsi="Tahoma" w:cs="Tahoma"/>
          <w:b w:val="0"/>
          <w:bCs w:val="0"/>
        </w:rPr>
        <w:t xml:space="preserve"> et Lhoussaine BENTALEB</w:t>
      </w:r>
      <w:r>
        <w:rPr>
          <w:rStyle w:val="C11"/>
          <w:rFonts w:ascii="Tahoma" w:hAnsi="Tahoma" w:cs="Tahoma"/>
          <w:b w:val="0"/>
          <w:bCs w:val="0"/>
        </w:rPr>
        <w:t>.</w:t>
      </w:r>
      <w:r>
        <w:rPr>
          <w:rFonts w:ascii="Tahoma" w:hAnsi="Tahoma" w:cs="Tahoma"/>
        </w:rPr>
        <w:t xml:space="preserve"> </w:t>
      </w:r>
      <w:r>
        <w:rPr>
          <w:rStyle w:val="C10"/>
          <w:rFonts w:ascii="Tahoma" w:hAnsi="Tahoma" w:cs="Tahoma"/>
          <w:i w:val="0"/>
          <w:iCs w:val="0"/>
        </w:rPr>
        <w:t xml:space="preserve">La gestion des ressources </w:t>
      </w:r>
      <w:r>
        <w:rPr>
          <w:rStyle w:val="C10"/>
          <w:rFonts w:ascii="Tahoma" w:hAnsi="Tahoma" w:cs="Tahoma"/>
          <w:i w:val="0"/>
          <w:iCs w:val="0"/>
          <w:color w:val="000000" w:themeColor="text1"/>
        </w:rPr>
        <w:t xml:space="preserve">forestières au Maroc </w:t>
      </w:r>
      <w:r>
        <w:rPr>
          <w:rStyle w:val="C10"/>
          <w:rFonts w:ascii="Tahoma" w:hAnsi="Tahoma" w:cs="Tahoma"/>
          <w:i w:val="0"/>
          <w:iCs w:val="0"/>
          <w:color w:val="000000" w:themeColor="text1"/>
        </w:rPr>
        <w:t>:</w:t>
      </w:r>
      <w:r>
        <w:rPr>
          <w:rStyle w:val="C10"/>
          <w:rFonts w:ascii="Tahoma" w:hAnsi="Tahoma" w:cs="Tahoma"/>
          <w:i w:val="0"/>
          <w:iCs w:val="0"/>
          <w:color w:val="000000" w:themeColor="text1"/>
        </w:rPr>
        <w:t xml:space="preserve"> Une approche par le capital social</w:t>
      </w:r>
      <w:r>
        <w:rPr>
          <w:rFonts w:ascii="Tahoma" w:hAnsi="Tahoma" w:cs="Tahoma"/>
          <w:color w:val="000000" w:themeColor="text1"/>
        </w:rPr>
        <w:t>.</w:t>
      </w:r>
      <w:r>
        <w:rPr>
          <w:rFonts w:ascii="Tahoma" w:hAnsi="Tahoma" w:cs="Tahoma"/>
          <w:color w:val="000000" w:themeColor="text1"/>
        </w:rPr>
        <w:t xml:space="preserve"> 2015</w:t>
      </w:r>
      <w:r>
        <w:rPr>
          <w:rFonts w:ascii="Tahoma" w:hAnsi="Tahoma" w:cs="Tahoma"/>
          <w:color w:val="000000" w:themeColor="text1"/>
        </w:rPr>
        <w:t>,</w:t>
      </w:r>
      <w:r>
        <w:rPr>
          <w:rFonts w:ascii="Tahoma" w:hAnsi="Tahoma" w:cs="Tahoma"/>
          <w:color w:val="000000" w:themeColor="text1"/>
        </w:rPr>
        <w:t xml:space="preserve"> sur l</w:t>
      </w:r>
      <w:r>
        <w:rPr>
          <w:rFonts w:ascii="Tahoma" w:hAnsi="Tahoma" w:cs="Tahoma"/>
          <w:color w:val="000000" w:themeColor="text1"/>
        </w:rPr>
        <w:t>’</w:t>
      </w:r>
      <w:r>
        <w:rPr>
          <w:rFonts w:ascii="Tahoma" w:hAnsi="Tahoma" w:cs="Tahoma"/>
          <w:color w:val="000000" w:themeColor="text1"/>
        </w:rPr>
        <w:t>URL </w:t>
      </w:r>
      <w:r>
        <w:rPr>
          <w:rFonts w:ascii="Tahoma" w:hAnsi="Tahoma" w:cs="Tahoma"/>
          <w:color w:val="000000" w:themeColor="text1"/>
        </w:rPr>
        <w:t>:</w:t>
      </w:r>
      <w:hyperlink xmlns:r="http://schemas.openxmlformats.org/officeDocument/2006/relationships" r:id="R15" w:tgtFrame="_new">
        <w:r>
          <w:rPr>
            <w:rStyle w:val="C2"/>
            <w:rFonts w:ascii="Tahoma" w:hAnsi="Tahoma" w:cs="Tahoma"/>
            <w:color w:val="000000" w:themeColor="text1"/>
            <w:u w:val="none"/>
          </w:rPr>
          <w:t>https</w:t>
        </w:r>
        <w:r>
          <w:rPr>
            <w:rStyle w:val="C2"/>
            <w:rFonts w:ascii="Tahoma" w:hAnsi="Tahoma" w:cs="Tahoma"/>
            <w:color w:val="000000" w:themeColor="text1"/>
            <w:u w:val="none"/>
          </w:rPr>
          <w:t>:</w:t>
        </w:r>
        <w:r>
          <w:rPr>
            <w:rStyle w:val="C2"/>
            <w:rFonts w:ascii="Tahoma" w:hAnsi="Tahoma" w:cs="Tahoma"/>
            <w:color w:val="000000" w:themeColor="text1"/>
            <w:u w:val="none"/>
          </w:rPr>
          <w:t>/</w:t>
        </w:r>
        <w:r>
          <w:rPr>
            <w:rStyle w:val="C2"/>
            <w:rFonts w:ascii="Tahoma" w:hAnsi="Tahoma" w:cs="Tahoma"/>
            <w:color w:val="000000" w:themeColor="text1"/>
            <w:u w:val="none"/>
          </w:rPr>
          <w:t>/</w:t>
        </w:r>
        <w:r>
          <w:rPr>
            <w:rStyle w:val="C2"/>
            <w:rFonts w:ascii="Tahoma" w:hAnsi="Tahoma" w:cs="Tahoma"/>
            <w:color w:val="000000" w:themeColor="text1"/>
            <w:u w:val="none"/>
          </w:rPr>
          <w:t>www</w:t>
        </w:r>
        <w:r>
          <w:rPr>
            <w:rStyle w:val="C2"/>
            <w:rFonts w:ascii="Tahoma" w:hAnsi="Tahoma" w:cs="Tahoma"/>
            <w:color w:val="000000" w:themeColor="text1"/>
            <w:u w:val="none"/>
          </w:rPr>
          <w:t>.</w:t>
        </w:r>
        <w:r>
          <w:rPr>
            <w:rStyle w:val="C2"/>
            <w:rFonts w:ascii="Tahoma" w:hAnsi="Tahoma" w:cs="Tahoma"/>
            <w:color w:val="000000" w:themeColor="text1"/>
            <w:u w:val="none"/>
          </w:rPr>
          <w:t>academia</w:t>
        </w:r>
        <w:r>
          <w:rPr>
            <w:rStyle w:val="C2"/>
            <w:rFonts w:ascii="Tahoma" w:hAnsi="Tahoma" w:cs="Tahoma"/>
            <w:color w:val="000000" w:themeColor="text1"/>
            <w:u w:val="none"/>
          </w:rPr>
          <w:t>.</w:t>
        </w:r>
        <w:r>
          <w:rPr>
            <w:rStyle w:val="C2"/>
            <w:rFonts w:ascii="Tahoma" w:hAnsi="Tahoma" w:cs="Tahoma"/>
            <w:color w:val="000000" w:themeColor="text1"/>
            <w:u w:val="none"/>
          </w:rPr>
          <w:t>edu</w:t>
        </w:r>
        <w:r>
          <w:rPr>
            <w:rStyle w:val="C2"/>
            <w:rFonts w:ascii="Tahoma" w:hAnsi="Tahoma" w:cs="Tahoma"/>
            <w:color w:val="000000" w:themeColor="text1"/>
            <w:u w:val="none"/>
          </w:rPr>
          <w:t>/</w:t>
        </w:r>
        <w:r>
          <w:rPr>
            <w:rStyle w:val="C2"/>
            <w:rFonts w:ascii="Tahoma" w:hAnsi="Tahoma" w:cs="Tahoma"/>
            <w:color w:val="000000" w:themeColor="text1"/>
            <w:u w:val="none"/>
          </w:rPr>
          <w:t>15276524</w:t>
        </w:r>
      </w:hyperlink>
      <w:r>
        <w:rPr>
          <w:rFonts w:ascii="Tahoma" w:hAnsi="Tahoma" w:cs="Tahoma"/>
          <w:color w:val="000000" w:themeColor="text1"/>
        </w:rPr>
        <w:t>.</w:t>
      </w:r>
    </w:p>
  </w:footnote>
  <w:footnote w:id="120">
    <w:p>
      <w:pPr>
        <w:pStyle w:val="P20"/>
        <w:jc w:val="both"/>
        <w:rPr>
          <w:rFonts w:ascii="Tahoma" w:hAnsi="Tahoma" w:cs="Tahoma"/>
        </w:rPr>
      </w:pPr>
      <w:r>
        <w:rPr>
          <w:rStyle w:val="C13"/>
          <w:rFonts w:ascii="Tahoma" w:hAnsi="Tahoma" w:cs="Tahoma"/>
        </w:rPr>
        <w:footnoteRef/>
      </w:r>
      <w:r>
        <w:rPr>
          <w:rFonts w:ascii="Tahoma" w:hAnsi="Tahoma" w:cs="Tahoma"/>
        </w:rPr>
        <w:t xml:space="preserve"> Jules PRETTY</w:t>
      </w:r>
      <w:r>
        <w:rPr>
          <w:rFonts w:ascii="Tahoma" w:hAnsi="Tahoma" w:cs="Tahoma"/>
        </w:rPr>
        <w:t>,</w:t>
      </w:r>
      <w:r>
        <w:rPr>
          <w:rFonts w:ascii="Tahoma" w:hAnsi="Tahoma" w:cs="Tahoma"/>
        </w:rPr>
        <w:t xml:space="preserve"> and Daniel SMITH</w:t>
      </w:r>
      <w:r>
        <w:rPr>
          <w:rFonts w:ascii="Tahoma" w:hAnsi="Tahoma" w:cs="Tahoma"/>
        </w:rPr>
        <w:t>.</w:t>
      </w:r>
      <w:r>
        <w:rPr>
          <w:rFonts w:ascii="Tahoma" w:hAnsi="Tahoma" w:cs="Tahoma"/>
        </w:rPr>
        <w:t xml:space="preserve"> Social Capital in Biodiversity Conservation</w:t>
      </w:r>
      <w:r>
        <w:rPr>
          <w:rFonts w:ascii="Tahoma" w:hAnsi="Tahoma" w:cs="Tahoma"/>
        </w:rPr>
        <w:t>.</w:t>
      </w:r>
      <w:r>
        <w:rPr>
          <w:rFonts w:ascii="Tahoma" w:hAnsi="Tahoma" w:cs="Tahoma"/>
        </w:rPr>
        <w:t xml:space="preserve"> Conservation Biology</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18</w:t>
      </w:r>
      <w:r>
        <w:rPr>
          <w:rFonts w:ascii="Tahoma" w:hAnsi="Tahoma" w:cs="Tahoma"/>
        </w:rPr>
        <w:t>,</w:t>
      </w:r>
      <w:r>
        <w:rPr>
          <w:rFonts w:ascii="Tahoma" w:hAnsi="Tahoma" w:cs="Tahoma"/>
        </w:rPr>
        <w:t xml:space="preserve"> no</w:t>
      </w:r>
      <w:r>
        <w:rPr>
          <w:rFonts w:ascii="Tahoma" w:hAnsi="Tahoma" w:cs="Tahoma"/>
        </w:rPr>
        <w:t>.</w:t>
      </w:r>
      <w:r>
        <w:rPr>
          <w:rFonts w:ascii="Tahoma" w:hAnsi="Tahoma" w:cs="Tahoma"/>
        </w:rPr>
        <w:t xml:space="preserve"> 3</w:t>
      </w:r>
      <w:r>
        <w:rPr>
          <w:rFonts w:ascii="Tahoma" w:hAnsi="Tahoma" w:cs="Tahoma"/>
        </w:rPr>
        <w:t>,</w:t>
      </w:r>
      <w:r>
        <w:rPr>
          <w:rFonts w:ascii="Tahoma" w:hAnsi="Tahoma" w:cs="Tahoma"/>
        </w:rPr>
        <w:t xml:space="preserve"> 2004</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631</w:t>
      </w:r>
      <w:r>
        <w:rPr>
          <w:rFonts w:ascii="Tahoma" w:hAnsi="Tahoma" w:cs="Tahoma"/>
        </w:rPr>
        <w:t>-</w:t>
      </w:r>
      <w:r>
        <w:rPr>
          <w:rFonts w:ascii="Tahoma" w:hAnsi="Tahoma" w:cs="Tahoma"/>
        </w:rPr>
        <w:t>638</w:t>
      </w:r>
      <w:r>
        <w:rPr>
          <w:rFonts w:ascii="Tahoma" w:hAnsi="Tahoma" w:cs="Tahoma"/>
        </w:rPr>
        <w:t>.</w:t>
      </w:r>
    </w:p>
  </w:footnote>
  <w:footnote w:id="121">
    <w:p>
      <w:pPr>
        <w:pStyle w:val="P20"/>
        <w:jc w:val="both"/>
        <w:rPr>
          <w:rFonts w:ascii="Tahoma" w:hAnsi="Tahoma" w:cs="Tahoma"/>
        </w:rPr>
      </w:pPr>
      <w:r>
        <w:rPr>
          <w:rStyle w:val="C13"/>
          <w:rFonts w:ascii="Tahoma" w:hAnsi="Tahoma" w:cs="Tahoma"/>
        </w:rPr>
        <w:footnoteRef/>
      </w:r>
      <w:r>
        <w:rPr>
          <w:rFonts w:ascii="Tahoma" w:hAnsi="Tahoma" w:cs="Tahoma"/>
        </w:rPr>
        <w:t xml:space="preserve"> Elinor OSTROM</w:t>
      </w:r>
      <w:r>
        <w:rPr>
          <w:rFonts w:ascii="Tahoma" w:hAnsi="Tahoma" w:cs="Tahoma"/>
        </w:rPr>
        <w:t>.</w:t>
      </w:r>
      <w:r>
        <w:rPr>
          <w:rFonts w:ascii="Tahoma" w:hAnsi="Tahoma" w:cs="Tahoma"/>
        </w:rPr>
        <w:t xml:space="preserve"> Governing the Commons </w:t>
      </w:r>
      <w:r>
        <w:rPr>
          <w:rFonts w:ascii="Tahoma" w:hAnsi="Tahoma" w:cs="Tahoma"/>
        </w:rPr>
        <w:t>:</w:t>
      </w:r>
      <w:r>
        <w:rPr>
          <w:rFonts w:ascii="Tahoma" w:hAnsi="Tahoma" w:cs="Tahoma"/>
        </w:rPr>
        <w:t xml:space="preserve"> The Evolution of Institutions for Collective Action</w:t>
      </w:r>
      <w:r>
        <w:rPr>
          <w:rFonts w:ascii="Tahoma" w:hAnsi="Tahoma" w:cs="Tahoma"/>
        </w:rPr>
        <w:t>.</w:t>
      </w:r>
      <w:r>
        <w:rPr>
          <w:rFonts w:ascii="Tahoma" w:hAnsi="Tahoma" w:cs="Tahoma"/>
        </w:rPr>
        <w:t xml:space="preserve"> Cambridge University Press</w:t>
      </w:r>
      <w:r>
        <w:rPr>
          <w:rFonts w:ascii="Tahoma" w:hAnsi="Tahoma" w:cs="Tahoma"/>
        </w:rPr>
        <w:t>,</w:t>
      </w:r>
      <w:r>
        <w:rPr>
          <w:rFonts w:ascii="Tahoma" w:hAnsi="Tahoma" w:cs="Tahoma"/>
        </w:rPr>
        <w:t xml:space="preserve"> 1990</w:t>
      </w:r>
      <w:r>
        <w:rPr>
          <w:rFonts w:ascii="Tahoma" w:hAnsi="Tahoma" w:cs="Tahoma"/>
        </w:rPr>
        <w:t>.</w:t>
      </w:r>
    </w:p>
  </w:footnote>
  <w:footnote w:id="122">
    <w:p>
      <w:pPr>
        <w:pStyle w:val="P20"/>
        <w:tabs>
          <w:tab w:val="left" w:pos="1500" w:leader="none"/>
        </w:tabs>
        <w:jc w:val="both"/>
        <w:rPr>
          <w:rFonts w:ascii="Tahoma" w:hAnsi="Tahoma" w:cs="Tahoma"/>
        </w:rPr>
      </w:pPr>
      <w:r>
        <w:rPr>
          <w:rStyle w:val="C13"/>
          <w:rFonts w:ascii="Tahoma" w:hAnsi="Tahoma" w:cs="Tahoma"/>
        </w:rPr>
        <w:footnoteRef/>
      </w:r>
      <w:r>
        <w:rPr>
          <w:rFonts w:ascii="Tahoma" w:hAnsi="Tahoma" w:cs="Tahoma"/>
        </w:rPr>
        <w:t xml:space="preserve"> Ibid</w:t>
        <w:tab/>
      </w:r>
    </w:p>
  </w:footnote>
  <w:footnote w:id="123">
    <w:p>
      <w:pPr>
        <w:pStyle w:val="P20"/>
        <w:jc w:val="both"/>
        <w:rPr>
          <w:rFonts w:ascii="Tahoma" w:hAnsi="Tahoma" w:cs="Tahoma"/>
        </w:rPr>
      </w:pPr>
      <w:r>
        <w:rPr>
          <w:rStyle w:val="C13"/>
          <w:rFonts w:ascii="Tahoma" w:hAnsi="Tahoma" w:cs="Tahoma"/>
        </w:rPr>
        <w:footnoteRef/>
      </w:r>
      <w:r>
        <w:rPr>
          <w:rFonts w:ascii="Tahoma" w:hAnsi="Tahoma" w:cs="Tahoma"/>
        </w:rPr>
        <w:t xml:space="preserve"> Pierre BOURDIEU</w:t>
      </w:r>
      <w:r>
        <w:rPr>
          <w:rFonts w:ascii="Tahoma" w:hAnsi="Tahoma" w:cs="Tahoma"/>
        </w:rPr>
        <w:t>.</w:t>
      </w:r>
      <w:r>
        <w:rPr>
          <w:rFonts w:ascii="Tahoma" w:hAnsi="Tahoma" w:cs="Tahoma"/>
        </w:rPr>
        <w:t xml:space="preserve"> The Forms of Capital</w:t>
      </w:r>
      <w:r>
        <w:rPr>
          <w:rFonts w:ascii="Tahoma" w:hAnsi="Tahoma" w:cs="Tahoma"/>
        </w:rPr>
        <w:t>.</w:t>
      </w:r>
      <w:r>
        <w:rPr>
          <w:rFonts w:ascii="Tahoma" w:hAnsi="Tahoma" w:cs="Tahoma"/>
        </w:rPr>
        <w:t>"</w:t>
      </w:r>
      <w:r>
        <w:rPr>
          <w:rFonts w:ascii="Tahoma" w:hAnsi="Tahoma" w:cs="Tahoma"/>
        </w:rPr>
        <w:t xml:space="preserve"> Handbook of Theory and Research for the Sociology of Education</w:t>
      </w:r>
      <w:r>
        <w:rPr>
          <w:rFonts w:ascii="Tahoma" w:hAnsi="Tahoma" w:cs="Tahoma"/>
        </w:rPr>
        <w:t>,</w:t>
      </w:r>
      <w:r>
        <w:rPr>
          <w:rFonts w:ascii="Tahoma" w:hAnsi="Tahoma" w:cs="Tahoma"/>
        </w:rPr>
        <w:t xml:space="preserve"> edited by J</w:t>
      </w:r>
      <w:r>
        <w:rPr>
          <w:rFonts w:ascii="Tahoma" w:hAnsi="Tahoma" w:cs="Tahoma"/>
        </w:rPr>
        <w:t>.</w:t>
      </w:r>
      <w:r>
        <w:rPr>
          <w:rFonts w:ascii="Tahoma" w:hAnsi="Tahoma" w:cs="Tahoma"/>
        </w:rPr>
        <w:t xml:space="preserve"> Richardson</w:t>
      </w:r>
      <w:r>
        <w:rPr>
          <w:rFonts w:ascii="Tahoma" w:hAnsi="Tahoma" w:cs="Tahoma"/>
        </w:rPr>
        <w:t>,</w:t>
      </w:r>
      <w:r>
        <w:rPr>
          <w:rFonts w:ascii="Tahoma" w:hAnsi="Tahoma" w:cs="Tahoma"/>
        </w:rPr>
        <w:t xml:space="preserve"> Greenwood Press</w:t>
      </w:r>
      <w:r>
        <w:rPr>
          <w:rFonts w:ascii="Tahoma" w:hAnsi="Tahoma" w:cs="Tahoma"/>
        </w:rPr>
        <w:t>,</w:t>
      </w:r>
      <w:r>
        <w:rPr>
          <w:rFonts w:ascii="Tahoma" w:hAnsi="Tahoma" w:cs="Tahoma"/>
        </w:rPr>
        <w:t xml:space="preserve"> 1986</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241</w:t>
      </w:r>
      <w:r>
        <w:rPr>
          <w:rFonts w:ascii="Tahoma" w:hAnsi="Tahoma" w:cs="Tahoma"/>
        </w:rPr>
        <w:t>-</w:t>
      </w:r>
      <w:r>
        <w:rPr>
          <w:rFonts w:ascii="Tahoma" w:hAnsi="Tahoma" w:cs="Tahoma"/>
        </w:rPr>
        <w:t>258</w:t>
      </w:r>
      <w:r>
        <w:rPr>
          <w:rFonts w:ascii="Tahoma" w:hAnsi="Tahoma" w:cs="Tahoma"/>
        </w:rPr>
        <w:t>.</w:t>
      </w:r>
    </w:p>
  </w:footnote>
  <w:footnote w:id="124">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p>
  </w:footnote>
  <w:footnote w:id="125">
    <w:p>
      <w:pPr>
        <w:pStyle w:val="P20"/>
        <w:jc w:val="both"/>
        <w:rPr>
          <w:rFonts w:ascii="Tahoma" w:hAnsi="Tahoma" w:cs="Tahoma"/>
        </w:rPr>
      </w:pPr>
      <w:r>
        <w:rPr>
          <w:rStyle w:val="C13"/>
          <w:rFonts w:ascii="Tahoma" w:hAnsi="Tahoma" w:cs="Tahoma"/>
        </w:rPr>
        <w:footnoteRef/>
      </w:r>
      <w:r>
        <w:rPr>
          <w:rFonts w:ascii="Tahoma" w:hAnsi="Tahoma" w:cs="Tahoma"/>
        </w:rPr>
        <w:t xml:space="preserve"> Frédéric DESCHENAUX et Claude LAFLAMME</w:t>
      </w:r>
      <w:r>
        <w:rPr>
          <w:rFonts w:ascii="Tahoma" w:hAnsi="Tahoma" w:cs="Tahoma"/>
        </w:rPr>
        <w:t>.</w:t>
      </w:r>
      <w:r>
        <w:rPr>
          <w:rFonts w:ascii="Tahoma" w:hAnsi="Tahoma" w:cs="Tahoma"/>
        </w:rPr>
        <w:t xml:space="preserve"> Réseau social et capital social </w:t>
      </w:r>
      <w:r>
        <w:rPr>
          <w:rFonts w:ascii="Tahoma" w:hAnsi="Tahoma" w:cs="Tahoma"/>
        </w:rPr>
        <w:t>:</w:t>
      </w:r>
      <w:r>
        <w:rPr>
          <w:rFonts w:ascii="Tahoma" w:hAnsi="Tahoma" w:cs="Tahoma"/>
        </w:rPr>
        <w:t xml:space="preserve"> une distinction conceptuelle nécessaire illustrée à l</w:t>
      </w:r>
      <w:r>
        <w:rPr>
          <w:rFonts w:ascii="Tahoma" w:hAnsi="Tahoma" w:cs="Tahoma"/>
        </w:rPr>
        <w:t>’</w:t>
      </w:r>
      <w:r>
        <w:rPr>
          <w:rFonts w:ascii="Tahoma" w:hAnsi="Tahoma" w:cs="Tahoma"/>
        </w:rPr>
        <w:t>aide d</w:t>
      </w:r>
      <w:r>
        <w:rPr>
          <w:rFonts w:ascii="Tahoma" w:hAnsi="Tahoma" w:cs="Tahoma"/>
        </w:rPr>
        <w:t>’</w:t>
      </w:r>
      <w:r>
        <w:rPr>
          <w:rFonts w:ascii="Tahoma" w:hAnsi="Tahoma" w:cs="Tahoma"/>
        </w:rPr>
        <w:t>une enquête sur l</w:t>
      </w:r>
      <w:r>
        <w:rPr>
          <w:rFonts w:ascii="Tahoma" w:hAnsi="Tahoma" w:cs="Tahoma"/>
        </w:rPr>
        <w:t>’</w:t>
      </w:r>
      <w:r>
        <w:rPr>
          <w:rFonts w:ascii="Tahoma" w:hAnsi="Tahoma" w:cs="Tahoma"/>
        </w:rPr>
        <w:t>insertion professionnelle de jeunes Québécois</w:t>
      </w:r>
      <w:r>
        <w:rPr>
          <w:rFonts w:ascii="Tahoma" w:hAnsi="Tahoma" w:cs="Tahoma"/>
        </w:rPr>
        <w:t>.</w:t>
      </w:r>
      <w:r>
        <w:rPr>
          <w:rFonts w:ascii="Tahoma" w:hAnsi="Tahoma" w:cs="Tahoma"/>
        </w:rPr>
        <w:t xml:space="preserve">  Sociologies  </w:t>
      </w:r>
      <w:r>
        <w:rPr>
          <w:rFonts w:ascii="Tahoma" w:hAnsi="Tahoma" w:cs="Tahoma"/>
        </w:rPr>
        <w:t>[</w:t>
      </w:r>
      <w:r>
        <w:rPr>
          <w:rFonts w:ascii="Tahoma" w:hAnsi="Tahoma" w:cs="Tahoma"/>
        </w:rPr>
        <w:t>En ligne</w:t>
      </w:r>
      <w:r>
        <w:rPr>
          <w:rFonts w:ascii="Tahoma" w:hAnsi="Tahoma" w:cs="Tahoma"/>
        </w:rPr>
        <w:t>]</w:t>
      </w:r>
      <w:r>
        <w:rPr>
          <w:rFonts w:ascii="Tahoma" w:hAnsi="Tahoma" w:cs="Tahoma"/>
        </w:rPr>
        <w:t>,</w:t>
      </w:r>
      <w:r>
        <w:rPr>
          <w:rFonts w:ascii="Tahoma" w:hAnsi="Tahoma" w:cs="Tahoma"/>
        </w:rPr>
        <w:t xml:space="preserve"> Théories et recherches</w:t>
      </w:r>
      <w:r>
        <w:rPr>
          <w:rFonts w:ascii="Tahoma" w:hAnsi="Tahoma" w:cs="Tahoma"/>
        </w:rPr>
        <w:t>,</w:t>
      </w:r>
      <w:r>
        <w:rPr>
          <w:rFonts w:ascii="Tahoma" w:hAnsi="Tahoma" w:cs="Tahoma"/>
        </w:rPr>
        <w:t xml:space="preserve"> mis en ligne le 02 juin 2009</w:t>
      </w:r>
      <w:r>
        <w:rPr>
          <w:rFonts w:ascii="Tahoma" w:hAnsi="Tahoma" w:cs="Tahoma"/>
        </w:rPr>
        <w:t>,</w:t>
      </w:r>
      <w:r>
        <w:rPr>
          <w:rFonts w:ascii="Tahoma" w:hAnsi="Tahoma" w:cs="Tahoma"/>
        </w:rPr>
        <w:t xml:space="preserve"> consulté le 31 mars 2025</w:t>
      </w:r>
      <w:r>
        <w:rPr>
          <w:rFonts w:ascii="Tahoma" w:hAnsi="Tahoma" w:cs="Tahoma"/>
        </w:rPr>
        <w:t>.</w:t>
      </w:r>
      <w:r>
        <w:rPr>
          <w:rFonts w:ascii="Tahoma" w:hAnsi="Tahoma" w:cs="Tahoma"/>
        </w:rPr>
        <w:t xml:space="preserve"> URL </w:t>
      </w:r>
      <w:r>
        <w:rPr>
          <w:rFonts w:ascii="Tahoma" w:hAnsi="Tahoma" w:cs="Tahoma"/>
        </w:rPr>
        <w:t>:</w:t>
      </w:r>
      <w:r>
        <w:rPr>
          <w:rFonts w:ascii="Tahoma" w:hAnsi="Tahoma" w:cs="Tahoma"/>
        </w:rPr>
        <w:t xml:space="preserve"> http</w:t>
      </w:r>
      <w:r>
        <w:rPr>
          <w:rFonts w:ascii="Tahoma" w:hAnsi="Tahoma" w:cs="Tahoma"/>
        </w:rPr>
        <w:t>:</w:t>
      </w:r>
      <w:r>
        <w:rPr>
          <w:rFonts w:ascii="Tahoma" w:hAnsi="Tahoma" w:cs="Tahoma"/>
        </w:rPr>
        <w:t>/</w:t>
      </w:r>
      <w:r>
        <w:rPr>
          <w:rFonts w:ascii="Tahoma" w:hAnsi="Tahoma" w:cs="Tahoma"/>
        </w:rPr>
        <w:t>/</w:t>
      </w:r>
      <w:r>
        <w:rPr>
          <w:rFonts w:ascii="Tahoma" w:hAnsi="Tahoma" w:cs="Tahoma"/>
        </w:rPr>
        <w:t>journals</w:t>
      </w:r>
      <w:r>
        <w:rPr>
          <w:rFonts w:ascii="Tahoma" w:hAnsi="Tahoma" w:cs="Tahoma"/>
        </w:rPr>
        <w:t>.</w:t>
      </w:r>
      <w:r>
        <w:rPr>
          <w:rFonts w:ascii="Tahoma" w:hAnsi="Tahoma" w:cs="Tahoma"/>
        </w:rPr>
        <w:t>openedition</w:t>
      </w:r>
      <w:r>
        <w:rPr>
          <w:rFonts w:ascii="Tahoma" w:hAnsi="Tahoma" w:cs="Tahoma"/>
        </w:rPr>
        <w:t>.</w:t>
      </w:r>
      <w:r>
        <w:rPr>
          <w:rFonts w:ascii="Tahoma" w:hAnsi="Tahoma" w:cs="Tahoma"/>
        </w:rPr>
        <w:t>org</w:t>
      </w:r>
      <w:r>
        <w:rPr>
          <w:rFonts w:ascii="Tahoma" w:hAnsi="Tahoma" w:cs="Tahoma"/>
        </w:rPr>
        <w:t>/</w:t>
      </w:r>
      <w:r>
        <w:rPr>
          <w:rFonts w:ascii="Tahoma" w:hAnsi="Tahoma" w:cs="Tahoma"/>
        </w:rPr>
        <w:t>sociologies</w:t>
      </w:r>
      <w:r>
        <w:rPr>
          <w:rFonts w:ascii="Tahoma" w:hAnsi="Tahoma" w:cs="Tahoma"/>
        </w:rPr>
        <w:t>/</w:t>
      </w:r>
      <w:r>
        <w:rPr>
          <w:rFonts w:ascii="Tahoma" w:hAnsi="Tahoma" w:cs="Tahoma"/>
        </w:rPr>
        <w:t xml:space="preserve">2902 </w:t>
      </w:r>
      <w:r>
        <w:rPr>
          <w:rFonts w:ascii="Tahoma" w:hAnsi="Tahoma" w:cs="Tahoma"/>
        </w:rPr>
        <w:t>;</w:t>
      </w:r>
      <w:r>
        <w:rPr>
          <w:rFonts w:ascii="Tahoma" w:hAnsi="Tahoma" w:cs="Tahoma"/>
        </w:rPr>
        <w:t xml:space="preserve"> DOI </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doi</w:t>
      </w:r>
      <w:r>
        <w:rPr>
          <w:rFonts w:ascii="Tahoma" w:hAnsi="Tahoma" w:cs="Tahoma"/>
        </w:rPr>
        <w:t>.</w:t>
      </w:r>
      <w:r>
        <w:rPr>
          <w:rFonts w:ascii="Tahoma" w:hAnsi="Tahoma" w:cs="Tahoma"/>
        </w:rPr>
        <w:t>org</w:t>
      </w:r>
      <w:r>
        <w:rPr>
          <w:rFonts w:ascii="Tahoma" w:hAnsi="Tahoma" w:cs="Tahoma"/>
        </w:rPr>
        <w:t>/</w:t>
      </w:r>
      <w:r>
        <w:rPr>
          <w:rFonts w:ascii="Tahoma" w:hAnsi="Tahoma" w:cs="Tahoma"/>
        </w:rPr>
        <w:t>10</w:t>
      </w:r>
      <w:r>
        <w:rPr>
          <w:rFonts w:ascii="Tahoma" w:hAnsi="Tahoma" w:cs="Tahoma"/>
        </w:rPr>
        <w:t>.</w:t>
      </w:r>
      <w:r>
        <w:rPr>
          <w:rFonts w:ascii="Tahoma" w:hAnsi="Tahoma" w:cs="Tahoma"/>
        </w:rPr>
        <w:t>4000</w:t>
      </w:r>
      <w:r>
        <w:rPr>
          <w:rFonts w:ascii="Tahoma" w:hAnsi="Tahoma" w:cs="Tahoma"/>
        </w:rPr>
        <w:t>/</w:t>
      </w:r>
      <w:r>
        <w:rPr>
          <w:rFonts w:ascii="Tahoma" w:hAnsi="Tahoma" w:cs="Tahoma"/>
        </w:rPr>
        <w:t>sociologies</w:t>
      </w:r>
      <w:r>
        <w:rPr>
          <w:rFonts w:ascii="Tahoma" w:hAnsi="Tahoma" w:cs="Tahoma"/>
        </w:rPr>
        <w:t>.</w:t>
      </w:r>
      <w:r>
        <w:rPr>
          <w:rFonts w:ascii="Tahoma" w:hAnsi="Tahoma" w:cs="Tahoma"/>
        </w:rPr>
        <w:t>2902</w:t>
      </w:r>
    </w:p>
  </w:footnote>
  <w:footnote w:id="126">
    <w:p>
      <w:pPr>
        <w:pStyle w:val="P20"/>
        <w:jc w:val="both"/>
        <w:rPr>
          <w:rFonts w:ascii="Tahoma" w:hAnsi="Tahoma" w:cs="Tahoma"/>
        </w:rPr>
      </w:pPr>
      <w:r>
        <w:rPr>
          <w:rStyle w:val="C13"/>
          <w:rFonts w:ascii="Tahoma" w:hAnsi="Tahoma" w:cs="Tahoma"/>
        </w:rPr>
        <w:footnoteRef/>
      </w:r>
      <w:r>
        <w:rPr>
          <w:rFonts w:ascii="Tahoma" w:hAnsi="Tahoma" w:cs="Tahoma"/>
        </w:rPr>
        <w:t xml:space="preserve"> La Jemaâ a été considéré comme un symbole de la démocratie locale au Maroc</w:t>
      </w:r>
      <w:r>
        <w:rPr>
          <w:rFonts w:ascii="Tahoma" w:hAnsi="Tahoma" w:cs="Tahoma"/>
        </w:rPr>
        <w:t>.</w:t>
      </w:r>
      <w:r>
        <w:rPr>
          <w:rFonts w:ascii="Tahoma" w:hAnsi="Tahoma" w:cs="Tahoma"/>
        </w:rPr>
        <w:t xml:space="preserve"> Des personnages historiques comme Allal al</w:t>
      </w:r>
      <w:r>
        <w:rPr>
          <w:rFonts w:ascii="Tahoma" w:hAnsi="Tahoma" w:cs="Tahoma"/>
        </w:rPr>
        <w:t>-</w:t>
      </w:r>
      <w:r>
        <w:rPr>
          <w:rFonts w:ascii="Tahoma" w:hAnsi="Tahoma" w:cs="Tahoma"/>
        </w:rPr>
        <w:t>Fassi ont souligné son rôle en tant qu</w:t>
      </w:r>
      <w:r>
        <w:rPr>
          <w:rFonts w:ascii="Tahoma" w:hAnsi="Tahoma" w:cs="Tahoma"/>
        </w:rPr>
        <w:t>’</w:t>
      </w:r>
      <w:r>
        <w:rPr>
          <w:rFonts w:ascii="Tahoma" w:hAnsi="Tahoma" w:cs="Tahoma"/>
        </w:rPr>
        <w:t>organe représentatif des communautés rurales au milieu du XXe siècle</w:t>
      </w:r>
      <w:r>
        <w:rPr>
          <w:rFonts w:ascii="Tahoma" w:hAnsi="Tahoma" w:cs="Tahoma"/>
        </w:rPr>
        <w:t>.</w:t>
      </w:r>
      <w:r>
        <w:rPr>
          <w:rFonts w:ascii="Tahoma" w:hAnsi="Tahoma" w:cs="Tahoma"/>
        </w:rPr>
        <w:t xml:space="preserve"> Après l</w:t>
      </w:r>
      <w:r>
        <w:rPr>
          <w:rFonts w:ascii="Tahoma" w:hAnsi="Tahoma" w:cs="Tahoma"/>
        </w:rPr>
        <w:t>’</w:t>
      </w:r>
      <w:r>
        <w:rPr>
          <w:rFonts w:ascii="Tahoma" w:hAnsi="Tahoma" w:cs="Tahoma"/>
        </w:rPr>
        <w:t>indépendance du Maroc en 1956</w:t>
      </w:r>
      <w:r>
        <w:rPr>
          <w:rFonts w:ascii="Tahoma" w:hAnsi="Tahoma" w:cs="Tahoma"/>
        </w:rPr>
        <w:t>,</w:t>
      </w:r>
      <w:r>
        <w:rPr>
          <w:rFonts w:ascii="Tahoma" w:hAnsi="Tahoma" w:cs="Tahoma"/>
        </w:rPr>
        <w:t xml:space="preserve"> il a été proposé de créer des jma</w:t>
      </w:r>
      <w:r>
        <w:rPr>
          <w:rFonts w:ascii="Tahoma" w:hAnsi="Tahoma" w:cs="Tahoma"/>
        </w:rPr>
        <w:t>’</w:t>
      </w:r>
      <w:r>
        <w:rPr>
          <w:rFonts w:ascii="Tahoma" w:hAnsi="Tahoma" w:cs="Tahoma"/>
        </w:rPr>
        <w:t>as de village élus afin d</w:t>
      </w:r>
      <w:r>
        <w:rPr>
          <w:rFonts w:ascii="Tahoma" w:hAnsi="Tahoma" w:cs="Tahoma"/>
        </w:rPr>
        <w:t>’</w:t>
      </w:r>
      <w:r>
        <w:rPr>
          <w:rFonts w:ascii="Tahoma" w:hAnsi="Tahoma" w:cs="Tahoma"/>
        </w:rPr>
        <w:t>améliorer la gouvernance et la représentation locales</w:t>
      </w:r>
      <w:r>
        <w:rPr>
          <w:rFonts w:ascii="Tahoma" w:hAnsi="Tahoma" w:cs="Tahoma"/>
        </w:rPr>
        <w:t>.</w:t>
      </w:r>
    </w:p>
  </w:footnote>
  <w:footnote w:id="127">
    <w:p>
      <w:pPr>
        <w:pStyle w:val="P20"/>
        <w:jc w:val="both"/>
        <w:rPr>
          <w:rFonts w:ascii="Tahoma" w:hAnsi="Tahoma" w:cs="Tahoma"/>
        </w:rPr>
      </w:pPr>
      <w:r>
        <w:rPr>
          <w:rStyle w:val="C13"/>
          <w:rFonts w:ascii="Tahoma" w:hAnsi="Tahoma" w:cs="Tahoma"/>
        </w:rPr>
        <w:footnoteRef/>
      </w:r>
      <w:r>
        <w:rPr>
          <w:rFonts w:ascii="Tahoma" w:hAnsi="Tahoma" w:cs="Tahoma"/>
        </w:rPr>
        <w:t xml:space="preserve"> Mohamed MAHD</w:t>
      </w:r>
      <w:r>
        <w:rPr>
          <w:rFonts w:ascii="Tahoma" w:hAnsi="Tahoma" w:cs="Tahoma"/>
        </w:rPr>
        <w:t>.</w:t>
      </w:r>
      <w:r>
        <w:rPr>
          <w:rFonts w:ascii="Tahoma" w:hAnsi="Tahoma" w:cs="Tahoma"/>
        </w:rPr>
        <w:t xml:space="preserve"> Gouvernance locale et participation citoyenne au Maroc </w:t>
      </w:r>
      <w:r>
        <w:rPr>
          <w:rFonts w:ascii="Tahoma" w:hAnsi="Tahoma" w:cs="Tahoma"/>
        </w:rPr>
        <w:t>:</w:t>
      </w:r>
      <w:r>
        <w:rPr>
          <w:rFonts w:ascii="Tahoma" w:hAnsi="Tahoma" w:cs="Tahoma"/>
        </w:rPr>
        <w:t xml:space="preserve"> le rôle des Jemaâs</w:t>
      </w:r>
      <w:r>
        <w:rPr>
          <w:rFonts w:ascii="Tahoma" w:hAnsi="Tahoma" w:cs="Tahoma"/>
        </w:rPr>
        <w:t>.</w:t>
      </w:r>
      <w:r>
        <w:rPr>
          <w:rFonts w:ascii="Tahoma" w:hAnsi="Tahoma" w:cs="Tahoma"/>
        </w:rPr>
        <w:t xml:space="preserve"> Ed</w:t>
      </w:r>
      <w:r>
        <w:rPr>
          <w:rFonts w:ascii="Tahoma" w:hAnsi="Tahoma" w:cs="Tahoma"/>
        </w:rPr>
        <w:t>,</w:t>
      </w:r>
      <w:r>
        <w:rPr>
          <w:rFonts w:ascii="Tahoma" w:hAnsi="Tahoma" w:cs="Tahoma"/>
        </w:rPr>
        <w:t xml:space="preserve"> L</w:t>
      </w:r>
      <w:r>
        <w:rPr>
          <w:rFonts w:ascii="Tahoma" w:hAnsi="Tahoma" w:cs="Tahoma"/>
        </w:rPr>
        <w:t>'</w:t>
      </w:r>
      <w:r>
        <w:rPr>
          <w:rFonts w:ascii="Tahoma" w:hAnsi="Tahoma" w:cs="Tahoma"/>
        </w:rPr>
        <w:t>Harmattan</w:t>
      </w:r>
      <w:r>
        <w:rPr>
          <w:rFonts w:ascii="Tahoma" w:hAnsi="Tahoma" w:cs="Tahoma"/>
        </w:rPr>
        <w:t>,</w:t>
      </w:r>
      <w:r>
        <w:rPr>
          <w:rFonts w:ascii="Tahoma" w:hAnsi="Tahoma" w:cs="Tahoma"/>
        </w:rPr>
        <w:t xml:space="preserve"> 2019</w:t>
      </w:r>
      <w:r>
        <w:rPr>
          <w:rFonts w:ascii="Tahoma" w:hAnsi="Tahoma" w:cs="Tahoma"/>
        </w:rPr>
        <w:t>.</w:t>
      </w:r>
    </w:p>
  </w:footnote>
  <w:footnote w:id="128">
    <w:p>
      <w:pPr>
        <w:pStyle w:val="P20"/>
        <w:jc w:val="both"/>
        <w:rPr>
          <w:rFonts w:ascii="Tahoma" w:hAnsi="Tahoma" w:cs="Tahoma"/>
        </w:rPr>
      </w:pPr>
      <w:r>
        <w:rPr>
          <w:rStyle w:val="C13"/>
          <w:rFonts w:ascii="Tahoma" w:hAnsi="Tahoma" w:cs="Tahoma"/>
        </w:rPr>
        <w:footnoteRef/>
      </w:r>
      <w:r>
        <w:rPr>
          <w:rFonts w:ascii="Tahoma" w:hAnsi="Tahoma" w:cs="Tahoma"/>
        </w:rPr>
        <w:t xml:space="preserve"> Elinor OSTROM</w:t>
      </w:r>
      <w:r>
        <w:rPr>
          <w:rFonts w:ascii="Tahoma" w:hAnsi="Tahoma" w:cs="Tahoma"/>
        </w:rPr>
        <w:t>.</w:t>
      </w:r>
      <w:r>
        <w:rPr>
          <w:rFonts w:ascii="Tahoma" w:hAnsi="Tahoma" w:cs="Tahoma"/>
        </w:rPr>
        <w:t xml:space="preserve"> Governing the Commons</w:t>
      </w:r>
      <w:r>
        <w:rPr>
          <w:rFonts w:ascii="Tahoma" w:hAnsi="Tahoma" w:cs="Tahoma"/>
        </w:rPr>
        <w:t>:</w:t>
      </w:r>
      <w:r>
        <w:rPr>
          <w:rFonts w:ascii="Tahoma" w:hAnsi="Tahoma" w:cs="Tahoma"/>
        </w:rPr>
        <w:t xml:space="preserve"> The Evolution of Institutions for Collective Action</w:t>
      </w:r>
      <w:r>
        <w:rPr>
          <w:rFonts w:ascii="Tahoma" w:hAnsi="Tahoma" w:cs="Tahoma"/>
        </w:rPr>
        <w:t>.</w:t>
      </w:r>
      <w:r>
        <w:rPr>
          <w:rFonts w:ascii="Tahoma" w:hAnsi="Tahoma" w:cs="Tahoma"/>
        </w:rPr>
        <w:t xml:space="preserve"> Cambridge University Press</w:t>
      </w:r>
      <w:r>
        <w:rPr>
          <w:rFonts w:ascii="Tahoma" w:hAnsi="Tahoma" w:cs="Tahoma"/>
        </w:rPr>
        <w:t>,</w:t>
      </w:r>
      <w:r>
        <w:rPr>
          <w:rFonts w:ascii="Tahoma" w:hAnsi="Tahoma" w:cs="Tahoma"/>
        </w:rPr>
        <w:t xml:space="preserve"> 1990</w:t>
      </w:r>
      <w:r>
        <w:rPr>
          <w:rFonts w:ascii="Tahoma" w:hAnsi="Tahoma" w:cs="Tahoma"/>
        </w:rPr>
        <w:t>.</w:t>
      </w:r>
    </w:p>
  </w:footnote>
  <w:footnote w:id="129">
    <w:p>
      <w:pPr>
        <w:pStyle w:val="P20"/>
        <w:jc w:val="both"/>
        <w:rPr>
          <w:rFonts w:ascii="Tahoma" w:hAnsi="Tahoma" w:cs="Tahoma"/>
        </w:rPr>
      </w:pPr>
      <w:r>
        <w:rPr>
          <w:rStyle w:val="C13"/>
          <w:rFonts w:ascii="Tahoma" w:hAnsi="Tahoma" w:cs="Tahoma"/>
        </w:rPr>
        <w:footnoteRef/>
      </w:r>
      <w:r>
        <w:rPr>
          <w:rFonts w:ascii="Tahoma" w:hAnsi="Tahoma" w:cs="Tahoma"/>
        </w:rPr>
        <w:t xml:space="preserve"> Étymologiquement le terme Agdal provient de la racine amazighe GDL</w:t>
      </w:r>
      <w:r>
        <w:rPr>
          <w:rFonts w:ascii="Tahoma" w:hAnsi="Tahoma" w:cs="Tahoma"/>
        </w:rPr>
        <w:t>,</w:t>
      </w:r>
      <w:r>
        <w:rPr>
          <w:rFonts w:ascii="Tahoma" w:hAnsi="Tahoma" w:cs="Tahoma"/>
        </w:rPr>
        <w:t xml:space="preserve"> qui signifie interdire ou protéger</w:t>
      </w:r>
      <w:r>
        <w:rPr>
          <w:rFonts w:ascii="Tahoma" w:hAnsi="Tahoma" w:cs="Tahoma"/>
        </w:rPr>
        <w:t>.</w:t>
      </w:r>
      <w:r>
        <w:rPr>
          <w:rFonts w:ascii="Tahoma" w:hAnsi="Tahoma" w:cs="Tahoma"/>
        </w:rPr>
        <w:t xml:space="preserve"> Historiquement</w:t>
      </w:r>
      <w:r>
        <w:rPr>
          <w:rFonts w:ascii="Tahoma" w:hAnsi="Tahoma" w:cs="Tahoma"/>
        </w:rPr>
        <w:t>,</w:t>
      </w:r>
      <w:r>
        <w:rPr>
          <w:rFonts w:ascii="Tahoma" w:hAnsi="Tahoma" w:cs="Tahoma"/>
        </w:rPr>
        <w:t xml:space="preserve"> les Agdals désignent des zones réservées pour la régénération des ressources naturelles</w:t>
      </w:r>
      <w:r>
        <w:rPr>
          <w:rFonts w:ascii="Tahoma" w:hAnsi="Tahoma" w:cs="Tahoma"/>
        </w:rPr>
        <w:t>,</w:t>
      </w:r>
      <w:r>
        <w:rPr>
          <w:rFonts w:ascii="Tahoma" w:hAnsi="Tahoma" w:cs="Tahoma"/>
        </w:rPr>
        <w:t xml:space="preserve"> en particulier dans le contexte pastoral</w:t>
      </w:r>
      <w:r>
        <w:rPr>
          <w:rFonts w:ascii="Tahoma" w:hAnsi="Tahoma" w:cs="Tahoma"/>
        </w:rPr>
        <w:t>.</w:t>
      </w:r>
      <w:r>
        <w:rPr>
          <w:rFonts w:ascii="Tahoma" w:hAnsi="Tahoma" w:cs="Tahoma"/>
        </w:rPr>
        <w:t xml:space="preserve"> Ainsi</w:t>
      </w:r>
      <w:r>
        <w:rPr>
          <w:rFonts w:ascii="Tahoma" w:hAnsi="Tahoma" w:cs="Tahoma"/>
        </w:rPr>
        <w:t>,</w:t>
      </w:r>
      <w:r>
        <w:rPr>
          <w:rFonts w:ascii="Tahoma" w:hAnsi="Tahoma" w:cs="Tahoma"/>
        </w:rPr>
        <w:t xml:space="preserve"> dans la pratique ancestrale marocaine les Agdals sont des systèmes de gestion des terres qui régulent l</w:t>
      </w:r>
      <w:r>
        <w:rPr>
          <w:rFonts w:ascii="Tahoma" w:hAnsi="Tahoma" w:cs="Tahoma"/>
        </w:rPr>
        <w:t>’</w:t>
      </w:r>
      <w:r>
        <w:rPr>
          <w:rFonts w:ascii="Tahoma" w:hAnsi="Tahoma" w:cs="Tahoma"/>
        </w:rPr>
        <w:t>accès aux ressources pastorales</w:t>
      </w:r>
      <w:r>
        <w:rPr>
          <w:rFonts w:ascii="Tahoma" w:hAnsi="Tahoma" w:cs="Tahoma"/>
        </w:rPr>
        <w:t>.</w:t>
      </w:r>
      <w:r>
        <w:rPr>
          <w:rFonts w:ascii="Tahoma" w:hAnsi="Tahoma" w:cs="Tahoma"/>
        </w:rPr>
        <w:t xml:space="preserve"> Ils fixent des dates d</w:t>
      </w:r>
      <w:r>
        <w:rPr>
          <w:rFonts w:ascii="Tahoma" w:hAnsi="Tahoma" w:cs="Tahoma"/>
        </w:rPr>
        <w:t>’</w:t>
      </w:r>
      <w:r>
        <w:rPr>
          <w:rFonts w:ascii="Tahoma" w:hAnsi="Tahoma" w:cs="Tahoma"/>
        </w:rPr>
        <w:t>ouverture et de fermeture pour permettre la régénération des pâturages et d</w:t>
      </w:r>
      <w:r>
        <w:rPr>
          <w:rFonts w:ascii="Tahoma" w:hAnsi="Tahoma" w:cs="Tahoma"/>
        </w:rPr>
        <w:t>’</w:t>
      </w:r>
      <w:r>
        <w:rPr>
          <w:rFonts w:ascii="Tahoma" w:hAnsi="Tahoma" w:cs="Tahoma"/>
        </w:rPr>
        <w:t>autres ressources naturelles</w:t>
      </w:r>
      <w:r>
        <w:rPr>
          <w:rFonts w:ascii="Tahoma" w:hAnsi="Tahoma" w:cs="Tahoma"/>
        </w:rPr>
        <w:t>,</w:t>
      </w:r>
      <w:r>
        <w:rPr>
          <w:rFonts w:ascii="Tahoma" w:hAnsi="Tahoma" w:cs="Tahoma"/>
        </w:rPr>
        <w:t xml:space="preserve"> garantissant ainsi leur durabilité</w:t>
      </w:r>
      <w:r>
        <w:rPr>
          <w:rFonts w:ascii="Tahoma" w:hAnsi="Tahoma" w:cs="Tahoma"/>
        </w:rPr>
        <w:t>.</w:t>
      </w:r>
      <w:r>
        <w:rPr>
          <w:rFonts w:ascii="Tahoma" w:hAnsi="Tahoma" w:cs="Tahoma"/>
        </w:rPr>
        <w:t xml:space="preserve"> Cf</w:t>
      </w:r>
      <w:r>
        <w:rPr>
          <w:rFonts w:ascii="Tahoma" w:hAnsi="Tahoma" w:cs="Tahoma"/>
        </w:rPr>
        <w:t>.</w:t>
      </w:r>
      <w:r>
        <w:rPr>
          <w:rFonts w:ascii="Tahoma" w:hAnsi="Tahoma" w:cs="Tahoma"/>
        </w:rPr>
        <w:t xml:space="preserve"> DOMINGUEZ</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2013</w:t>
      </w:r>
      <w:r>
        <w:rPr>
          <w:rFonts w:ascii="Tahoma" w:hAnsi="Tahoma" w:cs="Tahoma"/>
        </w:rPr>
        <w:t>)</w:t>
      </w:r>
      <w:r>
        <w:rPr>
          <w:rFonts w:ascii="Tahoma" w:hAnsi="Tahoma" w:cs="Tahoma"/>
        </w:rPr>
        <w:t>.</w:t>
      </w:r>
      <w:r>
        <w:rPr>
          <w:rFonts w:ascii="Tahoma" w:hAnsi="Tahoma" w:cs="Tahoma"/>
        </w:rPr>
        <w:t xml:space="preserve"> Agdal</w:t>
      </w:r>
      <w:r>
        <w:rPr>
          <w:rFonts w:ascii="Tahoma" w:hAnsi="Tahoma" w:cs="Tahoma"/>
        </w:rPr>
        <w:t>,</w:t>
      </w:r>
      <w:r>
        <w:rPr>
          <w:rFonts w:ascii="Tahoma" w:hAnsi="Tahoma" w:cs="Tahoma"/>
        </w:rPr>
        <w:t xml:space="preserve"> production pastorale et durabilité </w:t>
      </w:r>
      <w:r>
        <w:rPr>
          <w:rFonts w:ascii="Tahoma" w:hAnsi="Tahoma" w:cs="Tahoma"/>
        </w:rPr>
        <w:t>(</w:t>
      </w:r>
      <w:r>
        <w:rPr>
          <w:rFonts w:ascii="Tahoma" w:hAnsi="Tahoma" w:cs="Tahoma"/>
        </w:rPr>
        <w:t>Haut Atlas du Maroc</w:t>
      </w:r>
      <w:r>
        <w:rPr>
          <w:rFonts w:ascii="Tahoma" w:hAnsi="Tahoma" w:cs="Tahoma"/>
        </w:rPr>
        <w:t>)</w:t>
      </w:r>
      <w:r>
        <w:rPr>
          <w:rFonts w:ascii="Tahoma" w:hAnsi="Tahoma" w:cs="Tahoma"/>
        </w:rPr>
        <w:t>.</w:t>
      </w:r>
      <w:r>
        <w:rPr>
          <w:rFonts w:ascii="Tahoma" w:hAnsi="Tahoma" w:cs="Tahoma"/>
        </w:rPr>
        <w:t xml:space="preserve"> Conférence </w:t>
      </w:r>
      <w:r>
        <w:rPr>
          <w:rFonts w:ascii="Tahoma" w:hAnsi="Tahoma" w:cs="Tahoma"/>
        </w:rPr>
        <w:t>:</w:t>
      </w:r>
      <w:r>
        <w:rPr>
          <w:rFonts w:ascii="Tahoma" w:hAnsi="Tahoma" w:cs="Tahoma"/>
        </w:rPr>
        <w:t xml:space="preserve"> Vers une stratégie de mise en œuvre d</w:t>
      </w:r>
      <w:r>
        <w:rPr>
          <w:rFonts w:ascii="Tahoma" w:hAnsi="Tahoma" w:cs="Tahoma"/>
        </w:rPr>
        <w:t>’</w:t>
      </w:r>
      <w:r>
        <w:rPr>
          <w:rFonts w:ascii="Tahoma" w:hAnsi="Tahoma" w:cs="Tahoma"/>
        </w:rPr>
        <w:t>une approche de gestion humaine intégrée </w:t>
      </w:r>
      <w:r>
        <w:rPr>
          <w:rFonts w:ascii="Tahoma" w:hAnsi="Tahoma" w:cs="Tahoma"/>
        </w:rPr>
        <w:t>:</w:t>
      </w:r>
      <w:r>
        <w:rPr>
          <w:rFonts w:ascii="Tahoma" w:hAnsi="Tahoma" w:cs="Tahoma"/>
        </w:rPr>
        <w:t xml:space="preserve"> Système de gouvernance</w:t>
      </w:r>
      <w:r>
        <w:rPr>
          <w:rFonts w:ascii="Tahoma" w:hAnsi="Tahoma" w:cs="Tahoma"/>
        </w:rPr>
        <w:t>,</w:t>
      </w:r>
      <w:r>
        <w:rPr>
          <w:rFonts w:ascii="Tahoma" w:hAnsi="Tahoma" w:cs="Tahoma"/>
        </w:rPr>
        <w:t xml:space="preserve"> Koweït</w:t>
      </w:r>
      <w:r>
        <w:rPr>
          <w:rFonts w:ascii="Tahoma" w:hAnsi="Tahoma" w:cs="Tahoma"/>
        </w:rPr>
        <w:t>.</w:t>
      </w:r>
    </w:p>
  </w:footnote>
  <w:footnote w:id="130">
    <w:p>
      <w:pPr>
        <w:pStyle w:val="P20"/>
        <w:jc w:val="both"/>
        <w:rPr>
          <w:rFonts w:ascii="Tahoma" w:hAnsi="Tahoma" w:cs="Tahoma"/>
        </w:rPr>
      </w:pPr>
      <w:r>
        <w:rPr>
          <w:rStyle w:val="C13"/>
          <w:rFonts w:ascii="Tahoma" w:hAnsi="Tahoma" w:cs="Tahoma"/>
        </w:rPr>
        <w:footnoteRef/>
      </w:r>
      <w:r>
        <w:rPr>
          <w:rFonts w:ascii="Tahoma" w:hAnsi="Tahoma" w:cs="Tahoma"/>
        </w:rPr>
        <w:t xml:space="preserve"> Arun AGRAWAL</w:t>
      </w:r>
      <w:r>
        <w:rPr>
          <w:rFonts w:ascii="Tahoma" w:hAnsi="Tahoma" w:cs="Tahoma"/>
        </w:rPr>
        <w:t>.</w:t>
      </w:r>
      <w:r>
        <w:rPr>
          <w:rFonts w:ascii="Tahoma" w:hAnsi="Tahoma" w:cs="Tahoma"/>
        </w:rPr>
        <w:t xml:space="preserve"> Common Property Resources and Sustainable Livelihoods</w:t>
      </w:r>
      <w:r>
        <w:rPr>
          <w:rFonts w:ascii="Tahoma" w:hAnsi="Tahoma" w:cs="Tahoma"/>
        </w:rPr>
        <w:t>.</w:t>
      </w:r>
      <w:r>
        <w:rPr>
          <w:rFonts w:ascii="Tahoma" w:hAnsi="Tahoma" w:cs="Tahoma"/>
        </w:rPr>
        <w:t xml:space="preserve"> World Development</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29</w:t>
      </w:r>
      <w:r>
        <w:rPr>
          <w:rFonts w:ascii="Tahoma" w:hAnsi="Tahoma" w:cs="Tahoma"/>
        </w:rPr>
        <w:t>,</w:t>
      </w:r>
      <w:r>
        <w:rPr>
          <w:rFonts w:ascii="Tahoma" w:hAnsi="Tahoma" w:cs="Tahoma"/>
        </w:rPr>
        <w:t xml:space="preserve"> no</w:t>
      </w:r>
      <w:r>
        <w:rPr>
          <w:rFonts w:ascii="Tahoma" w:hAnsi="Tahoma" w:cs="Tahoma"/>
        </w:rPr>
        <w:t>.</w:t>
      </w:r>
      <w:r>
        <w:rPr>
          <w:rFonts w:ascii="Tahoma" w:hAnsi="Tahoma" w:cs="Tahoma"/>
        </w:rPr>
        <w:t xml:space="preserve"> 10</w:t>
      </w:r>
      <w:r>
        <w:rPr>
          <w:rFonts w:ascii="Tahoma" w:hAnsi="Tahoma" w:cs="Tahoma"/>
        </w:rPr>
        <w:t>,</w:t>
      </w:r>
      <w:r>
        <w:rPr>
          <w:rFonts w:ascii="Tahoma" w:hAnsi="Tahoma" w:cs="Tahoma"/>
        </w:rPr>
        <w:t xml:space="preserve"> 2001</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1649</w:t>
      </w:r>
      <w:r>
        <w:rPr>
          <w:rFonts w:ascii="Tahoma" w:hAnsi="Tahoma" w:cs="Tahoma"/>
        </w:rPr>
        <w:t>-</w:t>
      </w:r>
      <w:r>
        <w:rPr>
          <w:rFonts w:ascii="Tahoma" w:hAnsi="Tahoma" w:cs="Tahoma"/>
        </w:rPr>
        <w:t>1662</w:t>
      </w:r>
      <w:r>
        <w:rPr>
          <w:rFonts w:ascii="Tahoma" w:hAnsi="Tahoma" w:cs="Tahoma"/>
        </w:rPr>
        <w:t>.</w:t>
      </w:r>
    </w:p>
  </w:footnote>
  <w:footnote w:id="131">
    <w:p>
      <w:pPr>
        <w:pStyle w:val="P20"/>
        <w:rPr>
          <w:rFonts w:ascii="Tahoma" w:hAnsi="Tahoma" w:cs="Tahoma"/>
        </w:rPr>
      </w:pPr>
      <w:r>
        <w:rPr>
          <w:rStyle w:val="C13"/>
          <w:rFonts w:ascii="Tahoma" w:hAnsi="Tahoma" w:cs="Tahoma"/>
        </w:rPr>
        <w:footnoteRef/>
      </w:r>
      <w:r>
        <w:rPr>
          <w:rFonts w:ascii="Tahoma" w:hAnsi="Tahoma" w:cs="Tahoma"/>
        </w:rPr>
        <w:t xml:space="preserve"> Adil ROUMANE</w:t>
      </w:r>
      <w:r>
        <w:rPr>
          <w:rFonts w:ascii="Tahoma" w:hAnsi="Tahoma" w:cs="Tahoma"/>
        </w:rPr>
        <w:t>,</w:t>
      </w:r>
      <w:r>
        <w:rPr>
          <w:rFonts w:ascii="Tahoma" w:hAnsi="Tahoma" w:cs="Tahoma"/>
        </w:rPr>
        <w:t xml:space="preserve"> Mohamed ADERGHAL</w:t>
      </w:r>
      <w:r>
        <w:rPr>
          <w:rFonts w:ascii="Tahoma" w:hAnsi="Tahoma" w:cs="Tahoma"/>
        </w:rPr>
        <w:t>,</w:t>
      </w:r>
      <w:r>
        <w:rPr>
          <w:rFonts w:ascii="Tahoma" w:hAnsi="Tahoma" w:cs="Tahoma"/>
        </w:rPr>
        <w:t xml:space="preserve"> et Lhoussaine BENTALEB</w:t>
      </w:r>
      <w:r>
        <w:rPr>
          <w:rFonts w:ascii="Tahoma" w:hAnsi="Tahoma" w:cs="Tahoma"/>
        </w:rPr>
        <w:t>.</w:t>
      </w:r>
      <w:r>
        <w:rPr>
          <w:rFonts w:ascii="Tahoma" w:hAnsi="Tahoma" w:cs="Tahoma"/>
        </w:rPr>
        <w:t xml:space="preserve"> La gestion des ressources forestières au Maroc </w:t>
      </w:r>
      <w:r>
        <w:rPr>
          <w:rFonts w:ascii="Tahoma" w:hAnsi="Tahoma" w:cs="Tahoma"/>
        </w:rPr>
        <w:t>:</w:t>
      </w:r>
      <w:r>
        <w:rPr>
          <w:rFonts w:ascii="Tahoma" w:hAnsi="Tahoma" w:cs="Tahoma"/>
        </w:rPr>
        <w:t xml:space="preserve"> Une approche par le capital social</w:t>
      </w:r>
      <w:r>
        <w:rPr>
          <w:rFonts w:ascii="Tahoma" w:hAnsi="Tahoma" w:cs="Tahoma"/>
        </w:rPr>
        <w:t>.</w:t>
      </w:r>
      <w:r>
        <w:rPr>
          <w:rFonts w:ascii="Tahoma" w:hAnsi="Tahoma" w:cs="Tahoma"/>
        </w:rPr>
        <w:t xml:space="preserve"> 2015</w:t>
      </w:r>
      <w:r>
        <w:rPr>
          <w:rFonts w:ascii="Tahoma" w:hAnsi="Tahoma" w:cs="Tahoma"/>
        </w:rPr>
        <w:t>,</w:t>
      </w:r>
      <w:r>
        <w:rPr>
          <w:rFonts w:ascii="Tahoma" w:hAnsi="Tahoma" w:cs="Tahoma"/>
        </w:rPr>
        <w:t xml:space="preserve"> sur l</w:t>
      </w:r>
      <w:r>
        <w:rPr>
          <w:rFonts w:ascii="Tahoma" w:hAnsi="Tahoma" w:cs="Tahoma"/>
        </w:rPr>
        <w:t>’</w:t>
      </w:r>
      <w:r>
        <w:rPr>
          <w:rFonts w:ascii="Tahoma" w:hAnsi="Tahoma" w:cs="Tahoma"/>
        </w:rPr>
        <w:t>URL</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www</w:t>
      </w:r>
      <w:r>
        <w:rPr>
          <w:rFonts w:ascii="Tahoma" w:hAnsi="Tahoma" w:cs="Tahoma"/>
        </w:rPr>
        <w:t>.</w:t>
      </w:r>
      <w:r>
        <w:rPr>
          <w:rFonts w:ascii="Tahoma" w:hAnsi="Tahoma" w:cs="Tahoma"/>
        </w:rPr>
        <w:t>academia</w:t>
      </w:r>
      <w:r>
        <w:rPr>
          <w:rFonts w:ascii="Tahoma" w:hAnsi="Tahoma" w:cs="Tahoma"/>
        </w:rPr>
        <w:t>.</w:t>
      </w:r>
      <w:r>
        <w:rPr>
          <w:rFonts w:ascii="Tahoma" w:hAnsi="Tahoma" w:cs="Tahoma"/>
        </w:rPr>
        <w:t>edu</w:t>
      </w:r>
      <w:r>
        <w:rPr>
          <w:rFonts w:ascii="Tahoma" w:hAnsi="Tahoma" w:cs="Tahoma"/>
        </w:rPr>
        <w:t>/</w:t>
      </w:r>
      <w:r>
        <w:rPr>
          <w:rFonts w:ascii="Tahoma" w:hAnsi="Tahoma" w:cs="Tahoma"/>
        </w:rPr>
        <w:t>15276524</w:t>
      </w:r>
      <w:r>
        <w:rPr>
          <w:rFonts w:ascii="Tahoma" w:hAnsi="Tahoma" w:cs="Tahoma"/>
        </w:rPr>
        <w:t>.</w:t>
      </w:r>
    </w:p>
  </w:footnote>
  <w:footnote w:id="132">
    <w:p>
      <w:pPr>
        <w:pStyle w:val="P20"/>
        <w:jc w:val="both"/>
        <w:rPr>
          <w:rFonts w:ascii="Tahoma" w:hAnsi="Tahoma" w:cs="Tahoma"/>
        </w:rPr>
      </w:pPr>
      <w:r>
        <w:rPr>
          <w:rStyle w:val="C13"/>
          <w:rFonts w:ascii="Tahoma" w:hAnsi="Tahoma" w:cs="Tahoma"/>
        </w:rPr>
        <w:footnoteRef/>
      </w:r>
      <w:r>
        <w:rPr>
          <w:rFonts w:ascii="Tahoma" w:hAnsi="Tahoma" w:cs="Tahoma"/>
        </w:rPr>
        <w:t xml:space="preserve"> Grigori LAZAREV</w:t>
      </w:r>
      <w:r>
        <w:rPr>
          <w:rFonts w:ascii="Tahoma" w:hAnsi="Tahoma" w:cs="Tahoma"/>
        </w:rPr>
        <w:t>.</w:t>
      </w:r>
      <w:r>
        <w:rPr>
          <w:rFonts w:ascii="Tahoma" w:hAnsi="Tahoma" w:cs="Tahoma"/>
        </w:rPr>
        <w:t xml:space="preserve"> Droit et société au Maghreb </w:t>
      </w:r>
      <w:r>
        <w:rPr>
          <w:rFonts w:ascii="Tahoma" w:hAnsi="Tahoma" w:cs="Tahoma"/>
        </w:rPr>
        <w:t>:</w:t>
      </w:r>
      <w:r>
        <w:rPr>
          <w:rFonts w:ascii="Tahoma" w:hAnsi="Tahoma" w:cs="Tahoma"/>
        </w:rPr>
        <w:t xml:space="preserve"> l</w:t>
      </w:r>
      <w:r>
        <w:rPr>
          <w:rFonts w:ascii="Tahoma" w:hAnsi="Tahoma" w:cs="Tahoma"/>
        </w:rPr>
        <w:t>'</w:t>
      </w:r>
      <w:r>
        <w:rPr>
          <w:rFonts w:ascii="Tahoma" w:hAnsi="Tahoma" w:cs="Tahoma"/>
        </w:rPr>
        <w:t>exemple du Maroc</w:t>
      </w:r>
      <w:r>
        <w:rPr>
          <w:rFonts w:ascii="Tahoma" w:hAnsi="Tahoma" w:cs="Tahoma"/>
        </w:rPr>
        <w:t>.</w:t>
      </w:r>
      <w:r>
        <w:rPr>
          <w:rFonts w:ascii="Tahoma" w:hAnsi="Tahoma" w:cs="Tahoma"/>
        </w:rPr>
        <w:t xml:space="preserve"> CNRS Éditions</w:t>
      </w:r>
      <w:r>
        <w:rPr>
          <w:rFonts w:ascii="Tahoma" w:hAnsi="Tahoma" w:cs="Tahoma"/>
        </w:rPr>
        <w:t>,</w:t>
      </w:r>
      <w:r>
        <w:rPr>
          <w:rFonts w:ascii="Tahoma" w:hAnsi="Tahoma" w:cs="Tahoma"/>
        </w:rPr>
        <w:t xml:space="preserve"> 2005</w:t>
      </w:r>
      <w:r>
        <w:rPr>
          <w:rFonts w:ascii="Tahoma" w:hAnsi="Tahoma" w:cs="Tahoma"/>
        </w:rPr>
        <w:t>.</w:t>
      </w:r>
    </w:p>
  </w:footnote>
  <w:footnote w:id="133">
    <w:p>
      <w:pPr>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Aminata SOUMARE</w:t>
      </w:r>
      <w:r>
        <w:rPr>
          <w:rFonts w:ascii="Tahoma" w:hAnsi="Tahoma" w:cs="Tahoma"/>
          <w:sz w:val="20"/>
          <w:szCs w:val="20"/>
        </w:rPr>
        <w:t>.</w:t>
      </w:r>
      <w:r>
        <w:rPr>
          <w:rFonts w:ascii="Tahoma" w:hAnsi="Tahoma" w:cs="Tahoma"/>
          <w:sz w:val="20"/>
          <w:szCs w:val="20"/>
        </w:rPr>
        <w:t xml:space="preserve"> Gestion des ressources naturelles et développement local au Maroc</w:t>
      </w:r>
      <w:r>
        <w:rPr>
          <w:rFonts w:ascii="Tahoma" w:hAnsi="Tahoma" w:cs="Tahoma"/>
          <w:sz w:val="20"/>
          <w:szCs w:val="20"/>
        </w:rPr>
        <w:t>.</w:t>
      </w:r>
      <w:r>
        <w:rPr>
          <w:rFonts w:ascii="Tahoma" w:hAnsi="Tahoma" w:cs="Tahoma"/>
          <w:sz w:val="20"/>
          <w:szCs w:val="20"/>
        </w:rPr>
        <w:t xml:space="preserve"> L</w:t>
      </w:r>
      <w:r>
        <w:rPr>
          <w:rFonts w:ascii="Tahoma" w:hAnsi="Tahoma" w:cs="Tahoma"/>
          <w:sz w:val="20"/>
          <w:szCs w:val="20"/>
        </w:rPr>
        <w:t>'</w:t>
      </w:r>
      <w:r>
        <w:rPr>
          <w:rFonts w:ascii="Tahoma" w:hAnsi="Tahoma" w:cs="Tahoma"/>
          <w:sz w:val="20"/>
          <w:szCs w:val="20"/>
        </w:rPr>
        <w:t>Harmattan</w:t>
      </w:r>
      <w:r>
        <w:rPr>
          <w:rFonts w:ascii="Tahoma" w:hAnsi="Tahoma" w:cs="Tahoma"/>
          <w:sz w:val="20"/>
          <w:szCs w:val="20"/>
        </w:rPr>
        <w:t>,</w:t>
      </w:r>
      <w:r>
        <w:rPr>
          <w:rFonts w:ascii="Tahoma" w:hAnsi="Tahoma" w:cs="Tahoma"/>
          <w:sz w:val="20"/>
          <w:szCs w:val="20"/>
        </w:rPr>
        <w:t xml:space="preserve"> 1998</w:t>
      </w:r>
      <w:r>
        <w:rPr>
          <w:rFonts w:ascii="Tahoma" w:hAnsi="Tahoma" w:cs="Tahoma"/>
          <w:sz w:val="20"/>
          <w:szCs w:val="20"/>
        </w:rPr>
        <w:t>.</w:t>
      </w:r>
    </w:p>
    <w:p>
      <w:pPr>
        <w:pStyle w:val="P20"/>
        <w:rPr>
          <w:rFonts w:ascii="Tahoma" w:hAnsi="Tahoma" w:cs="Tahoma"/>
        </w:rPr>
      </w:pPr>
    </w:p>
  </w:footnote>
  <w:footnote w:id="134">
    <w:p>
      <w:pPr>
        <w:pStyle w:val="P20"/>
        <w:jc w:val="both"/>
        <w:rPr>
          <w:rFonts w:ascii="Tahoma" w:hAnsi="Tahoma" w:cs="Tahoma"/>
        </w:rPr>
      </w:pPr>
      <w:r>
        <w:rPr>
          <w:rStyle w:val="C13"/>
          <w:rFonts w:ascii="Tahoma" w:hAnsi="Tahoma" w:cs="Tahoma"/>
        </w:rPr>
        <w:footnoteRef/>
      </w:r>
      <w:r>
        <w:rPr>
          <w:rFonts w:ascii="Tahoma" w:hAnsi="Tahoma" w:cs="Tahoma"/>
        </w:rPr>
        <w:t xml:space="preserve"> Stamm VOLKER</w:t>
      </w:r>
      <w:r>
        <w:rPr>
          <w:rFonts w:ascii="Tahoma" w:hAnsi="Tahoma" w:cs="Tahoma"/>
        </w:rPr>
        <w:t>.</w:t>
      </w:r>
      <w:r>
        <w:rPr>
          <w:rFonts w:ascii="Tahoma" w:hAnsi="Tahoma" w:cs="Tahoma"/>
        </w:rPr>
        <w:t xml:space="preserve"> Formaliser les pratiques coutumières</w:t>
      </w:r>
      <w:r>
        <w:rPr>
          <w:rFonts w:ascii="Tahoma" w:hAnsi="Tahoma" w:cs="Tahoma"/>
        </w:rPr>
        <w:t>.</w:t>
      </w:r>
      <w:r>
        <w:rPr>
          <w:rFonts w:ascii="Tahoma" w:hAnsi="Tahoma" w:cs="Tahoma"/>
        </w:rPr>
        <w:t xml:space="preserve">  Études rurales </w:t>
      </w:r>
      <w:r>
        <w:rPr>
          <w:rFonts w:ascii="Tahoma" w:hAnsi="Tahoma" w:cs="Tahoma"/>
        </w:rPr>
        <w:t>[</w:t>
      </w:r>
      <w:r>
        <w:rPr>
          <w:rFonts w:ascii="Tahoma" w:hAnsi="Tahoma" w:cs="Tahoma"/>
        </w:rPr>
        <w:t>En ligne</w:t>
      </w:r>
      <w:r>
        <w:rPr>
          <w:rFonts w:ascii="Tahoma" w:hAnsi="Tahoma" w:cs="Tahoma"/>
        </w:rPr>
        <w:t>]</w:t>
      </w:r>
      <w:r>
        <w:rPr>
          <w:rFonts w:ascii="Tahoma" w:hAnsi="Tahoma" w:cs="Tahoma"/>
        </w:rPr>
        <w:t>,</w:t>
      </w:r>
      <w:r>
        <w:rPr>
          <w:rFonts w:ascii="Tahoma" w:hAnsi="Tahoma" w:cs="Tahoma"/>
        </w:rPr>
        <w:t xml:space="preserve"> 191 | 2013</w:t>
      </w:r>
      <w:r>
        <w:rPr>
          <w:rFonts w:ascii="Tahoma" w:hAnsi="Tahoma" w:cs="Tahoma"/>
        </w:rPr>
        <w:t>,</w:t>
      </w:r>
      <w:r>
        <w:rPr>
          <w:rFonts w:ascii="Tahoma" w:hAnsi="Tahoma" w:cs="Tahoma"/>
        </w:rPr>
        <w:t xml:space="preserve"> mis en ligne le 12 juillet 2015</w:t>
      </w:r>
      <w:r>
        <w:rPr>
          <w:rFonts w:ascii="Tahoma" w:hAnsi="Tahoma" w:cs="Tahoma"/>
        </w:rPr>
        <w:t>,</w:t>
      </w:r>
      <w:r>
        <w:rPr>
          <w:rFonts w:ascii="Tahoma" w:hAnsi="Tahoma" w:cs="Tahoma"/>
        </w:rPr>
        <w:t xml:space="preserve"> consulté le 02 avril 2025</w:t>
      </w:r>
      <w:r>
        <w:rPr>
          <w:rFonts w:ascii="Tahoma" w:hAnsi="Tahoma" w:cs="Tahoma"/>
        </w:rPr>
        <w:t>.</w:t>
      </w:r>
      <w:r>
        <w:rPr>
          <w:rFonts w:ascii="Tahoma" w:hAnsi="Tahoma" w:cs="Tahoma"/>
        </w:rPr>
        <w:t xml:space="preserve"> URL http</w:t>
      </w:r>
      <w:r>
        <w:rPr>
          <w:rFonts w:ascii="Tahoma" w:hAnsi="Tahoma" w:cs="Tahoma"/>
        </w:rPr>
        <w:t>:</w:t>
      </w:r>
      <w:r>
        <w:rPr>
          <w:rFonts w:ascii="Tahoma" w:hAnsi="Tahoma" w:cs="Tahoma"/>
        </w:rPr>
        <w:t>/</w:t>
      </w:r>
      <w:r>
        <w:rPr>
          <w:rFonts w:ascii="Tahoma" w:hAnsi="Tahoma" w:cs="Tahoma"/>
        </w:rPr>
        <w:t>/</w:t>
      </w:r>
      <w:r>
        <w:rPr>
          <w:rFonts w:ascii="Tahoma" w:hAnsi="Tahoma" w:cs="Tahoma"/>
        </w:rPr>
        <w:t>journals</w:t>
      </w:r>
      <w:r>
        <w:rPr>
          <w:rFonts w:ascii="Tahoma" w:hAnsi="Tahoma" w:cs="Tahoma"/>
        </w:rPr>
        <w:t>.</w:t>
      </w:r>
      <w:r>
        <w:rPr>
          <w:rFonts w:ascii="Tahoma" w:hAnsi="Tahoma" w:cs="Tahoma"/>
        </w:rPr>
        <w:t>openedition</w:t>
      </w:r>
      <w:r>
        <w:rPr>
          <w:rFonts w:ascii="Tahoma" w:hAnsi="Tahoma" w:cs="Tahoma"/>
        </w:rPr>
        <w:t>.</w:t>
      </w:r>
      <w:r>
        <w:rPr>
          <w:rFonts w:ascii="Tahoma" w:hAnsi="Tahoma" w:cs="Tahoma"/>
        </w:rPr>
        <w:t>org</w:t>
      </w:r>
      <w:r>
        <w:rPr>
          <w:rFonts w:ascii="Tahoma" w:hAnsi="Tahoma" w:cs="Tahoma"/>
        </w:rPr>
        <w:t>/</w:t>
      </w:r>
      <w:r>
        <w:rPr>
          <w:rFonts w:ascii="Tahoma" w:hAnsi="Tahoma" w:cs="Tahoma"/>
        </w:rPr>
        <w:t>etudesrurales</w:t>
      </w:r>
      <w:r>
        <w:rPr>
          <w:rFonts w:ascii="Tahoma" w:hAnsi="Tahoma" w:cs="Tahoma"/>
        </w:rPr>
        <w:t>/</w:t>
      </w:r>
      <w:r>
        <w:rPr>
          <w:rFonts w:ascii="Tahoma" w:hAnsi="Tahoma" w:cs="Tahoma"/>
        </w:rPr>
        <w:t xml:space="preserve">9839   </w:t>
      </w:r>
      <w:r>
        <w:rPr>
          <w:rFonts w:ascii="Tahoma" w:hAnsi="Tahoma" w:cs="Tahoma"/>
        </w:rPr>
        <w:t>;</w:t>
      </w:r>
      <w:r>
        <w:rPr>
          <w:rFonts w:ascii="Tahoma" w:hAnsi="Tahoma" w:cs="Tahoma"/>
        </w:rPr>
        <w:t xml:space="preserve"> DOI </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doi</w:t>
      </w:r>
      <w:r>
        <w:rPr>
          <w:rFonts w:ascii="Tahoma" w:hAnsi="Tahoma" w:cs="Tahoma"/>
        </w:rPr>
        <w:t>.</w:t>
      </w:r>
      <w:r>
        <w:rPr>
          <w:rFonts w:ascii="Tahoma" w:hAnsi="Tahoma" w:cs="Tahoma"/>
        </w:rPr>
        <w:t>org</w:t>
      </w:r>
      <w:r>
        <w:rPr>
          <w:rFonts w:ascii="Tahoma" w:hAnsi="Tahoma" w:cs="Tahoma"/>
        </w:rPr>
        <w:t>/</w:t>
      </w:r>
      <w:r>
        <w:rPr>
          <w:rFonts w:ascii="Tahoma" w:hAnsi="Tahoma" w:cs="Tahoma"/>
        </w:rPr>
        <w:t>10</w:t>
      </w:r>
      <w:r>
        <w:rPr>
          <w:rFonts w:ascii="Tahoma" w:hAnsi="Tahoma" w:cs="Tahoma"/>
        </w:rPr>
        <w:t>.</w:t>
      </w:r>
      <w:r>
        <w:rPr>
          <w:rFonts w:ascii="Tahoma" w:hAnsi="Tahoma" w:cs="Tahoma"/>
        </w:rPr>
        <w:t>4000</w:t>
      </w:r>
      <w:r>
        <w:rPr>
          <w:rFonts w:ascii="Tahoma" w:hAnsi="Tahoma" w:cs="Tahoma"/>
        </w:rPr>
        <w:t>/</w:t>
      </w:r>
      <w:r>
        <w:rPr>
          <w:rFonts w:ascii="Tahoma" w:hAnsi="Tahoma" w:cs="Tahoma"/>
        </w:rPr>
        <w:t>etudesrurales</w:t>
      </w:r>
      <w:r>
        <w:rPr>
          <w:rFonts w:ascii="Tahoma" w:hAnsi="Tahoma" w:cs="Tahoma"/>
        </w:rPr>
        <w:t>.</w:t>
      </w:r>
      <w:r>
        <w:rPr>
          <w:rFonts w:ascii="Tahoma" w:hAnsi="Tahoma" w:cs="Tahoma"/>
        </w:rPr>
        <w:t>9839</w:t>
      </w:r>
    </w:p>
  </w:footnote>
  <w:footnote w:id="135">
    <w:p>
      <w:pPr>
        <w:pStyle w:val="P20"/>
        <w:jc w:val="both"/>
        <w:rPr>
          <w:rFonts w:ascii="Tahoma" w:hAnsi="Tahoma" w:cs="Tahoma"/>
        </w:rPr>
      </w:pPr>
      <w:r>
        <w:rPr>
          <w:rStyle w:val="C13"/>
          <w:rFonts w:ascii="Tahoma" w:hAnsi="Tahoma" w:cs="Tahoma"/>
        </w:rPr>
        <w:footnoteRef/>
      </w:r>
      <w:r>
        <w:rPr>
          <w:rFonts w:ascii="Tahoma" w:hAnsi="Tahoma" w:cs="Tahoma"/>
        </w:rPr>
        <w:t xml:space="preserve"> Laurent AUCLAIR</w:t>
      </w:r>
      <w:r>
        <w:rPr>
          <w:rFonts w:ascii="Tahoma" w:hAnsi="Tahoma" w:cs="Tahoma"/>
        </w:rPr>
        <w:t>,</w:t>
      </w:r>
      <w:r>
        <w:rPr>
          <w:rFonts w:ascii="Tahoma" w:hAnsi="Tahoma" w:cs="Tahoma"/>
        </w:rPr>
        <w:t xml:space="preserve"> et al</w:t>
      </w:r>
      <w:r>
        <w:rPr>
          <w:rFonts w:ascii="Tahoma" w:hAnsi="Tahoma" w:cs="Tahoma"/>
        </w:rPr>
        <w:t>.</w:t>
      </w:r>
      <w:r>
        <w:rPr>
          <w:rFonts w:ascii="Tahoma" w:hAnsi="Tahoma" w:cs="Tahoma"/>
        </w:rPr>
        <w:t xml:space="preserve"> Un monument pastoral à l</w:t>
      </w:r>
      <w:r>
        <w:rPr>
          <w:rFonts w:ascii="Tahoma" w:hAnsi="Tahoma" w:cs="Tahoma"/>
        </w:rPr>
        <w:t>’</w:t>
      </w:r>
      <w:r>
        <w:rPr>
          <w:rFonts w:ascii="Tahoma" w:hAnsi="Tahoma" w:cs="Tahoma"/>
        </w:rPr>
        <w:t>épreuve de la patrimonialisation</w:t>
      </w:r>
      <w:r>
        <w:rPr>
          <w:rFonts w:ascii="Tahoma" w:hAnsi="Tahoma" w:cs="Tahoma"/>
        </w:rPr>
        <w:t>.</w:t>
      </w:r>
      <w:r>
        <w:rPr>
          <w:rFonts w:ascii="Tahoma" w:hAnsi="Tahoma" w:cs="Tahoma"/>
        </w:rPr>
        <w:t xml:space="preserve"> L</w:t>
      </w:r>
      <w:r>
        <w:rPr>
          <w:rFonts w:ascii="Tahoma" w:hAnsi="Tahoma" w:cs="Tahoma"/>
        </w:rPr>
        <w:t>’</w:t>
      </w:r>
      <w:r>
        <w:rPr>
          <w:rFonts w:ascii="Tahoma" w:hAnsi="Tahoma" w:cs="Tahoma"/>
        </w:rPr>
        <w:t>Agdal du Yagour dans le Haut</w:t>
      </w:r>
      <w:r>
        <w:rPr>
          <w:rFonts w:ascii="Tahoma" w:hAnsi="Tahoma" w:cs="Tahoma"/>
        </w:rPr>
        <w:t>-</w:t>
      </w:r>
      <w:r>
        <w:rPr>
          <w:rFonts w:ascii="Tahoma" w:hAnsi="Tahoma" w:cs="Tahoma"/>
        </w:rPr>
        <w:t>Atlas marocain</w:t>
      </w:r>
      <w:r>
        <w:rPr>
          <w:rFonts w:ascii="Tahoma" w:hAnsi="Tahoma" w:cs="Tahoma"/>
        </w:rPr>
        <w:t>.</w:t>
      </w:r>
      <w:r>
        <w:rPr>
          <w:rFonts w:ascii="Tahoma" w:hAnsi="Tahoma" w:cs="Tahoma"/>
        </w:rPr>
        <w:t xml:space="preserve"> Effervescence patrimoniale au Sud</w:t>
      </w:r>
      <w:r>
        <w:rPr>
          <w:rFonts w:ascii="Tahoma" w:hAnsi="Tahoma" w:cs="Tahoma"/>
        </w:rPr>
        <w:t>,</w:t>
      </w:r>
      <w:r>
        <w:rPr>
          <w:rFonts w:ascii="Tahoma" w:hAnsi="Tahoma" w:cs="Tahoma"/>
        </w:rPr>
        <w:t xml:space="preserve"> edited by Dominique Juhé</w:t>
      </w:r>
      <w:r>
        <w:rPr>
          <w:rFonts w:ascii="Tahoma" w:hAnsi="Tahoma" w:cs="Tahoma"/>
        </w:rPr>
        <w:t>-</w:t>
      </w:r>
      <w:r>
        <w:rPr>
          <w:rFonts w:ascii="Tahoma" w:hAnsi="Tahoma" w:cs="Tahoma"/>
        </w:rPr>
        <w:t>Beaulaton et al</w:t>
      </w:r>
      <w:r>
        <w:rPr>
          <w:rFonts w:ascii="Tahoma" w:hAnsi="Tahoma" w:cs="Tahoma"/>
        </w:rPr>
        <w:t>.</w:t>
      </w:r>
      <w:r>
        <w:rPr>
          <w:rFonts w:ascii="Tahoma" w:hAnsi="Tahoma" w:cs="Tahoma"/>
        </w:rPr>
        <w:t>,</w:t>
      </w:r>
      <w:r>
        <w:rPr>
          <w:rFonts w:ascii="Tahoma" w:hAnsi="Tahoma" w:cs="Tahoma"/>
        </w:rPr>
        <w:t xml:space="preserve"> IRD Éditions</w:t>
      </w:r>
      <w:r>
        <w:rPr>
          <w:rFonts w:ascii="Tahoma" w:hAnsi="Tahoma" w:cs="Tahoma"/>
        </w:rPr>
        <w:t>,</w:t>
      </w:r>
      <w:r>
        <w:rPr>
          <w:rFonts w:ascii="Tahoma" w:hAnsi="Tahoma" w:cs="Tahoma"/>
        </w:rPr>
        <w:t xml:space="preserve"> 2013</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doi</w:t>
      </w:r>
      <w:r>
        <w:rPr>
          <w:rFonts w:ascii="Tahoma" w:hAnsi="Tahoma" w:cs="Tahoma"/>
        </w:rPr>
        <w:t>.</w:t>
      </w:r>
      <w:r>
        <w:rPr>
          <w:rFonts w:ascii="Tahoma" w:hAnsi="Tahoma" w:cs="Tahoma"/>
        </w:rPr>
        <w:t>org</w:t>
      </w:r>
      <w:r>
        <w:rPr>
          <w:rFonts w:ascii="Tahoma" w:hAnsi="Tahoma" w:cs="Tahoma"/>
        </w:rPr>
        <w:t>/</w:t>
      </w:r>
      <w:r>
        <w:rPr>
          <w:rFonts w:ascii="Tahoma" w:hAnsi="Tahoma" w:cs="Tahoma"/>
        </w:rPr>
        <w:t>10</w:t>
      </w:r>
      <w:r>
        <w:rPr>
          <w:rFonts w:ascii="Tahoma" w:hAnsi="Tahoma" w:cs="Tahoma"/>
        </w:rPr>
        <w:t>.</w:t>
      </w:r>
      <w:r>
        <w:rPr>
          <w:rFonts w:ascii="Tahoma" w:hAnsi="Tahoma" w:cs="Tahoma"/>
        </w:rPr>
        <w:t>4000</w:t>
      </w:r>
      <w:r>
        <w:rPr>
          <w:rFonts w:ascii="Tahoma" w:hAnsi="Tahoma" w:cs="Tahoma"/>
        </w:rPr>
        <w:t>/</w:t>
      </w:r>
      <w:r>
        <w:rPr>
          <w:rFonts w:ascii="Tahoma" w:hAnsi="Tahoma" w:cs="Tahoma"/>
        </w:rPr>
        <w:t>books</w:t>
      </w:r>
      <w:r>
        <w:rPr>
          <w:rFonts w:ascii="Tahoma" w:hAnsi="Tahoma" w:cs="Tahoma"/>
        </w:rPr>
        <w:t>.</w:t>
      </w:r>
      <w:r>
        <w:rPr>
          <w:rFonts w:ascii="Tahoma" w:hAnsi="Tahoma" w:cs="Tahoma"/>
        </w:rPr>
        <w:t>irdeditions</w:t>
      </w:r>
      <w:r>
        <w:rPr>
          <w:rFonts w:ascii="Tahoma" w:hAnsi="Tahoma" w:cs="Tahoma"/>
        </w:rPr>
        <w:t>.</w:t>
      </w:r>
      <w:r>
        <w:rPr>
          <w:rFonts w:ascii="Tahoma" w:hAnsi="Tahoma" w:cs="Tahoma"/>
        </w:rPr>
        <w:t>8819</w:t>
      </w:r>
      <w:r>
        <w:rPr>
          <w:rFonts w:ascii="Tahoma" w:hAnsi="Tahoma" w:cs="Tahoma"/>
        </w:rPr>
        <w:t>.</w:t>
      </w:r>
    </w:p>
  </w:footnote>
  <w:footnote w:id="136">
    <w:p>
      <w:pPr>
        <w:pStyle w:val="P20"/>
        <w:jc w:val="both"/>
        <w:rPr>
          <w:rFonts w:ascii="Tahoma" w:hAnsi="Tahoma" w:cs="Tahoma"/>
        </w:rPr>
      </w:pPr>
      <w:r>
        <w:rPr>
          <w:rStyle w:val="C13"/>
          <w:rFonts w:ascii="Tahoma" w:hAnsi="Tahoma" w:cs="Tahoma"/>
        </w:rPr>
        <w:footnoteRef/>
      </w:r>
      <w:r>
        <w:rPr>
          <w:rFonts w:ascii="Tahoma" w:hAnsi="Tahoma" w:cs="Tahoma"/>
        </w:rPr>
        <w:t xml:space="preserve"> Pablo DOMINGUEZ</w:t>
      </w:r>
      <w:r>
        <w:rPr>
          <w:rFonts w:ascii="Tahoma" w:hAnsi="Tahoma" w:cs="Tahoma"/>
        </w:rPr>
        <w:t>.</w:t>
      </w:r>
      <w:r>
        <w:rPr>
          <w:rFonts w:ascii="Tahoma" w:hAnsi="Tahoma" w:cs="Tahoma"/>
        </w:rPr>
        <w:t xml:space="preserve"> Une approche holistique de l</w:t>
      </w:r>
      <w:r>
        <w:rPr>
          <w:rFonts w:ascii="Tahoma" w:hAnsi="Tahoma" w:cs="Tahoma"/>
        </w:rPr>
        <w:t>’</w:t>
      </w:r>
      <w:r>
        <w:rPr>
          <w:rFonts w:ascii="Tahoma" w:hAnsi="Tahoma" w:cs="Tahoma"/>
        </w:rPr>
        <w:t>Agdal du Yagour dans le Haut Atlas de Marrakech</w:t>
      </w:r>
      <w:r>
        <w:rPr>
          <w:rFonts w:ascii="Tahoma" w:hAnsi="Tahoma" w:cs="Tahoma"/>
        </w:rPr>
        <w:t>.</w:t>
      </w:r>
    </w:p>
    <w:p>
      <w:pPr>
        <w:pStyle w:val="P20"/>
        <w:jc w:val="both"/>
        <w:rPr>
          <w:rFonts w:ascii="Tahoma" w:hAnsi="Tahoma" w:cs="Tahoma"/>
        </w:rPr>
      </w:pPr>
      <w:r>
        <w:rPr>
          <w:rFonts w:ascii="Tahoma" w:hAnsi="Tahoma" w:cs="Tahoma"/>
        </w:rPr>
        <w:t>Le poids de l’herbe et le poids de la culture. L. Auclair, M. Alifriqui (dir.). Agdal Patrimoine socioécologique de l’Atlas marocain, IRCAM – IRD (Ed.), pp.297-326, 2012. ffhal-04054103f</w:t>
      </w:r>
    </w:p>
  </w:footnote>
  <w:footnote w:id="137">
    <w:p>
      <w:pPr>
        <w:pStyle w:val="P20"/>
        <w:jc w:val="both"/>
        <w:rPr>
          <w:rFonts w:ascii="Tahoma" w:hAnsi="Tahoma" w:cs="Tahoma"/>
        </w:rPr>
      </w:pPr>
      <w:r>
        <w:rPr>
          <w:rStyle w:val="C13"/>
          <w:rFonts w:ascii="Tahoma" w:hAnsi="Tahoma" w:cs="Tahoma"/>
        </w:rPr>
        <w:footnoteRef/>
      </w:r>
      <w:r>
        <w:rPr>
          <w:rFonts w:ascii="Tahoma" w:hAnsi="Tahoma" w:cs="Tahoma"/>
        </w:rPr>
        <w:t xml:space="preserve"> Denis FLEURDORGE</w:t>
      </w:r>
      <w:r>
        <w:rPr>
          <w:rFonts w:ascii="Tahoma" w:hAnsi="Tahoma" w:cs="Tahoma"/>
        </w:rPr>
        <w:t>.</w:t>
      </w:r>
      <w:r>
        <w:rPr>
          <w:rFonts w:ascii="Tahoma" w:hAnsi="Tahoma" w:cs="Tahoma"/>
        </w:rPr>
        <w:t xml:space="preserve"> Rites et rituels dans l</w:t>
      </w:r>
      <w:r>
        <w:rPr>
          <w:rFonts w:ascii="Tahoma" w:hAnsi="Tahoma" w:cs="Tahoma"/>
        </w:rPr>
        <w:t>’</w:t>
      </w:r>
      <w:r>
        <w:rPr>
          <w:rFonts w:ascii="Tahoma" w:hAnsi="Tahoma" w:cs="Tahoma"/>
        </w:rPr>
        <w:t>intervention sociale</w:t>
      </w:r>
      <w:r>
        <w:rPr>
          <w:rFonts w:ascii="Tahoma" w:hAnsi="Tahoma" w:cs="Tahoma"/>
        </w:rPr>
        <w:t>.</w:t>
      </w:r>
      <w:r>
        <w:rPr>
          <w:rFonts w:ascii="Tahoma" w:hAnsi="Tahoma" w:cs="Tahoma"/>
        </w:rPr>
        <w:t xml:space="preserve"> Presses universitaires de la Méditerranée</w:t>
      </w:r>
      <w:r>
        <w:rPr>
          <w:rFonts w:ascii="Tahoma" w:hAnsi="Tahoma" w:cs="Tahoma"/>
        </w:rPr>
        <w:t>,</w:t>
      </w:r>
      <w:r>
        <w:rPr>
          <w:rFonts w:ascii="Tahoma" w:hAnsi="Tahoma" w:cs="Tahoma"/>
        </w:rPr>
        <w:t xml:space="preserve"> 182 p</w:t>
      </w:r>
      <w:r>
        <w:rPr>
          <w:rFonts w:ascii="Tahoma" w:hAnsi="Tahoma" w:cs="Tahoma"/>
        </w:rPr>
        <w:t>.</w:t>
      </w:r>
      <w:r>
        <w:rPr>
          <w:rFonts w:ascii="Tahoma" w:hAnsi="Tahoma" w:cs="Tahoma"/>
        </w:rPr>
        <w:t>,</w:t>
      </w:r>
      <w:r>
        <w:rPr>
          <w:rFonts w:ascii="Tahoma" w:hAnsi="Tahoma" w:cs="Tahoma"/>
        </w:rPr>
        <w:t xml:space="preserve"> 2015</w:t>
      </w:r>
      <w:r>
        <w:rPr>
          <w:rFonts w:ascii="Tahoma" w:hAnsi="Tahoma" w:cs="Tahoma"/>
        </w:rPr>
        <w:t>,</w:t>
      </w:r>
      <w:r>
        <w:rPr>
          <w:rFonts w:ascii="Tahoma" w:hAnsi="Tahoma" w:cs="Tahoma"/>
        </w:rPr>
        <w:t xml:space="preserve"> Sociologie des imaginaires</w:t>
      </w:r>
      <w:r>
        <w:rPr>
          <w:rFonts w:ascii="Tahoma" w:hAnsi="Tahoma" w:cs="Tahoma"/>
        </w:rPr>
        <w:t>,</w:t>
      </w:r>
      <w:r>
        <w:rPr>
          <w:rFonts w:ascii="Tahoma" w:hAnsi="Tahoma" w:cs="Tahoma"/>
        </w:rPr>
        <w:t xml:space="preserve"> 978</w:t>
      </w:r>
      <w:r>
        <w:rPr>
          <w:rFonts w:ascii="Tahoma" w:hAnsi="Tahoma" w:cs="Tahoma"/>
        </w:rPr>
        <w:t>-</w:t>
      </w:r>
      <w:r>
        <w:rPr>
          <w:rFonts w:ascii="Tahoma" w:hAnsi="Tahoma" w:cs="Tahoma"/>
        </w:rPr>
        <w:t>2</w:t>
      </w:r>
      <w:r>
        <w:rPr>
          <w:rFonts w:ascii="Tahoma" w:hAnsi="Tahoma" w:cs="Tahoma"/>
        </w:rPr>
        <w:t>-</w:t>
      </w:r>
      <w:r>
        <w:rPr>
          <w:rFonts w:ascii="Tahoma" w:hAnsi="Tahoma" w:cs="Tahoma"/>
        </w:rPr>
        <w:t>36781</w:t>
      </w:r>
      <w:r>
        <w:rPr>
          <w:rFonts w:ascii="Tahoma" w:hAnsi="Tahoma" w:cs="Tahoma"/>
        </w:rPr>
        <w:t>-</w:t>
      </w:r>
      <w:r>
        <w:rPr>
          <w:rFonts w:ascii="Tahoma" w:hAnsi="Tahoma" w:cs="Tahoma"/>
        </w:rPr>
        <w:t>172</w:t>
      </w:r>
      <w:r>
        <w:rPr>
          <w:rFonts w:ascii="Tahoma" w:hAnsi="Tahoma" w:cs="Tahoma"/>
        </w:rPr>
        <w:t>-</w:t>
      </w:r>
      <w:r>
        <w:rPr>
          <w:rFonts w:ascii="Tahoma" w:hAnsi="Tahoma" w:cs="Tahoma"/>
        </w:rPr>
        <w:t>7</w:t>
      </w:r>
      <w:r>
        <w:rPr>
          <w:rFonts w:ascii="Tahoma" w:hAnsi="Tahoma" w:cs="Tahoma"/>
        </w:rPr>
        <w:t>.</w:t>
      </w:r>
      <w:r>
        <w:rPr>
          <w:rFonts w:ascii="Tahoma" w:hAnsi="Tahoma" w:cs="Tahoma"/>
        </w:rPr>
        <w:t xml:space="preserve"> ffhal</w:t>
      </w:r>
      <w:r>
        <w:rPr>
          <w:rFonts w:ascii="Tahoma" w:hAnsi="Tahoma" w:cs="Tahoma"/>
        </w:rPr>
        <w:t>-</w:t>
      </w:r>
      <w:r>
        <w:rPr>
          <w:rFonts w:ascii="Tahoma" w:hAnsi="Tahoma" w:cs="Tahoma"/>
        </w:rPr>
        <w:t>03050539f</w:t>
      </w:r>
    </w:p>
  </w:footnote>
  <w:footnote w:id="138">
    <w:p>
      <w:pPr>
        <w:pStyle w:val="P20"/>
        <w:jc w:val="both"/>
        <w:rPr>
          <w:rFonts w:ascii="Tahoma" w:hAnsi="Tahoma" w:cs="Tahoma"/>
        </w:rPr>
      </w:pPr>
      <w:r>
        <w:rPr>
          <w:rStyle w:val="C13"/>
          <w:rFonts w:ascii="Tahoma" w:hAnsi="Tahoma" w:cs="Tahoma"/>
        </w:rPr>
        <w:footnoteRef/>
      </w:r>
      <w:r>
        <w:rPr>
          <w:rFonts w:ascii="Tahoma" w:hAnsi="Tahoma" w:cs="Tahoma"/>
        </w:rPr>
        <w:t xml:space="preserve"> Alain BOURBOUZE</w:t>
      </w:r>
      <w:r>
        <w:rPr>
          <w:rFonts w:ascii="Tahoma" w:hAnsi="Tahoma" w:cs="Tahoma"/>
        </w:rPr>
        <w:t>.</w:t>
      </w:r>
      <w:r>
        <w:rPr>
          <w:rFonts w:ascii="Tahoma" w:hAnsi="Tahoma" w:cs="Tahoma"/>
        </w:rPr>
        <w:t xml:space="preserve">  Systèmes d</w:t>
      </w:r>
      <w:r>
        <w:rPr>
          <w:rFonts w:ascii="Tahoma" w:hAnsi="Tahoma" w:cs="Tahoma"/>
        </w:rPr>
        <w:t>’</w:t>
      </w:r>
      <w:r>
        <w:rPr>
          <w:rFonts w:ascii="Tahoma" w:hAnsi="Tahoma" w:cs="Tahoma"/>
        </w:rPr>
        <w:t>élevage et production animale dans les steppes du nord de l</w:t>
      </w:r>
      <w:r>
        <w:rPr>
          <w:rFonts w:ascii="Tahoma" w:hAnsi="Tahoma" w:cs="Tahoma"/>
        </w:rPr>
        <w:t>’</w:t>
      </w:r>
      <w:r>
        <w:rPr>
          <w:rFonts w:ascii="Tahoma" w:hAnsi="Tahoma" w:cs="Tahoma"/>
        </w:rPr>
        <w:t xml:space="preserve">Afrique </w:t>
      </w:r>
      <w:r>
        <w:rPr>
          <w:rFonts w:ascii="Tahoma" w:hAnsi="Tahoma" w:cs="Tahoma"/>
        </w:rPr>
        <w:t>:</w:t>
      </w:r>
      <w:r>
        <w:rPr>
          <w:rFonts w:ascii="Tahoma" w:hAnsi="Tahoma" w:cs="Tahoma"/>
        </w:rPr>
        <w:t xml:space="preserve"> une relecture de la société pastorale du Maghreb</w:t>
      </w:r>
      <w:r>
        <w:rPr>
          <w:rFonts w:ascii="Tahoma" w:hAnsi="Tahoma" w:cs="Tahoma"/>
        </w:rPr>
        <w:t>.</w:t>
      </w:r>
      <w:r>
        <w:rPr>
          <w:rFonts w:ascii="Tahoma" w:hAnsi="Tahoma" w:cs="Tahoma"/>
        </w:rPr>
        <w:t xml:space="preserve"> Institut agronomique méditerranéen de Montpellier </w:t>
      </w:r>
      <w:r>
        <w:rPr>
          <w:rFonts w:ascii="Tahoma" w:hAnsi="Tahoma" w:cs="Tahoma"/>
        </w:rPr>
        <w:t>(</w:t>
      </w:r>
      <w:r>
        <w:rPr>
          <w:rFonts w:ascii="Tahoma" w:hAnsi="Tahoma" w:cs="Tahoma"/>
        </w:rPr>
        <w:t>Iamm</w:t>
      </w:r>
      <w:r>
        <w:rPr>
          <w:rFonts w:ascii="Tahoma" w:hAnsi="Tahoma" w:cs="Tahoma"/>
        </w:rPr>
        <w:t>)</w:t>
      </w:r>
      <w:r>
        <w:rPr>
          <w:rFonts w:ascii="Tahoma" w:hAnsi="Tahoma" w:cs="Tahoma"/>
        </w:rPr>
        <w:t>.</w:t>
      </w:r>
      <w:r>
        <w:rPr>
          <w:rFonts w:ascii="Tahoma" w:hAnsi="Tahoma" w:cs="Tahoma"/>
        </w:rPr>
        <w:t xml:space="preserve"> Article scientifique de Sécheresse 2006 </w:t>
      </w:r>
      <w:r>
        <w:rPr>
          <w:rFonts w:ascii="Tahoma" w:hAnsi="Tahoma" w:cs="Tahoma"/>
        </w:rPr>
        <w:t>;</w:t>
      </w:r>
      <w:r>
        <w:rPr>
          <w:rFonts w:ascii="Tahoma" w:hAnsi="Tahoma" w:cs="Tahoma"/>
        </w:rPr>
        <w:t xml:space="preserve"> 17 </w:t>
      </w:r>
      <w:r>
        <w:rPr>
          <w:rFonts w:ascii="Tahoma" w:hAnsi="Tahoma" w:cs="Tahoma"/>
        </w:rPr>
        <w:t>(</w:t>
      </w:r>
      <w:r>
        <w:rPr>
          <w:rFonts w:ascii="Tahoma" w:hAnsi="Tahoma" w:cs="Tahoma"/>
        </w:rPr>
        <w:t>1</w:t>
      </w:r>
      <w:r>
        <w:rPr>
          <w:rFonts w:ascii="Tahoma" w:hAnsi="Tahoma" w:cs="Tahoma"/>
        </w:rPr>
        <w:t>-</w:t>
      </w:r>
      <w:r>
        <w:rPr>
          <w:rFonts w:ascii="Tahoma" w:hAnsi="Tahoma" w:cs="Tahoma"/>
        </w:rPr>
        <w:t>2</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31</w:t>
      </w:r>
      <w:r>
        <w:rPr>
          <w:rFonts w:ascii="Tahoma" w:hAnsi="Tahoma" w:cs="Tahoma"/>
        </w:rPr>
        <w:t>-</w:t>
      </w:r>
      <w:r>
        <w:rPr>
          <w:rFonts w:ascii="Tahoma" w:hAnsi="Tahoma" w:cs="Tahoma"/>
        </w:rPr>
        <w:t>9</w:t>
      </w:r>
    </w:p>
  </w:footnote>
  <w:footnote w:id="139">
    <w:p>
      <w:pPr>
        <w:pStyle w:val="P20"/>
        <w:jc w:val="both"/>
        <w:rPr>
          <w:rFonts w:ascii="Tahoma" w:hAnsi="Tahoma" w:cs="Tahoma"/>
        </w:rPr>
      </w:pPr>
      <w:r>
        <w:rPr>
          <w:rStyle w:val="C13"/>
          <w:rFonts w:ascii="Tahoma" w:hAnsi="Tahoma" w:cs="Tahoma"/>
        </w:rPr>
        <w:footnoteRef/>
      </w:r>
      <w:r>
        <w:rPr>
          <w:rFonts w:ascii="Tahoma" w:hAnsi="Tahoma" w:cs="Tahoma"/>
        </w:rPr>
        <w:t xml:space="preserve"> Hassan RACHIK</w:t>
      </w:r>
      <w:r>
        <w:rPr>
          <w:rFonts w:ascii="Tahoma" w:hAnsi="Tahoma" w:cs="Tahoma"/>
        </w:rPr>
        <w:t>.</w:t>
      </w:r>
      <w:r>
        <w:rPr>
          <w:rFonts w:ascii="Tahoma" w:hAnsi="Tahoma" w:cs="Tahoma"/>
        </w:rPr>
        <w:t xml:space="preserve"> Chapitre 11</w:t>
      </w:r>
      <w:r>
        <w:rPr>
          <w:rFonts w:ascii="Tahoma" w:hAnsi="Tahoma" w:cs="Tahoma"/>
        </w:rPr>
        <w:t>.</w:t>
      </w:r>
      <w:r>
        <w:rPr>
          <w:rFonts w:ascii="Tahoma" w:hAnsi="Tahoma" w:cs="Tahoma"/>
        </w:rPr>
        <w:t xml:space="preserve"> Jma</w:t>
      </w:r>
      <w:r>
        <w:rPr>
          <w:rFonts w:ascii="Tahoma" w:hAnsi="Tahoma" w:cs="Tahoma"/>
        </w:rPr>
        <w:t>‘</w:t>
      </w:r>
      <w:r>
        <w:rPr>
          <w:rFonts w:ascii="Tahoma" w:hAnsi="Tahoma" w:cs="Tahoma"/>
        </w:rPr>
        <w:t>a</w:t>
      </w:r>
      <w:r>
        <w:rPr>
          <w:rFonts w:ascii="Tahoma" w:hAnsi="Tahoma" w:cs="Tahoma"/>
        </w:rPr>
        <w:t>,</w:t>
      </w:r>
      <w:r>
        <w:rPr>
          <w:rFonts w:ascii="Tahoma" w:hAnsi="Tahoma" w:cs="Tahoma"/>
        </w:rPr>
        <w:t xml:space="preserve"> tradition et politique</w:t>
      </w:r>
      <w:r>
        <w:rPr>
          <w:rFonts w:ascii="Tahoma" w:hAnsi="Tahoma" w:cs="Tahoma"/>
        </w:rPr>
        <w:t>.</w:t>
      </w:r>
      <w:r>
        <w:rPr>
          <w:rFonts w:ascii="Tahoma" w:hAnsi="Tahoma" w:cs="Tahoma"/>
        </w:rPr>
        <w:t xml:space="preserve"> L</w:t>
      </w:r>
      <w:r>
        <w:rPr>
          <w:rFonts w:ascii="Tahoma" w:hAnsi="Tahoma" w:cs="Tahoma"/>
        </w:rPr>
        <w:t>’</w:t>
      </w:r>
      <w:r>
        <w:rPr>
          <w:rFonts w:ascii="Tahoma" w:hAnsi="Tahoma" w:cs="Tahoma"/>
        </w:rPr>
        <w:t>esprit du terrain</w:t>
      </w:r>
      <w:r>
        <w:rPr>
          <w:rFonts w:ascii="Tahoma" w:hAnsi="Tahoma" w:cs="Tahoma"/>
        </w:rPr>
        <w:t>,</w:t>
      </w:r>
      <w:r>
        <w:rPr>
          <w:rFonts w:ascii="Tahoma" w:hAnsi="Tahoma" w:cs="Tahoma"/>
        </w:rPr>
        <w:t xml:space="preserve"> Centre Jacques</w:t>
      </w:r>
      <w:r>
        <w:rPr>
          <w:rFonts w:ascii="Tahoma" w:hAnsi="Tahoma" w:cs="Tahoma"/>
        </w:rPr>
        <w:t>-</w:t>
      </w:r>
      <w:r>
        <w:rPr>
          <w:rFonts w:ascii="Tahoma" w:hAnsi="Tahoma" w:cs="Tahoma"/>
        </w:rPr>
        <w:t>Berque</w:t>
      </w:r>
      <w:r>
        <w:rPr>
          <w:rFonts w:ascii="Tahoma" w:hAnsi="Tahoma" w:cs="Tahoma"/>
        </w:rPr>
        <w:t>,</w:t>
      </w:r>
      <w:r>
        <w:rPr>
          <w:rFonts w:ascii="Tahoma" w:hAnsi="Tahoma" w:cs="Tahoma"/>
        </w:rPr>
        <w:t xml:space="preserve"> 2016</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doi</w:t>
      </w:r>
      <w:r>
        <w:rPr>
          <w:rFonts w:ascii="Tahoma" w:hAnsi="Tahoma" w:cs="Tahoma"/>
        </w:rPr>
        <w:t>.</w:t>
      </w:r>
      <w:r>
        <w:rPr>
          <w:rFonts w:ascii="Tahoma" w:hAnsi="Tahoma" w:cs="Tahoma"/>
        </w:rPr>
        <w:t>org</w:t>
      </w:r>
      <w:r>
        <w:rPr>
          <w:rFonts w:ascii="Tahoma" w:hAnsi="Tahoma" w:cs="Tahoma"/>
        </w:rPr>
        <w:t>/</w:t>
      </w:r>
      <w:r>
        <w:rPr>
          <w:rFonts w:ascii="Tahoma" w:hAnsi="Tahoma" w:cs="Tahoma"/>
        </w:rPr>
        <w:t>10</w:t>
      </w:r>
      <w:r>
        <w:rPr>
          <w:rFonts w:ascii="Tahoma" w:hAnsi="Tahoma" w:cs="Tahoma"/>
        </w:rPr>
        <w:t>.</w:t>
      </w:r>
      <w:r>
        <w:rPr>
          <w:rFonts w:ascii="Tahoma" w:hAnsi="Tahoma" w:cs="Tahoma"/>
        </w:rPr>
        <w:t>4000</w:t>
      </w:r>
      <w:r>
        <w:rPr>
          <w:rFonts w:ascii="Tahoma" w:hAnsi="Tahoma" w:cs="Tahoma"/>
        </w:rPr>
        <w:t>/</w:t>
      </w:r>
      <w:r>
        <w:rPr>
          <w:rFonts w:ascii="Tahoma" w:hAnsi="Tahoma" w:cs="Tahoma"/>
        </w:rPr>
        <w:t>books</w:t>
      </w:r>
      <w:r>
        <w:rPr>
          <w:rFonts w:ascii="Tahoma" w:hAnsi="Tahoma" w:cs="Tahoma"/>
        </w:rPr>
        <w:t>.</w:t>
      </w:r>
      <w:r>
        <w:rPr>
          <w:rFonts w:ascii="Tahoma" w:hAnsi="Tahoma" w:cs="Tahoma"/>
        </w:rPr>
        <w:t>cjb</w:t>
      </w:r>
      <w:r>
        <w:rPr>
          <w:rFonts w:ascii="Tahoma" w:hAnsi="Tahoma" w:cs="Tahoma"/>
        </w:rPr>
        <w:t>.</w:t>
      </w:r>
      <w:r>
        <w:rPr>
          <w:rFonts w:ascii="Tahoma" w:hAnsi="Tahoma" w:cs="Tahoma"/>
        </w:rPr>
        <w:t>816</w:t>
      </w:r>
      <w:r>
        <w:rPr>
          <w:rFonts w:ascii="Tahoma" w:hAnsi="Tahoma" w:cs="Tahoma"/>
        </w:rPr>
        <w:t>.</w:t>
      </w:r>
      <w:r>
        <w:rPr>
          <w:rFonts w:ascii="Tahoma" w:hAnsi="Tahoma" w:cs="Tahoma"/>
        </w:rPr>
        <w:t xml:space="preserve"> </w:t>
      </w:r>
    </w:p>
  </w:footnote>
  <w:footnote w:id="140">
    <w:p>
      <w:pPr>
        <w:pStyle w:val="P20"/>
        <w:jc w:val="both"/>
        <w:rPr>
          <w:rFonts w:ascii="Tahoma" w:hAnsi="Tahoma" w:cs="Tahoma"/>
        </w:rPr>
      </w:pPr>
      <w:r>
        <w:rPr>
          <w:rStyle w:val="C13"/>
          <w:rFonts w:ascii="Tahoma" w:hAnsi="Tahoma" w:cs="Tahoma"/>
        </w:rPr>
        <w:footnoteRef/>
      </w:r>
      <w:r>
        <w:rPr>
          <w:rFonts w:ascii="Tahoma" w:hAnsi="Tahoma" w:cs="Tahoma"/>
        </w:rPr>
        <w:t xml:space="preserve"> Valérie ANGEON and Jean</w:t>
      </w:r>
      <w:r>
        <w:rPr>
          <w:rFonts w:ascii="Tahoma" w:hAnsi="Tahoma" w:cs="Tahoma"/>
        </w:rPr>
        <w:t>-</w:t>
      </w:r>
      <w:r>
        <w:rPr>
          <w:rFonts w:ascii="Tahoma" w:hAnsi="Tahoma" w:cs="Tahoma"/>
        </w:rPr>
        <w:t>Marc CALLOIS</w:t>
      </w:r>
      <w:r>
        <w:rPr>
          <w:rFonts w:ascii="Tahoma" w:hAnsi="Tahoma" w:cs="Tahoma"/>
        </w:rPr>
        <w:t>.</w:t>
      </w:r>
      <w:r>
        <w:rPr>
          <w:rFonts w:ascii="Tahoma" w:hAnsi="Tahoma" w:cs="Tahoma"/>
        </w:rPr>
        <w:t xml:space="preserve"> Fondements théoriques du développement local </w:t>
      </w:r>
      <w:r>
        <w:rPr>
          <w:rFonts w:ascii="Tahoma" w:hAnsi="Tahoma" w:cs="Tahoma"/>
        </w:rPr>
        <w:t>:</w:t>
      </w:r>
      <w:r>
        <w:rPr>
          <w:rFonts w:ascii="Tahoma" w:hAnsi="Tahoma" w:cs="Tahoma"/>
        </w:rPr>
        <w:t xml:space="preserve"> quels apports du capital social et de l</w:t>
      </w:r>
      <w:r>
        <w:rPr>
          <w:rFonts w:ascii="Tahoma" w:hAnsi="Tahoma" w:cs="Tahoma"/>
        </w:rPr>
        <w:t>’</w:t>
      </w:r>
      <w:r>
        <w:rPr>
          <w:rFonts w:ascii="Tahoma" w:hAnsi="Tahoma" w:cs="Tahoma"/>
        </w:rPr>
        <w:t xml:space="preserve">économie de proximité </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Économie et institutions</w:t>
      </w:r>
      <w:r>
        <w:rPr>
          <w:rFonts w:ascii="Tahoma" w:hAnsi="Tahoma" w:cs="Tahoma"/>
        </w:rPr>
        <w:t>,</w:t>
      </w:r>
      <w:r>
        <w:rPr>
          <w:rFonts w:ascii="Tahoma" w:hAnsi="Tahoma" w:cs="Tahoma"/>
        </w:rPr>
        <w:t xml:space="preserve"> 6</w:t>
      </w:r>
      <w:r>
        <w:rPr>
          <w:rFonts w:ascii="Tahoma" w:hAnsi="Tahoma" w:cs="Tahoma"/>
        </w:rPr>
        <w:t>-</w:t>
      </w:r>
      <w:r>
        <w:rPr>
          <w:rFonts w:ascii="Tahoma" w:hAnsi="Tahoma" w:cs="Tahoma"/>
        </w:rPr>
        <w:t>7 | 2005</w:t>
      </w:r>
      <w:r>
        <w:rPr>
          <w:rFonts w:ascii="Tahoma" w:hAnsi="Tahoma" w:cs="Tahoma"/>
        </w:rPr>
        <w:t>,</w:t>
      </w:r>
      <w:r>
        <w:rPr>
          <w:rFonts w:ascii="Tahoma" w:hAnsi="Tahoma" w:cs="Tahoma"/>
        </w:rPr>
        <w:t xml:space="preserve"> 19</w:t>
      </w:r>
      <w:r>
        <w:rPr>
          <w:rFonts w:ascii="Tahoma" w:hAnsi="Tahoma" w:cs="Tahoma"/>
        </w:rPr>
        <w:t>-</w:t>
      </w:r>
      <w:r>
        <w:rPr>
          <w:rFonts w:ascii="Tahoma" w:hAnsi="Tahoma" w:cs="Tahoma"/>
        </w:rPr>
        <w:t>50</w:t>
      </w:r>
      <w:r>
        <w:rPr>
          <w:rFonts w:ascii="Tahoma" w:hAnsi="Tahoma" w:cs="Tahoma"/>
        </w:rPr>
        <w:t>.</w:t>
      </w:r>
    </w:p>
  </w:footnote>
  <w:footnote w:id="141">
    <w:p>
      <w:pPr>
        <w:pStyle w:val="P20"/>
        <w:jc w:val="both"/>
        <w:rPr>
          <w:rFonts w:ascii="Tahoma" w:hAnsi="Tahoma" w:cs="Tahoma"/>
        </w:rPr>
      </w:pPr>
      <w:r>
        <w:rPr>
          <w:rStyle w:val="C13"/>
          <w:rFonts w:ascii="Tahoma" w:hAnsi="Tahoma" w:cs="Tahoma"/>
        </w:rPr>
        <w:footnoteRef/>
      </w:r>
      <w:r>
        <w:rPr>
          <w:rFonts w:ascii="Tahoma" w:hAnsi="Tahoma" w:cs="Tahoma"/>
        </w:rPr>
        <w:t xml:space="preserve"> Thomas LACROIX</w:t>
      </w:r>
      <w:r>
        <w:rPr>
          <w:rFonts w:ascii="Tahoma" w:hAnsi="Tahoma" w:cs="Tahoma"/>
        </w:rPr>
        <w:t>.</w:t>
      </w:r>
      <w:r>
        <w:rPr>
          <w:rFonts w:ascii="Tahoma" w:hAnsi="Tahoma" w:cs="Tahoma"/>
        </w:rPr>
        <w:t xml:space="preserve"> Espace Transnational et Territoires</w:t>
      </w:r>
      <w:r>
        <w:rPr>
          <w:rFonts w:ascii="Tahoma" w:hAnsi="Tahoma" w:cs="Tahoma"/>
        </w:rPr>
        <w:t>.</w:t>
      </w:r>
      <w:r>
        <w:rPr>
          <w:rFonts w:ascii="Tahoma" w:hAnsi="Tahoma" w:cs="Tahoma"/>
        </w:rPr>
        <w:t xml:space="preserve"> Les Réseaux Marocains du Développement</w:t>
      </w:r>
      <w:r>
        <w:rPr>
          <w:rFonts w:ascii="Tahoma" w:hAnsi="Tahoma" w:cs="Tahoma"/>
        </w:rPr>
        <w:t>.</w:t>
      </w:r>
      <w:r>
        <w:rPr>
          <w:rFonts w:ascii="Tahoma" w:hAnsi="Tahoma" w:cs="Tahoma"/>
        </w:rPr>
        <w:t xml:space="preserve"> Géographie</w:t>
      </w:r>
      <w:r>
        <w:rPr>
          <w:rFonts w:ascii="Tahoma" w:hAnsi="Tahoma" w:cs="Tahoma"/>
        </w:rPr>
        <w:t>.</w:t>
      </w:r>
      <w:r>
        <w:rPr>
          <w:rFonts w:ascii="Tahoma" w:hAnsi="Tahoma" w:cs="Tahoma"/>
        </w:rPr>
        <w:t xml:space="preserve"> Université de Poitiers</w:t>
      </w:r>
      <w:r>
        <w:rPr>
          <w:rFonts w:ascii="Tahoma" w:hAnsi="Tahoma" w:cs="Tahoma"/>
        </w:rPr>
        <w:t>,</w:t>
      </w:r>
      <w:r>
        <w:rPr>
          <w:rFonts w:ascii="Tahoma" w:hAnsi="Tahoma" w:cs="Tahoma"/>
        </w:rPr>
        <w:t xml:space="preserve"> 2003</w:t>
      </w:r>
      <w:r>
        <w:rPr>
          <w:rFonts w:ascii="Tahoma" w:hAnsi="Tahoma" w:cs="Tahoma"/>
        </w:rPr>
        <w:t>.</w:t>
      </w:r>
      <w:r>
        <w:rPr>
          <w:rFonts w:ascii="Tahoma" w:hAnsi="Tahoma" w:cs="Tahoma"/>
        </w:rPr>
        <w:t xml:space="preserve"> Français</w:t>
      </w:r>
      <w:r>
        <w:rPr>
          <w:rFonts w:ascii="Tahoma" w:hAnsi="Tahoma" w:cs="Tahoma"/>
        </w:rPr>
        <w:t>.</w:t>
      </w:r>
      <w:r>
        <w:rPr>
          <w:rFonts w:ascii="Tahoma" w:hAnsi="Tahoma" w:cs="Tahoma"/>
        </w:rPr>
        <w:t xml:space="preserve"> 461 p</w:t>
      </w:r>
      <w:r>
        <w:rPr>
          <w:rFonts w:ascii="Tahoma" w:hAnsi="Tahoma" w:cs="Tahoma"/>
        </w:rPr>
        <w:t>.</w:t>
      </w:r>
    </w:p>
  </w:footnote>
  <w:footnote w:id="142">
    <w:p>
      <w:pPr>
        <w:pStyle w:val="P20"/>
        <w:jc w:val="both"/>
        <w:rPr>
          <w:rFonts w:ascii="Tahoma" w:hAnsi="Tahoma" w:cs="Tahoma"/>
        </w:rPr>
      </w:pPr>
      <w:r>
        <w:rPr>
          <w:rStyle w:val="C13"/>
          <w:rFonts w:ascii="Tahoma" w:hAnsi="Tahoma" w:cs="Tahoma"/>
        </w:rPr>
        <w:footnoteRef/>
      </w:r>
      <w:r>
        <w:rPr>
          <w:rFonts w:ascii="Tahoma" w:hAnsi="Tahoma" w:cs="Tahoma"/>
        </w:rPr>
        <w:t xml:space="preserve"> Wiza ou Touiza </w:t>
      </w:r>
      <w:r>
        <w:rPr>
          <w:rFonts w:ascii="Tahoma" w:hAnsi="Tahoma" w:cs="Tahoma"/>
        </w:rPr>
        <w:t>(</w:t>
      </w:r>
      <w:r>
        <w:rPr>
          <w:rFonts w:ascii="Tahoma" w:hAnsi="Tahoma" w:cs="Tahoma"/>
        </w:rPr>
        <w:t xml:space="preserve">en amazigh </w:t>
      </w:r>
      <w:r>
        <w:rPr>
          <w:rFonts w:ascii="Tahoma" w:hAnsi="Tahoma" w:cs="Tahoma"/>
        </w:rPr>
        <w:t>:</w:t>
      </w:r>
      <w:r>
        <w:rPr>
          <w:rFonts w:ascii="Tahoma" w:hAnsi="Tahoma" w:cs="Tahoma"/>
        </w:rPr>
        <w:t xml:space="preserve"> Thuwizi</w:t>
      </w:r>
      <w:r>
        <w:rPr>
          <w:rFonts w:ascii="Tahoma" w:hAnsi="Tahoma" w:cs="Tahoma"/>
        </w:rPr>
        <w:t>)</w:t>
      </w:r>
      <w:r>
        <w:rPr>
          <w:rFonts w:ascii="Tahoma" w:hAnsi="Tahoma" w:cs="Tahoma"/>
        </w:rPr>
        <w:t>,</w:t>
      </w:r>
      <w:r>
        <w:rPr>
          <w:rFonts w:ascii="Tahoma" w:hAnsi="Tahoma" w:cs="Tahoma"/>
        </w:rPr>
        <w:t xml:space="preserve"> signifie la coopération et constitue un patrimoine culturel maghrébin dans lequel un groupe de la communauté ou du village se rassemble et coopère afin de contribuer à l</w:t>
      </w:r>
      <w:r>
        <w:rPr>
          <w:rFonts w:ascii="Tahoma" w:hAnsi="Tahoma" w:cs="Tahoma"/>
        </w:rPr>
        <w:t>'</w:t>
      </w:r>
      <w:r>
        <w:rPr>
          <w:rFonts w:ascii="Tahoma" w:hAnsi="Tahoma" w:cs="Tahoma"/>
        </w:rPr>
        <w:t>accomplissement d</w:t>
      </w:r>
      <w:r>
        <w:rPr>
          <w:rFonts w:ascii="Tahoma" w:hAnsi="Tahoma" w:cs="Tahoma"/>
        </w:rPr>
        <w:t>'</w:t>
      </w:r>
      <w:r>
        <w:rPr>
          <w:rFonts w:ascii="Tahoma" w:hAnsi="Tahoma" w:cs="Tahoma"/>
        </w:rPr>
        <w:t>œuvres caritatives</w:t>
      </w:r>
      <w:r>
        <w:rPr>
          <w:rFonts w:ascii="Tahoma" w:hAnsi="Tahoma" w:cs="Tahoma"/>
        </w:rPr>
        <w:t>,</w:t>
      </w:r>
      <w:r>
        <w:rPr>
          <w:rFonts w:ascii="Tahoma" w:hAnsi="Tahoma" w:cs="Tahoma"/>
        </w:rPr>
        <w:t xml:space="preserve"> aider les nécessiteux ou les pauvres</w:t>
      </w:r>
      <w:r>
        <w:rPr>
          <w:rFonts w:ascii="Tahoma" w:hAnsi="Tahoma" w:cs="Tahoma"/>
        </w:rPr>
        <w:t>,</w:t>
      </w:r>
      <w:r>
        <w:rPr>
          <w:rFonts w:ascii="Tahoma" w:hAnsi="Tahoma" w:cs="Tahoma"/>
        </w:rPr>
        <w:t xml:space="preserve"> ou construire des constructions</w:t>
      </w:r>
      <w:r>
        <w:rPr>
          <w:rFonts w:ascii="Tahoma" w:hAnsi="Tahoma" w:cs="Tahoma"/>
        </w:rPr>
        <w:t>.</w:t>
      </w:r>
    </w:p>
  </w:footnote>
  <w:footnote w:id="143">
    <w:p>
      <w:pPr>
        <w:pStyle w:val="P20"/>
        <w:jc w:val="both"/>
        <w:rPr>
          <w:rFonts w:ascii="Tahoma" w:hAnsi="Tahoma" w:cs="Tahoma"/>
        </w:rPr>
      </w:pPr>
      <w:r>
        <w:rPr>
          <w:rStyle w:val="C13"/>
          <w:rFonts w:ascii="Tahoma" w:hAnsi="Tahoma" w:cs="Tahoma"/>
        </w:rPr>
        <w:footnoteRef/>
      </w:r>
      <w:r>
        <w:rPr>
          <w:rFonts w:ascii="Tahoma" w:hAnsi="Tahoma" w:cs="Tahoma"/>
        </w:rPr>
        <w:t xml:space="preserve"> Karima BOUDEDJA</w:t>
      </w:r>
      <w:r>
        <w:rPr>
          <w:rFonts w:ascii="Tahoma" w:hAnsi="Tahoma" w:cs="Tahoma"/>
        </w:rPr>
        <w:t>.</w:t>
      </w:r>
      <w:r>
        <w:rPr>
          <w:rFonts w:ascii="Tahoma" w:hAnsi="Tahoma" w:cs="Tahoma"/>
        </w:rPr>
        <w:t xml:space="preserve"> Les acteurs et le développement local </w:t>
      </w:r>
      <w:r>
        <w:rPr>
          <w:rFonts w:ascii="Tahoma" w:hAnsi="Tahoma" w:cs="Tahoma"/>
        </w:rPr>
        <w:t>:</w:t>
      </w:r>
      <w:r>
        <w:rPr>
          <w:rFonts w:ascii="Tahoma" w:hAnsi="Tahoma" w:cs="Tahoma"/>
        </w:rPr>
        <w:t xml:space="preserve"> outils et représentations</w:t>
      </w:r>
      <w:r>
        <w:rPr>
          <w:rFonts w:ascii="Tahoma" w:hAnsi="Tahoma" w:cs="Tahoma"/>
        </w:rPr>
        <w:t>.</w:t>
      </w:r>
      <w:r>
        <w:rPr>
          <w:rFonts w:ascii="Tahoma" w:hAnsi="Tahoma" w:cs="Tahoma"/>
        </w:rPr>
        <w:t xml:space="preserve"> Cas des territoires ruraux au Maghreb</w:t>
      </w:r>
      <w:r>
        <w:rPr>
          <w:rFonts w:ascii="Tahoma" w:hAnsi="Tahoma" w:cs="Tahoma"/>
        </w:rPr>
        <w:t>.</w:t>
      </w:r>
      <w:r>
        <w:rPr>
          <w:rFonts w:ascii="Tahoma" w:hAnsi="Tahoma" w:cs="Tahoma"/>
        </w:rPr>
        <w:t xml:space="preserve"> Géographie</w:t>
      </w:r>
      <w:r>
        <w:rPr>
          <w:rFonts w:ascii="Tahoma" w:hAnsi="Tahoma" w:cs="Tahoma"/>
        </w:rPr>
        <w:t>.</w:t>
      </w:r>
      <w:r>
        <w:rPr>
          <w:rFonts w:ascii="Tahoma" w:hAnsi="Tahoma" w:cs="Tahoma"/>
        </w:rPr>
        <w:t xml:space="preserve"> Université Paul Valéry </w:t>
      </w:r>
      <w:r>
        <w:rPr>
          <w:rFonts w:ascii="Tahoma" w:hAnsi="Tahoma" w:cs="Tahoma"/>
        </w:rPr>
        <w:t>-</w:t>
      </w:r>
      <w:r>
        <w:rPr>
          <w:rFonts w:ascii="Tahoma" w:hAnsi="Tahoma" w:cs="Tahoma"/>
        </w:rPr>
        <w:t xml:space="preserve"> Montpellier III</w:t>
      </w:r>
      <w:r>
        <w:rPr>
          <w:rFonts w:ascii="Tahoma" w:hAnsi="Tahoma" w:cs="Tahoma"/>
        </w:rPr>
        <w:t>,</w:t>
      </w:r>
      <w:r>
        <w:rPr>
          <w:rFonts w:ascii="Tahoma" w:hAnsi="Tahoma" w:cs="Tahoma"/>
        </w:rPr>
        <w:t xml:space="preserve"> 2013</w:t>
      </w:r>
      <w:r>
        <w:rPr>
          <w:rFonts w:ascii="Tahoma" w:hAnsi="Tahoma" w:cs="Tahoma"/>
        </w:rPr>
        <w:t>.</w:t>
      </w:r>
      <w:r>
        <w:rPr>
          <w:rFonts w:ascii="Tahoma" w:hAnsi="Tahoma" w:cs="Tahoma"/>
        </w:rPr>
        <w:t xml:space="preserve"> Français</w:t>
      </w:r>
      <w:r>
        <w:rPr>
          <w:rFonts w:ascii="Tahoma" w:hAnsi="Tahoma" w:cs="Tahoma"/>
        </w:rPr>
        <w:t>.</w:t>
      </w:r>
      <w:r>
        <w:rPr>
          <w:rFonts w:ascii="Tahoma" w:hAnsi="Tahoma" w:cs="Tahoma"/>
        </w:rPr>
        <w:t xml:space="preserve"> 390 p</w:t>
      </w:r>
      <w:r>
        <w:rPr>
          <w:rFonts w:ascii="Tahoma" w:hAnsi="Tahoma" w:cs="Tahoma"/>
        </w:rPr>
        <w:t>.</w:t>
      </w:r>
      <w:r>
        <w:rPr>
          <w:rFonts w:ascii="Tahoma" w:hAnsi="Tahoma" w:cs="Tahoma"/>
        </w:rPr>
        <w:t xml:space="preserve">  ffNNT </w:t>
      </w:r>
      <w:r>
        <w:rPr>
          <w:rFonts w:ascii="Tahoma" w:hAnsi="Tahoma" w:cs="Tahoma"/>
        </w:rPr>
        <w:t>:</w:t>
      </w:r>
      <w:r>
        <w:rPr>
          <w:rFonts w:ascii="Tahoma" w:hAnsi="Tahoma" w:cs="Tahoma"/>
        </w:rPr>
        <w:t xml:space="preserve"> 2013MON30018</w:t>
      </w:r>
    </w:p>
  </w:footnote>
  <w:footnote w:id="144">
    <w:p>
      <w:pPr>
        <w:pStyle w:val="P20"/>
        <w:jc w:val="both"/>
        <w:rPr>
          <w:rFonts w:ascii="Tahoma" w:hAnsi="Tahoma" w:cs="Tahoma"/>
        </w:rPr>
      </w:pPr>
      <w:r>
        <w:rPr>
          <w:rStyle w:val="C13"/>
          <w:rFonts w:ascii="Tahoma" w:hAnsi="Tahoma" w:cs="Tahoma"/>
        </w:rPr>
        <w:footnoteRef/>
      </w:r>
      <w:r>
        <w:rPr>
          <w:rFonts w:ascii="Tahoma" w:hAnsi="Tahoma" w:cs="Tahoma"/>
        </w:rPr>
        <w:t xml:space="preserve"> Mostefa MIMOUNI</w:t>
      </w:r>
      <w:r>
        <w:rPr>
          <w:rFonts w:ascii="Tahoma" w:hAnsi="Tahoma" w:cs="Tahoma"/>
        </w:rPr>
        <w:t>.</w:t>
      </w:r>
      <w:r>
        <w:rPr>
          <w:rFonts w:ascii="Tahoma" w:hAnsi="Tahoma" w:cs="Tahoma"/>
        </w:rPr>
        <w:t xml:space="preserve">  La Twiza </w:t>
      </w:r>
      <w:r>
        <w:rPr>
          <w:rFonts w:ascii="Tahoma" w:hAnsi="Tahoma" w:cs="Tahoma"/>
        </w:rPr>
        <w:t>:</w:t>
      </w:r>
      <w:r>
        <w:rPr>
          <w:rFonts w:ascii="Tahoma" w:hAnsi="Tahoma" w:cs="Tahoma"/>
        </w:rPr>
        <w:t xml:space="preserve"> entraide d</w:t>
      </w:r>
      <w:r>
        <w:rPr>
          <w:rFonts w:ascii="Tahoma" w:hAnsi="Tahoma" w:cs="Tahoma"/>
        </w:rPr>
        <w:t>’</w:t>
      </w:r>
      <w:r>
        <w:rPr>
          <w:rFonts w:ascii="Tahoma" w:hAnsi="Tahoma" w:cs="Tahoma"/>
        </w:rPr>
        <w:t>hier et d</w:t>
      </w:r>
      <w:r>
        <w:rPr>
          <w:rFonts w:ascii="Tahoma" w:hAnsi="Tahoma" w:cs="Tahoma"/>
        </w:rPr>
        <w:t>’</w:t>
      </w:r>
      <w:r>
        <w:rPr>
          <w:rFonts w:ascii="Tahoma" w:hAnsi="Tahoma" w:cs="Tahoma"/>
        </w:rPr>
        <w:t>aujourd</w:t>
      </w:r>
      <w:r>
        <w:rPr>
          <w:rFonts w:ascii="Tahoma" w:hAnsi="Tahoma" w:cs="Tahoma"/>
        </w:rPr>
        <w:t>’</w:t>
      </w:r>
      <w:r>
        <w:rPr>
          <w:rFonts w:ascii="Tahoma" w:hAnsi="Tahoma" w:cs="Tahoma"/>
        </w:rPr>
        <w:t>hui</w:t>
      </w:r>
      <w:r>
        <w:rPr>
          <w:rFonts w:ascii="Tahoma" w:hAnsi="Tahoma" w:cs="Tahoma"/>
        </w:rPr>
        <w:t>.</w:t>
      </w:r>
      <w:r>
        <w:rPr>
          <w:rFonts w:ascii="Tahoma" w:hAnsi="Tahoma" w:cs="Tahoma"/>
        </w:rPr>
        <w:t xml:space="preserve"> Colloque </w:t>
      </w:r>
      <w:r>
        <w:rPr>
          <w:rFonts w:ascii="Tahoma" w:hAnsi="Tahoma" w:cs="Tahoma"/>
        </w:rPr>
        <w:t>«</w:t>
      </w:r>
      <w:r>
        <w:rPr>
          <w:rFonts w:ascii="Tahoma" w:hAnsi="Tahoma" w:cs="Tahoma"/>
        </w:rPr>
        <w:t xml:space="preserve"> Transmission</w:t>
      </w:r>
      <w:r>
        <w:rPr>
          <w:rFonts w:ascii="Tahoma" w:hAnsi="Tahoma" w:cs="Tahoma"/>
        </w:rPr>
        <w:t>,</w:t>
      </w:r>
      <w:r>
        <w:rPr>
          <w:rFonts w:ascii="Tahoma" w:hAnsi="Tahoma" w:cs="Tahoma"/>
        </w:rPr>
        <w:t xml:space="preserve"> mémoire et traumatisme </w:t>
      </w:r>
      <w:r>
        <w:rPr>
          <w:rFonts w:ascii="Tahoma" w:hAnsi="Tahoma" w:cs="Tahoma"/>
        </w:rPr>
        <w:t>»</w:t>
      </w:r>
      <w:r>
        <w:rPr>
          <w:rFonts w:ascii="Tahoma" w:hAnsi="Tahoma" w:cs="Tahoma"/>
        </w:rPr>
        <w:t>,</w:t>
      </w:r>
      <w:r>
        <w:rPr>
          <w:rFonts w:ascii="Tahoma" w:hAnsi="Tahoma" w:cs="Tahoma"/>
        </w:rPr>
        <w:t xml:space="preserve"> 9 et 10 mai 2003</w:t>
      </w:r>
    </w:p>
  </w:footnote>
  <w:footnote w:id="145">
    <w:p>
      <w:pPr>
        <w:pStyle w:val="P20"/>
        <w:jc w:val="both"/>
        <w:rPr>
          <w:rFonts w:ascii="Tahoma" w:hAnsi="Tahoma" w:cs="Tahoma"/>
        </w:rPr>
      </w:pPr>
      <w:r>
        <w:rPr>
          <w:rStyle w:val="C13"/>
          <w:rFonts w:ascii="Tahoma" w:hAnsi="Tahoma" w:cs="Tahoma"/>
        </w:rPr>
        <w:footnoteRef/>
      </w:r>
      <w:r>
        <w:rPr>
          <w:rFonts w:ascii="Tahoma" w:hAnsi="Tahoma" w:cs="Tahoma"/>
        </w:rPr>
        <w:t xml:space="preserve"> Aomar KHERDILES</w:t>
      </w:r>
      <w:r>
        <w:rPr>
          <w:rFonts w:ascii="Tahoma" w:hAnsi="Tahoma" w:cs="Tahoma"/>
        </w:rPr>
        <w:t>.</w:t>
      </w:r>
      <w:r>
        <w:rPr>
          <w:rFonts w:ascii="Tahoma" w:hAnsi="Tahoma" w:cs="Tahoma"/>
        </w:rPr>
        <w:t xml:space="preserve">  Les AÏT HDIDDOU</w:t>
      </w:r>
      <w:r>
        <w:rPr>
          <w:rFonts w:ascii="Tahoma" w:hAnsi="Tahoma" w:cs="Tahoma"/>
        </w:rPr>
        <w:t>.</w:t>
      </w:r>
      <w:r>
        <w:rPr>
          <w:rFonts w:ascii="Tahoma" w:hAnsi="Tahoma" w:cs="Tahoma"/>
        </w:rPr>
        <w:t xml:space="preserve"> Organisation sociale et droit coutumier</w:t>
      </w:r>
      <w:r>
        <w:rPr>
          <w:rFonts w:ascii="Tahoma" w:hAnsi="Tahoma" w:cs="Tahoma"/>
        </w:rPr>
        <w:t>.</w:t>
      </w:r>
      <w:r>
        <w:rPr>
          <w:rFonts w:ascii="Tahoma" w:hAnsi="Tahoma" w:cs="Tahoma"/>
        </w:rPr>
        <w:t xml:space="preserve"> Ed </w:t>
      </w:r>
      <w:r>
        <w:rPr>
          <w:rFonts w:ascii="Tahoma" w:hAnsi="Tahoma" w:cs="Tahoma"/>
        </w:rPr>
        <w:t>:</w:t>
      </w:r>
      <w:r>
        <w:rPr>
          <w:rFonts w:ascii="Tahoma" w:hAnsi="Tahoma" w:cs="Tahoma"/>
        </w:rPr>
        <w:t xml:space="preserve"> Hammou BELGHAZI</w:t>
      </w:r>
      <w:r>
        <w:rPr>
          <w:rFonts w:ascii="Tahoma" w:hAnsi="Tahoma" w:cs="Tahoma"/>
        </w:rPr>
        <w:t>,</w:t>
      </w:r>
      <w:r>
        <w:rPr>
          <w:rFonts w:ascii="Tahoma" w:hAnsi="Tahoma" w:cs="Tahoma"/>
        </w:rPr>
        <w:t xml:space="preserve"> Institut Royal de la Culture Amazighe</w:t>
      </w:r>
      <w:r>
        <w:rPr>
          <w:rFonts w:ascii="Tahoma" w:hAnsi="Tahoma" w:cs="Tahoma"/>
        </w:rPr>
        <w:t>.</w:t>
      </w:r>
      <w:r>
        <w:rPr>
          <w:rFonts w:ascii="Tahoma" w:hAnsi="Tahoma" w:cs="Tahoma"/>
        </w:rPr>
        <w:t xml:space="preserve"> Réalisation Technique </w:t>
      </w:r>
      <w:r>
        <w:rPr>
          <w:rFonts w:ascii="Tahoma" w:hAnsi="Tahoma" w:cs="Tahoma"/>
        </w:rPr>
        <w:t>:</w:t>
      </w:r>
      <w:r>
        <w:rPr>
          <w:rFonts w:ascii="Tahoma" w:hAnsi="Tahoma" w:cs="Tahoma"/>
        </w:rPr>
        <w:t xml:space="preserve"> Centre de la Traduction</w:t>
      </w:r>
      <w:r>
        <w:rPr>
          <w:rFonts w:ascii="Tahoma" w:hAnsi="Tahoma" w:cs="Tahoma"/>
        </w:rPr>
        <w:t>,</w:t>
      </w:r>
      <w:r>
        <w:rPr>
          <w:rFonts w:ascii="Tahoma" w:hAnsi="Tahoma" w:cs="Tahoma"/>
        </w:rPr>
        <w:t xml:space="preserve"> de la Documentation</w:t>
      </w:r>
      <w:r>
        <w:rPr>
          <w:rFonts w:ascii="Tahoma" w:hAnsi="Tahoma" w:cs="Tahoma"/>
        </w:rPr>
        <w:t>,</w:t>
      </w:r>
      <w:r>
        <w:rPr>
          <w:rFonts w:ascii="Tahoma" w:hAnsi="Tahoma" w:cs="Tahoma"/>
        </w:rPr>
        <w:t xml:space="preserve"> de l</w:t>
      </w:r>
      <w:r>
        <w:rPr>
          <w:rFonts w:ascii="Tahoma" w:hAnsi="Tahoma" w:cs="Tahoma"/>
        </w:rPr>
        <w:t>’</w:t>
      </w:r>
      <w:r>
        <w:rPr>
          <w:rFonts w:ascii="Tahoma" w:hAnsi="Tahoma" w:cs="Tahoma"/>
        </w:rPr>
        <w:t xml:space="preserve">Edition </w:t>
      </w:r>
      <w:r>
        <w:rPr>
          <w:rFonts w:ascii="Tahoma" w:hAnsi="Tahoma" w:cs="Tahoma"/>
        </w:rPr>
        <w:t>(</w:t>
      </w:r>
      <w:r>
        <w:rPr>
          <w:rFonts w:ascii="Tahoma" w:hAnsi="Tahoma" w:cs="Tahoma"/>
        </w:rPr>
        <w:t>CTDE</w:t>
      </w:r>
      <w:r>
        <w:rPr>
          <w:rFonts w:ascii="Tahoma" w:hAnsi="Tahoma" w:cs="Tahoma"/>
        </w:rPr>
        <w:t>)</w:t>
      </w:r>
      <w:r>
        <w:rPr>
          <w:rFonts w:ascii="Tahoma" w:hAnsi="Tahoma" w:cs="Tahoma"/>
        </w:rPr>
        <w:t xml:space="preserve"> El Maârif Al Jadida </w:t>
      </w:r>
      <w:r>
        <w:rPr>
          <w:rFonts w:ascii="Tahoma" w:hAnsi="Tahoma" w:cs="Tahoma"/>
        </w:rPr>
        <w:t>-</w:t>
      </w:r>
      <w:r>
        <w:rPr>
          <w:rFonts w:ascii="Tahoma" w:hAnsi="Tahoma" w:cs="Tahoma"/>
        </w:rPr>
        <w:t xml:space="preserve"> Rabat 2012</w:t>
      </w:r>
      <w:r>
        <w:rPr>
          <w:rFonts w:ascii="Tahoma" w:hAnsi="Tahoma" w:cs="Tahoma"/>
        </w:rPr>
        <w:t>.</w:t>
      </w:r>
      <w:r>
        <w:rPr>
          <w:rFonts w:ascii="Tahoma" w:hAnsi="Tahoma" w:cs="Tahoma"/>
        </w:rPr>
        <w:t xml:space="preserve"> 159 p</w:t>
      </w:r>
      <w:r>
        <w:rPr>
          <w:rFonts w:ascii="Tahoma" w:hAnsi="Tahoma" w:cs="Tahoma"/>
        </w:rPr>
        <w:t>.</w:t>
      </w:r>
    </w:p>
  </w:footnote>
  <w:footnote w:id="146">
    <w:p>
      <w:pPr>
        <w:pStyle w:val="P20"/>
        <w:jc w:val="both"/>
        <w:rPr>
          <w:rFonts w:ascii="Tahoma" w:hAnsi="Tahoma" w:cs="Tahoma"/>
        </w:rPr>
      </w:pPr>
      <w:r>
        <w:rPr>
          <w:rStyle w:val="C13"/>
          <w:rFonts w:ascii="Tahoma" w:hAnsi="Tahoma" w:cs="Tahoma"/>
        </w:rPr>
        <w:footnoteRef/>
      </w:r>
      <w:r>
        <w:rPr>
          <w:rFonts w:ascii="Tahoma" w:hAnsi="Tahoma" w:cs="Tahoma"/>
        </w:rPr>
        <w:t xml:space="preserve"> Mohamed CHERKAOUI Sociologue</w:t>
      </w:r>
      <w:r>
        <w:rPr>
          <w:rFonts w:ascii="Tahoma" w:hAnsi="Tahoma" w:cs="Tahoma"/>
        </w:rPr>
        <w:t>,</w:t>
      </w:r>
      <w:r>
        <w:rPr>
          <w:rFonts w:ascii="Tahoma" w:hAnsi="Tahoma" w:cs="Tahoma"/>
        </w:rPr>
        <w:t xml:space="preserve"> Directeur de recherche au CNRS</w:t>
      </w:r>
      <w:r>
        <w:rPr>
          <w:rFonts w:ascii="Tahoma" w:hAnsi="Tahoma" w:cs="Tahoma"/>
        </w:rPr>
        <w:t>.</w:t>
      </w:r>
      <w:r>
        <w:rPr>
          <w:rFonts w:ascii="Tahoma" w:hAnsi="Tahoma" w:cs="Tahoma"/>
        </w:rPr>
        <w:t xml:space="preserve">  Rapport du Centre Nationale des Recherches Stratégiques</w:t>
      </w:r>
      <w:r>
        <w:rPr>
          <w:rFonts w:ascii="Tahoma" w:hAnsi="Tahoma" w:cs="Tahoma"/>
        </w:rPr>
        <w:t>.</w:t>
      </w:r>
      <w:r>
        <w:rPr>
          <w:rFonts w:ascii="Tahoma" w:hAnsi="Tahoma" w:cs="Tahoma"/>
        </w:rPr>
        <w:t xml:space="preserve">  Le lien social </w:t>
      </w:r>
      <w:r>
        <w:rPr>
          <w:rFonts w:ascii="Tahoma" w:hAnsi="Tahoma" w:cs="Tahoma"/>
        </w:rPr>
        <w:t>:</w:t>
      </w:r>
      <w:r>
        <w:rPr>
          <w:rFonts w:ascii="Tahoma" w:hAnsi="Tahoma" w:cs="Tahoma"/>
        </w:rPr>
        <w:t xml:space="preserve"> ses mécanismes générateurs</w:t>
      </w:r>
      <w:r>
        <w:rPr>
          <w:rFonts w:ascii="Tahoma" w:hAnsi="Tahoma" w:cs="Tahoma"/>
        </w:rPr>
        <w:t>,</w:t>
      </w:r>
      <w:r>
        <w:rPr>
          <w:rFonts w:ascii="Tahoma" w:hAnsi="Tahoma" w:cs="Tahoma"/>
        </w:rPr>
        <w:t xml:space="preserve"> ses influences sur les comportements individuels et collectifs</w:t>
      </w:r>
      <w:r>
        <w:rPr>
          <w:rFonts w:ascii="Tahoma" w:hAnsi="Tahoma" w:cs="Tahoma"/>
        </w:rPr>
        <w:t>.</w:t>
      </w:r>
      <w:r>
        <w:rPr>
          <w:rFonts w:ascii="Tahoma" w:hAnsi="Tahoma" w:cs="Tahoma"/>
        </w:rPr>
        <w:t xml:space="preserve"> P 49</w:t>
      </w:r>
      <w:r>
        <w:rPr>
          <w:rFonts w:ascii="Tahoma" w:hAnsi="Tahoma" w:cs="Tahoma"/>
        </w:rPr>
        <w:t>.</w:t>
      </w:r>
      <w:r>
        <w:rPr>
          <w:rFonts w:ascii="Tahoma" w:hAnsi="Tahoma" w:cs="Tahoma"/>
        </w:rPr>
        <w:t xml:space="preserve"> 2009 </w:t>
      </w:r>
    </w:p>
    <w:p>
      <w:pPr>
        <w:pStyle w:val="P20"/>
        <w:jc w:val="both"/>
        <w:rPr>
          <w:rFonts w:ascii="Tahoma" w:hAnsi="Tahoma" w:cs="Tahoma"/>
        </w:rPr>
      </w:pPr>
    </w:p>
  </w:footnote>
  <w:footnote w:id="147">
    <w:p>
      <w:pPr>
        <w:pStyle w:val="P20"/>
        <w:jc w:val="both"/>
        <w:rPr>
          <w:rFonts w:ascii="Tahoma" w:hAnsi="Tahoma" w:cs="Tahoma"/>
        </w:rPr>
      </w:pPr>
      <w:r>
        <w:rPr>
          <w:rStyle w:val="C13"/>
          <w:rFonts w:ascii="Tahoma" w:hAnsi="Tahoma" w:cs="Tahoma"/>
        </w:rPr>
        <w:footnoteRef/>
      </w:r>
      <w:r>
        <w:rPr>
          <w:rFonts w:ascii="Tahoma" w:hAnsi="Tahoma" w:cs="Tahoma"/>
        </w:rPr>
        <w:t xml:space="preserve"> Mustapha NAGGAR</w:t>
      </w:r>
      <w:r>
        <w:rPr>
          <w:rFonts w:ascii="Tahoma" w:hAnsi="Tahoma" w:cs="Tahoma"/>
        </w:rPr>
        <w:t>.</w:t>
      </w:r>
      <w:r>
        <w:rPr>
          <w:rFonts w:ascii="Tahoma" w:hAnsi="Tahoma" w:cs="Tahoma"/>
        </w:rPr>
        <w:t xml:space="preserve"> Les questions forestières au Maroc et la gouvernance territoriale</w:t>
      </w:r>
      <w:r>
        <w:rPr>
          <w:rFonts w:ascii="Tahoma" w:hAnsi="Tahoma" w:cs="Tahoma"/>
        </w:rPr>
        <w:t>.</w:t>
      </w:r>
      <w:r>
        <w:rPr>
          <w:rFonts w:ascii="Tahoma" w:hAnsi="Tahoma" w:cs="Tahoma"/>
        </w:rPr>
        <w:t xml:space="preserve"> Revue forestière</w:t>
      </w:r>
    </w:p>
    <w:p>
      <w:pPr>
        <w:pStyle w:val="P20"/>
        <w:jc w:val="both"/>
        <w:rPr>
          <w:rFonts w:ascii="Tahoma" w:hAnsi="Tahoma" w:cs="Tahoma"/>
        </w:rPr>
      </w:pPr>
      <w:r>
        <w:rPr>
          <w:rFonts w:ascii="Tahoma" w:hAnsi="Tahoma" w:cs="Tahoma"/>
        </w:rPr>
        <w:t>française, 2013, 65 (3), pp.255-263. ff10.4267/2042/51854ff. ffhal-03447367f.</w:t>
      </w:r>
    </w:p>
  </w:footnote>
  <w:footnote w:id="148">
    <w:p>
      <w:pPr>
        <w:pStyle w:val="P20"/>
        <w:jc w:val="both"/>
        <w:rPr>
          <w:rFonts w:ascii="Tahoma" w:hAnsi="Tahoma" w:cs="Tahoma"/>
        </w:rPr>
      </w:pPr>
      <w:r>
        <w:rPr>
          <w:rStyle w:val="C13"/>
          <w:rFonts w:ascii="Tahoma" w:hAnsi="Tahoma" w:cs="Tahoma"/>
        </w:rPr>
        <w:footnoteRef/>
      </w:r>
      <w:r>
        <w:rPr>
          <w:rFonts w:ascii="Tahoma" w:hAnsi="Tahoma" w:cs="Tahoma"/>
        </w:rPr>
        <w:t xml:space="preserve"> Mohamed BERRIANE et Geneviève MICHON</w:t>
      </w:r>
      <w:r>
        <w:rPr>
          <w:rFonts w:ascii="Tahoma" w:hAnsi="Tahoma" w:cs="Tahoma"/>
        </w:rPr>
        <w:t>.</w:t>
      </w:r>
      <w:r>
        <w:rPr>
          <w:rFonts w:ascii="Tahoma" w:hAnsi="Tahoma" w:cs="Tahoma"/>
        </w:rPr>
        <w:t xml:space="preserve"> Les terroirs au Sud</w:t>
      </w:r>
      <w:r>
        <w:rPr>
          <w:rFonts w:ascii="Tahoma" w:hAnsi="Tahoma" w:cs="Tahoma"/>
        </w:rPr>
        <w:t>,</w:t>
      </w:r>
      <w:r>
        <w:rPr>
          <w:rFonts w:ascii="Tahoma" w:hAnsi="Tahoma" w:cs="Tahoma"/>
        </w:rPr>
        <w:t xml:space="preserve"> vers un nouveau modèle </w:t>
      </w:r>
      <w:r>
        <w:rPr>
          <w:rFonts w:ascii="Tahoma" w:hAnsi="Tahoma" w:cs="Tahoma"/>
        </w:rPr>
        <w:t>?</w:t>
      </w:r>
      <w:r>
        <w:rPr>
          <w:rFonts w:ascii="Tahoma" w:hAnsi="Tahoma" w:cs="Tahoma"/>
        </w:rPr>
        <w:t>.</w:t>
      </w:r>
      <w:r>
        <w:rPr>
          <w:rFonts w:ascii="Tahoma" w:hAnsi="Tahoma" w:cs="Tahoma"/>
        </w:rPr>
        <w:t xml:space="preserve"> IRD Éditions</w:t>
      </w:r>
      <w:r>
        <w:rPr>
          <w:rFonts w:ascii="Tahoma" w:hAnsi="Tahoma" w:cs="Tahoma"/>
        </w:rPr>
        <w:t>,</w:t>
      </w:r>
      <w:r>
        <w:rPr>
          <w:rFonts w:ascii="Tahoma" w:hAnsi="Tahoma" w:cs="Tahoma"/>
        </w:rPr>
        <w:t xml:space="preserve"> Université Mohammed V</w:t>
      </w:r>
      <w:r>
        <w:rPr>
          <w:rFonts w:ascii="Tahoma" w:hAnsi="Tahoma" w:cs="Tahoma"/>
        </w:rPr>
        <w:t>.</w:t>
      </w:r>
      <w:r>
        <w:rPr>
          <w:rFonts w:ascii="Tahoma" w:hAnsi="Tahoma" w:cs="Tahoma"/>
        </w:rPr>
        <w:t xml:space="preserve"> Faculté des lettres et des sciences humaines</w:t>
      </w:r>
      <w:r>
        <w:rPr>
          <w:rFonts w:ascii="Tahoma" w:hAnsi="Tahoma" w:cs="Tahoma"/>
        </w:rPr>
        <w:t>,</w:t>
      </w:r>
      <w:r>
        <w:rPr>
          <w:rFonts w:ascii="Tahoma" w:hAnsi="Tahoma" w:cs="Tahoma"/>
        </w:rPr>
        <w:t xml:space="preserve"> 2016</w:t>
      </w:r>
      <w:r>
        <w:rPr>
          <w:rFonts w:ascii="Tahoma" w:hAnsi="Tahoma" w:cs="Tahoma"/>
        </w:rPr>
        <w:t>,</w:t>
      </w:r>
      <w:r>
        <w:rPr>
          <w:rFonts w:ascii="Tahoma" w:hAnsi="Tahoma" w:cs="Tahoma"/>
        </w:rPr>
        <w:t xml:space="preserve"> Chapitre 10</w:t>
      </w:r>
      <w:r>
        <w:rPr>
          <w:rFonts w:ascii="Tahoma" w:hAnsi="Tahoma" w:cs="Tahoma"/>
        </w:rPr>
        <w:t>.</w:t>
      </w:r>
      <w:r>
        <w:rPr>
          <w:rFonts w:ascii="Tahoma" w:hAnsi="Tahoma" w:cs="Tahoma"/>
        </w:rPr>
        <w:t xml:space="preserve"> Pluralisme légal et micro</w:t>
      </w:r>
      <w:r>
        <w:rPr>
          <w:rFonts w:ascii="Tahoma" w:hAnsi="Tahoma" w:cs="Tahoma"/>
        </w:rPr>
        <w:t>-</w:t>
      </w:r>
      <w:r>
        <w:rPr>
          <w:rFonts w:ascii="Tahoma" w:hAnsi="Tahoma" w:cs="Tahoma"/>
        </w:rPr>
        <w:t>politiques dans la gestion des ressources naturelles</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doi</w:t>
      </w:r>
      <w:r>
        <w:rPr>
          <w:rFonts w:ascii="Tahoma" w:hAnsi="Tahoma" w:cs="Tahoma"/>
        </w:rPr>
        <w:t>.</w:t>
      </w:r>
      <w:r>
        <w:rPr>
          <w:rFonts w:ascii="Tahoma" w:hAnsi="Tahoma" w:cs="Tahoma"/>
        </w:rPr>
        <w:t>org</w:t>
      </w:r>
      <w:r>
        <w:rPr>
          <w:rFonts w:ascii="Tahoma" w:hAnsi="Tahoma" w:cs="Tahoma"/>
        </w:rPr>
        <w:t>/</w:t>
      </w:r>
      <w:r>
        <w:rPr>
          <w:rFonts w:ascii="Tahoma" w:hAnsi="Tahoma" w:cs="Tahoma"/>
        </w:rPr>
        <w:t>10</w:t>
      </w:r>
      <w:r>
        <w:rPr>
          <w:rFonts w:ascii="Tahoma" w:hAnsi="Tahoma" w:cs="Tahoma"/>
        </w:rPr>
        <w:t>.</w:t>
      </w:r>
      <w:r>
        <w:rPr>
          <w:rFonts w:ascii="Tahoma" w:hAnsi="Tahoma" w:cs="Tahoma"/>
        </w:rPr>
        <w:t>4000</w:t>
      </w:r>
      <w:r>
        <w:rPr>
          <w:rFonts w:ascii="Tahoma" w:hAnsi="Tahoma" w:cs="Tahoma"/>
        </w:rPr>
        <w:t>/</w:t>
      </w:r>
      <w:r>
        <w:rPr>
          <w:rFonts w:ascii="Tahoma" w:hAnsi="Tahoma" w:cs="Tahoma"/>
        </w:rPr>
        <w:t>books</w:t>
      </w:r>
      <w:r>
        <w:rPr>
          <w:rFonts w:ascii="Tahoma" w:hAnsi="Tahoma" w:cs="Tahoma"/>
        </w:rPr>
        <w:t>.</w:t>
      </w:r>
      <w:r>
        <w:rPr>
          <w:rFonts w:ascii="Tahoma" w:hAnsi="Tahoma" w:cs="Tahoma"/>
        </w:rPr>
        <w:t>irdeditions</w:t>
      </w:r>
      <w:r>
        <w:rPr>
          <w:rFonts w:ascii="Tahoma" w:hAnsi="Tahoma" w:cs="Tahoma"/>
        </w:rPr>
        <w:t>.</w:t>
      </w:r>
      <w:r>
        <w:rPr>
          <w:rFonts w:ascii="Tahoma" w:hAnsi="Tahoma" w:cs="Tahoma"/>
        </w:rPr>
        <w:t>25859</w:t>
      </w:r>
      <w:r>
        <w:rPr>
          <w:rFonts w:ascii="Tahoma" w:hAnsi="Tahoma" w:cs="Tahoma"/>
        </w:rPr>
        <w:t>.</w:t>
      </w:r>
    </w:p>
  </w:footnote>
  <w:footnote w:id="149">
    <w:p>
      <w:pPr>
        <w:pStyle w:val="P20"/>
        <w:jc w:val="both"/>
        <w:rPr>
          <w:rFonts w:ascii="Tahoma" w:hAnsi="Tahoma" w:cs="Tahoma"/>
        </w:rPr>
      </w:pPr>
      <w:r>
        <w:rPr>
          <w:rStyle w:val="C13"/>
          <w:rFonts w:ascii="Tahoma" w:hAnsi="Tahoma" w:cs="Tahoma"/>
        </w:rPr>
        <w:footnoteRef/>
      </w:r>
      <w:r>
        <w:rPr>
          <w:rFonts w:ascii="Tahoma" w:hAnsi="Tahoma" w:cs="Tahoma"/>
        </w:rPr>
        <w:t xml:space="preserve"> Dahir du 20 hija 1335 </w:t>
      </w:r>
      <w:r>
        <w:rPr>
          <w:rFonts w:ascii="Tahoma" w:hAnsi="Tahoma" w:cs="Tahoma"/>
        </w:rPr>
        <w:t>(</w:t>
      </w:r>
      <w:r>
        <w:rPr>
          <w:rFonts w:ascii="Tahoma" w:hAnsi="Tahoma" w:cs="Tahoma"/>
        </w:rPr>
        <w:t>10 Octobre 1917</w:t>
      </w:r>
      <w:r>
        <w:rPr>
          <w:rFonts w:ascii="Tahoma" w:hAnsi="Tahoma" w:cs="Tahoma"/>
        </w:rPr>
        <w:t>)</w:t>
      </w:r>
      <w:r>
        <w:rPr>
          <w:rFonts w:ascii="Tahoma" w:hAnsi="Tahoma" w:cs="Tahoma"/>
        </w:rPr>
        <w:t xml:space="preserve"> sur la conservation et l</w:t>
      </w:r>
      <w:r>
        <w:rPr>
          <w:rFonts w:ascii="Tahoma" w:hAnsi="Tahoma" w:cs="Tahoma"/>
        </w:rPr>
        <w:t>'</w:t>
      </w:r>
      <w:r>
        <w:rPr>
          <w:rFonts w:ascii="Tahoma" w:hAnsi="Tahoma" w:cs="Tahoma"/>
        </w:rPr>
        <w:t xml:space="preserve">exploitation des forêts </w:t>
      </w:r>
      <w:r>
        <w:rPr>
          <w:rFonts w:ascii="Tahoma" w:hAnsi="Tahoma" w:cs="Tahoma"/>
        </w:rPr>
        <w:t>(</w:t>
      </w:r>
      <w:r>
        <w:rPr>
          <w:rFonts w:ascii="Tahoma" w:hAnsi="Tahoma" w:cs="Tahoma"/>
        </w:rPr>
        <w:t>B</w:t>
      </w:r>
      <w:r>
        <w:rPr>
          <w:rFonts w:ascii="Tahoma" w:hAnsi="Tahoma" w:cs="Tahoma"/>
        </w:rPr>
        <w:t>.</w:t>
      </w:r>
      <w:r>
        <w:rPr>
          <w:rFonts w:ascii="Tahoma" w:hAnsi="Tahoma" w:cs="Tahoma"/>
        </w:rPr>
        <w:t>O</w:t>
      </w:r>
      <w:r>
        <w:rPr>
          <w:rFonts w:ascii="Tahoma" w:hAnsi="Tahoma" w:cs="Tahoma"/>
        </w:rPr>
        <w:t>.</w:t>
      </w:r>
      <w:r>
        <w:rPr>
          <w:rFonts w:ascii="Tahoma" w:hAnsi="Tahoma" w:cs="Tahoma"/>
        </w:rPr>
        <w:t xml:space="preserve"> 29 octobre 1917</w:t>
      </w:r>
      <w:r>
        <w:rPr>
          <w:rFonts w:ascii="Tahoma" w:hAnsi="Tahoma" w:cs="Tahoma"/>
        </w:rPr>
        <w:t>)</w:t>
      </w:r>
      <w:r>
        <w:rPr>
          <w:rFonts w:ascii="Tahoma" w:hAnsi="Tahoma" w:cs="Tahoma"/>
        </w:rPr>
        <w:t>.</w:t>
      </w:r>
    </w:p>
  </w:footnote>
  <w:footnote w:id="150">
    <w:p>
      <w:pPr>
        <w:pStyle w:val="P20"/>
        <w:jc w:val="both"/>
        <w:rPr>
          <w:rFonts w:ascii="Tahoma" w:hAnsi="Tahoma" w:cs="Tahoma"/>
        </w:rPr>
      </w:pPr>
      <w:r>
        <w:rPr>
          <w:rStyle w:val="C13"/>
          <w:rFonts w:ascii="Tahoma" w:hAnsi="Tahoma" w:cs="Tahoma"/>
        </w:rPr>
        <w:footnoteRef/>
      </w:r>
      <w:r>
        <w:rPr>
          <w:rFonts w:ascii="Tahoma" w:hAnsi="Tahoma" w:cs="Tahoma"/>
        </w:rPr>
        <w:t xml:space="preserve"> Pascal BOULHOL</w:t>
      </w:r>
      <w:r>
        <w:rPr>
          <w:rFonts w:ascii="Tahoma" w:hAnsi="Tahoma" w:cs="Tahoma"/>
        </w:rPr>
        <w:t>.</w:t>
      </w:r>
      <w:r>
        <w:rPr>
          <w:rFonts w:ascii="Tahoma" w:hAnsi="Tahoma" w:cs="Tahoma"/>
        </w:rPr>
        <w:t xml:space="preserve"> Législation forestière marocaine</w:t>
      </w:r>
      <w:r>
        <w:rPr>
          <w:rFonts w:ascii="Tahoma" w:hAnsi="Tahoma" w:cs="Tahoma"/>
        </w:rPr>
        <w:t>.</w:t>
      </w:r>
      <w:r>
        <w:rPr>
          <w:rFonts w:ascii="Tahoma" w:hAnsi="Tahoma" w:cs="Tahoma"/>
        </w:rPr>
        <w:t xml:space="preserve"> Revue forestière française</w:t>
      </w:r>
      <w:r>
        <w:rPr>
          <w:rFonts w:ascii="Tahoma" w:hAnsi="Tahoma" w:cs="Tahoma"/>
        </w:rPr>
        <w:t>,</w:t>
      </w:r>
      <w:r>
        <w:rPr>
          <w:rFonts w:ascii="Tahoma" w:hAnsi="Tahoma" w:cs="Tahoma"/>
        </w:rPr>
        <w:t xml:space="preserve"> 1952</w:t>
      </w:r>
      <w:r>
        <w:rPr>
          <w:rFonts w:ascii="Tahoma" w:hAnsi="Tahoma" w:cs="Tahoma"/>
        </w:rPr>
        <w:t>,</w:t>
      </w:r>
      <w:r>
        <w:rPr>
          <w:rFonts w:ascii="Tahoma" w:hAnsi="Tahoma" w:cs="Tahoma"/>
        </w:rPr>
        <w:t xml:space="preserve"> 4</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232</w:t>
      </w:r>
      <w:r>
        <w:rPr>
          <w:rFonts w:ascii="Tahoma" w:hAnsi="Tahoma" w:cs="Tahoma"/>
        </w:rPr>
        <w:t>-</w:t>
      </w:r>
      <w:r>
        <w:rPr>
          <w:rFonts w:ascii="Tahoma" w:hAnsi="Tahoma" w:cs="Tahoma"/>
        </w:rPr>
        <w:t>246</w:t>
      </w:r>
      <w:r>
        <w:rPr>
          <w:rFonts w:ascii="Tahoma" w:hAnsi="Tahoma" w:cs="Tahoma"/>
        </w:rPr>
        <w:t>.</w:t>
      </w:r>
    </w:p>
    <w:p>
      <w:pPr>
        <w:pStyle w:val="P20"/>
        <w:jc w:val="both"/>
        <w:rPr>
          <w:rFonts w:ascii="Tahoma" w:hAnsi="Tahoma" w:cs="Tahoma"/>
        </w:rPr>
      </w:pPr>
      <w:r>
        <w:rPr>
          <w:rFonts w:ascii="Tahoma" w:hAnsi="Tahoma" w:cs="Tahoma"/>
        </w:rPr>
        <w:t>ff10.4267/2042/27860ff. ffhal-03380064f</w:t>
      </w:r>
    </w:p>
  </w:footnote>
  <w:footnote w:id="151">
    <w:p>
      <w:pPr>
        <w:pStyle w:val="P20"/>
        <w:jc w:val="both"/>
        <w:rPr>
          <w:rFonts w:ascii="Tahoma" w:hAnsi="Tahoma" w:cs="Tahoma"/>
        </w:rPr>
      </w:pPr>
      <w:r>
        <w:rPr>
          <w:rStyle w:val="C13"/>
          <w:rFonts w:ascii="Tahoma" w:hAnsi="Tahoma" w:cs="Tahoma"/>
        </w:rPr>
        <w:footnoteRef/>
      </w:r>
      <w:r>
        <w:rPr>
          <w:rFonts w:ascii="Tahoma" w:hAnsi="Tahoma" w:cs="Tahoma"/>
        </w:rPr>
        <w:t xml:space="preserve"> L</w:t>
      </w:r>
      <w:r>
        <w:rPr>
          <w:rFonts w:ascii="Tahoma" w:hAnsi="Tahoma" w:cs="Tahoma"/>
        </w:rPr>
        <w:t>’</w:t>
      </w:r>
      <w:r>
        <w:rPr>
          <w:rFonts w:ascii="Tahoma" w:hAnsi="Tahoma" w:cs="Tahoma"/>
        </w:rPr>
        <w:t xml:space="preserve">Etude prospective du secteur forestier en Afrique </w:t>
      </w:r>
      <w:r>
        <w:rPr>
          <w:rFonts w:ascii="Tahoma" w:hAnsi="Tahoma" w:cs="Tahoma"/>
        </w:rPr>
        <w:t>(</w:t>
      </w:r>
      <w:r>
        <w:rPr>
          <w:rFonts w:ascii="Tahoma" w:hAnsi="Tahoma" w:cs="Tahoma"/>
        </w:rPr>
        <w:t>FOSA</w:t>
      </w:r>
      <w:r>
        <w:rPr>
          <w:rFonts w:ascii="Tahoma" w:hAnsi="Tahoma" w:cs="Tahoma"/>
        </w:rPr>
        <w:t>)</w:t>
      </w:r>
      <w:r>
        <w:rPr>
          <w:rFonts w:ascii="Tahoma" w:hAnsi="Tahoma" w:cs="Tahoma"/>
        </w:rPr>
        <w:t xml:space="preserve">  MAROC</w:t>
      </w:r>
      <w:r>
        <w:rPr>
          <w:rFonts w:ascii="Tahoma" w:hAnsi="Tahoma" w:cs="Tahoma"/>
        </w:rPr>
        <w:t>.</w:t>
      </w:r>
      <w:r>
        <w:rPr>
          <w:rFonts w:ascii="Tahoma" w:hAnsi="Tahoma" w:cs="Tahoma"/>
        </w:rPr>
        <w:t xml:space="preserve"> Mohamed BENDAHMANE</w:t>
      </w:r>
      <w:r>
        <w:rPr>
          <w:rFonts w:ascii="Tahoma" w:hAnsi="Tahoma" w:cs="Tahoma"/>
        </w:rPr>
        <w:t>.</w:t>
      </w:r>
      <w:r>
        <w:rPr>
          <w:rFonts w:ascii="Tahoma" w:hAnsi="Tahoma" w:cs="Tahoma"/>
        </w:rPr>
        <w:t xml:space="preserve">  Juiillet 2001</w:t>
      </w:r>
      <w:r>
        <w:rPr>
          <w:rFonts w:ascii="Tahoma" w:hAnsi="Tahoma" w:cs="Tahoma"/>
        </w:rPr>
        <w:t>.</w:t>
      </w:r>
      <w:r>
        <w:rPr>
          <w:rFonts w:ascii="Tahoma" w:hAnsi="Tahoma" w:cs="Tahoma"/>
        </w:rPr>
        <w:t xml:space="preserve"> </w:t>
      </w:r>
    </w:p>
  </w:footnote>
  <w:footnote w:id="152">
    <w:p>
      <w:pPr>
        <w:pStyle w:val="P20"/>
        <w:jc w:val="both"/>
        <w:rPr>
          <w:rFonts w:ascii="Tahoma" w:hAnsi="Tahoma" w:cs="Tahoma"/>
        </w:rPr>
      </w:pPr>
      <w:r>
        <w:rPr>
          <w:rStyle w:val="C13"/>
          <w:rFonts w:ascii="Tahoma" w:hAnsi="Tahoma" w:cs="Tahoma"/>
        </w:rPr>
        <w:footnoteRef/>
      </w:r>
      <w:r>
        <w:rPr>
          <w:rFonts w:ascii="Tahoma" w:hAnsi="Tahoma" w:cs="Tahoma"/>
        </w:rPr>
        <w:t xml:space="preserve"> Dahir portant loi n° 1</w:t>
      </w:r>
      <w:r>
        <w:rPr>
          <w:rFonts w:ascii="Tahoma" w:hAnsi="Tahoma" w:cs="Tahoma"/>
        </w:rPr>
        <w:t>-</w:t>
      </w:r>
      <w:r>
        <w:rPr>
          <w:rFonts w:ascii="Tahoma" w:hAnsi="Tahoma" w:cs="Tahoma"/>
        </w:rPr>
        <w:t>76</w:t>
      </w:r>
      <w:r>
        <w:rPr>
          <w:rFonts w:ascii="Tahoma" w:hAnsi="Tahoma" w:cs="Tahoma"/>
        </w:rPr>
        <w:t>-</w:t>
      </w:r>
      <w:r>
        <w:rPr>
          <w:rFonts w:ascii="Tahoma" w:hAnsi="Tahoma" w:cs="Tahoma"/>
        </w:rPr>
        <w:t xml:space="preserve">583 </w:t>
      </w:r>
      <w:r>
        <w:rPr>
          <w:rFonts w:ascii="Tahoma" w:hAnsi="Tahoma" w:cs="Tahoma"/>
        </w:rPr>
        <w:t>(</w:t>
      </w:r>
      <w:r>
        <w:rPr>
          <w:rFonts w:ascii="Tahoma" w:hAnsi="Tahoma" w:cs="Tahoma"/>
        </w:rPr>
        <w:t>30 Septembre 1976</w:t>
      </w:r>
      <w:r>
        <w:rPr>
          <w:rFonts w:ascii="Tahoma" w:hAnsi="Tahoma" w:cs="Tahoma"/>
        </w:rPr>
        <w:t>)</w:t>
      </w:r>
      <w:r>
        <w:rPr>
          <w:rFonts w:ascii="Tahoma" w:hAnsi="Tahoma" w:cs="Tahoma"/>
        </w:rPr>
        <w:t xml:space="preserve"> </w:t>
      </w:r>
      <w:r>
        <w:rPr>
          <w:rFonts w:ascii="Tahoma" w:hAnsi="Tahoma" w:cs="Tahoma"/>
        </w:rPr>
        <w:t>(</w:t>
      </w:r>
      <w:r>
        <w:rPr>
          <w:rFonts w:ascii="Tahoma" w:hAnsi="Tahoma" w:cs="Tahoma"/>
        </w:rPr>
        <w:t>5 chaoual 1396</w:t>
      </w:r>
      <w:r>
        <w:rPr>
          <w:rFonts w:ascii="Tahoma" w:hAnsi="Tahoma" w:cs="Tahoma"/>
        </w:rPr>
        <w:t>)</w:t>
      </w:r>
      <w:r>
        <w:rPr>
          <w:rFonts w:ascii="Tahoma" w:hAnsi="Tahoma" w:cs="Tahoma"/>
        </w:rPr>
        <w:t xml:space="preserve"> relatif à l</w:t>
      </w:r>
      <w:r>
        <w:rPr>
          <w:rFonts w:ascii="Tahoma" w:hAnsi="Tahoma" w:cs="Tahoma"/>
        </w:rPr>
        <w:t>'</w:t>
      </w:r>
      <w:r>
        <w:rPr>
          <w:rFonts w:ascii="Tahoma" w:hAnsi="Tahoma" w:cs="Tahoma"/>
        </w:rPr>
        <w:t xml:space="preserve">organisation communale </w:t>
      </w:r>
      <w:r>
        <w:rPr>
          <w:rFonts w:ascii="Tahoma" w:hAnsi="Tahoma" w:cs="Tahoma"/>
        </w:rPr>
        <w:t>(</w:t>
      </w:r>
      <w:r>
        <w:rPr>
          <w:rFonts w:ascii="Tahoma" w:hAnsi="Tahoma" w:cs="Tahoma"/>
        </w:rPr>
        <w:t>B</w:t>
      </w:r>
      <w:r>
        <w:rPr>
          <w:rFonts w:ascii="Tahoma" w:hAnsi="Tahoma" w:cs="Tahoma"/>
        </w:rPr>
        <w:t>.</w:t>
      </w:r>
      <w:r>
        <w:rPr>
          <w:rFonts w:ascii="Tahoma" w:hAnsi="Tahoma" w:cs="Tahoma"/>
        </w:rPr>
        <w:t>O</w:t>
      </w:r>
      <w:r>
        <w:rPr>
          <w:rFonts w:ascii="Tahoma" w:hAnsi="Tahoma" w:cs="Tahoma"/>
        </w:rPr>
        <w:t>.</w:t>
      </w:r>
      <w:r>
        <w:rPr>
          <w:rFonts w:ascii="Tahoma" w:hAnsi="Tahoma" w:cs="Tahoma"/>
        </w:rPr>
        <w:t xml:space="preserve"> 1 er octobre 1976</w:t>
      </w:r>
      <w:r>
        <w:rPr>
          <w:rFonts w:ascii="Tahoma" w:hAnsi="Tahoma" w:cs="Tahoma"/>
        </w:rPr>
        <w:t>)</w:t>
      </w:r>
    </w:p>
  </w:footnote>
  <w:footnote w:id="153">
    <w:p>
      <w:pPr>
        <w:pStyle w:val="P20"/>
        <w:jc w:val="both"/>
        <w:rPr>
          <w:rFonts w:ascii="Tahoma" w:hAnsi="Tahoma" w:cs="Tahoma"/>
        </w:rPr>
      </w:pPr>
      <w:r>
        <w:rPr>
          <w:rStyle w:val="C13"/>
          <w:rFonts w:ascii="Tahoma" w:hAnsi="Tahoma" w:cs="Tahoma"/>
        </w:rPr>
        <w:footnoteRef/>
      </w:r>
      <w:r>
        <w:rPr>
          <w:rFonts w:ascii="Tahoma" w:hAnsi="Tahoma" w:cs="Tahoma"/>
        </w:rPr>
        <w:t xml:space="preserve"> Souvent appelée la Vallée Heureuse</w:t>
      </w:r>
      <w:r>
        <w:rPr>
          <w:rFonts w:ascii="Tahoma" w:hAnsi="Tahoma" w:cs="Tahoma"/>
        </w:rPr>
        <w:t>,</w:t>
      </w:r>
      <w:r>
        <w:rPr>
          <w:rFonts w:ascii="Tahoma" w:hAnsi="Tahoma" w:cs="Tahoma"/>
        </w:rPr>
        <w:t xml:space="preserve"> Aït Bouguemez est une région pittoresque située dans le Haut Atlas marocain et célèbre pour ses paysages spectaculaires</w:t>
      </w:r>
      <w:r>
        <w:rPr>
          <w:rFonts w:ascii="Tahoma" w:hAnsi="Tahoma" w:cs="Tahoma"/>
        </w:rPr>
        <w:t>,</w:t>
      </w:r>
      <w:r>
        <w:rPr>
          <w:rFonts w:ascii="Tahoma" w:hAnsi="Tahoma" w:cs="Tahoma"/>
        </w:rPr>
        <w:t xml:space="preserve"> sa culture berbère authentique et ses nombreuses possibilités d</w:t>
      </w:r>
      <w:r>
        <w:rPr>
          <w:rFonts w:ascii="Tahoma" w:hAnsi="Tahoma" w:cs="Tahoma"/>
        </w:rPr>
        <w:t>'</w:t>
      </w:r>
      <w:r>
        <w:rPr>
          <w:rFonts w:ascii="Tahoma" w:hAnsi="Tahoma" w:cs="Tahoma"/>
        </w:rPr>
        <w:t>activités de plein air</w:t>
      </w:r>
      <w:r>
        <w:rPr>
          <w:rFonts w:ascii="Tahoma" w:hAnsi="Tahoma" w:cs="Tahoma"/>
        </w:rPr>
        <w:t>.</w:t>
      </w:r>
      <w:r>
        <w:rPr>
          <w:rFonts w:ascii="Tahoma" w:hAnsi="Tahoma" w:cs="Tahoma"/>
        </w:rPr>
        <w:t xml:space="preserve"> Cette vallée est entourée de montagnes majestueuses et se caractérise par des champs de blé</w:t>
      </w:r>
      <w:r>
        <w:rPr>
          <w:rFonts w:ascii="Tahoma" w:hAnsi="Tahoma" w:cs="Tahoma"/>
        </w:rPr>
        <w:t>,</w:t>
      </w:r>
      <w:r>
        <w:rPr>
          <w:rFonts w:ascii="Tahoma" w:hAnsi="Tahoma" w:cs="Tahoma"/>
        </w:rPr>
        <w:t xml:space="preserve"> des vergers et des villages en adobe</w:t>
      </w:r>
      <w:r>
        <w:rPr>
          <w:rFonts w:ascii="Tahoma" w:hAnsi="Tahoma" w:cs="Tahoma"/>
        </w:rPr>
        <w:t>.</w:t>
      </w:r>
      <w:r>
        <w:rPr>
          <w:rFonts w:ascii="Tahoma" w:hAnsi="Tahoma" w:cs="Tahoma"/>
        </w:rPr>
        <w:t xml:space="preserve"> Etant accessible par une route récemment aménagée tout en préservant son atmosphère tranquille</w:t>
      </w:r>
      <w:r>
        <w:rPr>
          <w:rFonts w:ascii="Tahoma" w:hAnsi="Tahoma" w:cs="Tahoma"/>
        </w:rPr>
        <w:t>,</w:t>
      </w:r>
      <w:r>
        <w:rPr>
          <w:rFonts w:ascii="Tahoma" w:hAnsi="Tahoma" w:cs="Tahoma"/>
        </w:rPr>
        <w:t xml:space="preserve"> elle devient de plus en plus la destination de beaucoup de visiteurs et de touristes</w:t>
      </w:r>
      <w:r>
        <w:rPr>
          <w:rFonts w:ascii="Tahoma" w:hAnsi="Tahoma" w:cs="Tahoma"/>
        </w:rPr>
        <w:t>.</w:t>
      </w:r>
    </w:p>
  </w:footnote>
  <w:footnote w:id="154">
    <w:p>
      <w:pPr>
        <w:pStyle w:val="P20"/>
        <w:jc w:val="both"/>
        <w:rPr>
          <w:rFonts w:ascii="Tahoma" w:hAnsi="Tahoma" w:cs="Tahoma"/>
        </w:rPr>
      </w:pPr>
      <w:r>
        <w:rPr>
          <w:rStyle w:val="C13"/>
          <w:rFonts w:ascii="Tahoma" w:hAnsi="Tahoma" w:cs="Tahoma"/>
        </w:rPr>
        <w:footnoteRef/>
      </w:r>
      <w:r>
        <w:rPr>
          <w:rFonts w:ascii="Tahoma" w:hAnsi="Tahoma" w:cs="Tahoma"/>
        </w:rPr>
        <w:t xml:space="preserve"> </w:t>
      </w:r>
      <w:r>
        <w:rPr>
          <w:rFonts w:ascii="Tahoma" w:hAnsi="Tahoma" w:cs="Tahoma"/>
          <w:color w:val="232323"/>
          <w:shd w:val="clear" w:color="auto" w:fill="FFFFFF"/>
        </w:rPr>
        <w:t xml:space="preserve">Frédéric MEDAIL </w:t>
      </w:r>
      <w:r>
        <w:rPr>
          <w:rFonts w:ascii="Tahoma" w:hAnsi="Tahoma" w:cs="Tahoma"/>
          <w:color w:val="232323"/>
          <w:shd w:val="clear" w:color="auto" w:fill="FFFFFF"/>
        </w:rPr>
        <w:t>&amp;</w:t>
      </w:r>
      <w:r>
        <w:rPr>
          <w:rFonts w:ascii="Tahoma" w:hAnsi="Tahoma" w:cs="Tahoma"/>
          <w:color w:val="232323"/>
          <w:shd w:val="clear" w:color="auto" w:fill="FFFFFF"/>
        </w:rPr>
        <w:t xml:space="preserve"> Pierre QUEZEL</w:t>
      </w:r>
      <w:r>
        <w:rPr>
          <w:rFonts w:ascii="Tahoma" w:hAnsi="Tahoma" w:cs="Tahoma"/>
          <w:color w:val="232323"/>
          <w:shd w:val="clear" w:color="auto" w:fill="FFFFFF"/>
        </w:rPr>
        <w:t>.</w:t>
      </w:r>
      <w:r>
        <w:rPr>
          <w:rFonts w:ascii="Tahoma" w:hAnsi="Tahoma" w:cs="Tahoma"/>
          <w:color w:val="232323"/>
          <w:shd w:val="clear" w:color="auto" w:fill="FFFFFF"/>
        </w:rPr>
        <w:t xml:space="preserve"> Hot</w:t>
      </w:r>
      <w:r>
        <w:rPr>
          <w:rFonts w:ascii="Tahoma" w:hAnsi="Tahoma" w:cs="Tahoma"/>
          <w:color w:val="232323"/>
          <w:shd w:val="clear" w:color="auto" w:fill="FFFFFF"/>
        </w:rPr>
        <w:t>-</w:t>
      </w:r>
      <w:r>
        <w:rPr>
          <w:rFonts w:ascii="Tahoma" w:hAnsi="Tahoma" w:cs="Tahoma"/>
          <w:color w:val="232323"/>
          <w:shd w:val="clear" w:color="auto" w:fill="FFFFFF"/>
        </w:rPr>
        <w:t>Spots Analysis for conservation of Plant Biodiversity in the Mediterranean Basin</w:t>
      </w:r>
      <w:r>
        <w:rPr>
          <w:rFonts w:ascii="Tahoma" w:hAnsi="Tahoma" w:cs="Tahoma"/>
          <w:color w:val="232323"/>
          <w:shd w:val="clear" w:color="auto" w:fill="FFFFFF"/>
        </w:rPr>
        <w:t>.</w:t>
      </w:r>
      <w:r>
        <w:rPr>
          <w:rFonts w:ascii="Tahoma" w:hAnsi="Tahoma" w:cs="Tahoma"/>
          <w:color w:val="232323"/>
          <w:shd w:val="clear" w:color="auto" w:fill="FFFFFF"/>
        </w:rPr>
        <w:t xml:space="preserve"> Annals of the Missouri Botanical Garden</w:t>
      </w:r>
      <w:r>
        <w:rPr>
          <w:rFonts w:ascii="Tahoma" w:hAnsi="Tahoma" w:cs="Tahoma"/>
          <w:color w:val="232323"/>
          <w:shd w:val="clear" w:color="auto" w:fill="FFFFFF"/>
        </w:rPr>
        <w:t>,</w:t>
      </w:r>
      <w:r>
        <w:rPr>
          <w:rFonts w:ascii="Tahoma" w:hAnsi="Tahoma" w:cs="Tahoma"/>
          <w:color w:val="232323"/>
          <w:shd w:val="clear" w:color="auto" w:fill="FFFFFF"/>
        </w:rPr>
        <w:t xml:space="preserve"> 1997</w:t>
      </w:r>
      <w:r>
        <w:rPr>
          <w:rFonts w:ascii="Tahoma" w:hAnsi="Tahoma" w:cs="Tahoma"/>
          <w:color w:val="232323"/>
          <w:shd w:val="clear" w:color="auto" w:fill="FFFFFF"/>
        </w:rPr>
        <w:t>.</w:t>
      </w:r>
      <w:r>
        <w:rPr>
          <w:rFonts w:ascii="Tahoma" w:hAnsi="Tahoma" w:cs="Tahoma"/>
          <w:color w:val="232323"/>
          <w:shd w:val="clear" w:color="auto" w:fill="FFFFFF"/>
        </w:rPr>
        <w:t xml:space="preserve">  84</w:t>
      </w:r>
      <w:r>
        <w:rPr>
          <w:rFonts w:ascii="Tahoma" w:hAnsi="Tahoma" w:cs="Tahoma"/>
          <w:color w:val="232323"/>
          <w:shd w:val="clear" w:color="auto" w:fill="FFFFFF"/>
        </w:rPr>
        <w:t>,</w:t>
      </w:r>
      <w:r>
        <w:rPr>
          <w:rFonts w:ascii="Tahoma" w:hAnsi="Tahoma" w:cs="Tahoma"/>
          <w:color w:val="232323"/>
          <w:shd w:val="clear" w:color="auto" w:fill="FFFFFF"/>
        </w:rPr>
        <w:t xml:space="preserve"> 112</w:t>
      </w:r>
      <w:r>
        <w:rPr>
          <w:rFonts w:ascii="Tahoma" w:hAnsi="Tahoma" w:cs="Tahoma"/>
          <w:color w:val="232323"/>
          <w:shd w:val="clear" w:color="auto" w:fill="FFFFFF"/>
        </w:rPr>
        <w:t>-</w:t>
      </w:r>
      <w:r>
        <w:rPr>
          <w:rFonts w:ascii="Tahoma" w:hAnsi="Tahoma" w:cs="Tahoma"/>
          <w:color w:val="232323"/>
          <w:shd w:val="clear" w:color="auto" w:fill="FFFFFF"/>
        </w:rPr>
        <w:t>127</w:t>
      </w:r>
      <w:r>
        <w:rPr>
          <w:rFonts w:ascii="Tahoma" w:hAnsi="Tahoma" w:cs="Tahoma"/>
          <w:color w:val="232323"/>
          <w:shd w:val="clear" w:color="auto" w:fill="FFFFFF"/>
        </w:rPr>
        <w:t>.</w:t>
      </w:r>
      <w:r>
        <w:rPr>
          <w:rFonts w:ascii="Tahoma" w:hAnsi="Tahoma" w:cs="Tahoma"/>
          <w:color w:val="232323"/>
        </w:rPr>
        <w:t xml:space="preserve"> </w:t>
      </w:r>
      <w:r>
        <w:rPr>
          <w:rFonts w:ascii="Tahoma" w:hAnsi="Tahoma" w:cs="Tahoma"/>
          <w:color w:val="232323"/>
          <w:shd w:val="clear" w:color="auto" w:fill="FFFFFF"/>
        </w:rPr>
        <w:t>http</w:t>
      </w:r>
      <w:r>
        <w:rPr>
          <w:rFonts w:ascii="Tahoma" w:hAnsi="Tahoma" w:cs="Tahoma"/>
          <w:color w:val="232323"/>
          <w:shd w:val="clear" w:color="auto" w:fill="FFFFFF"/>
        </w:rPr>
        <w:t>:</w:t>
      </w:r>
      <w:r>
        <w:rPr>
          <w:rFonts w:ascii="Tahoma" w:hAnsi="Tahoma" w:cs="Tahoma"/>
          <w:color w:val="232323"/>
          <w:shd w:val="clear" w:color="auto" w:fill="FFFFFF"/>
        </w:rPr>
        <w:t>/</w:t>
      </w:r>
      <w:r>
        <w:rPr>
          <w:rFonts w:ascii="Tahoma" w:hAnsi="Tahoma" w:cs="Tahoma"/>
          <w:color w:val="232323"/>
          <w:shd w:val="clear" w:color="auto" w:fill="FFFFFF"/>
        </w:rPr>
        <w:t>/</w:t>
      </w:r>
      <w:r>
        <w:rPr>
          <w:rFonts w:ascii="Tahoma" w:hAnsi="Tahoma" w:cs="Tahoma"/>
          <w:color w:val="232323"/>
          <w:shd w:val="clear" w:color="auto" w:fill="FFFFFF"/>
        </w:rPr>
        <w:t>dx</w:t>
      </w:r>
      <w:r>
        <w:rPr>
          <w:rFonts w:ascii="Tahoma" w:hAnsi="Tahoma" w:cs="Tahoma"/>
          <w:color w:val="232323"/>
          <w:shd w:val="clear" w:color="auto" w:fill="FFFFFF"/>
        </w:rPr>
        <w:t>.</w:t>
      </w:r>
      <w:r>
        <w:rPr>
          <w:rFonts w:ascii="Tahoma" w:hAnsi="Tahoma" w:cs="Tahoma"/>
          <w:color w:val="232323"/>
          <w:shd w:val="clear" w:color="auto" w:fill="FFFFFF"/>
        </w:rPr>
        <w:t>doi</w:t>
      </w:r>
      <w:r>
        <w:rPr>
          <w:rFonts w:ascii="Tahoma" w:hAnsi="Tahoma" w:cs="Tahoma"/>
          <w:color w:val="232323"/>
          <w:shd w:val="clear" w:color="auto" w:fill="FFFFFF"/>
        </w:rPr>
        <w:t>.</w:t>
      </w:r>
      <w:r>
        <w:rPr>
          <w:rFonts w:ascii="Tahoma" w:hAnsi="Tahoma" w:cs="Tahoma"/>
          <w:color w:val="232323"/>
          <w:shd w:val="clear" w:color="auto" w:fill="FFFFFF"/>
        </w:rPr>
        <w:t>org</w:t>
      </w:r>
      <w:r>
        <w:rPr>
          <w:rFonts w:ascii="Tahoma" w:hAnsi="Tahoma" w:cs="Tahoma"/>
          <w:color w:val="232323"/>
          <w:shd w:val="clear" w:color="auto" w:fill="FFFFFF"/>
        </w:rPr>
        <w:t>/</w:t>
      </w:r>
      <w:r>
        <w:rPr>
          <w:rFonts w:ascii="Tahoma" w:hAnsi="Tahoma" w:cs="Tahoma"/>
          <w:color w:val="232323"/>
          <w:shd w:val="clear" w:color="auto" w:fill="FFFFFF"/>
        </w:rPr>
        <w:t>10</w:t>
      </w:r>
      <w:r>
        <w:rPr>
          <w:rFonts w:ascii="Tahoma" w:hAnsi="Tahoma" w:cs="Tahoma"/>
          <w:color w:val="232323"/>
          <w:shd w:val="clear" w:color="auto" w:fill="FFFFFF"/>
        </w:rPr>
        <w:t>.</w:t>
      </w:r>
      <w:r>
        <w:rPr>
          <w:rFonts w:ascii="Tahoma" w:hAnsi="Tahoma" w:cs="Tahoma"/>
          <w:color w:val="232323"/>
          <w:shd w:val="clear" w:color="auto" w:fill="FFFFFF"/>
        </w:rPr>
        <w:t>2307</w:t>
      </w:r>
      <w:r>
        <w:rPr>
          <w:rFonts w:ascii="Tahoma" w:hAnsi="Tahoma" w:cs="Tahoma"/>
          <w:color w:val="232323"/>
          <w:shd w:val="clear" w:color="auto" w:fill="FFFFFF"/>
        </w:rPr>
        <w:t>/</w:t>
      </w:r>
      <w:r>
        <w:rPr>
          <w:rFonts w:ascii="Tahoma" w:hAnsi="Tahoma" w:cs="Tahoma"/>
          <w:color w:val="232323"/>
          <w:shd w:val="clear" w:color="auto" w:fill="FFFFFF"/>
        </w:rPr>
        <w:t>2399957</w:t>
      </w:r>
    </w:p>
  </w:footnote>
  <w:footnote w:id="155">
    <w:p>
      <w:pPr>
        <w:pStyle w:val="P20"/>
        <w:jc w:val="both"/>
        <w:rPr>
          <w:rFonts w:ascii="Tahoma" w:hAnsi="Tahoma" w:cs="Tahoma"/>
        </w:rPr>
      </w:pPr>
      <w:r>
        <w:rPr>
          <w:rStyle w:val="C13"/>
          <w:rFonts w:ascii="Tahoma" w:hAnsi="Tahoma" w:cs="Tahoma"/>
        </w:rPr>
        <w:footnoteRef/>
      </w:r>
      <w:r>
        <w:rPr>
          <w:rFonts w:ascii="Tahoma" w:hAnsi="Tahoma" w:cs="Tahoma"/>
        </w:rPr>
        <w:t xml:space="preserve"> Lucie MONNE</w:t>
      </w:r>
      <w:r>
        <w:rPr>
          <w:rFonts w:ascii="Tahoma" w:hAnsi="Tahoma" w:cs="Tahoma"/>
        </w:rPr>
        <w:t>.</w:t>
      </w:r>
      <w:r>
        <w:rPr>
          <w:rFonts w:ascii="Tahoma" w:hAnsi="Tahoma" w:cs="Tahoma"/>
        </w:rPr>
        <w:t xml:space="preserve"> Comprendre le fonctionnement des exploitations agricoles familiales et d</w:t>
      </w:r>
      <w:r>
        <w:rPr>
          <w:rFonts w:ascii="Tahoma" w:hAnsi="Tahoma" w:cs="Tahoma"/>
        </w:rPr>
        <w:t>’</w:t>
      </w:r>
      <w:r>
        <w:rPr>
          <w:rFonts w:ascii="Tahoma" w:hAnsi="Tahoma" w:cs="Tahoma"/>
        </w:rPr>
        <w:t>une filière afin d</w:t>
      </w:r>
      <w:r>
        <w:rPr>
          <w:rFonts w:ascii="Tahoma" w:hAnsi="Tahoma" w:cs="Tahoma"/>
        </w:rPr>
        <w:t>’</w:t>
      </w:r>
      <w:r>
        <w:rPr>
          <w:rFonts w:ascii="Tahoma" w:hAnsi="Tahoma" w:cs="Tahoma"/>
        </w:rPr>
        <w:t>adapter une action d</w:t>
      </w:r>
      <w:r>
        <w:rPr>
          <w:rFonts w:ascii="Tahoma" w:hAnsi="Tahoma" w:cs="Tahoma"/>
        </w:rPr>
        <w:t>’</w:t>
      </w:r>
      <w:r>
        <w:rPr>
          <w:rFonts w:ascii="Tahoma" w:hAnsi="Tahoma" w:cs="Tahoma"/>
        </w:rPr>
        <w:t xml:space="preserve">accompagnement </w:t>
      </w:r>
      <w:r>
        <w:rPr>
          <w:rFonts w:ascii="Tahoma" w:hAnsi="Tahoma" w:cs="Tahoma"/>
        </w:rPr>
        <w:t>:</w:t>
      </w:r>
      <w:r>
        <w:rPr>
          <w:rFonts w:ascii="Tahoma" w:hAnsi="Tahoma" w:cs="Tahoma"/>
        </w:rPr>
        <w:t xml:space="preserve"> expérience de l</w:t>
      </w:r>
      <w:r>
        <w:rPr>
          <w:rFonts w:ascii="Tahoma" w:hAnsi="Tahoma" w:cs="Tahoma"/>
        </w:rPr>
        <w:t>’</w:t>
      </w:r>
      <w:r>
        <w:rPr>
          <w:rFonts w:ascii="Tahoma" w:hAnsi="Tahoma" w:cs="Tahoma"/>
        </w:rPr>
        <w:t>agri</w:t>
      </w:r>
      <w:r>
        <w:rPr>
          <w:rFonts w:ascii="Tahoma" w:hAnsi="Tahoma" w:cs="Tahoma"/>
        </w:rPr>
        <w:t>-</w:t>
      </w:r>
      <w:r>
        <w:rPr>
          <w:rFonts w:ascii="Tahoma" w:hAnsi="Tahoma" w:cs="Tahoma"/>
        </w:rPr>
        <w:t>agence Fert avec les pomiculteurs du cercle de Rich au Maroc</w:t>
      </w:r>
      <w:r>
        <w:rPr>
          <w:rFonts w:ascii="Tahoma" w:hAnsi="Tahoma" w:cs="Tahoma"/>
        </w:rPr>
        <w:t>.</w:t>
      </w:r>
      <w:r>
        <w:rPr>
          <w:rFonts w:ascii="Tahoma" w:hAnsi="Tahoma" w:cs="Tahoma"/>
        </w:rPr>
        <w:t xml:space="preserve"> Agriculture</w:t>
      </w:r>
      <w:r>
        <w:rPr>
          <w:rFonts w:ascii="Tahoma" w:hAnsi="Tahoma" w:cs="Tahoma"/>
        </w:rPr>
        <w:t>,</w:t>
      </w:r>
      <w:r>
        <w:rPr>
          <w:rFonts w:ascii="Tahoma" w:hAnsi="Tahoma" w:cs="Tahoma"/>
        </w:rPr>
        <w:t xml:space="preserve"> économie et politique</w:t>
      </w:r>
      <w:r>
        <w:rPr>
          <w:rFonts w:ascii="Tahoma" w:hAnsi="Tahoma" w:cs="Tahoma"/>
        </w:rPr>
        <w:t>.</w:t>
      </w:r>
      <w:r>
        <w:rPr>
          <w:rFonts w:ascii="Tahoma" w:hAnsi="Tahoma" w:cs="Tahoma"/>
        </w:rPr>
        <w:t xml:space="preserve"> 2023</w:t>
      </w:r>
      <w:r>
        <w:rPr>
          <w:rFonts w:ascii="Tahoma" w:hAnsi="Tahoma" w:cs="Tahoma"/>
        </w:rPr>
        <w:t>.</w:t>
      </w:r>
      <w:r>
        <w:rPr>
          <w:rFonts w:ascii="Tahoma" w:hAnsi="Tahoma" w:cs="Tahoma"/>
        </w:rPr>
        <w:t xml:space="preserve"> ffdumas</w:t>
      </w:r>
      <w:r>
        <w:rPr>
          <w:rFonts w:ascii="Tahoma" w:hAnsi="Tahoma" w:cs="Tahoma"/>
        </w:rPr>
        <w:t>-</w:t>
      </w:r>
      <w:r>
        <w:rPr>
          <w:rFonts w:ascii="Tahoma" w:hAnsi="Tahoma" w:cs="Tahoma"/>
        </w:rPr>
        <w:t>04728668f</w:t>
      </w:r>
    </w:p>
  </w:footnote>
  <w:footnote w:id="156">
    <w:p>
      <w:pPr>
        <w:pStyle w:val="P20"/>
        <w:jc w:val="both"/>
        <w:rPr>
          <w:rFonts w:ascii="Tahoma" w:hAnsi="Tahoma" w:cs="Tahoma"/>
        </w:rPr>
      </w:pPr>
      <w:r>
        <w:rPr>
          <w:rStyle w:val="C13"/>
          <w:rFonts w:ascii="Tahoma" w:hAnsi="Tahoma" w:cs="Tahoma"/>
        </w:rPr>
        <w:footnoteRef/>
      </w:r>
      <w:r>
        <w:rPr>
          <w:rFonts w:ascii="Tahoma" w:hAnsi="Tahoma" w:cs="Tahoma"/>
        </w:rPr>
        <w:t xml:space="preserve"> Bruno ROMAGNY</w:t>
      </w:r>
      <w:r>
        <w:rPr>
          <w:rFonts w:ascii="Tahoma" w:hAnsi="Tahoma" w:cs="Tahoma"/>
        </w:rPr>
        <w:t>,</w:t>
      </w:r>
      <w:r>
        <w:rPr>
          <w:rFonts w:ascii="Tahoma" w:hAnsi="Tahoma" w:cs="Tahoma"/>
        </w:rPr>
        <w:t xml:space="preserve"> Laurent AUCLAIR et Abdelaziz ELGUEROUA</w:t>
      </w:r>
      <w:r>
        <w:rPr>
          <w:rFonts w:ascii="Tahoma" w:hAnsi="Tahoma" w:cs="Tahoma"/>
        </w:rPr>
        <w:t>.</w:t>
      </w:r>
      <w:r>
        <w:rPr>
          <w:rFonts w:ascii="Tahoma" w:hAnsi="Tahoma" w:cs="Tahoma"/>
        </w:rPr>
        <w:t xml:space="preserve"> La gestion des ressources naturelles dans la vallée des Aït Bouguemez </w:t>
      </w:r>
      <w:r>
        <w:rPr>
          <w:rFonts w:ascii="Tahoma" w:hAnsi="Tahoma" w:cs="Tahoma"/>
        </w:rPr>
        <w:t>(</w:t>
      </w:r>
      <w:r>
        <w:rPr>
          <w:rFonts w:ascii="Tahoma" w:hAnsi="Tahoma" w:cs="Tahoma"/>
        </w:rPr>
        <w:t>Haut Atlas</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la montagne marocaine à la recherche d</w:t>
      </w:r>
      <w:r>
        <w:rPr>
          <w:rFonts w:ascii="Tahoma" w:hAnsi="Tahoma" w:cs="Tahoma"/>
        </w:rPr>
        <w:t>'</w:t>
      </w:r>
      <w:r>
        <w:rPr>
          <w:rFonts w:ascii="Tahoma" w:hAnsi="Tahoma" w:cs="Tahoma"/>
        </w:rPr>
        <w:t>innovations institutionnelles Pages 63 à 80 Mondes en développement</w:t>
      </w:r>
      <w:r>
        <w:rPr>
          <w:rFonts w:ascii="Tahoma" w:hAnsi="Tahoma" w:cs="Tahoma"/>
        </w:rPr>
        <w:t>.</w:t>
      </w:r>
      <w:r>
        <w:rPr>
          <w:rFonts w:ascii="Tahoma" w:hAnsi="Tahoma" w:cs="Tahoma"/>
        </w:rPr>
        <w:t xml:space="preserve"> 2008</w:t>
      </w:r>
      <w:r>
        <w:rPr>
          <w:rFonts w:ascii="Tahoma" w:hAnsi="Tahoma" w:cs="Tahoma"/>
        </w:rPr>
        <w:t>/</w:t>
      </w:r>
      <w:r>
        <w:rPr>
          <w:rFonts w:ascii="Tahoma" w:hAnsi="Tahoma" w:cs="Tahoma"/>
        </w:rPr>
        <w:t>1 No 141</w:t>
      </w:r>
      <w:r>
        <w:rPr>
          <w:rFonts w:ascii="Tahoma" w:hAnsi="Tahoma" w:cs="Tahoma"/>
        </w:rPr>
        <w:t>.</w:t>
      </w:r>
      <w:r>
        <w:rPr>
          <w:rFonts w:ascii="Tahoma" w:hAnsi="Tahoma" w:cs="Tahoma"/>
        </w:rPr>
        <w:t xml:space="preserve"> Ed </w:t>
      </w:r>
      <w:r>
        <w:rPr>
          <w:rFonts w:ascii="Tahoma" w:hAnsi="Tahoma" w:cs="Tahoma"/>
        </w:rPr>
        <w:t>:</w:t>
      </w:r>
      <w:r>
        <w:rPr>
          <w:rFonts w:ascii="Tahoma" w:hAnsi="Tahoma" w:cs="Tahoma"/>
        </w:rPr>
        <w:t xml:space="preserve"> Boeck Supérieur136 pages</w:t>
      </w:r>
    </w:p>
  </w:footnote>
  <w:footnote w:id="157">
    <w:p>
      <w:pPr>
        <w:pStyle w:val="P20"/>
        <w:jc w:val="both"/>
        <w:rPr>
          <w:rFonts w:ascii="Tahoma" w:hAnsi="Tahoma" w:cs="Tahoma"/>
        </w:rPr>
      </w:pPr>
      <w:r>
        <w:rPr>
          <w:rStyle w:val="C13"/>
          <w:rFonts w:ascii="Tahoma" w:hAnsi="Tahoma" w:cs="Tahoma"/>
        </w:rPr>
        <w:footnoteRef/>
      </w:r>
      <w:r>
        <w:rPr>
          <w:rFonts w:ascii="Tahoma" w:hAnsi="Tahoma" w:cs="Tahoma"/>
        </w:rPr>
        <w:t xml:space="preserve"> De l</w:t>
      </w:r>
      <w:r>
        <w:rPr>
          <w:rFonts w:ascii="Tahoma" w:hAnsi="Tahoma" w:cs="Tahoma"/>
        </w:rPr>
        <w:t>’</w:t>
      </w:r>
      <w:r>
        <w:rPr>
          <w:rFonts w:ascii="Tahoma" w:hAnsi="Tahoma" w:cs="Tahoma"/>
        </w:rPr>
        <w:t xml:space="preserve">arabe </w:t>
      </w:r>
      <w:r>
        <w:rPr>
          <w:rFonts w:ascii="Tahoma" w:hAnsi="Tahoma" w:cs="Tahoma"/>
          <w:rtl/>
        </w:rPr>
        <w:t>أراضي بور</w:t>
      </w:r>
      <w:r>
        <w:rPr>
          <w:rFonts w:ascii="Tahoma" w:hAnsi="Tahoma" w:cs="Tahoma"/>
        </w:rPr>
        <w:t>,</w:t>
      </w:r>
      <w:r>
        <w:rPr>
          <w:rFonts w:ascii="Tahoma" w:hAnsi="Tahoma" w:cs="Tahoma"/>
        </w:rPr>
        <w:t xml:space="preserve"> les terres bour ou encore Bled bour est l</w:t>
      </w:r>
      <w:r>
        <w:rPr>
          <w:rFonts w:ascii="Tahoma" w:hAnsi="Tahoma" w:cs="Tahoma"/>
        </w:rPr>
        <w:t>’</w:t>
      </w:r>
      <w:r>
        <w:rPr>
          <w:rFonts w:ascii="Tahoma" w:hAnsi="Tahoma" w:cs="Tahoma"/>
        </w:rPr>
        <w:t>expression qui désigne les terres de cultures pluviales</w:t>
      </w:r>
      <w:r>
        <w:rPr>
          <w:rFonts w:ascii="Tahoma" w:hAnsi="Tahoma" w:cs="Tahoma"/>
        </w:rPr>
        <w:t>,</w:t>
      </w:r>
      <w:r>
        <w:rPr>
          <w:rFonts w:ascii="Tahoma" w:hAnsi="Tahoma" w:cs="Tahoma"/>
        </w:rPr>
        <w:t xml:space="preserve"> par opposition au bled seguia </w:t>
      </w:r>
      <w:r>
        <w:rPr>
          <w:rFonts w:ascii="Tahoma" w:hAnsi="Tahoma" w:cs="Tahoma"/>
        </w:rPr>
        <w:t>;</w:t>
      </w:r>
      <w:r>
        <w:rPr>
          <w:rFonts w:ascii="Tahoma" w:hAnsi="Tahoma" w:cs="Tahoma"/>
        </w:rPr>
        <w:t xml:space="preserve"> la seguia </w:t>
      </w:r>
      <w:r>
        <w:rPr>
          <w:rFonts w:ascii="Tahoma" w:hAnsi="Tahoma" w:cs="Tahoma"/>
        </w:rPr>
        <w:t>(</w:t>
      </w:r>
      <w:r>
        <w:rPr>
          <w:rFonts w:ascii="Tahoma" w:hAnsi="Tahoma" w:cs="Tahoma"/>
        </w:rPr>
        <w:t>de l</w:t>
      </w:r>
      <w:r>
        <w:rPr>
          <w:rFonts w:ascii="Tahoma" w:hAnsi="Tahoma" w:cs="Tahoma"/>
        </w:rPr>
        <w:t>'</w:t>
      </w:r>
      <w:r>
        <w:rPr>
          <w:rFonts w:ascii="Tahoma" w:hAnsi="Tahoma" w:cs="Tahoma"/>
        </w:rPr>
        <w:t xml:space="preserve">arabe </w:t>
      </w:r>
      <w:r>
        <w:rPr>
          <w:rFonts w:ascii="Tahoma" w:hAnsi="Tahoma" w:cs="Tahoma"/>
          <w:rtl/>
        </w:rPr>
        <w:t>الساقية</w:t>
      </w:r>
      <w:r>
        <w:rPr>
          <w:rFonts w:ascii="Tahoma" w:hAnsi="Tahoma" w:cs="Tahoma"/>
        </w:rPr>
        <w:t>)</w:t>
      </w:r>
      <w:r>
        <w:rPr>
          <w:rFonts w:ascii="Tahoma" w:hAnsi="Tahoma" w:cs="Tahoma"/>
        </w:rPr>
        <w:t xml:space="preserve"> est le canal d</w:t>
      </w:r>
      <w:r>
        <w:rPr>
          <w:rFonts w:ascii="Tahoma" w:hAnsi="Tahoma" w:cs="Tahoma"/>
        </w:rPr>
        <w:t>'</w:t>
      </w:r>
      <w:r>
        <w:rPr>
          <w:rFonts w:ascii="Tahoma" w:hAnsi="Tahoma" w:cs="Tahoma"/>
        </w:rPr>
        <w:t>irrigation ancestral à ciel ouvert utiliser pour irriguer certaines cultures</w:t>
      </w:r>
      <w:r>
        <w:rPr>
          <w:rFonts w:ascii="Tahoma" w:hAnsi="Tahoma" w:cs="Tahoma"/>
        </w:rPr>
        <w:t>.</w:t>
      </w:r>
      <w:r>
        <w:rPr>
          <w:rFonts w:ascii="Tahoma" w:hAnsi="Tahoma" w:cs="Tahoma"/>
        </w:rPr>
        <w:t xml:space="preserve"> Cf</w:t>
      </w:r>
      <w:r>
        <w:rPr>
          <w:rFonts w:ascii="Tahoma" w:hAnsi="Tahoma" w:cs="Tahoma"/>
        </w:rPr>
        <w:t>.</w:t>
      </w:r>
      <w:r>
        <w:rPr>
          <w:rFonts w:ascii="Tahoma" w:hAnsi="Tahoma" w:cs="Tahoma"/>
        </w:rPr>
        <w:t xml:space="preserve"> GAUCHE</w:t>
      </w:r>
      <w:r>
        <w:rPr>
          <w:rFonts w:ascii="Tahoma" w:hAnsi="Tahoma" w:cs="Tahoma"/>
        </w:rPr>
        <w:t>.</w:t>
      </w:r>
      <w:r>
        <w:rPr>
          <w:rFonts w:ascii="Tahoma" w:hAnsi="Tahoma" w:cs="Tahoma"/>
        </w:rPr>
        <w:t xml:space="preserve"> É</w:t>
      </w:r>
      <w:r>
        <w:rPr>
          <w:rFonts w:ascii="Tahoma" w:hAnsi="Tahoma" w:cs="Tahoma"/>
        </w:rPr>
        <w:t>.</w:t>
      </w:r>
      <w:r>
        <w:rPr>
          <w:rFonts w:ascii="Tahoma" w:hAnsi="Tahoma" w:cs="Tahoma"/>
        </w:rPr>
        <w:t>,</w:t>
      </w:r>
      <w:r>
        <w:rPr>
          <w:rFonts w:ascii="Tahoma" w:hAnsi="Tahoma" w:cs="Tahoma"/>
        </w:rPr>
        <w:t xml:space="preserve"> DESSE</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2010</w:t>
      </w:r>
      <w:r>
        <w:rPr>
          <w:rFonts w:ascii="Tahoma" w:hAnsi="Tahoma" w:cs="Tahoma"/>
        </w:rPr>
        <w:t>)</w:t>
      </w:r>
      <w:r>
        <w:rPr>
          <w:rFonts w:ascii="Tahoma" w:hAnsi="Tahoma" w:cs="Tahoma"/>
        </w:rPr>
        <w:t>.</w:t>
      </w:r>
      <w:r>
        <w:rPr>
          <w:rFonts w:ascii="Tahoma" w:hAnsi="Tahoma" w:cs="Tahoma"/>
        </w:rPr>
        <w:t xml:space="preserve"> Lexique des mots arabes </w:t>
      </w:r>
      <w:r>
        <w:rPr>
          <w:rFonts w:ascii="Tahoma" w:hAnsi="Tahoma" w:cs="Tahoma"/>
        </w:rPr>
        <w:t>(</w:t>
      </w:r>
      <w:r>
        <w:rPr>
          <w:rFonts w:ascii="Tahoma" w:hAnsi="Tahoma" w:cs="Tahoma"/>
        </w:rPr>
        <w:t>A</w:t>
      </w:r>
      <w:r>
        <w:rPr>
          <w:rFonts w:ascii="Tahoma" w:hAnsi="Tahoma" w:cs="Tahoma"/>
        </w:rPr>
        <w:t>)</w:t>
      </w:r>
      <w:r>
        <w:rPr>
          <w:rFonts w:ascii="Tahoma" w:hAnsi="Tahoma" w:cs="Tahoma"/>
        </w:rPr>
        <w:t xml:space="preserve"> et berbères </w:t>
      </w:r>
      <w:r>
        <w:rPr>
          <w:rFonts w:ascii="Tahoma" w:hAnsi="Tahoma" w:cs="Tahoma"/>
        </w:rPr>
        <w:t>(</w:t>
      </w:r>
      <w:r>
        <w:rPr>
          <w:rFonts w:ascii="Tahoma" w:hAnsi="Tahoma" w:cs="Tahoma"/>
        </w:rPr>
        <w:t>B</w:t>
      </w:r>
      <w:r>
        <w:rPr>
          <w:rFonts w:ascii="Tahoma" w:hAnsi="Tahoma" w:cs="Tahoma"/>
        </w:rPr>
        <w:t>)</w:t>
      </w:r>
      <w:r>
        <w:rPr>
          <w:rFonts w:ascii="Tahoma" w:hAnsi="Tahoma" w:cs="Tahoma"/>
        </w:rPr>
        <w:t>.</w:t>
      </w:r>
      <w:r>
        <w:rPr>
          <w:rFonts w:ascii="Tahoma" w:hAnsi="Tahoma" w:cs="Tahoma"/>
        </w:rPr>
        <w:t xml:space="preserve"> In </w:t>
      </w:r>
      <w:r>
        <w:rPr>
          <w:rFonts w:ascii="Tahoma" w:hAnsi="Tahoma" w:cs="Tahoma"/>
        </w:rPr>
        <w:t>:</w:t>
      </w:r>
      <w:r>
        <w:rPr>
          <w:rFonts w:ascii="Tahoma" w:hAnsi="Tahoma" w:cs="Tahoma"/>
        </w:rPr>
        <w:t xml:space="preserve"> Le Maroc en mutation</w:t>
      </w:r>
      <w:r>
        <w:rPr>
          <w:rFonts w:ascii="Tahoma" w:hAnsi="Tahoma" w:cs="Tahoma"/>
        </w:rPr>
        <w:t>,</w:t>
      </w:r>
      <w:r>
        <w:rPr>
          <w:rFonts w:ascii="Tahoma" w:hAnsi="Tahoma" w:cs="Tahoma"/>
        </w:rPr>
        <w:t xml:space="preserve"> 214</w:t>
      </w:r>
      <w:r>
        <w:rPr>
          <w:rFonts w:ascii="Tahoma" w:hAnsi="Tahoma" w:cs="Tahoma"/>
        </w:rPr>
        <w:t>.</w:t>
      </w:r>
      <w:r>
        <w:rPr>
          <w:rFonts w:ascii="Tahoma" w:hAnsi="Tahoma" w:cs="Tahoma"/>
        </w:rPr>
        <w:t> PP</w:t>
      </w:r>
      <w:r>
        <w:rPr>
          <w:rFonts w:ascii="Tahoma" w:hAnsi="Tahoma" w:cs="Tahoma"/>
        </w:rPr>
        <w:t>.</w:t>
      </w:r>
      <w:r>
        <w:rPr>
          <w:rFonts w:ascii="Tahoma" w:hAnsi="Tahoma" w:cs="Tahoma"/>
        </w:rPr>
        <w:t xml:space="preserve"> 127</w:t>
      </w:r>
      <w:r>
        <w:rPr>
          <w:rFonts w:ascii="Tahoma" w:hAnsi="Tahoma" w:cs="Tahoma"/>
        </w:rPr>
        <w:t>-</w:t>
      </w:r>
      <w:r>
        <w:rPr>
          <w:rFonts w:ascii="Tahoma" w:hAnsi="Tahoma" w:cs="Tahoma"/>
        </w:rPr>
        <w:t>129</w:t>
      </w:r>
    </w:p>
  </w:footnote>
  <w:footnote w:id="158">
    <w:p>
      <w:pPr>
        <w:pStyle w:val="P20"/>
        <w:jc w:val="both"/>
        <w:rPr>
          <w:rFonts w:ascii="Tahoma" w:hAnsi="Tahoma" w:cs="Tahoma"/>
        </w:rPr>
      </w:pPr>
      <w:r>
        <w:rPr>
          <w:rStyle w:val="C13"/>
          <w:rFonts w:ascii="Tahoma" w:hAnsi="Tahoma" w:cs="Tahoma"/>
        </w:rPr>
        <w:footnoteRef/>
      </w:r>
      <w:r>
        <w:rPr>
          <w:rFonts w:ascii="Tahoma" w:hAnsi="Tahoma" w:cs="Tahoma"/>
        </w:rPr>
        <w:t xml:space="preserve"> Melk de l</w:t>
      </w:r>
      <w:r>
        <w:rPr>
          <w:rFonts w:ascii="Tahoma" w:hAnsi="Tahoma" w:cs="Tahoma"/>
        </w:rPr>
        <w:t>’</w:t>
      </w:r>
      <w:r>
        <w:rPr>
          <w:rFonts w:ascii="Tahoma" w:hAnsi="Tahoma" w:cs="Tahoma"/>
        </w:rPr>
        <w:t>arabe</w:t>
      </w:r>
      <w:r>
        <w:rPr>
          <w:rFonts w:ascii="Tahoma" w:hAnsi="Tahoma" w:cs="Tahoma"/>
        </w:rPr>
        <w:t>,</w:t>
      </w:r>
      <w:r>
        <w:rPr>
          <w:rFonts w:ascii="Tahoma" w:hAnsi="Tahoma" w:cs="Tahoma"/>
        </w:rPr>
        <w:t xml:space="preserve"> signifie ce qui relève de l</w:t>
      </w:r>
      <w:r>
        <w:rPr>
          <w:rFonts w:ascii="Tahoma" w:hAnsi="Tahoma" w:cs="Tahoma"/>
        </w:rPr>
        <w:t>’</w:t>
      </w:r>
      <w:r>
        <w:rPr>
          <w:rFonts w:ascii="Tahoma" w:hAnsi="Tahoma" w:cs="Tahoma"/>
        </w:rPr>
        <w:t>appropriation privée</w:t>
      </w:r>
      <w:r>
        <w:rPr>
          <w:rFonts w:ascii="Tahoma" w:hAnsi="Tahoma" w:cs="Tahoma"/>
        </w:rPr>
        <w:t>.</w:t>
      </w:r>
      <w:r>
        <w:rPr>
          <w:rFonts w:ascii="Tahoma" w:hAnsi="Tahoma" w:cs="Tahoma"/>
        </w:rPr>
        <w:t xml:space="preserve"> </w:t>
      </w:r>
    </w:p>
  </w:footnote>
  <w:footnote w:id="159">
    <w:p>
      <w:pPr>
        <w:pStyle w:val="P20"/>
        <w:jc w:val="both"/>
        <w:rPr>
          <w:rFonts w:ascii="Tahoma" w:hAnsi="Tahoma" w:cs="Tahoma"/>
        </w:rPr>
      </w:pPr>
      <w:r>
        <w:rPr>
          <w:rStyle w:val="C13"/>
          <w:rFonts w:ascii="Tahoma" w:hAnsi="Tahoma" w:cs="Tahoma"/>
        </w:rPr>
        <w:footnoteRef/>
      </w:r>
      <w:r>
        <w:rPr>
          <w:rFonts w:ascii="Tahoma" w:hAnsi="Tahoma" w:cs="Tahoma"/>
        </w:rPr>
        <w:t xml:space="preserve"> Pierre</w:t>
      </w:r>
      <w:r>
        <w:rPr>
          <w:rFonts w:ascii="Tahoma" w:hAnsi="Tahoma" w:cs="Tahoma"/>
        </w:rPr>
        <w:t>-</w:t>
      </w:r>
      <w:r>
        <w:rPr>
          <w:rFonts w:ascii="Tahoma" w:hAnsi="Tahoma" w:cs="Tahoma"/>
        </w:rPr>
        <w:t>Marie BOSC</w:t>
      </w:r>
      <w:r>
        <w:rPr>
          <w:rFonts w:ascii="Tahoma" w:hAnsi="Tahoma" w:cs="Tahoma"/>
        </w:rPr>
        <w:t>.</w:t>
      </w:r>
      <w:r>
        <w:rPr>
          <w:rFonts w:ascii="Tahoma" w:hAnsi="Tahoma" w:cs="Tahoma"/>
        </w:rPr>
        <w:t xml:space="preserve"> Lignages</w:t>
      </w:r>
      <w:r>
        <w:rPr>
          <w:rFonts w:ascii="Tahoma" w:hAnsi="Tahoma" w:cs="Tahoma"/>
        </w:rPr>
        <w:t>,</w:t>
      </w:r>
      <w:r>
        <w:rPr>
          <w:rFonts w:ascii="Tahoma" w:hAnsi="Tahoma" w:cs="Tahoma"/>
        </w:rPr>
        <w:t xml:space="preserve"> foncier et gestion des ressources renouvelables p</w:t>
      </w:r>
      <w:r>
        <w:rPr>
          <w:rFonts w:ascii="Tahoma" w:hAnsi="Tahoma" w:cs="Tahoma"/>
        </w:rPr>
        <w:t>.</w:t>
      </w:r>
      <w:r>
        <w:rPr>
          <w:rFonts w:ascii="Tahoma" w:hAnsi="Tahoma" w:cs="Tahoma"/>
        </w:rPr>
        <w:t xml:space="preserve"> 47</w:t>
      </w:r>
      <w:r>
        <w:rPr>
          <w:rFonts w:ascii="Tahoma" w:hAnsi="Tahoma" w:cs="Tahoma"/>
        </w:rPr>
        <w:t>-</w:t>
      </w:r>
      <w:r>
        <w:rPr>
          <w:rFonts w:ascii="Tahoma" w:hAnsi="Tahoma" w:cs="Tahoma"/>
        </w:rPr>
        <w:t>57</w:t>
      </w:r>
      <w:r>
        <w:rPr>
          <w:rFonts w:ascii="Tahoma" w:hAnsi="Tahoma" w:cs="Tahoma"/>
        </w:rPr>
        <w:t>.</w:t>
      </w:r>
      <w:r>
        <w:rPr>
          <w:rFonts w:ascii="Tahoma" w:hAnsi="Tahoma" w:cs="Tahoma"/>
        </w:rPr>
        <w:t xml:space="preserve"> Article in</w:t>
      </w:r>
      <w:r>
        <w:rPr>
          <w:rFonts w:ascii="Tahoma" w:hAnsi="Tahoma" w:cs="Tahoma"/>
        </w:rPr>
        <w:t>.</w:t>
      </w:r>
      <w:r>
        <w:rPr>
          <w:rFonts w:ascii="Tahoma" w:hAnsi="Tahoma" w:cs="Tahoma"/>
        </w:rPr>
        <w:t xml:space="preserve"> À la croisée des pouvoirs</w:t>
      </w:r>
      <w:r>
        <w:rPr>
          <w:rFonts w:ascii="Tahoma" w:hAnsi="Tahoma" w:cs="Tahoma"/>
        </w:rPr>
        <w:t>.</w:t>
      </w:r>
      <w:r>
        <w:rPr>
          <w:rFonts w:ascii="Tahoma" w:hAnsi="Tahoma" w:cs="Tahoma"/>
        </w:rPr>
        <w:t xml:space="preserve"> IRD Éditions</w:t>
      </w:r>
      <w:r>
        <w:rPr>
          <w:rFonts w:ascii="Tahoma" w:hAnsi="Tahoma" w:cs="Tahoma"/>
        </w:rPr>
        <w:t>,</w:t>
      </w:r>
      <w:r>
        <w:rPr>
          <w:rFonts w:ascii="Tahoma" w:hAnsi="Tahoma" w:cs="Tahoma"/>
        </w:rPr>
        <w:t xml:space="preserve"> 2005</w:t>
      </w:r>
      <w:r>
        <w:rPr>
          <w:rFonts w:ascii="Tahoma" w:hAnsi="Tahoma" w:cs="Tahoma"/>
        </w:rPr>
        <w:t>,</w:t>
      </w:r>
      <w:r>
        <w:rPr>
          <w:rFonts w:ascii="Tahoma" w:hAnsi="Tahoma" w:cs="Tahoma"/>
        </w:rPr>
        <w:t xml:space="preserve"> 310 pages Published on OpenEdition Books</w:t>
      </w:r>
      <w:r>
        <w:rPr>
          <w:rFonts w:ascii="Tahoma" w:hAnsi="Tahoma" w:cs="Tahoma"/>
        </w:rPr>
        <w:t>:</w:t>
      </w:r>
      <w:r>
        <w:rPr>
          <w:rFonts w:ascii="Tahoma" w:hAnsi="Tahoma" w:cs="Tahoma"/>
        </w:rPr>
        <w:t xml:space="preserve"> June 8</w:t>
      </w:r>
      <w:r>
        <w:rPr>
          <w:rFonts w:ascii="Tahoma" w:hAnsi="Tahoma" w:cs="Tahoma"/>
        </w:rPr>
        <w:t>,</w:t>
      </w:r>
      <w:r>
        <w:rPr>
          <w:rFonts w:ascii="Tahoma" w:hAnsi="Tahoma" w:cs="Tahoma"/>
        </w:rPr>
        <w:t xml:space="preserve"> 2017</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doi</w:t>
      </w:r>
      <w:r>
        <w:rPr>
          <w:rFonts w:ascii="Tahoma" w:hAnsi="Tahoma" w:cs="Tahoma"/>
        </w:rPr>
        <w:t>.</w:t>
      </w:r>
      <w:r>
        <w:rPr>
          <w:rFonts w:ascii="Tahoma" w:hAnsi="Tahoma" w:cs="Tahoma"/>
        </w:rPr>
        <w:t>org</w:t>
      </w:r>
      <w:r>
        <w:rPr>
          <w:rFonts w:ascii="Tahoma" w:hAnsi="Tahoma" w:cs="Tahoma"/>
        </w:rPr>
        <w:t>/</w:t>
      </w:r>
      <w:r>
        <w:rPr>
          <w:rFonts w:ascii="Tahoma" w:hAnsi="Tahoma" w:cs="Tahoma"/>
        </w:rPr>
        <w:t>10</w:t>
      </w:r>
      <w:r>
        <w:rPr>
          <w:rFonts w:ascii="Tahoma" w:hAnsi="Tahoma" w:cs="Tahoma"/>
        </w:rPr>
        <w:t>.</w:t>
      </w:r>
      <w:r>
        <w:rPr>
          <w:rFonts w:ascii="Tahoma" w:hAnsi="Tahoma" w:cs="Tahoma"/>
        </w:rPr>
        <w:t>4000</w:t>
      </w:r>
      <w:r>
        <w:rPr>
          <w:rFonts w:ascii="Tahoma" w:hAnsi="Tahoma" w:cs="Tahoma"/>
        </w:rPr>
        <w:t>/</w:t>
      </w:r>
      <w:r>
        <w:rPr>
          <w:rFonts w:ascii="Tahoma" w:hAnsi="Tahoma" w:cs="Tahoma"/>
        </w:rPr>
        <w:t>books</w:t>
      </w:r>
      <w:r>
        <w:rPr>
          <w:rFonts w:ascii="Tahoma" w:hAnsi="Tahoma" w:cs="Tahoma"/>
        </w:rPr>
        <w:t>.</w:t>
      </w:r>
      <w:r>
        <w:rPr>
          <w:rFonts w:ascii="Tahoma" w:hAnsi="Tahoma" w:cs="Tahoma"/>
        </w:rPr>
        <w:t>irdeditions</w:t>
      </w:r>
      <w:r>
        <w:rPr>
          <w:rFonts w:ascii="Tahoma" w:hAnsi="Tahoma" w:cs="Tahoma"/>
        </w:rPr>
        <w:t>.</w:t>
      </w:r>
      <w:r>
        <w:rPr>
          <w:rFonts w:ascii="Tahoma" w:hAnsi="Tahoma" w:cs="Tahoma"/>
        </w:rPr>
        <w:t>10048</w:t>
      </w:r>
      <w:r>
        <w:rPr>
          <w:rFonts w:ascii="Tahoma" w:hAnsi="Tahoma" w:cs="Tahoma"/>
        </w:rPr>
        <w:t>.</w:t>
      </w:r>
    </w:p>
  </w:footnote>
  <w:footnote w:id="160">
    <w:p>
      <w:pPr>
        <w:pStyle w:val="P20"/>
        <w:rPr>
          <w:rFonts w:ascii="Tahoma" w:hAnsi="Tahoma" w:cs="Tahoma"/>
        </w:rPr>
      </w:pPr>
      <w:r>
        <w:rPr>
          <w:rStyle w:val="C13"/>
          <w:rFonts w:ascii="Tahoma" w:hAnsi="Tahoma" w:cs="Tahoma"/>
        </w:rPr>
        <w:footnoteRef/>
      </w:r>
      <w:r>
        <w:rPr>
          <w:rFonts w:ascii="Tahoma" w:hAnsi="Tahoma" w:cs="Tahoma"/>
        </w:rPr>
        <w:t xml:space="preserve"> Michel PEYRON</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Kousser </w:t>
      </w:r>
      <w:r>
        <w:rPr>
          <w:rFonts w:ascii="Tahoma" w:hAnsi="Tahoma" w:cs="Tahoma"/>
        </w:rPr>
        <w:t>»</w:t>
      </w:r>
      <w:r>
        <w:rPr>
          <w:rFonts w:ascii="Tahoma" w:hAnsi="Tahoma" w:cs="Tahoma"/>
        </w:rPr>
        <w:t>.</w:t>
      </w:r>
      <w:r>
        <w:rPr>
          <w:rFonts w:ascii="Tahoma" w:hAnsi="Tahoma" w:cs="Tahoma"/>
        </w:rPr>
        <w:t xml:space="preserve"> Encyclopédie berbère </w:t>
      </w:r>
      <w:r>
        <w:rPr>
          <w:rFonts w:ascii="Tahoma" w:hAnsi="Tahoma" w:cs="Tahoma"/>
        </w:rPr>
        <w:t>[</w:t>
      </w:r>
      <w:r>
        <w:rPr>
          <w:rFonts w:ascii="Tahoma" w:hAnsi="Tahoma" w:cs="Tahoma"/>
        </w:rPr>
        <w:t>En ligne</w:t>
      </w:r>
      <w:r>
        <w:rPr>
          <w:rFonts w:ascii="Tahoma" w:hAnsi="Tahoma" w:cs="Tahoma"/>
        </w:rPr>
        <w:t>]</w:t>
      </w:r>
      <w:r>
        <w:rPr>
          <w:rFonts w:ascii="Tahoma" w:hAnsi="Tahoma" w:cs="Tahoma"/>
        </w:rPr>
        <w:t>,</w:t>
      </w:r>
      <w:r>
        <w:rPr>
          <w:rFonts w:ascii="Tahoma" w:hAnsi="Tahoma" w:cs="Tahoma"/>
        </w:rPr>
        <w:t xml:space="preserve"> 28</w:t>
      </w:r>
      <w:r>
        <w:rPr>
          <w:rFonts w:ascii="Tahoma" w:hAnsi="Tahoma" w:cs="Tahoma"/>
        </w:rPr>
        <w:t>-</w:t>
      </w:r>
      <w:r>
        <w:rPr>
          <w:rFonts w:ascii="Tahoma" w:hAnsi="Tahoma" w:cs="Tahoma"/>
        </w:rPr>
        <w:t>29 | 2008</w:t>
      </w:r>
      <w:r>
        <w:rPr>
          <w:rFonts w:ascii="Tahoma" w:hAnsi="Tahoma" w:cs="Tahoma"/>
        </w:rPr>
        <w:t>,</w:t>
      </w:r>
      <w:r>
        <w:rPr>
          <w:rFonts w:ascii="Tahoma" w:hAnsi="Tahoma" w:cs="Tahoma"/>
        </w:rPr>
        <w:t xml:space="preserve"> document K71</w:t>
      </w:r>
      <w:r>
        <w:rPr>
          <w:rFonts w:ascii="Tahoma" w:hAnsi="Tahoma" w:cs="Tahoma"/>
        </w:rPr>
        <w:t>,</w:t>
      </w:r>
      <w:r>
        <w:rPr>
          <w:rFonts w:ascii="Tahoma" w:hAnsi="Tahoma" w:cs="Tahoma"/>
        </w:rPr>
        <w:t xml:space="preserve"> mis en ligne le 01 juin 2013</w:t>
      </w:r>
      <w:r>
        <w:rPr>
          <w:rFonts w:ascii="Tahoma" w:hAnsi="Tahoma" w:cs="Tahoma"/>
        </w:rPr>
        <w:t>,</w:t>
      </w:r>
      <w:r>
        <w:rPr>
          <w:rFonts w:ascii="Tahoma" w:hAnsi="Tahoma" w:cs="Tahoma"/>
        </w:rPr>
        <w:t xml:space="preserve"> consulté le 07 avril 2025</w:t>
      </w:r>
      <w:r>
        <w:rPr>
          <w:rFonts w:ascii="Tahoma" w:hAnsi="Tahoma" w:cs="Tahoma"/>
        </w:rPr>
        <w:t>,</w:t>
      </w:r>
      <w:r>
        <w:rPr>
          <w:rFonts w:ascii="Tahoma" w:hAnsi="Tahoma" w:cs="Tahoma"/>
        </w:rPr>
        <w:t xml:space="preserve">  URL http</w:t>
      </w:r>
      <w:r>
        <w:rPr>
          <w:rFonts w:ascii="Tahoma" w:hAnsi="Tahoma" w:cs="Tahoma"/>
        </w:rPr>
        <w:t>:</w:t>
      </w:r>
      <w:r>
        <w:rPr>
          <w:rFonts w:ascii="Tahoma" w:hAnsi="Tahoma" w:cs="Tahoma"/>
        </w:rPr>
        <w:t>/</w:t>
      </w:r>
      <w:r>
        <w:rPr>
          <w:rFonts w:ascii="Tahoma" w:hAnsi="Tahoma" w:cs="Tahoma"/>
        </w:rPr>
        <w:t>/</w:t>
      </w:r>
      <w:r>
        <w:rPr>
          <w:rFonts w:ascii="Tahoma" w:hAnsi="Tahoma" w:cs="Tahoma"/>
        </w:rPr>
        <w:t>journals</w:t>
      </w:r>
      <w:r>
        <w:rPr>
          <w:rFonts w:ascii="Tahoma" w:hAnsi="Tahoma" w:cs="Tahoma"/>
        </w:rPr>
        <w:t>.</w:t>
      </w:r>
      <w:r>
        <w:rPr>
          <w:rFonts w:ascii="Tahoma" w:hAnsi="Tahoma" w:cs="Tahoma"/>
        </w:rPr>
        <w:t>openedition</w:t>
      </w:r>
      <w:r>
        <w:rPr>
          <w:rFonts w:ascii="Tahoma" w:hAnsi="Tahoma" w:cs="Tahoma"/>
        </w:rPr>
        <w:t>.</w:t>
      </w:r>
      <w:r>
        <w:rPr>
          <w:rFonts w:ascii="Tahoma" w:hAnsi="Tahoma" w:cs="Tahoma"/>
        </w:rPr>
        <w:t>org</w:t>
      </w:r>
      <w:r>
        <w:rPr>
          <w:rFonts w:ascii="Tahoma" w:hAnsi="Tahoma" w:cs="Tahoma"/>
        </w:rPr>
        <w:t>/</w:t>
      </w:r>
      <w:r>
        <w:rPr>
          <w:rFonts w:ascii="Tahoma" w:hAnsi="Tahoma" w:cs="Tahoma"/>
        </w:rPr>
        <w:t>encyclopedieberbere</w:t>
      </w:r>
      <w:r>
        <w:rPr>
          <w:rFonts w:ascii="Tahoma" w:hAnsi="Tahoma" w:cs="Tahoma"/>
        </w:rPr>
        <w:t>/</w:t>
      </w:r>
      <w:r>
        <w:rPr>
          <w:rFonts w:ascii="Tahoma" w:hAnsi="Tahoma" w:cs="Tahoma"/>
        </w:rPr>
        <w:t>122</w:t>
      </w:r>
      <w:r>
        <w:rPr>
          <w:rFonts w:ascii="Tahoma" w:hAnsi="Tahoma" w:cs="Tahoma"/>
        </w:rPr>
        <w:t>;</w:t>
      </w:r>
      <w:r>
        <w:rPr>
          <w:rFonts w:ascii="Tahoma" w:hAnsi="Tahoma" w:cs="Tahoma"/>
        </w:rPr>
        <w:t xml:space="preserve"> DOI </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doi</w:t>
      </w:r>
      <w:r>
        <w:rPr>
          <w:rFonts w:ascii="Tahoma" w:hAnsi="Tahoma" w:cs="Tahoma"/>
        </w:rPr>
        <w:t>.</w:t>
      </w:r>
      <w:r>
        <w:rPr>
          <w:rFonts w:ascii="Tahoma" w:hAnsi="Tahoma" w:cs="Tahoma"/>
        </w:rPr>
        <w:t>org</w:t>
      </w:r>
      <w:r>
        <w:rPr>
          <w:rFonts w:ascii="Tahoma" w:hAnsi="Tahoma" w:cs="Tahoma"/>
        </w:rPr>
        <w:t>/</w:t>
      </w:r>
      <w:r>
        <w:rPr>
          <w:rFonts w:ascii="Tahoma" w:hAnsi="Tahoma" w:cs="Tahoma"/>
        </w:rPr>
        <w:t>10</w:t>
      </w:r>
      <w:r>
        <w:rPr>
          <w:rFonts w:ascii="Tahoma" w:hAnsi="Tahoma" w:cs="Tahoma"/>
        </w:rPr>
        <w:t>.</w:t>
      </w:r>
      <w:r>
        <w:rPr>
          <w:rFonts w:ascii="Tahoma" w:hAnsi="Tahoma" w:cs="Tahoma"/>
        </w:rPr>
        <w:t>4000</w:t>
      </w:r>
      <w:r>
        <w:rPr>
          <w:rFonts w:ascii="Tahoma" w:hAnsi="Tahoma" w:cs="Tahoma"/>
        </w:rPr>
        <w:t>/</w:t>
      </w:r>
      <w:r>
        <w:rPr>
          <w:rFonts w:ascii="Tahoma" w:hAnsi="Tahoma" w:cs="Tahoma"/>
        </w:rPr>
        <w:t>encyclopedieberbere</w:t>
      </w:r>
      <w:r>
        <w:rPr>
          <w:rFonts w:ascii="Tahoma" w:hAnsi="Tahoma" w:cs="Tahoma"/>
        </w:rPr>
        <w:t>.</w:t>
      </w:r>
      <w:r>
        <w:rPr>
          <w:rFonts w:ascii="Tahoma" w:hAnsi="Tahoma" w:cs="Tahoma"/>
        </w:rPr>
        <w:t>122</w:t>
      </w:r>
    </w:p>
  </w:footnote>
  <w:footnote w:id="161">
    <w:p>
      <w:pPr>
        <w:pStyle w:val="P20"/>
        <w:rPr>
          <w:rFonts w:ascii="Tahoma" w:hAnsi="Tahoma" w:cs="Tahoma"/>
        </w:rPr>
      </w:pPr>
      <w:r>
        <w:rPr>
          <w:rStyle w:val="C13"/>
          <w:rFonts w:ascii="Tahoma" w:hAnsi="Tahoma" w:cs="Tahoma"/>
        </w:rPr>
        <w:footnoteRef/>
      </w:r>
      <w:r>
        <w:rPr>
          <w:rFonts w:ascii="Tahoma" w:hAnsi="Tahoma" w:cs="Tahoma"/>
        </w:rPr>
        <w:t xml:space="preserve"> Denis FLEURDORGE</w:t>
      </w:r>
      <w:r>
        <w:rPr>
          <w:rFonts w:ascii="Tahoma" w:hAnsi="Tahoma" w:cs="Tahoma"/>
        </w:rPr>
        <w:t>.</w:t>
      </w:r>
      <w:r>
        <w:rPr>
          <w:rFonts w:ascii="Tahoma" w:hAnsi="Tahoma" w:cs="Tahoma"/>
        </w:rPr>
        <w:t xml:space="preserve"> Rites et rituels dans l</w:t>
      </w:r>
      <w:r>
        <w:rPr>
          <w:rFonts w:ascii="Tahoma" w:hAnsi="Tahoma" w:cs="Tahoma"/>
        </w:rPr>
        <w:t>’</w:t>
      </w:r>
      <w:r>
        <w:rPr>
          <w:rFonts w:ascii="Tahoma" w:hAnsi="Tahoma" w:cs="Tahoma"/>
        </w:rPr>
        <w:t>intervention sociale</w:t>
      </w:r>
      <w:r>
        <w:rPr>
          <w:rFonts w:ascii="Tahoma" w:hAnsi="Tahoma" w:cs="Tahoma"/>
        </w:rPr>
        <w:t>.</w:t>
      </w:r>
      <w:r>
        <w:rPr>
          <w:rFonts w:ascii="Tahoma" w:hAnsi="Tahoma" w:cs="Tahoma"/>
        </w:rPr>
        <w:t xml:space="preserve"> Presses universitaires de la Méditerranée</w:t>
      </w:r>
      <w:r>
        <w:rPr>
          <w:rFonts w:ascii="Tahoma" w:hAnsi="Tahoma" w:cs="Tahoma"/>
        </w:rPr>
        <w:t>,</w:t>
      </w:r>
      <w:r>
        <w:rPr>
          <w:rFonts w:ascii="Tahoma" w:hAnsi="Tahoma" w:cs="Tahoma"/>
        </w:rPr>
        <w:t xml:space="preserve"> 182 p</w:t>
      </w:r>
      <w:r>
        <w:rPr>
          <w:rFonts w:ascii="Tahoma" w:hAnsi="Tahoma" w:cs="Tahoma"/>
        </w:rPr>
        <w:t>.</w:t>
      </w:r>
      <w:r>
        <w:rPr>
          <w:rFonts w:ascii="Tahoma" w:hAnsi="Tahoma" w:cs="Tahoma"/>
        </w:rPr>
        <w:t>,</w:t>
      </w:r>
      <w:r>
        <w:rPr>
          <w:rFonts w:ascii="Tahoma" w:hAnsi="Tahoma" w:cs="Tahoma"/>
        </w:rPr>
        <w:t xml:space="preserve"> 2015</w:t>
      </w:r>
      <w:r>
        <w:rPr>
          <w:rFonts w:ascii="Tahoma" w:hAnsi="Tahoma" w:cs="Tahoma"/>
        </w:rPr>
        <w:t>,</w:t>
      </w:r>
      <w:r>
        <w:rPr>
          <w:rFonts w:ascii="Tahoma" w:hAnsi="Tahoma" w:cs="Tahoma"/>
        </w:rPr>
        <w:t xml:space="preserve"> Sociologie des imaginaires</w:t>
      </w:r>
      <w:r>
        <w:rPr>
          <w:rFonts w:ascii="Tahoma" w:hAnsi="Tahoma" w:cs="Tahoma"/>
        </w:rPr>
        <w:t>,</w:t>
      </w:r>
      <w:r>
        <w:rPr>
          <w:rFonts w:ascii="Tahoma" w:hAnsi="Tahoma" w:cs="Tahoma"/>
        </w:rPr>
        <w:t xml:space="preserve"> 978</w:t>
      </w:r>
      <w:r>
        <w:rPr>
          <w:rFonts w:ascii="Tahoma" w:hAnsi="Tahoma" w:cs="Tahoma"/>
        </w:rPr>
        <w:t>-</w:t>
      </w:r>
      <w:r>
        <w:rPr>
          <w:rFonts w:ascii="Tahoma" w:hAnsi="Tahoma" w:cs="Tahoma"/>
        </w:rPr>
        <w:t>2</w:t>
      </w:r>
      <w:r>
        <w:rPr>
          <w:rFonts w:ascii="Tahoma" w:hAnsi="Tahoma" w:cs="Tahoma"/>
        </w:rPr>
        <w:t>-</w:t>
      </w:r>
      <w:r>
        <w:rPr>
          <w:rFonts w:ascii="Tahoma" w:hAnsi="Tahoma" w:cs="Tahoma"/>
        </w:rPr>
        <w:t>36781</w:t>
      </w:r>
      <w:r>
        <w:rPr>
          <w:rFonts w:ascii="Tahoma" w:hAnsi="Tahoma" w:cs="Tahoma"/>
        </w:rPr>
        <w:t>-</w:t>
      </w:r>
      <w:r>
        <w:rPr>
          <w:rFonts w:ascii="Tahoma" w:hAnsi="Tahoma" w:cs="Tahoma"/>
        </w:rPr>
        <w:t>172</w:t>
      </w:r>
      <w:r>
        <w:rPr>
          <w:rFonts w:ascii="Tahoma" w:hAnsi="Tahoma" w:cs="Tahoma"/>
        </w:rPr>
        <w:t>-</w:t>
      </w:r>
      <w:r>
        <w:rPr>
          <w:rFonts w:ascii="Tahoma" w:hAnsi="Tahoma" w:cs="Tahoma"/>
        </w:rPr>
        <w:t>7</w:t>
      </w:r>
      <w:r>
        <w:rPr>
          <w:rFonts w:ascii="Tahoma" w:hAnsi="Tahoma" w:cs="Tahoma"/>
        </w:rPr>
        <w:t>.</w:t>
      </w:r>
      <w:r>
        <w:rPr>
          <w:rFonts w:ascii="Tahoma" w:hAnsi="Tahoma" w:cs="Tahoma"/>
        </w:rPr>
        <w:t xml:space="preserve"> ffhal</w:t>
      </w:r>
      <w:r>
        <w:rPr>
          <w:rFonts w:ascii="Tahoma" w:hAnsi="Tahoma" w:cs="Tahoma"/>
        </w:rPr>
        <w:t>-</w:t>
      </w:r>
      <w:r>
        <w:rPr>
          <w:rFonts w:ascii="Tahoma" w:hAnsi="Tahoma" w:cs="Tahoma"/>
        </w:rPr>
        <w:t>03050539f</w:t>
      </w:r>
    </w:p>
  </w:footnote>
  <w:footnote w:id="162">
    <w:p>
      <w:pPr>
        <w:pStyle w:val="P20"/>
        <w:jc w:val="both"/>
        <w:rPr>
          <w:rFonts w:ascii="Tahoma" w:hAnsi="Tahoma" w:cs="Tahoma"/>
        </w:rPr>
      </w:pPr>
      <w:r>
        <w:rPr>
          <w:rStyle w:val="C13"/>
          <w:rFonts w:ascii="Tahoma" w:hAnsi="Tahoma" w:cs="Tahoma"/>
        </w:rPr>
        <w:footnoteRef/>
      </w:r>
      <w:r>
        <w:rPr>
          <w:rFonts w:ascii="Tahoma" w:hAnsi="Tahoma" w:cs="Tahoma"/>
        </w:rPr>
        <w:t xml:space="preserve"> Mountasser M</w:t>
      </w:r>
      <w:r>
        <w:rPr>
          <w:rFonts w:ascii="Tahoma" w:hAnsi="Tahoma" w:cs="Tahoma"/>
        </w:rPr>
        <w:t>.</w:t>
      </w:r>
      <w:r>
        <w:rPr>
          <w:rFonts w:ascii="Tahoma" w:hAnsi="Tahoma" w:cs="Tahoma"/>
        </w:rPr>
        <w:t xml:space="preserve"> Mahdad E</w:t>
      </w:r>
      <w:r>
        <w:rPr>
          <w:rFonts w:ascii="Tahoma" w:hAnsi="Tahoma" w:cs="Tahoma"/>
        </w:rPr>
        <w:t>.</w:t>
      </w:r>
      <w:r>
        <w:rPr>
          <w:rFonts w:ascii="Tahoma" w:hAnsi="Tahoma" w:cs="Tahoma"/>
        </w:rPr>
        <w:t xml:space="preserve"> Ouhajou L</w:t>
      </w:r>
      <w:r>
        <w:rPr>
          <w:rFonts w:ascii="Tahoma" w:hAnsi="Tahoma" w:cs="Tahoma"/>
        </w:rPr>
        <w:t>.</w:t>
      </w:r>
      <w:r>
        <w:rPr>
          <w:rFonts w:ascii="Tahoma" w:hAnsi="Tahoma" w:cs="Tahoma"/>
        </w:rPr>
        <w:t xml:space="preserve"> et Hammoudou</w:t>
      </w:r>
      <w:r>
        <w:rPr>
          <w:rFonts w:ascii="Tahoma" w:hAnsi="Tahoma" w:cs="Tahoma"/>
        </w:rPr>
        <w:t>.</w:t>
      </w:r>
      <w:r>
        <w:rPr>
          <w:rFonts w:ascii="Tahoma" w:hAnsi="Tahoma" w:cs="Tahoma"/>
        </w:rPr>
        <w:t xml:space="preserve"> Agdal et lghorm </w:t>
      </w:r>
      <w:r>
        <w:rPr>
          <w:rFonts w:ascii="Tahoma" w:hAnsi="Tahoma" w:cs="Tahoma"/>
        </w:rPr>
        <w:t>:</w:t>
      </w:r>
      <w:r>
        <w:rPr>
          <w:rFonts w:ascii="Tahoma" w:hAnsi="Tahoma" w:cs="Tahoma"/>
        </w:rPr>
        <w:t xml:space="preserve"> institutions conservatrices des ressources et des paysages dans le Sud</w:t>
      </w:r>
      <w:r>
        <w:rPr>
          <w:rFonts w:ascii="Tahoma" w:hAnsi="Tahoma" w:cs="Tahoma"/>
        </w:rPr>
        <w:t>-</w:t>
      </w:r>
      <w:r>
        <w:rPr>
          <w:rFonts w:ascii="Tahoma" w:hAnsi="Tahoma" w:cs="Tahoma"/>
        </w:rPr>
        <w:t>Est marocain M</w:t>
      </w:r>
      <w:r>
        <w:rPr>
          <w:rFonts w:ascii="Tahoma" w:hAnsi="Tahoma" w:cs="Tahoma"/>
        </w:rPr>
        <w:t>.</w:t>
      </w:r>
      <w:r>
        <w:rPr>
          <w:rFonts w:ascii="Tahoma" w:hAnsi="Tahoma" w:cs="Tahoma"/>
        </w:rPr>
        <w:t xml:space="preserve"> FLSH</w:t>
      </w:r>
      <w:r>
        <w:rPr>
          <w:rFonts w:ascii="Tahoma" w:hAnsi="Tahoma" w:cs="Tahoma"/>
        </w:rPr>
        <w:t>,</w:t>
      </w:r>
      <w:r>
        <w:rPr>
          <w:rFonts w:ascii="Tahoma" w:hAnsi="Tahoma" w:cs="Tahoma"/>
        </w:rPr>
        <w:t xml:space="preserve"> Ibn Zohr</w:t>
      </w:r>
      <w:r>
        <w:rPr>
          <w:rFonts w:ascii="Tahoma" w:hAnsi="Tahoma" w:cs="Tahoma"/>
        </w:rPr>
        <w:t>,</w:t>
      </w:r>
      <w:r>
        <w:rPr>
          <w:rFonts w:ascii="Tahoma" w:hAnsi="Tahoma" w:cs="Tahoma"/>
        </w:rPr>
        <w:t xml:space="preserve"> Département de Géographie </w:t>
      </w:r>
      <w:r>
        <w:rPr>
          <w:rFonts w:ascii="Tahoma" w:hAnsi="Tahoma" w:cs="Tahoma"/>
        </w:rPr>
        <w:t>(</w:t>
      </w:r>
      <w:r>
        <w:rPr>
          <w:rFonts w:ascii="Tahoma" w:hAnsi="Tahoma" w:cs="Tahoma"/>
        </w:rPr>
        <w:t>Agadir</w:t>
      </w:r>
      <w:r>
        <w:rPr>
          <w:rFonts w:ascii="Tahoma" w:hAnsi="Tahoma" w:cs="Tahoma"/>
        </w:rPr>
        <w:t>,</w:t>
      </w:r>
      <w:r>
        <w:rPr>
          <w:rFonts w:ascii="Tahoma" w:hAnsi="Tahoma" w:cs="Tahoma"/>
        </w:rPr>
        <w:t xml:space="preserve"> Maroc</w:t>
      </w:r>
      <w:r>
        <w:rPr>
          <w:rFonts w:ascii="Tahoma" w:hAnsi="Tahoma" w:cs="Tahoma"/>
        </w:rPr>
        <w:t>)</w:t>
      </w:r>
      <w:r>
        <w:rPr>
          <w:rFonts w:ascii="Tahoma" w:hAnsi="Tahoma" w:cs="Tahoma"/>
        </w:rPr>
        <w:t xml:space="preserve"> Ministère de l</w:t>
      </w:r>
      <w:r>
        <w:rPr>
          <w:rFonts w:ascii="Tahoma" w:hAnsi="Tahoma" w:cs="Tahoma"/>
        </w:rPr>
        <w:t>’</w:t>
      </w:r>
      <w:r>
        <w:rPr>
          <w:rFonts w:ascii="Tahoma" w:hAnsi="Tahoma" w:cs="Tahoma"/>
        </w:rPr>
        <w:t xml:space="preserve">Agriculture et de la Pêche maritime </w:t>
      </w:r>
      <w:r>
        <w:rPr>
          <w:rFonts w:ascii="Tahoma" w:hAnsi="Tahoma" w:cs="Tahoma"/>
        </w:rPr>
        <w:t>(</w:t>
      </w:r>
      <w:r>
        <w:rPr>
          <w:rFonts w:ascii="Tahoma" w:hAnsi="Tahoma" w:cs="Tahoma"/>
        </w:rPr>
        <w:t>ORMVAD</w:t>
      </w:r>
      <w:r>
        <w:rPr>
          <w:rFonts w:ascii="Tahoma" w:hAnsi="Tahoma" w:cs="Tahoma"/>
        </w:rPr>
        <w:t>)</w:t>
      </w:r>
      <w:r>
        <w:rPr>
          <w:rFonts w:ascii="Tahoma" w:hAnsi="Tahoma" w:cs="Tahoma"/>
        </w:rPr>
        <w:t xml:space="preserve"> Ed </w:t>
      </w:r>
      <w:r>
        <w:rPr>
          <w:rFonts w:ascii="Tahoma" w:hAnsi="Tahoma" w:cs="Tahoma"/>
        </w:rPr>
        <w:t>:</w:t>
      </w:r>
      <w:r>
        <w:rPr>
          <w:rFonts w:ascii="Tahoma" w:hAnsi="Tahoma" w:cs="Tahoma"/>
        </w:rPr>
        <w:t xml:space="preserve"> sinag </w:t>
      </w:r>
      <w:r>
        <w:rPr>
          <w:rFonts w:ascii="Tahoma" w:hAnsi="Tahoma" w:cs="Tahoma"/>
        </w:rPr>
        <w:t>-</w:t>
      </w:r>
      <w:r>
        <w:rPr>
          <w:rFonts w:ascii="Tahoma" w:hAnsi="Tahoma" w:cs="Tahoma"/>
        </w:rPr>
        <w:t>Asinag</w:t>
      </w:r>
      <w:r>
        <w:rPr>
          <w:rFonts w:ascii="Tahoma" w:hAnsi="Tahoma" w:cs="Tahoma"/>
        </w:rPr>
        <w:t>,</w:t>
      </w:r>
      <w:r>
        <w:rPr>
          <w:rFonts w:ascii="Tahoma" w:hAnsi="Tahoma" w:cs="Tahoma"/>
        </w:rPr>
        <w:t xml:space="preserve"> 7</w:t>
      </w:r>
      <w:r>
        <w:rPr>
          <w:rFonts w:ascii="Tahoma" w:hAnsi="Tahoma" w:cs="Tahoma"/>
        </w:rPr>
        <w:t>,</w:t>
      </w:r>
      <w:r>
        <w:rPr>
          <w:rFonts w:ascii="Tahoma" w:hAnsi="Tahoma" w:cs="Tahoma"/>
        </w:rPr>
        <w:t xml:space="preserve"> 2012</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71</w:t>
      </w:r>
      <w:r>
        <w:rPr>
          <w:rFonts w:ascii="Tahoma" w:hAnsi="Tahoma" w:cs="Tahoma"/>
        </w:rPr>
        <w:t>-</w:t>
      </w:r>
      <w:r>
        <w:rPr>
          <w:rFonts w:ascii="Tahoma" w:hAnsi="Tahoma" w:cs="Tahoma"/>
        </w:rPr>
        <w:t>94</w:t>
      </w:r>
    </w:p>
  </w:footnote>
  <w:footnote w:id="163">
    <w:p>
      <w:pPr>
        <w:pStyle w:val="P20"/>
        <w:jc w:val="both"/>
        <w:rPr>
          <w:rFonts w:ascii="Tahoma" w:hAnsi="Tahoma" w:cs="Tahoma"/>
        </w:rPr>
      </w:pPr>
      <w:r>
        <w:rPr>
          <w:rStyle w:val="C13"/>
          <w:rFonts w:ascii="Tahoma" w:hAnsi="Tahoma" w:cs="Tahoma"/>
        </w:rPr>
        <w:footnoteRef/>
      </w:r>
      <w:r>
        <w:rPr>
          <w:rFonts w:ascii="Tahoma" w:hAnsi="Tahoma" w:cs="Tahoma"/>
        </w:rPr>
        <w:t xml:space="preserve"> Hassan FAOUZI</w:t>
      </w:r>
      <w:r>
        <w:rPr>
          <w:rFonts w:ascii="Tahoma" w:hAnsi="Tahoma" w:cs="Tahoma"/>
        </w:rPr>
        <w:t>.</w:t>
      </w:r>
      <w:r>
        <w:rPr>
          <w:rFonts w:ascii="Tahoma" w:hAnsi="Tahoma" w:cs="Tahoma"/>
        </w:rPr>
        <w:t xml:space="preserve"> L</w:t>
      </w:r>
      <w:r>
        <w:rPr>
          <w:rFonts w:ascii="Tahoma" w:hAnsi="Tahoma" w:cs="Tahoma"/>
        </w:rPr>
        <w:t>'</w:t>
      </w:r>
      <w:r>
        <w:rPr>
          <w:rFonts w:ascii="Tahoma" w:hAnsi="Tahoma" w:cs="Tahoma"/>
        </w:rPr>
        <w:t xml:space="preserve">Agdal dans la dynamique des systèmes agricoles des arganeraies des Haha </w:t>
      </w:r>
      <w:r>
        <w:rPr>
          <w:rFonts w:ascii="Tahoma" w:hAnsi="Tahoma" w:cs="Tahoma"/>
        </w:rPr>
        <w:t>(</w:t>
      </w:r>
      <w:r>
        <w:rPr>
          <w:rFonts w:ascii="Tahoma" w:hAnsi="Tahoma" w:cs="Tahoma"/>
        </w:rPr>
        <w:t>Haut</w:t>
      </w:r>
      <w:r>
        <w:rPr>
          <w:rFonts w:ascii="Tahoma" w:hAnsi="Tahoma" w:cs="Tahoma"/>
        </w:rPr>
        <w:t>-</w:t>
      </w:r>
      <w:r>
        <w:rPr>
          <w:rFonts w:ascii="Tahoma" w:hAnsi="Tahoma" w:cs="Tahoma"/>
        </w:rPr>
        <w:t>Atlas Occidental</w:t>
      </w:r>
      <w:r>
        <w:rPr>
          <w:rFonts w:ascii="Tahoma" w:hAnsi="Tahoma" w:cs="Tahoma"/>
        </w:rPr>
        <w:t>,</w:t>
      </w:r>
      <w:r>
        <w:rPr>
          <w:rFonts w:ascii="Tahoma" w:hAnsi="Tahoma" w:cs="Tahoma"/>
        </w:rPr>
        <w:t xml:space="preserve"> Maroc</w:t>
      </w:r>
      <w:r>
        <w:rPr>
          <w:rFonts w:ascii="Tahoma" w:hAnsi="Tahoma" w:cs="Tahoma"/>
        </w:rPr>
        <w:t>)</w:t>
      </w:r>
      <w:r>
        <w:rPr>
          <w:rFonts w:ascii="Tahoma" w:hAnsi="Tahoma" w:cs="Tahoma"/>
        </w:rPr>
        <w:t xml:space="preserve"> Tourisme</w:t>
      </w:r>
      <w:r>
        <w:rPr>
          <w:rFonts w:ascii="Tahoma" w:hAnsi="Tahoma" w:cs="Tahoma"/>
        </w:rPr>
        <w:t>,</w:t>
      </w:r>
      <w:r>
        <w:rPr>
          <w:rFonts w:ascii="Tahoma" w:hAnsi="Tahoma" w:cs="Tahoma"/>
        </w:rPr>
        <w:t xml:space="preserve"> culture</w:t>
      </w:r>
      <w:r>
        <w:rPr>
          <w:rFonts w:ascii="Tahoma" w:hAnsi="Tahoma" w:cs="Tahoma"/>
        </w:rPr>
        <w:t>(</w:t>
      </w:r>
      <w:r>
        <w:rPr>
          <w:rFonts w:ascii="Tahoma" w:hAnsi="Tahoma" w:cs="Tahoma"/>
        </w:rPr>
        <w:t>s</w:t>
      </w:r>
      <w:r>
        <w:rPr>
          <w:rFonts w:ascii="Tahoma" w:hAnsi="Tahoma" w:cs="Tahoma"/>
        </w:rPr>
        <w:t>)</w:t>
      </w:r>
      <w:r>
        <w:rPr>
          <w:rFonts w:ascii="Tahoma" w:hAnsi="Tahoma" w:cs="Tahoma"/>
        </w:rPr>
        <w:t xml:space="preserve"> et attractivité des territoires</w:t>
      </w:r>
      <w:r>
        <w:rPr>
          <w:rFonts w:ascii="Tahoma" w:hAnsi="Tahoma" w:cs="Tahoma"/>
        </w:rPr>
        <w:t>.</w:t>
      </w:r>
      <w:r>
        <w:rPr>
          <w:rFonts w:ascii="Tahoma" w:hAnsi="Tahoma" w:cs="Tahoma"/>
        </w:rPr>
        <w:t xml:space="preserve"> Problématiques environnementales africaines Décembre 2011</w:t>
      </w:r>
    </w:p>
  </w:footnote>
  <w:footnote w:id="164">
    <w:p>
      <w:pPr>
        <w:pStyle w:val="P20"/>
        <w:jc w:val="both"/>
        <w:rPr>
          <w:rFonts w:ascii="Tahoma" w:hAnsi="Tahoma" w:cs="Tahoma"/>
        </w:rPr>
      </w:pPr>
      <w:r>
        <w:rPr>
          <w:rStyle w:val="C13"/>
          <w:rFonts w:ascii="Tahoma" w:hAnsi="Tahoma" w:cs="Tahoma"/>
        </w:rPr>
        <w:footnoteRef/>
      </w:r>
      <w:r>
        <w:rPr>
          <w:rFonts w:ascii="Tahoma" w:hAnsi="Tahoma" w:cs="Tahoma"/>
        </w:rPr>
        <w:t xml:space="preserve"> Abdellah EL BADAOUY</w:t>
      </w:r>
      <w:r>
        <w:rPr>
          <w:rFonts w:ascii="Tahoma" w:hAnsi="Tahoma" w:cs="Tahoma"/>
          <w:vertAlign w:val="superscript"/>
        </w:rPr>
        <w:t xml:space="preserve"> 1</w:t>
      </w:r>
      <w:r>
        <w:rPr>
          <w:rFonts w:ascii="Tahoma" w:hAnsi="Tahoma" w:cs="Tahoma"/>
        </w:rPr>
        <w:t>,</w:t>
      </w:r>
      <w:r>
        <w:rPr>
          <w:rFonts w:ascii="Tahoma" w:hAnsi="Tahoma" w:cs="Tahoma"/>
        </w:rPr>
        <w:t xml:space="preserve"> Yahia EL KHALIKI</w:t>
      </w:r>
      <w:r>
        <w:rPr>
          <w:rFonts w:ascii="Tahoma" w:hAnsi="Tahoma" w:cs="Tahoma"/>
          <w:vertAlign w:val="superscript"/>
        </w:rPr>
        <w:t>1</w:t>
      </w:r>
      <w:r>
        <w:rPr>
          <w:rFonts w:ascii="Tahoma" w:hAnsi="Tahoma" w:cs="Tahoma"/>
        </w:rPr>
        <w:t>,</w:t>
      </w:r>
      <w:r>
        <w:rPr>
          <w:rFonts w:ascii="Tahoma" w:hAnsi="Tahoma" w:cs="Tahoma"/>
        </w:rPr>
        <w:t xml:space="preserve"> Fatima Zohra GEURTAOUI</w:t>
      </w:r>
      <w:r>
        <w:rPr>
          <w:rFonts w:ascii="Tahoma" w:hAnsi="Tahoma" w:cs="Tahoma"/>
          <w:vertAlign w:val="superscript"/>
        </w:rPr>
        <w:t>2</w:t>
      </w:r>
      <w:r>
        <w:rPr>
          <w:rFonts w:ascii="Tahoma" w:hAnsi="Tahoma" w:cs="Tahoma"/>
        </w:rPr>
        <w:t>.</w:t>
      </w:r>
      <w:r>
        <w:rPr>
          <w:rFonts w:ascii="Tahoma" w:hAnsi="Tahoma" w:cs="Tahoma"/>
        </w:rPr>
        <w:t xml:space="preserve"> Les agdals</w:t>
      </w:r>
      <w:r>
        <w:rPr>
          <w:rFonts w:ascii="Tahoma" w:hAnsi="Tahoma" w:cs="Tahoma"/>
        </w:rPr>
        <w:t>,</w:t>
      </w:r>
      <w:r>
        <w:rPr>
          <w:rFonts w:ascii="Tahoma" w:hAnsi="Tahoma" w:cs="Tahoma"/>
        </w:rPr>
        <w:t xml:space="preserve"> patrimoine commun </w:t>
      </w:r>
      <w:r>
        <w:rPr>
          <w:rFonts w:ascii="Tahoma" w:hAnsi="Tahoma" w:cs="Tahoma"/>
        </w:rPr>
        <w:t>:</w:t>
      </w:r>
      <w:r>
        <w:rPr>
          <w:rFonts w:ascii="Tahoma" w:hAnsi="Tahoma" w:cs="Tahoma"/>
        </w:rPr>
        <w:t xml:space="preserve"> levier de développement du tourisme durable </w:t>
      </w:r>
      <w:r>
        <w:rPr>
          <w:rFonts w:ascii="Tahoma" w:hAnsi="Tahoma" w:cs="Tahoma"/>
        </w:rPr>
        <w:t>;</w:t>
      </w:r>
      <w:r>
        <w:rPr>
          <w:rFonts w:ascii="Tahoma" w:hAnsi="Tahoma" w:cs="Tahoma"/>
        </w:rPr>
        <w:t xml:space="preserve"> Gestion</w:t>
      </w:r>
      <w:r>
        <w:rPr>
          <w:rFonts w:ascii="Tahoma" w:hAnsi="Tahoma" w:cs="Tahoma"/>
        </w:rPr>
        <w:t>,</w:t>
      </w:r>
      <w:r>
        <w:rPr>
          <w:rFonts w:ascii="Tahoma" w:hAnsi="Tahoma" w:cs="Tahoma"/>
        </w:rPr>
        <w:t xml:space="preserve"> Préservation et Valorisation</w:t>
      </w:r>
      <w:r>
        <w:rPr>
          <w:rFonts w:ascii="Tahoma" w:hAnsi="Tahoma" w:cs="Tahoma"/>
        </w:rPr>
        <w:t>.</w:t>
      </w:r>
      <w:r>
        <w:rPr>
          <w:rFonts w:ascii="Tahoma" w:hAnsi="Tahoma" w:cs="Tahoma"/>
        </w:rPr>
        <w:t xml:space="preserve"> Cas de du Haut Atlas central</w:t>
      </w:r>
      <w:r>
        <w:rPr>
          <w:rFonts w:ascii="Tahoma" w:hAnsi="Tahoma" w:cs="Tahoma"/>
        </w:rPr>
        <w:t>,</w:t>
      </w:r>
      <w:r>
        <w:rPr>
          <w:rFonts w:ascii="Tahoma" w:hAnsi="Tahoma" w:cs="Tahoma"/>
        </w:rPr>
        <w:t xml:space="preserve"> Maroc</w:t>
      </w:r>
      <w:r>
        <w:rPr>
          <w:rFonts w:ascii="Tahoma" w:hAnsi="Tahoma" w:cs="Tahoma"/>
        </w:rPr>
        <w:t>.</w:t>
      </w:r>
      <w:r>
        <w:rPr>
          <w:rFonts w:ascii="Tahoma" w:hAnsi="Tahoma" w:cs="Tahoma"/>
        </w:rPr>
        <w:t xml:space="preserve"> 1 Laboratoire Dynamique des paysages</w:t>
      </w:r>
      <w:r>
        <w:rPr>
          <w:rFonts w:ascii="Tahoma" w:hAnsi="Tahoma" w:cs="Tahoma"/>
        </w:rPr>
        <w:t>,</w:t>
      </w:r>
      <w:r>
        <w:rPr>
          <w:rFonts w:ascii="Tahoma" w:hAnsi="Tahoma" w:cs="Tahoma"/>
        </w:rPr>
        <w:t xml:space="preserve"> Risques et Patrimoines</w:t>
      </w:r>
      <w:r>
        <w:rPr>
          <w:rFonts w:ascii="Tahoma" w:hAnsi="Tahoma" w:cs="Tahoma"/>
        </w:rPr>
        <w:t>,</w:t>
      </w:r>
      <w:r>
        <w:rPr>
          <w:rFonts w:ascii="Tahoma" w:hAnsi="Tahoma" w:cs="Tahoma"/>
        </w:rPr>
        <w:t xml:space="preserve"> Faculté des Lettres et Sciences Humaines</w:t>
      </w:r>
      <w:r>
        <w:rPr>
          <w:rFonts w:ascii="Tahoma" w:hAnsi="Tahoma" w:cs="Tahoma"/>
        </w:rPr>
        <w:t>,</w:t>
      </w:r>
      <w:r>
        <w:rPr>
          <w:rFonts w:ascii="Tahoma" w:hAnsi="Tahoma" w:cs="Tahoma"/>
        </w:rPr>
        <w:t xml:space="preserve"> Université Sultan Moulay Slimane</w:t>
      </w:r>
      <w:r>
        <w:rPr>
          <w:rFonts w:ascii="Tahoma" w:hAnsi="Tahoma" w:cs="Tahoma"/>
        </w:rPr>
        <w:t>,</w:t>
      </w:r>
      <w:r>
        <w:rPr>
          <w:rFonts w:ascii="Tahoma" w:hAnsi="Tahoma" w:cs="Tahoma"/>
        </w:rPr>
        <w:t xml:space="preserve"> Béni Mellal</w:t>
      </w:r>
      <w:r>
        <w:rPr>
          <w:rFonts w:ascii="Tahoma" w:hAnsi="Tahoma" w:cs="Tahoma"/>
        </w:rPr>
        <w:t>.</w:t>
      </w:r>
      <w:r>
        <w:rPr>
          <w:rFonts w:ascii="Tahoma" w:hAnsi="Tahoma" w:cs="Tahoma"/>
        </w:rPr>
        <w:t xml:space="preserve"> 2 Université Caddi Ayad</w:t>
      </w:r>
      <w:r>
        <w:rPr>
          <w:rFonts w:ascii="Tahoma" w:hAnsi="Tahoma" w:cs="Tahoma"/>
        </w:rPr>
        <w:t>,</w:t>
      </w:r>
      <w:r>
        <w:rPr>
          <w:rFonts w:ascii="Tahoma" w:hAnsi="Tahoma" w:cs="Tahoma"/>
        </w:rPr>
        <w:t xml:space="preserve"> Marrakech</w:t>
      </w:r>
      <w:r>
        <w:rPr>
          <w:rFonts w:ascii="Tahoma" w:hAnsi="Tahoma" w:cs="Tahoma"/>
        </w:rPr>
        <w:t>.</w:t>
      </w:r>
      <w:r>
        <w:rPr>
          <w:rFonts w:ascii="Tahoma" w:hAnsi="Tahoma" w:cs="Tahoma"/>
        </w:rPr>
        <w:t xml:space="preserve"> Revu espace géographique et société marocaine Numéro 79</w:t>
      </w:r>
      <w:r>
        <w:rPr>
          <w:rFonts w:ascii="Tahoma" w:hAnsi="Tahoma" w:cs="Tahoma"/>
        </w:rPr>
        <w:t>.</w:t>
      </w:r>
      <w:r>
        <w:rPr>
          <w:rFonts w:ascii="Tahoma" w:hAnsi="Tahoma" w:cs="Tahoma"/>
        </w:rPr>
        <w:t xml:space="preserve"> 2023</w:t>
      </w:r>
      <w:r>
        <w:rPr>
          <w:rFonts w:ascii="Tahoma" w:hAnsi="Tahoma" w:cs="Tahoma"/>
        </w:rPr>
        <w:t>.</w:t>
      </w:r>
      <w:r>
        <w:rPr>
          <w:rFonts w:ascii="Tahoma" w:hAnsi="Tahoma" w:cs="Tahoma"/>
        </w:rPr>
        <w:t xml:space="preserve"> Article 14 Pages</w:t>
      </w:r>
      <w:r>
        <w:rPr>
          <w:rFonts w:ascii="Tahoma" w:hAnsi="Tahoma" w:cs="Tahoma"/>
        </w:rPr>
        <w:t>.</w:t>
      </w:r>
      <w:r>
        <w:rPr>
          <w:rFonts w:ascii="Tahoma" w:hAnsi="Tahoma" w:cs="Tahoma"/>
        </w:rPr>
        <w:t xml:space="preserve">   </w:t>
      </w:r>
    </w:p>
  </w:footnote>
  <w:footnote w:id="165">
    <w:p>
      <w:pPr>
        <w:pStyle w:val="P20"/>
        <w:jc w:val="both"/>
        <w:rPr>
          <w:rFonts w:ascii="Tahoma" w:hAnsi="Tahoma" w:cs="Tahoma"/>
        </w:rPr>
      </w:pPr>
      <w:r>
        <w:rPr>
          <w:rStyle w:val="C13"/>
          <w:rFonts w:ascii="Tahoma" w:hAnsi="Tahoma" w:cs="Tahoma"/>
        </w:rPr>
        <w:footnoteRef/>
      </w:r>
      <w:r>
        <w:rPr>
          <w:rFonts w:ascii="Tahoma" w:hAnsi="Tahoma" w:cs="Tahoma"/>
        </w:rPr>
        <w:t xml:space="preserve">  Les travaux de Laurent AUCLAIR se focalisent sur les interactions société</w:t>
      </w:r>
      <w:r>
        <w:rPr>
          <w:rFonts w:ascii="Tahoma" w:hAnsi="Tahoma" w:cs="Tahoma"/>
        </w:rPr>
        <w:t>/</w:t>
      </w:r>
      <w:r>
        <w:rPr>
          <w:rFonts w:ascii="Tahoma" w:hAnsi="Tahoma" w:cs="Tahoma"/>
        </w:rPr>
        <w:t>environnement dans les milieux ruraux des pays du Maghreb</w:t>
      </w:r>
      <w:r>
        <w:rPr>
          <w:rFonts w:ascii="Tahoma" w:hAnsi="Tahoma" w:cs="Tahoma"/>
        </w:rPr>
        <w:t>,</w:t>
      </w:r>
      <w:r>
        <w:rPr>
          <w:rFonts w:ascii="Tahoma" w:hAnsi="Tahoma" w:cs="Tahoma"/>
        </w:rPr>
        <w:t xml:space="preserve"> privilégiant une approche pluri</w:t>
      </w:r>
      <w:r>
        <w:rPr>
          <w:rFonts w:ascii="Tahoma" w:hAnsi="Tahoma" w:cs="Tahoma"/>
        </w:rPr>
        <w:t>/</w:t>
      </w:r>
      <w:r>
        <w:rPr>
          <w:rFonts w:ascii="Tahoma" w:hAnsi="Tahoma" w:cs="Tahoma"/>
        </w:rPr>
        <w:t>interdisciplinaire de l</w:t>
      </w:r>
      <w:r>
        <w:rPr>
          <w:rFonts w:ascii="Tahoma" w:hAnsi="Tahoma" w:cs="Tahoma"/>
        </w:rPr>
        <w:t>’</w:t>
      </w:r>
      <w:r>
        <w:rPr>
          <w:rFonts w:ascii="Tahoma" w:hAnsi="Tahoma" w:cs="Tahoma"/>
        </w:rPr>
        <w:t>usage des ressources naturelles appréhendé en tant qu</w:t>
      </w:r>
      <w:r>
        <w:rPr>
          <w:rFonts w:ascii="Tahoma" w:hAnsi="Tahoma" w:cs="Tahoma"/>
        </w:rPr>
        <w:t>’</w:t>
      </w:r>
      <w:r>
        <w:rPr>
          <w:rFonts w:ascii="Tahoma" w:hAnsi="Tahoma" w:cs="Tahoma"/>
        </w:rPr>
        <w:t>objet complexe</w:t>
      </w:r>
      <w:r>
        <w:rPr>
          <w:rFonts w:ascii="Tahoma" w:hAnsi="Tahoma" w:cs="Tahoma"/>
        </w:rPr>
        <w:t>.</w:t>
      </w:r>
      <w:r>
        <w:rPr>
          <w:rFonts w:ascii="Tahoma" w:hAnsi="Tahoma" w:cs="Tahoma"/>
        </w:rPr>
        <w:t xml:space="preserve"> La structuration progressive de ce cadre conceptuel systémique</w:t>
      </w:r>
      <w:r>
        <w:rPr>
          <w:rFonts w:ascii="Tahoma" w:hAnsi="Tahoma" w:cs="Tahoma"/>
        </w:rPr>
        <w:t>,</w:t>
      </w:r>
      <w:r>
        <w:rPr>
          <w:rFonts w:ascii="Tahoma" w:hAnsi="Tahoma" w:cs="Tahoma"/>
        </w:rPr>
        <w:t xml:space="preserve"> reliant nature et culture</w:t>
      </w:r>
      <w:r>
        <w:rPr>
          <w:rFonts w:ascii="Tahoma" w:hAnsi="Tahoma" w:cs="Tahoma"/>
        </w:rPr>
        <w:t>,</w:t>
      </w:r>
      <w:r>
        <w:rPr>
          <w:rFonts w:ascii="Tahoma" w:hAnsi="Tahoma" w:cs="Tahoma"/>
        </w:rPr>
        <w:t xml:space="preserve"> constitue le fil conducteur de son parcours scientifique</w:t>
      </w:r>
      <w:r>
        <w:rPr>
          <w:rFonts w:ascii="Tahoma" w:hAnsi="Tahoma" w:cs="Tahoma"/>
        </w:rPr>
        <w:t>.</w:t>
      </w:r>
    </w:p>
  </w:footnote>
  <w:footnote w:id="166">
    <w:p>
      <w:pPr>
        <w:pStyle w:val="P20"/>
        <w:jc w:val="both"/>
        <w:rPr>
          <w:rFonts w:ascii="Tahoma" w:hAnsi="Tahoma" w:cs="Tahoma"/>
        </w:rPr>
      </w:pPr>
      <w:r>
        <w:rPr>
          <w:rStyle w:val="C13"/>
          <w:rFonts w:ascii="Tahoma" w:hAnsi="Tahoma" w:cs="Tahoma"/>
        </w:rPr>
        <w:footnoteRef/>
      </w:r>
      <w:r>
        <w:rPr>
          <w:rFonts w:ascii="Tahoma" w:hAnsi="Tahoma" w:cs="Tahoma"/>
        </w:rPr>
        <w:t xml:space="preserve"> Pascal MARTY</w:t>
      </w:r>
      <w:r>
        <w:rPr>
          <w:rFonts w:ascii="Tahoma" w:hAnsi="Tahoma" w:cs="Tahoma"/>
        </w:rPr>
        <w:t>.</w:t>
      </w:r>
      <w:r>
        <w:rPr>
          <w:rFonts w:ascii="Tahoma" w:hAnsi="Tahoma" w:cs="Tahoma"/>
        </w:rPr>
        <w:t xml:space="preserve">  Chapitre 5</w:t>
      </w:r>
      <w:r>
        <w:rPr>
          <w:rFonts w:ascii="Tahoma" w:hAnsi="Tahoma" w:cs="Tahoma"/>
        </w:rPr>
        <w:t>.</w:t>
      </w:r>
      <w:r>
        <w:rPr>
          <w:rFonts w:ascii="Tahoma" w:hAnsi="Tahoma" w:cs="Tahoma"/>
        </w:rPr>
        <w:t xml:space="preserve"> Les propriétaires face à leur forêt </w:t>
      </w:r>
      <w:r>
        <w:rPr>
          <w:rFonts w:ascii="Tahoma" w:hAnsi="Tahoma" w:cs="Tahoma"/>
        </w:rPr>
        <w:t>:</w:t>
      </w:r>
      <w:r>
        <w:rPr>
          <w:rFonts w:ascii="Tahoma" w:hAnsi="Tahoma" w:cs="Tahoma"/>
        </w:rPr>
        <w:t xml:space="preserve"> exercice du droit de propriété et production de l</w:t>
      </w:r>
      <w:r>
        <w:rPr>
          <w:rFonts w:ascii="Tahoma" w:hAnsi="Tahoma" w:cs="Tahoma"/>
        </w:rPr>
        <w:t>'</w:t>
      </w:r>
      <w:r>
        <w:rPr>
          <w:rFonts w:ascii="Tahoma" w:hAnsi="Tahoma" w:cs="Tahoma"/>
        </w:rPr>
        <w:t>espace privé</w:t>
      </w:r>
      <w:r>
        <w:rPr>
          <w:rFonts w:ascii="Tahoma" w:hAnsi="Tahoma" w:cs="Tahoma"/>
        </w:rPr>
        <w:t>.</w:t>
      </w:r>
      <w:r>
        <w:rPr>
          <w:rFonts w:ascii="Tahoma" w:hAnsi="Tahoma" w:cs="Tahoma"/>
        </w:rPr>
        <w:t xml:space="preserve"> Forêts et sociétés</w:t>
      </w:r>
      <w:r>
        <w:rPr>
          <w:rFonts w:ascii="Tahoma" w:hAnsi="Tahoma" w:cs="Tahoma"/>
        </w:rPr>
        <w:t>,</w:t>
      </w:r>
      <w:r>
        <w:rPr>
          <w:rFonts w:ascii="Tahoma" w:hAnsi="Tahoma" w:cs="Tahoma"/>
        </w:rPr>
        <w:t xml:space="preserve"> Éditions de la Sorbonne</w:t>
      </w:r>
      <w:r>
        <w:rPr>
          <w:rFonts w:ascii="Tahoma" w:hAnsi="Tahoma" w:cs="Tahoma"/>
        </w:rPr>
        <w:t>,</w:t>
      </w:r>
      <w:r>
        <w:rPr>
          <w:rFonts w:ascii="Tahoma" w:hAnsi="Tahoma" w:cs="Tahoma"/>
        </w:rPr>
        <w:t xml:space="preserve"> 2004</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doi</w:t>
      </w:r>
      <w:r>
        <w:rPr>
          <w:rFonts w:ascii="Tahoma" w:hAnsi="Tahoma" w:cs="Tahoma"/>
        </w:rPr>
        <w:t>.</w:t>
      </w:r>
      <w:r>
        <w:rPr>
          <w:rFonts w:ascii="Tahoma" w:hAnsi="Tahoma" w:cs="Tahoma"/>
        </w:rPr>
        <w:t>org</w:t>
      </w:r>
      <w:r>
        <w:rPr>
          <w:rFonts w:ascii="Tahoma" w:hAnsi="Tahoma" w:cs="Tahoma"/>
        </w:rPr>
        <w:t>/</w:t>
      </w:r>
      <w:r>
        <w:rPr>
          <w:rFonts w:ascii="Tahoma" w:hAnsi="Tahoma" w:cs="Tahoma"/>
        </w:rPr>
        <w:t>10</w:t>
      </w:r>
      <w:r>
        <w:rPr>
          <w:rFonts w:ascii="Tahoma" w:hAnsi="Tahoma" w:cs="Tahoma"/>
        </w:rPr>
        <w:t>.</w:t>
      </w:r>
      <w:r>
        <w:rPr>
          <w:rFonts w:ascii="Tahoma" w:hAnsi="Tahoma" w:cs="Tahoma"/>
        </w:rPr>
        <w:t>4000</w:t>
      </w:r>
      <w:r>
        <w:rPr>
          <w:rFonts w:ascii="Tahoma" w:hAnsi="Tahoma" w:cs="Tahoma"/>
        </w:rPr>
        <w:t>/</w:t>
      </w:r>
      <w:r>
        <w:rPr>
          <w:rFonts w:ascii="Tahoma" w:hAnsi="Tahoma" w:cs="Tahoma"/>
        </w:rPr>
        <w:t>books</w:t>
      </w:r>
      <w:r>
        <w:rPr>
          <w:rFonts w:ascii="Tahoma" w:hAnsi="Tahoma" w:cs="Tahoma"/>
        </w:rPr>
        <w:t>.</w:t>
      </w:r>
      <w:r>
        <w:rPr>
          <w:rFonts w:ascii="Tahoma" w:hAnsi="Tahoma" w:cs="Tahoma"/>
        </w:rPr>
        <w:t>psorbonne</w:t>
      </w:r>
      <w:r>
        <w:rPr>
          <w:rFonts w:ascii="Tahoma" w:hAnsi="Tahoma" w:cs="Tahoma"/>
        </w:rPr>
        <w:t>.</w:t>
      </w:r>
      <w:r>
        <w:rPr>
          <w:rFonts w:ascii="Tahoma" w:hAnsi="Tahoma" w:cs="Tahoma"/>
        </w:rPr>
        <w:t>30799</w:t>
      </w:r>
      <w:r>
        <w:rPr>
          <w:rFonts w:ascii="Tahoma" w:hAnsi="Tahoma" w:cs="Tahoma"/>
        </w:rPr>
        <w:t>.</w:t>
      </w:r>
      <w:r>
        <w:rPr>
          <w:rFonts w:ascii="Tahoma" w:hAnsi="Tahoma" w:cs="Tahoma"/>
        </w:rPr>
        <w:t xml:space="preserve"> P 247</w:t>
      </w:r>
      <w:r>
        <w:rPr>
          <w:rFonts w:ascii="Tahoma" w:hAnsi="Tahoma" w:cs="Tahoma"/>
        </w:rPr>
        <w:t>-</w:t>
      </w:r>
      <w:r>
        <w:rPr>
          <w:rFonts w:ascii="Tahoma" w:hAnsi="Tahoma" w:cs="Tahoma"/>
        </w:rPr>
        <w:t>307</w:t>
      </w:r>
    </w:p>
  </w:footnote>
  <w:footnote w:id="167">
    <w:p>
      <w:pPr>
        <w:pStyle w:val="P20"/>
        <w:jc w:val="both"/>
        <w:rPr>
          <w:rFonts w:ascii="Tahoma" w:hAnsi="Tahoma" w:cs="Tahoma"/>
        </w:rPr>
      </w:pPr>
      <w:r>
        <w:rPr>
          <w:rStyle w:val="C13"/>
          <w:rFonts w:ascii="Tahoma" w:hAnsi="Tahoma" w:cs="Tahoma"/>
        </w:rPr>
        <w:footnoteRef/>
      </w:r>
      <w:r>
        <w:rPr>
          <w:rFonts w:ascii="Tahoma" w:hAnsi="Tahoma" w:cs="Tahoma"/>
        </w:rPr>
        <w:t xml:space="preserve"> Hassan FAOUZI</w:t>
      </w:r>
      <w:r>
        <w:rPr>
          <w:rFonts w:ascii="Tahoma" w:hAnsi="Tahoma" w:cs="Tahoma"/>
        </w:rPr>
        <w:t>.</w:t>
      </w:r>
      <w:r>
        <w:rPr>
          <w:rFonts w:ascii="Tahoma" w:hAnsi="Tahoma" w:cs="Tahoma"/>
        </w:rPr>
        <w:t xml:space="preserve"> L</w:t>
      </w:r>
      <w:r>
        <w:rPr>
          <w:rFonts w:ascii="Tahoma" w:hAnsi="Tahoma" w:cs="Tahoma"/>
        </w:rPr>
        <w:t>’</w:t>
      </w:r>
      <w:r>
        <w:rPr>
          <w:rFonts w:ascii="Tahoma" w:hAnsi="Tahoma" w:cs="Tahoma"/>
        </w:rPr>
        <w:t>exploitation du bois</w:t>
      </w:r>
      <w:r>
        <w:rPr>
          <w:rFonts w:ascii="Tahoma" w:hAnsi="Tahoma" w:cs="Tahoma"/>
        </w:rPr>
        <w:t>-</w:t>
      </w:r>
      <w:r>
        <w:rPr>
          <w:rFonts w:ascii="Tahoma" w:hAnsi="Tahoma" w:cs="Tahoma"/>
        </w:rPr>
        <w:t xml:space="preserve">énergie dans les arganeraies </w:t>
      </w:r>
      <w:r>
        <w:rPr>
          <w:rFonts w:ascii="Tahoma" w:hAnsi="Tahoma" w:cs="Tahoma"/>
        </w:rPr>
        <w:t>:</w:t>
      </w:r>
      <w:r>
        <w:rPr>
          <w:rFonts w:ascii="Tahoma" w:hAnsi="Tahoma" w:cs="Tahoma"/>
        </w:rPr>
        <w:t xml:space="preserve"> entre soutenabilité et dégradation </w:t>
      </w:r>
      <w:r>
        <w:rPr>
          <w:rFonts w:ascii="Tahoma" w:hAnsi="Tahoma" w:cs="Tahoma"/>
        </w:rPr>
        <w:t>(</w:t>
      </w:r>
      <w:r>
        <w:rPr>
          <w:rFonts w:ascii="Tahoma" w:hAnsi="Tahoma" w:cs="Tahoma"/>
        </w:rPr>
        <w:t>région des Haha</w:t>
      </w:r>
      <w:r>
        <w:rPr>
          <w:rFonts w:ascii="Tahoma" w:hAnsi="Tahoma" w:cs="Tahoma"/>
        </w:rPr>
        <w:t>,</w:t>
      </w:r>
      <w:r>
        <w:rPr>
          <w:rFonts w:ascii="Tahoma" w:hAnsi="Tahoma" w:cs="Tahoma"/>
        </w:rPr>
        <w:t xml:space="preserve"> Haut</w:t>
      </w:r>
      <w:r>
        <w:rPr>
          <w:rFonts w:ascii="Tahoma" w:hAnsi="Tahoma" w:cs="Tahoma"/>
        </w:rPr>
        <w:t>-</w:t>
      </w:r>
      <w:r>
        <w:rPr>
          <w:rFonts w:ascii="Tahoma" w:hAnsi="Tahoma" w:cs="Tahoma"/>
        </w:rPr>
        <w:t>Atlas Occidental</w:t>
      </w:r>
      <w:r>
        <w:rPr>
          <w:rFonts w:ascii="Tahoma" w:hAnsi="Tahoma" w:cs="Tahoma"/>
        </w:rPr>
        <w:t>,</w:t>
      </w:r>
      <w:r>
        <w:rPr>
          <w:rFonts w:ascii="Tahoma" w:hAnsi="Tahoma" w:cs="Tahoma"/>
        </w:rPr>
        <w:t xml:space="preserve"> Maroc</w:t>
      </w:r>
      <w:r>
        <w:rPr>
          <w:rFonts w:ascii="Tahoma" w:hAnsi="Tahoma" w:cs="Tahoma"/>
        </w:rPr>
        <w:t>,</w:t>
      </w:r>
      <w:r>
        <w:rPr>
          <w:rFonts w:ascii="Tahoma" w:hAnsi="Tahoma" w:cs="Tahoma"/>
        </w:rPr>
        <w:t xml:space="preserve"> Les Cahiers d</w:t>
      </w:r>
      <w:r>
        <w:rPr>
          <w:rFonts w:ascii="Tahoma" w:hAnsi="Tahoma" w:cs="Tahoma"/>
        </w:rPr>
        <w:t>’</w:t>
      </w:r>
      <w:r>
        <w:rPr>
          <w:rFonts w:ascii="Tahoma" w:hAnsi="Tahoma" w:cs="Tahoma"/>
        </w:rPr>
        <w:t>Outre</w:t>
      </w:r>
      <w:r>
        <w:rPr>
          <w:rFonts w:ascii="Tahoma" w:hAnsi="Tahoma" w:cs="Tahoma"/>
        </w:rPr>
        <w:t>-</w:t>
      </w:r>
      <w:r>
        <w:rPr>
          <w:rFonts w:ascii="Tahoma" w:hAnsi="Tahoma" w:cs="Tahoma"/>
        </w:rPr>
        <w:t>Mer</w:t>
      </w:r>
      <w:r>
        <w:rPr>
          <w:rFonts w:ascii="Tahoma" w:hAnsi="Tahoma" w:cs="Tahoma"/>
        </w:rPr>
        <w:t>,</w:t>
      </w:r>
      <w:r>
        <w:rPr>
          <w:rFonts w:ascii="Tahoma" w:hAnsi="Tahoma" w:cs="Tahoma"/>
        </w:rPr>
        <w:t xml:space="preserve"> 262 | 2013</w:t>
      </w:r>
      <w:r>
        <w:rPr>
          <w:rFonts w:ascii="Tahoma" w:hAnsi="Tahoma" w:cs="Tahoma"/>
        </w:rPr>
        <w:t>,</w:t>
      </w:r>
      <w:r>
        <w:rPr>
          <w:rFonts w:ascii="Tahoma" w:hAnsi="Tahoma" w:cs="Tahoma"/>
        </w:rPr>
        <w:t xml:space="preserve"> 155</w:t>
      </w:r>
      <w:r>
        <w:rPr>
          <w:rFonts w:ascii="Tahoma" w:hAnsi="Tahoma" w:cs="Tahoma"/>
        </w:rPr>
        <w:t>-</w:t>
      </w:r>
      <w:r>
        <w:rPr>
          <w:rFonts w:ascii="Tahoma" w:hAnsi="Tahoma" w:cs="Tahoma"/>
        </w:rPr>
        <w:t>182</w:t>
      </w:r>
      <w:r>
        <w:rPr>
          <w:rFonts w:ascii="Tahoma" w:hAnsi="Tahoma" w:cs="Tahoma"/>
        </w:rPr>
        <w:t>.</w:t>
      </w:r>
      <w:r>
        <w:rPr>
          <w:rFonts w:ascii="Tahoma" w:hAnsi="Tahoma" w:cs="Tahoma"/>
        </w:rPr>
        <w:t>Joseph G</w:t>
      </w:r>
      <w:r>
        <w:rPr>
          <w:rFonts w:ascii="Tahoma" w:hAnsi="Tahoma" w:cs="Tahoma"/>
        </w:rPr>
        <w:t>.</w:t>
      </w:r>
      <w:r>
        <w:rPr>
          <w:rFonts w:ascii="Tahoma" w:hAnsi="Tahoma" w:cs="Tahoma"/>
        </w:rPr>
        <w:t xml:space="preserve"> Attila</w:t>
      </w:r>
      <w:r>
        <w:rPr>
          <w:rFonts w:ascii="Tahoma" w:hAnsi="Tahoma" w:cs="Tahoma"/>
        </w:rPr>
        <w:t>.</w:t>
      </w:r>
      <w:r>
        <w:rPr>
          <w:rFonts w:ascii="Tahoma" w:hAnsi="Tahoma" w:cs="Tahoma"/>
        </w:rPr>
        <w:t xml:space="preserve"> Corruption</w:t>
      </w:r>
      <w:r>
        <w:rPr>
          <w:rFonts w:ascii="Tahoma" w:hAnsi="Tahoma" w:cs="Tahoma"/>
        </w:rPr>
        <w:t>,</w:t>
      </w:r>
      <w:r>
        <w:rPr>
          <w:rFonts w:ascii="Tahoma" w:hAnsi="Tahoma" w:cs="Tahoma"/>
        </w:rPr>
        <w:t xml:space="preserve"> fiscalité et croissance économique dans les pays en développement</w:t>
      </w:r>
      <w:r>
        <w:rPr>
          <w:rFonts w:ascii="Tahoma" w:hAnsi="Tahoma" w:cs="Tahoma"/>
        </w:rPr>
        <w:t>.</w:t>
      </w:r>
      <w:r>
        <w:rPr>
          <w:rFonts w:ascii="Tahoma" w:hAnsi="Tahoma" w:cs="Tahoma"/>
        </w:rPr>
        <w:t xml:space="preserve"> Sciences de l</w:t>
      </w:r>
      <w:r>
        <w:rPr>
          <w:rFonts w:ascii="Tahoma" w:hAnsi="Tahoma" w:cs="Tahoma"/>
        </w:rPr>
        <w:t>’</w:t>
      </w:r>
      <w:r>
        <w:rPr>
          <w:rFonts w:ascii="Tahoma" w:hAnsi="Tahoma" w:cs="Tahoma"/>
        </w:rPr>
        <w:t>Homme et Société</w:t>
      </w:r>
      <w:r>
        <w:rPr>
          <w:rFonts w:ascii="Tahoma" w:hAnsi="Tahoma" w:cs="Tahoma"/>
        </w:rPr>
        <w:t>.</w:t>
      </w:r>
      <w:r>
        <w:rPr>
          <w:rFonts w:ascii="Tahoma" w:hAnsi="Tahoma" w:cs="Tahoma"/>
        </w:rPr>
        <w:t xml:space="preserve"> Université d</w:t>
      </w:r>
      <w:r>
        <w:rPr>
          <w:rFonts w:ascii="Tahoma" w:hAnsi="Tahoma" w:cs="Tahoma"/>
        </w:rPr>
        <w:t>’</w:t>
      </w:r>
      <w:r>
        <w:rPr>
          <w:rFonts w:ascii="Tahoma" w:hAnsi="Tahoma" w:cs="Tahoma"/>
        </w:rPr>
        <w:t xml:space="preserve">Auvergne </w:t>
      </w:r>
      <w:r>
        <w:rPr>
          <w:rFonts w:ascii="Tahoma" w:hAnsi="Tahoma" w:cs="Tahoma"/>
        </w:rPr>
        <w:t>-</w:t>
      </w:r>
      <w:r>
        <w:rPr>
          <w:rFonts w:ascii="Tahoma" w:hAnsi="Tahoma" w:cs="Tahoma"/>
        </w:rPr>
        <w:t xml:space="preserve"> Clermont</w:t>
      </w:r>
      <w:r>
        <w:rPr>
          <w:rFonts w:ascii="Tahoma" w:hAnsi="Tahoma" w:cs="Tahoma"/>
        </w:rPr>
        <w:t>-</w:t>
      </w:r>
      <w:r>
        <w:rPr>
          <w:rFonts w:ascii="Tahoma" w:hAnsi="Tahoma" w:cs="Tahoma"/>
        </w:rPr>
        <w:t>Ferrand I</w:t>
      </w:r>
      <w:r>
        <w:rPr>
          <w:rFonts w:ascii="Tahoma" w:hAnsi="Tahoma" w:cs="Tahoma"/>
        </w:rPr>
        <w:t>,</w:t>
      </w:r>
      <w:r>
        <w:rPr>
          <w:rFonts w:ascii="Tahoma" w:hAnsi="Tahoma" w:cs="Tahoma"/>
        </w:rPr>
        <w:t xml:space="preserve"> 2007</w:t>
      </w:r>
      <w:r>
        <w:rPr>
          <w:rFonts w:ascii="Tahoma" w:hAnsi="Tahoma" w:cs="Tahoma"/>
        </w:rPr>
        <w:t>.</w:t>
      </w:r>
      <w:r>
        <w:rPr>
          <w:rFonts w:ascii="Tahoma" w:hAnsi="Tahoma" w:cs="Tahoma"/>
        </w:rPr>
        <w:t xml:space="preserve"> Français</w:t>
      </w:r>
      <w:r>
        <w:rPr>
          <w:rFonts w:ascii="Tahoma" w:hAnsi="Tahoma" w:cs="Tahoma"/>
        </w:rPr>
        <w:t>.</w:t>
      </w:r>
      <w:r>
        <w:rPr>
          <w:rFonts w:ascii="Tahoma" w:hAnsi="Tahoma" w:cs="Tahoma"/>
        </w:rPr>
        <w:t xml:space="preserve"> ffNNT </w:t>
      </w:r>
      <w:r>
        <w:rPr>
          <w:rFonts w:ascii="Tahoma" w:hAnsi="Tahoma" w:cs="Tahoma"/>
        </w:rPr>
        <w:t>:</w:t>
      </w:r>
      <w:r>
        <w:rPr>
          <w:rFonts w:ascii="Tahoma" w:hAnsi="Tahoma" w:cs="Tahoma"/>
        </w:rPr>
        <w:t>ff</w:t>
      </w:r>
      <w:r>
        <w:rPr>
          <w:rFonts w:ascii="Tahoma" w:hAnsi="Tahoma" w:cs="Tahoma"/>
        </w:rPr>
        <w:t>.</w:t>
      </w:r>
      <w:r>
        <w:rPr>
          <w:rFonts w:ascii="Tahoma" w:hAnsi="Tahoma" w:cs="Tahoma"/>
        </w:rPr>
        <w:t xml:space="preserve"> fftel</w:t>
      </w:r>
      <w:r>
        <w:rPr>
          <w:rFonts w:ascii="Tahoma" w:hAnsi="Tahoma" w:cs="Tahoma"/>
        </w:rPr>
        <w:t>-</w:t>
      </w:r>
      <w:r>
        <w:rPr>
          <w:rFonts w:ascii="Tahoma" w:hAnsi="Tahoma" w:cs="Tahoma"/>
        </w:rPr>
        <w:t>00486440f</w:t>
      </w:r>
    </w:p>
  </w:footnote>
  <w:footnote w:id="168">
    <w:p>
      <w:pPr>
        <w:pStyle w:val="P20"/>
        <w:jc w:val="both"/>
        <w:rPr>
          <w:rFonts w:ascii="Tahoma" w:hAnsi="Tahoma" w:cs="Tahoma"/>
        </w:rPr>
      </w:pPr>
      <w:r>
        <w:rPr>
          <w:rStyle w:val="C13"/>
          <w:rFonts w:ascii="Tahoma" w:hAnsi="Tahoma" w:cs="Tahoma"/>
        </w:rPr>
        <w:footnoteRef/>
      </w:r>
      <w:r>
        <w:rPr>
          <w:rFonts w:ascii="Tahoma" w:hAnsi="Tahoma" w:cs="Tahoma"/>
        </w:rPr>
        <w:t xml:space="preserve"> Joseph G</w:t>
      </w:r>
      <w:r>
        <w:rPr>
          <w:rFonts w:ascii="Tahoma" w:hAnsi="Tahoma" w:cs="Tahoma"/>
        </w:rPr>
        <w:t>.</w:t>
      </w:r>
      <w:r>
        <w:rPr>
          <w:rFonts w:ascii="Tahoma" w:hAnsi="Tahoma" w:cs="Tahoma"/>
        </w:rPr>
        <w:t xml:space="preserve"> Attila</w:t>
      </w:r>
      <w:r>
        <w:rPr>
          <w:rFonts w:ascii="Tahoma" w:hAnsi="Tahoma" w:cs="Tahoma"/>
        </w:rPr>
        <w:t>.</w:t>
      </w:r>
      <w:r>
        <w:rPr>
          <w:rFonts w:ascii="Tahoma" w:hAnsi="Tahoma" w:cs="Tahoma"/>
        </w:rPr>
        <w:t xml:space="preserve"> Corruption</w:t>
      </w:r>
      <w:r>
        <w:rPr>
          <w:rFonts w:ascii="Tahoma" w:hAnsi="Tahoma" w:cs="Tahoma"/>
        </w:rPr>
        <w:t>,</w:t>
      </w:r>
      <w:r>
        <w:rPr>
          <w:rFonts w:ascii="Tahoma" w:hAnsi="Tahoma" w:cs="Tahoma"/>
        </w:rPr>
        <w:t xml:space="preserve"> fiscalité et croissance économique dans les pays en développement</w:t>
      </w:r>
      <w:r>
        <w:rPr>
          <w:rFonts w:ascii="Tahoma" w:hAnsi="Tahoma" w:cs="Tahoma"/>
        </w:rPr>
        <w:t>.</w:t>
      </w:r>
      <w:r>
        <w:rPr>
          <w:rFonts w:ascii="Tahoma" w:hAnsi="Tahoma" w:cs="Tahoma"/>
        </w:rPr>
        <w:t xml:space="preserve"> Sciences de l</w:t>
      </w:r>
      <w:r>
        <w:rPr>
          <w:rFonts w:ascii="Tahoma" w:hAnsi="Tahoma" w:cs="Tahoma"/>
        </w:rPr>
        <w:t>’</w:t>
      </w:r>
      <w:r>
        <w:rPr>
          <w:rFonts w:ascii="Tahoma" w:hAnsi="Tahoma" w:cs="Tahoma"/>
        </w:rPr>
        <w:t>Homme et Société</w:t>
      </w:r>
      <w:r>
        <w:rPr>
          <w:rFonts w:ascii="Tahoma" w:hAnsi="Tahoma" w:cs="Tahoma"/>
        </w:rPr>
        <w:t>.</w:t>
      </w:r>
      <w:r>
        <w:rPr>
          <w:rFonts w:ascii="Tahoma" w:hAnsi="Tahoma" w:cs="Tahoma"/>
        </w:rPr>
        <w:t xml:space="preserve"> Université d</w:t>
      </w:r>
      <w:r>
        <w:rPr>
          <w:rFonts w:ascii="Tahoma" w:hAnsi="Tahoma" w:cs="Tahoma"/>
        </w:rPr>
        <w:t>’</w:t>
      </w:r>
      <w:r>
        <w:rPr>
          <w:rFonts w:ascii="Tahoma" w:hAnsi="Tahoma" w:cs="Tahoma"/>
        </w:rPr>
        <w:t xml:space="preserve">Auvergne </w:t>
      </w:r>
      <w:r>
        <w:rPr>
          <w:rFonts w:ascii="Tahoma" w:hAnsi="Tahoma" w:cs="Tahoma"/>
        </w:rPr>
        <w:t>-</w:t>
      </w:r>
      <w:r>
        <w:rPr>
          <w:rFonts w:ascii="Tahoma" w:hAnsi="Tahoma" w:cs="Tahoma"/>
        </w:rPr>
        <w:t xml:space="preserve"> Clermont</w:t>
      </w:r>
      <w:r>
        <w:rPr>
          <w:rFonts w:ascii="Tahoma" w:hAnsi="Tahoma" w:cs="Tahoma"/>
        </w:rPr>
        <w:t>-</w:t>
      </w:r>
      <w:r>
        <w:rPr>
          <w:rFonts w:ascii="Tahoma" w:hAnsi="Tahoma" w:cs="Tahoma"/>
        </w:rPr>
        <w:t>Ferrand I</w:t>
      </w:r>
      <w:r>
        <w:rPr>
          <w:rFonts w:ascii="Tahoma" w:hAnsi="Tahoma" w:cs="Tahoma"/>
        </w:rPr>
        <w:t>,</w:t>
      </w:r>
      <w:r>
        <w:rPr>
          <w:rFonts w:ascii="Tahoma" w:hAnsi="Tahoma" w:cs="Tahoma"/>
        </w:rPr>
        <w:t xml:space="preserve"> 2007</w:t>
      </w:r>
      <w:r>
        <w:rPr>
          <w:rFonts w:ascii="Tahoma" w:hAnsi="Tahoma" w:cs="Tahoma"/>
        </w:rPr>
        <w:t>.</w:t>
      </w:r>
      <w:r>
        <w:rPr>
          <w:rFonts w:ascii="Tahoma" w:hAnsi="Tahoma" w:cs="Tahoma"/>
        </w:rPr>
        <w:t xml:space="preserve"> Français</w:t>
      </w:r>
      <w:r>
        <w:rPr>
          <w:rFonts w:ascii="Tahoma" w:hAnsi="Tahoma" w:cs="Tahoma"/>
        </w:rPr>
        <w:t>.</w:t>
      </w:r>
      <w:r>
        <w:rPr>
          <w:rFonts w:ascii="Tahoma" w:hAnsi="Tahoma" w:cs="Tahoma"/>
        </w:rPr>
        <w:t xml:space="preserve"> ffNNT </w:t>
      </w:r>
      <w:r>
        <w:rPr>
          <w:rFonts w:ascii="Tahoma" w:hAnsi="Tahoma" w:cs="Tahoma"/>
        </w:rPr>
        <w:t>:</w:t>
      </w:r>
      <w:r>
        <w:rPr>
          <w:rFonts w:ascii="Tahoma" w:hAnsi="Tahoma" w:cs="Tahoma"/>
        </w:rPr>
        <w:t>ff</w:t>
      </w:r>
      <w:r>
        <w:rPr>
          <w:rFonts w:ascii="Tahoma" w:hAnsi="Tahoma" w:cs="Tahoma"/>
        </w:rPr>
        <w:t>.</w:t>
      </w:r>
      <w:r>
        <w:rPr>
          <w:rFonts w:ascii="Tahoma" w:hAnsi="Tahoma" w:cs="Tahoma"/>
        </w:rPr>
        <w:t xml:space="preserve"> fftel</w:t>
      </w:r>
      <w:r>
        <w:rPr>
          <w:rFonts w:ascii="Tahoma" w:hAnsi="Tahoma" w:cs="Tahoma"/>
        </w:rPr>
        <w:t>-</w:t>
      </w:r>
      <w:r>
        <w:rPr>
          <w:rFonts w:ascii="Tahoma" w:hAnsi="Tahoma" w:cs="Tahoma"/>
        </w:rPr>
        <w:t>00486440f</w:t>
      </w:r>
    </w:p>
  </w:footnote>
  <w:footnote w:id="169">
    <w:p>
      <w:pPr>
        <w:pStyle w:val="P20"/>
        <w:jc w:val="both"/>
        <w:rPr>
          <w:rFonts w:ascii="Tahoma" w:hAnsi="Tahoma" w:cs="Tahoma"/>
        </w:rPr>
      </w:pPr>
      <w:r>
        <w:rPr>
          <w:rStyle w:val="C13"/>
          <w:rFonts w:ascii="Tahoma" w:hAnsi="Tahoma" w:cs="Tahoma"/>
        </w:rPr>
        <w:footnoteRef/>
      </w:r>
      <w:r>
        <w:rPr>
          <w:rFonts w:ascii="Tahoma" w:hAnsi="Tahoma" w:cs="Tahoma"/>
        </w:rPr>
        <w:t xml:space="preserve"> Laurent Auclair</w:t>
      </w:r>
      <w:r>
        <w:rPr>
          <w:rFonts w:ascii="Tahoma" w:hAnsi="Tahoma" w:cs="Tahoma"/>
        </w:rPr>
        <w:t>,</w:t>
      </w:r>
      <w:r>
        <w:rPr>
          <w:rFonts w:ascii="Tahoma" w:hAnsi="Tahoma" w:cs="Tahoma"/>
        </w:rPr>
        <w:t xml:space="preserve"> Patrick Baudot</w:t>
      </w:r>
      <w:r>
        <w:rPr>
          <w:rFonts w:ascii="Tahoma" w:hAnsi="Tahoma" w:cs="Tahoma"/>
        </w:rPr>
        <w:t>,</w:t>
      </w:r>
      <w:r>
        <w:rPr>
          <w:rFonts w:ascii="Tahoma" w:hAnsi="Tahoma" w:cs="Tahoma"/>
        </w:rPr>
        <w:t xml:space="preserve"> Didier Genin</w:t>
      </w:r>
      <w:r>
        <w:rPr>
          <w:rFonts w:ascii="Tahoma" w:hAnsi="Tahoma" w:cs="Tahoma"/>
        </w:rPr>
        <w:t>,</w:t>
      </w:r>
      <w:r>
        <w:rPr>
          <w:rFonts w:ascii="Tahoma" w:hAnsi="Tahoma" w:cs="Tahoma"/>
        </w:rPr>
        <w:t xml:space="preserve"> Bruno Romagny</w:t>
      </w:r>
      <w:r>
        <w:rPr>
          <w:rFonts w:ascii="Tahoma" w:hAnsi="Tahoma" w:cs="Tahoma"/>
        </w:rPr>
        <w:t>,</w:t>
      </w:r>
      <w:r>
        <w:rPr>
          <w:rFonts w:ascii="Tahoma" w:hAnsi="Tahoma" w:cs="Tahoma"/>
        </w:rPr>
        <w:t xml:space="preserve"> Romain Simenel</w:t>
      </w:r>
      <w:r>
        <w:rPr>
          <w:rFonts w:ascii="Tahoma" w:hAnsi="Tahoma" w:cs="Tahoma"/>
        </w:rPr>
        <w:t>.</w:t>
      </w:r>
      <w:r>
        <w:rPr>
          <w:rFonts w:ascii="Tahoma" w:hAnsi="Tahoma" w:cs="Tahoma"/>
        </w:rPr>
        <w:t xml:space="preserve"> Patrimony for</w:t>
      </w:r>
    </w:p>
    <w:p>
      <w:pPr>
        <w:pStyle w:val="P20"/>
        <w:jc w:val="both"/>
        <w:rPr>
          <w:rFonts w:ascii="Tahoma" w:hAnsi="Tahoma" w:cs="Tahoma"/>
        </w:rPr>
      </w:pPr>
      <w:r>
        <w:rPr>
          <w:rFonts w:ascii="Tahoma" w:hAnsi="Tahoma" w:cs="Tahoma"/>
        </w:rPr>
        <w:t>Resilience : Evidence from the Forest Agdal in the Moroccan High Atlas Mountains. Ecology and Society, 2011, 16 (4), ff10.5751/ES-04429-160424ff. ffhal-02100598f</w:t>
      </w:r>
    </w:p>
  </w:footnote>
  <w:footnote w:id="170">
    <w:p>
      <w:pPr>
        <w:pStyle w:val="P20"/>
        <w:jc w:val="both"/>
        <w:rPr>
          <w:rFonts w:ascii="Tahoma" w:hAnsi="Tahoma" w:cs="Tahoma"/>
        </w:rPr>
      </w:pPr>
      <w:r>
        <w:rPr>
          <w:rStyle w:val="C13"/>
          <w:rFonts w:ascii="Tahoma" w:hAnsi="Tahoma" w:cs="Tahoma"/>
        </w:rPr>
        <w:footnoteRef/>
      </w:r>
      <w:r>
        <w:rPr>
          <w:rFonts w:ascii="Tahoma" w:hAnsi="Tahoma" w:cs="Tahoma"/>
        </w:rPr>
        <w:t xml:space="preserve"> Pierre</w:t>
      </w:r>
      <w:r>
        <w:rPr>
          <w:rFonts w:ascii="Tahoma" w:hAnsi="Tahoma" w:cs="Tahoma"/>
        </w:rPr>
        <w:t>-</w:t>
      </w:r>
      <w:r>
        <w:rPr>
          <w:rFonts w:ascii="Tahoma" w:hAnsi="Tahoma" w:cs="Tahoma"/>
        </w:rPr>
        <w:t>Marie AUBERT</w:t>
      </w:r>
      <w:r>
        <w:rPr>
          <w:rFonts w:ascii="Tahoma" w:hAnsi="Tahoma" w:cs="Tahoma"/>
        </w:rPr>
        <w:t>.</w:t>
      </w:r>
      <w:r>
        <w:rPr>
          <w:rFonts w:ascii="Tahoma" w:hAnsi="Tahoma" w:cs="Tahoma"/>
        </w:rPr>
        <w:t xml:space="preserve"> Les évolutions de la politique forestière au Maroc </w:t>
      </w:r>
      <w:r>
        <w:rPr>
          <w:rFonts w:ascii="Tahoma" w:hAnsi="Tahoma" w:cs="Tahoma"/>
        </w:rPr>
        <w:t>:</w:t>
      </w:r>
      <w:r>
        <w:rPr>
          <w:rFonts w:ascii="Tahoma" w:hAnsi="Tahoma" w:cs="Tahoma"/>
        </w:rPr>
        <w:t xml:space="preserve"> entre réappropriation du modèle forestier français et idéalisation de la tribu</w:t>
      </w:r>
      <w:r>
        <w:rPr>
          <w:rFonts w:ascii="Tahoma" w:hAnsi="Tahoma" w:cs="Tahoma"/>
        </w:rPr>
        <w:t>.</w:t>
      </w:r>
      <w:r>
        <w:rPr>
          <w:rFonts w:ascii="Tahoma" w:hAnsi="Tahoma" w:cs="Tahoma"/>
        </w:rPr>
        <w:t xml:space="preserve"> Revue forestière française</w:t>
      </w:r>
      <w:r>
        <w:rPr>
          <w:rFonts w:ascii="Tahoma" w:hAnsi="Tahoma" w:cs="Tahoma"/>
        </w:rPr>
        <w:t>,</w:t>
      </w:r>
      <w:r>
        <w:rPr>
          <w:rFonts w:ascii="Tahoma" w:hAnsi="Tahoma" w:cs="Tahoma"/>
        </w:rPr>
        <w:t xml:space="preserve"> 2013</w:t>
      </w:r>
      <w:r>
        <w:rPr>
          <w:rFonts w:ascii="Tahoma" w:hAnsi="Tahoma" w:cs="Tahoma"/>
        </w:rPr>
        <w:t>,</w:t>
      </w:r>
      <w:r>
        <w:rPr>
          <w:rFonts w:ascii="Tahoma" w:hAnsi="Tahoma" w:cs="Tahoma"/>
        </w:rPr>
        <w:t xml:space="preserve"> LXV </w:t>
      </w:r>
      <w:r>
        <w:rPr>
          <w:rFonts w:ascii="Tahoma" w:hAnsi="Tahoma" w:cs="Tahoma"/>
        </w:rPr>
        <w:t>(</w:t>
      </w:r>
      <w:r>
        <w:rPr>
          <w:rFonts w:ascii="Tahoma" w:hAnsi="Tahoma" w:cs="Tahoma"/>
        </w:rPr>
        <w:t>4</w:t>
      </w:r>
      <w:r>
        <w:rPr>
          <w:rFonts w:ascii="Tahoma" w:hAnsi="Tahoma" w:cs="Tahoma"/>
        </w:rPr>
        <w:t>)</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305</w:t>
      </w:r>
      <w:r>
        <w:rPr>
          <w:rFonts w:ascii="Tahoma" w:hAnsi="Tahoma" w:cs="Tahoma"/>
        </w:rPr>
        <w:t>-</w:t>
      </w:r>
      <w:r>
        <w:rPr>
          <w:rFonts w:ascii="Tahoma" w:hAnsi="Tahoma" w:cs="Tahoma"/>
        </w:rPr>
        <w:t>316</w:t>
      </w:r>
      <w:r>
        <w:rPr>
          <w:rFonts w:ascii="Tahoma" w:hAnsi="Tahoma" w:cs="Tahoma"/>
        </w:rPr>
        <w:t>.</w:t>
      </w:r>
      <w:r>
        <w:rPr>
          <w:rFonts w:ascii="Tahoma" w:hAnsi="Tahoma" w:cs="Tahoma"/>
        </w:rPr>
        <w:t xml:space="preserve"> ff10</w:t>
      </w:r>
      <w:r>
        <w:rPr>
          <w:rFonts w:ascii="Tahoma" w:hAnsi="Tahoma" w:cs="Tahoma"/>
        </w:rPr>
        <w:t>.</w:t>
      </w:r>
      <w:r>
        <w:rPr>
          <w:rFonts w:ascii="Tahoma" w:hAnsi="Tahoma" w:cs="Tahoma"/>
        </w:rPr>
        <w:t>4267</w:t>
      </w:r>
      <w:r>
        <w:rPr>
          <w:rFonts w:ascii="Tahoma" w:hAnsi="Tahoma" w:cs="Tahoma"/>
        </w:rPr>
        <w:t>/</w:t>
      </w:r>
      <w:r>
        <w:rPr>
          <w:rFonts w:ascii="Tahoma" w:hAnsi="Tahoma" w:cs="Tahoma"/>
        </w:rPr>
        <w:t>2042</w:t>
      </w:r>
      <w:r>
        <w:rPr>
          <w:rFonts w:ascii="Tahoma" w:hAnsi="Tahoma" w:cs="Tahoma"/>
        </w:rPr>
        <w:t>/</w:t>
      </w:r>
      <w:r>
        <w:rPr>
          <w:rFonts w:ascii="Tahoma" w:hAnsi="Tahoma" w:cs="Tahoma"/>
        </w:rPr>
        <w:t>53627ff</w:t>
      </w:r>
      <w:r>
        <w:rPr>
          <w:rFonts w:ascii="Tahoma" w:hAnsi="Tahoma" w:cs="Tahoma"/>
        </w:rPr>
        <w:t>.</w:t>
      </w:r>
      <w:r>
        <w:rPr>
          <w:rFonts w:ascii="Tahoma" w:hAnsi="Tahoma" w:cs="Tahoma"/>
        </w:rPr>
        <w:t xml:space="preserve"> ffhal</w:t>
      </w:r>
      <w:r>
        <w:rPr>
          <w:rFonts w:ascii="Tahoma" w:hAnsi="Tahoma" w:cs="Tahoma"/>
        </w:rPr>
        <w:t>-</w:t>
      </w:r>
      <w:r>
        <w:rPr>
          <w:rFonts w:ascii="Tahoma" w:hAnsi="Tahoma" w:cs="Tahoma"/>
        </w:rPr>
        <w:t>01585132f</w:t>
      </w:r>
    </w:p>
  </w:footnote>
  <w:footnote w:id="171">
    <w:p>
      <w:pPr>
        <w:pStyle w:val="P20"/>
        <w:jc w:val="both"/>
        <w:rPr>
          <w:rFonts w:ascii="Tahoma" w:hAnsi="Tahoma" w:cs="Tahoma"/>
        </w:rPr>
      </w:pPr>
      <w:r>
        <w:rPr>
          <w:rStyle w:val="C13"/>
          <w:rFonts w:ascii="Tahoma" w:hAnsi="Tahoma" w:cs="Tahoma"/>
        </w:rPr>
        <w:footnoteRef/>
      </w:r>
      <w:r>
        <w:rPr>
          <w:rFonts w:ascii="Tahoma" w:hAnsi="Tahoma" w:cs="Tahoma"/>
        </w:rPr>
        <w:t xml:space="preserve"> En appui à la stratégie </w:t>
      </w:r>
      <w:r>
        <w:rPr>
          <w:rFonts w:ascii="Tahoma" w:hAnsi="Tahoma" w:cs="Tahoma"/>
        </w:rPr>
        <w:t>«</w:t>
      </w:r>
      <w:r>
        <w:rPr>
          <w:rFonts w:ascii="Tahoma" w:hAnsi="Tahoma" w:cs="Tahoma"/>
        </w:rPr>
        <w:t xml:space="preserve"> Forêts du Maroc 2020</w:t>
      </w:r>
      <w:r>
        <w:rPr>
          <w:rFonts w:ascii="Tahoma" w:hAnsi="Tahoma" w:cs="Tahoma"/>
        </w:rPr>
        <w:t>-</w:t>
      </w:r>
      <w:r>
        <w:rPr>
          <w:rFonts w:ascii="Tahoma" w:hAnsi="Tahoma" w:cs="Tahoma"/>
        </w:rPr>
        <w:t xml:space="preserve">2030 </w:t>
      </w:r>
      <w:r>
        <w:rPr>
          <w:rFonts w:ascii="Tahoma" w:hAnsi="Tahoma" w:cs="Tahoma"/>
        </w:rPr>
        <w:t>»</w:t>
      </w:r>
      <w:r>
        <w:rPr>
          <w:rFonts w:ascii="Tahoma" w:hAnsi="Tahoma" w:cs="Tahoma"/>
        </w:rPr>
        <w:t xml:space="preserve"> et aux efforts du Maroc sur l</w:t>
      </w:r>
      <w:r>
        <w:rPr>
          <w:rFonts w:ascii="Tahoma" w:hAnsi="Tahoma" w:cs="Tahoma"/>
        </w:rPr>
        <w:t>’</w:t>
      </w:r>
      <w:r>
        <w:rPr>
          <w:rFonts w:ascii="Tahoma" w:hAnsi="Tahoma" w:cs="Tahoma"/>
        </w:rPr>
        <w:t>objectif international climat et biodiversité</w:t>
      </w:r>
      <w:r>
        <w:rPr>
          <w:rFonts w:ascii="Tahoma" w:hAnsi="Tahoma" w:cs="Tahoma"/>
        </w:rPr>
        <w:t>,</w:t>
      </w:r>
      <w:r>
        <w:rPr>
          <w:rFonts w:ascii="Tahoma" w:hAnsi="Tahoma" w:cs="Tahoma"/>
        </w:rPr>
        <w:t xml:space="preserve"> le Groupe AFD accompagne les eaux et forêts à travers un prêt de politique publique de 100 millions d</w:t>
      </w:r>
      <w:r>
        <w:rPr>
          <w:rFonts w:ascii="Tahoma" w:hAnsi="Tahoma" w:cs="Tahoma"/>
        </w:rPr>
        <w:t>’</w:t>
      </w:r>
      <w:r>
        <w:rPr>
          <w:rFonts w:ascii="Tahoma" w:hAnsi="Tahoma" w:cs="Tahoma"/>
        </w:rPr>
        <w:t>euros et un programme de renforcement de capacité et d</w:t>
      </w:r>
      <w:r>
        <w:rPr>
          <w:rFonts w:ascii="Tahoma" w:hAnsi="Tahoma" w:cs="Tahoma"/>
        </w:rPr>
        <w:t>’</w:t>
      </w:r>
      <w:r>
        <w:rPr>
          <w:rFonts w:ascii="Tahoma" w:hAnsi="Tahoma" w:cs="Tahoma"/>
        </w:rPr>
        <w:t>échange d</w:t>
      </w:r>
      <w:r>
        <w:rPr>
          <w:rFonts w:ascii="Tahoma" w:hAnsi="Tahoma" w:cs="Tahoma"/>
        </w:rPr>
        <w:t>’</w:t>
      </w:r>
      <w:r>
        <w:rPr>
          <w:rFonts w:ascii="Tahoma" w:hAnsi="Tahoma" w:cs="Tahoma"/>
        </w:rPr>
        <w:t>expertise de trois millions d</w:t>
      </w:r>
      <w:r>
        <w:rPr>
          <w:rFonts w:ascii="Tahoma" w:hAnsi="Tahoma" w:cs="Tahoma"/>
        </w:rPr>
        <w:t>’</w:t>
      </w:r>
      <w:r>
        <w:rPr>
          <w:rFonts w:ascii="Tahoma" w:hAnsi="Tahoma" w:cs="Tahoma"/>
        </w:rPr>
        <w:t>euros</w:t>
      </w:r>
      <w:r>
        <w:rPr>
          <w:rFonts w:ascii="Tahoma" w:hAnsi="Tahoma" w:cs="Tahoma"/>
        </w:rPr>
        <w:t>.</w:t>
      </w:r>
    </w:p>
  </w:footnote>
  <w:footnote w:id="172">
    <w:p>
      <w:pPr>
        <w:pStyle w:val="P20"/>
        <w:jc w:val="both"/>
        <w:rPr>
          <w:rFonts w:ascii="Tahoma" w:hAnsi="Tahoma" w:cs="Tahoma"/>
        </w:rPr>
      </w:pPr>
      <w:r>
        <w:rPr>
          <w:rStyle w:val="C13"/>
          <w:rFonts w:ascii="Tahoma" w:hAnsi="Tahoma" w:cs="Tahoma"/>
        </w:rPr>
        <w:footnoteRef/>
      </w:r>
      <w:r>
        <w:rPr>
          <w:rFonts w:ascii="Tahoma" w:hAnsi="Tahoma" w:cs="Tahoma"/>
        </w:rPr>
        <w:t xml:space="preserve"> Les Objectifs du Programme Forestier National </w:t>
      </w:r>
      <w:r>
        <w:rPr>
          <w:rFonts w:ascii="Tahoma" w:hAnsi="Tahoma" w:cs="Tahoma"/>
        </w:rPr>
        <w:t>:</w:t>
      </w:r>
      <w:r>
        <w:rPr>
          <w:rFonts w:ascii="Tahoma" w:hAnsi="Tahoma" w:cs="Tahoma"/>
        </w:rPr>
        <w:t xml:space="preserve"> La protection des sols et la régulation des eaux</w:t>
      </w:r>
      <w:r>
        <w:rPr>
          <w:rFonts w:ascii="Tahoma" w:hAnsi="Tahoma" w:cs="Tahoma"/>
        </w:rPr>
        <w:t>,</w:t>
      </w:r>
      <w:r>
        <w:rPr>
          <w:rFonts w:ascii="Tahoma" w:hAnsi="Tahoma" w:cs="Tahoma"/>
        </w:rPr>
        <w:t xml:space="preserve"> La contribution au développement socio</w:t>
      </w:r>
      <w:r>
        <w:rPr>
          <w:rFonts w:ascii="Tahoma" w:hAnsi="Tahoma" w:cs="Tahoma"/>
        </w:rPr>
        <w:t>-</w:t>
      </w:r>
      <w:r>
        <w:rPr>
          <w:rFonts w:ascii="Tahoma" w:hAnsi="Tahoma" w:cs="Tahoma"/>
        </w:rPr>
        <w:t xml:space="preserve">économique des populations rurales </w:t>
      </w:r>
      <w:r>
        <w:rPr>
          <w:rFonts w:ascii="Tahoma" w:hAnsi="Tahoma" w:cs="Tahoma"/>
        </w:rPr>
        <w:t>;</w:t>
      </w:r>
      <w:r>
        <w:rPr>
          <w:rFonts w:ascii="Tahoma" w:hAnsi="Tahoma" w:cs="Tahoma"/>
        </w:rPr>
        <w:t xml:space="preserve"> La protection de la biodiversité et de l</w:t>
      </w:r>
      <w:r>
        <w:rPr>
          <w:rFonts w:ascii="Tahoma" w:hAnsi="Tahoma" w:cs="Tahoma"/>
        </w:rPr>
        <w:t>'</w:t>
      </w:r>
      <w:r>
        <w:rPr>
          <w:rFonts w:ascii="Tahoma" w:hAnsi="Tahoma" w:cs="Tahoma"/>
        </w:rPr>
        <w:t xml:space="preserve">environnement </w:t>
      </w:r>
      <w:r>
        <w:rPr>
          <w:rFonts w:ascii="Tahoma" w:hAnsi="Tahoma" w:cs="Tahoma"/>
        </w:rPr>
        <w:t>;</w:t>
      </w:r>
      <w:r>
        <w:rPr>
          <w:rFonts w:ascii="Tahoma" w:hAnsi="Tahoma" w:cs="Tahoma"/>
        </w:rPr>
        <w:t xml:space="preserve"> La production de bois pour l</w:t>
      </w:r>
      <w:r>
        <w:rPr>
          <w:rFonts w:ascii="Tahoma" w:hAnsi="Tahoma" w:cs="Tahoma"/>
        </w:rPr>
        <w:t>'</w:t>
      </w:r>
      <w:r>
        <w:rPr>
          <w:rFonts w:ascii="Tahoma" w:hAnsi="Tahoma" w:cs="Tahoma"/>
        </w:rPr>
        <w:t>industrie et l</w:t>
      </w:r>
      <w:r>
        <w:rPr>
          <w:rFonts w:ascii="Tahoma" w:hAnsi="Tahoma" w:cs="Tahoma"/>
        </w:rPr>
        <w:t>'</w:t>
      </w:r>
      <w:r>
        <w:rPr>
          <w:rFonts w:ascii="Tahoma" w:hAnsi="Tahoma" w:cs="Tahoma"/>
        </w:rPr>
        <w:t xml:space="preserve">artisanat </w:t>
      </w:r>
      <w:r>
        <w:rPr>
          <w:rFonts w:ascii="Tahoma" w:hAnsi="Tahoma" w:cs="Tahoma"/>
        </w:rPr>
        <w:t>;</w:t>
      </w:r>
      <w:r>
        <w:rPr>
          <w:rFonts w:ascii="Tahoma" w:hAnsi="Tahoma" w:cs="Tahoma"/>
        </w:rPr>
        <w:t xml:space="preserve"> La production de services </w:t>
      </w:r>
      <w:r>
        <w:rPr>
          <w:rFonts w:ascii="Tahoma" w:hAnsi="Tahoma" w:cs="Tahoma"/>
        </w:rPr>
        <w:t>(</w:t>
      </w:r>
      <w:r>
        <w:rPr>
          <w:rFonts w:ascii="Tahoma" w:hAnsi="Tahoma" w:cs="Tahoma"/>
        </w:rPr>
        <w:t>paysages</w:t>
      </w:r>
      <w:r>
        <w:rPr>
          <w:rFonts w:ascii="Tahoma" w:hAnsi="Tahoma" w:cs="Tahoma"/>
        </w:rPr>
        <w:t>,</w:t>
      </w:r>
      <w:r>
        <w:rPr>
          <w:rFonts w:ascii="Tahoma" w:hAnsi="Tahoma" w:cs="Tahoma"/>
        </w:rPr>
        <w:t xml:space="preserve"> détente et loisirs</w:t>
      </w:r>
      <w:r>
        <w:rPr>
          <w:rFonts w:ascii="Tahoma" w:hAnsi="Tahoma" w:cs="Tahoma"/>
        </w:rPr>
        <w:t>)</w:t>
      </w:r>
      <w:r>
        <w:rPr>
          <w:rFonts w:ascii="Tahoma" w:hAnsi="Tahoma" w:cs="Tahoma"/>
        </w:rPr>
        <w:t xml:space="preserve"> pour les populations urbaines</w:t>
      </w:r>
      <w:r>
        <w:rPr>
          <w:rFonts w:ascii="Tahoma" w:hAnsi="Tahoma" w:cs="Tahoma"/>
        </w:rPr>
        <w:t>.</w:t>
      </w:r>
    </w:p>
  </w:footnote>
  <w:footnote w:id="173">
    <w:p>
      <w:pPr>
        <w:pStyle w:val="P20"/>
        <w:jc w:val="both"/>
        <w:rPr>
          <w:rFonts w:ascii="Tahoma" w:hAnsi="Tahoma" w:cs="Tahoma"/>
        </w:rPr>
      </w:pPr>
      <w:r>
        <w:rPr>
          <w:rStyle w:val="C13"/>
          <w:rFonts w:ascii="Tahoma" w:hAnsi="Tahoma" w:cs="Tahoma"/>
        </w:rPr>
        <w:footnoteRef/>
      </w:r>
      <w:r>
        <w:rPr>
          <w:rFonts w:ascii="Tahoma" w:hAnsi="Tahoma" w:cs="Tahoma"/>
        </w:rPr>
        <w:t xml:space="preserve"> La Conférence des Nations Unies sur l</w:t>
      </w:r>
      <w:r>
        <w:rPr>
          <w:rFonts w:ascii="Tahoma" w:hAnsi="Tahoma" w:cs="Tahoma"/>
        </w:rPr>
        <w:t>'</w:t>
      </w:r>
      <w:r>
        <w:rPr>
          <w:rFonts w:ascii="Tahoma" w:hAnsi="Tahoma" w:cs="Tahoma"/>
        </w:rPr>
        <w:t xml:space="preserve">environnement et le développement </w:t>
      </w:r>
      <w:r>
        <w:rPr>
          <w:rFonts w:ascii="Tahoma" w:hAnsi="Tahoma" w:cs="Tahoma"/>
        </w:rPr>
        <w:t>(</w:t>
      </w:r>
      <w:r>
        <w:rPr>
          <w:rFonts w:ascii="Tahoma" w:hAnsi="Tahoma" w:cs="Tahoma"/>
        </w:rPr>
        <w:t>CNUED</w:t>
      </w:r>
      <w:r>
        <w:rPr>
          <w:rFonts w:ascii="Tahoma" w:hAnsi="Tahoma" w:cs="Tahoma"/>
        </w:rPr>
        <w:t>)</w:t>
      </w:r>
      <w:r>
        <w:rPr>
          <w:rFonts w:ascii="Tahoma" w:hAnsi="Tahoma" w:cs="Tahoma"/>
        </w:rPr>
        <w:t>,</w:t>
      </w:r>
      <w:r>
        <w:rPr>
          <w:rFonts w:ascii="Tahoma" w:hAnsi="Tahoma" w:cs="Tahoma"/>
        </w:rPr>
        <w:t xml:space="preserve"> aussi connue sous le nom de Sommet Planète Terre ou Conférence de Rio a eu lieu à Rio de Janeiro</w:t>
      </w:r>
      <w:r>
        <w:rPr>
          <w:rFonts w:ascii="Tahoma" w:hAnsi="Tahoma" w:cs="Tahoma"/>
        </w:rPr>
        <w:t>,</w:t>
      </w:r>
      <w:r>
        <w:rPr>
          <w:rFonts w:ascii="Tahoma" w:hAnsi="Tahoma" w:cs="Tahoma"/>
        </w:rPr>
        <w:t xml:space="preserve"> au Brésil</w:t>
      </w:r>
      <w:r>
        <w:rPr>
          <w:rFonts w:ascii="Tahoma" w:hAnsi="Tahoma" w:cs="Tahoma"/>
        </w:rPr>
        <w:t>,</w:t>
      </w:r>
      <w:r>
        <w:rPr>
          <w:rFonts w:ascii="Tahoma" w:hAnsi="Tahoma" w:cs="Tahoma"/>
        </w:rPr>
        <w:t xml:space="preserve"> du 3 au 14 juin 1992</w:t>
      </w:r>
      <w:r>
        <w:rPr>
          <w:rFonts w:ascii="Tahoma" w:hAnsi="Tahoma" w:cs="Tahoma"/>
        </w:rPr>
        <w:t>.</w:t>
      </w:r>
    </w:p>
  </w:footnote>
  <w:footnote w:id="174">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 xml:space="preserve"> </w:t>
      </w:r>
    </w:p>
  </w:footnote>
  <w:footnote w:id="175">
    <w:p>
      <w:pPr>
        <w:pStyle w:val="P20"/>
        <w:jc w:val="both"/>
        <w:rPr>
          <w:rFonts w:ascii="Tahoma" w:hAnsi="Tahoma" w:cs="Tahoma"/>
        </w:rPr>
      </w:pPr>
      <w:r>
        <w:rPr>
          <w:rStyle w:val="C13"/>
          <w:rFonts w:ascii="Tahoma" w:hAnsi="Tahoma" w:cs="Tahoma"/>
        </w:rPr>
        <w:footnoteRef/>
      </w:r>
      <w:r>
        <w:rPr>
          <w:rFonts w:ascii="Tahoma" w:hAnsi="Tahoma" w:cs="Tahoma"/>
        </w:rPr>
        <w:t xml:space="preserve"> Mohammed BENZYANE</w:t>
      </w:r>
      <w:r>
        <w:rPr>
          <w:rFonts w:ascii="Tahoma" w:hAnsi="Tahoma" w:cs="Tahoma"/>
        </w:rPr>
        <w:t>.</w:t>
      </w:r>
      <w:r>
        <w:rPr>
          <w:rFonts w:ascii="Tahoma" w:hAnsi="Tahoma" w:cs="Tahoma"/>
        </w:rPr>
        <w:t xml:space="preserve"> La gestion durable des ressources forestières au Maroc </w:t>
      </w:r>
      <w:r>
        <w:rPr>
          <w:rFonts w:ascii="Tahoma" w:hAnsi="Tahoma" w:cs="Tahoma"/>
        </w:rPr>
        <w:t>:</w:t>
      </w:r>
      <w:r>
        <w:rPr>
          <w:rFonts w:ascii="Tahoma" w:hAnsi="Tahoma" w:cs="Tahoma"/>
        </w:rPr>
        <w:t xml:space="preserve"> quelle stratégie </w:t>
      </w:r>
      <w:r>
        <w:rPr>
          <w:rFonts w:ascii="Tahoma" w:hAnsi="Tahoma" w:cs="Tahoma"/>
        </w:rPr>
        <w:t>?</w:t>
      </w:r>
      <w:r>
        <w:rPr>
          <w:rFonts w:ascii="Tahoma" w:hAnsi="Tahoma" w:cs="Tahoma"/>
        </w:rPr>
        <w:t xml:space="preserve"> Forêt Méditerranéenne</w:t>
      </w:r>
      <w:r>
        <w:rPr>
          <w:rFonts w:ascii="Tahoma" w:hAnsi="Tahoma" w:cs="Tahoma"/>
        </w:rPr>
        <w:t>,</w:t>
      </w:r>
      <w:r>
        <w:rPr>
          <w:rFonts w:ascii="Tahoma" w:hAnsi="Tahoma" w:cs="Tahoma"/>
        </w:rPr>
        <w:t xml:space="preserve"> 2007</w:t>
      </w:r>
      <w:r>
        <w:rPr>
          <w:rFonts w:ascii="Tahoma" w:hAnsi="Tahoma" w:cs="Tahoma"/>
        </w:rPr>
        <w:t>,</w:t>
      </w:r>
      <w:r>
        <w:rPr>
          <w:rFonts w:ascii="Tahoma" w:hAnsi="Tahoma" w:cs="Tahoma"/>
        </w:rPr>
        <w:t xml:space="preserve"> XXVIII </w:t>
      </w:r>
      <w:r>
        <w:rPr>
          <w:rFonts w:ascii="Tahoma" w:hAnsi="Tahoma" w:cs="Tahoma"/>
        </w:rPr>
        <w:t>(</w:t>
      </w:r>
      <w:r>
        <w:rPr>
          <w:rFonts w:ascii="Tahoma" w:hAnsi="Tahoma" w:cs="Tahoma"/>
        </w:rPr>
        <w:t>1</w:t>
      </w:r>
      <w:r>
        <w:rPr>
          <w:rFonts w:ascii="Tahoma" w:hAnsi="Tahoma" w:cs="Tahoma"/>
        </w:rPr>
        <w:t>)</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47</w:t>
      </w:r>
      <w:r>
        <w:rPr>
          <w:rFonts w:ascii="Tahoma" w:hAnsi="Tahoma" w:cs="Tahoma"/>
        </w:rPr>
        <w:t>-</w:t>
      </w:r>
      <w:r>
        <w:rPr>
          <w:rFonts w:ascii="Tahoma" w:hAnsi="Tahoma" w:cs="Tahoma"/>
        </w:rPr>
        <w:t>54</w:t>
      </w:r>
      <w:r>
        <w:rPr>
          <w:rFonts w:ascii="Tahoma" w:hAnsi="Tahoma" w:cs="Tahoma"/>
        </w:rPr>
        <w:t>.</w:t>
      </w:r>
      <w:r>
        <w:rPr>
          <w:rFonts w:ascii="Tahoma" w:hAnsi="Tahoma" w:cs="Tahoma"/>
        </w:rPr>
        <w:t xml:space="preserve"> ffhal</w:t>
      </w:r>
      <w:r>
        <w:rPr>
          <w:rFonts w:ascii="Tahoma" w:hAnsi="Tahoma" w:cs="Tahoma"/>
        </w:rPr>
        <w:t>-</w:t>
      </w:r>
      <w:r>
        <w:rPr>
          <w:rFonts w:ascii="Tahoma" w:hAnsi="Tahoma" w:cs="Tahoma"/>
        </w:rPr>
        <w:t>03565302f</w:t>
      </w:r>
    </w:p>
  </w:footnote>
  <w:footnote w:id="176">
    <w:p>
      <w:pPr>
        <w:pStyle w:val="P20"/>
        <w:rPr>
          <w:rFonts w:ascii="Tahoma" w:hAnsi="Tahoma" w:cs="Tahoma"/>
        </w:rPr>
      </w:pPr>
      <w:r>
        <w:rPr>
          <w:rStyle w:val="C13"/>
          <w:rFonts w:ascii="Tahoma" w:hAnsi="Tahoma" w:cs="Tahoma"/>
        </w:rPr>
        <w:footnoteRef/>
      </w:r>
      <w:r>
        <w:rPr>
          <w:rFonts w:ascii="Tahoma" w:hAnsi="Tahoma" w:cs="Tahoma"/>
        </w:rPr>
        <w:t xml:space="preserve"> Ibid</w:t>
      </w:r>
    </w:p>
  </w:footnote>
  <w:footnote w:id="177">
    <w:p>
      <w:pPr>
        <w:pStyle w:val="P20"/>
        <w:jc w:val="both"/>
        <w:rPr>
          <w:rFonts w:ascii="Tahoma" w:hAnsi="Tahoma" w:cs="Tahoma"/>
        </w:rPr>
      </w:pPr>
      <w:r>
        <w:rPr>
          <w:rStyle w:val="C13"/>
          <w:rFonts w:ascii="Tahoma" w:hAnsi="Tahoma" w:cs="Tahoma"/>
        </w:rPr>
        <w:footnoteRef/>
      </w:r>
      <w:r>
        <w:rPr>
          <w:rFonts w:ascii="Tahoma" w:hAnsi="Tahoma" w:cs="Tahoma"/>
        </w:rPr>
        <w:t xml:space="preserve"> Mohammed BENZYANE</w:t>
      </w:r>
      <w:r>
        <w:rPr>
          <w:rFonts w:ascii="Tahoma" w:hAnsi="Tahoma" w:cs="Tahoma"/>
        </w:rPr>
        <w:t>.</w:t>
      </w:r>
      <w:r>
        <w:rPr>
          <w:rFonts w:ascii="Tahoma" w:hAnsi="Tahoma" w:cs="Tahoma"/>
        </w:rPr>
        <w:t xml:space="preserve"> La gestion durable des ressources forestières au Maroc </w:t>
      </w:r>
      <w:r>
        <w:rPr>
          <w:rFonts w:ascii="Tahoma" w:hAnsi="Tahoma" w:cs="Tahoma"/>
        </w:rPr>
        <w:t>:</w:t>
      </w:r>
      <w:r>
        <w:rPr>
          <w:rFonts w:ascii="Tahoma" w:hAnsi="Tahoma" w:cs="Tahoma"/>
        </w:rPr>
        <w:t xml:space="preserve"> quelle stratégie </w:t>
      </w:r>
      <w:r>
        <w:rPr>
          <w:rFonts w:ascii="Tahoma" w:hAnsi="Tahoma" w:cs="Tahoma"/>
        </w:rPr>
        <w:t>?</w:t>
      </w:r>
      <w:r>
        <w:rPr>
          <w:rFonts w:ascii="Tahoma" w:hAnsi="Tahoma" w:cs="Tahoma"/>
        </w:rPr>
        <w:t>.</w:t>
      </w:r>
      <w:r>
        <w:rPr>
          <w:rFonts w:ascii="Tahoma" w:hAnsi="Tahoma" w:cs="Tahoma"/>
        </w:rPr>
        <w:t xml:space="preserve"> Forêt Méditerranéenne</w:t>
      </w:r>
      <w:r>
        <w:rPr>
          <w:rFonts w:ascii="Tahoma" w:hAnsi="Tahoma" w:cs="Tahoma"/>
        </w:rPr>
        <w:t>,</w:t>
      </w:r>
      <w:r>
        <w:rPr>
          <w:rFonts w:ascii="Tahoma" w:hAnsi="Tahoma" w:cs="Tahoma"/>
        </w:rPr>
        <w:t xml:space="preserve"> 2007</w:t>
      </w:r>
      <w:r>
        <w:rPr>
          <w:rFonts w:ascii="Tahoma" w:hAnsi="Tahoma" w:cs="Tahoma"/>
        </w:rPr>
        <w:t>,</w:t>
      </w:r>
      <w:r>
        <w:rPr>
          <w:rFonts w:ascii="Tahoma" w:hAnsi="Tahoma" w:cs="Tahoma"/>
        </w:rPr>
        <w:t xml:space="preserve"> XXVIII </w:t>
      </w:r>
      <w:r>
        <w:rPr>
          <w:rFonts w:ascii="Tahoma" w:hAnsi="Tahoma" w:cs="Tahoma"/>
        </w:rPr>
        <w:t>(</w:t>
      </w:r>
      <w:r>
        <w:rPr>
          <w:rFonts w:ascii="Tahoma" w:hAnsi="Tahoma" w:cs="Tahoma"/>
        </w:rPr>
        <w:t>1</w:t>
      </w:r>
      <w:r>
        <w:rPr>
          <w:rFonts w:ascii="Tahoma" w:hAnsi="Tahoma" w:cs="Tahoma"/>
        </w:rPr>
        <w:t>)</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47</w:t>
      </w:r>
      <w:r>
        <w:rPr>
          <w:rFonts w:ascii="Tahoma" w:hAnsi="Tahoma" w:cs="Tahoma"/>
        </w:rPr>
        <w:t>-</w:t>
      </w:r>
      <w:r>
        <w:rPr>
          <w:rFonts w:ascii="Tahoma" w:hAnsi="Tahoma" w:cs="Tahoma"/>
        </w:rPr>
        <w:t>54</w:t>
      </w:r>
      <w:r>
        <w:rPr>
          <w:rFonts w:ascii="Tahoma" w:hAnsi="Tahoma" w:cs="Tahoma"/>
        </w:rPr>
        <w:t>.</w:t>
      </w:r>
      <w:r>
        <w:rPr>
          <w:rFonts w:ascii="Tahoma" w:hAnsi="Tahoma" w:cs="Tahoma"/>
        </w:rPr>
        <w:t xml:space="preserve"> </w:t>
      </w:r>
      <w:r>
        <w:rPr>
          <w:rFonts w:ascii="Cambria Math" w:hAnsi="Cambria Math" w:cs="Cambria Math"/>
        </w:rPr>
        <w:t>⟨</w:t>
      </w:r>
      <w:r>
        <w:rPr>
          <w:rFonts w:ascii="Tahoma" w:hAnsi="Tahoma" w:cs="Tahoma"/>
        </w:rPr>
        <w:t>hal</w:t>
      </w:r>
      <w:r>
        <w:rPr>
          <w:rFonts w:ascii="Tahoma" w:hAnsi="Tahoma" w:cs="Tahoma"/>
        </w:rPr>
        <w:t>-</w:t>
      </w:r>
      <w:r>
        <w:rPr>
          <w:rFonts w:ascii="Tahoma" w:hAnsi="Tahoma" w:cs="Tahoma"/>
        </w:rPr>
        <w:t>03565302</w:t>
      </w:r>
      <w:r>
        <w:rPr>
          <w:rFonts w:ascii="Cambria Math" w:hAnsi="Cambria Math" w:cs="Cambria Math"/>
        </w:rPr>
        <w:t>⟩</w:t>
      </w:r>
    </w:p>
  </w:footnote>
  <w:footnote w:id="178">
    <w:p>
      <w:pPr>
        <w:pStyle w:val="P20"/>
        <w:jc w:val="both"/>
        <w:rPr>
          <w:rFonts w:ascii="Tahoma" w:hAnsi="Tahoma" w:cs="Tahoma"/>
        </w:rPr>
      </w:pPr>
      <w:r>
        <w:rPr>
          <w:rStyle w:val="C13"/>
          <w:rFonts w:ascii="Tahoma" w:hAnsi="Tahoma" w:cs="Tahoma"/>
        </w:rPr>
        <w:footnoteRef/>
      </w:r>
      <w:r>
        <w:rPr>
          <w:rFonts w:ascii="Tahoma" w:hAnsi="Tahoma" w:cs="Tahoma"/>
        </w:rPr>
        <w:t xml:space="preserve"> Plan De Mobilisation Des Parties Prenantes </w:t>
      </w:r>
      <w:r>
        <w:rPr>
          <w:rFonts w:ascii="Tahoma" w:hAnsi="Tahoma" w:cs="Tahoma"/>
        </w:rPr>
        <w:t>:</w:t>
      </w:r>
      <w:r>
        <w:rPr>
          <w:rFonts w:ascii="Tahoma" w:hAnsi="Tahoma" w:cs="Tahoma"/>
        </w:rPr>
        <w:t xml:space="preserve"> Projet d</w:t>
      </w:r>
      <w:r>
        <w:rPr>
          <w:rFonts w:ascii="Tahoma" w:hAnsi="Tahoma" w:cs="Tahoma"/>
        </w:rPr>
        <w:t>’</w:t>
      </w:r>
      <w:r>
        <w:rPr>
          <w:rFonts w:ascii="Tahoma" w:hAnsi="Tahoma" w:cs="Tahoma"/>
        </w:rPr>
        <w:t xml:space="preserve">assistance technique </w:t>
      </w:r>
      <w:r>
        <w:rPr>
          <w:rFonts w:ascii="Tahoma" w:hAnsi="Tahoma" w:cs="Tahoma"/>
        </w:rPr>
        <w:t>«</w:t>
      </w:r>
      <w:r>
        <w:rPr>
          <w:rFonts w:ascii="Tahoma" w:hAnsi="Tahoma" w:cs="Tahoma"/>
        </w:rPr>
        <w:t xml:space="preserve"> Accélération du développement de l</w:t>
      </w:r>
      <w:r>
        <w:rPr>
          <w:rFonts w:ascii="Tahoma" w:hAnsi="Tahoma" w:cs="Tahoma"/>
        </w:rPr>
        <w:t>'</w:t>
      </w:r>
      <w:r>
        <w:rPr>
          <w:rFonts w:ascii="Tahoma" w:hAnsi="Tahoma" w:cs="Tahoma"/>
        </w:rPr>
        <w:t xml:space="preserve">économie bleue au maroc </w:t>
      </w:r>
      <w:r>
        <w:rPr>
          <w:rFonts w:ascii="Tahoma" w:hAnsi="Tahoma" w:cs="Tahoma"/>
        </w:rPr>
        <w:t>»</w:t>
      </w:r>
      <w:r>
        <w:rPr>
          <w:rFonts w:ascii="Tahoma" w:hAnsi="Tahoma" w:cs="Tahoma"/>
        </w:rPr>
        <w:t xml:space="preserve"> 29 Novembre 2022</w:t>
      </w:r>
      <w:r>
        <w:rPr>
          <w:rFonts w:ascii="Tahoma" w:hAnsi="Tahoma" w:cs="Tahoma"/>
        </w:rPr>
        <w:t>.</w:t>
      </w:r>
      <w:r>
        <w:rPr>
          <w:rFonts w:ascii="Tahoma" w:hAnsi="Tahoma" w:cs="Tahoma"/>
        </w:rPr>
        <w:t xml:space="preserve"> 50 pages</w:t>
      </w:r>
      <w:r>
        <w:rPr>
          <w:rFonts w:ascii="Tahoma" w:hAnsi="Tahoma" w:cs="Tahoma"/>
        </w:rPr>
        <w:t>.</w:t>
      </w:r>
      <w:r>
        <w:rPr>
          <w:rFonts w:ascii="Tahoma" w:hAnsi="Tahoma" w:cs="Tahoma"/>
        </w:rPr>
        <w:t xml:space="preserve"> </w:t>
      </w:r>
      <w:r>
        <w:rPr>
          <w:rFonts w:ascii="Tahoma" w:hAnsi="Tahoma" w:cs="Tahoma"/>
        </w:rPr>
        <w:t>(</w:t>
      </w:r>
      <w:r>
        <w:rPr>
          <w:rFonts w:ascii="Tahoma" w:hAnsi="Tahoma" w:cs="Tahoma"/>
        </w:rPr>
        <w:t>P179612</w:t>
      </w:r>
      <w:r>
        <w:rPr>
          <w:rFonts w:ascii="Tahoma" w:hAnsi="Tahoma" w:cs="Tahoma"/>
        </w:rPr>
        <w:t>)</w:t>
      </w:r>
      <w:r>
        <w:rPr>
          <w:rFonts w:ascii="Tahoma" w:hAnsi="Tahoma" w:cs="Tahoma"/>
        </w:rPr>
        <w:t>:</w:t>
      </w:r>
      <w:r>
        <w:rPr>
          <w:rFonts w:ascii="Tahoma" w:hAnsi="Tahoma" w:cs="Tahoma"/>
        </w:rPr>
        <w:t xml:space="preserve"> </w:t>
      </w:r>
    </w:p>
  </w:footnote>
  <w:footnote w:id="179">
    <w:p>
      <w:pPr>
        <w:pStyle w:val="P20"/>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BENZYANE</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2007</w:t>
      </w:r>
      <w:r>
        <w:rPr>
          <w:rFonts w:ascii="Tahoma" w:hAnsi="Tahoma" w:cs="Tahoma"/>
        </w:rPr>
        <w:t>)</w:t>
      </w:r>
      <w:r>
        <w:rPr>
          <w:rFonts w:ascii="Tahoma" w:hAnsi="Tahoma" w:cs="Tahoma"/>
        </w:rPr>
        <w:t>.</w:t>
      </w:r>
      <w:r>
        <w:rPr>
          <w:rFonts w:ascii="Tahoma" w:hAnsi="Tahoma" w:cs="Tahoma"/>
        </w:rPr>
        <w:t xml:space="preserve"> Op</w:t>
      </w:r>
      <w:r>
        <w:rPr>
          <w:rFonts w:ascii="Tahoma" w:hAnsi="Tahoma" w:cs="Tahoma"/>
        </w:rPr>
        <w:t>.</w:t>
      </w:r>
      <w:r>
        <w:rPr>
          <w:rFonts w:ascii="Tahoma" w:hAnsi="Tahoma" w:cs="Tahoma"/>
        </w:rPr>
        <w:t xml:space="preserve"> Cit</w:t>
      </w:r>
      <w:r>
        <w:rPr>
          <w:rFonts w:ascii="Tahoma" w:hAnsi="Tahoma" w:cs="Tahoma"/>
        </w:rPr>
        <w:t>.</w:t>
      </w:r>
    </w:p>
  </w:footnote>
  <w:footnote w:id="180">
    <w:p>
      <w:pPr>
        <w:pStyle w:val="P20"/>
        <w:rPr>
          <w:rFonts w:ascii="Tahoma" w:hAnsi="Tahoma" w:cs="Tahoma"/>
        </w:rPr>
      </w:pPr>
      <w:r>
        <w:rPr>
          <w:rStyle w:val="C13"/>
          <w:rFonts w:ascii="Tahoma" w:hAnsi="Tahoma" w:cs="Tahoma"/>
        </w:rPr>
        <w:footnoteRef/>
      </w:r>
      <w:r>
        <w:rPr>
          <w:rFonts w:ascii="Tahoma" w:hAnsi="Tahoma" w:cs="Tahoma"/>
        </w:rPr>
        <w:t xml:space="preserve"> Mohammed BENZYANE</w:t>
      </w:r>
      <w:r>
        <w:rPr>
          <w:rFonts w:ascii="Tahoma" w:hAnsi="Tahoma" w:cs="Tahoma"/>
        </w:rPr>
        <w:t>.</w:t>
      </w:r>
      <w:r>
        <w:rPr>
          <w:rFonts w:ascii="Tahoma" w:hAnsi="Tahoma" w:cs="Tahoma"/>
        </w:rPr>
        <w:t xml:space="preserve"> La gestion durable des ressources forestières au Maroc </w:t>
      </w:r>
      <w:r>
        <w:rPr>
          <w:rFonts w:ascii="Tahoma" w:hAnsi="Tahoma" w:cs="Tahoma"/>
        </w:rPr>
        <w:t>:</w:t>
      </w:r>
      <w:r>
        <w:rPr>
          <w:rFonts w:ascii="Tahoma" w:hAnsi="Tahoma" w:cs="Tahoma"/>
        </w:rPr>
        <w:t xml:space="preserve"> quelle stratégie </w:t>
      </w:r>
      <w:r>
        <w:rPr>
          <w:rFonts w:ascii="Tahoma" w:hAnsi="Tahoma" w:cs="Tahoma"/>
        </w:rPr>
        <w:t>?</w:t>
      </w:r>
      <w:r>
        <w:rPr>
          <w:rFonts w:ascii="Tahoma" w:hAnsi="Tahoma" w:cs="Tahoma"/>
        </w:rPr>
        <w:t>.</w:t>
      </w:r>
      <w:r>
        <w:rPr>
          <w:rFonts w:ascii="Tahoma" w:hAnsi="Tahoma" w:cs="Tahoma"/>
        </w:rPr>
        <w:t xml:space="preserve"> Forêt Méditerranéenne</w:t>
      </w:r>
      <w:r>
        <w:rPr>
          <w:rFonts w:ascii="Tahoma" w:hAnsi="Tahoma" w:cs="Tahoma"/>
        </w:rPr>
        <w:t>,</w:t>
      </w:r>
      <w:r>
        <w:rPr>
          <w:rFonts w:ascii="Tahoma" w:hAnsi="Tahoma" w:cs="Tahoma"/>
        </w:rPr>
        <w:t xml:space="preserve"> 2007</w:t>
      </w:r>
      <w:r>
        <w:rPr>
          <w:rFonts w:ascii="Tahoma" w:hAnsi="Tahoma" w:cs="Tahoma"/>
        </w:rPr>
        <w:t>,</w:t>
      </w:r>
      <w:r>
        <w:rPr>
          <w:rFonts w:ascii="Tahoma" w:hAnsi="Tahoma" w:cs="Tahoma"/>
        </w:rPr>
        <w:t xml:space="preserve"> XXVIII </w:t>
      </w:r>
      <w:r>
        <w:rPr>
          <w:rFonts w:ascii="Tahoma" w:hAnsi="Tahoma" w:cs="Tahoma"/>
        </w:rPr>
        <w:t>(</w:t>
      </w:r>
      <w:r>
        <w:rPr>
          <w:rFonts w:ascii="Tahoma" w:hAnsi="Tahoma" w:cs="Tahoma"/>
        </w:rPr>
        <w:t>1</w:t>
      </w:r>
      <w:r>
        <w:rPr>
          <w:rFonts w:ascii="Tahoma" w:hAnsi="Tahoma" w:cs="Tahoma"/>
        </w:rPr>
        <w:t>)</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47</w:t>
      </w:r>
      <w:r>
        <w:rPr>
          <w:rFonts w:ascii="Tahoma" w:hAnsi="Tahoma" w:cs="Tahoma"/>
        </w:rPr>
        <w:t>-</w:t>
      </w:r>
      <w:r>
        <w:rPr>
          <w:rFonts w:ascii="Tahoma" w:hAnsi="Tahoma" w:cs="Tahoma"/>
        </w:rPr>
        <w:t>54</w:t>
      </w:r>
      <w:r>
        <w:rPr>
          <w:rFonts w:ascii="Tahoma" w:hAnsi="Tahoma" w:cs="Tahoma"/>
        </w:rPr>
        <w:t>.</w:t>
      </w:r>
      <w:r>
        <w:rPr>
          <w:rFonts w:ascii="Tahoma" w:hAnsi="Tahoma" w:cs="Tahoma"/>
        </w:rPr>
        <w:t xml:space="preserve"> </w:t>
      </w:r>
      <w:r>
        <w:rPr>
          <w:rFonts w:ascii="Cambria Math" w:hAnsi="Cambria Math" w:cs="Cambria Math"/>
        </w:rPr>
        <w:t>⟨</w:t>
      </w:r>
      <w:r>
        <w:rPr>
          <w:rFonts w:ascii="Tahoma" w:hAnsi="Tahoma" w:cs="Tahoma"/>
        </w:rPr>
        <w:t>hal</w:t>
      </w:r>
      <w:r>
        <w:rPr>
          <w:rFonts w:ascii="Tahoma" w:hAnsi="Tahoma" w:cs="Tahoma"/>
        </w:rPr>
        <w:t>-</w:t>
      </w:r>
      <w:r>
        <w:rPr>
          <w:rFonts w:ascii="Tahoma" w:hAnsi="Tahoma" w:cs="Tahoma"/>
        </w:rPr>
        <w:t>03565302</w:t>
      </w:r>
      <w:r>
        <w:rPr>
          <w:rFonts w:ascii="Cambria Math" w:hAnsi="Cambria Math" w:cs="Cambria Math"/>
        </w:rPr>
        <w:t>⟩</w:t>
      </w:r>
      <w:r>
        <w:rPr>
          <w:rFonts w:ascii="Tahoma" w:hAnsi="Tahoma" w:cs="Tahoma"/>
        </w:rPr>
        <w:t>.</w:t>
      </w:r>
      <w:r>
        <w:rPr>
          <w:rFonts w:ascii="Tahoma" w:hAnsi="Tahoma" w:cs="Tahoma"/>
        </w:rPr>
        <w:t xml:space="preserve"> </w:t>
      </w:r>
    </w:p>
  </w:footnote>
  <w:footnote w:id="181">
    <w:p>
      <w:pPr>
        <w:pStyle w:val="P20"/>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p 47 </w:t>
      </w:r>
    </w:p>
  </w:footnote>
  <w:footnote w:id="182">
    <w:p>
      <w:pPr>
        <w:pStyle w:val="P20"/>
        <w:jc w:val="both"/>
        <w:rPr>
          <w:rFonts w:ascii="Tahoma" w:hAnsi="Tahoma" w:cs="Tahoma"/>
        </w:rPr>
      </w:pPr>
      <w:r>
        <w:rPr>
          <w:rStyle w:val="C13"/>
          <w:rFonts w:ascii="Tahoma" w:hAnsi="Tahoma" w:cs="Tahoma"/>
        </w:rPr>
        <w:footnoteRef/>
      </w:r>
      <w:r>
        <w:rPr>
          <w:rFonts w:ascii="Tahoma" w:hAnsi="Tahoma" w:cs="Tahoma"/>
        </w:rPr>
        <w:t xml:space="preserve"> Politique forestière au Maroc </w:t>
      </w:r>
      <w:r>
        <w:rPr>
          <w:rFonts w:ascii="Tahoma" w:hAnsi="Tahoma" w:cs="Tahoma"/>
        </w:rPr>
        <w:t>:</w:t>
      </w:r>
      <w:r>
        <w:rPr>
          <w:rFonts w:ascii="Tahoma" w:hAnsi="Tahoma" w:cs="Tahoma"/>
        </w:rPr>
        <w:t xml:space="preserve"> évolution et perspectives Ministère de l</w:t>
      </w:r>
      <w:r>
        <w:rPr>
          <w:rFonts w:ascii="Tahoma" w:hAnsi="Tahoma" w:cs="Tahoma"/>
        </w:rPr>
        <w:t>’</w:t>
      </w:r>
      <w:r>
        <w:rPr>
          <w:rFonts w:ascii="Tahoma" w:hAnsi="Tahoma" w:cs="Tahoma"/>
        </w:rPr>
        <w:t>Agriculture</w:t>
      </w:r>
      <w:r>
        <w:rPr>
          <w:rFonts w:ascii="Tahoma" w:hAnsi="Tahoma" w:cs="Tahoma"/>
        </w:rPr>
        <w:t>,</w:t>
      </w:r>
      <w:r>
        <w:rPr>
          <w:rFonts w:ascii="Tahoma" w:hAnsi="Tahoma" w:cs="Tahoma"/>
        </w:rPr>
        <w:t xml:space="preserve"> de la Pêche Maritime</w:t>
      </w:r>
      <w:r>
        <w:rPr>
          <w:rFonts w:ascii="Tahoma" w:hAnsi="Tahoma" w:cs="Tahoma"/>
        </w:rPr>
        <w:t>,</w:t>
      </w:r>
      <w:r>
        <w:rPr>
          <w:rFonts w:ascii="Tahoma" w:hAnsi="Tahoma" w:cs="Tahoma"/>
        </w:rPr>
        <w:t xml:space="preserve"> du Développement Rural et des Eaux et Forêts</w:t>
      </w:r>
      <w:r>
        <w:rPr>
          <w:rFonts w:ascii="Tahoma" w:hAnsi="Tahoma" w:cs="Tahoma"/>
        </w:rPr>
        <w:t>,</w:t>
      </w:r>
      <w:r>
        <w:rPr>
          <w:rFonts w:ascii="Tahoma" w:hAnsi="Tahoma" w:cs="Tahoma"/>
        </w:rPr>
        <w:t xml:space="preserve"> Haut</w:t>
      </w:r>
      <w:r>
        <w:rPr>
          <w:rFonts w:ascii="Tahoma" w:hAnsi="Tahoma" w:cs="Tahoma"/>
        </w:rPr>
        <w:t>-</w:t>
      </w:r>
      <w:r>
        <w:rPr>
          <w:rFonts w:ascii="Tahoma" w:hAnsi="Tahoma" w:cs="Tahoma"/>
        </w:rPr>
        <w:t>Commissariat aux Eaux et Forêts et à la Lutte contre la Désertification</w:t>
      </w:r>
      <w:r>
        <w:rPr>
          <w:rFonts w:ascii="Tahoma" w:hAnsi="Tahoma" w:cs="Tahoma"/>
        </w:rPr>
        <w:t>,</w:t>
      </w:r>
      <w:r>
        <w:rPr>
          <w:rFonts w:ascii="Tahoma" w:hAnsi="Tahoma" w:cs="Tahoma"/>
        </w:rPr>
        <w:t xml:space="preserve"> 2018</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42</w:t>
      </w:r>
      <w:r>
        <w:rPr>
          <w:rFonts w:ascii="Tahoma" w:hAnsi="Tahoma" w:cs="Tahoma"/>
        </w:rPr>
        <w:t>.</w:t>
      </w:r>
      <w:r>
        <w:rPr>
          <w:rFonts w:ascii="Tahoma" w:hAnsi="Tahoma" w:cs="Tahoma"/>
        </w:rPr>
        <w:t xml:space="preserve"> </w:t>
      </w:r>
    </w:p>
  </w:footnote>
  <w:footnote w:id="183">
    <w:p>
      <w:pPr>
        <w:pStyle w:val="P20"/>
        <w:jc w:val="both"/>
        <w:rPr>
          <w:rFonts w:ascii="Tahoma" w:hAnsi="Tahoma" w:cs="Tahoma"/>
        </w:rPr>
      </w:pPr>
      <w:r>
        <w:rPr>
          <w:rStyle w:val="C13"/>
          <w:rFonts w:ascii="Tahoma" w:hAnsi="Tahoma" w:cs="Tahoma"/>
        </w:rPr>
        <w:footnoteRef/>
      </w:r>
      <w:r>
        <w:rPr>
          <w:rFonts w:ascii="Tahoma" w:hAnsi="Tahoma" w:cs="Tahoma"/>
        </w:rPr>
        <w:t xml:space="preserve"> La stratégie 2015</w:t>
      </w:r>
      <w:r>
        <w:rPr>
          <w:rFonts w:ascii="Tahoma" w:hAnsi="Tahoma" w:cs="Tahoma"/>
        </w:rPr>
        <w:t>-</w:t>
      </w:r>
      <w:r>
        <w:rPr>
          <w:rFonts w:ascii="Tahoma" w:hAnsi="Tahoma" w:cs="Tahoma"/>
        </w:rPr>
        <w:t>2024 constitue un guide de planification et d</w:t>
      </w:r>
      <w:r>
        <w:rPr>
          <w:rFonts w:ascii="Tahoma" w:hAnsi="Tahoma" w:cs="Tahoma"/>
        </w:rPr>
        <w:t>’</w:t>
      </w:r>
      <w:r>
        <w:rPr>
          <w:rFonts w:ascii="Tahoma" w:hAnsi="Tahoma" w:cs="Tahoma"/>
        </w:rPr>
        <w:t>orientation qui vient soutenir la concrétisation d</w:t>
      </w:r>
      <w:r>
        <w:rPr>
          <w:rFonts w:ascii="Tahoma" w:hAnsi="Tahoma" w:cs="Tahoma"/>
        </w:rPr>
        <w:t>’</w:t>
      </w:r>
      <w:r>
        <w:rPr>
          <w:rFonts w:ascii="Tahoma" w:hAnsi="Tahoma" w:cs="Tahoma"/>
        </w:rPr>
        <w:t>une stratégie globale que le Haut</w:t>
      </w:r>
      <w:r>
        <w:rPr>
          <w:rFonts w:ascii="Tahoma" w:hAnsi="Tahoma" w:cs="Tahoma"/>
        </w:rPr>
        <w:t>-</w:t>
      </w:r>
      <w:r>
        <w:rPr>
          <w:rFonts w:ascii="Tahoma" w:hAnsi="Tahoma" w:cs="Tahoma"/>
        </w:rPr>
        <w:t>Commissariat aux Eaux et Forêts et à la Lutte contre la Désertification déploie pour tous les écosystèmes</w:t>
      </w:r>
      <w:r>
        <w:rPr>
          <w:rFonts w:ascii="Tahoma" w:hAnsi="Tahoma" w:cs="Tahoma"/>
        </w:rPr>
        <w:t>.</w:t>
      </w:r>
      <w:r>
        <w:rPr>
          <w:rFonts w:ascii="Tahoma" w:hAnsi="Tahoma" w:cs="Tahoma"/>
        </w:rPr>
        <w:t xml:space="preserve"> Puisse</w:t>
      </w:r>
      <w:r>
        <w:rPr>
          <w:rFonts w:ascii="Tahoma" w:hAnsi="Tahoma" w:cs="Tahoma"/>
        </w:rPr>
        <w:t>-</w:t>
      </w:r>
      <w:r>
        <w:rPr>
          <w:rFonts w:ascii="Tahoma" w:hAnsi="Tahoma" w:cs="Tahoma"/>
        </w:rPr>
        <w:t>t</w:t>
      </w:r>
      <w:r>
        <w:rPr>
          <w:rFonts w:ascii="Tahoma" w:hAnsi="Tahoma" w:cs="Tahoma"/>
        </w:rPr>
        <w:t>-</w:t>
      </w:r>
      <w:r>
        <w:rPr>
          <w:rFonts w:ascii="Tahoma" w:hAnsi="Tahoma" w:cs="Tahoma"/>
        </w:rPr>
        <w:t>elle constituer un outil complémentaire aux instruments de gestion que le Haut</w:t>
      </w:r>
      <w:r>
        <w:rPr>
          <w:rFonts w:ascii="Tahoma" w:hAnsi="Tahoma" w:cs="Tahoma"/>
        </w:rPr>
        <w:t>-</w:t>
      </w:r>
      <w:r>
        <w:rPr>
          <w:rFonts w:ascii="Tahoma" w:hAnsi="Tahoma" w:cs="Tahoma"/>
        </w:rPr>
        <w:t>commissariat aux Eaux et Forêts et à la Lutte contre la Désertification développe en fondant ses approches sur une meilleure connaissance du fonctionnement complexe des écosystèmes et de leur spécificité</w:t>
      </w:r>
      <w:r>
        <w:rPr>
          <w:rFonts w:ascii="Tahoma" w:hAnsi="Tahoma" w:cs="Tahoma"/>
        </w:rPr>
        <w:t>.</w:t>
      </w:r>
    </w:p>
  </w:footnote>
  <w:footnote w:id="184">
    <w:p>
      <w:pPr>
        <w:pStyle w:val="P20"/>
        <w:jc w:val="both"/>
        <w:rPr>
          <w:rFonts w:ascii="Tahoma" w:hAnsi="Tahoma" w:cs="Tahoma"/>
        </w:rPr>
      </w:pPr>
      <w:r>
        <w:rPr>
          <w:rStyle w:val="C13"/>
          <w:rFonts w:ascii="Tahoma" w:hAnsi="Tahoma" w:cs="Tahoma"/>
        </w:rPr>
        <w:footnoteRef/>
      </w:r>
      <w:r>
        <w:rPr>
          <w:rFonts w:ascii="Tahoma" w:hAnsi="Tahoma" w:cs="Tahoma"/>
        </w:rPr>
        <w:t xml:space="preserve"> Politique forestière au Maroc </w:t>
      </w:r>
      <w:r>
        <w:rPr>
          <w:rFonts w:ascii="Tahoma" w:hAnsi="Tahoma" w:cs="Tahoma"/>
        </w:rPr>
        <w:t>:</w:t>
      </w:r>
      <w:r>
        <w:rPr>
          <w:rFonts w:ascii="Tahoma" w:hAnsi="Tahoma" w:cs="Tahoma"/>
        </w:rPr>
        <w:t xml:space="preserve"> évolution et perspectives</w:t>
      </w:r>
      <w:r>
        <w:rPr>
          <w:rFonts w:ascii="Tahoma" w:hAnsi="Tahoma" w:cs="Tahoma"/>
        </w:rPr>
        <w:t>,</w:t>
      </w:r>
      <w:r>
        <w:rPr>
          <w:rFonts w:ascii="Tahoma" w:hAnsi="Tahoma" w:cs="Tahoma"/>
        </w:rPr>
        <w:t xml:space="preserve"> Op</w:t>
      </w:r>
      <w:r>
        <w:rPr>
          <w:rFonts w:ascii="Tahoma" w:hAnsi="Tahoma" w:cs="Tahoma"/>
        </w:rPr>
        <w:t>.</w:t>
      </w:r>
      <w:r>
        <w:rPr>
          <w:rFonts w:ascii="Tahoma" w:hAnsi="Tahoma" w:cs="Tahoma"/>
        </w:rPr>
        <w:t xml:space="preserve"> Cit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80</w:t>
      </w:r>
      <w:r>
        <w:rPr>
          <w:rFonts w:ascii="Tahoma" w:hAnsi="Tahoma" w:cs="Tahoma"/>
        </w:rPr>
        <w:t>.</w:t>
      </w:r>
    </w:p>
  </w:footnote>
  <w:footnote w:id="185">
    <w:p>
      <w:pPr>
        <w:pStyle w:val="P20"/>
        <w:jc w:val="both"/>
        <w:rPr>
          <w:rFonts w:ascii="Tahoma" w:hAnsi="Tahoma" w:cs="Tahoma"/>
        </w:rPr>
      </w:pPr>
      <w:r>
        <w:rPr>
          <w:rStyle w:val="C13"/>
          <w:rFonts w:ascii="Tahoma" w:hAnsi="Tahoma" w:cs="Tahoma"/>
        </w:rPr>
        <w:footnoteRef/>
      </w:r>
      <w:r>
        <w:rPr>
          <w:rFonts w:ascii="Tahoma" w:hAnsi="Tahoma" w:cs="Tahoma"/>
        </w:rPr>
        <w:t xml:space="preserve"> IRES</w:t>
      </w:r>
      <w:r>
        <w:rPr>
          <w:rFonts w:ascii="Tahoma" w:hAnsi="Tahoma" w:cs="Tahoma"/>
        </w:rPr>
        <w:t>:</w:t>
      </w:r>
      <w:r>
        <w:rPr>
          <w:rFonts w:ascii="Tahoma" w:hAnsi="Tahoma" w:cs="Tahoma"/>
        </w:rPr>
        <w:t xml:space="preserve"> Institut Royal des Etudes Stratégiques</w:t>
      </w:r>
      <w:r>
        <w:rPr>
          <w:rFonts w:ascii="Tahoma" w:hAnsi="Tahoma" w:cs="Tahoma"/>
        </w:rPr>
        <w:t>.</w:t>
      </w:r>
      <w:r>
        <w:rPr>
          <w:rFonts w:ascii="Tahoma" w:hAnsi="Tahoma" w:cs="Tahoma"/>
        </w:rPr>
        <w:t xml:space="preserve"> Rapport stratégique 2019</w:t>
      </w:r>
      <w:r>
        <w:rPr>
          <w:rFonts w:ascii="Tahoma" w:hAnsi="Tahoma" w:cs="Tahoma"/>
        </w:rPr>
        <w:t>/</w:t>
      </w:r>
      <w:r>
        <w:rPr>
          <w:rFonts w:ascii="Tahoma" w:hAnsi="Tahoma" w:cs="Tahoma"/>
        </w:rPr>
        <w:t>2020</w:t>
      </w:r>
      <w:r>
        <w:rPr>
          <w:rFonts w:ascii="Tahoma" w:hAnsi="Tahoma" w:cs="Tahoma"/>
        </w:rPr>
        <w:t>.</w:t>
      </w:r>
      <w:r>
        <w:rPr>
          <w:rFonts w:ascii="Tahoma" w:hAnsi="Tahoma" w:cs="Tahoma"/>
        </w:rPr>
        <w:t xml:space="preserve"> Vers un nouveau modèle de développement</w:t>
      </w:r>
      <w:r>
        <w:rPr>
          <w:rFonts w:ascii="Tahoma" w:hAnsi="Tahoma" w:cs="Tahoma"/>
        </w:rPr>
        <w:t>.</w:t>
      </w:r>
      <w:r>
        <w:rPr>
          <w:rFonts w:ascii="Tahoma" w:hAnsi="Tahoma" w:cs="Tahoma"/>
        </w:rPr>
        <w:t xml:space="preserve"> 258 pagres</w:t>
      </w:r>
      <w:r>
        <w:rPr>
          <w:rFonts w:ascii="Tahoma" w:hAnsi="Tahoma" w:cs="Tahoma"/>
        </w:rPr>
        <w:t>.</w:t>
      </w:r>
      <w:r>
        <w:rPr>
          <w:rFonts w:ascii="Tahoma" w:hAnsi="Tahoma" w:cs="Tahoma"/>
        </w:rPr>
        <w:t xml:space="preserve"> </w:t>
      </w:r>
    </w:p>
  </w:footnote>
  <w:footnote w:id="186">
    <w:p>
      <w:pPr>
        <w:pStyle w:val="P20"/>
        <w:jc w:val="both"/>
        <w:rPr>
          <w:rFonts w:ascii="Tahoma" w:hAnsi="Tahoma" w:cs="Tahoma"/>
        </w:rPr>
      </w:pPr>
      <w:r>
        <w:rPr>
          <w:rStyle w:val="C13"/>
          <w:rFonts w:ascii="Tahoma" w:hAnsi="Tahoma" w:cs="Tahoma"/>
        </w:rPr>
        <w:footnoteRef/>
      </w:r>
      <w:r>
        <w:rPr>
          <w:rFonts w:ascii="Tahoma" w:hAnsi="Tahoma" w:cs="Tahoma"/>
        </w:rPr>
        <w:t xml:space="preserve"> IRES</w:t>
      </w:r>
      <w:r>
        <w:rPr>
          <w:rFonts w:ascii="Tahoma" w:hAnsi="Tahoma" w:cs="Tahoma"/>
        </w:rPr>
        <w:t>:</w:t>
      </w:r>
      <w:r>
        <w:rPr>
          <w:rFonts w:ascii="Tahoma" w:hAnsi="Tahoma" w:cs="Tahoma"/>
        </w:rPr>
        <w:t xml:space="preserve"> Institut Royal des Etudes Stratégiques</w:t>
      </w:r>
      <w:r>
        <w:rPr>
          <w:rFonts w:ascii="Tahoma" w:hAnsi="Tahoma" w:cs="Tahoma"/>
        </w:rPr>
        <w:t>.</w:t>
      </w:r>
      <w:r>
        <w:rPr>
          <w:rFonts w:ascii="Tahoma" w:hAnsi="Tahoma" w:cs="Tahoma"/>
        </w:rPr>
        <w:t xml:space="preserve"> Rapport stratégique L</w:t>
      </w:r>
      <w:r>
        <w:rPr>
          <w:rFonts w:ascii="Tahoma" w:hAnsi="Tahoma" w:cs="Tahoma"/>
        </w:rPr>
        <w:t>’</w:t>
      </w:r>
      <w:r>
        <w:rPr>
          <w:rFonts w:ascii="Tahoma" w:hAnsi="Tahoma" w:cs="Tahoma"/>
        </w:rPr>
        <w:t xml:space="preserve">approche nexus </w:t>
      </w:r>
      <w:r>
        <w:rPr>
          <w:rFonts w:ascii="Tahoma" w:hAnsi="Tahoma" w:cs="Tahoma"/>
        </w:rPr>
        <w:t>"</w:t>
      </w:r>
      <w:r>
        <w:rPr>
          <w:rFonts w:ascii="Tahoma" w:hAnsi="Tahoma" w:cs="Tahoma"/>
        </w:rPr>
        <w:t>Agriculture</w:t>
      </w:r>
      <w:r>
        <w:rPr>
          <w:rFonts w:ascii="Tahoma" w:hAnsi="Tahoma" w:cs="Tahoma"/>
        </w:rPr>
        <w:t>-</w:t>
      </w:r>
      <w:r>
        <w:rPr>
          <w:rFonts w:ascii="Tahoma" w:hAnsi="Tahoma" w:cs="Tahoma"/>
        </w:rPr>
        <w:t>eauenergie</w:t>
      </w:r>
      <w:r>
        <w:rPr>
          <w:rFonts w:ascii="Tahoma" w:hAnsi="Tahoma" w:cs="Tahoma"/>
        </w:rPr>
        <w:t>-</w:t>
      </w:r>
      <w:r>
        <w:rPr>
          <w:rFonts w:ascii="Tahoma" w:hAnsi="Tahoma" w:cs="Tahoma"/>
        </w:rPr>
        <w:t>ecosystemes</w:t>
      </w:r>
      <w:r>
        <w:rPr>
          <w:rFonts w:ascii="Tahoma" w:hAnsi="Tahoma" w:cs="Tahoma"/>
        </w:rPr>
        <w:t>"</w:t>
      </w:r>
      <w:r>
        <w:rPr>
          <w:rFonts w:ascii="Tahoma" w:hAnsi="Tahoma" w:cs="Tahoma"/>
        </w:rPr>
        <w:t xml:space="preserve"> dans la gestion de l</w:t>
      </w:r>
      <w:r>
        <w:rPr>
          <w:rFonts w:ascii="Tahoma" w:hAnsi="Tahoma" w:cs="Tahoma"/>
        </w:rPr>
        <w:t>’</w:t>
      </w:r>
      <w:r>
        <w:rPr>
          <w:rFonts w:ascii="Tahoma" w:hAnsi="Tahoma" w:cs="Tahoma"/>
        </w:rPr>
        <w:t>eau au niveau d</w:t>
      </w:r>
      <w:r>
        <w:rPr>
          <w:rFonts w:ascii="Tahoma" w:hAnsi="Tahoma" w:cs="Tahoma"/>
        </w:rPr>
        <w:t>’</w:t>
      </w:r>
      <w:r>
        <w:rPr>
          <w:rFonts w:ascii="Tahoma" w:hAnsi="Tahoma" w:cs="Tahoma"/>
        </w:rPr>
        <w:t xml:space="preserve">un bassin versant </w:t>
      </w:r>
      <w:r>
        <w:rPr>
          <w:rFonts w:ascii="Tahoma" w:hAnsi="Tahoma" w:cs="Tahoma"/>
        </w:rPr>
        <w:t>:</w:t>
      </w:r>
      <w:r>
        <w:rPr>
          <w:rFonts w:ascii="Tahoma" w:hAnsi="Tahoma" w:cs="Tahoma"/>
        </w:rPr>
        <w:t xml:space="preserve"> cas du bassin hydrographique souss massa</w:t>
      </w:r>
      <w:r>
        <w:rPr>
          <w:rFonts w:ascii="Tahoma" w:hAnsi="Tahoma" w:cs="Tahoma"/>
        </w:rPr>
        <w:t>.</w:t>
      </w:r>
      <w:r>
        <w:rPr>
          <w:rFonts w:ascii="Tahoma" w:hAnsi="Tahoma" w:cs="Tahoma"/>
        </w:rPr>
        <w:t xml:space="preserve"> Retenues pour la gestion durable des espaces naturels pour le plan décennal 2015</w:t>
      </w:r>
      <w:r>
        <w:rPr>
          <w:rFonts w:ascii="Tahoma" w:hAnsi="Tahoma" w:cs="Tahoma"/>
        </w:rPr>
        <w:t>/</w:t>
      </w:r>
      <w:r>
        <w:rPr>
          <w:rFonts w:ascii="Tahoma" w:hAnsi="Tahoma" w:cs="Tahoma"/>
        </w:rPr>
        <w:t>2024</w:t>
      </w:r>
      <w:r>
        <w:rPr>
          <w:rFonts w:ascii="Tahoma" w:hAnsi="Tahoma" w:cs="Tahoma"/>
        </w:rPr>
        <w:t>.</w:t>
      </w:r>
      <w:r>
        <w:rPr>
          <w:rFonts w:ascii="Tahoma" w:hAnsi="Tahoma" w:cs="Tahoma"/>
        </w:rPr>
        <w:t xml:space="preserve"> 195 pages</w:t>
      </w:r>
      <w:r>
        <w:rPr>
          <w:rFonts w:ascii="Tahoma" w:hAnsi="Tahoma" w:cs="Tahoma"/>
        </w:rPr>
        <w:t>.</w:t>
      </w:r>
      <w:r>
        <w:rPr>
          <w:rFonts w:ascii="Tahoma" w:hAnsi="Tahoma" w:cs="Tahoma"/>
        </w:rPr>
        <w:t xml:space="preserve">  </w:t>
      </w:r>
    </w:p>
  </w:footnote>
  <w:footnote w:id="187">
    <w:p>
      <w:pPr>
        <w:pStyle w:val="P20"/>
        <w:jc w:val="both"/>
        <w:rPr>
          <w:rFonts w:ascii="Tahoma" w:hAnsi="Tahoma" w:cs="Tahoma"/>
        </w:rPr>
      </w:pPr>
      <w:r>
        <w:rPr>
          <w:rStyle w:val="C13"/>
          <w:rFonts w:ascii="Tahoma" w:hAnsi="Tahoma" w:cs="Tahoma"/>
        </w:rPr>
        <w:footnoteRef/>
      </w:r>
      <w:r>
        <w:rPr>
          <w:rFonts w:ascii="Tahoma" w:hAnsi="Tahoma" w:cs="Tahoma"/>
        </w:rPr>
        <w:t xml:space="preserve"> OCDE </w:t>
      </w:r>
      <w:r>
        <w:rPr>
          <w:rFonts w:ascii="Tahoma" w:hAnsi="Tahoma" w:cs="Tahoma"/>
        </w:rPr>
        <w:t>(</w:t>
      </w:r>
      <w:r>
        <w:rPr>
          <w:rFonts w:ascii="Tahoma" w:hAnsi="Tahoma" w:cs="Tahoma"/>
        </w:rPr>
        <w:t>2024</w:t>
      </w:r>
      <w:r>
        <w:rPr>
          <w:rFonts w:ascii="Tahoma" w:hAnsi="Tahoma" w:cs="Tahoma"/>
        </w:rPr>
        <w:t>)</w:t>
      </w:r>
      <w:r>
        <w:rPr>
          <w:rFonts w:ascii="Tahoma" w:hAnsi="Tahoma" w:cs="Tahoma"/>
        </w:rPr>
        <w:t>,</w:t>
      </w:r>
      <w:r>
        <w:rPr>
          <w:rFonts w:ascii="Tahoma" w:hAnsi="Tahoma" w:cs="Tahoma"/>
        </w:rPr>
        <w:t xml:space="preserve"> Des infrastructures pour un avenir résilient face au changement climatique</w:t>
      </w:r>
      <w:r>
        <w:rPr>
          <w:rFonts w:ascii="Tahoma" w:hAnsi="Tahoma" w:cs="Tahoma"/>
        </w:rPr>
        <w:t>,</w:t>
      </w:r>
      <w:r>
        <w:rPr>
          <w:rFonts w:ascii="Tahoma" w:hAnsi="Tahoma" w:cs="Tahoma"/>
        </w:rPr>
        <w:t xml:space="preserve"> Éditions OCDE</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doi</w:t>
      </w:r>
      <w:r>
        <w:rPr>
          <w:rFonts w:ascii="Tahoma" w:hAnsi="Tahoma" w:cs="Tahoma"/>
        </w:rPr>
        <w:t>.</w:t>
      </w:r>
      <w:r>
        <w:rPr>
          <w:rFonts w:ascii="Tahoma" w:hAnsi="Tahoma" w:cs="Tahoma"/>
        </w:rPr>
        <w:t>org</w:t>
      </w:r>
      <w:r>
        <w:rPr>
          <w:rFonts w:ascii="Tahoma" w:hAnsi="Tahoma" w:cs="Tahoma"/>
        </w:rPr>
        <w:t>/</w:t>
      </w:r>
      <w:r>
        <w:rPr>
          <w:rFonts w:ascii="Tahoma" w:hAnsi="Tahoma" w:cs="Tahoma"/>
        </w:rPr>
        <w:t>10</w:t>
      </w:r>
      <w:r>
        <w:rPr>
          <w:rFonts w:ascii="Tahoma" w:hAnsi="Tahoma" w:cs="Tahoma"/>
        </w:rPr>
        <w:t>.</w:t>
      </w:r>
      <w:r>
        <w:rPr>
          <w:rFonts w:ascii="Tahoma" w:hAnsi="Tahoma" w:cs="Tahoma"/>
        </w:rPr>
        <w:t>1787</w:t>
      </w:r>
      <w:r>
        <w:rPr>
          <w:rFonts w:ascii="Tahoma" w:hAnsi="Tahoma" w:cs="Tahoma"/>
        </w:rPr>
        <w:t>/</w:t>
      </w:r>
      <w:r>
        <w:rPr>
          <w:rFonts w:ascii="Tahoma" w:hAnsi="Tahoma" w:cs="Tahoma"/>
        </w:rPr>
        <w:t>464404b3</w:t>
      </w:r>
      <w:r>
        <w:rPr>
          <w:rFonts w:ascii="Tahoma" w:hAnsi="Tahoma" w:cs="Tahoma"/>
        </w:rPr>
        <w:t>-</w:t>
      </w:r>
      <w:r>
        <w:rPr>
          <w:rFonts w:ascii="Tahoma" w:hAnsi="Tahoma" w:cs="Tahoma"/>
        </w:rPr>
        <w:t>fr</w:t>
      </w:r>
      <w:r>
        <w:rPr>
          <w:rFonts w:ascii="Tahoma" w:hAnsi="Tahoma" w:cs="Tahoma"/>
        </w:rPr>
        <w:t>.</w:t>
      </w:r>
    </w:p>
  </w:footnote>
  <w:footnote w:id="188">
    <w:p>
      <w:pPr>
        <w:pStyle w:val="P20"/>
        <w:jc w:val="both"/>
        <w:rPr>
          <w:rFonts w:ascii="Tahoma" w:hAnsi="Tahoma" w:cs="Tahoma"/>
        </w:rPr>
      </w:pPr>
      <w:r>
        <w:rPr>
          <w:rStyle w:val="C13"/>
          <w:rFonts w:ascii="Tahoma" w:hAnsi="Tahoma" w:cs="Tahoma"/>
        </w:rPr>
        <w:footnoteRef/>
      </w:r>
      <w:r>
        <w:rPr>
          <w:rFonts w:ascii="Tahoma" w:hAnsi="Tahoma" w:cs="Tahoma"/>
        </w:rPr>
        <w:t xml:space="preserve"> Les écosystèmes forestiers face au changement climatique </w:t>
      </w:r>
      <w:r>
        <w:rPr>
          <w:rFonts w:ascii="Tahoma" w:hAnsi="Tahoma" w:cs="Tahoma"/>
        </w:rPr>
        <w:t>:</w:t>
      </w:r>
      <w:r>
        <w:rPr>
          <w:rFonts w:ascii="Tahoma" w:hAnsi="Tahoma" w:cs="Tahoma"/>
        </w:rPr>
        <w:t xml:space="preserve"> situation et perspectives d</w:t>
      </w:r>
      <w:r>
        <w:rPr>
          <w:rFonts w:ascii="Tahoma" w:hAnsi="Tahoma" w:cs="Tahoma"/>
        </w:rPr>
        <w:t>’</w:t>
      </w:r>
      <w:r>
        <w:rPr>
          <w:rFonts w:ascii="Tahoma" w:hAnsi="Tahoma" w:cs="Tahoma"/>
        </w:rPr>
        <w:t>adaptation au Maroc</w:t>
      </w:r>
      <w:r>
        <w:rPr>
          <w:rFonts w:ascii="Tahoma" w:hAnsi="Tahoma" w:cs="Tahoma"/>
        </w:rPr>
        <w:t>.</w:t>
      </w:r>
      <w:r>
        <w:rPr>
          <w:rFonts w:ascii="Tahoma" w:hAnsi="Tahoma" w:cs="Tahoma"/>
        </w:rPr>
        <w:t xml:space="preserve">  MM</w:t>
      </w:r>
      <w:r>
        <w:rPr>
          <w:rFonts w:ascii="Tahoma" w:hAnsi="Tahoma" w:cs="Tahoma"/>
        </w:rPr>
        <w:t>.</w:t>
      </w:r>
      <w:r>
        <w:rPr>
          <w:rFonts w:ascii="Tahoma" w:hAnsi="Tahoma" w:cs="Tahoma"/>
        </w:rPr>
        <w:t xml:space="preserve"> Omar MHIRIT et Mohamed ET</w:t>
      </w:r>
      <w:r>
        <w:rPr>
          <w:rFonts w:ascii="Tahoma" w:hAnsi="Tahoma" w:cs="Tahoma"/>
        </w:rPr>
        <w:t>-</w:t>
      </w:r>
      <w:r>
        <w:rPr>
          <w:rFonts w:ascii="Tahoma" w:hAnsi="Tahoma" w:cs="Tahoma"/>
        </w:rPr>
        <w:t>TOBI</w:t>
      </w:r>
      <w:r>
        <w:rPr>
          <w:rFonts w:ascii="Tahoma" w:hAnsi="Tahoma" w:cs="Tahoma"/>
        </w:rPr>
        <w:t>.</w:t>
      </w:r>
      <w:r>
        <w:rPr>
          <w:rFonts w:ascii="Tahoma" w:hAnsi="Tahoma" w:cs="Tahoma"/>
        </w:rPr>
        <w:t xml:space="preserve"> 2010</w:t>
      </w:r>
      <w:r>
        <w:rPr>
          <w:rFonts w:ascii="Tahoma" w:hAnsi="Tahoma" w:cs="Tahoma"/>
        </w:rPr>
        <w:t>.</w:t>
      </w:r>
      <w:r>
        <w:rPr>
          <w:rFonts w:ascii="Tahoma" w:hAnsi="Tahoma" w:cs="Tahoma"/>
        </w:rPr>
        <w:t xml:space="preserve"> p260</w:t>
      </w:r>
      <w:r>
        <w:rPr>
          <w:rFonts w:ascii="Tahoma" w:hAnsi="Tahoma" w:cs="Tahoma"/>
        </w:rPr>
        <w:t>.</w:t>
      </w:r>
      <w:r>
        <w:rPr>
          <w:rFonts w:ascii="Tahoma" w:hAnsi="Tahoma" w:cs="Tahoma"/>
        </w:rPr>
        <w:t xml:space="preserve"> </w:t>
      </w:r>
    </w:p>
  </w:footnote>
  <w:footnote w:id="189">
    <w:p>
      <w:pPr>
        <w:pStyle w:val="P20"/>
        <w:jc w:val="both"/>
        <w:rPr>
          <w:rFonts w:ascii="Tahoma" w:hAnsi="Tahoma" w:cs="Tahoma"/>
        </w:rPr>
      </w:pPr>
      <w:r>
        <w:rPr>
          <w:rStyle w:val="C13"/>
          <w:rFonts w:ascii="Tahoma" w:hAnsi="Tahoma" w:cs="Tahoma"/>
        </w:rPr>
        <w:footnoteRef/>
      </w:r>
      <w:r>
        <w:rPr>
          <w:rFonts w:ascii="Tahoma" w:hAnsi="Tahoma" w:cs="Tahoma"/>
        </w:rPr>
        <w:t xml:space="preserve">  Koubia</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Forêts du Maroc</w:t>
      </w:r>
      <w:r>
        <w:rPr>
          <w:rFonts w:ascii="Tahoma" w:hAnsi="Tahoma" w:cs="Tahoma"/>
        </w:rPr>
        <w:t>:</w:t>
      </w:r>
      <w:r>
        <w:rPr>
          <w:rFonts w:ascii="Tahoma" w:hAnsi="Tahoma" w:cs="Tahoma"/>
        </w:rPr>
        <w:t xml:space="preserve"> une gestion durable pour les générations futures</w:t>
      </w:r>
      <w:r>
        <w:rPr>
          <w:rFonts w:ascii="Tahoma" w:hAnsi="Tahoma" w:cs="Tahoma"/>
        </w:rPr>
        <w:t>.</w:t>
      </w:r>
      <w:r>
        <w:rPr>
          <w:rFonts w:ascii="Tahoma" w:hAnsi="Tahoma" w:cs="Tahoma"/>
        </w:rPr>
        <w:t> In</w:t>
      </w:r>
      <w:r>
        <w:rPr>
          <w:rFonts w:ascii="Tahoma" w:hAnsi="Tahoma" w:cs="Tahoma"/>
        </w:rPr>
        <w:t>,</w:t>
      </w:r>
      <w:r>
        <w:rPr>
          <w:rFonts w:ascii="Tahoma" w:hAnsi="Tahoma" w:cs="Tahoma"/>
        </w:rPr>
        <w:t xml:space="preserve"> Ecology</w:t>
      </w:r>
      <w:r>
        <w:rPr>
          <w:rFonts w:ascii="Tahoma" w:hAnsi="Tahoma" w:cs="Tahoma"/>
        </w:rPr>
        <w:t>.</w:t>
      </w:r>
      <w:r>
        <w:rPr>
          <w:rFonts w:ascii="Tahoma" w:hAnsi="Tahoma" w:cs="Tahoma"/>
        </w:rPr>
        <w:t xml:space="preserve"> Agence Marocaine de Presse </w:t>
      </w:r>
      <w:r>
        <w:rPr>
          <w:rFonts w:ascii="Tahoma" w:hAnsi="Tahoma" w:cs="Tahoma"/>
        </w:rPr>
        <w:t>(</w:t>
      </w:r>
      <w:r>
        <w:rPr>
          <w:rFonts w:ascii="Tahoma" w:hAnsi="Tahoma" w:cs="Tahoma"/>
        </w:rPr>
        <w:t>MAP</w:t>
      </w:r>
      <w:r>
        <w:rPr>
          <w:rFonts w:ascii="Tahoma" w:hAnsi="Tahoma" w:cs="Tahoma"/>
        </w:rPr>
        <w:t>)</w:t>
      </w:r>
      <w:r>
        <w:rPr>
          <w:rFonts w:ascii="Tahoma" w:hAnsi="Tahoma" w:cs="Tahoma"/>
        </w:rPr>
        <w:t>.</w:t>
      </w:r>
      <w:r>
        <w:rPr>
          <w:rFonts w:ascii="Tahoma" w:hAnsi="Tahoma" w:cs="Tahoma"/>
        </w:rPr>
        <w:t xml:space="preserve"> 2024</w:t>
      </w:r>
    </w:p>
    <w:p>
      <w:pPr>
        <w:pStyle w:val="P20"/>
        <w:rPr>
          <w:rFonts w:ascii="Tahoma" w:hAnsi="Tahoma" w:cs="Tahoma"/>
        </w:rPr>
      </w:pPr>
    </w:p>
  </w:footnote>
  <w:footnote w:id="190">
    <w:p>
      <w:pPr>
        <w:pStyle w:val="P20"/>
        <w:jc w:val="both"/>
        <w:rPr>
          <w:rFonts w:ascii="Tahoma" w:hAnsi="Tahoma" w:cs="Tahoma"/>
        </w:rPr>
      </w:pPr>
      <w:r>
        <w:rPr>
          <w:rStyle w:val="C13"/>
          <w:rFonts w:ascii="Tahoma" w:hAnsi="Tahoma" w:cs="Tahoma"/>
        </w:rPr>
        <w:footnoteRef/>
      </w:r>
      <w:r>
        <w:rPr>
          <w:rFonts w:ascii="Tahoma" w:hAnsi="Tahoma" w:cs="Tahoma"/>
        </w:rPr>
        <w:t xml:space="preserve"> Benoît de Guerry</w:t>
      </w:r>
      <w:r>
        <w:rPr>
          <w:rFonts w:ascii="Tahoma" w:hAnsi="Tahoma" w:cs="Tahoma"/>
        </w:rPr>
        <w:t>,</w:t>
      </w:r>
      <w:r>
        <w:rPr>
          <w:rFonts w:ascii="Tahoma" w:hAnsi="Tahoma" w:cs="Tahoma"/>
        </w:rPr>
        <w:t xml:space="preserve"> Arnaud Sergent</w:t>
      </w:r>
      <w:r>
        <w:rPr>
          <w:rFonts w:ascii="Tahoma" w:hAnsi="Tahoma" w:cs="Tahoma"/>
        </w:rPr>
        <w:t>,</w:t>
      </w:r>
      <w:r>
        <w:rPr>
          <w:rFonts w:ascii="Tahoma" w:hAnsi="Tahoma" w:cs="Tahoma"/>
        </w:rPr>
        <w:t xml:space="preserve"> Vincent Banos</w:t>
      </w:r>
      <w:r>
        <w:rPr>
          <w:rFonts w:ascii="Tahoma" w:hAnsi="Tahoma" w:cs="Tahoma"/>
        </w:rPr>
        <w:t>,</w:t>
      </w:r>
      <w:r>
        <w:rPr>
          <w:rFonts w:ascii="Tahoma" w:hAnsi="Tahoma" w:cs="Tahoma"/>
        </w:rPr>
        <w:t xml:space="preserve"> Jonathan Lenglet</w:t>
      </w:r>
      <w:r>
        <w:rPr>
          <w:rFonts w:ascii="Tahoma" w:hAnsi="Tahoma" w:cs="Tahoma"/>
        </w:rPr>
        <w:t>,</w:t>
      </w:r>
      <w:r>
        <w:rPr>
          <w:rFonts w:ascii="Tahoma" w:hAnsi="Tahoma" w:cs="Tahoma"/>
        </w:rPr>
        <w:t xml:space="preserve"> Jeremy Gloaguen</w:t>
      </w:r>
      <w:r>
        <w:rPr>
          <w:rFonts w:ascii="Tahoma" w:hAnsi="Tahoma" w:cs="Tahoma"/>
        </w:rPr>
        <w:t>,</w:t>
      </w:r>
      <w:r>
        <w:rPr>
          <w:rFonts w:ascii="Tahoma" w:hAnsi="Tahoma" w:cs="Tahoma"/>
        </w:rPr>
        <w:t xml:space="preserve"> et al</w:t>
      </w:r>
      <w:r>
        <w:rPr>
          <w:rFonts w:ascii="Tahoma" w:hAnsi="Tahoma" w:cs="Tahoma"/>
        </w:rPr>
        <w:t>.</w:t>
      </w:r>
      <w:r>
        <w:rPr>
          <w:rFonts w:ascii="Tahoma" w:hAnsi="Tahoma" w:cs="Tahoma"/>
        </w:rPr>
        <w:t>.</w:t>
      </w:r>
      <w:r>
        <w:rPr>
          <w:rFonts w:ascii="Tahoma" w:hAnsi="Tahoma" w:cs="Tahoma"/>
        </w:rPr>
        <w:t xml:space="preserve"> Etude évaluative du dispositif</w:t>
      </w:r>
      <w:r>
        <w:rPr>
          <w:rFonts w:ascii="Tahoma" w:hAnsi="Tahoma" w:cs="Tahoma"/>
        </w:rPr>
        <w:t>.</w:t>
      </w:r>
      <w:r>
        <w:rPr>
          <w:rFonts w:ascii="Tahoma" w:hAnsi="Tahoma" w:cs="Tahoma"/>
        </w:rPr>
        <w:t xml:space="preserve"> DYNAMIC BOIS</w:t>
      </w:r>
      <w:r>
        <w:rPr>
          <w:rFonts w:ascii="Tahoma" w:hAnsi="Tahoma" w:cs="Tahoma"/>
        </w:rPr>
        <w:t>.</w:t>
      </w:r>
      <w:r>
        <w:rPr>
          <w:rFonts w:ascii="Tahoma" w:hAnsi="Tahoma" w:cs="Tahoma"/>
        </w:rPr>
        <w:t xml:space="preserve"> INRAE</w:t>
      </w:r>
      <w:r>
        <w:rPr>
          <w:rFonts w:ascii="Tahoma" w:hAnsi="Tahoma" w:cs="Tahoma"/>
        </w:rPr>
        <w:t>;</w:t>
      </w:r>
      <w:r>
        <w:rPr>
          <w:rFonts w:ascii="Tahoma" w:hAnsi="Tahoma" w:cs="Tahoma"/>
        </w:rPr>
        <w:t xml:space="preserve"> ADEME</w:t>
      </w:r>
      <w:r>
        <w:rPr>
          <w:rFonts w:ascii="Tahoma" w:hAnsi="Tahoma" w:cs="Tahoma"/>
        </w:rPr>
        <w:t>.</w:t>
      </w:r>
      <w:r>
        <w:rPr>
          <w:rFonts w:ascii="Tahoma" w:hAnsi="Tahoma" w:cs="Tahoma"/>
        </w:rPr>
        <w:t xml:space="preserve"> 2021</w:t>
      </w:r>
      <w:r>
        <w:rPr>
          <w:rFonts w:ascii="Tahoma" w:hAnsi="Tahoma" w:cs="Tahoma"/>
        </w:rPr>
        <w:t>.</w:t>
      </w:r>
      <w:r>
        <w:rPr>
          <w:rFonts w:ascii="Tahoma" w:hAnsi="Tahoma" w:cs="Tahoma"/>
        </w:rPr>
        <w:t xml:space="preserve"> ffhal</w:t>
      </w:r>
      <w:r>
        <w:rPr>
          <w:rFonts w:ascii="Tahoma" w:hAnsi="Tahoma" w:cs="Tahoma"/>
        </w:rPr>
        <w:t>-</w:t>
      </w:r>
      <w:r>
        <w:rPr>
          <w:rFonts w:ascii="Tahoma" w:hAnsi="Tahoma" w:cs="Tahoma"/>
        </w:rPr>
        <w:t>04487753f</w:t>
      </w:r>
    </w:p>
  </w:footnote>
  <w:footnote w:id="191">
    <w:p>
      <w:pPr>
        <w:pStyle w:val="P20"/>
        <w:jc w:val="both"/>
        <w:rPr>
          <w:rFonts w:ascii="Tahoma" w:hAnsi="Tahoma" w:cs="Tahoma"/>
        </w:rPr>
      </w:pPr>
      <w:r>
        <w:rPr>
          <w:rStyle w:val="C13"/>
          <w:rFonts w:ascii="Tahoma" w:hAnsi="Tahoma" w:cs="Tahoma"/>
        </w:rPr>
        <w:footnoteRef/>
      </w:r>
      <w:r>
        <w:rPr>
          <w:rFonts w:ascii="Tahoma" w:hAnsi="Tahoma" w:cs="Tahoma"/>
        </w:rPr>
        <w:t xml:space="preserve"> Koubia</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Forêts du Maroc</w:t>
      </w:r>
      <w:r>
        <w:rPr>
          <w:rFonts w:ascii="Tahoma" w:hAnsi="Tahoma" w:cs="Tahoma"/>
        </w:rPr>
        <w:t>:</w:t>
      </w:r>
      <w:r>
        <w:rPr>
          <w:rFonts w:ascii="Tahoma" w:hAnsi="Tahoma" w:cs="Tahoma"/>
        </w:rPr>
        <w:t xml:space="preserve"> une gestion durable pour les générations futures</w:t>
      </w:r>
      <w:r>
        <w:rPr>
          <w:rFonts w:ascii="Tahoma" w:hAnsi="Tahoma" w:cs="Tahoma"/>
        </w:rPr>
        <w:t>.</w:t>
      </w:r>
      <w:r>
        <w:rPr>
          <w:rFonts w:ascii="Tahoma" w:hAnsi="Tahoma" w:cs="Tahoma"/>
        </w:rPr>
        <w:t xml:space="preserve"> In</w:t>
      </w:r>
      <w:r>
        <w:rPr>
          <w:rFonts w:ascii="Tahoma" w:hAnsi="Tahoma" w:cs="Tahoma"/>
        </w:rPr>
        <w:t>,</w:t>
      </w:r>
      <w:r>
        <w:rPr>
          <w:rFonts w:ascii="Tahoma" w:hAnsi="Tahoma" w:cs="Tahoma"/>
        </w:rPr>
        <w:t xml:space="preserve"> Ecology</w:t>
      </w:r>
      <w:r>
        <w:rPr>
          <w:rFonts w:ascii="Tahoma" w:hAnsi="Tahoma" w:cs="Tahoma"/>
        </w:rPr>
        <w:t>.</w:t>
      </w:r>
      <w:r>
        <w:rPr>
          <w:rFonts w:ascii="Tahoma" w:hAnsi="Tahoma" w:cs="Tahoma"/>
        </w:rPr>
        <w:t xml:space="preserve"> Agence Marocaine de Presse </w:t>
      </w:r>
      <w:r>
        <w:rPr>
          <w:rFonts w:ascii="Tahoma" w:hAnsi="Tahoma" w:cs="Tahoma"/>
        </w:rPr>
        <w:t>(</w:t>
      </w:r>
      <w:r>
        <w:rPr>
          <w:rFonts w:ascii="Tahoma" w:hAnsi="Tahoma" w:cs="Tahoma"/>
        </w:rPr>
        <w:t>MAP</w:t>
      </w:r>
      <w:r>
        <w:rPr>
          <w:rFonts w:ascii="Tahoma" w:hAnsi="Tahoma" w:cs="Tahoma"/>
        </w:rPr>
        <w:t>)</w:t>
      </w:r>
      <w:r>
        <w:rPr>
          <w:rFonts w:ascii="Tahoma" w:hAnsi="Tahoma" w:cs="Tahoma"/>
        </w:rPr>
        <w:t>.</w:t>
      </w:r>
      <w:r>
        <w:rPr>
          <w:rFonts w:ascii="Tahoma" w:hAnsi="Tahoma" w:cs="Tahoma"/>
        </w:rPr>
        <w:t xml:space="preserve"> 2024</w:t>
      </w:r>
    </w:p>
  </w:footnote>
  <w:footnote w:id="192">
    <w:p>
      <w:pPr>
        <w:pStyle w:val="P20"/>
        <w:jc w:val="both"/>
        <w:rPr>
          <w:rFonts w:ascii="Tahoma" w:hAnsi="Tahoma" w:cs="Tahoma"/>
        </w:rPr>
      </w:pPr>
      <w:r>
        <w:rPr>
          <w:rStyle w:val="C13"/>
          <w:rFonts w:ascii="Tahoma" w:hAnsi="Tahoma" w:cs="Tahoma"/>
        </w:rPr>
        <w:footnoteRef/>
      </w:r>
      <w:r>
        <w:rPr>
          <w:rFonts w:ascii="Tahoma" w:hAnsi="Tahoma" w:cs="Tahoma"/>
        </w:rPr>
        <w:t xml:space="preserve"> PROGRAMME DEVELOPPEMENT DE L</w:t>
      </w:r>
      <w:r>
        <w:rPr>
          <w:rFonts w:ascii="Tahoma" w:hAnsi="Tahoma" w:cs="Tahoma"/>
        </w:rPr>
        <w:t>’</w:t>
      </w:r>
      <w:r>
        <w:rPr>
          <w:rFonts w:ascii="Tahoma" w:hAnsi="Tahoma" w:cs="Tahoma"/>
        </w:rPr>
        <w:t xml:space="preserve">ECONOMIE BLEUE Programme Pour Résultats </w:t>
      </w:r>
      <w:r>
        <w:rPr>
          <w:rFonts w:ascii="Tahoma" w:hAnsi="Tahoma" w:cs="Tahoma"/>
        </w:rPr>
        <w:t>(</w:t>
      </w:r>
      <w:r>
        <w:rPr>
          <w:rFonts w:ascii="Tahoma" w:hAnsi="Tahoma" w:cs="Tahoma"/>
        </w:rPr>
        <w:t>PPR</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w:t>
      </w:r>
      <w:r>
        <w:rPr>
          <w:rFonts w:ascii="Tahoma" w:hAnsi="Tahoma" w:cs="Tahoma"/>
        </w:rPr>
        <w:t>(</w:t>
      </w:r>
      <w:r>
        <w:rPr>
          <w:rFonts w:ascii="Tahoma" w:hAnsi="Tahoma" w:cs="Tahoma"/>
        </w:rPr>
        <w:t>P172926</w:t>
      </w:r>
      <w:r>
        <w:rPr>
          <w:rFonts w:ascii="Tahoma" w:hAnsi="Tahoma" w:cs="Tahoma"/>
        </w:rPr>
        <w:t>)</w:t>
      </w:r>
      <w:r>
        <w:rPr>
          <w:rFonts w:ascii="Tahoma" w:hAnsi="Tahoma" w:cs="Tahoma"/>
        </w:rPr>
        <w:t>.</w:t>
      </w:r>
      <w:r>
        <w:rPr>
          <w:rFonts w:ascii="Tahoma" w:hAnsi="Tahoma" w:cs="Tahoma"/>
        </w:rPr>
        <w:t xml:space="preserve">  Évaluation des Systèmes Environnementaux et Sociaux </w:t>
      </w:r>
      <w:r>
        <w:rPr>
          <w:rFonts w:ascii="Tahoma" w:hAnsi="Tahoma" w:cs="Tahoma"/>
        </w:rPr>
        <w:t>(</w:t>
      </w:r>
      <w:r>
        <w:rPr>
          <w:rFonts w:ascii="Tahoma" w:hAnsi="Tahoma" w:cs="Tahoma"/>
        </w:rPr>
        <w:t>ESES</w:t>
      </w:r>
      <w:r>
        <w:rPr>
          <w:rFonts w:ascii="Tahoma" w:hAnsi="Tahoma" w:cs="Tahoma"/>
        </w:rPr>
        <w:t>)</w:t>
      </w:r>
      <w:r>
        <w:rPr>
          <w:rFonts w:ascii="Tahoma" w:hAnsi="Tahoma" w:cs="Tahoma"/>
        </w:rPr>
        <w:t xml:space="preserve"> Mars 2022</w:t>
      </w:r>
      <w:r>
        <w:rPr>
          <w:rFonts w:ascii="Tahoma" w:hAnsi="Tahoma" w:cs="Tahoma"/>
        </w:rPr>
        <w:t>.</w:t>
      </w:r>
      <w:r>
        <w:rPr>
          <w:rFonts w:ascii="Tahoma" w:hAnsi="Tahoma" w:cs="Tahoma"/>
        </w:rPr>
        <w:t xml:space="preserve"> Document produit par la Banque mondiale</w:t>
      </w:r>
      <w:r>
        <w:rPr>
          <w:rFonts w:ascii="Tahoma" w:hAnsi="Tahoma" w:cs="Tahoma"/>
        </w:rPr>
        <w:t>.</w:t>
      </w:r>
    </w:p>
  </w:footnote>
  <w:footnote w:id="193">
    <w:p>
      <w:pPr>
        <w:pStyle w:val="P20"/>
        <w:jc w:val="both"/>
        <w:rPr>
          <w:rFonts w:ascii="Tahoma" w:hAnsi="Tahoma" w:cs="Tahoma"/>
        </w:rPr>
      </w:pPr>
      <w:r>
        <w:rPr>
          <w:rStyle w:val="C13"/>
          <w:rFonts w:ascii="Tahoma" w:hAnsi="Tahoma" w:cs="Tahoma"/>
        </w:rPr>
        <w:footnoteRef/>
      </w:r>
      <w:r>
        <w:rPr>
          <w:rFonts w:ascii="Tahoma" w:hAnsi="Tahoma" w:cs="Tahoma"/>
        </w:rPr>
        <w:t xml:space="preserve"> Jean</w:t>
      </w:r>
      <w:r>
        <w:rPr>
          <w:rFonts w:ascii="Tahoma" w:hAnsi="Tahoma" w:cs="Tahoma"/>
        </w:rPr>
        <w:t>-</w:t>
      </w:r>
      <w:r>
        <w:rPr>
          <w:rFonts w:ascii="Tahoma" w:hAnsi="Tahoma" w:cs="Tahoma"/>
        </w:rPr>
        <w:t>Yves PUYO</w:t>
      </w:r>
      <w:r>
        <w:rPr>
          <w:rFonts w:ascii="Tahoma" w:hAnsi="Tahoma" w:cs="Tahoma"/>
        </w:rPr>
        <w:t>.</w:t>
      </w:r>
      <w:r>
        <w:rPr>
          <w:rFonts w:ascii="Tahoma" w:hAnsi="Tahoma" w:cs="Tahoma"/>
        </w:rPr>
        <w:t xml:space="preserve">  Lyautey et la politique forestière du Protectorat marocain </w:t>
      </w:r>
      <w:r>
        <w:rPr>
          <w:rFonts w:ascii="Tahoma" w:hAnsi="Tahoma" w:cs="Tahoma"/>
        </w:rPr>
        <w:t>:</w:t>
      </w:r>
      <w:r>
        <w:rPr>
          <w:rFonts w:ascii="Tahoma" w:hAnsi="Tahoma" w:cs="Tahoma"/>
        </w:rPr>
        <w:t xml:space="preserve"> des influences leplaysiennes </w:t>
      </w:r>
      <w:r>
        <w:rPr>
          <w:rFonts w:ascii="Tahoma" w:hAnsi="Tahoma" w:cs="Tahoma"/>
        </w:rPr>
        <w:t>«</w:t>
      </w:r>
      <w:r>
        <w:rPr>
          <w:rFonts w:ascii="Tahoma" w:hAnsi="Tahoma" w:cs="Tahoma"/>
        </w:rPr>
        <w:t xml:space="preserve"> tardives </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Frédéric Le Play</w:t>
      </w:r>
      <w:r>
        <w:rPr>
          <w:rFonts w:ascii="Tahoma" w:hAnsi="Tahoma" w:cs="Tahoma"/>
        </w:rPr>
        <w:t>,</w:t>
      </w:r>
      <w:r>
        <w:rPr>
          <w:rFonts w:ascii="Tahoma" w:hAnsi="Tahoma" w:cs="Tahoma"/>
        </w:rPr>
        <w:t xml:space="preserve"> édité par Antoine Savoye et Fabien Cardoni</w:t>
      </w:r>
      <w:r>
        <w:rPr>
          <w:rFonts w:ascii="Tahoma" w:hAnsi="Tahoma" w:cs="Tahoma"/>
        </w:rPr>
        <w:t>,</w:t>
      </w:r>
      <w:r>
        <w:rPr>
          <w:rFonts w:ascii="Tahoma" w:hAnsi="Tahoma" w:cs="Tahoma"/>
        </w:rPr>
        <w:t xml:space="preserve"> Presses des Mines</w:t>
      </w:r>
      <w:r>
        <w:rPr>
          <w:rFonts w:ascii="Tahoma" w:hAnsi="Tahoma" w:cs="Tahoma"/>
        </w:rPr>
        <w:t>,</w:t>
      </w:r>
      <w:r>
        <w:rPr>
          <w:rFonts w:ascii="Tahoma" w:hAnsi="Tahoma" w:cs="Tahoma"/>
        </w:rPr>
        <w:t xml:space="preserve"> 2007</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doi</w:t>
      </w:r>
      <w:r>
        <w:rPr>
          <w:rFonts w:ascii="Tahoma" w:hAnsi="Tahoma" w:cs="Tahoma"/>
        </w:rPr>
        <w:t>.</w:t>
      </w:r>
      <w:r>
        <w:rPr>
          <w:rFonts w:ascii="Tahoma" w:hAnsi="Tahoma" w:cs="Tahoma"/>
        </w:rPr>
        <w:t>org</w:t>
      </w:r>
      <w:r>
        <w:rPr>
          <w:rFonts w:ascii="Tahoma" w:hAnsi="Tahoma" w:cs="Tahoma"/>
        </w:rPr>
        <w:t>/</w:t>
      </w:r>
      <w:r>
        <w:rPr>
          <w:rFonts w:ascii="Tahoma" w:hAnsi="Tahoma" w:cs="Tahoma"/>
        </w:rPr>
        <w:t>10</w:t>
      </w:r>
      <w:r>
        <w:rPr>
          <w:rFonts w:ascii="Tahoma" w:hAnsi="Tahoma" w:cs="Tahoma"/>
        </w:rPr>
        <w:t>.</w:t>
      </w:r>
      <w:r>
        <w:rPr>
          <w:rFonts w:ascii="Tahoma" w:hAnsi="Tahoma" w:cs="Tahoma"/>
        </w:rPr>
        <w:t>4000</w:t>
      </w:r>
      <w:r>
        <w:rPr>
          <w:rFonts w:ascii="Tahoma" w:hAnsi="Tahoma" w:cs="Tahoma"/>
        </w:rPr>
        <w:t>/</w:t>
      </w:r>
      <w:r>
        <w:rPr>
          <w:rFonts w:ascii="Tahoma" w:hAnsi="Tahoma" w:cs="Tahoma"/>
        </w:rPr>
        <w:t>books</w:t>
      </w:r>
      <w:r>
        <w:rPr>
          <w:rFonts w:ascii="Tahoma" w:hAnsi="Tahoma" w:cs="Tahoma"/>
        </w:rPr>
        <w:t>.</w:t>
      </w:r>
      <w:r>
        <w:rPr>
          <w:rFonts w:ascii="Tahoma" w:hAnsi="Tahoma" w:cs="Tahoma"/>
        </w:rPr>
        <w:t>pressesmines</w:t>
      </w:r>
      <w:r>
        <w:rPr>
          <w:rFonts w:ascii="Tahoma" w:hAnsi="Tahoma" w:cs="Tahoma"/>
        </w:rPr>
        <w:t>.</w:t>
      </w:r>
      <w:r>
        <w:rPr>
          <w:rFonts w:ascii="Tahoma" w:hAnsi="Tahoma" w:cs="Tahoma"/>
        </w:rPr>
        <w:t>451</w:t>
      </w:r>
    </w:p>
  </w:footnote>
  <w:footnote w:id="194">
    <w:p>
      <w:pPr>
        <w:pStyle w:val="P20"/>
        <w:jc w:val="both"/>
        <w:rPr>
          <w:rFonts w:ascii="Tahoma" w:hAnsi="Tahoma" w:cs="Tahoma"/>
        </w:rPr>
      </w:pPr>
      <w:r>
        <w:rPr>
          <w:rStyle w:val="C13"/>
          <w:rFonts w:ascii="Tahoma" w:hAnsi="Tahoma" w:cs="Tahoma"/>
        </w:rPr>
        <w:footnoteRef/>
      </w:r>
      <w:r>
        <w:rPr>
          <w:rFonts w:ascii="Tahoma" w:hAnsi="Tahoma" w:cs="Tahoma"/>
        </w:rPr>
        <w:t xml:space="preserve"> </w:t>
      </w:r>
      <w:r>
        <w:rPr>
          <w:rFonts w:ascii="Tahoma" w:hAnsi="Tahoma" w:cs="Tahoma"/>
          <w:color w:val="000000" w:themeColor="text1"/>
        </w:rPr>
        <w:t>BOUDY</w:t>
      </w:r>
      <w:r>
        <w:rPr>
          <w:rFonts w:ascii="Tahoma" w:hAnsi="Tahoma" w:cs="Tahoma"/>
          <w:color w:val="000000" w:themeColor="text1"/>
        </w:rPr>
        <w:t>,</w:t>
      </w:r>
      <w:r>
        <w:rPr>
          <w:rFonts w:ascii="Tahoma" w:hAnsi="Tahoma" w:cs="Tahoma"/>
          <w:color w:val="000000" w:themeColor="text1"/>
        </w:rPr>
        <w:t xml:space="preserve"> P</w:t>
      </w:r>
      <w:r>
        <w:rPr>
          <w:rFonts w:ascii="Tahoma" w:hAnsi="Tahoma" w:cs="Tahoma"/>
          <w:color w:val="000000" w:themeColor="text1"/>
        </w:rPr>
        <w:t>.</w:t>
      </w:r>
      <w:r>
        <w:rPr>
          <w:rFonts w:ascii="Tahoma" w:hAnsi="Tahoma" w:cs="Tahoma"/>
          <w:color w:val="000000" w:themeColor="text1"/>
        </w:rPr>
        <w:t xml:space="preserve"> </w:t>
      </w:r>
      <w:r>
        <w:rPr>
          <w:rFonts w:ascii="Tahoma" w:hAnsi="Tahoma" w:cs="Tahoma"/>
          <w:color w:val="000000" w:themeColor="text1"/>
        </w:rPr>
        <w:t>(</w:t>
      </w:r>
      <w:r>
        <w:rPr>
          <w:rFonts w:ascii="Tahoma" w:hAnsi="Tahoma" w:cs="Tahoma"/>
          <w:color w:val="000000" w:themeColor="text1"/>
        </w:rPr>
        <w:t>1948</w:t>
      </w:r>
      <w:r>
        <w:rPr>
          <w:rFonts w:ascii="Tahoma" w:hAnsi="Tahoma" w:cs="Tahoma"/>
          <w:color w:val="000000" w:themeColor="text1"/>
        </w:rPr>
        <w:t>)</w:t>
      </w:r>
      <w:r>
        <w:rPr>
          <w:rFonts w:ascii="Tahoma" w:hAnsi="Tahoma" w:cs="Tahoma"/>
          <w:color w:val="000000" w:themeColor="text1"/>
        </w:rPr>
        <w:t>.</w:t>
      </w:r>
      <w:r>
        <w:rPr>
          <w:rFonts w:ascii="Tahoma" w:hAnsi="Tahoma" w:cs="Tahoma"/>
          <w:color w:val="000000" w:themeColor="text1"/>
        </w:rPr>
        <w:t xml:space="preserve"> Économie forestière nord</w:t>
      </w:r>
      <w:r>
        <w:rPr>
          <w:rFonts w:ascii="Tahoma" w:hAnsi="Tahoma" w:cs="Tahoma"/>
          <w:color w:val="000000" w:themeColor="text1"/>
        </w:rPr>
        <w:t>-</w:t>
      </w:r>
      <w:r>
        <w:rPr>
          <w:rFonts w:ascii="Tahoma" w:hAnsi="Tahoma" w:cs="Tahoma"/>
          <w:color w:val="000000" w:themeColor="text1"/>
        </w:rPr>
        <w:t>africaine</w:t>
      </w:r>
      <w:r>
        <w:rPr>
          <w:rFonts w:ascii="Tahoma" w:hAnsi="Tahoma" w:cs="Tahoma"/>
          <w:color w:val="000000" w:themeColor="text1"/>
        </w:rPr>
        <w:t>,</w:t>
      </w:r>
      <w:r>
        <w:rPr>
          <w:rFonts w:ascii="Tahoma" w:hAnsi="Tahoma" w:cs="Tahoma"/>
          <w:color w:val="000000" w:themeColor="text1"/>
        </w:rPr>
        <w:t xml:space="preserve"> Tome premier </w:t>
      </w:r>
      <w:r>
        <w:rPr>
          <w:rFonts w:ascii="Tahoma" w:hAnsi="Tahoma" w:cs="Tahoma"/>
          <w:color w:val="000000" w:themeColor="text1"/>
        </w:rPr>
        <w:t>:</w:t>
      </w:r>
      <w:r>
        <w:rPr>
          <w:rFonts w:ascii="Tahoma" w:hAnsi="Tahoma" w:cs="Tahoma"/>
          <w:color w:val="000000" w:themeColor="text1"/>
        </w:rPr>
        <w:t xml:space="preserve"> milieu physique et milieu humain</w:t>
      </w:r>
      <w:r>
        <w:rPr>
          <w:rFonts w:ascii="Tahoma" w:hAnsi="Tahoma" w:cs="Tahoma"/>
          <w:color w:val="000000" w:themeColor="text1"/>
        </w:rPr>
        <w:t>,</w:t>
      </w:r>
      <w:r>
        <w:rPr>
          <w:rFonts w:ascii="Tahoma" w:hAnsi="Tahoma" w:cs="Tahoma"/>
          <w:color w:val="000000" w:themeColor="text1"/>
        </w:rPr>
        <w:t xml:space="preserve"> Paris </w:t>
      </w:r>
      <w:r>
        <w:rPr>
          <w:rFonts w:ascii="Tahoma" w:hAnsi="Tahoma" w:cs="Tahoma"/>
          <w:color w:val="000000" w:themeColor="text1"/>
        </w:rPr>
        <w:t>:</w:t>
      </w:r>
      <w:r>
        <w:rPr>
          <w:rFonts w:ascii="Tahoma" w:hAnsi="Tahoma" w:cs="Tahoma"/>
          <w:color w:val="000000" w:themeColor="text1"/>
        </w:rPr>
        <w:t xml:space="preserve"> Éditions Larose</w:t>
      </w:r>
      <w:r>
        <w:rPr>
          <w:rFonts w:ascii="Tahoma" w:hAnsi="Tahoma" w:cs="Tahoma"/>
          <w:color w:val="000000" w:themeColor="text1"/>
        </w:rPr>
        <w:t>,</w:t>
      </w:r>
      <w:r>
        <w:rPr>
          <w:rFonts w:ascii="Tahoma" w:hAnsi="Tahoma" w:cs="Tahoma"/>
          <w:color w:val="000000" w:themeColor="text1"/>
        </w:rPr>
        <w:t xml:space="preserve"> PP</w:t>
      </w:r>
      <w:r>
        <w:rPr>
          <w:rFonts w:ascii="Tahoma" w:hAnsi="Tahoma" w:cs="Tahoma"/>
          <w:color w:val="000000" w:themeColor="text1"/>
        </w:rPr>
        <w:t>.</w:t>
      </w:r>
      <w:r>
        <w:rPr>
          <w:rFonts w:ascii="Tahoma" w:hAnsi="Tahoma" w:cs="Tahoma"/>
          <w:color w:val="000000" w:themeColor="text1"/>
        </w:rPr>
        <w:t xml:space="preserve"> 409</w:t>
      </w:r>
    </w:p>
  </w:footnote>
  <w:footnote w:id="195">
    <w:p>
      <w:pPr>
        <w:pStyle w:val="P20"/>
        <w:jc w:val="both"/>
        <w:rPr>
          <w:rFonts w:ascii="Tahoma" w:hAnsi="Tahoma" w:cs="Tahoma"/>
        </w:rPr>
      </w:pPr>
      <w:r>
        <w:rPr>
          <w:rStyle w:val="C13"/>
          <w:rFonts w:ascii="Tahoma" w:hAnsi="Tahoma" w:cs="Tahoma"/>
        </w:rPr>
        <w:footnoteRef/>
      </w:r>
      <w:r>
        <w:rPr>
          <w:rFonts w:ascii="Tahoma" w:hAnsi="Tahoma" w:cs="Tahoma"/>
        </w:rPr>
        <w:t xml:space="preserve"> Pierre</w:t>
      </w:r>
      <w:r>
        <w:rPr>
          <w:rFonts w:ascii="Tahoma" w:hAnsi="Tahoma" w:cs="Tahoma"/>
        </w:rPr>
        <w:t>-</w:t>
      </w:r>
      <w:r>
        <w:rPr>
          <w:rFonts w:ascii="Tahoma" w:hAnsi="Tahoma" w:cs="Tahoma"/>
        </w:rPr>
        <w:t>Marie AUBERT</w:t>
      </w:r>
      <w:r>
        <w:rPr>
          <w:rFonts w:ascii="Tahoma" w:hAnsi="Tahoma" w:cs="Tahoma"/>
        </w:rPr>
        <w:t>,</w:t>
      </w:r>
      <w:r>
        <w:rPr>
          <w:rFonts w:ascii="Tahoma" w:hAnsi="Tahoma" w:cs="Tahoma"/>
        </w:rPr>
        <w:t xml:space="preserve"> Mohamed SABIR</w:t>
      </w:r>
      <w:r>
        <w:rPr>
          <w:rFonts w:ascii="Tahoma" w:hAnsi="Tahoma" w:cs="Tahoma"/>
        </w:rPr>
        <w:t>.</w:t>
      </w:r>
      <w:r>
        <w:rPr>
          <w:rFonts w:ascii="Tahoma" w:hAnsi="Tahoma" w:cs="Tahoma"/>
        </w:rPr>
        <w:t xml:space="preserve"> Du technique au politique et retour </w:t>
      </w:r>
      <w:r>
        <w:rPr>
          <w:rFonts w:ascii="Tahoma" w:hAnsi="Tahoma" w:cs="Tahoma"/>
        </w:rPr>
        <w:t>:</w:t>
      </w:r>
      <w:r>
        <w:rPr>
          <w:rFonts w:ascii="Tahoma" w:hAnsi="Tahoma" w:cs="Tahoma"/>
        </w:rPr>
        <w:t xml:space="preserve"> État des lieux et enjeux dans la gestion des forêts au Maroc</w:t>
      </w:r>
      <w:r>
        <w:rPr>
          <w:rFonts w:ascii="Tahoma" w:hAnsi="Tahoma" w:cs="Tahoma"/>
        </w:rPr>
        <w:t>.</w:t>
      </w:r>
      <w:r>
        <w:rPr>
          <w:rFonts w:ascii="Tahoma" w:hAnsi="Tahoma" w:cs="Tahoma"/>
        </w:rPr>
        <w:t xml:space="preserve"> Introduction au dossier</w:t>
      </w:r>
      <w:r>
        <w:rPr>
          <w:rFonts w:ascii="Tahoma" w:hAnsi="Tahoma" w:cs="Tahoma"/>
        </w:rPr>
        <w:t>.</w:t>
      </w:r>
      <w:r>
        <w:rPr>
          <w:rFonts w:ascii="Tahoma" w:hAnsi="Tahoma" w:cs="Tahoma"/>
        </w:rPr>
        <w:t xml:space="preserve"> Revue forestière française</w:t>
      </w:r>
      <w:r>
        <w:rPr>
          <w:rFonts w:ascii="Tahoma" w:hAnsi="Tahoma" w:cs="Tahoma"/>
        </w:rPr>
        <w:t>,</w:t>
      </w:r>
      <w:r>
        <w:rPr>
          <w:rFonts w:ascii="Tahoma" w:hAnsi="Tahoma" w:cs="Tahoma"/>
        </w:rPr>
        <w:t xml:space="preserve"> 2013</w:t>
      </w:r>
      <w:r>
        <w:rPr>
          <w:rFonts w:ascii="Tahoma" w:hAnsi="Tahoma" w:cs="Tahoma"/>
        </w:rPr>
        <w:t>,</w:t>
      </w:r>
      <w:r>
        <w:rPr>
          <w:rFonts w:ascii="Tahoma" w:hAnsi="Tahoma" w:cs="Tahoma"/>
        </w:rPr>
        <w:t xml:space="preserve"> LXV </w:t>
      </w:r>
      <w:r>
        <w:rPr>
          <w:rFonts w:ascii="Tahoma" w:hAnsi="Tahoma" w:cs="Tahoma"/>
        </w:rPr>
        <w:t>(</w:t>
      </w:r>
      <w:r>
        <w:rPr>
          <w:rFonts w:ascii="Tahoma" w:hAnsi="Tahoma" w:cs="Tahoma"/>
        </w:rPr>
        <w:t>4</w:t>
      </w:r>
      <w:r>
        <w:rPr>
          <w:rFonts w:ascii="Tahoma" w:hAnsi="Tahoma" w:cs="Tahoma"/>
        </w:rPr>
        <w:t>)</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295</w:t>
      </w:r>
      <w:r>
        <w:rPr>
          <w:rFonts w:ascii="Tahoma" w:hAnsi="Tahoma" w:cs="Tahoma"/>
        </w:rPr>
        <w:t>-</w:t>
      </w:r>
      <w:r>
        <w:rPr>
          <w:rFonts w:ascii="Tahoma" w:hAnsi="Tahoma" w:cs="Tahoma"/>
        </w:rPr>
        <w:t>304</w:t>
      </w:r>
      <w:r>
        <w:rPr>
          <w:rFonts w:ascii="Tahoma" w:hAnsi="Tahoma" w:cs="Tahoma"/>
        </w:rPr>
        <w:t>.</w:t>
      </w:r>
      <w:r>
        <w:rPr>
          <w:rFonts w:ascii="Tahoma" w:hAnsi="Tahoma" w:cs="Tahoma"/>
        </w:rPr>
        <w:t xml:space="preserve"> ff10</w:t>
      </w:r>
      <w:r>
        <w:rPr>
          <w:rFonts w:ascii="Tahoma" w:hAnsi="Tahoma" w:cs="Tahoma"/>
        </w:rPr>
        <w:t>.</w:t>
      </w:r>
      <w:r>
        <w:rPr>
          <w:rFonts w:ascii="Tahoma" w:hAnsi="Tahoma" w:cs="Tahoma"/>
        </w:rPr>
        <w:t>4267</w:t>
      </w:r>
      <w:r>
        <w:rPr>
          <w:rFonts w:ascii="Tahoma" w:hAnsi="Tahoma" w:cs="Tahoma"/>
        </w:rPr>
        <w:t>/</w:t>
      </w:r>
      <w:r>
        <w:rPr>
          <w:rFonts w:ascii="Tahoma" w:hAnsi="Tahoma" w:cs="Tahoma"/>
        </w:rPr>
        <w:t>2042</w:t>
      </w:r>
      <w:r>
        <w:rPr>
          <w:rFonts w:ascii="Tahoma" w:hAnsi="Tahoma" w:cs="Tahoma"/>
        </w:rPr>
        <w:t>/</w:t>
      </w:r>
      <w:r>
        <w:rPr>
          <w:rFonts w:ascii="Tahoma" w:hAnsi="Tahoma" w:cs="Tahoma"/>
        </w:rPr>
        <w:t>53626ff</w:t>
      </w:r>
      <w:r>
        <w:rPr>
          <w:rFonts w:ascii="Tahoma" w:hAnsi="Tahoma" w:cs="Tahoma"/>
        </w:rPr>
        <w:t>.</w:t>
      </w:r>
      <w:r>
        <w:rPr>
          <w:rFonts w:ascii="Tahoma" w:hAnsi="Tahoma" w:cs="Tahoma"/>
        </w:rPr>
        <w:t xml:space="preserve"> ffhal</w:t>
      </w:r>
      <w:r>
        <w:rPr>
          <w:rFonts w:ascii="Tahoma" w:hAnsi="Tahoma" w:cs="Tahoma"/>
        </w:rPr>
        <w:t>-</w:t>
      </w:r>
      <w:r>
        <w:rPr>
          <w:rFonts w:ascii="Tahoma" w:hAnsi="Tahoma" w:cs="Tahoma"/>
        </w:rPr>
        <w:t>01583891f</w:t>
      </w:r>
    </w:p>
  </w:footnote>
  <w:footnote w:id="196">
    <w:p>
      <w:pPr>
        <w:pStyle w:val="P20"/>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p>
  </w:footnote>
  <w:footnote w:id="197">
    <w:p>
      <w:pPr>
        <w:pStyle w:val="P20"/>
        <w:jc w:val="both"/>
        <w:rPr>
          <w:rFonts w:ascii="Tahoma" w:hAnsi="Tahoma" w:cs="Tahoma"/>
        </w:rPr>
      </w:pPr>
      <w:r>
        <w:rPr>
          <w:rStyle w:val="C13"/>
          <w:rFonts w:ascii="Tahoma" w:hAnsi="Tahoma" w:cs="Tahoma"/>
        </w:rPr>
        <w:footnoteRef/>
      </w:r>
      <w:r>
        <w:rPr>
          <w:rFonts w:ascii="Tahoma" w:hAnsi="Tahoma" w:cs="Tahoma"/>
        </w:rPr>
        <w:t xml:space="preserve"> Sarah VANUXEM</w:t>
      </w:r>
      <w:r>
        <w:rPr>
          <w:rFonts w:ascii="Tahoma" w:hAnsi="Tahoma" w:cs="Tahoma"/>
        </w:rPr>
        <w:t>.</w:t>
      </w:r>
      <w:r>
        <w:rPr>
          <w:rFonts w:ascii="Tahoma" w:hAnsi="Tahoma" w:cs="Tahoma"/>
        </w:rPr>
        <w:t xml:space="preserve"> Des paiements pour services environnementaux en faveur des populations locales </w:t>
      </w:r>
      <w:r>
        <w:rPr>
          <w:rFonts w:ascii="Tahoma" w:hAnsi="Tahoma" w:cs="Tahoma"/>
        </w:rPr>
        <w:t>?</w:t>
      </w:r>
      <w:r>
        <w:rPr>
          <w:rFonts w:ascii="Tahoma" w:hAnsi="Tahoma" w:cs="Tahoma"/>
        </w:rPr>
        <w:t xml:space="preserve"> Regards de l</w:t>
      </w:r>
      <w:r>
        <w:rPr>
          <w:rFonts w:ascii="Tahoma" w:hAnsi="Tahoma" w:cs="Tahoma"/>
        </w:rPr>
        <w:t>'</w:t>
      </w:r>
      <w:r>
        <w:rPr>
          <w:rFonts w:ascii="Tahoma" w:hAnsi="Tahoma" w:cs="Tahoma"/>
        </w:rPr>
        <w:t>administration forestière sur le mécanisme de compensations pour mise en défense marocaine</w:t>
      </w:r>
      <w:r>
        <w:rPr>
          <w:rFonts w:ascii="Tahoma" w:hAnsi="Tahoma" w:cs="Tahoma"/>
        </w:rPr>
        <w:t>.</w:t>
      </w:r>
      <w:r>
        <w:rPr>
          <w:rFonts w:ascii="Tahoma" w:hAnsi="Tahoma" w:cs="Tahoma"/>
        </w:rPr>
        <w:t xml:space="preserve"> VertigO </w:t>
      </w:r>
      <w:r>
        <w:rPr>
          <w:rFonts w:ascii="Tahoma" w:hAnsi="Tahoma" w:cs="Tahoma"/>
        </w:rPr>
        <w:t>-</w:t>
      </w:r>
      <w:r>
        <w:rPr>
          <w:rFonts w:ascii="Tahoma" w:hAnsi="Tahoma" w:cs="Tahoma"/>
        </w:rPr>
        <w:t xml:space="preserve"> la revue électronique en sciences de l</w:t>
      </w:r>
      <w:r>
        <w:rPr>
          <w:rFonts w:ascii="Tahoma" w:hAnsi="Tahoma" w:cs="Tahoma"/>
        </w:rPr>
        <w:t>'</w:t>
      </w:r>
      <w:r>
        <w:rPr>
          <w:rFonts w:ascii="Tahoma" w:hAnsi="Tahoma" w:cs="Tahoma"/>
        </w:rPr>
        <w:t xml:space="preserve">environnement </w:t>
      </w:r>
      <w:r>
        <w:rPr>
          <w:rFonts w:ascii="Tahoma" w:hAnsi="Tahoma" w:cs="Tahoma"/>
        </w:rPr>
        <w:t>[</w:t>
      </w:r>
      <w:r>
        <w:rPr>
          <w:rFonts w:ascii="Tahoma" w:hAnsi="Tahoma" w:cs="Tahoma"/>
        </w:rPr>
        <w:t>En ligne</w:t>
      </w:r>
      <w:r>
        <w:rPr>
          <w:rFonts w:ascii="Tahoma" w:hAnsi="Tahoma" w:cs="Tahoma"/>
        </w:rPr>
        <w:t>]</w:t>
      </w:r>
      <w:r>
        <w:rPr>
          <w:rFonts w:ascii="Tahoma" w:hAnsi="Tahoma" w:cs="Tahoma"/>
        </w:rPr>
        <w:t>,</w:t>
      </w:r>
      <w:r>
        <w:rPr>
          <w:rFonts w:ascii="Tahoma" w:hAnsi="Tahoma" w:cs="Tahoma"/>
        </w:rPr>
        <w:t xml:space="preserve"> 16</w:t>
      </w:r>
      <w:r>
        <w:rPr>
          <w:rFonts w:ascii="Tahoma" w:hAnsi="Tahoma" w:cs="Tahoma"/>
        </w:rPr>
        <w:t>-</w:t>
      </w:r>
      <w:r>
        <w:rPr>
          <w:rFonts w:ascii="Tahoma" w:hAnsi="Tahoma" w:cs="Tahoma"/>
        </w:rPr>
        <w:t>1 | mai 2016</w:t>
      </w:r>
      <w:r>
        <w:rPr>
          <w:rFonts w:ascii="Tahoma" w:hAnsi="Tahoma" w:cs="Tahoma"/>
        </w:rPr>
        <w:t>,</w:t>
      </w:r>
      <w:r>
        <w:rPr>
          <w:rFonts w:ascii="Tahoma" w:hAnsi="Tahoma" w:cs="Tahoma"/>
        </w:rPr>
        <w:t xml:space="preserve"> mis en ligne le 09 mai 2016</w:t>
      </w:r>
      <w:r>
        <w:rPr>
          <w:rFonts w:ascii="Tahoma" w:hAnsi="Tahoma" w:cs="Tahoma"/>
        </w:rPr>
        <w:t>,</w:t>
      </w:r>
      <w:r>
        <w:rPr>
          <w:rFonts w:ascii="Tahoma" w:hAnsi="Tahoma" w:cs="Tahoma"/>
        </w:rPr>
        <w:t xml:space="preserve"> consulté le 14 avril 2025</w:t>
      </w:r>
      <w:r>
        <w:rPr>
          <w:rFonts w:ascii="Tahoma" w:hAnsi="Tahoma" w:cs="Tahoma"/>
        </w:rPr>
        <w:t>.</w:t>
      </w:r>
      <w:r>
        <w:rPr>
          <w:rFonts w:ascii="Tahoma" w:hAnsi="Tahoma" w:cs="Tahoma"/>
        </w:rPr>
        <w:t xml:space="preserve"> URL </w:t>
      </w:r>
      <w:r>
        <w:rPr>
          <w:rFonts w:ascii="Tahoma" w:hAnsi="Tahoma" w:cs="Tahoma"/>
        </w:rPr>
        <w:t>:</w:t>
      </w:r>
      <w:r>
        <w:rPr>
          <w:rFonts w:ascii="Tahoma" w:hAnsi="Tahoma" w:cs="Tahoma"/>
        </w:rPr>
        <w:t xml:space="preserve"> http</w:t>
      </w:r>
      <w:r>
        <w:rPr>
          <w:rFonts w:ascii="Tahoma" w:hAnsi="Tahoma" w:cs="Tahoma"/>
        </w:rPr>
        <w:t>:</w:t>
      </w:r>
      <w:r>
        <w:rPr>
          <w:rFonts w:ascii="Tahoma" w:hAnsi="Tahoma" w:cs="Tahoma"/>
        </w:rPr>
        <w:t>/</w:t>
      </w:r>
      <w:r>
        <w:rPr>
          <w:rFonts w:ascii="Tahoma" w:hAnsi="Tahoma" w:cs="Tahoma"/>
        </w:rPr>
        <w:t>/</w:t>
      </w:r>
      <w:r>
        <w:rPr>
          <w:rFonts w:ascii="Tahoma" w:hAnsi="Tahoma" w:cs="Tahoma"/>
        </w:rPr>
        <w:t>journals</w:t>
      </w:r>
      <w:r>
        <w:rPr>
          <w:rFonts w:ascii="Tahoma" w:hAnsi="Tahoma" w:cs="Tahoma"/>
        </w:rPr>
        <w:t>.</w:t>
      </w:r>
      <w:r>
        <w:rPr>
          <w:rFonts w:ascii="Tahoma" w:hAnsi="Tahoma" w:cs="Tahoma"/>
        </w:rPr>
        <w:t>openedition</w:t>
      </w:r>
      <w:r>
        <w:rPr>
          <w:rFonts w:ascii="Tahoma" w:hAnsi="Tahoma" w:cs="Tahoma"/>
        </w:rPr>
        <w:t>.</w:t>
      </w:r>
      <w:r>
        <w:rPr>
          <w:rFonts w:ascii="Tahoma" w:hAnsi="Tahoma" w:cs="Tahoma"/>
        </w:rPr>
        <w:t>org</w:t>
      </w:r>
      <w:r>
        <w:rPr>
          <w:rFonts w:ascii="Tahoma" w:hAnsi="Tahoma" w:cs="Tahoma"/>
        </w:rPr>
        <w:t>/</w:t>
      </w:r>
      <w:r>
        <w:rPr>
          <w:rFonts w:ascii="Tahoma" w:hAnsi="Tahoma" w:cs="Tahoma"/>
        </w:rPr>
        <w:t>vertigo</w:t>
      </w:r>
      <w:r>
        <w:rPr>
          <w:rFonts w:ascii="Tahoma" w:hAnsi="Tahoma" w:cs="Tahoma"/>
        </w:rPr>
        <w:t>/</w:t>
      </w:r>
      <w:r>
        <w:rPr>
          <w:rFonts w:ascii="Tahoma" w:hAnsi="Tahoma" w:cs="Tahoma"/>
        </w:rPr>
        <w:t>17148</w:t>
      </w:r>
      <w:r>
        <w:rPr>
          <w:rFonts w:ascii="Tahoma" w:hAnsi="Tahoma" w:cs="Tahoma"/>
        </w:rPr>
        <w:t>;</w:t>
      </w:r>
      <w:r>
        <w:rPr>
          <w:rFonts w:ascii="Tahoma" w:hAnsi="Tahoma" w:cs="Tahoma"/>
        </w:rPr>
        <w:t xml:space="preserve"> DOI </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doi</w:t>
      </w:r>
      <w:r>
        <w:rPr>
          <w:rFonts w:ascii="Tahoma" w:hAnsi="Tahoma" w:cs="Tahoma"/>
        </w:rPr>
        <w:t>.</w:t>
      </w:r>
      <w:r>
        <w:rPr>
          <w:rFonts w:ascii="Tahoma" w:hAnsi="Tahoma" w:cs="Tahoma"/>
        </w:rPr>
        <w:t>org</w:t>
      </w:r>
      <w:r>
        <w:rPr>
          <w:rFonts w:ascii="Tahoma" w:hAnsi="Tahoma" w:cs="Tahoma"/>
        </w:rPr>
        <w:t>/</w:t>
      </w:r>
      <w:r>
        <w:rPr>
          <w:rFonts w:ascii="Tahoma" w:hAnsi="Tahoma" w:cs="Tahoma"/>
        </w:rPr>
        <w:t>10</w:t>
      </w:r>
      <w:r>
        <w:rPr>
          <w:rFonts w:ascii="Tahoma" w:hAnsi="Tahoma" w:cs="Tahoma"/>
        </w:rPr>
        <w:t>.</w:t>
      </w:r>
      <w:r>
        <w:rPr>
          <w:rFonts w:ascii="Tahoma" w:hAnsi="Tahoma" w:cs="Tahoma"/>
        </w:rPr>
        <w:t>4000</w:t>
      </w:r>
      <w:r>
        <w:rPr>
          <w:rFonts w:ascii="Tahoma" w:hAnsi="Tahoma" w:cs="Tahoma"/>
        </w:rPr>
        <w:t>/</w:t>
      </w:r>
      <w:r>
        <w:rPr>
          <w:rFonts w:ascii="Tahoma" w:hAnsi="Tahoma" w:cs="Tahoma"/>
        </w:rPr>
        <w:t>vertigo</w:t>
      </w:r>
      <w:r>
        <w:rPr>
          <w:rFonts w:ascii="Tahoma" w:hAnsi="Tahoma" w:cs="Tahoma"/>
        </w:rPr>
        <w:t>.</w:t>
      </w:r>
      <w:r>
        <w:rPr>
          <w:rFonts w:ascii="Tahoma" w:hAnsi="Tahoma" w:cs="Tahoma"/>
        </w:rPr>
        <w:t>17148</w:t>
      </w:r>
    </w:p>
  </w:footnote>
  <w:footnote w:id="198">
    <w:p>
      <w:pPr>
        <w:pStyle w:val="P20"/>
        <w:jc w:val="both"/>
        <w:rPr>
          <w:rFonts w:ascii="Tahoma" w:hAnsi="Tahoma" w:cs="Tahoma"/>
        </w:rPr>
      </w:pPr>
      <w:r>
        <w:rPr>
          <w:rStyle w:val="C13"/>
          <w:rFonts w:ascii="Tahoma" w:hAnsi="Tahoma" w:cs="Tahoma"/>
        </w:rPr>
        <w:footnoteRef/>
      </w:r>
      <w:r>
        <w:rPr>
          <w:rFonts w:ascii="Tahoma" w:hAnsi="Tahoma" w:cs="Tahoma"/>
        </w:rPr>
        <w:t xml:space="preserve"> Améliorer la gouvernance des régimes forestiers</w:t>
      </w:r>
      <w:r>
        <w:rPr>
          <w:rFonts w:ascii="Tahoma" w:hAnsi="Tahoma" w:cs="Tahoma"/>
        </w:rPr>
        <w:t>.</w:t>
      </w:r>
      <w:r>
        <w:rPr>
          <w:rFonts w:ascii="Tahoma" w:hAnsi="Tahoma" w:cs="Tahoma"/>
        </w:rPr>
        <w:t xml:space="preserve"> Un guide pratique e FAO</w:t>
      </w:r>
      <w:r>
        <w:rPr>
          <w:rFonts w:ascii="Tahoma" w:hAnsi="Tahoma" w:cs="Tahoma"/>
        </w:rPr>
        <w:t>.</w:t>
      </w:r>
      <w:r>
        <w:rPr>
          <w:rFonts w:ascii="Tahoma" w:hAnsi="Tahoma" w:cs="Tahoma"/>
        </w:rPr>
        <w:t xml:space="preserve"> Ed </w:t>
      </w:r>
      <w:r>
        <w:rPr>
          <w:rFonts w:ascii="Tahoma" w:hAnsi="Tahoma" w:cs="Tahoma"/>
        </w:rPr>
        <w:t>:</w:t>
      </w:r>
      <w:r>
        <w:rPr>
          <w:rFonts w:ascii="Tahoma" w:hAnsi="Tahoma" w:cs="Tahoma"/>
        </w:rPr>
        <w:t xml:space="preserve"> iid</w:t>
      </w:r>
      <w:r>
        <w:rPr>
          <w:rFonts w:ascii="Tahoma" w:hAnsi="Tahoma" w:cs="Tahoma"/>
        </w:rPr>
        <w:t>.</w:t>
      </w:r>
      <w:r>
        <w:rPr>
          <w:rFonts w:ascii="Tahoma" w:hAnsi="Tahoma" w:cs="Tahoma"/>
        </w:rPr>
        <w:t xml:space="preserve"> 144 pages</w:t>
      </w:r>
      <w:r>
        <w:rPr>
          <w:rFonts w:ascii="Tahoma" w:hAnsi="Tahoma" w:cs="Tahoma"/>
        </w:rPr>
        <w:t>.</w:t>
      </w:r>
      <w:r>
        <w:rPr>
          <w:rFonts w:ascii="Tahoma" w:hAnsi="Tahoma" w:cs="Tahoma"/>
        </w:rPr>
        <w:t xml:space="preserve"> </w:t>
      </w:r>
    </w:p>
  </w:footnote>
  <w:footnote w:id="199">
    <w:p>
      <w:pPr>
        <w:pStyle w:val="P20"/>
        <w:rPr>
          <w:rFonts w:ascii="Tahoma" w:hAnsi="Tahoma" w:cs="Tahoma"/>
        </w:rPr>
      </w:pPr>
      <w:r>
        <w:rPr>
          <w:rStyle w:val="C13"/>
          <w:rFonts w:ascii="Tahoma" w:hAnsi="Tahoma" w:cs="Tahoma"/>
        </w:rPr>
        <w:footnoteRef/>
      </w:r>
      <w:r>
        <w:rPr>
          <w:rFonts w:ascii="Tahoma" w:hAnsi="Tahoma" w:cs="Tahoma"/>
        </w:rPr>
        <w:t xml:space="preserve"> Lamia EL MOUJAHID</w:t>
      </w:r>
      <w:r>
        <w:rPr>
          <w:rFonts w:ascii="Tahoma" w:hAnsi="Tahoma" w:cs="Tahoma"/>
        </w:rPr>
        <w:t>.</w:t>
      </w:r>
      <w:r>
        <w:rPr>
          <w:rFonts w:ascii="Tahoma" w:hAnsi="Tahoma" w:cs="Tahoma"/>
        </w:rPr>
        <w:t xml:space="preserve">  Thèse en cotutelle</w:t>
      </w:r>
      <w:r>
        <w:rPr>
          <w:rFonts w:ascii="Tahoma" w:hAnsi="Tahoma" w:cs="Tahoma"/>
        </w:rPr>
        <w:t>.</w:t>
      </w:r>
      <w:r>
        <w:rPr>
          <w:rFonts w:ascii="Tahoma" w:hAnsi="Tahoma" w:cs="Tahoma"/>
        </w:rPr>
        <w:t xml:space="preserve"> Doctorat en Sciences Economiques</w:t>
      </w:r>
      <w:r>
        <w:rPr>
          <w:rFonts w:ascii="Tahoma" w:hAnsi="Tahoma" w:cs="Tahoma"/>
        </w:rPr>
        <w:t>.</w:t>
      </w:r>
      <w:r>
        <w:rPr>
          <w:rFonts w:ascii="Tahoma" w:hAnsi="Tahoma" w:cs="Tahoma"/>
        </w:rPr>
        <w:t xml:space="preserve"> Gouvernance et performance des collectivités territoriales au Maroc</w:t>
      </w:r>
      <w:r>
        <w:rPr>
          <w:rFonts w:ascii="Tahoma" w:hAnsi="Tahoma" w:cs="Tahoma"/>
        </w:rPr>
        <w:t>:</w:t>
      </w:r>
      <w:r>
        <w:rPr>
          <w:rFonts w:ascii="Tahoma" w:hAnsi="Tahoma" w:cs="Tahoma"/>
        </w:rPr>
        <w:t xml:space="preserve"> cas des communes ciblées par l</w:t>
      </w:r>
      <w:r>
        <w:rPr>
          <w:rFonts w:ascii="Tahoma" w:hAnsi="Tahoma" w:cs="Tahoma"/>
        </w:rPr>
        <w:t>’</w:t>
      </w:r>
      <w:r>
        <w:rPr>
          <w:rFonts w:ascii="Tahoma" w:hAnsi="Tahoma" w:cs="Tahoma"/>
        </w:rPr>
        <w:t>INDH au niveau de la province d</w:t>
      </w:r>
      <w:r>
        <w:rPr>
          <w:rFonts w:ascii="Tahoma" w:hAnsi="Tahoma" w:cs="Tahoma"/>
        </w:rPr>
        <w:t>’</w:t>
      </w:r>
      <w:r>
        <w:rPr>
          <w:rFonts w:ascii="Tahoma" w:hAnsi="Tahoma" w:cs="Tahoma"/>
        </w:rPr>
        <w:t>ElKelaa des Sraghna</w:t>
      </w:r>
      <w:r>
        <w:rPr>
          <w:rFonts w:ascii="Tahoma" w:hAnsi="Tahoma" w:cs="Tahoma"/>
        </w:rPr>
        <w:t>.</w:t>
      </w:r>
      <w:r>
        <w:rPr>
          <w:rFonts w:ascii="Tahoma" w:hAnsi="Tahoma" w:cs="Tahoma"/>
        </w:rPr>
        <w:t xml:space="preserve"> 2019</w:t>
      </w:r>
      <w:r>
        <w:rPr>
          <w:rFonts w:ascii="Tahoma" w:hAnsi="Tahoma" w:cs="Tahoma"/>
        </w:rPr>
        <w:t>.</w:t>
      </w:r>
      <w:r>
        <w:rPr>
          <w:rFonts w:ascii="Tahoma" w:hAnsi="Tahoma" w:cs="Tahoma"/>
        </w:rPr>
        <w:t xml:space="preserve"> 341 Pages</w:t>
      </w:r>
      <w:r>
        <w:rPr>
          <w:rFonts w:ascii="Tahoma" w:hAnsi="Tahoma" w:cs="Tahoma"/>
        </w:rPr>
        <w:t>.</w:t>
      </w:r>
    </w:p>
    <w:p>
      <w:pPr>
        <w:pStyle w:val="P20"/>
        <w:rPr>
          <w:rFonts w:ascii="Tahoma" w:hAnsi="Tahoma" w:cs="Tahoma"/>
        </w:rPr>
      </w:pPr>
      <w:r>
        <w:rPr>
          <w:rFonts w:ascii="Tahoma" w:hAnsi="Tahoma" w:cs="Tahoma"/>
        </w:rPr>
        <w:br w:type="textWrapping"/>
      </w:r>
    </w:p>
  </w:footnote>
  <w:footnote w:id="200">
    <w:p>
      <w:pPr>
        <w:pStyle w:val="P20"/>
        <w:jc w:val="both"/>
        <w:rPr>
          <w:rFonts w:ascii="Tahoma" w:hAnsi="Tahoma" w:cs="Tahoma"/>
        </w:rPr>
      </w:pPr>
      <w:r>
        <w:rPr>
          <w:rStyle w:val="C13"/>
          <w:rFonts w:ascii="Tahoma" w:hAnsi="Tahoma" w:cs="Tahoma"/>
        </w:rPr>
        <w:footnoteRef/>
      </w:r>
      <w:r>
        <w:rPr>
          <w:rFonts w:ascii="Tahoma" w:hAnsi="Tahoma" w:cs="Tahoma"/>
        </w:rPr>
        <w:t xml:space="preserve"> Dahir portant loi n° 1</w:t>
      </w:r>
      <w:r>
        <w:rPr>
          <w:rFonts w:ascii="Tahoma" w:hAnsi="Tahoma" w:cs="Tahoma"/>
        </w:rPr>
        <w:t>-</w:t>
      </w:r>
      <w:r>
        <w:rPr>
          <w:rFonts w:ascii="Tahoma" w:hAnsi="Tahoma" w:cs="Tahoma"/>
        </w:rPr>
        <w:t>76</w:t>
      </w:r>
      <w:r>
        <w:rPr>
          <w:rFonts w:ascii="Tahoma" w:hAnsi="Tahoma" w:cs="Tahoma"/>
        </w:rPr>
        <w:t>-</w:t>
      </w:r>
      <w:r>
        <w:rPr>
          <w:rFonts w:ascii="Tahoma" w:hAnsi="Tahoma" w:cs="Tahoma"/>
        </w:rPr>
        <w:t xml:space="preserve">350 </w:t>
      </w:r>
      <w:r>
        <w:rPr>
          <w:rFonts w:ascii="Tahoma" w:hAnsi="Tahoma" w:cs="Tahoma"/>
        </w:rPr>
        <w:t>(</w:t>
      </w:r>
      <w:r>
        <w:rPr>
          <w:rFonts w:ascii="Tahoma" w:hAnsi="Tahoma" w:cs="Tahoma"/>
        </w:rPr>
        <w:t>25 ramadan 1396</w:t>
      </w:r>
      <w:r>
        <w:rPr>
          <w:rFonts w:ascii="Tahoma" w:hAnsi="Tahoma" w:cs="Tahoma"/>
        </w:rPr>
        <w:t>)</w:t>
      </w:r>
      <w:r>
        <w:rPr>
          <w:rFonts w:ascii="Tahoma" w:hAnsi="Tahoma" w:cs="Tahoma"/>
        </w:rPr>
        <w:t xml:space="preserve"> 20 Septembre 1976 relatif à l</w:t>
      </w:r>
      <w:r>
        <w:rPr>
          <w:rFonts w:ascii="Tahoma" w:hAnsi="Tahoma" w:cs="Tahoma"/>
        </w:rPr>
        <w:t>'</w:t>
      </w:r>
      <w:r>
        <w:rPr>
          <w:rFonts w:ascii="Tahoma" w:hAnsi="Tahoma" w:cs="Tahoma"/>
        </w:rPr>
        <w:t>organisation de la participation des populations au développement de l</w:t>
      </w:r>
      <w:r>
        <w:rPr>
          <w:rFonts w:ascii="Tahoma" w:hAnsi="Tahoma" w:cs="Tahoma"/>
        </w:rPr>
        <w:t>'</w:t>
      </w:r>
      <w:r>
        <w:rPr>
          <w:rFonts w:ascii="Tahoma" w:hAnsi="Tahoma" w:cs="Tahoma"/>
        </w:rPr>
        <w:t xml:space="preserve">économie forestière Organisation population </w:t>
      </w:r>
      <w:r>
        <w:rPr>
          <w:rFonts w:ascii="Tahoma" w:hAnsi="Tahoma" w:cs="Tahoma"/>
        </w:rPr>
        <w:t>-</w:t>
      </w:r>
      <w:r>
        <w:rPr>
          <w:rFonts w:ascii="Tahoma" w:hAnsi="Tahoma" w:cs="Tahoma"/>
        </w:rPr>
        <w:t xml:space="preserve"> eauxetforets</w:t>
      </w:r>
      <w:r>
        <w:rPr>
          <w:rFonts w:ascii="Tahoma" w:hAnsi="Tahoma" w:cs="Tahoma"/>
        </w:rPr>
        <w:t>.</w:t>
      </w:r>
      <w:r>
        <w:rPr>
          <w:rFonts w:ascii="Tahoma" w:hAnsi="Tahoma" w:cs="Tahoma"/>
        </w:rPr>
        <w:t>gov</w:t>
      </w:r>
      <w:r>
        <w:rPr>
          <w:rFonts w:ascii="Tahoma" w:hAnsi="Tahoma" w:cs="Tahoma"/>
        </w:rPr>
        <w:t>.</w:t>
      </w:r>
      <w:r>
        <w:rPr>
          <w:rFonts w:ascii="Tahoma" w:hAnsi="Tahoma" w:cs="Tahoma"/>
        </w:rPr>
        <w:t>ma</w:t>
      </w:r>
    </w:p>
  </w:footnote>
  <w:footnote w:id="201">
    <w:p>
      <w:pPr>
        <w:pStyle w:val="P20"/>
        <w:jc w:val="both"/>
        <w:rPr>
          <w:rFonts w:ascii="Tahoma" w:hAnsi="Tahoma" w:cs="Tahoma"/>
        </w:rPr>
      </w:pPr>
      <w:r>
        <w:rPr>
          <w:rStyle w:val="C13"/>
          <w:rFonts w:ascii="Tahoma" w:hAnsi="Tahoma" w:cs="Tahoma"/>
        </w:rPr>
        <w:footnoteRef/>
      </w:r>
      <w:r>
        <w:rPr>
          <w:rFonts w:ascii="Tahoma" w:hAnsi="Tahoma" w:cs="Tahoma"/>
        </w:rPr>
        <w:t xml:space="preserve"> Rousset</w:t>
      </w:r>
      <w:r>
        <w:rPr>
          <w:rFonts w:ascii="Tahoma" w:hAnsi="Tahoma" w:cs="Tahoma"/>
        </w:rPr>
        <w:t>,</w:t>
      </w:r>
      <w:r>
        <w:rPr>
          <w:rFonts w:ascii="Tahoma" w:hAnsi="Tahoma" w:cs="Tahoma"/>
        </w:rPr>
        <w:t xml:space="preserve"> MICHEL</w:t>
      </w:r>
      <w:r>
        <w:rPr>
          <w:rFonts w:ascii="Tahoma" w:hAnsi="Tahoma" w:cs="Tahoma"/>
        </w:rPr>
        <w:t>.</w:t>
      </w:r>
      <w:r>
        <w:rPr>
          <w:rFonts w:ascii="Tahoma" w:hAnsi="Tahoma" w:cs="Tahoma"/>
        </w:rPr>
        <w:t xml:space="preserve"> Politique administrative et contrôle social</w:t>
      </w:r>
      <w:r>
        <w:rPr>
          <w:rFonts w:ascii="Tahoma" w:hAnsi="Tahoma" w:cs="Tahoma"/>
        </w:rPr>
        <w:t>.</w:t>
      </w:r>
      <w:r>
        <w:rPr>
          <w:rFonts w:ascii="Tahoma" w:hAnsi="Tahoma" w:cs="Tahoma"/>
        </w:rPr>
        <w:t xml:space="preserve"> Le Maroc actuel</w:t>
      </w:r>
      <w:r>
        <w:rPr>
          <w:rFonts w:ascii="Tahoma" w:hAnsi="Tahoma" w:cs="Tahoma"/>
        </w:rPr>
        <w:t>,</w:t>
      </w:r>
      <w:r>
        <w:rPr>
          <w:rFonts w:ascii="Tahoma" w:hAnsi="Tahoma" w:cs="Tahoma"/>
        </w:rPr>
        <w:t xml:space="preserve"> édité par Jean</w:t>
      </w:r>
      <w:r>
        <w:rPr>
          <w:rFonts w:ascii="Tahoma" w:hAnsi="Tahoma" w:cs="Tahoma"/>
        </w:rPr>
        <w:t>-</w:t>
      </w:r>
      <w:r>
        <w:rPr>
          <w:rFonts w:ascii="Tahoma" w:hAnsi="Tahoma" w:cs="Tahoma"/>
        </w:rPr>
        <w:t>Claude Santucci</w:t>
      </w:r>
      <w:r>
        <w:rPr>
          <w:rFonts w:ascii="Tahoma" w:hAnsi="Tahoma" w:cs="Tahoma"/>
        </w:rPr>
        <w:t>,</w:t>
      </w:r>
      <w:r>
        <w:rPr>
          <w:rFonts w:ascii="Tahoma" w:hAnsi="Tahoma" w:cs="Tahoma"/>
        </w:rPr>
        <w:t xml:space="preserve"> Institut de recherches et d</w:t>
      </w:r>
      <w:r>
        <w:rPr>
          <w:rFonts w:ascii="Tahoma" w:hAnsi="Tahoma" w:cs="Tahoma"/>
        </w:rPr>
        <w:t>’</w:t>
      </w:r>
      <w:r>
        <w:rPr>
          <w:rFonts w:ascii="Tahoma" w:hAnsi="Tahoma" w:cs="Tahoma"/>
        </w:rPr>
        <w:t>études sur les mondes arabes et musulmans</w:t>
      </w:r>
      <w:r>
        <w:rPr>
          <w:rFonts w:ascii="Tahoma" w:hAnsi="Tahoma" w:cs="Tahoma"/>
        </w:rPr>
        <w:t>,</w:t>
      </w:r>
      <w:r>
        <w:rPr>
          <w:rFonts w:ascii="Tahoma" w:hAnsi="Tahoma" w:cs="Tahoma"/>
        </w:rPr>
        <w:t xml:space="preserve"> 1992</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doi</w:t>
      </w:r>
      <w:r>
        <w:rPr>
          <w:rFonts w:ascii="Tahoma" w:hAnsi="Tahoma" w:cs="Tahoma"/>
        </w:rPr>
        <w:t>.</w:t>
      </w:r>
      <w:r>
        <w:rPr>
          <w:rFonts w:ascii="Tahoma" w:hAnsi="Tahoma" w:cs="Tahoma"/>
        </w:rPr>
        <w:t>org</w:t>
      </w:r>
      <w:r>
        <w:rPr>
          <w:rFonts w:ascii="Tahoma" w:hAnsi="Tahoma" w:cs="Tahoma"/>
        </w:rPr>
        <w:t>/</w:t>
      </w:r>
      <w:r>
        <w:rPr>
          <w:rFonts w:ascii="Tahoma" w:hAnsi="Tahoma" w:cs="Tahoma"/>
        </w:rPr>
        <w:t>10</w:t>
      </w:r>
      <w:r>
        <w:rPr>
          <w:rFonts w:ascii="Tahoma" w:hAnsi="Tahoma" w:cs="Tahoma"/>
        </w:rPr>
        <w:t>.</w:t>
      </w:r>
      <w:r>
        <w:rPr>
          <w:rFonts w:ascii="Tahoma" w:hAnsi="Tahoma" w:cs="Tahoma"/>
        </w:rPr>
        <w:t>4000</w:t>
      </w:r>
      <w:r>
        <w:rPr>
          <w:rFonts w:ascii="Tahoma" w:hAnsi="Tahoma" w:cs="Tahoma"/>
        </w:rPr>
        <w:t>/</w:t>
      </w:r>
      <w:r>
        <w:rPr>
          <w:rFonts w:ascii="Tahoma" w:hAnsi="Tahoma" w:cs="Tahoma"/>
        </w:rPr>
        <w:t>books</w:t>
      </w:r>
      <w:r>
        <w:rPr>
          <w:rFonts w:ascii="Tahoma" w:hAnsi="Tahoma" w:cs="Tahoma"/>
        </w:rPr>
        <w:t>.</w:t>
      </w:r>
      <w:r>
        <w:rPr>
          <w:rFonts w:ascii="Tahoma" w:hAnsi="Tahoma" w:cs="Tahoma"/>
        </w:rPr>
        <w:t>iremam</w:t>
      </w:r>
      <w:r>
        <w:rPr>
          <w:rFonts w:ascii="Tahoma" w:hAnsi="Tahoma" w:cs="Tahoma"/>
        </w:rPr>
        <w:t>.</w:t>
      </w:r>
      <w:r>
        <w:rPr>
          <w:rFonts w:ascii="Tahoma" w:hAnsi="Tahoma" w:cs="Tahoma"/>
        </w:rPr>
        <w:t xml:space="preserve">2423 </w:t>
      </w:r>
    </w:p>
  </w:footnote>
  <w:footnote w:id="202">
    <w:p>
      <w:pPr>
        <w:pStyle w:val="P20"/>
        <w:jc w:val="both"/>
        <w:rPr>
          <w:rFonts w:ascii="Tahoma" w:hAnsi="Tahoma" w:cs="Tahoma"/>
        </w:rPr>
      </w:pPr>
      <w:r>
        <w:rPr>
          <w:rStyle w:val="C13"/>
          <w:rFonts w:ascii="Tahoma" w:hAnsi="Tahoma" w:cs="Tahoma"/>
        </w:rPr>
        <w:footnoteRef/>
      </w:r>
      <w:r>
        <w:rPr>
          <w:rFonts w:ascii="Tahoma" w:hAnsi="Tahoma" w:cs="Tahoma"/>
        </w:rPr>
        <w:t xml:space="preserve"> Steen</w:t>
      </w:r>
      <w:r>
        <w:rPr>
          <w:rFonts w:ascii="Tahoma" w:hAnsi="Tahoma" w:cs="Tahoma"/>
        </w:rPr>
        <w:t>,</w:t>
      </w:r>
      <w:r>
        <w:rPr>
          <w:rFonts w:ascii="Tahoma" w:hAnsi="Tahoma" w:cs="Tahoma"/>
        </w:rPr>
        <w:t xml:space="preserve"> Trui</w:t>
      </w:r>
      <w:r>
        <w:rPr>
          <w:rFonts w:ascii="Tahoma" w:hAnsi="Tahoma" w:cs="Tahoma"/>
        </w:rPr>
        <w:t>,</w:t>
      </w:r>
      <w:r>
        <w:rPr>
          <w:rFonts w:ascii="Tahoma" w:hAnsi="Tahoma" w:cs="Tahoma"/>
        </w:rPr>
        <w:t xml:space="preserve"> et al</w:t>
      </w:r>
      <w:r>
        <w:rPr>
          <w:rFonts w:ascii="Tahoma" w:hAnsi="Tahoma" w:cs="Tahoma"/>
        </w:rPr>
        <w:t>.</w:t>
      </w:r>
      <w:r>
        <w:rPr>
          <w:rFonts w:ascii="Tahoma" w:hAnsi="Tahoma" w:cs="Tahoma"/>
        </w:rPr>
        <w:t xml:space="preserve"> Chapitre II</w:t>
      </w:r>
      <w:r>
        <w:rPr>
          <w:rFonts w:ascii="Tahoma" w:hAnsi="Tahoma" w:cs="Tahoma"/>
        </w:rPr>
        <w:t>.</w:t>
      </w:r>
      <w:r>
        <w:rPr>
          <w:rFonts w:ascii="Tahoma" w:hAnsi="Tahoma" w:cs="Tahoma"/>
        </w:rPr>
        <w:t xml:space="preserve"> Améliorer la prestation des services locaux </w:t>
      </w:r>
      <w:r>
        <w:rPr>
          <w:rFonts w:ascii="Tahoma" w:hAnsi="Tahoma" w:cs="Tahoma"/>
        </w:rPr>
        <w:t>:</w:t>
      </w:r>
      <w:r>
        <w:rPr>
          <w:rFonts w:ascii="Tahoma" w:hAnsi="Tahoma" w:cs="Tahoma"/>
        </w:rPr>
        <w:t xml:space="preserve"> des réformes pour accroître la performance</w:t>
      </w:r>
      <w:r>
        <w:rPr>
          <w:rFonts w:ascii="Tahoma" w:hAnsi="Tahoma" w:cs="Tahoma"/>
        </w:rPr>
        <w:t>.</w:t>
      </w:r>
      <w:r>
        <w:rPr>
          <w:rFonts w:ascii="Tahoma" w:hAnsi="Tahoma" w:cs="Tahoma"/>
        </w:rPr>
        <w:t xml:space="preserve"> L</w:t>
      </w:r>
      <w:r>
        <w:rPr>
          <w:rFonts w:ascii="Tahoma" w:hAnsi="Tahoma" w:cs="Tahoma"/>
        </w:rPr>
        <w:t>’</w:t>
      </w:r>
      <w:r>
        <w:rPr>
          <w:rFonts w:ascii="Tahoma" w:hAnsi="Tahoma" w:cs="Tahoma"/>
        </w:rPr>
        <w:t>avenir des administrations locales en Europe</w:t>
      </w:r>
      <w:r>
        <w:rPr>
          <w:rFonts w:ascii="Tahoma" w:hAnsi="Tahoma" w:cs="Tahoma"/>
        </w:rPr>
        <w:t>,</w:t>
      </w:r>
      <w:r>
        <w:rPr>
          <w:rFonts w:ascii="Tahoma" w:hAnsi="Tahoma" w:cs="Tahoma"/>
        </w:rPr>
        <w:t xml:space="preserve"> édité par Geert Bouckaert et al</w:t>
      </w:r>
      <w:r>
        <w:rPr>
          <w:rFonts w:ascii="Tahoma" w:hAnsi="Tahoma" w:cs="Tahoma"/>
        </w:rPr>
        <w:t>.</w:t>
      </w:r>
      <w:r>
        <w:rPr>
          <w:rFonts w:ascii="Tahoma" w:hAnsi="Tahoma" w:cs="Tahoma"/>
        </w:rPr>
        <w:t>,</w:t>
      </w:r>
      <w:r>
        <w:rPr>
          <w:rFonts w:ascii="Tahoma" w:hAnsi="Tahoma" w:cs="Tahoma"/>
        </w:rPr>
        <w:t xml:space="preserve"> Institut de la gestion publique et du développement économique</w:t>
      </w:r>
      <w:r>
        <w:rPr>
          <w:rFonts w:ascii="Tahoma" w:hAnsi="Tahoma" w:cs="Tahoma"/>
        </w:rPr>
        <w:t>,</w:t>
      </w:r>
      <w:r>
        <w:rPr>
          <w:rFonts w:ascii="Tahoma" w:hAnsi="Tahoma" w:cs="Tahoma"/>
        </w:rPr>
        <w:t xml:space="preserve"> 2018</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doi</w:t>
      </w:r>
      <w:r>
        <w:rPr>
          <w:rFonts w:ascii="Tahoma" w:hAnsi="Tahoma" w:cs="Tahoma"/>
        </w:rPr>
        <w:t>.</w:t>
      </w:r>
      <w:r>
        <w:rPr>
          <w:rFonts w:ascii="Tahoma" w:hAnsi="Tahoma" w:cs="Tahoma"/>
        </w:rPr>
        <w:t>org</w:t>
      </w:r>
      <w:r>
        <w:rPr>
          <w:rFonts w:ascii="Tahoma" w:hAnsi="Tahoma" w:cs="Tahoma"/>
        </w:rPr>
        <w:t>/</w:t>
      </w:r>
      <w:r>
        <w:rPr>
          <w:rFonts w:ascii="Tahoma" w:hAnsi="Tahoma" w:cs="Tahoma"/>
        </w:rPr>
        <w:t>10</w:t>
      </w:r>
      <w:r>
        <w:rPr>
          <w:rFonts w:ascii="Tahoma" w:hAnsi="Tahoma" w:cs="Tahoma"/>
        </w:rPr>
        <w:t>.</w:t>
      </w:r>
      <w:r>
        <w:rPr>
          <w:rFonts w:ascii="Tahoma" w:hAnsi="Tahoma" w:cs="Tahoma"/>
        </w:rPr>
        <w:t>4000</w:t>
      </w:r>
      <w:r>
        <w:rPr>
          <w:rFonts w:ascii="Tahoma" w:hAnsi="Tahoma" w:cs="Tahoma"/>
        </w:rPr>
        <w:t>/</w:t>
      </w:r>
      <w:r>
        <w:rPr>
          <w:rFonts w:ascii="Tahoma" w:hAnsi="Tahoma" w:cs="Tahoma"/>
        </w:rPr>
        <w:t>books</w:t>
      </w:r>
      <w:r>
        <w:rPr>
          <w:rFonts w:ascii="Tahoma" w:hAnsi="Tahoma" w:cs="Tahoma"/>
        </w:rPr>
        <w:t>.</w:t>
      </w:r>
      <w:r>
        <w:rPr>
          <w:rFonts w:ascii="Tahoma" w:hAnsi="Tahoma" w:cs="Tahoma"/>
        </w:rPr>
        <w:t>igpde</w:t>
      </w:r>
      <w:r>
        <w:rPr>
          <w:rFonts w:ascii="Tahoma" w:hAnsi="Tahoma" w:cs="Tahoma"/>
        </w:rPr>
        <w:t>.</w:t>
      </w:r>
      <w:r>
        <w:rPr>
          <w:rFonts w:ascii="Tahoma" w:hAnsi="Tahoma" w:cs="Tahoma"/>
        </w:rPr>
        <w:t>5477</w:t>
      </w:r>
      <w:r>
        <w:rPr>
          <w:rFonts w:ascii="Tahoma" w:hAnsi="Tahoma" w:cs="Tahoma"/>
        </w:rPr>
        <w:t>.</w:t>
      </w:r>
    </w:p>
  </w:footnote>
  <w:footnote w:id="203">
    <w:p>
      <w:pPr>
        <w:pStyle w:val="P20"/>
      </w:pPr>
      <w:r>
        <w:rPr>
          <w:rStyle w:val="C13"/>
          <w:rFonts w:ascii="Tahoma" w:hAnsi="Tahoma" w:cs="Tahoma"/>
          <w:color w:val="000000" w:themeColor="text1"/>
        </w:rPr>
        <w:footnoteRef/>
      </w:r>
      <w:r>
        <w:rPr>
          <w:rFonts w:ascii="Tahoma" w:hAnsi="Tahoma" w:cs="Tahoma"/>
          <w:color w:val="000000" w:themeColor="text1"/>
        </w:rPr>
        <w:t xml:space="preserve"> Mhirit Omar</w:t>
      </w:r>
      <w:r>
        <w:rPr>
          <w:rFonts w:ascii="Tahoma" w:hAnsi="Tahoma" w:cs="Tahoma"/>
          <w:color w:val="000000" w:themeColor="text1"/>
        </w:rPr>
        <w:t>,</w:t>
      </w:r>
      <w:r>
        <w:rPr>
          <w:rFonts w:ascii="Tahoma" w:hAnsi="Tahoma" w:cs="Tahoma"/>
          <w:vertAlign w:val="superscript"/>
        </w:rPr>
        <w:t>et</w:t>
      </w:r>
      <w:r>
        <w:rPr>
          <w:rFonts w:ascii="Tahoma" w:hAnsi="Tahoma" w:cs="Tahoma"/>
        </w:rPr>
        <w:t>,</w:t>
      </w:r>
      <w:r>
        <w:rPr>
          <w:rFonts w:ascii="Tahoma" w:hAnsi="Tahoma" w:cs="Tahoma"/>
        </w:rPr>
        <w:t xml:space="preserve"> BENCHEKROUN</w:t>
      </w:r>
      <w:r>
        <w:rPr>
          <w:rFonts w:ascii="Tahoma" w:hAnsi="Tahoma" w:cs="Tahoma"/>
        </w:rPr>
        <w:t>,</w:t>
      </w:r>
      <w:r>
        <w:rPr>
          <w:rFonts w:ascii="Tahoma" w:hAnsi="Tahoma" w:cs="Tahoma"/>
        </w:rPr>
        <w:t xml:space="preserve"> F</w:t>
      </w:r>
      <w:r>
        <w:rPr>
          <w:rFonts w:ascii="Tahoma" w:hAnsi="Tahoma" w:cs="Tahoma"/>
        </w:rPr>
        <w:t>.</w:t>
      </w:r>
      <w:r>
        <w:rPr>
          <w:rFonts w:ascii="Tahoma" w:hAnsi="Tahoma" w:cs="Tahoma"/>
        </w:rPr>
        <w:t xml:space="preserve"> Les écosystèmes forestiers et périforestiers </w:t>
      </w:r>
      <w:r>
        <w:rPr>
          <w:rFonts w:ascii="Tahoma" w:hAnsi="Tahoma" w:cs="Tahoma"/>
        </w:rPr>
        <w:t>:</w:t>
      </w:r>
      <w:r>
        <w:rPr>
          <w:rFonts w:ascii="Tahoma" w:hAnsi="Tahoma" w:cs="Tahoma"/>
        </w:rPr>
        <w:t xml:space="preserve"> situation</w:t>
      </w:r>
      <w:r>
        <w:rPr>
          <w:rFonts w:ascii="Tahoma" w:hAnsi="Tahoma" w:cs="Tahoma"/>
        </w:rPr>
        <w:t>,</w:t>
      </w:r>
      <w:r>
        <w:rPr>
          <w:rFonts w:ascii="Tahoma" w:hAnsi="Tahoma" w:cs="Tahoma"/>
        </w:rPr>
        <w:t xml:space="preserve"> enjeux et perspectives pour 2006</w:t>
      </w:r>
      <w:r>
        <w:rPr>
          <w:rFonts w:ascii="Tahoma" w:hAnsi="Tahoma" w:cs="Tahoma"/>
        </w:rPr>
        <w:t>,</w:t>
      </w:r>
      <w:r>
        <w:rPr>
          <w:rFonts w:ascii="Tahoma" w:hAnsi="Tahoma" w:cs="Tahoma"/>
        </w:rPr>
        <w:t xml:space="preserve"> 2025</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55</w:t>
      </w:r>
      <w:r>
        <w:rPr>
          <w:rFonts w:ascii="Tahoma" w:hAnsi="Tahoma" w:cs="Tahoma"/>
        </w:rPr>
        <w:t>.</w:t>
      </w:r>
    </w:p>
    <w:p>
      <w:pPr>
        <w:pStyle w:val="P20"/>
        <w:jc w:val="both"/>
        <w:rPr>
          <w:rFonts w:ascii="Tahoma" w:hAnsi="Tahoma" w:cs="Tahoma"/>
        </w:rPr>
      </w:pPr>
    </w:p>
  </w:footnote>
  <w:footnote w:id="204">
    <w:p>
      <w:pPr>
        <w:pStyle w:val="P20"/>
        <w:jc w:val="both"/>
        <w:rPr>
          <w:rFonts w:ascii="Tahoma" w:hAnsi="Tahoma" w:cs="Tahoma"/>
        </w:rPr>
      </w:pPr>
      <w:r>
        <w:rPr>
          <w:rStyle w:val="C13"/>
          <w:rFonts w:ascii="Tahoma" w:hAnsi="Tahoma" w:cs="Tahoma"/>
        </w:rPr>
        <w:footnoteRef/>
      </w:r>
      <w:r>
        <w:rPr>
          <w:rFonts w:ascii="Tahoma" w:hAnsi="Tahoma" w:cs="Tahoma"/>
        </w:rPr>
        <w:t xml:space="preserve"> Mustapha NAGGAR et Said LAHSSINI</w:t>
      </w:r>
      <w:r>
        <w:rPr>
          <w:rFonts w:ascii="Tahoma" w:hAnsi="Tahoma" w:cs="Tahoma"/>
        </w:rPr>
        <w:t>.</w:t>
      </w:r>
      <w:r>
        <w:rPr>
          <w:rFonts w:ascii="Tahoma" w:hAnsi="Tahoma" w:cs="Tahoma"/>
        </w:rPr>
        <w:t xml:space="preserve">  L</w:t>
      </w:r>
      <w:r>
        <w:rPr>
          <w:rFonts w:ascii="Tahoma" w:hAnsi="Tahoma" w:cs="Tahoma"/>
        </w:rPr>
        <w:t>’</w:t>
      </w:r>
      <w:r>
        <w:rPr>
          <w:rFonts w:ascii="Tahoma" w:hAnsi="Tahoma" w:cs="Tahoma"/>
        </w:rPr>
        <w:t>aménagement forestier et les enjeux de restauration des écosystèmes forestiers au Maroc</w:t>
      </w:r>
      <w:r>
        <w:rPr>
          <w:rFonts w:ascii="Tahoma" w:hAnsi="Tahoma" w:cs="Tahoma"/>
        </w:rPr>
        <w:t>.</w:t>
      </w:r>
      <w:r>
        <w:rPr>
          <w:rFonts w:ascii="Tahoma" w:hAnsi="Tahoma" w:cs="Tahoma"/>
        </w:rPr>
        <w:t xml:space="preserve"> Forêt méditerranéenne t</w:t>
      </w:r>
      <w:r>
        <w:rPr>
          <w:rFonts w:ascii="Tahoma" w:hAnsi="Tahoma" w:cs="Tahoma"/>
        </w:rPr>
        <w:t>.</w:t>
      </w:r>
      <w:r>
        <w:rPr>
          <w:rFonts w:ascii="Tahoma" w:hAnsi="Tahoma" w:cs="Tahoma"/>
        </w:rPr>
        <w:t xml:space="preserve"> XXXVIII</w:t>
      </w:r>
      <w:r>
        <w:rPr>
          <w:rFonts w:ascii="Tahoma" w:hAnsi="Tahoma" w:cs="Tahoma"/>
        </w:rPr>
        <w:t>,</w:t>
      </w:r>
      <w:r>
        <w:rPr>
          <w:rFonts w:ascii="Tahoma" w:hAnsi="Tahoma" w:cs="Tahoma"/>
        </w:rPr>
        <w:t xml:space="preserve"> n° 1</w:t>
      </w:r>
      <w:r>
        <w:rPr>
          <w:rFonts w:ascii="Tahoma" w:hAnsi="Tahoma" w:cs="Tahoma"/>
        </w:rPr>
        <w:t>,</w:t>
      </w:r>
      <w:r>
        <w:rPr>
          <w:rFonts w:ascii="Tahoma" w:hAnsi="Tahoma" w:cs="Tahoma"/>
        </w:rPr>
        <w:t xml:space="preserve"> mars 2017</w:t>
      </w:r>
      <w:r>
        <w:rPr>
          <w:rFonts w:ascii="Tahoma" w:hAnsi="Tahoma" w:cs="Tahoma"/>
        </w:rPr>
        <w:t>.</w:t>
      </w:r>
      <w:r>
        <w:rPr>
          <w:rFonts w:ascii="Tahoma" w:hAnsi="Tahoma" w:cs="Tahoma"/>
        </w:rPr>
        <w:t xml:space="preserve"> 14 pages</w:t>
      </w:r>
      <w:r>
        <w:rPr>
          <w:rFonts w:ascii="Tahoma" w:hAnsi="Tahoma" w:cs="Tahoma"/>
        </w:rPr>
        <w:t>.</w:t>
      </w:r>
      <w:r>
        <w:rPr>
          <w:rFonts w:ascii="Tahoma" w:hAnsi="Tahoma" w:cs="Tahoma"/>
        </w:rPr>
        <w:t xml:space="preserve"> </w:t>
      </w:r>
    </w:p>
  </w:footnote>
  <w:footnote w:id="205">
    <w:p>
      <w:pPr>
        <w:pStyle w:val="P20"/>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 xml:space="preserve"> p 14</w:t>
      </w:r>
      <w:r>
        <w:rPr>
          <w:rFonts w:ascii="Tahoma" w:hAnsi="Tahoma" w:cs="Tahoma"/>
        </w:rPr>
        <w:t>.</w:t>
      </w:r>
    </w:p>
  </w:footnote>
  <w:footnote w:id="206">
    <w:p>
      <w:pPr>
        <w:pStyle w:val="P20"/>
        <w:rPr>
          <w:rFonts w:ascii="Tahoma" w:hAnsi="Tahoma" w:cs="Tahoma"/>
        </w:rPr>
      </w:pPr>
      <w:r>
        <w:rPr>
          <w:rStyle w:val="C13"/>
          <w:rFonts w:ascii="Tahoma" w:hAnsi="Tahoma" w:cs="Tahoma"/>
        </w:rPr>
        <w:footnoteRef/>
      </w:r>
      <w:r>
        <w:rPr>
          <w:rFonts w:ascii="Tahoma" w:hAnsi="Tahoma" w:cs="Tahoma"/>
        </w:rPr>
        <w:t xml:space="preserve"> Marion DEMONTEIL</w:t>
      </w:r>
      <w:r>
        <w:rPr>
          <w:rFonts w:ascii="Tahoma" w:hAnsi="Tahoma" w:cs="Tahoma"/>
        </w:rPr>
        <w:t>.</w:t>
      </w:r>
      <w:r>
        <w:rPr>
          <w:rFonts w:ascii="Tahoma" w:hAnsi="Tahoma" w:cs="Tahoma"/>
        </w:rPr>
        <w:t xml:space="preserve"> Le monopole disputé de l</w:t>
      </w:r>
      <w:r>
        <w:rPr>
          <w:rFonts w:ascii="Tahoma" w:hAnsi="Tahoma" w:cs="Tahoma"/>
        </w:rPr>
        <w:t>'</w:t>
      </w:r>
      <w:r>
        <w:rPr>
          <w:rFonts w:ascii="Tahoma" w:hAnsi="Tahoma" w:cs="Tahoma"/>
        </w:rPr>
        <w:t>indépendance</w:t>
      </w:r>
      <w:r>
        <w:rPr>
          <w:rFonts w:ascii="Tahoma" w:hAnsi="Tahoma" w:cs="Tahoma"/>
        </w:rPr>
        <w:t>.</w:t>
      </w:r>
      <w:r>
        <w:rPr>
          <w:rFonts w:ascii="Tahoma" w:hAnsi="Tahoma" w:cs="Tahoma"/>
        </w:rPr>
        <w:t xml:space="preserve"> Inspecteur la culture</w:t>
      </w:r>
      <w:r>
        <w:rPr>
          <w:rFonts w:ascii="Tahoma" w:hAnsi="Tahoma" w:cs="Tahoma"/>
        </w:rPr>
        <w:t>,</w:t>
      </w:r>
      <w:r>
        <w:rPr>
          <w:rFonts w:ascii="Tahoma" w:hAnsi="Tahoma" w:cs="Tahoma"/>
        </w:rPr>
        <w:t xml:space="preserve"> ENS Éditions</w:t>
      </w:r>
      <w:r>
        <w:rPr>
          <w:rFonts w:ascii="Tahoma" w:hAnsi="Tahoma" w:cs="Tahoma"/>
        </w:rPr>
        <w:t>,</w:t>
      </w:r>
      <w:r>
        <w:rPr>
          <w:rFonts w:ascii="Tahoma" w:hAnsi="Tahoma" w:cs="Tahoma"/>
        </w:rPr>
        <w:t xml:space="preserve"> 2024</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doi</w:t>
      </w:r>
      <w:r>
        <w:rPr>
          <w:rFonts w:ascii="Tahoma" w:hAnsi="Tahoma" w:cs="Tahoma"/>
        </w:rPr>
        <w:t>.</w:t>
      </w:r>
      <w:r>
        <w:rPr>
          <w:rFonts w:ascii="Tahoma" w:hAnsi="Tahoma" w:cs="Tahoma"/>
        </w:rPr>
        <w:t>org</w:t>
      </w:r>
      <w:r>
        <w:rPr>
          <w:rFonts w:ascii="Tahoma" w:hAnsi="Tahoma" w:cs="Tahoma"/>
        </w:rPr>
        <w:t>/</w:t>
      </w:r>
      <w:r>
        <w:rPr>
          <w:rFonts w:ascii="Tahoma" w:hAnsi="Tahoma" w:cs="Tahoma"/>
        </w:rPr>
        <w:t>10</w:t>
      </w:r>
      <w:r>
        <w:rPr>
          <w:rFonts w:ascii="Tahoma" w:hAnsi="Tahoma" w:cs="Tahoma"/>
        </w:rPr>
        <w:t>.</w:t>
      </w:r>
      <w:r>
        <w:rPr>
          <w:rFonts w:ascii="Tahoma" w:hAnsi="Tahoma" w:cs="Tahoma"/>
        </w:rPr>
        <w:t>4000</w:t>
      </w:r>
      <w:r>
        <w:rPr>
          <w:rFonts w:ascii="Tahoma" w:hAnsi="Tahoma" w:cs="Tahoma"/>
        </w:rPr>
        <w:t>/</w:t>
      </w:r>
      <w:r>
        <w:rPr>
          <w:rFonts w:ascii="Tahoma" w:hAnsi="Tahoma" w:cs="Tahoma"/>
        </w:rPr>
        <w:t>128pt</w:t>
      </w:r>
      <w:r>
        <w:rPr>
          <w:rFonts w:ascii="Tahoma" w:hAnsi="Tahoma" w:cs="Tahoma"/>
        </w:rPr>
        <w:t>.</w:t>
      </w:r>
    </w:p>
  </w:footnote>
  <w:footnote w:id="207">
    <w:p>
      <w:pPr>
        <w:pStyle w:val="P20"/>
        <w:jc w:val="both"/>
        <w:rPr>
          <w:rFonts w:ascii="Tahoma" w:hAnsi="Tahoma" w:cs="Tahoma"/>
        </w:rPr>
      </w:pPr>
      <w:r>
        <w:rPr>
          <w:rStyle w:val="C13"/>
          <w:rFonts w:ascii="Tahoma" w:hAnsi="Tahoma" w:cs="Tahoma"/>
        </w:rPr>
        <w:footnoteRef/>
      </w:r>
      <w:r>
        <w:rPr>
          <w:rFonts w:ascii="Tahoma" w:hAnsi="Tahoma" w:cs="Tahoma"/>
        </w:rPr>
        <w:t xml:space="preserve"> Le HCEFLCD est l</w:t>
      </w:r>
      <w:r>
        <w:rPr>
          <w:rFonts w:ascii="Tahoma" w:hAnsi="Tahoma" w:cs="Tahoma"/>
        </w:rPr>
        <w:t>’</w:t>
      </w:r>
      <w:r>
        <w:rPr>
          <w:rFonts w:ascii="Tahoma" w:hAnsi="Tahoma" w:cs="Tahoma"/>
        </w:rPr>
        <w:t>autorité chargée des eaux et forêts et de la lutte contre la désertification</w:t>
      </w:r>
      <w:r>
        <w:rPr>
          <w:rFonts w:ascii="Tahoma" w:hAnsi="Tahoma" w:cs="Tahoma"/>
        </w:rPr>
        <w:t>.</w:t>
      </w:r>
      <w:r>
        <w:rPr>
          <w:rFonts w:ascii="Tahoma" w:hAnsi="Tahoma" w:cs="Tahoma"/>
        </w:rPr>
        <w:t xml:space="preserve"> Elle a pour mission d</w:t>
      </w:r>
      <w:r>
        <w:rPr>
          <w:rFonts w:ascii="Tahoma" w:hAnsi="Tahoma" w:cs="Tahoma"/>
        </w:rPr>
        <w:t>’</w:t>
      </w:r>
      <w:r>
        <w:rPr>
          <w:rFonts w:ascii="Tahoma" w:hAnsi="Tahoma" w:cs="Tahoma"/>
        </w:rPr>
        <w:t>élaborer et mettre en œuvre la politique du gouvernement dans les domaines de la conservation et du développement durables des ressources forestières</w:t>
      </w:r>
      <w:r>
        <w:rPr>
          <w:rFonts w:ascii="Tahoma" w:hAnsi="Tahoma" w:cs="Tahoma"/>
        </w:rPr>
        <w:t>,</w:t>
      </w:r>
      <w:r>
        <w:rPr>
          <w:rFonts w:ascii="Tahoma" w:hAnsi="Tahoma" w:cs="Tahoma"/>
        </w:rPr>
        <w:t xml:space="preserve"> alfatières sylvopastorales dans les terrains soumis au régime forestier</w:t>
      </w:r>
      <w:r>
        <w:rPr>
          <w:rFonts w:ascii="Tahoma" w:hAnsi="Tahoma" w:cs="Tahoma"/>
        </w:rPr>
        <w:t>,</w:t>
      </w:r>
      <w:r>
        <w:rPr>
          <w:rFonts w:ascii="Tahoma" w:hAnsi="Tahoma" w:cs="Tahoma"/>
        </w:rPr>
        <w:t xml:space="preserve"> ainsi que le développement cynégétique</w:t>
      </w:r>
      <w:r>
        <w:rPr>
          <w:rFonts w:ascii="Tahoma" w:hAnsi="Tahoma" w:cs="Tahoma"/>
        </w:rPr>
        <w:t>,</w:t>
      </w:r>
      <w:r>
        <w:rPr>
          <w:rFonts w:ascii="Tahoma" w:hAnsi="Tahoma" w:cs="Tahoma"/>
        </w:rPr>
        <w:t xml:space="preserve"> piscicole continentales et des parcs et réserves naturelles </w:t>
      </w:r>
      <w:r>
        <w:rPr>
          <w:rFonts w:ascii="Tahoma" w:hAnsi="Tahoma" w:cs="Tahoma"/>
        </w:rPr>
        <w:t>;</w:t>
      </w:r>
      <w:r>
        <w:rPr>
          <w:rFonts w:ascii="Tahoma" w:hAnsi="Tahoma" w:cs="Tahoma"/>
        </w:rPr>
        <w:t xml:space="preserve"> de coordonner la mise en place des mécanismes institutionnels pour la préparation</w:t>
      </w:r>
      <w:r>
        <w:rPr>
          <w:rFonts w:ascii="Tahoma" w:hAnsi="Tahoma" w:cs="Tahoma"/>
        </w:rPr>
        <w:t>,</w:t>
      </w:r>
      <w:r>
        <w:rPr>
          <w:rFonts w:ascii="Tahoma" w:hAnsi="Tahoma" w:cs="Tahoma"/>
        </w:rPr>
        <w:t xml:space="preserve"> l</w:t>
      </w:r>
      <w:r>
        <w:rPr>
          <w:rFonts w:ascii="Tahoma" w:hAnsi="Tahoma" w:cs="Tahoma"/>
        </w:rPr>
        <w:t>’</w:t>
      </w:r>
      <w:r>
        <w:rPr>
          <w:rFonts w:ascii="Tahoma" w:hAnsi="Tahoma" w:cs="Tahoma"/>
        </w:rPr>
        <w:t>exécution</w:t>
      </w:r>
      <w:r>
        <w:rPr>
          <w:rFonts w:ascii="Tahoma" w:hAnsi="Tahoma" w:cs="Tahoma"/>
        </w:rPr>
        <w:t>,</w:t>
      </w:r>
      <w:r>
        <w:rPr>
          <w:rFonts w:ascii="Tahoma" w:hAnsi="Tahoma" w:cs="Tahoma"/>
        </w:rPr>
        <w:t xml:space="preserve"> le suivi et l</w:t>
      </w:r>
      <w:r>
        <w:rPr>
          <w:rFonts w:ascii="Tahoma" w:hAnsi="Tahoma" w:cs="Tahoma"/>
        </w:rPr>
        <w:t>’</w:t>
      </w:r>
      <w:r>
        <w:rPr>
          <w:rFonts w:ascii="Tahoma" w:hAnsi="Tahoma" w:cs="Tahoma"/>
        </w:rPr>
        <w:t>évaluation de la politique du gouvernement en matière de lutte contre la désertification</w:t>
      </w:r>
      <w:r>
        <w:rPr>
          <w:rFonts w:ascii="Tahoma" w:hAnsi="Tahoma" w:cs="Tahoma"/>
        </w:rPr>
        <w:t>;</w:t>
      </w:r>
      <w:r>
        <w:rPr>
          <w:rFonts w:ascii="Tahoma" w:hAnsi="Tahoma" w:cs="Tahoma"/>
        </w:rPr>
        <w:t xml:space="preserve"> et de participer à l</w:t>
      </w:r>
      <w:r>
        <w:rPr>
          <w:rFonts w:ascii="Tahoma" w:hAnsi="Tahoma" w:cs="Tahoma"/>
        </w:rPr>
        <w:t>’</w:t>
      </w:r>
      <w:r>
        <w:rPr>
          <w:rFonts w:ascii="Tahoma" w:hAnsi="Tahoma" w:cs="Tahoma"/>
        </w:rPr>
        <w:t>élaboration et à la mise en œuvre de la politique du gouvernement en matière de lutte contre la désertification</w:t>
      </w:r>
      <w:r>
        <w:rPr>
          <w:rFonts w:ascii="Tahoma" w:hAnsi="Tahoma" w:cs="Tahoma"/>
        </w:rPr>
        <w:t>.</w:t>
      </w:r>
    </w:p>
  </w:footnote>
  <w:footnote w:id="208">
    <w:p>
      <w:pPr>
        <w:pStyle w:val="P20"/>
        <w:jc w:val="both"/>
        <w:rPr>
          <w:rFonts w:ascii="Tahoma" w:hAnsi="Tahoma" w:cs="Tahoma"/>
        </w:rPr>
      </w:pPr>
      <w:r>
        <w:rPr>
          <w:rStyle w:val="C13"/>
          <w:rFonts w:ascii="Tahoma" w:hAnsi="Tahoma" w:cs="Tahoma"/>
        </w:rPr>
        <w:footnoteRef/>
      </w:r>
      <w:r>
        <w:rPr>
          <w:rFonts w:ascii="Tahoma" w:hAnsi="Tahoma" w:cs="Tahoma"/>
        </w:rPr>
        <w:t xml:space="preserve"> Samir DAMOU</w:t>
      </w:r>
      <w:r>
        <w:rPr>
          <w:rFonts w:ascii="Tahoma" w:hAnsi="Tahoma" w:cs="Tahoma"/>
        </w:rPr>
        <w:t>.</w:t>
      </w:r>
      <w:r>
        <w:rPr>
          <w:rFonts w:ascii="Tahoma" w:hAnsi="Tahoma" w:cs="Tahoma"/>
        </w:rPr>
        <w:t xml:space="preserve"> L</w:t>
      </w:r>
      <w:r>
        <w:rPr>
          <w:rFonts w:ascii="Tahoma" w:hAnsi="Tahoma" w:cs="Tahoma"/>
        </w:rPr>
        <w:t>’</w:t>
      </w:r>
      <w:r>
        <w:rPr>
          <w:rFonts w:ascii="Tahoma" w:hAnsi="Tahoma" w:cs="Tahoma"/>
        </w:rPr>
        <w:t>agencification comme levier de performance des politiques publiques locales dans le contexte marocain</w:t>
      </w:r>
      <w:r>
        <w:rPr>
          <w:rFonts w:ascii="Tahoma" w:hAnsi="Tahoma" w:cs="Tahoma"/>
        </w:rPr>
        <w:t>.</w:t>
      </w:r>
      <w:r>
        <w:rPr>
          <w:rFonts w:ascii="Tahoma" w:hAnsi="Tahoma" w:cs="Tahoma"/>
        </w:rPr>
        <w:t xml:space="preserve"> Gestion et management</w:t>
      </w:r>
      <w:r>
        <w:rPr>
          <w:rFonts w:ascii="Tahoma" w:hAnsi="Tahoma" w:cs="Tahoma"/>
        </w:rPr>
        <w:t>.</w:t>
      </w:r>
      <w:r>
        <w:rPr>
          <w:rFonts w:ascii="Tahoma" w:hAnsi="Tahoma" w:cs="Tahoma"/>
        </w:rPr>
        <w:t xml:space="preserve"> Université de Pau et des Pays de l</w:t>
      </w:r>
      <w:r>
        <w:rPr>
          <w:rFonts w:ascii="Tahoma" w:hAnsi="Tahoma" w:cs="Tahoma"/>
        </w:rPr>
        <w:t>’</w:t>
      </w:r>
      <w:r>
        <w:rPr>
          <w:rFonts w:ascii="Tahoma" w:hAnsi="Tahoma" w:cs="Tahoma"/>
        </w:rPr>
        <w:t>Adour</w:t>
      </w:r>
      <w:r>
        <w:rPr>
          <w:rFonts w:ascii="Tahoma" w:hAnsi="Tahoma" w:cs="Tahoma"/>
        </w:rPr>
        <w:t>,</w:t>
      </w:r>
      <w:r>
        <w:rPr>
          <w:rFonts w:ascii="Tahoma" w:hAnsi="Tahoma" w:cs="Tahoma"/>
        </w:rPr>
        <w:t xml:space="preserve"> 2019</w:t>
      </w:r>
      <w:r>
        <w:rPr>
          <w:rFonts w:ascii="Tahoma" w:hAnsi="Tahoma" w:cs="Tahoma"/>
        </w:rPr>
        <w:t>.</w:t>
      </w:r>
      <w:r>
        <w:rPr>
          <w:rFonts w:ascii="Tahoma" w:hAnsi="Tahoma" w:cs="Tahoma"/>
        </w:rPr>
        <w:t xml:space="preserve"> Français</w:t>
      </w:r>
      <w:r>
        <w:rPr>
          <w:rFonts w:ascii="Tahoma" w:hAnsi="Tahoma" w:cs="Tahoma"/>
        </w:rPr>
        <w:t>.</w:t>
      </w:r>
      <w:r>
        <w:rPr>
          <w:rFonts w:ascii="Tahoma" w:hAnsi="Tahoma" w:cs="Tahoma"/>
        </w:rPr>
        <w:t xml:space="preserve"> ffNNT</w:t>
      </w:r>
      <w:r>
        <w:rPr>
          <w:rFonts w:ascii="Tahoma" w:hAnsi="Tahoma" w:cs="Tahoma"/>
        </w:rPr>
        <w:t>:</w:t>
      </w:r>
      <w:r>
        <w:rPr>
          <w:rFonts w:ascii="Tahoma" w:hAnsi="Tahoma" w:cs="Tahoma"/>
        </w:rPr>
        <w:t xml:space="preserve"> 2019PAUU2067ff</w:t>
      </w:r>
      <w:r>
        <w:rPr>
          <w:rFonts w:ascii="Tahoma" w:hAnsi="Tahoma" w:cs="Tahoma"/>
        </w:rPr>
        <w:t>.</w:t>
      </w:r>
      <w:r>
        <w:rPr>
          <w:rFonts w:ascii="Tahoma" w:hAnsi="Tahoma" w:cs="Tahoma"/>
        </w:rPr>
        <w:t xml:space="preserve"> fftel</w:t>
      </w:r>
      <w:r>
        <w:rPr>
          <w:rFonts w:ascii="Tahoma" w:hAnsi="Tahoma" w:cs="Tahoma"/>
        </w:rPr>
        <w:t>-</w:t>
      </w:r>
      <w:r>
        <w:rPr>
          <w:rFonts w:ascii="Tahoma" w:hAnsi="Tahoma" w:cs="Tahoma"/>
        </w:rPr>
        <w:t>04977884f</w:t>
      </w:r>
      <w:r>
        <w:rPr>
          <w:rFonts w:ascii="Tahoma" w:hAnsi="Tahoma" w:cs="Tahoma"/>
        </w:rPr>
        <w:t>.</w:t>
      </w:r>
      <w:r>
        <w:rPr>
          <w:rFonts w:ascii="Tahoma" w:hAnsi="Tahoma" w:cs="Tahoma"/>
        </w:rPr>
        <w:t xml:space="preserve"> P 230</w:t>
      </w:r>
    </w:p>
  </w:footnote>
  <w:footnote w:id="209">
    <w:p>
      <w:pPr>
        <w:pStyle w:val="P20"/>
        <w:jc w:val="both"/>
        <w:rPr>
          <w:rFonts w:ascii="Tahoma" w:hAnsi="Tahoma" w:cs="Tahoma"/>
        </w:rPr>
      </w:pPr>
      <w:r>
        <w:rPr>
          <w:rStyle w:val="C13"/>
          <w:rFonts w:ascii="Tahoma" w:hAnsi="Tahoma" w:cs="Tahoma"/>
        </w:rPr>
        <w:footnoteRef/>
      </w:r>
      <w:r>
        <w:rPr>
          <w:rFonts w:ascii="Tahoma" w:hAnsi="Tahoma" w:cs="Tahoma"/>
        </w:rPr>
        <w:t xml:space="preserve"> La MAP</w:t>
      </w:r>
      <w:r>
        <w:rPr>
          <w:rFonts w:ascii="Tahoma" w:hAnsi="Tahoma" w:cs="Tahoma"/>
        </w:rPr>
        <w:t>.</w:t>
      </w:r>
      <w:r>
        <w:rPr>
          <w:rFonts w:ascii="Tahoma" w:hAnsi="Tahoma" w:cs="Tahoma"/>
        </w:rPr>
        <w:t xml:space="preserve"> Article du 18 juillet 2020 Rabat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Forêts du Maroc 2020</w:t>
      </w:r>
      <w:r>
        <w:rPr>
          <w:rFonts w:ascii="Tahoma" w:hAnsi="Tahoma" w:cs="Tahoma"/>
        </w:rPr>
        <w:t>-</w:t>
      </w:r>
      <w:r>
        <w:rPr>
          <w:rFonts w:ascii="Tahoma" w:hAnsi="Tahoma" w:cs="Tahoma"/>
        </w:rPr>
        <w:t xml:space="preserve">2030 </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Une stratégie consacrant la Vision Royale d</w:t>
      </w:r>
      <w:r>
        <w:rPr>
          <w:rFonts w:ascii="Tahoma" w:hAnsi="Tahoma" w:cs="Tahoma"/>
        </w:rPr>
        <w:t>'</w:t>
      </w:r>
      <w:r>
        <w:rPr>
          <w:rFonts w:ascii="Tahoma" w:hAnsi="Tahoma" w:cs="Tahoma"/>
        </w:rPr>
        <w:t>un développement durable</w:t>
      </w:r>
      <w:r>
        <w:rPr>
          <w:rFonts w:ascii="Tahoma" w:hAnsi="Tahoma" w:cs="Tahoma"/>
        </w:rPr>
        <w:t>.</w:t>
      </w:r>
      <w:r>
        <w:rPr>
          <w:rFonts w:ascii="Tahoma" w:hAnsi="Tahoma" w:cs="Tahoma"/>
        </w:rPr>
        <w:t xml:space="preserve"> </w:t>
      </w:r>
    </w:p>
    <w:p>
      <w:pPr>
        <w:pStyle w:val="P20"/>
        <w:jc w:val="both"/>
        <w:rPr>
          <w:rFonts w:ascii="Tahoma" w:hAnsi="Tahoma" w:cs="Tahoma"/>
        </w:rPr>
      </w:pPr>
      <w:r>
        <w:rPr>
          <w:rFonts w:ascii="Tahoma" w:hAnsi="Tahoma" w:cs="Tahoma"/>
        </w:rPr>
        <w:t>https://www.mapnews.ma/fr/dossier/%C2%ABfor%C3%AAts-du-maroc-2020-2030%C2%BB</w:t>
      </w:r>
    </w:p>
    <w:p>
      <w:pPr>
        <w:pStyle w:val="P20"/>
        <w:jc w:val="both"/>
        <w:rPr>
          <w:rFonts w:ascii="Tahoma" w:hAnsi="Tahoma" w:cs="Tahoma"/>
        </w:rPr>
      </w:pPr>
      <w:r>
        <w:rPr>
          <w:rFonts w:ascii="Tahoma" w:hAnsi="Tahoma" w:cs="Tahoma"/>
        </w:rPr>
        <w:t>- La nouvelle stratégie nationale de développement du domaine forestier « Forêts du Maroc 2020-2030 », lancée par Sa Majesté le Roi Mohammed VI, le 13 février dernier, ambitionne d'infléchir la problématique de dégradation et d’établir un équilibre entre conservation et développement de la forêt et de ses ressources.</w:t>
      </w:r>
    </w:p>
  </w:footnote>
  <w:footnote w:id="210">
    <w:p>
      <w:pPr>
        <w:pStyle w:val="P20"/>
        <w:rPr>
          <w:rFonts w:ascii="Tahoma" w:hAnsi="Tahoma" w:cs="Tahoma"/>
        </w:rPr>
      </w:pPr>
      <w:r>
        <w:rPr>
          <w:rStyle w:val="C13"/>
          <w:rFonts w:ascii="Tahoma" w:hAnsi="Tahoma" w:cs="Tahoma"/>
        </w:rPr>
        <w:footnoteRef/>
      </w:r>
      <w:r>
        <w:rPr>
          <w:rFonts w:ascii="Tahoma" w:hAnsi="Tahoma" w:cs="Tahoma"/>
        </w:rPr>
        <w:t xml:space="preserve"> L</w:t>
      </w:r>
      <w:r>
        <w:rPr>
          <w:rFonts w:ascii="Tahoma" w:hAnsi="Tahoma" w:cs="Tahoma"/>
        </w:rPr>
        <w:t>'</w:t>
      </w:r>
      <w:r>
        <w:rPr>
          <w:rFonts w:ascii="Tahoma" w:hAnsi="Tahoma" w:cs="Tahoma"/>
        </w:rPr>
        <w:t>Agence Nationale des Eaux et Forêts</w:t>
      </w:r>
      <w:r>
        <w:rPr>
          <w:rFonts w:ascii="Tahoma" w:hAnsi="Tahoma" w:cs="Tahoma"/>
        </w:rPr>
        <w:t>.</w:t>
      </w:r>
      <w:r>
        <w:rPr>
          <w:rFonts w:ascii="Tahoma" w:hAnsi="Tahoma" w:cs="Tahoma"/>
        </w:rPr>
        <w:t xml:space="preserve">   2024</w:t>
      </w:r>
      <w:r>
        <w:rPr>
          <w:rFonts w:ascii="Tahoma" w:hAnsi="Tahoma" w:cs="Tahoma"/>
        </w:rPr>
        <w:t>.</w:t>
      </w:r>
      <w:r>
        <w:rPr>
          <w:rFonts w:ascii="Tahoma" w:hAnsi="Tahoma" w:cs="Tahoma"/>
        </w:rPr>
        <w:t xml:space="preserve"> http</w:t>
      </w:r>
      <w:r>
        <w:rPr>
          <w:rFonts w:ascii="Tahoma" w:hAnsi="Tahoma" w:cs="Tahoma"/>
        </w:rPr>
        <w:t>:</w:t>
      </w:r>
      <w:r>
        <w:rPr>
          <w:rFonts w:ascii="Tahoma" w:hAnsi="Tahoma" w:cs="Tahoma"/>
        </w:rPr>
        <w:t>/</w:t>
      </w:r>
      <w:r>
        <w:rPr>
          <w:rFonts w:ascii="Tahoma" w:hAnsi="Tahoma" w:cs="Tahoma"/>
        </w:rPr>
        <w:t>/</w:t>
      </w:r>
      <w:r>
        <w:rPr>
          <w:rFonts w:ascii="Tahoma" w:hAnsi="Tahoma" w:cs="Tahoma"/>
        </w:rPr>
        <w:t>www</w:t>
      </w:r>
      <w:r>
        <w:rPr>
          <w:rFonts w:ascii="Tahoma" w:hAnsi="Tahoma" w:cs="Tahoma"/>
        </w:rPr>
        <w:t>.</w:t>
      </w:r>
      <w:r>
        <w:rPr>
          <w:rFonts w:ascii="Tahoma" w:hAnsi="Tahoma" w:cs="Tahoma"/>
        </w:rPr>
        <w:t>eauxetforets</w:t>
      </w:r>
      <w:r>
        <w:rPr>
          <w:rFonts w:ascii="Tahoma" w:hAnsi="Tahoma" w:cs="Tahoma"/>
        </w:rPr>
        <w:t>.</w:t>
      </w:r>
      <w:r>
        <w:rPr>
          <w:rFonts w:ascii="Tahoma" w:hAnsi="Tahoma" w:cs="Tahoma"/>
        </w:rPr>
        <w:t>gov</w:t>
      </w:r>
      <w:r>
        <w:rPr>
          <w:rFonts w:ascii="Tahoma" w:hAnsi="Tahoma" w:cs="Tahoma"/>
        </w:rPr>
        <w:t>.</w:t>
      </w:r>
      <w:r>
        <w:rPr>
          <w:rFonts w:ascii="Tahoma" w:hAnsi="Tahoma" w:cs="Tahoma"/>
        </w:rPr>
        <w:t>ma</w:t>
      </w:r>
      <w:r>
        <w:rPr>
          <w:rFonts w:ascii="Tahoma" w:hAnsi="Tahoma" w:cs="Tahoma"/>
        </w:rPr>
        <w:t>/</w:t>
      </w:r>
      <w:r>
        <w:rPr>
          <w:rFonts w:ascii="Tahoma" w:hAnsi="Tahoma" w:cs="Tahoma"/>
        </w:rPr>
        <w:t>SitePages</w:t>
      </w:r>
      <w:r>
        <w:rPr>
          <w:rFonts w:ascii="Tahoma" w:hAnsi="Tahoma" w:cs="Tahoma"/>
        </w:rPr>
        <w:t>/</w:t>
      </w:r>
      <w:r>
        <w:rPr>
          <w:rFonts w:ascii="Tahoma" w:hAnsi="Tahoma" w:cs="Tahoma"/>
        </w:rPr>
        <w:t>Index</w:t>
      </w:r>
      <w:r>
        <w:rPr>
          <w:rFonts w:ascii="Tahoma" w:hAnsi="Tahoma" w:cs="Tahoma"/>
        </w:rPr>
        <w:t>.</w:t>
      </w:r>
      <w:r>
        <w:rPr>
          <w:rFonts w:ascii="Tahoma" w:hAnsi="Tahoma" w:cs="Tahoma"/>
        </w:rPr>
        <w:t>aspx</w:t>
      </w:r>
    </w:p>
  </w:footnote>
  <w:footnote w:id="211">
    <w:p>
      <w:pPr>
        <w:pStyle w:val="P20"/>
        <w:jc w:val="both"/>
        <w:rPr>
          <w:rFonts w:ascii="Tahoma" w:hAnsi="Tahoma" w:cs="Tahoma"/>
        </w:rPr>
      </w:pPr>
      <w:r>
        <w:rPr>
          <w:rStyle w:val="C13"/>
          <w:rFonts w:ascii="Tahoma" w:hAnsi="Tahoma" w:cs="Tahoma"/>
        </w:rPr>
        <w:footnoteRef/>
      </w:r>
      <w:r>
        <w:rPr>
          <w:rFonts w:ascii="Tahoma" w:hAnsi="Tahoma" w:cs="Tahoma"/>
        </w:rPr>
        <w:t xml:space="preserve"> Jean</w:t>
      </w:r>
      <w:r>
        <w:rPr>
          <w:rFonts w:ascii="Tahoma" w:hAnsi="Tahoma" w:cs="Tahoma"/>
        </w:rPr>
        <w:t>-</w:t>
      </w:r>
      <w:r>
        <w:rPr>
          <w:rFonts w:ascii="Tahoma" w:hAnsi="Tahoma" w:cs="Tahoma"/>
        </w:rPr>
        <w:t>Frédéric VERGNIES</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Vu qu</w:t>
      </w:r>
      <w:r>
        <w:rPr>
          <w:rFonts w:ascii="Tahoma" w:hAnsi="Tahoma" w:cs="Tahoma"/>
        </w:rPr>
        <w:t>’</w:t>
      </w:r>
      <w:r>
        <w:rPr>
          <w:rFonts w:ascii="Tahoma" w:hAnsi="Tahoma" w:cs="Tahoma"/>
        </w:rPr>
        <w:t>il n</w:t>
      </w:r>
      <w:r>
        <w:rPr>
          <w:rFonts w:ascii="Tahoma" w:hAnsi="Tahoma" w:cs="Tahoma"/>
        </w:rPr>
        <w:t>’</w:t>
      </w:r>
      <w:r>
        <w:rPr>
          <w:rFonts w:ascii="Tahoma" w:hAnsi="Tahoma" w:cs="Tahoma"/>
        </w:rPr>
        <w:t>y a de richesse</w:t>
      </w:r>
      <w:r>
        <w:rPr>
          <w:rFonts w:ascii="Tahoma" w:hAnsi="Tahoma" w:cs="Tahoma"/>
        </w:rPr>
        <w:t>,</w:t>
      </w:r>
      <w:r>
        <w:rPr>
          <w:rFonts w:ascii="Tahoma" w:hAnsi="Tahoma" w:cs="Tahoma"/>
        </w:rPr>
        <w:t xml:space="preserve"> ni de force que d</w:t>
      </w:r>
      <w:r>
        <w:rPr>
          <w:rFonts w:ascii="Tahoma" w:hAnsi="Tahoma" w:cs="Tahoma"/>
        </w:rPr>
        <w:t>’</w:t>
      </w:r>
      <w:r>
        <w:rPr>
          <w:rFonts w:ascii="Tahoma" w:hAnsi="Tahoma" w:cs="Tahoma"/>
        </w:rPr>
        <w:t>hommes</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w:t>
      </w:r>
      <w:r>
        <w:rPr>
          <w:rFonts w:ascii="Tahoma" w:hAnsi="Tahoma" w:cs="Tahoma"/>
        </w:rPr>
        <w:t>»</w:t>
      </w:r>
      <w:r>
        <w:rPr>
          <w:rFonts w:ascii="Tahoma" w:hAnsi="Tahoma" w:cs="Tahoma"/>
        </w:rPr>
        <w:t>,</w:t>
      </w:r>
      <w:r>
        <w:rPr>
          <w:rFonts w:ascii="Tahoma" w:hAnsi="Tahoma" w:cs="Tahoma"/>
        </w:rPr>
        <w:t xml:space="preserve"> Formation emploi</w:t>
      </w:r>
      <w:r>
        <w:rPr>
          <w:rFonts w:ascii="Tahoma" w:hAnsi="Tahoma" w:cs="Tahoma"/>
        </w:rPr>
        <w:t>,</w:t>
      </w:r>
      <w:r>
        <w:rPr>
          <w:rFonts w:ascii="Tahoma" w:hAnsi="Tahoma" w:cs="Tahoma"/>
        </w:rPr>
        <w:t xml:space="preserve"> 103 | 2008</w:t>
      </w:r>
      <w:r>
        <w:rPr>
          <w:rFonts w:ascii="Tahoma" w:hAnsi="Tahoma" w:cs="Tahoma"/>
        </w:rPr>
        <w:t>,</w:t>
      </w:r>
      <w:r>
        <w:rPr>
          <w:rFonts w:ascii="Tahoma" w:hAnsi="Tahoma" w:cs="Tahoma"/>
        </w:rPr>
        <w:t xml:space="preserve"> 1</w:t>
      </w:r>
      <w:r>
        <w:rPr>
          <w:rFonts w:ascii="Tahoma" w:hAnsi="Tahoma" w:cs="Tahoma"/>
        </w:rPr>
        <w:t>.</w:t>
      </w:r>
      <w:r>
        <w:rPr>
          <w:rFonts w:ascii="Tahoma" w:hAnsi="Tahoma" w:cs="Tahoma"/>
        </w:rPr>
        <w:t xml:space="preserve"> http</w:t>
      </w:r>
      <w:r>
        <w:rPr>
          <w:rFonts w:ascii="Tahoma" w:hAnsi="Tahoma" w:cs="Tahoma"/>
        </w:rPr>
        <w:t>:</w:t>
      </w:r>
      <w:r>
        <w:rPr>
          <w:rFonts w:ascii="Tahoma" w:hAnsi="Tahoma" w:cs="Tahoma"/>
        </w:rPr>
        <w:t>/</w:t>
      </w:r>
      <w:r>
        <w:rPr>
          <w:rFonts w:ascii="Tahoma" w:hAnsi="Tahoma" w:cs="Tahoma"/>
        </w:rPr>
        <w:t>/</w:t>
      </w:r>
      <w:r>
        <w:rPr>
          <w:rFonts w:ascii="Tahoma" w:hAnsi="Tahoma" w:cs="Tahoma"/>
        </w:rPr>
        <w:t>journals</w:t>
      </w:r>
      <w:r>
        <w:rPr>
          <w:rFonts w:ascii="Tahoma" w:hAnsi="Tahoma" w:cs="Tahoma"/>
        </w:rPr>
        <w:t>.</w:t>
      </w:r>
      <w:r>
        <w:rPr>
          <w:rFonts w:ascii="Tahoma" w:hAnsi="Tahoma" w:cs="Tahoma"/>
        </w:rPr>
        <w:t>openedition</w:t>
      </w:r>
      <w:r>
        <w:rPr>
          <w:rFonts w:ascii="Tahoma" w:hAnsi="Tahoma" w:cs="Tahoma"/>
        </w:rPr>
        <w:t>.</w:t>
      </w:r>
      <w:r>
        <w:rPr>
          <w:rFonts w:ascii="Tahoma" w:hAnsi="Tahoma" w:cs="Tahoma"/>
        </w:rPr>
        <w:t>org</w:t>
      </w:r>
      <w:r>
        <w:rPr>
          <w:rFonts w:ascii="Tahoma" w:hAnsi="Tahoma" w:cs="Tahoma"/>
        </w:rPr>
        <w:t>/</w:t>
      </w:r>
      <w:r>
        <w:rPr>
          <w:rFonts w:ascii="Tahoma" w:hAnsi="Tahoma" w:cs="Tahoma"/>
        </w:rPr>
        <w:t>formationemploi</w:t>
      </w:r>
      <w:r>
        <w:rPr>
          <w:rFonts w:ascii="Tahoma" w:hAnsi="Tahoma" w:cs="Tahoma"/>
        </w:rPr>
        <w:t>/</w:t>
      </w:r>
      <w:r>
        <w:rPr>
          <w:rFonts w:ascii="Tahoma" w:hAnsi="Tahoma" w:cs="Tahoma"/>
        </w:rPr>
        <w:t xml:space="preserve">2336 </w:t>
      </w:r>
      <w:r>
        <w:rPr>
          <w:rFonts w:ascii="Tahoma" w:hAnsi="Tahoma" w:cs="Tahoma"/>
        </w:rPr>
        <w:t>;</w:t>
      </w:r>
      <w:r>
        <w:rPr>
          <w:rFonts w:ascii="Tahoma" w:hAnsi="Tahoma" w:cs="Tahoma"/>
        </w:rPr>
        <w:t xml:space="preserve"> DOI </w:t>
      </w:r>
    </w:p>
  </w:footnote>
  <w:footnote w:id="212">
    <w:p>
      <w:pPr>
        <w:pStyle w:val="P20"/>
        <w:jc w:val="both"/>
        <w:rPr>
          <w:rFonts w:ascii="Tahoma" w:hAnsi="Tahoma" w:cs="Tahoma"/>
        </w:rPr>
      </w:pPr>
      <w:r>
        <w:rPr>
          <w:rStyle w:val="C13"/>
          <w:rFonts w:ascii="Tahoma" w:hAnsi="Tahoma" w:cs="Tahoma"/>
        </w:rPr>
        <w:footnoteRef/>
      </w:r>
      <w:r>
        <w:rPr>
          <w:rFonts w:ascii="Tahoma" w:hAnsi="Tahoma" w:cs="Tahoma"/>
        </w:rPr>
        <w:t xml:space="preserve"> Jean</w:t>
      </w:r>
      <w:r>
        <w:rPr>
          <w:rFonts w:ascii="Tahoma" w:hAnsi="Tahoma" w:cs="Tahoma"/>
        </w:rPr>
        <w:t>-</w:t>
      </w:r>
      <w:r>
        <w:rPr>
          <w:rFonts w:ascii="Tahoma" w:hAnsi="Tahoma" w:cs="Tahoma"/>
        </w:rPr>
        <w:t>Paul AMAT</w:t>
      </w:r>
      <w:r>
        <w:rPr>
          <w:rFonts w:ascii="Tahoma" w:hAnsi="Tahoma" w:cs="Tahoma"/>
        </w:rPr>
        <w:t>.</w:t>
      </w:r>
      <w:r>
        <w:rPr>
          <w:rFonts w:ascii="Tahoma" w:hAnsi="Tahoma" w:cs="Tahoma"/>
        </w:rPr>
        <w:t xml:space="preserve"> Le rôle stratégique de la forêt </w:t>
      </w:r>
      <w:r>
        <w:rPr>
          <w:rFonts w:ascii="Tahoma" w:hAnsi="Tahoma" w:cs="Tahoma"/>
        </w:rPr>
        <w:t>-</w:t>
      </w:r>
      <w:r>
        <w:rPr>
          <w:rFonts w:ascii="Tahoma" w:hAnsi="Tahoma" w:cs="Tahoma"/>
        </w:rPr>
        <w:t>1871</w:t>
      </w:r>
      <w:r>
        <w:rPr>
          <w:rFonts w:ascii="Tahoma" w:hAnsi="Tahoma" w:cs="Tahoma"/>
        </w:rPr>
        <w:t>-</w:t>
      </w:r>
      <w:r>
        <w:rPr>
          <w:rFonts w:ascii="Tahoma" w:hAnsi="Tahoma" w:cs="Tahoma"/>
        </w:rPr>
        <w:t>1914</w:t>
      </w:r>
      <w:r>
        <w:rPr>
          <w:rFonts w:ascii="Tahoma" w:hAnsi="Tahoma" w:cs="Tahoma"/>
        </w:rPr>
        <w:t>.</w:t>
      </w:r>
      <w:r>
        <w:rPr>
          <w:rFonts w:ascii="Tahoma" w:hAnsi="Tahoma" w:cs="Tahoma"/>
        </w:rPr>
        <w:t xml:space="preserve"> Exemples dans les forêts lorraines </w:t>
      </w:r>
      <w:r>
        <w:rPr>
          <w:rFonts w:ascii="Tahoma" w:hAnsi="Tahoma" w:cs="Tahoma"/>
        </w:rPr>
        <w:t>[</w:t>
      </w:r>
      <w:r>
        <w:rPr>
          <w:rFonts w:ascii="Tahoma" w:hAnsi="Tahoma" w:cs="Tahoma"/>
        </w:rPr>
        <w:t>article</w:t>
      </w:r>
      <w:r>
        <w:rPr>
          <w:rFonts w:ascii="Tahoma" w:hAnsi="Tahoma" w:cs="Tahoma"/>
        </w:rPr>
        <w:t>]</w:t>
      </w:r>
      <w:r>
        <w:rPr>
          <w:rFonts w:ascii="Tahoma" w:hAnsi="Tahoma" w:cs="Tahoma"/>
        </w:rPr>
        <w:t xml:space="preserve"> Revue historique des Armées</w:t>
      </w:r>
      <w:r>
        <w:rPr>
          <w:rFonts w:ascii="Tahoma" w:hAnsi="Tahoma" w:cs="Tahoma"/>
        </w:rPr>
        <w:t>.</w:t>
      </w:r>
      <w:r>
        <w:rPr>
          <w:rFonts w:ascii="Tahoma" w:hAnsi="Tahoma" w:cs="Tahoma"/>
        </w:rPr>
        <w:t xml:space="preserve">  Fait partie d</w:t>
      </w:r>
      <w:r>
        <w:rPr>
          <w:rFonts w:ascii="Tahoma" w:hAnsi="Tahoma" w:cs="Tahoma"/>
        </w:rPr>
        <w:t>'</w:t>
      </w:r>
      <w:r>
        <w:rPr>
          <w:rFonts w:ascii="Tahoma" w:hAnsi="Tahoma" w:cs="Tahoma"/>
        </w:rPr>
        <w:t xml:space="preserve">un numéro thématique </w:t>
      </w:r>
      <w:r>
        <w:rPr>
          <w:rFonts w:ascii="Tahoma" w:hAnsi="Tahoma" w:cs="Tahoma"/>
        </w:rPr>
        <w:t>:</w:t>
      </w:r>
      <w:r>
        <w:rPr>
          <w:rFonts w:ascii="Tahoma" w:hAnsi="Tahoma" w:cs="Tahoma"/>
        </w:rPr>
        <w:t xml:space="preserve"> Mélanges Année 1993 190 pp</w:t>
      </w:r>
      <w:r>
        <w:rPr>
          <w:rFonts w:ascii="Tahoma" w:hAnsi="Tahoma" w:cs="Tahoma"/>
        </w:rPr>
        <w:t>.</w:t>
      </w:r>
      <w:r>
        <w:rPr>
          <w:rFonts w:ascii="Tahoma" w:hAnsi="Tahoma" w:cs="Tahoma"/>
        </w:rPr>
        <w:t xml:space="preserve"> 62</w:t>
      </w:r>
      <w:r>
        <w:rPr>
          <w:rFonts w:ascii="Tahoma" w:hAnsi="Tahoma" w:cs="Tahoma"/>
        </w:rPr>
        <w:t>-</w:t>
      </w:r>
      <w:r>
        <w:rPr>
          <w:rFonts w:ascii="Tahoma" w:hAnsi="Tahoma" w:cs="Tahoma"/>
        </w:rPr>
        <w:t>69</w:t>
      </w:r>
    </w:p>
  </w:footnote>
  <w:footnote w:id="213">
    <w:p>
      <w:pPr>
        <w:pStyle w:val="P20"/>
        <w:jc w:val="both"/>
        <w:rPr>
          <w:rFonts w:ascii="Tahoma" w:hAnsi="Tahoma" w:cs="Tahoma"/>
        </w:rPr>
      </w:pPr>
      <w:r>
        <w:rPr>
          <w:rStyle w:val="C13"/>
          <w:rFonts w:ascii="Tahoma" w:hAnsi="Tahoma" w:cs="Tahoma"/>
        </w:rPr>
        <w:footnoteRef/>
      </w:r>
      <w:r>
        <w:rPr>
          <w:rFonts w:ascii="Tahoma" w:hAnsi="Tahoma" w:cs="Tahoma"/>
        </w:rPr>
        <w:t xml:space="preserve"> Masatsugu NISHIDA</w:t>
      </w:r>
      <w:r>
        <w:rPr>
          <w:rFonts w:ascii="Tahoma" w:hAnsi="Tahoma" w:cs="Tahoma"/>
        </w:rPr>
        <w:t>.</w:t>
      </w:r>
      <w:r>
        <w:rPr>
          <w:rFonts w:ascii="Tahoma" w:hAnsi="Tahoma" w:cs="Tahoma"/>
        </w:rPr>
        <w:t xml:space="preserve"> Le Grand Livre De La Foret Marocaine</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113</w:t>
      </w:r>
      <w:r>
        <w:rPr>
          <w:rFonts w:ascii="Tahoma" w:hAnsi="Tahoma" w:cs="Tahoma"/>
        </w:rPr>
        <w:t>.</w:t>
      </w:r>
      <w:r>
        <w:rPr>
          <w:rFonts w:ascii="Tahoma" w:hAnsi="Tahoma" w:cs="Tahoma"/>
        </w:rPr>
        <w:t xml:space="preserve">  Ed</w:t>
      </w:r>
      <w:r>
        <w:rPr>
          <w:rFonts w:ascii="Tahoma" w:hAnsi="Tahoma" w:cs="Tahoma"/>
        </w:rPr>
        <w:t>.</w:t>
      </w:r>
      <w:r>
        <w:rPr>
          <w:rFonts w:ascii="Tahoma" w:hAnsi="Tahoma" w:cs="Tahoma"/>
        </w:rPr>
        <w:t xml:space="preserve">  MARDAGA</w:t>
      </w:r>
      <w:r>
        <w:rPr>
          <w:rFonts w:ascii="Tahoma" w:hAnsi="Tahoma" w:cs="Tahoma"/>
        </w:rPr>
        <w:t>.</w:t>
      </w:r>
      <w:r>
        <w:rPr>
          <w:rFonts w:ascii="Tahoma" w:hAnsi="Tahoma" w:cs="Tahoma"/>
        </w:rPr>
        <w:t xml:space="preserve"> 280 Pages</w:t>
      </w:r>
      <w:r>
        <w:rPr>
          <w:rFonts w:ascii="Tahoma" w:hAnsi="Tahoma" w:cs="Tahoma"/>
        </w:rPr>
        <w:t>.</w:t>
      </w:r>
      <w:r>
        <w:rPr>
          <w:rFonts w:ascii="Tahoma" w:hAnsi="Tahoma" w:cs="Tahoma"/>
        </w:rPr>
        <w:t xml:space="preserve"> 1999</w:t>
      </w:r>
      <w:r>
        <w:rPr>
          <w:rFonts w:ascii="Tahoma" w:hAnsi="Tahoma" w:cs="Tahoma"/>
        </w:rPr>
        <w:t>.</w:t>
      </w:r>
      <w:r>
        <w:rPr>
          <w:rFonts w:ascii="Tahoma" w:hAnsi="Tahoma" w:cs="Tahoma"/>
        </w:rPr>
        <w:t xml:space="preserve"> Belgique</w:t>
      </w:r>
      <w:r>
        <w:rPr>
          <w:rFonts w:ascii="Tahoma" w:hAnsi="Tahoma" w:cs="Tahoma"/>
        </w:rPr>
        <w:t>.</w:t>
      </w:r>
    </w:p>
  </w:footnote>
  <w:footnote w:id="214">
    <w:p>
      <w:pPr>
        <w:pStyle w:val="P20"/>
        <w:jc w:val="both"/>
        <w:rPr>
          <w:rFonts w:ascii="Tahoma" w:hAnsi="Tahoma" w:cs="Tahoma"/>
        </w:rPr>
      </w:pPr>
      <w:r>
        <w:rPr>
          <w:rStyle w:val="C13"/>
          <w:rFonts w:ascii="Tahoma" w:hAnsi="Tahoma" w:cs="Tahoma"/>
        </w:rPr>
        <w:footnoteRef/>
      </w:r>
      <w:r>
        <w:rPr>
          <w:rFonts w:ascii="Tahoma" w:hAnsi="Tahoma" w:cs="Tahoma"/>
        </w:rPr>
        <w:t xml:space="preserve"> L</w:t>
      </w:r>
      <w:r>
        <w:rPr>
          <w:rFonts w:ascii="Tahoma" w:hAnsi="Tahoma" w:cs="Tahoma"/>
        </w:rPr>
        <w:t>’</w:t>
      </w:r>
      <w:r>
        <w:rPr>
          <w:rFonts w:ascii="Tahoma" w:hAnsi="Tahoma" w:cs="Tahoma"/>
        </w:rPr>
        <w:t>ENFI</w:t>
      </w:r>
      <w:r>
        <w:rPr>
          <w:rFonts w:ascii="Tahoma" w:hAnsi="Tahoma" w:cs="Tahoma"/>
        </w:rPr>
        <w:t>.</w:t>
      </w:r>
      <w:r>
        <w:rPr>
          <w:rFonts w:ascii="Tahoma" w:hAnsi="Tahoma" w:cs="Tahoma"/>
        </w:rPr>
        <w:t xml:space="preserve"> L</w:t>
      </w:r>
      <w:r>
        <w:rPr>
          <w:rFonts w:ascii="Tahoma" w:hAnsi="Tahoma" w:cs="Tahoma"/>
        </w:rPr>
        <w:t>'</w:t>
      </w:r>
      <w:r>
        <w:rPr>
          <w:rFonts w:ascii="Tahoma" w:hAnsi="Tahoma" w:cs="Tahoma"/>
        </w:rPr>
        <w:t>École Nationale Forestière d</w:t>
      </w:r>
      <w:r>
        <w:rPr>
          <w:rFonts w:ascii="Tahoma" w:hAnsi="Tahoma" w:cs="Tahoma"/>
        </w:rPr>
        <w:t>'</w:t>
      </w:r>
      <w:r>
        <w:rPr>
          <w:rFonts w:ascii="Tahoma" w:hAnsi="Tahoma" w:cs="Tahoma"/>
        </w:rPr>
        <w:t>Ingénieurs est une institution de l</w:t>
      </w:r>
      <w:r>
        <w:rPr>
          <w:rFonts w:ascii="Tahoma" w:hAnsi="Tahoma" w:cs="Tahoma"/>
        </w:rPr>
        <w:t>'</w:t>
      </w:r>
      <w:r>
        <w:rPr>
          <w:rFonts w:ascii="Tahoma" w:hAnsi="Tahoma" w:cs="Tahoma"/>
        </w:rPr>
        <w:t>État marocain formant des cadres supérieurs en matière de Foresterie et Ressources Naturelles</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enfi</w:t>
      </w:r>
      <w:r>
        <w:rPr>
          <w:rFonts w:ascii="Tahoma" w:hAnsi="Tahoma" w:cs="Tahoma"/>
        </w:rPr>
        <w:t>.</w:t>
      </w:r>
      <w:r>
        <w:rPr>
          <w:rFonts w:ascii="Tahoma" w:hAnsi="Tahoma" w:cs="Tahoma"/>
        </w:rPr>
        <w:t>ac</w:t>
      </w:r>
      <w:r>
        <w:rPr>
          <w:rFonts w:ascii="Tahoma" w:hAnsi="Tahoma" w:cs="Tahoma"/>
        </w:rPr>
        <w:t>.</w:t>
      </w:r>
      <w:r>
        <w:rPr>
          <w:rFonts w:ascii="Tahoma" w:hAnsi="Tahoma" w:cs="Tahoma"/>
        </w:rPr>
        <w:t>ma</w:t>
      </w:r>
      <w:r>
        <w:rPr>
          <w:rFonts w:ascii="Tahoma" w:hAnsi="Tahoma" w:cs="Tahoma"/>
        </w:rPr>
        <w:t>/</w:t>
      </w:r>
      <w:r>
        <w:rPr>
          <w:rFonts w:ascii="Tahoma" w:hAnsi="Tahoma" w:cs="Tahoma"/>
        </w:rPr>
        <w:t xml:space="preserve"> </w:t>
      </w:r>
    </w:p>
  </w:footnote>
  <w:footnote w:id="215">
    <w:p>
      <w:pPr>
        <w:pStyle w:val="P20"/>
        <w:jc w:val="both"/>
        <w:rPr>
          <w:rFonts w:ascii="Tahoma" w:hAnsi="Tahoma" w:cs="Tahoma"/>
        </w:rPr>
      </w:pPr>
      <w:r>
        <w:rPr>
          <w:rStyle w:val="C13"/>
          <w:rFonts w:ascii="Tahoma" w:hAnsi="Tahoma" w:cs="Tahoma"/>
        </w:rPr>
        <w:footnoteRef/>
      </w:r>
      <w:r>
        <w:rPr>
          <w:rFonts w:ascii="Tahoma" w:hAnsi="Tahoma" w:cs="Tahoma"/>
        </w:rPr>
        <w:t xml:space="preserve"> Formation des techniciens</w:t>
      </w:r>
      <w:r>
        <w:rPr>
          <w:rFonts w:ascii="Tahoma" w:hAnsi="Tahoma" w:cs="Tahoma"/>
        </w:rPr>
        <w:t>.</w:t>
      </w:r>
      <w:r>
        <w:rPr>
          <w:rFonts w:ascii="Tahoma" w:hAnsi="Tahoma" w:cs="Tahoma"/>
        </w:rPr>
        <w:t xml:space="preserve"> Créé en 1948</w:t>
      </w:r>
      <w:r>
        <w:rPr>
          <w:rFonts w:ascii="Tahoma" w:hAnsi="Tahoma" w:cs="Tahoma"/>
        </w:rPr>
        <w:t>,</w:t>
      </w:r>
      <w:r>
        <w:rPr>
          <w:rFonts w:ascii="Tahoma" w:hAnsi="Tahoma" w:cs="Tahoma"/>
        </w:rPr>
        <w:t xml:space="preserve"> rénové en 1960</w:t>
      </w:r>
      <w:r>
        <w:rPr>
          <w:rFonts w:ascii="Tahoma" w:hAnsi="Tahoma" w:cs="Tahoma"/>
        </w:rPr>
        <w:t>,</w:t>
      </w:r>
      <w:r>
        <w:rPr>
          <w:rFonts w:ascii="Tahoma" w:hAnsi="Tahoma" w:cs="Tahoma"/>
        </w:rPr>
        <w:t xml:space="preserve"> l</w:t>
      </w:r>
      <w:r>
        <w:rPr>
          <w:rFonts w:ascii="Tahoma" w:hAnsi="Tahoma" w:cs="Tahoma"/>
        </w:rPr>
        <w:t>'</w:t>
      </w:r>
      <w:r>
        <w:rPr>
          <w:rFonts w:ascii="Tahoma" w:hAnsi="Tahoma" w:cs="Tahoma"/>
        </w:rPr>
        <w:t>ITREF forme des techniciens forestiers appelés à gérer des unités forestières</w:t>
      </w:r>
      <w:r>
        <w:rPr>
          <w:rFonts w:ascii="Tahoma" w:hAnsi="Tahoma" w:cs="Tahoma"/>
        </w:rPr>
        <w:t>.</w:t>
      </w:r>
      <w:r>
        <w:rPr>
          <w:rFonts w:ascii="Tahoma" w:hAnsi="Tahoma" w:cs="Tahoma"/>
        </w:rPr>
        <w:t xml:space="preserve"> La formation du technicien le prépare à être l</w:t>
      </w:r>
      <w:r>
        <w:rPr>
          <w:rFonts w:ascii="Tahoma" w:hAnsi="Tahoma" w:cs="Tahoma"/>
        </w:rPr>
        <w:t>'</w:t>
      </w:r>
      <w:r>
        <w:rPr>
          <w:rFonts w:ascii="Tahoma" w:hAnsi="Tahoma" w:cs="Tahoma"/>
        </w:rPr>
        <w:t>exécutant des programmes et actions conçus</w:t>
      </w:r>
      <w:r>
        <w:rPr>
          <w:rFonts w:ascii="Tahoma" w:hAnsi="Tahoma" w:cs="Tahoma"/>
        </w:rPr>
        <w:t>,</w:t>
      </w:r>
      <w:r>
        <w:rPr>
          <w:rFonts w:ascii="Tahoma" w:hAnsi="Tahoma" w:cs="Tahoma"/>
        </w:rPr>
        <w:t xml:space="preserve"> programmés et organisés à l</w:t>
      </w:r>
      <w:r>
        <w:rPr>
          <w:rFonts w:ascii="Tahoma" w:hAnsi="Tahoma" w:cs="Tahoma"/>
        </w:rPr>
        <w:t>'</w:t>
      </w:r>
      <w:r>
        <w:rPr>
          <w:rFonts w:ascii="Tahoma" w:hAnsi="Tahoma" w:cs="Tahoma"/>
        </w:rPr>
        <w:t>échelon supérieur</w:t>
      </w:r>
      <w:r>
        <w:rPr>
          <w:rFonts w:ascii="Tahoma" w:hAnsi="Tahoma" w:cs="Tahoma"/>
        </w:rPr>
        <w:t>,</w:t>
      </w:r>
      <w:r>
        <w:rPr>
          <w:rFonts w:ascii="Tahoma" w:hAnsi="Tahoma" w:cs="Tahoma"/>
        </w:rPr>
        <w:t xml:space="preserve"> et à être un homme parfaitement inséré dans le milieu forestier</w:t>
      </w:r>
      <w:r>
        <w:rPr>
          <w:rFonts w:ascii="Tahoma" w:hAnsi="Tahoma" w:cs="Tahoma"/>
        </w:rPr>
        <w:t>,</w:t>
      </w:r>
      <w:r>
        <w:rPr>
          <w:rFonts w:ascii="Tahoma" w:hAnsi="Tahoma" w:cs="Tahoma"/>
        </w:rPr>
        <w:t xml:space="preserve"> mais aussi dans le monde rural</w:t>
      </w:r>
      <w:r>
        <w:rPr>
          <w:rFonts w:ascii="Tahoma" w:hAnsi="Tahoma" w:cs="Tahoma"/>
        </w:rPr>
        <w:t>,</w:t>
      </w:r>
      <w:r>
        <w:rPr>
          <w:rFonts w:ascii="Tahoma" w:hAnsi="Tahoma" w:cs="Tahoma"/>
        </w:rPr>
        <w:t xml:space="preserve"> ayant des qualités personnelles de courage et de ténacité et capable de s</w:t>
      </w:r>
      <w:r>
        <w:rPr>
          <w:rFonts w:ascii="Tahoma" w:hAnsi="Tahoma" w:cs="Tahoma"/>
        </w:rPr>
        <w:t>'</w:t>
      </w:r>
      <w:r>
        <w:rPr>
          <w:rFonts w:ascii="Tahoma" w:hAnsi="Tahoma" w:cs="Tahoma"/>
        </w:rPr>
        <w:t>adapter à toutes les situations</w:t>
      </w:r>
      <w:r>
        <w:rPr>
          <w:rFonts w:ascii="Tahoma" w:hAnsi="Tahoma" w:cs="Tahoma"/>
        </w:rPr>
        <w:t>.</w:t>
      </w:r>
    </w:p>
  </w:footnote>
  <w:footnote w:id="216">
    <w:p>
      <w:pPr>
        <w:pStyle w:val="P20"/>
        <w:jc w:val="both"/>
        <w:rPr>
          <w:rFonts w:ascii="Tahoma" w:hAnsi="Tahoma" w:cs="Tahoma"/>
        </w:rPr>
      </w:pPr>
      <w:r>
        <w:rPr>
          <w:rStyle w:val="C13"/>
          <w:rFonts w:ascii="Tahoma" w:hAnsi="Tahoma" w:cs="Tahoma"/>
        </w:rPr>
        <w:footnoteRef/>
      </w:r>
      <w:r>
        <w:rPr>
          <w:rFonts w:ascii="Tahoma" w:hAnsi="Tahoma" w:cs="Tahoma"/>
        </w:rPr>
        <w:t xml:space="preserve"> François GOREAUD</w:t>
      </w:r>
      <w:r>
        <w:rPr>
          <w:rFonts w:ascii="Tahoma" w:hAnsi="Tahoma" w:cs="Tahoma"/>
        </w:rPr>
        <w:t>.</w:t>
      </w:r>
      <w:r>
        <w:rPr>
          <w:rFonts w:ascii="Tahoma" w:hAnsi="Tahoma" w:cs="Tahoma"/>
        </w:rPr>
        <w:t xml:space="preserve"> Apports de l</w:t>
      </w:r>
      <w:r>
        <w:rPr>
          <w:rFonts w:ascii="Tahoma" w:hAnsi="Tahoma" w:cs="Tahoma"/>
        </w:rPr>
        <w:t>’</w:t>
      </w:r>
      <w:r>
        <w:rPr>
          <w:rFonts w:ascii="Tahoma" w:hAnsi="Tahoma" w:cs="Tahoma"/>
        </w:rPr>
        <w:t>analyse de la structure spatiale en forêt tempérée à l</w:t>
      </w:r>
      <w:r>
        <w:rPr>
          <w:rFonts w:ascii="Tahoma" w:hAnsi="Tahoma" w:cs="Tahoma"/>
        </w:rPr>
        <w:t>’</w:t>
      </w:r>
      <w:r>
        <w:rPr>
          <w:rFonts w:ascii="Tahoma" w:hAnsi="Tahoma" w:cs="Tahoma"/>
        </w:rPr>
        <w:t>étude et la modélisation des peuplements complexes</w:t>
      </w:r>
      <w:r>
        <w:rPr>
          <w:rFonts w:ascii="Tahoma" w:hAnsi="Tahoma" w:cs="Tahoma"/>
        </w:rPr>
        <w:t>.</w:t>
      </w:r>
      <w:r>
        <w:rPr>
          <w:rFonts w:ascii="Tahoma" w:hAnsi="Tahoma" w:cs="Tahoma"/>
        </w:rPr>
        <w:t xml:space="preserve"> Sciences de la Terre</w:t>
      </w:r>
      <w:r>
        <w:rPr>
          <w:rFonts w:ascii="Tahoma" w:hAnsi="Tahoma" w:cs="Tahoma"/>
        </w:rPr>
        <w:t>.</w:t>
      </w:r>
      <w:r>
        <w:rPr>
          <w:rFonts w:ascii="Tahoma" w:hAnsi="Tahoma" w:cs="Tahoma"/>
        </w:rPr>
        <w:t xml:space="preserve"> ENGREF </w:t>
      </w:r>
      <w:r>
        <w:rPr>
          <w:rFonts w:ascii="Tahoma" w:hAnsi="Tahoma" w:cs="Tahoma"/>
        </w:rPr>
        <w:t>(</w:t>
      </w:r>
      <w:r>
        <w:rPr>
          <w:rFonts w:ascii="Tahoma" w:hAnsi="Tahoma" w:cs="Tahoma"/>
        </w:rPr>
        <w:t>AgroParisTech</w:t>
      </w:r>
      <w:r>
        <w:rPr>
          <w:rFonts w:ascii="Tahoma" w:hAnsi="Tahoma" w:cs="Tahoma"/>
        </w:rPr>
        <w:t>)</w:t>
      </w:r>
      <w:r>
        <w:rPr>
          <w:rFonts w:ascii="Tahoma" w:hAnsi="Tahoma" w:cs="Tahoma"/>
        </w:rPr>
        <w:t>,</w:t>
      </w:r>
      <w:r>
        <w:rPr>
          <w:rFonts w:ascii="Tahoma" w:hAnsi="Tahoma" w:cs="Tahoma"/>
        </w:rPr>
        <w:t xml:space="preserve"> 2000</w:t>
      </w:r>
      <w:r>
        <w:rPr>
          <w:rFonts w:ascii="Tahoma" w:hAnsi="Tahoma" w:cs="Tahoma"/>
        </w:rPr>
        <w:t>.</w:t>
      </w:r>
      <w:r>
        <w:rPr>
          <w:rFonts w:ascii="Tahoma" w:hAnsi="Tahoma" w:cs="Tahoma"/>
        </w:rPr>
        <w:t xml:space="preserve"> Français</w:t>
      </w:r>
      <w:r>
        <w:rPr>
          <w:rFonts w:ascii="Tahoma" w:hAnsi="Tahoma" w:cs="Tahoma"/>
        </w:rPr>
        <w:t>.</w:t>
      </w:r>
      <w:r>
        <w:rPr>
          <w:rFonts w:ascii="Tahoma" w:hAnsi="Tahoma" w:cs="Tahoma"/>
        </w:rPr>
        <w:t xml:space="preserve"> ffNNT </w:t>
      </w:r>
      <w:r>
        <w:rPr>
          <w:rFonts w:ascii="Tahoma" w:hAnsi="Tahoma" w:cs="Tahoma"/>
        </w:rPr>
        <w:t>:</w:t>
      </w:r>
      <w:r>
        <w:rPr>
          <w:rFonts w:ascii="Tahoma" w:hAnsi="Tahoma" w:cs="Tahoma"/>
        </w:rPr>
        <w:t xml:space="preserve"> ff</w:t>
      </w:r>
      <w:r>
        <w:rPr>
          <w:rFonts w:ascii="Tahoma" w:hAnsi="Tahoma" w:cs="Tahoma"/>
        </w:rPr>
        <w:t>.</w:t>
      </w:r>
      <w:r>
        <w:rPr>
          <w:rFonts w:ascii="Tahoma" w:hAnsi="Tahoma" w:cs="Tahoma"/>
        </w:rPr>
        <w:t xml:space="preserve"> fftel</w:t>
      </w:r>
      <w:r>
        <w:rPr>
          <w:rFonts w:ascii="Tahoma" w:hAnsi="Tahoma" w:cs="Tahoma"/>
        </w:rPr>
        <w:t>-</w:t>
      </w:r>
      <w:r>
        <w:rPr>
          <w:rFonts w:ascii="Tahoma" w:hAnsi="Tahoma" w:cs="Tahoma"/>
        </w:rPr>
        <w:t>00005747f</w:t>
      </w:r>
    </w:p>
  </w:footnote>
  <w:footnote w:id="217">
    <w:p>
      <w:pPr>
        <w:pStyle w:val="P20"/>
        <w:jc w:val="both"/>
        <w:rPr>
          <w:rFonts w:ascii="Tahoma" w:hAnsi="Tahoma" w:cs="Tahoma"/>
        </w:rPr>
      </w:pPr>
      <w:r>
        <w:rPr>
          <w:rStyle w:val="C13"/>
          <w:rFonts w:ascii="Tahoma" w:hAnsi="Tahoma" w:cs="Tahoma"/>
        </w:rPr>
        <w:footnoteRef/>
      </w:r>
      <w:r>
        <w:rPr>
          <w:rFonts w:ascii="Tahoma" w:hAnsi="Tahoma" w:cs="Tahoma"/>
        </w:rPr>
        <w:t xml:space="preserve"> ANEF</w:t>
      </w:r>
      <w:r>
        <w:rPr>
          <w:rFonts w:ascii="Tahoma" w:hAnsi="Tahoma" w:cs="Tahoma"/>
        </w:rPr>
        <w:t>.</w:t>
      </w:r>
      <w:r>
        <w:rPr>
          <w:rFonts w:ascii="Tahoma" w:hAnsi="Tahoma" w:cs="Tahoma"/>
        </w:rPr>
        <w:t xml:space="preserve"> 16 mai 2024 </w:t>
      </w:r>
      <w:r>
        <w:rPr>
          <w:rFonts w:ascii="Tahoma" w:hAnsi="Tahoma" w:cs="Tahoma"/>
        </w:rPr>
        <w:t>·</w:t>
      </w:r>
      <w:r>
        <w:rPr>
          <w:rFonts w:ascii="Tahoma" w:hAnsi="Tahoma" w:cs="Tahoma"/>
        </w:rPr>
        <w:t xml:space="preserve"> L</w:t>
      </w:r>
      <w:r>
        <w:rPr>
          <w:rFonts w:ascii="Tahoma" w:hAnsi="Tahoma" w:cs="Tahoma"/>
        </w:rPr>
        <w:t>’</w:t>
      </w:r>
      <w:r>
        <w:rPr>
          <w:rFonts w:ascii="Tahoma" w:hAnsi="Tahoma" w:cs="Tahoma"/>
        </w:rPr>
        <w:t>année 2023 a été marquée par une diminution significative de la superficie forestière parcourue par le feu</w:t>
      </w:r>
      <w:r>
        <w:rPr>
          <w:rFonts w:ascii="Tahoma" w:hAnsi="Tahoma" w:cs="Tahoma"/>
        </w:rPr>
        <w:t>,</w:t>
      </w:r>
      <w:r>
        <w:rPr>
          <w:rFonts w:ascii="Tahoma" w:hAnsi="Tahoma" w:cs="Tahoma"/>
        </w:rPr>
        <w:t xml:space="preserve"> avec 6 426 ha brûlés contre 22</w:t>
      </w:r>
      <w:r>
        <w:rPr>
          <w:rFonts w:ascii="Tahoma" w:hAnsi="Tahoma" w:cs="Tahoma"/>
        </w:rPr>
        <w:t>.</w:t>
      </w:r>
      <w:r>
        <w:rPr>
          <w:rFonts w:ascii="Tahoma" w:hAnsi="Tahoma" w:cs="Tahoma"/>
        </w:rPr>
        <w:t>760 ha en 2022</w:t>
      </w:r>
      <w:r>
        <w:rPr>
          <w:rFonts w:ascii="Tahoma" w:hAnsi="Tahoma" w:cs="Tahoma"/>
        </w:rPr>
        <w:t>,</w:t>
      </w:r>
    </w:p>
  </w:footnote>
  <w:footnote w:id="218">
    <w:p>
      <w:pPr>
        <w:pStyle w:val="P20"/>
        <w:jc w:val="both"/>
        <w:rPr>
          <w:rFonts w:ascii="Tahoma" w:hAnsi="Tahoma" w:cs="Tahoma"/>
        </w:rPr>
      </w:pPr>
      <w:r>
        <w:rPr>
          <w:rStyle w:val="C13"/>
          <w:rFonts w:ascii="Tahoma" w:hAnsi="Tahoma" w:cs="Tahoma"/>
        </w:rPr>
        <w:footnoteRef/>
      </w:r>
      <w:r>
        <w:rPr>
          <w:rFonts w:ascii="Tahoma" w:hAnsi="Tahoma" w:cs="Tahoma"/>
        </w:rPr>
        <w:t xml:space="preserve"> M</w:t>
      </w:r>
      <w:r>
        <w:rPr>
          <w:rFonts w:ascii="Tahoma" w:hAnsi="Tahoma" w:cs="Tahoma"/>
        </w:rPr>
        <w:t>.</w:t>
      </w:r>
      <w:r>
        <w:rPr>
          <w:rFonts w:ascii="Tahoma" w:hAnsi="Tahoma" w:cs="Tahoma"/>
        </w:rPr>
        <w:t>Y</w:t>
      </w:r>
      <w:r>
        <w:rPr>
          <w:rFonts w:ascii="Tahoma" w:hAnsi="Tahoma" w:cs="Tahoma"/>
        </w:rPr>
        <w:t>.</w:t>
      </w:r>
      <w:r>
        <w:rPr>
          <w:rFonts w:ascii="Tahoma" w:hAnsi="Tahoma" w:cs="Tahoma"/>
        </w:rPr>
        <w:t xml:space="preserve"> Alaoui</w:t>
      </w:r>
      <w:r>
        <w:rPr>
          <w:rFonts w:ascii="Tahoma" w:hAnsi="Tahoma" w:cs="Tahoma"/>
        </w:rPr>
        <w:t>.</w:t>
      </w:r>
      <w:r>
        <w:rPr>
          <w:rFonts w:ascii="Tahoma" w:hAnsi="Tahoma" w:cs="Tahoma"/>
        </w:rPr>
        <w:t xml:space="preserve"> Dix années d</w:t>
      </w:r>
      <w:r>
        <w:rPr>
          <w:rFonts w:ascii="Tahoma" w:hAnsi="Tahoma" w:cs="Tahoma"/>
        </w:rPr>
        <w:t>’</w:t>
      </w:r>
      <w:r>
        <w:rPr>
          <w:rFonts w:ascii="Tahoma" w:hAnsi="Tahoma" w:cs="Tahoma"/>
        </w:rPr>
        <w:t>enseignement à l</w:t>
      </w:r>
      <w:r>
        <w:rPr>
          <w:rFonts w:ascii="Tahoma" w:hAnsi="Tahoma" w:cs="Tahoma"/>
        </w:rPr>
        <w:t>’</w:t>
      </w:r>
      <w:r>
        <w:rPr>
          <w:rFonts w:ascii="Tahoma" w:hAnsi="Tahoma" w:cs="Tahoma"/>
        </w:rPr>
        <w:t>École nationale forestière d</w:t>
      </w:r>
      <w:r>
        <w:rPr>
          <w:rFonts w:ascii="Tahoma" w:hAnsi="Tahoma" w:cs="Tahoma"/>
        </w:rPr>
        <w:t>’</w:t>
      </w:r>
      <w:r>
        <w:rPr>
          <w:rFonts w:ascii="Tahoma" w:hAnsi="Tahoma" w:cs="Tahoma"/>
        </w:rPr>
        <w:t>ingénieurs de Salé au Maroc</w:t>
      </w:r>
      <w:r>
        <w:rPr>
          <w:rFonts w:ascii="Tahoma" w:hAnsi="Tahoma" w:cs="Tahoma"/>
        </w:rPr>
        <w:t>.</w:t>
      </w:r>
    </w:p>
    <w:p>
      <w:pPr>
        <w:pStyle w:val="P20"/>
        <w:jc w:val="both"/>
        <w:rPr>
          <w:rFonts w:ascii="Tahoma" w:hAnsi="Tahoma" w:cs="Tahoma"/>
        </w:rPr>
      </w:pPr>
      <w:r>
        <w:rPr>
          <w:rFonts w:ascii="Tahoma" w:hAnsi="Tahoma" w:cs="Tahoma"/>
        </w:rPr>
        <w:t xml:space="preserve">Revue forestière française, 1978, 30 (2), pp.157-162. ff10.4267/2042/21219ff. ffhal-03396552 </w:t>
      </w:r>
    </w:p>
  </w:footnote>
  <w:footnote w:id="219">
    <w:p>
      <w:pPr>
        <w:pStyle w:val="P20"/>
        <w:jc w:val="both"/>
        <w:rPr>
          <w:rFonts w:ascii="Tahoma" w:hAnsi="Tahoma" w:cs="Tahoma"/>
        </w:rPr>
      </w:pPr>
      <w:r>
        <w:rPr>
          <w:rStyle w:val="C13"/>
          <w:rFonts w:ascii="Tahoma" w:hAnsi="Tahoma" w:cs="Tahoma"/>
        </w:rPr>
        <w:footnoteRef/>
      </w:r>
      <w:r>
        <w:rPr>
          <w:rFonts w:ascii="Tahoma" w:hAnsi="Tahoma" w:cs="Tahoma"/>
        </w:rPr>
        <w:t xml:space="preserve"> La Mission de l</w:t>
      </w:r>
      <w:r>
        <w:rPr>
          <w:rFonts w:ascii="Tahoma" w:hAnsi="Tahoma" w:cs="Tahoma"/>
        </w:rPr>
        <w:t>’</w:t>
      </w:r>
      <w:r>
        <w:rPr>
          <w:rFonts w:ascii="Tahoma" w:hAnsi="Tahoma" w:cs="Tahoma"/>
        </w:rPr>
        <w:t>ENFI</w:t>
      </w:r>
      <w:r>
        <w:rPr>
          <w:rFonts w:ascii="Tahoma" w:hAnsi="Tahoma" w:cs="Tahoma"/>
        </w:rPr>
        <w:t>.</w:t>
      </w:r>
      <w:r>
        <w:rPr>
          <w:rFonts w:ascii="Tahoma" w:hAnsi="Tahoma" w:cs="Tahoma"/>
        </w:rPr>
        <w:t xml:space="preserve"> L</w:t>
      </w:r>
      <w:r>
        <w:rPr>
          <w:rFonts w:ascii="Tahoma" w:hAnsi="Tahoma" w:cs="Tahoma"/>
        </w:rPr>
        <w:t>’</w:t>
      </w:r>
      <w:r>
        <w:rPr>
          <w:rFonts w:ascii="Tahoma" w:hAnsi="Tahoma" w:cs="Tahoma"/>
        </w:rPr>
        <w:t>ENFI a pour mission principale de former des cadres supérieurs capables de gérer et de valoriser les ressources forestières du Maroc</w:t>
      </w:r>
      <w:r>
        <w:rPr>
          <w:rFonts w:ascii="Tahoma" w:hAnsi="Tahoma" w:cs="Tahoma"/>
        </w:rPr>
        <w:t>.</w:t>
      </w:r>
      <w:r>
        <w:rPr>
          <w:rFonts w:ascii="Tahoma" w:hAnsi="Tahoma" w:cs="Tahoma"/>
        </w:rPr>
        <w:t xml:space="preserve"> Elle joue un rôle crucial dans la recherche et le développement en matière de foresterie</w:t>
      </w:r>
      <w:r>
        <w:rPr>
          <w:rFonts w:ascii="Tahoma" w:hAnsi="Tahoma" w:cs="Tahoma"/>
        </w:rPr>
        <w:t>,</w:t>
      </w:r>
      <w:r>
        <w:rPr>
          <w:rFonts w:ascii="Tahoma" w:hAnsi="Tahoma" w:cs="Tahoma"/>
        </w:rPr>
        <w:t xml:space="preserve"> contribuant ainsi à la préservation de l</w:t>
      </w:r>
      <w:r>
        <w:rPr>
          <w:rFonts w:ascii="Tahoma" w:hAnsi="Tahoma" w:cs="Tahoma"/>
        </w:rPr>
        <w:t>’</w:t>
      </w:r>
      <w:r>
        <w:rPr>
          <w:rFonts w:ascii="Tahoma" w:hAnsi="Tahoma" w:cs="Tahoma"/>
        </w:rPr>
        <w:t>environnement</w:t>
      </w:r>
      <w:r>
        <w:rPr>
          <w:rFonts w:ascii="Tahoma" w:hAnsi="Tahoma" w:cs="Tahoma"/>
        </w:rPr>
        <w:t>.</w:t>
      </w:r>
      <w:r>
        <w:rPr>
          <w:rFonts w:ascii="Tahoma" w:hAnsi="Tahoma" w:cs="Tahoma"/>
        </w:rPr>
        <w:t xml:space="preserve"> www</w:t>
      </w:r>
      <w:r>
        <w:rPr>
          <w:rFonts w:ascii="Tahoma" w:hAnsi="Tahoma" w:cs="Tahoma"/>
        </w:rPr>
        <w:t>.</w:t>
      </w:r>
      <w:r>
        <w:rPr>
          <w:rFonts w:ascii="Tahoma" w:hAnsi="Tahoma" w:cs="Tahoma"/>
        </w:rPr>
        <w:t>marotet</w:t>
      </w:r>
      <w:r>
        <w:rPr>
          <w:rFonts w:ascii="Tahoma" w:hAnsi="Tahoma" w:cs="Tahoma"/>
        </w:rPr>
        <w:t>.</w:t>
      </w:r>
      <w:r>
        <w:rPr>
          <w:rFonts w:ascii="Tahoma" w:hAnsi="Tahoma" w:cs="Tahoma"/>
        </w:rPr>
        <w:t>ma</w:t>
      </w:r>
    </w:p>
  </w:footnote>
  <w:footnote w:id="220">
    <w:p>
      <w:pPr>
        <w:pStyle w:val="P20"/>
        <w:jc w:val="both"/>
        <w:rPr>
          <w:rFonts w:ascii="Tahoma" w:hAnsi="Tahoma" w:cs="Tahoma"/>
        </w:rPr>
      </w:pPr>
      <w:r>
        <w:rPr>
          <w:rStyle w:val="C13"/>
          <w:rFonts w:ascii="Tahoma" w:hAnsi="Tahoma" w:cs="Tahoma"/>
        </w:rPr>
        <w:footnoteRef/>
      </w:r>
      <w:r>
        <w:rPr>
          <w:rFonts w:ascii="Tahoma" w:hAnsi="Tahoma" w:cs="Tahoma"/>
        </w:rPr>
        <w:t xml:space="preserve"> Omar M</w:t>
      </w:r>
      <w:r>
        <w:rPr>
          <w:rFonts w:ascii="Tahoma" w:hAnsi="Tahoma" w:cs="Tahoma"/>
        </w:rPr>
        <w:t>'</w:t>
      </w:r>
      <w:r>
        <w:rPr>
          <w:rFonts w:ascii="Tahoma" w:hAnsi="Tahoma" w:cs="Tahoma"/>
        </w:rPr>
        <w:t>HIRIT</w:t>
      </w:r>
      <w:r>
        <w:rPr>
          <w:rFonts w:ascii="Tahoma" w:hAnsi="Tahoma" w:cs="Tahoma"/>
        </w:rPr>
        <w:t>.</w:t>
      </w:r>
      <w:r>
        <w:rPr>
          <w:rFonts w:ascii="Tahoma" w:hAnsi="Tahoma" w:cs="Tahoma"/>
        </w:rPr>
        <w:t xml:space="preserve"> Directeur de l</w:t>
      </w:r>
      <w:r>
        <w:rPr>
          <w:rFonts w:ascii="Tahoma" w:hAnsi="Tahoma" w:cs="Tahoma"/>
        </w:rPr>
        <w:t>'</w:t>
      </w:r>
      <w:r>
        <w:rPr>
          <w:rFonts w:ascii="Tahoma" w:hAnsi="Tahoma" w:cs="Tahoma"/>
        </w:rPr>
        <w:t>école nationale forestière d</w:t>
      </w:r>
      <w:r>
        <w:rPr>
          <w:rFonts w:ascii="Tahoma" w:hAnsi="Tahoma" w:cs="Tahoma"/>
        </w:rPr>
        <w:t>'</w:t>
      </w:r>
      <w:r>
        <w:rPr>
          <w:rFonts w:ascii="Tahoma" w:hAnsi="Tahoma" w:cs="Tahoma"/>
        </w:rPr>
        <w:t>ingénieurs</w:t>
      </w:r>
      <w:r>
        <w:rPr>
          <w:rFonts w:ascii="Tahoma" w:hAnsi="Tahoma" w:cs="Tahoma"/>
        </w:rPr>
        <w:t>.</w:t>
      </w:r>
      <w:r>
        <w:rPr>
          <w:rFonts w:ascii="Tahoma" w:hAnsi="Tahoma" w:cs="Tahoma"/>
        </w:rPr>
        <w:t xml:space="preserve"> Approches et méthodes pour la mise à jour des programmes d</w:t>
      </w:r>
      <w:r>
        <w:rPr>
          <w:rFonts w:ascii="Tahoma" w:hAnsi="Tahoma" w:cs="Tahoma"/>
        </w:rPr>
        <w:t>'</w:t>
      </w:r>
      <w:r>
        <w:rPr>
          <w:rFonts w:ascii="Tahoma" w:hAnsi="Tahoma" w:cs="Tahoma"/>
        </w:rPr>
        <w:t xml:space="preserve">enseignement forestier </w:t>
      </w:r>
      <w:r>
        <w:rPr>
          <w:rFonts w:ascii="Tahoma" w:hAnsi="Tahoma" w:cs="Tahoma"/>
        </w:rPr>
        <w:t>(</w:t>
      </w:r>
      <w:r>
        <w:rPr>
          <w:rFonts w:ascii="Tahoma" w:hAnsi="Tahoma" w:cs="Tahoma"/>
        </w:rPr>
        <w:t>Cas du Royaume du Maroc</w:t>
      </w:r>
      <w:r>
        <w:rPr>
          <w:rFonts w:ascii="Tahoma" w:hAnsi="Tahoma" w:cs="Tahoma"/>
        </w:rPr>
        <w:t>)</w:t>
      </w:r>
      <w:r>
        <w:rPr>
          <w:rFonts w:ascii="Tahoma" w:hAnsi="Tahoma" w:cs="Tahoma"/>
        </w:rPr>
        <w:t xml:space="preserve"> Directeur de l</w:t>
      </w:r>
      <w:r>
        <w:rPr>
          <w:rFonts w:ascii="Tahoma" w:hAnsi="Tahoma" w:cs="Tahoma"/>
        </w:rPr>
        <w:t>'</w:t>
      </w:r>
      <w:r>
        <w:rPr>
          <w:rFonts w:ascii="Tahoma" w:hAnsi="Tahoma" w:cs="Tahoma"/>
        </w:rPr>
        <w:t>école nationale forestière d</w:t>
      </w:r>
      <w:r>
        <w:rPr>
          <w:rFonts w:ascii="Tahoma" w:hAnsi="Tahoma" w:cs="Tahoma"/>
        </w:rPr>
        <w:t>'</w:t>
      </w:r>
      <w:r>
        <w:rPr>
          <w:rFonts w:ascii="Tahoma" w:hAnsi="Tahoma" w:cs="Tahoma"/>
        </w:rPr>
        <w:t>ingénieurs</w:t>
      </w:r>
      <w:r>
        <w:rPr>
          <w:rFonts w:ascii="Tahoma" w:hAnsi="Tahoma" w:cs="Tahoma"/>
        </w:rPr>
        <w:t>.</w:t>
      </w:r>
      <w:r>
        <w:rPr>
          <w:rFonts w:ascii="Tahoma" w:hAnsi="Tahoma" w:cs="Tahoma"/>
        </w:rPr>
        <w:t xml:space="preserve"> 2001</w:t>
      </w:r>
      <w:r>
        <w:rPr>
          <w:rFonts w:ascii="Tahoma" w:hAnsi="Tahoma" w:cs="Tahoma"/>
        </w:rPr>
        <w:t>.</w:t>
      </w:r>
      <w:r>
        <w:rPr>
          <w:rFonts w:ascii="Tahoma" w:hAnsi="Tahoma" w:cs="Tahoma"/>
        </w:rPr>
        <w:t xml:space="preserve"> Rabat</w:t>
      </w:r>
      <w:r>
        <w:rPr>
          <w:rFonts w:ascii="Tahoma" w:hAnsi="Tahoma" w:cs="Tahoma"/>
        </w:rPr>
        <w:t>,</w:t>
      </w:r>
      <w:r>
        <w:rPr>
          <w:rFonts w:ascii="Tahoma" w:hAnsi="Tahoma" w:cs="Tahoma"/>
        </w:rPr>
        <w:t xml:space="preserve"> Maroc</w:t>
      </w:r>
    </w:p>
  </w:footnote>
  <w:footnote w:id="221">
    <w:p>
      <w:pPr>
        <w:pStyle w:val="P20"/>
        <w:jc w:val="both"/>
        <w:rPr>
          <w:rFonts w:ascii="Tahoma" w:hAnsi="Tahoma" w:cs="Tahoma"/>
        </w:rPr>
      </w:pPr>
      <w:r>
        <w:rPr>
          <w:rStyle w:val="C13"/>
          <w:rFonts w:ascii="Tahoma" w:hAnsi="Tahoma" w:cs="Tahoma"/>
        </w:rPr>
        <w:footnoteRef/>
      </w:r>
      <w:r>
        <w:rPr>
          <w:rFonts w:ascii="Tahoma" w:hAnsi="Tahoma" w:cs="Tahoma"/>
        </w:rPr>
        <w:t xml:space="preserve"> ENFI </w:t>
      </w:r>
      <w:r>
        <w:rPr>
          <w:rFonts w:ascii="Tahoma" w:hAnsi="Tahoma" w:cs="Tahoma"/>
        </w:rPr>
        <w:t>–</w:t>
      </w:r>
      <w:r>
        <w:rPr>
          <w:rFonts w:ascii="Tahoma" w:hAnsi="Tahoma" w:cs="Tahoma"/>
        </w:rPr>
        <w:t xml:space="preserve"> L</w:t>
      </w:r>
      <w:r>
        <w:rPr>
          <w:rFonts w:ascii="Tahoma" w:hAnsi="Tahoma" w:cs="Tahoma"/>
        </w:rPr>
        <w:t>'</w:t>
      </w:r>
      <w:r>
        <w:rPr>
          <w:rFonts w:ascii="Tahoma" w:hAnsi="Tahoma" w:cs="Tahoma"/>
        </w:rPr>
        <w:t>Ecole Nationale Forestière d</w:t>
      </w:r>
      <w:r>
        <w:rPr>
          <w:rFonts w:ascii="Tahoma" w:hAnsi="Tahoma" w:cs="Tahoma"/>
        </w:rPr>
        <w:t>'</w:t>
      </w:r>
      <w:r>
        <w:rPr>
          <w:rFonts w:ascii="Tahoma" w:hAnsi="Tahoma" w:cs="Tahoma"/>
        </w:rPr>
        <w:t>Ingénieurs</w:t>
      </w:r>
    </w:p>
    <w:p>
      <w:pPr>
        <w:pStyle w:val="P20"/>
        <w:jc w:val="both"/>
        <w:rPr>
          <w:rFonts w:ascii="Tahoma" w:hAnsi="Tahoma" w:cs="Tahoma"/>
        </w:rPr>
      </w:pPr>
      <w:r>
        <w:rPr>
          <w:rFonts w:ascii="Tahoma" w:hAnsi="Tahoma" w:cs="Tahoma"/>
        </w:rPr>
        <w:t>Ingénieurs d'Etat des Eaux et Forêts 49ème Promotion Depuis sa création en 1968, l’École Nationale Forestière d’ingénieurs participe à la formation des ingénieurs et à la recherche sur l’environnement, la botanique, la faune sauvage, les forêts, les pâturages, la préservation et la valorisation des ressources forestières.</w:t>
      </w:r>
    </w:p>
  </w:footnote>
  <w:footnote w:id="222">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w:t>
      </w:r>
      <w:r>
        <w:rPr>
          <w:rFonts w:ascii="Tahoma" w:hAnsi="Tahoma" w:cs="Tahoma"/>
          <w:lang w:val="es-ES"/>
        </w:rPr>
        <w:t xml:space="preserve"> ALAOUI</w:t>
      </w:r>
      <w:r>
        <w:rPr>
          <w:rFonts w:ascii="Tahoma" w:hAnsi="Tahoma" w:cs="Tahoma"/>
          <w:lang w:val="es-ES"/>
        </w:rPr>
        <w:t>,</w:t>
      </w:r>
      <w:r>
        <w:rPr>
          <w:rFonts w:ascii="Tahoma" w:hAnsi="Tahoma" w:cs="Tahoma"/>
          <w:lang w:val="es-ES"/>
        </w:rPr>
        <w:t xml:space="preserve"> M</w:t>
      </w:r>
      <w:r>
        <w:rPr>
          <w:rFonts w:ascii="Tahoma" w:hAnsi="Tahoma" w:cs="Tahoma"/>
          <w:lang w:val="es-ES"/>
        </w:rPr>
        <w:t>-</w:t>
      </w:r>
      <w:r>
        <w:rPr>
          <w:rFonts w:ascii="Tahoma" w:hAnsi="Tahoma" w:cs="Tahoma"/>
          <w:lang w:val="es-ES"/>
        </w:rPr>
        <w:t>Y</w:t>
      </w:r>
      <w:r>
        <w:rPr>
          <w:rFonts w:ascii="Tahoma" w:hAnsi="Tahoma" w:cs="Tahoma"/>
          <w:lang w:val="es-ES"/>
        </w:rPr>
        <w:t>.</w:t>
      </w:r>
      <w:r>
        <w:rPr>
          <w:rFonts w:ascii="Tahoma" w:hAnsi="Tahoma" w:cs="Tahoma"/>
          <w:lang w:val="es-ES"/>
        </w:rPr>
        <w:t xml:space="preserve"> </w:t>
      </w:r>
      <w:r>
        <w:rPr>
          <w:rFonts w:ascii="Tahoma" w:hAnsi="Tahoma" w:cs="Tahoma"/>
          <w:lang w:val="es-ES"/>
        </w:rPr>
        <w:t>(</w:t>
      </w:r>
      <w:r>
        <w:rPr>
          <w:rFonts w:ascii="Tahoma" w:hAnsi="Tahoma" w:cs="Tahoma"/>
          <w:lang w:val="es-ES"/>
        </w:rPr>
        <w:t>1978</w:t>
      </w:r>
      <w:r>
        <w:rPr>
          <w:rFonts w:ascii="Tahoma" w:hAnsi="Tahoma" w:cs="Tahoma"/>
          <w:lang w:val="es-ES"/>
        </w:rPr>
        <w:t>)</w:t>
      </w:r>
      <w:r>
        <w:rPr>
          <w:rFonts w:ascii="Tahoma" w:hAnsi="Tahoma" w:cs="Tahoma"/>
          <w:lang w:val="es-ES"/>
        </w:rPr>
        <w:t>.</w:t>
      </w:r>
      <w:r>
        <w:rPr>
          <w:rFonts w:ascii="Tahoma" w:hAnsi="Tahoma" w:cs="Tahoma"/>
          <w:lang w:val="es-ES"/>
        </w:rPr>
        <w:t xml:space="preserve"> Op</w:t>
      </w:r>
      <w:r>
        <w:rPr>
          <w:rFonts w:ascii="Tahoma" w:hAnsi="Tahoma" w:cs="Tahoma"/>
          <w:lang w:val="es-ES"/>
        </w:rPr>
        <w:t>.</w:t>
      </w:r>
      <w:r>
        <w:rPr>
          <w:rFonts w:ascii="Tahoma" w:hAnsi="Tahoma" w:cs="Tahoma"/>
          <w:lang w:val="es-ES"/>
        </w:rPr>
        <w:t xml:space="preserve"> Cit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108 </w:t>
      </w:r>
    </w:p>
  </w:footnote>
  <w:footnote w:id="223">
    <w:p>
      <w:pPr>
        <w:pStyle w:val="P20"/>
        <w:jc w:val="both"/>
        <w:rPr>
          <w:rFonts w:ascii="Tahoma" w:hAnsi="Tahoma" w:cs="Tahoma"/>
        </w:rPr>
      </w:pPr>
      <w:r>
        <w:rPr>
          <w:rStyle w:val="C13"/>
          <w:rFonts w:ascii="Tahoma" w:hAnsi="Tahoma" w:cs="Tahoma"/>
        </w:rPr>
        <w:footnoteRef/>
      </w:r>
      <w:r>
        <w:rPr>
          <w:rFonts w:ascii="Tahoma" w:hAnsi="Tahoma" w:cs="Tahoma"/>
        </w:rPr>
        <w:t xml:space="preserve"> Christelle DIDIER</w:t>
      </w:r>
      <w:r>
        <w:rPr>
          <w:rFonts w:ascii="Tahoma" w:hAnsi="Tahoma" w:cs="Tahoma"/>
        </w:rPr>
        <w:t>.</w:t>
      </w:r>
      <w:r>
        <w:rPr>
          <w:rFonts w:ascii="Tahoma" w:hAnsi="Tahoma" w:cs="Tahoma"/>
        </w:rPr>
        <w:t xml:space="preserve"> Les ingénieurs et l</w:t>
      </w:r>
      <w:r>
        <w:rPr>
          <w:rFonts w:ascii="Tahoma" w:hAnsi="Tahoma" w:cs="Tahoma"/>
        </w:rPr>
        <w:t>’</w:t>
      </w:r>
      <w:r>
        <w:rPr>
          <w:rFonts w:ascii="Tahoma" w:hAnsi="Tahoma" w:cs="Tahoma"/>
        </w:rPr>
        <w:t>éthique</w:t>
      </w:r>
      <w:r>
        <w:rPr>
          <w:rFonts w:ascii="Tahoma" w:hAnsi="Tahoma" w:cs="Tahoma"/>
        </w:rPr>
        <w:t>.</w:t>
      </w:r>
      <w:r>
        <w:rPr>
          <w:rFonts w:ascii="Tahoma" w:hAnsi="Tahoma" w:cs="Tahoma"/>
        </w:rPr>
        <w:t xml:space="preserve"> Pour un regard sociologique</w:t>
      </w:r>
      <w:r>
        <w:rPr>
          <w:rFonts w:ascii="Tahoma" w:hAnsi="Tahoma" w:cs="Tahoma"/>
        </w:rPr>
        <w:t>.</w:t>
      </w:r>
      <w:r>
        <w:rPr>
          <w:rFonts w:ascii="Tahoma" w:hAnsi="Tahoma" w:cs="Tahoma"/>
        </w:rPr>
        <w:t xml:space="preserve"> Hermes science</w:t>
      </w:r>
      <w:r>
        <w:rPr>
          <w:rFonts w:ascii="Tahoma" w:hAnsi="Tahoma" w:cs="Tahoma"/>
        </w:rPr>
        <w:t>,</w:t>
      </w:r>
      <w:r>
        <w:rPr>
          <w:rFonts w:ascii="Tahoma" w:hAnsi="Tahoma" w:cs="Tahoma"/>
        </w:rPr>
        <w:t xml:space="preserve"> 219 p</w:t>
      </w:r>
      <w:r>
        <w:rPr>
          <w:rFonts w:ascii="Tahoma" w:hAnsi="Tahoma" w:cs="Tahoma"/>
        </w:rPr>
        <w:t>.</w:t>
      </w:r>
      <w:r>
        <w:rPr>
          <w:rFonts w:ascii="Tahoma" w:hAnsi="Tahoma" w:cs="Tahoma"/>
        </w:rPr>
        <w:t xml:space="preserve"> 2008</w:t>
      </w:r>
      <w:r>
        <w:rPr>
          <w:rFonts w:ascii="Tahoma" w:hAnsi="Tahoma" w:cs="Tahoma"/>
        </w:rPr>
        <w:t>.</w:t>
      </w:r>
      <w:r>
        <w:rPr>
          <w:rFonts w:ascii="Tahoma" w:hAnsi="Tahoma" w:cs="Tahoma"/>
        </w:rPr>
        <w:t xml:space="preserve"> ffhalshs</w:t>
      </w:r>
      <w:r>
        <w:rPr>
          <w:rFonts w:ascii="Tahoma" w:hAnsi="Tahoma" w:cs="Tahoma"/>
        </w:rPr>
        <w:t>-</w:t>
      </w:r>
      <w:r>
        <w:rPr>
          <w:rFonts w:ascii="Tahoma" w:hAnsi="Tahoma" w:cs="Tahoma"/>
        </w:rPr>
        <w:t>00779959f</w:t>
      </w:r>
    </w:p>
  </w:footnote>
  <w:footnote w:id="224">
    <w:p>
      <w:pPr>
        <w:pStyle w:val="P20"/>
        <w:jc w:val="both"/>
        <w:rPr>
          <w:rFonts w:ascii="Tahoma" w:hAnsi="Tahoma" w:cs="Tahoma"/>
        </w:rPr>
      </w:pPr>
      <w:r>
        <w:rPr>
          <w:rStyle w:val="C13"/>
          <w:rFonts w:ascii="Tahoma" w:hAnsi="Tahoma" w:cs="Tahoma"/>
        </w:rPr>
        <w:footnoteRef/>
      </w:r>
      <w:r>
        <w:rPr>
          <w:rFonts w:ascii="Tahoma" w:hAnsi="Tahoma" w:cs="Tahoma"/>
        </w:rPr>
        <w:t xml:space="preserve"> Royaume du Maroc</w:t>
      </w:r>
      <w:r>
        <w:rPr>
          <w:rFonts w:ascii="Tahoma" w:hAnsi="Tahoma" w:cs="Tahoma"/>
        </w:rPr>
        <w:t>.</w:t>
      </w:r>
      <w:r>
        <w:rPr>
          <w:rFonts w:ascii="Tahoma" w:hAnsi="Tahoma" w:cs="Tahoma"/>
        </w:rPr>
        <w:t xml:space="preserve"> Ecole Nationale Forestière d</w:t>
      </w:r>
      <w:r>
        <w:rPr>
          <w:rFonts w:ascii="Tahoma" w:hAnsi="Tahoma" w:cs="Tahoma"/>
        </w:rPr>
        <w:t>’</w:t>
      </w:r>
      <w:r>
        <w:rPr>
          <w:rFonts w:ascii="Tahoma" w:hAnsi="Tahoma" w:cs="Tahoma"/>
        </w:rPr>
        <w:t>ingénieurs</w:t>
      </w:r>
      <w:r>
        <w:rPr>
          <w:rFonts w:ascii="Tahoma" w:hAnsi="Tahoma" w:cs="Tahoma"/>
        </w:rPr>
        <w:t>.</w:t>
      </w:r>
      <w:r>
        <w:rPr>
          <w:rFonts w:ascii="Tahoma" w:hAnsi="Tahoma" w:cs="Tahoma"/>
        </w:rPr>
        <w:t xml:space="preserve"> 54 ans au service des Ressources Humaines et Forestières et de la Coopération Sud</w:t>
      </w:r>
      <w:r>
        <w:rPr>
          <w:rFonts w:ascii="Tahoma" w:hAnsi="Tahoma" w:cs="Tahoma"/>
        </w:rPr>
        <w:t>-</w:t>
      </w:r>
      <w:r>
        <w:rPr>
          <w:rFonts w:ascii="Tahoma" w:hAnsi="Tahoma" w:cs="Tahoma"/>
        </w:rPr>
        <w:t>Sud</w:t>
      </w:r>
      <w:r>
        <w:rPr>
          <w:rFonts w:ascii="Tahoma" w:hAnsi="Tahoma" w:cs="Tahoma"/>
        </w:rPr>
        <w:t>.</w:t>
      </w:r>
      <w:r>
        <w:rPr>
          <w:rFonts w:ascii="Tahoma" w:hAnsi="Tahoma" w:cs="Tahoma"/>
        </w:rPr>
        <w:t xml:space="preserve"> Brochure de l</w:t>
      </w:r>
      <w:r>
        <w:rPr>
          <w:rFonts w:ascii="Tahoma" w:hAnsi="Tahoma" w:cs="Tahoma"/>
        </w:rPr>
        <w:t>’</w:t>
      </w:r>
      <w:r>
        <w:rPr>
          <w:rFonts w:ascii="Tahoma" w:hAnsi="Tahoma" w:cs="Tahoma"/>
        </w:rPr>
        <w:t>ENFI</w:t>
      </w:r>
      <w:r>
        <w:rPr>
          <w:rFonts w:ascii="Tahoma" w:hAnsi="Tahoma" w:cs="Tahoma"/>
        </w:rPr>
        <w:t>.</w:t>
      </w:r>
    </w:p>
  </w:footnote>
  <w:footnote w:id="225">
    <w:p>
      <w:pPr>
        <w:pStyle w:val="P20"/>
        <w:jc w:val="both"/>
        <w:rPr>
          <w:rFonts w:ascii="Tahoma" w:hAnsi="Tahoma" w:cs="Tahoma"/>
        </w:rPr>
      </w:pPr>
      <w:r>
        <w:rPr>
          <w:rStyle w:val="C13"/>
          <w:rFonts w:ascii="Tahoma" w:hAnsi="Tahoma" w:cs="Tahoma"/>
        </w:rPr>
        <w:footnoteRef/>
      </w:r>
      <w:r>
        <w:rPr>
          <w:rFonts w:ascii="Tahoma" w:hAnsi="Tahoma" w:cs="Tahoma"/>
        </w:rPr>
        <w:t xml:space="preserve"> Voir le site officiel de l</w:t>
      </w:r>
      <w:r>
        <w:rPr>
          <w:rFonts w:ascii="Tahoma" w:hAnsi="Tahoma" w:cs="Tahoma"/>
        </w:rPr>
        <w:t>’</w:t>
      </w:r>
      <w:r>
        <w:rPr>
          <w:rFonts w:ascii="Tahoma" w:hAnsi="Tahoma" w:cs="Tahoma"/>
        </w:rPr>
        <w:t>ENFI</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enfi</w:t>
      </w:r>
      <w:r>
        <w:rPr>
          <w:rFonts w:ascii="Tahoma" w:hAnsi="Tahoma" w:cs="Tahoma"/>
        </w:rPr>
        <w:t>.</w:t>
      </w:r>
      <w:r>
        <w:rPr>
          <w:rFonts w:ascii="Tahoma" w:hAnsi="Tahoma" w:cs="Tahoma"/>
        </w:rPr>
        <w:t>ac</w:t>
      </w:r>
      <w:r>
        <w:rPr>
          <w:rFonts w:ascii="Tahoma" w:hAnsi="Tahoma" w:cs="Tahoma"/>
        </w:rPr>
        <w:t>.</w:t>
      </w:r>
      <w:r>
        <w:rPr>
          <w:rFonts w:ascii="Tahoma" w:hAnsi="Tahoma" w:cs="Tahoma"/>
        </w:rPr>
        <w:t>ma</w:t>
      </w:r>
      <w:r>
        <w:rPr>
          <w:rFonts w:ascii="Tahoma" w:hAnsi="Tahoma" w:cs="Tahoma"/>
        </w:rPr>
        <w:t>/</w:t>
      </w:r>
    </w:p>
  </w:footnote>
  <w:footnote w:id="226">
    <w:p>
      <w:pPr>
        <w:pStyle w:val="P20"/>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p>
  </w:footnote>
  <w:footnote w:id="227">
    <w:p>
      <w:pPr>
        <w:pStyle w:val="P20"/>
        <w:jc w:val="both"/>
        <w:rPr>
          <w:rFonts w:ascii="Tahoma" w:hAnsi="Tahoma" w:cs="Tahoma"/>
        </w:rPr>
      </w:pPr>
      <w:r>
        <w:rPr>
          <w:rStyle w:val="C13"/>
          <w:rFonts w:ascii="Tahoma" w:hAnsi="Tahoma" w:cs="Tahoma"/>
        </w:rPr>
        <w:footnoteRef/>
      </w:r>
      <w:r>
        <w:rPr>
          <w:rFonts w:ascii="Tahoma" w:hAnsi="Tahoma" w:cs="Tahoma"/>
        </w:rPr>
        <w:t xml:space="preserve"> Voir le site officiel de l</w:t>
      </w:r>
      <w:r>
        <w:rPr>
          <w:rFonts w:ascii="Tahoma" w:hAnsi="Tahoma" w:cs="Tahoma"/>
        </w:rPr>
        <w:t>’</w:t>
      </w:r>
      <w:r>
        <w:rPr>
          <w:rFonts w:ascii="Tahoma" w:hAnsi="Tahoma" w:cs="Tahoma"/>
        </w:rPr>
        <w:t>ENFI</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enfi</w:t>
      </w:r>
      <w:r>
        <w:rPr>
          <w:rFonts w:ascii="Tahoma" w:hAnsi="Tahoma" w:cs="Tahoma"/>
        </w:rPr>
        <w:t>.</w:t>
      </w:r>
      <w:r>
        <w:rPr>
          <w:rFonts w:ascii="Tahoma" w:hAnsi="Tahoma" w:cs="Tahoma"/>
        </w:rPr>
        <w:t>ac</w:t>
      </w:r>
      <w:r>
        <w:rPr>
          <w:rFonts w:ascii="Tahoma" w:hAnsi="Tahoma" w:cs="Tahoma"/>
        </w:rPr>
        <w:t>.</w:t>
      </w:r>
      <w:r>
        <w:rPr>
          <w:rFonts w:ascii="Tahoma" w:hAnsi="Tahoma" w:cs="Tahoma"/>
        </w:rPr>
        <w:t>ma</w:t>
      </w:r>
      <w:r>
        <w:rPr>
          <w:rFonts w:ascii="Tahoma" w:hAnsi="Tahoma" w:cs="Tahoma"/>
        </w:rPr>
        <w:t>/</w:t>
      </w:r>
    </w:p>
  </w:footnote>
  <w:footnote w:id="228">
    <w:p>
      <w:pPr>
        <w:pStyle w:val="P20"/>
        <w:jc w:val="both"/>
        <w:rPr>
          <w:rFonts w:ascii="Tahoma" w:hAnsi="Tahoma" w:cs="Tahoma"/>
        </w:rPr>
      </w:pPr>
      <w:r>
        <w:rPr>
          <w:rStyle w:val="C13"/>
          <w:rFonts w:ascii="Tahoma" w:hAnsi="Tahoma" w:cs="Tahoma"/>
        </w:rPr>
        <w:footnoteRef/>
      </w:r>
      <w:r>
        <w:rPr>
          <w:rFonts w:ascii="Tahoma" w:hAnsi="Tahoma" w:cs="Tahoma"/>
        </w:rPr>
        <w:t xml:space="preserve"> Voir le site officiel de l</w:t>
      </w:r>
      <w:r>
        <w:rPr>
          <w:rFonts w:ascii="Tahoma" w:hAnsi="Tahoma" w:cs="Tahoma"/>
        </w:rPr>
        <w:t>’</w:t>
      </w:r>
      <w:r>
        <w:rPr>
          <w:rFonts w:ascii="Tahoma" w:hAnsi="Tahoma" w:cs="Tahoma"/>
        </w:rPr>
        <w:t>ENFI</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enfi</w:t>
      </w:r>
      <w:r>
        <w:rPr>
          <w:rFonts w:ascii="Tahoma" w:hAnsi="Tahoma" w:cs="Tahoma"/>
        </w:rPr>
        <w:t>.</w:t>
      </w:r>
      <w:r>
        <w:rPr>
          <w:rFonts w:ascii="Tahoma" w:hAnsi="Tahoma" w:cs="Tahoma"/>
        </w:rPr>
        <w:t>ac</w:t>
      </w:r>
      <w:r>
        <w:rPr>
          <w:rFonts w:ascii="Tahoma" w:hAnsi="Tahoma" w:cs="Tahoma"/>
        </w:rPr>
        <w:t>.</w:t>
      </w:r>
      <w:r>
        <w:rPr>
          <w:rFonts w:ascii="Tahoma" w:hAnsi="Tahoma" w:cs="Tahoma"/>
        </w:rPr>
        <w:t>ma</w:t>
      </w:r>
      <w:r>
        <w:rPr>
          <w:rFonts w:ascii="Tahoma" w:hAnsi="Tahoma" w:cs="Tahoma"/>
        </w:rPr>
        <w:t>/</w:t>
      </w:r>
    </w:p>
  </w:footnote>
  <w:footnote w:id="229">
    <w:p>
      <w:pPr>
        <w:pStyle w:val="P20"/>
        <w:rPr>
          <w:rFonts w:ascii="Tahoma" w:hAnsi="Tahoma" w:cs="Tahoma"/>
        </w:rPr>
      </w:pPr>
      <w:r>
        <w:rPr>
          <w:rStyle w:val="C13"/>
          <w:rFonts w:ascii="Tahoma" w:hAnsi="Tahoma" w:cs="Tahoma"/>
        </w:rPr>
        <w:footnoteRef/>
      </w:r>
      <w:r>
        <w:rPr>
          <w:rFonts w:ascii="Tahoma" w:hAnsi="Tahoma" w:cs="Tahoma"/>
        </w:rPr>
        <w:t xml:space="preserve"> Idem</w:t>
      </w:r>
    </w:p>
  </w:footnote>
  <w:footnote w:id="230">
    <w:p>
      <w:pPr>
        <w:pStyle w:val="P20"/>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p>
  </w:footnote>
  <w:footnote w:id="231">
    <w:p>
      <w:pPr>
        <w:pStyle w:val="P20"/>
        <w:rPr>
          <w:rFonts w:ascii="Tahoma" w:hAnsi="Tahoma" w:cs="Tahoma"/>
        </w:rPr>
      </w:pPr>
      <w:r>
        <w:rPr>
          <w:rStyle w:val="C13"/>
          <w:rFonts w:ascii="Tahoma" w:hAnsi="Tahoma" w:cs="Tahoma"/>
        </w:rPr>
        <w:footnoteRef/>
      </w:r>
      <w:r>
        <w:rPr>
          <w:rFonts w:ascii="Tahoma" w:hAnsi="Tahoma" w:cs="Tahoma"/>
        </w:rPr>
        <w:t xml:space="preserve"> </w:t>
      </w:r>
      <w:r>
        <w:rPr>
          <w:rFonts w:ascii="Tahoma" w:hAnsi="Tahoma" w:cs="Tahoma"/>
          <w:lang w:val="en-GB"/>
        </w:rPr>
        <w:t>Rajâa KHDAYCHI</w:t>
      </w:r>
      <w:r>
        <w:rPr>
          <w:rFonts w:ascii="Tahoma" w:hAnsi="Tahoma" w:cs="Tahoma"/>
          <w:lang w:val="en-GB"/>
        </w:rPr>
        <w:t>.</w:t>
      </w:r>
      <w:r>
        <w:rPr>
          <w:rFonts w:ascii="Tahoma" w:hAnsi="Tahoma" w:cs="Tahoma"/>
          <w:lang w:val="en-GB"/>
        </w:rPr>
        <w:t xml:space="preserve"> 2021</w:t>
      </w:r>
      <w:r>
        <w:rPr>
          <w:rFonts w:ascii="Tahoma" w:hAnsi="Tahoma" w:cs="Tahoma"/>
          <w:lang w:val="en-GB"/>
        </w:rPr>
        <w:t>.</w:t>
      </w:r>
      <w:r>
        <w:rPr>
          <w:rFonts w:ascii="Tahoma" w:hAnsi="Tahoma" w:cs="Tahoma"/>
          <w:lang w:val="en-GB"/>
        </w:rPr>
        <w:t xml:space="preserve"> Op</w:t>
      </w:r>
      <w:r>
        <w:rPr>
          <w:rFonts w:ascii="Tahoma" w:hAnsi="Tahoma" w:cs="Tahoma"/>
          <w:lang w:val="en-GB"/>
        </w:rPr>
        <w:t>.</w:t>
      </w:r>
      <w:r>
        <w:rPr>
          <w:rFonts w:ascii="Tahoma" w:hAnsi="Tahoma" w:cs="Tahoma"/>
          <w:lang w:val="en-GB"/>
        </w:rPr>
        <w:t xml:space="preserve"> cit</w:t>
      </w:r>
      <w:r>
        <w:rPr>
          <w:rFonts w:ascii="Tahoma" w:hAnsi="Tahoma" w:cs="Tahoma"/>
          <w:lang w:val="en-GB"/>
        </w:rPr>
        <w:t>.</w:t>
      </w:r>
      <w:r>
        <w:rPr>
          <w:rFonts w:ascii="Tahoma" w:hAnsi="Tahoma" w:cs="Tahoma"/>
          <w:lang w:val="en-GB"/>
        </w:rPr>
        <w:t xml:space="preserve"> P</w:t>
      </w:r>
      <w:r>
        <w:rPr>
          <w:rFonts w:ascii="Tahoma" w:hAnsi="Tahoma" w:cs="Tahoma"/>
          <w:lang w:val="en-GB"/>
        </w:rPr>
        <w:t>:</w:t>
      </w:r>
      <w:r>
        <w:rPr>
          <w:rFonts w:ascii="Tahoma" w:hAnsi="Tahoma" w:cs="Tahoma"/>
          <w:lang w:val="en-GB"/>
        </w:rPr>
        <w:t xml:space="preserve"> 56</w:t>
      </w:r>
      <w:r>
        <w:rPr>
          <w:rFonts w:ascii="Tahoma" w:hAnsi="Tahoma" w:cs="Tahoma"/>
          <w:lang w:val="en-GB"/>
        </w:rPr>
        <w:t>.</w:t>
      </w:r>
    </w:p>
  </w:footnote>
  <w:footnote w:id="232">
    <w:p>
      <w:pPr>
        <w:pStyle w:val="P20"/>
        <w:jc w:val="both"/>
        <w:rPr>
          <w:rFonts w:ascii="Tahoma" w:hAnsi="Tahoma" w:cs="Tahoma"/>
        </w:rPr>
      </w:pPr>
      <w:r>
        <w:rPr>
          <w:rStyle w:val="C13"/>
          <w:rFonts w:ascii="Tahoma" w:hAnsi="Tahoma" w:cs="Tahoma"/>
        </w:rPr>
        <w:footnoteRef/>
      </w:r>
      <w:r>
        <w:rPr>
          <w:rFonts w:ascii="Tahoma" w:hAnsi="Tahoma" w:cs="Tahoma"/>
        </w:rPr>
        <w:t xml:space="preserve"> NISHIDA</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w:t>
      </w:r>
      <w:r>
        <w:rPr>
          <w:rFonts w:ascii="Tahoma" w:hAnsi="Tahoma" w:cs="Tahoma"/>
        </w:rPr>
        <w:t>(</w:t>
      </w:r>
      <w:r>
        <w:rPr>
          <w:rFonts w:ascii="Tahoma" w:hAnsi="Tahoma" w:cs="Tahoma"/>
        </w:rPr>
        <w:t>1999</w:t>
      </w:r>
      <w:r>
        <w:rPr>
          <w:rFonts w:ascii="Tahoma" w:hAnsi="Tahoma" w:cs="Tahoma"/>
        </w:rPr>
        <w:t>)</w:t>
      </w:r>
      <w:r>
        <w:rPr>
          <w:rFonts w:ascii="Tahoma" w:hAnsi="Tahoma" w:cs="Tahoma"/>
        </w:rPr>
        <w:t>.</w:t>
      </w:r>
      <w:r>
        <w:rPr>
          <w:rFonts w:ascii="Tahoma" w:hAnsi="Tahoma" w:cs="Tahoma"/>
        </w:rPr>
        <w:t xml:space="preserve"> Le grand livre de la forêt marocaine</w:t>
      </w:r>
      <w:r>
        <w:rPr>
          <w:rFonts w:ascii="Tahoma" w:hAnsi="Tahoma" w:cs="Tahoma"/>
        </w:rPr>
        <w:t>.</w:t>
      </w:r>
      <w:r>
        <w:rPr>
          <w:rFonts w:ascii="Tahoma" w:hAnsi="Tahoma" w:cs="Tahoma"/>
        </w:rPr>
        <w:t xml:space="preserve"> Editions Mardaga</w:t>
      </w:r>
      <w:r>
        <w:rPr>
          <w:rFonts w:ascii="Tahoma" w:hAnsi="Tahoma" w:cs="Tahoma"/>
        </w:rPr>
        <w:t>,</w:t>
      </w:r>
      <w:r>
        <w:rPr>
          <w:rFonts w:ascii="Tahoma" w:hAnsi="Tahoma" w:cs="Tahoma"/>
        </w:rPr>
        <w:t xml:space="preserve"> 280 pages</w:t>
      </w:r>
      <w:r>
        <w:rPr>
          <w:rFonts w:ascii="Tahoma" w:hAnsi="Tahoma" w:cs="Tahoma"/>
        </w:rPr>
        <w:t>.</w:t>
      </w:r>
      <w:r>
        <w:rPr>
          <w:rFonts w:ascii="Tahoma" w:hAnsi="Tahoma" w:cs="Tahoma"/>
        </w:rPr>
        <w:t xml:space="preserve"> 1999</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38</w:t>
      </w:r>
      <w:r>
        <w:rPr>
          <w:rFonts w:ascii="Tahoma" w:hAnsi="Tahoma" w:cs="Tahoma"/>
        </w:rPr>
        <w:t>.</w:t>
      </w:r>
      <w:r>
        <w:rPr>
          <w:rFonts w:ascii="Tahoma" w:hAnsi="Tahoma" w:cs="Tahoma"/>
        </w:rPr>
        <w:t xml:space="preserve">  </w:t>
      </w:r>
    </w:p>
  </w:footnote>
  <w:footnote w:id="233">
    <w:p>
      <w:pPr>
        <w:pStyle w:val="P20"/>
        <w:jc w:val="both"/>
        <w:rPr>
          <w:rFonts w:ascii="Tahoma" w:hAnsi="Tahoma" w:cs="Tahoma"/>
        </w:rPr>
      </w:pPr>
      <w:r>
        <w:rPr>
          <w:rStyle w:val="C13"/>
          <w:rFonts w:ascii="Tahoma" w:hAnsi="Tahoma" w:cs="Tahoma"/>
        </w:rPr>
        <w:footnoteRef/>
      </w:r>
      <w:r>
        <w:rPr>
          <w:rFonts w:ascii="Tahoma" w:hAnsi="Tahoma" w:cs="Tahoma"/>
        </w:rPr>
        <w:t xml:space="preserve"> IRES</w:t>
      </w:r>
      <w:r>
        <w:rPr>
          <w:rFonts w:ascii="Tahoma" w:hAnsi="Tahoma" w:cs="Tahoma"/>
        </w:rPr>
        <w:t>.</w:t>
      </w:r>
      <w:r>
        <w:rPr>
          <w:rFonts w:ascii="Tahoma" w:hAnsi="Tahoma" w:cs="Tahoma"/>
        </w:rPr>
        <w:t xml:space="preserve"> L</w:t>
      </w:r>
      <w:r>
        <w:rPr>
          <w:rFonts w:ascii="Tahoma" w:hAnsi="Tahoma" w:cs="Tahoma"/>
        </w:rPr>
        <w:t>’</w:t>
      </w:r>
      <w:r>
        <w:rPr>
          <w:rFonts w:ascii="Tahoma" w:hAnsi="Tahoma" w:cs="Tahoma"/>
        </w:rPr>
        <w:t>avenir des écosystèmes forestiers marocains dans un contexte d</w:t>
      </w:r>
      <w:r>
        <w:rPr>
          <w:rFonts w:ascii="Tahoma" w:hAnsi="Tahoma" w:cs="Tahoma"/>
        </w:rPr>
        <w:t>’</w:t>
      </w:r>
      <w:r>
        <w:rPr>
          <w:rFonts w:ascii="Tahoma" w:hAnsi="Tahoma" w:cs="Tahoma"/>
        </w:rPr>
        <w:t>accélération du changement climatique</w:t>
      </w:r>
      <w:r>
        <w:rPr>
          <w:rFonts w:ascii="Tahoma" w:hAnsi="Tahoma" w:cs="Tahoma"/>
        </w:rPr>
        <w:t>.</w:t>
      </w:r>
      <w:r>
        <w:rPr>
          <w:rFonts w:ascii="Tahoma" w:hAnsi="Tahoma" w:cs="Tahoma"/>
        </w:rPr>
        <w:t xml:space="preserve"> Rapport de synthèse des travaux de la journée de réflexion prospective</w:t>
      </w:r>
      <w:r>
        <w:rPr>
          <w:rFonts w:ascii="Tahoma" w:hAnsi="Tahoma" w:cs="Tahoma"/>
        </w:rPr>
        <w:t>.</w:t>
      </w:r>
      <w:r>
        <w:rPr>
          <w:rFonts w:ascii="Tahoma" w:hAnsi="Tahoma" w:cs="Tahoma"/>
        </w:rPr>
        <w:t xml:space="preserve"> 2024</w:t>
      </w:r>
    </w:p>
  </w:footnote>
  <w:footnote w:id="234">
    <w:p>
      <w:pPr>
        <w:pStyle w:val="P20"/>
        <w:jc w:val="both"/>
        <w:rPr>
          <w:rFonts w:ascii="Tahoma" w:hAnsi="Tahoma" w:cs="Tahoma"/>
        </w:rPr>
      </w:pPr>
      <w:r>
        <w:rPr>
          <w:rStyle w:val="C13"/>
          <w:rFonts w:ascii="Tahoma" w:hAnsi="Tahoma" w:cs="Tahoma"/>
        </w:rPr>
        <w:footnoteRef/>
      </w:r>
      <w:r>
        <w:rPr>
          <w:rFonts w:ascii="Tahoma" w:hAnsi="Tahoma" w:cs="Tahoma"/>
        </w:rPr>
        <w:t xml:space="preserve"> Agence Nationale des Eaux et Forêts 2024</w:t>
      </w:r>
      <w:r>
        <w:rPr>
          <w:rFonts w:ascii="Tahoma" w:hAnsi="Tahoma" w:cs="Tahoma"/>
        </w:rPr>
        <w:t>.</w:t>
      </w:r>
      <w:r>
        <w:rPr>
          <w:rFonts w:ascii="Tahoma" w:hAnsi="Tahoma" w:cs="Tahoma"/>
        </w:rPr>
        <w:t xml:space="preserve"> http</w:t>
      </w:r>
      <w:r>
        <w:rPr>
          <w:rFonts w:ascii="Tahoma" w:hAnsi="Tahoma" w:cs="Tahoma"/>
        </w:rPr>
        <w:t>:</w:t>
      </w:r>
      <w:r>
        <w:rPr>
          <w:rFonts w:ascii="Tahoma" w:hAnsi="Tahoma" w:cs="Tahoma"/>
        </w:rPr>
        <w:t>/</w:t>
      </w:r>
      <w:r>
        <w:rPr>
          <w:rFonts w:ascii="Tahoma" w:hAnsi="Tahoma" w:cs="Tahoma"/>
        </w:rPr>
        <w:t>/</w:t>
      </w:r>
      <w:r>
        <w:rPr>
          <w:rFonts w:ascii="Tahoma" w:hAnsi="Tahoma" w:cs="Tahoma"/>
        </w:rPr>
        <w:t>www</w:t>
      </w:r>
      <w:r>
        <w:rPr>
          <w:rFonts w:ascii="Tahoma" w:hAnsi="Tahoma" w:cs="Tahoma"/>
        </w:rPr>
        <w:t>.</w:t>
      </w:r>
      <w:r>
        <w:rPr>
          <w:rFonts w:ascii="Tahoma" w:hAnsi="Tahoma" w:cs="Tahoma"/>
        </w:rPr>
        <w:t>eauxetforets</w:t>
      </w:r>
      <w:r>
        <w:rPr>
          <w:rFonts w:ascii="Tahoma" w:hAnsi="Tahoma" w:cs="Tahoma"/>
        </w:rPr>
        <w:t>.</w:t>
      </w:r>
      <w:r>
        <w:rPr>
          <w:rFonts w:ascii="Tahoma" w:hAnsi="Tahoma" w:cs="Tahoma"/>
        </w:rPr>
        <w:t>gov</w:t>
      </w:r>
      <w:r>
        <w:rPr>
          <w:rFonts w:ascii="Tahoma" w:hAnsi="Tahoma" w:cs="Tahoma"/>
        </w:rPr>
        <w:t>.</w:t>
      </w:r>
      <w:r>
        <w:rPr>
          <w:rFonts w:ascii="Tahoma" w:hAnsi="Tahoma" w:cs="Tahoma"/>
        </w:rPr>
        <w:t>ma</w:t>
      </w:r>
      <w:r>
        <w:rPr>
          <w:rFonts w:ascii="Tahoma" w:hAnsi="Tahoma" w:cs="Tahoma"/>
        </w:rPr>
        <w:t>/</w:t>
      </w:r>
      <w:r>
        <w:rPr>
          <w:rFonts w:ascii="Tahoma" w:hAnsi="Tahoma" w:cs="Tahoma"/>
        </w:rPr>
        <w:t>SitePages</w:t>
      </w:r>
      <w:r>
        <w:rPr>
          <w:rFonts w:ascii="Tahoma" w:hAnsi="Tahoma" w:cs="Tahoma"/>
        </w:rPr>
        <w:t>/</w:t>
      </w:r>
      <w:r>
        <w:rPr>
          <w:rFonts w:ascii="Tahoma" w:hAnsi="Tahoma" w:cs="Tahoma"/>
        </w:rPr>
        <w:t>Index</w:t>
      </w:r>
      <w:r>
        <w:rPr>
          <w:rFonts w:ascii="Tahoma" w:hAnsi="Tahoma" w:cs="Tahoma"/>
        </w:rPr>
        <w:t>.</w:t>
      </w:r>
      <w:r>
        <w:rPr>
          <w:rFonts w:ascii="Tahoma" w:hAnsi="Tahoma" w:cs="Tahoma"/>
        </w:rPr>
        <w:t>aspx</w:t>
      </w:r>
    </w:p>
  </w:footnote>
  <w:footnote w:id="235">
    <w:p>
      <w:pPr>
        <w:pStyle w:val="P20"/>
        <w:jc w:val="both"/>
        <w:rPr>
          <w:rFonts w:ascii="Tahoma" w:hAnsi="Tahoma" w:cs="Tahoma"/>
        </w:rPr>
      </w:pPr>
      <w:r>
        <w:rPr>
          <w:rStyle w:val="C13"/>
          <w:rFonts w:ascii="Tahoma" w:hAnsi="Tahoma" w:cs="Tahoma"/>
        </w:rPr>
        <w:footnoteRef/>
      </w:r>
      <w:r>
        <w:rPr>
          <w:rFonts w:ascii="Tahoma" w:hAnsi="Tahoma" w:cs="Tahoma"/>
        </w:rPr>
        <w:t xml:space="preserve"> Direction des Eaux et Forêts</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2018</w:t>
      </w:r>
      <w:r>
        <w:rPr>
          <w:rFonts w:ascii="Tahoma" w:hAnsi="Tahoma" w:cs="Tahoma"/>
        </w:rPr>
        <w:t>)</w:t>
      </w:r>
      <w:r>
        <w:rPr>
          <w:rFonts w:ascii="Tahoma" w:hAnsi="Tahoma" w:cs="Tahoma"/>
        </w:rPr>
        <w:t>.</w:t>
      </w:r>
      <w:r>
        <w:rPr>
          <w:rFonts w:ascii="Tahoma" w:hAnsi="Tahoma" w:cs="Tahoma"/>
        </w:rPr>
        <w:t xml:space="preserve"> Rapport sur les ressources forestières du Maroc</w:t>
      </w:r>
      <w:r>
        <w:rPr>
          <w:rFonts w:ascii="Tahoma" w:hAnsi="Tahoma" w:cs="Tahoma"/>
        </w:rPr>
        <w:t>.</w:t>
      </w:r>
      <w:r>
        <w:rPr>
          <w:rFonts w:ascii="Tahoma" w:hAnsi="Tahoma" w:cs="Tahoma"/>
        </w:rPr>
        <w:t xml:space="preserve"> Rabat</w:t>
      </w:r>
      <w:r>
        <w:rPr>
          <w:rFonts w:ascii="Tahoma" w:hAnsi="Tahoma" w:cs="Tahoma"/>
        </w:rPr>
        <w:t>.</w:t>
      </w:r>
    </w:p>
  </w:footnote>
  <w:footnote w:id="236">
    <w:p>
      <w:pPr>
        <w:pStyle w:val="P20"/>
        <w:jc w:val="both"/>
        <w:rPr>
          <w:rFonts w:ascii="Tahoma" w:hAnsi="Tahoma" w:cs="Tahoma"/>
        </w:rPr>
      </w:pPr>
      <w:r>
        <w:rPr>
          <w:rStyle w:val="C13"/>
          <w:rFonts w:ascii="Tahoma" w:hAnsi="Tahoma" w:cs="Tahoma"/>
        </w:rPr>
        <w:footnoteRef/>
      </w:r>
      <w:r>
        <w:rPr>
          <w:rFonts w:ascii="Tahoma" w:hAnsi="Tahoma" w:cs="Tahoma"/>
        </w:rPr>
        <w:t xml:space="preserve"> Ministère de l</w:t>
      </w:r>
      <w:r>
        <w:rPr>
          <w:rFonts w:ascii="Tahoma" w:hAnsi="Tahoma" w:cs="Tahoma"/>
        </w:rPr>
        <w:t>’</w:t>
      </w:r>
      <w:r>
        <w:rPr>
          <w:rFonts w:ascii="Tahoma" w:hAnsi="Tahoma" w:cs="Tahoma"/>
        </w:rPr>
        <w:t>Agriculture</w:t>
      </w:r>
      <w:r>
        <w:rPr>
          <w:rFonts w:ascii="Tahoma" w:hAnsi="Tahoma" w:cs="Tahoma"/>
        </w:rPr>
        <w:t>,</w:t>
      </w:r>
      <w:r>
        <w:rPr>
          <w:rFonts w:ascii="Tahoma" w:hAnsi="Tahoma" w:cs="Tahoma"/>
        </w:rPr>
        <w:t xml:space="preserve"> de la Pêche Maritime</w:t>
      </w:r>
      <w:r>
        <w:rPr>
          <w:rFonts w:ascii="Tahoma" w:hAnsi="Tahoma" w:cs="Tahoma"/>
        </w:rPr>
        <w:t>,</w:t>
      </w:r>
      <w:r>
        <w:rPr>
          <w:rFonts w:ascii="Tahoma" w:hAnsi="Tahoma" w:cs="Tahoma"/>
        </w:rPr>
        <w:t xml:space="preserve"> du Développement Rural et des Eaux et Forêts</w:t>
      </w:r>
      <w:r>
        <w:rPr>
          <w:rFonts w:ascii="Tahoma" w:hAnsi="Tahoma" w:cs="Tahoma"/>
        </w:rPr>
        <w:t>,</w:t>
      </w:r>
      <w:r>
        <w:rPr>
          <w:rFonts w:ascii="Tahoma" w:hAnsi="Tahoma" w:cs="Tahoma"/>
        </w:rPr>
        <w:t xml:space="preserve"> Département des Eaux et Forêts</w:t>
      </w:r>
      <w:r>
        <w:rPr>
          <w:rFonts w:ascii="Tahoma" w:hAnsi="Tahoma" w:cs="Tahoma"/>
        </w:rPr>
        <w:t>,</w:t>
      </w:r>
      <w:r>
        <w:rPr>
          <w:rFonts w:ascii="Tahoma" w:hAnsi="Tahoma" w:cs="Tahoma"/>
        </w:rPr>
        <w:t xml:space="preserve"> Bilan activités 2020</w:t>
      </w:r>
      <w:r>
        <w:rPr>
          <w:rFonts w:ascii="Tahoma" w:hAnsi="Tahoma" w:cs="Tahoma"/>
        </w:rPr>
        <w:t>,</w:t>
      </w:r>
      <w:r>
        <w:rPr>
          <w:rFonts w:ascii="Tahoma" w:hAnsi="Tahoma" w:cs="Tahoma"/>
        </w:rPr>
        <w:t xml:space="preserve"> préambule</w:t>
      </w:r>
      <w:r>
        <w:rPr>
          <w:rFonts w:ascii="Tahoma" w:hAnsi="Tahoma" w:cs="Tahoma"/>
        </w:rPr>
        <w:t>.</w:t>
      </w:r>
      <w:r>
        <w:rPr>
          <w:rFonts w:ascii="Tahoma" w:hAnsi="Tahoma" w:cs="Tahoma"/>
        </w:rPr>
        <w:t xml:space="preserve">  </w:t>
      </w:r>
    </w:p>
  </w:footnote>
  <w:footnote w:id="237">
    <w:p>
      <w:pPr>
        <w:pStyle w:val="P20"/>
        <w:jc w:val="both"/>
        <w:rPr>
          <w:rFonts w:ascii="Tahoma" w:hAnsi="Tahoma" w:cs="Tahoma"/>
        </w:rPr>
      </w:pPr>
      <w:r>
        <w:rPr>
          <w:rStyle w:val="C13"/>
          <w:rFonts w:ascii="Tahoma" w:hAnsi="Tahoma" w:cs="Tahoma"/>
        </w:rPr>
        <w:footnoteRef/>
      </w:r>
      <w:r>
        <w:rPr>
          <w:rFonts w:ascii="Tahoma" w:hAnsi="Tahoma" w:cs="Tahoma"/>
        </w:rPr>
        <w:t>Omar MHIRIT et Faiçal BENCHEKROUN </w:t>
      </w:r>
      <w:r>
        <w:rPr>
          <w:rFonts w:ascii="Tahoma" w:hAnsi="Tahoma" w:cs="Tahoma"/>
        </w:rPr>
        <w:t>:</w:t>
      </w:r>
      <w:r>
        <w:rPr>
          <w:rFonts w:ascii="Tahoma" w:hAnsi="Tahoma" w:cs="Tahoma"/>
        </w:rPr>
        <w:t xml:space="preserve"> Les écosystèmes forestiers et périforestiers </w:t>
      </w:r>
      <w:r>
        <w:rPr>
          <w:rFonts w:ascii="Tahoma" w:hAnsi="Tahoma" w:cs="Tahoma"/>
        </w:rPr>
        <w:t>:</w:t>
      </w:r>
      <w:r>
        <w:rPr>
          <w:rFonts w:ascii="Tahoma" w:hAnsi="Tahoma" w:cs="Tahoma"/>
        </w:rPr>
        <w:t xml:space="preserve"> situation</w:t>
      </w:r>
      <w:r>
        <w:rPr>
          <w:rFonts w:ascii="Tahoma" w:hAnsi="Tahoma" w:cs="Tahoma"/>
        </w:rPr>
        <w:t>,</w:t>
      </w:r>
      <w:r>
        <w:rPr>
          <w:rFonts w:ascii="Tahoma" w:hAnsi="Tahoma" w:cs="Tahoma"/>
        </w:rPr>
        <w:t xml:space="preserve"> enjeux et perspectives pour 2025 Rapport</w:t>
      </w:r>
      <w:r>
        <w:rPr>
          <w:rFonts w:ascii="Tahoma" w:hAnsi="Tahoma" w:cs="Tahoma"/>
        </w:rPr>
        <w:t>.</w:t>
      </w:r>
      <w:r>
        <w:rPr>
          <w:rFonts w:ascii="Tahoma" w:hAnsi="Tahoma" w:cs="Tahoma"/>
        </w:rPr>
        <w:t xml:space="preserve"> URL Article </w:t>
      </w:r>
      <w:r>
        <w:rPr>
          <w:rFonts w:ascii="Tahoma" w:hAnsi="Tahoma" w:cs="Tahoma"/>
        </w:rPr>
        <w:t>:</w:t>
      </w:r>
      <w:r>
        <w:rPr>
          <w:rFonts w:ascii="Tahoma" w:hAnsi="Tahoma" w:cs="Tahoma"/>
        </w:rPr>
        <w:t xml:space="preserve"> Thème </w:t>
      </w:r>
      <w:r>
        <w:rPr>
          <w:rFonts w:ascii="Tahoma" w:hAnsi="Tahoma" w:cs="Tahoma"/>
        </w:rPr>
        <w:t>:</w:t>
      </w:r>
      <w:r>
        <w:rPr>
          <w:rFonts w:ascii="Tahoma" w:hAnsi="Tahoma" w:cs="Tahoma"/>
        </w:rPr>
        <w:t xml:space="preserve"> Agriculture</w:t>
      </w:r>
    </w:p>
    <w:p>
      <w:pPr>
        <w:pStyle w:val="P20"/>
        <w:jc w:val="both"/>
        <w:rPr>
          <w:rFonts w:ascii="Tahoma" w:hAnsi="Tahoma" w:cs="Tahoma"/>
        </w:rPr>
      </w:pPr>
      <w:r>
        <w:rPr>
          <w:rFonts w:ascii="Tahoma" w:hAnsi="Tahoma" w:cs="Tahoma"/>
        </w:rPr>
        <w:t>http://www.rdh50.ma/fr/pdf/contributions/GT8-7.pdf. P : 408.</w:t>
      </w:r>
    </w:p>
  </w:footnote>
  <w:footnote w:id="238">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Idem</w:t>
      </w:r>
      <w:r>
        <w:rPr>
          <w:rFonts w:ascii="Tahoma" w:hAnsi="Tahoma" w:cs="Tahoma"/>
          <w:lang w:val="es-ES"/>
        </w:rPr>
        <w:t>.</w:t>
      </w:r>
      <w:r>
        <w:rPr>
          <w:rFonts w:ascii="Tahoma" w:hAnsi="Tahoma" w:cs="Tahoma"/>
          <w:lang w:val="es-ES"/>
        </w:rPr>
        <w:t xml:space="preserve"> </w:t>
      </w:r>
    </w:p>
  </w:footnote>
  <w:footnote w:id="239">
    <w:p>
      <w:pPr>
        <w:pStyle w:val="P20"/>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 xml:space="preserve"> 2025</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409</w:t>
      </w:r>
      <w:r>
        <w:rPr>
          <w:rFonts w:ascii="Tahoma" w:hAnsi="Tahoma" w:cs="Tahoma"/>
          <w:lang w:val="es-ES"/>
        </w:rPr>
        <w:t>.</w:t>
      </w:r>
    </w:p>
  </w:footnote>
  <w:footnote w:id="240">
    <w:p>
      <w:pPr>
        <w:pStyle w:val="P20"/>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 xml:space="preserve"> P </w:t>
      </w:r>
      <w:r>
        <w:rPr>
          <w:rFonts w:ascii="Tahoma" w:hAnsi="Tahoma" w:cs="Tahoma"/>
          <w:lang w:val="es-ES"/>
        </w:rPr>
        <w:t>:</w:t>
      </w:r>
      <w:r>
        <w:rPr>
          <w:rFonts w:ascii="Tahoma" w:hAnsi="Tahoma" w:cs="Tahoma"/>
          <w:lang w:val="es-ES"/>
        </w:rPr>
        <w:t xml:space="preserve"> 425</w:t>
      </w:r>
      <w:r>
        <w:rPr>
          <w:rFonts w:ascii="Tahoma" w:hAnsi="Tahoma" w:cs="Tahoma"/>
          <w:lang w:val="es-ES"/>
        </w:rPr>
        <w:t>.</w:t>
      </w:r>
    </w:p>
  </w:footnote>
  <w:footnote w:id="241">
    <w:p>
      <w:pPr>
        <w:pStyle w:val="P20"/>
        <w:jc w:val="both"/>
        <w:rPr>
          <w:rFonts w:ascii="Tahoma" w:hAnsi="Tahoma" w:cs="Tahoma"/>
        </w:rPr>
      </w:pPr>
      <w:r>
        <w:rPr>
          <w:rStyle w:val="C13"/>
          <w:rFonts w:ascii="Tahoma" w:hAnsi="Tahoma" w:cs="Tahoma"/>
        </w:rPr>
        <w:footnoteRef/>
      </w:r>
      <w:r>
        <w:rPr>
          <w:rFonts w:ascii="Tahoma" w:hAnsi="Tahoma" w:cs="Tahoma"/>
        </w:rPr>
        <w:t xml:space="preserve"> NISHIDA</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Le grand livre de la forêt marocaine</w:t>
      </w:r>
      <w:r>
        <w:rPr>
          <w:rFonts w:ascii="Tahoma" w:hAnsi="Tahoma" w:cs="Tahoma"/>
        </w:rPr>
        <w:t>.</w:t>
      </w:r>
      <w:r>
        <w:rPr>
          <w:rFonts w:ascii="Tahoma" w:hAnsi="Tahoma" w:cs="Tahoma"/>
        </w:rPr>
        <w:t xml:space="preserve"> Editions Mardaga</w:t>
      </w:r>
      <w:r>
        <w:rPr>
          <w:rFonts w:ascii="Tahoma" w:hAnsi="Tahoma" w:cs="Tahoma"/>
        </w:rPr>
        <w:t>,</w:t>
      </w:r>
      <w:r>
        <w:rPr>
          <w:rFonts w:ascii="Tahoma" w:hAnsi="Tahoma" w:cs="Tahoma"/>
        </w:rPr>
        <w:t xml:space="preserve"> 1999</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40</w:t>
      </w:r>
      <w:r>
        <w:rPr>
          <w:rFonts w:ascii="Tahoma" w:hAnsi="Tahoma" w:cs="Tahoma"/>
        </w:rPr>
        <w:t>.</w:t>
      </w:r>
    </w:p>
  </w:footnote>
  <w:footnote w:id="242">
    <w:p>
      <w:pPr>
        <w:pStyle w:val="P20"/>
        <w:jc w:val="both"/>
        <w:rPr>
          <w:rFonts w:ascii="Tahoma" w:hAnsi="Tahoma" w:cs="Tahoma"/>
        </w:rPr>
      </w:pPr>
      <w:r>
        <w:rPr>
          <w:rStyle w:val="C13"/>
          <w:rFonts w:ascii="Tahoma" w:hAnsi="Tahoma" w:cs="Tahoma"/>
        </w:rPr>
        <w:footnoteRef/>
      </w:r>
      <w:r>
        <w:rPr>
          <w:rFonts w:ascii="Tahoma" w:hAnsi="Tahoma" w:cs="Tahoma"/>
        </w:rPr>
        <w:t xml:space="preserve"> Omar MHIRIT et Faiçal BENCHEKROUN </w:t>
      </w:r>
      <w:r>
        <w:rPr>
          <w:rFonts w:ascii="Tahoma" w:hAnsi="Tahoma" w:cs="Tahoma"/>
        </w:rPr>
        <w:t>:</w:t>
      </w:r>
      <w:r>
        <w:rPr>
          <w:rFonts w:ascii="Tahoma" w:hAnsi="Tahoma" w:cs="Tahoma"/>
        </w:rPr>
        <w:t xml:space="preserve"> Les écosystèmes forestiers et périforestiers</w:t>
      </w:r>
      <w:r>
        <w:rPr>
          <w:rFonts w:ascii="Tahoma" w:hAnsi="Tahoma" w:cs="Tahoma"/>
        </w:rPr>
        <w:t>:</w:t>
      </w:r>
      <w:r>
        <w:rPr>
          <w:rFonts w:ascii="Tahoma" w:hAnsi="Tahoma" w:cs="Tahoma"/>
        </w:rPr>
        <w:t xml:space="preserve"> situation</w:t>
      </w:r>
      <w:r>
        <w:rPr>
          <w:rFonts w:ascii="Tahoma" w:hAnsi="Tahoma" w:cs="Tahoma"/>
        </w:rPr>
        <w:t>,</w:t>
      </w:r>
      <w:r>
        <w:rPr>
          <w:rFonts w:ascii="Tahoma" w:hAnsi="Tahoma" w:cs="Tahoma"/>
        </w:rPr>
        <w:t xml:space="preserve"> enjeux et perspectives</w:t>
      </w:r>
      <w:r>
        <w:rPr>
          <w:rFonts w:ascii="Tahoma" w:hAnsi="Tahoma" w:cs="Tahoma"/>
        </w:rPr>
        <w:t>,</w:t>
      </w:r>
      <w:r>
        <w:rPr>
          <w:rFonts w:ascii="Tahoma" w:hAnsi="Tahoma" w:cs="Tahoma"/>
        </w:rPr>
        <w:t xml:space="preserve"> pour 2025 Rapport</w:t>
      </w:r>
      <w:r>
        <w:rPr>
          <w:rFonts w:ascii="Tahoma" w:hAnsi="Tahoma" w:cs="Tahoma"/>
        </w:rPr>
        <w:t>.</w:t>
      </w:r>
      <w:r>
        <w:rPr>
          <w:rFonts w:ascii="Tahoma" w:hAnsi="Tahoma" w:cs="Tahoma"/>
        </w:rPr>
        <w:t xml:space="preserve"> Date de publication </w:t>
      </w:r>
      <w:r>
        <w:rPr>
          <w:rFonts w:ascii="Tahoma" w:hAnsi="Tahoma" w:cs="Tahoma"/>
        </w:rPr>
        <w:t>:</w:t>
      </w:r>
      <w:r>
        <w:rPr>
          <w:rFonts w:ascii="Tahoma" w:hAnsi="Tahoma" w:cs="Tahoma"/>
        </w:rPr>
        <w:t xml:space="preserve"> 25</w:t>
      </w:r>
      <w:r>
        <w:rPr>
          <w:rFonts w:ascii="Tahoma" w:hAnsi="Tahoma" w:cs="Tahoma"/>
        </w:rPr>
        <w:t>/</w:t>
      </w:r>
      <w:r>
        <w:rPr>
          <w:rFonts w:ascii="Tahoma" w:hAnsi="Tahoma" w:cs="Tahoma"/>
        </w:rPr>
        <w:t>01</w:t>
      </w:r>
      <w:r>
        <w:rPr>
          <w:rFonts w:ascii="Tahoma" w:hAnsi="Tahoma" w:cs="Tahoma"/>
        </w:rPr>
        <w:t>/</w:t>
      </w:r>
      <w:r>
        <w:rPr>
          <w:rFonts w:ascii="Tahoma" w:hAnsi="Tahoma" w:cs="Tahoma"/>
        </w:rPr>
        <w:t>2006</w:t>
      </w:r>
      <w:r>
        <w:rPr>
          <w:rFonts w:ascii="Tahoma" w:hAnsi="Tahoma" w:cs="Tahoma"/>
        </w:rPr>
        <w:t>.</w:t>
      </w:r>
      <w:r>
        <w:rPr>
          <w:rFonts w:ascii="Tahoma" w:hAnsi="Tahoma" w:cs="Tahoma"/>
        </w:rPr>
        <w:t xml:space="preserve"> URL Article </w:t>
      </w:r>
      <w:r>
        <w:rPr>
          <w:rFonts w:ascii="Tahoma" w:hAnsi="Tahoma" w:cs="Tahoma"/>
        </w:rPr>
        <w:t>:</w:t>
      </w:r>
      <w:r>
        <w:rPr>
          <w:rFonts w:ascii="Tahoma" w:hAnsi="Tahoma" w:cs="Tahoma"/>
        </w:rPr>
        <w:t xml:space="preserve"> Thème </w:t>
      </w:r>
      <w:r>
        <w:rPr>
          <w:rFonts w:ascii="Tahoma" w:hAnsi="Tahoma" w:cs="Tahoma"/>
        </w:rPr>
        <w:t>:</w:t>
      </w:r>
      <w:r>
        <w:rPr>
          <w:rFonts w:ascii="Tahoma" w:hAnsi="Tahoma" w:cs="Tahoma"/>
        </w:rPr>
        <w:t xml:space="preserve"> Agriculture</w:t>
      </w:r>
      <w:r>
        <w:rPr>
          <w:rFonts w:ascii="Tahoma" w:hAnsi="Tahoma" w:cs="Tahoma"/>
        </w:rPr>
        <w:t>.</w:t>
      </w:r>
      <w:r>
        <w:rPr>
          <w:rFonts w:ascii="Tahoma" w:hAnsi="Tahoma" w:cs="Tahoma"/>
        </w:rPr>
        <w:t xml:space="preserve"> http</w:t>
      </w:r>
      <w:r>
        <w:rPr>
          <w:rFonts w:ascii="Tahoma" w:hAnsi="Tahoma" w:cs="Tahoma"/>
        </w:rPr>
        <w:t>:</w:t>
      </w:r>
      <w:r>
        <w:rPr>
          <w:rFonts w:ascii="Tahoma" w:hAnsi="Tahoma" w:cs="Tahoma"/>
        </w:rPr>
        <w:t>/</w:t>
      </w:r>
      <w:r>
        <w:rPr>
          <w:rFonts w:ascii="Tahoma" w:hAnsi="Tahoma" w:cs="Tahoma"/>
        </w:rPr>
        <w:t>/</w:t>
      </w:r>
      <w:r>
        <w:rPr>
          <w:rFonts w:ascii="Tahoma" w:hAnsi="Tahoma" w:cs="Tahoma"/>
        </w:rPr>
        <w:t>www</w:t>
      </w:r>
      <w:r>
        <w:rPr>
          <w:rFonts w:ascii="Tahoma" w:hAnsi="Tahoma" w:cs="Tahoma"/>
        </w:rPr>
        <w:t>.</w:t>
      </w:r>
      <w:r>
        <w:rPr>
          <w:rFonts w:ascii="Tahoma" w:hAnsi="Tahoma" w:cs="Tahoma"/>
        </w:rPr>
        <w:t>rdh50</w:t>
      </w:r>
      <w:r>
        <w:rPr>
          <w:rFonts w:ascii="Tahoma" w:hAnsi="Tahoma" w:cs="Tahoma"/>
        </w:rPr>
        <w:t>.</w:t>
      </w:r>
      <w:r>
        <w:rPr>
          <w:rFonts w:ascii="Tahoma" w:hAnsi="Tahoma" w:cs="Tahoma"/>
        </w:rPr>
        <w:t>ma</w:t>
      </w:r>
      <w:r>
        <w:rPr>
          <w:rFonts w:ascii="Tahoma" w:hAnsi="Tahoma" w:cs="Tahoma"/>
        </w:rPr>
        <w:t>/</w:t>
      </w:r>
      <w:r>
        <w:rPr>
          <w:rFonts w:ascii="Tahoma" w:hAnsi="Tahoma" w:cs="Tahoma"/>
        </w:rPr>
        <w:t>fr</w:t>
      </w:r>
      <w:r>
        <w:rPr>
          <w:rFonts w:ascii="Tahoma" w:hAnsi="Tahoma" w:cs="Tahoma"/>
        </w:rPr>
        <w:t>/</w:t>
      </w:r>
      <w:r>
        <w:rPr>
          <w:rFonts w:ascii="Tahoma" w:hAnsi="Tahoma" w:cs="Tahoma"/>
        </w:rPr>
        <w:t>pdf</w:t>
      </w:r>
      <w:r>
        <w:rPr>
          <w:rFonts w:ascii="Tahoma" w:hAnsi="Tahoma" w:cs="Tahoma"/>
        </w:rPr>
        <w:t>/</w:t>
      </w:r>
      <w:r>
        <w:rPr>
          <w:rFonts w:ascii="Tahoma" w:hAnsi="Tahoma" w:cs="Tahoma"/>
        </w:rPr>
        <w:t>contributions</w:t>
      </w:r>
      <w:r>
        <w:rPr>
          <w:rFonts w:ascii="Tahoma" w:hAnsi="Tahoma" w:cs="Tahoma"/>
        </w:rPr>
        <w:t>/</w:t>
      </w:r>
      <w:r>
        <w:rPr>
          <w:rFonts w:ascii="Tahoma" w:hAnsi="Tahoma" w:cs="Tahoma"/>
        </w:rPr>
        <w:t>GT8</w:t>
      </w:r>
      <w:r>
        <w:rPr>
          <w:rFonts w:ascii="Tahoma" w:hAnsi="Tahoma" w:cs="Tahoma"/>
        </w:rPr>
        <w:t>-</w:t>
      </w:r>
      <w:r>
        <w:rPr>
          <w:rFonts w:ascii="Tahoma" w:hAnsi="Tahoma" w:cs="Tahoma"/>
        </w:rPr>
        <w:t>7</w:t>
      </w:r>
      <w:r>
        <w:rPr>
          <w:rFonts w:ascii="Tahoma" w:hAnsi="Tahoma" w:cs="Tahoma"/>
        </w:rPr>
        <w:t>.</w:t>
      </w:r>
      <w:r>
        <w:rPr>
          <w:rFonts w:ascii="Tahoma" w:hAnsi="Tahoma" w:cs="Tahoma"/>
        </w:rPr>
        <w:t>pdf</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406</w:t>
      </w:r>
      <w:r>
        <w:rPr>
          <w:rFonts w:ascii="Tahoma" w:hAnsi="Tahoma" w:cs="Tahoma"/>
        </w:rPr>
        <w:t>.</w:t>
      </w:r>
    </w:p>
  </w:footnote>
  <w:footnote w:id="243">
    <w:p>
      <w:pPr>
        <w:pStyle w:val="P20"/>
        <w:jc w:val="both"/>
        <w:rPr>
          <w:rFonts w:ascii="Tahoma" w:hAnsi="Tahoma" w:cs="Tahoma"/>
        </w:rPr>
      </w:pPr>
      <w:r>
        <w:rPr>
          <w:rStyle w:val="C13"/>
          <w:rFonts w:ascii="Tahoma" w:hAnsi="Tahoma" w:cs="Tahoma"/>
        </w:rPr>
        <w:footnoteRef/>
      </w:r>
      <w:r>
        <w:rPr>
          <w:rFonts w:ascii="Tahoma" w:hAnsi="Tahoma" w:cs="Tahoma"/>
        </w:rPr>
        <w:t xml:space="preserve"> Petit arbre ou buisson décoratif des terrains sableux et littoraux à petites feuilles</w:t>
      </w:r>
      <w:r>
        <w:rPr>
          <w:rFonts w:ascii="Tahoma" w:hAnsi="Tahoma" w:cs="Tahoma"/>
        </w:rPr>
        <w:t>,</w:t>
      </w:r>
      <w:r>
        <w:rPr>
          <w:rFonts w:ascii="Tahoma" w:hAnsi="Tahoma" w:cs="Tahoma"/>
        </w:rPr>
        <w:t xml:space="preserve"> à très petites fleurs blanches ou roses</w:t>
      </w:r>
      <w:r>
        <w:rPr>
          <w:rFonts w:ascii="Tahoma" w:hAnsi="Tahoma" w:cs="Tahoma"/>
        </w:rPr>
        <w:t>,</w:t>
      </w:r>
      <w:r>
        <w:rPr>
          <w:rFonts w:ascii="Tahoma" w:hAnsi="Tahoma" w:cs="Tahoma"/>
        </w:rPr>
        <w:t xml:space="preserve"> réunies en longues grappes</w:t>
      </w:r>
      <w:r>
        <w:rPr>
          <w:rFonts w:ascii="Tahoma" w:hAnsi="Tahoma" w:cs="Tahoma"/>
        </w:rPr>
        <w:t>.</w:t>
      </w:r>
      <w:r>
        <w:rPr>
          <w:rFonts w:ascii="Tahoma" w:hAnsi="Tahoma" w:cs="Tahoma"/>
        </w:rPr>
        <w:t xml:space="preserve">  </w:t>
      </w:r>
    </w:p>
  </w:footnote>
  <w:footnote w:id="244">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Les écosystèmes forestiers et periforestiers </w:t>
      </w:r>
      <w:r>
        <w:rPr>
          <w:rFonts w:ascii="Tahoma" w:hAnsi="Tahoma" w:cs="Tahoma"/>
        </w:rPr>
        <w:t>:</w:t>
      </w:r>
      <w:r>
        <w:rPr>
          <w:rFonts w:ascii="Tahoma" w:hAnsi="Tahoma" w:cs="Tahoma"/>
        </w:rPr>
        <w:t xml:space="preserve"> situation</w:t>
      </w:r>
      <w:r>
        <w:rPr>
          <w:rFonts w:ascii="Tahoma" w:hAnsi="Tahoma" w:cs="Tahoma"/>
        </w:rPr>
        <w:t>,</w:t>
      </w:r>
      <w:r>
        <w:rPr>
          <w:rFonts w:ascii="Tahoma" w:hAnsi="Tahoma" w:cs="Tahoma"/>
        </w:rPr>
        <w:t xml:space="preserve"> enjeux et perspectives pour 2025</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406</w:t>
      </w:r>
      <w:r>
        <w:rPr>
          <w:rFonts w:ascii="Tahoma" w:hAnsi="Tahoma" w:cs="Tahoma"/>
        </w:rPr>
        <w:t>.</w:t>
      </w:r>
      <w:r>
        <w:rPr>
          <w:rFonts w:ascii="Tahoma" w:hAnsi="Tahoma" w:cs="Tahoma"/>
        </w:rPr>
        <w:t xml:space="preserve">  </w:t>
      </w:r>
    </w:p>
  </w:footnote>
  <w:footnote w:id="245">
    <w:p>
      <w:pPr>
        <w:pStyle w:val="P20"/>
        <w:jc w:val="both"/>
        <w:rPr>
          <w:rFonts w:ascii="Tahoma" w:hAnsi="Tahoma" w:cs="Tahoma"/>
        </w:rPr>
      </w:pPr>
      <w:r>
        <w:rPr>
          <w:rStyle w:val="C13"/>
          <w:rFonts w:ascii="Tahoma" w:hAnsi="Tahoma" w:cs="Tahoma"/>
        </w:rPr>
        <w:footnoteRef/>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www</w:t>
      </w:r>
      <w:r>
        <w:rPr>
          <w:rFonts w:ascii="Tahoma" w:hAnsi="Tahoma" w:cs="Tahoma"/>
        </w:rPr>
        <w:t>.</w:t>
      </w:r>
      <w:r>
        <w:rPr>
          <w:rFonts w:ascii="Tahoma" w:hAnsi="Tahoma" w:cs="Tahoma"/>
        </w:rPr>
        <w:t>raddo</w:t>
      </w:r>
      <w:r>
        <w:rPr>
          <w:rFonts w:ascii="Tahoma" w:hAnsi="Tahoma" w:cs="Tahoma"/>
        </w:rPr>
        <w:t>.</w:t>
      </w:r>
      <w:r>
        <w:rPr>
          <w:rFonts w:ascii="Tahoma" w:hAnsi="Tahoma" w:cs="Tahoma"/>
        </w:rPr>
        <w:t>org</w:t>
      </w:r>
      <w:r>
        <w:rPr>
          <w:rFonts w:ascii="Tahoma" w:hAnsi="Tahoma" w:cs="Tahoma"/>
        </w:rPr>
        <w:t>/</w:t>
      </w:r>
      <w:r>
        <w:rPr>
          <w:rFonts w:ascii="Tahoma" w:hAnsi="Tahoma" w:cs="Tahoma"/>
        </w:rPr>
        <w:t>Organismes</w:t>
      </w:r>
      <w:r>
        <w:rPr>
          <w:rFonts w:ascii="Tahoma" w:hAnsi="Tahoma" w:cs="Tahoma"/>
        </w:rPr>
        <w:t>/</w:t>
      </w:r>
      <w:r>
        <w:rPr>
          <w:rFonts w:ascii="Tahoma" w:hAnsi="Tahoma" w:cs="Tahoma"/>
        </w:rPr>
        <w:t>Haut</w:t>
      </w:r>
      <w:r>
        <w:rPr>
          <w:rFonts w:ascii="Tahoma" w:hAnsi="Tahoma" w:cs="Tahoma"/>
        </w:rPr>
        <w:t>-</w:t>
      </w:r>
      <w:r>
        <w:rPr>
          <w:rFonts w:ascii="Tahoma" w:hAnsi="Tahoma" w:cs="Tahoma"/>
        </w:rPr>
        <w:t>Commissariat</w:t>
      </w:r>
      <w:r>
        <w:rPr>
          <w:rFonts w:ascii="Tahoma" w:hAnsi="Tahoma" w:cs="Tahoma"/>
        </w:rPr>
        <w:t>-</w:t>
      </w:r>
      <w:r>
        <w:rPr>
          <w:rFonts w:ascii="Tahoma" w:hAnsi="Tahoma" w:cs="Tahoma"/>
        </w:rPr>
        <w:t>aux</w:t>
      </w:r>
      <w:r>
        <w:rPr>
          <w:rFonts w:ascii="Tahoma" w:hAnsi="Tahoma" w:cs="Tahoma"/>
        </w:rPr>
        <w:t>-</w:t>
      </w:r>
      <w:r>
        <w:rPr>
          <w:rFonts w:ascii="Tahoma" w:hAnsi="Tahoma" w:cs="Tahoma"/>
        </w:rPr>
        <w:t>Eaux</w:t>
      </w:r>
      <w:r>
        <w:rPr>
          <w:rFonts w:ascii="Tahoma" w:hAnsi="Tahoma" w:cs="Tahoma"/>
        </w:rPr>
        <w:t>-</w:t>
      </w:r>
      <w:r>
        <w:rPr>
          <w:rFonts w:ascii="Tahoma" w:hAnsi="Tahoma" w:cs="Tahoma"/>
        </w:rPr>
        <w:t>et</w:t>
      </w:r>
      <w:r>
        <w:rPr>
          <w:rFonts w:ascii="Tahoma" w:hAnsi="Tahoma" w:cs="Tahoma"/>
        </w:rPr>
        <w:t>-</w:t>
      </w:r>
      <w:r>
        <w:rPr>
          <w:rFonts w:ascii="Tahoma" w:hAnsi="Tahoma" w:cs="Tahoma"/>
        </w:rPr>
        <w:t>Forets</w:t>
      </w:r>
      <w:r>
        <w:rPr>
          <w:rFonts w:ascii="Tahoma" w:hAnsi="Tahoma" w:cs="Tahoma"/>
        </w:rPr>
        <w:t>-</w:t>
      </w:r>
      <w:r>
        <w:rPr>
          <w:rFonts w:ascii="Tahoma" w:hAnsi="Tahoma" w:cs="Tahoma"/>
        </w:rPr>
        <w:t>et</w:t>
      </w:r>
      <w:r>
        <w:rPr>
          <w:rFonts w:ascii="Tahoma" w:hAnsi="Tahoma" w:cs="Tahoma"/>
        </w:rPr>
        <w:t>-</w:t>
      </w:r>
      <w:r>
        <w:rPr>
          <w:rFonts w:ascii="Tahoma" w:hAnsi="Tahoma" w:cs="Tahoma"/>
        </w:rPr>
        <w:t>a</w:t>
      </w:r>
      <w:r>
        <w:rPr>
          <w:rFonts w:ascii="Tahoma" w:hAnsi="Tahoma" w:cs="Tahoma"/>
        </w:rPr>
        <w:t>-</w:t>
      </w:r>
      <w:r>
        <w:rPr>
          <w:rFonts w:ascii="Tahoma" w:hAnsi="Tahoma" w:cs="Tahoma"/>
        </w:rPr>
        <w:t>la</w:t>
      </w:r>
      <w:r>
        <w:rPr>
          <w:rFonts w:ascii="Tahoma" w:hAnsi="Tahoma" w:cs="Tahoma"/>
        </w:rPr>
        <w:t>-</w:t>
      </w:r>
      <w:r>
        <w:rPr>
          <w:rFonts w:ascii="Tahoma" w:hAnsi="Tahoma" w:cs="Tahoma"/>
        </w:rPr>
        <w:t>Lutte</w:t>
      </w:r>
      <w:r>
        <w:rPr>
          <w:rFonts w:ascii="Tahoma" w:hAnsi="Tahoma" w:cs="Tahoma"/>
        </w:rPr>
        <w:t>-</w:t>
      </w:r>
      <w:r>
        <w:rPr>
          <w:rFonts w:ascii="Tahoma" w:hAnsi="Tahoma" w:cs="Tahoma"/>
        </w:rPr>
        <w:t>Contre</w:t>
      </w:r>
      <w:r>
        <w:rPr>
          <w:rFonts w:ascii="Tahoma" w:hAnsi="Tahoma" w:cs="Tahoma"/>
        </w:rPr>
        <w:t>-</w:t>
      </w:r>
      <w:r>
        <w:rPr>
          <w:rFonts w:ascii="Tahoma" w:hAnsi="Tahoma" w:cs="Tahoma"/>
        </w:rPr>
        <w:t>la</w:t>
      </w:r>
      <w:r>
        <w:rPr>
          <w:rFonts w:ascii="Tahoma" w:hAnsi="Tahoma" w:cs="Tahoma"/>
        </w:rPr>
        <w:t>-</w:t>
      </w:r>
      <w:r>
        <w:rPr>
          <w:rFonts w:ascii="Tahoma" w:hAnsi="Tahoma" w:cs="Tahoma"/>
        </w:rPr>
        <w:t>Desertification</w:t>
      </w:r>
      <w:r>
        <w:rPr>
          <w:rFonts w:ascii="Tahoma" w:hAnsi="Tahoma" w:cs="Tahoma"/>
        </w:rPr>
        <w:t>-</w:t>
      </w:r>
      <w:r>
        <w:rPr>
          <w:rFonts w:ascii="Tahoma" w:hAnsi="Tahoma" w:cs="Tahoma"/>
        </w:rPr>
        <w:t>Maroc</w:t>
      </w:r>
    </w:p>
  </w:footnote>
  <w:footnote w:id="246">
    <w:p>
      <w:pPr>
        <w:pStyle w:val="P20"/>
        <w:rPr>
          <w:rFonts w:ascii="Tahoma" w:hAnsi="Tahoma" w:cs="Tahoma"/>
        </w:rPr>
      </w:pPr>
      <w:r>
        <w:rPr>
          <w:rStyle w:val="C13"/>
          <w:rFonts w:ascii="Tahoma" w:hAnsi="Tahoma" w:cs="Tahoma"/>
        </w:rPr>
        <w:footnoteRef/>
      </w:r>
      <w:r>
        <w:rPr>
          <w:rFonts w:ascii="Tahoma" w:hAnsi="Tahoma" w:cs="Tahoma"/>
        </w:rPr>
        <w:t xml:space="preserve"> </w:t>
      </w:r>
      <w:r>
        <w:rPr>
          <w:rFonts w:ascii="Tahoma" w:hAnsi="Tahoma" w:cs="Tahoma"/>
          <w:color w:val="000000" w:themeColor="text1"/>
        </w:rPr>
        <w:t>Agence Nationale des Eaux et Forêts 2023</w:t>
      </w:r>
      <w:r>
        <w:rPr>
          <w:rFonts w:ascii="Tahoma" w:hAnsi="Tahoma" w:cs="Tahoma"/>
          <w:color w:val="000000" w:themeColor="text1"/>
        </w:rPr>
        <w:t>.</w:t>
      </w:r>
      <w:r>
        <w:rPr>
          <w:rFonts w:ascii="Tahoma" w:hAnsi="Tahoma" w:cs="Tahoma"/>
          <w:color w:val="000000" w:themeColor="text1"/>
        </w:rPr>
        <w:t xml:space="preserve"> http</w:t>
      </w:r>
      <w:r>
        <w:rPr>
          <w:rFonts w:ascii="Tahoma" w:hAnsi="Tahoma" w:cs="Tahoma"/>
          <w:color w:val="000000" w:themeColor="text1"/>
        </w:rPr>
        <w:t>:</w:t>
      </w:r>
      <w:r>
        <w:rPr>
          <w:rFonts w:ascii="Tahoma" w:hAnsi="Tahoma" w:cs="Tahoma"/>
          <w:color w:val="000000" w:themeColor="text1"/>
        </w:rPr>
        <w:t>/</w:t>
      </w:r>
      <w:r>
        <w:rPr>
          <w:rFonts w:ascii="Tahoma" w:hAnsi="Tahoma" w:cs="Tahoma"/>
          <w:color w:val="000000" w:themeColor="text1"/>
        </w:rPr>
        <w:t>/</w:t>
      </w:r>
      <w:r>
        <w:rPr>
          <w:rFonts w:ascii="Tahoma" w:hAnsi="Tahoma" w:cs="Tahoma"/>
          <w:color w:val="000000" w:themeColor="text1"/>
        </w:rPr>
        <w:t>www</w:t>
      </w:r>
      <w:r>
        <w:rPr>
          <w:rFonts w:ascii="Tahoma" w:hAnsi="Tahoma" w:cs="Tahoma"/>
          <w:color w:val="000000" w:themeColor="text1"/>
        </w:rPr>
        <w:t>.</w:t>
      </w:r>
      <w:r>
        <w:rPr>
          <w:rFonts w:ascii="Tahoma" w:hAnsi="Tahoma" w:cs="Tahoma"/>
          <w:color w:val="000000" w:themeColor="text1"/>
        </w:rPr>
        <w:t>eauxetforets</w:t>
      </w:r>
      <w:r>
        <w:rPr>
          <w:rFonts w:ascii="Tahoma" w:hAnsi="Tahoma" w:cs="Tahoma"/>
          <w:color w:val="000000" w:themeColor="text1"/>
        </w:rPr>
        <w:t>.</w:t>
      </w:r>
      <w:r>
        <w:rPr>
          <w:rFonts w:ascii="Tahoma" w:hAnsi="Tahoma" w:cs="Tahoma"/>
          <w:color w:val="000000" w:themeColor="text1"/>
        </w:rPr>
        <w:t>gov</w:t>
      </w:r>
      <w:r>
        <w:rPr>
          <w:rFonts w:ascii="Tahoma" w:hAnsi="Tahoma" w:cs="Tahoma"/>
          <w:color w:val="000000" w:themeColor="text1"/>
        </w:rPr>
        <w:t>.</w:t>
      </w:r>
      <w:r>
        <w:rPr>
          <w:rFonts w:ascii="Tahoma" w:hAnsi="Tahoma" w:cs="Tahoma"/>
          <w:color w:val="000000" w:themeColor="text1"/>
        </w:rPr>
        <w:t>ma</w:t>
      </w:r>
      <w:r>
        <w:rPr>
          <w:rFonts w:ascii="Tahoma" w:hAnsi="Tahoma" w:cs="Tahoma"/>
          <w:color w:val="000000" w:themeColor="text1"/>
        </w:rPr>
        <w:t>/</w:t>
      </w:r>
      <w:r>
        <w:rPr>
          <w:rFonts w:ascii="Tahoma" w:hAnsi="Tahoma" w:cs="Tahoma"/>
          <w:color w:val="000000" w:themeColor="text1"/>
        </w:rPr>
        <w:t>SitePages</w:t>
      </w:r>
      <w:r>
        <w:rPr>
          <w:rFonts w:ascii="Tahoma" w:hAnsi="Tahoma" w:cs="Tahoma"/>
          <w:color w:val="000000" w:themeColor="text1"/>
        </w:rPr>
        <w:t>/</w:t>
      </w:r>
      <w:r>
        <w:rPr>
          <w:rFonts w:ascii="Tahoma" w:hAnsi="Tahoma" w:cs="Tahoma"/>
          <w:color w:val="000000" w:themeColor="text1"/>
        </w:rPr>
        <w:t>Index</w:t>
      </w:r>
      <w:r>
        <w:rPr>
          <w:rFonts w:ascii="Tahoma" w:hAnsi="Tahoma" w:cs="Tahoma"/>
          <w:color w:val="000000" w:themeColor="text1"/>
        </w:rPr>
        <w:t>.</w:t>
      </w:r>
      <w:r>
        <w:rPr>
          <w:rFonts w:ascii="Tahoma" w:hAnsi="Tahoma" w:cs="Tahoma"/>
          <w:color w:val="000000" w:themeColor="text1"/>
        </w:rPr>
        <w:t>aspx</w:t>
      </w:r>
    </w:p>
  </w:footnote>
  <w:footnote w:id="247">
    <w:p>
      <w:pPr>
        <w:pStyle w:val="P20"/>
        <w:jc w:val="both"/>
        <w:rPr>
          <w:rFonts w:ascii="Tahoma" w:hAnsi="Tahoma" w:cs="Tahoma"/>
        </w:rPr>
      </w:pPr>
      <w:r>
        <w:rPr>
          <w:rStyle w:val="C13"/>
          <w:rFonts w:ascii="Tahoma" w:hAnsi="Tahoma" w:cs="Tahoma"/>
        </w:rPr>
        <w:footnoteRef/>
      </w:r>
      <w:r>
        <w:rPr>
          <w:rFonts w:ascii="Tahoma" w:hAnsi="Tahoma" w:cs="Tahoma"/>
        </w:rPr>
        <w:t xml:space="preserve"> Haut</w:t>
      </w:r>
      <w:r>
        <w:rPr>
          <w:rFonts w:ascii="Tahoma" w:hAnsi="Tahoma" w:cs="Tahoma"/>
        </w:rPr>
        <w:t>-</w:t>
      </w:r>
      <w:r>
        <w:rPr>
          <w:rFonts w:ascii="Tahoma" w:hAnsi="Tahoma" w:cs="Tahoma"/>
        </w:rPr>
        <w:t>commissariat aux Eaux et Forêts et à la Lutte contre la Désertification</w:t>
      </w:r>
      <w:r>
        <w:rPr>
          <w:rFonts w:ascii="Tahoma" w:hAnsi="Tahoma" w:cs="Tahoma"/>
        </w:rPr>
        <w:t>.</w:t>
      </w:r>
      <w:r>
        <w:rPr>
          <w:rFonts w:ascii="Tahoma" w:hAnsi="Tahoma" w:cs="Tahoma"/>
        </w:rPr>
        <w:t xml:space="preserve"> 2013</w:t>
      </w:r>
      <w:r>
        <w:rPr>
          <w:rFonts w:ascii="Tahoma" w:hAnsi="Tahoma" w:cs="Tahoma"/>
        </w:rPr>
        <w:t>.</w:t>
      </w:r>
      <w:r>
        <w:rPr>
          <w:rFonts w:ascii="Tahoma" w:hAnsi="Tahoma" w:cs="Tahoma"/>
        </w:rPr>
        <w:t xml:space="preserve"> Etat des Ressources Génétiques Forestières</w:t>
      </w:r>
      <w:r>
        <w:rPr>
          <w:rFonts w:ascii="Tahoma" w:hAnsi="Tahoma" w:cs="Tahoma"/>
        </w:rPr>
        <w:t>.</w:t>
      </w:r>
      <w:r>
        <w:rPr>
          <w:rFonts w:ascii="Tahoma" w:hAnsi="Tahoma" w:cs="Tahoma"/>
        </w:rPr>
        <w:t xml:space="preserve"> Rapport National</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8</w:t>
      </w:r>
      <w:r>
        <w:rPr>
          <w:rFonts w:ascii="Tahoma" w:hAnsi="Tahoma" w:cs="Tahoma"/>
        </w:rPr>
        <w:t>.</w:t>
      </w:r>
      <w:r>
        <w:rPr>
          <w:rFonts w:ascii="Tahoma" w:hAnsi="Tahoma" w:cs="Tahoma"/>
        </w:rPr>
        <w:t xml:space="preserve">  </w:t>
      </w:r>
    </w:p>
  </w:footnote>
  <w:footnote w:id="248">
    <w:p>
      <w:pPr>
        <w:pStyle w:val="P20"/>
        <w:jc w:val="both"/>
        <w:rPr>
          <w:rFonts w:ascii="Tahoma" w:hAnsi="Tahoma" w:cs="Tahoma"/>
        </w:rPr>
      </w:pPr>
      <w:r>
        <w:rPr>
          <w:rStyle w:val="C13"/>
          <w:rFonts w:ascii="Tahoma" w:hAnsi="Tahoma" w:cs="Tahoma"/>
        </w:rPr>
        <w:footnoteRef/>
      </w:r>
      <w:r>
        <w:rPr>
          <w:rFonts w:ascii="Tahoma" w:hAnsi="Tahoma" w:cs="Tahoma"/>
        </w:rPr>
        <w:t xml:space="preserve"> Cf</w:t>
      </w:r>
      <w:r>
        <w:rPr>
          <w:rFonts w:ascii="Tahoma" w:hAnsi="Tahoma" w:cs="Tahoma"/>
        </w:rPr>
        <w:t>,</w:t>
      </w:r>
      <w:r>
        <w:rPr>
          <w:rFonts w:ascii="Tahoma" w:hAnsi="Tahoma" w:cs="Tahoma"/>
        </w:rPr>
        <w:t xml:space="preserve"> Avis du Conseil Economique</w:t>
      </w:r>
      <w:r>
        <w:rPr>
          <w:rFonts w:ascii="Tahoma" w:hAnsi="Tahoma" w:cs="Tahoma"/>
        </w:rPr>
        <w:t>,</w:t>
      </w:r>
      <w:r>
        <w:rPr>
          <w:rFonts w:ascii="Tahoma" w:hAnsi="Tahoma" w:cs="Tahoma"/>
        </w:rPr>
        <w:t xml:space="preserve"> Sociale et Environnemental CESE</w:t>
      </w:r>
      <w:r>
        <w:rPr>
          <w:rFonts w:ascii="Tahoma" w:hAnsi="Tahoma" w:cs="Tahoma"/>
        </w:rPr>
        <w:t>,</w:t>
      </w:r>
      <w:r>
        <w:rPr>
          <w:rFonts w:ascii="Tahoma" w:hAnsi="Tahoma" w:cs="Tahoma"/>
        </w:rPr>
        <w:t xml:space="preserve"> 2022</w:t>
      </w:r>
      <w:r>
        <w:rPr>
          <w:rFonts w:ascii="Tahoma" w:hAnsi="Tahoma" w:cs="Tahoma"/>
        </w:rPr>
        <w:t>,</w:t>
      </w:r>
      <w:r>
        <w:rPr>
          <w:rFonts w:ascii="Tahoma" w:hAnsi="Tahoma" w:cs="Tahoma"/>
        </w:rPr>
        <w:t xml:space="preserve"> Les écosystèmes forestiers du Maroc </w:t>
      </w:r>
      <w:r>
        <w:rPr>
          <w:rFonts w:ascii="Tahoma" w:hAnsi="Tahoma" w:cs="Tahoma"/>
        </w:rPr>
        <w:t>:</w:t>
      </w:r>
      <w:r>
        <w:rPr>
          <w:rFonts w:ascii="Tahoma" w:hAnsi="Tahoma" w:cs="Tahoma"/>
        </w:rPr>
        <w:t xml:space="preserve"> risques</w:t>
      </w:r>
      <w:r>
        <w:rPr>
          <w:rFonts w:ascii="Tahoma" w:hAnsi="Tahoma" w:cs="Tahoma"/>
        </w:rPr>
        <w:t>,</w:t>
      </w:r>
      <w:r>
        <w:rPr>
          <w:rFonts w:ascii="Tahoma" w:hAnsi="Tahoma" w:cs="Tahoma"/>
        </w:rPr>
        <w:t xml:space="preserve"> défis et opportunités</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10</w:t>
      </w:r>
      <w:r>
        <w:rPr>
          <w:rFonts w:ascii="Tahoma" w:hAnsi="Tahoma" w:cs="Tahoma"/>
        </w:rPr>
        <w:t>.</w:t>
      </w:r>
      <w:r>
        <w:rPr>
          <w:rFonts w:ascii="Tahoma" w:hAnsi="Tahoma" w:cs="Tahoma"/>
        </w:rPr>
        <w:t xml:space="preserve">  </w:t>
      </w:r>
    </w:p>
  </w:footnote>
  <w:footnote w:id="249">
    <w:p>
      <w:pPr>
        <w:pStyle w:val="P20"/>
        <w:jc w:val="both"/>
        <w:rPr>
          <w:rFonts w:ascii="Tahoma" w:hAnsi="Tahoma" w:cs="Tahoma"/>
        </w:rPr>
      </w:pPr>
      <w:r>
        <w:rPr>
          <w:rStyle w:val="C13"/>
          <w:rFonts w:ascii="Tahoma" w:hAnsi="Tahoma" w:cs="Tahoma"/>
        </w:rPr>
        <w:footnoteRef/>
      </w:r>
      <w:r>
        <w:rPr>
          <w:rFonts w:ascii="Tahoma" w:hAnsi="Tahoma" w:cs="Tahoma"/>
        </w:rPr>
        <w:t xml:space="preserve"> Haut</w:t>
      </w:r>
      <w:r>
        <w:rPr>
          <w:rFonts w:ascii="Tahoma" w:hAnsi="Tahoma" w:cs="Tahoma"/>
        </w:rPr>
        <w:t>-</w:t>
      </w:r>
      <w:r>
        <w:rPr>
          <w:rFonts w:ascii="Tahoma" w:hAnsi="Tahoma" w:cs="Tahoma"/>
        </w:rPr>
        <w:t>commissariat aux Eaux et Forêts et à la Lutte contre la Désertification</w:t>
      </w:r>
      <w:r>
        <w:rPr>
          <w:rFonts w:ascii="Tahoma" w:hAnsi="Tahoma" w:cs="Tahoma"/>
        </w:rPr>
        <w:t>.</w:t>
      </w:r>
      <w:r>
        <w:rPr>
          <w:rFonts w:ascii="Tahoma" w:hAnsi="Tahoma" w:cs="Tahoma"/>
        </w:rPr>
        <w:t xml:space="preserve"> 2013</w:t>
      </w:r>
      <w:r>
        <w:rPr>
          <w:rFonts w:ascii="Tahoma" w:hAnsi="Tahoma" w:cs="Tahoma"/>
        </w:rPr>
        <w:t>.</w:t>
      </w:r>
      <w:r>
        <w:rPr>
          <w:rFonts w:ascii="Tahoma" w:hAnsi="Tahoma" w:cs="Tahoma"/>
        </w:rPr>
        <w:t xml:space="preserve"> Etat des Ressources Génétiques Forestières</w:t>
      </w:r>
      <w:r>
        <w:rPr>
          <w:rFonts w:ascii="Tahoma" w:hAnsi="Tahoma" w:cs="Tahoma"/>
        </w:rPr>
        <w:t>.</w:t>
      </w:r>
      <w:r>
        <w:rPr>
          <w:rFonts w:ascii="Tahoma" w:hAnsi="Tahoma" w:cs="Tahoma"/>
        </w:rPr>
        <w:t xml:space="preserve"> Rapport National</w:t>
      </w:r>
      <w:r>
        <w:rPr>
          <w:rFonts w:ascii="Tahoma" w:hAnsi="Tahoma" w:cs="Tahoma"/>
        </w:rPr>
        <w:t>.</w:t>
      </w:r>
      <w:r>
        <w:rPr>
          <w:rFonts w:ascii="Tahoma" w:hAnsi="Tahoma" w:cs="Tahoma"/>
        </w:rPr>
        <w:t xml:space="preserve"> Janvier 2013</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18</w:t>
      </w:r>
      <w:r>
        <w:rPr>
          <w:rFonts w:ascii="Tahoma" w:hAnsi="Tahoma" w:cs="Tahoma"/>
        </w:rPr>
        <w:t>.</w:t>
      </w:r>
      <w:r>
        <w:rPr>
          <w:rFonts w:ascii="Tahoma" w:hAnsi="Tahoma" w:cs="Tahoma"/>
        </w:rPr>
        <w:t xml:space="preserve">  </w:t>
      </w:r>
    </w:p>
  </w:footnote>
  <w:footnote w:id="250">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 xml:space="preserve"> Avis du Conseil Economique</w:t>
      </w:r>
      <w:r>
        <w:rPr>
          <w:rFonts w:ascii="Tahoma" w:hAnsi="Tahoma" w:cs="Tahoma"/>
        </w:rPr>
        <w:t>,</w:t>
      </w:r>
      <w:r>
        <w:rPr>
          <w:rFonts w:ascii="Tahoma" w:hAnsi="Tahoma" w:cs="Tahoma"/>
        </w:rPr>
        <w:t xml:space="preserve"> Sociale et Environnemental CESE</w:t>
      </w:r>
      <w:r>
        <w:rPr>
          <w:rFonts w:ascii="Tahoma" w:hAnsi="Tahoma" w:cs="Tahoma"/>
        </w:rPr>
        <w:t>.</w:t>
      </w:r>
      <w:r>
        <w:rPr>
          <w:rFonts w:ascii="Tahoma" w:hAnsi="Tahoma" w:cs="Tahoma"/>
        </w:rPr>
        <w:t xml:space="preserve"> 2022</w:t>
      </w:r>
      <w:r>
        <w:rPr>
          <w:rFonts w:ascii="Tahoma" w:hAnsi="Tahoma" w:cs="Tahoma"/>
        </w:rPr>
        <w:t>.</w:t>
      </w:r>
      <w:r>
        <w:rPr>
          <w:rFonts w:ascii="Tahoma" w:hAnsi="Tahoma" w:cs="Tahoma"/>
        </w:rPr>
        <w:t xml:space="preserve">  Les écosystèmes forestiers du Maroc </w:t>
      </w:r>
      <w:r>
        <w:rPr>
          <w:rFonts w:ascii="Tahoma" w:hAnsi="Tahoma" w:cs="Tahoma"/>
        </w:rPr>
        <w:t>:</w:t>
      </w:r>
      <w:r>
        <w:rPr>
          <w:rFonts w:ascii="Tahoma" w:hAnsi="Tahoma" w:cs="Tahoma"/>
        </w:rPr>
        <w:t xml:space="preserve"> risques</w:t>
      </w:r>
      <w:r>
        <w:rPr>
          <w:rFonts w:ascii="Tahoma" w:hAnsi="Tahoma" w:cs="Tahoma"/>
        </w:rPr>
        <w:t>,</w:t>
      </w:r>
      <w:r>
        <w:rPr>
          <w:rFonts w:ascii="Tahoma" w:hAnsi="Tahoma" w:cs="Tahoma"/>
        </w:rPr>
        <w:t xml:space="preserve"> défis et opportunités</w:t>
      </w:r>
      <w:r>
        <w:rPr>
          <w:rFonts w:ascii="Tahoma" w:hAnsi="Tahoma" w:cs="Tahoma"/>
        </w:rPr>
        <w:t>.</w:t>
      </w:r>
      <w:r>
        <w:rPr>
          <w:rFonts w:ascii="Tahoma" w:hAnsi="Tahoma" w:cs="Tahoma"/>
        </w:rPr>
        <w:t xml:space="preserve">  </w:t>
      </w:r>
    </w:p>
  </w:footnote>
  <w:footnote w:id="251">
    <w:p>
      <w:pPr>
        <w:pStyle w:val="P20"/>
        <w:jc w:val="both"/>
        <w:rPr>
          <w:rFonts w:ascii="Tahoma" w:hAnsi="Tahoma" w:cs="Tahoma"/>
        </w:rPr>
      </w:pPr>
      <w:r>
        <w:rPr>
          <w:rStyle w:val="C13"/>
          <w:rFonts w:ascii="Tahoma" w:hAnsi="Tahoma" w:cs="Tahoma"/>
        </w:rPr>
        <w:footnoteRef/>
      </w:r>
      <w:r>
        <w:rPr>
          <w:rFonts w:ascii="Tahoma" w:hAnsi="Tahoma" w:cs="Tahoma"/>
        </w:rPr>
        <w:t xml:space="preserve"> NAGGAR</w:t>
      </w:r>
      <w:r>
        <w:rPr>
          <w:rFonts w:ascii="Tahoma" w:hAnsi="Tahoma" w:cs="Tahoma"/>
        </w:rPr>
        <w:t>,</w:t>
      </w:r>
      <w:r>
        <w:rPr>
          <w:rFonts w:ascii="Tahoma" w:hAnsi="Tahoma" w:cs="Tahoma"/>
        </w:rPr>
        <w:t xml:space="preserve"> M</w:t>
      </w:r>
      <w:r>
        <w:rPr>
          <w:rFonts w:ascii="Tahoma" w:hAnsi="Tahoma" w:cs="Tahoma"/>
        </w:rPr>
        <w:t>.</w:t>
      </w:r>
      <w:r>
        <w:rPr>
          <w:rFonts w:ascii="Tahoma" w:hAnsi="Tahoma" w:cs="Tahoma"/>
        </w:rPr>
        <w:t>.</w:t>
      </w:r>
      <w:r>
        <w:rPr>
          <w:rFonts w:ascii="Tahoma" w:hAnsi="Tahoma" w:cs="Tahoma"/>
        </w:rPr>
        <w:t>La question forestière au Maroc et enjeux de gouvernance territoriale</w:t>
      </w:r>
      <w:r>
        <w:rPr>
          <w:rFonts w:ascii="Tahoma" w:hAnsi="Tahoma" w:cs="Tahoma"/>
        </w:rPr>
        <w:t>,</w:t>
      </w:r>
      <w:r>
        <w:rPr>
          <w:rFonts w:ascii="Tahoma" w:hAnsi="Tahoma" w:cs="Tahoma"/>
        </w:rPr>
        <w:t xml:space="preserve"> Editions Universitaires Européennes</w:t>
      </w:r>
      <w:r>
        <w:rPr>
          <w:rFonts w:ascii="Tahoma" w:hAnsi="Tahoma" w:cs="Tahoma"/>
        </w:rPr>
        <w:t>,</w:t>
      </w:r>
      <w:r>
        <w:rPr>
          <w:rFonts w:ascii="Tahoma" w:hAnsi="Tahoma" w:cs="Tahoma"/>
        </w:rPr>
        <w:t xml:space="preserve"> 2017</w:t>
      </w:r>
      <w:r>
        <w:rPr>
          <w:rFonts w:ascii="Tahoma" w:hAnsi="Tahoma" w:cs="Tahoma"/>
        </w:rPr>
        <w:t>.</w:t>
      </w:r>
      <w:r>
        <w:rPr>
          <w:rFonts w:ascii="Tahoma" w:hAnsi="Tahoma" w:cs="Tahoma"/>
        </w:rPr>
        <w:t xml:space="preserve"> Op</w:t>
      </w:r>
      <w:r>
        <w:rPr>
          <w:rFonts w:ascii="Tahoma" w:hAnsi="Tahoma" w:cs="Tahoma"/>
        </w:rPr>
        <w:t>.</w:t>
      </w:r>
      <w:r>
        <w:rPr>
          <w:rFonts w:ascii="Tahoma" w:hAnsi="Tahoma" w:cs="Tahoma"/>
        </w:rPr>
        <w:t xml:space="preserve"> cit</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60</w:t>
      </w:r>
      <w:r>
        <w:rPr>
          <w:rFonts w:ascii="Tahoma" w:hAnsi="Tahoma" w:cs="Tahoma"/>
        </w:rPr>
        <w:t>.</w:t>
      </w:r>
      <w:r>
        <w:rPr>
          <w:rFonts w:ascii="Tahoma" w:hAnsi="Tahoma" w:cs="Tahoma"/>
        </w:rPr>
        <w:t xml:space="preserve">  </w:t>
      </w:r>
    </w:p>
  </w:footnote>
  <w:footnote w:id="252">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Avis du Conseil Economique</w:t>
      </w:r>
      <w:r>
        <w:rPr>
          <w:rFonts w:ascii="Tahoma" w:hAnsi="Tahoma" w:cs="Tahoma"/>
        </w:rPr>
        <w:t>,</w:t>
      </w:r>
      <w:r>
        <w:rPr>
          <w:rFonts w:ascii="Tahoma" w:hAnsi="Tahoma" w:cs="Tahoma"/>
        </w:rPr>
        <w:t xml:space="preserve"> Sociale et Environnemental CESE</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2022</w:t>
      </w:r>
      <w:r>
        <w:rPr>
          <w:rFonts w:ascii="Tahoma" w:hAnsi="Tahoma" w:cs="Tahoma"/>
        </w:rPr>
        <w:t>)</w:t>
      </w:r>
      <w:r>
        <w:rPr>
          <w:rFonts w:ascii="Tahoma" w:hAnsi="Tahoma" w:cs="Tahoma"/>
        </w:rPr>
        <w:t>,</w:t>
      </w:r>
      <w:r>
        <w:rPr>
          <w:rFonts w:ascii="Tahoma" w:hAnsi="Tahoma" w:cs="Tahoma"/>
        </w:rPr>
        <w:t xml:space="preserve"> Les écosystèmes forestiers du Maroc </w:t>
      </w:r>
      <w:r>
        <w:rPr>
          <w:rFonts w:ascii="Tahoma" w:hAnsi="Tahoma" w:cs="Tahoma"/>
        </w:rPr>
        <w:t>:</w:t>
      </w:r>
      <w:r>
        <w:rPr>
          <w:rFonts w:ascii="Tahoma" w:hAnsi="Tahoma" w:cs="Tahoma"/>
        </w:rPr>
        <w:t xml:space="preserve"> risques</w:t>
      </w:r>
      <w:r>
        <w:rPr>
          <w:rFonts w:ascii="Tahoma" w:hAnsi="Tahoma" w:cs="Tahoma"/>
        </w:rPr>
        <w:t>,</w:t>
      </w:r>
      <w:r>
        <w:rPr>
          <w:rFonts w:ascii="Tahoma" w:hAnsi="Tahoma" w:cs="Tahoma"/>
        </w:rPr>
        <w:t xml:space="preserve"> défis et opportunités</w:t>
      </w:r>
      <w:r>
        <w:rPr>
          <w:rFonts w:ascii="Tahoma" w:hAnsi="Tahoma" w:cs="Tahoma"/>
        </w:rPr>
        <w:t>,</w:t>
      </w:r>
      <w:r>
        <w:rPr>
          <w:rFonts w:ascii="Tahoma" w:hAnsi="Tahoma" w:cs="Tahoma"/>
        </w:rPr>
        <w:t xml:space="preserve"> Op</w:t>
      </w:r>
      <w:r>
        <w:rPr>
          <w:rFonts w:ascii="Tahoma" w:hAnsi="Tahoma" w:cs="Tahoma"/>
        </w:rPr>
        <w:t>,</w:t>
      </w:r>
      <w:r>
        <w:rPr>
          <w:rFonts w:ascii="Tahoma" w:hAnsi="Tahoma" w:cs="Tahoma"/>
        </w:rPr>
        <w:t xml:space="preserve"> cit</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4</w:t>
      </w:r>
      <w:r>
        <w:rPr>
          <w:rFonts w:ascii="Tahoma" w:hAnsi="Tahoma" w:cs="Tahoma"/>
        </w:rPr>
        <w:t>.</w:t>
      </w:r>
      <w:r>
        <w:rPr>
          <w:rFonts w:ascii="Tahoma" w:hAnsi="Tahoma" w:cs="Tahoma"/>
        </w:rPr>
        <w:t xml:space="preserve">  </w:t>
      </w:r>
    </w:p>
  </w:footnote>
  <w:footnote w:id="253">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7</w:t>
      </w:r>
      <w:r>
        <w:rPr>
          <w:rFonts w:ascii="Tahoma" w:hAnsi="Tahoma" w:cs="Tahoma"/>
        </w:rPr>
        <w:t>.</w:t>
      </w:r>
      <w:r>
        <w:rPr>
          <w:rFonts w:ascii="Tahoma" w:hAnsi="Tahoma" w:cs="Tahoma"/>
        </w:rPr>
        <w:t xml:space="preserve">  </w:t>
      </w:r>
    </w:p>
  </w:footnote>
  <w:footnote w:id="254">
    <w:p>
      <w:pPr>
        <w:pStyle w:val="P20"/>
        <w:jc w:val="both"/>
        <w:rPr>
          <w:rFonts w:ascii="Tahoma" w:hAnsi="Tahoma" w:cs="Tahoma"/>
        </w:rPr>
      </w:pPr>
      <w:r>
        <w:rPr>
          <w:rStyle w:val="C13"/>
          <w:rFonts w:ascii="Tahoma" w:hAnsi="Tahoma" w:cs="Tahoma"/>
        </w:rPr>
        <w:footnoteRef/>
      </w:r>
      <w:r>
        <w:rPr>
          <w:rFonts w:ascii="Tahoma" w:hAnsi="Tahoma" w:cs="Tahoma"/>
        </w:rPr>
        <w:t xml:space="preserve"> Ministère de l</w:t>
      </w:r>
      <w:r>
        <w:rPr>
          <w:rFonts w:ascii="Tahoma" w:hAnsi="Tahoma" w:cs="Tahoma"/>
        </w:rPr>
        <w:t>’</w:t>
      </w:r>
      <w:r>
        <w:rPr>
          <w:rFonts w:ascii="Tahoma" w:hAnsi="Tahoma" w:cs="Tahoma"/>
        </w:rPr>
        <w:t>Agriculture</w:t>
      </w:r>
      <w:r>
        <w:rPr>
          <w:rFonts w:ascii="Tahoma" w:hAnsi="Tahoma" w:cs="Tahoma"/>
        </w:rPr>
        <w:t>,</w:t>
      </w:r>
      <w:r>
        <w:rPr>
          <w:rFonts w:ascii="Tahoma" w:hAnsi="Tahoma" w:cs="Tahoma"/>
        </w:rPr>
        <w:t xml:space="preserve"> de la Pêche Maritime</w:t>
      </w:r>
      <w:r>
        <w:rPr>
          <w:rFonts w:ascii="Tahoma" w:hAnsi="Tahoma" w:cs="Tahoma"/>
        </w:rPr>
        <w:t>,</w:t>
      </w:r>
      <w:r>
        <w:rPr>
          <w:rFonts w:ascii="Tahoma" w:hAnsi="Tahoma" w:cs="Tahoma"/>
        </w:rPr>
        <w:t xml:space="preserve"> du Développement Rural et des Eaux et Forêts</w:t>
      </w:r>
      <w:r>
        <w:rPr>
          <w:rFonts w:ascii="Tahoma" w:hAnsi="Tahoma" w:cs="Tahoma"/>
        </w:rPr>
        <w:t>,</w:t>
      </w:r>
      <w:r>
        <w:rPr>
          <w:rFonts w:ascii="Tahoma" w:hAnsi="Tahoma" w:cs="Tahoma"/>
        </w:rPr>
        <w:t xml:space="preserve"> Haut</w:t>
      </w:r>
      <w:r>
        <w:rPr>
          <w:rFonts w:ascii="Tahoma" w:hAnsi="Tahoma" w:cs="Tahoma"/>
        </w:rPr>
        <w:t>-</w:t>
      </w:r>
      <w:r>
        <w:rPr>
          <w:rFonts w:ascii="Tahoma" w:hAnsi="Tahoma" w:cs="Tahoma"/>
        </w:rPr>
        <w:t>Commissariat aux Eaux et Forêts et à la Lutte contre la Désertification</w:t>
      </w:r>
      <w:r>
        <w:rPr>
          <w:rFonts w:ascii="Tahoma" w:hAnsi="Tahoma" w:cs="Tahoma"/>
        </w:rPr>
        <w:t>.</w:t>
      </w:r>
      <w:r>
        <w:rPr>
          <w:rFonts w:ascii="Tahoma" w:hAnsi="Tahoma" w:cs="Tahoma"/>
        </w:rPr>
        <w:t xml:space="preserve"> 2018</w:t>
      </w:r>
      <w:r>
        <w:rPr>
          <w:rFonts w:ascii="Tahoma" w:hAnsi="Tahoma" w:cs="Tahoma"/>
        </w:rPr>
        <w:t>.</w:t>
      </w:r>
      <w:r>
        <w:rPr>
          <w:rFonts w:ascii="Tahoma" w:hAnsi="Tahoma" w:cs="Tahoma"/>
        </w:rPr>
        <w:t xml:space="preserve"> Politique forestière au Maroc </w:t>
      </w:r>
      <w:r>
        <w:rPr>
          <w:rFonts w:ascii="Tahoma" w:hAnsi="Tahoma" w:cs="Tahoma"/>
        </w:rPr>
        <w:t>:</w:t>
      </w:r>
      <w:r>
        <w:rPr>
          <w:rFonts w:ascii="Tahoma" w:hAnsi="Tahoma" w:cs="Tahoma"/>
        </w:rPr>
        <w:t xml:space="preserve"> évolution et perspectives</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7</w:t>
      </w:r>
      <w:r>
        <w:rPr>
          <w:rFonts w:ascii="Tahoma" w:hAnsi="Tahoma" w:cs="Tahoma"/>
        </w:rPr>
        <w:t>.</w:t>
      </w:r>
      <w:r>
        <w:rPr>
          <w:rFonts w:ascii="Tahoma" w:hAnsi="Tahoma" w:cs="Tahoma"/>
        </w:rPr>
        <w:t xml:space="preserve"> Op</w:t>
      </w:r>
      <w:r>
        <w:rPr>
          <w:rFonts w:ascii="Tahoma" w:hAnsi="Tahoma" w:cs="Tahoma"/>
        </w:rPr>
        <w:t>.</w:t>
      </w:r>
      <w:r>
        <w:rPr>
          <w:rFonts w:ascii="Tahoma" w:hAnsi="Tahoma" w:cs="Tahoma"/>
        </w:rPr>
        <w:t xml:space="preserve"> Cit</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82</w:t>
      </w:r>
      <w:r>
        <w:rPr>
          <w:rFonts w:ascii="Tahoma" w:hAnsi="Tahoma" w:cs="Tahoma"/>
        </w:rPr>
        <w:t>.</w:t>
      </w:r>
    </w:p>
  </w:footnote>
  <w:footnote w:id="255">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Avis du Conseil Economique</w:t>
      </w:r>
      <w:r>
        <w:rPr>
          <w:rFonts w:ascii="Tahoma" w:hAnsi="Tahoma" w:cs="Tahoma"/>
        </w:rPr>
        <w:t>,</w:t>
      </w:r>
      <w:r>
        <w:rPr>
          <w:rFonts w:ascii="Tahoma" w:hAnsi="Tahoma" w:cs="Tahoma"/>
        </w:rPr>
        <w:t xml:space="preserve"> Sociale et Environnemental CESE</w:t>
      </w:r>
      <w:r>
        <w:rPr>
          <w:rFonts w:ascii="Tahoma" w:hAnsi="Tahoma" w:cs="Tahoma"/>
        </w:rPr>
        <w:t>.</w:t>
      </w:r>
      <w:r>
        <w:rPr>
          <w:rFonts w:ascii="Tahoma" w:hAnsi="Tahoma" w:cs="Tahoma"/>
        </w:rPr>
        <w:t xml:space="preserve"> Les écosystèmes forestiers du Maroc </w:t>
      </w:r>
      <w:r>
        <w:rPr>
          <w:rFonts w:ascii="Tahoma" w:hAnsi="Tahoma" w:cs="Tahoma"/>
        </w:rPr>
        <w:t>:</w:t>
      </w:r>
      <w:r>
        <w:rPr>
          <w:rFonts w:ascii="Tahoma" w:hAnsi="Tahoma" w:cs="Tahoma"/>
        </w:rPr>
        <w:t xml:space="preserve"> risques</w:t>
      </w:r>
      <w:r>
        <w:rPr>
          <w:rFonts w:ascii="Tahoma" w:hAnsi="Tahoma" w:cs="Tahoma"/>
        </w:rPr>
        <w:t>,</w:t>
      </w:r>
      <w:r>
        <w:rPr>
          <w:rFonts w:ascii="Tahoma" w:hAnsi="Tahoma" w:cs="Tahoma"/>
        </w:rPr>
        <w:t xml:space="preserve"> défis et opportunités</w:t>
      </w:r>
      <w:r>
        <w:rPr>
          <w:rFonts w:ascii="Tahoma" w:hAnsi="Tahoma" w:cs="Tahoma"/>
        </w:rPr>
        <w:t>.</w:t>
      </w:r>
      <w:r>
        <w:rPr>
          <w:rFonts w:ascii="Tahoma" w:hAnsi="Tahoma" w:cs="Tahoma"/>
        </w:rPr>
        <w:t xml:space="preserve"> 2022 P </w:t>
      </w:r>
      <w:r>
        <w:rPr>
          <w:rFonts w:ascii="Tahoma" w:hAnsi="Tahoma" w:cs="Tahoma"/>
        </w:rPr>
        <w:t>:</w:t>
      </w:r>
      <w:r>
        <w:rPr>
          <w:rFonts w:ascii="Tahoma" w:hAnsi="Tahoma" w:cs="Tahoma"/>
        </w:rPr>
        <w:t xml:space="preserve"> 7</w:t>
      </w:r>
      <w:r>
        <w:rPr>
          <w:rFonts w:ascii="Tahoma" w:hAnsi="Tahoma" w:cs="Tahoma"/>
        </w:rPr>
        <w:t>.</w:t>
      </w:r>
      <w:r>
        <w:rPr>
          <w:rFonts w:ascii="Tahoma" w:hAnsi="Tahoma" w:cs="Tahoma"/>
        </w:rPr>
        <w:t xml:space="preserve">  </w:t>
      </w:r>
    </w:p>
  </w:footnote>
  <w:footnote w:id="256">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p>
  </w:footnote>
  <w:footnote w:id="257">
    <w:p>
      <w:pPr>
        <w:pStyle w:val="P20"/>
        <w:jc w:val="both"/>
        <w:rPr>
          <w:rFonts w:ascii="Tahoma" w:hAnsi="Tahoma" w:cs="Tahoma"/>
        </w:rPr>
      </w:pPr>
      <w:r>
        <w:rPr>
          <w:rStyle w:val="C13"/>
          <w:rFonts w:ascii="Tahoma" w:hAnsi="Tahoma" w:cs="Tahoma"/>
        </w:rPr>
        <w:footnoteRef/>
      </w:r>
      <w:r>
        <w:rPr>
          <w:rFonts w:ascii="Tahoma" w:hAnsi="Tahoma" w:cs="Tahoma"/>
        </w:rPr>
        <w:t xml:space="preserve"> </w:t>
      </w:r>
      <w:r>
        <w:rPr>
          <w:rFonts w:ascii="Tahoma" w:hAnsi="Tahoma" w:cs="Tahoma"/>
        </w:rPr>
        <w:t>“</w:t>
      </w:r>
      <w:r>
        <w:rPr>
          <w:rFonts w:ascii="Tahoma" w:hAnsi="Tahoma" w:cs="Tahoma"/>
        </w:rPr>
        <w:t>Génération Green 2020</w:t>
      </w:r>
      <w:r>
        <w:rPr>
          <w:rFonts w:ascii="Tahoma" w:hAnsi="Tahoma" w:cs="Tahoma"/>
        </w:rPr>
        <w:t>-</w:t>
      </w:r>
      <w:r>
        <w:rPr>
          <w:rFonts w:ascii="Tahoma" w:hAnsi="Tahoma" w:cs="Tahoma"/>
        </w:rPr>
        <w:t>2030</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Une stratégie consacrant la Vision Royale d</w:t>
      </w:r>
      <w:r>
        <w:rPr>
          <w:rFonts w:ascii="Tahoma" w:hAnsi="Tahoma" w:cs="Tahoma"/>
        </w:rPr>
        <w:t>’</w:t>
      </w:r>
      <w:r>
        <w:rPr>
          <w:rFonts w:ascii="Tahoma" w:hAnsi="Tahoma" w:cs="Tahoma"/>
        </w:rPr>
        <w:t>un secteur agricole résilient et durable</w:t>
      </w:r>
      <w:r>
        <w:rPr>
          <w:rFonts w:ascii="Tahoma" w:hAnsi="Tahoma" w:cs="Tahoma"/>
        </w:rPr>
        <w:t>/</w:t>
      </w:r>
      <w:r>
        <w:rPr>
          <w:rFonts w:ascii="Tahoma" w:hAnsi="Tahoma" w:cs="Tahoma"/>
        </w:rPr>
        <w:t>2021 </w:t>
      </w:r>
      <w:r>
        <w:rPr>
          <w:rFonts w:ascii="Tahoma" w:hAnsi="Tahoma" w:cs="Tahoma"/>
        </w:rPr>
        <w:t>:</w:t>
      </w:r>
      <w:r>
        <w:rPr>
          <w:rFonts w:ascii="Tahoma" w:hAnsi="Tahoma" w:cs="Tahoma"/>
        </w:rPr>
        <w:t xml:space="preserve"> La nouvelle stratégie de développement du secteur agricole </w:t>
      </w:r>
      <w:r>
        <w:rPr>
          <w:rFonts w:ascii="Tahoma" w:hAnsi="Tahoma" w:cs="Tahoma"/>
        </w:rPr>
        <w:t>“</w:t>
      </w:r>
      <w:r>
        <w:rPr>
          <w:rFonts w:ascii="Tahoma" w:hAnsi="Tahoma" w:cs="Tahoma"/>
        </w:rPr>
        <w:t>Génération Green 2020</w:t>
      </w:r>
      <w:r>
        <w:rPr>
          <w:rFonts w:ascii="Tahoma" w:hAnsi="Tahoma" w:cs="Tahoma"/>
        </w:rPr>
        <w:t>-</w:t>
      </w:r>
      <w:r>
        <w:rPr>
          <w:rFonts w:ascii="Tahoma" w:hAnsi="Tahoma" w:cs="Tahoma"/>
        </w:rPr>
        <w:t>2030</w:t>
      </w:r>
      <w:r>
        <w:rPr>
          <w:rFonts w:ascii="Tahoma" w:hAnsi="Tahoma" w:cs="Tahoma"/>
        </w:rPr>
        <w:t>”</w:t>
      </w:r>
      <w:r>
        <w:rPr>
          <w:rFonts w:ascii="Tahoma" w:hAnsi="Tahoma" w:cs="Tahoma"/>
        </w:rPr>
        <w:t>,</w:t>
      </w:r>
      <w:r>
        <w:rPr>
          <w:rFonts w:ascii="Tahoma" w:hAnsi="Tahoma" w:cs="Tahoma"/>
        </w:rPr>
        <w:t xml:space="preserve"> lancée par Sa Majesté le Roi Mohammed VI en février 2020</w:t>
      </w:r>
      <w:r>
        <w:rPr>
          <w:rFonts w:ascii="Tahoma" w:hAnsi="Tahoma" w:cs="Tahoma"/>
        </w:rPr>
        <w:t>,</w:t>
      </w:r>
      <w:r>
        <w:rPr>
          <w:rFonts w:ascii="Tahoma" w:hAnsi="Tahoma" w:cs="Tahoma"/>
        </w:rPr>
        <w:t xml:space="preserve"> vise la consolidation des acquis réalisés par le Plan Maroc Vert</w:t>
      </w:r>
      <w:r>
        <w:rPr>
          <w:rFonts w:ascii="Tahoma" w:hAnsi="Tahoma" w:cs="Tahoma"/>
        </w:rPr>
        <w:t>,</w:t>
      </w:r>
      <w:r>
        <w:rPr>
          <w:rFonts w:ascii="Tahoma" w:hAnsi="Tahoma" w:cs="Tahoma"/>
        </w:rPr>
        <w:t xml:space="preserve"> à travers l</w:t>
      </w:r>
      <w:r>
        <w:rPr>
          <w:rFonts w:ascii="Tahoma" w:hAnsi="Tahoma" w:cs="Tahoma"/>
        </w:rPr>
        <w:t>’</w:t>
      </w:r>
      <w:r>
        <w:rPr>
          <w:rFonts w:ascii="Tahoma" w:hAnsi="Tahoma" w:cs="Tahoma"/>
        </w:rPr>
        <w:t>adoption d</w:t>
      </w:r>
      <w:r>
        <w:rPr>
          <w:rFonts w:ascii="Tahoma" w:hAnsi="Tahoma" w:cs="Tahoma"/>
        </w:rPr>
        <w:t>’</w:t>
      </w:r>
      <w:r>
        <w:rPr>
          <w:rFonts w:ascii="Tahoma" w:hAnsi="Tahoma" w:cs="Tahoma"/>
        </w:rPr>
        <w:t>une vision nouvelle du secteur agricole</w:t>
      </w:r>
      <w:r>
        <w:rPr>
          <w:rFonts w:ascii="Tahoma" w:hAnsi="Tahoma" w:cs="Tahoma"/>
        </w:rPr>
        <w:t>,</w:t>
      </w:r>
      <w:r>
        <w:rPr>
          <w:rFonts w:ascii="Tahoma" w:hAnsi="Tahoma" w:cs="Tahoma"/>
        </w:rPr>
        <w:t xml:space="preserve"> la consécration d</w:t>
      </w:r>
      <w:r>
        <w:rPr>
          <w:rFonts w:ascii="Tahoma" w:hAnsi="Tahoma" w:cs="Tahoma"/>
        </w:rPr>
        <w:t>’</w:t>
      </w:r>
      <w:r>
        <w:rPr>
          <w:rFonts w:ascii="Tahoma" w:hAnsi="Tahoma" w:cs="Tahoma"/>
        </w:rPr>
        <w:t>une nouvelle gouvernance et la mise en place de moyens modernes au service du secteur agricole</w:t>
      </w:r>
      <w:r>
        <w:rPr>
          <w:rFonts w:ascii="Tahoma" w:hAnsi="Tahoma" w:cs="Tahoma"/>
        </w:rPr>
        <w:t>.</w:t>
      </w:r>
    </w:p>
  </w:footnote>
  <w:footnote w:id="258">
    <w:p>
      <w:pPr>
        <w:pStyle w:val="P20"/>
        <w:jc w:val="both"/>
        <w:rPr>
          <w:rFonts w:ascii="Tahoma" w:hAnsi="Tahoma" w:cs="Tahoma"/>
        </w:rPr>
      </w:pPr>
      <w:r>
        <w:rPr>
          <w:rStyle w:val="C13"/>
          <w:rFonts w:ascii="Tahoma" w:hAnsi="Tahoma" w:cs="Tahoma"/>
        </w:rPr>
        <w:footnoteRef/>
      </w:r>
      <w:r>
        <w:rPr>
          <w:rFonts w:ascii="Tahoma" w:hAnsi="Tahoma" w:cs="Tahoma"/>
        </w:rPr>
        <w:t xml:space="preserve"> Soukaina HAKKOU</w:t>
      </w:r>
      <w:r>
        <w:rPr>
          <w:rFonts w:ascii="Tahoma" w:hAnsi="Tahoma" w:cs="Tahoma"/>
        </w:rPr>
        <w:t>,</w:t>
      </w:r>
      <w:r>
        <w:rPr>
          <w:rFonts w:ascii="Tahoma" w:hAnsi="Tahoma" w:cs="Tahoma"/>
        </w:rPr>
        <w:t xml:space="preserve"> Nadia MACHOURI et Mohamed SABIR</w:t>
      </w:r>
      <w:r>
        <w:rPr>
          <w:rFonts w:ascii="Tahoma" w:hAnsi="Tahoma" w:cs="Tahoma"/>
        </w:rPr>
        <w:t>.</w:t>
      </w:r>
      <w:r>
        <w:rPr>
          <w:rFonts w:ascii="Tahoma" w:hAnsi="Tahoma" w:cs="Tahoma"/>
        </w:rPr>
        <w:t xml:space="preserve"> Valorisation écotouristique des ressources naturelles Plantes aromatiques et médicinales de la région de Rabat</w:t>
      </w:r>
      <w:r>
        <w:rPr>
          <w:rFonts w:ascii="Tahoma" w:hAnsi="Tahoma" w:cs="Tahoma"/>
        </w:rPr>
        <w:t>-</w:t>
      </w:r>
      <w:r>
        <w:rPr>
          <w:rFonts w:ascii="Tahoma" w:hAnsi="Tahoma" w:cs="Tahoma"/>
        </w:rPr>
        <w:t>Salé</w:t>
      </w:r>
      <w:r>
        <w:rPr>
          <w:rFonts w:ascii="Tahoma" w:hAnsi="Tahoma" w:cs="Tahoma"/>
        </w:rPr>
        <w:t>-</w:t>
      </w:r>
      <w:r>
        <w:rPr>
          <w:rFonts w:ascii="Tahoma" w:hAnsi="Tahoma" w:cs="Tahoma"/>
        </w:rPr>
        <w:t>Kénitra</w:t>
      </w:r>
    </w:p>
    <w:p>
      <w:pPr>
        <w:pStyle w:val="P20"/>
        <w:jc w:val="both"/>
        <w:rPr>
          <w:rFonts w:ascii="Tahoma" w:hAnsi="Tahoma" w:cs="Tahoma"/>
        </w:rPr>
      </w:pPr>
      <w:r>
        <w:rPr>
          <w:rFonts w:ascii="Tahoma" w:hAnsi="Tahoma" w:cs="Tahoma"/>
        </w:rPr>
        <w:t xml:space="preserve">Éd. Univ Européenne. 2022. Col.  OMN.UNIV.EUROP. 148 pages.</w:t>
      </w:r>
    </w:p>
  </w:footnote>
  <w:footnote w:id="259">
    <w:p>
      <w:pPr>
        <w:pStyle w:val="P20"/>
        <w:jc w:val="both"/>
        <w:rPr>
          <w:rFonts w:ascii="Tahoma" w:hAnsi="Tahoma" w:cs="Tahoma"/>
        </w:rPr>
      </w:pPr>
      <w:r>
        <w:rPr>
          <w:rStyle w:val="C13"/>
          <w:rFonts w:ascii="Tahoma" w:hAnsi="Tahoma" w:cs="Tahoma"/>
        </w:rPr>
        <w:footnoteRef/>
      </w:r>
      <w:r>
        <w:rPr>
          <w:rFonts w:ascii="Tahoma" w:hAnsi="Tahoma" w:cs="Tahoma"/>
        </w:rPr>
        <w:t xml:space="preserve"> La Convention de Ramsar</w:t>
      </w:r>
      <w:r>
        <w:rPr>
          <w:rFonts w:ascii="Tahoma" w:hAnsi="Tahoma" w:cs="Tahoma"/>
        </w:rPr>
        <w:t>,</w:t>
      </w:r>
      <w:r>
        <w:rPr>
          <w:rFonts w:ascii="Tahoma" w:hAnsi="Tahoma" w:cs="Tahoma"/>
        </w:rPr>
        <w:t xml:space="preserve"> qui a aujourd</w:t>
      </w:r>
      <w:r>
        <w:rPr>
          <w:rFonts w:ascii="Tahoma" w:hAnsi="Tahoma" w:cs="Tahoma"/>
        </w:rPr>
        <w:t>’</w:t>
      </w:r>
      <w:r>
        <w:rPr>
          <w:rFonts w:ascii="Tahoma" w:hAnsi="Tahoma" w:cs="Tahoma"/>
        </w:rPr>
        <w:t xml:space="preserve">hui 168 Parties contractantes </w:t>
      </w:r>
      <w:r>
        <w:rPr>
          <w:rFonts w:ascii="Tahoma" w:hAnsi="Tahoma" w:cs="Tahoma"/>
        </w:rPr>
        <w:t>(</w:t>
      </w:r>
      <w:r>
        <w:rPr>
          <w:rFonts w:ascii="Tahoma" w:hAnsi="Tahoma" w:cs="Tahoma"/>
        </w:rPr>
        <w:t>pays membres</w:t>
      </w:r>
      <w:r>
        <w:rPr>
          <w:rFonts w:ascii="Tahoma" w:hAnsi="Tahoma" w:cs="Tahoma"/>
        </w:rPr>
        <w:t>)</w:t>
      </w:r>
      <w:r>
        <w:rPr>
          <w:rFonts w:ascii="Tahoma" w:hAnsi="Tahoma" w:cs="Tahoma"/>
        </w:rPr>
        <w:t>,</w:t>
      </w:r>
      <w:r>
        <w:rPr>
          <w:rFonts w:ascii="Tahoma" w:hAnsi="Tahoma" w:cs="Tahoma"/>
        </w:rPr>
        <w:t xml:space="preserve"> porte le nom de la ville d</w:t>
      </w:r>
      <w:r>
        <w:rPr>
          <w:rFonts w:ascii="Tahoma" w:hAnsi="Tahoma" w:cs="Tahoma"/>
        </w:rPr>
        <w:t>’</w:t>
      </w:r>
      <w:r>
        <w:rPr>
          <w:rFonts w:ascii="Tahoma" w:hAnsi="Tahoma" w:cs="Tahoma"/>
        </w:rPr>
        <w:t>Iran où elle a été signée en 1971</w:t>
      </w:r>
      <w:r>
        <w:rPr>
          <w:rFonts w:ascii="Tahoma" w:hAnsi="Tahoma" w:cs="Tahoma"/>
        </w:rPr>
        <w:t>.</w:t>
      </w:r>
      <w:r>
        <w:rPr>
          <w:rFonts w:ascii="Tahoma" w:hAnsi="Tahoma" w:cs="Tahoma"/>
        </w:rPr>
        <w:t xml:space="preserve"> En adhérant à ce traité</w:t>
      </w:r>
      <w:r>
        <w:rPr>
          <w:rFonts w:ascii="Tahoma" w:hAnsi="Tahoma" w:cs="Tahoma"/>
        </w:rPr>
        <w:t>,</w:t>
      </w:r>
      <w:r>
        <w:rPr>
          <w:rFonts w:ascii="Tahoma" w:hAnsi="Tahoma" w:cs="Tahoma"/>
        </w:rPr>
        <w:t xml:space="preserve"> les pays membres s</w:t>
      </w:r>
      <w:r>
        <w:rPr>
          <w:rFonts w:ascii="Tahoma" w:hAnsi="Tahoma" w:cs="Tahoma"/>
        </w:rPr>
        <w:t>’</w:t>
      </w:r>
      <w:r>
        <w:rPr>
          <w:rFonts w:ascii="Tahoma" w:hAnsi="Tahoma" w:cs="Tahoma"/>
        </w:rPr>
        <w:t>engagent à</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Assurer l</w:t>
      </w:r>
      <w:r>
        <w:rPr>
          <w:rFonts w:ascii="Tahoma" w:hAnsi="Tahoma" w:cs="Tahoma"/>
        </w:rPr>
        <w:t>’</w:t>
      </w:r>
      <w:r>
        <w:rPr>
          <w:rFonts w:ascii="Tahoma" w:hAnsi="Tahoma" w:cs="Tahoma"/>
        </w:rPr>
        <w:t xml:space="preserve">utilisation rationnelle de leurs zones humides </w:t>
      </w:r>
      <w:r>
        <w:rPr>
          <w:rFonts w:ascii="Tahoma" w:hAnsi="Tahoma" w:cs="Tahoma"/>
        </w:rPr>
        <w:t>–</w:t>
      </w:r>
      <w:r>
        <w:rPr>
          <w:rFonts w:ascii="Tahoma" w:hAnsi="Tahoma" w:cs="Tahoma"/>
        </w:rPr>
        <w:t xml:space="preserve"> Inscrire des sites sur la Liste de Ramsar des zones humides d</w:t>
      </w:r>
      <w:r>
        <w:rPr>
          <w:rFonts w:ascii="Tahoma" w:hAnsi="Tahoma" w:cs="Tahoma"/>
        </w:rPr>
        <w:t>’</w:t>
      </w:r>
      <w:r>
        <w:rPr>
          <w:rFonts w:ascii="Tahoma" w:hAnsi="Tahoma" w:cs="Tahoma"/>
        </w:rPr>
        <w:t xml:space="preserve">importance internationale </w:t>
      </w:r>
      <w:r>
        <w:rPr>
          <w:rFonts w:ascii="Tahoma" w:hAnsi="Tahoma" w:cs="Tahoma"/>
        </w:rPr>
        <w:t>(</w:t>
      </w:r>
      <w:r>
        <w:rPr>
          <w:rFonts w:ascii="Tahoma" w:hAnsi="Tahoma" w:cs="Tahoma"/>
        </w:rPr>
        <w:t>Sites Ramsar</w:t>
      </w:r>
      <w:r>
        <w:rPr>
          <w:rFonts w:ascii="Tahoma" w:hAnsi="Tahoma" w:cs="Tahoma"/>
        </w:rPr>
        <w:t>)</w:t>
      </w:r>
      <w:r>
        <w:rPr>
          <w:rFonts w:ascii="Tahoma" w:hAnsi="Tahoma" w:cs="Tahoma"/>
        </w:rPr>
        <w:t xml:space="preserve"> et veiller à leur conservation </w:t>
      </w:r>
      <w:r>
        <w:rPr>
          <w:rFonts w:ascii="Tahoma" w:hAnsi="Tahoma" w:cs="Tahoma"/>
        </w:rPr>
        <w:t>–</w:t>
      </w:r>
      <w:r>
        <w:rPr>
          <w:rFonts w:ascii="Tahoma" w:hAnsi="Tahoma" w:cs="Tahoma"/>
        </w:rPr>
        <w:t xml:space="preserve"> Coopérer pour les zones humides transfrontières et autres intérêts communs</w:t>
      </w:r>
      <w:r>
        <w:rPr>
          <w:rFonts w:ascii="Tahoma" w:hAnsi="Tahoma" w:cs="Tahoma"/>
        </w:rPr>
        <w:t>.</w:t>
      </w:r>
      <w:r>
        <w:rPr>
          <w:rFonts w:ascii="Tahoma" w:hAnsi="Tahoma" w:cs="Tahoma"/>
        </w:rPr>
        <w:t xml:space="preserve"> https</w:t>
      </w:r>
      <w:r>
        <w:rPr>
          <w:rFonts w:ascii="Tahoma" w:hAnsi="Tahoma" w:cs="Tahoma"/>
        </w:rPr>
        <w:t>:</w:t>
      </w:r>
      <w:r>
        <w:rPr>
          <w:rFonts w:ascii="Tahoma" w:hAnsi="Tahoma" w:cs="Tahoma"/>
        </w:rPr>
        <w:t>/</w:t>
      </w:r>
      <w:r>
        <w:rPr>
          <w:rFonts w:ascii="Tahoma" w:hAnsi="Tahoma" w:cs="Tahoma"/>
        </w:rPr>
        <w:t>/</w:t>
      </w:r>
      <w:r>
        <w:rPr>
          <w:rFonts w:ascii="Tahoma" w:hAnsi="Tahoma" w:cs="Tahoma"/>
        </w:rPr>
        <w:t>www</w:t>
      </w:r>
      <w:r>
        <w:rPr>
          <w:rFonts w:ascii="Tahoma" w:hAnsi="Tahoma" w:cs="Tahoma"/>
        </w:rPr>
        <w:t>.</w:t>
      </w:r>
      <w:r>
        <w:rPr>
          <w:rFonts w:ascii="Tahoma" w:hAnsi="Tahoma" w:cs="Tahoma"/>
        </w:rPr>
        <w:t>ramsar</w:t>
      </w:r>
      <w:r>
        <w:rPr>
          <w:rFonts w:ascii="Tahoma" w:hAnsi="Tahoma" w:cs="Tahoma"/>
        </w:rPr>
        <w:t>.</w:t>
      </w:r>
      <w:r>
        <w:rPr>
          <w:rFonts w:ascii="Tahoma" w:hAnsi="Tahoma" w:cs="Tahoma"/>
        </w:rPr>
        <w:t>org</w:t>
      </w:r>
      <w:r>
        <w:rPr>
          <w:rFonts w:ascii="Tahoma" w:hAnsi="Tahoma" w:cs="Tahoma"/>
        </w:rPr>
        <w:t>/</w:t>
      </w:r>
    </w:p>
  </w:footnote>
  <w:footnote w:id="260">
    <w:p>
      <w:pPr>
        <w:pStyle w:val="P20"/>
        <w:jc w:val="both"/>
        <w:rPr>
          <w:rFonts w:ascii="Tahoma" w:hAnsi="Tahoma" w:cs="Tahoma"/>
        </w:rPr>
      </w:pPr>
      <w:r>
        <w:rPr>
          <w:rStyle w:val="C13"/>
          <w:rFonts w:ascii="Tahoma" w:hAnsi="Tahoma" w:cs="Tahoma"/>
        </w:rPr>
        <w:footnoteRef/>
      </w:r>
      <w:r>
        <w:rPr>
          <w:rFonts w:ascii="Tahoma" w:hAnsi="Tahoma" w:cs="Tahoma"/>
        </w:rPr>
        <w:t>Ibid</w:t>
      </w:r>
      <w:r>
        <w:rPr>
          <w:rFonts w:ascii="Tahoma" w:hAnsi="Tahoma" w:cs="Tahoma"/>
        </w:rPr>
        <w:t>.</w:t>
      </w:r>
      <w:r>
        <w:rPr>
          <w:rFonts w:ascii="Tahoma" w:hAnsi="Tahoma" w:cs="Tahoma"/>
        </w:rPr>
        <w:t xml:space="preserve"> Valorisation écotouristique des ressources naturelles Plantes aromatiques et médicinales de la région de Rabat</w:t>
      </w:r>
      <w:r>
        <w:rPr>
          <w:rFonts w:ascii="Tahoma" w:hAnsi="Tahoma" w:cs="Tahoma"/>
        </w:rPr>
        <w:t>-</w:t>
      </w:r>
      <w:r>
        <w:rPr>
          <w:rFonts w:ascii="Tahoma" w:hAnsi="Tahoma" w:cs="Tahoma"/>
        </w:rPr>
        <w:t>Salé</w:t>
      </w:r>
      <w:r>
        <w:rPr>
          <w:rFonts w:ascii="Tahoma" w:hAnsi="Tahoma" w:cs="Tahoma"/>
        </w:rPr>
        <w:t>-</w:t>
      </w:r>
      <w:r>
        <w:rPr>
          <w:rFonts w:ascii="Tahoma" w:hAnsi="Tahoma" w:cs="Tahoma"/>
        </w:rPr>
        <w:t>Kénitra</w:t>
      </w:r>
      <w:r>
        <w:rPr>
          <w:rFonts w:ascii="Tahoma" w:hAnsi="Tahoma" w:cs="Tahoma"/>
        </w:rPr>
        <w:t>.</w:t>
      </w:r>
    </w:p>
  </w:footnote>
  <w:footnote w:id="261">
    <w:p>
      <w:pPr>
        <w:pStyle w:val="P20"/>
        <w:jc w:val="both"/>
        <w:rPr>
          <w:rFonts w:ascii="Tahoma" w:hAnsi="Tahoma" w:cs="Tahoma"/>
        </w:rPr>
      </w:pPr>
      <w:r>
        <w:rPr>
          <w:rStyle w:val="C13"/>
          <w:rFonts w:ascii="Tahoma" w:hAnsi="Tahoma" w:cs="Tahoma"/>
        </w:rPr>
        <w:footnoteRef/>
      </w:r>
      <w:r>
        <w:rPr>
          <w:rFonts w:ascii="Tahoma" w:hAnsi="Tahoma" w:cs="Tahoma"/>
        </w:rPr>
        <w:t xml:space="preserve"> Philippe DEUFFIC</w:t>
      </w:r>
      <w:r>
        <w:rPr>
          <w:rFonts w:ascii="Tahoma" w:hAnsi="Tahoma" w:cs="Tahoma"/>
        </w:rPr>
        <w:t>,</w:t>
      </w:r>
      <w:r>
        <w:rPr>
          <w:rFonts w:ascii="Tahoma" w:hAnsi="Tahoma" w:cs="Tahoma"/>
        </w:rPr>
        <w:t xml:space="preserve"> Ludovic GINELLI et Kevin PETIT</w:t>
      </w:r>
      <w:r>
        <w:rPr>
          <w:rFonts w:ascii="Tahoma" w:hAnsi="Tahoma" w:cs="Tahoma"/>
        </w:rPr>
        <w:t>.</w:t>
      </w:r>
      <w:r>
        <w:rPr>
          <w:rFonts w:ascii="Tahoma" w:hAnsi="Tahoma" w:cs="Tahoma"/>
        </w:rPr>
        <w:t xml:space="preserve"> Patrimoine foncier</w:t>
      </w:r>
      <w:r>
        <w:rPr>
          <w:rFonts w:ascii="Tahoma" w:hAnsi="Tahoma" w:cs="Tahoma"/>
        </w:rPr>
        <w:t>…</w:t>
      </w:r>
      <w:r>
        <w:rPr>
          <w:rFonts w:ascii="Tahoma" w:hAnsi="Tahoma" w:cs="Tahoma"/>
        </w:rPr>
        <w:t xml:space="preserve"> et naturel </w:t>
      </w:r>
      <w:r>
        <w:rPr>
          <w:rFonts w:ascii="Tahoma" w:hAnsi="Tahoma" w:cs="Tahoma"/>
        </w:rPr>
        <w:t>?</w:t>
      </w:r>
      <w:r>
        <w:rPr>
          <w:rFonts w:ascii="Tahoma" w:hAnsi="Tahoma" w:cs="Tahoma"/>
        </w:rPr>
        <w:t xml:space="preserve"> Les propriétaires forestiers face à l</w:t>
      </w:r>
      <w:r>
        <w:rPr>
          <w:rFonts w:ascii="Tahoma" w:hAnsi="Tahoma" w:cs="Tahoma"/>
        </w:rPr>
        <w:t>'</w:t>
      </w:r>
      <w:r>
        <w:rPr>
          <w:rFonts w:ascii="Tahoma" w:hAnsi="Tahoma" w:cs="Tahoma"/>
        </w:rPr>
        <w:t>écologisation des Landes de Gascogne</w:t>
      </w:r>
      <w:r>
        <w:rPr>
          <w:rFonts w:ascii="Tahoma" w:hAnsi="Tahoma" w:cs="Tahoma"/>
        </w:rPr>
        <w:t>.</w:t>
      </w:r>
      <w:r>
        <w:rPr>
          <w:rFonts w:ascii="Tahoma" w:hAnsi="Tahoma" w:cs="Tahoma"/>
        </w:rPr>
        <w:t xml:space="preserve">   Sud</w:t>
      </w:r>
      <w:r>
        <w:rPr>
          <w:rFonts w:ascii="Tahoma" w:hAnsi="Tahoma" w:cs="Tahoma"/>
        </w:rPr>
        <w:t>-</w:t>
      </w:r>
      <w:r>
        <w:rPr>
          <w:rFonts w:ascii="Tahoma" w:hAnsi="Tahoma" w:cs="Tahoma"/>
        </w:rPr>
        <w:t>Ouest européen</w:t>
      </w:r>
      <w:r>
        <w:rPr>
          <w:rFonts w:ascii="Tahoma" w:hAnsi="Tahoma" w:cs="Tahoma"/>
        </w:rPr>
        <w:t>,</w:t>
      </w:r>
      <w:r>
        <w:rPr>
          <w:rFonts w:ascii="Tahoma" w:hAnsi="Tahoma" w:cs="Tahoma"/>
        </w:rPr>
        <w:t xml:space="preserve"> 30 | 2010</w:t>
      </w:r>
      <w:r>
        <w:rPr>
          <w:rFonts w:ascii="Tahoma" w:hAnsi="Tahoma" w:cs="Tahoma"/>
        </w:rPr>
        <w:t>,</w:t>
      </w:r>
      <w:r>
        <w:rPr>
          <w:rFonts w:ascii="Tahoma" w:hAnsi="Tahoma" w:cs="Tahoma"/>
        </w:rPr>
        <w:t xml:space="preserve"> 109</w:t>
      </w:r>
      <w:r>
        <w:rPr>
          <w:rFonts w:ascii="Tahoma" w:hAnsi="Tahoma" w:cs="Tahoma"/>
        </w:rPr>
        <w:t>-</w:t>
      </w:r>
      <w:r>
        <w:rPr>
          <w:rFonts w:ascii="Tahoma" w:hAnsi="Tahoma" w:cs="Tahoma"/>
        </w:rPr>
        <w:t>124</w:t>
      </w:r>
    </w:p>
  </w:footnote>
  <w:footnote w:id="262">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Royaume du Maroc</w:t>
      </w:r>
      <w:r>
        <w:rPr>
          <w:rFonts w:ascii="Tahoma" w:hAnsi="Tahoma" w:cs="Tahoma"/>
        </w:rPr>
        <w:t>,</w:t>
      </w:r>
      <w:r>
        <w:rPr>
          <w:rFonts w:ascii="Tahoma" w:hAnsi="Tahoma" w:cs="Tahoma"/>
        </w:rPr>
        <w:t xml:space="preserve"> Ministère de l</w:t>
      </w:r>
      <w:r>
        <w:rPr>
          <w:rFonts w:ascii="Tahoma" w:hAnsi="Tahoma" w:cs="Tahoma"/>
        </w:rPr>
        <w:t>’</w:t>
      </w:r>
      <w:r>
        <w:rPr>
          <w:rFonts w:ascii="Tahoma" w:hAnsi="Tahoma" w:cs="Tahoma"/>
        </w:rPr>
        <w:t>Agriculture</w:t>
      </w:r>
      <w:r>
        <w:rPr>
          <w:rFonts w:ascii="Tahoma" w:hAnsi="Tahoma" w:cs="Tahoma"/>
        </w:rPr>
        <w:t>,</w:t>
      </w:r>
      <w:r>
        <w:rPr>
          <w:rFonts w:ascii="Tahoma" w:hAnsi="Tahoma" w:cs="Tahoma"/>
        </w:rPr>
        <w:t xml:space="preserve"> de la pêche maritime</w:t>
      </w:r>
      <w:r>
        <w:rPr>
          <w:rFonts w:ascii="Tahoma" w:hAnsi="Tahoma" w:cs="Tahoma"/>
        </w:rPr>
        <w:t>,</w:t>
      </w:r>
      <w:r>
        <w:rPr>
          <w:rFonts w:ascii="Tahoma" w:hAnsi="Tahoma" w:cs="Tahoma"/>
        </w:rPr>
        <w:t xml:space="preserve"> du développement rural et des eaux et forêts</w:t>
      </w:r>
      <w:r>
        <w:rPr>
          <w:rFonts w:ascii="Tahoma" w:hAnsi="Tahoma" w:cs="Tahoma"/>
        </w:rPr>
        <w:t>,</w:t>
      </w:r>
      <w:r>
        <w:rPr>
          <w:rFonts w:ascii="Tahoma" w:hAnsi="Tahoma" w:cs="Tahoma"/>
        </w:rPr>
        <w:t xml:space="preserve"> Département des eaux et forêts</w:t>
      </w:r>
      <w:r>
        <w:rPr>
          <w:rFonts w:ascii="Tahoma" w:hAnsi="Tahoma" w:cs="Tahoma"/>
        </w:rPr>
        <w:t>,</w:t>
      </w:r>
      <w:r>
        <w:rPr>
          <w:rFonts w:ascii="Tahoma" w:hAnsi="Tahoma" w:cs="Tahoma"/>
        </w:rPr>
        <w:t xml:space="preserve"> Direction régionale des eaux et forêts et de la lutte contre la désertification de Rabat</w:t>
      </w:r>
      <w:r>
        <w:rPr>
          <w:rFonts w:ascii="Tahoma" w:hAnsi="Tahoma" w:cs="Tahoma"/>
        </w:rPr>
        <w:t>-</w:t>
      </w:r>
      <w:r>
        <w:rPr>
          <w:rFonts w:ascii="Tahoma" w:hAnsi="Tahoma" w:cs="Tahoma"/>
        </w:rPr>
        <w:t>Salé</w:t>
      </w:r>
      <w:r>
        <w:rPr>
          <w:rFonts w:ascii="Tahoma" w:hAnsi="Tahoma" w:cs="Tahoma"/>
        </w:rPr>
        <w:t>-</w:t>
      </w:r>
      <w:r>
        <w:rPr>
          <w:rFonts w:ascii="Tahoma" w:hAnsi="Tahoma" w:cs="Tahoma"/>
        </w:rPr>
        <w:t>Zemmour</w:t>
      </w:r>
      <w:r>
        <w:rPr>
          <w:rFonts w:ascii="Tahoma" w:hAnsi="Tahoma" w:cs="Tahoma"/>
        </w:rPr>
        <w:t>-</w:t>
      </w:r>
      <w:r>
        <w:rPr>
          <w:rFonts w:ascii="Tahoma" w:hAnsi="Tahoma" w:cs="Tahoma"/>
        </w:rPr>
        <w:t>Zaer</w:t>
      </w:r>
      <w:r>
        <w:rPr>
          <w:rFonts w:ascii="Tahoma" w:hAnsi="Tahoma" w:cs="Tahoma"/>
        </w:rPr>
        <w:t>.</w:t>
      </w:r>
      <w:r>
        <w:rPr>
          <w:rFonts w:ascii="Tahoma" w:hAnsi="Tahoma" w:cs="Tahoma"/>
        </w:rPr>
        <w:t xml:space="preserve"> Etude d</w:t>
      </w:r>
      <w:r>
        <w:rPr>
          <w:rFonts w:ascii="Tahoma" w:hAnsi="Tahoma" w:cs="Tahoma"/>
        </w:rPr>
        <w:t>’</w:t>
      </w:r>
      <w:r>
        <w:rPr>
          <w:rFonts w:ascii="Tahoma" w:hAnsi="Tahoma" w:cs="Tahoma"/>
        </w:rPr>
        <w:t xml:space="preserve">aménagement de la forêt de Korifla </w:t>
      </w:r>
      <w:r>
        <w:rPr>
          <w:rFonts w:ascii="Tahoma" w:hAnsi="Tahoma" w:cs="Tahoma"/>
        </w:rPr>
        <w:t>:</w:t>
      </w:r>
      <w:r>
        <w:rPr>
          <w:rFonts w:ascii="Tahoma" w:hAnsi="Tahoma" w:cs="Tahoma"/>
        </w:rPr>
        <w:t xml:space="preserve"> Plan de gestion</w:t>
      </w:r>
      <w:r>
        <w:rPr>
          <w:rFonts w:ascii="Tahoma" w:hAnsi="Tahoma" w:cs="Tahoma"/>
        </w:rPr>
        <w:t>,</w:t>
      </w:r>
      <w:r>
        <w:rPr>
          <w:rFonts w:ascii="Tahoma" w:hAnsi="Tahoma" w:cs="Tahoma"/>
        </w:rPr>
        <w:t xml:space="preserve"> 2018 P </w:t>
      </w:r>
      <w:r>
        <w:rPr>
          <w:rFonts w:ascii="Tahoma" w:hAnsi="Tahoma" w:cs="Tahoma"/>
        </w:rPr>
        <w:t>:</w:t>
      </w:r>
      <w:r>
        <w:rPr>
          <w:rFonts w:ascii="Tahoma" w:hAnsi="Tahoma" w:cs="Tahoma"/>
        </w:rPr>
        <w:t xml:space="preserve"> 10</w:t>
      </w:r>
    </w:p>
  </w:footnote>
  <w:footnote w:id="263">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Etude d</w:t>
      </w:r>
      <w:r>
        <w:rPr>
          <w:rFonts w:ascii="Tahoma" w:hAnsi="Tahoma" w:cs="Tahoma"/>
        </w:rPr>
        <w:t>’</w:t>
      </w:r>
      <w:r>
        <w:rPr>
          <w:rFonts w:ascii="Tahoma" w:hAnsi="Tahoma" w:cs="Tahoma"/>
        </w:rPr>
        <w:t xml:space="preserve">aménagement de la forêt de Korifla </w:t>
      </w:r>
      <w:r>
        <w:rPr>
          <w:rFonts w:ascii="Tahoma" w:hAnsi="Tahoma" w:cs="Tahoma"/>
        </w:rPr>
        <w:t>:</w:t>
      </w:r>
      <w:r>
        <w:rPr>
          <w:rFonts w:ascii="Tahoma" w:hAnsi="Tahoma" w:cs="Tahoma"/>
        </w:rPr>
        <w:t xml:space="preserve"> Plan de gestion</w:t>
      </w:r>
      <w:r>
        <w:rPr>
          <w:rFonts w:ascii="Tahoma" w:hAnsi="Tahoma" w:cs="Tahoma"/>
        </w:rPr>
        <w:t>,</w:t>
      </w:r>
      <w:r>
        <w:rPr>
          <w:rFonts w:ascii="Tahoma" w:hAnsi="Tahoma" w:cs="Tahoma"/>
        </w:rPr>
        <w:t xml:space="preserve"> 2018</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10</w:t>
      </w:r>
      <w:r>
        <w:rPr>
          <w:rFonts w:ascii="Tahoma" w:hAnsi="Tahoma" w:cs="Tahoma"/>
        </w:rPr>
        <w:t>.</w:t>
      </w:r>
      <w:r>
        <w:rPr>
          <w:rFonts w:ascii="Tahoma" w:hAnsi="Tahoma" w:cs="Tahoma"/>
        </w:rPr>
        <w:t xml:space="preserve">  </w:t>
      </w:r>
    </w:p>
  </w:footnote>
  <w:footnote w:id="264">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Etude d</w:t>
      </w:r>
      <w:r>
        <w:rPr>
          <w:rFonts w:ascii="Tahoma" w:hAnsi="Tahoma" w:cs="Tahoma"/>
        </w:rPr>
        <w:t>’</w:t>
      </w:r>
      <w:r>
        <w:rPr>
          <w:rFonts w:ascii="Tahoma" w:hAnsi="Tahoma" w:cs="Tahoma"/>
        </w:rPr>
        <w:t xml:space="preserve">aménagement de la forêt de Korifla </w:t>
      </w:r>
      <w:r>
        <w:rPr>
          <w:rFonts w:ascii="Tahoma" w:hAnsi="Tahoma" w:cs="Tahoma"/>
        </w:rPr>
        <w:t>:</w:t>
      </w:r>
      <w:r>
        <w:rPr>
          <w:rFonts w:ascii="Tahoma" w:hAnsi="Tahoma" w:cs="Tahoma"/>
        </w:rPr>
        <w:t xml:space="preserve"> Plan de gestion</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11</w:t>
      </w:r>
      <w:r>
        <w:rPr>
          <w:rFonts w:ascii="Tahoma" w:hAnsi="Tahoma" w:cs="Tahoma"/>
        </w:rPr>
        <w:t>.</w:t>
      </w:r>
      <w:r>
        <w:rPr>
          <w:rFonts w:ascii="Tahoma" w:hAnsi="Tahoma" w:cs="Tahoma"/>
        </w:rPr>
        <w:t xml:space="preserve">  </w:t>
      </w:r>
    </w:p>
  </w:footnote>
  <w:footnote w:id="265">
    <w:p>
      <w:pPr>
        <w:pStyle w:val="P20"/>
        <w:jc w:val="both"/>
        <w:rPr>
          <w:rFonts w:ascii="Tahoma" w:hAnsi="Tahoma" w:cs="Tahoma"/>
        </w:rPr>
      </w:pPr>
      <w:r>
        <w:rPr>
          <w:rStyle w:val="C13"/>
          <w:rFonts w:ascii="Tahoma" w:hAnsi="Tahoma" w:cs="Tahoma"/>
        </w:rPr>
        <w:footnoteRef/>
      </w:r>
      <w:r>
        <w:rPr>
          <w:rFonts w:ascii="Tahoma" w:hAnsi="Tahoma" w:cs="Tahoma"/>
        </w:rPr>
        <w:t xml:space="preserve"> Royaume du Maroc</w:t>
      </w:r>
      <w:r>
        <w:rPr>
          <w:rFonts w:ascii="Tahoma" w:hAnsi="Tahoma" w:cs="Tahoma"/>
        </w:rPr>
        <w:t>,</w:t>
      </w:r>
      <w:r>
        <w:rPr>
          <w:rFonts w:ascii="Tahoma" w:hAnsi="Tahoma" w:cs="Tahoma"/>
        </w:rPr>
        <w:t xml:space="preserve"> Ministère de l</w:t>
      </w:r>
      <w:r>
        <w:rPr>
          <w:rFonts w:ascii="Tahoma" w:hAnsi="Tahoma" w:cs="Tahoma"/>
        </w:rPr>
        <w:t>’</w:t>
      </w:r>
      <w:r>
        <w:rPr>
          <w:rFonts w:ascii="Tahoma" w:hAnsi="Tahoma" w:cs="Tahoma"/>
        </w:rPr>
        <w:t>Agriculture</w:t>
      </w:r>
      <w:r>
        <w:rPr>
          <w:rFonts w:ascii="Tahoma" w:hAnsi="Tahoma" w:cs="Tahoma"/>
        </w:rPr>
        <w:t>,</w:t>
      </w:r>
      <w:r>
        <w:rPr>
          <w:rFonts w:ascii="Tahoma" w:hAnsi="Tahoma" w:cs="Tahoma"/>
        </w:rPr>
        <w:t xml:space="preserve"> de la pêche maritime</w:t>
      </w:r>
      <w:r>
        <w:rPr>
          <w:rFonts w:ascii="Tahoma" w:hAnsi="Tahoma" w:cs="Tahoma"/>
        </w:rPr>
        <w:t>,</w:t>
      </w:r>
      <w:r>
        <w:rPr>
          <w:rFonts w:ascii="Tahoma" w:hAnsi="Tahoma" w:cs="Tahoma"/>
        </w:rPr>
        <w:t xml:space="preserve"> du développement rural et des eaux et forêts</w:t>
      </w:r>
      <w:r>
        <w:rPr>
          <w:rFonts w:ascii="Tahoma" w:hAnsi="Tahoma" w:cs="Tahoma"/>
        </w:rPr>
        <w:t>,</w:t>
      </w:r>
      <w:r>
        <w:rPr>
          <w:rFonts w:ascii="Tahoma" w:hAnsi="Tahoma" w:cs="Tahoma"/>
        </w:rPr>
        <w:t xml:space="preserve"> Département des eaux et forêts</w:t>
      </w:r>
      <w:r>
        <w:rPr>
          <w:rFonts w:ascii="Tahoma" w:hAnsi="Tahoma" w:cs="Tahoma"/>
        </w:rPr>
        <w:t>,</w:t>
      </w:r>
      <w:r>
        <w:rPr>
          <w:rFonts w:ascii="Tahoma" w:hAnsi="Tahoma" w:cs="Tahoma"/>
        </w:rPr>
        <w:t xml:space="preserve"> Direction régionale des eaux et forêts et de la lutte contre la désertification de Rabat</w:t>
      </w:r>
      <w:r>
        <w:rPr>
          <w:rFonts w:ascii="Tahoma" w:hAnsi="Tahoma" w:cs="Tahoma"/>
        </w:rPr>
        <w:t>-</w:t>
      </w:r>
      <w:r>
        <w:rPr>
          <w:rFonts w:ascii="Tahoma" w:hAnsi="Tahoma" w:cs="Tahoma"/>
        </w:rPr>
        <w:t>Salé</w:t>
      </w:r>
      <w:r>
        <w:rPr>
          <w:rFonts w:ascii="Tahoma" w:hAnsi="Tahoma" w:cs="Tahoma"/>
        </w:rPr>
        <w:t>-</w:t>
      </w:r>
      <w:r>
        <w:rPr>
          <w:rFonts w:ascii="Tahoma" w:hAnsi="Tahoma" w:cs="Tahoma"/>
        </w:rPr>
        <w:t>Zemmour</w:t>
      </w:r>
      <w:r>
        <w:rPr>
          <w:rFonts w:ascii="Tahoma" w:hAnsi="Tahoma" w:cs="Tahoma"/>
        </w:rPr>
        <w:t>-</w:t>
      </w:r>
      <w:r>
        <w:rPr>
          <w:rFonts w:ascii="Tahoma" w:hAnsi="Tahoma" w:cs="Tahoma"/>
        </w:rPr>
        <w:t>Zaer</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2018</w:t>
      </w:r>
      <w:r>
        <w:rPr>
          <w:rFonts w:ascii="Tahoma" w:hAnsi="Tahoma" w:cs="Tahoma"/>
        </w:rPr>
        <w:t>)</w:t>
      </w:r>
      <w:r>
        <w:rPr>
          <w:rFonts w:ascii="Tahoma" w:hAnsi="Tahoma" w:cs="Tahoma"/>
        </w:rPr>
        <w:t>,</w:t>
      </w:r>
      <w:r>
        <w:rPr>
          <w:rFonts w:ascii="Tahoma" w:hAnsi="Tahoma" w:cs="Tahoma"/>
        </w:rPr>
        <w:t xml:space="preserve"> Etude d</w:t>
      </w:r>
      <w:r>
        <w:rPr>
          <w:rFonts w:ascii="Tahoma" w:hAnsi="Tahoma" w:cs="Tahoma"/>
        </w:rPr>
        <w:t>’</w:t>
      </w:r>
      <w:r>
        <w:rPr>
          <w:rFonts w:ascii="Tahoma" w:hAnsi="Tahoma" w:cs="Tahoma"/>
        </w:rPr>
        <w:t xml:space="preserve">aménagement de la forêt de Korifla </w:t>
      </w:r>
      <w:r>
        <w:rPr>
          <w:rFonts w:ascii="Tahoma" w:hAnsi="Tahoma" w:cs="Tahoma"/>
        </w:rPr>
        <w:t>:</w:t>
      </w:r>
      <w:r>
        <w:rPr>
          <w:rFonts w:ascii="Tahoma" w:hAnsi="Tahoma" w:cs="Tahoma"/>
        </w:rPr>
        <w:t xml:space="preserve"> Plan de gestion</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12</w:t>
      </w:r>
      <w:r>
        <w:rPr>
          <w:rFonts w:ascii="Tahoma" w:hAnsi="Tahoma" w:cs="Tahoma"/>
        </w:rPr>
        <w:t>.</w:t>
      </w:r>
      <w:r>
        <w:rPr>
          <w:rFonts w:ascii="Tahoma" w:hAnsi="Tahoma" w:cs="Tahoma"/>
        </w:rPr>
        <w:t xml:space="preserve">  </w:t>
      </w:r>
    </w:p>
  </w:footnote>
  <w:footnote w:id="266">
    <w:p>
      <w:pPr>
        <w:pStyle w:val="P20"/>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Etude d</w:t>
      </w:r>
      <w:r>
        <w:rPr>
          <w:rFonts w:ascii="Tahoma" w:hAnsi="Tahoma" w:cs="Tahoma"/>
        </w:rPr>
        <w:t>’</w:t>
      </w:r>
      <w:r>
        <w:rPr>
          <w:rFonts w:ascii="Tahoma" w:hAnsi="Tahoma" w:cs="Tahoma"/>
        </w:rPr>
        <w:t xml:space="preserve">aménagement de la forêt de Korifla </w:t>
      </w:r>
      <w:r>
        <w:rPr>
          <w:rFonts w:ascii="Tahoma" w:hAnsi="Tahoma" w:cs="Tahoma"/>
        </w:rPr>
        <w:t>:</w:t>
      </w:r>
      <w:r>
        <w:rPr>
          <w:rFonts w:ascii="Tahoma" w:hAnsi="Tahoma" w:cs="Tahoma"/>
        </w:rPr>
        <w:t xml:space="preserve"> Plan de gestion</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17</w:t>
      </w:r>
      <w:r>
        <w:rPr>
          <w:rFonts w:ascii="Tahoma" w:hAnsi="Tahoma" w:cs="Tahoma"/>
        </w:rPr>
        <w:t>.</w:t>
      </w:r>
      <w:r>
        <w:rPr>
          <w:rFonts w:ascii="Tahoma" w:hAnsi="Tahoma" w:cs="Tahoma"/>
        </w:rPr>
        <w:t xml:space="preserve">  </w:t>
      </w:r>
    </w:p>
  </w:footnote>
  <w:footnote w:id="267">
    <w:p>
      <w:pPr>
        <w:pStyle w:val="P20"/>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234</w:t>
      </w:r>
      <w:r>
        <w:rPr>
          <w:rFonts w:ascii="Tahoma" w:hAnsi="Tahoma" w:cs="Tahoma"/>
        </w:rPr>
        <w:t>.</w:t>
      </w:r>
    </w:p>
  </w:footnote>
  <w:footnote w:id="268">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Etude d</w:t>
      </w:r>
      <w:r>
        <w:rPr>
          <w:rFonts w:ascii="Tahoma" w:hAnsi="Tahoma" w:cs="Tahoma"/>
        </w:rPr>
        <w:t>’</w:t>
      </w:r>
      <w:r>
        <w:rPr>
          <w:rFonts w:ascii="Tahoma" w:hAnsi="Tahoma" w:cs="Tahoma"/>
        </w:rPr>
        <w:t xml:space="preserve">aménagement de la forêt de Korifla </w:t>
      </w:r>
      <w:r>
        <w:rPr>
          <w:rFonts w:ascii="Tahoma" w:hAnsi="Tahoma" w:cs="Tahoma"/>
        </w:rPr>
        <w:t>:</w:t>
      </w:r>
      <w:r>
        <w:rPr>
          <w:rFonts w:ascii="Tahoma" w:hAnsi="Tahoma" w:cs="Tahoma"/>
        </w:rPr>
        <w:t xml:space="preserve"> Plan de gestion</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16</w:t>
      </w:r>
      <w:r>
        <w:rPr>
          <w:rFonts w:ascii="Tahoma" w:hAnsi="Tahoma" w:cs="Tahoma"/>
        </w:rPr>
        <w:t>.</w:t>
      </w:r>
      <w:r>
        <w:rPr>
          <w:rFonts w:ascii="Tahoma" w:hAnsi="Tahoma" w:cs="Tahoma"/>
        </w:rPr>
        <w:t xml:space="preserve">  </w:t>
      </w:r>
    </w:p>
  </w:footnote>
  <w:footnote w:id="269">
    <w:p>
      <w:pPr>
        <w:pStyle w:val="P20"/>
        <w:jc w:val="both"/>
        <w:rPr>
          <w:rFonts w:ascii="Tahoma" w:hAnsi="Tahoma" w:cs="Tahoma"/>
        </w:rPr>
      </w:pPr>
      <w:r>
        <w:rPr>
          <w:rStyle w:val="C13"/>
          <w:rFonts w:ascii="Tahoma" w:hAnsi="Tahoma" w:cs="Tahoma"/>
        </w:rPr>
        <w:footnoteRef/>
      </w:r>
      <w:r>
        <w:rPr>
          <w:rFonts w:ascii="Tahoma" w:hAnsi="Tahoma" w:cs="Tahoma"/>
        </w:rPr>
        <w:t xml:space="preserve"> Omar MHIRIT et Faiçal BENCHEKROUN</w:t>
      </w:r>
      <w:r>
        <w:rPr>
          <w:rFonts w:ascii="Tahoma" w:hAnsi="Tahoma" w:cs="Tahoma"/>
        </w:rPr>
        <w:t>.</w:t>
      </w:r>
      <w:r>
        <w:rPr>
          <w:rFonts w:ascii="Tahoma" w:hAnsi="Tahoma" w:cs="Tahoma"/>
        </w:rPr>
        <w:t xml:space="preserve"> Les écosystèmes forestiers et periforestiers </w:t>
      </w:r>
      <w:r>
        <w:rPr>
          <w:rFonts w:ascii="Tahoma" w:hAnsi="Tahoma" w:cs="Tahoma"/>
        </w:rPr>
        <w:t>:</w:t>
      </w:r>
      <w:r>
        <w:rPr>
          <w:rFonts w:ascii="Tahoma" w:hAnsi="Tahoma" w:cs="Tahoma"/>
        </w:rPr>
        <w:t xml:space="preserve"> situation</w:t>
      </w:r>
      <w:r>
        <w:rPr>
          <w:rFonts w:ascii="Tahoma" w:hAnsi="Tahoma" w:cs="Tahoma"/>
        </w:rPr>
        <w:t>,</w:t>
      </w:r>
      <w:r>
        <w:rPr>
          <w:rFonts w:ascii="Tahoma" w:hAnsi="Tahoma" w:cs="Tahoma"/>
        </w:rPr>
        <w:t xml:space="preserve"> enjeux et perspectives pour 2025</w:t>
      </w:r>
      <w:r>
        <w:rPr>
          <w:rFonts w:ascii="Tahoma" w:hAnsi="Tahoma" w:cs="Tahoma"/>
        </w:rPr>
        <w:t>,</w:t>
      </w:r>
      <w:r>
        <w:rPr>
          <w:rFonts w:ascii="Tahoma" w:hAnsi="Tahoma" w:cs="Tahoma"/>
        </w:rPr>
        <w:t xml:space="preserve"> Op</w:t>
      </w:r>
      <w:r>
        <w:rPr>
          <w:rFonts w:ascii="Tahoma" w:hAnsi="Tahoma" w:cs="Tahoma"/>
        </w:rPr>
        <w:t>,</w:t>
      </w:r>
      <w:r>
        <w:rPr>
          <w:rFonts w:ascii="Tahoma" w:hAnsi="Tahoma" w:cs="Tahoma"/>
        </w:rPr>
        <w:t xml:space="preserve"> Cit</w:t>
      </w:r>
      <w:r>
        <w:rPr>
          <w:rFonts w:ascii="Tahoma" w:hAnsi="Tahoma" w:cs="Tahoma"/>
        </w:rPr>
        <w:t>.</w:t>
      </w:r>
      <w:r>
        <w:rPr>
          <w:rFonts w:ascii="Tahoma" w:hAnsi="Tahoma" w:cs="Tahoma"/>
        </w:rPr>
        <w:t xml:space="preserve"> 2006</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423</w:t>
      </w:r>
      <w:r>
        <w:rPr>
          <w:rFonts w:ascii="Tahoma" w:hAnsi="Tahoma" w:cs="Tahoma"/>
        </w:rPr>
        <w:t>.</w:t>
      </w:r>
      <w:r>
        <w:rPr>
          <w:rFonts w:ascii="Tahoma" w:hAnsi="Tahoma" w:cs="Tahoma"/>
        </w:rPr>
        <w:t xml:space="preserve">  </w:t>
      </w:r>
    </w:p>
  </w:footnote>
  <w:footnote w:id="270">
    <w:p>
      <w:pPr>
        <w:pStyle w:val="P20"/>
        <w:jc w:val="both"/>
        <w:rPr>
          <w:rFonts w:ascii="Tahoma" w:hAnsi="Tahoma" w:cs="Tahoma"/>
        </w:rPr>
      </w:pPr>
      <w:r>
        <w:rPr>
          <w:rStyle w:val="C13"/>
          <w:rFonts w:ascii="Tahoma" w:hAnsi="Tahoma" w:cs="Tahoma"/>
        </w:rPr>
        <w:footnoteRef/>
      </w:r>
      <w:r>
        <w:rPr>
          <w:rFonts w:ascii="Tahoma" w:hAnsi="Tahoma" w:cs="Tahoma"/>
        </w:rPr>
        <w:t xml:space="preserve"> Le domaine est conçu comme un patrimoine public qu</w:t>
      </w:r>
      <w:r>
        <w:rPr>
          <w:rFonts w:ascii="Tahoma" w:hAnsi="Tahoma" w:cs="Tahoma"/>
        </w:rPr>
        <w:t>’</w:t>
      </w:r>
      <w:r>
        <w:rPr>
          <w:rFonts w:ascii="Tahoma" w:hAnsi="Tahoma" w:cs="Tahoma"/>
        </w:rPr>
        <w:t>il fallait protéger et gérer afin de le transmettre</w:t>
      </w:r>
      <w:r>
        <w:rPr>
          <w:rFonts w:ascii="Tahoma" w:hAnsi="Tahoma" w:cs="Tahoma"/>
        </w:rPr>
        <w:t>,</w:t>
      </w:r>
      <w:r>
        <w:rPr>
          <w:rFonts w:ascii="Tahoma" w:hAnsi="Tahoma" w:cs="Tahoma"/>
        </w:rPr>
        <w:t xml:space="preserve"> tel qu</w:t>
      </w:r>
      <w:r>
        <w:rPr>
          <w:rFonts w:ascii="Tahoma" w:hAnsi="Tahoma" w:cs="Tahoma"/>
        </w:rPr>
        <w:t>’</w:t>
      </w:r>
      <w:r>
        <w:rPr>
          <w:rFonts w:ascii="Tahoma" w:hAnsi="Tahoma" w:cs="Tahoma"/>
        </w:rPr>
        <w:t>il avait été confié par les hommes du passé aux hommes du futur</w:t>
      </w:r>
      <w:r>
        <w:rPr>
          <w:rFonts w:ascii="Tahoma" w:hAnsi="Tahoma" w:cs="Tahoma"/>
        </w:rPr>
        <w:t>.</w:t>
      </w:r>
      <w:r>
        <w:rPr>
          <w:rFonts w:ascii="Tahoma" w:hAnsi="Tahoma" w:cs="Tahoma"/>
        </w:rPr>
        <w:t xml:space="preserve"> Il est subdivisé en domaine public</w:t>
      </w:r>
      <w:r>
        <w:rPr>
          <w:rFonts w:ascii="Tahoma" w:hAnsi="Tahoma" w:cs="Tahoma"/>
        </w:rPr>
        <w:t>,</w:t>
      </w:r>
      <w:r>
        <w:rPr>
          <w:rFonts w:ascii="Tahoma" w:hAnsi="Tahoma" w:cs="Tahoma"/>
        </w:rPr>
        <w:t xml:space="preserve"> et domaine privé</w:t>
      </w:r>
      <w:r>
        <w:rPr>
          <w:rFonts w:ascii="Tahoma" w:hAnsi="Tahoma" w:cs="Tahoma"/>
        </w:rPr>
        <w:t>.</w:t>
      </w:r>
      <w:r>
        <w:rPr>
          <w:rFonts w:ascii="Tahoma" w:hAnsi="Tahoma" w:cs="Tahoma"/>
        </w:rPr>
        <w:t xml:space="preserve"> Le régime marocain des biens des collectivités territoriales est dominé par la distinction du domaine public et du domaine privé</w:t>
      </w:r>
      <w:r>
        <w:rPr>
          <w:rFonts w:ascii="Tahoma" w:hAnsi="Tahoma" w:cs="Tahoma"/>
        </w:rPr>
        <w:t>,</w:t>
      </w:r>
      <w:r>
        <w:rPr>
          <w:rFonts w:ascii="Tahoma" w:hAnsi="Tahoma" w:cs="Tahoma"/>
        </w:rPr>
        <w:t xml:space="preserve"> cette division relève de la doctrine française du XIXe siècle</w:t>
      </w:r>
      <w:r>
        <w:rPr>
          <w:rFonts w:ascii="Tahoma" w:hAnsi="Tahoma" w:cs="Tahoma"/>
        </w:rPr>
        <w:t>,</w:t>
      </w:r>
      <w:r>
        <w:rPr>
          <w:rFonts w:ascii="Tahoma" w:hAnsi="Tahoma" w:cs="Tahoma"/>
        </w:rPr>
        <w:t xml:space="preserve"> et correspond à une certaine conception traditionnelle qui distinguait les biens en fonction de leur utilité pour la collectivité</w:t>
      </w:r>
      <w:r>
        <w:rPr>
          <w:rFonts w:ascii="Tahoma" w:hAnsi="Tahoma" w:cs="Tahoma"/>
        </w:rPr>
        <w:t>.</w:t>
      </w:r>
      <w:r>
        <w:rPr>
          <w:rFonts w:ascii="Tahoma" w:hAnsi="Tahoma" w:cs="Tahoma"/>
        </w:rPr>
        <w:t xml:space="preserve"> Proudhon est considéré comme le père de la théorie domaniale</w:t>
      </w:r>
      <w:r>
        <w:rPr>
          <w:rFonts w:ascii="Tahoma" w:hAnsi="Tahoma" w:cs="Tahoma"/>
        </w:rPr>
        <w:t>,</w:t>
      </w:r>
      <w:r>
        <w:rPr>
          <w:rFonts w:ascii="Tahoma" w:hAnsi="Tahoma" w:cs="Tahoma"/>
        </w:rPr>
        <w:t xml:space="preserve"> bien qu</w:t>
      </w:r>
      <w:r>
        <w:rPr>
          <w:rFonts w:ascii="Tahoma" w:hAnsi="Tahoma" w:cs="Tahoma"/>
        </w:rPr>
        <w:t>’</w:t>
      </w:r>
      <w:r>
        <w:rPr>
          <w:rFonts w:ascii="Tahoma" w:hAnsi="Tahoma" w:cs="Tahoma"/>
        </w:rPr>
        <w:t>il ne l</w:t>
      </w:r>
      <w:r>
        <w:rPr>
          <w:rFonts w:ascii="Tahoma" w:hAnsi="Tahoma" w:cs="Tahoma"/>
        </w:rPr>
        <w:t>’</w:t>
      </w:r>
      <w:r>
        <w:rPr>
          <w:rFonts w:ascii="Tahoma" w:hAnsi="Tahoma" w:cs="Tahoma"/>
        </w:rPr>
        <w:t>ait pas inventée</w:t>
      </w:r>
      <w:r>
        <w:rPr>
          <w:rFonts w:ascii="Tahoma" w:hAnsi="Tahoma" w:cs="Tahoma"/>
        </w:rPr>
        <w:t>,</w:t>
      </w:r>
      <w:r>
        <w:rPr>
          <w:rFonts w:ascii="Tahoma" w:hAnsi="Tahoma" w:cs="Tahoma"/>
        </w:rPr>
        <w:t xml:space="preserve"> mais parce qu</w:t>
      </w:r>
      <w:r>
        <w:rPr>
          <w:rFonts w:ascii="Tahoma" w:hAnsi="Tahoma" w:cs="Tahoma"/>
        </w:rPr>
        <w:t>’</w:t>
      </w:r>
      <w:r>
        <w:rPr>
          <w:rFonts w:ascii="Tahoma" w:hAnsi="Tahoma" w:cs="Tahoma"/>
        </w:rPr>
        <w:t>il a systématisé et la popularisé</w:t>
      </w:r>
      <w:r>
        <w:rPr>
          <w:rFonts w:ascii="Tahoma" w:hAnsi="Tahoma" w:cs="Tahoma"/>
        </w:rPr>
        <w:t>.</w:t>
      </w:r>
      <w:r>
        <w:rPr>
          <w:rFonts w:ascii="Tahoma" w:hAnsi="Tahoma" w:cs="Tahoma"/>
        </w:rPr>
        <w:t xml:space="preserve">  </w:t>
      </w:r>
    </w:p>
  </w:footnote>
  <w:footnote w:id="271">
    <w:p>
      <w:pPr>
        <w:pStyle w:val="P20"/>
        <w:jc w:val="both"/>
        <w:rPr>
          <w:rFonts w:ascii="Tahoma" w:hAnsi="Tahoma" w:cs="Tahoma"/>
        </w:rPr>
      </w:pPr>
      <w:r>
        <w:rPr>
          <w:rStyle w:val="C13"/>
          <w:rFonts w:ascii="Tahoma" w:hAnsi="Tahoma" w:cs="Tahoma"/>
        </w:rPr>
        <w:footnoteRef/>
      </w:r>
      <w:r>
        <w:rPr>
          <w:rFonts w:ascii="Tahoma" w:hAnsi="Tahoma" w:cs="Tahoma"/>
        </w:rPr>
        <w:t xml:space="preserve"> Nabil MADANI</w:t>
      </w:r>
      <w:r>
        <w:rPr>
          <w:rFonts w:ascii="Tahoma" w:hAnsi="Tahoma" w:cs="Tahoma"/>
        </w:rPr>
        <w:t>.</w:t>
      </w:r>
      <w:r>
        <w:rPr>
          <w:rFonts w:ascii="Tahoma" w:hAnsi="Tahoma" w:cs="Tahoma"/>
        </w:rPr>
        <w:t xml:space="preserve"> La protection du domaine forestier endroit marocain au crible environnemental</w:t>
      </w:r>
      <w:r>
        <w:rPr>
          <w:rFonts w:ascii="Tahoma" w:hAnsi="Tahoma" w:cs="Tahoma"/>
        </w:rPr>
        <w:t>.</w:t>
      </w:r>
      <w:r>
        <w:rPr>
          <w:rFonts w:ascii="Tahoma" w:hAnsi="Tahoma" w:cs="Tahoma"/>
        </w:rPr>
        <w:t xml:space="preserve"> 2018</w:t>
      </w:r>
      <w:r>
        <w:rPr>
          <w:rFonts w:ascii="Tahoma" w:hAnsi="Tahoma" w:cs="Tahoma"/>
        </w:rPr>
        <w:t>.</w:t>
      </w:r>
      <w:r>
        <w:rPr>
          <w:rFonts w:ascii="Tahoma" w:hAnsi="Tahoma" w:cs="Tahoma"/>
        </w:rPr>
        <w:t xml:space="preserve"> Journal du droit de l</w:t>
      </w:r>
      <w:r>
        <w:rPr>
          <w:rFonts w:ascii="Tahoma" w:hAnsi="Tahoma" w:cs="Tahoma"/>
        </w:rPr>
        <w:t>’</w:t>
      </w:r>
      <w:r>
        <w:rPr>
          <w:rFonts w:ascii="Tahoma" w:hAnsi="Tahoma" w:cs="Tahoma"/>
        </w:rPr>
        <w:t>environnement et du développement</w:t>
      </w:r>
      <w:r>
        <w:rPr>
          <w:rFonts w:ascii="Tahoma" w:hAnsi="Tahoma" w:cs="Tahoma"/>
        </w:rPr>
        <w:t>,</w:t>
      </w:r>
      <w:r>
        <w:rPr>
          <w:rFonts w:ascii="Tahoma" w:hAnsi="Tahoma" w:cs="Tahoma"/>
        </w:rPr>
        <w:t xml:space="preserve"> volume 14</w:t>
      </w:r>
      <w:r>
        <w:rPr>
          <w:rFonts w:ascii="Tahoma" w:hAnsi="Tahoma" w:cs="Tahoma"/>
        </w:rPr>
        <w:t>/</w:t>
      </w:r>
      <w:r>
        <w:rPr>
          <w:rFonts w:ascii="Tahoma" w:hAnsi="Tahoma" w:cs="Tahoma"/>
        </w:rPr>
        <w:t>1</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25</w:t>
      </w:r>
      <w:r>
        <w:rPr>
          <w:rFonts w:ascii="Tahoma" w:hAnsi="Tahoma" w:cs="Tahoma"/>
        </w:rPr>
        <w:t>.</w:t>
      </w:r>
      <w:r>
        <w:rPr>
          <w:rFonts w:ascii="Tahoma" w:hAnsi="Tahoma" w:cs="Tahoma"/>
        </w:rPr>
        <w:t xml:space="preserve">  </w:t>
      </w:r>
    </w:p>
  </w:footnote>
  <w:footnote w:id="272">
    <w:p>
      <w:pPr>
        <w:pStyle w:val="P20"/>
        <w:jc w:val="both"/>
        <w:rPr>
          <w:rFonts w:ascii="Tahoma" w:hAnsi="Tahoma" w:cs="Tahoma"/>
        </w:rPr>
      </w:pPr>
      <w:r>
        <w:rPr>
          <w:rStyle w:val="C13"/>
          <w:rFonts w:ascii="Tahoma" w:hAnsi="Tahoma" w:cs="Tahoma"/>
        </w:rPr>
        <w:footnoteRef/>
      </w:r>
      <w:r>
        <w:rPr>
          <w:rFonts w:ascii="Tahoma" w:hAnsi="Tahoma" w:cs="Tahoma"/>
        </w:rPr>
        <w:t xml:space="preserve"> Amina MABROUK MAHLAOUI</w:t>
      </w:r>
      <w:r>
        <w:rPr>
          <w:rFonts w:ascii="Tahoma" w:hAnsi="Tahoma" w:cs="Tahoma"/>
        </w:rPr>
        <w:t>.</w:t>
      </w:r>
      <w:r>
        <w:rPr>
          <w:rFonts w:ascii="Tahoma" w:hAnsi="Tahoma" w:cs="Tahoma"/>
        </w:rPr>
        <w:t xml:space="preserve"> Introduction au foncier marocain</w:t>
      </w:r>
      <w:r>
        <w:rPr>
          <w:rFonts w:ascii="Tahoma" w:hAnsi="Tahoma" w:cs="Tahoma"/>
        </w:rPr>
        <w:t>,</w:t>
      </w:r>
      <w:r>
        <w:rPr>
          <w:rFonts w:ascii="Tahoma" w:hAnsi="Tahoma" w:cs="Tahoma"/>
        </w:rPr>
        <w:t xml:space="preserve"> approche juridique</w:t>
      </w:r>
      <w:r>
        <w:rPr>
          <w:rFonts w:ascii="Tahoma" w:hAnsi="Tahoma" w:cs="Tahoma"/>
        </w:rPr>
        <w:t>.</w:t>
      </w:r>
      <w:r>
        <w:rPr>
          <w:rFonts w:ascii="Tahoma" w:hAnsi="Tahoma" w:cs="Tahoma"/>
        </w:rPr>
        <w:t xml:space="preserve"> Livre publié avec le soutien du Ministère de la Culture</w:t>
      </w:r>
      <w:r>
        <w:rPr>
          <w:rFonts w:ascii="Tahoma" w:hAnsi="Tahoma" w:cs="Tahoma"/>
        </w:rPr>
        <w:t>.</w:t>
      </w:r>
      <w:r>
        <w:rPr>
          <w:rFonts w:ascii="Tahoma" w:hAnsi="Tahoma" w:cs="Tahoma"/>
        </w:rPr>
        <w:t xml:space="preserve"> 2015</w:t>
      </w:r>
      <w:r>
        <w:rPr>
          <w:rFonts w:ascii="Tahoma" w:hAnsi="Tahoma" w:cs="Tahoma"/>
        </w:rPr>
        <w:t>.</w:t>
      </w:r>
      <w:r>
        <w:rPr>
          <w:rFonts w:ascii="Tahoma" w:hAnsi="Tahoma" w:cs="Tahoma"/>
        </w:rPr>
        <w:t xml:space="preserve"> Maroc</w:t>
      </w:r>
      <w:r>
        <w:rPr>
          <w:rFonts w:ascii="Tahoma" w:hAnsi="Tahoma" w:cs="Tahoma"/>
        </w:rPr>
        <w:t>.</w:t>
      </w:r>
      <w:r>
        <w:rPr>
          <w:rFonts w:ascii="Tahoma" w:hAnsi="Tahoma" w:cs="Tahoma"/>
        </w:rPr>
        <w:t xml:space="preserve">  502 pages </w:t>
      </w:r>
    </w:p>
  </w:footnote>
  <w:footnote w:id="273">
    <w:p>
      <w:pPr>
        <w:pStyle w:val="P20"/>
        <w:jc w:val="both"/>
        <w:rPr>
          <w:rFonts w:ascii="Tahoma" w:hAnsi="Tahoma" w:cs="Tahoma"/>
        </w:rPr>
      </w:pPr>
      <w:r>
        <w:rPr>
          <w:rStyle w:val="C13"/>
          <w:rFonts w:ascii="Tahoma" w:hAnsi="Tahoma" w:cs="Tahoma"/>
        </w:rPr>
        <w:footnoteRef/>
      </w:r>
      <w:r>
        <w:rPr>
          <w:rFonts w:ascii="Tahoma" w:hAnsi="Tahoma" w:cs="Tahoma"/>
        </w:rPr>
        <w:t xml:space="preserve"> Amina MABROUK MAHLAOUI</w:t>
      </w:r>
      <w:r>
        <w:rPr>
          <w:rFonts w:ascii="Tahoma" w:hAnsi="Tahoma" w:cs="Tahoma"/>
        </w:rPr>
        <w:t>.</w:t>
      </w:r>
      <w:r>
        <w:rPr>
          <w:rFonts w:ascii="Tahoma" w:hAnsi="Tahoma" w:cs="Tahoma"/>
        </w:rPr>
        <w:t xml:space="preserve"> Op cit</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311</w:t>
      </w:r>
      <w:r>
        <w:rPr>
          <w:rFonts w:ascii="Tahoma" w:hAnsi="Tahoma" w:cs="Tahoma"/>
        </w:rPr>
        <w:t>.</w:t>
      </w:r>
      <w:r>
        <w:rPr>
          <w:rFonts w:ascii="Tahoma" w:hAnsi="Tahoma" w:cs="Tahoma"/>
        </w:rPr>
        <w:t xml:space="preserve">  </w:t>
      </w:r>
    </w:p>
  </w:footnote>
  <w:footnote w:id="274">
    <w:p>
      <w:pPr>
        <w:pStyle w:val="P20"/>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 xml:space="preserve"> Article 2 </w:t>
      </w:r>
      <w:r>
        <w:rPr>
          <w:rFonts w:ascii="Tahoma" w:hAnsi="Tahoma" w:cs="Tahoma"/>
        </w:rPr>
        <w:t>(</w:t>
      </w:r>
      <w:r>
        <w:rPr>
          <w:rFonts w:ascii="Tahoma" w:hAnsi="Tahoma" w:cs="Tahoma"/>
        </w:rPr>
        <w:t>a</w:t>
      </w:r>
      <w:r>
        <w:rPr>
          <w:rFonts w:ascii="Tahoma" w:hAnsi="Tahoma" w:cs="Tahoma"/>
        </w:rPr>
        <w:t>)</w:t>
      </w:r>
      <w:r>
        <w:rPr>
          <w:rFonts w:ascii="Tahoma" w:hAnsi="Tahoma" w:cs="Tahoma"/>
        </w:rPr>
        <w:t xml:space="preserve"> du Dahir du 10 Octobre 1917</w:t>
      </w:r>
      <w:r>
        <w:rPr>
          <w:rFonts w:ascii="Tahoma" w:hAnsi="Tahoma" w:cs="Tahoma"/>
        </w:rPr>
        <w:t>.</w:t>
      </w:r>
      <w:r>
        <w:rPr>
          <w:rFonts w:ascii="Tahoma" w:hAnsi="Tahoma" w:cs="Tahoma"/>
        </w:rPr>
        <w:t xml:space="preserve">  </w:t>
      </w:r>
    </w:p>
  </w:footnote>
  <w:footnote w:id="275">
    <w:p>
      <w:pPr>
        <w:pStyle w:val="P20"/>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 xml:space="preserve">  Article 2 </w:t>
      </w:r>
      <w:r>
        <w:rPr>
          <w:rFonts w:ascii="Tahoma" w:hAnsi="Tahoma" w:cs="Tahoma"/>
        </w:rPr>
        <w:t>(</w:t>
      </w:r>
      <w:r>
        <w:rPr>
          <w:rFonts w:ascii="Tahoma" w:hAnsi="Tahoma" w:cs="Tahoma"/>
        </w:rPr>
        <w:t>b</w:t>
      </w:r>
      <w:r>
        <w:rPr>
          <w:rFonts w:ascii="Tahoma" w:hAnsi="Tahoma" w:cs="Tahoma"/>
        </w:rPr>
        <w:t>)</w:t>
      </w:r>
      <w:r>
        <w:rPr>
          <w:rFonts w:ascii="Tahoma" w:hAnsi="Tahoma" w:cs="Tahoma"/>
        </w:rPr>
        <w:t xml:space="preserve"> du Dahir du 10 Octobre 1917</w:t>
      </w:r>
      <w:r>
        <w:rPr>
          <w:rFonts w:ascii="Tahoma" w:hAnsi="Tahoma" w:cs="Tahoma"/>
        </w:rPr>
        <w:t>.</w:t>
      </w:r>
      <w:r>
        <w:rPr>
          <w:rFonts w:ascii="Tahoma" w:hAnsi="Tahoma" w:cs="Tahoma"/>
        </w:rPr>
        <w:t xml:space="preserve">  </w:t>
      </w:r>
    </w:p>
  </w:footnote>
  <w:footnote w:id="276">
    <w:p>
      <w:pPr>
        <w:pStyle w:val="P20"/>
        <w:rPr>
          <w:rFonts w:ascii="Tahoma" w:hAnsi="Tahoma" w:cs="Tahoma"/>
        </w:rPr>
      </w:pPr>
      <w:r>
        <w:rPr>
          <w:rStyle w:val="C13"/>
          <w:rFonts w:ascii="Tahoma" w:hAnsi="Tahoma" w:cs="Tahoma"/>
        </w:rPr>
        <w:footnoteRef/>
      </w:r>
      <w:r>
        <w:rPr>
          <w:rFonts w:ascii="Tahoma" w:hAnsi="Tahoma" w:cs="Tahoma"/>
          <w:lang w:val="es-ES"/>
        </w:rPr>
        <w:t xml:space="preserve"> Amina MABROUK MAHLAOU</w:t>
      </w:r>
      <w:r>
        <w:rPr>
          <w:rFonts w:ascii="Tahoma" w:hAnsi="Tahoma" w:cs="Tahoma"/>
          <w:lang w:val="es-ES"/>
        </w:rPr>
        <w:t>.</w:t>
      </w:r>
      <w:r>
        <w:rPr>
          <w:rFonts w:ascii="Tahoma" w:hAnsi="Tahoma" w:cs="Tahoma"/>
          <w:lang w:val="es-ES"/>
        </w:rPr>
        <w:t xml:space="preserve"> Op</w:t>
      </w:r>
      <w:r>
        <w:rPr>
          <w:rFonts w:ascii="Tahoma" w:hAnsi="Tahoma" w:cs="Tahoma"/>
          <w:lang w:val="es-ES"/>
        </w:rPr>
        <w:t>.</w:t>
      </w:r>
      <w:r>
        <w:rPr>
          <w:rFonts w:ascii="Tahoma" w:hAnsi="Tahoma" w:cs="Tahoma"/>
          <w:lang w:val="es-ES"/>
        </w:rPr>
        <w:t xml:space="preserve"> cit</w:t>
      </w:r>
      <w:r>
        <w:rPr>
          <w:rFonts w:ascii="Tahoma" w:hAnsi="Tahoma" w:cs="Tahoma"/>
          <w:lang w:val="es-ES"/>
        </w:rPr>
        <w:t>.</w:t>
      </w:r>
      <w:r>
        <w:rPr>
          <w:rFonts w:ascii="Tahoma" w:hAnsi="Tahoma" w:cs="Tahoma"/>
          <w:lang w:val="es-ES"/>
        </w:rPr>
        <w:t xml:space="preserve"> </w:t>
      </w:r>
      <w:r>
        <w:rPr>
          <w:rFonts w:ascii="Tahoma" w:hAnsi="Tahoma" w:cs="Tahoma"/>
        </w:rPr>
        <w:t>P</w:t>
      </w:r>
      <w:r>
        <w:rPr>
          <w:rFonts w:ascii="Tahoma" w:hAnsi="Tahoma" w:cs="Tahoma"/>
        </w:rPr>
        <w:t>:</w:t>
      </w:r>
      <w:r>
        <w:rPr>
          <w:rFonts w:ascii="Tahoma" w:hAnsi="Tahoma" w:cs="Tahoma"/>
        </w:rPr>
        <w:t xml:space="preserve"> 20</w:t>
      </w:r>
      <w:r>
        <w:rPr>
          <w:rFonts w:ascii="Tahoma" w:hAnsi="Tahoma" w:cs="Tahoma"/>
        </w:rPr>
        <w:t>.</w:t>
      </w:r>
      <w:r>
        <w:rPr>
          <w:rFonts w:ascii="Tahoma" w:hAnsi="Tahoma" w:cs="Tahoma"/>
        </w:rPr>
        <w:t xml:space="preserve">  </w:t>
      </w:r>
    </w:p>
  </w:footnote>
  <w:footnote w:id="277">
    <w:p>
      <w:pPr>
        <w:pStyle w:val="P20"/>
        <w:rPr>
          <w:rFonts w:ascii="Tahoma" w:hAnsi="Tahoma" w:cs="Tahoma"/>
        </w:rPr>
      </w:pPr>
      <w:r>
        <w:rPr>
          <w:rStyle w:val="C13"/>
          <w:rFonts w:ascii="Tahoma" w:hAnsi="Tahoma" w:cs="Tahoma"/>
        </w:rPr>
        <w:footnoteRef/>
      </w:r>
      <w:r>
        <w:rPr>
          <w:rFonts w:ascii="Tahoma" w:hAnsi="Tahoma" w:cs="Tahoma"/>
        </w:rPr>
        <w:t xml:space="preserve"> Procès</w:t>
      </w:r>
      <w:r>
        <w:rPr>
          <w:rFonts w:ascii="Tahoma" w:hAnsi="Tahoma" w:cs="Tahoma"/>
        </w:rPr>
        <w:t>-</w:t>
      </w:r>
      <w:r>
        <w:rPr>
          <w:rFonts w:ascii="Tahoma" w:hAnsi="Tahoma" w:cs="Tahoma"/>
        </w:rPr>
        <w:t>verbal d</w:t>
      </w:r>
      <w:r>
        <w:rPr>
          <w:rFonts w:ascii="Tahoma" w:hAnsi="Tahoma" w:cs="Tahoma"/>
        </w:rPr>
        <w:t>’</w:t>
      </w:r>
      <w:r>
        <w:rPr>
          <w:rFonts w:ascii="Tahoma" w:hAnsi="Tahoma" w:cs="Tahoma"/>
        </w:rPr>
        <w:t>aménagement</w:t>
      </w:r>
      <w:r>
        <w:rPr>
          <w:rFonts w:ascii="Tahoma" w:hAnsi="Tahoma" w:cs="Tahoma"/>
        </w:rPr>
        <w:t>.</w:t>
      </w:r>
      <w:r>
        <w:rPr>
          <w:rFonts w:ascii="Tahoma" w:hAnsi="Tahoma" w:cs="Tahoma"/>
        </w:rPr>
        <w:t xml:space="preserve"> 2014</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61</w:t>
      </w:r>
      <w:r>
        <w:rPr>
          <w:rFonts w:ascii="Tahoma" w:hAnsi="Tahoma" w:cs="Tahoma"/>
        </w:rPr>
        <w:t>.</w:t>
      </w:r>
      <w:r>
        <w:rPr>
          <w:rFonts w:ascii="Tahoma" w:hAnsi="Tahoma" w:cs="Tahoma"/>
        </w:rPr>
        <w:t xml:space="preserve">  </w:t>
      </w:r>
    </w:p>
  </w:footnote>
  <w:footnote w:id="278">
    <w:p>
      <w:pPr>
        <w:pStyle w:val="P20"/>
        <w:jc w:val="both"/>
        <w:rPr>
          <w:rFonts w:ascii="Tahoma" w:hAnsi="Tahoma" w:cs="Tahoma"/>
        </w:rPr>
      </w:pPr>
      <w:r>
        <w:rPr>
          <w:rStyle w:val="C13"/>
          <w:rFonts w:ascii="Tahoma" w:hAnsi="Tahoma" w:cs="Tahoma"/>
        </w:rPr>
        <w:footnoteRef/>
      </w:r>
      <w:r>
        <w:rPr>
          <w:rFonts w:ascii="Tahoma" w:hAnsi="Tahoma" w:cs="Tahoma"/>
        </w:rPr>
        <w:t xml:space="preserve"> Mohammed ELLATIFI</w:t>
      </w:r>
      <w:r>
        <w:rPr>
          <w:rFonts w:ascii="Tahoma" w:hAnsi="Tahoma" w:cs="Tahoma"/>
        </w:rPr>
        <w:t>.</w:t>
      </w:r>
      <w:r>
        <w:rPr>
          <w:rFonts w:ascii="Tahoma" w:hAnsi="Tahoma" w:cs="Tahoma"/>
        </w:rPr>
        <w:t xml:space="preserve"> L</w:t>
      </w:r>
      <w:r>
        <w:rPr>
          <w:rFonts w:ascii="Tahoma" w:hAnsi="Tahoma" w:cs="Tahoma"/>
        </w:rPr>
        <w:t>’</w:t>
      </w:r>
      <w:r>
        <w:rPr>
          <w:rFonts w:ascii="Tahoma" w:hAnsi="Tahoma" w:cs="Tahoma"/>
        </w:rPr>
        <w:t>économie de la forêt et des produits forestiers au Maroc </w:t>
      </w:r>
      <w:r>
        <w:rPr>
          <w:rFonts w:ascii="Tahoma" w:hAnsi="Tahoma" w:cs="Tahoma"/>
        </w:rPr>
        <w:t>:</w:t>
      </w:r>
      <w:r>
        <w:rPr>
          <w:rFonts w:ascii="Tahoma" w:hAnsi="Tahoma" w:cs="Tahoma"/>
        </w:rPr>
        <w:t xml:space="preserve"> bilan et perspectives</w:t>
      </w:r>
      <w:r>
        <w:rPr>
          <w:rFonts w:ascii="Tahoma" w:hAnsi="Tahoma" w:cs="Tahoma"/>
        </w:rPr>
        <w:t>.</w:t>
      </w:r>
      <w:r>
        <w:rPr>
          <w:rFonts w:ascii="Tahoma" w:hAnsi="Tahoma" w:cs="Tahoma"/>
        </w:rPr>
        <w:t xml:space="preserve"> Université Montesquieu</w:t>
      </w:r>
      <w:r>
        <w:rPr>
          <w:rFonts w:ascii="Tahoma" w:hAnsi="Tahoma" w:cs="Tahoma"/>
        </w:rPr>
        <w:t>,</w:t>
      </w:r>
      <w:r>
        <w:rPr>
          <w:rFonts w:ascii="Tahoma" w:hAnsi="Tahoma" w:cs="Tahoma"/>
        </w:rPr>
        <w:t xml:space="preserve"> bordeaux IV</w:t>
      </w:r>
      <w:r>
        <w:rPr>
          <w:rFonts w:ascii="Tahoma" w:hAnsi="Tahoma" w:cs="Tahoma"/>
        </w:rPr>
        <w:t>,</w:t>
      </w:r>
      <w:r>
        <w:rPr>
          <w:rFonts w:ascii="Tahoma" w:hAnsi="Tahoma" w:cs="Tahoma"/>
        </w:rPr>
        <w:t xml:space="preserve"> thèse soutenue publiquement le 05 Juin 2012</w:t>
      </w:r>
      <w:r>
        <w:rPr>
          <w:rFonts w:ascii="Tahoma" w:hAnsi="Tahoma" w:cs="Tahoma"/>
        </w:rPr>
        <w:t>.</w:t>
      </w:r>
    </w:p>
  </w:footnote>
  <w:footnote w:id="279">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192</w:t>
      </w:r>
      <w:r>
        <w:rPr>
          <w:rFonts w:ascii="Tahoma" w:hAnsi="Tahoma" w:cs="Tahoma"/>
        </w:rPr>
        <w:t>.</w:t>
      </w:r>
    </w:p>
  </w:footnote>
  <w:footnote w:id="280">
    <w:p>
      <w:pPr>
        <w:pStyle w:val="P20"/>
        <w:jc w:val="both"/>
        <w:rPr>
          <w:rFonts w:ascii="Tahoma" w:hAnsi="Tahoma" w:cs="Tahoma"/>
        </w:rPr>
      </w:pPr>
      <w:r>
        <w:rPr>
          <w:rStyle w:val="C13"/>
          <w:rFonts w:ascii="Tahoma" w:hAnsi="Tahoma" w:cs="Tahoma"/>
        </w:rPr>
        <w:footnoteRef/>
      </w:r>
      <w:r>
        <w:rPr>
          <w:rFonts w:ascii="Tahoma" w:hAnsi="Tahoma" w:cs="Tahoma"/>
        </w:rPr>
        <w:t xml:space="preserve"> Le premier B</w:t>
      </w:r>
      <w:r>
        <w:rPr>
          <w:rFonts w:ascii="Tahoma" w:hAnsi="Tahoma" w:cs="Tahoma"/>
        </w:rPr>
        <w:t>.</w:t>
      </w:r>
      <w:r>
        <w:rPr>
          <w:rFonts w:ascii="Tahoma" w:hAnsi="Tahoma" w:cs="Tahoma"/>
        </w:rPr>
        <w:t>O a été publié au Maroc le 1er novembre 1912 et dans lequel a été publié le traité conclu entre la France et le Maroc le 30 mars 1912</w:t>
      </w:r>
      <w:r>
        <w:rPr>
          <w:rFonts w:ascii="Tahoma" w:hAnsi="Tahoma" w:cs="Tahoma"/>
        </w:rPr>
        <w:t>,</w:t>
      </w:r>
      <w:r>
        <w:rPr>
          <w:rFonts w:ascii="Tahoma" w:hAnsi="Tahoma" w:cs="Tahoma"/>
        </w:rPr>
        <w:t xml:space="preserve"> pour l</w:t>
      </w:r>
      <w:r>
        <w:rPr>
          <w:rFonts w:ascii="Tahoma" w:hAnsi="Tahoma" w:cs="Tahoma"/>
        </w:rPr>
        <w:t>’</w:t>
      </w:r>
      <w:r>
        <w:rPr>
          <w:rFonts w:ascii="Tahoma" w:hAnsi="Tahoma" w:cs="Tahoma"/>
        </w:rPr>
        <w:t>organisation du protectorat français dans l</w:t>
      </w:r>
      <w:r>
        <w:rPr>
          <w:rFonts w:ascii="Tahoma" w:hAnsi="Tahoma" w:cs="Tahoma"/>
        </w:rPr>
        <w:t>’</w:t>
      </w:r>
      <w:r>
        <w:rPr>
          <w:rFonts w:ascii="Tahoma" w:hAnsi="Tahoma" w:cs="Tahoma"/>
        </w:rPr>
        <w:t>empire chérifien</w:t>
      </w:r>
      <w:r>
        <w:rPr>
          <w:rFonts w:ascii="Tahoma" w:hAnsi="Tahoma" w:cs="Tahoma"/>
        </w:rPr>
        <w:t>.</w:t>
      </w:r>
    </w:p>
  </w:footnote>
  <w:footnote w:id="281">
    <w:p>
      <w:pPr>
        <w:pStyle w:val="P20"/>
        <w:jc w:val="both"/>
        <w:rPr>
          <w:rFonts w:ascii="Tahoma" w:hAnsi="Tahoma" w:cs="Tahoma"/>
        </w:rPr>
      </w:pPr>
      <w:r>
        <w:rPr>
          <w:rStyle w:val="C13"/>
          <w:rFonts w:ascii="Tahoma" w:hAnsi="Tahoma" w:cs="Tahoma"/>
        </w:rPr>
        <w:footnoteRef/>
      </w:r>
      <w:r>
        <w:rPr>
          <w:rFonts w:ascii="Tahoma" w:hAnsi="Tahoma" w:cs="Tahoma"/>
        </w:rPr>
        <w:t xml:space="preserve"> Pierre Boulhol</w:t>
      </w:r>
      <w:r>
        <w:rPr>
          <w:rFonts w:ascii="Tahoma" w:hAnsi="Tahoma" w:cs="Tahoma"/>
        </w:rPr>
        <w:t>.</w:t>
      </w:r>
      <w:r>
        <w:rPr>
          <w:rFonts w:ascii="Tahoma" w:hAnsi="Tahoma" w:cs="Tahoma"/>
        </w:rPr>
        <w:t xml:space="preserve"> Législation forestière marocaine</w:t>
      </w:r>
      <w:r>
        <w:rPr>
          <w:rFonts w:ascii="Tahoma" w:hAnsi="Tahoma" w:cs="Tahoma"/>
        </w:rPr>
        <w:t>.</w:t>
      </w:r>
      <w:r>
        <w:rPr>
          <w:rFonts w:ascii="Tahoma" w:hAnsi="Tahoma" w:cs="Tahoma"/>
        </w:rPr>
        <w:t xml:space="preserve"> Revue forestière française</w:t>
      </w:r>
      <w:r>
        <w:rPr>
          <w:rFonts w:ascii="Tahoma" w:hAnsi="Tahoma" w:cs="Tahoma"/>
        </w:rPr>
        <w:t>,</w:t>
      </w:r>
      <w:r>
        <w:rPr>
          <w:rFonts w:ascii="Tahoma" w:hAnsi="Tahoma" w:cs="Tahoma"/>
        </w:rPr>
        <w:t xml:space="preserve"> 1952</w:t>
      </w:r>
      <w:r>
        <w:rPr>
          <w:rFonts w:ascii="Tahoma" w:hAnsi="Tahoma" w:cs="Tahoma"/>
        </w:rPr>
        <w:t>,</w:t>
      </w:r>
      <w:r>
        <w:rPr>
          <w:rFonts w:ascii="Tahoma" w:hAnsi="Tahoma" w:cs="Tahoma"/>
        </w:rPr>
        <w:t xml:space="preserve"> 4</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232</w:t>
      </w:r>
      <w:r>
        <w:rPr>
          <w:rFonts w:ascii="Tahoma" w:hAnsi="Tahoma" w:cs="Tahoma"/>
        </w:rPr>
        <w:t>-</w:t>
      </w:r>
      <w:r>
        <w:rPr>
          <w:rFonts w:ascii="Tahoma" w:hAnsi="Tahoma" w:cs="Tahoma"/>
        </w:rPr>
        <w:t>246</w:t>
      </w:r>
      <w:r>
        <w:rPr>
          <w:rFonts w:ascii="Tahoma" w:hAnsi="Tahoma" w:cs="Tahoma"/>
        </w:rPr>
        <w:t>.</w:t>
      </w:r>
    </w:p>
  </w:footnote>
  <w:footnote w:id="282">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p>
  </w:footnote>
  <w:footnote w:id="283">
    <w:p>
      <w:pPr>
        <w:pStyle w:val="P20"/>
        <w:jc w:val="both"/>
        <w:rPr>
          <w:rFonts w:ascii="Tahoma" w:hAnsi="Tahoma" w:cs="Tahoma"/>
        </w:rPr>
      </w:pPr>
      <w:r>
        <w:rPr>
          <w:rStyle w:val="C13"/>
          <w:rFonts w:ascii="Tahoma" w:hAnsi="Tahoma" w:cs="Tahoma"/>
        </w:rPr>
        <w:footnoteRef/>
      </w:r>
      <w:r>
        <w:rPr>
          <w:rFonts w:ascii="Tahoma" w:hAnsi="Tahoma" w:cs="Tahoma"/>
        </w:rPr>
        <w:t xml:space="preserve"> Paul BOUDY s</w:t>
      </w:r>
      <w:r>
        <w:rPr>
          <w:rFonts w:ascii="Tahoma" w:hAnsi="Tahoma" w:cs="Tahoma"/>
        </w:rPr>
        <w:t>’</w:t>
      </w:r>
      <w:r>
        <w:rPr>
          <w:rFonts w:ascii="Tahoma" w:hAnsi="Tahoma" w:cs="Tahoma"/>
        </w:rPr>
        <w:t>est intéressé à l</w:t>
      </w:r>
      <w:r>
        <w:rPr>
          <w:rFonts w:ascii="Tahoma" w:hAnsi="Tahoma" w:cs="Tahoma"/>
        </w:rPr>
        <w:t>'</w:t>
      </w:r>
      <w:r>
        <w:rPr>
          <w:rFonts w:ascii="Tahoma" w:hAnsi="Tahoma" w:cs="Tahoma"/>
        </w:rPr>
        <w:t>étude des forêts du Maroc</w:t>
      </w:r>
      <w:r>
        <w:rPr>
          <w:rFonts w:ascii="Tahoma" w:hAnsi="Tahoma" w:cs="Tahoma"/>
        </w:rPr>
        <w:t>.</w:t>
      </w:r>
      <w:r>
        <w:rPr>
          <w:rFonts w:ascii="Tahoma" w:hAnsi="Tahoma" w:cs="Tahoma"/>
        </w:rPr>
        <w:t xml:space="preserve"> Il y vint dès 1913 et dirigea le service forestier pendant 28 années</w:t>
      </w:r>
      <w:r>
        <w:rPr>
          <w:rFonts w:ascii="Tahoma" w:hAnsi="Tahoma" w:cs="Tahoma"/>
        </w:rPr>
        <w:t>,</w:t>
      </w:r>
      <w:r>
        <w:rPr>
          <w:rFonts w:ascii="Tahoma" w:hAnsi="Tahoma" w:cs="Tahoma"/>
        </w:rPr>
        <w:t xml:space="preserve"> se conformant autant que possible aux directives du grand Lyautey</w:t>
      </w:r>
      <w:r>
        <w:rPr>
          <w:rFonts w:ascii="Tahoma" w:hAnsi="Tahoma" w:cs="Tahoma"/>
        </w:rPr>
        <w:t>,</w:t>
      </w:r>
      <w:r>
        <w:rPr>
          <w:rFonts w:ascii="Tahoma" w:hAnsi="Tahoma" w:cs="Tahoma"/>
        </w:rPr>
        <w:t xml:space="preserve"> mais apportant aussi ses vues personnelles dans la création de ce service</w:t>
      </w:r>
      <w:r>
        <w:rPr>
          <w:rFonts w:ascii="Tahoma" w:hAnsi="Tahoma" w:cs="Tahoma"/>
        </w:rPr>
        <w:t>.</w:t>
      </w:r>
    </w:p>
  </w:footnote>
  <w:footnote w:id="284">
    <w:p>
      <w:pPr>
        <w:pStyle w:val="P20"/>
        <w:jc w:val="both"/>
        <w:rPr>
          <w:rFonts w:ascii="Tahoma" w:hAnsi="Tahoma" w:cs="Tahoma"/>
        </w:rPr>
      </w:pPr>
      <w:r>
        <w:rPr>
          <w:rStyle w:val="C13"/>
          <w:rFonts w:ascii="Tahoma" w:hAnsi="Tahoma" w:cs="Tahoma"/>
        </w:rPr>
        <w:footnoteRef/>
      </w:r>
      <w:r>
        <w:rPr>
          <w:rFonts w:ascii="Tahoma" w:hAnsi="Tahoma" w:cs="Tahoma"/>
        </w:rPr>
        <w:t xml:space="preserve"> La loi algérienne</w:t>
      </w:r>
      <w:r>
        <w:rPr>
          <w:rFonts w:ascii="Tahoma" w:hAnsi="Tahoma" w:cs="Tahoma"/>
        </w:rPr>
        <w:t>,</w:t>
      </w:r>
      <w:r>
        <w:rPr>
          <w:rFonts w:ascii="Tahoma" w:hAnsi="Tahoma" w:cs="Tahoma"/>
        </w:rPr>
        <w:t xml:space="preserve"> de même que le code forestier</w:t>
      </w:r>
      <w:r>
        <w:rPr>
          <w:rFonts w:ascii="Tahoma" w:hAnsi="Tahoma" w:cs="Tahoma"/>
        </w:rPr>
        <w:t>,</w:t>
      </w:r>
      <w:r>
        <w:rPr>
          <w:rFonts w:ascii="Tahoma" w:hAnsi="Tahoma" w:cs="Tahoma"/>
        </w:rPr>
        <w:t xml:space="preserve"> est en effet rigide et compacte </w:t>
      </w:r>
      <w:r>
        <w:rPr>
          <w:rFonts w:ascii="Tahoma" w:hAnsi="Tahoma" w:cs="Tahoma"/>
        </w:rPr>
        <w:t>;</w:t>
      </w:r>
      <w:r>
        <w:rPr>
          <w:rFonts w:ascii="Tahoma" w:hAnsi="Tahoma" w:cs="Tahoma"/>
        </w:rPr>
        <w:t xml:space="preserve"> elle érige en articles de loi des dispositions de détail qui l</w:t>
      </w:r>
      <w:r>
        <w:rPr>
          <w:rFonts w:ascii="Tahoma" w:hAnsi="Tahoma" w:cs="Tahoma"/>
        </w:rPr>
        <w:t>'</w:t>
      </w:r>
      <w:r>
        <w:rPr>
          <w:rFonts w:ascii="Tahoma" w:hAnsi="Tahoma" w:cs="Tahoma"/>
        </w:rPr>
        <w:t>alourdissent et seraient mieux à leur place dans des règlements d</w:t>
      </w:r>
      <w:r>
        <w:rPr>
          <w:rFonts w:ascii="Tahoma" w:hAnsi="Tahoma" w:cs="Tahoma"/>
        </w:rPr>
        <w:t>'</w:t>
      </w:r>
      <w:r>
        <w:rPr>
          <w:rFonts w:ascii="Tahoma" w:hAnsi="Tahoma" w:cs="Tahoma"/>
        </w:rPr>
        <w:t>application ou même des cahiers des charges</w:t>
      </w:r>
      <w:r>
        <w:rPr>
          <w:rFonts w:ascii="Tahoma" w:hAnsi="Tahoma" w:cs="Tahoma"/>
        </w:rPr>
        <w:t>.</w:t>
      </w:r>
    </w:p>
  </w:footnote>
  <w:footnote w:id="285">
    <w:p>
      <w:pPr>
        <w:pStyle w:val="P20"/>
        <w:jc w:val="both"/>
        <w:rPr>
          <w:rFonts w:ascii="Tahoma" w:hAnsi="Tahoma" w:cs="Tahoma"/>
        </w:rPr>
      </w:pPr>
      <w:r>
        <w:rPr>
          <w:rStyle w:val="C13"/>
          <w:rFonts w:ascii="Tahoma" w:hAnsi="Tahoma" w:cs="Tahoma"/>
        </w:rPr>
        <w:footnoteRef/>
      </w:r>
      <w:r>
        <w:rPr>
          <w:rFonts w:ascii="Tahoma" w:hAnsi="Tahoma" w:cs="Tahoma"/>
        </w:rPr>
        <w:t xml:space="preserve"> Les dispositions du Dahir marocain sont plus libérales que celles de la loi algérienne dont il s</w:t>
      </w:r>
      <w:r>
        <w:rPr>
          <w:rFonts w:ascii="Tahoma" w:hAnsi="Tahoma" w:cs="Tahoma"/>
        </w:rPr>
        <w:t>'</w:t>
      </w:r>
      <w:r>
        <w:rPr>
          <w:rFonts w:ascii="Tahoma" w:hAnsi="Tahoma" w:cs="Tahoma"/>
        </w:rPr>
        <w:t xml:space="preserve">inspire </w:t>
      </w:r>
      <w:r>
        <w:rPr>
          <w:rFonts w:ascii="Tahoma" w:hAnsi="Tahoma" w:cs="Tahoma"/>
        </w:rPr>
        <w:t>:</w:t>
      </w:r>
      <w:r>
        <w:rPr>
          <w:rFonts w:ascii="Tahoma" w:hAnsi="Tahoma" w:cs="Tahoma"/>
        </w:rPr>
        <w:t xml:space="preserve"> le taux des pénalités a été notablement abaissé </w:t>
      </w:r>
      <w:r>
        <w:rPr>
          <w:rFonts w:ascii="Tahoma" w:hAnsi="Tahoma" w:cs="Tahoma"/>
        </w:rPr>
        <w:t>;</w:t>
      </w:r>
      <w:r>
        <w:rPr>
          <w:rFonts w:ascii="Tahoma" w:hAnsi="Tahoma" w:cs="Tahoma"/>
        </w:rPr>
        <w:t xml:space="preserve"> certaines servitudes personnelles</w:t>
      </w:r>
      <w:r>
        <w:rPr>
          <w:rFonts w:ascii="Tahoma" w:hAnsi="Tahoma" w:cs="Tahoma"/>
        </w:rPr>
        <w:t>,</w:t>
      </w:r>
      <w:r>
        <w:rPr>
          <w:rFonts w:ascii="Tahoma" w:hAnsi="Tahoma" w:cs="Tahoma"/>
        </w:rPr>
        <w:t xml:space="preserve"> telles que le service des postes</w:t>
      </w:r>
      <w:r>
        <w:rPr>
          <w:rFonts w:ascii="Tahoma" w:hAnsi="Tahoma" w:cs="Tahoma"/>
        </w:rPr>
        <w:t>-</w:t>
      </w:r>
      <w:r>
        <w:rPr>
          <w:rFonts w:ascii="Tahoma" w:hAnsi="Tahoma" w:cs="Tahoma"/>
        </w:rPr>
        <w:t>vigies contre l</w:t>
      </w:r>
      <w:r>
        <w:rPr>
          <w:rFonts w:ascii="Tahoma" w:hAnsi="Tahoma" w:cs="Tahoma"/>
        </w:rPr>
        <w:t>'</w:t>
      </w:r>
      <w:r>
        <w:rPr>
          <w:rFonts w:ascii="Tahoma" w:hAnsi="Tahoma" w:cs="Tahoma"/>
        </w:rPr>
        <w:t>incendie</w:t>
      </w:r>
      <w:r>
        <w:rPr>
          <w:rFonts w:ascii="Tahoma" w:hAnsi="Tahoma" w:cs="Tahoma"/>
        </w:rPr>
        <w:t>,</w:t>
      </w:r>
      <w:r>
        <w:rPr>
          <w:rFonts w:ascii="Tahoma" w:hAnsi="Tahoma" w:cs="Tahoma"/>
        </w:rPr>
        <w:t xml:space="preserve"> qui pèsent sur les populations autochtones</w:t>
      </w:r>
      <w:r>
        <w:rPr>
          <w:rFonts w:ascii="Tahoma" w:hAnsi="Tahoma" w:cs="Tahoma"/>
        </w:rPr>
        <w:t>,</w:t>
      </w:r>
      <w:r>
        <w:rPr>
          <w:rFonts w:ascii="Tahoma" w:hAnsi="Tahoma" w:cs="Tahoma"/>
        </w:rPr>
        <w:t xml:space="preserve"> ont été supprimées </w:t>
      </w:r>
      <w:r>
        <w:rPr>
          <w:rFonts w:ascii="Tahoma" w:hAnsi="Tahoma" w:cs="Tahoma"/>
        </w:rPr>
        <w:t>;</w:t>
      </w:r>
      <w:r>
        <w:rPr>
          <w:rFonts w:ascii="Tahoma" w:hAnsi="Tahoma" w:cs="Tahoma"/>
        </w:rPr>
        <w:t xml:space="preserve"> la nature et l</w:t>
      </w:r>
      <w:r>
        <w:rPr>
          <w:rFonts w:ascii="Tahoma" w:hAnsi="Tahoma" w:cs="Tahoma"/>
        </w:rPr>
        <w:t>'</w:t>
      </w:r>
      <w:r>
        <w:rPr>
          <w:rFonts w:ascii="Tahoma" w:hAnsi="Tahoma" w:cs="Tahoma"/>
        </w:rPr>
        <w:t>étendue des droits d</w:t>
      </w:r>
      <w:r>
        <w:rPr>
          <w:rFonts w:ascii="Tahoma" w:hAnsi="Tahoma" w:cs="Tahoma"/>
        </w:rPr>
        <w:t>'</w:t>
      </w:r>
      <w:r>
        <w:rPr>
          <w:rFonts w:ascii="Tahoma" w:hAnsi="Tahoma" w:cs="Tahoma"/>
        </w:rPr>
        <w:t>usage des tribus riveraines de la forêt ont été conservées et nettement définies</w:t>
      </w:r>
      <w:r>
        <w:rPr>
          <w:rFonts w:ascii="Tahoma" w:hAnsi="Tahoma" w:cs="Tahoma"/>
        </w:rPr>
        <w:t>.</w:t>
      </w:r>
    </w:p>
  </w:footnote>
  <w:footnote w:id="286">
    <w:p>
      <w:pPr>
        <w:pStyle w:val="P20"/>
        <w:jc w:val="both"/>
        <w:rPr>
          <w:rFonts w:ascii="Tahoma" w:hAnsi="Tahoma" w:cs="Tahoma"/>
        </w:rPr>
      </w:pPr>
      <w:r>
        <w:rPr>
          <w:rStyle w:val="C13"/>
          <w:rFonts w:ascii="Tahoma" w:hAnsi="Tahoma" w:cs="Tahoma"/>
        </w:rPr>
        <w:footnoteRef/>
      </w:r>
      <w:r>
        <w:rPr>
          <w:rFonts w:ascii="Tahoma" w:hAnsi="Tahoma" w:cs="Tahoma"/>
        </w:rPr>
        <w:t xml:space="preserve"> Voir le recueil de la législation forestière en langue arabe sur le site officiel des Eaux et Forêts</w:t>
      </w:r>
      <w:r>
        <w:rPr>
          <w:rFonts w:ascii="Tahoma" w:hAnsi="Tahoma" w:cs="Tahoma"/>
        </w:rPr>
        <w:t>.</w:t>
      </w:r>
    </w:p>
  </w:footnote>
  <w:footnote w:id="287">
    <w:p>
      <w:pPr>
        <w:pStyle w:val="P20"/>
        <w:jc w:val="both"/>
        <w:rPr>
          <w:rFonts w:ascii="Tahoma" w:hAnsi="Tahoma" w:cs="Tahoma"/>
        </w:rPr>
      </w:pPr>
      <w:r>
        <w:rPr>
          <w:rStyle w:val="C13"/>
          <w:rFonts w:ascii="Tahoma" w:hAnsi="Tahoma" w:cs="Tahoma"/>
        </w:rPr>
        <w:footnoteRef/>
      </w:r>
      <w:r>
        <w:rPr>
          <w:rFonts w:ascii="Tahoma" w:hAnsi="Tahoma" w:cs="Tahoma"/>
        </w:rPr>
        <w:t xml:space="preserve"> METRO</w:t>
      </w:r>
      <w:r>
        <w:rPr>
          <w:rFonts w:ascii="Tahoma" w:hAnsi="Tahoma" w:cs="Tahoma"/>
        </w:rPr>
        <w:t>,</w:t>
      </w:r>
      <w:r>
        <w:rPr>
          <w:rFonts w:ascii="Tahoma" w:hAnsi="Tahoma" w:cs="Tahoma"/>
        </w:rPr>
        <w:t xml:space="preserve"> A</w:t>
      </w:r>
      <w:r>
        <w:rPr>
          <w:rFonts w:ascii="Tahoma" w:hAnsi="Tahoma" w:cs="Tahoma"/>
        </w:rPr>
        <w:t>.</w:t>
      </w:r>
      <w:r>
        <w:rPr>
          <w:rFonts w:ascii="Tahoma" w:hAnsi="Tahoma" w:cs="Tahoma"/>
        </w:rPr>
        <w:t xml:space="preserve"> </w:t>
      </w:r>
      <w:r>
        <w:rPr>
          <w:rFonts w:ascii="Tahoma" w:hAnsi="Tahoma" w:cs="Tahoma"/>
        </w:rPr>
        <w:t>(</w:t>
      </w:r>
      <w:r>
        <w:rPr>
          <w:rFonts w:ascii="Tahoma" w:hAnsi="Tahoma" w:cs="Tahoma"/>
        </w:rPr>
        <w:t>1977</w:t>
      </w:r>
      <w:r>
        <w:rPr>
          <w:rFonts w:ascii="Tahoma" w:hAnsi="Tahoma" w:cs="Tahoma"/>
        </w:rPr>
        <w:t>)</w:t>
      </w:r>
      <w:r>
        <w:rPr>
          <w:rFonts w:ascii="Tahoma" w:hAnsi="Tahoma" w:cs="Tahoma"/>
        </w:rPr>
        <w:t>.</w:t>
      </w:r>
      <w:r>
        <w:rPr>
          <w:rFonts w:ascii="Tahoma" w:hAnsi="Tahoma" w:cs="Tahoma"/>
        </w:rPr>
        <w:t xml:space="preserve"> Terminologie forestière et produits forestiers</w:t>
      </w:r>
      <w:r>
        <w:rPr>
          <w:rFonts w:ascii="Tahoma" w:hAnsi="Tahoma" w:cs="Tahoma"/>
        </w:rPr>
        <w:t>,</w:t>
      </w:r>
      <w:r>
        <w:rPr>
          <w:rFonts w:ascii="Tahoma" w:hAnsi="Tahoma" w:cs="Tahoma"/>
        </w:rPr>
        <w:t xml:space="preserve"> Collection de terminologie forestière multilingue N°2</w:t>
      </w:r>
      <w:r>
        <w:rPr>
          <w:rFonts w:ascii="Tahoma" w:hAnsi="Tahoma" w:cs="Tahoma"/>
        </w:rPr>
        <w:t>,</w:t>
      </w:r>
      <w:r>
        <w:rPr>
          <w:rFonts w:ascii="Tahoma" w:hAnsi="Tahoma" w:cs="Tahoma"/>
        </w:rPr>
        <w:t xml:space="preserve"> 1977</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90</w:t>
      </w:r>
      <w:r>
        <w:rPr>
          <w:rFonts w:ascii="Tahoma" w:hAnsi="Tahoma" w:cs="Tahoma"/>
        </w:rPr>
        <w:t>.</w:t>
      </w:r>
    </w:p>
  </w:footnote>
  <w:footnote w:id="288">
    <w:p>
      <w:pPr>
        <w:pStyle w:val="P20"/>
        <w:jc w:val="both"/>
        <w:rPr>
          <w:rFonts w:ascii="Tahoma" w:hAnsi="Tahoma" w:cs="Tahoma"/>
        </w:rPr>
      </w:pPr>
      <w:r>
        <w:rPr>
          <w:rStyle w:val="C13"/>
          <w:rFonts w:ascii="Tahoma" w:hAnsi="Tahoma" w:cs="Tahoma"/>
        </w:rPr>
        <w:footnoteRef/>
      </w:r>
      <w:r>
        <w:rPr>
          <w:rFonts w:ascii="Tahoma" w:hAnsi="Tahoma" w:cs="Tahoma"/>
        </w:rPr>
        <w:t xml:space="preserve"> JAFFRE</w:t>
      </w:r>
      <w:r>
        <w:rPr>
          <w:rFonts w:ascii="Tahoma" w:hAnsi="Tahoma" w:cs="Tahoma"/>
        </w:rPr>
        <w:t>,</w:t>
      </w:r>
      <w:r>
        <w:rPr>
          <w:rFonts w:ascii="Tahoma" w:hAnsi="Tahoma" w:cs="Tahoma"/>
        </w:rPr>
        <w:t xml:space="preserve"> H</w:t>
      </w:r>
      <w:r>
        <w:rPr>
          <w:rFonts w:ascii="Tahoma" w:hAnsi="Tahoma" w:cs="Tahoma"/>
        </w:rPr>
        <w:t>.</w:t>
      </w:r>
      <w:r>
        <w:rPr>
          <w:rFonts w:ascii="Tahoma" w:hAnsi="Tahoma" w:cs="Tahoma"/>
        </w:rPr>
        <w:t xml:space="preserve"> </w:t>
      </w:r>
      <w:r>
        <w:rPr>
          <w:rFonts w:ascii="Tahoma" w:hAnsi="Tahoma" w:cs="Tahoma"/>
        </w:rPr>
        <w:t>(</w:t>
      </w:r>
      <w:r>
        <w:rPr>
          <w:rFonts w:ascii="Tahoma" w:hAnsi="Tahoma" w:cs="Tahoma"/>
        </w:rPr>
        <w:t>1959</w:t>
      </w:r>
      <w:r>
        <w:rPr>
          <w:rFonts w:ascii="Tahoma" w:hAnsi="Tahoma" w:cs="Tahoma"/>
        </w:rPr>
        <w:t>)</w:t>
      </w:r>
      <w:r>
        <w:rPr>
          <w:rFonts w:ascii="Tahoma" w:hAnsi="Tahoma" w:cs="Tahoma"/>
        </w:rPr>
        <w:t>.</w:t>
      </w:r>
      <w:r>
        <w:rPr>
          <w:rFonts w:ascii="Tahoma" w:hAnsi="Tahoma" w:cs="Tahoma"/>
        </w:rPr>
        <w:t xml:space="preserve"> Forêts </w:t>
      </w:r>
      <w:r>
        <w:rPr>
          <w:rFonts w:ascii="Tahoma" w:hAnsi="Tahoma" w:cs="Tahoma"/>
        </w:rPr>
        <w:t>:</w:t>
      </w:r>
      <w:r>
        <w:rPr>
          <w:rFonts w:ascii="Tahoma" w:hAnsi="Tahoma" w:cs="Tahoma"/>
        </w:rPr>
        <w:t xml:space="preserve"> Répertoire Droit administratif</w:t>
      </w:r>
      <w:r>
        <w:rPr>
          <w:rFonts w:ascii="Tahoma" w:hAnsi="Tahoma" w:cs="Tahoma"/>
        </w:rPr>
        <w:t>.</w:t>
      </w:r>
      <w:r>
        <w:rPr>
          <w:rFonts w:ascii="Tahoma" w:hAnsi="Tahoma" w:cs="Tahoma"/>
        </w:rPr>
        <w:t xml:space="preserve"> T</w:t>
      </w:r>
      <w:r>
        <w:rPr>
          <w:rFonts w:ascii="Tahoma" w:hAnsi="Tahoma" w:cs="Tahoma"/>
        </w:rPr>
        <w:t>.</w:t>
      </w:r>
      <w:r>
        <w:rPr>
          <w:rFonts w:ascii="Tahoma" w:hAnsi="Tahoma" w:cs="Tahoma"/>
        </w:rPr>
        <w:t>II</w:t>
      </w:r>
      <w:r>
        <w:rPr>
          <w:rFonts w:ascii="Tahoma" w:hAnsi="Tahoma" w:cs="Tahoma"/>
        </w:rPr>
        <w:t>.</w:t>
      </w:r>
      <w:r>
        <w:rPr>
          <w:rFonts w:ascii="Tahoma" w:hAnsi="Tahoma" w:cs="Tahoma"/>
        </w:rPr>
        <w:t xml:space="preserve"> E</w:t>
      </w:r>
      <w:r>
        <w:rPr>
          <w:rFonts w:ascii="Tahoma" w:hAnsi="Tahoma" w:cs="Tahoma"/>
        </w:rPr>
        <w:t>.</w:t>
      </w:r>
      <w:r>
        <w:rPr>
          <w:rFonts w:ascii="Tahoma" w:hAnsi="Tahoma" w:cs="Tahoma"/>
        </w:rPr>
        <w:t>T</w:t>
      </w:r>
      <w:r>
        <w:rPr>
          <w:rFonts w:ascii="Tahoma" w:hAnsi="Tahoma" w:cs="Tahoma"/>
        </w:rPr>
        <w:t>.</w:t>
      </w:r>
      <w:r>
        <w:rPr>
          <w:rFonts w:ascii="Tahoma" w:hAnsi="Tahoma" w:cs="Tahoma"/>
        </w:rPr>
        <w:t>A</w:t>
      </w:r>
      <w:r>
        <w:rPr>
          <w:rFonts w:ascii="Tahoma" w:hAnsi="Tahoma" w:cs="Tahoma"/>
        </w:rPr>
        <w:t>.</w:t>
      </w:r>
      <w:r>
        <w:rPr>
          <w:rFonts w:ascii="Tahoma" w:hAnsi="Tahoma" w:cs="Tahoma"/>
        </w:rPr>
        <w:t>Z Jurisprudence générale</w:t>
      </w:r>
      <w:r>
        <w:rPr>
          <w:rFonts w:ascii="Tahoma" w:hAnsi="Tahoma" w:cs="Tahoma"/>
        </w:rPr>
        <w:t>,</w:t>
      </w:r>
      <w:r>
        <w:rPr>
          <w:rFonts w:ascii="Tahoma" w:hAnsi="Tahoma" w:cs="Tahoma"/>
        </w:rPr>
        <w:t xml:space="preserve"> Encyclopédie DALLOZ 1959</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87</w:t>
      </w:r>
      <w:r>
        <w:rPr>
          <w:rFonts w:ascii="Tahoma" w:hAnsi="Tahoma" w:cs="Tahoma"/>
        </w:rPr>
        <w:t>.</w:t>
      </w:r>
    </w:p>
  </w:footnote>
  <w:footnote w:id="289">
    <w:p>
      <w:pPr>
        <w:pStyle w:val="P20"/>
        <w:jc w:val="both"/>
        <w:rPr>
          <w:rFonts w:ascii="Tahoma" w:hAnsi="Tahoma" w:cs="Tahoma"/>
        </w:rPr>
      </w:pPr>
      <w:r>
        <w:rPr>
          <w:rStyle w:val="C13"/>
          <w:rFonts w:ascii="Tahoma" w:hAnsi="Tahoma" w:cs="Tahoma"/>
        </w:rPr>
        <w:footnoteRef/>
      </w:r>
      <w:r>
        <w:rPr>
          <w:rFonts w:ascii="Tahoma" w:hAnsi="Tahoma" w:cs="Tahoma"/>
        </w:rPr>
        <w:t xml:space="preserve"> BLAL</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w:t>
      </w:r>
      <w:r>
        <w:rPr>
          <w:rFonts w:ascii="Tahoma" w:hAnsi="Tahoma" w:cs="Tahoma"/>
        </w:rPr>
        <w:t>(</w:t>
      </w:r>
      <w:r>
        <w:rPr>
          <w:rFonts w:ascii="Tahoma" w:hAnsi="Tahoma" w:cs="Tahoma"/>
        </w:rPr>
        <w:t>1992</w:t>
      </w:r>
      <w:r>
        <w:rPr>
          <w:rFonts w:ascii="Tahoma" w:hAnsi="Tahoma" w:cs="Tahoma"/>
        </w:rPr>
        <w:t>)</w:t>
      </w:r>
      <w:r>
        <w:rPr>
          <w:rFonts w:ascii="Tahoma" w:hAnsi="Tahoma" w:cs="Tahoma"/>
        </w:rPr>
        <w:t>.</w:t>
      </w:r>
      <w:r>
        <w:rPr>
          <w:rFonts w:ascii="Tahoma" w:hAnsi="Tahoma" w:cs="Tahoma"/>
        </w:rPr>
        <w:t xml:space="preserve"> La délimitation administrative du domaine forestier</w:t>
      </w:r>
      <w:r>
        <w:rPr>
          <w:rFonts w:ascii="Tahoma" w:hAnsi="Tahoma" w:cs="Tahoma"/>
        </w:rPr>
        <w:t>,</w:t>
      </w:r>
      <w:r>
        <w:rPr>
          <w:rFonts w:ascii="Tahoma" w:hAnsi="Tahoma" w:cs="Tahoma"/>
        </w:rPr>
        <w:t xml:space="preserve"> mémoire pour l</w:t>
      </w:r>
      <w:r>
        <w:rPr>
          <w:rFonts w:ascii="Tahoma" w:hAnsi="Tahoma" w:cs="Tahoma"/>
        </w:rPr>
        <w:t>’</w:t>
      </w:r>
      <w:r>
        <w:rPr>
          <w:rFonts w:ascii="Tahoma" w:hAnsi="Tahoma" w:cs="Tahoma"/>
        </w:rPr>
        <w:t>obtention du diplôme du cycle supérieur</w:t>
      </w:r>
      <w:r>
        <w:rPr>
          <w:rFonts w:ascii="Tahoma" w:hAnsi="Tahoma" w:cs="Tahoma"/>
        </w:rPr>
        <w:t>,</w:t>
      </w:r>
      <w:r>
        <w:rPr>
          <w:rFonts w:ascii="Tahoma" w:hAnsi="Tahoma" w:cs="Tahoma"/>
        </w:rPr>
        <w:t xml:space="preserve"> Ecole Nationale d</w:t>
      </w:r>
      <w:r>
        <w:rPr>
          <w:rFonts w:ascii="Tahoma" w:hAnsi="Tahoma" w:cs="Tahoma"/>
        </w:rPr>
        <w:t>’</w:t>
      </w:r>
      <w:r>
        <w:rPr>
          <w:rFonts w:ascii="Tahoma" w:hAnsi="Tahoma" w:cs="Tahoma"/>
        </w:rPr>
        <w:t>administration publique</w:t>
      </w:r>
      <w:r>
        <w:rPr>
          <w:rFonts w:ascii="Tahoma" w:hAnsi="Tahoma" w:cs="Tahoma"/>
        </w:rPr>
        <w:t>,</w:t>
      </w:r>
      <w:r>
        <w:rPr>
          <w:rFonts w:ascii="Tahoma" w:hAnsi="Tahoma" w:cs="Tahoma"/>
        </w:rPr>
        <w:t xml:space="preserve"> 1990</w:t>
      </w:r>
      <w:r>
        <w:rPr>
          <w:rFonts w:ascii="Tahoma" w:hAnsi="Tahoma" w:cs="Tahoma"/>
        </w:rPr>
        <w:t>-</w:t>
      </w:r>
      <w:r>
        <w:rPr>
          <w:rFonts w:ascii="Tahoma" w:hAnsi="Tahoma" w:cs="Tahoma"/>
        </w:rPr>
        <w:t>1992</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12</w:t>
      </w:r>
      <w:r>
        <w:rPr>
          <w:rFonts w:ascii="Tahoma" w:hAnsi="Tahoma" w:cs="Tahoma"/>
        </w:rPr>
        <w:t>.</w:t>
      </w:r>
    </w:p>
  </w:footnote>
  <w:footnote w:id="290">
    <w:p>
      <w:pPr>
        <w:pStyle w:val="P20"/>
        <w:jc w:val="both"/>
        <w:rPr>
          <w:rFonts w:ascii="Tahoma" w:hAnsi="Tahoma" w:cs="Tahoma"/>
        </w:rPr>
      </w:pPr>
      <w:r>
        <w:rPr>
          <w:rStyle w:val="C13"/>
          <w:rFonts w:ascii="Tahoma" w:hAnsi="Tahoma" w:cs="Tahoma"/>
        </w:rPr>
        <w:footnoteRef/>
      </w:r>
      <w:r>
        <w:rPr>
          <w:rFonts w:ascii="Tahoma" w:hAnsi="Tahoma" w:cs="Tahoma"/>
        </w:rPr>
        <w:t xml:space="preserve"> Site officiel du département des Eaux et Forêts</w:t>
      </w:r>
      <w:r>
        <w:rPr>
          <w:rFonts w:ascii="Tahoma" w:hAnsi="Tahoma" w:cs="Tahoma"/>
        </w:rPr>
        <w:t>.</w:t>
      </w:r>
    </w:p>
  </w:footnote>
  <w:footnote w:id="291">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11</w:t>
      </w:r>
      <w:r>
        <w:rPr>
          <w:rFonts w:ascii="Tahoma" w:hAnsi="Tahoma" w:cs="Tahoma"/>
          <w:lang w:val="es-ES"/>
        </w:rPr>
        <w:t>.</w:t>
      </w:r>
    </w:p>
  </w:footnote>
  <w:footnote w:id="292">
    <w:p>
      <w:pPr>
        <w:pStyle w:val="P20"/>
        <w:rPr>
          <w:rFonts w:ascii="Tahoma" w:hAnsi="Tahoma" w:cs="Tahoma"/>
        </w:rPr>
      </w:pPr>
      <w:r>
        <w:rPr>
          <w:rStyle w:val="C13"/>
          <w:rFonts w:ascii="Tahoma" w:hAnsi="Tahoma" w:cs="Tahoma"/>
        </w:rPr>
        <w:footnoteRef/>
      </w:r>
      <w:r>
        <w:rPr>
          <w:rFonts w:ascii="Tahoma" w:hAnsi="Tahoma" w:cs="Tahoma"/>
          <w:lang w:val="es-ES"/>
        </w:rPr>
        <w:t xml:space="preserve"> El Alaoui</w:t>
      </w:r>
      <w:r>
        <w:rPr>
          <w:rFonts w:ascii="Tahoma" w:hAnsi="Tahoma" w:cs="Tahoma"/>
          <w:lang w:val="es-ES"/>
        </w:rPr>
        <w:t>,</w:t>
      </w:r>
      <w:r>
        <w:rPr>
          <w:rFonts w:ascii="Tahoma" w:hAnsi="Tahoma" w:cs="Tahoma"/>
          <w:lang w:val="es-ES"/>
        </w:rPr>
        <w:t xml:space="preserve"> M</w:t>
      </w:r>
      <w:r>
        <w:rPr>
          <w:rFonts w:ascii="Tahoma" w:hAnsi="Tahoma" w:cs="Tahoma"/>
          <w:lang w:val="es-ES"/>
        </w:rPr>
        <w:t>.</w:t>
      </w:r>
      <w:r>
        <w:rPr>
          <w:rFonts w:ascii="Tahoma" w:hAnsi="Tahoma" w:cs="Tahoma"/>
          <w:lang w:val="es-ES"/>
        </w:rPr>
        <w:t xml:space="preserve"> </w:t>
      </w:r>
      <w:r>
        <w:rPr>
          <w:rFonts w:ascii="Tahoma" w:hAnsi="Tahoma" w:cs="Tahoma"/>
          <w:lang w:val="es-ES"/>
        </w:rPr>
        <w:t>(</w:t>
      </w:r>
      <w:r>
        <w:rPr>
          <w:rFonts w:ascii="Tahoma" w:hAnsi="Tahoma" w:cs="Tahoma"/>
          <w:lang w:val="es-ES"/>
        </w:rPr>
        <w:t>2015</w:t>
      </w:r>
      <w:r>
        <w:rPr>
          <w:rFonts w:ascii="Tahoma" w:hAnsi="Tahoma" w:cs="Tahoma"/>
          <w:lang w:val="es-ES"/>
        </w:rPr>
        <w:t>)</w:t>
      </w:r>
      <w:r>
        <w:rPr>
          <w:rFonts w:ascii="Tahoma" w:hAnsi="Tahoma" w:cs="Tahoma"/>
          <w:lang w:val="es-ES"/>
        </w:rPr>
        <w:t>.</w:t>
      </w:r>
      <w:r>
        <w:rPr>
          <w:rFonts w:ascii="Tahoma" w:hAnsi="Tahoma" w:cs="Tahoma"/>
          <w:lang w:val="es-ES"/>
        </w:rPr>
        <w:t xml:space="preserve"> </w:t>
      </w:r>
      <w:r>
        <w:rPr>
          <w:rFonts w:ascii="Tahoma" w:hAnsi="Tahoma" w:cs="Tahoma"/>
        </w:rPr>
        <w:t>La gestion du domaine forestier au Maroc</w:t>
      </w:r>
      <w:r>
        <w:rPr>
          <w:rFonts w:ascii="Tahoma" w:hAnsi="Tahoma" w:cs="Tahoma"/>
        </w:rPr>
        <w:t>:</w:t>
      </w:r>
      <w:r>
        <w:rPr>
          <w:rFonts w:ascii="Tahoma" w:hAnsi="Tahoma" w:cs="Tahoma"/>
        </w:rPr>
        <w:t xml:space="preserve"> enjeux et défis</w:t>
      </w:r>
      <w:r>
        <w:rPr>
          <w:rFonts w:ascii="Tahoma" w:hAnsi="Tahoma" w:cs="Tahoma"/>
        </w:rPr>
        <w:t>.</w:t>
      </w:r>
      <w:r>
        <w:rPr>
          <w:rFonts w:ascii="Tahoma" w:hAnsi="Tahoma" w:cs="Tahoma"/>
        </w:rPr>
        <w:t xml:space="preserve"> Revue Marocaine d</w:t>
      </w:r>
      <w:r>
        <w:rPr>
          <w:rFonts w:ascii="Tahoma" w:hAnsi="Tahoma" w:cs="Tahoma"/>
        </w:rPr>
        <w:t>'</w:t>
      </w:r>
      <w:r>
        <w:rPr>
          <w:rFonts w:ascii="Tahoma" w:hAnsi="Tahoma" w:cs="Tahoma"/>
        </w:rPr>
        <w:t xml:space="preserve">Administration Locale et de Développement </w:t>
      </w:r>
      <w:r>
        <w:rPr>
          <w:rFonts w:ascii="Tahoma" w:hAnsi="Tahoma" w:cs="Tahoma"/>
        </w:rPr>
        <w:t>(</w:t>
      </w:r>
      <w:r>
        <w:rPr>
          <w:rFonts w:ascii="Tahoma" w:hAnsi="Tahoma" w:cs="Tahoma"/>
        </w:rPr>
        <w:t>REMALD</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Numéro Spécial</w:t>
      </w:r>
      <w:r>
        <w:rPr>
          <w:rFonts w:ascii="Tahoma" w:hAnsi="Tahoma" w:cs="Tahoma"/>
        </w:rPr>
        <w:t>)</w:t>
      </w:r>
      <w:r>
        <w:rPr>
          <w:rFonts w:ascii="Tahoma" w:hAnsi="Tahoma" w:cs="Tahoma"/>
        </w:rPr>
        <w:t>.</w:t>
      </w:r>
    </w:p>
  </w:footnote>
  <w:footnote w:id="293">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Davis</w:t>
      </w:r>
      <w:r>
        <w:rPr>
          <w:rFonts w:ascii="Tahoma" w:hAnsi="Tahoma" w:cs="Tahoma"/>
          <w:sz w:val="20"/>
          <w:szCs w:val="20"/>
        </w:rPr>
        <w:t>,</w:t>
      </w:r>
      <w:r>
        <w:rPr>
          <w:rFonts w:ascii="Tahoma" w:hAnsi="Tahoma" w:cs="Tahoma"/>
          <w:sz w:val="20"/>
          <w:szCs w:val="20"/>
        </w:rPr>
        <w:t xml:space="preserve"> D</w:t>
      </w:r>
      <w:r>
        <w:rPr>
          <w:rFonts w:ascii="Tahoma" w:hAnsi="Tahoma" w:cs="Tahoma"/>
          <w:sz w:val="20"/>
          <w:szCs w:val="20"/>
        </w:rPr>
        <w:t>.</w:t>
      </w:r>
      <w:r>
        <w:rPr>
          <w:rFonts w:ascii="Tahoma" w:hAnsi="Tahoma" w:cs="Tahoma"/>
          <w:sz w:val="20"/>
          <w:szCs w:val="20"/>
        </w:rPr>
        <w:t xml:space="preserve"> K</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2007</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Resurrecting the granary of Rome </w:t>
      </w:r>
      <w:r>
        <w:rPr>
          <w:rFonts w:ascii="Tahoma" w:hAnsi="Tahoma" w:cs="Tahoma"/>
          <w:sz w:val="20"/>
          <w:szCs w:val="20"/>
        </w:rPr>
        <w:t>:</w:t>
      </w:r>
      <w:r>
        <w:rPr>
          <w:rFonts w:ascii="Tahoma" w:hAnsi="Tahoma" w:cs="Tahoma"/>
          <w:sz w:val="20"/>
          <w:szCs w:val="20"/>
        </w:rPr>
        <w:t xml:space="preserve"> Environmental history and French colonial expansion in North Africa</w:t>
      </w:r>
      <w:r>
        <w:rPr>
          <w:rFonts w:ascii="Tahoma" w:hAnsi="Tahoma" w:cs="Tahoma"/>
          <w:sz w:val="20"/>
          <w:szCs w:val="20"/>
        </w:rPr>
        <w:t>.</w:t>
      </w:r>
      <w:r>
        <w:rPr>
          <w:rFonts w:ascii="Tahoma" w:hAnsi="Tahoma" w:cs="Tahoma"/>
          <w:sz w:val="20"/>
          <w:szCs w:val="20"/>
        </w:rPr>
        <w:t xml:space="preserve"> Ohio University Press</w:t>
      </w:r>
      <w:r>
        <w:rPr>
          <w:rFonts w:ascii="Tahoma" w:hAnsi="Tahoma" w:cs="Tahoma"/>
          <w:sz w:val="20"/>
          <w:szCs w:val="20"/>
        </w:rPr>
        <w:t>.</w:t>
      </w:r>
    </w:p>
  </w:footnote>
  <w:footnote w:id="294">
    <w:p>
      <w:pPr>
        <w:pStyle w:val="P20"/>
        <w:jc w:val="both"/>
        <w:rPr>
          <w:rFonts w:ascii="Tahoma" w:hAnsi="Tahoma" w:cs="Tahoma"/>
        </w:rPr>
      </w:pPr>
      <w:r>
        <w:rPr>
          <w:rStyle w:val="C13"/>
          <w:rFonts w:ascii="Tahoma" w:hAnsi="Tahoma" w:cs="Tahoma"/>
        </w:rPr>
        <w:footnoteRef/>
      </w:r>
      <w:r>
        <w:rPr>
          <w:rFonts w:ascii="Tahoma" w:hAnsi="Tahoma" w:cs="Tahoma"/>
        </w:rPr>
        <w:t xml:space="preserve"> Benabid</w:t>
      </w:r>
      <w:r>
        <w:rPr>
          <w:rFonts w:ascii="Tahoma" w:hAnsi="Tahoma" w:cs="Tahoma"/>
        </w:rPr>
        <w:t>,</w:t>
      </w:r>
      <w:r>
        <w:rPr>
          <w:rFonts w:ascii="Tahoma" w:hAnsi="Tahoma" w:cs="Tahoma"/>
        </w:rPr>
        <w:t xml:space="preserve"> A</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2000</w:t>
      </w:r>
      <w:r>
        <w:rPr>
          <w:rFonts w:ascii="Tahoma" w:hAnsi="Tahoma" w:cs="Tahoma"/>
        </w:rPr>
        <w:t>)</w:t>
      </w:r>
      <w:r>
        <w:rPr>
          <w:rFonts w:ascii="Tahoma" w:hAnsi="Tahoma" w:cs="Tahoma"/>
        </w:rPr>
        <w:t>.</w:t>
      </w:r>
      <w:r>
        <w:rPr>
          <w:rFonts w:ascii="Tahoma" w:hAnsi="Tahoma" w:cs="Tahoma"/>
        </w:rPr>
        <w:t xml:space="preserve"> Flore et écosystèmes du Maroc </w:t>
      </w:r>
      <w:r>
        <w:rPr>
          <w:rFonts w:ascii="Tahoma" w:hAnsi="Tahoma" w:cs="Tahoma"/>
        </w:rPr>
        <w:t>:</w:t>
      </w:r>
      <w:r>
        <w:rPr>
          <w:rFonts w:ascii="Tahoma" w:hAnsi="Tahoma" w:cs="Tahoma"/>
        </w:rPr>
        <w:t xml:space="preserve"> évaluation et préservation de la biodiversité</w:t>
      </w:r>
      <w:r>
        <w:rPr>
          <w:rFonts w:ascii="Tahoma" w:hAnsi="Tahoma" w:cs="Tahoma"/>
        </w:rPr>
        <w:t>.</w:t>
      </w:r>
      <w:r>
        <w:rPr>
          <w:rFonts w:ascii="Tahoma" w:hAnsi="Tahoma" w:cs="Tahoma"/>
        </w:rPr>
        <w:t xml:space="preserve"> Ibis Press</w:t>
      </w:r>
      <w:r>
        <w:rPr>
          <w:rFonts w:ascii="Tahoma" w:hAnsi="Tahoma" w:cs="Tahoma"/>
        </w:rPr>
        <w:t>.</w:t>
      </w:r>
    </w:p>
  </w:footnote>
  <w:footnote w:id="295">
    <w:p>
      <w:pPr>
        <w:pStyle w:val="P20"/>
        <w:jc w:val="both"/>
        <w:rPr>
          <w:rFonts w:ascii="Tahoma" w:hAnsi="Tahoma" w:cs="Tahoma"/>
        </w:rPr>
      </w:pPr>
      <w:r>
        <w:rPr>
          <w:rStyle w:val="C13"/>
          <w:rFonts w:ascii="Tahoma" w:hAnsi="Tahoma" w:cs="Tahoma"/>
        </w:rPr>
        <w:footnoteRef/>
      </w:r>
      <w:r>
        <w:rPr>
          <w:rFonts w:ascii="Tahoma" w:hAnsi="Tahoma" w:cs="Tahoma"/>
        </w:rPr>
        <w:t xml:space="preserve"> Le Houérou</w:t>
      </w:r>
      <w:r>
        <w:rPr>
          <w:rFonts w:ascii="Tahoma" w:hAnsi="Tahoma" w:cs="Tahoma"/>
        </w:rPr>
        <w:t>,</w:t>
      </w:r>
      <w:r>
        <w:rPr>
          <w:rFonts w:ascii="Tahoma" w:hAnsi="Tahoma" w:cs="Tahoma"/>
        </w:rPr>
        <w:t xml:space="preserve"> H</w:t>
      </w:r>
      <w:r>
        <w:rPr>
          <w:rFonts w:ascii="Tahoma" w:hAnsi="Tahoma" w:cs="Tahoma"/>
        </w:rPr>
        <w:t>.</w:t>
      </w:r>
      <w:r>
        <w:rPr>
          <w:rFonts w:ascii="Tahoma" w:hAnsi="Tahoma" w:cs="Tahoma"/>
        </w:rPr>
        <w:t xml:space="preserve"> N</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2009</w:t>
      </w:r>
      <w:r>
        <w:rPr>
          <w:rFonts w:ascii="Tahoma" w:hAnsi="Tahoma" w:cs="Tahoma"/>
        </w:rPr>
        <w:t>)</w:t>
      </w:r>
      <w:r>
        <w:rPr>
          <w:rFonts w:ascii="Tahoma" w:hAnsi="Tahoma" w:cs="Tahoma"/>
        </w:rPr>
        <w:t>.</w:t>
      </w:r>
      <w:r>
        <w:rPr>
          <w:rFonts w:ascii="Tahoma" w:hAnsi="Tahoma" w:cs="Tahoma"/>
        </w:rPr>
        <w:t xml:space="preserve"> Bioclimatology and biogeography of Africa</w:t>
      </w:r>
      <w:r>
        <w:rPr>
          <w:rFonts w:ascii="Tahoma" w:hAnsi="Tahoma" w:cs="Tahoma"/>
        </w:rPr>
        <w:t>.</w:t>
      </w:r>
      <w:r>
        <w:rPr>
          <w:rFonts w:ascii="Tahoma" w:hAnsi="Tahoma" w:cs="Tahoma"/>
        </w:rPr>
        <w:t xml:space="preserve"> Springer Science </w:t>
      </w:r>
      <w:r>
        <w:rPr>
          <w:rFonts w:ascii="Tahoma" w:hAnsi="Tahoma" w:cs="Tahoma"/>
        </w:rPr>
        <w:t>&amp;</w:t>
      </w:r>
      <w:r>
        <w:rPr>
          <w:rFonts w:ascii="Tahoma" w:hAnsi="Tahoma" w:cs="Tahoma"/>
        </w:rPr>
        <w:t xml:space="preserve"> Business Media</w:t>
      </w:r>
      <w:r>
        <w:rPr>
          <w:rFonts w:ascii="Tahoma" w:hAnsi="Tahoma" w:cs="Tahoma"/>
        </w:rPr>
        <w:t>.</w:t>
      </w:r>
    </w:p>
  </w:footnote>
  <w:footnote w:id="296">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Chenchouni</w:t>
      </w:r>
      <w:r>
        <w:rPr>
          <w:rFonts w:ascii="Tahoma" w:hAnsi="Tahoma" w:cs="Tahoma"/>
          <w:sz w:val="20"/>
          <w:szCs w:val="20"/>
        </w:rPr>
        <w:t>,</w:t>
      </w:r>
      <w:r>
        <w:rPr>
          <w:rFonts w:ascii="Tahoma" w:hAnsi="Tahoma" w:cs="Tahoma"/>
          <w:sz w:val="20"/>
          <w:szCs w:val="20"/>
        </w:rPr>
        <w:t xml:space="preserve"> H</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2017</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Diagnostic écologique des écosystèmes forestiers du Maghreb</w:t>
      </w:r>
      <w:r>
        <w:rPr>
          <w:rFonts w:ascii="Tahoma" w:hAnsi="Tahoma" w:cs="Tahoma"/>
          <w:sz w:val="20"/>
          <w:szCs w:val="20"/>
        </w:rPr>
        <w:t>.</w:t>
      </w:r>
      <w:r>
        <w:rPr>
          <w:rFonts w:ascii="Tahoma" w:hAnsi="Tahoma" w:cs="Tahoma"/>
          <w:sz w:val="20"/>
          <w:szCs w:val="20"/>
        </w:rPr>
        <w:t xml:space="preserve"> Forêt méditerranéenne</w:t>
      </w:r>
      <w:r>
        <w:rPr>
          <w:rFonts w:ascii="Tahoma" w:hAnsi="Tahoma" w:cs="Tahoma"/>
          <w:sz w:val="20"/>
          <w:szCs w:val="20"/>
        </w:rPr>
        <w:t>,</w:t>
      </w:r>
      <w:r>
        <w:rPr>
          <w:rFonts w:ascii="Tahoma" w:hAnsi="Tahoma" w:cs="Tahoma"/>
          <w:sz w:val="20"/>
          <w:szCs w:val="20"/>
        </w:rPr>
        <w:t xml:space="preserve"> 38</w:t>
      </w:r>
      <w:r>
        <w:rPr>
          <w:rFonts w:ascii="Tahoma" w:hAnsi="Tahoma" w:cs="Tahoma"/>
          <w:sz w:val="20"/>
          <w:szCs w:val="20"/>
        </w:rPr>
        <w:t>(</w:t>
      </w:r>
      <w:r>
        <w:rPr>
          <w:rFonts w:ascii="Tahoma" w:hAnsi="Tahoma" w:cs="Tahoma"/>
          <w:sz w:val="20"/>
          <w:szCs w:val="20"/>
        </w:rPr>
        <w:t>1</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35</w:t>
      </w:r>
      <w:r>
        <w:rPr>
          <w:rFonts w:ascii="Tahoma" w:hAnsi="Tahoma" w:cs="Tahoma"/>
          <w:sz w:val="20"/>
          <w:szCs w:val="20"/>
        </w:rPr>
        <w:t>-</w:t>
      </w:r>
      <w:r>
        <w:rPr>
          <w:rFonts w:ascii="Tahoma" w:hAnsi="Tahoma" w:cs="Tahoma"/>
          <w:sz w:val="20"/>
          <w:szCs w:val="20"/>
        </w:rPr>
        <w:t>46</w:t>
      </w:r>
      <w:r>
        <w:rPr>
          <w:rFonts w:ascii="Tahoma" w:hAnsi="Tahoma" w:cs="Tahoma"/>
          <w:sz w:val="20"/>
          <w:szCs w:val="20"/>
        </w:rPr>
        <w:t>.</w:t>
      </w:r>
    </w:p>
  </w:footnote>
  <w:footnote w:id="297">
    <w:p>
      <w:pPr>
        <w:pStyle w:val="P20"/>
        <w:jc w:val="both"/>
        <w:rPr>
          <w:rFonts w:ascii="Tahoma" w:hAnsi="Tahoma" w:cs="Tahoma"/>
        </w:rPr>
      </w:pPr>
      <w:r>
        <w:rPr>
          <w:rStyle w:val="C13"/>
          <w:rFonts w:ascii="Tahoma" w:hAnsi="Tahoma" w:cs="Tahoma"/>
        </w:rPr>
        <w:footnoteRef/>
      </w:r>
      <w:r>
        <w:rPr>
          <w:rFonts w:ascii="Tahoma" w:hAnsi="Tahoma" w:cs="Tahoma"/>
        </w:rPr>
        <w:t xml:space="preserve"> Quézel</w:t>
      </w:r>
      <w:r>
        <w:rPr>
          <w:rFonts w:ascii="Tahoma" w:hAnsi="Tahoma" w:cs="Tahoma"/>
        </w:rPr>
        <w:t>,</w:t>
      </w:r>
      <w:r>
        <w:rPr>
          <w:rFonts w:ascii="Tahoma" w:hAnsi="Tahoma" w:cs="Tahoma"/>
        </w:rPr>
        <w:t xml:space="preserve"> P</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Médail</w:t>
      </w:r>
      <w:r>
        <w:rPr>
          <w:rFonts w:ascii="Tahoma" w:hAnsi="Tahoma" w:cs="Tahoma"/>
        </w:rPr>
        <w:t>,</w:t>
      </w:r>
      <w:r>
        <w:rPr>
          <w:rFonts w:ascii="Tahoma" w:hAnsi="Tahoma" w:cs="Tahoma"/>
        </w:rPr>
        <w:t xml:space="preserve"> F</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2003</w:t>
      </w:r>
      <w:r>
        <w:rPr>
          <w:rFonts w:ascii="Tahoma" w:hAnsi="Tahoma" w:cs="Tahoma"/>
        </w:rPr>
        <w:t>)</w:t>
      </w:r>
      <w:r>
        <w:rPr>
          <w:rFonts w:ascii="Tahoma" w:hAnsi="Tahoma" w:cs="Tahoma"/>
        </w:rPr>
        <w:t>.</w:t>
      </w:r>
      <w:r>
        <w:rPr>
          <w:rFonts w:ascii="Tahoma" w:hAnsi="Tahoma" w:cs="Tahoma"/>
        </w:rPr>
        <w:t xml:space="preserve"> Écologie et biogéographie des forêts du bassin méditerranéen</w:t>
      </w:r>
      <w:r>
        <w:rPr>
          <w:rFonts w:ascii="Tahoma" w:hAnsi="Tahoma" w:cs="Tahoma"/>
        </w:rPr>
        <w:t>.</w:t>
      </w:r>
      <w:r>
        <w:rPr>
          <w:rFonts w:ascii="Tahoma" w:hAnsi="Tahoma" w:cs="Tahoma"/>
        </w:rPr>
        <w:t xml:space="preserve"> Elsevier</w:t>
      </w:r>
      <w:r>
        <w:rPr>
          <w:rFonts w:ascii="Tahoma" w:hAnsi="Tahoma" w:cs="Tahoma"/>
        </w:rPr>
        <w:t>.</w:t>
      </w:r>
    </w:p>
  </w:footnote>
  <w:footnote w:id="298">
    <w:p>
      <w:pPr>
        <w:pStyle w:val="P20"/>
        <w:jc w:val="both"/>
        <w:rPr>
          <w:rFonts w:ascii="Tahoma" w:hAnsi="Tahoma" w:cs="Tahoma"/>
        </w:rPr>
      </w:pPr>
      <w:r>
        <w:rPr>
          <w:rStyle w:val="C13"/>
          <w:rFonts w:ascii="Tahoma" w:hAnsi="Tahoma" w:cs="Tahoma"/>
        </w:rPr>
        <w:footnoteRef/>
      </w:r>
      <w:r>
        <w:rPr>
          <w:rFonts w:ascii="Tahoma" w:hAnsi="Tahoma" w:cs="Tahoma"/>
        </w:rPr>
        <w:t xml:space="preserve"> Barbero</w:t>
      </w:r>
      <w:r>
        <w:rPr>
          <w:rFonts w:ascii="Tahoma" w:hAnsi="Tahoma" w:cs="Tahoma"/>
        </w:rPr>
        <w:t>,</w:t>
      </w:r>
      <w:r>
        <w:rPr>
          <w:rFonts w:ascii="Tahoma" w:hAnsi="Tahoma" w:cs="Tahoma"/>
        </w:rPr>
        <w:t xml:space="preserve"> M</w:t>
      </w:r>
      <w:r>
        <w:rPr>
          <w:rFonts w:ascii="Tahoma" w:hAnsi="Tahoma" w:cs="Tahoma"/>
        </w:rPr>
        <w:t>.</w:t>
      </w:r>
      <w:r>
        <w:rPr>
          <w:rFonts w:ascii="Tahoma" w:hAnsi="Tahoma" w:cs="Tahoma"/>
        </w:rPr>
        <w:t>,</w:t>
      </w:r>
      <w:r>
        <w:rPr>
          <w:rFonts w:ascii="Tahoma" w:hAnsi="Tahoma" w:cs="Tahoma"/>
        </w:rPr>
        <w:t xml:space="preserve"> Bonin</w:t>
      </w:r>
      <w:r>
        <w:rPr>
          <w:rFonts w:ascii="Tahoma" w:hAnsi="Tahoma" w:cs="Tahoma"/>
        </w:rPr>
        <w:t>,</w:t>
      </w:r>
      <w:r>
        <w:rPr>
          <w:rFonts w:ascii="Tahoma" w:hAnsi="Tahoma" w:cs="Tahoma"/>
        </w:rPr>
        <w:t xml:space="preserve"> G</w:t>
      </w:r>
      <w:r>
        <w:rPr>
          <w:rFonts w:ascii="Tahoma" w:hAnsi="Tahoma" w:cs="Tahoma"/>
        </w:rPr>
        <w:t>.</w:t>
      </w:r>
      <w:r>
        <w:rPr>
          <w:rFonts w:ascii="Tahoma" w:hAnsi="Tahoma" w:cs="Tahoma"/>
        </w:rPr>
        <w:t>,</w:t>
      </w:r>
      <w:r>
        <w:rPr>
          <w:rFonts w:ascii="Tahoma" w:hAnsi="Tahoma" w:cs="Tahoma"/>
        </w:rPr>
        <w:t xml:space="preserve"> Loisel</w:t>
      </w:r>
      <w:r>
        <w:rPr>
          <w:rFonts w:ascii="Tahoma" w:hAnsi="Tahoma" w:cs="Tahoma"/>
        </w:rPr>
        <w:t>,</w:t>
      </w:r>
      <w:r>
        <w:rPr>
          <w:rFonts w:ascii="Tahoma" w:hAnsi="Tahoma" w:cs="Tahoma"/>
        </w:rPr>
        <w:t xml:space="preserve"> R</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Quézel</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w:t>
      </w:r>
      <w:r>
        <w:rPr>
          <w:rFonts w:ascii="Tahoma" w:hAnsi="Tahoma" w:cs="Tahoma"/>
        </w:rPr>
        <w:t>(</w:t>
      </w:r>
      <w:r>
        <w:rPr>
          <w:rFonts w:ascii="Tahoma" w:hAnsi="Tahoma" w:cs="Tahoma"/>
        </w:rPr>
        <w:t>1990</w:t>
      </w:r>
      <w:r>
        <w:rPr>
          <w:rFonts w:ascii="Tahoma" w:hAnsi="Tahoma" w:cs="Tahoma"/>
        </w:rPr>
        <w:t>)</w:t>
      </w:r>
      <w:r>
        <w:rPr>
          <w:rFonts w:ascii="Tahoma" w:hAnsi="Tahoma" w:cs="Tahoma"/>
        </w:rPr>
        <w:t>.</w:t>
      </w:r>
      <w:r>
        <w:rPr>
          <w:rFonts w:ascii="Tahoma" w:hAnsi="Tahoma" w:cs="Tahoma"/>
        </w:rPr>
        <w:t xml:space="preserve"> Changes and disturbances of forest ecosystems caused by human activities in the western part of the Mediterranean Basin</w:t>
      </w:r>
      <w:r>
        <w:rPr>
          <w:rFonts w:ascii="Tahoma" w:hAnsi="Tahoma" w:cs="Tahoma"/>
        </w:rPr>
        <w:t>.</w:t>
      </w:r>
      <w:r>
        <w:rPr>
          <w:rFonts w:ascii="Tahoma" w:hAnsi="Tahoma" w:cs="Tahoma"/>
        </w:rPr>
        <w:t xml:space="preserve"> Vegetatio</w:t>
      </w:r>
      <w:r>
        <w:rPr>
          <w:rFonts w:ascii="Tahoma" w:hAnsi="Tahoma" w:cs="Tahoma"/>
        </w:rPr>
        <w:t>,</w:t>
      </w:r>
      <w:r>
        <w:rPr>
          <w:rFonts w:ascii="Tahoma" w:hAnsi="Tahoma" w:cs="Tahoma"/>
        </w:rPr>
        <w:t xml:space="preserve"> 87</w:t>
      </w:r>
      <w:r>
        <w:rPr>
          <w:rFonts w:ascii="Tahoma" w:hAnsi="Tahoma" w:cs="Tahoma"/>
        </w:rPr>
        <w:t>(</w:t>
      </w:r>
      <w:r>
        <w:rPr>
          <w:rFonts w:ascii="Tahoma" w:hAnsi="Tahoma" w:cs="Tahoma"/>
        </w:rPr>
        <w:t>2</w:t>
      </w:r>
      <w:r>
        <w:rPr>
          <w:rFonts w:ascii="Tahoma" w:hAnsi="Tahoma" w:cs="Tahoma"/>
        </w:rPr>
        <w:t>)</w:t>
      </w:r>
      <w:r>
        <w:rPr>
          <w:rFonts w:ascii="Tahoma" w:hAnsi="Tahoma" w:cs="Tahoma"/>
        </w:rPr>
        <w:t>,</w:t>
      </w:r>
      <w:r>
        <w:rPr>
          <w:rFonts w:ascii="Tahoma" w:hAnsi="Tahoma" w:cs="Tahoma"/>
        </w:rPr>
        <w:t xml:space="preserve"> 151</w:t>
      </w:r>
      <w:r>
        <w:rPr>
          <w:rFonts w:ascii="Tahoma" w:hAnsi="Tahoma" w:cs="Tahoma"/>
        </w:rPr>
        <w:t>-</w:t>
      </w:r>
      <w:r>
        <w:rPr>
          <w:rFonts w:ascii="Tahoma" w:hAnsi="Tahoma" w:cs="Tahoma"/>
        </w:rPr>
        <w:t>173</w:t>
      </w:r>
      <w:r>
        <w:rPr>
          <w:rFonts w:ascii="Tahoma" w:hAnsi="Tahoma" w:cs="Tahoma"/>
        </w:rPr>
        <w:t>.</w:t>
      </w:r>
    </w:p>
  </w:footnote>
  <w:footnote w:id="299">
    <w:p>
      <w:pPr>
        <w:pStyle w:val="P20"/>
        <w:jc w:val="both"/>
        <w:rPr>
          <w:rFonts w:ascii="Tahoma" w:hAnsi="Tahoma" w:cs="Tahoma"/>
        </w:rPr>
      </w:pPr>
      <w:r>
        <w:rPr>
          <w:rStyle w:val="C13"/>
          <w:rFonts w:ascii="Tahoma" w:hAnsi="Tahoma" w:cs="Tahoma"/>
        </w:rPr>
        <w:footnoteRef/>
      </w:r>
      <w:r>
        <w:rPr>
          <w:rFonts w:ascii="Tahoma" w:hAnsi="Tahoma" w:cs="Tahoma"/>
        </w:rPr>
        <w:t xml:space="preserve"> Lamb</w:t>
      </w:r>
      <w:r>
        <w:rPr>
          <w:rFonts w:ascii="Tahoma" w:hAnsi="Tahoma" w:cs="Tahoma"/>
        </w:rPr>
        <w:t>,</w:t>
      </w:r>
      <w:r>
        <w:rPr>
          <w:rFonts w:ascii="Tahoma" w:hAnsi="Tahoma" w:cs="Tahoma"/>
        </w:rPr>
        <w:t xml:space="preserve"> H</w:t>
      </w:r>
      <w:r>
        <w:rPr>
          <w:rFonts w:ascii="Tahoma" w:hAnsi="Tahoma" w:cs="Tahoma"/>
        </w:rPr>
        <w:t>.</w:t>
      </w:r>
      <w:r>
        <w:rPr>
          <w:rFonts w:ascii="Tahoma" w:hAnsi="Tahoma" w:cs="Tahoma"/>
        </w:rPr>
        <w:t xml:space="preserve"> F</w:t>
      </w:r>
      <w:r>
        <w:rPr>
          <w:rFonts w:ascii="Tahoma" w:hAnsi="Tahoma" w:cs="Tahoma"/>
        </w:rPr>
        <w:t>.</w:t>
      </w:r>
      <w:r>
        <w:rPr>
          <w:rFonts w:ascii="Tahoma" w:hAnsi="Tahoma" w:cs="Tahoma"/>
        </w:rPr>
        <w:t>,</w:t>
      </w:r>
      <w:r>
        <w:rPr>
          <w:rFonts w:ascii="Tahoma" w:hAnsi="Tahoma" w:cs="Tahoma"/>
        </w:rPr>
        <w:t xml:space="preserve"> Damblon</w:t>
      </w:r>
      <w:r>
        <w:rPr>
          <w:rFonts w:ascii="Tahoma" w:hAnsi="Tahoma" w:cs="Tahoma"/>
        </w:rPr>
        <w:t>,</w:t>
      </w:r>
      <w:r>
        <w:rPr>
          <w:rFonts w:ascii="Tahoma" w:hAnsi="Tahoma" w:cs="Tahoma"/>
        </w:rPr>
        <w:t xml:space="preserve"> F</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Maxted</w:t>
      </w:r>
      <w:r>
        <w:rPr>
          <w:rFonts w:ascii="Tahoma" w:hAnsi="Tahoma" w:cs="Tahoma"/>
        </w:rPr>
        <w:t>,</w:t>
      </w:r>
      <w:r>
        <w:rPr>
          <w:rFonts w:ascii="Tahoma" w:hAnsi="Tahoma" w:cs="Tahoma"/>
        </w:rPr>
        <w:t xml:space="preserve"> R</w:t>
      </w:r>
      <w:r>
        <w:rPr>
          <w:rFonts w:ascii="Tahoma" w:hAnsi="Tahoma" w:cs="Tahoma"/>
        </w:rPr>
        <w:t>.</w:t>
      </w:r>
      <w:r>
        <w:rPr>
          <w:rFonts w:ascii="Tahoma" w:hAnsi="Tahoma" w:cs="Tahoma"/>
        </w:rPr>
        <w:t xml:space="preserve"> W</w:t>
      </w:r>
      <w:r>
        <w:rPr>
          <w:rFonts w:ascii="Tahoma" w:hAnsi="Tahoma" w:cs="Tahoma"/>
        </w:rPr>
        <w:t>.</w:t>
      </w:r>
      <w:r>
        <w:rPr>
          <w:rFonts w:ascii="Tahoma" w:hAnsi="Tahoma" w:cs="Tahoma"/>
        </w:rPr>
        <w:t xml:space="preserve"> </w:t>
      </w:r>
      <w:r>
        <w:rPr>
          <w:rFonts w:ascii="Tahoma" w:hAnsi="Tahoma" w:cs="Tahoma"/>
        </w:rPr>
        <w:t>(</w:t>
      </w:r>
      <w:r>
        <w:rPr>
          <w:rFonts w:ascii="Tahoma" w:hAnsi="Tahoma" w:cs="Tahoma"/>
        </w:rPr>
        <w:t>1991</w:t>
      </w:r>
      <w:r>
        <w:rPr>
          <w:rFonts w:ascii="Tahoma" w:hAnsi="Tahoma" w:cs="Tahoma"/>
        </w:rPr>
        <w:t>)</w:t>
      </w:r>
      <w:r>
        <w:rPr>
          <w:rFonts w:ascii="Tahoma" w:hAnsi="Tahoma" w:cs="Tahoma"/>
        </w:rPr>
        <w:t>.</w:t>
      </w:r>
      <w:r>
        <w:rPr>
          <w:rFonts w:ascii="Tahoma" w:hAnsi="Tahoma" w:cs="Tahoma"/>
        </w:rPr>
        <w:t xml:space="preserve"> Human impact on the vegetation of the Middle Atlas</w:t>
      </w:r>
      <w:r>
        <w:rPr>
          <w:rFonts w:ascii="Tahoma" w:hAnsi="Tahoma" w:cs="Tahoma"/>
        </w:rPr>
        <w:t>,</w:t>
      </w:r>
      <w:r>
        <w:rPr>
          <w:rFonts w:ascii="Tahoma" w:hAnsi="Tahoma" w:cs="Tahoma"/>
        </w:rPr>
        <w:t xml:space="preserve"> Morocco</w:t>
      </w:r>
      <w:r>
        <w:rPr>
          <w:rFonts w:ascii="Tahoma" w:hAnsi="Tahoma" w:cs="Tahoma"/>
        </w:rPr>
        <w:t>,</w:t>
      </w:r>
      <w:r>
        <w:rPr>
          <w:rFonts w:ascii="Tahoma" w:hAnsi="Tahoma" w:cs="Tahoma"/>
        </w:rPr>
        <w:t xml:space="preserve"> during the last 5000 years</w:t>
      </w:r>
      <w:r>
        <w:rPr>
          <w:rFonts w:ascii="Tahoma" w:hAnsi="Tahoma" w:cs="Tahoma"/>
        </w:rPr>
        <w:t>.</w:t>
      </w:r>
      <w:r>
        <w:rPr>
          <w:rFonts w:ascii="Tahoma" w:hAnsi="Tahoma" w:cs="Tahoma"/>
        </w:rPr>
        <w:t xml:space="preserve"> Journal of Biogeography</w:t>
      </w:r>
      <w:r>
        <w:rPr>
          <w:rFonts w:ascii="Tahoma" w:hAnsi="Tahoma" w:cs="Tahoma"/>
        </w:rPr>
        <w:t>,</w:t>
      </w:r>
      <w:r>
        <w:rPr>
          <w:rFonts w:ascii="Tahoma" w:hAnsi="Tahoma" w:cs="Tahoma"/>
        </w:rPr>
        <w:t xml:space="preserve"> 18</w:t>
      </w:r>
      <w:r>
        <w:rPr>
          <w:rFonts w:ascii="Tahoma" w:hAnsi="Tahoma" w:cs="Tahoma"/>
        </w:rPr>
        <w:t>(</w:t>
      </w:r>
      <w:r>
        <w:rPr>
          <w:rFonts w:ascii="Tahoma" w:hAnsi="Tahoma" w:cs="Tahoma"/>
        </w:rPr>
        <w:t>5</w:t>
      </w:r>
      <w:r>
        <w:rPr>
          <w:rFonts w:ascii="Tahoma" w:hAnsi="Tahoma" w:cs="Tahoma"/>
        </w:rPr>
        <w:t>)</w:t>
      </w:r>
      <w:r>
        <w:rPr>
          <w:rFonts w:ascii="Tahoma" w:hAnsi="Tahoma" w:cs="Tahoma"/>
        </w:rPr>
        <w:t>,</w:t>
      </w:r>
      <w:r>
        <w:rPr>
          <w:rFonts w:ascii="Tahoma" w:hAnsi="Tahoma" w:cs="Tahoma"/>
        </w:rPr>
        <w:t xml:space="preserve"> 519</w:t>
      </w:r>
      <w:r>
        <w:rPr>
          <w:rFonts w:ascii="Tahoma" w:hAnsi="Tahoma" w:cs="Tahoma"/>
        </w:rPr>
        <w:t>-</w:t>
      </w:r>
      <w:r>
        <w:rPr>
          <w:rFonts w:ascii="Tahoma" w:hAnsi="Tahoma" w:cs="Tahoma"/>
        </w:rPr>
        <w:t>532</w:t>
      </w:r>
      <w:r>
        <w:rPr>
          <w:rFonts w:ascii="Tahoma" w:hAnsi="Tahoma" w:cs="Tahoma"/>
        </w:rPr>
        <w:t>.</w:t>
      </w:r>
    </w:p>
  </w:footnote>
  <w:footnote w:id="300">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Holling</w:t>
      </w:r>
      <w:r>
        <w:rPr>
          <w:rFonts w:ascii="Tahoma" w:hAnsi="Tahoma" w:cs="Tahoma"/>
          <w:sz w:val="20"/>
          <w:szCs w:val="20"/>
        </w:rPr>
        <w:t>,</w:t>
      </w:r>
      <w:r>
        <w:rPr>
          <w:rFonts w:ascii="Tahoma" w:hAnsi="Tahoma" w:cs="Tahoma"/>
          <w:sz w:val="20"/>
          <w:szCs w:val="20"/>
        </w:rPr>
        <w:t xml:space="preserve"> C</w:t>
      </w:r>
      <w:r>
        <w:rPr>
          <w:rFonts w:ascii="Tahoma" w:hAnsi="Tahoma" w:cs="Tahoma"/>
          <w:sz w:val="20"/>
          <w:szCs w:val="20"/>
        </w:rPr>
        <w:t>.</w:t>
      </w:r>
      <w:r>
        <w:rPr>
          <w:rFonts w:ascii="Tahoma" w:hAnsi="Tahoma" w:cs="Tahoma"/>
          <w:sz w:val="20"/>
          <w:szCs w:val="20"/>
        </w:rPr>
        <w:t xml:space="preserve"> S</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2001</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Understanding the complexity of economic</w:t>
      </w:r>
      <w:r>
        <w:rPr>
          <w:rFonts w:ascii="Tahoma" w:hAnsi="Tahoma" w:cs="Tahoma"/>
          <w:sz w:val="20"/>
          <w:szCs w:val="20"/>
        </w:rPr>
        <w:t>,</w:t>
      </w:r>
      <w:r>
        <w:rPr>
          <w:rFonts w:ascii="Tahoma" w:hAnsi="Tahoma" w:cs="Tahoma"/>
          <w:sz w:val="20"/>
          <w:szCs w:val="20"/>
        </w:rPr>
        <w:t xml:space="preserve"> ecological</w:t>
      </w:r>
      <w:r>
        <w:rPr>
          <w:rFonts w:ascii="Tahoma" w:hAnsi="Tahoma" w:cs="Tahoma"/>
          <w:sz w:val="20"/>
          <w:szCs w:val="20"/>
        </w:rPr>
        <w:t>,</w:t>
      </w:r>
      <w:r>
        <w:rPr>
          <w:rFonts w:ascii="Tahoma" w:hAnsi="Tahoma" w:cs="Tahoma"/>
          <w:sz w:val="20"/>
          <w:szCs w:val="20"/>
        </w:rPr>
        <w:t xml:space="preserve"> and social systems</w:t>
      </w:r>
      <w:r>
        <w:rPr>
          <w:rFonts w:ascii="Tahoma" w:hAnsi="Tahoma" w:cs="Tahoma"/>
          <w:sz w:val="20"/>
          <w:szCs w:val="20"/>
        </w:rPr>
        <w:t>.</w:t>
      </w:r>
      <w:r>
        <w:rPr>
          <w:rFonts w:ascii="Tahoma" w:hAnsi="Tahoma" w:cs="Tahoma"/>
          <w:sz w:val="20"/>
          <w:szCs w:val="20"/>
        </w:rPr>
        <w:t xml:space="preserve"> Ecosystems</w:t>
      </w:r>
      <w:r>
        <w:rPr>
          <w:rFonts w:ascii="Tahoma" w:hAnsi="Tahoma" w:cs="Tahoma"/>
          <w:sz w:val="20"/>
          <w:szCs w:val="20"/>
        </w:rPr>
        <w:t>,</w:t>
      </w:r>
      <w:r>
        <w:rPr>
          <w:rFonts w:ascii="Tahoma" w:hAnsi="Tahoma" w:cs="Tahoma"/>
          <w:sz w:val="20"/>
          <w:szCs w:val="20"/>
        </w:rPr>
        <w:t xml:space="preserve"> 4</w:t>
      </w:r>
      <w:r>
        <w:rPr>
          <w:rFonts w:ascii="Tahoma" w:hAnsi="Tahoma" w:cs="Tahoma"/>
          <w:sz w:val="20"/>
          <w:szCs w:val="20"/>
        </w:rPr>
        <w:t>(</w:t>
      </w:r>
      <w:r>
        <w:rPr>
          <w:rFonts w:ascii="Tahoma" w:hAnsi="Tahoma" w:cs="Tahoma"/>
          <w:sz w:val="20"/>
          <w:szCs w:val="20"/>
        </w:rPr>
        <w:t>5</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390</w:t>
      </w:r>
      <w:r>
        <w:rPr>
          <w:rFonts w:ascii="Tahoma" w:hAnsi="Tahoma" w:cs="Tahoma"/>
          <w:sz w:val="20"/>
          <w:szCs w:val="20"/>
        </w:rPr>
        <w:t>-</w:t>
      </w:r>
      <w:r>
        <w:rPr>
          <w:rFonts w:ascii="Tahoma" w:hAnsi="Tahoma" w:cs="Tahoma"/>
          <w:sz w:val="20"/>
          <w:szCs w:val="20"/>
        </w:rPr>
        <w:t>405</w:t>
      </w:r>
      <w:r>
        <w:rPr>
          <w:rFonts w:ascii="Tahoma" w:hAnsi="Tahoma" w:cs="Tahoma"/>
          <w:sz w:val="20"/>
          <w:szCs w:val="20"/>
        </w:rPr>
        <w:t>.</w:t>
      </w:r>
    </w:p>
  </w:footnote>
  <w:footnote w:id="301">
    <w:p>
      <w:pPr>
        <w:pStyle w:val="P20"/>
        <w:rPr>
          <w:rFonts w:ascii="Tahoma" w:hAnsi="Tahoma" w:cs="Tahoma"/>
        </w:rPr>
      </w:pPr>
      <w:r>
        <w:rPr>
          <w:rStyle w:val="C13"/>
          <w:rFonts w:ascii="Tahoma" w:hAnsi="Tahoma" w:cs="Tahoma"/>
        </w:rPr>
        <w:footnoteRef/>
      </w:r>
      <w:r>
        <w:rPr>
          <w:rFonts w:ascii="Tahoma" w:hAnsi="Tahoma" w:cs="Tahoma"/>
        </w:rPr>
        <w:t xml:space="preserve">  Myers</w:t>
      </w:r>
      <w:r>
        <w:rPr>
          <w:rFonts w:ascii="Tahoma" w:hAnsi="Tahoma" w:cs="Tahoma"/>
        </w:rPr>
        <w:t>,</w:t>
      </w:r>
      <w:r>
        <w:rPr>
          <w:rFonts w:ascii="Tahoma" w:hAnsi="Tahoma" w:cs="Tahoma"/>
        </w:rPr>
        <w:t xml:space="preserve"> N</w:t>
      </w:r>
      <w:r>
        <w:rPr>
          <w:rFonts w:ascii="Tahoma" w:hAnsi="Tahoma" w:cs="Tahoma"/>
        </w:rPr>
        <w:t>.</w:t>
      </w:r>
      <w:r>
        <w:rPr>
          <w:rFonts w:ascii="Tahoma" w:hAnsi="Tahoma" w:cs="Tahoma"/>
        </w:rPr>
        <w:t>,</w:t>
      </w:r>
      <w:r>
        <w:rPr>
          <w:rFonts w:ascii="Tahoma" w:hAnsi="Tahoma" w:cs="Tahoma"/>
        </w:rPr>
        <w:t xml:space="preserve"> Mittermeier</w:t>
      </w:r>
      <w:r>
        <w:rPr>
          <w:rFonts w:ascii="Tahoma" w:hAnsi="Tahoma" w:cs="Tahoma"/>
        </w:rPr>
        <w:t>,</w:t>
      </w:r>
      <w:r>
        <w:rPr>
          <w:rFonts w:ascii="Tahoma" w:hAnsi="Tahoma" w:cs="Tahoma"/>
        </w:rPr>
        <w:t xml:space="preserve"> R</w:t>
      </w:r>
      <w:r>
        <w:rPr>
          <w:rFonts w:ascii="Tahoma" w:hAnsi="Tahoma" w:cs="Tahoma"/>
        </w:rPr>
        <w:t>.</w:t>
      </w:r>
      <w:r>
        <w:rPr>
          <w:rFonts w:ascii="Tahoma" w:hAnsi="Tahoma" w:cs="Tahoma"/>
        </w:rPr>
        <w:t xml:space="preserve"> A</w:t>
      </w:r>
      <w:r>
        <w:rPr>
          <w:rFonts w:ascii="Tahoma" w:hAnsi="Tahoma" w:cs="Tahoma"/>
        </w:rPr>
        <w:t>.</w:t>
      </w:r>
      <w:r>
        <w:rPr>
          <w:rFonts w:ascii="Tahoma" w:hAnsi="Tahoma" w:cs="Tahoma"/>
        </w:rPr>
        <w:t>,</w:t>
      </w:r>
      <w:r>
        <w:rPr>
          <w:rFonts w:ascii="Tahoma" w:hAnsi="Tahoma" w:cs="Tahoma"/>
        </w:rPr>
        <w:t xml:space="preserve"> Mittermeier</w:t>
      </w:r>
      <w:r>
        <w:rPr>
          <w:rFonts w:ascii="Tahoma" w:hAnsi="Tahoma" w:cs="Tahoma"/>
        </w:rPr>
        <w:t>,</w:t>
      </w:r>
      <w:r>
        <w:rPr>
          <w:rFonts w:ascii="Tahoma" w:hAnsi="Tahoma" w:cs="Tahoma"/>
        </w:rPr>
        <w:t xml:space="preserve"> C</w:t>
      </w:r>
      <w:r>
        <w:rPr>
          <w:rFonts w:ascii="Tahoma" w:hAnsi="Tahoma" w:cs="Tahoma"/>
        </w:rPr>
        <w:t>.</w:t>
      </w:r>
      <w:r>
        <w:rPr>
          <w:rFonts w:ascii="Tahoma" w:hAnsi="Tahoma" w:cs="Tahoma"/>
        </w:rPr>
        <w:t xml:space="preserve"> G</w:t>
      </w:r>
      <w:r>
        <w:rPr>
          <w:rFonts w:ascii="Tahoma" w:hAnsi="Tahoma" w:cs="Tahoma"/>
        </w:rPr>
        <w:t>.</w:t>
      </w:r>
      <w:r>
        <w:rPr>
          <w:rFonts w:ascii="Tahoma" w:hAnsi="Tahoma" w:cs="Tahoma"/>
        </w:rPr>
        <w:t>,</w:t>
      </w:r>
      <w:r>
        <w:rPr>
          <w:rFonts w:ascii="Tahoma" w:hAnsi="Tahoma" w:cs="Tahoma"/>
        </w:rPr>
        <w:t xml:space="preserve"> Da Fonseca</w:t>
      </w:r>
      <w:r>
        <w:rPr>
          <w:rFonts w:ascii="Tahoma" w:hAnsi="Tahoma" w:cs="Tahoma"/>
        </w:rPr>
        <w:t>,</w:t>
      </w:r>
      <w:r>
        <w:rPr>
          <w:rFonts w:ascii="Tahoma" w:hAnsi="Tahoma" w:cs="Tahoma"/>
        </w:rPr>
        <w:t xml:space="preserve"> G</w:t>
      </w:r>
      <w:r>
        <w:rPr>
          <w:rFonts w:ascii="Tahoma" w:hAnsi="Tahoma" w:cs="Tahoma"/>
        </w:rPr>
        <w:t>.</w:t>
      </w:r>
      <w:r>
        <w:rPr>
          <w:rFonts w:ascii="Tahoma" w:hAnsi="Tahoma" w:cs="Tahoma"/>
        </w:rPr>
        <w:t xml:space="preserve"> A</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Kent</w:t>
      </w:r>
      <w:r>
        <w:rPr>
          <w:rFonts w:ascii="Tahoma" w:hAnsi="Tahoma" w:cs="Tahoma"/>
        </w:rPr>
        <w:t>,</w:t>
      </w:r>
      <w:r>
        <w:rPr>
          <w:rFonts w:ascii="Tahoma" w:hAnsi="Tahoma" w:cs="Tahoma"/>
        </w:rPr>
        <w:t xml:space="preserve"> J</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2000</w:t>
      </w:r>
      <w:r>
        <w:rPr>
          <w:rFonts w:ascii="Tahoma" w:hAnsi="Tahoma" w:cs="Tahoma"/>
        </w:rPr>
        <w:t>)</w:t>
      </w:r>
      <w:r>
        <w:rPr>
          <w:rFonts w:ascii="Tahoma" w:hAnsi="Tahoma" w:cs="Tahoma"/>
        </w:rPr>
        <w:t>.</w:t>
      </w:r>
      <w:r>
        <w:rPr>
          <w:rFonts w:ascii="Tahoma" w:hAnsi="Tahoma" w:cs="Tahoma"/>
        </w:rPr>
        <w:t xml:space="preserve"> Biodiversity hotspots for conservation priorities</w:t>
      </w:r>
      <w:r>
        <w:rPr>
          <w:rFonts w:ascii="Tahoma" w:hAnsi="Tahoma" w:cs="Tahoma"/>
        </w:rPr>
        <w:t>.</w:t>
      </w:r>
      <w:r>
        <w:rPr>
          <w:rFonts w:ascii="Tahoma" w:hAnsi="Tahoma" w:cs="Tahoma"/>
        </w:rPr>
        <w:t xml:space="preserve"> Nature</w:t>
      </w:r>
      <w:r>
        <w:rPr>
          <w:rFonts w:ascii="Tahoma" w:hAnsi="Tahoma" w:cs="Tahoma"/>
        </w:rPr>
        <w:t>,</w:t>
      </w:r>
      <w:r>
        <w:rPr>
          <w:rFonts w:ascii="Tahoma" w:hAnsi="Tahoma" w:cs="Tahoma"/>
        </w:rPr>
        <w:t xml:space="preserve"> 403</w:t>
      </w:r>
      <w:r>
        <w:rPr>
          <w:rFonts w:ascii="Tahoma" w:hAnsi="Tahoma" w:cs="Tahoma"/>
        </w:rPr>
        <w:t>(</w:t>
      </w:r>
      <w:r>
        <w:rPr>
          <w:rFonts w:ascii="Tahoma" w:hAnsi="Tahoma" w:cs="Tahoma"/>
        </w:rPr>
        <w:t>6772</w:t>
      </w:r>
      <w:r>
        <w:rPr>
          <w:rFonts w:ascii="Tahoma" w:hAnsi="Tahoma" w:cs="Tahoma"/>
        </w:rPr>
        <w:t>)</w:t>
      </w:r>
      <w:r>
        <w:rPr>
          <w:rFonts w:ascii="Tahoma" w:hAnsi="Tahoma" w:cs="Tahoma"/>
        </w:rPr>
        <w:t>,</w:t>
      </w:r>
      <w:r>
        <w:rPr>
          <w:rFonts w:ascii="Tahoma" w:hAnsi="Tahoma" w:cs="Tahoma"/>
        </w:rPr>
        <w:t xml:space="preserve"> 853</w:t>
      </w:r>
      <w:r>
        <w:rPr>
          <w:rFonts w:ascii="Tahoma" w:hAnsi="Tahoma" w:cs="Tahoma"/>
        </w:rPr>
        <w:t>-</w:t>
      </w:r>
      <w:r>
        <w:rPr>
          <w:rFonts w:ascii="Tahoma" w:hAnsi="Tahoma" w:cs="Tahoma"/>
        </w:rPr>
        <w:t>858</w:t>
      </w:r>
      <w:r>
        <w:rPr>
          <w:rFonts w:ascii="Tahoma" w:hAnsi="Tahoma" w:cs="Tahoma"/>
        </w:rPr>
        <w:t>.</w:t>
      </w:r>
    </w:p>
  </w:footnote>
  <w:footnote w:id="302">
    <w:p>
      <w:pPr>
        <w:spacing w:lineRule="auto" w:line="240"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Millennium Ecosystem Assessment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2005</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Ecosystems and human well</w:t>
      </w:r>
      <w:r>
        <w:rPr>
          <w:rFonts w:ascii="Tahoma" w:hAnsi="Tahoma" w:cs="Tahoma"/>
          <w:sz w:val="20"/>
          <w:szCs w:val="20"/>
        </w:rPr>
        <w:t>-</w:t>
      </w:r>
      <w:r>
        <w:rPr>
          <w:rFonts w:ascii="Tahoma" w:hAnsi="Tahoma" w:cs="Tahoma"/>
          <w:sz w:val="20"/>
          <w:szCs w:val="20"/>
        </w:rPr>
        <w:t>being</w:t>
      </w:r>
      <w:r>
        <w:rPr>
          <w:rFonts w:ascii="Tahoma" w:hAnsi="Tahoma" w:cs="Tahoma"/>
          <w:sz w:val="20"/>
          <w:szCs w:val="20"/>
        </w:rPr>
        <w:t>:</w:t>
      </w:r>
      <w:r>
        <w:rPr>
          <w:rFonts w:ascii="Tahoma" w:hAnsi="Tahoma" w:cs="Tahoma"/>
          <w:sz w:val="20"/>
          <w:szCs w:val="20"/>
        </w:rPr>
        <w:t xml:space="preserve"> Desertification synthesis</w:t>
      </w:r>
      <w:r>
        <w:rPr>
          <w:rFonts w:ascii="Tahoma" w:hAnsi="Tahoma" w:cs="Tahoma"/>
          <w:sz w:val="20"/>
          <w:szCs w:val="20"/>
        </w:rPr>
        <w:t>.</w:t>
      </w:r>
      <w:r>
        <w:rPr>
          <w:rFonts w:ascii="Tahoma" w:hAnsi="Tahoma" w:cs="Tahoma"/>
          <w:sz w:val="20"/>
          <w:szCs w:val="20"/>
        </w:rPr>
        <w:t xml:space="preserve"> World Resources Institute</w:t>
      </w:r>
      <w:r>
        <w:rPr>
          <w:rFonts w:ascii="Tahoma" w:hAnsi="Tahoma" w:cs="Tahoma"/>
          <w:sz w:val="20"/>
          <w:szCs w:val="20"/>
        </w:rPr>
        <w:t>.</w:t>
      </w:r>
    </w:p>
  </w:footnote>
  <w:footnote w:id="303">
    <w:p>
      <w:pPr>
        <w:spacing w:lineRule="auto" w:line="240"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Bonan</w:t>
      </w:r>
      <w:r>
        <w:rPr>
          <w:rFonts w:ascii="Tahoma" w:hAnsi="Tahoma" w:cs="Tahoma"/>
          <w:sz w:val="20"/>
          <w:szCs w:val="20"/>
        </w:rPr>
        <w:t>,</w:t>
      </w:r>
      <w:r>
        <w:rPr>
          <w:rFonts w:ascii="Tahoma" w:hAnsi="Tahoma" w:cs="Tahoma"/>
          <w:sz w:val="20"/>
          <w:szCs w:val="20"/>
        </w:rPr>
        <w:t xml:space="preserve"> G</w:t>
      </w:r>
      <w:r>
        <w:rPr>
          <w:rFonts w:ascii="Tahoma" w:hAnsi="Tahoma" w:cs="Tahoma"/>
          <w:sz w:val="20"/>
          <w:szCs w:val="20"/>
        </w:rPr>
        <w:t>.</w:t>
      </w:r>
      <w:r>
        <w:rPr>
          <w:rFonts w:ascii="Tahoma" w:hAnsi="Tahoma" w:cs="Tahoma"/>
          <w:sz w:val="20"/>
          <w:szCs w:val="20"/>
        </w:rPr>
        <w:t xml:space="preserve"> B</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2008</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Forests and climate change </w:t>
      </w:r>
      <w:r>
        <w:rPr>
          <w:rFonts w:ascii="Tahoma" w:hAnsi="Tahoma" w:cs="Tahoma"/>
          <w:sz w:val="20"/>
          <w:szCs w:val="20"/>
        </w:rPr>
        <w:t>:</w:t>
      </w:r>
      <w:r>
        <w:rPr>
          <w:rFonts w:ascii="Tahoma" w:hAnsi="Tahoma" w:cs="Tahoma"/>
          <w:sz w:val="20"/>
          <w:szCs w:val="20"/>
        </w:rPr>
        <w:t xml:space="preserve"> forcings</w:t>
      </w:r>
      <w:r>
        <w:rPr>
          <w:rFonts w:ascii="Tahoma" w:hAnsi="Tahoma" w:cs="Tahoma"/>
          <w:sz w:val="20"/>
          <w:szCs w:val="20"/>
        </w:rPr>
        <w:t>,</w:t>
      </w:r>
      <w:r>
        <w:rPr>
          <w:rFonts w:ascii="Tahoma" w:hAnsi="Tahoma" w:cs="Tahoma"/>
          <w:sz w:val="20"/>
          <w:szCs w:val="20"/>
        </w:rPr>
        <w:t xml:space="preserve"> feedbacks</w:t>
      </w:r>
      <w:r>
        <w:rPr>
          <w:rFonts w:ascii="Tahoma" w:hAnsi="Tahoma" w:cs="Tahoma"/>
          <w:sz w:val="20"/>
          <w:szCs w:val="20"/>
        </w:rPr>
        <w:t>,</w:t>
      </w:r>
      <w:r>
        <w:rPr>
          <w:rFonts w:ascii="Tahoma" w:hAnsi="Tahoma" w:cs="Tahoma"/>
          <w:sz w:val="20"/>
          <w:szCs w:val="20"/>
        </w:rPr>
        <w:t xml:space="preserve"> and the climate benefits of forests</w:t>
      </w:r>
      <w:r>
        <w:rPr>
          <w:rFonts w:ascii="Tahoma" w:hAnsi="Tahoma" w:cs="Tahoma"/>
          <w:sz w:val="20"/>
          <w:szCs w:val="20"/>
        </w:rPr>
        <w:t>.</w:t>
      </w:r>
      <w:r>
        <w:rPr>
          <w:rFonts w:ascii="Tahoma" w:hAnsi="Tahoma" w:cs="Tahoma"/>
          <w:sz w:val="20"/>
          <w:szCs w:val="20"/>
        </w:rPr>
        <w:t xml:space="preserve"> Science</w:t>
      </w:r>
      <w:r>
        <w:rPr>
          <w:rFonts w:ascii="Tahoma" w:hAnsi="Tahoma" w:cs="Tahoma"/>
          <w:sz w:val="20"/>
          <w:szCs w:val="20"/>
        </w:rPr>
        <w:t>,</w:t>
      </w:r>
      <w:r>
        <w:rPr>
          <w:rFonts w:ascii="Tahoma" w:hAnsi="Tahoma" w:cs="Tahoma"/>
          <w:sz w:val="20"/>
          <w:szCs w:val="20"/>
        </w:rPr>
        <w:t xml:space="preserve"> 320</w:t>
      </w:r>
      <w:r>
        <w:rPr>
          <w:rFonts w:ascii="Tahoma" w:hAnsi="Tahoma" w:cs="Tahoma"/>
          <w:sz w:val="20"/>
          <w:szCs w:val="20"/>
        </w:rPr>
        <w:t>(</w:t>
      </w:r>
      <w:r>
        <w:rPr>
          <w:rFonts w:ascii="Tahoma" w:hAnsi="Tahoma" w:cs="Tahoma"/>
          <w:sz w:val="20"/>
          <w:szCs w:val="20"/>
        </w:rPr>
        <w:t>5882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1444</w:t>
      </w:r>
      <w:r>
        <w:rPr>
          <w:rFonts w:ascii="Tahoma" w:hAnsi="Tahoma" w:cs="Tahoma"/>
          <w:sz w:val="20"/>
          <w:szCs w:val="20"/>
        </w:rPr>
        <w:t>-</w:t>
      </w:r>
      <w:r>
        <w:rPr>
          <w:rFonts w:ascii="Tahoma" w:hAnsi="Tahoma" w:cs="Tahoma"/>
          <w:sz w:val="20"/>
          <w:szCs w:val="20"/>
        </w:rPr>
        <w:t>1449</w:t>
      </w:r>
      <w:r>
        <w:rPr>
          <w:rFonts w:ascii="Tahoma" w:hAnsi="Tahoma" w:cs="Tahoma"/>
          <w:sz w:val="20"/>
          <w:szCs w:val="20"/>
        </w:rPr>
        <w:t>.</w:t>
      </w:r>
    </w:p>
  </w:footnote>
  <w:footnote w:id="304">
    <w:p>
      <w:pPr>
        <w:pStyle w:val="P20"/>
        <w:jc w:val="both"/>
        <w:rPr>
          <w:rFonts w:ascii="Tahoma" w:hAnsi="Tahoma" w:cs="Tahoma"/>
        </w:rPr>
      </w:pPr>
      <w:r>
        <w:rPr>
          <w:rStyle w:val="C13"/>
          <w:rFonts w:ascii="Tahoma" w:hAnsi="Tahoma" w:cs="Tahoma"/>
        </w:rPr>
        <w:footnoteRef/>
      </w:r>
      <w:r>
        <w:rPr>
          <w:rFonts w:ascii="Tahoma" w:hAnsi="Tahoma" w:cs="Tahoma"/>
        </w:rPr>
        <w:t xml:space="preserve"> Lambin</w:t>
      </w:r>
      <w:r>
        <w:rPr>
          <w:rFonts w:ascii="Tahoma" w:hAnsi="Tahoma" w:cs="Tahoma"/>
        </w:rPr>
        <w:t>,</w:t>
      </w:r>
      <w:r>
        <w:rPr>
          <w:rFonts w:ascii="Tahoma" w:hAnsi="Tahoma" w:cs="Tahoma"/>
        </w:rPr>
        <w:t xml:space="preserve"> E</w:t>
      </w:r>
      <w:r>
        <w:rPr>
          <w:rFonts w:ascii="Tahoma" w:hAnsi="Tahoma" w:cs="Tahoma"/>
        </w:rPr>
        <w:t>.</w:t>
      </w:r>
      <w:r>
        <w:rPr>
          <w:rFonts w:ascii="Tahoma" w:hAnsi="Tahoma" w:cs="Tahoma"/>
        </w:rPr>
        <w:t xml:space="preserve"> F</w:t>
      </w:r>
      <w:r>
        <w:rPr>
          <w:rFonts w:ascii="Tahoma" w:hAnsi="Tahoma" w:cs="Tahoma"/>
        </w:rPr>
        <w:t>.</w:t>
      </w:r>
      <w:r>
        <w:rPr>
          <w:rFonts w:ascii="Tahoma" w:hAnsi="Tahoma" w:cs="Tahoma"/>
        </w:rPr>
        <w:t>,</w:t>
      </w:r>
      <w:r>
        <w:rPr>
          <w:rFonts w:ascii="Tahoma" w:hAnsi="Tahoma" w:cs="Tahoma"/>
        </w:rPr>
        <w:t xml:space="preserve"> Geist</w:t>
      </w:r>
      <w:r>
        <w:rPr>
          <w:rFonts w:ascii="Tahoma" w:hAnsi="Tahoma" w:cs="Tahoma"/>
        </w:rPr>
        <w:t>,</w:t>
      </w:r>
      <w:r>
        <w:rPr>
          <w:rFonts w:ascii="Tahoma" w:hAnsi="Tahoma" w:cs="Tahoma"/>
        </w:rPr>
        <w:t xml:space="preserve"> H</w:t>
      </w:r>
      <w:r>
        <w:rPr>
          <w:rFonts w:ascii="Tahoma" w:hAnsi="Tahoma" w:cs="Tahoma"/>
        </w:rPr>
        <w:t>.</w:t>
      </w:r>
      <w:r>
        <w:rPr>
          <w:rFonts w:ascii="Tahoma" w:hAnsi="Tahoma" w:cs="Tahoma"/>
        </w:rPr>
        <w:t xml:space="preserve"> J</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Lepers</w:t>
      </w:r>
      <w:r>
        <w:rPr>
          <w:rFonts w:ascii="Tahoma" w:hAnsi="Tahoma" w:cs="Tahoma"/>
        </w:rPr>
        <w:t>,</w:t>
      </w:r>
      <w:r>
        <w:rPr>
          <w:rFonts w:ascii="Tahoma" w:hAnsi="Tahoma" w:cs="Tahoma"/>
        </w:rPr>
        <w:t xml:space="preserve"> E</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2003</w:t>
      </w:r>
      <w:r>
        <w:rPr>
          <w:rFonts w:ascii="Tahoma" w:hAnsi="Tahoma" w:cs="Tahoma"/>
        </w:rPr>
        <w:t>)</w:t>
      </w:r>
      <w:r>
        <w:rPr>
          <w:rFonts w:ascii="Tahoma" w:hAnsi="Tahoma" w:cs="Tahoma"/>
        </w:rPr>
        <w:t>.</w:t>
      </w:r>
      <w:r>
        <w:rPr>
          <w:rFonts w:ascii="Tahoma" w:hAnsi="Tahoma" w:cs="Tahoma"/>
        </w:rPr>
        <w:t xml:space="preserve"> Dynamics of land</w:t>
      </w:r>
      <w:r>
        <w:rPr>
          <w:rFonts w:ascii="Tahoma" w:hAnsi="Tahoma" w:cs="Tahoma"/>
        </w:rPr>
        <w:t>-</w:t>
      </w:r>
      <w:r>
        <w:rPr>
          <w:rFonts w:ascii="Tahoma" w:hAnsi="Tahoma" w:cs="Tahoma"/>
        </w:rPr>
        <w:t>use and land</w:t>
      </w:r>
      <w:r>
        <w:rPr>
          <w:rFonts w:ascii="Tahoma" w:hAnsi="Tahoma" w:cs="Tahoma"/>
        </w:rPr>
        <w:t>-</w:t>
      </w:r>
      <w:r>
        <w:rPr>
          <w:rFonts w:ascii="Tahoma" w:hAnsi="Tahoma" w:cs="Tahoma"/>
        </w:rPr>
        <w:t>cover change in tropical regions</w:t>
      </w:r>
      <w:r>
        <w:rPr>
          <w:rFonts w:ascii="Tahoma" w:hAnsi="Tahoma" w:cs="Tahoma"/>
        </w:rPr>
        <w:t>.</w:t>
      </w:r>
      <w:r>
        <w:rPr>
          <w:rFonts w:ascii="Tahoma" w:hAnsi="Tahoma" w:cs="Tahoma"/>
        </w:rPr>
        <w:t xml:space="preserve"> Annual Review of Environment and Resources</w:t>
      </w:r>
      <w:r>
        <w:rPr>
          <w:rFonts w:ascii="Tahoma" w:hAnsi="Tahoma" w:cs="Tahoma"/>
        </w:rPr>
        <w:t>,</w:t>
      </w:r>
      <w:r>
        <w:rPr>
          <w:rFonts w:ascii="Tahoma" w:hAnsi="Tahoma" w:cs="Tahoma"/>
        </w:rPr>
        <w:t xml:space="preserve"> 28</w:t>
      </w:r>
      <w:r>
        <w:rPr>
          <w:rFonts w:ascii="Tahoma" w:hAnsi="Tahoma" w:cs="Tahoma"/>
        </w:rPr>
        <w:t>(</w:t>
      </w:r>
      <w:r>
        <w:rPr>
          <w:rFonts w:ascii="Tahoma" w:hAnsi="Tahoma" w:cs="Tahoma"/>
        </w:rPr>
        <w:t>1</w:t>
      </w:r>
      <w:r>
        <w:rPr>
          <w:rFonts w:ascii="Tahoma" w:hAnsi="Tahoma" w:cs="Tahoma"/>
        </w:rPr>
        <w:t>)</w:t>
      </w:r>
      <w:r>
        <w:rPr>
          <w:rFonts w:ascii="Tahoma" w:hAnsi="Tahoma" w:cs="Tahoma"/>
        </w:rPr>
        <w:t>,</w:t>
      </w:r>
      <w:r>
        <w:rPr>
          <w:rFonts w:ascii="Tahoma" w:hAnsi="Tahoma" w:cs="Tahoma"/>
        </w:rPr>
        <w:t xml:space="preserve"> 205</w:t>
      </w:r>
      <w:r>
        <w:rPr>
          <w:rFonts w:ascii="Tahoma" w:hAnsi="Tahoma" w:cs="Tahoma"/>
        </w:rPr>
        <w:t>-</w:t>
      </w:r>
      <w:r>
        <w:rPr>
          <w:rFonts w:ascii="Tahoma" w:hAnsi="Tahoma" w:cs="Tahoma"/>
        </w:rPr>
        <w:t>241</w:t>
      </w:r>
      <w:r>
        <w:rPr>
          <w:rFonts w:ascii="Tahoma" w:hAnsi="Tahoma" w:cs="Tahoma"/>
        </w:rPr>
        <w:t>.</w:t>
      </w:r>
    </w:p>
  </w:footnote>
  <w:footnote w:id="305">
    <w:p>
      <w:pPr>
        <w:pStyle w:val="P20"/>
        <w:jc w:val="both"/>
        <w:rPr>
          <w:rFonts w:ascii="Tahoma" w:hAnsi="Tahoma" w:cs="Tahoma"/>
        </w:rPr>
      </w:pPr>
      <w:r>
        <w:rPr>
          <w:rStyle w:val="C13"/>
          <w:rFonts w:ascii="Tahoma" w:hAnsi="Tahoma" w:cs="Tahoma"/>
        </w:rPr>
        <w:footnoteRef/>
      </w:r>
      <w:r>
        <w:rPr>
          <w:rFonts w:ascii="Tahoma" w:hAnsi="Tahoma" w:cs="Tahoma"/>
        </w:rPr>
        <w:t xml:space="preserve">  Vitousek</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M</w:t>
      </w:r>
      <w:r>
        <w:rPr>
          <w:rFonts w:ascii="Tahoma" w:hAnsi="Tahoma" w:cs="Tahoma"/>
        </w:rPr>
        <w:t>.</w:t>
      </w:r>
      <w:r>
        <w:rPr>
          <w:rFonts w:ascii="Tahoma" w:hAnsi="Tahoma" w:cs="Tahoma"/>
        </w:rPr>
        <w:t>,</w:t>
      </w:r>
      <w:r>
        <w:rPr>
          <w:rFonts w:ascii="Tahoma" w:hAnsi="Tahoma" w:cs="Tahoma"/>
        </w:rPr>
        <w:t xml:space="preserve"> Mooney</w:t>
      </w:r>
      <w:r>
        <w:rPr>
          <w:rFonts w:ascii="Tahoma" w:hAnsi="Tahoma" w:cs="Tahoma"/>
        </w:rPr>
        <w:t>,</w:t>
      </w:r>
      <w:r>
        <w:rPr>
          <w:rFonts w:ascii="Tahoma" w:hAnsi="Tahoma" w:cs="Tahoma"/>
        </w:rPr>
        <w:t xml:space="preserve"> H</w:t>
      </w:r>
      <w:r>
        <w:rPr>
          <w:rFonts w:ascii="Tahoma" w:hAnsi="Tahoma" w:cs="Tahoma"/>
        </w:rPr>
        <w:t>.</w:t>
      </w:r>
      <w:r>
        <w:rPr>
          <w:rFonts w:ascii="Tahoma" w:hAnsi="Tahoma" w:cs="Tahoma"/>
        </w:rPr>
        <w:t xml:space="preserve"> A</w:t>
      </w:r>
      <w:r>
        <w:rPr>
          <w:rFonts w:ascii="Tahoma" w:hAnsi="Tahoma" w:cs="Tahoma"/>
        </w:rPr>
        <w:t>.</w:t>
      </w:r>
      <w:r>
        <w:rPr>
          <w:rFonts w:ascii="Tahoma" w:hAnsi="Tahoma" w:cs="Tahoma"/>
        </w:rPr>
        <w:t>,</w:t>
      </w:r>
      <w:r>
        <w:rPr>
          <w:rFonts w:ascii="Tahoma" w:hAnsi="Tahoma" w:cs="Tahoma"/>
        </w:rPr>
        <w:t xml:space="preserve"> Lubchenco</w:t>
      </w:r>
      <w:r>
        <w:rPr>
          <w:rFonts w:ascii="Tahoma" w:hAnsi="Tahoma" w:cs="Tahoma"/>
        </w:rPr>
        <w:t>,</w:t>
      </w:r>
      <w:r>
        <w:rPr>
          <w:rFonts w:ascii="Tahoma" w:hAnsi="Tahoma" w:cs="Tahoma"/>
        </w:rPr>
        <w:t xml:space="preserve"> J</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Melillo</w:t>
      </w:r>
      <w:r>
        <w:rPr>
          <w:rFonts w:ascii="Tahoma" w:hAnsi="Tahoma" w:cs="Tahoma"/>
        </w:rPr>
        <w:t>,</w:t>
      </w:r>
      <w:r>
        <w:rPr>
          <w:rFonts w:ascii="Tahoma" w:hAnsi="Tahoma" w:cs="Tahoma"/>
        </w:rPr>
        <w:t xml:space="preserve"> J</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w:t>
      </w:r>
      <w:r>
        <w:rPr>
          <w:rFonts w:ascii="Tahoma" w:hAnsi="Tahoma" w:cs="Tahoma"/>
        </w:rPr>
        <w:t>(</w:t>
      </w:r>
      <w:r>
        <w:rPr>
          <w:rFonts w:ascii="Tahoma" w:hAnsi="Tahoma" w:cs="Tahoma"/>
        </w:rPr>
        <w:t>1997</w:t>
      </w:r>
      <w:r>
        <w:rPr>
          <w:rFonts w:ascii="Tahoma" w:hAnsi="Tahoma" w:cs="Tahoma"/>
        </w:rPr>
        <w:t>)</w:t>
      </w:r>
      <w:r>
        <w:rPr>
          <w:rFonts w:ascii="Tahoma" w:hAnsi="Tahoma" w:cs="Tahoma"/>
        </w:rPr>
        <w:t>.</w:t>
      </w:r>
      <w:r>
        <w:rPr>
          <w:rFonts w:ascii="Tahoma" w:hAnsi="Tahoma" w:cs="Tahoma"/>
        </w:rPr>
        <w:t xml:space="preserve"> Human domination of Earth</w:t>
      </w:r>
      <w:r>
        <w:rPr>
          <w:rFonts w:ascii="Tahoma" w:hAnsi="Tahoma" w:cs="Tahoma"/>
        </w:rPr>
        <w:t>'</w:t>
      </w:r>
      <w:r>
        <w:rPr>
          <w:rFonts w:ascii="Tahoma" w:hAnsi="Tahoma" w:cs="Tahoma"/>
        </w:rPr>
        <w:t>s ecosystems</w:t>
      </w:r>
      <w:r>
        <w:rPr>
          <w:rFonts w:ascii="Tahoma" w:hAnsi="Tahoma" w:cs="Tahoma"/>
        </w:rPr>
        <w:t>.</w:t>
      </w:r>
      <w:r>
        <w:rPr>
          <w:rFonts w:ascii="Tahoma" w:hAnsi="Tahoma" w:cs="Tahoma"/>
        </w:rPr>
        <w:t xml:space="preserve"> Science</w:t>
      </w:r>
      <w:r>
        <w:rPr>
          <w:rFonts w:ascii="Tahoma" w:hAnsi="Tahoma" w:cs="Tahoma"/>
        </w:rPr>
        <w:t>,</w:t>
      </w:r>
      <w:r>
        <w:rPr>
          <w:rFonts w:ascii="Tahoma" w:hAnsi="Tahoma" w:cs="Tahoma"/>
        </w:rPr>
        <w:t xml:space="preserve"> 277</w:t>
      </w:r>
      <w:r>
        <w:rPr>
          <w:rFonts w:ascii="Tahoma" w:hAnsi="Tahoma" w:cs="Tahoma"/>
        </w:rPr>
        <w:t>(</w:t>
      </w:r>
      <w:r>
        <w:rPr>
          <w:rFonts w:ascii="Tahoma" w:hAnsi="Tahoma" w:cs="Tahoma"/>
        </w:rPr>
        <w:t>5325</w:t>
      </w:r>
      <w:r>
        <w:rPr>
          <w:rFonts w:ascii="Tahoma" w:hAnsi="Tahoma" w:cs="Tahoma"/>
        </w:rPr>
        <w:t>)</w:t>
      </w:r>
      <w:r>
        <w:rPr>
          <w:rFonts w:ascii="Tahoma" w:hAnsi="Tahoma" w:cs="Tahoma"/>
        </w:rPr>
        <w:t>,</w:t>
      </w:r>
      <w:r>
        <w:rPr>
          <w:rFonts w:ascii="Tahoma" w:hAnsi="Tahoma" w:cs="Tahoma"/>
        </w:rPr>
        <w:t xml:space="preserve"> 494</w:t>
      </w:r>
      <w:r>
        <w:rPr>
          <w:rFonts w:ascii="Tahoma" w:hAnsi="Tahoma" w:cs="Tahoma"/>
        </w:rPr>
        <w:t>-</w:t>
      </w:r>
      <w:r>
        <w:rPr>
          <w:rFonts w:ascii="Tahoma" w:hAnsi="Tahoma" w:cs="Tahoma"/>
        </w:rPr>
        <w:t>499</w:t>
      </w:r>
      <w:r>
        <w:rPr>
          <w:rFonts w:ascii="Tahoma" w:hAnsi="Tahoma" w:cs="Tahoma"/>
        </w:rPr>
        <w:t>.</w:t>
      </w:r>
    </w:p>
  </w:footnote>
  <w:footnote w:id="306">
    <w:p>
      <w:pPr>
        <w:spacing w:lineRule="auto" w:line="240"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Puettmann</w:t>
      </w:r>
      <w:r>
        <w:rPr>
          <w:rFonts w:ascii="Tahoma" w:hAnsi="Tahoma" w:cs="Tahoma"/>
          <w:sz w:val="20"/>
          <w:szCs w:val="20"/>
        </w:rPr>
        <w:t>,</w:t>
      </w:r>
      <w:r>
        <w:rPr>
          <w:rFonts w:ascii="Tahoma" w:hAnsi="Tahoma" w:cs="Tahoma"/>
          <w:sz w:val="20"/>
          <w:szCs w:val="20"/>
        </w:rPr>
        <w:t xml:space="preserve"> K</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Coates</w:t>
      </w:r>
      <w:r>
        <w:rPr>
          <w:rFonts w:ascii="Tahoma" w:hAnsi="Tahoma" w:cs="Tahoma"/>
          <w:sz w:val="20"/>
          <w:szCs w:val="20"/>
        </w:rPr>
        <w:t>,</w:t>
      </w:r>
      <w:r>
        <w:rPr>
          <w:rFonts w:ascii="Tahoma" w:hAnsi="Tahoma" w:cs="Tahoma"/>
          <w:sz w:val="20"/>
          <w:szCs w:val="20"/>
        </w:rPr>
        <w:t xml:space="preserve"> K</w:t>
      </w:r>
      <w:r>
        <w:rPr>
          <w:rFonts w:ascii="Tahoma" w:hAnsi="Tahoma" w:cs="Tahoma"/>
          <w:sz w:val="20"/>
          <w:szCs w:val="20"/>
        </w:rPr>
        <w:t>.</w:t>
      </w:r>
      <w:r>
        <w:rPr>
          <w:rFonts w:ascii="Tahoma" w:hAnsi="Tahoma" w:cs="Tahoma"/>
          <w:sz w:val="20"/>
          <w:szCs w:val="20"/>
        </w:rPr>
        <w:t xml:space="preserve"> D</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Messier</w:t>
      </w:r>
      <w:r>
        <w:rPr>
          <w:rFonts w:ascii="Tahoma" w:hAnsi="Tahoma" w:cs="Tahoma"/>
          <w:sz w:val="20"/>
          <w:szCs w:val="20"/>
        </w:rPr>
        <w:t>,</w:t>
      </w:r>
      <w:r>
        <w:rPr>
          <w:rFonts w:ascii="Tahoma" w:hAnsi="Tahoma" w:cs="Tahoma"/>
          <w:sz w:val="20"/>
          <w:szCs w:val="20"/>
        </w:rPr>
        <w:t xml:space="preserve"> C</w:t>
      </w:r>
      <w:r>
        <w:rPr>
          <w:rFonts w:ascii="Tahoma" w:hAnsi="Tahoma" w:cs="Tahoma"/>
          <w:sz w:val="20"/>
          <w:szCs w:val="20"/>
        </w:rPr>
        <w:t>.</w:t>
      </w:r>
      <w:r>
        <w:rPr>
          <w:rFonts w:ascii="Tahoma" w:hAnsi="Tahoma" w:cs="Tahoma"/>
          <w:sz w:val="20"/>
          <w:szCs w:val="20"/>
        </w:rPr>
        <w:t xml:space="preserve"> C</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2008</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A critique of silviculture</w:t>
      </w:r>
      <w:r>
        <w:rPr>
          <w:rFonts w:ascii="Tahoma" w:hAnsi="Tahoma" w:cs="Tahoma"/>
          <w:sz w:val="20"/>
          <w:szCs w:val="20"/>
        </w:rPr>
        <w:t>:</w:t>
      </w:r>
      <w:r>
        <w:rPr>
          <w:rFonts w:ascii="Tahoma" w:hAnsi="Tahoma" w:cs="Tahoma"/>
          <w:sz w:val="20"/>
          <w:szCs w:val="20"/>
        </w:rPr>
        <w:t xml:space="preserve"> managing for complexity</w:t>
      </w:r>
      <w:r>
        <w:rPr>
          <w:rFonts w:ascii="Tahoma" w:hAnsi="Tahoma" w:cs="Tahoma"/>
          <w:sz w:val="20"/>
          <w:szCs w:val="20"/>
        </w:rPr>
        <w:t>.</w:t>
      </w:r>
      <w:r>
        <w:rPr>
          <w:rFonts w:ascii="Tahoma" w:hAnsi="Tahoma" w:cs="Tahoma"/>
          <w:sz w:val="20"/>
          <w:szCs w:val="20"/>
        </w:rPr>
        <w:t xml:space="preserve"> Island Press</w:t>
      </w:r>
      <w:r>
        <w:rPr>
          <w:rFonts w:ascii="Tahoma" w:hAnsi="Tahoma" w:cs="Tahoma"/>
          <w:sz w:val="20"/>
          <w:szCs w:val="20"/>
        </w:rPr>
        <w:t>.</w:t>
      </w:r>
    </w:p>
  </w:footnote>
  <w:footnote w:id="307">
    <w:p>
      <w:pPr>
        <w:spacing w:lineRule="auto" w:line="240"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Lindenmayer</w:t>
      </w:r>
      <w:r>
        <w:rPr>
          <w:rFonts w:ascii="Tahoma" w:hAnsi="Tahoma" w:cs="Tahoma"/>
          <w:sz w:val="20"/>
          <w:szCs w:val="20"/>
        </w:rPr>
        <w:t>,</w:t>
      </w:r>
      <w:r>
        <w:rPr>
          <w:rFonts w:ascii="Tahoma" w:hAnsi="Tahoma" w:cs="Tahoma"/>
          <w:sz w:val="20"/>
          <w:szCs w:val="20"/>
        </w:rPr>
        <w:t xml:space="preserve"> D</w:t>
      </w:r>
      <w:r>
        <w:rPr>
          <w:rFonts w:ascii="Tahoma" w:hAnsi="Tahoma" w:cs="Tahoma"/>
          <w:sz w:val="20"/>
          <w:szCs w:val="20"/>
        </w:rPr>
        <w:t>.</w:t>
      </w:r>
      <w:r>
        <w:rPr>
          <w:rFonts w:ascii="Tahoma" w:hAnsi="Tahoma" w:cs="Tahoma"/>
          <w:sz w:val="20"/>
          <w:szCs w:val="20"/>
        </w:rPr>
        <w:t xml:space="preserve"> B</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Franklin</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F</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Conserving forest biodiversity</w:t>
      </w:r>
      <w:r>
        <w:rPr>
          <w:rFonts w:ascii="Tahoma" w:hAnsi="Tahoma" w:cs="Tahoma"/>
          <w:sz w:val="20"/>
          <w:szCs w:val="20"/>
        </w:rPr>
        <w:t>:</w:t>
      </w:r>
      <w:r>
        <w:rPr>
          <w:rFonts w:ascii="Tahoma" w:hAnsi="Tahoma" w:cs="Tahoma"/>
          <w:sz w:val="20"/>
          <w:szCs w:val="20"/>
        </w:rPr>
        <w:t xml:space="preserve"> a comprehensive multiscaled approach</w:t>
      </w:r>
      <w:r>
        <w:rPr>
          <w:rFonts w:ascii="Tahoma" w:hAnsi="Tahoma" w:cs="Tahoma"/>
          <w:sz w:val="20"/>
          <w:szCs w:val="20"/>
        </w:rPr>
        <w:t>.</w:t>
      </w:r>
      <w:r>
        <w:rPr>
          <w:rFonts w:ascii="Tahoma" w:hAnsi="Tahoma" w:cs="Tahoma"/>
          <w:sz w:val="20"/>
          <w:szCs w:val="20"/>
        </w:rPr>
        <w:t xml:space="preserve"> Island Press</w:t>
      </w:r>
      <w:r>
        <w:rPr>
          <w:rFonts w:ascii="Tahoma" w:hAnsi="Tahoma" w:cs="Tahoma"/>
          <w:sz w:val="20"/>
          <w:szCs w:val="20"/>
        </w:rPr>
        <w:t>.</w:t>
      </w:r>
    </w:p>
  </w:footnote>
  <w:footnote w:id="308">
    <w:p>
      <w:pPr>
        <w:spacing w:lineRule="auto" w:line="240"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Barbero</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Bonin</w:t>
      </w:r>
      <w:r>
        <w:rPr>
          <w:rFonts w:ascii="Tahoma" w:hAnsi="Tahoma" w:cs="Tahoma"/>
          <w:sz w:val="20"/>
          <w:szCs w:val="20"/>
        </w:rPr>
        <w:t>,</w:t>
      </w:r>
      <w:r>
        <w:rPr>
          <w:rFonts w:ascii="Tahoma" w:hAnsi="Tahoma" w:cs="Tahoma"/>
          <w:sz w:val="20"/>
          <w:szCs w:val="20"/>
        </w:rPr>
        <w:t xml:space="preserve"> G</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Loisel</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Quézel</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1990</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p>
  </w:footnote>
  <w:footnote w:id="309">
    <w:p>
      <w:pPr>
        <w:spacing w:lineRule="auto" w:line="240"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Benabid</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2000</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p>
  </w:footnote>
  <w:footnote w:id="310">
    <w:p>
      <w:pPr>
        <w:spacing w:lineRule="auto" w:line="240"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Pickett</w:t>
      </w:r>
      <w:r>
        <w:rPr>
          <w:rFonts w:ascii="Tahoma" w:hAnsi="Tahoma" w:cs="Tahoma"/>
          <w:sz w:val="20"/>
          <w:szCs w:val="20"/>
        </w:rPr>
        <w:t>,</w:t>
      </w:r>
      <w:r>
        <w:rPr>
          <w:rFonts w:ascii="Tahoma" w:hAnsi="Tahoma" w:cs="Tahoma"/>
          <w:sz w:val="20"/>
          <w:szCs w:val="20"/>
        </w:rPr>
        <w:t xml:space="preserve"> S</w:t>
      </w:r>
      <w:r>
        <w:rPr>
          <w:rFonts w:ascii="Tahoma" w:hAnsi="Tahoma" w:cs="Tahoma"/>
          <w:sz w:val="20"/>
          <w:szCs w:val="20"/>
        </w:rPr>
        <w:t>.</w:t>
      </w:r>
      <w:r>
        <w:rPr>
          <w:rFonts w:ascii="Tahoma" w:hAnsi="Tahoma" w:cs="Tahoma"/>
          <w:sz w:val="20"/>
          <w:szCs w:val="20"/>
        </w:rPr>
        <w:t xml:space="preserve"> T</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White</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S</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Eds</w:t>
      </w:r>
      <w:r>
        <w:rPr>
          <w:rFonts w:ascii="Tahoma" w:hAnsi="Tahoma" w:cs="Tahoma"/>
          <w:sz w:val="20"/>
          <w:szCs w:val="20"/>
        </w:rPr>
        <w: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1985</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The ecology of natural disturbance and patch dynamics</w:t>
      </w:r>
      <w:r>
        <w:rPr>
          <w:rFonts w:ascii="Tahoma" w:hAnsi="Tahoma" w:cs="Tahoma"/>
          <w:sz w:val="20"/>
          <w:szCs w:val="20"/>
        </w:rPr>
        <w:t>.</w:t>
      </w:r>
      <w:r>
        <w:rPr>
          <w:rFonts w:ascii="Tahoma" w:hAnsi="Tahoma" w:cs="Tahoma"/>
          <w:sz w:val="20"/>
          <w:szCs w:val="20"/>
        </w:rPr>
        <w:t xml:space="preserve"> Academic Press</w:t>
      </w:r>
      <w:r>
        <w:rPr>
          <w:rFonts w:ascii="Tahoma" w:hAnsi="Tahoma" w:cs="Tahoma"/>
          <w:sz w:val="20"/>
          <w:szCs w:val="20"/>
        </w:rPr>
        <w:t>.</w:t>
      </w:r>
    </w:p>
  </w:footnote>
  <w:footnote w:id="311">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Quézel</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2000</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Réflexions sur l</w:t>
      </w:r>
      <w:r>
        <w:rPr>
          <w:rFonts w:ascii="Tahoma" w:hAnsi="Tahoma" w:cs="Tahoma"/>
          <w:sz w:val="20"/>
          <w:szCs w:val="20"/>
        </w:rPr>
        <w:t>'</w:t>
      </w:r>
      <w:r>
        <w:rPr>
          <w:rFonts w:ascii="Tahoma" w:hAnsi="Tahoma" w:cs="Tahoma"/>
          <w:sz w:val="20"/>
          <w:szCs w:val="20"/>
        </w:rPr>
        <w:t>évolution de la flore et de la végétation au Maghreb méditerranéen</w:t>
      </w:r>
      <w:r>
        <w:rPr>
          <w:rFonts w:ascii="Tahoma" w:hAnsi="Tahoma" w:cs="Tahoma"/>
          <w:sz w:val="20"/>
          <w:szCs w:val="20"/>
        </w:rPr>
        <w:t>.</w:t>
      </w:r>
      <w:r>
        <w:rPr>
          <w:rFonts w:ascii="Tahoma" w:hAnsi="Tahoma" w:cs="Tahoma"/>
          <w:sz w:val="20"/>
          <w:szCs w:val="20"/>
        </w:rPr>
        <w:t xml:space="preserve"> Ibis Press</w:t>
      </w:r>
      <w:r>
        <w:rPr>
          <w:rFonts w:ascii="Tahoma" w:hAnsi="Tahoma" w:cs="Tahoma"/>
          <w:sz w:val="20"/>
          <w:szCs w:val="20"/>
        </w:rPr>
        <w:t>.</w:t>
      </w:r>
    </w:p>
  </w:footnote>
  <w:footnote w:id="312">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Lloret</w:t>
      </w:r>
      <w:r>
        <w:rPr>
          <w:rFonts w:ascii="Tahoma" w:hAnsi="Tahoma" w:cs="Tahoma"/>
          <w:sz w:val="20"/>
          <w:szCs w:val="20"/>
        </w:rPr>
        <w:t>,</w:t>
      </w:r>
      <w:r>
        <w:rPr>
          <w:rFonts w:ascii="Tahoma" w:hAnsi="Tahoma" w:cs="Tahoma"/>
          <w:sz w:val="20"/>
          <w:szCs w:val="20"/>
        </w:rPr>
        <w:t xml:space="preserve"> F</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Peñuelas</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Ogaya</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2004</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Establishment of co</w:t>
      </w:r>
      <w:r>
        <w:rPr>
          <w:rFonts w:ascii="Tahoma" w:hAnsi="Tahoma" w:cs="Tahoma"/>
          <w:sz w:val="20"/>
          <w:szCs w:val="20"/>
        </w:rPr>
        <w:t>‐</w:t>
      </w:r>
      <w:r>
        <w:rPr>
          <w:rFonts w:ascii="Tahoma" w:hAnsi="Tahoma" w:cs="Tahoma"/>
          <w:sz w:val="20"/>
          <w:szCs w:val="20"/>
        </w:rPr>
        <w:t>existing Mediterranean tree species under a varying soil moisture regime</w:t>
      </w:r>
      <w:r>
        <w:rPr>
          <w:rFonts w:ascii="Tahoma" w:hAnsi="Tahoma" w:cs="Tahoma"/>
          <w:sz w:val="20"/>
          <w:szCs w:val="20"/>
        </w:rPr>
        <w:t>.</w:t>
      </w:r>
      <w:r>
        <w:rPr>
          <w:rFonts w:ascii="Tahoma" w:hAnsi="Tahoma" w:cs="Tahoma"/>
          <w:sz w:val="20"/>
          <w:szCs w:val="20"/>
        </w:rPr>
        <w:t xml:space="preserve"> Journal of Vegetation Science</w:t>
      </w:r>
      <w:r>
        <w:rPr>
          <w:rFonts w:ascii="Tahoma" w:hAnsi="Tahoma" w:cs="Tahoma"/>
          <w:sz w:val="20"/>
          <w:szCs w:val="20"/>
        </w:rPr>
        <w:t>,</w:t>
      </w:r>
      <w:r>
        <w:rPr>
          <w:rFonts w:ascii="Tahoma" w:hAnsi="Tahoma" w:cs="Tahoma"/>
          <w:sz w:val="20"/>
          <w:szCs w:val="20"/>
        </w:rPr>
        <w:t xml:space="preserve"> 15</w:t>
      </w:r>
      <w:r>
        <w:rPr>
          <w:rFonts w:ascii="Tahoma" w:hAnsi="Tahoma" w:cs="Tahoma"/>
          <w:sz w:val="20"/>
          <w:szCs w:val="20"/>
        </w:rPr>
        <w:t>(</w:t>
      </w:r>
      <w:r>
        <w:rPr>
          <w:rFonts w:ascii="Tahoma" w:hAnsi="Tahoma" w:cs="Tahoma"/>
          <w:sz w:val="20"/>
          <w:szCs w:val="20"/>
        </w:rPr>
        <w:t>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237</w:t>
      </w:r>
      <w:r>
        <w:rPr>
          <w:rFonts w:ascii="Tahoma" w:hAnsi="Tahoma" w:cs="Tahoma"/>
          <w:sz w:val="20"/>
          <w:szCs w:val="20"/>
        </w:rPr>
        <w:t>-</w:t>
      </w:r>
      <w:r>
        <w:rPr>
          <w:rFonts w:ascii="Tahoma" w:hAnsi="Tahoma" w:cs="Tahoma"/>
          <w:sz w:val="20"/>
          <w:szCs w:val="20"/>
        </w:rPr>
        <w:t>244</w:t>
      </w:r>
      <w:r>
        <w:rPr>
          <w:rFonts w:ascii="Tahoma" w:hAnsi="Tahoma" w:cs="Tahoma"/>
          <w:sz w:val="20"/>
          <w:szCs w:val="20"/>
        </w:rPr>
        <w:t>.</w:t>
      </w:r>
    </w:p>
  </w:footnote>
  <w:footnote w:id="313">
    <w:p>
      <w:pPr>
        <w:pStyle w:val="P20"/>
        <w:rPr>
          <w:rFonts w:ascii="Tahoma" w:hAnsi="Tahoma" w:cs="Tahoma"/>
        </w:rPr>
      </w:pPr>
      <w:r>
        <w:rPr>
          <w:rStyle w:val="C13"/>
          <w:rFonts w:ascii="Tahoma" w:hAnsi="Tahoma" w:cs="Tahoma"/>
        </w:rPr>
        <w:footnoteRef/>
      </w:r>
      <w:r>
        <w:rPr>
          <w:rFonts w:ascii="Tahoma" w:hAnsi="Tahoma" w:cs="Tahoma"/>
        </w:rPr>
        <w:t xml:space="preserve"> Valladares</w:t>
      </w:r>
      <w:r>
        <w:rPr>
          <w:rFonts w:ascii="Tahoma" w:hAnsi="Tahoma" w:cs="Tahoma"/>
        </w:rPr>
        <w:t>,</w:t>
      </w:r>
      <w:r>
        <w:rPr>
          <w:rFonts w:ascii="Tahoma" w:hAnsi="Tahoma" w:cs="Tahoma"/>
        </w:rPr>
        <w:t xml:space="preserve"> F</w:t>
      </w:r>
      <w:r>
        <w:rPr>
          <w:rFonts w:ascii="Tahoma" w:hAnsi="Tahoma" w:cs="Tahoma"/>
        </w:rPr>
        <w:t>.</w:t>
      </w:r>
      <w:r>
        <w:rPr>
          <w:rFonts w:ascii="Tahoma" w:hAnsi="Tahoma" w:cs="Tahoma"/>
        </w:rPr>
        <w:t>,</w:t>
      </w:r>
      <w:r>
        <w:rPr>
          <w:rFonts w:ascii="Tahoma" w:hAnsi="Tahoma" w:cs="Tahoma"/>
        </w:rPr>
        <w:t xml:space="preserve"> et al</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2014</w:t>
      </w:r>
      <w:r>
        <w:rPr>
          <w:rFonts w:ascii="Tahoma" w:hAnsi="Tahoma" w:cs="Tahoma"/>
        </w:rPr>
        <w:t>)</w:t>
      </w:r>
      <w:r>
        <w:rPr>
          <w:rFonts w:ascii="Tahoma" w:hAnsi="Tahoma" w:cs="Tahoma"/>
        </w:rPr>
        <w:t>.</w:t>
      </w:r>
      <w:r>
        <w:rPr>
          <w:rFonts w:ascii="Tahoma" w:hAnsi="Tahoma" w:cs="Tahoma"/>
        </w:rPr>
        <w:t xml:space="preserve"> The effects of phenotypic plasticity and local adaptation on forecasts of species range shifts under climate change</w:t>
      </w:r>
      <w:r>
        <w:rPr>
          <w:rFonts w:ascii="Tahoma" w:hAnsi="Tahoma" w:cs="Tahoma"/>
        </w:rPr>
        <w:t>.</w:t>
      </w:r>
      <w:r>
        <w:rPr>
          <w:rFonts w:ascii="Tahoma" w:hAnsi="Tahoma" w:cs="Tahoma"/>
        </w:rPr>
        <w:t xml:space="preserve"> Ecology Letters</w:t>
      </w:r>
      <w:r>
        <w:rPr>
          <w:rFonts w:ascii="Tahoma" w:hAnsi="Tahoma" w:cs="Tahoma"/>
        </w:rPr>
        <w:t>,</w:t>
      </w:r>
      <w:r>
        <w:rPr>
          <w:rFonts w:ascii="Tahoma" w:hAnsi="Tahoma" w:cs="Tahoma"/>
        </w:rPr>
        <w:t xml:space="preserve"> 17</w:t>
      </w:r>
      <w:r>
        <w:rPr>
          <w:rFonts w:ascii="Tahoma" w:hAnsi="Tahoma" w:cs="Tahoma"/>
        </w:rPr>
        <w:t>(</w:t>
      </w:r>
      <w:r>
        <w:rPr>
          <w:rFonts w:ascii="Tahoma" w:hAnsi="Tahoma" w:cs="Tahoma"/>
        </w:rPr>
        <w:t>11</w:t>
      </w:r>
      <w:r>
        <w:rPr>
          <w:rFonts w:ascii="Tahoma" w:hAnsi="Tahoma" w:cs="Tahoma"/>
        </w:rPr>
        <w:t>)</w:t>
      </w:r>
      <w:r>
        <w:rPr>
          <w:rFonts w:ascii="Tahoma" w:hAnsi="Tahoma" w:cs="Tahoma"/>
        </w:rPr>
        <w:t>,</w:t>
      </w:r>
      <w:r>
        <w:rPr>
          <w:rFonts w:ascii="Tahoma" w:hAnsi="Tahoma" w:cs="Tahoma"/>
        </w:rPr>
        <w:t xml:space="preserve"> 1351</w:t>
      </w:r>
      <w:r>
        <w:rPr>
          <w:rFonts w:ascii="Tahoma" w:hAnsi="Tahoma" w:cs="Tahoma"/>
        </w:rPr>
        <w:t>-</w:t>
      </w:r>
      <w:r>
        <w:rPr>
          <w:rFonts w:ascii="Tahoma" w:hAnsi="Tahoma" w:cs="Tahoma"/>
        </w:rPr>
        <w:t>1364</w:t>
      </w:r>
      <w:r>
        <w:rPr>
          <w:rFonts w:ascii="Tahoma" w:hAnsi="Tahoma" w:cs="Tahoma"/>
        </w:rPr>
        <w:t>.</w:t>
      </w:r>
    </w:p>
  </w:footnote>
  <w:footnote w:id="314">
    <w:p>
      <w:pPr>
        <w:spacing w:after="0" w:beforeAutospacing="0" w:afterAutospacing="0"/>
        <w:jc w:val="both"/>
        <w:rPr>
          <w:rFonts w:ascii="Tahoma" w:hAnsi="Tahoma" w:cs="Tahoma"/>
          <w:sz w:val="20"/>
          <w:szCs w:val="20"/>
          <w:lang w:val="es-ES"/>
        </w:rPr>
      </w:pPr>
      <w:r>
        <w:rPr>
          <w:rStyle w:val="C13"/>
          <w:rFonts w:ascii="Tahoma" w:hAnsi="Tahoma" w:cs="Tahoma"/>
          <w:sz w:val="20"/>
          <w:szCs w:val="20"/>
        </w:rPr>
        <w:footnoteRef/>
      </w:r>
      <w:r>
        <w:rPr>
          <w:rFonts w:ascii="Tahoma" w:hAnsi="Tahoma" w:cs="Tahoma"/>
          <w:sz w:val="20"/>
          <w:szCs w:val="20"/>
        </w:rPr>
        <w:t xml:space="preserve"> Mediavilla</w:t>
      </w:r>
      <w:r>
        <w:rPr>
          <w:rFonts w:ascii="Tahoma" w:hAnsi="Tahoma" w:cs="Tahoma"/>
          <w:sz w:val="20"/>
          <w:szCs w:val="20"/>
        </w:rPr>
        <w:t>,</w:t>
      </w:r>
      <w:r>
        <w:rPr>
          <w:rFonts w:ascii="Tahoma" w:hAnsi="Tahoma" w:cs="Tahoma"/>
          <w:sz w:val="20"/>
          <w:szCs w:val="20"/>
        </w:rPr>
        <w:t xml:space="preserve"> S</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Escudero</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2003</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Leaf life span differs from retention time of biomass and nutrients in the crowns of evergreen species</w:t>
      </w:r>
      <w:r>
        <w:rPr>
          <w:rFonts w:ascii="Tahoma" w:hAnsi="Tahoma" w:cs="Tahoma"/>
          <w:sz w:val="20"/>
          <w:szCs w:val="20"/>
        </w:rPr>
        <w:t>.</w:t>
      </w:r>
      <w:r>
        <w:rPr>
          <w:rFonts w:ascii="Tahoma" w:hAnsi="Tahoma" w:cs="Tahoma"/>
          <w:sz w:val="20"/>
          <w:szCs w:val="20"/>
        </w:rPr>
        <w:t xml:space="preserve"> </w:t>
      </w:r>
      <w:r>
        <w:rPr>
          <w:rFonts w:ascii="Tahoma" w:hAnsi="Tahoma" w:cs="Tahoma"/>
          <w:sz w:val="20"/>
          <w:szCs w:val="20"/>
          <w:lang w:val="es-ES"/>
        </w:rPr>
        <w:t>Functional Ecology</w:t>
      </w:r>
      <w:r>
        <w:rPr>
          <w:rFonts w:ascii="Tahoma" w:hAnsi="Tahoma" w:cs="Tahoma"/>
          <w:sz w:val="20"/>
          <w:szCs w:val="20"/>
          <w:lang w:val="es-ES"/>
        </w:rPr>
        <w:t>,</w:t>
      </w:r>
      <w:r>
        <w:rPr>
          <w:rFonts w:ascii="Tahoma" w:hAnsi="Tahoma" w:cs="Tahoma"/>
          <w:sz w:val="20"/>
          <w:szCs w:val="20"/>
          <w:lang w:val="es-ES"/>
        </w:rPr>
        <w:t xml:space="preserve"> 17</w:t>
      </w:r>
      <w:r>
        <w:rPr>
          <w:rFonts w:ascii="Tahoma" w:hAnsi="Tahoma" w:cs="Tahoma"/>
          <w:sz w:val="20"/>
          <w:szCs w:val="20"/>
          <w:lang w:val="es-ES"/>
        </w:rPr>
        <w:t>(</w:t>
      </w:r>
      <w:r>
        <w:rPr>
          <w:rFonts w:ascii="Tahoma" w:hAnsi="Tahoma" w:cs="Tahoma"/>
          <w:sz w:val="20"/>
          <w:szCs w:val="20"/>
          <w:lang w:val="es-ES"/>
        </w:rPr>
        <w:t>4</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541</w:t>
      </w:r>
      <w:r>
        <w:rPr>
          <w:rFonts w:ascii="Tahoma" w:hAnsi="Tahoma" w:cs="Tahoma"/>
          <w:sz w:val="20"/>
          <w:szCs w:val="20"/>
          <w:lang w:val="es-ES"/>
        </w:rPr>
        <w:t>-</w:t>
      </w:r>
      <w:r>
        <w:rPr>
          <w:rFonts w:ascii="Tahoma" w:hAnsi="Tahoma" w:cs="Tahoma"/>
          <w:sz w:val="20"/>
          <w:szCs w:val="20"/>
          <w:lang w:val="es-ES"/>
        </w:rPr>
        <w:t>548</w:t>
      </w:r>
      <w:r>
        <w:rPr>
          <w:rFonts w:ascii="Tahoma" w:hAnsi="Tahoma" w:cs="Tahoma"/>
          <w:sz w:val="20"/>
          <w:szCs w:val="20"/>
          <w:lang w:val="es-ES"/>
        </w:rPr>
        <w:t>.</w:t>
      </w:r>
    </w:p>
  </w:footnote>
  <w:footnote w:id="315">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lang w:val="es-ES"/>
        </w:rPr>
        <w:t xml:space="preserve"> Specht</w:t>
      </w:r>
      <w:r>
        <w:rPr>
          <w:rFonts w:ascii="Tahoma" w:hAnsi="Tahoma" w:cs="Tahoma"/>
          <w:sz w:val="20"/>
          <w:szCs w:val="20"/>
          <w:lang w:val="es-ES"/>
        </w:rPr>
        <w:t>,</w:t>
      </w:r>
      <w:r>
        <w:rPr>
          <w:rFonts w:ascii="Tahoma" w:hAnsi="Tahoma" w:cs="Tahoma"/>
          <w:sz w:val="20"/>
          <w:szCs w:val="20"/>
          <w:lang w:val="es-ES"/>
        </w:rPr>
        <w:t xml:space="preserve"> R</w:t>
      </w:r>
      <w:r>
        <w:rPr>
          <w:rFonts w:ascii="Tahoma" w:hAnsi="Tahoma" w:cs="Tahoma"/>
          <w:sz w:val="20"/>
          <w:szCs w:val="20"/>
          <w:lang w:val="es-ES"/>
        </w:rPr>
        <w:t>.</w:t>
      </w:r>
      <w:r>
        <w:rPr>
          <w:rFonts w:ascii="Tahoma" w:hAnsi="Tahoma" w:cs="Tahoma"/>
          <w:sz w:val="20"/>
          <w:szCs w:val="20"/>
          <w:lang w:val="es-ES"/>
        </w:rPr>
        <w:t xml:space="preserve"> L</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lang w:val="es-ES"/>
        </w:rPr>
        <w:t>(</w:t>
      </w:r>
      <w:r>
        <w:rPr>
          <w:rFonts w:ascii="Tahoma" w:hAnsi="Tahoma" w:cs="Tahoma"/>
          <w:sz w:val="20"/>
          <w:szCs w:val="20"/>
          <w:lang w:val="es-ES"/>
        </w:rPr>
        <w:t>1988</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Mediterranean</w:t>
      </w:r>
      <w:r>
        <w:rPr>
          <w:rFonts w:ascii="Tahoma" w:hAnsi="Tahoma" w:cs="Tahoma"/>
          <w:sz w:val="20"/>
          <w:szCs w:val="20"/>
          <w:lang w:val="es-ES"/>
        </w:rPr>
        <w:t>-</w:t>
      </w:r>
      <w:r>
        <w:rPr>
          <w:rFonts w:ascii="Tahoma" w:hAnsi="Tahoma" w:cs="Tahoma"/>
          <w:sz w:val="20"/>
          <w:szCs w:val="20"/>
          <w:lang w:val="es-ES"/>
        </w:rPr>
        <w:t>type ecosystems</w:t>
      </w:r>
      <w:r>
        <w:rPr>
          <w:rFonts w:ascii="Tahoma" w:hAnsi="Tahoma" w:cs="Tahoma"/>
          <w:sz w:val="20"/>
          <w:szCs w:val="20"/>
          <w:lang w:val="es-ES"/>
        </w:rPr>
        <w:t>.</w:t>
      </w:r>
      <w:r>
        <w:rPr>
          <w:rFonts w:ascii="Tahoma" w:hAnsi="Tahoma" w:cs="Tahoma"/>
          <w:sz w:val="20"/>
          <w:szCs w:val="20"/>
          <w:lang w:val="es-ES"/>
        </w:rPr>
        <w:t xml:space="preserve"> In Mediterranean</w:t>
      </w:r>
      <w:r>
        <w:rPr>
          <w:rFonts w:ascii="Tahoma" w:hAnsi="Tahoma" w:cs="Tahoma"/>
          <w:sz w:val="20"/>
          <w:szCs w:val="20"/>
          <w:lang w:val="es-ES"/>
        </w:rPr>
        <w:t>-</w:t>
      </w:r>
      <w:r>
        <w:rPr>
          <w:rFonts w:ascii="Tahoma" w:hAnsi="Tahoma" w:cs="Tahoma"/>
          <w:sz w:val="20"/>
          <w:szCs w:val="20"/>
          <w:lang w:val="es-ES"/>
        </w:rPr>
        <w:t xml:space="preserve">type ecosystems </w:t>
      </w:r>
      <w:r>
        <w:rPr>
          <w:rFonts w:ascii="Tahoma" w:hAnsi="Tahoma" w:cs="Tahoma"/>
          <w:sz w:val="20"/>
          <w:szCs w:val="20"/>
          <w:lang w:val="es-ES"/>
        </w:rPr>
        <w:t>(</w:t>
      </w:r>
      <w:r>
        <w:rPr>
          <w:rFonts w:ascii="Tahoma" w:hAnsi="Tahoma" w:cs="Tahoma"/>
          <w:sz w:val="20"/>
          <w:szCs w:val="20"/>
          <w:lang w:val="es-ES"/>
        </w:rPr>
        <w:t>pp</w:t>
      </w:r>
      <w:r>
        <w:rPr>
          <w:rFonts w:ascii="Tahoma" w:hAnsi="Tahoma" w:cs="Tahoma"/>
          <w:sz w:val="20"/>
          <w:szCs w:val="20"/>
          <w:lang w:val="es-ES"/>
        </w:rPr>
        <w:t>.</w:t>
      </w:r>
      <w:r>
        <w:rPr>
          <w:rFonts w:ascii="Tahoma" w:hAnsi="Tahoma" w:cs="Tahoma"/>
          <w:sz w:val="20"/>
          <w:szCs w:val="20"/>
          <w:lang w:val="es-ES"/>
        </w:rPr>
        <w:t xml:space="preserve"> 157</w:t>
      </w:r>
      <w:r>
        <w:rPr>
          <w:rFonts w:ascii="Tahoma" w:hAnsi="Tahoma" w:cs="Tahoma"/>
          <w:sz w:val="20"/>
          <w:szCs w:val="20"/>
          <w:lang w:val="es-ES"/>
        </w:rPr>
        <w:t>-</w:t>
      </w:r>
      <w:r>
        <w:rPr>
          <w:rFonts w:ascii="Tahoma" w:hAnsi="Tahoma" w:cs="Tahoma"/>
          <w:sz w:val="20"/>
          <w:szCs w:val="20"/>
          <w:lang w:val="es-ES"/>
        </w:rPr>
        <w:t>174</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rPr>
        <w:t>Springer</w:t>
      </w:r>
      <w:r>
        <w:rPr>
          <w:rFonts w:ascii="Tahoma" w:hAnsi="Tahoma" w:cs="Tahoma"/>
          <w:sz w:val="20"/>
          <w:szCs w:val="20"/>
        </w:rPr>
        <w:t>.</w:t>
      </w:r>
    </w:p>
  </w:footnote>
  <w:footnote w:id="316">
    <w:p>
      <w:pPr>
        <w:spacing w:after="0" w:beforeAutospacing="0" w:afterAutospacing="0"/>
        <w:jc w:val="both"/>
        <w:rPr>
          <w:rFonts w:ascii="Tahoma" w:hAnsi="Tahoma" w:cs="Tahoma"/>
          <w:sz w:val="20"/>
          <w:szCs w:val="20"/>
          <w:lang w:val="es-ES"/>
        </w:rPr>
      </w:pPr>
      <w:r>
        <w:rPr>
          <w:rStyle w:val="C13"/>
          <w:rFonts w:ascii="Tahoma" w:hAnsi="Tahoma" w:cs="Tahoma"/>
          <w:sz w:val="20"/>
          <w:szCs w:val="20"/>
        </w:rPr>
        <w:footnoteRef/>
      </w:r>
      <w:r>
        <w:rPr>
          <w:rFonts w:ascii="Tahoma" w:hAnsi="Tahoma" w:cs="Tahoma"/>
          <w:sz w:val="20"/>
          <w:szCs w:val="20"/>
        </w:rPr>
        <w:t xml:space="preserve"> Barbero</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Loisel</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Quézel</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Richardson</w:t>
      </w:r>
      <w:r>
        <w:rPr>
          <w:rFonts w:ascii="Tahoma" w:hAnsi="Tahoma" w:cs="Tahoma"/>
          <w:sz w:val="20"/>
          <w:szCs w:val="20"/>
        </w:rPr>
        <w:t>,</w:t>
      </w:r>
      <w:r>
        <w:rPr>
          <w:rFonts w:ascii="Tahoma" w:hAnsi="Tahoma" w:cs="Tahoma"/>
          <w:sz w:val="20"/>
          <w:szCs w:val="20"/>
        </w:rPr>
        <w:t xml:space="preserve"> D</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Romane</w:t>
      </w:r>
      <w:r>
        <w:rPr>
          <w:rFonts w:ascii="Tahoma" w:hAnsi="Tahoma" w:cs="Tahoma"/>
          <w:sz w:val="20"/>
          <w:szCs w:val="20"/>
        </w:rPr>
        <w:t>,</w:t>
      </w:r>
      <w:r>
        <w:rPr>
          <w:rFonts w:ascii="Tahoma" w:hAnsi="Tahoma" w:cs="Tahoma"/>
          <w:sz w:val="20"/>
          <w:szCs w:val="20"/>
        </w:rPr>
        <w:t xml:space="preserve"> F</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1998</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lang w:val="es-ES"/>
        </w:rPr>
        <w:t>Pines of the Mediterranean Basin</w:t>
      </w:r>
      <w:r>
        <w:rPr>
          <w:rFonts w:ascii="Tahoma" w:hAnsi="Tahoma" w:cs="Tahoma"/>
          <w:sz w:val="20"/>
          <w:szCs w:val="20"/>
          <w:lang w:val="es-ES"/>
        </w:rPr>
        <w:t>.</w:t>
      </w:r>
      <w:r>
        <w:rPr>
          <w:rFonts w:ascii="Tahoma" w:hAnsi="Tahoma" w:cs="Tahoma"/>
          <w:sz w:val="20"/>
          <w:szCs w:val="20"/>
          <w:lang w:val="es-ES"/>
        </w:rPr>
        <w:t xml:space="preserve"> In Ecology and biogeography of Pinus </w:t>
      </w:r>
      <w:r>
        <w:rPr>
          <w:rFonts w:ascii="Tahoma" w:hAnsi="Tahoma" w:cs="Tahoma"/>
          <w:sz w:val="20"/>
          <w:szCs w:val="20"/>
          <w:lang w:val="es-ES"/>
        </w:rPr>
        <w:t>(</w:t>
      </w:r>
      <w:r>
        <w:rPr>
          <w:rFonts w:ascii="Tahoma" w:hAnsi="Tahoma" w:cs="Tahoma"/>
          <w:sz w:val="20"/>
          <w:szCs w:val="20"/>
          <w:lang w:val="es-ES"/>
        </w:rPr>
        <w:t>pp</w:t>
      </w:r>
      <w:r>
        <w:rPr>
          <w:rFonts w:ascii="Tahoma" w:hAnsi="Tahoma" w:cs="Tahoma"/>
          <w:sz w:val="20"/>
          <w:szCs w:val="20"/>
          <w:lang w:val="es-ES"/>
        </w:rPr>
        <w:t>.</w:t>
      </w:r>
      <w:r>
        <w:rPr>
          <w:rFonts w:ascii="Tahoma" w:hAnsi="Tahoma" w:cs="Tahoma"/>
          <w:sz w:val="20"/>
          <w:szCs w:val="20"/>
          <w:lang w:val="es-ES"/>
        </w:rPr>
        <w:t xml:space="preserve"> 153</w:t>
      </w:r>
      <w:r>
        <w:rPr>
          <w:rFonts w:ascii="Tahoma" w:hAnsi="Tahoma" w:cs="Tahoma"/>
          <w:sz w:val="20"/>
          <w:szCs w:val="20"/>
          <w:lang w:val="es-ES"/>
        </w:rPr>
        <w:t>-</w:t>
      </w:r>
      <w:r>
        <w:rPr>
          <w:rFonts w:ascii="Tahoma" w:hAnsi="Tahoma" w:cs="Tahoma"/>
          <w:sz w:val="20"/>
          <w:szCs w:val="20"/>
          <w:lang w:val="es-ES"/>
        </w:rPr>
        <w:t>170</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Cambridge University Press</w:t>
      </w:r>
      <w:r>
        <w:rPr>
          <w:rFonts w:ascii="Tahoma" w:hAnsi="Tahoma" w:cs="Tahoma"/>
          <w:sz w:val="20"/>
          <w:szCs w:val="20"/>
          <w:lang w:val="es-ES"/>
        </w:rPr>
        <w:t>.</w:t>
      </w:r>
    </w:p>
  </w:footnote>
  <w:footnote w:id="317">
    <w:p>
      <w:pPr>
        <w:spacing w:after="0" w:beforeAutospacing="0" w:afterAutospacing="0"/>
        <w:jc w:val="both"/>
        <w:rPr>
          <w:rFonts w:ascii="Tahoma" w:hAnsi="Tahoma" w:cs="Tahoma"/>
          <w:sz w:val="20"/>
          <w:szCs w:val="20"/>
          <w:lang w:val="es-ES"/>
        </w:rPr>
      </w:pPr>
      <w:r>
        <w:rPr>
          <w:rStyle w:val="C13"/>
          <w:rFonts w:ascii="Tahoma" w:hAnsi="Tahoma" w:cs="Tahoma"/>
          <w:sz w:val="20"/>
          <w:szCs w:val="20"/>
        </w:rPr>
        <w:footnoteRef/>
      </w:r>
      <w:r>
        <w:rPr>
          <w:rFonts w:ascii="Tahoma" w:hAnsi="Tahoma" w:cs="Tahoma"/>
          <w:sz w:val="20"/>
          <w:szCs w:val="20"/>
          <w:lang w:val="es-ES"/>
        </w:rPr>
        <w:t xml:space="preserve">  Pausas</w:t>
      </w:r>
      <w:r>
        <w:rPr>
          <w:rFonts w:ascii="Tahoma" w:hAnsi="Tahoma" w:cs="Tahoma"/>
          <w:sz w:val="20"/>
          <w:szCs w:val="20"/>
          <w:lang w:val="es-ES"/>
        </w:rPr>
        <w:t>,</w:t>
      </w:r>
      <w:r>
        <w:rPr>
          <w:rFonts w:ascii="Tahoma" w:hAnsi="Tahoma" w:cs="Tahoma"/>
          <w:sz w:val="20"/>
          <w:szCs w:val="20"/>
          <w:lang w:val="es-ES"/>
        </w:rPr>
        <w:t xml:space="preserve"> J</w:t>
      </w:r>
      <w:r>
        <w:rPr>
          <w:rFonts w:ascii="Tahoma" w:hAnsi="Tahoma" w:cs="Tahoma"/>
          <w:sz w:val="20"/>
          <w:szCs w:val="20"/>
          <w:lang w:val="es-ES"/>
        </w:rPr>
        <w:t>.</w:t>
      </w:r>
      <w:r>
        <w:rPr>
          <w:rFonts w:ascii="Tahoma" w:hAnsi="Tahoma" w:cs="Tahoma"/>
          <w:sz w:val="20"/>
          <w:szCs w:val="20"/>
          <w:lang w:val="es-ES"/>
        </w:rPr>
        <w:t xml:space="preserve"> G</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Bladé</w:t>
      </w:r>
      <w:r>
        <w:rPr>
          <w:rFonts w:ascii="Tahoma" w:hAnsi="Tahoma" w:cs="Tahoma"/>
          <w:sz w:val="20"/>
          <w:szCs w:val="20"/>
          <w:lang w:val="es-ES"/>
        </w:rPr>
        <w:t>,</w:t>
      </w:r>
      <w:r>
        <w:rPr>
          <w:rFonts w:ascii="Tahoma" w:hAnsi="Tahoma" w:cs="Tahoma"/>
          <w:sz w:val="20"/>
          <w:szCs w:val="20"/>
          <w:lang w:val="es-ES"/>
        </w:rPr>
        <w:t xml:space="preserve"> C</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Valdecantos</w:t>
      </w:r>
      <w:r>
        <w:rPr>
          <w:rFonts w:ascii="Tahoma" w:hAnsi="Tahoma" w:cs="Tahoma"/>
          <w:sz w:val="20"/>
          <w:szCs w:val="20"/>
          <w:lang w:val="es-ES"/>
        </w:rPr>
        <w:t>,</w:t>
      </w:r>
      <w:r>
        <w:rPr>
          <w:rFonts w:ascii="Tahoma" w:hAnsi="Tahoma" w:cs="Tahoma"/>
          <w:sz w:val="20"/>
          <w:szCs w:val="20"/>
          <w:lang w:val="es-ES"/>
        </w:rPr>
        <w:t xml:space="preserve"> A</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Seva</w:t>
      </w:r>
      <w:r>
        <w:rPr>
          <w:rFonts w:ascii="Tahoma" w:hAnsi="Tahoma" w:cs="Tahoma"/>
          <w:sz w:val="20"/>
          <w:szCs w:val="20"/>
          <w:lang w:val="es-ES"/>
        </w:rPr>
        <w:t>,</w:t>
      </w:r>
      <w:r>
        <w:rPr>
          <w:rFonts w:ascii="Tahoma" w:hAnsi="Tahoma" w:cs="Tahoma"/>
          <w:sz w:val="20"/>
          <w:szCs w:val="20"/>
          <w:lang w:val="es-ES"/>
        </w:rPr>
        <w:t xml:space="preserve"> J</w:t>
      </w:r>
      <w:r>
        <w:rPr>
          <w:rFonts w:ascii="Tahoma" w:hAnsi="Tahoma" w:cs="Tahoma"/>
          <w:sz w:val="20"/>
          <w:szCs w:val="20"/>
          <w:lang w:val="es-ES"/>
        </w:rPr>
        <w:t>.</w:t>
      </w:r>
      <w:r>
        <w:rPr>
          <w:rFonts w:ascii="Tahoma" w:hAnsi="Tahoma" w:cs="Tahoma"/>
          <w:sz w:val="20"/>
          <w:szCs w:val="20"/>
          <w:lang w:val="es-ES"/>
        </w:rPr>
        <w:t xml:space="preserve"> P</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Fuentes</w:t>
      </w:r>
      <w:r>
        <w:rPr>
          <w:rFonts w:ascii="Tahoma" w:hAnsi="Tahoma" w:cs="Tahoma"/>
          <w:sz w:val="20"/>
          <w:szCs w:val="20"/>
          <w:lang w:val="es-ES"/>
        </w:rPr>
        <w:t>,</w:t>
      </w:r>
      <w:r>
        <w:rPr>
          <w:rFonts w:ascii="Tahoma" w:hAnsi="Tahoma" w:cs="Tahoma"/>
          <w:sz w:val="20"/>
          <w:szCs w:val="20"/>
          <w:lang w:val="es-ES"/>
        </w:rPr>
        <w:t xml:space="preserve"> D</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Alloza</w:t>
      </w:r>
      <w:r>
        <w:rPr>
          <w:rFonts w:ascii="Tahoma" w:hAnsi="Tahoma" w:cs="Tahoma"/>
          <w:sz w:val="20"/>
          <w:szCs w:val="20"/>
          <w:lang w:val="es-ES"/>
        </w:rPr>
        <w:t>,</w:t>
      </w:r>
      <w:r>
        <w:rPr>
          <w:rFonts w:ascii="Tahoma" w:hAnsi="Tahoma" w:cs="Tahoma"/>
          <w:sz w:val="20"/>
          <w:szCs w:val="20"/>
          <w:lang w:val="es-ES"/>
        </w:rPr>
        <w:t xml:space="preserve"> J</w:t>
      </w:r>
      <w:r>
        <w:rPr>
          <w:rFonts w:ascii="Tahoma" w:hAnsi="Tahoma" w:cs="Tahoma"/>
          <w:sz w:val="20"/>
          <w:szCs w:val="20"/>
          <w:lang w:val="es-ES"/>
        </w:rPr>
        <w:t>.</w:t>
      </w:r>
      <w:r>
        <w:rPr>
          <w:rFonts w:ascii="Tahoma" w:hAnsi="Tahoma" w:cs="Tahoma"/>
          <w:sz w:val="20"/>
          <w:szCs w:val="20"/>
          <w:lang w:val="es-ES"/>
        </w:rPr>
        <w:t xml:space="preserve"> A</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rPr>
        <w:t>&amp;</w:t>
      </w:r>
      <w:r>
        <w:rPr>
          <w:rFonts w:ascii="Tahoma" w:hAnsi="Tahoma" w:cs="Tahoma"/>
          <w:sz w:val="20"/>
          <w:szCs w:val="20"/>
        </w:rPr>
        <w:t xml:space="preserve"> Llovet</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2004</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Pines and oaks in the restoration of Mediterranean landscapes of Spain</w:t>
      </w:r>
      <w:r>
        <w:rPr>
          <w:rFonts w:ascii="Tahoma" w:hAnsi="Tahoma" w:cs="Tahoma"/>
          <w:sz w:val="20"/>
          <w:szCs w:val="20"/>
        </w:rPr>
        <w:t>:</w:t>
      </w:r>
      <w:r>
        <w:rPr>
          <w:rFonts w:ascii="Tahoma" w:hAnsi="Tahoma" w:cs="Tahoma"/>
          <w:sz w:val="20"/>
          <w:szCs w:val="20"/>
        </w:rPr>
        <w:t xml:space="preserve"> new perspectives for an old practice</w:t>
      </w:r>
      <w:r>
        <w:rPr>
          <w:rFonts w:ascii="Tahoma" w:hAnsi="Tahoma" w:cs="Tahoma"/>
          <w:sz w:val="20"/>
          <w:szCs w:val="20"/>
        </w:rPr>
        <w:t>—</w:t>
      </w:r>
      <w:r>
        <w:rPr>
          <w:rFonts w:ascii="Tahoma" w:hAnsi="Tahoma" w:cs="Tahoma"/>
          <w:sz w:val="20"/>
          <w:szCs w:val="20"/>
        </w:rPr>
        <w:t>a review</w:t>
      </w:r>
      <w:r>
        <w:rPr>
          <w:rFonts w:ascii="Tahoma" w:hAnsi="Tahoma" w:cs="Tahoma"/>
          <w:sz w:val="20"/>
          <w:szCs w:val="20"/>
        </w:rPr>
        <w:t>.</w:t>
      </w:r>
      <w:r>
        <w:rPr>
          <w:rFonts w:ascii="Tahoma" w:hAnsi="Tahoma" w:cs="Tahoma"/>
          <w:sz w:val="20"/>
          <w:szCs w:val="20"/>
        </w:rPr>
        <w:t xml:space="preserve"> </w:t>
      </w:r>
      <w:r>
        <w:rPr>
          <w:rFonts w:ascii="Tahoma" w:hAnsi="Tahoma" w:cs="Tahoma"/>
          <w:sz w:val="20"/>
          <w:szCs w:val="20"/>
          <w:lang w:val="es-ES"/>
        </w:rPr>
        <w:t>Plant Ecology</w:t>
      </w:r>
      <w:r>
        <w:rPr>
          <w:rFonts w:ascii="Tahoma" w:hAnsi="Tahoma" w:cs="Tahoma"/>
          <w:sz w:val="20"/>
          <w:szCs w:val="20"/>
          <w:lang w:val="es-ES"/>
        </w:rPr>
        <w:t>,</w:t>
      </w:r>
      <w:r>
        <w:rPr>
          <w:rFonts w:ascii="Tahoma" w:hAnsi="Tahoma" w:cs="Tahoma"/>
          <w:sz w:val="20"/>
          <w:szCs w:val="20"/>
          <w:lang w:val="es-ES"/>
        </w:rPr>
        <w:t xml:space="preserve"> 171</w:t>
      </w:r>
      <w:r>
        <w:rPr>
          <w:rFonts w:ascii="Tahoma" w:hAnsi="Tahoma" w:cs="Tahoma"/>
          <w:sz w:val="20"/>
          <w:szCs w:val="20"/>
          <w:lang w:val="es-ES"/>
        </w:rPr>
        <w:t>(</w:t>
      </w:r>
      <w:r>
        <w:rPr>
          <w:rFonts w:ascii="Tahoma" w:hAnsi="Tahoma" w:cs="Tahoma"/>
          <w:sz w:val="20"/>
          <w:szCs w:val="20"/>
          <w:lang w:val="es-ES"/>
        </w:rPr>
        <w:t>1</w:t>
      </w:r>
      <w:r>
        <w:rPr>
          <w:rFonts w:ascii="Tahoma" w:hAnsi="Tahoma" w:cs="Tahoma"/>
          <w:sz w:val="20"/>
          <w:szCs w:val="20"/>
          <w:lang w:val="es-ES"/>
        </w:rPr>
        <w:t>-</w:t>
      </w:r>
      <w:r>
        <w:rPr>
          <w:rFonts w:ascii="Tahoma" w:hAnsi="Tahoma" w:cs="Tahoma"/>
          <w:sz w:val="20"/>
          <w:szCs w:val="20"/>
          <w:lang w:val="es-ES"/>
        </w:rPr>
        <w:t>2</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209</w:t>
      </w:r>
      <w:r>
        <w:rPr>
          <w:rFonts w:ascii="Tahoma" w:hAnsi="Tahoma" w:cs="Tahoma"/>
          <w:sz w:val="20"/>
          <w:szCs w:val="20"/>
          <w:lang w:val="es-ES"/>
        </w:rPr>
        <w:t>-</w:t>
      </w:r>
      <w:r>
        <w:rPr>
          <w:rFonts w:ascii="Tahoma" w:hAnsi="Tahoma" w:cs="Tahoma"/>
          <w:sz w:val="20"/>
          <w:szCs w:val="20"/>
          <w:lang w:val="es-ES"/>
        </w:rPr>
        <w:t>220</w:t>
      </w:r>
      <w:r>
        <w:rPr>
          <w:rFonts w:ascii="Tahoma" w:hAnsi="Tahoma" w:cs="Tahoma"/>
          <w:sz w:val="20"/>
          <w:szCs w:val="20"/>
          <w:lang w:val="es-ES"/>
        </w:rPr>
        <w:t>.</w:t>
      </w:r>
    </w:p>
  </w:footnote>
  <w:footnote w:id="318">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lang w:val="es-ES"/>
        </w:rPr>
        <w:t xml:space="preserve">  Andreu</w:t>
      </w:r>
      <w:r>
        <w:rPr>
          <w:rFonts w:ascii="Tahoma" w:hAnsi="Tahoma" w:cs="Tahoma"/>
          <w:sz w:val="20"/>
          <w:szCs w:val="20"/>
          <w:lang w:val="es-ES"/>
        </w:rPr>
        <w:t>,</w:t>
      </w:r>
      <w:r>
        <w:rPr>
          <w:rFonts w:ascii="Tahoma" w:hAnsi="Tahoma" w:cs="Tahoma"/>
          <w:sz w:val="20"/>
          <w:szCs w:val="20"/>
          <w:lang w:val="es-ES"/>
        </w:rPr>
        <w:t xml:space="preserve"> L</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Gutiérrez</w:t>
      </w:r>
      <w:r>
        <w:rPr>
          <w:rFonts w:ascii="Tahoma" w:hAnsi="Tahoma" w:cs="Tahoma"/>
          <w:sz w:val="20"/>
          <w:szCs w:val="20"/>
          <w:lang w:val="es-ES"/>
        </w:rPr>
        <w:t>,</w:t>
      </w:r>
      <w:r>
        <w:rPr>
          <w:rFonts w:ascii="Tahoma" w:hAnsi="Tahoma" w:cs="Tahoma"/>
          <w:sz w:val="20"/>
          <w:szCs w:val="20"/>
          <w:lang w:val="es-ES"/>
        </w:rPr>
        <w:t xml:space="preserve"> E</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Macias</w:t>
      </w:r>
      <w:r>
        <w:rPr>
          <w:rFonts w:ascii="Tahoma" w:hAnsi="Tahoma" w:cs="Tahoma"/>
          <w:sz w:val="20"/>
          <w:szCs w:val="20"/>
          <w:lang w:val="es-ES"/>
        </w:rPr>
        <w:t>,</w:t>
      </w:r>
      <w:r>
        <w:rPr>
          <w:rFonts w:ascii="Tahoma" w:hAnsi="Tahoma" w:cs="Tahoma"/>
          <w:sz w:val="20"/>
          <w:szCs w:val="20"/>
          <w:lang w:val="es-ES"/>
        </w:rPr>
        <w:t xml:space="preserve"> M</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Ribas</w:t>
      </w:r>
      <w:r>
        <w:rPr>
          <w:rFonts w:ascii="Tahoma" w:hAnsi="Tahoma" w:cs="Tahoma"/>
          <w:sz w:val="20"/>
          <w:szCs w:val="20"/>
          <w:lang w:val="es-ES"/>
        </w:rPr>
        <w:t>,</w:t>
      </w:r>
      <w:r>
        <w:rPr>
          <w:rFonts w:ascii="Tahoma" w:hAnsi="Tahoma" w:cs="Tahoma"/>
          <w:sz w:val="20"/>
          <w:szCs w:val="20"/>
          <w:lang w:val="es-ES"/>
        </w:rPr>
        <w:t xml:space="preserve"> M</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Bosch</w:t>
      </w:r>
      <w:r>
        <w:rPr>
          <w:rFonts w:ascii="Tahoma" w:hAnsi="Tahoma" w:cs="Tahoma"/>
          <w:sz w:val="20"/>
          <w:szCs w:val="20"/>
          <w:lang w:val="es-ES"/>
        </w:rPr>
        <w:t>,</w:t>
      </w:r>
      <w:r>
        <w:rPr>
          <w:rFonts w:ascii="Tahoma" w:hAnsi="Tahoma" w:cs="Tahoma"/>
          <w:sz w:val="20"/>
          <w:szCs w:val="20"/>
          <w:lang w:val="es-ES"/>
        </w:rPr>
        <w:t xml:space="preserve"> O</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lang w:val="es-ES"/>
        </w:rPr>
        <w:t>&amp;</w:t>
      </w:r>
      <w:r>
        <w:rPr>
          <w:rFonts w:ascii="Tahoma" w:hAnsi="Tahoma" w:cs="Tahoma"/>
          <w:sz w:val="20"/>
          <w:szCs w:val="20"/>
          <w:lang w:val="es-ES"/>
        </w:rPr>
        <w:t xml:space="preserve"> Camarero</w:t>
      </w:r>
      <w:r>
        <w:rPr>
          <w:rFonts w:ascii="Tahoma" w:hAnsi="Tahoma" w:cs="Tahoma"/>
          <w:sz w:val="20"/>
          <w:szCs w:val="20"/>
          <w:lang w:val="es-ES"/>
        </w:rPr>
        <w:t>,</w:t>
      </w:r>
      <w:r>
        <w:rPr>
          <w:rFonts w:ascii="Tahoma" w:hAnsi="Tahoma" w:cs="Tahoma"/>
          <w:sz w:val="20"/>
          <w:szCs w:val="20"/>
          <w:lang w:val="es-ES"/>
        </w:rPr>
        <w:t xml:space="preserve"> J</w:t>
      </w:r>
      <w:r>
        <w:rPr>
          <w:rFonts w:ascii="Tahoma" w:hAnsi="Tahoma" w:cs="Tahoma"/>
          <w:sz w:val="20"/>
          <w:szCs w:val="20"/>
          <w:lang w:val="es-ES"/>
        </w:rPr>
        <w:t>.</w:t>
      </w:r>
      <w:r>
        <w:rPr>
          <w:rFonts w:ascii="Tahoma" w:hAnsi="Tahoma" w:cs="Tahoma"/>
          <w:sz w:val="20"/>
          <w:szCs w:val="20"/>
          <w:lang w:val="es-ES"/>
        </w:rPr>
        <w:t xml:space="preserve"> J</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lang w:val="es-ES"/>
        </w:rPr>
        <w:t>(</w:t>
      </w:r>
      <w:r>
        <w:rPr>
          <w:rFonts w:ascii="Tahoma" w:hAnsi="Tahoma" w:cs="Tahoma"/>
          <w:sz w:val="20"/>
          <w:szCs w:val="20"/>
          <w:lang w:val="es-ES"/>
        </w:rPr>
        <w:t>2007</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Climate increases regional tree</w:t>
      </w:r>
      <w:r>
        <w:rPr>
          <w:rFonts w:ascii="Tahoma" w:hAnsi="Tahoma" w:cs="Tahoma"/>
          <w:sz w:val="20"/>
          <w:szCs w:val="20"/>
          <w:lang w:val="es-ES"/>
        </w:rPr>
        <w:t>‐</w:t>
      </w:r>
      <w:r>
        <w:rPr>
          <w:rFonts w:ascii="Tahoma" w:hAnsi="Tahoma" w:cs="Tahoma"/>
          <w:sz w:val="20"/>
          <w:szCs w:val="20"/>
          <w:lang w:val="es-ES"/>
        </w:rPr>
        <w:t>growth variability in Iberian pine forests</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rPr>
        <w:t>Global Change Biology</w:t>
      </w:r>
      <w:r>
        <w:rPr>
          <w:rFonts w:ascii="Tahoma" w:hAnsi="Tahoma" w:cs="Tahoma"/>
          <w:sz w:val="20"/>
          <w:szCs w:val="20"/>
        </w:rPr>
        <w:t>,</w:t>
      </w:r>
      <w:r>
        <w:rPr>
          <w:rFonts w:ascii="Tahoma" w:hAnsi="Tahoma" w:cs="Tahoma"/>
          <w:sz w:val="20"/>
          <w:szCs w:val="20"/>
        </w:rPr>
        <w:t xml:space="preserve"> 13</w:t>
      </w:r>
      <w:r>
        <w:rPr>
          <w:rFonts w:ascii="Tahoma" w:hAnsi="Tahoma" w:cs="Tahoma"/>
          <w:sz w:val="20"/>
          <w:szCs w:val="20"/>
        </w:rPr>
        <w:t>(</w:t>
      </w:r>
      <w:r>
        <w:rPr>
          <w:rFonts w:ascii="Tahoma" w:hAnsi="Tahoma" w:cs="Tahoma"/>
          <w:sz w:val="20"/>
          <w:szCs w:val="20"/>
        </w:rPr>
        <w:t>4</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804</w:t>
      </w:r>
      <w:r>
        <w:rPr>
          <w:rFonts w:ascii="Tahoma" w:hAnsi="Tahoma" w:cs="Tahoma"/>
          <w:sz w:val="20"/>
          <w:szCs w:val="20"/>
        </w:rPr>
        <w:t>-</w:t>
      </w:r>
      <w:r>
        <w:rPr>
          <w:rFonts w:ascii="Tahoma" w:hAnsi="Tahoma" w:cs="Tahoma"/>
          <w:sz w:val="20"/>
          <w:szCs w:val="20"/>
        </w:rPr>
        <w:t>815</w:t>
      </w:r>
      <w:r>
        <w:rPr>
          <w:rFonts w:ascii="Tahoma" w:hAnsi="Tahoma" w:cs="Tahoma"/>
          <w:sz w:val="20"/>
          <w:szCs w:val="20"/>
        </w:rPr>
        <w:t>.</w:t>
      </w:r>
    </w:p>
  </w:footnote>
  <w:footnote w:id="319">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Carrer</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Urbinati</w:t>
      </w:r>
      <w:r>
        <w:rPr>
          <w:rFonts w:ascii="Tahoma" w:hAnsi="Tahoma" w:cs="Tahoma"/>
          <w:sz w:val="20"/>
          <w:szCs w:val="20"/>
        </w:rPr>
        <w:t>,</w:t>
      </w:r>
      <w:r>
        <w:rPr>
          <w:rFonts w:ascii="Tahoma" w:hAnsi="Tahoma" w:cs="Tahoma"/>
          <w:sz w:val="20"/>
          <w:szCs w:val="20"/>
        </w:rPr>
        <w:t xml:space="preserve"> C</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2004</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Age</w:t>
      </w:r>
      <w:r>
        <w:rPr>
          <w:rFonts w:ascii="Tahoma" w:hAnsi="Tahoma" w:cs="Tahoma"/>
          <w:sz w:val="20"/>
          <w:szCs w:val="20"/>
        </w:rPr>
        <w:t>‐</w:t>
      </w:r>
      <w:r>
        <w:rPr>
          <w:rFonts w:ascii="Tahoma" w:hAnsi="Tahoma" w:cs="Tahoma"/>
          <w:sz w:val="20"/>
          <w:szCs w:val="20"/>
        </w:rPr>
        <w:t>dependent tree</w:t>
      </w:r>
      <w:r>
        <w:rPr>
          <w:rFonts w:ascii="Tahoma" w:hAnsi="Tahoma" w:cs="Tahoma"/>
          <w:sz w:val="20"/>
          <w:szCs w:val="20"/>
        </w:rPr>
        <w:t>‐</w:t>
      </w:r>
      <w:r>
        <w:rPr>
          <w:rFonts w:ascii="Tahoma" w:hAnsi="Tahoma" w:cs="Tahoma"/>
          <w:sz w:val="20"/>
          <w:szCs w:val="20"/>
        </w:rPr>
        <w:t>ring growth responses to climate in Larix decidua and Pinus cembra</w:t>
      </w:r>
      <w:r>
        <w:rPr>
          <w:rFonts w:ascii="Tahoma" w:hAnsi="Tahoma" w:cs="Tahoma"/>
          <w:sz w:val="20"/>
          <w:szCs w:val="20"/>
        </w:rPr>
        <w:t>.</w:t>
      </w:r>
      <w:r>
        <w:rPr>
          <w:rFonts w:ascii="Tahoma" w:hAnsi="Tahoma" w:cs="Tahoma"/>
          <w:sz w:val="20"/>
          <w:szCs w:val="20"/>
        </w:rPr>
        <w:t xml:space="preserve"> Ecology</w:t>
      </w:r>
      <w:r>
        <w:rPr>
          <w:rFonts w:ascii="Tahoma" w:hAnsi="Tahoma" w:cs="Tahoma"/>
          <w:sz w:val="20"/>
          <w:szCs w:val="20"/>
        </w:rPr>
        <w:t>,</w:t>
      </w:r>
      <w:r>
        <w:rPr>
          <w:rFonts w:ascii="Tahoma" w:hAnsi="Tahoma" w:cs="Tahoma"/>
          <w:sz w:val="20"/>
          <w:szCs w:val="20"/>
        </w:rPr>
        <w:t xml:space="preserve"> 85</w:t>
      </w:r>
      <w:r>
        <w:rPr>
          <w:rFonts w:ascii="Tahoma" w:hAnsi="Tahoma" w:cs="Tahoma"/>
          <w:sz w:val="20"/>
          <w:szCs w:val="20"/>
        </w:rPr>
        <w:t>(</w:t>
      </w:r>
      <w:r>
        <w:rPr>
          <w:rFonts w:ascii="Tahoma" w:hAnsi="Tahoma" w:cs="Tahoma"/>
          <w:sz w:val="20"/>
          <w:szCs w:val="20"/>
        </w:rPr>
        <w:t>3</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730</w:t>
      </w:r>
      <w:r>
        <w:rPr>
          <w:rFonts w:ascii="Tahoma" w:hAnsi="Tahoma" w:cs="Tahoma"/>
          <w:sz w:val="20"/>
          <w:szCs w:val="20"/>
        </w:rPr>
        <w:t>-</w:t>
      </w:r>
      <w:r>
        <w:rPr>
          <w:rFonts w:ascii="Tahoma" w:hAnsi="Tahoma" w:cs="Tahoma"/>
          <w:sz w:val="20"/>
          <w:szCs w:val="20"/>
        </w:rPr>
        <w:t>740</w:t>
      </w:r>
      <w:r>
        <w:rPr>
          <w:rFonts w:ascii="Tahoma" w:hAnsi="Tahoma" w:cs="Tahoma"/>
          <w:sz w:val="20"/>
          <w:szCs w:val="20"/>
        </w:rPr>
        <w:t>.</w:t>
      </w:r>
    </w:p>
  </w:footnote>
  <w:footnote w:id="320">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Quézel</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Médail</w:t>
      </w:r>
      <w:r>
        <w:rPr>
          <w:rFonts w:ascii="Tahoma" w:hAnsi="Tahoma" w:cs="Tahoma"/>
          <w:sz w:val="20"/>
          <w:szCs w:val="20"/>
        </w:rPr>
        <w:t>,</w:t>
      </w:r>
      <w:r>
        <w:rPr>
          <w:rFonts w:ascii="Tahoma" w:hAnsi="Tahoma" w:cs="Tahoma"/>
          <w:sz w:val="20"/>
          <w:szCs w:val="20"/>
        </w:rPr>
        <w:t xml:space="preserve"> F</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2003</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p>
  </w:footnote>
  <w:footnote w:id="321">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Grime</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2001</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Plant strategies</w:t>
      </w:r>
      <w:r>
        <w:rPr>
          <w:rFonts w:ascii="Tahoma" w:hAnsi="Tahoma" w:cs="Tahoma"/>
          <w:sz w:val="20"/>
          <w:szCs w:val="20"/>
        </w:rPr>
        <w:t>,</w:t>
      </w:r>
      <w:r>
        <w:rPr>
          <w:rFonts w:ascii="Tahoma" w:hAnsi="Tahoma" w:cs="Tahoma"/>
          <w:sz w:val="20"/>
          <w:szCs w:val="20"/>
        </w:rPr>
        <w:t xml:space="preserve"> vegetation processes</w:t>
      </w:r>
      <w:r>
        <w:rPr>
          <w:rFonts w:ascii="Tahoma" w:hAnsi="Tahoma" w:cs="Tahoma"/>
          <w:sz w:val="20"/>
          <w:szCs w:val="20"/>
        </w:rPr>
        <w:t>,</w:t>
      </w:r>
      <w:r>
        <w:rPr>
          <w:rFonts w:ascii="Tahoma" w:hAnsi="Tahoma" w:cs="Tahoma"/>
          <w:sz w:val="20"/>
          <w:szCs w:val="20"/>
        </w:rPr>
        <w:t xml:space="preserve"> and ecosystem properties</w:t>
      </w:r>
      <w:r>
        <w:rPr>
          <w:rFonts w:ascii="Tahoma" w:hAnsi="Tahoma" w:cs="Tahoma"/>
          <w:sz w:val="20"/>
          <w:szCs w:val="20"/>
        </w:rPr>
        <w:t>.</w:t>
      </w:r>
      <w:r>
        <w:rPr>
          <w:rFonts w:ascii="Tahoma" w:hAnsi="Tahoma" w:cs="Tahoma"/>
          <w:sz w:val="20"/>
          <w:szCs w:val="20"/>
        </w:rPr>
        <w:t xml:space="preserve"> John Wiley </w:t>
      </w:r>
      <w:r>
        <w:rPr>
          <w:rFonts w:ascii="Tahoma" w:hAnsi="Tahoma" w:cs="Tahoma"/>
          <w:sz w:val="20"/>
          <w:szCs w:val="20"/>
        </w:rPr>
        <w:t>&amp;</w:t>
      </w:r>
      <w:r>
        <w:rPr>
          <w:rFonts w:ascii="Tahoma" w:hAnsi="Tahoma" w:cs="Tahoma"/>
          <w:sz w:val="20"/>
          <w:szCs w:val="20"/>
        </w:rPr>
        <w:t xml:space="preserve"> Sons</w:t>
      </w:r>
      <w:r>
        <w:rPr>
          <w:rFonts w:ascii="Tahoma" w:hAnsi="Tahoma" w:cs="Tahoma"/>
          <w:sz w:val="20"/>
          <w:szCs w:val="20"/>
        </w:rPr>
        <w:t>.</w:t>
      </w:r>
    </w:p>
  </w:footnote>
  <w:footnote w:id="322">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Pickett</w:t>
      </w:r>
      <w:r>
        <w:rPr>
          <w:rFonts w:ascii="Tahoma" w:hAnsi="Tahoma" w:cs="Tahoma"/>
          <w:sz w:val="20"/>
          <w:szCs w:val="20"/>
        </w:rPr>
        <w:t>,</w:t>
      </w:r>
      <w:r>
        <w:rPr>
          <w:rFonts w:ascii="Tahoma" w:hAnsi="Tahoma" w:cs="Tahoma"/>
          <w:sz w:val="20"/>
          <w:szCs w:val="20"/>
        </w:rPr>
        <w:t xml:space="preserve"> S</w:t>
      </w:r>
      <w:r>
        <w:rPr>
          <w:rFonts w:ascii="Tahoma" w:hAnsi="Tahoma" w:cs="Tahoma"/>
          <w:sz w:val="20"/>
          <w:szCs w:val="20"/>
        </w:rPr>
        <w:t>.</w:t>
      </w:r>
      <w:r>
        <w:rPr>
          <w:rFonts w:ascii="Tahoma" w:hAnsi="Tahoma" w:cs="Tahoma"/>
          <w:sz w:val="20"/>
          <w:szCs w:val="20"/>
        </w:rPr>
        <w:t xml:space="preserve"> T</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Collins</w:t>
      </w:r>
      <w:r>
        <w:rPr>
          <w:rFonts w:ascii="Tahoma" w:hAnsi="Tahoma" w:cs="Tahoma"/>
          <w:sz w:val="20"/>
          <w:szCs w:val="20"/>
        </w:rPr>
        <w:t>,</w:t>
      </w:r>
      <w:r>
        <w:rPr>
          <w:rFonts w:ascii="Tahoma" w:hAnsi="Tahoma" w:cs="Tahoma"/>
          <w:sz w:val="20"/>
          <w:szCs w:val="20"/>
        </w:rPr>
        <w:t xml:space="preserve"> S</w:t>
      </w:r>
      <w:r>
        <w:rPr>
          <w:rFonts w:ascii="Tahoma" w:hAnsi="Tahoma" w:cs="Tahoma"/>
          <w:sz w:val="20"/>
          <w:szCs w:val="20"/>
        </w:rPr>
        <w:t>.</w:t>
      </w:r>
      <w:r>
        <w:rPr>
          <w:rFonts w:ascii="Tahoma" w:hAnsi="Tahoma" w:cs="Tahoma"/>
          <w:sz w:val="20"/>
          <w:szCs w:val="20"/>
        </w:rPr>
        <w:t xml:space="preserve"> L</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Armesto</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1987</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Models</w:t>
      </w:r>
      <w:r>
        <w:rPr>
          <w:rFonts w:ascii="Tahoma" w:hAnsi="Tahoma" w:cs="Tahoma"/>
          <w:sz w:val="20"/>
          <w:szCs w:val="20"/>
        </w:rPr>
        <w:t>,</w:t>
      </w:r>
      <w:r>
        <w:rPr>
          <w:rFonts w:ascii="Tahoma" w:hAnsi="Tahoma" w:cs="Tahoma"/>
          <w:sz w:val="20"/>
          <w:szCs w:val="20"/>
        </w:rPr>
        <w:t xml:space="preserve"> mechanisms and pathways of succession</w:t>
      </w:r>
      <w:r>
        <w:rPr>
          <w:rFonts w:ascii="Tahoma" w:hAnsi="Tahoma" w:cs="Tahoma"/>
          <w:sz w:val="20"/>
          <w:szCs w:val="20"/>
        </w:rPr>
        <w:t>.</w:t>
      </w:r>
      <w:r>
        <w:rPr>
          <w:rFonts w:ascii="Tahoma" w:hAnsi="Tahoma" w:cs="Tahoma"/>
          <w:sz w:val="20"/>
          <w:szCs w:val="20"/>
        </w:rPr>
        <w:t xml:space="preserve"> The Botanical Review</w:t>
      </w:r>
      <w:r>
        <w:rPr>
          <w:rFonts w:ascii="Tahoma" w:hAnsi="Tahoma" w:cs="Tahoma"/>
          <w:sz w:val="20"/>
          <w:szCs w:val="20"/>
        </w:rPr>
        <w:t>,</w:t>
      </w:r>
      <w:r>
        <w:rPr>
          <w:rFonts w:ascii="Tahoma" w:hAnsi="Tahoma" w:cs="Tahoma"/>
          <w:sz w:val="20"/>
          <w:szCs w:val="20"/>
        </w:rPr>
        <w:t xml:space="preserve"> 53</w:t>
      </w:r>
      <w:r>
        <w:rPr>
          <w:rFonts w:ascii="Tahoma" w:hAnsi="Tahoma" w:cs="Tahoma"/>
          <w:sz w:val="20"/>
          <w:szCs w:val="20"/>
        </w:rPr>
        <w:t>(</w:t>
      </w:r>
      <w:r>
        <w:rPr>
          <w:rFonts w:ascii="Tahoma" w:hAnsi="Tahoma" w:cs="Tahoma"/>
          <w:sz w:val="20"/>
          <w:szCs w:val="20"/>
        </w:rPr>
        <w:t>3</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335</w:t>
      </w:r>
      <w:r>
        <w:rPr>
          <w:rFonts w:ascii="Tahoma" w:hAnsi="Tahoma" w:cs="Tahoma"/>
          <w:sz w:val="20"/>
          <w:szCs w:val="20"/>
        </w:rPr>
        <w:t>-</w:t>
      </w:r>
      <w:r>
        <w:rPr>
          <w:rFonts w:ascii="Tahoma" w:hAnsi="Tahoma" w:cs="Tahoma"/>
          <w:sz w:val="20"/>
          <w:szCs w:val="20"/>
        </w:rPr>
        <w:t>371</w:t>
      </w:r>
      <w:r>
        <w:rPr>
          <w:rFonts w:ascii="Tahoma" w:hAnsi="Tahoma" w:cs="Tahoma"/>
          <w:sz w:val="20"/>
          <w:szCs w:val="20"/>
        </w:rPr>
        <w:t>.</w:t>
      </w:r>
    </w:p>
  </w:footnote>
  <w:footnote w:id="323">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Tilman</w:t>
      </w:r>
      <w:r>
        <w:rPr>
          <w:rFonts w:ascii="Tahoma" w:hAnsi="Tahoma" w:cs="Tahoma"/>
          <w:sz w:val="20"/>
          <w:szCs w:val="20"/>
        </w:rPr>
        <w:t>,</w:t>
      </w:r>
      <w:r>
        <w:rPr>
          <w:rFonts w:ascii="Tahoma" w:hAnsi="Tahoma" w:cs="Tahoma"/>
          <w:sz w:val="20"/>
          <w:szCs w:val="20"/>
        </w:rPr>
        <w:t xml:space="preserve"> D</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1985</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The resource</w:t>
      </w:r>
      <w:r>
        <w:rPr>
          <w:rFonts w:ascii="Tahoma" w:hAnsi="Tahoma" w:cs="Tahoma"/>
          <w:sz w:val="20"/>
          <w:szCs w:val="20"/>
        </w:rPr>
        <w:t>‐</w:t>
      </w:r>
      <w:r>
        <w:rPr>
          <w:rFonts w:ascii="Tahoma" w:hAnsi="Tahoma" w:cs="Tahoma"/>
          <w:sz w:val="20"/>
          <w:szCs w:val="20"/>
        </w:rPr>
        <w:t>ratio hypothesis of plant succession</w:t>
      </w:r>
      <w:r>
        <w:rPr>
          <w:rFonts w:ascii="Tahoma" w:hAnsi="Tahoma" w:cs="Tahoma"/>
          <w:sz w:val="20"/>
          <w:szCs w:val="20"/>
        </w:rPr>
        <w:t>.</w:t>
      </w:r>
      <w:r>
        <w:rPr>
          <w:rFonts w:ascii="Tahoma" w:hAnsi="Tahoma" w:cs="Tahoma"/>
          <w:sz w:val="20"/>
          <w:szCs w:val="20"/>
        </w:rPr>
        <w:t xml:space="preserve"> The American Naturalist</w:t>
      </w:r>
      <w:r>
        <w:rPr>
          <w:rFonts w:ascii="Tahoma" w:hAnsi="Tahoma" w:cs="Tahoma"/>
          <w:sz w:val="20"/>
          <w:szCs w:val="20"/>
        </w:rPr>
        <w:t>,</w:t>
      </w:r>
      <w:r>
        <w:rPr>
          <w:rFonts w:ascii="Tahoma" w:hAnsi="Tahoma" w:cs="Tahoma"/>
          <w:sz w:val="20"/>
          <w:szCs w:val="20"/>
        </w:rPr>
        <w:t xml:space="preserve"> 125</w:t>
      </w:r>
      <w:r>
        <w:rPr>
          <w:rFonts w:ascii="Tahoma" w:hAnsi="Tahoma" w:cs="Tahoma"/>
          <w:sz w:val="20"/>
          <w:szCs w:val="20"/>
        </w:rPr>
        <w:t>(</w:t>
      </w:r>
      <w:r>
        <w:rPr>
          <w:rFonts w:ascii="Tahoma" w:hAnsi="Tahoma" w:cs="Tahoma"/>
          <w:sz w:val="20"/>
          <w:szCs w:val="20"/>
        </w:rPr>
        <w:t>6</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827</w:t>
      </w:r>
      <w:r>
        <w:rPr>
          <w:rFonts w:ascii="Tahoma" w:hAnsi="Tahoma" w:cs="Tahoma"/>
          <w:sz w:val="20"/>
          <w:szCs w:val="20"/>
        </w:rPr>
        <w:t>-</w:t>
      </w:r>
      <w:r>
        <w:rPr>
          <w:rFonts w:ascii="Tahoma" w:hAnsi="Tahoma" w:cs="Tahoma"/>
          <w:sz w:val="20"/>
          <w:szCs w:val="20"/>
        </w:rPr>
        <w:t>852</w:t>
      </w:r>
      <w:r>
        <w:rPr>
          <w:rFonts w:ascii="Tahoma" w:hAnsi="Tahoma" w:cs="Tahoma"/>
          <w:sz w:val="20"/>
          <w:szCs w:val="20"/>
        </w:rPr>
        <w:t>.</w:t>
      </w:r>
    </w:p>
  </w:footnote>
  <w:footnote w:id="324">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Puigdefábregas</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Mendizabal</w:t>
      </w:r>
      <w:r>
        <w:rPr>
          <w:rFonts w:ascii="Tahoma" w:hAnsi="Tahoma" w:cs="Tahoma"/>
          <w:sz w:val="20"/>
          <w:szCs w:val="20"/>
        </w:rPr>
        <w:t>,</w:t>
      </w:r>
      <w:r>
        <w:rPr>
          <w:rFonts w:ascii="Tahoma" w:hAnsi="Tahoma" w:cs="Tahoma"/>
          <w:sz w:val="20"/>
          <w:szCs w:val="20"/>
        </w:rPr>
        <w:t xml:space="preserve"> 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1998</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Perspectives on desertification</w:t>
      </w:r>
      <w:r>
        <w:rPr>
          <w:rFonts w:ascii="Tahoma" w:hAnsi="Tahoma" w:cs="Tahoma"/>
          <w:sz w:val="20"/>
          <w:szCs w:val="20"/>
        </w:rPr>
        <w:t>:</w:t>
      </w:r>
      <w:r>
        <w:rPr>
          <w:rFonts w:ascii="Tahoma" w:hAnsi="Tahoma" w:cs="Tahoma"/>
          <w:sz w:val="20"/>
          <w:szCs w:val="20"/>
        </w:rPr>
        <w:t xml:space="preserve"> western Mediterranean</w:t>
      </w:r>
      <w:r>
        <w:rPr>
          <w:rFonts w:ascii="Tahoma" w:hAnsi="Tahoma" w:cs="Tahoma"/>
          <w:sz w:val="20"/>
          <w:szCs w:val="20"/>
        </w:rPr>
        <w:t>.</w:t>
      </w:r>
      <w:r>
        <w:rPr>
          <w:rFonts w:ascii="Tahoma" w:hAnsi="Tahoma" w:cs="Tahoma"/>
          <w:sz w:val="20"/>
          <w:szCs w:val="20"/>
        </w:rPr>
        <w:t xml:space="preserve"> Journal of Arid Environments</w:t>
      </w:r>
      <w:r>
        <w:rPr>
          <w:rFonts w:ascii="Tahoma" w:hAnsi="Tahoma" w:cs="Tahoma"/>
          <w:sz w:val="20"/>
          <w:szCs w:val="20"/>
        </w:rPr>
        <w:t>,</w:t>
      </w:r>
      <w:r>
        <w:rPr>
          <w:rFonts w:ascii="Tahoma" w:hAnsi="Tahoma" w:cs="Tahoma"/>
          <w:sz w:val="20"/>
          <w:szCs w:val="20"/>
        </w:rPr>
        <w:t xml:space="preserve"> 39</w:t>
      </w:r>
      <w:r>
        <w:rPr>
          <w:rFonts w:ascii="Tahoma" w:hAnsi="Tahoma" w:cs="Tahoma"/>
          <w:sz w:val="20"/>
          <w:szCs w:val="20"/>
        </w:rPr>
        <w:t>(</w:t>
      </w:r>
      <w:r>
        <w:rPr>
          <w:rFonts w:ascii="Tahoma" w:hAnsi="Tahoma" w:cs="Tahoma"/>
          <w:sz w:val="20"/>
          <w:szCs w:val="20"/>
        </w:rPr>
        <w:t>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209</w:t>
      </w:r>
      <w:r>
        <w:rPr>
          <w:rFonts w:ascii="Tahoma" w:hAnsi="Tahoma" w:cs="Tahoma"/>
          <w:sz w:val="20"/>
          <w:szCs w:val="20"/>
        </w:rPr>
        <w:t>-</w:t>
      </w:r>
      <w:r>
        <w:rPr>
          <w:rFonts w:ascii="Tahoma" w:hAnsi="Tahoma" w:cs="Tahoma"/>
          <w:sz w:val="20"/>
          <w:szCs w:val="20"/>
        </w:rPr>
        <w:t>224</w:t>
      </w:r>
      <w:r>
        <w:rPr>
          <w:rFonts w:ascii="Tahoma" w:hAnsi="Tahoma" w:cs="Tahoma"/>
          <w:sz w:val="20"/>
          <w:szCs w:val="20"/>
        </w:rPr>
        <w:t>.</w:t>
      </w:r>
    </w:p>
  </w:footnote>
  <w:footnote w:id="325">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Hooper</w:t>
      </w:r>
      <w:r>
        <w:rPr>
          <w:rFonts w:ascii="Tahoma" w:hAnsi="Tahoma" w:cs="Tahoma"/>
          <w:sz w:val="20"/>
          <w:szCs w:val="20"/>
        </w:rPr>
        <w:t>,</w:t>
      </w:r>
      <w:r>
        <w:rPr>
          <w:rFonts w:ascii="Tahoma" w:hAnsi="Tahoma" w:cs="Tahoma"/>
          <w:sz w:val="20"/>
          <w:szCs w:val="20"/>
        </w:rPr>
        <w:t xml:space="preserve"> D</w:t>
      </w:r>
      <w:r>
        <w:rPr>
          <w:rFonts w:ascii="Tahoma" w:hAnsi="Tahoma" w:cs="Tahoma"/>
          <w:sz w:val="20"/>
          <w:szCs w:val="20"/>
        </w:rPr>
        <w:t>.</w:t>
      </w:r>
      <w:r>
        <w:rPr>
          <w:rFonts w:ascii="Tahoma" w:hAnsi="Tahoma" w:cs="Tahoma"/>
          <w:sz w:val="20"/>
          <w:szCs w:val="20"/>
        </w:rPr>
        <w:t xml:space="preserve"> U</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et al</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2005</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Effects of biodiversity on ecosystem functioning</w:t>
      </w:r>
      <w:r>
        <w:rPr>
          <w:rFonts w:ascii="Tahoma" w:hAnsi="Tahoma" w:cs="Tahoma"/>
          <w:sz w:val="20"/>
          <w:szCs w:val="20"/>
        </w:rPr>
        <w:t>:</w:t>
      </w:r>
      <w:r>
        <w:rPr>
          <w:rFonts w:ascii="Tahoma" w:hAnsi="Tahoma" w:cs="Tahoma"/>
          <w:sz w:val="20"/>
          <w:szCs w:val="20"/>
        </w:rPr>
        <w:t xml:space="preserve"> a consensus of current knowledge</w:t>
      </w:r>
      <w:r>
        <w:rPr>
          <w:rFonts w:ascii="Tahoma" w:hAnsi="Tahoma" w:cs="Tahoma"/>
          <w:sz w:val="20"/>
          <w:szCs w:val="20"/>
        </w:rPr>
        <w:t>.</w:t>
      </w:r>
      <w:r>
        <w:rPr>
          <w:rFonts w:ascii="Tahoma" w:hAnsi="Tahoma" w:cs="Tahoma"/>
          <w:sz w:val="20"/>
          <w:szCs w:val="20"/>
        </w:rPr>
        <w:t xml:space="preserve"> Ecological Monographs</w:t>
      </w:r>
      <w:r>
        <w:rPr>
          <w:rFonts w:ascii="Tahoma" w:hAnsi="Tahoma" w:cs="Tahoma"/>
          <w:sz w:val="20"/>
          <w:szCs w:val="20"/>
        </w:rPr>
        <w:t>,</w:t>
      </w:r>
      <w:r>
        <w:rPr>
          <w:rFonts w:ascii="Tahoma" w:hAnsi="Tahoma" w:cs="Tahoma"/>
          <w:sz w:val="20"/>
          <w:szCs w:val="20"/>
        </w:rPr>
        <w:t xml:space="preserve"> 75</w:t>
      </w:r>
      <w:r>
        <w:rPr>
          <w:rFonts w:ascii="Tahoma" w:hAnsi="Tahoma" w:cs="Tahoma"/>
          <w:sz w:val="20"/>
          <w:szCs w:val="20"/>
        </w:rPr>
        <w:t>(</w:t>
      </w:r>
      <w:r>
        <w:rPr>
          <w:rFonts w:ascii="Tahoma" w:hAnsi="Tahoma" w:cs="Tahoma"/>
          <w:sz w:val="20"/>
          <w:szCs w:val="20"/>
        </w:rPr>
        <w:t>1</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3</w:t>
      </w:r>
      <w:r>
        <w:rPr>
          <w:rFonts w:ascii="Tahoma" w:hAnsi="Tahoma" w:cs="Tahoma"/>
          <w:sz w:val="20"/>
          <w:szCs w:val="20"/>
        </w:rPr>
        <w:t>-</w:t>
      </w:r>
      <w:r>
        <w:rPr>
          <w:rFonts w:ascii="Tahoma" w:hAnsi="Tahoma" w:cs="Tahoma"/>
          <w:sz w:val="20"/>
          <w:szCs w:val="20"/>
        </w:rPr>
        <w:t>35</w:t>
      </w:r>
      <w:r>
        <w:rPr>
          <w:rFonts w:ascii="Tahoma" w:hAnsi="Tahoma" w:cs="Tahoma"/>
          <w:sz w:val="20"/>
          <w:szCs w:val="20"/>
        </w:rPr>
        <w:t>.</w:t>
      </w:r>
    </w:p>
  </w:footnote>
  <w:footnote w:id="326">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Chuvieco</w:t>
      </w:r>
      <w:r>
        <w:rPr>
          <w:rFonts w:ascii="Tahoma" w:hAnsi="Tahoma" w:cs="Tahoma"/>
          <w:sz w:val="20"/>
          <w:szCs w:val="20"/>
        </w:rPr>
        <w:t>,</w:t>
      </w:r>
      <w:r>
        <w:rPr>
          <w:rFonts w:ascii="Tahoma" w:hAnsi="Tahoma" w:cs="Tahoma"/>
          <w:sz w:val="20"/>
          <w:szCs w:val="20"/>
        </w:rPr>
        <w:t xml:space="preserve"> E</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Congalton</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 xml:space="preserve"> G</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1989</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Application of remote sensing and geographic information systems to forest fire hazard mapping</w:t>
      </w:r>
      <w:r>
        <w:rPr>
          <w:rFonts w:ascii="Tahoma" w:hAnsi="Tahoma" w:cs="Tahoma"/>
          <w:sz w:val="20"/>
          <w:szCs w:val="20"/>
        </w:rPr>
        <w:t>.</w:t>
      </w:r>
      <w:r>
        <w:rPr>
          <w:rFonts w:ascii="Tahoma" w:hAnsi="Tahoma" w:cs="Tahoma"/>
          <w:sz w:val="20"/>
          <w:szCs w:val="20"/>
        </w:rPr>
        <w:t xml:space="preserve"> Remote Sensing of Environment</w:t>
      </w:r>
      <w:r>
        <w:rPr>
          <w:rFonts w:ascii="Tahoma" w:hAnsi="Tahoma" w:cs="Tahoma"/>
          <w:sz w:val="20"/>
          <w:szCs w:val="20"/>
        </w:rPr>
        <w:t>,</w:t>
      </w:r>
      <w:r>
        <w:rPr>
          <w:rFonts w:ascii="Tahoma" w:hAnsi="Tahoma" w:cs="Tahoma"/>
          <w:sz w:val="20"/>
          <w:szCs w:val="20"/>
        </w:rPr>
        <w:t xml:space="preserve"> 29</w:t>
      </w:r>
      <w:r>
        <w:rPr>
          <w:rFonts w:ascii="Tahoma" w:hAnsi="Tahoma" w:cs="Tahoma"/>
          <w:sz w:val="20"/>
          <w:szCs w:val="20"/>
        </w:rPr>
        <w:t>(</w:t>
      </w:r>
      <w:r>
        <w:rPr>
          <w:rFonts w:ascii="Tahoma" w:hAnsi="Tahoma" w:cs="Tahoma"/>
          <w:sz w:val="20"/>
          <w:szCs w:val="20"/>
        </w:rPr>
        <w:t>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147</w:t>
      </w:r>
      <w:r>
        <w:rPr>
          <w:rFonts w:ascii="Tahoma" w:hAnsi="Tahoma" w:cs="Tahoma"/>
          <w:sz w:val="20"/>
          <w:szCs w:val="20"/>
        </w:rPr>
        <w:t>-</w:t>
      </w:r>
      <w:r>
        <w:rPr>
          <w:rFonts w:ascii="Tahoma" w:hAnsi="Tahoma" w:cs="Tahoma"/>
          <w:sz w:val="20"/>
          <w:szCs w:val="20"/>
        </w:rPr>
        <w:t>159</w:t>
      </w:r>
      <w:r>
        <w:rPr>
          <w:rFonts w:ascii="Tahoma" w:hAnsi="Tahoma" w:cs="Tahoma"/>
          <w:sz w:val="20"/>
          <w:szCs w:val="20"/>
        </w:rPr>
        <w:t>.</w:t>
      </w:r>
    </w:p>
  </w:footnote>
  <w:footnote w:id="327">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Lal</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2005</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Forest soils and carbon sequestration</w:t>
      </w:r>
      <w:r>
        <w:rPr>
          <w:rFonts w:ascii="Tahoma" w:hAnsi="Tahoma" w:cs="Tahoma"/>
          <w:sz w:val="20"/>
          <w:szCs w:val="20"/>
        </w:rPr>
        <w:t>.</w:t>
      </w:r>
      <w:r>
        <w:rPr>
          <w:rFonts w:ascii="Tahoma" w:hAnsi="Tahoma" w:cs="Tahoma"/>
          <w:sz w:val="20"/>
          <w:szCs w:val="20"/>
        </w:rPr>
        <w:t xml:space="preserve"> Forest Ecology and Management</w:t>
      </w:r>
      <w:r>
        <w:rPr>
          <w:rFonts w:ascii="Tahoma" w:hAnsi="Tahoma" w:cs="Tahoma"/>
          <w:sz w:val="20"/>
          <w:szCs w:val="20"/>
        </w:rPr>
        <w:t>,</w:t>
      </w:r>
      <w:r>
        <w:rPr>
          <w:rFonts w:ascii="Tahoma" w:hAnsi="Tahoma" w:cs="Tahoma"/>
          <w:sz w:val="20"/>
          <w:szCs w:val="20"/>
        </w:rPr>
        <w:t xml:space="preserve"> 220</w:t>
      </w:r>
      <w:r>
        <w:rPr>
          <w:rFonts w:ascii="Tahoma" w:hAnsi="Tahoma" w:cs="Tahoma"/>
          <w:sz w:val="20"/>
          <w:szCs w:val="20"/>
        </w:rPr>
        <w:t>(</w:t>
      </w:r>
      <w:r>
        <w:rPr>
          <w:rFonts w:ascii="Tahoma" w:hAnsi="Tahoma" w:cs="Tahoma"/>
          <w:sz w:val="20"/>
          <w:szCs w:val="20"/>
        </w:rPr>
        <w:t>1</w:t>
      </w:r>
      <w:r>
        <w:rPr>
          <w:rFonts w:ascii="Tahoma" w:hAnsi="Tahoma" w:cs="Tahoma"/>
          <w:sz w:val="20"/>
          <w:szCs w:val="20"/>
        </w:rPr>
        <w:t>-</w:t>
      </w:r>
      <w:r>
        <w:rPr>
          <w:rFonts w:ascii="Tahoma" w:hAnsi="Tahoma" w:cs="Tahoma"/>
          <w:sz w:val="20"/>
          <w:szCs w:val="20"/>
        </w:rPr>
        <w:t>3</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242</w:t>
      </w:r>
      <w:r>
        <w:rPr>
          <w:rFonts w:ascii="Tahoma" w:hAnsi="Tahoma" w:cs="Tahoma"/>
          <w:sz w:val="20"/>
          <w:szCs w:val="20"/>
        </w:rPr>
        <w:t>-</w:t>
      </w:r>
      <w:r>
        <w:rPr>
          <w:rFonts w:ascii="Tahoma" w:hAnsi="Tahoma" w:cs="Tahoma"/>
          <w:sz w:val="20"/>
          <w:szCs w:val="20"/>
        </w:rPr>
        <w:t>258</w:t>
      </w:r>
      <w:r>
        <w:rPr>
          <w:rFonts w:ascii="Tahoma" w:hAnsi="Tahoma" w:cs="Tahoma"/>
          <w:sz w:val="20"/>
          <w:szCs w:val="20"/>
        </w:rPr>
        <w:t>.</w:t>
      </w:r>
    </w:p>
  </w:footnote>
  <w:footnote w:id="328">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Rundel</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W</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1998</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Landscape disturbance in mediterranean</w:t>
      </w:r>
      <w:r>
        <w:rPr>
          <w:rFonts w:ascii="Tahoma" w:hAnsi="Tahoma" w:cs="Tahoma"/>
          <w:sz w:val="20"/>
          <w:szCs w:val="20"/>
        </w:rPr>
        <w:t>‐</w:t>
      </w:r>
      <w:r>
        <w:rPr>
          <w:rFonts w:ascii="Tahoma" w:hAnsi="Tahoma" w:cs="Tahoma"/>
          <w:sz w:val="20"/>
          <w:szCs w:val="20"/>
        </w:rPr>
        <w:t>type ecosystems</w:t>
      </w:r>
      <w:r>
        <w:rPr>
          <w:rFonts w:ascii="Tahoma" w:hAnsi="Tahoma" w:cs="Tahoma"/>
          <w:sz w:val="20"/>
          <w:szCs w:val="20"/>
        </w:rPr>
        <w:t>:</w:t>
      </w:r>
      <w:r>
        <w:rPr>
          <w:rFonts w:ascii="Tahoma" w:hAnsi="Tahoma" w:cs="Tahoma"/>
          <w:sz w:val="20"/>
          <w:szCs w:val="20"/>
        </w:rPr>
        <w:t xml:space="preserve"> an overview</w:t>
      </w:r>
      <w:r>
        <w:rPr>
          <w:rFonts w:ascii="Tahoma" w:hAnsi="Tahoma" w:cs="Tahoma"/>
          <w:sz w:val="20"/>
          <w:szCs w:val="20"/>
        </w:rPr>
        <w:t>.</w:t>
      </w:r>
      <w:r>
        <w:rPr>
          <w:rFonts w:ascii="Tahoma" w:hAnsi="Tahoma" w:cs="Tahoma"/>
          <w:sz w:val="20"/>
          <w:szCs w:val="20"/>
        </w:rPr>
        <w:t xml:space="preserve"> In Landscape disturbance and biodiversity in Mediterranean</w:t>
      </w:r>
      <w:r>
        <w:rPr>
          <w:rFonts w:ascii="Tahoma" w:hAnsi="Tahoma" w:cs="Tahoma"/>
          <w:sz w:val="20"/>
          <w:szCs w:val="20"/>
        </w:rPr>
        <w:t>‐</w:t>
      </w:r>
      <w:r>
        <w:rPr>
          <w:rFonts w:ascii="Tahoma" w:hAnsi="Tahoma" w:cs="Tahoma"/>
          <w:sz w:val="20"/>
          <w:szCs w:val="20"/>
        </w:rPr>
        <w:t xml:space="preserve">type ecosystems </w:t>
      </w:r>
      <w:r>
        <w:rPr>
          <w:rFonts w:ascii="Tahoma" w:hAnsi="Tahoma" w:cs="Tahoma"/>
          <w:sz w:val="20"/>
          <w:szCs w:val="20"/>
        </w:rPr>
        <w:t>(</w:t>
      </w:r>
      <w:r>
        <w:rPr>
          <w:rFonts w:ascii="Tahoma" w:hAnsi="Tahoma" w:cs="Tahoma"/>
          <w:sz w:val="20"/>
          <w:szCs w:val="20"/>
        </w:rPr>
        <w:t>pp</w:t>
      </w:r>
      <w:r>
        <w:rPr>
          <w:rFonts w:ascii="Tahoma" w:hAnsi="Tahoma" w:cs="Tahoma"/>
          <w:sz w:val="20"/>
          <w:szCs w:val="20"/>
        </w:rPr>
        <w:t>.</w:t>
      </w:r>
      <w:r>
        <w:rPr>
          <w:rFonts w:ascii="Tahoma" w:hAnsi="Tahoma" w:cs="Tahoma"/>
          <w:sz w:val="20"/>
          <w:szCs w:val="20"/>
        </w:rPr>
        <w:t xml:space="preserve"> 3</w:t>
      </w:r>
      <w:r>
        <w:rPr>
          <w:rFonts w:ascii="Tahoma" w:hAnsi="Tahoma" w:cs="Tahoma"/>
          <w:sz w:val="20"/>
          <w:szCs w:val="20"/>
        </w:rPr>
        <w:t>-</w:t>
      </w:r>
      <w:r>
        <w:rPr>
          <w:rFonts w:ascii="Tahoma" w:hAnsi="Tahoma" w:cs="Tahoma"/>
          <w:sz w:val="20"/>
          <w:szCs w:val="20"/>
        </w:rPr>
        <w:t>22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Springer</w:t>
      </w:r>
      <w:r>
        <w:rPr>
          <w:rFonts w:ascii="Tahoma" w:hAnsi="Tahoma" w:cs="Tahoma"/>
          <w:sz w:val="20"/>
          <w:szCs w:val="20"/>
        </w:rPr>
        <w:t>.</w:t>
      </w:r>
    </w:p>
  </w:footnote>
  <w:footnote w:id="329">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García</w:t>
      </w:r>
      <w:r>
        <w:rPr>
          <w:rFonts w:ascii="Tahoma" w:hAnsi="Tahoma" w:cs="Tahoma"/>
          <w:sz w:val="20"/>
          <w:szCs w:val="20"/>
        </w:rPr>
        <w:t>‐</w:t>
      </w:r>
      <w:r>
        <w:rPr>
          <w:rFonts w:ascii="Tahoma" w:hAnsi="Tahoma" w:cs="Tahoma"/>
          <w:sz w:val="20"/>
          <w:szCs w:val="20"/>
        </w:rPr>
        <w:t>Fayos</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Recatalá</w:t>
      </w:r>
      <w:r>
        <w:rPr>
          <w:rFonts w:ascii="Tahoma" w:hAnsi="Tahoma" w:cs="Tahoma"/>
          <w:sz w:val="20"/>
          <w:szCs w:val="20"/>
        </w:rPr>
        <w:t>,</w:t>
      </w:r>
      <w:r>
        <w:rPr>
          <w:rFonts w:ascii="Tahoma" w:hAnsi="Tahoma" w:cs="Tahoma"/>
          <w:sz w:val="20"/>
          <w:szCs w:val="20"/>
        </w:rPr>
        <w:t xml:space="preserve"> T</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Cerdà</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Calvo</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2000</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Seed population dynamics on badland slopes in southeastern Spain</w:t>
      </w:r>
      <w:r>
        <w:rPr>
          <w:rFonts w:ascii="Tahoma" w:hAnsi="Tahoma" w:cs="Tahoma"/>
          <w:sz w:val="20"/>
          <w:szCs w:val="20"/>
        </w:rPr>
        <w:t>.</w:t>
      </w:r>
      <w:r>
        <w:rPr>
          <w:rFonts w:ascii="Tahoma" w:hAnsi="Tahoma" w:cs="Tahoma"/>
          <w:sz w:val="20"/>
          <w:szCs w:val="20"/>
        </w:rPr>
        <w:t xml:space="preserve"> Journal of Vegetation Science</w:t>
      </w:r>
      <w:r>
        <w:rPr>
          <w:rFonts w:ascii="Tahoma" w:hAnsi="Tahoma" w:cs="Tahoma"/>
          <w:sz w:val="20"/>
          <w:szCs w:val="20"/>
        </w:rPr>
        <w:t>,</w:t>
      </w:r>
      <w:r>
        <w:rPr>
          <w:rFonts w:ascii="Tahoma" w:hAnsi="Tahoma" w:cs="Tahoma"/>
          <w:sz w:val="20"/>
          <w:szCs w:val="20"/>
        </w:rPr>
        <w:t xml:space="preserve"> 11</w:t>
      </w:r>
      <w:r>
        <w:rPr>
          <w:rFonts w:ascii="Tahoma" w:hAnsi="Tahoma" w:cs="Tahoma"/>
          <w:sz w:val="20"/>
          <w:szCs w:val="20"/>
        </w:rPr>
        <w:t>(</w:t>
      </w:r>
      <w:r>
        <w:rPr>
          <w:rFonts w:ascii="Tahoma" w:hAnsi="Tahoma" w:cs="Tahoma"/>
          <w:sz w:val="20"/>
          <w:szCs w:val="20"/>
        </w:rPr>
        <w:t>3</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373</w:t>
      </w:r>
      <w:r>
        <w:rPr>
          <w:rFonts w:ascii="Tahoma" w:hAnsi="Tahoma" w:cs="Tahoma"/>
          <w:sz w:val="20"/>
          <w:szCs w:val="20"/>
        </w:rPr>
        <w:t>-</w:t>
      </w:r>
      <w:r>
        <w:rPr>
          <w:rFonts w:ascii="Tahoma" w:hAnsi="Tahoma" w:cs="Tahoma"/>
          <w:sz w:val="20"/>
          <w:szCs w:val="20"/>
        </w:rPr>
        <w:t>380</w:t>
      </w:r>
      <w:r>
        <w:rPr>
          <w:rFonts w:ascii="Tahoma" w:hAnsi="Tahoma" w:cs="Tahoma"/>
          <w:sz w:val="20"/>
          <w:szCs w:val="20"/>
        </w:rPr>
        <w:t>.</w:t>
      </w:r>
    </w:p>
  </w:footnote>
  <w:footnote w:id="330">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lang w:val="es-ES"/>
        </w:rPr>
        <w:t xml:space="preserve"> Pueyo</w:t>
      </w:r>
      <w:r>
        <w:rPr>
          <w:rFonts w:ascii="Tahoma" w:hAnsi="Tahoma" w:cs="Tahoma"/>
          <w:sz w:val="20"/>
          <w:szCs w:val="20"/>
          <w:lang w:val="es-ES"/>
        </w:rPr>
        <w:t>,</w:t>
      </w:r>
      <w:r>
        <w:rPr>
          <w:rFonts w:ascii="Tahoma" w:hAnsi="Tahoma" w:cs="Tahoma"/>
          <w:sz w:val="20"/>
          <w:szCs w:val="20"/>
          <w:lang w:val="es-ES"/>
        </w:rPr>
        <w:t xml:space="preserve"> Y</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Alados</w:t>
      </w:r>
      <w:r>
        <w:rPr>
          <w:rFonts w:ascii="Tahoma" w:hAnsi="Tahoma" w:cs="Tahoma"/>
          <w:sz w:val="20"/>
          <w:szCs w:val="20"/>
          <w:lang w:val="es-ES"/>
        </w:rPr>
        <w:t>,</w:t>
      </w:r>
      <w:r>
        <w:rPr>
          <w:rFonts w:ascii="Tahoma" w:hAnsi="Tahoma" w:cs="Tahoma"/>
          <w:sz w:val="20"/>
          <w:szCs w:val="20"/>
          <w:lang w:val="es-ES"/>
        </w:rPr>
        <w:t xml:space="preserve"> C</w:t>
      </w:r>
      <w:r>
        <w:rPr>
          <w:rFonts w:ascii="Tahoma" w:hAnsi="Tahoma" w:cs="Tahoma"/>
          <w:sz w:val="20"/>
          <w:szCs w:val="20"/>
          <w:lang w:val="es-ES"/>
        </w:rPr>
        <w:t>.</w:t>
      </w:r>
      <w:r>
        <w:rPr>
          <w:rFonts w:ascii="Tahoma" w:hAnsi="Tahoma" w:cs="Tahoma"/>
          <w:sz w:val="20"/>
          <w:szCs w:val="20"/>
          <w:lang w:val="es-ES"/>
        </w:rPr>
        <w:t xml:space="preserve"> L</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García</w:t>
      </w:r>
      <w:r>
        <w:rPr>
          <w:rFonts w:ascii="Tahoma" w:hAnsi="Tahoma" w:cs="Tahoma"/>
          <w:sz w:val="20"/>
          <w:szCs w:val="20"/>
          <w:lang w:val="es-ES"/>
        </w:rPr>
        <w:t>‐</w:t>
      </w:r>
      <w:r>
        <w:rPr>
          <w:rFonts w:ascii="Tahoma" w:hAnsi="Tahoma" w:cs="Tahoma"/>
          <w:sz w:val="20"/>
          <w:szCs w:val="20"/>
          <w:lang w:val="es-ES"/>
        </w:rPr>
        <w:t>Ávila</w:t>
      </w:r>
      <w:r>
        <w:rPr>
          <w:rFonts w:ascii="Tahoma" w:hAnsi="Tahoma" w:cs="Tahoma"/>
          <w:sz w:val="20"/>
          <w:szCs w:val="20"/>
          <w:lang w:val="es-ES"/>
        </w:rPr>
        <w:t>,</w:t>
      </w:r>
      <w:r>
        <w:rPr>
          <w:rFonts w:ascii="Tahoma" w:hAnsi="Tahoma" w:cs="Tahoma"/>
          <w:sz w:val="20"/>
          <w:szCs w:val="20"/>
          <w:lang w:val="es-ES"/>
        </w:rPr>
        <w:t xml:space="preserve"> B</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Kéfi</w:t>
      </w:r>
      <w:r>
        <w:rPr>
          <w:rFonts w:ascii="Tahoma" w:hAnsi="Tahoma" w:cs="Tahoma"/>
          <w:sz w:val="20"/>
          <w:szCs w:val="20"/>
          <w:lang w:val="es-ES"/>
        </w:rPr>
        <w:t>,</w:t>
      </w:r>
      <w:r>
        <w:rPr>
          <w:rFonts w:ascii="Tahoma" w:hAnsi="Tahoma" w:cs="Tahoma"/>
          <w:sz w:val="20"/>
          <w:szCs w:val="20"/>
          <w:lang w:val="es-ES"/>
        </w:rPr>
        <w:t xml:space="preserve"> S</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Maestro</w:t>
      </w:r>
      <w:r>
        <w:rPr>
          <w:rFonts w:ascii="Tahoma" w:hAnsi="Tahoma" w:cs="Tahoma"/>
          <w:sz w:val="20"/>
          <w:szCs w:val="20"/>
          <w:lang w:val="es-ES"/>
        </w:rPr>
        <w:t>,</w:t>
      </w:r>
      <w:r>
        <w:rPr>
          <w:rFonts w:ascii="Tahoma" w:hAnsi="Tahoma" w:cs="Tahoma"/>
          <w:sz w:val="20"/>
          <w:szCs w:val="20"/>
          <w:lang w:val="es-ES"/>
        </w:rPr>
        <w:t xml:space="preserve"> M</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lang w:val="es-ES"/>
        </w:rPr>
        <w:t>&amp;</w:t>
      </w:r>
      <w:r>
        <w:rPr>
          <w:rFonts w:ascii="Tahoma" w:hAnsi="Tahoma" w:cs="Tahoma"/>
          <w:sz w:val="20"/>
          <w:szCs w:val="20"/>
          <w:lang w:val="es-ES"/>
        </w:rPr>
        <w:t xml:space="preserve"> Rietkerk</w:t>
      </w:r>
      <w:r>
        <w:rPr>
          <w:rFonts w:ascii="Tahoma" w:hAnsi="Tahoma" w:cs="Tahoma"/>
          <w:sz w:val="20"/>
          <w:szCs w:val="20"/>
          <w:lang w:val="es-ES"/>
        </w:rPr>
        <w:t>,</w:t>
      </w:r>
      <w:r>
        <w:rPr>
          <w:rFonts w:ascii="Tahoma" w:hAnsi="Tahoma" w:cs="Tahoma"/>
          <w:sz w:val="20"/>
          <w:szCs w:val="20"/>
          <w:lang w:val="es-ES"/>
        </w:rPr>
        <w:t xml:space="preserve"> M</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lang w:val="es-ES"/>
        </w:rPr>
        <w:t>(</w:t>
      </w:r>
      <w:r>
        <w:rPr>
          <w:rFonts w:ascii="Tahoma" w:hAnsi="Tahoma" w:cs="Tahoma"/>
          <w:sz w:val="20"/>
          <w:szCs w:val="20"/>
          <w:lang w:val="es-ES"/>
        </w:rPr>
        <w:t>2009</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rPr>
        <w:t>Comparing direct arid land degradation assessment with vegetation structure analysis</w:t>
      </w:r>
      <w:r>
        <w:rPr>
          <w:rFonts w:ascii="Tahoma" w:hAnsi="Tahoma" w:cs="Tahoma"/>
          <w:sz w:val="20"/>
          <w:szCs w:val="20"/>
        </w:rPr>
        <w:t>.</w:t>
      </w:r>
      <w:r>
        <w:rPr>
          <w:rFonts w:ascii="Tahoma" w:hAnsi="Tahoma" w:cs="Tahoma"/>
          <w:sz w:val="20"/>
          <w:szCs w:val="20"/>
        </w:rPr>
        <w:t xml:space="preserve"> Land Degradation </w:t>
      </w:r>
      <w:r>
        <w:rPr>
          <w:rFonts w:ascii="Tahoma" w:hAnsi="Tahoma" w:cs="Tahoma"/>
          <w:sz w:val="20"/>
          <w:szCs w:val="20"/>
        </w:rPr>
        <w:t>&amp;</w:t>
      </w:r>
      <w:r>
        <w:rPr>
          <w:rFonts w:ascii="Tahoma" w:hAnsi="Tahoma" w:cs="Tahoma"/>
          <w:sz w:val="20"/>
          <w:szCs w:val="20"/>
        </w:rPr>
        <w:t xml:space="preserve"> Development</w:t>
      </w:r>
      <w:r>
        <w:rPr>
          <w:rFonts w:ascii="Tahoma" w:hAnsi="Tahoma" w:cs="Tahoma"/>
          <w:sz w:val="20"/>
          <w:szCs w:val="20"/>
        </w:rPr>
        <w:t>,</w:t>
      </w:r>
      <w:r>
        <w:rPr>
          <w:rFonts w:ascii="Tahoma" w:hAnsi="Tahoma" w:cs="Tahoma"/>
          <w:sz w:val="20"/>
          <w:szCs w:val="20"/>
        </w:rPr>
        <w:t xml:space="preserve"> 20</w:t>
      </w:r>
      <w:r>
        <w:rPr>
          <w:rFonts w:ascii="Tahoma" w:hAnsi="Tahoma" w:cs="Tahoma"/>
          <w:sz w:val="20"/>
          <w:szCs w:val="20"/>
        </w:rPr>
        <w:t>(</w:t>
      </w:r>
      <w:r>
        <w:rPr>
          <w:rFonts w:ascii="Tahoma" w:hAnsi="Tahoma" w:cs="Tahoma"/>
          <w:sz w:val="20"/>
          <w:szCs w:val="20"/>
        </w:rPr>
        <w:t>3</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308</w:t>
      </w:r>
      <w:r>
        <w:rPr>
          <w:rFonts w:ascii="Tahoma" w:hAnsi="Tahoma" w:cs="Tahoma"/>
          <w:sz w:val="20"/>
          <w:szCs w:val="20"/>
        </w:rPr>
        <w:t>-</w:t>
      </w:r>
      <w:r>
        <w:rPr>
          <w:rFonts w:ascii="Tahoma" w:hAnsi="Tahoma" w:cs="Tahoma"/>
          <w:sz w:val="20"/>
          <w:szCs w:val="20"/>
        </w:rPr>
        <w:t>325</w:t>
      </w:r>
      <w:r>
        <w:rPr>
          <w:rFonts w:ascii="Tahoma" w:hAnsi="Tahoma" w:cs="Tahoma"/>
          <w:sz w:val="20"/>
          <w:szCs w:val="20"/>
        </w:rPr>
        <w:t>.</w:t>
      </w:r>
    </w:p>
  </w:footnote>
  <w:footnote w:id="331">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Peco</w:t>
      </w:r>
      <w:r>
        <w:rPr>
          <w:rFonts w:ascii="Tahoma" w:hAnsi="Tahoma" w:cs="Tahoma"/>
          <w:sz w:val="20"/>
          <w:szCs w:val="20"/>
        </w:rPr>
        <w:t>,</w:t>
      </w:r>
      <w:r>
        <w:rPr>
          <w:rFonts w:ascii="Tahoma" w:hAnsi="Tahoma" w:cs="Tahoma"/>
          <w:sz w:val="20"/>
          <w:szCs w:val="20"/>
        </w:rPr>
        <w:t xml:space="preserve"> B</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de Pablos</w:t>
      </w:r>
      <w:r>
        <w:rPr>
          <w:rFonts w:ascii="Tahoma" w:hAnsi="Tahoma" w:cs="Tahoma"/>
          <w:sz w:val="20"/>
          <w:szCs w:val="20"/>
        </w:rPr>
        <w:t>,</w:t>
      </w:r>
      <w:r>
        <w:rPr>
          <w:rFonts w:ascii="Tahoma" w:hAnsi="Tahoma" w:cs="Tahoma"/>
          <w:sz w:val="20"/>
          <w:szCs w:val="20"/>
        </w:rPr>
        <w:t xml:space="preserve"> I</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Traba</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Levassor</w:t>
      </w:r>
      <w:r>
        <w:rPr>
          <w:rFonts w:ascii="Tahoma" w:hAnsi="Tahoma" w:cs="Tahoma"/>
          <w:sz w:val="20"/>
          <w:szCs w:val="20"/>
        </w:rPr>
        <w:t>,</w:t>
      </w:r>
      <w:r>
        <w:rPr>
          <w:rFonts w:ascii="Tahoma" w:hAnsi="Tahoma" w:cs="Tahoma"/>
          <w:sz w:val="20"/>
          <w:szCs w:val="20"/>
        </w:rPr>
        <w:t xml:space="preserve"> C</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2005</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The effect of grazing abandonment on species composition and functional traits</w:t>
      </w:r>
      <w:r>
        <w:rPr>
          <w:rFonts w:ascii="Tahoma" w:hAnsi="Tahoma" w:cs="Tahoma"/>
          <w:sz w:val="20"/>
          <w:szCs w:val="20"/>
        </w:rPr>
        <w:t>:</w:t>
      </w:r>
      <w:r>
        <w:rPr>
          <w:rFonts w:ascii="Tahoma" w:hAnsi="Tahoma" w:cs="Tahoma"/>
          <w:sz w:val="20"/>
          <w:szCs w:val="20"/>
        </w:rPr>
        <w:t xml:space="preserve"> the case of dehesa grasslands</w:t>
      </w:r>
      <w:r>
        <w:rPr>
          <w:rFonts w:ascii="Tahoma" w:hAnsi="Tahoma" w:cs="Tahoma"/>
          <w:sz w:val="20"/>
          <w:szCs w:val="20"/>
        </w:rPr>
        <w:t>.</w:t>
      </w:r>
      <w:r>
        <w:rPr>
          <w:rFonts w:ascii="Tahoma" w:hAnsi="Tahoma" w:cs="Tahoma"/>
          <w:sz w:val="20"/>
          <w:szCs w:val="20"/>
        </w:rPr>
        <w:t xml:space="preserve"> Basic and Applied Ecology</w:t>
      </w:r>
      <w:r>
        <w:rPr>
          <w:rFonts w:ascii="Tahoma" w:hAnsi="Tahoma" w:cs="Tahoma"/>
          <w:sz w:val="20"/>
          <w:szCs w:val="20"/>
        </w:rPr>
        <w:t>,</w:t>
      </w:r>
      <w:r>
        <w:rPr>
          <w:rFonts w:ascii="Tahoma" w:hAnsi="Tahoma" w:cs="Tahoma"/>
          <w:sz w:val="20"/>
          <w:szCs w:val="20"/>
        </w:rPr>
        <w:t xml:space="preserve"> 6</w:t>
      </w:r>
      <w:r>
        <w:rPr>
          <w:rFonts w:ascii="Tahoma" w:hAnsi="Tahoma" w:cs="Tahoma"/>
          <w:sz w:val="20"/>
          <w:szCs w:val="20"/>
        </w:rPr>
        <w:t>(</w:t>
      </w:r>
      <w:r>
        <w:rPr>
          <w:rFonts w:ascii="Tahoma" w:hAnsi="Tahoma" w:cs="Tahoma"/>
          <w:sz w:val="20"/>
          <w:szCs w:val="20"/>
        </w:rPr>
        <w:t>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175</w:t>
      </w:r>
      <w:r>
        <w:rPr>
          <w:rFonts w:ascii="Tahoma" w:hAnsi="Tahoma" w:cs="Tahoma"/>
          <w:sz w:val="20"/>
          <w:szCs w:val="20"/>
        </w:rPr>
        <w:t>-</w:t>
      </w:r>
      <w:r>
        <w:rPr>
          <w:rFonts w:ascii="Tahoma" w:hAnsi="Tahoma" w:cs="Tahoma"/>
          <w:sz w:val="20"/>
          <w:szCs w:val="20"/>
        </w:rPr>
        <w:t>183</w:t>
      </w:r>
      <w:r>
        <w:rPr>
          <w:rFonts w:ascii="Tahoma" w:hAnsi="Tahoma" w:cs="Tahoma"/>
          <w:sz w:val="20"/>
          <w:szCs w:val="20"/>
        </w:rPr>
        <w:t>.</w:t>
      </w:r>
    </w:p>
  </w:footnote>
  <w:footnote w:id="332">
    <w:p>
      <w:pPr>
        <w:spacing w:after="0" w:beforeAutospacing="0" w:afterAutospacing="0"/>
        <w:rPr>
          <w:sz w:val="2"/>
          <w:szCs w:val="2"/>
        </w:rPr>
      </w:pPr>
    </w:p>
    <w:p>
      <w:pPr>
        <w:spacing w:after="0" w:beforeAutospacing="0" w:afterAutospacing="0"/>
        <w:jc w:val="both"/>
        <w:rPr>
          <w:rFonts w:ascii="Tahoma" w:hAnsi="Tahoma" w:cs="Tahoma"/>
          <w:sz w:val="8"/>
          <w:szCs w:val="8"/>
        </w:rPr>
      </w:pPr>
    </w:p>
  </w:footnote>
  <w:footnote w:id="333">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Chapin III</w:t>
      </w:r>
      <w:r>
        <w:rPr>
          <w:rFonts w:ascii="Tahoma" w:hAnsi="Tahoma" w:cs="Tahoma"/>
          <w:sz w:val="20"/>
          <w:szCs w:val="20"/>
        </w:rPr>
        <w:t>,</w:t>
      </w:r>
      <w:r>
        <w:rPr>
          <w:rFonts w:ascii="Tahoma" w:hAnsi="Tahoma" w:cs="Tahoma"/>
          <w:sz w:val="20"/>
          <w:szCs w:val="20"/>
        </w:rPr>
        <w:t xml:space="preserve"> F</w:t>
      </w:r>
      <w:r>
        <w:rPr>
          <w:rFonts w:ascii="Tahoma" w:hAnsi="Tahoma" w:cs="Tahoma"/>
          <w:sz w:val="20"/>
          <w:szCs w:val="20"/>
        </w:rPr>
        <w:t>.</w:t>
      </w:r>
      <w:r>
        <w:rPr>
          <w:rFonts w:ascii="Tahoma" w:hAnsi="Tahoma" w:cs="Tahoma"/>
          <w:sz w:val="20"/>
          <w:szCs w:val="20"/>
        </w:rPr>
        <w:t xml:space="preserve"> S</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et al</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2000</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Consequences of changing biodiversity</w:t>
      </w:r>
      <w:r>
        <w:rPr>
          <w:rFonts w:ascii="Tahoma" w:hAnsi="Tahoma" w:cs="Tahoma"/>
          <w:sz w:val="20"/>
          <w:szCs w:val="20"/>
        </w:rPr>
        <w:t>.</w:t>
      </w:r>
      <w:r>
        <w:rPr>
          <w:rFonts w:ascii="Tahoma" w:hAnsi="Tahoma" w:cs="Tahoma"/>
          <w:sz w:val="20"/>
          <w:szCs w:val="20"/>
        </w:rPr>
        <w:t xml:space="preserve"> Nature</w:t>
      </w:r>
      <w:r>
        <w:rPr>
          <w:rFonts w:ascii="Tahoma" w:hAnsi="Tahoma" w:cs="Tahoma"/>
          <w:sz w:val="20"/>
          <w:szCs w:val="20"/>
        </w:rPr>
        <w:t>,</w:t>
      </w:r>
      <w:r>
        <w:rPr>
          <w:rFonts w:ascii="Tahoma" w:hAnsi="Tahoma" w:cs="Tahoma"/>
          <w:sz w:val="20"/>
          <w:szCs w:val="20"/>
        </w:rPr>
        <w:t xml:space="preserve"> 405</w:t>
      </w:r>
      <w:r>
        <w:rPr>
          <w:rFonts w:ascii="Tahoma" w:hAnsi="Tahoma" w:cs="Tahoma"/>
          <w:sz w:val="20"/>
          <w:szCs w:val="20"/>
        </w:rPr>
        <w:t>(</w:t>
      </w:r>
      <w:r>
        <w:rPr>
          <w:rFonts w:ascii="Tahoma" w:hAnsi="Tahoma" w:cs="Tahoma"/>
          <w:sz w:val="20"/>
          <w:szCs w:val="20"/>
        </w:rPr>
        <w:t>6783</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234</w:t>
      </w:r>
      <w:r>
        <w:rPr>
          <w:rFonts w:ascii="Tahoma" w:hAnsi="Tahoma" w:cs="Tahoma"/>
          <w:sz w:val="20"/>
          <w:szCs w:val="20"/>
        </w:rPr>
        <w:t>-</w:t>
      </w:r>
      <w:r>
        <w:rPr>
          <w:rFonts w:ascii="Tahoma" w:hAnsi="Tahoma" w:cs="Tahoma"/>
          <w:sz w:val="20"/>
          <w:szCs w:val="20"/>
        </w:rPr>
        <w:t>242</w:t>
      </w:r>
      <w:r>
        <w:rPr>
          <w:rFonts w:ascii="Tahoma" w:hAnsi="Tahoma" w:cs="Tahoma"/>
          <w:sz w:val="20"/>
          <w:szCs w:val="20"/>
        </w:rPr>
        <w:t>.</w:t>
      </w:r>
    </w:p>
  </w:footnote>
  <w:footnote w:id="334">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Folke</w:t>
      </w:r>
      <w:r>
        <w:rPr>
          <w:rFonts w:ascii="Tahoma" w:hAnsi="Tahoma" w:cs="Tahoma"/>
          <w:sz w:val="20"/>
          <w:szCs w:val="20"/>
        </w:rPr>
        <w:t>,</w:t>
      </w:r>
      <w:r>
        <w:rPr>
          <w:rFonts w:ascii="Tahoma" w:hAnsi="Tahoma" w:cs="Tahoma"/>
          <w:sz w:val="20"/>
          <w:szCs w:val="20"/>
        </w:rPr>
        <w:t xml:space="preserve"> C</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Carpenter</w:t>
      </w:r>
      <w:r>
        <w:rPr>
          <w:rFonts w:ascii="Tahoma" w:hAnsi="Tahoma" w:cs="Tahoma"/>
          <w:sz w:val="20"/>
          <w:szCs w:val="20"/>
        </w:rPr>
        <w:t>,</w:t>
      </w:r>
      <w:r>
        <w:rPr>
          <w:rFonts w:ascii="Tahoma" w:hAnsi="Tahoma" w:cs="Tahoma"/>
          <w:sz w:val="20"/>
          <w:szCs w:val="20"/>
        </w:rPr>
        <w:t xml:space="preserve"> S</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Walker</w:t>
      </w:r>
      <w:r>
        <w:rPr>
          <w:rFonts w:ascii="Tahoma" w:hAnsi="Tahoma" w:cs="Tahoma"/>
          <w:sz w:val="20"/>
          <w:szCs w:val="20"/>
        </w:rPr>
        <w:t>,</w:t>
      </w:r>
      <w:r>
        <w:rPr>
          <w:rFonts w:ascii="Tahoma" w:hAnsi="Tahoma" w:cs="Tahoma"/>
          <w:sz w:val="20"/>
          <w:szCs w:val="20"/>
        </w:rPr>
        <w:t xml:space="preserve"> B</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Scheffer</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Elmqvist</w:t>
      </w:r>
      <w:r>
        <w:rPr>
          <w:rFonts w:ascii="Tahoma" w:hAnsi="Tahoma" w:cs="Tahoma"/>
          <w:sz w:val="20"/>
          <w:szCs w:val="20"/>
        </w:rPr>
        <w:t>,</w:t>
      </w:r>
      <w:r>
        <w:rPr>
          <w:rFonts w:ascii="Tahoma" w:hAnsi="Tahoma" w:cs="Tahoma"/>
          <w:sz w:val="20"/>
          <w:szCs w:val="20"/>
        </w:rPr>
        <w:t xml:space="preserve"> 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Gunderson</w:t>
      </w:r>
      <w:r>
        <w:rPr>
          <w:rFonts w:ascii="Tahoma" w:hAnsi="Tahoma" w:cs="Tahoma"/>
          <w:sz w:val="20"/>
          <w:szCs w:val="20"/>
        </w:rPr>
        <w:t>,</w:t>
      </w:r>
      <w:r>
        <w:rPr>
          <w:rFonts w:ascii="Tahoma" w:hAnsi="Tahoma" w:cs="Tahoma"/>
          <w:sz w:val="20"/>
          <w:szCs w:val="20"/>
        </w:rPr>
        <w:t xml:space="preserve"> L</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Holling</w:t>
      </w:r>
      <w:r>
        <w:rPr>
          <w:rFonts w:ascii="Tahoma" w:hAnsi="Tahoma" w:cs="Tahoma"/>
          <w:sz w:val="20"/>
          <w:szCs w:val="20"/>
        </w:rPr>
        <w:t>,</w:t>
      </w:r>
      <w:r>
        <w:rPr>
          <w:rFonts w:ascii="Tahoma" w:hAnsi="Tahoma" w:cs="Tahoma"/>
          <w:sz w:val="20"/>
          <w:szCs w:val="20"/>
        </w:rPr>
        <w:t xml:space="preserve"> C</w:t>
      </w:r>
      <w:r>
        <w:rPr>
          <w:rFonts w:ascii="Tahoma" w:hAnsi="Tahoma" w:cs="Tahoma"/>
          <w:sz w:val="20"/>
          <w:szCs w:val="20"/>
        </w:rPr>
        <w:t>.</w:t>
      </w:r>
      <w:r>
        <w:rPr>
          <w:rFonts w:ascii="Tahoma" w:hAnsi="Tahoma" w:cs="Tahoma"/>
          <w:sz w:val="20"/>
          <w:szCs w:val="20"/>
        </w:rPr>
        <w:t xml:space="preserve"> S</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2004</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Regime shifts</w:t>
      </w:r>
      <w:r>
        <w:rPr>
          <w:rFonts w:ascii="Tahoma" w:hAnsi="Tahoma" w:cs="Tahoma"/>
          <w:sz w:val="20"/>
          <w:szCs w:val="20"/>
        </w:rPr>
        <w:t>,</w:t>
      </w:r>
      <w:r>
        <w:rPr>
          <w:rFonts w:ascii="Tahoma" w:hAnsi="Tahoma" w:cs="Tahoma"/>
          <w:sz w:val="20"/>
          <w:szCs w:val="20"/>
        </w:rPr>
        <w:t xml:space="preserve"> resilience</w:t>
      </w:r>
      <w:r>
        <w:rPr>
          <w:rFonts w:ascii="Tahoma" w:hAnsi="Tahoma" w:cs="Tahoma"/>
          <w:sz w:val="20"/>
          <w:szCs w:val="20"/>
        </w:rPr>
        <w:t>,</w:t>
      </w:r>
      <w:r>
        <w:rPr>
          <w:rFonts w:ascii="Tahoma" w:hAnsi="Tahoma" w:cs="Tahoma"/>
          <w:sz w:val="20"/>
          <w:szCs w:val="20"/>
        </w:rPr>
        <w:t xml:space="preserve"> and biodiversity in ecosystem management</w:t>
      </w:r>
      <w:r>
        <w:rPr>
          <w:rFonts w:ascii="Tahoma" w:hAnsi="Tahoma" w:cs="Tahoma"/>
          <w:sz w:val="20"/>
          <w:szCs w:val="20"/>
        </w:rPr>
        <w:t>.</w:t>
      </w:r>
      <w:r>
        <w:rPr>
          <w:rFonts w:ascii="Tahoma" w:hAnsi="Tahoma" w:cs="Tahoma"/>
          <w:sz w:val="20"/>
          <w:szCs w:val="20"/>
        </w:rPr>
        <w:t xml:space="preserve"> Annual Review of Ecology</w:t>
      </w:r>
      <w:r>
        <w:rPr>
          <w:rFonts w:ascii="Tahoma" w:hAnsi="Tahoma" w:cs="Tahoma"/>
          <w:sz w:val="20"/>
          <w:szCs w:val="20"/>
        </w:rPr>
        <w:t>,</w:t>
      </w:r>
      <w:r>
        <w:rPr>
          <w:rFonts w:ascii="Tahoma" w:hAnsi="Tahoma" w:cs="Tahoma"/>
          <w:sz w:val="20"/>
          <w:szCs w:val="20"/>
        </w:rPr>
        <w:t xml:space="preserve"> Evolution</w:t>
      </w:r>
      <w:r>
        <w:rPr>
          <w:rFonts w:ascii="Tahoma" w:hAnsi="Tahoma" w:cs="Tahoma"/>
          <w:sz w:val="20"/>
          <w:szCs w:val="20"/>
        </w:rPr>
        <w:t>,</w:t>
      </w:r>
      <w:r>
        <w:rPr>
          <w:rFonts w:ascii="Tahoma" w:hAnsi="Tahoma" w:cs="Tahoma"/>
          <w:sz w:val="20"/>
          <w:szCs w:val="20"/>
        </w:rPr>
        <w:t xml:space="preserve"> and Systematics</w:t>
      </w:r>
      <w:r>
        <w:rPr>
          <w:rFonts w:ascii="Tahoma" w:hAnsi="Tahoma" w:cs="Tahoma"/>
          <w:sz w:val="20"/>
          <w:szCs w:val="20"/>
        </w:rPr>
        <w:t>,</w:t>
      </w:r>
      <w:r>
        <w:rPr>
          <w:rFonts w:ascii="Tahoma" w:hAnsi="Tahoma" w:cs="Tahoma"/>
          <w:sz w:val="20"/>
          <w:szCs w:val="20"/>
        </w:rPr>
        <w:t xml:space="preserve"> 35</w:t>
      </w:r>
      <w:r>
        <w:rPr>
          <w:rFonts w:ascii="Tahoma" w:hAnsi="Tahoma" w:cs="Tahoma"/>
          <w:sz w:val="20"/>
          <w:szCs w:val="20"/>
        </w:rPr>
        <w:t>,</w:t>
      </w:r>
      <w:r>
        <w:rPr>
          <w:rFonts w:ascii="Tahoma" w:hAnsi="Tahoma" w:cs="Tahoma"/>
          <w:sz w:val="20"/>
          <w:szCs w:val="20"/>
        </w:rPr>
        <w:t xml:space="preserve"> 557</w:t>
      </w:r>
      <w:r>
        <w:rPr>
          <w:rFonts w:ascii="Tahoma" w:hAnsi="Tahoma" w:cs="Tahoma"/>
          <w:sz w:val="20"/>
          <w:szCs w:val="20"/>
        </w:rPr>
        <w:t>-</w:t>
      </w:r>
      <w:r>
        <w:rPr>
          <w:rFonts w:ascii="Tahoma" w:hAnsi="Tahoma" w:cs="Tahoma"/>
          <w:sz w:val="20"/>
          <w:szCs w:val="20"/>
        </w:rPr>
        <w:t>581</w:t>
      </w:r>
      <w:r>
        <w:rPr>
          <w:rFonts w:ascii="Tahoma" w:hAnsi="Tahoma" w:cs="Tahoma"/>
          <w:sz w:val="20"/>
          <w:szCs w:val="20"/>
        </w:rPr>
        <w:t>.</w:t>
      </w:r>
    </w:p>
  </w:footnote>
  <w:footnote w:id="335">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lang w:val="es-ES"/>
        </w:rPr>
        <w:t xml:space="preserve"> Papanastasis</w:t>
      </w:r>
      <w:r>
        <w:rPr>
          <w:rFonts w:ascii="Tahoma" w:hAnsi="Tahoma" w:cs="Tahoma"/>
          <w:sz w:val="20"/>
          <w:szCs w:val="20"/>
          <w:lang w:val="es-ES"/>
        </w:rPr>
        <w:t>,</w:t>
      </w:r>
      <w:r>
        <w:rPr>
          <w:rFonts w:ascii="Tahoma" w:hAnsi="Tahoma" w:cs="Tahoma"/>
          <w:sz w:val="20"/>
          <w:szCs w:val="20"/>
          <w:lang w:val="es-ES"/>
        </w:rPr>
        <w:t xml:space="preserve"> V</w:t>
      </w:r>
      <w:r>
        <w:rPr>
          <w:rFonts w:ascii="Tahoma" w:hAnsi="Tahoma" w:cs="Tahoma"/>
          <w:sz w:val="20"/>
          <w:szCs w:val="20"/>
          <w:lang w:val="es-ES"/>
        </w:rPr>
        <w:t>.</w:t>
      </w:r>
      <w:r>
        <w:rPr>
          <w:rFonts w:ascii="Tahoma" w:hAnsi="Tahoma" w:cs="Tahoma"/>
          <w:sz w:val="20"/>
          <w:szCs w:val="20"/>
          <w:lang w:val="es-ES"/>
        </w:rPr>
        <w:t xml:space="preserve"> P</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Yiakoulaki</w:t>
      </w:r>
      <w:r>
        <w:rPr>
          <w:rFonts w:ascii="Tahoma" w:hAnsi="Tahoma" w:cs="Tahoma"/>
          <w:sz w:val="20"/>
          <w:szCs w:val="20"/>
          <w:lang w:val="es-ES"/>
        </w:rPr>
        <w:t>,</w:t>
      </w:r>
      <w:r>
        <w:rPr>
          <w:rFonts w:ascii="Tahoma" w:hAnsi="Tahoma" w:cs="Tahoma"/>
          <w:sz w:val="20"/>
          <w:szCs w:val="20"/>
          <w:lang w:val="es-ES"/>
        </w:rPr>
        <w:t xml:space="preserve"> M</w:t>
      </w:r>
      <w:r>
        <w:rPr>
          <w:rFonts w:ascii="Tahoma" w:hAnsi="Tahoma" w:cs="Tahoma"/>
          <w:sz w:val="20"/>
          <w:szCs w:val="20"/>
          <w:lang w:val="es-ES"/>
        </w:rPr>
        <w:t>.</w:t>
      </w:r>
      <w:r>
        <w:rPr>
          <w:rFonts w:ascii="Tahoma" w:hAnsi="Tahoma" w:cs="Tahoma"/>
          <w:sz w:val="20"/>
          <w:szCs w:val="20"/>
          <w:lang w:val="es-ES"/>
        </w:rPr>
        <w:t xml:space="preserve"> D</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Decandia</w:t>
      </w:r>
      <w:r>
        <w:rPr>
          <w:rFonts w:ascii="Tahoma" w:hAnsi="Tahoma" w:cs="Tahoma"/>
          <w:sz w:val="20"/>
          <w:szCs w:val="20"/>
          <w:lang w:val="es-ES"/>
        </w:rPr>
        <w:t>,</w:t>
      </w:r>
      <w:r>
        <w:rPr>
          <w:rFonts w:ascii="Tahoma" w:hAnsi="Tahoma" w:cs="Tahoma"/>
          <w:sz w:val="20"/>
          <w:szCs w:val="20"/>
          <w:lang w:val="es-ES"/>
        </w:rPr>
        <w:t xml:space="preserve"> M</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lang w:val="es-ES"/>
        </w:rPr>
        <w:t>&amp;</w:t>
      </w:r>
      <w:r>
        <w:rPr>
          <w:rFonts w:ascii="Tahoma" w:hAnsi="Tahoma" w:cs="Tahoma"/>
          <w:sz w:val="20"/>
          <w:szCs w:val="20"/>
          <w:lang w:val="es-ES"/>
        </w:rPr>
        <w:t xml:space="preserve"> Dini</w:t>
      </w:r>
      <w:r>
        <w:rPr>
          <w:rFonts w:ascii="Tahoma" w:hAnsi="Tahoma" w:cs="Tahoma"/>
          <w:sz w:val="20"/>
          <w:szCs w:val="20"/>
          <w:lang w:val="es-ES"/>
        </w:rPr>
        <w:t>-</w:t>
      </w:r>
      <w:r>
        <w:rPr>
          <w:rFonts w:ascii="Tahoma" w:hAnsi="Tahoma" w:cs="Tahoma"/>
          <w:sz w:val="20"/>
          <w:szCs w:val="20"/>
          <w:lang w:val="es-ES"/>
        </w:rPr>
        <w:t>Papanastasi</w:t>
      </w:r>
      <w:r>
        <w:rPr>
          <w:rFonts w:ascii="Tahoma" w:hAnsi="Tahoma" w:cs="Tahoma"/>
          <w:sz w:val="20"/>
          <w:szCs w:val="20"/>
          <w:lang w:val="es-ES"/>
        </w:rPr>
        <w:t>,</w:t>
      </w:r>
      <w:r>
        <w:rPr>
          <w:rFonts w:ascii="Tahoma" w:hAnsi="Tahoma" w:cs="Tahoma"/>
          <w:sz w:val="20"/>
          <w:szCs w:val="20"/>
          <w:lang w:val="es-ES"/>
        </w:rPr>
        <w:t xml:space="preserve"> O</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lang w:val="es-ES"/>
        </w:rPr>
        <w:t>(</w:t>
      </w:r>
      <w:r>
        <w:rPr>
          <w:rFonts w:ascii="Tahoma" w:hAnsi="Tahoma" w:cs="Tahoma"/>
          <w:sz w:val="20"/>
          <w:szCs w:val="20"/>
          <w:lang w:val="es-ES"/>
        </w:rPr>
        <w:t>2008</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Integrating woody species into livestock feeding in the Mediterranean areas of Europe</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rPr>
        <w:t>Animal Feed Science and Technology</w:t>
      </w:r>
      <w:r>
        <w:rPr>
          <w:rFonts w:ascii="Tahoma" w:hAnsi="Tahoma" w:cs="Tahoma"/>
          <w:sz w:val="20"/>
          <w:szCs w:val="20"/>
        </w:rPr>
        <w:t>,</w:t>
      </w:r>
      <w:r>
        <w:rPr>
          <w:rFonts w:ascii="Tahoma" w:hAnsi="Tahoma" w:cs="Tahoma"/>
          <w:sz w:val="20"/>
          <w:szCs w:val="20"/>
        </w:rPr>
        <w:t xml:space="preserve"> 140</w:t>
      </w:r>
      <w:r>
        <w:rPr>
          <w:rFonts w:ascii="Tahoma" w:hAnsi="Tahoma" w:cs="Tahoma"/>
          <w:sz w:val="20"/>
          <w:szCs w:val="20"/>
        </w:rPr>
        <w:t>(</w:t>
      </w:r>
      <w:r>
        <w:rPr>
          <w:rFonts w:ascii="Tahoma" w:hAnsi="Tahoma" w:cs="Tahoma"/>
          <w:sz w:val="20"/>
          <w:szCs w:val="20"/>
        </w:rPr>
        <w:t>1</w:t>
      </w:r>
      <w:r>
        <w:rPr>
          <w:rFonts w:ascii="Tahoma" w:hAnsi="Tahoma" w:cs="Tahoma"/>
          <w:sz w:val="20"/>
          <w:szCs w:val="20"/>
        </w:rPr>
        <w:t>-</w:t>
      </w:r>
      <w:r>
        <w:rPr>
          <w:rFonts w:ascii="Tahoma" w:hAnsi="Tahoma" w:cs="Tahoma"/>
          <w:sz w:val="20"/>
          <w:szCs w:val="20"/>
        </w:rPr>
        <w:t>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1</w:t>
      </w:r>
      <w:r>
        <w:rPr>
          <w:rFonts w:ascii="Tahoma" w:hAnsi="Tahoma" w:cs="Tahoma"/>
          <w:sz w:val="20"/>
          <w:szCs w:val="20"/>
        </w:rPr>
        <w:t>-</w:t>
      </w:r>
      <w:r>
        <w:rPr>
          <w:rFonts w:ascii="Tahoma" w:hAnsi="Tahoma" w:cs="Tahoma"/>
          <w:sz w:val="20"/>
          <w:szCs w:val="20"/>
        </w:rPr>
        <w:t>17</w:t>
      </w:r>
      <w:r>
        <w:rPr>
          <w:rFonts w:ascii="Tahoma" w:hAnsi="Tahoma" w:cs="Tahoma"/>
          <w:sz w:val="20"/>
          <w:szCs w:val="20"/>
        </w:rPr>
        <w:t>.</w:t>
      </w:r>
    </w:p>
  </w:footnote>
  <w:footnote w:id="336">
    <w:p>
      <w:pPr>
        <w:spacing w:after="0" w:beforeAutospacing="0" w:afterAutospacing="0"/>
        <w:jc w:val="both"/>
        <w:rPr>
          <w:rFonts w:ascii="Tahoma" w:hAnsi="Tahoma" w:cs="Tahoma"/>
          <w:sz w:val="20"/>
          <w:szCs w:val="20"/>
        </w:rPr>
      </w:pPr>
      <w:r>
        <w:footnoteRef/>
      </w:r>
      <w:r>
        <w:rPr>
          <w:rFonts w:ascii="Tahoma" w:hAnsi="Tahoma" w:cs="Tahoma"/>
          <w:sz w:val="20"/>
          <w:szCs w:val="20"/>
        </w:rPr>
        <w:t xml:space="preserve"> Perevolotsky</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Seligman</w:t>
      </w:r>
      <w:r>
        <w:rPr>
          <w:rFonts w:ascii="Tahoma" w:hAnsi="Tahoma" w:cs="Tahoma"/>
          <w:sz w:val="20"/>
          <w:szCs w:val="20"/>
        </w:rPr>
        <w:t>,</w:t>
      </w:r>
      <w:r>
        <w:rPr>
          <w:rFonts w:ascii="Tahoma" w:hAnsi="Tahoma" w:cs="Tahoma"/>
          <w:sz w:val="20"/>
          <w:szCs w:val="20"/>
        </w:rPr>
        <w:t xml:space="preserve"> N</w:t>
      </w:r>
      <w:r>
        <w:rPr>
          <w:rFonts w:ascii="Tahoma" w:hAnsi="Tahoma" w:cs="Tahoma"/>
          <w:sz w:val="20"/>
          <w:szCs w:val="20"/>
        </w:rPr>
        <w:t>.</w:t>
      </w:r>
      <w:r>
        <w:rPr>
          <w:rFonts w:ascii="Tahoma" w:hAnsi="Tahoma" w:cs="Tahoma"/>
          <w:sz w:val="20"/>
          <w:szCs w:val="20"/>
        </w:rPr>
        <w:t xml:space="preserve"> G</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1998</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Role of grazing in Mediterranean rangeland ecosystems</w:t>
      </w:r>
      <w:r>
        <w:rPr>
          <w:rFonts w:ascii="Tahoma" w:hAnsi="Tahoma" w:cs="Tahoma"/>
          <w:sz w:val="20"/>
          <w:szCs w:val="20"/>
        </w:rPr>
        <w:t>:</w:t>
      </w:r>
      <w:r>
        <w:rPr>
          <w:rFonts w:ascii="Tahoma" w:hAnsi="Tahoma" w:cs="Tahoma"/>
          <w:sz w:val="20"/>
          <w:szCs w:val="20"/>
        </w:rPr>
        <w:t xml:space="preserve"> inversion of a paradigm</w:t>
      </w:r>
      <w:r>
        <w:rPr>
          <w:rFonts w:ascii="Tahoma" w:hAnsi="Tahoma" w:cs="Tahoma"/>
          <w:sz w:val="20"/>
          <w:szCs w:val="20"/>
        </w:rPr>
        <w:t>.</w:t>
      </w:r>
      <w:r>
        <w:rPr>
          <w:rFonts w:ascii="Tahoma" w:hAnsi="Tahoma" w:cs="Tahoma"/>
          <w:sz w:val="20"/>
          <w:szCs w:val="20"/>
        </w:rPr>
        <w:t xml:space="preserve"> Bioscience</w:t>
      </w:r>
      <w:r>
        <w:rPr>
          <w:rFonts w:ascii="Tahoma" w:hAnsi="Tahoma" w:cs="Tahoma"/>
          <w:sz w:val="20"/>
          <w:szCs w:val="20"/>
        </w:rPr>
        <w:t>,</w:t>
      </w:r>
      <w:r>
        <w:rPr>
          <w:rFonts w:ascii="Tahoma" w:hAnsi="Tahoma" w:cs="Tahoma"/>
          <w:sz w:val="20"/>
          <w:szCs w:val="20"/>
        </w:rPr>
        <w:t xml:space="preserve"> 48</w:t>
      </w:r>
      <w:r>
        <w:rPr>
          <w:rFonts w:ascii="Tahoma" w:hAnsi="Tahoma" w:cs="Tahoma"/>
          <w:sz w:val="20"/>
          <w:szCs w:val="20"/>
        </w:rPr>
        <w:t>(</w:t>
      </w:r>
      <w:r>
        <w:rPr>
          <w:rFonts w:ascii="Tahoma" w:hAnsi="Tahoma" w:cs="Tahoma"/>
          <w:sz w:val="20"/>
          <w:szCs w:val="20"/>
        </w:rPr>
        <w:t>12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1007</w:t>
      </w:r>
      <w:r>
        <w:rPr>
          <w:rFonts w:ascii="Tahoma" w:hAnsi="Tahoma" w:cs="Tahoma"/>
          <w:sz w:val="20"/>
          <w:szCs w:val="20"/>
        </w:rPr>
        <w:t>-</w:t>
      </w:r>
      <w:r>
        <w:rPr>
          <w:rFonts w:ascii="Tahoma" w:hAnsi="Tahoma" w:cs="Tahoma"/>
          <w:sz w:val="20"/>
          <w:szCs w:val="20"/>
        </w:rPr>
        <w:t>1017</w:t>
      </w:r>
      <w:r>
        <w:rPr>
          <w:rFonts w:ascii="Tahoma" w:hAnsi="Tahoma" w:cs="Tahoma"/>
          <w:sz w:val="20"/>
          <w:szCs w:val="20"/>
        </w:rPr>
        <w:t>.</w:t>
      </w:r>
    </w:p>
  </w:footnote>
  <w:footnote w:id="337">
    <w:p>
      <w:pPr>
        <w:spacing w:after="0" w:beforeAutospacing="0" w:afterAutospacing="0"/>
        <w:jc w:val="both"/>
        <w:rPr>
          <w:rFonts w:ascii="Tahoma" w:hAnsi="Tahoma" w:cs="Tahoma"/>
          <w:sz w:val="20"/>
          <w:szCs w:val="20"/>
        </w:rPr>
      </w:pPr>
      <w:r>
        <w:footnoteRef/>
      </w:r>
      <w:r>
        <w:rPr>
          <w:rFonts w:ascii="Tahoma" w:hAnsi="Tahoma" w:cs="Tahoma"/>
          <w:sz w:val="20"/>
          <w:szCs w:val="20"/>
        </w:rPr>
        <w:t xml:space="preserve"> Robles</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 xml:space="preserve"> B</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Passera</w:t>
      </w:r>
      <w:r>
        <w:rPr>
          <w:rFonts w:ascii="Tahoma" w:hAnsi="Tahoma" w:cs="Tahoma"/>
          <w:sz w:val="20"/>
          <w:szCs w:val="20"/>
        </w:rPr>
        <w:t>,</w:t>
      </w:r>
      <w:r>
        <w:rPr>
          <w:rFonts w:ascii="Tahoma" w:hAnsi="Tahoma" w:cs="Tahoma"/>
          <w:sz w:val="20"/>
          <w:szCs w:val="20"/>
        </w:rPr>
        <w:t xml:space="preserve"> C</w:t>
      </w:r>
      <w:r>
        <w:rPr>
          <w:rFonts w:ascii="Tahoma" w:hAnsi="Tahoma" w:cs="Tahoma"/>
          <w:sz w:val="20"/>
          <w:szCs w:val="20"/>
        </w:rPr>
        <w:t>.</w:t>
      </w:r>
      <w:r>
        <w:rPr>
          <w:rFonts w:ascii="Tahoma" w:hAnsi="Tahoma" w:cs="Tahoma"/>
          <w:sz w:val="20"/>
          <w:szCs w:val="20"/>
        </w:rPr>
        <w:t xml:space="preserve"> B</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1995</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Native forage shrub species in north</w:t>
      </w:r>
      <w:r>
        <w:rPr>
          <w:rFonts w:ascii="Tahoma" w:hAnsi="Tahoma" w:cs="Tahoma"/>
          <w:sz w:val="20"/>
          <w:szCs w:val="20"/>
        </w:rPr>
        <w:t>‐</w:t>
      </w:r>
      <w:r>
        <w:rPr>
          <w:rFonts w:ascii="Tahoma" w:hAnsi="Tahoma" w:cs="Tahoma"/>
          <w:sz w:val="20"/>
          <w:szCs w:val="20"/>
        </w:rPr>
        <w:t>eastern Patagonia</w:t>
      </w:r>
      <w:r>
        <w:rPr>
          <w:rFonts w:ascii="Tahoma" w:hAnsi="Tahoma" w:cs="Tahoma"/>
          <w:sz w:val="20"/>
          <w:szCs w:val="20"/>
        </w:rPr>
        <w:t>,</w:t>
      </w:r>
      <w:r>
        <w:rPr>
          <w:rFonts w:ascii="Tahoma" w:hAnsi="Tahoma" w:cs="Tahoma"/>
          <w:sz w:val="20"/>
          <w:szCs w:val="20"/>
        </w:rPr>
        <w:t xml:space="preserve"> Argentina</w:t>
      </w:r>
      <w:r>
        <w:rPr>
          <w:rFonts w:ascii="Tahoma" w:hAnsi="Tahoma" w:cs="Tahoma"/>
          <w:sz w:val="20"/>
          <w:szCs w:val="20"/>
        </w:rPr>
        <w:t>:</w:t>
      </w:r>
      <w:r>
        <w:rPr>
          <w:rFonts w:ascii="Tahoma" w:hAnsi="Tahoma" w:cs="Tahoma"/>
          <w:sz w:val="20"/>
          <w:szCs w:val="20"/>
        </w:rPr>
        <w:t xml:space="preserve"> browse selection preferences and performance by sheep</w:t>
      </w:r>
      <w:r>
        <w:rPr>
          <w:rFonts w:ascii="Tahoma" w:hAnsi="Tahoma" w:cs="Tahoma"/>
          <w:sz w:val="20"/>
          <w:szCs w:val="20"/>
        </w:rPr>
        <w:t>.</w:t>
      </w:r>
      <w:r>
        <w:rPr>
          <w:rFonts w:ascii="Tahoma" w:hAnsi="Tahoma" w:cs="Tahoma"/>
          <w:sz w:val="20"/>
          <w:szCs w:val="20"/>
        </w:rPr>
        <w:t xml:space="preserve"> Journal of Arid Environments</w:t>
      </w:r>
      <w:r>
        <w:rPr>
          <w:rFonts w:ascii="Tahoma" w:hAnsi="Tahoma" w:cs="Tahoma"/>
          <w:sz w:val="20"/>
          <w:szCs w:val="20"/>
        </w:rPr>
        <w:t>,</w:t>
      </w:r>
      <w:r>
        <w:rPr>
          <w:rFonts w:ascii="Tahoma" w:hAnsi="Tahoma" w:cs="Tahoma"/>
          <w:sz w:val="20"/>
          <w:szCs w:val="20"/>
        </w:rPr>
        <w:t xml:space="preserve"> 31</w:t>
      </w:r>
      <w:r>
        <w:rPr>
          <w:rFonts w:ascii="Tahoma" w:hAnsi="Tahoma" w:cs="Tahoma"/>
          <w:sz w:val="20"/>
          <w:szCs w:val="20"/>
        </w:rPr>
        <w:t>(</w:t>
      </w:r>
      <w:r>
        <w:rPr>
          <w:rFonts w:ascii="Tahoma" w:hAnsi="Tahoma" w:cs="Tahoma"/>
          <w:sz w:val="20"/>
          <w:szCs w:val="20"/>
        </w:rPr>
        <w:t>3</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273</w:t>
      </w:r>
      <w:r>
        <w:rPr>
          <w:rFonts w:ascii="Tahoma" w:hAnsi="Tahoma" w:cs="Tahoma"/>
          <w:sz w:val="20"/>
          <w:szCs w:val="20"/>
        </w:rPr>
        <w:t>-</w:t>
      </w:r>
      <w:r>
        <w:rPr>
          <w:rFonts w:ascii="Tahoma" w:hAnsi="Tahoma" w:cs="Tahoma"/>
          <w:sz w:val="20"/>
          <w:szCs w:val="20"/>
        </w:rPr>
        <w:t>279</w:t>
      </w:r>
      <w:r>
        <w:rPr>
          <w:rFonts w:ascii="Tahoma" w:hAnsi="Tahoma" w:cs="Tahoma"/>
          <w:sz w:val="20"/>
          <w:szCs w:val="20"/>
        </w:rPr>
        <w:t>.</w:t>
      </w:r>
    </w:p>
  </w:footnote>
  <w:footnote w:id="338">
    <w:p>
      <w:pPr>
        <w:spacing w:after="0" w:beforeAutospacing="0" w:afterAutospacing="0"/>
        <w:jc w:val="both"/>
        <w:rPr>
          <w:rFonts w:ascii="Tahoma" w:hAnsi="Tahoma" w:cs="Tahoma"/>
          <w:sz w:val="20"/>
          <w:szCs w:val="20"/>
        </w:rPr>
      </w:pPr>
      <w:r>
        <w:footnoteRef/>
      </w:r>
      <w:r>
        <w:rPr>
          <w:rFonts w:ascii="Tahoma" w:hAnsi="Tahoma" w:cs="Tahoma"/>
          <w:sz w:val="20"/>
          <w:szCs w:val="20"/>
        </w:rPr>
        <w:t xml:space="preserve"> Eldridge</w:t>
      </w:r>
      <w:r>
        <w:rPr>
          <w:rFonts w:ascii="Tahoma" w:hAnsi="Tahoma" w:cs="Tahoma"/>
          <w:sz w:val="20"/>
          <w:szCs w:val="20"/>
        </w:rPr>
        <w:t>,</w:t>
      </w:r>
      <w:r>
        <w:rPr>
          <w:rFonts w:ascii="Tahoma" w:hAnsi="Tahoma" w:cs="Tahoma"/>
          <w:sz w:val="20"/>
          <w:szCs w:val="20"/>
        </w:rPr>
        <w:t xml:space="preserve"> D</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Bowker</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Maestre</w:t>
      </w:r>
      <w:r>
        <w:rPr>
          <w:rFonts w:ascii="Tahoma" w:hAnsi="Tahoma" w:cs="Tahoma"/>
          <w:sz w:val="20"/>
          <w:szCs w:val="20"/>
        </w:rPr>
        <w:t>,</w:t>
      </w:r>
      <w:r>
        <w:rPr>
          <w:rFonts w:ascii="Tahoma" w:hAnsi="Tahoma" w:cs="Tahoma"/>
          <w:sz w:val="20"/>
          <w:szCs w:val="20"/>
        </w:rPr>
        <w:t xml:space="preserve"> F</w:t>
      </w:r>
      <w:r>
        <w:rPr>
          <w:rFonts w:ascii="Tahoma" w:hAnsi="Tahoma" w:cs="Tahoma"/>
          <w:sz w:val="20"/>
          <w:szCs w:val="20"/>
        </w:rPr>
        <w:t>.</w:t>
      </w:r>
      <w:r>
        <w:rPr>
          <w:rFonts w:ascii="Tahoma" w:hAnsi="Tahoma" w:cs="Tahoma"/>
          <w:sz w:val="20"/>
          <w:szCs w:val="20"/>
        </w:rPr>
        <w:t xml:space="preserve"> 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Roger</w:t>
      </w:r>
      <w:r>
        <w:rPr>
          <w:rFonts w:ascii="Tahoma" w:hAnsi="Tahoma" w:cs="Tahoma"/>
          <w:sz w:val="20"/>
          <w:szCs w:val="20"/>
        </w:rPr>
        <w:t>,</w:t>
      </w:r>
      <w:r>
        <w:rPr>
          <w:rFonts w:ascii="Tahoma" w:hAnsi="Tahoma" w:cs="Tahoma"/>
          <w:sz w:val="20"/>
          <w:szCs w:val="20"/>
        </w:rPr>
        <w:t xml:space="preserve"> E</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Reynolds</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F</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Whitford</w:t>
      </w:r>
      <w:r>
        <w:rPr>
          <w:rFonts w:ascii="Tahoma" w:hAnsi="Tahoma" w:cs="Tahoma"/>
          <w:sz w:val="20"/>
          <w:szCs w:val="20"/>
        </w:rPr>
        <w:t>,</w:t>
      </w:r>
      <w:r>
        <w:rPr>
          <w:rFonts w:ascii="Tahoma" w:hAnsi="Tahoma" w:cs="Tahoma"/>
          <w:sz w:val="20"/>
          <w:szCs w:val="20"/>
        </w:rPr>
        <w:t xml:space="preserve"> W</w:t>
      </w:r>
      <w:r>
        <w:rPr>
          <w:rFonts w:ascii="Tahoma" w:hAnsi="Tahoma" w:cs="Tahoma"/>
          <w:sz w:val="20"/>
          <w:szCs w:val="20"/>
        </w:rPr>
        <w:t>.</w:t>
      </w:r>
      <w:r>
        <w:rPr>
          <w:rFonts w:ascii="Tahoma" w:hAnsi="Tahoma" w:cs="Tahoma"/>
          <w:sz w:val="20"/>
          <w:szCs w:val="20"/>
        </w:rPr>
        <w:t xml:space="preserve"> G</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2011</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Impacts of shrub encroachment on ecosystem structure and functioning</w:t>
      </w:r>
      <w:r>
        <w:rPr>
          <w:rFonts w:ascii="Tahoma" w:hAnsi="Tahoma" w:cs="Tahoma"/>
          <w:sz w:val="20"/>
          <w:szCs w:val="20"/>
        </w:rPr>
        <w:t>:</w:t>
      </w:r>
      <w:r>
        <w:rPr>
          <w:rFonts w:ascii="Tahoma" w:hAnsi="Tahoma" w:cs="Tahoma"/>
          <w:sz w:val="20"/>
          <w:szCs w:val="20"/>
        </w:rPr>
        <w:t xml:space="preserve"> towards a global synthesis</w:t>
      </w:r>
      <w:r>
        <w:rPr>
          <w:rFonts w:ascii="Tahoma" w:hAnsi="Tahoma" w:cs="Tahoma"/>
          <w:sz w:val="20"/>
          <w:szCs w:val="20"/>
        </w:rPr>
        <w:t>.</w:t>
      </w:r>
      <w:r>
        <w:rPr>
          <w:rFonts w:ascii="Tahoma" w:hAnsi="Tahoma" w:cs="Tahoma"/>
          <w:sz w:val="20"/>
          <w:szCs w:val="20"/>
        </w:rPr>
        <w:t xml:space="preserve"> Ecology Letters</w:t>
      </w:r>
      <w:r>
        <w:rPr>
          <w:rFonts w:ascii="Tahoma" w:hAnsi="Tahoma" w:cs="Tahoma"/>
          <w:sz w:val="20"/>
          <w:szCs w:val="20"/>
        </w:rPr>
        <w:t>,</w:t>
      </w:r>
      <w:r>
        <w:rPr>
          <w:rFonts w:ascii="Tahoma" w:hAnsi="Tahoma" w:cs="Tahoma"/>
          <w:sz w:val="20"/>
          <w:szCs w:val="20"/>
        </w:rPr>
        <w:t xml:space="preserve"> 14</w:t>
      </w:r>
      <w:r>
        <w:rPr>
          <w:rFonts w:ascii="Tahoma" w:hAnsi="Tahoma" w:cs="Tahoma"/>
          <w:sz w:val="20"/>
          <w:szCs w:val="20"/>
        </w:rPr>
        <w:t>(</w:t>
      </w:r>
      <w:r>
        <w:rPr>
          <w:rFonts w:ascii="Tahoma" w:hAnsi="Tahoma" w:cs="Tahoma"/>
          <w:sz w:val="20"/>
          <w:szCs w:val="20"/>
        </w:rPr>
        <w:t>7</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709</w:t>
      </w:r>
      <w:r>
        <w:rPr>
          <w:rFonts w:ascii="Tahoma" w:hAnsi="Tahoma" w:cs="Tahoma"/>
          <w:sz w:val="20"/>
          <w:szCs w:val="20"/>
        </w:rPr>
        <w:t>-</w:t>
      </w:r>
      <w:r>
        <w:rPr>
          <w:rFonts w:ascii="Tahoma" w:hAnsi="Tahoma" w:cs="Tahoma"/>
          <w:sz w:val="20"/>
          <w:szCs w:val="20"/>
        </w:rPr>
        <w:t>722</w:t>
      </w:r>
      <w:r>
        <w:rPr>
          <w:rFonts w:ascii="Tahoma" w:hAnsi="Tahoma" w:cs="Tahoma"/>
          <w:sz w:val="20"/>
          <w:szCs w:val="20"/>
        </w:rPr>
        <w:t>.</w:t>
      </w:r>
    </w:p>
  </w:footnote>
  <w:footnote w:id="339">
    <w:p>
      <w:pPr>
        <w:spacing w:after="0" w:beforeAutospacing="0" w:afterAutospacing="0"/>
        <w:jc w:val="both"/>
        <w:rPr>
          <w:rFonts w:ascii="Tahoma" w:hAnsi="Tahoma" w:cs="Tahoma"/>
          <w:sz w:val="20"/>
          <w:szCs w:val="20"/>
        </w:rPr>
      </w:pPr>
      <w:r>
        <w:footnoteRef/>
      </w:r>
      <w:r>
        <w:rPr>
          <w:rFonts w:ascii="Tahoma" w:hAnsi="Tahoma" w:cs="Tahoma"/>
          <w:sz w:val="20"/>
          <w:szCs w:val="20"/>
        </w:rPr>
        <w:t xml:space="preserve"> Evans</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1998</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The erosional impacts of grazing animals</w:t>
      </w:r>
      <w:r>
        <w:rPr>
          <w:rFonts w:ascii="Tahoma" w:hAnsi="Tahoma" w:cs="Tahoma"/>
          <w:sz w:val="20"/>
          <w:szCs w:val="20"/>
        </w:rPr>
        <w:t>.</w:t>
      </w:r>
      <w:r>
        <w:rPr>
          <w:rFonts w:ascii="Tahoma" w:hAnsi="Tahoma" w:cs="Tahoma"/>
          <w:sz w:val="20"/>
          <w:szCs w:val="20"/>
        </w:rPr>
        <w:t xml:space="preserve"> Progress in Physical Geography</w:t>
      </w:r>
      <w:r>
        <w:rPr>
          <w:rFonts w:ascii="Tahoma" w:hAnsi="Tahoma" w:cs="Tahoma"/>
          <w:sz w:val="20"/>
          <w:szCs w:val="20"/>
        </w:rPr>
        <w:t>,</w:t>
      </w:r>
      <w:r>
        <w:rPr>
          <w:rFonts w:ascii="Tahoma" w:hAnsi="Tahoma" w:cs="Tahoma"/>
          <w:sz w:val="20"/>
          <w:szCs w:val="20"/>
        </w:rPr>
        <w:t xml:space="preserve"> 22</w:t>
      </w:r>
      <w:r>
        <w:rPr>
          <w:rFonts w:ascii="Tahoma" w:hAnsi="Tahoma" w:cs="Tahoma"/>
          <w:sz w:val="20"/>
          <w:szCs w:val="20"/>
        </w:rPr>
        <w:t>(</w:t>
      </w:r>
      <w:r>
        <w:rPr>
          <w:rFonts w:ascii="Tahoma" w:hAnsi="Tahoma" w:cs="Tahoma"/>
          <w:sz w:val="20"/>
          <w:szCs w:val="20"/>
        </w:rPr>
        <w:t>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251</w:t>
      </w:r>
      <w:r>
        <w:rPr>
          <w:rFonts w:ascii="Tahoma" w:hAnsi="Tahoma" w:cs="Tahoma"/>
          <w:sz w:val="20"/>
          <w:szCs w:val="20"/>
        </w:rPr>
        <w:t>-</w:t>
      </w:r>
      <w:r>
        <w:rPr>
          <w:rFonts w:ascii="Tahoma" w:hAnsi="Tahoma" w:cs="Tahoma"/>
          <w:sz w:val="20"/>
          <w:szCs w:val="20"/>
        </w:rPr>
        <w:t>268</w:t>
      </w:r>
      <w:r>
        <w:rPr>
          <w:rFonts w:ascii="Tahoma" w:hAnsi="Tahoma" w:cs="Tahoma"/>
          <w:sz w:val="20"/>
          <w:szCs w:val="20"/>
        </w:rPr>
        <w:t>.</w:t>
      </w:r>
    </w:p>
  </w:footnote>
  <w:footnote w:id="340">
    <w:p>
      <w:pPr>
        <w:spacing w:after="0" w:beforeAutospacing="0" w:afterAutospacing="0"/>
        <w:jc w:val="both"/>
        <w:rPr>
          <w:rFonts w:ascii="Tahoma" w:hAnsi="Tahoma" w:cs="Tahoma"/>
          <w:sz w:val="20"/>
          <w:szCs w:val="20"/>
        </w:rPr>
      </w:pPr>
      <w:r>
        <w:footnoteRef/>
      </w:r>
      <w:r>
        <w:rPr>
          <w:rFonts w:ascii="Tahoma" w:hAnsi="Tahoma" w:cs="Tahoma"/>
          <w:sz w:val="20"/>
          <w:szCs w:val="20"/>
        </w:rPr>
        <w:t xml:space="preserve"> Stavi</w:t>
      </w:r>
      <w:r>
        <w:rPr>
          <w:rFonts w:ascii="Tahoma" w:hAnsi="Tahoma" w:cs="Tahoma"/>
          <w:sz w:val="20"/>
          <w:szCs w:val="20"/>
        </w:rPr>
        <w:t>,</w:t>
      </w:r>
      <w:r>
        <w:rPr>
          <w:rFonts w:ascii="Tahoma" w:hAnsi="Tahoma" w:cs="Tahoma"/>
          <w:sz w:val="20"/>
          <w:szCs w:val="20"/>
        </w:rPr>
        <w:t xml:space="preserve"> I</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Ungar</w:t>
      </w:r>
      <w:r>
        <w:rPr>
          <w:rFonts w:ascii="Tahoma" w:hAnsi="Tahoma" w:cs="Tahoma"/>
          <w:sz w:val="20"/>
          <w:szCs w:val="20"/>
        </w:rPr>
        <w:t>,</w:t>
      </w:r>
      <w:r>
        <w:rPr>
          <w:rFonts w:ascii="Tahoma" w:hAnsi="Tahoma" w:cs="Tahoma"/>
          <w:sz w:val="20"/>
          <w:szCs w:val="20"/>
        </w:rPr>
        <w:t xml:space="preserve"> E</w:t>
      </w:r>
      <w:r>
        <w:rPr>
          <w:rFonts w:ascii="Tahoma" w:hAnsi="Tahoma" w:cs="Tahoma"/>
          <w:sz w:val="20"/>
          <w:szCs w:val="20"/>
        </w:rPr>
        <w:t>.</w:t>
      </w:r>
      <w:r>
        <w:rPr>
          <w:rFonts w:ascii="Tahoma" w:hAnsi="Tahoma" w:cs="Tahoma"/>
          <w:sz w:val="20"/>
          <w:szCs w:val="20"/>
        </w:rPr>
        <w:t xml:space="preserve"> D</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Lavee</w:t>
      </w:r>
      <w:r>
        <w:rPr>
          <w:rFonts w:ascii="Tahoma" w:hAnsi="Tahoma" w:cs="Tahoma"/>
          <w:sz w:val="20"/>
          <w:szCs w:val="20"/>
        </w:rPr>
        <w:t>,</w:t>
      </w:r>
      <w:r>
        <w:rPr>
          <w:rFonts w:ascii="Tahoma" w:hAnsi="Tahoma" w:cs="Tahoma"/>
          <w:sz w:val="20"/>
          <w:szCs w:val="20"/>
        </w:rPr>
        <w:t xml:space="preserve"> H</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Sarah</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2008</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Grazing</w:t>
      </w:r>
      <w:r>
        <w:rPr>
          <w:rFonts w:ascii="Tahoma" w:hAnsi="Tahoma" w:cs="Tahoma"/>
          <w:sz w:val="20"/>
          <w:szCs w:val="20"/>
        </w:rPr>
        <w:t>‐</w:t>
      </w:r>
      <w:r>
        <w:rPr>
          <w:rFonts w:ascii="Tahoma" w:hAnsi="Tahoma" w:cs="Tahoma"/>
          <w:sz w:val="20"/>
          <w:szCs w:val="20"/>
        </w:rPr>
        <w:t>induced spatial variability of soil bulk density and content of moisture</w:t>
      </w:r>
      <w:r>
        <w:rPr>
          <w:rFonts w:ascii="Tahoma" w:hAnsi="Tahoma" w:cs="Tahoma"/>
          <w:sz w:val="20"/>
          <w:szCs w:val="20"/>
        </w:rPr>
        <w:t>,</w:t>
      </w:r>
      <w:r>
        <w:rPr>
          <w:rFonts w:ascii="Tahoma" w:hAnsi="Tahoma" w:cs="Tahoma"/>
          <w:sz w:val="20"/>
          <w:szCs w:val="20"/>
        </w:rPr>
        <w:t xml:space="preserve"> organic carbon and calcium carbonate in a semi</w:t>
      </w:r>
      <w:r>
        <w:rPr>
          <w:rFonts w:ascii="Tahoma" w:hAnsi="Tahoma" w:cs="Tahoma"/>
          <w:sz w:val="20"/>
          <w:szCs w:val="20"/>
        </w:rPr>
        <w:t>‐</w:t>
      </w:r>
      <w:r>
        <w:rPr>
          <w:rFonts w:ascii="Tahoma" w:hAnsi="Tahoma" w:cs="Tahoma"/>
          <w:sz w:val="20"/>
          <w:szCs w:val="20"/>
        </w:rPr>
        <w:t>arid rangeland</w:t>
      </w:r>
      <w:r>
        <w:rPr>
          <w:rFonts w:ascii="Tahoma" w:hAnsi="Tahoma" w:cs="Tahoma"/>
          <w:sz w:val="20"/>
          <w:szCs w:val="20"/>
        </w:rPr>
        <w:t>.</w:t>
      </w:r>
      <w:r>
        <w:rPr>
          <w:rFonts w:ascii="Tahoma" w:hAnsi="Tahoma" w:cs="Tahoma"/>
          <w:sz w:val="20"/>
          <w:szCs w:val="20"/>
        </w:rPr>
        <w:t xml:space="preserve"> Catena</w:t>
      </w:r>
      <w:r>
        <w:rPr>
          <w:rFonts w:ascii="Tahoma" w:hAnsi="Tahoma" w:cs="Tahoma"/>
          <w:sz w:val="20"/>
          <w:szCs w:val="20"/>
        </w:rPr>
        <w:t>,</w:t>
      </w:r>
      <w:r>
        <w:rPr>
          <w:rFonts w:ascii="Tahoma" w:hAnsi="Tahoma" w:cs="Tahoma"/>
          <w:sz w:val="20"/>
          <w:szCs w:val="20"/>
        </w:rPr>
        <w:t xml:space="preserve"> 75</w:t>
      </w:r>
      <w:r>
        <w:rPr>
          <w:rFonts w:ascii="Tahoma" w:hAnsi="Tahoma" w:cs="Tahoma"/>
          <w:sz w:val="20"/>
          <w:szCs w:val="20"/>
        </w:rPr>
        <w:t>(</w:t>
      </w:r>
      <w:r>
        <w:rPr>
          <w:rFonts w:ascii="Tahoma" w:hAnsi="Tahoma" w:cs="Tahoma"/>
          <w:sz w:val="20"/>
          <w:szCs w:val="20"/>
        </w:rPr>
        <w:t>3</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288</w:t>
      </w:r>
      <w:r>
        <w:rPr>
          <w:rFonts w:ascii="Tahoma" w:hAnsi="Tahoma" w:cs="Tahoma"/>
          <w:sz w:val="20"/>
          <w:szCs w:val="20"/>
        </w:rPr>
        <w:t>-</w:t>
      </w:r>
      <w:r>
        <w:rPr>
          <w:rFonts w:ascii="Tahoma" w:hAnsi="Tahoma" w:cs="Tahoma"/>
          <w:sz w:val="20"/>
          <w:szCs w:val="20"/>
        </w:rPr>
        <w:t>296</w:t>
      </w:r>
      <w:r>
        <w:rPr>
          <w:rFonts w:ascii="Tahoma" w:hAnsi="Tahoma" w:cs="Tahoma"/>
          <w:sz w:val="20"/>
          <w:szCs w:val="20"/>
        </w:rPr>
        <w:t>.</w:t>
      </w:r>
    </w:p>
  </w:footnote>
  <w:footnote w:id="341">
    <w:p>
      <w:pPr>
        <w:spacing w:after="0" w:beforeAutospacing="0" w:afterAutospacing="0"/>
        <w:jc w:val="both"/>
        <w:rPr>
          <w:rFonts w:ascii="Tahoma" w:hAnsi="Tahoma" w:cs="Tahoma"/>
          <w:sz w:val="20"/>
          <w:szCs w:val="20"/>
        </w:rPr>
      </w:pPr>
      <w:r>
        <w:footnoteRef/>
      </w:r>
      <w:r>
        <w:rPr>
          <w:rFonts w:ascii="Tahoma" w:hAnsi="Tahoma" w:cs="Tahoma"/>
          <w:sz w:val="20"/>
          <w:szCs w:val="20"/>
        </w:rPr>
        <w:t xml:space="preserve"> Pausas</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G</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Keeley</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E</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2019</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Wildfires as an ecosystem service</w:t>
      </w:r>
      <w:r>
        <w:rPr>
          <w:rFonts w:ascii="Tahoma" w:hAnsi="Tahoma" w:cs="Tahoma"/>
          <w:sz w:val="20"/>
          <w:szCs w:val="20"/>
        </w:rPr>
        <w:t>.</w:t>
      </w:r>
      <w:r>
        <w:rPr>
          <w:rFonts w:ascii="Tahoma" w:hAnsi="Tahoma" w:cs="Tahoma"/>
          <w:sz w:val="20"/>
          <w:szCs w:val="20"/>
        </w:rPr>
        <w:t xml:space="preserve"> Frontiers in Ecology and the Environment</w:t>
      </w:r>
      <w:r>
        <w:rPr>
          <w:rFonts w:ascii="Tahoma" w:hAnsi="Tahoma" w:cs="Tahoma"/>
          <w:sz w:val="20"/>
          <w:szCs w:val="20"/>
        </w:rPr>
        <w:t>,</w:t>
      </w:r>
      <w:r>
        <w:rPr>
          <w:rFonts w:ascii="Tahoma" w:hAnsi="Tahoma" w:cs="Tahoma"/>
          <w:sz w:val="20"/>
          <w:szCs w:val="20"/>
        </w:rPr>
        <w:t xml:space="preserve"> 17</w:t>
      </w:r>
      <w:r>
        <w:rPr>
          <w:rFonts w:ascii="Tahoma" w:hAnsi="Tahoma" w:cs="Tahoma"/>
          <w:sz w:val="20"/>
          <w:szCs w:val="20"/>
        </w:rPr>
        <w:t>(</w:t>
      </w:r>
      <w:r>
        <w:rPr>
          <w:rFonts w:ascii="Tahoma" w:hAnsi="Tahoma" w:cs="Tahoma"/>
          <w:sz w:val="20"/>
          <w:szCs w:val="20"/>
        </w:rPr>
        <w:t>5</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289</w:t>
      </w:r>
      <w:r>
        <w:rPr>
          <w:rFonts w:ascii="Tahoma" w:hAnsi="Tahoma" w:cs="Tahoma"/>
          <w:sz w:val="20"/>
          <w:szCs w:val="20"/>
        </w:rPr>
        <w:t>-</w:t>
      </w:r>
      <w:r>
        <w:rPr>
          <w:rFonts w:ascii="Tahoma" w:hAnsi="Tahoma" w:cs="Tahoma"/>
          <w:sz w:val="20"/>
          <w:szCs w:val="20"/>
        </w:rPr>
        <w:t>295</w:t>
      </w:r>
      <w:r>
        <w:rPr>
          <w:rFonts w:ascii="Tahoma" w:hAnsi="Tahoma" w:cs="Tahoma"/>
          <w:sz w:val="20"/>
          <w:szCs w:val="20"/>
        </w:rPr>
        <w:t>.</w:t>
      </w:r>
    </w:p>
  </w:footnote>
  <w:footnote w:id="342">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lang w:val="es-ES"/>
        </w:rPr>
        <w:t xml:space="preserve"> Keeley</w:t>
      </w:r>
      <w:r>
        <w:rPr>
          <w:rFonts w:ascii="Tahoma" w:hAnsi="Tahoma" w:cs="Tahoma"/>
          <w:sz w:val="20"/>
          <w:szCs w:val="20"/>
          <w:lang w:val="es-ES"/>
        </w:rPr>
        <w:t>,</w:t>
      </w:r>
      <w:r>
        <w:rPr>
          <w:rFonts w:ascii="Tahoma" w:hAnsi="Tahoma" w:cs="Tahoma"/>
          <w:sz w:val="20"/>
          <w:szCs w:val="20"/>
          <w:lang w:val="es-ES"/>
        </w:rPr>
        <w:t xml:space="preserve"> J</w:t>
      </w:r>
      <w:r>
        <w:rPr>
          <w:rFonts w:ascii="Tahoma" w:hAnsi="Tahoma" w:cs="Tahoma"/>
          <w:sz w:val="20"/>
          <w:szCs w:val="20"/>
          <w:lang w:val="es-ES"/>
        </w:rPr>
        <w:t>.</w:t>
      </w:r>
      <w:r>
        <w:rPr>
          <w:rFonts w:ascii="Tahoma" w:hAnsi="Tahoma" w:cs="Tahoma"/>
          <w:sz w:val="20"/>
          <w:szCs w:val="20"/>
          <w:lang w:val="es-ES"/>
        </w:rPr>
        <w:t xml:space="preserve"> E</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lang w:val="es-ES"/>
        </w:rPr>
        <w:t>&amp;</w:t>
      </w:r>
      <w:r>
        <w:rPr>
          <w:rFonts w:ascii="Tahoma" w:hAnsi="Tahoma" w:cs="Tahoma"/>
          <w:sz w:val="20"/>
          <w:szCs w:val="20"/>
          <w:lang w:val="es-ES"/>
        </w:rPr>
        <w:t xml:space="preserve"> Fotheringham</w:t>
      </w:r>
      <w:r>
        <w:rPr>
          <w:rFonts w:ascii="Tahoma" w:hAnsi="Tahoma" w:cs="Tahoma"/>
          <w:sz w:val="20"/>
          <w:szCs w:val="20"/>
          <w:lang w:val="es-ES"/>
        </w:rPr>
        <w:t>,</w:t>
      </w:r>
      <w:r>
        <w:rPr>
          <w:rFonts w:ascii="Tahoma" w:hAnsi="Tahoma" w:cs="Tahoma"/>
          <w:sz w:val="20"/>
          <w:szCs w:val="20"/>
          <w:lang w:val="es-ES"/>
        </w:rPr>
        <w:t xml:space="preserve"> C</w:t>
      </w:r>
      <w:r>
        <w:rPr>
          <w:rFonts w:ascii="Tahoma" w:hAnsi="Tahoma" w:cs="Tahoma"/>
          <w:sz w:val="20"/>
          <w:szCs w:val="20"/>
          <w:lang w:val="es-ES"/>
        </w:rPr>
        <w:t>.</w:t>
      </w:r>
      <w:r>
        <w:rPr>
          <w:rFonts w:ascii="Tahoma" w:hAnsi="Tahoma" w:cs="Tahoma"/>
          <w:sz w:val="20"/>
          <w:szCs w:val="20"/>
          <w:lang w:val="es-ES"/>
        </w:rPr>
        <w:t xml:space="preserve"> J</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lang w:val="es-ES"/>
        </w:rPr>
        <w:t>(</w:t>
      </w:r>
      <w:r>
        <w:rPr>
          <w:rFonts w:ascii="Tahoma" w:hAnsi="Tahoma" w:cs="Tahoma"/>
          <w:sz w:val="20"/>
          <w:szCs w:val="20"/>
          <w:lang w:val="es-ES"/>
        </w:rPr>
        <w:t>2001</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rPr>
        <w:t>Historic fire regime in Southern California shrublands</w:t>
      </w:r>
      <w:r>
        <w:rPr>
          <w:rFonts w:ascii="Tahoma" w:hAnsi="Tahoma" w:cs="Tahoma"/>
          <w:sz w:val="20"/>
          <w:szCs w:val="20"/>
        </w:rPr>
        <w:t>.</w:t>
      </w:r>
      <w:r>
        <w:rPr>
          <w:rFonts w:ascii="Tahoma" w:hAnsi="Tahoma" w:cs="Tahoma"/>
          <w:sz w:val="20"/>
          <w:szCs w:val="20"/>
        </w:rPr>
        <w:t xml:space="preserve"> Conservation Biology</w:t>
      </w:r>
      <w:r>
        <w:rPr>
          <w:rFonts w:ascii="Tahoma" w:hAnsi="Tahoma" w:cs="Tahoma"/>
          <w:sz w:val="20"/>
          <w:szCs w:val="20"/>
        </w:rPr>
        <w:t>,</w:t>
      </w:r>
      <w:r>
        <w:rPr>
          <w:rFonts w:ascii="Tahoma" w:hAnsi="Tahoma" w:cs="Tahoma"/>
          <w:sz w:val="20"/>
          <w:szCs w:val="20"/>
        </w:rPr>
        <w:t xml:space="preserve"> 15</w:t>
      </w:r>
      <w:r>
        <w:rPr>
          <w:rFonts w:ascii="Tahoma" w:hAnsi="Tahoma" w:cs="Tahoma"/>
          <w:sz w:val="20"/>
          <w:szCs w:val="20"/>
        </w:rPr>
        <w:t>(</w:t>
      </w:r>
      <w:r>
        <w:rPr>
          <w:rFonts w:ascii="Tahoma" w:hAnsi="Tahoma" w:cs="Tahoma"/>
          <w:sz w:val="20"/>
          <w:szCs w:val="20"/>
        </w:rPr>
        <w:t>6</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1536</w:t>
      </w:r>
      <w:r>
        <w:rPr>
          <w:rFonts w:ascii="Tahoma" w:hAnsi="Tahoma" w:cs="Tahoma"/>
          <w:sz w:val="20"/>
          <w:szCs w:val="20"/>
        </w:rPr>
        <w:t>-</w:t>
      </w:r>
      <w:r>
        <w:rPr>
          <w:rFonts w:ascii="Tahoma" w:hAnsi="Tahoma" w:cs="Tahoma"/>
          <w:sz w:val="20"/>
          <w:szCs w:val="20"/>
        </w:rPr>
        <w:t>1548</w:t>
      </w:r>
      <w:r>
        <w:rPr>
          <w:rFonts w:ascii="Tahoma" w:hAnsi="Tahoma" w:cs="Tahoma"/>
          <w:sz w:val="20"/>
          <w:szCs w:val="20"/>
        </w:rPr>
        <w:t>.</w:t>
      </w:r>
    </w:p>
  </w:footnote>
  <w:footnote w:id="343">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Certini</w:t>
      </w:r>
      <w:r>
        <w:rPr>
          <w:rFonts w:ascii="Tahoma" w:hAnsi="Tahoma" w:cs="Tahoma"/>
          <w:sz w:val="20"/>
          <w:szCs w:val="20"/>
        </w:rPr>
        <w:t>,</w:t>
      </w:r>
      <w:r>
        <w:rPr>
          <w:rFonts w:ascii="Tahoma" w:hAnsi="Tahoma" w:cs="Tahoma"/>
          <w:sz w:val="20"/>
          <w:szCs w:val="20"/>
        </w:rPr>
        <w:t xml:space="preserve"> G</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2005</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Effects of fire on properties of forest soils</w:t>
      </w:r>
      <w:r>
        <w:rPr>
          <w:rFonts w:ascii="Tahoma" w:hAnsi="Tahoma" w:cs="Tahoma"/>
          <w:sz w:val="20"/>
          <w:szCs w:val="20"/>
        </w:rPr>
        <w:t>:</w:t>
      </w:r>
      <w:r>
        <w:rPr>
          <w:rFonts w:ascii="Tahoma" w:hAnsi="Tahoma" w:cs="Tahoma"/>
          <w:sz w:val="20"/>
          <w:szCs w:val="20"/>
        </w:rPr>
        <w:t xml:space="preserve"> a review</w:t>
      </w:r>
      <w:r>
        <w:rPr>
          <w:rFonts w:ascii="Tahoma" w:hAnsi="Tahoma" w:cs="Tahoma"/>
          <w:sz w:val="20"/>
          <w:szCs w:val="20"/>
        </w:rPr>
        <w:t>.</w:t>
      </w:r>
      <w:r>
        <w:rPr>
          <w:rFonts w:ascii="Tahoma" w:hAnsi="Tahoma" w:cs="Tahoma"/>
          <w:sz w:val="20"/>
          <w:szCs w:val="20"/>
        </w:rPr>
        <w:t xml:space="preserve"> Oecologia</w:t>
      </w:r>
      <w:r>
        <w:rPr>
          <w:rFonts w:ascii="Tahoma" w:hAnsi="Tahoma" w:cs="Tahoma"/>
          <w:sz w:val="20"/>
          <w:szCs w:val="20"/>
        </w:rPr>
        <w:t>,</w:t>
      </w:r>
      <w:r>
        <w:rPr>
          <w:rFonts w:ascii="Tahoma" w:hAnsi="Tahoma" w:cs="Tahoma"/>
          <w:sz w:val="20"/>
          <w:szCs w:val="20"/>
        </w:rPr>
        <w:t xml:space="preserve"> 143</w:t>
      </w:r>
      <w:r>
        <w:rPr>
          <w:rFonts w:ascii="Tahoma" w:hAnsi="Tahoma" w:cs="Tahoma"/>
          <w:sz w:val="20"/>
          <w:szCs w:val="20"/>
        </w:rPr>
        <w:t>(</w:t>
      </w:r>
      <w:r>
        <w:rPr>
          <w:rFonts w:ascii="Tahoma" w:hAnsi="Tahoma" w:cs="Tahoma"/>
          <w:sz w:val="20"/>
          <w:szCs w:val="20"/>
        </w:rPr>
        <w:t>1</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1</w:t>
      </w:r>
      <w:r>
        <w:rPr>
          <w:rFonts w:ascii="Tahoma" w:hAnsi="Tahoma" w:cs="Tahoma"/>
          <w:sz w:val="20"/>
          <w:szCs w:val="20"/>
        </w:rPr>
        <w:t>-</w:t>
      </w:r>
      <w:r>
        <w:rPr>
          <w:rFonts w:ascii="Tahoma" w:hAnsi="Tahoma" w:cs="Tahoma"/>
          <w:sz w:val="20"/>
          <w:szCs w:val="20"/>
        </w:rPr>
        <w:t>10</w:t>
      </w:r>
      <w:r>
        <w:rPr>
          <w:rFonts w:ascii="Tahoma" w:hAnsi="Tahoma" w:cs="Tahoma"/>
          <w:sz w:val="20"/>
          <w:szCs w:val="20"/>
        </w:rPr>
        <w:t>.</w:t>
      </w:r>
    </w:p>
  </w:footnote>
  <w:footnote w:id="344">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DeBano</w:t>
      </w:r>
      <w:r>
        <w:rPr>
          <w:rFonts w:ascii="Tahoma" w:hAnsi="Tahoma" w:cs="Tahoma"/>
          <w:sz w:val="20"/>
          <w:szCs w:val="20"/>
        </w:rPr>
        <w:t>,</w:t>
      </w:r>
      <w:r>
        <w:rPr>
          <w:rFonts w:ascii="Tahoma" w:hAnsi="Tahoma" w:cs="Tahoma"/>
          <w:sz w:val="20"/>
          <w:szCs w:val="20"/>
        </w:rPr>
        <w:t xml:space="preserve"> L</w:t>
      </w:r>
      <w:r>
        <w:rPr>
          <w:rFonts w:ascii="Tahoma" w:hAnsi="Tahoma" w:cs="Tahoma"/>
          <w:sz w:val="20"/>
          <w:szCs w:val="20"/>
        </w:rPr>
        <w:t>.</w:t>
      </w:r>
      <w:r>
        <w:rPr>
          <w:rFonts w:ascii="Tahoma" w:hAnsi="Tahoma" w:cs="Tahoma"/>
          <w:sz w:val="20"/>
          <w:szCs w:val="20"/>
        </w:rPr>
        <w:t xml:space="preserve"> F</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2000</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The role of fire and soil heating on water repellency in wildland environments</w:t>
      </w:r>
      <w:r>
        <w:rPr>
          <w:rFonts w:ascii="Tahoma" w:hAnsi="Tahoma" w:cs="Tahoma"/>
          <w:sz w:val="20"/>
          <w:szCs w:val="20"/>
        </w:rPr>
        <w:t>:</w:t>
      </w:r>
      <w:r>
        <w:rPr>
          <w:rFonts w:ascii="Tahoma" w:hAnsi="Tahoma" w:cs="Tahoma"/>
          <w:sz w:val="20"/>
          <w:szCs w:val="20"/>
        </w:rPr>
        <w:t xml:space="preserve"> a review</w:t>
      </w:r>
      <w:r>
        <w:rPr>
          <w:rFonts w:ascii="Tahoma" w:hAnsi="Tahoma" w:cs="Tahoma"/>
          <w:sz w:val="20"/>
          <w:szCs w:val="20"/>
        </w:rPr>
        <w:t>.</w:t>
      </w:r>
      <w:r>
        <w:rPr>
          <w:rFonts w:ascii="Tahoma" w:hAnsi="Tahoma" w:cs="Tahoma"/>
          <w:sz w:val="20"/>
          <w:szCs w:val="20"/>
        </w:rPr>
        <w:t xml:space="preserve"> Journal of Hydrology</w:t>
      </w:r>
      <w:r>
        <w:rPr>
          <w:rFonts w:ascii="Tahoma" w:hAnsi="Tahoma" w:cs="Tahoma"/>
          <w:sz w:val="20"/>
          <w:szCs w:val="20"/>
        </w:rPr>
        <w:t>,</w:t>
      </w:r>
      <w:r>
        <w:rPr>
          <w:rFonts w:ascii="Tahoma" w:hAnsi="Tahoma" w:cs="Tahoma"/>
          <w:sz w:val="20"/>
          <w:szCs w:val="20"/>
        </w:rPr>
        <w:t xml:space="preserve"> 231</w:t>
      </w:r>
      <w:r>
        <w:rPr>
          <w:rFonts w:ascii="Tahoma" w:hAnsi="Tahoma" w:cs="Tahoma"/>
          <w:sz w:val="20"/>
          <w:szCs w:val="20"/>
        </w:rPr>
        <w:t>,</w:t>
      </w:r>
      <w:r>
        <w:rPr>
          <w:rFonts w:ascii="Tahoma" w:hAnsi="Tahoma" w:cs="Tahoma"/>
          <w:sz w:val="20"/>
          <w:szCs w:val="20"/>
        </w:rPr>
        <w:t xml:space="preserve"> 195</w:t>
      </w:r>
      <w:r>
        <w:rPr>
          <w:rFonts w:ascii="Tahoma" w:hAnsi="Tahoma" w:cs="Tahoma"/>
          <w:sz w:val="20"/>
          <w:szCs w:val="20"/>
        </w:rPr>
        <w:t>-</w:t>
      </w:r>
      <w:r>
        <w:rPr>
          <w:rFonts w:ascii="Tahoma" w:hAnsi="Tahoma" w:cs="Tahoma"/>
          <w:sz w:val="20"/>
          <w:szCs w:val="20"/>
        </w:rPr>
        <w:t>206</w:t>
      </w:r>
      <w:r>
        <w:rPr>
          <w:rFonts w:ascii="Tahoma" w:hAnsi="Tahoma" w:cs="Tahoma"/>
          <w:sz w:val="20"/>
          <w:szCs w:val="20"/>
        </w:rPr>
        <w:t>.</w:t>
      </w:r>
    </w:p>
  </w:footnote>
  <w:footnote w:id="345">
    <w:p>
      <w:pPr>
        <w:spacing w:after="0" w:beforeAutospacing="0" w:afterAutospacing="0"/>
        <w:jc w:val="both"/>
        <w:rPr>
          <w:rFonts w:ascii="Tahoma" w:hAnsi="Tahoma" w:cs="Tahoma"/>
          <w:sz w:val="20"/>
          <w:szCs w:val="20"/>
          <w:lang w:val="es-ES"/>
        </w:rPr>
      </w:pPr>
      <w:r>
        <w:rPr>
          <w:rStyle w:val="C13"/>
          <w:rFonts w:ascii="Tahoma" w:hAnsi="Tahoma" w:cs="Tahoma"/>
          <w:sz w:val="20"/>
          <w:szCs w:val="20"/>
        </w:rPr>
        <w:footnoteRef/>
      </w:r>
      <w:r>
        <w:rPr>
          <w:rFonts w:ascii="Tahoma" w:hAnsi="Tahoma" w:cs="Tahoma"/>
          <w:sz w:val="20"/>
          <w:szCs w:val="20"/>
        </w:rPr>
        <w:t xml:space="preserve"> Pausas</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G</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Bradstock</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Keith</w:t>
      </w:r>
      <w:r>
        <w:rPr>
          <w:rFonts w:ascii="Tahoma" w:hAnsi="Tahoma" w:cs="Tahoma"/>
          <w:sz w:val="20"/>
          <w:szCs w:val="20"/>
        </w:rPr>
        <w:t>,</w:t>
      </w:r>
      <w:r>
        <w:rPr>
          <w:rFonts w:ascii="Tahoma" w:hAnsi="Tahoma" w:cs="Tahoma"/>
          <w:sz w:val="20"/>
          <w:szCs w:val="20"/>
        </w:rPr>
        <w:t xml:space="preserve"> D</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Keeley</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E</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GCTE Fire Network</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2004</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Plant functional traits in relation to fire in crown</w:t>
      </w:r>
      <w:r>
        <w:rPr>
          <w:rFonts w:ascii="Tahoma" w:hAnsi="Tahoma" w:cs="Tahoma"/>
          <w:sz w:val="20"/>
          <w:szCs w:val="20"/>
        </w:rPr>
        <w:t>‐</w:t>
      </w:r>
      <w:r>
        <w:rPr>
          <w:rFonts w:ascii="Tahoma" w:hAnsi="Tahoma" w:cs="Tahoma"/>
          <w:sz w:val="20"/>
          <w:szCs w:val="20"/>
        </w:rPr>
        <w:t>fire ecosystems</w:t>
      </w:r>
      <w:r>
        <w:rPr>
          <w:rFonts w:ascii="Tahoma" w:hAnsi="Tahoma" w:cs="Tahoma"/>
          <w:sz w:val="20"/>
          <w:szCs w:val="20"/>
        </w:rPr>
        <w:t>.</w:t>
      </w:r>
      <w:r>
        <w:rPr>
          <w:rFonts w:ascii="Tahoma" w:hAnsi="Tahoma" w:cs="Tahoma"/>
          <w:sz w:val="20"/>
          <w:szCs w:val="20"/>
        </w:rPr>
        <w:t xml:space="preserve"> </w:t>
      </w:r>
      <w:r>
        <w:rPr>
          <w:rFonts w:ascii="Tahoma" w:hAnsi="Tahoma" w:cs="Tahoma"/>
          <w:sz w:val="20"/>
          <w:szCs w:val="20"/>
          <w:lang w:val="es-ES"/>
        </w:rPr>
        <w:t>Ecology</w:t>
      </w:r>
      <w:r>
        <w:rPr>
          <w:rFonts w:ascii="Tahoma" w:hAnsi="Tahoma" w:cs="Tahoma"/>
          <w:sz w:val="20"/>
          <w:szCs w:val="20"/>
          <w:lang w:val="es-ES"/>
        </w:rPr>
        <w:t>,</w:t>
      </w:r>
      <w:r>
        <w:rPr>
          <w:rFonts w:ascii="Tahoma" w:hAnsi="Tahoma" w:cs="Tahoma"/>
          <w:sz w:val="20"/>
          <w:szCs w:val="20"/>
          <w:lang w:val="es-ES"/>
        </w:rPr>
        <w:t xml:space="preserve"> 85</w:t>
      </w:r>
      <w:r>
        <w:rPr>
          <w:rFonts w:ascii="Tahoma" w:hAnsi="Tahoma" w:cs="Tahoma"/>
          <w:sz w:val="20"/>
          <w:szCs w:val="20"/>
          <w:lang w:val="es-ES"/>
        </w:rPr>
        <w:t>(</w:t>
      </w:r>
      <w:r>
        <w:rPr>
          <w:rFonts w:ascii="Tahoma" w:hAnsi="Tahoma" w:cs="Tahoma"/>
          <w:sz w:val="20"/>
          <w:szCs w:val="20"/>
          <w:lang w:val="es-ES"/>
        </w:rPr>
        <w:t>4</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1085</w:t>
      </w:r>
      <w:r>
        <w:rPr>
          <w:rFonts w:ascii="Tahoma" w:hAnsi="Tahoma" w:cs="Tahoma"/>
          <w:sz w:val="20"/>
          <w:szCs w:val="20"/>
          <w:lang w:val="es-ES"/>
        </w:rPr>
        <w:t>-</w:t>
      </w:r>
      <w:r>
        <w:rPr>
          <w:rFonts w:ascii="Tahoma" w:hAnsi="Tahoma" w:cs="Tahoma"/>
          <w:sz w:val="20"/>
          <w:szCs w:val="20"/>
          <w:lang w:val="es-ES"/>
        </w:rPr>
        <w:t>1100</w:t>
      </w:r>
      <w:r>
        <w:rPr>
          <w:rFonts w:ascii="Tahoma" w:hAnsi="Tahoma" w:cs="Tahoma"/>
          <w:sz w:val="20"/>
          <w:szCs w:val="20"/>
          <w:lang w:val="es-ES"/>
        </w:rPr>
        <w:t>.</w:t>
      </w:r>
    </w:p>
  </w:footnote>
  <w:footnote w:id="346">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lang w:val="es-ES"/>
        </w:rPr>
        <w:t xml:space="preserve"> Bond</w:t>
      </w:r>
      <w:r>
        <w:rPr>
          <w:rFonts w:ascii="Tahoma" w:hAnsi="Tahoma" w:cs="Tahoma"/>
          <w:sz w:val="20"/>
          <w:szCs w:val="20"/>
          <w:lang w:val="es-ES"/>
        </w:rPr>
        <w:t>,</w:t>
      </w:r>
      <w:r>
        <w:rPr>
          <w:rFonts w:ascii="Tahoma" w:hAnsi="Tahoma" w:cs="Tahoma"/>
          <w:sz w:val="20"/>
          <w:szCs w:val="20"/>
          <w:lang w:val="es-ES"/>
        </w:rPr>
        <w:t xml:space="preserve"> W</w:t>
      </w:r>
      <w:r>
        <w:rPr>
          <w:rFonts w:ascii="Tahoma" w:hAnsi="Tahoma" w:cs="Tahoma"/>
          <w:sz w:val="20"/>
          <w:szCs w:val="20"/>
          <w:lang w:val="es-ES"/>
        </w:rPr>
        <w:t>.</w:t>
      </w:r>
      <w:r>
        <w:rPr>
          <w:rFonts w:ascii="Tahoma" w:hAnsi="Tahoma" w:cs="Tahoma"/>
          <w:sz w:val="20"/>
          <w:szCs w:val="20"/>
          <w:lang w:val="es-ES"/>
        </w:rPr>
        <w:t xml:space="preserve"> J</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lang w:val="es-ES"/>
        </w:rPr>
        <w:t>&amp;</w:t>
      </w:r>
      <w:r>
        <w:rPr>
          <w:rFonts w:ascii="Tahoma" w:hAnsi="Tahoma" w:cs="Tahoma"/>
          <w:sz w:val="20"/>
          <w:szCs w:val="20"/>
          <w:lang w:val="es-ES"/>
        </w:rPr>
        <w:t xml:space="preserve"> Keeley</w:t>
      </w:r>
      <w:r>
        <w:rPr>
          <w:rFonts w:ascii="Tahoma" w:hAnsi="Tahoma" w:cs="Tahoma"/>
          <w:sz w:val="20"/>
          <w:szCs w:val="20"/>
          <w:lang w:val="es-ES"/>
        </w:rPr>
        <w:t>,</w:t>
      </w:r>
      <w:r>
        <w:rPr>
          <w:rFonts w:ascii="Tahoma" w:hAnsi="Tahoma" w:cs="Tahoma"/>
          <w:sz w:val="20"/>
          <w:szCs w:val="20"/>
          <w:lang w:val="es-ES"/>
        </w:rPr>
        <w:t xml:space="preserve"> J</w:t>
      </w:r>
      <w:r>
        <w:rPr>
          <w:rFonts w:ascii="Tahoma" w:hAnsi="Tahoma" w:cs="Tahoma"/>
          <w:sz w:val="20"/>
          <w:szCs w:val="20"/>
          <w:lang w:val="es-ES"/>
        </w:rPr>
        <w:t>.</w:t>
      </w:r>
      <w:r>
        <w:rPr>
          <w:rFonts w:ascii="Tahoma" w:hAnsi="Tahoma" w:cs="Tahoma"/>
          <w:sz w:val="20"/>
          <w:szCs w:val="20"/>
          <w:lang w:val="es-ES"/>
        </w:rPr>
        <w:t xml:space="preserve"> E</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lang w:val="es-ES"/>
        </w:rPr>
        <w:t>(</w:t>
      </w:r>
      <w:r>
        <w:rPr>
          <w:rFonts w:ascii="Tahoma" w:hAnsi="Tahoma" w:cs="Tahoma"/>
          <w:sz w:val="20"/>
          <w:szCs w:val="20"/>
          <w:lang w:val="es-ES"/>
        </w:rPr>
        <w:t>2005</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Fire as a global </w:t>
      </w:r>
      <w:r>
        <w:rPr>
          <w:rFonts w:ascii="Tahoma" w:hAnsi="Tahoma" w:cs="Tahoma"/>
          <w:sz w:val="20"/>
          <w:szCs w:val="20"/>
          <w:lang w:val="es-ES"/>
        </w:rPr>
        <w:t>'</w:t>
      </w:r>
      <w:r>
        <w:rPr>
          <w:rFonts w:ascii="Tahoma" w:hAnsi="Tahoma" w:cs="Tahoma"/>
          <w:sz w:val="20"/>
          <w:szCs w:val="20"/>
          <w:lang w:val="es-ES"/>
        </w:rPr>
        <w:t>herbivore</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the ecology and evolution of flammable ecosystems</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rPr>
        <w:t xml:space="preserve">Trends in Ecology </w:t>
      </w:r>
      <w:r>
        <w:rPr>
          <w:rFonts w:ascii="Tahoma" w:hAnsi="Tahoma" w:cs="Tahoma"/>
          <w:sz w:val="20"/>
          <w:szCs w:val="20"/>
        </w:rPr>
        <w:t>&amp;</w:t>
      </w:r>
      <w:r>
        <w:rPr>
          <w:rFonts w:ascii="Tahoma" w:hAnsi="Tahoma" w:cs="Tahoma"/>
          <w:sz w:val="20"/>
          <w:szCs w:val="20"/>
        </w:rPr>
        <w:t xml:space="preserve"> Evolution</w:t>
      </w:r>
      <w:r>
        <w:rPr>
          <w:rFonts w:ascii="Tahoma" w:hAnsi="Tahoma" w:cs="Tahoma"/>
          <w:sz w:val="20"/>
          <w:szCs w:val="20"/>
        </w:rPr>
        <w:t>,</w:t>
      </w:r>
      <w:r>
        <w:rPr>
          <w:rFonts w:ascii="Tahoma" w:hAnsi="Tahoma" w:cs="Tahoma"/>
          <w:sz w:val="20"/>
          <w:szCs w:val="20"/>
        </w:rPr>
        <w:t xml:space="preserve"> 20</w:t>
      </w:r>
      <w:r>
        <w:rPr>
          <w:rFonts w:ascii="Tahoma" w:hAnsi="Tahoma" w:cs="Tahoma"/>
          <w:sz w:val="20"/>
          <w:szCs w:val="20"/>
        </w:rPr>
        <w:t>(</w:t>
      </w:r>
      <w:r>
        <w:rPr>
          <w:rFonts w:ascii="Tahoma" w:hAnsi="Tahoma" w:cs="Tahoma"/>
          <w:sz w:val="20"/>
          <w:szCs w:val="20"/>
        </w:rPr>
        <w:t>7</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387</w:t>
      </w:r>
      <w:r>
        <w:rPr>
          <w:rFonts w:ascii="Tahoma" w:hAnsi="Tahoma" w:cs="Tahoma"/>
          <w:sz w:val="20"/>
          <w:szCs w:val="20"/>
        </w:rPr>
        <w:t>-</w:t>
      </w:r>
      <w:r>
        <w:rPr>
          <w:rFonts w:ascii="Tahoma" w:hAnsi="Tahoma" w:cs="Tahoma"/>
          <w:sz w:val="20"/>
          <w:szCs w:val="20"/>
        </w:rPr>
        <w:t>394</w:t>
      </w:r>
      <w:r>
        <w:rPr>
          <w:rFonts w:ascii="Tahoma" w:hAnsi="Tahoma" w:cs="Tahoma"/>
          <w:sz w:val="20"/>
          <w:szCs w:val="20"/>
        </w:rPr>
        <w:t>.</w:t>
      </w:r>
    </w:p>
  </w:footnote>
  <w:footnote w:id="347">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Keeley</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E</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Pausas</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G</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Rundel</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W</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Bond</w:t>
      </w:r>
      <w:r>
        <w:rPr>
          <w:rFonts w:ascii="Tahoma" w:hAnsi="Tahoma" w:cs="Tahoma"/>
          <w:sz w:val="20"/>
          <w:szCs w:val="20"/>
        </w:rPr>
        <w:t>,</w:t>
      </w:r>
      <w:r>
        <w:rPr>
          <w:rFonts w:ascii="Tahoma" w:hAnsi="Tahoma" w:cs="Tahoma"/>
          <w:sz w:val="20"/>
          <w:szCs w:val="20"/>
        </w:rPr>
        <w:t xml:space="preserve"> W</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Bradstock</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2011</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Fire as an evolutionary pressure shaping plant traits</w:t>
      </w:r>
      <w:r>
        <w:rPr>
          <w:rFonts w:ascii="Tahoma" w:hAnsi="Tahoma" w:cs="Tahoma"/>
          <w:sz w:val="20"/>
          <w:szCs w:val="20"/>
        </w:rPr>
        <w:t>.</w:t>
      </w:r>
      <w:r>
        <w:rPr>
          <w:rFonts w:ascii="Tahoma" w:hAnsi="Tahoma" w:cs="Tahoma"/>
          <w:sz w:val="20"/>
          <w:szCs w:val="20"/>
        </w:rPr>
        <w:t xml:space="preserve"> Trends in Plant Science</w:t>
      </w:r>
      <w:r>
        <w:rPr>
          <w:rFonts w:ascii="Tahoma" w:hAnsi="Tahoma" w:cs="Tahoma"/>
          <w:sz w:val="20"/>
          <w:szCs w:val="20"/>
        </w:rPr>
        <w:t>,</w:t>
      </w:r>
      <w:r>
        <w:rPr>
          <w:rFonts w:ascii="Tahoma" w:hAnsi="Tahoma" w:cs="Tahoma"/>
          <w:sz w:val="20"/>
          <w:szCs w:val="20"/>
        </w:rPr>
        <w:t xml:space="preserve"> 16</w:t>
      </w:r>
      <w:r>
        <w:rPr>
          <w:rFonts w:ascii="Tahoma" w:hAnsi="Tahoma" w:cs="Tahoma"/>
          <w:sz w:val="20"/>
          <w:szCs w:val="20"/>
        </w:rPr>
        <w:t>(</w:t>
      </w:r>
      <w:r>
        <w:rPr>
          <w:rFonts w:ascii="Tahoma" w:hAnsi="Tahoma" w:cs="Tahoma"/>
          <w:sz w:val="20"/>
          <w:szCs w:val="20"/>
        </w:rPr>
        <w:t>8</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406</w:t>
      </w:r>
      <w:r>
        <w:rPr>
          <w:rFonts w:ascii="Tahoma" w:hAnsi="Tahoma" w:cs="Tahoma"/>
          <w:sz w:val="20"/>
          <w:szCs w:val="20"/>
        </w:rPr>
        <w:t>-</w:t>
      </w:r>
      <w:r>
        <w:rPr>
          <w:rFonts w:ascii="Tahoma" w:hAnsi="Tahoma" w:cs="Tahoma"/>
          <w:sz w:val="20"/>
          <w:szCs w:val="20"/>
        </w:rPr>
        <w:t>411</w:t>
      </w:r>
      <w:r>
        <w:rPr>
          <w:rFonts w:ascii="Tahoma" w:hAnsi="Tahoma" w:cs="Tahoma"/>
          <w:sz w:val="20"/>
          <w:szCs w:val="20"/>
        </w:rPr>
        <w:t>.</w:t>
      </w:r>
    </w:p>
  </w:footnote>
  <w:footnote w:id="348">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Lund</w:t>
      </w:r>
      <w:r>
        <w:rPr>
          <w:rFonts w:ascii="Tahoma" w:hAnsi="Tahoma" w:cs="Tahoma"/>
          <w:sz w:val="20"/>
          <w:szCs w:val="20"/>
        </w:rPr>
        <w:t>,</w:t>
      </w:r>
      <w:r>
        <w:rPr>
          <w:rFonts w:ascii="Tahoma" w:hAnsi="Tahoma" w:cs="Tahoma"/>
          <w:sz w:val="20"/>
          <w:szCs w:val="20"/>
        </w:rPr>
        <w:t xml:space="preserve"> H</w:t>
      </w:r>
      <w:r>
        <w:rPr>
          <w:rFonts w:ascii="Tahoma" w:hAnsi="Tahoma" w:cs="Tahoma"/>
          <w:sz w:val="20"/>
          <w:szCs w:val="20"/>
        </w:rPr>
        <w:t>.</w:t>
      </w:r>
      <w:r>
        <w:rPr>
          <w:rFonts w:ascii="Tahoma" w:hAnsi="Tahoma" w:cs="Tahoma"/>
          <w:sz w:val="20"/>
          <w:szCs w:val="20"/>
        </w:rPr>
        <w:t xml:space="preserve"> G</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2007</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Accounting for the world</w:t>
      </w:r>
      <w:r>
        <w:rPr>
          <w:rFonts w:ascii="Tahoma" w:hAnsi="Tahoma" w:cs="Tahoma"/>
          <w:sz w:val="20"/>
          <w:szCs w:val="20"/>
        </w:rPr>
        <w:t>'</w:t>
      </w:r>
      <w:r>
        <w:rPr>
          <w:rFonts w:ascii="Tahoma" w:hAnsi="Tahoma" w:cs="Tahoma"/>
          <w:sz w:val="20"/>
          <w:szCs w:val="20"/>
        </w:rPr>
        <w:t>s rangelands</w:t>
      </w:r>
      <w:r>
        <w:rPr>
          <w:rFonts w:ascii="Tahoma" w:hAnsi="Tahoma" w:cs="Tahoma"/>
          <w:sz w:val="20"/>
          <w:szCs w:val="20"/>
        </w:rPr>
        <w:t>.</w:t>
      </w:r>
      <w:r>
        <w:rPr>
          <w:rFonts w:ascii="Tahoma" w:hAnsi="Tahoma" w:cs="Tahoma"/>
          <w:sz w:val="20"/>
          <w:szCs w:val="20"/>
        </w:rPr>
        <w:t xml:space="preserve"> Rangelands</w:t>
      </w:r>
      <w:r>
        <w:rPr>
          <w:rFonts w:ascii="Tahoma" w:hAnsi="Tahoma" w:cs="Tahoma"/>
          <w:sz w:val="20"/>
          <w:szCs w:val="20"/>
        </w:rPr>
        <w:t>,</w:t>
      </w:r>
      <w:r>
        <w:rPr>
          <w:rFonts w:ascii="Tahoma" w:hAnsi="Tahoma" w:cs="Tahoma"/>
          <w:sz w:val="20"/>
          <w:szCs w:val="20"/>
        </w:rPr>
        <w:t xml:space="preserve"> 29</w:t>
      </w:r>
      <w:r>
        <w:rPr>
          <w:rFonts w:ascii="Tahoma" w:hAnsi="Tahoma" w:cs="Tahoma"/>
          <w:sz w:val="20"/>
          <w:szCs w:val="20"/>
        </w:rPr>
        <w:t>(</w:t>
      </w:r>
      <w:r>
        <w:rPr>
          <w:rFonts w:ascii="Tahoma" w:hAnsi="Tahoma" w:cs="Tahoma"/>
          <w:sz w:val="20"/>
          <w:szCs w:val="20"/>
        </w:rPr>
        <w:t>1</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3</w:t>
      </w:r>
      <w:r>
        <w:rPr>
          <w:rFonts w:ascii="Tahoma" w:hAnsi="Tahoma" w:cs="Tahoma"/>
          <w:sz w:val="20"/>
          <w:szCs w:val="20"/>
        </w:rPr>
        <w:t>-</w:t>
      </w:r>
      <w:r>
        <w:rPr>
          <w:rFonts w:ascii="Tahoma" w:hAnsi="Tahoma" w:cs="Tahoma"/>
          <w:sz w:val="20"/>
          <w:szCs w:val="20"/>
        </w:rPr>
        <w:t>10</w:t>
      </w:r>
      <w:r>
        <w:rPr>
          <w:rFonts w:ascii="Tahoma" w:hAnsi="Tahoma" w:cs="Tahoma"/>
          <w:sz w:val="20"/>
          <w:szCs w:val="20"/>
        </w:rPr>
        <w:t>.</w:t>
      </w:r>
    </w:p>
  </w:footnote>
  <w:footnote w:id="349">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Agrawal</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Chhatre</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Hardin</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2008</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Changing governance of the world</w:t>
      </w:r>
      <w:r>
        <w:rPr>
          <w:rFonts w:ascii="Tahoma" w:hAnsi="Tahoma" w:cs="Tahoma"/>
          <w:sz w:val="20"/>
          <w:szCs w:val="20"/>
        </w:rPr>
        <w:t>'</w:t>
      </w:r>
      <w:r>
        <w:rPr>
          <w:rFonts w:ascii="Tahoma" w:hAnsi="Tahoma" w:cs="Tahoma"/>
          <w:sz w:val="20"/>
          <w:szCs w:val="20"/>
        </w:rPr>
        <w:t>s forests</w:t>
      </w:r>
      <w:r>
        <w:rPr>
          <w:rFonts w:ascii="Tahoma" w:hAnsi="Tahoma" w:cs="Tahoma"/>
          <w:sz w:val="20"/>
          <w:szCs w:val="20"/>
        </w:rPr>
        <w:t>.</w:t>
      </w:r>
      <w:r>
        <w:rPr>
          <w:rFonts w:ascii="Tahoma" w:hAnsi="Tahoma" w:cs="Tahoma"/>
          <w:sz w:val="20"/>
          <w:szCs w:val="20"/>
        </w:rPr>
        <w:t xml:space="preserve"> Science</w:t>
      </w:r>
      <w:r>
        <w:rPr>
          <w:rFonts w:ascii="Tahoma" w:hAnsi="Tahoma" w:cs="Tahoma"/>
          <w:sz w:val="20"/>
          <w:szCs w:val="20"/>
        </w:rPr>
        <w:t>,</w:t>
      </w:r>
      <w:r>
        <w:rPr>
          <w:rFonts w:ascii="Tahoma" w:hAnsi="Tahoma" w:cs="Tahoma"/>
          <w:sz w:val="20"/>
          <w:szCs w:val="20"/>
        </w:rPr>
        <w:t xml:space="preserve"> 320</w:t>
      </w:r>
      <w:r>
        <w:rPr>
          <w:rFonts w:ascii="Tahoma" w:hAnsi="Tahoma" w:cs="Tahoma"/>
          <w:sz w:val="20"/>
          <w:szCs w:val="20"/>
        </w:rPr>
        <w:t>(</w:t>
      </w:r>
      <w:r>
        <w:rPr>
          <w:rFonts w:ascii="Tahoma" w:hAnsi="Tahoma" w:cs="Tahoma"/>
          <w:sz w:val="20"/>
          <w:szCs w:val="20"/>
        </w:rPr>
        <w:t>5882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1460</w:t>
      </w:r>
      <w:r>
        <w:rPr>
          <w:rFonts w:ascii="Tahoma" w:hAnsi="Tahoma" w:cs="Tahoma"/>
          <w:sz w:val="20"/>
          <w:szCs w:val="20"/>
        </w:rPr>
        <w:t>-</w:t>
      </w:r>
      <w:r>
        <w:rPr>
          <w:rFonts w:ascii="Tahoma" w:hAnsi="Tahoma" w:cs="Tahoma"/>
          <w:sz w:val="20"/>
          <w:szCs w:val="20"/>
        </w:rPr>
        <w:t>1462</w:t>
      </w:r>
      <w:r>
        <w:rPr>
          <w:rFonts w:ascii="Tahoma" w:hAnsi="Tahoma" w:cs="Tahoma"/>
          <w:sz w:val="20"/>
          <w:szCs w:val="20"/>
        </w:rPr>
        <w:t>.</w:t>
      </w:r>
    </w:p>
  </w:footnote>
  <w:footnote w:id="350">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Shanley</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Pierce</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Laird</w:t>
      </w:r>
      <w:r>
        <w:rPr>
          <w:rFonts w:ascii="Tahoma" w:hAnsi="Tahoma" w:cs="Tahoma"/>
          <w:sz w:val="20"/>
          <w:szCs w:val="20"/>
        </w:rPr>
        <w:t>,</w:t>
      </w:r>
      <w:r>
        <w:rPr>
          <w:rFonts w:ascii="Tahoma" w:hAnsi="Tahoma" w:cs="Tahoma"/>
          <w:sz w:val="20"/>
          <w:szCs w:val="20"/>
        </w:rPr>
        <w:t xml:space="preserve"> S</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Guillen</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Eds</w:t>
      </w:r>
      <w:r>
        <w:rPr>
          <w:rFonts w:ascii="Tahoma" w:hAnsi="Tahoma" w:cs="Tahoma"/>
          <w:sz w:val="20"/>
          <w:szCs w:val="20"/>
        </w:rPr>
        <w: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Tapping the green market</w:t>
      </w:r>
      <w:r>
        <w:rPr>
          <w:rFonts w:ascii="Tahoma" w:hAnsi="Tahoma" w:cs="Tahoma"/>
          <w:sz w:val="20"/>
          <w:szCs w:val="20"/>
        </w:rPr>
        <w:t>:</w:t>
      </w:r>
      <w:r>
        <w:rPr>
          <w:rFonts w:ascii="Tahoma" w:hAnsi="Tahoma" w:cs="Tahoma"/>
          <w:sz w:val="20"/>
          <w:szCs w:val="20"/>
        </w:rPr>
        <w:t xml:space="preserve"> certification and management of non</w:t>
      </w:r>
      <w:r>
        <w:rPr>
          <w:rFonts w:ascii="Tahoma" w:hAnsi="Tahoma" w:cs="Tahoma"/>
          <w:sz w:val="20"/>
          <w:szCs w:val="20"/>
        </w:rPr>
        <w:t>-</w:t>
      </w:r>
      <w:r>
        <w:rPr>
          <w:rFonts w:ascii="Tahoma" w:hAnsi="Tahoma" w:cs="Tahoma"/>
          <w:sz w:val="20"/>
          <w:szCs w:val="20"/>
        </w:rPr>
        <w:t>timber forest products</w:t>
      </w:r>
      <w:r>
        <w:rPr>
          <w:rFonts w:ascii="Tahoma" w:hAnsi="Tahoma" w:cs="Tahoma"/>
          <w:sz w:val="20"/>
          <w:szCs w:val="20"/>
        </w:rPr>
        <w:t>.</w:t>
      </w:r>
      <w:r>
        <w:rPr>
          <w:rFonts w:ascii="Tahoma" w:hAnsi="Tahoma" w:cs="Tahoma"/>
          <w:sz w:val="20"/>
          <w:szCs w:val="20"/>
        </w:rPr>
        <w:t xml:space="preserve"> Earthscan</w:t>
      </w:r>
      <w:r>
        <w:rPr>
          <w:rFonts w:ascii="Tahoma" w:hAnsi="Tahoma" w:cs="Tahoma"/>
          <w:sz w:val="20"/>
          <w:szCs w:val="20"/>
        </w:rPr>
        <w:t>.</w:t>
      </w:r>
    </w:p>
  </w:footnote>
  <w:footnote w:id="351">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Lindenmayer</w:t>
      </w:r>
      <w:r>
        <w:rPr>
          <w:rFonts w:ascii="Tahoma" w:hAnsi="Tahoma" w:cs="Tahoma"/>
          <w:sz w:val="20"/>
          <w:szCs w:val="20"/>
        </w:rPr>
        <w:t>,</w:t>
      </w:r>
      <w:r>
        <w:rPr>
          <w:rFonts w:ascii="Tahoma" w:hAnsi="Tahoma" w:cs="Tahoma"/>
          <w:sz w:val="20"/>
          <w:szCs w:val="20"/>
        </w:rPr>
        <w:t xml:space="preserve"> D</w:t>
      </w:r>
      <w:r>
        <w:rPr>
          <w:rFonts w:ascii="Tahoma" w:hAnsi="Tahoma" w:cs="Tahoma"/>
          <w:sz w:val="20"/>
          <w:szCs w:val="20"/>
        </w:rPr>
        <w:t>.</w:t>
      </w:r>
      <w:r>
        <w:rPr>
          <w:rFonts w:ascii="Tahoma" w:hAnsi="Tahoma" w:cs="Tahoma"/>
          <w:sz w:val="20"/>
          <w:szCs w:val="20"/>
        </w:rPr>
        <w:t xml:space="preserve"> B</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Laurance</w:t>
      </w:r>
      <w:r>
        <w:rPr>
          <w:rFonts w:ascii="Tahoma" w:hAnsi="Tahoma" w:cs="Tahoma"/>
          <w:sz w:val="20"/>
          <w:szCs w:val="20"/>
        </w:rPr>
        <w:t>,</w:t>
      </w:r>
      <w:r>
        <w:rPr>
          <w:rFonts w:ascii="Tahoma" w:hAnsi="Tahoma" w:cs="Tahoma"/>
          <w:sz w:val="20"/>
          <w:szCs w:val="20"/>
        </w:rPr>
        <w:t xml:space="preserve"> W</w:t>
      </w:r>
      <w:r>
        <w:rPr>
          <w:rFonts w:ascii="Tahoma" w:hAnsi="Tahoma" w:cs="Tahoma"/>
          <w:sz w:val="20"/>
          <w:szCs w:val="20"/>
        </w:rPr>
        <w:t>.</w:t>
      </w:r>
      <w:r>
        <w:rPr>
          <w:rFonts w:ascii="Tahoma" w:hAnsi="Tahoma" w:cs="Tahoma"/>
          <w:sz w:val="20"/>
          <w:szCs w:val="20"/>
        </w:rPr>
        <w:t xml:space="preserve"> F</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Franklin</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F</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Global decline in large old trees</w:t>
      </w:r>
      <w:r>
        <w:rPr>
          <w:rFonts w:ascii="Tahoma" w:hAnsi="Tahoma" w:cs="Tahoma"/>
          <w:sz w:val="20"/>
          <w:szCs w:val="20"/>
        </w:rPr>
        <w:t>.</w:t>
      </w:r>
      <w:r>
        <w:rPr>
          <w:rFonts w:ascii="Tahoma" w:hAnsi="Tahoma" w:cs="Tahoma"/>
          <w:sz w:val="20"/>
          <w:szCs w:val="20"/>
        </w:rPr>
        <w:t xml:space="preserve"> Science</w:t>
      </w:r>
      <w:r>
        <w:rPr>
          <w:rFonts w:ascii="Tahoma" w:hAnsi="Tahoma" w:cs="Tahoma"/>
          <w:sz w:val="20"/>
          <w:szCs w:val="20"/>
        </w:rPr>
        <w:t>,</w:t>
      </w:r>
      <w:r>
        <w:rPr>
          <w:rFonts w:ascii="Tahoma" w:hAnsi="Tahoma" w:cs="Tahoma"/>
          <w:sz w:val="20"/>
          <w:szCs w:val="20"/>
        </w:rPr>
        <w:t xml:space="preserve"> 338</w:t>
      </w:r>
      <w:r>
        <w:rPr>
          <w:rFonts w:ascii="Tahoma" w:hAnsi="Tahoma" w:cs="Tahoma"/>
          <w:sz w:val="20"/>
          <w:szCs w:val="20"/>
        </w:rPr>
        <w:t>(</w:t>
      </w:r>
      <w:r>
        <w:rPr>
          <w:rFonts w:ascii="Tahoma" w:hAnsi="Tahoma" w:cs="Tahoma"/>
          <w:sz w:val="20"/>
          <w:szCs w:val="20"/>
        </w:rPr>
        <w:t>6112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1305</w:t>
      </w:r>
      <w:r>
        <w:rPr>
          <w:rFonts w:ascii="Tahoma" w:hAnsi="Tahoma" w:cs="Tahoma"/>
          <w:sz w:val="20"/>
          <w:szCs w:val="20"/>
        </w:rPr>
        <w:t>-</w:t>
      </w:r>
      <w:r>
        <w:rPr>
          <w:rFonts w:ascii="Tahoma" w:hAnsi="Tahoma" w:cs="Tahoma"/>
          <w:sz w:val="20"/>
          <w:szCs w:val="20"/>
        </w:rPr>
        <w:t>1306</w:t>
      </w:r>
      <w:r>
        <w:rPr>
          <w:rFonts w:ascii="Tahoma" w:hAnsi="Tahoma" w:cs="Tahoma"/>
          <w:sz w:val="20"/>
          <w:szCs w:val="20"/>
        </w:rPr>
        <w:t>.</w:t>
      </w:r>
    </w:p>
  </w:footnote>
  <w:footnote w:id="352">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Young</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Boyle</w:t>
      </w:r>
      <w:r>
        <w:rPr>
          <w:rFonts w:ascii="Tahoma" w:hAnsi="Tahoma" w:cs="Tahoma"/>
          <w:sz w:val="20"/>
          <w:szCs w:val="20"/>
        </w:rPr>
        <w:t>,</w:t>
      </w:r>
      <w:r>
        <w:rPr>
          <w:rFonts w:ascii="Tahoma" w:hAnsi="Tahoma" w:cs="Tahoma"/>
          <w:sz w:val="20"/>
          <w:szCs w:val="20"/>
        </w:rPr>
        <w:t xml:space="preserve"> 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Brown</w:t>
      </w:r>
      <w:r>
        <w:rPr>
          <w:rFonts w:ascii="Tahoma" w:hAnsi="Tahoma" w:cs="Tahoma"/>
          <w:sz w:val="20"/>
          <w:szCs w:val="20"/>
        </w:rPr>
        <w:t>,</w:t>
      </w:r>
      <w:r>
        <w:rPr>
          <w:rFonts w:ascii="Tahoma" w:hAnsi="Tahoma" w:cs="Tahoma"/>
          <w:sz w:val="20"/>
          <w:szCs w:val="20"/>
        </w:rPr>
        <w:t xml:space="preserve"> 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1996</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The population genetic consequences of habitat fragmentation for plants</w:t>
      </w:r>
      <w:r>
        <w:rPr>
          <w:rFonts w:ascii="Tahoma" w:hAnsi="Tahoma" w:cs="Tahoma"/>
          <w:sz w:val="20"/>
          <w:szCs w:val="20"/>
        </w:rPr>
        <w:t>.</w:t>
      </w:r>
      <w:r>
        <w:rPr>
          <w:rFonts w:ascii="Tahoma" w:hAnsi="Tahoma" w:cs="Tahoma"/>
          <w:sz w:val="20"/>
          <w:szCs w:val="20"/>
        </w:rPr>
        <w:t xml:space="preserve"> Trends in Ecology </w:t>
      </w:r>
      <w:r>
        <w:rPr>
          <w:rFonts w:ascii="Tahoma" w:hAnsi="Tahoma" w:cs="Tahoma"/>
          <w:sz w:val="20"/>
          <w:szCs w:val="20"/>
        </w:rPr>
        <w:t>&amp;</w:t>
      </w:r>
      <w:r>
        <w:rPr>
          <w:rFonts w:ascii="Tahoma" w:hAnsi="Tahoma" w:cs="Tahoma"/>
          <w:sz w:val="20"/>
          <w:szCs w:val="20"/>
        </w:rPr>
        <w:t xml:space="preserve"> Evolution</w:t>
      </w:r>
      <w:r>
        <w:rPr>
          <w:rFonts w:ascii="Tahoma" w:hAnsi="Tahoma" w:cs="Tahoma"/>
          <w:sz w:val="20"/>
          <w:szCs w:val="20"/>
        </w:rPr>
        <w:t>,</w:t>
      </w:r>
      <w:r>
        <w:rPr>
          <w:rFonts w:ascii="Tahoma" w:hAnsi="Tahoma" w:cs="Tahoma"/>
          <w:sz w:val="20"/>
          <w:szCs w:val="20"/>
        </w:rPr>
        <w:t xml:space="preserve"> 11</w:t>
      </w:r>
      <w:r>
        <w:rPr>
          <w:rFonts w:ascii="Tahoma" w:hAnsi="Tahoma" w:cs="Tahoma"/>
          <w:sz w:val="20"/>
          <w:szCs w:val="20"/>
        </w:rPr>
        <w:t>(</w:t>
      </w:r>
      <w:r>
        <w:rPr>
          <w:rFonts w:ascii="Tahoma" w:hAnsi="Tahoma" w:cs="Tahoma"/>
          <w:sz w:val="20"/>
          <w:szCs w:val="20"/>
        </w:rPr>
        <w:t>10</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413</w:t>
      </w:r>
      <w:r>
        <w:rPr>
          <w:rFonts w:ascii="Tahoma" w:hAnsi="Tahoma" w:cs="Tahoma"/>
          <w:sz w:val="20"/>
          <w:szCs w:val="20"/>
        </w:rPr>
        <w:t>-</w:t>
      </w:r>
      <w:r>
        <w:rPr>
          <w:rFonts w:ascii="Tahoma" w:hAnsi="Tahoma" w:cs="Tahoma"/>
          <w:sz w:val="20"/>
          <w:szCs w:val="20"/>
        </w:rPr>
        <w:t>418</w:t>
      </w:r>
      <w:r>
        <w:rPr>
          <w:rFonts w:ascii="Tahoma" w:hAnsi="Tahoma" w:cs="Tahoma"/>
          <w:sz w:val="20"/>
          <w:szCs w:val="20"/>
        </w:rPr>
        <w:t>.</w:t>
      </w:r>
    </w:p>
    <w:p>
      <w:pPr>
        <w:pStyle w:val="P20"/>
        <w:rPr>
          <w:rFonts w:ascii="Tahoma" w:hAnsi="Tahoma" w:cs="Tahoma"/>
        </w:rPr>
      </w:pPr>
    </w:p>
  </w:footnote>
  <w:footnote w:id="353">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IPCC</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2021</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Climate Change 2021</w:t>
      </w:r>
      <w:r>
        <w:rPr>
          <w:rFonts w:ascii="Tahoma" w:hAnsi="Tahoma" w:cs="Tahoma"/>
          <w:sz w:val="20"/>
          <w:szCs w:val="20"/>
        </w:rPr>
        <w:t>:</w:t>
      </w:r>
      <w:r>
        <w:rPr>
          <w:rFonts w:ascii="Tahoma" w:hAnsi="Tahoma" w:cs="Tahoma"/>
          <w:sz w:val="20"/>
          <w:szCs w:val="20"/>
        </w:rPr>
        <w:t xml:space="preserve"> The Physical Science Basis</w:t>
      </w:r>
      <w:r>
        <w:rPr>
          <w:rFonts w:ascii="Tahoma" w:hAnsi="Tahoma" w:cs="Tahoma"/>
          <w:sz w:val="20"/>
          <w:szCs w:val="20"/>
        </w:rPr>
        <w:t>.</w:t>
      </w:r>
      <w:r>
        <w:rPr>
          <w:rFonts w:ascii="Tahoma" w:hAnsi="Tahoma" w:cs="Tahoma"/>
          <w:sz w:val="20"/>
          <w:szCs w:val="20"/>
        </w:rPr>
        <w:t xml:space="preserve"> Cambridge University Press</w:t>
      </w:r>
      <w:r>
        <w:rPr>
          <w:rFonts w:ascii="Tahoma" w:hAnsi="Tahoma" w:cs="Tahoma"/>
          <w:sz w:val="20"/>
          <w:szCs w:val="20"/>
        </w:rPr>
        <w:t>.</w:t>
      </w:r>
    </w:p>
  </w:footnote>
  <w:footnote w:id="354">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Allen</w:t>
      </w:r>
      <w:r>
        <w:rPr>
          <w:rFonts w:ascii="Tahoma" w:hAnsi="Tahoma" w:cs="Tahoma"/>
          <w:sz w:val="20"/>
          <w:szCs w:val="20"/>
        </w:rPr>
        <w:t>,</w:t>
      </w:r>
      <w:r>
        <w:rPr>
          <w:rFonts w:ascii="Tahoma" w:hAnsi="Tahoma" w:cs="Tahoma"/>
          <w:sz w:val="20"/>
          <w:szCs w:val="20"/>
        </w:rPr>
        <w:t xml:space="preserve"> C</w:t>
      </w:r>
      <w:r>
        <w:rPr>
          <w:rFonts w:ascii="Tahoma" w:hAnsi="Tahoma" w:cs="Tahoma"/>
          <w:sz w:val="20"/>
          <w:szCs w:val="20"/>
        </w:rPr>
        <w:t>.</w:t>
      </w:r>
      <w:r>
        <w:rPr>
          <w:rFonts w:ascii="Tahoma" w:hAnsi="Tahoma" w:cs="Tahoma"/>
          <w:sz w:val="20"/>
          <w:szCs w:val="20"/>
        </w:rPr>
        <w:t xml:space="preserve"> D</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Macalady</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 xml:space="preserve"> K</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Chenchouni</w:t>
      </w:r>
      <w:r>
        <w:rPr>
          <w:rFonts w:ascii="Tahoma" w:hAnsi="Tahoma" w:cs="Tahoma"/>
          <w:sz w:val="20"/>
          <w:szCs w:val="20"/>
        </w:rPr>
        <w:t>,</w:t>
      </w:r>
      <w:r>
        <w:rPr>
          <w:rFonts w:ascii="Tahoma" w:hAnsi="Tahoma" w:cs="Tahoma"/>
          <w:sz w:val="20"/>
          <w:szCs w:val="20"/>
        </w:rPr>
        <w:t xml:space="preserve"> H</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Bachelet</w:t>
      </w:r>
      <w:r>
        <w:rPr>
          <w:rFonts w:ascii="Tahoma" w:hAnsi="Tahoma" w:cs="Tahoma"/>
          <w:sz w:val="20"/>
          <w:szCs w:val="20"/>
        </w:rPr>
        <w:t>,</w:t>
      </w:r>
      <w:r>
        <w:rPr>
          <w:rFonts w:ascii="Tahoma" w:hAnsi="Tahoma" w:cs="Tahoma"/>
          <w:sz w:val="20"/>
          <w:szCs w:val="20"/>
        </w:rPr>
        <w:t xml:space="preserve"> D</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McDowell</w:t>
      </w:r>
      <w:r>
        <w:rPr>
          <w:rFonts w:ascii="Tahoma" w:hAnsi="Tahoma" w:cs="Tahoma"/>
          <w:sz w:val="20"/>
          <w:szCs w:val="20"/>
        </w:rPr>
        <w:t>,</w:t>
      </w:r>
      <w:r>
        <w:rPr>
          <w:rFonts w:ascii="Tahoma" w:hAnsi="Tahoma" w:cs="Tahoma"/>
          <w:sz w:val="20"/>
          <w:szCs w:val="20"/>
        </w:rPr>
        <w:t xml:space="preserve"> N</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Vennetier</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Cobb</w:t>
      </w:r>
      <w:r>
        <w:rPr>
          <w:rFonts w:ascii="Tahoma" w:hAnsi="Tahoma" w:cs="Tahoma"/>
          <w:sz w:val="20"/>
          <w:szCs w:val="20"/>
        </w:rPr>
        <w:t>,</w:t>
      </w:r>
      <w:r>
        <w:rPr>
          <w:rFonts w:ascii="Tahoma" w:hAnsi="Tahoma" w:cs="Tahoma"/>
          <w:sz w:val="20"/>
          <w:szCs w:val="20"/>
        </w:rPr>
        <w:t xml:space="preserve"> N</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2010</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A global overview of drought and heat</w:t>
      </w:r>
      <w:r>
        <w:rPr>
          <w:rFonts w:ascii="Tahoma" w:hAnsi="Tahoma" w:cs="Tahoma"/>
          <w:sz w:val="20"/>
          <w:szCs w:val="20"/>
        </w:rPr>
        <w:t>-</w:t>
      </w:r>
      <w:r>
        <w:rPr>
          <w:rFonts w:ascii="Tahoma" w:hAnsi="Tahoma" w:cs="Tahoma"/>
          <w:sz w:val="20"/>
          <w:szCs w:val="20"/>
        </w:rPr>
        <w:t>induced tree mortality reveals emerging climate change risks for forests</w:t>
      </w:r>
      <w:r>
        <w:rPr>
          <w:rFonts w:ascii="Tahoma" w:hAnsi="Tahoma" w:cs="Tahoma"/>
          <w:sz w:val="20"/>
          <w:szCs w:val="20"/>
        </w:rPr>
        <w:t>.</w:t>
      </w:r>
      <w:r>
        <w:rPr>
          <w:rFonts w:ascii="Tahoma" w:hAnsi="Tahoma" w:cs="Tahoma"/>
          <w:sz w:val="20"/>
          <w:szCs w:val="20"/>
        </w:rPr>
        <w:t xml:space="preserve"> Forest Ecology and Management</w:t>
      </w:r>
      <w:r>
        <w:rPr>
          <w:rFonts w:ascii="Tahoma" w:hAnsi="Tahoma" w:cs="Tahoma"/>
          <w:sz w:val="20"/>
          <w:szCs w:val="20"/>
        </w:rPr>
        <w:t>,</w:t>
      </w:r>
      <w:r>
        <w:rPr>
          <w:rFonts w:ascii="Tahoma" w:hAnsi="Tahoma" w:cs="Tahoma"/>
          <w:sz w:val="20"/>
          <w:szCs w:val="20"/>
        </w:rPr>
        <w:t xml:space="preserve"> 259</w:t>
      </w:r>
      <w:r>
        <w:rPr>
          <w:rFonts w:ascii="Tahoma" w:hAnsi="Tahoma" w:cs="Tahoma"/>
          <w:sz w:val="20"/>
          <w:szCs w:val="20"/>
        </w:rPr>
        <w:t>(</w:t>
      </w:r>
      <w:r>
        <w:rPr>
          <w:rFonts w:ascii="Tahoma" w:hAnsi="Tahoma" w:cs="Tahoma"/>
          <w:sz w:val="20"/>
          <w:szCs w:val="20"/>
        </w:rPr>
        <w:t>4</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660</w:t>
      </w:r>
      <w:r>
        <w:rPr>
          <w:rFonts w:ascii="Tahoma" w:hAnsi="Tahoma" w:cs="Tahoma"/>
          <w:sz w:val="20"/>
          <w:szCs w:val="20"/>
        </w:rPr>
        <w:t>-</w:t>
      </w:r>
      <w:r>
        <w:rPr>
          <w:rFonts w:ascii="Tahoma" w:hAnsi="Tahoma" w:cs="Tahoma"/>
          <w:sz w:val="20"/>
          <w:szCs w:val="20"/>
        </w:rPr>
        <w:t>684</w:t>
      </w:r>
      <w:r>
        <w:rPr>
          <w:rFonts w:ascii="Tahoma" w:hAnsi="Tahoma" w:cs="Tahoma"/>
          <w:sz w:val="20"/>
          <w:szCs w:val="20"/>
        </w:rPr>
        <w:t>.</w:t>
      </w:r>
    </w:p>
  </w:footnote>
  <w:footnote w:id="355">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Mokssit</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Fink</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Krämer</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Königstein</w:t>
      </w:r>
      <w:r>
        <w:rPr>
          <w:rFonts w:ascii="Tahoma" w:hAnsi="Tahoma" w:cs="Tahoma"/>
          <w:sz w:val="20"/>
          <w:szCs w:val="20"/>
        </w:rPr>
        <w:t>,</w:t>
      </w:r>
      <w:r>
        <w:rPr>
          <w:rFonts w:ascii="Tahoma" w:hAnsi="Tahoma" w:cs="Tahoma"/>
          <w:sz w:val="20"/>
          <w:szCs w:val="20"/>
        </w:rPr>
        <w:t xml:space="preserve"> N</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Trends in daily extremes of temperature and precipitation in Morocco</w:t>
      </w:r>
      <w:r>
        <w:rPr>
          <w:rFonts w:ascii="Tahoma" w:hAnsi="Tahoma" w:cs="Tahoma"/>
          <w:sz w:val="20"/>
          <w:szCs w:val="20"/>
        </w:rPr>
        <w:t>.</w:t>
      </w:r>
      <w:r>
        <w:rPr>
          <w:rFonts w:ascii="Tahoma" w:hAnsi="Tahoma" w:cs="Tahoma"/>
          <w:sz w:val="20"/>
          <w:szCs w:val="20"/>
        </w:rPr>
        <w:t xml:space="preserve"> Theoretical and Applied Climatology</w:t>
      </w:r>
      <w:r>
        <w:rPr>
          <w:rFonts w:ascii="Tahoma" w:hAnsi="Tahoma" w:cs="Tahoma"/>
          <w:sz w:val="20"/>
          <w:szCs w:val="20"/>
        </w:rPr>
        <w:t>,</w:t>
      </w:r>
      <w:r>
        <w:rPr>
          <w:rFonts w:ascii="Tahoma" w:hAnsi="Tahoma" w:cs="Tahoma"/>
          <w:sz w:val="20"/>
          <w:szCs w:val="20"/>
        </w:rPr>
        <w:t xml:space="preserve"> 110</w:t>
      </w:r>
      <w:r>
        <w:rPr>
          <w:rFonts w:ascii="Tahoma" w:hAnsi="Tahoma" w:cs="Tahoma"/>
          <w:sz w:val="20"/>
          <w:szCs w:val="20"/>
        </w:rPr>
        <w:t>(</w:t>
      </w:r>
      <w:r>
        <w:rPr>
          <w:rFonts w:ascii="Tahoma" w:hAnsi="Tahoma" w:cs="Tahoma"/>
          <w:sz w:val="20"/>
          <w:szCs w:val="20"/>
        </w:rPr>
        <w:t>1</w:t>
      </w:r>
      <w:r>
        <w:rPr>
          <w:rFonts w:ascii="Tahoma" w:hAnsi="Tahoma" w:cs="Tahoma"/>
          <w:sz w:val="20"/>
          <w:szCs w:val="20"/>
        </w:rPr>
        <w:t>-</w:t>
      </w:r>
      <w:r>
        <w:rPr>
          <w:rFonts w:ascii="Tahoma" w:hAnsi="Tahoma" w:cs="Tahoma"/>
          <w:sz w:val="20"/>
          <w:szCs w:val="20"/>
        </w:rPr>
        <w:t>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115</w:t>
      </w:r>
      <w:r>
        <w:rPr>
          <w:rFonts w:ascii="Tahoma" w:hAnsi="Tahoma" w:cs="Tahoma"/>
          <w:sz w:val="20"/>
          <w:szCs w:val="20"/>
        </w:rPr>
        <w:t>-</w:t>
      </w:r>
      <w:r>
        <w:rPr>
          <w:rFonts w:ascii="Tahoma" w:hAnsi="Tahoma" w:cs="Tahoma"/>
          <w:sz w:val="20"/>
          <w:szCs w:val="20"/>
        </w:rPr>
        <w:t>130</w:t>
      </w:r>
      <w:r>
        <w:rPr>
          <w:rFonts w:ascii="Tahoma" w:hAnsi="Tahoma" w:cs="Tahoma"/>
          <w:sz w:val="20"/>
          <w:szCs w:val="20"/>
        </w:rPr>
        <w:t>.</w:t>
      </w:r>
    </w:p>
  </w:footnote>
  <w:footnote w:id="356">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Driouech</w:t>
      </w:r>
      <w:r>
        <w:rPr>
          <w:rFonts w:ascii="Tahoma" w:hAnsi="Tahoma" w:cs="Tahoma"/>
          <w:sz w:val="20"/>
          <w:szCs w:val="20"/>
        </w:rPr>
        <w:t>,</w:t>
      </w:r>
      <w:r>
        <w:rPr>
          <w:rFonts w:ascii="Tahoma" w:hAnsi="Tahoma" w:cs="Tahoma"/>
          <w:sz w:val="20"/>
          <w:szCs w:val="20"/>
        </w:rPr>
        <w:t xml:space="preserve"> F</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Déqué</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Mokssit</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2009</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Numerical simulation of the probability distribution function of precipitation over Morocco</w:t>
      </w:r>
      <w:r>
        <w:rPr>
          <w:rFonts w:ascii="Tahoma" w:hAnsi="Tahoma" w:cs="Tahoma"/>
          <w:sz w:val="20"/>
          <w:szCs w:val="20"/>
        </w:rPr>
        <w:t>.</w:t>
      </w:r>
      <w:r>
        <w:rPr>
          <w:rFonts w:ascii="Tahoma" w:hAnsi="Tahoma" w:cs="Tahoma"/>
          <w:sz w:val="20"/>
          <w:szCs w:val="20"/>
        </w:rPr>
        <w:t xml:space="preserve"> Climate Dynamics</w:t>
      </w:r>
      <w:r>
        <w:rPr>
          <w:rFonts w:ascii="Tahoma" w:hAnsi="Tahoma" w:cs="Tahoma"/>
          <w:sz w:val="20"/>
          <w:szCs w:val="20"/>
        </w:rPr>
        <w:t>,</w:t>
      </w:r>
      <w:r>
        <w:rPr>
          <w:rFonts w:ascii="Tahoma" w:hAnsi="Tahoma" w:cs="Tahoma"/>
          <w:sz w:val="20"/>
          <w:szCs w:val="20"/>
        </w:rPr>
        <w:t xml:space="preserve"> 32</w:t>
      </w:r>
      <w:r>
        <w:rPr>
          <w:rFonts w:ascii="Tahoma" w:hAnsi="Tahoma" w:cs="Tahoma"/>
          <w:sz w:val="20"/>
          <w:szCs w:val="20"/>
        </w:rPr>
        <w:t>(</w:t>
      </w:r>
      <w:r>
        <w:rPr>
          <w:rFonts w:ascii="Tahoma" w:hAnsi="Tahoma" w:cs="Tahoma"/>
          <w:sz w:val="20"/>
          <w:szCs w:val="20"/>
        </w:rPr>
        <w:t>7</w:t>
      </w:r>
      <w:r>
        <w:rPr>
          <w:rFonts w:ascii="Tahoma" w:hAnsi="Tahoma" w:cs="Tahoma"/>
          <w:sz w:val="20"/>
          <w:szCs w:val="20"/>
        </w:rPr>
        <w:t>-</w:t>
      </w:r>
      <w:r>
        <w:rPr>
          <w:rFonts w:ascii="Tahoma" w:hAnsi="Tahoma" w:cs="Tahoma"/>
          <w:sz w:val="20"/>
          <w:szCs w:val="20"/>
        </w:rPr>
        <w:t>8</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1055</w:t>
      </w:r>
      <w:r>
        <w:rPr>
          <w:rFonts w:ascii="Tahoma" w:hAnsi="Tahoma" w:cs="Tahoma"/>
          <w:sz w:val="20"/>
          <w:szCs w:val="20"/>
        </w:rPr>
        <w:t>-</w:t>
      </w:r>
      <w:r>
        <w:rPr>
          <w:rFonts w:ascii="Tahoma" w:hAnsi="Tahoma" w:cs="Tahoma"/>
          <w:sz w:val="20"/>
          <w:szCs w:val="20"/>
        </w:rPr>
        <w:t>1063</w:t>
      </w:r>
      <w:r>
        <w:rPr>
          <w:rFonts w:ascii="Tahoma" w:hAnsi="Tahoma" w:cs="Tahoma"/>
          <w:sz w:val="20"/>
          <w:szCs w:val="20"/>
        </w:rPr>
        <w:t>.</w:t>
      </w:r>
    </w:p>
  </w:footnote>
  <w:footnote w:id="357">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Born</w:t>
      </w:r>
      <w:r>
        <w:rPr>
          <w:rFonts w:ascii="Tahoma" w:hAnsi="Tahoma" w:cs="Tahoma"/>
          <w:sz w:val="20"/>
          <w:szCs w:val="20"/>
        </w:rPr>
        <w:t>,</w:t>
      </w:r>
      <w:r>
        <w:rPr>
          <w:rFonts w:ascii="Tahoma" w:hAnsi="Tahoma" w:cs="Tahoma"/>
          <w:sz w:val="20"/>
          <w:szCs w:val="20"/>
        </w:rPr>
        <w:t xml:space="preserve"> K</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Fink</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 xml:space="preserve"> H</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Paeth</w:t>
      </w:r>
      <w:r>
        <w:rPr>
          <w:rFonts w:ascii="Tahoma" w:hAnsi="Tahoma" w:cs="Tahoma"/>
          <w:sz w:val="20"/>
          <w:szCs w:val="20"/>
        </w:rPr>
        <w:t>,</w:t>
      </w:r>
      <w:r>
        <w:rPr>
          <w:rFonts w:ascii="Tahoma" w:hAnsi="Tahoma" w:cs="Tahoma"/>
          <w:sz w:val="20"/>
          <w:szCs w:val="20"/>
        </w:rPr>
        <w:t xml:space="preserve"> H</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2008</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Dry and wet periods in the northwestern Maghreb for present day and future climate conditions</w:t>
      </w:r>
      <w:r>
        <w:rPr>
          <w:rFonts w:ascii="Tahoma" w:hAnsi="Tahoma" w:cs="Tahoma"/>
          <w:sz w:val="20"/>
          <w:szCs w:val="20"/>
        </w:rPr>
        <w:t>.</w:t>
      </w:r>
      <w:r>
        <w:rPr>
          <w:rFonts w:ascii="Tahoma" w:hAnsi="Tahoma" w:cs="Tahoma"/>
          <w:sz w:val="20"/>
          <w:szCs w:val="20"/>
        </w:rPr>
        <w:t xml:space="preserve"> Meteorologische Zeitschrift</w:t>
      </w:r>
      <w:r>
        <w:rPr>
          <w:rFonts w:ascii="Tahoma" w:hAnsi="Tahoma" w:cs="Tahoma"/>
          <w:sz w:val="20"/>
          <w:szCs w:val="20"/>
        </w:rPr>
        <w:t>,</w:t>
      </w:r>
      <w:r>
        <w:rPr>
          <w:rFonts w:ascii="Tahoma" w:hAnsi="Tahoma" w:cs="Tahoma"/>
          <w:sz w:val="20"/>
          <w:szCs w:val="20"/>
        </w:rPr>
        <w:t xml:space="preserve"> 17</w:t>
      </w:r>
      <w:r>
        <w:rPr>
          <w:rFonts w:ascii="Tahoma" w:hAnsi="Tahoma" w:cs="Tahoma"/>
          <w:sz w:val="20"/>
          <w:szCs w:val="20"/>
        </w:rPr>
        <w:t>(</w:t>
      </w:r>
      <w:r>
        <w:rPr>
          <w:rFonts w:ascii="Tahoma" w:hAnsi="Tahoma" w:cs="Tahoma"/>
          <w:sz w:val="20"/>
          <w:szCs w:val="20"/>
        </w:rPr>
        <w:t>5</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533</w:t>
      </w:r>
      <w:r>
        <w:rPr>
          <w:rFonts w:ascii="Tahoma" w:hAnsi="Tahoma" w:cs="Tahoma"/>
          <w:sz w:val="20"/>
          <w:szCs w:val="20"/>
        </w:rPr>
        <w:t>-</w:t>
      </w:r>
      <w:r>
        <w:rPr>
          <w:rFonts w:ascii="Tahoma" w:hAnsi="Tahoma" w:cs="Tahoma"/>
          <w:sz w:val="20"/>
          <w:szCs w:val="20"/>
        </w:rPr>
        <w:t>551</w:t>
      </w:r>
      <w:r>
        <w:rPr>
          <w:rFonts w:ascii="Tahoma" w:hAnsi="Tahoma" w:cs="Tahoma"/>
          <w:sz w:val="20"/>
          <w:szCs w:val="20"/>
        </w:rPr>
        <w:t>.</w:t>
      </w:r>
    </w:p>
  </w:footnote>
  <w:footnote w:id="358">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Breshears</w:t>
      </w:r>
      <w:r>
        <w:rPr>
          <w:rFonts w:ascii="Tahoma" w:hAnsi="Tahoma" w:cs="Tahoma"/>
          <w:sz w:val="20"/>
          <w:szCs w:val="20"/>
        </w:rPr>
        <w:t>,</w:t>
      </w:r>
      <w:r>
        <w:rPr>
          <w:rFonts w:ascii="Tahoma" w:hAnsi="Tahoma" w:cs="Tahoma"/>
          <w:sz w:val="20"/>
          <w:szCs w:val="20"/>
        </w:rPr>
        <w:t xml:space="preserve"> D</w:t>
      </w:r>
      <w:r>
        <w:rPr>
          <w:rFonts w:ascii="Tahoma" w:hAnsi="Tahoma" w:cs="Tahoma"/>
          <w:sz w:val="20"/>
          <w:szCs w:val="20"/>
        </w:rPr>
        <w:t>.</w:t>
      </w:r>
      <w:r>
        <w:rPr>
          <w:rFonts w:ascii="Tahoma" w:hAnsi="Tahoma" w:cs="Tahoma"/>
          <w:sz w:val="20"/>
          <w:szCs w:val="20"/>
        </w:rPr>
        <w:t xml:space="preserve"> D</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et al</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2005</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Regional vegetation die</w:t>
      </w:r>
      <w:r>
        <w:rPr>
          <w:rFonts w:ascii="Tahoma" w:hAnsi="Tahoma" w:cs="Tahoma"/>
          <w:sz w:val="20"/>
          <w:szCs w:val="20"/>
        </w:rPr>
        <w:t>‐</w:t>
      </w:r>
      <w:r>
        <w:rPr>
          <w:rFonts w:ascii="Tahoma" w:hAnsi="Tahoma" w:cs="Tahoma"/>
          <w:sz w:val="20"/>
          <w:szCs w:val="20"/>
        </w:rPr>
        <w:t>off in response to global</w:t>
      </w:r>
      <w:r>
        <w:rPr>
          <w:rFonts w:ascii="Tahoma" w:hAnsi="Tahoma" w:cs="Tahoma"/>
          <w:sz w:val="20"/>
          <w:szCs w:val="20"/>
        </w:rPr>
        <w:t>‐</w:t>
      </w:r>
      <w:r>
        <w:rPr>
          <w:rFonts w:ascii="Tahoma" w:hAnsi="Tahoma" w:cs="Tahoma"/>
          <w:sz w:val="20"/>
          <w:szCs w:val="20"/>
        </w:rPr>
        <w:t>change</w:t>
      </w:r>
      <w:r>
        <w:rPr>
          <w:rFonts w:ascii="Tahoma" w:hAnsi="Tahoma" w:cs="Tahoma"/>
          <w:sz w:val="20"/>
          <w:szCs w:val="20"/>
        </w:rPr>
        <w:t>‐</w:t>
      </w:r>
      <w:r>
        <w:rPr>
          <w:rFonts w:ascii="Tahoma" w:hAnsi="Tahoma" w:cs="Tahoma"/>
          <w:sz w:val="20"/>
          <w:szCs w:val="20"/>
        </w:rPr>
        <w:t>type drought</w:t>
      </w:r>
      <w:r>
        <w:rPr>
          <w:rFonts w:ascii="Tahoma" w:hAnsi="Tahoma" w:cs="Tahoma"/>
          <w:sz w:val="20"/>
          <w:szCs w:val="20"/>
        </w:rPr>
        <w:t>.</w:t>
      </w:r>
      <w:r>
        <w:rPr>
          <w:rFonts w:ascii="Tahoma" w:hAnsi="Tahoma" w:cs="Tahoma"/>
          <w:sz w:val="20"/>
          <w:szCs w:val="20"/>
        </w:rPr>
        <w:t xml:space="preserve"> Proceedings of the National Academy of Sciences</w:t>
      </w:r>
      <w:r>
        <w:rPr>
          <w:rFonts w:ascii="Tahoma" w:hAnsi="Tahoma" w:cs="Tahoma"/>
          <w:sz w:val="20"/>
          <w:szCs w:val="20"/>
        </w:rPr>
        <w:t>,</w:t>
      </w:r>
      <w:r>
        <w:rPr>
          <w:rFonts w:ascii="Tahoma" w:hAnsi="Tahoma" w:cs="Tahoma"/>
          <w:sz w:val="20"/>
          <w:szCs w:val="20"/>
        </w:rPr>
        <w:t xml:space="preserve"> 102</w:t>
      </w:r>
      <w:r>
        <w:rPr>
          <w:rFonts w:ascii="Tahoma" w:hAnsi="Tahoma" w:cs="Tahoma"/>
          <w:sz w:val="20"/>
          <w:szCs w:val="20"/>
        </w:rPr>
        <w:t>(</w:t>
      </w:r>
      <w:r>
        <w:rPr>
          <w:rFonts w:ascii="Tahoma" w:hAnsi="Tahoma" w:cs="Tahoma"/>
          <w:sz w:val="20"/>
          <w:szCs w:val="20"/>
        </w:rPr>
        <w:t>42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15144</w:t>
      </w:r>
      <w:r>
        <w:rPr>
          <w:rFonts w:ascii="Tahoma" w:hAnsi="Tahoma" w:cs="Tahoma"/>
          <w:sz w:val="20"/>
          <w:szCs w:val="20"/>
        </w:rPr>
        <w:t>-</w:t>
      </w:r>
      <w:r>
        <w:rPr>
          <w:rFonts w:ascii="Tahoma" w:hAnsi="Tahoma" w:cs="Tahoma"/>
          <w:sz w:val="20"/>
          <w:szCs w:val="20"/>
        </w:rPr>
        <w:t>15148</w:t>
      </w:r>
      <w:r>
        <w:rPr>
          <w:rFonts w:ascii="Tahoma" w:hAnsi="Tahoma" w:cs="Tahoma"/>
          <w:sz w:val="20"/>
          <w:szCs w:val="20"/>
        </w:rPr>
        <w:t>.</w:t>
      </w:r>
    </w:p>
  </w:footnote>
  <w:footnote w:id="359">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Anderegg</w:t>
      </w:r>
      <w:r>
        <w:rPr>
          <w:rFonts w:ascii="Tahoma" w:hAnsi="Tahoma" w:cs="Tahoma"/>
          <w:sz w:val="20"/>
          <w:szCs w:val="20"/>
        </w:rPr>
        <w:t>,</w:t>
      </w:r>
      <w:r>
        <w:rPr>
          <w:rFonts w:ascii="Tahoma" w:hAnsi="Tahoma" w:cs="Tahoma"/>
          <w:sz w:val="20"/>
          <w:szCs w:val="20"/>
        </w:rPr>
        <w:t xml:space="preserve"> W</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Kane</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Anderegg</w:t>
      </w:r>
      <w:r>
        <w:rPr>
          <w:rFonts w:ascii="Tahoma" w:hAnsi="Tahoma" w:cs="Tahoma"/>
          <w:sz w:val="20"/>
          <w:szCs w:val="20"/>
        </w:rPr>
        <w:t>,</w:t>
      </w:r>
      <w:r>
        <w:rPr>
          <w:rFonts w:ascii="Tahoma" w:hAnsi="Tahoma" w:cs="Tahoma"/>
          <w:sz w:val="20"/>
          <w:szCs w:val="20"/>
        </w:rPr>
        <w:t xml:space="preserve"> L</w:t>
      </w:r>
      <w:r>
        <w:rPr>
          <w:rFonts w:ascii="Tahoma" w:hAnsi="Tahoma" w:cs="Tahoma"/>
          <w:sz w:val="20"/>
          <w:szCs w:val="20"/>
        </w:rPr>
        <w:t>.</w:t>
      </w:r>
      <w:r>
        <w:rPr>
          <w:rFonts w:ascii="Tahoma" w:hAnsi="Tahoma" w:cs="Tahoma"/>
          <w:sz w:val="20"/>
          <w:szCs w:val="20"/>
        </w:rPr>
        <w:t xml:space="preserve"> D</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2013</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Consequences of widespread tree mortality triggered by drought and temperature stress</w:t>
      </w:r>
      <w:r>
        <w:rPr>
          <w:rFonts w:ascii="Tahoma" w:hAnsi="Tahoma" w:cs="Tahoma"/>
          <w:sz w:val="20"/>
          <w:szCs w:val="20"/>
        </w:rPr>
        <w:t>.</w:t>
      </w:r>
      <w:r>
        <w:rPr>
          <w:rFonts w:ascii="Tahoma" w:hAnsi="Tahoma" w:cs="Tahoma"/>
          <w:sz w:val="20"/>
          <w:szCs w:val="20"/>
        </w:rPr>
        <w:t xml:space="preserve"> Nature Climate Change</w:t>
      </w:r>
      <w:r>
        <w:rPr>
          <w:rFonts w:ascii="Tahoma" w:hAnsi="Tahoma" w:cs="Tahoma"/>
          <w:sz w:val="20"/>
          <w:szCs w:val="20"/>
        </w:rPr>
        <w:t>,</w:t>
      </w:r>
      <w:r>
        <w:rPr>
          <w:rFonts w:ascii="Tahoma" w:hAnsi="Tahoma" w:cs="Tahoma"/>
          <w:sz w:val="20"/>
          <w:szCs w:val="20"/>
        </w:rPr>
        <w:t xml:space="preserve"> 3</w:t>
      </w:r>
      <w:r>
        <w:rPr>
          <w:rFonts w:ascii="Tahoma" w:hAnsi="Tahoma" w:cs="Tahoma"/>
          <w:sz w:val="20"/>
          <w:szCs w:val="20"/>
        </w:rPr>
        <w:t>(</w:t>
      </w:r>
      <w:r>
        <w:rPr>
          <w:rFonts w:ascii="Tahoma" w:hAnsi="Tahoma" w:cs="Tahoma"/>
          <w:sz w:val="20"/>
          <w:szCs w:val="20"/>
        </w:rPr>
        <w:t>1</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30</w:t>
      </w:r>
      <w:r>
        <w:rPr>
          <w:rFonts w:ascii="Tahoma" w:hAnsi="Tahoma" w:cs="Tahoma"/>
          <w:sz w:val="20"/>
          <w:szCs w:val="20"/>
        </w:rPr>
        <w:t>-</w:t>
      </w:r>
      <w:r>
        <w:rPr>
          <w:rFonts w:ascii="Tahoma" w:hAnsi="Tahoma" w:cs="Tahoma"/>
          <w:sz w:val="20"/>
          <w:szCs w:val="20"/>
        </w:rPr>
        <w:t>36</w:t>
      </w:r>
      <w:r>
        <w:rPr>
          <w:rFonts w:ascii="Tahoma" w:hAnsi="Tahoma" w:cs="Tahoma"/>
          <w:sz w:val="20"/>
          <w:szCs w:val="20"/>
        </w:rPr>
        <w:t>.</w:t>
      </w:r>
    </w:p>
    <w:p>
      <w:pPr>
        <w:pStyle w:val="P20"/>
        <w:rPr>
          <w:rFonts w:ascii="Tahoma" w:hAnsi="Tahoma" w:cs="Tahoma"/>
        </w:rPr>
      </w:pPr>
    </w:p>
  </w:footnote>
  <w:footnote w:id="360">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Huntington</w:t>
      </w:r>
      <w:r>
        <w:rPr>
          <w:rFonts w:ascii="Tahoma" w:hAnsi="Tahoma" w:cs="Tahoma"/>
          <w:sz w:val="20"/>
          <w:szCs w:val="20"/>
        </w:rPr>
        <w:t>,</w:t>
      </w:r>
      <w:r>
        <w:rPr>
          <w:rFonts w:ascii="Tahoma" w:hAnsi="Tahoma" w:cs="Tahoma"/>
          <w:sz w:val="20"/>
          <w:szCs w:val="20"/>
        </w:rPr>
        <w:t xml:space="preserve"> T</w:t>
      </w:r>
      <w:r>
        <w:rPr>
          <w:rFonts w:ascii="Tahoma" w:hAnsi="Tahoma" w:cs="Tahoma"/>
          <w:sz w:val="20"/>
          <w:szCs w:val="20"/>
        </w:rPr>
        <w:t>.</w:t>
      </w:r>
      <w:r>
        <w:rPr>
          <w:rFonts w:ascii="Tahoma" w:hAnsi="Tahoma" w:cs="Tahoma"/>
          <w:sz w:val="20"/>
          <w:szCs w:val="20"/>
        </w:rPr>
        <w:t xml:space="preserve"> G</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2006</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Evidence for intensification of the global water cycle</w:t>
      </w:r>
      <w:r>
        <w:rPr>
          <w:rFonts w:ascii="Tahoma" w:hAnsi="Tahoma" w:cs="Tahoma"/>
          <w:sz w:val="20"/>
          <w:szCs w:val="20"/>
        </w:rPr>
        <w:t>:</w:t>
      </w:r>
      <w:r>
        <w:rPr>
          <w:rFonts w:ascii="Tahoma" w:hAnsi="Tahoma" w:cs="Tahoma"/>
          <w:sz w:val="20"/>
          <w:szCs w:val="20"/>
        </w:rPr>
        <w:t xml:space="preserve"> review and synthesis</w:t>
      </w:r>
      <w:r>
        <w:rPr>
          <w:rFonts w:ascii="Tahoma" w:hAnsi="Tahoma" w:cs="Tahoma"/>
          <w:sz w:val="20"/>
          <w:szCs w:val="20"/>
        </w:rPr>
        <w:t>.</w:t>
      </w:r>
      <w:r>
        <w:rPr>
          <w:rFonts w:ascii="Tahoma" w:hAnsi="Tahoma" w:cs="Tahoma"/>
          <w:sz w:val="20"/>
          <w:szCs w:val="20"/>
        </w:rPr>
        <w:t xml:space="preserve"> Journal of Hydrology</w:t>
      </w:r>
      <w:r>
        <w:rPr>
          <w:rFonts w:ascii="Tahoma" w:hAnsi="Tahoma" w:cs="Tahoma"/>
          <w:sz w:val="20"/>
          <w:szCs w:val="20"/>
        </w:rPr>
        <w:t>,</w:t>
      </w:r>
      <w:r>
        <w:rPr>
          <w:rFonts w:ascii="Tahoma" w:hAnsi="Tahoma" w:cs="Tahoma"/>
          <w:sz w:val="20"/>
          <w:szCs w:val="20"/>
        </w:rPr>
        <w:t xml:space="preserve"> 319</w:t>
      </w:r>
      <w:r>
        <w:rPr>
          <w:rFonts w:ascii="Tahoma" w:hAnsi="Tahoma" w:cs="Tahoma"/>
          <w:sz w:val="20"/>
          <w:szCs w:val="20"/>
        </w:rPr>
        <w:t>(</w:t>
      </w:r>
      <w:r>
        <w:rPr>
          <w:rFonts w:ascii="Tahoma" w:hAnsi="Tahoma" w:cs="Tahoma"/>
          <w:sz w:val="20"/>
          <w:szCs w:val="20"/>
        </w:rPr>
        <w:t>1</w:t>
      </w:r>
      <w:r>
        <w:rPr>
          <w:rFonts w:ascii="Tahoma" w:hAnsi="Tahoma" w:cs="Tahoma"/>
          <w:sz w:val="20"/>
          <w:szCs w:val="20"/>
        </w:rPr>
        <w:t>-</w:t>
      </w:r>
      <w:r>
        <w:rPr>
          <w:rFonts w:ascii="Tahoma" w:hAnsi="Tahoma" w:cs="Tahoma"/>
          <w:sz w:val="20"/>
          <w:szCs w:val="20"/>
        </w:rPr>
        <w:t>4</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83</w:t>
      </w:r>
      <w:r>
        <w:rPr>
          <w:rFonts w:ascii="Tahoma" w:hAnsi="Tahoma" w:cs="Tahoma"/>
          <w:sz w:val="20"/>
          <w:szCs w:val="20"/>
        </w:rPr>
        <w:t>-</w:t>
      </w:r>
      <w:r>
        <w:rPr>
          <w:rFonts w:ascii="Tahoma" w:hAnsi="Tahoma" w:cs="Tahoma"/>
          <w:sz w:val="20"/>
          <w:szCs w:val="20"/>
        </w:rPr>
        <w:t>95</w:t>
      </w:r>
      <w:r>
        <w:rPr>
          <w:rFonts w:ascii="Tahoma" w:hAnsi="Tahoma" w:cs="Tahoma"/>
          <w:sz w:val="20"/>
          <w:szCs w:val="20"/>
        </w:rPr>
        <w:t>.</w:t>
      </w:r>
    </w:p>
  </w:footnote>
  <w:footnote w:id="361">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Haddeland</w:t>
      </w:r>
      <w:r>
        <w:rPr>
          <w:rFonts w:ascii="Tahoma" w:hAnsi="Tahoma" w:cs="Tahoma"/>
          <w:sz w:val="20"/>
          <w:szCs w:val="20"/>
        </w:rPr>
        <w:t>,</w:t>
      </w:r>
      <w:r>
        <w:rPr>
          <w:rFonts w:ascii="Tahoma" w:hAnsi="Tahoma" w:cs="Tahoma"/>
          <w:sz w:val="20"/>
          <w:szCs w:val="20"/>
        </w:rPr>
        <w:t xml:space="preserve"> I</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et al</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2014</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Global water resources affected by human interventions and climate change</w:t>
      </w:r>
      <w:r>
        <w:rPr>
          <w:rFonts w:ascii="Tahoma" w:hAnsi="Tahoma" w:cs="Tahoma"/>
          <w:sz w:val="20"/>
          <w:szCs w:val="20"/>
        </w:rPr>
        <w:t>.</w:t>
      </w:r>
      <w:r>
        <w:rPr>
          <w:rFonts w:ascii="Tahoma" w:hAnsi="Tahoma" w:cs="Tahoma"/>
          <w:sz w:val="20"/>
          <w:szCs w:val="20"/>
        </w:rPr>
        <w:t xml:space="preserve"> Proceedings of the National Academy of Sciences</w:t>
      </w:r>
      <w:r>
        <w:rPr>
          <w:rFonts w:ascii="Tahoma" w:hAnsi="Tahoma" w:cs="Tahoma"/>
          <w:sz w:val="20"/>
          <w:szCs w:val="20"/>
        </w:rPr>
        <w:t>,</w:t>
      </w:r>
      <w:r>
        <w:rPr>
          <w:rFonts w:ascii="Tahoma" w:hAnsi="Tahoma" w:cs="Tahoma"/>
          <w:sz w:val="20"/>
          <w:szCs w:val="20"/>
        </w:rPr>
        <w:t xml:space="preserve"> 111</w:t>
      </w:r>
      <w:r>
        <w:rPr>
          <w:rFonts w:ascii="Tahoma" w:hAnsi="Tahoma" w:cs="Tahoma"/>
          <w:sz w:val="20"/>
          <w:szCs w:val="20"/>
        </w:rPr>
        <w:t>(</w:t>
      </w:r>
      <w:r>
        <w:rPr>
          <w:rFonts w:ascii="Tahoma" w:hAnsi="Tahoma" w:cs="Tahoma"/>
          <w:sz w:val="20"/>
          <w:szCs w:val="20"/>
        </w:rPr>
        <w:t>9</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3251</w:t>
      </w:r>
      <w:r>
        <w:rPr>
          <w:rFonts w:ascii="Tahoma" w:hAnsi="Tahoma" w:cs="Tahoma"/>
          <w:sz w:val="20"/>
          <w:szCs w:val="20"/>
        </w:rPr>
        <w:t>-</w:t>
      </w:r>
      <w:r>
        <w:rPr>
          <w:rFonts w:ascii="Tahoma" w:hAnsi="Tahoma" w:cs="Tahoma"/>
          <w:sz w:val="20"/>
          <w:szCs w:val="20"/>
        </w:rPr>
        <w:t>3256</w:t>
      </w:r>
      <w:r>
        <w:rPr>
          <w:rFonts w:ascii="Tahoma" w:hAnsi="Tahoma" w:cs="Tahoma"/>
          <w:sz w:val="20"/>
          <w:szCs w:val="20"/>
        </w:rPr>
        <w:t>.</w:t>
      </w:r>
    </w:p>
  </w:footnote>
  <w:footnote w:id="362">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Giorgi</w:t>
      </w:r>
      <w:r>
        <w:rPr>
          <w:rFonts w:ascii="Tahoma" w:hAnsi="Tahoma" w:cs="Tahoma"/>
          <w:sz w:val="20"/>
          <w:szCs w:val="20"/>
        </w:rPr>
        <w:t>,</w:t>
      </w:r>
      <w:r>
        <w:rPr>
          <w:rFonts w:ascii="Tahoma" w:hAnsi="Tahoma" w:cs="Tahoma"/>
          <w:sz w:val="20"/>
          <w:szCs w:val="20"/>
        </w:rPr>
        <w:t xml:space="preserve"> F</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Lionello</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2008</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Climate change projections for the Mediterranean region</w:t>
      </w:r>
      <w:r>
        <w:rPr>
          <w:rFonts w:ascii="Tahoma" w:hAnsi="Tahoma" w:cs="Tahoma"/>
          <w:sz w:val="20"/>
          <w:szCs w:val="20"/>
        </w:rPr>
        <w:t>.</w:t>
      </w:r>
      <w:r>
        <w:rPr>
          <w:rFonts w:ascii="Tahoma" w:hAnsi="Tahoma" w:cs="Tahoma"/>
          <w:sz w:val="20"/>
          <w:szCs w:val="20"/>
        </w:rPr>
        <w:t xml:space="preserve"> Global and Planetary Change</w:t>
      </w:r>
      <w:r>
        <w:rPr>
          <w:rFonts w:ascii="Tahoma" w:hAnsi="Tahoma" w:cs="Tahoma"/>
          <w:sz w:val="20"/>
          <w:szCs w:val="20"/>
        </w:rPr>
        <w:t>,</w:t>
      </w:r>
      <w:r>
        <w:rPr>
          <w:rFonts w:ascii="Tahoma" w:hAnsi="Tahoma" w:cs="Tahoma"/>
          <w:sz w:val="20"/>
          <w:szCs w:val="20"/>
        </w:rPr>
        <w:t xml:space="preserve"> 63</w:t>
      </w:r>
      <w:r>
        <w:rPr>
          <w:rFonts w:ascii="Tahoma" w:hAnsi="Tahoma" w:cs="Tahoma"/>
          <w:sz w:val="20"/>
          <w:szCs w:val="20"/>
        </w:rPr>
        <w:t>(</w:t>
      </w:r>
      <w:r>
        <w:rPr>
          <w:rFonts w:ascii="Tahoma" w:hAnsi="Tahoma" w:cs="Tahoma"/>
          <w:sz w:val="20"/>
          <w:szCs w:val="20"/>
        </w:rPr>
        <w:t>2</w:t>
      </w:r>
      <w:r>
        <w:rPr>
          <w:rFonts w:ascii="Tahoma" w:hAnsi="Tahoma" w:cs="Tahoma"/>
          <w:sz w:val="20"/>
          <w:szCs w:val="20"/>
        </w:rPr>
        <w:t>-</w:t>
      </w:r>
      <w:r>
        <w:rPr>
          <w:rFonts w:ascii="Tahoma" w:hAnsi="Tahoma" w:cs="Tahoma"/>
          <w:sz w:val="20"/>
          <w:szCs w:val="20"/>
        </w:rPr>
        <w:t>3</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90</w:t>
      </w:r>
      <w:r>
        <w:rPr>
          <w:rFonts w:ascii="Tahoma" w:hAnsi="Tahoma" w:cs="Tahoma"/>
          <w:sz w:val="20"/>
          <w:szCs w:val="20"/>
        </w:rPr>
        <w:t>-</w:t>
      </w:r>
      <w:r>
        <w:rPr>
          <w:rFonts w:ascii="Tahoma" w:hAnsi="Tahoma" w:cs="Tahoma"/>
          <w:sz w:val="20"/>
          <w:szCs w:val="20"/>
        </w:rPr>
        <w:t>104</w:t>
      </w:r>
      <w:r>
        <w:rPr>
          <w:rFonts w:ascii="Tahoma" w:hAnsi="Tahoma" w:cs="Tahoma"/>
          <w:sz w:val="20"/>
          <w:szCs w:val="20"/>
        </w:rPr>
        <w:t>.</w:t>
      </w:r>
    </w:p>
  </w:footnote>
  <w:footnote w:id="363">
    <w:p>
      <w:pPr>
        <w:spacing w:after="0" w:beforeAutospacing="0" w:afterAutospacing="0"/>
        <w:jc w:val="both"/>
        <w:rPr>
          <w:rFonts w:ascii="Tahoma" w:hAnsi="Tahoma" w:cs="Tahoma"/>
          <w:sz w:val="20"/>
          <w:szCs w:val="20"/>
        </w:rPr>
      </w:pPr>
      <w:r>
        <w:rPr>
          <w:rStyle w:val="C13"/>
        </w:rPr>
        <w:footnoteRef/>
      </w:r>
      <w:r>
        <w:t xml:space="preserve"> </w:t>
      </w:r>
      <w:r>
        <w:rPr>
          <w:rFonts w:ascii="Tahoma" w:hAnsi="Tahoma" w:cs="Tahoma"/>
          <w:sz w:val="20"/>
          <w:szCs w:val="20"/>
        </w:rPr>
        <w:t>Bréda</w:t>
      </w:r>
      <w:r>
        <w:rPr>
          <w:rFonts w:ascii="Tahoma" w:hAnsi="Tahoma" w:cs="Tahoma"/>
          <w:sz w:val="20"/>
          <w:szCs w:val="20"/>
        </w:rPr>
        <w:t>,</w:t>
      </w:r>
      <w:r>
        <w:rPr>
          <w:rFonts w:ascii="Tahoma" w:hAnsi="Tahoma" w:cs="Tahoma"/>
          <w:sz w:val="20"/>
          <w:szCs w:val="20"/>
        </w:rPr>
        <w:t xml:space="preserve"> N</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Huc</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Granier</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Dreyer</w:t>
      </w:r>
      <w:r>
        <w:rPr>
          <w:rFonts w:ascii="Tahoma" w:hAnsi="Tahoma" w:cs="Tahoma"/>
          <w:sz w:val="20"/>
          <w:szCs w:val="20"/>
        </w:rPr>
        <w:t>,</w:t>
      </w:r>
      <w:r>
        <w:rPr>
          <w:rFonts w:ascii="Tahoma" w:hAnsi="Tahoma" w:cs="Tahoma"/>
          <w:sz w:val="20"/>
          <w:szCs w:val="20"/>
        </w:rPr>
        <w:t xml:space="preserve"> E</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2006</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Temperate forest trees and stands under severe drought</w:t>
      </w:r>
      <w:r>
        <w:rPr>
          <w:rFonts w:ascii="Tahoma" w:hAnsi="Tahoma" w:cs="Tahoma"/>
          <w:sz w:val="20"/>
          <w:szCs w:val="20"/>
        </w:rPr>
        <w:t>:</w:t>
      </w:r>
      <w:r>
        <w:rPr>
          <w:rFonts w:ascii="Tahoma" w:hAnsi="Tahoma" w:cs="Tahoma"/>
          <w:sz w:val="20"/>
          <w:szCs w:val="20"/>
        </w:rPr>
        <w:t xml:space="preserve"> a review of ecophysiological responses</w:t>
      </w:r>
      <w:r>
        <w:rPr>
          <w:rFonts w:ascii="Tahoma" w:hAnsi="Tahoma" w:cs="Tahoma"/>
          <w:sz w:val="20"/>
          <w:szCs w:val="20"/>
        </w:rPr>
        <w:t>,</w:t>
      </w:r>
      <w:r>
        <w:rPr>
          <w:rFonts w:ascii="Tahoma" w:hAnsi="Tahoma" w:cs="Tahoma"/>
          <w:sz w:val="20"/>
          <w:szCs w:val="20"/>
        </w:rPr>
        <w:t xml:space="preserve"> adaptation processes and long</w:t>
      </w:r>
      <w:r>
        <w:rPr>
          <w:rFonts w:ascii="Tahoma" w:hAnsi="Tahoma" w:cs="Tahoma"/>
          <w:sz w:val="20"/>
          <w:szCs w:val="20"/>
        </w:rPr>
        <w:t>-</w:t>
      </w:r>
      <w:r>
        <w:rPr>
          <w:rFonts w:ascii="Tahoma" w:hAnsi="Tahoma" w:cs="Tahoma"/>
          <w:sz w:val="20"/>
          <w:szCs w:val="20"/>
        </w:rPr>
        <w:t>term consequences</w:t>
      </w:r>
      <w:r>
        <w:rPr>
          <w:rFonts w:ascii="Tahoma" w:hAnsi="Tahoma" w:cs="Tahoma"/>
          <w:sz w:val="20"/>
          <w:szCs w:val="20"/>
        </w:rPr>
        <w:t>.</w:t>
      </w:r>
      <w:r>
        <w:rPr>
          <w:rFonts w:ascii="Tahoma" w:hAnsi="Tahoma" w:cs="Tahoma"/>
          <w:sz w:val="20"/>
          <w:szCs w:val="20"/>
        </w:rPr>
        <w:t xml:space="preserve"> Annals of Forest Science</w:t>
      </w:r>
      <w:r>
        <w:rPr>
          <w:rFonts w:ascii="Tahoma" w:hAnsi="Tahoma" w:cs="Tahoma"/>
          <w:sz w:val="20"/>
          <w:szCs w:val="20"/>
        </w:rPr>
        <w:t>,</w:t>
      </w:r>
      <w:r>
        <w:rPr>
          <w:rFonts w:ascii="Tahoma" w:hAnsi="Tahoma" w:cs="Tahoma"/>
          <w:sz w:val="20"/>
          <w:szCs w:val="20"/>
        </w:rPr>
        <w:t xml:space="preserve"> 63</w:t>
      </w:r>
      <w:r>
        <w:rPr>
          <w:rFonts w:ascii="Tahoma" w:hAnsi="Tahoma" w:cs="Tahoma"/>
          <w:sz w:val="20"/>
          <w:szCs w:val="20"/>
        </w:rPr>
        <w:t>(</w:t>
      </w:r>
      <w:r>
        <w:rPr>
          <w:rFonts w:ascii="Tahoma" w:hAnsi="Tahoma" w:cs="Tahoma"/>
          <w:sz w:val="20"/>
          <w:szCs w:val="20"/>
        </w:rPr>
        <w:t>6</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625</w:t>
      </w:r>
      <w:r>
        <w:rPr>
          <w:rFonts w:ascii="Tahoma" w:hAnsi="Tahoma" w:cs="Tahoma"/>
          <w:sz w:val="20"/>
          <w:szCs w:val="20"/>
        </w:rPr>
        <w:t>-</w:t>
      </w:r>
      <w:r>
        <w:rPr>
          <w:rFonts w:ascii="Tahoma" w:hAnsi="Tahoma" w:cs="Tahoma"/>
          <w:sz w:val="20"/>
          <w:szCs w:val="20"/>
        </w:rPr>
        <w:t>644</w:t>
      </w:r>
      <w:r>
        <w:rPr>
          <w:rFonts w:ascii="Tahoma" w:hAnsi="Tahoma" w:cs="Tahoma"/>
          <w:sz w:val="20"/>
          <w:szCs w:val="20"/>
        </w:rPr>
        <w:t>.</w:t>
      </w:r>
    </w:p>
  </w:footnote>
  <w:footnote w:id="364">
    <w:p>
      <w:pPr>
        <w:spacing w:after="0" w:beforeAutospacing="0" w:afterAutospacing="0"/>
        <w:jc w:val="both"/>
        <w:rPr>
          <w:rFonts w:ascii="Tahoma" w:hAnsi="Tahoma" w:cs="Tahoma"/>
          <w:sz w:val="20"/>
          <w:szCs w:val="20"/>
          <w:lang w:val="es-ES"/>
        </w:rPr>
      </w:pPr>
      <w:r>
        <w:rPr>
          <w:rStyle w:val="C13"/>
        </w:rPr>
        <w:footnoteRef/>
      </w:r>
      <w:r>
        <w:t xml:space="preserve"> </w:t>
      </w:r>
      <w:r>
        <w:rPr>
          <w:rFonts w:ascii="Tahoma" w:hAnsi="Tahoma" w:cs="Tahoma"/>
          <w:sz w:val="20"/>
          <w:szCs w:val="20"/>
        </w:rPr>
        <w:t>Stromberg</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C</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Tiller</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Richter</w:t>
      </w:r>
      <w:r>
        <w:rPr>
          <w:rFonts w:ascii="Tahoma" w:hAnsi="Tahoma" w:cs="Tahoma"/>
          <w:sz w:val="20"/>
          <w:szCs w:val="20"/>
        </w:rPr>
        <w:t>,</w:t>
      </w:r>
      <w:r>
        <w:rPr>
          <w:rFonts w:ascii="Tahoma" w:hAnsi="Tahoma" w:cs="Tahoma"/>
          <w:sz w:val="20"/>
          <w:szCs w:val="20"/>
        </w:rPr>
        <w:t xml:space="preserve"> B</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1996</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lang w:val="es-ES"/>
        </w:rPr>
        <w:t>Effects of groundwater decline on riparian vegetation of semiarid regions</w:t>
      </w:r>
      <w:r>
        <w:rPr>
          <w:rFonts w:ascii="Tahoma" w:hAnsi="Tahoma" w:cs="Tahoma"/>
          <w:sz w:val="20"/>
          <w:szCs w:val="20"/>
          <w:lang w:val="es-ES"/>
        </w:rPr>
        <w:t>:</w:t>
      </w:r>
      <w:r>
        <w:rPr>
          <w:rFonts w:ascii="Tahoma" w:hAnsi="Tahoma" w:cs="Tahoma"/>
          <w:sz w:val="20"/>
          <w:szCs w:val="20"/>
          <w:lang w:val="es-ES"/>
        </w:rPr>
        <w:t xml:space="preserve"> the San Pedro</w:t>
      </w:r>
      <w:r>
        <w:rPr>
          <w:rFonts w:ascii="Tahoma" w:hAnsi="Tahoma" w:cs="Tahoma"/>
          <w:sz w:val="20"/>
          <w:szCs w:val="20"/>
          <w:lang w:val="es-ES"/>
        </w:rPr>
        <w:t>,</w:t>
      </w:r>
      <w:r>
        <w:rPr>
          <w:rFonts w:ascii="Tahoma" w:hAnsi="Tahoma" w:cs="Tahoma"/>
          <w:sz w:val="20"/>
          <w:szCs w:val="20"/>
          <w:lang w:val="es-ES"/>
        </w:rPr>
        <w:t xml:space="preserve"> Arizona</w:t>
      </w:r>
      <w:r>
        <w:rPr>
          <w:rFonts w:ascii="Tahoma" w:hAnsi="Tahoma" w:cs="Tahoma"/>
          <w:sz w:val="20"/>
          <w:szCs w:val="20"/>
          <w:lang w:val="es-ES"/>
        </w:rPr>
        <w:t>.</w:t>
      </w:r>
      <w:r>
        <w:rPr>
          <w:rFonts w:ascii="Tahoma" w:hAnsi="Tahoma" w:cs="Tahoma"/>
          <w:sz w:val="20"/>
          <w:szCs w:val="20"/>
          <w:lang w:val="es-ES"/>
        </w:rPr>
        <w:t xml:space="preserve"> Ecological Applications</w:t>
      </w:r>
      <w:r>
        <w:rPr>
          <w:rFonts w:ascii="Tahoma" w:hAnsi="Tahoma" w:cs="Tahoma"/>
          <w:sz w:val="20"/>
          <w:szCs w:val="20"/>
          <w:lang w:val="es-ES"/>
        </w:rPr>
        <w:t>,</w:t>
      </w:r>
      <w:r>
        <w:rPr>
          <w:rFonts w:ascii="Tahoma" w:hAnsi="Tahoma" w:cs="Tahoma"/>
          <w:sz w:val="20"/>
          <w:szCs w:val="20"/>
          <w:lang w:val="es-ES"/>
        </w:rPr>
        <w:t xml:space="preserve"> 6</w:t>
      </w:r>
      <w:r>
        <w:rPr>
          <w:rFonts w:ascii="Tahoma" w:hAnsi="Tahoma" w:cs="Tahoma"/>
          <w:sz w:val="20"/>
          <w:szCs w:val="20"/>
          <w:lang w:val="es-ES"/>
        </w:rPr>
        <w:t>(</w:t>
      </w:r>
      <w:r>
        <w:rPr>
          <w:rFonts w:ascii="Tahoma" w:hAnsi="Tahoma" w:cs="Tahoma"/>
          <w:sz w:val="20"/>
          <w:szCs w:val="20"/>
          <w:lang w:val="es-ES"/>
        </w:rPr>
        <w:t>1</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113</w:t>
      </w:r>
      <w:r>
        <w:rPr>
          <w:rFonts w:ascii="Tahoma" w:hAnsi="Tahoma" w:cs="Tahoma"/>
          <w:sz w:val="20"/>
          <w:szCs w:val="20"/>
          <w:lang w:val="es-ES"/>
        </w:rPr>
        <w:t>-</w:t>
      </w:r>
      <w:r>
        <w:rPr>
          <w:rFonts w:ascii="Tahoma" w:hAnsi="Tahoma" w:cs="Tahoma"/>
          <w:sz w:val="20"/>
          <w:szCs w:val="20"/>
          <w:lang w:val="es-ES"/>
        </w:rPr>
        <w:t>131</w:t>
      </w:r>
      <w:r>
        <w:rPr>
          <w:rFonts w:ascii="Tahoma" w:hAnsi="Tahoma" w:cs="Tahoma"/>
          <w:sz w:val="20"/>
          <w:szCs w:val="20"/>
          <w:lang w:val="es-ES"/>
        </w:rPr>
        <w:t>.</w:t>
      </w:r>
    </w:p>
  </w:footnote>
  <w:footnote w:id="365">
    <w:p>
      <w:pPr>
        <w:spacing w:after="0" w:beforeAutospacing="0" w:afterAutospacing="0"/>
        <w:jc w:val="both"/>
        <w:rPr>
          <w:rFonts w:ascii="Tahoma" w:hAnsi="Tahoma" w:cs="Tahoma"/>
          <w:sz w:val="20"/>
          <w:szCs w:val="20"/>
        </w:rPr>
      </w:pPr>
      <w:r>
        <w:rPr>
          <w:rStyle w:val="C13"/>
        </w:rPr>
        <w:footnoteRef/>
      </w:r>
      <w:r>
        <w:rPr>
          <w:lang w:val="es-ES"/>
        </w:rPr>
        <w:t xml:space="preserve"> </w:t>
      </w:r>
      <w:r>
        <w:rPr>
          <w:rFonts w:ascii="Tahoma" w:hAnsi="Tahoma" w:cs="Tahoma"/>
          <w:sz w:val="20"/>
          <w:szCs w:val="20"/>
          <w:lang w:val="es-ES"/>
        </w:rPr>
        <w:t>García</w:t>
      </w:r>
      <w:r>
        <w:rPr>
          <w:rFonts w:ascii="Tahoma" w:hAnsi="Tahoma" w:cs="Tahoma"/>
          <w:sz w:val="20"/>
          <w:szCs w:val="20"/>
          <w:lang w:val="es-ES"/>
        </w:rPr>
        <w:t>‐</w:t>
      </w:r>
      <w:r>
        <w:rPr>
          <w:rFonts w:ascii="Tahoma" w:hAnsi="Tahoma" w:cs="Tahoma"/>
          <w:sz w:val="20"/>
          <w:szCs w:val="20"/>
          <w:lang w:val="es-ES"/>
        </w:rPr>
        <w:t>Ruiz</w:t>
      </w:r>
      <w:r>
        <w:rPr>
          <w:rFonts w:ascii="Tahoma" w:hAnsi="Tahoma" w:cs="Tahoma"/>
          <w:sz w:val="20"/>
          <w:szCs w:val="20"/>
          <w:lang w:val="es-ES"/>
        </w:rPr>
        <w:t>,</w:t>
      </w:r>
      <w:r>
        <w:rPr>
          <w:rFonts w:ascii="Tahoma" w:hAnsi="Tahoma" w:cs="Tahoma"/>
          <w:sz w:val="20"/>
          <w:szCs w:val="20"/>
          <w:lang w:val="es-ES"/>
        </w:rPr>
        <w:t xml:space="preserve"> J</w:t>
      </w:r>
      <w:r>
        <w:rPr>
          <w:rFonts w:ascii="Tahoma" w:hAnsi="Tahoma" w:cs="Tahoma"/>
          <w:sz w:val="20"/>
          <w:szCs w:val="20"/>
          <w:lang w:val="es-ES"/>
        </w:rPr>
        <w:t>.</w:t>
      </w:r>
      <w:r>
        <w:rPr>
          <w:rFonts w:ascii="Tahoma" w:hAnsi="Tahoma" w:cs="Tahoma"/>
          <w:sz w:val="20"/>
          <w:szCs w:val="20"/>
          <w:lang w:val="es-ES"/>
        </w:rPr>
        <w:t xml:space="preserve"> M</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López</w:t>
      </w:r>
      <w:r>
        <w:rPr>
          <w:rFonts w:ascii="Tahoma" w:hAnsi="Tahoma" w:cs="Tahoma"/>
          <w:sz w:val="20"/>
          <w:szCs w:val="20"/>
          <w:lang w:val="es-ES"/>
        </w:rPr>
        <w:t>‐</w:t>
      </w:r>
      <w:r>
        <w:rPr>
          <w:rFonts w:ascii="Tahoma" w:hAnsi="Tahoma" w:cs="Tahoma"/>
          <w:sz w:val="20"/>
          <w:szCs w:val="20"/>
          <w:lang w:val="es-ES"/>
        </w:rPr>
        <w:t>Moreno</w:t>
      </w:r>
      <w:r>
        <w:rPr>
          <w:rFonts w:ascii="Tahoma" w:hAnsi="Tahoma" w:cs="Tahoma"/>
          <w:sz w:val="20"/>
          <w:szCs w:val="20"/>
          <w:lang w:val="es-ES"/>
        </w:rPr>
        <w:t>,</w:t>
      </w:r>
      <w:r>
        <w:rPr>
          <w:rFonts w:ascii="Tahoma" w:hAnsi="Tahoma" w:cs="Tahoma"/>
          <w:sz w:val="20"/>
          <w:szCs w:val="20"/>
          <w:lang w:val="es-ES"/>
        </w:rPr>
        <w:t xml:space="preserve"> J</w:t>
      </w:r>
      <w:r>
        <w:rPr>
          <w:rFonts w:ascii="Tahoma" w:hAnsi="Tahoma" w:cs="Tahoma"/>
          <w:sz w:val="20"/>
          <w:szCs w:val="20"/>
          <w:lang w:val="es-ES"/>
        </w:rPr>
        <w:t>.</w:t>
      </w:r>
      <w:r>
        <w:rPr>
          <w:rFonts w:ascii="Tahoma" w:hAnsi="Tahoma" w:cs="Tahoma"/>
          <w:sz w:val="20"/>
          <w:szCs w:val="20"/>
          <w:lang w:val="es-ES"/>
        </w:rPr>
        <w:t xml:space="preserve"> I</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Vicente</w:t>
      </w:r>
      <w:r>
        <w:rPr>
          <w:rFonts w:ascii="Tahoma" w:hAnsi="Tahoma" w:cs="Tahoma"/>
          <w:sz w:val="20"/>
          <w:szCs w:val="20"/>
          <w:lang w:val="es-ES"/>
        </w:rPr>
        <w:t>‐</w:t>
      </w:r>
      <w:r>
        <w:rPr>
          <w:rFonts w:ascii="Tahoma" w:hAnsi="Tahoma" w:cs="Tahoma"/>
          <w:sz w:val="20"/>
          <w:szCs w:val="20"/>
          <w:lang w:val="es-ES"/>
        </w:rPr>
        <w:t>Serrano</w:t>
      </w:r>
      <w:r>
        <w:rPr>
          <w:rFonts w:ascii="Tahoma" w:hAnsi="Tahoma" w:cs="Tahoma"/>
          <w:sz w:val="20"/>
          <w:szCs w:val="20"/>
          <w:lang w:val="es-ES"/>
        </w:rPr>
        <w:t>,</w:t>
      </w:r>
      <w:r>
        <w:rPr>
          <w:rFonts w:ascii="Tahoma" w:hAnsi="Tahoma" w:cs="Tahoma"/>
          <w:sz w:val="20"/>
          <w:szCs w:val="20"/>
          <w:lang w:val="es-ES"/>
        </w:rPr>
        <w:t xml:space="preserve"> S</w:t>
      </w:r>
      <w:r>
        <w:rPr>
          <w:rFonts w:ascii="Tahoma" w:hAnsi="Tahoma" w:cs="Tahoma"/>
          <w:sz w:val="20"/>
          <w:szCs w:val="20"/>
          <w:lang w:val="es-ES"/>
        </w:rPr>
        <w:t>.</w:t>
      </w:r>
      <w:r>
        <w:rPr>
          <w:rFonts w:ascii="Tahoma" w:hAnsi="Tahoma" w:cs="Tahoma"/>
          <w:sz w:val="20"/>
          <w:szCs w:val="20"/>
          <w:lang w:val="es-ES"/>
        </w:rPr>
        <w:t xml:space="preserve"> M</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Lasanta</w:t>
      </w:r>
      <w:r>
        <w:rPr>
          <w:rFonts w:ascii="Tahoma" w:hAnsi="Tahoma" w:cs="Tahoma"/>
          <w:sz w:val="20"/>
          <w:szCs w:val="20"/>
          <w:lang w:val="es-ES"/>
        </w:rPr>
        <w:t>–</w:t>
      </w:r>
      <w:r>
        <w:rPr>
          <w:rFonts w:ascii="Tahoma" w:hAnsi="Tahoma" w:cs="Tahoma"/>
          <w:sz w:val="20"/>
          <w:szCs w:val="20"/>
          <w:lang w:val="es-ES"/>
        </w:rPr>
        <w:t>Martínez</w:t>
      </w:r>
      <w:r>
        <w:rPr>
          <w:rFonts w:ascii="Tahoma" w:hAnsi="Tahoma" w:cs="Tahoma"/>
          <w:sz w:val="20"/>
          <w:szCs w:val="20"/>
          <w:lang w:val="es-ES"/>
        </w:rPr>
        <w:t>,</w:t>
      </w:r>
      <w:r>
        <w:rPr>
          <w:rFonts w:ascii="Tahoma" w:hAnsi="Tahoma" w:cs="Tahoma"/>
          <w:sz w:val="20"/>
          <w:szCs w:val="20"/>
          <w:lang w:val="es-ES"/>
        </w:rPr>
        <w:t xml:space="preserve"> T</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lang w:val="es-ES"/>
        </w:rPr>
        <w:t>&amp;</w:t>
      </w:r>
      <w:r>
        <w:rPr>
          <w:rFonts w:ascii="Tahoma" w:hAnsi="Tahoma" w:cs="Tahoma"/>
          <w:sz w:val="20"/>
          <w:szCs w:val="20"/>
          <w:lang w:val="es-ES"/>
        </w:rPr>
        <w:t xml:space="preserve"> Beguería</w:t>
      </w:r>
      <w:r>
        <w:rPr>
          <w:rFonts w:ascii="Tahoma" w:hAnsi="Tahoma" w:cs="Tahoma"/>
          <w:sz w:val="20"/>
          <w:szCs w:val="20"/>
          <w:lang w:val="es-ES"/>
        </w:rPr>
        <w:t>,</w:t>
      </w:r>
      <w:r>
        <w:rPr>
          <w:rFonts w:ascii="Tahoma" w:hAnsi="Tahoma" w:cs="Tahoma"/>
          <w:sz w:val="20"/>
          <w:szCs w:val="20"/>
          <w:lang w:val="es-ES"/>
        </w:rPr>
        <w:t xml:space="preserve"> S</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lang w:val="es-ES"/>
        </w:rPr>
        <w:t>(</w:t>
      </w:r>
      <w:r>
        <w:rPr>
          <w:rFonts w:ascii="Tahoma" w:hAnsi="Tahoma" w:cs="Tahoma"/>
          <w:sz w:val="20"/>
          <w:szCs w:val="20"/>
          <w:lang w:val="es-ES"/>
        </w:rPr>
        <w:t>2011</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rPr>
        <w:t>Mediterranean water resources in a global change scenario</w:t>
      </w:r>
      <w:r>
        <w:rPr>
          <w:rFonts w:ascii="Tahoma" w:hAnsi="Tahoma" w:cs="Tahoma"/>
          <w:sz w:val="20"/>
          <w:szCs w:val="20"/>
        </w:rPr>
        <w:t>.</w:t>
      </w:r>
      <w:r>
        <w:rPr>
          <w:rFonts w:ascii="Tahoma" w:hAnsi="Tahoma" w:cs="Tahoma"/>
          <w:sz w:val="20"/>
          <w:szCs w:val="20"/>
        </w:rPr>
        <w:t xml:space="preserve"> Earth</w:t>
      </w:r>
      <w:r>
        <w:rPr>
          <w:rFonts w:ascii="Tahoma" w:hAnsi="Tahoma" w:cs="Tahoma"/>
          <w:sz w:val="20"/>
          <w:szCs w:val="20"/>
        </w:rPr>
        <w:t>-</w:t>
      </w:r>
      <w:r>
        <w:rPr>
          <w:rFonts w:ascii="Tahoma" w:hAnsi="Tahoma" w:cs="Tahoma"/>
          <w:sz w:val="20"/>
          <w:szCs w:val="20"/>
        </w:rPr>
        <w:t>Science Reviews</w:t>
      </w:r>
      <w:r>
        <w:rPr>
          <w:rFonts w:ascii="Tahoma" w:hAnsi="Tahoma" w:cs="Tahoma"/>
          <w:sz w:val="20"/>
          <w:szCs w:val="20"/>
        </w:rPr>
        <w:t>,</w:t>
      </w:r>
      <w:r>
        <w:rPr>
          <w:rFonts w:ascii="Tahoma" w:hAnsi="Tahoma" w:cs="Tahoma"/>
          <w:sz w:val="20"/>
          <w:szCs w:val="20"/>
        </w:rPr>
        <w:t xml:space="preserve"> 105</w:t>
      </w:r>
      <w:r>
        <w:rPr>
          <w:rFonts w:ascii="Tahoma" w:hAnsi="Tahoma" w:cs="Tahoma"/>
          <w:sz w:val="20"/>
          <w:szCs w:val="20"/>
        </w:rPr>
        <w:t>(</w:t>
      </w:r>
      <w:r>
        <w:rPr>
          <w:rFonts w:ascii="Tahoma" w:hAnsi="Tahoma" w:cs="Tahoma"/>
          <w:sz w:val="20"/>
          <w:szCs w:val="20"/>
        </w:rPr>
        <w:t>3</w:t>
      </w:r>
      <w:r>
        <w:rPr>
          <w:rFonts w:ascii="Tahoma" w:hAnsi="Tahoma" w:cs="Tahoma"/>
          <w:sz w:val="20"/>
          <w:szCs w:val="20"/>
        </w:rPr>
        <w:t>-</w:t>
      </w:r>
      <w:r>
        <w:rPr>
          <w:rFonts w:ascii="Tahoma" w:hAnsi="Tahoma" w:cs="Tahoma"/>
          <w:sz w:val="20"/>
          <w:szCs w:val="20"/>
        </w:rPr>
        <w:t>4</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121</w:t>
      </w:r>
      <w:r>
        <w:rPr>
          <w:rFonts w:ascii="Tahoma" w:hAnsi="Tahoma" w:cs="Tahoma"/>
          <w:sz w:val="20"/>
          <w:szCs w:val="20"/>
        </w:rPr>
        <w:t>-</w:t>
      </w:r>
      <w:r>
        <w:rPr>
          <w:rFonts w:ascii="Tahoma" w:hAnsi="Tahoma" w:cs="Tahoma"/>
          <w:sz w:val="20"/>
          <w:szCs w:val="20"/>
        </w:rPr>
        <w:t>139</w:t>
      </w:r>
      <w:r>
        <w:rPr>
          <w:rFonts w:ascii="Tahoma" w:hAnsi="Tahoma" w:cs="Tahoma"/>
          <w:sz w:val="20"/>
          <w:szCs w:val="20"/>
        </w:rPr>
        <w:t>.</w:t>
      </w:r>
    </w:p>
  </w:footnote>
  <w:footnote w:id="366">
    <w:p>
      <w:pPr>
        <w:spacing w:after="0" w:beforeAutospacing="0" w:afterAutospacing="0"/>
        <w:jc w:val="both"/>
        <w:rPr>
          <w:rFonts w:ascii="Tahoma" w:hAnsi="Tahoma" w:cs="Tahoma"/>
          <w:sz w:val="20"/>
          <w:szCs w:val="20"/>
        </w:rPr>
      </w:pPr>
      <w:r>
        <w:rPr>
          <w:rStyle w:val="C13"/>
          <w:sz w:val="20"/>
          <w:szCs w:val="20"/>
        </w:rPr>
        <w:footnoteRef/>
      </w:r>
      <w:r>
        <w:rPr>
          <w:rFonts w:ascii="Tahoma" w:hAnsi="Tahoma" w:cs="Tahoma"/>
          <w:sz w:val="20"/>
          <w:szCs w:val="20"/>
        </w:rPr>
        <w:t xml:space="preserve"> Huntley</w:t>
      </w:r>
      <w:r>
        <w:rPr>
          <w:rFonts w:ascii="Tahoma" w:hAnsi="Tahoma" w:cs="Tahoma"/>
          <w:sz w:val="20"/>
          <w:szCs w:val="20"/>
        </w:rPr>
        <w:t>,</w:t>
      </w:r>
      <w:r>
        <w:rPr>
          <w:rFonts w:ascii="Tahoma" w:hAnsi="Tahoma" w:cs="Tahoma"/>
          <w:sz w:val="20"/>
          <w:szCs w:val="20"/>
        </w:rPr>
        <w:t xml:space="preserve"> B</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Webb III</w:t>
      </w:r>
      <w:r>
        <w:rPr>
          <w:rFonts w:ascii="Tahoma" w:hAnsi="Tahoma" w:cs="Tahoma"/>
          <w:sz w:val="20"/>
          <w:szCs w:val="20"/>
        </w:rPr>
        <w:t>,</w:t>
      </w:r>
      <w:r>
        <w:rPr>
          <w:rFonts w:ascii="Tahoma" w:hAnsi="Tahoma" w:cs="Tahoma"/>
          <w:sz w:val="20"/>
          <w:szCs w:val="20"/>
        </w:rPr>
        <w:t xml:space="preserve"> 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1989</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Migration</w:t>
      </w:r>
      <w:r>
        <w:rPr>
          <w:rFonts w:ascii="Tahoma" w:hAnsi="Tahoma" w:cs="Tahoma"/>
          <w:sz w:val="20"/>
          <w:szCs w:val="20"/>
        </w:rPr>
        <w:t>:</w:t>
      </w:r>
      <w:r>
        <w:rPr>
          <w:rFonts w:ascii="Tahoma" w:hAnsi="Tahoma" w:cs="Tahoma"/>
          <w:sz w:val="20"/>
          <w:szCs w:val="20"/>
        </w:rPr>
        <w:t xml:space="preserve"> species</w:t>
      </w:r>
      <w:r>
        <w:rPr>
          <w:rFonts w:ascii="Tahoma" w:hAnsi="Tahoma" w:cs="Tahoma"/>
          <w:sz w:val="20"/>
          <w:szCs w:val="20"/>
        </w:rPr>
        <w:t>'</w:t>
      </w:r>
      <w:r>
        <w:rPr>
          <w:rFonts w:ascii="Tahoma" w:hAnsi="Tahoma" w:cs="Tahoma"/>
          <w:sz w:val="20"/>
          <w:szCs w:val="20"/>
        </w:rPr>
        <w:t xml:space="preserve"> response to climatic variations caused by changes in the earth</w:t>
      </w:r>
      <w:r>
        <w:rPr>
          <w:rFonts w:ascii="Tahoma" w:hAnsi="Tahoma" w:cs="Tahoma"/>
          <w:sz w:val="20"/>
          <w:szCs w:val="20"/>
        </w:rPr>
        <w:t>'</w:t>
      </w:r>
      <w:r>
        <w:rPr>
          <w:rFonts w:ascii="Tahoma" w:hAnsi="Tahoma" w:cs="Tahoma"/>
          <w:sz w:val="20"/>
          <w:szCs w:val="20"/>
        </w:rPr>
        <w:t>s orbit</w:t>
      </w:r>
      <w:r>
        <w:rPr>
          <w:rFonts w:ascii="Tahoma" w:hAnsi="Tahoma" w:cs="Tahoma"/>
          <w:sz w:val="20"/>
          <w:szCs w:val="20"/>
        </w:rPr>
        <w:t>.</w:t>
      </w:r>
      <w:r>
        <w:rPr>
          <w:rFonts w:ascii="Tahoma" w:hAnsi="Tahoma" w:cs="Tahoma"/>
          <w:sz w:val="20"/>
          <w:szCs w:val="20"/>
        </w:rPr>
        <w:t xml:space="preserve"> Journal of Biogeography</w:t>
      </w:r>
      <w:r>
        <w:rPr>
          <w:rFonts w:ascii="Tahoma" w:hAnsi="Tahoma" w:cs="Tahoma"/>
          <w:sz w:val="20"/>
          <w:szCs w:val="20"/>
        </w:rPr>
        <w:t>,</w:t>
      </w:r>
      <w:r>
        <w:rPr>
          <w:rFonts w:ascii="Tahoma" w:hAnsi="Tahoma" w:cs="Tahoma"/>
          <w:sz w:val="20"/>
          <w:szCs w:val="20"/>
        </w:rPr>
        <w:t xml:space="preserve"> 16</w:t>
      </w:r>
      <w:r>
        <w:rPr>
          <w:rFonts w:ascii="Tahoma" w:hAnsi="Tahoma" w:cs="Tahoma"/>
          <w:sz w:val="20"/>
          <w:szCs w:val="20"/>
        </w:rPr>
        <w:t>(</w:t>
      </w:r>
      <w:r>
        <w:rPr>
          <w:rFonts w:ascii="Tahoma" w:hAnsi="Tahoma" w:cs="Tahoma"/>
          <w:sz w:val="20"/>
          <w:szCs w:val="20"/>
        </w:rPr>
        <w:t>1</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5</w:t>
      </w:r>
      <w:r>
        <w:rPr>
          <w:rFonts w:ascii="Tahoma" w:hAnsi="Tahoma" w:cs="Tahoma"/>
          <w:sz w:val="20"/>
          <w:szCs w:val="20"/>
        </w:rPr>
        <w:t>-</w:t>
      </w:r>
      <w:r>
        <w:rPr>
          <w:rFonts w:ascii="Tahoma" w:hAnsi="Tahoma" w:cs="Tahoma"/>
          <w:sz w:val="20"/>
          <w:szCs w:val="20"/>
        </w:rPr>
        <w:t>19</w:t>
      </w:r>
      <w:r>
        <w:rPr>
          <w:rFonts w:ascii="Tahoma" w:hAnsi="Tahoma" w:cs="Tahoma"/>
          <w:sz w:val="20"/>
          <w:szCs w:val="20"/>
        </w:rPr>
        <w:t>.</w:t>
      </w:r>
    </w:p>
  </w:footnote>
  <w:footnote w:id="367">
    <w:p>
      <w:pPr>
        <w:spacing w:after="0" w:beforeAutospacing="0" w:afterAutospacing="0"/>
        <w:jc w:val="both"/>
        <w:rPr>
          <w:rFonts w:ascii="Tahoma" w:hAnsi="Tahoma" w:cs="Tahoma"/>
          <w:sz w:val="20"/>
          <w:szCs w:val="20"/>
        </w:rPr>
      </w:pPr>
      <w:r>
        <w:rPr>
          <w:rStyle w:val="C13"/>
        </w:rPr>
        <w:footnoteRef/>
      </w:r>
      <w:r>
        <w:t xml:space="preserve"> </w:t>
      </w:r>
      <w:r>
        <w:rPr>
          <w:rFonts w:ascii="Tahoma" w:hAnsi="Tahoma" w:cs="Tahoma"/>
          <w:sz w:val="20"/>
          <w:szCs w:val="20"/>
        </w:rPr>
        <w:t>Davis</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 xml:space="preserve"> B</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Shaw</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 xml:space="preserve"> G</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2001</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Range shifts and adaptive responses to Quaternary climate change</w:t>
      </w:r>
      <w:r>
        <w:rPr>
          <w:rFonts w:ascii="Tahoma" w:hAnsi="Tahoma" w:cs="Tahoma"/>
          <w:sz w:val="20"/>
          <w:szCs w:val="20"/>
        </w:rPr>
        <w:t>.</w:t>
      </w:r>
      <w:r>
        <w:rPr>
          <w:rFonts w:ascii="Tahoma" w:hAnsi="Tahoma" w:cs="Tahoma"/>
          <w:sz w:val="20"/>
          <w:szCs w:val="20"/>
        </w:rPr>
        <w:t xml:space="preserve"> Science</w:t>
      </w:r>
      <w:r>
        <w:rPr>
          <w:rFonts w:ascii="Tahoma" w:hAnsi="Tahoma" w:cs="Tahoma"/>
          <w:sz w:val="20"/>
          <w:szCs w:val="20"/>
        </w:rPr>
        <w:t>,</w:t>
      </w:r>
      <w:r>
        <w:rPr>
          <w:rFonts w:ascii="Tahoma" w:hAnsi="Tahoma" w:cs="Tahoma"/>
          <w:sz w:val="20"/>
          <w:szCs w:val="20"/>
        </w:rPr>
        <w:t xml:space="preserve"> 292</w:t>
      </w:r>
      <w:r>
        <w:rPr>
          <w:rFonts w:ascii="Tahoma" w:hAnsi="Tahoma" w:cs="Tahoma"/>
          <w:sz w:val="20"/>
          <w:szCs w:val="20"/>
        </w:rPr>
        <w:t>(</w:t>
      </w:r>
      <w:r>
        <w:rPr>
          <w:rFonts w:ascii="Tahoma" w:hAnsi="Tahoma" w:cs="Tahoma"/>
          <w:sz w:val="20"/>
          <w:szCs w:val="20"/>
        </w:rPr>
        <w:t>5517</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673</w:t>
      </w:r>
      <w:r>
        <w:rPr>
          <w:rFonts w:ascii="Tahoma" w:hAnsi="Tahoma" w:cs="Tahoma"/>
          <w:sz w:val="20"/>
          <w:szCs w:val="20"/>
        </w:rPr>
        <w:t>-</w:t>
      </w:r>
      <w:r>
        <w:rPr>
          <w:rFonts w:ascii="Tahoma" w:hAnsi="Tahoma" w:cs="Tahoma"/>
          <w:sz w:val="20"/>
          <w:szCs w:val="20"/>
        </w:rPr>
        <w:t>679</w:t>
      </w:r>
      <w:r>
        <w:rPr>
          <w:rFonts w:ascii="Tahoma" w:hAnsi="Tahoma" w:cs="Tahoma"/>
          <w:sz w:val="20"/>
          <w:szCs w:val="20"/>
        </w:rPr>
        <w:t>.</w:t>
      </w:r>
    </w:p>
  </w:footnote>
  <w:footnote w:id="368">
    <w:p>
      <w:pPr>
        <w:spacing w:after="0" w:beforeAutospacing="0" w:afterAutospacing="0"/>
        <w:jc w:val="both"/>
        <w:rPr>
          <w:rFonts w:ascii="Tahoma" w:hAnsi="Tahoma" w:cs="Tahoma"/>
          <w:sz w:val="20"/>
          <w:szCs w:val="20"/>
        </w:rPr>
      </w:pPr>
      <w:r>
        <w:rPr>
          <w:rStyle w:val="C13"/>
        </w:rPr>
        <w:footnoteRef/>
      </w:r>
      <w:r>
        <w:t xml:space="preserve"> </w:t>
      </w:r>
      <w:r>
        <w:rPr>
          <w:rFonts w:ascii="Tahoma" w:hAnsi="Tahoma" w:cs="Tahoma"/>
          <w:sz w:val="20"/>
          <w:szCs w:val="20"/>
        </w:rPr>
        <w:t>Graham</w:t>
      </w:r>
      <w:r>
        <w:rPr>
          <w:rFonts w:ascii="Tahoma" w:hAnsi="Tahoma" w:cs="Tahoma"/>
          <w:sz w:val="20"/>
          <w:szCs w:val="20"/>
        </w:rPr>
        <w:t>,</w:t>
      </w:r>
      <w:r>
        <w:rPr>
          <w:rFonts w:ascii="Tahoma" w:hAnsi="Tahoma" w:cs="Tahoma"/>
          <w:sz w:val="20"/>
          <w:szCs w:val="20"/>
        </w:rPr>
        <w:t xml:space="preserve"> C</w:t>
      </w:r>
      <w:r>
        <w:rPr>
          <w:rFonts w:ascii="Tahoma" w:hAnsi="Tahoma" w:cs="Tahoma"/>
          <w:sz w:val="20"/>
          <w:szCs w:val="20"/>
        </w:rPr>
        <w:t>.</w:t>
      </w:r>
      <w:r>
        <w:rPr>
          <w:rFonts w:ascii="Tahoma" w:hAnsi="Tahoma" w:cs="Tahoma"/>
          <w:sz w:val="20"/>
          <w:szCs w:val="20"/>
        </w:rPr>
        <w:t xml:space="preserve"> H</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Carnaval</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 xml:space="preserve"> C</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Cadena</w:t>
      </w:r>
      <w:r>
        <w:rPr>
          <w:rFonts w:ascii="Tahoma" w:hAnsi="Tahoma" w:cs="Tahoma"/>
          <w:sz w:val="20"/>
          <w:szCs w:val="20"/>
        </w:rPr>
        <w:t>,</w:t>
      </w:r>
      <w:r>
        <w:rPr>
          <w:rFonts w:ascii="Tahoma" w:hAnsi="Tahoma" w:cs="Tahoma"/>
          <w:sz w:val="20"/>
          <w:szCs w:val="20"/>
        </w:rPr>
        <w:t xml:space="preserve"> C</w:t>
      </w:r>
      <w:r>
        <w:rPr>
          <w:rFonts w:ascii="Tahoma" w:hAnsi="Tahoma" w:cs="Tahoma"/>
          <w:sz w:val="20"/>
          <w:szCs w:val="20"/>
        </w:rPr>
        <w:t>.</w:t>
      </w:r>
      <w:r>
        <w:rPr>
          <w:rFonts w:ascii="Tahoma" w:hAnsi="Tahoma" w:cs="Tahoma"/>
          <w:sz w:val="20"/>
          <w:szCs w:val="20"/>
        </w:rPr>
        <w:t xml:space="preserve"> D</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Zamudio</w:t>
      </w:r>
      <w:r>
        <w:rPr>
          <w:rFonts w:ascii="Tahoma" w:hAnsi="Tahoma" w:cs="Tahoma"/>
          <w:sz w:val="20"/>
          <w:szCs w:val="20"/>
        </w:rPr>
        <w:t>,</w:t>
      </w:r>
      <w:r>
        <w:rPr>
          <w:rFonts w:ascii="Tahoma" w:hAnsi="Tahoma" w:cs="Tahoma"/>
          <w:sz w:val="20"/>
          <w:szCs w:val="20"/>
        </w:rPr>
        <w:t xml:space="preserve"> K</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Roberts</w:t>
      </w:r>
      <w:r>
        <w:rPr>
          <w:rFonts w:ascii="Tahoma" w:hAnsi="Tahoma" w:cs="Tahoma"/>
          <w:sz w:val="20"/>
          <w:szCs w:val="20"/>
        </w:rPr>
        <w:t>,</w:t>
      </w:r>
      <w:r>
        <w:rPr>
          <w:rFonts w:ascii="Tahoma" w:hAnsi="Tahoma" w:cs="Tahoma"/>
          <w:sz w:val="20"/>
          <w:szCs w:val="20"/>
        </w:rPr>
        <w:t xml:space="preserve"> T</w:t>
      </w:r>
      <w:r>
        <w:rPr>
          <w:rFonts w:ascii="Tahoma" w:hAnsi="Tahoma" w:cs="Tahoma"/>
          <w:sz w:val="20"/>
          <w:szCs w:val="20"/>
        </w:rPr>
        <w:t>.</w:t>
      </w:r>
      <w:r>
        <w:rPr>
          <w:rFonts w:ascii="Tahoma" w:hAnsi="Tahoma" w:cs="Tahoma"/>
          <w:sz w:val="20"/>
          <w:szCs w:val="20"/>
        </w:rPr>
        <w:t xml:space="preserve"> E</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Sanders</w:t>
      </w:r>
      <w:r>
        <w:rPr>
          <w:rFonts w:ascii="Tahoma" w:hAnsi="Tahoma" w:cs="Tahoma"/>
          <w:sz w:val="20"/>
          <w:szCs w:val="20"/>
        </w:rPr>
        <w:t>,</w:t>
      </w:r>
      <w:r>
        <w:rPr>
          <w:rFonts w:ascii="Tahoma" w:hAnsi="Tahoma" w:cs="Tahoma"/>
          <w:sz w:val="20"/>
          <w:szCs w:val="20"/>
        </w:rPr>
        <w:t xml:space="preserve"> N</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Sanders</w:t>
      </w:r>
      <w:r>
        <w:rPr>
          <w:rFonts w:ascii="Tahoma" w:hAnsi="Tahoma" w:cs="Tahoma"/>
          <w:sz w:val="20"/>
          <w:szCs w:val="20"/>
        </w:rPr>
        <w:t>,</w:t>
      </w:r>
      <w:r>
        <w:rPr>
          <w:rFonts w:ascii="Tahoma" w:hAnsi="Tahoma" w:cs="Tahoma"/>
          <w:sz w:val="20"/>
          <w:szCs w:val="20"/>
        </w:rPr>
        <w:t xml:space="preserve"> N</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2010</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The origin and maintenance of montane diversity</w:t>
      </w:r>
      <w:r>
        <w:rPr>
          <w:rFonts w:ascii="Tahoma" w:hAnsi="Tahoma" w:cs="Tahoma"/>
          <w:sz w:val="20"/>
          <w:szCs w:val="20"/>
        </w:rPr>
        <w:t>:</w:t>
      </w:r>
      <w:r>
        <w:rPr>
          <w:rFonts w:ascii="Tahoma" w:hAnsi="Tahoma" w:cs="Tahoma"/>
          <w:sz w:val="20"/>
          <w:szCs w:val="20"/>
        </w:rPr>
        <w:t xml:space="preserve"> integrating the role of geography and climate</w:t>
      </w:r>
      <w:r>
        <w:rPr>
          <w:rFonts w:ascii="Tahoma" w:hAnsi="Tahoma" w:cs="Tahoma"/>
          <w:sz w:val="20"/>
          <w:szCs w:val="20"/>
        </w:rPr>
        <w:t>.</w:t>
      </w:r>
      <w:r>
        <w:rPr>
          <w:rFonts w:ascii="Tahoma" w:hAnsi="Tahoma" w:cs="Tahoma"/>
          <w:sz w:val="20"/>
          <w:szCs w:val="20"/>
        </w:rPr>
        <w:t xml:space="preserve"> The American Naturalist</w:t>
      </w:r>
      <w:r>
        <w:rPr>
          <w:rFonts w:ascii="Tahoma" w:hAnsi="Tahoma" w:cs="Tahoma"/>
          <w:sz w:val="20"/>
          <w:szCs w:val="20"/>
        </w:rPr>
        <w:t>,</w:t>
      </w:r>
      <w:r>
        <w:rPr>
          <w:rFonts w:ascii="Tahoma" w:hAnsi="Tahoma" w:cs="Tahoma"/>
          <w:sz w:val="20"/>
          <w:szCs w:val="20"/>
        </w:rPr>
        <w:t xml:space="preserve"> 176</w:t>
      </w:r>
      <w:r>
        <w:rPr>
          <w:rFonts w:ascii="Tahoma" w:hAnsi="Tahoma" w:cs="Tahoma"/>
          <w:sz w:val="20"/>
          <w:szCs w:val="20"/>
        </w:rPr>
        <w:t>(</w:t>
      </w:r>
      <w:r>
        <w:rPr>
          <w:rFonts w:ascii="Tahoma" w:hAnsi="Tahoma" w:cs="Tahoma"/>
          <w:sz w:val="20"/>
          <w:szCs w:val="20"/>
        </w:rPr>
        <w:t>6</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711</w:t>
      </w:r>
      <w:r>
        <w:rPr>
          <w:rFonts w:ascii="Tahoma" w:hAnsi="Tahoma" w:cs="Tahoma"/>
          <w:sz w:val="20"/>
          <w:szCs w:val="20"/>
        </w:rPr>
        <w:t>-</w:t>
      </w:r>
      <w:r>
        <w:rPr>
          <w:rFonts w:ascii="Tahoma" w:hAnsi="Tahoma" w:cs="Tahoma"/>
          <w:sz w:val="20"/>
          <w:szCs w:val="20"/>
        </w:rPr>
        <w:t>719</w:t>
      </w:r>
      <w:r>
        <w:rPr>
          <w:rFonts w:ascii="Tahoma" w:hAnsi="Tahoma" w:cs="Tahoma"/>
          <w:sz w:val="20"/>
          <w:szCs w:val="20"/>
        </w:rPr>
        <w:t>.</w:t>
      </w:r>
    </w:p>
  </w:footnote>
  <w:footnote w:id="369">
    <w:p>
      <w:pPr>
        <w:spacing w:after="0" w:beforeAutospacing="0" w:afterAutospacing="0"/>
        <w:jc w:val="both"/>
        <w:rPr>
          <w:rFonts w:ascii="Tahoma" w:hAnsi="Tahoma" w:cs="Tahoma"/>
          <w:sz w:val="20"/>
          <w:szCs w:val="20"/>
        </w:rPr>
      </w:pPr>
      <w:r>
        <w:rPr>
          <w:rStyle w:val="C13"/>
        </w:rPr>
        <w:footnoteRef/>
      </w:r>
      <w:r>
        <w:rPr>
          <w:rFonts w:ascii="Tahoma" w:hAnsi="Tahoma" w:cs="Tahoma"/>
          <w:sz w:val="20"/>
          <w:szCs w:val="20"/>
        </w:rPr>
        <w:t xml:space="preserve"> Parmesan</w:t>
      </w:r>
      <w:r>
        <w:rPr>
          <w:rFonts w:ascii="Tahoma" w:hAnsi="Tahoma" w:cs="Tahoma"/>
          <w:sz w:val="20"/>
          <w:szCs w:val="20"/>
        </w:rPr>
        <w:t>,</w:t>
      </w:r>
      <w:r>
        <w:rPr>
          <w:rFonts w:ascii="Tahoma" w:hAnsi="Tahoma" w:cs="Tahoma"/>
          <w:sz w:val="20"/>
          <w:szCs w:val="20"/>
        </w:rPr>
        <w:t xml:space="preserve"> C</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2006</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Ecological and evolutionary responses to recent climate change</w:t>
      </w:r>
      <w:r>
        <w:rPr>
          <w:rFonts w:ascii="Tahoma" w:hAnsi="Tahoma" w:cs="Tahoma"/>
          <w:sz w:val="20"/>
          <w:szCs w:val="20"/>
        </w:rPr>
        <w:t>.</w:t>
      </w:r>
      <w:r>
        <w:rPr>
          <w:rFonts w:ascii="Tahoma" w:hAnsi="Tahoma" w:cs="Tahoma"/>
          <w:sz w:val="20"/>
          <w:szCs w:val="20"/>
        </w:rPr>
        <w:t xml:space="preserve"> Annual Review of Ecology</w:t>
      </w:r>
      <w:r>
        <w:rPr>
          <w:rFonts w:ascii="Tahoma" w:hAnsi="Tahoma" w:cs="Tahoma"/>
          <w:sz w:val="20"/>
          <w:szCs w:val="20"/>
        </w:rPr>
        <w:t>,</w:t>
      </w:r>
      <w:r>
        <w:rPr>
          <w:rFonts w:ascii="Tahoma" w:hAnsi="Tahoma" w:cs="Tahoma"/>
          <w:sz w:val="20"/>
          <w:szCs w:val="20"/>
        </w:rPr>
        <w:t xml:space="preserve"> Evolution</w:t>
      </w:r>
      <w:r>
        <w:rPr>
          <w:rFonts w:ascii="Tahoma" w:hAnsi="Tahoma" w:cs="Tahoma"/>
          <w:sz w:val="20"/>
          <w:szCs w:val="20"/>
        </w:rPr>
        <w:t>,</w:t>
      </w:r>
      <w:r>
        <w:rPr>
          <w:rFonts w:ascii="Tahoma" w:hAnsi="Tahoma" w:cs="Tahoma"/>
          <w:sz w:val="20"/>
          <w:szCs w:val="20"/>
        </w:rPr>
        <w:t xml:space="preserve"> and Systematics</w:t>
      </w:r>
      <w:r>
        <w:rPr>
          <w:rFonts w:ascii="Tahoma" w:hAnsi="Tahoma" w:cs="Tahoma"/>
          <w:sz w:val="20"/>
          <w:szCs w:val="20"/>
        </w:rPr>
        <w:t>,</w:t>
      </w:r>
      <w:r>
        <w:rPr>
          <w:rFonts w:ascii="Tahoma" w:hAnsi="Tahoma" w:cs="Tahoma"/>
          <w:sz w:val="20"/>
          <w:szCs w:val="20"/>
        </w:rPr>
        <w:t xml:space="preserve"> 37</w:t>
      </w:r>
      <w:r>
        <w:rPr>
          <w:rFonts w:ascii="Tahoma" w:hAnsi="Tahoma" w:cs="Tahoma"/>
          <w:sz w:val="20"/>
          <w:szCs w:val="20"/>
        </w:rPr>
        <w:t>,</w:t>
      </w:r>
      <w:r>
        <w:rPr>
          <w:rFonts w:ascii="Tahoma" w:hAnsi="Tahoma" w:cs="Tahoma"/>
          <w:sz w:val="20"/>
          <w:szCs w:val="20"/>
        </w:rPr>
        <w:t xml:space="preserve"> 637</w:t>
      </w:r>
      <w:r>
        <w:rPr>
          <w:rFonts w:ascii="Tahoma" w:hAnsi="Tahoma" w:cs="Tahoma"/>
          <w:sz w:val="20"/>
          <w:szCs w:val="20"/>
        </w:rPr>
        <w:t>-</w:t>
      </w:r>
      <w:r>
        <w:rPr>
          <w:rFonts w:ascii="Tahoma" w:hAnsi="Tahoma" w:cs="Tahoma"/>
          <w:sz w:val="20"/>
          <w:szCs w:val="20"/>
        </w:rPr>
        <w:t>669</w:t>
      </w:r>
      <w:r>
        <w:rPr>
          <w:rFonts w:ascii="Tahoma" w:hAnsi="Tahoma" w:cs="Tahoma"/>
          <w:sz w:val="20"/>
          <w:szCs w:val="20"/>
        </w:rPr>
        <w:t>.</w:t>
      </w:r>
    </w:p>
  </w:footnote>
  <w:footnote w:id="370">
    <w:p>
      <w:pPr>
        <w:spacing w:after="0" w:beforeAutospacing="0" w:afterAutospacing="0"/>
        <w:jc w:val="both"/>
        <w:rPr>
          <w:rFonts w:ascii="Tahoma" w:hAnsi="Tahoma" w:cs="Tahoma"/>
          <w:sz w:val="20"/>
          <w:szCs w:val="20"/>
        </w:rPr>
      </w:pPr>
      <w:r>
        <w:rPr>
          <w:rStyle w:val="C13"/>
        </w:rPr>
        <w:footnoteRef/>
      </w:r>
      <w:r>
        <w:rPr>
          <w:rFonts w:ascii="Tahoma" w:hAnsi="Tahoma" w:cs="Tahoma"/>
          <w:sz w:val="20"/>
          <w:szCs w:val="20"/>
          <w:lang w:val="es-ES"/>
        </w:rPr>
        <w:t xml:space="preserve"> Urban</w:t>
      </w:r>
      <w:r>
        <w:rPr>
          <w:rFonts w:ascii="Tahoma" w:hAnsi="Tahoma" w:cs="Tahoma"/>
          <w:sz w:val="20"/>
          <w:szCs w:val="20"/>
          <w:lang w:val="es-ES"/>
        </w:rPr>
        <w:t>,</w:t>
      </w:r>
      <w:r>
        <w:rPr>
          <w:rFonts w:ascii="Tahoma" w:hAnsi="Tahoma" w:cs="Tahoma"/>
          <w:sz w:val="20"/>
          <w:szCs w:val="20"/>
          <w:lang w:val="es-ES"/>
        </w:rPr>
        <w:t xml:space="preserve"> M</w:t>
      </w:r>
      <w:r>
        <w:rPr>
          <w:rFonts w:ascii="Tahoma" w:hAnsi="Tahoma" w:cs="Tahoma"/>
          <w:sz w:val="20"/>
          <w:szCs w:val="20"/>
          <w:lang w:val="es-ES"/>
        </w:rPr>
        <w:t>.</w:t>
      </w:r>
      <w:r>
        <w:rPr>
          <w:rFonts w:ascii="Tahoma" w:hAnsi="Tahoma" w:cs="Tahoma"/>
          <w:sz w:val="20"/>
          <w:szCs w:val="20"/>
          <w:lang w:val="es-ES"/>
        </w:rPr>
        <w:t xml:space="preserve"> C</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Bocedi</w:t>
      </w:r>
      <w:r>
        <w:rPr>
          <w:rFonts w:ascii="Tahoma" w:hAnsi="Tahoma" w:cs="Tahoma"/>
          <w:sz w:val="20"/>
          <w:szCs w:val="20"/>
          <w:lang w:val="es-ES"/>
        </w:rPr>
        <w:t>,</w:t>
      </w:r>
      <w:r>
        <w:rPr>
          <w:rFonts w:ascii="Tahoma" w:hAnsi="Tahoma" w:cs="Tahoma"/>
          <w:sz w:val="20"/>
          <w:szCs w:val="20"/>
          <w:lang w:val="es-ES"/>
        </w:rPr>
        <w:t xml:space="preserve"> G</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Hendry</w:t>
      </w:r>
      <w:r>
        <w:rPr>
          <w:rFonts w:ascii="Tahoma" w:hAnsi="Tahoma" w:cs="Tahoma"/>
          <w:sz w:val="20"/>
          <w:szCs w:val="20"/>
          <w:lang w:val="es-ES"/>
        </w:rPr>
        <w:t>,</w:t>
      </w:r>
      <w:r>
        <w:rPr>
          <w:rFonts w:ascii="Tahoma" w:hAnsi="Tahoma" w:cs="Tahoma"/>
          <w:sz w:val="20"/>
          <w:szCs w:val="20"/>
          <w:lang w:val="es-ES"/>
        </w:rPr>
        <w:t xml:space="preserve"> A</w:t>
      </w:r>
      <w:r>
        <w:rPr>
          <w:rFonts w:ascii="Tahoma" w:hAnsi="Tahoma" w:cs="Tahoma"/>
          <w:sz w:val="20"/>
          <w:szCs w:val="20"/>
          <w:lang w:val="es-ES"/>
        </w:rPr>
        <w:t>.</w:t>
      </w:r>
      <w:r>
        <w:rPr>
          <w:rFonts w:ascii="Tahoma" w:hAnsi="Tahoma" w:cs="Tahoma"/>
          <w:sz w:val="20"/>
          <w:szCs w:val="20"/>
          <w:lang w:val="es-ES"/>
        </w:rPr>
        <w:t xml:space="preserve"> P</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Mihoub</w:t>
      </w:r>
      <w:r>
        <w:rPr>
          <w:rFonts w:ascii="Tahoma" w:hAnsi="Tahoma" w:cs="Tahoma"/>
          <w:sz w:val="20"/>
          <w:szCs w:val="20"/>
          <w:lang w:val="es-ES"/>
        </w:rPr>
        <w:t>,</w:t>
      </w:r>
      <w:r>
        <w:rPr>
          <w:rFonts w:ascii="Tahoma" w:hAnsi="Tahoma" w:cs="Tahoma"/>
          <w:sz w:val="20"/>
          <w:szCs w:val="20"/>
          <w:lang w:val="es-ES"/>
        </w:rPr>
        <w:t xml:space="preserve"> J</w:t>
      </w:r>
      <w:r>
        <w:rPr>
          <w:rFonts w:ascii="Tahoma" w:hAnsi="Tahoma" w:cs="Tahoma"/>
          <w:sz w:val="20"/>
          <w:szCs w:val="20"/>
          <w:lang w:val="es-ES"/>
        </w:rPr>
        <w:t>.</w:t>
      </w:r>
      <w:r>
        <w:rPr>
          <w:rFonts w:ascii="Tahoma" w:hAnsi="Tahoma" w:cs="Tahoma"/>
          <w:sz w:val="20"/>
          <w:szCs w:val="20"/>
          <w:lang w:val="es-ES"/>
        </w:rPr>
        <w:t xml:space="preserve"> B</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Pe</w:t>
      </w:r>
      <w:r>
        <w:rPr>
          <w:rFonts w:ascii="Tahoma" w:hAnsi="Tahoma" w:cs="Tahoma"/>
          <w:sz w:val="20"/>
          <w:szCs w:val="20"/>
          <w:lang w:val="es-ES"/>
        </w:rPr>
        <w:t>'</w:t>
      </w:r>
      <w:r>
        <w:rPr>
          <w:rFonts w:ascii="Tahoma" w:hAnsi="Tahoma" w:cs="Tahoma"/>
          <w:sz w:val="20"/>
          <w:szCs w:val="20"/>
          <w:lang w:val="es-ES"/>
        </w:rPr>
        <w:t>er</w:t>
      </w:r>
      <w:r>
        <w:rPr>
          <w:rFonts w:ascii="Tahoma" w:hAnsi="Tahoma" w:cs="Tahoma"/>
          <w:sz w:val="20"/>
          <w:szCs w:val="20"/>
          <w:lang w:val="es-ES"/>
        </w:rPr>
        <w:t>,</w:t>
      </w:r>
      <w:r>
        <w:rPr>
          <w:rFonts w:ascii="Tahoma" w:hAnsi="Tahoma" w:cs="Tahoma"/>
          <w:sz w:val="20"/>
          <w:szCs w:val="20"/>
          <w:lang w:val="es-ES"/>
        </w:rPr>
        <w:t xml:space="preserve"> G</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Singer</w:t>
      </w:r>
      <w:r>
        <w:rPr>
          <w:rFonts w:ascii="Tahoma" w:hAnsi="Tahoma" w:cs="Tahoma"/>
          <w:sz w:val="20"/>
          <w:szCs w:val="20"/>
          <w:lang w:val="es-ES"/>
        </w:rPr>
        <w:t>,</w:t>
      </w:r>
      <w:r>
        <w:rPr>
          <w:rFonts w:ascii="Tahoma" w:hAnsi="Tahoma" w:cs="Tahoma"/>
          <w:sz w:val="20"/>
          <w:szCs w:val="20"/>
          <w:lang w:val="es-ES"/>
        </w:rPr>
        <w:t xml:space="preserve"> A</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rPr>
        <w:t>&amp;</w:t>
      </w:r>
      <w:r>
        <w:rPr>
          <w:rFonts w:ascii="Tahoma" w:hAnsi="Tahoma" w:cs="Tahoma"/>
          <w:sz w:val="20"/>
          <w:szCs w:val="20"/>
        </w:rPr>
        <w:t xml:space="preserve"> Travis</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2016</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Improving the forecast for biodiversity under climate change</w:t>
      </w:r>
      <w:r>
        <w:rPr>
          <w:rFonts w:ascii="Tahoma" w:hAnsi="Tahoma" w:cs="Tahoma"/>
          <w:sz w:val="20"/>
          <w:szCs w:val="20"/>
        </w:rPr>
        <w:t>.</w:t>
      </w:r>
      <w:r>
        <w:rPr>
          <w:rFonts w:ascii="Tahoma" w:hAnsi="Tahoma" w:cs="Tahoma"/>
          <w:sz w:val="20"/>
          <w:szCs w:val="20"/>
        </w:rPr>
        <w:t xml:space="preserve"> Science</w:t>
      </w:r>
      <w:r>
        <w:rPr>
          <w:rFonts w:ascii="Tahoma" w:hAnsi="Tahoma" w:cs="Tahoma"/>
          <w:sz w:val="20"/>
          <w:szCs w:val="20"/>
        </w:rPr>
        <w:t>,</w:t>
      </w:r>
      <w:r>
        <w:rPr>
          <w:rFonts w:ascii="Tahoma" w:hAnsi="Tahoma" w:cs="Tahoma"/>
          <w:sz w:val="20"/>
          <w:szCs w:val="20"/>
        </w:rPr>
        <w:t xml:space="preserve"> 353</w:t>
      </w:r>
      <w:r>
        <w:rPr>
          <w:rFonts w:ascii="Tahoma" w:hAnsi="Tahoma" w:cs="Tahoma"/>
          <w:sz w:val="20"/>
          <w:szCs w:val="20"/>
        </w:rPr>
        <w:t>(</w:t>
      </w:r>
      <w:r>
        <w:rPr>
          <w:rFonts w:ascii="Tahoma" w:hAnsi="Tahoma" w:cs="Tahoma"/>
          <w:sz w:val="20"/>
          <w:szCs w:val="20"/>
        </w:rPr>
        <w:t>6304</w:t>
      </w:r>
      <w:r>
        <w:rPr>
          <w:rFonts w:ascii="Tahoma" w:hAnsi="Tahoma" w:cs="Tahoma"/>
          <w:sz w:val="20"/>
          <w:szCs w:val="20"/>
        </w:rPr>
        <w:t>)</w:t>
      </w:r>
      <w:r>
        <w:rPr>
          <w:rFonts w:ascii="Tahoma" w:hAnsi="Tahoma" w:cs="Tahoma"/>
          <w:sz w:val="20"/>
          <w:szCs w:val="20"/>
        </w:rPr>
        <w:t>.</w:t>
      </w:r>
    </w:p>
  </w:footnote>
  <w:footnote w:id="371">
    <w:p>
      <w:pPr>
        <w:spacing w:after="0" w:beforeAutospacing="0" w:afterAutospacing="0"/>
        <w:jc w:val="both"/>
        <w:rPr>
          <w:rFonts w:ascii="Tahoma" w:hAnsi="Tahoma" w:cs="Tahoma"/>
          <w:sz w:val="20"/>
          <w:szCs w:val="20"/>
        </w:rPr>
      </w:pPr>
      <w:r>
        <w:rPr>
          <w:rStyle w:val="C13"/>
        </w:rPr>
        <w:footnoteRef/>
      </w:r>
      <w:r>
        <w:rPr>
          <w:rFonts w:ascii="Tahoma" w:hAnsi="Tahoma" w:cs="Tahoma"/>
          <w:sz w:val="20"/>
          <w:szCs w:val="20"/>
        </w:rPr>
        <w:t xml:space="preserve"> Bellard</w:t>
      </w:r>
      <w:r>
        <w:rPr>
          <w:rFonts w:ascii="Tahoma" w:hAnsi="Tahoma" w:cs="Tahoma"/>
          <w:sz w:val="20"/>
          <w:szCs w:val="20"/>
        </w:rPr>
        <w:t>,</w:t>
      </w:r>
      <w:r>
        <w:rPr>
          <w:rFonts w:ascii="Tahoma" w:hAnsi="Tahoma" w:cs="Tahoma"/>
          <w:sz w:val="20"/>
          <w:szCs w:val="20"/>
        </w:rPr>
        <w:t xml:space="preserve"> C</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Bertelsmeier</w:t>
      </w:r>
      <w:r>
        <w:rPr>
          <w:rFonts w:ascii="Tahoma" w:hAnsi="Tahoma" w:cs="Tahoma"/>
          <w:sz w:val="20"/>
          <w:szCs w:val="20"/>
        </w:rPr>
        <w:t>,</w:t>
      </w:r>
      <w:r>
        <w:rPr>
          <w:rFonts w:ascii="Tahoma" w:hAnsi="Tahoma" w:cs="Tahoma"/>
          <w:sz w:val="20"/>
          <w:szCs w:val="20"/>
        </w:rPr>
        <w:t xml:space="preserve"> C</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Leadley</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Thuiller</w:t>
      </w:r>
      <w:r>
        <w:rPr>
          <w:rFonts w:ascii="Tahoma" w:hAnsi="Tahoma" w:cs="Tahoma"/>
          <w:sz w:val="20"/>
          <w:szCs w:val="20"/>
        </w:rPr>
        <w:t>,</w:t>
      </w:r>
      <w:r>
        <w:rPr>
          <w:rFonts w:ascii="Tahoma" w:hAnsi="Tahoma" w:cs="Tahoma"/>
          <w:sz w:val="20"/>
          <w:szCs w:val="20"/>
        </w:rPr>
        <w:t xml:space="preserve"> W</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Courchamp</w:t>
      </w:r>
      <w:r>
        <w:rPr>
          <w:rFonts w:ascii="Tahoma" w:hAnsi="Tahoma" w:cs="Tahoma"/>
          <w:sz w:val="20"/>
          <w:szCs w:val="20"/>
        </w:rPr>
        <w:t>,</w:t>
      </w:r>
      <w:r>
        <w:rPr>
          <w:rFonts w:ascii="Tahoma" w:hAnsi="Tahoma" w:cs="Tahoma"/>
          <w:sz w:val="20"/>
          <w:szCs w:val="20"/>
        </w:rPr>
        <w:t xml:space="preserve"> F</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Impacts of climate change on the future of biodiversity</w:t>
      </w:r>
      <w:r>
        <w:rPr>
          <w:rFonts w:ascii="Tahoma" w:hAnsi="Tahoma" w:cs="Tahoma"/>
          <w:sz w:val="20"/>
          <w:szCs w:val="20"/>
        </w:rPr>
        <w:t>.</w:t>
      </w:r>
      <w:r>
        <w:rPr>
          <w:rFonts w:ascii="Tahoma" w:hAnsi="Tahoma" w:cs="Tahoma"/>
          <w:sz w:val="20"/>
          <w:szCs w:val="20"/>
        </w:rPr>
        <w:t xml:space="preserve"> Ecology Letters</w:t>
      </w:r>
      <w:r>
        <w:rPr>
          <w:rFonts w:ascii="Tahoma" w:hAnsi="Tahoma" w:cs="Tahoma"/>
          <w:sz w:val="20"/>
          <w:szCs w:val="20"/>
        </w:rPr>
        <w:t>,</w:t>
      </w:r>
      <w:r>
        <w:rPr>
          <w:rFonts w:ascii="Tahoma" w:hAnsi="Tahoma" w:cs="Tahoma"/>
          <w:sz w:val="20"/>
          <w:szCs w:val="20"/>
        </w:rPr>
        <w:t xml:space="preserve"> 15</w:t>
      </w:r>
      <w:r>
        <w:rPr>
          <w:rFonts w:ascii="Tahoma" w:hAnsi="Tahoma" w:cs="Tahoma"/>
          <w:sz w:val="20"/>
          <w:szCs w:val="20"/>
        </w:rPr>
        <w:t>(</w:t>
      </w:r>
      <w:r>
        <w:rPr>
          <w:rFonts w:ascii="Tahoma" w:hAnsi="Tahoma" w:cs="Tahoma"/>
          <w:sz w:val="20"/>
          <w:szCs w:val="20"/>
        </w:rPr>
        <w:t>4</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365</w:t>
      </w:r>
      <w:r>
        <w:rPr>
          <w:rFonts w:ascii="Tahoma" w:hAnsi="Tahoma" w:cs="Tahoma"/>
          <w:sz w:val="20"/>
          <w:szCs w:val="20"/>
        </w:rPr>
        <w:t>-</w:t>
      </w:r>
      <w:r>
        <w:rPr>
          <w:rFonts w:ascii="Tahoma" w:hAnsi="Tahoma" w:cs="Tahoma"/>
          <w:sz w:val="20"/>
          <w:szCs w:val="20"/>
        </w:rPr>
        <w:t>377</w:t>
      </w:r>
      <w:r>
        <w:rPr>
          <w:rFonts w:ascii="Tahoma" w:hAnsi="Tahoma" w:cs="Tahoma"/>
          <w:sz w:val="20"/>
          <w:szCs w:val="20"/>
        </w:rPr>
        <w:t>.</w:t>
      </w:r>
    </w:p>
  </w:footnote>
  <w:footnote w:id="372">
    <w:p>
      <w:pPr>
        <w:spacing w:after="0" w:beforeAutospacing="0" w:afterAutospacing="0"/>
        <w:jc w:val="both"/>
        <w:rPr>
          <w:rFonts w:ascii="Tahoma" w:hAnsi="Tahoma" w:cs="Tahoma"/>
          <w:sz w:val="20"/>
          <w:szCs w:val="20"/>
        </w:rPr>
      </w:pPr>
      <w:r>
        <w:rPr>
          <w:rStyle w:val="C13"/>
        </w:rPr>
        <w:footnoteRef/>
      </w:r>
      <w:r>
        <w:t xml:space="preserve"> </w:t>
      </w:r>
      <w:r>
        <w:rPr>
          <w:rFonts w:ascii="Tahoma" w:hAnsi="Tahoma" w:cs="Tahoma"/>
          <w:sz w:val="20"/>
          <w:szCs w:val="20"/>
        </w:rPr>
        <w:t>Huey</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 xml:space="preserve"> B</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Stevenson</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 xml:space="preserve"> D</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1979</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Integrating thermal physiology and ecology of ectotherms</w:t>
      </w:r>
      <w:r>
        <w:rPr>
          <w:rFonts w:ascii="Tahoma" w:hAnsi="Tahoma" w:cs="Tahoma"/>
          <w:sz w:val="20"/>
          <w:szCs w:val="20"/>
        </w:rPr>
        <w:t>:</w:t>
      </w:r>
      <w:r>
        <w:rPr>
          <w:rFonts w:ascii="Tahoma" w:hAnsi="Tahoma" w:cs="Tahoma"/>
          <w:sz w:val="20"/>
          <w:szCs w:val="20"/>
        </w:rPr>
        <w:t xml:space="preserve"> a discussion of approaches</w:t>
      </w:r>
      <w:r>
        <w:rPr>
          <w:rFonts w:ascii="Tahoma" w:hAnsi="Tahoma" w:cs="Tahoma"/>
          <w:sz w:val="20"/>
          <w:szCs w:val="20"/>
        </w:rPr>
        <w:t>.</w:t>
      </w:r>
      <w:r>
        <w:rPr>
          <w:rFonts w:ascii="Tahoma" w:hAnsi="Tahoma" w:cs="Tahoma"/>
          <w:sz w:val="20"/>
          <w:szCs w:val="20"/>
        </w:rPr>
        <w:t xml:space="preserve"> American Zoologist</w:t>
      </w:r>
      <w:r>
        <w:rPr>
          <w:rFonts w:ascii="Tahoma" w:hAnsi="Tahoma" w:cs="Tahoma"/>
          <w:sz w:val="20"/>
          <w:szCs w:val="20"/>
        </w:rPr>
        <w:t>,</w:t>
      </w:r>
      <w:r>
        <w:rPr>
          <w:rFonts w:ascii="Tahoma" w:hAnsi="Tahoma" w:cs="Tahoma"/>
          <w:sz w:val="20"/>
          <w:szCs w:val="20"/>
        </w:rPr>
        <w:t xml:space="preserve"> 19</w:t>
      </w:r>
      <w:r>
        <w:rPr>
          <w:rFonts w:ascii="Tahoma" w:hAnsi="Tahoma" w:cs="Tahoma"/>
          <w:sz w:val="20"/>
          <w:szCs w:val="20"/>
        </w:rPr>
        <w:t>(</w:t>
      </w:r>
      <w:r>
        <w:rPr>
          <w:rFonts w:ascii="Tahoma" w:hAnsi="Tahoma" w:cs="Tahoma"/>
          <w:sz w:val="20"/>
          <w:szCs w:val="20"/>
        </w:rPr>
        <w:t>1</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357</w:t>
      </w:r>
      <w:r>
        <w:rPr>
          <w:rFonts w:ascii="Tahoma" w:hAnsi="Tahoma" w:cs="Tahoma"/>
          <w:sz w:val="20"/>
          <w:szCs w:val="20"/>
        </w:rPr>
        <w:t>-</w:t>
      </w:r>
      <w:r>
        <w:rPr>
          <w:rFonts w:ascii="Tahoma" w:hAnsi="Tahoma" w:cs="Tahoma"/>
          <w:sz w:val="20"/>
          <w:szCs w:val="20"/>
        </w:rPr>
        <w:t>366</w:t>
      </w:r>
      <w:r>
        <w:rPr>
          <w:rFonts w:ascii="Tahoma" w:hAnsi="Tahoma" w:cs="Tahoma"/>
          <w:sz w:val="20"/>
          <w:szCs w:val="20"/>
        </w:rPr>
        <w:t>.</w:t>
      </w:r>
    </w:p>
  </w:footnote>
  <w:footnote w:id="373">
    <w:p>
      <w:pPr>
        <w:spacing w:after="0" w:beforeAutospacing="0" w:afterAutospacing="0"/>
        <w:jc w:val="both"/>
        <w:rPr>
          <w:rFonts w:ascii="Tahoma" w:hAnsi="Tahoma" w:cs="Tahoma"/>
          <w:sz w:val="20"/>
          <w:szCs w:val="20"/>
        </w:rPr>
      </w:pPr>
      <w:r>
        <w:rPr>
          <w:rStyle w:val="C13"/>
        </w:rPr>
        <w:footnoteRef/>
      </w:r>
      <w:r>
        <w:t xml:space="preserve"> </w:t>
      </w:r>
      <w:r>
        <w:rPr>
          <w:rFonts w:ascii="Tahoma" w:hAnsi="Tahoma" w:cs="Tahoma"/>
          <w:sz w:val="20"/>
          <w:szCs w:val="20"/>
        </w:rPr>
        <w:t>Rambal</w:t>
      </w:r>
      <w:r>
        <w:rPr>
          <w:rFonts w:ascii="Tahoma" w:hAnsi="Tahoma" w:cs="Tahoma"/>
          <w:sz w:val="20"/>
          <w:szCs w:val="20"/>
        </w:rPr>
        <w:t>,</w:t>
      </w:r>
      <w:r>
        <w:rPr>
          <w:rFonts w:ascii="Tahoma" w:hAnsi="Tahoma" w:cs="Tahoma"/>
          <w:sz w:val="20"/>
          <w:szCs w:val="20"/>
        </w:rPr>
        <w:t xml:space="preserve"> S</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Joffre</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Ourcival</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Cavender</w:t>
      </w:r>
      <w:r>
        <w:rPr>
          <w:rFonts w:ascii="Tahoma" w:hAnsi="Tahoma" w:cs="Tahoma"/>
          <w:sz w:val="20"/>
          <w:szCs w:val="20"/>
        </w:rPr>
        <w:t>‐</w:t>
      </w:r>
      <w:r>
        <w:rPr>
          <w:rFonts w:ascii="Tahoma" w:hAnsi="Tahoma" w:cs="Tahoma"/>
          <w:sz w:val="20"/>
          <w:szCs w:val="20"/>
        </w:rPr>
        <w:t>Bares</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Rocheteau</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2004</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The growth respiration component in eddy CO2 flux from a Quercus ilex mediterranean forest</w:t>
      </w:r>
      <w:r>
        <w:rPr>
          <w:rFonts w:ascii="Tahoma" w:hAnsi="Tahoma" w:cs="Tahoma"/>
          <w:sz w:val="20"/>
          <w:szCs w:val="20"/>
        </w:rPr>
        <w:t>.</w:t>
      </w:r>
      <w:r>
        <w:rPr>
          <w:rFonts w:ascii="Tahoma" w:hAnsi="Tahoma" w:cs="Tahoma"/>
          <w:sz w:val="20"/>
          <w:szCs w:val="20"/>
        </w:rPr>
        <w:t xml:space="preserve"> Global Change Biology</w:t>
      </w:r>
      <w:r>
        <w:rPr>
          <w:rFonts w:ascii="Tahoma" w:hAnsi="Tahoma" w:cs="Tahoma"/>
          <w:sz w:val="20"/>
          <w:szCs w:val="20"/>
        </w:rPr>
        <w:t>,</w:t>
      </w:r>
      <w:r>
        <w:rPr>
          <w:rFonts w:ascii="Tahoma" w:hAnsi="Tahoma" w:cs="Tahoma"/>
          <w:sz w:val="20"/>
          <w:szCs w:val="20"/>
        </w:rPr>
        <w:t xml:space="preserve"> 10</w:t>
      </w:r>
      <w:r>
        <w:rPr>
          <w:rFonts w:ascii="Tahoma" w:hAnsi="Tahoma" w:cs="Tahoma"/>
          <w:sz w:val="20"/>
          <w:szCs w:val="20"/>
        </w:rPr>
        <w:t>(</w:t>
      </w:r>
      <w:r>
        <w:rPr>
          <w:rFonts w:ascii="Tahoma" w:hAnsi="Tahoma" w:cs="Tahoma"/>
          <w:sz w:val="20"/>
          <w:szCs w:val="20"/>
        </w:rPr>
        <w:t>9</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1460</w:t>
      </w:r>
      <w:r>
        <w:rPr>
          <w:rFonts w:ascii="Tahoma" w:hAnsi="Tahoma" w:cs="Tahoma"/>
          <w:sz w:val="20"/>
          <w:szCs w:val="20"/>
        </w:rPr>
        <w:t>-</w:t>
      </w:r>
      <w:r>
        <w:rPr>
          <w:rFonts w:ascii="Tahoma" w:hAnsi="Tahoma" w:cs="Tahoma"/>
          <w:sz w:val="20"/>
          <w:szCs w:val="20"/>
        </w:rPr>
        <w:t>1469</w:t>
      </w:r>
      <w:r>
        <w:rPr>
          <w:rFonts w:ascii="Tahoma" w:hAnsi="Tahoma" w:cs="Tahoma"/>
          <w:sz w:val="20"/>
          <w:szCs w:val="20"/>
        </w:rPr>
        <w:t>.</w:t>
      </w:r>
    </w:p>
  </w:footnote>
  <w:footnote w:id="374">
    <w:p>
      <w:pPr>
        <w:spacing w:after="0" w:beforeAutospacing="0" w:afterAutospacing="0"/>
        <w:jc w:val="both"/>
        <w:rPr>
          <w:rFonts w:ascii="Tahoma" w:hAnsi="Tahoma" w:cs="Tahoma"/>
          <w:sz w:val="20"/>
          <w:szCs w:val="20"/>
        </w:rPr>
      </w:pPr>
      <w:r>
        <w:footnoteRef/>
      </w:r>
      <w:r>
        <w:rPr>
          <w:rFonts w:ascii="Tahoma" w:hAnsi="Tahoma" w:cs="Tahoma"/>
          <w:sz w:val="20"/>
          <w:szCs w:val="20"/>
        </w:rPr>
        <w:t xml:space="preserve"> Hanski</w:t>
      </w:r>
      <w:r>
        <w:rPr>
          <w:rFonts w:ascii="Tahoma" w:hAnsi="Tahoma" w:cs="Tahoma"/>
          <w:sz w:val="20"/>
          <w:szCs w:val="20"/>
        </w:rPr>
        <w:t>,</w:t>
      </w:r>
      <w:r>
        <w:rPr>
          <w:rFonts w:ascii="Tahoma" w:hAnsi="Tahoma" w:cs="Tahoma"/>
          <w:sz w:val="20"/>
          <w:szCs w:val="20"/>
        </w:rPr>
        <w:t xml:space="preserve"> I</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1999</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Metapopulation ecology</w:t>
      </w:r>
      <w:r>
        <w:rPr>
          <w:rFonts w:ascii="Tahoma" w:hAnsi="Tahoma" w:cs="Tahoma"/>
          <w:sz w:val="20"/>
          <w:szCs w:val="20"/>
        </w:rPr>
        <w:t>.</w:t>
      </w:r>
      <w:r>
        <w:rPr>
          <w:rFonts w:ascii="Tahoma" w:hAnsi="Tahoma" w:cs="Tahoma"/>
          <w:sz w:val="20"/>
          <w:szCs w:val="20"/>
        </w:rPr>
        <w:t xml:space="preserve"> Oxford University Press</w:t>
      </w:r>
      <w:r>
        <w:rPr>
          <w:rFonts w:ascii="Tahoma" w:hAnsi="Tahoma" w:cs="Tahoma"/>
          <w:sz w:val="20"/>
          <w:szCs w:val="20"/>
        </w:rPr>
        <w:t>.</w:t>
      </w:r>
    </w:p>
  </w:footnote>
  <w:footnote w:id="375">
    <w:p>
      <w:pPr>
        <w:spacing w:after="0" w:beforeAutospacing="0" w:afterAutospacing="0"/>
        <w:jc w:val="both"/>
        <w:rPr>
          <w:rFonts w:ascii="Tahoma" w:hAnsi="Tahoma" w:cs="Tahoma"/>
          <w:sz w:val="20"/>
          <w:szCs w:val="20"/>
        </w:rPr>
      </w:pPr>
      <w:r>
        <w:footnoteRef/>
      </w:r>
      <w:r>
        <w:rPr>
          <w:rFonts w:ascii="Tahoma" w:hAnsi="Tahoma" w:cs="Tahoma"/>
          <w:sz w:val="20"/>
          <w:szCs w:val="20"/>
        </w:rPr>
        <w:t xml:space="preserve"> Opdam</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Wascher</w:t>
      </w:r>
      <w:r>
        <w:rPr>
          <w:rFonts w:ascii="Tahoma" w:hAnsi="Tahoma" w:cs="Tahoma"/>
          <w:sz w:val="20"/>
          <w:szCs w:val="20"/>
        </w:rPr>
        <w:t>,</w:t>
      </w:r>
      <w:r>
        <w:rPr>
          <w:rFonts w:ascii="Tahoma" w:hAnsi="Tahoma" w:cs="Tahoma"/>
          <w:sz w:val="20"/>
          <w:szCs w:val="20"/>
        </w:rPr>
        <w:t xml:space="preserve"> D</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2004</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Climate change meets habitat fragmentation</w:t>
      </w:r>
      <w:r>
        <w:rPr>
          <w:rFonts w:ascii="Tahoma" w:hAnsi="Tahoma" w:cs="Tahoma"/>
          <w:sz w:val="20"/>
          <w:szCs w:val="20"/>
        </w:rPr>
        <w:t>:</w:t>
      </w:r>
      <w:r>
        <w:rPr>
          <w:rFonts w:ascii="Tahoma" w:hAnsi="Tahoma" w:cs="Tahoma"/>
          <w:sz w:val="20"/>
          <w:szCs w:val="20"/>
        </w:rPr>
        <w:t xml:space="preserve"> linking landscape and biogeographical scale levels in research and conservation</w:t>
      </w:r>
      <w:r>
        <w:rPr>
          <w:rFonts w:ascii="Tahoma" w:hAnsi="Tahoma" w:cs="Tahoma"/>
          <w:sz w:val="20"/>
          <w:szCs w:val="20"/>
        </w:rPr>
        <w:t>.</w:t>
      </w:r>
      <w:r>
        <w:rPr>
          <w:rFonts w:ascii="Tahoma" w:hAnsi="Tahoma" w:cs="Tahoma"/>
          <w:sz w:val="20"/>
          <w:szCs w:val="20"/>
        </w:rPr>
        <w:t xml:space="preserve"> Biological Conservation</w:t>
      </w:r>
      <w:r>
        <w:rPr>
          <w:rFonts w:ascii="Tahoma" w:hAnsi="Tahoma" w:cs="Tahoma"/>
          <w:sz w:val="20"/>
          <w:szCs w:val="20"/>
        </w:rPr>
        <w:t>,</w:t>
      </w:r>
      <w:r>
        <w:rPr>
          <w:rFonts w:ascii="Tahoma" w:hAnsi="Tahoma" w:cs="Tahoma"/>
          <w:sz w:val="20"/>
          <w:szCs w:val="20"/>
        </w:rPr>
        <w:t xml:space="preserve"> 117</w:t>
      </w:r>
      <w:r>
        <w:rPr>
          <w:rFonts w:ascii="Tahoma" w:hAnsi="Tahoma" w:cs="Tahoma"/>
          <w:sz w:val="20"/>
          <w:szCs w:val="20"/>
        </w:rPr>
        <w:t>(</w:t>
      </w:r>
      <w:r>
        <w:rPr>
          <w:rFonts w:ascii="Tahoma" w:hAnsi="Tahoma" w:cs="Tahoma"/>
          <w:sz w:val="20"/>
          <w:szCs w:val="20"/>
        </w:rPr>
        <w:t>3</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285</w:t>
      </w:r>
      <w:r>
        <w:rPr>
          <w:rFonts w:ascii="Tahoma" w:hAnsi="Tahoma" w:cs="Tahoma"/>
          <w:sz w:val="20"/>
          <w:szCs w:val="20"/>
        </w:rPr>
        <w:t>-</w:t>
      </w:r>
      <w:r>
        <w:rPr>
          <w:rFonts w:ascii="Tahoma" w:hAnsi="Tahoma" w:cs="Tahoma"/>
          <w:sz w:val="20"/>
          <w:szCs w:val="20"/>
        </w:rPr>
        <w:t>297</w:t>
      </w:r>
      <w:r>
        <w:rPr>
          <w:rFonts w:ascii="Tahoma" w:hAnsi="Tahoma" w:cs="Tahoma"/>
          <w:sz w:val="20"/>
          <w:szCs w:val="20"/>
        </w:rPr>
        <w:t>.</w:t>
      </w:r>
    </w:p>
  </w:footnote>
  <w:footnote w:id="376">
    <w:p>
      <w:pPr>
        <w:spacing w:after="0" w:beforeAutospacing="0" w:afterAutospacing="0"/>
        <w:jc w:val="both"/>
        <w:rPr>
          <w:rFonts w:ascii="Tahoma" w:hAnsi="Tahoma" w:cs="Tahoma"/>
          <w:sz w:val="20"/>
          <w:szCs w:val="20"/>
        </w:rPr>
      </w:pPr>
      <w:r>
        <w:footnoteRef/>
      </w:r>
      <w:r>
        <w:rPr>
          <w:rFonts w:ascii="Tahoma" w:hAnsi="Tahoma" w:cs="Tahoma"/>
          <w:sz w:val="20"/>
          <w:szCs w:val="20"/>
        </w:rPr>
        <w:t xml:space="preserve">  Schilling</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Freier</w:t>
      </w:r>
      <w:r>
        <w:rPr>
          <w:rFonts w:ascii="Tahoma" w:hAnsi="Tahoma" w:cs="Tahoma"/>
          <w:sz w:val="20"/>
          <w:szCs w:val="20"/>
        </w:rPr>
        <w:t>,</w:t>
      </w:r>
      <w:r>
        <w:rPr>
          <w:rFonts w:ascii="Tahoma" w:hAnsi="Tahoma" w:cs="Tahoma"/>
          <w:sz w:val="20"/>
          <w:szCs w:val="20"/>
        </w:rPr>
        <w:t xml:space="preserve"> K</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Hertig</w:t>
      </w:r>
      <w:r>
        <w:rPr>
          <w:rFonts w:ascii="Tahoma" w:hAnsi="Tahoma" w:cs="Tahoma"/>
          <w:sz w:val="20"/>
          <w:szCs w:val="20"/>
        </w:rPr>
        <w:t>,</w:t>
      </w:r>
      <w:r>
        <w:rPr>
          <w:rFonts w:ascii="Tahoma" w:hAnsi="Tahoma" w:cs="Tahoma"/>
          <w:sz w:val="20"/>
          <w:szCs w:val="20"/>
        </w:rPr>
        <w:t xml:space="preserve"> E</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Scheffran</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Climate change</w:t>
      </w:r>
      <w:r>
        <w:rPr>
          <w:rFonts w:ascii="Tahoma" w:hAnsi="Tahoma" w:cs="Tahoma"/>
          <w:sz w:val="20"/>
          <w:szCs w:val="20"/>
        </w:rPr>
        <w:t>,</w:t>
      </w:r>
      <w:r>
        <w:rPr>
          <w:rFonts w:ascii="Tahoma" w:hAnsi="Tahoma" w:cs="Tahoma"/>
          <w:sz w:val="20"/>
          <w:szCs w:val="20"/>
        </w:rPr>
        <w:t xml:space="preserve"> vulnerability and adaptation in North Africa with focus on Morocco</w:t>
      </w:r>
      <w:r>
        <w:rPr>
          <w:rFonts w:ascii="Tahoma" w:hAnsi="Tahoma" w:cs="Tahoma"/>
          <w:sz w:val="20"/>
          <w:szCs w:val="20"/>
        </w:rPr>
        <w:t>.</w:t>
      </w:r>
      <w:r>
        <w:rPr>
          <w:rFonts w:ascii="Tahoma" w:hAnsi="Tahoma" w:cs="Tahoma"/>
          <w:sz w:val="20"/>
          <w:szCs w:val="20"/>
        </w:rPr>
        <w:t xml:space="preserve"> Agriculture</w:t>
      </w:r>
      <w:r>
        <w:rPr>
          <w:rFonts w:ascii="Tahoma" w:hAnsi="Tahoma" w:cs="Tahoma"/>
          <w:sz w:val="20"/>
          <w:szCs w:val="20"/>
        </w:rPr>
        <w:t>,</w:t>
      </w:r>
      <w:r>
        <w:rPr>
          <w:rFonts w:ascii="Tahoma" w:hAnsi="Tahoma" w:cs="Tahoma"/>
          <w:sz w:val="20"/>
          <w:szCs w:val="20"/>
        </w:rPr>
        <w:t xml:space="preserve"> Ecosystems </w:t>
      </w:r>
      <w:r>
        <w:rPr>
          <w:rFonts w:ascii="Tahoma" w:hAnsi="Tahoma" w:cs="Tahoma"/>
          <w:sz w:val="20"/>
          <w:szCs w:val="20"/>
        </w:rPr>
        <w:t>&amp;</w:t>
      </w:r>
      <w:r>
        <w:rPr>
          <w:rFonts w:ascii="Tahoma" w:hAnsi="Tahoma" w:cs="Tahoma"/>
          <w:sz w:val="20"/>
          <w:szCs w:val="20"/>
        </w:rPr>
        <w:t xml:space="preserve"> Environment</w:t>
      </w:r>
      <w:r>
        <w:rPr>
          <w:rFonts w:ascii="Tahoma" w:hAnsi="Tahoma" w:cs="Tahoma"/>
          <w:sz w:val="20"/>
          <w:szCs w:val="20"/>
        </w:rPr>
        <w:t>,</w:t>
      </w:r>
      <w:r>
        <w:rPr>
          <w:rFonts w:ascii="Tahoma" w:hAnsi="Tahoma" w:cs="Tahoma"/>
          <w:sz w:val="20"/>
          <w:szCs w:val="20"/>
        </w:rPr>
        <w:t xml:space="preserve"> 156</w:t>
      </w:r>
      <w:r>
        <w:rPr>
          <w:rFonts w:ascii="Tahoma" w:hAnsi="Tahoma" w:cs="Tahoma"/>
          <w:sz w:val="20"/>
          <w:szCs w:val="20"/>
        </w:rPr>
        <w:t>,</w:t>
      </w:r>
      <w:r>
        <w:rPr>
          <w:rFonts w:ascii="Tahoma" w:hAnsi="Tahoma" w:cs="Tahoma"/>
          <w:sz w:val="20"/>
          <w:szCs w:val="20"/>
        </w:rPr>
        <w:t xml:space="preserve"> 12</w:t>
      </w:r>
      <w:r>
        <w:rPr>
          <w:rFonts w:ascii="Tahoma" w:hAnsi="Tahoma" w:cs="Tahoma"/>
          <w:sz w:val="20"/>
          <w:szCs w:val="20"/>
        </w:rPr>
        <w:t>-</w:t>
      </w:r>
      <w:r>
        <w:rPr>
          <w:rFonts w:ascii="Tahoma" w:hAnsi="Tahoma" w:cs="Tahoma"/>
          <w:sz w:val="20"/>
          <w:szCs w:val="20"/>
        </w:rPr>
        <w:t>26</w:t>
      </w:r>
      <w:r>
        <w:rPr>
          <w:rFonts w:ascii="Tahoma" w:hAnsi="Tahoma" w:cs="Tahoma"/>
          <w:sz w:val="20"/>
          <w:szCs w:val="20"/>
        </w:rPr>
        <w:t>.</w:t>
      </w:r>
    </w:p>
  </w:footnote>
  <w:footnote w:id="377">
    <w:p>
      <w:pPr>
        <w:spacing w:after="0" w:beforeAutospacing="0" w:afterAutospacing="0"/>
        <w:jc w:val="both"/>
        <w:rPr>
          <w:rFonts w:ascii="Tahoma" w:hAnsi="Tahoma" w:cs="Tahoma"/>
          <w:sz w:val="20"/>
          <w:szCs w:val="20"/>
        </w:rPr>
      </w:pPr>
      <w:r>
        <w:footnoteRef/>
      </w:r>
      <w:r>
        <w:rPr>
          <w:rFonts w:ascii="Tahoma" w:hAnsi="Tahoma" w:cs="Tahoma"/>
          <w:sz w:val="20"/>
          <w:szCs w:val="20"/>
        </w:rPr>
        <w:t xml:space="preserve"> Driouech</w:t>
      </w:r>
      <w:r>
        <w:rPr>
          <w:rFonts w:ascii="Tahoma" w:hAnsi="Tahoma" w:cs="Tahoma"/>
          <w:sz w:val="20"/>
          <w:szCs w:val="20"/>
        </w:rPr>
        <w:t>,</w:t>
      </w:r>
      <w:r>
        <w:rPr>
          <w:rFonts w:ascii="Tahoma" w:hAnsi="Tahoma" w:cs="Tahoma"/>
          <w:sz w:val="20"/>
          <w:szCs w:val="20"/>
        </w:rPr>
        <w:t xml:space="preserve"> F</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Déqué</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Mokssit</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2009</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p>
  </w:footnote>
  <w:footnote w:id="378">
    <w:p>
      <w:pPr>
        <w:spacing w:after="0" w:beforeAutospacing="0" w:afterAutospacing="0"/>
        <w:jc w:val="both"/>
        <w:rPr>
          <w:rFonts w:ascii="Tahoma" w:hAnsi="Tahoma" w:cs="Tahoma"/>
          <w:sz w:val="20"/>
          <w:szCs w:val="20"/>
        </w:rPr>
      </w:pPr>
      <w:r>
        <w:footnoteRef/>
      </w:r>
      <w:r>
        <w:rPr>
          <w:rFonts w:ascii="Tahoma" w:hAnsi="Tahoma" w:cs="Tahoma"/>
          <w:sz w:val="20"/>
          <w:szCs w:val="20"/>
        </w:rPr>
        <w:t xml:space="preserve">  Knippertz</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Christoph</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Speth</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2003</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Long</w:t>
      </w:r>
      <w:r>
        <w:rPr>
          <w:rFonts w:ascii="Tahoma" w:hAnsi="Tahoma" w:cs="Tahoma"/>
          <w:sz w:val="20"/>
          <w:szCs w:val="20"/>
        </w:rPr>
        <w:t>‐</w:t>
      </w:r>
      <w:r>
        <w:rPr>
          <w:rFonts w:ascii="Tahoma" w:hAnsi="Tahoma" w:cs="Tahoma"/>
          <w:sz w:val="20"/>
          <w:szCs w:val="20"/>
        </w:rPr>
        <w:t>term precipitation variability in Morocco and the link to the large</w:t>
      </w:r>
      <w:r>
        <w:rPr>
          <w:rFonts w:ascii="Tahoma" w:hAnsi="Tahoma" w:cs="Tahoma"/>
          <w:sz w:val="20"/>
          <w:szCs w:val="20"/>
        </w:rPr>
        <w:t>‐</w:t>
      </w:r>
      <w:r>
        <w:rPr>
          <w:rFonts w:ascii="Tahoma" w:hAnsi="Tahoma" w:cs="Tahoma"/>
          <w:sz w:val="20"/>
          <w:szCs w:val="20"/>
        </w:rPr>
        <w:t>scale circulation in recent and future climates</w:t>
      </w:r>
      <w:r>
        <w:rPr>
          <w:rFonts w:ascii="Tahoma" w:hAnsi="Tahoma" w:cs="Tahoma"/>
          <w:sz w:val="20"/>
          <w:szCs w:val="20"/>
        </w:rPr>
        <w:t>.</w:t>
      </w:r>
      <w:r>
        <w:rPr>
          <w:rFonts w:ascii="Tahoma" w:hAnsi="Tahoma" w:cs="Tahoma"/>
          <w:sz w:val="20"/>
          <w:szCs w:val="20"/>
        </w:rPr>
        <w:t xml:space="preserve"> Meteorology and Atmospheric Physics</w:t>
      </w:r>
      <w:r>
        <w:rPr>
          <w:rFonts w:ascii="Tahoma" w:hAnsi="Tahoma" w:cs="Tahoma"/>
          <w:sz w:val="20"/>
          <w:szCs w:val="20"/>
        </w:rPr>
        <w:t>,</w:t>
      </w:r>
      <w:r>
        <w:rPr>
          <w:rFonts w:ascii="Tahoma" w:hAnsi="Tahoma" w:cs="Tahoma"/>
          <w:sz w:val="20"/>
          <w:szCs w:val="20"/>
        </w:rPr>
        <w:t xml:space="preserve"> 83</w:t>
      </w:r>
      <w:r>
        <w:rPr>
          <w:rFonts w:ascii="Tahoma" w:hAnsi="Tahoma" w:cs="Tahoma"/>
          <w:sz w:val="20"/>
          <w:szCs w:val="20"/>
        </w:rPr>
        <w:t>(</w:t>
      </w:r>
      <w:r>
        <w:rPr>
          <w:rFonts w:ascii="Tahoma" w:hAnsi="Tahoma" w:cs="Tahoma"/>
          <w:sz w:val="20"/>
          <w:szCs w:val="20"/>
        </w:rPr>
        <w:t>1</w:t>
      </w:r>
      <w:r>
        <w:rPr>
          <w:rFonts w:ascii="Tahoma" w:hAnsi="Tahoma" w:cs="Tahoma"/>
          <w:sz w:val="20"/>
          <w:szCs w:val="20"/>
        </w:rPr>
        <w:t>-</w:t>
      </w:r>
      <w:r>
        <w:rPr>
          <w:rFonts w:ascii="Tahoma" w:hAnsi="Tahoma" w:cs="Tahoma"/>
          <w:sz w:val="20"/>
          <w:szCs w:val="20"/>
        </w:rPr>
        <w:t>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67</w:t>
      </w:r>
      <w:r>
        <w:rPr>
          <w:rFonts w:ascii="Tahoma" w:hAnsi="Tahoma" w:cs="Tahoma"/>
          <w:sz w:val="20"/>
          <w:szCs w:val="20"/>
        </w:rPr>
        <w:t>-</w:t>
      </w:r>
      <w:r>
        <w:rPr>
          <w:rFonts w:ascii="Tahoma" w:hAnsi="Tahoma" w:cs="Tahoma"/>
          <w:sz w:val="20"/>
          <w:szCs w:val="20"/>
        </w:rPr>
        <w:t>88</w:t>
      </w:r>
      <w:r>
        <w:rPr>
          <w:rFonts w:ascii="Tahoma" w:hAnsi="Tahoma" w:cs="Tahoma"/>
          <w:sz w:val="20"/>
          <w:szCs w:val="20"/>
        </w:rPr>
        <w:t>.</w:t>
      </w:r>
    </w:p>
  </w:footnote>
  <w:footnote w:id="379">
    <w:p>
      <w:pPr>
        <w:spacing w:after="0" w:beforeAutospacing="0" w:afterAutospacing="0"/>
        <w:jc w:val="both"/>
        <w:rPr>
          <w:rFonts w:ascii="Tahoma" w:hAnsi="Tahoma" w:cs="Tahoma"/>
          <w:sz w:val="20"/>
          <w:szCs w:val="20"/>
        </w:rPr>
      </w:pPr>
      <w:r>
        <w:footnoteRef/>
      </w:r>
      <w:r>
        <w:rPr>
          <w:rFonts w:ascii="Tahoma" w:hAnsi="Tahoma" w:cs="Tahoma"/>
          <w:sz w:val="20"/>
          <w:szCs w:val="20"/>
        </w:rPr>
        <w:t xml:space="preserve">  Giorgi</w:t>
      </w:r>
      <w:r>
        <w:rPr>
          <w:rFonts w:ascii="Tahoma" w:hAnsi="Tahoma" w:cs="Tahoma"/>
          <w:sz w:val="20"/>
          <w:szCs w:val="20"/>
        </w:rPr>
        <w:t>,</w:t>
      </w:r>
      <w:r>
        <w:rPr>
          <w:rFonts w:ascii="Tahoma" w:hAnsi="Tahoma" w:cs="Tahoma"/>
          <w:sz w:val="20"/>
          <w:szCs w:val="20"/>
        </w:rPr>
        <w:t xml:space="preserve"> F</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2006</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Climate change hot</w:t>
      </w:r>
      <w:r>
        <w:rPr>
          <w:rFonts w:ascii="Tahoma" w:hAnsi="Tahoma" w:cs="Tahoma"/>
          <w:sz w:val="20"/>
          <w:szCs w:val="20"/>
        </w:rPr>
        <w:t>‐</w:t>
      </w:r>
      <w:r>
        <w:rPr>
          <w:rFonts w:ascii="Tahoma" w:hAnsi="Tahoma" w:cs="Tahoma"/>
          <w:sz w:val="20"/>
          <w:szCs w:val="20"/>
        </w:rPr>
        <w:t>spots</w:t>
      </w:r>
      <w:r>
        <w:rPr>
          <w:rFonts w:ascii="Tahoma" w:hAnsi="Tahoma" w:cs="Tahoma"/>
          <w:sz w:val="20"/>
          <w:szCs w:val="20"/>
        </w:rPr>
        <w:t>.</w:t>
      </w:r>
      <w:r>
        <w:rPr>
          <w:rFonts w:ascii="Tahoma" w:hAnsi="Tahoma" w:cs="Tahoma"/>
          <w:sz w:val="20"/>
          <w:szCs w:val="20"/>
        </w:rPr>
        <w:t xml:space="preserve"> Geophysical Research Letters</w:t>
      </w:r>
      <w:r>
        <w:rPr>
          <w:rFonts w:ascii="Tahoma" w:hAnsi="Tahoma" w:cs="Tahoma"/>
          <w:sz w:val="20"/>
          <w:szCs w:val="20"/>
        </w:rPr>
        <w:t>,</w:t>
      </w:r>
      <w:r>
        <w:rPr>
          <w:rFonts w:ascii="Tahoma" w:hAnsi="Tahoma" w:cs="Tahoma"/>
          <w:sz w:val="20"/>
          <w:szCs w:val="20"/>
        </w:rPr>
        <w:t xml:space="preserve"> 33</w:t>
      </w:r>
      <w:r>
        <w:rPr>
          <w:rFonts w:ascii="Tahoma" w:hAnsi="Tahoma" w:cs="Tahoma"/>
          <w:sz w:val="20"/>
          <w:szCs w:val="20"/>
        </w:rPr>
        <w:t>(</w:t>
      </w:r>
      <w:r>
        <w:rPr>
          <w:rFonts w:ascii="Tahoma" w:hAnsi="Tahoma" w:cs="Tahoma"/>
          <w:sz w:val="20"/>
          <w:szCs w:val="20"/>
        </w:rPr>
        <w:t>8</w:t>
      </w:r>
      <w:r>
        <w:rPr>
          <w:rFonts w:ascii="Tahoma" w:hAnsi="Tahoma" w:cs="Tahoma"/>
          <w:sz w:val="20"/>
          <w:szCs w:val="20"/>
        </w:rPr>
        <w:t>)</w:t>
      </w:r>
      <w:r>
        <w:rPr>
          <w:rFonts w:ascii="Tahoma" w:hAnsi="Tahoma" w:cs="Tahoma"/>
          <w:sz w:val="20"/>
          <w:szCs w:val="20"/>
        </w:rPr>
        <w:t>.</w:t>
      </w:r>
    </w:p>
  </w:footnote>
  <w:footnote w:id="380">
    <w:p>
      <w:pPr>
        <w:spacing w:after="0" w:beforeAutospacing="0" w:afterAutospacing="0"/>
        <w:jc w:val="both"/>
        <w:rPr>
          <w:rFonts w:ascii="Tahoma" w:hAnsi="Tahoma" w:cs="Tahoma"/>
          <w:sz w:val="20"/>
          <w:szCs w:val="20"/>
        </w:rPr>
      </w:pPr>
      <w:r>
        <w:footnoteRef/>
      </w:r>
      <w:r>
        <w:rPr>
          <w:rFonts w:ascii="Tahoma" w:hAnsi="Tahoma" w:cs="Tahoma"/>
          <w:sz w:val="20"/>
          <w:szCs w:val="20"/>
        </w:rPr>
        <w:t xml:space="preserve">  Born</w:t>
      </w:r>
      <w:r>
        <w:rPr>
          <w:rFonts w:ascii="Tahoma" w:hAnsi="Tahoma" w:cs="Tahoma"/>
          <w:sz w:val="20"/>
          <w:szCs w:val="20"/>
        </w:rPr>
        <w:t>,</w:t>
      </w:r>
      <w:r>
        <w:rPr>
          <w:rFonts w:ascii="Tahoma" w:hAnsi="Tahoma" w:cs="Tahoma"/>
          <w:sz w:val="20"/>
          <w:szCs w:val="20"/>
        </w:rPr>
        <w:t xml:space="preserve"> K</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Fink</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 xml:space="preserve"> H</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Paeth</w:t>
      </w:r>
      <w:r>
        <w:rPr>
          <w:rFonts w:ascii="Tahoma" w:hAnsi="Tahoma" w:cs="Tahoma"/>
          <w:sz w:val="20"/>
          <w:szCs w:val="20"/>
        </w:rPr>
        <w:t>,</w:t>
      </w:r>
      <w:r>
        <w:rPr>
          <w:rFonts w:ascii="Tahoma" w:hAnsi="Tahoma" w:cs="Tahoma"/>
          <w:sz w:val="20"/>
          <w:szCs w:val="20"/>
        </w:rPr>
        <w:t xml:space="preserve"> H</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2008</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p>
  </w:footnote>
  <w:footnote w:id="381">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Diffenbaugh</w:t>
      </w:r>
      <w:r>
        <w:rPr>
          <w:rFonts w:ascii="Tahoma" w:hAnsi="Tahoma" w:cs="Tahoma"/>
          <w:sz w:val="20"/>
          <w:szCs w:val="20"/>
        </w:rPr>
        <w:t>,</w:t>
      </w:r>
      <w:r>
        <w:rPr>
          <w:rFonts w:ascii="Tahoma" w:hAnsi="Tahoma" w:cs="Tahoma"/>
          <w:sz w:val="20"/>
          <w:szCs w:val="20"/>
        </w:rPr>
        <w:t xml:space="preserve"> N</w:t>
      </w:r>
      <w:r>
        <w:rPr>
          <w:rFonts w:ascii="Tahoma" w:hAnsi="Tahoma" w:cs="Tahoma"/>
          <w:sz w:val="20"/>
          <w:szCs w:val="20"/>
        </w:rPr>
        <w:t>.</w:t>
      </w:r>
      <w:r>
        <w:rPr>
          <w:rFonts w:ascii="Tahoma" w:hAnsi="Tahoma" w:cs="Tahoma"/>
          <w:sz w:val="20"/>
          <w:szCs w:val="20"/>
        </w:rPr>
        <w:t xml:space="preserve"> S</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Giorgi</w:t>
      </w:r>
      <w:r>
        <w:rPr>
          <w:rFonts w:ascii="Tahoma" w:hAnsi="Tahoma" w:cs="Tahoma"/>
          <w:sz w:val="20"/>
          <w:szCs w:val="20"/>
        </w:rPr>
        <w:t>,</w:t>
      </w:r>
      <w:r>
        <w:rPr>
          <w:rFonts w:ascii="Tahoma" w:hAnsi="Tahoma" w:cs="Tahoma"/>
          <w:sz w:val="20"/>
          <w:szCs w:val="20"/>
        </w:rPr>
        <w:t xml:space="preserve"> F</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Climate change hotspots in the CMIP5 global climate model ensemble</w:t>
      </w:r>
      <w:r>
        <w:rPr>
          <w:rFonts w:ascii="Tahoma" w:hAnsi="Tahoma" w:cs="Tahoma"/>
          <w:sz w:val="20"/>
          <w:szCs w:val="20"/>
        </w:rPr>
        <w:t>.</w:t>
      </w:r>
      <w:r>
        <w:rPr>
          <w:rFonts w:ascii="Tahoma" w:hAnsi="Tahoma" w:cs="Tahoma"/>
          <w:sz w:val="20"/>
          <w:szCs w:val="20"/>
        </w:rPr>
        <w:t xml:space="preserve"> Climatic Change</w:t>
      </w:r>
      <w:r>
        <w:rPr>
          <w:rFonts w:ascii="Tahoma" w:hAnsi="Tahoma" w:cs="Tahoma"/>
          <w:sz w:val="20"/>
          <w:szCs w:val="20"/>
        </w:rPr>
        <w:t>,</w:t>
      </w:r>
      <w:r>
        <w:rPr>
          <w:rFonts w:ascii="Tahoma" w:hAnsi="Tahoma" w:cs="Tahoma"/>
          <w:sz w:val="20"/>
          <w:szCs w:val="20"/>
        </w:rPr>
        <w:t xml:space="preserve"> 114</w:t>
      </w:r>
      <w:r>
        <w:rPr>
          <w:rFonts w:ascii="Tahoma" w:hAnsi="Tahoma" w:cs="Tahoma"/>
          <w:sz w:val="20"/>
          <w:szCs w:val="20"/>
        </w:rPr>
        <w:t>(</w:t>
      </w:r>
      <w:r>
        <w:rPr>
          <w:rFonts w:ascii="Tahoma" w:hAnsi="Tahoma" w:cs="Tahoma"/>
          <w:sz w:val="20"/>
          <w:szCs w:val="20"/>
        </w:rPr>
        <w:t>3</w:t>
      </w:r>
      <w:r>
        <w:rPr>
          <w:rFonts w:ascii="Tahoma" w:hAnsi="Tahoma" w:cs="Tahoma"/>
          <w:sz w:val="20"/>
          <w:szCs w:val="20"/>
        </w:rPr>
        <w:t>-</w:t>
      </w:r>
      <w:r>
        <w:rPr>
          <w:rFonts w:ascii="Tahoma" w:hAnsi="Tahoma" w:cs="Tahoma"/>
          <w:sz w:val="20"/>
          <w:szCs w:val="20"/>
        </w:rPr>
        <w:t>4</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813</w:t>
      </w:r>
      <w:r>
        <w:rPr>
          <w:rFonts w:ascii="Tahoma" w:hAnsi="Tahoma" w:cs="Tahoma"/>
          <w:sz w:val="20"/>
          <w:szCs w:val="20"/>
        </w:rPr>
        <w:t>-</w:t>
      </w:r>
      <w:r>
        <w:rPr>
          <w:rFonts w:ascii="Tahoma" w:hAnsi="Tahoma" w:cs="Tahoma"/>
          <w:sz w:val="20"/>
          <w:szCs w:val="20"/>
        </w:rPr>
        <w:t>822</w:t>
      </w:r>
      <w:r>
        <w:rPr>
          <w:rFonts w:ascii="Tahoma" w:hAnsi="Tahoma" w:cs="Tahoma"/>
          <w:sz w:val="20"/>
          <w:szCs w:val="20"/>
        </w:rPr>
        <w:t>.</w:t>
      </w:r>
    </w:p>
  </w:footnote>
  <w:footnote w:id="382">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Parmesan</w:t>
      </w:r>
      <w:r>
        <w:rPr>
          <w:rFonts w:ascii="Tahoma" w:hAnsi="Tahoma" w:cs="Tahoma"/>
          <w:sz w:val="20"/>
          <w:szCs w:val="20"/>
        </w:rPr>
        <w:t>,</w:t>
      </w:r>
      <w:r>
        <w:rPr>
          <w:rFonts w:ascii="Tahoma" w:hAnsi="Tahoma" w:cs="Tahoma"/>
          <w:sz w:val="20"/>
          <w:szCs w:val="20"/>
        </w:rPr>
        <w:t xml:space="preserve"> C</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Yohe</w:t>
      </w:r>
      <w:r>
        <w:rPr>
          <w:rFonts w:ascii="Tahoma" w:hAnsi="Tahoma" w:cs="Tahoma"/>
          <w:sz w:val="20"/>
          <w:szCs w:val="20"/>
        </w:rPr>
        <w:t>,</w:t>
      </w:r>
      <w:r>
        <w:rPr>
          <w:rFonts w:ascii="Tahoma" w:hAnsi="Tahoma" w:cs="Tahoma"/>
          <w:sz w:val="20"/>
          <w:szCs w:val="20"/>
        </w:rPr>
        <w:t xml:space="preserve"> G</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2003</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A globally coherent fingerprint of climate change impacts across natural systems</w:t>
      </w:r>
      <w:r>
        <w:rPr>
          <w:rFonts w:ascii="Tahoma" w:hAnsi="Tahoma" w:cs="Tahoma"/>
          <w:sz w:val="20"/>
          <w:szCs w:val="20"/>
        </w:rPr>
        <w:t>.</w:t>
      </w:r>
      <w:r>
        <w:rPr>
          <w:rFonts w:ascii="Tahoma" w:hAnsi="Tahoma" w:cs="Tahoma"/>
          <w:sz w:val="20"/>
          <w:szCs w:val="20"/>
        </w:rPr>
        <w:t xml:space="preserve"> Nature</w:t>
      </w:r>
      <w:r>
        <w:rPr>
          <w:rFonts w:ascii="Tahoma" w:hAnsi="Tahoma" w:cs="Tahoma"/>
          <w:sz w:val="20"/>
          <w:szCs w:val="20"/>
        </w:rPr>
        <w:t>,</w:t>
      </w:r>
      <w:r>
        <w:rPr>
          <w:rFonts w:ascii="Tahoma" w:hAnsi="Tahoma" w:cs="Tahoma"/>
          <w:sz w:val="20"/>
          <w:szCs w:val="20"/>
        </w:rPr>
        <w:t xml:space="preserve"> 421</w:t>
      </w:r>
      <w:r>
        <w:rPr>
          <w:rFonts w:ascii="Tahoma" w:hAnsi="Tahoma" w:cs="Tahoma"/>
          <w:sz w:val="20"/>
          <w:szCs w:val="20"/>
        </w:rPr>
        <w:t>(</w:t>
      </w:r>
      <w:r>
        <w:rPr>
          <w:rFonts w:ascii="Tahoma" w:hAnsi="Tahoma" w:cs="Tahoma"/>
          <w:sz w:val="20"/>
          <w:szCs w:val="20"/>
        </w:rPr>
        <w:t>6918</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37</w:t>
      </w:r>
      <w:r>
        <w:rPr>
          <w:rFonts w:ascii="Tahoma" w:hAnsi="Tahoma" w:cs="Tahoma"/>
          <w:sz w:val="20"/>
          <w:szCs w:val="20"/>
        </w:rPr>
        <w:t>-</w:t>
      </w:r>
      <w:r>
        <w:rPr>
          <w:rFonts w:ascii="Tahoma" w:hAnsi="Tahoma" w:cs="Tahoma"/>
          <w:sz w:val="20"/>
          <w:szCs w:val="20"/>
        </w:rPr>
        <w:t>42</w:t>
      </w:r>
      <w:r>
        <w:rPr>
          <w:rFonts w:ascii="Tahoma" w:hAnsi="Tahoma" w:cs="Tahoma"/>
          <w:sz w:val="20"/>
          <w:szCs w:val="20"/>
        </w:rPr>
        <w:t>.</w:t>
      </w:r>
    </w:p>
  </w:footnote>
  <w:footnote w:id="383">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Lenoir</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Gégout</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C</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Marquet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De Ruffray</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Brisse</w:t>
      </w:r>
      <w:r>
        <w:rPr>
          <w:rFonts w:ascii="Tahoma" w:hAnsi="Tahoma" w:cs="Tahoma"/>
          <w:sz w:val="20"/>
          <w:szCs w:val="20"/>
        </w:rPr>
        <w:t>,</w:t>
      </w:r>
      <w:r>
        <w:rPr>
          <w:rFonts w:ascii="Tahoma" w:hAnsi="Tahoma" w:cs="Tahoma"/>
          <w:sz w:val="20"/>
          <w:szCs w:val="20"/>
        </w:rPr>
        <w:t xml:space="preserve"> H</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2008</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A significant upward shift in plant species optimum elevation during the 20th century</w:t>
      </w:r>
      <w:r>
        <w:rPr>
          <w:rFonts w:ascii="Tahoma" w:hAnsi="Tahoma" w:cs="Tahoma"/>
          <w:sz w:val="20"/>
          <w:szCs w:val="20"/>
        </w:rPr>
        <w:t>.</w:t>
      </w:r>
      <w:r>
        <w:rPr>
          <w:rFonts w:ascii="Tahoma" w:hAnsi="Tahoma" w:cs="Tahoma"/>
          <w:sz w:val="20"/>
          <w:szCs w:val="20"/>
        </w:rPr>
        <w:t xml:space="preserve"> Science</w:t>
      </w:r>
      <w:r>
        <w:rPr>
          <w:rFonts w:ascii="Tahoma" w:hAnsi="Tahoma" w:cs="Tahoma"/>
          <w:sz w:val="20"/>
          <w:szCs w:val="20"/>
        </w:rPr>
        <w:t>,</w:t>
      </w:r>
      <w:r>
        <w:rPr>
          <w:rFonts w:ascii="Tahoma" w:hAnsi="Tahoma" w:cs="Tahoma"/>
          <w:sz w:val="20"/>
          <w:szCs w:val="20"/>
        </w:rPr>
        <w:t xml:space="preserve"> 320</w:t>
      </w:r>
      <w:r>
        <w:rPr>
          <w:rFonts w:ascii="Tahoma" w:hAnsi="Tahoma" w:cs="Tahoma"/>
          <w:sz w:val="20"/>
          <w:szCs w:val="20"/>
        </w:rPr>
        <w:t>(</w:t>
      </w:r>
      <w:r>
        <w:rPr>
          <w:rFonts w:ascii="Tahoma" w:hAnsi="Tahoma" w:cs="Tahoma"/>
          <w:sz w:val="20"/>
          <w:szCs w:val="20"/>
        </w:rPr>
        <w:t>5884</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1768</w:t>
      </w:r>
      <w:r>
        <w:rPr>
          <w:rFonts w:ascii="Tahoma" w:hAnsi="Tahoma" w:cs="Tahoma"/>
          <w:sz w:val="20"/>
          <w:szCs w:val="20"/>
        </w:rPr>
        <w:t>-</w:t>
      </w:r>
      <w:r>
        <w:rPr>
          <w:rFonts w:ascii="Tahoma" w:hAnsi="Tahoma" w:cs="Tahoma"/>
          <w:sz w:val="20"/>
          <w:szCs w:val="20"/>
        </w:rPr>
        <w:t>1771</w:t>
      </w:r>
      <w:r>
        <w:rPr>
          <w:rFonts w:ascii="Tahoma" w:hAnsi="Tahoma" w:cs="Tahoma"/>
          <w:sz w:val="20"/>
          <w:szCs w:val="20"/>
        </w:rPr>
        <w:t>.</w:t>
      </w:r>
    </w:p>
  </w:footnote>
  <w:footnote w:id="384">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Grabherr</w:t>
      </w:r>
      <w:r>
        <w:rPr>
          <w:rFonts w:ascii="Tahoma" w:hAnsi="Tahoma" w:cs="Tahoma"/>
          <w:sz w:val="20"/>
          <w:szCs w:val="20"/>
        </w:rPr>
        <w:t>,</w:t>
      </w:r>
      <w:r>
        <w:rPr>
          <w:rFonts w:ascii="Tahoma" w:hAnsi="Tahoma" w:cs="Tahoma"/>
          <w:sz w:val="20"/>
          <w:szCs w:val="20"/>
        </w:rPr>
        <w:t xml:space="preserve"> G</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Gottfried</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Pauli</w:t>
      </w:r>
      <w:r>
        <w:rPr>
          <w:rFonts w:ascii="Tahoma" w:hAnsi="Tahoma" w:cs="Tahoma"/>
          <w:sz w:val="20"/>
          <w:szCs w:val="20"/>
        </w:rPr>
        <w:t>,</w:t>
      </w:r>
      <w:r>
        <w:rPr>
          <w:rFonts w:ascii="Tahoma" w:hAnsi="Tahoma" w:cs="Tahoma"/>
          <w:sz w:val="20"/>
          <w:szCs w:val="20"/>
        </w:rPr>
        <w:t xml:space="preserve"> H</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1994</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Climate effects on mountain plants</w:t>
      </w:r>
      <w:r>
        <w:rPr>
          <w:rFonts w:ascii="Tahoma" w:hAnsi="Tahoma" w:cs="Tahoma"/>
          <w:sz w:val="20"/>
          <w:szCs w:val="20"/>
        </w:rPr>
        <w:t>.</w:t>
      </w:r>
      <w:r>
        <w:rPr>
          <w:rFonts w:ascii="Tahoma" w:hAnsi="Tahoma" w:cs="Tahoma"/>
          <w:sz w:val="20"/>
          <w:szCs w:val="20"/>
        </w:rPr>
        <w:t xml:space="preserve"> Nature</w:t>
      </w:r>
      <w:r>
        <w:rPr>
          <w:rFonts w:ascii="Tahoma" w:hAnsi="Tahoma" w:cs="Tahoma"/>
          <w:sz w:val="20"/>
          <w:szCs w:val="20"/>
        </w:rPr>
        <w:t>,</w:t>
      </w:r>
      <w:r>
        <w:rPr>
          <w:rFonts w:ascii="Tahoma" w:hAnsi="Tahoma" w:cs="Tahoma"/>
          <w:sz w:val="20"/>
          <w:szCs w:val="20"/>
        </w:rPr>
        <w:t xml:space="preserve"> 369</w:t>
      </w:r>
      <w:r>
        <w:rPr>
          <w:rFonts w:ascii="Tahoma" w:hAnsi="Tahoma" w:cs="Tahoma"/>
          <w:sz w:val="20"/>
          <w:szCs w:val="20"/>
        </w:rPr>
        <w:t>(</w:t>
      </w:r>
      <w:r>
        <w:rPr>
          <w:rFonts w:ascii="Tahoma" w:hAnsi="Tahoma" w:cs="Tahoma"/>
          <w:sz w:val="20"/>
          <w:szCs w:val="20"/>
        </w:rPr>
        <w:t>6480</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448</w:t>
      </w:r>
      <w:r>
        <w:rPr>
          <w:rFonts w:ascii="Tahoma" w:hAnsi="Tahoma" w:cs="Tahoma"/>
          <w:sz w:val="20"/>
          <w:szCs w:val="20"/>
        </w:rPr>
        <w:t>-</w:t>
      </w:r>
      <w:r>
        <w:rPr>
          <w:rFonts w:ascii="Tahoma" w:hAnsi="Tahoma" w:cs="Tahoma"/>
          <w:sz w:val="20"/>
          <w:szCs w:val="20"/>
        </w:rPr>
        <w:t>448</w:t>
      </w:r>
      <w:r>
        <w:rPr>
          <w:rFonts w:ascii="Tahoma" w:hAnsi="Tahoma" w:cs="Tahoma"/>
          <w:sz w:val="20"/>
          <w:szCs w:val="20"/>
        </w:rPr>
        <w:t>.</w:t>
      </w:r>
    </w:p>
  </w:footnote>
  <w:footnote w:id="385">
    <w:p>
      <w:pPr>
        <w:pStyle w:val="P20"/>
        <w:rPr>
          <w:rFonts w:ascii="Tahoma" w:hAnsi="Tahoma" w:cs="Tahoma"/>
        </w:rPr>
      </w:pPr>
      <w:r>
        <w:rPr>
          <w:rStyle w:val="C13"/>
          <w:rFonts w:ascii="Tahoma" w:hAnsi="Tahoma" w:cs="Tahoma"/>
        </w:rPr>
        <w:footnoteRef/>
      </w:r>
      <w:r>
        <w:rPr>
          <w:rFonts w:ascii="Tahoma" w:hAnsi="Tahoma" w:cs="Tahoma"/>
        </w:rPr>
        <w:t xml:space="preserve">  Thomas</w:t>
      </w:r>
      <w:r>
        <w:rPr>
          <w:rFonts w:ascii="Tahoma" w:hAnsi="Tahoma" w:cs="Tahoma"/>
        </w:rPr>
        <w:t>,</w:t>
      </w:r>
      <w:r>
        <w:rPr>
          <w:rFonts w:ascii="Tahoma" w:hAnsi="Tahoma" w:cs="Tahoma"/>
        </w:rPr>
        <w:t xml:space="preserve"> C</w:t>
      </w:r>
      <w:r>
        <w:rPr>
          <w:rFonts w:ascii="Tahoma" w:hAnsi="Tahoma" w:cs="Tahoma"/>
        </w:rPr>
        <w:t>.</w:t>
      </w:r>
      <w:r>
        <w:rPr>
          <w:rFonts w:ascii="Tahoma" w:hAnsi="Tahoma" w:cs="Tahoma"/>
        </w:rPr>
        <w:t xml:space="preserve"> D</w:t>
      </w:r>
      <w:r>
        <w:rPr>
          <w:rFonts w:ascii="Tahoma" w:hAnsi="Tahoma" w:cs="Tahoma"/>
        </w:rPr>
        <w:t>.</w:t>
      </w:r>
      <w:r>
        <w:rPr>
          <w:rFonts w:ascii="Tahoma" w:hAnsi="Tahoma" w:cs="Tahoma"/>
        </w:rPr>
        <w:t>,</w:t>
      </w:r>
      <w:r>
        <w:rPr>
          <w:rFonts w:ascii="Tahoma" w:hAnsi="Tahoma" w:cs="Tahoma"/>
        </w:rPr>
        <w:t xml:space="preserve"> et al</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2004</w:t>
      </w:r>
      <w:r>
        <w:rPr>
          <w:rFonts w:ascii="Tahoma" w:hAnsi="Tahoma" w:cs="Tahoma"/>
        </w:rPr>
        <w:t>)</w:t>
      </w:r>
      <w:r>
        <w:rPr>
          <w:rFonts w:ascii="Tahoma" w:hAnsi="Tahoma" w:cs="Tahoma"/>
        </w:rPr>
        <w:t>.</w:t>
      </w:r>
      <w:r>
        <w:rPr>
          <w:rFonts w:ascii="Tahoma" w:hAnsi="Tahoma" w:cs="Tahoma"/>
        </w:rPr>
        <w:t xml:space="preserve"> Extinction risk from climate change</w:t>
      </w:r>
      <w:r>
        <w:rPr>
          <w:rFonts w:ascii="Tahoma" w:hAnsi="Tahoma" w:cs="Tahoma"/>
        </w:rPr>
        <w:t>.</w:t>
      </w:r>
      <w:r>
        <w:rPr>
          <w:rFonts w:ascii="Tahoma" w:hAnsi="Tahoma" w:cs="Tahoma"/>
        </w:rPr>
        <w:t xml:space="preserve"> Nature</w:t>
      </w:r>
      <w:r>
        <w:rPr>
          <w:rFonts w:ascii="Tahoma" w:hAnsi="Tahoma" w:cs="Tahoma"/>
        </w:rPr>
        <w:t>,</w:t>
      </w:r>
      <w:r>
        <w:rPr>
          <w:rFonts w:ascii="Tahoma" w:hAnsi="Tahoma" w:cs="Tahoma"/>
        </w:rPr>
        <w:t xml:space="preserve"> 427</w:t>
      </w:r>
      <w:r>
        <w:rPr>
          <w:rFonts w:ascii="Tahoma" w:hAnsi="Tahoma" w:cs="Tahoma"/>
        </w:rPr>
        <w:t>(</w:t>
      </w:r>
      <w:r>
        <w:rPr>
          <w:rFonts w:ascii="Tahoma" w:hAnsi="Tahoma" w:cs="Tahoma"/>
        </w:rPr>
        <w:t>6970</w:t>
      </w:r>
      <w:r>
        <w:rPr>
          <w:rFonts w:ascii="Tahoma" w:hAnsi="Tahoma" w:cs="Tahoma"/>
        </w:rPr>
        <w:t>)</w:t>
      </w:r>
      <w:r>
        <w:rPr>
          <w:rFonts w:ascii="Tahoma" w:hAnsi="Tahoma" w:cs="Tahoma"/>
        </w:rPr>
        <w:t>,</w:t>
      </w:r>
      <w:r>
        <w:rPr>
          <w:rFonts w:ascii="Tahoma" w:hAnsi="Tahoma" w:cs="Tahoma"/>
        </w:rPr>
        <w:t xml:space="preserve"> 145</w:t>
      </w:r>
      <w:r>
        <w:rPr>
          <w:rFonts w:ascii="Tahoma" w:hAnsi="Tahoma" w:cs="Tahoma"/>
        </w:rPr>
        <w:t>-</w:t>
      </w:r>
      <w:r>
        <w:rPr>
          <w:rFonts w:ascii="Tahoma" w:hAnsi="Tahoma" w:cs="Tahoma"/>
        </w:rPr>
        <w:t>148</w:t>
      </w:r>
      <w:r>
        <w:rPr>
          <w:rFonts w:ascii="Tahoma" w:hAnsi="Tahoma" w:cs="Tahoma"/>
        </w:rPr>
        <w:t>.</w:t>
      </w:r>
    </w:p>
  </w:footnote>
  <w:footnote w:id="386">
    <w:p>
      <w:pPr>
        <w:pStyle w:val="P20"/>
        <w:rPr>
          <w:rFonts w:ascii="Tahoma" w:hAnsi="Tahoma" w:cs="Tahoma"/>
        </w:rPr>
      </w:pPr>
      <w:r>
        <w:rPr>
          <w:rStyle w:val="C13"/>
          <w:rFonts w:ascii="Tahoma" w:hAnsi="Tahoma" w:cs="Tahoma"/>
        </w:rPr>
        <w:footnoteRef/>
      </w:r>
      <w:r>
        <w:rPr>
          <w:rFonts w:ascii="Tahoma" w:hAnsi="Tahoma" w:cs="Tahoma"/>
        </w:rPr>
        <w:t xml:space="preserve">  Thuiller</w:t>
      </w:r>
      <w:r>
        <w:rPr>
          <w:rFonts w:ascii="Tahoma" w:hAnsi="Tahoma" w:cs="Tahoma"/>
        </w:rPr>
        <w:t>,</w:t>
      </w:r>
      <w:r>
        <w:rPr>
          <w:rFonts w:ascii="Tahoma" w:hAnsi="Tahoma" w:cs="Tahoma"/>
        </w:rPr>
        <w:t xml:space="preserve"> W</w:t>
      </w:r>
      <w:r>
        <w:rPr>
          <w:rFonts w:ascii="Tahoma" w:hAnsi="Tahoma" w:cs="Tahoma"/>
        </w:rPr>
        <w:t>.</w:t>
      </w:r>
      <w:r>
        <w:rPr>
          <w:rFonts w:ascii="Tahoma" w:hAnsi="Tahoma" w:cs="Tahoma"/>
        </w:rPr>
        <w:t>,</w:t>
      </w:r>
      <w:r>
        <w:rPr>
          <w:rFonts w:ascii="Tahoma" w:hAnsi="Tahoma" w:cs="Tahoma"/>
        </w:rPr>
        <w:t xml:space="preserve"> Lavorel</w:t>
      </w:r>
      <w:r>
        <w:rPr>
          <w:rFonts w:ascii="Tahoma" w:hAnsi="Tahoma" w:cs="Tahoma"/>
        </w:rPr>
        <w:t>,</w:t>
      </w:r>
      <w:r>
        <w:rPr>
          <w:rFonts w:ascii="Tahoma" w:hAnsi="Tahoma" w:cs="Tahoma"/>
        </w:rPr>
        <w:t xml:space="preserve"> S</w:t>
      </w:r>
      <w:r>
        <w:rPr>
          <w:rFonts w:ascii="Tahoma" w:hAnsi="Tahoma" w:cs="Tahoma"/>
        </w:rPr>
        <w:t>.</w:t>
      </w:r>
      <w:r>
        <w:rPr>
          <w:rFonts w:ascii="Tahoma" w:hAnsi="Tahoma" w:cs="Tahoma"/>
        </w:rPr>
        <w:t>,</w:t>
      </w:r>
      <w:r>
        <w:rPr>
          <w:rFonts w:ascii="Tahoma" w:hAnsi="Tahoma" w:cs="Tahoma"/>
        </w:rPr>
        <w:t xml:space="preserve"> Araújo</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B</w:t>
      </w:r>
      <w:r>
        <w:rPr>
          <w:rFonts w:ascii="Tahoma" w:hAnsi="Tahoma" w:cs="Tahoma"/>
        </w:rPr>
        <w:t>.</w:t>
      </w:r>
      <w:r>
        <w:rPr>
          <w:rFonts w:ascii="Tahoma" w:hAnsi="Tahoma" w:cs="Tahoma"/>
        </w:rPr>
        <w:t>,</w:t>
      </w:r>
      <w:r>
        <w:rPr>
          <w:rFonts w:ascii="Tahoma" w:hAnsi="Tahoma" w:cs="Tahoma"/>
        </w:rPr>
        <w:t xml:space="preserve"> Sykes</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T</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Prentice</w:t>
      </w:r>
      <w:r>
        <w:rPr>
          <w:rFonts w:ascii="Tahoma" w:hAnsi="Tahoma" w:cs="Tahoma"/>
        </w:rPr>
        <w:t>,</w:t>
      </w:r>
      <w:r>
        <w:rPr>
          <w:rFonts w:ascii="Tahoma" w:hAnsi="Tahoma" w:cs="Tahoma"/>
        </w:rPr>
        <w:t xml:space="preserve"> I</w:t>
      </w:r>
      <w:r>
        <w:rPr>
          <w:rFonts w:ascii="Tahoma" w:hAnsi="Tahoma" w:cs="Tahoma"/>
        </w:rPr>
        <w:t>.</w:t>
      </w:r>
      <w:r>
        <w:rPr>
          <w:rFonts w:ascii="Tahoma" w:hAnsi="Tahoma" w:cs="Tahoma"/>
        </w:rPr>
        <w:t xml:space="preserve"> C</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2005</w:t>
      </w:r>
      <w:r>
        <w:rPr>
          <w:rFonts w:ascii="Tahoma" w:hAnsi="Tahoma" w:cs="Tahoma"/>
        </w:rPr>
        <w:t>)</w:t>
      </w:r>
      <w:r>
        <w:rPr>
          <w:rFonts w:ascii="Tahoma" w:hAnsi="Tahoma" w:cs="Tahoma"/>
        </w:rPr>
        <w:t>.</w:t>
      </w:r>
      <w:r>
        <w:rPr>
          <w:rFonts w:ascii="Tahoma" w:hAnsi="Tahoma" w:cs="Tahoma"/>
        </w:rPr>
        <w:t xml:space="preserve"> Climate change threats to plant diversity in Europe</w:t>
      </w:r>
      <w:r>
        <w:rPr>
          <w:rFonts w:ascii="Tahoma" w:hAnsi="Tahoma" w:cs="Tahoma"/>
        </w:rPr>
        <w:t>.</w:t>
      </w:r>
      <w:r>
        <w:rPr>
          <w:rFonts w:ascii="Tahoma" w:hAnsi="Tahoma" w:cs="Tahoma"/>
        </w:rPr>
        <w:t xml:space="preserve"> Proceedings of the National Academy of Sciences</w:t>
      </w:r>
      <w:r>
        <w:rPr>
          <w:rFonts w:ascii="Tahoma" w:hAnsi="Tahoma" w:cs="Tahoma"/>
        </w:rPr>
        <w:t>,</w:t>
      </w:r>
      <w:r>
        <w:rPr>
          <w:rFonts w:ascii="Tahoma" w:hAnsi="Tahoma" w:cs="Tahoma"/>
        </w:rPr>
        <w:t xml:space="preserve"> 102</w:t>
      </w:r>
      <w:r>
        <w:rPr>
          <w:rFonts w:ascii="Tahoma" w:hAnsi="Tahoma" w:cs="Tahoma"/>
        </w:rPr>
        <w:t>(</w:t>
      </w:r>
      <w:r>
        <w:rPr>
          <w:rFonts w:ascii="Tahoma" w:hAnsi="Tahoma" w:cs="Tahoma"/>
        </w:rPr>
        <w:t>23</w:t>
      </w:r>
      <w:r>
        <w:rPr>
          <w:rFonts w:ascii="Tahoma" w:hAnsi="Tahoma" w:cs="Tahoma"/>
        </w:rPr>
        <w:t>)</w:t>
      </w:r>
      <w:r>
        <w:rPr>
          <w:rFonts w:ascii="Tahoma" w:hAnsi="Tahoma" w:cs="Tahoma"/>
        </w:rPr>
        <w:t>,</w:t>
      </w:r>
      <w:r>
        <w:rPr>
          <w:rFonts w:ascii="Tahoma" w:hAnsi="Tahoma" w:cs="Tahoma"/>
        </w:rPr>
        <w:t xml:space="preserve"> 8245</w:t>
      </w:r>
      <w:r>
        <w:rPr>
          <w:rFonts w:ascii="Tahoma" w:hAnsi="Tahoma" w:cs="Tahoma"/>
        </w:rPr>
        <w:t>-</w:t>
      </w:r>
      <w:r>
        <w:rPr>
          <w:rFonts w:ascii="Tahoma" w:hAnsi="Tahoma" w:cs="Tahoma"/>
        </w:rPr>
        <w:t>8250</w:t>
      </w:r>
    </w:p>
  </w:footnote>
  <w:footnote w:id="387">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Beniston</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2003</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Climatic change in mountain regions</w:t>
      </w:r>
      <w:r>
        <w:rPr>
          <w:rFonts w:ascii="Tahoma" w:hAnsi="Tahoma" w:cs="Tahoma"/>
          <w:sz w:val="20"/>
          <w:szCs w:val="20"/>
        </w:rPr>
        <w:t>:</w:t>
      </w:r>
      <w:r>
        <w:rPr>
          <w:rFonts w:ascii="Tahoma" w:hAnsi="Tahoma" w:cs="Tahoma"/>
          <w:sz w:val="20"/>
          <w:szCs w:val="20"/>
        </w:rPr>
        <w:t xml:space="preserve"> a review of possible impacts</w:t>
      </w:r>
      <w:r>
        <w:rPr>
          <w:rFonts w:ascii="Tahoma" w:hAnsi="Tahoma" w:cs="Tahoma"/>
          <w:sz w:val="20"/>
          <w:szCs w:val="20"/>
        </w:rPr>
        <w:t>.</w:t>
      </w:r>
      <w:r>
        <w:rPr>
          <w:rFonts w:ascii="Tahoma" w:hAnsi="Tahoma" w:cs="Tahoma"/>
          <w:sz w:val="20"/>
          <w:szCs w:val="20"/>
        </w:rPr>
        <w:t xml:space="preserve"> Climatic Change</w:t>
      </w:r>
      <w:r>
        <w:rPr>
          <w:rFonts w:ascii="Tahoma" w:hAnsi="Tahoma" w:cs="Tahoma"/>
          <w:sz w:val="20"/>
          <w:szCs w:val="20"/>
        </w:rPr>
        <w:t>,</w:t>
      </w:r>
      <w:r>
        <w:rPr>
          <w:rFonts w:ascii="Tahoma" w:hAnsi="Tahoma" w:cs="Tahoma"/>
          <w:sz w:val="20"/>
          <w:szCs w:val="20"/>
        </w:rPr>
        <w:t xml:space="preserve"> 59</w:t>
      </w:r>
      <w:r>
        <w:rPr>
          <w:rFonts w:ascii="Tahoma" w:hAnsi="Tahoma" w:cs="Tahoma"/>
          <w:sz w:val="20"/>
          <w:szCs w:val="20"/>
        </w:rPr>
        <w:t>(</w:t>
      </w:r>
      <w:r>
        <w:rPr>
          <w:rFonts w:ascii="Tahoma" w:hAnsi="Tahoma" w:cs="Tahoma"/>
          <w:sz w:val="20"/>
          <w:szCs w:val="20"/>
        </w:rPr>
        <w:t>1</w:t>
      </w:r>
      <w:r>
        <w:rPr>
          <w:rFonts w:ascii="Tahoma" w:hAnsi="Tahoma" w:cs="Tahoma"/>
          <w:sz w:val="20"/>
          <w:szCs w:val="20"/>
        </w:rPr>
        <w:t>-</w:t>
      </w:r>
      <w:r>
        <w:rPr>
          <w:rFonts w:ascii="Tahoma" w:hAnsi="Tahoma" w:cs="Tahoma"/>
          <w:sz w:val="20"/>
          <w:szCs w:val="20"/>
        </w:rPr>
        <w:t>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5</w:t>
      </w:r>
      <w:r>
        <w:rPr>
          <w:rFonts w:ascii="Tahoma" w:hAnsi="Tahoma" w:cs="Tahoma"/>
          <w:sz w:val="20"/>
          <w:szCs w:val="20"/>
        </w:rPr>
        <w:t>-</w:t>
      </w:r>
      <w:r>
        <w:rPr>
          <w:rFonts w:ascii="Tahoma" w:hAnsi="Tahoma" w:cs="Tahoma"/>
          <w:sz w:val="20"/>
          <w:szCs w:val="20"/>
        </w:rPr>
        <w:t>31</w:t>
      </w:r>
      <w:r>
        <w:rPr>
          <w:rFonts w:ascii="Tahoma" w:hAnsi="Tahoma" w:cs="Tahoma"/>
          <w:sz w:val="20"/>
          <w:szCs w:val="20"/>
        </w:rPr>
        <w:t>.</w:t>
      </w:r>
    </w:p>
  </w:footnote>
  <w:footnote w:id="388">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132^ Sandel</w:t>
      </w:r>
      <w:r>
        <w:rPr>
          <w:rFonts w:ascii="Tahoma" w:hAnsi="Tahoma" w:cs="Tahoma"/>
          <w:sz w:val="20"/>
          <w:szCs w:val="20"/>
        </w:rPr>
        <w:t>,</w:t>
      </w:r>
      <w:r>
        <w:rPr>
          <w:rFonts w:ascii="Tahoma" w:hAnsi="Tahoma" w:cs="Tahoma"/>
          <w:sz w:val="20"/>
          <w:szCs w:val="20"/>
        </w:rPr>
        <w:t xml:space="preserve"> B</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et al</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2011</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The influence of Late Quaternary climate</w:t>
      </w:r>
      <w:r>
        <w:rPr>
          <w:rFonts w:ascii="Tahoma" w:hAnsi="Tahoma" w:cs="Tahoma"/>
          <w:sz w:val="20"/>
          <w:szCs w:val="20"/>
        </w:rPr>
        <w:t>‐</w:t>
      </w:r>
      <w:r>
        <w:rPr>
          <w:rFonts w:ascii="Tahoma" w:hAnsi="Tahoma" w:cs="Tahoma"/>
          <w:sz w:val="20"/>
          <w:szCs w:val="20"/>
        </w:rPr>
        <w:t>change velocity on species endemism</w:t>
      </w:r>
      <w:r>
        <w:rPr>
          <w:rFonts w:ascii="Tahoma" w:hAnsi="Tahoma" w:cs="Tahoma"/>
          <w:sz w:val="20"/>
          <w:szCs w:val="20"/>
        </w:rPr>
        <w:t>.</w:t>
      </w:r>
      <w:r>
        <w:rPr>
          <w:rFonts w:ascii="Tahoma" w:hAnsi="Tahoma" w:cs="Tahoma"/>
          <w:sz w:val="20"/>
          <w:szCs w:val="20"/>
        </w:rPr>
        <w:t xml:space="preserve"> Science</w:t>
      </w:r>
      <w:r>
        <w:rPr>
          <w:rFonts w:ascii="Tahoma" w:hAnsi="Tahoma" w:cs="Tahoma"/>
          <w:sz w:val="20"/>
          <w:szCs w:val="20"/>
        </w:rPr>
        <w:t>,</w:t>
      </w:r>
      <w:r>
        <w:rPr>
          <w:rFonts w:ascii="Tahoma" w:hAnsi="Tahoma" w:cs="Tahoma"/>
          <w:sz w:val="20"/>
          <w:szCs w:val="20"/>
        </w:rPr>
        <w:t xml:space="preserve"> 334</w:t>
      </w:r>
      <w:r>
        <w:rPr>
          <w:rFonts w:ascii="Tahoma" w:hAnsi="Tahoma" w:cs="Tahoma"/>
          <w:sz w:val="20"/>
          <w:szCs w:val="20"/>
        </w:rPr>
        <w:t>(</w:t>
      </w:r>
      <w:r>
        <w:rPr>
          <w:rFonts w:ascii="Tahoma" w:hAnsi="Tahoma" w:cs="Tahoma"/>
          <w:sz w:val="20"/>
          <w:szCs w:val="20"/>
        </w:rPr>
        <w:t>6056</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660</w:t>
      </w:r>
      <w:r>
        <w:rPr>
          <w:rFonts w:ascii="Tahoma" w:hAnsi="Tahoma" w:cs="Tahoma"/>
          <w:sz w:val="20"/>
          <w:szCs w:val="20"/>
        </w:rPr>
        <w:t>-</w:t>
      </w:r>
      <w:r>
        <w:rPr>
          <w:rFonts w:ascii="Tahoma" w:hAnsi="Tahoma" w:cs="Tahoma"/>
          <w:sz w:val="20"/>
          <w:szCs w:val="20"/>
        </w:rPr>
        <w:t>664</w:t>
      </w:r>
      <w:r>
        <w:rPr>
          <w:rFonts w:ascii="Tahoma" w:hAnsi="Tahoma" w:cs="Tahoma"/>
          <w:sz w:val="20"/>
          <w:szCs w:val="20"/>
        </w:rPr>
        <w:t>.</w:t>
      </w:r>
    </w:p>
  </w:footnote>
  <w:footnote w:id="389">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lang w:val="es-ES"/>
        </w:rPr>
        <w:t xml:space="preserve"> Linares</w:t>
      </w:r>
      <w:r>
        <w:rPr>
          <w:rFonts w:ascii="Tahoma" w:hAnsi="Tahoma" w:cs="Tahoma"/>
          <w:sz w:val="20"/>
          <w:szCs w:val="20"/>
          <w:lang w:val="es-ES"/>
        </w:rPr>
        <w:t>,</w:t>
      </w:r>
      <w:r>
        <w:rPr>
          <w:rFonts w:ascii="Tahoma" w:hAnsi="Tahoma" w:cs="Tahoma"/>
          <w:sz w:val="20"/>
          <w:szCs w:val="20"/>
          <w:lang w:val="es-ES"/>
        </w:rPr>
        <w:t xml:space="preserve"> J</w:t>
      </w:r>
      <w:r>
        <w:rPr>
          <w:rFonts w:ascii="Tahoma" w:hAnsi="Tahoma" w:cs="Tahoma"/>
          <w:sz w:val="20"/>
          <w:szCs w:val="20"/>
          <w:lang w:val="es-ES"/>
        </w:rPr>
        <w:t>.</w:t>
      </w:r>
      <w:r>
        <w:rPr>
          <w:rFonts w:ascii="Tahoma" w:hAnsi="Tahoma" w:cs="Tahoma"/>
          <w:sz w:val="20"/>
          <w:szCs w:val="20"/>
          <w:lang w:val="es-ES"/>
        </w:rPr>
        <w:t xml:space="preserve"> C</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lang w:val="es-ES"/>
        </w:rPr>
        <w:t>&amp;</w:t>
      </w:r>
      <w:r>
        <w:rPr>
          <w:rFonts w:ascii="Tahoma" w:hAnsi="Tahoma" w:cs="Tahoma"/>
          <w:sz w:val="20"/>
          <w:szCs w:val="20"/>
          <w:lang w:val="es-ES"/>
        </w:rPr>
        <w:t xml:space="preserve"> Tiscar</w:t>
      </w:r>
      <w:r>
        <w:rPr>
          <w:rFonts w:ascii="Tahoma" w:hAnsi="Tahoma" w:cs="Tahoma"/>
          <w:sz w:val="20"/>
          <w:szCs w:val="20"/>
          <w:lang w:val="es-ES"/>
        </w:rPr>
        <w:t>,</w:t>
      </w:r>
      <w:r>
        <w:rPr>
          <w:rFonts w:ascii="Tahoma" w:hAnsi="Tahoma" w:cs="Tahoma"/>
          <w:sz w:val="20"/>
          <w:szCs w:val="20"/>
          <w:lang w:val="es-ES"/>
        </w:rPr>
        <w:t xml:space="preserve"> P</w:t>
      </w:r>
      <w:r>
        <w:rPr>
          <w:rFonts w:ascii="Tahoma" w:hAnsi="Tahoma" w:cs="Tahoma"/>
          <w:sz w:val="20"/>
          <w:szCs w:val="20"/>
          <w:lang w:val="es-ES"/>
        </w:rPr>
        <w:t>.</w:t>
      </w:r>
      <w:r>
        <w:rPr>
          <w:rFonts w:ascii="Tahoma" w:hAnsi="Tahoma" w:cs="Tahoma"/>
          <w:sz w:val="20"/>
          <w:szCs w:val="20"/>
          <w:lang w:val="es-ES"/>
        </w:rPr>
        <w:t xml:space="preserve"> A</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lang w:val="es-ES"/>
        </w:rPr>
        <w:t>(</w:t>
      </w:r>
      <w:r>
        <w:rPr>
          <w:rFonts w:ascii="Tahoma" w:hAnsi="Tahoma" w:cs="Tahoma"/>
          <w:sz w:val="20"/>
          <w:szCs w:val="20"/>
          <w:lang w:val="es-ES"/>
        </w:rPr>
        <w:t>2010</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rPr>
        <w:t>Climate change impacts and vulnerability of the southern populations of Pinus nigra subsp</w:t>
      </w:r>
      <w:r>
        <w:rPr>
          <w:rFonts w:ascii="Tahoma" w:hAnsi="Tahoma" w:cs="Tahoma"/>
          <w:sz w:val="20"/>
          <w:szCs w:val="20"/>
        </w:rPr>
        <w:t>.</w:t>
      </w:r>
      <w:r>
        <w:rPr>
          <w:rFonts w:ascii="Tahoma" w:hAnsi="Tahoma" w:cs="Tahoma"/>
          <w:sz w:val="20"/>
          <w:szCs w:val="20"/>
        </w:rPr>
        <w:t xml:space="preserve"> salzmannii</w:t>
      </w:r>
      <w:r>
        <w:rPr>
          <w:rFonts w:ascii="Tahoma" w:hAnsi="Tahoma" w:cs="Tahoma"/>
          <w:sz w:val="20"/>
          <w:szCs w:val="20"/>
        </w:rPr>
        <w:t>.</w:t>
      </w:r>
      <w:r>
        <w:rPr>
          <w:rFonts w:ascii="Tahoma" w:hAnsi="Tahoma" w:cs="Tahoma"/>
          <w:sz w:val="20"/>
          <w:szCs w:val="20"/>
        </w:rPr>
        <w:t xml:space="preserve"> Tree Physiology</w:t>
      </w:r>
      <w:r>
        <w:rPr>
          <w:rFonts w:ascii="Tahoma" w:hAnsi="Tahoma" w:cs="Tahoma"/>
          <w:sz w:val="20"/>
          <w:szCs w:val="20"/>
        </w:rPr>
        <w:t>,</w:t>
      </w:r>
      <w:r>
        <w:rPr>
          <w:rFonts w:ascii="Tahoma" w:hAnsi="Tahoma" w:cs="Tahoma"/>
          <w:sz w:val="20"/>
          <w:szCs w:val="20"/>
        </w:rPr>
        <w:t xml:space="preserve"> 30</w:t>
      </w:r>
      <w:r>
        <w:rPr>
          <w:rFonts w:ascii="Tahoma" w:hAnsi="Tahoma" w:cs="Tahoma"/>
          <w:sz w:val="20"/>
          <w:szCs w:val="20"/>
        </w:rPr>
        <w:t>(</w:t>
      </w:r>
      <w:r>
        <w:rPr>
          <w:rFonts w:ascii="Tahoma" w:hAnsi="Tahoma" w:cs="Tahoma"/>
          <w:sz w:val="20"/>
          <w:szCs w:val="20"/>
        </w:rPr>
        <w:t>6</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795</w:t>
      </w:r>
      <w:r>
        <w:rPr>
          <w:rFonts w:ascii="Tahoma" w:hAnsi="Tahoma" w:cs="Tahoma"/>
          <w:sz w:val="20"/>
          <w:szCs w:val="20"/>
        </w:rPr>
        <w:t>-</w:t>
      </w:r>
      <w:r>
        <w:rPr>
          <w:rFonts w:ascii="Tahoma" w:hAnsi="Tahoma" w:cs="Tahoma"/>
          <w:sz w:val="20"/>
          <w:szCs w:val="20"/>
        </w:rPr>
        <w:t>806</w:t>
      </w:r>
      <w:r>
        <w:rPr>
          <w:rFonts w:ascii="Tahoma" w:hAnsi="Tahoma" w:cs="Tahoma"/>
          <w:sz w:val="20"/>
          <w:szCs w:val="20"/>
        </w:rPr>
        <w:t>.</w:t>
      </w:r>
    </w:p>
  </w:footnote>
  <w:footnote w:id="390">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Cheddadi</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et al</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2017</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Revisiting tree</w:t>
      </w:r>
      <w:r>
        <w:rPr>
          <w:rFonts w:ascii="Tahoma" w:hAnsi="Tahoma" w:cs="Tahoma"/>
          <w:sz w:val="20"/>
          <w:szCs w:val="20"/>
        </w:rPr>
        <w:t>-</w:t>
      </w:r>
      <w:r>
        <w:rPr>
          <w:rFonts w:ascii="Tahoma" w:hAnsi="Tahoma" w:cs="Tahoma"/>
          <w:sz w:val="20"/>
          <w:szCs w:val="20"/>
        </w:rPr>
        <w:t>migration rates</w:t>
      </w:r>
      <w:r>
        <w:rPr>
          <w:rFonts w:ascii="Tahoma" w:hAnsi="Tahoma" w:cs="Tahoma"/>
          <w:sz w:val="20"/>
          <w:szCs w:val="20"/>
        </w:rPr>
        <w:t>:</w:t>
      </w:r>
      <w:r>
        <w:rPr>
          <w:rFonts w:ascii="Tahoma" w:hAnsi="Tahoma" w:cs="Tahoma"/>
          <w:sz w:val="20"/>
          <w:szCs w:val="20"/>
        </w:rPr>
        <w:t xml:space="preserve"> Abies alba </w:t>
      </w:r>
      <w:r>
        <w:rPr>
          <w:rFonts w:ascii="Tahoma" w:hAnsi="Tahoma" w:cs="Tahoma"/>
          <w:sz w:val="20"/>
          <w:szCs w:val="20"/>
        </w:rPr>
        <w:t>(</w:t>
      </w:r>
      <w:r>
        <w:rPr>
          <w:rFonts w:ascii="Tahoma" w:hAnsi="Tahoma" w:cs="Tahoma"/>
          <w:sz w:val="20"/>
          <w:szCs w:val="20"/>
        </w:rPr>
        <w:t>Mill</w:t>
      </w:r>
      <w:r>
        <w:rPr>
          <w:rFonts w:ascii="Tahoma" w:hAnsi="Tahoma" w:cs="Tahoma"/>
          <w:sz w:val="20"/>
          <w:szCs w:val="20"/>
        </w:rPr>
        <w: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a case study</w:t>
      </w:r>
      <w:r>
        <w:rPr>
          <w:rFonts w:ascii="Tahoma" w:hAnsi="Tahoma" w:cs="Tahoma"/>
          <w:sz w:val="20"/>
          <w:szCs w:val="20"/>
        </w:rPr>
        <w:t>.</w:t>
      </w:r>
      <w:r>
        <w:rPr>
          <w:rFonts w:ascii="Tahoma" w:hAnsi="Tahoma" w:cs="Tahoma"/>
          <w:sz w:val="20"/>
          <w:szCs w:val="20"/>
        </w:rPr>
        <w:t xml:space="preserve"> Vegetation History and Archaeobotany</w:t>
      </w:r>
      <w:r>
        <w:rPr>
          <w:rFonts w:ascii="Tahoma" w:hAnsi="Tahoma" w:cs="Tahoma"/>
          <w:sz w:val="20"/>
          <w:szCs w:val="20"/>
        </w:rPr>
        <w:t>,</w:t>
      </w:r>
      <w:r>
        <w:rPr>
          <w:rFonts w:ascii="Tahoma" w:hAnsi="Tahoma" w:cs="Tahoma"/>
          <w:sz w:val="20"/>
          <w:szCs w:val="20"/>
        </w:rPr>
        <w:t xml:space="preserve"> 26</w:t>
      </w:r>
      <w:r>
        <w:rPr>
          <w:rFonts w:ascii="Tahoma" w:hAnsi="Tahoma" w:cs="Tahoma"/>
          <w:sz w:val="20"/>
          <w:szCs w:val="20"/>
        </w:rPr>
        <w:t>(</w:t>
      </w:r>
      <w:r>
        <w:rPr>
          <w:rFonts w:ascii="Tahoma" w:hAnsi="Tahoma" w:cs="Tahoma"/>
          <w:sz w:val="20"/>
          <w:szCs w:val="20"/>
        </w:rPr>
        <w:t>1</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91</w:t>
      </w:r>
      <w:r>
        <w:rPr>
          <w:rFonts w:ascii="Tahoma" w:hAnsi="Tahoma" w:cs="Tahoma"/>
          <w:sz w:val="20"/>
          <w:szCs w:val="20"/>
        </w:rPr>
        <w:t>-</w:t>
      </w:r>
      <w:r>
        <w:rPr>
          <w:rFonts w:ascii="Tahoma" w:hAnsi="Tahoma" w:cs="Tahoma"/>
          <w:sz w:val="20"/>
          <w:szCs w:val="20"/>
        </w:rPr>
        <w:t>104</w:t>
      </w:r>
      <w:r>
        <w:rPr>
          <w:rFonts w:ascii="Tahoma" w:hAnsi="Tahoma" w:cs="Tahoma"/>
          <w:sz w:val="20"/>
          <w:szCs w:val="20"/>
        </w:rPr>
        <w:t>.</w:t>
      </w:r>
    </w:p>
  </w:footnote>
  <w:footnote w:id="391">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Vennetier</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et al</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2008</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Adaptation of forest ecosystems to air warming</w:t>
      </w:r>
      <w:r>
        <w:rPr>
          <w:rFonts w:ascii="Tahoma" w:hAnsi="Tahoma" w:cs="Tahoma"/>
          <w:sz w:val="20"/>
          <w:szCs w:val="20"/>
        </w:rPr>
        <w:t>:</w:t>
      </w:r>
      <w:r>
        <w:rPr>
          <w:rFonts w:ascii="Tahoma" w:hAnsi="Tahoma" w:cs="Tahoma"/>
          <w:sz w:val="20"/>
          <w:szCs w:val="20"/>
        </w:rPr>
        <w:t xml:space="preserve"> a global overview</w:t>
      </w:r>
      <w:r>
        <w:rPr>
          <w:rFonts w:ascii="Tahoma" w:hAnsi="Tahoma" w:cs="Tahoma"/>
          <w:sz w:val="20"/>
          <w:szCs w:val="20"/>
        </w:rPr>
        <w:t>.</w:t>
      </w:r>
      <w:r>
        <w:rPr>
          <w:rFonts w:ascii="Tahoma" w:hAnsi="Tahoma" w:cs="Tahoma"/>
          <w:sz w:val="20"/>
          <w:szCs w:val="20"/>
        </w:rPr>
        <w:t xml:space="preserve"> Forest Systems</w:t>
      </w:r>
      <w:r>
        <w:rPr>
          <w:rFonts w:ascii="Tahoma" w:hAnsi="Tahoma" w:cs="Tahoma"/>
          <w:sz w:val="20"/>
          <w:szCs w:val="20"/>
        </w:rPr>
        <w:t>,</w:t>
      </w:r>
      <w:r>
        <w:rPr>
          <w:rFonts w:ascii="Tahoma" w:hAnsi="Tahoma" w:cs="Tahoma"/>
          <w:sz w:val="20"/>
          <w:szCs w:val="20"/>
        </w:rPr>
        <w:t xml:space="preserve"> 17</w:t>
      </w:r>
      <w:r>
        <w:rPr>
          <w:rFonts w:ascii="Tahoma" w:hAnsi="Tahoma" w:cs="Tahoma"/>
          <w:sz w:val="20"/>
          <w:szCs w:val="20"/>
        </w:rPr>
        <w:t>(</w:t>
      </w:r>
      <w:r>
        <w:rPr>
          <w:rFonts w:ascii="Tahoma" w:hAnsi="Tahoma" w:cs="Tahoma"/>
          <w:sz w:val="20"/>
          <w:szCs w:val="20"/>
        </w:rPr>
        <w:t>3</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252</w:t>
      </w:r>
      <w:r>
        <w:rPr>
          <w:rFonts w:ascii="Tahoma" w:hAnsi="Tahoma" w:cs="Tahoma"/>
          <w:sz w:val="20"/>
          <w:szCs w:val="20"/>
        </w:rPr>
        <w:t>-</w:t>
      </w:r>
      <w:r>
        <w:rPr>
          <w:rFonts w:ascii="Tahoma" w:hAnsi="Tahoma" w:cs="Tahoma"/>
          <w:sz w:val="20"/>
          <w:szCs w:val="20"/>
        </w:rPr>
        <w:t>264</w:t>
      </w:r>
      <w:r>
        <w:rPr>
          <w:rFonts w:ascii="Tahoma" w:hAnsi="Tahoma" w:cs="Tahoma"/>
          <w:sz w:val="20"/>
          <w:szCs w:val="20"/>
        </w:rPr>
        <w:t>.</w:t>
      </w:r>
    </w:p>
  </w:footnote>
  <w:footnote w:id="392">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Université Hassan II</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2020</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Les dynamiques de migration des espèces dans les forêts de cèdre du Moyen Atlas</w:t>
      </w:r>
      <w:r>
        <w:rPr>
          <w:rFonts w:ascii="Tahoma" w:hAnsi="Tahoma" w:cs="Tahoma"/>
          <w:sz w:val="20"/>
          <w:szCs w:val="20"/>
        </w:rPr>
        <w:t>.</w:t>
      </w:r>
      <w:r>
        <w:rPr>
          <w:rFonts w:ascii="Tahoma" w:hAnsi="Tahoma" w:cs="Tahoma"/>
          <w:sz w:val="20"/>
          <w:szCs w:val="20"/>
        </w:rPr>
        <w:t xml:space="preserve"> Revue des Sciences Forestières</w:t>
      </w:r>
      <w:r>
        <w:rPr>
          <w:rFonts w:ascii="Tahoma" w:hAnsi="Tahoma" w:cs="Tahoma"/>
          <w:sz w:val="20"/>
          <w:szCs w:val="20"/>
        </w:rPr>
        <w:t>,</w:t>
      </w:r>
      <w:r>
        <w:rPr>
          <w:rFonts w:ascii="Tahoma" w:hAnsi="Tahoma" w:cs="Tahoma"/>
          <w:sz w:val="20"/>
          <w:szCs w:val="20"/>
        </w:rPr>
        <w:t xml:space="preserve"> Université Hassan II</w:t>
      </w:r>
      <w:r>
        <w:rPr>
          <w:rFonts w:ascii="Tahoma" w:hAnsi="Tahoma" w:cs="Tahoma"/>
          <w:sz w:val="20"/>
          <w:szCs w:val="20"/>
        </w:rPr>
        <w:t>.</w:t>
      </w:r>
    </w:p>
  </w:footnote>
  <w:footnote w:id="393">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Jump</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 xml:space="preserve"> S</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Hunt</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Peñuelas</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2006</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Rapid climate change</w:t>
      </w:r>
      <w:r>
        <w:rPr>
          <w:rFonts w:ascii="Tahoma" w:hAnsi="Tahoma" w:cs="Tahoma"/>
          <w:sz w:val="20"/>
          <w:szCs w:val="20"/>
        </w:rPr>
        <w:t>‐</w:t>
      </w:r>
      <w:r>
        <w:rPr>
          <w:rFonts w:ascii="Tahoma" w:hAnsi="Tahoma" w:cs="Tahoma"/>
          <w:sz w:val="20"/>
          <w:szCs w:val="20"/>
        </w:rPr>
        <w:t>related tree mortality versus slow changes in forest structure</w:t>
      </w:r>
      <w:r>
        <w:rPr>
          <w:rFonts w:ascii="Tahoma" w:hAnsi="Tahoma" w:cs="Tahoma"/>
          <w:sz w:val="20"/>
          <w:szCs w:val="20"/>
        </w:rPr>
        <w:t>:</w:t>
      </w:r>
      <w:r>
        <w:rPr>
          <w:rFonts w:ascii="Tahoma" w:hAnsi="Tahoma" w:cs="Tahoma"/>
          <w:sz w:val="20"/>
          <w:szCs w:val="20"/>
        </w:rPr>
        <w:t xml:space="preserve"> comparing the ecological implications</w:t>
      </w:r>
      <w:r>
        <w:rPr>
          <w:rFonts w:ascii="Tahoma" w:hAnsi="Tahoma" w:cs="Tahoma"/>
          <w:sz w:val="20"/>
          <w:szCs w:val="20"/>
        </w:rPr>
        <w:t>.</w:t>
      </w:r>
      <w:r>
        <w:rPr>
          <w:rFonts w:ascii="Tahoma" w:hAnsi="Tahoma" w:cs="Tahoma"/>
          <w:sz w:val="20"/>
          <w:szCs w:val="20"/>
        </w:rPr>
        <w:t xml:space="preserve"> Global Change Biology</w:t>
      </w:r>
      <w:r>
        <w:rPr>
          <w:rFonts w:ascii="Tahoma" w:hAnsi="Tahoma" w:cs="Tahoma"/>
          <w:sz w:val="20"/>
          <w:szCs w:val="20"/>
        </w:rPr>
        <w:t>,</w:t>
      </w:r>
      <w:r>
        <w:rPr>
          <w:rFonts w:ascii="Tahoma" w:hAnsi="Tahoma" w:cs="Tahoma"/>
          <w:sz w:val="20"/>
          <w:szCs w:val="20"/>
        </w:rPr>
        <w:t xml:space="preserve"> 12</w:t>
      </w:r>
      <w:r>
        <w:rPr>
          <w:rFonts w:ascii="Tahoma" w:hAnsi="Tahoma" w:cs="Tahoma"/>
          <w:sz w:val="20"/>
          <w:szCs w:val="20"/>
        </w:rPr>
        <w:t>(</w:t>
      </w:r>
      <w:r>
        <w:rPr>
          <w:rFonts w:ascii="Tahoma" w:hAnsi="Tahoma" w:cs="Tahoma"/>
          <w:sz w:val="20"/>
          <w:szCs w:val="20"/>
        </w:rPr>
        <w:t>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206</w:t>
      </w:r>
      <w:r>
        <w:rPr>
          <w:rFonts w:ascii="Tahoma" w:hAnsi="Tahoma" w:cs="Tahoma"/>
          <w:sz w:val="20"/>
          <w:szCs w:val="20"/>
        </w:rPr>
        <w:t>-</w:t>
      </w:r>
      <w:r>
        <w:rPr>
          <w:rFonts w:ascii="Tahoma" w:hAnsi="Tahoma" w:cs="Tahoma"/>
          <w:sz w:val="20"/>
          <w:szCs w:val="20"/>
        </w:rPr>
        <w:t>215</w:t>
      </w:r>
      <w:r>
        <w:rPr>
          <w:rFonts w:ascii="Tahoma" w:hAnsi="Tahoma" w:cs="Tahoma"/>
          <w:sz w:val="20"/>
          <w:szCs w:val="20"/>
        </w:rPr>
        <w:t>.</w:t>
      </w:r>
    </w:p>
  </w:footnote>
  <w:footnote w:id="394">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vertAlign w:val="superscript"/>
        </w:rPr>
        <w:t xml:space="preserve"> </w:t>
      </w:r>
      <w:r>
        <w:rPr>
          <w:rFonts w:ascii="Tahoma" w:hAnsi="Tahoma" w:cs="Tahoma"/>
          <w:sz w:val="20"/>
          <w:szCs w:val="20"/>
        </w:rPr>
        <w:t xml:space="preserve"> Körner</w:t>
      </w:r>
      <w:r>
        <w:rPr>
          <w:rFonts w:ascii="Tahoma" w:hAnsi="Tahoma" w:cs="Tahoma"/>
          <w:sz w:val="20"/>
          <w:szCs w:val="20"/>
        </w:rPr>
        <w:t>,</w:t>
      </w:r>
      <w:r>
        <w:rPr>
          <w:rFonts w:ascii="Tahoma" w:hAnsi="Tahoma" w:cs="Tahoma"/>
          <w:sz w:val="20"/>
          <w:szCs w:val="20"/>
        </w:rPr>
        <w:t xml:space="preserve"> C</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2000</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Biosphere responses to CO2 enrichment</w:t>
      </w:r>
      <w:r>
        <w:rPr>
          <w:rFonts w:ascii="Tahoma" w:hAnsi="Tahoma" w:cs="Tahoma"/>
          <w:sz w:val="20"/>
          <w:szCs w:val="20"/>
        </w:rPr>
        <w:t>.</w:t>
      </w:r>
      <w:r>
        <w:rPr>
          <w:rFonts w:ascii="Tahoma" w:hAnsi="Tahoma" w:cs="Tahoma"/>
          <w:sz w:val="20"/>
          <w:szCs w:val="20"/>
        </w:rPr>
        <w:t xml:space="preserve"> Ecological Applications</w:t>
      </w:r>
      <w:r>
        <w:rPr>
          <w:rFonts w:ascii="Tahoma" w:hAnsi="Tahoma" w:cs="Tahoma"/>
          <w:sz w:val="20"/>
          <w:szCs w:val="20"/>
        </w:rPr>
        <w:t>,</w:t>
      </w:r>
      <w:r>
        <w:rPr>
          <w:rFonts w:ascii="Tahoma" w:hAnsi="Tahoma" w:cs="Tahoma"/>
          <w:sz w:val="20"/>
          <w:szCs w:val="20"/>
        </w:rPr>
        <w:t xml:space="preserve"> 10</w:t>
      </w:r>
      <w:r>
        <w:rPr>
          <w:rFonts w:ascii="Tahoma" w:hAnsi="Tahoma" w:cs="Tahoma"/>
          <w:sz w:val="20"/>
          <w:szCs w:val="20"/>
        </w:rPr>
        <w:t>(</w:t>
      </w:r>
      <w:r>
        <w:rPr>
          <w:rFonts w:ascii="Tahoma" w:hAnsi="Tahoma" w:cs="Tahoma"/>
          <w:sz w:val="20"/>
          <w:szCs w:val="20"/>
        </w:rPr>
        <w:t>6</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1590</w:t>
      </w:r>
      <w:r>
        <w:rPr>
          <w:rFonts w:ascii="Tahoma" w:hAnsi="Tahoma" w:cs="Tahoma"/>
          <w:sz w:val="20"/>
          <w:szCs w:val="20"/>
        </w:rPr>
        <w:t>-</w:t>
      </w:r>
      <w:r>
        <w:rPr>
          <w:rFonts w:ascii="Tahoma" w:hAnsi="Tahoma" w:cs="Tahoma"/>
          <w:sz w:val="20"/>
          <w:szCs w:val="20"/>
        </w:rPr>
        <w:t>1619</w:t>
      </w:r>
      <w:r>
        <w:rPr>
          <w:rFonts w:ascii="Tahoma" w:hAnsi="Tahoma" w:cs="Tahoma"/>
          <w:sz w:val="20"/>
          <w:szCs w:val="20"/>
        </w:rPr>
        <w:t>.</w:t>
      </w:r>
    </w:p>
  </w:footnote>
  <w:footnote w:id="395">
    <w:p>
      <w:pPr>
        <w:spacing w:after="0" w:beforeAutospacing="0" w:afterAutospacing="0"/>
        <w:jc w:val="both"/>
        <w:rPr>
          <w:rFonts w:ascii="Tahoma" w:hAnsi="Tahoma" w:cs="Tahoma"/>
          <w:sz w:val="20"/>
          <w:szCs w:val="20"/>
          <w:lang w:val="es-ES"/>
        </w:rPr>
      </w:pPr>
      <w:r>
        <w:rPr>
          <w:rFonts w:ascii="Tahoma" w:hAnsi="Tahoma" w:cs="Tahoma"/>
          <w:sz w:val="20"/>
          <w:szCs w:val="20"/>
          <w:vertAlign w:val="superscript"/>
        </w:rPr>
        <w:footnoteRef/>
      </w:r>
      <w:r>
        <w:rPr>
          <w:rFonts w:ascii="Tahoma" w:hAnsi="Tahoma" w:cs="Tahoma"/>
          <w:sz w:val="20"/>
          <w:szCs w:val="20"/>
          <w:lang w:val="es-ES"/>
        </w:rPr>
        <w:t xml:space="preserve"> Bonan</w:t>
      </w:r>
      <w:r>
        <w:rPr>
          <w:rFonts w:ascii="Tahoma" w:hAnsi="Tahoma" w:cs="Tahoma"/>
          <w:sz w:val="20"/>
          <w:szCs w:val="20"/>
          <w:lang w:val="es-ES"/>
        </w:rPr>
        <w:t>,</w:t>
      </w:r>
      <w:r>
        <w:rPr>
          <w:rFonts w:ascii="Tahoma" w:hAnsi="Tahoma" w:cs="Tahoma"/>
          <w:sz w:val="20"/>
          <w:szCs w:val="20"/>
          <w:lang w:val="es-ES"/>
        </w:rPr>
        <w:t xml:space="preserve"> G</w:t>
      </w:r>
      <w:r>
        <w:rPr>
          <w:rFonts w:ascii="Tahoma" w:hAnsi="Tahoma" w:cs="Tahoma"/>
          <w:sz w:val="20"/>
          <w:szCs w:val="20"/>
          <w:lang w:val="es-ES"/>
        </w:rPr>
        <w:t>.</w:t>
      </w:r>
      <w:r>
        <w:rPr>
          <w:rFonts w:ascii="Tahoma" w:hAnsi="Tahoma" w:cs="Tahoma"/>
          <w:sz w:val="20"/>
          <w:szCs w:val="20"/>
          <w:lang w:val="es-ES"/>
        </w:rPr>
        <w:t xml:space="preserve"> B</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lang w:val="es-ES"/>
        </w:rPr>
        <w:t>(</w:t>
      </w:r>
      <w:r>
        <w:rPr>
          <w:rFonts w:ascii="Tahoma" w:hAnsi="Tahoma" w:cs="Tahoma"/>
          <w:sz w:val="20"/>
          <w:szCs w:val="20"/>
          <w:lang w:val="es-ES"/>
        </w:rPr>
        <w:t>2008</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Op</w:t>
      </w:r>
      <w:r>
        <w:rPr>
          <w:rFonts w:ascii="Tahoma" w:hAnsi="Tahoma" w:cs="Tahoma"/>
          <w:sz w:val="20"/>
          <w:szCs w:val="20"/>
          <w:lang w:val="es-ES"/>
        </w:rPr>
        <w:t>.</w:t>
      </w:r>
      <w:r>
        <w:rPr>
          <w:rFonts w:ascii="Tahoma" w:hAnsi="Tahoma" w:cs="Tahoma"/>
          <w:sz w:val="20"/>
          <w:szCs w:val="20"/>
          <w:lang w:val="es-ES"/>
        </w:rPr>
        <w:t xml:space="preserve"> cit</w:t>
      </w:r>
      <w:r>
        <w:rPr>
          <w:rFonts w:ascii="Tahoma" w:hAnsi="Tahoma" w:cs="Tahoma"/>
          <w:sz w:val="20"/>
          <w:szCs w:val="20"/>
          <w:lang w:val="es-ES"/>
        </w:rPr>
        <w:t>.</w:t>
      </w:r>
    </w:p>
  </w:footnote>
  <w:footnote w:id="396">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vertAlign w:val="superscript"/>
        </w:rPr>
        <w:t xml:space="preserve"> </w:t>
      </w:r>
      <w:r>
        <w:rPr>
          <w:rFonts w:ascii="Tahoma" w:hAnsi="Tahoma" w:cs="Tahoma"/>
          <w:sz w:val="20"/>
          <w:szCs w:val="20"/>
        </w:rPr>
        <w:t xml:space="preserve"> Quézel</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Barbero</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Loisel</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1994</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Changes in the Mediterranean vegetation over the last 10000 years</w:t>
      </w:r>
      <w:r>
        <w:rPr>
          <w:rFonts w:ascii="Tahoma" w:hAnsi="Tahoma" w:cs="Tahoma"/>
          <w:sz w:val="20"/>
          <w:szCs w:val="20"/>
        </w:rPr>
        <w:t>:</w:t>
      </w:r>
      <w:r>
        <w:rPr>
          <w:rFonts w:ascii="Tahoma" w:hAnsi="Tahoma" w:cs="Tahoma"/>
          <w:sz w:val="20"/>
          <w:szCs w:val="20"/>
        </w:rPr>
        <w:t xml:space="preserve"> possible causes and consequences</w:t>
      </w:r>
      <w:r>
        <w:rPr>
          <w:rFonts w:ascii="Tahoma" w:hAnsi="Tahoma" w:cs="Tahoma"/>
          <w:sz w:val="20"/>
          <w:szCs w:val="20"/>
        </w:rPr>
        <w:t>.</w:t>
      </w:r>
      <w:r>
        <w:rPr>
          <w:rFonts w:ascii="Tahoma" w:hAnsi="Tahoma" w:cs="Tahoma"/>
          <w:sz w:val="20"/>
          <w:szCs w:val="20"/>
        </w:rPr>
        <w:t xml:space="preserve"> GeoJournal</w:t>
      </w:r>
      <w:r>
        <w:rPr>
          <w:rFonts w:ascii="Tahoma" w:hAnsi="Tahoma" w:cs="Tahoma"/>
          <w:sz w:val="20"/>
          <w:szCs w:val="20"/>
        </w:rPr>
        <w:t>,</w:t>
      </w:r>
      <w:r>
        <w:rPr>
          <w:rFonts w:ascii="Tahoma" w:hAnsi="Tahoma" w:cs="Tahoma"/>
          <w:sz w:val="20"/>
          <w:szCs w:val="20"/>
        </w:rPr>
        <w:t xml:space="preserve"> 33</w:t>
      </w:r>
      <w:r>
        <w:rPr>
          <w:rFonts w:ascii="Tahoma" w:hAnsi="Tahoma" w:cs="Tahoma"/>
          <w:sz w:val="20"/>
          <w:szCs w:val="20"/>
        </w:rPr>
        <w:t>(</w:t>
      </w:r>
      <w:r>
        <w:rPr>
          <w:rFonts w:ascii="Tahoma" w:hAnsi="Tahoma" w:cs="Tahoma"/>
          <w:sz w:val="20"/>
          <w:szCs w:val="20"/>
        </w:rPr>
        <w:t>1</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33</w:t>
      </w:r>
      <w:r>
        <w:rPr>
          <w:rFonts w:ascii="Tahoma" w:hAnsi="Tahoma" w:cs="Tahoma"/>
          <w:sz w:val="20"/>
          <w:szCs w:val="20"/>
        </w:rPr>
        <w:t>-</w:t>
      </w:r>
      <w:r>
        <w:rPr>
          <w:rFonts w:ascii="Tahoma" w:hAnsi="Tahoma" w:cs="Tahoma"/>
          <w:sz w:val="20"/>
          <w:szCs w:val="20"/>
        </w:rPr>
        <w:t>43</w:t>
      </w:r>
      <w:r>
        <w:rPr>
          <w:rFonts w:ascii="Tahoma" w:hAnsi="Tahoma" w:cs="Tahoma"/>
          <w:sz w:val="20"/>
          <w:szCs w:val="20"/>
        </w:rPr>
        <w:t>.</w:t>
      </w:r>
    </w:p>
  </w:footnote>
  <w:footnote w:id="397">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vertAlign w:val="superscript"/>
        </w:rPr>
        <w:t xml:space="preserve"> </w:t>
      </w:r>
      <w:r>
        <w:rPr>
          <w:rFonts w:ascii="Tahoma" w:hAnsi="Tahoma" w:cs="Tahoma"/>
          <w:sz w:val="20"/>
          <w:szCs w:val="20"/>
        </w:rPr>
        <w:t xml:space="preserve"> Le Houérou</w:t>
      </w:r>
      <w:r>
        <w:rPr>
          <w:rFonts w:ascii="Tahoma" w:hAnsi="Tahoma" w:cs="Tahoma"/>
          <w:sz w:val="20"/>
          <w:szCs w:val="20"/>
        </w:rPr>
        <w:t>,</w:t>
      </w:r>
      <w:r>
        <w:rPr>
          <w:rFonts w:ascii="Tahoma" w:hAnsi="Tahoma" w:cs="Tahoma"/>
          <w:sz w:val="20"/>
          <w:szCs w:val="20"/>
        </w:rPr>
        <w:t xml:space="preserve"> H</w:t>
      </w:r>
      <w:r>
        <w:rPr>
          <w:rFonts w:ascii="Tahoma" w:hAnsi="Tahoma" w:cs="Tahoma"/>
          <w:sz w:val="20"/>
          <w:szCs w:val="20"/>
        </w:rPr>
        <w:t>.</w:t>
      </w:r>
      <w:r>
        <w:rPr>
          <w:rFonts w:ascii="Tahoma" w:hAnsi="Tahoma" w:cs="Tahoma"/>
          <w:sz w:val="20"/>
          <w:szCs w:val="20"/>
        </w:rPr>
        <w:t xml:space="preserve"> N</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1996</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Climate change</w:t>
      </w:r>
      <w:r>
        <w:rPr>
          <w:rFonts w:ascii="Tahoma" w:hAnsi="Tahoma" w:cs="Tahoma"/>
          <w:sz w:val="20"/>
          <w:szCs w:val="20"/>
        </w:rPr>
        <w:t>,</w:t>
      </w:r>
      <w:r>
        <w:rPr>
          <w:rFonts w:ascii="Tahoma" w:hAnsi="Tahoma" w:cs="Tahoma"/>
          <w:sz w:val="20"/>
          <w:szCs w:val="20"/>
        </w:rPr>
        <w:t xml:space="preserve"> drought and desertification</w:t>
      </w:r>
      <w:r>
        <w:rPr>
          <w:rFonts w:ascii="Tahoma" w:hAnsi="Tahoma" w:cs="Tahoma"/>
          <w:sz w:val="20"/>
          <w:szCs w:val="20"/>
        </w:rPr>
        <w:t>.</w:t>
      </w:r>
      <w:r>
        <w:rPr>
          <w:rFonts w:ascii="Tahoma" w:hAnsi="Tahoma" w:cs="Tahoma"/>
          <w:sz w:val="20"/>
          <w:szCs w:val="20"/>
        </w:rPr>
        <w:t xml:space="preserve"> Journal of Arid Environments</w:t>
      </w:r>
      <w:r>
        <w:rPr>
          <w:rFonts w:ascii="Tahoma" w:hAnsi="Tahoma" w:cs="Tahoma"/>
          <w:sz w:val="20"/>
          <w:szCs w:val="20"/>
        </w:rPr>
        <w:t>,</w:t>
      </w:r>
      <w:r>
        <w:rPr>
          <w:rFonts w:ascii="Tahoma" w:hAnsi="Tahoma" w:cs="Tahoma"/>
          <w:sz w:val="20"/>
          <w:szCs w:val="20"/>
        </w:rPr>
        <w:t xml:space="preserve"> 34</w:t>
      </w:r>
      <w:r>
        <w:rPr>
          <w:rFonts w:ascii="Tahoma" w:hAnsi="Tahoma" w:cs="Tahoma"/>
          <w:sz w:val="20"/>
          <w:szCs w:val="20"/>
        </w:rPr>
        <w:t>(</w:t>
      </w:r>
      <w:r>
        <w:rPr>
          <w:rFonts w:ascii="Tahoma" w:hAnsi="Tahoma" w:cs="Tahoma"/>
          <w:sz w:val="20"/>
          <w:szCs w:val="20"/>
        </w:rPr>
        <w:t>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133</w:t>
      </w:r>
      <w:r>
        <w:rPr>
          <w:rFonts w:ascii="Tahoma" w:hAnsi="Tahoma" w:cs="Tahoma"/>
          <w:sz w:val="20"/>
          <w:szCs w:val="20"/>
        </w:rPr>
        <w:t>-</w:t>
      </w:r>
      <w:r>
        <w:rPr>
          <w:rFonts w:ascii="Tahoma" w:hAnsi="Tahoma" w:cs="Tahoma"/>
          <w:sz w:val="20"/>
          <w:szCs w:val="20"/>
        </w:rPr>
        <w:t>185</w:t>
      </w:r>
      <w:r>
        <w:rPr>
          <w:rFonts w:ascii="Tahoma" w:hAnsi="Tahoma" w:cs="Tahoma"/>
          <w:sz w:val="20"/>
          <w:szCs w:val="20"/>
        </w:rPr>
        <w:t>.</w:t>
      </w:r>
    </w:p>
  </w:footnote>
  <w:footnote w:id="398">
    <w:p>
      <w:pPr>
        <w:spacing w:after="0" w:beforeAutospacing="0" w:afterAutospacing="0"/>
        <w:jc w:val="both"/>
        <w:rPr>
          <w:rFonts w:ascii="Tahoma" w:hAnsi="Tahoma" w:cs="Tahoma"/>
          <w:sz w:val="20"/>
          <w:szCs w:val="20"/>
          <w:lang w:val="es-ES"/>
        </w:rPr>
      </w:pPr>
      <w:r>
        <w:rPr>
          <w:vertAlign w:val="superscript"/>
        </w:rPr>
        <w:footnoteRef/>
      </w:r>
      <w:r>
        <w:rPr>
          <w:rFonts w:ascii="Tahoma" w:hAnsi="Tahoma" w:cs="Tahoma"/>
          <w:sz w:val="20"/>
          <w:szCs w:val="20"/>
          <w:vertAlign w:val="superscript"/>
        </w:rPr>
        <w:t xml:space="preserve"> </w:t>
      </w:r>
      <w:r>
        <w:rPr>
          <w:rFonts w:ascii="Tahoma" w:hAnsi="Tahoma" w:cs="Tahoma"/>
          <w:sz w:val="20"/>
          <w:szCs w:val="20"/>
        </w:rPr>
        <w:t xml:space="preserve"> Thomas</w:t>
      </w:r>
      <w:r>
        <w:rPr>
          <w:rFonts w:ascii="Tahoma" w:hAnsi="Tahoma" w:cs="Tahoma"/>
          <w:sz w:val="20"/>
          <w:szCs w:val="20"/>
        </w:rPr>
        <w:t>,</w:t>
      </w:r>
      <w:r>
        <w:rPr>
          <w:rFonts w:ascii="Tahoma" w:hAnsi="Tahoma" w:cs="Tahoma"/>
          <w:sz w:val="20"/>
          <w:szCs w:val="20"/>
        </w:rPr>
        <w:t xml:space="preserve"> C</w:t>
      </w:r>
      <w:r>
        <w:rPr>
          <w:rFonts w:ascii="Tahoma" w:hAnsi="Tahoma" w:cs="Tahoma"/>
          <w:sz w:val="20"/>
          <w:szCs w:val="20"/>
        </w:rPr>
        <w:t>.</w:t>
      </w:r>
      <w:r>
        <w:rPr>
          <w:rFonts w:ascii="Tahoma" w:hAnsi="Tahoma" w:cs="Tahoma"/>
          <w:sz w:val="20"/>
          <w:szCs w:val="20"/>
        </w:rPr>
        <w:t xml:space="preserve"> D</w:t>
      </w:r>
      <w:r>
        <w:rPr>
          <w:rFonts w:ascii="Tahoma" w:hAnsi="Tahoma" w:cs="Tahoma"/>
          <w:sz w:val="20"/>
          <w:szCs w:val="20"/>
        </w:rPr>
        <w:t>.</w:t>
      </w:r>
      <w:r>
        <w:rPr>
          <w:rFonts w:ascii="Tahoma" w:hAnsi="Tahoma" w:cs="Tahoma"/>
          <w:sz w:val="20"/>
          <w:szCs w:val="20"/>
        </w:rPr>
        <w:t xml:space="preserve"> Climate change</w:t>
      </w:r>
      <w:r>
        <w:rPr>
          <w:rFonts w:ascii="Tahoma" w:hAnsi="Tahoma" w:cs="Tahoma"/>
          <w:sz w:val="20"/>
          <w:szCs w:val="20"/>
        </w:rPr>
        <w:t>:</w:t>
      </w:r>
      <w:r>
        <w:rPr>
          <w:rFonts w:ascii="Tahoma" w:hAnsi="Tahoma" w:cs="Tahoma"/>
          <w:sz w:val="20"/>
          <w:szCs w:val="20"/>
        </w:rPr>
        <w:t xml:space="preserve"> Biodiversity losses accelerate</w:t>
      </w:r>
      <w:r>
        <w:rPr>
          <w:rFonts w:ascii="Tahoma" w:hAnsi="Tahoma" w:cs="Tahoma"/>
          <w:sz w:val="20"/>
          <w:szCs w:val="20"/>
        </w:rPr>
        <w:t>.</w:t>
      </w:r>
      <w:r>
        <w:rPr>
          <w:rFonts w:ascii="Tahoma" w:hAnsi="Tahoma" w:cs="Tahoma"/>
          <w:sz w:val="20"/>
          <w:szCs w:val="20"/>
        </w:rPr>
        <w:t xml:space="preserve"> </w:t>
      </w:r>
      <w:r>
        <w:rPr>
          <w:rFonts w:ascii="Tahoma" w:hAnsi="Tahoma" w:cs="Tahoma"/>
          <w:sz w:val="20"/>
          <w:szCs w:val="20"/>
          <w:lang w:val="es-ES"/>
        </w:rPr>
        <w:t>Nature</w:t>
      </w:r>
      <w:r>
        <w:rPr>
          <w:rFonts w:ascii="Tahoma" w:hAnsi="Tahoma" w:cs="Tahoma"/>
          <w:sz w:val="20"/>
          <w:szCs w:val="20"/>
          <w:lang w:val="es-ES"/>
        </w:rPr>
        <w:t>,</w:t>
      </w:r>
      <w:r>
        <w:rPr>
          <w:rFonts w:ascii="Tahoma" w:hAnsi="Tahoma" w:cs="Tahoma"/>
          <w:sz w:val="20"/>
          <w:szCs w:val="20"/>
          <w:lang w:val="es-ES"/>
        </w:rPr>
        <w:t xml:space="preserve"> 467</w:t>
      </w:r>
      <w:r>
        <w:rPr>
          <w:rFonts w:ascii="Tahoma" w:hAnsi="Tahoma" w:cs="Tahoma"/>
          <w:sz w:val="20"/>
          <w:szCs w:val="20"/>
          <w:lang w:val="es-ES"/>
        </w:rPr>
        <w:t>(</w:t>
      </w:r>
      <w:r>
        <w:rPr>
          <w:rFonts w:ascii="Tahoma" w:hAnsi="Tahoma" w:cs="Tahoma"/>
          <w:sz w:val="20"/>
          <w:szCs w:val="20"/>
          <w:lang w:val="es-ES"/>
        </w:rPr>
        <w:t>7316</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2010</w:t>
      </w:r>
      <w:r>
        <w:rPr>
          <w:rFonts w:ascii="Tahoma" w:hAnsi="Tahoma" w:cs="Tahoma"/>
          <w:sz w:val="20"/>
          <w:szCs w:val="20"/>
          <w:lang w:val="es-ES"/>
        </w:rPr>
        <w:t>,</w:t>
      </w:r>
      <w:r>
        <w:rPr>
          <w:rFonts w:ascii="Tahoma" w:hAnsi="Tahoma" w:cs="Tahoma"/>
          <w:sz w:val="20"/>
          <w:szCs w:val="20"/>
          <w:lang w:val="es-ES"/>
        </w:rPr>
        <w:t xml:space="preserve"> 548</w:t>
      </w:r>
      <w:r>
        <w:rPr>
          <w:rFonts w:ascii="Tahoma" w:hAnsi="Tahoma" w:cs="Tahoma"/>
          <w:sz w:val="20"/>
          <w:szCs w:val="20"/>
          <w:lang w:val="es-ES"/>
        </w:rPr>
        <w:t>-</w:t>
      </w:r>
      <w:r>
        <w:rPr>
          <w:rFonts w:ascii="Tahoma" w:hAnsi="Tahoma" w:cs="Tahoma"/>
          <w:sz w:val="20"/>
          <w:szCs w:val="20"/>
          <w:lang w:val="es-ES"/>
        </w:rPr>
        <w:t>549</w:t>
      </w:r>
      <w:r>
        <w:rPr>
          <w:rFonts w:ascii="Tahoma" w:hAnsi="Tahoma" w:cs="Tahoma"/>
          <w:sz w:val="20"/>
          <w:szCs w:val="20"/>
          <w:lang w:val="es-ES"/>
        </w:rPr>
        <w:t>.</w:t>
      </w:r>
    </w:p>
  </w:footnote>
  <w:footnote w:id="399">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vertAlign w:val="superscript"/>
          <w:lang w:val="es-ES"/>
        </w:rPr>
        <w:t xml:space="preserve"> </w:t>
      </w:r>
      <w:r>
        <w:rPr>
          <w:rFonts w:ascii="Tahoma" w:hAnsi="Tahoma" w:cs="Tahoma"/>
          <w:sz w:val="20"/>
          <w:szCs w:val="20"/>
          <w:lang w:val="es-ES"/>
        </w:rPr>
        <w:t xml:space="preserve"> Sala</w:t>
      </w:r>
      <w:r>
        <w:rPr>
          <w:rFonts w:ascii="Tahoma" w:hAnsi="Tahoma" w:cs="Tahoma"/>
          <w:sz w:val="20"/>
          <w:szCs w:val="20"/>
          <w:lang w:val="es-ES"/>
        </w:rPr>
        <w:t>,</w:t>
      </w:r>
      <w:r>
        <w:rPr>
          <w:rFonts w:ascii="Tahoma" w:hAnsi="Tahoma" w:cs="Tahoma"/>
          <w:sz w:val="20"/>
          <w:szCs w:val="20"/>
          <w:lang w:val="es-ES"/>
        </w:rPr>
        <w:t xml:space="preserve"> O</w:t>
      </w:r>
      <w:r>
        <w:rPr>
          <w:rFonts w:ascii="Tahoma" w:hAnsi="Tahoma" w:cs="Tahoma"/>
          <w:sz w:val="20"/>
          <w:szCs w:val="20"/>
          <w:lang w:val="es-ES"/>
        </w:rPr>
        <w:t>.</w:t>
      </w:r>
      <w:r>
        <w:rPr>
          <w:rFonts w:ascii="Tahoma" w:hAnsi="Tahoma" w:cs="Tahoma"/>
          <w:sz w:val="20"/>
          <w:szCs w:val="20"/>
          <w:lang w:val="es-ES"/>
        </w:rPr>
        <w:t xml:space="preserve"> E</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et al</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lang w:val="es-ES"/>
        </w:rPr>
        <w:t>(</w:t>
      </w:r>
      <w:r>
        <w:rPr>
          <w:rFonts w:ascii="Tahoma" w:hAnsi="Tahoma" w:cs="Tahoma"/>
          <w:sz w:val="20"/>
          <w:szCs w:val="20"/>
          <w:lang w:val="es-ES"/>
        </w:rPr>
        <w:t>2000</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Global biodiversity scenarios for the year 2100</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rPr>
        <w:t>Science</w:t>
      </w:r>
      <w:r>
        <w:rPr>
          <w:rFonts w:ascii="Tahoma" w:hAnsi="Tahoma" w:cs="Tahoma"/>
          <w:sz w:val="20"/>
          <w:szCs w:val="20"/>
        </w:rPr>
        <w:t>,</w:t>
      </w:r>
      <w:r>
        <w:rPr>
          <w:rFonts w:ascii="Tahoma" w:hAnsi="Tahoma" w:cs="Tahoma"/>
          <w:sz w:val="20"/>
          <w:szCs w:val="20"/>
        </w:rPr>
        <w:t xml:space="preserve"> 287</w:t>
      </w:r>
      <w:r>
        <w:rPr>
          <w:rFonts w:ascii="Tahoma" w:hAnsi="Tahoma" w:cs="Tahoma"/>
          <w:sz w:val="20"/>
          <w:szCs w:val="20"/>
        </w:rPr>
        <w:t>(</w:t>
      </w:r>
      <w:r>
        <w:rPr>
          <w:rFonts w:ascii="Tahoma" w:hAnsi="Tahoma" w:cs="Tahoma"/>
          <w:sz w:val="20"/>
          <w:szCs w:val="20"/>
        </w:rPr>
        <w:t>5459</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1770</w:t>
      </w:r>
      <w:r>
        <w:rPr>
          <w:rFonts w:ascii="Tahoma" w:hAnsi="Tahoma" w:cs="Tahoma"/>
          <w:sz w:val="20"/>
          <w:szCs w:val="20"/>
        </w:rPr>
        <w:t>-</w:t>
      </w:r>
      <w:r>
        <w:rPr>
          <w:rFonts w:ascii="Tahoma" w:hAnsi="Tahoma" w:cs="Tahoma"/>
          <w:sz w:val="20"/>
          <w:szCs w:val="20"/>
        </w:rPr>
        <w:t>1774</w:t>
      </w:r>
      <w:r>
        <w:rPr>
          <w:rFonts w:ascii="Tahoma" w:hAnsi="Tahoma" w:cs="Tahoma"/>
          <w:sz w:val="20"/>
          <w:szCs w:val="20"/>
        </w:rPr>
        <w:t>.</w:t>
      </w:r>
    </w:p>
  </w:footnote>
  <w:footnote w:id="400">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Thuiller</w:t>
      </w:r>
      <w:r>
        <w:rPr>
          <w:rFonts w:ascii="Tahoma" w:hAnsi="Tahoma" w:cs="Tahoma"/>
          <w:sz w:val="20"/>
          <w:szCs w:val="20"/>
        </w:rPr>
        <w:t>,</w:t>
      </w:r>
      <w:r>
        <w:rPr>
          <w:rFonts w:ascii="Tahoma" w:hAnsi="Tahoma" w:cs="Tahoma"/>
          <w:sz w:val="20"/>
          <w:szCs w:val="20"/>
        </w:rPr>
        <w:t xml:space="preserve"> W</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Brotons</w:t>
      </w:r>
      <w:r>
        <w:rPr>
          <w:rFonts w:ascii="Tahoma" w:hAnsi="Tahoma" w:cs="Tahoma"/>
          <w:sz w:val="20"/>
          <w:szCs w:val="20"/>
        </w:rPr>
        <w:t>,</w:t>
      </w:r>
      <w:r>
        <w:rPr>
          <w:rFonts w:ascii="Tahoma" w:hAnsi="Tahoma" w:cs="Tahoma"/>
          <w:sz w:val="20"/>
          <w:szCs w:val="20"/>
        </w:rPr>
        <w:t xml:space="preserve"> L</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Araújo</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 xml:space="preserve"> B</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Lavorel</w:t>
      </w:r>
      <w:r>
        <w:rPr>
          <w:rFonts w:ascii="Tahoma" w:hAnsi="Tahoma" w:cs="Tahoma"/>
          <w:sz w:val="20"/>
          <w:szCs w:val="20"/>
        </w:rPr>
        <w:t>,</w:t>
      </w:r>
      <w:r>
        <w:rPr>
          <w:rFonts w:ascii="Tahoma" w:hAnsi="Tahoma" w:cs="Tahoma"/>
          <w:sz w:val="20"/>
          <w:szCs w:val="20"/>
        </w:rPr>
        <w:t xml:space="preserve"> S</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2004</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Effects of restricting environmental range of data to project current and future species distributions</w:t>
      </w:r>
      <w:r>
        <w:rPr>
          <w:rFonts w:ascii="Tahoma" w:hAnsi="Tahoma" w:cs="Tahoma"/>
          <w:sz w:val="20"/>
          <w:szCs w:val="20"/>
        </w:rPr>
        <w:t>.</w:t>
      </w:r>
      <w:r>
        <w:rPr>
          <w:rFonts w:ascii="Tahoma" w:hAnsi="Tahoma" w:cs="Tahoma"/>
          <w:sz w:val="20"/>
          <w:szCs w:val="20"/>
        </w:rPr>
        <w:t xml:space="preserve"> Ecography</w:t>
      </w:r>
      <w:r>
        <w:rPr>
          <w:rFonts w:ascii="Tahoma" w:hAnsi="Tahoma" w:cs="Tahoma"/>
          <w:sz w:val="20"/>
          <w:szCs w:val="20"/>
        </w:rPr>
        <w:t>,</w:t>
      </w:r>
      <w:r>
        <w:rPr>
          <w:rFonts w:ascii="Tahoma" w:hAnsi="Tahoma" w:cs="Tahoma"/>
          <w:sz w:val="20"/>
          <w:szCs w:val="20"/>
        </w:rPr>
        <w:t xml:space="preserve"> 27</w:t>
      </w:r>
      <w:r>
        <w:rPr>
          <w:rFonts w:ascii="Tahoma" w:hAnsi="Tahoma" w:cs="Tahoma"/>
          <w:sz w:val="20"/>
          <w:szCs w:val="20"/>
        </w:rPr>
        <w:t>(</w:t>
      </w:r>
      <w:r>
        <w:rPr>
          <w:rFonts w:ascii="Tahoma" w:hAnsi="Tahoma" w:cs="Tahoma"/>
          <w:sz w:val="20"/>
          <w:szCs w:val="20"/>
        </w:rPr>
        <w:t>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165</w:t>
      </w:r>
      <w:r>
        <w:rPr>
          <w:rFonts w:ascii="Tahoma" w:hAnsi="Tahoma" w:cs="Tahoma"/>
          <w:sz w:val="20"/>
          <w:szCs w:val="20"/>
        </w:rPr>
        <w:t>-</w:t>
      </w:r>
      <w:r>
        <w:rPr>
          <w:rFonts w:ascii="Tahoma" w:hAnsi="Tahoma" w:cs="Tahoma"/>
          <w:sz w:val="20"/>
          <w:szCs w:val="20"/>
        </w:rPr>
        <w:t>172</w:t>
      </w:r>
      <w:r>
        <w:rPr>
          <w:rFonts w:ascii="Tahoma" w:hAnsi="Tahoma" w:cs="Tahoma"/>
          <w:sz w:val="20"/>
          <w:szCs w:val="20"/>
        </w:rPr>
        <w:t>.</w:t>
      </w:r>
    </w:p>
  </w:footnote>
  <w:footnote w:id="401">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Brook</w:t>
      </w:r>
      <w:r>
        <w:rPr>
          <w:rFonts w:ascii="Tahoma" w:hAnsi="Tahoma" w:cs="Tahoma"/>
          <w:sz w:val="20"/>
          <w:szCs w:val="20"/>
        </w:rPr>
        <w:t>,</w:t>
      </w:r>
      <w:r>
        <w:rPr>
          <w:rFonts w:ascii="Tahoma" w:hAnsi="Tahoma" w:cs="Tahoma"/>
          <w:sz w:val="20"/>
          <w:szCs w:val="20"/>
        </w:rPr>
        <w:t xml:space="preserve"> B</w:t>
      </w:r>
      <w:r>
        <w:rPr>
          <w:rFonts w:ascii="Tahoma" w:hAnsi="Tahoma" w:cs="Tahoma"/>
          <w:sz w:val="20"/>
          <w:szCs w:val="20"/>
        </w:rPr>
        <w:t>.</w:t>
      </w:r>
      <w:r>
        <w:rPr>
          <w:rFonts w:ascii="Tahoma" w:hAnsi="Tahoma" w:cs="Tahoma"/>
          <w:sz w:val="20"/>
          <w:szCs w:val="20"/>
        </w:rPr>
        <w:t xml:space="preserve"> W</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Sodhi</w:t>
      </w:r>
      <w:r>
        <w:rPr>
          <w:rFonts w:ascii="Tahoma" w:hAnsi="Tahoma" w:cs="Tahoma"/>
          <w:sz w:val="20"/>
          <w:szCs w:val="20"/>
        </w:rPr>
        <w:t>,</w:t>
      </w:r>
      <w:r>
        <w:rPr>
          <w:rFonts w:ascii="Tahoma" w:hAnsi="Tahoma" w:cs="Tahoma"/>
          <w:sz w:val="20"/>
          <w:szCs w:val="20"/>
        </w:rPr>
        <w:t xml:space="preserve"> N</w:t>
      </w:r>
      <w:r>
        <w:rPr>
          <w:rFonts w:ascii="Tahoma" w:hAnsi="Tahoma" w:cs="Tahoma"/>
          <w:sz w:val="20"/>
          <w:szCs w:val="20"/>
        </w:rPr>
        <w:t>.</w:t>
      </w:r>
      <w:r>
        <w:rPr>
          <w:rFonts w:ascii="Tahoma" w:hAnsi="Tahoma" w:cs="Tahoma"/>
          <w:sz w:val="20"/>
          <w:szCs w:val="20"/>
        </w:rPr>
        <w:t xml:space="preserve"> S</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Bradshaw</w:t>
      </w:r>
      <w:r>
        <w:rPr>
          <w:rFonts w:ascii="Tahoma" w:hAnsi="Tahoma" w:cs="Tahoma"/>
          <w:sz w:val="20"/>
          <w:szCs w:val="20"/>
        </w:rPr>
        <w:t>,</w:t>
      </w:r>
      <w:r>
        <w:rPr>
          <w:rFonts w:ascii="Tahoma" w:hAnsi="Tahoma" w:cs="Tahoma"/>
          <w:sz w:val="20"/>
          <w:szCs w:val="20"/>
        </w:rPr>
        <w:t xml:space="preserve"> C</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2008</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Synergies among extinction drivers under global change</w:t>
      </w:r>
      <w:r>
        <w:rPr>
          <w:rFonts w:ascii="Tahoma" w:hAnsi="Tahoma" w:cs="Tahoma"/>
          <w:sz w:val="20"/>
          <w:szCs w:val="20"/>
        </w:rPr>
        <w:t>.</w:t>
      </w:r>
      <w:r>
        <w:rPr>
          <w:rFonts w:ascii="Tahoma" w:hAnsi="Tahoma" w:cs="Tahoma"/>
          <w:sz w:val="20"/>
          <w:szCs w:val="20"/>
        </w:rPr>
        <w:t xml:space="preserve"> Trends in Ecology </w:t>
      </w:r>
      <w:r>
        <w:rPr>
          <w:rFonts w:ascii="Tahoma" w:hAnsi="Tahoma" w:cs="Tahoma"/>
          <w:sz w:val="20"/>
          <w:szCs w:val="20"/>
        </w:rPr>
        <w:t>&amp;</w:t>
      </w:r>
      <w:r>
        <w:rPr>
          <w:rFonts w:ascii="Tahoma" w:hAnsi="Tahoma" w:cs="Tahoma"/>
          <w:sz w:val="20"/>
          <w:szCs w:val="20"/>
        </w:rPr>
        <w:t xml:space="preserve"> Evolution</w:t>
      </w:r>
      <w:r>
        <w:rPr>
          <w:rFonts w:ascii="Tahoma" w:hAnsi="Tahoma" w:cs="Tahoma"/>
          <w:sz w:val="20"/>
          <w:szCs w:val="20"/>
        </w:rPr>
        <w:t>,</w:t>
      </w:r>
      <w:r>
        <w:rPr>
          <w:rFonts w:ascii="Tahoma" w:hAnsi="Tahoma" w:cs="Tahoma"/>
          <w:sz w:val="20"/>
          <w:szCs w:val="20"/>
        </w:rPr>
        <w:t xml:space="preserve"> 23</w:t>
      </w:r>
      <w:r>
        <w:rPr>
          <w:rFonts w:ascii="Tahoma" w:hAnsi="Tahoma" w:cs="Tahoma"/>
          <w:sz w:val="20"/>
          <w:szCs w:val="20"/>
        </w:rPr>
        <w:t>(</w:t>
      </w:r>
      <w:r>
        <w:rPr>
          <w:rFonts w:ascii="Tahoma" w:hAnsi="Tahoma" w:cs="Tahoma"/>
          <w:sz w:val="20"/>
          <w:szCs w:val="20"/>
        </w:rPr>
        <w:t>8</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453</w:t>
      </w:r>
      <w:r>
        <w:rPr>
          <w:rFonts w:ascii="Tahoma" w:hAnsi="Tahoma" w:cs="Tahoma"/>
          <w:sz w:val="20"/>
          <w:szCs w:val="20"/>
        </w:rPr>
        <w:t>-</w:t>
      </w:r>
      <w:r>
        <w:rPr>
          <w:rFonts w:ascii="Tahoma" w:hAnsi="Tahoma" w:cs="Tahoma"/>
          <w:sz w:val="20"/>
          <w:szCs w:val="20"/>
        </w:rPr>
        <w:t>460</w:t>
      </w:r>
      <w:r>
        <w:rPr>
          <w:rFonts w:ascii="Tahoma" w:hAnsi="Tahoma" w:cs="Tahoma"/>
          <w:sz w:val="20"/>
          <w:szCs w:val="20"/>
        </w:rPr>
        <w:t>.</w:t>
      </w:r>
    </w:p>
  </w:footnote>
  <w:footnote w:id="402">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Millennium Ecosystem Assessment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2005</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p>
  </w:footnote>
  <w:footnote w:id="403">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Fennane</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Ibn Tattou</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2005</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Flore vasculaire du Maroc</w:t>
      </w:r>
      <w:r>
        <w:rPr>
          <w:rFonts w:ascii="Tahoma" w:hAnsi="Tahoma" w:cs="Tahoma"/>
          <w:sz w:val="20"/>
          <w:szCs w:val="20"/>
        </w:rPr>
        <w:t>:</w:t>
      </w:r>
      <w:r>
        <w:rPr>
          <w:rFonts w:ascii="Tahoma" w:hAnsi="Tahoma" w:cs="Tahoma"/>
          <w:sz w:val="20"/>
          <w:szCs w:val="20"/>
        </w:rPr>
        <w:t xml:space="preserve"> inventaire et chorologie</w:t>
      </w:r>
      <w:r>
        <w:rPr>
          <w:rFonts w:ascii="Tahoma" w:hAnsi="Tahoma" w:cs="Tahoma"/>
          <w:sz w:val="20"/>
          <w:szCs w:val="20"/>
        </w:rPr>
        <w:t>.</w:t>
      </w:r>
      <w:r>
        <w:rPr>
          <w:rFonts w:ascii="Tahoma" w:hAnsi="Tahoma" w:cs="Tahoma"/>
          <w:sz w:val="20"/>
          <w:szCs w:val="20"/>
        </w:rPr>
        <w:t xml:space="preserve"> Travaux de l</w:t>
      </w:r>
      <w:r>
        <w:rPr>
          <w:rFonts w:ascii="Tahoma" w:hAnsi="Tahoma" w:cs="Tahoma"/>
          <w:sz w:val="20"/>
          <w:szCs w:val="20"/>
        </w:rPr>
        <w:t>'</w:t>
      </w:r>
      <w:r>
        <w:rPr>
          <w:rFonts w:ascii="Tahoma" w:hAnsi="Tahoma" w:cs="Tahoma"/>
          <w:sz w:val="20"/>
          <w:szCs w:val="20"/>
        </w:rPr>
        <w:t>Institut Scientifique</w:t>
      </w:r>
      <w:r>
        <w:rPr>
          <w:rFonts w:ascii="Tahoma" w:hAnsi="Tahoma" w:cs="Tahoma"/>
          <w:sz w:val="20"/>
          <w:szCs w:val="20"/>
        </w:rPr>
        <w:t>,</w:t>
      </w:r>
      <w:r>
        <w:rPr>
          <w:rFonts w:ascii="Tahoma" w:hAnsi="Tahoma" w:cs="Tahoma"/>
          <w:sz w:val="20"/>
          <w:szCs w:val="20"/>
        </w:rPr>
        <w:t xml:space="preserve"> Série Botanique</w:t>
      </w:r>
      <w:r>
        <w:rPr>
          <w:rFonts w:ascii="Tahoma" w:hAnsi="Tahoma" w:cs="Tahoma"/>
          <w:sz w:val="20"/>
          <w:szCs w:val="20"/>
        </w:rPr>
        <w:t>,</w:t>
      </w:r>
      <w:r>
        <w:rPr>
          <w:rFonts w:ascii="Tahoma" w:hAnsi="Tahoma" w:cs="Tahoma"/>
          <w:sz w:val="20"/>
          <w:szCs w:val="20"/>
        </w:rPr>
        <w:t xml:space="preserve"> 36</w:t>
      </w:r>
      <w:r>
        <w:rPr>
          <w:rFonts w:ascii="Tahoma" w:hAnsi="Tahoma" w:cs="Tahoma"/>
          <w:sz w:val="20"/>
          <w:szCs w:val="20"/>
        </w:rPr>
        <w:t>.</w:t>
      </w:r>
    </w:p>
  </w:footnote>
  <w:footnote w:id="404">
    <w:p>
      <w:pPr>
        <w:spacing w:after="0" w:beforeAutospacing="0" w:afterAutospacing="0"/>
        <w:jc w:val="both"/>
        <w:rPr>
          <w:rFonts w:ascii="Tahoma" w:hAnsi="Tahoma" w:cs="Tahoma"/>
          <w:sz w:val="20"/>
          <w:szCs w:val="20"/>
        </w:rPr>
      </w:pPr>
      <w:r>
        <w:footnoteRef/>
      </w:r>
      <w:r>
        <w:rPr>
          <w:rFonts w:ascii="Tahoma" w:hAnsi="Tahoma" w:cs="Tahoma"/>
          <w:sz w:val="20"/>
          <w:szCs w:val="20"/>
        </w:rPr>
        <w:t xml:space="preserve"> Barbéro</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Quézel</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Rivas</w:t>
      </w:r>
      <w:r>
        <w:rPr>
          <w:rFonts w:ascii="Tahoma" w:hAnsi="Tahoma" w:cs="Tahoma"/>
          <w:sz w:val="20"/>
          <w:szCs w:val="20"/>
        </w:rPr>
        <w:t>‐</w:t>
      </w:r>
      <w:r>
        <w:rPr>
          <w:rFonts w:ascii="Tahoma" w:hAnsi="Tahoma" w:cs="Tahoma"/>
          <w:sz w:val="20"/>
          <w:szCs w:val="20"/>
        </w:rPr>
        <w:t>Martínez</w:t>
      </w:r>
      <w:r>
        <w:rPr>
          <w:rFonts w:ascii="Tahoma" w:hAnsi="Tahoma" w:cs="Tahoma"/>
          <w:sz w:val="20"/>
          <w:szCs w:val="20"/>
        </w:rPr>
        <w:t>,</w:t>
      </w:r>
      <w:r>
        <w:rPr>
          <w:rFonts w:ascii="Tahoma" w:hAnsi="Tahoma" w:cs="Tahoma"/>
          <w:sz w:val="20"/>
          <w:szCs w:val="20"/>
        </w:rPr>
        <w:t xml:space="preserve"> S</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1981</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Contribution à l</w:t>
      </w:r>
      <w:r>
        <w:rPr>
          <w:rFonts w:ascii="Tahoma" w:hAnsi="Tahoma" w:cs="Tahoma"/>
          <w:sz w:val="20"/>
          <w:szCs w:val="20"/>
        </w:rPr>
        <w:t>'</w:t>
      </w:r>
      <w:r>
        <w:rPr>
          <w:rFonts w:ascii="Tahoma" w:hAnsi="Tahoma" w:cs="Tahoma"/>
          <w:sz w:val="20"/>
          <w:szCs w:val="20"/>
        </w:rPr>
        <w:t>étude des groupements forestiers et préforestiers du Maroc</w:t>
      </w:r>
      <w:r>
        <w:rPr>
          <w:rFonts w:ascii="Tahoma" w:hAnsi="Tahoma" w:cs="Tahoma"/>
          <w:sz w:val="20"/>
          <w:szCs w:val="20"/>
        </w:rPr>
        <w:t>.</w:t>
      </w:r>
      <w:r>
        <w:rPr>
          <w:rFonts w:ascii="Tahoma" w:hAnsi="Tahoma" w:cs="Tahoma"/>
          <w:sz w:val="20"/>
          <w:szCs w:val="20"/>
        </w:rPr>
        <w:t xml:space="preserve"> Phytocoenologia</w:t>
      </w:r>
      <w:r>
        <w:rPr>
          <w:rFonts w:ascii="Tahoma" w:hAnsi="Tahoma" w:cs="Tahoma"/>
          <w:sz w:val="20"/>
          <w:szCs w:val="20"/>
        </w:rPr>
        <w:t>,</w:t>
      </w:r>
      <w:r>
        <w:rPr>
          <w:rFonts w:ascii="Tahoma" w:hAnsi="Tahoma" w:cs="Tahoma"/>
          <w:sz w:val="20"/>
          <w:szCs w:val="20"/>
        </w:rPr>
        <w:t xml:space="preserve"> 9</w:t>
      </w:r>
      <w:r>
        <w:rPr>
          <w:rFonts w:ascii="Tahoma" w:hAnsi="Tahoma" w:cs="Tahoma"/>
          <w:sz w:val="20"/>
          <w:szCs w:val="20"/>
        </w:rPr>
        <w:t>(</w:t>
      </w:r>
      <w:r>
        <w:rPr>
          <w:rFonts w:ascii="Tahoma" w:hAnsi="Tahoma" w:cs="Tahoma"/>
          <w:sz w:val="20"/>
          <w:szCs w:val="20"/>
        </w:rPr>
        <w:t>3</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311</w:t>
      </w:r>
      <w:r>
        <w:rPr>
          <w:rFonts w:ascii="Tahoma" w:hAnsi="Tahoma" w:cs="Tahoma"/>
          <w:sz w:val="20"/>
          <w:szCs w:val="20"/>
        </w:rPr>
        <w:t>-</w:t>
      </w:r>
      <w:r>
        <w:rPr>
          <w:rFonts w:ascii="Tahoma" w:hAnsi="Tahoma" w:cs="Tahoma"/>
          <w:sz w:val="20"/>
          <w:szCs w:val="20"/>
        </w:rPr>
        <w:t>412</w:t>
      </w:r>
      <w:r>
        <w:rPr>
          <w:rFonts w:ascii="Tahoma" w:hAnsi="Tahoma" w:cs="Tahoma"/>
          <w:sz w:val="20"/>
          <w:szCs w:val="20"/>
        </w:rPr>
        <w:t>.</w:t>
      </w:r>
    </w:p>
  </w:footnote>
  <w:footnote w:id="405">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Gottfried</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et al</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Continent</w:t>
      </w:r>
      <w:r>
        <w:rPr>
          <w:rFonts w:ascii="Tahoma" w:hAnsi="Tahoma" w:cs="Tahoma"/>
          <w:sz w:val="20"/>
          <w:szCs w:val="20"/>
        </w:rPr>
        <w:t>-</w:t>
      </w:r>
      <w:r>
        <w:rPr>
          <w:rFonts w:ascii="Tahoma" w:hAnsi="Tahoma" w:cs="Tahoma"/>
          <w:sz w:val="20"/>
          <w:szCs w:val="20"/>
        </w:rPr>
        <w:t>wide response of mountain vegetation to climate change</w:t>
      </w:r>
      <w:r>
        <w:rPr>
          <w:rFonts w:ascii="Tahoma" w:hAnsi="Tahoma" w:cs="Tahoma"/>
          <w:sz w:val="20"/>
          <w:szCs w:val="20"/>
        </w:rPr>
        <w:t>.</w:t>
      </w:r>
      <w:r>
        <w:rPr>
          <w:rFonts w:ascii="Tahoma" w:hAnsi="Tahoma" w:cs="Tahoma"/>
          <w:sz w:val="20"/>
          <w:szCs w:val="20"/>
        </w:rPr>
        <w:t xml:space="preserve"> Nature Climate Change</w:t>
      </w:r>
      <w:r>
        <w:rPr>
          <w:rFonts w:ascii="Tahoma" w:hAnsi="Tahoma" w:cs="Tahoma"/>
          <w:sz w:val="20"/>
          <w:szCs w:val="20"/>
        </w:rPr>
        <w:t>,</w:t>
      </w:r>
      <w:r>
        <w:rPr>
          <w:rFonts w:ascii="Tahoma" w:hAnsi="Tahoma" w:cs="Tahoma"/>
          <w:sz w:val="20"/>
          <w:szCs w:val="20"/>
        </w:rPr>
        <w:t xml:space="preserve"> 2</w:t>
      </w:r>
      <w:r>
        <w:rPr>
          <w:rFonts w:ascii="Tahoma" w:hAnsi="Tahoma" w:cs="Tahoma"/>
          <w:sz w:val="20"/>
          <w:szCs w:val="20"/>
        </w:rPr>
        <w:t>(</w:t>
      </w:r>
      <w:r>
        <w:rPr>
          <w:rFonts w:ascii="Tahoma" w:hAnsi="Tahoma" w:cs="Tahoma"/>
          <w:sz w:val="20"/>
          <w:szCs w:val="20"/>
        </w:rPr>
        <w:t>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111</w:t>
      </w:r>
      <w:r>
        <w:rPr>
          <w:rFonts w:ascii="Tahoma" w:hAnsi="Tahoma" w:cs="Tahoma"/>
          <w:sz w:val="20"/>
          <w:szCs w:val="20"/>
        </w:rPr>
        <w:t>-</w:t>
      </w:r>
      <w:r>
        <w:rPr>
          <w:rFonts w:ascii="Tahoma" w:hAnsi="Tahoma" w:cs="Tahoma"/>
          <w:sz w:val="20"/>
          <w:szCs w:val="20"/>
        </w:rPr>
        <w:t>115</w:t>
      </w:r>
      <w:r>
        <w:rPr>
          <w:rFonts w:ascii="Tahoma" w:hAnsi="Tahoma" w:cs="Tahoma"/>
          <w:sz w:val="20"/>
          <w:szCs w:val="20"/>
        </w:rPr>
        <w:t>.</w:t>
      </w:r>
    </w:p>
  </w:footnote>
  <w:footnote w:id="406">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Médail</w:t>
      </w:r>
      <w:r>
        <w:rPr>
          <w:rFonts w:ascii="Tahoma" w:hAnsi="Tahoma" w:cs="Tahoma"/>
          <w:sz w:val="20"/>
          <w:szCs w:val="20"/>
        </w:rPr>
        <w:t>,</w:t>
      </w:r>
      <w:r>
        <w:rPr>
          <w:rFonts w:ascii="Tahoma" w:hAnsi="Tahoma" w:cs="Tahoma"/>
          <w:sz w:val="20"/>
          <w:szCs w:val="20"/>
        </w:rPr>
        <w:t xml:space="preserve"> F</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Quézel</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1997</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Hot</w:t>
      </w:r>
      <w:r>
        <w:rPr>
          <w:rFonts w:ascii="Tahoma" w:hAnsi="Tahoma" w:cs="Tahoma"/>
          <w:sz w:val="20"/>
          <w:szCs w:val="20"/>
        </w:rPr>
        <w:t>-</w:t>
      </w:r>
      <w:r>
        <w:rPr>
          <w:rFonts w:ascii="Tahoma" w:hAnsi="Tahoma" w:cs="Tahoma"/>
          <w:sz w:val="20"/>
          <w:szCs w:val="20"/>
        </w:rPr>
        <w:t>spots analysis for conservation of plant biodiversity in the Mediterranean Basin</w:t>
      </w:r>
      <w:r>
        <w:rPr>
          <w:rFonts w:ascii="Tahoma" w:hAnsi="Tahoma" w:cs="Tahoma"/>
          <w:sz w:val="20"/>
          <w:szCs w:val="20"/>
        </w:rPr>
        <w:t>.</w:t>
      </w:r>
      <w:r>
        <w:rPr>
          <w:rFonts w:ascii="Tahoma" w:hAnsi="Tahoma" w:cs="Tahoma"/>
          <w:sz w:val="20"/>
          <w:szCs w:val="20"/>
        </w:rPr>
        <w:t xml:space="preserve"> Annals of the Missouri Botanical Garden</w:t>
      </w:r>
      <w:r>
        <w:rPr>
          <w:rFonts w:ascii="Tahoma" w:hAnsi="Tahoma" w:cs="Tahoma"/>
          <w:sz w:val="20"/>
          <w:szCs w:val="20"/>
        </w:rPr>
        <w:t>,</w:t>
      </w:r>
      <w:r>
        <w:rPr>
          <w:rFonts w:ascii="Tahoma" w:hAnsi="Tahoma" w:cs="Tahoma"/>
          <w:sz w:val="20"/>
          <w:szCs w:val="20"/>
        </w:rPr>
        <w:t xml:space="preserve"> 84</w:t>
      </w:r>
      <w:r>
        <w:rPr>
          <w:rFonts w:ascii="Tahoma" w:hAnsi="Tahoma" w:cs="Tahoma"/>
          <w:sz w:val="20"/>
          <w:szCs w:val="20"/>
        </w:rPr>
        <w:t>(</w:t>
      </w:r>
      <w:r>
        <w:rPr>
          <w:rFonts w:ascii="Tahoma" w:hAnsi="Tahoma" w:cs="Tahoma"/>
          <w:sz w:val="20"/>
          <w:szCs w:val="20"/>
        </w:rPr>
        <w:t>1</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112</w:t>
      </w:r>
      <w:r>
        <w:rPr>
          <w:rFonts w:ascii="Tahoma" w:hAnsi="Tahoma" w:cs="Tahoma"/>
          <w:sz w:val="20"/>
          <w:szCs w:val="20"/>
        </w:rPr>
        <w:t>-</w:t>
      </w:r>
      <w:r>
        <w:rPr>
          <w:rFonts w:ascii="Tahoma" w:hAnsi="Tahoma" w:cs="Tahoma"/>
          <w:sz w:val="20"/>
          <w:szCs w:val="20"/>
        </w:rPr>
        <w:t>127</w:t>
      </w:r>
      <w:r>
        <w:rPr>
          <w:rFonts w:ascii="Tahoma" w:hAnsi="Tahoma" w:cs="Tahoma"/>
          <w:sz w:val="20"/>
          <w:szCs w:val="20"/>
        </w:rPr>
        <w:t>.</w:t>
      </w:r>
    </w:p>
  </w:footnote>
  <w:footnote w:id="407">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Barbéro</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Quézel</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1979</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La végétation forestière du Maroc</w:t>
      </w:r>
      <w:r>
        <w:rPr>
          <w:rFonts w:ascii="Tahoma" w:hAnsi="Tahoma" w:cs="Tahoma"/>
          <w:sz w:val="20"/>
          <w:szCs w:val="20"/>
        </w:rPr>
        <w:t>.</w:t>
      </w:r>
      <w:r>
        <w:rPr>
          <w:rFonts w:ascii="Tahoma" w:hAnsi="Tahoma" w:cs="Tahoma"/>
          <w:sz w:val="20"/>
          <w:szCs w:val="20"/>
        </w:rPr>
        <w:t xml:space="preserve"> In Forêts et maquis méditerranéens</w:t>
      </w:r>
      <w:r>
        <w:rPr>
          <w:rFonts w:ascii="Tahoma" w:hAnsi="Tahoma" w:cs="Tahoma"/>
          <w:sz w:val="20"/>
          <w:szCs w:val="20"/>
        </w:rPr>
        <w:t>:</w:t>
      </w:r>
      <w:r>
        <w:rPr>
          <w:rFonts w:ascii="Tahoma" w:hAnsi="Tahoma" w:cs="Tahoma"/>
          <w:sz w:val="20"/>
          <w:szCs w:val="20"/>
        </w:rPr>
        <w:t xml:space="preserve"> écologie</w:t>
      </w:r>
      <w:r>
        <w:rPr>
          <w:rFonts w:ascii="Tahoma" w:hAnsi="Tahoma" w:cs="Tahoma"/>
          <w:sz w:val="20"/>
          <w:szCs w:val="20"/>
        </w:rPr>
        <w:t>,</w:t>
      </w:r>
      <w:r>
        <w:rPr>
          <w:rFonts w:ascii="Tahoma" w:hAnsi="Tahoma" w:cs="Tahoma"/>
          <w:sz w:val="20"/>
          <w:szCs w:val="20"/>
        </w:rPr>
        <w:t xml:space="preserve"> conservation et aménagement </w:t>
      </w:r>
      <w:r>
        <w:rPr>
          <w:rFonts w:ascii="Tahoma" w:hAnsi="Tahoma" w:cs="Tahoma"/>
          <w:sz w:val="20"/>
          <w:szCs w:val="20"/>
        </w:rPr>
        <w:t>(</w:t>
      </w:r>
      <w:r>
        <w:rPr>
          <w:rFonts w:ascii="Tahoma" w:hAnsi="Tahoma" w:cs="Tahoma"/>
          <w:sz w:val="20"/>
          <w:szCs w:val="20"/>
        </w:rPr>
        <w:t>pp</w:t>
      </w:r>
      <w:r>
        <w:rPr>
          <w:rFonts w:ascii="Tahoma" w:hAnsi="Tahoma" w:cs="Tahoma"/>
          <w:sz w:val="20"/>
          <w:szCs w:val="20"/>
        </w:rPr>
        <w:t>.</w:t>
      </w:r>
      <w:r>
        <w:rPr>
          <w:rFonts w:ascii="Tahoma" w:hAnsi="Tahoma" w:cs="Tahoma"/>
          <w:sz w:val="20"/>
          <w:szCs w:val="20"/>
        </w:rPr>
        <w:t xml:space="preserve"> 9</w:t>
      </w:r>
      <w:r>
        <w:rPr>
          <w:rFonts w:ascii="Tahoma" w:hAnsi="Tahoma" w:cs="Tahoma"/>
          <w:sz w:val="20"/>
          <w:szCs w:val="20"/>
        </w:rPr>
        <w:t>-</w:t>
      </w:r>
      <w:r>
        <w:rPr>
          <w:rFonts w:ascii="Tahoma" w:hAnsi="Tahoma" w:cs="Tahoma"/>
          <w:sz w:val="20"/>
          <w:szCs w:val="20"/>
        </w:rPr>
        <w:t>33</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UNESCO</w:t>
      </w:r>
      <w:r>
        <w:rPr>
          <w:rFonts w:ascii="Tahoma" w:hAnsi="Tahoma" w:cs="Tahoma"/>
          <w:sz w:val="20"/>
          <w:szCs w:val="20"/>
        </w:rPr>
        <w:t>.</w:t>
      </w:r>
    </w:p>
  </w:footnote>
  <w:footnote w:id="408">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Thuiller</w:t>
      </w:r>
      <w:r>
        <w:rPr>
          <w:rFonts w:ascii="Tahoma" w:hAnsi="Tahoma" w:cs="Tahoma"/>
          <w:sz w:val="20"/>
          <w:szCs w:val="20"/>
        </w:rPr>
        <w:t>,</w:t>
      </w:r>
      <w:r>
        <w:rPr>
          <w:rFonts w:ascii="Tahoma" w:hAnsi="Tahoma" w:cs="Tahoma"/>
          <w:sz w:val="20"/>
          <w:szCs w:val="20"/>
        </w:rPr>
        <w:t xml:space="preserve"> W</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Lavorel</w:t>
      </w:r>
      <w:r>
        <w:rPr>
          <w:rFonts w:ascii="Tahoma" w:hAnsi="Tahoma" w:cs="Tahoma"/>
          <w:sz w:val="20"/>
          <w:szCs w:val="20"/>
        </w:rPr>
        <w:t>,</w:t>
      </w:r>
      <w:r>
        <w:rPr>
          <w:rFonts w:ascii="Tahoma" w:hAnsi="Tahoma" w:cs="Tahoma"/>
          <w:sz w:val="20"/>
          <w:szCs w:val="20"/>
        </w:rPr>
        <w:t xml:space="preserve"> S</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Araújo</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 xml:space="preserve"> B</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Sykes</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 xml:space="preserve"> 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Prentice</w:t>
      </w:r>
      <w:r>
        <w:rPr>
          <w:rFonts w:ascii="Tahoma" w:hAnsi="Tahoma" w:cs="Tahoma"/>
          <w:sz w:val="20"/>
          <w:szCs w:val="20"/>
        </w:rPr>
        <w:t>,</w:t>
      </w:r>
      <w:r>
        <w:rPr>
          <w:rFonts w:ascii="Tahoma" w:hAnsi="Tahoma" w:cs="Tahoma"/>
          <w:sz w:val="20"/>
          <w:szCs w:val="20"/>
        </w:rPr>
        <w:t xml:space="preserve"> I</w:t>
      </w:r>
      <w:r>
        <w:rPr>
          <w:rFonts w:ascii="Tahoma" w:hAnsi="Tahoma" w:cs="Tahoma"/>
          <w:sz w:val="20"/>
          <w:szCs w:val="20"/>
        </w:rPr>
        <w:t>.</w:t>
      </w:r>
      <w:r>
        <w:rPr>
          <w:rFonts w:ascii="Tahoma" w:hAnsi="Tahoma" w:cs="Tahoma"/>
          <w:sz w:val="20"/>
          <w:szCs w:val="20"/>
        </w:rPr>
        <w:t xml:space="preserve"> C</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2005</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p>
  </w:footnote>
  <w:footnote w:id="409">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Dullinger</w:t>
      </w:r>
      <w:r>
        <w:rPr>
          <w:rFonts w:ascii="Tahoma" w:hAnsi="Tahoma" w:cs="Tahoma"/>
          <w:sz w:val="20"/>
          <w:szCs w:val="20"/>
        </w:rPr>
        <w:t>,</w:t>
      </w:r>
      <w:r>
        <w:rPr>
          <w:rFonts w:ascii="Tahoma" w:hAnsi="Tahoma" w:cs="Tahoma"/>
          <w:sz w:val="20"/>
          <w:szCs w:val="20"/>
        </w:rPr>
        <w:t xml:space="preserve"> S</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et al</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Extinction debt of high</w:t>
      </w:r>
      <w:r>
        <w:rPr>
          <w:rFonts w:ascii="Tahoma" w:hAnsi="Tahoma" w:cs="Tahoma"/>
          <w:sz w:val="20"/>
          <w:szCs w:val="20"/>
        </w:rPr>
        <w:t>‐</w:t>
      </w:r>
      <w:r>
        <w:rPr>
          <w:rFonts w:ascii="Tahoma" w:hAnsi="Tahoma" w:cs="Tahoma"/>
          <w:sz w:val="20"/>
          <w:szCs w:val="20"/>
        </w:rPr>
        <w:t>mountain plants under twenty</w:t>
      </w:r>
      <w:r>
        <w:rPr>
          <w:rFonts w:ascii="Tahoma" w:hAnsi="Tahoma" w:cs="Tahoma"/>
          <w:sz w:val="20"/>
          <w:szCs w:val="20"/>
        </w:rPr>
        <w:t>‐</w:t>
      </w:r>
      <w:r>
        <w:rPr>
          <w:rFonts w:ascii="Tahoma" w:hAnsi="Tahoma" w:cs="Tahoma"/>
          <w:sz w:val="20"/>
          <w:szCs w:val="20"/>
        </w:rPr>
        <w:t>first</w:t>
      </w:r>
      <w:r>
        <w:rPr>
          <w:rFonts w:ascii="Tahoma" w:hAnsi="Tahoma" w:cs="Tahoma"/>
          <w:sz w:val="20"/>
          <w:szCs w:val="20"/>
        </w:rPr>
        <w:t>‐</w:t>
      </w:r>
      <w:r>
        <w:rPr>
          <w:rFonts w:ascii="Tahoma" w:hAnsi="Tahoma" w:cs="Tahoma"/>
          <w:sz w:val="20"/>
          <w:szCs w:val="20"/>
        </w:rPr>
        <w:t>century climate change</w:t>
      </w:r>
      <w:r>
        <w:rPr>
          <w:rFonts w:ascii="Tahoma" w:hAnsi="Tahoma" w:cs="Tahoma"/>
          <w:sz w:val="20"/>
          <w:szCs w:val="20"/>
        </w:rPr>
        <w:t>.</w:t>
      </w:r>
      <w:r>
        <w:rPr>
          <w:rFonts w:ascii="Tahoma" w:hAnsi="Tahoma" w:cs="Tahoma"/>
          <w:sz w:val="20"/>
          <w:szCs w:val="20"/>
        </w:rPr>
        <w:t xml:space="preserve"> Nature Climate Change</w:t>
      </w:r>
      <w:r>
        <w:rPr>
          <w:rFonts w:ascii="Tahoma" w:hAnsi="Tahoma" w:cs="Tahoma"/>
          <w:sz w:val="20"/>
          <w:szCs w:val="20"/>
        </w:rPr>
        <w:t>,</w:t>
      </w:r>
      <w:r>
        <w:rPr>
          <w:rFonts w:ascii="Tahoma" w:hAnsi="Tahoma" w:cs="Tahoma"/>
          <w:sz w:val="20"/>
          <w:szCs w:val="20"/>
        </w:rPr>
        <w:t xml:space="preserve"> 2</w:t>
      </w:r>
      <w:r>
        <w:rPr>
          <w:rFonts w:ascii="Tahoma" w:hAnsi="Tahoma" w:cs="Tahoma"/>
          <w:sz w:val="20"/>
          <w:szCs w:val="20"/>
        </w:rPr>
        <w:t>(</w:t>
      </w:r>
      <w:r>
        <w:rPr>
          <w:rFonts w:ascii="Tahoma" w:hAnsi="Tahoma" w:cs="Tahoma"/>
          <w:sz w:val="20"/>
          <w:szCs w:val="20"/>
        </w:rPr>
        <w:t>8</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619</w:t>
      </w:r>
      <w:r>
        <w:rPr>
          <w:rFonts w:ascii="Tahoma" w:hAnsi="Tahoma" w:cs="Tahoma"/>
          <w:sz w:val="20"/>
          <w:szCs w:val="20"/>
        </w:rPr>
        <w:t>-</w:t>
      </w:r>
      <w:r>
        <w:rPr>
          <w:rFonts w:ascii="Tahoma" w:hAnsi="Tahoma" w:cs="Tahoma"/>
          <w:sz w:val="20"/>
          <w:szCs w:val="20"/>
        </w:rPr>
        <w:t>622</w:t>
      </w:r>
      <w:r>
        <w:rPr>
          <w:rFonts w:ascii="Tahoma" w:hAnsi="Tahoma" w:cs="Tahoma"/>
          <w:sz w:val="20"/>
          <w:szCs w:val="20"/>
        </w:rPr>
        <w:t>.</w:t>
      </w:r>
    </w:p>
  </w:footnote>
  <w:footnote w:id="410">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Engler</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et al</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2011</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21st century climate change threatens mountain flora unequally across Europe</w:t>
      </w:r>
      <w:r>
        <w:rPr>
          <w:rFonts w:ascii="Tahoma" w:hAnsi="Tahoma" w:cs="Tahoma"/>
          <w:sz w:val="20"/>
          <w:szCs w:val="20"/>
        </w:rPr>
        <w:t>.</w:t>
      </w:r>
      <w:r>
        <w:rPr>
          <w:rFonts w:ascii="Tahoma" w:hAnsi="Tahoma" w:cs="Tahoma"/>
          <w:sz w:val="20"/>
          <w:szCs w:val="20"/>
        </w:rPr>
        <w:t xml:space="preserve"> Global Change Biology</w:t>
      </w:r>
      <w:r>
        <w:rPr>
          <w:rFonts w:ascii="Tahoma" w:hAnsi="Tahoma" w:cs="Tahoma"/>
          <w:sz w:val="20"/>
          <w:szCs w:val="20"/>
        </w:rPr>
        <w:t>,</w:t>
      </w:r>
      <w:r>
        <w:rPr>
          <w:rFonts w:ascii="Tahoma" w:hAnsi="Tahoma" w:cs="Tahoma"/>
          <w:sz w:val="20"/>
          <w:szCs w:val="20"/>
        </w:rPr>
        <w:t xml:space="preserve"> 17</w:t>
      </w:r>
      <w:r>
        <w:rPr>
          <w:rFonts w:ascii="Tahoma" w:hAnsi="Tahoma" w:cs="Tahoma"/>
          <w:sz w:val="20"/>
          <w:szCs w:val="20"/>
        </w:rPr>
        <w:t>(</w:t>
      </w:r>
      <w:r>
        <w:rPr>
          <w:rFonts w:ascii="Tahoma" w:hAnsi="Tahoma" w:cs="Tahoma"/>
          <w:sz w:val="20"/>
          <w:szCs w:val="20"/>
        </w:rPr>
        <w:t>7</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2330</w:t>
      </w:r>
      <w:r>
        <w:rPr>
          <w:rFonts w:ascii="Tahoma" w:hAnsi="Tahoma" w:cs="Tahoma"/>
          <w:sz w:val="20"/>
          <w:szCs w:val="20"/>
        </w:rPr>
        <w:t>-</w:t>
      </w:r>
      <w:r>
        <w:rPr>
          <w:rFonts w:ascii="Tahoma" w:hAnsi="Tahoma" w:cs="Tahoma"/>
          <w:sz w:val="20"/>
          <w:szCs w:val="20"/>
        </w:rPr>
        <w:t>2341</w:t>
      </w:r>
      <w:r>
        <w:rPr>
          <w:rFonts w:ascii="Tahoma" w:hAnsi="Tahoma" w:cs="Tahoma"/>
          <w:sz w:val="20"/>
          <w:szCs w:val="20"/>
        </w:rPr>
        <w:t>.</w:t>
      </w:r>
    </w:p>
  </w:footnote>
  <w:footnote w:id="411">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Scherrer</w:t>
      </w:r>
      <w:r>
        <w:rPr>
          <w:rFonts w:ascii="Tahoma" w:hAnsi="Tahoma" w:cs="Tahoma"/>
          <w:sz w:val="20"/>
          <w:szCs w:val="20"/>
        </w:rPr>
        <w:t>,</w:t>
      </w:r>
      <w:r>
        <w:rPr>
          <w:rFonts w:ascii="Tahoma" w:hAnsi="Tahoma" w:cs="Tahoma"/>
          <w:sz w:val="20"/>
          <w:szCs w:val="20"/>
        </w:rPr>
        <w:t xml:space="preserve"> D</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Körner</w:t>
      </w:r>
      <w:r>
        <w:rPr>
          <w:rFonts w:ascii="Tahoma" w:hAnsi="Tahoma" w:cs="Tahoma"/>
          <w:sz w:val="20"/>
          <w:szCs w:val="20"/>
        </w:rPr>
        <w:t>,</w:t>
      </w:r>
      <w:r>
        <w:rPr>
          <w:rFonts w:ascii="Tahoma" w:hAnsi="Tahoma" w:cs="Tahoma"/>
          <w:sz w:val="20"/>
          <w:szCs w:val="20"/>
        </w:rPr>
        <w:t xml:space="preserve"> C</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2010</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Infra</w:t>
      </w:r>
      <w:r>
        <w:rPr>
          <w:rFonts w:ascii="Tahoma" w:hAnsi="Tahoma" w:cs="Tahoma"/>
          <w:sz w:val="20"/>
          <w:szCs w:val="20"/>
        </w:rPr>
        <w:t>‐</w:t>
      </w:r>
      <w:r>
        <w:rPr>
          <w:rFonts w:ascii="Tahoma" w:hAnsi="Tahoma" w:cs="Tahoma"/>
          <w:sz w:val="20"/>
          <w:szCs w:val="20"/>
        </w:rPr>
        <w:t>red thermometry of alpine landscapes challenges climatic warming projections</w:t>
      </w:r>
      <w:r>
        <w:rPr>
          <w:rFonts w:ascii="Tahoma" w:hAnsi="Tahoma" w:cs="Tahoma"/>
          <w:sz w:val="20"/>
          <w:szCs w:val="20"/>
        </w:rPr>
        <w:t>.</w:t>
      </w:r>
      <w:r>
        <w:rPr>
          <w:rFonts w:ascii="Tahoma" w:hAnsi="Tahoma" w:cs="Tahoma"/>
          <w:sz w:val="20"/>
          <w:szCs w:val="20"/>
        </w:rPr>
        <w:t xml:space="preserve"> Global Change Biology</w:t>
      </w:r>
      <w:r>
        <w:rPr>
          <w:rFonts w:ascii="Tahoma" w:hAnsi="Tahoma" w:cs="Tahoma"/>
          <w:sz w:val="20"/>
          <w:szCs w:val="20"/>
        </w:rPr>
        <w:t>,</w:t>
      </w:r>
      <w:r>
        <w:rPr>
          <w:rFonts w:ascii="Tahoma" w:hAnsi="Tahoma" w:cs="Tahoma"/>
          <w:sz w:val="20"/>
          <w:szCs w:val="20"/>
        </w:rPr>
        <w:t xml:space="preserve"> 16</w:t>
      </w:r>
      <w:r>
        <w:rPr>
          <w:rFonts w:ascii="Tahoma" w:hAnsi="Tahoma" w:cs="Tahoma"/>
          <w:sz w:val="20"/>
          <w:szCs w:val="20"/>
        </w:rPr>
        <w:t>(</w:t>
      </w:r>
      <w:r>
        <w:rPr>
          <w:rFonts w:ascii="Tahoma" w:hAnsi="Tahoma" w:cs="Tahoma"/>
          <w:sz w:val="20"/>
          <w:szCs w:val="20"/>
        </w:rPr>
        <w:t>9</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2602</w:t>
      </w:r>
      <w:r>
        <w:rPr>
          <w:rFonts w:ascii="Tahoma" w:hAnsi="Tahoma" w:cs="Tahoma"/>
          <w:sz w:val="20"/>
          <w:szCs w:val="20"/>
        </w:rPr>
        <w:t>-</w:t>
      </w:r>
      <w:r>
        <w:rPr>
          <w:rFonts w:ascii="Tahoma" w:hAnsi="Tahoma" w:cs="Tahoma"/>
          <w:sz w:val="20"/>
          <w:szCs w:val="20"/>
        </w:rPr>
        <w:t>2613</w:t>
      </w:r>
      <w:r>
        <w:rPr>
          <w:rFonts w:ascii="Tahoma" w:hAnsi="Tahoma" w:cs="Tahoma"/>
          <w:sz w:val="20"/>
          <w:szCs w:val="20"/>
        </w:rPr>
        <w:t>.</w:t>
      </w:r>
    </w:p>
  </w:footnote>
  <w:footnote w:id="412">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Hampe</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Petit</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2005</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Conserving biodiversity under climate change</w:t>
      </w:r>
      <w:r>
        <w:rPr>
          <w:rFonts w:ascii="Tahoma" w:hAnsi="Tahoma" w:cs="Tahoma"/>
          <w:sz w:val="20"/>
          <w:szCs w:val="20"/>
        </w:rPr>
        <w:t>:</w:t>
      </w:r>
      <w:r>
        <w:rPr>
          <w:rFonts w:ascii="Tahoma" w:hAnsi="Tahoma" w:cs="Tahoma"/>
          <w:sz w:val="20"/>
          <w:szCs w:val="20"/>
        </w:rPr>
        <w:t xml:space="preserve"> the rear edge matters</w:t>
      </w:r>
      <w:r>
        <w:rPr>
          <w:rFonts w:ascii="Tahoma" w:hAnsi="Tahoma" w:cs="Tahoma"/>
          <w:sz w:val="20"/>
          <w:szCs w:val="20"/>
        </w:rPr>
        <w:t>.</w:t>
      </w:r>
      <w:r>
        <w:rPr>
          <w:rFonts w:ascii="Tahoma" w:hAnsi="Tahoma" w:cs="Tahoma"/>
          <w:sz w:val="20"/>
          <w:szCs w:val="20"/>
        </w:rPr>
        <w:t xml:space="preserve"> Ecology Letters</w:t>
      </w:r>
      <w:r>
        <w:rPr>
          <w:rFonts w:ascii="Tahoma" w:hAnsi="Tahoma" w:cs="Tahoma"/>
          <w:sz w:val="20"/>
          <w:szCs w:val="20"/>
        </w:rPr>
        <w:t>,</w:t>
      </w:r>
      <w:r>
        <w:rPr>
          <w:rFonts w:ascii="Tahoma" w:hAnsi="Tahoma" w:cs="Tahoma"/>
          <w:sz w:val="20"/>
          <w:szCs w:val="20"/>
        </w:rPr>
        <w:t xml:space="preserve"> 8</w:t>
      </w:r>
      <w:r>
        <w:rPr>
          <w:rFonts w:ascii="Tahoma" w:hAnsi="Tahoma" w:cs="Tahoma"/>
          <w:sz w:val="20"/>
          <w:szCs w:val="20"/>
        </w:rPr>
        <w:t>(</w:t>
      </w:r>
      <w:r>
        <w:rPr>
          <w:rFonts w:ascii="Tahoma" w:hAnsi="Tahoma" w:cs="Tahoma"/>
          <w:sz w:val="20"/>
          <w:szCs w:val="20"/>
        </w:rPr>
        <w:t>5</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461</w:t>
      </w:r>
      <w:r>
        <w:rPr>
          <w:rFonts w:ascii="Tahoma" w:hAnsi="Tahoma" w:cs="Tahoma"/>
          <w:sz w:val="20"/>
          <w:szCs w:val="20"/>
        </w:rPr>
        <w:t>-</w:t>
      </w:r>
      <w:r>
        <w:rPr>
          <w:rFonts w:ascii="Tahoma" w:hAnsi="Tahoma" w:cs="Tahoma"/>
          <w:sz w:val="20"/>
          <w:szCs w:val="20"/>
        </w:rPr>
        <w:t>467</w:t>
      </w:r>
      <w:r>
        <w:rPr>
          <w:rFonts w:ascii="Tahoma" w:hAnsi="Tahoma" w:cs="Tahoma"/>
          <w:sz w:val="20"/>
          <w:szCs w:val="20"/>
        </w:rPr>
        <w:t>.</w:t>
      </w:r>
    </w:p>
  </w:footnote>
  <w:footnote w:id="413">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Gibson</w:t>
      </w:r>
      <w:r>
        <w:rPr>
          <w:rFonts w:ascii="Tahoma" w:hAnsi="Tahoma" w:cs="Tahoma"/>
          <w:sz w:val="20"/>
          <w:szCs w:val="20"/>
        </w:rPr>
        <w:t>,</w:t>
      </w:r>
      <w:r>
        <w:rPr>
          <w:rFonts w:ascii="Tahoma" w:hAnsi="Tahoma" w:cs="Tahoma"/>
          <w:sz w:val="20"/>
          <w:szCs w:val="20"/>
        </w:rPr>
        <w:t xml:space="preserve"> L</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et al</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2011</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Primary forests are irreplaceable for sustaining tropical biodiversity</w:t>
      </w:r>
      <w:r>
        <w:rPr>
          <w:rFonts w:ascii="Tahoma" w:hAnsi="Tahoma" w:cs="Tahoma"/>
          <w:sz w:val="20"/>
          <w:szCs w:val="20"/>
        </w:rPr>
        <w:t>.</w:t>
      </w:r>
      <w:r>
        <w:rPr>
          <w:rFonts w:ascii="Tahoma" w:hAnsi="Tahoma" w:cs="Tahoma"/>
          <w:sz w:val="20"/>
          <w:szCs w:val="20"/>
        </w:rPr>
        <w:t xml:space="preserve"> Nature</w:t>
      </w:r>
      <w:r>
        <w:rPr>
          <w:rFonts w:ascii="Tahoma" w:hAnsi="Tahoma" w:cs="Tahoma"/>
          <w:sz w:val="20"/>
          <w:szCs w:val="20"/>
        </w:rPr>
        <w:t>,</w:t>
      </w:r>
      <w:r>
        <w:rPr>
          <w:rFonts w:ascii="Tahoma" w:hAnsi="Tahoma" w:cs="Tahoma"/>
          <w:sz w:val="20"/>
          <w:szCs w:val="20"/>
        </w:rPr>
        <w:t xml:space="preserve"> 478</w:t>
      </w:r>
      <w:r>
        <w:rPr>
          <w:rFonts w:ascii="Tahoma" w:hAnsi="Tahoma" w:cs="Tahoma"/>
          <w:sz w:val="20"/>
          <w:szCs w:val="20"/>
        </w:rPr>
        <w:t>(</w:t>
      </w:r>
      <w:r>
        <w:rPr>
          <w:rFonts w:ascii="Tahoma" w:hAnsi="Tahoma" w:cs="Tahoma"/>
          <w:sz w:val="20"/>
          <w:szCs w:val="20"/>
        </w:rPr>
        <w:t>7369</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378</w:t>
      </w:r>
      <w:r>
        <w:rPr>
          <w:rFonts w:ascii="Tahoma" w:hAnsi="Tahoma" w:cs="Tahoma"/>
          <w:sz w:val="20"/>
          <w:szCs w:val="20"/>
        </w:rPr>
        <w:t>-</w:t>
      </w:r>
      <w:r>
        <w:rPr>
          <w:rFonts w:ascii="Tahoma" w:hAnsi="Tahoma" w:cs="Tahoma"/>
          <w:sz w:val="20"/>
          <w:szCs w:val="20"/>
        </w:rPr>
        <w:t>381</w:t>
      </w:r>
      <w:r>
        <w:rPr>
          <w:rFonts w:ascii="Tahoma" w:hAnsi="Tahoma" w:cs="Tahoma"/>
          <w:sz w:val="20"/>
          <w:szCs w:val="20"/>
        </w:rPr>
        <w:t>.</w:t>
      </w:r>
    </w:p>
  </w:footnote>
  <w:footnote w:id="414">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Aafi</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et al</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2005</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p>
  </w:footnote>
  <w:footnote w:id="415">
    <w:p>
      <w:pPr>
        <w:spacing w:after="0" w:beforeAutospacing="0" w:afterAutospacing="0"/>
        <w:jc w:val="both"/>
        <w:rPr>
          <w:rFonts w:ascii="Tahoma" w:hAnsi="Tahoma" w:cs="Tahoma"/>
          <w:sz w:val="20"/>
          <w:szCs w:val="20"/>
        </w:rPr>
      </w:pPr>
      <w:r>
        <w:rPr>
          <w:rFonts w:ascii="Tahoma" w:hAnsi="Tahoma" w:cs="Tahoma"/>
          <w:vertAlign w:val="superscript"/>
        </w:rPr>
        <w:footnoteRef/>
      </w:r>
      <w:r>
        <w:rPr>
          <w:rFonts w:ascii="Tahoma" w:hAnsi="Tahoma" w:cs="Tahoma"/>
          <w:sz w:val="20"/>
          <w:szCs w:val="20"/>
          <w:vertAlign w:val="superscript"/>
        </w:rPr>
        <w:t xml:space="preserve"> </w:t>
      </w:r>
      <w:r>
        <w:rPr>
          <w:rFonts w:ascii="Tahoma" w:hAnsi="Tahoma" w:cs="Tahoma"/>
          <w:sz w:val="20"/>
          <w:szCs w:val="20"/>
        </w:rPr>
        <w:t>M</w:t>
      </w:r>
      <w:r>
        <w:rPr>
          <w:rFonts w:ascii="Tahoma" w:hAnsi="Tahoma" w:cs="Tahoma"/>
          <w:sz w:val="20"/>
          <w:szCs w:val="20"/>
        </w:rPr>
        <w:t>'</w:t>
      </w:r>
      <w:r>
        <w:rPr>
          <w:rFonts w:ascii="Tahoma" w:hAnsi="Tahoma" w:cs="Tahoma"/>
          <w:sz w:val="20"/>
          <w:szCs w:val="20"/>
        </w:rPr>
        <w:t>Hirit</w:t>
      </w:r>
      <w:r>
        <w:rPr>
          <w:rFonts w:ascii="Tahoma" w:hAnsi="Tahoma" w:cs="Tahoma"/>
          <w:sz w:val="20"/>
          <w:szCs w:val="20"/>
        </w:rPr>
        <w:t>,</w:t>
      </w:r>
      <w:r>
        <w:rPr>
          <w:rFonts w:ascii="Tahoma" w:hAnsi="Tahoma" w:cs="Tahoma"/>
          <w:sz w:val="20"/>
          <w:szCs w:val="20"/>
        </w:rPr>
        <w:t xml:space="preserve"> O</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et al</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1998</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p>
  </w:footnote>
  <w:footnote w:id="416">
    <w:p>
      <w:pPr>
        <w:spacing w:after="0" w:beforeAutospacing="0" w:afterAutospacing="0"/>
        <w:jc w:val="both"/>
        <w:rPr>
          <w:rFonts w:ascii="Tahoma" w:hAnsi="Tahoma" w:cs="Tahoma"/>
          <w:sz w:val="20"/>
          <w:szCs w:val="20"/>
        </w:rPr>
      </w:pPr>
      <w:r>
        <w:rPr>
          <w:rFonts w:ascii="Tahoma" w:hAnsi="Tahoma" w:cs="Tahoma"/>
          <w:vertAlign w:val="superscript"/>
        </w:rPr>
        <w:footnoteRef/>
      </w:r>
      <w:r>
        <w:rPr>
          <w:rFonts w:ascii="Tahoma" w:hAnsi="Tahoma" w:cs="Tahoma"/>
          <w:sz w:val="20"/>
          <w:szCs w:val="20"/>
          <w:vertAlign w:val="superscript"/>
        </w:rPr>
        <w:t xml:space="preserve">  </w:t>
      </w:r>
      <w:r>
        <w:rPr>
          <w:rFonts w:ascii="Tahoma" w:hAnsi="Tahoma" w:cs="Tahoma"/>
          <w:sz w:val="20"/>
          <w:szCs w:val="20"/>
        </w:rPr>
        <w:t>Aulagnier</w:t>
      </w:r>
      <w:r>
        <w:rPr>
          <w:rFonts w:ascii="Tahoma" w:hAnsi="Tahoma" w:cs="Tahoma"/>
          <w:sz w:val="20"/>
          <w:szCs w:val="20"/>
        </w:rPr>
        <w:t>,</w:t>
      </w:r>
      <w:r>
        <w:rPr>
          <w:rFonts w:ascii="Tahoma" w:hAnsi="Tahoma" w:cs="Tahoma"/>
          <w:sz w:val="20"/>
          <w:szCs w:val="20"/>
        </w:rPr>
        <w:t xml:space="preserve"> S</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Thévenot</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2006</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Catalogue des mammifères sauvages du Maroc</w:t>
      </w:r>
      <w:r>
        <w:rPr>
          <w:rFonts w:ascii="Tahoma" w:hAnsi="Tahoma" w:cs="Tahoma"/>
          <w:sz w:val="20"/>
          <w:szCs w:val="20"/>
        </w:rPr>
        <w:t>.</w:t>
      </w:r>
      <w:r>
        <w:rPr>
          <w:rFonts w:ascii="Tahoma" w:hAnsi="Tahoma" w:cs="Tahoma"/>
          <w:sz w:val="20"/>
          <w:szCs w:val="20"/>
        </w:rPr>
        <w:t xml:space="preserve"> Travaux de l</w:t>
      </w:r>
      <w:r>
        <w:rPr>
          <w:rFonts w:ascii="Tahoma" w:hAnsi="Tahoma" w:cs="Tahoma"/>
          <w:sz w:val="20"/>
          <w:szCs w:val="20"/>
        </w:rPr>
        <w:t>'</w:t>
      </w:r>
      <w:r>
        <w:rPr>
          <w:rFonts w:ascii="Tahoma" w:hAnsi="Tahoma" w:cs="Tahoma"/>
          <w:sz w:val="20"/>
          <w:szCs w:val="20"/>
        </w:rPr>
        <w:t>Institut Scientifique</w:t>
      </w:r>
      <w:r>
        <w:rPr>
          <w:rFonts w:ascii="Tahoma" w:hAnsi="Tahoma" w:cs="Tahoma"/>
          <w:sz w:val="20"/>
          <w:szCs w:val="20"/>
        </w:rPr>
        <w:t>,</w:t>
      </w:r>
      <w:r>
        <w:rPr>
          <w:rFonts w:ascii="Tahoma" w:hAnsi="Tahoma" w:cs="Tahoma"/>
          <w:sz w:val="20"/>
          <w:szCs w:val="20"/>
        </w:rPr>
        <w:t xml:space="preserve"> Série Zoologie</w:t>
      </w:r>
      <w:r>
        <w:rPr>
          <w:rFonts w:ascii="Tahoma" w:hAnsi="Tahoma" w:cs="Tahoma"/>
          <w:sz w:val="20"/>
          <w:szCs w:val="20"/>
        </w:rPr>
        <w:t>.</w:t>
      </w:r>
    </w:p>
  </w:footnote>
  <w:footnote w:id="417">
    <w:p>
      <w:pPr>
        <w:spacing w:after="0" w:beforeAutospacing="0" w:afterAutospacing="0"/>
        <w:jc w:val="both"/>
        <w:rPr>
          <w:rFonts w:ascii="Tahoma" w:hAnsi="Tahoma" w:cs="Tahoma"/>
          <w:sz w:val="20"/>
          <w:szCs w:val="20"/>
          <w:highlight w:val="magenta"/>
        </w:rPr>
      </w:pPr>
      <w:r>
        <w:rPr>
          <w:rFonts w:ascii="Tahoma" w:hAnsi="Tahoma" w:cs="Tahoma"/>
          <w:vertAlign w:val="superscript"/>
        </w:rPr>
        <w:footnoteRef/>
      </w:r>
      <w:r>
        <w:rPr>
          <w:rFonts w:ascii="Tahoma" w:hAnsi="Tahoma" w:cs="Tahoma"/>
          <w:sz w:val="20"/>
          <w:szCs w:val="20"/>
        </w:rPr>
        <w:t xml:space="preserve">  Ceballos</w:t>
      </w:r>
      <w:r>
        <w:rPr>
          <w:rFonts w:ascii="Tahoma" w:hAnsi="Tahoma" w:cs="Tahoma"/>
          <w:sz w:val="20"/>
          <w:szCs w:val="20"/>
        </w:rPr>
        <w:t>,</w:t>
      </w:r>
      <w:r>
        <w:rPr>
          <w:rFonts w:ascii="Tahoma" w:hAnsi="Tahoma" w:cs="Tahoma"/>
          <w:sz w:val="20"/>
          <w:szCs w:val="20"/>
        </w:rPr>
        <w:t xml:space="preserve"> G</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et al</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2015</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Accelerated modern human</w:t>
      </w:r>
      <w:r>
        <w:rPr>
          <w:rFonts w:ascii="Tahoma" w:hAnsi="Tahoma" w:cs="Tahoma"/>
          <w:sz w:val="20"/>
          <w:szCs w:val="20"/>
        </w:rPr>
        <w:t>–</w:t>
      </w:r>
      <w:r>
        <w:rPr>
          <w:rFonts w:ascii="Tahoma" w:hAnsi="Tahoma" w:cs="Tahoma"/>
          <w:sz w:val="20"/>
          <w:szCs w:val="20"/>
        </w:rPr>
        <w:t>induced species losses</w:t>
      </w:r>
      <w:r>
        <w:rPr>
          <w:rFonts w:ascii="Tahoma" w:hAnsi="Tahoma" w:cs="Tahoma"/>
          <w:sz w:val="20"/>
          <w:szCs w:val="20"/>
        </w:rPr>
        <w:t>:</w:t>
      </w:r>
      <w:r>
        <w:rPr>
          <w:rFonts w:ascii="Tahoma" w:hAnsi="Tahoma" w:cs="Tahoma"/>
          <w:sz w:val="20"/>
          <w:szCs w:val="20"/>
        </w:rPr>
        <w:t xml:space="preserve"> Entering the sixth mass extinction</w:t>
      </w:r>
      <w:r>
        <w:rPr>
          <w:rFonts w:ascii="Tahoma" w:hAnsi="Tahoma" w:cs="Tahoma"/>
          <w:sz w:val="20"/>
          <w:szCs w:val="20"/>
        </w:rPr>
        <w:t>.</w:t>
      </w:r>
      <w:r>
        <w:rPr>
          <w:rFonts w:ascii="Tahoma" w:hAnsi="Tahoma" w:cs="Tahoma"/>
          <w:sz w:val="20"/>
          <w:szCs w:val="20"/>
        </w:rPr>
        <w:t xml:space="preserve"> Science Advances</w:t>
      </w:r>
      <w:r>
        <w:rPr>
          <w:rFonts w:ascii="Tahoma" w:hAnsi="Tahoma" w:cs="Tahoma"/>
          <w:sz w:val="20"/>
          <w:szCs w:val="20"/>
        </w:rPr>
        <w:t>,</w:t>
      </w:r>
      <w:r>
        <w:rPr>
          <w:rFonts w:ascii="Tahoma" w:hAnsi="Tahoma" w:cs="Tahoma"/>
          <w:sz w:val="20"/>
          <w:szCs w:val="20"/>
        </w:rPr>
        <w:t xml:space="preserve"> 1</w:t>
      </w:r>
      <w:r>
        <w:rPr>
          <w:rFonts w:ascii="Tahoma" w:hAnsi="Tahoma" w:cs="Tahoma"/>
          <w:sz w:val="20"/>
          <w:szCs w:val="20"/>
        </w:rPr>
        <w:t>(</w:t>
      </w:r>
      <w:r>
        <w:rPr>
          <w:rFonts w:ascii="Tahoma" w:hAnsi="Tahoma" w:cs="Tahoma"/>
          <w:sz w:val="20"/>
          <w:szCs w:val="20"/>
        </w:rPr>
        <w:t>5</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e1400253</w:t>
      </w:r>
      <w:r>
        <w:rPr>
          <w:rFonts w:ascii="Tahoma" w:hAnsi="Tahoma" w:cs="Tahoma"/>
          <w:sz w:val="20"/>
          <w:szCs w:val="20"/>
        </w:rPr>
        <w:t>.</w:t>
      </w:r>
    </w:p>
  </w:footnote>
  <w:footnote w:id="418">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vertAlign w:val="superscript"/>
        </w:rPr>
        <w:t xml:space="preserve"> </w:t>
      </w:r>
      <w:r>
        <w:rPr>
          <w:rFonts w:ascii="Tahoma" w:hAnsi="Tahoma" w:cs="Tahoma"/>
          <w:sz w:val="20"/>
          <w:szCs w:val="20"/>
        </w:rPr>
        <w:t xml:space="preserve"> BirdLife International</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2017</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State of the world</w:t>
      </w:r>
      <w:r>
        <w:rPr>
          <w:rFonts w:ascii="Tahoma" w:hAnsi="Tahoma" w:cs="Tahoma"/>
          <w:sz w:val="20"/>
          <w:szCs w:val="20"/>
        </w:rPr>
        <w:t>'</w:t>
      </w:r>
      <w:r>
        <w:rPr>
          <w:rFonts w:ascii="Tahoma" w:hAnsi="Tahoma" w:cs="Tahoma"/>
          <w:sz w:val="20"/>
          <w:szCs w:val="20"/>
        </w:rPr>
        <w:t>s birds</w:t>
      </w:r>
      <w:r>
        <w:rPr>
          <w:rFonts w:ascii="Tahoma" w:hAnsi="Tahoma" w:cs="Tahoma"/>
          <w:sz w:val="20"/>
          <w:szCs w:val="20"/>
        </w:rPr>
        <w:t>:</w:t>
      </w:r>
      <w:r>
        <w:rPr>
          <w:rFonts w:ascii="Tahoma" w:hAnsi="Tahoma" w:cs="Tahoma"/>
          <w:sz w:val="20"/>
          <w:szCs w:val="20"/>
        </w:rPr>
        <w:t xml:space="preserve"> taking the pulse of the planet</w:t>
      </w:r>
      <w:r>
        <w:rPr>
          <w:rFonts w:ascii="Tahoma" w:hAnsi="Tahoma" w:cs="Tahoma"/>
          <w:sz w:val="20"/>
          <w:szCs w:val="20"/>
        </w:rPr>
        <w:t>.</w:t>
      </w:r>
      <w:r>
        <w:rPr>
          <w:rFonts w:ascii="Tahoma" w:hAnsi="Tahoma" w:cs="Tahoma"/>
          <w:sz w:val="20"/>
          <w:szCs w:val="20"/>
        </w:rPr>
        <w:t xml:space="preserve"> BirdLife International</w:t>
      </w:r>
      <w:r>
        <w:rPr>
          <w:rFonts w:ascii="Tahoma" w:hAnsi="Tahoma" w:cs="Tahoma"/>
          <w:sz w:val="20"/>
          <w:szCs w:val="20"/>
        </w:rPr>
        <w:t>.</w:t>
      </w:r>
    </w:p>
  </w:footnote>
  <w:footnote w:id="419">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Gregory</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 xml:space="preserve"> D</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et al</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2005</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Developing indicators for European birds</w:t>
      </w:r>
      <w:r>
        <w:rPr>
          <w:rFonts w:ascii="Tahoma" w:hAnsi="Tahoma" w:cs="Tahoma"/>
          <w:sz w:val="20"/>
          <w:szCs w:val="20"/>
        </w:rPr>
        <w:t>.</w:t>
      </w:r>
      <w:r>
        <w:rPr>
          <w:rFonts w:ascii="Tahoma" w:hAnsi="Tahoma" w:cs="Tahoma"/>
          <w:sz w:val="20"/>
          <w:szCs w:val="20"/>
        </w:rPr>
        <w:t xml:space="preserve"> Philosophical Transactions of the Royal Society B</w:t>
      </w:r>
      <w:r>
        <w:rPr>
          <w:rFonts w:ascii="Tahoma" w:hAnsi="Tahoma" w:cs="Tahoma"/>
          <w:sz w:val="20"/>
          <w:szCs w:val="20"/>
        </w:rPr>
        <w:t>,</w:t>
      </w:r>
      <w:r>
        <w:rPr>
          <w:rFonts w:ascii="Tahoma" w:hAnsi="Tahoma" w:cs="Tahoma"/>
          <w:sz w:val="20"/>
          <w:szCs w:val="20"/>
        </w:rPr>
        <w:t xml:space="preserve"> 360</w:t>
      </w:r>
      <w:r>
        <w:rPr>
          <w:rFonts w:ascii="Tahoma" w:hAnsi="Tahoma" w:cs="Tahoma"/>
          <w:sz w:val="20"/>
          <w:szCs w:val="20"/>
        </w:rPr>
        <w:t>(</w:t>
      </w:r>
      <w:r>
        <w:rPr>
          <w:rFonts w:ascii="Tahoma" w:hAnsi="Tahoma" w:cs="Tahoma"/>
          <w:sz w:val="20"/>
          <w:szCs w:val="20"/>
        </w:rPr>
        <w:t>1454</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269</w:t>
      </w:r>
      <w:r>
        <w:rPr>
          <w:rFonts w:ascii="Tahoma" w:hAnsi="Tahoma" w:cs="Tahoma"/>
          <w:sz w:val="20"/>
          <w:szCs w:val="20"/>
        </w:rPr>
        <w:t>-</w:t>
      </w:r>
      <w:r>
        <w:rPr>
          <w:rFonts w:ascii="Tahoma" w:hAnsi="Tahoma" w:cs="Tahoma"/>
          <w:sz w:val="20"/>
          <w:szCs w:val="20"/>
        </w:rPr>
        <w:t>288</w:t>
      </w:r>
      <w:r>
        <w:rPr>
          <w:rFonts w:ascii="Tahoma" w:hAnsi="Tahoma" w:cs="Tahoma"/>
          <w:sz w:val="20"/>
          <w:szCs w:val="20"/>
        </w:rPr>
        <w:t>.</w:t>
      </w:r>
    </w:p>
  </w:footnote>
  <w:footnote w:id="420">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Brito</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C</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et al</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2014</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Unravelling biodiversity</w:t>
      </w:r>
      <w:r>
        <w:rPr>
          <w:rFonts w:ascii="Tahoma" w:hAnsi="Tahoma" w:cs="Tahoma"/>
          <w:sz w:val="20"/>
          <w:szCs w:val="20"/>
        </w:rPr>
        <w:t>,</w:t>
      </w:r>
      <w:r>
        <w:rPr>
          <w:rFonts w:ascii="Tahoma" w:hAnsi="Tahoma" w:cs="Tahoma"/>
          <w:sz w:val="20"/>
          <w:szCs w:val="20"/>
        </w:rPr>
        <w:t xml:space="preserve"> evolution and threats to conservation in the Sahara</w:t>
      </w:r>
      <w:r>
        <w:rPr>
          <w:rFonts w:ascii="Tahoma" w:hAnsi="Tahoma" w:cs="Tahoma"/>
          <w:sz w:val="20"/>
          <w:szCs w:val="20"/>
        </w:rPr>
        <w:t>-</w:t>
      </w:r>
      <w:r>
        <w:rPr>
          <w:rFonts w:ascii="Tahoma" w:hAnsi="Tahoma" w:cs="Tahoma"/>
          <w:sz w:val="20"/>
          <w:szCs w:val="20"/>
        </w:rPr>
        <w:t>Sahel</w:t>
      </w:r>
      <w:r>
        <w:rPr>
          <w:rFonts w:ascii="Tahoma" w:hAnsi="Tahoma" w:cs="Tahoma"/>
          <w:sz w:val="20"/>
          <w:szCs w:val="20"/>
        </w:rPr>
        <w:t>.</w:t>
      </w:r>
      <w:r>
        <w:rPr>
          <w:rFonts w:ascii="Tahoma" w:hAnsi="Tahoma" w:cs="Tahoma"/>
          <w:sz w:val="20"/>
          <w:szCs w:val="20"/>
        </w:rPr>
        <w:t xml:space="preserve"> Biological Reviews</w:t>
      </w:r>
      <w:r>
        <w:rPr>
          <w:rFonts w:ascii="Tahoma" w:hAnsi="Tahoma" w:cs="Tahoma"/>
          <w:sz w:val="20"/>
          <w:szCs w:val="20"/>
        </w:rPr>
        <w:t>,</w:t>
      </w:r>
      <w:r>
        <w:rPr>
          <w:rFonts w:ascii="Tahoma" w:hAnsi="Tahoma" w:cs="Tahoma"/>
          <w:sz w:val="20"/>
          <w:szCs w:val="20"/>
        </w:rPr>
        <w:t xml:space="preserve"> 89</w:t>
      </w:r>
      <w:r>
        <w:rPr>
          <w:rFonts w:ascii="Tahoma" w:hAnsi="Tahoma" w:cs="Tahoma"/>
          <w:sz w:val="20"/>
          <w:szCs w:val="20"/>
        </w:rPr>
        <w:t>(</w:t>
      </w:r>
      <w:r>
        <w:rPr>
          <w:rFonts w:ascii="Tahoma" w:hAnsi="Tahoma" w:cs="Tahoma"/>
          <w:sz w:val="20"/>
          <w:szCs w:val="20"/>
        </w:rPr>
        <w:t>1</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215</w:t>
      </w:r>
      <w:r>
        <w:rPr>
          <w:rFonts w:ascii="Tahoma" w:hAnsi="Tahoma" w:cs="Tahoma"/>
          <w:sz w:val="20"/>
          <w:szCs w:val="20"/>
        </w:rPr>
        <w:t>-</w:t>
      </w:r>
      <w:r>
        <w:rPr>
          <w:rFonts w:ascii="Tahoma" w:hAnsi="Tahoma" w:cs="Tahoma"/>
          <w:sz w:val="20"/>
          <w:szCs w:val="20"/>
        </w:rPr>
        <w:t>231</w:t>
      </w:r>
      <w:r>
        <w:rPr>
          <w:rFonts w:ascii="Tahoma" w:hAnsi="Tahoma" w:cs="Tahoma"/>
          <w:sz w:val="20"/>
          <w:szCs w:val="20"/>
        </w:rPr>
        <w:t>.</w:t>
      </w:r>
    </w:p>
  </w:footnote>
  <w:footnote w:id="421">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Dirzo</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et al</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2014</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Defaunation in the Anthropocene</w:t>
      </w:r>
      <w:r>
        <w:rPr>
          <w:rFonts w:ascii="Tahoma" w:hAnsi="Tahoma" w:cs="Tahoma"/>
          <w:sz w:val="20"/>
          <w:szCs w:val="20"/>
        </w:rPr>
        <w:t>.</w:t>
      </w:r>
      <w:r>
        <w:rPr>
          <w:rFonts w:ascii="Tahoma" w:hAnsi="Tahoma" w:cs="Tahoma"/>
          <w:sz w:val="20"/>
          <w:szCs w:val="20"/>
        </w:rPr>
        <w:t xml:space="preserve"> Science</w:t>
      </w:r>
      <w:r>
        <w:rPr>
          <w:rFonts w:ascii="Tahoma" w:hAnsi="Tahoma" w:cs="Tahoma"/>
          <w:sz w:val="20"/>
          <w:szCs w:val="20"/>
        </w:rPr>
        <w:t>,</w:t>
      </w:r>
      <w:r>
        <w:rPr>
          <w:rFonts w:ascii="Tahoma" w:hAnsi="Tahoma" w:cs="Tahoma"/>
          <w:sz w:val="20"/>
          <w:szCs w:val="20"/>
        </w:rPr>
        <w:t xml:space="preserve"> 345</w:t>
      </w:r>
      <w:r>
        <w:rPr>
          <w:rFonts w:ascii="Tahoma" w:hAnsi="Tahoma" w:cs="Tahoma"/>
          <w:sz w:val="20"/>
          <w:szCs w:val="20"/>
        </w:rPr>
        <w:t>(</w:t>
      </w:r>
      <w:r>
        <w:rPr>
          <w:rFonts w:ascii="Tahoma" w:hAnsi="Tahoma" w:cs="Tahoma"/>
          <w:sz w:val="20"/>
          <w:szCs w:val="20"/>
        </w:rPr>
        <w:t>6195</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401</w:t>
      </w:r>
      <w:r>
        <w:rPr>
          <w:rFonts w:ascii="Tahoma" w:hAnsi="Tahoma" w:cs="Tahoma"/>
          <w:sz w:val="20"/>
          <w:szCs w:val="20"/>
        </w:rPr>
        <w:t>-</w:t>
      </w:r>
      <w:r>
        <w:rPr>
          <w:rFonts w:ascii="Tahoma" w:hAnsi="Tahoma" w:cs="Tahoma"/>
          <w:sz w:val="20"/>
          <w:szCs w:val="20"/>
        </w:rPr>
        <w:t>406</w:t>
      </w:r>
      <w:r>
        <w:rPr>
          <w:rFonts w:ascii="Tahoma" w:hAnsi="Tahoma" w:cs="Tahoma"/>
          <w:sz w:val="20"/>
          <w:szCs w:val="20"/>
        </w:rPr>
        <w:t>.</w:t>
      </w:r>
    </w:p>
  </w:footnote>
  <w:footnote w:id="422">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Thévenot</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Vernon</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Bergier</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2003</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The birds of Morocco</w:t>
      </w:r>
      <w:r>
        <w:rPr>
          <w:rFonts w:ascii="Tahoma" w:hAnsi="Tahoma" w:cs="Tahoma"/>
          <w:sz w:val="20"/>
          <w:szCs w:val="20"/>
        </w:rPr>
        <w:t>.</w:t>
      </w:r>
      <w:r>
        <w:rPr>
          <w:rFonts w:ascii="Tahoma" w:hAnsi="Tahoma" w:cs="Tahoma"/>
          <w:sz w:val="20"/>
          <w:szCs w:val="20"/>
        </w:rPr>
        <w:t xml:space="preserve"> British Ornithologists</w:t>
      </w:r>
      <w:r>
        <w:rPr>
          <w:rFonts w:ascii="Tahoma" w:hAnsi="Tahoma" w:cs="Tahoma"/>
          <w:sz w:val="20"/>
          <w:szCs w:val="20"/>
        </w:rPr>
        <w:t>'</w:t>
      </w:r>
      <w:r>
        <w:rPr>
          <w:rFonts w:ascii="Tahoma" w:hAnsi="Tahoma" w:cs="Tahoma"/>
          <w:sz w:val="20"/>
          <w:szCs w:val="20"/>
        </w:rPr>
        <w:t xml:space="preserve"> Union</w:t>
      </w:r>
      <w:r>
        <w:rPr>
          <w:rFonts w:ascii="Tahoma" w:hAnsi="Tahoma" w:cs="Tahoma"/>
          <w:sz w:val="20"/>
          <w:szCs w:val="20"/>
        </w:rPr>
        <w:t>.</w:t>
      </w:r>
    </w:p>
  </w:footnote>
  <w:footnote w:id="423">
    <w:p>
      <w:pPr>
        <w:spacing w:after="0" w:beforeAutospacing="0" w:afterAutospacing="0"/>
        <w:jc w:val="both"/>
        <w:rPr>
          <w:rFonts w:ascii="Tahoma" w:hAnsi="Tahoma" w:cs="Tahoma"/>
          <w:sz w:val="20"/>
          <w:szCs w:val="20"/>
          <w:lang w:val="es-ES"/>
        </w:rPr>
      </w:pPr>
      <w:r>
        <w:rPr>
          <w:rFonts w:ascii="Tahoma" w:hAnsi="Tahoma" w:cs="Tahoma"/>
          <w:sz w:val="20"/>
          <w:szCs w:val="20"/>
          <w:vertAlign w:val="superscript"/>
        </w:rPr>
        <w:footnoteRef/>
      </w:r>
      <w:r>
        <w:rPr>
          <w:rFonts w:ascii="Tahoma" w:hAnsi="Tahoma" w:cs="Tahoma"/>
          <w:sz w:val="20"/>
          <w:szCs w:val="20"/>
          <w:vertAlign w:val="superscript"/>
          <w:lang w:val="es-ES"/>
        </w:rPr>
        <w:t xml:space="preserve"> </w:t>
      </w:r>
      <w:r>
        <w:rPr>
          <w:rFonts w:ascii="Tahoma" w:hAnsi="Tahoma" w:cs="Tahoma"/>
          <w:sz w:val="20"/>
          <w:szCs w:val="20"/>
          <w:lang w:val="es-ES"/>
        </w:rPr>
        <w:t>Şekercioğlu</w:t>
      </w:r>
      <w:r>
        <w:rPr>
          <w:rFonts w:ascii="Tahoma" w:hAnsi="Tahoma" w:cs="Tahoma"/>
          <w:sz w:val="20"/>
          <w:szCs w:val="20"/>
          <w:lang w:val="es-ES"/>
        </w:rPr>
        <w:t>,</w:t>
      </w:r>
      <w:r>
        <w:rPr>
          <w:rFonts w:ascii="Tahoma" w:hAnsi="Tahoma" w:cs="Tahoma"/>
          <w:sz w:val="20"/>
          <w:szCs w:val="20"/>
          <w:lang w:val="es-ES"/>
        </w:rPr>
        <w:t xml:space="preserve"> Ç</w:t>
      </w:r>
      <w:r>
        <w:rPr>
          <w:rFonts w:ascii="Tahoma" w:hAnsi="Tahoma" w:cs="Tahoma"/>
          <w:sz w:val="20"/>
          <w:szCs w:val="20"/>
          <w:lang w:val="es-ES"/>
        </w:rPr>
        <w:t>.</w:t>
      </w:r>
      <w:r>
        <w:rPr>
          <w:rFonts w:ascii="Tahoma" w:hAnsi="Tahoma" w:cs="Tahoma"/>
          <w:sz w:val="20"/>
          <w:szCs w:val="20"/>
          <w:lang w:val="es-ES"/>
        </w:rPr>
        <w:t xml:space="preserve"> H</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lang w:val="es-ES"/>
        </w:rPr>
        <w:t>(</w:t>
      </w:r>
      <w:r>
        <w:rPr>
          <w:rFonts w:ascii="Tahoma" w:hAnsi="Tahoma" w:cs="Tahoma"/>
          <w:sz w:val="20"/>
          <w:szCs w:val="20"/>
          <w:lang w:val="es-ES"/>
        </w:rPr>
        <w:t>2006</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Increasing awareness of avian ecological function</w:t>
      </w:r>
      <w:r>
        <w:rPr>
          <w:rFonts w:ascii="Tahoma" w:hAnsi="Tahoma" w:cs="Tahoma"/>
          <w:sz w:val="20"/>
          <w:szCs w:val="20"/>
          <w:lang w:val="es-ES"/>
        </w:rPr>
        <w:t>.</w:t>
      </w:r>
      <w:r>
        <w:rPr>
          <w:rFonts w:ascii="Tahoma" w:hAnsi="Tahoma" w:cs="Tahoma"/>
          <w:sz w:val="20"/>
          <w:szCs w:val="20"/>
          <w:lang w:val="es-ES"/>
        </w:rPr>
        <w:t xml:space="preserve"> Trends in Ecology </w:t>
      </w:r>
      <w:r>
        <w:rPr>
          <w:rFonts w:ascii="Tahoma" w:hAnsi="Tahoma" w:cs="Tahoma"/>
          <w:sz w:val="20"/>
          <w:szCs w:val="20"/>
          <w:lang w:val="es-ES"/>
        </w:rPr>
        <w:t>&amp;</w:t>
      </w:r>
      <w:r>
        <w:rPr>
          <w:rFonts w:ascii="Tahoma" w:hAnsi="Tahoma" w:cs="Tahoma"/>
          <w:sz w:val="20"/>
          <w:szCs w:val="20"/>
          <w:lang w:val="es-ES"/>
        </w:rPr>
        <w:t xml:space="preserve"> Evolution</w:t>
      </w:r>
      <w:r>
        <w:rPr>
          <w:rFonts w:ascii="Tahoma" w:hAnsi="Tahoma" w:cs="Tahoma"/>
          <w:sz w:val="20"/>
          <w:szCs w:val="20"/>
          <w:lang w:val="es-ES"/>
        </w:rPr>
        <w:t>,</w:t>
      </w:r>
      <w:r>
        <w:rPr>
          <w:rFonts w:ascii="Tahoma" w:hAnsi="Tahoma" w:cs="Tahoma"/>
          <w:sz w:val="20"/>
          <w:szCs w:val="20"/>
          <w:lang w:val="es-ES"/>
        </w:rPr>
        <w:t xml:space="preserve"> 21</w:t>
      </w:r>
      <w:r>
        <w:rPr>
          <w:rFonts w:ascii="Tahoma" w:hAnsi="Tahoma" w:cs="Tahoma"/>
          <w:sz w:val="20"/>
          <w:szCs w:val="20"/>
          <w:lang w:val="es-ES"/>
        </w:rPr>
        <w:t>(</w:t>
      </w:r>
      <w:r>
        <w:rPr>
          <w:rFonts w:ascii="Tahoma" w:hAnsi="Tahoma" w:cs="Tahoma"/>
          <w:sz w:val="20"/>
          <w:szCs w:val="20"/>
          <w:lang w:val="es-ES"/>
        </w:rPr>
        <w:t>8</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464</w:t>
      </w:r>
      <w:r>
        <w:rPr>
          <w:rFonts w:ascii="Tahoma" w:hAnsi="Tahoma" w:cs="Tahoma"/>
          <w:sz w:val="20"/>
          <w:szCs w:val="20"/>
          <w:lang w:val="es-ES"/>
        </w:rPr>
        <w:t>-</w:t>
      </w:r>
      <w:r>
        <w:rPr>
          <w:rFonts w:ascii="Tahoma" w:hAnsi="Tahoma" w:cs="Tahoma"/>
          <w:sz w:val="20"/>
          <w:szCs w:val="20"/>
          <w:lang w:val="es-ES"/>
        </w:rPr>
        <w:t>471</w:t>
      </w:r>
      <w:r>
        <w:rPr>
          <w:rFonts w:ascii="Tahoma" w:hAnsi="Tahoma" w:cs="Tahoma"/>
          <w:sz w:val="20"/>
          <w:szCs w:val="20"/>
          <w:lang w:val="es-ES"/>
        </w:rPr>
        <w:t>.</w:t>
      </w:r>
    </w:p>
  </w:footnote>
  <w:footnote w:id="424">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lang w:val="es-ES"/>
        </w:rPr>
        <w:t xml:space="preserve"> Ménard</w:t>
      </w:r>
      <w:r>
        <w:rPr>
          <w:rFonts w:ascii="Tahoma" w:hAnsi="Tahoma" w:cs="Tahoma"/>
          <w:sz w:val="20"/>
          <w:szCs w:val="20"/>
          <w:lang w:val="es-ES"/>
        </w:rPr>
        <w:t>,</w:t>
      </w:r>
      <w:r>
        <w:rPr>
          <w:rFonts w:ascii="Tahoma" w:hAnsi="Tahoma" w:cs="Tahoma"/>
          <w:sz w:val="20"/>
          <w:szCs w:val="20"/>
          <w:lang w:val="es-ES"/>
        </w:rPr>
        <w:t xml:space="preserve"> N</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lang w:val="es-ES"/>
        </w:rPr>
        <w:t>&amp;</w:t>
      </w:r>
      <w:r>
        <w:rPr>
          <w:rFonts w:ascii="Tahoma" w:hAnsi="Tahoma" w:cs="Tahoma"/>
          <w:sz w:val="20"/>
          <w:szCs w:val="20"/>
          <w:lang w:val="es-ES"/>
        </w:rPr>
        <w:t xml:space="preserve"> Qarro</w:t>
      </w:r>
      <w:r>
        <w:rPr>
          <w:rFonts w:ascii="Tahoma" w:hAnsi="Tahoma" w:cs="Tahoma"/>
          <w:sz w:val="20"/>
          <w:szCs w:val="20"/>
          <w:lang w:val="es-ES"/>
        </w:rPr>
        <w:t>,</w:t>
      </w:r>
      <w:r>
        <w:rPr>
          <w:rFonts w:ascii="Tahoma" w:hAnsi="Tahoma" w:cs="Tahoma"/>
          <w:sz w:val="20"/>
          <w:szCs w:val="20"/>
          <w:lang w:val="es-ES"/>
        </w:rPr>
        <w:t xml:space="preserve"> M</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lang w:val="es-ES"/>
        </w:rPr>
        <w:t>(</w:t>
      </w:r>
      <w:r>
        <w:rPr>
          <w:rFonts w:ascii="Tahoma" w:hAnsi="Tahoma" w:cs="Tahoma"/>
          <w:sz w:val="20"/>
          <w:szCs w:val="20"/>
          <w:lang w:val="es-ES"/>
        </w:rPr>
        <w:t>1999</w:t>
      </w:r>
      <w:r>
        <w:rPr>
          <w:rFonts w:ascii="Tahoma" w:hAnsi="Tahoma" w:cs="Tahoma"/>
          <w:sz w:val="20"/>
          <w:szCs w:val="20"/>
          <w:lang w:val="es-ES"/>
        </w:rPr>
        <w:t>)</w:t>
      </w:r>
      <w:r>
        <w:rPr>
          <w:rFonts w:ascii="Tahoma" w:hAnsi="Tahoma" w:cs="Tahoma"/>
          <w:sz w:val="20"/>
          <w:szCs w:val="20"/>
          <w:lang w:val="es-ES"/>
        </w:rPr>
        <w:t>.</w:t>
      </w:r>
      <w:r>
        <w:rPr>
          <w:rFonts w:ascii="Tahoma" w:hAnsi="Tahoma" w:cs="Tahoma"/>
          <w:sz w:val="20"/>
          <w:szCs w:val="20"/>
          <w:lang w:val="es-ES"/>
        </w:rPr>
        <w:t xml:space="preserve"> Seasonal variation in diet and behaviour of Barbary macaques </w:t>
      </w:r>
      <w:r>
        <w:rPr>
          <w:rFonts w:ascii="Tahoma" w:hAnsi="Tahoma" w:cs="Tahoma"/>
          <w:sz w:val="20"/>
          <w:szCs w:val="20"/>
          <w:lang w:val="es-ES"/>
        </w:rPr>
        <w:t>(</w:t>
      </w:r>
      <w:r>
        <w:rPr>
          <w:rFonts w:ascii="Tahoma" w:hAnsi="Tahoma" w:cs="Tahoma"/>
          <w:sz w:val="20"/>
          <w:szCs w:val="20"/>
          <w:lang w:val="es-ES"/>
        </w:rPr>
        <w:t>Macaca sylvanus</w:t>
      </w:r>
      <w:r>
        <w:rPr>
          <w:rFonts w:ascii="Tahoma" w:hAnsi="Tahoma" w:cs="Tahoma"/>
          <w:sz w:val="20"/>
          <w:szCs w:val="20"/>
          <w:lang w:val="es-ES"/>
        </w:rPr>
        <w:t>)</w:t>
      </w:r>
      <w:r>
        <w:rPr>
          <w:rFonts w:ascii="Tahoma" w:hAnsi="Tahoma" w:cs="Tahoma"/>
          <w:sz w:val="20"/>
          <w:szCs w:val="20"/>
          <w:lang w:val="es-ES"/>
        </w:rPr>
        <w:t xml:space="preserve"> in the cedar forest of Ain Kahla</w:t>
      </w:r>
      <w:r>
        <w:rPr>
          <w:rFonts w:ascii="Tahoma" w:hAnsi="Tahoma" w:cs="Tahoma"/>
          <w:sz w:val="20"/>
          <w:szCs w:val="20"/>
          <w:lang w:val="es-ES"/>
        </w:rPr>
        <w:t>,</w:t>
      </w:r>
      <w:r>
        <w:rPr>
          <w:rFonts w:ascii="Tahoma" w:hAnsi="Tahoma" w:cs="Tahoma"/>
          <w:sz w:val="20"/>
          <w:szCs w:val="20"/>
          <w:lang w:val="es-ES"/>
        </w:rPr>
        <w:t xml:space="preserve"> Morocco</w:t>
      </w:r>
      <w:r>
        <w:rPr>
          <w:rFonts w:ascii="Tahoma" w:hAnsi="Tahoma" w:cs="Tahoma"/>
          <w:sz w:val="20"/>
          <w:szCs w:val="20"/>
          <w:lang w:val="es-ES"/>
        </w:rPr>
        <w:t>.</w:t>
      </w:r>
      <w:r>
        <w:rPr>
          <w:rFonts w:ascii="Tahoma" w:hAnsi="Tahoma" w:cs="Tahoma"/>
          <w:sz w:val="20"/>
          <w:szCs w:val="20"/>
          <w:lang w:val="es-ES"/>
        </w:rPr>
        <w:t xml:space="preserve"> </w:t>
      </w:r>
      <w:r>
        <w:rPr>
          <w:rFonts w:ascii="Tahoma" w:hAnsi="Tahoma" w:cs="Tahoma"/>
          <w:sz w:val="20"/>
          <w:szCs w:val="20"/>
        </w:rPr>
        <w:t>Primates</w:t>
      </w:r>
      <w:r>
        <w:rPr>
          <w:rFonts w:ascii="Tahoma" w:hAnsi="Tahoma" w:cs="Tahoma"/>
          <w:sz w:val="20"/>
          <w:szCs w:val="20"/>
        </w:rPr>
        <w:t>,</w:t>
      </w:r>
      <w:r>
        <w:rPr>
          <w:rFonts w:ascii="Tahoma" w:hAnsi="Tahoma" w:cs="Tahoma"/>
          <w:sz w:val="20"/>
          <w:szCs w:val="20"/>
        </w:rPr>
        <w:t xml:space="preserve"> 40</w:t>
      </w:r>
      <w:r>
        <w:rPr>
          <w:rFonts w:ascii="Tahoma" w:hAnsi="Tahoma" w:cs="Tahoma"/>
          <w:sz w:val="20"/>
          <w:szCs w:val="20"/>
        </w:rPr>
        <w:t>(</w:t>
      </w:r>
      <w:r>
        <w:rPr>
          <w:rFonts w:ascii="Tahoma" w:hAnsi="Tahoma" w:cs="Tahoma"/>
          <w:sz w:val="20"/>
          <w:szCs w:val="20"/>
        </w:rPr>
        <w:t>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263</w:t>
      </w:r>
      <w:r>
        <w:rPr>
          <w:rFonts w:ascii="Tahoma" w:hAnsi="Tahoma" w:cs="Tahoma"/>
          <w:sz w:val="20"/>
          <w:szCs w:val="20"/>
        </w:rPr>
        <w:t>-</w:t>
      </w:r>
      <w:r>
        <w:rPr>
          <w:rFonts w:ascii="Tahoma" w:hAnsi="Tahoma" w:cs="Tahoma"/>
          <w:sz w:val="20"/>
          <w:szCs w:val="20"/>
        </w:rPr>
        <w:t>270</w:t>
      </w:r>
      <w:r>
        <w:rPr>
          <w:rFonts w:ascii="Tahoma" w:hAnsi="Tahoma" w:cs="Tahoma"/>
          <w:sz w:val="20"/>
          <w:szCs w:val="20"/>
        </w:rPr>
        <w:t>.</w:t>
      </w:r>
    </w:p>
  </w:footnote>
  <w:footnote w:id="425">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Drucker</w:t>
      </w:r>
      <w:r>
        <w:rPr>
          <w:rFonts w:ascii="Tahoma" w:hAnsi="Tahoma" w:cs="Tahoma"/>
          <w:sz w:val="20"/>
          <w:szCs w:val="20"/>
        </w:rPr>
        <w:t>,</w:t>
      </w:r>
      <w:r>
        <w:rPr>
          <w:rFonts w:ascii="Tahoma" w:hAnsi="Tahoma" w:cs="Tahoma"/>
          <w:sz w:val="20"/>
          <w:szCs w:val="20"/>
        </w:rPr>
        <w:t xml:space="preserve"> G</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1984</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The feeding ecology of the Barbary macaque and cedar forest conservation in the Moroccan Moyen Atlas</w:t>
      </w:r>
      <w:r>
        <w:rPr>
          <w:rFonts w:ascii="Tahoma" w:hAnsi="Tahoma" w:cs="Tahoma"/>
          <w:sz w:val="20"/>
          <w:szCs w:val="20"/>
        </w:rPr>
        <w:t>.</w:t>
      </w:r>
      <w:r>
        <w:rPr>
          <w:rFonts w:ascii="Tahoma" w:hAnsi="Tahoma" w:cs="Tahoma"/>
          <w:sz w:val="20"/>
          <w:szCs w:val="20"/>
        </w:rPr>
        <w:t xml:space="preserve"> In The Barbary macaque </w:t>
      </w:r>
      <w:r>
        <w:rPr>
          <w:rFonts w:ascii="Tahoma" w:hAnsi="Tahoma" w:cs="Tahoma"/>
          <w:sz w:val="20"/>
          <w:szCs w:val="20"/>
        </w:rPr>
        <w:t>(</w:t>
      </w:r>
      <w:r>
        <w:rPr>
          <w:rFonts w:ascii="Tahoma" w:hAnsi="Tahoma" w:cs="Tahoma"/>
          <w:sz w:val="20"/>
          <w:szCs w:val="20"/>
        </w:rPr>
        <w:t>pp</w:t>
      </w:r>
      <w:r>
        <w:rPr>
          <w:rFonts w:ascii="Tahoma" w:hAnsi="Tahoma" w:cs="Tahoma"/>
          <w:sz w:val="20"/>
          <w:szCs w:val="20"/>
        </w:rPr>
        <w:t>.</w:t>
      </w:r>
      <w:r>
        <w:rPr>
          <w:rFonts w:ascii="Tahoma" w:hAnsi="Tahoma" w:cs="Tahoma"/>
          <w:sz w:val="20"/>
          <w:szCs w:val="20"/>
        </w:rPr>
        <w:t xml:space="preserve"> 135</w:t>
      </w:r>
      <w:r>
        <w:rPr>
          <w:rFonts w:ascii="Tahoma" w:hAnsi="Tahoma" w:cs="Tahoma"/>
          <w:sz w:val="20"/>
          <w:szCs w:val="20"/>
        </w:rPr>
        <w:t>-</w:t>
      </w:r>
      <w:r>
        <w:rPr>
          <w:rFonts w:ascii="Tahoma" w:hAnsi="Tahoma" w:cs="Tahoma"/>
          <w:sz w:val="20"/>
          <w:szCs w:val="20"/>
        </w:rPr>
        <w:t>164</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Springer</w:t>
      </w:r>
      <w:r>
        <w:rPr>
          <w:rFonts w:ascii="Tahoma" w:hAnsi="Tahoma" w:cs="Tahoma"/>
          <w:sz w:val="20"/>
          <w:szCs w:val="20"/>
        </w:rPr>
        <w:t>.</w:t>
      </w:r>
    </w:p>
  </w:footnote>
  <w:footnote w:id="426">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vertAlign w:val="superscript"/>
        </w:rPr>
        <w:t xml:space="preserve"> </w:t>
      </w:r>
      <w:r>
        <w:rPr>
          <w:rFonts w:ascii="Tahoma" w:hAnsi="Tahoma" w:cs="Tahoma"/>
          <w:sz w:val="20"/>
          <w:szCs w:val="20"/>
        </w:rPr>
        <w:t>Taub</w:t>
      </w:r>
      <w:r>
        <w:rPr>
          <w:rFonts w:ascii="Tahoma" w:hAnsi="Tahoma" w:cs="Tahoma"/>
          <w:sz w:val="20"/>
          <w:szCs w:val="20"/>
        </w:rPr>
        <w:t>,</w:t>
      </w:r>
      <w:r>
        <w:rPr>
          <w:rFonts w:ascii="Tahoma" w:hAnsi="Tahoma" w:cs="Tahoma"/>
          <w:sz w:val="20"/>
          <w:szCs w:val="20"/>
        </w:rPr>
        <w:t xml:space="preserve"> D</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1977</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Geographic distribution and habitat diversity of the Barbary macaque Macaca sylvanus L</w:t>
      </w:r>
      <w:r>
        <w:rPr>
          <w:rFonts w:ascii="Tahoma" w:hAnsi="Tahoma" w:cs="Tahoma"/>
          <w:sz w:val="20"/>
          <w:szCs w:val="20"/>
        </w:rPr>
        <w:t>.</w:t>
      </w:r>
      <w:r>
        <w:rPr>
          <w:rFonts w:ascii="Tahoma" w:hAnsi="Tahoma" w:cs="Tahoma"/>
          <w:sz w:val="20"/>
          <w:szCs w:val="20"/>
        </w:rPr>
        <w:t xml:space="preserve"> Folia Primatologica</w:t>
      </w:r>
      <w:r>
        <w:rPr>
          <w:rFonts w:ascii="Tahoma" w:hAnsi="Tahoma" w:cs="Tahoma"/>
          <w:sz w:val="20"/>
          <w:szCs w:val="20"/>
        </w:rPr>
        <w:t>,</w:t>
      </w:r>
      <w:r>
        <w:rPr>
          <w:rFonts w:ascii="Tahoma" w:hAnsi="Tahoma" w:cs="Tahoma"/>
          <w:sz w:val="20"/>
          <w:szCs w:val="20"/>
        </w:rPr>
        <w:t xml:space="preserve"> 27</w:t>
      </w:r>
      <w:r>
        <w:rPr>
          <w:rFonts w:ascii="Tahoma" w:hAnsi="Tahoma" w:cs="Tahoma"/>
          <w:sz w:val="20"/>
          <w:szCs w:val="20"/>
        </w:rPr>
        <w:t>(</w:t>
      </w:r>
      <w:r>
        <w:rPr>
          <w:rFonts w:ascii="Tahoma" w:hAnsi="Tahoma" w:cs="Tahoma"/>
          <w:sz w:val="20"/>
          <w:szCs w:val="20"/>
        </w:rPr>
        <w:t>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108</w:t>
      </w:r>
      <w:r>
        <w:rPr>
          <w:rFonts w:ascii="Tahoma" w:hAnsi="Tahoma" w:cs="Tahoma"/>
          <w:sz w:val="20"/>
          <w:szCs w:val="20"/>
        </w:rPr>
        <w:t>-</w:t>
      </w:r>
      <w:r>
        <w:rPr>
          <w:rFonts w:ascii="Tahoma" w:hAnsi="Tahoma" w:cs="Tahoma"/>
          <w:sz w:val="20"/>
          <w:szCs w:val="20"/>
        </w:rPr>
        <w:t>133</w:t>
      </w:r>
      <w:r>
        <w:rPr>
          <w:rFonts w:ascii="Tahoma" w:hAnsi="Tahoma" w:cs="Tahoma"/>
          <w:sz w:val="20"/>
          <w:szCs w:val="20"/>
        </w:rPr>
        <w:t>.</w:t>
      </w:r>
    </w:p>
  </w:footnote>
  <w:footnote w:id="427">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Mehlman</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1988</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Food resources of the wild Barbary macaque </w:t>
      </w:r>
      <w:r>
        <w:rPr>
          <w:rFonts w:ascii="Tahoma" w:hAnsi="Tahoma" w:cs="Tahoma"/>
          <w:sz w:val="20"/>
          <w:szCs w:val="20"/>
        </w:rPr>
        <w:t>(</w:t>
      </w:r>
      <w:r>
        <w:rPr>
          <w:rFonts w:ascii="Tahoma" w:hAnsi="Tahoma" w:cs="Tahoma"/>
          <w:sz w:val="20"/>
          <w:szCs w:val="20"/>
        </w:rPr>
        <w:t>Macaca sylvanus</w:t>
      </w:r>
      <w:r>
        <w:rPr>
          <w:rFonts w:ascii="Tahoma" w:hAnsi="Tahoma" w:cs="Tahoma"/>
          <w:sz w:val="20"/>
          <w:szCs w:val="20"/>
        </w:rPr>
        <w:t>)</w:t>
      </w:r>
      <w:r>
        <w:rPr>
          <w:rFonts w:ascii="Tahoma" w:hAnsi="Tahoma" w:cs="Tahoma"/>
          <w:sz w:val="20"/>
          <w:szCs w:val="20"/>
        </w:rPr>
        <w:t xml:space="preserve"> in highland Morocco</w:t>
      </w:r>
      <w:r>
        <w:rPr>
          <w:rFonts w:ascii="Tahoma" w:hAnsi="Tahoma" w:cs="Tahoma"/>
          <w:sz w:val="20"/>
          <w:szCs w:val="20"/>
        </w:rPr>
        <w:t>.</w:t>
      </w:r>
      <w:r>
        <w:rPr>
          <w:rFonts w:ascii="Tahoma" w:hAnsi="Tahoma" w:cs="Tahoma"/>
          <w:sz w:val="20"/>
          <w:szCs w:val="20"/>
        </w:rPr>
        <w:t xml:space="preserve"> Journal of Zoology</w:t>
      </w:r>
      <w:r>
        <w:rPr>
          <w:rFonts w:ascii="Tahoma" w:hAnsi="Tahoma" w:cs="Tahoma"/>
          <w:sz w:val="20"/>
          <w:szCs w:val="20"/>
        </w:rPr>
        <w:t>,</w:t>
      </w:r>
      <w:r>
        <w:rPr>
          <w:rFonts w:ascii="Tahoma" w:hAnsi="Tahoma" w:cs="Tahoma"/>
          <w:sz w:val="20"/>
          <w:szCs w:val="20"/>
        </w:rPr>
        <w:t xml:space="preserve"> 214</w:t>
      </w:r>
      <w:r>
        <w:rPr>
          <w:rFonts w:ascii="Tahoma" w:hAnsi="Tahoma" w:cs="Tahoma"/>
          <w:sz w:val="20"/>
          <w:szCs w:val="20"/>
        </w:rPr>
        <w:t>(</w:t>
      </w:r>
      <w:r>
        <w:rPr>
          <w:rFonts w:ascii="Tahoma" w:hAnsi="Tahoma" w:cs="Tahoma"/>
          <w:sz w:val="20"/>
          <w:szCs w:val="20"/>
        </w:rPr>
        <w:t>3</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469</w:t>
      </w:r>
      <w:r>
        <w:rPr>
          <w:rFonts w:ascii="Tahoma" w:hAnsi="Tahoma" w:cs="Tahoma"/>
          <w:sz w:val="20"/>
          <w:szCs w:val="20"/>
        </w:rPr>
        <w:t>-</w:t>
      </w:r>
      <w:r>
        <w:rPr>
          <w:rFonts w:ascii="Tahoma" w:hAnsi="Tahoma" w:cs="Tahoma"/>
          <w:sz w:val="20"/>
          <w:szCs w:val="20"/>
        </w:rPr>
        <w:t>490</w:t>
      </w:r>
      <w:r>
        <w:rPr>
          <w:rFonts w:ascii="Tahoma" w:hAnsi="Tahoma" w:cs="Tahoma"/>
          <w:sz w:val="20"/>
          <w:szCs w:val="20"/>
        </w:rPr>
        <w:t>.</w:t>
      </w:r>
    </w:p>
  </w:footnote>
  <w:footnote w:id="428">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Fennane</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et al</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2007</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Flore pratique du Maroc</w:t>
      </w:r>
      <w:r>
        <w:rPr>
          <w:rFonts w:ascii="Tahoma" w:hAnsi="Tahoma" w:cs="Tahoma"/>
          <w:sz w:val="20"/>
          <w:szCs w:val="20"/>
        </w:rPr>
        <w:t>:</w:t>
      </w:r>
      <w:r>
        <w:rPr>
          <w:rFonts w:ascii="Tahoma" w:hAnsi="Tahoma" w:cs="Tahoma"/>
          <w:sz w:val="20"/>
          <w:szCs w:val="20"/>
        </w:rPr>
        <w:t xml:space="preserve"> manuel de détermination des plantes vasculaires</w:t>
      </w:r>
      <w:r>
        <w:rPr>
          <w:rFonts w:ascii="Tahoma" w:hAnsi="Tahoma" w:cs="Tahoma"/>
          <w:sz w:val="20"/>
          <w:szCs w:val="20"/>
        </w:rPr>
        <w:t>.</w:t>
      </w:r>
      <w:r>
        <w:rPr>
          <w:rFonts w:ascii="Tahoma" w:hAnsi="Tahoma" w:cs="Tahoma"/>
          <w:sz w:val="20"/>
          <w:szCs w:val="20"/>
        </w:rPr>
        <w:t xml:space="preserve"> Travaux de l</w:t>
      </w:r>
      <w:r>
        <w:rPr>
          <w:rFonts w:ascii="Tahoma" w:hAnsi="Tahoma" w:cs="Tahoma"/>
          <w:sz w:val="20"/>
          <w:szCs w:val="20"/>
        </w:rPr>
        <w:t>'</w:t>
      </w:r>
      <w:r>
        <w:rPr>
          <w:rFonts w:ascii="Tahoma" w:hAnsi="Tahoma" w:cs="Tahoma"/>
          <w:sz w:val="20"/>
          <w:szCs w:val="20"/>
        </w:rPr>
        <w:t>Institut Scientifique</w:t>
      </w:r>
      <w:r>
        <w:rPr>
          <w:rFonts w:ascii="Tahoma" w:hAnsi="Tahoma" w:cs="Tahoma"/>
          <w:sz w:val="20"/>
          <w:szCs w:val="20"/>
        </w:rPr>
        <w:t>,</w:t>
      </w:r>
      <w:r>
        <w:rPr>
          <w:rFonts w:ascii="Tahoma" w:hAnsi="Tahoma" w:cs="Tahoma"/>
          <w:sz w:val="20"/>
          <w:szCs w:val="20"/>
        </w:rPr>
        <w:t xml:space="preserve"> Série Botanique</w:t>
      </w:r>
      <w:r>
        <w:rPr>
          <w:rFonts w:ascii="Tahoma" w:hAnsi="Tahoma" w:cs="Tahoma"/>
          <w:sz w:val="20"/>
          <w:szCs w:val="20"/>
        </w:rPr>
        <w:t>.</w:t>
      </w:r>
    </w:p>
  </w:footnote>
  <w:footnote w:id="429">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vertAlign w:val="superscript"/>
        </w:rPr>
        <w:t xml:space="preserve"> </w:t>
      </w:r>
      <w:r>
        <w:rPr>
          <w:rFonts w:ascii="Tahoma" w:hAnsi="Tahoma" w:cs="Tahoma"/>
          <w:sz w:val="20"/>
          <w:szCs w:val="20"/>
        </w:rPr>
        <w:t xml:space="preserve"> Médail</w:t>
      </w:r>
      <w:r>
        <w:rPr>
          <w:rFonts w:ascii="Tahoma" w:hAnsi="Tahoma" w:cs="Tahoma"/>
          <w:sz w:val="20"/>
          <w:szCs w:val="20"/>
        </w:rPr>
        <w:t>,</w:t>
      </w:r>
      <w:r>
        <w:rPr>
          <w:rFonts w:ascii="Tahoma" w:hAnsi="Tahoma" w:cs="Tahoma"/>
          <w:sz w:val="20"/>
          <w:szCs w:val="20"/>
        </w:rPr>
        <w:t xml:space="preserve"> F</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Quézel</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1999</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Biodiversity hotspots in the Mediterranean Basin</w:t>
      </w:r>
      <w:r>
        <w:rPr>
          <w:rFonts w:ascii="Tahoma" w:hAnsi="Tahoma" w:cs="Tahoma"/>
          <w:sz w:val="20"/>
          <w:szCs w:val="20"/>
        </w:rPr>
        <w:t>:</w:t>
      </w:r>
      <w:r>
        <w:rPr>
          <w:rFonts w:ascii="Tahoma" w:hAnsi="Tahoma" w:cs="Tahoma"/>
          <w:sz w:val="20"/>
          <w:szCs w:val="20"/>
        </w:rPr>
        <w:t xml:space="preserve"> setting global conservation priorities</w:t>
      </w:r>
      <w:r>
        <w:rPr>
          <w:rFonts w:ascii="Tahoma" w:hAnsi="Tahoma" w:cs="Tahoma"/>
          <w:sz w:val="20"/>
          <w:szCs w:val="20"/>
        </w:rPr>
        <w:t>.</w:t>
      </w:r>
      <w:r>
        <w:rPr>
          <w:rFonts w:ascii="Tahoma" w:hAnsi="Tahoma" w:cs="Tahoma"/>
          <w:sz w:val="20"/>
          <w:szCs w:val="20"/>
        </w:rPr>
        <w:t xml:space="preserve"> Conservation Biology</w:t>
      </w:r>
      <w:r>
        <w:rPr>
          <w:rFonts w:ascii="Tahoma" w:hAnsi="Tahoma" w:cs="Tahoma"/>
          <w:sz w:val="20"/>
          <w:szCs w:val="20"/>
        </w:rPr>
        <w:t>,</w:t>
      </w:r>
      <w:r>
        <w:rPr>
          <w:rFonts w:ascii="Tahoma" w:hAnsi="Tahoma" w:cs="Tahoma"/>
          <w:sz w:val="20"/>
          <w:szCs w:val="20"/>
        </w:rPr>
        <w:t xml:space="preserve"> 13</w:t>
      </w:r>
      <w:r>
        <w:rPr>
          <w:rFonts w:ascii="Tahoma" w:hAnsi="Tahoma" w:cs="Tahoma"/>
          <w:sz w:val="20"/>
          <w:szCs w:val="20"/>
        </w:rPr>
        <w:t>(</w:t>
      </w:r>
      <w:r>
        <w:rPr>
          <w:rFonts w:ascii="Tahoma" w:hAnsi="Tahoma" w:cs="Tahoma"/>
          <w:sz w:val="20"/>
          <w:szCs w:val="20"/>
        </w:rPr>
        <w:t>6</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1510</w:t>
      </w:r>
      <w:r>
        <w:rPr>
          <w:rFonts w:ascii="Tahoma" w:hAnsi="Tahoma" w:cs="Tahoma"/>
          <w:sz w:val="20"/>
          <w:szCs w:val="20"/>
        </w:rPr>
        <w:t>-</w:t>
      </w:r>
      <w:r>
        <w:rPr>
          <w:rFonts w:ascii="Tahoma" w:hAnsi="Tahoma" w:cs="Tahoma"/>
          <w:sz w:val="20"/>
          <w:szCs w:val="20"/>
        </w:rPr>
        <w:t>1513</w:t>
      </w:r>
      <w:r>
        <w:rPr>
          <w:rFonts w:ascii="Tahoma" w:hAnsi="Tahoma" w:cs="Tahoma"/>
          <w:sz w:val="20"/>
          <w:szCs w:val="20"/>
        </w:rPr>
        <w:t>.</w:t>
      </w:r>
    </w:p>
  </w:footnote>
  <w:footnote w:id="430">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Inventaire Forestier National </w:t>
      </w:r>
      <w:r>
        <w:rPr>
          <w:rFonts w:ascii="Tahoma" w:hAnsi="Tahoma" w:cs="Tahoma"/>
          <w:sz w:val="20"/>
          <w:szCs w:val="20"/>
        </w:rPr>
        <w:t>(</w:t>
      </w:r>
      <w:r>
        <w:rPr>
          <w:rFonts w:ascii="Tahoma" w:hAnsi="Tahoma" w:cs="Tahoma"/>
          <w:sz w:val="20"/>
          <w:szCs w:val="20"/>
        </w:rPr>
        <w:t>IFN</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1994</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Inventaire forestier national du Maroc</w:t>
      </w:r>
      <w:r>
        <w:rPr>
          <w:rFonts w:ascii="Tahoma" w:hAnsi="Tahoma" w:cs="Tahoma"/>
          <w:sz w:val="20"/>
          <w:szCs w:val="20"/>
        </w:rPr>
        <w:t>.</w:t>
      </w:r>
      <w:r>
        <w:rPr>
          <w:rFonts w:ascii="Tahoma" w:hAnsi="Tahoma" w:cs="Tahoma"/>
          <w:sz w:val="20"/>
          <w:szCs w:val="20"/>
        </w:rPr>
        <w:t xml:space="preserve"> Administration des Eaux et Forêts</w:t>
      </w:r>
      <w:r>
        <w:rPr>
          <w:rFonts w:ascii="Tahoma" w:hAnsi="Tahoma" w:cs="Tahoma"/>
          <w:sz w:val="20"/>
          <w:szCs w:val="20"/>
        </w:rPr>
        <w:t>.</w:t>
      </w:r>
    </w:p>
    <w:p>
      <w:pPr>
        <w:spacing w:after="0" w:beforeAutospacing="0" w:afterAutospacing="0"/>
        <w:jc w:val="both"/>
        <w:rPr>
          <w:rFonts w:ascii="Tahoma" w:hAnsi="Tahoma" w:cs="Tahoma"/>
          <w:sz w:val="20"/>
          <w:szCs w:val="20"/>
        </w:rPr>
      </w:pPr>
      <w:r>
        <w:rPr>
          <w:rFonts w:ascii="Tahoma" w:hAnsi="Tahoma" w:cs="Tahoma"/>
          <w:sz w:val="20"/>
          <w:szCs w:val="20"/>
        </w:rPr>
        <w:t>Mahlmalat, N., &amp; Bennis, F. (2012). Changement climatique et biodiversité au Maroc : défis et opportunités. Rabat: Publications du ministère de l'Énergie, des Mines, de l'Eau et de l'Environnement.</w:t>
      </w:r>
    </w:p>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vertAlign w:val="superscript"/>
        </w:rPr>
        <w:t xml:space="preserve"> </w:t>
      </w:r>
      <w:r>
        <w:rPr>
          <w:rFonts w:ascii="Tahoma" w:hAnsi="Tahoma" w:cs="Tahoma"/>
          <w:sz w:val="20"/>
          <w:szCs w:val="20"/>
        </w:rPr>
        <w:t>Benabid</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2000</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p>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Myers</w:t>
      </w:r>
      <w:r>
        <w:rPr>
          <w:rFonts w:ascii="Tahoma" w:hAnsi="Tahoma" w:cs="Tahoma"/>
          <w:sz w:val="20"/>
          <w:szCs w:val="20"/>
        </w:rPr>
        <w:t>,</w:t>
      </w:r>
      <w:r>
        <w:rPr>
          <w:rFonts w:ascii="Tahoma" w:hAnsi="Tahoma" w:cs="Tahoma"/>
          <w:sz w:val="20"/>
          <w:szCs w:val="20"/>
        </w:rPr>
        <w:t xml:space="preserve"> N</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et al</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2000</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p>
  </w:footnote>
  <w:footnote w:id="431">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Pauli</w:t>
      </w:r>
      <w:r>
        <w:rPr>
          <w:rFonts w:ascii="Tahoma" w:hAnsi="Tahoma" w:cs="Tahoma"/>
          <w:sz w:val="20"/>
          <w:szCs w:val="20"/>
        </w:rPr>
        <w:t>,</w:t>
      </w:r>
      <w:r>
        <w:rPr>
          <w:rFonts w:ascii="Tahoma" w:hAnsi="Tahoma" w:cs="Tahoma"/>
          <w:sz w:val="20"/>
          <w:szCs w:val="20"/>
        </w:rPr>
        <w:t xml:space="preserve"> H</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et al</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Recent plant diversity changes on Europe</w:t>
      </w:r>
      <w:r>
        <w:rPr>
          <w:rFonts w:ascii="Tahoma" w:hAnsi="Tahoma" w:cs="Tahoma"/>
          <w:sz w:val="20"/>
          <w:szCs w:val="20"/>
        </w:rPr>
        <w:t>'</w:t>
      </w:r>
      <w:r>
        <w:rPr>
          <w:rFonts w:ascii="Tahoma" w:hAnsi="Tahoma" w:cs="Tahoma"/>
          <w:sz w:val="20"/>
          <w:szCs w:val="20"/>
        </w:rPr>
        <w:t>s mountain summits</w:t>
      </w:r>
      <w:r>
        <w:rPr>
          <w:rFonts w:ascii="Tahoma" w:hAnsi="Tahoma" w:cs="Tahoma"/>
          <w:sz w:val="20"/>
          <w:szCs w:val="20"/>
        </w:rPr>
        <w:t>.</w:t>
      </w:r>
      <w:r>
        <w:rPr>
          <w:rFonts w:ascii="Tahoma" w:hAnsi="Tahoma" w:cs="Tahoma"/>
          <w:sz w:val="20"/>
          <w:szCs w:val="20"/>
        </w:rPr>
        <w:t xml:space="preserve"> Science</w:t>
      </w:r>
      <w:r>
        <w:rPr>
          <w:rFonts w:ascii="Tahoma" w:hAnsi="Tahoma" w:cs="Tahoma"/>
          <w:sz w:val="20"/>
          <w:szCs w:val="20"/>
        </w:rPr>
        <w:t>,</w:t>
      </w:r>
      <w:r>
        <w:rPr>
          <w:rFonts w:ascii="Tahoma" w:hAnsi="Tahoma" w:cs="Tahoma"/>
          <w:sz w:val="20"/>
          <w:szCs w:val="20"/>
        </w:rPr>
        <w:t xml:space="preserve"> 336</w:t>
      </w:r>
      <w:r>
        <w:rPr>
          <w:rFonts w:ascii="Tahoma" w:hAnsi="Tahoma" w:cs="Tahoma"/>
          <w:sz w:val="20"/>
          <w:szCs w:val="20"/>
        </w:rPr>
        <w:t>(</w:t>
      </w:r>
      <w:r>
        <w:rPr>
          <w:rFonts w:ascii="Tahoma" w:hAnsi="Tahoma" w:cs="Tahoma"/>
          <w:sz w:val="20"/>
          <w:szCs w:val="20"/>
        </w:rPr>
        <w:t>6079</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353</w:t>
      </w:r>
      <w:r>
        <w:rPr>
          <w:rFonts w:ascii="Tahoma" w:hAnsi="Tahoma" w:cs="Tahoma"/>
          <w:sz w:val="20"/>
          <w:szCs w:val="20"/>
        </w:rPr>
        <w:t>-</w:t>
      </w:r>
      <w:r>
        <w:rPr>
          <w:rFonts w:ascii="Tahoma" w:hAnsi="Tahoma" w:cs="Tahoma"/>
          <w:sz w:val="20"/>
          <w:szCs w:val="20"/>
        </w:rPr>
        <w:t>355</w:t>
      </w:r>
      <w:r>
        <w:rPr>
          <w:rFonts w:ascii="Tahoma" w:hAnsi="Tahoma" w:cs="Tahoma"/>
          <w:sz w:val="20"/>
          <w:szCs w:val="20"/>
        </w:rPr>
        <w:t>.</w:t>
      </w:r>
    </w:p>
  </w:footnote>
  <w:footnote w:id="432">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Colwell</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 xml:space="preserve"> K</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Brehm</w:t>
      </w:r>
      <w:r>
        <w:rPr>
          <w:rFonts w:ascii="Tahoma" w:hAnsi="Tahoma" w:cs="Tahoma"/>
          <w:sz w:val="20"/>
          <w:szCs w:val="20"/>
        </w:rPr>
        <w:t>,</w:t>
      </w:r>
      <w:r>
        <w:rPr>
          <w:rFonts w:ascii="Tahoma" w:hAnsi="Tahoma" w:cs="Tahoma"/>
          <w:sz w:val="20"/>
          <w:szCs w:val="20"/>
        </w:rPr>
        <w:t xml:space="preserve"> G</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Cardelús</w:t>
      </w:r>
      <w:r>
        <w:rPr>
          <w:rFonts w:ascii="Tahoma" w:hAnsi="Tahoma" w:cs="Tahoma"/>
          <w:sz w:val="20"/>
          <w:szCs w:val="20"/>
        </w:rPr>
        <w:t>,</w:t>
      </w:r>
      <w:r>
        <w:rPr>
          <w:rFonts w:ascii="Tahoma" w:hAnsi="Tahoma" w:cs="Tahoma"/>
          <w:sz w:val="20"/>
          <w:szCs w:val="20"/>
        </w:rPr>
        <w:t xml:space="preserve"> C</w:t>
      </w:r>
      <w:r>
        <w:rPr>
          <w:rFonts w:ascii="Tahoma" w:hAnsi="Tahoma" w:cs="Tahoma"/>
          <w:sz w:val="20"/>
          <w:szCs w:val="20"/>
        </w:rPr>
        <w:t>.</w:t>
      </w:r>
      <w:r>
        <w:rPr>
          <w:rFonts w:ascii="Tahoma" w:hAnsi="Tahoma" w:cs="Tahoma"/>
          <w:sz w:val="20"/>
          <w:szCs w:val="20"/>
        </w:rPr>
        <w:t xml:space="preserve"> L</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Gilman</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 xml:space="preserve"> C</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Longino</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2008</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Global warming</w:t>
      </w:r>
      <w:r>
        <w:rPr>
          <w:rFonts w:ascii="Tahoma" w:hAnsi="Tahoma" w:cs="Tahoma"/>
          <w:sz w:val="20"/>
          <w:szCs w:val="20"/>
        </w:rPr>
        <w:t>,</w:t>
      </w:r>
      <w:r>
        <w:rPr>
          <w:rFonts w:ascii="Tahoma" w:hAnsi="Tahoma" w:cs="Tahoma"/>
          <w:sz w:val="20"/>
          <w:szCs w:val="20"/>
        </w:rPr>
        <w:t xml:space="preserve"> elevational range shifts</w:t>
      </w:r>
      <w:r>
        <w:rPr>
          <w:rFonts w:ascii="Tahoma" w:hAnsi="Tahoma" w:cs="Tahoma"/>
          <w:sz w:val="20"/>
          <w:szCs w:val="20"/>
        </w:rPr>
        <w:t>,</w:t>
      </w:r>
      <w:r>
        <w:rPr>
          <w:rFonts w:ascii="Tahoma" w:hAnsi="Tahoma" w:cs="Tahoma"/>
          <w:sz w:val="20"/>
          <w:szCs w:val="20"/>
        </w:rPr>
        <w:t xml:space="preserve"> and lowland biotic attrition in the wet tropics</w:t>
      </w:r>
      <w:r>
        <w:rPr>
          <w:rFonts w:ascii="Tahoma" w:hAnsi="Tahoma" w:cs="Tahoma"/>
          <w:sz w:val="20"/>
          <w:szCs w:val="20"/>
        </w:rPr>
        <w:t>.</w:t>
      </w:r>
      <w:r>
        <w:rPr>
          <w:rFonts w:ascii="Tahoma" w:hAnsi="Tahoma" w:cs="Tahoma"/>
          <w:sz w:val="20"/>
          <w:szCs w:val="20"/>
        </w:rPr>
        <w:t xml:space="preserve"> Science</w:t>
      </w:r>
      <w:r>
        <w:rPr>
          <w:rFonts w:ascii="Tahoma" w:hAnsi="Tahoma" w:cs="Tahoma"/>
          <w:sz w:val="20"/>
          <w:szCs w:val="20"/>
        </w:rPr>
        <w:t>,</w:t>
      </w:r>
      <w:r>
        <w:rPr>
          <w:rFonts w:ascii="Tahoma" w:hAnsi="Tahoma" w:cs="Tahoma"/>
          <w:sz w:val="20"/>
          <w:szCs w:val="20"/>
        </w:rPr>
        <w:t xml:space="preserve"> 322</w:t>
      </w:r>
      <w:r>
        <w:rPr>
          <w:rFonts w:ascii="Tahoma" w:hAnsi="Tahoma" w:cs="Tahoma"/>
          <w:sz w:val="20"/>
          <w:szCs w:val="20"/>
        </w:rPr>
        <w:t>(</w:t>
      </w:r>
      <w:r>
        <w:rPr>
          <w:rFonts w:ascii="Tahoma" w:hAnsi="Tahoma" w:cs="Tahoma"/>
          <w:sz w:val="20"/>
          <w:szCs w:val="20"/>
        </w:rPr>
        <w:t>5899</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258</w:t>
      </w:r>
      <w:r>
        <w:rPr>
          <w:rFonts w:ascii="Tahoma" w:hAnsi="Tahoma" w:cs="Tahoma"/>
          <w:sz w:val="20"/>
          <w:szCs w:val="20"/>
        </w:rPr>
        <w:t>-</w:t>
      </w:r>
      <w:r>
        <w:rPr>
          <w:rFonts w:ascii="Tahoma" w:hAnsi="Tahoma" w:cs="Tahoma"/>
          <w:sz w:val="20"/>
          <w:szCs w:val="20"/>
        </w:rPr>
        <w:t>261</w:t>
      </w:r>
      <w:r>
        <w:rPr>
          <w:rFonts w:ascii="Tahoma" w:hAnsi="Tahoma" w:cs="Tahoma"/>
          <w:sz w:val="20"/>
          <w:szCs w:val="20"/>
        </w:rPr>
        <w:t>.</w:t>
      </w:r>
    </w:p>
  </w:footnote>
  <w:footnote w:id="433">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Mahlmalat</w:t>
      </w:r>
      <w:r>
        <w:rPr>
          <w:rFonts w:ascii="Tahoma" w:hAnsi="Tahoma" w:cs="Tahoma"/>
          <w:sz w:val="20"/>
          <w:szCs w:val="20"/>
        </w:rPr>
        <w:t>,</w:t>
      </w:r>
      <w:r>
        <w:rPr>
          <w:rFonts w:ascii="Tahoma" w:hAnsi="Tahoma" w:cs="Tahoma"/>
          <w:sz w:val="20"/>
          <w:szCs w:val="20"/>
        </w:rPr>
        <w:t xml:space="preserve"> N</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Bennis</w:t>
      </w:r>
      <w:r>
        <w:rPr>
          <w:rFonts w:ascii="Tahoma" w:hAnsi="Tahoma" w:cs="Tahoma"/>
          <w:sz w:val="20"/>
          <w:szCs w:val="20"/>
        </w:rPr>
        <w:t>,</w:t>
      </w:r>
      <w:r>
        <w:rPr>
          <w:rFonts w:ascii="Tahoma" w:hAnsi="Tahoma" w:cs="Tahoma"/>
          <w:sz w:val="20"/>
          <w:szCs w:val="20"/>
        </w:rPr>
        <w:t xml:space="preserve"> F</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Changement climatique et biodiversité au Maroc </w:t>
      </w:r>
      <w:r>
        <w:rPr>
          <w:rFonts w:ascii="Tahoma" w:hAnsi="Tahoma" w:cs="Tahoma"/>
          <w:sz w:val="20"/>
          <w:szCs w:val="20"/>
        </w:rPr>
        <w:t>:</w:t>
      </w:r>
      <w:r>
        <w:rPr>
          <w:rFonts w:ascii="Tahoma" w:hAnsi="Tahoma" w:cs="Tahoma"/>
          <w:sz w:val="20"/>
          <w:szCs w:val="20"/>
        </w:rPr>
        <w:t xml:space="preserve"> défis et opportunités</w:t>
      </w:r>
      <w:r>
        <w:rPr>
          <w:rFonts w:ascii="Tahoma" w:hAnsi="Tahoma" w:cs="Tahoma"/>
          <w:sz w:val="20"/>
          <w:szCs w:val="20"/>
        </w:rPr>
        <w:t>.</w:t>
      </w:r>
      <w:r>
        <w:rPr>
          <w:rFonts w:ascii="Tahoma" w:hAnsi="Tahoma" w:cs="Tahoma"/>
          <w:sz w:val="20"/>
          <w:szCs w:val="20"/>
        </w:rPr>
        <w:t xml:space="preserve"> Rabat</w:t>
      </w:r>
      <w:r>
        <w:rPr>
          <w:rFonts w:ascii="Tahoma" w:hAnsi="Tahoma" w:cs="Tahoma"/>
          <w:sz w:val="20"/>
          <w:szCs w:val="20"/>
        </w:rPr>
        <w:t>:</w:t>
      </w:r>
      <w:r>
        <w:rPr>
          <w:rFonts w:ascii="Tahoma" w:hAnsi="Tahoma" w:cs="Tahoma"/>
          <w:sz w:val="20"/>
          <w:szCs w:val="20"/>
        </w:rPr>
        <w:t xml:space="preserve"> Publications du ministère de l</w:t>
      </w:r>
      <w:r>
        <w:rPr>
          <w:rFonts w:ascii="Tahoma" w:hAnsi="Tahoma" w:cs="Tahoma"/>
          <w:sz w:val="20"/>
          <w:szCs w:val="20"/>
        </w:rPr>
        <w:t>'</w:t>
      </w:r>
      <w:r>
        <w:rPr>
          <w:rFonts w:ascii="Tahoma" w:hAnsi="Tahoma" w:cs="Tahoma"/>
          <w:sz w:val="20"/>
          <w:szCs w:val="20"/>
        </w:rPr>
        <w:t>Énergie</w:t>
      </w:r>
      <w:r>
        <w:rPr>
          <w:rFonts w:ascii="Tahoma" w:hAnsi="Tahoma" w:cs="Tahoma"/>
          <w:sz w:val="20"/>
          <w:szCs w:val="20"/>
        </w:rPr>
        <w:t>,</w:t>
      </w:r>
      <w:r>
        <w:rPr>
          <w:rFonts w:ascii="Tahoma" w:hAnsi="Tahoma" w:cs="Tahoma"/>
          <w:sz w:val="20"/>
          <w:szCs w:val="20"/>
        </w:rPr>
        <w:t xml:space="preserve"> des Mines</w:t>
      </w:r>
      <w:r>
        <w:rPr>
          <w:rFonts w:ascii="Tahoma" w:hAnsi="Tahoma" w:cs="Tahoma"/>
          <w:sz w:val="20"/>
          <w:szCs w:val="20"/>
        </w:rPr>
        <w:t>,</w:t>
      </w:r>
      <w:r>
        <w:rPr>
          <w:rFonts w:ascii="Tahoma" w:hAnsi="Tahoma" w:cs="Tahoma"/>
          <w:sz w:val="20"/>
          <w:szCs w:val="20"/>
        </w:rPr>
        <w:t xml:space="preserve"> de l</w:t>
      </w:r>
      <w:r>
        <w:rPr>
          <w:rFonts w:ascii="Tahoma" w:hAnsi="Tahoma" w:cs="Tahoma"/>
          <w:sz w:val="20"/>
          <w:szCs w:val="20"/>
        </w:rPr>
        <w:t>'</w:t>
      </w:r>
      <w:r>
        <w:rPr>
          <w:rFonts w:ascii="Tahoma" w:hAnsi="Tahoma" w:cs="Tahoma"/>
          <w:sz w:val="20"/>
          <w:szCs w:val="20"/>
        </w:rPr>
        <w:t>Eau et de l</w:t>
      </w:r>
      <w:r>
        <w:rPr>
          <w:rFonts w:ascii="Tahoma" w:hAnsi="Tahoma" w:cs="Tahoma"/>
          <w:sz w:val="20"/>
          <w:szCs w:val="20"/>
        </w:rPr>
        <w:t>'</w:t>
      </w:r>
      <w:r>
        <w:rPr>
          <w:rFonts w:ascii="Tahoma" w:hAnsi="Tahoma" w:cs="Tahoma"/>
          <w:sz w:val="20"/>
          <w:szCs w:val="20"/>
        </w:rPr>
        <w:t>Environnement</w:t>
      </w:r>
      <w:r>
        <w:rPr>
          <w:rFonts w:ascii="Tahoma" w:hAnsi="Tahoma" w:cs="Tahoma"/>
          <w:sz w:val="20"/>
          <w:szCs w:val="20"/>
        </w:rPr>
        <w:t>.</w:t>
      </w:r>
    </w:p>
  </w:footnote>
  <w:footnote w:id="434">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vertAlign w:val="superscript"/>
        </w:rPr>
        <w:t xml:space="preserve"> </w:t>
      </w:r>
      <w:r>
        <w:rPr>
          <w:rFonts w:ascii="Tahoma" w:hAnsi="Tahoma" w:cs="Tahoma"/>
          <w:sz w:val="20"/>
          <w:szCs w:val="20"/>
        </w:rPr>
        <w:t>Benabid</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2000</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p>
  </w:footnote>
  <w:footnote w:id="435">
    <w:p>
      <w:pPr>
        <w:spacing w:after="0" w:beforeAutospacing="0" w:afterAutospacing="0"/>
        <w:jc w:val="both"/>
        <w:rPr>
          <w:rFonts w:ascii="Tahoma" w:hAnsi="Tahoma" w:cs="Tahoma"/>
          <w:sz w:val="20"/>
          <w:szCs w:val="20"/>
        </w:rPr>
      </w:pPr>
      <w:r>
        <w:rPr>
          <w:rFonts w:ascii="Tahoma" w:hAnsi="Tahoma" w:cs="Tahoma"/>
          <w:sz w:val="20"/>
          <w:szCs w:val="20"/>
        </w:rPr>
        <w:footnoteRef/>
      </w:r>
      <w:r>
        <w:rPr>
          <w:rFonts w:ascii="Tahoma" w:hAnsi="Tahoma" w:cs="Tahoma"/>
          <w:sz w:val="20"/>
          <w:szCs w:val="20"/>
        </w:rPr>
        <w:t xml:space="preserve"> Myers</w:t>
      </w:r>
      <w:r>
        <w:rPr>
          <w:rFonts w:ascii="Tahoma" w:hAnsi="Tahoma" w:cs="Tahoma"/>
          <w:sz w:val="20"/>
          <w:szCs w:val="20"/>
        </w:rPr>
        <w:t>,</w:t>
      </w:r>
      <w:r>
        <w:rPr>
          <w:rFonts w:ascii="Tahoma" w:hAnsi="Tahoma" w:cs="Tahoma"/>
          <w:sz w:val="20"/>
          <w:szCs w:val="20"/>
        </w:rPr>
        <w:t xml:space="preserve"> N</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et al</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2000</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p>
  </w:footnote>
  <w:footnote w:id="436">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Hughes</w:t>
      </w:r>
      <w:r>
        <w:rPr>
          <w:rFonts w:ascii="Tahoma" w:hAnsi="Tahoma" w:cs="Tahoma"/>
          <w:sz w:val="20"/>
          <w:szCs w:val="20"/>
        </w:rPr>
        <w:t>,</w:t>
      </w:r>
      <w:r>
        <w:rPr>
          <w:rFonts w:ascii="Tahoma" w:hAnsi="Tahoma" w:cs="Tahoma"/>
          <w:sz w:val="20"/>
          <w:szCs w:val="20"/>
        </w:rPr>
        <w:t xml:space="preserve"> L</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2000</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Biological consequences of global warming</w:t>
      </w:r>
      <w:r>
        <w:rPr>
          <w:rFonts w:ascii="Tahoma" w:hAnsi="Tahoma" w:cs="Tahoma"/>
          <w:sz w:val="20"/>
          <w:szCs w:val="20"/>
        </w:rPr>
        <w:t>:</w:t>
      </w:r>
      <w:r>
        <w:rPr>
          <w:rFonts w:ascii="Tahoma" w:hAnsi="Tahoma" w:cs="Tahoma"/>
          <w:sz w:val="20"/>
          <w:szCs w:val="20"/>
        </w:rPr>
        <w:t xml:space="preserve"> is the signal already apparent</w:t>
      </w:r>
      <w:r>
        <w:rPr>
          <w:rFonts w:ascii="Tahoma" w:hAnsi="Tahoma" w:cs="Tahoma"/>
          <w:sz w:val="20"/>
          <w:szCs w:val="20"/>
        </w:rPr>
        <w:t>?</w:t>
      </w:r>
      <w:r>
        <w:rPr>
          <w:rFonts w:ascii="Tahoma" w:hAnsi="Tahoma" w:cs="Tahoma"/>
          <w:sz w:val="20"/>
          <w:szCs w:val="20"/>
        </w:rPr>
        <w:t xml:space="preserve"> Trends in Ecology </w:t>
      </w:r>
      <w:r>
        <w:rPr>
          <w:rFonts w:ascii="Tahoma" w:hAnsi="Tahoma" w:cs="Tahoma"/>
          <w:sz w:val="20"/>
          <w:szCs w:val="20"/>
        </w:rPr>
        <w:t>&amp;</w:t>
      </w:r>
      <w:r>
        <w:rPr>
          <w:rFonts w:ascii="Tahoma" w:hAnsi="Tahoma" w:cs="Tahoma"/>
          <w:sz w:val="20"/>
          <w:szCs w:val="20"/>
        </w:rPr>
        <w:t xml:space="preserve"> Evolution</w:t>
      </w:r>
      <w:r>
        <w:rPr>
          <w:rFonts w:ascii="Tahoma" w:hAnsi="Tahoma" w:cs="Tahoma"/>
          <w:sz w:val="20"/>
          <w:szCs w:val="20"/>
        </w:rPr>
        <w:t>,</w:t>
      </w:r>
      <w:r>
        <w:rPr>
          <w:rFonts w:ascii="Tahoma" w:hAnsi="Tahoma" w:cs="Tahoma"/>
          <w:sz w:val="20"/>
          <w:szCs w:val="20"/>
        </w:rPr>
        <w:t xml:space="preserve"> 15</w:t>
      </w:r>
      <w:r>
        <w:rPr>
          <w:rFonts w:ascii="Tahoma" w:hAnsi="Tahoma" w:cs="Tahoma"/>
          <w:sz w:val="20"/>
          <w:szCs w:val="20"/>
        </w:rPr>
        <w:t>(</w:t>
      </w:r>
      <w:r>
        <w:rPr>
          <w:rFonts w:ascii="Tahoma" w:hAnsi="Tahoma" w:cs="Tahoma"/>
          <w:sz w:val="20"/>
          <w:szCs w:val="20"/>
        </w:rPr>
        <w:t>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56</w:t>
      </w:r>
      <w:r>
        <w:rPr>
          <w:rFonts w:ascii="Tahoma" w:hAnsi="Tahoma" w:cs="Tahoma"/>
          <w:sz w:val="20"/>
          <w:szCs w:val="20"/>
        </w:rPr>
        <w:t>-</w:t>
      </w:r>
      <w:r>
        <w:rPr>
          <w:rFonts w:ascii="Tahoma" w:hAnsi="Tahoma" w:cs="Tahoma"/>
          <w:sz w:val="20"/>
          <w:szCs w:val="20"/>
        </w:rPr>
        <w:t>61</w:t>
      </w:r>
      <w:r>
        <w:rPr>
          <w:rFonts w:ascii="Tahoma" w:hAnsi="Tahoma" w:cs="Tahoma"/>
          <w:sz w:val="20"/>
          <w:szCs w:val="20"/>
        </w:rPr>
        <w:t>.</w:t>
      </w:r>
    </w:p>
  </w:footnote>
  <w:footnote w:id="437">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Quézel</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1957</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Peuplement végétal des hautes montagnes de l</w:t>
      </w:r>
      <w:r>
        <w:rPr>
          <w:rFonts w:ascii="Tahoma" w:hAnsi="Tahoma" w:cs="Tahoma"/>
          <w:sz w:val="20"/>
          <w:szCs w:val="20"/>
        </w:rPr>
        <w:t>'</w:t>
      </w:r>
      <w:r>
        <w:rPr>
          <w:rFonts w:ascii="Tahoma" w:hAnsi="Tahoma" w:cs="Tahoma"/>
          <w:sz w:val="20"/>
          <w:szCs w:val="20"/>
        </w:rPr>
        <w:t>Afrique du Nord</w:t>
      </w:r>
      <w:r>
        <w:rPr>
          <w:rFonts w:ascii="Tahoma" w:hAnsi="Tahoma" w:cs="Tahoma"/>
          <w:sz w:val="20"/>
          <w:szCs w:val="20"/>
        </w:rPr>
        <w:t>.</w:t>
      </w:r>
      <w:r>
        <w:rPr>
          <w:rFonts w:ascii="Tahoma" w:hAnsi="Tahoma" w:cs="Tahoma"/>
          <w:sz w:val="20"/>
          <w:szCs w:val="20"/>
        </w:rPr>
        <w:t xml:space="preserve"> Lechevalier</w:t>
      </w:r>
      <w:r>
        <w:rPr>
          <w:rFonts w:ascii="Tahoma" w:hAnsi="Tahoma" w:cs="Tahoma"/>
          <w:sz w:val="20"/>
          <w:szCs w:val="20"/>
        </w:rPr>
        <w:t>.</w:t>
      </w:r>
    </w:p>
  </w:footnote>
  <w:footnote w:id="438">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vertAlign w:val="superscript"/>
        </w:rPr>
        <w:t xml:space="preserve"> </w:t>
      </w:r>
      <w:r>
        <w:rPr>
          <w:rFonts w:ascii="Tahoma" w:hAnsi="Tahoma" w:cs="Tahoma"/>
          <w:sz w:val="20"/>
          <w:szCs w:val="20"/>
        </w:rPr>
        <w:t xml:space="preserve"> Messaoudène</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et al</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2007</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The North African juniper forests</w:t>
      </w:r>
      <w:r>
        <w:rPr>
          <w:rFonts w:ascii="Tahoma" w:hAnsi="Tahoma" w:cs="Tahoma"/>
          <w:sz w:val="20"/>
          <w:szCs w:val="20"/>
        </w:rPr>
        <w:t>:</w:t>
      </w:r>
      <w:r>
        <w:rPr>
          <w:rFonts w:ascii="Tahoma" w:hAnsi="Tahoma" w:cs="Tahoma"/>
          <w:sz w:val="20"/>
          <w:szCs w:val="20"/>
        </w:rPr>
        <w:t xml:space="preserve"> ecological vulnerability and conservation concerns</w:t>
      </w:r>
      <w:r>
        <w:rPr>
          <w:rFonts w:ascii="Tahoma" w:hAnsi="Tahoma" w:cs="Tahoma"/>
          <w:sz w:val="20"/>
          <w:szCs w:val="20"/>
        </w:rPr>
        <w:t>.</w:t>
      </w:r>
      <w:r>
        <w:rPr>
          <w:rFonts w:ascii="Tahoma" w:hAnsi="Tahoma" w:cs="Tahoma"/>
          <w:sz w:val="20"/>
          <w:szCs w:val="20"/>
        </w:rPr>
        <w:t xml:space="preserve"> Environmental Conservation</w:t>
      </w:r>
      <w:r>
        <w:rPr>
          <w:rFonts w:ascii="Tahoma" w:hAnsi="Tahoma" w:cs="Tahoma"/>
          <w:sz w:val="20"/>
          <w:szCs w:val="20"/>
        </w:rPr>
        <w:t>,</w:t>
      </w:r>
      <w:r>
        <w:rPr>
          <w:rFonts w:ascii="Tahoma" w:hAnsi="Tahoma" w:cs="Tahoma"/>
          <w:sz w:val="20"/>
          <w:szCs w:val="20"/>
        </w:rPr>
        <w:t xml:space="preserve"> 34</w:t>
      </w:r>
      <w:r>
        <w:rPr>
          <w:rFonts w:ascii="Tahoma" w:hAnsi="Tahoma" w:cs="Tahoma"/>
          <w:sz w:val="20"/>
          <w:szCs w:val="20"/>
        </w:rPr>
        <w:t>(</w:t>
      </w:r>
      <w:r>
        <w:rPr>
          <w:rFonts w:ascii="Tahoma" w:hAnsi="Tahoma" w:cs="Tahoma"/>
          <w:sz w:val="20"/>
          <w:szCs w:val="20"/>
        </w:rPr>
        <w:t>1</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11</w:t>
      </w:r>
      <w:r>
        <w:rPr>
          <w:rFonts w:ascii="Tahoma" w:hAnsi="Tahoma" w:cs="Tahoma"/>
          <w:sz w:val="20"/>
          <w:szCs w:val="20"/>
        </w:rPr>
        <w:t>-</w:t>
      </w:r>
      <w:r>
        <w:rPr>
          <w:rFonts w:ascii="Tahoma" w:hAnsi="Tahoma" w:cs="Tahoma"/>
          <w:sz w:val="20"/>
          <w:szCs w:val="20"/>
        </w:rPr>
        <w:t>18</w:t>
      </w:r>
      <w:r>
        <w:rPr>
          <w:rFonts w:ascii="Tahoma" w:hAnsi="Tahoma" w:cs="Tahoma"/>
          <w:sz w:val="20"/>
          <w:szCs w:val="20"/>
        </w:rPr>
        <w:t>.</w:t>
      </w:r>
    </w:p>
  </w:footnote>
  <w:footnote w:id="439">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vertAlign w:val="superscript"/>
        </w:rPr>
        <w:t xml:space="preserve"> </w:t>
      </w:r>
      <w:r>
        <w:rPr>
          <w:rFonts w:ascii="Tahoma" w:hAnsi="Tahoma" w:cs="Tahoma"/>
          <w:sz w:val="20"/>
          <w:szCs w:val="20"/>
        </w:rPr>
        <w:t xml:space="preserve"> Smit</w:t>
      </w:r>
      <w:r>
        <w:rPr>
          <w:rFonts w:ascii="Tahoma" w:hAnsi="Tahoma" w:cs="Tahoma"/>
          <w:sz w:val="20"/>
          <w:szCs w:val="20"/>
        </w:rPr>
        <w:t>,</w:t>
      </w:r>
      <w:r>
        <w:rPr>
          <w:rFonts w:ascii="Tahoma" w:hAnsi="Tahoma" w:cs="Tahoma"/>
          <w:sz w:val="20"/>
          <w:szCs w:val="20"/>
        </w:rPr>
        <w:t xml:space="preserve"> B</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Wandel</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2006</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Adaptation</w:t>
      </w:r>
      <w:r>
        <w:rPr>
          <w:rFonts w:ascii="Tahoma" w:hAnsi="Tahoma" w:cs="Tahoma"/>
          <w:sz w:val="20"/>
          <w:szCs w:val="20"/>
        </w:rPr>
        <w:t>,</w:t>
      </w:r>
      <w:r>
        <w:rPr>
          <w:rFonts w:ascii="Tahoma" w:hAnsi="Tahoma" w:cs="Tahoma"/>
          <w:sz w:val="20"/>
          <w:szCs w:val="20"/>
        </w:rPr>
        <w:t xml:space="preserve"> adaptive capacity and vulnerability</w:t>
      </w:r>
      <w:r>
        <w:rPr>
          <w:rFonts w:ascii="Tahoma" w:hAnsi="Tahoma" w:cs="Tahoma"/>
          <w:sz w:val="20"/>
          <w:szCs w:val="20"/>
        </w:rPr>
        <w:t>.</w:t>
      </w:r>
      <w:r>
        <w:rPr>
          <w:rFonts w:ascii="Tahoma" w:hAnsi="Tahoma" w:cs="Tahoma"/>
          <w:sz w:val="20"/>
          <w:szCs w:val="20"/>
        </w:rPr>
        <w:t xml:space="preserve"> Global Environmental Change</w:t>
      </w:r>
      <w:r>
        <w:rPr>
          <w:rFonts w:ascii="Tahoma" w:hAnsi="Tahoma" w:cs="Tahoma"/>
          <w:sz w:val="20"/>
          <w:szCs w:val="20"/>
        </w:rPr>
        <w:t>,</w:t>
      </w:r>
      <w:r>
        <w:rPr>
          <w:rFonts w:ascii="Tahoma" w:hAnsi="Tahoma" w:cs="Tahoma"/>
          <w:sz w:val="20"/>
          <w:szCs w:val="20"/>
        </w:rPr>
        <w:t xml:space="preserve"> 16</w:t>
      </w:r>
      <w:r>
        <w:rPr>
          <w:rFonts w:ascii="Tahoma" w:hAnsi="Tahoma" w:cs="Tahoma"/>
          <w:sz w:val="20"/>
          <w:szCs w:val="20"/>
        </w:rPr>
        <w:t>(</w:t>
      </w:r>
      <w:r>
        <w:rPr>
          <w:rFonts w:ascii="Tahoma" w:hAnsi="Tahoma" w:cs="Tahoma"/>
          <w:sz w:val="20"/>
          <w:szCs w:val="20"/>
        </w:rPr>
        <w:t>3</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282</w:t>
      </w:r>
      <w:r>
        <w:rPr>
          <w:rFonts w:ascii="Tahoma" w:hAnsi="Tahoma" w:cs="Tahoma"/>
          <w:sz w:val="20"/>
          <w:szCs w:val="20"/>
        </w:rPr>
        <w:t>-</w:t>
      </w:r>
      <w:r>
        <w:rPr>
          <w:rFonts w:ascii="Tahoma" w:hAnsi="Tahoma" w:cs="Tahoma"/>
          <w:sz w:val="20"/>
          <w:szCs w:val="20"/>
        </w:rPr>
        <w:t>292</w:t>
      </w:r>
      <w:r>
        <w:rPr>
          <w:rFonts w:ascii="Tahoma" w:hAnsi="Tahoma" w:cs="Tahoma"/>
          <w:sz w:val="20"/>
          <w:szCs w:val="20"/>
        </w:rPr>
        <w:t>.</w:t>
      </w:r>
    </w:p>
  </w:footnote>
  <w:footnote w:id="440">
    <w:p>
      <w:pPr>
        <w:spacing w:after="0" w:beforeAutospacing="0" w:afterAutospacing="0"/>
        <w:jc w:val="both"/>
        <w:rPr>
          <w:rFonts w:ascii="Tahoma" w:hAnsi="Tahoma" w:cs="Tahoma"/>
          <w:sz w:val="20"/>
          <w:szCs w:val="20"/>
        </w:rPr>
      </w:pPr>
      <w:r>
        <w:rPr>
          <w:vertAlign w:val="superscript"/>
        </w:rPr>
        <w:footnoteRef/>
      </w:r>
      <w:r>
        <w:rPr>
          <w:rFonts w:ascii="Tahoma" w:hAnsi="Tahoma" w:cs="Tahoma"/>
          <w:sz w:val="20"/>
          <w:szCs w:val="20"/>
        </w:rPr>
        <w:t xml:space="preserve">  Folke</w:t>
      </w:r>
      <w:r>
        <w:rPr>
          <w:rFonts w:ascii="Tahoma" w:hAnsi="Tahoma" w:cs="Tahoma"/>
          <w:sz w:val="20"/>
          <w:szCs w:val="20"/>
        </w:rPr>
        <w:t>,</w:t>
      </w:r>
      <w:r>
        <w:rPr>
          <w:rFonts w:ascii="Tahoma" w:hAnsi="Tahoma" w:cs="Tahoma"/>
          <w:sz w:val="20"/>
          <w:szCs w:val="20"/>
        </w:rPr>
        <w:t xml:space="preserve"> C</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2006</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Resilience</w:t>
      </w:r>
      <w:r>
        <w:rPr>
          <w:rFonts w:ascii="Tahoma" w:hAnsi="Tahoma" w:cs="Tahoma"/>
          <w:sz w:val="20"/>
          <w:szCs w:val="20"/>
        </w:rPr>
        <w:t>:</w:t>
      </w:r>
      <w:r>
        <w:rPr>
          <w:rFonts w:ascii="Tahoma" w:hAnsi="Tahoma" w:cs="Tahoma"/>
          <w:sz w:val="20"/>
          <w:szCs w:val="20"/>
        </w:rPr>
        <w:t xml:space="preserve"> The emergence of a perspective for social</w:t>
      </w:r>
      <w:r>
        <w:rPr>
          <w:rFonts w:ascii="Tahoma" w:hAnsi="Tahoma" w:cs="Tahoma"/>
          <w:sz w:val="20"/>
          <w:szCs w:val="20"/>
        </w:rPr>
        <w:t>–</w:t>
      </w:r>
      <w:r>
        <w:rPr>
          <w:rFonts w:ascii="Tahoma" w:hAnsi="Tahoma" w:cs="Tahoma"/>
          <w:sz w:val="20"/>
          <w:szCs w:val="20"/>
        </w:rPr>
        <w:t>ecological systems analyses</w:t>
      </w:r>
      <w:r>
        <w:rPr>
          <w:rFonts w:ascii="Tahoma" w:hAnsi="Tahoma" w:cs="Tahoma"/>
          <w:sz w:val="20"/>
          <w:szCs w:val="20"/>
        </w:rPr>
        <w:t>.</w:t>
      </w:r>
      <w:r>
        <w:rPr>
          <w:rFonts w:ascii="Tahoma" w:hAnsi="Tahoma" w:cs="Tahoma"/>
          <w:sz w:val="20"/>
          <w:szCs w:val="20"/>
        </w:rPr>
        <w:t xml:space="preserve"> Global Environmental Change</w:t>
      </w:r>
      <w:r>
        <w:rPr>
          <w:rFonts w:ascii="Tahoma" w:hAnsi="Tahoma" w:cs="Tahoma"/>
          <w:sz w:val="20"/>
          <w:szCs w:val="20"/>
        </w:rPr>
        <w:t>,</w:t>
      </w:r>
      <w:r>
        <w:rPr>
          <w:rFonts w:ascii="Tahoma" w:hAnsi="Tahoma" w:cs="Tahoma"/>
          <w:sz w:val="20"/>
          <w:szCs w:val="20"/>
        </w:rPr>
        <w:t xml:space="preserve"> 16</w:t>
      </w:r>
      <w:r>
        <w:rPr>
          <w:rFonts w:ascii="Tahoma" w:hAnsi="Tahoma" w:cs="Tahoma"/>
          <w:sz w:val="20"/>
          <w:szCs w:val="20"/>
        </w:rPr>
        <w:t>(</w:t>
      </w:r>
      <w:r>
        <w:rPr>
          <w:rFonts w:ascii="Tahoma" w:hAnsi="Tahoma" w:cs="Tahoma"/>
          <w:sz w:val="20"/>
          <w:szCs w:val="20"/>
        </w:rPr>
        <w:t>3</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253</w:t>
      </w:r>
      <w:r>
        <w:rPr>
          <w:rFonts w:ascii="Tahoma" w:hAnsi="Tahoma" w:cs="Tahoma"/>
          <w:sz w:val="20"/>
          <w:szCs w:val="20"/>
        </w:rPr>
        <w:t>-</w:t>
      </w:r>
      <w:r>
        <w:rPr>
          <w:rFonts w:ascii="Tahoma" w:hAnsi="Tahoma" w:cs="Tahoma"/>
          <w:sz w:val="20"/>
          <w:szCs w:val="20"/>
        </w:rPr>
        <w:t>267</w:t>
      </w:r>
      <w:r>
        <w:rPr>
          <w:rFonts w:ascii="Tahoma" w:hAnsi="Tahoma" w:cs="Tahoma"/>
          <w:sz w:val="20"/>
          <w:szCs w:val="20"/>
        </w:rPr>
        <w:t>.</w:t>
      </w:r>
    </w:p>
  </w:footnote>
  <w:footnote w:id="441">
    <w:p>
      <w:pPr>
        <w:spacing w:after="0" w:beforeAutospacing="0" w:afterAutospacing="0"/>
        <w:jc w:val="both"/>
        <w:rPr>
          <w:rFonts w:ascii="Tahoma" w:hAnsi="Tahoma" w:cs="Tahoma"/>
          <w:sz w:val="20"/>
          <w:szCs w:val="20"/>
        </w:rPr>
      </w:pPr>
      <w:r>
        <w:rPr>
          <w:vertAlign w:val="superscript"/>
        </w:rPr>
        <w:footnoteRef/>
      </w:r>
      <w:r>
        <w:rPr>
          <w:rFonts w:ascii="Tahoma" w:hAnsi="Tahoma" w:cs="Tahoma"/>
          <w:sz w:val="20"/>
          <w:szCs w:val="20"/>
        </w:rPr>
        <w:t xml:space="preserve"> Gunderson</w:t>
      </w:r>
      <w:r>
        <w:rPr>
          <w:rFonts w:ascii="Tahoma" w:hAnsi="Tahoma" w:cs="Tahoma"/>
          <w:sz w:val="20"/>
          <w:szCs w:val="20"/>
        </w:rPr>
        <w:t>,</w:t>
      </w:r>
      <w:r>
        <w:rPr>
          <w:rFonts w:ascii="Tahoma" w:hAnsi="Tahoma" w:cs="Tahoma"/>
          <w:sz w:val="20"/>
          <w:szCs w:val="20"/>
        </w:rPr>
        <w:t xml:space="preserve"> L</w:t>
      </w:r>
      <w:r>
        <w:rPr>
          <w:rFonts w:ascii="Tahoma" w:hAnsi="Tahoma" w:cs="Tahoma"/>
          <w:sz w:val="20"/>
          <w:szCs w:val="20"/>
        </w:rPr>
        <w:t>.</w:t>
      </w:r>
      <w:r>
        <w:rPr>
          <w:rFonts w:ascii="Tahoma" w:hAnsi="Tahoma" w:cs="Tahoma"/>
          <w:sz w:val="20"/>
          <w:szCs w:val="20"/>
        </w:rPr>
        <w:t xml:space="preserve"> H</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2000</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Ecological resilience</w:t>
      </w:r>
      <w:r>
        <w:rPr>
          <w:rFonts w:ascii="Tahoma" w:hAnsi="Tahoma" w:cs="Tahoma"/>
          <w:sz w:val="20"/>
          <w:szCs w:val="20"/>
        </w:rPr>
        <w:t>—</w:t>
      </w:r>
      <w:r>
        <w:rPr>
          <w:rFonts w:ascii="Tahoma" w:hAnsi="Tahoma" w:cs="Tahoma"/>
          <w:sz w:val="20"/>
          <w:szCs w:val="20"/>
        </w:rPr>
        <w:t>in theory and application</w:t>
      </w:r>
      <w:r>
        <w:rPr>
          <w:rFonts w:ascii="Tahoma" w:hAnsi="Tahoma" w:cs="Tahoma"/>
          <w:sz w:val="20"/>
          <w:szCs w:val="20"/>
        </w:rPr>
        <w:t>.</w:t>
      </w:r>
      <w:r>
        <w:rPr>
          <w:rFonts w:ascii="Tahoma" w:hAnsi="Tahoma" w:cs="Tahoma"/>
          <w:sz w:val="20"/>
          <w:szCs w:val="20"/>
        </w:rPr>
        <w:t xml:space="preserve"> Annual Review of Ecology and Systematics</w:t>
      </w:r>
      <w:r>
        <w:rPr>
          <w:rFonts w:ascii="Tahoma" w:hAnsi="Tahoma" w:cs="Tahoma"/>
          <w:sz w:val="20"/>
          <w:szCs w:val="20"/>
        </w:rPr>
        <w:t>,</w:t>
      </w:r>
      <w:r>
        <w:rPr>
          <w:rFonts w:ascii="Tahoma" w:hAnsi="Tahoma" w:cs="Tahoma"/>
          <w:sz w:val="20"/>
          <w:szCs w:val="20"/>
        </w:rPr>
        <w:t xml:space="preserve"> 31</w:t>
      </w:r>
      <w:r>
        <w:rPr>
          <w:rFonts w:ascii="Tahoma" w:hAnsi="Tahoma" w:cs="Tahoma"/>
          <w:sz w:val="20"/>
          <w:szCs w:val="20"/>
        </w:rPr>
        <w:t>(</w:t>
      </w:r>
      <w:r>
        <w:rPr>
          <w:rFonts w:ascii="Tahoma" w:hAnsi="Tahoma" w:cs="Tahoma"/>
          <w:sz w:val="20"/>
          <w:szCs w:val="20"/>
        </w:rPr>
        <w:t>1</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425</w:t>
      </w:r>
      <w:r>
        <w:rPr>
          <w:rFonts w:ascii="Tahoma" w:hAnsi="Tahoma" w:cs="Tahoma"/>
          <w:sz w:val="20"/>
          <w:szCs w:val="20"/>
        </w:rPr>
        <w:t>-</w:t>
      </w:r>
      <w:r>
        <w:rPr>
          <w:rFonts w:ascii="Tahoma" w:hAnsi="Tahoma" w:cs="Tahoma"/>
          <w:sz w:val="20"/>
          <w:szCs w:val="20"/>
        </w:rPr>
        <w:t>439</w:t>
      </w:r>
      <w:r>
        <w:rPr>
          <w:rFonts w:ascii="Tahoma" w:hAnsi="Tahoma" w:cs="Tahoma"/>
          <w:sz w:val="20"/>
          <w:szCs w:val="20"/>
        </w:rPr>
        <w:t>.</w:t>
      </w:r>
    </w:p>
  </w:footnote>
  <w:footnote w:id="442">
    <w:p>
      <w:pPr>
        <w:spacing w:after="0" w:beforeAutospacing="0" w:afterAutospacing="0"/>
        <w:jc w:val="both"/>
        <w:rPr>
          <w:rFonts w:ascii="Tahoma" w:hAnsi="Tahoma" w:cs="Tahoma"/>
          <w:sz w:val="20"/>
          <w:szCs w:val="20"/>
        </w:rPr>
      </w:pPr>
      <w:r>
        <w:rPr>
          <w:vertAlign w:val="superscript"/>
        </w:rPr>
        <w:footnoteRef/>
      </w:r>
      <w:r>
        <w:rPr>
          <w:rFonts w:ascii="Tahoma" w:hAnsi="Tahoma" w:cs="Tahoma"/>
          <w:sz w:val="20"/>
          <w:szCs w:val="20"/>
        </w:rPr>
        <w:t xml:space="preserve"> O</w:t>
      </w:r>
      <w:r>
        <w:rPr>
          <w:rFonts w:ascii="Tahoma" w:hAnsi="Tahoma" w:cs="Tahoma"/>
          <w:sz w:val="20"/>
          <w:szCs w:val="20"/>
        </w:rPr>
        <w:t>'</w:t>
      </w:r>
      <w:r>
        <w:rPr>
          <w:rFonts w:ascii="Tahoma" w:hAnsi="Tahoma" w:cs="Tahoma"/>
          <w:sz w:val="20"/>
          <w:szCs w:val="20"/>
        </w:rPr>
        <w:t>Brien</w:t>
      </w:r>
      <w:r>
        <w:rPr>
          <w:rFonts w:ascii="Tahoma" w:hAnsi="Tahoma" w:cs="Tahoma"/>
          <w:sz w:val="20"/>
          <w:szCs w:val="20"/>
        </w:rPr>
        <w:t>,</w:t>
      </w:r>
      <w:r>
        <w:rPr>
          <w:rFonts w:ascii="Tahoma" w:hAnsi="Tahoma" w:cs="Tahoma"/>
          <w:sz w:val="20"/>
          <w:szCs w:val="20"/>
        </w:rPr>
        <w:t xml:space="preserve"> K</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Wolf</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2010</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A values</w:t>
      </w:r>
      <w:r>
        <w:rPr>
          <w:rFonts w:ascii="Tahoma" w:hAnsi="Tahoma" w:cs="Tahoma"/>
          <w:sz w:val="20"/>
          <w:szCs w:val="20"/>
        </w:rPr>
        <w:t>‐</w:t>
      </w:r>
      <w:r>
        <w:rPr>
          <w:rFonts w:ascii="Tahoma" w:hAnsi="Tahoma" w:cs="Tahoma"/>
          <w:sz w:val="20"/>
          <w:szCs w:val="20"/>
        </w:rPr>
        <w:t>based approach to vulnerability and adaptation to climate change</w:t>
      </w:r>
      <w:r>
        <w:rPr>
          <w:rFonts w:ascii="Tahoma" w:hAnsi="Tahoma" w:cs="Tahoma"/>
          <w:sz w:val="20"/>
          <w:szCs w:val="20"/>
        </w:rPr>
        <w:t>.</w:t>
      </w:r>
      <w:r>
        <w:rPr>
          <w:rFonts w:ascii="Tahoma" w:hAnsi="Tahoma" w:cs="Tahoma"/>
          <w:sz w:val="20"/>
          <w:szCs w:val="20"/>
        </w:rPr>
        <w:t xml:space="preserve"> Wiley Interdisciplinary Reviews</w:t>
      </w:r>
      <w:r>
        <w:rPr>
          <w:rFonts w:ascii="Tahoma" w:hAnsi="Tahoma" w:cs="Tahoma"/>
          <w:sz w:val="20"/>
          <w:szCs w:val="20"/>
        </w:rPr>
        <w:t>:</w:t>
      </w:r>
      <w:r>
        <w:rPr>
          <w:rFonts w:ascii="Tahoma" w:hAnsi="Tahoma" w:cs="Tahoma"/>
          <w:sz w:val="20"/>
          <w:szCs w:val="20"/>
        </w:rPr>
        <w:t xml:space="preserve"> Climate Change</w:t>
      </w:r>
      <w:r>
        <w:rPr>
          <w:rFonts w:ascii="Tahoma" w:hAnsi="Tahoma" w:cs="Tahoma"/>
          <w:sz w:val="20"/>
          <w:szCs w:val="20"/>
        </w:rPr>
        <w:t>,</w:t>
      </w:r>
      <w:r>
        <w:rPr>
          <w:rFonts w:ascii="Tahoma" w:hAnsi="Tahoma" w:cs="Tahoma"/>
          <w:sz w:val="20"/>
          <w:szCs w:val="20"/>
        </w:rPr>
        <w:t xml:space="preserve"> 1</w:t>
      </w:r>
      <w:r>
        <w:rPr>
          <w:rFonts w:ascii="Tahoma" w:hAnsi="Tahoma" w:cs="Tahoma"/>
          <w:sz w:val="20"/>
          <w:szCs w:val="20"/>
        </w:rPr>
        <w:t>(</w:t>
      </w:r>
      <w:r>
        <w:rPr>
          <w:rFonts w:ascii="Tahoma" w:hAnsi="Tahoma" w:cs="Tahoma"/>
          <w:sz w:val="20"/>
          <w:szCs w:val="20"/>
        </w:rPr>
        <w:t>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232</w:t>
      </w:r>
      <w:r>
        <w:rPr>
          <w:rFonts w:ascii="Tahoma" w:hAnsi="Tahoma" w:cs="Tahoma"/>
          <w:sz w:val="20"/>
          <w:szCs w:val="20"/>
        </w:rPr>
        <w:t>-</w:t>
      </w:r>
      <w:r>
        <w:rPr>
          <w:rFonts w:ascii="Tahoma" w:hAnsi="Tahoma" w:cs="Tahoma"/>
          <w:sz w:val="20"/>
          <w:szCs w:val="20"/>
        </w:rPr>
        <w:t>242</w:t>
      </w:r>
      <w:r>
        <w:rPr>
          <w:rFonts w:ascii="Tahoma" w:hAnsi="Tahoma" w:cs="Tahoma"/>
          <w:sz w:val="20"/>
          <w:szCs w:val="20"/>
        </w:rPr>
        <w:t>.</w:t>
      </w:r>
    </w:p>
  </w:footnote>
  <w:footnote w:id="443">
    <w:p>
      <w:pPr>
        <w:pStyle w:val="P20"/>
        <w:jc w:val="both"/>
        <w:rPr>
          <w:rFonts w:ascii="Tahoma" w:hAnsi="Tahoma" w:cs="Tahoma"/>
        </w:rPr>
      </w:pPr>
      <w:r>
        <w:rPr>
          <w:rStyle w:val="C13"/>
          <w:rFonts w:ascii="Tahoma" w:hAnsi="Tahoma" w:cs="Tahoma"/>
        </w:rPr>
        <w:footnoteRef/>
      </w:r>
      <w:r>
        <w:rPr>
          <w:rFonts w:ascii="Tahoma" w:hAnsi="Tahoma" w:cs="Tahoma"/>
        </w:rPr>
        <w:t xml:space="preserve"> Lamb</w:t>
      </w:r>
      <w:r>
        <w:rPr>
          <w:rFonts w:ascii="Tahoma" w:hAnsi="Tahoma" w:cs="Tahoma"/>
        </w:rPr>
        <w:t>,</w:t>
      </w:r>
      <w:r>
        <w:rPr>
          <w:rFonts w:ascii="Tahoma" w:hAnsi="Tahoma" w:cs="Tahoma"/>
        </w:rPr>
        <w:t xml:space="preserve"> D</w:t>
      </w:r>
      <w:r>
        <w:rPr>
          <w:rFonts w:ascii="Tahoma" w:hAnsi="Tahoma" w:cs="Tahoma"/>
        </w:rPr>
        <w:t>.</w:t>
      </w:r>
      <w:r>
        <w:rPr>
          <w:rFonts w:ascii="Tahoma" w:hAnsi="Tahoma" w:cs="Tahoma"/>
        </w:rPr>
        <w:t>,</w:t>
      </w:r>
      <w:r>
        <w:rPr>
          <w:rFonts w:ascii="Tahoma" w:hAnsi="Tahoma" w:cs="Tahoma"/>
        </w:rPr>
        <w:t xml:space="preserve"> Erskine</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D</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Parrotta</w:t>
      </w:r>
      <w:r>
        <w:rPr>
          <w:rFonts w:ascii="Tahoma" w:hAnsi="Tahoma" w:cs="Tahoma"/>
        </w:rPr>
        <w:t>,</w:t>
      </w:r>
      <w:r>
        <w:rPr>
          <w:rFonts w:ascii="Tahoma" w:hAnsi="Tahoma" w:cs="Tahoma"/>
        </w:rPr>
        <w:t xml:space="preserve"> J</w:t>
      </w:r>
      <w:r>
        <w:rPr>
          <w:rFonts w:ascii="Tahoma" w:hAnsi="Tahoma" w:cs="Tahoma"/>
        </w:rPr>
        <w:t>.</w:t>
      </w:r>
      <w:r>
        <w:rPr>
          <w:rFonts w:ascii="Tahoma" w:hAnsi="Tahoma" w:cs="Tahoma"/>
        </w:rPr>
        <w:t xml:space="preserve"> A</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2005</w:t>
      </w:r>
      <w:r>
        <w:rPr>
          <w:rFonts w:ascii="Tahoma" w:hAnsi="Tahoma" w:cs="Tahoma"/>
        </w:rPr>
        <w:t>)</w:t>
      </w:r>
      <w:r>
        <w:rPr>
          <w:rFonts w:ascii="Tahoma" w:hAnsi="Tahoma" w:cs="Tahoma"/>
        </w:rPr>
        <w:t>.</w:t>
      </w:r>
      <w:r>
        <w:rPr>
          <w:rFonts w:ascii="Tahoma" w:hAnsi="Tahoma" w:cs="Tahoma"/>
        </w:rPr>
        <w:t xml:space="preserve"> Restoration of degraded tropical forest landscapes</w:t>
      </w:r>
      <w:r>
        <w:rPr>
          <w:rFonts w:ascii="Tahoma" w:hAnsi="Tahoma" w:cs="Tahoma"/>
        </w:rPr>
        <w:t>.</w:t>
      </w:r>
      <w:r>
        <w:rPr>
          <w:rFonts w:ascii="Tahoma" w:hAnsi="Tahoma" w:cs="Tahoma"/>
        </w:rPr>
        <w:t xml:space="preserve"> Science</w:t>
      </w:r>
      <w:r>
        <w:rPr>
          <w:rFonts w:ascii="Tahoma" w:hAnsi="Tahoma" w:cs="Tahoma"/>
        </w:rPr>
        <w:t>,</w:t>
      </w:r>
      <w:r>
        <w:rPr>
          <w:rFonts w:ascii="Tahoma" w:hAnsi="Tahoma" w:cs="Tahoma"/>
        </w:rPr>
        <w:t xml:space="preserve"> 310</w:t>
      </w:r>
      <w:r>
        <w:rPr>
          <w:rFonts w:ascii="Tahoma" w:hAnsi="Tahoma" w:cs="Tahoma"/>
        </w:rPr>
        <w:t>(</w:t>
      </w:r>
      <w:r>
        <w:rPr>
          <w:rFonts w:ascii="Tahoma" w:hAnsi="Tahoma" w:cs="Tahoma"/>
        </w:rPr>
        <w:t>5754</w:t>
      </w:r>
      <w:r>
        <w:rPr>
          <w:rFonts w:ascii="Tahoma" w:hAnsi="Tahoma" w:cs="Tahoma"/>
        </w:rPr>
        <w:t>)</w:t>
      </w:r>
      <w:r>
        <w:rPr>
          <w:rFonts w:ascii="Tahoma" w:hAnsi="Tahoma" w:cs="Tahoma"/>
        </w:rPr>
        <w:t>,</w:t>
      </w:r>
      <w:r>
        <w:rPr>
          <w:rFonts w:ascii="Tahoma" w:hAnsi="Tahoma" w:cs="Tahoma"/>
        </w:rPr>
        <w:t xml:space="preserve"> 1628</w:t>
      </w:r>
      <w:r>
        <w:rPr>
          <w:rFonts w:ascii="Tahoma" w:hAnsi="Tahoma" w:cs="Tahoma"/>
        </w:rPr>
        <w:t>-</w:t>
      </w:r>
      <w:r>
        <w:rPr>
          <w:rFonts w:ascii="Tahoma" w:hAnsi="Tahoma" w:cs="Tahoma"/>
        </w:rPr>
        <w:t>1632</w:t>
      </w:r>
      <w:r>
        <w:rPr>
          <w:rFonts w:ascii="Tahoma" w:hAnsi="Tahoma" w:cs="Tahoma"/>
        </w:rPr>
        <w:t>.</w:t>
      </w:r>
    </w:p>
  </w:footnote>
  <w:footnote w:id="444">
    <w:p>
      <w:pPr>
        <w:pStyle w:val="P20"/>
        <w:jc w:val="both"/>
        <w:rPr>
          <w:rFonts w:ascii="Tahoma" w:hAnsi="Tahoma" w:cs="Tahoma"/>
        </w:rPr>
      </w:pPr>
      <w:r>
        <w:rPr>
          <w:rStyle w:val="C13"/>
          <w:rFonts w:ascii="Tahoma" w:hAnsi="Tahoma" w:cs="Tahoma"/>
        </w:rPr>
        <w:footnoteRef/>
      </w:r>
      <w:r>
        <w:rPr>
          <w:rFonts w:ascii="Tahoma" w:hAnsi="Tahoma" w:cs="Tahoma"/>
        </w:rPr>
        <w:t xml:space="preserve"> Millennium Ecosystem Assessment</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2005</w:t>
      </w:r>
      <w:r>
        <w:rPr>
          <w:rFonts w:ascii="Tahoma" w:hAnsi="Tahoma" w:cs="Tahoma"/>
        </w:rPr>
        <w:t>)</w:t>
      </w:r>
      <w:r>
        <w:rPr>
          <w:rFonts w:ascii="Tahoma" w:hAnsi="Tahoma" w:cs="Tahoma"/>
        </w:rPr>
        <w:t>.</w:t>
      </w:r>
      <w:r>
        <w:rPr>
          <w:rFonts w:ascii="Tahoma" w:hAnsi="Tahoma" w:cs="Tahoma"/>
        </w:rPr>
        <w:t xml:space="preserve"> Ecosystems and Human Well</w:t>
      </w:r>
      <w:r>
        <w:rPr>
          <w:rFonts w:ascii="Tahoma" w:hAnsi="Tahoma" w:cs="Tahoma"/>
        </w:rPr>
        <w:t>-</w:t>
      </w:r>
      <w:r>
        <w:rPr>
          <w:rFonts w:ascii="Tahoma" w:hAnsi="Tahoma" w:cs="Tahoma"/>
        </w:rPr>
        <w:t>being</w:t>
      </w:r>
      <w:r>
        <w:rPr>
          <w:rFonts w:ascii="Tahoma" w:hAnsi="Tahoma" w:cs="Tahoma"/>
        </w:rPr>
        <w:t>:</w:t>
      </w:r>
      <w:r>
        <w:rPr>
          <w:rFonts w:ascii="Tahoma" w:hAnsi="Tahoma" w:cs="Tahoma"/>
        </w:rPr>
        <w:t xml:space="preserve"> Synthesis</w:t>
      </w:r>
      <w:r>
        <w:rPr>
          <w:rFonts w:ascii="Tahoma" w:hAnsi="Tahoma" w:cs="Tahoma"/>
        </w:rPr>
        <w:t>.</w:t>
      </w:r>
      <w:r>
        <w:rPr>
          <w:rFonts w:ascii="Tahoma" w:hAnsi="Tahoma" w:cs="Tahoma"/>
        </w:rPr>
        <w:t xml:space="preserve"> Island Press</w:t>
      </w:r>
      <w:r>
        <w:rPr>
          <w:rFonts w:ascii="Tahoma" w:hAnsi="Tahoma" w:cs="Tahoma"/>
        </w:rPr>
        <w:t>.</w:t>
      </w:r>
    </w:p>
  </w:footnote>
  <w:footnote w:id="445">
    <w:p>
      <w:pPr>
        <w:pStyle w:val="P20"/>
        <w:jc w:val="both"/>
        <w:rPr>
          <w:rFonts w:ascii="Tahoma" w:hAnsi="Tahoma" w:cs="Tahoma"/>
        </w:rPr>
      </w:pPr>
      <w:r>
        <w:rPr>
          <w:rStyle w:val="C13"/>
          <w:rFonts w:ascii="Tahoma" w:hAnsi="Tahoma" w:cs="Tahoma"/>
        </w:rPr>
        <w:footnoteRef/>
      </w:r>
      <w:r>
        <w:rPr>
          <w:rFonts w:ascii="Tahoma" w:hAnsi="Tahoma" w:cs="Tahoma"/>
        </w:rPr>
        <w:t xml:space="preserve"> Chazdon</w:t>
      </w:r>
      <w:r>
        <w:rPr>
          <w:rFonts w:ascii="Tahoma" w:hAnsi="Tahoma" w:cs="Tahoma"/>
        </w:rPr>
        <w:t>,</w:t>
      </w:r>
      <w:r>
        <w:rPr>
          <w:rFonts w:ascii="Tahoma" w:hAnsi="Tahoma" w:cs="Tahoma"/>
        </w:rPr>
        <w:t xml:space="preserve"> R</w:t>
      </w:r>
      <w:r>
        <w:rPr>
          <w:rFonts w:ascii="Tahoma" w:hAnsi="Tahoma" w:cs="Tahoma"/>
        </w:rPr>
        <w:t>.</w:t>
      </w:r>
      <w:r>
        <w:rPr>
          <w:rFonts w:ascii="Tahoma" w:hAnsi="Tahoma" w:cs="Tahoma"/>
        </w:rPr>
        <w:t xml:space="preserve"> L</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2008</w:t>
      </w:r>
      <w:r>
        <w:rPr>
          <w:rFonts w:ascii="Tahoma" w:hAnsi="Tahoma" w:cs="Tahoma"/>
        </w:rPr>
        <w:t>)</w:t>
      </w:r>
      <w:r>
        <w:rPr>
          <w:rFonts w:ascii="Tahoma" w:hAnsi="Tahoma" w:cs="Tahoma"/>
        </w:rPr>
        <w:t>.</w:t>
      </w:r>
      <w:r>
        <w:rPr>
          <w:rFonts w:ascii="Tahoma" w:hAnsi="Tahoma" w:cs="Tahoma"/>
        </w:rPr>
        <w:t xml:space="preserve"> Beyond deforestation</w:t>
      </w:r>
      <w:r>
        <w:rPr>
          <w:rFonts w:ascii="Tahoma" w:hAnsi="Tahoma" w:cs="Tahoma"/>
        </w:rPr>
        <w:t>:</w:t>
      </w:r>
      <w:r>
        <w:rPr>
          <w:rFonts w:ascii="Tahoma" w:hAnsi="Tahoma" w:cs="Tahoma"/>
        </w:rPr>
        <w:t xml:space="preserve"> restoring forests and ecosystem services on degraded lands</w:t>
      </w:r>
      <w:r>
        <w:rPr>
          <w:rFonts w:ascii="Tahoma" w:hAnsi="Tahoma" w:cs="Tahoma"/>
        </w:rPr>
        <w:t>.</w:t>
      </w:r>
      <w:r>
        <w:rPr>
          <w:rFonts w:ascii="Tahoma" w:hAnsi="Tahoma" w:cs="Tahoma"/>
        </w:rPr>
        <w:t xml:space="preserve"> Science</w:t>
      </w:r>
      <w:r>
        <w:rPr>
          <w:rFonts w:ascii="Tahoma" w:hAnsi="Tahoma" w:cs="Tahoma"/>
        </w:rPr>
        <w:t>,</w:t>
      </w:r>
      <w:r>
        <w:rPr>
          <w:rFonts w:ascii="Tahoma" w:hAnsi="Tahoma" w:cs="Tahoma"/>
        </w:rPr>
        <w:t xml:space="preserve"> 320</w:t>
      </w:r>
      <w:r>
        <w:rPr>
          <w:rFonts w:ascii="Tahoma" w:hAnsi="Tahoma" w:cs="Tahoma"/>
        </w:rPr>
        <w:t>(</w:t>
      </w:r>
      <w:r>
        <w:rPr>
          <w:rFonts w:ascii="Tahoma" w:hAnsi="Tahoma" w:cs="Tahoma"/>
        </w:rPr>
        <w:t>5882</w:t>
      </w:r>
      <w:r>
        <w:rPr>
          <w:rFonts w:ascii="Tahoma" w:hAnsi="Tahoma" w:cs="Tahoma"/>
        </w:rPr>
        <w:t>)</w:t>
      </w:r>
      <w:r>
        <w:rPr>
          <w:rFonts w:ascii="Tahoma" w:hAnsi="Tahoma" w:cs="Tahoma"/>
        </w:rPr>
        <w:t>,</w:t>
      </w:r>
      <w:r>
        <w:rPr>
          <w:rFonts w:ascii="Tahoma" w:hAnsi="Tahoma" w:cs="Tahoma"/>
        </w:rPr>
        <w:t xml:space="preserve"> 1458</w:t>
      </w:r>
      <w:r>
        <w:rPr>
          <w:rFonts w:ascii="Tahoma" w:hAnsi="Tahoma" w:cs="Tahoma"/>
        </w:rPr>
        <w:t>-</w:t>
      </w:r>
      <w:r>
        <w:rPr>
          <w:rFonts w:ascii="Tahoma" w:hAnsi="Tahoma" w:cs="Tahoma"/>
        </w:rPr>
        <w:t>1460</w:t>
      </w:r>
      <w:r>
        <w:rPr>
          <w:rFonts w:ascii="Tahoma" w:hAnsi="Tahoma" w:cs="Tahoma"/>
        </w:rPr>
        <w:t>.</w:t>
      </w:r>
    </w:p>
  </w:footnote>
  <w:footnote w:id="446">
    <w:p>
      <w:pPr>
        <w:pStyle w:val="P20"/>
        <w:jc w:val="both"/>
        <w:rPr>
          <w:rFonts w:ascii="Tahoma" w:hAnsi="Tahoma" w:cs="Tahoma"/>
        </w:rPr>
      </w:pPr>
      <w:r>
        <w:rPr>
          <w:rStyle w:val="C13"/>
          <w:rFonts w:ascii="Tahoma" w:hAnsi="Tahoma" w:cs="Tahoma"/>
        </w:rPr>
        <w:footnoteRef/>
      </w:r>
      <w:r>
        <w:rPr>
          <w:rFonts w:ascii="Tahoma" w:hAnsi="Tahoma" w:cs="Tahoma"/>
        </w:rPr>
        <w:t xml:space="preserve"> Geist</w:t>
      </w:r>
      <w:r>
        <w:rPr>
          <w:rFonts w:ascii="Tahoma" w:hAnsi="Tahoma" w:cs="Tahoma"/>
        </w:rPr>
        <w:t>,</w:t>
      </w:r>
      <w:r>
        <w:rPr>
          <w:rFonts w:ascii="Tahoma" w:hAnsi="Tahoma" w:cs="Tahoma"/>
        </w:rPr>
        <w:t xml:space="preserve"> H</w:t>
      </w:r>
      <w:r>
        <w:rPr>
          <w:rFonts w:ascii="Tahoma" w:hAnsi="Tahoma" w:cs="Tahoma"/>
        </w:rPr>
        <w:t>.</w:t>
      </w:r>
      <w:r>
        <w:rPr>
          <w:rFonts w:ascii="Tahoma" w:hAnsi="Tahoma" w:cs="Tahoma"/>
        </w:rPr>
        <w:t xml:space="preserve"> J</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Lambin</w:t>
      </w:r>
      <w:r>
        <w:rPr>
          <w:rFonts w:ascii="Tahoma" w:hAnsi="Tahoma" w:cs="Tahoma"/>
        </w:rPr>
        <w:t>,</w:t>
      </w:r>
      <w:r>
        <w:rPr>
          <w:rFonts w:ascii="Tahoma" w:hAnsi="Tahoma" w:cs="Tahoma"/>
        </w:rPr>
        <w:t xml:space="preserve"> E</w:t>
      </w:r>
      <w:r>
        <w:rPr>
          <w:rFonts w:ascii="Tahoma" w:hAnsi="Tahoma" w:cs="Tahoma"/>
        </w:rPr>
        <w:t>.</w:t>
      </w:r>
      <w:r>
        <w:rPr>
          <w:rFonts w:ascii="Tahoma" w:hAnsi="Tahoma" w:cs="Tahoma"/>
        </w:rPr>
        <w:t xml:space="preserve"> F</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2002</w:t>
      </w:r>
      <w:r>
        <w:rPr>
          <w:rFonts w:ascii="Tahoma" w:hAnsi="Tahoma" w:cs="Tahoma"/>
        </w:rPr>
        <w:t>)</w:t>
      </w:r>
      <w:r>
        <w:rPr>
          <w:rFonts w:ascii="Tahoma" w:hAnsi="Tahoma" w:cs="Tahoma"/>
        </w:rPr>
        <w:t>.</w:t>
      </w:r>
      <w:r>
        <w:rPr>
          <w:rFonts w:ascii="Tahoma" w:hAnsi="Tahoma" w:cs="Tahoma"/>
        </w:rPr>
        <w:t xml:space="preserve"> Proximate causes and underlying driving forces of tropical deforestation</w:t>
      </w:r>
      <w:r>
        <w:rPr>
          <w:rFonts w:ascii="Tahoma" w:hAnsi="Tahoma" w:cs="Tahoma"/>
        </w:rPr>
        <w:t>.</w:t>
      </w:r>
      <w:r>
        <w:rPr>
          <w:rFonts w:ascii="Tahoma" w:hAnsi="Tahoma" w:cs="Tahoma"/>
        </w:rPr>
        <w:t xml:space="preserve"> BioScience</w:t>
      </w:r>
      <w:r>
        <w:rPr>
          <w:rFonts w:ascii="Tahoma" w:hAnsi="Tahoma" w:cs="Tahoma"/>
        </w:rPr>
        <w:t>,</w:t>
      </w:r>
      <w:r>
        <w:rPr>
          <w:rFonts w:ascii="Tahoma" w:hAnsi="Tahoma" w:cs="Tahoma"/>
        </w:rPr>
        <w:t xml:space="preserve"> 52</w:t>
      </w:r>
      <w:r>
        <w:rPr>
          <w:rFonts w:ascii="Tahoma" w:hAnsi="Tahoma" w:cs="Tahoma"/>
        </w:rPr>
        <w:t>(</w:t>
      </w:r>
      <w:r>
        <w:rPr>
          <w:rFonts w:ascii="Tahoma" w:hAnsi="Tahoma" w:cs="Tahoma"/>
        </w:rPr>
        <w:t>2</w:t>
      </w:r>
      <w:r>
        <w:rPr>
          <w:rFonts w:ascii="Tahoma" w:hAnsi="Tahoma" w:cs="Tahoma"/>
        </w:rPr>
        <w:t>)</w:t>
      </w:r>
      <w:r>
        <w:rPr>
          <w:rFonts w:ascii="Tahoma" w:hAnsi="Tahoma" w:cs="Tahoma"/>
        </w:rPr>
        <w:t>,</w:t>
      </w:r>
      <w:r>
        <w:rPr>
          <w:rFonts w:ascii="Tahoma" w:hAnsi="Tahoma" w:cs="Tahoma"/>
        </w:rPr>
        <w:t xml:space="preserve"> 143</w:t>
      </w:r>
      <w:r>
        <w:rPr>
          <w:rFonts w:ascii="Tahoma" w:hAnsi="Tahoma" w:cs="Tahoma"/>
        </w:rPr>
        <w:t>-</w:t>
      </w:r>
      <w:r>
        <w:rPr>
          <w:rFonts w:ascii="Tahoma" w:hAnsi="Tahoma" w:cs="Tahoma"/>
        </w:rPr>
        <w:t>150</w:t>
      </w:r>
      <w:r>
        <w:rPr>
          <w:rFonts w:ascii="Tahoma" w:hAnsi="Tahoma" w:cs="Tahoma"/>
        </w:rPr>
        <w:t>.</w:t>
      </w:r>
    </w:p>
  </w:footnote>
  <w:footnote w:id="447">
    <w:p>
      <w:pPr>
        <w:pStyle w:val="P20"/>
        <w:jc w:val="both"/>
        <w:rPr>
          <w:rFonts w:ascii="Tahoma" w:hAnsi="Tahoma" w:cs="Tahoma"/>
        </w:rPr>
      </w:pPr>
      <w:r>
        <w:rPr>
          <w:rStyle w:val="C13"/>
          <w:rFonts w:ascii="Tahoma" w:hAnsi="Tahoma" w:cs="Tahoma"/>
        </w:rPr>
        <w:footnoteRef/>
      </w:r>
      <w:r>
        <w:rPr>
          <w:rFonts w:ascii="Tahoma" w:hAnsi="Tahoma" w:cs="Tahoma"/>
        </w:rPr>
        <w:t xml:space="preserve"> Mohammed EZZAHIRI</w:t>
      </w:r>
      <w:r>
        <w:rPr>
          <w:rFonts w:ascii="Tahoma" w:hAnsi="Tahoma" w:cs="Tahoma"/>
        </w:rPr>
        <w:t>,</w:t>
      </w:r>
      <w:r>
        <w:rPr>
          <w:rFonts w:ascii="Tahoma" w:hAnsi="Tahoma" w:cs="Tahoma"/>
        </w:rPr>
        <w:t xml:space="preserve"> Bioclimatologie et phytogéographie des écosystèmes forestiers du Maroc</w:t>
      </w:r>
      <w:r>
        <w:rPr>
          <w:rFonts w:ascii="Tahoma" w:hAnsi="Tahoma" w:cs="Tahoma"/>
        </w:rPr>
        <w:t>*</w:t>
      </w:r>
      <w:r>
        <w:rPr>
          <w:rFonts w:ascii="Tahoma" w:hAnsi="Tahoma" w:cs="Tahoma"/>
        </w:rPr>
        <w:t>,</w:t>
      </w:r>
      <w:r>
        <w:rPr>
          <w:rFonts w:ascii="Tahoma" w:hAnsi="Tahoma" w:cs="Tahoma"/>
        </w:rPr>
        <w:t xml:space="preserve"> Rabat</w:t>
      </w:r>
      <w:r>
        <w:rPr>
          <w:rFonts w:ascii="Tahoma" w:hAnsi="Tahoma" w:cs="Tahoma"/>
        </w:rPr>
        <w:t>,</w:t>
      </w:r>
      <w:r>
        <w:rPr>
          <w:rFonts w:ascii="Tahoma" w:hAnsi="Tahoma" w:cs="Tahoma"/>
        </w:rPr>
        <w:t xml:space="preserve"> Publications de l</w:t>
      </w:r>
      <w:r>
        <w:rPr>
          <w:rFonts w:ascii="Tahoma" w:hAnsi="Tahoma" w:cs="Tahoma"/>
        </w:rPr>
        <w:t>'</w:t>
      </w:r>
      <w:r>
        <w:rPr>
          <w:rFonts w:ascii="Tahoma" w:hAnsi="Tahoma" w:cs="Tahoma"/>
        </w:rPr>
        <w:t>ENFI</w:t>
      </w:r>
      <w:r>
        <w:rPr>
          <w:rFonts w:ascii="Tahoma" w:hAnsi="Tahoma" w:cs="Tahoma"/>
        </w:rPr>
        <w:t>,</w:t>
      </w:r>
      <w:r>
        <w:rPr>
          <w:rFonts w:ascii="Tahoma" w:hAnsi="Tahoma" w:cs="Tahoma"/>
        </w:rPr>
        <w:t xml:space="preserve"> 2019</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127</w:t>
      </w:r>
      <w:r>
        <w:rPr>
          <w:rFonts w:ascii="Tahoma" w:hAnsi="Tahoma" w:cs="Tahoma"/>
        </w:rPr>
        <w:t>.</w:t>
      </w:r>
    </w:p>
  </w:footnote>
  <w:footnote w:id="448">
    <w:p>
      <w:pPr>
        <w:pStyle w:val="P20"/>
        <w:jc w:val="both"/>
        <w:rPr>
          <w:rFonts w:ascii="Tahoma" w:hAnsi="Tahoma" w:cs="Tahoma"/>
        </w:rPr>
      </w:pPr>
      <w:r>
        <w:rPr>
          <w:rStyle w:val="C13"/>
          <w:rFonts w:ascii="Tahoma" w:hAnsi="Tahoma" w:cs="Tahoma"/>
        </w:rPr>
        <w:footnoteRef/>
      </w:r>
      <w:r>
        <w:rPr>
          <w:rFonts w:ascii="Tahoma" w:hAnsi="Tahoma" w:cs="Tahoma"/>
        </w:rPr>
        <w:t xml:space="preserve"> Abdelmalek BENABID</w:t>
      </w:r>
      <w:r>
        <w:rPr>
          <w:rFonts w:ascii="Tahoma" w:hAnsi="Tahoma" w:cs="Tahoma"/>
        </w:rPr>
        <w:t>,</w:t>
      </w:r>
      <w:r>
        <w:rPr>
          <w:rFonts w:ascii="Tahoma" w:hAnsi="Tahoma" w:cs="Tahoma"/>
        </w:rPr>
        <w:t xml:space="preserve"> Flore et écosystèmes du Maroc </w:t>
      </w:r>
      <w:r>
        <w:rPr>
          <w:rFonts w:ascii="Tahoma" w:hAnsi="Tahoma" w:cs="Tahoma"/>
        </w:rPr>
        <w:t>:</w:t>
      </w:r>
      <w:r>
        <w:rPr>
          <w:rFonts w:ascii="Tahoma" w:hAnsi="Tahoma" w:cs="Tahoma"/>
        </w:rPr>
        <w:t xml:space="preserve"> évaluation et préservation de la biodiversité</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Ibis Press</w:t>
      </w:r>
      <w:r>
        <w:rPr>
          <w:rFonts w:ascii="Tahoma" w:hAnsi="Tahoma" w:cs="Tahoma"/>
        </w:rPr>
        <w:t>,</w:t>
      </w:r>
      <w:r>
        <w:rPr>
          <w:rFonts w:ascii="Tahoma" w:hAnsi="Tahoma" w:cs="Tahoma"/>
        </w:rPr>
        <w:t xml:space="preserve"> 2000</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89</w:t>
      </w:r>
      <w:r>
        <w:rPr>
          <w:rFonts w:ascii="Tahoma" w:hAnsi="Tahoma" w:cs="Tahoma"/>
        </w:rPr>
        <w:t>.</w:t>
      </w:r>
    </w:p>
  </w:footnote>
  <w:footnote w:id="449">
    <w:p>
      <w:pPr>
        <w:pStyle w:val="P20"/>
        <w:jc w:val="both"/>
        <w:rPr>
          <w:rFonts w:ascii="Tahoma" w:hAnsi="Tahoma" w:cs="Tahoma"/>
        </w:rPr>
      </w:pPr>
      <w:r>
        <w:rPr>
          <w:rStyle w:val="C13"/>
          <w:rFonts w:ascii="Tahoma" w:hAnsi="Tahoma" w:cs="Tahoma"/>
        </w:rPr>
        <w:footnoteRef/>
      </w:r>
      <w:r>
        <w:rPr>
          <w:rFonts w:ascii="Tahoma" w:hAnsi="Tahoma" w:cs="Tahoma"/>
        </w:rPr>
        <w:t xml:space="preserve"> Pierre QUÉZEL et Frédéric MÉDAIL</w:t>
      </w:r>
      <w:r>
        <w:rPr>
          <w:rFonts w:ascii="Tahoma" w:hAnsi="Tahoma" w:cs="Tahoma"/>
        </w:rPr>
        <w:t>,</w:t>
      </w:r>
      <w:r>
        <w:rPr>
          <w:rFonts w:ascii="Tahoma" w:hAnsi="Tahoma" w:cs="Tahoma"/>
        </w:rPr>
        <w:t xml:space="preserve"> Écologie et biogéographie des forêts du bassin méditerranéen</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Elsevier</w:t>
      </w:r>
      <w:r>
        <w:rPr>
          <w:rFonts w:ascii="Tahoma" w:hAnsi="Tahoma" w:cs="Tahoma"/>
        </w:rPr>
        <w:t>,</w:t>
      </w:r>
      <w:r>
        <w:rPr>
          <w:rFonts w:ascii="Tahoma" w:hAnsi="Tahoma" w:cs="Tahoma"/>
        </w:rPr>
        <w:t xml:space="preserve"> 2003</w:t>
      </w:r>
      <w:r>
        <w:rPr>
          <w:rFonts w:ascii="Tahoma" w:hAnsi="Tahoma" w:cs="Tahoma"/>
        </w:rPr>
        <w:t>,</w:t>
      </w:r>
      <w:r>
        <w:rPr>
          <w:rFonts w:ascii="Tahoma" w:hAnsi="Tahoma" w:cs="Tahoma"/>
        </w:rPr>
        <w:t xml:space="preserve"> 573 p</w:t>
      </w:r>
      <w:r>
        <w:rPr>
          <w:rFonts w:ascii="Tahoma" w:hAnsi="Tahoma" w:cs="Tahoma"/>
        </w:rPr>
        <w:t>.</w:t>
      </w:r>
    </w:p>
  </w:footnote>
  <w:footnote w:id="450">
    <w:p>
      <w:pPr>
        <w:pStyle w:val="P15"/>
        <w:spacing w:lineRule="auto" w:line="36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3 120</w:t>
      </w:r>
      <w:r>
        <w:rPr>
          <w:rFonts w:ascii="Tahoma" w:hAnsi="Tahoma" w:cs="Tahoma"/>
          <w:sz w:val="20"/>
          <w:szCs w:val="20"/>
        </w:rPr>
        <w:t>,</w:t>
      </w:r>
      <w:r>
        <w:rPr>
          <w:rFonts w:ascii="Tahoma" w:hAnsi="Tahoma" w:cs="Tahoma"/>
          <w:sz w:val="20"/>
          <w:szCs w:val="20"/>
        </w:rPr>
        <w:t xml:space="preserve">20 ha </w:t>
      </w:r>
      <w:r>
        <w:rPr>
          <w:rFonts w:ascii="Tahoma" w:hAnsi="Tahoma" w:cs="Tahoma"/>
          <w:sz w:val="20"/>
          <w:szCs w:val="20"/>
        </w:rPr>
        <w:t>/</w:t>
      </w:r>
      <w:r>
        <w:rPr>
          <w:rFonts w:ascii="Tahoma" w:hAnsi="Tahoma" w:cs="Tahoma"/>
          <w:sz w:val="20"/>
          <w:szCs w:val="20"/>
        </w:rPr>
        <w:t xml:space="preserve"> 40 ans = 78</w:t>
      </w:r>
      <w:r>
        <w:rPr>
          <w:rFonts w:ascii="Tahoma" w:hAnsi="Tahoma" w:cs="Tahoma"/>
          <w:sz w:val="20"/>
          <w:szCs w:val="20"/>
        </w:rPr>
        <w:t>,</w:t>
      </w:r>
      <w:r>
        <w:rPr>
          <w:rFonts w:ascii="Tahoma" w:hAnsi="Tahoma" w:cs="Tahoma"/>
          <w:sz w:val="20"/>
          <w:szCs w:val="20"/>
        </w:rPr>
        <w:t>01 ha</w:t>
      </w:r>
      <w:r>
        <w:rPr>
          <w:rFonts w:ascii="Tahoma" w:hAnsi="Tahoma" w:cs="Tahoma"/>
          <w:sz w:val="20"/>
          <w:szCs w:val="20"/>
        </w:rPr>
        <w:t>/</w:t>
      </w:r>
      <w:r>
        <w:rPr>
          <w:rFonts w:ascii="Tahoma" w:hAnsi="Tahoma" w:cs="Tahoma"/>
          <w:sz w:val="20"/>
          <w:szCs w:val="20"/>
        </w:rPr>
        <w:t>an</w:t>
      </w:r>
    </w:p>
    <w:p>
      <w:pPr>
        <w:pStyle w:val="P20"/>
        <w:rPr>
          <w:rFonts w:ascii="Tahoma" w:hAnsi="Tahoma" w:cs="Tahoma"/>
        </w:rPr>
      </w:pPr>
    </w:p>
  </w:footnote>
  <w:footnote w:id="451">
    <w:p>
      <w:pPr>
        <w:widowControl w:val="0"/>
        <w:spacing w:lineRule="auto" w:line="240" w:after="0" w:beforeAutospacing="0" w:afterAutospacing="0"/>
        <w:jc w:val="both"/>
        <w:rPr>
          <w:rFonts w:ascii="Tahoma" w:hAnsi="Tahoma" w:cs="Tahoma" w:eastAsia="Times New Roman"/>
          <w:sz w:val="20"/>
          <w:szCs w:val="20"/>
        </w:rPr>
      </w:pPr>
      <w:r>
        <w:rPr>
          <w:rStyle w:val="C13"/>
        </w:rPr>
        <w:footnoteRef/>
      </w:r>
      <w:r>
        <w:t xml:space="preserve"> </w:t>
      </w:r>
      <w:r>
        <w:rPr>
          <w:rFonts w:ascii="Tahoma" w:hAnsi="Tahoma" w:cs="Tahoma" w:eastAsia="Times New Roman"/>
          <w:sz w:val="20"/>
          <w:szCs w:val="20"/>
        </w:rPr>
        <w:t xml:space="preserve">Global Forest Watch </w:t>
      </w:r>
      <w:r>
        <w:rPr>
          <w:rFonts w:ascii="Tahoma" w:hAnsi="Tahoma" w:cs="Tahoma" w:eastAsia="Times New Roman"/>
          <w:sz w:val="20"/>
          <w:szCs w:val="20"/>
        </w:rPr>
        <w:t>(</w:t>
      </w:r>
      <w:r>
        <w:rPr>
          <w:rFonts w:ascii="Tahoma" w:hAnsi="Tahoma" w:cs="Tahoma" w:eastAsia="Times New Roman"/>
          <w:sz w:val="20"/>
          <w:szCs w:val="20"/>
        </w:rPr>
        <w:t>GFW</w:t>
      </w:r>
      <w:r>
        <w:rPr>
          <w:rFonts w:ascii="Tahoma" w:hAnsi="Tahoma" w:cs="Tahoma" w:eastAsia="Times New Roman"/>
          <w:sz w:val="20"/>
          <w:szCs w:val="20"/>
        </w:rPr>
        <w:t>)</w:t>
      </w:r>
      <w:r>
        <w:rPr>
          <w:rFonts w:ascii="Tahoma" w:hAnsi="Tahoma" w:cs="Tahoma" w:eastAsia="Times New Roman"/>
          <w:sz w:val="20"/>
          <w:szCs w:val="20"/>
        </w:rPr>
        <w:t>,</w:t>
      </w:r>
      <w:r>
        <w:rPr>
          <w:rFonts w:ascii="Tahoma" w:hAnsi="Tahoma" w:cs="Tahoma" w:eastAsia="Times New Roman"/>
          <w:sz w:val="20"/>
          <w:szCs w:val="20"/>
        </w:rPr>
        <w:t xml:space="preserve"> une plateforme développée par le World Resources Institute </w:t>
      </w:r>
      <w:r>
        <w:rPr>
          <w:rFonts w:ascii="Tahoma" w:hAnsi="Tahoma" w:cs="Tahoma" w:eastAsia="Times New Roman"/>
          <w:sz w:val="20"/>
          <w:szCs w:val="20"/>
        </w:rPr>
        <w:t>(</w:t>
      </w:r>
      <w:r>
        <w:rPr>
          <w:rFonts w:ascii="Tahoma" w:hAnsi="Tahoma" w:cs="Tahoma" w:eastAsia="Times New Roman"/>
          <w:sz w:val="20"/>
          <w:szCs w:val="20"/>
        </w:rPr>
        <w:t>WRI</w:t>
      </w:r>
      <w:r>
        <w:rPr>
          <w:rFonts w:ascii="Tahoma" w:hAnsi="Tahoma" w:cs="Tahoma" w:eastAsia="Times New Roman"/>
          <w:sz w:val="20"/>
          <w:szCs w:val="20"/>
        </w:rPr>
        <w:t>)</w:t>
      </w:r>
      <w:r>
        <w:rPr>
          <w:rFonts w:ascii="Tahoma" w:hAnsi="Tahoma" w:cs="Tahoma" w:eastAsia="Times New Roman"/>
          <w:sz w:val="20"/>
          <w:szCs w:val="20"/>
        </w:rPr>
        <w:t>.</w:t>
      </w:r>
      <w:r>
        <w:rPr>
          <w:rFonts w:ascii="Tahoma" w:hAnsi="Tahoma" w:cs="Tahoma" w:eastAsia="Times New Roman"/>
          <w:sz w:val="20"/>
          <w:szCs w:val="20"/>
        </w:rPr>
        <w:t xml:space="preserve"> GFW utilise des données satellitaires pour monitorer les changements de couverture forestière mondiale</w:t>
      </w:r>
      <w:r>
        <w:rPr>
          <w:rFonts w:ascii="Tahoma" w:hAnsi="Tahoma" w:cs="Tahoma" w:eastAsia="Times New Roman"/>
          <w:sz w:val="20"/>
          <w:szCs w:val="20"/>
        </w:rPr>
        <w:t>.</w:t>
      </w:r>
    </w:p>
    <w:p>
      <w:pPr>
        <w:pStyle w:val="P20"/>
      </w:pPr>
    </w:p>
  </w:footnote>
  <w:footnote w:id="452">
    <w:p>
      <w:pPr>
        <w:pStyle w:val="P20"/>
        <w:jc w:val="both"/>
        <w:rPr>
          <w:rFonts w:ascii="Tahoma" w:hAnsi="Tahoma" w:cs="Tahoma"/>
        </w:rPr>
      </w:pPr>
      <w:r>
        <w:rPr>
          <w:rStyle w:val="C13"/>
          <w:rFonts w:ascii="Tahoma" w:hAnsi="Tahoma" w:cs="Tahoma"/>
        </w:rPr>
        <w:footnoteRef/>
      </w:r>
      <w:r>
        <w:rPr>
          <w:rFonts w:ascii="Tahoma" w:hAnsi="Tahoma" w:cs="Tahoma"/>
        </w:rPr>
        <w:t xml:space="preserve"> Haut</w:t>
      </w:r>
      <w:r>
        <w:rPr>
          <w:rFonts w:ascii="Tahoma" w:hAnsi="Tahoma" w:cs="Tahoma"/>
        </w:rPr>
        <w:t>-</w:t>
      </w:r>
      <w:r>
        <w:rPr>
          <w:rFonts w:ascii="Tahoma" w:hAnsi="Tahoma" w:cs="Tahoma"/>
        </w:rPr>
        <w:t>Commissariat aux Eaux et Forêts et à la Lutte contre la Désertification</w:t>
      </w:r>
      <w:r>
        <w:rPr>
          <w:rFonts w:ascii="Tahoma" w:hAnsi="Tahoma" w:cs="Tahoma"/>
        </w:rPr>
        <w:t>,</w:t>
      </w:r>
      <w:r>
        <w:rPr>
          <w:rFonts w:ascii="Tahoma" w:hAnsi="Tahoma" w:cs="Tahoma"/>
        </w:rPr>
        <w:t xml:space="preserve"> Plan d</w:t>
      </w:r>
      <w:r>
        <w:rPr>
          <w:rFonts w:ascii="Tahoma" w:hAnsi="Tahoma" w:cs="Tahoma"/>
        </w:rPr>
        <w:t>'</w:t>
      </w:r>
      <w:r>
        <w:rPr>
          <w:rFonts w:ascii="Tahoma" w:hAnsi="Tahoma" w:cs="Tahoma"/>
        </w:rPr>
        <w:t xml:space="preserve">aménagement de la forêt de Korifla </w:t>
      </w:r>
      <w:r>
        <w:rPr>
          <w:rFonts w:ascii="Tahoma" w:hAnsi="Tahoma" w:cs="Tahoma"/>
        </w:rPr>
        <w:t>(</w:t>
      </w:r>
      <w:r>
        <w:rPr>
          <w:rFonts w:ascii="Tahoma" w:hAnsi="Tahoma" w:cs="Tahoma"/>
        </w:rPr>
        <w:t>2017</w:t>
      </w:r>
      <w:r>
        <w:rPr>
          <w:rFonts w:ascii="Tahoma" w:hAnsi="Tahoma" w:cs="Tahoma"/>
        </w:rPr>
        <w:t>-</w:t>
      </w:r>
      <w:r>
        <w:rPr>
          <w:rFonts w:ascii="Tahoma" w:hAnsi="Tahoma" w:cs="Tahoma"/>
        </w:rPr>
        <w:t>2026</w:t>
      </w:r>
      <w:r>
        <w:rPr>
          <w:rFonts w:ascii="Tahoma" w:hAnsi="Tahoma" w:cs="Tahoma"/>
        </w:rPr>
        <w:t>)</w:t>
      </w:r>
      <w:r>
        <w:rPr>
          <w:rFonts w:ascii="Tahoma" w:hAnsi="Tahoma" w:cs="Tahoma"/>
        </w:rPr>
        <w:t>,</w:t>
      </w:r>
      <w:r>
        <w:rPr>
          <w:rFonts w:ascii="Tahoma" w:hAnsi="Tahoma" w:cs="Tahoma"/>
        </w:rPr>
        <w:t xml:space="preserve"> Rabat</w:t>
      </w:r>
      <w:r>
        <w:rPr>
          <w:rFonts w:ascii="Tahoma" w:hAnsi="Tahoma" w:cs="Tahoma"/>
        </w:rPr>
        <w:t>,</w:t>
      </w:r>
      <w:r>
        <w:rPr>
          <w:rFonts w:ascii="Tahoma" w:hAnsi="Tahoma" w:cs="Tahoma"/>
        </w:rPr>
        <w:t xml:space="preserve"> HCEFLCD</w:t>
      </w:r>
      <w:r>
        <w:rPr>
          <w:rFonts w:ascii="Tahoma" w:hAnsi="Tahoma" w:cs="Tahoma"/>
        </w:rPr>
        <w:t>,</w:t>
      </w:r>
      <w:r>
        <w:rPr>
          <w:rFonts w:ascii="Tahoma" w:hAnsi="Tahoma" w:cs="Tahoma"/>
        </w:rPr>
        <w:t xml:space="preserve"> 2017</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45</w:t>
      </w:r>
      <w:r>
        <w:rPr>
          <w:rFonts w:ascii="Tahoma" w:hAnsi="Tahoma" w:cs="Tahoma"/>
        </w:rPr>
        <w:t>.</w:t>
      </w:r>
    </w:p>
  </w:footnote>
  <w:footnote w:id="453">
    <w:p>
      <w:pPr>
        <w:pStyle w:val="P20"/>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47</w:t>
      </w:r>
      <w:r>
        <w:rPr>
          <w:rFonts w:ascii="Tahoma" w:hAnsi="Tahoma" w:cs="Tahoma"/>
        </w:rPr>
        <w:t>.</w:t>
      </w:r>
    </w:p>
  </w:footnote>
  <w:footnote w:id="454">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48</w:t>
      </w:r>
    </w:p>
  </w:footnote>
  <w:footnote w:id="455">
    <w:p>
      <w:pPr>
        <w:pStyle w:val="P20"/>
        <w:jc w:val="both"/>
        <w:rPr>
          <w:rFonts w:ascii="Tahoma" w:hAnsi="Tahoma" w:cs="Tahoma"/>
        </w:rPr>
      </w:pPr>
      <w:r>
        <w:rPr>
          <w:rStyle w:val="C13"/>
          <w:rFonts w:ascii="Tahoma" w:hAnsi="Tahoma" w:cs="Tahoma"/>
        </w:rPr>
        <w:footnoteRef/>
      </w:r>
      <w:r>
        <w:rPr>
          <w:rFonts w:ascii="Tahoma" w:hAnsi="Tahoma" w:cs="Tahoma"/>
        </w:rPr>
        <w:t xml:space="preserve"> Abdallah LAOUINA</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Processus de dégradation des sols au Maroc </w:t>
      </w:r>
      <w:r>
        <w:rPr>
          <w:rFonts w:ascii="Tahoma" w:hAnsi="Tahoma" w:cs="Tahoma"/>
        </w:rPr>
        <w:t>»</w:t>
      </w:r>
      <w:r>
        <w:rPr>
          <w:rFonts w:ascii="Tahoma" w:hAnsi="Tahoma" w:cs="Tahoma"/>
        </w:rPr>
        <w:t>,</w:t>
      </w:r>
      <w:r>
        <w:rPr>
          <w:rFonts w:ascii="Tahoma" w:hAnsi="Tahoma" w:cs="Tahoma"/>
        </w:rPr>
        <w:t xml:space="preserve"> Revue de géographie du Maroc</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21</w:t>
      </w:r>
      <w:r>
        <w:rPr>
          <w:rFonts w:ascii="Tahoma" w:hAnsi="Tahoma" w:cs="Tahoma"/>
        </w:rPr>
        <w:t>,</w:t>
      </w:r>
      <w:r>
        <w:rPr>
          <w:rFonts w:ascii="Tahoma" w:hAnsi="Tahoma" w:cs="Tahoma"/>
        </w:rPr>
        <w:t xml:space="preserve"> n° 1</w:t>
      </w:r>
      <w:r>
        <w:rPr>
          <w:rFonts w:ascii="Tahoma" w:hAnsi="Tahoma" w:cs="Tahoma"/>
        </w:rPr>
        <w:t>-</w:t>
      </w:r>
      <w:r>
        <w:rPr>
          <w:rFonts w:ascii="Tahoma" w:hAnsi="Tahoma" w:cs="Tahoma"/>
        </w:rPr>
        <w:t>2</w:t>
      </w:r>
      <w:r>
        <w:rPr>
          <w:rFonts w:ascii="Tahoma" w:hAnsi="Tahoma" w:cs="Tahoma"/>
        </w:rPr>
        <w:t>,</w:t>
      </w:r>
      <w:r>
        <w:rPr>
          <w:rFonts w:ascii="Tahoma" w:hAnsi="Tahoma" w:cs="Tahoma"/>
        </w:rPr>
        <w:t xml:space="preserve"> 1999</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43</w:t>
      </w:r>
      <w:r>
        <w:rPr>
          <w:rFonts w:ascii="Tahoma" w:hAnsi="Tahoma" w:cs="Tahoma"/>
        </w:rPr>
        <w:t>-</w:t>
      </w:r>
      <w:r>
        <w:rPr>
          <w:rFonts w:ascii="Tahoma" w:hAnsi="Tahoma" w:cs="Tahoma"/>
        </w:rPr>
        <w:t>65</w:t>
      </w:r>
      <w:r>
        <w:rPr>
          <w:rFonts w:ascii="Tahoma" w:hAnsi="Tahoma" w:cs="Tahoma"/>
        </w:rPr>
        <w:t>.</w:t>
      </w:r>
    </w:p>
  </w:footnote>
  <w:footnote w:id="456">
    <w:p>
      <w:pPr>
        <w:pStyle w:val="P20"/>
        <w:jc w:val="both"/>
        <w:rPr>
          <w:rFonts w:ascii="Tahoma" w:hAnsi="Tahoma" w:cs="Tahoma"/>
        </w:rPr>
      </w:pPr>
      <w:r>
        <w:rPr>
          <w:rStyle w:val="C13"/>
          <w:rFonts w:ascii="Tahoma" w:hAnsi="Tahoma" w:cs="Tahoma"/>
        </w:rPr>
        <w:footnoteRef/>
      </w:r>
      <w:r>
        <w:rPr>
          <w:rFonts w:ascii="Tahoma" w:hAnsi="Tahoma" w:cs="Tahoma"/>
        </w:rPr>
        <w:t xml:space="preserve"> Mohamed SABIR et Rachida BOULLI</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Impact du changement climatique sur la forêt marocaine </w:t>
      </w:r>
      <w:r>
        <w:rPr>
          <w:rFonts w:ascii="Tahoma" w:hAnsi="Tahoma" w:cs="Tahoma"/>
        </w:rPr>
        <w:t>»</w:t>
      </w:r>
      <w:r>
        <w:rPr>
          <w:rFonts w:ascii="Tahoma" w:hAnsi="Tahoma" w:cs="Tahoma"/>
        </w:rPr>
        <w:t>,</w:t>
      </w:r>
      <w:r>
        <w:rPr>
          <w:rFonts w:ascii="Tahoma" w:hAnsi="Tahoma" w:cs="Tahoma"/>
        </w:rPr>
        <w:t xml:space="preserve"> Annales de la recherche forestière au Maroc</w:t>
      </w:r>
      <w:r>
        <w:rPr>
          <w:rFonts w:ascii="Tahoma" w:hAnsi="Tahoma" w:cs="Tahoma"/>
        </w:rPr>
        <w:t>,</w:t>
      </w:r>
      <w:r>
        <w:rPr>
          <w:rFonts w:ascii="Tahoma" w:hAnsi="Tahoma" w:cs="Tahoma"/>
        </w:rPr>
        <w:t xml:space="preserve"> n° 42</w:t>
      </w:r>
      <w:r>
        <w:rPr>
          <w:rFonts w:ascii="Tahoma" w:hAnsi="Tahoma" w:cs="Tahoma"/>
        </w:rPr>
        <w:t>,</w:t>
      </w:r>
      <w:r>
        <w:rPr>
          <w:rFonts w:ascii="Tahoma" w:hAnsi="Tahoma" w:cs="Tahoma"/>
        </w:rPr>
        <w:t xml:space="preserve"> 2018</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123</w:t>
      </w:r>
      <w:r>
        <w:rPr>
          <w:rFonts w:ascii="Tahoma" w:hAnsi="Tahoma" w:cs="Tahoma"/>
        </w:rPr>
        <w:t>-</w:t>
      </w:r>
      <w:r>
        <w:rPr>
          <w:rFonts w:ascii="Tahoma" w:hAnsi="Tahoma" w:cs="Tahoma"/>
        </w:rPr>
        <w:t>138</w:t>
      </w:r>
      <w:r>
        <w:rPr>
          <w:rFonts w:ascii="Tahoma" w:hAnsi="Tahoma" w:cs="Tahoma"/>
        </w:rPr>
        <w:t>.</w:t>
      </w:r>
    </w:p>
  </w:footnote>
  <w:footnote w:id="457">
    <w:p>
      <w:pPr>
        <w:pStyle w:val="P20"/>
        <w:jc w:val="both"/>
        <w:rPr>
          <w:rFonts w:ascii="Tahoma" w:hAnsi="Tahoma" w:cs="Tahoma"/>
        </w:rPr>
      </w:pPr>
      <w:r>
        <w:rPr>
          <w:rStyle w:val="C13"/>
          <w:rFonts w:ascii="Tahoma" w:hAnsi="Tahoma" w:cs="Tahoma"/>
        </w:rPr>
        <w:footnoteRef/>
      </w:r>
      <w:r>
        <w:rPr>
          <w:rFonts w:ascii="Tahoma" w:hAnsi="Tahoma" w:cs="Tahoma"/>
        </w:rPr>
        <w:t xml:space="preserve"> Haut</w:t>
      </w:r>
      <w:r>
        <w:rPr>
          <w:rFonts w:ascii="Tahoma" w:hAnsi="Tahoma" w:cs="Tahoma"/>
        </w:rPr>
        <w:t>-</w:t>
      </w:r>
      <w:r>
        <w:rPr>
          <w:rFonts w:ascii="Tahoma" w:hAnsi="Tahoma" w:cs="Tahoma"/>
        </w:rPr>
        <w:t>Commissariat aux Eaux et Forêts et à la Lutte contre la Désertification</w:t>
      </w:r>
      <w:r>
        <w:rPr>
          <w:rFonts w:ascii="Tahoma" w:hAnsi="Tahoma" w:cs="Tahoma"/>
        </w:rPr>
        <w:t>,</w:t>
      </w:r>
      <w:r>
        <w:rPr>
          <w:rFonts w:ascii="Tahoma" w:hAnsi="Tahoma" w:cs="Tahoma"/>
        </w:rPr>
        <w:t xml:space="preserve"> op</w:t>
      </w:r>
      <w:r>
        <w:rPr>
          <w:rFonts w:ascii="Tahoma" w:hAnsi="Tahoma" w:cs="Tahoma"/>
        </w:rPr>
        <w:t>.</w:t>
      </w:r>
      <w:r>
        <w:rPr>
          <w:rFonts w:ascii="Tahoma" w:hAnsi="Tahoma" w:cs="Tahoma"/>
        </w:rPr>
        <w:t xml:space="preserve"> cit</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78</w:t>
      </w:r>
      <w:r>
        <w:rPr>
          <w:rFonts w:ascii="Tahoma" w:hAnsi="Tahoma" w:cs="Tahoma"/>
        </w:rPr>
        <w:t>.</w:t>
      </w:r>
    </w:p>
  </w:footnote>
  <w:footnote w:id="458">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79</w:t>
      </w:r>
    </w:p>
  </w:footnote>
  <w:footnote w:id="459">
    <w:p>
      <w:pPr>
        <w:pStyle w:val="P20"/>
        <w:jc w:val="both"/>
        <w:rPr>
          <w:rFonts w:ascii="Tahoma" w:hAnsi="Tahoma" w:cs="Tahoma"/>
        </w:rPr>
      </w:pPr>
      <w:r>
        <w:rPr>
          <w:rStyle w:val="C13"/>
          <w:rFonts w:ascii="Tahoma" w:hAnsi="Tahoma" w:cs="Tahoma"/>
        </w:rPr>
        <w:footnoteRef/>
      </w:r>
      <w:r>
        <w:rPr>
          <w:rFonts w:ascii="Tahoma" w:hAnsi="Tahoma" w:cs="Tahoma"/>
        </w:rPr>
        <w:t xml:space="preserve"> Direction générale de l</w:t>
      </w:r>
      <w:r>
        <w:rPr>
          <w:rFonts w:ascii="Tahoma" w:hAnsi="Tahoma" w:cs="Tahoma"/>
        </w:rPr>
        <w:t>'</w:t>
      </w:r>
      <w:r>
        <w:rPr>
          <w:rFonts w:ascii="Tahoma" w:hAnsi="Tahoma" w:cs="Tahoma"/>
        </w:rPr>
        <w:t>hydraulique</w:t>
      </w:r>
      <w:r>
        <w:rPr>
          <w:rFonts w:ascii="Tahoma" w:hAnsi="Tahoma" w:cs="Tahoma"/>
        </w:rPr>
        <w:t>,</w:t>
      </w:r>
      <w:r>
        <w:rPr>
          <w:rFonts w:ascii="Tahoma" w:hAnsi="Tahoma" w:cs="Tahoma"/>
        </w:rPr>
        <w:t xml:space="preserve"> Étude du bassin versant de l</w:t>
      </w:r>
      <w:r>
        <w:rPr>
          <w:rFonts w:ascii="Tahoma" w:hAnsi="Tahoma" w:cs="Tahoma"/>
        </w:rPr>
        <w:t>'</w:t>
      </w:r>
      <w:r>
        <w:rPr>
          <w:rFonts w:ascii="Tahoma" w:hAnsi="Tahoma" w:cs="Tahoma"/>
        </w:rPr>
        <w:t>Oued Bouregreg</w:t>
      </w:r>
      <w:r>
        <w:rPr>
          <w:rFonts w:ascii="Tahoma" w:hAnsi="Tahoma" w:cs="Tahoma"/>
        </w:rPr>
        <w:t>,</w:t>
      </w:r>
      <w:r>
        <w:rPr>
          <w:rFonts w:ascii="Tahoma" w:hAnsi="Tahoma" w:cs="Tahoma"/>
        </w:rPr>
        <w:t xml:space="preserve"> Rabat</w:t>
      </w:r>
      <w:r>
        <w:rPr>
          <w:rFonts w:ascii="Tahoma" w:hAnsi="Tahoma" w:cs="Tahoma"/>
        </w:rPr>
        <w:t>,</w:t>
      </w:r>
      <w:r>
        <w:rPr>
          <w:rFonts w:ascii="Tahoma" w:hAnsi="Tahoma" w:cs="Tahoma"/>
        </w:rPr>
        <w:t xml:space="preserve"> Ministère de l</w:t>
      </w:r>
      <w:r>
        <w:rPr>
          <w:rFonts w:ascii="Tahoma" w:hAnsi="Tahoma" w:cs="Tahoma"/>
        </w:rPr>
        <w:t>'</w:t>
      </w:r>
      <w:r>
        <w:rPr>
          <w:rFonts w:ascii="Tahoma" w:hAnsi="Tahoma" w:cs="Tahoma"/>
        </w:rPr>
        <w:t>Équipement et de l</w:t>
      </w:r>
      <w:r>
        <w:rPr>
          <w:rFonts w:ascii="Tahoma" w:hAnsi="Tahoma" w:cs="Tahoma"/>
        </w:rPr>
        <w:t>'</w:t>
      </w:r>
      <w:r>
        <w:rPr>
          <w:rFonts w:ascii="Tahoma" w:hAnsi="Tahoma" w:cs="Tahoma"/>
        </w:rPr>
        <w:t>Eau</w:t>
      </w:r>
      <w:r>
        <w:rPr>
          <w:rFonts w:ascii="Tahoma" w:hAnsi="Tahoma" w:cs="Tahoma"/>
        </w:rPr>
        <w:t>,</w:t>
      </w:r>
      <w:r>
        <w:rPr>
          <w:rFonts w:ascii="Tahoma" w:hAnsi="Tahoma" w:cs="Tahoma"/>
        </w:rPr>
        <w:t xml:space="preserve"> 2015</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23</w:t>
      </w:r>
      <w:r>
        <w:rPr>
          <w:rFonts w:ascii="Tahoma" w:hAnsi="Tahoma" w:cs="Tahoma"/>
        </w:rPr>
        <w:t>.</w:t>
      </w:r>
    </w:p>
  </w:footnote>
  <w:footnote w:id="460">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67</w:t>
      </w:r>
      <w:r>
        <w:rPr>
          <w:rFonts w:ascii="Tahoma" w:hAnsi="Tahoma" w:cs="Tahoma"/>
        </w:rPr>
        <w:t>.</w:t>
      </w:r>
    </w:p>
  </w:footnote>
  <w:footnote w:id="461">
    <w:p>
      <w:pPr>
        <w:pStyle w:val="P20"/>
        <w:jc w:val="both"/>
        <w:rPr>
          <w:rFonts w:ascii="Tahoma" w:hAnsi="Tahoma" w:cs="Tahoma"/>
        </w:rPr>
      </w:pPr>
      <w:r>
        <w:rPr>
          <w:rStyle w:val="C13"/>
          <w:rFonts w:ascii="Tahoma" w:hAnsi="Tahoma" w:cs="Tahoma"/>
        </w:rPr>
        <w:footnoteRef/>
      </w:r>
      <w:r>
        <w:rPr>
          <w:rFonts w:ascii="Tahoma" w:hAnsi="Tahoma" w:cs="Tahoma"/>
        </w:rPr>
        <w:t xml:space="preserve"> Mohammed CHIKHAOUI</w:t>
      </w:r>
      <w:r>
        <w:rPr>
          <w:rFonts w:ascii="Tahoma" w:hAnsi="Tahoma" w:cs="Tahoma"/>
        </w:rPr>
        <w:t>,</w:t>
      </w:r>
      <w:r>
        <w:rPr>
          <w:rFonts w:ascii="Tahoma" w:hAnsi="Tahoma" w:cs="Tahoma"/>
        </w:rPr>
        <w:t xml:space="preserve"> Hydrologie et ressources en eau du Maroc central</w:t>
      </w:r>
      <w:r>
        <w:rPr>
          <w:rFonts w:ascii="Tahoma" w:hAnsi="Tahoma" w:cs="Tahoma"/>
        </w:rPr>
        <w:t>,</w:t>
      </w:r>
      <w:r>
        <w:rPr>
          <w:rFonts w:ascii="Tahoma" w:hAnsi="Tahoma" w:cs="Tahoma"/>
        </w:rPr>
        <w:t xml:space="preserve"> Rabat</w:t>
      </w:r>
      <w:r>
        <w:rPr>
          <w:rFonts w:ascii="Tahoma" w:hAnsi="Tahoma" w:cs="Tahoma"/>
        </w:rPr>
        <w:t>,</w:t>
      </w:r>
      <w:r>
        <w:rPr>
          <w:rFonts w:ascii="Tahoma" w:hAnsi="Tahoma" w:cs="Tahoma"/>
        </w:rPr>
        <w:t xml:space="preserve"> Éditions Okad</w:t>
      </w:r>
      <w:r>
        <w:rPr>
          <w:rFonts w:ascii="Tahoma" w:hAnsi="Tahoma" w:cs="Tahoma"/>
        </w:rPr>
        <w:t>,</w:t>
      </w:r>
      <w:r>
        <w:rPr>
          <w:rFonts w:ascii="Tahoma" w:hAnsi="Tahoma" w:cs="Tahoma"/>
        </w:rPr>
        <w:t xml:space="preserve"> 2008</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156</w:t>
      </w:r>
      <w:r>
        <w:rPr>
          <w:rFonts w:ascii="Tahoma" w:hAnsi="Tahoma" w:cs="Tahoma"/>
        </w:rPr>
        <w:t>.</w:t>
      </w:r>
    </w:p>
  </w:footnote>
  <w:footnote w:id="462">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178</w:t>
      </w:r>
    </w:p>
  </w:footnote>
  <w:footnote w:id="463">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183</w:t>
      </w:r>
      <w:r>
        <w:rPr>
          <w:rFonts w:ascii="Tahoma" w:hAnsi="Tahoma" w:cs="Tahoma"/>
        </w:rPr>
        <w:t>.</w:t>
      </w:r>
      <w:r>
        <w:rPr>
          <w:rFonts w:ascii="Tahoma" w:hAnsi="Tahoma" w:cs="Tahoma"/>
        </w:rPr>
        <w:t xml:space="preserve"> </w:t>
      </w:r>
    </w:p>
  </w:footnote>
  <w:footnote w:id="464">
    <w:p>
      <w:pPr>
        <w:pStyle w:val="P20"/>
        <w:jc w:val="both"/>
        <w:rPr>
          <w:rFonts w:ascii="Tahoma" w:hAnsi="Tahoma" w:cs="Tahoma"/>
        </w:rPr>
      </w:pPr>
      <w:r>
        <w:rPr>
          <w:rStyle w:val="C13"/>
          <w:rFonts w:ascii="Tahoma" w:hAnsi="Tahoma" w:cs="Tahoma"/>
        </w:rPr>
        <w:footnoteRef/>
      </w:r>
      <w:r>
        <w:rPr>
          <w:rFonts w:ascii="Tahoma" w:hAnsi="Tahoma" w:cs="Tahoma"/>
        </w:rPr>
        <w:t xml:space="preserve"> Mostafa BOUAMRANE</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Érosion et dégradation des terres au Maroc </w:t>
      </w:r>
      <w:r>
        <w:rPr>
          <w:rFonts w:ascii="Tahoma" w:hAnsi="Tahoma" w:cs="Tahoma"/>
        </w:rPr>
        <w:t>»</w:t>
      </w:r>
      <w:r>
        <w:rPr>
          <w:rFonts w:ascii="Tahoma" w:hAnsi="Tahoma" w:cs="Tahoma"/>
        </w:rPr>
        <w:t>,</w:t>
      </w:r>
      <w:r>
        <w:rPr>
          <w:rFonts w:ascii="Tahoma" w:hAnsi="Tahoma" w:cs="Tahoma"/>
        </w:rPr>
        <w:t xml:space="preserve"> Géomorphologie </w:t>
      </w:r>
      <w:r>
        <w:rPr>
          <w:rFonts w:ascii="Tahoma" w:hAnsi="Tahoma" w:cs="Tahoma"/>
        </w:rPr>
        <w:t>:</w:t>
      </w:r>
      <w:r>
        <w:rPr>
          <w:rFonts w:ascii="Tahoma" w:hAnsi="Tahoma" w:cs="Tahoma"/>
        </w:rPr>
        <w:t xml:space="preserve"> relief</w:t>
      </w:r>
      <w:r>
        <w:rPr>
          <w:rFonts w:ascii="Tahoma" w:hAnsi="Tahoma" w:cs="Tahoma"/>
        </w:rPr>
        <w:t>,</w:t>
      </w:r>
      <w:r>
        <w:rPr>
          <w:rFonts w:ascii="Tahoma" w:hAnsi="Tahoma" w:cs="Tahoma"/>
        </w:rPr>
        <w:t xml:space="preserve"> processus</w:t>
      </w:r>
      <w:r>
        <w:rPr>
          <w:rFonts w:ascii="Tahoma" w:hAnsi="Tahoma" w:cs="Tahoma"/>
        </w:rPr>
        <w:t>,</w:t>
      </w:r>
      <w:r>
        <w:rPr>
          <w:rFonts w:ascii="Tahoma" w:hAnsi="Tahoma" w:cs="Tahoma"/>
        </w:rPr>
        <w:t xml:space="preserve"> environnement</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24</w:t>
      </w:r>
      <w:r>
        <w:rPr>
          <w:rFonts w:ascii="Tahoma" w:hAnsi="Tahoma" w:cs="Tahoma"/>
        </w:rPr>
        <w:t>,</w:t>
      </w:r>
      <w:r>
        <w:rPr>
          <w:rFonts w:ascii="Tahoma" w:hAnsi="Tahoma" w:cs="Tahoma"/>
        </w:rPr>
        <w:t xml:space="preserve"> n° 3</w:t>
      </w:r>
      <w:r>
        <w:rPr>
          <w:rFonts w:ascii="Tahoma" w:hAnsi="Tahoma" w:cs="Tahoma"/>
        </w:rPr>
        <w:t>,</w:t>
      </w:r>
      <w:r>
        <w:rPr>
          <w:rFonts w:ascii="Tahoma" w:hAnsi="Tahoma" w:cs="Tahoma"/>
        </w:rPr>
        <w:t xml:space="preserve"> 2018</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287</w:t>
      </w:r>
      <w:r>
        <w:rPr>
          <w:rFonts w:ascii="Tahoma" w:hAnsi="Tahoma" w:cs="Tahoma"/>
        </w:rPr>
        <w:t>-</w:t>
      </w:r>
      <w:r>
        <w:rPr>
          <w:rFonts w:ascii="Tahoma" w:hAnsi="Tahoma" w:cs="Tahoma"/>
        </w:rPr>
        <w:t>302</w:t>
      </w:r>
      <w:r>
        <w:rPr>
          <w:rFonts w:ascii="Tahoma" w:hAnsi="Tahoma" w:cs="Tahoma"/>
        </w:rPr>
        <w:t>.</w:t>
      </w:r>
    </w:p>
  </w:footnote>
  <w:footnote w:id="465">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294</w:t>
      </w:r>
      <w:r>
        <w:rPr>
          <w:rFonts w:ascii="Tahoma" w:hAnsi="Tahoma" w:cs="Tahoma"/>
          <w:lang w:val="es-ES"/>
        </w:rPr>
        <w:t>.</w:t>
      </w:r>
    </w:p>
  </w:footnote>
  <w:footnote w:id="466">
    <w:p>
      <w:pPr>
        <w:pStyle w:val="P20"/>
        <w:jc w:val="both"/>
        <w:rPr>
          <w:rFonts w:ascii="Tahoma" w:hAnsi="Tahoma" w:cs="Tahoma"/>
        </w:rPr>
      </w:pPr>
      <w:r>
        <w:rPr>
          <w:rStyle w:val="C13"/>
          <w:rFonts w:ascii="Tahoma" w:hAnsi="Tahoma" w:cs="Tahoma"/>
        </w:rPr>
        <w:footnoteRef/>
      </w:r>
      <w:r>
        <w:rPr>
          <w:rFonts w:ascii="Tahoma" w:hAnsi="Tahoma" w:cs="Tahoma"/>
          <w:lang w:val="es-ES"/>
        </w:rPr>
        <w:t xml:space="preserve"> Abdallah LAOUINA</w:t>
      </w:r>
      <w:r>
        <w:rPr>
          <w:rFonts w:ascii="Tahoma" w:hAnsi="Tahoma" w:cs="Tahoma"/>
          <w:lang w:val="es-ES"/>
        </w:rPr>
        <w:t>,</w:t>
      </w:r>
      <w:r>
        <w:rPr>
          <w:rFonts w:ascii="Tahoma" w:hAnsi="Tahoma" w:cs="Tahoma"/>
          <w:lang w:val="es-ES"/>
        </w:rPr>
        <w:t xml:space="preserve"> op</w:t>
      </w:r>
      <w:r>
        <w:rPr>
          <w:rFonts w:ascii="Tahoma" w:hAnsi="Tahoma" w:cs="Tahoma"/>
          <w:lang w:val="es-ES"/>
        </w:rPr>
        <w:t>.</w:t>
      </w:r>
      <w:r>
        <w:rPr>
          <w:rFonts w:ascii="Tahoma" w:hAnsi="Tahoma" w:cs="Tahoma"/>
          <w:lang w:val="es-ES"/>
        </w:rPr>
        <w:t xml:space="preserve"> cit</w:t>
      </w:r>
      <w:r>
        <w:rPr>
          <w:rFonts w:ascii="Tahoma" w:hAnsi="Tahoma" w:cs="Tahoma"/>
          <w:lang w:val="es-ES"/>
        </w:rPr>
        <w:t>.</w:t>
      </w:r>
      <w:r>
        <w:rPr>
          <w:rFonts w:ascii="Tahoma" w:hAnsi="Tahoma" w:cs="Tahoma"/>
          <w:lang w:val="es-ES"/>
        </w:rPr>
        <w:t xml:space="preserve">  </w:t>
      </w:r>
      <w:r>
        <w:rPr>
          <w:rFonts w:ascii="Tahoma" w:hAnsi="Tahoma" w:cs="Tahoma"/>
        </w:rPr>
        <w:t>p</w:t>
      </w:r>
      <w:r>
        <w:rPr>
          <w:rFonts w:ascii="Tahoma" w:hAnsi="Tahoma" w:cs="Tahoma"/>
        </w:rPr>
        <w:t>.</w:t>
      </w:r>
      <w:r>
        <w:rPr>
          <w:rFonts w:ascii="Tahoma" w:hAnsi="Tahoma" w:cs="Tahoma"/>
        </w:rPr>
        <w:t xml:space="preserve"> 52</w:t>
      </w:r>
      <w:r>
        <w:rPr>
          <w:rFonts w:ascii="Tahoma" w:hAnsi="Tahoma" w:cs="Tahoma"/>
        </w:rPr>
        <w:t>.</w:t>
      </w:r>
    </w:p>
  </w:footnote>
  <w:footnote w:id="467">
    <w:p>
      <w:pPr>
        <w:pStyle w:val="P20"/>
        <w:jc w:val="both"/>
        <w:rPr>
          <w:rFonts w:ascii="Tahoma" w:hAnsi="Tahoma" w:cs="Tahoma"/>
        </w:rPr>
      </w:pPr>
      <w:r>
        <w:rPr>
          <w:rStyle w:val="C13"/>
          <w:rFonts w:ascii="Tahoma" w:hAnsi="Tahoma" w:cs="Tahoma"/>
        </w:rPr>
        <w:footnoteRef/>
      </w:r>
      <w:r>
        <w:rPr>
          <w:rFonts w:ascii="Tahoma" w:hAnsi="Tahoma" w:cs="Tahoma"/>
        </w:rPr>
        <w:t xml:space="preserve"> Mostafa BOUAMRANE</w:t>
      </w:r>
      <w:r>
        <w:rPr>
          <w:rFonts w:ascii="Tahoma" w:hAnsi="Tahoma" w:cs="Tahoma"/>
        </w:rPr>
        <w:t>,</w:t>
      </w:r>
      <w:r>
        <w:rPr>
          <w:rFonts w:ascii="Tahoma" w:hAnsi="Tahoma" w:cs="Tahoma"/>
        </w:rPr>
        <w:t xml:space="preserve"> op</w:t>
      </w:r>
      <w:r>
        <w:rPr>
          <w:rFonts w:ascii="Tahoma" w:hAnsi="Tahoma" w:cs="Tahoma"/>
        </w:rPr>
        <w:t>.</w:t>
      </w:r>
      <w:r>
        <w:rPr>
          <w:rFonts w:ascii="Tahoma" w:hAnsi="Tahoma" w:cs="Tahoma"/>
        </w:rPr>
        <w:t xml:space="preserve"> cit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298</w:t>
      </w:r>
    </w:p>
  </w:footnote>
  <w:footnote w:id="468">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299</w:t>
      </w:r>
      <w:r>
        <w:rPr>
          <w:rFonts w:ascii="Tahoma" w:hAnsi="Tahoma" w:cs="Tahoma"/>
        </w:rPr>
        <w:t>.</w:t>
      </w:r>
    </w:p>
  </w:footnote>
  <w:footnote w:id="469">
    <w:p>
      <w:pPr>
        <w:pStyle w:val="P20"/>
        <w:jc w:val="both"/>
        <w:rPr>
          <w:rFonts w:ascii="Tahoma" w:hAnsi="Tahoma" w:cs="Tahoma"/>
        </w:rPr>
      </w:pPr>
      <w:r>
        <w:rPr>
          <w:rStyle w:val="C13"/>
          <w:rFonts w:ascii="Tahoma" w:hAnsi="Tahoma" w:cs="Tahoma"/>
        </w:rPr>
        <w:footnoteRef/>
      </w:r>
      <w:r>
        <w:rPr>
          <w:rFonts w:ascii="Tahoma" w:hAnsi="Tahoma" w:cs="Tahoma"/>
        </w:rPr>
        <w:t xml:space="preserve"> Haut</w:t>
      </w:r>
      <w:r>
        <w:rPr>
          <w:rFonts w:ascii="Tahoma" w:hAnsi="Tahoma" w:cs="Tahoma"/>
        </w:rPr>
        <w:t>-</w:t>
      </w:r>
      <w:r>
        <w:rPr>
          <w:rFonts w:ascii="Tahoma" w:hAnsi="Tahoma" w:cs="Tahoma"/>
        </w:rPr>
        <w:t>Commissariat aux Eaux et Forêts et à la Lutte contre la Désertification</w:t>
      </w:r>
      <w:r>
        <w:rPr>
          <w:rFonts w:ascii="Tahoma" w:hAnsi="Tahoma" w:cs="Tahoma"/>
        </w:rPr>
        <w:t>,</w:t>
      </w:r>
      <w:r>
        <w:rPr>
          <w:rFonts w:ascii="Tahoma" w:hAnsi="Tahoma" w:cs="Tahoma"/>
        </w:rPr>
        <w:t xml:space="preserve"> op</w:t>
      </w:r>
      <w:r>
        <w:rPr>
          <w:rFonts w:ascii="Tahoma" w:hAnsi="Tahoma" w:cs="Tahoma"/>
        </w:rPr>
        <w:t>.</w:t>
      </w:r>
      <w:r>
        <w:rPr>
          <w:rFonts w:ascii="Tahoma" w:hAnsi="Tahoma" w:cs="Tahoma"/>
        </w:rPr>
        <w:t xml:space="preserve"> cit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85</w:t>
      </w:r>
      <w:r>
        <w:rPr>
          <w:rFonts w:ascii="Tahoma" w:hAnsi="Tahoma" w:cs="Tahoma"/>
        </w:rPr>
        <w:t>.</w:t>
      </w:r>
    </w:p>
  </w:footnote>
  <w:footnote w:id="470">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86</w:t>
      </w:r>
      <w:r>
        <w:rPr>
          <w:rFonts w:ascii="Tahoma" w:hAnsi="Tahoma" w:cs="Tahoma"/>
        </w:rPr>
        <w:t>.</w:t>
      </w:r>
    </w:p>
  </w:footnote>
  <w:footnote w:id="471">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82</w:t>
      </w:r>
      <w:r>
        <w:rPr>
          <w:rFonts w:ascii="Tahoma" w:hAnsi="Tahoma" w:cs="Tahoma"/>
        </w:rPr>
        <w:t>.</w:t>
      </w:r>
    </w:p>
  </w:footnote>
  <w:footnote w:id="472">
    <w:p>
      <w:pPr>
        <w:pStyle w:val="P20"/>
        <w:jc w:val="both"/>
        <w:rPr>
          <w:rFonts w:ascii="Tahoma" w:hAnsi="Tahoma" w:cs="Tahoma"/>
        </w:rPr>
      </w:pPr>
      <w:r>
        <w:rPr>
          <w:rStyle w:val="C13"/>
          <w:rFonts w:ascii="Tahoma" w:hAnsi="Tahoma" w:cs="Tahoma"/>
        </w:rPr>
        <w:footnoteRef/>
      </w:r>
      <w:r>
        <w:rPr>
          <w:rFonts w:ascii="Tahoma" w:hAnsi="Tahoma" w:cs="Tahoma"/>
        </w:rPr>
        <w:t xml:space="preserve"> M</w:t>
      </w:r>
      <w:r>
        <w:rPr>
          <w:rFonts w:ascii="Tahoma" w:hAnsi="Tahoma" w:cs="Tahoma"/>
        </w:rPr>
        <w:t>'</w:t>
      </w:r>
      <w:r>
        <w:rPr>
          <w:rFonts w:ascii="Tahoma" w:hAnsi="Tahoma" w:cs="Tahoma"/>
        </w:rPr>
        <w:t>hammed BENZYANE et al</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Stratégies de restauration des écosystèmes forestiers dégradés au Maroc </w:t>
      </w:r>
      <w:r>
        <w:rPr>
          <w:rFonts w:ascii="Tahoma" w:hAnsi="Tahoma" w:cs="Tahoma"/>
        </w:rPr>
        <w:t>»</w:t>
      </w:r>
      <w:r>
        <w:rPr>
          <w:rFonts w:ascii="Tahoma" w:hAnsi="Tahoma" w:cs="Tahoma"/>
        </w:rPr>
        <w:t>,</w:t>
      </w:r>
      <w:r>
        <w:rPr>
          <w:rFonts w:ascii="Tahoma" w:hAnsi="Tahoma" w:cs="Tahoma"/>
        </w:rPr>
        <w:t xml:space="preserve"> Forêt méditerranéenne</w:t>
      </w:r>
      <w:r>
        <w:rPr>
          <w:rFonts w:ascii="Tahoma" w:hAnsi="Tahoma" w:cs="Tahoma"/>
        </w:rPr>
        <w:t>,</w:t>
      </w:r>
      <w:r>
        <w:rPr>
          <w:rFonts w:ascii="Tahoma" w:hAnsi="Tahoma" w:cs="Tahoma"/>
        </w:rPr>
        <w:t xml:space="preserve"> t</w:t>
      </w:r>
      <w:r>
        <w:rPr>
          <w:rFonts w:ascii="Tahoma" w:hAnsi="Tahoma" w:cs="Tahoma"/>
        </w:rPr>
        <w:t>.</w:t>
      </w:r>
      <w:r>
        <w:rPr>
          <w:rFonts w:ascii="Tahoma" w:hAnsi="Tahoma" w:cs="Tahoma"/>
        </w:rPr>
        <w:t xml:space="preserve"> XXXIX</w:t>
      </w:r>
      <w:r>
        <w:rPr>
          <w:rFonts w:ascii="Tahoma" w:hAnsi="Tahoma" w:cs="Tahoma"/>
        </w:rPr>
        <w:t>,</w:t>
      </w:r>
      <w:r>
        <w:rPr>
          <w:rFonts w:ascii="Tahoma" w:hAnsi="Tahoma" w:cs="Tahoma"/>
        </w:rPr>
        <w:t xml:space="preserve"> n° 2</w:t>
      </w:r>
      <w:r>
        <w:rPr>
          <w:rFonts w:ascii="Tahoma" w:hAnsi="Tahoma" w:cs="Tahoma"/>
        </w:rPr>
        <w:t>,</w:t>
      </w:r>
      <w:r>
        <w:rPr>
          <w:rFonts w:ascii="Tahoma" w:hAnsi="Tahoma" w:cs="Tahoma"/>
        </w:rPr>
        <w:t xml:space="preserve"> 2018</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145</w:t>
      </w:r>
      <w:r>
        <w:rPr>
          <w:rFonts w:ascii="Tahoma" w:hAnsi="Tahoma" w:cs="Tahoma"/>
        </w:rPr>
        <w:t>-</w:t>
      </w:r>
      <w:r>
        <w:rPr>
          <w:rFonts w:ascii="Tahoma" w:hAnsi="Tahoma" w:cs="Tahoma"/>
        </w:rPr>
        <w:t>158</w:t>
      </w:r>
      <w:r>
        <w:rPr>
          <w:rFonts w:ascii="Tahoma" w:hAnsi="Tahoma" w:cs="Tahoma"/>
        </w:rPr>
        <w:t>.</w:t>
      </w:r>
    </w:p>
  </w:footnote>
  <w:footnote w:id="473">
    <w:p>
      <w:pPr>
        <w:pStyle w:val="P20"/>
        <w:jc w:val="both"/>
        <w:rPr>
          <w:rFonts w:ascii="Tahoma" w:hAnsi="Tahoma" w:cs="Tahoma"/>
        </w:rPr>
      </w:pPr>
      <w:r>
        <w:rPr>
          <w:rStyle w:val="C13"/>
          <w:rFonts w:ascii="Tahoma" w:hAnsi="Tahoma" w:cs="Tahoma"/>
        </w:rPr>
        <w:footnoteRef/>
      </w:r>
      <w:r>
        <w:rPr>
          <w:rFonts w:ascii="Tahoma" w:hAnsi="Tahoma" w:cs="Tahoma"/>
        </w:rPr>
        <w:t xml:space="preserve"> Miguel ARAÚJO et al</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Climate change threatens European conservation areas </w:t>
      </w:r>
      <w:r>
        <w:rPr>
          <w:rFonts w:ascii="Tahoma" w:hAnsi="Tahoma" w:cs="Tahoma"/>
        </w:rPr>
        <w:t>»</w:t>
      </w:r>
      <w:r>
        <w:rPr>
          <w:rFonts w:ascii="Tahoma" w:hAnsi="Tahoma" w:cs="Tahoma"/>
        </w:rPr>
        <w:t>,</w:t>
      </w:r>
      <w:r>
        <w:rPr>
          <w:rFonts w:ascii="Tahoma" w:hAnsi="Tahoma" w:cs="Tahoma"/>
        </w:rPr>
        <w:t xml:space="preserve"> Ecology Letters</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14</w:t>
      </w:r>
      <w:r>
        <w:rPr>
          <w:rFonts w:ascii="Tahoma" w:hAnsi="Tahoma" w:cs="Tahoma"/>
        </w:rPr>
        <w:t>,</w:t>
      </w:r>
      <w:r>
        <w:rPr>
          <w:rFonts w:ascii="Tahoma" w:hAnsi="Tahoma" w:cs="Tahoma"/>
        </w:rPr>
        <w:t xml:space="preserve"> n° 5</w:t>
      </w:r>
      <w:r>
        <w:rPr>
          <w:rFonts w:ascii="Tahoma" w:hAnsi="Tahoma" w:cs="Tahoma"/>
        </w:rPr>
        <w:t>,</w:t>
      </w:r>
      <w:r>
        <w:rPr>
          <w:rFonts w:ascii="Tahoma" w:hAnsi="Tahoma" w:cs="Tahoma"/>
        </w:rPr>
        <w:t xml:space="preserve"> 2011</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484</w:t>
      </w:r>
      <w:r>
        <w:rPr>
          <w:rFonts w:ascii="Tahoma" w:hAnsi="Tahoma" w:cs="Tahoma"/>
        </w:rPr>
        <w:t>-</w:t>
      </w:r>
      <w:r>
        <w:rPr>
          <w:rFonts w:ascii="Tahoma" w:hAnsi="Tahoma" w:cs="Tahoma"/>
        </w:rPr>
        <w:t>492</w:t>
      </w:r>
      <w:r>
        <w:rPr>
          <w:rFonts w:ascii="Tahoma" w:hAnsi="Tahoma" w:cs="Tahoma"/>
        </w:rPr>
        <w:t>.</w:t>
      </w:r>
      <w:r>
        <w:rPr>
          <w:rFonts w:ascii="Tahoma" w:hAnsi="Tahoma" w:cs="Tahoma"/>
        </w:rPr>
        <w:t xml:space="preserve"> </w:t>
      </w:r>
    </w:p>
  </w:footnote>
  <w:footnote w:id="474">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Abdelmalek BENABID</w:t>
      </w:r>
      <w:r>
        <w:rPr>
          <w:rFonts w:ascii="Tahoma" w:hAnsi="Tahoma" w:cs="Tahoma"/>
          <w:lang w:val="es-ES"/>
        </w:rPr>
        <w:t>,</w:t>
      </w:r>
      <w:r>
        <w:rPr>
          <w:rFonts w:ascii="Tahoma" w:hAnsi="Tahoma" w:cs="Tahoma"/>
          <w:lang w:val="es-ES"/>
        </w:rPr>
        <w:t xml:space="preserve"> op</w:t>
      </w:r>
      <w:r>
        <w:rPr>
          <w:rFonts w:ascii="Tahoma" w:hAnsi="Tahoma" w:cs="Tahoma"/>
          <w:lang w:val="es-ES"/>
        </w:rPr>
        <w:t>.</w:t>
      </w:r>
      <w:r>
        <w:rPr>
          <w:rFonts w:ascii="Tahoma" w:hAnsi="Tahoma" w:cs="Tahoma"/>
          <w:lang w:val="es-ES"/>
        </w:rPr>
        <w:t xml:space="preserve"> cit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234</w:t>
      </w:r>
      <w:r>
        <w:rPr>
          <w:rFonts w:ascii="Tahoma" w:hAnsi="Tahoma" w:cs="Tahoma"/>
          <w:lang w:val="es-ES"/>
        </w:rPr>
        <w:t>.</w:t>
      </w:r>
      <w:r>
        <w:rPr>
          <w:rFonts w:ascii="Tahoma" w:hAnsi="Tahoma" w:cs="Tahoma"/>
          <w:lang w:val="es-ES"/>
        </w:rPr>
        <w:t xml:space="preserve"> </w:t>
      </w:r>
    </w:p>
  </w:footnote>
  <w:footnote w:id="475">
    <w:p>
      <w:pPr>
        <w:pStyle w:val="P20"/>
        <w:jc w:val="both"/>
        <w:rPr>
          <w:rFonts w:ascii="Tahoma" w:hAnsi="Tahoma" w:cs="Tahoma"/>
        </w:rPr>
      </w:pPr>
      <w:r>
        <w:rPr>
          <w:rStyle w:val="C13"/>
          <w:rFonts w:ascii="Tahoma" w:hAnsi="Tahoma" w:cs="Tahoma"/>
        </w:rPr>
        <w:footnoteRef/>
      </w:r>
      <w:r>
        <w:rPr>
          <w:rFonts w:ascii="Tahoma" w:hAnsi="Tahoma" w:cs="Tahoma"/>
        </w:rPr>
        <w:t xml:space="preserve"> Lenore FAHRIG</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Effects of habitat fragmentation on biodiversity </w:t>
      </w:r>
      <w:r>
        <w:rPr>
          <w:rFonts w:ascii="Tahoma" w:hAnsi="Tahoma" w:cs="Tahoma"/>
        </w:rPr>
        <w:t>»</w:t>
      </w:r>
      <w:r>
        <w:rPr>
          <w:rFonts w:ascii="Tahoma" w:hAnsi="Tahoma" w:cs="Tahoma"/>
        </w:rPr>
        <w:t>,</w:t>
      </w:r>
      <w:r>
        <w:rPr>
          <w:rFonts w:ascii="Tahoma" w:hAnsi="Tahoma" w:cs="Tahoma"/>
        </w:rPr>
        <w:t xml:space="preserve"> Annual Review of Ecology</w:t>
      </w:r>
      <w:r>
        <w:rPr>
          <w:rFonts w:ascii="Tahoma" w:hAnsi="Tahoma" w:cs="Tahoma"/>
        </w:rPr>
        <w:t>,</w:t>
      </w:r>
      <w:r>
        <w:rPr>
          <w:rFonts w:ascii="Tahoma" w:hAnsi="Tahoma" w:cs="Tahoma"/>
        </w:rPr>
        <w:t xml:space="preserve"> Evolution</w:t>
      </w:r>
      <w:r>
        <w:rPr>
          <w:rFonts w:ascii="Tahoma" w:hAnsi="Tahoma" w:cs="Tahoma"/>
        </w:rPr>
        <w:t>,</w:t>
      </w:r>
      <w:r>
        <w:rPr>
          <w:rFonts w:ascii="Tahoma" w:hAnsi="Tahoma" w:cs="Tahoma"/>
        </w:rPr>
        <w:t xml:space="preserve"> and Systematics</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34</w:t>
      </w:r>
      <w:r>
        <w:rPr>
          <w:rFonts w:ascii="Tahoma" w:hAnsi="Tahoma" w:cs="Tahoma"/>
        </w:rPr>
        <w:t>,</w:t>
      </w:r>
      <w:r>
        <w:rPr>
          <w:rFonts w:ascii="Tahoma" w:hAnsi="Tahoma" w:cs="Tahoma"/>
        </w:rPr>
        <w:t xml:space="preserve"> 2003</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487</w:t>
      </w:r>
      <w:r>
        <w:rPr>
          <w:rFonts w:ascii="Tahoma" w:hAnsi="Tahoma" w:cs="Tahoma"/>
        </w:rPr>
        <w:t>-</w:t>
      </w:r>
      <w:r>
        <w:rPr>
          <w:rFonts w:ascii="Tahoma" w:hAnsi="Tahoma" w:cs="Tahoma"/>
        </w:rPr>
        <w:t>515</w:t>
      </w:r>
      <w:r>
        <w:rPr>
          <w:rFonts w:ascii="Tahoma" w:hAnsi="Tahoma" w:cs="Tahoma"/>
        </w:rPr>
        <w:t>.</w:t>
      </w:r>
    </w:p>
  </w:footnote>
  <w:footnote w:id="476">
    <w:p>
      <w:pPr>
        <w:pStyle w:val="P20"/>
        <w:jc w:val="both"/>
        <w:rPr>
          <w:rFonts w:ascii="Tahoma" w:hAnsi="Tahoma" w:cs="Tahoma"/>
        </w:rPr>
      </w:pPr>
      <w:r>
        <w:rPr>
          <w:rStyle w:val="C13"/>
          <w:rFonts w:ascii="Tahoma" w:hAnsi="Tahoma" w:cs="Tahoma"/>
        </w:rPr>
        <w:footnoteRef/>
      </w:r>
      <w:r>
        <w:rPr>
          <w:rFonts w:ascii="Tahoma" w:hAnsi="Tahoma" w:cs="Tahoma"/>
        </w:rPr>
        <w:t xml:space="preserve"> José BOSCH et Josep PEÑUELAS</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The role of Mediterranean forests in the water cycle </w:t>
      </w:r>
      <w:r>
        <w:rPr>
          <w:rFonts w:ascii="Tahoma" w:hAnsi="Tahoma" w:cs="Tahoma"/>
        </w:rPr>
        <w:t>»</w:t>
      </w:r>
      <w:r>
        <w:rPr>
          <w:rFonts w:ascii="Tahoma" w:hAnsi="Tahoma" w:cs="Tahoma"/>
        </w:rPr>
        <w:t>,</w:t>
      </w:r>
      <w:r>
        <w:rPr>
          <w:rFonts w:ascii="Tahoma" w:hAnsi="Tahoma" w:cs="Tahoma"/>
        </w:rPr>
        <w:t xml:space="preserve"> Forest Ecology and Management</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262</w:t>
      </w:r>
      <w:r>
        <w:rPr>
          <w:rFonts w:ascii="Tahoma" w:hAnsi="Tahoma" w:cs="Tahoma"/>
        </w:rPr>
        <w:t>,</w:t>
      </w:r>
      <w:r>
        <w:rPr>
          <w:rFonts w:ascii="Tahoma" w:hAnsi="Tahoma" w:cs="Tahoma"/>
        </w:rPr>
        <w:t xml:space="preserve"> n° 9</w:t>
      </w:r>
      <w:r>
        <w:rPr>
          <w:rFonts w:ascii="Tahoma" w:hAnsi="Tahoma" w:cs="Tahoma"/>
        </w:rPr>
        <w:t>,</w:t>
      </w:r>
      <w:r>
        <w:rPr>
          <w:rFonts w:ascii="Tahoma" w:hAnsi="Tahoma" w:cs="Tahoma"/>
        </w:rPr>
        <w:t xml:space="preserve"> 2011</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1614</w:t>
      </w:r>
      <w:r>
        <w:rPr>
          <w:rFonts w:ascii="Tahoma" w:hAnsi="Tahoma" w:cs="Tahoma"/>
        </w:rPr>
        <w:t>-</w:t>
      </w:r>
      <w:r>
        <w:rPr>
          <w:rFonts w:ascii="Tahoma" w:hAnsi="Tahoma" w:cs="Tahoma"/>
        </w:rPr>
        <w:t>1626</w:t>
      </w:r>
      <w:r>
        <w:rPr>
          <w:rFonts w:ascii="Tahoma" w:hAnsi="Tahoma" w:cs="Tahoma"/>
        </w:rPr>
        <w:t>.</w:t>
      </w:r>
    </w:p>
  </w:footnote>
  <w:footnote w:id="477">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1620</w:t>
      </w:r>
      <w:r>
        <w:rPr>
          <w:rFonts w:ascii="Tahoma" w:hAnsi="Tahoma" w:cs="Tahoma"/>
        </w:rPr>
        <w:t>.</w:t>
      </w:r>
    </w:p>
  </w:footnote>
  <w:footnote w:id="478">
    <w:p>
      <w:pPr>
        <w:pStyle w:val="P20"/>
        <w:jc w:val="both"/>
        <w:rPr>
          <w:rFonts w:ascii="Tahoma" w:hAnsi="Tahoma" w:cs="Tahoma"/>
        </w:rPr>
      </w:pPr>
      <w:r>
        <w:rPr>
          <w:rStyle w:val="C13"/>
          <w:rFonts w:ascii="Tahoma" w:hAnsi="Tahoma" w:cs="Tahoma"/>
        </w:rPr>
        <w:footnoteRef/>
      </w:r>
      <w:r>
        <w:rPr>
          <w:rFonts w:ascii="Tahoma" w:hAnsi="Tahoma" w:cs="Tahoma"/>
        </w:rPr>
        <w:t xml:space="preserve"> Alessandro BACCINI et al</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Estimated carbon dioxide emissions from tropical deforestation improved by carbon</w:t>
      </w:r>
      <w:r>
        <w:rPr>
          <w:rFonts w:ascii="Tahoma" w:hAnsi="Tahoma" w:cs="Tahoma"/>
        </w:rPr>
        <w:t>-</w:t>
      </w:r>
      <w:r>
        <w:rPr>
          <w:rFonts w:ascii="Tahoma" w:hAnsi="Tahoma" w:cs="Tahoma"/>
        </w:rPr>
        <w:t xml:space="preserve">density maps </w:t>
      </w:r>
      <w:r>
        <w:rPr>
          <w:rFonts w:ascii="Tahoma" w:hAnsi="Tahoma" w:cs="Tahoma"/>
        </w:rPr>
        <w:t>»</w:t>
      </w:r>
      <w:r>
        <w:rPr>
          <w:rFonts w:ascii="Tahoma" w:hAnsi="Tahoma" w:cs="Tahoma"/>
        </w:rPr>
        <w:t>,</w:t>
      </w:r>
      <w:r>
        <w:rPr>
          <w:rFonts w:ascii="Tahoma" w:hAnsi="Tahoma" w:cs="Tahoma"/>
        </w:rPr>
        <w:t xml:space="preserve"> Nature Climate Change</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2</w:t>
      </w:r>
      <w:r>
        <w:rPr>
          <w:rFonts w:ascii="Tahoma" w:hAnsi="Tahoma" w:cs="Tahoma"/>
        </w:rPr>
        <w:t>,</w:t>
      </w:r>
      <w:r>
        <w:rPr>
          <w:rFonts w:ascii="Tahoma" w:hAnsi="Tahoma" w:cs="Tahoma"/>
        </w:rPr>
        <w:t xml:space="preserve"> n° 3</w:t>
      </w:r>
      <w:r>
        <w:rPr>
          <w:rFonts w:ascii="Tahoma" w:hAnsi="Tahoma" w:cs="Tahoma"/>
        </w:rPr>
        <w:t>,</w:t>
      </w:r>
      <w:r>
        <w:rPr>
          <w:rFonts w:ascii="Tahoma" w:hAnsi="Tahoma" w:cs="Tahoma"/>
        </w:rPr>
        <w:t xml:space="preserve"> 2012</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182</w:t>
      </w:r>
      <w:r>
        <w:rPr>
          <w:rFonts w:ascii="Tahoma" w:hAnsi="Tahoma" w:cs="Tahoma"/>
        </w:rPr>
        <w:t>-</w:t>
      </w:r>
      <w:r>
        <w:rPr>
          <w:rFonts w:ascii="Tahoma" w:hAnsi="Tahoma" w:cs="Tahoma"/>
        </w:rPr>
        <w:t>185</w:t>
      </w:r>
      <w:r>
        <w:rPr>
          <w:rFonts w:ascii="Tahoma" w:hAnsi="Tahoma" w:cs="Tahoma"/>
        </w:rPr>
        <w:t>.</w:t>
      </w:r>
    </w:p>
  </w:footnote>
  <w:footnote w:id="479">
    <w:p>
      <w:pPr>
        <w:pStyle w:val="P20"/>
        <w:jc w:val="both"/>
        <w:rPr>
          <w:rFonts w:ascii="Tahoma" w:hAnsi="Tahoma" w:cs="Tahoma"/>
        </w:rPr>
      </w:pPr>
      <w:r>
        <w:rPr>
          <w:rStyle w:val="C13"/>
          <w:rFonts w:ascii="Tahoma" w:hAnsi="Tahoma" w:cs="Tahoma"/>
        </w:rPr>
        <w:footnoteRef/>
      </w:r>
      <w:r>
        <w:rPr>
          <w:rFonts w:ascii="Tahoma" w:hAnsi="Tahoma" w:cs="Tahoma"/>
        </w:rPr>
        <w:t xml:space="preserve"> Richard HOUGHTON</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The emissions of carbon from deforestation and degradation in the tropics </w:t>
      </w:r>
      <w:r>
        <w:rPr>
          <w:rFonts w:ascii="Tahoma" w:hAnsi="Tahoma" w:cs="Tahoma"/>
        </w:rPr>
        <w:t>:</w:t>
      </w:r>
      <w:r>
        <w:rPr>
          <w:rFonts w:ascii="Tahoma" w:hAnsi="Tahoma" w:cs="Tahoma"/>
        </w:rPr>
        <w:t xml:space="preserve"> past trends and future potential </w:t>
      </w:r>
      <w:r>
        <w:rPr>
          <w:rFonts w:ascii="Tahoma" w:hAnsi="Tahoma" w:cs="Tahoma"/>
        </w:rPr>
        <w:t>»</w:t>
      </w:r>
      <w:r>
        <w:rPr>
          <w:rFonts w:ascii="Tahoma" w:hAnsi="Tahoma" w:cs="Tahoma"/>
        </w:rPr>
        <w:t>,</w:t>
      </w:r>
      <w:r>
        <w:rPr>
          <w:rFonts w:ascii="Tahoma" w:hAnsi="Tahoma" w:cs="Tahoma"/>
        </w:rPr>
        <w:t xml:space="preserve"> Carbon Management</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4</w:t>
      </w:r>
      <w:r>
        <w:rPr>
          <w:rFonts w:ascii="Tahoma" w:hAnsi="Tahoma" w:cs="Tahoma"/>
        </w:rPr>
        <w:t>,</w:t>
      </w:r>
      <w:r>
        <w:rPr>
          <w:rFonts w:ascii="Tahoma" w:hAnsi="Tahoma" w:cs="Tahoma"/>
        </w:rPr>
        <w:t xml:space="preserve"> n° 5</w:t>
      </w:r>
      <w:r>
        <w:rPr>
          <w:rFonts w:ascii="Tahoma" w:hAnsi="Tahoma" w:cs="Tahoma"/>
        </w:rPr>
        <w:t>,</w:t>
      </w:r>
      <w:r>
        <w:rPr>
          <w:rFonts w:ascii="Tahoma" w:hAnsi="Tahoma" w:cs="Tahoma"/>
        </w:rPr>
        <w:t xml:space="preserve"> 2013</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539</w:t>
      </w:r>
      <w:r>
        <w:rPr>
          <w:rFonts w:ascii="Tahoma" w:hAnsi="Tahoma" w:cs="Tahoma"/>
        </w:rPr>
        <w:t>-</w:t>
      </w:r>
      <w:r>
        <w:rPr>
          <w:rFonts w:ascii="Tahoma" w:hAnsi="Tahoma" w:cs="Tahoma"/>
        </w:rPr>
        <w:t>546</w:t>
      </w:r>
      <w:r>
        <w:rPr>
          <w:rFonts w:ascii="Tahoma" w:hAnsi="Tahoma" w:cs="Tahoma"/>
        </w:rPr>
        <w:t>.</w:t>
      </w:r>
    </w:p>
  </w:footnote>
  <w:footnote w:id="480">
    <w:p>
      <w:pPr>
        <w:pStyle w:val="P20"/>
        <w:jc w:val="both"/>
        <w:rPr>
          <w:rFonts w:ascii="Tahoma" w:hAnsi="Tahoma" w:cs="Tahoma"/>
        </w:rPr>
      </w:pPr>
      <w:r>
        <w:rPr>
          <w:rStyle w:val="C13"/>
          <w:rFonts w:ascii="Tahoma" w:hAnsi="Tahoma" w:cs="Tahoma"/>
        </w:rPr>
        <w:footnoteRef/>
      </w:r>
      <w:r>
        <w:rPr>
          <w:rFonts w:ascii="Tahoma" w:hAnsi="Tahoma" w:cs="Tahoma"/>
        </w:rPr>
        <w:t xml:space="preserve"> Rattan LAL</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Soil erosion and the global carbon budget </w:t>
      </w:r>
      <w:r>
        <w:rPr>
          <w:rFonts w:ascii="Tahoma" w:hAnsi="Tahoma" w:cs="Tahoma"/>
        </w:rPr>
        <w:t>»</w:t>
      </w:r>
      <w:r>
        <w:rPr>
          <w:rFonts w:ascii="Tahoma" w:hAnsi="Tahoma" w:cs="Tahoma"/>
        </w:rPr>
        <w:t>,</w:t>
      </w:r>
      <w:r>
        <w:rPr>
          <w:rFonts w:ascii="Tahoma" w:hAnsi="Tahoma" w:cs="Tahoma"/>
        </w:rPr>
        <w:t xml:space="preserve"> Environment International</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29</w:t>
      </w:r>
      <w:r>
        <w:rPr>
          <w:rFonts w:ascii="Tahoma" w:hAnsi="Tahoma" w:cs="Tahoma"/>
        </w:rPr>
        <w:t>,</w:t>
      </w:r>
      <w:r>
        <w:rPr>
          <w:rFonts w:ascii="Tahoma" w:hAnsi="Tahoma" w:cs="Tahoma"/>
        </w:rPr>
        <w:t xml:space="preserve"> n° 4</w:t>
      </w:r>
      <w:r>
        <w:rPr>
          <w:rFonts w:ascii="Tahoma" w:hAnsi="Tahoma" w:cs="Tahoma"/>
        </w:rPr>
        <w:t>,</w:t>
      </w:r>
      <w:r>
        <w:rPr>
          <w:rFonts w:ascii="Tahoma" w:hAnsi="Tahoma" w:cs="Tahoma"/>
        </w:rPr>
        <w:t xml:space="preserve"> 2003</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437</w:t>
      </w:r>
      <w:r>
        <w:rPr>
          <w:rFonts w:ascii="Tahoma" w:hAnsi="Tahoma" w:cs="Tahoma"/>
        </w:rPr>
        <w:t>-</w:t>
      </w:r>
      <w:r>
        <w:rPr>
          <w:rFonts w:ascii="Tahoma" w:hAnsi="Tahoma" w:cs="Tahoma"/>
        </w:rPr>
        <w:t>450</w:t>
      </w:r>
      <w:r>
        <w:rPr>
          <w:rFonts w:ascii="Tahoma" w:hAnsi="Tahoma" w:cs="Tahoma"/>
        </w:rPr>
        <w:t>.</w:t>
      </w:r>
    </w:p>
  </w:footnote>
  <w:footnote w:id="481">
    <w:p>
      <w:pPr>
        <w:pStyle w:val="P20"/>
        <w:jc w:val="both"/>
        <w:rPr>
          <w:rFonts w:ascii="Tahoma" w:hAnsi="Tahoma" w:cs="Tahoma"/>
        </w:rPr>
      </w:pPr>
      <w:r>
        <w:rPr>
          <w:rStyle w:val="C13"/>
          <w:rFonts w:ascii="Tahoma" w:hAnsi="Tahoma" w:cs="Tahoma"/>
        </w:rPr>
        <w:footnoteRef/>
      </w:r>
      <w:r>
        <w:rPr>
          <w:rFonts w:ascii="Tahoma" w:hAnsi="Tahoma" w:cs="Tahoma"/>
        </w:rPr>
        <w:t xml:space="preserve"> Francesco FACCINI et al</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Role of rainfall intensity and urban sprawl in the 2014 flash flood in Genoa City</w:t>
      </w:r>
      <w:r>
        <w:rPr>
          <w:rFonts w:ascii="Tahoma" w:hAnsi="Tahoma" w:cs="Tahoma"/>
        </w:rPr>
        <w:t>,</w:t>
      </w:r>
      <w:r>
        <w:rPr>
          <w:rFonts w:ascii="Tahoma" w:hAnsi="Tahoma" w:cs="Tahoma"/>
        </w:rPr>
        <w:t xml:space="preserve"> Bisagno catchment </w:t>
      </w:r>
      <w:r>
        <w:rPr>
          <w:rFonts w:ascii="Tahoma" w:hAnsi="Tahoma" w:cs="Tahoma"/>
        </w:rPr>
        <w:t>(</w:t>
      </w:r>
      <w:r>
        <w:rPr>
          <w:rFonts w:ascii="Tahoma" w:hAnsi="Tahoma" w:cs="Tahoma"/>
        </w:rPr>
        <w:t>Liguria</w:t>
      </w:r>
      <w:r>
        <w:rPr>
          <w:rFonts w:ascii="Tahoma" w:hAnsi="Tahoma" w:cs="Tahoma"/>
        </w:rPr>
        <w:t>,</w:t>
      </w:r>
      <w:r>
        <w:rPr>
          <w:rFonts w:ascii="Tahoma" w:hAnsi="Tahoma" w:cs="Tahoma"/>
        </w:rPr>
        <w:t xml:space="preserve"> Italy</w:t>
      </w:r>
      <w:r>
        <w:rPr>
          <w:rFonts w:ascii="Tahoma" w:hAnsi="Tahoma" w:cs="Tahoma"/>
        </w:rPr>
        <w:t>)</w:t>
      </w:r>
      <w:r>
        <w:rPr>
          <w:rFonts w:ascii="Tahoma" w:hAnsi="Tahoma" w:cs="Tahoma"/>
        </w:rPr>
        <w:t xml:space="preserve"> </w:t>
      </w:r>
      <w:r>
        <w:rPr>
          <w:rFonts w:ascii="Tahoma" w:hAnsi="Tahoma" w:cs="Tahoma"/>
        </w:rPr>
        <w:t>»</w:t>
      </w:r>
      <w:r>
        <w:rPr>
          <w:rFonts w:ascii="Tahoma" w:hAnsi="Tahoma" w:cs="Tahoma"/>
        </w:rPr>
        <w:t>,</w:t>
      </w:r>
      <w:r>
        <w:rPr>
          <w:rFonts w:ascii="Tahoma" w:hAnsi="Tahoma" w:cs="Tahoma"/>
        </w:rPr>
        <w:t xml:space="preserve"> Applied Geography</w:t>
      </w:r>
      <w:r>
        <w:rPr>
          <w:rFonts w:ascii="Tahoma" w:hAnsi="Tahoma" w:cs="Tahoma"/>
        </w:rPr>
        <w:t>*</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98</w:t>
      </w:r>
      <w:r>
        <w:rPr>
          <w:rFonts w:ascii="Tahoma" w:hAnsi="Tahoma" w:cs="Tahoma"/>
        </w:rPr>
        <w:t>,</w:t>
      </w:r>
      <w:r>
        <w:rPr>
          <w:rFonts w:ascii="Tahoma" w:hAnsi="Tahoma" w:cs="Tahoma"/>
        </w:rPr>
        <w:t xml:space="preserve"> 2018</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224</w:t>
      </w:r>
      <w:r>
        <w:rPr>
          <w:rFonts w:ascii="Tahoma" w:hAnsi="Tahoma" w:cs="Tahoma"/>
        </w:rPr>
        <w:t>-</w:t>
      </w:r>
      <w:r>
        <w:rPr>
          <w:rFonts w:ascii="Tahoma" w:hAnsi="Tahoma" w:cs="Tahoma"/>
        </w:rPr>
        <w:t>241</w:t>
      </w:r>
      <w:r>
        <w:rPr>
          <w:rFonts w:ascii="Tahoma" w:hAnsi="Tahoma" w:cs="Tahoma"/>
        </w:rPr>
        <w:t>.</w:t>
      </w:r>
    </w:p>
  </w:footnote>
  <w:footnote w:id="482">
    <w:p>
      <w:pPr>
        <w:pStyle w:val="P20"/>
        <w:jc w:val="both"/>
        <w:rPr>
          <w:rFonts w:ascii="Tahoma" w:hAnsi="Tahoma" w:cs="Tahoma"/>
        </w:rPr>
      </w:pPr>
      <w:r>
        <w:rPr>
          <w:rStyle w:val="C13"/>
          <w:rFonts w:ascii="Tahoma" w:hAnsi="Tahoma" w:cs="Tahoma"/>
        </w:rPr>
        <w:footnoteRef/>
      </w:r>
      <w:r>
        <w:rPr>
          <w:rFonts w:ascii="Tahoma" w:hAnsi="Tahoma" w:cs="Tahoma"/>
        </w:rPr>
        <w:t xml:space="preserve"> Sheona SHACKLETON et Charlie SHACKLETON</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Linking poverty</w:t>
      </w:r>
      <w:r>
        <w:rPr>
          <w:rFonts w:ascii="Tahoma" w:hAnsi="Tahoma" w:cs="Tahoma"/>
        </w:rPr>
        <w:t>,</w:t>
      </w:r>
      <w:r>
        <w:rPr>
          <w:rFonts w:ascii="Tahoma" w:hAnsi="Tahoma" w:cs="Tahoma"/>
        </w:rPr>
        <w:t xml:space="preserve"> HIV</w:t>
      </w:r>
      <w:r>
        <w:rPr>
          <w:rFonts w:ascii="Tahoma" w:hAnsi="Tahoma" w:cs="Tahoma"/>
        </w:rPr>
        <w:t>/</w:t>
      </w:r>
      <w:r>
        <w:rPr>
          <w:rFonts w:ascii="Tahoma" w:hAnsi="Tahoma" w:cs="Tahoma"/>
        </w:rPr>
        <w:t xml:space="preserve">AIDS and climate change to human and ecosystem vulnerability in southern Africa </w:t>
      </w:r>
      <w:r>
        <w:rPr>
          <w:rFonts w:ascii="Tahoma" w:hAnsi="Tahoma" w:cs="Tahoma"/>
        </w:rPr>
        <w:t>»</w:t>
      </w:r>
      <w:r>
        <w:rPr>
          <w:rFonts w:ascii="Tahoma" w:hAnsi="Tahoma" w:cs="Tahoma"/>
        </w:rPr>
        <w:t>,</w:t>
      </w:r>
      <w:r>
        <w:rPr>
          <w:rFonts w:ascii="Tahoma" w:hAnsi="Tahoma" w:cs="Tahoma"/>
        </w:rPr>
        <w:t xml:space="preserve"> Regional Environmental Change</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12</w:t>
      </w:r>
      <w:r>
        <w:rPr>
          <w:rFonts w:ascii="Tahoma" w:hAnsi="Tahoma" w:cs="Tahoma"/>
        </w:rPr>
        <w:t>,</w:t>
      </w:r>
      <w:r>
        <w:rPr>
          <w:rFonts w:ascii="Tahoma" w:hAnsi="Tahoma" w:cs="Tahoma"/>
        </w:rPr>
        <w:t xml:space="preserve"> n° 2</w:t>
      </w:r>
      <w:r>
        <w:rPr>
          <w:rFonts w:ascii="Tahoma" w:hAnsi="Tahoma" w:cs="Tahoma"/>
        </w:rPr>
        <w:t>,</w:t>
      </w:r>
      <w:r>
        <w:rPr>
          <w:rFonts w:ascii="Tahoma" w:hAnsi="Tahoma" w:cs="Tahoma"/>
        </w:rPr>
        <w:t xml:space="preserve"> 2012</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275</w:t>
      </w:r>
      <w:r>
        <w:rPr>
          <w:rFonts w:ascii="Tahoma" w:hAnsi="Tahoma" w:cs="Tahoma"/>
        </w:rPr>
        <w:t>-</w:t>
      </w:r>
      <w:r>
        <w:rPr>
          <w:rFonts w:ascii="Tahoma" w:hAnsi="Tahoma" w:cs="Tahoma"/>
        </w:rPr>
        <w:t>286</w:t>
      </w:r>
      <w:r>
        <w:rPr>
          <w:rFonts w:ascii="Tahoma" w:hAnsi="Tahoma" w:cs="Tahoma"/>
        </w:rPr>
        <w:t>.</w:t>
      </w:r>
    </w:p>
  </w:footnote>
  <w:footnote w:id="483">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282</w:t>
      </w:r>
      <w:r>
        <w:rPr>
          <w:rFonts w:ascii="Tahoma" w:hAnsi="Tahoma" w:cs="Tahoma"/>
        </w:rPr>
        <w:t>.</w:t>
      </w:r>
    </w:p>
  </w:footnote>
  <w:footnote w:id="484">
    <w:p>
      <w:pPr>
        <w:pStyle w:val="P20"/>
        <w:jc w:val="both"/>
        <w:rPr>
          <w:rFonts w:ascii="Tahoma" w:hAnsi="Tahoma" w:cs="Tahoma"/>
        </w:rPr>
      </w:pPr>
      <w:r>
        <w:rPr>
          <w:rStyle w:val="C13"/>
          <w:rFonts w:ascii="Tahoma" w:hAnsi="Tahoma" w:cs="Tahoma"/>
        </w:rPr>
        <w:footnoteRef/>
      </w:r>
      <w:r>
        <w:rPr>
          <w:rFonts w:ascii="Tahoma" w:hAnsi="Tahoma" w:cs="Tahoma"/>
        </w:rPr>
        <w:t xml:space="preserve"> HCEFLCD</w:t>
      </w:r>
      <w:r>
        <w:rPr>
          <w:rFonts w:ascii="Tahoma" w:hAnsi="Tahoma" w:cs="Tahoma"/>
        </w:rPr>
        <w:t>,</w:t>
      </w:r>
      <w:r>
        <w:rPr>
          <w:rFonts w:ascii="Tahoma" w:hAnsi="Tahoma" w:cs="Tahoma"/>
        </w:rPr>
        <w:t xml:space="preserve"> Plan de gestion de la forêt de Korifla</w:t>
      </w:r>
      <w:r>
        <w:rPr>
          <w:rFonts w:ascii="Tahoma" w:hAnsi="Tahoma" w:cs="Tahoma"/>
        </w:rPr>
        <w:t>,</w:t>
      </w:r>
      <w:r>
        <w:rPr>
          <w:rFonts w:ascii="Tahoma" w:hAnsi="Tahoma" w:cs="Tahoma"/>
        </w:rPr>
        <w:t xml:space="preserve"> Bureau d</w:t>
      </w:r>
      <w:r>
        <w:rPr>
          <w:rFonts w:ascii="Tahoma" w:hAnsi="Tahoma" w:cs="Tahoma"/>
        </w:rPr>
        <w:t>'</w:t>
      </w:r>
      <w:r>
        <w:rPr>
          <w:rFonts w:ascii="Tahoma" w:hAnsi="Tahoma" w:cs="Tahoma"/>
        </w:rPr>
        <w:t>études TTOBA</w:t>
      </w:r>
      <w:r>
        <w:rPr>
          <w:rFonts w:ascii="Tahoma" w:hAnsi="Tahoma" w:cs="Tahoma"/>
        </w:rPr>
        <w:t>,</w:t>
      </w:r>
      <w:r>
        <w:rPr>
          <w:rFonts w:ascii="Tahoma" w:hAnsi="Tahoma" w:cs="Tahoma"/>
        </w:rPr>
        <w:t xml:space="preserve"> 2018</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7</w:t>
      </w:r>
      <w:r>
        <w:rPr>
          <w:rFonts w:ascii="Tahoma" w:hAnsi="Tahoma" w:cs="Tahoma"/>
        </w:rPr>
        <w:t>.</w:t>
      </w:r>
    </w:p>
  </w:footnote>
  <w:footnote w:id="485">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10</w:t>
      </w:r>
      <w:r>
        <w:rPr>
          <w:rFonts w:ascii="Tahoma" w:hAnsi="Tahoma" w:cs="Tahoma"/>
        </w:rPr>
        <w:t>.</w:t>
      </w:r>
    </w:p>
  </w:footnote>
  <w:footnote w:id="486">
    <w:p>
      <w:pPr>
        <w:pStyle w:val="P20"/>
        <w:jc w:val="both"/>
        <w:rPr>
          <w:rFonts w:ascii="Tahoma" w:hAnsi="Tahoma" w:cs="Tahoma"/>
        </w:rPr>
      </w:pPr>
      <w:r>
        <w:rPr>
          <w:rStyle w:val="C13"/>
          <w:rFonts w:ascii="Tahoma" w:hAnsi="Tahoma" w:cs="Tahoma"/>
        </w:rPr>
        <w:footnoteRef/>
      </w:r>
      <w:r>
        <w:rPr>
          <w:rFonts w:ascii="Tahoma" w:hAnsi="Tahoma" w:cs="Tahoma"/>
        </w:rPr>
        <w:t xml:space="preserve"> THOMPSON</w:t>
      </w:r>
      <w:r>
        <w:rPr>
          <w:rFonts w:ascii="Tahoma" w:hAnsi="Tahoma" w:cs="Tahoma"/>
        </w:rPr>
        <w:t>,</w:t>
      </w:r>
      <w:r>
        <w:rPr>
          <w:rFonts w:ascii="Tahoma" w:hAnsi="Tahoma" w:cs="Tahoma"/>
        </w:rPr>
        <w:t xml:space="preserve"> Warren S</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Population</w:t>
      </w:r>
      <w:r>
        <w:rPr>
          <w:rFonts w:ascii="Tahoma" w:hAnsi="Tahoma" w:cs="Tahoma"/>
        </w:rPr>
        <w:t>"</w:t>
      </w:r>
      <w:r>
        <w:rPr>
          <w:rFonts w:ascii="Tahoma" w:hAnsi="Tahoma" w:cs="Tahoma"/>
        </w:rPr>
        <w:t>,</w:t>
      </w:r>
      <w:r>
        <w:rPr>
          <w:rFonts w:ascii="Tahoma" w:hAnsi="Tahoma" w:cs="Tahoma"/>
        </w:rPr>
        <w:t xml:space="preserve"> American Journal of Sociology</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34</w:t>
      </w:r>
      <w:r>
        <w:rPr>
          <w:rFonts w:ascii="Tahoma" w:hAnsi="Tahoma" w:cs="Tahoma"/>
        </w:rPr>
        <w:t>,</w:t>
      </w:r>
      <w:r>
        <w:rPr>
          <w:rFonts w:ascii="Tahoma" w:hAnsi="Tahoma" w:cs="Tahoma"/>
        </w:rPr>
        <w:t xml:space="preserve"> n° 6</w:t>
      </w:r>
      <w:r>
        <w:rPr>
          <w:rFonts w:ascii="Tahoma" w:hAnsi="Tahoma" w:cs="Tahoma"/>
        </w:rPr>
        <w:t>,</w:t>
      </w:r>
      <w:r>
        <w:rPr>
          <w:rFonts w:ascii="Tahoma" w:hAnsi="Tahoma" w:cs="Tahoma"/>
        </w:rPr>
        <w:t xml:space="preserve"> 1929</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959</w:t>
      </w:r>
      <w:r>
        <w:rPr>
          <w:rFonts w:ascii="Tahoma" w:hAnsi="Tahoma" w:cs="Tahoma"/>
        </w:rPr>
        <w:t>-</w:t>
      </w:r>
      <w:r>
        <w:rPr>
          <w:rFonts w:ascii="Tahoma" w:hAnsi="Tahoma" w:cs="Tahoma"/>
        </w:rPr>
        <w:t>975</w:t>
      </w:r>
      <w:r>
        <w:rPr>
          <w:rFonts w:ascii="Tahoma" w:hAnsi="Tahoma" w:cs="Tahoma"/>
        </w:rPr>
        <w:t>.</w:t>
      </w:r>
    </w:p>
  </w:footnote>
  <w:footnote w:id="487">
    <w:p>
      <w:pPr>
        <w:pStyle w:val="P20"/>
        <w:jc w:val="both"/>
        <w:rPr>
          <w:rFonts w:ascii="Tahoma" w:hAnsi="Tahoma" w:cs="Tahoma"/>
        </w:rPr>
      </w:pPr>
      <w:r>
        <w:rPr>
          <w:rStyle w:val="C13"/>
          <w:rFonts w:ascii="Tahoma" w:hAnsi="Tahoma" w:cs="Tahoma"/>
        </w:rPr>
        <w:footnoteRef/>
      </w:r>
      <w:r>
        <w:rPr>
          <w:rFonts w:ascii="Tahoma" w:hAnsi="Tahoma" w:cs="Tahoma"/>
        </w:rPr>
        <w:t xml:space="preserve"> HCP</w:t>
      </w:r>
      <w:r>
        <w:rPr>
          <w:rFonts w:ascii="Tahoma" w:hAnsi="Tahoma" w:cs="Tahoma"/>
        </w:rPr>
        <w:t>,</w:t>
      </w:r>
      <w:r>
        <w:rPr>
          <w:rFonts w:ascii="Tahoma" w:hAnsi="Tahoma" w:cs="Tahoma"/>
        </w:rPr>
        <w:t xml:space="preserve"> Recensement Général de la Population et de l</w:t>
      </w:r>
      <w:r>
        <w:rPr>
          <w:rFonts w:ascii="Tahoma" w:hAnsi="Tahoma" w:cs="Tahoma"/>
        </w:rPr>
        <w:t>'</w:t>
      </w:r>
      <w:r>
        <w:rPr>
          <w:rFonts w:ascii="Tahoma" w:hAnsi="Tahoma" w:cs="Tahoma"/>
        </w:rPr>
        <w:t xml:space="preserve">Habitat </w:t>
      </w:r>
      <w:r>
        <w:rPr>
          <w:rFonts w:ascii="Tahoma" w:hAnsi="Tahoma" w:cs="Tahoma"/>
        </w:rPr>
        <w:t>(</w:t>
      </w:r>
      <w:r>
        <w:rPr>
          <w:rFonts w:ascii="Tahoma" w:hAnsi="Tahoma" w:cs="Tahoma"/>
        </w:rPr>
        <w:t>RGPH</w:t>
      </w:r>
      <w:r>
        <w:rPr>
          <w:rFonts w:ascii="Tahoma" w:hAnsi="Tahoma" w:cs="Tahoma"/>
        </w:rPr>
        <w:t>)</w:t>
      </w:r>
      <w:r>
        <w:rPr>
          <w:rFonts w:ascii="Tahoma" w:hAnsi="Tahoma" w:cs="Tahoma"/>
        </w:rPr>
        <w:t>,</w:t>
      </w:r>
      <w:r>
        <w:rPr>
          <w:rFonts w:ascii="Tahoma" w:hAnsi="Tahoma" w:cs="Tahoma"/>
        </w:rPr>
        <w:t xml:space="preserve"> 1994</w:t>
      </w:r>
      <w:r>
        <w:rPr>
          <w:rFonts w:ascii="Tahoma" w:hAnsi="Tahoma" w:cs="Tahoma"/>
        </w:rPr>
        <w:t>-</w:t>
      </w:r>
      <w:r>
        <w:rPr>
          <w:rFonts w:ascii="Tahoma" w:hAnsi="Tahoma" w:cs="Tahoma"/>
        </w:rPr>
        <w:t>2004</w:t>
      </w:r>
      <w:r>
        <w:rPr>
          <w:rFonts w:ascii="Tahoma" w:hAnsi="Tahoma" w:cs="Tahoma"/>
        </w:rPr>
        <w:t>-</w:t>
      </w:r>
      <w:r>
        <w:rPr>
          <w:rFonts w:ascii="Tahoma" w:hAnsi="Tahoma" w:cs="Tahoma"/>
        </w:rPr>
        <w:t>2014</w:t>
      </w:r>
      <w:r>
        <w:rPr>
          <w:rFonts w:ascii="Tahoma" w:hAnsi="Tahoma" w:cs="Tahoma"/>
        </w:rPr>
        <w:t>-</w:t>
      </w:r>
      <w:r>
        <w:rPr>
          <w:rFonts w:ascii="Tahoma" w:hAnsi="Tahoma" w:cs="Tahoma"/>
        </w:rPr>
        <w:t>2024</w:t>
      </w:r>
      <w:r>
        <w:rPr>
          <w:rFonts w:ascii="Tahoma" w:hAnsi="Tahoma" w:cs="Tahoma"/>
        </w:rPr>
        <w:t>.</w:t>
      </w:r>
    </w:p>
  </w:footnote>
  <w:footnote w:id="488">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p>
  </w:footnote>
  <w:footnote w:id="489">
    <w:p>
      <w:pPr>
        <w:pStyle w:val="P20"/>
        <w:jc w:val="both"/>
        <w:rPr>
          <w:rFonts w:ascii="Tahoma" w:hAnsi="Tahoma" w:cs="Tahoma"/>
        </w:rPr>
      </w:pPr>
      <w:r>
        <w:rPr>
          <w:rStyle w:val="C13"/>
          <w:rFonts w:ascii="Tahoma" w:hAnsi="Tahoma" w:cs="Tahoma"/>
        </w:rPr>
        <w:footnoteRef/>
      </w:r>
      <w:r>
        <w:rPr>
          <w:rFonts w:ascii="Tahoma" w:hAnsi="Tahoma" w:cs="Tahoma"/>
        </w:rPr>
        <w:t xml:space="preserve"> EHRLICH</w:t>
      </w:r>
      <w:r>
        <w:rPr>
          <w:rFonts w:ascii="Tahoma" w:hAnsi="Tahoma" w:cs="Tahoma"/>
        </w:rPr>
        <w:t>,</w:t>
      </w:r>
      <w:r>
        <w:rPr>
          <w:rFonts w:ascii="Tahoma" w:hAnsi="Tahoma" w:cs="Tahoma"/>
        </w:rPr>
        <w:t xml:space="preserve"> Paul R</w:t>
      </w:r>
      <w:r>
        <w:rPr>
          <w:rFonts w:ascii="Tahoma" w:hAnsi="Tahoma" w:cs="Tahoma"/>
        </w:rPr>
        <w:t>.</w:t>
      </w:r>
      <w:r>
        <w:rPr>
          <w:rFonts w:ascii="Tahoma" w:hAnsi="Tahoma" w:cs="Tahoma"/>
        </w:rPr>
        <w:t>,</w:t>
      </w:r>
      <w:r>
        <w:rPr>
          <w:rFonts w:ascii="Tahoma" w:hAnsi="Tahoma" w:cs="Tahoma"/>
        </w:rPr>
        <w:t xml:space="preserve"> The Population Bomb</w:t>
      </w:r>
      <w:r>
        <w:rPr>
          <w:rFonts w:ascii="Tahoma" w:hAnsi="Tahoma" w:cs="Tahoma"/>
        </w:rPr>
        <w:t>,</w:t>
      </w:r>
      <w:r>
        <w:rPr>
          <w:rFonts w:ascii="Tahoma" w:hAnsi="Tahoma" w:cs="Tahoma"/>
        </w:rPr>
        <w:t xml:space="preserve"> Ballantine Books</w:t>
      </w:r>
      <w:r>
        <w:rPr>
          <w:rFonts w:ascii="Tahoma" w:hAnsi="Tahoma" w:cs="Tahoma"/>
        </w:rPr>
        <w:t>,</w:t>
      </w:r>
      <w:r>
        <w:rPr>
          <w:rFonts w:ascii="Tahoma" w:hAnsi="Tahoma" w:cs="Tahoma"/>
        </w:rPr>
        <w:t xml:space="preserve"> New York</w:t>
      </w:r>
      <w:r>
        <w:rPr>
          <w:rFonts w:ascii="Tahoma" w:hAnsi="Tahoma" w:cs="Tahoma"/>
        </w:rPr>
        <w:t>,</w:t>
      </w:r>
      <w:r>
        <w:rPr>
          <w:rFonts w:ascii="Tahoma" w:hAnsi="Tahoma" w:cs="Tahoma"/>
        </w:rPr>
        <w:t xml:space="preserve"> 1968</w:t>
      </w:r>
      <w:r>
        <w:rPr>
          <w:rFonts w:ascii="Tahoma" w:hAnsi="Tahoma" w:cs="Tahoma"/>
        </w:rPr>
        <w:t>.</w:t>
      </w:r>
    </w:p>
  </w:footnote>
  <w:footnote w:id="490">
    <w:p>
      <w:pPr>
        <w:pStyle w:val="P20"/>
        <w:jc w:val="both"/>
        <w:rPr>
          <w:rFonts w:ascii="Tahoma" w:hAnsi="Tahoma" w:cs="Tahoma"/>
        </w:rPr>
      </w:pPr>
      <w:r>
        <w:rPr>
          <w:rStyle w:val="C13"/>
          <w:rFonts w:ascii="Tahoma" w:hAnsi="Tahoma" w:cs="Tahoma"/>
        </w:rPr>
        <w:footnoteRef/>
      </w:r>
      <w:r>
        <w:rPr>
          <w:rFonts w:ascii="Tahoma" w:hAnsi="Tahoma" w:cs="Tahoma"/>
        </w:rPr>
        <w:t xml:space="preserve"> GEIST</w:t>
      </w:r>
      <w:r>
        <w:rPr>
          <w:rFonts w:ascii="Tahoma" w:hAnsi="Tahoma" w:cs="Tahoma"/>
        </w:rPr>
        <w:t>,</w:t>
      </w:r>
      <w:r>
        <w:rPr>
          <w:rFonts w:ascii="Tahoma" w:hAnsi="Tahoma" w:cs="Tahoma"/>
        </w:rPr>
        <w:t xml:space="preserve"> Helmut J</w:t>
      </w:r>
      <w:r>
        <w:rPr>
          <w:rFonts w:ascii="Tahoma" w:hAnsi="Tahoma" w:cs="Tahoma"/>
        </w:rPr>
        <w:t>.</w:t>
      </w:r>
      <w:r>
        <w:rPr>
          <w:rFonts w:ascii="Tahoma" w:hAnsi="Tahoma" w:cs="Tahoma"/>
        </w:rPr>
        <w:t>,</w:t>
      </w:r>
      <w:r>
        <w:rPr>
          <w:rFonts w:ascii="Tahoma" w:hAnsi="Tahoma" w:cs="Tahoma"/>
        </w:rPr>
        <w:t xml:space="preserve"> LAMBIN</w:t>
      </w:r>
      <w:r>
        <w:rPr>
          <w:rFonts w:ascii="Tahoma" w:hAnsi="Tahoma" w:cs="Tahoma"/>
        </w:rPr>
        <w:t>,</w:t>
      </w:r>
      <w:r>
        <w:rPr>
          <w:rFonts w:ascii="Tahoma" w:hAnsi="Tahoma" w:cs="Tahoma"/>
        </w:rPr>
        <w:t xml:space="preserve"> Eric F</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Proximate Causes and Underlying Driving Forces of Tropical Deforestation</w:t>
      </w:r>
      <w:r>
        <w:rPr>
          <w:rFonts w:ascii="Tahoma" w:hAnsi="Tahoma" w:cs="Tahoma"/>
        </w:rPr>
        <w:t>"</w:t>
      </w:r>
      <w:r>
        <w:rPr>
          <w:rFonts w:ascii="Tahoma" w:hAnsi="Tahoma" w:cs="Tahoma"/>
        </w:rPr>
        <w:t>,</w:t>
      </w:r>
      <w:r>
        <w:rPr>
          <w:rFonts w:ascii="Tahoma" w:hAnsi="Tahoma" w:cs="Tahoma"/>
        </w:rPr>
        <w:t xml:space="preserve"> BioScience</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52</w:t>
      </w:r>
      <w:r>
        <w:rPr>
          <w:rFonts w:ascii="Tahoma" w:hAnsi="Tahoma" w:cs="Tahoma"/>
        </w:rPr>
        <w:t>,</w:t>
      </w:r>
      <w:r>
        <w:rPr>
          <w:rFonts w:ascii="Tahoma" w:hAnsi="Tahoma" w:cs="Tahoma"/>
        </w:rPr>
        <w:t xml:space="preserve"> n° 2</w:t>
      </w:r>
      <w:r>
        <w:rPr>
          <w:rFonts w:ascii="Tahoma" w:hAnsi="Tahoma" w:cs="Tahoma"/>
        </w:rPr>
        <w:t>,</w:t>
      </w:r>
      <w:r>
        <w:rPr>
          <w:rFonts w:ascii="Tahoma" w:hAnsi="Tahoma" w:cs="Tahoma"/>
        </w:rPr>
        <w:t xml:space="preserve"> 2002</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143</w:t>
      </w:r>
      <w:r>
        <w:rPr>
          <w:rFonts w:ascii="Tahoma" w:hAnsi="Tahoma" w:cs="Tahoma"/>
        </w:rPr>
        <w:t>-</w:t>
      </w:r>
      <w:r>
        <w:rPr>
          <w:rFonts w:ascii="Tahoma" w:hAnsi="Tahoma" w:cs="Tahoma"/>
        </w:rPr>
        <w:t>150</w:t>
      </w:r>
    </w:p>
  </w:footnote>
  <w:footnote w:id="491">
    <w:p>
      <w:pPr>
        <w:pStyle w:val="P20"/>
        <w:jc w:val="both"/>
        <w:rPr>
          <w:rFonts w:ascii="Tahoma" w:hAnsi="Tahoma" w:cs="Tahoma"/>
        </w:rPr>
      </w:pPr>
      <w:r>
        <w:rPr>
          <w:rStyle w:val="C13"/>
          <w:rFonts w:ascii="Tahoma" w:hAnsi="Tahoma" w:cs="Tahoma"/>
        </w:rPr>
        <w:footnoteRef/>
      </w:r>
      <w:r>
        <w:rPr>
          <w:rFonts w:ascii="Tahoma" w:hAnsi="Tahoma" w:cs="Tahoma"/>
        </w:rPr>
        <w:t xml:space="preserve"> HCP</w:t>
      </w:r>
      <w:r>
        <w:rPr>
          <w:rFonts w:ascii="Tahoma" w:hAnsi="Tahoma" w:cs="Tahoma"/>
        </w:rPr>
        <w:t>,</w:t>
      </w:r>
      <w:r>
        <w:rPr>
          <w:rFonts w:ascii="Tahoma" w:hAnsi="Tahoma" w:cs="Tahoma"/>
        </w:rPr>
        <w:t xml:space="preserve"> op</w:t>
      </w:r>
      <w:r>
        <w:rPr>
          <w:rFonts w:ascii="Tahoma" w:hAnsi="Tahoma" w:cs="Tahoma"/>
        </w:rPr>
        <w:t>.</w:t>
      </w:r>
      <w:r>
        <w:rPr>
          <w:rFonts w:ascii="Tahoma" w:hAnsi="Tahoma" w:cs="Tahoma"/>
        </w:rPr>
        <w:t xml:space="preserve"> cit</w:t>
      </w:r>
      <w:r>
        <w:rPr>
          <w:rFonts w:ascii="Tahoma" w:hAnsi="Tahoma" w:cs="Tahoma"/>
        </w:rPr>
        <w:t>.</w:t>
      </w:r>
    </w:p>
  </w:footnote>
  <w:footnote w:id="492">
    <w:p>
      <w:pPr>
        <w:pStyle w:val="P20"/>
        <w:jc w:val="both"/>
        <w:rPr>
          <w:rFonts w:ascii="Tahoma" w:hAnsi="Tahoma" w:cs="Tahoma"/>
        </w:rPr>
      </w:pPr>
      <w:r>
        <w:rPr>
          <w:rStyle w:val="C13"/>
          <w:rFonts w:ascii="Tahoma" w:hAnsi="Tahoma" w:cs="Tahoma"/>
        </w:rPr>
        <w:footnoteRef/>
      </w:r>
      <w:r>
        <w:rPr>
          <w:rFonts w:ascii="Tahoma" w:hAnsi="Tahoma" w:cs="Tahoma"/>
        </w:rPr>
        <w:t xml:space="preserve"> BARBIER</w:t>
      </w:r>
      <w:r>
        <w:rPr>
          <w:rFonts w:ascii="Tahoma" w:hAnsi="Tahoma" w:cs="Tahoma"/>
        </w:rPr>
        <w:t>,</w:t>
      </w:r>
      <w:r>
        <w:rPr>
          <w:rFonts w:ascii="Tahoma" w:hAnsi="Tahoma" w:cs="Tahoma"/>
        </w:rPr>
        <w:t xml:space="preserve"> Edward B</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The Economics of Environment and Development</w:t>
      </w:r>
      <w:r>
        <w:rPr>
          <w:rFonts w:ascii="Tahoma" w:hAnsi="Tahoma" w:cs="Tahoma"/>
        </w:rPr>
        <w:t>"</w:t>
      </w:r>
      <w:r>
        <w:rPr>
          <w:rFonts w:ascii="Tahoma" w:hAnsi="Tahoma" w:cs="Tahoma"/>
        </w:rPr>
        <w:t>,</w:t>
      </w:r>
      <w:r>
        <w:rPr>
          <w:rFonts w:ascii="Tahoma" w:hAnsi="Tahoma" w:cs="Tahoma"/>
        </w:rPr>
        <w:t xml:space="preserve"> Edward Elgar Publishing</w:t>
      </w:r>
      <w:r>
        <w:rPr>
          <w:rFonts w:ascii="Tahoma" w:hAnsi="Tahoma" w:cs="Tahoma"/>
        </w:rPr>
        <w:t>,</w:t>
      </w:r>
      <w:r>
        <w:rPr>
          <w:rFonts w:ascii="Tahoma" w:hAnsi="Tahoma" w:cs="Tahoma"/>
        </w:rPr>
        <w:t xml:space="preserve"> 1998</w:t>
      </w:r>
      <w:r>
        <w:rPr>
          <w:rFonts w:ascii="Tahoma" w:hAnsi="Tahoma" w:cs="Tahoma"/>
        </w:rPr>
        <w:t>.</w:t>
      </w:r>
      <w:r>
        <w:rPr>
          <w:rFonts w:ascii="Tahoma" w:hAnsi="Tahoma" w:cs="Tahoma"/>
        </w:rPr>
        <w:t xml:space="preserve"> </w:t>
      </w:r>
    </w:p>
  </w:footnote>
  <w:footnote w:id="493">
    <w:p>
      <w:pPr>
        <w:pStyle w:val="P20"/>
        <w:jc w:val="both"/>
        <w:rPr>
          <w:rFonts w:ascii="Tahoma" w:hAnsi="Tahoma" w:cs="Tahoma"/>
        </w:rPr>
      </w:pPr>
      <w:r>
        <w:rPr>
          <w:rStyle w:val="C13"/>
          <w:rFonts w:ascii="Tahoma" w:hAnsi="Tahoma" w:cs="Tahoma"/>
        </w:rPr>
        <w:footnoteRef/>
      </w:r>
      <w:r>
        <w:rPr>
          <w:rFonts w:ascii="Tahoma" w:hAnsi="Tahoma" w:cs="Tahoma"/>
        </w:rPr>
        <w:t xml:space="preserve"> LAMBIN</w:t>
      </w:r>
      <w:r>
        <w:rPr>
          <w:rFonts w:ascii="Tahoma" w:hAnsi="Tahoma" w:cs="Tahoma"/>
        </w:rPr>
        <w:t>,</w:t>
      </w:r>
      <w:r>
        <w:rPr>
          <w:rFonts w:ascii="Tahoma" w:hAnsi="Tahoma" w:cs="Tahoma"/>
        </w:rPr>
        <w:t xml:space="preserve"> Eric F</w:t>
      </w:r>
      <w:r>
        <w:rPr>
          <w:rFonts w:ascii="Tahoma" w:hAnsi="Tahoma" w:cs="Tahoma"/>
        </w:rPr>
        <w:t>.</w:t>
      </w:r>
      <w:r>
        <w:rPr>
          <w:rFonts w:ascii="Tahoma" w:hAnsi="Tahoma" w:cs="Tahoma"/>
        </w:rPr>
        <w:t xml:space="preserve"> et al</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The causes of land</w:t>
      </w:r>
      <w:r>
        <w:rPr>
          <w:rFonts w:ascii="Tahoma" w:hAnsi="Tahoma" w:cs="Tahoma"/>
        </w:rPr>
        <w:t>-</w:t>
      </w:r>
      <w:r>
        <w:rPr>
          <w:rFonts w:ascii="Tahoma" w:hAnsi="Tahoma" w:cs="Tahoma"/>
        </w:rPr>
        <w:t>use and land</w:t>
      </w:r>
      <w:r>
        <w:rPr>
          <w:rFonts w:ascii="Tahoma" w:hAnsi="Tahoma" w:cs="Tahoma"/>
        </w:rPr>
        <w:t>-</w:t>
      </w:r>
      <w:r>
        <w:rPr>
          <w:rFonts w:ascii="Tahoma" w:hAnsi="Tahoma" w:cs="Tahoma"/>
        </w:rPr>
        <w:t>cover change</w:t>
      </w:r>
      <w:r>
        <w:rPr>
          <w:rFonts w:ascii="Tahoma" w:hAnsi="Tahoma" w:cs="Tahoma"/>
        </w:rPr>
        <w:t>:</w:t>
      </w:r>
      <w:r>
        <w:rPr>
          <w:rFonts w:ascii="Tahoma" w:hAnsi="Tahoma" w:cs="Tahoma"/>
        </w:rPr>
        <w:t xml:space="preserve"> moving beyond the myths</w:t>
      </w:r>
      <w:r>
        <w:rPr>
          <w:rFonts w:ascii="Tahoma" w:hAnsi="Tahoma" w:cs="Tahoma"/>
        </w:rPr>
        <w:t>"</w:t>
      </w:r>
      <w:r>
        <w:rPr>
          <w:rFonts w:ascii="Tahoma" w:hAnsi="Tahoma" w:cs="Tahoma"/>
        </w:rPr>
        <w:t>,</w:t>
      </w:r>
      <w:r>
        <w:rPr>
          <w:rFonts w:ascii="Tahoma" w:hAnsi="Tahoma" w:cs="Tahoma"/>
        </w:rPr>
        <w:t xml:space="preserve"> Global Environmental Change</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11</w:t>
      </w:r>
      <w:r>
        <w:rPr>
          <w:rFonts w:ascii="Tahoma" w:hAnsi="Tahoma" w:cs="Tahoma"/>
        </w:rPr>
        <w:t>,</w:t>
      </w:r>
      <w:r>
        <w:rPr>
          <w:rFonts w:ascii="Tahoma" w:hAnsi="Tahoma" w:cs="Tahoma"/>
        </w:rPr>
        <w:t xml:space="preserve"> n° 4</w:t>
      </w:r>
      <w:r>
        <w:rPr>
          <w:rFonts w:ascii="Tahoma" w:hAnsi="Tahoma" w:cs="Tahoma"/>
        </w:rPr>
        <w:t>,</w:t>
      </w:r>
      <w:r>
        <w:rPr>
          <w:rFonts w:ascii="Tahoma" w:hAnsi="Tahoma" w:cs="Tahoma"/>
        </w:rPr>
        <w:t xml:space="preserve"> 2001</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261</w:t>
      </w:r>
      <w:r>
        <w:rPr>
          <w:rFonts w:ascii="Tahoma" w:hAnsi="Tahoma" w:cs="Tahoma"/>
        </w:rPr>
        <w:t>-</w:t>
      </w:r>
      <w:r>
        <w:rPr>
          <w:rFonts w:ascii="Tahoma" w:hAnsi="Tahoma" w:cs="Tahoma"/>
        </w:rPr>
        <w:t>269</w:t>
      </w:r>
    </w:p>
  </w:footnote>
  <w:footnote w:id="494">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HCEFLCD</w:t>
      </w:r>
      <w:r>
        <w:rPr>
          <w:rFonts w:ascii="Tahoma" w:hAnsi="Tahoma" w:cs="Tahoma"/>
          <w:lang w:val="es-ES"/>
        </w:rPr>
        <w:t>,</w:t>
      </w:r>
      <w:r>
        <w:rPr>
          <w:rFonts w:ascii="Tahoma" w:hAnsi="Tahoma" w:cs="Tahoma"/>
          <w:lang w:val="es-ES"/>
        </w:rPr>
        <w:t xml:space="preserve"> op</w:t>
      </w:r>
      <w:r>
        <w:rPr>
          <w:rFonts w:ascii="Tahoma" w:hAnsi="Tahoma" w:cs="Tahoma"/>
          <w:lang w:val="es-ES"/>
        </w:rPr>
        <w:t>.</w:t>
      </w:r>
      <w:r>
        <w:rPr>
          <w:rFonts w:ascii="Tahoma" w:hAnsi="Tahoma" w:cs="Tahoma"/>
          <w:lang w:val="es-ES"/>
        </w:rPr>
        <w:t xml:space="preserve"> cit</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8</w:t>
      </w:r>
      <w:r>
        <w:rPr>
          <w:rFonts w:ascii="Tahoma" w:hAnsi="Tahoma" w:cs="Tahoma"/>
          <w:lang w:val="es-ES"/>
        </w:rPr>
        <w:t>.</w:t>
      </w:r>
    </w:p>
  </w:footnote>
  <w:footnote w:id="495">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p>
  </w:footnote>
  <w:footnote w:id="496">
    <w:p>
      <w:pPr>
        <w:pStyle w:val="P20"/>
        <w:jc w:val="both"/>
        <w:rPr>
          <w:rFonts w:ascii="Tahoma" w:hAnsi="Tahoma" w:cs="Tahoma"/>
        </w:rPr>
      </w:pPr>
      <w:r>
        <w:rPr>
          <w:rStyle w:val="C13"/>
          <w:rFonts w:ascii="Tahoma" w:hAnsi="Tahoma" w:cs="Tahoma"/>
        </w:rPr>
        <w:footnoteRef/>
      </w:r>
      <w:r>
        <w:rPr>
          <w:rFonts w:ascii="Tahoma" w:hAnsi="Tahoma" w:cs="Tahoma"/>
        </w:rPr>
        <w:t xml:space="preserve"> OSTROM</w:t>
      </w:r>
      <w:r>
        <w:rPr>
          <w:rFonts w:ascii="Tahoma" w:hAnsi="Tahoma" w:cs="Tahoma"/>
        </w:rPr>
        <w:t>,</w:t>
      </w:r>
      <w:r>
        <w:rPr>
          <w:rFonts w:ascii="Tahoma" w:hAnsi="Tahoma" w:cs="Tahoma"/>
        </w:rPr>
        <w:t xml:space="preserve"> Elinor</w:t>
      </w:r>
      <w:r>
        <w:rPr>
          <w:rFonts w:ascii="Tahoma" w:hAnsi="Tahoma" w:cs="Tahoma"/>
        </w:rPr>
        <w:t>,</w:t>
      </w:r>
      <w:r>
        <w:rPr>
          <w:rFonts w:ascii="Tahoma" w:hAnsi="Tahoma" w:cs="Tahoma"/>
        </w:rPr>
        <w:t xml:space="preserve"> Governing the Commons</w:t>
      </w:r>
      <w:r>
        <w:rPr>
          <w:rFonts w:ascii="Tahoma" w:hAnsi="Tahoma" w:cs="Tahoma"/>
        </w:rPr>
        <w:t>:</w:t>
      </w:r>
      <w:r>
        <w:rPr>
          <w:rFonts w:ascii="Tahoma" w:hAnsi="Tahoma" w:cs="Tahoma"/>
        </w:rPr>
        <w:t xml:space="preserve"> The Evolution of Institutions for Collective Action</w:t>
      </w:r>
      <w:r>
        <w:rPr>
          <w:rFonts w:ascii="Tahoma" w:hAnsi="Tahoma" w:cs="Tahoma"/>
        </w:rPr>
        <w:t>,</w:t>
      </w:r>
      <w:r>
        <w:rPr>
          <w:rFonts w:ascii="Tahoma" w:hAnsi="Tahoma" w:cs="Tahoma"/>
        </w:rPr>
        <w:t xml:space="preserve"> Cambridge University Press</w:t>
      </w:r>
      <w:r>
        <w:rPr>
          <w:rFonts w:ascii="Tahoma" w:hAnsi="Tahoma" w:cs="Tahoma"/>
        </w:rPr>
        <w:t>,</w:t>
      </w:r>
      <w:r>
        <w:rPr>
          <w:rFonts w:ascii="Tahoma" w:hAnsi="Tahoma" w:cs="Tahoma"/>
        </w:rPr>
        <w:t xml:space="preserve"> 1990</w:t>
      </w:r>
      <w:r>
        <w:rPr>
          <w:rFonts w:ascii="Tahoma" w:hAnsi="Tahoma" w:cs="Tahoma"/>
        </w:rPr>
        <w:t>.</w:t>
      </w:r>
    </w:p>
  </w:footnote>
  <w:footnote w:id="497">
    <w:p>
      <w:pPr>
        <w:pStyle w:val="P20"/>
        <w:jc w:val="both"/>
        <w:rPr>
          <w:rFonts w:ascii="Tahoma" w:hAnsi="Tahoma" w:cs="Tahoma"/>
        </w:rPr>
      </w:pPr>
      <w:r>
        <w:rPr>
          <w:rStyle w:val="C13"/>
          <w:rFonts w:ascii="Tahoma" w:hAnsi="Tahoma" w:cs="Tahoma"/>
        </w:rPr>
        <w:footnoteRef/>
      </w:r>
      <w:r>
        <w:rPr>
          <w:rFonts w:ascii="Tahoma" w:hAnsi="Tahoma" w:cs="Tahoma"/>
        </w:rPr>
        <w:t xml:space="preserve"> HARDIN</w:t>
      </w:r>
      <w:r>
        <w:rPr>
          <w:rFonts w:ascii="Tahoma" w:hAnsi="Tahoma" w:cs="Tahoma"/>
        </w:rPr>
        <w:t>,</w:t>
      </w:r>
      <w:r>
        <w:rPr>
          <w:rFonts w:ascii="Tahoma" w:hAnsi="Tahoma" w:cs="Tahoma"/>
        </w:rPr>
        <w:t xml:space="preserve"> Garrett</w:t>
      </w:r>
      <w:r>
        <w:rPr>
          <w:rFonts w:ascii="Tahoma" w:hAnsi="Tahoma" w:cs="Tahoma"/>
        </w:rPr>
        <w:t>,</w:t>
      </w:r>
      <w:r>
        <w:rPr>
          <w:rFonts w:ascii="Tahoma" w:hAnsi="Tahoma" w:cs="Tahoma"/>
        </w:rPr>
        <w:t xml:space="preserve"> </w:t>
      </w:r>
      <w:r>
        <w:rPr>
          <w:rFonts w:ascii="Tahoma" w:hAnsi="Tahoma" w:cs="Tahoma"/>
        </w:rPr>
        <w:t>"</w:t>
      </w:r>
      <w:r>
        <w:rPr>
          <w:rFonts w:ascii="Tahoma" w:hAnsi="Tahoma" w:cs="Tahoma"/>
        </w:rPr>
        <w:t>The Tragedy of the Commons</w:t>
      </w:r>
      <w:r>
        <w:rPr>
          <w:rFonts w:ascii="Tahoma" w:hAnsi="Tahoma" w:cs="Tahoma"/>
        </w:rPr>
        <w:t>"</w:t>
      </w:r>
      <w:r>
        <w:rPr>
          <w:rFonts w:ascii="Tahoma" w:hAnsi="Tahoma" w:cs="Tahoma"/>
        </w:rPr>
        <w:t>,</w:t>
      </w:r>
      <w:r>
        <w:rPr>
          <w:rFonts w:ascii="Tahoma" w:hAnsi="Tahoma" w:cs="Tahoma"/>
        </w:rPr>
        <w:t xml:space="preserve"> Science</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162</w:t>
      </w:r>
      <w:r>
        <w:rPr>
          <w:rFonts w:ascii="Tahoma" w:hAnsi="Tahoma" w:cs="Tahoma"/>
        </w:rPr>
        <w:t>,</w:t>
      </w:r>
      <w:r>
        <w:rPr>
          <w:rFonts w:ascii="Tahoma" w:hAnsi="Tahoma" w:cs="Tahoma"/>
        </w:rPr>
        <w:t xml:space="preserve"> n° 3859</w:t>
      </w:r>
      <w:r>
        <w:rPr>
          <w:rFonts w:ascii="Tahoma" w:hAnsi="Tahoma" w:cs="Tahoma"/>
        </w:rPr>
        <w:t>,</w:t>
      </w:r>
      <w:r>
        <w:rPr>
          <w:rFonts w:ascii="Tahoma" w:hAnsi="Tahoma" w:cs="Tahoma"/>
        </w:rPr>
        <w:t xml:space="preserve"> 1968</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1243</w:t>
      </w:r>
      <w:r>
        <w:rPr>
          <w:rFonts w:ascii="Tahoma" w:hAnsi="Tahoma" w:cs="Tahoma"/>
        </w:rPr>
        <w:t>-</w:t>
      </w:r>
      <w:r>
        <w:rPr>
          <w:rFonts w:ascii="Tahoma" w:hAnsi="Tahoma" w:cs="Tahoma"/>
        </w:rPr>
        <w:t>1248</w:t>
      </w:r>
      <w:r>
        <w:rPr>
          <w:rFonts w:ascii="Tahoma" w:hAnsi="Tahoma" w:cs="Tahoma"/>
        </w:rPr>
        <w:t>.</w:t>
      </w:r>
    </w:p>
  </w:footnote>
  <w:footnote w:id="498">
    <w:p>
      <w:pPr>
        <w:pStyle w:val="P20"/>
        <w:jc w:val="both"/>
        <w:rPr>
          <w:rFonts w:ascii="Tahoma" w:hAnsi="Tahoma" w:cs="Tahoma"/>
        </w:rPr>
      </w:pPr>
      <w:r>
        <w:rPr>
          <w:rStyle w:val="C13"/>
          <w:rFonts w:ascii="Tahoma" w:hAnsi="Tahoma" w:cs="Tahoma"/>
        </w:rPr>
        <w:footnoteRef/>
      </w:r>
      <w:r>
        <w:rPr>
          <w:rFonts w:ascii="Tahoma" w:hAnsi="Tahoma" w:cs="Tahoma"/>
        </w:rPr>
        <w:t xml:space="preserve"> HCEFLCD</w:t>
      </w:r>
      <w:r>
        <w:rPr>
          <w:rFonts w:ascii="Tahoma" w:hAnsi="Tahoma" w:cs="Tahoma"/>
        </w:rPr>
        <w:t>,</w:t>
      </w:r>
      <w:r>
        <w:rPr>
          <w:rFonts w:ascii="Tahoma" w:hAnsi="Tahoma" w:cs="Tahoma"/>
        </w:rPr>
        <w:t xml:space="preserve"> op</w:t>
      </w:r>
      <w:r>
        <w:rPr>
          <w:rFonts w:ascii="Tahoma" w:hAnsi="Tahoma" w:cs="Tahoma"/>
        </w:rPr>
        <w:t>.</w:t>
      </w:r>
      <w:r>
        <w:rPr>
          <w:rFonts w:ascii="Tahoma" w:hAnsi="Tahoma" w:cs="Tahoma"/>
        </w:rPr>
        <w:t xml:space="preserve"> cit</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14</w:t>
      </w:r>
      <w:r>
        <w:rPr>
          <w:rFonts w:ascii="Tahoma" w:hAnsi="Tahoma" w:cs="Tahoma"/>
        </w:rPr>
        <w:t>.</w:t>
      </w:r>
      <w:r>
        <w:rPr>
          <w:rFonts w:ascii="Tahoma" w:hAnsi="Tahoma" w:cs="Tahoma"/>
        </w:rPr>
        <w:t>.</w:t>
      </w:r>
    </w:p>
  </w:footnote>
  <w:footnote w:id="499">
    <w:p>
      <w:pPr>
        <w:pStyle w:val="P20"/>
        <w:jc w:val="both"/>
        <w:rPr>
          <w:rFonts w:ascii="Tahoma" w:hAnsi="Tahoma" w:cs="Tahoma"/>
        </w:rPr>
      </w:pPr>
      <w:r>
        <w:rPr>
          <w:rStyle w:val="C13"/>
          <w:rFonts w:ascii="Tahoma" w:hAnsi="Tahoma" w:cs="Tahoma"/>
        </w:rPr>
        <w:footnoteRef/>
      </w:r>
      <w:r>
        <w:rPr>
          <w:rFonts w:ascii="Tahoma" w:hAnsi="Tahoma" w:cs="Tahoma"/>
        </w:rPr>
        <w:t xml:space="preserve"> KUZNETS</w:t>
      </w:r>
      <w:r>
        <w:rPr>
          <w:rFonts w:ascii="Tahoma" w:hAnsi="Tahoma" w:cs="Tahoma"/>
        </w:rPr>
        <w:t>,</w:t>
      </w:r>
      <w:r>
        <w:rPr>
          <w:rFonts w:ascii="Tahoma" w:hAnsi="Tahoma" w:cs="Tahoma"/>
        </w:rPr>
        <w:t xml:space="preserve"> Simon</w:t>
      </w:r>
      <w:r>
        <w:rPr>
          <w:rFonts w:ascii="Tahoma" w:hAnsi="Tahoma" w:cs="Tahoma"/>
        </w:rPr>
        <w:t>,</w:t>
      </w:r>
      <w:r>
        <w:rPr>
          <w:rFonts w:ascii="Tahoma" w:hAnsi="Tahoma" w:cs="Tahoma"/>
        </w:rPr>
        <w:t xml:space="preserve"> </w:t>
      </w:r>
      <w:r>
        <w:rPr>
          <w:rFonts w:ascii="Tahoma" w:hAnsi="Tahoma" w:cs="Tahoma"/>
        </w:rPr>
        <w:t>"</w:t>
      </w:r>
      <w:r>
        <w:rPr>
          <w:rFonts w:ascii="Tahoma" w:hAnsi="Tahoma" w:cs="Tahoma"/>
        </w:rPr>
        <w:t>Economic Growth and Income Inequality</w:t>
      </w:r>
      <w:r>
        <w:rPr>
          <w:rFonts w:ascii="Tahoma" w:hAnsi="Tahoma" w:cs="Tahoma"/>
        </w:rPr>
        <w:t>"</w:t>
      </w:r>
      <w:r>
        <w:rPr>
          <w:rFonts w:ascii="Tahoma" w:hAnsi="Tahoma" w:cs="Tahoma"/>
        </w:rPr>
        <w:t>,</w:t>
      </w:r>
      <w:r>
        <w:rPr>
          <w:rFonts w:ascii="Tahoma" w:hAnsi="Tahoma" w:cs="Tahoma"/>
        </w:rPr>
        <w:t xml:space="preserve"> American Economic Review</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45</w:t>
      </w:r>
      <w:r>
        <w:rPr>
          <w:rFonts w:ascii="Tahoma" w:hAnsi="Tahoma" w:cs="Tahoma"/>
        </w:rPr>
        <w:t>,</w:t>
      </w:r>
      <w:r>
        <w:rPr>
          <w:rFonts w:ascii="Tahoma" w:hAnsi="Tahoma" w:cs="Tahoma"/>
        </w:rPr>
        <w:t xml:space="preserve"> n° 1</w:t>
      </w:r>
      <w:r>
        <w:rPr>
          <w:rFonts w:ascii="Tahoma" w:hAnsi="Tahoma" w:cs="Tahoma"/>
        </w:rPr>
        <w:t>,</w:t>
      </w:r>
      <w:r>
        <w:rPr>
          <w:rFonts w:ascii="Tahoma" w:hAnsi="Tahoma" w:cs="Tahoma"/>
        </w:rPr>
        <w:t xml:space="preserve"> 1955</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w:t>
      </w:r>
      <w:r>
        <w:rPr>
          <w:rFonts w:ascii="Tahoma" w:hAnsi="Tahoma" w:cs="Tahoma"/>
        </w:rPr>
        <w:t>-</w:t>
      </w:r>
      <w:r>
        <w:rPr>
          <w:rFonts w:ascii="Tahoma" w:hAnsi="Tahoma" w:cs="Tahoma"/>
        </w:rPr>
        <w:t>28</w:t>
      </w:r>
      <w:r>
        <w:rPr>
          <w:rFonts w:ascii="Tahoma" w:hAnsi="Tahoma" w:cs="Tahoma"/>
        </w:rPr>
        <w:t>.</w:t>
      </w:r>
    </w:p>
  </w:footnote>
  <w:footnote w:id="500">
    <w:p>
      <w:pPr>
        <w:pStyle w:val="P20"/>
        <w:jc w:val="both"/>
        <w:rPr>
          <w:rFonts w:ascii="Tahoma" w:hAnsi="Tahoma" w:cs="Tahoma"/>
        </w:rPr>
      </w:pPr>
      <w:r>
        <w:rPr>
          <w:rStyle w:val="C13"/>
          <w:rFonts w:ascii="Tahoma" w:hAnsi="Tahoma" w:cs="Tahoma"/>
        </w:rPr>
        <w:footnoteRef/>
      </w:r>
      <w:r>
        <w:rPr>
          <w:rFonts w:ascii="Tahoma" w:hAnsi="Tahoma" w:cs="Tahoma"/>
        </w:rPr>
        <w:t xml:space="preserve"> HCP</w:t>
      </w:r>
      <w:r>
        <w:rPr>
          <w:rFonts w:ascii="Tahoma" w:hAnsi="Tahoma" w:cs="Tahoma"/>
        </w:rPr>
        <w:t>,</w:t>
      </w:r>
      <w:r>
        <w:rPr>
          <w:rFonts w:ascii="Tahoma" w:hAnsi="Tahoma" w:cs="Tahoma"/>
        </w:rPr>
        <w:t xml:space="preserve"> Carte de la pauvreté</w:t>
      </w:r>
      <w:r>
        <w:rPr>
          <w:rFonts w:ascii="Tahoma" w:hAnsi="Tahoma" w:cs="Tahoma"/>
        </w:rPr>
        <w:t>,</w:t>
      </w:r>
      <w:r>
        <w:rPr>
          <w:rFonts w:ascii="Tahoma" w:hAnsi="Tahoma" w:cs="Tahoma"/>
        </w:rPr>
        <w:t xml:space="preserve"> 2014</w:t>
      </w:r>
      <w:r>
        <w:rPr>
          <w:rFonts w:ascii="Tahoma" w:hAnsi="Tahoma" w:cs="Tahoma"/>
        </w:rPr>
        <w:t>.</w:t>
      </w:r>
    </w:p>
  </w:footnote>
  <w:footnote w:id="501">
    <w:p>
      <w:pPr>
        <w:pStyle w:val="P20"/>
        <w:jc w:val="both"/>
        <w:rPr>
          <w:rFonts w:ascii="Tahoma" w:hAnsi="Tahoma" w:cs="Tahoma"/>
        </w:rPr>
      </w:pPr>
      <w:r>
        <w:rPr>
          <w:rStyle w:val="C13"/>
          <w:rFonts w:ascii="Tahoma" w:hAnsi="Tahoma" w:cs="Tahoma"/>
        </w:rPr>
        <w:footnoteRef/>
      </w:r>
      <w:r>
        <w:rPr>
          <w:rFonts w:ascii="Tahoma" w:hAnsi="Tahoma" w:cs="Tahoma"/>
        </w:rPr>
        <w:t xml:space="preserve"> ANGELSEN</w:t>
      </w:r>
      <w:r>
        <w:rPr>
          <w:rFonts w:ascii="Tahoma" w:hAnsi="Tahoma" w:cs="Tahoma"/>
        </w:rPr>
        <w:t>,</w:t>
      </w:r>
      <w:r>
        <w:rPr>
          <w:rFonts w:ascii="Tahoma" w:hAnsi="Tahoma" w:cs="Tahoma"/>
        </w:rPr>
        <w:t xml:space="preserve"> Arild</w:t>
      </w:r>
      <w:r>
        <w:rPr>
          <w:rFonts w:ascii="Tahoma" w:hAnsi="Tahoma" w:cs="Tahoma"/>
        </w:rPr>
        <w:t>,</w:t>
      </w:r>
      <w:r>
        <w:rPr>
          <w:rFonts w:ascii="Tahoma" w:hAnsi="Tahoma" w:cs="Tahoma"/>
        </w:rPr>
        <w:t xml:space="preserve"> WUNDER</w:t>
      </w:r>
      <w:r>
        <w:rPr>
          <w:rFonts w:ascii="Tahoma" w:hAnsi="Tahoma" w:cs="Tahoma"/>
        </w:rPr>
        <w:t>,</w:t>
      </w:r>
      <w:r>
        <w:rPr>
          <w:rFonts w:ascii="Tahoma" w:hAnsi="Tahoma" w:cs="Tahoma"/>
        </w:rPr>
        <w:t xml:space="preserve"> Sven</w:t>
      </w:r>
      <w:r>
        <w:rPr>
          <w:rFonts w:ascii="Tahoma" w:hAnsi="Tahoma" w:cs="Tahoma"/>
        </w:rPr>
        <w:t>,</w:t>
      </w:r>
      <w:r>
        <w:rPr>
          <w:rFonts w:ascii="Tahoma" w:hAnsi="Tahoma" w:cs="Tahoma"/>
        </w:rPr>
        <w:t xml:space="preserve"> </w:t>
      </w:r>
      <w:r>
        <w:rPr>
          <w:rFonts w:ascii="Tahoma" w:hAnsi="Tahoma" w:cs="Tahoma"/>
        </w:rPr>
        <w:t>"</w:t>
      </w:r>
      <w:r>
        <w:rPr>
          <w:rFonts w:ascii="Tahoma" w:hAnsi="Tahoma" w:cs="Tahoma"/>
        </w:rPr>
        <w:t>Exploring the forest</w:t>
      </w:r>
      <w:r>
        <w:rPr>
          <w:rFonts w:ascii="Tahoma" w:hAnsi="Tahoma" w:cs="Tahoma"/>
        </w:rPr>
        <w:t>-</w:t>
      </w:r>
      <w:r>
        <w:rPr>
          <w:rFonts w:ascii="Tahoma" w:hAnsi="Tahoma" w:cs="Tahoma"/>
        </w:rPr>
        <w:t>poverty link</w:t>
      </w:r>
      <w:r>
        <w:rPr>
          <w:rFonts w:ascii="Tahoma" w:hAnsi="Tahoma" w:cs="Tahoma"/>
        </w:rPr>
        <w:t>"</w:t>
      </w:r>
      <w:r>
        <w:rPr>
          <w:rFonts w:ascii="Tahoma" w:hAnsi="Tahoma" w:cs="Tahoma"/>
        </w:rPr>
        <w:t>,</w:t>
      </w:r>
      <w:r>
        <w:rPr>
          <w:rFonts w:ascii="Tahoma" w:hAnsi="Tahoma" w:cs="Tahoma"/>
        </w:rPr>
        <w:t xml:space="preserve"> CIFOR Occasional Paper</w:t>
      </w:r>
      <w:r>
        <w:rPr>
          <w:rFonts w:ascii="Tahoma" w:hAnsi="Tahoma" w:cs="Tahoma"/>
        </w:rPr>
        <w:t>,</w:t>
      </w:r>
      <w:r>
        <w:rPr>
          <w:rFonts w:ascii="Tahoma" w:hAnsi="Tahoma" w:cs="Tahoma"/>
        </w:rPr>
        <w:t xml:space="preserve"> n° 40</w:t>
      </w:r>
      <w:r>
        <w:rPr>
          <w:rFonts w:ascii="Tahoma" w:hAnsi="Tahoma" w:cs="Tahoma"/>
        </w:rPr>
        <w:t>,</w:t>
      </w:r>
      <w:r>
        <w:rPr>
          <w:rFonts w:ascii="Tahoma" w:hAnsi="Tahoma" w:cs="Tahoma"/>
        </w:rPr>
        <w:t xml:space="preserve"> 2003</w:t>
      </w:r>
      <w:r>
        <w:rPr>
          <w:rFonts w:ascii="Tahoma" w:hAnsi="Tahoma" w:cs="Tahoma"/>
        </w:rPr>
        <w:t>.</w:t>
      </w:r>
    </w:p>
  </w:footnote>
  <w:footnote w:id="502">
    <w:p>
      <w:pPr>
        <w:pStyle w:val="P20"/>
        <w:jc w:val="both"/>
        <w:rPr>
          <w:rFonts w:ascii="Tahoma" w:hAnsi="Tahoma" w:cs="Tahoma"/>
        </w:rPr>
      </w:pPr>
      <w:r>
        <w:rPr>
          <w:rStyle w:val="C13"/>
          <w:rFonts w:ascii="Tahoma" w:hAnsi="Tahoma" w:cs="Tahoma"/>
        </w:rPr>
        <w:footnoteRef/>
      </w:r>
      <w:r>
        <w:rPr>
          <w:rFonts w:ascii="Tahoma" w:hAnsi="Tahoma" w:cs="Tahoma"/>
        </w:rPr>
        <w:t xml:space="preserve"> Monica et al</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Household welfare and forest dependence in Southern Malawi</w:t>
      </w:r>
      <w:r>
        <w:rPr>
          <w:rFonts w:ascii="Tahoma" w:hAnsi="Tahoma" w:cs="Tahoma"/>
        </w:rPr>
        <w:t>"</w:t>
      </w:r>
      <w:r>
        <w:rPr>
          <w:rFonts w:ascii="Tahoma" w:hAnsi="Tahoma" w:cs="Tahoma"/>
        </w:rPr>
        <w:t>,</w:t>
      </w:r>
      <w:r>
        <w:rPr>
          <w:rFonts w:ascii="Tahoma" w:hAnsi="Tahoma" w:cs="Tahoma"/>
        </w:rPr>
        <w:t xml:space="preserve"> Environment and Development Economics</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10</w:t>
      </w:r>
      <w:r>
        <w:rPr>
          <w:rFonts w:ascii="Tahoma" w:hAnsi="Tahoma" w:cs="Tahoma"/>
        </w:rPr>
        <w:t>,</w:t>
      </w:r>
      <w:r>
        <w:rPr>
          <w:rFonts w:ascii="Tahoma" w:hAnsi="Tahoma" w:cs="Tahoma"/>
        </w:rPr>
        <w:t xml:space="preserve"> n° 2</w:t>
      </w:r>
      <w:r>
        <w:rPr>
          <w:rFonts w:ascii="Tahoma" w:hAnsi="Tahoma" w:cs="Tahoma"/>
        </w:rPr>
        <w:t>,</w:t>
      </w:r>
      <w:r>
        <w:rPr>
          <w:rFonts w:ascii="Tahoma" w:hAnsi="Tahoma" w:cs="Tahoma"/>
        </w:rPr>
        <w:t xml:space="preserve"> 2005</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135</w:t>
      </w:r>
      <w:r>
        <w:rPr>
          <w:rFonts w:ascii="Tahoma" w:hAnsi="Tahoma" w:cs="Tahoma"/>
        </w:rPr>
        <w:t>-</w:t>
      </w:r>
      <w:r>
        <w:rPr>
          <w:rFonts w:ascii="Tahoma" w:hAnsi="Tahoma" w:cs="Tahoma"/>
        </w:rPr>
        <w:t>154</w:t>
      </w:r>
      <w:r>
        <w:rPr>
          <w:rFonts w:ascii="Tahoma" w:hAnsi="Tahoma" w:cs="Tahoma"/>
        </w:rPr>
        <w:t>.</w:t>
      </w:r>
    </w:p>
  </w:footnote>
  <w:footnote w:id="503">
    <w:p>
      <w:pPr>
        <w:pStyle w:val="P20"/>
        <w:jc w:val="both"/>
        <w:rPr>
          <w:rFonts w:ascii="Tahoma" w:hAnsi="Tahoma" w:cs="Tahoma"/>
        </w:rPr>
      </w:pPr>
      <w:r>
        <w:rPr>
          <w:rStyle w:val="C13"/>
          <w:rFonts w:ascii="Tahoma" w:hAnsi="Tahoma" w:cs="Tahoma"/>
        </w:rPr>
        <w:footnoteRef/>
      </w:r>
      <w:r>
        <w:rPr>
          <w:rFonts w:ascii="Tahoma" w:hAnsi="Tahoma" w:cs="Tahoma"/>
        </w:rPr>
        <w:t xml:space="preserve"> HCP</w:t>
      </w:r>
      <w:r>
        <w:rPr>
          <w:rFonts w:ascii="Tahoma" w:hAnsi="Tahoma" w:cs="Tahoma"/>
        </w:rPr>
        <w:t>,</w:t>
      </w:r>
      <w:r>
        <w:rPr>
          <w:rFonts w:ascii="Tahoma" w:hAnsi="Tahoma" w:cs="Tahoma"/>
        </w:rPr>
        <w:t xml:space="preserve"> Indice de vulnérabilité socio</w:t>
      </w:r>
      <w:r>
        <w:rPr>
          <w:rFonts w:ascii="Tahoma" w:hAnsi="Tahoma" w:cs="Tahoma"/>
        </w:rPr>
        <w:t>-</w:t>
      </w:r>
      <w:r>
        <w:rPr>
          <w:rFonts w:ascii="Tahoma" w:hAnsi="Tahoma" w:cs="Tahoma"/>
        </w:rPr>
        <w:t>économique</w:t>
      </w:r>
      <w:r>
        <w:rPr>
          <w:rFonts w:ascii="Tahoma" w:hAnsi="Tahoma" w:cs="Tahoma"/>
        </w:rPr>
        <w:t>,</w:t>
      </w:r>
      <w:r>
        <w:rPr>
          <w:rFonts w:ascii="Tahoma" w:hAnsi="Tahoma" w:cs="Tahoma"/>
        </w:rPr>
        <w:t xml:space="preserve"> RGPH 2014</w:t>
      </w:r>
      <w:r>
        <w:rPr>
          <w:rFonts w:ascii="Tahoma" w:hAnsi="Tahoma" w:cs="Tahoma"/>
        </w:rPr>
        <w:t>.</w:t>
      </w:r>
    </w:p>
  </w:footnote>
  <w:footnote w:id="504">
    <w:p>
      <w:pPr>
        <w:pStyle w:val="P20"/>
        <w:jc w:val="both"/>
        <w:rPr>
          <w:rFonts w:ascii="Tahoma" w:hAnsi="Tahoma" w:cs="Tahoma"/>
        </w:rPr>
      </w:pPr>
      <w:r>
        <w:rPr>
          <w:rStyle w:val="C13"/>
          <w:rFonts w:ascii="Tahoma" w:hAnsi="Tahoma" w:cs="Tahoma"/>
        </w:rPr>
        <w:footnoteRef/>
      </w:r>
      <w:r>
        <w:rPr>
          <w:rFonts w:ascii="Tahoma" w:hAnsi="Tahoma" w:cs="Tahoma"/>
        </w:rPr>
        <w:t xml:space="preserve"> SEN</w:t>
      </w:r>
      <w:r>
        <w:rPr>
          <w:rFonts w:ascii="Tahoma" w:hAnsi="Tahoma" w:cs="Tahoma"/>
        </w:rPr>
        <w:t>,</w:t>
      </w:r>
      <w:r>
        <w:rPr>
          <w:rFonts w:ascii="Tahoma" w:hAnsi="Tahoma" w:cs="Tahoma"/>
        </w:rPr>
        <w:t xml:space="preserve"> Amartya</w:t>
      </w:r>
      <w:r>
        <w:rPr>
          <w:rFonts w:ascii="Tahoma" w:hAnsi="Tahoma" w:cs="Tahoma"/>
        </w:rPr>
        <w:t>,</w:t>
      </w:r>
      <w:r>
        <w:rPr>
          <w:rFonts w:ascii="Tahoma" w:hAnsi="Tahoma" w:cs="Tahoma"/>
        </w:rPr>
        <w:t xml:space="preserve"> Development as Freedom</w:t>
      </w:r>
      <w:r>
        <w:rPr>
          <w:rFonts w:ascii="Tahoma" w:hAnsi="Tahoma" w:cs="Tahoma"/>
        </w:rPr>
        <w:t>,</w:t>
      </w:r>
      <w:r>
        <w:rPr>
          <w:rFonts w:ascii="Tahoma" w:hAnsi="Tahoma" w:cs="Tahoma"/>
        </w:rPr>
        <w:t xml:space="preserve"> Oxford University Press</w:t>
      </w:r>
      <w:r>
        <w:rPr>
          <w:rFonts w:ascii="Tahoma" w:hAnsi="Tahoma" w:cs="Tahoma"/>
        </w:rPr>
        <w:t>,</w:t>
      </w:r>
      <w:r>
        <w:rPr>
          <w:rFonts w:ascii="Tahoma" w:hAnsi="Tahoma" w:cs="Tahoma"/>
        </w:rPr>
        <w:t xml:space="preserve"> 1999</w:t>
      </w:r>
      <w:r>
        <w:rPr>
          <w:rFonts w:ascii="Tahoma" w:hAnsi="Tahoma" w:cs="Tahoma"/>
        </w:rPr>
        <w:t>.</w:t>
      </w:r>
    </w:p>
  </w:footnote>
  <w:footnote w:id="505">
    <w:p>
      <w:pPr>
        <w:pStyle w:val="P20"/>
        <w:jc w:val="both"/>
        <w:rPr>
          <w:rFonts w:ascii="Tahoma" w:hAnsi="Tahoma" w:cs="Tahoma"/>
        </w:rPr>
      </w:pPr>
      <w:r>
        <w:rPr>
          <w:rStyle w:val="C13"/>
          <w:rFonts w:ascii="Tahoma" w:hAnsi="Tahoma" w:cs="Tahoma"/>
        </w:rPr>
        <w:footnoteRef/>
      </w:r>
      <w:r>
        <w:rPr>
          <w:rFonts w:ascii="Tahoma" w:hAnsi="Tahoma" w:cs="Tahoma"/>
        </w:rPr>
        <w:t xml:space="preserve"> DASGUPTA</w:t>
      </w:r>
      <w:r>
        <w:rPr>
          <w:rFonts w:ascii="Tahoma" w:hAnsi="Tahoma" w:cs="Tahoma"/>
        </w:rPr>
        <w:t>,</w:t>
      </w:r>
      <w:r>
        <w:rPr>
          <w:rFonts w:ascii="Tahoma" w:hAnsi="Tahoma" w:cs="Tahoma"/>
        </w:rPr>
        <w:t xml:space="preserve"> Partha</w:t>
      </w:r>
      <w:r>
        <w:rPr>
          <w:rFonts w:ascii="Tahoma" w:hAnsi="Tahoma" w:cs="Tahoma"/>
        </w:rPr>
        <w:t>,</w:t>
      </w:r>
      <w:r>
        <w:rPr>
          <w:rFonts w:ascii="Tahoma" w:hAnsi="Tahoma" w:cs="Tahoma"/>
        </w:rPr>
        <w:t xml:space="preserve"> </w:t>
      </w:r>
      <w:r>
        <w:rPr>
          <w:rFonts w:ascii="Tahoma" w:hAnsi="Tahoma" w:cs="Tahoma"/>
        </w:rPr>
        <w:t>"</w:t>
      </w:r>
      <w:r>
        <w:rPr>
          <w:rFonts w:ascii="Tahoma" w:hAnsi="Tahoma" w:cs="Tahoma"/>
        </w:rPr>
        <w:t>Human Well</w:t>
      </w:r>
      <w:r>
        <w:rPr>
          <w:rFonts w:ascii="Tahoma" w:hAnsi="Tahoma" w:cs="Tahoma"/>
        </w:rPr>
        <w:t>-</w:t>
      </w:r>
      <w:r>
        <w:rPr>
          <w:rFonts w:ascii="Tahoma" w:hAnsi="Tahoma" w:cs="Tahoma"/>
        </w:rPr>
        <w:t>Being and the Natural Environment</w:t>
      </w:r>
      <w:r>
        <w:rPr>
          <w:rFonts w:ascii="Tahoma" w:hAnsi="Tahoma" w:cs="Tahoma"/>
        </w:rPr>
        <w:t>"</w:t>
      </w:r>
      <w:r>
        <w:rPr>
          <w:rFonts w:ascii="Tahoma" w:hAnsi="Tahoma" w:cs="Tahoma"/>
        </w:rPr>
        <w:t>,</w:t>
      </w:r>
      <w:r>
        <w:rPr>
          <w:rFonts w:ascii="Tahoma" w:hAnsi="Tahoma" w:cs="Tahoma"/>
        </w:rPr>
        <w:t xml:space="preserve"> Oxford University Press</w:t>
      </w:r>
      <w:r>
        <w:rPr>
          <w:rFonts w:ascii="Tahoma" w:hAnsi="Tahoma" w:cs="Tahoma"/>
        </w:rPr>
        <w:t>,</w:t>
      </w:r>
      <w:r>
        <w:rPr>
          <w:rFonts w:ascii="Tahoma" w:hAnsi="Tahoma" w:cs="Tahoma"/>
        </w:rPr>
        <w:t xml:space="preserve"> 2001</w:t>
      </w:r>
      <w:r>
        <w:rPr>
          <w:rFonts w:ascii="Tahoma" w:hAnsi="Tahoma" w:cs="Tahoma"/>
        </w:rPr>
        <w:t>.</w:t>
      </w:r>
    </w:p>
  </w:footnote>
  <w:footnote w:id="506">
    <w:p>
      <w:pPr>
        <w:pStyle w:val="P20"/>
        <w:jc w:val="both"/>
        <w:rPr>
          <w:rFonts w:ascii="Tahoma" w:hAnsi="Tahoma" w:cs="Tahoma"/>
        </w:rPr>
      </w:pPr>
      <w:r>
        <w:rPr>
          <w:rStyle w:val="C13"/>
          <w:rFonts w:ascii="Tahoma" w:hAnsi="Tahoma" w:cs="Tahoma"/>
        </w:rPr>
        <w:footnoteRef/>
      </w:r>
      <w:r>
        <w:rPr>
          <w:rFonts w:ascii="Tahoma" w:hAnsi="Tahoma" w:cs="Tahoma"/>
        </w:rPr>
        <w:t xml:space="preserve"> HCEFLCD</w:t>
      </w:r>
      <w:r>
        <w:rPr>
          <w:rFonts w:ascii="Tahoma" w:hAnsi="Tahoma" w:cs="Tahoma"/>
        </w:rPr>
        <w:t>,</w:t>
      </w:r>
      <w:r>
        <w:rPr>
          <w:rFonts w:ascii="Tahoma" w:hAnsi="Tahoma" w:cs="Tahoma"/>
        </w:rPr>
        <w:t xml:space="preserve"> op</w:t>
      </w:r>
      <w:r>
        <w:rPr>
          <w:rFonts w:ascii="Tahoma" w:hAnsi="Tahoma" w:cs="Tahoma"/>
        </w:rPr>
        <w:t>.</w:t>
      </w:r>
      <w:r>
        <w:rPr>
          <w:rFonts w:ascii="Tahoma" w:hAnsi="Tahoma" w:cs="Tahoma"/>
        </w:rPr>
        <w:t xml:space="preserve"> cit</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14</w:t>
      </w:r>
      <w:r>
        <w:rPr>
          <w:rFonts w:ascii="Tahoma" w:hAnsi="Tahoma" w:cs="Tahoma"/>
        </w:rPr>
        <w:t>.</w:t>
      </w:r>
    </w:p>
  </w:footnote>
  <w:footnote w:id="507">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p>
  </w:footnote>
  <w:footnote w:id="508">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p>
  </w:footnote>
  <w:footnote w:id="509">
    <w:p>
      <w:pPr>
        <w:pStyle w:val="P20"/>
        <w:jc w:val="both"/>
        <w:rPr>
          <w:rFonts w:ascii="Tahoma" w:hAnsi="Tahoma" w:cs="Tahoma"/>
        </w:rPr>
      </w:pPr>
      <w:r>
        <w:rPr>
          <w:rStyle w:val="C13"/>
          <w:rFonts w:ascii="Tahoma" w:hAnsi="Tahoma" w:cs="Tahoma"/>
        </w:rPr>
        <w:footnoteRef/>
      </w:r>
      <w:r>
        <w:rPr>
          <w:rFonts w:ascii="Tahoma" w:hAnsi="Tahoma" w:cs="Tahoma"/>
        </w:rPr>
        <w:t xml:space="preserve"> MILLENNIUM ECOSYSTEM ASSESSMENT</w:t>
      </w:r>
      <w:r>
        <w:rPr>
          <w:rFonts w:ascii="Tahoma" w:hAnsi="Tahoma" w:cs="Tahoma"/>
        </w:rPr>
        <w:t>,</w:t>
      </w:r>
      <w:r>
        <w:rPr>
          <w:rFonts w:ascii="Tahoma" w:hAnsi="Tahoma" w:cs="Tahoma"/>
        </w:rPr>
        <w:t xml:space="preserve"> Ecosystems and Human Well</w:t>
      </w:r>
      <w:r>
        <w:rPr>
          <w:rFonts w:ascii="Tahoma" w:hAnsi="Tahoma" w:cs="Tahoma"/>
        </w:rPr>
        <w:t>-</w:t>
      </w:r>
      <w:r>
        <w:rPr>
          <w:rFonts w:ascii="Tahoma" w:hAnsi="Tahoma" w:cs="Tahoma"/>
        </w:rPr>
        <w:t>being</w:t>
      </w:r>
      <w:r>
        <w:rPr>
          <w:rFonts w:ascii="Tahoma" w:hAnsi="Tahoma" w:cs="Tahoma"/>
        </w:rPr>
        <w:t>:</w:t>
      </w:r>
      <w:r>
        <w:rPr>
          <w:rFonts w:ascii="Tahoma" w:hAnsi="Tahoma" w:cs="Tahoma"/>
        </w:rPr>
        <w:t xml:space="preserve"> Synthesis</w:t>
      </w:r>
      <w:r>
        <w:rPr>
          <w:rFonts w:ascii="Tahoma" w:hAnsi="Tahoma" w:cs="Tahoma"/>
        </w:rPr>
        <w:t>,</w:t>
      </w:r>
      <w:r>
        <w:rPr>
          <w:rFonts w:ascii="Tahoma" w:hAnsi="Tahoma" w:cs="Tahoma"/>
        </w:rPr>
        <w:t xml:space="preserve"> Island Press</w:t>
      </w:r>
      <w:r>
        <w:rPr>
          <w:rFonts w:ascii="Tahoma" w:hAnsi="Tahoma" w:cs="Tahoma"/>
        </w:rPr>
        <w:t>,</w:t>
      </w:r>
      <w:r>
        <w:rPr>
          <w:rFonts w:ascii="Tahoma" w:hAnsi="Tahoma" w:cs="Tahoma"/>
        </w:rPr>
        <w:t xml:space="preserve"> Washington DC</w:t>
      </w:r>
      <w:r>
        <w:rPr>
          <w:rFonts w:ascii="Tahoma" w:hAnsi="Tahoma" w:cs="Tahoma"/>
        </w:rPr>
        <w:t>,</w:t>
      </w:r>
      <w:r>
        <w:rPr>
          <w:rFonts w:ascii="Tahoma" w:hAnsi="Tahoma" w:cs="Tahoma"/>
        </w:rPr>
        <w:t xml:space="preserve"> 2005</w:t>
      </w:r>
      <w:r>
        <w:rPr>
          <w:rFonts w:ascii="Tahoma" w:hAnsi="Tahoma" w:cs="Tahoma"/>
        </w:rPr>
        <w:t>.</w:t>
      </w:r>
    </w:p>
  </w:footnote>
  <w:footnote w:id="510">
    <w:p>
      <w:pPr>
        <w:pStyle w:val="P20"/>
        <w:jc w:val="both"/>
        <w:rPr>
          <w:rFonts w:ascii="Tahoma" w:hAnsi="Tahoma" w:cs="Tahoma"/>
        </w:rPr>
      </w:pPr>
      <w:r>
        <w:rPr>
          <w:rStyle w:val="C13"/>
          <w:rFonts w:ascii="Tahoma" w:hAnsi="Tahoma" w:cs="Tahoma"/>
        </w:rPr>
        <w:footnoteRef/>
      </w:r>
      <w:r>
        <w:rPr>
          <w:rFonts w:ascii="Tahoma" w:hAnsi="Tahoma" w:cs="Tahoma"/>
        </w:rPr>
        <w:t xml:space="preserve"> Direction Régionale des Eaux et Forêts</w:t>
      </w:r>
      <w:r>
        <w:rPr>
          <w:rFonts w:ascii="Tahoma" w:hAnsi="Tahoma" w:cs="Tahoma"/>
        </w:rPr>
        <w:t>,</w:t>
      </w:r>
      <w:r>
        <w:rPr>
          <w:rFonts w:ascii="Tahoma" w:hAnsi="Tahoma" w:cs="Tahoma"/>
        </w:rPr>
        <w:t xml:space="preserve"> Inventaire forestier régional</w:t>
      </w:r>
      <w:r>
        <w:rPr>
          <w:rFonts w:ascii="Tahoma" w:hAnsi="Tahoma" w:cs="Tahoma"/>
        </w:rPr>
        <w:t>,</w:t>
      </w:r>
      <w:r>
        <w:rPr>
          <w:rFonts w:ascii="Tahoma" w:hAnsi="Tahoma" w:cs="Tahoma"/>
        </w:rPr>
        <w:t xml:space="preserve"> 2018</w:t>
      </w:r>
      <w:r>
        <w:rPr>
          <w:rFonts w:ascii="Tahoma" w:hAnsi="Tahoma" w:cs="Tahoma"/>
        </w:rPr>
        <w:t>.</w:t>
      </w:r>
    </w:p>
  </w:footnote>
  <w:footnote w:id="511">
    <w:p>
      <w:pPr>
        <w:pStyle w:val="P20"/>
        <w:jc w:val="both"/>
        <w:rPr>
          <w:rFonts w:ascii="Tahoma" w:hAnsi="Tahoma" w:cs="Tahoma"/>
        </w:rPr>
      </w:pPr>
      <w:r>
        <w:rPr>
          <w:rStyle w:val="C13"/>
          <w:rFonts w:ascii="Tahoma" w:hAnsi="Tahoma" w:cs="Tahoma"/>
        </w:rPr>
        <w:footnoteRef/>
      </w:r>
      <w:r>
        <w:rPr>
          <w:rFonts w:ascii="Tahoma" w:hAnsi="Tahoma" w:cs="Tahoma"/>
        </w:rPr>
        <w:t xml:space="preserve"> FAHRIG</w:t>
      </w:r>
      <w:r>
        <w:rPr>
          <w:rFonts w:ascii="Tahoma" w:hAnsi="Tahoma" w:cs="Tahoma"/>
        </w:rPr>
        <w:t>,</w:t>
      </w:r>
      <w:r>
        <w:rPr>
          <w:rFonts w:ascii="Tahoma" w:hAnsi="Tahoma" w:cs="Tahoma"/>
        </w:rPr>
        <w:t xml:space="preserve"> Lenore</w:t>
      </w:r>
      <w:r>
        <w:rPr>
          <w:rFonts w:ascii="Tahoma" w:hAnsi="Tahoma" w:cs="Tahoma"/>
        </w:rPr>
        <w:t>,</w:t>
      </w:r>
      <w:r>
        <w:rPr>
          <w:rFonts w:ascii="Tahoma" w:hAnsi="Tahoma" w:cs="Tahoma"/>
        </w:rPr>
        <w:t xml:space="preserve"> </w:t>
      </w:r>
      <w:r>
        <w:rPr>
          <w:rFonts w:ascii="Tahoma" w:hAnsi="Tahoma" w:cs="Tahoma"/>
        </w:rPr>
        <w:t>"</w:t>
      </w:r>
      <w:r>
        <w:rPr>
          <w:rFonts w:ascii="Tahoma" w:hAnsi="Tahoma" w:cs="Tahoma"/>
        </w:rPr>
        <w:t>Effects of habitat fragmentation on biodiversity</w:t>
      </w:r>
      <w:r>
        <w:rPr>
          <w:rFonts w:ascii="Tahoma" w:hAnsi="Tahoma" w:cs="Tahoma"/>
        </w:rPr>
        <w:t>"</w:t>
      </w:r>
      <w:r>
        <w:rPr>
          <w:rFonts w:ascii="Tahoma" w:hAnsi="Tahoma" w:cs="Tahoma"/>
        </w:rPr>
        <w:t>,</w:t>
      </w:r>
      <w:r>
        <w:rPr>
          <w:rFonts w:ascii="Tahoma" w:hAnsi="Tahoma" w:cs="Tahoma"/>
        </w:rPr>
        <w:t xml:space="preserve"> Annual Review of Ecology</w:t>
      </w:r>
      <w:r>
        <w:rPr>
          <w:rFonts w:ascii="Tahoma" w:hAnsi="Tahoma" w:cs="Tahoma"/>
        </w:rPr>
        <w:t>,</w:t>
      </w:r>
      <w:r>
        <w:rPr>
          <w:rFonts w:ascii="Tahoma" w:hAnsi="Tahoma" w:cs="Tahoma"/>
        </w:rPr>
        <w:t xml:space="preserve"> Evolution</w:t>
      </w:r>
      <w:r>
        <w:rPr>
          <w:rFonts w:ascii="Tahoma" w:hAnsi="Tahoma" w:cs="Tahoma"/>
        </w:rPr>
        <w:t>,</w:t>
      </w:r>
      <w:r>
        <w:rPr>
          <w:rFonts w:ascii="Tahoma" w:hAnsi="Tahoma" w:cs="Tahoma"/>
        </w:rPr>
        <w:t xml:space="preserve"> and Systematics</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34</w:t>
      </w:r>
      <w:r>
        <w:rPr>
          <w:rFonts w:ascii="Tahoma" w:hAnsi="Tahoma" w:cs="Tahoma"/>
        </w:rPr>
        <w:t>,</w:t>
      </w:r>
      <w:r>
        <w:rPr>
          <w:rFonts w:ascii="Tahoma" w:hAnsi="Tahoma" w:cs="Tahoma"/>
        </w:rPr>
        <w:t xml:space="preserve"> 2003</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487</w:t>
      </w:r>
      <w:r>
        <w:rPr>
          <w:rFonts w:ascii="Tahoma" w:hAnsi="Tahoma" w:cs="Tahoma"/>
        </w:rPr>
        <w:t>-</w:t>
      </w:r>
      <w:r>
        <w:rPr>
          <w:rFonts w:ascii="Tahoma" w:hAnsi="Tahoma" w:cs="Tahoma"/>
        </w:rPr>
        <w:t>515</w:t>
      </w:r>
      <w:r>
        <w:rPr>
          <w:rFonts w:ascii="Tahoma" w:hAnsi="Tahoma" w:cs="Tahoma"/>
        </w:rPr>
        <w:t>.</w:t>
      </w:r>
    </w:p>
  </w:footnote>
  <w:footnote w:id="512">
    <w:p>
      <w:pPr>
        <w:pStyle w:val="P20"/>
        <w:jc w:val="both"/>
        <w:rPr>
          <w:rFonts w:ascii="Tahoma" w:hAnsi="Tahoma" w:cs="Tahoma"/>
        </w:rPr>
      </w:pPr>
      <w:r>
        <w:rPr>
          <w:rStyle w:val="C13"/>
          <w:rFonts w:ascii="Tahoma" w:hAnsi="Tahoma" w:cs="Tahoma"/>
        </w:rPr>
        <w:footnoteRef/>
      </w:r>
      <w:r>
        <w:rPr>
          <w:rFonts w:ascii="Tahoma" w:hAnsi="Tahoma" w:cs="Tahoma"/>
        </w:rPr>
        <w:t xml:space="preserve"> HCEFLCD</w:t>
      </w:r>
      <w:r>
        <w:rPr>
          <w:rFonts w:ascii="Tahoma" w:hAnsi="Tahoma" w:cs="Tahoma"/>
        </w:rPr>
        <w:t>,</w:t>
      </w:r>
      <w:r>
        <w:rPr>
          <w:rFonts w:ascii="Tahoma" w:hAnsi="Tahoma" w:cs="Tahoma"/>
        </w:rPr>
        <w:t xml:space="preserve"> op</w:t>
      </w:r>
      <w:r>
        <w:rPr>
          <w:rFonts w:ascii="Tahoma" w:hAnsi="Tahoma" w:cs="Tahoma"/>
        </w:rPr>
        <w:t>.</w:t>
      </w:r>
      <w:r>
        <w:rPr>
          <w:rFonts w:ascii="Tahoma" w:hAnsi="Tahoma" w:cs="Tahoma"/>
        </w:rPr>
        <w:t xml:space="preserve"> cit</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14</w:t>
      </w:r>
      <w:r>
        <w:rPr>
          <w:rFonts w:ascii="Tahoma" w:hAnsi="Tahoma" w:cs="Tahoma"/>
        </w:rPr>
        <w:t>.</w:t>
      </w:r>
    </w:p>
  </w:footnote>
  <w:footnote w:id="513">
    <w:p>
      <w:pPr>
        <w:pStyle w:val="P20"/>
        <w:jc w:val="both"/>
        <w:rPr>
          <w:rFonts w:ascii="Tahoma" w:hAnsi="Tahoma" w:cs="Tahoma"/>
        </w:rPr>
      </w:pPr>
      <w:r>
        <w:rPr>
          <w:rStyle w:val="C13"/>
          <w:rFonts w:ascii="Tahoma" w:hAnsi="Tahoma" w:cs="Tahoma"/>
        </w:rPr>
        <w:footnoteRef/>
      </w:r>
      <w:r>
        <w:rPr>
          <w:rFonts w:ascii="Tahoma" w:hAnsi="Tahoma" w:cs="Tahoma"/>
        </w:rPr>
        <w:t xml:space="preserve"> FAO</w:t>
      </w:r>
      <w:r>
        <w:rPr>
          <w:rFonts w:ascii="Tahoma" w:hAnsi="Tahoma" w:cs="Tahoma"/>
        </w:rPr>
        <w:t>,</w:t>
      </w:r>
      <w:r>
        <w:rPr>
          <w:rFonts w:ascii="Tahoma" w:hAnsi="Tahoma" w:cs="Tahoma"/>
        </w:rPr>
        <w:t xml:space="preserve"> State of the World</w:t>
      </w:r>
      <w:r>
        <w:rPr>
          <w:rFonts w:ascii="Tahoma" w:hAnsi="Tahoma" w:cs="Tahoma"/>
        </w:rPr>
        <w:t>'</w:t>
      </w:r>
      <w:r>
        <w:rPr>
          <w:rFonts w:ascii="Tahoma" w:hAnsi="Tahoma" w:cs="Tahoma"/>
        </w:rPr>
        <w:t xml:space="preserve">s Forests 2018 </w:t>
      </w:r>
      <w:r>
        <w:rPr>
          <w:rFonts w:ascii="Tahoma" w:hAnsi="Tahoma" w:cs="Tahoma"/>
        </w:rPr>
        <w:t>-</w:t>
      </w:r>
      <w:r>
        <w:rPr>
          <w:rFonts w:ascii="Tahoma" w:hAnsi="Tahoma" w:cs="Tahoma"/>
        </w:rPr>
        <w:t xml:space="preserve"> Forest pathways to sustainable development</w:t>
      </w:r>
      <w:r>
        <w:rPr>
          <w:rFonts w:ascii="Tahoma" w:hAnsi="Tahoma" w:cs="Tahoma"/>
        </w:rPr>
        <w:t>,</w:t>
      </w:r>
      <w:r>
        <w:rPr>
          <w:rFonts w:ascii="Tahoma" w:hAnsi="Tahoma" w:cs="Tahoma"/>
        </w:rPr>
        <w:t xml:space="preserve"> Rome</w:t>
      </w:r>
      <w:r>
        <w:rPr>
          <w:rFonts w:ascii="Tahoma" w:hAnsi="Tahoma" w:cs="Tahoma"/>
        </w:rPr>
        <w:t>,</w:t>
      </w:r>
      <w:r>
        <w:rPr>
          <w:rFonts w:ascii="Tahoma" w:hAnsi="Tahoma" w:cs="Tahoma"/>
        </w:rPr>
        <w:t xml:space="preserve"> 2018</w:t>
      </w:r>
      <w:r>
        <w:rPr>
          <w:rFonts w:ascii="Tahoma" w:hAnsi="Tahoma" w:cs="Tahoma"/>
        </w:rPr>
        <w:t>.</w:t>
      </w:r>
    </w:p>
  </w:footnote>
  <w:footnote w:id="514">
    <w:p>
      <w:pPr>
        <w:pStyle w:val="P20"/>
        <w:jc w:val="both"/>
        <w:rPr>
          <w:rFonts w:ascii="Tahoma" w:hAnsi="Tahoma" w:cs="Tahoma"/>
        </w:rPr>
      </w:pPr>
      <w:r>
        <w:rPr>
          <w:rStyle w:val="C13"/>
          <w:rFonts w:ascii="Tahoma" w:hAnsi="Tahoma" w:cs="Tahoma"/>
        </w:rPr>
        <w:footnoteRef/>
      </w:r>
      <w:r>
        <w:rPr>
          <w:rFonts w:ascii="Tahoma" w:hAnsi="Tahoma" w:cs="Tahoma"/>
        </w:rPr>
        <w:t xml:space="preserve"> CHIDUMAYO</w:t>
      </w:r>
      <w:r>
        <w:rPr>
          <w:rFonts w:ascii="Tahoma" w:hAnsi="Tahoma" w:cs="Tahoma"/>
        </w:rPr>
        <w:t>,</w:t>
      </w:r>
      <w:r>
        <w:rPr>
          <w:rFonts w:ascii="Tahoma" w:hAnsi="Tahoma" w:cs="Tahoma"/>
        </w:rPr>
        <w:t xml:space="preserve"> Emmanuel N</w:t>
      </w:r>
      <w:r>
        <w:rPr>
          <w:rFonts w:ascii="Tahoma" w:hAnsi="Tahoma" w:cs="Tahoma"/>
        </w:rPr>
        <w:t>.</w:t>
      </w:r>
      <w:r>
        <w:rPr>
          <w:rFonts w:ascii="Tahoma" w:hAnsi="Tahoma" w:cs="Tahoma"/>
        </w:rPr>
        <w:t>,</w:t>
      </w:r>
      <w:r>
        <w:rPr>
          <w:rFonts w:ascii="Tahoma" w:hAnsi="Tahoma" w:cs="Tahoma"/>
        </w:rPr>
        <w:t xml:space="preserve"> GUMBO</w:t>
      </w:r>
      <w:r>
        <w:rPr>
          <w:rFonts w:ascii="Tahoma" w:hAnsi="Tahoma" w:cs="Tahoma"/>
        </w:rPr>
        <w:t>,</w:t>
      </w:r>
      <w:r>
        <w:rPr>
          <w:rFonts w:ascii="Tahoma" w:hAnsi="Tahoma" w:cs="Tahoma"/>
        </w:rPr>
        <w:t xml:space="preserve"> Davison J</w:t>
      </w:r>
      <w:r>
        <w:rPr>
          <w:rFonts w:ascii="Tahoma" w:hAnsi="Tahoma" w:cs="Tahoma"/>
        </w:rPr>
        <w:t>.</w:t>
      </w:r>
      <w:r>
        <w:rPr>
          <w:rFonts w:ascii="Tahoma" w:hAnsi="Tahoma" w:cs="Tahoma"/>
        </w:rPr>
        <w:t>,</w:t>
      </w:r>
      <w:r>
        <w:rPr>
          <w:rFonts w:ascii="Tahoma" w:hAnsi="Tahoma" w:cs="Tahoma"/>
        </w:rPr>
        <w:t xml:space="preserve"> The environmental impacts of charcoal production in tropical ecosystems of the world</w:t>
      </w:r>
      <w:r>
        <w:rPr>
          <w:rFonts w:ascii="Tahoma" w:hAnsi="Tahoma" w:cs="Tahoma"/>
        </w:rPr>
        <w:t>,</w:t>
      </w:r>
      <w:r>
        <w:rPr>
          <w:rFonts w:ascii="Tahoma" w:hAnsi="Tahoma" w:cs="Tahoma"/>
        </w:rPr>
        <w:t xml:space="preserve"> Energy for Sustainable Development</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17</w:t>
      </w:r>
      <w:r>
        <w:rPr>
          <w:rFonts w:ascii="Tahoma" w:hAnsi="Tahoma" w:cs="Tahoma"/>
        </w:rPr>
        <w:t>,</w:t>
      </w:r>
      <w:r>
        <w:rPr>
          <w:rFonts w:ascii="Tahoma" w:hAnsi="Tahoma" w:cs="Tahoma"/>
        </w:rPr>
        <w:t xml:space="preserve"> n° 2</w:t>
      </w:r>
      <w:r>
        <w:rPr>
          <w:rFonts w:ascii="Tahoma" w:hAnsi="Tahoma" w:cs="Tahoma"/>
        </w:rPr>
        <w:t>,</w:t>
      </w:r>
      <w:r>
        <w:rPr>
          <w:rFonts w:ascii="Tahoma" w:hAnsi="Tahoma" w:cs="Tahoma"/>
        </w:rPr>
        <w:t xml:space="preserve"> 2013</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86</w:t>
      </w:r>
      <w:r>
        <w:rPr>
          <w:rFonts w:ascii="Tahoma" w:hAnsi="Tahoma" w:cs="Tahoma"/>
        </w:rPr>
        <w:t>-</w:t>
      </w:r>
      <w:r>
        <w:rPr>
          <w:rFonts w:ascii="Tahoma" w:hAnsi="Tahoma" w:cs="Tahoma"/>
        </w:rPr>
        <w:t>94</w:t>
      </w:r>
      <w:r>
        <w:rPr>
          <w:rFonts w:ascii="Tahoma" w:hAnsi="Tahoma" w:cs="Tahoma"/>
        </w:rPr>
        <w:t>.</w:t>
      </w:r>
    </w:p>
  </w:footnote>
  <w:footnote w:id="515">
    <w:p>
      <w:pPr>
        <w:pStyle w:val="P20"/>
        <w:jc w:val="both"/>
        <w:rPr>
          <w:rFonts w:ascii="Tahoma" w:hAnsi="Tahoma" w:cs="Tahoma"/>
        </w:rPr>
      </w:pPr>
      <w:r>
        <w:rPr>
          <w:rStyle w:val="C13"/>
          <w:rFonts w:ascii="Tahoma" w:hAnsi="Tahoma" w:cs="Tahoma"/>
        </w:rPr>
        <w:footnoteRef/>
      </w:r>
      <w:r>
        <w:rPr>
          <w:rFonts w:ascii="Tahoma" w:hAnsi="Tahoma" w:cs="Tahoma"/>
        </w:rPr>
        <w:t xml:space="preserve"> WALKER</w:t>
      </w:r>
      <w:r>
        <w:rPr>
          <w:rFonts w:ascii="Tahoma" w:hAnsi="Tahoma" w:cs="Tahoma"/>
        </w:rPr>
        <w:t>,</w:t>
      </w:r>
      <w:r>
        <w:rPr>
          <w:rFonts w:ascii="Tahoma" w:hAnsi="Tahoma" w:cs="Tahoma"/>
        </w:rPr>
        <w:t xml:space="preserve"> Brian et al</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Resilience</w:t>
      </w:r>
      <w:r>
        <w:rPr>
          <w:rFonts w:ascii="Tahoma" w:hAnsi="Tahoma" w:cs="Tahoma"/>
        </w:rPr>
        <w:t>,</w:t>
      </w:r>
      <w:r>
        <w:rPr>
          <w:rFonts w:ascii="Tahoma" w:hAnsi="Tahoma" w:cs="Tahoma"/>
        </w:rPr>
        <w:t xml:space="preserve"> adaptability and transformability in social</w:t>
      </w:r>
      <w:r>
        <w:rPr>
          <w:rFonts w:ascii="Tahoma" w:hAnsi="Tahoma" w:cs="Tahoma"/>
        </w:rPr>
        <w:t>-</w:t>
      </w:r>
      <w:r>
        <w:rPr>
          <w:rFonts w:ascii="Tahoma" w:hAnsi="Tahoma" w:cs="Tahoma"/>
        </w:rPr>
        <w:t>ecological systems</w:t>
      </w:r>
      <w:r>
        <w:rPr>
          <w:rFonts w:ascii="Tahoma" w:hAnsi="Tahoma" w:cs="Tahoma"/>
        </w:rPr>
        <w:t>"</w:t>
      </w:r>
      <w:r>
        <w:rPr>
          <w:rFonts w:ascii="Tahoma" w:hAnsi="Tahoma" w:cs="Tahoma"/>
        </w:rPr>
        <w:t>,</w:t>
      </w:r>
      <w:r>
        <w:rPr>
          <w:rFonts w:ascii="Tahoma" w:hAnsi="Tahoma" w:cs="Tahoma"/>
        </w:rPr>
        <w:t xml:space="preserve"> Ecology and Society</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9</w:t>
      </w:r>
      <w:r>
        <w:rPr>
          <w:rFonts w:ascii="Tahoma" w:hAnsi="Tahoma" w:cs="Tahoma"/>
        </w:rPr>
        <w:t>,</w:t>
      </w:r>
      <w:r>
        <w:rPr>
          <w:rFonts w:ascii="Tahoma" w:hAnsi="Tahoma" w:cs="Tahoma"/>
        </w:rPr>
        <w:t xml:space="preserve"> n° 2</w:t>
      </w:r>
      <w:r>
        <w:rPr>
          <w:rFonts w:ascii="Tahoma" w:hAnsi="Tahoma" w:cs="Tahoma"/>
        </w:rPr>
        <w:t>,</w:t>
      </w:r>
      <w:r>
        <w:rPr>
          <w:rFonts w:ascii="Tahoma" w:hAnsi="Tahoma" w:cs="Tahoma"/>
        </w:rPr>
        <w:t xml:space="preserve"> 2004</w:t>
      </w:r>
      <w:r>
        <w:rPr>
          <w:rFonts w:ascii="Tahoma" w:hAnsi="Tahoma" w:cs="Tahoma"/>
        </w:rPr>
        <w:t>.</w:t>
      </w:r>
    </w:p>
  </w:footnote>
  <w:footnote w:id="516">
    <w:p>
      <w:pPr>
        <w:pStyle w:val="P20"/>
        <w:jc w:val="both"/>
        <w:rPr>
          <w:rFonts w:ascii="Tahoma" w:hAnsi="Tahoma" w:cs="Tahoma"/>
        </w:rPr>
      </w:pPr>
      <w:r>
        <w:rPr>
          <w:rStyle w:val="C13"/>
          <w:rFonts w:ascii="Tahoma" w:hAnsi="Tahoma" w:cs="Tahoma"/>
        </w:rPr>
        <w:footnoteRef/>
      </w:r>
      <w:r>
        <w:rPr>
          <w:rFonts w:ascii="Tahoma" w:hAnsi="Tahoma" w:cs="Tahoma"/>
        </w:rPr>
        <w:t xml:space="preserve"> FOLEY</w:t>
      </w:r>
      <w:r>
        <w:rPr>
          <w:rFonts w:ascii="Tahoma" w:hAnsi="Tahoma" w:cs="Tahoma"/>
        </w:rPr>
        <w:t>,</w:t>
      </w:r>
      <w:r>
        <w:rPr>
          <w:rFonts w:ascii="Tahoma" w:hAnsi="Tahoma" w:cs="Tahoma"/>
        </w:rPr>
        <w:t xml:space="preserve"> Jonathan A</w:t>
      </w:r>
      <w:r>
        <w:rPr>
          <w:rFonts w:ascii="Tahoma" w:hAnsi="Tahoma" w:cs="Tahoma"/>
        </w:rPr>
        <w:t>.</w:t>
      </w:r>
      <w:r>
        <w:rPr>
          <w:rFonts w:ascii="Tahoma" w:hAnsi="Tahoma" w:cs="Tahoma"/>
        </w:rPr>
        <w:t xml:space="preserve"> et al</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Global consequences of land use</w:t>
      </w:r>
      <w:r>
        <w:rPr>
          <w:rFonts w:ascii="Tahoma" w:hAnsi="Tahoma" w:cs="Tahoma"/>
        </w:rPr>
        <w:t>"</w:t>
      </w:r>
      <w:r>
        <w:rPr>
          <w:rFonts w:ascii="Tahoma" w:hAnsi="Tahoma" w:cs="Tahoma"/>
        </w:rPr>
        <w:t>,</w:t>
      </w:r>
      <w:r>
        <w:rPr>
          <w:rFonts w:ascii="Tahoma" w:hAnsi="Tahoma" w:cs="Tahoma"/>
        </w:rPr>
        <w:t xml:space="preserve"> Science</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309</w:t>
      </w:r>
      <w:r>
        <w:rPr>
          <w:rFonts w:ascii="Tahoma" w:hAnsi="Tahoma" w:cs="Tahoma"/>
        </w:rPr>
        <w:t>,</w:t>
      </w:r>
      <w:r>
        <w:rPr>
          <w:rFonts w:ascii="Tahoma" w:hAnsi="Tahoma" w:cs="Tahoma"/>
        </w:rPr>
        <w:t xml:space="preserve"> n° 5734</w:t>
      </w:r>
      <w:r>
        <w:rPr>
          <w:rFonts w:ascii="Tahoma" w:hAnsi="Tahoma" w:cs="Tahoma"/>
        </w:rPr>
        <w:t>,</w:t>
      </w:r>
      <w:r>
        <w:rPr>
          <w:rFonts w:ascii="Tahoma" w:hAnsi="Tahoma" w:cs="Tahoma"/>
        </w:rPr>
        <w:t xml:space="preserve"> 2005</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570</w:t>
      </w:r>
      <w:r>
        <w:rPr>
          <w:rFonts w:ascii="Tahoma" w:hAnsi="Tahoma" w:cs="Tahoma"/>
        </w:rPr>
        <w:t>-</w:t>
      </w:r>
      <w:r>
        <w:rPr>
          <w:rFonts w:ascii="Tahoma" w:hAnsi="Tahoma" w:cs="Tahoma"/>
        </w:rPr>
        <w:t>574</w:t>
      </w:r>
      <w:r>
        <w:rPr>
          <w:rFonts w:ascii="Tahoma" w:hAnsi="Tahoma" w:cs="Tahoma"/>
        </w:rPr>
        <w:t>.</w:t>
      </w:r>
    </w:p>
  </w:footnote>
  <w:footnote w:id="517">
    <w:p>
      <w:pPr>
        <w:pStyle w:val="P20"/>
        <w:jc w:val="both"/>
        <w:rPr>
          <w:rFonts w:ascii="Tahoma" w:hAnsi="Tahoma" w:cs="Tahoma"/>
        </w:rPr>
      </w:pPr>
      <w:r>
        <w:rPr>
          <w:rStyle w:val="C13"/>
          <w:rFonts w:ascii="Tahoma" w:hAnsi="Tahoma" w:cs="Tahoma"/>
        </w:rPr>
        <w:footnoteRef/>
      </w:r>
      <w:r>
        <w:rPr>
          <w:rFonts w:ascii="Tahoma" w:hAnsi="Tahoma" w:cs="Tahoma"/>
        </w:rPr>
        <w:t xml:space="preserve"> PIMENTEL</w:t>
      </w:r>
      <w:r>
        <w:rPr>
          <w:rFonts w:ascii="Tahoma" w:hAnsi="Tahoma" w:cs="Tahoma"/>
        </w:rPr>
        <w:t>,</w:t>
      </w:r>
      <w:r>
        <w:rPr>
          <w:rFonts w:ascii="Tahoma" w:hAnsi="Tahoma" w:cs="Tahoma"/>
        </w:rPr>
        <w:t xml:space="preserve"> David et al</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Environmental and economic costs of soil erosion and conservation benefits</w:t>
      </w:r>
      <w:r>
        <w:rPr>
          <w:rFonts w:ascii="Tahoma" w:hAnsi="Tahoma" w:cs="Tahoma"/>
        </w:rPr>
        <w:t>"</w:t>
      </w:r>
      <w:r>
        <w:rPr>
          <w:rFonts w:ascii="Tahoma" w:hAnsi="Tahoma" w:cs="Tahoma"/>
        </w:rPr>
        <w:t>,</w:t>
      </w:r>
      <w:r>
        <w:rPr>
          <w:rFonts w:ascii="Tahoma" w:hAnsi="Tahoma" w:cs="Tahoma"/>
        </w:rPr>
        <w:t xml:space="preserve"> Science</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267</w:t>
      </w:r>
      <w:r>
        <w:rPr>
          <w:rFonts w:ascii="Tahoma" w:hAnsi="Tahoma" w:cs="Tahoma"/>
        </w:rPr>
        <w:t>,</w:t>
      </w:r>
      <w:r>
        <w:rPr>
          <w:rFonts w:ascii="Tahoma" w:hAnsi="Tahoma" w:cs="Tahoma"/>
        </w:rPr>
        <w:t xml:space="preserve"> n° 5201</w:t>
      </w:r>
      <w:r>
        <w:rPr>
          <w:rFonts w:ascii="Tahoma" w:hAnsi="Tahoma" w:cs="Tahoma"/>
        </w:rPr>
        <w:t>,</w:t>
      </w:r>
      <w:r>
        <w:rPr>
          <w:rFonts w:ascii="Tahoma" w:hAnsi="Tahoma" w:cs="Tahoma"/>
        </w:rPr>
        <w:t xml:space="preserve"> 1995</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1117</w:t>
      </w:r>
      <w:r>
        <w:rPr>
          <w:rFonts w:ascii="Tahoma" w:hAnsi="Tahoma" w:cs="Tahoma"/>
        </w:rPr>
        <w:t>-</w:t>
      </w:r>
      <w:r>
        <w:rPr>
          <w:rFonts w:ascii="Tahoma" w:hAnsi="Tahoma" w:cs="Tahoma"/>
        </w:rPr>
        <w:t>1123</w:t>
      </w:r>
      <w:r>
        <w:rPr>
          <w:rFonts w:ascii="Tahoma" w:hAnsi="Tahoma" w:cs="Tahoma"/>
        </w:rPr>
        <w:t>.</w:t>
      </w:r>
    </w:p>
  </w:footnote>
  <w:footnote w:id="518">
    <w:p>
      <w:pPr>
        <w:pStyle w:val="P20"/>
        <w:jc w:val="both"/>
        <w:rPr>
          <w:rFonts w:ascii="Tahoma" w:hAnsi="Tahoma" w:cs="Tahoma"/>
        </w:rPr>
      </w:pPr>
      <w:r>
        <w:rPr>
          <w:rStyle w:val="C13"/>
          <w:rFonts w:ascii="Tahoma" w:hAnsi="Tahoma" w:cs="Tahoma"/>
        </w:rPr>
        <w:footnoteRef/>
      </w:r>
      <w:r>
        <w:rPr>
          <w:rFonts w:ascii="Tahoma" w:hAnsi="Tahoma" w:cs="Tahoma"/>
        </w:rPr>
        <w:t xml:space="preserve"> HCEFLCD</w:t>
      </w:r>
      <w:r>
        <w:rPr>
          <w:rFonts w:ascii="Tahoma" w:hAnsi="Tahoma" w:cs="Tahoma"/>
        </w:rPr>
        <w:t>,</w:t>
      </w:r>
      <w:r>
        <w:rPr>
          <w:rFonts w:ascii="Tahoma" w:hAnsi="Tahoma" w:cs="Tahoma"/>
        </w:rPr>
        <w:t xml:space="preserve"> op</w:t>
      </w:r>
      <w:r>
        <w:rPr>
          <w:rFonts w:ascii="Tahoma" w:hAnsi="Tahoma" w:cs="Tahoma"/>
        </w:rPr>
        <w:t>.</w:t>
      </w:r>
      <w:r>
        <w:rPr>
          <w:rFonts w:ascii="Tahoma" w:hAnsi="Tahoma" w:cs="Tahoma"/>
        </w:rPr>
        <w:t xml:space="preserve"> cit</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16</w:t>
      </w:r>
      <w:r>
        <w:rPr>
          <w:rFonts w:ascii="Tahoma" w:hAnsi="Tahoma" w:cs="Tahoma"/>
        </w:rPr>
        <w:t>-</w:t>
      </w:r>
      <w:r>
        <w:rPr>
          <w:rFonts w:ascii="Tahoma" w:hAnsi="Tahoma" w:cs="Tahoma"/>
        </w:rPr>
        <w:t>18</w:t>
      </w:r>
    </w:p>
  </w:footnote>
  <w:footnote w:id="519">
    <w:p>
      <w:pPr>
        <w:pStyle w:val="P20"/>
        <w:jc w:val="both"/>
        <w:rPr>
          <w:rFonts w:ascii="Tahoma" w:hAnsi="Tahoma" w:cs="Tahoma"/>
        </w:rPr>
      </w:pPr>
      <w:r>
        <w:rPr>
          <w:rStyle w:val="C13"/>
          <w:rFonts w:ascii="Tahoma" w:hAnsi="Tahoma" w:cs="Tahoma"/>
        </w:rPr>
        <w:footnoteRef/>
      </w:r>
      <w:r>
        <w:rPr>
          <w:rFonts w:ascii="Tahoma" w:hAnsi="Tahoma" w:cs="Tahoma"/>
        </w:rPr>
        <w:t xml:space="preserve"> COSTANZA</w:t>
      </w:r>
      <w:r>
        <w:rPr>
          <w:rFonts w:ascii="Tahoma" w:hAnsi="Tahoma" w:cs="Tahoma"/>
        </w:rPr>
        <w:t>,</w:t>
      </w:r>
      <w:r>
        <w:rPr>
          <w:rFonts w:ascii="Tahoma" w:hAnsi="Tahoma" w:cs="Tahoma"/>
        </w:rPr>
        <w:t xml:space="preserve"> Robert et al</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The value of the world</w:t>
      </w:r>
      <w:r>
        <w:rPr>
          <w:rFonts w:ascii="Tahoma" w:hAnsi="Tahoma" w:cs="Tahoma"/>
        </w:rPr>
        <w:t>'</w:t>
      </w:r>
      <w:r>
        <w:rPr>
          <w:rFonts w:ascii="Tahoma" w:hAnsi="Tahoma" w:cs="Tahoma"/>
        </w:rPr>
        <w:t>s ecosystem services and natural capital</w:t>
      </w:r>
      <w:r>
        <w:rPr>
          <w:rFonts w:ascii="Tahoma" w:hAnsi="Tahoma" w:cs="Tahoma"/>
        </w:rPr>
        <w:t>"</w:t>
      </w:r>
      <w:r>
        <w:rPr>
          <w:rFonts w:ascii="Tahoma" w:hAnsi="Tahoma" w:cs="Tahoma"/>
        </w:rPr>
        <w:t>,</w:t>
      </w:r>
      <w:r>
        <w:rPr>
          <w:rFonts w:ascii="Tahoma" w:hAnsi="Tahoma" w:cs="Tahoma"/>
        </w:rPr>
        <w:t xml:space="preserve"> Nature</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387</w:t>
      </w:r>
      <w:r>
        <w:rPr>
          <w:rFonts w:ascii="Tahoma" w:hAnsi="Tahoma" w:cs="Tahoma"/>
        </w:rPr>
        <w:t>,</w:t>
      </w:r>
      <w:r>
        <w:rPr>
          <w:rFonts w:ascii="Tahoma" w:hAnsi="Tahoma" w:cs="Tahoma"/>
        </w:rPr>
        <w:t xml:space="preserve"> 1997</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253</w:t>
      </w:r>
      <w:r>
        <w:rPr>
          <w:rFonts w:ascii="Tahoma" w:hAnsi="Tahoma" w:cs="Tahoma"/>
        </w:rPr>
        <w:t>-</w:t>
      </w:r>
      <w:r>
        <w:rPr>
          <w:rFonts w:ascii="Tahoma" w:hAnsi="Tahoma" w:cs="Tahoma"/>
        </w:rPr>
        <w:t>260</w:t>
      </w:r>
      <w:r>
        <w:rPr>
          <w:rFonts w:ascii="Tahoma" w:hAnsi="Tahoma" w:cs="Tahoma"/>
        </w:rPr>
        <w:t>.</w:t>
      </w:r>
    </w:p>
  </w:footnote>
  <w:footnote w:id="520">
    <w:p>
      <w:pPr>
        <w:pStyle w:val="P20"/>
        <w:jc w:val="both"/>
        <w:rPr>
          <w:rFonts w:ascii="Tahoma" w:hAnsi="Tahoma" w:cs="Tahoma"/>
        </w:rPr>
      </w:pPr>
      <w:r>
        <w:rPr>
          <w:rStyle w:val="C13"/>
          <w:rFonts w:ascii="Tahoma" w:hAnsi="Tahoma" w:cs="Tahoma"/>
        </w:rPr>
        <w:footnoteRef/>
      </w:r>
      <w:r>
        <w:rPr>
          <w:rFonts w:ascii="Tahoma" w:hAnsi="Tahoma" w:cs="Tahoma"/>
        </w:rPr>
        <w:t xml:space="preserve"> SAYER</w:t>
      </w:r>
      <w:r>
        <w:rPr>
          <w:rFonts w:ascii="Tahoma" w:hAnsi="Tahoma" w:cs="Tahoma"/>
        </w:rPr>
        <w:t>,</w:t>
      </w:r>
      <w:r>
        <w:rPr>
          <w:rFonts w:ascii="Tahoma" w:hAnsi="Tahoma" w:cs="Tahoma"/>
        </w:rPr>
        <w:t xml:space="preserve"> Jeffrey et al</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w:t>
      </w:r>
      <w:r>
        <w:rPr>
          <w:rFonts w:ascii="Tahoma" w:hAnsi="Tahoma" w:cs="Tahoma"/>
        </w:rPr>
        <w:t>"</w:t>
      </w:r>
      <w:r>
        <w:rPr>
          <w:rFonts w:ascii="Tahoma" w:hAnsi="Tahoma" w:cs="Tahoma"/>
        </w:rPr>
        <w:t>The role of the forest frontier in landscapes and livelihoods</w:t>
      </w:r>
      <w:r>
        <w:rPr>
          <w:rFonts w:ascii="Tahoma" w:hAnsi="Tahoma" w:cs="Tahoma"/>
        </w:rPr>
        <w:t>"</w:t>
      </w:r>
      <w:r>
        <w:rPr>
          <w:rFonts w:ascii="Tahoma" w:hAnsi="Tahoma" w:cs="Tahoma"/>
        </w:rPr>
        <w:t>,</w:t>
      </w:r>
      <w:r>
        <w:rPr>
          <w:rFonts w:ascii="Tahoma" w:hAnsi="Tahoma" w:cs="Tahoma"/>
        </w:rPr>
        <w:t xml:space="preserve"> Forestry</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80</w:t>
      </w:r>
      <w:r>
        <w:rPr>
          <w:rFonts w:ascii="Tahoma" w:hAnsi="Tahoma" w:cs="Tahoma"/>
        </w:rPr>
        <w:t>,</w:t>
      </w:r>
      <w:r>
        <w:rPr>
          <w:rFonts w:ascii="Tahoma" w:hAnsi="Tahoma" w:cs="Tahoma"/>
        </w:rPr>
        <w:t xml:space="preserve"> n° 5</w:t>
      </w:r>
      <w:r>
        <w:rPr>
          <w:rFonts w:ascii="Tahoma" w:hAnsi="Tahoma" w:cs="Tahoma"/>
        </w:rPr>
        <w:t>,</w:t>
      </w:r>
      <w:r>
        <w:rPr>
          <w:rFonts w:ascii="Tahoma" w:hAnsi="Tahoma" w:cs="Tahoma"/>
        </w:rPr>
        <w:t xml:space="preserve"> 2007</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497</w:t>
      </w:r>
      <w:r>
        <w:rPr>
          <w:rFonts w:ascii="Tahoma" w:hAnsi="Tahoma" w:cs="Tahoma"/>
        </w:rPr>
        <w:t>-</w:t>
      </w:r>
      <w:r>
        <w:rPr>
          <w:rFonts w:ascii="Tahoma" w:hAnsi="Tahoma" w:cs="Tahoma"/>
        </w:rPr>
        <w:t>505</w:t>
      </w:r>
      <w:r>
        <w:rPr>
          <w:rFonts w:ascii="Tahoma" w:hAnsi="Tahoma" w:cs="Tahoma"/>
        </w:rPr>
        <w:t>.</w:t>
      </w:r>
    </w:p>
  </w:footnote>
  <w:footnote w:id="521">
    <w:p>
      <w:pPr>
        <w:pStyle w:val="P20"/>
        <w:jc w:val="both"/>
        <w:rPr>
          <w:rFonts w:ascii="Tahoma" w:hAnsi="Tahoma" w:cs="Tahoma"/>
        </w:rPr>
      </w:pPr>
      <w:r>
        <w:rPr>
          <w:rStyle w:val="C13"/>
          <w:rFonts w:ascii="Tahoma" w:hAnsi="Tahoma" w:cs="Tahoma"/>
        </w:rPr>
        <w:footnoteRef/>
      </w:r>
      <w:r>
        <w:rPr>
          <w:rFonts w:ascii="Tahoma" w:hAnsi="Tahoma" w:cs="Tahoma"/>
        </w:rPr>
        <w:t xml:space="preserve"> HCEFLCD</w:t>
      </w:r>
      <w:r>
        <w:rPr>
          <w:rFonts w:ascii="Tahoma" w:hAnsi="Tahoma" w:cs="Tahoma"/>
        </w:rPr>
        <w:t>,</w:t>
      </w:r>
      <w:r>
        <w:rPr>
          <w:rFonts w:ascii="Tahoma" w:hAnsi="Tahoma" w:cs="Tahoma"/>
        </w:rPr>
        <w:t xml:space="preserve"> Plan de gestion de la forêt de Korifla</w:t>
      </w:r>
      <w:r>
        <w:rPr>
          <w:rFonts w:ascii="Tahoma" w:hAnsi="Tahoma" w:cs="Tahoma"/>
        </w:rPr>
        <w:t>,</w:t>
      </w:r>
      <w:r>
        <w:rPr>
          <w:rFonts w:ascii="Tahoma" w:hAnsi="Tahoma" w:cs="Tahoma"/>
        </w:rPr>
        <w:t xml:space="preserve"> Bureau d</w:t>
      </w:r>
      <w:r>
        <w:rPr>
          <w:rFonts w:ascii="Tahoma" w:hAnsi="Tahoma" w:cs="Tahoma"/>
        </w:rPr>
        <w:t>'</w:t>
      </w:r>
      <w:r>
        <w:rPr>
          <w:rFonts w:ascii="Tahoma" w:hAnsi="Tahoma" w:cs="Tahoma"/>
        </w:rPr>
        <w:t>études TTOBA</w:t>
      </w:r>
      <w:r>
        <w:rPr>
          <w:rFonts w:ascii="Tahoma" w:hAnsi="Tahoma" w:cs="Tahoma"/>
        </w:rPr>
        <w:t>,</w:t>
      </w:r>
      <w:r>
        <w:rPr>
          <w:rFonts w:ascii="Tahoma" w:hAnsi="Tahoma" w:cs="Tahoma"/>
        </w:rPr>
        <w:t xml:space="preserve"> 2018</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22</w:t>
      </w:r>
      <w:r>
        <w:rPr>
          <w:rFonts w:ascii="Tahoma" w:hAnsi="Tahoma" w:cs="Tahoma"/>
        </w:rPr>
        <w:t>.</w:t>
      </w:r>
    </w:p>
  </w:footnote>
  <w:footnote w:id="522">
    <w:p>
      <w:pPr>
        <w:pStyle w:val="P20"/>
        <w:jc w:val="both"/>
        <w:rPr>
          <w:rFonts w:ascii="Tahoma" w:hAnsi="Tahoma" w:cs="Tahoma"/>
        </w:rPr>
      </w:pPr>
      <w:r>
        <w:rPr>
          <w:rStyle w:val="C13"/>
          <w:rFonts w:ascii="Tahoma" w:hAnsi="Tahoma" w:cs="Tahoma"/>
        </w:rPr>
        <w:footnoteRef/>
      </w:r>
      <w:r>
        <w:rPr>
          <w:rFonts w:ascii="Tahoma" w:hAnsi="Tahoma" w:cs="Tahoma"/>
        </w:rPr>
        <w:t xml:space="preserve"> Michel GODET</w:t>
      </w:r>
      <w:r>
        <w:rPr>
          <w:rFonts w:ascii="Tahoma" w:hAnsi="Tahoma" w:cs="Tahoma"/>
        </w:rPr>
        <w:t>,</w:t>
      </w:r>
      <w:r>
        <w:rPr>
          <w:rFonts w:ascii="Tahoma" w:hAnsi="Tahoma" w:cs="Tahoma"/>
        </w:rPr>
        <w:t xml:space="preserve"> Manuel de prospective stratégique</w:t>
      </w:r>
      <w:r>
        <w:rPr>
          <w:rFonts w:ascii="Tahoma" w:hAnsi="Tahoma" w:cs="Tahoma"/>
        </w:rPr>
        <w:t>,</w:t>
      </w:r>
      <w:r>
        <w:rPr>
          <w:rFonts w:ascii="Tahoma" w:hAnsi="Tahoma" w:cs="Tahoma"/>
        </w:rPr>
        <w:t xml:space="preserve"> tome 2</w:t>
      </w:r>
      <w:r>
        <w:rPr>
          <w:rFonts w:ascii="Tahoma" w:hAnsi="Tahoma" w:cs="Tahoma"/>
        </w:rPr>
        <w:t>,</w:t>
      </w:r>
      <w:r>
        <w:rPr>
          <w:rFonts w:ascii="Tahoma" w:hAnsi="Tahoma" w:cs="Tahoma"/>
        </w:rPr>
        <w:t xml:space="preserve"> L</w:t>
      </w:r>
      <w:r>
        <w:rPr>
          <w:rFonts w:ascii="Tahoma" w:hAnsi="Tahoma" w:cs="Tahoma"/>
        </w:rPr>
        <w:t>'</w:t>
      </w:r>
      <w:r>
        <w:rPr>
          <w:rFonts w:ascii="Tahoma" w:hAnsi="Tahoma" w:cs="Tahoma"/>
        </w:rPr>
        <w:t>art et la méthode</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Dunod</w:t>
      </w:r>
      <w:r>
        <w:rPr>
          <w:rFonts w:ascii="Tahoma" w:hAnsi="Tahoma" w:cs="Tahoma"/>
        </w:rPr>
        <w:t>,</w:t>
      </w:r>
      <w:r>
        <w:rPr>
          <w:rFonts w:ascii="Tahoma" w:hAnsi="Tahoma" w:cs="Tahoma"/>
        </w:rPr>
        <w:t xml:space="preserve"> 2001</w:t>
      </w:r>
      <w:r>
        <w:rPr>
          <w:rFonts w:ascii="Tahoma" w:hAnsi="Tahoma" w:cs="Tahoma"/>
        </w:rPr>
        <w:t>.</w:t>
      </w:r>
    </w:p>
  </w:footnote>
  <w:footnote w:id="523">
    <w:p>
      <w:pPr>
        <w:pStyle w:val="P20"/>
        <w:jc w:val="both"/>
        <w:rPr>
          <w:rFonts w:ascii="Tahoma" w:hAnsi="Tahoma" w:cs="Tahoma"/>
        </w:rPr>
      </w:pPr>
      <w:r>
        <w:rPr>
          <w:rStyle w:val="C13"/>
          <w:rFonts w:ascii="Tahoma" w:hAnsi="Tahoma" w:cs="Tahoma"/>
        </w:rPr>
        <w:footnoteRef/>
      </w:r>
      <w:r>
        <w:rPr>
          <w:rFonts w:ascii="Tahoma" w:hAnsi="Tahoma" w:cs="Tahoma"/>
        </w:rPr>
        <w:t xml:space="preserve"> Carl FOLKE et al</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Resilience and sustainable development</w:t>
      </w:r>
      <w:r>
        <w:rPr>
          <w:rFonts w:ascii="Tahoma" w:hAnsi="Tahoma" w:cs="Tahoma"/>
        </w:rPr>
        <w:t>:</w:t>
      </w:r>
      <w:r>
        <w:rPr>
          <w:rFonts w:ascii="Tahoma" w:hAnsi="Tahoma" w:cs="Tahoma"/>
        </w:rPr>
        <w:t xml:space="preserve"> building adaptive capacity in a world of transformations </w:t>
      </w:r>
      <w:r>
        <w:rPr>
          <w:rFonts w:ascii="Tahoma" w:hAnsi="Tahoma" w:cs="Tahoma"/>
        </w:rPr>
        <w:t>»</w:t>
      </w:r>
      <w:r>
        <w:rPr>
          <w:rFonts w:ascii="Tahoma" w:hAnsi="Tahoma" w:cs="Tahoma"/>
        </w:rPr>
        <w:t>,</w:t>
      </w:r>
      <w:r>
        <w:rPr>
          <w:rFonts w:ascii="Tahoma" w:hAnsi="Tahoma" w:cs="Tahoma"/>
        </w:rPr>
        <w:t xml:space="preserve"> AMBIO</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31</w:t>
      </w:r>
      <w:r>
        <w:rPr>
          <w:rFonts w:ascii="Tahoma" w:hAnsi="Tahoma" w:cs="Tahoma"/>
        </w:rPr>
        <w:t>,</w:t>
      </w:r>
      <w:r>
        <w:rPr>
          <w:rFonts w:ascii="Tahoma" w:hAnsi="Tahoma" w:cs="Tahoma"/>
        </w:rPr>
        <w:t xml:space="preserve"> n° 5</w:t>
      </w:r>
      <w:r>
        <w:rPr>
          <w:rFonts w:ascii="Tahoma" w:hAnsi="Tahoma" w:cs="Tahoma"/>
        </w:rPr>
        <w:t>,</w:t>
      </w:r>
      <w:r>
        <w:rPr>
          <w:rFonts w:ascii="Tahoma" w:hAnsi="Tahoma" w:cs="Tahoma"/>
        </w:rPr>
        <w:t xml:space="preserve"> 2002</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437</w:t>
      </w:r>
      <w:r>
        <w:rPr>
          <w:rFonts w:ascii="Tahoma" w:hAnsi="Tahoma" w:cs="Tahoma"/>
        </w:rPr>
        <w:t>-</w:t>
      </w:r>
      <w:r>
        <w:rPr>
          <w:rFonts w:ascii="Tahoma" w:hAnsi="Tahoma" w:cs="Tahoma"/>
        </w:rPr>
        <w:t>440</w:t>
      </w:r>
      <w:r>
        <w:rPr>
          <w:rFonts w:ascii="Tahoma" w:hAnsi="Tahoma" w:cs="Tahoma"/>
        </w:rPr>
        <w:t>.</w:t>
      </w:r>
    </w:p>
  </w:footnote>
  <w:footnote w:id="524">
    <w:p>
      <w:pPr>
        <w:pStyle w:val="P20"/>
        <w:jc w:val="both"/>
        <w:rPr>
          <w:rFonts w:ascii="Tahoma" w:hAnsi="Tahoma" w:cs="Tahoma"/>
        </w:rPr>
      </w:pPr>
      <w:r>
        <w:rPr>
          <w:rStyle w:val="C13"/>
          <w:rFonts w:ascii="Tahoma" w:hAnsi="Tahoma" w:cs="Tahoma"/>
        </w:rPr>
        <w:footnoteRef/>
      </w:r>
      <w:r>
        <w:rPr>
          <w:rFonts w:ascii="Tahoma" w:hAnsi="Tahoma" w:cs="Tahoma"/>
        </w:rPr>
        <w:t xml:space="preserve"> Michel GODET</w:t>
      </w:r>
      <w:r>
        <w:rPr>
          <w:rFonts w:ascii="Tahoma" w:hAnsi="Tahoma" w:cs="Tahoma"/>
        </w:rPr>
        <w:t>,</w:t>
      </w:r>
      <w:r>
        <w:rPr>
          <w:rFonts w:ascii="Tahoma" w:hAnsi="Tahoma" w:cs="Tahoma"/>
        </w:rPr>
        <w:t xml:space="preserve"> De l</w:t>
      </w:r>
      <w:r>
        <w:rPr>
          <w:rFonts w:ascii="Tahoma" w:hAnsi="Tahoma" w:cs="Tahoma"/>
        </w:rPr>
        <w:t>'</w:t>
      </w:r>
      <w:r>
        <w:rPr>
          <w:rFonts w:ascii="Tahoma" w:hAnsi="Tahoma" w:cs="Tahoma"/>
        </w:rPr>
        <w:t>anticipation à l</w:t>
      </w:r>
      <w:r>
        <w:rPr>
          <w:rFonts w:ascii="Tahoma" w:hAnsi="Tahoma" w:cs="Tahoma"/>
        </w:rPr>
        <w:t>'</w:t>
      </w:r>
      <w:r>
        <w:rPr>
          <w:rFonts w:ascii="Tahoma" w:hAnsi="Tahoma" w:cs="Tahoma"/>
        </w:rPr>
        <w:t xml:space="preserve">action </w:t>
      </w:r>
      <w:r>
        <w:rPr>
          <w:rFonts w:ascii="Tahoma" w:hAnsi="Tahoma" w:cs="Tahoma"/>
        </w:rPr>
        <w:t>:</w:t>
      </w:r>
      <w:r>
        <w:rPr>
          <w:rFonts w:ascii="Tahoma" w:hAnsi="Tahoma" w:cs="Tahoma"/>
        </w:rPr>
        <w:t xml:space="preserve"> manuel de prospective et de stratégie</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Dunod</w:t>
      </w:r>
      <w:r>
        <w:rPr>
          <w:rFonts w:ascii="Tahoma" w:hAnsi="Tahoma" w:cs="Tahoma"/>
        </w:rPr>
        <w:t>,</w:t>
      </w:r>
      <w:r>
        <w:rPr>
          <w:rFonts w:ascii="Tahoma" w:hAnsi="Tahoma" w:cs="Tahoma"/>
        </w:rPr>
        <w:t xml:space="preserve"> 1991</w:t>
      </w:r>
      <w:r>
        <w:rPr>
          <w:rFonts w:ascii="Tahoma" w:hAnsi="Tahoma" w:cs="Tahoma"/>
        </w:rPr>
        <w:t>.</w:t>
      </w:r>
    </w:p>
  </w:footnote>
  <w:footnote w:id="525">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HCEFLCD</w:t>
      </w:r>
      <w:r>
        <w:rPr>
          <w:rFonts w:ascii="Tahoma" w:hAnsi="Tahoma" w:cs="Tahoma"/>
          <w:lang w:val="es-ES"/>
        </w:rPr>
        <w:t>,</w:t>
      </w:r>
      <w:r>
        <w:rPr>
          <w:rFonts w:ascii="Tahoma" w:hAnsi="Tahoma" w:cs="Tahoma"/>
          <w:lang w:val="es-ES"/>
        </w:rPr>
        <w:t xml:space="preserve"> op</w:t>
      </w:r>
      <w:r>
        <w:rPr>
          <w:rFonts w:ascii="Tahoma" w:hAnsi="Tahoma" w:cs="Tahoma"/>
          <w:lang w:val="es-ES"/>
        </w:rPr>
        <w:t>.</w:t>
      </w:r>
      <w:r>
        <w:rPr>
          <w:rFonts w:ascii="Tahoma" w:hAnsi="Tahoma" w:cs="Tahoma"/>
          <w:lang w:val="es-ES"/>
        </w:rPr>
        <w:t xml:space="preserve"> cit</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24</w:t>
      </w:r>
      <w:r>
        <w:rPr>
          <w:rFonts w:ascii="Tahoma" w:hAnsi="Tahoma" w:cs="Tahoma"/>
          <w:lang w:val="es-ES"/>
        </w:rPr>
        <w:t>.</w:t>
      </w:r>
      <w:r>
        <w:rPr>
          <w:rFonts w:ascii="Tahoma" w:hAnsi="Tahoma" w:cs="Tahoma"/>
          <w:lang w:val="es-ES"/>
        </w:rPr>
        <w:tab/>
        <w:tab/>
      </w:r>
    </w:p>
  </w:footnote>
  <w:footnote w:id="526">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22</w:t>
      </w:r>
      <w:r>
        <w:rPr>
          <w:rFonts w:ascii="Tahoma" w:hAnsi="Tahoma" w:cs="Tahoma"/>
          <w:lang w:val="es-ES"/>
        </w:rPr>
        <w:t>.</w:t>
      </w:r>
    </w:p>
  </w:footnote>
  <w:footnote w:id="527">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24</w:t>
      </w:r>
      <w:r>
        <w:rPr>
          <w:rFonts w:ascii="Tahoma" w:hAnsi="Tahoma" w:cs="Tahoma"/>
          <w:lang w:val="es-ES"/>
        </w:rPr>
        <w:t>.</w:t>
      </w:r>
    </w:p>
  </w:footnote>
  <w:footnote w:id="528">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22</w:t>
      </w:r>
      <w:r>
        <w:rPr>
          <w:rFonts w:ascii="Tahoma" w:hAnsi="Tahoma" w:cs="Tahoma"/>
          <w:lang w:val="es-ES"/>
        </w:rPr>
        <w:t>.</w:t>
      </w:r>
    </w:p>
  </w:footnote>
  <w:footnote w:id="529">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22</w:t>
      </w:r>
      <w:r>
        <w:rPr>
          <w:rFonts w:ascii="Tahoma" w:hAnsi="Tahoma" w:cs="Tahoma"/>
          <w:lang w:val="es-ES"/>
        </w:rPr>
        <w:t>.</w:t>
      </w:r>
    </w:p>
  </w:footnote>
  <w:footnote w:id="530">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125</w:t>
      </w:r>
      <w:r>
        <w:rPr>
          <w:rFonts w:ascii="Tahoma" w:hAnsi="Tahoma" w:cs="Tahoma"/>
        </w:rPr>
        <w:t>.</w:t>
      </w:r>
      <w:r>
        <w:rPr>
          <w:rFonts w:ascii="Tahoma" w:hAnsi="Tahoma" w:cs="Tahoma"/>
        </w:rPr>
        <w:tab/>
      </w:r>
    </w:p>
  </w:footnote>
  <w:footnote w:id="531">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135</w:t>
      </w:r>
      <w:r>
        <w:rPr>
          <w:rFonts w:ascii="Tahoma" w:hAnsi="Tahoma" w:cs="Tahoma"/>
        </w:rPr>
        <w:t>.</w:t>
      </w:r>
    </w:p>
  </w:footnote>
  <w:footnote w:id="532">
    <w:p>
      <w:pPr>
        <w:pStyle w:val="P20"/>
        <w:jc w:val="both"/>
        <w:rPr>
          <w:rFonts w:ascii="Tahoma" w:hAnsi="Tahoma" w:cs="Tahoma"/>
        </w:rPr>
      </w:pPr>
      <w:r>
        <w:rPr>
          <w:rStyle w:val="C13"/>
          <w:rFonts w:ascii="Tahoma" w:hAnsi="Tahoma" w:cs="Tahoma"/>
        </w:rPr>
        <w:footnoteRef/>
      </w:r>
      <w:r>
        <w:rPr>
          <w:rFonts w:ascii="Tahoma" w:hAnsi="Tahoma" w:cs="Tahoma"/>
        </w:rPr>
        <w:t xml:space="preserve"> Elinor OSTROM</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Collective action and the evolution of social norms </w:t>
      </w:r>
      <w:r>
        <w:rPr>
          <w:rFonts w:ascii="Tahoma" w:hAnsi="Tahoma" w:cs="Tahoma"/>
        </w:rPr>
        <w:t>»</w:t>
      </w:r>
      <w:r>
        <w:rPr>
          <w:rFonts w:ascii="Tahoma" w:hAnsi="Tahoma" w:cs="Tahoma"/>
        </w:rPr>
        <w:t>,</w:t>
      </w:r>
      <w:r>
        <w:rPr>
          <w:rFonts w:ascii="Tahoma" w:hAnsi="Tahoma" w:cs="Tahoma"/>
        </w:rPr>
        <w:t xml:space="preserve"> Journal of Economic Perspectives</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14</w:t>
      </w:r>
      <w:r>
        <w:rPr>
          <w:rFonts w:ascii="Tahoma" w:hAnsi="Tahoma" w:cs="Tahoma"/>
        </w:rPr>
        <w:t>,</w:t>
      </w:r>
      <w:r>
        <w:rPr>
          <w:rFonts w:ascii="Tahoma" w:hAnsi="Tahoma" w:cs="Tahoma"/>
        </w:rPr>
        <w:t xml:space="preserve"> n° 3</w:t>
      </w:r>
      <w:r>
        <w:rPr>
          <w:rFonts w:ascii="Tahoma" w:hAnsi="Tahoma" w:cs="Tahoma"/>
        </w:rPr>
        <w:t>,</w:t>
      </w:r>
      <w:r>
        <w:rPr>
          <w:rFonts w:ascii="Tahoma" w:hAnsi="Tahoma" w:cs="Tahoma"/>
        </w:rPr>
        <w:t xml:space="preserve"> 2000</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137</w:t>
      </w:r>
      <w:r>
        <w:rPr>
          <w:rFonts w:ascii="Tahoma" w:hAnsi="Tahoma" w:cs="Tahoma"/>
        </w:rPr>
        <w:t>-</w:t>
      </w:r>
      <w:r>
        <w:rPr>
          <w:rFonts w:ascii="Tahoma" w:hAnsi="Tahoma" w:cs="Tahoma"/>
        </w:rPr>
        <w:t>158</w:t>
      </w:r>
      <w:r>
        <w:rPr>
          <w:rFonts w:ascii="Tahoma" w:hAnsi="Tahoma" w:cs="Tahoma"/>
        </w:rPr>
        <w:t>.</w:t>
      </w:r>
    </w:p>
  </w:footnote>
  <w:footnote w:id="533">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HCEFLCD</w:t>
      </w:r>
      <w:r>
        <w:rPr>
          <w:rFonts w:ascii="Tahoma" w:hAnsi="Tahoma" w:cs="Tahoma"/>
          <w:lang w:val="es-ES"/>
        </w:rPr>
        <w:t>,</w:t>
      </w:r>
      <w:r>
        <w:rPr>
          <w:rFonts w:ascii="Tahoma" w:hAnsi="Tahoma" w:cs="Tahoma"/>
          <w:lang w:val="es-ES"/>
        </w:rPr>
        <w:t xml:space="preserve"> op</w:t>
      </w:r>
      <w:r>
        <w:rPr>
          <w:rFonts w:ascii="Tahoma" w:hAnsi="Tahoma" w:cs="Tahoma"/>
          <w:lang w:val="es-ES"/>
        </w:rPr>
        <w:t>.</w:t>
      </w:r>
      <w:r>
        <w:rPr>
          <w:rFonts w:ascii="Tahoma" w:hAnsi="Tahoma" w:cs="Tahoma"/>
          <w:lang w:val="es-ES"/>
        </w:rPr>
        <w:t xml:space="preserve"> cit</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133</w:t>
      </w:r>
      <w:r>
        <w:rPr>
          <w:rFonts w:ascii="Tahoma" w:hAnsi="Tahoma" w:cs="Tahoma"/>
          <w:lang w:val="es-ES"/>
        </w:rPr>
        <w:t>.</w:t>
      </w:r>
    </w:p>
  </w:footnote>
  <w:footnote w:id="534">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74</w:t>
      </w:r>
      <w:r>
        <w:rPr>
          <w:rFonts w:ascii="Tahoma" w:hAnsi="Tahoma" w:cs="Tahoma"/>
          <w:lang w:val="es-ES"/>
        </w:rPr>
        <w:t>-</w:t>
      </w:r>
      <w:r>
        <w:rPr>
          <w:rFonts w:ascii="Tahoma" w:hAnsi="Tahoma" w:cs="Tahoma"/>
          <w:lang w:val="es-ES"/>
        </w:rPr>
        <w:t>76</w:t>
      </w:r>
      <w:r>
        <w:rPr>
          <w:rFonts w:ascii="Tahoma" w:hAnsi="Tahoma" w:cs="Tahoma"/>
          <w:lang w:val="es-ES"/>
        </w:rPr>
        <w:t>.</w:t>
      </w:r>
    </w:p>
  </w:footnote>
  <w:footnote w:id="535">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10</w:t>
      </w:r>
      <w:r>
        <w:rPr>
          <w:rFonts w:ascii="Tahoma" w:hAnsi="Tahoma" w:cs="Tahoma"/>
          <w:lang w:val="es-ES"/>
        </w:rPr>
        <w:t>-</w:t>
      </w:r>
      <w:r>
        <w:rPr>
          <w:rFonts w:ascii="Tahoma" w:hAnsi="Tahoma" w:cs="Tahoma"/>
          <w:lang w:val="es-ES"/>
        </w:rPr>
        <w:t>11</w:t>
      </w:r>
      <w:r>
        <w:rPr>
          <w:rFonts w:ascii="Tahoma" w:hAnsi="Tahoma" w:cs="Tahoma"/>
          <w:lang w:val="es-ES"/>
        </w:rPr>
        <w:t>.</w:t>
      </w:r>
    </w:p>
  </w:footnote>
  <w:footnote w:id="536">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25</w:t>
      </w:r>
      <w:r>
        <w:rPr>
          <w:rFonts w:ascii="Tahoma" w:hAnsi="Tahoma" w:cs="Tahoma"/>
          <w:lang w:val="es-ES"/>
        </w:rPr>
        <w:t>.</w:t>
      </w:r>
    </w:p>
  </w:footnote>
  <w:footnote w:id="537">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14</w:t>
      </w:r>
      <w:r>
        <w:rPr>
          <w:rFonts w:ascii="Tahoma" w:hAnsi="Tahoma" w:cs="Tahoma"/>
          <w:lang w:val="es-ES"/>
        </w:rPr>
        <w:t>.</w:t>
      </w:r>
    </w:p>
  </w:footnote>
  <w:footnote w:id="538">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14</w:t>
      </w:r>
      <w:r>
        <w:rPr>
          <w:rFonts w:ascii="Tahoma" w:hAnsi="Tahoma" w:cs="Tahoma"/>
        </w:rPr>
        <w:t>.</w:t>
      </w:r>
    </w:p>
  </w:footnote>
  <w:footnote w:id="539">
    <w:p>
      <w:pPr>
        <w:pStyle w:val="P20"/>
        <w:jc w:val="both"/>
        <w:rPr>
          <w:rFonts w:ascii="Tahoma" w:hAnsi="Tahoma" w:cs="Tahoma"/>
        </w:rPr>
      </w:pPr>
      <w:r>
        <w:rPr>
          <w:rStyle w:val="C13"/>
          <w:rFonts w:ascii="Tahoma" w:hAnsi="Tahoma" w:cs="Tahoma"/>
        </w:rPr>
        <w:footnoteRef/>
      </w:r>
      <w:r>
        <w:rPr>
          <w:rFonts w:ascii="Tahoma" w:hAnsi="Tahoma" w:cs="Tahoma"/>
        </w:rPr>
        <w:t xml:space="preserve"> Matthew C</w:t>
      </w:r>
      <w:r>
        <w:rPr>
          <w:rFonts w:ascii="Tahoma" w:hAnsi="Tahoma" w:cs="Tahoma"/>
        </w:rPr>
        <w:t>.</w:t>
      </w:r>
      <w:r>
        <w:rPr>
          <w:rFonts w:ascii="Tahoma" w:hAnsi="Tahoma" w:cs="Tahoma"/>
        </w:rPr>
        <w:t xml:space="preserve"> HANSEN et al</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High</w:t>
      </w:r>
      <w:r>
        <w:rPr>
          <w:rFonts w:ascii="Tahoma" w:hAnsi="Tahoma" w:cs="Tahoma"/>
        </w:rPr>
        <w:t>-</w:t>
      </w:r>
      <w:r>
        <w:rPr>
          <w:rFonts w:ascii="Tahoma" w:hAnsi="Tahoma" w:cs="Tahoma"/>
        </w:rPr>
        <w:t>resolution global maps of 21st</w:t>
      </w:r>
      <w:r>
        <w:rPr>
          <w:rFonts w:ascii="Tahoma" w:hAnsi="Tahoma" w:cs="Tahoma"/>
        </w:rPr>
        <w:t>-</w:t>
      </w:r>
      <w:r>
        <w:rPr>
          <w:rFonts w:ascii="Tahoma" w:hAnsi="Tahoma" w:cs="Tahoma"/>
        </w:rPr>
        <w:t xml:space="preserve">century forest cover change </w:t>
      </w:r>
      <w:r>
        <w:rPr>
          <w:rFonts w:ascii="Tahoma" w:hAnsi="Tahoma" w:cs="Tahoma"/>
        </w:rPr>
        <w:t>»</w:t>
      </w:r>
      <w:r>
        <w:rPr>
          <w:rFonts w:ascii="Tahoma" w:hAnsi="Tahoma" w:cs="Tahoma"/>
        </w:rPr>
        <w:t>,</w:t>
      </w:r>
      <w:r>
        <w:rPr>
          <w:rFonts w:ascii="Tahoma" w:hAnsi="Tahoma" w:cs="Tahoma"/>
        </w:rPr>
        <w:t xml:space="preserve"> Science</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342</w:t>
      </w:r>
      <w:r>
        <w:rPr>
          <w:rFonts w:ascii="Tahoma" w:hAnsi="Tahoma" w:cs="Tahoma"/>
        </w:rPr>
        <w:t>,</w:t>
      </w:r>
      <w:r>
        <w:rPr>
          <w:rFonts w:ascii="Tahoma" w:hAnsi="Tahoma" w:cs="Tahoma"/>
        </w:rPr>
        <w:t xml:space="preserve"> n° 6160</w:t>
      </w:r>
      <w:r>
        <w:rPr>
          <w:rFonts w:ascii="Tahoma" w:hAnsi="Tahoma" w:cs="Tahoma"/>
        </w:rPr>
        <w:t>,</w:t>
      </w:r>
      <w:r>
        <w:rPr>
          <w:rFonts w:ascii="Tahoma" w:hAnsi="Tahoma" w:cs="Tahoma"/>
        </w:rPr>
        <w:t xml:space="preserve"> 2013</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850</w:t>
      </w:r>
      <w:r>
        <w:rPr>
          <w:rFonts w:ascii="Tahoma" w:hAnsi="Tahoma" w:cs="Tahoma"/>
        </w:rPr>
        <w:t>-</w:t>
      </w:r>
      <w:r>
        <w:rPr>
          <w:rFonts w:ascii="Tahoma" w:hAnsi="Tahoma" w:cs="Tahoma"/>
        </w:rPr>
        <w:t>853</w:t>
      </w:r>
      <w:r>
        <w:rPr>
          <w:rFonts w:ascii="Tahoma" w:hAnsi="Tahoma" w:cs="Tahoma"/>
        </w:rPr>
        <w:t>.</w:t>
      </w:r>
      <w:r>
        <w:rPr>
          <w:rFonts w:ascii="Tahoma" w:hAnsi="Tahoma" w:cs="Tahoma"/>
        </w:rPr>
        <w:tab/>
      </w:r>
    </w:p>
  </w:footnote>
  <w:footnote w:id="540">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HCEFLCD</w:t>
      </w:r>
      <w:r>
        <w:rPr>
          <w:rFonts w:ascii="Tahoma" w:hAnsi="Tahoma" w:cs="Tahoma"/>
          <w:lang w:val="es-ES"/>
        </w:rPr>
        <w:t>,</w:t>
      </w:r>
      <w:r>
        <w:rPr>
          <w:rFonts w:ascii="Tahoma" w:hAnsi="Tahoma" w:cs="Tahoma"/>
          <w:lang w:val="es-ES"/>
        </w:rPr>
        <w:t xml:space="preserve"> op</w:t>
      </w:r>
      <w:r>
        <w:rPr>
          <w:rFonts w:ascii="Tahoma" w:hAnsi="Tahoma" w:cs="Tahoma"/>
          <w:lang w:val="es-ES"/>
        </w:rPr>
        <w:t>.</w:t>
      </w:r>
      <w:r>
        <w:rPr>
          <w:rFonts w:ascii="Tahoma" w:hAnsi="Tahoma" w:cs="Tahoma"/>
          <w:lang w:val="es-ES"/>
        </w:rPr>
        <w:t xml:space="preserve"> cit</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24</w:t>
      </w:r>
      <w:r>
        <w:rPr>
          <w:rFonts w:ascii="Tahoma" w:hAnsi="Tahoma" w:cs="Tahoma"/>
          <w:lang w:val="es-ES"/>
        </w:rPr>
        <w:t>.</w:t>
      </w:r>
    </w:p>
  </w:footnote>
  <w:footnote w:id="541">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62</w:t>
      </w:r>
      <w:r>
        <w:rPr>
          <w:rFonts w:ascii="Tahoma" w:hAnsi="Tahoma" w:cs="Tahoma"/>
          <w:lang w:val="es-ES"/>
        </w:rPr>
        <w:t>.</w:t>
      </w:r>
    </w:p>
  </w:footnote>
  <w:footnote w:id="542">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35</w:t>
      </w:r>
      <w:r>
        <w:rPr>
          <w:rFonts w:ascii="Tahoma" w:hAnsi="Tahoma" w:cs="Tahoma"/>
        </w:rPr>
        <w:t>.</w:t>
      </w:r>
    </w:p>
  </w:footnote>
  <w:footnote w:id="543">
    <w:p>
      <w:pPr>
        <w:pStyle w:val="P20"/>
        <w:jc w:val="both"/>
        <w:rPr>
          <w:rFonts w:ascii="Tahoma" w:hAnsi="Tahoma" w:cs="Tahoma"/>
        </w:rPr>
      </w:pPr>
      <w:r>
        <w:rPr>
          <w:rStyle w:val="C13"/>
          <w:rFonts w:ascii="Tahoma" w:hAnsi="Tahoma" w:cs="Tahoma"/>
        </w:rPr>
        <w:footnoteRef/>
      </w:r>
      <w:r>
        <w:rPr>
          <w:rFonts w:ascii="Tahoma" w:hAnsi="Tahoma" w:cs="Tahoma"/>
        </w:rPr>
        <w:t xml:space="preserve"> Robin L</w:t>
      </w:r>
      <w:r>
        <w:rPr>
          <w:rFonts w:ascii="Tahoma" w:hAnsi="Tahoma" w:cs="Tahoma"/>
        </w:rPr>
        <w:t>.</w:t>
      </w:r>
      <w:r>
        <w:rPr>
          <w:rFonts w:ascii="Tahoma" w:hAnsi="Tahoma" w:cs="Tahoma"/>
        </w:rPr>
        <w:t xml:space="preserve"> CHAZDON</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Beyond deforestation</w:t>
      </w:r>
      <w:r>
        <w:rPr>
          <w:rFonts w:ascii="Tahoma" w:hAnsi="Tahoma" w:cs="Tahoma"/>
        </w:rPr>
        <w:t>:</w:t>
      </w:r>
      <w:r>
        <w:rPr>
          <w:rFonts w:ascii="Tahoma" w:hAnsi="Tahoma" w:cs="Tahoma"/>
        </w:rPr>
        <w:t xml:space="preserve"> restoring forests and ecosystem services on degraded lands </w:t>
      </w:r>
      <w:r>
        <w:rPr>
          <w:rFonts w:ascii="Tahoma" w:hAnsi="Tahoma" w:cs="Tahoma"/>
        </w:rPr>
        <w:t>»</w:t>
      </w:r>
      <w:r>
        <w:rPr>
          <w:rFonts w:ascii="Tahoma" w:hAnsi="Tahoma" w:cs="Tahoma"/>
        </w:rPr>
        <w:t>,</w:t>
      </w:r>
      <w:r>
        <w:rPr>
          <w:rFonts w:ascii="Tahoma" w:hAnsi="Tahoma" w:cs="Tahoma"/>
        </w:rPr>
        <w:t xml:space="preserve"> Science</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320</w:t>
      </w:r>
      <w:r>
        <w:rPr>
          <w:rFonts w:ascii="Tahoma" w:hAnsi="Tahoma" w:cs="Tahoma"/>
        </w:rPr>
        <w:t>,</w:t>
      </w:r>
      <w:r>
        <w:rPr>
          <w:rFonts w:ascii="Tahoma" w:hAnsi="Tahoma" w:cs="Tahoma"/>
        </w:rPr>
        <w:t xml:space="preserve"> n° 5882</w:t>
      </w:r>
      <w:r>
        <w:rPr>
          <w:rFonts w:ascii="Tahoma" w:hAnsi="Tahoma" w:cs="Tahoma"/>
        </w:rPr>
        <w:t>,</w:t>
      </w:r>
      <w:r>
        <w:rPr>
          <w:rFonts w:ascii="Tahoma" w:hAnsi="Tahoma" w:cs="Tahoma"/>
        </w:rPr>
        <w:t xml:space="preserve"> 2008</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1458</w:t>
      </w:r>
      <w:r>
        <w:rPr>
          <w:rFonts w:ascii="Tahoma" w:hAnsi="Tahoma" w:cs="Tahoma"/>
        </w:rPr>
        <w:t>-</w:t>
      </w:r>
      <w:r>
        <w:rPr>
          <w:rFonts w:ascii="Tahoma" w:hAnsi="Tahoma" w:cs="Tahoma"/>
        </w:rPr>
        <w:t>1460</w:t>
      </w:r>
      <w:r>
        <w:rPr>
          <w:rFonts w:ascii="Tahoma" w:hAnsi="Tahoma" w:cs="Tahoma"/>
        </w:rPr>
        <w:t>.</w:t>
      </w:r>
    </w:p>
  </w:footnote>
  <w:footnote w:id="544">
    <w:p>
      <w:pPr>
        <w:pStyle w:val="P20"/>
        <w:jc w:val="both"/>
        <w:rPr>
          <w:rFonts w:ascii="Tahoma" w:hAnsi="Tahoma" w:cs="Tahoma"/>
        </w:rPr>
      </w:pPr>
      <w:r>
        <w:rPr>
          <w:rStyle w:val="C13"/>
          <w:rFonts w:ascii="Tahoma" w:hAnsi="Tahoma" w:cs="Tahoma"/>
        </w:rPr>
        <w:footnoteRef/>
      </w:r>
      <w:r>
        <w:rPr>
          <w:rFonts w:ascii="Tahoma" w:hAnsi="Tahoma" w:cs="Tahoma"/>
        </w:rPr>
        <w:t xml:space="preserve"> HCEFLCD</w:t>
      </w:r>
      <w:r>
        <w:rPr>
          <w:rFonts w:ascii="Tahoma" w:hAnsi="Tahoma" w:cs="Tahoma"/>
        </w:rPr>
        <w:t>,</w:t>
      </w:r>
      <w:r>
        <w:rPr>
          <w:rFonts w:ascii="Tahoma" w:hAnsi="Tahoma" w:cs="Tahoma"/>
        </w:rPr>
        <w:t xml:space="preserve"> op</w:t>
      </w:r>
      <w:r>
        <w:rPr>
          <w:rFonts w:ascii="Tahoma" w:hAnsi="Tahoma" w:cs="Tahoma"/>
        </w:rPr>
        <w:t>.</w:t>
      </w:r>
      <w:r>
        <w:rPr>
          <w:rFonts w:ascii="Tahoma" w:hAnsi="Tahoma" w:cs="Tahoma"/>
        </w:rPr>
        <w:t xml:space="preserve"> cit</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133</w:t>
      </w:r>
      <w:r>
        <w:rPr>
          <w:rFonts w:ascii="Tahoma" w:hAnsi="Tahoma" w:cs="Tahoma"/>
        </w:rPr>
        <w:t>.</w:t>
      </w:r>
    </w:p>
  </w:footnote>
  <w:footnote w:id="545">
    <w:p>
      <w:pPr>
        <w:pStyle w:val="P20"/>
        <w:jc w:val="both"/>
        <w:rPr>
          <w:rFonts w:ascii="Tahoma" w:hAnsi="Tahoma" w:cs="Tahoma"/>
        </w:rPr>
      </w:pPr>
      <w:r>
        <w:rPr>
          <w:rStyle w:val="C13"/>
          <w:rFonts w:ascii="Tahoma" w:hAnsi="Tahoma" w:cs="Tahoma"/>
        </w:rPr>
        <w:footnoteRef/>
      </w:r>
      <w:r>
        <w:rPr>
          <w:rFonts w:ascii="Tahoma" w:hAnsi="Tahoma" w:cs="Tahoma"/>
        </w:rPr>
        <w:t xml:space="preserve"> Elinor OSTROM</w:t>
      </w:r>
      <w:r>
        <w:rPr>
          <w:rFonts w:ascii="Tahoma" w:hAnsi="Tahoma" w:cs="Tahoma"/>
        </w:rPr>
        <w:t>,</w:t>
      </w:r>
      <w:r>
        <w:rPr>
          <w:rFonts w:ascii="Tahoma" w:hAnsi="Tahoma" w:cs="Tahoma"/>
        </w:rPr>
        <w:t xml:space="preserve"> Governing the Commons</w:t>
      </w:r>
      <w:r>
        <w:rPr>
          <w:rFonts w:ascii="Tahoma" w:hAnsi="Tahoma" w:cs="Tahoma"/>
        </w:rPr>
        <w:t>:</w:t>
      </w:r>
      <w:r>
        <w:rPr>
          <w:rFonts w:ascii="Tahoma" w:hAnsi="Tahoma" w:cs="Tahoma"/>
        </w:rPr>
        <w:t xml:space="preserve"> The Evolution of Institutions for Collective Action</w:t>
      </w:r>
      <w:r>
        <w:rPr>
          <w:rFonts w:ascii="Tahoma" w:hAnsi="Tahoma" w:cs="Tahoma"/>
        </w:rPr>
        <w:t>,</w:t>
      </w:r>
      <w:r>
        <w:rPr>
          <w:rFonts w:ascii="Tahoma" w:hAnsi="Tahoma" w:cs="Tahoma"/>
        </w:rPr>
        <w:t xml:space="preserve"> Cambridge</w:t>
      </w:r>
      <w:r>
        <w:rPr>
          <w:rFonts w:ascii="Tahoma" w:hAnsi="Tahoma" w:cs="Tahoma"/>
        </w:rPr>
        <w:t>,</w:t>
      </w:r>
      <w:r>
        <w:rPr>
          <w:rFonts w:ascii="Tahoma" w:hAnsi="Tahoma" w:cs="Tahoma"/>
        </w:rPr>
        <w:t xml:space="preserve"> Cambridge University Press</w:t>
      </w:r>
      <w:r>
        <w:rPr>
          <w:rFonts w:ascii="Tahoma" w:hAnsi="Tahoma" w:cs="Tahoma"/>
        </w:rPr>
        <w:t>,</w:t>
      </w:r>
      <w:r>
        <w:rPr>
          <w:rFonts w:ascii="Tahoma" w:hAnsi="Tahoma" w:cs="Tahoma"/>
        </w:rPr>
        <w:t xml:space="preserve"> 1990</w:t>
      </w:r>
      <w:r>
        <w:rPr>
          <w:rFonts w:ascii="Tahoma" w:hAnsi="Tahoma" w:cs="Tahoma"/>
        </w:rPr>
        <w:t>.</w:t>
      </w:r>
    </w:p>
  </w:footnote>
  <w:footnote w:id="546">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HCEFLCD</w:t>
      </w:r>
      <w:r>
        <w:rPr>
          <w:rFonts w:ascii="Tahoma" w:hAnsi="Tahoma" w:cs="Tahoma"/>
          <w:lang w:val="es-ES"/>
        </w:rPr>
        <w:t>,</w:t>
      </w:r>
      <w:r>
        <w:rPr>
          <w:rFonts w:ascii="Tahoma" w:hAnsi="Tahoma" w:cs="Tahoma"/>
          <w:lang w:val="es-ES"/>
        </w:rPr>
        <w:t xml:space="preserve"> op</w:t>
      </w:r>
      <w:r>
        <w:rPr>
          <w:rFonts w:ascii="Tahoma" w:hAnsi="Tahoma" w:cs="Tahoma"/>
          <w:lang w:val="es-ES"/>
        </w:rPr>
        <w:t>.</w:t>
      </w:r>
      <w:r>
        <w:rPr>
          <w:rFonts w:ascii="Tahoma" w:hAnsi="Tahoma" w:cs="Tahoma"/>
          <w:lang w:val="es-ES"/>
        </w:rPr>
        <w:t xml:space="preserve"> cit</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74</w:t>
      </w:r>
      <w:r>
        <w:rPr>
          <w:rFonts w:ascii="Tahoma" w:hAnsi="Tahoma" w:cs="Tahoma"/>
          <w:lang w:val="es-ES"/>
        </w:rPr>
        <w:t>.</w:t>
      </w:r>
    </w:p>
  </w:footnote>
  <w:footnote w:id="547">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129</w:t>
      </w:r>
      <w:r>
        <w:rPr>
          <w:rFonts w:ascii="Tahoma" w:hAnsi="Tahoma" w:cs="Tahoma"/>
          <w:lang w:val="es-ES"/>
        </w:rPr>
        <w:t>.</w:t>
      </w:r>
      <w:r>
        <w:rPr>
          <w:rFonts w:ascii="Tahoma" w:hAnsi="Tahoma" w:cs="Tahoma"/>
          <w:lang w:val="es-ES"/>
        </w:rPr>
        <w:tab/>
      </w:r>
    </w:p>
  </w:footnote>
  <w:footnote w:id="548">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129</w:t>
      </w:r>
      <w:r>
        <w:rPr>
          <w:rFonts w:ascii="Tahoma" w:hAnsi="Tahoma" w:cs="Tahoma"/>
        </w:rPr>
        <w:t>.</w:t>
      </w:r>
    </w:p>
  </w:footnote>
  <w:footnote w:id="549">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113</w:t>
      </w:r>
      <w:r>
        <w:rPr>
          <w:rFonts w:ascii="Tahoma" w:hAnsi="Tahoma" w:cs="Tahoma"/>
        </w:rPr>
        <w:t>.</w:t>
      </w:r>
    </w:p>
  </w:footnote>
  <w:footnote w:id="550">
    <w:p>
      <w:pPr>
        <w:pStyle w:val="P20"/>
        <w:jc w:val="both"/>
        <w:rPr>
          <w:rFonts w:ascii="Tahoma" w:hAnsi="Tahoma" w:cs="Tahoma"/>
        </w:rPr>
      </w:pPr>
      <w:r>
        <w:rPr>
          <w:rStyle w:val="C13"/>
          <w:rFonts w:ascii="Tahoma" w:hAnsi="Tahoma" w:cs="Tahoma"/>
        </w:rPr>
        <w:footnoteRef/>
      </w:r>
      <w:r>
        <w:rPr>
          <w:rFonts w:ascii="Tahoma" w:hAnsi="Tahoma" w:cs="Tahoma"/>
        </w:rPr>
        <w:t xml:space="preserve"> Adrian NEWTON et al</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Forest landscape restoration in the drylands of Latin America </w:t>
      </w:r>
      <w:r>
        <w:rPr>
          <w:rFonts w:ascii="Tahoma" w:hAnsi="Tahoma" w:cs="Tahoma"/>
        </w:rPr>
        <w:t>»</w:t>
      </w:r>
      <w:r>
        <w:rPr>
          <w:rFonts w:ascii="Tahoma" w:hAnsi="Tahoma" w:cs="Tahoma"/>
        </w:rPr>
        <w:t>,</w:t>
      </w:r>
      <w:r>
        <w:rPr>
          <w:rFonts w:ascii="Tahoma" w:hAnsi="Tahoma" w:cs="Tahoma"/>
        </w:rPr>
        <w:t xml:space="preserve"> Ecology and Society</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17</w:t>
      </w:r>
      <w:r>
        <w:rPr>
          <w:rFonts w:ascii="Tahoma" w:hAnsi="Tahoma" w:cs="Tahoma"/>
        </w:rPr>
        <w:t>,</w:t>
      </w:r>
      <w:r>
        <w:rPr>
          <w:rFonts w:ascii="Tahoma" w:hAnsi="Tahoma" w:cs="Tahoma"/>
        </w:rPr>
        <w:t xml:space="preserve"> n° 1</w:t>
      </w:r>
      <w:r>
        <w:rPr>
          <w:rFonts w:ascii="Tahoma" w:hAnsi="Tahoma" w:cs="Tahoma"/>
        </w:rPr>
        <w:t>,</w:t>
      </w:r>
      <w:r>
        <w:rPr>
          <w:rFonts w:ascii="Tahoma" w:hAnsi="Tahoma" w:cs="Tahoma"/>
        </w:rPr>
        <w:t xml:space="preserve"> 2012</w:t>
      </w:r>
      <w:r>
        <w:rPr>
          <w:rFonts w:ascii="Tahoma" w:hAnsi="Tahoma" w:cs="Tahoma"/>
        </w:rPr>
        <w:t>.</w:t>
      </w:r>
    </w:p>
  </w:footnote>
  <w:footnote w:id="551">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HCEFLCD</w:t>
      </w:r>
      <w:r>
        <w:rPr>
          <w:rFonts w:ascii="Tahoma" w:hAnsi="Tahoma" w:cs="Tahoma"/>
          <w:lang w:val="es-ES"/>
        </w:rPr>
        <w:t>,</w:t>
      </w:r>
      <w:r>
        <w:rPr>
          <w:rFonts w:ascii="Tahoma" w:hAnsi="Tahoma" w:cs="Tahoma"/>
          <w:lang w:val="es-ES"/>
        </w:rPr>
        <w:t xml:space="preserve"> op</w:t>
      </w:r>
      <w:r>
        <w:rPr>
          <w:rFonts w:ascii="Tahoma" w:hAnsi="Tahoma" w:cs="Tahoma"/>
          <w:lang w:val="es-ES"/>
        </w:rPr>
        <w:t>.</w:t>
      </w:r>
      <w:r>
        <w:rPr>
          <w:rFonts w:ascii="Tahoma" w:hAnsi="Tahoma" w:cs="Tahoma"/>
          <w:lang w:val="es-ES"/>
        </w:rPr>
        <w:t xml:space="preserve"> cit</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14</w:t>
      </w:r>
      <w:r>
        <w:rPr>
          <w:rFonts w:ascii="Tahoma" w:hAnsi="Tahoma" w:cs="Tahoma"/>
          <w:lang w:val="es-ES"/>
        </w:rPr>
        <w:t>.</w:t>
      </w:r>
      <w:r>
        <w:rPr>
          <w:rFonts w:ascii="Tahoma" w:hAnsi="Tahoma" w:cs="Tahoma"/>
          <w:lang w:val="es-ES"/>
        </w:rPr>
        <w:tab/>
      </w:r>
    </w:p>
  </w:footnote>
  <w:footnote w:id="552">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16</w:t>
      </w:r>
      <w:r>
        <w:rPr>
          <w:rFonts w:ascii="Tahoma" w:hAnsi="Tahoma" w:cs="Tahoma"/>
          <w:lang w:val="es-ES"/>
        </w:rPr>
        <w:t>-</w:t>
      </w:r>
      <w:r>
        <w:rPr>
          <w:rFonts w:ascii="Tahoma" w:hAnsi="Tahoma" w:cs="Tahoma"/>
          <w:lang w:val="es-ES"/>
        </w:rPr>
        <w:t>18</w:t>
      </w:r>
      <w:r>
        <w:rPr>
          <w:rFonts w:ascii="Tahoma" w:hAnsi="Tahoma" w:cs="Tahoma"/>
          <w:lang w:val="es-ES"/>
        </w:rPr>
        <w:t>.</w:t>
      </w:r>
    </w:p>
  </w:footnote>
  <w:footnote w:id="553">
    <w:p>
      <w:pPr>
        <w:pStyle w:val="P20"/>
        <w:jc w:val="both"/>
        <w:rPr>
          <w:rFonts w:ascii="Tahoma" w:hAnsi="Tahoma" w:cs="Tahoma"/>
        </w:rPr>
      </w:pPr>
      <w:r>
        <w:rPr>
          <w:rStyle w:val="C13"/>
          <w:rFonts w:ascii="Tahoma" w:hAnsi="Tahoma" w:cs="Tahoma"/>
        </w:rPr>
        <w:footnoteRef/>
      </w:r>
      <w:r>
        <w:rPr>
          <w:rFonts w:ascii="Tahoma" w:hAnsi="Tahoma" w:cs="Tahoma"/>
        </w:rPr>
        <w:t xml:space="preserve"> MILLENNIUM ECOSYSTEM ASSESSMENT</w:t>
      </w:r>
      <w:r>
        <w:rPr>
          <w:rFonts w:ascii="Tahoma" w:hAnsi="Tahoma" w:cs="Tahoma"/>
        </w:rPr>
        <w:t>,</w:t>
      </w:r>
      <w:r>
        <w:rPr>
          <w:rFonts w:ascii="Tahoma" w:hAnsi="Tahoma" w:cs="Tahoma"/>
        </w:rPr>
        <w:t xml:space="preserve"> Ecosystems and Human Well</w:t>
      </w:r>
      <w:r>
        <w:rPr>
          <w:rFonts w:ascii="Tahoma" w:hAnsi="Tahoma" w:cs="Tahoma"/>
        </w:rPr>
        <w:t>-</w:t>
      </w:r>
      <w:r>
        <w:rPr>
          <w:rFonts w:ascii="Tahoma" w:hAnsi="Tahoma" w:cs="Tahoma"/>
        </w:rPr>
        <w:t>being</w:t>
      </w:r>
      <w:r>
        <w:rPr>
          <w:rFonts w:ascii="Tahoma" w:hAnsi="Tahoma" w:cs="Tahoma"/>
        </w:rPr>
        <w:t>:</w:t>
      </w:r>
      <w:r>
        <w:rPr>
          <w:rFonts w:ascii="Tahoma" w:hAnsi="Tahoma" w:cs="Tahoma"/>
        </w:rPr>
        <w:t xml:space="preserve"> Synthesis</w:t>
      </w:r>
      <w:r>
        <w:rPr>
          <w:rFonts w:ascii="Tahoma" w:hAnsi="Tahoma" w:cs="Tahoma"/>
        </w:rPr>
        <w:t>,</w:t>
      </w:r>
      <w:r>
        <w:rPr>
          <w:rFonts w:ascii="Tahoma" w:hAnsi="Tahoma" w:cs="Tahoma"/>
        </w:rPr>
        <w:t xml:space="preserve"> Washington DC</w:t>
      </w:r>
      <w:r>
        <w:rPr>
          <w:rFonts w:ascii="Tahoma" w:hAnsi="Tahoma" w:cs="Tahoma"/>
        </w:rPr>
        <w:t>,</w:t>
      </w:r>
      <w:r>
        <w:rPr>
          <w:rFonts w:ascii="Tahoma" w:hAnsi="Tahoma" w:cs="Tahoma"/>
        </w:rPr>
        <w:t xml:space="preserve"> Island Press</w:t>
      </w:r>
      <w:r>
        <w:rPr>
          <w:rFonts w:ascii="Tahoma" w:hAnsi="Tahoma" w:cs="Tahoma"/>
        </w:rPr>
        <w:t>,</w:t>
      </w:r>
      <w:r>
        <w:rPr>
          <w:rFonts w:ascii="Tahoma" w:hAnsi="Tahoma" w:cs="Tahoma"/>
        </w:rPr>
        <w:t xml:space="preserve"> 2005</w:t>
      </w:r>
      <w:r>
        <w:rPr>
          <w:rFonts w:ascii="Tahoma" w:hAnsi="Tahoma" w:cs="Tahoma"/>
        </w:rPr>
        <w:t>.</w:t>
      </w:r>
    </w:p>
  </w:footnote>
  <w:footnote w:id="554">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HCEFLCD</w:t>
      </w:r>
      <w:r>
        <w:rPr>
          <w:rFonts w:ascii="Tahoma" w:hAnsi="Tahoma" w:cs="Tahoma"/>
          <w:lang w:val="es-ES"/>
        </w:rPr>
        <w:t>,</w:t>
      </w:r>
      <w:r>
        <w:rPr>
          <w:rFonts w:ascii="Tahoma" w:hAnsi="Tahoma" w:cs="Tahoma"/>
          <w:lang w:val="es-ES"/>
        </w:rPr>
        <w:t xml:space="preserve"> op</w:t>
      </w:r>
      <w:r>
        <w:rPr>
          <w:rFonts w:ascii="Tahoma" w:hAnsi="Tahoma" w:cs="Tahoma"/>
          <w:lang w:val="es-ES"/>
        </w:rPr>
        <w:t>.</w:t>
      </w:r>
      <w:r>
        <w:rPr>
          <w:rFonts w:ascii="Tahoma" w:hAnsi="Tahoma" w:cs="Tahoma"/>
          <w:lang w:val="es-ES"/>
        </w:rPr>
        <w:t xml:space="preserve"> cit</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76</w:t>
      </w:r>
      <w:r>
        <w:rPr>
          <w:rFonts w:ascii="Tahoma" w:hAnsi="Tahoma" w:cs="Tahoma"/>
          <w:lang w:val="es-ES"/>
        </w:rPr>
        <w:t>.</w:t>
      </w:r>
    </w:p>
  </w:footnote>
  <w:footnote w:id="555">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135</w:t>
      </w:r>
      <w:r>
        <w:rPr>
          <w:rFonts w:ascii="Tahoma" w:hAnsi="Tahoma" w:cs="Tahoma"/>
          <w:lang w:val="es-ES"/>
        </w:rPr>
        <w:t>.</w:t>
      </w:r>
    </w:p>
  </w:footnote>
  <w:footnote w:id="556">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130</w:t>
      </w:r>
      <w:r>
        <w:rPr>
          <w:rFonts w:ascii="Tahoma" w:hAnsi="Tahoma" w:cs="Tahoma"/>
          <w:lang w:val="es-ES"/>
        </w:rPr>
        <w:t>.</w:t>
      </w:r>
    </w:p>
  </w:footnote>
  <w:footnote w:id="557">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122</w:t>
      </w:r>
      <w:r>
        <w:rPr>
          <w:rFonts w:ascii="Tahoma" w:hAnsi="Tahoma" w:cs="Tahoma"/>
          <w:lang w:val="es-ES"/>
        </w:rPr>
        <w:t>.</w:t>
      </w:r>
    </w:p>
  </w:footnote>
  <w:footnote w:id="558">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Carl FOLKE et al</w:t>
      </w:r>
      <w:r>
        <w:rPr>
          <w:rFonts w:ascii="Tahoma" w:hAnsi="Tahoma" w:cs="Tahoma"/>
          <w:lang w:val="es-ES"/>
        </w:rPr>
        <w:t>.</w:t>
      </w:r>
      <w:r>
        <w:rPr>
          <w:rFonts w:ascii="Tahoma" w:hAnsi="Tahoma" w:cs="Tahoma"/>
          <w:lang w:val="es-ES"/>
        </w:rPr>
        <w:t>,</w:t>
      </w:r>
      <w:r>
        <w:rPr>
          <w:rFonts w:ascii="Tahoma" w:hAnsi="Tahoma" w:cs="Tahoma"/>
          <w:lang w:val="es-ES"/>
        </w:rPr>
        <w:t xml:space="preserve"> art</w:t>
      </w:r>
      <w:r>
        <w:rPr>
          <w:rFonts w:ascii="Tahoma" w:hAnsi="Tahoma" w:cs="Tahoma"/>
          <w:lang w:val="es-ES"/>
        </w:rPr>
        <w:t>.</w:t>
      </w:r>
      <w:r>
        <w:rPr>
          <w:rFonts w:ascii="Tahoma" w:hAnsi="Tahoma" w:cs="Tahoma"/>
          <w:lang w:val="es-ES"/>
        </w:rPr>
        <w:t xml:space="preserve"> cit</w:t>
      </w:r>
      <w:r>
        <w:rPr>
          <w:rFonts w:ascii="Tahoma" w:hAnsi="Tahoma" w:cs="Tahoma"/>
          <w:lang w:val="es-ES"/>
        </w:rPr>
        <w:t>.</w:t>
      </w:r>
      <w:r>
        <w:rPr>
          <w:rFonts w:ascii="Tahoma" w:hAnsi="Tahoma" w:cs="Tahoma"/>
          <w:lang w:val="es-ES"/>
        </w:rPr>
        <w:t>,</w:t>
      </w:r>
      <w:r>
        <w:rPr>
          <w:rFonts w:ascii="Tahoma" w:hAnsi="Tahoma" w:cs="Tahoma"/>
          <w:lang w:val="es-ES"/>
        </w:rPr>
        <w:t xml:space="preserve"> pp</w:t>
      </w:r>
      <w:r>
        <w:rPr>
          <w:rFonts w:ascii="Tahoma" w:hAnsi="Tahoma" w:cs="Tahoma"/>
          <w:lang w:val="es-ES"/>
        </w:rPr>
        <w:t>.</w:t>
      </w:r>
      <w:r>
        <w:rPr>
          <w:rFonts w:ascii="Tahoma" w:hAnsi="Tahoma" w:cs="Tahoma"/>
          <w:lang w:val="es-ES"/>
        </w:rPr>
        <w:t xml:space="preserve"> 437</w:t>
      </w:r>
      <w:r>
        <w:rPr>
          <w:rFonts w:ascii="Tahoma" w:hAnsi="Tahoma" w:cs="Tahoma"/>
          <w:lang w:val="es-ES"/>
        </w:rPr>
        <w:t>-</w:t>
      </w:r>
      <w:r>
        <w:rPr>
          <w:rFonts w:ascii="Tahoma" w:hAnsi="Tahoma" w:cs="Tahoma"/>
          <w:lang w:val="es-ES"/>
        </w:rPr>
        <w:t>440</w:t>
      </w:r>
      <w:r>
        <w:rPr>
          <w:rFonts w:ascii="Tahoma" w:hAnsi="Tahoma" w:cs="Tahoma"/>
          <w:lang w:val="es-ES"/>
        </w:rPr>
        <w:t>.</w:t>
      </w:r>
    </w:p>
  </w:footnote>
  <w:footnote w:id="559">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HCEFLCD</w:t>
      </w:r>
      <w:r>
        <w:rPr>
          <w:rFonts w:ascii="Tahoma" w:hAnsi="Tahoma" w:cs="Tahoma"/>
          <w:lang w:val="es-ES"/>
        </w:rPr>
        <w:t>,</w:t>
      </w:r>
      <w:r>
        <w:rPr>
          <w:rFonts w:ascii="Tahoma" w:hAnsi="Tahoma" w:cs="Tahoma"/>
          <w:lang w:val="es-ES"/>
        </w:rPr>
        <w:t xml:space="preserve"> op</w:t>
      </w:r>
      <w:r>
        <w:rPr>
          <w:rFonts w:ascii="Tahoma" w:hAnsi="Tahoma" w:cs="Tahoma"/>
          <w:lang w:val="es-ES"/>
        </w:rPr>
        <w:t>.</w:t>
      </w:r>
      <w:r>
        <w:rPr>
          <w:rFonts w:ascii="Tahoma" w:hAnsi="Tahoma" w:cs="Tahoma"/>
          <w:lang w:val="es-ES"/>
        </w:rPr>
        <w:t xml:space="preserve"> cit</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133</w:t>
      </w:r>
      <w:r>
        <w:rPr>
          <w:rFonts w:ascii="Tahoma" w:hAnsi="Tahoma" w:cs="Tahoma"/>
          <w:lang w:val="es-ES"/>
        </w:rPr>
        <w:t>.</w:t>
      </w:r>
    </w:p>
  </w:footnote>
  <w:footnote w:id="560">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87</w:t>
      </w:r>
      <w:r>
        <w:rPr>
          <w:rFonts w:ascii="Tahoma" w:hAnsi="Tahoma" w:cs="Tahoma"/>
          <w:lang w:val="es-ES"/>
        </w:rPr>
        <w:t>.</w:t>
      </w:r>
    </w:p>
  </w:footnote>
  <w:footnote w:id="561">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14</w:t>
      </w:r>
      <w:r>
        <w:rPr>
          <w:rFonts w:ascii="Tahoma" w:hAnsi="Tahoma" w:cs="Tahoma"/>
          <w:lang w:val="es-ES"/>
        </w:rPr>
        <w:t>-</w:t>
      </w:r>
      <w:r>
        <w:rPr>
          <w:rFonts w:ascii="Tahoma" w:hAnsi="Tahoma" w:cs="Tahoma"/>
          <w:lang w:val="es-ES"/>
        </w:rPr>
        <w:t>15</w:t>
      </w:r>
      <w:r>
        <w:rPr>
          <w:rFonts w:ascii="Tahoma" w:hAnsi="Tahoma" w:cs="Tahoma"/>
          <w:lang w:val="es-ES"/>
        </w:rPr>
        <w:t>.</w:t>
      </w:r>
    </w:p>
  </w:footnote>
  <w:footnote w:id="562">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27</w:t>
      </w:r>
      <w:r>
        <w:rPr>
          <w:rFonts w:ascii="Tahoma" w:hAnsi="Tahoma" w:cs="Tahoma"/>
          <w:lang w:val="es-ES"/>
        </w:rPr>
        <w:t>-</w:t>
      </w:r>
      <w:r>
        <w:rPr>
          <w:rFonts w:ascii="Tahoma" w:hAnsi="Tahoma" w:cs="Tahoma"/>
          <w:lang w:val="es-ES"/>
        </w:rPr>
        <w:t>33</w:t>
      </w:r>
      <w:r>
        <w:rPr>
          <w:rFonts w:ascii="Tahoma" w:hAnsi="Tahoma" w:cs="Tahoma"/>
          <w:lang w:val="es-ES"/>
        </w:rPr>
        <w:t>.</w:t>
      </w:r>
      <w:r>
        <w:rPr>
          <w:rFonts w:ascii="Tahoma" w:hAnsi="Tahoma" w:cs="Tahoma"/>
          <w:lang w:val="es-ES"/>
        </w:rPr>
        <w:tab/>
      </w:r>
    </w:p>
  </w:footnote>
  <w:footnote w:id="563">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87</w:t>
      </w:r>
      <w:r>
        <w:rPr>
          <w:rFonts w:ascii="Tahoma" w:hAnsi="Tahoma" w:cs="Tahoma"/>
          <w:lang w:val="es-ES"/>
        </w:rPr>
        <w:t>-</w:t>
      </w:r>
      <w:r>
        <w:rPr>
          <w:rFonts w:ascii="Tahoma" w:hAnsi="Tahoma" w:cs="Tahoma"/>
          <w:lang w:val="es-ES"/>
        </w:rPr>
        <w:t>107</w:t>
      </w:r>
      <w:r>
        <w:rPr>
          <w:rFonts w:ascii="Tahoma" w:hAnsi="Tahoma" w:cs="Tahoma"/>
          <w:lang w:val="es-ES"/>
        </w:rPr>
        <w:t>.</w:t>
      </w:r>
    </w:p>
  </w:footnote>
  <w:footnote w:id="564">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125</w:t>
      </w:r>
      <w:r>
        <w:rPr>
          <w:rFonts w:ascii="Tahoma" w:hAnsi="Tahoma" w:cs="Tahoma"/>
          <w:lang w:val="es-ES"/>
        </w:rPr>
        <w:t>.</w:t>
      </w:r>
    </w:p>
  </w:footnote>
  <w:footnote w:id="565">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63</w:t>
      </w:r>
      <w:r>
        <w:rPr>
          <w:rFonts w:ascii="Tahoma" w:hAnsi="Tahoma" w:cs="Tahoma"/>
          <w:lang w:val="es-ES"/>
        </w:rPr>
        <w:t>.</w:t>
      </w:r>
      <w:r>
        <w:rPr>
          <w:rFonts w:ascii="Tahoma" w:hAnsi="Tahoma" w:cs="Tahoma"/>
          <w:lang w:val="es-ES"/>
        </w:rPr>
        <w:t xml:space="preserve"> </w:t>
      </w:r>
    </w:p>
  </w:footnote>
  <w:footnote w:id="566">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70</w:t>
      </w:r>
      <w:r>
        <w:rPr>
          <w:rFonts w:ascii="Tahoma" w:hAnsi="Tahoma" w:cs="Tahoma"/>
          <w:lang w:val="es-ES"/>
        </w:rPr>
        <w:t>.</w:t>
      </w:r>
    </w:p>
  </w:footnote>
  <w:footnote w:id="567">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72</w:t>
      </w:r>
      <w:r>
        <w:rPr>
          <w:rFonts w:ascii="Tahoma" w:hAnsi="Tahoma" w:cs="Tahoma"/>
          <w:lang w:val="es-ES"/>
        </w:rPr>
        <w:t>-</w:t>
      </w:r>
      <w:r>
        <w:rPr>
          <w:rFonts w:ascii="Tahoma" w:hAnsi="Tahoma" w:cs="Tahoma"/>
          <w:lang w:val="es-ES"/>
        </w:rPr>
        <w:t>73</w:t>
      </w:r>
      <w:r>
        <w:rPr>
          <w:rFonts w:ascii="Tahoma" w:hAnsi="Tahoma" w:cs="Tahoma"/>
          <w:lang w:val="es-ES"/>
        </w:rPr>
        <w:t>.</w:t>
      </w:r>
      <w:r>
        <w:rPr>
          <w:rFonts w:ascii="Tahoma" w:hAnsi="Tahoma" w:cs="Tahoma"/>
          <w:lang w:val="es-ES"/>
        </w:rPr>
        <w:tab/>
        <w:tab/>
      </w:r>
    </w:p>
  </w:footnote>
  <w:footnote w:id="568">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72</w:t>
      </w:r>
      <w:r>
        <w:rPr>
          <w:rFonts w:ascii="Tahoma" w:hAnsi="Tahoma" w:cs="Tahoma"/>
          <w:lang w:val="es-ES"/>
        </w:rPr>
        <w:t>.</w:t>
      </w:r>
    </w:p>
  </w:footnote>
  <w:footnote w:id="569">
    <w:p>
      <w:pPr>
        <w:pStyle w:val="P20"/>
        <w:jc w:val="both"/>
        <w:rPr>
          <w:rFonts w:ascii="Tahoma" w:hAnsi="Tahoma" w:cs="Tahoma"/>
        </w:rPr>
      </w:pPr>
      <w:r>
        <w:rPr>
          <w:rStyle w:val="C13"/>
          <w:rFonts w:ascii="Tahoma" w:hAnsi="Tahoma" w:cs="Tahoma"/>
        </w:rPr>
        <w:footnoteRef/>
      </w:r>
      <w:r>
        <w:rPr>
          <w:rFonts w:ascii="Tahoma" w:hAnsi="Tahoma" w:cs="Tahoma"/>
        </w:rPr>
        <w:t xml:space="preserve"> Robin L</w:t>
      </w:r>
      <w:r>
        <w:rPr>
          <w:rFonts w:ascii="Tahoma" w:hAnsi="Tahoma" w:cs="Tahoma"/>
        </w:rPr>
        <w:t>.</w:t>
      </w:r>
      <w:r>
        <w:rPr>
          <w:rFonts w:ascii="Tahoma" w:hAnsi="Tahoma" w:cs="Tahoma"/>
        </w:rPr>
        <w:t xml:space="preserve"> CHAZDON</w:t>
      </w:r>
      <w:r>
        <w:rPr>
          <w:rFonts w:ascii="Tahoma" w:hAnsi="Tahoma" w:cs="Tahoma"/>
        </w:rPr>
        <w:t>,</w:t>
      </w:r>
      <w:r>
        <w:rPr>
          <w:rFonts w:ascii="Tahoma" w:hAnsi="Tahoma" w:cs="Tahoma"/>
        </w:rPr>
        <w:t xml:space="preserve"> Pedro H</w:t>
      </w:r>
      <w:r>
        <w:rPr>
          <w:rFonts w:ascii="Tahoma" w:hAnsi="Tahoma" w:cs="Tahoma"/>
        </w:rPr>
        <w:t>.</w:t>
      </w:r>
      <w:r>
        <w:rPr>
          <w:rFonts w:ascii="Tahoma" w:hAnsi="Tahoma" w:cs="Tahoma"/>
        </w:rPr>
        <w:t>S</w:t>
      </w:r>
      <w:r>
        <w:rPr>
          <w:rFonts w:ascii="Tahoma" w:hAnsi="Tahoma" w:cs="Tahoma"/>
        </w:rPr>
        <w:t>.</w:t>
      </w:r>
      <w:r>
        <w:rPr>
          <w:rFonts w:ascii="Tahoma" w:hAnsi="Tahoma" w:cs="Tahoma"/>
        </w:rPr>
        <w:t xml:space="preserve"> BRANCALION</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Restoring forests as a means to many ends </w:t>
      </w:r>
      <w:r>
        <w:rPr>
          <w:rFonts w:ascii="Tahoma" w:hAnsi="Tahoma" w:cs="Tahoma"/>
        </w:rPr>
        <w:t>»</w:t>
      </w:r>
      <w:r>
        <w:rPr>
          <w:rFonts w:ascii="Tahoma" w:hAnsi="Tahoma" w:cs="Tahoma"/>
        </w:rPr>
        <w:t>,</w:t>
      </w:r>
      <w:r>
        <w:rPr>
          <w:rFonts w:ascii="Tahoma" w:hAnsi="Tahoma" w:cs="Tahoma"/>
        </w:rPr>
        <w:t xml:space="preserve"> Science</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365</w:t>
      </w:r>
      <w:r>
        <w:rPr>
          <w:rFonts w:ascii="Tahoma" w:hAnsi="Tahoma" w:cs="Tahoma"/>
        </w:rPr>
        <w:t>,</w:t>
      </w:r>
      <w:r>
        <w:rPr>
          <w:rFonts w:ascii="Tahoma" w:hAnsi="Tahoma" w:cs="Tahoma"/>
        </w:rPr>
        <w:t xml:space="preserve"> n° 6448</w:t>
      </w:r>
      <w:r>
        <w:rPr>
          <w:rFonts w:ascii="Tahoma" w:hAnsi="Tahoma" w:cs="Tahoma"/>
        </w:rPr>
        <w:t>,</w:t>
      </w:r>
      <w:r>
        <w:rPr>
          <w:rFonts w:ascii="Tahoma" w:hAnsi="Tahoma" w:cs="Tahoma"/>
        </w:rPr>
        <w:t xml:space="preserve"> 2019</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24</w:t>
      </w:r>
      <w:r>
        <w:rPr>
          <w:rFonts w:ascii="Tahoma" w:hAnsi="Tahoma" w:cs="Tahoma"/>
        </w:rPr>
        <w:t>-</w:t>
      </w:r>
      <w:r>
        <w:rPr>
          <w:rFonts w:ascii="Tahoma" w:hAnsi="Tahoma" w:cs="Tahoma"/>
        </w:rPr>
        <w:t>25</w:t>
      </w:r>
      <w:r>
        <w:rPr>
          <w:rFonts w:ascii="Tahoma" w:hAnsi="Tahoma" w:cs="Tahoma"/>
        </w:rPr>
        <w:t>.</w:t>
      </w:r>
    </w:p>
  </w:footnote>
  <w:footnote w:id="570">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HCEFLCD</w:t>
      </w:r>
      <w:r>
        <w:rPr>
          <w:rFonts w:ascii="Tahoma" w:hAnsi="Tahoma" w:cs="Tahoma"/>
          <w:lang w:val="es-ES"/>
        </w:rPr>
        <w:t>,</w:t>
      </w:r>
      <w:r>
        <w:rPr>
          <w:rFonts w:ascii="Tahoma" w:hAnsi="Tahoma" w:cs="Tahoma"/>
          <w:lang w:val="es-ES"/>
        </w:rPr>
        <w:t xml:space="preserve"> op</w:t>
      </w:r>
      <w:r>
        <w:rPr>
          <w:rFonts w:ascii="Tahoma" w:hAnsi="Tahoma" w:cs="Tahoma"/>
          <w:lang w:val="es-ES"/>
        </w:rPr>
        <w:t>.</w:t>
      </w:r>
      <w:r>
        <w:rPr>
          <w:rFonts w:ascii="Tahoma" w:hAnsi="Tahoma" w:cs="Tahoma"/>
          <w:lang w:val="es-ES"/>
        </w:rPr>
        <w:t xml:space="preserve"> cit</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16</w:t>
      </w:r>
      <w:r>
        <w:rPr>
          <w:rFonts w:ascii="Tahoma" w:hAnsi="Tahoma" w:cs="Tahoma"/>
          <w:lang w:val="es-ES"/>
        </w:rPr>
        <w:t>.</w:t>
      </w:r>
    </w:p>
  </w:footnote>
  <w:footnote w:id="571">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76</w:t>
      </w:r>
      <w:r>
        <w:rPr>
          <w:rFonts w:ascii="Tahoma" w:hAnsi="Tahoma" w:cs="Tahoma"/>
          <w:lang w:val="es-ES"/>
        </w:rPr>
        <w:t>.</w:t>
      </w:r>
    </w:p>
  </w:footnote>
  <w:footnote w:id="572">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135</w:t>
      </w:r>
      <w:r>
        <w:rPr>
          <w:rFonts w:ascii="Tahoma" w:hAnsi="Tahoma" w:cs="Tahoma"/>
        </w:rPr>
        <w:t>.</w:t>
      </w:r>
    </w:p>
  </w:footnote>
  <w:footnote w:id="573">
    <w:p>
      <w:pPr>
        <w:pStyle w:val="P20"/>
        <w:jc w:val="both"/>
        <w:rPr>
          <w:rFonts w:ascii="Tahoma" w:hAnsi="Tahoma" w:cs="Tahoma"/>
        </w:rPr>
      </w:pPr>
      <w:r>
        <w:rPr>
          <w:rStyle w:val="C13"/>
          <w:rFonts w:ascii="Tahoma" w:hAnsi="Tahoma" w:cs="Tahoma"/>
        </w:rPr>
        <w:footnoteRef/>
      </w:r>
      <w:r>
        <w:rPr>
          <w:rFonts w:ascii="Tahoma" w:hAnsi="Tahoma" w:cs="Tahoma"/>
        </w:rPr>
        <w:t xml:space="preserve"> Stephanie MANSOURIAN et al</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Forest landscape restoration</w:t>
      </w:r>
      <w:r>
        <w:rPr>
          <w:rFonts w:ascii="Tahoma" w:hAnsi="Tahoma" w:cs="Tahoma"/>
        </w:rPr>
        <w:t>:</w:t>
      </w:r>
      <w:r>
        <w:rPr>
          <w:rFonts w:ascii="Tahoma" w:hAnsi="Tahoma" w:cs="Tahoma"/>
        </w:rPr>
        <w:t xml:space="preserve"> increasing the positive impacts of responsible forest management </w:t>
      </w:r>
      <w:r>
        <w:rPr>
          <w:rFonts w:ascii="Tahoma" w:hAnsi="Tahoma" w:cs="Tahoma"/>
        </w:rPr>
        <w:t>»</w:t>
      </w:r>
      <w:r>
        <w:rPr>
          <w:rFonts w:ascii="Tahoma" w:hAnsi="Tahoma" w:cs="Tahoma"/>
        </w:rPr>
        <w:t>,</w:t>
      </w:r>
      <w:r>
        <w:rPr>
          <w:rFonts w:ascii="Tahoma" w:hAnsi="Tahoma" w:cs="Tahoma"/>
        </w:rPr>
        <w:t xml:space="preserve"> Journal of Sustainable Forestry</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26</w:t>
      </w:r>
      <w:r>
        <w:rPr>
          <w:rFonts w:ascii="Tahoma" w:hAnsi="Tahoma" w:cs="Tahoma"/>
        </w:rPr>
        <w:t>,</w:t>
      </w:r>
      <w:r>
        <w:rPr>
          <w:rFonts w:ascii="Tahoma" w:hAnsi="Tahoma" w:cs="Tahoma"/>
        </w:rPr>
        <w:t xml:space="preserve"> n° 3</w:t>
      </w:r>
      <w:r>
        <w:rPr>
          <w:rFonts w:ascii="Tahoma" w:hAnsi="Tahoma" w:cs="Tahoma"/>
        </w:rPr>
        <w:t>,</w:t>
      </w:r>
      <w:r>
        <w:rPr>
          <w:rFonts w:ascii="Tahoma" w:hAnsi="Tahoma" w:cs="Tahoma"/>
        </w:rPr>
        <w:t xml:space="preserve"> 2007</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169</w:t>
      </w:r>
      <w:r>
        <w:rPr>
          <w:rFonts w:ascii="Tahoma" w:hAnsi="Tahoma" w:cs="Tahoma"/>
        </w:rPr>
        <w:t>-</w:t>
      </w:r>
      <w:r>
        <w:rPr>
          <w:rFonts w:ascii="Tahoma" w:hAnsi="Tahoma" w:cs="Tahoma"/>
        </w:rPr>
        <w:t>209</w:t>
      </w:r>
      <w:r>
        <w:rPr>
          <w:rFonts w:ascii="Tahoma" w:hAnsi="Tahoma" w:cs="Tahoma"/>
        </w:rPr>
        <w:t>.</w:t>
      </w:r>
    </w:p>
  </w:footnote>
  <w:footnote w:id="574">
    <w:p>
      <w:pPr>
        <w:pStyle w:val="P20"/>
        <w:jc w:val="both"/>
        <w:rPr>
          <w:rFonts w:ascii="Tahoma" w:hAnsi="Tahoma" w:cs="Tahoma"/>
        </w:rPr>
      </w:pPr>
      <w:r>
        <w:rPr>
          <w:rStyle w:val="C13"/>
          <w:rFonts w:ascii="Tahoma" w:hAnsi="Tahoma" w:cs="Tahoma"/>
        </w:rPr>
        <w:footnoteRef/>
      </w:r>
      <w:r>
        <w:rPr>
          <w:rFonts w:ascii="Tahoma" w:hAnsi="Tahoma" w:cs="Tahoma"/>
        </w:rPr>
        <w:t xml:space="preserve"> Crawford S</w:t>
      </w:r>
      <w:r>
        <w:rPr>
          <w:rFonts w:ascii="Tahoma" w:hAnsi="Tahoma" w:cs="Tahoma"/>
        </w:rPr>
        <w:t>.</w:t>
      </w:r>
      <w:r>
        <w:rPr>
          <w:rFonts w:ascii="Tahoma" w:hAnsi="Tahoma" w:cs="Tahoma"/>
        </w:rPr>
        <w:t xml:space="preserve"> HOLLING</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Resilience and stability of ecological systems </w:t>
      </w:r>
      <w:r>
        <w:rPr>
          <w:rFonts w:ascii="Tahoma" w:hAnsi="Tahoma" w:cs="Tahoma"/>
        </w:rPr>
        <w:t>»</w:t>
      </w:r>
      <w:r>
        <w:rPr>
          <w:rFonts w:ascii="Tahoma" w:hAnsi="Tahoma" w:cs="Tahoma"/>
        </w:rPr>
        <w:t>,</w:t>
      </w:r>
      <w:r>
        <w:rPr>
          <w:rFonts w:ascii="Tahoma" w:hAnsi="Tahoma" w:cs="Tahoma"/>
        </w:rPr>
        <w:t xml:space="preserve"> Annual Review of Ecology and Systematics</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4</w:t>
      </w:r>
      <w:r>
        <w:rPr>
          <w:rFonts w:ascii="Tahoma" w:hAnsi="Tahoma" w:cs="Tahoma"/>
        </w:rPr>
        <w:t>,</w:t>
      </w:r>
      <w:r>
        <w:rPr>
          <w:rFonts w:ascii="Tahoma" w:hAnsi="Tahoma" w:cs="Tahoma"/>
        </w:rPr>
        <w:t xml:space="preserve"> 1973</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w:t>
      </w:r>
      <w:r>
        <w:rPr>
          <w:rFonts w:ascii="Tahoma" w:hAnsi="Tahoma" w:cs="Tahoma"/>
        </w:rPr>
        <w:t>-</w:t>
      </w:r>
      <w:r>
        <w:rPr>
          <w:rFonts w:ascii="Tahoma" w:hAnsi="Tahoma" w:cs="Tahoma"/>
        </w:rPr>
        <w:t>23</w:t>
      </w:r>
      <w:r>
        <w:rPr>
          <w:rFonts w:ascii="Tahoma" w:hAnsi="Tahoma" w:cs="Tahoma"/>
        </w:rPr>
        <w:t>.</w:t>
      </w:r>
    </w:p>
  </w:footnote>
  <w:footnote w:id="575">
    <w:p>
      <w:pPr>
        <w:pStyle w:val="P20"/>
        <w:jc w:val="both"/>
        <w:rPr>
          <w:rFonts w:ascii="Tahoma" w:hAnsi="Tahoma" w:cs="Tahoma"/>
        </w:rPr>
      </w:pPr>
      <w:r>
        <w:rPr>
          <w:rStyle w:val="C13"/>
          <w:rFonts w:ascii="Tahoma" w:hAnsi="Tahoma" w:cs="Tahoma"/>
        </w:rPr>
        <w:footnoteRef/>
      </w:r>
      <w:r>
        <w:rPr>
          <w:rFonts w:ascii="Tahoma" w:hAnsi="Tahoma" w:cs="Tahoma"/>
        </w:rPr>
        <w:t xml:space="preserve"> HCP</w:t>
      </w:r>
      <w:r>
        <w:rPr>
          <w:rFonts w:ascii="Tahoma" w:hAnsi="Tahoma" w:cs="Tahoma"/>
        </w:rPr>
        <w:t>,</w:t>
      </w:r>
      <w:r>
        <w:rPr>
          <w:rFonts w:ascii="Tahoma" w:hAnsi="Tahoma" w:cs="Tahoma"/>
        </w:rPr>
        <w:t xml:space="preserve"> Projections démographiques</w:t>
      </w:r>
      <w:r>
        <w:rPr>
          <w:rFonts w:ascii="Tahoma" w:hAnsi="Tahoma" w:cs="Tahoma"/>
        </w:rPr>
        <w:t>,</w:t>
      </w:r>
      <w:r>
        <w:rPr>
          <w:rFonts w:ascii="Tahoma" w:hAnsi="Tahoma" w:cs="Tahoma"/>
        </w:rPr>
        <w:t xml:space="preserve"> RGPH 2024</w:t>
      </w:r>
      <w:r>
        <w:rPr>
          <w:rFonts w:ascii="Tahoma" w:hAnsi="Tahoma" w:cs="Tahoma"/>
        </w:rPr>
        <w:t>.</w:t>
      </w:r>
    </w:p>
  </w:footnote>
  <w:footnote w:id="576">
    <w:p>
      <w:pPr>
        <w:pStyle w:val="P20"/>
        <w:jc w:val="both"/>
        <w:rPr>
          <w:rFonts w:ascii="Tahoma" w:hAnsi="Tahoma" w:cs="Tahoma"/>
        </w:rPr>
      </w:pPr>
      <w:r>
        <w:rPr>
          <w:rStyle w:val="C13"/>
          <w:rFonts w:ascii="Tahoma" w:hAnsi="Tahoma" w:cs="Tahoma"/>
        </w:rPr>
        <w:footnoteRef/>
      </w:r>
      <w:r>
        <w:rPr>
          <w:rFonts w:ascii="Tahoma" w:hAnsi="Tahoma" w:cs="Tahoma"/>
        </w:rPr>
        <w:t xml:space="preserve"> Helmut J</w:t>
      </w:r>
      <w:r>
        <w:rPr>
          <w:rFonts w:ascii="Tahoma" w:hAnsi="Tahoma" w:cs="Tahoma"/>
        </w:rPr>
        <w:t>.</w:t>
      </w:r>
      <w:r>
        <w:rPr>
          <w:rFonts w:ascii="Tahoma" w:hAnsi="Tahoma" w:cs="Tahoma"/>
        </w:rPr>
        <w:t xml:space="preserve"> GEIST</w:t>
      </w:r>
      <w:r>
        <w:rPr>
          <w:rFonts w:ascii="Tahoma" w:hAnsi="Tahoma" w:cs="Tahoma"/>
        </w:rPr>
        <w:t>,</w:t>
      </w:r>
      <w:r>
        <w:rPr>
          <w:rFonts w:ascii="Tahoma" w:hAnsi="Tahoma" w:cs="Tahoma"/>
        </w:rPr>
        <w:t xml:space="preserve"> Eric F</w:t>
      </w:r>
      <w:r>
        <w:rPr>
          <w:rFonts w:ascii="Tahoma" w:hAnsi="Tahoma" w:cs="Tahoma"/>
        </w:rPr>
        <w:t>.</w:t>
      </w:r>
      <w:r>
        <w:rPr>
          <w:rFonts w:ascii="Tahoma" w:hAnsi="Tahoma" w:cs="Tahoma"/>
        </w:rPr>
        <w:t xml:space="preserve"> LAMBIN</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Proximate Causes and Underlying Driving Forces of Tropical Deforestation </w:t>
      </w:r>
      <w:r>
        <w:rPr>
          <w:rFonts w:ascii="Tahoma" w:hAnsi="Tahoma" w:cs="Tahoma"/>
        </w:rPr>
        <w:t>»</w:t>
      </w:r>
      <w:r>
        <w:rPr>
          <w:rFonts w:ascii="Tahoma" w:hAnsi="Tahoma" w:cs="Tahoma"/>
        </w:rPr>
        <w:t>,</w:t>
      </w:r>
      <w:r>
        <w:rPr>
          <w:rFonts w:ascii="Tahoma" w:hAnsi="Tahoma" w:cs="Tahoma"/>
        </w:rPr>
        <w:t xml:space="preserve"> BioScience</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52</w:t>
      </w:r>
      <w:r>
        <w:rPr>
          <w:rFonts w:ascii="Tahoma" w:hAnsi="Tahoma" w:cs="Tahoma"/>
        </w:rPr>
        <w:t>,</w:t>
      </w:r>
      <w:r>
        <w:rPr>
          <w:rFonts w:ascii="Tahoma" w:hAnsi="Tahoma" w:cs="Tahoma"/>
        </w:rPr>
        <w:t xml:space="preserve"> n° 2</w:t>
      </w:r>
      <w:r>
        <w:rPr>
          <w:rFonts w:ascii="Tahoma" w:hAnsi="Tahoma" w:cs="Tahoma"/>
        </w:rPr>
        <w:t>,</w:t>
      </w:r>
      <w:r>
        <w:rPr>
          <w:rFonts w:ascii="Tahoma" w:hAnsi="Tahoma" w:cs="Tahoma"/>
        </w:rPr>
        <w:t xml:space="preserve"> 2002</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143</w:t>
      </w:r>
      <w:r>
        <w:rPr>
          <w:rFonts w:ascii="Tahoma" w:hAnsi="Tahoma" w:cs="Tahoma"/>
        </w:rPr>
        <w:t>-</w:t>
      </w:r>
      <w:r>
        <w:rPr>
          <w:rFonts w:ascii="Tahoma" w:hAnsi="Tahoma" w:cs="Tahoma"/>
        </w:rPr>
        <w:t>150</w:t>
      </w:r>
      <w:r>
        <w:rPr>
          <w:rFonts w:ascii="Tahoma" w:hAnsi="Tahoma" w:cs="Tahoma"/>
        </w:rPr>
        <w:t>.</w:t>
      </w:r>
    </w:p>
  </w:footnote>
  <w:footnote w:id="577">
    <w:p>
      <w:pPr>
        <w:pStyle w:val="P20"/>
        <w:jc w:val="both"/>
        <w:rPr>
          <w:rFonts w:ascii="Tahoma" w:hAnsi="Tahoma" w:cs="Tahoma"/>
        </w:rPr>
      </w:pPr>
      <w:r>
        <w:rPr>
          <w:rStyle w:val="C13"/>
          <w:rFonts w:ascii="Tahoma" w:hAnsi="Tahoma" w:cs="Tahoma"/>
        </w:rPr>
        <w:footnoteRef/>
      </w:r>
      <w:r>
        <w:rPr>
          <w:rFonts w:ascii="Tahoma" w:hAnsi="Tahoma" w:cs="Tahoma"/>
        </w:rPr>
        <w:t xml:space="preserve"> IPCC</w:t>
      </w:r>
      <w:r>
        <w:rPr>
          <w:rFonts w:ascii="Tahoma" w:hAnsi="Tahoma" w:cs="Tahoma"/>
        </w:rPr>
        <w:t>,</w:t>
      </w:r>
      <w:r>
        <w:rPr>
          <w:rFonts w:ascii="Tahoma" w:hAnsi="Tahoma" w:cs="Tahoma"/>
        </w:rPr>
        <w:t xml:space="preserve"> Climate Change 2021</w:t>
      </w:r>
      <w:r>
        <w:rPr>
          <w:rFonts w:ascii="Tahoma" w:hAnsi="Tahoma" w:cs="Tahoma"/>
        </w:rPr>
        <w:t>:</w:t>
      </w:r>
      <w:r>
        <w:rPr>
          <w:rFonts w:ascii="Tahoma" w:hAnsi="Tahoma" w:cs="Tahoma"/>
        </w:rPr>
        <w:t xml:space="preserve"> The Physical Science Basis</w:t>
      </w:r>
      <w:r>
        <w:rPr>
          <w:rFonts w:ascii="Tahoma" w:hAnsi="Tahoma" w:cs="Tahoma"/>
        </w:rPr>
        <w:t>,</w:t>
      </w:r>
      <w:r>
        <w:rPr>
          <w:rFonts w:ascii="Tahoma" w:hAnsi="Tahoma" w:cs="Tahoma"/>
        </w:rPr>
        <w:t xml:space="preserve"> Cambridge</w:t>
      </w:r>
      <w:r>
        <w:rPr>
          <w:rFonts w:ascii="Tahoma" w:hAnsi="Tahoma" w:cs="Tahoma"/>
        </w:rPr>
        <w:t>,</w:t>
      </w:r>
      <w:r>
        <w:rPr>
          <w:rFonts w:ascii="Tahoma" w:hAnsi="Tahoma" w:cs="Tahoma"/>
        </w:rPr>
        <w:t xml:space="preserve"> Cambridge University Press</w:t>
      </w:r>
      <w:r>
        <w:rPr>
          <w:rFonts w:ascii="Tahoma" w:hAnsi="Tahoma" w:cs="Tahoma"/>
        </w:rPr>
        <w:t>,</w:t>
      </w:r>
      <w:r>
        <w:rPr>
          <w:rFonts w:ascii="Tahoma" w:hAnsi="Tahoma" w:cs="Tahoma"/>
        </w:rPr>
        <w:t xml:space="preserve"> 2021</w:t>
      </w:r>
      <w:r>
        <w:rPr>
          <w:rFonts w:ascii="Tahoma" w:hAnsi="Tahoma" w:cs="Tahoma"/>
        </w:rPr>
        <w:t>.</w:t>
      </w:r>
    </w:p>
  </w:footnote>
  <w:footnote w:id="578">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HCEFLCD</w:t>
      </w:r>
      <w:r>
        <w:rPr>
          <w:rFonts w:ascii="Tahoma" w:hAnsi="Tahoma" w:cs="Tahoma"/>
          <w:lang w:val="es-ES"/>
        </w:rPr>
        <w:t>,</w:t>
      </w:r>
      <w:r>
        <w:rPr>
          <w:rFonts w:ascii="Tahoma" w:hAnsi="Tahoma" w:cs="Tahoma"/>
          <w:lang w:val="es-ES"/>
        </w:rPr>
        <w:t xml:space="preserve"> op</w:t>
      </w:r>
      <w:r>
        <w:rPr>
          <w:rFonts w:ascii="Tahoma" w:hAnsi="Tahoma" w:cs="Tahoma"/>
          <w:lang w:val="es-ES"/>
        </w:rPr>
        <w:t>.</w:t>
      </w:r>
      <w:r>
        <w:rPr>
          <w:rFonts w:ascii="Tahoma" w:hAnsi="Tahoma" w:cs="Tahoma"/>
          <w:lang w:val="es-ES"/>
        </w:rPr>
        <w:t xml:space="preserve"> cit</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133</w:t>
      </w:r>
      <w:r>
        <w:rPr>
          <w:rFonts w:ascii="Tahoma" w:hAnsi="Tahoma" w:cs="Tahoma"/>
          <w:lang w:val="es-ES"/>
        </w:rPr>
        <w:t>.</w:t>
      </w:r>
    </w:p>
  </w:footnote>
  <w:footnote w:id="579">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125</w:t>
      </w:r>
      <w:r>
        <w:rPr>
          <w:rFonts w:ascii="Tahoma" w:hAnsi="Tahoma" w:cs="Tahoma"/>
          <w:lang w:val="es-ES"/>
        </w:rPr>
        <w:t>.</w:t>
      </w:r>
      <w:r>
        <w:rPr>
          <w:rFonts w:ascii="Tahoma" w:hAnsi="Tahoma" w:cs="Tahoma"/>
          <w:lang w:val="es-ES"/>
        </w:rPr>
        <w:tab/>
        <w:tab/>
      </w:r>
    </w:p>
  </w:footnote>
  <w:footnote w:id="580">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74</w:t>
      </w:r>
      <w:r>
        <w:rPr>
          <w:rFonts w:ascii="Tahoma" w:hAnsi="Tahoma" w:cs="Tahoma"/>
        </w:rPr>
        <w:t>.</w:t>
      </w:r>
    </w:p>
  </w:footnote>
  <w:footnote w:id="581">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115</w:t>
      </w:r>
      <w:r>
        <w:rPr>
          <w:rFonts w:ascii="Tahoma" w:hAnsi="Tahoma" w:cs="Tahoma"/>
        </w:rPr>
        <w:t>.</w:t>
      </w:r>
    </w:p>
  </w:footnote>
  <w:footnote w:id="582">
    <w:p>
      <w:pPr>
        <w:pStyle w:val="P20"/>
        <w:jc w:val="both"/>
        <w:rPr>
          <w:rFonts w:ascii="Tahoma" w:hAnsi="Tahoma" w:cs="Tahoma"/>
        </w:rPr>
      </w:pPr>
      <w:r>
        <w:rPr>
          <w:rStyle w:val="C13"/>
          <w:rFonts w:ascii="Tahoma" w:hAnsi="Tahoma" w:cs="Tahoma"/>
        </w:rPr>
        <w:footnoteRef/>
      </w:r>
      <w:r>
        <w:rPr>
          <w:rFonts w:ascii="Tahoma" w:hAnsi="Tahoma" w:cs="Tahoma"/>
        </w:rPr>
        <w:t xml:space="preserve"> Celia A</w:t>
      </w:r>
      <w:r>
        <w:rPr>
          <w:rFonts w:ascii="Tahoma" w:hAnsi="Tahoma" w:cs="Tahoma"/>
        </w:rPr>
        <w:t>.</w:t>
      </w:r>
      <w:r>
        <w:rPr>
          <w:rFonts w:ascii="Tahoma" w:hAnsi="Tahoma" w:cs="Tahoma"/>
        </w:rPr>
        <w:t xml:space="preserve"> HARVEY et al</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Patterns of animal diversity in different forms of tree cover in agricultural landscapes </w:t>
      </w:r>
      <w:r>
        <w:rPr>
          <w:rFonts w:ascii="Tahoma" w:hAnsi="Tahoma" w:cs="Tahoma"/>
        </w:rPr>
        <w:t>»</w:t>
      </w:r>
      <w:r>
        <w:rPr>
          <w:rFonts w:ascii="Tahoma" w:hAnsi="Tahoma" w:cs="Tahoma"/>
        </w:rPr>
        <w:t>,</w:t>
      </w:r>
      <w:r>
        <w:rPr>
          <w:rFonts w:ascii="Tahoma" w:hAnsi="Tahoma" w:cs="Tahoma"/>
        </w:rPr>
        <w:t xml:space="preserve"> Ecological Applications</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18</w:t>
      </w:r>
      <w:r>
        <w:rPr>
          <w:rFonts w:ascii="Tahoma" w:hAnsi="Tahoma" w:cs="Tahoma"/>
        </w:rPr>
        <w:t>,</w:t>
      </w:r>
      <w:r>
        <w:rPr>
          <w:rFonts w:ascii="Tahoma" w:hAnsi="Tahoma" w:cs="Tahoma"/>
        </w:rPr>
        <w:t xml:space="preserve"> n° 8</w:t>
      </w:r>
      <w:r>
        <w:rPr>
          <w:rFonts w:ascii="Tahoma" w:hAnsi="Tahoma" w:cs="Tahoma"/>
        </w:rPr>
        <w:t>,</w:t>
      </w:r>
      <w:r>
        <w:rPr>
          <w:rFonts w:ascii="Tahoma" w:hAnsi="Tahoma" w:cs="Tahoma"/>
        </w:rPr>
        <w:t xml:space="preserve"> 2008</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1948</w:t>
      </w:r>
      <w:r>
        <w:rPr>
          <w:rFonts w:ascii="Tahoma" w:hAnsi="Tahoma" w:cs="Tahoma"/>
        </w:rPr>
        <w:t>-</w:t>
      </w:r>
      <w:r>
        <w:rPr>
          <w:rFonts w:ascii="Tahoma" w:hAnsi="Tahoma" w:cs="Tahoma"/>
        </w:rPr>
        <w:t>1963</w:t>
      </w:r>
      <w:r>
        <w:rPr>
          <w:rFonts w:ascii="Tahoma" w:hAnsi="Tahoma" w:cs="Tahoma"/>
        </w:rPr>
        <w:t>.</w:t>
      </w:r>
    </w:p>
  </w:footnote>
  <w:footnote w:id="583">
    <w:p>
      <w:pPr>
        <w:pStyle w:val="P20"/>
        <w:jc w:val="both"/>
        <w:rPr>
          <w:rFonts w:ascii="Tahoma" w:hAnsi="Tahoma" w:cs="Tahoma"/>
        </w:rPr>
      </w:pPr>
      <w:r>
        <w:rPr>
          <w:rStyle w:val="C13"/>
          <w:rFonts w:ascii="Tahoma" w:hAnsi="Tahoma" w:cs="Tahoma"/>
        </w:rPr>
        <w:footnoteRef/>
      </w:r>
      <w:r>
        <w:rPr>
          <w:rFonts w:ascii="Tahoma" w:hAnsi="Tahoma" w:cs="Tahoma"/>
        </w:rPr>
        <w:t xml:space="preserve"> David M</w:t>
      </w:r>
      <w:r>
        <w:rPr>
          <w:rFonts w:ascii="Tahoma" w:hAnsi="Tahoma" w:cs="Tahoma"/>
        </w:rPr>
        <w:t>.</w:t>
      </w:r>
      <w:r>
        <w:rPr>
          <w:rFonts w:ascii="Tahoma" w:hAnsi="Tahoma" w:cs="Tahoma"/>
        </w:rPr>
        <w:t>J</w:t>
      </w:r>
      <w:r>
        <w:rPr>
          <w:rFonts w:ascii="Tahoma" w:hAnsi="Tahoma" w:cs="Tahoma"/>
        </w:rPr>
        <w:t>.</w:t>
      </w:r>
      <w:r>
        <w:rPr>
          <w:rFonts w:ascii="Tahoma" w:hAnsi="Tahoma" w:cs="Tahoma"/>
        </w:rPr>
        <w:t>S</w:t>
      </w:r>
      <w:r>
        <w:rPr>
          <w:rFonts w:ascii="Tahoma" w:hAnsi="Tahoma" w:cs="Tahoma"/>
        </w:rPr>
        <w:t>.</w:t>
      </w:r>
      <w:r>
        <w:rPr>
          <w:rFonts w:ascii="Tahoma" w:hAnsi="Tahoma" w:cs="Tahoma"/>
        </w:rPr>
        <w:t xml:space="preserve"> BOWMAN et al</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Fire in the Earth system </w:t>
      </w:r>
      <w:r>
        <w:rPr>
          <w:rFonts w:ascii="Tahoma" w:hAnsi="Tahoma" w:cs="Tahoma"/>
        </w:rPr>
        <w:t>»</w:t>
      </w:r>
      <w:r>
        <w:rPr>
          <w:rFonts w:ascii="Tahoma" w:hAnsi="Tahoma" w:cs="Tahoma"/>
        </w:rPr>
        <w:t>,</w:t>
      </w:r>
      <w:r>
        <w:rPr>
          <w:rFonts w:ascii="Tahoma" w:hAnsi="Tahoma" w:cs="Tahoma"/>
        </w:rPr>
        <w:t xml:space="preserve"> Science</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324</w:t>
      </w:r>
      <w:r>
        <w:rPr>
          <w:rFonts w:ascii="Tahoma" w:hAnsi="Tahoma" w:cs="Tahoma"/>
        </w:rPr>
        <w:t>,</w:t>
      </w:r>
      <w:r>
        <w:rPr>
          <w:rFonts w:ascii="Tahoma" w:hAnsi="Tahoma" w:cs="Tahoma"/>
        </w:rPr>
        <w:t xml:space="preserve"> n° 5926</w:t>
      </w:r>
      <w:r>
        <w:rPr>
          <w:rFonts w:ascii="Tahoma" w:hAnsi="Tahoma" w:cs="Tahoma"/>
        </w:rPr>
        <w:t>,</w:t>
      </w:r>
      <w:r>
        <w:rPr>
          <w:rFonts w:ascii="Tahoma" w:hAnsi="Tahoma" w:cs="Tahoma"/>
        </w:rPr>
        <w:t xml:space="preserve"> 2009</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481</w:t>
      </w:r>
      <w:r>
        <w:rPr>
          <w:rFonts w:ascii="Tahoma" w:hAnsi="Tahoma" w:cs="Tahoma"/>
        </w:rPr>
        <w:t>-</w:t>
      </w:r>
    </w:p>
  </w:footnote>
  <w:footnote w:id="584">
    <w:p>
      <w:pPr>
        <w:pStyle w:val="P20"/>
        <w:jc w:val="both"/>
        <w:rPr>
          <w:rFonts w:ascii="Tahoma" w:hAnsi="Tahoma" w:cs="Tahoma"/>
        </w:rPr>
      </w:pPr>
      <w:r>
        <w:rPr>
          <w:rStyle w:val="C13"/>
          <w:rFonts w:ascii="Tahoma" w:hAnsi="Tahoma" w:cs="Tahoma"/>
        </w:rPr>
        <w:footnoteRef/>
      </w:r>
      <w:r>
        <w:rPr>
          <w:rFonts w:ascii="Tahoma" w:hAnsi="Tahoma" w:cs="Tahoma"/>
        </w:rPr>
        <w:t xml:space="preserve"> David M</w:t>
      </w:r>
      <w:r>
        <w:rPr>
          <w:rFonts w:ascii="Tahoma" w:hAnsi="Tahoma" w:cs="Tahoma"/>
        </w:rPr>
        <w:t>.</w:t>
      </w:r>
      <w:r>
        <w:rPr>
          <w:rFonts w:ascii="Tahoma" w:hAnsi="Tahoma" w:cs="Tahoma"/>
        </w:rPr>
        <w:t>J</w:t>
      </w:r>
      <w:r>
        <w:rPr>
          <w:rFonts w:ascii="Tahoma" w:hAnsi="Tahoma" w:cs="Tahoma"/>
        </w:rPr>
        <w:t>.</w:t>
      </w:r>
      <w:r>
        <w:rPr>
          <w:rFonts w:ascii="Tahoma" w:hAnsi="Tahoma" w:cs="Tahoma"/>
        </w:rPr>
        <w:t>S</w:t>
      </w:r>
      <w:r>
        <w:rPr>
          <w:rFonts w:ascii="Tahoma" w:hAnsi="Tahoma" w:cs="Tahoma"/>
        </w:rPr>
        <w:t>.</w:t>
      </w:r>
      <w:r>
        <w:rPr>
          <w:rFonts w:ascii="Tahoma" w:hAnsi="Tahoma" w:cs="Tahoma"/>
        </w:rPr>
        <w:t xml:space="preserve"> BOWMAN et al</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Fire in the Earth system </w:t>
      </w:r>
      <w:r>
        <w:rPr>
          <w:rFonts w:ascii="Tahoma" w:hAnsi="Tahoma" w:cs="Tahoma"/>
        </w:rPr>
        <w:t>»</w:t>
      </w:r>
      <w:r>
        <w:rPr>
          <w:rFonts w:ascii="Tahoma" w:hAnsi="Tahoma" w:cs="Tahoma"/>
        </w:rPr>
        <w:t>,</w:t>
      </w:r>
      <w:r>
        <w:rPr>
          <w:rFonts w:ascii="Tahoma" w:hAnsi="Tahoma" w:cs="Tahoma"/>
        </w:rPr>
        <w:t xml:space="preserve"> Science</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324</w:t>
      </w:r>
      <w:r>
        <w:rPr>
          <w:rFonts w:ascii="Tahoma" w:hAnsi="Tahoma" w:cs="Tahoma"/>
        </w:rPr>
        <w:t>,</w:t>
      </w:r>
      <w:r>
        <w:rPr>
          <w:rFonts w:ascii="Tahoma" w:hAnsi="Tahoma" w:cs="Tahoma"/>
        </w:rPr>
        <w:t xml:space="preserve"> n° 5926</w:t>
      </w:r>
      <w:r>
        <w:rPr>
          <w:rFonts w:ascii="Tahoma" w:hAnsi="Tahoma" w:cs="Tahoma"/>
        </w:rPr>
        <w:t>,</w:t>
      </w:r>
      <w:r>
        <w:rPr>
          <w:rFonts w:ascii="Tahoma" w:hAnsi="Tahoma" w:cs="Tahoma"/>
        </w:rPr>
        <w:t xml:space="preserve"> 2009</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481</w:t>
      </w:r>
      <w:r>
        <w:rPr>
          <w:rFonts w:ascii="Tahoma" w:hAnsi="Tahoma" w:cs="Tahoma"/>
        </w:rPr>
        <w:t>-</w:t>
      </w:r>
      <w:r>
        <w:rPr>
          <w:rFonts w:ascii="Tahoma" w:hAnsi="Tahoma" w:cs="Tahoma"/>
        </w:rPr>
        <w:t>484</w:t>
      </w:r>
      <w:r>
        <w:rPr>
          <w:rFonts w:ascii="Tahoma" w:hAnsi="Tahoma" w:cs="Tahoma"/>
        </w:rPr>
        <w:t>.</w:t>
      </w:r>
    </w:p>
  </w:footnote>
  <w:footnote w:id="585">
    <w:p>
      <w:pPr>
        <w:pStyle w:val="P20"/>
        <w:jc w:val="both"/>
        <w:rPr>
          <w:rFonts w:ascii="Tahoma" w:hAnsi="Tahoma" w:cs="Tahoma"/>
        </w:rPr>
      </w:pPr>
      <w:r>
        <w:rPr>
          <w:rStyle w:val="C13"/>
          <w:rFonts w:ascii="Tahoma" w:hAnsi="Tahoma" w:cs="Tahoma"/>
        </w:rPr>
        <w:footnoteRef/>
      </w:r>
      <w:r>
        <w:rPr>
          <w:rFonts w:ascii="Tahoma" w:hAnsi="Tahoma" w:cs="Tahoma"/>
        </w:rPr>
        <w:t xml:space="preserve"> Arild ANGELSEN</w:t>
      </w:r>
      <w:r>
        <w:rPr>
          <w:rFonts w:ascii="Tahoma" w:hAnsi="Tahoma" w:cs="Tahoma"/>
        </w:rPr>
        <w:t>,</w:t>
      </w:r>
      <w:r>
        <w:rPr>
          <w:rFonts w:ascii="Tahoma" w:hAnsi="Tahoma" w:cs="Tahoma"/>
        </w:rPr>
        <w:t xml:space="preserve"> Sven WUNDER</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Exploring the forest</w:t>
      </w:r>
      <w:r>
        <w:rPr>
          <w:rFonts w:ascii="Tahoma" w:hAnsi="Tahoma" w:cs="Tahoma"/>
        </w:rPr>
        <w:t>-</w:t>
      </w:r>
      <w:r>
        <w:rPr>
          <w:rFonts w:ascii="Tahoma" w:hAnsi="Tahoma" w:cs="Tahoma"/>
        </w:rPr>
        <w:t xml:space="preserve">poverty link </w:t>
      </w:r>
      <w:r>
        <w:rPr>
          <w:rFonts w:ascii="Tahoma" w:hAnsi="Tahoma" w:cs="Tahoma"/>
        </w:rPr>
        <w:t>»</w:t>
      </w:r>
      <w:r>
        <w:rPr>
          <w:rFonts w:ascii="Tahoma" w:hAnsi="Tahoma" w:cs="Tahoma"/>
        </w:rPr>
        <w:t>,</w:t>
      </w:r>
      <w:r>
        <w:rPr>
          <w:rFonts w:ascii="Tahoma" w:hAnsi="Tahoma" w:cs="Tahoma"/>
        </w:rPr>
        <w:t xml:space="preserve"> CIFOR Occasional Paper</w:t>
      </w:r>
      <w:r>
        <w:rPr>
          <w:rFonts w:ascii="Tahoma" w:hAnsi="Tahoma" w:cs="Tahoma"/>
        </w:rPr>
        <w:t>,</w:t>
      </w:r>
      <w:r>
        <w:rPr>
          <w:rFonts w:ascii="Tahoma" w:hAnsi="Tahoma" w:cs="Tahoma"/>
        </w:rPr>
        <w:t xml:space="preserve"> n° 40</w:t>
      </w:r>
      <w:r>
        <w:rPr>
          <w:rFonts w:ascii="Tahoma" w:hAnsi="Tahoma" w:cs="Tahoma"/>
        </w:rPr>
        <w:t>,</w:t>
      </w:r>
      <w:r>
        <w:rPr>
          <w:rFonts w:ascii="Tahoma" w:hAnsi="Tahoma" w:cs="Tahoma"/>
        </w:rPr>
        <w:t xml:space="preserve"> 2003</w:t>
      </w:r>
      <w:r>
        <w:rPr>
          <w:rFonts w:ascii="Tahoma" w:hAnsi="Tahoma" w:cs="Tahoma"/>
        </w:rPr>
        <w:t>.</w:t>
      </w:r>
    </w:p>
  </w:footnote>
  <w:footnote w:id="586">
    <w:p>
      <w:pPr>
        <w:pStyle w:val="P20"/>
        <w:jc w:val="both"/>
        <w:rPr>
          <w:rFonts w:ascii="Tahoma" w:hAnsi="Tahoma" w:cs="Tahoma"/>
        </w:rPr>
      </w:pPr>
      <w:r>
        <w:rPr>
          <w:rStyle w:val="C13"/>
          <w:rFonts w:ascii="Tahoma" w:hAnsi="Tahoma" w:cs="Tahoma"/>
        </w:rPr>
        <w:footnoteRef/>
      </w:r>
      <w:r>
        <w:rPr>
          <w:rFonts w:ascii="Tahoma" w:hAnsi="Tahoma" w:cs="Tahoma"/>
        </w:rPr>
        <w:t xml:space="preserve"> Marten SCHEFFER et al</w:t>
      </w:r>
      <w:r>
        <w:rPr>
          <w:rFonts w:ascii="Tahoma" w:hAnsi="Tahoma" w:cs="Tahoma"/>
        </w:rPr>
        <w:t>.</w:t>
      </w:r>
      <w:r>
        <w:rPr>
          <w:rFonts w:ascii="Tahoma" w:hAnsi="Tahoma" w:cs="Tahoma"/>
        </w:rPr>
        <w:t>,</w:t>
      </w:r>
      <w:r>
        <w:rPr>
          <w:rFonts w:ascii="Tahoma" w:hAnsi="Tahoma" w:cs="Tahoma"/>
        </w:rPr>
        <w:t xml:space="preserve"> Critical transitions in nature and society</w:t>
      </w:r>
      <w:r>
        <w:rPr>
          <w:rFonts w:ascii="Tahoma" w:hAnsi="Tahoma" w:cs="Tahoma"/>
        </w:rPr>
        <w:t>,</w:t>
      </w:r>
      <w:r>
        <w:rPr>
          <w:rFonts w:ascii="Tahoma" w:hAnsi="Tahoma" w:cs="Tahoma"/>
        </w:rPr>
        <w:t xml:space="preserve"> Princeton</w:t>
      </w:r>
      <w:r>
        <w:rPr>
          <w:rFonts w:ascii="Tahoma" w:hAnsi="Tahoma" w:cs="Tahoma"/>
        </w:rPr>
        <w:t>,</w:t>
      </w:r>
      <w:r>
        <w:rPr>
          <w:rFonts w:ascii="Tahoma" w:hAnsi="Tahoma" w:cs="Tahoma"/>
        </w:rPr>
        <w:t xml:space="preserve"> Princeton University Press</w:t>
      </w:r>
      <w:r>
        <w:rPr>
          <w:rFonts w:ascii="Tahoma" w:hAnsi="Tahoma" w:cs="Tahoma"/>
        </w:rPr>
        <w:t>,</w:t>
      </w:r>
      <w:r>
        <w:rPr>
          <w:rFonts w:ascii="Tahoma" w:hAnsi="Tahoma" w:cs="Tahoma"/>
        </w:rPr>
        <w:t xml:space="preserve"> 2009</w:t>
      </w:r>
      <w:r>
        <w:rPr>
          <w:rFonts w:ascii="Tahoma" w:hAnsi="Tahoma" w:cs="Tahoma"/>
        </w:rPr>
        <w:t>.</w:t>
      </w:r>
    </w:p>
  </w:footnote>
  <w:footnote w:id="587">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HCEFLCD</w:t>
      </w:r>
      <w:r>
        <w:rPr>
          <w:rFonts w:ascii="Tahoma" w:hAnsi="Tahoma" w:cs="Tahoma"/>
          <w:lang w:val="es-ES"/>
        </w:rPr>
        <w:t>,</w:t>
      </w:r>
      <w:r>
        <w:rPr>
          <w:rFonts w:ascii="Tahoma" w:hAnsi="Tahoma" w:cs="Tahoma"/>
          <w:lang w:val="es-ES"/>
        </w:rPr>
        <w:t xml:space="preserve"> op</w:t>
      </w:r>
      <w:r>
        <w:rPr>
          <w:rFonts w:ascii="Tahoma" w:hAnsi="Tahoma" w:cs="Tahoma"/>
          <w:lang w:val="es-ES"/>
        </w:rPr>
        <w:t>.</w:t>
      </w:r>
      <w:r>
        <w:rPr>
          <w:rFonts w:ascii="Tahoma" w:hAnsi="Tahoma" w:cs="Tahoma"/>
          <w:lang w:val="es-ES"/>
        </w:rPr>
        <w:t xml:space="preserve"> cit</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133</w:t>
      </w:r>
      <w:r>
        <w:rPr>
          <w:rFonts w:ascii="Tahoma" w:hAnsi="Tahoma" w:cs="Tahoma"/>
          <w:lang w:val="es-ES"/>
        </w:rPr>
        <w:t>.</w:t>
      </w:r>
    </w:p>
  </w:footnote>
  <w:footnote w:id="588">
    <w:p>
      <w:pPr>
        <w:pStyle w:val="P20"/>
        <w:jc w:val="both"/>
        <w:rPr>
          <w:rFonts w:ascii="Tahoma" w:hAnsi="Tahoma" w:cs="Tahoma"/>
          <w:lang w:val="es-ES"/>
        </w:rPr>
      </w:pPr>
      <w:r>
        <w:rPr>
          <w:rStyle w:val="C13"/>
          <w:rFonts w:ascii="Tahoma" w:hAnsi="Tahoma" w:cs="Tahoma"/>
        </w:rPr>
        <w:footnoteRef/>
      </w:r>
      <w:r>
        <w:rPr>
          <w:rFonts w:ascii="Tahoma" w:hAnsi="Tahoma" w:cs="Tahoma"/>
          <w:lang w:val="es-ES"/>
        </w:rPr>
        <w:t xml:space="preserve"> Ibid</w:t>
      </w:r>
      <w:r>
        <w:rPr>
          <w:rFonts w:ascii="Tahoma" w:hAnsi="Tahoma" w:cs="Tahoma"/>
          <w:lang w:val="es-ES"/>
        </w:rPr>
        <w:t>.</w:t>
      </w:r>
      <w:r>
        <w:rPr>
          <w:rFonts w:ascii="Tahoma" w:hAnsi="Tahoma" w:cs="Tahoma"/>
          <w:lang w:val="es-ES"/>
        </w:rPr>
        <w:t>,</w:t>
      </w:r>
      <w:r>
        <w:rPr>
          <w:rFonts w:ascii="Tahoma" w:hAnsi="Tahoma" w:cs="Tahoma"/>
          <w:lang w:val="es-ES"/>
        </w:rPr>
        <w:t xml:space="preserve"> p</w:t>
      </w:r>
      <w:r>
        <w:rPr>
          <w:rFonts w:ascii="Tahoma" w:hAnsi="Tahoma" w:cs="Tahoma"/>
          <w:lang w:val="es-ES"/>
        </w:rPr>
        <w:t>.</w:t>
      </w:r>
      <w:r>
        <w:rPr>
          <w:rFonts w:ascii="Tahoma" w:hAnsi="Tahoma" w:cs="Tahoma"/>
          <w:lang w:val="es-ES"/>
        </w:rPr>
        <w:t xml:space="preserve"> 10</w:t>
      </w:r>
      <w:r>
        <w:rPr>
          <w:rFonts w:ascii="Tahoma" w:hAnsi="Tahoma" w:cs="Tahoma"/>
          <w:lang w:val="es-ES"/>
        </w:rPr>
        <w:t>-</w:t>
      </w:r>
      <w:r>
        <w:rPr>
          <w:rFonts w:ascii="Tahoma" w:hAnsi="Tahoma" w:cs="Tahoma"/>
          <w:lang w:val="es-ES"/>
        </w:rPr>
        <w:t>11</w:t>
      </w:r>
      <w:r>
        <w:rPr>
          <w:rFonts w:ascii="Tahoma" w:hAnsi="Tahoma" w:cs="Tahoma"/>
          <w:lang w:val="es-ES"/>
        </w:rPr>
        <w:t>.</w:t>
      </w:r>
      <w:r>
        <w:rPr>
          <w:rFonts w:ascii="Tahoma" w:hAnsi="Tahoma" w:cs="Tahoma"/>
          <w:lang w:val="es-ES"/>
        </w:rPr>
        <w:tab/>
      </w:r>
    </w:p>
  </w:footnote>
  <w:footnote w:id="589">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14</w:t>
      </w:r>
      <w:r>
        <w:rPr>
          <w:rFonts w:ascii="Tahoma" w:hAnsi="Tahoma" w:cs="Tahoma"/>
        </w:rPr>
        <w:t>-</w:t>
      </w:r>
      <w:r>
        <w:rPr>
          <w:rFonts w:ascii="Tahoma" w:hAnsi="Tahoma" w:cs="Tahoma"/>
        </w:rPr>
        <w:t>15</w:t>
      </w:r>
      <w:r>
        <w:rPr>
          <w:rFonts w:ascii="Tahoma" w:hAnsi="Tahoma" w:cs="Tahoma"/>
        </w:rPr>
        <w:t>.</w:t>
      </w:r>
    </w:p>
  </w:footnote>
  <w:footnote w:id="590">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87</w:t>
      </w:r>
      <w:r>
        <w:rPr>
          <w:rFonts w:ascii="Tahoma" w:hAnsi="Tahoma" w:cs="Tahoma"/>
        </w:rPr>
        <w:t>.</w:t>
      </w:r>
    </w:p>
  </w:footnote>
  <w:footnote w:id="591">
    <w:p>
      <w:pPr>
        <w:pStyle w:val="P20"/>
        <w:jc w:val="both"/>
        <w:rPr>
          <w:rFonts w:ascii="Tahoma" w:hAnsi="Tahoma" w:cs="Tahoma"/>
        </w:rPr>
      </w:pPr>
      <w:r>
        <w:rPr>
          <w:rStyle w:val="C13"/>
          <w:rFonts w:ascii="Tahoma" w:hAnsi="Tahoma" w:cs="Tahoma"/>
        </w:rPr>
        <w:footnoteRef/>
      </w:r>
      <w:r>
        <w:rPr>
          <w:rFonts w:ascii="Tahoma" w:hAnsi="Tahoma" w:cs="Tahoma"/>
        </w:rPr>
        <w:t xml:space="preserve"> Matthew C</w:t>
      </w:r>
      <w:r>
        <w:rPr>
          <w:rFonts w:ascii="Tahoma" w:hAnsi="Tahoma" w:cs="Tahoma"/>
        </w:rPr>
        <w:t>.</w:t>
      </w:r>
      <w:r>
        <w:rPr>
          <w:rFonts w:ascii="Tahoma" w:hAnsi="Tahoma" w:cs="Tahoma"/>
        </w:rPr>
        <w:t xml:space="preserve"> HANSEN</w:t>
      </w:r>
      <w:r>
        <w:rPr>
          <w:rFonts w:ascii="Tahoma" w:hAnsi="Tahoma" w:cs="Tahoma"/>
        </w:rPr>
        <w:t>,</w:t>
      </w:r>
      <w:r>
        <w:rPr>
          <w:rFonts w:ascii="Tahoma" w:hAnsi="Tahoma" w:cs="Tahoma"/>
        </w:rPr>
        <w:t xml:space="preserve"> Thomas R</w:t>
      </w:r>
      <w:r>
        <w:rPr>
          <w:rFonts w:ascii="Tahoma" w:hAnsi="Tahoma" w:cs="Tahoma"/>
        </w:rPr>
        <w:t>.</w:t>
      </w:r>
      <w:r>
        <w:rPr>
          <w:rFonts w:ascii="Tahoma" w:hAnsi="Tahoma" w:cs="Tahoma"/>
        </w:rPr>
        <w:t xml:space="preserve"> LOVELAND</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A review of large area monitoring of land cover change using Landsat data </w:t>
      </w:r>
      <w:r>
        <w:rPr>
          <w:rFonts w:ascii="Tahoma" w:hAnsi="Tahoma" w:cs="Tahoma"/>
        </w:rPr>
        <w:t>»</w:t>
      </w:r>
      <w:r>
        <w:rPr>
          <w:rFonts w:ascii="Tahoma" w:hAnsi="Tahoma" w:cs="Tahoma"/>
        </w:rPr>
        <w:t>,</w:t>
      </w:r>
      <w:r>
        <w:rPr>
          <w:rFonts w:ascii="Tahoma" w:hAnsi="Tahoma" w:cs="Tahoma"/>
        </w:rPr>
        <w:t xml:space="preserve"> Remote Sensing of Environment</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122</w:t>
      </w:r>
      <w:r>
        <w:rPr>
          <w:rFonts w:ascii="Tahoma" w:hAnsi="Tahoma" w:cs="Tahoma"/>
        </w:rPr>
        <w:t>,</w:t>
      </w:r>
      <w:r>
        <w:rPr>
          <w:rFonts w:ascii="Tahoma" w:hAnsi="Tahoma" w:cs="Tahoma"/>
        </w:rPr>
        <w:t xml:space="preserve"> 2012</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66</w:t>
      </w:r>
      <w:r>
        <w:rPr>
          <w:rFonts w:ascii="Tahoma" w:hAnsi="Tahoma" w:cs="Tahoma"/>
        </w:rPr>
        <w:t>-</w:t>
      </w:r>
      <w:r>
        <w:rPr>
          <w:rFonts w:ascii="Tahoma" w:hAnsi="Tahoma" w:cs="Tahoma"/>
        </w:rPr>
        <w:t>74</w:t>
      </w:r>
      <w:r>
        <w:rPr>
          <w:rFonts w:ascii="Tahoma" w:hAnsi="Tahoma" w:cs="Tahoma"/>
        </w:rPr>
        <w:t>.</w:t>
      </w:r>
    </w:p>
  </w:footnote>
  <w:footnote w:id="592">
    <w:p>
      <w:pPr>
        <w:pStyle w:val="P20"/>
        <w:jc w:val="both"/>
        <w:rPr>
          <w:rFonts w:ascii="Tahoma" w:hAnsi="Tahoma" w:cs="Tahoma"/>
        </w:rPr>
      </w:pPr>
      <w:r>
        <w:rPr>
          <w:rStyle w:val="C13"/>
          <w:rFonts w:ascii="Tahoma" w:hAnsi="Tahoma" w:cs="Tahoma"/>
        </w:rPr>
        <w:footnoteRef/>
      </w:r>
      <w:r>
        <w:rPr>
          <w:rFonts w:ascii="Tahoma" w:hAnsi="Tahoma" w:cs="Tahoma"/>
        </w:rPr>
        <w:t xml:space="preserve"> Analyse basée sur HCEFLCD</w:t>
      </w:r>
      <w:r>
        <w:rPr>
          <w:rFonts w:ascii="Tahoma" w:hAnsi="Tahoma" w:cs="Tahoma"/>
        </w:rPr>
        <w:t>,</w:t>
      </w:r>
      <w:r>
        <w:rPr>
          <w:rFonts w:ascii="Tahoma" w:hAnsi="Tahoma" w:cs="Tahoma"/>
        </w:rPr>
        <w:t xml:space="preserve"> op</w:t>
      </w:r>
      <w:r>
        <w:rPr>
          <w:rFonts w:ascii="Tahoma" w:hAnsi="Tahoma" w:cs="Tahoma"/>
        </w:rPr>
        <w:t>.</w:t>
      </w:r>
      <w:r>
        <w:rPr>
          <w:rFonts w:ascii="Tahoma" w:hAnsi="Tahoma" w:cs="Tahoma"/>
        </w:rPr>
        <w:t xml:space="preserve"> cit</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133</w:t>
      </w:r>
      <w:r>
        <w:rPr>
          <w:rFonts w:ascii="Tahoma" w:hAnsi="Tahoma" w:cs="Tahoma"/>
        </w:rPr>
        <w:t>.</w:t>
      </w:r>
    </w:p>
  </w:footnote>
  <w:footnote w:id="593">
    <w:p>
      <w:pPr>
        <w:pStyle w:val="P20"/>
        <w:jc w:val="both"/>
        <w:rPr>
          <w:rFonts w:ascii="Tahoma" w:hAnsi="Tahoma" w:cs="Tahoma"/>
        </w:rPr>
      </w:pPr>
      <w:r>
        <w:rPr>
          <w:rStyle w:val="C13"/>
          <w:rFonts w:ascii="Tahoma" w:hAnsi="Tahoma" w:cs="Tahoma"/>
        </w:rPr>
        <w:footnoteRef/>
      </w:r>
      <w:r>
        <w:rPr>
          <w:rFonts w:ascii="Tahoma" w:hAnsi="Tahoma" w:cs="Tahoma"/>
        </w:rPr>
        <w:t xml:space="preserve"> Elinor OSTROM</w:t>
      </w:r>
      <w:r>
        <w:rPr>
          <w:rFonts w:ascii="Tahoma" w:hAnsi="Tahoma" w:cs="Tahoma"/>
        </w:rPr>
        <w:t>,</w:t>
      </w:r>
      <w:r>
        <w:rPr>
          <w:rFonts w:ascii="Tahoma" w:hAnsi="Tahoma" w:cs="Tahoma"/>
        </w:rPr>
        <w:t xml:space="preserve"> op</w:t>
      </w:r>
      <w:r>
        <w:rPr>
          <w:rFonts w:ascii="Tahoma" w:hAnsi="Tahoma" w:cs="Tahoma"/>
        </w:rPr>
        <w:t>.</w:t>
      </w:r>
      <w:r>
        <w:rPr>
          <w:rFonts w:ascii="Tahoma" w:hAnsi="Tahoma" w:cs="Tahoma"/>
        </w:rPr>
        <w:t xml:space="preserve"> cit</w:t>
      </w:r>
      <w:r>
        <w:rPr>
          <w:rFonts w:ascii="Tahoma" w:hAnsi="Tahoma" w:cs="Tahoma"/>
        </w:rPr>
        <w:t>.</w:t>
      </w:r>
      <w:r>
        <w:rPr>
          <w:rFonts w:ascii="Tahoma" w:hAnsi="Tahoma" w:cs="Tahoma"/>
        </w:rPr>
        <w:t>,</w:t>
      </w:r>
      <w:r>
        <w:rPr>
          <w:rFonts w:ascii="Tahoma" w:hAnsi="Tahoma" w:cs="Tahoma"/>
        </w:rPr>
        <w:t xml:space="preserve"> 1990</w:t>
      </w:r>
      <w:r>
        <w:rPr>
          <w:rFonts w:ascii="Tahoma" w:hAnsi="Tahoma" w:cs="Tahoma"/>
        </w:rPr>
        <w:t>.</w:t>
      </w:r>
    </w:p>
  </w:footnote>
  <w:footnote w:id="594">
    <w:p>
      <w:pPr>
        <w:pStyle w:val="P20"/>
        <w:jc w:val="both"/>
        <w:rPr>
          <w:rFonts w:ascii="Tahoma" w:hAnsi="Tahoma" w:cs="Tahoma"/>
        </w:rPr>
      </w:pPr>
      <w:r>
        <w:rPr>
          <w:rStyle w:val="C13"/>
          <w:rFonts w:ascii="Tahoma" w:hAnsi="Tahoma" w:cs="Tahoma"/>
        </w:rPr>
        <w:footnoteRef/>
      </w:r>
      <w:r>
        <w:rPr>
          <w:rFonts w:ascii="Tahoma" w:hAnsi="Tahoma" w:cs="Tahoma"/>
        </w:rPr>
        <w:t xml:space="preserve"> Robert T</w:t>
      </w:r>
      <w:r>
        <w:rPr>
          <w:rFonts w:ascii="Tahoma" w:hAnsi="Tahoma" w:cs="Tahoma"/>
        </w:rPr>
        <w:t>.</w:t>
      </w:r>
      <w:r>
        <w:rPr>
          <w:rFonts w:ascii="Tahoma" w:hAnsi="Tahoma" w:cs="Tahoma"/>
        </w:rPr>
        <w:t xml:space="preserve"> PAINE et al</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Compounded perturbations yield ecological surprises </w:t>
      </w:r>
      <w:r>
        <w:rPr>
          <w:rFonts w:ascii="Tahoma" w:hAnsi="Tahoma" w:cs="Tahoma"/>
        </w:rPr>
        <w:t>»</w:t>
      </w:r>
      <w:r>
        <w:rPr>
          <w:rFonts w:ascii="Tahoma" w:hAnsi="Tahoma" w:cs="Tahoma"/>
        </w:rPr>
        <w:t>,</w:t>
      </w:r>
      <w:r>
        <w:rPr>
          <w:rFonts w:ascii="Tahoma" w:hAnsi="Tahoma" w:cs="Tahoma"/>
        </w:rPr>
        <w:t xml:space="preserve"> Ecosystems</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1</w:t>
      </w:r>
      <w:r>
        <w:rPr>
          <w:rFonts w:ascii="Tahoma" w:hAnsi="Tahoma" w:cs="Tahoma"/>
        </w:rPr>
        <w:t>,</w:t>
      </w:r>
      <w:r>
        <w:rPr>
          <w:rFonts w:ascii="Tahoma" w:hAnsi="Tahoma" w:cs="Tahoma"/>
        </w:rPr>
        <w:t xml:space="preserve"> n° 6</w:t>
      </w:r>
      <w:r>
        <w:rPr>
          <w:rFonts w:ascii="Tahoma" w:hAnsi="Tahoma" w:cs="Tahoma"/>
        </w:rPr>
        <w:t>,</w:t>
      </w:r>
      <w:r>
        <w:rPr>
          <w:rFonts w:ascii="Tahoma" w:hAnsi="Tahoma" w:cs="Tahoma"/>
        </w:rPr>
        <w:t xml:space="preserve"> 1998</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535</w:t>
      </w:r>
      <w:r>
        <w:rPr>
          <w:rFonts w:ascii="Tahoma" w:hAnsi="Tahoma" w:cs="Tahoma"/>
        </w:rPr>
        <w:t>-</w:t>
      </w:r>
      <w:r>
        <w:rPr>
          <w:rFonts w:ascii="Tahoma" w:hAnsi="Tahoma" w:cs="Tahoma"/>
        </w:rPr>
        <w:t>545</w:t>
      </w:r>
      <w:r>
        <w:rPr>
          <w:rFonts w:ascii="Tahoma" w:hAnsi="Tahoma" w:cs="Tahoma"/>
        </w:rPr>
        <w:t>.</w:t>
      </w:r>
    </w:p>
  </w:footnote>
  <w:footnote w:id="595">
    <w:p>
      <w:pPr>
        <w:pStyle w:val="P20"/>
        <w:jc w:val="both"/>
        <w:rPr>
          <w:rFonts w:ascii="Tahoma" w:hAnsi="Tahoma" w:cs="Tahoma"/>
          <w:color w:val="000000" w:themeColor="text1"/>
        </w:rPr>
      </w:pPr>
      <w:r>
        <w:rPr>
          <w:rFonts w:ascii="Tahoma" w:hAnsi="Tahoma" w:cs="Tahoma"/>
          <w:vertAlign w:val="superscript"/>
        </w:rPr>
        <w:footnoteRef/>
      </w:r>
      <w:r>
        <w:rPr>
          <w:rFonts w:ascii="Tahoma" w:hAnsi="Tahoma" w:cs="Tahoma"/>
          <w:vertAlign w:val="superscript"/>
        </w:rPr>
        <w:t xml:space="preserve"> </w:t>
      </w:r>
      <w:r>
        <w:rPr>
          <w:rFonts w:ascii="Tahoma" w:hAnsi="Tahoma" w:cs="Tahoma"/>
          <w:color w:val="000000" w:themeColor="text1"/>
        </w:rPr>
        <w:t xml:space="preserve">Communautés rurales et migration </w:t>
      </w:r>
      <w:r>
        <w:rPr>
          <w:rFonts w:ascii="Tahoma" w:hAnsi="Tahoma" w:cs="Tahoma"/>
          <w:color w:val="000000" w:themeColor="text1"/>
        </w:rPr>
        <w:t>:</w:t>
      </w:r>
      <w:r>
        <w:rPr>
          <w:rFonts w:ascii="Tahoma" w:hAnsi="Tahoma" w:cs="Tahoma"/>
          <w:color w:val="000000" w:themeColor="text1"/>
        </w:rPr>
        <w:t xml:space="preserve"> Une évaluation des facteurs de la migration dans le sud de la Méditerranée</w:t>
      </w:r>
      <w:r>
        <w:rPr>
          <w:rFonts w:ascii="Tahoma" w:hAnsi="Tahoma" w:cs="Tahoma"/>
          <w:color w:val="000000" w:themeColor="text1"/>
        </w:rPr>
        <w:t>.</w:t>
      </w:r>
      <w:r>
        <w:rPr>
          <w:rFonts w:ascii="Tahoma" w:hAnsi="Tahoma" w:cs="Tahoma"/>
          <w:color w:val="000000" w:themeColor="text1"/>
        </w:rPr>
        <w:t>"</w:t>
      </w:r>
      <w:r>
        <w:rPr>
          <w:rFonts w:ascii="Tahoma" w:hAnsi="Tahoma" w:cs="Tahoma"/>
          <w:color w:val="000000" w:themeColor="text1"/>
        </w:rPr>
        <w:t>ICMPD</w:t>
      </w:r>
      <w:r>
        <w:rPr>
          <w:rFonts w:ascii="Tahoma" w:hAnsi="Tahoma" w:cs="Tahoma"/>
          <w:color w:val="000000" w:themeColor="text1"/>
        </w:rPr>
        <w:t>,</w:t>
      </w:r>
      <w:hyperlink xmlns:r="http://schemas.openxmlformats.org/officeDocument/2006/relationships" r:id="R16">
        <w:r>
          <w:rPr>
            <w:rStyle w:val="C2"/>
            <w:rFonts w:ascii="Tahoma" w:hAnsi="Tahoma" w:cs="Tahoma"/>
            <w:color w:val="000000" w:themeColor="text1"/>
            <w:u w:val="none"/>
          </w:rPr>
          <w:t>www</w:t>
        </w:r>
        <w:r>
          <w:rPr>
            <w:rStyle w:val="C2"/>
            <w:rFonts w:ascii="Tahoma" w:hAnsi="Tahoma" w:cs="Tahoma"/>
            <w:color w:val="000000" w:themeColor="text1"/>
            <w:u w:val="none"/>
          </w:rPr>
          <w:t>.</w:t>
        </w:r>
        <w:r>
          <w:rPr>
            <w:rStyle w:val="C2"/>
            <w:rFonts w:ascii="Tahoma" w:hAnsi="Tahoma" w:cs="Tahoma"/>
            <w:color w:val="000000" w:themeColor="text1"/>
            <w:u w:val="none"/>
          </w:rPr>
          <w:t>icmpd</w:t>
        </w:r>
        <w:r>
          <w:rPr>
            <w:rStyle w:val="C2"/>
            <w:rFonts w:ascii="Tahoma" w:hAnsi="Tahoma" w:cs="Tahoma"/>
            <w:color w:val="000000" w:themeColor="text1"/>
            <w:u w:val="none"/>
          </w:rPr>
          <w:t>.</w:t>
        </w:r>
        <w:r>
          <w:rPr>
            <w:rStyle w:val="C2"/>
            <w:rFonts w:ascii="Tahoma" w:hAnsi="Tahoma" w:cs="Tahoma"/>
            <w:color w:val="000000" w:themeColor="text1"/>
            <w:u w:val="none"/>
          </w:rPr>
          <w:t>org</w:t>
        </w:r>
        <w:r>
          <w:rPr>
            <w:rStyle w:val="C2"/>
            <w:rFonts w:ascii="Tahoma" w:hAnsi="Tahoma" w:cs="Tahoma"/>
            <w:color w:val="000000" w:themeColor="text1"/>
            <w:u w:val="none"/>
          </w:rPr>
          <w:t>/</w:t>
        </w:r>
        <w:r>
          <w:rPr>
            <w:rStyle w:val="C2"/>
            <w:rFonts w:ascii="Tahoma" w:hAnsi="Tahoma" w:cs="Tahoma"/>
            <w:color w:val="000000" w:themeColor="text1"/>
            <w:u w:val="none"/>
          </w:rPr>
          <w:t>file</w:t>
        </w:r>
        <w:r>
          <w:rPr>
            <w:rStyle w:val="C2"/>
            <w:rFonts w:ascii="Tahoma" w:hAnsi="Tahoma" w:cs="Tahoma"/>
            <w:color w:val="000000" w:themeColor="text1"/>
            <w:u w:val="none"/>
          </w:rPr>
          <w:t>/</w:t>
        </w:r>
        <w:r>
          <w:rPr>
            <w:rStyle w:val="C2"/>
            <w:rFonts w:ascii="Tahoma" w:hAnsi="Tahoma" w:cs="Tahoma"/>
            <w:color w:val="000000" w:themeColor="text1"/>
            <w:u w:val="none"/>
          </w:rPr>
          <w:t>download</w:t>
        </w:r>
        <w:r>
          <w:rPr>
            <w:rStyle w:val="C2"/>
            <w:rFonts w:ascii="Tahoma" w:hAnsi="Tahoma" w:cs="Tahoma"/>
            <w:color w:val="000000" w:themeColor="text1"/>
            <w:u w:val="none"/>
          </w:rPr>
          <w:t>/</w:t>
        </w:r>
        <w:r>
          <w:rPr>
            <w:rStyle w:val="C2"/>
            <w:rFonts w:ascii="Tahoma" w:hAnsi="Tahoma" w:cs="Tahoma"/>
            <w:color w:val="000000" w:themeColor="text1"/>
            <w:u w:val="none"/>
          </w:rPr>
          <w:t>58920</w:t>
        </w:r>
        <w:r>
          <w:rPr>
            <w:rStyle w:val="C2"/>
            <w:rFonts w:ascii="Tahoma" w:hAnsi="Tahoma" w:cs="Tahoma"/>
            <w:color w:val="000000" w:themeColor="text1"/>
            <w:u w:val="none"/>
          </w:rPr>
          <w:t>/</w:t>
        </w:r>
        <w:r>
          <w:rPr>
            <w:rStyle w:val="C2"/>
            <w:rFonts w:ascii="Tahoma" w:hAnsi="Tahoma" w:cs="Tahoma"/>
            <w:color w:val="000000" w:themeColor="text1"/>
            <w:u w:val="none"/>
          </w:rPr>
          <w:t>file</w:t>
        </w:r>
        <w:r>
          <w:rPr>
            <w:rStyle w:val="C2"/>
            <w:rFonts w:ascii="Tahoma" w:hAnsi="Tahoma" w:cs="Tahoma"/>
            <w:color w:val="000000" w:themeColor="text1"/>
            <w:u w:val="none"/>
          </w:rPr>
          <w:t>/</w:t>
        </w:r>
        <w:r>
          <w:rPr>
            <w:rStyle w:val="C2"/>
            <w:rFonts w:ascii="Tahoma" w:hAnsi="Tahoma" w:cs="Tahoma"/>
            <w:color w:val="000000" w:themeColor="text1"/>
            <w:u w:val="none"/>
          </w:rPr>
          <w:t>EMM5</w:t>
        </w:r>
        <w:r>
          <w:rPr>
            <w:rStyle w:val="C2"/>
            <w:rFonts w:ascii="Tahoma" w:hAnsi="Tahoma" w:cs="Tahoma"/>
            <w:color w:val="000000" w:themeColor="text1"/>
            <w:u w:val="none"/>
          </w:rPr>
          <w:t>_</w:t>
        </w:r>
        <w:r>
          <w:rPr>
            <w:rStyle w:val="C2"/>
            <w:rFonts w:ascii="Tahoma" w:hAnsi="Tahoma" w:cs="Tahoma"/>
            <w:color w:val="000000" w:themeColor="text1"/>
            <w:u w:val="none"/>
          </w:rPr>
          <w:t>Rural</w:t>
        </w:r>
        <w:r>
          <w:rPr>
            <w:rStyle w:val="C2"/>
            <w:rFonts w:ascii="Tahoma" w:hAnsi="Tahoma" w:cs="Tahoma"/>
            <w:color w:val="000000" w:themeColor="text1"/>
            <w:u w:val="none"/>
          </w:rPr>
          <w:t>%</w:t>
        </w:r>
        <w:r>
          <w:rPr>
            <w:rStyle w:val="C2"/>
            <w:rFonts w:ascii="Tahoma" w:hAnsi="Tahoma" w:cs="Tahoma"/>
            <w:color w:val="000000" w:themeColor="text1"/>
            <w:u w:val="none"/>
          </w:rPr>
          <w:t>2520Communities</w:t>
        </w:r>
        <w:r>
          <w:rPr>
            <w:rStyle w:val="C2"/>
            <w:rFonts w:ascii="Tahoma" w:hAnsi="Tahoma" w:cs="Tahoma"/>
            <w:color w:val="000000" w:themeColor="text1"/>
            <w:u w:val="none"/>
          </w:rPr>
          <w:t>%</w:t>
        </w:r>
        <w:r>
          <w:rPr>
            <w:rStyle w:val="C2"/>
            <w:rFonts w:ascii="Tahoma" w:hAnsi="Tahoma" w:cs="Tahoma"/>
            <w:color w:val="000000" w:themeColor="text1"/>
            <w:u w:val="none"/>
          </w:rPr>
          <w:t>2520and</w:t>
        </w:r>
        <w:r>
          <w:rPr>
            <w:rStyle w:val="C2"/>
            <w:rFonts w:ascii="Tahoma" w:hAnsi="Tahoma" w:cs="Tahoma"/>
            <w:color w:val="000000" w:themeColor="text1"/>
            <w:u w:val="none"/>
          </w:rPr>
          <w:t>%</w:t>
        </w:r>
        <w:r>
          <w:rPr>
            <w:rStyle w:val="C2"/>
            <w:rFonts w:ascii="Tahoma" w:hAnsi="Tahoma" w:cs="Tahoma"/>
            <w:color w:val="000000" w:themeColor="text1"/>
            <w:u w:val="none"/>
          </w:rPr>
          <w:t>2520Migration</w:t>
        </w:r>
        <w:r>
          <w:rPr>
            <w:rStyle w:val="C2"/>
            <w:rFonts w:ascii="Tahoma" w:hAnsi="Tahoma" w:cs="Tahoma"/>
            <w:color w:val="000000" w:themeColor="text1"/>
            <w:u w:val="none"/>
          </w:rPr>
          <w:t>_</w:t>
        </w:r>
        <w:r>
          <w:rPr>
            <w:rStyle w:val="C2"/>
            <w:rFonts w:ascii="Tahoma" w:hAnsi="Tahoma" w:cs="Tahoma"/>
            <w:color w:val="000000" w:themeColor="text1"/>
            <w:u w:val="none"/>
          </w:rPr>
          <w:t>FR</w:t>
        </w:r>
        <w:r>
          <w:rPr>
            <w:rStyle w:val="C2"/>
            <w:rFonts w:ascii="Tahoma" w:hAnsi="Tahoma" w:cs="Tahoma"/>
            <w:color w:val="000000" w:themeColor="text1"/>
            <w:u w:val="none"/>
          </w:rPr>
          <w:t>_</w:t>
        </w:r>
        <w:r>
          <w:rPr>
            <w:rStyle w:val="C2"/>
            <w:rFonts w:ascii="Tahoma" w:hAnsi="Tahoma" w:cs="Tahoma"/>
            <w:color w:val="000000" w:themeColor="text1"/>
            <w:u w:val="none"/>
          </w:rPr>
          <w:t>Web</w:t>
        </w:r>
        <w:r>
          <w:rPr>
            <w:rStyle w:val="C2"/>
            <w:rFonts w:ascii="Tahoma" w:hAnsi="Tahoma" w:cs="Tahoma"/>
            <w:color w:val="000000" w:themeColor="text1"/>
            <w:u w:val="none"/>
          </w:rPr>
          <w:t>.</w:t>
        </w:r>
        <w:r>
          <w:rPr>
            <w:rStyle w:val="C2"/>
            <w:rFonts w:ascii="Tahoma" w:hAnsi="Tahoma" w:cs="Tahoma"/>
            <w:color w:val="000000" w:themeColor="text1"/>
            <w:u w:val="none"/>
          </w:rPr>
          <w:t>pdf</w:t>
        </w:r>
      </w:hyperlink>
      <w:r>
        <w:rPr>
          <w:rFonts w:ascii="Tahoma" w:hAnsi="Tahoma" w:cs="Tahoma"/>
          <w:color w:val="000000" w:themeColor="text1"/>
        </w:rPr>
        <w:t>.</w:t>
      </w:r>
      <w:r>
        <w:rPr>
          <w:rFonts w:ascii="Tahoma" w:hAnsi="Tahoma" w:cs="Tahoma"/>
          <w:color w:val="000000" w:themeColor="text1"/>
        </w:rPr>
        <w:t xml:space="preserve"> Consulté le 20 janvier 2025</w:t>
      </w:r>
      <w:r>
        <w:rPr>
          <w:rFonts w:ascii="Tahoma" w:hAnsi="Tahoma" w:cs="Tahoma"/>
          <w:color w:val="000000" w:themeColor="text1"/>
        </w:rPr>
        <w:t>.</w:t>
      </w:r>
    </w:p>
  </w:footnote>
  <w:footnote w:id="596">
    <w:p>
      <w:pPr>
        <w:pStyle w:val="P20"/>
        <w:jc w:val="both"/>
        <w:rPr>
          <w:rFonts w:ascii="Tahoma" w:hAnsi="Tahoma" w:cs="Tahoma"/>
          <w:color w:val="000000" w:themeColor="text1"/>
        </w:rPr>
      </w:pPr>
      <w:r>
        <w:rPr>
          <w:rStyle w:val="C13"/>
          <w:rFonts w:ascii="Tahoma" w:hAnsi="Tahoma" w:cs="Tahoma"/>
          <w:color w:val="000000" w:themeColor="text1"/>
        </w:rPr>
        <w:footnoteRef/>
      </w:r>
      <w:r>
        <w:rPr>
          <w:rFonts w:ascii="Tahoma" w:hAnsi="Tahoma" w:cs="Tahoma"/>
          <w:color w:val="000000" w:themeColor="text1"/>
        </w:rPr>
        <w:t xml:space="preserve"> Ibid</w:t>
      </w:r>
      <w:r>
        <w:rPr>
          <w:rFonts w:ascii="Tahoma" w:hAnsi="Tahoma" w:cs="Tahoma"/>
          <w:color w:val="000000" w:themeColor="text1"/>
        </w:rPr>
        <w:t>.</w:t>
      </w:r>
    </w:p>
  </w:footnote>
  <w:footnote w:id="597">
    <w:p>
      <w:pPr>
        <w:pStyle w:val="P20"/>
        <w:jc w:val="both"/>
        <w:rPr>
          <w:rFonts w:ascii="Tahoma" w:hAnsi="Tahoma" w:cs="Tahoma"/>
          <w:color w:val="000000" w:themeColor="text1"/>
        </w:rPr>
      </w:pPr>
      <w:r>
        <w:rPr>
          <w:rStyle w:val="C13"/>
          <w:rFonts w:ascii="Tahoma" w:hAnsi="Tahoma" w:cs="Tahoma"/>
          <w:color w:val="000000" w:themeColor="text1"/>
        </w:rPr>
        <w:footnoteRef/>
      </w:r>
      <w:r>
        <w:rPr>
          <w:rFonts w:ascii="Tahoma" w:hAnsi="Tahoma" w:cs="Tahoma"/>
          <w:color w:val="000000" w:themeColor="text1"/>
        </w:rPr>
        <w:t xml:space="preserve"> Aménagement du territoire</w:t>
      </w:r>
      <w:r>
        <w:rPr>
          <w:rFonts w:ascii="Tahoma" w:hAnsi="Tahoma" w:cs="Tahoma"/>
          <w:color w:val="000000" w:themeColor="text1"/>
        </w:rPr>
        <w:t>.</w:t>
      </w:r>
      <w:r>
        <w:rPr>
          <w:rFonts w:ascii="Tahoma" w:hAnsi="Tahoma" w:cs="Tahoma"/>
          <w:color w:val="000000" w:themeColor="text1"/>
        </w:rPr>
        <w:t>"</w:t>
      </w:r>
      <w:r>
        <w:rPr>
          <w:rFonts w:ascii="Tahoma" w:hAnsi="Tahoma" w:cs="Tahoma"/>
          <w:color w:val="000000" w:themeColor="text1"/>
        </w:rPr>
        <w:t xml:space="preserve"> Géoconfluences</w:t>
      </w:r>
      <w:r>
        <w:rPr>
          <w:rFonts w:ascii="Tahoma" w:hAnsi="Tahoma" w:cs="Tahoma"/>
          <w:color w:val="000000" w:themeColor="text1"/>
        </w:rPr>
        <w:t>,</w:t>
      </w:r>
      <w:r>
        <w:rPr>
          <w:rFonts w:ascii="Tahoma" w:hAnsi="Tahoma" w:cs="Tahoma"/>
          <w:color w:val="000000" w:themeColor="text1"/>
        </w:rPr>
        <w:t xml:space="preserve"> ENS de Lyon</w:t>
      </w:r>
      <w:r>
        <w:rPr>
          <w:rFonts w:ascii="Tahoma" w:hAnsi="Tahoma" w:cs="Tahoma"/>
          <w:color w:val="000000" w:themeColor="text1"/>
        </w:rPr>
        <w:t>,</w:t>
      </w:r>
      <w:r>
        <w:rPr>
          <w:rFonts w:ascii="Tahoma" w:hAnsi="Tahoma" w:cs="Tahoma"/>
          <w:color w:val="000000" w:themeColor="text1"/>
        </w:rPr>
        <w:t xml:space="preserve"> geoconfluences</w:t>
      </w:r>
      <w:r>
        <w:rPr>
          <w:rFonts w:ascii="Tahoma" w:hAnsi="Tahoma" w:cs="Tahoma"/>
          <w:color w:val="000000" w:themeColor="text1"/>
        </w:rPr>
        <w:t>.</w:t>
      </w:r>
      <w:r>
        <w:rPr>
          <w:rFonts w:ascii="Tahoma" w:hAnsi="Tahoma" w:cs="Tahoma"/>
          <w:color w:val="000000" w:themeColor="text1"/>
        </w:rPr>
        <w:t>ens</w:t>
      </w:r>
      <w:r>
        <w:rPr>
          <w:rFonts w:ascii="Tahoma" w:hAnsi="Tahoma" w:cs="Tahoma"/>
          <w:color w:val="000000" w:themeColor="text1"/>
        </w:rPr>
        <w:t>-</w:t>
      </w:r>
      <w:r>
        <w:rPr>
          <w:rFonts w:ascii="Tahoma" w:hAnsi="Tahoma" w:cs="Tahoma"/>
          <w:color w:val="000000" w:themeColor="text1"/>
        </w:rPr>
        <w:t>lyon</w:t>
      </w:r>
      <w:r>
        <w:rPr>
          <w:rFonts w:ascii="Tahoma" w:hAnsi="Tahoma" w:cs="Tahoma"/>
          <w:color w:val="000000" w:themeColor="text1"/>
        </w:rPr>
        <w:t>.</w:t>
      </w:r>
      <w:r>
        <w:rPr>
          <w:rFonts w:ascii="Tahoma" w:hAnsi="Tahoma" w:cs="Tahoma"/>
          <w:color w:val="000000" w:themeColor="text1"/>
        </w:rPr>
        <w:t>fr</w:t>
      </w:r>
      <w:r>
        <w:rPr>
          <w:rFonts w:ascii="Tahoma" w:hAnsi="Tahoma" w:cs="Tahoma"/>
          <w:color w:val="000000" w:themeColor="text1"/>
        </w:rPr>
        <w:t>/</w:t>
      </w:r>
      <w:r>
        <w:rPr>
          <w:rFonts w:ascii="Tahoma" w:hAnsi="Tahoma" w:cs="Tahoma"/>
          <w:color w:val="000000" w:themeColor="text1"/>
        </w:rPr>
        <w:t>glossaire</w:t>
      </w:r>
      <w:r>
        <w:rPr>
          <w:rFonts w:ascii="Tahoma" w:hAnsi="Tahoma" w:cs="Tahoma"/>
          <w:color w:val="000000" w:themeColor="text1"/>
        </w:rPr>
        <w:t>/</w:t>
      </w:r>
      <w:r>
        <w:rPr>
          <w:rFonts w:ascii="Tahoma" w:hAnsi="Tahoma" w:cs="Tahoma"/>
          <w:color w:val="000000" w:themeColor="text1"/>
        </w:rPr>
        <w:t>amenagement</w:t>
      </w:r>
      <w:r>
        <w:rPr>
          <w:rFonts w:ascii="Tahoma" w:hAnsi="Tahoma" w:cs="Tahoma"/>
          <w:color w:val="000000" w:themeColor="text1"/>
        </w:rPr>
        <w:t>-</w:t>
      </w:r>
      <w:r>
        <w:rPr>
          <w:rFonts w:ascii="Tahoma" w:hAnsi="Tahoma" w:cs="Tahoma"/>
          <w:color w:val="000000" w:themeColor="text1"/>
        </w:rPr>
        <w:t>du</w:t>
      </w:r>
      <w:r>
        <w:rPr>
          <w:rFonts w:ascii="Tahoma" w:hAnsi="Tahoma" w:cs="Tahoma"/>
          <w:color w:val="000000" w:themeColor="text1"/>
        </w:rPr>
        <w:t>-</w:t>
      </w:r>
      <w:r>
        <w:rPr>
          <w:rFonts w:ascii="Tahoma" w:hAnsi="Tahoma" w:cs="Tahoma"/>
          <w:color w:val="000000" w:themeColor="text1"/>
        </w:rPr>
        <w:t>territoire</w:t>
      </w:r>
      <w:r>
        <w:rPr>
          <w:rFonts w:ascii="Tahoma" w:hAnsi="Tahoma" w:cs="Tahoma"/>
          <w:color w:val="000000" w:themeColor="text1"/>
        </w:rPr>
        <w:t>.</w:t>
      </w:r>
      <w:r>
        <w:rPr>
          <w:rFonts w:ascii="Tahoma" w:hAnsi="Tahoma" w:cs="Tahoma"/>
          <w:color w:val="000000" w:themeColor="text1"/>
        </w:rPr>
        <w:t xml:space="preserve"> Consulté le 20 avril 2025</w:t>
      </w:r>
      <w:r>
        <w:rPr>
          <w:rFonts w:ascii="Tahoma" w:hAnsi="Tahoma" w:cs="Tahoma"/>
          <w:color w:val="000000" w:themeColor="text1"/>
        </w:rPr>
        <w:t>.</w:t>
      </w:r>
    </w:p>
  </w:footnote>
  <w:footnote w:id="598">
    <w:p>
      <w:pPr>
        <w:pStyle w:val="P20"/>
        <w:jc w:val="both"/>
        <w:rPr>
          <w:rFonts w:ascii="Tahoma" w:hAnsi="Tahoma" w:cs="Tahoma"/>
          <w:color w:val="000000" w:themeColor="text1"/>
        </w:rPr>
      </w:pPr>
      <w:r>
        <w:rPr>
          <w:rStyle w:val="C13"/>
          <w:rFonts w:ascii="Tahoma" w:hAnsi="Tahoma" w:cs="Tahoma"/>
          <w:color w:val="000000" w:themeColor="text1"/>
        </w:rPr>
        <w:footnoteRef/>
      </w:r>
      <w:r>
        <w:rPr>
          <w:rFonts w:ascii="Tahoma" w:hAnsi="Tahoma" w:cs="Tahoma"/>
          <w:color w:val="000000" w:themeColor="text1"/>
        </w:rPr>
        <w:t xml:space="preserve"> Ibid</w:t>
      </w:r>
      <w:r>
        <w:rPr>
          <w:rFonts w:ascii="Tahoma" w:hAnsi="Tahoma" w:cs="Tahoma"/>
          <w:color w:val="000000" w:themeColor="text1"/>
        </w:rPr>
        <w:t>.</w:t>
      </w:r>
    </w:p>
  </w:footnote>
  <w:footnote w:id="599">
    <w:p>
      <w:pPr>
        <w:pStyle w:val="P20"/>
        <w:jc w:val="both"/>
        <w:rPr>
          <w:rFonts w:ascii="Tahoma" w:hAnsi="Tahoma" w:cs="Tahoma"/>
          <w:color w:val="000000" w:themeColor="text1"/>
        </w:rPr>
      </w:pPr>
      <w:r>
        <w:rPr>
          <w:rStyle w:val="C13"/>
          <w:rFonts w:ascii="Tahoma" w:hAnsi="Tahoma" w:cs="Tahoma"/>
          <w:color w:val="000000" w:themeColor="text1"/>
        </w:rPr>
        <w:footnoteRef/>
      </w:r>
      <w:r>
        <w:rPr>
          <w:rFonts w:ascii="Tahoma" w:hAnsi="Tahoma" w:cs="Tahoma"/>
          <w:color w:val="000000" w:themeColor="text1"/>
        </w:rPr>
        <w:t xml:space="preserve"> </w:t>
      </w:r>
      <w:r>
        <w:rPr>
          <w:rFonts w:ascii="Tahoma" w:hAnsi="Tahoma" w:cs="Tahoma"/>
          <w:color w:val="000000" w:themeColor="text1"/>
        </w:rPr>
        <w:t>"</w:t>
      </w:r>
      <w:r>
        <w:rPr>
          <w:rFonts w:ascii="Tahoma" w:hAnsi="Tahoma" w:cs="Tahoma"/>
          <w:color w:val="000000" w:themeColor="text1"/>
        </w:rPr>
        <w:t>Aménagement du territoire</w:t>
      </w:r>
      <w:r>
        <w:rPr>
          <w:rFonts w:ascii="Tahoma" w:hAnsi="Tahoma" w:cs="Tahoma"/>
          <w:color w:val="000000" w:themeColor="text1"/>
        </w:rPr>
        <w:t>.</w:t>
      </w:r>
      <w:r>
        <w:rPr>
          <w:rFonts w:ascii="Tahoma" w:hAnsi="Tahoma" w:cs="Tahoma"/>
          <w:color w:val="000000" w:themeColor="text1"/>
        </w:rPr>
        <w:t>"</w:t>
      </w:r>
    </w:p>
  </w:footnote>
  <w:footnote w:id="600">
    <w:p>
      <w:pPr>
        <w:spacing w:after="0" w:beforeAutospacing="0" w:afterAutospacing="0"/>
        <w:jc w:val="both"/>
        <w:rPr>
          <w:rFonts w:ascii="Tahoma" w:hAnsi="Tahoma" w:cs="Tahoma"/>
          <w:color w:val="000000" w:themeColor="text1"/>
          <w:sz w:val="20"/>
          <w:szCs w:val="20"/>
        </w:rPr>
      </w:pPr>
      <w:r>
        <w:rPr>
          <w:rStyle w:val="C13"/>
          <w:rFonts w:ascii="Tahoma" w:hAnsi="Tahoma" w:cs="Tahoma"/>
          <w:color w:val="000000" w:themeColor="text1"/>
          <w:sz w:val="20"/>
          <w:szCs w:val="20"/>
        </w:rPr>
        <w:footnoteRef/>
      </w:r>
      <w:r>
        <w:rPr>
          <w:rFonts w:ascii="Tahoma" w:hAnsi="Tahoma" w:cs="Tahoma"/>
          <w:color w:val="000000" w:themeColor="text1"/>
          <w:sz w:val="20"/>
          <w:szCs w:val="20"/>
        </w:rPr>
        <w:t xml:space="preserve"> Aménagement du Territoire</w:t>
      </w:r>
      <w:r>
        <w:rPr>
          <w:rFonts w:ascii="Tahoma" w:hAnsi="Tahoma" w:cs="Tahoma"/>
          <w:color w:val="000000" w:themeColor="text1"/>
          <w:sz w:val="20"/>
          <w:szCs w:val="20"/>
        </w:rPr>
        <w:t>.</w:t>
      </w:r>
      <w:r>
        <w:rPr>
          <w:rFonts w:ascii="Tahoma" w:hAnsi="Tahoma" w:cs="Tahoma"/>
          <w:color w:val="000000" w:themeColor="text1"/>
          <w:sz w:val="20"/>
          <w:szCs w:val="20"/>
        </w:rPr>
        <w:t>"</w:t>
      </w:r>
      <w:r>
        <w:rPr>
          <w:rFonts w:ascii="Tahoma" w:hAnsi="Tahoma" w:cs="Tahoma"/>
          <w:color w:val="000000" w:themeColor="text1"/>
          <w:sz w:val="20"/>
          <w:szCs w:val="20"/>
        </w:rPr>
        <w:t xml:space="preserve"> Ministère de l</w:t>
      </w:r>
      <w:r>
        <w:rPr>
          <w:rFonts w:ascii="Tahoma" w:hAnsi="Tahoma" w:cs="Tahoma"/>
          <w:color w:val="000000" w:themeColor="text1"/>
          <w:sz w:val="20"/>
          <w:szCs w:val="20"/>
        </w:rPr>
        <w:t>'</w:t>
      </w:r>
      <w:r>
        <w:rPr>
          <w:rFonts w:ascii="Tahoma" w:hAnsi="Tahoma" w:cs="Tahoma"/>
          <w:color w:val="000000" w:themeColor="text1"/>
          <w:sz w:val="20"/>
          <w:szCs w:val="20"/>
        </w:rPr>
        <w:t>Aménagement du Territoire National</w:t>
      </w:r>
      <w:r>
        <w:rPr>
          <w:rFonts w:ascii="Tahoma" w:hAnsi="Tahoma" w:cs="Tahoma"/>
          <w:color w:val="000000" w:themeColor="text1"/>
          <w:sz w:val="20"/>
          <w:szCs w:val="20"/>
        </w:rPr>
        <w:t>,</w:t>
      </w:r>
      <w:r>
        <w:rPr>
          <w:rFonts w:ascii="Tahoma" w:hAnsi="Tahoma" w:cs="Tahoma"/>
          <w:color w:val="000000" w:themeColor="text1"/>
          <w:sz w:val="20"/>
          <w:szCs w:val="20"/>
        </w:rPr>
        <w:t xml:space="preserve"> de l</w:t>
      </w:r>
      <w:r>
        <w:rPr>
          <w:rFonts w:ascii="Tahoma" w:hAnsi="Tahoma" w:cs="Tahoma"/>
          <w:color w:val="000000" w:themeColor="text1"/>
          <w:sz w:val="20"/>
          <w:szCs w:val="20"/>
        </w:rPr>
        <w:t>'</w:t>
      </w:r>
      <w:r>
        <w:rPr>
          <w:rFonts w:ascii="Tahoma" w:hAnsi="Tahoma" w:cs="Tahoma"/>
          <w:color w:val="000000" w:themeColor="text1"/>
          <w:sz w:val="20"/>
          <w:szCs w:val="20"/>
        </w:rPr>
        <w:t>Urbanisme</w:t>
      </w:r>
      <w:r>
        <w:rPr>
          <w:rFonts w:ascii="Tahoma" w:hAnsi="Tahoma" w:cs="Tahoma"/>
          <w:color w:val="000000" w:themeColor="text1"/>
          <w:sz w:val="20"/>
          <w:szCs w:val="20"/>
        </w:rPr>
        <w:t>,</w:t>
      </w:r>
      <w:r>
        <w:rPr>
          <w:rFonts w:ascii="Tahoma" w:hAnsi="Tahoma" w:cs="Tahoma"/>
          <w:color w:val="000000" w:themeColor="text1"/>
          <w:sz w:val="20"/>
          <w:szCs w:val="20"/>
        </w:rPr>
        <w:t xml:space="preserve"> de l</w:t>
      </w:r>
      <w:r>
        <w:rPr>
          <w:rFonts w:ascii="Tahoma" w:hAnsi="Tahoma" w:cs="Tahoma"/>
          <w:color w:val="000000" w:themeColor="text1"/>
          <w:sz w:val="20"/>
          <w:szCs w:val="20"/>
        </w:rPr>
        <w:t>'</w:t>
      </w:r>
      <w:r>
        <w:rPr>
          <w:rFonts w:ascii="Tahoma" w:hAnsi="Tahoma" w:cs="Tahoma"/>
          <w:color w:val="000000" w:themeColor="text1"/>
          <w:sz w:val="20"/>
          <w:szCs w:val="20"/>
        </w:rPr>
        <w:t>Habitat et de la Politique de la Ville</w:t>
      </w:r>
      <w:r>
        <w:rPr>
          <w:rFonts w:ascii="Tahoma" w:hAnsi="Tahoma" w:cs="Tahoma"/>
          <w:color w:val="000000" w:themeColor="text1"/>
          <w:sz w:val="20"/>
          <w:szCs w:val="20"/>
        </w:rPr>
        <w:t>,</w:t>
      </w:r>
      <w:r>
        <w:rPr>
          <w:rFonts w:ascii="Tahoma" w:hAnsi="Tahoma" w:cs="Tahoma"/>
          <w:color w:val="000000" w:themeColor="text1"/>
          <w:sz w:val="20"/>
          <w:szCs w:val="20"/>
        </w:rPr>
        <w:t xml:space="preserve"> </w:t>
      </w:r>
      <w:hyperlink xmlns:r="http://schemas.openxmlformats.org/officeDocument/2006/relationships" r:id="R17">
        <w:r>
          <w:rPr>
            <w:rFonts w:ascii="Tahoma" w:hAnsi="Tahoma" w:cs="Tahoma"/>
            <w:color w:val="000000" w:themeColor="text1"/>
            <w:sz w:val="20"/>
            <w:szCs w:val="20"/>
          </w:rPr>
          <w:t>www</w:t>
        </w:r>
        <w:r>
          <w:rPr>
            <w:rFonts w:ascii="Tahoma" w:hAnsi="Tahoma" w:cs="Tahoma"/>
            <w:color w:val="000000" w:themeColor="text1"/>
            <w:sz w:val="20"/>
            <w:szCs w:val="20"/>
          </w:rPr>
          <w:t>.</w:t>
        </w:r>
        <w:r>
          <w:rPr>
            <w:rFonts w:ascii="Tahoma" w:hAnsi="Tahoma" w:cs="Tahoma"/>
            <w:color w:val="000000" w:themeColor="text1"/>
            <w:sz w:val="20"/>
            <w:szCs w:val="20"/>
          </w:rPr>
          <w:t>muat</w:t>
        </w:r>
        <w:r>
          <w:rPr>
            <w:rFonts w:ascii="Tahoma" w:hAnsi="Tahoma" w:cs="Tahoma"/>
            <w:color w:val="000000" w:themeColor="text1"/>
            <w:sz w:val="20"/>
            <w:szCs w:val="20"/>
          </w:rPr>
          <w:t>.</w:t>
        </w:r>
        <w:r>
          <w:rPr>
            <w:rFonts w:ascii="Tahoma" w:hAnsi="Tahoma" w:cs="Tahoma"/>
            <w:color w:val="000000" w:themeColor="text1"/>
            <w:sz w:val="20"/>
            <w:szCs w:val="20"/>
          </w:rPr>
          <w:t>gov</w:t>
        </w:r>
        <w:r>
          <w:rPr>
            <w:rFonts w:ascii="Tahoma" w:hAnsi="Tahoma" w:cs="Tahoma"/>
            <w:color w:val="000000" w:themeColor="text1"/>
            <w:sz w:val="20"/>
            <w:szCs w:val="20"/>
          </w:rPr>
          <w:t>.</w:t>
        </w:r>
        <w:r>
          <w:rPr>
            <w:rFonts w:ascii="Tahoma" w:hAnsi="Tahoma" w:cs="Tahoma"/>
            <w:color w:val="000000" w:themeColor="text1"/>
            <w:sz w:val="20"/>
            <w:szCs w:val="20"/>
          </w:rPr>
          <w:t>ma</w:t>
        </w:r>
        <w:r>
          <w:rPr>
            <w:rFonts w:ascii="Tahoma" w:hAnsi="Tahoma" w:cs="Tahoma"/>
            <w:color w:val="000000" w:themeColor="text1"/>
            <w:sz w:val="20"/>
            <w:szCs w:val="20"/>
          </w:rPr>
          <w:t>/</w:t>
        </w:r>
        <w:r>
          <w:rPr>
            <w:rFonts w:ascii="Tahoma" w:hAnsi="Tahoma" w:cs="Tahoma"/>
            <w:color w:val="000000" w:themeColor="text1"/>
            <w:sz w:val="20"/>
            <w:szCs w:val="20"/>
          </w:rPr>
          <w:t>?</w:t>
        </w:r>
        <w:r>
          <w:rPr>
            <w:rFonts w:ascii="Tahoma" w:hAnsi="Tahoma" w:cs="Tahoma"/>
            <w:color w:val="000000" w:themeColor="text1"/>
            <w:sz w:val="20"/>
            <w:szCs w:val="20"/>
          </w:rPr>
          <w:t>q=fr</w:t>
        </w:r>
        <w:r>
          <w:rPr>
            <w:rFonts w:ascii="Tahoma" w:hAnsi="Tahoma" w:cs="Tahoma"/>
            <w:color w:val="000000" w:themeColor="text1"/>
            <w:sz w:val="20"/>
            <w:szCs w:val="20"/>
          </w:rPr>
          <w:t>/</w:t>
        </w:r>
        <w:r>
          <w:rPr>
            <w:rFonts w:ascii="Tahoma" w:hAnsi="Tahoma" w:cs="Tahoma"/>
            <w:color w:val="000000" w:themeColor="text1"/>
            <w:sz w:val="20"/>
            <w:szCs w:val="20"/>
          </w:rPr>
          <w:t>article</w:t>
        </w:r>
        <w:r>
          <w:rPr>
            <w:rFonts w:ascii="Tahoma" w:hAnsi="Tahoma" w:cs="Tahoma"/>
            <w:color w:val="000000" w:themeColor="text1"/>
            <w:sz w:val="20"/>
            <w:szCs w:val="20"/>
          </w:rPr>
          <w:t>/</w:t>
        </w:r>
        <w:r>
          <w:rPr>
            <w:rFonts w:ascii="Tahoma" w:hAnsi="Tahoma" w:cs="Tahoma"/>
            <w:color w:val="000000" w:themeColor="text1"/>
            <w:sz w:val="20"/>
            <w:szCs w:val="20"/>
          </w:rPr>
          <w:t>am</w:t>
        </w:r>
        <w:r>
          <w:rPr>
            <w:rFonts w:ascii="Tahoma" w:hAnsi="Tahoma" w:cs="Tahoma"/>
            <w:color w:val="000000" w:themeColor="text1"/>
            <w:sz w:val="20"/>
            <w:szCs w:val="20"/>
          </w:rPr>
          <w:t>%</w:t>
        </w:r>
        <w:r>
          <w:rPr>
            <w:rFonts w:ascii="Tahoma" w:hAnsi="Tahoma" w:cs="Tahoma"/>
            <w:color w:val="000000" w:themeColor="text1"/>
            <w:sz w:val="20"/>
            <w:szCs w:val="20"/>
          </w:rPr>
          <w:t>C3</w:t>
        </w:r>
        <w:r>
          <w:rPr>
            <w:rFonts w:ascii="Tahoma" w:hAnsi="Tahoma" w:cs="Tahoma"/>
            <w:color w:val="000000" w:themeColor="text1"/>
            <w:sz w:val="20"/>
            <w:szCs w:val="20"/>
          </w:rPr>
          <w:t>%</w:t>
        </w:r>
        <w:r>
          <w:rPr>
            <w:rFonts w:ascii="Tahoma" w:hAnsi="Tahoma" w:cs="Tahoma"/>
            <w:color w:val="000000" w:themeColor="text1"/>
            <w:sz w:val="20"/>
            <w:szCs w:val="20"/>
          </w:rPr>
          <w:t>A9nagement</w:t>
        </w:r>
        <w:r>
          <w:rPr>
            <w:rFonts w:ascii="Tahoma" w:hAnsi="Tahoma" w:cs="Tahoma"/>
            <w:color w:val="000000" w:themeColor="text1"/>
            <w:sz w:val="20"/>
            <w:szCs w:val="20"/>
          </w:rPr>
          <w:t>-</w:t>
        </w:r>
        <w:r>
          <w:rPr>
            <w:rFonts w:ascii="Tahoma" w:hAnsi="Tahoma" w:cs="Tahoma"/>
            <w:color w:val="000000" w:themeColor="text1"/>
            <w:sz w:val="20"/>
            <w:szCs w:val="20"/>
          </w:rPr>
          <w:t>du</w:t>
        </w:r>
        <w:r>
          <w:rPr>
            <w:rFonts w:ascii="Tahoma" w:hAnsi="Tahoma" w:cs="Tahoma"/>
            <w:color w:val="000000" w:themeColor="text1"/>
            <w:sz w:val="20"/>
            <w:szCs w:val="20"/>
          </w:rPr>
          <w:t>-</w:t>
        </w:r>
        <w:r>
          <w:rPr>
            <w:rFonts w:ascii="Tahoma" w:hAnsi="Tahoma" w:cs="Tahoma"/>
            <w:color w:val="000000" w:themeColor="text1"/>
            <w:sz w:val="20"/>
            <w:szCs w:val="20"/>
          </w:rPr>
          <w:t>territoire</w:t>
        </w:r>
      </w:hyperlink>
      <w:r>
        <w:rPr>
          <w:rFonts w:ascii="Tahoma" w:hAnsi="Tahoma" w:cs="Tahoma"/>
          <w:color w:val="000000" w:themeColor="text1"/>
          <w:sz w:val="20"/>
          <w:szCs w:val="20"/>
        </w:rPr>
        <w:t>.</w:t>
      </w:r>
      <w:r>
        <w:rPr>
          <w:rFonts w:ascii="Tahoma" w:hAnsi="Tahoma" w:cs="Tahoma"/>
          <w:color w:val="000000" w:themeColor="text1"/>
          <w:sz w:val="20"/>
          <w:szCs w:val="20"/>
        </w:rPr>
        <w:t xml:space="preserve"> Consulté le 20 janvier 2025</w:t>
      </w:r>
      <w:r>
        <w:rPr>
          <w:rFonts w:ascii="Tahoma" w:hAnsi="Tahoma" w:cs="Tahoma"/>
          <w:color w:val="000000" w:themeColor="text1"/>
          <w:sz w:val="20"/>
          <w:szCs w:val="20"/>
        </w:rPr>
        <w:t>.</w:t>
      </w:r>
    </w:p>
  </w:footnote>
  <w:footnote w:id="601">
    <w:p>
      <w:pPr>
        <w:spacing w:after="0" w:beforeAutospacing="0" w:afterAutospacing="0"/>
        <w:jc w:val="both"/>
        <w:rPr>
          <w:rFonts w:ascii="Tahoma" w:hAnsi="Tahoma" w:cs="Tahoma" w:eastAsia="Times New Roman"/>
          <w:color w:val="000000" w:themeColor="text1"/>
          <w:sz w:val="20"/>
          <w:szCs w:val="20"/>
          <w:lang w:eastAsia="fr-FR"/>
        </w:rPr>
      </w:pPr>
      <w:r>
        <w:rPr>
          <w:rStyle w:val="C13"/>
          <w:rFonts w:ascii="Tahoma" w:hAnsi="Tahoma" w:cs="Tahoma"/>
          <w:color w:val="000000" w:themeColor="text1"/>
          <w:sz w:val="20"/>
          <w:szCs w:val="20"/>
        </w:rPr>
        <w:footnoteRef/>
      </w:r>
      <w:r>
        <w:rPr>
          <w:rFonts w:ascii="Tahoma" w:hAnsi="Tahoma" w:cs="Tahoma"/>
          <w:color w:val="000000" w:themeColor="text1"/>
          <w:sz w:val="20"/>
          <w:szCs w:val="20"/>
        </w:rPr>
        <w:t xml:space="preserve"> Fogg</w:t>
      </w:r>
      <w:r>
        <w:rPr>
          <w:rFonts w:ascii="Tahoma" w:hAnsi="Tahoma" w:cs="Tahoma"/>
          <w:color w:val="000000" w:themeColor="text1"/>
          <w:sz w:val="20"/>
          <w:szCs w:val="20"/>
        </w:rPr>
        <w:t>,</w:t>
      </w:r>
      <w:r>
        <w:rPr>
          <w:rFonts w:ascii="Tahoma" w:hAnsi="Tahoma" w:cs="Tahoma"/>
          <w:color w:val="000000" w:themeColor="text1"/>
          <w:sz w:val="20"/>
          <w:szCs w:val="20"/>
        </w:rPr>
        <w:t xml:space="preserve"> G</w:t>
      </w:r>
      <w:r>
        <w:rPr>
          <w:rFonts w:ascii="Tahoma" w:hAnsi="Tahoma" w:cs="Tahoma"/>
          <w:color w:val="000000" w:themeColor="text1"/>
          <w:sz w:val="20"/>
          <w:szCs w:val="20"/>
        </w:rPr>
        <w:t>.</w:t>
      </w:r>
      <w:r>
        <w:rPr>
          <w:rFonts w:ascii="Tahoma" w:hAnsi="Tahoma" w:cs="Tahoma"/>
          <w:color w:val="000000" w:themeColor="text1"/>
          <w:sz w:val="20"/>
          <w:szCs w:val="20"/>
        </w:rPr>
        <w:t xml:space="preserve"> E</w:t>
      </w:r>
      <w:r>
        <w:rPr>
          <w:rFonts w:ascii="Tahoma" w:hAnsi="Tahoma" w:cs="Tahoma"/>
          <w:color w:val="000000" w:themeColor="text1"/>
          <w:sz w:val="20"/>
          <w:szCs w:val="20"/>
        </w:rPr>
        <w:t>.</w:t>
      </w:r>
      <w:r>
        <w:rPr>
          <w:rFonts w:ascii="Tahoma" w:hAnsi="Tahoma" w:cs="Tahoma"/>
          <w:color w:val="000000" w:themeColor="text1"/>
          <w:sz w:val="20"/>
          <w:szCs w:val="20"/>
        </w:rPr>
        <w:t xml:space="preserve"> </w:t>
      </w:r>
      <w:r>
        <w:rPr>
          <w:rStyle w:val="C10"/>
          <w:rFonts w:ascii="Tahoma" w:hAnsi="Tahoma" w:cs="Tahoma"/>
          <w:i w:val="0"/>
          <w:iCs w:val="0"/>
          <w:color w:val="000000" w:themeColor="text1"/>
          <w:sz w:val="20"/>
          <w:szCs w:val="20"/>
        </w:rPr>
        <w:t>A History of African Exploration</w:t>
      </w:r>
      <w:r>
        <w:rPr>
          <w:rFonts w:ascii="Tahoma" w:hAnsi="Tahoma" w:cs="Tahoma"/>
          <w:color w:val="000000" w:themeColor="text1"/>
          <w:sz w:val="20"/>
          <w:szCs w:val="20"/>
        </w:rPr>
        <w:t>.</w:t>
      </w:r>
      <w:r>
        <w:rPr>
          <w:rFonts w:ascii="Tahoma" w:hAnsi="Tahoma" w:cs="Tahoma"/>
          <w:color w:val="000000" w:themeColor="text1"/>
          <w:sz w:val="20"/>
          <w:szCs w:val="20"/>
        </w:rPr>
        <w:t xml:space="preserve"> Hodder </w:t>
      </w:r>
      <w:r>
        <w:rPr>
          <w:rFonts w:ascii="Tahoma" w:hAnsi="Tahoma" w:cs="Tahoma"/>
          <w:color w:val="000000" w:themeColor="text1"/>
          <w:sz w:val="20"/>
          <w:szCs w:val="20"/>
        </w:rPr>
        <w:t>&amp;</w:t>
      </w:r>
      <w:r>
        <w:rPr>
          <w:rFonts w:ascii="Tahoma" w:hAnsi="Tahoma" w:cs="Tahoma"/>
          <w:color w:val="000000" w:themeColor="text1"/>
          <w:sz w:val="20"/>
          <w:szCs w:val="20"/>
        </w:rPr>
        <w:t xml:space="preserve"> Stoughton</w:t>
      </w:r>
      <w:r>
        <w:rPr>
          <w:rFonts w:ascii="Tahoma" w:hAnsi="Tahoma" w:cs="Tahoma"/>
          <w:color w:val="000000" w:themeColor="text1"/>
          <w:sz w:val="20"/>
          <w:szCs w:val="20"/>
        </w:rPr>
        <w:t>,</w:t>
      </w:r>
      <w:r>
        <w:rPr>
          <w:rFonts w:ascii="Tahoma" w:hAnsi="Tahoma" w:cs="Tahoma"/>
          <w:color w:val="000000" w:themeColor="text1"/>
          <w:sz w:val="20"/>
          <w:szCs w:val="20"/>
        </w:rPr>
        <w:t xml:space="preserve"> 1992</w:t>
      </w:r>
      <w:r>
        <w:rPr>
          <w:rFonts w:ascii="Tahoma" w:hAnsi="Tahoma" w:cs="Tahoma"/>
          <w:color w:val="000000" w:themeColor="text1"/>
          <w:sz w:val="20"/>
          <w:szCs w:val="20"/>
        </w:rPr>
        <w:t>.</w:t>
      </w:r>
    </w:p>
  </w:footnote>
  <w:footnote w:id="602">
    <w:p>
      <w:pPr>
        <w:spacing w:after="0" w:beforeAutospacing="0" w:afterAutospacing="0"/>
        <w:jc w:val="both"/>
        <w:rPr>
          <w:rFonts w:ascii="Tahoma" w:hAnsi="Tahoma" w:cs="Tahoma" w:eastAsia="Times New Roman"/>
          <w:sz w:val="20"/>
          <w:szCs w:val="20"/>
          <w:lang w:eastAsia="fr-FR"/>
        </w:rPr>
      </w:pPr>
      <w:r>
        <w:rPr>
          <w:rStyle w:val="C13"/>
          <w:rFonts w:ascii="Tahoma" w:hAnsi="Tahoma" w:cs="Tahoma"/>
          <w:sz w:val="20"/>
          <w:szCs w:val="20"/>
        </w:rPr>
        <w:footnoteRef/>
      </w:r>
      <w:r>
        <w:rPr>
          <w:rFonts w:ascii="Tahoma" w:hAnsi="Tahoma" w:cs="Tahoma"/>
          <w:sz w:val="20"/>
          <w:szCs w:val="20"/>
        </w:rPr>
        <w:t xml:space="preserve"> </w:t>
      </w:r>
      <w:r>
        <w:rPr>
          <w:rFonts w:ascii="Tahoma" w:hAnsi="Tahoma" w:cs="Tahoma" w:eastAsia="Times New Roman"/>
          <w:sz w:val="20"/>
          <w:szCs w:val="20"/>
          <w:lang w:eastAsia="fr-FR"/>
        </w:rPr>
        <w:t>Pascon</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Paul</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Le Haouz de Marrakech</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Éditions Marocaines et Internationales</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1977</w:t>
      </w:r>
      <w:r>
        <w:rPr>
          <w:rFonts w:ascii="Tahoma" w:hAnsi="Tahoma" w:cs="Tahoma" w:eastAsia="Times New Roman"/>
          <w:sz w:val="20"/>
          <w:szCs w:val="20"/>
          <w:lang w:eastAsia="fr-FR"/>
        </w:rPr>
        <w:t>.</w:t>
      </w:r>
    </w:p>
  </w:footnote>
  <w:footnote w:id="603">
    <w:p>
      <w:pPr>
        <w:pStyle w:val="P20"/>
        <w:jc w:val="both"/>
        <w:rPr>
          <w:rFonts w:ascii="Tahoma" w:hAnsi="Tahoma" w:cs="Tahoma"/>
        </w:rPr>
      </w:pPr>
      <w:r>
        <w:rPr>
          <w:rStyle w:val="C13"/>
          <w:rFonts w:ascii="Tahoma" w:hAnsi="Tahoma" w:cs="Tahoma"/>
        </w:rPr>
        <w:footnoteRef/>
      </w:r>
      <w:r>
        <w:rPr>
          <w:rFonts w:ascii="Tahoma" w:hAnsi="Tahoma" w:cs="Tahoma"/>
        </w:rPr>
        <w:t xml:space="preserve">  Haut</w:t>
      </w:r>
      <w:r>
        <w:rPr>
          <w:rFonts w:ascii="Tahoma" w:hAnsi="Tahoma" w:cs="Tahoma"/>
        </w:rPr>
        <w:t>-</w:t>
      </w:r>
      <w:r>
        <w:rPr>
          <w:rFonts w:ascii="Tahoma" w:hAnsi="Tahoma" w:cs="Tahoma"/>
        </w:rPr>
        <w:t>Commissariat au Plan du Maroc</w:t>
      </w:r>
      <w:r>
        <w:rPr>
          <w:rFonts w:ascii="Tahoma" w:hAnsi="Tahoma" w:cs="Tahoma"/>
        </w:rPr>
        <w:t>.</w:t>
      </w:r>
      <w:r>
        <w:rPr>
          <w:rFonts w:ascii="Tahoma" w:hAnsi="Tahoma" w:cs="Tahoma"/>
        </w:rPr>
        <w:t xml:space="preserve"> </w:t>
      </w:r>
      <w:r>
        <w:rPr>
          <w:rFonts w:ascii="Tahoma" w:hAnsi="Tahoma" w:cs="Tahoma"/>
        </w:rPr>
        <w:t>"</w:t>
      </w:r>
      <w:r>
        <w:rPr>
          <w:rFonts w:ascii="Tahoma" w:hAnsi="Tahoma" w:cs="Tahoma"/>
        </w:rPr>
        <w:t>Recensement général de la population et de l</w:t>
      </w:r>
      <w:r>
        <w:rPr>
          <w:rFonts w:ascii="Tahoma" w:hAnsi="Tahoma" w:cs="Tahoma"/>
        </w:rPr>
        <w:t>'</w:t>
      </w:r>
      <w:r>
        <w:rPr>
          <w:rFonts w:ascii="Tahoma" w:hAnsi="Tahoma" w:cs="Tahoma"/>
        </w:rPr>
        <w:t>habitat 2024</w:t>
      </w:r>
      <w:r>
        <w:rPr>
          <w:rFonts w:ascii="Tahoma" w:hAnsi="Tahoma" w:cs="Tahoma"/>
        </w:rPr>
        <w:t>.</w:t>
      </w:r>
      <w:r>
        <w:rPr>
          <w:rFonts w:ascii="Tahoma" w:hAnsi="Tahoma" w:cs="Tahoma"/>
        </w:rPr>
        <w:t>"</w:t>
      </w:r>
      <w:r>
        <w:rPr>
          <w:rFonts w:ascii="Tahoma" w:hAnsi="Tahoma" w:cs="Tahoma"/>
        </w:rPr>
        <w:t xml:space="preserve"> Site officiel du HCP</w:t>
      </w:r>
      <w:r>
        <w:rPr>
          <w:rFonts w:ascii="Tahoma" w:hAnsi="Tahoma" w:cs="Tahoma"/>
        </w:rPr>
        <w:t>,</w:t>
      </w:r>
      <w:r>
        <w:rPr>
          <w:rFonts w:ascii="Tahoma" w:hAnsi="Tahoma" w:cs="Tahoma"/>
        </w:rPr>
        <w:t xml:space="preserve"> www</w:t>
      </w:r>
      <w:r>
        <w:rPr>
          <w:rFonts w:ascii="Tahoma" w:hAnsi="Tahoma" w:cs="Tahoma"/>
        </w:rPr>
        <w:t>.</w:t>
      </w:r>
      <w:r>
        <w:rPr>
          <w:rFonts w:ascii="Tahoma" w:hAnsi="Tahoma" w:cs="Tahoma"/>
        </w:rPr>
        <w:t>hcp</w:t>
      </w:r>
      <w:r>
        <w:rPr>
          <w:rFonts w:ascii="Tahoma" w:hAnsi="Tahoma" w:cs="Tahoma"/>
        </w:rPr>
        <w:t>.</w:t>
      </w:r>
      <w:r>
        <w:rPr>
          <w:rFonts w:ascii="Tahoma" w:hAnsi="Tahoma" w:cs="Tahoma"/>
        </w:rPr>
        <w:t>ma</w:t>
      </w:r>
      <w:r>
        <w:rPr>
          <w:rFonts w:ascii="Tahoma" w:hAnsi="Tahoma" w:cs="Tahoma"/>
        </w:rPr>
        <w:t>.</w:t>
      </w:r>
      <w:r>
        <w:rPr>
          <w:rFonts w:ascii="Tahoma" w:hAnsi="Tahoma" w:cs="Tahoma"/>
        </w:rPr>
        <w:t xml:space="preserve"> Consulté le 20 février 2025</w:t>
      </w:r>
      <w:r>
        <w:rPr>
          <w:rFonts w:ascii="Tahoma" w:hAnsi="Tahoma" w:cs="Tahoma"/>
        </w:rPr>
        <w:t>.</w:t>
      </w:r>
    </w:p>
  </w:footnote>
  <w:footnote w:id="604">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vertAlign w:val="superscript"/>
        </w:rPr>
        <w:t xml:space="preserve"> </w:t>
      </w:r>
      <w:r>
        <w:rPr>
          <w:rFonts w:ascii="Tahoma" w:hAnsi="Tahoma" w:cs="Tahoma"/>
          <w:sz w:val="20"/>
          <w:szCs w:val="20"/>
        </w:rPr>
        <w:t>ALDHUY</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2008</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 xml:space="preserve"> Au</w:t>
      </w:r>
      <w:r>
        <w:rPr>
          <w:rFonts w:ascii="Tahoma" w:hAnsi="Tahoma" w:cs="Tahoma"/>
          <w:sz w:val="20"/>
          <w:szCs w:val="20"/>
        </w:rPr>
        <w:t>-</w:t>
      </w:r>
      <w:r>
        <w:rPr>
          <w:rFonts w:ascii="Tahoma" w:hAnsi="Tahoma" w:cs="Tahoma"/>
          <w:sz w:val="20"/>
          <w:szCs w:val="20"/>
        </w:rPr>
        <w:t>delà du territoire</w:t>
      </w:r>
      <w:r>
        <w:rPr>
          <w:rFonts w:ascii="Tahoma" w:hAnsi="Tahoma" w:cs="Tahoma"/>
          <w:sz w:val="20"/>
          <w:szCs w:val="20"/>
        </w:rPr>
        <w:t>,</w:t>
      </w:r>
      <w:r>
        <w:rPr>
          <w:rFonts w:ascii="Tahoma" w:hAnsi="Tahoma" w:cs="Tahoma"/>
          <w:sz w:val="20"/>
          <w:szCs w:val="20"/>
        </w:rPr>
        <w:t xml:space="preserve"> la territorialité </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In</w:t>
      </w:r>
      <w:r>
        <w:rPr>
          <w:rFonts w:ascii="Tahoma" w:hAnsi="Tahoma" w:cs="Tahoma"/>
          <w:sz w:val="20"/>
          <w:szCs w:val="20"/>
        </w:rPr>
        <w:t>,</w:t>
      </w:r>
      <w:r>
        <w:rPr>
          <w:rFonts w:ascii="Tahoma" w:hAnsi="Tahoma" w:cs="Tahoma"/>
          <w:sz w:val="20"/>
          <w:szCs w:val="20"/>
        </w:rPr>
        <w:t xml:space="preserve"> Géodoc</w:t>
      </w:r>
      <w:r>
        <w:rPr>
          <w:rFonts w:ascii="Tahoma" w:hAnsi="Tahoma" w:cs="Tahoma"/>
          <w:sz w:val="20"/>
          <w:szCs w:val="20"/>
        </w:rPr>
        <w:t>,</w:t>
      </w:r>
      <w:r>
        <w:rPr>
          <w:rFonts w:ascii="Tahoma" w:hAnsi="Tahoma" w:cs="Tahoma"/>
          <w:sz w:val="20"/>
          <w:szCs w:val="20"/>
        </w:rPr>
        <w:t xml:space="preserve"> N° 55</w:t>
      </w:r>
      <w:r>
        <w:rPr>
          <w:rFonts w:ascii="Tahoma" w:hAnsi="Tahoma" w:cs="Tahoma"/>
          <w:sz w:val="20"/>
          <w:szCs w:val="20"/>
        </w:rPr>
        <w:t>,</w:t>
      </w:r>
      <w:r>
        <w:rPr>
          <w:rFonts w:ascii="Tahoma" w:hAnsi="Tahoma" w:cs="Tahoma"/>
          <w:sz w:val="20"/>
          <w:szCs w:val="20"/>
        </w:rPr>
        <w:t xml:space="preserve"> pp</w:t>
      </w:r>
      <w:r>
        <w:rPr>
          <w:rFonts w:ascii="Tahoma" w:hAnsi="Tahoma" w:cs="Tahoma"/>
          <w:sz w:val="20"/>
          <w:szCs w:val="20"/>
        </w:rPr>
        <w:t>.</w:t>
      </w:r>
      <w:r>
        <w:rPr>
          <w:rFonts w:ascii="Tahoma" w:hAnsi="Tahoma" w:cs="Tahoma"/>
          <w:sz w:val="20"/>
          <w:szCs w:val="20"/>
        </w:rPr>
        <w:t>35</w:t>
      </w:r>
      <w:r>
        <w:rPr>
          <w:rFonts w:ascii="Tahoma" w:hAnsi="Tahoma" w:cs="Tahoma"/>
          <w:sz w:val="20"/>
          <w:szCs w:val="20"/>
        </w:rPr>
        <w:t>-</w:t>
      </w:r>
      <w:r>
        <w:rPr>
          <w:rFonts w:ascii="Tahoma" w:hAnsi="Tahoma" w:cs="Tahoma"/>
          <w:sz w:val="20"/>
          <w:szCs w:val="20"/>
        </w:rPr>
        <w:t>42</w:t>
      </w:r>
      <w:r>
        <w:rPr>
          <w:rFonts w:ascii="Tahoma" w:hAnsi="Tahoma" w:cs="Tahoma"/>
          <w:sz w:val="20"/>
          <w:szCs w:val="20"/>
        </w:rPr>
        <w:t>.</w:t>
      </w:r>
    </w:p>
  </w:footnote>
  <w:footnote w:id="605">
    <w:p>
      <w:pPr>
        <w:pStyle w:val="P20"/>
        <w:jc w:val="both"/>
        <w:rPr>
          <w:rFonts w:ascii="Tahoma" w:hAnsi="Tahoma" w:cs="Tahoma"/>
          <w:color w:val="000000" w:themeColor="text1"/>
        </w:rPr>
      </w:pPr>
      <w:r>
        <w:rPr>
          <w:rStyle w:val="C13"/>
          <w:rFonts w:ascii="Tahoma" w:hAnsi="Tahoma" w:cs="Tahoma"/>
        </w:rPr>
        <w:footnoteRef/>
      </w:r>
      <w:r>
        <w:rPr>
          <w:rFonts w:ascii="Tahoma" w:hAnsi="Tahoma" w:cs="Tahoma"/>
        </w:rPr>
        <w:t xml:space="preserve"> </w:t>
      </w:r>
      <w:r>
        <w:rPr>
          <w:rFonts w:ascii="Tahoma" w:hAnsi="Tahoma" w:cs="Tahoma"/>
          <w:color w:val="000000" w:themeColor="text1"/>
        </w:rPr>
        <w:t>BONNEMAISON</w:t>
      </w:r>
      <w:r>
        <w:rPr>
          <w:rFonts w:ascii="Tahoma" w:hAnsi="Tahoma" w:cs="Tahoma"/>
          <w:color w:val="000000" w:themeColor="text1"/>
        </w:rPr>
        <w:t>,</w:t>
      </w:r>
      <w:r>
        <w:rPr>
          <w:rFonts w:ascii="Tahoma" w:hAnsi="Tahoma" w:cs="Tahoma"/>
          <w:color w:val="000000" w:themeColor="text1"/>
        </w:rPr>
        <w:t xml:space="preserve"> J</w:t>
      </w:r>
      <w:r>
        <w:rPr>
          <w:rFonts w:ascii="Tahoma" w:hAnsi="Tahoma" w:cs="Tahoma"/>
          <w:color w:val="000000" w:themeColor="text1"/>
        </w:rPr>
        <w:t>.</w:t>
      </w:r>
      <w:r>
        <w:rPr>
          <w:rFonts w:ascii="Tahoma" w:hAnsi="Tahoma" w:cs="Tahoma"/>
          <w:color w:val="000000" w:themeColor="text1"/>
        </w:rPr>
        <w:t>,</w:t>
      </w:r>
      <w:r>
        <w:rPr>
          <w:rFonts w:ascii="Tahoma" w:hAnsi="Tahoma" w:cs="Tahoma"/>
          <w:color w:val="000000" w:themeColor="text1"/>
        </w:rPr>
        <w:t xml:space="preserve"> CAMBREZY</w:t>
      </w:r>
      <w:r>
        <w:rPr>
          <w:rFonts w:ascii="Tahoma" w:hAnsi="Tahoma" w:cs="Tahoma"/>
          <w:color w:val="000000" w:themeColor="text1"/>
        </w:rPr>
        <w:t>,</w:t>
      </w:r>
      <w:r>
        <w:rPr>
          <w:rFonts w:ascii="Tahoma" w:hAnsi="Tahoma" w:cs="Tahoma"/>
          <w:color w:val="000000" w:themeColor="text1"/>
        </w:rPr>
        <w:t xml:space="preserve"> L</w:t>
      </w:r>
      <w:r>
        <w:rPr>
          <w:rFonts w:ascii="Tahoma" w:hAnsi="Tahoma" w:cs="Tahoma"/>
          <w:color w:val="000000" w:themeColor="text1"/>
        </w:rPr>
        <w:t>.</w:t>
      </w:r>
      <w:r>
        <w:rPr>
          <w:rFonts w:ascii="Tahoma" w:hAnsi="Tahoma" w:cs="Tahoma"/>
          <w:color w:val="000000" w:themeColor="text1"/>
        </w:rPr>
        <w:t xml:space="preserve"> </w:t>
      </w:r>
      <w:r>
        <w:rPr>
          <w:rFonts w:ascii="Tahoma" w:hAnsi="Tahoma" w:cs="Tahoma"/>
          <w:color w:val="000000" w:themeColor="text1"/>
        </w:rPr>
        <w:t>(</w:t>
      </w:r>
      <w:r>
        <w:rPr>
          <w:rFonts w:ascii="Tahoma" w:hAnsi="Tahoma" w:cs="Tahoma"/>
          <w:color w:val="000000" w:themeColor="text1"/>
        </w:rPr>
        <w:t>1997</w:t>
      </w:r>
      <w:r>
        <w:rPr>
          <w:rFonts w:ascii="Tahoma" w:hAnsi="Tahoma" w:cs="Tahoma"/>
          <w:color w:val="000000" w:themeColor="text1"/>
        </w:rPr>
        <w:t>)</w:t>
      </w:r>
      <w:r>
        <w:rPr>
          <w:rFonts w:ascii="Tahoma" w:hAnsi="Tahoma" w:cs="Tahoma"/>
          <w:color w:val="000000" w:themeColor="text1"/>
        </w:rPr>
        <w:t>.</w:t>
      </w:r>
      <w:r>
        <w:rPr>
          <w:rFonts w:ascii="Tahoma" w:hAnsi="Tahoma" w:cs="Tahoma"/>
          <w:color w:val="000000" w:themeColor="text1"/>
        </w:rPr>
        <w:t xml:space="preserve"> </w:t>
      </w:r>
      <w:r>
        <w:rPr>
          <w:rFonts w:ascii="Tahoma" w:hAnsi="Tahoma" w:cs="Tahoma"/>
          <w:color w:val="000000" w:themeColor="text1"/>
        </w:rPr>
        <w:t>«</w:t>
      </w:r>
      <w:r>
        <w:rPr>
          <w:rFonts w:ascii="Tahoma" w:hAnsi="Tahoma" w:cs="Tahoma"/>
          <w:color w:val="000000" w:themeColor="text1"/>
        </w:rPr>
        <w:t xml:space="preserve"> Les aspects théoriques de la question du territoire </w:t>
      </w:r>
      <w:r>
        <w:rPr>
          <w:rFonts w:ascii="Tahoma" w:hAnsi="Tahoma" w:cs="Tahoma"/>
          <w:color w:val="000000" w:themeColor="text1"/>
        </w:rPr>
        <w:t>»</w:t>
      </w:r>
      <w:r>
        <w:rPr>
          <w:rFonts w:ascii="Tahoma" w:hAnsi="Tahoma" w:cs="Tahoma"/>
          <w:color w:val="000000" w:themeColor="text1"/>
        </w:rPr>
        <w:t>.</w:t>
      </w:r>
      <w:r>
        <w:rPr>
          <w:rFonts w:ascii="Tahoma" w:hAnsi="Tahoma" w:cs="Tahoma"/>
          <w:color w:val="000000" w:themeColor="text1"/>
        </w:rPr>
        <w:t xml:space="preserve"> In</w:t>
      </w:r>
      <w:r>
        <w:rPr>
          <w:rFonts w:ascii="Tahoma" w:hAnsi="Tahoma" w:cs="Tahoma"/>
          <w:color w:val="000000" w:themeColor="text1"/>
        </w:rPr>
        <w:t>,</w:t>
      </w:r>
      <w:r>
        <w:rPr>
          <w:rFonts w:ascii="Tahoma" w:hAnsi="Tahoma" w:cs="Tahoma"/>
          <w:color w:val="000000" w:themeColor="text1"/>
          <w:spacing w:val="-47"/>
        </w:rPr>
        <w:t xml:space="preserve"> </w:t>
      </w:r>
      <w:r>
        <w:rPr>
          <w:rFonts w:ascii="Tahoma" w:hAnsi="Tahoma" w:cs="Tahoma"/>
          <w:color w:val="000000" w:themeColor="text1"/>
        </w:rPr>
        <w:t>Géographie</w:t>
      </w:r>
      <w:r>
        <w:rPr>
          <w:rFonts w:ascii="Tahoma" w:hAnsi="Tahoma" w:cs="Tahoma"/>
          <w:color w:val="000000" w:themeColor="text1"/>
          <w:spacing w:val="-1"/>
        </w:rPr>
        <w:t xml:space="preserve"> </w:t>
      </w:r>
      <w:r>
        <w:rPr>
          <w:rFonts w:ascii="Tahoma" w:hAnsi="Tahoma" w:cs="Tahoma"/>
          <w:color w:val="000000" w:themeColor="text1"/>
        </w:rPr>
        <w:t>et</w:t>
      </w:r>
      <w:r>
        <w:rPr>
          <w:rFonts w:ascii="Tahoma" w:hAnsi="Tahoma" w:cs="Tahoma"/>
          <w:color w:val="000000" w:themeColor="text1"/>
          <w:spacing w:val="-1"/>
        </w:rPr>
        <w:t xml:space="preserve"> </w:t>
      </w:r>
      <w:r>
        <w:rPr>
          <w:rFonts w:ascii="Tahoma" w:hAnsi="Tahoma" w:cs="Tahoma"/>
          <w:color w:val="000000" w:themeColor="text1"/>
        </w:rPr>
        <w:t>Cultures</w:t>
      </w:r>
      <w:r>
        <w:rPr>
          <w:rFonts w:ascii="Tahoma" w:hAnsi="Tahoma" w:cs="Tahoma"/>
          <w:color w:val="000000" w:themeColor="text1"/>
        </w:rPr>
        <w:t>,</w:t>
      </w:r>
      <w:r>
        <w:rPr>
          <w:rFonts w:ascii="Tahoma" w:hAnsi="Tahoma" w:cs="Tahoma"/>
          <w:color w:val="000000" w:themeColor="text1"/>
          <w:spacing w:val="-1"/>
        </w:rPr>
        <w:t xml:space="preserve"> </w:t>
      </w:r>
      <w:r>
        <w:rPr>
          <w:rFonts w:ascii="Tahoma" w:hAnsi="Tahoma" w:cs="Tahoma"/>
          <w:color w:val="000000" w:themeColor="text1"/>
        </w:rPr>
        <w:t>N°</w:t>
      </w:r>
      <w:r>
        <w:rPr>
          <w:rFonts w:ascii="Tahoma" w:hAnsi="Tahoma" w:cs="Tahoma"/>
          <w:color w:val="000000" w:themeColor="text1"/>
          <w:spacing w:val="-1"/>
        </w:rPr>
        <w:t xml:space="preserve"> </w:t>
      </w:r>
      <w:r>
        <w:rPr>
          <w:rFonts w:ascii="Tahoma" w:hAnsi="Tahoma" w:cs="Tahoma"/>
          <w:color w:val="000000" w:themeColor="text1"/>
        </w:rPr>
        <w:t>20</w:t>
      </w:r>
      <w:r>
        <w:rPr>
          <w:rFonts w:ascii="Tahoma" w:hAnsi="Tahoma" w:cs="Tahoma"/>
          <w:color w:val="000000" w:themeColor="text1"/>
        </w:rPr>
        <w:t>,</w:t>
      </w:r>
      <w:r>
        <w:rPr>
          <w:rFonts w:ascii="Tahoma" w:hAnsi="Tahoma" w:cs="Tahoma"/>
          <w:color w:val="000000" w:themeColor="text1"/>
        </w:rPr>
        <w:t xml:space="preserve"> pp</w:t>
      </w:r>
      <w:r>
        <w:rPr>
          <w:rFonts w:ascii="Tahoma" w:hAnsi="Tahoma" w:cs="Tahoma"/>
          <w:color w:val="000000" w:themeColor="text1"/>
        </w:rPr>
        <w:t>.</w:t>
      </w:r>
      <w:r>
        <w:rPr>
          <w:rFonts w:ascii="Tahoma" w:hAnsi="Tahoma" w:cs="Tahoma"/>
          <w:color w:val="000000" w:themeColor="text1"/>
          <w:spacing w:val="-1"/>
        </w:rPr>
        <w:t xml:space="preserve"> </w:t>
      </w:r>
      <w:r>
        <w:rPr>
          <w:rFonts w:ascii="Tahoma" w:hAnsi="Tahoma" w:cs="Tahoma"/>
          <w:color w:val="000000" w:themeColor="text1"/>
        </w:rPr>
        <w:t>3</w:t>
      </w:r>
      <w:r>
        <w:rPr>
          <w:rFonts w:ascii="Tahoma" w:hAnsi="Tahoma" w:cs="Tahoma"/>
          <w:color w:val="000000" w:themeColor="text1"/>
        </w:rPr>
        <w:t>-</w:t>
      </w:r>
      <w:r>
        <w:rPr>
          <w:rFonts w:ascii="Tahoma" w:hAnsi="Tahoma" w:cs="Tahoma"/>
          <w:color w:val="000000" w:themeColor="text1"/>
        </w:rPr>
        <w:t>5</w:t>
      </w:r>
      <w:r>
        <w:rPr>
          <w:rFonts w:ascii="Tahoma" w:hAnsi="Tahoma" w:cs="Tahoma"/>
          <w:color w:val="000000" w:themeColor="text1"/>
        </w:rPr>
        <w:t>.</w:t>
      </w:r>
    </w:p>
  </w:footnote>
  <w:footnote w:id="606">
    <w:p>
      <w:pPr>
        <w:spacing w:after="0" w:beforeAutospacing="0" w:afterAutospacing="0"/>
        <w:jc w:val="both"/>
        <w:rPr>
          <w:rFonts w:ascii="Tahoma" w:hAnsi="Tahoma" w:cs="Tahoma"/>
          <w:color w:val="000000" w:themeColor="text1"/>
          <w:sz w:val="20"/>
          <w:szCs w:val="20"/>
        </w:rPr>
      </w:pPr>
      <w:r>
        <w:rPr>
          <w:rStyle w:val="C13"/>
          <w:rFonts w:ascii="Tahoma" w:hAnsi="Tahoma" w:cs="Tahoma"/>
          <w:color w:val="000000" w:themeColor="text1"/>
          <w:sz w:val="20"/>
          <w:szCs w:val="20"/>
        </w:rPr>
        <w:footnoteRef/>
      </w:r>
      <w:r>
        <w:rPr>
          <w:rFonts w:ascii="Tahoma" w:hAnsi="Tahoma" w:cs="Tahoma"/>
          <w:color w:val="000000" w:themeColor="text1"/>
          <w:sz w:val="20"/>
          <w:szCs w:val="20"/>
        </w:rPr>
        <w:t xml:space="preserve"> </w:t>
      </w:r>
      <w:r>
        <w:rPr>
          <w:rFonts w:ascii="Tahoma" w:hAnsi="Tahoma" w:cs="Tahoma"/>
          <w:color w:val="000000" w:themeColor="text1"/>
          <w:sz w:val="20"/>
          <w:szCs w:val="20"/>
          <w:w w:val="85"/>
        </w:rPr>
        <w:t>PAQUOT</w:t>
      </w:r>
      <w:r>
        <w:rPr>
          <w:rFonts w:ascii="Tahoma" w:hAnsi="Tahoma" w:cs="Tahoma"/>
          <w:color w:val="000000" w:themeColor="text1"/>
          <w:sz w:val="20"/>
          <w:szCs w:val="20"/>
          <w:w w:val="85"/>
        </w:rPr>
        <w:t>,</w:t>
      </w:r>
      <w:r>
        <w:rPr>
          <w:rFonts w:ascii="Tahoma" w:hAnsi="Tahoma" w:cs="Tahoma"/>
          <w:color w:val="000000" w:themeColor="text1"/>
          <w:sz w:val="20"/>
          <w:szCs w:val="20"/>
          <w:spacing w:val="29"/>
          <w:w w:val="85"/>
        </w:rPr>
        <w:t xml:space="preserve"> </w:t>
      </w:r>
      <w:r>
        <w:rPr>
          <w:rFonts w:ascii="Tahoma" w:hAnsi="Tahoma" w:cs="Tahoma"/>
          <w:color w:val="000000" w:themeColor="text1"/>
          <w:sz w:val="20"/>
          <w:szCs w:val="20"/>
          <w:w w:val="85"/>
        </w:rPr>
        <w:t>T</w:t>
      </w:r>
      <w:r>
        <w:rPr>
          <w:rFonts w:ascii="Tahoma" w:hAnsi="Tahoma" w:cs="Tahoma"/>
          <w:color w:val="000000" w:themeColor="text1"/>
          <w:sz w:val="20"/>
          <w:szCs w:val="20"/>
          <w:w w:val="85"/>
        </w:rPr>
        <w:t>.</w:t>
      </w:r>
      <w:r>
        <w:rPr>
          <w:rFonts w:ascii="Tahoma" w:hAnsi="Tahoma" w:cs="Tahoma"/>
          <w:color w:val="000000" w:themeColor="text1"/>
          <w:sz w:val="20"/>
          <w:szCs w:val="20"/>
          <w:spacing w:val="12"/>
          <w:w w:val="85"/>
        </w:rPr>
        <w:t xml:space="preserve"> </w:t>
      </w:r>
      <w:r>
        <w:rPr>
          <w:rFonts w:ascii="Tahoma" w:hAnsi="Tahoma" w:cs="Tahoma"/>
          <w:color w:val="000000" w:themeColor="text1"/>
          <w:sz w:val="20"/>
          <w:szCs w:val="20"/>
          <w:w w:val="85"/>
        </w:rPr>
        <w:t>(</w:t>
      </w:r>
      <w:r>
        <w:rPr>
          <w:rFonts w:ascii="Tahoma" w:hAnsi="Tahoma" w:cs="Tahoma"/>
          <w:color w:val="000000" w:themeColor="text1"/>
          <w:sz w:val="20"/>
          <w:szCs w:val="20"/>
          <w:w w:val="85"/>
        </w:rPr>
        <w:t>2011</w:t>
      </w:r>
      <w:r>
        <w:rPr>
          <w:rFonts w:ascii="Tahoma" w:hAnsi="Tahoma" w:cs="Tahoma"/>
          <w:color w:val="000000" w:themeColor="text1"/>
          <w:sz w:val="20"/>
          <w:szCs w:val="20"/>
          <w:w w:val="85"/>
        </w:rPr>
        <w:t>)</w:t>
      </w:r>
      <w:r>
        <w:rPr>
          <w:rFonts w:ascii="Tahoma" w:hAnsi="Tahoma" w:cs="Tahoma"/>
          <w:color w:val="000000" w:themeColor="text1"/>
          <w:sz w:val="20"/>
          <w:szCs w:val="20"/>
          <w:w w:val="85"/>
        </w:rPr>
        <w:t>.</w:t>
      </w:r>
      <w:r>
        <w:rPr>
          <w:rFonts w:ascii="Tahoma" w:hAnsi="Tahoma" w:cs="Tahoma"/>
          <w:color w:val="000000" w:themeColor="text1"/>
          <w:sz w:val="20"/>
          <w:szCs w:val="20"/>
          <w:spacing w:val="10"/>
          <w:w w:val="85"/>
        </w:rPr>
        <w:t xml:space="preserve"> </w:t>
      </w:r>
      <w:r>
        <w:rPr>
          <w:rFonts w:ascii="Tahoma" w:hAnsi="Tahoma" w:cs="Tahoma"/>
          <w:color w:val="000000" w:themeColor="text1"/>
          <w:sz w:val="20"/>
          <w:szCs w:val="20"/>
          <w:w w:val="85"/>
        </w:rPr>
        <w:t>«</w:t>
      </w:r>
      <w:r>
        <w:rPr>
          <w:rFonts w:ascii="Tahoma" w:hAnsi="Tahoma" w:cs="Tahoma"/>
          <w:color w:val="000000" w:themeColor="text1"/>
          <w:sz w:val="20"/>
          <w:szCs w:val="20"/>
          <w:spacing w:val="11"/>
          <w:w w:val="85"/>
        </w:rPr>
        <w:t xml:space="preserve"> </w:t>
      </w:r>
      <w:r>
        <w:rPr>
          <w:rFonts w:ascii="Tahoma" w:hAnsi="Tahoma" w:cs="Tahoma"/>
          <w:color w:val="000000" w:themeColor="text1"/>
          <w:sz w:val="20"/>
          <w:szCs w:val="20"/>
          <w:w w:val="85"/>
        </w:rPr>
        <w:t>Qu</w:t>
      </w:r>
      <w:r>
        <w:rPr>
          <w:rFonts w:ascii="Tahoma" w:hAnsi="Tahoma" w:cs="Tahoma"/>
          <w:color w:val="000000" w:themeColor="text1"/>
          <w:sz w:val="20"/>
          <w:szCs w:val="20"/>
          <w:w w:val="85"/>
        </w:rPr>
        <w:t>’</w:t>
      </w:r>
      <w:r>
        <w:rPr>
          <w:rFonts w:ascii="Tahoma" w:hAnsi="Tahoma" w:cs="Tahoma"/>
          <w:color w:val="000000" w:themeColor="text1"/>
          <w:sz w:val="20"/>
          <w:szCs w:val="20"/>
          <w:w w:val="85"/>
        </w:rPr>
        <w:t>est</w:t>
      </w:r>
      <w:r>
        <w:rPr>
          <w:rFonts w:ascii="Tahoma" w:hAnsi="Tahoma" w:cs="Tahoma"/>
          <w:color w:val="000000" w:themeColor="text1"/>
          <w:sz w:val="20"/>
          <w:szCs w:val="20"/>
          <w:w w:val="85"/>
        </w:rPr>
        <w:t>-</w:t>
      </w:r>
      <w:r>
        <w:rPr>
          <w:rFonts w:ascii="Tahoma" w:hAnsi="Tahoma" w:cs="Tahoma"/>
          <w:color w:val="000000" w:themeColor="text1"/>
          <w:sz w:val="20"/>
          <w:szCs w:val="20"/>
          <w:w w:val="85"/>
        </w:rPr>
        <w:t>ce</w:t>
      </w:r>
      <w:r>
        <w:rPr>
          <w:rFonts w:ascii="Tahoma" w:hAnsi="Tahoma" w:cs="Tahoma"/>
          <w:color w:val="000000" w:themeColor="text1"/>
          <w:sz w:val="20"/>
          <w:szCs w:val="20"/>
          <w:spacing w:val="17"/>
          <w:w w:val="85"/>
        </w:rPr>
        <w:t xml:space="preserve"> </w:t>
      </w:r>
      <w:r>
        <w:rPr>
          <w:rFonts w:ascii="Tahoma" w:hAnsi="Tahoma" w:cs="Tahoma"/>
          <w:color w:val="000000" w:themeColor="text1"/>
          <w:sz w:val="20"/>
          <w:szCs w:val="20"/>
          <w:w w:val="85"/>
        </w:rPr>
        <w:t>qu</w:t>
      </w:r>
      <w:r>
        <w:rPr>
          <w:rFonts w:ascii="Tahoma" w:hAnsi="Tahoma" w:cs="Tahoma"/>
          <w:color w:val="000000" w:themeColor="text1"/>
          <w:sz w:val="20"/>
          <w:szCs w:val="20"/>
          <w:w w:val="85"/>
        </w:rPr>
        <w:t>’</w:t>
      </w:r>
      <w:r>
        <w:rPr>
          <w:rFonts w:ascii="Tahoma" w:hAnsi="Tahoma" w:cs="Tahoma"/>
          <w:color w:val="000000" w:themeColor="text1"/>
          <w:sz w:val="20"/>
          <w:szCs w:val="20"/>
          <w:w w:val="85"/>
        </w:rPr>
        <w:t>un</w:t>
      </w:r>
      <w:r>
        <w:rPr>
          <w:rFonts w:ascii="Tahoma" w:hAnsi="Tahoma" w:cs="Tahoma"/>
          <w:color w:val="000000" w:themeColor="text1"/>
          <w:sz w:val="20"/>
          <w:szCs w:val="20"/>
          <w:spacing w:val="16"/>
          <w:w w:val="85"/>
        </w:rPr>
        <w:t xml:space="preserve"> </w:t>
      </w:r>
      <w:r>
        <w:rPr>
          <w:rFonts w:ascii="Tahoma" w:hAnsi="Tahoma" w:cs="Tahoma"/>
          <w:color w:val="000000" w:themeColor="text1"/>
          <w:sz w:val="20"/>
          <w:szCs w:val="20"/>
          <w:w w:val="85"/>
        </w:rPr>
        <w:t>«</w:t>
      </w:r>
      <w:r>
        <w:rPr>
          <w:rFonts w:ascii="Tahoma" w:hAnsi="Tahoma" w:cs="Tahoma"/>
          <w:color w:val="000000" w:themeColor="text1"/>
          <w:sz w:val="20"/>
          <w:szCs w:val="20"/>
          <w:spacing w:val="16"/>
          <w:w w:val="85"/>
        </w:rPr>
        <w:t xml:space="preserve"> </w:t>
      </w:r>
      <w:r>
        <w:rPr>
          <w:rFonts w:ascii="Tahoma" w:hAnsi="Tahoma" w:cs="Tahoma"/>
          <w:color w:val="000000" w:themeColor="text1"/>
          <w:sz w:val="20"/>
          <w:szCs w:val="20"/>
          <w:w w:val="85"/>
        </w:rPr>
        <w:t>territoire</w:t>
      </w:r>
      <w:r>
        <w:rPr>
          <w:rFonts w:ascii="Tahoma" w:hAnsi="Tahoma" w:cs="Tahoma"/>
          <w:color w:val="000000" w:themeColor="text1"/>
          <w:sz w:val="20"/>
          <w:szCs w:val="20"/>
          <w:spacing w:val="16"/>
          <w:w w:val="85"/>
        </w:rPr>
        <w:t xml:space="preserve"> </w:t>
      </w:r>
      <w:r>
        <w:rPr>
          <w:rFonts w:ascii="Tahoma" w:hAnsi="Tahoma" w:cs="Tahoma"/>
          <w:color w:val="000000" w:themeColor="text1"/>
          <w:sz w:val="20"/>
          <w:szCs w:val="20"/>
          <w:w w:val="85"/>
        </w:rPr>
        <w:t>»</w:t>
      </w:r>
      <w:r>
        <w:rPr>
          <w:rFonts w:ascii="Tahoma" w:hAnsi="Tahoma" w:cs="Tahoma"/>
          <w:color w:val="000000" w:themeColor="text1"/>
          <w:sz w:val="20"/>
          <w:szCs w:val="20"/>
          <w:spacing w:val="17"/>
          <w:w w:val="85"/>
        </w:rPr>
        <w:t xml:space="preserve"> </w:t>
      </w:r>
      <w:r>
        <w:rPr>
          <w:rFonts w:ascii="Tahoma" w:hAnsi="Tahoma" w:cs="Tahoma"/>
          <w:color w:val="000000" w:themeColor="text1"/>
          <w:sz w:val="20"/>
          <w:szCs w:val="20"/>
          <w:w w:val="85"/>
        </w:rPr>
        <w:t>?</w:t>
      </w:r>
      <w:r>
        <w:rPr>
          <w:rFonts w:ascii="Tahoma" w:hAnsi="Tahoma" w:cs="Tahoma"/>
          <w:color w:val="000000" w:themeColor="text1"/>
          <w:sz w:val="20"/>
          <w:szCs w:val="20"/>
          <w:spacing w:val="-3"/>
          <w:w w:val="85"/>
        </w:rPr>
        <w:t xml:space="preserve"> </w:t>
      </w:r>
      <w:r>
        <w:rPr>
          <w:rFonts w:ascii="Tahoma" w:hAnsi="Tahoma" w:cs="Tahoma"/>
          <w:color w:val="000000" w:themeColor="text1"/>
          <w:sz w:val="20"/>
          <w:szCs w:val="20"/>
          <w:w w:val="85"/>
        </w:rPr>
        <w:t>»</w:t>
      </w:r>
      <w:r>
        <w:rPr>
          <w:rFonts w:ascii="Tahoma" w:hAnsi="Tahoma" w:cs="Tahoma"/>
          <w:color w:val="000000" w:themeColor="text1"/>
          <w:sz w:val="20"/>
          <w:szCs w:val="20"/>
          <w:w w:val="85"/>
        </w:rPr>
        <w:t>.</w:t>
      </w:r>
      <w:r>
        <w:rPr>
          <w:rFonts w:ascii="Tahoma" w:hAnsi="Tahoma" w:cs="Tahoma"/>
          <w:color w:val="000000" w:themeColor="text1"/>
          <w:sz w:val="20"/>
          <w:szCs w:val="20"/>
          <w:spacing w:val="11"/>
          <w:w w:val="85"/>
        </w:rPr>
        <w:t xml:space="preserve"> </w:t>
      </w:r>
      <w:r>
        <w:rPr>
          <w:rFonts w:ascii="Tahoma" w:hAnsi="Tahoma" w:cs="Tahoma"/>
          <w:color w:val="000000" w:themeColor="text1"/>
          <w:sz w:val="20"/>
          <w:szCs w:val="20"/>
          <w:w w:val="85"/>
        </w:rPr>
        <w:t>In</w:t>
      </w:r>
      <w:r>
        <w:rPr>
          <w:rFonts w:ascii="Tahoma" w:hAnsi="Tahoma" w:cs="Tahoma"/>
          <w:color w:val="000000" w:themeColor="text1"/>
          <w:sz w:val="20"/>
          <w:szCs w:val="20"/>
          <w:w w:val="85"/>
        </w:rPr>
        <w:t>,</w:t>
      </w:r>
      <w:r>
        <w:rPr>
          <w:rFonts w:ascii="Tahoma" w:hAnsi="Tahoma" w:cs="Tahoma"/>
          <w:color w:val="000000" w:themeColor="text1"/>
          <w:sz w:val="20"/>
          <w:szCs w:val="20"/>
          <w:spacing w:val="13"/>
          <w:w w:val="85"/>
        </w:rPr>
        <w:t xml:space="preserve"> </w:t>
      </w:r>
      <w:r>
        <w:rPr>
          <w:rFonts w:ascii="Tahoma" w:hAnsi="Tahoma" w:cs="Tahoma"/>
          <w:color w:val="000000" w:themeColor="text1"/>
          <w:sz w:val="20"/>
          <w:szCs w:val="20"/>
          <w:w w:val="85"/>
        </w:rPr>
        <w:t>Vie</w:t>
      </w:r>
      <w:r>
        <w:rPr>
          <w:rFonts w:ascii="Tahoma" w:hAnsi="Tahoma" w:cs="Tahoma"/>
          <w:color w:val="000000" w:themeColor="text1"/>
          <w:sz w:val="20"/>
          <w:szCs w:val="20"/>
          <w:spacing w:val="16"/>
          <w:w w:val="85"/>
        </w:rPr>
        <w:t xml:space="preserve"> </w:t>
      </w:r>
      <w:r>
        <w:rPr>
          <w:rFonts w:ascii="Tahoma" w:hAnsi="Tahoma" w:cs="Tahoma"/>
          <w:color w:val="000000" w:themeColor="text1"/>
          <w:sz w:val="20"/>
          <w:szCs w:val="20"/>
          <w:w w:val="85"/>
        </w:rPr>
        <w:t>Sociale</w:t>
      </w:r>
      <w:r>
        <w:rPr>
          <w:rFonts w:ascii="Tahoma" w:hAnsi="Tahoma" w:cs="Tahoma"/>
          <w:color w:val="000000" w:themeColor="text1"/>
          <w:sz w:val="20"/>
          <w:szCs w:val="20"/>
          <w:spacing w:val="15"/>
          <w:w w:val="85"/>
        </w:rPr>
        <w:t>,</w:t>
      </w:r>
      <w:r>
        <w:rPr>
          <w:rFonts w:ascii="Tahoma" w:hAnsi="Tahoma" w:cs="Tahoma"/>
          <w:color w:val="000000" w:themeColor="text1"/>
          <w:sz w:val="20"/>
          <w:szCs w:val="20"/>
          <w:spacing w:val="12"/>
          <w:w w:val="85"/>
        </w:rPr>
        <w:t xml:space="preserve"> </w:t>
      </w:r>
      <w:r>
        <w:rPr>
          <w:rFonts w:ascii="Tahoma" w:hAnsi="Tahoma" w:cs="Tahoma"/>
          <w:color w:val="000000" w:themeColor="text1"/>
          <w:sz w:val="20"/>
          <w:szCs w:val="20"/>
          <w:w w:val="85"/>
        </w:rPr>
        <w:t>n°</w:t>
      </w:r>
      <w:r>
        <w:rPr>
          <w:rFonts w:ascii="Tahoma" w:hAnsi="Tahoma" w:cs="Tahoma"/>
          <w:color w:val="000000" w:themeColor="text1"/>
          <w:sz w:val="20"/>
          <w:szCs w:val="20"/>
          <w:spacing w:val="16"/>
          <w:w w:val="85"/>
        </w:rPr>
        <w:t xml:space="preserve"> </w:t>
      </w:r>
      <w:r>
        <w:rPr>
          <w:rFonts w:ascii="Tahoma" w:hAnsi="Tahoma" w:cs="Tahoma"/>
          <w:color w:val="000000" w:themeColor="text1"/>
          <w:sz w:val="20"/>
          <w:szCs w:val="20"/>
          <w:w w:val="85"/>
        </w:rPr>
        <w:t>2</w:t>
      </w:r>
      <w:r>
        <w:rPr>
          <w:rFonts w:ascii="Tahoma" w:hAnsi="Tahoma" w:cs="Tahoma"/>
          <w:color w:val="000000" w:themeColor="text1"/>
          <w:sz w:val="20"/>
          <w:szCs w:val="20"/>
          <w:w w:val="85"/>
        </w:rPr>
        <w:t>/</w:t>
      </w:r>
      <w:r>
        <w:rPr>
          <w:rFonts w:ascii="Tahoma" w:hAnsi="Tahoma" w:cs="Tahoma"/>
          <w:color w:val="000000" w:themeColor="text1"/>
          <w:sz w:val="20"/>
          <w:szCs w:val="20"/>
          <w:w w:val="85"/>
        </w:rPr>
        <w:t>2011</w:t>
      </w:r>
      <w:r>
        <w:rPr>
          <w:rFonts w:ascii="Tahoma" w:hAnsi="Tahoma" w:cs="Tahoma"/>
          <w:color w:val="000000" w:themeColor="text1"/>
          <w:sz w:val="20"/>
          <w:szCs w:val="20"/>
          <w:w w:val="85"/>
        </w:rPr>
        <w:t>,</w:t>
      </w:r>
      <w:r>
        <w:rPr>
          <w:rFonts w:ascii="Tahoma" w:hAnsi="Tahoma" w:cs="Tahoma"/>
          <w:color w:val="000000" w:themeColor="text1"/>
          <w:sz w:val="20"/>
          <w:szCs w:val="20"/>
          <w:spacing w:val="6"/>
          <w:w w:val="85"/>
        </w:rPr>
        <w:t xml:space="preserve"> </w:t>
      </w:r>
      <w:r>
        <w:rPr>
          <w:rFonts w:ascii="Tahoma" w:hAnsi="Tahoma" w:cs="Tahoma"/>
          <w:color w:val="000000" w:themeColor="text1"/>
          <w:sz w:val="20"/>
          <w:szCs w:val="20"/>
          <w:w w:val="85"/>
        </w:rPr>
        <w:t>P</w:t>
      </w:r>
      <w:r>
        <w:rPr>
          <w:rFonts w:ascii="Tahoma" w:hAnsi="Tahoma" w:cs="Tahoma"/>
          <w:color w:val="000000" w:themeColor="text1"/>
          <w:sz w:val="20"/>
          <w:szCs w:val="20"/>
          <w:spacing w:val="5"/>
          <w:w w:val="85"/>
        </w:rPr>
        <w:t xml:space="preserve"> </w:t>
      </w:r>
      <w:r>
        <w:rPr>
          <w:rFonts w:ascii="Tahoma" w:hAnsi="Tahoma" w:cs="Tahoma"/>
          <w:color w:val="000000" w:themeColor="text1"/>
          <w:sz w:val="20"/>
          <w:szCs w:val="20"/>
          <w:w w:val="85"/>
        </w:rPr>
        <w:t>:</w:t>
      </w:r>
      <w:r>
        <w:rPr>
          <w:rFonts w:ascii="Tahoma" w:hAnsi="Tahoma" w:cs="Tahoma"/>
          <w:color w:val="000000" w:themeColor="text1"/>
          <w:sz w:val="20"/>
          <w:szCs w:val="20"/>
          <w:w w:val="85"/>
        </w:rPr>
        <w:t xml:space="preserve"> 23</w:t>
      </w:r>
      <w:r>
        <w:rPr>
          <w:rFonts w:ascii="Tahoma" w:hAnsi="Tahoma" w:cs="Tahoma"/>
          <w:color w:val="000000" w:themeColor="text1"/>
          <w:sz w:val="20"/>
          <w:szCs w:val="20"/>
          <w:w w:val="85"/>
        </w:rPr>
        <w:t>.</w:t>
      </w:r>
    </w:p>
  </w:footnote>
  <w:footnote w:id="607">
    <w:p>
      <w:pPr>
        <w:pStyle w:val="P20"/>
        <w:jc w:val="both"/>
        <w:rPr>
          <w:rFonts w:ascii="Tahoma" w:hAnsi="Tahoma" w:cs="Tahoma"/>
        </w:rPr>
      </w:pPr>
      <w:r>
        <w:rPr>
          <w:rStyle w:val="C13"/>
          <w:rFonts w:ascii="Tahoma" w:hAnsi="Tahoma" w:cs="Tahoma"/>
        </w:rPr>
        <w:footnoteRef/>
      </w:r>
      <w:r>
        <w:rPr>
          <w:rFonts w:ascii="Tahoma" w:hAnsi="Tahoma" w:cs="Tahoma"/>
        </w:rPr>
        <w:t xml:space="preserve"> Gilles DELEUZE</w:t>
      </w:r>
      <w:r>
        <w:rPr>
          <w:rFonts w:ascii="Tahoma" w:hAnsi="Tahoma" w:cs="Tahoma"/>
        </w:rPr>
        <w:t>,</w:t>
      </w:r>
      <w:r>
        <w:rPr>
          <w:rFonts w:ascii="Tahoma" w:hAnsi="Tahoma" w:cs="Tahoma"/>
        </w:rPr>
        <w:t xml:space="preserve"> Félix GUATTARI</w:t>
      </w:r>
      <w:r>
        <w:rPr>
          <w:rFonts w:ascii="Tahoma" w:hAnsi="Tahoma" w:cs="Tahoma"/>
        </w:rPr>
        <w:t>,</w:t>
      </w:r>
      <w:r>
        <w:rPr>
          <w:rFonts w:ascii="Tahoma" w:hAnsi="Tahoma" w:cs="Tahoma"/>
        </w:rPr>
        <w:t xml:space="preserve"> Mille plateaux</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Ed</w:t>
      </w:r>
      <w:r>
        <w:rPr>
          <w:rFonts w:ascii="Tahoma" w:hAnsi="Tahoma" w:cs="Tahoma"/>
        </w:rPr>
        <w:t>.</w:t>
      </w:r>
      <w:r>
        <w:rPr>
          <w:rFonts w:ascii="Tahoma" w:hAnsi="Tahoma" w:cs="Tahoma"/>
        </w:rPr>
        <w:t xml:space="preserve"> de Minuit</w:t>
      </w:r>
      <w:r>
        <w:rPr>
          <w:rFonts w:ascii="Tahoma" w:hAnsi="Tahoma" w:cs="Tahoma"/>
        </w:rPr>
        <w:t>,</w:t>
      </w:r>
      <w:r>
        <w:rPr>
          <w:rFonts w:ascii="Tahoma" w:hAnsi="Tahoma" w:cs="Tahoma"/>
        </w:rPr>
        <w:t xml:space="preserve"> 1980</w:t>
      </w:r>
    </w:p>
  </w:footnote>
  <w:footnote w:id="608">
    <w:p>
      <w:pPr>
        <w:pStyle w:val="P20"/>
        <w:jc w:val="both"/>
        <w:rPr>
          <w:rFonts w:ascii="Tahoma" w:hAnsi="Tahoma" w:cs="Tahoma"/>
        </w:rPr>
      </w:pPr>
      <w:r>
        <w:rPr>
          <w:rStyle w:val="C13"/>
          <w:rFonts w:ascii="Tahoma" w:hAnsi="Tahoma" w:cs="Tahoma"/>
        </w:rPr>
        <w:footnoteRef/>
      </w:r>
      <w:r>
        <w:rPr>
          <w:rFonts w:ascii="Tahoma" w:hAnsi="Tahoma" w:cs="Tahoma"/>
        </w:rPr>
        <w:t xml:space="preserve"> Ripoll</w:t>
      </w:r>
      <w:r>
        <w:rPr>
          <w:rFonts w:ascii="Tahoma" w:hAnsi="Tahoma" w:cs="Tahoma"/>
        </w:rPr>
        <w:t>,</w:t>
      </w:r>
      <w:r>
        <w:rPr>
          <w:rFonts w:ascii="Tahoma" w:hAnsi="Tahoma" w:cs="Tahoma"/>
        </w:rPr>
        <w:t xml:space="preserve"> F</w:t>
      </w:r>
      <w:r>
        <w:rPr>
          <w:rFonts w:ascii="Tahoma" w:hAnsi="Tahoma" w:cs="Tahoma"/>
        </w:rPr>
        <w:t>.</w:t>
      </w:r>
      <w:r>
        <w:rPr>
          <w:rFonts w:ascii="Tahoma" w:hAnsi="Tahoma" w:cs="Tahoma"/>
        </w:rPr>
        <w:t xml:space="preserve"> et Veschambre</w:t>
      </w:r>
      <w:r>
        <w:rPr>
          <w:rFonts w:ascii="Tahoma" w:hAnsi="Tahoma" w:cs="Tahoma"/>
        </w:rPr>
        <w:t>,</w:t>
      </w:r>
      <w:r>
        <w:rPr>
          <w:rFonts w:ascii="Tahoma" w:hAnsi="Tahoma" w:cs="Tahoma"/>
        </w:rPr>
        <w:t xml:space="preserve"> V</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Le territoire des géographes</w:t>
      </w:r>
      <w:r>
        <w:rPr>
          <w:rFonts w:ascii="Tahoma" w:hAnsi="Tahoma" w:cs="Tahoma"/>
        </w:rPr>
        <w:t>.</w:t>
      </w:r>
      <w:r>
        <w:rPr>
          <w:rFonts w:ascii="Tahoma" w:hAnsi="Tahoma" w:cs="Tahoma"/>
        </w:rPr>
        <w:t xml:space="preserve"> Quelques points de repère sur ses usages contemporains</w:t>
      </w:r>
      <w:r>
        <w:rPr>
          <w:rFonts w:ascii="Tahoma" w:hAnsi="Tahoma" w:cs="Tahoma"/>
        </w:rPr>
        <w:t>"</w:t>
      </w:r>
      <w:r>
        <w:rPr>
          <w:rFonts w:ascii="Tahoma" w:hAnsi="Tahoma" w:cs="Tahoma"/>
        </w:rPr>
        <w:t>,</w:t>
      </w:r>
      <w:r>
        <w:rPr>
          <w:rFonts w:ascii="Tahoma" w:hAnsi="Tahoma" w:cs="Tahoma"/>
        </w:rPr>
        <w:t xml:space="preserve"> in Cursente</w:t>
      </w:r>
      <w:r>
        <w:rPr>
          <w:rFonts w:ascii="Tahoma" w:hAnsi="Tahoma" w:cs="Tahoma"/>
        </w:rPr>
        <w:t>,</w:t>
      </w:r>
      <w:r>
        <w:rPr>
          <w:rFonts w:ascii="Tahoma" w:hAnsi="Tahoma" w:cs="Tahoma"/>
        </w:rPr>
        <w:t xml:space="preserve"> B</w:t>
      </w:r>
      <w:r>
        <w:rPr>
          <w:rFonts w:ascii="Tahoma" w:hAnsi="Tahoma" w:cs="Tahoma"/>
        </w:rPr>
        <w:t>.</w:t>
      </w:r>
      <w:r>
        <w:rPr>
          <w:rFonts w:ascii="Tahoma" w:hAnsi="Tahoma" w:cs="Tahoma"/>
        </w:rPr>
        <w:t xml:space="preserve"> et Mousnier</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w:t>
      </w:r>
      <w:r>
        <w:rPr>
          <w:rFonts w:ascii="Tahoma" w:hAnsi="Tahoma" w:cs="Tahoma"/>
        </w:rPr>
        <w:t>(</w:t>
      </w:r>
      <w:r>
        <w:rPr>
          <w:rFonts w:ascii="Tahoma" w:hAnsi="Tahoma" w:cs="Tahoma"/>
        </w:rPr>
        <w:t>dir</w:t>
      </w:r>
      <w:r>
        <w:rPr>
          <w:rFonts w:ascii="Tahoma" w:hAnsi="Tahoma" w:cs="Tahoma"/>
        </w:rPr>
        <w:t>.</w:t>
      </w:r>
      <w:r>
        <w:rPr>
          <w:rFonts w:ascii="Tahoma" w:hAnsi="Tahoma" w:cs="Tahoma"/>
        </w:rPr>
        <w:t>)</w:t>
      </w:r>
      <w:r>
        <w:rPr>
          <w:rFonts w:ascii="Tahoma" w:hAnsi="Tahoma" w:cs="Tahoma"/>
        </w:rPr>
        <w:t>,</w:t>
      </w:r>
      <w:r>
        <w:rPr>
          <w:rFonts w:ascii="Tahoma" w:hAnsi="Tahoma" w:cs="Tahoma"/>
        </w:rPr>
        <w:t xml:space="preserve"> Les territoires du médiéviste</w:t>
      </w:r>
      <w:r>
        <w:rPr>
          <w:rFonts w:ascii="Tahoma" w:hAnsi="Tahoma" w:cs="Tahoma"/>
        </w:rPr>
        <w:t>,</w:t>
      </w:r>
      <w:r>
        <w:rPr>
          <w:rFonts w:ascii="Tahoma" w:hAnsi="Tahoma" w:cs="Tahoma"/>
        </w:rPr>
        <w:t xml:space="preserve"> Rennes</w:t>
      </w:r>
      <w:r>
        <w:rPr>
          <w:rFonts w:ascii="Tahoma" w:hAnsi="Tahoma" w:cs="Tahoma"/>
        </w:rPr>
        <w:t>,</w:t>
      </w:r>
      <w:r>
        <w:rPr>
          <w:rFonts w:ascii="Tahoma" w:hAnsi="Tahoma" w:cs="Tahoma"/>
        </w:rPr>
        <w:t xml:space="preserve"> Presses universitaires de Rennes</w:t>
      </w:r>
      <w:r>
        <w:rPr>
          <w:rFonts w:ascii="Tahoma" w:hAnsi="Tahoma" w:cs="Tahoma"/>
        </w:rPr>
        <w:t>,</w:t>
      </w:r>
      <w:r>
        <w:rPr>
          <w:rFonts w:ascii="Tahoma" w:hAnsi="Tahoma" w:cs="Tahoma"/>
        </w:rPr>
        <w:t xml:space="preserve"> 2005</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271</w:t>
      </w:r>
      <w:r>
        <w:rPr>
          <w:rFonts w:ascii="Tahoma" w:hAnsi="Tahoma" w:cs="Tahoma"/>
        </w:rPr>
        <w:t>-</w:t>
      </w:r>
      <w:r>
        <w:rPr>
          <w:rFonts w:ascii="Tahoma" w:hAnsi="Tahoma" w:cs="Tahoma"/>
        </w:rPr>
        <w:t>291</w:t>
      </w:r>
      <w:r>
        <w:rPr>
          <w:rFonts w:ascii="Tahoma" w:hAnsi="Tahoma" w:cs="Tahoma"/>
        </w:rPr>
        <w:t>.</w:t>
      </w:r>
    </w:p>
  </w:footnote>
  <w:footnote w:id="609">
    <w:p>
      <w:pPr>
        <w:pStyle w:val="P20"/>
        <w:jc w:val="both"/>
        <w:rPr>
          <w:rFonts w:ascii="Tahoma" w:hAnsi="Tahoma" w:cs="Tahoma"/>
        </w:rPr>
      </w:pPr>
      <w:r>
        <w:rPr>
          <w:rStyle w:val="C13"/>
          <w:rFonts w:ascii="Tahoma" w:hAnsi="Tahoma" w:cs="Tahoma"/>
        </w:rPr>
        <w:footnoteRef/>
      </w:r>
      <w:r>
        <w:rPr>
          <w:rFonts w:ascii="Tahoma" w:hAnsi="Tahoma" w:cs="Tahoma"/>
        </w:rPr>
        <w:t xml:space="preserve"> Le Berre</w:t>
      </w:r>
      <w:r>
        <w:rPr>
          <w:rFonts w:ascii="Tahoma" w:hAnsi="Tahoma" w:cs="Tahoma"/>
        </w:rPr>
        <w:t>,</w:t>
      </w:r>
      <w:r>
        <w:rPr>
          <w:rFonts w:ascii="Tahoma" w:hAnsi="Tahoma" w:cs="Tahoma"/>
        </w:rPr>
        <w:t xml:space="preserve"> M</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Territoires</w:t>
      </w:r>
      <w:r>
        <w:rPr>
          <w:rFonts w:ascii="Tahoma" w:hAnsi="Tahoma" w:cs="Tahoma"/>
        </w:rPr>
        <w:t>"</w:t>
      </w:r>
      <w:r>
        <w:rPr>
          <w:rFonts w:ascii="Tahoma" w:hAnsi="Tahoma" w:cs="Tahoma"/>
        </w:rPr>
        <w:t>,</w:t>
      </w:r>
      <w:r>
        <w:rPr>
          <w:rFonts w:ascii="Tahoma" w:hAnsi="Tahoma" w:cs="Tahoma"/>
        </w:rPr>
        <w:t xml:space="preserve"> in Bailly</w:t>
      </w:r>
      <w:r>
        <w:rPr>
          <w:rFonts w:ascii="Tahoma" w:hAnsi="Tahoma" w:cs="Tahoma"/>
        </w:rPr>
        <w:t>,</w:t>
      </w:r>
      <w:r>
        <w:rPr>
          <w:rFonts w:ascii="Tahoma" w:hAnsi="Tahoma" w:cs="Tahoma"/>
        </w:rPr>
        <w:t xml:space="preserve"> A</w:t>
      </w:r>
      <w:r>
        <w:rPr>
          <w:rFonts w:ascii="Tahoma" w:hAnsi="Tahoma" w:cs="Tahoma"/>
        </w:rPr>
        <w:t>.</w:t>
      </w:r>
      <w:r>
        <w:rPr>
          <w:rFonts w:ascii="Tahoma" w:hAnsi="Tahoma" w:cs="Tahoma"/>
        </w:rPr>
        <w:t>,</w:t>
      </w:r>
      <w:r>
        <w:rPr>
          <w:rFonts w:ascii="Tahoma" w:hAnsi="Tahoma" w:cs="Tahoma"/>
        </w:rPr>
        <w:t xml:space="preserve"> Ferras</w:t>
      </w:r>
      <w:r>
        <w:rPr>
          <w:rFonts w:ascii="Tahoma" w:hAnsi="Tahoma" w:cs="Tahoma"/>
        </w:rPr>
        <w:t>,</w:t>
      </w:r>
      <w:r>
        <w:rPr>
          <w:rFonts w:ascii="Tahoma" w:hAnsi="Tahoma" w:cs="Tahoma"/>
        </w:rPr>
        <w:t xml:space="preserve"> R</w:t>
      </w:r>
      <w:r>
        <w:rPr>
          <w:rFonts w:ascii="Tahoma" w:hAnsi="Tahoma" w:cs="Tahoma"/>
        </w:rPr>
        <w:t>.</w:t>
      </w:r>
      <w:r>
        <w:rPr>
          <w:rFonts w:ascii="Tahoma" w:hAnsi="Tahoma" w:cs="Tahoma"/>
        </w:rPr>
        <w:t xml:space="preserve"> et Pumain</w:t>
      </w:r>
      <w:r>
        <w:rPr>
          <w:rFonts w:ascii="Tahoma" w:hAnsi="Tahoma" w:cs="Tahoma"/>
        </w:rPr>
        <w:t>,</w:t>
      </w:r>
      <w:r>
        <w:rPr>
          <w:rFonts w:ascii="Tahoma" w:hAnsi="Tahoma" w:cs="Tahoma"/>
        </w:rPr>
        <w:t xml:space="preserve"> D</w:t>
      </w:r>
      <w:r>
        <w:rPr>
          <w:rFonts w:ascii="Tahoma" w:hAnsi="Tahoma" w:cs="Tahoma"/>
        </w:rPr>
        <w:t>.</w:t>
      </w:r>
      <w:r>
        <w:rPr>
          <w:rFonts w:ascii="Tahoma" w:hAnsi="Tahoma" w:cs="Tahoma"/>
        </w:rPr>
        <w:t xml:space="preserve"> </w:t>
      </w:r>
      <w:r>
        <w:rPr>
          <w:rFonts w:ascii="Tahoma" w:hAnsi="Tahoma" w:cs="Tahoma"/>
        </w:rPr>
        <w:t>(</w:t>
      </w:r>
      <w:r>
        <w:rPr>
          <w:rFonts w:ascii="Tahoma" w:hAnsi="Tahoma" w:cs="Tahoma"/>
        </w:rPr>
        <w:t>dir</w:t>
      </w:r>
      <w:r>
        <w:rPr>
          <w:rFonts w:ascii="Tahoma" w:hAnsi="Tahoma" w:cs="Tahoma"/>
        </w:rPr>
        <w:t>.</w:t>
      </w:r>
      <w:r>
        <w:rPr>
          <w:rFonts w:ascii="Tahoma" w:hAnsi="Tahoma" w:cs="Tahoma"/>
        </w:rPr>
        <w:t>)</w:t>
      </w:r>
      <w:r>
        <w:rPr>
          <w:rFonts w:ascii="Tahoma" w:hAnsi="Tahoma" w:cs="Tahoma"/>
        </w:rPr>
        <w:t>,</w:t>
      </w:r>
      <w:r>
        <w:rPr>
          <w:rFonts w:ascii="Tahoma" w:hAnsi="Tahoma" w:cs="Tahoma"/>
        </w:rPr>
        <w:t xml:space="preserve"> Encyclopédie de géographie</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Economica</w:t>
      </w:r>
      <w:r>
        <w:rPr>
          <w:rFonts w:ascii="Tahoma" w:hAnsi="Tahoma" w:cs="Tahoma"/>
        </w:rPr>
        <w:t>,</w:t>
      </w:r>
      <w:r>
        <w:rPr>
          <w:rFonts w:ascii="Tahoma" w:hAnsi="Tahoma" w:cs="Tahoma"/>
        </w:rPr>
        <w:t xml:space="preserve"> 1995</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601</w:t>
      </w:r>
      <w:r>
        <w:rPr>
          <w:rFonts w:ascii="Tahoma" w:hAnsi="Tahoma" w:cs="Tahoma"/>
        </w:rPr>
        <w:t>-</w:t>
      </w:r>
      <w:r>
        <w:rPr>
          <w:rFonts w:ascii="Tahoma" w:hAnsi="Tahoma" w:cs="Tahoma"/>
        </w:rPr>
        <w:t>617</w:t>
      </w:r>
      <w:r>
        <w:rPr>
          <w:rFonts w:ascii="Tahoma" w:hAnsi="Tahoma" w:cs="Tahoma"/>
        </w:rPr>
        <w:t>.</w:t>
      </w:r>
    </w:p>
  </w:footnote>
  <w:footnote w:id="610">
    <w:p>
      <w:pPr>
        <w:pStyle w:val="P20"/>
        <w:jc w:val="both"/>
        <w:rPr>
          <w:rFonts w:ascii="Tahoma" w:hAnsi="Tahoma" w:cs="Tahoma"/>
        </w:rPr>
      </w:pPr>
      <w:r>
        <w:rPr>
          <w:rStyle w:val="C13"/>
          <w:rFonts w:ascii="Tahoma" w:hAnsi="Tahoma" w:cs="Tahoma"/>
        </w:rPr>
        <w:footnoteRef/>
      </w:r>
      <w:r>
        <w:rPr>
          <w:rFonts w:ascii="Tahoma" w:hAnsi="Tahoma" w:cs="Tahoma"/>
        </w:rPr>
        <w:t xml:space="preserve"> Raffestin</w:t>
      </w:r>
      <w:r>
        <w:rPr>
          <w:rFonts w:ascii="Tahoma" w:hAnsi="Tahoma" w:cs="Tahoma"/>
        </w:rPr>
        <w:t>,</w:t>
      </w:r>
      <w:r>
        <w:rPr>
          <w:rFonts w:ascii="Tahoma" w:hAnsi="Tahoma" w:cs="Tahoma"/>
        </w:rPr>
        <w:t xml:space="preserve"> C</w:t>
      </w:r>
      <w:r>
        <w:rPr>
          <w:rFonts w:ascii="Tahoma" w:hAnsi="Tahoma" w:cs="Tahoma"/>
        </w:rPr>
        <w:t>.</w:t>
      </w:r>
      <w:r>
        <w:rPr>
          <w:rFonts w:ascii="Tahoma" w:hAnsi="Tahoma" w:cs="Tahoma"/>
        </w:rPr>
        <w:t>,</w:t>
      </w:r>
      <w:r>
        <w:rPr>
          <w:rFonts w:ascii="Tahoma" w:hAnsi="Tahoma" w:cs="Tahoma"/>
        </w:rPr>
        <w:t xml:space="preserve"> Pour une géographie du pouvoir</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Librairie Technique </w:t>
      </w:r>
      <w:r>
        <w:rPr>
          <w:rFonts w:ascii="Tahoma" w:hAnsi="Tahoma" w:cs="Tahoma"/>
        </w:rPr>
        <w:t>(</w:t>
      </w:r>
      <w:r>
        <w:rPr>
          <w:rFonts w:ascii="Tahoma" w:hAnsi="Tahoma" w:cs="Tahoma"/>
        </w:rPr>
        <w:t>LITEC</w:t>
      </w:r>
      <w:r>
        <w:rPr>
          <w:rFonts w:ascii="Tahoma" w:hAnsi="Tahoma" w:cs="Tahoma"/>
        </w:rPr>
        <w:t>)</w:t>
      </w:r>
      <w:r>
        <w:rPr>
          <w:rFonts w:ascii="Tahoma" w:hAnsi="Tahoma" w:cs="Tahoma"/>
        </w:rPr>
        <w:t>,</w:t>
      </w:r>
      <w:r>
        <w:rPr>
          <w:rFonts w:ascii="Tahoma" w:hAnsi="Tahoma" w:cs="Tahoma"/>
        </w:rPr>
        <w:t xml:space="preserve"> 1980</w:t>
      </w:r>
      <w:r>
        <w:rPr>
          <w:rFonts w:ascii="Tahoma" w:hAnsi="Tahoma" w:cs="Tahoma"/>
        </w:rPr>
        <w:t>,</w:t>
      </w:r>
      <w:r>
        <w:rPr>
          <w:rFonts w:ascii="Tahoma" w:hAnsi="Tahoma" w:cs="Tahoma"/>
        </w:rPr>
        <w:t xml:space="preserve"> 249 p</w:t>
      </w:r>
      <w:r>
        <w:rPr>
          <w:rFonts w:ascii="Tahoma" w:hAnsi="Tahoma" w:cs="Tahoma"/>
        </w:rPr>
        <w:t>.</w:t>
      </w:r>
    </w:p>
  </w:footnote>
  <w:footnote w:id="611">
    <w:p>
      <w:pPr>
        <w:pStyle w:val="P20"/>
        <w:jc w:val="both"/>
        <w:rPr>
          <w:rFonts w:ascii="Tahoma" w:hAnsi="Tahoma" w:cs="Tahoma"/>
        </w:rPr>
      </w:pPr>
      <w:r>
        <w:rPr>
          <w:rStyle w:val="C13"/>
          <w:rFonts w:ascii="Tahoma" w:hAnsi="Tahoma" w:cs="Tahoma"/>
        </w:rPr>
        <w:footnoteRef/>
      </w:r>
      <w:r>
        <w:rPr>
          <w:rFonts w:ascii="Tahoma" w:hAnsi="Tahoma" w:cs="Tahoma"/>
        </w:rPr>
        <w:t xml:space="preserve"> Dardel</w:t>
      </w:r>
      <w:r>
        <w:rPr>
          <w:rFonts w:ascii="Tahoma" w:hAnsi="Tahoma" w:cs="Tahoma"/>
        </w:rPr>
        <w:t>,</w:t>
      </w:r>
      <w:r>
        <w:rPr>
          <w:rFonts w:ascii="Tahoma" w:hAnsi="Tahoma" w:cs="Tahoma"/>
        </w:rPr>
        <w:t xml:space="preserve"> É</w:t>
      </w:r>
      <w:r>
        <w:rPr>
          <w:rFonts w:ascii="Tahoma" w:hAnsi="Tahoma" w:cs="Tahoma"/>
        </w:rPr>
        <w:t>.</w:t>
      </w:r>
      <w:r>
        <w:rPr>
          <w:rFonts w:ascii="Tahoma" w:hAnsi="Tahoma" w:cs="Tahoma"/>
        </w:rPr>
        <w:t>,</w:t>
      </w:r>
      <w:r>
        <w:rPr>
          <w:rFonts w:ascii="Tahoma" w:hAnsi="Tahoma" w:cs="Tahoma"/>
        </w:rPr>
        <w:t xml:space="preserve"> L</w:t>
      </w:r>
      <w:r>
        <w:rPr>
          <w:rFonts w:ascii="Tahoma" w:hAnsi="Tahoma" w:cs="Tahoma"/>
        </w:rPr>
        <w:t>'</w:t>
      </w:r>
      <w:r>
        <w:rPr>
          <w:rFonts w:ascii="Tahoma" w:hAnsi="Tahoma" w:cs="Tahoma"/>
        </w:rPr>
        <w:t>Histoire</w:t>
      </w:r>
      <w:r>
        <w:rPr>
          <w:rFonts w:ascii="Tahoma" w:hAnsi="Tahoma" w:cs="Tahoma"/>
        </w:rPr>
        <w:t>,</w:t>
      </w:r>
      <w:r>
        <w:rPr>
          <w:rFonts w:ascii="Tahoma" w:hAnsi="Tahoma" w:cs="Tahoma"/>
        </w:rPr>
        <w:t xml:space="preserve"> science du concret</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PUF</w:t>
      </w:r>
      <w:r>
        <w:rPr>
          <w:rFonts w:ascii="Tahoma" w:hAnsi="Tahoma" w:cs="Tahoma"/>
        </w:rPr>
        <w:t>,</w:t>
      </w:r>
      <w:r>
        <w:rPr>
          <w:rFonts w:ascii="Tahoma" w:hAnsi="Tahoma" w:cs="Tahoma"/>
        </w:rPr>
        <w:t xml:space="preserve"> 1946</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62</w:t>
      </w:r>
      <w:r>
        <w:rPr>
          <w:rFonts w:ascii="Tahoma" w:hAnsi="Tahoma" w:cs="Tahoma"/>
        </w:rPr>
        <w:t>-</w:t>
      </w:r>
      <w:r>
        <w:rPr>
          <w:rFonts w:ascii="Tahoma" w:hAnsi="Tahoma" w:cs="Tahoma"/>
        </w:rPr>
        <w:t>85</w:t>
      </w:r>
      <w:r>
        <w:rPr>
          <w:rFonts w:ascii="Tahoma" w:hAnsi="Tahoma" w:cs="Tahoma"/>
        </w:rPr>
        <w:t>.</w:t>
      </w:r>
    </w:p>
  </w:footnote>
  <w:footnote w:id="612">
    <w:p>
      <w:pPr>
        <w:pStyle w:val="P20"/>
        <w:jc w:val="both"/>
        <w:rPr>
          <w:rFonts w:ascii="Tahoma" w:hAnsi="Tahoma" w:cs="Tahoma"/>
        </w:rPr>
      </w:pPr>
      <w:r>
        <w:rPr>
          <w:rStyle w:val="C13"/>
          <w:rFonts w:ascii="Tahoma" w:hAnsi="Tahoma" w:cs="Tahoma"/>
        </w:rPr>
        <w:footnoteRef/>
      </w:r>
      <w:r>
        <w:rPr>
          <w:rFonts w:ascii="Tahoma" w:hAnsi="Tahoma" w:cs="Tahoma"/>
        </w:rPr>
        <w:t xml:space="preserve"> Dardel</w:t>
      </w:r>
      <w:r>
        <w:rPr>
          <w:rFonts w:ascii="Tahoma" w:hAnsi="Tahoma" w:cs="Tahoma"/>
        </w:rPr>
        <w:t>,</w:t>
      </w:r>
      <w:r>
        <w:rPr>
          <w:rFonts w:ascii="Tahoma" w:hAnsi="Tahoma" w:cs="Tahoma"/>
        </w:rPr>
        <w:t xml:space="preserve"> É</w:t>
      </w:r>
      <w:r>
        <w:rPr>
          <w:rFonts w:ascii="Tahoma" w:hAnsi="Tahoma" w:cs="Tahoma"/>
        </w:rPr>
        <w:t>.</w:t>
      </w:r>
      <w:r>
        <w:rPr>
          <w:rFonts w:ascii="Tahoma" w:hAnsi="Tahoma" w:cs="Tahoma"/>
        </w:rPr>
        <w:t>,</w:t>
      </w:r>
      <w:r>
        <w:rPr>
          <w:rFonts w:ascii="Tahoma" w:hAnsi="Tahoma" w:cs="Tahoma"/>
        </w:rPr>
        <w:t xml:space="preserve"> L</w:t>
      </w:r>
      <w:r>
        <w:rPr>
          <w:rFonts w:ascii="Tahoma" w:hAnsi="Tahoma" w:cs="Tahoma"/>
        </w:rPr>
        <w:t>'</w:t>
      </w:r>
      <w:r>
        <w:rPr>
          <w:rFonts w:ascii="Tahoma" w:hAnsi="Tahoma" w:cs="Tahoma"/>
        </w:rPr>
        <w:t>Homme et la Terre</w:t>
      </w:r>
      <w:r>
        <w:rPr>
          <w:rFonts w:ascii="Tahoma" w:hAnsi="Tahoma" w:cs="Tahoma"/>
        </w:rPr>
        <w:t>.</w:t>
      </w:r>
      <w:r>
        <w:rPr>
          <w:rFonts w:ascii="Tahoma" w:hAnsi="Tahoma" w:cs="Tahoma"/>
        </w:rPr>
        <w:t xml:space="preserve"> Nature de la réalité géographique</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PUF</w:t>
      </w:r>
      <w:r>
        <w:rPr>
          <w:rFonts w:ascii="Tahoma" w:hAnsi="Tahoma" w:cs="Tahoma"/>
        </w:rPr>
        <w:t>,</w:t>
      </w:r>
      <w:r>
        <w:rPr>
          <w:rFonts w:ascii="Tahoma" w:hAnsi="Tahoma" w:cs="Tahoma"/>
        </w:rPr>
        <w:t xml:space="preserve"> 1952 </w:t>
      </w:r>
      <w:r>
        <w:rPr>
          <w:rFonts w:ascii="Tahoma" w:hAnsi="Tahoma" w:cs="Tahoma"/>
        </w:rPr>
        <w:t>(</w:t>
      </w:r>
      <w:r>
        <w:rPr>
          <w:rFonts w:ascii="Tahoma" w:hAnsi="Tahoma" w:cs="Tahoma"/>
        </w:rPr>
        <w:t>réédition CTHS</w:t>
      </w:r>
      <w:r>
        <w:rPr>
          <w:rFonts w:ascii="Tahoma" w:hAnsi="Tahoma" w:cs="Tahoma"/>
        </w:rPr>
        <w:t>,</w:t>
      </w:r>
      <w:r>
        <w:rPr>
          <w:rFonts w:ascii="Tahoma" w:hAnsi="Tahoma" w:cs="Tahoma"/>
        </w:rPr>
        <w:t xml:space="preserve"> 1990</w:t>
      </w:r>
      <w:r>
        <w:rPr>
          <w:rFonts w:ascii="Tahoma" w:hAnsi="Tahoma" w:cs="Tahoma"/>
        </w:rPr>
        <w:t>)</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46</w:t>
      </w:r>
      <w:r>
        <w:rPr>
          <w:rFonts w:ascii="Tahoma" w:hAnsi="Tahoma" w:cs="Tahoma"/>
        </w:rPr>
        <w:t>-</w:t>
      </w:r>
      <w:r>
        <w:rPr>
          <w:rFonts w:ascii="Tahoma" w:hAnsi="Tahoma" w:cs="Tahoma"/>
        </w:rPr>
        <w:t>47</w:t>
      </w:r>
      <w:r>
        <w:rPr>
          <w:rFonts w:ascii="Tahoma" w:hAnsi="Tahoma" w:cs="Tahoma"/>
        </w:rPr>
        <w:t>.</w:t>
      </w:r>
    </w:p>
  </w:footnote>
  <w:footnote w:id="613">
    <w:p>
      <w:pPr>
        <w:pStyle w:val="P20"/>
        <w:jc w:val="both"/>
        <w:rPr>
          <w:rFonts w:ascii="Tahoma" w:hAnsi="Tahoma" w:cs="Tahoma"/>
        </w:rPr>
      </w:pPr>
      <w:r>
        <w:rPr>
          <w:rStyle w:val="C13"/>
          <w:rFonts w:ascii="Tahoma" w:hAnsi="Tahoma" w:cs="Tahoma"/>
        </w:rPr>
        <w:footnoteRef/>
      </w:r>
      <w:r>
        <w:rPr>
          <w:rFonts w:ascii="Tahoma" w:hAnsi="Tahoma" w:cs="Tahoma"/>
        </w:rPr>
        <w:t xml:space="preserve"> Heidegger</w:t>
      </w:r>
      <w:r>
        <w:rPr>
          <w:rFonts w:ascii="Tahoma" w:hAnsi="Tahoma" w:cs="Tahoma"/>
        </w:rPr>
        <w:t>,</w:t>
      </w:r>
      <w:r>
        <w:rPr>
          <w:rFonts w:ascii="Tahoma" w:hAnsi="Tahoma" w:cs="Tahoma"/>
        </w:rPr>
        <w:t xml:space="preserve"> M</w:t>
      </w:r>
      <w:r>
        <w:rPr>
          <w:rFonts w:ascii="Tahoma" w:hAnsi="Tahoma" w:cs="Tahoma"/>
        </w:rPr>
        <w:t>.</w:t>
      </w:r>
      <w:r>
        <w:rPr>
          <w:rFonts w:ascii="Tahoma" w:hAnsi="Tahoma" w:cs="Tahoma"/>
        </w:rPr>
        <w:t>,</w:t>
      </w:r>
      <w:r>
        <w:rPr>
          <w:rFonts w:ascii="Tahoma" w:hAnsi="Tahoma" w:cs="Tahoma"/>
        </w:rPr>
        <w:t xml:space="preserve"> Lettre sur l</w:t>
      </w:r>
      <w:r>
        <w:rPr>
          <w:rFonts w:ascii="Tahoma" w:hAnsi="Tahoma" w:cs="Tahoma"/>
        </w:rPr>
        <w:t>'</w:t>
      </w:r>
      <w:r>
        <w:rPr>
          <w:rFonts w:ascii="Tahoma" w:hAnsi="Tahoma" w:cs="Tahoma"/>
        </w:rPr>
        <w:t>humanisme</w:t>
      </w:r>
      <w:r>
        <w:rPr>
          <w:rFonts w:ascii="Tahoma" w:hAnsi="Tahoma" w:cs="Tahoma"/>
        </w:rPr>
        <w:t>,</w:t>
      </w:r>
      <w:r>
        <w:rPr>
          <w:rFonts w:ascii="Tahoma" w:hAnsi="Tahoma" w:cs="Tahoma"/>
        </w:rPr>
        <w:t xml:space="preserve"> trad</w:t>
      </w:r>
      <w:r>
        <w:rPr>
          <w:rFonts w:ascii="Tahoma" w:hAnsi="Tahoma" w:cs="Tahoma"/>
        </w:rPr>
        <w:t>.</w:t>
      </w:r>
      <w:r>
        <w:rPr>
          <w:rFonts w:ascii="Tahoma" w:hAnsi="Tahoma" w:cs="Tahoma"/>
        </w:rPr>
        <w:t xml:space="preserve"> R</w:t>
      </w:r>
      <w:r>
        <w:rPr>
          <w:rFonts w:ascii="Tahoma" w:hAnsi="Tahoma" w:cs="Tahoma"/>
        </w:rPr>
        <w:t>.</w:t>
      </w:r>
      <w:r>
        <w:rPr>
          <w:rFonts w:ascii="Tahoma" w:hAnsi="Tahoma" w:cs="Tahoma"/>
        </w:rPr>
        <w:t xml:space="preserve"> Munier</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Aubier</w:t>
      </w:r>
      <w:r>
        <w:rPr>
          <w:rFonts w:ascii="Tahoma" w:hAnsi="Tahoma" w:cs="Tahoma"/>
        </w:rPr>
        <w:t>,</w:t>
      </w:r>
      <w:r>
        <w:rPr>
          <w:rFonts w:ascii="Tahoma" w:hAnsi="Tahoma" w:cs="Tahoma"/>
        </w:rPr>
        <w:t xml:space="preserve"> 1964</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151</w:t>
      </w:r>
      <w:r>
        <w:rPr>
          <w:rFonts w:ascii="Tahoma" w:hAnsi="Tahoma" w:cs="Tahoma"/>
        </w:rPr>
        <w:t>-</w:t>
      </w:r>
      <w:r>
        <w:rPr>
          <w:rFonts w:ascii="Tahoma" w:hAnsi="Tahoma" w:cs="Tahoma"/>
        </w:rPr>
        <w:t>152</w:t>
      </w:r>
      <w:r>
        <w:rPr>
          <w:rFonts w:ascii="Tahoma" w:hAnsi="Tahoma" w:cs="Tahoma"/>
        </w:rPr>
        <w:t>.</w:t>
      </w:r>
    </w:p>
  </w:footnote>
  <w:footnote w:id="614">
    <w:p>
      <w:pPr>
        <w:pStyle w:val="P20"/>
        <w:jc w:val="both"/>
        <w:rPr>
          <w:rFonts w:ascii="Tahoma" w:hAnsi="Tahoma" w:cs="Tahoma"/>
        </w:rPr>
      </w:pPr>
      <w:r>
        <w:rPr>
          <w:rStyle w:val="C13"/>
          <w:rFonts w:ascii="Tahoma" w:hAnsi="Tahoma" w:cs="Tahoma"/>
        </w:rPr>
        <w:footnoteRef/>
      </w:r>
      <w:r>
        <w:rPr>
          <w:rFonts w:ascii="Tahoma" w:hAnsi="Tahoma" w:cs="Tahoma"/>
        </w:rPr>
        <w:t xml:space="preserve"> Lorenz</w:t>
      </w:r>
      <w:r>
        <w:rPr>
          <w:rFonts w:ascii="Tahoma" w:hAnsi="Tahoma" w:cs="Tahoma"/>
        </w:rPr>
        <w:t>,</w:t>
      </w:r>
      <w:r>
        <w:rPr>
          <w:rFonts w:ascii="Tahoma" w:hAnsi="Tahoma" w:cs="Tahoma"/>
        </w:rPr>
        <w:t xml:space="preserve"> K</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Les fondements de l</w:t>
      </w:r>
      <w:r>
        <w:rPr>
          <w:rFonts w:ascii="Tahoma" w:hAnsi="Tahoma" w:cs="Tahoma"/>
        </w:rPr>
        <w:t>'</w:t>
      </w:r>
      <w:r>
        <w:rPr>
          <w:rFonts w:ascii="Tahoma" w:hAnsi="Tahoma" w:cs="Tahoma"/>
        </w:rPr>
        <w:t>éthologie</w:t>
      </w:r>
      <w:r>
        <w:rPr>
          <w:rFonts w:ascii="Tahoma" w:hAnsi="Tahoma" w:cs="Tahoma"/>
        </w:rPr>
        <w:t>"</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Flammarion</w:t>
      </w:r>
      <w:r>
        <w:rPr>
          <w:rFonts w:ascii="Tahoma" w:hAnsi="Tahoma" w:cs="Tahoma"/>
        </w:rPr>
        <w:t>,</w:t>
      </w:r>
      <w:r>
        <w:rPr>
          <w:rFonts w:ascii="Tahoma" w:hAnsi="Tahoma" w:cs="Tahoma"/>
        </w:rPr>
        <w:t xml:space="preserve"> 1984</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10</w:t>
      </w:r>
      <w:r>
        <w:rPr>
          <w:rFonts w:ascii="Tahoma" w:hAnsi="Tahoma" w:cs="Tahoma"/>
        </w:rPr>
        <w:t>-</w:t>
      </w:r>
      <w:r>
        <w:rPr>
          <w:rFonts w:ascii="Tahoma" w:hAnsi="Tahoma" w:cs="Tahoma"/>
        </w:rPr>
        <w:t>25</w:t>
      </w:r>
      <w:r>
        <w:rPr>
          <w:rFonts w:ascii="Tahoma" w:hAnsi="Tahoma" w:cs="Tahoma"/>
        </w:rPr>
        <w:t>.</w:t>
      </w:r>
    </w:p>
  </w:footnote>
  <w:footnote w:id="615">
    <w:p>
      <w:pPr>
        <w:pStyle w:val="P20"/>
        <w:jc w:val="both"/>
        <w:rPr>
          <w:rFonts w:ascii="Tahoma" w:hAnsi="Tahoma" w:cs="Tahoma"/>
        </w:rPr>
      </w:pPr>
      <w:r>
        <w:rPr>
          <w:rStyle w:val="C13"/>
          <w:rFonts w:ascii="Tahoma" w:hAnsi="Tahoma" w:cs="Tahoma"/>
        </w:rPr>
        <w:footnoteRef/>
      </w:r>
      <w:r>
        <w:rPr>
          <w:rFonts w:ascii="Tahoma" w:hAnsi="Tahoma" w:cs="Tahoma"/>
        </w:rPr>
        <w:t xml:space="preserve"> Von Uexküll</w:t>
      </w:r>
      <w:r>
        <w:rPr>
          <w:rFonts w:ascii="Tahoma" w:hAnsi="Tahoma" w:cs="Tahoma"/>
        </w:rPr>
        <w:t>,</w:t>
      </w:r>
      <w:r>
        <w:rPr>
          <w:rFonts w:ascii="Tahoma" w:hAnsi="Tahoma" w:cs="Tahoma"/>
        </w:rPr>
        <w:t xml:space="preserve"> J</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Mondes animaux et monde humain</w:t>
      </w:r>
      <w:r>
        <w:rPr>
          <w:rFonts w:ascii="Tahoma" w:hAnsi="Tahoma" w:cs="Tahoma"/>
        </w:rPr>
        <w:t>"</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Denoël</w:t>
      </w:r>
      <w:r>
        <w:rPr>
          <w:rFonts w:ascii="Tahoma" w:hAnsi="Tahoma" w:cs="Tahoma"/>
        </w:rPr>
        <w:t>,</w:t>
      </w:r>
      <w:r>
        <w:rPr>
          <w:rFonts w:ascii="Tahoma" w:hAnsi="Tahoma" w:cs="Tahoma"/>
        </w:rPr>
        <w:t xml:space="preserve"> </w:t>
      </w:r>
      <w:r>
        <w:rPr>
          <w:rFonts w:ascii="Tahoma" w:hAnsi="Tahoma" w:cs="Tahoma"/>
        </w:rPr>
        <w:t>(</w:t>
      </w:r>
      <w:r>
        <w:rPr>
          <w:rFonts w:ascii="Tahoma" w:hAnsi="Tahoma" w:cs="Tahoma"/>
        </w:rPr>
        <w:t>1934</w:t>
      </w:r>
      <w:r>
        <w:rPr>
          <w:rFonts w:ascii="Tahoma" w:hAnsi="Tahoma" w:cs="Tahoma"/>
        </w:rPr>
        <w:t>)</w:t>
      </w:r>
      <w:r>
        <w:rPr>
          <w:rFonts w:ascii="Tahoma" w:hAnsi="Tahoma" w:cs="Tahoma"/>
        </w:rPr>
        <w:t xml:space="preserve"> 1965</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24</w:t>
      </w:r>
      <w:r>
        <w:rPr>
          <w:rFonts w:ascii="Tahoma" w:hAnsi="Tahoma" w:cs="Tahoma"/>
        </w:rPr>
        <w:t>-</w:t>
      </w:r>
      <w:r>
        <w:rPr>
          <w:rFonts w:ascii="Tahoma" w:hAnsi="Tahoma" w:cs="Tahoma"/>
        </w:rPr>
        <w:t>36</w:t>
      </w:r>
      <w:r>
        <w:rPr>
          <w:rFonts w:ascii="Tahoma" w:hAnsi="Tahoma" w:cs="Tahoma"/>
        </w:rPr>
        <w:t>.</w:t>
      </w:r>
    </w:p>
  </w:footnote>
  <w:footnote w:id="616">
    <w:p>
      <w:pPr>
        <w:pStyle w:val="P20"/>
        <w:jc w:val="both"/>
        <w:rPr>
          <w:rFonts w:ascii="Tahoma" w:hAnsi="Tahoma" w:cs="Tahoma"/>
        </w:rPr>
      </w:pPr>
      <w:r>
        <w:rPr>
          <w:rStyle w:val="C13"/>
          <w:rFonts w:ascii="Tahoma" w:hAnsi="Tahoma" w:cs="Tahoma"/>
        </w:rPr>
        <w:footnoteRef/>
      </w:r>
      <w:r>
        <w:rPr>
          <w:rFonts w:ascii="Tahoma" w:hAnsi="Tahoma" w:cs="Tahoma"/>
        </w:rPr>
        <w:t xml:space="preserve"> Tinbergen</w:t>
      </w:r>
      <w:r>
        <w:rPr>
          <w:rFonts w:ascii="Tahoma" w:hAnsi="Tahoma" w:cs="Tahoma"/>
        </w:rPr>
        <w:t>,</w:t>
      </w:r>
      <w:r>
        <w:rPr>
          <w:rFonts w:ascii="Tahoma" w:hAnsi="Tahoma" w:cs="Tahoma"/>
        </w:rPr>
        <w:t xml:space="preserve"> N</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L</w:t>
      </w:r>
      <w:r>
        <w:rPr>
          <w:rFonts w:ascii="Tahoma" w:hAnsi="Tahoma" w:cs="Tahoma"/>
        </w:rPr>
        <w:t>'</w:t>
      </w:r>
      <w:r>
        <w:rPr>
          <w:rFonts w:ascii="Tahoma" w:hAnsi="Tahoma" w:cs="Tahoma"/>
        </w:rPr>
        <w:t>étude de l</w:t>
      </w:r>
      <w:r>
        <w:rPr>
          <w:rFonts w:ascii="Tahoma" w:hAnsi="Tahoma" w:cs="Tahoma"/>
        </w:rPr>
        <w:t>'</w:t>
      </w:r>
      <w:r>
        <w:rPr>
          <w:rFonts w:ascii="Tahoma" w:hAnsi="Tahoma" w:cs="Tahoma"/>
        </w:rPr>
        <w:t>instinct</w:t>
      </w:r>
      <w:r>
        <w:rPr>
          <w:rFonts w:ascii="Tahoma" w:hAnsi="Tahoma" w:cs="Tahoma"/>
        </w:rPr>
        <w:t>"</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Payot</w:t>
      </w:r>
      <w:r>
        <w:rPr>
          <w:rFonts w:ascii="Tahoma" w:hAnsi="Tahoma" w:cs="Tahoma"/>
        </w:rPr>
        <w:t>,</w:t>
      </w:r>
      <w:r>
        <w:rPr>
          <w:rFonts w:ascii="Tahoma" w:hAnsi="Tahoma" w:cs="Tahoma"/>
        </w:rPr>
        <w:t xml:space="preserve"> 1971</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80</w:t>
      </w:r>
      <w:r>
        <w:rPr>
          <w:rFonts w:ascii="Tahoma" w:hAnsi="Tahoma" w:cs="Tahoma"/>
        </w:rPr>
        <w:t>-</w:t>
      </w:r>
      <w:r>
        <w:rPr>
          <w:rFonts w:ascii="Tahoma" w:hAnsi="Tahoma" w:cs="Tahoma"/>
        </w:rPr>
        <w:t>95</w:t>
      </w:r>
      <w:r>
        <w:rPr>
          <w:rFonts w:ascii="Tahoma" w:hAnsi="Tahoma" w:cs="Tahoma"/>
        </w:rPr>
        <w:t>.</w:t>
      </w:r>
    </w:p>
  </w:footnote>
  <w:footnote w:id="617">
    <w:p>
      <w:pPr>
        <w:pStyle w:val="P20"/>
        <w:jc w:val="both"/>
        <w:rPr>
          <w:rFonts w:ascii="Tahoma" w:hAnsi="Tahoma" w:cs="Tahoma"/>
        </w:rPr>
      </w:pPr>
      <w:r>
        <w:rPr>
          <w:rStyle w:val="C13"/>
          <w:rFonts w:ascii="Tahoma" w:hAnsi="Tahoma" w:cs="Tahoma"/>
        </w:rPr>
        <w:footnoteRef/>
      </w:r>
      <w:r>
        <w:rPr>
          <w:rFonts w:ascii="Tahoma" w:hAnsi="Tahoma" w:cs="Tahoma"/>
        </w:rPr>
        <w:t xml:space="preserve"> Dosse</w:t>
      </w:r>
      <w:r>
        <w:rPr>
          <w:rFonts w:ascii="Tahoma" w:hAnsi="Tahoma" w:cs="Tahoma"/>
        </w:rPr>
        <w:t>,</w:t>
      </w:r>
      <w:r>
        <w:rPr>
          <w:rFonts w:ascii="Tahoma" w:hAnsi="Tahoma" w:cs="Tahoma"/>
        </w:rPr>
        <w:t xml:space="preserve"> F</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Gilles Deleuze et Félix Guattari</w:t>
      </w:r>
      <w:r>
        <w:rPr>
          <w:rFonts w:ascii="Tahoma" w:hAnsi="Tahoma" w:cs="Tahoma"/>
        </w:rPr>
        <w:t>.</w:t>
      </w:r>
      <w:r>
        <w:rPr>
          <w:rFonts w:ascii="Tahoma" w:hAnsi="Tahoma" w:cs="Tahoma"/>
        </w:rPr>
        <w:t xml:space="preserve"> Biographie croisée</w:t>
      </w:r>
      <w:r>
        <w:rPr>
          <w:rFonts w:ascii="Tahoma" w:hAnsi="Tahoma" w:cs="Tahoma"/>
        </w:rPr>
        <w:t>"</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La Découverte</w:t>
      </w:r>
      <w:r>
        <w:rPr>
          <w:rFonts w:ascii="Tahoma" w:hAnsi="Tahoma" w:cs="Tahoma"/>
        </w:rPr>
        <w:t>,</w:t>
      </w:r>
      <w:r>
        <w:rPr>
          <w:rFonts w:ascii="Tahoma" w:hAnsi="Tahoma" w:cs="Tahoma"/>
        </w:rPr>
        <w:t xml:space="preserve"> 2007</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296</w:t>
      </w:r>
      <w:r>
        <w:rPr>
          <w:rFonts w:ascii="Tahoma" w:hAnsi="Tahoma" w:cs="Tahoma"/>
        </w:rPr>
        <w:t>-</w:t>
      </w:r>
      <w:r>
        <w:rPr>
          <w:rFonts w:ascii="Tahoma" w:hAnsi="Tahoma" w:cs="Tahoma"/>
        </w:rPr>
        <w:t>298</w:t>
      </w:r>
      <w:r>
        <w:rPr>
          <w:rFonts w:ascii="Tahoma" w:hAnsi="Tahoma" w:cs="Tahoma"/>
        </w:rPr>
        <w:t>.</w:t>
      </w:r>
    </w:p>
  </w:footnote>
  <w:footnote w:id="618">
    <w:p>
      <w:pPr>
        <w:pStyle w:val="P20"/>
        <w:jc w:val="both"/>
        <w:rPr>
          <w:rFonts w:ascii="Tahoma" w:hAnsi="Tahoma" w:cs="Tahoma"/>
        </w:rPr>
      </w:pPr>
      <w:r>
        <w:rPr>
          <w:rStyle w:val="C13"/>
          <w:rFonts w:ascii="Tahoma" w:hAnsi="Tahoma" w:cs="Tahoma"/>
        </w:rPr>
        <w:footnoteRef/>
      </w:r>
      <w:r>
        <w:rPr>
          <w:rFonts w:ascii="Tahoma" w:hAnsi="Tahoma" w:cs="Tahoma"/>
        </w:rPr>
        <w:t xml:space="preserve"> Deleuze</w:t>
      </w:r>
      <w:r>
        <w:rPr>
          <w:rFonts w:ascii="Tahoma" w:hAnsi="Tahoma" w:cs="Tahoma"/>
        </w:rPr>
        <w:t>,</w:t>
      </w:r>
      <w:r>
        <w:rPr>
          <w:rFonts w:ascii="Tahoma" w:hAnsi="Tahoma" w:cs="Tahoma"/>
        </w:rPr>
        <w:t xml:space="preserve"> G</w:t>
      </w:r>
      <w:r>
        <w:rPr>
          <w:rFonts w:ascii="Tahoma" w:hAnsi="Tahoma" w:cs="Tahoma"/>
        </w:rPr>
        <w:t>.</w:t>
      </w:r>
      <w:r>
        <w:rPr>
          <w:rFonts w:ascii="Tahoma" w:hAnsi="Tahoma" w:cs="Tahoma"/>
        </w:rPr>
        <w:t xml:space="preserve"> et Guattari</w:t>
      </w:r>
      <w:r>
        <w:rPr>
          <w:rFonts w:ascii="Tahoma" w:hAnsi="Tahoma" w:cs="Tahoma"/>
        </w:rPr>
        <w:t>,</w:t>
      </w:r>
      <w:r>
        <w:rPr>
          <w:rFonts w:ascii="Tahoma" w:hAnsi="Tahoma" w:cs="Tahoma"/>
        </w:rPr>
        <w:t xml:space="preserve"> F</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Mille Plateaux</w:t>
      </w:r>
      <w:r>
        <w:rPr>
          <w:rFonts w:ascii="Tahoma" w:hAnsi="Tahoma" w:cs="Tahoma"/>
        </w:rPr>
        <w:t>"</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Minuit</w:t>
      </w:r>
      <w:r>
        <w:rPr>
          <w:rFonts w:ascii="Tahoma" w:hAnsi="Tahoma" w:cs="Tahoma"/>
        </w:rPr>
        <w:t>,</w:t>
      </w:r>
      <w:r>
        <w:rPr>
          <w:rFonts w:ascii="Tahoma" w:hAnsi="Tahoma" w:cs="Tahoma"/>
        </w:rPr>
        <w:t xml:space="preserve"> 1980</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381</w:t>
      </w:r>
      <w:r>
        <w:rPr>
          <w:rFonts w:ascii="Tahoma" w:hAnsi="Tahoma" w:cs="Tahoma"/>
        </w:rPr>
        <w:t>-</w:t>
      </w:r>
      <w:r>
        <w:rPr>
          <w:rFonts w:ascii="Tahoma" w:hAnsi="Tahoma" w:cs="Tahoma"/>
        </w:rPr>
        <w:t>382</w:t>
      </w:r>
      <w:r>
        <w:rPr>
          <w:rFonts w:ascii="Tahoma" w:hAnsi="Tahoma" w:cs="Tahoma"/>
        </w:rPr>
        <w:t>.</w:t>
      </w:r>
    </w:p>
  </w:footnote>
  <w:footnote w:id="619">
    <w:p>
      <w:pPr>
        <w:pStyle w:val="P20"/>
        <w:jc w:val="both"/>
        <w:rPr>
          <w:rFonts w:ascii="Tahoma" w:hAnsi="Tahoma" w:cs="Tahoma"/>
        </w:rPr>
      </w:pPr>
      <w:r>
        <w:rPr>
          <w:rStyle w:val="C13"/>
          <w:rFonts w:ascii="Tahoma" w:hAnsi="Tahoma" w:cs="Tahoma"/>
        </w:rPr>
        <w:footnoteRef/>
      </w:r>
      <w:r>
        <w:rPr>
          <w:rFonts w:ascii="Tahoma" w:hAnsi="Tahoma" w:cs="Tahoma"/>
        </w:rPr>
        <w:t xml:space="preserve"> Deleuze</w:t>
      </w:r>
      <w:r>
        <w:rPr>
          <w:rFonts w:ascii="Tahoma" w:hAnsi="Tahoma" w:cs="Tahoma"/>
        </w:rPr>
        <w:t>,</w:t>
      </w:r>
      <w:r>
        <w:rPr>
          <w:rFonts w:ascii="Tahoma" w:hAnsi="Tahoma" w:cs="Tahoma"/>
        </w:rPr>
        <w:t xml:space="preserve"> G</w:t>
      </w:r>
      <w:r>
        <w:rPr>
          <w:rFonts w:ascii="Tahoma" w:hAnsi="Tahoma" w:cs="Tahoma"/>
        </w:rPr>
        <w:t>.</w:t>
      </w:r>
      <w:r>
        <w:rPr>
          <w:rFonts w:ascii="Tahoma" w:hAnsi="Tahoma" w:cs="Tahoma"/>
        </w:rPr>
        <w:t xml:space="preserve"> et Guattari</w:t>
      </w:r>
      <w:r>
        <w:rPr>
          <w:rFonts w:ascii="Tahoma" w:hAnsi="Tahoma" w:cs="Tahoma"/>
        </w:rPr>
        <w:t>,</w:t>
      </w:r>
      <w:r>
        <w:rPr>
          <w:rFonts w:ascii="Tahoma" w:hAnsi="Tahoma" w:cs="Tahoma"/>
        </w:rPr>
        <w:t xml:space="preserve"> F</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Mille Plateaux</w:t>
      </w:r>
      <w:r>
        <w:rPr>
          <w:rFonts w:ascii="Tahoma" w:hAnsi="Tahoma" w:cs="Tahoma"/>
        </w:rPr>
        <w:t>"</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Minuit</w:t>
      </w:r>
      <w:r>
        <w:rPr>
          <w:rFonts w:ascii="Tahoma" w:hAnsi="Tahoma" w:cs="Tahoma"/>
        </w:rPr>
        <w:t>,</w:t>
      </w:r>
      <w:r>
        <w:rPr>
          <w:rFonts w:ascii="Tahoma" w:hAnsi="Tahoma" w:cs="Tahoma"/>
        </w:rPr>
        <w:t xml:space="preserve"> 1980</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392</w:t>
      </w:r>
      <w:r>
        <w:rPr>
          <w:rFonts w:ascii="Tahoma" w:hAnsi="Tahoma" w:cs="Tahoma"/>
        </w:rPr>
        <w:t>-</w:t>
      </w:r>
      <w:r>
        <w:rPr>
          <w:rFonts w:ascii="Tahoma" w:hAnsi="Tahoma" w:cs="Tahoma"/>
        </w:rPr>
        <w:t>394</w:t>
      </w:r>
      <w:r>
        <w:rPr>
          <w:rFonts w:ascii="Tahoma" w:hAnsi="Tahoma" w:cs="Tahoma"/>
        </w:rPr>
        <w:t>.</w:t>
      </w:r>
    </w:p>
  </w:footnote>
  <w:footnote w:id="620">
    <w:p>
      <w:pPr>
        <w:pStyle w:val="P20"/>
        <w:jc w:val="both"/>
        <w:rPr>
          <w:rFonts w:ascii="Tahoma" w:hAnsi="Tahoma" w:cs="Tahoma"/>
        </w:rPr>
      </w:pPr>
      <w:r>
        <w:rPr>
          <w:rStyle w:val="C13"/>
          <w:rFonts w:ascii="Tahoma" w:hAnsi="Tahoma" w:cs="Tahoma"/>
        </w:rPr>
        <w:footnoteRef/>
      </w:r>
      <w:r>
        <w:rPr>
          <w:rFonts w:ascii="Tahoma" w:hAnsi="Tahoma" w:cs="Tahoma"/>
        </w:rPr>
        <w:t xml:space="preserve"> Goffman</w:t>
      </w:r>
      <w:r>
        <w:rPr>
          <w:rFonts w:ascii="Tahoma" w:hAnsi="Tahoma" w:cs="Tahoma"/>
        </w:rPr>
        <w:t>,</w:t>
      </w:r>
      <w:r>
        <w:rPr>
          <w:rFonts w:ascii="Tahoma" w:hAnsi="Tahoma" w:cs="Tahoma"/>
        </w:rPr>
        <w:t xml:space="preserve"> E</w:t>
      </w:r>
      <w:r>
        <w:rPr>
          <w:rFonts w:ascii="Tahoma" w:hAnsi="Tahoma" w:cs="Tahoma"/>
        </w:rPr>
        <w:t>.</w:t>
      </w:r>
      <w:r>
        <w:rPr>
          <w:rFonts w:ascii="Tahoma" w:hAnsi="Tahoma" w:cs="Tahoma"/>
        </w:rPr>
        <w:t>,</w:t>
      </w:r>
      <w:r>
        <w:rPr>
          <w:rFonts w:ascii="Tahoma" w:hAnsi="Tahoma" w:cs="Tahoma"/>
        </w:rPr>
        <w:t xml:space="preserve"> La mise en scène de la vie quotidienne</w:t>
      </w:r>
      <w:r>
        <w:rPr>
          <w:rFonts w:ascii="Tahoma" w:hAnsi="Tahoma" w:cs="Tahoma"/>
        </w:rPr>
        <w:t>,</w:t>
      </w:r>
      <w:r>
        <w:rPr>
          <w:rFonts w:ascii="Tahoma" w:hAnsi="Tahoma" w:cs="Tahoma"/>
        </w:rPr>
        <w:t xml:space="preserve"> Tome 2 </w:t>
      </w:r>
      <w:r>
        <w:rPr>
          <w:rFonts w:ascii="Tahoma" w:hAnsi="Tahoma" w:cs="Tahoma"/>
        </w:rPr>
        <w:t>:</w:t>
      </w:r>
      <w:r>
        <w:rPr>
          <w:rFonts w:ascii="Tahoma" w:hAnsi="Tahoma" w:cs="Tahoma"/>
        </w:rPr>
        <w:t xml:space="preserve"> Les relations en public</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Minuit</w:t>
      </w:r>
      <w:r>
        <w:rPr>
          <w:rFonts w:ascii="Tahoma" w:hAnsi="Tahoma" w:cs="Tahoma"/>
        </w:rPr>
        <w:t>,</w:t>
      </w:r>
      <w:r>
        <w:rPr>
          <w:rFonts w:ascii="Tahoma" w:hAnsi="Tahoma" w:cs="Tahoma"/>
        </w:rPr>
        <w:t xml:space="preserve"> 1973</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43</w:t>
      </w:r>
      <w:r>
        <w:rPr>
          <w:rFonts w:ascii="Tahoma" w:hAnsi="Tahoma" w:cs="Tahoma"/>
        </w:rPr>
        <w:t>-</w:t>
      </w:r>
      <w:r>
        <w:rPr>
          <w:rFonts w:ascii="Tahoma" w:hAnsi="Tahoma" w:cs="Tahoma"/>
        </w:rPr>
        <w:t>45</w:t>
      </w:r>
      <w:r>
        <w:rPr>
          <w:rFonts w:ascii="Tahoma" w:hAnsi="Tahoma" w:cs="Tahoma"/>
        </w:rPr>
        <w:t>.</w:t>
      </w:r>
    </w:p>
  </w:footnote>
  <w:footnote w:id="621">
    <w:p>
      <w:pPr>
        <w:pStyle w:val="P20"/>
        <w:jc w:val="both"/>
        <w:rPr>
          <w:rFonts w:ascii="Tahoma" w:hAnsi="Tahoma" w:cs="Tahoma"/>
        </w:rPr>
      </w:pPr>
      <w:r>
        <w:rPr>
          <w:rStyle w:val="C13"/>
          <w:rFonts w:ascii="Tahoma" w:hAnsi="Tahoma" w:cs="Tahoma"/>
        </w:rPr>
        <w:footnoteRef/>
      </w:r>
      <w:r>
        <w:rPr>
          <w:rFonts w:ascii="Tahoma" w:hAnsi="Tahoma" w:cs="Tahoma"/>
        </w:rPr>
        <w:t xml:space="preserve"> Joseph</w:t>
      </w:r>
      <w:r>
        <w:rPr>
          <w:rFonts w:ascii="Tahoma" w:hAnsi="Tahoma" w:cs="Tahoma"/>
        </w:rPr>
        <w:t>,</w:t>
      </w:r>
      <w:r>
        <w:rPr>
          <w:rFonts w:ascii="Tahoma" w:hAnsi="Tahoma" w:cs="Tahoma"/>
        </w:rPr>
        <w:t xml:space="preserve"> I</w:t>
      </w:r>
      <w:r>
        <w:rPr>
          <w:rFonts w:ascii="Tahoma" w:hAnsi="Tahoma" w:cs="Tahoma"/>
        </w:rPr>
        <w:t>.</w:t>
      </w:r>
      <w:r>
        <w:rPr>
          <w:rFonts w:ascii="Tahoma" w:hAnsi="Tahoma" w:cs="Tahoma"/>
        </w:rPr>
        <w:t>,</w:t>
      </w:r>
      <w:r>
        <w:rPr>
          <w:rFonts w:ascii="Tahoma" w:hAnsi="Tahoma" w:cs="Tahoma"/>
        </w:rPr>
        <w:t xml:space="preserve"> Erving Goffman et la microsociologie</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PUF</w:t>
      </w:r>
      <w:r>
        <w:rPr>
          <w:rFonts w:ascii="Tahoma" w:hAnsi="Tahoma" w:cs="Tahoma"/>
        </w:rPr>
        <w:t>,</w:t>
      </w:r>
      <w:r>
        <w:rPr>
          <w:rFonts w:ascii="Tahoma" w:hAnsi="Tahoma" w:cs="Tahoma"/>
        </w:rPr>
        <w:t xml:space="preserve"> 1998</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73</w:t>
      </w:r>
      <w:r>
        <w:rPr>
          <w:rFonts w:ascii="Tahoma" w:hAnsi="Tahoma" w:cs="Tahoma"/>
        </w:rPr>
        <w:t>-</w:t>
      </w:r>
      <w:r>
        <w:rPr>
          <w:rFonts w:ascii="Tahoma" w:hAnsi="Tahoma" w:cs="Tahoma"/>
        </w:rPr>
        <w:t>78</w:t>
      </w:r>
      <w:r>
        <w:rPr>
          <w:rFonts w:ascii="Tahoma" w:hAnsi="Tahoma" w:cs="Tahoma"/>
        </w:rPr>
        <w:t>.</w:t>
      </w:r>
    </w:p>
  </w:footnote>
  <w:footnote w:id="622">
    <w:p>
      <w:pPr>
        <w:pStyle w:val="P20"/>
        <w:jc w:val="both"/>
        <w:rPr>
          <w:rFonts w:ascii="Tahoma" w:hAnsi="Tahoma" w:cs="Tahoma"/>
        </w:rPr>
      </w:pPr>
      <w:r>
        <w:rPr>
          <w:rStyle w:val="C13"/>
          <w:rFonts w:ascii="Tahoma" w:hAnsi="Tahoma" w:cs="Tahoma"/>
        </w:rPr>
        <w:footnoteRef/>
      </w:r>
      <w:r>
        <w:rPr>
          <w:rFonts w:ascii="Tahoma" w:hAnsi="Tahoma" w:cs="Tahoma"/>
        </w:rPr>
        <w:t xml:space="preserve"> Muir Watt</w:t>
      </w:r>
      <w:r>
        <w:rPr>
          <w:rFonts w:ascii="Tahoma" w:hAnsi="Tahoma" w:cs="Tahoma"/>
        </w:rPr>
        <w:t>,</w:t>
      </w:r>
      <w:r>
        <w:rPr>
          <w:rFonts w:ascii="Tahoma" w:hAnsi="Tahoma" w:cs="Tahoma"/>
        </w:rPr>
        <w:t xml:space="preserve"> H</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La fonction économique du droit international privé</w:t>
      </w:r>
      <w:r>
        <w:rPr>
          <w:rFonts w:ascii="Tahoma" w:hAnsi="Tahoma" w:cs="Tahoma"/>
        </w:rPr>
        <w:t>"</w:t>
      </w:r>
      <w:r>
        <w:rPr>
          <w:rFonts w:ascii="Tahoma" w:hAnsi="Tahoma" w:cs="Tahoma"/>
        </w:rPr>
        <w:t>,</w:t>
      </w:r>
      <w:r>
        <w:rPr>
          <w:rFonts w:ascii="Tahoma" w:hAnsi="Tahoma" w:cs="Tahoma"/>
        </w:rPr>
        <w:t xml:space="preserve"> Revue internationale de droit économique</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24</w:t>
      </w:r>
      <w:r>
        <w:rPr>
          <w:rFonts w:ascii="Tahoma" w:hAnsi="Tahoma" w:cs="Tahoma"/>
        </w:rPr>
        <w:t>,</w:t>
      </w:r>
      <w:r>
        <w:rPr>
          <w:rFonts w:ascii="Tahoma" w:hAnsi="Tahoma" w:cs="Tahoma"/>
        </w:rPr>
        <w:t xml:space="preserve"> n° 1</w:t>
      </w:r>
      <w:r>
        <w:rPr>
          <w:rFonts w:ascii="Tahoma" w:hAnsi="Tahoma" w:cs="Tahoma"/>
        </w:rPr>
        <w:t>,</w:t>
      </w:r>
      <w:r>
        <w:rPr>
          <w:rFonts w:ascii="Tahoma" w:hAnsi="Tahoma" w:cs="Tahoma"/>
        </w:rPr>
        <w:t xml:space="preserve"> 2010</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103</w:t>
      </w:r>
      <w:r>
        <w:rPr>
          <w:rFonts w:ascii="Tahoma" w:hAnsi="Tahoma" w:cs="Tahoma"/>
        </w:rPr>
        <w:t>-</w:t>
      </w:r>
      <w:r>
        <w:rPr>
          <w:rFonts w:ascii="Tahoma" w:hAnsi="Tahoma" w:cs="Tahoma"/>
        </w:rPr>
        <w:t>121</w:t>
      </w:r>
      <w:r>
        <w:rPr>
          <w:rFonts w:ascii="Tahoma" w:hAnsi="Tahoma" w:cs="Tahoma"/>
        </w:rPr>
        <w:t>.</w:t>
      </w:r>
    </w:p>
  </w:footnote>
  <w:footnote w:id="623">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Supiot</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L</w:t>
      </w:r>
      <w:r>
        <w:rPr>
          <w:rFonts w:ascii="Tahoma" w:hAnsi="Tahoma" w:cs="Tahoma"/>
          <w:sz w:val="20"/>
          <w:szCs w:val="20"/>
        </w:rPr>
        <w:t>'</w:t>
      </w:r>
      <w:r>
        <w:rPr>
          <w:rFonts w:ascii="Tahoma" w:hAnsi="Tahoma" w:cs="Tahoma"/>
          <w:sz w:val="20"/>
          <w:szCs w:val="20"/>
        </w:rPr>
        <w:t>inscription territoriale des lois</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Esprit</w:t>
      </w:r>
      <w:r>
        <w:rPr>
          <w:rFonts w:ascii="Tahoma" w:hAnsi="Tahoma" w:cs="Tahoma"/>
          <w:sz w:val="20"/>
          <w:szCs w:val="20"/>
        </w:rPr>
        <w:t>,</w:t>
      </w:r>
      <w:r>
        <w:rPr>
          <w:rFonts w:ascii="Tahoma" w:hAnsi="Tahoma" w:cs="Tahoma"/>
          <w:sz w:val="20"/>
          <w:szCs w:val="20"/>
        </w:rPr>
        <w:t xml:space="preserve"> novembre 2008</w:t>
      </w:r>
      <w:r>
        <w:rPr>
          <w:rFonts w:ascii="Tahoma" w:hAnsi="Tahoma" w:cs="Tahoma"/>
          <w:sz w:val="20"/>
          <w:szCs w:val="20"/>
        </w:rPr>
        <w:t>,</w:t>
      </w:r>
      <w:r>
        <w:rPr>
          <w:rFonts w:ascii="Tahoma" w:hAnsi="Tahoma" w:cs="Tahoma"/>
          <w:sz w:val="20"/>
          <w:szCs w:val="20"/>
        </w:rPr>
        <w:t xml:space="preserve"> pp</w:t>
      </w:r>
      <w:r>
        <w:rPr>
          <w:rFonts w:ascii="Tahoma" w:hAnsi="Tahoma" w:cs="Tahoma"/>
          <w:sz w:val="20"/>
          <w:szCs w:val="20"/>
        </w:rPr>
        <w:t>.</w:t>
      </w:r>
      <w:r>
        <w:rPr>
          <w:rFonts w:ascii="Tahoma" w:hAnsi="Tahoma" w:cs="Tahoma"/>
          <w:sz w:val="20"/>
          <w:szCs w:val="20"/>
        </w:rPr>
        <w:t xml:space="preserve"> 151</w:t>
      </w:r>
      <w:r>
        <w:rPr>
          <w:rFonts w:ascii="Tahoma" w:hAnsi="Tahoma" w:cs="Tahoma"/>
          <w:sz w:val="20"/>
          <w:szCs w:val="20"/>
        </w:rPr>
        <w:t>-</w:t>
      </w:r>
      <w:r>
        <w:rPr>
          <w:rFonts w:ascii="Tahoma" w:hAnsi="Tahoma" w:cs="Tahoma"/>
          <w:sz w:val="20"/>
          <w:szCs w:val="20"/>
        </w:rPr>
        <w:t>170</w:t>
      </w:r>
      <w:r>
        <w:rPr>
          <w:rFonts w:ascii="Tahoma" w:hAnsi="Tahoma" w:cs="Tahoma"/>
          <w:sz w:val="20"/>
          <w:szCs w:val="20"/>
        </w:rPr>
        <w:t>.</w:t>
      </w:r>
    </w:p>
  </w:footnote>
  <w:footnote w:id="624">
    <w:p>
      <w:pPr>
        <w:pStyle w:val="P20"/>
        <w:jc w:val="both"/>
        <w:rPr>
          <w:rFonts w:ascii="Tahoma" w:hAnsi="Tahoma" w:cs="Tahoma"/>
        </w:rPr>
      </w:pPr>
      <w:r>
        <w:rPr>
          <w:rStyle w:val="C13"/>
          <w:rFonts w:ascii="Tahoma" w:hAnsi="Tahoma" w:cs="Tahoma"/>
        </w:rPr>
        <w:footnoteRef/>
      </w:r>
      <w:r>
        <w:rPr>
          <w:rFonts w:ascii="Tahoma" w:hAnsi="Tahoma" w:cs="Tahoma"/>
        </w:rPr>
        <w:t xml:space="preserve"> Badie</w:t>
      </w:r>
      <w:r>
        <w:rPr>
          <w:rFonts w:ascii="Tahoma" w:hAnsi="Tahoma" w:cs="Tahoma"/>
        </w:rPr>
        <w:t>,</w:t>
      </w:r>
      <w:r>
        <w:rPr>
          <w:rFonts w:ascii="Tahoma" w:hAnsi="Tahoma" w:cs="Tahoma"/>
        </w:rPr>
        <w:t xml:space="preserve"> B</w:t>
      </w:r>
      <w:r>
        <w:rPr>
          <w:rFonts w:ascii="Tahoma" w:hAnsi="Tahoma" w:cs="Tahoma"/>
        </w:rPr>
        <w:t>.</w:t>
      </w:r>
      <w:r>
        <w:rPr>
          <w:rFonts w:ascii="Tahoma" w:hAnsi="Tahoma" w:cs="Tahoma"/>
        </w:rPr>
        <w:t xml:space="preserve"> et Smouts</w:t>
      </w:r>
      <w:r>
        <w:rPr>
          <w:rFonts w:ascii="Tahoma" w:hAnsi="Tahoma" w:cs="Tahoma"/>
        </w:rPr>
        <w:t>,</w:t>
      </w:r>
      <w:r>
        <w:rPr>
          <w:rFonts w:ascii="Tahoma" w:hAnsi="Tahoma" w:cs="Tahoma"/>
        </w:rPr>
        <w:t xml:space="preserve"> M</w:t>
      </w:r>
      <w:r>
        <w:rPr>
          <w:rFonts w:ascii="Tahoma" w:hAnsi="Tahoma" w:cs="Tahoma"/>
        </w:rPr>
        <w:t>.</w:t>
      </w:r>
      <w:r>
        <w:rPr>
          <w:rFonts w:ascii="Tahoma" w:hAnsi="Tahoma" w:cs="Tahoma"/>
        </w:rPr>
        <w:t>-</w:t>
      </w:r>
      <w:r>
        <w:rPr>
          <w:rFonts w:ascii="Tahoma" w:hAnsi="Tahoma" w:cs="Tahoma"/>
        </w:rPr>
        <w:t>C</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L</w:t>
      </w:r>
      <w:r>
        <w:rPr>
          <w:rFonts w:ascii="Tahoma" w:hAnsi="Tahoma" w:cs="Tahoma"/>
        </w:rPr>
        <w:t>'</w:t>
      </w:r>
      <w:r>
        <w:rPr>
          <w:rFonts w:ascii="Tahoma" w:hAnsi="Tahoma" w:cs="Tahoma"/>
        </w:rPr>
        <w:t>international sans territoire</w:t>
      </w:r>
      <w:r>
        <w:rPr>
          <w:rFonts w:ascii="Tahoma" w:hAnsi="Tahoma" w:cs="Tahoma"/>
        </w:rPr>
        <w:t>"</w:t>
      </w:r>
      <w:r>
        <w:rPr>
          <w:rFonts w:ascii="Tahoma" w:hAnsi="Tahoma" w:cs="Tahoma"/>
        </w:rPr>
        <w:t>,</w:t>
      </w:r>
      <w:r>
        <w:rPr>
          <w:rFonts w:ascii="Tahoma" w:hAnsi="Tahoma" w:cs="Tahoma"/>
        </w:rPr>
        <w:t xml:space="preserve"> Cultures </w:t>
      </w:r>
      <w:r>
        <w:rPr>
          <w:rFonts w:ascii="Tahoma" w:hAnsi="Tahoma" w:cs="Tahoma"/>
        </w:rPr>
        <w:t>&amp;</w:t>
      </w:r>
      <w:r>
        <w:rPr>
          <w:rFonts w:ascii="Tahoma" w:hAnsi="Tahoma" w:cs="Tahoma"/>
        </w:rPr>
        <w:t xml:space="preserve"> Conflits</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21</w:t>
      </w:r>
      <w:r>
        <w:rPr>
          <w:rFonts w:ascii="Tahoma" w:hAnsi="Tahoma" w:cs="Tahoma"/>
        </w:rPr>
        <w:t>-</w:t>
      </w:r>
      <w:r>
        <w:rPr>
          <w:rFonts w:ascii="Tahoma" w:hAnsi="Tahoma" w:cs="Tahoma"/>
        </w:rPr>
        <w:t>22</w:t>
      </w:r>
      <w:r>
        <w:rPr>
          <w:rFonts w:ascii="Tahoma" w:hAnsi="Tahoma" w:cs="Tahoma"/>
        </w:rPr>
        <w:t>,</w:t>
      </w:r>
      <w:r>
        <w:rPr>
          <w:rFonts w:ascii="Tahoma" w:hAnsi="Tahoma" w:cs="Tahoma"/>
        </w:rPr>
        <w:t xml:space="preserve"> 1996</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9</w:t>
      </w:r>
      <w:r>
        <w:rPr>
          <w:rFonts w:ascii="Tahoma" w:hAnsi="Tahoma" w:cs="Tahoma"/>
        </w:rPr>
        <w:t>-</w:t>
      </w:r>
      <w:r>
        <w:rPr>
          <w:rFonts w:ascii="Tahoma" w:hAnsi="Tahoma" w:cs="Tahoma"/>
        </w:rPr>
        <w:t>27</w:t>
      </w:r>
      <w:r>
        <w:rPr>
          <w:rFonts w:ascii="Tahoma" w:hAnsi="Tahoma" w:cs="Tahoma"/>
        </w:rPr>
        <w:t>.</w:t>
      </w:r>
    </w:p>
  </w:footnote>
  <w:footnote w:id="625">
    <w:p>
      <w:pPr>
        <w:pStyle w:val="P20"/>
        <w:jc w:val="both"/>
        <w:rPr>
          <w:rFonts w:ascii="Tahoma" w:hAnsi="Tahoma" w:cs="Tahoma"/>
        </w:rPr>
      </w:pPr>
      <w:r>
        <w:rPr>
          <w:rStyle w:val="C13"/>
          <w:rFonts w:ascii="Tahoma" w:hAnsi="Tahoma" w:cs="Tahoma"/>
        </w:rPr>
        <w:footnoteRef/>
      </w:r>
      <w:r>
        <w:rPr>
          <w:rFonts w:ascii="Tahoma" w:hAnsi="Tahoma" w:cs="Tahoma"/>
        </w:rPr>
        <w:t xml:space="preserve"> Goffman</w:t>
      </w:r>
      <w:r>
        <w:rPr>
          <w:rFonts w:ascii="Tahoma" w:hAnsi="Tahoma" w:cs="Tahoma"/>
        </w:rPr>
        <w:t>,</w:t>
      </w:r>
      <w:r>
        <w:rPr>
          <w:rFonts w:ascii="Tahoma" w:hAnsi="Tahoma" w:cs="Tahoma"/>
        </w:rPr>
        <w:t xml:space="preserve"> E</w:t>
      </w:r>
      <w:r>
        <w:rPr>
          <w:rFonts w:ascii="Tahoma" w:hAnsi="Tahoma" w:cs="Tahoma"/>
        </w:rPr>
        <w:t>.</w:t>
      </w:r>
      <w:r>
        <w:rPr>
          <w:rFonts w:ascii="Tahoma" w:hAnsi="Tahoma" w:cs="Tahoma"/>
        </w:rPr>
        <w:t>,</w:t>
      </w:r>
      <w:r>
        <w:rPr>
          <w:rFonts w:ascii="Tahoma" w:hAnsi="Tahoma" w:cs="Tahoma"/>
        </w:rPr>
        <w:t xml:space="preserve"> La mise en scène de la vie quotidienne</w:t>
      </w:r>
      <w:r>
        <w:rPr>
          <w:rFonts w:ascii="Tahoma" w:hAnsi="Tahoma" w:cs="Tahoma"/>
        </w:rPr>
        <w:t>,</w:t>
      </w:r>
      <w:r>
        <w:rPr>
          <w:rFonts w:ascii="Tahoma" w:hAnsi="Tahoma" w:cs="Tahoma"/>
        </w:rPr>
        <w:t xml:space="preserve"> Tome 2 </w:t>
      </w:r>
      <w:r>
        <w:rPr>
          <w:rFonts w:ascii="Tahoma" w:hAnsi="Tahoma" w:cs="Tahoma"/>
        </w:rPr>
        <w:t>:</w:t>
      </w:r>
      <w:r>
        <w:rPr>
          <w:rFonts w:ascii="Tahoma" w:hAnsi="Tahoma" w:cs="Tahoma"/>
        </w:rPr>
        <w:t xml:space="preserve"> Les relations en public</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Minuit</w:t>
      </w:r>
      <w:r>
        <w:rPr>
          <w:rFonts w:ascii="Tahoma" w:hAnsi="Tahoma" w:cs="Tahoma"/>
        </w:rPr>
        <w:t>,</w:t>
      </w:r>
      <w:r>
        <w:rPr>
          <w:rFonts w:ascii="Tahoma" w:hAnsi="Tahoma" w:cs="Tahoma"/>
        </w:rPr>
        <w:t xml:space="preserve"> 1973</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43</w:t>
      </w:r>
      <w:r>
        <w:rPr>
          <w:rFonts w:ascii="Tahoma" w:hAnsi="Tahoma" w:cs="Tahoma"/>
        </w:rPr>
        <w:t>-</w:t>
      </w:r>
      <w:r>
        <w:rPr>
          <w:rFonts w:ascii="Tahoma" w:hAnsi="Tahoma" w:cs="Tahoma"/>
        </w:rPr>
        <w:t>45</w:t>
      </w:r>
      <w:r>
        <w:rPr>
          <w:rFonts w:ascii="Tahoma" w:hAnsi="Tahoma" w:cs="Tahoma"/>
        </w:rPr>
        <w:t>.</w:t>
      </w:r>
    </w:p>
  </w:footnote>
  <w:footnote w:id="626">
    <w:p>
      <w:pPr>
        <w:pStyle w:val="P20"/>
        <w:jc w:val="both"/>
        <w:rPr>
          <w:rFonts w:ascii="Tahoma" w:hAnsi="Tahoma" w:cs="Tahoma"/>
        </w:rPr>
      </w:pPr>
      <w:r>
        <w:rPr>
          <w:rStyle w:val="C13"/>
          <w:rFonts w:ascii="Tahoma" w:hAnsi="Tahoma" w:cs="Tahoma"/>
        </w:rPr>
        <w:footnoteRef/>
      </w:r>
      <w:r>
        <w:rPr>
          <w:rFonts w:ascii="Tahoma" w:hAnsi="Tahoma" w:cs="Tahoma"/>
        </w:rPr>
        <w:t xml:space="preserve"> Ledrut</w:t>
      </w:r>
      <w:r>
        <w:rPr>
          <w:rFonts w:ascii="Tahoma" w:hAnsi="Tahoma" w:cs="Tahoma"/>
        </w:rPr>
        <w:t>,</w:t>
      </w:r>
      <w:r>
        <w:rPr>
          <w:rFonts w:ascii="Tahoma" w:hAnsi="Tahoma" w:cs="Tahoma"/>
        </w:rPr>
        <w:t xml:space="preserve"> R</w:t>
      </w:r>
      <w:r>
        <w:rPr>
          <w:rFonts w:ascii="Tahoma" w:hAnsi="Tahoma" w:cs="Tahoma"/>
        </w:rPr>
        <w:t>.</w:t>
      </w:r>
      <w:r>
        <w:rPr>
          <w:rFonts w:ascii="Tahoma" w:hAnsi="Tahoma" w:cs="Tahoma"/>
        </w:rPr>
        <w:t>,</w:t>
      </w:r>
      <w:r>
        <w:rPr>
          <w:rFonts w:ascii="Tahoma" w:hAnsi="Tahoma" w:cs="Tahoma"/>
        </w:rPr>
        <w:t xml:space="preserve"> Sociologie urbaine</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PUF</w:t>
      </w:r>
      <w:r>
        <w:rPr>
          <w:rFonts w:ascii="Tahoma" w:hAnsi="Tahoma" w:cs="Tahoma"/>
        </w:rPr>
        <w:t>,</w:t>
      </w:r>
      <w:r>
        <w:rPr>
          <w:rFonts w:ascii="Tahoma" w:hAnsi="Tahoma" w:cs="Tahoma"/>
        </w:rPr>
        <w:t xml:space="preserve"> 1979</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17</w:t>
      </w:r>
      <w:r>
        <w:rPr>
          <w:rFonts w:ascii="Tahoma" w:hAnsi="Tahoma" w:cs="Tahoma"/>
        </w:rPr>
        <w:t>-</w:t>
      </w:r>
      <w:r>
        <w:rPr>
          <w:rFonts w:ascii="Tahoma" w:hAnsi="Tahoma" w:cs="Tahoma"/>
        </w:rPr>
        <w:t>25</w:t>
      </w:r>
      <w:r>
        <w:rPr>
          <w:rFonts w:ascii="Tahoma" w:hAnsi="Tahoma" w:cs="Tahoma"/>
        </w:rPr>
        <w:t>.</w:t>
      </w:r>
    </w:p>
  </w:footnote>
  <w:footnote w:id="627">
    <w:p>
      <w:pPr>
        <w:pStyle w:val="P20"/>
        <w:jc w:val="both"/>
        <w:rPr>
          <w:rFonts w:ascii="Tahoma" w:hAnsi="Tahoma" w:cs="Tahoma"/>
        </w:rPr>
      </w:pPr>
      <w:r>
        <w:rPr>
          <w:rStyle w:val="C13"/>
          <w:rFonts w:ascii="Tahoma" w:hAnsi="Tahoma" w:cs="Tahoma"/>
        </w:rPr>
        <w:footnoteRef/>
      </w:r>
      <w:r>
        <w:rPr>
          <w:rFonts w:ascii="Tahoma" w:hAnsi="Tahoma" w:cs="Tahoma"/>
        </w:rPr>
        <w:t xml:space="preserve"> Paquot</w:t>
      </w:r>
      <w:r>
        <w:rPr>
          <w:rFonts w:ascii="Tahoma" w:hAnsi="Tahoma" w:cs="Tahoma"/>
        </w:rPr>
        <w:t>,</w:t>
      </w:r>
      <w:r>
        <w:rPr>
          <w:rFonts w:ascii="Tahoma" w:hAnsi="Tahoma" w:cs="Tahoma"/>
        </w:rPr>
        <w:t xml:space="preserve"> T</w:t>
      </w:r>
      <w:r>
        <w:rPr>
          <w:rFonts w:ascii="Tahoma" w:hAnsi="Tahoma" w:cs="Tahoma"/>
        </w:rPr>
        <w:t>.</w:t>
      </w:r>
      <w:r>
        <w:rPr>
          <w:rFonts w:ascii="Tahoma" w:hAnsi="Tahoma" w:cs="Tahoma"/>
        </w:rPr>
        <w:t xml:space="preserve"> et al</w:t>
      </w:r>
      <w:r>
        <w:rPr>
          <w:rFonts w:ascii="Tahoma" w:hAnsi="Tahoma" w:cs="Tahoma"/>
        </w:rPr>
        <w:t>.</w:t>
      </w:r>
      <w:r>
        <w:rPr>
          <w:rFonts w:ascii="Tahoma" w:hAnsi="Tahoma" w:cs="Tahoma"/>
        </w:rPr>
        <w:t>,</w:t>
      </w:r>
      <w:r>
        <w:rPr>
          <w:rFonts w:ascii="Tahoma" w:hAnsi="Tahoma" w:cs="Tahoma"/>
        </w:rPr>
        <w:t xml:space="preserve"> La ville et l</w:t>
      </w:r>
      <w:r>
        <w:rPr>
          <w:rFonts w:ascii="Tahoma" w:hAnsi="Tahoma" w:cs="Tahoma"/>
        </w:rPr>
        <w:t>'</w:t>
      </w:r>
      <w:r>
        <w:rPr>
          <w:rFonts w:ascii="Tahoma" w:hAnsi="Tahoma" w:cs="Tahoma"/>
        </w:rPr>
        <w:t>urbain</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La Découverte</w:t>
      </w:r>
      <w:r>
        <w:rPr>
          <w:rFonts w:ascii="Tahoma" w:hAnsi="Tahoma" w:cs="Tahoma"/>
        </w:rPr>
        <w:t>,</w:t>
      </w:r>
      <w:r>
        <w:rPr>
          <w:rFonts w:ascii="Tahoma" w:hAnsi="Tahoma" w:cs="Tahoma"/>
        </w:rPr>
        <w:t xml:space="preserve"> 2000</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145</w:t>
      </w:r>
      <w:r>
        <w:rPr>
          <w:rFonts w:ascii="Tahoma" w:hAnsi="Tahoma" w:cs="Tahoma"/>
        </w:rPr>
        <w:t>-</w:t>
      </w:r>
      <w:r>
        <w:rPr>
          <w:rFonts w:ascii="Tahoma" w:hAnsi="Tahoma" w:cs="Tahoma"/>
        </w:rPr>
        <w:t>160</w:t>
      </w:r>
      <w:r>
        <w:rPr>
          <w:rFonts w:ascii="Tahoma" w:hAnsi="Tahoma" w:cs="Tahoma"/>
        </w:rPr>
        <w:t>.</w:t>
      </w:r>
    </w:p>
  </w:footnote>
  <w:footnote w:id="628">
    <w:p>
      <w:pPr>
        <w:pStyle w:val="P20"/>
        <w:jc w:val="both"/>
        <w:rPr>
          <w:rFonts w:ascii="Tahoma" w:hAnsi="Tahoma" w:cs="Tahoma"/>
        </w:rPr>
      </w:pPr>
      <w:r>
        <w:rPr>
          <w:rStyle w:val="C13"/>
          <w:rFonts w:ascii="Tahoma" w:hAnsi="Tahoma" w:cs="Tahoma"/>
        </w:rPr>
        <w:footnoteRef/>
      </w:r>
      <w:r>
        <w:rPr>
          <w:rFonts w:ascii="Tahoma" w:hAnsi="Tahoma" w:cs="Tahoma"/>
        </w:rPr>
        <w:t xml:space="preserve"> Pouvreau</w:t>
      </w:r>
      <w:r>
        <w:rPr>
          <w:rFonts w:ascii="Tahoma" w:hAnsi="Tahoma" w:cs="Tahoma"/>
        </w:rPr>
        <w:t>,</w:t>
      </w:r>
      <w:r>
        <w:rPr>
          <w:rFonts w:ascii="Tahoma" w:hAnsi="Tahoma" w:cs="Tahoma"/>
        </w:rPr>
        <w:t xml:space="preserve"> B</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La politique d</w:t>
      </w:r>
      <w:r>
        <w:rPr>
          <w:rFonts w:ascii="Tahoma" w:hAnsi="Tahoma" w:cs="Tahoma"/>
        </w:rPr>
        <w:t>'</w:t>
      </w:r>
      <w:r>
        <w:rPr>
          <w:rFonts w:ascii="Tahoma" w:hAnsi="Tahoma" w:cs="Tahoma"/>
        </w:rPr>
        <w:t>aménagement du territoire d</w:t>
      </w:r>
      <w:r>
        <w:rPr>
          <w:rFonts w:ascii="Tahoma" w:hAnsi="Tahoma" w:cs="Tahoma"/>
        </w:rPr>
        <w:t>'</w:t>
      </w:r>
      <w:r>
        <w:rPr>
          <w:rFonts w:ascii="Tahoma" w:hAnsi="Tahoma" w:cs="Tahoma"/>
        </w:rPr>
        <w:t>Eugène Claudius</w:t>
      </w:r>
      <w:r>
        <w:rPr>
          <w:rFonts w:ascii="Tahoma" w:hAnsi="Tahoma" w:cs="Tahoma"/>
        </w:rPr>
        <w:t>-</w:t>
      </w:r>
      <w:r>
        <w:rPr>
          <w:rFonts w:ascii="Tahoma" w:hAnsi="Tahoma" w:cs="Tahoma"/>
        </w:rPr>
        <w:t>Petit</w:t>
      </w:r>
      <w:r>
        <w:rPr>
          <w:rFonts w:ascii="Tahoma" w:hAnsi="Tahoma" w:cs="Tahoma"/>
        </w:rPr>
        <w:t>"</w:t>
      </w:r>
      <w:r>
        <w:rPr>
          <w:rFonts w:ascii="Tahoma" w:hAnsi="Tahoma" w:cs="Tahoma"/>
        </w:rPr>
        <w:t>,</w:t>
      </w:r>
      <w:r>
        <w:rPr>
          <w:rFonts w:ascii="Tahoma" w:hAnsi="Tahoma" w:cs="Tahoma"/>
        </w:rPr>
        <w:t xml:space="preserve"> Vingtième Siècle</w:t>
      </w:r>
      <w:r>
        <w:rPr>
          <w:rFonts w:ascii="Tahoma" w:hAnsi="Tahoma" w:cs="Tahoma"/>
        </w:rPr>
        <w:t>.</w:t>
      </w:r>
      <w:r>
        <w:rPr>
          <w:rFonts w:ascii="Tahoma" w:hAnsi="Tahoma" w:cs="Tahoma"/>
        </w:rPr>
        <w:t xml:space="preserve"> Revue d</w:t>
      </w:r>
      <w:r>
        <w:rPr>
          <w:rFonts w:ascii="Tahoma" w:hAnsi="Tahoma" w:cs="Tahoma"/>
        </w:rPr>
        <w:t>'</w:t>
      </w:r>
      <w:r>
        <w:rPr>
          <w:rFonts w:ascii="Tahoma" w:hAnsi="Tahoma" w:cs="Tahoma"/>
        </w:rPr>
        <w:t>histoire</w:t>
      </w:r>
      <w:r>
        <w:rPr>
          <w:rFonts w:ascii="Tahoma" w:hAnsi="Tahoma" w:cs="Tahoma"/>
        </w:rPr>
        <w:t>,</w:t>
      </w:r>
      <w:r>
        <w:rPr>
          <w:rFonts w:ascii="Tahoma" w:hAnsi="Tahoma" w:cs="Tahoma"/>
        </w:rPr>
        <w:t xml:space="preserve"> n° 79</w:t>
      </w:r>
      <w:r>
        <w:rPr>
          <w:rFonts w:ascii="Tahoma" w:hAnsi="Tahoma" w:cs="Tahoma"/>
        </w:rPr>
        <w:t>,</w:t>
      </w:r>
      <w:r>
        <w:rPr>
          <w:rFonts w:ascii="Tahoma" w:hAnsi="Tahoma" w:cs="Tahoma"/>
        </w:rPr>
        <w:t xml:space="preserve"> 2003</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43</w:t>
      </w:r>
      <w:r>
        <w:rPr>
          <w:rFonts w:ascii="Tahoma" w:hAnsi="Tahoma" w:cs="Tahoma"/>
        </w:rPr>
        <w:t>-</w:t>
      </w:r>
      <w:r>
        <w:rPr>
          <w:rFonts w:ascii="Tahoma" w:hAnsi="Tahoma" w:cs="Tahoma"/>
        </w:rPr>
        <w:t>52</w:t>
      </w:r>
      <w:r>
        <w:rPr>
          <w:rFonts w:ascii="Tahoma" w:hAnsi="Tahoma" w:cs="Tahoma"/>
        </w:rPr>
        <w:t>.</w:t>
      </w:r>
    </w:p>
  </w:footnote>
  <w:footnote w:id="629">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Kleinschmager</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Territoire</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in Pumain</w:t>
      </w:r>
      <w:r>
        <w:rPr>
          <w:rFonts w:ascii="Tahoma" w:hAnsi="Tahoma" w:cs="Tahoma"/>
          <w:sz w:val="20"/>
          <w:szCs w:val="20"/>
        </w:rPr>
        <w:t>,</w:t>
      </w:r>
      <w:r>
        <w:rPr>
          <w:rFonts w:ascii="Tahoma" w:hAnsi="Tahoma" w:cs="Tahoma"/>
          <w:sz w:val="20"/>
          <w:szCs w:val="20"/>
        </w:rPr>
        <w:t xml:space="preserve"> D</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Paquot</w:t>
      </w:r>
      <w:r>
        <w:rPr>
          <w:rFonts w:ascii="Tahoma" w:hAnsi="Tahoma" w:cs="Tahoma"/>
          <w:sz w:val="20"/>
          <w:szCs w:val="20"/>
        </w:rPr>
        <w:t>,</w:t>
      </w:r>
      <w:r>
        <w:rPr>
          <w:rFonts w:ascii="Tahoma" w:hAnsi="Tahoma" w:cs="Tahoma"/>
          <w:sz w:val="20"/>
          <w:szCs w:val="20"/>
        </w:rPr>
        <w:t xml:space="preserve"> 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Kleinschmager</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dir</w:t>
      </w:r>
      <w:r>
        <w:rPr>
          <w:rFonts w:ascii="Tahoma" w:hAnsi="Tahoma" w:cs="Tahoma"/>
          <w:sz w:val="20"/>
          <w:szCs w:val="20"/>
        </w:rPr>
        <w: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Dictionnaire</w:t>
      </w:r>
      <w:r>
        <w:rPr>
          <w:rFonts w:ascii="Tahoma" w:hAnsi="Tahoma" w:cs="Tahoma"/>
          <w:sz w:val="20"/>
          <w:szCs w:val="20"/>
        </w:rPr>
        <w:t>,</w:t>
      </w:r>
      <w:r>
        <w:rPr>
          <w:rFonts w:ascii="Tahoma" w:hAnsi="Tahoma" w:cs="Tahoma"/>
          <w:sz w:val="20"/>
          <w:szCs w:val="20"/>
        </w:rPr>
        <w:t xml:space="preserve"> la ville et l</w:t>
      </w:r>
      <w:r>
        <w:rPr>
          <w:rFonts w:ascii="Tahoma" w:hAnsi="Tahoma" w:cs="Tahoma"/>
          <w:sz w:val="20"/>
          <w:szCs w:val="20"/>
        </w:rPr>
        <w:t>'</w:t>
      </w:r>
      <w:r>
        <w:rPr>
          <w:rFonts w:ascii="Tahoma" w:hAnsi="Tahoma" w:cs="Tahoma"/>
          <w:sz w:val="20"/>
          <w:szCs w:val="20"/>
        </w:rPr>
        <w:t>urbain</w:t>
      </w:r>
      <w:r>
        <w:rPr>
          <w:rFonts w:ascii="Tahoma" w:hAnsi="Tahoma" w:cs="Tahoma"/>
          <w:sz w:val="20"/>
          <w:szCs w:val="20"/>
        </w:rPr>
        <w:t>,</w:t>
      </w:r>
      <w:r>
        <w:rPr>
          <w:rFonts w:ascii="Tahoma" w:hAnsi="Tahoma" w:cs="Tahoma"/>
          <w:sz w:val="20"/>
          <w:szCs w:val="20"/>
        </w:rPr>
        <w:t xml:space="preserve"> Paris</w:t>
      </w:r>
      <w:r>
        <w:rPr>
          <w:rFonts w:ascii="Tahoma" w:hAnsi="Tahoma" w:cs="Tahoma"/>
          <w:sz w:val="20"/>
          <w:szCs w:val="20"/>
        </w:rPr>
        <w:t>,</w:t>
      </w:r>
      <w:r>
        <w:rPr>
          <w:rFonts w:ascii="Tahoma" w:hAnsi="Tahoma" w:cs="Tahoma"/>
          <w:sz w:val="20"/>
          <w:szCs w:val="20"/>
        </w:rPr>
        <w:t xml:space="preserve"> Economica</w:t>
      </w:r>
      <w:r>
        <w:rPr>
          <w:rFonts w:ascii="Tahoma" w:hAnsi="Tahoma" w:cs="Tahoma"/>
          <w:sz w:val="20"/>
          <w:szCs w:val="20"/>
        </w:rPr>
        <w:t>/</w:t>
      </w:r>
      <w:r>
        <w:rPr>
          <w:rFonts w:ascii="Tahoma" w:hAnsi="Tahoma" w:cs="Tahoma"/>
          <w:sz w:val="20"/>
          <w:szCs w:val="20"/>
        </w:rPr>
        <w:t>Anthropos</w:t>
      </w:r>
      <w:r>
        <w:rPr>
          <w:rFonts w:ascii="Tahoma" w:hAnsi="Tahoma" w:cs="Tahoma"/>
          <w:sz w:val="20"/>
          <w:szCs w:val="20"/>
        </w:rPr>
        <w:t>,</w:t>
      </w:r>
      <w:r>
        <w:rPr>
          <w:rFonts w:ascii="Tahoma" w:hAnsi="Tahoma" w:cs="Tahoma"/>
          <w:sz w:val="20"/>
          <w:szCs w:val="20"/>
        </w:rPr>
        <w:t xml:space="preserve"> 2006</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123</w:t>
      </w:r>
      <w:r>
        <w:rPr>
          <w:rFonts w:ascii="Tahoma" w:hAnsi="Tahoma" w:cs="Tahoma"/>
          <w:sz w:val="20"/>
          <w:szCs w:val="20"/>
        </w:rPr>
        <w:t>.</w:t>
      </w:r>
    </w:p>
  </w:footnote>
  <w:footnote w:id="630">
    <w:p>
      <w:pPr>
        <w:pStyle w:val="P20"/>
        <w:rPr>
          <w:rFonts w:ascii="Tahoma" w:hAnsi="Tahoma" w:cs="Tahoma"/>
        </w:rPr>
      </w:pPr>
      <w:r>
        <w:rPr>
          <w:rFonts w:ascii="Tahoma" w:hAnsi="Tahoma" w:cs="Tahoma"/>
          <w:vertAlign w:val="superscript"/>
        </w:rPr>
        <w:footnoteRef/>
      </w:r>
      <w:r>
        <w:rPr>
          <w:rFonts w:ascii="Tahoma" w:hAnsi="Tahoma" w:cs="Tahoma"/>
        </w:rPr>
        <w:t xml:space="preserve"> Ibid</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125</w:t>
      </w:r>
      <w:r>
        <w:rPr>
          <w:rFonts w:ascii="Tahoma" w:hAnsi="Tahoma" w:cs="Tahoma"/>
        </w:rPr>
        <w:t>.</w:t>
      </w:r>
    </w:p>
  </w:footnote>
  <w:footnote w:id="631">
    <w:p>
      <w:pPr>
        <w:pStyle w:val="P20"/>
        <w:rPr>
          <w:rFonts w:ascii="Tahoma" w:hAnsi="Tahoma" w:cs="Tahoma"/>
        </w:rPr>
      </w:pPr>
      <w:r>
        <w:rPr>
          <w:rFonts w:ascii="Tahoma" w:hAnsi="Tahoma" w:cs="Tahoma"/>
          <w:vertAlign w:val="superscript"/>
        </w:rPr>
        <w:footnoteRef/>
      </w:r>
      <w:r>
        <w:rPr>
          <w:rFonts w:ascii="Tahoma" w:hAnsi="Tahoma" w:cs="Tahoma"/>
          <w:vertAlign w:val="superscript"/>
        </w:rPr>
        <w:t xml:space="preserve"> </w:t>
      </w:r>
      <w:r>
        <w:rPr>
          <w:rFonts w:ascii="Tahoma" w:hAnsi="Tahoma" w:cs="Tahoma"/>
        </w:rPr>
        <w:t>Corboz</w:t>
      </w:r>
      <w:r>
        <w:rPr>
          <w:rFonts w:ascii="Tahoma" w:hAnsi="Tahoma" w:cs="Tahoma"/>
        </w:rPr>
        <w:t>,</w:t>
      </w:r>
      <w:r>
        <w:rPr>
          <w:rFonts w:ascii="Tahoma" w:hAnsi="Tahoma" w:cs="Tahoma"/>
        </w:rPr>
        <w:t xml:space="preserve"> A</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Le territoire comme palimpseste</w:t>
      </w:r>
      <w:r>
        <w:rPr>
          <w:rFonts w:ascii="Tahoma" w:hAnsi="Tahoma" w:cs="Tahoma"/>
        </w:rPr>
        <w:t>"</w:t>
      </w:r>
      <w:r>
        <w:rPr>
          <w:rFonts w:ascii="Tahoma" w:hAnsi="Tahoma" w:cs="Tahoma"/>
        </w:rPr>
        <w:t>,</w:t>
      </w:r>
      <w:r>
        <w:rPr>
          <w:rFonts w:ascii="Tahoma" w:hAnsi="Tahoma" w:cs="Tahoma"/>
        </w:rPr>
        <w:t xml:space="preserve"> Diogène</w:t>
      </w:r>
      <w:r>
        <w:rPr>
          <w:rFonts w:ascii="Tahoma" w:hAnsi="Tahoma" w:cs="Tahoma"/>
        </w:rPr>
        <w:t>,</w:t>
      </w:r>
      <w:r>
        <w:rPr>
          <w:rFonts w:ascii="Tahoma" w:hAnsi="Tahoma" w:cs="Tahoma"/>
        </w:rPr>
        <w:t xml:space="preserve"> n° 121</w:t>
      </w:r>
      <w:r>
        <w:rPr>
          <w:rFonts w:ascii="Tahoma" w:hAnsi="Tahoma" w:cs="Tahoma"/>
        </w:rPr>
        <w:t>,</w:t>
      </w:r>
      <w:r>
        <w:rPr>
          <w:rFonts w:ascii="Tahoma" w:hAnsi="Tahoma" w:cs="Tahoma"/>
        </w:rPr>
        <w:t xml:space="preserve"> janvier</w:t>
      </w:r>
      <w:r>
        <w:rPr>
          <w:rFonts w:ascii="Tahoma" w:hAnsi="Tahoma" w:cs="Tahoma"/>
        </w:rPr>
        <w:t>-</w:t>
      </w:r>
      <w:r>
        <w:rPr>
          <w:rFonts w:ascii="Tahoma" w:hAnsi="Tahoma" w:cs="Tahoma"/>
        </w:rPr>
        <w:t>mars</w:t>
      </w:r>
      <w:r>
        <w:rPr>
          <w:rFonts w:ascii="Tahoma" w:hAnsi="Tahoma" w:cs="Tahoma"/>
        </w:rPr>
        <w:t>,</w:t>
      </w:r>
      <w:r>
        <w:rPr>
          <w:rFonts w:ascii="Tahoma" w:hAnsi="Tahoma" w:cs="Tahoma"/>
        </w:rPr>
        <w:t xml:space="preserve"> 1983</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14</w:t>
      </w:r>
      <w:r>
        <w:rPr>
          <w:rFonts w:ascii="Tahoma" w:hAnsi="Tahoma" w:cs="Tahoma"/>
        </w:rPr>
        <w:t>-</w:t>
      </w:r>
      <w:r>
        <w:rPr>
          <w:rFonts w:ascii="Tahoma" w:hAnsi="Tahoma" w:cs="Tahoma"/>
        </w:rPr>
        <w:t>35</w:t>
      </w:r>
      <w:r>
        <w:rPr>
          <w:rFonts w:ascii="Tahoma" w:hAnsi="Tahoma" w:cs="Tahoma"/>
        </w:rPr>
        <w:t>.</w:t>
      </w:r>
    </w:p>
  </w:footnote>
  <w:footnote w:id="632">
    <w:p>
      <w:pPr>
        <w:pStyle w:val="P20"/>
        <w:jc w:val="both"/>
        <w:rPr>
          <w:rFonts w:ascii="Tahoma" w:hAnsi="Tahoma" w:cs="Tahoma"/>
        </w:rPr>
      </w:pPr>
      <w:r>
        <w:rPr>
          <w:rFonts w:ascii="Tahoma" w:hAnsi="Tahoma" w:cs="Tahoma"/>
          <w:vertAlign w:val="superscript"/>
        </w:rPr>
        <w:footnoteRef/>
      </w:r>
      <w:r>
        <w:rPr>
          <w:rFonts w:ascii="Tahoma" w:hAnsi="Tahoma" w:cs="Tahoma"/>
        </w:rPr>
        <w:t xml:space="preserve"> Corboz</w:t>
      </w:r>
      <w:r>
        <w:rPr>
          <w:rFonts w:ascii="Tahoma" w:hAnsi="Tahoma" w:cs="Tahoma"/>
        </w:rPr>
        <w:t>,</w:t>
      </w:r>
      <w:r>
        <w:rPr>
          <w:rFonts w:ascii="Tahoma" w:hAnsi="Tahoma" w:cs="Tahoma"/>
        </w:rPr>
        <w:t xml:space="preserve"> A</w:t>
      </w:r>
      <w:r>
        <w:rPr>
          <w:rFonts w:ascii="Tahoma" w:hAnsi="Tahoma" w:cs="Tahoma"/>
        </w:rPr>
        <w:t>.</w:t>
      </w:r>
      <w:r>
        <w:rPr>
          <w:rFonts w:ascii="Tahoma" w:hAnsi="Tahoma" w:cs="Tahoma"/>
        </w:rPr>
        <w:t>,</w:t>
      </w:r>
      <w:r>
        <w:rPr>
          <w:rFonts w:ascii="Tahoma" w:hAnsi="Tahoma" w:cs="Tahoma"/>
        </w:rPr>
        <w:t xml:space="preserve"> Le territoire comme palimpseste et autres essais</w:t>
      </w:r>
      <w:r>
        <w:rPr>
          <w:rFonts w:ascii="Tahoma" w:hAnsi="Tahoma" w:cs="Tahoma"/>
        </w:rPr>
        <w:t>,</w:t>
      </w:r>
      <w:r>
        <w:rPr>
          <w:rFonts w:ascii="Tahoma" w:hAnsi="Tahoma" w:cs="Tahoma"/>
        </w:rPr>
        <w:t xml:space="preserve"> Besançon</w:t>
      </w:r>
      <w:r>
        <w:rPr>
          <w:rFonts w:ascii="Tahoma" w:hAnsi="Tahoma" w:cs="Tahoma"/>
        </w:rPr>
        <w:t>,</w:t>
      </w:r>
      <w:r>
        <w:rPr>
          <w:rFonts w:ascii="Tahoma" w:hAnsi="Tahoma" w:cs="Tahoma"/>
        </w:rPr>
        <w:t xml:space="preserve"> Les éditions de l</w:t>
      </w:r>
      <w:r>
        <w:rPr>
          <w:rFonts w:ascii="Tahoma" w:hAnsi="Tahoma" w:cs="Tahoma"/>
        </w:rPr>
        <w:t>'</w:t>
      </w:r>
      <w:r>
        <w:rPr>
          <w:rFonts w:ascii="Tahoma" w:hAnsi="Tahoma" w:cs="Tahoma"/>
        </w:rPr>
        <w:t>imprimeur</w:t>
      </w:r>
      <w:r>
        <w:rPr>
          <w:rFonts w:ascii="Tahoma" w:hAnsi="Tahoma" w:cs="Tahoma"/>
        </w:rPr>
        <w:t>,</w:t>
      </w:r>
      <w:r>
        <w:rPr>
          <w:rFonts w:ascii="Tahoma" w:hAnsi="Tahoma" w:cs="Tahoma"/>
        </w:rPr>
        <w:t xml:space="preserve"> 2001</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212</w:t>
      </w:r>
      <w:r>
        <w:rPr>
          <w:rFonts w:ascii="Tahoma" w:hAnsi="Tahoma" w:cs="Tahoma"/>
        </w:rPr>
        <w:t>-</w:t>
      </w:r>
      <w:r>
        <w:rPr>
          <w:rFonts w:ascii="Tahoma" w:hAnsi="Tahoma" w:cs="Tahoma"/>
        </w:rPr>
        <w:t>228</w:t>
      </w:r>
      <w:r>
        <w:rPr>
          <w:rFonts w:ascii="Tahoma" w:hAnsi="Tahoma" w:cs="Tahoma"/>
        </w:rPr>
        <w:t>.</w:t>
      </w:r>
    </w:p>
  </w:footnote>
  <w:footnote w:id="633">
    <w:p>
      <w:pPr>
        <w:pStyle w:val="P20"/>
        <w:jc w:val="both"/>
        <w:rPr>
          <w:rFonts w:ascii="Tahoma" w:hAnsi="Tahoma" w:cs="Tahoma"/>
        </w:rPr>
      </w:pPr>
      <w:r>
        <w:rPr>
          <w:rStyle w:val="C13"/>
          <w:rFonts w:ascii="Tahoma" w:hAnsi="Tahoma" w:cs="Tahoma"/>
        </w:rPr>
        <w:footnoteRef/>
      </w:r>
      <w:r>
        <w:rPr>
          <w:rFonts w:ascii="Tahoma" w:hAnsi="Tahoma" w:cs="Tahoma"/>
        </w:rPr>
        <w:t xml:space="preserve"> Magnaghi</w:t>
      </w:r>
      <w:r>
        <w:rPr>
          <w:rFonts w:ascii="Tahoma" w:hAnsi="Tahoma" w:cs="Tahoma"/>
        </w:rPr>
        <w:t>,</w:t>
      </w:r>
      <w:r>
        <w:rPr>
          <w:rFonts w:ascii="Tahoma" w:hAnsi="Tahoma" w:cs="Tahoma"/>
        </w:rPr>
        <w:t xml:space="preserve"> A</w:t>
      </w:r>
      <w:r>
        <w:rPr>
          <w:rFonts w:ascii="Tahoma" w:hAnsi="Tahoma" w:cs="Tahoma"/>
        </w:rPr>
        <w:t>.</w:t>
      </w:r>
      <w:r>
        <w:rPr>
          <w:rFonts w:ascii="Tahoma" w:hAnsi="Tahoma" w:cs="Tahoma"/>
        </w:rPr>
        <w:t>,</w:t>
      </w:r>
      <w:r>
        <w:rPr>
          <w:rFonts w:ascii="Tahoma" w:hAnsi="Tahoma" w:cs="Tahoma"/>
        </w:rPr>
        <w:t xml:space="preserve"> Le projet local</w:t>
      </w:r>
      <w:r>
        <w:rPr>
          <w:rFonts w:ascii="Tahoma" w:hAnsi="Tahoma" w:cs="Tahoma"/>
        </w:rPr>
        <w:t>,</w:t>
      </w:r>
      <w:r>
        <w:rPr>
          <w:rFonts w:ascii="Tahoma" w:hAnsi="Tahoma" w:cs="Tahoma"/>
        </w:rPr>
        <w:t xml:space="preserve"> traduit par M</w:t>
      </w:r>
      <w:r>
        <w:rPr>
          <w:rFonts w:ascii="Tahoma" w:hAnsi="Tahoma" w:cs="Tahoma"/>
        </w:rPr>
        <w:t>.</w:t>
      </w:r>
      <w:r>
        <w:rPr>
          <w:rFonts w:ascii="Tahoma" w:hAnsi="Tahoma" w:cs="Tahoma"/>
        </w:rPr>
        <w:t xml:space="preserve"> Raiola et A</w:t>
      </w:r>
      <w:r>
        <w:rPr>
          <w:rFonts w:ascii="Tahoma" w:hAnsi="Tahoma" w:cs="Tahoma"/>
        </w:rPr>
        <w:t>.</w:t>
      </w:r>
      <w:r>
        <w:rPr>
          <w:rFonts w:ascii="Tahoma" w:hAnsi="Tahoma" w:cs="Tahoma"/>
        </w:rPr>
        <w:t xml:space="preserve"> Petita</w:t>
      </w:r>
      <w:r>
        <w:rPr>
          <w:rFonts w:ascii="Tahoma" w:hAnsi="Tahoma" w:cs="Tahoma"/>
        </w:rPr>
        <w:t>,</w:t>
      </w:r>
      <w:r>
        <w:rPr>
          <w:rFonts w:ascii="Tahoma" w:hAnsi="Tahoma" w:cs="Tahoma"/>
        </w:rPr>
        <w:t xml:space="preserve"> Liège</w:t>
      </w:r>
      <w:r>
        <w:rPr>
          <w:rFonts w:ascii="Tahoma" w:hAnsi="Tahoma" w:cs="Tahoma"/>
        </w:rPr>
        <w:t>,</w:t>
      </w:r>
      <w:r>
        <w:rPr>
          <w:rFonts w:ascii="Tahoma" w:hAnsi="Tahoma" w:cs="Tahoma"/>
        </w:rPr>
        <w:t xml:space="preserve"> Mardaga</w:t>
      </w:r>
      <w:r>
        <w:rPr>
          <w:rFonts w:ascii="Tahoma" w:hAnsi="Tahoma" w:cs="Tahoma"/>
        </w:rPr>
        <w:t>,</w:t>
      </w:r>
      <w:r>
        <w:rPr>
          <w:rFonts w:ascii="Tahoma" w:hAnsi="Tahoma" w:cs="Tahoma"/>
        </w:rPr>
        <w:t xml:space="preserve"> 2003</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82</w:t>
      </w:r>
      <w:r>
        <w:rPr>
          <w:rFonts w:ascii="Tahoma" w:hAnsi="Tahoma" w:cs="Tahoma"/>
        </w:rPr>
        <w:t>.</w:t>
      </w:r>
    </w:p>
  </w:footnote>
  <w:footnote w:id="634">
    <w:p>
      <w:pPr>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Magnaghi</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La biorégion urbaine</w:t>
      </w:r>
      <w:r>
        <w:rPr>
          <w:rFonts w:ascii="Tahoma" w:hAnsi="Tahoma" w:cs="Tahoma"/>
          <w:sz w:val="20"/>
          <w:szCs w:val="20"/>
        </w:rPr>
        <w:t>.</w:t>
      </w:r>
      <w:r>
        <w:rPr>
          <w:rFonts w:ascii="Tahoma" w:hAnsi="Tahoma" w:cs="Tahoma"/>
          <w:sz w:val="20"/>
          <w:szCs w:val="20"/>
        </w:rPr>
        <w:t xml:space="preserve"> Petit traité sur le territoire bien commun</w:t>
      </w:r>
      <w:r>
        <w:rPr>
          <w:rFonts w:ascii="Tahoma" w:hAnsi="Tahoma" w:cs="Tahoma"/>
          <w:sz w:val="20"/>
          <w:szCs w:val="20"/>
        </w:rPr>
        <w:t>,</w:t>
      </w:r>
      <w:r>
        <w:rPr>
          <w:rFonts w:ascii="Tahoma" w:hAnsi="Tahoma" w:cs="Tahoma"/>
          <w:sz w:val="20"/>
          <w:szCs w:val="20"/>
        </w:rPr>
        <w:t xml:space="preserve"> Paris</w:t>
      </w:r>
      <w:r>
        <w:rPr>
          <w:rFonts w:ascii="Tahoma" w:hAnsi="Tahoma" w:cs="Tahoma"/>
          <w:sz w:val="20"/>
          <w:szCs w:val="20"/>
        </w:rPr>
        <w:t>,</w:t>
      </w:r>
      <w:r>
        <w:rPr>
          <w:rFonts w:ascii="Tahoma" w:hAnsi="Tahoma" w:cs="Tahoma"/>
          <w:sz w:val="20"/>
          <w:szCs w:val="20"/>
        </w:rPr>
        <w:t xml:space="preserve"> Eterotopia France</w:t>
      </w:r>
      <w:r>
        <w:rPr>
          <w:rFonts w:ascii="Tahoma" w:hAnsi="Tahoma" w:cs="Tahoma"/>
          <w:sz w:val="20"/>
          <w:szCs w:val="20"/>
        </w:rPr>
        <w:t>,</w:t>
      </w:r>
      <w:r>
        <w:rPr>
          <w:rFonts w:ascii="Tahoma" w:hAnsi="Tahoma" w:cs="Tahoma"/>
          <w:sz w:val="20"/>
          <w:szCs w:val="20"/>
        </w:rPr>
        <w:t xml:space="preserve"> 2014</w:t>
      </w:r>
      <w:r>
        <w:rPr>
          <w:rFonts w:ascii="Tahoma" w:hAnsi="Tahoma" w:cs="Tahoma"/>
          <w:sz w:val="20"/>
          <w:szCs w:val="20"/>
        </w:rPr>
        <w:t>,</w:t>
      </w:r>
      <w:r>
        <w:rPr>
          <w:rFonts w:ascii="Tahoma" w:hAnsi="Tahoma" w:cs="Tahoma"/>
          <w:sz w:val="20"/>
          <w:szCs w:val="20"/>
        </w:rPr>
        <w:t xml:space="preserve"> pp</w:t>
      </w:r>
      <w:r>
        <w:rPr>
          <w:rFonts w:ascii="Tahoma" w:hAnsi="Tahoma" w:cs="Tahoma"/>
          <w:sz w:val="20"/>
          <w:szCs w:val="20"/>
        </w:rPr>
        <w:t>.</w:t>
      </w:r>
      <w:r>
        <w:rPr>
          <w:rFonts w:ascii="Tahoma" w:hAnsi="Tahoma" w:cs="Tahoma"/>
          <w:sz w:val="20"/>
          <w:szCs w:val="20"/>
        </w:rPr>
        <w:t xml:space="preserve"> 45</w:t>
      </w:r>
      <w:r>
        <w:rPr>
          <w:rFonts w:ascii="Tahoma" w:hAnsi="Tahoma" w:cs="Tahoma"/>
          <w:sz w:val="20"/>
          <w:szCs w:val="20"/>
        </w:rPr>
        <w:t>-</w:t>
      </w:r>
      <w:r>
        <w:rPr>
          <w:rFonts w:ascii="Tahoma" w:hAnsi="Tahoma" w:cs="Tahoma"/>
          <w:sz w:val="20"/>
          <w:szCs w:val="20"/>
        </w:rPr>
        <w:t>58</w:t>
      </w:r>
      <w:r>
        <w:rPr>
          <w:rFonts w:ascii="Tahoma" w:hAnsi="Tahoma" w:cs="Tahoma"/>
          <w:sz w:val="20"/>
          <w:szCs w:val="20"/>
        </w:rPr>
        <w:t>.</w:t>
      </w:r>
    </w:p>
    <w:p>
      <w:pPr>
        <w:pStyle w:val="P20"/>
        <w:jc w:val="both"/>
        <w:rPr>
          <w:rFonts w:ascii="Tahoma" w:hAnsi="Tahoma" w:cs="Tahoma"/>
        </w:rPr>
      </w:pPr>
    </w:p>
  </w:footnote>
  <w:footnote w:id="635">
    <w:p>
      <w:pPr>
        <w:pStyle w:val="P20"/>
        <w:jc w:val="both"/>
        <w:rPr>
          <w:rFonts w:ascii="Tahoma" w:hAnsi="Tahoma" w:cs="Tahoma"/>
        </w:rPr>
      </w:pPr>
      <w:r>
        <w:rPr>
          <w:rStyle w:val="C13"/>
          <w:rFonts w:ascii="Tahoma" w:hAnsi="Tahoma" w:cs="Tahoma"/>
        </w:rPr>
        <w:footnoteRef/>
      </w:r>
      <w:r>
        <w:rPr>
          <w:rFonts w:ascii="Tahoma" w:hAnsi="Tahoma" w:cs="Tahoma"/>
        </w:rPr>
        <w:t xml:space="preserve"> Raffestin</w:t>
      </w:r>
      <w:r>
        <w:rPr>
          <w:rFonts w:ascii="Tahoma" w:hAnsi="Tahoma" w:cs="Tahoma"/>
        </w:rPr>
        <w:t>,</w:t>
      </w:r>
      <w:r>
        <w:rPr>
          <w:rFonts w:ascii="Tahoma" w:hAnsi="Tahoma" w:cs="Tahoma"/>
        </w:rPr>
        <w:t xml:space="preserve"> C</w:t>
      </w:r>
      <w:r>
        <w:rPr>
          <w:rFonts w:ascii="Tahoma" w:hAnsi="Tahoma" w:cs="Tahoma"/>
        </w:rPr>
        <w:t>.</w:t>
      </w:r>
      <w:r>
        <w:rPr>
          <w:rFonts w:ascii="Tahoma" w:hAnsi="Tahoma" w:cs="Tahoma"/>
        </w:rPr>
        <w:t xml:space="preserve"> </w:t>
      </w:r>
      <w:r>
        <w:rPr>
          <w:rFonts w:ascii="Tahoma" w:hAnsi="Tahoma" w:cs="Tahoma"/>
        </w:rPr>
        <w:t>(</w:t>
      </w:r>
      <w:r>
        <w:rPr>
          <w:rFonts w:ascii="Tahoma" w:hAnsi="Tahoma" w:cs="Tahoma"/>
        </w:rPr>
        <w:t>1986</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Territorialité </w:t>
      </w:r>
      <w:r>
        <w:rPr>
          <w:rFonts w:ascii="Tahoma" w:hAnsi="Tahoma" w:cs="Tahoma"/>
        </w:rPr>
        <w:t>:</w:t>
      </w:r>
      <w:r>
        <w:rPr>
          <w:rFonts w:ascii="Tahoma" w:hAnsi="Tahoma" w:cs="Tahoma"/>
        </w:rPr>
        <w:t xml:space="preserve"> concept ou paradigme de la géographie sociale </w:t>
      </w:r>
      <w:r>
        <w:rPr>
          <w:rFonts w:ascii="Tahoma" w:hAnsi="Tahoma" w:cs="Tahoma"/>
        </w:rPr>
        <w:t>?</w:t>
      </w:r>
      <w:r>
        <w:rPr>
          <w:rFonts w:ascii="Tahoma" w:hAnsi="Tahoma" w:cs="Tahoma"/>
        </w:rPr>
        <w:t>"</w:t>
      </w:r>
      <w:r>
        <w:rPr>
          <w:rFonts w:ascii="Tahoma" w:hAnsi="Tahoma" w:cs="Tahoma"/>
        </w:rPr>
        <w:t>,</w:t>
      </w:r>
      <w:r>
        <w:rPr>
          <w:rFonts w:ascii="Tahoma" w:hAnsi="Tahoma" w:cs="Tahoma"/>
        </w:rPr>
        <w:t xml:space="preserve"> Geographica Helvetica</w:t>
      </w:r>
      <w:r>
        <w:rPr>
          <w:rFonts w:ascii="Tahoma" w:hAnsi="Tahoma" w:cs="Tahoma"/>
        </w:rPr>
        <w:t>,</w:t>
      </w:r>
      <w:r>
        <w:rPr>
          <w:rFonts w:ascii="Tahoma" w:hAnsi="Tahoma" w:cs="Tahoma"/>
        </w:rPr>
        <w:t xml:space="preserve"> n° 2</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91</w:t>
      </w:r>
      <w:r>
        <w:rPr>
          <w:rFonts w:ascii="Tahoma" w:hAnsi="Tahoma" w:cs="Tahoma"/>
        </w:rPr>
        <w:t>-</w:t>
      </w:r>
      <w:r>
        <w:rPr>
          <w:rFonts w:ascii="Tahoma" w:hAnsi="Tahoma" w:cs="Tahoma"/>
        </w:rPr>
        <w:t>96</w:t>
      </w:r>
      <w:r>
        <w:rPr>
          <w:rFonts w:ascii="Tahoma" w:hAnsi="Tahoma" w:cs="Tahoma"/>
        </w:rPr>
        <w:t>.</w:t>
      </w:r>
    </w:p>
  </w:footnote>
  <w:footnote w:id="636">
    <w:p>
      <w:pPr>
        <w:pStyle w:val="P20"/>
        <w:jc w:val="both"/>
        <w:rPr>
          <w:rFonts w:ascii="Tahoma" w:hAnsi="Tahoma" w:cs="Tahoma"/>
        </w:rPr>
      </w:pPr>
      <w:r>
        <w:rPr>
          <w:rStyle w:val="C13"/>
          <w:rFonts w:ascii="Tahoma" w:hAnsi="Tahoma" w:cs="Tahoma"/>
        </w:rPr>
        <w:footnoteRef/>
      </w:r>
      <w:r>
        <w:rPr>
          <w:rFonts w:ascii="Tahoma" w:hAnsi="Tahoma" w:cs="Tahoma"/>
        </w:rPr>
        <w:t xml:space="preserve"> Benko</w:t>
      </w:r>
      <w:r>
        <w:rPr>
          <w:rFonts w:ascii="Tahoma" w:hAnsi="Tahoma" w:cs="Tahoma"/>
        </w:rPr>
        <w:t>,</w:t>
      </w:r>
      <w:r>
        <w:rPr>
          <w:rFonts w:ascii="Tahoma" w:hAnsi="Tahoma" w:cs="Tahoma"/>
        </w:rPr>
        <w:t xml:space="preserve"> G</w:t>
      </w:r>
      <w:r>
        <w:rPr>
          <w:rFonts w:ascii="Tahoma" w:hAnsi="Tahoma" w:cs="Tahoma"/>
        </w:rPr>
        <w:t>.</w:t>
      </w:r>
      <w:r>
        <w:rPr>
          <w:rFonts w:ascii="Tahoma" w:hAnsi="Tahoma" w:cs="Tahoma"/>
        </w:rPr>
        <w:t xml:space="preserve"> et Lipietz</w:t>
      </w:r>
      <w:r>
        <w:rPr>
          <w:rFonts w:ascii="Tahoma" w:hAnsi="Tahoma" w:cs="Tahoma"/>
        </w:rPr>
        <w:t>,</w:t>
      </w:r>
      <w:r>
        <w:rPr>
          <w:rFonts w:ascii="Tahoma" w:hAnsi="Tahoma" w:cs="Tahoma"/>
        </w:rPr>
        <w:t xml:space="preserve"> A</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2000</w:t>
      </w:r>
      <w:r>
        <w:rPr>
          <w:rFonts w:ascii="Tahoma" w:hAnsi="Tahoma" w:cs="Tahoma"/>
        </w:rPr>
        <w:t>)</w:t>
      </w:r>
      <w:r>
        <w:rPr>
          <w:rFonts w:ascii="Tahoma" w:hAnsi="Tahoma" w:cs="Tahoma"/>
        </w:rPr>
        <w:t>.</w:t>
      </w:r>
      <w:r>
        <w:rPr>
          <w:rFonts w:ascii="Tahoma" w:hAnsi="Tahoma" w:cs="Tahoma"/>
        </w:rPr>
        <w:t xml:space="preserve"> La richesse des régions</w:t>
      </w:r>
      <w:r>
        <w:rPr>
          <w:rFonts w:ascii="Tahoma" w:hAnsi="Tahoma" w:cs="Tahoma"/>
        </w:rPr>
        <w:t>.</w:t>
      </w:r>
      <w:r>
        <w:rPr>
          <w:rFonts w:ascii="Tahoma" w:hAnsi="Tahoma" w:cs="Tahoma"/>
        </w:rPr>
        <w:t xml:space="preserve"> La nouvelle géographie socio</w:t>
      </w:r>
      <w:r>
        <w:rPr>
          <w:rFonts w:ascii="Tahoma" w:hAnsi="Tahoma" w:cs="Tahoma"/>
        </w:rPr>
        <w:t>-</w:t>
      </w:r>
      <w:r>
        <w:rPr>
          <w:rFonts w:ascii="Tahoma" w:hAnsi="Tahoma" w:cs="Tahoma"/>
        </w:rPr>
        <w:t>économique</w:t>
      </w:r>
      <w:r>
        <w:rPr>
          <w:rFonts w:ascii="Tahoma" w:hAnsi="Tahoma" w:cs="Tahoma"/>
        </w:rPr>
        <w:t>.</w:t>
      </w:r>
      <w:r>
        <w:rPr>
          <w:rFonts w:ascii="Tahoma" w:hAnsi="Tahoma" w:cs="Tahoma"/>
        </w:rPr>
        <w:t xml:space="preserve"> Paris </w:t>
      </w:r>
      <w:r>
        <w:rPr>
          <w:rFonts w:ascii="Tahoma" w:hAnsi="Tahoma" w:cs="Tahoma"/>
        </w:rPr>
        <w:t>:</w:t>
      </w:r>
      <w:r>
        <w:rPr>
          <w:rFonts w:ascii="Tahoma" w:hAnsi="Tahoma" w:cs="Tahoma"/>
        </w:rPr>
        <w:t xml:space="preserve"> Presses Universitaires de France</w:t>
      </w:r>
      <w:r>
        <w:rPr>
          <w:rFonts w:ascii="Tahoma" w:hAnsi="Tahoma" w:cs="Tahoma"/>
        </w:rPr>
        <w:t>.</w:t>
      </w:r>
    </w:p>
  </w:footnote>
  <w:footnote w:id="637">
    <w:p>
      <w:pPr>
        <w:pStyle w:val="P20"/>
        <w:jc w:val="both"/>
        <w:rPr>
          <w:rFonts w:ascii="Tahoma" w:hAnsi="Tahoma" w:cs="Tahoma"/>
        </w:rPr>
      </w:pPr>
      <w:r>
        <w:rPr>
          <w:rStyle w:val="C13"/>
          <w:rFonts w:ascii="Tahoma" w:hAnsi="Tahoma" w:cs="Tahoma"/>
        </w:rPr>
        <w:footnoteRef/>
      </w:r>
      <w:r>
        <w:rPr>
          <w:rFonts w:ascii="Tahoma" w:hAnsi="Tahoma" w:cs="Tahoma"/>
        </w:rPr>
        <w:t xml:space="preserve"> Gumuchian</w:t>
      </w:r>
      <w:r>
        <w:rPr>
          <w:rFonts w:ascii="Tahoma" w:hAnsi="Tahoma" w:cs="Tahoma"/>
        </w:rPr>
        <w:t>,</w:t>
      </w:r>
      <w:r>
        <w:rPr>
          <w:rFonts w:ascii="Tahoma" w:hAnsi="Tahoma" w:cs="Tahoma"/>
        </w:rPr>
        <w:t xml:space="preserve"> H</w:t>
      </w:r>
      <w:r>
        <w:rPr>
          <w:rFonts w:ascii="Tahoma" w:hAnsi="Tahoma" w:cs="Tahoma"/>
        </w:rPr>
        <w:t>.</w:t>
      </w:r>
      <w:r>
        <w:rPr>
          <w:rFonts w:ascii="Tahoma" w:hAnsi="Tahoma" w:cs="Tahoma"/>
        </w:rPr>
        <w:t>,</w:t>
      </w:r>
      <w:r>
        <w:rPr>
          <w:rFonts w:ascii="Tahoma" w:hAnsi="Tahoma" w:cs="Tahoma"/>
        </w:rPr>
        <w:t xml:space="preserve"> Grasset</w:t>
      </w:r>
      <w:r>
        <w:rPr>
          <w:rFonts w:ascii="Tahoma" w:hAnsi="Tahoma" w:cs="Tahoma"/>
        </w:rPr>
        <w:t>,</w:t>
      </w:r>
      <w:r>
        <w:rPr>
          <w:rFonts w:ascii="Tahoma" w:hAnsi="Tahoma" w:cs="Tahoma"/>
        </w:rPr>
        <w:t xml:space="preserve"> E</w:t>
      </w:r>
      <w:r>
        <w:rPr>
          <w:rFonts w:ascii="Tahoma" w:hAnsi="Tahoma" w:cs="Tahoma"/>
        </w:rPr>
        <w:t>.</w:t>
      </w:r>
      <w:r>
        <w:rPr>
          <w:rFonts w:ascii="Tahoma" w:hAnsi="Tahoma" w:cs="Tahoma"/>
        </w:rPr>
        <w:t>,</w:t>
      </w:r>
      <w:r>
        <w:rPr>
          <w:rFonts w:ascii="Tahoma" w:hAnsi="Tahoma" w:cs="Tahoma"/>
        </w:rPr>
        <w:t xml:space="preserve"> Lajarge</w:t>
      </w:r>
      <w:r>
        <w:rPr>
          <w:rFonts w:ascii="Tahoma" w:hAnsi="Tahoma" w:cs="Tahoma"/>
        </w:rPr>
        <w:t>,</w:t>
      </w:r>
      <w:r>
        <w:rPr>
          <w:rFonts w:ascii="Tahoma" w:hAnsi="Tahoma" w:cs="Tahoma"/>
        </w:rPr>
        <w:t xml:space="preserve"> R</w:t>
      </w:r>
      <w:r>
        <w:rPr>
          <w:rFonts w:ascii="Tahoma" w:hAnsi="Tahoma" w:cs="Tahoma"/>
        </w:rPr>
        <w:t>.</w:t>
      </w:r>
      <w:r>
        <w:rPr>
          <w:rFonts w:ascii="Tahoma" w:hAnsi="Tahoma" w:cs="Tahoma"/>
        </w:rPr>
        <w:t xml:space="preserve"> et Roux</w:t>
      </w:r>
      <w:r>
        <w:rPr>
          <w:rFonts w:ascii="Tahoma" w:hAnsi="Tahoma" w:cs="Tahoma"/>
        </w:rPr>
        <w:t>,</w:t>
      </w:r>
      <w:r>
        <w:rPr>
          <w:rFonts w:ascii="Tahoma" w:hAnsi="Tahoma" w:cs="Tahoma"/>
        </w:rPr>
        <w:t xml:space="preserve"> E</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2003</w:t>
      </w:r>
      <w:r>
        <w:rPr>
          <w:rFonts w:ascii="Tahoma" w:hAnsi="Tahoma" w:cs="Tahoma"/>
        </w:rPr>
        <w:t>)</w:t>
      </w:r>
      <w:r>
        <w:rPr>
          <w:rFonts w:ascii="Tahoma" w:hAnsi="Tahoma" w:cs="Tahoma"/>
        </w:rPr>
        <w:t>.</w:t>
      </w:r>
      <w:r>
        <w:rPr>
          <w:rFonts w:ascii="Tahoma" w:hAnsi="Tahoma" w:cs="Tahoma"/>
        </w:rPr>
        <w:t xml:space="preserve"> Les acteurs</w:t>
      </w:r>
      <w:r>
        <w:rPr>
          <w:rFonts w:ascii="Tahoma" w:hAnsi="Tahoma" w:cs="Tahoma"/>
        </w:rPr>
        <w:t>,</w:t>
      </w:r>
      <w:r>
        <w:rPr>
          <w:rFonts w:ascii="Tahoma" w:hAnsi="Tahoma" w:cs="Tahoma"/>
        </w:rPr>
        <w:t xml:space="preserve"> ces oubliés du territoire</w:t>
      </w:r>
      <w:r>
        <w:rPr>
          <w:rFonts w:ascii="Tahoma" w:hAnsi="Tahoma" w:cs="Tahoma"/>
        </w:rPr>
        <w:t>.</w:t>
      </w:r>
      <w:r>
        <w:rPr>
          <w:rFonts w:ascii="Tahoma" w:hAnsi="Tahoma" w:cs="Tahoma"/>
        </w:rPr>
        <w:t xml:space="preserve"> Paris </w:t>
      </w:r>
      <w:r>
        <w:rPr>
          <w:rFonts w:ascii="Tahoma" w:hAnsi="Tahoma" w:cs="Tahoma"/>
        </w:rPr>
        <w:t>:</w:t>
      </w:r>
      <w:r>
        <w:rPr>
          <w:rFonts w:ascii="Tahoma" w:hAnsi="Tahoma" w:cs="Tahoma"/>
        </w:rPr>
        <w:t xml:space="preserve"> Anthropos</w:t>
      </w:r>
      <w:r>
        <w:rPr>
          <w:rFonts w:ascii="Tahoma" w:hAnsi="Tahoma" w:cs="Tahoma"/>
        </w:rPr>
        <w:t>.</w:t>
      </w:r>
    </w:p>
  </w:footnote>
  <w:footnote w:id="638">
    <w:p>
      <w:pPr>
        <w:spacing w:after="0" w:beforeAutospacing="0" w:afterAutospacing="0"/>
        <w:jc w:val="both"/>
        <w:rPr>
          <w:rFonts w:ascii="Tahoma" w:hAnsi="Tahoma" w:cs="Tahoma" w:eastAsia="Times New Roman"/>
          <w:sz w:val="20"/>
          <w:szCs w:val="20"/>
          <w:lang w:eastAsia="fr-FR"/>
        </w:rPr>
      </w:pPr>
      <w:r>
        <w:rPr>
          <w:rStyle w:val="C13"/>
          <w:rFonts w:ascii="Tahoma" w:hAnsi="Tahoma" w:cs="Tahoma"/>
          <w:sz w:val="20"/>
          <w:szCs w:val="20"/>
        </w:rPr>
        <w:footnoteRef/>
      </w:r>
      <w:r>
        <w:rPr>
          <w:rFonts w:ascii="Tahoma" w:hAnsi="Tahoma" w:cs="Tahoma"/>
          <w:sz w:val="20"/>
          <w:szCs w:val="20"/>
        </w:rPr>
        <w:t xml:space="preserve"> Haddy</w:t>
      </w:r>
      <w:r>
        <w:rPr>
          <w:rFonts w:ascii="Tahoma" w:hAnsi="Tahoma" w:cs="Tahoma"/>
          <w:sz w:val="20"/>
          <w:szCs w:val="20"/>
        </w:rPr>
        <w:t>,</w:t>
      </w:r>
      <w:r>
        <w:rPr>
          <w:rFonts w:ascii="Tahoma" w:hAnsi="Tahoma" w:cs="Tahoma"/>
          <w:sz w:val="20"/>
          <w:szCs w:val="20"/>
        </w:rPr>
        <w:t xml:space="preserve"> Mohamed</w:t>
      </w:r>
      <w:r>
        <w:rPr>
          <w:rFonts w:ascii="Tahoma" w:hAnsi="Tahoma" w:cs="Tahoma"/>
          <w:sz w:val="20"/>
          <w:szCs w:val="20"/>
        </w:rPr>
        <w:t>.</w:t>
      </w:r>
      <w:r>
        <w:rPr>
          <w:rFonts w:ascii="Tahoma" w:hAnsi="Tahoma" w:cs="Tahoma" w:eastAsia="Times New Roman"/>
          <w:sz w:val="20"/>
          <w:szCs w:val="20"/>
          <w:lang w:eastAsia="fr-FR"/>
        </w:rPr>
        <w:t xml:space="preserve"> La Régionalisation au Maroc </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Des Errances au Projet Sociétal</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Cabreraet Mdm Publication</w:t>
      </w:r>
      <w:r>
        <w:rPr>
          <w:rFonts w:ascii="Tahoma" w:hAnsi="Tahoma" w:cs="Tahoma" w:eastAsia="Times New Roman"/>
          <w:sz w:val="20"/>
          <w:szCs w:val="20"/>
          <w:lang w:eastAsia="fr-FR"/>
        </w:rPr>
        <w:t>,</w:t>
      </w:r>
      <w:r>
        <w:rPr>
          <w:rFonts w:ascii="Tahoma" w:hAnsi="Tahoma" w:cs="Tahoma"/>
          <w:sz w:val="20"/>
          <w:szCs w:val="20"/>
        </w:rPr>
        <w:t xml:space="preserve"> </w:t>
      </w:r>
      <w:r>
        <w:rPr>
          <w:rFonts w:ascii="Tahoma" w:hAnsi="Tahoma" w:cs="Tahoma" w:eastAsia="Times New Roman"/>
          <w:sz w:val="20"/>
          <w:szCs w:val="20"/>
          <w:lang w:eastAsia="fr-FR"/>
        </w:rPr>
        <w:t>Paris</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2011</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p</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77</w:t>
      </w:r>
      <w:r>
        <w:rPr>
          <w:rFonts w:ascii="Tahoma" w:hAnsi="Tahoma" w:cs="Tahoma" w:eastAsia="Times New Roman"/>
          <w:sz w:val="20"/>
          <w:szCs w:val="20"/>
          <w:lang w:eastAsia="fr-FR"/>
        </w:rPr>
        <w:t>.</w:t>
      </w:r>
    </w:p>
  </w:footnote>
  <w:footnote w:id="639">
    <w:p>
      <w:pPr>
        <w:spacing w:after="0" w:beforeAutospacing="0" w:afterAutospacing="0"/>
        <w:jc w:val="both"/>
        <w:rPr>
          <w:rFonts w:ascii="Tahoma" w:hAnsi="Tahoma" w:cs="Tahoma" w:eastAsia="Times New Roman"/>
          <w:sz w:val="20"/>
          <w:szCs w:val="20"/>
          <w:lang w:eastAsia="fr-FR"/>
        </w:rPr>
      </w:pPr>
      <w:r>
        <w:rPr>
          <w:rStyle w:val="C13"/>
          <w:rFonts w:ascii="Tahoma" w:hAnsi="Tahoma" w:cs="Tahoma"/>
          <w:sz w:val="20"/>
          <w:szCs w:val="20"/>
        </w:rPr>
        <w:footnoteRef/>
      </w:r>
      <w:r>
        <w:rPr>
          <w:rFonts w:ascii="Tahoma" w:hAnsi="Tahoma" w:cs="Tahoma"/>
          <w:sz w:val="20"/>
          <w:szCs w:val="20"/>
        </w:rPr>
        <w:t xml:space="preserve"> </w:t>
      </w:r>
      <w:r>
        <w:rPr>
          <w:rFonts w:ascii="Tahoma" w:hAnsi="Tahoma" w:cs="Tahoma" w:eastAsia="Times New Roman"/>
          <w:sz w:val="20"/>
          <w:szCs w:val="20"/>
          <w:lang w:eastAsia="fr-FR"/>
        </w:rPr>
        <w:t>Ibid</w:t>
      </w:r>
      <w:r>
        <w:rPr>
          <w:rFonts w:ascii="Tahoma" w:hAnsi="Tahoma" w:cs="Tahoma" w:eastAsia="Times New Roman"/>
          <w:sz w:val="20"/>
          <w:szCs w:val="20"/>
          <w:lang w:eastAsia="fr-FR"/>
        </w:rPr>
        <w:t>.</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78</w:t>
      </w:r>
      <w:r>
        <w:rPr>
          <w:rFonts w:ascii="Tahoma" w:hAnsi="Tahoma" w:cs="Tahoma" w:eastAsia="Times New Roman"/>
          <w:sz w:val="20"/>
          <w:szCs w:val="20"/>
          <w:lang w:eastAsia="fr-FR"/>
        </w:rPr>
        <w:t>.</w:t>
      </w:r>
    </w:p>
  </w:footnote>
  <w:footnote w:id="640">
    <w:p>
      <w:pPr>
        <w:pStyle w:val="P20"/>
        <w:jc w:val="both"/>
        <w:rPr>
          <w:rFonts w:ascii="Tahoma" w:hAnsi="Tahoma" w:cs="Tahoma"/>
        </w:rPr>
      </w:pPr>
      <w:r>
        <w:rPr>
          <w:rStyle w:val="C13"/>
          <w:rFonts w:ascii="Tahoma" w:hAnsi="Tahoma" w:cs="Tahoma"/>
        </w:rPr>
        <w:footnoteRef/>
      </w:r>
      <w:r>
        <w:rPr>
          <w:rFonts w:ascii="Tahoma" w:hAnsi="Tahoma" w:cs="Tahoma"/>
        </w:rPr>
        <w:t xml:space="preserve"> </w:t>
      </w:r>
      <w:r>
        <w:rPr>
          <w:rFonts w:ascii="Tahoma" w:hAnsi="Tahoma" w:cs="Tahoma"/>
          <w:color w:val="000000" w:themeColor="text1"/>
        </w:rPr>
        <w:t>Naciri</w:t>
      </w:r>
      <w:r>
        <w:rPr>
          <w:rFonts w:ascii="Tahoma" w:hAnsi="Tahoma" w:cs="Tahoma"/>
          <w:color w:val="000000" w:themeColor="text1"/>
        </w:rPr>
        <w:t>,</w:t>
      </w:r>
      <w:r>
        <w:rPr>
          <w:rFonts w:ascii="Tahoma" w:hAnsi="Tahoma" w:cs="Tahoma"/>
          <w:color w:val="000000" w:themeColor="text1"/>
        </w:rPr>
        <w:t xml:space="preserve"> Mohamed</w:t>
      </w:r>
      <w:r>
        <w:rPr>
          <w:rFonts w:ascii="Tahoma" w:hAnsi="Tahoma" w:cs="Tahoma"/>
          <w:color w:val="000000" w:themeColor="text1"/>
        </w:rPr>
        <w:t>.</w:t>
      </w:r>
      <w:r>
        <w:rPr>
          <w:rFonts w:ascii="Tahoma" w:hAnsi="Tahoma" w:cs="Tahoma"/>
          <w:color w:val="000000" w:themeColor="text1"/>
        </w:rPr>
        <w:t xml:space="preserve"> </w:t>
      </w:r>
      <w:r>
        <w:rPr>
          <w:rFonts w:ascii="Tahoma" w:hAnsi="Tahoma" w:cs="Tahoma"/>
          <w:color w:val="000000" w:themeColor="text1"/>
        </w:rPr>
        <w:t>"</w:t>
      </w:r>
      <w:r>
        <w:rPr>
          <w:rFonts w:ascii="Tahoma" w:hAnsi="Tahoma" w:cs="Tahoma"/>
          <w:color w:val="000000" w:themeColor="text1"/>
        </w:rPr>
        <w:t xml:space="preserve">Territoire </w:t>
      </w:r>
      <w:r>
        <w:rPr>
          <w:rFonts w:ascii="Tahoma" w:hAnsi="Tahoma" w:cs="Tahoma"/>
          <w:color w:val="000000" w:themeColor="text1"/>
        </w:rPr>
        <w:t>:</w:t>
      </w:r>
      <w:r>
        <w:rPr>
          <w:rFonts w:ascii="Tahoma" w:hAnsi="Tahoma" w:cs="Tahoma"/>
          <w:color w:val="000000" w:themeColor="text1"/>
        </w:rPr>
        <w:t xml:space="preserve"> contrôler ou développer</w:t>
      </w:r>
      <w:r>
        <w:rPr>
          <w:rFonts w:ascii="Tahoma" w:hAnsi="Tahoma" w:cs="Tahoma"/>
          <w:color w:val="000000" w:themeColor="text1"/>
        </w:rPr>
        <w:t>,</w:t>
      </w:r>
      <w:r>
        <w:rPr>
          <w:rFonts w:ascii="Tahoma" w:hAnsi="Tahoma" w:cs="Tahoma"/>
          <w:color w:val="000000" w:themeColor="text1"/>
        </w:rPr>
        <w:t xml:space="preserve"> le dilemme du pouvoir depuis un siècle</w:t>
      </w:r>
      <w:r>
        <w:rPr>
          <w:rFonts w:ascii="Tahoma" w:hAnsi="Tahoma" w:cs="Tahoma"/>
          <w:color w:val="000000" w:themeColor="text1"/>
        </w:rPr>
        <w:t>.</w:t>
      </w:r>
      <w:r>
        <w:rPr>
          <w:rFonts w:ascii="Tahoma" w:hAnsi="Tahoma" w:cs="Tahoma"/>
          <w:color w:val="000000" w:themeColor="text1"/>
        </w:rPr>
        <w:t>"</w:t>
      </w:r>
      <w:r>
        <w:rPr>
          <w:rFonts w:ascii="Tahoma" w:hAnsi="Tahoma" w:cs="Tahoma"/>
          <w:color w:val="000000" w:themeColor="text1"/>
        </w:rPr>
        <w:t xml:space="preserve"> Maghreb</w:t>
      </w:r>
      <w:r>
        <w:rPr>
          <w:rFonts w:ascii="Tahoma" w:hAnsi="Tahoma" w:cs="Tahoma"/>
          <w:color w:val="000000" w:themeColor="text1"/>
        </w:rPr>
        <w:t>-</w:t>
      </w:r>
      <w:r>
        <w:rPr>
          <w:rFonts w:ascii="Tahoma" w:hAnsi="Tahoma" w:cs="Tahoma"/>
          <w:color w:val="000000" w:themeColor="text1"/>
        </w:rPr>
        <w:t xml:space="preserve">Machrek 164 </w:t>
      </w:r>
      <w:r>
        <w:rPr>
          <w:rFonts w:ascii="Tahoma" w:hAnsi="Tahoma" w:cs="Tahoma"/>
          <w:color w:val="000000" w:themeColor="text1"/>
        </w:rPr>
        <w:t>(</w:t>
      </w:r>
      <w:r>
        <w:rPr>
          <w:rFonts w:ascii="Tahoma" w:hAnsi="Tahoma" w:cs="Tahoma"/>
          <w:color w:val="000000" w:themeColor="text1"/>
        </w:rPr>
        <w:t>1999</w:t>
      </w:r>
      <w:r>
        <w:rPr>
          <w:rFonts w:ascii="Tahoma" w:hAnsi="Tahoma" w:cs="Tahoma"/>
          <w:color w:val="000000" w:themeColor="text1"/>
        </w:rPr>
        <w:t>)</w:t>
      </w:r>
      <w:r>
        <w:rPr>
          <w:rFonts w:ascii="Tahoma" w:hAnsi="Tahoma" w:cs="Tahoma"/>
          <w:color w:val="000000" w:themeColor="text1"/>
        </w:rPr>
        <w:t>:</w:t>
      </w:r>
      <w:r>
        <w:rPr>
          <w:rFonts w:ascii="Tahoma" w:hAnsi="Tahoma" w:cs="Tahoma"/>
          <w:color w:val="000000" w:themeColor="text1"/>
        </w:rPr>
        <w:t xml:space="preserve"> 9</w:t>
      </w:r>
      <w:r>
        <w:rPr>
          <w:rFonts w:ascii="Tahoma" w:hAnsi="Tahoma" w:cs="Tahoma"/>
          <w:color w:val="000000" w:themeColor="text1"/>
        </w:rPr>
        <w:t>-</w:t>
      </w:r>
      <w:r>
        <w:rPr>
          <w:rFonts w:ascii="Tahoma" w:hAnsi="Tahoma" w:cs="Tahoma"/>
          <w:color w:val="000000" w:themeColor="text1"/>
        </w:rPr>
        <w:t>35</w:t>
      </w:r>
      <w:r>
        <w:rPr>
          <w:rFonts w:ascii="Tahoma" w:hAnsi="Tahoma" w:cs="Tahoma"/>
          <w:color w:val="000000" w:themeColor="text1"/>
        </w:rPr>
        <w:t>.</w:t>
      </w:r>
    </w:p>
  </w:footnote>
  <w:footnote w:id="641">
    <w:p>
      <w:pPr>
        <w:pStyle w:val="P20"/>
        <w:jc w:val="both"/>
        <w:rPr>
          <w:rFonts w:ascii="Tahoma" w:hAnsi="Tahoma" w:cs="Tahoma"/>
        </w:rPr>
      </w:pPr>
      <w:r>
        <w:rPr>
          <w:rStyle w:val="C13"/>
          <w:rFonts w:ascii="Tahoma" w:hAnsi="Tahoma" w:cs="Tahoma"/>
        </w:rPr>
        <w:footnoteRef/>
      </w:r>
      <w:r>
        <w:rPr>
          <w:rFonts w:ascii="Tahoma" w:hAnsi="Tahoma" w:cs="Tahoma"/>
        </w:rPr>
        <w:t xml:space="preserve"> Benjelloun</w:t>
      </w:r>
      <w:r>
        <w:rPr>
          <w:rFonts w:ascii="Tahoma" w:hAnsi="Tahoma" w:cs="Tahoma"/>
        </w:rPr>
        <w:t>,</w:t>
      </w:r>
      <w:r>
        <w:rPr>
          <w:rFonts w:ascii="Tahoma" w:hAnsi="Tahoma" w:cs="Tahoma"/>
        </w:rPr>
        <w:t xml:space="preserve"> A</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2015</w:t>
      </w:r>
      <w:r>
        <w:rPr>
          <w:rFonts w:ascii="Tahoma" w:hAnsi="Tahoma" w:cs="Tahoma"/>
        </w:rPr>
        <w:t>)</w:t>
      </w:r>
      <w:r>
        <w:rPr>
          <w:rFonts w:ascii="Tahoma" w:hAnsi="Tahoma" w:cs="Tahoma"/>
        </w:rPr>
        <w:t>.</w:t>
      </w:r>
      <w:r>
        <w:rPr>
          <w:rFonts w:ascii="Tahoma" w:hAnsi="Tahoma" w:cs="Tahoma"/>
        </w:rPr>
        <w:t xml:space="preserve"> Gouvernance territoriale au Maroc </w:t>
      </w:r>
      <w:r>
        <w:rPr>
          <w:rFonts w:ascii="Tahoma" w:hAnsi="Tahoma" w:cs="Tahoma"/>
        </w:rPr>
        <w:t>:</w:t>
      </w:r>
      <w:r>
        <w:rPr>
          <w:rFonts w:ascii="Tahoma" w:hAnsi="Tahoma" w:cs="Tahoma"/>
        </w:rPr>
        <w:t xml:space="preserve"> défis et perspectives</w:t>
      </w:r>
      <w:r>
        <w:rPr>
          <w:rFonts w:ascii="Tahoma" w:hAnsi="Tahoma" w:cs="Tahoma"/>
        </w:rPr>
        <w:t>.</w:t>
      </w:r>
      <w:r>
        <w:rPr>
          <w:rFonts w:ascii="Tahoma" w:hAnsi="Tahoma" w:cs="Tahoma"/>
        </w:rPr>
        <w:t xml:space="preserve"> Rabat </w:t>
      </w:r>
      <w:r>
        <w:rPr>
          <w:rFonts w:ascii="Tahoma" w:hAnsi="Tahoma" w:cs="Tahoma"/>
        </w:rPr>
        <w:t>:</w:t>
      </w:r>
      <w:r>
        <w:rPr>
          <w:rFonts w:ascii="Tahoma" w:hAnsi="Tahoma" w:cs="Tahoma"/>
        </w:rPr>
        <w:t xml:space="preserve"> Éditions Universitaires</w:t>
      </w:r>
      <w:r>
        <w:rPr>
          <w:rFonts w:ascii="Tahoma" w:hAnsi="Tahoma" w:cs="Tahoma"/>
        </w:rPr>
        <w:t>.</w:t>
      </w:r>
    </w:p>
  </w:footnote>
  <w:footnote w:id="642">
    <w:p>
      <w:pPr>
        <w:pStyle w:val="P20"/>
        <w:jc w:val="both"/>
        <w:rPr>
          <w:rFonts w:ascii="Tahoma" w:hAnsi="Tahoma" w:cs="Tahoma"/>
        </w:rPr>
      </w:pPr>
      <w:r>
        <w:rPr>
          <w:rStyle w:val="C13"/>
          <w:rFonts w:ascii="Tahoma" w:hAnsi="Tahoma" w:cs="Tahoma"/>
        </w:rPr>
        <w:footnoteRef/>
      </w:r>
      <w:r>
        <w:rPr>
          <w:rFonts w:ascii="Tahoma" w:hAnsi="Tahoma" w:cs="Tahoma"/>
        </w:rPr>
        <w:t xml:space="preserve"> Boujrouf</w:t>
      </w:r>
      <w:r>
        <w:rPr>
          <w:rFonts w:ascii="Tahoma" w:hAnsi="Tahoma" w:cs="Tahoma"/>
        </w:rPr>
        <w:t>,</w:t>
      </w:r>
      <w:r>
        <w:rPr>
          <w:rFonts w:ascii="Tahoma" w:hAnsi="Tahoma" w:cs="Tahoma"/>
        </w:rPr>
        <w:t xml:space="preserve"> Saïd</w:t>
      </w:r>
      <w:r>
        <w:rPr>
          <w:rFonts w:ascii="Tahoma" w:hAnsi="Tahoma" w:cs="Tahoma"/>
        </w:rPr>
        <w:t>.</w:t>
      </w:r>
      <w:r>
        <w:rPr>
          <w:rFonts w:ascii="Tahoma" w:hAnsi="Tahoma" w:cs="Tahoma"/>
        </w:rPr>
        <w:t xml:space="preserve"> </w:t>
      </w:r>
      <w:r>
        <w:rPr>
          <w:rFonts w:ascii="Tahoma" w:hAnsi="Tahoma" w:cs="Tahoma"/>
        </w:rPr>
        <w:t>"</w:t>
      </w:r>
      <w:r>
        <w:rPr>
          <w:rFonts w:ascii="Tahoma" w:hAnsi="Tahoma" w:cs="Tahoma"/>
        </w:rPr>
        <w:t>Les territoires de l</w:t>
      </w:r>
      <w:r>
        <w:rPr>
          <w:rFonts w:ascii="Tahoma" w:hAnsi="Tahoma" w:cs="Tahoma"/>
        </w:rPr>
        <w:t>'</w:t>
      </w:r>
      <w:r>
        <w:rPr>
          <w:rFonts w:ascii="Tahoma" w:hAnsi="Tahoma" w:cs="Tahoma"/>
        </w:rPr>
        <w:t xml:space="preserve">eau au Maroc </w:t>
      </w:r>
      <w:r>
        <w:rPr>
          <w:rFonts w:ascii="Tahoma" w:hAnsi="Tahoma" w:cs="Tahoma"/>
        </w:rPr>
        <w:t>:</w:t>
      </w:r>
      <w:r>
        <w:rPr>
          <w:rFonts w:ascii="Tahoma" w:hAnsi="Tahoma" w:cs="Tahoma"/>
        </w:rPr>
        <w:t xml:space="preserve"> entre logiques de développement et logiques sociales</w:t>
      </w:r>
      <w:r>
        <w:rPr>
          <w:rFonts w:ascii="Tahoma" w:hAnsi="Tahoma" w:cs="Tahoma"/>
        </w:rPr>
        <w:t>.</w:t>
      </w:r>
      <w:r>
        <w:rPr>
          <w:rFonts w:ascii="Tahoma" w:hAnsi="Tahoma" w:cs="Tahoma"/>
        </w:rPr>
        <w:t>"</w:t>
      </w:r>
      <w:r>
        <w:rPr>
          <w:rFonts w:ascii="Tahoma" w:hAnsi="Tahoma" w:cs="Tahoma"/>
        </w:rPr>
        <w:t xml:space="preserve"> Géocarrefour 93</w:t>
      </w:r>
      <w:r>
        <w:rPr>
          <w:rFonts w:ascii="Tahoma" w:hAnsi="Tahoma" w:cs="Tahoma"/>
        </w:rPr>
        <w:t>.</w:t>
      </w:r>
      <w:r>
        <w:rPr>
          <w:rFonts w:ascii="Tahoma" w:hAnsi="Tahoma" w:cs="Tahoma"/>
        </w:rPr>
        <w:t xml:space="preserve">1 </w:t>
      </w:r>
      <w:r>
        <w:rPr>
          <w:rFonts w:ascii="Tahoma" w:hAnsi="Tahoma" w:cs="Tahoma"/>
        </w:rPr>
        <w:t>(</w:t>
      </w:r>
      <w:r>
        <w:rPr>
          <w:rFonts w:ascii="Tahoma" w:hAnsi="Tahoma" w:cs="Tahoma"/>
        </w:rPr>
        <w:t>2019</w:t>
      </w:r>
      <w:r>
        <w:rPr>
          <w:rFonts w:ascii="Tahoma" w:hAnsi="Tahoma" w:cs="Tahoma"/>
        </w:rPr>
        <w:t>)</w:t>
      </w:r>
      <w:r>
        <w:rPr>
          <w:rFonts w:ascii="Tahoma" w:hAnsi="Tahoma" w:cs="Tahoma"/>
        </w:rPr>
        <w:t>.</w:t>
      </w:r>
    </w:p>
  </w:footnote>
  <w:footnote w:id="643">
    <w:p>
      <w:pPr>
        <w:pStyle w:val="P20"/>
        <w:jc w:val="both"/>
        <w:rPr>
          <w:rFonts w:ascii="Tahoma" w:hAnsi="Tahoma" w:cs="Tahoma"/>
        </w:rPr>
      </w:pPr>
      <w:r>
        <w:rPr>
          <w:rStyle w:val="C13"/>
          <w:rFonts w:ascii="Tahoma" w:hAnsi="Tahoma" w:cs="Tahoma"/>
        </w:rPr>
        <w:footnoteRef/>
      </w:r>
      <w:r>
        <w:rPr>
          <w:rFonts w:ascii="Tahoma" w:hAnsi="Tahoma" w:cs="Tahoma"/>
        </w:rPr>
        <w:t xml:space="preserve"> El Alaoui</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2018</w:t>
      </w:r>
      <w:r>
        <w:rPr>
          <w:rFonts w:ascii="Tahoma" w:hAnsi="Tahoma" w:cs="Tahoma"/>
        </w:rPr>
        <w:t>)</w:t>
      </w:r>
      <w:r>
        <w:rPr>
          <w:rFonts w:ascii="Tahoma" w:hAnsi="Tahoma" w:cs="Tahoma"/>
        </w:rPr>
        <w:t>.</w:t>
      </w:r>
      <w:r>
        <w:rPr>
          <w:rFonts w:ascii="Tahoma" w:hAnsi="Tahoma" w:cs="Tahoma"/>
        </w:rPr>
        <w:t xml:space="preserve"> Inégalités territoriales et développement régional au Maroc</w:t>
      </w:r>
      <w:r>
        <w:rPr>
          <w:rFonts w:ascii="Tahoma" w:hAnsi="Tahoma" w:cs="Tahoma"/>
        </w:rPr>
        <w:t>.</w:t>
      </w:r>
      <w:r>
        <w:rPr>
          <w:rFonts w:ascii="Tahoma" w:hAnsi="Tahoma" w:cs="Tahoma"/>
        </w:rPr>
        <w:t xml:space="preserve"> Casablanca </w:t>
      </w:r>
      <w:r>
        <w:rPr>
          <w:rFonts w:ascii="Tahoma" w:hAnsi="Tahoma" w:cs="Tahoma"/>
        </w:rPr>
        <w:t>:</w:t>
      </w:r>
      <w:r>
        <w:rPr>
          <w:rFonts w:ascii="Tahoma" w:hAnsi="Tahoma" w:cs="Tahoma"/>
        </w:rPr>
        <w:t xml:space="preserve"> Éditions Maghrébines</w:t>
      </w:r>
      <w:r>
        <w:rPr>
          <w:rFonts w:ascii="Tahoma" w:hAnsi="Tahoma" w:cs="Tahoma"/>
        </w:rPr>
        <w:t>.</w:t>
      </w:r>
    </w:p>
  </w:footnote>
  <w:footnote w:id="644">
    <w:p>
      <w:pPr>
        <w:pStyle w:val="P20"/>
        <w:jc w:val="both"/>
        <w:rPr>
          <w:rFonts w:ascii="Tahoma" w:hAnsi="Tahoma" w:cs="Tahoma"/>
        </w:rPr>
      </w:pPr>
      <w:r>
        <w:rPr>
          <w:rStyle w:val="C13"/>
          <w:rFonts w:ascii="Tahoma" w:hAnsi="Tahoma" w:cs="Tahoma"/>
        </w:rPr>
        <w:footnoteRef/>
      </w:r>
      <w:r>
        <w:rPr>
          <w:rFonts w:ascii="Tahoma" w:hAnsi="Tahoma" w:cs="Tahoma"/>
        </w:rPr>
        <w:t xml:space="preserve"> Mghari</w:t>
      </w:r>
      <w:r>
        <w:rPr>
          <w:rFonts w:ascii="Tahoma" w:hAnsi="Tahoma" w:cs="Tahoma"/>
        </w:rPr>
        <w:t>,</w:t>
      </w:r>
      <w:r>
        <w:rPr>
          <w:rFonts w:ascii="Tahoma" w:hAnsi="Tahoma" w:cs="Tahoma"/>
        </w:rPr>
        <w:t xml:space="preserve"> Mohamed</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Migration et développement territorial au Maroc </w:t>
      </w:r>
      <w:r>
        <w:rPr>
          <w:rFonts w:ascii="Tahoma" w:hAnsi="Tahoma" w:cs="Tahoma"/>
        </w:rPr>
        <w:t>:</w:t>
      </w:r>
      <w:r>
        <w:rPr>
          <w:rFonts w:ascii="Tahoma" w:hAnsi="Tahoma" w:cs="Tahoma"/>
        </w:rPr>
        <w:t xml:space="preserve"> quelles interactions et quels impacts </w:t>
      </w:r>
      <w:r>
        <w:rPr>
          <w:rFonts w:ascii="Tahoma" w:hAnsi="Tahoma" w:cs="Tahoma"/>
        </w:rPr>
        <w:t>?</w:t>
      </w:r>
      <w:r>
        <w:rPr>
          <w:rFonts w:ascii="Tahoma" w:hAnsi="Tahoma" w:cs="Tahoma"/>
        </w:rPr>
        <w:t>"</w:t>
      </w:r>
      <w:r>
        <w:rPr>
          <w:rFonts w:ascii="Tahoma" w:hAnsi="Tahoma" w:cs="Tahoma"/>
        </w:rPr>
        <w:t xml:space="preserve"> Hommes </w:t>
      </w:r>
      <w:r>
        <w:rPr>
          <w:rFonts w:ascii="Tahoma" w:hAnsi="Tahoma" w:cs="Tahoma"/>
        </w:rPr>
        <w:t>&amp;</w:t>
      </w:r>
      <w:r>
        <w:rPr>
          <w:rFonts w:ascii="Tahoma" w:hAnsi="Tahoma" w:cs="Tahoma"/>
        </w:rPr>
        <w:t xml:space="preserve"> Migrations 1312 </w:t>
      </w:r>
      <w:r>
        <w:rPr>
          <w:rFonts w:ascii="Tahoma" w:hAnsi="Tahoma" w:cs="Tahoma"/>
        </w:rPr>
        <w:t>(</w:t>
      </w:r>
      <w:r>
        <w:rPr>
          <w:rFonts w:ascii="Tahoma" w:hAnsi="Tahoma" w:cs="Tahoma"/>
        </w:rPr>
        <w:t>2015</w:t>
      </w:r>
      <w:r>
        <w:rPr>
          <w:rFonts w:ascii="Tahoma" w:hAnsi="Tahoma" w:cs="Tahoma"/>
        </w:rPr>
        <w:t>)</w:t>
      </w:r>
      <w:r>
        <w:rPr>
          <w:rFonts w:ascii="Tahoma" w:hAnsi="Tahoma" w:cs="Tahoma"/>
        </w:rPr>
        <w:t> </w:t>
      </w:r>
      <w:r>
        <w:rPr>
          <w:rFonts w:ascii="Tahoma" w:hAnsi="Tahoma" w:cs="Tahoma"/>
        </w:rPr>
        <w:t>:</w:t>
      </w:r>
      <w:r>
        <w:rPr>
          <w:rFonts w:ascii="Tahoma" w:hAnsi="Tahoma" w:cs="Tahoma"/>
        </w:rPr>
        <w:t xml:space="preserve"> 105</w:t>
      </w:r>
      <w:r>
        <w:rPr>
          <w:rFonts w:ascii="Tahoma" w:hAnsi="Tahoma" w:cs="Tahoma"/>
        </w:rPr>
        <w:t>-</w:t>
      </w:r>
      <w:r>
        <w:rPr>
          <w:rFonts w:ascii="Tahoma" w:hAnsi="Tahoma" w:cs="Tahoma"/>
        </w:rPr>
        <w:t>110</w:t>
      </w:r>
      <w:r>
        <w:rPr>
          <w:rFonts w:ascii="Tahoma" w:hAnsi="Tahoma" w:cs="Tahoma"/>
        </w:rPr>
        <w:t>.</w:t>
      </w:r>
    </w:p>
  </w:footnote>
  <w:footnote w:id="645">
    <w:p>
      <w:pPr>
        <w:pStyle w:val="P20"/>
        <w:jc w:val="both"/>
        <w:rPr>
          <w:rFonts w:ascii="Tahoma" w:hAnsi="Tahoma" w:cs="Tahoma"/>
        </w:rPr>
      </w:pPr>
      <w:r>
        <w:rPr>
          <w:rStyle w:val="C13"/>
          <w:rFonts w:ascii="Tahoma" w:hAnsi="Tahoma" w:cs="Tahoma"/>
        </w:rPr>
        <w:footnoteRef/>
      </w:r>
      <w:r>
        <w:rPr>
          <w:rFonts w:ascii="Tahoma" w:hAnsi="Tahoma" w:cs="Tahoma"/>
        </w:rPr>
        <w:t xml:space="preserve"> Haut</w:t>
      </w:r>
      <w:r>
        <w:rPr>
          <w:rFonts w:ascii="Tahoma" w:hAnsi="Tahoma" w:cs="Tahoma"/>
        </w:rPr>
        <w:t>-</w:t>
      </w:r>
      <w:r>
        <w:rPr>
          <w:rFonts w:ascii="Tahoma" w:hAnsi="Tahoma" w:cs="Tahoma"/>
        </w:rPr>
        <w:t>Commissariat au Plan</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2014</w:t>
      </w:r>
      <w:r>
        <w:rPr>
          <w:rFonts w:ascii="Tahoma" w:hAnsi="Tahoma" w:cs="Tahoma"/>
        </w:rPr>
        <w:t>)</w:t>
      </w:r>
      <w:r>
        <w:rPr>
          <w:rFonts w:ascii="Tahoma" w:hAnsi="Tahoma" w:cs="Tahoma"/>
        </w:rPr>
        <w:t>.</w:t>
      </w:r>
      <w:r>
        <w:rPr>
          <w:rFonts w:ascii="Tahoma" w:hAnsi="Tahoma" w:cs="Tahoma"/>
        </w:rPr>
        <w:t xml:space="preserve"> Enquête nationale sur la culture et les pratiques culturelles au Maroc</w:t>
      </w:r>
      <w:r>
        <w:rPr>
          <w:rFonts w:ascii="Tahoma" w:hAnsi="Tahoma" w:cs="Tahoma"/>
        </w:rPr>
        <w:t>.</w:t>
      </w:r>
      <w:r>
        <w:rPr>
          <w:rFonts w:ascii="Tahoma" w:hAnsi="Tahoma" w:cs="Tahoma"/>
        </w:rPr>
        <w:t xml:space="preserve"> Rabat </w:t>
      </w:r>
      <w:r>
        <w:rPr>
          <w:rFonts w:ascii="Tahoma" w:hAnsi="Tahoma" w:cs="Tahoma"/>
        </w:rPr>
        <w:t>:</w:t>
      </w:r>
      <w:r>
        <w:rPr>
          <w:rFonts w:ascii="Tahoma" w:hAnsi="Tahoma" w:cs="Tahoma"/>
        </w:rPr>
        <w:t xml:space="preserve"> HCP</w:t>
      </w:r>
      <w:r>
        <w:rPr>
          <w:rFonts w:ascii="Tahoma" w:hAnsi="Tahoma" w:cs="Tahoma"/>
        </w:rPr>
        <w:t>.</w:t>
      </w:r>
    </w:p>
  </w:footnote>
  <w:footnote w:id="646">
    <w:p>
      <w:pPr>
        <w:pStyle w:val="P20"/>
        <w:jc w:val="both"/>
        <w:rPr>
          <w:rFonts w:ascii="Tahoma" w:hAnsi="Tahoma" w:cs="Tahoma"/>
        </w:rPr>
      </w:pPr>
      <w:r>
        <w:rPr>
          <w:rStyle w:val="C13"/>
          <w:rFonts w:ascii="Tahoma" w:hAnsi="Tahoma" w:cs="Tahoma"/>
        </w:rPr>
        <w:footnoteRef/>
      </w:r>
      <w:r>
        <w:rPr>
          <w:rFonts w:ascii="Tahoma" w:hAnsi="Tahoma" w:cs="Tahoma"/>
        </w:rPr>
        <w:t xml:space="preserve"> Ministère de l</w:t>
      </w:r>
      <w:r>
        <w:rPr>
          <w:rFonts w:ascii="Tahoma" w:hAnsi="Tahoma" w:cs="Tahoma"/>
        </w:rPr>
        <w:t>'</w:t>
      </w:r>
      <w:r>
        <w:rPr>
          <w:rFonts w:ascii="Tahoma" w:hAnsi="Tahoma" w:cs="Tahoma"/>
        </w:rPr>
        <w:t>Énergie</w:t>
      </w:r>
      <w:r>
        <w:rPr>
          <w:rFonts w:ascii="Tahoma" w:hAnsi="Tahoma" w:cs="Tahoma"/>
        </w:rPr>
        <w:t>,</w:t>
      </w:r>
      <w:r>
        <w:rPr>
          <w:rFonts w:ascii="Tahoma" w:hAnsi="Tahoma" w:cs="Tahoma"/>
        </w:rPr>
        <w:t xml:space="preserve"> des Mines et de l</w:t>
      </w:r>
      <w:r>
        <w:rPr>
          <w:rFonts w:ascii="Tahoma" w:hAnsi="Tahoma" w:cs="Tahoma"/>
        </w:rPr>
        <w:t>'</w:t>
      </w:r>
      <w:r>
        <w:rPr>
          <w:rFonts w:ascii="Tahoma" w:hAnsi="Tahoma" w:cs="Tahoma"/>
        </w:rPr>
        <w:t>Environnement</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2020</w:t>
      </w:r>
      <w:r>
        <w:rPr>
          <w:rFonts w:ascii="Tahoma" w:hAnsi="Tahoma" w:cs="Tahoma"/>
        </w:rPr>
        <w:t>)</w:t>
      </w:r>
      <w:r>
        <w:rPr>
          <w:rFonts w:ascii="Tahoma" w:hAnsi="Tahoma" w:cs="Tahoma"/>
        </w:rPr>
        <w:t>.</w:t>
      </w:r>
      <w:r>
        <w:rPr>
          <w:rFonts w:ascii="Tahoma" w:hAnsi="Tahoma" w:cs="Tahoma"/>
        </w:rPr>
        <w:t xml:space="preserve"> Stratégie nationale de développement durable</w:t>
      </w:r>
      <w:r>
        <w:rPr>
          <w:rFonts w:ascii="Tahoma" w:hAnsi="Tahoma" w:cs="Tahoma"/>
        </w:rPr>
        <w:t>.</w:t>
      </w:r>
      <w:r>
        <w:rPr>
          <w:rFonts w:ascii="Tahoma" w:hAnsi="Tahoma" w:cs="Tahoma"/>
        </w:rPr>
        <w:t xml:space="preserve"> Rabat</w:t>
      </w:r>
      <w:r>
        <w:rPr>
          <w:rFonts w:ascii="Tahoma" w:hAnsi="Tahoma" w:cs="Tahoma"/>
        </w:rPr>
        <w:t>.</w:t>
      </w:r>
    </w:p>
  </w:footnote>
  <w:footnote w:id="647">
    <w:p>
      <w:pPr>
        <w:pStyle w:val="P20"/>
        <w:jc w:val="both"/>
        <w:rPr>
          <w:rFonts w:ascii="Tahoma" w:hAnsi="Tahoma" w:cs="Tahoma"/>
        </w:rPr>
      </w:pPr>
      <w:r>
        <w:rPr>
          <w:rStyle w:val="C13"/>
          <w:rFonts w:ascii="Tahoma" w:hAnsi="Tahoma" w:cs="Tahoma"/>
        </w:rPr>
        <w:footnoteRef/>
      </w:r>
      <w:r>
        <w:rPr>
          <w:rFonts w:ascii="Tahoma" w:hAnsi="Tahoma" w:cs="Tahoma"/>
        </w:rPr>
        <w:t xml:space="preserve"> Sedjari</w:t>
      </w:r>
      <w:r>
        <w:rPr>
          <w:rFonts w:ascii="Tahoma" w:hAnsi="Tahoma" w:cs="Tahoma"/>
        </w:rPr>
        <w:t>,</w:t>
      </w:r>
      <w:r>
        <w:rPr>
          <w:rFonts w:ascii="Tahoma" w:hAnsi="Tahoma" w:cs="Tahoma"/>
        </w:rPr>
        <w:t xml:space="preserve"> A</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2008</w:t>
      </w:r>
      <w:r>
        <w:rPr>
          <w:rFonts w:ascii="Tahoma" w:hAnsi="Tahoma" w:cs="Tahoma"/>
        </w:rPr>
        <w:t>)</w:t>
      </w:r>
      <w:r>
        <w:rPr>
          <w:rFonts w:ascii="Tahoma" w:hAnsi="Tahoma" w:cs="Tahoma"/>
        </w:rPr>
        <w:t>.</w:t>
      </w:r>
      <w:r>
        <w:rPr>
          <w:rFonts w:ascii="Tahoma" w:hAnsi="Tahoma" w:cs="Tahoma"/>
        </w:rPr>
        <w:t xml:space="preserve"> Gouvernance</w:t>
      </w:r>
      <w:r>
        <w:rPr>
          <w:rFonts w:ascii="Tahoma" w:hAnsi="Tahoma" w:cs="Tahoma"/>
        </w:rPr>
        <w:t>,</w:t>
      </w:r>
      <w:r>
        <w:rPr>
          <w:rFonts w:ascii="Tahoma" w:hAnsi="Tahoma" w:cs="Tahoma"/>
        </w:rPr>
        <w:t xml:space="preserve"> réforme et gestion du changement </w:t>
      </w:r>
      <w:r>
        <w:rPr>
          <w:rFonts w:ascii="Tahoma" w:hAnsi="Tahoma" w:cs="Tahoma"/>
        </w:rPr>
        <w:t>:</w:t>
      </w:r>
      <w:r>
        <w:rPr>
          <w:rFonts w:ascii="Tahoma" w:hAnsi="Tahoma" w:cs="Tahoma"/>
        </w:rPr>
        <w:t xml:space="preserve"> ou quand le Maroc se modernisera</w:t>
      </w:r>
      <w:r>
        <w:rPr>
          <w:rFonts w:ascii="Tahoma" w:hAnsi="Tahoma" w:cs="Tahoma"/>
        </w:rPr>
        <w:t>.</w:t>
      </w:r>
      <w:r>
        <w:rPr>
          <w:rFonts w:ascii="Tahoma" w:hAnsi="Tahoma" w:cs="Tahoma"/>
        </w:rPr>
        <w:t xml:space="preserve"> L</w:t>
      </w:r>
      <w:r>
        <w:rPr>
          <w:rFonts w:ascii="Tahoma" w:hAnsi="Tahoma" w:cs="Tahoma"/>
        </w:rPr>
        <w:t>'</w:t>
      </w:r>
      <w:r>
        <w:rPr>
          <w:rFonts w:ascii="Tahoma" w:hAnsi="Tahoma" w:cs="Tahoma"/>
        </w:rPr>
        <w:t>Harmattan</w:t>
      </w:r>
      <w:r>
        <w:rPr>
          <w:rFonts w:ascii="Tahoma" w:hAnsi="Tahoma" w:cs="Tahoma"/>
        </w:rPr>
        <w:t>,</w:t>
      </w:r>
      <w:r>
        <w:rPr>
          <w:rFonts w:ascii="Tahoma" w:hAnsi="Tahoma" w:cs="Tahoma"/>
        </w:rPr>
        <w:t xml:space="preserve"> Paris</w:t>
      </w:r>
      <w:r>
        <w:rPr>
          <w:rFonts w:ascii="Tahoma" w:hAnsi="Tahoma" w:cs="Tahoma"/>
        </w:rPr>
        <w:t>.</w:t>
      </w:r>
    </w:p>
  </w:footnote>
  <w:footnote w:id="648">
    <w:p>
      <w:pPr>
        <w:pStyle w:val="P20"/>
        <w:jc w:val="both"/>
        <w:rPr>
          <w:rFonts w:ascii="Tahoma" w:hAnsi="Tahoma" w:cs="Tahoma"/>
        </w:rPr>
      </w:pPr>
      <w:r>
        <w:rPr>
          <w:rStyle w:val="C13"/>
          <w:rFonts w:ascii="Tahoma" w:hAnsi="Tahoma" w:cs="Tahoma"/>
        </w:rPr>
        <w:footnoteRef/>
      </w:r>
      <w:r>
        <w:rPr>
          <w:rFonts w:ascii="Tahoma" w:hAnsi="Tahoma" w:cs="Tahoma"/>
        </w:rPr>
        <w:t xml:space="preserve"> Bellaoui</w:t>
      </w:r>
      <w:r>
        <w:rPr>
          <w:rFonts w:ascii="Tahoma" w:hAnsi="Tahoma" w:cs="Tahoma"/>
        </w:rPr>
        <w:t>,</w:t>
      </w:r>
      <w:r>
        <w:rPr>
          <w:rFonts w:ascii="Tahoma" w:hAnsi="Tahoma" w:cs="Tahoma"/>
        </w:rPr>
        <w:t xml:space="preserve"> A</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2012</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Aménagement du territoire au Maroc </w:t>
      </w:r>
      <w:r>
        <w:rPr>
          <w:rFonts w:ascii="Tahoma" w:hAnsi="Tahoma" w:cs="Tahoma"/>
        </w:rPr>
        <w:t>:</w:t>
      </w:r>
      <w:r>
        <w:rPr>
          <w:rFonts w:ascii="Tahoma" w:hAnsi="Tahoma" w:cs="Tahoma"/>
        </w:rPr>
        <w:t xml:space="preserve"> quel modèle pour quel territoire </w:t>
      </w:r>
      <w:r>
        <w:rPr>
          <w:rFonts w:ascii="Tahoma" w:hAnsi="Tahoma" w:cs="Tahoma"/>
        </w:rPr>
        <w:t>?</w:t>
      </w:r>
      <w:r>
        <w:rPr>
          <w:rFonts w:ascii="Tahoma" w:hAnsi="Tahoma" w:cs="Tahoma"/>
        </w:rPr>
        <w:t>"</w:t>
      </w:r>
      <w:r>
        <w:rPr>
          <w:rFonts w:ascii="Tahoma" w:hAnsi="Tahoma" w:cs="Tahoma"/>
        </w:rPr>
        <w:t>.</w:t>
      </w:r>
      <w:r>
        <w:rPr>
          <w:rFonts w:ascii="Tahoma" w:hAnsi="Tahoma" w:cs="Tahoma"/>
        </w:rPr>
        <w:t xml:space="preserve"> Revue de Géographie Alpine</w:t>
      </w:r>
      <w:r>
        <w:rPr>
          <w:rFonts w:ascii="Tahoma" w:hAnsi="Tahoma" w:cs="Tahoma"/>
        </w:rPr>
        <w:t>,</w:t>
      </w:r>
      <w:r>
        <w:rPr>
          <w:rFonts w:ascii="Tahoma" w:hAnsi="Tahoma" w:cs="Tahoma"/>
        </w:rPr>
        <w:t xml:space="preserve"> 100</w:t>
      </w:r>
      <w:r>
        <w:rPr>
          <w:rFonts w:ascii="Tahoma" w:hAnsi="Tahoma" w:cs="Tahoma"/>
        </w:rPr>
        <w:t>(</w:t>
      </w:r>
      <w:r>
        <w:rPr>
          <w:rFonts w:ascii="Tahoma" w:hAnsi="Tahoma" w:cs="Tahoma"/>
        </w:rPr>
        <w:t>2</w:t>
      </w:r>
      <w:r>
        <w:rPr>
          <w:rFonts w:ascii="Tahoma" w:hAnsi="Tahoma" w:cs="Tahoma"/>
        </w:rPr>
        <w:t>)</w:t>
      </w:r>
      <w:r>
        <w:rPr>
          <w:rFonts w:ascii="Tahoma" w:hAnsi="Tahoma" w:cs="Tahoma"/>
        </w:rPr>
        <w:t>.</w:t>
      </w:r>
    </w:p>
  </w:footnote>
  <w:footnote w:id="649">
    <w:p>
      <w:pPr>
        <w:pStyle w:val="P20"/>
        <w:jc w:val="both"/>
        <w:rPr>
          <w:rFonts w:ascii="Tahoma" w:hAnsi="Tahoma" w:cs="Tahoma"/>
        </w:rPr>
      </w:pPr>
      <w:r>
        <w:rPr>
          <w:rStyle w:val="C13"/>
          <w:rFonts w:ascii="Tahoma" w:hAnsi="Tahoma" w:cs="Tahoma"/>
        </w:rPr>
        <w:footnoteRef/>
      </w:r>
      <w:r>
        <w:rPr>
          <w:rFonts w:ascii="Tahoma" w:hAnsi="Tahoma" w:cs="Tahoma"/>
        </w:rPr>
        <w:t xml:space="preserve"> Troin</w:t>
      </w:r>
      <w:r>
        <w:rPr>
          <w:rFonts w:ascii="Tahoma" w:hAnsi="Tahoma" w:cs="Tahoma"/>
        </w:rPr>
        <w:t>,</w:t>
      </w:r>
      <w:r>
        <w:rPr>
          <w:rFonts w:ascii="Tahoma" w:hAnsi="Tahoma" w:cs="Tahoma"/>
        </w:rPr>
        <w:t xml:space="preserve"> J</w:t>
      </w:r>
      <w:r>
        <w:rPr>
          <w:rFonts w:ascii="Tahoma" w:hAnsi="Tahoma" w:cs="Tahoma"/>
        </w:rPr>
        <w:t>.</w:t>
      </w:r>
      <w:r>
        <w:rPr>
          <w:rFonts w:ascii="Tahoma" w:hAnsi="Tahoma" w:cs="Tahoma"/>
        </w:rPr>
        <w:t>F</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2002</w:t>
      </w:r>
      <w:r>
        <w:rPr>
          <w:rFonts w:ascii="Tahoma" w:hAnsi="Tahoma" w:cs="Tahoma"/>
        </w:rPr>
        <w:t>)</w:t>
      </w:r>
      <w:r>
        <w:rPr>
          <w:rFonts w:ascii="Tahoma" w:hAnsi="Tahoma" w:cs="Tahoma"/>
        </w:rPr>
        <w:t>.</w:t>
      </w:r>
      <w:r>
        <w:rPr>
          <w:rFonts w:ascii="Tahoma" w:hAnsi="Tahoma" w:cs="Tahoma"/>
        </w:rPr>
        <w:t xml:space="preserve"> Maroc </w:t>
      </w:r>
      <w:r>
        <w:rPr>
          <w:rFonts w:ascii="Tahoma" w:hAnsi="Tahoma" w:cs="Tahoma"/>
        </w:rPr>
        <w:t>:</w:t>
      </w:r>
      <w:r>
        <w:rPr>
          <w:rFonts w:ascii="Tahoma" w:hAnsi="Tahoma" w:cs="Tahoma"/>
        </w:rPr>
        <w:t xml:space="preserve"> régions</w:t>
      </w:r>
      <w:r>
        <w:rPr>
          <w:rFonts w:ascii="Tahoma" w:hAnsi="Tahoma" w:cs="Tahoma"/>
        </w:rPr>
        <w:t>,</w:t>
      </w:r>
      <w:r>
        <w:rPr>
          <w:rFonts w:ascii="Tahoma" w:hAnsi="Tahoma" w:cs="Tahoma"/>
        </w:rPr>
        <w:t xml:space="preserve"> pays</w:t>
      </w:r>
      <w:r>
        <w:rPr>
          <w:rFonts w:ascii="Tahoma" w:hAnsi="Tahoma" w:cs="Tahoma"/>
        </w:rPr>
        <w:t>,</w:t>
      </w:r>
      <w:r>
        <w:rPr>
          <w:rFonts w:ascii="Tahoma" w:hAnsi="Tahoma" w:cs="Tahoma"/>
        </w:rPr>
        <w:t xml:space="preserve"> territoires</w:t>
      </w:r>
      <w:r>
        <w:rPr>
          <w:rFonts w:ascii="Tahoma" w:hAnsi="Tahoma" w:cs="Tahoma"/>
        </w:rPr>
        <w:t>.</w:t>
      </w:r>
      <w:r>
        <w:rPr>
          <w:rFonts w:ascii="Tahoma" w:hAnsi="Tahoma" w:cs="Tahoma"/>
        </w:rPr>
        <w:t xml:space="preserve"> Maisonneuve et Larose</w:t>
      </w:r>
      <w:r>
        <w:rPr>
          <w:rFonts w:ascii="Tahoma" w:hAnsi="Tahoma" w:cs="Tahoma"/>
        </w:rPr>
        <w:t>,</w:t>
      </w:r>
      <w:r>
        <w:rPr>
          <w:rFonts w:ascii="Tahoma" w:hAnsi="Tahoma" w:cs="Tahoma"/>
        </w:rPr>
        <w:t xml:space="preserve"> Paris</w:t>
      </w:r>
      <w:r>
        <w:rPr>
          <w:rFonts w:ascii="Tahoma" w:hAnsi="Tahoma" w:cs="Tahoma"/>
        </w:rPr>
        <w:t>.</w:t>
      </w:r>
    </w:p>
  </w:footnote>
  <w:footnote w:id="650">
    <w:p>
      <w:pPr>
        <w:pStyle w:val="P20"/>
        <w:jc w:val="both"/>
        <w:rPr>
          <w:rFonts w:ascii="Tahoma" w:hAnsi="Tahoma" w:cs="Tahoma"/>
        </w:rPr>
      </w:pPr>
      <w:r>
        <w:rPr>
          <w:rStyle w:val="C13"/>
          <w:rFonts w:ascii="Tahoma" w:hAnsi="Tahoma" w:cs="Tahoma"/>
        </w:rPr>
        <w:footnoteRef/>
      </w:r>
      <w:r>
        <w:rPr>
          <w:rFonts w:ascii="Tahoma" w:hAnsi="Tahoma" w:cs="Tahoma"/>
        </w:rPr>
        <w:t xml:space="preserve"> Naciri</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2011</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Territoire </w:t>
      </w:r>
      <w:r>
        <w:rPr>
          <w:rFonts w:ascii="Tahoma" w:hAnsi="Tahoma" w:cs="Tahoma"/>
        </w:rPr>
        <w:t>:</w:t>
      </w:r>
      <w:r>
        <w:rPr>
          <w:rFonts w:ascii="Tahoma" w:hAnsi="Tahoma" w:cs="Tahoma"/>
        </w:rPr>
        <w:t xml:space="preserve"> contrôler ou développer</w:t>
      </w:r>
      <w:r>
        <w:rPr>
          <w:rFonts w:ascii="Tahoma" w:hAnsi="Tahoma" w:cs="Tahoma"/>
        </w:rPr>
        <w:t>,</w:t>
      </w:r>
      <w:r>
        <w:rPr>
          <w:rFonts w:ascii="Tahoma" w:hAnsi="Tahoma" w:cs="Tahoma"/>
        </w:rPr>
        <w:t xml:space="preserve"> le dilemme du pouvoir depuis un siècle</w:t>
      </w:r>
      <w:r>
        <w:rPr>
          <w:rFonts w:ascii="Tahoma" w:hAnsi="Tahoma" w:cs="Tahoma"/>
        </w:rPr>
        <w:t>"</w:t>
      </w:r>
      <w:r>
        <w:rPr>
          <w:rFonts w:ascii="Tahoma" w:hAnsi="Tahoma" w:cs="Tahoma"/>
        </w:rPr>
        <w:t>.</w:t>
      </w:r>
      <w:r>
        <w:rPr>
          <w:rFonts w:ascii="Tahoma" w:hAnsi="Tahoma" w:cs="Tahoma"/>
        </w:rPr>
        <w:t xml:space="preserve"> Maghreb</w:t>
      </w:r>
      <w:r>
        <w:rPr>
          <w:rFonts w:ascii="Tahoma" w:hAnsi="Tahoma" w:cs="Tahoma"/>
        </w:rPr>
        <w:t>-</w:t>
      </w:r>
      <w:r>
        <w:rPr>
          <w:rFonts w:ascii="Tahoma" w:hAnsi="Tahoma" w:cs="Tahoma"/>
        </w:rPr>
        <w:t>Machrek</w:t>
      </w:r>
      <w:r>
        <w:rPr>
          <w:rFonts w:ascii="Tahoma" w:hAnsi="Tahoma" w:cs="Tahoma"/>
        </w:rPr>
        <w:t>,</w:t>
      </w:r>
      <w:r>
        <w:rPr>
          <w:rFonts w:ascii="Tahoma" w:hAnsi="Tahoma" w:cs="Tahoma"/>
        </w:rPr>
        <w:t xml:space="preserve"> 202</w:t>
      </w:r>
      <w:r>
        <w:rPr>
          <w:rFonts w:ascii="Tahoma" w:hAnsi="Tahoma" w:cs="Tahoma"/>
        </w:rPr>
        <w:t>-</w:t>
      </w:r>
      <w:r>
        <w:rPr>
          <w:rFonts w:ascii="Tahoma" w:hAnsi="Tahoma" w:cs="Tahoma"/>
        </w:rPr>
        <w:t>203</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9</w:t>
      </w:r>
      <w:r>
        <w:rPr>
          <w:rFonts w:ascii="Tahoma" w:hAnsi="Tahoma" w:cs="Tahoma"/>
        </w:rPr>
        <w:t>-</w:t>
      </w:r>
      <w:r>
        <w:rPr>
          <w:rFonts w:ascii="Tahoma" w:hAnsi="Tahoma" w:cs="Tahoma"/>
        </w:rPr>
        <w:t>25</w:t>
      </w:r>
      <w:r>
        <w:rPr>
          <w:rFonts w:ascii="Tahoma" w:hAnsi="Tahoma" w:cs="Tahoma"/>
        </w:rPr>
        <w:t>.</w:t>
      </w:r>
    </w:p>
  </w:footnote>
  <w:footnote w:id="651">
    <w:p>
      <w:pPr>
        <w:pStyle w:val="P20"/>
        <w:jc w:val="both"/>
        <w:rPr>
          <w:rFonts w:ascii="Tahoma" w:hAnsi="Tahoma" w:cs="Tahoma"/>
        </w:rPr>
      </w:pPr>
      <w:r>
        <w:rPr>
          <w:rStyle w:val="C13"/>
          <w:rFonts w:ascii="Tahoma" w:hAnsi="Tahoma" w:cs="Tahoma"/>
        </w:rPr>
        <w:footnoteRef/>
      </w:r>
      <w:r>
        <w:rPr>
          <w:rFonts w:ascii="Tahoma" w:hAnsi="Tahoma" w:cs="Tahoma"/>
        </w:rPr>
        <w:t xml:space="preserve"> Berriane</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et Kagermeier</w:t>
      </w:r>
      <w:r>
        <w:rPr>
          <w:rFonts w:ascii="Tahoma" w:hAnsi="Tahoma" w:cs="Tahoma"/>
        </w:rPr>
        <w:t>,</w:t>
      </w:r>
      <w:r>
        <w:rPr>
          <w:rFonts w:ascii="Tahoma" w:hAnsi="Tahoma" w:cs="Tahoma"/>
        </w:rPr>
        <w:t xml:space="preserve"> A</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2010</w:t>
      </w:r>
      <w:r>
        <w:rPr>
          <w:rFonts w:ascii="Tahoma" w:hAnsi="Tahoma" w:cs="Tahoma"/>
        </w:rPr>
        <w:t>)</w:t>
      </w:r>
      <w:r>
        <w:rPr>
          <w:rFonts w:ascii="Tahoma" w:hAnsi="Tahoma" w:cs="Tahoma"/>
        </w:rPr>
        <w:t>.</w:t>
      </w:r>
      <w:r>
        <w:rPr>
          <w:rFonts w:ascii="Tahoma" w:hAnsi="Tahoma" w:cs="Tahoma"/>
        </w:rPr>
        <w:t xml:space="preserve"> Recherches sur les disparités socio</w:t>
      </w:r>
      <w:r>
        <w:rPr>
          <w:rFonts w:ascii="Tahoma" w:hAnsi="Tahoma" w:cs="Tahoma"/>
        </w:rPr>
        <w:t>-</w:t>
      </w:r>
      <w:r>
        <w:rPr>
          <w:rFonts w:ascii="Tahoma" w:hAnsi="Tahoma" w:cs="Tahoma"/>
        </w:rPr>
        <w:t>spatiales au Maroc</w:t>
      </w:r>
      <w:r>
        <w:rPr>
          <w:rFonts w:ascii="Tahoma" w:hAnsi="Tahoma" w:cs="Tahoma"/>
        </w:rPr>
        <w:t>.</w:t>
      </w:r>
      <w:r>
        <w:rPr>
          <w:rFonts w:ascii="Tahoma" w:hAnsi="Tahoma" w:cs="Tahoma"/>
        </w:rPr>
        <w:t xml:space="preserve"> Publications de la Faculté des Lettres et des Sciences Humaines</w:t>
      </w:r>
      <w:r>
        <w:rPr>
          <w:rFonts w:ascii="Tahoma" w:hAnsi="Tahoma" w:cs="Tahoma"/>
        </w:rPr>
        <w:t>,</w:t>
      </w:r>
      <w:r>
        <w:rPr>
          <w:rFonts w:ascii="Tahoma" w:hAnsi="Tahoma" w:cs="Tahoma"/>
        </w:rPr>
        <w:t xml:space="preserve"> Rabat</w:t>
      </w:r>
      <w:r>
        <w:rPr>
          <w:rFonts w:ascii="Tahoma" w:hAnsi="Tahoma" w:cs="Tahoma"/>
        </w:rPr>
        <w:t>.</w:t>
      </w:r>
    </w:p>
  </w:footnote>
  <w:footnote w:id="652">
    <w:p>
      <w:pPr>
        <w:spacing w:after="0" w:beforeAutospacing="0" w:afterAutospacing="0"/>
        <w:ind w:right="60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NACHOUI</w:t>
      </w:r>
      <w:r>
        <w:rPr>
          <w:rFonts w:ascii="Tahoma" w:hAnsi="Tahoma" w:cs="Tahoma"/>
          <w:sz w:val="20"/>
          <w:szCs w:val="20"/>
        </w:rPr>
        <w:t>,</w:t>
      </w:r>
      <w:r>
        <w:rPr>
          <w:rFonts w:ascii="Tahoma" w:hAnsi="Tahoma" w:cs="Tahoma"/>
          <w:sz w:val="20"/>
          <w:szCs w:val="20"/>
        </w:rPr>
        <w:t xml:space="preserve"> M</w:t>
      </w:r>
      <w:r>
        <w:rPr>
          <w:rFonts w:ascii="Tahoma" w:hAnsi="Tahoma" w:cs="Tahoma"/>
          <w:sz w:val="20"/>
          <w:szCs w:val="20"/>
        </w:rPr>
        <w:t>.</w:t>
      </w:r>
      <w:r>
        <w:rPr>
          <w:rFonts w:ascii="Tahoma" w:hAnsi="Tahoma" w:cs="Tahoma"/>
          <w:sz w:val="20"/>
          <w:szCs w:val="20"/>
          <w:spacing w:val="1"/>
        </w:rPr>
        <w:t xml:space="preserve"> </w:t>
      </w:r>
      <w:r>
        <w:rPr>
          <w:rFonts w:ascii="Tahoma" w:hAnsi="Tahoma" w:cs="Tahoma"/>
          <w:sz w:val="20"/>
          <w:szCs w:val="20"/>
        </w:rPr>
        <w:t xml:space="preserve">Aménagement et développement du territoire au Maroc </w:t>
      </w:r>
      <w:r>
        <w:rPr>
          <w:rFonts w:ascii="Tahoma" w:hAnsi="Tahoma" w:cs="Tahoma"/>
          <w:sz w:val="20"/>
          <w:szCs w:val="20"/>
        </w:rPr>
        <w:t>:</w:t>
      </w:r>
      <w:r>
        <w:rPr>
          <w:rFonts w:ascii="Tahoma" w:hAnsi="Tahoma" w:cs="Tahoma"/>
          <w:sz w:val="20"/>
          <w:szCs w:val="20"/>
        </w:rPr>
        <w:t xml:space="preserve"> contexte et vision</w:t>
      </w:r>
      <w:r>
        <w:rPr>
          <w:rFonts w:ascii="Tahoma" w:hAnsi="Tahoma" w:cs="Tahoma"/>
          <w:sz w:val="20"/>
          <w:szCs w:val="20"/>
        </w:rPr>
        <w:t>.</w:t>
      </w:r>
      <w:r>
        <w:rPr>
          <w:rFonts w:ascii="Tahoma" w:hAnsi="Tahoma" w:cs="Tahoma"/>
          <w:sz w:val="20"/>
          <w:szCs w:val="20"/>
        </w:rPr>
        <w:t xml:space="preserve"> Université Hassan</w:t>
      </w:r>
      <w:r>
        <w:rPr>
          <w:rFonts w:ascii="Tahoma" w:hAnsi="Tahoma" w:cs="Tahoma"/>
          <w:sz w:val="20"/>
          <w:szCs w:val="20"/>
          <w:spacing w:val="-47"/>
        </w:rPr>
        <w:t xml:space="preserve"> </w:t>
      </w:r>
      <w:r>
        <w:rPr>
          <w:rFonts w:ascii="Tahoma" w:hAnsi="Tahoma" w:cs="Tahoma"/>
          <w:sz w:val="20"/>
          <w:szCs w:val="20"/>
        </w:rPr>
        <w:t>II</w:t>
      </w:r>
      <w:r>
        <w:rPr>
          <w:rFonts w:ascii="Tahoma" w:hAnsi="Tahoma" w:cs="Tahoma"/>
          <w:sz w:val="20"/>
          <w:szCs w:val="20"/>
        </w:rPr>
        <w:t>,</w:t>
      </w:r>
      <w:r>
        <w:rPr>
          <w:rFonts w:ascii="Tahoma" w:hAnsi="Tahoma" w:cs="Tahoma"/>
          <w:sz w:val="20"/>
          <w:szCs w:val="20"/>
          <w:spacing w:val="-1"/>
        </w:rPr>
        <w:t xml:space="preserve"> </w:t>
      </w:r>
      <w:r>
        <w:rPr>
          <w:rFonts w:ascii="Tahoma" w:hAnsi="Tahoma" w:cs="Tahoma"/>
          <w:sz w:val="20"/>
          <w:szCs w:val="20"/>
        </w:rPr>
        <w:t>Casablanca</w:t>
      </w:r>
      <w:r>
        <w:rPr>
          <w:rFonts w:ascii="Tahoma" w:hAnsi="Tahoma" w:cs="Tahoma"/>
          <w:sz w:val="20"/>
          <w:szCs w:val="20"/>
        </w:rPr>
        <w:t>,</w:t>
      </w:r>
      <w:r>
        <w:rPr>
          <w:rFonts w:ascii="Tahoma" w:hAnsi="Tahoma" w:cs="Tahoma"/>
          <w:sz w:val="20"/>
          <w:szCs w:val="20"/>
          <w:spacing w:val="-2"/>
        </w:rPr>
        <w:t xml:space="preserve"> </w:t>
      </w:r>
      <w:r>
        <w:rPr>
          <w:rFonts w:ascii="Tahoma" w:hAnsi="Tahoma" w:cs="Tahoma"/>
          <w:sz w:val="20"/>
          <w:szCs w:val="20"/>
        </w:rPr>
        <w:t>P</w:t>
      </w:r>
      <w:r>
        <w:rPr>
          <w:rFonts w:ascii="Tahoma" w:hAnsi="Tahoma" w:cs="Tahoma"/>
          <w:sz w:val="20"/>
          <w:szCs w:val="20"/>
          <w:spacing w:val="1"/>
        </w:rPr>
        <w:t xml:space="preserve"> </w:t>
      </w:r>
      <w:r>
        <w:rPr>
          <w:rFonts w:ascii="Tahoma" w:hAnsi="Tahoma" w:cs="Tahoma"/>
          <w:sz w:val="20"/>
          <w:szCs w:val="20"/>
        </w:rPr>
        <w:t>:</w:t>
      </w:r>
      <w:r>
        <w:rPr>
          <w:rFonts w:ascii="Tahoma" w:hAnsi="Tahoma" w:cs="Tahoma"/>
          <w:sz w:val="20"/>
          <w:szCs w:val="20"/>
        </w:rPr>
        <w:t xml:space="preserve"> 77</w:t>
      </w:r>
      <w:r>
        <w:rPr>
          <w:rFonts w:ascii="Tahoma" w:hAnsi="Tahoma" w:cs="Tahoma"/>
          <w:sz w:val="20"/>
          <w:szCs w:val="20"/>
        </w:rPr>
        <w:t>.</w:t>
      </w:r>
    </w:p>
  </w:footnote>
  <w:footnote w:id="653">
    <w:p>
      <w:pPr>
        <w:pStyle w:val="P20"/>
        <w:jc w:val="both"/>
        <w:rPr>
          <w:rFonts w:ascii="Tahoma" w:hAnsi="Tahoma" w:cs="Tahoma"/>
        </w:rPr>
      </w:pPr>
      <w:r>
        <w:rPr>
          <w:rStyle w:val="C13"/>
          <w:rFonts w:ascii="Tahoma" w:hAnsi="Tahoma" w:cs="Tahoma"/>
        </w:rPr>
        <w:footnoteRef/>
      </w:r>
      <w:r>
        <w:rPr>
          <w:rFonts w:ascii="Tahoma" w:hAnsi="Tahoma" w:cs="Tahoma"/>
        </w:rPr>
        <w:t xml:space="preserve"> Naciri</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2011</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Territoire </w:t>
      </w:r>
      <w:r>
        <w:rPr>
          <w:rFonts w:ascii="Tahoma" w:hAnsi="Tahoma" w:cs="Tahoma"/>
        </w:rPr>
        <w:t>:</w:t>
      </w:r>
      <w:r>
        <w:rPr>
          <w:rFonts w:ascii="Tahoma" w:hAnsi="Tahoma" w:cs="Tahoma"/>
        </w:rPr>
        <w:t xml:space="preserve"> contrôler ou développer</w:t>
      </w:r>
      <w:r>
        <w:rPr>
          <w:rFonts w:ascii="Tahoma" w:hAnsi="Tahoma" w:cs="Tahoma"/>
        </w:rPr>
        <w:t>,</w:t>
      </w:r>
      <w:r>
        <w:rPr>
          <w:rFonts w:ascii="Tahoma" w:hAnsi="Tahoma" w:cs="Tahoma"/>
        </w:rPr>
        <w:t xml:space="preserve"> le dilemme du pouvoir depuis un siècle</w:t>
      </w:r>
      <w:r>
        <w:rPr>
          <w:rFonts w:ascii="Tahoma" w:hAnsi="Tahoma" w:cs="Tahoma"/>
        </w:rPr>
        <w:t>"</w:t>
      </w:r>
      <w:r>
        <w:rPr>
          <w:rFonts w:ascii="Tahoma" w:hAnsi="Tahoma" w:cs="Tahoma"/>
        </w:rPr>
        <w:t>.</w:t>
      </w:r>
      <w:r>
        <w:rPr>
          <w:rFonts w:ascii="Tahoma" w:hAnsi="Tahoma" w:cs="Tahoma"/>
        </w:rPr>
        <w:t xml:space="preserve"> Maghreb</w:t>
      </w:r>
      <w:r>
        <w:rPr>
          <w:rFonts w:ascii="Tahoma" w:hAnsi="Tahoma" w:cs="Tahoma"/>
        </w:rPr>
        <w:t>-</w:t>
      </w:r>
      <w:r>
        <w:rPr>
          <w:rFonts w:ascii="Tahoma" w:hAnsi="Tahoma" w:cs="Tahoma"/>
        </w:rPr>
        <w:t>Machrek</w:t>
      </w:r>
      <w:r>
        <w:rPr>
          <w:rFonts w:ascii="Tahoma" w:hAnsi="Tahoma" w:cs="Tahoma"/>
        </w:rPr>
        <w:t>,</w:t>
      </w:r>
      <w:r>
        <w:rPr>
          <w:rFonts w:ascii="Tahoma" w:hAnsi="Tahoma" w:cs="Tahoma"/>
        </w:rPr>
        <w:t xml:space="preserve"> 202</w:t>
      </w:r>
      <w:r>
        <w:rPr>
          <w:rFonts w:ascii="Tahoma" w:hAnsi="Tahoma" w:cs="Tahoma"/>
        </w:rPr>
        <w:t>-</w:t>
      </w:r>
      <w:r>
        <w:rPr>
          <w:rFonts w:ascii="Tahoma" w:hAnsi="Tahoma" w:cs="Tahoma"/>
        </w:rPr>
        <w:t>203</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9</w:t>
      </w:r>
      <w:r>
        <w:rPr>
          <w:rFonts w:ascii="Tahoma" w:hAnsi="Tahoma" w:cs="Tahoma"/>
        </w:rPr>
        <w:t>-</w:t>
      </w:r>
      <w:r>
        <w:rPr>
          <w:rFonts w:ascii="Tahoma" w:hAnsi="Tahoma" w:cs="Tahoma"/>
        </w:rPr>
        <w:t>25</w:t>
      </w:r>
      <w:r>
        <w:rPr>
          <w:rFonts w:ascii="Tahoma" w:hAnsi="Tahoma" w:cs="Tahoma"/>
        </w:rPr>
        <w:t>.</w:t>
      </w:r>
    </w:p>
  </w:footnote>
  <w:footnote w:id="654">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Bellaoui</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 xml:space="preserve">Aménagement du territoire au Maroc </w:t>
      </w:r>
      <w:r>
        <w:rPr>
          <w:rFonts w:ascii="Tahoma" w:hAnsi="Tahoma" w:cs="Tahoma"/>
          <w:sz w:val="20"/>
          <w:szCs w:val="20"/>
        </w:rPr>
        <w:t>:</w:t>
      </w:r>
      <w:r>
        <w:rPr>
          <w:rFonts w:ascii="Tahoma" w:hAnsi="Tahoma" w:cs="Tahoma"/>
          <w:sz w:val="20"/>
          <w:szCs w:val="20"/>
        </w:rPr>
        <w:t xml:space="preserve"> quel modèle pour quel territoire </w:t>
      </w:r>
      <w:r>
        <w:rPr>
          <w:rFonts w:ascii="Tahoma" w:hAnsi="Tahoma" w:cs="Tahoma"/>
          <w:sz w:val="20"/>
          <w:szCs w:val="20"/>
        </w:rPr>
        <w: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Revue de Géographie Alpine</w:t>
      </w:r>
      <w:r>
        <w:rPr>
          <w:rFonts w:ascii="Tahoma" w:hAnsi="Tahoma" w:cs="Tahoma"/>
          <w:sz w:val="20"/>
          <w:szCs w:val="20"/>
        </w:rPr>
        <w:t>,</w:t>
      </w:r>
      <w:r>
        <w:rPr>
          <w:rFonts w:ascii="Tahoma" w:hAnsi="Tahoma" w:cs="Tahoma"/>
          <w:sz w:val="20"/>
          <w:szCs w:val="20"/>
        </w:rPr>
        <w:t xml:space="preserve"> 100</w:t>
      </w:r>
      <w:r>
        <w:rPr>
          <w:rFonts w:ascii="Tahoma" w:hAnsi="Tahoma" w:cs="Tahoma"/>
          <w:sz w:val="20"/>
          <w:szCs w:val="20"/>
        </w:rPr>
        <w:t>(</w:t>
      </w:r>
      <w:r>
        <w:rPr>
          <w:rFonts w:ascii="Tahoma" w:hAnsi="Tahoma" w:cs="Tahoma"/>
          <w:sz w:val="20"/>
          <w:szCs w:val="20"/>
        </w:rPr>
        <w:t>2</w:t>
      </w:r>
      <w:r>
        <w:rPr>
          <w:rFonts w:ascii="Tahoma" w:hAnsi="Tahoma" w:cs="Tahoma"/>
          <w:sz w:val="20"/>
          <w:szCs w:val="20"/>
        </w:rPr>
        <w:t>)</w:t>
      </w:r>
      <w:r>
        <w:rPr>
          <w:rFonts w:ascii="Tahoma" w:hAnsi="Tahoma" w:cs="Tahoma"/>
          <w:sz w:val="20"/>
          <w:szCs w:val="20"/>
        </w:rPr>
        <w:t>.</w:t>
      </w:r>
    </w:p>
  </w:footnote>
  <w:footnote w:id="655">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Ministère de l</w:t>
      </w:r>
      <w:r>
        <w:rPr>
          <w:rFonts w:ascii="Tahoma" w:hAnsi="Tahoma" w:cs="Tahoma"/>
          <w:sz w:val="20"/>
          <w:szCs w:val="20"/>
        </w:rPr>
        <w:t>'</w:t>
      </w:r>
      <w:r>
        <w:rPr>
          <w:rFonts w:ascii="Tahoma" w:hAnsi="Tahoma" w:cs="Tahoma"/>
          <w:sz w:val="20"/>
          <w:szCs w:val="20"/>
        </w:rPr>
        <w:t>Urbanisme et de l</w:t>
      </w:r>
      <w:r>
        <w:rPr>
          <w:rFonts w:ascii="Tahoma" w:hAnsi="Tahoma" w:cs="Tahoma"/>
          <w:sz w:val="20"/>
          <w:szCs w:val="20"/>
        </w:rPr>
        <w:t>'</w:t>
      </w:r>
      <w:r>
        <w:rPr>
          <w:rFonts w:ascii="Tahoma" w:hAnsi="Tahoma" w:cs="Tahoma"/>
          <w:sz w:val="20"/>
          <w:szCs w:val="20"/>
        </w:rPr>
        <w:t>Aménagement du Territoire</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2016</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Recueil des textes juridiques relatifs à l</w:t>
      </w:r>
      <w:r>
        <w:rPr>
          <w:rFonts w:ascii="Tahoma" w:hAnsi="Tahoma" w:cs="Tahoma"/>
          <w:sz w:val="20"/>
          <w:szCs w:val="20"/>
        </w:rPr>
        <w:t>'</w:t>
      </w:r>
      <w:r>
        <w:rPr>
          <w:rFonts w:ascii="Tahoma" w:hAnsi="Tahoma" w:cs="Tahoma"/>
          <w:sz w:val="20"/>
          <w:szCs w:val="20"/>
        </w:rPr>
        <w:t>urbanisme et à l</w:t>
      </w:r>
      <w:r>
        <w:rPr>
          <w:rFonts w:ascii="Tahoma" w:hAnsi="Tahoma" w:cs="Tahoma"/>
          <w:sz w:val="20"/>
          <w:szCs w:val="20"/>
        </w:rPr>
        <w:t>'</w:t>
      </w:r>
      <w:r>
        <w:rPr>
          <w:rFonts w:ascii="Tahoma" w:hAnsi="Tahoma" w:cs="Tahoma"/>
          <w:sz w:val="20"/>
          <w:szCs w:val="20"/>
        </w:rPr>
        <w:t>aménagement du territoire</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Royaume du Maroc</w:t>
      </w:r>
      <w:r>
        <w:rPr>
          <w:rFonts w:ascii="Tahoma" w:hAnsi="Tahoma" w:cs="Tahoma"/>
          <w:sz w:val="20"/>
          <w:szCs w:val="20"/>
        </w:rPr>
        <w:t>.</w:t>
      </w:r>
    </w:p>
  </w:footnote>
  <w:footnote w:id="656">
    <w:p>
      <w:pPr>
        <w:pStyle w:val="P20"/>
        <w:jc w:val="both"/>
        <w:rPr>
          <w:rFonts w:ascii="Tahoma" w:hAnsi="Tahoma" w:cs="Tahoma"/>
        </w:rPr>
      </w:pPr>
      <w:r>
        <w:rPr>
          <w:rStyle w:val="C13"/>
          <w:rFonts w:ascii="Tahoma" w:hAnsi="Tahoma" w:cs="Tahoma"/>
        </w:rPr>
        <w:footnoteRef/>
      </w:r>
      <w:r>
        <w:rPr>
          <w:rFonts w:ascii="Tahoma" w:hAnsi="Tahoma" w:cs="Tahoma"/>
        </w:rPr>
        <w:t xml:space="preserve"> Planel</w:t>
      </w:r>
      <w:r>
        <w:rPr>
          <w:rFonts w:ascii="Tahoma" w:hAnsi="Tahoma" w:cs="Tahoma"/>
        </w:rPr>
        <w:t>,</w:t>
      </w:r>
      <w:r>
        <w:rPr>
          <w:rFonts w:ascii="Tahoma" w:hAnsi="Tahoma" w:cs="Tahoma"/>
        </w:rPr>
        <w:t xml:space="preserve"> S</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2009</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Transformations de l</w:t>
      </w:r>
      <w:r>
        <w:rPr>
          <w:rFonts w:ascii="Tahoma" w:hAnsi="Tahoma" w:cs="Tahoma"/>
        </w:rPr>
        <w:t>'</w:t>
      </w:r>
      <w:r>
        <w:rPr>
          <w:rFonts w:ascii="Tahoma" w:hAnsi="Tahoma" w:cs="Tahoma"/>
        </w:rPr>
        <w:t>État et politiques territoriales dans le Maroc contemporain</w:t>
      </w:r>
      <w:r>
        <w:rPr>
          <w:rFonts w:ascii="Tahoma" w:hAnsi="Tahoma" w:cs="Tahoma"/>
        </w:rPr>
        <w:t>"</w:t>
      </w:r>
      <w:r>
        <w:rPr>
          <w:rFonts w:ascii="Tahoma" w:hAnsi="Tahoma" w:cs="Tahoma"/>
        </w:rPr>
        <w:t>.</w:t>
      </w:r>
      <w:r>
        <w:rPr>
          <w:rFonts w:ascii="Tahoma" w:hAnsi="Tahoma" w:cs="Tahoma"/>
        </w:rPr>
        <w:t xml:space="preserve"> L</w:t>
      </w:r>
      <w:r>
        <w:rPr>
          <w:rFonts w:ascii="Tahoma" w:hAnsi="Tahoma" w:cs="Tahoma"/>
        </w:rPr>
        <w:t>'</w:t>
      </w:r>
      <w:r>
        <w:rPr>
          <w:rFonts w:ascii="Tahoma" w:hAnsi="Tahoma" w:cs="Tahoma"/>
        </w:rPr>
        <w:t>Espace Politique</w:t>
      </w:r>
      <w:r>
        <w:rPr>
          <w:rFonts w:ascii="Tahoma" w:hAnsi="Tahoma" w:cs="Tahoma"/>
        </w:rPr>
        <w:t>,</w:t>
      </w:r>
      <w:r>
        <w:rPr>
          <w:rFonts w:ascii="Tahoma" w:hAnsi="Tahoma" w:cs="Tahoma"/>
        </w:rPr>
        <w:t xml:space="preserve"> 7</w:t>
      </w:r>
      <w:r>
        <w:rPr>
          <w:rFonts w:ascii="Tahoma" w:hAnsi="Tahoma" w:cs="Tahoma"/>
        </w:rPr>
        <w:t>(</w:t>
      </w:r>
      <w:r>
        <w:rPr>
          <w:rFonts w:ascii="Tahoma" w:hAnsi="Tahoma" w:cs="Tahoma"/>
        </w:rPr>
        <w:t>1</w:t>
      </w:r>
      <w:r>
        <w:rPr>
          <w:rFonts w:ascii="Tahoma" w:hAnsi="Tahoma" w:cs="Tahoma"/>
        </w:rPr>
        <w:t>)</w:t>
      </w:r>
      <w:r>
        <w:rPr>
          <w:rFonts w:ascii="Tahoma" w:hAnsi="Tahoma" w:cs="Tahoma"/>
        </w:rPr>
        <w:t>.</w:t>
      </w:r>
    </w:p>
  </w:footnote>
  <w:footnote w:id="657">
    <w:p>
      <w:pPr>
        <w:pStyle w:val="P20"/>
        <w:jc w:val="both"/>
        <w:rPr>
          <w:rFonts w:ascii="Tahoma" w:hAnsi="Tahoma" w:cs="Tahoma"/>
        </w:rPr>
      </w:pPr>
      <w:r>
        <w:rPr>
          <w:rStyle w:val="C13"/>
          <w:rFonts w:ascii="Tahoma" w:hAnsi="Tahoma" w:cs="Tahoma"/>
        </w:rPr>
        <w:footnoteRef/>
      </w:r>
      <w:r>
        <w:rPr>
          <w:rFonts w:ascii="Tahoma" w:hAnsi="Tahoma" w:cs="Tahoma"/>
        </w:rPr>
        <w:t xml:space="preserve"> Direction de l</w:t>
      </w:r>
      <w:r>
        <w:rPr>
          <w:rFonts w:ascii="Tahoma" w:hAnsi="Tahoma" w:cs="Tahoma"/>
        </w:rPr>
        <w:t>'</w:t>
      </w:r>
      <w:r>
        <w:rPr>
          <w:rFonts w:ascii="Tahoma" w:hAnsi="Tahoma" w:cs="Tahoma"/>
        </w:rPr>
        <w:t>Aménagement du Territoire</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2001</w:t>
      </w:r>
      <w:r>
        <w:rPr>
          <w:rFonts w:ascii="Tahoma" w:hAnsi="Tahoma" w:cs="Tahoma"/>
        </w:rPr>
        <w:t>)</w:t>
      </w:r>
      <w:r>
        <w:rPr>
          <w:rFonts w:ascii="Tahoma" w:hAnsi="Tahoma" w:cs="Tahoma"/>
        </w:rPr>
        <w:t>.</w:t>
      </w:r>
      <w:r>
        <w:rPr>
          <w:rFonts w:ascii="Tahoma" w:hAnsi="Tahoma" w:cs="Tahoma"/>
        </w:rPr>
        <w:t xml:space="preserve"> Schéma National d</w:t>
      </w:r>
      <w:r>
        <w:rPr>
          <w:rFonts w:ascii="Tahoma" w:hAnsi="Tahoma" w:cs="Tahoma"/>
        </w:rPr>
        <w:t>'</w:t>
      </w:r>
      <w:r>
        <w:rPr>
          <w:rFonts w:ascii="Tahoma" w:hAnsi="Tahoma" w:cs="Tahoma"/>
        </w:rPr>
        <w:t xml:space="preserve">Aménagement du Territoire </w:t>
      </w:r>
      <w:r>
        <w:rPr>
          <w:rFonts w:ascii="Tahoma" w:hAnsi="Tahoma" w:cs="Tahoma"/>
        </w:rPr>
        <w:t>(</w:t>
      </w:r>
      <w:r>
        <w:rPr>
          <w:rFonts w:ascii="Tahoma" w:hAnsi="Tahoma" w:cs="Tahoma"/>
        </w:rPr>
        <w:t>SNAT</w:t>
      </w:r>
      <w:r>
        <w:rPr>
          <w:rFonts w:ascii="Tahoma" w:hAnsi="Tahoma" w:cs="Tahoma"/>
        </w:rPr>
        <w:t>)</w:t>
      </w:r>
      <w:r>
        <w:rPr>
          <w:rFonts w:ascii="Tahoma" w:hAnsi="Tahoma" w:cs="Tahoma"/>
        </w:rPr>
        <w:t>.</w:t>
      </w:r>
      <w:r>
        <w:rPr>
          <w:rFonts w:ascii="Tahoma" w:hAnsi="Tahoma" w:cs="Tahoma"/>
        </w:rPr>
        <w:t xml:space="preserve"> Ministère de l</w:t>
      </w:r>
      <w:r>
        <w:rPr>
          <w:rFonts w:ascii="Tahoma" w:hAnsi="Tahoma" w:cs="Tahoma"/>
        </w:rPr>
        <w:t>'</w:t>
      </w:r>
      <w:r>
        <w:rPr>
          <w:rFonts w:ascii="Tahoma" w:hAnsi="Tahoma" w:cs="Tahoma"/>
        </w:rPr>
        <w:t>Aménagement du Territoire</w:t>
      </w:r>
      <w:r>
        <w:rPr>
          <w:rFonts w:ascii="Tahoma" w:hAnsi="Tahoma" w:cs="Tahoma"/>
        </w:rPr>
        <w:t>,</w:t>
      </w:r>
      <w:r>
        <w:rPr>
          <w:rFonts w:ascii="Tahoma" w:hAnsi="Tahoma" w:cs="Tahoma"/>
        </w:rPr>
        <w:t xml:space="preserve"> de l</w:t>
      </w:r>
      <w:r>
        <w:rPr>
          <w:rFonts w:ascii="Tahoma" w:hAnsi="Tahoma" w:cs="Tahoma"/>
        </w:rPr>
        <w:t>'</w:t>
      </w:r>
      <w:r>
        <w:rPr>
          <w:rFonts w:ascii="Tahoma" w:hAnsi="Tahoma" w:cs="Tahoma"/>
        </w:rPr>
        <w:t>Urbanisme</w:t>
      </w:r>
      <w:r>
        <w:rPr>
          <w:rFonts w:ascii="Tahoma" w:hAnsi="Tahoma" w:cs="Tahoma"/>
        </w:rPr>
        <w:t>,</w:t>
      </w:r>
      <w:r>
        <w:rPr>
          <w:rFonts w:ascii="Tahoma" w:hAnsi="Tahoma" w:cs="Tahoma"/>
        </w:rPr>
        <w:t xml:space="preserve"> de l</w:t>
      </w:r>
      <w:r>
        <w:rPr>
          <w:rFonts w:ascii="Tahoma" w:hAnsi="Tahoma" w:cs="Tahoma"/>
        </w:rPr>
        <w:t>'</w:t>
      </w:r>
      <w:r>
        <w:rPr>
          <w:rFonts w:ascii="Tahoma" w:hAnsi="Tahoma" w:cs="Tahoma"/>
        </w:rPr>
        <w:t>Habitat et de l</w:t>
      </w:r>
      <w:r>
        <w:rPr>
          <w:rFonts w:ascii="Tahoma" w:hAnsi="Tahoma" w:cs="Tahoma"/>
        </w:rPr>
        <w:t>'</w:t>
      </w:r>
      <w:r>
        <w:rPr>
          <w:rFonts w:ascii="Tahoma" w:hAnsi="Tahoma" w:cs="Tahoma"/>
        </w:rPr>
        <w:t>Environnement</w:t>
      </w:r>
      <w:r>
        <w:rPr>
          <w:rFonts w:ascii="Tahoma" w:hAnsi="Tahoma" w:cs="Tahoma"/>
        </w:rPr>
        <w:t>,</w:t>
      </w:r>
      <w:r>
        <w:rPr>
          <w:rFonts w:ascii="Tahoma" w:hAnsi="Tahoma" w:cs="Tahoma"/>
        </w:rPr>
        <w:t xml:space="preserve"> Royaume du Maroc</w:t>
      </w:r>
      <w:r>
        <w:rPr>
          <w:rFonts w:ascii="Tahoma" w:hAnsi="Tahoma" w:cs="Tahoma"/>
        </w:rPr>
        <w:t>.</w:t>
      </w:r>
    </w:p>
  </w:footnote>
  <w:footnote w:id="658">
    <w:p>
      <w:pPr>
        <w:pStyle w:val="P20"/>
        <w:jc w:val="both"/>
        <w:rPr>
          <w:rFonts w:ascii="Tahoma" w:hAnsi="Tahoma" w:cs="Tahoma"/>
        </w:rPr>
      </w:pPr>
      <w:r>
        <w:rPr>
          <w:rStyle w:val="C13"/>
          <w:rFonts w:ascii="Tahoma" w:hAnsi="Tahoma" w:cs="Tahoma"/>
        </w:rPr>
        <w:footnoteRef/>
      </w:r>
      <w:r>
        <w:rPr>
          <w:rFonts w:ascii="Tahoma" w:hAnsi="Tahoma" w:cs="Tahoma"/>
        </w:rPr>
        <w:t xml:space="preserve"> Sedjari</w:t>
      </w:r>
      <w:r>
        <w:rPr>
          <w:rFonts w:ascii="Tahoma" w:hAnsi="Tahoma" w:cs="Tahoma"/>
        </w:rPr>
        <w:t>,</w:t>
      </w:r>
      <w:r>
        <w:rPr>
          <w:rFonts w:ascii="Tahoma" w:hAnsi="Tahoma" w:cs="Tahoma"/>
        </w:rPr>
        <w:t xml:space="preserve"> A</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2008</w:t>
      </w:r>
      <w:r>
        <w:rPr>
          <w:rFonts w:ascii="Tahoma" w:hAnsi="Tahoma" w:cs="Tahoma"/>
        </w:rPr>
        <w:t>)</w:t>
      </w:r>
      <w:r>
        <w:rPr>
          <w:rFonts w:ascii="Tahoma" w:hAnsi="Tahoma" w:cs="Tahoma"/>
        </w:rPr>
        <w:t>.</w:t>
      </w:r>
      <w:r>
        <w:rPr>
          <w:rFonts w:ascii="Tahoma" w:hAnsi="Tahoma" w:cs="Tahoma"/>
        </w:rPr>
        <w:t xml:space="preserve"> Gouvernance</w:t>
      </w:r>
      <w:r>
        <w:rPr>
          <w:rFonts w:ascii="Tahoma" w:hAnsi="Tahoma" w:cs="Tahoma"/>
        </w:rPr>
        <w:t>,</w:t>
      </w:r>
      <w:r>
        <w:rPr>
          <w:rFonts w:ascii="Tahoma" w:hAnsi="Tahoma" w:cs="Tahoma"/>
        </w:rPr>
        <w:t xml:space="preserve"> réforme et gestion du changement </w:t>
      </w:r>
      <w:r>
        <w:rPr>
          <w:rFonts w:ascii="Tahoma" w:hAnsi="Tahoma" w:cs="Tahoma"/>
        </w:rPr>
        <w:t>:</w:t>
      </w:r>
      <w:r>
        <w:rPr>
          <w:rFonts w:ascii="Tahoma" w:hAnsi="Tahoma" w:cs="Tahoma"/>
        </w:rPr>
        <w:t xml:space="preserve"> ou quand le Maroc se modernisera</w:t>
      </w:r>
      <w:r>
        <w:rPr>
          <w:rFonts w:ascii="Tahoma" w:hAnsi="Tahoma" w:cs="Tahoma"/>
        </w:rPr>
        <w:t>.</w:t>
      </w:r>
      <w:r>
        <w:rPr>
          <w:rFonts w:ascii="Tahoma" w:hAnsi="Tahoma" w:cs="Tahoma"/>
        </w:rPr>
        <w:t xml:space="preserve"> L</w:t>
      </w:r>
      <w:r>
        <w:rPr>
          <w:rFonts w:ascii="Tahoma" w:hAnsi="Tahoma" w:cs="Tahoma"/>
        </w:rPr>
        <w:t>'</w:t>
      </w:r>
      <w:r>
        <w:rPr>
          <w:rFonts w:ascii="Tahoma" w:hAnsi="Tahoma" w:cs="Tahoma"/>
        </w:rPr>
        <w:t>Harmattan</w:t>
      </w:r>
      <w:r>
        <w:rPr>
          <w:rFonts w:ascii="Tahoma" w:hAnsi="Tahoma" w:cs="Tahoma"/>
        </w:rPr>
        <w:t>,</w:t>
      </w:r>
      <w:r>
        <w:rPr>
          <w:rFonts w:ascii="Tahoma" w:hAnsi="Tahoma" w:cs="Tahoma"/>
        </w:rPr>
        <w:t xml:space="preserve"> Paris</w:t>
      </w:r>
      <w:r>
        <w:rPr>
          <w:rFonts w:ascii="Tahoma" w:hAnsi="Tahoma" w:cs="Tahoma"/>
        </w:rPr>
        <w:t>.</w:t>
      </w:r>
    </w:p>
  </w:footnote>
  <w:footnote w:id="659">
    <w:p>
      <w:pPr>
        <w:pStyle w:val="P20"/>
        <w:jc w:val="both"/>
        <w:rPr>
          <w:rFonts w:ascii="Tahoma" w:hAnsi="Tahoma" w:cs="Tahoma"/>
        </w:rPr>
      </w:pPr>
      <w:r>
        <w:rPr>
          <w:rStyle w:val="C13"/>
          <w:rFonts w:ascii="Tahoma" w:hAnsi="Tahoma" w:cs="Tahoma"/>
        </w:rPr>
        <w:footnoteRef/>
      </w:r>
      <w:r>
        <w:rPr>
          <w:rFonts w:ascii="Tahoma" w:hAnsi="Tahoma" w:cs="Tahoma"/>
        </w:rPr>
        <w:t xml:space="preserve"> El Kadiri</w:t>
      </w:r>
      <w:r>
        <w:rPr>
          <w:rFonts w:ascii="Tahoma" w:hAnsi="Tahoma" w:cs="Tahoma"/>
        </w:rPr>
        <w:t>,</w:t>
      </w:r>
      <w:r>
        <w:rPr>
          <w:rFonts w:ascii="Tahoma" w:hAnsi="Tahoma" w:cs="Tahoma"/>
        </w:rPr>
        <w:t xml:space="preserve"> N</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2007</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Genèse et développement de l</w:t>
      </w:r>
      <w:r>
        <w:rPr>
          <w:rFonts w:ascii="Tahoma" w:hAnsi="Tahoma" w:cs="Tahoma"/>
        </w:rPr>
        <w:t>'</w:t>
      </w:r>
      <w:r>
        <w:rPr>
          <w:rFonts w:ascii="Tahoma" w:hAnsi="Tahoma" w:cs="Tahoma"/>
        </w:rPr>
        <w:t>approche territoriale au Maroc</w:t>
      </w:r>
      <w:r>
        <w:rPr>
          <w:rFonts w:ascii="Tahoma" w:hAnsi="Tahoma" w:cs="Tahoma"/>
        </w:rPr>
        <w:t>"</w:t>
      </w:r>
      <w:r>
        <w:rPr>
          <w:rFonts w:ascii="Tahoma" w:hAnsi="Tahoma" w:cs="Tahoma"/>
        </w:rPr>
        <w:t>.</w:t>
      </w:r>
      <w:r>
        <w:rPr>
          <w:rFonts w:ascii="Tahoma" w:hAnsi="Tahoma" w:cs="Tahoma"/>
        </w:rPr>
        <w:t xml:space="preserve"> Revue Marocaine d</w:t>
      </w:r>
      <w:r>
        <w:rPr>
          <w:rFonts w:ascii="Tahoma" w:hAnsi="Tahoma" w:cs="Tahoma"/>
        </w:rPr>
        <w:t>'</w:t>
      </w:r>
      <w:r>
        <w:rPr>
          <w:rFonts w:ascii="Tahoma" w:hAnsi="Tahoma" w:cs="Tahoma"/>
        </w:rPr>
        <w:t>Administration Locale et de Développement</w:t>
      </w:r>
      <w:r>
        <w:rPr>
          <w:rFonts w:ascii="Tahoma" w:hAnsi="Tahoma" w:cs="Tahoma"/>
        </w:rPr>
        <w:t>,</w:t>
      </w:r>
      <w:r>
        <w:rPr>
          <w:rFonts w:ascii="Tahoma" w:hAnsi="Tahoma" w:cs="Tahoma"/>
        </w:rPr>
        <w:t xml:space="preserve"> 45</w:t>
      </w:r>
      <w:r>
        <w:rPr>
          <w:rFonts w:ascii="Tahoma" w:hAnsi="Tahoma" w:cs="Tahoma"/>
        </w:rPr>
        <w:t>.</w:t>
      </w:r>
    </w:p>
  </w:footnote>
  <w:footnote w:id="660">
    <w:p>
      <w:pPr>
        <w:pStyle w:val="P20"/>
        <w:rPr>
          <w:rFonts w:ascii="Tahoma" w:hAnsi="Tahoma" w:cs="Tahoma"/>
        </w:rPr>
      </w:pPr>
      <w:r>
        <w:rPr>
          <w:rStyle w:val="C13"/>
          <w:rFonts w:ascii="Tahoma" w:hAnsi="Tahoma" w:cs="Tahoma"/>
        </w:rPr>
        <w:footnoteRef/>
      </w:r>
      <w:r>
        <w:rPr>
          <w:rFonts w:ascii="Tahoma" w:hAnsi="Tahoma" w:cs="Tahoma"/>
        </w:rPr>
        <w:t xml:space="preserve"> Troin</w:t>
      </w:r>
      <w:r>
        <w:rPr>
          <w:rFonts w:ascii="Tahoma" w:hAnsi="Tahoma" w:cs="Tahoma"/>
        </w:rPr>
        <w:t>,</w:t>
      </w:r>
      <w:r>
        <w:rPr>
          <w:rFonts w:ascii="Tahoma" w:hAnsi="Tahoma" w:cs="Tahoma"/>
        </w:rPr>
        <w:t xml:space="preserve"> J</w:t>
      </w:r>
      <w:r>
        <w:rPr>
          <w:rFonts w:ascii="Tahoma" w:hAnsi="Tahoma" w:cs="Tahoma"/>
        </w:rPr>
        <w:t>.</w:t>
      </w:r>
      <w:r>
        <w:rPr>
          <w:rFonts w:ascii="Tahoma" w:hAnsi="Tahoma" w:cs="Tahoma"/>
        </w:rPr>
        <w:t>F</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2002</w:t>
      </w:r>
      <w:r>
        <w:rPr>
          <w:rFonts w:ascii="Tahoma" w:hAnsi="Tahoma" w:cs="Tahoma"/>
        </w:rPr>
        <w:t>)</w:t>
      </w:r>
      <w:r>
        <w:rPr>
          <w:rFonts w:ascii="Tahoma" w:hAnsi="Tahoma" w:cs="Tahoma"/>
        </w:rPr>
        <w:t>.</w:t>
      </w:r>
      <w:r>
        <w:rPr>
          <w:rFonts w:ascii="Tahoma" w:hAnsi="Tahoma" w:cs="Tahoma"/>
        </w:rPr>
        <w:t xml:space="preserve"> Maroc </w:t>
      </w:r>
      <w:r>
        <w:rPr>
          <w:rFonts w:ascii="Tahoma" w:hAnsi="Tahoma" w:cs="Tahoma"/>
        </w:rPr>
        <w:t>:</w:t>
      </w:r>
      <w:r>
        <w:rPr>
          <w:rFonts w:ascii="Tahoma" w:hAnsi="Tahoma" w:cs="Tahoma"/>
        </w:rPr>
        <w:t xml:space="preserve"> régions</w:t>
      </w:r>
      <w:r>
        <w:rPr>
          <w:rFonts w:ascii="Tahoma" w:hAnsi="Tahoma" w:cs="Tahoma"/>
        </w:rPr>
        <w:t>,</w:t>
      </w:r>
      <w:r>
        <w:rPr>
          <w:rFonts w:ascii="Tahoma" w:hAnsi="Tahoma" w:cs="Tahoma"/>
        </w:rPr>
        <w:t xml:space="preserve"> pays</w:t>
      </w:r>
      <w:r>
        <w:rPr>
          <w:rFonts w:ascii="Tahoma" w:hAnsi="Tahoma" w:cs="Tahoma"/>
        </w:rPr>
        <w:t>,</w:t>
      </w:r>
      <w:r>
        <w:rPr>
          <w:rFonts w:ascii="Tahoma" w:hAnsi="Tahoma" w:cs="Tahoma"/>
        </w:rPr>
        <w:t xml:space="preserve"> territoires</w:t>
      </w:r>
      <w:r>
        <w:rPr>
          <w:rFonts w:ascii="Tahoma" w:hAnsi="Tahoma" w:cs="Tahoma"/>
        </w:rPr>
        <w:t>.</w:t>
      </w:r>
      <w:r>
        <w:rPr>
          <w:rFonts w:ascii="Tahoma" w:hAnsi="Tahoma" w:cs="Tahoma"/>
        </w:rPr>
        <w:t xml:space="preserve"> Maisonneuve et Larose</w:t>
      </w:r>
      <w:r>
        <w:rPr>
          <w:rFonts w:ascii="Tahoma" w:hAnsi="Tahoma" w:cs="Tahoma"/>
        </w:rPr>
        <w:t>,</w:t>
      </w:r>
      <w:r>
        <w:rPr>
          <w:rFonts w:ascii="Tahoma" w:hAnsi="Tahoma" w:cs="Tahoma"/>
        </w:rPr>
        <w:t xml:space="preserve"> Paris</w:t>
      </w:r>
      <w:r>
        <w:rPr>
          <w:rFonts w:ascii="Tahoma" w:hAnsi="Tahoma" w:cs="Tahoma"/>
        </w:rPr>
        <w:t>.</w:t>
      </w:r>
    </w:p>
  </w:footnote>
  <w:footnote w:id="661">
    <w:p>
      <w:pPr>
        <w:pStyle w:val="P20"/>
        <w:rPr>
          <w:rFonts w:ascii="Tahoma" w:hAnsi="Tahoma" w:cs="Tahoma"/>
        </w:rPr>
      </w:pPr>
      <w:r>
        <w:rPr>
          <w:rStyle w:val="C13"/>
          <w:rFonts w:ascii="Tahoma" w:hAnsi="Tahoma" w:cs="Tahoma"/>
        </w:rPr>
        <w:footnoteRef/>
      </w:r>
      <w:r>
        <w:rPr>
          <w:rFonts w:ascii="Tahoma" w:hAnsi="Tahoma" w:cs="Tahoma"/>
        </w:rPr>
        <w:t xml:space="preserve"> Berriane</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et Kagermeier</w:t>
      </w:r>
      <w:r>
        <w:rPr>
          <w:rFonts w:ascii="Tahoma" w:hAnsi="Tahoma" w:cs="Tahoma"/>
        </w:rPr>
        <w:t>,</w:t>
      </w:r>
      <w:r>
        <w:rPr>
          <w:rFonts w:ascii="Tahoma" w:hAnsi="Tahoma" w:cs="Tahoma"/>
        </w:rPr>
        <w:t xml:space="preserve"> A</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2010</w:t>
      </w:r>
      <w:r>
        <w:rPr>
          <w:rFonts w:ascii="Tahoma" w:hAnsi="Tahoma" w:cs="Tahoma"/>
        </w:rPr>
        <w:t>)</w:t>
      </w:r>
      <w:r>
        <w:rPr>
          <w:rFonts w:ascii="Tahoma" w:hAnsi="Tahoma" w:cs="Tahoma"/>
        </w:rPr>
        <w:t>.</w:t>
      </w:r>
      <w:r>
        <w:rPr>
          <w:rFonts w:ascii="Tahoma" w:hAnsi="Tahoma" w:cs="Tahoma"/>
        </w:rPr>
        <w:t xml:space="preserve"> Recherches sur les disparités socio</w:t>
      </w:r>
      <w:r>
        <w:rPr>
          <w:rFonts w:ascii="Tahoma" w:hAnsi="Tahoma" w:cs="Tahoma"/>
        </w:rPr>
        <w:t>-</w:t>
      </w:r>
      <w:r>
        <w:rPr>
          <w:rFonts w:ascii="Tahoma" w:hAnsi="Tahoma" w:cs="Tahoma"/>
        </w:rPr>
        <w:t>spatiales au Maroc</w:t>
      </w:r>
      <w:r>
        <w:rPr>
          <w:rFonts w:ascii="Tahoma" w:hAnsi="Tahoma" w:cs="Tahoma"/>
        </w:rPr>
        <w:t>.</w:t>
      </w:r>
      <w:r>
        <w:rPr>
          <w:rFonts w:ascii="Tahoma" w:hAnsi="Tahoma" w:cs="Tahoma"/>
        </w:rPr>
        <w:t xml:space="preserve"> Publications de la Faculté des Lettres et des Sciences Humaines</w:t>
      </w:r>
      <w:r>
        <w:rPr>
          <w:rFonts w:ascii="Tahoma" w:hAnsi="Tahoma" w:cs="Tahoma"/>
        </w:rPr>
        <w:t>,</w:t>
      </w:r>
      <w:r>
        <w:rPr>
          <w:rFonts w:ascii="Tahoma" w:hAnsi="Tahoma" w:cs="Tahoma"/>
        </w:rPr>
        <w:t xml:space="preserve"> Rabat</w:t>
      </w:r>
      <w:r>
        <w:rPr>
          <w:rFonts w:ascii="Tahoma" w:hAnsi="Tahoma" w:cs="Tahoma"/>
        </w:rPr>
        <w:t>.</w:t>
      </w:r>
    </w:p>
  </w:footnote>
  <w:footnote w:id="662">
    <w:p>
      <w:pPr>
        <w:pStyle w:val="P20"/>
        <w:rPr>
          <w:rFonts w:ascii="Tahoma" w:hAnsi="Tahoma" w:cs="Tahoma"/>
        </w:rPr>
      </w:pPr>
      <w:r>
        <w:rPr>
          <w:rStyle w:val="C13"/>
          <w:rFonts w:ascii="Tahoma" w:hAnsi="Tahoma" w:cs="Tahoma"/>
        </w:rPr>
        <w:footnoteRef/>
      </w:r>
      <w:r>
        <w:rPr>
          <w:rFonts w:ascii="Tahoma" w:hAnsi="Tahoma" w:cs="Tahoma"/>
        </w:rPr>
        <w:t xml:space="preserve"> Iraki</w:t>
      </w:r>
      <w:r>
        <w:rPr>
          <w:rFonts w:ascii="Tahoma" w:hAnsi="Tahoma" w:cs="Tahoma"/>
        </w:rPr>
        <w:t>,</w:t>
      </w:r>
      <w:r>
        <w:rPr>
          <w:rFonts w:ascii="Tahoma" w:hAnsi="Tahoma" w:cs="Tahoma"/>
        </w:rPr>
        <w:t xml:space="preserve"> A</w:t>
      </w:r>
      <w:r>
        <w:rPr>
          <w:rFonts w:ascii="Tahoma" w:hAnsi="Tahoma" w:cs="Tahoma"/>
        </w:rPr>
        <w:t>.</w:t>
      </w:r>
      <w:r>
        <w:rPr>
          <w:rFonts w:ascii="Tahoma" w:hAnsi="Tahoma" w:cs="Tahoma"/>
        </w:rPr>
        <w:t xml:space="preserve"> et Tamim</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2009</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Organisation des populations et place des élites locales dans la gestion politique d</w:t>
      </w:r>
      <w:r>
        <w:rPr>
          <w:rFonts w:ascii="Tahoma" w:hAnsi="Tahoma" w:cs="Tahoma"/>
        </w:rPr>
        <w:t>'</w:t>
      </w:r>
      <w:r>
        <w:rPr>
          <w:rFonts w:ascii="Tahoma" w:hAnsi="Tahoma" w:cs="Tahoma"/>
        </w:rPr>
        <w:t xml:space="preserve">une périphérie de Grand Casablanca </w:t>
      </w:r>
      <w:r>
        <w:rPr>
          <w:rFonts w:ascii="Tahoma" w:hAnsi="Tahoma" w:cs="Tahoma"/>
        </w:rPr>
        <w:t>:</w:t>
      </w:r>
      <w:r>
        <w:rPr>
          <w:rFonts w:ascii="Tahoma" w:hAnsi="Tahoma" w:cs="Tahoma"/>
        </w:rPr>
        <w:t xml:space="preserve"> le cas de Dar Bouazza </w:t>
      </w:r>
      <w:r>
        <w:rPr>
          <w:rFonts w:ascii="Tahoma" w:hAnsi="Tahoma" w:cs="Tahoma"/>
        </w:rPr>
        <w:t>(</w:t>
      </w:r>
      <w:r>
        <w:rPr>
          <w:rFonts w:ascii="Tahoma" w:hAnsi="Tahoma" w:cs="Tahoma"/>
        </w:rPr>
        <w:t>Maroc</w:t>
      </w:r>
      <w:r>
        <w:rPr>
          <w:rFonts w:ascii="Tahoma" w:hAnsi="Tahoma" w:cs="Tahoma"/>
        </w:rPr>
        <w:t>)</w:t>
      </w:r>
      <w:r>
        <w:rPr>
          <w:rFonts w:ascii="Tahoma" w:hAnsi="Tahoma" w:cs="Tahoma"/>
        </w:rPr>
        <w:t>"</w:t>
      </w:r>
      <w:r>
        <w:rPr>
          <w:rFonts w:ascii="Tahoma" w:hAnsi="Tahoma" w:cs="Tahoma"/>
        </w:rPr>
        <w:t>.</w:t>
      </w:r>
      <w:r>
        <w:rPr>
          <w:rFonts w:ascii="Tahoma" w:hAnsi="Tahoma" w:cs="Tahoma"/>
        </w:rPr>
        <w:t xml:space="preserve"> Les Cahiers d</w:t>
      </w:r>
      <w:r>
        <w:rPr>
          <w:rFonts w:ascii="Tahoma" w:hAnsi="Tahoma" w:cs="Tahoma"/>
        </w:rPr>
        <w:t>'</w:t>
      </w:r>
      <w:r>
        <w:rPr>
          <w:rFonts w:ascii="Tahoma" w:hAnsi="Tahoma" w:cs="Tahoma"/>
        </w:rPr>
        <w:t>EMAM</w:t>
      </w:r>
      <w:r>
        <w:rPr>
          <w:rFonts w:ascii="Tahoma" w:hAnsi="Tahoma" w:cs="Tahoma"/>
        </w:rPr>
        <w:t>,</w:t>
      </w:r>
      <w:r>
        <w:rPr>
          <w:rFonts w:ascii="Tahoma" w:hAnsi="Tahoma" w:cs="Tahoma"/>
        </w:rPr>
        <w:t xml:space="preserve"> 17</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11</w:t>
      </w:r>
      <w:r>
        <w:rPr>
          <w:rFonts w:ascii="Tahoma" w:hAnsi="Tahoma" w:cs="Tahoma"/>
        </w:rPr>
        <w:t>-</w:t>
      </w:r>
      <w:r>
        <w:rPr>
          <w:rFonts w:ascii="Tahoma" w:hAnsi="Tahoma" w:cs="Tahoma"/>
        </w:rPr>
        <w:t>30</w:t>
      </w:r>
      <w:r>
        <w:rPr>
          <w:rFonts w:ascii="Tahoma" w:hAnsi="Tahoma" w:cs="Tahoma"/>
        </w:rPr>
        <w:t>.</w:t>
      </w:r>
    </w:p>
  </w:footnote>
  <w:footnote w:id="663">
    <w:p>
      <w:pPr>
        <w:pStyle w:val="P20"/>
        <w:jc w:val="both"/>
        <w:rPr>
          <w:rFonts w:ascii="Tahoma" w:hAnsi="Tahoma" w:cs="Tahoma"/>
        </w:rPr>
      </w:pPr>
      <w:r>
        <w:rPr>
          <w:rStyle w:val="C13"/>
          <w:rFonts w:ascii="Tahoma" w:hAnsi="Tahoma" w:cs="Tahoma"/>
        </w:rPr>
        <w:footnoteRef/>
      </w:r>
      <w:r>
        <w:rPr>
          <w:rFonts w:ascii="Tahoma" w:hAnsi="Tahoma" w:cs="Tahoma"/>
        </w:rPr>
        <w:t xml:space="preserve"> Chouiki</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2013</w:t>
      </w:r>
      <w:r>
        <w:rPr>
          <w:rFonts w:ascii="Tahoma" w:hAnsi="Tahoma" w:cs="Tahoma"/>
        </w:rPr>
        <w:t>)</w:t>
      </w:r>
      <w:r>
        <w:rPr>
          <w:rFonts w:ascii="Tahoma" w:hAnsi="Tahoma" w:cs="Tahoma"/>
        </w:rPr>
        <w:t>.</w:t>
      </w:r>
      <w:r>
        <w:rPr>
          <w:rFonts w:ascii="Tahoma" w:hAnsi="Tahoma" w:cs="Tahoma"/>
        </w:rPr>
        <w:t xml:space="preserve"> Le Maroc face au défi urbain </w:t>
      </w:r>
      <w:r>
        <w:rPr>
          <w:rFonts w:ascii="Tahoma" w:hAnsi="Tahoma" w:cs="Tahoma"/>
        </w:rPr>
        <w:t>:</w:t>
      </w:r>
      <w:r>
        <w:rPr>
          <w:rFonts w:ascii="Tahoma" w:hAnsi="Tahoma" w:cs="Tahoma"/>
        </w:rPr>
        <w:t xml:space="preserve"> quelle politique de la ville </w:t>
      </w:r>
      <w:r>
        <w:rPr>
          <w:rFonts w:ascii="Tahoma" w:hAnsi="Tahoma" w:cs="Tahoma"/>
        </w:rPr>
        <w:t>?</w:t>
      </w:r>
      <w:r>
        <w:rPr>
          <w:rFonts w:ascii="Tahoma" w:hAnsi="Tahoma" w:cs="Tahoma"/>
        </w:rPr>
        <w:t>.</w:t>
      </w:r>
      <w:r>
        <w:rPr>
          <w:rFonts w:ascii="Tahoma" w:hAnsi="Tahoma" w:cs="Tahoma"/>
        </w:rPr>
        <w:t xml:space="preserve"> Dar Attaouhidi</w:t>
      </w:r>
      <w:r>
        <w:rPr>
          <w:rFonts w:ascii="Tahoma" w:hAnsi="Tahoma" w:cs="Tahoma"/>
        </w:rPr>
        <w:t>,</w:t>
      </w:r>
      <w:r>
        <w:rPr>
          <w:rFonts w:ascii="Tahoma" w:hAnsi="Tahoma" w:cs="Tahoma"/>
        </w:rPr>
        <w:t xml:space="preserve"> Rabat</w:t>
      </w:r>
      <w:r>
        <w:rPr>
          <w:rFonts w:ascii="Tahoma" w:hAnsi="Tahoma" w:cs="Tahoma"/>
        </w:rPr>
        <w:t>.</w:t>
      </w:r>
    </w:p>
  </w:footnote>
  <w:footnote w:id="664">
    <w:p>
      <w:pPr>
        <w:pStyle w:val="P20"/>
        <w:jc w:val="both"/>
        <w:rPr>
          <w:rFonts w:ascii="Tahoma" w:hAnsi="Tahoma" w:cs="Tahoma"/>
        </w:rPr>
      </w:pPr>
      <w:r>
        <w:rPr>
          <w:rStyle w:val="C13"/>
          <w:rFonts w:ascii="Tahoma" w:hAnsi="Tahoma" w:cs="Tahoma"/>
        </w:rPr>
        <w:footnoteRef/>
      </w:r>
      <w:r>
        <w:rPr>
          <w:rFonts w:ascii="Tahoma" w:hAnsi="Tahoma" w:cs="Tahoma"/>
        </w:rPr>
        <w:t xml:space="preserve"> Signoles</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2014</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Territoires et politiques dans les périphéries des grandes villes du Maghreb</w:t>
      </w:r>
      <w:r>
        <w:rPr>
          <w:rFonts w:ascii="Tahoma" w:hAnsi="Tahoma" w:cs="Tahoma"/>
        </w:rPr>
        <w:t>"</w:t>
      </w:r>
      <w:r>
        <w:rPr>
          <w:rFonts w:ascii="Tahoma" w:hAnsi="Tahoma" w:cs="Tahoma"/>
        </w:rPr>
        <w:t>.</w:t>
      </w:r>
      <w:r>
        <w:rPr>
          <w:rFonts w:ascii="Tahoma" w:hAnsi="Tahoma" w:cs="Tahoma"/>
        </w:rPr>
        <w:t xml:space="preserve"> Les Cahiers d</w:t>
      </w:r>
      <w:r>
        <w:rPr>
          <w:rFonts w:ascii="Tahoma" w:hAnsi="Tahoma" w:cs="Tahoma"/>
        </w:rPr>
        <w:t>'</w:t>
      </w:r>
      <w:r>
        <w:rPr>
          <w:rFonts w:ascii="Tahoma" w:hAnsi="Tahoma" w:cs="Tahoma"/>
        </w:rPr>
        <w:t>EMAM</w:t>
      </w:r>
      <w:r>
        <w:rPr>
          <w:rFonts w:ascii="Tahoma" w:hAnsi="Tahoma" w:cs="Tahoma"/>
        </w:rPr>
        <w:t>,</w:t>
      </w:r>
      <w:r>
        <w:rPr>
          <w:rFonts w:ascii="Tahoma" w:hAnsi="Tahoma" w:cs="Tahoma"/>
        </w:rPr>
        <w:t xml:space="preserve"> 23</w:t>
      </w:r>
      <w:r>
        <w:rPr>
          <w:rFonts w:ascii="Tahoma" w:hAnsi="Tahoma" w:cs="Tahoma"/>
        </w:rPr>
        <w:t>.</w:t>
      </w:r>
    </w:p>
  </w:footnote>
  <w:footnote w:id="665">
    <w:p>
      <w:pPr>
        <w:pStyle w:val="P20"/>
        <w:jc w:val="both"/>
        <w:rPr>
          <w:rFonts w:ascii="Tahoma" w:hAnsi="Tahoma" w:cs="Tahoma"/>
        </w:rPr>
      </w:pPr>
      <w:r>
        <w:rPr>
          <w:rStyle w:val="C13"/>
          <w:rFonts w:ascii="Tahoma" w:hAnsi="Tahoma" w:cs="Tahoma"/>
        </w:rPr>
        <w:footnoteRef/>
      </w:r>
      <w:r>
        <w:rPr>
          <w:rFonts w:ascii="Tahoma" w:hAnsi="Tahoma" w:cs="Tahoma"/>
        </w:rPr>
        <w:t xml:space="preserve"> Vermeren</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2010</w:t>
      </w:r>
      <w:r>
        <w:rPr>
          <w:rFonts w:ascii="Tahoma" w:hAnsi="Tahoma" w:cs="Tahoma"/>
        </w:rPr>
        <w:t>)</w:t>
      </w:r>
      <w:r>
        <w:rPr>
          <w:rFonts w:ascii="Tahoma" w:hAnsi="Tahoma" w:cs="Tahoma"/>
        </w:rPr>
        <w:t>.</w:t>
      </w:r>
      <w:r>
        <w:rPr>
          <w:rFonts w:ascii="Tahoma" w:hAnsi="Tahoma" w:cs="Tahoma"/>
        </w:rPr>
        <w:t xml:space="preserve"> Histoire du Maroc depuis l</w:t>
      </w:r>
      <w:r>
        <w:rPr>
          <w:rFonts w:ascii="Tahoma" w:hAnsi="Tahoma" w:cs="Tahoma"/>
        </w:rPr>
        <w:t>'</w:t>
      </w:r>
      <w:r>
        <w:rPr>
          <w:rFonts w:ascii="Tahoma" w:hAnsi="Tahoma" w:cs="Tahoma"/>
        </w:rPr>
        <w:t>indépendance</w:t>
      </w:r>
      <w:r>
        <w:rPr>
          <w:rFonts w:ascii="Tahoma" w:hAnsi="Tahoma" w:cs="Tahoma"/>
        </w:rPr>
        <w:t>.</w:t>
      </w:r>
      <w:r>
        <w:rPr>
          <w:rFonts w:ascii="Tahoma" w:hAnsi="Tahoma" w:cs="Tahoma"/>
        </w:rPr>
        <w:t xml:space="preserve"> La Découverte</w:t>
      </w:r>
      <w:r>
        <w:rPr>
          <w:rFonts w:ascii="Tahoma" w:hAnsi="Tahoma" w:cs="Tahoma"/>
        </w:rPr>
        <w:t>,</w:t>
      </w:r>
      <w:r>
        <w:rPr>
          <w:rFonts w:ascii="Tahoma" w:hAnsi="Tahoma" w:cs="Tahoma"/>
        </w:rPr>
        <w:t xml:space="preserve"> Paris</w:t>
      </w:r>
      <w:r>
        <w:rPr>
          <w:rFonts w:ascii="Tahoma" w:hAnsi="Tahoma" w:cs="Tahoma"/>
        </w:rPr>
        <w:t>.</w:t>
      </w:r>
    </w:p>
  </w:footnote>
  <w:footnote w:id="666">
    <w:p>
      <w:pPr>
        <w:pStyle w:val="P20"/>
        <w:jc w:val="both"/>
        <w:rPr>
          <w:rFonts w:ascii="Tahoma" w:hAnsi="Tahoma" w:cs="Tahoma"/>
        </w:rPr>
      </w:pPr>
      <w:r>
        <w:rPr>
          <w:rStyle w:val="C13"/>
          <w:rFonts w:ascii="Tahoma" w:hAnsi="Tahoma" w:cs="Tahoma"/>
        </w:rPr>
        <w:footnoteRef/>
      </w:r>
      <w:r>
        <w:rPr>
          <w:rFonts w:ascii="Tahoma" w:hAnsi="Tahoma" w:cs="Tahoma"/>
        </w:rPr>
        <w:t xml:space="preserve"> Rousset</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2004</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Développement local et aménagement du territoire au Maroc</w:t>
      </w:r>
      <w:r>
        <w:rPr>
          <w:rFonts w:ascii="Tahoma" w:hAnsi="Tahoma" w:cs="Tahoma"/>
        </w:rPr>
        <w:t>"</w:t>
      </w:r>
      <w:r>
        <w:rPr>
          <w:rFonts w:ascii="Tahoma" w:hAnsi="Tahoma" w:cs="Tahoma"/>
        </w:rPr>
        <w:t>.</w:t>
      </w:r>
      <w:r>
        <w:rPr>
          <w:rFonts w:ascii="Tahoma" w:hAnsi="Tahoma" w:cs="Tahoma"/>
        </w:rPr>
        <w:t xml:space="preserve"> Revue Marocaine d</w:t>
      </w:r>
      <w:r>
        <w:rPr>
          <w:rFonts w:ascii="Tahoma" w:hAnsi="Tahoma" w:cs="Tahoma"/>
        </w:rPr>
        <w:t>'</w:t>
      </w:r>
      <w:r>
        <w:rPr>
          <w:rFonts w:ascii="Tahoma" w:hAnsi="Tahoma" w:cs="Tahoma"/>
        </w:rPr>
        <w:t>Administration Locale et de Développement</w:t>
      </w:r>
      <w:r>
        <w:rPr>
          <w:rFonts w:ascii="Tahoma" w:hAnsi="Tahoma" w:cs="Tahoma"/>
        </w:rPr>
        <w:t>,</w:t>
      </w:r>
      <w:r>
        <w:rPr>
          <w:rFonts w:ascii="Tahoma" w:hAnsi="Tahoma" w:cs="Tahoma"/>
        </w:rPr>
        <w:t xml:space="preserve"> 56</w:t>
      </w:r>
      <w:r>
        <w:rPr>
          <w:rFonts w:ascii="Tahoma" w:hAnsi="Tahoma" w:cs="Tahoma"/>
        </w:rPr>
        <w:t>-</w:t>
      </w:r>
      <w:r>
        <w:rPr>
          <w:rFonts w:ascii="Tahoma" w:hAnsi="Tahoma" w:cs="Tahoma"/>
        </w:rPr>
        <w:t>57</w:t>
      </w:r>
      <w:r>
        <w:rPr>
          <w:rFonts w:ascii="Tahoma" w:hAnsi="Tahoma" w:cs="Tahoma"/>
        </w:rPr>
        <w:t>.</w:t>
      </w:r>
    </w:p>
  </w:footnote>
  <w:footnote w:id="667">
    <w:p>
      <w:pPr>
        <w:pStyle w:val="P20"/>
        <w:jc w:val="both"/>
        <w:rPr>
          <w:rFonts w:ascii="Tahoma" w:hAnsi="Tahoma" w:cs="Tahoma"/>
        </w:rPr>
      </w:pPr>
      <w:r>
        <w:rPr>
          <w:rStyle w:val="C13"/>
          <w:rFonts w:ascii="Tahoma" w:hAnsi="Tahoma" w:cs="Tahoma"/>
        </w:rPr>
        <w:footnoteRef/>
      </w:r>
      <w:r>
        <w:rPr>
          <w:rFonts w:ascii="Tahoma" w:hAnsi="Tahoma" w:cs="Tahoma"/>
        </w:rPr>
        <w:t xml:space="preserve"> Direction de l</w:t>
      </w:r>
      <w:r>
        <w:rPr>
          <w:rFonts w:ascii="Tahoma" w:hAnsi="Tahoma" w:cs="Tahoma"/>
        </w:rPr>
        <w:t>'</w:t>
      </w:r>
      <w:r>
        <w:rPr>
          <w:rFonts w:ascii="Tahoma" w:hAnsi="Tahoma" w:cs="Tahoma"/>
        </w:rPr>
        <w:t>Aménagement du Territoire</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2004</w:t>
      </w:r>
      <w:r>
        <w:rPr>
          <w:rFonts w:ascii="Tahoma" w:hAnsi="Tahoma" w:cs="Tahoma"/>
        </w:rPr>
        <w:t>)</w:t>
      </w:r>
      <w:r>
        <w:rPr>
          <w:rFonts w:ascii="Tahoma" w:hAnsi="Tahoma" w:cs="Tahoma"/>
        </w:rPr>
        <w:t>.</w:t>
      </w:r>
      <w:r>
        <w:rPr>
          <w:rFonts w:ascii="Tahoma" w:hAnsi="Tahoma" w:cs="Tahoma"/>
        </w:rPr>
        <w:t xml:space="preserve"> Le débat national sur l</w:t>
      </w:r>
      <w:r>
        <w:rPr>
          <w:rFonts w:ascii="Tahoma" w:hAnsi="Tahoma" w:cs="Tahoma"/>
        </w:rPr>
        <w:t>'</w:t>
      </w:r>
      <w:r>
        <w:rPr>
          <w:rFonts w:ascii="Tahoma" w:hAnsi="Tahoma" w:cs="Tahoma"/>
        </w:rPr>
        <w:t xml:space="preserve">aménagement du territoire </w:t>
      </w:r>
      <w:r>
        <w:rPr>
          <w:rFonts w:ascii="Tahoma" w:hAnsi="Tahoma" w:cs="Tahoma"/>
        </w:rPr>
        <w:t>:</w:t>
      </w:r>
      <w:r>
        <w:rPr>
          <w:rFonts w:ascii="Tahoma" w:hAnsi="Tahoma" w:cs="Tahoma"/>
        </w:rPr>
        <w:t xml:space="preserve"> éléments introductifs</w:t>
      </w:r>
      <w:r>
        <w:rPr>
          <w:rFonts w:ascii="Tahoma" w:hAnsi="Tahoma" w:cs="Tahoma"/>
        </w:rPr>
        <w:t>.</w:t>
      </w:r>
      <w:r>
        <w:rPr>
          <w:rFonts w:ascii="Tahoma" w:hAnsi="Tahoma" w:cs="Tahoma"/>
        </w:rPr>
        <w:t xml:space="preserve"> Ministère de l</w:t>
      </w:r>
      <w:r>
        <w:rPr>
          <w:rFonts w:ascii="Tahoma" w:hAnsi="Tahoma" w:cs="Tahoma"/>
        </w:rPr>
        <w:t>'</w:t>
      </w:r>
      <w:r>
        <w:rPr>
          <w:rFonts w:ascii="Tahoma" w:hAnsi="Tahoma" w:cs="Tahoma"/>
        </w:rPr>
        <w:t>Aménagement du Territoire</w:t>
      </w:r>
      <w:r>
        <w:rPr>
          <w:rFonts w:ascii="Tahoma" w:hAnsi="Tahoma" w:cs="Tahoma"/>
        </w:rPr>
        <w:t>,</w:t>
      </w:r>
      <w:r>
        <w:rPr>
          <w:rFonts w:ascii="Tahoma" w:hAnsi="Tahoma" w:cs="Tahoma"/>
        </w:rPr>
        <w:t xml:space="preserve"> de l</w:t>
      </w:r>
      <w:r>
        <w:rPr>
          <w:rFonts w:ascii="Tahoma" w:hAnsi="Tahoma" w:cs="Tahoma"/>
        </w:rPr>
        <w:t>'</w:t>
      </w:r>
      <w:r>
        <w:rPr>
          <w:rFonts w:ascii="Tahoma" w:hAnsi="Tahoma" w:cs="Tahoma"/>
        </w:rPr>
        <w:t>Eau et de l</w:t>
      </w:r>
      <w:r>
        <w:rPr>
          <w:rFonts w:ascii="Tahoma" w:hAnsi="Tahoma" w:cs="Tahoma"/>
        </w:rPr>
        <w:t>'</w:t>
      </w:r>
      <w:r>
        <w:rPr>
          <w:rFonts w:ascii="Tahoma" w:hAnsi="Tahoma" w:cs="Tahoma"/>
        </w:rPr>
        <w:t>Environnement</w:t>
      </w:r>
      <w:r>
        <w:rPr>
          <w:rFonts w:ascii="Tahoma" w:hAnsi="Tahoma" w:cs="Tahoma"/>
        </w:rPr>
        <w:t>,</w:t>
      </w:r>
      <w:r>
        <w:rPr>
          <w:rFonts w:ascii="Tahoma" w:hAnsi="Tahoma" w:cs="Tahoma"/>
        </w:rPr>
        <w:t xml:space="preserve"> Royaume du Maroc</w:t>
      </w:r>
      <w:r>
        <w:rPr>
          <w:rFonts w:ascii="Tahoma" w:hAnsi="Tahoma" w:cs="Tahoma"/>
        </w:rPr>
        <w:t>.</w:t>
      </w:r>
    </w:p>
  </w:footnote>
  <w:footnote w:id="668">
    <w:p>
      <w:pPr>
        <w:pStyle w:val="P20"/>
        <w:jc w:val="both"/>
        <w:rPr>
          <w:rFonts w:ascii="Tahoma" w:hAnsi="Tahoma" w:cs="Tahoma"/>
        </w:rPr>
      </w:pPr>
      <w:r>
        <w:rPr>
          <w:rStyle w:val="C13"/>
          <w:rFonts w:ascii="Tahoma" w:hAnsi="Tahoma" w:cs="Tahoma"/>
        </w:rPr>
        <w:footnoteRef/>
      </w:r>
      <w:r>
        <w:rPr>
          <w:rFonts w:ascii="Tahoma" w:hAnsi="Tahoma" w:cs="Tahoma"/>
        </w:rPr>
        <w:t xml:space="preserve"> Navez</w:t>
      </w:r>
      <w:r>
        <w:rPr>
          <w:rFonts w:ascii="Tahoma" w:hAnsi="Tahoma" w:cs="Tahoma"/>
        </w:rPr>
        <w:t>-</w:t>
      </w:r>
      <w:r>
        <w:rPr>
          <w:rFonts w:ascii="Tahoma" w:hAnsi="Tahoma" w:cs="Tahoma"/>
        </w:rPr>
        <w:t>Bouchanine</w:t>
      </w:r>
      <w:r>
        <w:rPr>
          <w:rFonts w:ascii="Tahoma" w:hAnsi="Tahoma" w:cs="Tahoma"/>
        </w:rPr>
        <w:t>,</w:t>
      </w:r>
      <w:r>
        <w:rPr>
          <w:rFonts w:ascii="Tahoma" w:hAnsi="Tahoma" w:cs="Tahoma"/>
        </w:rPr>
        <w:t xml:space="preserve"> F</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2007</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Le développement urbain durable </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best practice </w:t>
      </w:r>
      <w:r>
        <w:rPr>
          <w:rFonts w:ascii="Tahoma" w:hAnsi="Tahoma" w:cs="Tahoma"/>
        </w:rPr>
        <w:t>»</w:t>
      </w:r>
      <w:r>
        <w:rPr>
          <w:rFonts w:ascii="Tahoma" w:hAnsi="Tahoma" w:cs="Tahoma"/>
        </w:rPr>
        <w:t xml:space="preserve"> ou leurre méthodologique </w:t>
      </w:r>
      <w:r>
        <w:rPr>
          <w:rFonts w:ascii="Tahoma" w:hAnsi="Tahoma" w:cs="Tahoma"/>
        </w:rPr>
        <w:t>?</w:t>
      </w:r>
      <w:r>
        <w:rPr>
          <w:rFonts w:ascii="Tahoma" w:hAnsi="Tahoma" w:cs="Tahoma"/>
        </w:rPr>
        <w:t>"</w:t>
      </w:r>
      <w:r>
        <w:rPr>
          <w:rFonts w:ascii="Tahoma" w:hAnsi="Tahoma" w:cs="Tahoma"/>
        </w:rPr>
        <w:t>.</w:t>
      </w:r>
      <w:r>
        <w:rPr>
          <w:rFonts w:ascii="Tahoma" w:hAnsi="Tahoma" w:cs="Tahoma"/>
        </w:rPr>
        <w:t xml:space="preserve"> Espaces et sociétés</w:t>
      </w:r>
      <w:r>
        <w:rPr>
          <w:rFonts w:ascii="Tahoma" w:hAnsi="Tahoma" w:cs="Tahoma"/>
        </w:rPr>
        <w:t>,</w:t>
      </w:r>
      <w:r>
        <w:rPr>
          <w:rFonts w:ascii="Tahoma" w:hAnsi="Tahoma" w:cs="Tahoma"/>
        </w:rPr>
        <w:t xml:space="preserve"> 131</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101</w:t>
      </w:r>
      <w:r>
        <w:rPr>
          <w:rFonts w:ascii="Tahoma" w:hAnsi="Tahoma" w:cs="Tahoma"/>
        </w:rPr>
        <w:t>-</w:t>
      </w:r>
      <w:r>
        <w:rPr>
          <w:rFonts w:ascii="Tahoma" w:hAnsi="Tahoma" w:cs="Tahoma"/>
        </w:rPr>
        <w:t>116</w:t>
      </w:r>
      <w:r>
        <w:rPr>
          <w:rFonts w:ascii="Tahoma" w:hAnsi="Tahoma" w:cs="Tahoma"/>
        </w:rPr>
        <w:t>.</w:t>
      </w:r>
    </w:p>
  </w:footnote>
  <w:footnote w:id="669">
    <w:p>
      <w:pPr>
        <w:pStyle w:val="P20"/>
        <w:jc w:val="both"/>
        <w:rPr>
          <w:rFonts w:ascii="Tahoma" w:hAnsi="Tahoma" w:cs="Tahoma"/>
        </w:rPr>
      </w:pPr>
      <w:r>
        <w:rPr>
          <w:rStyle w:val="C13"/>
          <w:rFonts w:ascii="Tahoma" w:hAnsi="Tahoma" w:cs="Tahoma"/>
        </w:rPr>
        <w:footnoteRef/>
      </w:r>
      <w:r>
        <w:rPr>
          <w:rFonts w:ascii="Tahoma" w:hAnsi="Tahoma" w:cs="Tahoma"/>
        </w:rPr>
        <w:t xml:space="preserve"> Philifert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2017</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Transition démographique et urbaine au Maroc</w:t>
      </w:r>
      <w:r>
        <w:rPr>
          <w:rFonts w:ascii="Tahoma" w:hAnsi="Tahoma" w:cs="Tahoma"/>
        </w:rPr>
        <w:t>"</w:t>
      </w:r>
      <w:r>
        <w:rPr>
          <w:rFonts w:ascii="Tahoma" w:hAnsi="Tahoma" w:cs="Tahoma"/>
        </w:rPr>
        <w:t>.</w:t>
      </w:r>
      <w:r>
        <w:rPr>
          <w:rFonts w:ascii="Tahoma" w:hAnsi="Tahoma" w:cs="Tahoma"/>
        </w:rPr>
        <w:t xml:space="preserve"> Territoire en mouvement</w:t>
      </w:r>
      <w:r>
        <w:rPr>
          <w:rFonts w:ascii="Tahoma" w:hAnsi="Tahoma" w:cs="Tahoma"/>
        </w:rPr>
        <w:t>,</w:t>
      </w:r>
      <w:r>
        <w:rPr>
          <w:rFonts w:ascii="Tahoma" w:hAnsi="Tahoma" w:cs="Tahoma"/>
        </w:rPr>
        <w:t xml:space="preserve"> 33</w:t>
      </w:r>
      <w:r>
        <w:rPr>
          <w:rFonts w:ascii="Tahoma" w:hAnsi="Tahoma" w:cs="Tahoma"/>
        </w:rPr>
        <w:t>.</w:t>
      </w:r>
    </w:p>
  </w:footnote>
  <w:footnote w:id="670">
    <w:p>
      <w:pPr>
        <w:pStyle w:val="P20"/>
        <w:jc w:val="both"/>
        <w:rPr>
          <w:rFonts w:ascii="Tahoma" w:hAnsi="Tahoma" w:cs="Tahoma"/>
        </w:rPr>
      </w:pPr>
      <w:r>
        <w:rPr>
          <w:rStyle w:val="C13"/>
          <w:rFonts w:ascii="Tahoma" w:hAnsi="Tahoma" w:cs="Tahoma"/>
        </w:rPr>
        <w:footnoteRef/>
      </w:r>
      <w:r>
        <w:rPr>
          <w:rFonts w:ascii="Tahoma" w:hAnsi="Tahoma" w:cs="Tahoma"/>
        </w:rPr>
        <w:t xml:space="preserve"> Zaki</w:t>
      </w:r>
      <w:r>
        <w:rPr>
          <w:rFonts w:ascii="Tahoma" w:hAnsi="Tahoma" w:cs="Tahoma"/>
        </w:rPr>
        <w:t>,</w:t>
      </w:r>
      <w:r>
        <w:rPr>
          <w:rFonts w:ascii="Tahoma" w:hAnsi="Tahoma" w:cs="Tahoma"/>
        </w:rPr>
        <w:t xml:space="preserve"> L</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2011</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L</w:t>
      </w:r>
      <w:r>
        <w:rPr>
          <w:rFonts w:ascii="Tahoma" w:hAnsi="Tahoma" w:cs="Tahoma"/>
        </w:rPr>
        <w:t>'</w:t>
      </w:r>
      <w:r>
        <w:rPr>
          <w:rFonts w:ascii="Tahoma" w:hAnsi="Tahoma" w:cs="Tahoma"/>
        </w:rPr>
        <w:t xml:space="preserve">action publique au bidonville </w:t>
      </w:r>
      <w:r>
        <w:rPr>
          <w:rFonts w:ascii="Tahoma" w:hAnsi="Tahoma" w:cs="Tahoma"/>
        </w:rPr>
        <w:t>:</w:t>
      </w:r>
      <w:r>
        <w:rPr>
          <w:rFonts w:ascii="Tahoma" w:hAnsi="Tahoma" w:cs="Tahoma"/>
        </w:rPr>
        <w:t xml:space="preserve"> l</w:t>
      </w:r>
      <w:r>
        <w:rPr>
          <w:rFonts w:ascii="Tahoma" w:hAnsi="Tahoma" w:cs="Tahoma"/>
        </w:rPr>
        <w:t>'</w:t>
      </w:r>
      <w:r>
        <w:rPr>
          <w:rFonts w:ascii="Tahoma" w:hAnsi="Tahoma" w:cs="Tahoma"/>
        </w:rPr>
        <w:t>État entre gestion par le manque</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éradication </w:t>
      </w:r>
      <w:r>
        <w:rPr>
          <w:rFonts w:ascii="Tahoma" w:hAnsi="Tahoma" w:cs="Tahoma"/>
        </w:rPr>
        <w:t>»</w:t>
      </w:r>
      <w:r>
        <w:rPr>
          <w:rFonts w:ascii="Tahoma" w:hAnsi="Tahoma" w:cs="Tahoma"/>
        </w:rPr>
        <w:t xml:space="preserve"> des kariens et accompagnement social des habitants</w:t>
      </w:r>
      <w:r>
        <w:rPr>
          <w:rFonts w:ascii="Tahoma" w:hAnsi="Tahoma" w:cs="Tahoma"/>
        </w:rPr>
        <w:t>"</w:t>
      </w:r>
      <w:r>
        <w:rPr>
          <w:rFonts w:ascii="Tahoma" w:hAnsi="Tahoma" w:cs="Tahoma"/>
        </w:rPr>
        <w:t>.</w:t>
      </w:r>
      <w:r>
        <w:rPr>
          <w:rFonts w:ascii="Tahoma" w:hAnsi="Tahoma" w:cs="Tahoma"/>
        </w:rPr>
        <w:t xml:space="preserve"> L</w:t>
      </w:r>
      <w:r>
        <w:rPr>
          <w:rFonts w:ascii="Tahoma" w:hAnsi="Tahoma" w:cs="Tahoma"/>
        </w:rPr>
        <w:t>'</w:t>
      </w:r>
      <w:r>
        <w:rPr>
          <w:rFonts w:ascii="Tahoma" w:hAnsi="Tahoma" w:cs="Tahoma"/>
        </w:rPr>
        <w:t>Année du Maghreb</w:t>
      </w:r>
      <w:r>
        <w:rPr>
          <w:rFonts w:ascii="Tahoma" w:hAnsi="Tahoma" w:cs="Tahoma"/>
        </w:rPr>
        <w:t>,</w:t>
      </w:r>
      <w:r>
        <w:rPr>
          <w:rFonts w:ascii="Tahoma" w:hAnsi="Tahoma" w:cs="Tahoma"/>
        </w:rPr>
        <w:t xml:space="preserve"> VII</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303</w:t>
      </w:r>
      <w:r>
        <w:rPr>
          <w:rFonts w:ascii="Tahoma" w:hAnsi="Tahoma" w:cs="Tahoma"/>
        </w:rPr>
        <w:t>-</w:t>
      </w:r>
      <w:r>
        <w:rPr>
          <w:rFonts w:ascii="Tahoma" w:hAnsi="Tahoma" w:cs="Tahoma"/>
        </w:rPr>
        <w:t>320</w:t>
      </w:r>
      <w:r>
        <w:rPr>
          <w:rFonts w:ascii="Tahoma" w:hAnsi="Tahoma" w:cs="Tahoma"/>
        </w:rPr>
        <w:t>.</w:t>
      </w:r>
    </w:p>
  </w:footnote>
  <w:footnote w:id="671">
    <w:p>
      <w:pPr>
        <w:pStyle w:val="P20"/>
        <w:jc w:val="both"/>
        <w:rPr>
          <w:rFonts w:ascii="Tahoma" w:hAnsi="Tahoma" w:cs="Tahoma"/>
        </w:rPr>
      </w:pPr>
      <w:r>
        <w:rPr>
          <w:rStyle w:val="C13"/>
          <w:rFonts w:ascii="Tahoma" w:hAnsi="Tahoma" w:cs="Tahoma"/>
        </w:rPr>
        <w:footnoteRef/>
      </w:r>
      <w:r>
        <w:rPr>
          <w:rFonts w:ascii="Tahoma" w:hAnsi="Tahoma" w:cs="Tahoma"/>
        </w:rPr>
        <w:t xml:space="preserve"> Barthel</w:t>
      </w:r>
      <w:r>
        <w:rPr>
          <w:rFonts w:ascii="Tahoma" w:hAnsi="Tahoma" w:cs="Tahoma"/>
        </w:rPr>
        <w:t>,</w:t>
      </w:r>
      <w:r>
        <w:rPr>
          <w:rFonts w:ascii="Tahoma" w:hAnsi="Tahoma" w:cs="Tahoma"/>
        </w:rPr>
        <w:t xml:space="preserve"> P</w:t>
      </w:r>
      <w:r>
        <w:rPr>
          <w:rFonts w:ascii="Tahoma" w:hAnsi="Tahoma" w:cs="Tahoma"/>
        </w:rPr>
        <w:t>.</w:t>
      </w:r>
      <w:r>
        <w:rPr>
          <w:rFonts w:ascii="Tahoma" w:hAnsi="Tahoma" w:cs="Tahoma"/>
        </w:rPr>
        <w:t>A</w:t>
      </w:r>
      <w:r>
        <w:rPr>
          <w:rFonts w:ascii="Tahoma" w:hAnsi="Tahoma" w:cs="Tahoma"/>
        </w:rPr>
        <w:t>.</w:t>
      </w:r>
      <w:r>
        <w:rPr>
          <w:rFonts w:ascii="Tahoma" w:hAnsi="Tahoma" w:cs="Tahoma"/>
        </w:rPr>
        <w:t xml:space="preserve"> et Zaki</w:t>
      </w:r>
      <w:r>
        <w:rPr>
          <w:rFonts w:ascii="Tahoma" w:hAnsi="Tahoma" w:cs="Tahoma"/>
        </w:rPr>
        <w:t>,</w:t>
      </w:r>
      <w:r>
        <w:rPr>
          <w:rFonts w:ascii="Tahoma" w:hAnsi="Tahoma" w:cs="Tahoma"/>
        </w:rPr>
        <w:t xml:space="preserve"> L</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2011</w:t>
      </w:r>
      <w:r>
        <w:rPr>
          <w:rFonts w:ascii="Tahoma" w:hAnsi="Tahoma" w:cs="Tahoma"/>
        </w:rPr>
        <w:t>)</w:t>
      </w:r>
      <w:r>
        <w:rPr>
          <w:rFonts w:ascii="Tahoma" w:hAnsi="Tahoma" w:cs="Tahoma"/>
        </w:rPr>
        <w:t>.</w:t>
      </w:r>
      <w:r>
        <w:rPr>
          <w:rFonts w:ascii="Tahoma" w:hAnsi="Tahoma" w:cs="Tahoma"/>
        </w:rPr>
        <w:t xml:space="preserve"> Expérimenter la </w:t>
      </w:r>
      <w:r>
        <w:rPr>
          <w:rFonts w:ascii="Tahoma" w:hAnsi="Tahoma" w:cs="Tahoma"/>
        </w:rPr>
        <w:t>"</w:t>
      </w:r>
      <w:r>
        <w:rPr>
          <w:rFonts w:ascii="Tahoma" w:hAnsi="Tahoma" w:cs="Tahoma"/>
        </w:rPr>
        <w:t>ville durable</w:t>
      </w:r>
      <w:r>
        <w:rPr>
          <w:rFonts w:ascii="Tahoma" w:hAnsi="Tahoma" w:cs="Tahoma"/>
        </w:rPr>
        <w:t>"</w:t>
      </w:r>
      <w:r>
        <w:rPr>
          <w:rFonts w:ascii="Tahoma" w:hAnsi="Tahoma" w:cs="Tahoma"/>
        </w:rPr>
        <w:t xml:space="preserve"> au sud de la Méditerranée </w:t>
      </w:r>
      <w:r>
        <w:rPr>
          <w:rFonts w:ascii="Tahoma" w:hAnsi="Tahoma" w:cs="Tahoma"/>
        </w:rPr>
        <w:t>:</w:t>
      </w:r>
      <w:r>
        <w:rPr>
          <w:rFonts w:ascii="Tahoma" w:hAnsi="Tahoma" w:cs="Tahoma"/>
        </w:rPr>
        <w:t xml:space="preserve"> chercheurs et professionnels en dialogues</w:t>
      </w:r>
      <w:r>
        <w:rPr>
          <w:rFonts w:ascii="Tahoma" w:hAnsi="Tahoma" w:cs="Tahoma"/>
        </w:rPr>
        <w:t>.</w:t>
      </w:r>
      <w:r>
        <w:rPr>
          <w:rFonts w:ascii="Tahoma" w:hAnsi="Tahoma" w:cs="Tahoma"/>
        </w:rPr>
        <w:t xml:space="preserve"> L</w:t>
      </w:r>
      <w:r>
        <w:rPr>
          <w:rFonts w:ascii="Tahoma" w:hAnsi="Tahoma" w:cs="Tahoma"/>
        </w:rPr>
        <w:t>'</w:t>
      </w:r>
      <w:r>
        <w:rPr>
          <w:rFonts w:ascii="Tahoma" w:hAnsi="Tahoma" w:cs="Tahoma"/>
        </w:rPr>
        <w:t>Aube</w:t>
      </w:r>
      <w:r>
        <w:rPr>
          <w:rFonts w:ascii="Tahoma" w:hAnsi="Tahoma" w:cs="Tahoma"/>
        </w:rPr>
        <w:t>,</w:t>
      </w:r>
      <w:r>
        <w:rPr>
          <w:rFonts w:ascii="Tahoma" w:hAnsi="Tahoma" w:cs="Tahoma"/>
        </w:rPr>
        <w:t xml:space="preserve"> La Tour d</w:t>
      </w:r>
      <w:r>
        <w:rPr>
          <w:rFonts w:ascii="Tahoma" w:hAnsi="Tahoma" w:cs="Tahoma"/>
        </w:rPr>
        <w:t>'</w:t>
      </w:r>
      <w:r>
        <w:rPr>
          <w:rFonts w:ascii="Tahoma" w:hAnsi="Tahoma" w:cs="Tahoma"/>
        </w:rPr>
        <w:t>Aigues</w:t>
      </w:r>
      <w:r>
        <w:rPr>
          <w:rFonts w:ascii="Tahoma" w:hAnsi="Tahoma" w:cs="Tahoma"/>
        </w:rPr>
        <w:t>.</w:t>
      </w:r>
    </w:p>
  </w:footnote>
  <w:footnote w:id="672">
    <w:p>
      <w:pPr>
        <w:pStyle w:val="P19"/>
        <w:spacing w:before="0" w:after="0" w:beforeAutospacing="0" w:afterAutospacing="0"/>
        <w:jc w:val="both"/>
        <w:rPr>
          <w:rFonts w:ascii="Tahoma" w:hAnsi="Tahoma" w:cs="Tahoma" w:eastAsiaTheme="minorHAnsi"/>
          <w:sz w:val="20"/>
          <w:szCs w:val="20"/>
          <w:lang w:eastAsia="en-US"/>
        </w:rPr>
      </w:pPr>
      <w:r>
        <w:rPr>
          <w:rStyle w:val="C13"/>
          <w:rFonts w:ascii="Tahoma" w:hAnsi="Tahoma" w:cs="Tahoma"/>
          <w:sz w:val="20"/>
          <w:szCs w:val="20"/>
        </w:rPr>
        <w:footnoteRef/>
      </w:r>
      <w:r>
        <w:rPr>
          <w:rFonts w:ascii="Tahoma" w:hAnsi="Tahoma" w:cs="Tahoma" w:eastAsiaTheme="minorHAnsi"/>
          <w:sz w:val="20"/>
          <w:szCs w:val="20"/>
          <w:lang w:eastAsia="en-US"/>
        </w:rPr>
        <w:t>Adidi</w:t>
      </w:r>
      <w:r>
        <w:rPr>
          <w:rFonts w:ascii="Tahoma" w:hAnsi="Tahoma" w:cs="Tahoma" w:eastAsiaTheme="minorHAnsi"/>
          <w:sz w:val="20"/>
          <w:szCs w:val="20"/>
          <w:lang w:eastAsia="en-US"/>
        </w:rPr>
        <w:t>,</w:t>
      </w:r>
      <w:r>
        <w:rPr>
          <w:rFonts w:ascii="Tahoma" w:hAnsi="Tahoma" w:cs="Tahoma" w:eastAsiaTheme="minorHAnsi"/>
          <w:sz w:val="20"/>
          <w:szCs w:val="20"/>
          <w:lang w:eastAsia="en-US"/>
        </w:rPr>
        <w:t xml:space="preserve"> A</w:t>
      </w:r>
      <w:r>
        <w:rPr>
          <w:rFonts w:ascii="Tahoma" w:hAnsi="Tahoma" w:cs="Tahoma" w:eastAsiaTheme="minorHAnsi"/>
          <w:sz w:val="20"/>
          <w:szCs w:val="20"/>
          <w:lang w:eastAsia="en-US"/>
        </w:rPr>
        <w:t>.</w:t>
      </w:r>
      <w:r>
        <w:rPr>
          <w:rFonts w:ascii="Tahoma" w:hAnsi="Tahoma" w:cs="Tahoma" w:eastAsiaTheme="minorHAnsi"/>
          <w:sz w:val="20"/>
          <w:szCs w:val="20"/>
          <w:lang w:eastAsia="en-US"/>
        </w:rPr>
        <w:t xml:space="preserve"> </w:t>
      </w:r>
      <w:r>
        <w:rPr>
          <w:rFonts w:ascii="Tahoma" w:hAnsi="Tahoma" w:cs="Tahoma" w:eastAsiaTheme="minorHAnsi"/>
          <w:sz w:val="20"/>
          <w:szCs w:val="20"/>
          <w:lang w:eastAsia="en-US"/>
        </w:rPr>
        <w:t>“</w:t>
      </w:r>
      <w:r>
        <w:rPr>
          <w:rFonts w:ascii="Tahoma" w:hAnsi="Tahoma" w:cs="Tahoma" w:eastAsiaTheme="minorHAnsi"/>
          <w:sz w:val="20"/>
          <w:szCs w:val="20"/>
          <w:lang w:eastAsia="en-US"/>
        </w:rPr>
        <w:t>De l</w:t>
      </w:r>
      <w:r>
        <w:rPr>
          <w:rFonts w:ascii="Tahoma" w:hAnsi="Tahoma" w:cs="Tahoma" w:eastAsiaTheme="minorHAnsi"/>
          <w:sz w:val="20"/>
          <w:szCs w:val="20"/>
          <w:lang w:eastAsia="en-US"/>
        </w:rPr>
        <w:t>’</w:t>
      </w:r>
      <w:r>
        <w:rPr>
          <w:rFonts w:ascii="Tahoma" w:hAnsi="Tahoma" w:cs="Tahoma" w:eastAsiaTheme="minorHAnsi"/>
          <w:sz w:val="20"/>
          <w:szCs w:val="20"/>
          <w:lang w:eastAsia="en-US"/>
        </w:rPr>
        <w:t xml:space="preserve">aménagement du territoire au développement territorial </w:t>
      </w:r>
      <w:r>
        <w:rPr>
          <w:rFonts w:ascii="Tahoma" w:hAnsi="Tahoma" w:cs="Tahoma" w:eastAsiaTheme="minorHAnsi"/>
          <w:sz w:val="20"/>
          <w:szCs w:val="20"/>
          <w:lang w:eastAsia="en-US"/>
        </w:rPr>
        <w:t>:</w:t>
      </w:r>
      <w:r>
        <w:rPr>
          <w:rFonts w:ascii="Tahoma" w:hAnsi="Tahoma" w:cs="Tahoma" w:eastAsiaTheme="minorHAnsi"/>
          <w:sz w:val="20"/>
          <w:szCs w:val="20"/>
          <w:lang w:eastAsia="en-US"/>
        </w:rPr>
        <w:t xml:space="preserve"> quelle transition et quelle articulation </w:t>
      </w:r>
      <w:r>
        <w:rPr>
          <w:rFonts w:ascii="Tahoma" w:hAnsi="Tahoma" w:cs="Tahoma" w:eastAsiaTheme="minorHAnsi"/>
          <w:sz w:val="20"/>
          <w:szCs w:val="20"/>
          <w:lang w:eastAsia="en-US"/>
        </w:rPr>
        <w:t>?</w:t>
      </w:r>
      <w:r>
        <w:rPr>
          <w:rFonts w:ascii="Tahoma" w:hAnsi="Tahoma" w:cs="Tahoma" w:eastAsiaTheme="minorHAnsi"/>
          <w:sz w:val="20"/>
          <w:szCs w:val="20"/>
          <w:lang w:eastAsia="en-US"/>
        </w:rPr>
        <w:t>”</w:t>
      </w:r>
      <w:r>
        <w:rPr>
          <w:rFonts w:ascii="Tahoma" w:hAnsi="Tahoma" w:cs="Tahoma" w:eastAsiaTheme="minorHAnsi"/>
          <w:sz w:val="20"/>
          <w:szCs w:val="20"/>
          <w:lang w:eastAsia="en-US"/>
        </w:rPr>
        <w:t xml:space="preserve"> 1ère Conférence Intercontinentale d</w:t>
      </w:r>
      <w:r>
        <w:rPr>
          <w:rFonts w:ascii="Tahoma" w:hAnsi="Tahoma" w:cs="Tahoma" w:eastAsiaTheme="minorHAnsi"/>
          <w:sz w:val="20"/>
          <w:szCs w:val="20"/>
          <w:lang w:eastAsia="en-US"/>
        </w:rPr>
        <w:t>’</w:t>
      </w:r>
      <w:r>
        <w:rPr>
          <w:rFonts w:ascii="Tahoma" w:hAnsi="Tahoma" w:cs="Tahoma" w:eastAsiaTheme="minorHAnsi"/>
          <w:sz w:val="20"/>
          <w:szCs w:val="20"/>
          <w:lang w:eastAsia="en-US"/>
        </w:rPr>
        <w:t xml:space="preserve">Intelligence Territoriale </w:t>
      </w:r>
      <w:r>
        <w:rPr>
          <w:rFonts w:ascii="Tahoma" w:hAnsi="Tahoma" w:cs="Tahoma" w:eastAsiaTheme="minorHAnsi"/>
          <w:sz w:val="20"/>
          <w:szCs w:val="20"/>
          <w:lang w:eastAsia="en-US"/>
        </w:rPr>
        <w:t>–</w:t>
      </w:r>
      <w:r>
        <w:rPr>
          <w:rFonts w:ascii="Tahoma" w:hAnsi="Tahoma" w:cs="Tahoma" w:eastAsiaTheme="minorHAnsi"/>
          <w:sz w:val="20"/>
          <w:szCs w:val="20"/>
          <w:lang w:eastAsia="en-US"/>
        </w:rPr>
        <w:t xml:space="preserve"> I</w:t>
      </w:r>
      <w:r>
        <w:rPr>
          <w:rFonts w:ascii="Tahoma" w:hAnsi="Tahoma" w:cs="Tahoma" w:eastAsiaTheme="minorHAnsi"/>
          <w:sz w:val="20"/>
          <w:szCs w:val="20"/>
          <w:lang w:eastAsia="en-US"/>
        </w:rPr>
        <w:t>.</w:t>
      </w:r>
      <w:r>
        <w:rPr>
          <w:rFonts w:ascii="Tahoma" w:hAnsi="Tahoma" w:cs="Tahoma" w:eastAsiaTheme="minorHAnsi"/>
          <w:sz w:val="20"/>
          <w:szCs w:val="20"/>
          <w:lang w:eastAsia="en-US"/>
        </w:rPr>
        <w:t>C</w:t>
      </w:r>
      <w:r>
        <w:rPr>
          <w:rFonts w:ascii="Tahoma" w:hAnsi="Tahoma" w:cs="Tahoma" w:eastAsiaTheme="minorHAnsi"/>
          <w:sz w:val="20"/>
          <w:szCs w:val="20"/>
          <w:lang w:eastAsia="en-US"/>
        </w:rPr>
        <w:t>.</w:t>
      </w:r>
      <w:r>
        <w:rPr>
          <w:rFonts w:ascii="Tahoma" w:hAnsi="Tahoma" w:cs="Tahoma" w:eastAsiaTheme="minorHAnsi"/>
          <w:sz w:val="20"/>
          <w:szCs w:val="20"/>
          <w:lang w:eastAsia="en-US"/>
        </w:rPr>
        <w:t>I</w:t>
      </w:r>
      <w:r>
        <w:rPr>
          <w:rFonts w:ascii="Tahoma" w:hAnsi="Tahoma" w:cs="Tahoma" w:eastAsiaTheme="minorHAnsi"/>
          <w:sz w:val="20"/>
          <w:szCs w:val="20"/>
          <w:lang w:eastAsia="en-US"/>
        </w:rPr>
        <w:t>.</w:t>
      </w:r>
      <w:r>
        <w:rPr>
          <w:rFonts w:ascii="Tahoma" w:hAnsi="Tahoma" w:cs="Tahoma" w:eastAsiaTheme="minorHAnsi"/>
          <w:sz w:val="20"/>
          <w:szCs w:val="20"/>
          <w:lang w:eastAsia="en-US"/>
        </w:rPr>
        <w:t xml:space="preserve"> les territoires</w:t>
      </w:r>
      <w:r>
        <w:rPr>
          <w:rFonts w:ascii="Tahoma" w:hAnsi="Tahoma" w:cs="Tahoma" w:eastAsiaTheme="minorHAnsi"/>
          <w:sz w:val="20"/>
          <w:szCs w:val="20"/>
          <w:lang w:eastAsia="en-US"/>
        </w:rPr>
        <w:t>,</w:t>
      </w:r>
      <w:r>
        <w:rPr>
          <w:rFonts w:ascii="Tahoma" w:hAnsi="Tahoma" w:cs="Tahoma" w:eastAsiaTheme="minorHAnsi"/>
          <w:sz w:val="20"/>
          <w:szCs w:val="20"/>
          <w:lang w:eastAsia="en-US"/>
        </w:rPr>
        <w:t xml:space="preserve"> l</w:t>
      </w:r>
      <w:r>
        <w:rPr>
          <w:rFonts w:ascii="Tahoma" w:hAnsi="Tahoma" w:cs="Tahoma" w:eastAsiaTheme="minorHAnsi"/>
          <w:sz w:val="20"/>
          <w:szCs w:val="20"/>
          <w:lang w:eastAsia="en-US"/>
        </w:rPr>
        <w:t>’</w:t>
      </w:r>
      <w:r>
        <w:rPr>
          <w:rFonts w:ascii="Tahoma" w:hAnsi="Tahoma" w:cs="Tahoma" w:eastAsiaTheme="minorHAnsi"/>
          <w:sz w:val="20"/>
          <w:szCs w:val="20"/>
          <w:lang w:eastAsia="en-US"/>
        </w:rPr>
        <w:t>Intelligence</w:t>
      </w:r>
      <w:r>
        <w:rPr>
          <w:rFonts w:ascii="Tahoma" w:hAnsi="Tahoma" w:cs="Tahoma" w:eastAsiaTheme="minorHAnsi"/>
          <w:sz w:val="20"/>
          <w:szCs w:val="20"/>
          <w:lang w:eastAsia="en-US"/>
        </w:rPr>
        <w:t>,</w:t>
      </w:r>
      <w:r>
        <w:rPr>
          <w:rFonts w:ascii="Tahoma" w:hAnsi="Tahoma" w:cs="Tahoma" w:eastAsiaTheme="minorHAnsi"/>
          <w:sz w:val="20"/>
          <w:szCs w:val="20"/>
          <w:lang w:eastAsia="en-US"/>
        </w:rPr>
        <w:t xml:space="preserve"> la Communication et l</w:t>
      </w:r>
      <w:r>
        <w:rPr>
          <w:rFonts w:ascii="Tahoma" w:hAnsi="Tahoma" w:cs="Tahoma" w:eastAsiaTheme="minorHAnsi"/>
          <w:sz w:val="20"/>
          <w:szCs w:val="20"/>
          <w:lang w:eastAsia="en-US"/>
        </w:rPr>
        <w:t>’</w:t>
      </w:r>
      <w:r>
        <w:rPr>
          <w:rFonts w:ascii="Tahoma" w:hAnsi="Tahoma" w:cs="Tahoma" w:eastAsiaTheme="minorHAnsi"/>
          <w:sz w:val="20"/>
          <w:szCs w:val="20"/>
          <w:lang w:eastAsia="en-US"/>
        </w:rPr>
        <w:t>Ingénierie territoriales pour penser ensemble le développement des territoires</w:t>
      </w:r>
      <w:r>
        <w:rPr>
          <w:rFonts w:ascii="Tahoma" w:hAnsi="Tahoma" w:cs="Tahoma" w:eastAsiaTheme="minorHAnsi"/>
          <w:sz w:val="20"/>
          <w:szCs w:val="20"/>
          <w:lang w:eastAsia="en-US"/>
        </w:rPr>
        <w:t>,</w:t>
      </w:r>
      <w:r>
        <w:rPr>
          <w:rFonts w:ascii="Tahoma" w:hAnsi="Tahoma" w:cs="Tahoma" w:eastAsiaTheme="minorHAnsi"/>
          <w:sz w:val="20"/>
          <w:szCs w:val="20"/>
          <w:lang w:eastAsia="en-US"/>
        </w:rPr>
        <w:t xml:space="preserve"> 2011</w:t>
      </w:r>
      <w:r>
        <w:rPr>
          <w:rFonts w:ascii="Tahoma" w:hAnsi="Tahoma" w:cs="Tahoma" w:eastAsiaTheme="minorHAnsi"/>
          <w:sz w:val="20"/>
          <w:szCs w:val="20"/>
          <w:lang w:eastAsia="en-US"/>
        </w:rPr>
        <w:t>,</w:t>
      </w:r>
      <w:r>
        <w:rPr>
          <w:rFonts w:ascii="Tahoma" w:hAnsi="Tahoma" w:cs="Tahoma" w:eastAsiaTheme="minorHAnsi"/>
          <w:sz w:val="20"/>
          <w:szCs w:val="20"/>
          <w:lang w:eastAsia="en-US"/>
        </w:rPr>
        <w:t xml:space="preserve"> Gatineau</w:t>
      </w:r>
      <w:r>
        <w:rPr>
          <w:rFonts w:ascii="Tahoma" w:hAnsi="Tahoma" w:cs="Tahoma" w:eastAsiaTheme="minorHAnsi"/>
          <w:sz w:val="20"/>
          <w:szCs w:val="20"/>
          <w:lang w:eastAsia="en-US"/>
        </w:rPr>
        <w:t>,</w:t>
      </w:r>
      <w:r>
        <w:rPr>
          <w:rFonts w:ascii="Tahoma" w:hAnsi="Tahoma" w:cs="Tahoma" w:eastAsiaTheme="minorHAnsi"/>
          <w:sz w:val="20"/>
          <w:szCs w:val="20"/>
          <w:lang w:eastAsia="en-US"/>
        </w:rPr>
        <w:t xml:space="preserve"> Canada</w:t>
      </w:r>
      <w:r>
        <w:rPr>
          <w:rFonts w:ascii="Tahoma" w:hAnsi="Tahoma" w:cs="Tahoma" w:eastAsiaTheme="minorHAnsi"/>
          <w:sz w:val="20"/>
          <w:szCs w:val="20"/>
          <w:lang w:eastAsia="en-US"/>
        </w:rPr>
        <w:t>.</w:t>
      </w:r>
      <w:r>
        <w:rPr>
          <w:rFonts w:ascii="Tahoma" w:hAnsi="Tahoma" w:cs="Tahoma" w:eastAsiaTheme="minorHAnsi"/>
          <w:sz w:val="20"/>
          <w:szCs w:val="20"/>
          <w:lang w:eastAsia="en-US"/>
        </w:rPr>
        <w:t xml:space="preserve"> HAL</w:t>
      </w:r>
      <w:r>
        <w:rPr>
          <w:rFonts w:ascii="Tahoma" w:hAnsi="Tahoma" w:cs="Tahoma" w:eastAsiaTheme="minorHAnsi"/>
          <w:sz w:val="20"/>
          <w:szCs w:val="20"/>
          <w:lang w:eastAsia="en-US"/>
        </w:rPr>
        <w:t>,</w:t>
      </w:r>
      <w:r>
        <w:rPr>
          <w:rFonts w:ascii="Tahoma" w:hAnsi="Tahoma" w:cs="Tahoma" w:eastAsiaTheme="minorHAnsi"/>
          <w:sz w:val="20"/>
          <w:szCs w:val="20"/>
          <w:lang w:eastAsia="en-US"/>
        </w:rPr>
        <w:t xml:space="preserve"> halshs</w:t>
      </w:r>
      <w:r>
        <w:rPr>
          <w:rFonts w:ascii="Tahoma" w:hAnsi="Tahoma" w:cs="Tahoma" w:eastAsiaTheme="minorHAnsi"/>
          <w:sz w:val="20"/>
          <w:szCs w:val="20"/>
          <w:lang w:eastAsia="en-US"/>
        </w:rPr>
        <w:t>-</w:t>
      </w:r>
      <w:r>
        <w:rPr>
          <w:rFonts w:ascii="Tahoma" w:hAnsi="Tahoma" w:cs="Tahoma" w:eastAsiaTheme="minorHAnsi"/>
          <w:sz w:val="20"/>
          <w:szCs w:val="20"/>
          <w:lang w:eastAsia="en-US"/>
        </w:rPr>
        <w:t>00960909</w:t>
      </w:r>
      <w:r>
        <w:rPr>
          <w:rFonts w:ascii="Tahoma" w:hAnsi="Tahoma" w:cs="Tahoma" w:eastAsiaTheme="minorHAnsi"/>
          <w:sz w:val="20"/>
          <w:szCs w:val="20"/>
          <w:lang w:eastAsia="en-US"/>
        </w:rPr>
        <w:t>,</w:t>
      </w:r>
      <w:r>
        <w:rPr>
          <w:rFonts w:ascii="Tahoma" w:hAnsi="Tahoma" w:cs="Tahoma" w:eastAsiaTheme="minorHAnsi"/>
          <w:sz w:val="20"/>
          <w:szCs w:val="20"/>
          <w:lang w:eastAsia="en-US"/>
        </w:rPr>
        <w:t xml:space="preserve"> https</w:t>
      </w:r>
      <w:r>
        <w:rPr>
          <w:rFonts w:ascii="Tahoma" w:hAnsi="Tahoma" w:cs="Tahoma" w:eastAsiaTheme="minorHAnsi"/>
          <w:sz w:val="20"/>
          <w:szCs w:val="20"/>
          <w:lang w:eastAsia="en-US"/>
        </w:rPr>
        <w:t>:</w:t>
      </w:r>
      <w:r>
        <w:rPr>
          <w:rFonts w:ascii="Tahoma" w:hAnsi="Tahoma" w:cs="Tahoma" w:eastAsiaTheme="minorHAnsi"/>
          <w:sz w:val="20"/>
          <w:szCs w:val="20"/>
          <w:lang w:eastAsia="en-US"/>
        </w:rPr>
        <w:t>/</w:t>
      </w:r>
      <w:r>
        <w:rPr>
          <w:rFonts w:ascii="Tahoma" w:hAnsi="Tahoma" w:cs="Tahoma" w:eastAsiaTheme="minorHAnsi"/>
          <w:sz w:val="20"/>
          <w:szCs w:val="20"/>
          <w:lang w:eastAsia="en-US"/>
        </w:rPr>
        <w:t>/</w:t>
      </w:r>
      <w:r>
        <w:rPr>
          <w:rFonts w:ascii="Tahoma" w:hAnsi="Tahoma" w:cs="Tahoma" w:eastAsiaTheme="minorHAnsi"/>
          <w:sz w:val="20"/>
          <w:szCs w:val="20"/>
          <w:lang w:eastAsia="en-US"/>
        </w:rPr>
        <w:t>shs</w:t>
      </w:r>
      <w:r>
        <w:rPr>
          <w:rFonts w:ascii="Tahoma" w:hAnsi="Tahoma" w:cs="Tahoma" w:eastAsiaTheme="minorHAnsi"/>
          <w:sz w:val="20"/>
          <w:szCs w:val="20"/>
          <w:lang w:eastAsia="en-US"/>
        </w:rPr>
        <w:t>.</w:t>
      </w:r>
      <w:r>
        <w:rPr>
          <w:rFonts w:ascii="Tahoma" w:hAnsi="Tahoma" w:cs="Tahoma" w:eastAsiaTheme="minorHAnsi"/>
          <w:sz w:val="20"/>
          <w:szCs w:val="20"/>
          <w:lang w:eastAsia="en-US"/>
        </w:rPr>
        <w:t>hal</w:t>
      </w:r>
      <w:r>
        <w:rPr>
          <w:rFonts w:ascii="Tahoma" w:hAnsi="Tahoma" w:cs="Tahoma" w:eastAsiaTheme="minorHAnsi"/>
          <w:sz w:val="20"/>
          <w:szCs w:val="20"/>
          <w:lang w:eastAsia="en-US"/>
        </w:rPr>
        <w:t>.</w:t>
      </w:r>
      <w:r>
        <w:rPr>
          <w:rFonts w:ascii="Tahoma" w:hAnsi="Tahoma" w:cs="Tahoma" w:eastAsiaTheme="minorHAnsi"/>
          <w:sz w:val="20"/>
          <w:szCs w:val="20"/>
          <w:lang w:eastAsia="en-US"/>
        </w:rPr>
        <w:t>science</w:t>
      </w:r>
      <w:r>
        <w:rPr>
          <w:rFonts w:ascii="Tahoma" w:hAnsi="Tahoma" w:cs="Tahoma" w:eastAsiaTheme="minorHAnsi"/>
          <w:sz w:val="20"/>
          <w:szCs w:val="20"/>
          <w:lang w:eastAsia="en-US"/>
        </w:rPr>
        <w:t>/</w:t>
      </w:r>
      <w:r>
        <w:rPr>
          <w:rFonts w:ascii="Tahoma" w:hAnsi="Tahoma" w:cs="Tahoma" w:eastAsiaTheme="minorHAnsi"/>
          <w:sz w:val="20"/>
          <w:szCs w:val="20"/>
          <w:lang w:eastAsia="en-US"/>
        </w:rPr>
        <w:t>halshs</w:t>
      </w:r>
      <w:r>
        <w:rPr>
          <w:rFonts w:ascii="Tahoma" w:hAnsi="Tahoma" w:cs="Tahoma" w:eastAsiaTheme="minorHAnsi"/>
          <w:sz w:val="20"/>
          <w:szCs w:val="20"/>
          <w:lang w:eastAsia="en-US"/>
        </w:rPr>
        <w:t>-</w:t>
      </w:r>
      <w:r>
        <w:rPr>
          <w:rFonts w:ascii="Tahoma" w:hAnsi="Tahoma" w:cs="Tahoma" w:eastAsiaTheme="minorHAnsi"/>
          <w:sz w:val="20"/>
          <w:szCs w:val="20"/>
          <w:lang w:eastAsia="en-US"/>
        </w:rPr>
        <w:t>00960909v1</w:t>
      </w:r>
      <w:r>
        <w:rPr>
          <w:rFonts w:ascii="Tahoma" w:hAnsi="Tahoma" w:cs="Tahoma" w:eastAsiaTheme="minorHAnsi"/>
          <w:sz w:val="20"/>
          <w:szCs w:val="20"/>
          <w:lang w:eastAsia="en-US"/>
        </w:rPr>
        <w:t>.</w:t>
      </w:r>
    </w:p>
  </w:footnote>
  <w:footnote w:id="673">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Berriane</w:t>
      </w:r>
      <w:r>
        <w:rPr>
          <w:rFonts w:ascii="Tahoma" w:hAnsi="Tahoma" w:cs="Tahoma"/>
          <w:sz w:val="20"/>
          <w:szCs w:val="20"/>
        </w:rPr>
        <w:t>,</w:t>
      </w:r>
      <w:r>
        <w:rPr>
          <w:rFonts w:ascii="Tahoma" w:hAnsi="Tahoma" w:cs="Tahoma"/>
          <w:sz w:val="20"/>
          <w:szCs w:val="20"/>
        </w:rPr>
        <w:t xml:space="preserve"> Mohamed et Nora Mareï</w:t>
      </w:r>
      <w:r>
        <w:rPr>
          <w:rFonts w:ascii="Tahoma" w:hAnsi="Tahoma" w:cs="Tahoma"/>
          <w:sz w:val="20"/>
          <w:szCs w:val="20"/>
        </w:rPr>
        <w:t>.</w:t>
      </w:r>
      <w:r>
        <w:rPr>
          <w:rFonts w:ascii="Tahoma" w:hAnsi="Tahoma" w:cs="Tahoma"/>
          <w:sz w:val="20"/>
          <w:szCs w:val="20"/>
        </w:rPr>
        <w:t xml:space="preserve"> Mobilités et développement territorial au Maroc </w:t>
      </w:r>
      <w:r>
        <w:rPr>
          <w:rFonts w:ascii="Tahoma" w:hAnsi="Tahoma" w:cs="Tahoma"/>
          <w:sz w:val="20"/>
          <w:szCs w:val="20"/>
        </w:rPr>
        <w:t>:</w:t>
      </w:r>
      <w:r>
        <w:rPr>
          <w:rFonts w:ascii="Tahoma" w:hAnsi="Tahoma" w:cs="Tahoma"/>
          <w:sz w:val="20"/>
          <w:szCs w:val="20"/>
        </w:rPr>
        <w:t xml:space="preserve"> Effets territoriaux des migrations internes et internationales</w:t>
      </w:r>
      <w:r>
        <w:rPr>
          <w:rFonts w:ascii="Tahoma" w:hAnsi="Tahoma" w:cs="Tahoma"/>
          <w:sz w:val="20"/>
          <w:szCs w:val="20"/>
        </w:rPr>
        <w:t>.</w:t>
      </w:r>
      <w:r>
        <w:rPr>
          <w:rFonts w:ascii="Tahoma" w:hAnsi="Tahoma" w:cs="Tahoma"/>
          <w:sz w:val="20"/>
          <w:szCs w:val="20"/>
        </w:rPr>
        <w:t xml:space="preserve"> Rabat </w:t>
      </w:r>
      <w:r>
        <w:rPr>
          <w:rFonts w:ascii="Tahoma" w:hAnsi="Tahoma" w:cs="Tahoma"/>
          <w:sz w:val="20"/>
          <w:szCs w:val="20"/>
        </w:rPr>
        <w:t>:</w:t>
      </w:r>
      <w:r>
        <w:rPr>
          <w:rFonts w:ascii="Tahoma" w:hAnsi="Tahoma" w:cs="Tahoma"/>
          <w:sz w:val="20"/>
          <w:szCs w:val="20"/>
        </w:rPr>
        <w:t xml:space="preserve"> Université Mohammed V</w:t>
      </w:r>
      <w:r>
        <w:rPr>
          <w:rFonts w:ascii="Tahoma" w:hAnsi="Tahoma" w:cs="Tahoma"/>
          <w:sz w:val="20"/>
          <w:szCs w:val="20"/>
        </w:rPr>
        <w:t>,</w:t>
      </w:r>
      <w:r>
        <w:rPr>
          <w:rFonts w:ascii="Tahoma" w:hAnsi="Tahoma" w:cs="Tahoma"/>
          <w:sz w:val="20"/>
          <w:szCs w:val="20"/>
        </w:rPr>
        <w:t xml:space="preserve"> 2019</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18</w:t>
      </w:r>
      <w:r>
        <w:rPr>
          <w:rFonts w:ascii="Tahoma" w:hAnsi="Tahoma" w:cs="Tahoma"/>
          <w:sz w:val="20"/>
          <w:szCs w:val="20"/>
        </w:rPr>
        <w:t>.</w:t>
      </w:r>
    </w:p>
  </w:footnote>
  <w:footnote w:id="674">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Naciri</w:t>
      </w:r>
      <w:r>
        <w:rPr>
          <w:rFonts w:ascii="Tahoma" w:hAnsi="Tahoma" w:cs="Tahoma"/>
          <w:sz w:val="20"/>
          <w:szCs w:val="20"/>
        </w:rPr>
        <w:t>,</w:t>
      </w:r>
      <w:r>
        <w:rPr>
          <w:rFonts w:ascii="Tahoma" w:hAnsi="Tahoma" w:cs="Tahoma"/>
          <w:sz w:val="20"/>
          <w:szCs w:val="20"/>
        </w:rPr>
        <w:t xml:space="preserve"> Mohamed</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 xml:space="preserve">Territoire </w:t>
      </w:r>
      <w:r>
        <w:rPr>
          <w:rFonts w:ascii="Tahoma" w:hAnsi="Tahoma" w:cs="Tahoma"/>
          <w:sz w:val="20"/>
          <w:szCs w:val="20"/>
        </w:rPr>
        <w:t>:</w:t>
      </w:r>
      <w:r>
        <w:rPr>
          <w:rFonts w:ascii="Tahoma" w:hAnsi="Tahoma" w:cs="Tahoma"/>
          <w:sz w:val="20"/>
          <w:szCs w:val="20"/>
        </w:rPr>
        <w:t xml:space="preserve"> contrôler ou développer</w:t>
      </w:r>
      <w:r>
        <w:rPr>
          <w:rFonts w:ascii="Tahoma" w:hAnsi="Tahoma" w:cs="Tahoma"/>
          <w:sz w:val="20"/>
          <w:szCs w:val="20"/>
        </w:rPr>
        <w:t>,</w:t>
      </w:r>
      <w:r>
        <w:rPr>
          <w:rFonts w:ascii="Tahoma" w:hAnsi="Tahoma" w:cs="Tahoma"/>
          <w:sz w:val="20"/>
          <w:szCs w:val="20"/>
        </w:rPr>
        <w:t xml:space="preserve"> le dilemme du pouvoir depuis un siècle</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Maghreb</w:t>
      </w:r>
      <w:r>
        <w:rPr>
          <w:rFonts w:ascii="Tahoma" w:hAnsi="Tahoma" w:cs="Tahoma"/>
          <w:sz w:val="20"/>
          <w:szCs w:val="20"/>
        </w:rPr>
        <w:t>-</w:t>
      </w:r>
      <w:r>
        <w:rPr>
          <w:rFonts w:ascii="Tahoma" w:hAnsi="Tahoma" w:cs="Tahoma"/>
          <w:sz w:val="20"/>
          <w:szCs w:val="20"/>
        </w:rPr>
        <w:t xml:space="preserve">Machrek 164 </w:t>
      </w:r>
      <w:r>
        <w:rPr>
          <w:rFonts w:ascii="Tahoma" w:hAnsi="Tahoma" w:cs="Tahoma"/>
          <w:sz w:val="20"/>
          <w:szCs w:val="20"/>
        </w:rPr>
        <w:t>(</w:t>
      </w:r>
      <w:r>
        <w:rPr>
          <w:rFonts w:ascii="Tahoma" w:hAnsi="Tahoma" w:cs="Tahoma"/>
          <w:sz w:val="20"/>
          <w:szCs w:val="20"/>
        </w:rPr>
        <w:t>1999</w:t>
      </w:r>
      <w:r>
        <w:rPr>
          <w:rFonts w:ascii="Tahoma" w:hAnsi="Tahoma" w:cs="Tahoma"/>
          <w:sz w:val="20"/>
          <w:szCs w:val="20"/>
        </w:rPr>
        <w:t>)</w:t>
      </w:r>
      <w:r>
        <w:rPr>
          <w:rFonts w:ascii="Tahoma" w:hAnsi="Tahoma" w:cs="Tahoma"/>
          <w:sz w:val="20"/>
          <w:szCs w:val="20"/>
        </w:rPr>
        <w:t> </w:t>
      </w:r>
      <w:r>
        <w:rPr>
          <w:rFonts w:ascii="Tahoma" w:hAnsi="Tahoma" w:cs="Tahoma"/>
          <w:sz w:val="20"/>
          <w:szCs w:val="20"/>
        </w:rPr>
        <w:t>:</w:t>
      </w:r>
      <w:r>
        <w:rPr>
          <w:rFonts w:ascii="Tahoma" w:hAnsi="Tahoma" w:cs="Tahoma"/>
          <w:sz w:val="20"/>
          <w:szCs w:val="20"/>
        </w:rPr>
        <w:t xml:space="preserve"> 9</w:t>
      </w:r>
      <w:r>
        <w:rPr>
          <w:rFonts w:ascii="Tahoma" w:hAnsi="Tahoma" w:cs="Tahoma"/>
          <w:sz w:val="20"/>
          <w:szCs w:val="20"/>
        </w:rPr>
        <w:t>-</w:t>
      </w:r>
      <w:r>
        <w:rPr>
          <w:rFonts w:ascii="Tahoma" w:hAnsi="Tahoma" w:cs="Tahoma"/>
          <w:sz w:val="20"/>
          <w:szCs w:val="20"/>
        </w:rPr>
        <w:t>35</w:t>
      </w:r>
      <w:r>
        <w:rPr>
          <w:rFonts w:ascii="Tahoma" w:hAnsi="Tahoma" w:cs="Tahoma"/>
          <w:sz w:val="20"/>
          <w:szCs w:val="20"/>
        </w:rPr>
        <w:t>.</w:t>
      </w:r>
    </w:p>
  </w:footnote>
  <w:footnote w:id="675">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Bouderbala</w:t>
      </w:r>
      <w:r>
        <w:rPr>
          <w:rFonts w:ascii="Tahoma" w:hAnsi="Tahoma" w:cs="Tahoma"/>
          <w:sz w:val="20"/>
          <w:szCs w:val="20"/>
        </w:rPr>
        <w:t>,</w:t>
      </w:r>
      <w:r>
        <w:rPr>
          <w:rFonts w:ascii="Tahoma" w:hAnsi="Tahoma" w:cs="Tahoma"/>
          <w:sz w:val="20"/>
          <w:szCs w:val="20"/>
        </w:rPr>
        <w:t xml:space="preserve"> Négib</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 xml:space="preserve">Les terres collectives du Maroc dans la première période du protectorat </w:t>
      </w:r>
      <w:r>
        <w:rPr>
          <w:rFonts w:ascii="Tahoma" w:hAnsi="Tahoma" w:cs="Tahoma"/>
          <w:sz w:val="20"/>
          <w:szCs w:val="20"/>
        </w:rPr>
        <w:t>(</w:t>
      </w:r>
      <w:r>
        <w:rPr>
          <w:rFonts w:ascii="Tahoma" w:hAnsi="Tahoma" w:cs="Tahoma"/>
          <w:sz w:val="20"/>
          <w:szCs w:val="20"/>
        </w:rPr>
        <w:t>1912</w:t>
      </w:r>
      <w:r>
        <w:rPr>
          <w:rFonts w:ascii="Tahoma" w:hAnsi="Tahoma" w:cs="Tahoma"/>
          <w:sz w:val="20"/>
          <w:szCs w:val="20"/>
        </w:rPr>
        <w:t>-</w:t>
      </w:r>
      <w:r>
        <w:rPr>
          <w:rFonts w:ascii="Tahoma" w:hAnsi="Tahoma" w:cs="Tahoma"/>
          <w:sz w:val="20"/>
          <w:szCs w:val="20"/>
        </w:rPr>
        <w:t>1930</w:t>
      </w:r>
      <w:r>
        <w:rPr>
          <w:rFonts w:ascii="Tahoma" w:hAnsi="Tahoma" w:cs="Tahoma"/>
          <w:sz w:val="20"/>
          <w:szCs w:val="20"/>
        </w:rPr>
        <w: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Revue du monde musulman et de la Méditerranée</w:t>
      </w:r>
      <w:r>
        <w:rPr>
          <w:rFonts w:ascii="Tahoma" w:hAnsi="Tahoma" w:cs="Tahoma"/>
          <w:sz w:val="20"/>
          <w:szCs w:val="20"/>
        </w:rPr>
        <w:t>.</w:t>
      </w:r>
      <w:r>
        <w:rPr>
          <w:rFonts w:ascii="Tahoma" w:hAnsi="Tahoma" w:cs="Tahoma"/>
          <w:sz w:val="20"/>
          <w:szCs w:val="20"/>
        </w:rPr>
        <w:t xml:space="preserve"> 79</w:t>
      </w:r>
      <w:r>
        <w:rPr>
          <w:rFonts w:ascii="Tahoma" w:hAnsi="Tahoma" w:cs="Tahoma"/>
          <w:sz w:val="20"/>
          <w:szCs w:val="20"/>
        </w:rPr>
        <w:t>.</w:t>
      </w:r>
      <w:r>
        <w:rPr>
          <w:rFonts w:ascii="Tahoma" w:hAnsi="Tahoma" w:cs="Tahoma"/>
          <w:sz w:val="20"/>
          <w:szCs w:val="20"/>
        </w:rPr>
        <w:t xml:space="preserve">1 </w:t>
      </w:r>
      <w:r>
        <w:rPr>
          <w:rFonts w:ascii="Tahoma" w:hAnsi="Tahoma" w:cs="Tahoma"/>
          <w:sz w:val="20"/>
          <w:szCs w:val="20"/>
        </w:rPr>
        <w:t>(</w:t>
      </w:r>
      <w:r>
        <w:rPr>
          <w:rFonts w:ascii="Tahoma" w:hAnsi="Tahoma" w:cs="Tahoma"/>
          <w:sz w:val="20"/>
          <w:szCs w:val="20"/>
        </w:rPr>
        <w:t>1996</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143</w:t>
      </w:r>
      <w:r>
        <w:rPr>
          <w:rFonts w:ascii="Tahoma" w:hAnsi="Tahoma" w:cs="Tahoma"/>
          <w:sz w:val="20"/>
          <w:szCs w:val="20"/>
        </w:rPr>
        <w:t>-</w:t>
      </w:r>
      <w:r>
        <w:rPr>
          <w:rFonts w:ascii="Tahoma" w:hAnsi="Tahoma" w:cs="Tahoma"/>
          <w:sz w:val="20"/>
          <w:szCs w:val="20"/>
        </w:rPr>
        <w:t>156</w:t>
      </w:r>
      <w:r>
        <w:rPr>
          <w:rFonts w:ascii="Tahoma" w:hAnsi="Tahoma" w:cs="Tahoma"/>
          <w:sz w:val="20"/>
          <w:szCs w:val="20"/>
        </w:rPr>
        <w:t>.</w:t>
      </w:r>
    </w:p>
  </w:footnote>
  <w:footnote w:id="676">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Naciri</w:t>
      </w:r>
      <w:r>
        <w:rPr>
          <w:rFonts w:ascii="Tahoma" w:hAnsi="Tahoma" w:cs="Tahoma"/>
          <w:sz w:val="20"/>
          <w:szCs w:val="20"/>
        </w:rPr>
        <w:t>,</w:t>
      </w:r>
      <w:r>
        <w:rPr>
          <w:rFonts w:ascii="Tahoma" w:hAnsi="Tahoma" w:cs="Tahoma"/>
          <w:sz w:val="20"/>
          <w:szCs w:val="20"/>
        </w:rPr>
        <w:t xml:space="preserve"> Mohamed</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L</w:t>
      </w:r>
      <w:r>
        <w:rPr>
          <w:rFonts w:ascii="Tahoma" w:hAnsi="Tahoma" w:cs="Tahoma"/>
          <w:sz w:val="20"/>
          <w:szCs w:val="20"/>
        </w:rPr>
        <w:t>'</w:t>
      </w:r>
      <w:r>
        <w:rPr>
          <w:rFonts w:ascii="Tahoma" w:hAnsi="Tahoma" w:cs="Tahoma"/>
          <w:sz w:val="20"/>
          <w:szCs w:val="20"/>
        </w:rPr>
        <w:t>aménagement de l</w:t>
      </w:r>
      <w:r>
        <w:rPr>
          <w:rFonts w:ascii="Tahoma" w:hAnsi="Tahoma" w:cs="Tahoma"/>
          <w:sz w:val="20"/>
          <w:szCs w:val="20"/>
        </w:rPr>
        <w:t>'</w:t>
      </w:r>
      <w:r>
        <w:rPr>
          <w:rFonts w:ascii="Tahoma" w:hAnsi="Tahoma" w:cs="Tahoma"/>
          <w:sz w:val="20"/>
          <w:szCs w:val="20"/>
        </w:rPr>
        <w:t xml:space="preserve">espace territorial au Maroc </w:t>
      </w:r>
      <w:r>
        <w:rPr>
          <w:rFonts w:ascii="Tahoma" w:hAnsi="Tahoma" w:cs="Tahoma"/>
          <w:sz w:val="20"/>
          <w:szCs w:val="20"/>
        </w:rPr>
        <w:t>:</w:t>
      </w:r>
      <w:r>
        <w:rPr>
          <w:rFonts w:ascii="Tahoma" w:hAnsi="Tahoma" w:cs="Tahoma"/>
          <w:sz w:val="20"/>
          <w:szCs w:val="20"/>
        </w:rPr>
        <w:t xml:space="preserve"> lieux d</w:t>
      </w:r>
      <w:r>
        <w:rPr>
          <w:rFonts w:ascii="Tahoma" w:hAnsi="Tahoma" w:cs="Tahoma"/>
          <w:sz w:val="20"/>
          <w:szCs w:val="20"/>
        </w:rPr>
        <w:t>'</w:t>
      </w:r>
      <w:r>
        <w:rPr>
          <w:rFonts w:ascii="Tahoma" w:hAnsi="Tahoma" w:cs="Tahoma"/>
          <w:sz w:val="20"/>
          <w:szCs w:val="20"/>
        </w:rPr>
        <w:t>autonomie et centralisation étatique</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In L</w:t>
      </w:r>
      <w:r>
        <w:rPr>
          <w:rFonts w:ascii="Tahoma" w:hAnsi="Tahoma" w:cs="Tahoma"/>
          <w:sz w:val="20"/>
          <w:szCs w:val="20"/>
        </w:rPr>
        <w:t>'</w:t>
      </w:r>
      <w:r>
        <w:rPr>
          <w:rFonts w:ascii="Tahoma" w:hAnsi="Tahoma" w:cs="Tahoma"/>
          <w:sz w:val="20"/>
          <w:szCs w:val="20"/>
        </w:rPr>
        <w:t>État du Maghreb</w:t>
      </w:r>
      <w:r>
        <w:rPr>
          <w:rFonts w:ascii="Tahoma" w:hAnsi="Tahoma" w:cs="Tahoma"/>
          <w:sz w:val="20"/>
          <w:szCs w:val="20"/>
        </w:rPr>
        <w:t>,</w:t>
      </w:r>
      <w:r>
        <w:rPr>
          <w:rFonts w:ascii="Tahoma" w:hAnsi="Tahoma" w:cs="Tahoma"/>
          <w:sz w:val="20"/>
          <w:szCs w:val="20"/>
        </w:rPr>
        <w:t xml:space="preserve"> édité par Camille Lacoste et Yves Lacoste</w:t>
      </w:r>
      <w:r>
        <w:rPr>
          <w:rFonts w:ascii="Tahoma" w:hAnsi="Tahoma" w:cs="Tahoma"/>
          <w:sz w:val="20"/>
          <w:szCs w:val="20"/>
        </w:rPr>
        <w:t>,</w:t>
      </w:r>
      <w:r>
        <w:rPr>
          <w:rFonts w:ascii="Tahoma" w:hAnsi="Tahoma" w:cs="Tahoma"/>
          <w:sz w:val="20"/>
          <w:szCs w:val="20"/>
        </w:rPr>
        <w:t xml:space="preserve"> 271</w:t>
      </w:r>
      <w:r>
        <w:rPr>
          <w:rFonts w:ascii="Tahoma" w:hAnsi="Tahoma" w:cs="Tahoma"/>
          <w:sz w:val="20"/>
          <w:szCs w:val="20"/>
        </w:rPr>
        <w:t>-</w:t>
      </w:r>
      <w:r>
        <w:rPr>
          <w:rFonts w:ascii="Tahoma" w:hAnsi="Tahoma" w:cs="Tahoma"/>
          <w:sz w:val="20"/>
          <w:szCs w:val="20"/>
        </w:rPr>
        <w:t>276</w:t>
      </w:r>
      <w:r>
        <w:rPr>
          <w:rFonts w:ascii="Tahoma" w:hAnsi="Tahoma" w:cs="Tahoma"/>
          <w:sz w:val="20"/>
          <w:szCs w:val="20"/>
        </w:rPr>
        <w:t>.</w:t>
      </w:r>
      <w:r>
        <w:rPr>
          <w:rFonts w:ascii="Tahoma" w:hAnsi="Tahoma" w:cs="Tahoma"/>
          <w:sz w:val="20"/>
          <w:szCs w:val="20"/>
        </w:rPr>
        <w:t xml:space="preserve"> Paris </w:t>
      </w:r>
      <w:r>
        <w:rPr>
          <w:rFonts w:ascii="Tahoma" w:hAnsi="Tahoma" w:cs="Tahoma"/>
          <w:sz w:val="20"/>
          <w:szCs w:val="20"/>
        </w:rPr>
        <w:t>:</w:t>
      </w:r>
      <w:r>
        <w:rPr>
          <w:rFonts w:ascii="Tahoma" w:hAnsi="Tahoma" w:cs="Tahoma"/>
          <w:sz w:val="20"/>
          <w:szCs w:val="20"/>
        </w:rPr>
        <w:t xml:space="preserve"> La Découverte</w:t>
      </w:r>
      <w:r>
        <w:rPr>
          <w:rFonts w:ascii="Tahoma" w:hAnsi="Tahoma" w:cs="Tahoma"/>
          <w:sz w:val="20"/>
          <w:szCs w:val="20"/>
        </w:rPr>
        <w:t>,</w:t>
      </w:r>
      <w:r>
        <w:rPr>
          <w:rFonts w:ascii="Tahoma" w:hAnsi="Tahoma" w:cs="Tahoma"/>
          <w:sz w:val="20"/>
          <w:szCs w:val="20"/>
        </w:rPr>
        <w:t xml:space="preserve"> 1991</w:t>
      </w:r>
      <w:r>
        <w:rPr>
          <w:rFonts w:ascii="Tahoma" w:hAnsi="Tahoma" w:cs="Tahoma"/>
          <w:sz w:val="20"/>
          <w:szCs w:val="20"/>
        </w:rPr>
        <w:t>.</w:t>
      </w:r>
    </w:p>
  </w:footnote>
  <w:footnote w:id="677">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Davis</w:t>
      </w:r>
      <w:r>
        <w:rPr>
          <w:rFonts w:ascii="Tahoma" w:hAnsi="Tahoma" w:cs="Tahoma"/>
          <w:sz w:val="20"/>
          <w:szCs w:val="20"/>
        </w:rPr>
        <w:t>,</w:t>
      </w:r>
      <w:r>
        <w:rPr>
          <w:rFonts w:ascii="Tahoma" w:hAnsi="Tahoma" w:cs="Tahoma"/>
          <w:sz w:val="20"/>
          <w:szCs w:val="20"/>
        </w:rPr>
        <w:t xml:space="preserve"> Diana K</w:t>
      </w:r>
      <w:r>
        <w:rPr>
          <w:rFonts w:ascii="Tahoma" w:hAnsi="Tahoma" w:cs="Tahoma"/>
          <w:sz w:val="20"/>
          <w:szCs w:val="20"/>
        </w:rPr>
        <w:t>.</w:t>
      </w:r>
      <w:r>
        <w:rPr>
          <w:rFonts w:ascii="Tahoma" w:hAnsi="Tahoma" w:cs="Tahoma"/>
          <w:sz w:val="20"/>
          <w:szCs w:val="20"/>
        </w:rPr>
        <w:t xml:space="preserve"> Les mythes environnementaux de la colonisation française au Maghreb</w:t>
      </w:r>
      <w:r>
        <w:rPr>
          <w:rFonts w:ascii="Tahoma" w:hAnsi="Tahoma" w:cs="Tahoma"/>
          <w:sz w:val="20"/>
          <w:szCs w:val="20"/>
        </w:rPr>
        <w:t>.</w:t>
      </w:r>
      <w:r>
        <w:rPr>
          <w:rFonts w:ascii="Tahoma" w:hAnsi="Tahoma" w:cs="Tahoma"/>
          <w:sz w:val="20"/>
          <w:szCs w:val="20"/>
        </w:rPr>
        <w:t xml:space="preserve"> Seyssel </w:t>
      </w:r>
      <w:r>
        <w:rPr>
          <w:rFonts w:ascii="Tahoma" w:hAnsi="Tahoma" w:cs="Tahoma"/>
          <w:sz w:val="20"/>
          <w:szCs w:val="20"/>
        </w:rPr>
        <w:t>:</w:t>
      </w:r>
      <w:r>
        <w:rPr>
          <w:rFonts w:ascii="Tahoma" w:hAnsi="Tahoma" w:cs="Tahoma"/>
          <w:sz w:val="20"/>
          <w:szCs w:val="20"/>
        </w:rPr>
        <w:t xml:space="preserve"> Champ Vallon</w:t>
      </w:r>
      <w:r>
        <w:rPr>
          <w:rFonts w:ascii="Tahoma" w:hAnsi="Tahoma" w:cs="Tahoma"/>
          <w:sz w:val="20"/>
          <w:szCs w:val="20"/>
        </w:rPr>
        <w:t>,</w:t>
      </w:r>
      <w:r>
        <w:rPr>
          <w:rFonts w:ascii="Tahoma" w:hAnsi="Tahoma" w:cs="Tahoma"/>
          <w:sz w:val="20"/>
          <w:szCs w:val="20"/>
        </w:rPr>
        <w:t xml:space="preserve"> 2012</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172</w:t>
      </w:r>
      <w:r>
        <w:rPr>
          <w:rFonts w:ascii="Tahoma" w:hAnsi="Tahoma" w:cs="Tahoma"/>
          <w:sz w:val="20"/>
          <w:szCs w:val="20"/>
        </w:rPr>
        <w:t>.</w:t>
      </w:r>
    </w:p>
  </w:footnote>
  <w:footnote w:id="678">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Royaume du Maroc</w:t>
      </w:r>
      <w:r>
        <w:rPr>
          <w:rFonts w:ascii="Tahoma" w:hAnsi="Tahoma" w:cs="Tahoma"/>
          <w:sz w:val="20"/>
          <w:szCs w:val="20"/>
        </w:rPr>
        <w:t>.</w:t>
      </w:r>
      <w:r>
        <w:rPr>
          <w:rFonts w:ascii="Tahoma" w:hAnsi="Tahoma" w:cs="Tahoma"/>
          <w:sz w:val="20"/>
          <w:szCs w:val="20"/>
        </w:rPr>
        <w:t xml:space="preserve"> Schéma National d</w:t>
      </w:r>
      <w:r>
        <w:rPr>
          <w:rFonts w:ascii="Tahoma" w:hAnsi="Tahoma" w:cs="Tahoma"/>
          <w:sz w:val="20"/>
          <w:szCs w:val="20"/>
        </w:rPr>
        <w:t>'</w:t>
      </w:r>
      <w:r>
        <w:rPr>
          <w:rFonts w:ascii="Tahoma" w:hAnsi="Tahoma" w:cs="Tahoma"/>
          <w:sz w:val="20"/>
          <w:szCs w:val="20"/>
        </w:rPr>
        <w:t>Aménagement du Territoire</w:t>
      </w:r>
      <w:r>
        <w:rPr>
          <w:rFonts w:ascii="Tahoma" w:hAnsi="Tahoma" w:cs="Tahoma"/>
          <w:sz w:val="20"/>
          <w:szCs w:val="20"/>
        </w:rPr>
        <w:t>.</w:t>
      </w:r>
      <w:r>
        <w:rPr>
          <w:rFonts w:ascii="Tahoma" w:hAnsi="Tahoma" w:cs="Tahoma"/>
          <w:sz w:val="20"/>
          <w:szCs w:val="20"/>
        </w:rPr>
        <w:t xml:space="preserve"> Rabat </w:t>
      </w:r>
      <w:r>
        <w:rPr>
          <w:rFonts w:ascii="Tahoma" w:hAnsi="Tahoma" w:cs="Tahoma"/>
          <w:sz w:val="20"/>
          <w:szCs w:val="20"/>
        </w:rPr>
        <w:t>:</w:t>
      </w:r>
      <w:r>
        <w:rPr>
          <w:rFonts w:ascii="Tahoma" w:hAnsi="Tahoma" w:cs="Tahoma"/>
          <w:sz w:val="20"/>
          <w:szCs w:val="20"/>
        </w:rPr>
        <w:t xml:space="preserve"> Ministère de l</w:t>
      </w:r>
      <w:r>
        <w:rPr>
          <w:rFonts w:ascii="Tahoma" w:hAnsi="Tahoma" w:cs="Tahoma"/>
          <w:sz w:val="20"/>
          <w:szCs w:val="20"/>
        </w:rPr>
        <w:t>'</w:t>
      </w:r>
      <w:r>
        <w:rPr>
          <w:rFonts w:ascii="Tahoma" w:hAnsi="Tahoma" w:cs="Tahoma"/>
          <w:sz w:val="20"/>
          <w:szCs w:val="20"/>
        </w:rPr>
        <w:t>Aménagement du Territoire</w:t>
      </w:r>
      <w:r>
        <w:rPr>
          <w:rFonts w:ascii="Tahoma" w:hAnsi="Tahoma" w:cs="Tahoma"/>
          <w:sz w:val="20"/>
          <w:szCs w:val="20"/>
        </w:rPr>
        <w:t>,</w:t>
      </w:r>
      <w:r>
        <w:rPr>
          <w:rFonts w:ascii="Tahoma" w:hAnsi="Tahoma" w:cs="Tahoma"/>
          <w:sz w:val="20"/>
          <w:szCs w:val="20"/>
        </w:rPr>
        <w:t xml:space="preserve"> de l</w:t>
      </w:r>
      <w:r>
        <w:rPr>
          <w:rFonts w:ascii="Tahoma" w:hAnsi="Tahoma" w:cs="Tahoma"/>
          <w:sz w:val="20"/>
          <w:szCs w:val="20"/>
        </w:rPr>
        <w:t>'</w:t>
      </w:r>
      <w:r>
        <w:rPr>
          <w:rFonts w:ascii="Tahoma" w:hAnsi="Tahoma" w:cs="Tahoma"/>
          <w:sz w:val="20"/>
          <w:szCs w:val="20"/>
        </w:rPr>
        <w:t>Eau et de l</w:t>
      </w:r>
      <w:r>
        <w:rPr>
          <w:rFonts w:ascii="Tahoma" w:hAnsi="Tahoma" w:cs="Tahoma"/>
          <w:sz w:val="20"/>
          <w:szCs w:val="20"/>
        </w:rPr>
        <w:t>'</w:t>
      </w:r>
      <w:r>
        <w:rPr>
          <w:rFonts w:ascii="Tahoma" w:hAnsi="Tahoma" w:cs="Tahoma"/>
          <w:sz w:val="20"/>
          <w:szCs w:val="20"/>
        </w:rPr>
        <w:t>Environnement</w:t>
      </w:r>
      <w:r>
        <w:rPr>
          <w:rFonts w:ascii="Tahoma" w:hAnsi="Tahoma" w:cs="Tahoma"/>
          <w:sz w:val="20"/>
          <w:szCs w:val="20"/>
        </w:rPr>
        <w:t>,</w:t>
      </w:r>
      <w:r>
        <w:rPr>
          <w:rFonts w:ascii="Tahoma" w:hAnsi="Tahoma" w:cs="Tahoma"/>
          <w:sz w:val="20"/>
          <w:szCs w:val="20"/>
        </w:rPr>
        <w:t xml:space="preserve"> 2004</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25</w:t>
      </w:r>
      <w:r>
        <w:rPr>
          <w:rFonts w:ascii="Tahoma" w:hAnsi="Tahoma" w:cs="Tahoma"/>
          <w:sz w:val="20"/>
          <w:szCs w:val="20"/>
        </w:rPr>
        <w:t>.</w:t>
      </w:r>
    </w:p>
  </w:footnote>
  <w:footnote w:id="679">
    <w:p>
      <w:pPr>
        <w:spacing w:after="0" w:beforeAutospacing="0" w:afterAutospacing="0"/>
        <w:jc w:val="both"/>
        <w:rPr>
          <w:rFonts w:ascii="Tahoma" w:hAnsi="Tahoma" w:cs="Tahoma"/>
          <w:sz w:val="20"/>
          <w:szCs w:val="20"/>
        </w:rPr>
      </w:pPr>
      <w:r>
        <w:rPr>
          <w:rFonts w:ascii="Tahoma" w:hAnsi="Tahoma" w:cs="Tahoma"/>
          <w:sz w:val="20"/>
          <w:szCs w:val="20"/>
        </w:rPr>
        <w:footnoteRef/>
      </w:r>
      <w:r>
        <w:rPr>
          <w:rFonts w:ascii="Tahoma" w:hAnsi="Tahoma" w:cs="Tahoma"/>
          <w:sz w:val="20"/>
          <w:szCs w:val="20"/>
        </w:rPr>
        <w:t xml:space="preserve"> Kabbaj</w:t>
      </w:r>
      <w:r>
        <w:rPr>
          <w:rFonts w:ascii="Tahoma" w:hAnsi="Tahoma" w:cs="Tahoma"/>
          <w:sz w:val="20"/>
          <w:szCs w:val="20"/>
        </w:rPr>
        <w:t>,</w:t>
      </w:r>
      <w:r>
        <w:rPr>
          <w:rFonts w:ascii="Tahoma" w:hAnsi="Tahoma" w:cs="Tahoma"/>
          <w:sz w:val="20"/>
          <w:szCs w:val="20"/>
        </w:rPr>
        <w:t xml:space="preserve"> Mohammed</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Les politiques d</w:t>
      </w:r>
      <w:r>
        <w:rPr>
          <w:rFonts w:ascii="Tahoma" w:hAnsi="Tahoma" w:cs="Tahoma"/>
          <w:sz w:val="20"/>
          <w:szCs w:val="20"/>
        </w:rPr>
        <w:t>'</w:t>
      </w:r>
      <w:r>
        <w:rPr>
          <w:rFonts w:ascii="Tahoma" w:hAnsi="Tahoma" w:cs="Tahoma"/>
          <w:sz w:val="20"/>
          <w:szCs w:val="20"/>
        </w:rPr>
        <w:t>aménagement et de développement des zones de montagne au Maroc</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Revue de Géographie Alpine 85</w:t>
      </w:r>
      <w:r>
        <w:rPr>
          <w:rFonts w:ascii="Tahoma" w:hAnsi="Tahoma" w:cs="Tahoma"/>
          <w:sz w:val="20"/>
          <w:szCs w:val="20"/>
        </w:rPr>
        <w:t>.</w:t>
      </w:r>
      <w:r>
        <w:rPr>
          <w:rFonts w:ascii="Tahoma" w:hAnsi="Tahoma" w:cs="Tahoma"/>
          <w:sz w:val="20"/>
          <w:szCs w:val="20"/>
        </w:rPr>
        <w:t xml:space="preserve">3 </w:t>
      </w:r>
      <w:r>
        <w:rPr>
          <w:rFonts w:ascii="Tahoma" w:hAnsi="Tahoma" w:cs="Tahoma"/>
          <w:sz w:val="20"/>
          <w:szCs w:val="20"/>
        </w:rPr>
        <w:t>(</w:t>
      </w:r>
      <w:r>
        <w:rPr>
          <w:rFonts w:ascii="Tahoma" w:hAnsi="Tahoma" w:cs="Tahoma"/>
          <w:sz w:val="20"/>
          <w:szCs w:val="20"/>
        </w:rPr>
        <w:t>1997</w:t>
      </w:r>
      <w:r>
        <w:rPr>
          <w:rFonts w:ascii="Tahoma" w:hAnsi="Tahoma" w:cs="Tahoma"/>
          <w:sz w:val="20"/>
          <w:szCs w:val="20"/>
        </w:rPr>
        <w:t>)</w:t>
      </w:r>
      <w:r>
        <w:rPr>
          <w:rFonts w:ascii="Tahoma" w:hAnsi="Tahoma" w:cs="Tahoma"/>
          <w:sz w:val="20"/>
          <w:szCs w:val="20"/>
        </w:rPr>
        <w:t> </w:t>
      </w:r>
      <w:r>
        <w:rPr>
          <w:rFonts w:ascii="Tahoma" w:hAnsi="Tahoma" w:cs="Tahoma"/>
          <w:sz w:val="20"/>
          <w:szCs w:val="20"/>
        </w:rPr>
        <w:t>:</w:t>
      </w:r>
      <w:r>
        <w:rPr>
          <w:rFonts w:ascii="Tahoma" w:hAnsi="Tahoma" w:cs="Tahoma"/>
          <w:sz w:val="20"/>
          <w:szCs w:val="20"/>
        </w:rPr>
        <w:t xml:space="preserve"> 75</w:t>
      </w:r>
      <w:r>
        <w:rPr>
          <w:rFonts w:ascii="Tahoma" w:hAnsi="Tahoma" w:cs="Tahoma"/>
          <w:sz w:val="20"/>
          <w:szCs w:val="20"/>
        </w:rPr>
        <w:t>-</w:t>
      </w:r>
      <w:r>
        <w:rPr>
          <w:rFonts w:ascii="Tahoma" w:hAnsi="Tahoma" w:cs="Tahoma"/>
          <w:sz w:val="20"/>
          <w:szCs w:val="20"/>
        </w:rPr>
        <w:t>86</w:t>
      </w:r>
      <w:r>
        <w:rPr>
          <w:rFonts w:ascii="Tahoma" w:hAnsi="Tahoma" w:cs="Tahoma"/>
          <w:sz w:val="20"/>
          <w:szCs w:val="20"/>
        </w:rPr>
        <w:t>.</w:t>
      </w:r>
    </w:p>
  </w:footnote>
  <w:footnote w:id="680">
    <w:p>
      <w:pPr>
        <w:spacing w:after="0" w:beforeAutospacing="0" w:afterAutospacing="0"/>
        <w:jc w:val="both"/>
        <w:rPr>
          <w:rFonts w:ascii="Tahoma" w:hAnsi="Tahoma" w:cs="Tahoma"/>
          <w:sz w:val="20"/>
          <w:szCs w:val="20"/>
        </w:rPr>
      </w:pPr>
      <w:r>
        <w:rPr>
          <w:rFonts w:ascii="Tahoma" w:hAnsi="Tahoma" w:cs="Tahoma"/>
          <w:sz w:val="20"/>
          <w:szCs w:val="20"/>
        </w:rPr>
        <w:footnoteRef/>
      </w:r>
      <w:r>
        <w:rPr>
          <w:rFonts w:ascii="Tahoma" w:hAnsi="Tahoma" w:cs="Tahoma"/>
          <w:sz w:val="20"/>
          <w:szCs w:val="20"/>
        </w:rPr>
        <w:t xml:space="preserve"> Mahdi</w:t>
      </w:r>
      <w:r>
        <w:rPr>
          <w:rFonts w:ascii="Tahoma" w:hAnsi="Tahoma" w:cs="Tahoma"/>
          <w:sz w:val="20"/>
          <w:szCs w:val="20"/>
        </w:rPr>
        <w:t>,</w:t>
      </w:r>
      <w:r>
        <w:rPr>
          <w:rFonts w:ascii="Tahoma" w:hAnsi="Tahoma" w:cs="Tahoma"/>
          <w:sz w:val="20"/>
          <w:szCs w:val="20"/>
        </w:rPr>
        <w:t xml:space="preserve"> Mohamed</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 xml:space="preserve">Patrimonialisation des ressources et développement durable </w:t>
      </w:r>
      <w:r>
        <w:rPr>
          <w:rFonts w:ascii="Tahoma" w:hAnsi="Tahoma" w:cs="Tahoma"/>
          <w:sz w:val="20"/>
          <w:szCs w:val="20"/>
        </w:rPr>
        <w:t>:</w:t>
      </w:r>
      <w:r>
        <w:rPr>
          <w:rFonts w:ascii="Tahoma" w:hAnsi="Tahoma" w:cs="Tahoma"/>
          <w:sz w:val="20"/>
          <w:szCs w:val="20"/>
        </w:rPr>
        <w:t xml:space="preserve"> le cas de la vallée des Aït Bouguemez dans le Haut Atlas marocain</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Development and Environment 2</w:t>
      </w:r>
      <w:r>
        <w:rPr>
          <w:rFonts w:ascii="Tahoma" w:hAnsi="Tahoma" w:cs="Tahoma"/>
          <w:sz w:val="20"/>
          <w:szCs w:val="20"/>
        </w:rPr>
        <w:t>.</w:t>
      </w:r>
      <w:r>
        <w:rPr>
          <w:rFonts w:ascii="Tahoma" w:hAnsi="Tahoma" w:cs="Tahoma"/>
          <w:sz w:val="20"/>
          <w:szCs w:val="20"/>
        </w:rPr>
        <w:t xml:space="preserve">3 </w:t>
      </w:r>
      <w:r>
        <w:rPr>
          <w:rFonts w:ascii="Tahoma" w:hAnsi="Tahoma" w:cs="Tahoma"/>
          <w:sz w:val="20"/>
          <w:szCs w:val="20"/>
        </w:rPr>
        <w:t>(</w:t>
      </w:r>
      <w:r>
        <w:rPr>
          <w:rFonts w:ascii="Tahoma" w:hAnsi="Tahoma" w:cs="Tahoma"/>
          <w:sz w:val="20"/>
          <w:szCs w:val="20"/>
        </w:rPr>
        <w:t>2013</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47</w:t>
      </w:r>
      <w:r>
        <w:rPr>
          <w:rFonts w:ascii="Tahoma" w:hAnsi="Tahoma" w:cs="Tahoma"/>
          <w:sz w:val="20"/>
          <w:szCs w:val="20"/>
        </w:rPr>
        <w:t>-</w:t>
      </w:r>
      <w:r>
        <w:rPr>
          <w:rFonts w:ascii="Tahoma" w:hAnsi="Tahoma" w:cs="Tahoma"/>
          <w:sz w:val="20"/>
          <w:szCs w:val="20"/>
        </w:rPr>
        <w:t>63</w:t>
      </w:r>
      <w:r>
        <w:rPr>
          <w:rFonts w:ascii="Tahoma" w:hAnsi="Tahoma" w:cs="Tahoma"/>
          <w:sz w:val="20"/>
          <w:szCs w:val="20"/>
        </w:rPr>
        <w:t>.</w:t>
      </w:r>
    </w:p>
  </w:footnote>
  <w:footnote w:id="681">
    <w:p>
      <w:pPr>
        <w:spacing w:after="0" w:beforeAutospacing="0" w:afterAutospacing="0"/>
        <w:jc w:val="both"/>
        <w:rPr>
          <w:rFonts w:ascii="Tahoma" w:hAnsi="Tahoma" w:cs="Tahoma"/>
          <w:sz w:val="20"/>
          <w:szCs w:val="20"/>
        </w:rPr>
      </w:pPr>
      <w:r>
        <w:rPr>
          <w:rFonts w:ascii="Tahoma" w:hAnsi="Tahoma" w:cs="Tahoma"/>
          <w:sz w:val="20"/>
          <w:szCs w:val="20"/>
        </w:rPr>
        <w:footnoteRef/>
      </w:r>
      <w:r>
        <w:rPr>
          <w:rFonts w:ascii="Tahoma" w:hAnsi="Tahoma" w:cs="Tahoma"/>
          <w:sz w:val="20"/>
          <w:szCs w:val="20"/>
        </w:rPr>
        <w:t xml:space="preserve"> Boujrouf</w:t>
      </w:r>
      <w:r>
        <w:rPr>
          <w:rFonts w:ascii="Tahoma" w:hAnsi="Tahoma" w:cs="Tahoma"/>
          <w:sz w:val="20"/>
          <w:szCs w:val="20"/>
        </w:rPr>
        <w:t>,</w:t>
      </w:r>
      <w:r>
        <w:rPr>
          <w:rFonts w:ascii="Tahoma" w:hAnsi="Tahoma" w:cs="Tahoma"/>
          <w:sz w:val="20"/>
          <w:szCs w:val="20"/>
        </w:rPr>
        <w:t xml:space="preserve"> Saïd</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 xml:space="preserve">Innovation et recomposition territoriale au Maroc </w:t>
      </w:r>
      <w:r>
        <w:rPr>
          <w:rFonts w:ascii="Tahoma" w:hAnsi="Tahoma" w:cs="Tahoma"/>
          <w:sz w:val="20"/>
          <w:szCs w:val="20"/>
        </w:rPr>
        <w:t>:</w:t>
      </w:r>
      <w:r>
        <w:rPr>
          <w:rFonts w:ascii="Tahoma" w:hAnsi="Tahoma" w:cs="Tahoma"/>
          <w:sz w:val="20"/>
          <w:szCs w:val="20"/>
        </w:rPr>
        <w:t xml:space="preserve"> une mise en perspective géo</w:t>
      </w:r>
      <w:r>
        <w:rPr>
          <w:rFonts w:ascii="Tahoma" w:hAnsi="Tahoma" w:cs="Tahoma"/>
          <w:sz w:val="20"/>
          <w:szCs w:val="20"/>
        </w:rPr>
        <w:t>-</w:t>
      </w:r>
      <w:r>
        <w:rPr>
          <w:rFonts w:ascii="Tahoma" w:hAnsi="Tahoma" w:cs="Tahoma"/>
          <w:sz w:val="20"/>
          <w:szCs w:val="20"/>
        </w:rPr>
        <w:t>historique</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In Développement rural</w:t>
      </w:r>
      <w:r>
        <w:rPr>
          <w:rFonts w:ascii="Tahoma" w:hAnsi="Tahoma" w:cs="Tahoma"/>
          <w:sz w:val="20"/>
          <w:szCs w:val="20"/>
        </w:rPr>
        <w:t>,</w:t>
      </w:r>
      <w:r>
        <w:rPr>
          <w:rFonts w:ascii="Tahoma" w:hAnsi="Tahoma" w:cs="Tahoma"/>
          <w:sz w:val="20"/>
          <w:szCs w:val="20"/>
        </w:rPr>
        <w:t xml:space="preserve"> Environnement et Enjeux territoriaux </w:t>
      </w:r>
      <w:r>
        <w:rPr>
          <w:rFonts w:ascii="Tahoma" w:hAnsi="Tahoma" w:cs="Tahoma"/>
          <w:sz w:val="20"/>
          <w:szCs w:val="20"/>
        </w:rPr>
        <w:t>:</w:t>
      </w:r>
      <w:r>
        <w:rPr>
          <w:rFonts w:ascii="Tahoma" w:hAnsi="Tahoma" w:cs="Tahoma"/>
          <w:sz w:val="20"/>
          <w:szCs w:val="20"/>
        </w:rPr>
        <w:t xml:space="preserve"> Regards croisés Oriental marocain et Sud</w:t>
      </w:r>
      <w:r>
        <w:rPr>
          <w:rFonts w:ascii="Tahoma" w:hAnsi="Tahoma" w:cs="Tahoma"/>
          <w:sz w:val="20"/>
          <w:szCs w:val="20"/>
        </w:rPr>
        <w:t>-</w:t>
      </w:r>
      <w:r>
        <w:rPr>
          <w:rFonts w:ascii="Tahoma" w:hAnsi="Tahoma" w:cs="Tahoma"/>
          <w:sz w:val="20"/>
          <w:szCs w:val="20"/>
        </w:rPr>
        <w:t>Est tunisien édité par Pierre Bonte et al</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67</w:t>
      </w:r>
      <w:r>
        <w:rPr>
          <w:rFonts w:ascii="Tahoma" w:hAnsi="Tahoma" w:cs="Tahoma"/>
          <w:sz w:val="20"/>
          <w:szCs w:val="20"/>
        </w:rPr>
        <w:t>-</w:t>
      </w:r>
      <w:r>
        <w:rPr>
          <w:rFonts w:ascii="Tahoma" w:hAnsi="Tahoma" w:cs="Tahoma"/>
          <w:sz w:val="20"/>
          <w:szCs w:val="20"/>
        </w:rPr>
        <w:t>84</w:t>
      </w:r>
      <w:r>
        <w:rPr>
          <w:rFonts w:ascii="Tahoma" w:hAnsi="Tahoma" w:cs="Tahoma"/>
          <w:sz w:val="20"/>
          <w:szCs w:val="20"/>
        </w:rPr>
        <w:t>.</w:t>
      </w:r>
      <w:r>
        <w:rPr>
          <w:rFonts w:ascii="Tahoma" w:hAnsi="Tahoma" w:cs="Tahoma"/>
          <w:sz w:val="20"/>
          <w:szCs w:val="20"/>
        </w:rPr>
        <w:t xml:space="preserve"> Tunis</w:t>
      </w:r>
      <w:r>
        <w:rPr>
          <w:rFonts w:ascii="Tahoma" w:hAnsi="Tahoma" w:cs="Tahoma"/>
          <w:sz w:val="20"/>
          <w:szCs w:val="20"/>
        </w:rPr>
        <w:t>:</w:t>
      </w:r>
      <w:r>
        <w:rPr>
          <w:rFonts w:ascii="Tahoma" w:hAnsi="Tahoma" w:cs="Tahoma"/>
          <w:sz w:val="20"/>
          <w:szCs w:val="20"/>
        </w:rPr>
        <w:t xml:space="preserve"> Cérès Éditions</w:t>
      </w:r>
      <w:r>
        <w:rPr>
          <w:rFonts w:ascii="Tahoma" w:hAnsi="Tahoma" w:cs="Tahoma"/>
          <w:sz w:val="20"/>
          <w:szCs w:val="20"/>
        </w:rPr>
        <w:t>,</w:t>
      </w:r>
      <w:r>
        <w:rPr>
          <w:rFonts w:ascii="Tahoma" w:hAnsi="Tahoma" w:cs="Tahoma"/>
          <w:sz w:val="20"/>
          <w:szCs w:val="20"/>
        </w:rPr>
        <w:t xml:space="preserve"> 2009</w:t>
      </w:r>
      <w:r>
        <w:rPr>
          <w:rFonts w:ascii="Tahoma" w:hAnsi="Tahoma" w:cs="Tahoma"/>
          <w:sz w:val="20"/>
          <w:szCs w:val="20"/>
        </w:rPr>
        <w:t>.</w:t>
      </w:r>
    </w:p>
  </w:footnote>
  <w:footnote w:id="682">
    <w:p>
      <w:pPr>
        <w:pStyle w:val="P20"/>
        <w:jc w:val="both"/>
        <w:rPr>
          <w:rFonts w:ascii="Tahoma" w:hAnsi="Tahoma" w:cs="Tahoma"/>
        </w:rPr>
      </w:pPr>
      <w:r>
        <w:rPr>
          <w:rStyle w:val="C13"/>
          <w:rFonts w:ascii="Tahoma" w:hAnsi="Tahoma" w:cs="Tahoma"/>
        </w:rPr>
        <w:footnoteRef/>
      </w:r>
      <w:r>
        <w:rPr>
          <w:rFonts w:ascii="Tahoma" w:hAnsi="Tahoma" w:cs="Tahoma"/>
        </w:rPr>
        <w:t xml:space="preserve"> Royaume du Maroc</w:t>
      </w:r>
      <w:r>
        <w:rPr>
          <w:rFonts w:ascii="Tahoma" w:hAnsi="Tahoma" w:cs="Tahoma"/>
        </w:rPr>
        <w:t>.</w:t>
      </w:r>
      <w:r>
        <w:rPr>
          <w:rFonts w:ascii="Tahoma" w:hAnsi="Tahoma" w:cs="Tahoma"/>
        </w:rPr>
        <w:t xml:space="preserve"> Stratégie Nationale de Développement Durable 2030</w:t>
      </w:r>
      <w:r>
        <w:rPr>
          <w:rFonts w:ascii="Tahoma" w:hAnsi="Tahoma" w:cs="Tahoma"/>
        </w:rPr>
        <w:t>.</w:t>
      </w:r>
      <w:r>
        <w:rPr>
          <w:rFonts w:ascii="Tahoma" w:hAnsi="Tahoma" w:cs="Tahoma"/>
        </w:rPr>
        <w:t xml:space="preserve"> Rabat</w:t>
      </w:r>
      <w:r>
        <w:rPr>
          <w:rFonts w:ascii="Tahoma" w:hAnsi="Tahoma" w:cs="Tahoma"/>
        </w:rPr>
        <w:t>:</w:t>
      </w:r>
      <w:r>
        <w:rPr>
          <w:rFonts w:ascii="Tahoma" w:hAnsi="Tahoma" w:cs="Tahoma"/>
        </w:rPr>
        <w:t xml:space="preserve"> Ministère délégué auprès du Ministre de l</w:t>
      </w:r>
      <w:r>
        <w:rPr>
          <w:rFonts w:ascii="Tahoma" w:hAnsi="Tahoma" w:cs="Tahoma"/>
        </w:rPr>
        <w:t>'</w:t>
      </w:r>
      <w:r>
        <w:rPr>
          <w:rFonts w:ascii="Tahoma" w:hAnsi="Tahoma" w:cs="Tahoma"/>
        </w:rPr>
        <w:t>Énergie</w:t>
      </w:r>
      <w:r>
        <w:rPr>
          <w:rFonts w:ascii="Tahoma" w:hAnsi="Tahoma" w:cs="Tahoma"/>
        </w:rPr>
        <w:t>,</w:t>
      </w:r>
      <w:r>
        <w:rPr>
          <w:rFonts w:ascii="Tahoma" w:hAnsi="Tahoma" w:cs="Tahoma"/>
        </w:rPr>
        <w:t xml:space="preserve"> des Mines</w:t>
      </w:r>
      <w:r>
        <w:rPr>
          <w:rFonts w:ascii="Tahoma" w:hAnsi="Tahoma" w:cs="Tahoma"/>
        </w:rPr>
        <w:t>,</w:t>
      </w:r>
      <w:r>
        <w:rPr>
          <w:rFonts w:ascii="Tahoma" w:hAnsi="Tahoma" w:cs="Tahoma"/>
        </w:rPr>
        <w:t xml:space="preserve"> de l</w:t>
      </w:r>
      <w:r>
        <w:rPr>
          <w:rFonts w:ascii="Tahoma" w:hAnsi="Tahoma" w:cs="Tahoma"/>
        </w:rPr>
        <w:t>'</w:t>
      </w:r>
      <w:r>
        <w:rPr>
          <w:rFonts w:ascii="Tahoma" w:hAnsi="Tahoma" w:cs="Tahoma"/>
        </w:rPr>
        <w:t>Eau et de l</w:t>
      </w:r>
      <w:r>
        <w:rPr>
          <w:rFonts w:ascii="Tahoma" w:hAnsi="Tahoma" w:cs="Tahoma"/>
        </w:rPr>
        <w:t>'</w:t>
      </w:r>
      <w:r>
        <w:rPr>
          <w:rFonts w:ascii="Tahoma" w:hAnsi="Tahoma" w:cs="Tahoma"/>
        </w:rPr>
        <w:t>Environnement</w:t>
      </w:r>
      <w:r>
        <w:rPr>
          <w:rFonts w:ascii="Tahoma" w:hAnsi="Tahoma" w:cs="Tahoma"/>
        </w:rPr>
        <w:t>,</w:t>
      </w:r>
      <w:r>
        <w:rPr>
          <w:rFonts w:ascii="Tahoma" w:hAnsi="Tahoma" w:cs="Tahoma"/>
        </w:rPr>
        <w:t xml:space="preserve"> 2017</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43</w:t>
      </w:r>
      <w:r>
        <w:rPr>
          <w:rFonts w:ascii="Tahoma" w:hAnsi="Tahoma" w:cs="Tahoma"/>
        </w:rPr>
        <w:t>.</w:t>
      </w:r>
    </w:p>
  </w:footnote>
  <w:footnote w:id="683">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Tozy</w:t>
      </w:r>
      <w:r>
        <w:rPr>
          <w:rFonts w:ascii="Tahoma" w:hAnsi="Tahoma" w:cs="Tahoma"/>
          <w:sz w:val="20"/>
          <w:szCs w:val="20"/>
        </w:rPr>
        <w:t>,</w:t>
      </w:r>
      <w:r>
        <w:rPr>
          <w:rFonts w:ascii="Tahoma" w:hAnsi="Tahoma" w:cs="Tahoma"/>
          <w:sz w:val="20"/>
          <w:szCs w:val="20"/>
        </w:rPr>
        <w:t xml:space="preserve"> Mohamed</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 xml:space="preserve">La régionalisation au Maroc </w:t>
      </w:r>
      <w:r>
        <w:rPr>
          <w:rFonts w:ascii="Tahoma" w:hAnsi="Tahoma" w:cs="Tahoma"/>
          <w:sz w:val="20"/>
          <w:szCs w:val="20"/>
        </w:rPr>
        <w:t>:</w:t>
      </w:r>
      <w:r>
        <w:rPr>
          <w:rFonts w:ascii="Tahoma" w:hAnsi="Tahoma" w:cs="Tahoma"/>
          <w:sz w:val="20"/>
          <w:szCs w:val="20"/>
        </w:rPr>
        <w:t xml:space="preserve"> réforme territoriale et dynamiques politiques</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In Les terrains du politique au Maghreb</w:t>
      </w:r>
      <w:r>
        <w:rPr>
          <w:rFonts w:ascii="Tahoma" w:hAnsi="Tahoma" w:cs="Tahoma"/>
          <w:sz w:val="20"/>
          <w:szCs w:val="20"/>
        </w:rPr>
        <w:t>,</w:t>
      </w:r>
      <w:r>
        <w:rPr>
          <w:rFonts w:ascii="Tahoma" w:hAnsi="Tahoma" w:cs="Tahoma"/>
          <w:sz w:val="20"/>
          <w:szCs w:val="20"/>
        </w:rPr>
        <w:t xml:space="preserve"> édité par Jean</w:t>
      </w:r>
      <w:r>
        <w:rPr>
          <w:rFonts w:ascii="Tahoma" w:hAnsi="Tahoma" w:cs="Tahoma"/>
          <w:sz w:val="20"/>
          <w:szCs w:val="20"/>
        </w:rPr>
        <w:t>-</w:t>
      </w:r>
      <w:r>
        <w:rPr>
          <w:rFonts w:ascii="Tahoma" w:hAnsi="Tahoma" w:cs="Tahoma"/>
          <w:sz w:val="20"/>
          <w:szCs w:val="20"/>
        </w:rPr>
        <w:t>Noël Ferrié et Jean</w:t>
      </w:r>
      <w:r>
        <w:rPr>
          <w:rFonts w:ascii="Tahoma" w:hAnsi="Tahoma" w:cs="Tahoma"/>
          <w:sz w:val="20"/>
          <w:szCs w:val="20"/>
        </w:rPr>
        <w:t>-</w:t>
      </w:r>
      <w:r>
        <w:rPr>
          <w:rFonts w:ascii="Tahoma" w:hAnsi="Tahoma" w:cs="Tahoma"/>
          <w:sz w:val="20"/>
          <w:szCs w:val="20"/>
        </w:rPr>
        <w:t>Claude Santucci</w:t>
      </w:r>
      <w:r>
        <w:rPr>
          <w:rFonts w:ascii="Tahoma" w:hAnsi="Tahoma" w:cs="Tahoma"/>
          <w:sz w:val="20"/>
          <w:szCs w:val="20"/>
        </w:rPr>
        <w:t>,</w:t>
      </w:r>
      <w:r>
        <w:rPr>
          <w:rFonts w:ascii="Tahoma" w:hAnsi="Tahoma" w:cs="Tahoma"/>
          <w:sz w:val="20"/>
          <w:szCs w:val="20"/>
        </w:rPr>
        <w:t xml:space="preserve"> 111</w:t>
      </w:r>
      <w:r>
        <w:rPr>
          <w:rFonts w:ascii="Tahoma" w:hAnsi="Tahoma" w:cs="Tahoma"/>
          <w:sz w:val="20"/>
          <w:szCs w:val="20"/>
        </w:rPr>
        <w:t>-</w:t>
      </w:r>
      <w:r>
        <w:rPr>
          <w:rFonts w:ascii="Tahoma" w:hAnsi="Tahoma" w:cs="Tahoma"/>
          <w:sz w:val="20"/>
          <w:szCs w:val="20"/>
        </w:rPr>
        <w:t>128</w:t>
      </w:r>
      <w:r>
        <w:rPr>
          <w:rFonts w:ascii="Tahoma" w:hAnsi="Tahoma" w:cs="Tahoma"/>
          <w:sz w:val="20"/>
          <w:szCs w:val="20"/>
        </w:rPr>
        <w:t>.</w:t>
      </w:r>
      <w:r>
        <w:rPr>
          <w:rFonts w:ascii="Tahoma" w:hAnsi="Tahoma" w:cs="Tahoma"/>
          <w:sz w:val="20"/>
          <w:szCs w:val="20"/>
        </w:rPr>
        <w:t xml:space="preserve"> Paris</w:t>
      </w:r>
      <w:r>
        <w:rPr>
          <w:rFonts w:ascii="Tahoma" w:hAnsi="Tahoma" w:cs="Tahoma"/>
          <w:sz w:val="20"/>
          <w:szCs w:val="20"/>
        </w:rPr>
        <w:t>:</w:t>
      </w:r>
      <w:r>
        <w:rPr>
          <w:rFonts w:ascii="Tahoma" w:hAnsi="Tahoma" w:cs="Tahoma"/>
          <w:sz w:val="20"/>
          <w:szCs w:val="20"/>
        </w:rPr>
        <w:t xml:space="preserve"> Karthala</w:t>
      </w:r>
      <w:r>
        <w:rPr>
          <w:rFonts w:ascii="Tahoma" w:hAnsi="Tahoma" w:cs="Tahoma"/>
          <w:sz w:val="20"/>
          <w:szCs w:val="20"/>
        </w:rPr>
        <w:t>,</w:t>
      </w:r>
      <w:r>
        <w:rPr>
          <w:rFonts w:ascii="Tahoma" w:hAnsi="Tahoma" w:cs="Tahoma"/>
          <w:sz w:val="20"/>
          <w:szCs w:val="20"/>
        </w:rPr>
        <w:t xml:space="preserve"> 2006</w:t>
      </w:r>
      <w:r>
        <w:rPr>
          <w:rFonts w:ascii="Tahoma" w:hAnsi="Tahoma" w:cs="Tahoma"/>
          <w:sz w:val="20"/>
          <w:szCs w:val="20"/>
        </w:rPr>
        <w:t>.</w:t>
      </w:r>
    </w:p>
  </w:footnote>
  <w:footnote w:id="684">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Akesbi</w:t>
      </w:r>
      <w:r>
        <w:rPr>
          <w:rFonts w:ascii="Tahoma" w:hAnsi="Tahoma" w:cs="Tahoma"/>
          <w:sz w:val="20"/>
          <w:szCs w:val="20"/>
        </w:rPr>
        <w:t>,</w:t>
      </w:r>
      <w:r>
        <w:rPr>
          <w:rFonts w:ascii="Tahoma" w:hAnsi="Tahoma" w:cs="Tahoma"/>
          <w:sz w:val="20"/>
          <w:szCs w:val="20"/>
        </w:rPr>
        <w:t xml:space="preserve"> Najib</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Une nouvelle stratégie pour l</w:t>
      </w:r>
      <w:r>
        <w:rPr>
          <w:rFonts w:ascii="Tahoma" w:hAnsi="Tahoma" w:cs="Tahoma"/>
          <w:sz w:val="20"/>
          <w:szCs w:val="20"/>
        </w:rPr>
        <w:t>'</w:t>
      </w:r>
      <w:r>
        <w:rPr>
          <w:rFonts w:ascii="Tahoma" w:hAnsi="Tahoma" w:cs="Tahoma"/>
          <w:sz w:val="20"/>
          <w:szCs w:val="20"/>
        </w:rPr>
        <w:t xml:space="preserve">agriculture marocaine </w:t>
      </w:r>
      <w:r>
        <w:rPr>
          <w:rFonts w:ascii="Tahoma" w:hAnsi="Tahoma" w:cs="Tahoma"/>
          <w:sz w:val="20"/>
          <w:szCs w:val="20"/>
        </w:rPr>
        <w:t>:</w:t>
      </w:r>
      <w:r>
        <w:rPr>
          <w:rFonts w:ascii="Tahoma" w:hAnsi="Tahoma" w:cs="Tahoma"/>
          <w:sz w:val="20"/>
          <w:szCs w:val="20"/>
        </w:rPr>
        <w:t xml:space="preserve"> Le </w:t>
      </w:r>
      <w:r>
        <w:rPr>
          <w:rFonts w:ascii="Tahoma" w:hAnsi="Tahoma" w:cs="Tahoma"/>
          <w:sz w:val="20"/>
          <w:szCs w:val="20"/>
        </w:rPr>
        <w:t>'</w:t>
      </w:r>
      <w:r>
        <w:rPr>
          <w:rFonts w:ascii="Tahoma" w:hAnsi="Tahoma" w:cs="Tahoma"/>
          <w:sz w:val="20"/>
          <w:szCs w:val="20"/>
        </w:rPr>
        <w:t>Plan Maroc Vert</w:t>
      </w:r>
      <w:r>
        <w:rPr>
          <w:rFonts w:ascii="Tahoma" w:hAnsi="Tahoma" w:cs="Tahoma"/>
          <w:sz w:val="20"/>
          <w:szCs w:val="20"/>
        </w:rPr>
        <w: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New Medit 11</w:t>
      </w:r>
      <w:r>
        <w:rPr>
          <w:rFonts w:ascii="Tahoma" w:hAnsi="Tahoma" w:cs="Tahoma"/>
          <w:sz w:val="20"/>
          <w:szCs w:val="20"/>
        </w:rPr>
        <w:t>.</w:t>
      </w:r>
      <w:r>
        <w:rPr>
          <w:rFonts w:ascii="Tahoma" w:hAnsi="Tahoma" w:cs="Tahoma"/>
          <w:sz w:val="20"/>
          <w:szCs w:val="20"/>
        </w:rPr>
        <w:t xml:space="preserve">2 </w:t>
      </w:r>
      <w:r>
        <w:rPr>
          <w:rFonts w:ascii="Tahoma" w:hAnsi="Tahoma" w:cs="Tahoma"/>
          <w:sz w:val="20"/>
          <w:szCs w:val="20"/>
        </w:rPr>
        <w:t>(</w:t>
      </w:r>
      <w:r>
        <w:rPr>
          <w:rFonts w:ascii="Tahoma" w:hAnsi="Tahoma" w:cs="Tahoma"/>
          <w:sz w:val="20"/>
          <w:szCs w:val="20"/>
        </w:rPr>
        <w:t>2012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12</w:t>
      </w:r>
      <w:r>
        <w:rPr>
          <w:rFonts w:ascii="Tahoma" w:hAnsi="Tahoma" w:cs="Tahoma"/>
          <w:sz w:val="20"/>
          <w:szCs w:val="20"/>
        </w:rPr>
        <w:t>-</w:t>
      </w:r>
      <w:r>
        <w:rPr>
          <w:rFonts w:ascii="Tahoma" w:hAnsi="Tahoma" w:cs="Tahoma"/>
          <w:sz w:val="20"/>
          <w:szCs w:val="20"/>
        </w:rPr>
        <w:t>23</w:t>
      </w:r>
      <w:r>
        <w:rPr>
          <w:rFonts w:ascii="Tahoma" w:hAnsi="Tahoma" w:cs="Tahoma"/>
          <w:sz w:val="20"/>
          <w:szCs w:val="20"/>
        </w:rPr>
        <w:t>.</w:t>
      </w:r>
    </w:p>
  </w:footnote>
  <w:footnote w:id="685">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Royaume du Maroc</w:t>
      </w:r>
      <w:r>
        <w:rPr>
          <w:rFonts w:ascii="Tahoma" w:hAnsi="Tahoma" w:cs="Tahoma"/>
          <w:sz w:val="20"/>
          <w:szCs w:val="20"/>
        </w:rPr>
        <w:t>.</w:t>
      </w:r>
      <w:r>
        <w:rPr>
          <w:rFonts w:ascii="Tahoma" w:hAnsi="Tahoma" w:cs="Tahoma"/>
          <w:sz w:val="20"/>
          <w:szCs w:val="20"/>
        </w:rPr>
        <w:t xml:space="preserve"> Stratégie Forestière Nationale 2020</w:t>
      </w:r>
      <w:r>
        <w:rPr>
          <w:rFonts w:ascii="Tahoma" w:hAnsi="Tahoma" w:cs="Tahoma"/>
          <w:sz w:val="20"/>
          <w:szCs w:val="20"/>
        </w:rPr>
        <w:t>-</w:t>
      </w:r>
      <w:r>
        <w:rPr>
          <w:rFonts w:ascii="Tahoma" w:hAnsi="Tahoma" w:cs="Tahoma"/>
          <w:sz w:val="20"/>
          <w:szCs w:val="20"/>
        </w:rPr>
        <w:t>2030</w:t>
      </w:r>
      <w:r>
        <w:rPr>
          <w:rFonts w:ascii="Tahoma" w:hAnsi="Tahoma" w:cs="Tahoma"/>
          <w:sz w:val="20"/>
          <w:szCs w:val="20"/>
        </w:rPr>
        <w:t>.</w:t>
      </w:r>
      <w:r>
        <w:rPr>
          <w:rFonts w:ascii="Tahoma" w:hAnsi="Tahoma" w:cs="Tahoma"/>
          <w:sz w:val="20"/>
          <w:szCs w:val="20"/>
        </w:rPr>
        <w:t xml:space="preserve"> Rabat </w:t>
      </w:r>
      <w:r>
        <w:rPr>
          <w:rFonts w:ascii="Tahoma" w:hAnsi="Tahoma" w:cs="Tahoma"/>
          <w:sz w:val="20"/>
          <w:szCs w:val="20"/>
        </w:rPr>
        <w:t>:</w:t>
      </w:r>
      <w:r>
        <w:rPr>
          <w:rFonts w:ascii="Tahoma" w:hAnsi="Tahoma" w:cs="Tahoma"/>
          <w:sz w:val="20"/>
          <w:szCs w:val="20"/>
        </w:rPr>
        <w:t xml:space="preserve"> Département des Eaux et Forêts</w:t>
      </w:r>
      <w:r>
        <w:rPr>
          <w:rFonts w:ascii="Tahoma" w:hAnsi="Tahoma" w:cs="Tahoma"/>
          <w:sz w:val="20"/>
          <w:szCs w:val="20"/>
        </w:rPr>
        <w:t>,</w:t>
      </w:r>
      <w:r>
        <w:rPr>
          <w:rFonts w:ascii="Tahoma" w:hAnsi="Tahoma" w:cs="Tahoma"/>
          <w:sz w:val="20"/>
          <w:szCs w:val="20"/>
        </w:rPr>
        <w:t xml:space="preserve"> 2019</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31</w:t>
      </w:r>
      <w:r>
        <w:rPr>
          <w:rFonts w:ascii="Tahoma" w:hAnsi="Tahoma" w:cs="Tahoma"/>
          <w:sz w:val="20"/>
          <w:szCs w:val="20"/>
        </w:rPr>
        <w:t>.</w:t>
      </w:r>
    </w:p>
  </w:footnote>
  <w:footnote w:id="686">
    <w:p>
      <w:pPr>
        <w:pStyle w:val="P20"/>
        <w:jc w:val="both"/>
        <w:rPr>
          <w:rFonts w:ascii="Tahoma" w:hAnsi="Tahoma" w:cs="Tahoma"/>
          <w:color w:val="000000" w:themeColor="text1"/>
        </w:rPr>
      </w:pPr>
      <w:r>
        <w:rPr>
          <w:rStyle w:val="C13"/>
          <w:rFonts w:ascii="Tahoma" w:hAnsi="Tahoma" w:cs="Tahoma"/>
        </w:rPr>
        <w:footnoteRef/>
      </w:r>
      <w:r>
        <w:rPr>
          <w:rFonts w:ascii="Tahoma" w:hAnsi="Tahoma" w:cs="Tahoma"/>
        </w:rPr>
        <w:t xml:space="preserve"> Pélissier</w:t>
      </w:r>
      <w:r>
        <w:rPr>
          <w:rFonts w:ascii="Tahoma" w:hAnsi="Tahoma" w:cs="Tahoma"/>
        </w:rPr>
        <w:t>,</w:t>
      </w:r>
      <w:r>
        <w:rPr>
          <w:rFonts w:ascii="Tahoma" w:hAnsi="Tahoma" w:cs="Tahoma"/>
        </w:rPr>
        <w:t xml:space="preserve"> </w:t>
      </w:r>
      <w:r>
        <w:rPr>
          <w:rFonts w:ascii="Tahoma" w:hAnsi="Tahoma" w:cs="Tahoma"/>
          <w:color w:val="000000" w:themeColor="text1"/>
        </w:rPr>
        <w:t>Paul</w:t>
      </w:r>
      <w:r>
        <w:rPr>
          <w:rFonts w:ascii="Tahoma" w:hAnsi="Tahoma" w:cs="Tahoma"/>
          <w:color w:val="000000" w:themeColor="text1"/>
        </w:rPr>
        <w:t>.</w:t>
      </w:r>
      <w:r>
        <w:rPr>
          <w:rFonts w:ascii="Tahoma" w:hAnsi="Tahoma" w:cs="Tahoma"/>
          <w:color w:val="000000" w:themeColor="text1"/>
        </w:rPr>
        <w:t xml:space="preserve"> </w:t>
      </w:r>
      <w:r>
        <w:rPr>
          <w:rFonts w:ascii="Tahoma" w:hAnsi="Tahoma" w:cs="Tahoma"/>
          <w:color w:val="000000" w:themeColor="text1"/>
        </w:rPr>
        <w:t>"</w:t>
      </w:r>
      <w:r>
        <w:rPr>
          <w:rFonts w:ascii="Tahoma" w:hAnsi="Tahoma" w:cs="Tahoma"/>
          <w:color w:val="000000" w:themeColor="text1"/>
        </w:rPr>
        <w:t xml:space="preserve">Transition foncière en Afrique noire </w:t>
      </w:r>
      <w:r>
        <w:rPr>
          <w:rFonts w:ascii="Tahoma" w:hAnsi="Tahoma" w:cs="Tahoma"/>
          <w:color w:val="000000" w:themeColor="text1"/>
        </w:rPr>
        <w:t>:</w:t>
      </w:r>
      <w:r>
        <w:rPr>
          <w:rFonts w:ascii="Tahoma" w:hAnsi="Tahoma" w:cs="Tahoma"/>
          <w:color w:val="000000" w:themeColor="text1"/>
        </w:rPr>
        <w:t xml:space="preserve"> du temps des terroirs au temps des finages</w:t>
      </w:r>
      <w:r>
        <w:rPr>
          <w:rFonts w:ascii="Tahoma" w:hAnsi="Tahoma" w:cs="Tahoma"/>
          <w:color w:val="000000" w:themeColor="text1"/>
        </w:rPr>
        <w:t>.</w:t>
      </w:r>
      <w:r>
        <w:rPr>
          <w:rFonts w:ascii="Tahoma" w:hAnsi="Tahoma" w:cs="Tahoma"/>
          <w:color w:val="000000" w:themeColor="text1"/>
        </w:rPr>
        <w:t>"</w:t>
      </w:r>
      <w:r>
        <w:rPr>
          <w:rFonts w:ascii="Tahoma" w:hAnsi="Tahoma" w:cs="Tahoma"/>
          <w:color w:val="000000" w:themeColor="text1"/>
        </w:rPr>
        <w:t xml:space="preserve"> In Études rurales</w:t>
      </w:r>
      <w:r>
        <w:rPr>
          <w:rFonts w:ascii="Tahoma" w:hAnsi="Tahoma" w:cs="Tahoma"/>
          <w:color w:val="000000" w:themeColor="text1"/>
        </w:rPr>
        <w:t>,</w:t>
      </w:r>
      <w:r>
        <w:rPr>
          <w:rFonts w:ascii="Tahoma" w:hAnsi="Tahoma" w:cs="Tahoma"/>
          <w:color w:val="000000" w:themeColor="text1"/>
        </w:rPr>
        <w:t xml:space="preserve"> 153</w:t>
      </w:r>
      <w:r>
        <w:rPr>
          <w:rFonts w:ascii="Tahoma" w:hAnsi="Tahoma" w:cs="Tahoma"/>
          <w:color w:val="000000" w:themeColor="text1"/>
        </w:rPr>
        <w:t>-</w:t>
      </w:r>
      <w:r>
        <w:rPr>
          <w:rFonts w:ascii="Tahoma" w:hAnsi="Tahoma" w:cs="Tahoma"/>
          <w:color w:val="000000" w:themeColor="text1"/>
        </w:rPr>
        <w:t xml:space="preserve">154 </w:t>
      </w:r>
      <w:r>
        <w:rPr>
          <w:rFonts w:ascii="Tahoma" w:hAnsi="Tahoma" w:cs="Tahoma"/>
          <w:color w:val="000000" w:themeColor="text1"/>
        </w:rPr>
        <w:t>(</w:t>
      </w:r>
      <w:r>
        <w:rPr>
          <w:rFonts w:ascii="Tahoma" w:hAnsi="Tahoma" w:cs="Tahoma"/>
          <w:color w:val="000000" w:themeColor="text1"/>
        </w:rPr>
        <w:t>2000</w:t>
      </w:r>
      <w:r>
        <w:rPr>
          <w:rFonts w:ascii="Tahoma" w:hAnsi="Tahoma" w:cs="Tahoma"/>
          <w:color w:val="000000" w:themeColor="text1"/>
        </w:rPr>
        <w:t>)</w:t>
      </w:r>
      <w:r>
        <w:rPr>
          <w:rFonts w:ascii="Tahoma" w:hAnsi="Tahoma" w:cs="Tahoma"/>
          <w:color w:val="000000" w:themeColor="text1"/>
        </w:rPr>
        <w:t> </w:t>
      </w:r>
      <w:r>
        <w:rPr>
          <w:rFonts w:ascii="Tahoma" w:hAnsi="Tahoma" w:cs="Tahoma"/>
          <w:color w:val="000000" w:themeColor="text1"/>
        </w:rPr>
        <w:t>:</w:t>
      </w:r>
      <w:r>
        <w:rPr>
          <w:rFonts w:ascii="Tahoma" w:hAnsi="Tahoma" w:cs="Tahoma"/>
          <w:color w:val="000000" w:themeColor="text1"/>
        </w:rPr>
        <w:t xml:space="preserve"> 21</w:t>
      </w:r>
      <w:r>
        <w:rPr>
          <w:rFonts w:ascii="Tahoma" w:hAnsi="Tahoma" w:cs="Tahoma"/>
          <w:color w:val="000000" w:themeColor="text1"/>
        </w:rPr>
        <w:t>-</w:t>
      </w:r>
      <w:r>
        <w:rPr>
          <w:rFonts w:ascii="Tahoma" w:hAnsi="Tahoma" w:cs="Tahoma"/>
          <w:color w:val="000000" w:themeColor="text1"/>
        </w:rPr>
        <w:t>36</w:t>
      </w:r>
      <w:r>
        <w:rPr>
          <w:rFonts w:ascii="Tahoma" w:hAnsi="Tahoma" w:cs="Tahoma"/>
          <w:color w:val="000000" w:themeColor="text1"/>
        </w:rPr>
        <w:t>.</w:t>
      </w:r>
    </w:p>
  </w:footnote>
  <w:footnote w:id="687">
    <w:p>
      <w:pPr>
        <w:pStyle w:val="P20"/>
        <w:jc w:val="both"/>
        <w:rPr>
          <w:rFonts w:ascii="Tahoma" w:hAnsi="Tahoma" w:cs="Tahoma"/>
          <w:color w:val="000000" w:themeColor="text1"/>
        </w:rPr>
      </w:pPr>
      <w:r>
        <w:rPr>
          <w:rStyle w:val="C13"/>
          <w:rFonts w:ascii="Tahoma" w:hAnsi="Tahoma" w:cs="Tahoma"/>
          <w:color w:val="000000" w:themeColor="text1"/>
        </w:rPr>
        <w:footnoteRef/>
      </w:r>
      <w:r>
        <w:rPr>
          <w:rFonts w:ascii="Tahoma" w:hAnsi="Tahoma" w:cs="Tahoma"/>
          <w:color w:val="000000" w:themeColor="text1"/>
        </w:rPr>
        <w:t xml:space="preserve"> </w:t>
      </w:r>
      <w:r>
        <w:rPr>
          <w:rStyle w:val="C11"/>
          <w:rFonts w:ascii="Tahoma" w:hAnsi="Tahoma" w:cs="Tahoma"/>
          <w:b w:val="0"/>
          <w:bCs w:val="0"/>
          <w:color w:val="000000" w:themeColor="text1"/>
        </w:rPr>
        <w:t>Haut</w:t>
      </w:r>
      <w:r>
        <w:rPr>
          <w:rStyle w:val="C11"/>
          <w:rFonts w:ascii="Tahoma" w:hAnsi="Tahoma" w:cs="Tahoma"/>
          <w:b w:val="0"/>
          <w:bCs w:val="0"/>
          <w:color w:val="000000" w:themeColor="text1"/>
        </w:rPr>
        <w:t>-</w:t>
      </w:r>
      <w:r>
        <w:rPr>
          <w:rStyle w:val="C11"/>
          <w:rFonts w:ascii="Tahoma" w:hAnsi="Tahoma" w:cs="Tahoma"/>
          <w:b w:val="0"/>
          <w:bCs w:val="0"/>
          <w:color w:val="000000" w:themeColor="text1"/>
        </w:rPr>
        <w:t>Commissariat au Plan</w:t>
      </w:r>
      <w:r>
        <w:rPr>
          <w:rStyle w:val="C11"/>
          <w:rFonts w:ascii="Tahoma" w:hAnsi="Tahoma" w:cs="Tahoma"/>
          <w:b w:val="0"/>
          <w:bCs w:val="0"/>
          <w:color w:val="000000" w:themeColor="text1"/>
        </w:rPr>
        <w:t>.</w:t>
      </w:r>
      <w:r>
        <w:rPr>
          <w:rStyle w:val="C11"/>
          <w:rFonts w:ascii="Tahoma" w:hAnsi="Tahoma" w:cs="Tahoma"/>
          <w:b w:val="0"/>
          <w:bCs w:val="0"/>
          <w:color w:val="000000" w:themeColor="text1"/>
        </w:rPr>
        <w:t xml:space="preserve"> </w:t>
      </w:r>
      <w:r>
        <w:rPr>
          <w:rStyle w:val="C10"/>
          <w:rFonts w:ascii="Tahoma" w:hAnsi="Tahoma" w:cs="Tahoma"/>
          <w:color w:val="000000" w:themeColor="text1"/>
        </w:rPr>
        <w:t>Pauvreté et vulnérabilité</w:t>
      </w:r>
      <w:r>
        <w:rPr>
          <w:rStyle w:val="C10"/>
          <w:rFonts w:ascii="Tahoma" w:hAnsi="Tahoma" w:cs="Tahoma"/>
          <w:color w:val="000000" w:themeColor="text1"/>
        </w:rPr>
        <w:t>.</w:t>
      </w:r>
      <w:r>
        <w:rPr>
          <w:rStyle w:val="C11"/>
          <w:rFonts w:ascii="Tahoma" w:hAnsi="Tahoma" w:cs="Tahoma"/>
          <w:b w:val="0"/>
          <w:bCs w:val="0"/>
          <w:color w:val="000000" w:themeColor="text1"/>
        </w:rPr>
        <w:t xml:space="preserve"> Haut</w:t>
      </w:r>
      <w:r>
        <w:rPr>
          <w:rStyle w:val="C11"/>
          <w:rFonts w:ascii="Tahoma" w:hAnsi="Tahoma" w:cs="Tahoma"/>
          <w:b w:val="0"/>
          <w:bCs w:val="0"/>
          <w:color w:val="000000" w:themeColor="text1"/>
        </w:rPr>
        <w:t>-</w:t>
      </w:r>
      <w:r>
        <w:rPr>
          <w:rStyle w:val="C11"/>
          <w:rFonts w:ascii="Tahoma" w:hAnsi="Tahoma" w:cs="Tahoma"/>
          <w:b w:val="0"/>
          <w:bCs w:val="0"/>
          <w:color w:val="000000" w:themeColor="text1"/>
        </w:rPr>
        <w:t>Commissariat au Plan du Royaume du Maroc</w:t>
      </w:r>
      <w:r>
        <w:rPr>
          <w:rStyle w:val="C11"/>
          <w:rFonts w:ascii="Tahoma" w:hAnsi="Tahoma" w:cs="Tahoma"/>
          <w:b w:val="0"/>
          <w:bCs w:val="0"/>
          <w:color w:val="000000" w:themeColor="text1"/>
        </w:rPr>
        <w:t>,</w:t>
      </w:r>
      <w:r>
        <w:rPr>
          <w:rStyle w:val="C11"/>
          <w:rFonts w:ascii="Tahoma" w:hAnsi="Tahoma" w:cs="Tahoma"/>
          <w:b w:val="0"/>
          <w:bCs w:val="0"/>
          <w:color w:val="000000" w:themeColor="text1"/>
        </w:rPr>
        <w:t xml:space="preserve"> 2025</w:t>
      </w:r>
      <w:r>
        <w:rPr>
          <w:rStyle w:val="C11"/>
          <w:rFonts w:ascii="Tahoma" w:hAnsi="Tahoma" w:cs="Tahoma"/>
          <w:b w:val="0"/>
          <w:bCs w:val="0"/>
          <w:color w:val="000000" w:themeColor="text1"/>
        </w:rPr>
        <w:t>,</w:t>
      </w:r>
      <w:r>
        <w:rPr>
          <w:rFonts w:ascii="Tahoma" w:hAnsi="Tahoma" w:cs="Tahoma"/>
          <w:color w:val="000000" w:themeColor="text1"/>
        </w:rPr>
        <w:t xml:space="preserve"> </w:t>
      </w:r>
      <w:hyperlink xmlns:r="http://schemas.openxmlformats.org/officeDocument/2006/relationships" r:id="R18" w:tgtFrame="_new">
        <w:r>
          <w:rPr>
            <w:rStyle w:val="C2"/>
            <w:rFonts w:ascii="Tahoma" w:hAnsi="Tahoma" w:cs="Tahoma"/>
            <w:color w:val="000000" w:themeColor="text1"/>
            <w:u w:val="none"/>
          </w:rPr>
          <w:t>https</w:t>
        </w:r>
        <w:r>
          <w:rPr>
            <w:rStyle w:val="C2"/>
            <w:rFonts w:ascii="Tahoma" w:hAnsi="Tahoma" w:cs="Tahoma"/>
            <w:color w:val="000000" w:themeColor="text1"/>
            <w:u w:val="none"/>
          </w:rPr>
          <w:t>:</w:t>
        </w:r>
        <w:r>
          <w:rPr>
            <w:rStyle w:val="C2"/>
            <w:rFonts w:ascii="Tahoma" w:hAnsi="Tahoma" w:cs="Tahoma"/>
            <w:color w:val="000000" w:themeColor="text1"/>
            <w:u w:val="none"/>
          </w:rPr>
          <w:t>/</w:t>
        </w:r>
        <w:r>
          <w:rPr>
            <w:rStyle w:val="C2"/>
            <w:rFonts w:ascii="Tahoma" w:hAnsi="Tahoma" w:cs="Tahoma"/>
            <w:color w:val="000000" w:themeColor="text1"/>
            <w:u w:val="none"/>
          </w:rPr>
          <w:t>/</w:t>
        </w:r>
        <w:r>
          <w:rPr>
            <w:rStyle w:val="C2"/>
            <w:rFonts w:ascii="Tahoma" w:hAnsi="Tahoma" w:cs="Tahoma"/>
            <w:color w:val="000000" w:themeColor="text1"/>
            <w:u w:val="none"/>
          </w:rPr>
          <w:t>www</w:t>
        </w:r>
        <w:r>
          <w:rPr>
            <w:rStyle w:val="C2"/>
            <w:rFonts w:ascii="Tahoma" w:hAnsi="Tahoma" w:cs="Tahoma"/>
            <w:color w:val="000000" w:themeColor="text1"/>
            <w:u w:val="none"/>
          </w:rPr>
          <w:t>.</w:t>
        </w:r>
        <w:r>
          <w:rPr>
            <w:rStyle w:val="C2"/>
            <w:rFonts w:ascii="Tahoma" w:hAnsi="Tahoma" w:cs="Tahoma"/>
            <w:color w:val="000000" w:themeColor="text1"/>
            <w:u w:val="none"/>
          </w:rPr>
          <w:t>hcp</w:t>
        </w:r>
        <w:r>
          <w:rPr>
            <w:rStyle w:val="C2"/>
            <w:rFonts w:ascii="Tahoma" w:hAnsi="Tahoma" w:cs="Tahoma"/>
            <w:color w:val="000000" w:themeColor="text1"/>
            <w:u w:val="none"/>
          </w:rPr>
          <w:t>.</w:t>
        </w:r>
        <w:r>
          <w:rPr>
            <w:rStyle w:val="C2"/>
            <w:rFonts w:ascii="Tahoma" w:hAnsi="Tahoma" w:cs="Tahoma"/>
            <w:color w:val="000000" w:themeColor="text1"/>
            <w:u w:val="none"/>
          </w:rPr>
          <w:t>ma</w:t>
        </w:r>
        <w:r>
          <w:rPr>
            <w:rStyle w:val="C2"/>
            <w:rFonts w:ascii="Tahoma" w:hAnsi="Tahoma" w:cs="Tahoma"/>
            <w:color w:val="000000" w:themeColor="text1"/>
            <w:u w:val="none"/>
          </w:rPr>
          <w:t>/</w:t>
        </w:r>
        <w:r>
          <w:rPr>
            <w:rStyle w:val="C2"/>
            <w:rFonts w:ascii="Tahoma" w:hAnsi="Tahoma" w:cs="Tahoma"/>
            <w:color w:val="000000" w:themeColor="text1"/>
            <w:u w:val="none"/>
          </w:rPr>
          <w:t>Pauvrete</w:t>
        </w:r>
        <w:r>
          <w:rPr>
            <w:rStyle w:val="C2"/>
            <w:rFonts w:ascii="Tahoma" w:hAnsi="Tahoma" w:cs="Tahoma"/>
            <w:color w:val="000000" w:themeColor="text1"/>
            <w:u w:val="none"/>
          </w:rPr>
          <w:t>-</w:t>
        </w:r>
        <w:r>
          <w:rPr>
            <w:rStyle w:val="C2"/>
            <w:rFonts w:ascii="Tahoma" w:hAnsi="Tahoma" w:cs="Tahoma"/>
            <w:color w:val="000000" w:themeColor="text1"/>
            <w:u w:val="none"/>
          </w:rPr>
          <w:t>vulnerabilite</w:t>
        </w:r>
        <w:r>
          <w:rPr>
            <w:rStyle w:val="C2"/>
            <w:rFonts w:ascii="Tahoma" w:hAnsi="Tahoma" w:cs="Tahoma"/>
            <w:color w:val="000000" w:themeColor="text1"/>
            <w:u w:val="none"/>
          </w:rPr>
          <w:t>_</w:t>
        </w:r>
        <w:r>
          <w:rPr>
            <w:rStyle w:val="C2"/>
            <w:rFonts w:ascii="Tahoma" w:hAnsi="Tahoma" w:cs="Tahoma"/>
            <w:color w:val="000000" w:themeColor="text1"/>
            <w:u w:val="none"/>
          </w:rPr>
          <w:t>r493</w:t>
        </w:r>
        <w:r>
          <w:rPr>
            <w:rStyle w:val="C2"/>
            <w:rFonts w:ascii="Tahoma" w:hAnsi="Tahoma" w:cs="Tahoma"/>
            <w:color w:val="000000" w:themeColor="text1"/>
            <w:u w:val="none"/>
          </w:rPr>
          <w:t>.</w:t>
        </w:r>
        <w:r>
          <w:rPr>
            <w:rStyle w:val="C2"/>
            <w:rFonts w:ascii="Tahoma" w:hAnsi="Tahoma" w:cs="Tahoma"/>
            <w:color w:val="000000" w:themeColor="text1"/>
            <w:u w:val="none"/>
          </w:rPr>
          <w:t>html</w:t>
        </w:r>
      </w:hyperlink>
      <w:r>
        <w:rPr>
          <w:rFonts w:ascii="Tahoma" w:hAnsi="Tahoma" w:cs="Tahoma"/>
          <w:color w:val="000000" w:themeColor="text1"/>
        </w:rPr>
        <w:t>.</w:t>
      </w:r>
    </w:p>
  </w:footnote>
  <w:footnote w:id="688">
    <w:p>
      <w:pPr>
        <w:pStyle w:val="P20"/>
        <w:jc w:val="both"/>
        <w:rPr>
          <w:rFonts w:ascii="Tahoma" w:hAnsi="Tahoma" w:cs="Tahoma"/>
        </w:rPr>
      </w:pPr>
      <w:r>
        <w:rPr>
          <w:rStyle w:val="C13"/>
          <w:rFonts w:ascii="Tahoma" w:hAnsi="Tahoma" w:cs="Tahoma"/>
        </w:rPr>
        <w:footnoteRef/>
      </w:r>
      <w:r>
        <w:rPr>
          <w:rFonts w:ascii="Tahoma" w:hAnsi="Tahoma" w:cs="Tahoma"/>
        </w:rPr>
        <w:t xml:space="preserve"> Billaud</w:t>
      </w:r>
      <w:r>
        <w:rPr>
          <w:rFonts w:ascii="Tahoma" w:hAnsi="Tahoma" w:cs="Tahoma"/>
        </w:rPr>
        <w:t>,</w:t>
      </w:r>
      <w:r>
        <w:rPr>
          <w:rFonts w:ascii="Tahoma" w:hAnsi="Tahoma" w:cs="Tahoma"/>
        </w:rPr>
        <w:t xml:space="preserve"> Jean</w:t>
      </w:r>
      <w:r>
        <w:rPr>
          <w:rFonts w:ascii="Tahoma" w:hAnsi="Tahoma" w:cs="Tahoma"/>
        </w:rPr>
        <w:t>-</w:t>
      </w:r>
      <w:r>
        <w:rPr>
          <w:rFonts w:ascii="Tahoma" w:hAnsi="Tahoma" w:cs="Tahoma"/>
        </w:rPr>
        <w:t>Paul</w:t>
      </w:r>
      <w:r>
        <w:rPr>
          <w:rFonts w:ascii="Tahoma" w:hAnsi="Tahoma" w:cs="Tahoma"/>
        </w:rPr>
        <w:t>.</w:t>
      </w:r>
      <w:r>
        <w:rPr>
          <w:rFonts w:ascii="Tahoma" w:hAnsi="Tahoma" w:cs="Tahoma"/>
        </w:rPr>
        <w:t xml:space="preserve"> </w:t>
      </w:r>
      <w:r>
        <w:rPr>
          <w:rFonts w:ascii="Tahoma" w:hAnsi="Tahoma" w:cs="Tahoma"/>
        </w:rPr>
        <w:t>"</w:t>
      </w:r>
      <w:r>
        <w:rPr>
          <w:rFonts w:ascii="Tahoma" w:hAnsi="Tahoma" w:cs="Tahoma"/>
        </w:rPr>
        <w:t>L</w:t>
      </w:r>
      <w:r>
        <w:rPr>
          <w:rFonts w:ascii="Tahoma" w:hAnsi="Tahoma" w:cs="Tahoma"/>
        </w:rPr>
        <w:t>'</w:t>
      </w:r>
      <w:r>
        <w:rPr>
          <w:rFonts w:ascii="Tahoma" w:hAnsi="Tahoma" w:cs="Tahoma"/>
        </w:rPr>
        <w:t>environnement</w:t>
      </w:r>
      <w:r>
        <w:rPr>
          <w:rFonts w:ascii="Tahoma" w:hAnsi="Tahoma" w:cs="Tahoma"/>
        </w:rPr>
        <w:t>,</w:t>
      </w:r>
      <w:r>
        <w:rPr>
          <w:rFonts w:ascii="Tahoma" w:hAnsi="Tahoma" w:cs="Tahoma"/>
        </w:rPr>
        <w:t xml:space="preserve"> nouveau paysage des inégalités</w:t>
      </w:r>
      <w:r>
        <w:rPr>
          <w:rFonts w:ascii="Tahoma" w:hAnsi="Tahoma" w:cs="Tahoma"/>
        </w:rPr>
        <w:t>.</w:t>
      </w:r>
      <w:r>
        <w:rPr>
          <w:rFonts w:ascii="Tahoma" w:hAnsi="Tahoma" w:cs="Tahoma"/>
        </w:rPr>
        <w:t>"</w:t>
      </w:r>
      <w:r>
        <w:rPr>
          <w:rFonts w:ascii="Tahoma" w:hAnsi="Tahoma" w:cs="Tahoma"/>
        </w:rPr>
        <w:t xml:space="preserve"> Économie rurale</w:t>
      </w:r>
      <w:r>
        <w:rPr>
          <w:rFonts w:ascii="Tahoma" w:hAnsi="Tahoma" w:cs="Tahoma"/>
        </w:rPr>
        <w:t>.</w:t>
      </w:r>
      <w:r>
        <w:rPr>
          <w:rFonts w:ascii="Tahoma" w:hAnsi="Tahoma" w:cs="Tahoma"/>
        </w:rPr>
        <w:t xml:space="preserve"> 294</w:t>
      </w:r>
      <w:r>
        <w:rPr>
          <w:rFonts w:ascii="Tahoma" w:hAnsi="Tahoma" w:cs="Tahoma"/>
        </w:rPr>
        <w:t>.</w:t>
      </w:r>
      <w:r>
        <w:rPr>
          <w:rFonts w:ascii="Tahoma" w:hAnsi="Tahoma" w:cs="Tahoma"/>
        </w:rPr>
        <w:t xml:space="preserve">295 </w:t>
      </w:r>
      <w:r>
        <w:rPr>
          <w:rFonts w:ascii="Tahoma" w:hAnsi="Tahoma" w:cs="Tahoma"/>
        </w:rPr>
        <w:t>(</w:t>
      </w:r>
      <w:r>
        <w:rPr>
          <w:rFonts w:ascii="Tahoma" w:hAnsi="Tahoma" w:cs="Tahoma"/>
        </w:rPr>
        <w:t>2006</w:t>
      </w:r>
      <w:r>
        <w:rPr>
          <w:rFonts w:ascii="Tahoma" w:hAnsi="Tahoma" w:cs="Tahoma"/>
        </w:rPr>
        <w:t>)</w:t>
      </w:r>
      <w:r>
        <w:rPr>
          <w:rFonts w:ascii="Tahoma" w:hAnsi="Tahoma" w:cs="Tahoma"/>
        </w:rPr>
        <w:t>:</w:t>
      </w:r>
      <w:r>
        <w:rPr>
          <w:rFonts w:ascii="Tahoma" w:hAnsi="Tahoma" w:cs="Tahoma"/>
        </w:rPr>
        <w:t xml:space="preserve"> 11</w:t>
      </w:r>
      <w:r>
        <w:rPr>
          <w:rFonts w:ascii="Tahoma" w:hAnsi="Tahoma" w:cs="Tahoma"/>
        </w:rPr>
        <w:t>-</w:t>
      </w:r>
      <w:r>
        <w:rPr>
          <w:rFonts w:ascii="Tahoma" w:hAnsi="Tahoma" w:cs="Tahoma"/>
        </w:rPr>
        <w:t>29</w:t>
      </w:r>
      <w:r>
        <w:rPr>
          <w:rFonts w:ascii="Tahoma" w:hAnsi="Tahoma" w:cs="Tahoma"/>
        </w:rPr>
        <w:t>.</w:t>
      </w:r>
    </w:p>
  </w:footnote>
  <w:footnote w:id="689">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El Jihad</w:t>
      </w:r>
      <w:r>
        <w:rPr>
          <w:rFonts w:ascii="Tahoma" w:hAnsi="Tahoma" w:cs="Tahoma"/>
          <w:sz w:val="20"/>
          <w:szCs w:val="20"/>
        </w:rPr>
        <w:t>,</w:t>
      </w:r>
      <w:r>
        <w:rPr>
          <w:rFonts w:ascii="Tahoma" w:hAnsi="Tahoma" w:cs="Tahoma"/>
          <w:sz w:val="20"/>
          <w:szCs w:val="20"/>
        </w:rPr>
        <w:t xml:space="preserve"> Moulay</w:t>
      </w:r>
      <w:r>
        <w:rPr>
          <w:rFonts w:ascii="Tahoma" w:hAnsi="Tahoma" w:cs="Tahoma"/>
          <w:sz w:val="20"/>
          <w:szCs w:val="20"/>
        </w:rPr>
        <w:t>-</w:t>
      </w:r>
      <w:r>
        <w:rPr>
          <w:rFonts w:ascii="Tahoma" w:hAnsi="Tahoma" w:cs="Tahoma"/>
          <w:sz w:val="20"/>
          <w:szCs w:val="20"/>
        </w:rPr>
        <w:t>Driss</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 xml:space="preserve">Développement rural et conservation des ressources naturelles au Maroc </w:t>
      </w:r>
      <w:r>
        <w:rPr>
          <w:rFonts w:ascii="Tahoma" w:hAnsi="Tahoma" w:cs="Tahoma"/>
          <w:sz w:val="20"/>
          <w:szCs w:val="20"/>
        </w:rPr>
        <w:t>:</w:t>
      </w:r>
      <w:r>
        <w:rPr>
          <w:rFonts w:ascii="Tahoma" w:hAnsi="Tahoma" w:cs="Tahoma"/>
          <w:sz w:val="20"/>
          <w:szCs w:val="20"/>
        </w:rPr>
        <w:t xml:space="preserve"> quelles articulations </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Géocarrefour 92</w:t>
      </w:r>
      <w:r>
        <w:rPr>
          <w:rFonts w:ascii="Tahoma" w:hAnsi="Tahoma" w:cs="Tahoma"/>
          <w:sz w:val="20"/>
          <w:szCs w:val="20"/>
        </w:rPr>
        <w:t>.</w:t>
      </w:r>
      <w:r>
        <w:rPr>
          <w:rFonts w:ascii="Tahoma" w:hAnsi="Tahoma" w:cs="Tahoma"/>
          <w:sz w:val="20"/>
          <w:szCs w:val="20"/>
        </w:rPr>
        <w:t xml:space="preserve">3 </w:t>
      </w:r>
      <w:r>
        <w:rPr>
          <w:rFonts w:ascii="Tahoma" w:hAnsi="Tahoma" w:cs="Tahoma"/>
          <w:sz w:val="20"/>
          <w:szCs w:val="20"/>
        </w:rPr>
        <w:t>(</w:t>
      </w:r>
      <w:r>
        <w:rPr>
          <w:rFonts w:ascii="Tahoma" w:hAnsi="Tahoma" w:cs="Tahoma"/>
          <w:sz w:val="20"/>
          <w:szCs w:val="20"/>
        </w:rPr>
        <w:t>2017</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1</w:t>
      </w:r>
      <w:r>
        <w:rPr>
          <w:rFonts w:ascii="Tahoma" w:hAnsi="Tahoma" w:cs="Tahoma"/>
          <w:sz w:val="20"/>
          <w:szCs w:val="20"/>
        </w:rPr>
        <w:t>-</w:t>
      </w:r>
      <w:r>
        <w:rPr>
          <w:rFonts w:ascii="Tahoma" w:hAnsi="Tahoma" w:cs="Tahoma"/>
          <w:sz w:val="20"/>
          <w:szCs w:val="20"/>
        </w:rPr>
        <w:t>19</w:t>
      </w:r>
      <w:r>
        <w:rPr>
          <w:rFonts w:ascii="Tahoma" w:hAnsi="Tahoma" w:cs="Tahoma"/>
          <w:sz w:val="20"/>
          <w:szCs w:val="20"/>
        </w:rPr>
        <w:t>.</w:t>
      </w:r>
    </w:p>
  </w:footnote>
  <w:footnote w:id="690">
    <w:p>
      <w:pPr>
        <w:pStyle w:val="P20"/>
        <w:jc w:val="both"/>
        <w:rPr>
          <w:rFonts w:ascii="Tahoma" w:hAnsi="Tahoma" w:cs="Tahoma"/>
        </w:rPr>
      </w:pPr>
      <w:r>
        <w:rPr>
          <w:rStyle w:val="C13"/>
          <w:rFonts w:ascii="Tahoma" w:hAnsi="Tahoma" w:cs="Tahoma"/>
        </w:rPr>
        <w:footnoteRef/>
      </w:r>
      <w:r>
        <w:rPr>
          <w:rFonts w:ascii="Tahoma" w:hAnsi="Tahoma" w:cs="Tahoma"/>
        </w:rPr>
        <w:t xml:space="preserve"> Banque Mondiale</w:t>
      </w:r>
      <w:r>
        <w:rPr>
          <w:rFonts w:ascii="Tahoma" w:hAnsi="Tahoma" w:cs="Tahoma"/>
        </w:rPr>
        <w:t>.</w:t>
      </w:r>
      <w:r>
        <w:rPr>
          <w:rFonts w:ascii="Tahoma" w:hAnsi="Tahoma" w:cs="Tahoma"/>
        </w:rPr>
        <w:t xml:space="preserve"> Évaluation de l</w:t>
      </w:r>
      <w:r>
        <w:rPr>
          <w:rFonts w:ascii="Tahoma" w:hAnsi="Tahoma" w:cs="Tahoma"/>
        </w:rPr>
        <w:t>'</w:t>
      </w:r>
      <w:r>
        <w:rPr>
          <w:rFonts w:ascii="Tahoma" w:hAnsi="Tahoma" w:cs="Tahoma"/>
        </w:rPr>
        <w:t xml:space="preserve">Initiative Nationale pour le Développement Humain </w:t>
      </w:r>
      <w:r>
        <w:rPr>
          <w:rFonts w:ascii="Tahoma" w:hAnsi="Tahoma" w:cs="Tahoma"/>
        </w:rPr>
        <w:t>:</w:t>
      </w:r>
      <w:r>
        <w:rPr>
          <w:rFonts w:ascii="Tahoma" w:hAnsi="Tahoma" w:cs="Tahoma"/>
        </w:rPr>
        <w:t xml:space="preserve"> bilan et perspectives</w:t>
      </w:r>
      <w:r>
        <w:rPr>
          <w:rFonts w:ascii="Tahoma" w:hAnsi="Tahoma" w:cs="Tahoma"/>
        </w:rPr>
        <w:t>.</w:t>
      </w:r>
      <w:r>
        <w:rPr>
          <w:rFonts w:ascii="Tahoma" w:hAnsi="Tahoma" w:cs="Tahoma"/>
        </w:rPr>
        <w:t xml:space="preserve"> Washington DC</w:t>
      </w:r>
      <w:r>
        <w:rPr>
          <w:rFonts w:ascii="Tahoma" w:hAnsi="Tahoma" w:cs="Tahoma"/>
        </w:rPr>
        <w:t>:</w:t>
      </w:r>
      <w:r>
        <w:rPr>
          <w:rFonts w:ascii="Tahoma" w:hAnsi="Tahoma" w:cs="Tahoma"/>
        </w:rPr>
        <w:t xml:space="preserve"> Banque mondiale</w:t>
      </w:r>
      <w:r>
        <w:rPr>
          <w:rFonts w:ascii="Tahoma" w:hAnsi="Tahoma" w:cs="Tahoma"/>
        </w:rPr>
        <w:t>,</w:t>
      </w:r>
      <w:r>
        <w:rPr>
          <w:rFonts w:ascii="Tahoma" w:hAnsi="Tahoma" w:cs="Tahoma"/>
        </w:rPr>
        <w:t xml:space="preserve"> 2018</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57</w:t>
      </w:r>
      <w:r>
        <w:rPr>
          <w:rFonts w:ascii="Tahoma" w:hAnsi="Tahoma" w:cs="Tahoma"/>
        </w:rPr>
        <w:t>.</w:t>
      </w:r>
    </w:p>
  </w:footnote>
  <w:footnote w:id="691">
    <w:p>
      <w:pPr>
        <w:pStyle w:val="P20"/>
        <w:jc w:val="both"/>
        <w:rPr>
          <w:rFonts w:ascii="Tahoma" w:hAnsi="Tahoma" w:cs="Tahoma"/>
        </w:rPr>
      </w:pPr>
      <w:r>
        <w:rPr>
          <w:rStyle w:val="C13"/>
          <w:rFonts w:ascii="Tahoma" w:hAnsi="Tahoma" w:cs="Tahoma"/>
        </w:rPr>
        <w:footnoteRef/>
      </w:r>
      <w:r>
        <w:rPr>
          <w:rFonts w:ascii="Tahoma" w:hAnsi="Tahoma" w:cs="Tahoma"/>
        </w:rPr>
        <w:t xml:space="preserve"> Faysse</w:t>
      </w:r>
      <w:r>
        <w:rPr>
          <w:rFonts w:ascii="Tahoma" w:hAnsi="Tahoma" w:cs="Tahoma"/>
        </w:rPr>
        <w:t>,</w:t>
      </w:r>
      <w:r>
        <w:rPr>
          <w:rFonts w:ascii="Tahoma" w:hAnsi="Tahoma" w:cs="Tahoma"/>
        </w:rPr>
        <w:t xml:space="preserve"> Nicolas</w:t>
      </w:r>
      <w:r>
        <w:rPr>
          <w:rFonts w:ascii="Tahoma" w:hAnsi="Tahoma" w:cs="Tahoma"/>
        </w:rPr>
        <w:t>.</w:t>
      </w:r>
      <w:r>
        <w:rPr>
          <w:rFonts w:ascii="Tahoma" w:hAnsi="Tahoma" w:cs="Tahoma"/>
        </w:rPr>
        <w:t xml:space="preserve"> </w:t>
      </w:r>
      <w:r>
        <w:rPr>
          <w:rFonts w:ascii="Tahoma" w:hAnsi="Tahoma" w:cs="Tahoma"/>
        </w:rPr>
        <w:t>"</w:t>
      </w:r>
      <w:r>
        <w:rPr>
          <w:rFonts w:ascii="Tahoma" w:hAnsi="Tahoma" w:cs="Tahoma"/>
        </w:rPr>
        <w:t>The rationale of the Green Morocco Plan</w:t>
      </w:r>
      <w:r>
        <w:rPr>
          <w:rFonts w:ascii="Tahoma" w:hAnsi="Tahoma" w:cs="Tahoma"/>
        </w:rPr>
        <w:t>:</w:t>
      </w:r>
      <w:r>
        <w:rPr>
          <w:rFonts w:ascii="Tahoma" w:hAnsi="Tahoma" w:cs="Tahoma"/>
        </w:rPr>
        <w:t xml:space="preserve"> missing links between goals and implementation</w:t>
      </w:r>
      <w:r>
        <w:rPr>
          <w:rFonts w:ascii="Tahoma" w:hAnsi="Tahoma" w:cs="Tahoma"/>
        </w:rPr>
        <w:t>.</w:t>
      </w:r>
      <w:r>
        <w:rPr>
          <w:rFonts w:ascii="Tahoma" w:hAnsi="Tahoma" w:cs="Tahoma"/>
        </w:rPr>
        <w:t>"</w:t>
      </w:r>
      <w:r>
        <w:rPr>
          <w:rFonts w:ascii="Tahoma" w:hAnsi="Tahoma" w:cs="Tahoma"/>
        </w:rPr>
        <w:t xml:space="preserve"> The Journal of North African Studies 20</w:t>
      </w:r>
      <w:r>
        <w:rPr>
          <w:rFonts w:ascii="Tahoma" w:hAnsi="Tahoma" w:cs="Tahoma"/>
        </w:rPr>
        <w:t>.</w:t>
      </w:r>
      <w:r>
        <w:rPr>
          <w:rFonts w:ascii="Tahoma" w:hAnsi="Tahoma" w:cs="Tahoma"/>
        </w:rPr>
        <w:t xml:space="preserve">4 </w:t>
      </w:r>
      <w:r>
        <w:rPr>
          <w:rFonts w:ascii="Tahoma" w:hAnsi="Tahoma" w:cs="Tahoma"/>
        </w:rPr>
        <w:t>(</w:t>
      </w:r>
      <w:r>
        <w:rPr>
          <w:rFonts w:ascii="Tahoma" w:hAnsi="Tahoma" w:cs="Tahoma"/>
        </w:rPr>
        <w:t>2015</w:t>
      </w:r>
      <w:r>
        <w:rPr>
          <w:rFonts w:ascii="Tahoma" w:hAnsi="Tahoma" w:cs="Tahoma"/>
        </w:rPr>
        <w:t>)</w:t>
      </w:r>
      <w:r>
        <w:rPr>
          <w:rFonts w:ascii="Tahoma" w:hAnsi="Tahoma" w:cs="Tahoma"/>
        </w:rPr>
        <w:t>:</w:t>
      </w:r>
      <w:r>
        <w:rPr>
          <w:rFonts w:ascii="Tahoma" w:hAnsi="Tahoma" w:cs="Tahoma"/>
        </w:rPr>
        <w:t xml:space="preserve"> 622</w:t>
      </w:r>
      <w:r>
        <w:rPr>
          <w:rFonts w:ascii="Tahoma" w:hAnsi="Tahoma" w:cs="Tahoma"/>
        </w:rPr>
        <w:t>-</w:t>
      </w:r>
      <w:r>
        <w:rPr>
          <w:rFonts w:ascii="Tahoma" w:hAnsi="Tahoma" w:cs="Tahoma"/>
        </w:rPr>
        <w:t>634</w:t>
      </w:r>
      <w:r>
        <w:rPr>
          <w:rFonts w:ascii="Tahoma" w:hAnsi="Tahoma" w:cs="Tahoma"/>
        </w:rPr>
        <w:t>.</w:t>
      </w:r>
    </w:p>
  </w:footnote>
  <w:footnote w:id="692">
    <w:p>
      <w:pPr>
        <w:pStyle w:val="P20"/>
        <w:jc w:val="both"/>
        <w:rPr>
          <w:rFonts w:ascii="Tahoma" w:hAnsi="Tahoma" w:cs="Tahoma"/>
        </w:rPr>
      </w:pPr>
      <w:r>
        <w:rPr>
          <w:rStyle w:val="C13"/>
          <w:rFonts w:ascii="Tahoma" w:hAnsi="Tahoma" w:cs="Tahoma"/>
        </w:rPr>
        <w:footnoteRef/>
      </w:r>
      <w:r>
        <w:rPr>
          <w:rFonts w:ascii="Tahoma" w:hAnsi="Tahoma" w:cs="Tahoma"/>
        </w:rPr>
        <w:t xml:space="preserve"> Auclair</w:t>
      </w:r>
      <w:r>
        <w:rPr>
          <w:rFonts w:ascii="Tahoma" w:hAnsi="Tahoma" w:cs="Tahoma"/>
        </w:rPr>
        <w:t>,</w:t>
      </w:r>
      <w:r>
        <w:rPr>
          <w:rFonts w:ascii="Tahoma" w:hAnsi="Tahoma" w:cs="Tahoma"/>
        </w:rPr>
        <w:t xml:space="preserve"> Laurent et al</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Gestion participative des forêts au Maroc </w:t>
      </w:r>
      <w:r>
        <w:rPr>
          <w:rFonts w:ascii="Tahoma" w:hAnsi="Tahoma" w:cs="Tahoma"/>
        </w:rPr>
        <w:t>:</w:t>
      </w:r>
      <w:r>
        <w:rPr>
          <w:rFonts w:ascii="Tahoma" w:hAnsi="Tahoma" w:cs="Tahoma"/>
        </w:rPr>
        <w:t xml:space="preserve"> mythe ou réalité </w:t>
      </w:r>
      <w:r>
        <w:rPr>
          <w:rFonts w:ascii="Tahoma" w:hAnsi="Tahoma" w:cs="Tahoma"/>
        </w:rPr>
        <w:t>?</w:t>
      </w:r>
      <w:r>
        <w:rPr>
          <w:rFonts w:ascii="Tahoma" w:hAnsi="Tahoma" w:cs="Tahoma"/>
        </w:rPr>
        <w:t>"</w:t>
      </w:r>
      <w:r>
        <w:rPr>
          <w:rFonts w:ascii="Tahoma" w:hAnsi="Tahoma" w:cs="Tahoma"/>
        </w:rPr>
        <w:t xml:space="preserve"> Revue Forestière Française</w:t>
      </w:r>
      <w:r>
        <w:rPr>
          <w:rFonts w:ascii="Tahoma" w:hAnsi="Tahoma" w:cs="Tahoma"/>
        </w:rPr>
        <w:t>.</w:t>
      </w:r>
      <w:r>
        <w:rPr>
          <w:rFonts w:ascii="Tahoma" w:hAnsi="Tahoma" w:cs="Tahoma"/>
        </w:rPr>
        <w:t xml:space="preserve"> 63</w:t>
      </w:r>
      <w:r>
        <w:rPr>
          <w:rFonts w:ascii="Tahoma" w:hAnsi="Tahoma" w:cs="Tahoma"/>
        </w:rPr>
        <w:t>.</w:t>
      </w:r>
      <w:r>
        <w:rPr>
          <w:rFonts w:ascii="Tahoma" w:hAnsi="Tahoma" w:cs="Tahoma"/>
        </w:rPr>
        <w:t xml:space="preserve">2 </w:t>
      </w:r>
      <w:r>
        <w:rPr>
          <w:rFonts w:ascii="Tahoma" w:hAnsi="Tahoma" w:cs="Tahoma"/>
        </w:rPr>
        <w:t>(</w:t>
      </w:r>
      <w:r>
        <w:rPr>
          <w:rFonts w:ascii="Tahoma" w:hAnsi="Tahoma" w:cs="Tahoma"/>
        </w:rPr>
        <w:t>2011</w:t>
      </w:r>
      <w:r>
        <w:rPr>
          <w:rFonts w:ascii="Tahoma" w:hAnsi="Tahoma" w:cs="Tahoma"/>
        </w:rPr>
        <w:t>)</w:t>
      </w:r>
      <w:r>
        <w:rPr>
          <w:rFonts w:ascii="Tahoma" w:hAnsi="Tahoma" w:cs="Tahoma"/>
        </w:rPr>
        <w:t>:</w:t>
      </w:r>
      <w:r>
        <w:rPr>
          <w:rFonts w:ascii="Tahoma" w:hAnsi="Tahoma" w:cs="Tahoma"/>
        </w:rPr>
        <w:t xml:space="preserve"> 157</w:t>
      </w:r>
      <w:r>
        <w:rPr>
          <w:rFonts w:ascii="Tahoma" w:hAnsi="Tahoma" w:cs="Tahoma"/>
        </w:rPr>
        <w:t>-</w:t>
      </w:r>
      <w:r>
        <w:rPr>
          <w:rFonts w:ascii="Tahoma" w:hAnsi="Tahoma" w:cs="Tahoma"/>
        </w:rPr>
        <w:t>172</w:t>
      </w:r>
      <w:r>
        <w:rPr>
          <w:rFonts w:ascii="Tahoma" w:hAnsi="Tahoma" w:cs="Tahoma"/>
        </w:rPr>
        <w:t>.</w:t>
      </w:r>
    </w:p>
  </w:footnote>
  <w:footnote w:id="693">
    <w:p>
      <w:pPr>
        <w:pStyle w:val="P20"/>
        <w:jc w:val="both"/>
        <w:rPr>
          <w:rFonts w:ascii="Tahoma" w:hAnsi="Tahoma" w:cs="Tahoma"/>
        </w:rPr>
      </w:pPr>
      <w:r>
        <w:rPr>
          <w:rStyle w:val="C13"/>
          <w:rFonts w:ascii="Tahoma" w:hAnsi="Tahoma" w:cs="Tahoma"/>
        </w:rPr>
        <w:footnoteRef/>
      </w:r>
      <w:r>
        <w:rPr>
          <w:rFonts w:ascii="Tahoma" w:hAnsi="Tahoma" w:cs="Tahoma"/>
        </w:rPr>
        <w:t xml:space="preserve"> Berriane</w:t>
      </w:r>
      <w:r>
        <w:rPr>
          <w:rFonts w:ascii="Tahoma" w:hAnsi="Tahoma" w:cs="Tahoma"/>
        </w:rPr>
        <w:t>,</w:t>
      </w:r>
      <w:r>
        <w:rPr>
          <w:rFonts w:ascii="Tahoma" w:hAnsi="Tahoma" w:cs="Tahoma"/>
        </w:rPr>
        <w:t xml:space="preserve"> Yasmine</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La participation des femmes aux structures de gouvernance locale au Maroc </w:t>
      </w:r>
      <w:r>
        <w:rPr>
          <w:rFonts w:ascii="Tahoma" w:hAnsi="Tahoma" w:cs="Tahoma"/>
        </w:rPr>
        <w:t>:</w:t>
      </w:r>
      <w:r>
        <w:rPr>
          <w:rFonts w:ascii="Tahoma" w:hAnsi="Tahoma" w:cs="Tahoma"/>
        </w:rPr>
        <w:t xml:space="preserve"> dynamiques et contraintes</w:t>
      </w:r>
      <w:r>
        <w:rPr>
          <w:rFonts w:ascii="Tahoma" w:hAnsi="Tahoma" w:cs="Tahoma"/>
        </w:rPr>
        <w:t>.</w:t>
      </w:r>
      <w:r>
        <w:rPr>
          <w:rFonts w:ascii="Tahoma" w:hAnsi="Tahoma" w:cs="Tahoma"/>
        </w:rPr>
        <w:t>"</w:t>
      </w:r>
      <w:r>
        <w:rPr>
          <w:rFonts w:ascii="Tahoma" w:hAnsi="Tahoma" w:cs="Tahoma"/>
        </w:rPr>
        <w:t xml:space="preserve"> Méditerranée</w:t>
      </w:r>
      <w:r>
        <w:rPr>
          <w:rFonts w:ascii="Tahoma" w:hAnsi="Tahoma" w:cs="Tahoma"/>
        </w:rPr>
        <w:t>.</w:t>
      </w:r>
      <w:r>
        <w:rPr>
          <w:rFonts w:ascii="Tahoma" w:hAnsi="Tahoma" w:cs="Tahoma"/>
        </w:rPr>
        <w:t xml:space="preserve"> 129 </w:t>
      </w:r>
      <w:r>
        <w:rPr>
          <w:rFonts w:ascii="Tahoma" w:hAnsi="Tahoma" w:cs="Tahoma"/>
        </w:rPr>
        <w:t>(</w:t>
      </w:r>
      <w:r>
        <w:rPr>
          <w:rFonts w:ascii="Tahoma" w:hAnsi="Tahoma" w:cs="Tahoma"/>
        </w:rPr>
        <w:t>2017</w:t>
      </w:r>
      <w:r>
        <w:rPr>
          <w:rFonts w:ascii="Tahoma" w:hAnsi="Tahoma" w:cs="Tahoma"/>
        </w:rPr>
        <w:t>)</w:t>
      </w:r>
      <w:r>
        <w:rPr>
          <w:rFonts w:ascii="Tahoma" w:hAnsi="Tahoma" w:cs="Tahoma"/>
        </w:rPr>
        <w:t>:</w:t>
      </w:r>
      <w:r>
        <w:rPr>
          <w:rFonts w:ascii="Tahoma" w:hAnsi="Tahoma" w:cs="Tahoma"/>
        </w:rPr>
        <w:t xml:space="preserve"> 113</w:t>
      </w:r>
      <w:r>
        <w:rPr>
          <w:rFonts w:ascii="Tahoma" w:hAnsi="Tahoma" w:cs="Tahoma"/>
        </w:rPr>
        <w:t>-</w:t>
      </w:r>
      <w:r>
        <w:rPr>
          <w:rFonts w:ascii="Tahoma" w:hAnsi="Tahoma" w:cs="Tahoma"/>
        </w:rPr>
        <w:t>124</w:t>
      </w:r>
      <w:r>
        <w:rPr>
          <w:rFonts w:ascii="Tahoma" w:hAnsi="Tahoma" w:cs="Tahoma"/>
        </w:rPr>
        <w:t>.</w:t>
      </w:r>
    </w:p>
  </w:footnote>
  <w:footnote w:id="694">
    <w:p>
      <w:pPr>
        <w:pStyle w:val="P20"/>
        <w:jc w:val="both"/>
        <w:rPr>
          <w:rFonts w:ascii="Tahoma" w:hAnsi="Tahoma" w:cs="Tahoma"/>
        </w:rPr>
      </w:pPr>
      <w:r>
        <w:rPr>
          <w:rStyle w:val="C13"/>
          <w:rFonts w:ascii="Tahoma" w:hAnsi="Tahoma" w:cs="Tahoma"/>
        </w:rPr>
        <w:footnoteRef/>
      </w:r>
      <w:r>
        <w:rPr>
          <w:rFonts w:ascii="Tahoma" w:hAnsi="Tahoma" w:cs="Tahoma"/>
        </w:rPr>
        <w:t xml:space="preserve"> Martinez</w:t>
      </w:r>
      <w:r>
        <w:rPr>
          <w:rFonts w:ascii="Tahoma" w:hAnsi="Tahoma" w:cs="Tahoma"/>
        </w:rPr>
        <w:t>-</w:t>
      </w:r>
      <w:r>
        <w:rPr>
          <w:rFonts w:ascii="Tahoma" w:hAnsi="Tahoma" w:cs="Tahoma"/>
        </w:rPr>
        <w:t>Alier</w:t>
      </w:r>
      <w:r>
        <w:rPr>
          <w:rFonts w:ascii="Tahoma" w:hAnsi="Tahoma" w:cs="Tahoma"/>
        </w:rPr>
        <w:t>,</w:t>
      </w:r>
      <w:r>
        <w:rPr>
          <w:rFonts w:ascii="Tahoma" w:hAnsi="Tahoma" w:cs="Tahoma"/>
        </w:rPr>
        <w:t xml:space="preserve"> Joan</w:t>
      </w:r>
      <w:r>
        <w:rPr>
          <w:rFonts w:ascii="Tahoma" w:hAnsi="Tahoma" w:cs="Tahoma"/>
        </w:rPr>
        <w:t>.</w:t>
      </w:r>
      <w:r>
        <w:rPr>
          <w:rFonts w:ascii="Tahoma" w:hAnsi="Tahoma" w:cs="Tahoma"/>
        </w:rPr>
        <w:t xml:space="preserve"> L</w:t>
      </w:r>
      <w:r>
        <w:rPr>
          <w:rFonts w:ascii="Tahoma" w:hAnsi="Tahoma" w:cs="Tahoma"/>
        </w:rPr>
        <w:t>'</w:t>
      </w:r>
      <w:r>
        <w:rPr>
          <w:rFonts w:ascii="Tahoma" w:hAnsi="Tahoma" w:cs="Tahoma"/>
        </w:rPr>
        <w:t xml:space="preserve">écologisme des pauvres </w:t>
      </w:r>
      <w:r>
        <w:rPr>
          <w:rFonts w:ascii="Tahoma" w:hAnsi="Tahoma" w:cs="Tahoma"/>
        </w:rPr>
        <w:t>:</w:t>
      </w:r>
      <w:r>
        <w:rPr>
          <w:rFonts w:ascii="Tahoma" w:hAnsi="Tahoma" w:cs="Tahoma"/>
        </w:rPr>
        <w:t xml:space="preserve"> Une étude des conflits environnementaux dans le monde</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Les Petits Matins</w:t>
      </w:r>
      <w:r>
        <w:rPr>
          <w:rFonts w:ascii="Tahoma" w:hAnsi="Tahoma" w:cs="Tahoma"/>
        </w:rPr>
        <w:t>,</w:t>
      </w:r>
      <w:r>
        <w:rPr>
          <w:rFonts w:ascii="Tahoma" w:hAnsi="Tahoma" w:cs="Tahoma"/>
        </w:rPr>
        <w:t xml:space="preserve"> 2014</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87</w:t>
      </w:r>
      <w:r>
        <w:rPr>
          <w:rFonts w:ascii="Tahoma" w:hAnsi="Tahoma" w:cs="Tahoma"/>
        </w:rPr>
        <w:t>.</w:t>
      </w:r>
    </w:p>
  </w:footnote>
  <w:footnote w:id="695">
    <w:p>
      <w:pPr>
        <w:pStyle w:val="P20"/>
        <w:jc w:val="both"/>
        <w:rPr>
          <w:rFonts w:ascii="Tahoma" w:hAnsi="Tahoma" w:cs="Tahoma"/>
        </w:rPr>
      </w:pPr>
      <w:r>
        <w:rPr>
          <w:rStyle w:val="C13"/>
          <w:rFonts w:ascii="Tahoma" w:hAnsi="Tahoma" w:cs="Tahoma"/>
        </w:rPr>
        <w:footnoteRef/>
      </w:r>
      <w:r>
        <w:rPr>
          <w:rFonts w:ascii="Tahoma" w:hAnsi="Tahoma" w:cs="Tahoma"/>
        </w:rPr>
        <w:t xml:space="preserve"> Simenel</w:t>
      </w:r>
      <w:r>
        <w:rPr>
          <w:rFonts w:ascii="Tahoma" w:hAnsi="Tahoma" w:cs="Tahoma"/>
        </w:rPr>
        <w:t>,</w:t>
      </w:r>
      <w:r>
        <w:rPr>
          <w:rFonts w:ascii="Tahoma" w:hAnsi="Tahoma" w:cs="Tahoma"/>
        </w:rPr>
        <w:t xml:space="preserve"> Romain</w:t>
      </w:r>
      <w:r>
        <w:rPr>
          <w:rFonts w:ascii="Tahoma" w:hAnsi="Tahoma" w:cs="Tahoma"/>
        </w:rPr>
        <w:t>.</w:t>
      </w:r>
      <w:r>
        <w:rPr>
          <w:rFonts w:ascii="Tahoma" w:hAnsi="Tahoma" w:cs="Tahoma"/>
        </w:rPr>
        <w:t xml:space="preserve"> L</w:t>
      </w:r>
      <w:r>
        <w:rPr>
          <w:rFonts w:ascii="Tahoma" w:hAnsi="Tahoma" w:cs="Tahoma"/>
        </w:rPr>
        <w:t>'</w:t>
      </w:r>
      <w:r>
        <w:rPr>
          <w:rFonts w:ascii="Tahoma" w:hAnsi="Tahoma" w:cs="Tahoma"/>
        </w:rPr>
        <w:t xml:space="preserve">origine est aux frontières </w:t>
      </w:r>
      <w:r>
        <w:rPr>
          <w:rFonts w:ascii="Tahoma" w:hAnsi="Tahoma" w:cs="Tahoma"/>
        </w:rPr>
        <w:t>:</w:t>
      </w:r>
      <w:r>
        <w:rPr>
          <w:rFonts w:ascii="Tahoma" w:hAnsi="Tahoma" w:cs="Tahoma"/>
        </w:rPr>
        <w:t xml:space="preserve"> Les Aït Ba</w:t>
      </w:r>
      <w:r>
        <w:rPr>
          <w:rFonts w:ascii="Tahoma" w:hAnsi="Tahoma" w:cs="Tahoma"/>
        </w:rPr>
        <w:t>'</w:t>
      </w:r>
      <w:r>
        <w:rPr>
          <w:rFonts w:ascii="Tahoma" w:hAnsi="Tahoma" w:cs="Tahoma"/>
        </w:rPr>
        <w:t>amran</w:t>
      </w:r>
      <w:r>
        <w:rPr>
          <w:rFonts w:ascii="Tahoma" w:hAnsi="Tahoma" w:cs="Tahoma"/>
        </w:rPr>
        <w:t>,</w:t>
      </w:r>
      <w:r>
        <w:rPr>
          <w:rFonts w:ascii="Tahoma" w:hAnsi="Tahoma" w:cs="Tahoma"/>
        </w:rPr>
        <w:t xml:space="preserve"> un exil en terre d</w:t>
      </w:r>
      <w:r>
        <w:rPr>
          <w:rFonts w:ascii="Tahoma" w:hAnsi="Tahoma" w:cs="Tahoma"/>
        </w:rPr>
        <w:t>'</w:t>
      </w:r>
      <w:r>
        <w:rPr>
          <w:rFonts w:ascii="Tahoma" w:hAnsi="Tahoma" w:cs="Tahoma"/>
        </w:rPr>
        <w:t xml:space="preserve">arganiers </w:t>
      </w:r>
      <w:r>
        <w:rPr>
          <w:rFonts w:ascii="Tahoma" w:hAnsi="Tahoma" w:cs="Tahoma"/>
        </w:rPr>
        <w:t>(</w:t>
      </w:r>
      <w:r>
        <w:rPr>
          <w:rFonts w:ascii="Tahoma" w:hAnsi="Tahoma" w:cs="Tahoma"/>
        </w:rPr>
        <w:t>Sud Maroc</w:t>
      </w:r>
      <w:r>
        <w:rPr>
          <w:rFonts w:ascii="Tahoma" w:hAnsi="Tahoma" w:cs="Tahoma"/>
        </w:rPr>
        <w:t>)</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CNRS Éditions</w:t>
      </w:r>
      <w:r>
        <w:rPr>
          <w:rFonts w:ascii="Tahoma" w:hAnsi="Tahoma" w:cs="Tahoma"/>
        </w:rPr>
        <w:t>/</w:t>
      </w:r>
      <w:r>
        <w:rPr>
          <w:rFonts w:ascii="Tahoma" w:hAnsi="Tahoma" w:cs="Tahoma"/>
        </w:rPr>
        <w:t>MSH</w:t>
      </w:r>
      <w:r>
        <w:rPr>
          <w:rFonts w:ascii="Tahoma" w:hAnsi="Tahoma" w:cs="Tahoma"/>
        </w:rPr>
        <w:t>,</w:t>
      </w:r>
      <w:r>
        <w:rPr>
          <w:rFonts w:ascii="Tahoma" w:hAnsi="Tahoma" w:cs="Tahoma"/>
        </w:rPr>
        <w:t xml:space="preserve"> 2010</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142</w:t>
      </w:r>
      <w:r>
        <w:rPr>
          <w:rFonts w:ascii="Tahoma" w:hAnsi="Tahoma" w:cs="Tahoma"/>
        </w:rPr>
        <w:t>.</w:t>
      </w:r>
    </w:p>
  </w:footnote>
  <w:footnote w:id="696">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Commission Spéciale sur le Modèle de Développement</w:t>
      </w:r>
      <w:r>
        <w:rPr>
          <w:rFonts w:ascii="Tahoma" w:hAnsi="Tahoma" w:cs="Tahoma"/>
          <w:sz w:val="20"/>
          <w:szCs w:val="20"/>
        </w:rPr>
        <w:t>.</w:t>
      </w:r>
      <w:r>
        <w:rPr>
          <w:rFonts w:ascii="Tahoma" w:hAnsi="Tahoma" w:cs="Tahoma"/>
          <w:sz w:val="20"/>
          <w:szCs w:val="20"/>
        </w:rPr>
        <w:t xml:space="preserve"> Le Nouveau Modèle de Développement </w:t>
      </w:r>
      <w:r>
        <w:rPr>
          <w:rFonts w:ascii="Tahoma" w:hAnsi="Tahoma" w:cs="Tahoma"/>
          <w:sz w:val="20"/>
          <w:szCs w:val="20"/>
        </w:rPr>
        <w:t>:</w:t>
      </w:r>
      <w:r>
        <w:rPr>
          <w:rFonts w:ascii="Tahoma" w:hAnsi="Tahoma" w:cs="Tahoma"/>
          <w:sz w:val="20"/>
          <w:szCs w:val="20"/>
        </w:rPr>
        <w:t xml:space="preserve"> Libérer les énergies et restaurer la confiance pour accélérer la marche vers le progrès et la prospérité pour tous</w:t>
      </w:r>
      <w:r>
        <w:rPr>
          <w:rFonts w:ascii="Tahoma" w:hAnsi="Tahoma" w:cs="Tahoma"/>
          <w:sz w:val="20"/>
          <w:szCs w:val="20"/>
        </w:rPr>
        <w:t>.</w:t>
      </w:r>
      <w:r>
        <w:rPr>
          <w:rFonts w:ascii="Tahoma" w:hAnsi="Tahoma" w:cs="Tahoma"/>
          <w:sz w:val="20"/>
          <w:szCs w:val="20"/>
        </w:rPr>
        <w:t xml:space="preserve"> Rabat </w:t>
      </w:r>
      <w:r>
        <w:rPr>
          <w:rFonts w:ascii="Tahoma" w:hAnsi="Tahoma" w:cs="Tahoma"/>
          <w:sz w:val="20"/>
          <w:szCs w:val="20"/>
        </w:rPr>
        <w:t>:</w:t>
      </w:r>
      <w:r>
        <w:rPr>
          <w:rFonts w:ascii="Tahoma" w:hAnsi="Tahoma" w:cs="Tahoma"/>
          <w:sz w:val="20"/>
          <w:szCs w:val="20"/>
        </w:rPr>
        <w:t xml:space="preserve"> Royaume du Maroc</w:t>
      </w:r>
      <w:r>
        <w:rPr>
          <w:rFonts w:ascii="Tahoma" w:hAnsi="Tahoma" w:cs="Tahoma"/>
          <w:sz w:val="20"/>
          <w:szCs w:val="20"/>
        </w:rPr>
        <w:t>,</w:t>
      </w:r>
      <w:r>
        <w:rPr>
          <w:rFonts w:ascii="Tahoma" w:hAnsi="Tahoma" w:cs="Tahoma"/>
          <w:sz w:val="20"/>
          <w:szCs w:val="20"/>
        </w:rPr>
        <w:t xml:space="preserve"> 2021</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24</w:t>
      </w:r>
      <w:r>
        <w:rPr>
          <w:rFonts w:ascii="Tahoma" w:hAnsi="Tahoma" w:cs="Tahoma"/>
          <w:sz w:val="20"/>
          <w:szCs w:val="20"/>
        </w:rPr>
        <w:t>.</w:t>
      </w:r>
    </w:p>
  </w:footnote>
  <w:footnote w:id="697">
    <w:p>
      <w:pPr>
        <w:pStyle w:val="P20"/>
        <w:jc w:val="both"/>
        <w:rPr>
          <w:rFonts w:ascii="Tahoma" w:hAnsi="Tahoma" w:cs="Tahoma"/>
        </w:rPr>
      </w:pPr>
      <w:r>
        <w:rPr>
          <w:rStyle w:val="C13"/>
          <w:rFonts w:ascii="Tahoma" w:hAnsi="Tahoma" w:cs="Tahoma"/>
        </w:rPr>
        <w:footnoteRef/>
      </w:r>
      <w:r>
        <w:rPr>
          <w:rFonts w:ascii="Tahoma" w:hAnsi="Tahoma" w:cs="Tahoma"/>
        </w:rPr>
        <w:t xml:space="preserve"> Kamal</w:t>
      </w:r>
      <w:r>
        <w:rPr>
          <w:rFonts w:ascii="Tahoma" w:hAnsi="Tahoma" w:cs="Tahoma"/>
        </w:rPr>
        <w:t>,</w:t>
      </w:r>
      <w:r>
        <w:rPr>
          <w:rFonts w:ascii="Tahoma" w:hAnsi="Tahoma" w:cs="Tahoma"/>
        </w:rPr>
        <w:t xml:space="preserve"> Abderrahim</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Le nouveau modèle de développement au Maroc </w:t>
      </w:r>
      <w:r>
        <w:rPr>
          <w:rFonts w:ascii="Tahoma" w:hAnsi="Tahoma" w:cs="Tahoma"/>
        </w:rPr>
        <w:t>:</w:t>
      </w:r>
      <w:r>
        <w:rPr>
          <w:rFonts w:ascii="Tahoma" w:hAnsi="Tahoma" w:cs="Tahoma"/>
        </w:rPr>
        <w:t xml:space="preserve"> enjeux</w:t>
      </w:r>
      <w:r>
        <w:rPr>
          <w:rFonts w:ascii="Tahoma" w:hAnsi="Tahoma" w:cs="Tahoma"/>
        </w:rPr>
        <w:t>,</w:t>
      </w:r>
      <w:r>
        <w:rPr>
          <w:rFonts w:ascii="Tahoma" w:hAnsi="Tahoma" w:cs="Tahoma"/>
        </w:rPr>
        <w:t xml:space="preserve"> défis et perspectives</w:t>
      </w:r>
      <w:r>
        <w:rPr>
          <w:rFonts w:ascii="Tahoma" w:hAnsi="Tahoma" w:cs="Tahoma"/>
        </w:rPr>
        <w:t>.</w:t>
      </w:r>
      <w:r>
        <w:rPr>
          <w:rFonts w:ascii="Tahoma" w:hAnsi="Tahoma" w:cs="Tahoma"/>
        </w:rPr>
        <w:t>"</w:t>
      </w:r>
      <w:r>
        <w:rPr>
          <w:rFonts w:ascii="Tahoma" w:hAnsi="Tahoma" w:cs="Tahoma"/>
        </w:rPr>
        <w:t xml:space="preserve"> Revue Marocaine des Sciences Politiques et Sociales</w:t>
      </w:r>
      <w:r>
        <w:rPr>
          <w:rFonts w:ascii="Tahoma" w:hAnsi="Tahoma" w:cs="Tahoma"/>
        </w:rPr>
        <w:t>.</w:t>
      </w:r>
      <w:r>
        <w:rPr>
          <w:rFonts w:ascii="Tahoma" w:hAnsi="Tahoma" w:cs="Tahoma"/>
        </w:rPr>
        <w:t xml:space="preserve"> 18</w:t>
      </w:r>
      <w:r>
        <w:rPr>
          <w:rFonts w:ascii="Tahoma" w:hAnsi="Tahoma" w:cs="Tahoma"/>
        </w:rPr>
        <w:t>.</w:t>
      </w:r>
      <w:r>
        <w:rPr>
          <w:rFonts w:ascii="Tahoma" w:hAnsi="Tahoma" w:cs="Tahoma"/>
        </w:rPr>
        <w:t xml:space="preserve">2 </w:t>
      </w:r>
      <w:r>
        <w:rPr>
          <w:rFonts w:ascii="Tahoma" w:hAnsi="Tahoma" w:cs="Tahoma"/>
        </w:rPr>
        <w:t>(</w:t>
      </w:r>
      <w:r>
        <w:rPr>
          <w:rFonts w:ascii="Tahoma" w:hAnsi="Tahoma" w:cs="Tahoma"/>
        </w:rPr>
        <w:t>2022</w:t>
      </w:r>
      <w:r>
        <w:rPr>
          <w:rFonts w:ascii="Tahoma" w:hAnsi="Tahoma" w:cs="Tahoma"/>
        </w:rPr>
        <w:t>)</w:t>
      </w:r>
      <w:r>
        <w:rPr>
          <w:rFonts w:ascii="Tahoma" w:hAnsi="Tahoma" w:cs="Tahoma"/>
        </w:rPr>
        <w:t> </w:t>
      </w:r>
      <w:r>
        <w:rPr>
          <w:rFonts w:ascii="Tahoma" w:hAnsi="Tahoma" w:cs="Tahoma"/>
        </w:rPr>
        <w:t>:</w:t>
      </w:r>
      <w:r>
        <w:rPr>
          <w:rFonts w:ascii="Tahoma" w:hAnsi="Tahoma" w:cs="Tahoma"/>
        </w:rPr>
        <w:t xml:space="preserve"> 31</w:t>
      </w:r>
      <w:r>
        <w:rPr>
          <w:rFonts w:ascii="Tahoma" w:hAnsi="Tahoma" w:cs="Tahoma"/>
        </w:rPr>
        <w:t>-</w:t>
      </w:r>
      <w:r>
        <w:rPr>
          <w:rFonts w:ascii="Tahoma" w:hAnsi="Tahoma" w:cs="Tahoma"/>
        </w:rPr>
        <w:t>54</w:t>
      </w:r>
      <w:r>
        <w:rPr>
          <w:rFonts w:ascii="Tahoma" w:hAnsi="Tahoma" w:cs="Tahoma"/>
        </w:rPr>
        <w:t>.</w:t>
      </w:r>
    </w:p>
  </w:footnote>
  <w:footnote w:id="698">
    <w:p>
      <w:pPr>
        <w:pStyle w:val="P20"/>
        <w:jc w:val="both"/>
        <w:rPr>
          <w:rFonts w:ascii="Tahoma" w:hAnsi="Tahoma" w:cs="Tahoma"/>
        </w:rPr>
      </w:pPr>
      <w:r>
        <w:rPr>
          <w:rStyle w:val="C13"/>
          <w:rFonts w:ascii="Tahoma" w:hAnsi="Tahoma" w:cs="Tahoma"/>
        </w:rPr>
        <w:footnoteRef/>
      </w:r>
      <w:r>
        <w:rPr>
          <w:rFonts w:ascii="Tahoma" w:hAnsi="Tahoma" w:cs="Tahoma"/>
        </w:rPr>
        <w:t xml:space="preserve"> Bekkali</w:t>
      </w:r>
      <w:r>
        <w:rPr>
          <w:rFonts w:ascii="Tahoma" w:hAnsi="Tahoma" w:cs="Tahoma"/>
        </w:rPr>
        <w:t>,</w:t>
      </w:r>
      <w:r>
        <w:rPr>
          <w:rFonts w:ascii="Tahoma" w:hAnsi="Tahoma" w:cs="Tahoma"/>
        </w:rPr>
        <w:t xml:space="preserve"> Souad et Ahmed Rhouzlane</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Territorialisation des politiques publiques au Maroc </w:t>
      </w:r>
      <w:r>
        <w:rPr>
          <w:rFonts w:ascii="Tahoma" w:hAnsi="Tahoma" w:cs="Tahoma"/>
        </w:rPr>
        <w:t>:</w:t>
      </w:r>
      <w:r>
        <w:rPr>
          <w:rFonts w:ascii="Tahoma" w:hAnsi="Tahoma" w:cs="Tahoma"/>
        </w:rPr>
        <w:t xml:space="preserve"> De la régionalisation avancée au Nouveau Modèle de Développement</w:t>
      </w:r>
      <w:r>
        <w:rPr>
          <w:rFonts w:ascii="Tahoma" w:hAnsi="Tahoma" w:cs="Tahoma"/>
        </w:rPr>
        <w:t>.</w:t>
      </w:r>
      <w:r>
        <w:rPr>
          <w:rFonts w:ascii="Tahoma" w:hAnsi="Tahoma" w:cs="Tahoma"/>
        </w:rPr>
        <w:t>"</w:t>
      </w:r>
      <w:r>
        <w:rPr>
          <w:rFonts w:ascii="Tahoma" w:hAnsi="Tahoma" w:cs="Tahoma"/>
        </w:rPr>
        <w:t xml:space="preserve"> Revue Économie</w:t>
      </w:r>
      <w:r>
        <w:rPr>
          <w:rFonts w:ascii="Tahoma" w:hAnsi="Tahoma" w:cs="Tahoma"/>
        </w:rPr>
        <w:t>,</w:t>
      </w:r>
      <w:r>
        <w:rPr>
          <w:rFonts w:ascii="Tahoma" w:hAnsi="Tahoma" w:cs="Tahoma"/>
        </w:rPr>
        <w:t xml:space="preserve"> Gestion et Société</w:t>
      </w:r>
      <w:r>
        <w:rPr>
          <w:rFonts w:ascii="Tahoma" w:hAnsi="Tahoma" w:cs="Tahoma"/>
        </w:rPr>
        <w:t>.</w:t>
      </w:r>
      <w:r>
        <w:rPr>
          <w:rFonts w:ascii="Tahoma" w:hAnsi="Tahoma" w:cs="Tahoma"/>
        </w:rPr>
        <w:t xml:space="preserve"> 35 </w:t>
      </w:r>
      <w:r>
        <w:rPr>
          <w:rFonts w:ascii="Tahoma" w:hAnsi="Tahoma" w:cs="Tahoma"/>
        </w:rPr>
        <w:t>(</w:t>
      </w:r>
      <w:r>
        <w:rPr>
          <w:rFonts w:ascii="Tahoma" w:hAnsi="Tahoma" w:cs="Tahoma"/>
        </w:rPr>
        <w:t>2023</w:t>
      </w:r>
      <w:r>
        <w:rPr>
          <w:rFonts w:ascii="Tahoma" w:hAnsi="Tahoma" w:cs="Tahoma"/>
        </w:rPr>
        <w:t>)</w:t>
      </w:r>
      <w:r>
        <w:rPr>
          <w:rFonts w:ascii="Tahoma" w:hAnsi="Tahoma" w:cs="Tahoma"/>
        </w:rPr>
        <w:t>:</w:t>
      </w:r>
      <w:r>
        <w:rPr>
          <w:rFonts w:ascii="Tahoma" w:hAnsi="Tahoma" w:cs="Tahoma"/>
        </w:rPr>
        <w:t xml:space="preserve"> 117</w:t>
      </w:r>
      <w:r>
        <w:rPr>
          <w:rFonts w:ascii="Tahoma" w:hAnsi="Tahoma" w:cs="Tahoma"/>
        </w:rPr>
        <w:t>-</w:t>
      </w:r>
      <w:r>
        <w:rPr>
          <w:rFonts w:ascii="Tahoma" w:hAnsi="Tahoma" w:cs="Tahoma"/>
        </w:rPr>
        <w:t>139</w:t>
      </w:r>
      <w:r>
        <w:rPr>
          <w:rFonts w:ascii="Tahoma" w:hAnsi="Tahoma" w:cs="Tahoma"/>
        </w:rPr>
        <w:t>.</w:t>
      </w:r>
    </w:p>
  </w:footnote>
  <w:footnote w:id="699">
    <w:p>
      <w:pPr>
        <w:pStyle w:val="P20"/>
        <w:jc w:val="both"/>
        <w:rPr>
          <w:rFonts w:ascii="Tahoma" w:hAnsi="Tahoma" w:cs="Tahoma"/>
        </w:rPr>
      </w:pPr>
      <w:r>
        <w:rPr>
          <w:rStyle w:val="C13"/>
          <w:rFonts w:ascii="Tahoma" w:hAnsi="Tahoma" w:cs="Tahoma"/>
        </w:rPr>
        <w:footnoteRef/>
      </w:r>
      <w:r>
        <w:rPr>
          <w:rFonts w:ascii="Tahoma" w:hAnsi="Tahoma" w:cs="Tahoma"/>
        </w:rPr>
        <w:t xml:space="preserve"> Commission Spéciale sur le Modèle de Développement</w:t>
      </w:r>
      <w:r>
        <w:rPr>
          <w:rFonts w:ascii="Tahoma" w:hAnsi="Tahoma" w:cs="Tahoma"/>
        </w:rPr>
        <w:t>.</w:t>
      </w:r>
      <w:r>
        <w:rPr>
          <w:rFonts w:ascii="Tahoma" w:hAnsi="Tahoma" w:cs="Tahoma"/>
        </w:rPr>
        <w:t xml:space="preserve"> Le Nouveau Modèle de Développement </w:t>
      </w:r>
      <w:r>
        <w:rPr>
          <w:rFonts w:ascii="Tahoma" w:hAnsi="Tahoma" w:cs="Tahoma"/>
        </w:rPr>
        <w:t>:</w:t>
      </w:r>
      <w:r>
        <w:rPr>
          <w:rFonts w:ascii="Tahoma" w:hAnsi="Tahoma" w:cs="Tahoma"/>
        </w:rPr>
        <w:t xml:space="preserve"> Annexe II </w:t>
      </w:r>
      <w:r>
        <w:rPr>
          <w:rFonts w:ascii="Tahoma" w:hAnsi="Tahoma" w:cs="Tahoma"/>
        </w:rPr>
        <w:t>-</w:t>
      </w:r>
      <w:r>
        <w:rPr>
          <w:rFonts w:ascii="Tahoma" w:hAnsi="Tahoma" w:cs="Tahoma"/>
        </w:rPr>
        <w:t xml:space="preserve"> Recueil des notes thématiques</w:t>
      </w:r>
      <w:r>
        <w:rPr>
          <w:rFonts w:ascii="Tahoma" w:hAnsi="Tahoma" w:cs="Tahoma"/>
        </w:rPr>
        <w:t>,</w:t>
      </w:r>
      <w:r>
        <w:rPr>
          <w:rFonts w:ascii="Tahoma" w:hAnsi="Tahoma" w:cs="Tahoma"/>
        </w:rPr>
        <w:t xml:space="preserve"> projets et perspectives de réformes élaborés par les institutions et forces vives de la Nation</w:t>
      </w:r>
      <w:r>
        <w:rPr>
          <w:rFonts w:ascii="Tahoma" w:hAnsi="Tahoma" w:cs="Tahoma"/>
        </w:rPr>
        <w:t>.</w:t>
      </w:r>
      <w:r>
        <w:rPr>
          <w:rFonts w:ascii="Tahoma" w:hAnsi="Tahoma" w:cs="Tahoma"/>
        </w:rPr>
        <w:t xml:space="preserve"> Rabat </w:t>
      </w:r>
      <w:r>
        <w:rPr>
          <w:rFonts w:ascii="Tahoma" w:hAnsi="Tahoma" w:cs="Tahoma"/>
        </w:rPr>
        <w:t>:</w:t>
      </w:r>
      <w:r>
        <w:rPr>
          <w:rFonts w:ascii="Tahoma" w:hAnsi="Tahoma" w:cs="Tahoma"/>
        </w:rPr>
        <w:t xml:space="preserve"> Royaume du Maroc</w:t>
      </w:r>
      <w:r>
        <w:rPr>
          <w:rFonts w:ascii="Tahoma" w:hAnsi="Tahoma" w:cs="Tahoma"/>
        </w:rPr>
        <w:t>,</w:t>
      </w:r>
      <w:r>
        <w:rPr>
          <w:rFonts w:ascii="Tahoma" w:hAnsi="Tahoma" w:cs="Tahoma"/>
        </w:rPr>
        <w:t xml:space="preserve"> 2021</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153</w:t>
      </w:r>
      <w:r>
        <w:rPr>
          <w:rFonts w:ascii="Tahoma" w:hAnsi="Tahoma" w:cs="Tahoma"/>
        </w:rPr>
        <w:t>.</w:t>
      </w:r>
    </w:p>
  </w:footnote>
  <w:footnote w:id="700">
    <w:p>
      <w:pPr>
        <w:pStyle w:val="P20"/>
        <w:jc w:val="both"/>
        <w:rPr>
          <w:rFonts w:ascii="Tahoma" w:hAnsi="Tahoma" w:cs="Tahoma"/>
        </w:rPr>
      </w:pPr>
      <w:r>
        <w:rPr>
          <w:rStyle w:val="C13"/>
          <w:rFonts w:ascii="Tahoma" w:hAnsi="Tahoma" w:cs="Tahoma"/>
        </w:rPr>
        <w:footnoteRef/>
      </w:r>
      <w:r>
        <w:rPr>
          <w:rFonts w:ascii="Tahoma" w:hAnsi="Tahoma" w:cs="Tahoma"/>
        </w:rPr>
        <w:t xml:space="preserve"> El Faiz</w:t>
      </w:r>
      <w:r>
        <w:rPr>
          <w:rFonts w:ascii="Tahoma" w:hAnsi="Tahoma" w:cs="Tahoma"/>
        </w:rPr>
        <w:t>,</w:t>
      </w:r>
      <w:r>
        <w:rPr>
          <w:rFonts w:ascii="Tahoma" w:hAnsi="Tahoma" w:cs="Tahoma"/>
        </w:rPr>
        <w:t xml:space="preserve"> Mohammed et Hassan Ramou</w:t>
      </w:r>
      <w:r>
        <w:rPr>
          <w:rFonts w:ascii="Tahoma" w:hAnsi="Tahoma" w:cs="Tahoma"/>
        </w:rPr>
        <w:t>.</w:t>
      </w:r>
      <w:r>
        <w:rPr>
          <w:rFonts w:ascii="Tahoma" w:hAnsi="Tahoma" w:cs="Tahoma"/>
        </w:rPr>
        <w:t xml:space="preserve"> </w:t>
      </w:r>
      <w:r>
        <w:rPr>
          <w:rFonts w:ascii="Tahoma" w:hAnsi="Tahoma" w:cs="Tahoma"/>
        </w:rPr>
        <w:t>"</w:t>
      </w:r>
      <w:r>
        <w:rPr>
          <w:rFonts w:ascii="Tahoma" w:hAnsi="Tahoma" w:cs="Tahoma"/>
        </w:rPr>
        <w:t>Le développement durable des zones oasiennes et de montagne dans le cadre du Nouveau Modèle de Développement</w:t>
      </w:r>
      <w:r>
        <w:rPr>
          <w:rFonts w:ascii="Tahoma" w:hAnsi="Tahoma" w:cs="Tahoma"/>
        </w:rPr>
        <w:t>.</w:t>
      </w:r>
      <w:r>
        <w:rPr>
          <w:rFonts w:ascii="Tahoma" w:hAnsi="Tahoma" w:cs="Tahoma"/>
        </w:rPr>
        <w:t>"</w:t>
      </w:r>
      <w:r>
        <w:rPr>
          <w:rFonts w:ascii="Tahoma" w:hAnsi="Tahoma" w:cs="Tahoma"/>
        </w:rPr>
        <w:t xml:space="preserve"> Les Cahiers du Plan</w:t>
      </w:r>
      <w:r>
        <w:rPr>
          <w:rFonts w:ascii="Tahoma" w:hAnsi="Tahoma" w:cs="Tahoma"/>
        </w:rPr>
        <w:t>.</w:t>
      </w:r>
      <w:r>
        <w:rPr>
          <w:rFonts w:ascii="Tahoma" w:hAnsi="Tahoma" w:cs="Tahoma"/>
        </w:rPr>
        <w:t xml:space="preserve"> 54 </w:t>
      </w:r>
      <w:r>
        <w:rPr>
          <w:rFonts w:ascii="Tahoma" w:hAnsi="Tahoma" w:cs="Tahoma"/>
        </w:rPr>
        <w:t>(</w:t>
      </w:r>
      <w:r>
        <w:rPr>
          <w:rFonts w:ascii="Tahoma" w:hAnsi="Tahoma" w:cs="Tahoma"/>
        </w:rPr>
        <w:t>2022</w:t>
      </w:r>
      <w:r>
        <w:rPr>
          <w:rFonts w:ascii="Tahoma" w:hAnsi="Tahoma" w:cs="Tahoma"/>
        </w:rPr>
        <w:t>)</w:t>
      </w:r>
      <w:r>
        <w:rPr>
          <w:rFonts w:ascii="Tahoma" w:hAnsi="Tahoma" w:cs="Tahoma"/>
        </w:rPr>
        <w:t> </w:t>
      </w:r>
      <w:r>
        <w:rPr>
          <w:rFonts w:ascii="Tahoma" w:hAnsi="Tahoma" w:cs="Tahoma"/>
        </w:rPr>
        <w:t>:</w:t>
      </w:r>
      <w:r>
        <w:rPr>
          <w:rFonts w:ascii="Tahoma" w:hAnsi="Tahoma" w:cs="Tahoma"/>
        </w:rPr>
        <w:t xml:space="preserve"> 81</w:t>
      </w:r>
      <w:r>
        <w:rPr>
          <w:rFonts w:ascii="Tahoma" w:hAnsi="Tahoma" w:cs="Tahoma"/>
        </w:rPr>
        <w:t>-</w:t>
      </w:r>
      <w:r>
        <w:rPr>
          <w:rFonts w:ascii="Tahoma" w:hAnsi="Tahoma" w:cs="Tahoma"/>
        </w:rPr>
        <w:t>97</w:t>
      </w:r>
      <w:r>
        <w:rPr>
          <w:rFonts w:ascii="Tahoma" w:hAnsi="Tahoma" w:cs="Tahoma"/>
        </w:rPr>
        <w:t>.</w:t>
      </w:r>
    </w:p>
  </w:footnote>
  <w:footnote w:id="701">
    <w:p>
      <w:pPr>
        <w:pStyle w:val="P20"/>
        <w:jc w:val="both"/>
        <w:rPr>
          <w:rFonts w:ascii="Tahoma" w:hAnsi="Tahoma" w:cs="Tahoma"/>
        </w:rPr>
      </w:pPr>
      <w:r>
        <w:rPr>
          <w:rStyle w:val="C13"/>
          <w:rFonts w:ascii="Tahoma" w:hAnsi="Tahoma" w:cs="Tahoma"/>
        </w:rPr>
        <w:footnoteRef/>
      </w:r>
      <w:r>
        <w:rPr>
          <w:rFonts w:ascii="Tahoma" w:hAnsi="Tahoma" w:cs="Tahoma"/>
        </w:rPr>
        <w:t xml:space="preserve"> Houdret</w:t>
      </w:r>
      <w:r>
        <w:rPr>
          <w:rFonts w:ascii="Tahoma" w:hAnsi="Tahoma" w:cs="Tahoma"/>
        </w:rPr>
        <w:t>,</w:t>
      </w:r>
      <w:r>
        <w:rPr>
          <w:rFonts w:ascii="Tahoma" w:hAnsi="Tahoma" w:cs="Tahoma"/>
        </w:rPr>
        <w:t xml:space="preserve"> Annabelle et Simon Hartmann</w:t>
      </w:r>
      <w:r>
        <w:rPr>
          <w:rFonts w:ascii="Tahoma" w:hAnsi="Tahoma" w:cs="Tahoma"/>
        </w:rPr>
        <w:t>.</w:t>
      </w:r>
      <w:r>
        <w:rPr>
          <w:rFonts w:ascii="Tahoma" w:hAnsi="Tahoma" w:cs="Tahoma"/>
        </w:rPr>
        <w:t xml:space="preserve"> </w:t>
      </w:r>
      <w:r>
        <w:rPr>
          <w:rFonts w:ascii="Tahoma" w:hAnsi="Tahoma" w:cs="Tahoma"/>
        </w:rPr>
        <w:t>"</w:t>
      </w:r>
      <w:r>
        <w:rPr>
          <w:rFonts w:ascii="Tahoma" w:hAnsi="Tahoma" w:cs="Tahoma"/>
        </w:rPr>
        <w:t>The hidden side of sustainability politics </w:t>
      </w:r>
      <w:r>
        <w:rPr>
          <w:rFonts w:ascii="Tahoma" w:hAnsi="Tahoma" w:cs="Tahoma"/>
        </w:rPr>
        <w:t>:</w:t>
      </w:r>
      <w:r>
        <w:rPr>
          <w:rFonts w:ascii="Tahoma" w:hAnsi="Tahoma" w:cs="Tahoma"/>
        </w:rPr>
        <w:t xml:space="preserve"> The Moroccan green growth narrative and forestry policies</w:t>
      </w:r>
      <w:r>
        <w:rPr>
          <w:rFonts w:ascii="Tahoma" w:hAnsi="Tahoma" w:cs="Tahoma"/>
        </w:rPr>
        <w:t>.</w:t>
      </w:r>
      <w:r>
        <w:rPr>
          <w:rFonts w:ascii="Tahoma" w:hAnsi="Tahoma" w:cs="Tahoma"/>
        </w:rPr>
        <w:t>"</w:t>
      </w:r>
      <w:r>
        <w:rPr>
          <w:rFonts w:ascii="Tahoma" w:hAnsi="Tahoma" w:cs="Tahoma"/>
        </w:rPr>
        <w:t xml:space="preserve"> Journal of Environmental Policy </w:t>
      </w:r>
      <w:r>
        <w:rPr>
          <w:rFonts w:ascii="Tahoma" w:hAnsi="Tahoma" w:cs="Tahoma"/>
        </w:rPr>
        <w:t>&amp;</w:t>
      </w:r>
      <w:r>
        <w:rPr>
          <w:rFonts w:ascii="Tahoma" w:hAnsi="Tahoma" w:cs="Tahoma"/>
        </w:rPr>
        <w:t xml:space="preserve"> Planning 23</w:t>
      </w:r>
      <w:r>
        <w:rPr>
          <w:rFonts w:ascii="Tahoma" w:hAnsi="Tahoma" w:cs="Tahoma"/>
        </w:rPr>
        <w:t>.</w:t>
      </w:r>
      <w:r>
        <w:rPr>
          <w:rFonts w:ascii="Tahoma" w:hAnsi="Tahoma" w:cs="Tahoma"/>
        </w:rPr>
        <w:t xml:space="preserve">4 </w:t>
      </w:r>
      <w:r>
        <w:rPr>
          <w:rFonts w:ascii="Tahoma" w:hAnsi="Tahoma" w:cs="Tahoma"/>
        </w:rPr>
        <w:t>(</w:t>
      </w:r>
      <w:r>
        <w:rPr>
          <w:rFonts w:ascii="Tahoma" w:hAnsi="Tahoma" w:cs="Tahoma"/>
        </w:rPr>
        <w:t>2021</w:t>
      </w:r>
      <w:r>
        <w:rPr>
          <w:rFonts w:ascii="Tahoma" w:hAnsi="Tahoma" w:cs="Tahoma"/>
        </w:rPr>
        <w:t>)</w:t>
      </w:r>
      <w:r>
        <w:rPr>
          <w:rFonts w:ascii="Tahoma" w:hAnsi="Tahoma" w:cs="Tahoma"/>
        </w:rPr>
        <w:t> </w:t>
      </w:r>
      <w:r>
        <w:rPr>
          <w:rFonts w:ascii="Tahoma" w:hAnsi="Tahoma" w:cs="Tahoma"/>
        </w:rPr>
        <w:t>:</w:t>
      </w:r>
      <w:r>
        <w:rPr>
          <w:rFonts w:ascii="Tahoma" w:hAnsi="Tahoma" w:cs="Tahoma"/>
        </w:rPr>
        <w:t xml:space="preserve"> 418</w:t>
      </w:r>
      <w:r>
        <w:rPr>
          <w:rFonts w:ascii="Tahoma" w:hAnsi="Tahoma" w:cs="Tahoma"/>
        </w:rPr>
        <w:t>-</w:t>
      </w:r>
      <w:r>
        <w:rPr>
          <w:rFonts w:ascii="Tahoma" w:hAnsi="Tahoma" w:cs="Tahoma"/>
        </w:rPr>
        <w:t>434</w:t>
      </w:r>
      <w:r>
        <w:rPr>
          <w:rFonts w:ascii="Tahoma" w:hAnsi="Tahoma" w:cs="Tahoma"/>
        </w:rPr>
        <w:t>.</w:t>
      </w:r>
    </w:p>
  </w:footnote>
  <w:footnote w:id="702">
    <w:p>
      <w:pPr>
        <w:pStyle w:val="P20"/>
        <w:jc w:val="both"/>
        <w:rPr>
          <w:rFonts w:ascii="Tahoma" w:hAnsi="Tahoma" w:cs="Tahoma"/>
        </w:rPr>
      </w:pPr>
      <w:r>
        <w:rPr>
          <w:rStyle w:val="C13"/>
          <w:rFonts w:ascii="Tahoma" w:hAnsi="Tahoma" w:cs="Tahoma"/>
        </w:rPr>
        <w:footnoteRef/>
      </w:r>
      <w:r>
        <w:rPr>
          <w:rFonts w:ascii="Tahoma" w:hAnsi="Tahoma" w:cs="Tahoma"/>
        </w:rPr>
        <w:t xml:space="preserve"> Royaume du Maroc</w:t>
      </w:r>
      <w:r>
        <w:rPr>
          <w:rFonts w:ascii="Tahoma" w:hAnsi="Tahoma" w:cs="Tahoma"/>
        </w:rPr>
        <w:t>.</w:t>
      </w:r>
      <w:r>
        <w:rPr>
          <w:rFonts w:ascii="Tahoma" w:hAnsi="Tahoma" w:cs="Tahoma"/>
        </w:rPr>
        <w:t xml:space="preserve"> Stratégie Nationale de Développement Rural 2023</w:t>
      </w:r>
      <w:r>
        <w:rPr>
          <w:rFonts w:ascii="Tahoma" w:hAnsi="Tahoma" w:cs="Tahoma"/>
        </w:rPr>
        <w:t>-</w:t>
      </w:r>
      <w:r>
        <w:rPr>
          <w:rFonts w:ascii="Tahoma" w:hAnsi="Tahoma" w:cs="Tahoma"/>
        </w:rPr>
        <w:t xml:space="preserve">2035 </w:t>
      </w:r>
      <w:r>
        <w:rPr>
          <w:rFonts w:ascii="Tahoma" w:hAnsi="Tahoma" w:cs="Tahoma"/>
        </w:rPr>
        <w:t>:</w:t>
      </w:r>
      <w:r>
        <w:rPr>
          <w:rFonts w:ascii="Tahoma" w:hAnsi="Tahoma" w:cs="Tahoma"/>
        </w:rPr>
        <w:t xml:space="preserve"> Vers un rural prospère et durable</w:t>
      </w:r>
      <w:r>
        <w:rPr>
          <w:rFonts w:ascii="Tahoma" w:hAnsi="Tahoma" w:cs="Tahoma"/>
        </w:rPr>
        <w:t>.</w:t>
      </w:r>
      <w:r>
        <w:rPr>
          <w:rFonts w:ascii="Tahoma" w:hAnsi="Tahoma" w:cs="Tahoma"/>
        </w:rPr>
        <w:t xml:space="preserve"> Rabat </w:t>
      </w:r>
      <w:r>
        <w:rPr>
          <w:rFonts w:ascii="Tahoma" w:hAnsi="Tahoma" w:cs="Tahoma"/>
        </w:rPr>
        <w:t>:</w:t>
      </w:r>
      <w:r>
        <w:rPr>
          <w:rFonts w:ascii="Tahoma" w:hAnsi="Tahoma" w:cs="Tahoma"/>
        </w:rPr>
        <w:t xml:space="preserve"> Ministère de l</w:t>
      </w:r>
      <w:r>
        <w:rPr>
          <w:rFonts w:ascii="Tahoma" w:hAnsi="Tahoma" w:cs="Tahoma"/>
        </w:rPr>
        <w:t>'</w:t>
      </w:r>
      <w:r>
        <w:rPr>
          <w:rFonts w:ascii="Tahoma" w:hAnsi="Tahoma" w:cs="Tahoma"/>
        </w:rPr>
        <w:t>Agriculture</w:t>
      </w:r>
      <w:r>
        <w:rPr>
          <w:rFonts w:ascii="Tahoma" w:hAnsi="Tahoma" w:cs="Tahoma"/>
        </w:rPr>
        <w:t>,</w:t>
      </w:r>
      <w:r>
        <w:rPr>
          <w:rFonts w:ascii="Tahoma" w:hAnsi="Tahoma" w:cs="Tahoma"/>
        </w:rPr>
        <w:t xml:space="preserve"> de la Pêche Maritime</w:t>
      </w:r>
      <w:r>
        <w:rPr>
          <w:rFonts w:ascii="Tahoma" w:hAnsi="Tahoma" w:cs="Tahoma"/>
        </w:rPr>
        <w:t>,</w:t>
      </w:r>
      <w:r>
        <w:rPr>
          <w:rFonts w:ascii="Tahoma" w:hAnsi="Tahoma" w:cs="Tahoma"/>
        </w:rPr>
        <w:t xml:space="preserve"> du Développement Rural et des Eaux et Forêts</w:t>
      </w:r>
      <w:r>
        <w:rPr>
          <w:rFonts w:ascii="Tahoma" w:hAnsi="Tahoma" w:cs="Tahoma"/>
        </w:rPr>
        <w:t>,</w:t>
      </w:r>
      <w:r>
        <w:rPr>
          <w:rFonts w:ascii="Tahoma" w:hAnsi="Tahoma" w:cs="Tahoma"/>
        </w:rPr>
        <w:t xml:space="preserve"> 2023</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42</w:t>
      </w:r>
      <w:r>
        <w:rPr>
          <w:rFonts w:ascii="Tahoma" w:hAnsi="Tahoma" w:cs="Tahoma"/>
        </w:rPr>
        <w:t>.</w:t>
      </w:r>
    </w:p>
  </w:footnote>
  <w:footnote w:id="703">
    <w:p>
      <w:pPr>
        <w:pStyle w:val="P20"/>
        <w:jc w:val="both"/>
        <w:rPr>
          <w:rFonts w:ascii="Tahoma" w:hAnsi="Tahoma" w:cs="Tahoma"/>
        </w:rPr>
      </w:pPr>
      <w:r>
        <w:rPr>
          <w:rStyle w:val="C13"/>
          <w:rFonts w:ascii="Tahoma" w:hAnsi="Tahoma" w:cs="Tahoma"/>
        </w:rPr>
        <w:footnoteRef/>
      </w:r>
      <w:r>
        <w:rPr>
          <w:rFonts w:ascii="Tahoma" w:hAnsi="Tahoma" w:cs="Tahoma"/>
        </w:rPr>
        <w:t xml:space="preserve"> Mouline</w:t>
      </w:r>
      <w:r>
        <w:rPr>
          <w:rFonts w:ascii="Tahoma" w:hAnsi="Tahoma" w:cs="Tahoma"/>
        </w:rPr>
        <w:t>,</w:t>
      </w:r>
      <w:r>
        <w:rPr>
          <w:rFonts w:ascii="Tahoma" w:hAnsi="Tahoma" w:cs="Tahoma"/>
        </w:rPr>
        <w:t xml:space="preserve"> Tawfik</w:t>
      </w:r>
      <w:r>
        <w:rPr>
          <w:rFonts w:ascii="Tahoma" w:hAnsi="Tahoma" w:cs="Tahoma"/>
        </w:rPr>
        <w:t>.</w:t>
      </w:r>
      <w:r>
        <w:rPr>
          <w:rFonts w:ascii="Tahoma" w:hAnsi="Tahoma" w:cs="Tahoma"/>
        </w:rPr>
        <w:t xml:space="preserve"> Changement climatique </w:t>
      </w:r>
      <w:r>
        <w:rPr>
          <w:rFonts w:ascii="Tahoma" w:hAnsi="Tahoma" w:cs="Tahoma"/>
        </w:rPr>
        <w:t>:</w:t>
      </w:r>
      <w:r>
        <w:rPr>
          <w:rFonts w:ascii="Tahoma" w:hAnsi="Tahoma" w:cs="Tahoma"/>
        </w:rPr>
        <w:t xml:space="preserve"> Impacts sur le Maroc et options d</w:t>
      </w:r>
      <w:r>
        <w:rPr>
          <w:rFonts w:ascii="Tahoma" w:hAnsi="Tahoma" w:cs="Tahoma"/>
        </w:rPr>
        <w:t>'</w:t>
      </w:r>
      <w:r>
        <w:rPr>
          <w:rFonts w:ascii="Tahoma" w:hAnsi="Tahoma" w:cs="Tahoma"/>
        </w:rPr>
        <w:t>adaptation globales</w:t>
      </w:r>
      <w:r>
        <w:rPr>
          <w:rFonts w:ascii="Tahoma" w:hAnsi="Tahoma" w:cs="Tahoma"/>
        </w:rPr>
        <w:t>.</w:t>
      </w:r>
      <w:r>
        <w:rPr>
          <w:rFonts w:ascii="Tahoma" w:hAnsi="Tahoma" w:cs="Tahoma"/>
        </w:rPr>
        <w:t xml:space="preserve"> Rabat </w:t>
      </w:r>
      <w:r>
        <w:rPr>
          <w:rFonts w:ascii="Tahoma" w:hAnsi="Tahoma" w:cs="Tahoma"/>
        </w:rPr>
        <w:t>:</w:t>
      </w:r>
      <w:r>
        <w:rPr>
          <w:rFonts w:ascii="Tahoma" w:hAnsi="Tahoma" w:cs="Tahoma"/>
        </w:rPr>
        <w:t xml:space="preserve"> Institut Royal des Études Stratégiques</w:t>
      </w:r>
      <w:r>
        <w:rPr>
          <w:rFonts w:ascii="Tahoma" w:hAnsi="Tahoma" w:cs="Tahoma"/>
        </w:rPr>
        <w:t>,</w:t>
      </w:r>
      <w:r>
        <w:rPr>
          <w:rFonts w:ascii="Tahoma" w:hAnsi="Tahoma" w:cs="Tahoma"/>
        </w:rPr>
        <w:t xml:space="preserve"> 2022</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76</w:t>
      </w:r>
      <w:r>
        <w:rPr>
          <w:rFonts w:ascii="Tahoma" w:hAnsi="Tahoma" w:cs="Tahoma"/>
        </w:rPr>
        <w:t>.</w:t>
      </w:r>
    </w:p>
  </w:footnote>
  <w:footnote w:id="704">
    <w:p>
      <w:pPr>
        <w:pStyle w:val="P20"/>
        <w:jc w:val="both"/>
        <w:rPr>
          <w:rFonts w:ascii="Tahoma" w:hAnsi="Tahoma" w:cs="Tahoma"/>
        </w:rPr>
      </w:pPr>
      <w:r>
        <w:rPr>
          <w:rStyle w:val="C13"/>
          <w:rFonts w:ascii="Tahoma" w:hAnsi="Tahoma" w:cs="Tahoma"/>
        </w:rPr>
        <w:footnoteRef/>
      </w:r>
      <w:r>
        <w:rPr>
          <w:rFonts w:ascii="Tahoma" w:hAnsi="Tahoma" w:cs="Tahoma"/>
        </w:rPr>
        <w:t xml:space="preserve"> Jaidi</w:t>
      </w:r>
      <w:r>
        <w:rPr>
          <w:rFonts w:ascii="Tahoma" w:hAnsi="Tahoma" w:cs="Tahoma"/>
        </w:rPr>
        <w:t>,</w:t>
      </w:r>
      <w:r>
        <w:rPr>
          <w:rFonts w:ascii="Tahoma" w:hAnsi="Tahoma" w:cs="Tahoma"/>
        </w:rPr>
        <w:t xml:space="preserve"> Larabi et Mohamed Moussaoui</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La mise en œuvre du Nouveau Modèle de Développement </w:t>
      </w:r>
      <w:r>
        <w:rPr>
          <w:rFonts w:ascii="Tahoma" w:hAnsi="Tahoma" w:cs="Tahoma"/>
        </w:rPr>
        <w:t>:</w:t>
      </w:r>
      <w:r>
        <w:rPr>
          <w:rFonts w:ascii="Tahoma" w:hAnsi="Tahoma" w:cs="Tahoma"/>
        </w:rPr>
        <w:t xml:space="preserve"> enjeux de gouvernance et défis opérationnels</w:t>
      </w:r>
      <w:r>
        <w:rPr>
          <w:rFonts w:ascii="Tahoma" w:hAnsi="Tahoma" w:cs="Tahoma"/>
        </w:rPr>
        <w:t>.</w:t>
      </w:r>
      <w:r>
        <w:rPr>
          <w:rFonts w:ascii="Tahoma" w:hAnsi="Tahoma" w:cs="Tahoma"/>
        </w:rPr>
        <w:t>"</w:t>
      </w:r>
      <w:r>
        <w:rPr>
          <w:rFonts w:ascii="Tahoma" w:hAnsi="Tahoma" w:cs="Tahoma"/>
        </w:rPr>
        <w:t xml:space="preserve"> Policy Paper</w:t>
      </w:r>
      <w:r>
        <w:rPr>
          <w:rFonts w:ascii="Tahoma" w:hAnsi="Tahoma" w:cs="Tahoma"/>
        </w:rPr>
        <w:t>,</w:t>
      </w:r>
      <w:r>
        <w:rPr>
          <w:rFonts w:ascii="Tahoma" w:hAnsi="Tahoma" w:cs="Tahoma"/>
        </w:rPr>
        <w:t xml:space="preserve"> Policy Center for the New South</w:t>
      </w:r>
      <w:r>
        <w:rPr>
          <w:rFonts w:ascii="Tahoma" w:hAnsi="Tahoma" w:cs="Tahoma"/>
        </w:rPr>
        <w:t>,</w:t>
      </w:r>
      <w:r>
        <w:rPr>
          <w:rFonts w:ascii="Tahoma" w:hAnsi="Tahoma" w:cs="Tahoma"/>
        </w:rPr>
        <w:t xml:space="preserve"> 2022</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14</w:t>
      </w:r>
      <w:r>
        <w:rPr>
          <w:rFonts w:ascii="Tahoma" w:hAnsi="Tahoma" w:cs="Tahoma"/>
        </w:rPr>
        <w:t>.</w:t>
      </w:r>
    </w:p>
  </w:footnote>
  <w:footnote w:id="705">
    <w:p>
      <w:pPr>
        <w:pStyle w:val="P20"/>
        <w:jc w:val="both"/>
        <w:rPr>
          <w:rFonts w:ascii="Tahoma" w:hAnsi="Tahoma" w:cs="Tahoma"/>
        </w:rPr>
      </w:pPr>
      <w:r>
        <w:rPr>
          <w:rStyle w:val="C13"/>
          <w:rFonts w:ascii="Tahoma" w:hAnsi="Tahoma" w:cs="Tahoma"/>
        </w:rPr>
        <w:footnoteRef/>
      </w:r>
      <w:r>
        <w:rPr>
          <w:rFonts w:ascii="Tahoma" w:hAnsi="Tahoma" w:cs="Tahoma"/>
        </w:rPr>
        <w:t xml:space="preserve"> Boujrouf</w:t>
      </w:r>
      <w:r>
        <w:rPr>
          <w:rFonts w:ascii="Tahoma" w:hAnsi="Tahoma" w:cs="Tahoma"/>
        </w:rPr>
        <w:t>,</w:t>
      </w:r>
      <w:r>
        <w:rPr>
          <w:rFonts w:ascii="Tahoma" w:hAnsi="Tahoma" w:cs="Tahoma"/>
        </w:rPr>
        <w:t xml:space="preserve"> Saïd et Mohamed Aderghal</w:t>
      </w:r>
      <w:r>
        <w:rPr>
          <w:rFonts w:ascii="Tahoma" w:hAnsi="Tahoma" w:cs="Tahoma"/>
        </w:rPr>
        <w:t>.</w:t>
      </w:r>
      <w:r>
        <w:rPr>
          <w:rFonts w:ascii="Tahoma" w:hAnsi="Tahoma" w:cs="Tahoma"/>
        </w:rPr>
        <w:t xml:space="preserve"> </w:t>
      </w:r>
      <w:r>
        <w:rPr>
          <w:rFonts w:ascii="Tahoma" w:hAnsi="Tahoma" w:cs="Tahoma"/>
        </w:rPr>
        <w:t>"</w:t>
      </w:r>
      <w:r>
        <w:rPr>
          <w:rFonts w:ascii="Tahoma" w:hAnsi="Tahoma" w:cs="Tahoma"/>
        </w:rPr>
        <w:t>La territorialisation de l</w:t>
      </w:r>
      <w:r>
        <w:rPr>
          <w:rFonts w:ascii="Tahoma" w:hAnsi="Tahoma" w:cs="Tahoma"/>
        </w:rPr>
        <w:t>'</w:t>
      </w:r>
      <w:r>
        <w:rPr>
          <w:rFonts w:ascii="Tahoma" w:hAnsi="Tahoma" w:cs="Tahoma"/>
        </w:rPr>
        <w:t>action publique à l</w:t>
      </w:r>
      <w:r>
        <w:rPr>
          <w:rFonts w:ascii="Tahoma" w:hAnsi="Tahoma" w:cs="Tahoma"/>
        </w:rPr>
        <w:t>'</w:t>
      </w:r>
      <w:r>
        <w:rPr>
          <w:rFonts w:ascii="Tahoma" w:hAnsi="Tahoma" w:cs="Tahoma"/>
        </w:rPr>
        <w:t xml:space="preserve">épreuve des faits </w:t>
      </w:r>
      <w:r>
        <w:rPr>
          <w:rFonts w:ascii="Tahoma" w:hAnsi="Tahoma" w:cs="Tahoma"/>
        </w:rPr>
        <w:t>:</w:t>
      </w:r>
      <w:r>
        <w:rPr>
          <w:rFonts w:ascii="Tahoma" w:hAnsi="Tahoma" w:cs="Tahoma"/>
        </w:rPr>
        <w:t xml:space="preserve"> le cas des zones de montagne au Maroc</w:t>
      </w:r>
      <w:r>
        <w:rPr>
          <w:rFonts w:ascii="Tahoma" w:hAnsi="Tahoma" w:cs="Tahoma"/>
        </w:rPr>
        <w:t>.</w:t>
      </w:r>
      <w:r>
        <w:rPr>
          <w:rFonts w:ascii="Tahoma" w:hAnsi="Tahoma" w:cs="Tahoma"/>
        </w:rPr>
        <w:t>"</w:t>
      </w:r>
      <w:r>
        <w:rPr>
          <w:rFonts w:ascii="Tahoma" w:hAnsi="Tahoma" w:cs="Tahoma"/>
        </w:rPr>
        <w:t xml:space="preserve"> Revue de Géographie Alpine</w:t>
      </w:r>
      <w:r>
        <w:rPr>
          <w:rFonts w:ascii="Tahoma" w:hAnsi="Tahoma" w:cs="Tahoma"/>
        </w:rPr>
        <w:t>.</w:t>
      </w:r>
      <w:r>
        <w:rPr>
          <w:rFonts w:ascii="Tahoma" w:hAnsi="Tahoma" w:cs="Tahoma"/>
        </w:rPr>
        <w:t>109</w:t>
      </w:r>
      <w:r>
        <w:rPr>
          <w:rFonts w:ascii="Tahoma" w:hAnsi="Tahoma" w:cs="Tahoma"/>
        </w:rPr>
        <w:t>.</w:t>
      </w:r>
      <w:r>
        <w:rPr>
          <w:rFonts w:ascii="Tahoma" w:hAnsi="Tahoma" w:cs="Tahoma"/>
        </w:rPr>
        <w:t xml:space="preserve">1 </w:t>
      </w:r>
      <w:r>
        <w:rPr>
          <w:rFonts w:ascii="Tahoma" w:hAnsi="Tahoma" w:cs="Tahoma"/>
        </w:rPr>
        <w:t>(</w:t>
      </w:r>
      <w:r>
        <w:rPr>
          <w:rFonts w:ascii="Tahoma" w:hAnsi="Tahoma" w:cs="Tahoma"/>
        </w:rPr>
        <w:t>2021</w:t>
      </w:r>
      <w:r>
        <w:rPr>
          <w:rFonts w:ascii="Tahoma" w:hAnsi="Tahoma" w:cs="Tahoma"/>
        </w:rPr>
        <w:t>)</w:t>
      </w:r>
      <w:r>
        <w:rPr>
          <w:rFonts w:ascii="Tahoma" w:hAnsi="Tahoma" w:cs="Tahoma"/>
        </w:rPr>
        <w:t> </w:t>
      </w:r>
      <w:r>
        <w:rPr>
          <w:rFonts w:ascii="Tahoma" w:hAnsi="Tahoma" w:cs="Tahoma"/>
        </w:rPr>
        <w:t>:</w:t>
      </w:r>
      <w:r>
        <w:rPr>
          <w:rFonts w:ascii="Tahoma" w:hAnsi="Tahoma" w:cs="Tahoma"/>
        </w:rPr>
        <w:t xml:space="preserve"> 1</w:t>
      </w:r>
      <w:r>
        <w:rPr>
          <w:rFonts w:ascii="Tahoma" w:hAnsi="Tahoma" w:cs="Tahoma"/>
        </w:rPr>
        <w:t>-</w:t>
      </w:r>
      <w:r>
        <w:rPr>
          <w:rFonts w:ascii="Tahoma" w:hAnsi="Tahoma" w:cs="Tahoma"/>
        </w:rPr>
        <w:t>17</w:t>
      </w:r>
      <w:r>
        <w:rPr>
          <w:rFonts w:ascii="Tahoma" w:hAnsi="Tahoma" w:cs="Tahoma"/>
        </w:rPr>
        <w:t>.</w:t>
      </w:r>
    </w:p>
  </w:footnote>
  <w:footnote w:id="706">
    <w:p>
      <w:pPr>
        <w:pStyle w:val="P20"/>
        <w:jc w:val="both"/>
        <w:rPr>
          <w:rFonts w:ascii="Tahoma" w:hAnsi="Tahoma" w:cs="Tahoma"/>
        </w:rPr>
      </w:pPr>
      <w:r>
        <w:rPr>
          <w:rStyle w:val="C13"/>
          <w:rFonts w:ascii="Tahoma" w:hAnsi="Tahoma" w:cs="Tahoma"/>
        </w:rPr>
        <w:footnoteRef/>
      </w:r>
      <w:r>
        <w:rPr>
          <w:rFonts w:ascii="Tahoma" w:hAnsi="Tahoma" w:cs="Tahoma"/>
        </w:rPr>
        <w:t xml:space="preserve"> Raffestin</w:t>
      </w:r>
      <w:r>
        <w:rPr>
          <w:rFonts w:ascii="Tahoma" w:hAnsi="Tahoma" w:cs="Tahoma"/>
        </w:rPr>
        <w:t>,</w:t>
      </w:r>
      <w:r>
        <w:rPr>
          <w:rFonts w:ascii="Tahoma" w:hAnsi="Tahoma" w:cs="Tahoma"/>
        </w:rPr>
        <w:t xml:space="preserve"> Claude</w:t>
      </w:r>
      <w:r>
        <w:rPr>
          <w:rFonts w:ascii="Tahoma" w:hAnsi="Tahoma" w:cs="Tahoma"/>
        </w:rPr>
        <w:t>.</w:t>
      </w:r>
      <w:r>
        <w:rPr>
          <w:rFonts w:ascii="Tahoma" w:hAnsi="Tahoma" w:cs="Tahoma"/>
        </w:rPr>
        <w:t xml:space="preserve"> Pour une géographie du pouvoir</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LITEC</w:t>
      </w:r>
      <w:r>
        <w:rPr>
          <w:rFonts w:ascii="Tahoma" w:hAnsi="Tahoma" w:cs="Tahoma"/>
        </w:rPr>
        <w:t>,</w:t>
      </w:r>
      <w:r>
        <w:rPr>
          <w:rFonts w:ascii="Tahoma" w:hAnsi="Tahoma" w:cs="Tahoma"/>
        </w:rPr>
        <w:t xml:space="preserve"> 1980</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129</w:t>
      </w:r>
      <w:r>
        <w:rPr>
          <w:rFonts w:ascii="Tahoma" w:hAnsi="Tahoma" w:cs="Tahoma"/>
        </w:rPr>
        <w:t>.</w:t>
      </w:r>
    </w:p>
  </w:footnote>
  <w:footnote w:id="707">
    <w:p>
      <w:pPr>
        <w:pStyle w:val="P20"/>
        <w:jc w:val="both"/>
        <w:rPr>
          <w:rFonts w:ascii="Tahoma" w:hAnsi="Tahoma" w:cs="Tahoma"/>
        </w:rPr>
      </w:pPr>
      <w:r>
        <w:rPr>
          <w:rStyle w:val="C13"/>
          <w:rFonts w:ascii="Tahoma" w:hAnsi="Tahoma" w:cs="Tahoma"/>
        </w:rPr>
        <w:footnoteRef/>
      </w:r>
      <w:r>
        <w:rPr>
          <w:rFonts w:ascii="Tahoma" w:hAnsi="Tahoma" w:cs="Tahoma"/>
        </w:rPr>
        <w:t xml:space="preserve"> Ostrom</w:t>
      </w:r>
      <w:r>
        <w:rPr>
          <w:rFonts w:ascii="Tahoma" w:hAnsi="Tahoma" w:cs="Tahoma"/>
        </w:rPr>
        <w:t>,</w:t>
      </w:r>
      <w:r>
        <w:rPr>
          <w:rFonts w:ascii="Tahoma" w:hAnsi="Tahoma" w:cs="Tahoma"/>
        </w:rPr>
        <w:t xml:space="preserve"> Elinor</w:t>
      </w:r>
      <w:r>
        <w:rPr>
          <w:rFonts w:ascii="Tahoma" w:hAnsi="Tahoma" w:cs="Tahoma"/>
        </w:rPr>
        <w:t>.</w:t>
      </w:r>
      <w:r>
        <w:rPr>
          <w:rFonts w:ascii="Tahoma" w:hAnsi="Tahoma" w:cs="Tahoma"/>
        </w:rPr>
        <w:t xml:space="preserve"> Governing the Commons</w:t>
      </w:r>
      <w:r>
        <w:rPr>
          <w:rFonts w:ascii="Tahoma" w:hAnsi="Tahoma" w:cs="Tahoma"/>
        </w:rPr>
        <w:t>:</w:t>
      </w:r>
      <w:r>
        <w:rPr>
          <w:rFonts w:ascii="Tahoma" w:hAnsi="Tahoma" w:cs="Tahoma"/>
        </w:rPr>
        <w:t xml:space="preserve"> The Evolution of Institutions for Collective Action</w:t>
      </w:r>
      <w:r>
        <w:rPr>
          <w:rFonts w:ascii="Tahoma" w:hAnsi="Tahoma" w:cs="Tahoma"/>
        </w:rPr>
        <w:t>.</w:t>
      </w:r>
      <w:r>
        <w:rPr>
          <w:rFonts w:ascii="Tahoma" w:hAnsi="Tahoma" w:cs="Tahoma"/>
        </w:rPr>
        <w:t xml:space="preserve"> Cambridge</w:t>
      </w:r>
      <w:r>
        <w:rPr>
          <w:rFonts w:ascii="Tahoma" w:hAnsi="Tahoma" w:cs="Tahoma"/>
        </w:rPr>
        <w:t>:</w:t>
      </w:r>
      <w:r>
        <w:rPr>
          <w:rFonts w:ascii="Tahoma" w:hAnsi="Tahoma" w:cs="Tahoma"/>
        </w:rPr>
        <w:t xml:space="preserve"> Cambridge University Press</w:t>
      </w:r>
      <w:r>
        <w:rPr>
          <w:rFonts w:ascii="Tahoma" w:hAnsi="Tahoma" w:cs="Tahoma"/>
        </w:rPr>
        <w:t>,</w:t>
      </w:r>
      <w:r>
        <w:rPr>
          <w:rFonts w:ascii="Tahoma" w:hAnsi="Tahoma" w:cs="Tahoma"/>
        </w:rPr>
        <w:t xml:space="preserve"> 1990</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88</w:t>
      </w:r>
      <w:r>
        <w:rPr>
          <w:rFonts w:ascii="Tahoma" w:hAnsi="Tahoma" w:cs="Tahoma"/>
        </w:rPr>
        <w:t>.</w:t>
      </w:r>
    </w:p>
  </w:footnote>
  <w:footnote w:id="708">
    <w:p>
      <w:pPr>
        <w:pStyle w:val="P20"/>
        <w:jc w:val="both"/>
        <w:rPr>
          <w:rFonts w:ascii="Tahoma" w:hAnsi="Tahoma" w:cs="Tahoma"/>
        </w:rPr>
      </w:pPr>
      <w:r>
        <w:rPr>
          <w:rStyle w:val="C13"/>
          <w:rFonts w:ascii="Tahoma" w:hAnsi="Tahoma" w:cs="Tahoma"/>
        </w:rPr>
        <w:footnoteRef/>
      </w:r>
      <w:r>
        <w:rPr>
          <w:rFonts w:ascii="Tahoma" w:hAnsi="Tahoma" w:cs="Tahoma"/>
        </w:rPr>
        <w:t xml:space="preserve"> Pecqueur</w:t>
      </w:r>
      <w:r>
        <w:rPr>
          <w:rFonts w:ascii="Tahoma" w:hAnsi="Tahoma" w:cs="Tahoma"/>
        </w:rPr>
        <w:t>,</w:t>
      </w:r>
      <w:r>
        <w:rPr>
          <w:rFonts w:ascii="Tahoma" w:hAnsi="Tahoma" w:cs="Tahoma"/>
        </w:rPr>
        <w:t xml:space="preserve"> Bernard</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Le développement territorial </w:t>
      </w:r>
      <w:r>
        <w:rPr>
          <w:rFonts w:ascii="Tahoma" w:hAnsi="Tahoma" w:cs="Tahoma"/>
        </w:rPr>
        <w:t>:</w:t>
      </w:r>
      <w:r>
        <w:rPr>
          <w:rFonts w:ascii="Tahoma" w:hAnsi="Tahoma" w:cs="Tahoma"/>
        </w:rPr>
        <w:t xml:space="preserve"> une nouvelle approche des processus de développement pour les économies du Sud</w:t>
      </w:r>
      <w:r>
        <w:rPr>
          <w:rFonts w:ascii="Tahoma" w:hAnsi="Tahoma" w:cs="Tahoma"/>
        </w:rPr>
        <w:t>.</w:t>
      </w:r>
      <w:r>
        <w:rPr>
          <w:rFonts w:ascii="Tahoma" w:hAnsi="Tahoma" w:cs="Tahoma"/>
        </w:rPr>
        <w:t>"</w:t>
      </w:r>
      <w:r>
        <w:rPr>
          <w:rFonts w:ascii="Tahoma" w:hAnsi="Tahoma" w:cs="Tahoma"/>
        </w:rPr>
        <w:t xml:space="preserve"> In</w:t>
      </w:r>
      <w:r>
        <w:rPr>
          <w:rFonts w:ascii="Tahoma" w:hAnsi="Tahoma" w:cs="Tahoma"/>
        </w:rPr>
        <w:t>.</w:t>
      </w:r>
      <w:r>
        <w:rPr>
          <w:rFonts w:ascii="Tahoma" w:hAnsi="Tahoma" w:cs="Tahoma"/>
        </w:rPr>
        <w:t xml:space="preserve"> Le territoire est mort</w:t>
      </w:r>
      <w:r>
        <w:rPr>
          <w:rFonts w:ascii="Tahoma" w:hAnsi="Tahoma" w:cs="Tahoma"/>
        </w:rPr>
        <w:t>,</w:t>
      </w:r>
      <w:r>
        <w:rPr>
          <w:rFonts w:ascii="Tahoma" w:hAnsi="Tahoma" w:cs="Tahoma"/>
        </w:rPr>
        <w:t xml:space="preserve"> vive les territoires </w:t>
      </w:r>
      <w:r>
        <w:rPr>
          <w:rFonts w:ascii="Tahoma" w:hAnsi="Tahoma" w:cs="Tahoma"/>
        </w:rPr>
        <w:t>!</w:t>
      </w:r>
      <w:r>
        <w:rPr>
          <w:rFonts w:ascii="Tahoma" w:hAnsi="Tahoma" w:cs="Tahoma"/>
        </w:rPr>
        <w:t>,</w:t>
      </w:r>
      <w:r>
        <w:rPr>
          <w:rFonts w:ascii="Tahoma" w:hAnsi="Tahoma" w:cs="Tahoma"/>
        </w:rPr>
        <w:t xml:space="preserve"> édité par Benoît Antheaume et Frédéric Giraut</w:t>
      </w:r>
      <w:r>
        <w:rPr>
          <w:rFonts w:ascii="Tahoma" w:hAnsi="Tahoma" w:cs="Tahoma"/>
        </w:rPr>
        <w:t>,</w:t>
      </w:r>
      <w:r>
        <w:rPr>
          <w:rFonts w:ascii="Tahoma" w:hAnsi="Tahoma" w:cs="Tahoma"/>
        </w:rPr>
        <w:t xml:space="preserve"> 295</w:t>
      </w:r>
      <w:r>
        <w:rPr>
          <w:rFonts w:ascii="Tahoma" w:hAnsi="Tahoma" w:cs="Tahoma"/>
        </w:rPr>
        <w:t>-</w:t>
      </w:r>
      <w:r>
        <w:rPr>
          <w:rFonts w:ascii="Tahoma" w:hAnsi="Tahoma" w:cs="Tahoma"/>
        </w:rPr>
        <w:t>316</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IRD Éditions</w:t>
      </w:r>
      <w:r>
        <w:rPr>
          <w:rFonts w:ascii="Tahoma" w:hAnsi="Tahoma" w:cs="Tahoma"/>
        </w:rPr>
        <w:t>,</w:t>
      </w:r>
      <w:r>
        <w:rPr>
          <w:rFonts w:ascii="Tahoma" w:hAnsi="Tahoma" w:cs="Tahoma"/>
        </w:rPr>
        <w:t xml:space="preserve"> 2005</w:t>
      </w:r>
      <w:r>
        <w:rPr>
          <w:rFonts w:ascii="Tahoma" w:hAnsi="Tahoma" w:cs="Tahoma"/>
        </w:rPr>
        <w:t>.</w:t>
      </w:r>
    </w:p>
  </w:footnote>
  <w:footnote w:id="709">
    <w:p>
      <w:pPr>
        <w:pStyle w:val="P20"/>
        <w:jc w:val="both"/>
        <w:rPr>
          <w:rFonts w:ascii="Tahoma" w:hAnsi="Tahoma" w:cs="Tahoma"/>
        </w:rPr>
      </w:pPr>
      <w:r>
        <w:rPr>
          <w:rStyle w:val="C13"/>
          <w:rFonts w:ascii="Tahoma" w:hAnsi="Tahoma" w:cs="Tahoma"/>
        </w:rPr>
        <w:footnoteRef/>
      </w:r>
      <w:r>
        <w:rPr>
          <w:rFonts w:ascii="Tahoma" w:hAnsi="Tahoma" w:cs="Tahoma"/>
        </w:rPr>
        <w:t xml:space="preserve"> Scott</w:t>
      </w:r>
      <w:r>
        <w:rPr>
          <w:rFonts w:ascii="Tahoma" w:hAnsi="Tahoma" w:cs="Tahoma"/>
        </w:rPr>
        <w:t>,</w:t>
      </w:r>
      <w:r>
        <w:rPr>
          <w:rFonts w:ascii="Tahoma" w:hAnsi="Tahoma" w:cs="Tahoma"/>
        </w:rPr>
        <w:t xml:space="preserve"> J</w:t>
      </w:r>
      <w:r>
        <w:rPr>
          <w:rFonts w:ascii="Tahoma" w:hAnsi="Tahoma" w:cs="Tahoma"/>
        </w:rPr>
        <w:t>.</w:t>
      </w:r>
      <w:r>
        <w:rPr>
          <w:rFonts w:ascii="Tahoma" w:hAnsi="Tahoma" w:cs="Tahoma"/>
        </w:rPr>
        <w:t xml:space="preserve"> C</w:t>
      </w:r>
      <w:r>
        <w:rPr>
          <w:rFonts w:ascii="Tahoma" w:hAnsi="Tahoma" w:cs="Tahoma"/>
        </w:rPr>
        <w:t>.</w:t>
      </w:r>
      <w:r>
        <w:rPr>
          <w:rFonts w:ascii="Tahoma" w:hAnsi="Tahoma" w:cs="Tahoma"/>
        </w:rPr>
        <w:t xml:space="preserve"> </w:t>
      </w:r>
      <w:r>
        <w:rPr>
          <w:rFonts w:ascii="Tahoma" w:hAnsi="Tahoma" w:cs="Tahoma"/>
        </w:rPr>
        <w:t>(</w:t>
      </w:r>
      <w:r>
        <w:rPr>
          <w:rFonts w:ascii="Tahoma" w:hAnsi="Tahoma" w:cs="Tahoma"/>
        </w:rPr>
        <w:t>1998</w:t>
      </w:r>
      <w:r>
        <w:rPr>
          <w:rFonts w:ascii="Tahoma" w:hAnsi="Tahoma" w:cs="Tahoma"/>
        </w:rPr>
        <w:t>)</w:t>
      </w:r>
      <w:r>
        <w:rPr>
          <w:rFonts w:ascii="Tahoma" w:hAnsi="Tahoma" w:cs="Tahoma"/>
        </w:rPr>
        <w:t>.</w:t>
      </w:r>
      <w:r>
        <w:rPr>
          <w:rFonts w:ascii="Tahoma" w:hAnsi="Tahoma" w:cs="Tahoma"/>
        </w:rPr>
        <w:t xml:space="preserve"> Seeing Like a State </w:t>
      </w:r>
      <w:r>
        <w:rPr>
          <w:rFonts w:ascii="Tahoma" w:hAnsi="Tahoma" w:cs="Tahoma"/>
        </w:rPr>
        <w:t>:</w:t>
      </w:r>
      <w:r>
        <w:rPr>
          <w:rFonts w:ascii="Tahoma" w:hAnsi="Tahoma" w:cs="Tahoma"/>
        </w:rPr>
        <w:t xml:space="preserve"> How Certain Schemes to Improve the Human Condition Have Failed</w:t>
      </w:r>
      <w:r>
        <w:rPr>
          <w:rFonts w:ascii="Tahoma" w:hAnsi="Tahoma" w:cs="Tahoma"/>
        </w:rPr>
        <w:t>.</w:t>
      </w:r>
      <w:r>
        <w:rPr>
          <w:rFonts w:ascii="Tahoma" w:hAnsi="Tahoma" w:cs="Tahoma"/>
        </w:rPr>
        <w:t xml:space="preserve"> Yale University Press</w:t>
      </w:r>
    </w:p>
  </w:footnote>
  <w:footnote w:id="710">
    <w:p>
      <w:pPr>
        <w:pStyle w:val="P20"/>
        <w:jc w:val="both"/>
        <w:rPr>
          <w:rFonts w:ascii="Tahoma" w:hAnsi="Tahoma" w:cs="Tahoma"/>
        </w:rPr>
      </w:pPr>
      <w:r>
        <w:rPr>
          <w:rStyle w:val="C13"/>
          <w:rFonts w:ascii="Tahoma" w:hAnsi="Tahoma" w:cs="Tahoma"/>
        </w:rPr>
        <w:footnoteRef/>
      </w:r>
      <w:r>
        <w:rPr>
          <w:rFonts w:ascii="Tahoma" w:hAnsi="Tahoma" w:cs="Tahoma"/>
        </w:rPr>
        <w:t xml:space="preserve"> Agrawal</w:t>
      </w:r>
      <w:r>
        <w:rPr>
          <w:rFonts w:ascii="Tahoma" w:hAnsi="Tahoma" w:cs="Tahoma"/>
        </w:rPr>
        <w:t>,</w:t>
      </w:r>
      <w:r>
        <w:rPr>
          <w:rFonts w:ascii="Tahoma" w:hAnsi="Tahoma" w:cs="Tahoma"/>
        </w:rPr>
        <w:t xml:space="preserve"> A</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2005</w:t>
      </w:r>
      <w:r>
        <w:rPr>
          <w:rFonts w:ascii="Tahoma" w:hAnsi="Tahoma" w:cs="Tahoma"/>
        </w:rPr>
        <w:t>)</w:t>
      </w:r>
      <w:r>
        <w:rPr>
          <w:rFonts w:ascii="Tahoma" w:hAnsi="Tahoma" w:cs="Tahoma"/>
        </w:rPr>
        <w:t>.</w:t>
      </w:r>
      <w:r>
        <w:rPr>
          <w:rFonts w:ascii="Tahoma" w:hAnsi="Tahoma" w:cs="Tahoma"/>
        </w:rPr>
        <w:t xml:space="preserve"> Environmentality </w:t>
      </w:r>
      <w:r>
        <w:rPr>
          <w:rFonts w:ascii="Tahoma" w:hAnsi="Tahoma" w:cs="Tahoma"/>
        </w:rPr>
        <w:t>:</w:t>
      </w:r>
      <w:r>
        <w:rPr>
          <w:rFonts w:ascii="Tahoma" w:hAnsi="Tahoma" w:cs="Tahoma"/>
        </w:rPr>
        <w:t xml:space="preserve"> Technologies of Government and the Making of Subjects</w:t>
      </w:r>
      <w:r>
        <w:rPr>
          <w:rFonts w:ascii="Tahoma" w:hAnsi="Tahoma" w:cs="Tahoma"/>
        </w:rPr>
        <w:t>.</w:t>
      </w:r>
      <w:r>
        <w:rPr>
          <w:rFonts w:ascii="Tahoma" w:hAnsi="Tahoma" w:cs="Tahoma"/>
        </w:rPr>
        <w:t xml:space="preserve"> Duke University Press</w:t>
      </w:r>
      <w:r>
        <w:rPr>
          <w:rFonts w:ascii="Tahoma" w:hAnsi="Tahoma" w:cs="Tahoma"/>
        </w:rPr>
        <w:t>.</w:t>
      </w:r>
    </w:p>
  </w:footnote>
  <w:footnote w:id="711">
    <w:p>
      <w:pPr>
        <w:pStyle w:val="P20"/>
        <w:jc w:val="both"/>
        <w:rPr>
          <w:rFonts w:ascii="Tahoma" w:hAnsi="Tahoma" w:cs="Tahoma"/>
        </w:rPr>
      </w:pPr>
      <w:r>
        <w:rPr>
          <w:rStyle w:val="C13"/>
          <w:rFonts w:ascii="Tahoma" w:hAnsi="Tahoma" w:cs="Tahoma"/>
        </w:rPr>
        <w:footnoteRef/>
      </w:r>
      <w:r>
        <w:rPr>
          <w:rFonts w:ascii="Tahoma" w:hAnsi="Tahoma" w:cs="Tahoma"/>
        </w:rPr>
        <w:t xml:space="preserve"> Pecqueur</w:t>
      </w:r>
      <w:r>
        <w:rPr>
          <w:rFonts w:ascii="Tahoma" w:hAnsi="Tahoma" w:cs="Tahoma"/>
        </w:rPr>
        <w:t>,</w:t>
      </w:r>
      <w:r>
        <w:rPr>
          <w:rFonts w:ascii="Tahoma" w:hAnsi="Tahoma" w:cs="Tahoma"/>
        </w:rPr>
        <w:t xml:space="preserve"> B</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2000</w:t>
      </w:r>
      <w:r>
        <w:rPr>
          <w:rFonts w:ascii="Tahoma" w:hAnsi="Tahoma" w:cs="Tahoma"/>
        </w:rPr>
        <w:t>)</w:t>
      </w:r>
      <w:r>
        <w:rPr>
          <w:rFonts w:ascii="Tahoma" w:hAnsi="Tahoma" w:cs="Tahoma"/>
        </w:rPr>
        <w:t>.</w:t>
      </w:r>
      <w:r>
        <w:rPr>
          <w:rFonts w:ascii="Tahoma" w:hAnsi="Tahoma" w:cs="Tahoma"/>
        </w:rPr>
        <w:t xml:space="preserve"> Le développement territorial </w:t>
      </w:r>
      <w:r>
        <w:rPr>
          <w:rFonts w:ascii="Tahoma" w:hAnsi="Tahoma" w:cs="Tahoma"/>
        </w:rPr>
        <w:t>:</w:t>
      </w:r>
      <w:r>
        <w:rPr>
          <w:rFonts w:ascii="Tahoma" w:hAnsi="Tahoma" w:cs="Tahoma"/>
        </w:rPr>
        <w:t xml:space="preserve"> une réponse émergente à la mondialisation</w:t>
      </w:r>
      <w:r>
        <w:rPr>
          <w:rFonts w:ascii="Tahoma" w:hAnsi="Tahoma" w:cs="Tahoma"/>
        </w:rPr>
        <w:t>.</w:t>
      </w:r>
      <w:r>
        <w:rPr>
          <w:rFonts w:ascii="Tahoma" w:hAnsi="Tahoma" w:cs="Tahoma"/>
        </w:rPr>
        <w:t xml:space="preserve"> Paris </w:t>
      </w:r>
      <w:r>
        <w:rPr>
          <w:rFonts w:ascii="Tahoma" w:hAnsi="Tahoma" w:cs="Tahoma"/>
        </w:rPr>
        <w:t>:</w:t>
      </w:r>
      <w:r>
        <w:rPr>
          <w:rFonts w:ascii="Tahoma" w:hAnsi="Tahoma" w:cs="Tahoma"/>
        </w:rPr>
        <w:t xml:space="preserve"> Syros</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45</w:t>
      </w:r>
      <w:r>
        <w:rPr>
          <w:rFonts w:ascii="Tahoma" w:hAnsi="Tahoma" w:cs="Tahoma"/>
        </w:rPr>
        <w:t>–</w:t>
      </w:r>
      <w:r>
        <w:rPr>
          <w:rFonts w:ascii="Tahoma" w:hAnsi="Tahoma" w:cs="Tahoma"/>
        </w:rPr>
        <w:t>62</w:t>
      </w:r>
      <w:r>
        <w:rPr>
          <w:rFonts w:ascii="Tahoma" w:hAnsi="Tahoma" w:cs="Tahoma"/>
        </w:rPr>
        <w:t>.</w:t>
      </w:r>
    </w:p>
  </w:footnote>
  <w:footnote w:id="712">
    <w:p>
      <w:pPr>
        <w:pStyle w:val="P20"/>
        <w:jc w:val="both"/>
        <w:rPr>
          <w:rFonts w:ascii="Tahoma" w:hAnsi="Tahoma" w:cs="Tahoma"/>
        </w:rPr>
      </w:pPr>
      <w:r>
        <w:rPr>
          <w:rStyle w:val="C13"/>
          <w:rFonts w:ascii="Tahoma" w:hAnsi="Tahoma" w:cs="Tahoma"/>
        </w:rPr>
        <w:footnoteRef/>
      </w:r>
      <w:r>
        <w:rPr>
          <w:rFonts w:ascii="Tahoma" w:hAnsi="Tahoma" w:cs="Tahoma"/>
        </w:rPr>
        <w:t xml:space="preserve"> Lajarge</w:t>
      </w:r>
      <w:r>
        <w:rPr>
          <w:rFonts w:ascii="Tahoma" w:hAnsi="Tahoma" w:cs="Tahoma"/>
        </w:rPr>
        <w:t>,</w:t>
      </w:r>
      <w:r>
        <w:rPr>
          <w:rFonts w:ascii="Tahoma" w:hAnsi="Tahoma" w:cs="Tahoma"/>
        </w:rPr>
        <w:t xml:space="preserve"> R</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Roux</w:t>
      </w:r>
      <w:r>
        <w:rPr>
          <w:rFonts w:ascii="Tahoma" w:hAnsi="Tahoma" w:cs="Tahoma"/>
        </w:rPr>
        <w:t>,</w:t>
      </w:r>
      <w:r>
        <w:rPr>
          <w:rFonts w:ascii="Tahoma" w:hAnsi="Tahoma" w:cs="Tahoma"/>
        </w:rPr>
        <w:t xml:space="preserve"> J</w:t>
      </w:r>
      <w:r>
        <w:rPr>
          <w:rFonts w:ascii="Tahoma" w:hAnsi="Tahoma" w:cs="Tahoma"/>
        </w:rPr>
        <w:t>.</w:t>
      </w:r>
      <w:r>
        <w:rPr>
          <w:rFonts w:ascii="Tahoma" w:hAnsi="Tahoma" w:cs="Tahoma"/>
        </w:rPr>
        <w:t>-</w:t>
      </w:r>
      <w:r>
        <w:rPr>
          <w:rFonts w:ascii="Tahoma" w:hAnsi="Tahoma" w:cs="Tahoma"/>
        </w:rPr>
        <w:t>M</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2010</w:t>
      </w:r>
      <w:r>
        <w:rPr>
          <w:rFonts w:ascii="Tahoma" w:hAnsi="Tahoma" w:cs="Tahoma"/>
        </w:rPr>
        <w:t>)</w:t>
      </w:r>
      <w:r>
        <w:rPr>
          <w:rFonts w:ascii="Tahoma" w:hAnsi="Tahoma" w:cs="Tahoma"/>
        </w:rPr>
        <w:t>.</w:t>
      </w:r>
      <w:r>
        <w:rPr>
          <w:rFonts w:ascii="Tahoma" w:hAnsi="Tahoma" w:cs="Tahoma"/>
        </w:rPr>
        <w:t xml:space="preserve"> Le projet de territoire </w:t>
      </w:r>
      <w:r>
        <w:rPr>
          <w:rFonts w:ascii="Tahoma" w:hAnsi="Tahoma" w:cs="Tahoma"/>
        </w:rPr>
        <w:t>:</w:t>
      </w:r>
      <w:r>
        <w:rPr>
          <w:rFonts w:ascii="Tahoma" w:hAnsi="Tahoma" w:cs="Tahoma"/>
        </w:rPr>
        <w:t xml:space="preserve"> outils</w:t>
      </w:r>
      <w:r>
        <w:rPr>
          <w:rFonts w:ascii="Tahoma" w:hAnsi="Tahoma" w:cs="Tahoma"/>
        </w:rPr>
        <w:t>,</w:t>
      </w:r>
      <w:r>
        <w:rPr>
          <w:rFonts w:ascii="Tahoma" w:hAnsi="Tahoma" w:cs="Tahoma"/>
        </w:rPr>
        <w:t xml:space="preserve"> méthodes et pratiques</w:t>
      </w:r>
      <w:r>
        <w:rPr>
          <w:rFonts w:ascii="Tahoma" w:hAnsi="Tahoma" w:cs="Tahoma"/>
        </w:rPr>
        <w:t>.</w:t>
      </w:r>
      <w:r>
        <w:rPr>
          <w:rFonts w:ascii="Tahoma" w:hAnsi="Tahoma" w:cs="Tahoma"/>
        </w:rPr>
        <w:t xml:space="preserve"> Paris </w:t>
      </w:r>
      <w:r>
        <w:rPr>
          <w:rFonts w:ascii="Tahoma" w:hAnsi="Tahoma" w:cs="Tahoma"/>
        </w:rPr>
        <w:t>:</w:t>
      </w:r>
      <w:r>
        <w:rPr>
          <w:rFonts w:ascii="Tahoma" w:hAnsi="Tahoma" w:cs="Tahoma"/>
        </w:rPr>
        <w:t xml:space="preserve"> Le Moniteur</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12</w:t>
      </w:r>
      <w:r>
        <w:rPr>
          <w:rFonts w:ascii="Tahoma" w:hAnsi="Tahoma" w:cs="Tahoma"/>
        </w:rPr>
        <w:t>–</w:t>
      </w:r>
      <w:r>
        <w:rPr>
          <w:rFonts w:ascii="Tahoma" w:hAnsi="Tahoma" w:cs="Tahoma"/>
        </w:rPr>
        <w:t>19</w:t>
      </w:r>
      <w:r>
        <w:rPr>
          <w:rFonts w:ascii="Tahoma" w:hAnsi="Tahoma" w:cs="Tahoma"/>
        </w:rPr>
        <w:t>.</w:t>
      </w:r>
    </w:p>
  </w:footnote>
  <w:footnote w:id="713">
    <w:p>
      <w:pPr>
        <w:pStyle w:val="P20"/>
        <w:rPr>
          <w:rFonts w:ascii="Tahoma" w:hAnsi="Tahoma" w:cs="Tahoma"/>
        </w:rPr>
      </w:pPr>
      <w:r>
        <w:rPr>
          <w:rStyle w:val="C13"/>
          <w:rFonts w:ascii="Tahoma" w:hAnsi="Tahoma" w:cs="Tahoma"/>
        </w:rPr>
        <w:footnoteRef/>
      </w:r>
      <w:r>
        <w:rPr>
          <w:rFonts w:ascii="Tahoma" w:hAnsi="Tahoma" w:cs="Tahoma"/>
        </w:rPr>
        <w:t xml:space="preserve"> Aubert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2014</w:t>
      </w:r>
      <w:r>
        <w:rPr>
          <w:rFonts w:ascii="Tahoma" w:hAnsi="Tahoma" w:cs="Tahoma"/>
        </w:rPr>
        <w:t>)</w:t>
      </w:r>
      <w:r>
        <w:rPr>
          <w:rFonts w:ascii="Tahoma" w:hAnsi="Tahoma" w:cs="Tahoma"/>
        </w:rPr>
        <w:t>.</w:t>
      </w:r>
      <w:r>
        <w:rPr>
          <w:rFonts w:ascii="Tahoma" w:hAnsi="Tahoma" w:cs="Tahoma"/>
        </w:rPr>
        <w:t xml:space="preserve"> Projets de développement et changements dans l</w:t>
      </w:r>
      <w:r>
        <w:rPr>
          <w:rFonts w:ascii="Tahoma" w:hAnsi="Tahoma" w:cs="Tahoma"/>
        </w:rPr>
        <w:t>'</w:t>
      </w:r>
      <w:r>
        <w:rPr>
          <w:rFonts w:ascii="Tahoma" w:hAnsi="Tahoma" w:cs="Tahoma"/>
        </w:rPr>
        <w:t>action publique</w:t>
      </w:r>
      <w:r>
        <w:rPr>
          <w:rFonts w:ascii="Tahoma" w:hAnsi="Tahoma" w:cs="Tahoma"/>
        </w:rPr>
        <w:t>.</w:t>
      </w:r>
      <w:r>
        <w:rPr>
          <w:rFonts w:ascii="Tahoma" w:hAnsi="Tahoma" w:cs="Tahoma"/>
        </w:rPr>
        <w:t xml:space="preserve"> Revue Tiers Monde</w:t>
      </w:r>
      <w:r>
        <w:rPr>
          <w:rFonts w:ascii="Tahoma" w:hAnsi="Tahoma" w:cs="Tahoma"/>
        </w:rPr>
        <w:t>,</w:t>
      </w:r>
      <w:r>
        <w:rPr>
          <w:rFonts w:ascii="Tahoma" w:hAnsi="Tahoma" w:cs="Tahoma"/>
        </w:rPr>
        <w:t xml:space="preserve"> n° 220</w:t>
      </w:r>
      <w:r>
        <w:rPr>
          <w:rFonts w:ascii="Tahoma" w:hAnsi="Tahoma" w:cs="Tahoma"/>
        </w:rPr>
        <w:t>(</w:t>
      </w:r>
      <w:r>
        <w:rPr>
          <w:rFonts w:ascii="Tahoma" w:hAnsi="Tahoma" w:cs="Tahoma"/>
        </w:rPr>
        <w:t>4</w:t>
      </w:r>
      <w:r>
        <w:rPr>
          <w:rFonts w:ascii="Tahoma" w:hAnsi="Tahoma" w:cs="Tahoma"/>
        </w:rPr>
        <w:t>)</w:t>
      </w:r>
      <w:r>
        <w:rPr>
          <w:rFonts w:ascii="Tahoma" w:hAnsi="Tahoma" w:cs="Tahoma"/>
        </w:rPr>
        <w:t>,</w:t>
      </w:r>
      <w:r>
        <w:rPr>
          <w:rFonts w:ascii="Tahoma" w:hAnsi="Tahoma" w:cs="Tahoma"/>
        </w:rPr>
        <w:t xml:space="preserve"> 221</w:t>
      </w:r>
      <w:r>
        <w:rPr>
          <w:rFonts w:ascii="Tahoma" w:hAnsi="Tahoma" w:cs="Tahoma"/>
        </w:rPr>
        <w:t>-</w:t>
      </w:r>
      <w:r>
        <w:rPr>
          <w:rFonts w:ascii="Tahoma" w:hAnsi="Tahoma" w:cs="Tahoma"/>
        </w:rPr>
        <w:t>237</w:t>
      </w:r>
      <w:r>
        <w:rPr>
          <w:rFonts w:ascii="Tahoma" w:hAnsi="Tahoma" w:cs="Tahoma"/>
        </w:rPr>
        <w:t>.</w:t>
      </w:r>
    </w:p>
  </w:footnote>
  <w:footnote w:id="714">
    <w:p>
      <w:pPr>
        <w:pStyle w:val="P20"/>
        <w:jc w:val="both"/>
        <w:rPr>
          <w:rFonts w:ascii="Tahoma" w:hAnsi="Tahoma" w:cs="Tahoma"/>
        </w:rPr>
      </w:pPr>
      <w:r>
        <w:rPr>
          <w:rStyle w:val="C13"/>
          <w:rFonts w:ascii="Tahoma" w:hAnsi="Tahoma" w:cs="Tahoma"/>
        </w:rPr>
        <w:footnoteRef/>
      </w:r>
      <w:r>
        <w:rPr>
          <w:rFonts w:ascii="Tahoma" w:hAnsi="Tahoma" w:cs="Tahoma"/>
        </w:rPr>
        <w:t xml:space="preserve"> Le terme </w:t>
      </w:r>
      <w:r>
        <w:rPr>
          <w:rFonts w:ascii="Tahoma" w:hAnsi="Tahoma" w:cs="Tahoma"/>
        </w:rPr>
        <w:t>"</w:t>
      </w:r>
      <w:r>
        <w:rPr>
          <w:rFonts w:ascii="Tahoma" w:hAnsi="Tahoma" w:cs="Tahoma"/>
        </w:rPr>
        <w:t>régulier</w:t>
      </w:r>
      <w:r>
        <w:rPr>
          <w:rFonts w:ascii="Tahoma" w:hAnsi="Tahoma" w:cs="Tahoma"/>
        </w:rPr>
        <w:t>"</w:t>
      </w:r>
      <w:r>
        <w:rPr>
          <w:rFonts w:ascii="Tahoma" w:hAnsi="Tahoma" w:cs="Tahoma"/>
        </w:rPr>
        <w:t xml:space="preserve"> est utilisé par les agents de l</w:t>
      </w:r>
      <w:r>
        <w:rPr>
          <w:rFonts w:ascii="Tahoma" w:hAnsi="Tahoma" w:cs="Tahoma"/>
        </w:rPr>
        <w:t>'</w:t>
      </w:r>
      <w:r>
        <w:rPr>
          <w:rFonts w:ascii="Tahoma" w:hAnsi="Tahoma" w:cs="Tahoma"/>
        </w:rPr>
        <w:t>administration forestière eux</w:t>
      </w:r>
      <w:r>
        <w:rPr>
          <w:rFonts w:ascii="Tahoma" w:hAnsi="Tahoma" w:cs="Tahoma"/>
        </w:rPr>
        <w:t>-</w:t>
      </w:r>
      <w:r>
        <w:rPr>
          <w:rFonts w:ascii="Tahoma" w:hAnsi="Tahoma" w:cs="Tahoma"/>
        </w:rPr>
        <w:t>mêmes pour désigner tout ce qui se passe dans l</w:t>
      </w:r>
      <w:r>
        <w:rPr>
          <w:rFonts w:ascii="Tahoma" w:hAnsi="Tahoma" w:cs="Tahoma"/>
        </w:rPr>
        <w:t>'</w:t>
      </w:r>
      <w:r>
        <w:rPr>
          <w:rFonts w:ascii="Tahoma" w:hAnsi="Tahoma" w:cs="Tahoma"/>
        </w:rPr>
        <w:t>administration en dehors des projets</w:t>
      </w:r>
      <w:r>
        <w:rPr>
          <w:rFonts w:ascii="Tahoma" w:hAnsi="Tahoma" w:cs="Tahoma"/>
        </w:rPr>
        <w:t>.</w:t>
      </w:r>
    </w:p>
  </w:footnote>
  <w:footnote w:id="715">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233</w:t>
      </w:r>
      <w:r>
        <w:rPr>
          <w:rFonts w:ascii="Tahoma" w:hAnsi="Tahoma" w:cs="Tahoma"/>
        </w:rPr>
        <w:t>.</w:t>
      </w:r>
      <w:r>
        <w:rPr>
          <w:rFonts w:ascii="Tahoma" w:hAnsi="Tahoma" w:cs="Tahoma"/>
        </w:rPr>
        <w:t xml:space="preserve"> Cette notion fait écho aux analyses de G</w:t>
      </w:r>
      <w:r>
        <w:rPr>
          <w:rFonts w:ascii="Tahoma" w:hAnsi="Tahoma" w:cs="Tahoma"/>
        </w:rPr>
        <w:t>.</w:t>
      </w:r>
      <w:r>
        <w:rPr>
          <w:rFonts w:ascii="Tahoma" w:hAnsi="Tahoma" w:cs="Tahoma"/>
        </w:rPr>
        <w:t xml:space="preserve"> Blundo </w:t>
      </w:r>
      <w:r>
        <w:rPr>
          <w:rFonts w:ascii="Tahoma" w:hAnsi="Tahoma" w:cs="Tahoma"/>
        </w:rPr>
        <w:t>(</w:t>
      </w:r>
      <w:r>
        <w:rPr>
          <w:rFonts w:ascii="Tahoma" w:hAnsi="Tahoma" w:cs="Tahoma"/>
        </w:rPr>
        <w:t>2011</w:t>
      </w:r>
      <w:r>
        <w:rPr>
          <w:rFonts w:ascii="Tahoma" w:hAnsi="Tahoma" w:cs="Tahoma"/>
        </w:rPr>
        <w:t>)</w:t>
      </w:r>
      <w:r>
        <w:rPr>
          <w:rFonts w:ascii="Tahoma" w:hAnsi="Tahoma" w:cs="Tahoma"/>
        </w:rPr>
        <w:t xml:space="preserve"> sur </w:t>
      </w:r>
      <w:r>
        <w:rPr>
          <w:rFonts w:ascii="Tahoma" w:hAnsi="Tahoma" w:cs="Tahoma"/>
        </w:rPr>
        <w:t>"</w:t>
      </w:r>
      <w:r>
        <w:rPr>
          <w:rFonts w:ascii="Tahoma" w:hAnsi="Tahoma" w:cs="Tahoma"/>
        </w:rPr>
        <w:t>l</w:t>
      </w:r>
      <w:r>
        <w:rPr>
          <w:rFonts w:ascii="Tahoma" w:hAnsi="Tahoma" w:cs="Tahoma"/>
        </w:rPr>
        <w:t>'</w:t>
      </w:r>
      <w:r>
        <w:rPr>
          <w:rFonts w:ascii="Tahoma" w:hAnsi="Tahoma" w:cs="Tahoma"/>
        </w:rPr>
        <w:t>administration à deux vitesses</w:t>
      </w:r>
      <w:r>
        <w:rPr>
          <w:rFonts w:ascii="Tahoma" w:hAnsi="Tahoma" w:cs="Tahoma"/>
        </w:rPr>
        <w:t>"</w:t>
      </w:r>
      <w:r>
        <w:rPr>
          <w:rFonts w:ascii="Tahoma" w:hAnsi="Tahoma" w:cs="Tahoma"/>
        </w:rPr>
        <w:t xml:space="preserve"> dans les pays du Sahel</w:t>
      </w:r>
      <w:r>
        <w:rPr>
          <w:rFonts w:ascii="Tahoma" w:hAnsi="Tahoma" w:cs="Tahoma"/>
        </w:rPr>
        <w:t>.</w:t>
      </w:r>
    </w:p>
  </w:footnote>
  <w:footnote w:id="716">
    <w:p>
      <w:pPr>
        <w:pStyle w:val="P20"/>
        <w:jc w:val="both"/>
        <w:rPr>
          <w:rFonts w:ascii="Tahoma" w:hAnsi="Tahoma" w:cs="Tahoma"/>
        </w:rPr>
      </w:pPr>
      <w:r>
        <w:rPr>
          <w:rStyle w:val="C13"/>
          <w:rFonts w:ascii="Tahoma" w:hAnsi="Tahoma" w:cs="Tahoma"/>
        </w:rPr>
        <w:footnoteRef/>
      </w:r>
      <w:r>
        <w:rPr>
          <w:rFonts w:ascii="Tahoma" w:hAnsi="Tahoma" w:cs="Tahoma"/>
        </w:rPr>
        <w:t xml:space="preserve"> Aubert P</w:t>
      </w:r>
      <w:r>
        <w:rPr>
          <w:rFonts w:ascii="Tahoma" w:hAnsi="Tahoma" w:cs="Tahoma"/>
        </w:rPr>
        <w:t>.</w:t>
      </w:r>
      <w:r>
        <w:rPr>
          <w:rFonts w:ascii="Tahoma" w:hAnsi="Tahoma" w:cs="Tahoma"/>
        </w:rPr>
        <w:t>-</w:t>
      </w:r>
      <w:r>
        <w:rPr>
          <w:rFonts w:ascii="Tahoma" w:hAnsi="Tahoma" w:cs="Tahoma"/>
        </w:rPr>
        <w:t>M</w:t>
      </w:r>
      <w:r>
        <w:rPr>
          <w:rFonts w:ascii="Tahoma" w:hAnsi="Tahoma" w:cs="Tahoma"/>
        </w:rPr>
        <w:t>.</w:t>
      </w:r>
      <w:r>
        <w:rPr>
          <w:rFonts w:ascii="Tahoma" w:hAnsi="Tahoma" w:cs="Tahoma"/>
        </w:rPr>
        <w:t>,</w:t>
      </w:r>
      <w:r>
        <w:rPr>
          <w:rFonts w:ascii="Tahoma" w:hAnsi="Tahoma" w:cs="Tahoma"/>
        </w:rPr>
        <w:t xml:space="preserve"> Leroy M</w:t>
      </w:r>
      <w:r>
        <w:rPr>
          <w:rFonts w:ascii="Tahoma" w:hAnsi="Tahoma" w:cs="Tahoma"/>
        </w:rPr>
        <w:t>.</w:t>
      </w:r>
      <w:r>
        <w:rPr>
          <w:rFonts w:ascii="Tahoma" w:hAnsi="Tahoma" w:cs="Tahoma"/>
        </w:rPr>
        <w:t>,</w:t>
      </w:r>
      <w:r>
        <w:rPr>
          <w:rFonts w:ascii="Tahoma" w:hAnsi="Tahoma" w:cs="Tahoma"/>
        </w:rPr>
        <w:t xml:space="preserve"> Auclair L</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2009</w:t>
      </w:r>
      <w:r>
        <w:rPr>
          <w:rFonts w:ascii="Tahoma" w:hAnsi="Tahoma" w:cs="Tahoma"/>
        </w:rPr>
        <w:t>)</w:t>
      </w:r>
      <w:r>
        <w:rPr>
          <w:rFonts w:ascii="Tahoma" w:hAnsi="Tahoma" w:cs="Tahoma"/>
        </w:rPr>
        <w:t>.</w:t>
      </w:r>
      <w:r>
        <w:rPr>
          <w:rFonts w:ascii="Tahoma" w:hAnsi="Tahoma" w:cs="Tahoma"/>
        </w:rPr>
        <w:t xml:space="preserve"> Moroccan forestry policies and local forestry management in the High Atlas </w:t>
      </w:r>
      <w:r>
        <w:rPr>
          <w:rFonts w:ascii="Tahoma" w:hAnsi="Tahoma" w:cs="Tahoma"/>
        </w:rPr>
        <w:t>:</w:t>
      </w:r>
      <w:r>
        <w:rPr>
          <w:rFonts w:ascii="Tahoma" w:hAnsi="Tahoma" w:cs="Tahoma"/>
        </w:rPr>
        <w:t xml:space="preserve"> A cross analysis of forestry administration and local institutions</w:t>
      </w:r>
      <w:r>
        <w:rPr>
          <w:rFonts w:ascii="Tahoma" w:hAnsi="Tahoma" w:cs="Tahoma"/>
        </w:rPr>
        <w:t>.</w:t>
      </w:r>
      <w:r>
        <w:rPr>
          <w:rFonts w:ascii="Tahoma" w:hAnsi="Tahoma" w:cs="Tahoma"/>
        </w:rPr>
        <w:t xml:space="preserve"> Small</w:t>
      </w:r>
      <w:r>
        <w:rPr>
          <w:rFonts w:ascii="Tahoma" w:hAnsi="Tahoma" w:cs="Tahoma"/>
        </w:rPr>
        <w:t>-</w:t>
      </w:r>
      <w:r>
        <w:rPr>
          <w:rFonts w:ascii="Tahoma" w:hAnsi="Tahoma" w:cs="Tahoma"/>
        </w:rPr>
        <w:t>scale Forestry</w:t>
      </w:r>
      <w:r>
        <w:rPr>
          <w:rFonts w:ascii="Tahoma" w:hAnsi="Tahoma" w:cs="Tahoma"/>
        </w:rPr>
        <w:t>,</w:t>
      </w:r>
      <w:r>
        <w:rPr>
          <w:rFonts w:ascii="Tahoma" w:hAnsi="Tahoma" w:cs="Tahoma"/>
        </w:rPr>
        <w:t xml:space="preserve"> 8</w:t>
      </w:r>
      <w:r>
        <w:rPr>
          <w:rFonts w:ascii="Tahoma" w:hAnsi="Tahoma" w:cs="Tahoma"/>
        </w:rPr>
        <w:t>,</w:t>
      </w:r>
      <w:r>
        <w:rPr>
          <w:rFonts w:ascii="Tahoma" w:hAnsi="Tahoma" w:cs="Tahoma"/>
        </w:rPr>
        <w:t xml:space="preserve"> 175</w:t>
      </w:r>
      <w:r>
        <w:rPr>
          <w:rFonts w:ascii="Tahoma" w:hAnsi="Tahoma" w:cs="Tahoma"/>
        </w:rPr>
        <w:t>-</w:t>
      </w:r>
      <w:r>
        <w:rPr>
          <w:rFonts w:ascii="Tahoma" w:hAnsi="Tahoma" w:cs="Tahoma"/>
        </w:rPr>
        <w:t>191</w:t>
      </w:r>
      <w:r>
        <w:rPr>
          <w:rFonts w:ascii="Tahoma" w:hAnsi="Tahoma" w:cs="Tahoma"/>
        </w:rPr>
        <w:t>.</w:t>
      </w:r>
    </w:p>
  </w:footnote>
  <w:footnote w:id="717">
    <w:p>
      <w:pPr>
        <w:pStyle w:val="P20"/>
        <w:jc w:val="both"/>
        <w:rPr>
          <w:rFonts w:ascii="Tahoma" w:hAnsi="Tahoma" w:cs="Tahoma"/>
        </w:rPr>
      </w:pPr>
      <w:r>
        <w:rPr>
          <w:rStyle w:val="C13"/>
          <w:rFonts w:ascii="Tahoma" w:hAnsi="Tahoma" w:cs="Tahoma"/>
        </w:rPr>
        <w:footnoteRef/>
      </w:r>
      <w:r>
        <w:rPr>
          <w:rFonts w:ascii="Tahoma" w:hAnsi="Tahoma" w:cs="Tahoma"/>
        </w:rPr>
        <w:t xml:space="preserve"> Berriane</w:t>
      </w:r>
      <w:r>
        <w:rPr>
          <w:rFonts w:ascii="Tahoma" w:hAnsi="Tahoma" w:cs="Tahoma"/>
        </w:rPr>
        <w:t>,</w:t>
      </w:r>
      <w:r>
        <w:rPr>
          <w:rFonts w:ascii="Tahoma" w:hAnsi="Tahoma" w:cs="Tahoma"/>
        </w:rPr>
        <w:t xml:space="preserve"> M</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Kagermeier</w:t>
      </w:r>
      <w:r>
        <w:rPr>
          <w:rFonts w:ascii="Tahoma" w:hAnsi="Tahoma" w:cs="Tahoma"/>
        </w:rPr>
        <w:t>,</w:t>
      </w:r>
      <w:r>
        <w:rPr>
          <w:rFonts w:ascii="Tahoma" w:hAnsi="Tahoma" w:cs="Tahoma"/>
        </w:rPr>
        <w:t xml:space="preserve"> A</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2020</w:t>
      </w:r>
      <w:r>
        <w:rPr>
          <w:rFonts w:ascii="Tahoma" w:hAnsi="Tahoma" w:cs="Tahoma"/>
        </w:rPr>
        <w:t>)</w:t>
      </w:r>
      <w:r>
        <w:rPr>
          <w:rFonts w:ascii="Tahoma" w:hAnsi="Tahoma" w:cs="Tahoma"/>
        </w:rPr>
        <w:t>.</w:t>
      </w:r>
      <w:r>
        <w:rPr>
          <w:rFonts w:ascii="Tahoma" w:hAnsi="Tahoma" w:cs="Tahoma"/>
        </w:rPr>
        <w:t xml:space="preserve"> La gouvernance territoriale à l</w:t>
      </w:r>
      <w:r>
        <w:rPr>
          <w:rFonts w:ascii="Tahoma" w:hAnsi="Tahoma" w:cs="Tahoma"/>
        </w:rPr>
        <w:t>'</w:t>
      </w:r>
      <w:r>
        <w:rPr>
          <w:rFonts w:ascii="Tahoma" w:hAnsi="Tahoma" w:cs="Tahoma"/>
        </w:rPr>
        <w:t>épreuve des temporalités politiques au Maroc</w:t>
      </w:r>
      <w:r>
        <w:rPr>
          <w:rFonts w:ascii="Tahoma" w:hAnsi="Tahoma" w:cs="Tahoma"/>
        </w:rPr>
        <w:t>.</w:t>
      </w:r>
      <w:r>
        <w:rPr>
          <w:rFonts w:ascii="Tahoma" w:hAnsi="Tahoma" w:cs="Tahoma"/>
        </w:rPr>
        <w:t xml:space="preserve"> Rabat </w:t>
      </w:r>
      <w:r>
        <w:rPr>
          <w:rFonts w:ascii="Tahoma" w:hAnsi="Tahoma" w:cs="Tahoma"/>
        </w:rPr>
        <w:t>:</w:t>
      </w:r>
      <w:r>
        <w:rPr>
          <w:rFonts w:ascii="Tahoma" w:hAnsi="Tahoma" w:cs="Tahoma"/>
        </w:rPr>
        <w:t xml:space="preserve"> Publications de l</w:t>
      </w:r>
      <w:r>
        <w:rPr>
          <w:rFonts w:ascii="Tahoma" w:hAnsi="Tahoma" w:cs="Tahoma"/>
        </w:rPr>
        <w:t>'</w:t>
      </w:r>
      <w:r>
        <w:rPr>
          <w:rFonts w:ascii="Tahoma" w:hAnsi="Tahoma" w:cs="Tahoma"/>
        </w:rPr>
        <w:t>Institut Universitaire de la Recherche Scientifique</w:t>
      </w:r>
      <w:r>
        <w:rPr>
          <w:rFonts w:ascii="Tahoma" w:hAnsi="Tahoma" w:cs="Tahoma"/>
        </w:rPr>
        <w:t>.</w:t>
      </w:r>
    </w:p>
  </w:footnote>
  <w:footnote w:id="718">
    <w:p>
      <w:pPr>
        <w:pStyle w:val="P20"/>
        <w:jc w:val="both"/>
        <w:rPr>
          <w:rFonts w:ascii="Tahoma" w:hAnsi="Tahoma" w:cs="Tahoma"/>
        </w:rPr>
      </w:pPr>
      <w:r>
        <w:rPr>
          <w:rStyle w:val="C13"/>
          <w:rFonts w:ascii="Tahoma" w:hAnsi="Tahoma" w:cs="Tahoma"/>
        </w:rPr>
        <w:footnoteRef/>
      </w:r>
      <w:r>
        <w:rPr>
          <w:rFonts w:ascii="Tahoma" w:hAnsi="Tahoma" w:cs="Tahoma"/>
        </w:rPr>
        <w:t xml:space="preserve"> El Alami</w:t>
      </w:r>
      <w:r>
        <w:rPr>
          <w:rFonts w:ascii="Tahoma" w:hAnsi="Tahoma" w:cs="Tahoma"/>
        </w:rPr>
        <w:t>,</w:t>
      </w:r>
      <w:r>
        <w:rPr>
          <w:rFonts w:ascii="Tahoma" w:hAnsi="Tahoma" w:cs="Tahoma"/>
        </w:rPr>
        <w:t xml:space="preserve"> H</w:t>
      </w:r>
      <w:r>
        <w:rPr>
          <w:rFonts w:ascii="Tahoma" w:hAnsi="Tahoma" w:cs="Tahoma"/>
        </w:rPr>
        <w:t>.</w:t>
      </w:r>
      <w:r>
        <w:rPr>
          <w:rFonts w:ascii="Tahoma" w:hAnsi="Tahoma" w:cs="Tahoma"/>
        </w:rPr>
        <w:t>,</w:t>
      </w:r>
      <w:r>
        <w:rPr>
          <w:rFonts w:ascii="Tahoma" w:hAnsi="Tahoma" w:cs="Tahoma"/>
        </w:rPr>
        <w:t xml:space="preserve"> Mostadi</w:t>
      </w:r>
      <w:r>
        <w:rPr>
          <w:rFonts w:ascii="Tahoma" w:hAnsi="Tahoma" w:cs="Tahoma"/>
        </w:rPr>
        <w:t>,</w:t>
      </w:r>
      <w:r>
        <w:rPr>
          <w:rFonts w:ascii="Tahoma" w:hAnsi="Tahoma" w:cs="Tahoma"/>
        </w:rPr>
        <w:t xml:space="preserve"> A</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Zine El Abidine</w:t>
      </w:r>
      <w:r>
        <w:rPr>
          <w:rFonts w:ascii="Tahoma" w:hAnsi="Tahoma" w:cs="Tahoma"/>
        </w:rPr>
        <w:t>,</w:t>
      </w:r>
      <w:r>
        <w:rPr>
          <w:rFonts w:ascii="Tahoma" w:hAnsi="Tahoma" w:cs="Tahoma"/>
        </w:rPr>
        <w:t xml:space="preserve"> A</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2017</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Dynamiques spatio</w:t>
      </w:r>
      <w:r>
        <w:rPr>
          <w:rFonts w:ascii="Tahoma" w:hAnsi="Tahoma" w:cs="Tahoma"/>
        </w:rPr>
        <w:t>-</w:t>
      </w:r>
      <w:r>
        <w:rPr>
          <w:rFonts w:ascii="Tahoma" w:hAnsi="Tahoma" w:cs="Tahoma"/>
        </w:rPr>
        <w:t>temporelles des écosystèmes forestiers marocains face aux changements climatiques</w:t>
      </w:r>
      <w:r>
        <w:rPr>
          <w:rFonts w:ascii="Tahoma" w:hAnsi="Tahoma" w:cs="Tahoma"/>
        </w:rPr>
        <w:t>.</w:t>
      </w:r>
      <w:r>
        <w:rPr>
          <w:rFonts w:ascii="Tahoma" w:hAnsi="Tahoma" w:cs="Tahoma"/>
        </w:rPr>
        <w:t>"</w:t>
      </w:r>
      <w:r>
        <w:rPr>
          <w:rFonts w:ascii="Tahoma" w:hAnsi="Tahoma" w:cs="Tahoma"/>
        </w:rPr>
        <w:t xml:space="preserve"> Revue Marocaine des Sciences Agronomiques et Vétérinaires</w:t>
      </w:r>
      <w:r>
        <w:rPr>
          <w:rFonts w:ascii="Tahoma" w:hAnsi="Tahoma" w:cs="Tahoma"/>
        </w:rPr>
        <w:t>,</w:t>
      </w:r>
      <w:r>
        <w:rPr>
          <w:rFonts w:ascii="Tahoma" w:hAnsi="Tahoma" w:cs="Tahoma"/>
        </w:rPr>
        <w:t xml:space="preserve"> 5</w:t>
      </w:r>
      <w:r>
        <w:rPr>
          <w:rFonts w:ascii="Tahoma" w:hAnsi="Tahoma" w:cs="Tahoma"/>
        </w:rPr>
        <w:t>(</w:t>
      </w:r>
      <w:r>
        <w:rPr>
          <w:rFonts w:ascii="Tahoma" w:hAnsi="Tahoma" w:cs="Tahoma"/>
        </w:rPr>
        <w:t>3</w:t>
      </w:r>
      <w:r>
        <w:rPr>
          <w:rFonts w:ascii="Tahoma" w:hAnsi="Tahoma" w:cs="Tahoma"/>
        </w:rPr>
        <w:t>)</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278</w:t>
      </w:r>
      <w:r>
        <w:rPr>
          <w:rFonts w:ascii="Tahoma" w:hAnsi="Tahoma" w:cs="Tahoma"/>
        </w:rPr>
        <w:t>-</w:t>
      </w:r>
      <w:r>
        <w:rPr>
          <w:rFonts w:ascii="Tahoma" w:hAnsi="Tahoma" w:cs="Tahoma"/>
        </w:rPr>
        <w:t>291</w:t>
      </w:r>
      <w:r>
        <w:rPr>
          <w:rFonts w:ascii="Tahoma" w:hAnsi="Tahoma" w:cs="Tahoma"/>
        </w:rPr>
        <w:t>.</w:t>
      </w:r>
    </w:p>
  </w:footnote>
  <w:footnote w:id="719">
    <w:p>
      <w:pPr>
        <w:pStyle w:val="P20"/>
        <w:jc w:val="both"/>
        <w:rPr>
          <w:rFonts w:ascii="Tahoma" w:hAnsi="Tahoma" w:cs="Tahoma"/>
        </w:rPr>
      </w:pPr>
      <w:r>
        <w:rPr>
          <w:rStyle w:val="C13"/>
          <w:rFonts w:ascii="Tahoma" w:hAnsi="Tahoma" w:cs="Tahoma"/>
        </w:rPr>
        <w:footnoteRef/>
      </w:r>
      <w:r>
        <w:rPr>
          <w:rFonts w:ascii="Tahoma" w:hAnsi="Tahoma" w:cs="Tahoma"/>
        </w:rPr>
        <w:t xml:space="preserve"> M</w:t>
      </w:r>
      <w:r>
        <w:rPr>
          <w:rFonts w:ascii="Tahoma" w:hAnsi="Tahoma" w:cs="Tahoma"/>
        </w:rPr>
        <w:t>'</w:t>
      </w:r>
      <w:r>
        <w:rPr>
          <w:rFonts w:ascii="Tahoma" w:hAnsi="Tahoma" w:cs="Tahoma"/>
        </w:rPr>
        <w:t>Hirit</w:t>
      </w:r>
      <w:r>
        <w:rPr>
          <w:rFonts w:ascii="Tahoma" w:hAnsi="Tahoma" w:cs="Tahoma"/>
        </w:rPr>
        <w:t>,</w:t>
      </w:r>
      <w:r>
        <w:rPr>
          <w:rFonts w:ascii="Tahoma" w:hAnsi="Tahoma" w:cs="Tahoma"/>
        </w:rPr>
        <w:t xml:space="preserve"> O</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Benchekroun</w:t>
      </w:r>
      <w:r>
        <w:rPr>
          <w:rFonts w:ascii="Tahoma" w:hAnsi="Tahoma" w:cs="Tahoma"/>
        </w:rPr>
        <w:t>,</w:t>
      </w:r>
      <w:r>
        <w:rPr>
          <w:rFonts w:ascii="Tahoma" w:hAnsi="Tahoma" w:cs="Tahoma"/>
        </w:rPr>
        <w:t xml:space="preserve"> F</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2006</w:t>
      </w:r>
      <w:r>
        <w:rPr>
          <w:rFonts w:ascii="Tahoma" w:hAnsi="Tahoma" w:cs="Tahoma"/>
        </w:rPr>
        <w:t>)</w:t>
      </w:r>
      <w:r>
        <w:rPr>
          <w:rFonts w:ascii="Tahoma" w:hAnsi="Tahoma" w:cs="Tahoma"/>
        </w:rPr>
        <w:t>.</w:t>
      </w:r>
      <w:r>
        <w:rPr>
          <w:rFonts w:ascii="Tahoma" w:hAnsi="Tahoma" w:cs="Tahoma"/>
        </w:rPr>
        <w:t xml:space="preserve"> Les écosystèmes forestiers marocains </w:t>
      </w:r>
      <w:r>
        <w:rPr>
          <w:rFonts w:ascii="Tahoma" w:hAnsi="Tahoma" w:cs="Tahoma"/>
        </w:rPr>
        <w:t>:</w:t>
      </w:r>
      <w:r>
        <w:rPr>
          <w:rFonts w:ascii="Tahoma" w:hAnsi="Tahoma" w:cs="Tahoma"/>
        </w:rPr>
        <w:t xml:space="preserve"> situation actuelle et perspectives d</w:t>
      </w:r>
      <w:r>
        <w:rPr>
          <w:rFonts w:ascii="Tahoma" w:hAnsi="Tahoma" w:cs="Tahoma"/>
        </w:rPr>
        <w:t>'</w:t>
      </w:r>
      <w:r>
        <w:rPr>
          <w:rFonts w:ascii="Tahoma" w:hAnsi="Tahoma" w:cs="Tahoma"/>
        </w:rPr>
        <w:t>avenir</w:t>
      </w:r>
      <w:r>
        <w:rPr>
          <w:rFonts w:ascii="Tahoma" w:hAnsi="Tahoma" w:cs="Tahoma"/>
        </w:rPr>
        <w:t>.</w:t>
      </w:r>
      <w:r>
        <w:rPr>
          <w:rFonts w:ascii="Tahoma" w:hAnsi="Tahoma" w:cs="Tahoma"/>
        </w:rPr>
        <w:t xml:space="preserve"> Rabat </w:t>
      </w:r>
      <w:r>
        <w:rPr>
          <w:rFonts w:ascii="Tahoma" w:hAnsi="Tahoma" w:cs="Tahoma"/>
        </w:rPr>
        <w:t>:</w:t>
      </w:r>
      <w:r>
        <w:rPr>
          <w:rFonts w:ascii="Tahoma" w:hAnsi="Tahoma" w:cs="Tahoma"/>
        </w:rPr>
        <w:t xml:space="preserve"> Académie Hassan II des Sciences et Techniques</w:t>
      </w:r>
      <w:r>
        <w:rPr>
          <w:rFonts w:ascii="Tahoma" w:hAnsi="Tahoma" w:cs="Tahoma"/>
        </w:rPr>
        <w:t>.</w:t>
      </w:r>
    </w:p>
  </w:footnote>
  <w:footnote w:id="720">
    <w:p>
      <w:pPr>
        <w:pStyle w:val="P20"/>
        <w:jc w:val="both"/>
        <w:rPr>
          <w:rFonts w:ascii="Tahoma" w:hAnsi="Tahoma" w:cs="Tahoma"/>
        </w:rPr>
      </w:pPr>
      <w:r>
        <w:rPr>
          <w:rStyle w:val="C13"/>
          <w:rFonts w:ascii="Tahoma" w:hAnsi="Tahoma" w:cs="Tahoma"/>
        </w:rPr>
        <w:footnoteRef/>
      </w:r>
      <w:r>
        <w:rPr>
          <w:rFonts w:ascii="Tahoma" w:hAnsi="Tahoma" w:cs="Tahoma"/>
        </w:rPr>
        <w:t xml:space="preserve"> Naciri</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2018</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Temporalités divergentes et gouvernance environnementale au Maroc </w:t>
      </w:r>
      <w:r>
        <w:rPr>
          <w:rFonts w:ascii="Tahoma" w:hAnsi="Tahoma" w:cs="Tahoma"/>
        </w:rPr>
        <w:t>:</w:t>
      </w:r>
      <w:r>
        <w:rPr>
          <w:rFonts w:ascii="Tahoma" w:hAnsi="Tahoma" w:cs="Tahoma"/>
        </w:rPr>
        <w:t xml:space="preserve"> le cas des forêts du Moyen Atlas</w:t>
      </w:r>
      <w:r>
        <w:rPr>
          <w:rFonts w:ascii="Tahoma" w:hAnsi="Tahoma" w:cs="Tahoma"/>
        </w:rPr>
        <w:t>.</w:t>
      </w:r>
      <w:r>
        <w:rPr>
          <w:rFonts w:ascii="Tahoma" w:hAnsi="Tahoma" w:cs="Tahoma"/>
        </w:rPr>
        <w:t>"</w:t>
      </w:r>
      <w:r>
        <w:rPr>
          <w:rFonts w:ascii="Tahoma" w:hAnsi="Tahoma" w:cs="Tahoma"/>
        </w:rPr>
        <w:t xml:space="preserve"> Méditerranée</w:t>
      </w:r>
      <w:r>
        <w:rPr>
          <w:rFonts w:ascii="Tahoma" w:hAnsi="Tahoma" w:cs="Tahoma"/>
        </w:rPr>
        <w:t>,</w:t>
      </w:r>
      <w:r>
        <w:rPr>
          <w:rFonts w:ascii="Tahoma" w:hAnsi="Tahoma" w:cs="Tahoma"/>
        </w:rPr>
        <w:t xml:space="preserve"> 131</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45</w:t>
      </w:r>
      <w:r>
        <w:rPr>
          <w:rFonts w:ascii="Tahoma" w:hAnsi="Tahoma" w:cs="Tahoma"/>
        </w:rPr>
        <w:t>-</w:t>
      </w:r>
      <w:r>
        <w:rPr>
          <w:rFonts w:ascii="Tahoma" w:hAnsi="Tahoma" w:cs="Tahoma"/>
        </w:rPr>
        <w:t>57</w:t>
      </w:r>
      <w:r>
        <w:rPr>
          <w:rFonts w:ascii="Tahoma" w:hAnsi="Tahoma" w:cs="Tahoma"/>
        </w:rPr>
        <w:t>.</w:t>
      </w:r>
    </w:p>
  </w:footnote>
  <w:footnote w:id="721">
    <w:p>
      <w:pPr>
        <w:pStyle w:val="P20"/>
        <w:rPr>
          <w:rFonts w:ascii="Tahoma" w:hAnsi="Tahoma" w:cs="Tahoma"/>
        </w:rPr>
      </w:pPr>
      <w:r>
        <w:rPr>
          <w:rStyle w:val="C13"/>
          <w:rFonts w:ascii="Tahoma" w:hAnsi="Tahoma" w:cs="Tahoma"/>
        </w:rPr>
        <w:footnoteRef/>
      </w:r>
      <w:r>
        <w:rPr>
          <w:rFonts w:ascii="Tahoma" w:hAnsi="Tahoma" w:cs="Tahoma"/>
        </w:rPr>
        <w:t xml:space="preserve"> Elloumi</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Développement territorial et ressources patrimoniales </w:t>
      </w:r>
      <w:r>
        <w:rPr>
          <w:rFonts w:ascii="Tahoma" w:hAnsi="Tahoma" w:cs="Tahoma"/>
        </w:rPr>
        <w:t>:</w:t>
      </w:r>
      <w:r>
        <w:rPr>
          <w:rFonts w:ascii="Tahoma" w:hAnsi="Tahoma" w:cs="Tahoma"/>
        </w:rPr>
        <w:t xml:space="preserve"> le Sud</w:t>
      </w:r>
      <w:r>
        <w:rPr>
          <w:rFonts w:ascii="Tahoma" w:hAnsi="Tahoma" w:cs="Tahoma"/>
        </w:rPr>
        <w:t>-</w:t>
      </w:r>
      <w:r>
        <w:rPr>
          <w:rFonts w:ascii="Tahoma" w:hAnsi="Tahoma" w:cs="Tahoma"/>
        </w:rPr>
        <w:t>Est tunisien comme exemple</w:t>
      </w:r>
      <w:r>
        <w:rPr>
          <w:rFonts w:ascii="Tahoma" w:hAnsi="Tahoma" w:cs="Tahoma"/>
        </w:rPr>
        <w:t>.</w:t>
      </w:r>
      <w:r>
        <w:rPr>
          <w:rFonts w:ascii="Tahoma" w:hAnsi="Tahoma" w:cs="Tahoma"/>
        </w:rPr>
        <w:t xml:space="preserve"> Les Cahiers du Cread</w:t>
      </w:r>
      <w:r>
        <w:rPr>
          <w:rFonts w:ascii="Tahoma" w:hAnsi="Tahoma" w:cs="Tahoma"/>
        </w:rPr>
        <w:t>,</w:t>
      </w:r>
      <w:r>
        <w:rPr>
          <w:rFonts w:ascii="Tahoma" w:hAnsi="Tahoma" w:cs="Tahoma"/>
        </w:rPr>
        <w:t xml:space="preserve"> 2015</w:t>
      </w:r>
      <w:r>
        <w:rPr>
          <w:rFonts w:ascii="Tahoma" w:hAnsi="Tahoma" w:cs="Tahoma"/>
        </w:rPr>
        <w:t>,</w:t>
      </w:r>
      <w:r>
        <w:rPr>
          <w:rFonts w:ascii="Tahoma" w:hAnsi="Tahoma" w:cs="Tahoma"/>
        </w:rPr>
        <w:t xml:space="preserve"> 111</w:t>
      </w:r>
      <w:r>
        <w:rPr>
          <w:rFonts w:ascii="Tahoma" w:hAnsi="Tahoma" w:cs="Tahoma"/>
        </w:rPr>
        <w:t>,</w:t>
      </w:r>
      <w:r>
        <w:rPr>
          <w:rFonts w:ascii="Tahoma" w:hAnsi="Tahoma" w:cs="Tahoma"/>
        </w:rPr>
        <w:t xml:space="preserve"> 53</w:t>
      </w:r>
      <w:r>
        <w:rPr>
          <w:rFonts w:ascii="Tahoma" w:hAnsi="Tahoma" w:cs="Tahoma"/>
        </w:rPr>
        <w:t>-</w:t>
      </w:r>
      <w:r>
        <w:rPr>
          <w:rFonts w:ascii="Tahoma" w:hAnsi="Tahoma" w:cs="Tahoma"/>
        </w:rPr>
        <w:t>74</w:t>
      </w:r>
      <w:r>
        <w:rPr>
          <w:rFonts w:ascii="Tahoma" w:hAnsi="Tahoma" w:cs="Tahoma"/>
        </w:rPr>
        <w:t>.</w:t>
      </w:r>
    </w:p>
  </w:footnote>
  <w:footnote w:id="722">
    <w:p>
      <w:pPr>
        <w:pStyle w:val="P20"/>
        <w:jc w:val="both"/>
        <w:rPr>
          <w:rFonts w:ascii="Tahoma" w:hAnsi="Tahoma" w:cs="Tahoma"/>
        </w:rPr>
      </w:pPr>
      <w:r>
        <w:rPr>
          <w:rStyle w:val="C13"/>
          <w:rFonts w:ascii="Tahoma" w:hAnsi="Tahoma" w:cs="Tahoma"/>
        </w:rPr>
        <w:footnoteRef/>
      </w:r>
      <w:r>
        <w:rPr>
          <w:rFonts w:ascii="Tahoma" w:hAnsi="Tahoma" w:cs="Tahoma"/>
        </w:rPr>
        <w:t xml:space="preserve"> Leloup</w:t>
      </w:r>
      <w:r>
        <w:rPr>
          <w:rFonts w:ascii="Tahoma" w:hAnsi="Tahoma" w:cs="Tahoma"/>
        </w:rPr>
        <w:t>,</w:t>
      </w:r>
      <w:r>
        <w:rPr>
          <w:rFonts w:ascii="Tahoma" w:hAnsi="Tahoma" w:cs="Tahoma"/>
        </w:rPr>
        <w:t xml:space="preserve"> F</w:t>
      </w:r>
      <w:r>
        <w:rPr>
          <w:rFonts w:ascii="Tahoma" w:hAnsi="Tahoma" w:cs="Tahoma"/>
        </w:rPr>
        <w:t>.</w:t>
      </w:r>
      <w:r>
        <w:rPr>
          <w:rFonts w:ascii="Tahoma" w:hAnsi="Tahoma" w:cs="Tahoma"/>
        </w:rPr>
        <w:t>,</w:t>
      </w:r>
      <w:r>
        <w:rPr>
          <w:rFonts w:ascii="Tahoma" w:hAnsi="Tahoma" w:cs="Tahoma"/>
        </w:rPr>
        <w:t xml:space="preserve"> Moyart</w:t>
      </w:r>
      <w:r>
        <w:rPr>
          <w:rFonts w:ascii="Tahoma" w:hAnsi="Tahoma" w:cs="Tahoma"/>
        </w:rPr>
        <w:t>,</w:t>
      </w:r>
      <w:r>
        <w:rPr>
          <w:rFonts w:ascii="Tahoma" w:hAnsi="Tahoma" w:cs="Tahoma"/>
        </w:rPr>
        <w:t xml:space="preserve"> L</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Pecqueur</w:t>
      </w:r>
      <w:r>
        <w:rPr>
          <w:rFonts w:ascii="Tahoma" w:hAnsi="Tahoma" w:cs="Tahoma"/>
        </w:rPr>
        <w:t>,</w:t>
      </w:r>
      <w:r>
        <w:rPr>
          <w:rFonts w:ascii="Tahoma" w:hAnsi="Tahoma" w:cs="Tahoma"/>
        </w:rPr>
        <w:t xml:space="preserve"> B</w:t>
      </w:r>
      <w:r>
        <w:rPr>
          <w:rFonts w:ascii="Tahoma" w:hAnsi="Tahoma" w:cs="Tahoma"/>
        </w:rPr>
        <w:t>.</w:t>
      </w:r>
      <w:r>
        <w:rPr>
          <w:rFonts w:ascii="Tahoma" w:hAnsi="Tahoma" w:cs="Tahoma"/>
        </w:rPr>
        <w:t>,</w:t>
      </w:r>
      <w:r>
        <w:rPr>
          <w:rFonts w:ascii="Tahoma" w:hAnsi="Tahoma" w:cs="Tahoma"/>
        </w:rPr>
        <w:t xml:space="preserve"> La gouvernance territoriale comme nouveau mode de coordination territoriale</w:t>
      </w:r>
      <w:r>
        <w:rPr>
          <w:rFonts w:ascii="Tahoma" w:hAnsi="Tahoma" w:cs="Tahoma"/>
        </w:rPr>
        <w:t>?</w:t>
      </w:r>
      <w:r>
        <w:rPr>
          <w:rFonts w:ascii="Tahoma" w:hAnsi="Tahoma" w:cs="Tahoma"/>
        </w:rPr>
        <w:t xml:space="preserve"> Géographie</w:t>
      </w:r>
      <w:r>
        <w:rPr>
          <w:rFonts w:ascii="Tahoma" w:hAnsi="Tahoma" w:cs="Tahoma"/>
        </w:rPr>
        <w:t>,</w:t>
      </w:r>
      <w:r>
        <w:rPr>
          <w:rFonts w:ascii="Tahoma" w:hAnsi="Tahoma" w:cs="Tahoma"/>
        </w:rPr>
        <w:t xml:space="preserve"> économie</w:t>
      </w:r>
      <w:r>
        <w:rPr>
          <w:rFonts w:ascii="Tahoma" w:hAnsi="Tahoma" w:cs="Tahoma"/>
        </w:rPr>
        <w:t>,</w:t>
      </w:r>
      <w:r>
        <w:rPr>
          <w:rFonts w:ascii="Tahoma" w:hAnsi="Tahoma" w:cs="Tahoma"/>
        </w:rPr>
        <w:t xml:space="preserve"> société</w:t>
      </w:r>
      <w:r>
        <w:rPr>
          <w:rFonts w:ascii="Tahoma" w:hAnsi="Tahoma" w:cs="Tahoma"/>
        </w:rPr>
        <w:t>,</w:t>
      </w:r>
      <w:r>
        <w:rPr>
          <w:rFonts w:ascii="Tahoma" w:hAnsi="Tahoma" w:cs="Tahoma"/>
        </w:rPr>
        <w:t xml:space="preserve"> 7 </w:t>
      </w:r>
      <w:r>
        <w:rPr>
          <w:rFonts w:ascii="Tahoma" w:hAnsi="Tahoma" w:cs="Tahoma"/>
        </w:rPr>
        <w:t>(</w:t>
      </w:r>
      <w:r>
        <w:rPr>
          <w:rFonts w:ascii="Tahoma" w:hAnsi="Tahoma" w:cs="Tahoma"/>
        </w:rPr>
        <w:t>4</w:t>
      </w:r>
      <w:r>
        <w:rPr>
          <w:rFonts w:ascii="Tahoma" w:hAnsi="Tahoma" w:cs="Tahoma"/>
        </w:rPr>
        <w:t>)</w:t>
      </w:r>
      <w:r>
        <w:rPr>
          <w:rFonts w:ascii="Tahoma" w:hAnsi="Tahoma" w:cs="Tahoma"/>
        </w:rPr>
        <w:t>,</w:t>
      </w:r>
      <w:r>
        <w:rPr>
          <w:rFonts w:ascii="Tahoma" w:hAnsi="Tahoma" w:cs="Tahoma"/>
        </w:rPr>
        <w:t xml:space="preserve"> 2005</w:t>
      </w:r>
      <w:r>
        <w:rPr>
          <w:rFonts w:ascii="Tahoma" w:hAnsi="Tahoma" w:cs="Tahoma"/>
        </w:rPr>
        <w:t>,</w:t>
      </w:r>
      <w:r>
        <w:rPr>
          <w:rFonts w:ascii="Tahoma" w:hAnsi="Tahoma" w:cs="Tahoma"/>
        </w:rPr>
        <w:t xml:space="preserve"> 321</w:t>
      </w:r>
      <w:r>
        <w:rPr>
          <w:rFonts w:ascii="Tahoma" w:hAnsi="Tahoma" w:cs="Tahoma"/>
        </w:rPr>
        <w:t>-</w:t>
      </w:r>
      <w:r>
        <w:rPr>
          <w:rFonts w:ascii="Tahoma" w:hAnsi="Tahoma" w:cs="Tahoma"/>
        </w:rPr>
        <w:t>332</w:t>
      </w:r>
      <w:r>
        <w:rPr>
          <w:rFonts w:ascii="Tahoma" w:hAnsi="Tahoma" w:cs="Tahoma"/>
        </w:rPr>
        <w:t>.</w:t>
      </w:r>
    </w:p>
  </w:footnote>
  <w:footnote w:id="723">
    <w:p>
      <w:pPr>
        <w:pStyle w:val="P20"/>
        <w:jc w:val="both"/>
        <w:rPr>
          <w:rFonts w:ascii="Tahoma" w:hAnsi="Tahoma" w:cs="Tahoma"/>
        </w:rPr>
      </w:pPr>
      <w:r>
        <w:rPr>
          <w:rStyle w:val="C13"/>
          <w:rFonts w:ascii="Tahoma" w:hAnsi="Tahoma" w:cs="Tahoma"/>
        </w:rPr>
        <w:footnoteRef/>
      </w:r>
      <w:r>
        <w:rPr>
          <w:rFonts w:ascii="Tahoma" w:hAnsi="Tahoma" w:cs="Tahoma"/>
        </w:rPr>
        <w:t xml:space="preserve"> El Alaoui</w:t>
      </w:r>
      <w:r>
        <w:rPr>
          <w:rFonts w:ascii="Tahoma" w:hAnsi="Tahoma" w:cs="Tahoma"/>
        </w:rPr>
        <w:t>,</w:t>
      </w:r>
      <w:r>
        <w:rPr>
          <w:rFonts w:ascii="Tahoma" w:hAnsi="Tahoma" w:cs="Tahoma"/>
        </w:rPr>
        <w:t xml:space="preserve"> E</w:t>
      </w:r>
      <w:r>
        <w:rPr>
          <w:rFonts w:ascii="Tahoma" w:hAnsi="Tahoma" w:cs="Tahoma"/>
        </w:rPr>
        <w:t>.</w:t>
      </w:r>
      <w:r>
        <w:rPr>
          <w:rFonts w:ascii="Tahoma" w:hAnsi="Tahoma" w:cs="Tahoma"/>
        </w:rPr>
        <w:t xml:space="preserve"> Y</w:t>
      </w:r>
      <w:r>
        <w:rPr>
          <w:rFonts w:ascii="Tahoma" w:hAnsi="Tahoma" w:cs="Tahoma"/>
        </w:rPr>
        <w:t>.</w:t>
      </w:r>
      <w:r>
        <w:rPr>
          <w:rFonts w:ascii="Tahoma" w:hAnsi="Tahoma" w:cs="Tahoma"/>
        </w:rPr>
        <w:t>,</w:t>
      </w:r>
      <w:r>
        <w:rPr>
          <w:rFonts w:ascii="Tahoma" w:hAnsi="Tahoma" w:cs="Tahoma"/>
        </w:rPr>
        <w:t xml:space="preserve"> El Abbassi</w:t>
      </w:r>
      <w:r>
        <w:rPr>
          <w:rFonts w:ascii="Tahoma" w:hAnsi="Tahoma" w:cs="Tahoma"/>
        </w:rPr>
        <w:t>,</w:t>
      </w:r>
      <w:r>
        <w:rPr>
          <w:rFonts w:ascii="Tahoma" w:hAnsi="Tahoma" w:cs="Tahoma"/>
        </w:rPr>
        <w:t xml:space="preserve"> A</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Lahssini</w:t>
      </w:r>
      <w:r>
        <w:rPr>
          <w:rFonts w:ascii="Tahoma" w:hAnsi="Tahoma" w:cs="Tahoma"/>
        </w:rPr>
        <w:t>,</w:t>
      </w:r>
      <w:r>
        <w:rPr>
          <w:rFonts w:ascii="Tahoma" w:hAnsi="Tahoma" w:cs="Tahoma"/>
        </w:rPr>
        <w:t xml:space="preserve"> S</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2018</w:t>
      </w:r>
      <w:r>
        <w:rPr>
          <w:rFonts w:ascii="Tahoma" w:hAnsi="Tahoma" w:cs="Tahoma"/>
        </w:rPr>
        <w:t>)</w:t>
      </w:r>
      <w:r>
        <w:rPr>
          <w:rFonts w:ascii="Tahoma" w:hAnsi="Tahoma" w:cs="Tahoma"/>
        </w:rPr>
        <w:t>.</w:t>
      </w:r>
      <w:r>
        <w:rPr>
          <w:rFonts w:ascii="Tahoma" w:hAnsi="Tahoma" w:cs="Tahoma"/>
        </w:rPr>
        <w:t xml:space="preserve"> La décentralisation de la gestion forestière au Maroc</w:t>
      </w:r>
      <w:r>
        <w:rPr>
          <w:rFonts w:ascii="Tahoma" w:hAnsi="Tahoma" w:cs="Tahoma"/>
        </w:rPr>
        <w:t>:</w:t>
      </w:r>
      <w:r>
        <w:rPr>
          <w:rFonts w:ascii="Tahoma" w:hAnsi="Tahoma" w:cs="Tahoma"/>
        </w:rPr>
        <w:t xml:space="preserve"> enjeux et perspectives</w:t>
      </w:r>
      <w:r>
        <w:rPr>
          <w:rFonts w:ascii="Tahoma" w:hAnsi="Tahoma" w:cs="Tahoma"/>
        </w:rPr>
        <w:t>.</w:t>
      </w:r>
      <w:r>
        <w:rPr>
          <w:rFonts w:ascii="Tahoma" w:hAnsi="Tahoma" w:cs="Tahoma"/>
        </w:rPr>
        <w:t xml:space="preserve"> Revue Marocaine d</w:t>
      </w:r>
      <w:r>
        <w:rPr>
          <w:rFonts w:ascii="Tahoma" w:hAnsi="Tahoma" w:cs="Tahoma"/>
        </w:rPr>
        <w:t>'</w:t>
      </w:r>
      <w:r>
        <w:rPr>
          <w:rFonts w:ascii="Tahoma" w:hAnsi="Tahoma" w:cs="Tahoma"/>
        </w:rPr>
        <w:t>Administration Locale et de Développement</w:t>
      </w:r>
      <w:r>
        <w:rPr>
          <w:rFonts w:ascii="Tahoma" w:hAnsi="Tahoma" w:cs="Tahoma"/>
        </w:rPr>
        <w:t>,</w:t>
      </w:r>
      <w:r>
        <w:rPr>
          <w:rFonts w:ascii="Tahoma" w:hAnsi="Tahoma" w:cs="Tahoma"/>
        </w:rPr>
        <w:t xml:space="preserve"> 139</w:t>
      </w:r>
      <w:r>
        <w:rPr>
          <w:rFonts w:ascii="Tahoma" w:hAnsi="Tahoma" w:cs="Tahoma"/>
        </w:rPr>
        <w:t>,</w:t>
      </w:r>
      <w:r>
        <w:rPr>
          <w:rFonts w:ascii="Tahoma" w:hAnsi="Tahoma" w:cs="Tahoma"/>
        </w:rPr>
        <w:t xml:space="preserve"> 51</w:t>
      </w:r>
      <w:r>
        <w:rPr>
          <w:rFonts w:ascii="Tahoma" w:hAnsi="Tahoma" w:cs="Tahoma"/>
        </w:rPr>
        <w:t>-</w:t>
      </w:r>
      <w:r>
        <w:rPr>
          <w:rFonts w:ascii="Tahoma" w:hAnsi="Tahoma" w:cs="Tahoma"/>
        </w:rPr>
        <w:t>68</w:t>
      </w:r>
      <w:r>
        <w:rPr>
          <w:rFonts w:ascii="Tahoma" w:hAnsi="Tahoma" w:cs="Tahoma"/>
        </w:rPr>
        <w:t>.</w:t>
      </w:r>
    </w:p>
  </w:footnote>
  <w:footnote w:id="724">
    <w:p>
      <w:pPr>
        <w:pStyle w:val="P20"/>
        <w:jc w:val="both"/>
        <w:rPr>
          <w:rFonts w:ascii="Tahoma" w:hAnsi="Tahoma" w:cs="Tahoma"/>
        </w:rPr>
      </w:pPr>
      <w:r>
        <w:rPr>
          <w:rStyle w:val="C13"/>
          <w:rFonts w:ascii="Tahoma" w:hAnsi="Tahoma" w:cs="Tahoma"/>
        </w:rPr>
        <w:footnoteRef/>
      </w:r>
      <w:r>
        <w:rPr>
          <w:rFonts w:ascii="Tahoma" w:hAnsi="Tahoma" w:cs="Tahoma"/>
        </w:rPr>
        <w:t xml:space="preserve"> Aubert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M</w:t>
      </w:r>
      <w:r>
        <w:rPr>
          <w:rFonts w:ascii="Tahoma" w:hAnsi="Tahoma" w:cs="Tahoma"/>
        </w:rPr>
        <w:t>.</w:t>
      </w:r>
      <w:r>
        <w:rPr>
          <w:rFonts w:ascii="Tahoma" w:hAnsi="Tahoma" w:cs="Tahoma"/>
        </w:rPr>
        <w:t>,</w:t>
      </w:r>
      <w:r>
        <w:rPr>
          <w:rFonts w:ascii="Tahoma" w:hAnsi="Tahoma" w:cs="Tahoma"/>
        </w:rPr>
        <w:t xml:space="preserve"> Leroy</w:t>
      </w:r>
      <w:r>
        <w:rPr>
          <w:rFonts w:ascii="Tahoma" w:hAnsi="Tahoma" w:cs="Tahoma"/>
        </w:rPr>
        <w:t>,</w:t>
      </w:r>
      <w:r>
        <w:rPr>
          <w:rFonts w:ascii="Tahoma" w:hAnsi="Tahoma" w:cs="Tahoma"/>
        </w:rPr>
        <w:t xml:space="preserve"> M</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Auclair</w:t>
      </w:r>
      <w:r>
        <w:rPr>
          <w:rFonts w:ascii="Tahoma" w:hAnsi="Tahoma" w:cs="Tahoma"/>
        </w:rPr>
        <w:t>,</w:t>
      </w:r>
      <w:r>
        <w:rPr>
          <w:rFonts w:ascii="Tahoma" w:hAnsi="Tahoma" w:cs="Tahoma"/>
        </w:rPr>
        <w:t xml:space="preserve"> L</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2009</w:t>
      </w:r>
      <w:r>
        <w:rPr>
          <w:rFonts w:ascii="Tahoma" w:hAnsi="Tahoma" w:cs="Tahoma"/>
        </w:rPr>
        <w:t>)</w:t>
      </w:r>
      <w:r>
        <w:rPr>
          <w:rFonts w:ascii="Tahoma" w:hAnsi="Tahoma" w:cs="Tahoma"/>
        </w:rPr>
        <w:t>.</w:t>
      </w:r>
      <w:r>
        <w:rPr>
          <w:rFonts w:ascii="Tahoma" w:hAnsi="Tahoma" w:cs="Tahoma"/>
        </w:rPr>
        <w:t xml:space="preserve"> Moroccan forestry policies and local forestry management in the High Atlas</w:t>
      </w:r>
      <w:r>
        <w:rPr>
          <w:rFonts w:ascii="Tahoma" w:hAnsi="Tahoma" w:cs="Tahoma"/>
        </w:rPr>
        <w:t>:</w:t>
      </w:r>
      <w:r>
        <w:rPr>
          <w:rFonts w:ascii="Tahoma" w:hAnsi="Tahoma" w:cs="Tahoma"/>
        </w:rPr>
        <w:t xml:space="preserve"> a cross analysis of forestry administration and local institutions</w:t>
      </w:r>
      <w:r>
        <w:rPr>
          <w:rFonts w:ascii="Tahoma" w:hAnsi="Tahoma" w:cs="Tahoma"/>
        </w:rPr>
        <w:t>.</w:t>
      </w:r>
      <w:r>
        <w:rPr>
          <w:rFonts w:ascii="Tahoma" w:hAnsi="Tahoma" w:cs="Tahoma"/>
        </w:rPr>
        <w:t xml:space="preserve"> </w:t>
      </w:r>
      <w:r>
        <w:rPr>
          <w:rFonts w:ascii="Tahoma" w:hAnsi="Tahoma" w:cs="Tahoma"/>
        </w:rPr>
        <w:t>*</w:t>
      </w:r>
      <w:r>
        <w:rPr>
          <w:rFonts w:ascii="Tahoma" w:hAnsi="Tahoma" w:cs="Tahoma"/>
        </w:rPr>
        <w:t>Small</w:t>
      </w:r>
      <w:r>
        <w:rPr>
          <w:rFonts w:ascii="Tahoma" w:hAnsi="Tahoma" w:cs="Tahoma"/>
        </w:rPr>
        <w:t>-</w:t>
      </w:r>
      <w:r>
        <w:rPr>
          <w:rFonts w:ascii="Tahoma" w:hAnsi="Tahoma" w:cs="Tahoma"/>
        </w:rPr>
        <w:t>scale Forestry</w:t>
      </w:r>
      <w:r>
        <w:rPr>
          <w:rFonts w:ascii="Tahoma" w:hAnsi="Tahoma" w:cs="Tahoma"/>
        </w:rPr>
        <w:t>*</w:t>
      </w:r>
      <w:r>
        <w:rPr>
          <w:rFonts w:ascii="Tahoma" w:hAnsi="Tahoma" w:cs="Tahoma"/>
        </w:rPr>
        <w:t>,</w:t>
      </w:r>
      <w:r>
        <w:rPr>
          <w:rFonts w:ascii="Tahoma" w:hAnsi="Tahoma" w:cs="Tahoma"/>
        </w:rPr>
        <w:t xml:space="preserve"> 8</w:t>
      </w:r>
      <w:r>
        <w:rPr>
          <w:rFonts w:ascii="Tahoma" w:hAnsi="Tahoma" w:cs="Tahoma"/>
        </w:rPr>
        <w:t>(</w:t>
      </w:r>
      <w:r>
        <w:rPr>
          <w:rFonts w:ascii="Tahoma" w:hAnsi="Tahoma" w:cs="Tahoma"/>
        </w:rPr>
        <w:t>2</w:t>
      </w:r>
      <w:r>
        <w:rPr>
          <w:rFonts w:ascii="Tahoma" w:hAnsi="Tahoma" w:cs="Tahoma"/>
        </w:rPr>
        <w:t>)</w:t>
      </w:r>
      <w:r>
        <w:rPr>
          <w:rFonts w:ascii="Tahoma" w:hAnsi="Tahoma" w:cs="Tahoma"/>
        </w:rPr>
        <w:t>,</w:t>
      </w:r>
      <w:r>
        <w:rPr>
          <w:rFonts w:ascii="Tahoma" w:hAnsi="Tahoma" w:cs="Tahoma"/>
        </w:rPr>
        <w:t xml:space="preserve"> 175</w:t>
      </w:r>
      <w:r>
        <w:rPr>
          <w:rFonts w:ascii="Tahoma" w:hAnsi="Tahoma" w:cs="Tahoma"/>
        </w:rPr>
        <w:t>-</w:t>
      </w:r>
      <w:r>
        <w:rPr>
          <w:rFonts w:ascii="Tahoma" w:hAnsi="Tahoma" w:cs="Tahoma"/>
        </w:rPr>
        <w:t>191</w:t>
      </w:r>
      <w:r>
        <w:rPr>
          <w:rFonts w:ascii="Tahoma" w:hAnsi="Tahoma" w:cs="Tahoma"/>
        </w:rPr>
        <w:t>.</w:t>
      </w:r>
    </w:p>
  </w:footnote>
  <w:footnote w:id="725">
    <w:p>
      <w:pPr>
        <w:pStyle w:val="P20"/>
        <w:jc w:val="both"/>
        <w:rPr>
          <w:rFonts w:ascii="Tahoma" w:hAnsi="Tahoma" w:cs="Tahoma"/>
        </w:rPr>
      </w:pPr>
      <w:r>
        <w:rPr>
          <w:rStyle w:val="C13"/>
          <w:rFonts w:ascii="Tahoma" w:hAnsi="Tahoma" w:cs="Tahoma"/>
        </w:rPr>
        <w:footnoteRef/>
      </w:r>
      <w:r>
        <w:rPr>
          <w:rFonts w:ascii="Tahoma" w:hAnsi="Tahoma" w:cs="Tahoma"/>
        </w:rPr>
        <w:t xml:space="preserve"> FAO</w:t>
      </w:r>
      <w:r>
        <w:rPr>
          <w:rFonts w:ascii="Tahoma" w:hAnsi="Tahoma" w:cs="Tahoma"/>
        </w:rPr>
        <w:t>.</w:t>
      </w:r>
      <w:r>
        <w:rPr>
          <w:rFonts w:ascii="Tahoma" w:hAnsi="Tahoma" w:cs="Tahoma"/>
        </w:rPr>
        <w:t xml:space="preserve"> Quarante ans de foresterie communautaire </w:t>
      </w:r>
      <w:r>
        <w:rPr>
          <w:rFonts w:ascii="Tahoma" w:hAnsi="Tahoma" w:cs="Tahoma"/>
        </w:rPr>
        <w:t>:</w:t>
      </w:r>
      <w:r>
        <w:rPr>
          <w:rFonts w:ascii="Tahoma" w:hAnsi="Tahoma" w:cs="Tahoma"/>
        </w:rPr>
        <w:t xml:space="preserve"> Un bilan global</w:t>
      </w:r>
      <w:r>
        <w:rPr>
          <w:rFonts w:ascii="Tahoma" w:hAnsi="Tahoma" w:cs="Tahoma"/>
        </w:rPr>
        <w:t>*</w:t>
      </w:r>
      <w:r>
        <w:rPr>
          <w:rFonts w:ascii="Tahoma" w:hAnsi="Tahoma" w:cs="Tahoma"/>
        </w:rPr>
        <w:t>.</w:t>
      </w:r>
      <w:r>
        <w:rPr>
          <w:rFonts w:ascii="Tahoma" w:hAnsi="Tahoma" w:cs="Tahoma"/>
        </w:rPr>
        <w:t xml:space="preserve"> Organisation des Nations Unies pour l</w:t>
      </w:r>
      <w:r>
        <w:rPr>
          <w:rFonts w:ascii="Tahoma" w:hAnsi="Tahoma" w:cs="Tahoma"/>
        </w:rPr>
        <w:t>'</w:t>
      </w:r>
      <w:r>
        <w:rPr>
          <w:rFonts w:ascii="Tahoma" w:hAnsi="Tahoma" w:cs="Tahoma"/>
        </w:rPr>
        <w:t>alimentation et l</w:t>
      </w:r>
      <w:r>
        <w:rPr>
          <w:rFonts w:ascii="Tahoma" w:hAnsi="Tahoma" w:cs="Tahoma"/>
        </w:rPr>
        <w:t>'</w:t>
      </w:r>
      <w:r>
        <w:rPr>
          <w:rFonts w:ascii="Tahoma" w:hAnsi="Tahoma" w:cs="Tahoma"/>
        </w:rPr>
        <w:t>agriculture</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2016</w:t>
      </w:r>
      <w:r>
        <w:rPr>
          <w:rFonts w:ascii="Tahoma" w:hAnsi="Tahoma" w:cs="Tahoma"/>
        </w:rPr>
        <w:t>.</w:t>
      </w:r>
    </w:p>
  </w:footnote>
  <w:footnote w:id="726">
    <w:p>
      <w:pPr>
        <w:pStyle w:val="P20"/>
        <w:rPr>
          <w:rFonts w:ascii="Tahoma" w:hAnsi="Tahoma" w:cs="Tahoma"/>
        </w:rPr>
      </w:pPr>
      <w:r>
        <w:rPr>
          <w:rStyle w:val="C13"/>
          <w:rFonts w:ascii="Tahoma" w:hAnsi="Tahoma" w:cs="Tahoma"/>
        </w:rPr>
        <w:footnoteRef/>
      </w:r>
      <w:r>
        <w:rPr>
          <w:rFonts w:ascii="Tahoma" w:hAnsi="Tahoma" w:cs="Tahoma"/>
        </w:rPr>
        <w:t xml:space="preserve"> Bouderbala</w:t>
      </w:r>
      <w:r>
        <w:rPr>
          <w:rFonts w:ascii="Tahoma" w:hAnsi="Tahoma" w:cs="Tahoma"/>
        </w:rPr>
        <w:t>,</w:t>
      </w:r>
      <w:r>
        <w:rPr>
          <w:rFonts w:ascii="Tahoma" w:hAnsi="Tahoma" w:cs="Tahoma"/>
        </w:rPr>
        <w:t xml:space="preserve"> N</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2010</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La loi entre ciel et terre </w:t>
      </w:r>
      <w:r>
        <w:rPr>
          <w:rFonts w:ascii="Tahoma" w:hAnsi="Tahoma" w:cs="Tahoma"/>
        </w:rPr>
        <w:t>:</w:t>
      </w:r>
      <w:r>
        <w:rPr>
          <w:rFonts w:ascii="Tahoma" w:hAnsi="Tahoma" w:cs="Tahoma"/>
        </w:rPr>
        <w:t xml:space="preserve"> le foncier et la recomposition sociale au Maroc</w:t>
      </w:r>
      <w:r>
        <w:rPr>
          <w:rFonts w:ascii="Tahoma" w:hAnsi="Tahoma" w:cs="Tahoma"/>
        </w:rPr>
        <w:t>*</w:t>
      </w:r>
      <w:r>
        <w:rPr>
          <w:rFonts w:ascii="Tahoma" w:hAnsi="Tahoma" w:cs="Tahoma"/>
        </w:rPr>
        <w:t>.</w:t>
      </w:r>
      <w:r>
        <w:rPr>
          <w:rFonts w:ascii="Tahoma" w:hAnsi="Tahoma" w:cs="Tahoma"/>
        </w:rPr>
        <w:t xml:space="preserve"> Ed</w:t>
      </w:r>
      <w:r>
        <w:rPr>
          <w:rFonts w:ascii="Tahoma" w:hAnsi="Tahoma" w:cs="Tahoma"/>
        </w:rPr>
        <w:t>.</w:t>
      </w:r>
      <w:r>
        <w:rPr>
          <w:rFonts w:ascii="Tahoma" w:hAnsi="Tahoma" w:cs="Tahoma"/>
        </w:rPr>
        <w:t xml:space="preserve"> Sochepress</w:t>
      </w:r>
      <w:r>
        <w:rPr>
          <w:rFonts w:ascii="Tahoma" w:hAnsi="Tahoma" w:cs="Tahoma"/>
        </w:rPr>
        <w:t>.</w:t>
      </w:r>
    </w:p>
  </w:footnote>
  <w:footnote w:id="727">
    <w:p>
      <w:pPr>
        <w:pStyle w:val="P20"/>
        <w:rPr>
          <w:rFonts w:ascii="Tahoma" w:hAnsi="Tahoma" w:cs="Tahoma"/>
        </w:rPr>
      </w:pPr>
      <w:r>
        <w:rPr>
          <w:rStyle w:val="C13"/>
          <w:rFonts w:ascii="Tahoma" w:hAnsi="Tahoma" w:cs="Tahoma"/>
        </w:rPr>
        <w:footnoteRef/>
      </w:r>
      <w:r>
        <w:rPr>
          <w:rFonts w:ascii="Tahoma" w:hAnsi="Tahoma" w:cs="Tahoma"/>
        </w:rPr>
        <w:t xml:space="preserve"> Berkes</w:t>
      </w:r>
      <w:r>
        <w:rPr>
          <w:rFonts w:ascii="Tahoma" w:hAnsi="Tahoma" w:cs="Tahoma"/>
        </w:rPr>
        <w:t>,</w:t>
      </w:r>
      <w:r>
        <w:rPr>
          <w:rFonts w:ascii="Tahoma" w:hAnsi="Tahoma" w:cs="Tahoma"/>
        </w:rPr>
        <w:t xml:space="preserve"> F</w:t>
      </w:r>
      <w:r>
        <w:rPr>
          <w:rFonts w:ascii="Tahoma" w:hAnsi="Tahoma" w:cs="Tahoma"/>
        </w:rPr>
        <w:t>.</w:t>
      </w:r>
      <w:r>
        <w:rPr>
          <w:rFonts w:ascii="Tahoma" w:hAnsi="Tahoma" w:cs="Tahoma"/>
        </w:rPr>
        <w:t xml:space="preserve"> Evolution of co</w:t>
      </w:r>
      <w:r>
        <w:rPr>
          <w:rFonts w:ascii="Tahoma" w:hAnsi="Tahoma" w:cs="Tahoma"/>
        </w:rPr>
        <w:t>-</w:t>
      </w:r>
      <w:r>
        <w:rPr>
          <w:rFonts w:ascii="Tahoma" w:hAnsi="Tahoma" w:cs="Tahoma"/>
        </w:rPr>
        <w:t>management </w:t>
      </w:r>
      <w:r>
        <w:rPr>
          <w:rFonts w:ascii="Tahoma" w:hAnsi="Tahoma" w:cs="Tahoma"/>
        </w:rPr>
        <w:t>:</w:t>
      </w:r>
      <w:r>
        <w:rPr>
          <w:rFonts w:ascii="Tahoma" w:hAnsi="Tahoma" w:cs="Tahoma"/>
        </w:rPr>
        <w:t xml:space="preserve"> role of knowledge generation</w:t>
      </w:r>
      <w:r>
        <w:rPr>
          <w:rFonts w:ascii="Tahoma" w:hAnsi="Tahoma" w:cs="Tahoma"/>
        </w:rPr>
        <w:t>,</w:t>
      </w:r>
      <w:r>
        <w:rPr>
          <w:rFonts w:ascii="Tahoma" w:hAnsi="Tahoma" w:cs="Tahoma"/>
        </w:rPr>
        <w:t xml:space="preserve"> bridging organizations and social learning</w:t>
      </w:r>
      <w:r>
        <w:rPr>
          <w:rFonts w:ascii="Tahoma" w:hAnsi="Tahoma" w:cs="Tahoma"/>
        </w:rPr>
        <w:t>.</w:t>
      </w:r>
      <w:r>
        <w:rPr>
          <w:rFonts w:ascii="Tahoma" w:hAnsi="Tahoma" w:cs="Tahoma"/>
        </w:rPr>
        <w:t xml:space="preserve"> </w:t>
      </w:r>
      <w:r>
        <w:rPr>
          <w:rFonts w:ascii="Tahoma" w:hAnsi="Tahoma" w:cs="Tahoma"/>
        </w:rPr>
        <w:t>*</w:t>
      </w:r>
      <w:r>
        <w:rPr>
          <w:rFonts w:ascii="Tahoma" w:hAnsi="Tahoma" w:cs="Tahoma"/>
        </w:rPr>
        <w:t>Journal of Environmental Management</w:t>
      </w:r>
      <w:r>
        <w:rPr>
          <w:rFonts w:ascii="Tahoma" w:hAnsi="Tahoma" w:cs="Tahoma"/>
        </w:rPr>
        <w:t>*</w:t>
      </w:r>
      <w:r>
        <w:rPr>
          <w:rFonts w:ascii="Tahoma" w:hAnsi="Tahoma" w:cs="Tahoma"/>
        </w:rPr>
        <w:t>,</w:t>
      </w:r>
      <w:r>
        <w:rPr>
          <w:rFonts w:ascii="Tahoma" w:hAnsi="Tahoma" w:cs="Tahoma"/>
        </w:rPr>
        <w:t xml:space="preserve"> 90</w:t>
      </w:r>
      <w:r>
        <w:rPr>
          <w:rFonts w:ascii="Tahoma" w:hAnsi="Tahoma" w:cs="Tahoma"/>
        </w:rPr>
        <w:t>(</w:t>
      </w:r>
      <w:r>
        <w:rPr>
          <w:rFonts w:ascii="Tahoma" w:hAnsi="Tahoma" w:cs="Tahoma"/>
        </w:rPr>
        <w:t>5</w:t>
      </w:r>
      <w:r>
        <w:rPr>
          <w:rFonts w:ascii="Tahoma" w:hAnsi="Tahoma" w:cs="Tahoma"/>
        </w:rPr>
        <w:t>)</w:t>
      </w:r>
      <w:r>
        <w:rPr>
          <w:rFonts w:ascii="Tahoma" w:hAnsi="Tahoma" w:cs="Tahoma"/>
        </w:rPr>
        <w:t>,</w:t>
      </w:r>
      <w:r>
        <w:rPr>
          <w:rFonts w:ascii="Tahoma" w:hAnsi="Tahoma" w:cs="Tahoma"/>
        </w:rPr>
        <w:t xml:space="preserve"> 1692</w:t>
      </w:r>
      <w:r>
        <w:rPr>
          <w:rFonts w:ascii="Tahoma" w:hAnsi="Tahoma" w:cs="Tahoma"/>
        </w:rPr>
        <w:t>-</w:t>
      </w:r>
      <w:r>
        <w:rPr>
          <w:rFonts w:ascii="Tahoma" w:hAnsi="Tahoma" w:cs="Tahoma"/>
        </w:rPr>
        <w:t>1702</w:t>
      </w:r>
      <w:r>
        <w:rPr>
          <w:rFonts w:ascii="Tahoma" w:hAnsi="Tahoma" w:cs="Tahoma"/>
        </w:rPr>
        <w:t>.</w:t>
      </w:r>
      <w:r>
        <w:rPr>
          <w:rFonts w:ascii="Tahoma" w:hAnsi="Tahoma" w:cs="Tahoma"/>
        </w:rPr>
        <w:t>,</w:t>
      </w:r>
      <w:r>
        <w:rPr>
          <w:rFonts w:ascii="Tahoma" w:hAnsi="Tahoma" w:cs="Tahoma"/>
        </w:rPr>
        <w:t xml:space="preserve"> 2009</w:t>
      </w:r>
      <w:r>
        <w:rPr>
          <w:rFonts w:ascii="Tahoma" w:hAnsi="Tahoma" w:cs="Tahoma"/>
        </w:rPr>
        <w:t>.</w:t>
      </w:r>
    </w:p>
  </w:footnote>
  <w:footnote w:id="728">
    <w:p>
      <w:pPr>
        <w:pStyle w:val="P20"/>
        <w:jc w:val="both"/>
        <w:rPr>
          <w:rFonts w:ascii="Tahoma" w:hAnsi="Tahoma" w:cs="Tahoma"/>
        </w:rPr>
      </w:pPr>
      <w:r>
        <w:rPr>
          <w:rStyle w:val="C13"/>
          <w:rFonts w:ascii="Tahoma" w:hAnsi="Tahoma" w:cs="Tahoma"/>
        </w:rPr>
        <w:footnoteRef/>
      </w:r>
      <w:r>
        <w:rPr>
          <w:rFonts w:ascii="Tahoma" w:hAnsi="Tahoma" w:cs="Tahoma"/>
        </w:rPr>
        <w:t xml:space="preserve"> Ostrom</w:t>
      </w:r>
      <w:r>
        <w:rPr>
          <w:rFonts w:ascii="Tahoma" w:hAnsi="Tahoma" w:cs="Tahoma"/>
        </w:rPr>
        <w:t>,</w:t>
      </w:r>
      <w:r>
        <w:rPr>
          <w:rFonts w:ascii="Tahoma" w:hAnsi="Tahoma" w:cs="Tahoma"/>
        </w:rPr>
        <w:t xml:space="preserve"> E</w:t>
      </w:r>
      <w:r>
        <w:rPr>
          <w:rFonts w:ascii="Tahoma" w:hAnsi="Tahoma" w:cs="Tahoma"/>
        </w:rPr>
        <w:t>.</w:t>
      </w:r>
      <w:r>
        <w:rPr>
          <w:rFonts w:ascii="Tahoma" w:hAnsi="Tahoma" w:cs="Tahoma"/>
        </w:rPr>
        <w:t xml:space="preserve"> </w:t>
      </w:r>
      <w:r>
        <w:rPr>
          <w:rFonts w:ascii="Tahoma" w:hAnsi="Tahoma" w:cs="Tahoma"/>
        </w:rPr>
        <w:t>(</w:t>
      </w:r>
      <w:r>
        <w:rPr>
          <w:rFonts w:ascii="Tahoma" w:hAnsi="Tahoma" w:cs="Tahoma"/>
        </w:rPr>
        <w:t>1990</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Governing the commons </w:t>
      </w:r>
      <w:r>
        <w:rPr>
          <w:rFonts w:ascii="Tahoma" w:hAnsi="Tahoma" w:cs="Tahoma"/>
        </w:rPr>
        <w:t>:</w:t>
      </w:r>
      <w:r>
        <w:rPr>
          <w:rFonts w:ascii="Tahoma" w:hAnsi="Tahoma" w:cs="Tahoma"/>
        </w:rPr>
        <w:t xml:space="preserve"> The evolution of institutions for collective action</w:t>
      </w:r>
      <w:r>
        <w:rPr>
          <w:rFonts w:ascii="Tahoma" w:hAnsi="Tahoma" w:cs="Tahoma"/>
        </w:rPr>
        <w:t>*</w:t>
      </w:r>
      <w:r>
        <w:rPr>
          <w:rFonts w:ascii="Tahoma" w:hAnsi="Tahoma" w:cs="Tahoma"/>
        </w:rPr>
        <w:t>.</w:t>
      </w:r>
      <w:r>
        <w:rPr>
          <w:rFonts w:ascii="Tahoma" w:hAnsi="Tahoma" w:cs="Tahoma"/>
        </w:rPr>
        <w:t xml:space="preserve"> Cambridge University Press</w:t>
      </w:r>
      <w:r>
        <w:rPr>
          <w:rFonts w:ascii="Tahoma" w:hAnsi="Tahoma" w:cs="Tahoma"/>
        </w:rPr>
        <w:t>.</w:t>
      </w:r>
    </w:p>
  </w:footnote>
  <w:footnote w:id="729">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Armitage</w:t>
      </w:r>
      <w:r>
        <w:rPr>
          <w:rFonts w:ascii="Tahoma" w:hAnsi="Tahoma" w:cs="Tahoma"/>
          <w:sz w:val="20"/>
          <w:szCs w:val="20"/>
        </w:rPr>
        <w:t>,</w:t>
      </w:r>
      <w:r>
        <w:rPr>
          <w:rFonts w:ascii="Tahoma" w:hAnsi="Tahoma" w:cs="Tahoma"/>
          <w:sz w:val="20"/>
          <w:szCs w:val="20"/>
        </w:rPr>
        <w:t xml:space="preserve"> D</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Plummer</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Berkes</w:t>
      </w:r>
      <w:r>
        <w:rPr>
          <w:rFonts w:ascii="Tahoma" w:hAnsi="Tahoma" w:cs="Tahoma"/>
          <w:sz w:val="20"/>
          <w:szCs w:val="20"/>
        </w:rPr>
        <w:t>,</w:t>
      </w:r>
      <w:r>
        <w:rPr>
          <w:rFonts w:ascii="Tahoma" w:hAnsi="Tahoma" w:cs="Tahoma"/>
          <w:sz w:val="20"/>
          <w:szCs w:val="20"/>
        </w:rPr>
        <w:t xml:space="preserve"> F</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Arthur</w:t>
      </w:r>
      <w:r>
        <w:rPr>
          <w:rFonts w:ascii="Tahoma" w:hAnsi="Tahoma" w:cs="Tahoma"/>
          <w:sz w:val="20"/>
          <w:szCs w:val="20"/>
        </w:rPr>
        <w:t>,</w:t>
      </w:r>
      <w:r>
        <w:rPr>
          <w:rFonts w:ascii="Tahoma" w:hAnsi="Tahoma" w:cs="Tahoma"/>
          <w:sz w:val="20"/>
          <w:szCs w:val="20"/>
        </w:rPr>
        <w:t xml:space="preserve"> R</w:t>
      </w:r>
      <w:r>
        <w:rPr>
          <w:rFonts w:ascii="Tahoma" w:hAnsi="Tahoma" w:cs="Tahoma"/>
          <w:sz w:val="20"/>
          <w:szCs w:val="20"/>
        </w:rPr>
        <w:t>.</w:t>
      </w:r>
      <w:r>
        <w:rPr>
          <w:rFonts w:ascii="Tahoma" w:hAnsi="Tahoma" w:cs="Tahoma"/>
          <w:sz w:val="20"/>
          <w:szCs w:val="20"/>
        </w:rPr>
        <w:t xml:space="preserve"> I</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Charles</w:t>
      </w:r>
      <w:r>
        <w:rPr>
          <w:rFonts w:ascii="Tahoma" w:hAnsi="Tahoma" w:cs="Tahoma"/>
          <w:sz w:val="20"/>
          <w:szCs w:val="20"/>
        </w:rPr>
        <w:t>,</w:t>
      </w:r>
      <w:r>
        <w:rPr>
          <w:rFonts w:ascii="Tahoma" w:hAnsi="Tahoma" w:cs="Tahoma"/>
          <w:sz w:val="20"/>
          <w:szCs w:val="20"/>
        </w:rPr>
        <w:t xml:space="preserve"> A</w:t>
      </w:r>
      <w:r>
        <w:rPr>
          <w:rFonts w:ascii="Tahoma" w:hAnsi="Tahoma" w:cs="Tahoma"/>
          <w:sz w:val="20"/>
          <w:szCs w:val="20"/>
        </w:rPr>
        <w:t>.</w:t>
      </w:r>
      <w:r>
        <w:rPr>
          <w:rFonts w:ascii="Tahoma" w:hAnsi="Tahoma" w:cs="Tahoma"/>
          <w:sz w:val="20"/>
          <w:szCs w:val="20"/>
        </w:rPr>
        <w:t xml:space="preserve"> 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Davidson</w:t>
      </w:r>
      <w:r>
        <w:rPr>
          <w:rFonts w:ascii="Tahoma" w:hAnsi="Tahoma" w:cs="Tahoma"/>
          <w:sz w:val="20"/>
          <w:szCs w:val="20"/>
        </w:rPr>
        <w:t>-</w:t>
      </w:r>
      <w:r>
        <w:rPr>
          <w:rFonts w:ascii="Tahoma" w:hAnsi="Tahoma" w:cs="Tahoma"/>
          <w:sz w:val="20"/>
          <w:szCs w:val="20"/>
        </w:rPr>
        <w:t>Hunt</w:t>
      </w:r>
      <w:r>
        <w:rPr>
          <w:rFonts w:ascii="Tahoma" w:hAnsi="Tahoma" w:cs="Tahoma"/>
          <w:sz w:val="20"/>
          <w:szCs w:val="20"/>
        </w:rPr>
        <w:t>,</w:t>
      </w:r>
      <w:r>
        <w:rPr>
          <w:rFonts w:ascii="Tahoma" w:hAnsi="Tahoma" w:cs="Tahoma"/>
          <w:sz w:val="20"/>
          <w:szCs w:val="20"/>
        </w:rPr>
        <w:t xml:space="preserve"> I</w:t>
      </w:r>
      <w:r>
        <w:rPr>
          <w:rFonts w:ascii="Tahoma" w:hAnsi="Tahoma" w:cs="Tahoma"/>
          <w:sz w:val="20"/>
          <w:szCs w:val="20"/>
        </w:rPr>
        <w:t>.</w:t>
      </w:r>
      <w:r>
        <w:rPr>
          <w:rFonts w:ascii="Tahoma" w:hAnsi="Tahoma" w:cs="Tahoma"/>
          <w:sz w:val="20"/>
          <w:szCs w:val="20"/>
        </w:rPr>
        <w:t xml:space="preserve"> J</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&amp;</w:t>
      </w:r>
      <w:r>
        <w:rPr>
          <w:rFonts w:ascii="Tahoma" w:hAnsi="Tahoma" w:cs="Tahoma"/>
          <w:sz w:val="20"/>
          <w:szCs w:val="20"/>
        </w:rPr>
        <w:t xml:space="preserve"> Wollenberg</w:t>
      </w:r>
      <w:r>
        <w:rPr>
          <w:rFonts w:ascii="Tahoma" w:hAnsi="Tahoma" w:cs="Tahoma"/>
          <w:sz w:val="20"/>
          <w:szCs w:val="20"/>
        </w:rPr>
        <w:t>,</w:t>
      </w:r>
      <w:r>
        <w:rPr>
          <w:rFonts w:ascii="Tahoma" w:hAnsi="Tahoma" w:cs="Tahoma"/>
          <w:sz w:val="20"/>
          <w:szCs w:val="20"/>
        </w:rPr>
        <w:t xml:space="preserve"> E</w:t>
      </w:r>
      <w:r>
        <w:rPr>
          <w:rFonts w:ascii="Tahoma" w:hAnsi="Tahoma" w:cs="Tahoma"/>
          <w:sz w:val="20"/>
          <w:szCs w:val="20"/>
        </w:rPr>
        <w:t>.</w:t>
      </w:r>
      <w:r>
        <w:rPr>
          <w:rFonts w:ascii="Tahoma" w:hAnsi="Tahoma" w:cs="Tahoma"/>
          <w:sz w:val="20"/>
          <w:szCs w:val="20"/>
        </w:rPr>
        <w:t xml:space="preserve"> K</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2009</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Adaptive co</w:t>
      </w:r>
      <w:r>
        <w:rPr>
          <w:rFonts w:ascii="Tahoma" w:hAnsi="Tahoma" w:cs="Tahoma"/>
          <w:sz w:val="20"/>
          <w:szCs w:val="20"/>
        </w:rPr>
        <w:t>‐</w:t>
      </w:r>
      <w:r>
        <w:rPr>
          <w:rFonts w:ascii="Tahoma" w:hAnsi="Tahoma" w:cs="Tahoma"/>
          <w:sz w:val="20"/>
          <w:szCs w:val="20"/>
        </w:rPr>
        <w:t>management for social</w:t>
      </w:r>
      <w:r>
        <w:rPr>
          <w:rFonts w:ascii="Tahoma" w:hAnsi="Tahoma" w:cs="Tahoma"/>
          <w:sz w:val="20"/>
          <w:szCs w:val="20"/>
        </w:rPr>
        <w:t>–</w:t>
      </w:r>
      <w:r>
        <w:rPr>
          <w:rFonts w:ascii="Tahoma" w:hAnsi="Tahoma" w:cs="Tahoma"/>
          <w:sz w:val="20"/>
          <w:szCs w:val="20"/>
        </w:rPr>
        <w:t>ecological complexity</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Frontiers in Ecology and the Environment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7</w:t>
      </w:r>
      <w:r>
        <w:rPr>
          <w:rFonts w:ascii="Tahoma" w:hAnsi="Tahoma" w:cs="Tahoma"/>
          <w:sz w:val="20"/>
          <w:szCs w:val="20"/>
        </w:rPr>
        <w:t>(</w:t>
      </w:r>
      <w:r>
        <w:rPr>
          <w:rFonts w:ascii="Tahoma" w:hAnsi="Tahoma" w:cs="Tahoma"/>
          <w:sz w:val="20"/>
          <w:szCs w:val="20"/>
        </w:rPr>
        <w:t>2</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95</w:t>
      </w:r>
      <w:r>
        <w:rPr>
          <w:rFonts w:ascii="Tahoma" w:hAnsi="Tahoma" w:cs="Tahoma"/>
          <w:sz w:val="20"/>
          <w:szCs w:val="20"/>
        </w:rPr>
        <w:t>-</w:t>
      </w:r>
      <w:r>
        <w:rPr>
          <w:rFonts w:ascii="Tahoma" w:hAnsi="Tahoma" w:cs="Tahoma"/>
          <w:sz w:val="20"/>
          <w:szCs w:val="20"/>
        </w:rPr>
        <w:t>102</w:t>
      </w:r>
      <w:r>
        <w:rPr>
          <w:rFonts w:ascii="Tahoma" w:hAnsi="Tahoma" w:cs="Tahoma"/>
          <w:sz w:val="20"/>
          <w:szCs w:val="20"/>
        </w:rPr>
        <w:t>.</w:t>
      </w:r>
    </w:p>
  </w:footnote>
  <w:footnote w:id="730">
    <w:p>
      <w:pPr>
        <w:pStyle w:val="P20"/>
        <w:jc w:val="both"/>
        <w:rPr>
          <w:rFonts w:ascii="Tahoma" w:hAnsi="Tahoma" w:cs="Tahoma"/>
        </w:rPr>
      </w:pPr>
      <w:r>
        <w:rPr>
          <w:rStyle w:val="C13"/>
          <w:rFonts w:ascii="Tahoma" w:hAnsi="Tahoma" w:cs="Tahoma"/>
        </w:rPr>
        <w:footnoteRef/>
      </w:r>
      <w:r>
        <w:rPr>
          <w:rFonts w:ascii="Tahoma" w:hAnsi="Tahoma" w:cs="Tahoma"/>
        </w:rPr>
        <w:t xml:space="preserve"> FIDA</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2018</w:t>
      </w:r>
      <w:r>
        <w:rPr>
          <w:rFonts w:ascii="Tahoma" w:hAnsi="Tahoma" w:cs="Tahoma"/>
        </w:rPr>
        <w:t>)</w:t>
      </w:r>
      <w:r>
        <w:rPr>
          <w:rFonts w:ascii="Tahoma" w:hAnsi="Tahoma" w:cs="Tahoma"/>
        </w:rPr>
        <w:t>.</w:t>
      </w:r>
      <w:r>
        <w:rPr>
          <w:rFonts w:ascii="Tahoma" w:hAnsi="Tahoma" w:cs="Tahoma"/>
        </w:rPr>
        <w:t xml:space="preserve"> Évaluation du programme de développement rural dans les zones montagneuses du Maroc</w:t>
      </w:r>
      <w:r>
        <w:rPr>
          <w:rFonts w:ascii="Tahoma" w:hAnsi="Tahoma" w:cs="Tahoma"/>
        </w:rPr>
        <w:t>.</w:t>
      </w:r>
      <w:r>
        <w:rPr>
          <w:rFonts w:ascii="Tahoma" w:hAnsi="Tahoma" w:cs="Tahoma"/>
        </w:rPr>
        <w:t xml:space="preserve"> Fonds International de Développement Agricole</w:t>
      </w:r>
      <w:r>
        <w:rPr>
          <w:rFonts w:ascii="Tahoma" w:hAnsi="Tahoma" w:cs="Tahoma"/>
        </w:rPr>
        <w:t>.</w:t>
      </w:r>
    </w:p>
  </w:footnote>
  <w:footnote w:id="731">
    <w:p>
      <w:pPr>
        <w:pStyle w:val="P20"/>
        <w:jc w:val="both"/>
        <w:rPr>
          <w:rFonts w:ascii="Tahoma" w:hAnsi="Tahoma" w:cs="Tahoma"/>
        </w:rPr>
      </w:pPr>
      <w:r>
        <w:rPr>
          <w:rStyle w:val="C13"/>
          <w:rFonts w:ascii="Tahoma" w:hAnsi="Tahoma" w:cs="Tahoma"/>
        </w:rPr>
        <w:footnoteRef/>
      </w:r>
      <w:r>
        <w:rPr>
          <w:rFonts w:ascii="Tahoma" w:hAnsi="Tahoma" w:cs="Tahoma"/>
        </w:rPr>
        <w:t xml:space="preserve"> Berkes</w:t>
      </w:r>
      <w:r>
        <w:rPr>
          <w:rFonts w:ascii="Tahoma" w:hAnsi="Tahoma" w:cs="Tahoma"/>
        </w:rPr>
        <w:t>,</w:t>
      </w:r>
      <w:r>
        <w:rPr>
          <w:rFonts w:ascii="Tahoma" w:hAnsi="Tahoma" w:cs="Tahoma"/>
        </w:rPr>
        <w:t xml:space="preserve"> F</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2009</w:t>
      </w:r>
      <w:r>
        <w:rPr>
          <w:rFonts w:ascii="Tahoma" w:hAnsi="Tahoma" w:cs="Tahoma"/>
        </w:rPr>
        <w:t>)</w:t>
      </w:r>
      <w:r>
        <w:rPr>
          <w:rFonts w:ascii="Tahoma" w:hAnsi="Tahoma" w:cs="Tahoma"/>
        </w:rPr>
        <w:t>.</w:t>
      </w:r>
      <w:r>
        <w:rPr>
          <w:rFonts w:ascii="Tahoma" w:hAnsi="Tahoma" w:cs="Tahoma"/>
        </w:rPr>
        <w:t xml:space="preserve"> Evolution of co</w:t>
      </w:r>
      <w:r>
        <w:rPr>
          <w:rFonts w:ascii="Tahoma" w:hAnsi="Tahoma" w:cs="Tahoma"/>
        </w:rPr>
        <w:t>-</w:t>
      </w:r>
      <w:r>
        <w:rPr>
          <w:rFonts w:ascii="Tahoma" w:hAnsi="Tahoma" w:cs="Tahoma"/>
        </w:rPr>
        <w:t>management </w:t>
      </w:r>
      <w:r>
        <w:rPr>
          <w:rFonts w:ascii="Tahoma" w:hAnsi="Tahoma" w:cs="Tahoma"/>
        </w:rPr>
        <w:t>:</w:t>
      </w:r>
      <w:r>
        <w:rPr>
          <w:rFonts w:ascii="Tahoma" w:hAnsi="Tahoma" w:cs="Tahoma"/>
        </w:rPr>
        <w:t xml:space="preserve"> role of knowledge generation</w:t>
      </w:r>
      <w:r>
        <w:rPr>
          <w:rFonts w:ascii="Tahoma" w:hAnsi="Tahoma" w:cs="Tahoma"/>
        </w:rPr>
        <w:t>,</w:t>
      </w:r>
      <w:r>
        <w:rPr>
          <w:rFonts w:ascii="Tahoma" w:hAnsi="Tahoma" w:cs="Tahoma"/>
        </w:rPr>
        <w:t xml:space="preserve"> bridging organizations and social learning</w:t>
      </w:r>
      <w:r>
        <w:rPr>
          <w:rFonts w:ascii="Tahoma" w:hAnsi="Tahoma" w:cs="Tahoma"/>
        </w:rPr>
        <w:t>.</w:t>
      </w:r>
      <w:r>
        <w:rPr>
          <w:rFonts w:ascii="Tahoma" w:hAnsi="Tahoma" w:cs="Tahoma"/>
        </w:rPr>
        <w:t xml:space="preserve"> Journal of Environmental Management</w:t>
      </w:r>
      <w:r>
        <w:rPr>
          <w:rFonts w:ascii="Tahoma" w:hAnsi="Tahoma" w:cs="Tahoma"/>
        </w:rPr>
        <w:t>,</w:t>
      </w:r>
      <w:r>
        <w:rPr>
          <w:rFonts w:ascii="Tahoma" w:hAnsi="Tahoma" w:cs="Tahoma"/>
        </w:rPr>
        <w:t xml:space="preserve"> 90</w:t>
      </w:r>
      <w:r>
        <w:rPr>
          <w:rFonts w:ascii="Tahoma" w:hAnsi="Tahoma" w:cs="Tahoma"/>
        </w:rPr>
        <w:t>(</w:t>
      </w:r>
      <w:r>
        <w:rPr>
          <w:rFonts w:ascii="Tahoma" w:hAnsi="Tahoma" w:cs="Tahoma"/>
        </w:rPr>
        <w:t>5</w:t>
      </w:r>
      <w:r>
        <w:rPr>
          <w:rFonts w:ascii="Tahoma" w:hAnsi="Tahoma" w:cs="Tahoma"/>
        </w:rPr>
        <w:t>)</w:t>
      </w:r>
      <w:r>
        <w:rPr>
          <w:rFonts w:ascii="Tahoma" w:hAnsi="Tahoma" w:cs="Tahoma"/>
        </w:rPr>
        <w:t>,</w:t>
      </w:r>
      <w:r>
        <w:rPr>
          <w:rFonts w:ascii="Tahoma" w:hAnsi="Tahoma" w:cs="Tahoma"/>
        </w:rPr>
        <w:t xml:space="preserve"> 1692</w:t>
      </w:r>
      <w:r>
        <w:rPr>
          <w:rFonts w:ascii="Tahoma" w:hAnsi="Tahoma" w:cs="Tahoma"/>
        </w:rPr>
        <w:t>-</w:t>
      </w:r>
      <w:r>
        <w:rPr>
          <w:rFonts w:ascii="Tahoma" w:hAnsi="Tahoma" w:cs="Tahoma"/>
        </w:rPr>
        <w:t>1702</w:t>
      </w:r>
      <w:r>
        <w:rPr>
          <w:rFonts w:ascii="Tahoma" w:hAnsi="Tahoma" w:cs="Tahoma"/>
        </w:rPr>
        <w:t>.</w:t>
      </w:r>
    </w:p>
  </w:footnote>
  <w:footnote w:id="732">
    <w:p>
      <w:pPr>
        <w:pStyle w:val="P20"/>
        <w:jc w:val="both"/>
        <w:rPr>
          <w:rFonts w:ascii="Tahoma" w:hAnsi="Tahoma" w:cs="Tahoma"/>
        </w:rPr>
      </w:pPr>
      <w:r>
        <w:rPr>
          <w:rStyle w:val="C13"/>
          <w:rFonts w:ascii="Tahoma" w:hAnsi="Tahoma" w:cs="Tahoma"/>
        </w:rPr>
        <w:footnoteRef/>
      </w:r>
      <w:r>
        <w:rPr>
          <w:rFonts w:ascii="Tahoma" w:hAnsi="Tahoma" w:cs="Tahoma"/>
        </w:rPr>
        <w:t xml:space="preserve"> Benjelloun</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2017</w:t>
      </w:r>
      <w:r>
        <w:rPr>
          <w:rFonts w:ascii="Tahoma" w:hAnsi="Tahoma" w:cs="Tahoma"/>
        </w:rPr>
        <w:t>)</w:t>
      </w:r>
      <w:r>
        <w:rPr>
          <w:rFonts w:ascii="Tahoma" w:hAnsi="Tahoma" w:cs="Tahoma"/>
        </w:rPr>
        <w:t>.</w:t>
      </w:r>
      <w:r>
        <w:rPr>
          <w:rFonts w:ascii="Tahoma" w:hAnsi="Tahoma" w:cs="Tahoma"/>
        </w:rPr>
        <w:t xml:space="preserve"> Développement territorial et valorisation des ressources </w:t>
      </w:r>
      <w:r>
        <w:rPr>
          <w:rFonts w:ascii="Tahoma" w:hAnsi="Tahoma" w:cs="Tahoma"/>
        </w:rPr>
        <w:t>:</w:t>
      </w:r>
      <w:r>
        <w:rPr>
          <w:rFonts w:ascii="Tahoma" w:hAnsi="Tahoma" w:cs="Tahoma"/>
        </w:rPr>
        <w:t xml:space="preserve"> le cas des arrière</w:t>
      </w:r>
      <w:r>
        <w:rPr>
          <w:rFonts w:ascii="Tahoma" w:hAnsi="Tahoma" w:cs="Tahoma"/>
        </w:rPr>
        <w:t>-</w:t>
      </w:r>
      <w:r>
        <w:rPr>
          <w:rFonts w:ascii="Tahoma" w:hAnsi="Tahoma" w:cs="Tahoma"/>
        </w:rPr>
        <w:t>pays méditerranéens du Maroc</w:t>
      </w:r>
      <w:r>
        <w:rPr>
          <w:rFonts w:ascii="Tahoma" w:hAnsi="Tahoma" w:cs="Tahoma"/>
        </w:rPr>
        <w:t>.</w:t>
      </w:r>
      <w:r>
        <w:rPr>
          <w:rFonts w:ascii="Tahoma" w:hAnsi="Tahoma" w:cs="Tahoma"/>
        </w:rPr>
        <w:t xml:space="preserve"> Hespéris</w:t>
      </w:r>
      <w:r>
        <w:rPr>
          <w:rFonts w:ascii="Tahoma" w:hAnsi="Tahoma" w:cs="Tahoma"/>
        </w:rPr>
        <w:t>-</w:t>
      </w:r>
      <w:r>
        <w:rPr>
          <w:rFonts w:ascii="Tahoma" w:hAnsi="Tahoma" w:cs="Tahoma"/>
        </w:rPr>
        <w:t>Tamuda</w:t>
      </w:r>
      <w:r>
        <w:rPr>
          <w:rFonts w:ascii="Tahoma" w:hAnsi="Tahoma" w:cs="Tahoma"/>
        </w:rPr>
        <w:t>,</w:t>
      </w:r>
      <w:r>
        <w:rPr>
          <w:rFonts w:ascii="Tahoma" w:hAnsi="Tahoma" w:cs="Tahoma"/>
        </w:rPr>
        <w:t xml:space="preserve"> 52</w:t>
      </w:r>
      <w:r>
        <w:rPr>
          <w:rFonts w:ascii="Tahoma" w:hAnsi="Tahoma" w:cs="Tahoma"/>
        </w:rPr>
        <w:t>(</w:t>
      </w:r>
      <w:r>
        <w:rPr>
          <w:rFonts w:ascii="Tahoma" w:hAnsi="Tahoma" w:cs="Tahoma"/>
        </w:rPr>
        <w:t>1</w:t>
      </w:r>
      <w:r>
        <w:rPr>
          <w:rFonts w:ascii="Tahoma" w:hAnsi="Tahoma" w:cs="Tahoma"/>
        </w:rPr>
        <w:t>)</w:t>
      </w:r>
      <w:r>
        <w:rPr>
          <w:rFonts w:ascii="Tahoma" w:hAnsi="Tahoma" w:cs="Tahoma"/>
        </w:rPr>
        <w:t>,</w:t>
      </w:r>
      <w:r>
        <w:rPr>
          <w:rFonts w:ascii="Tahoma" w:hAnsi="Tahoma" w:cs="Tahoma"/>
        </w:rPr>
        <w:t xml:space="preserve"> 337</w:t>
      </w:r>
      <w:r>
        <w:rPr>
          <w:rFonts w:ascii="Tahoma" w:hAnsi="Tahoma" w:cs="Tahoma"/>
        </w:rPr>
        <w:t>-</w:t>
      </w:r>
      <w:r>
        <w:rPr>
          <w:rFonts w:ascii="Tahoma" w:hAnsi="Tahoma" w:cs="Tahoma"/>
        </w:rPr>
        <w:t>367</w:t>
      </w:r>
      <w:r>
        <w:rPr>
          <w:rFonts w:ascii="Tahoma" w:hAnsi="Tahoma" w:cs="Tahoma"/>
        </w:rPr>
        <w:t>.</w:t>
      </w:r>
    </w:p>
  </w:footnote>
  <w:footnote w:id="733">
    <w:p>
      <w:pPr>
        <w:pStyle w:val="P20"/>
        <w:jc w:val="both"/>
        <w:rPr>
          <w:rFonts w:ascii="Tahoma" w:hAnsi="Tahoma" w:cs="Tahoma"/>
        </w:rPr>
      </w:pPr>
      <w:r>
        <w:rPr>
          <w:rStyle w:val="C13"/>
          <w:rFonts w:ascii="Tahoma" w:hAnsi="Tahoma" w:cs="Tahoma"/>
        </w:rPr>
        <w:footnoteRef/>
      </w:r>
      <w:r>
        <w:rPr>
          <w:rFonts w:ascii="Tahoma" w:hAnsi="Tahoma" w:cs="Tahoma"/>
        </w:rPr>
        <w:t xml:space="preserve"> Aderghal</w:t>
      </w:r>
      <w:r>
        <w:rPr>
          <w:rFonts w:ascii="Tahoma" w:hAnsi="Tahoma" w:cs="Tahoma"/>
        </w:rPr>
        <w:t>,</w:t>
      </w:r>
      <w:r>
        <w:rPr>
          <w:rFonts w:ascii="Tahoma" w:hAnsi="Tahoma" w:cs="Tahoma"/>
        </w:rPr>
        <w:t xml:space="preserve"> M</w:t>
      </w:r>
      <w:r>
        <w:rPr>
          <w:rFonts w:ascii="Tahoma" w:hAnsi="Tahoma" w:cs="Tahoma"/>
        </w:rPr>
        <w:t>.</w:t>
      </w:r>
      <w:r>
        <w:rPr>
          <w:rFonts w:ascii="Tahoma" w:hAnsi="Tahoma" w:cs="Tahoma"/>
        </w:rPr>
        <w:t>,</w:t>
      </w:r>
      <w:r>
        <w:rPr>
          <w:rFonts w:ascii="Tahoma" w:hAnsi="Tahoma" w:cs="Tahoma"/>
        </w:rPr>
        <w:t xml:space="preserve"> Berriane</w:t>
      </w:r>
      <w:r>
        <w:rPr>
          <w:rFonts w:ascii="Tahoma" w:hAnsi="Tahoma" w:cs="Tahoma"/>
        </w:rPr>
        <w:t>,</w:t>
      </w:r>
      <w:r>
        <w:rPr>
          <w:rFonts w:ascii="Tahoma" w:hAnsi="Tahoma" w:cs="Tahoma"/>
        </w:rPr>
        <w:t xml:space="preserve"> M</w:t>
      </w:r>
      <w:r>
        <w:rPr>
          <w:rFonts w:ascii="Tahoma" w:hAnsi="Tahoma" w:cs="Tahoma"/>
        </w:rPr>
        <w:t>.</w:t>
      </w:r>
      <w:r>
        <w:rPr>
          <w:rFonts w:ascii="Tahoma" w:hAnsi="Tahoma" w:cs="Tahoma"/>
        </w:rPr>
        <w:t>,</w:t>
      </w:r>
      <w:r>
        <w:rPr>
          <w:rFonts w:ascii="Tahoma" w:hAnsi="Tahoma" w:cs="Tahoma"/>
        </w:rPr>
        <w:t xml:space="preserve"> Amzil</w:t>
      </w:r>
      <w:r>
        <w:rPr>
          <w:rFonts w:ascii="Tahoma" w:hAnsi="Tahoma" w:cs="Tahoma"/>
        </w:rPr>
        <w:t>,</w:t>
      </w:r>
      <w:r>
        <w:rPr>
          <w:rFonts w:ascii="Tahoma" w:hAnsi="Tahoma" w:cs="Tahoma"/>
        </w:rPr>
        <w:t xml:space="preserve"> L</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Romagny</w:t>
      </w:r>
      <w:r>
        <w:rPr>
          <w:rFonts w:ascii="Tahoma" w:hAnsi="Tahoma" w:cs="Tahoma"/>
        </w:rPr>
        <w:t>,</w:t>
      </w:r>
      <w:r>
        <w:rPr>
          <w:rFonts w:ascii="Tahoma" w:hAnsi="Tahoma" w:cs="Tahoma"/>
        </w:rPr>
        <w:t xml:space="preserve"> B</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2019</w:t>
      </w:r>
      <w:r>
        <w:rPr>
          <w:rFonts w:ascii="Tahoma" w:hAnsi="Tahoma" w:cs="Tahoma"/>
        </w:rPr>
        <w:t>)</w:t>
      </w:r>
      <w:r>
        <w:rPr>
          <w:rFonts w:ascii="Tahoma" w:hAnsi="Tahoma" w:cs="Tahoma"/>
        </w:rPr>
        <w:t>.</w:t>
      </w:r>
      <w:r>
        <w:rPr>
          <w:rFonts w:ascii="Tahoma" w:hAnsi="Tahoma" w:cs="Tahoma"/>
        </w:rPr>
        <w:t xml:space="preserve"> Patrimoine et patrimonialisation dans la région Souss</w:t>
      </w:r>
      <w:r>
        <w:rPr>
          <w:rFonts w:ascii="Tahoma" w:hAnsi="Tahoma" w:cs="Tahoma"/>
        </w:rPr>
        <w:t>-</w:t>
      </w:r>
      <w:r>
        <w:rPr>
          <w:rFonts w:ascii="Tahoma" w:hAnsi="Tahoma" w:cs="Tahoma"/>
        </w:rPr>
        <w:t>Massa</w:t>
      </w:r>
      <w:r>
        <w:rPr>
          <w:rFonts w:ascii="Tahoma" w:hAnsi="Tahoma" w:cs="Tahoma"/>
        </w:rPr>
        <w:t>.</w:t>
      </w:r>
      <w:r>
        <w:rPr>
          <w:rFonts w:ascii="Tahoma" w:hAnsi="Tahoma" w:cs="Tahoma"/>
        </w:rPr>
        <w:t xml:space="preserve"> </w:t>
      </w:r>
      <w:r>
        <w:rPr>
          <w:rFonts w:ascii="Tahoma" w:hAnsi="Tahoma" w:cs="Tahoma"/>
        </w:rPr>
        <w:t>*</w:t>
      </w:r>
      <w:r>
        <w:rPr>
          <w:rFonts w:ascii="Tahoma" w:hAnsi="Tahoma" w:cs="Tahoma"/>
        </w:rPr>
        <w:t>Hespéris</w:t>
      </w:r>
      <w:r>
        <w:rPr>
          <w:rFonts w:ascii="Tahoma" w:hAnsi="Tahoma" w:cs="Tahoma"/>
        </w:rPr>
        <w:t>-</w:t>
      </w:r>
      <w:r>
        <w:rPr>
          <w:rFonts w:ascii="Tahoma" w:hAnsi="Tahoma" w:cs="Tahoma"/>
        </w:rPr>
        <w:t>Tamuda</w:t>
      </w:r>
      <w:r>
        <w:rPr>
          <w:rFonts w:ascii="Tahoma" w:hAnsi="Tahoma" w:cs="Tahoma"/>
        </w:rPr>
        <w:t>*</w:t>
      </w:r>
      <w:r>
        <w:rPr>
          <w:rFonts w:ascii="Tahoma" w:hAnsi="Tahoma" w:cs="Tahoma"/>
        </w:rPr>
        <w:t>,</w:t>
      </w:r>
      <w:r>
        <w:rPr>
          <w:rFonts w:ascii="Tahoma" w:hAnsi="Tahoma" w:cs="Tahoma"/>
        </w:rPr>
        <w:t xml:space="preserve"> 54</w:t>
      </w:r>
      <w:r>
        <w:rPr>
          <w:rFonts w:ascii="Tahoma" w:hAnsi="Tahoma" w:cs="Tahoma"/>
        </w:rPr>
        <w:t>(</w:t>
      </w:r>
      <w:r>
        <w:rPr>
          <w:rFonts w:ascii="Tahoma" w:hAnsi="Tahoma" w:cs="Tahoma"/>
        </w:rPr>
        <w:t>1</w:t>
      </w:r>
      <w:r>
        <w:rPr>
          <w:rFonts w:ascii="Tahoma" w:hAnsi="Tahoma" w:cs="Tahoma"/>
        </w:rPr>
        <w:t>)</w:t>
      </w:r>
      <w:r>
        <w:rPr>
          <w:rFonts w:ascii="Tahoma" w:hAnsi="Tahoma" w:cs="Tahoma"/>
        </w:rPr>
        <w:t>,</w:t>
      </w:r>
      <w:r>
        <w:rPr>
          <w:rFonts w:ascii="Tahoma" w:hAnsi="Tahoma" w:cs="Tahoma"/>
        </w:rPr>
        <w:t xml:space="preserve"> 13</w:t>
      </w:r>
      <w:r>
        <w:rPr>
          <w:rFonts w:ascii="Tahoma" w:hAnsi="Tahoma" w:cs="Tahoma"/>
        </w:rPr>
        <w:t>-</w:t>
      </w:r>
      <w:r>
        <w:rPr>
          <w:rFonts w:ascii="Tahoma" w:hAnsi="Tahoma" w:cs="Tahoma"/>
        </w:rPr>
        <w:t>54</w:t>
      </w:r>
      <w:r>
        <w:rPr>
          <w:rFonts w:ascii="Tahoma" w:hAnsi="Tahoma" w:cs="Tahoma"/>
        </w:rPr>
        <w:t>.</w:t>
      </w:r>
    </w:p>
  </w:footnote>
  <w:footnote w:id="734">
    <w:p>
      <w:pPr>
        <w:pStyle w:val="P20"/>
        <w:jc w:val="both"/>
        <w:rPr>
          <w:rFonts w:ascii="Tahoma" w:hAnsi="Tahoma" w:cs="Tahoma"/>
        </w:rPr>
      </w:pPr>
      <w:r>
        <w:rPr>
          <w:rStyle w:val="C13"/>
          <w:rFonts w:ascii="Tahoma" w:hAnsi="Tahoma" w:cs="Tahoma"/>
        </w:rPr>
        <w:footnoteRef/>
      </w:r>
      <w:r>
        <w:rPr>
          <w:rFonts w:ascii="Tahoma" w:hAnsi="Tahoma" w:cs="Tahoma"/>
        </w:rPr>
        <w:t xml:space="preserve"> Bassett</w:t>
      </w:r>
      <w:r>
        <w:rPr>
          <w:rFonts w:ascii="Tahoma" w:hAnsi="Tahoma" w:cs="Tahoma"/>
        </w:rPr>
        <w:t>,</w:t>
      </w:r>
      <w:r>
        <w:rPr>
          <w:rFonts w:ascii="Tahoma" w:hAnsi="Tahoma" w:cs="Tahoma"/>
        </w:rPr>
        <w:t xml:space="preserve"> T</w:t>
      </w:r>
      <w:r>
        <w:rPr>
          <w:rFonts w:ascii="Tahoma" w:hAnsi="Tahoma" w:cs="Tahoma"/>
        </w:rPr>
        <w:t>.</w:t>
      </w:r>
      <w:r>
        <w:rPr>
          <w:rFonts w:ascii="Tahoma" w:hAnsi="Tahoma" w:cs="Tahoma"/>
        </w:rPr>
        <w:t xml:space="preserve"> J</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Gautier</w:t>
      </w:r>
      <w:r>
        <w:rPr>
          <w:rFonts w:ascii="Tahoma" w:hAnsi="Tahoma" w:cs="Tahoma"/>
        </w:rPr>
        <w:t>,</w:t>
      </w:r>
      <w:r>
        <w:rPr>
          <w:rFonts w:ascii="Tahoma" w:hAnsi="Tahoma" w:cs="Tahoma"/>
        </w:rPr>
        <w:t xml:space="preserve"> D</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2014</w:t>
      </w:r>
      <w:r>
        <w:rPr>
          <w:rFonts w:ascii="Tahoma" w:hAnsi="Tahoma" w:cs="Tahoma"/>
        </w:rPr>
        <w:t>)</w:t>
      </w:r>
      <w:r>
        <w:rPr>
          <w:rFonts w:ascii="Tahoma" w:hAnsi="Tahoma" w:cs="Tahoma"/>
        </w:rPr>
        <w:t>.</w:t>
      </w:r>
      <w:r>
        <w:rPr>
          <w:rFonts w:ascii="Tahoma" w:hAnsi="Tahoma" w:cs="Tahoma"/>
        </w:rPr>
        <w:t xml:space="preserve"> Regulation by territorialization </w:t>
      </w:r>
      <w:r>
        <w:rPr>
          <w:rFonts w:ascii="Tahoma" w:hAnsi="Tahoma" w:cs="Tahoma"/>
        </w:rPr>
        <w:t>:</w:t>
      </w:r>
      <w:r>
        <w:rPr>
          <w:rFonts w:ascii="Tahoma" w:hAnsi="Tahoma" w:cs="Tahoma"/>
        </w:rPr>
        <w:t xml:space="preserve"> The political ecology of conservation </w:t>
      </w:r>
      <w:r>
        <w:rPr>
          <w:rFonts w:ascii="Tahoma" w:hAnsi="Tahoma" w:cs="Tahoma"/>
        </w:rPr>
        <w:t>&amp;</w:t>
      </w:r>
      <w:r>
        <w:rPr>
          <w:rFonts w:ascii="Tahoma" w:hAnsi="Tahoma" w:cs="Tahoma"/>
        </w:rPr>
        <w:t xml:space="preserve"> development territories</w:t>
      </w:r>
      <w:r>
        <w:rPr>
          <w:rFonts w:ascii="Tahoma" w:hAnsi="Tahoma" w:cs="Tahoma"/>
        </w:rPr>
        <w:t>.</w:t>
      </w:r>
      <w:r>
        <w:rPr>
          <w:rFonts w:ascii="Tahoma" w:hAnsi="Tahoma" w:cs="Tahoma"/>
        </w:rPr>
        <w:t xml:space="preserve"> </w:t>
      </w:r>
      <w:r>
        <w:rPr>
          <w:rFonts w:ascii="Tahoma" w:hAnsi="Tahoma" w:cs="Tahoma"/>
        </w:rPr>
        <w:t>*</w:t>
      </w:r>
      <w:r>
        <w:rPr>
          <w:rFonts w:ascii="Tahoma" w:hAnsi="Tahoma" w:cs="Tahoma"/>
        </w:rPr>
        <w:t>EchoGéo</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29</w:t>
      </w:r>
      <w:r>
        <w:rPr>
          <w:rFonts w:ascii="Tahoma" w:hAnsi="Tahoma" w:cs="Tahoma"/>
        </w:rPr>
        <w:t>)</w:t>
      </w:r>
      <w:r>
        <w:rPr>
          <w:rFonts w:ascii="Tahoma" w:hAnsi="Tahoma" w:cs="Tahoma"/>
        </w:rPr>
        <w:t>,</w:t>
      </w:r>
      <w:r>
        <w:rPr>
          <w:rFonts w:ascii="Tahoma" w:hAnsi="Tahoma" w:cs="Tahoma"/>
        </w:rPr>
        <w:t xml:space="preserve"> 1</w:t>
      </w:r>
      <w:r>
        <w:rPr>
          <w:rFonts w:ascii="Tahoma" w:hAnsi="Tahoma" w:cs="Tahoma"/>
        </w:rPr>
        <w:t>-</w:t>
      </w:r>
      <w:r>
        <w:rPr>
          <w:rFonts w:ascii="Tahoma" w:hAnsi="Tahoma" w:cs="Tahoma"/>
        </w:rPr>
        <w:t>15</w:t>
      </w:r>
      <w:r>
        <w:rPr>
          <w:rFonts w:ascii="Tahoma" w:hAnsi="Tahoma" w:cs="Tahoma"/>
        </w:rPr>
        <w:t>.</w:t>
      </w:r>
    </w:p>
  </w:footnote>
  <w:footnote w:id="735">
    <w:p>
      <w:pPr>
        <w:pStyle w:val="P20"/>
        <w:jc w:val="both"/>
        <w:rPr>
          <w:rFonts w:ascii="Tahoma" w:hAnsi="Tahoma" w:cs="Tahoma"/>
        </w:rPr>
      </w:pPr>
      <w:r>
        <w:rPr>
          <w:rStyle w:val="C13"/>
          <w:rFonts w:ascii="Tahoma" w:hAnsi="Tahoma" w:cs="Tahoma"/>
        </w:rPr>
        <w:footnoteRef/>
      </w:r>
      <w:r>
        <w:rPr>
          <w:rFonts w:ascii="Tahoma" w:hAnsi="Tahoma" w:cs="Tahoma"/>
        </w:rPr>
        <w:t xml:space="preserve"> Agrawal</w:t>
      </w:r>
      <w:r>
        <w:rPr>
          <w:rFonts w:ascii="Tahoma" w:hAnsi="Tahoma" w:cs="Tahoma"/>
        </w:rPr>
        <w:t>,</w:t>
      </w:r>
      <w:r>
        <w:rPr>
          <w:rFonts w:ascii="Tahoma" w:hAnsi="Tahoma" w:cs="Tahoma"/>
        </w:rPr>
        <w:t xml:space="preserve"> A</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Lemos</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C</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2007</w:t>
      </w:r>
      <w:r>
        <w:rPr>
          <w:rFonts w:ascii="Tahoma" w:hAnsi="Tahoma" w:cs="Tahoma"/>
        </w:rPr>
        <w:t>)</w:t>
      </w:r>
      <w:r>
        <w:rPr>
          <w:rFonts w:ascii="Tahoma" w:hAnsi="Tahoma" w:cs="Tahoma"/>
        </w:rPr>
        <w:t>.</w:t>
      </w:r>
      <w:r>
        <w:rPr>
          <w:rFonts w:ascii="Tahoma" w:hAnsi="Tahoma" w:cs="Tahoma"/>
        </w:rPr>
        <w:t xml:space="preserve"> A greener revolution in the making </w:t>
      </w:r>
      <w:r>
        <w:rPr>
          <w:rFonts w:ascii="Tahoma" w:hAnsi="Tahoma" w:cs="Tahoma"/>
        </w:rPr>
        <w:t>?</w:t>
      </w:r>
      <w:r>
        <w:rPr>
          <w:rFonts w:ascii="Tahoma" w:hAnsi="Tahoma" w:cs="Tahoma"/>
        </w:rPr>
        <w:t xml:space="preserve"> Environmental governance in the 21st century</w:t>
      </w:r>
      <w:r>
        <w:rPr>
          <w:rFonts w:ascii="Tahoma" w:hAnsi="Tahoma" w:cs="Tahoma"/>
        </w:rPr>
        <w:t>.</w:t>
      </w:r>
      <w:r>
        <w:rPr>
          <w:rFonts w:ascii="Tahoma" w:hAnsi="Tahoma" w:cs="Tahoma"/>
        </w:rPr>
        <w:t xml:space="preserve"> </w:t>
      </w:r>
      <w:r>
        <w:rPr>
          <w:rFonts w:ascii="Tahoma" w:hAnsi="Tahoma" w:cs="Tahoma"/>
        </w:rPr>
        <w:t>*</w:t>
      </w:r>
      <w:r>
        <w:rPr>
          <w:rFonts w:ascii="Tahoma" w:hAnsi="Tahoma" w:cs="Tahoma"/>
        </w:rPr>
        <w:t>Environment </w:t>
      </w:r>
      <w:r>
        <w:rPr>
          <w:rFonts w:ascii="Tahoma" w:hAnsi="Tahoma" w:cs="Tahoma"/>
        </w:rPr>
        <w:t>:</w:t>
      </w:r>
      <w:r>
        <w:rPr>
          <w:rFonts w:ascii="Tahoma" w:hAnsi="Tahoma" w:cs="Tahoma"/>
        </w:rPr>
        <w:t xml:space="preserve"> Science and Policy for Sustainable Development</w:t>
      </w:r>
      <w:r>
        <w:rPr>
          <w:rFonts w:ascii="Tahoma" w:hAnsi="Tahoma" w:cs="Tahoma"/>
        </w:rPr>
        <w:t>*</w:t>
      </w:r>
      <w:r>
        <w:rPr>
          <w:rFonts w:ascii="Tahoma" w:hAnsi="Tahoma" w:cs="Tahoma"/>
        </w:rPr>
        <w:t>,</w:t>
      </w:r>
      <w:r>
        <w:rPr>
          <w:rFonts w:ascii="Tahoma" w:hAnsi="Tahoma" w:cs="Tahoma"/>
        </w:rPr>
        <w:t xml:space="preserve"> 49</w:t>
      </w:r>
      <w:r>
        <w:rPr>
          <w:rFonts w:ascii="Tahoma" w:hAnsi="Tahoma" w:cs="Tahoma"/>
        </w:rPr>
        <w:t>(</w:t>
      </w:r>
      <w:r>
        <w:rPr>
          <w:rFonts w:ascii="Tahoma" w:hAnsi="Tahoma" w:cs="Tahoma"/>
        </w:rPr>
        <w:t>5</w:t>
      </w:r>
      <w:r>
        <w:rPr>
          <w:rFonts w:ascii="Tahoma" w:hAnsi="Tahoma" w:cs="Tahoma"/>
        </w:rPr>
        <w:t>)</w:t>
      </w:r>
      <w:r>
        <w:rPr>
          <w:rFonts w:ascii="Tahoma" w:hAnsi="Tahoma" w:cs="Tahoma"/>
        </w:rPr>
        <w:t>,</w:t>
      </w:r>
      <w:r>
        <w:rPr>
          <w:rFonts w:ascii="Tahoma" w:hAnsi="Tahoma" w:cs="Tahoma"/>
        </w:rPr>
        <w:t xml:space="preserve"> 36</w:t>
      </w:r>
      <w:r>
        <w:rPr>
          <w:rFonts w:ascii="Tahoma" w:hAnsi="Tahoma" w:cs="Tahoma"/>
        </w:rPr>
        <w:t>-</w:t>
      </w:r>
      <w:r>
        <w:rPr>
          <w:rFonts w:ascii="Tahoma" w:hAnsi="Tahoma" w:cs="Tahoma"/>
        </w:rPr>
        <w:t>45</w:t>
      </w:r>
      <w:r>
        <w:rPr>
          <w:rFonts w:ascii="Tahoma" w:hAnsi="Tahoma" w:cs="Tahoma"/>
        </w:rPr>
        <w:t>.</w:t>
      </w:r>
    </w:p>
  </w:footnote>
  <w:footnote w:id="736">
    <w:p>
      <w:pPr>
        <w:pStyle w:val="P20"/>
        <w:jc w:val="both"/>
        <w:rPr>
          <w:rFonts w:ascii="Tahoma" w:hAnsi="Tahoma" w:cs="Tahoma"/>
        </w:rPr>
      </w:pPr>
      <w:r>
        <w:rPr>
          <w:rStyle w:val="C13"/>
          <w:rFonts w:ascii="Tahoma" w:hAnsi="Tahoma" w:cs="Tahoma"/>
        </w:rPr>
        <w:footnoteRef/>
      </w:r>
      <w:r>
        <w:rPr>
          <w:rFonts w:ascii="Tahoma" w:hAnsi="Tahoma" w:cs="Tahoma"/>
        </w:rPr>
        <w:t xml:space="preserve"> Robbins</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2012</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Political ecology </w:t>
      </w:r>
      <w:r>
        <w:rPr>
          <w:rFonts w:ascii="Tahoma" w:hAnsi="Tahoma" w:cs="Tahoma"/>
        </w:rPr>
        <w:t>:</w:t>
      </w:r>
      <w:r>
        <w:rPr>
          <w:rFonts w:ascii="Tahoma" w:hAnsi="Tahoma" w:cs="Tahoma"/>
        </w:rPr>
        <w:t xml:space="preserve"> A critical introduction</w:t>
      </w:r>
      <w:r>
        <w:rPr>
          <w:rFonts w:ascii="Tahoma" w:hAnsi="Tahoma" w:cs="Tahoma"/>
        </w:rPr>
        <w:t>*</w:t>
      </w:r>
      <w:r>
        <w:rPr>
          <w:rFonts w:ascii="Tahoma" w:hAnsi="Tahoma" w:cs="Tahoma"/>
        </w:rPr>
        <w:t>.</w:t>
      </w:r>
      <w:r>
        <w:rPr>
          <w:rFonts w:ascii="Tahoma" w:hAnsi="Tahoma" w:cs="Tahoma"/>
        </w:rPr>
        <w:t xml:space="preserve"> John Wiley </w:t>
      </w:r>
      <w:r>
        <w:rPr>
          <w:rFonts w:ascii="Tahoma" w:hAnsi="Tahoma" w:cs="Tahoma"/>
        </w:rPr>
        <w:t>&amp;</w:t>
      </w:r>
      <w:r>
        <w:rPr>
          <w:rFonts w:ascii="Tahoma" w:hAnsi="Tahoma" w:cs="Tahoma"/>
        </w:rPr>
        <w:t xml:space="preserve"> Sons</w:t>
      </w:r>
      <w:r>
        <w:rPr>
          <w:rFonts w:ascii="Tahoma" w:hAnsi="Tahoma" w:cs="Tahoma"/>
        </w:rPr>
        <w:t>.</w:t>
      </w:r>
    </w:p>
  </w:footnote>
  <w:footnote w:id="737">
    <w:p>
      <w:pPr>
        <w:pStyle w:val="P20"/>
        <w:jc w:val="both"/>
        <w:rPr>
          <w:rFonts w:ascii="Tahoma" w:hAnsi="Tahoma" w:cs="Tahoma"/>
        </w:rPr>
      </w:pPr>
      <w:r>
        <w:rPr>
          <w:rStyle w:val="C13"/>
          <w:rFonts w:ascii="Tahoma" w:hAnsi="Tahoma" w:cs="Tahoma"/>
        </w:rPr>
        <w:footnoteRef/>
      </w:r>
      <w:r>
        <w:rPr>
          <w:rFonts w:ascii="Tahoma" w:hAnsi="Tahoma" w:cs="Tahoma"/>
        </w:rPr>
        <w:t xml:space="preserve"> Lazarev</w:t>
      </w:r>
      <w:r>
        <w:rPr>
          <w:rFonts w:ascii="Tahoma" w:hAnsi="Tahoma" w:cs="Tahoma"/>
        </w:rPr>
        <w:t>,</w:t>
      </w:r>
      <w:r>
        <w:rPr>
          <w:rFonts w:ascii="Tahoma" w:hAnsi="Tahoma" w:cs="Tahoma"/>
        </w:rPr>
        <w:t xml:space="preserve"> G</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2019</w:t>
      </w:r>
      <w:r>
        <w:rPr>
          <w:rFonts w:ascii="Tahoma" w:hAnsi="Tahoma" w:cs="Tahoma"/>
        </w:rPr>
        <w:t>)</w:t>
      </w:r>
      <w:r>
        <w:rPr>
          <w:rFonts w:ascii="Tahoma" w:hAnsi="Tahoma" w:cs="Tahoma"/>
        </w:rPr>
        <w:t>.</w:t>
      </w:r>
      <w:r>
        <w:rPr>
          <w:rFonts w:ascii="Tahoma" w:hAnsi="Tahoma" w:cs="Tahoma"/>
        </w:rPr>
        <w:t xml:space="preserve"> Les territoires en développement dans les zones de montagne au Maroc</w:t>
      </w:r>
      <w:r>
        <w:rPr>
          <w:rFonts w:ascii="Tahoma" w:hAnsi="Tahoma" w:cs="Tahoma"/>
        </w:rPr>
        <w:t>.</w:t>
      </w:r>
      <w:r>
        <w:rPr>
          <w:rFonts w:ascii="Tahoma" w:hAnsi="Tahoma" w:cs="Tahoma"/>
        </w:rPr>
        <w:t xml:space="preserve"> CIHEAM</w:t>
      </w:r>
      <w:r>
        <w:rPr>
          <w:rFonts w:ascii="Tahoma" w:hAnsi="Tahoma" w:cs="Tahoma"/>
        </w:rPr>
        <w:t>.</w:t>
      </w:r>
    </w:p>
  </w:footnote>
  <w:footnote w:id="738">
    <w:p>
      <w:pPr>
        <w:pStyle w:val="P20"/>
        <w:jc w:val="both"/>
        <w:rPr>
          <w:rFonts w:ascii="Tahoma" w:hAnsi="Tahoma" w:cs="Tahoma"/>
        </w:rPr>
      </w:pPr>
      <w:r>
        <w:rPr>
          <w:rStyle w:val="C13"/>
          <w:rFonts w:ascii="Tahoma" w:hAnsi="Tahoma" w:cs="Tahoma"/>
        </w:rPr>
        <w:footnoteRef/>
      </w:r>
      <w:r>
        <w:rPr>
          <w:rFonts w:ascii="Tahoma" w:hAnsi="Tahoma" w:cs="Tahoma"/>
        </w:rPr>
        <w:t xml:space="preserve"> Aubert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M</w:t>
      </w:r>
      <w:r>
        <w:rPr>
          <w:rFonts w:ascii="Tahoma" w:hAnsi="Tahoma" w:cs="Tahoma"/>
        </w:rPr>
        <w:t>.</w:t>
      </w:r>
      <w:r>
        <w:rPr>
          <w:rFonts w:ascii="Tahoma" w:hAnsi="Tahoma" w:cs="Tahoma"/>
        </w:rPr>
        <w:t>,</w:t>
      </w:r>
      <w:r>
        <w:rPr>
          <w:rFonts w:ascii="Tahoma" w:hAnsi="Tahoma" w:cs="Tahoma"/>
        </w:rPr>
        <w:t xml:space="preserve"> Romagny</w:t>
      </w:r>
      <w:r>
        <w:rPr>
          <w:rFonts w:ascii="Tahoma" w:hAnsi="Tahoma" w:cs="Tahoma"/>
        </w:rPr>
        <w:t>,</w:t>
      </w:r>
      <w:r>
        <w:rPr>
          <w:rFonts w:ascii="Tahoma" w:hAnsi="Tahoma" w:cs="Tahoma"/>
        </w:rPr>
        <w:t xml:space="preserve"> B</w:t>
      </w:r>
      <w:r>
        <w:rPr>
          <w:rFonts w:ascii="Tahoma" w:hAnsi="Tahoma" w:cs="Tahoma"/>
        </w:rPr>
        <w:t>.</w:t>
      </w:r>
      <w:r>
        <w:rPr>
          <w:rFonts w:ascii="Tahoma" w:hAnsi="Tahoma" w:cs="Tahoma"/>
        </w:rPr>
        <w:t>,</w:t>
      </w:r>
      <w:r>
        <w:rPr>
          <w:rFonts w:ascii="Tahoma" w:hAnsi="Tahoma" w:cs="Tahoma"/>
        </w:rPr>
        <w:t xml:space="preserve"> Genin</w:t>
      </w:r>
      <w:r>
        <w:rPr>
          <w:rFonts w:ascii="Tahoma" w:hAnsi="Tahoma" w:cs="Tahoma"/>
        </w:rPr>
        <w:t>,</w:t>
      </w:r>
      <w:r>
        <w:rPr>
          <w:rFonts w:ascii="Tahoma" w:hAnsi="Tahoma" w:cs="Tahoma"/>
        </w:rPr>
        <w:t xml:space="preserve"> D</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Dominguez</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2011</w:t>
      </w:r>
      <w:r>
        <w:rPr>
          <w:rFonts w:ascii="Tahoma" w:hAnsi="Tahoma" w:cs="Tahoma"/>
        </w:rPr>
        <w:t>)</w:t>
      </w:r>
      <w:r>
        <w:rPr>
          <w:rFonts w:ascii="Tahoma" w:hAnsi="Tahoma" w:cs="Tahoma"/>
        </w:rPr>
        <w:t>.</w:t>
      </w:r>
      <w:r>
        <w:rPr>
          <w:rFonts w:ascii="Tahoma" w:hAnsi="Tahoma" w:cs="Tahoma"/>
        </w:rPr>
        <w:t xml:space="preserve"> Quels instruments pour une gestion territorialisée des ressources forestières au Maroc </w:t>
      </w:r>
      <w:r>
        <w:rPr>
          <w:rFonts w:ascii="Tahoma" w:hAnsi="Tahoma" w:cs="Tahoma"/>
        </w:rPr>
        <w:t>?</w:t>
      </w:r>
      <w:r>
        <w:rPr>
          <w:rFonts w:ascii="Tahoma" w:hAnsi="Tahoma" w:cs="Tahoma"/>
        </w:rPr>
        <w:t xml:space="preserve"> Pôle Sud</w:t>
      </w:r>
      <w:r>
        <w:rPr>
          <w:rFonts w:ascii="Tahoma" w:hAnsi="Tahoma" w:cs="Tahoma"/>
        </w:rPr>
        <w:t>,</w:t>
      </w:r>
      <w:r>
        <w:rPr>
          <w:rFonts w:ascii="Tahoma" w:hAnsi="Tahoma" w:cs="Tahoma"/>
        </w:rPr>
        <w:t xml:space="preserve"> </w:t>
      </w:r>
      <w:r>
        <w:rPr>
          <w:rFonts w:ascii="Tahoma" w:hAnsi="Tahoma" w:cs="Tahoma"/>
        </w:rPr>
        <w:t>(</w:t>
      </w:r>
      <w:r>
        <w:rPr>
          <w:rFonts w:ascii="Tahoma" w:hAnsi="Tahoma" w:cs="Tahoma"/>
        </w:rPr>
        <w:t>1</w:t>
      </w:r>
      <w:r>
        <w:rPr>
          <w:rFonts w:ascii="Tahoma" w:hAnsi="Tahoma" w:cs="Tahoma"/>
        </w:rPr>
        <w:t>)</w:t>
      </w:r>
      <w:r>
        <w:rPr>
          <w:rFonts w:ascii="Tahoma" w:hAnsi="Tahoma" w:cs="Tahoma"/>
        </w:rPr>
        <w:t>,</w:t>
      </w:r>
      <w:r>
        <w:rPr>
          <w:rFonts w:ascii="Tahoma" w:hAnsi="Tahoma" w:cs="Tahoma"/>
        </w:rPr>
        <w:t xml:space="preserve"> 55</w:t>
      </w:r>
      <w:r>
        <w:rPr>
          <w:rFonts w:ascii="Tahoma" w:hAnsi="Tahoma" w:cs="Tahoma"/>
        </w:rPr>
        <w:t>-</w:t>
      </w:r>
      <w:r>
        <w:rPr>
          <w:rFonts w:ascii="Tahoma" w:hAnsi="Tahoma" w:cs="Tahoma"/>
        </w:rPr>
        <w:t>76</w:t>
      </w:r>
      <w:r>
        <w:rPr>
          <w:rFonts w:ascii="Tahoma" w:hAnsi="Tahoma" w:cs="Tahoma"/>
        </w:rPr>
        <w:t>.</w:t>
      </w:r>
    </w:p>
  </w:footnote>
  <w:footnote w:id="739">
    <w:p>
      <w:pPr>
        <w:pStyle w:val="P20"/>
        <w:jc w:val="both"/>
        <w:rPr>
          <w:rFonts w:ascii="Tahoma" w:hAnsi="Tahoma" w:cs="Tahoma"/>
        </w:rPr>
      </w:pPr>
      <w:r>
        <w:rPr>
          <w:rStyle w:val="C13"/>
          <w:rFonts w:ascii="Tahoma" w:hAnsi="Tahoma" w:cs="Tahoma"/>
        </w:rPr>
        <w:footnoteRef/>
      </w:r>
      <w:r>
        <w:rPr>
          <w:rFonts w:ascii="Tahoma" w:hAnsi="Tahoma" w:cs="Tahoma"/>
        </w:rPr>
        <w:t xml:space="preserve"> Robbins</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2012</w:t>
      </w:r>
      <w:r>
        <w:rPr>
          <w:rFonts w:ascii="Tahoma" w:hAnsi="Tahoma" w:cs="Tahoma"/>
        </w:rPr>
        <w:t>)</w:t>
      </w:r>
      <w:r>
        <w:rPr>
          <w:rFonts w:ascii="Tahoma" w:hAnsi="Tahoma" w:cs="Tahoma"/>
        </w:rPr>
        <w:t>.</w:t>
      </w:r>
      <w:r>
        <w:rPr>
          <w:rFonts w:ascii="Tahoma" w:hAnsi="Tahoma" w:cs="Tahoma"/>
        </w:rPr>
        <w:t xml:space="preserve"> Political ecology </w:t>
      </w:r>
      <w:r>
        <w:rPr>
          <w:rFonts w:ascii="Tahoma" w:hAnsi="Tahoma" w:cs="Tahoma"/>
        </w:rPr>
        <w:t>:</w:t>
      </w:r>
      <w:r>
        <w:rPr>
          <w:rFonts w:ascii="Tahoma" w:hAnsi="Tahoma" w:cs="Tahoma"/>
        </w:rPr>
        <w:t xml:space="preserve"> A critical introduction</w:t>
      </w:r>
      <w:r>
        <w:rPr>
          <w:rFonts w:ascii="Tahoma" w:hAnsi="Tahoma" w:cs="Tahoma"/>
        </w:rPr>
        <w:t>.</w:t>
      </w:r>
      <w:r>
        <w:rPr>
          <w:rFonts w:ascii="Tahoma" w:hAnsi="Tahoma" w:cs="Tahoma"/>
        </w:rPr>
        <w:t xml:space="preserve"> John Wiley </w:t>
      </w:r>
      <w:r>
        <w:rPr>
          <w:rFonts w:ascii="Tahoma" w:hAnsi="Tahoma" w:cs="Tahoma"/>
        </w:rPr>
        <w:t>&amp;</w:t>
      </w:r>
      <w:r>
        <w:rPr>
          <w:rFonts w:ascii="Tahoma" w:hAnsi="Tahoma" w:cs="Tahoma"/>
        </w:rPr>
        <w:t xml:space="preserve"> Sons</w:t>
      </w:r>
      <w:r>
        <w:rPr>
          <w:rFonts w:ascii="Tahoma" w:hAnsi="Tahoma" w:cs="Tahoma"/>
        </w:rPr>
        <w:t>.</w:t>
      </w:r>
    </w:p>
  </w:footnote>
  <w:footnote w:id="740">
    <w:p>
      <w:pPr>
        <w:pStyle w:val="P20"/>
        <w:jc w:val="both"/>
        <w:rPr>
          <w:rFonts w:ascii="Tahoma" w:hAnsi="Tahoma" w:cs="Tahoma"/>
        </w:rPr>
      </w:pPr>
      <w:r>
        <w:rPr>
          <w:rStyle w:val="C13"/>
          <w:rFonts w:ascii="Tahoma" w:hAnsi="Tahoma" w:cs="Tahoma"/>
        </w:rPr>
        <w:footnoteRef/>
      </w:r>
      <w:r>
        <w:rPr>
          <w:rFonts w:ascii="Tahoma" w:hAnsi="Tahoma" w:cs="Tahoma"/>
        </w:rPr>
        <w:t xml:space="preserve"> Larson</w:t>
      </w:r>
      <w:r>
        <w:rPr>
          <w:rFonts w:ascii="Tahoma" w:hAnsi="Tahoma" w:cs="Tahoma"/>
        </w:rPr>
        <w:t>,</w:t>
      </w:r>
      <w:r>
        <w:rPr>
          <w:rFonts w:ascii="Tahoma" w:hAnsi="Tahoma" w:cs="Tahoma"/>
        </w:rPr>
        <w:t xml:space="preserve"> A</w:t>
      </w:r>
      <w:r>
        <w:rPr>
          <w:rFonts w:ascii="Tahoma" w:hAnsi="Tahoma" w:cs="Tahoma"/>
        </w:rPr>
        <w:t>.</w:t>
      </w:r>
      <w:r>
        <w:rPr>
          <w:rFonts w:ascii="Tahoma" w:hAnsi="Tahoma" w:cs="Tahoma"/>
        </w:rPr>
        <w:t xml:space="preserve"> M</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Ribot</w:t>
      </w:r>
      <w:r>
        <w:rPr>
          <w:rFonts w:ascii="Tahoma" w:hAnsi="Tahoma" w:cs="Tahoma"/>
        </w:rPr>
        <w:t>,</w:t>
      </w:r>
      <w:r>
        <w:rPr>
          <w:rFonts w:ascii="Tahoma" w:hAnsi="Tahoma" w:cs="Tahoma"/>
        </w:rPr>
        <w:t xml:space="preserve"> J</w:t>
      </w:r>
      <w:r>
        <w:rPr>
          <w:rFonts w:ascii="Tahoma" w:hAnsi="Tahoma" w:cs="Tahoma"/>
        </w:rPr>
        <w:t>.</w:t>
      </w:r>
      <w:r>
        <w:rPr>
          <w:rFonts w:ascii="Tahoma" w:hAnsi="Tahoma" w:cs="Tahoma"/>
        </w:rPr>
        <w:t xml:space="preserve"> C</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2004</w:t>
      </w:r>
      <w:r>
        <w:rPr>
          <w:rFonts w:ascii="Tahoma" w:hAnsi="Tahoma" w:cs="Tahoma"/>
        </w:rPr>
        <w:t>)</w:t>
      </w:r>
      <w:r>
        <w:rPr>
          <w:rFonts w:ascii="Tahoma" w:hAnsi="Tahoma" w:cs="Tahoma"/>
        </w:rPr>
        <w:t>.</w:t>
      </w:r>
      <w:r>
        <w:rPr>
          <w:rFonts w:ascii="Tahoma" w:hAnsi="Tahoma" w:cs="Tahoma"/>
        </w:rPr>
        <w:t xml:space="preserve"> Democratic decentralisation through a natural resource lens </w:t>
      </w:r>
      <w:r>
        <w:rPr>
          <w:rFonts w:ascii="Tahoma" w:hAnsi="Tahoma" w:cs="Tahoma"/>
        </w:rPr>
        <w:t>:</w:t>
      </w:r>
      <w:r>
        <w:rPr>
          <w:rFonts w:ascii="Tahoma" w:hAnsi="Tahoma" w:cs="Tahoma"/>
        </w:rPr>
        <w:t xml:space="preserve"> An introduction</w:t>
      </w:r>
      <w:r>
        <w:rPr>
          <w:rFonts w:ascii="Tahoma" w:hAnsi="Tahoma" w:cs="Tahoma"/>
        </w:rPr>
        <w:t>.</w:t>
      </w:r>
      <w:r>
        <w:rPr>
          <w:rFonts w:ascii="Tahoma" w:hAnsi="Tahoma" w:cs="Tahoma"/>
        </w:rPr>
        <w:t xml:space="preserve"> The European Journal of Development Research</w:t>
      </w:r>
      <w:r>
        <w:rPr>
          <w:rFonts w:ascii="Tahoma" w:hAnsi="Tahoma" w:cs="Tahoma"/>
        </w:rPr>
        <w:t>,</w:t>
      </w:r>
      <w:r>
        <w:rPr>
          <w:rFonts w:ascii="Tahoma" w:hAnsi="Tahoma" w:cs="Tahoma"/>
        </w:rPr>
        <w:t xml:space="preserve"> 16</w:t>
      </w:r>
      <w:r>
        <w:rPr>
          <w:rFonts w:ascii="Tahoma" w:hAnsi="Tahoma" w:cs="Tahoma"/>
        </w:rPr>
        <w:t>(</w:t>
      </w:r>
      <w:r>
        <w:rPr>
          <w:rFonts w:ascii="Tahoma" w:hAnsi="Tahoma" w:cs="Tahoma"/>
        </w:rPr>
        <w:t>1</w:t>
      </w:r>
      <w:r>
        <w:rPr>
          <w:rFonts w:ascii="Tahoma" w:hAnsi="Tahoma" w:cs="Tahoma"/>
        </w:rPr>
        <w:t>)</w:t>
      </w:r>
      <w:r>
        <w:rPr>
          <w:rFonts w:ascii="Tahoma" w:hAnsi="Tahoma" w:cs="Tahoma"/>
        </w:rPr>
        <w:t>,</w:t>
      </w:r>
      <w:r>
        <w:rPr>
          <w:rFonts w:ascii="Tahoma" w:hAnsi="Tahoma" w:cs="Tahoma"/>
        </w:rPr>
        <w:t xml:space="preserve"> 1</w:t>
      </w:r>
      <w:r>
        <w:rPr>
          <w:rFonts w:ascii="Tahoma" w:hAnsi="Tahoma" w:cs="Tahoma"/>
        </w:rPr>
        <w:t>-</w:t>
      </w:r>
      <w:r>
        <w:rPr>
          <w:rFonts w:ascii="Tahoma" w:hAnsi="Tahoma" w:cs="Tahoma"/>
        </w:rPr>
        <w:t>25</w:t>
      </w:r>
      <w:r>
        <w:rPr>
          <w:rFonts w:ascii="Tahoma" w:hAnsi="Tahoma" w:cs="Tahoma"/>
        </w:rPr>
        <w:t>.</w:t>
      </w:r>
    </w:p>
  </w:footnote>
  <w:footnote w:id="741">
    <w:p>
      <w:pPr>
        <w:pStyle w:val="P20"/>
        <w:jc w:val="both"/>
        <w:rPr>
          <w:rFonts w:ascii="Tahoma" w:hAnsi="Tahoma" w:cs="Tahoma"/>
        </w:rPr>
      </w:pPr>
      <w:r>
        <w:rPr>
          <w:rStyle w:val="C13"/>
          <w:rFonts w:ascii="Tahoma" w:hAnsi="Tahoma" w:cs="Tahoma"/>
        </w:rPr>
        <w:footnoteRef/>
      </w:r>
      <w:r>
        <w:rPr>
          <w:rFonts w:ascii="Tahoma" w:hAnsi="Tahoma" w:cs="Tahoma"/>
        </w:rPr>
        <w:t xml:space="preserve"> Sabir</w:t>
      </w:r>
      <w:r>
        <w:rPr>
          <w:rFonts w:ascii="Tahoma" w:hAnsi="Tahoma" w:cs="Tahoma"/>
        </w:rPr>
        <w:t>,</w:t>
      </w:r>
      <w:r>
        <w:rPr>
          <w:rFonts w:ascii="Tahoma" w:hAnsi="Tahoma" w:cs="Tahoma"/>
        </w:rPr>
        <w:t xml:space="preserve"> M</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Roose</w:t>
      </w:r>
      <w:r>
        <w:rPr>
          <w:rFonts w:ascii="Tahoma" w:hAnsi="Tahoma" w:cs="Tahoma"/>
        </w:rPr>
        <w:t>,</w:t>
      </w:r>
      <w:r>
        <w:rPr>
          <w:rFonts w:ascii="Tahoma" w:hAnsi="Tahoma" w:cs="Tahoma"/>
        </w:rPr>
        <w:t xml:space="preserve"> E</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2017</w:t>
      </w:r>
      <w:r>
        <w:rPr>
          <w:rFonts w:ascii="Tahoma" w:hAnsi="Tahoma" w:cs="Tahoma"/>
        </w:rPr>
        <w:t>)</w:t>
      </w:r>
      <w:r>
        <w:rPr>
          <w:rFonts w:ascii="Tahoma" w:hAnsi="Tahoma" w:cs="Tahoma"/>
        </w:rPr>
        <w:t>.</w:t>
      </w:r>
      <w:r>
        <w:rPr>
          <w:rFonts w:ascii="Tahoma" w:hAnsi="Tahoma" w:cs="Tahoma"/>
        </w:rPr>
        <w:t xml:space="preserve"> Gestion durable des eaux et des sols au Maroc </w:t>
      </w:r>
      <w:r>
        <w:rPr>
          <w:rFonts w:ascii="Tahoma" w:hAnsi="Tahoma" w:cs="Tahoma"/>
        </w:rPr>
        <w:t>:</w:t>
      </w:r>
      <w:r>
        <w:rPr>
          <w:rFonts w:ascii="Tahoma" w:hAnsi="Tahoma" w:cs="Tahoma"/>
        </w:rPr>
        <w:t xml:space="preserve"> valorisation des techniques traditionnelles méditerranéennes</w:t>
      </w:r>
      <w:r>
        <w:rPr>
          <w:rFonts w:ascii="Tahoma" w:hAnsi="Tahoma" w:cs="Tahoma"/>
        </w:rPr>
        <w:t>.</w:t>
      </w:r>
      <w:r>
        <w:rPr>
          <w:rFonts w:ascii="Tahoma" w:hAnsi="Tahoma" w:cs="Tahoma"/>
        </w:rPr>
        <w:t xml:space="preserve"> IRD Éditions</w:t>
      </w:r>
      <w:r>
        <w:rPr>
          <w:rFonts w:ascii="Tahoma" w:hAnsi="Tahoma" w:cs="Tahoma"/>
        </w:rPr>
        <w:t>.</w:t>
      </w:r>
    </w:p>
  </w:footnote>
  <w:footnote w:id="742">
    <w:p>
      <w:pPr>
        <w:pStyle w:val="P20"/>
        <w:jc w:val="both"/>
        <w:rPr>
          <w:rFonts w:ascii="Tahoma" w:hAnsi="Tahoma" w:cs="Tahoma"/>
        </w:rPr>
      </w:pPr>
      <w:r>
        <w:rPr>
          <w:rStyle w:val="C13"/>
          <w:rFonts w:ascii="Tahoma" w:hAnsi="Tahoma" w:cs="Tahoma"/>
        </w:rPr>
        <w:footnoteRef/>
      </w:r>
      <w:r>
        <w:rPr>
          <w:rFonts w:ascii="Tahoma" w:hAnsi="Tahoma" w:cs="Tahoma"/>
        </w:rPr>
        <w:t xml:space="preserve"> Aubert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M</w:t>
      </w:r>
      <w:r>
        <w:rPr>
          <w:rFonts w:ascii="Tahoma" w:hAnsi="Tahoma" w:cs="Tahoma"/>
        </w:rPr>
        <w:t>.</w:t>
      </w:r>
      <w:r>
        <w:rPr>
          <w:rFonts w:ascii="Tahoma" w:hAnsi="Tahoma" w:cs="Tahoma"/>
        </w:rPr>
        <w:t>,</w:t>
      </w:r>
      <w:r>
        <w:rPr>
          <w:rFonts w:ascii="Tahoma" w:hAnsi="Tahoma" w:cs="Tahoma"/>
        </w:rPr>
        <w:t xml:space="preserve"> Leroy</w:t>
      </w:r>
      <w:r>
        <w:rPr>
          <w:rFonts w:ascii="Tahoma" w:hAnsi="Tahoma" w:cs="Tahoma"/>
        </w:rPr>
        <w:t>,</w:t>
      </w:r>
      <w:r>
        <w:rPr>
          <w:rFonts w:ascii="Tahoma" w:hAnsi="Tahoma" w:cs="Tahoma"/>
        </w:rPr>
        <w:t xml:space="preserve"> M</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Descroix</w:t>
      </w:r>
      <w:r>
        <w:rPr>
          <w:rFonts w:ascii="Tahoma" w:hAnsi="Tahoma" w:cs="Tahoma"/>
        </w:rPr>
        <w:t>,</w:t>
      </w:r>
      <w:r>
        <w:rPr>
          <w:rFonts w:ascii="Tahoma" w:hAnsi="Tahoma" w:cs="Tahoma"/>
        </w:rPr>
        <w:t xml:space="preserve"> L</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2021</w:t>
      </w:r>
      <w:r>
        <w:rPr>
          <w:rFonts w:ascii="Tahoma" w:hAnsi="Tahoma" w:cs="Tahoma"/>
        </w:rPr>
        <w:t>)</w:t>
      </w:r>
      <w:r>
        <w:rPr>
          <w:rFonts w:ascii="Tahoma" w:hAnsi="Tahoma" w:cs="Tahoma"/>
        </w:rPr>
        <w:t>.</w:t>
      </w:r>
      <w:r>
        <w:rPr>
          <w:rFonts w:ascii="Tahoma" w:hAnsi="Tahoma" w:cs="Tahoma"/>
        </w:rPr>
        <w:t xml:space="preserve"> Évolution des paradigmes en foresterie tropicale </w:t>
      </w:r>
      <w:r>
        <w:rPr>
          <w:rFonts w:ascii="Tahoma" w:hAnsi="Tahoma" w:cs="Tahoma"/>
        </w:rPr>
        <w:t>:</w:t>
      </w:r>
      <w:r>
        <w:rPr>
          <w:rFonts w:ascii="Tahoma" w:hAnsi="Tahoma" w:cs="Tahoma"/>
        </w:rPr>
        <w:t xml:space="preserve"> l</w:t>
      </w:r>
      <w:r>
        <w:rPr>
          <w:rFonts w:ascii="Tahoma" w:hAnsi="Tahoma" w:cs="Tahoma"/>
        </w:rPr>
        <w:t>'</w:t>
      </w:r>
      <w:r>
        <w:rPr>
          <w:rFonts w:ascii="Tahoma" w:hAnsi="Tahoma" w:cs="Tahoma"/>
        </w:rPr>
        <w:t>exemple du Maroc et du Niger</w:t>
      </w:r>
      <w:r>
        <w:rPr>
          <w:rFonts w:ascii="Tahoma" w:hAnsi="Tahoma" w:cs="Tahoma"/>
        </w:rPr>
        <w:t>.</w:t>
      </w:r>
      <w:r>
        <w:rPr>
          <w:rFonts w:ascii="Tahoma" w:hAnsi="Tahoma" w:cs="Tahoma"/>
        </w:rPr>
        <w:t xml:space="preserve"> Natures Sciences Sociétés</w:t>
      </w:r>
      <w:r>
        <w:rPr>
          <w:rFonts w:ascii="Tahoma" w:hAnsi="Tahoma" w:cs="Tahoma"/>
        </w:rPr>
        <w:t>,</w:t>
      </w:r>
      <w:r>
        <w:rPr>
          <w:rFonts w:ascii="Tahoma" w:hAnsi="Tahoma" w:cs="Tahoma"/>
        </w:rPr>
        <w:t xml:space="preserve"> 29</w:t>
      </w:r>
      <w:r>
        <w:rPr>
          <w:rFonts w:ascii="Tahoma" w:hAnsi="Tahoma" w:cs="Tahoma"/>
        </w:rPr>
        <w:t>(</w:t>
      </w:r>
      <w:r>
        <w:rPr>
          <w:rFonts w:ascii="Tahoma" w:hAnsi="Tahoma" w:cs="Tahoma"/>
        </w:rPr>
        <w:t>1</w:t>
      </w:r>
      <w:r>
        <w:rPr>
          <w:rFonts w:ascii="Tahoma" w:hAnsi="Tahoma" w:cs="Tahoma"/>
        </w:rPr>
        <w:t>)</w:t>
      </w:r>
      <w:r>
        <w:rPr>
          <w:rFonts w:ascii="Tahoma" w:hAnsi="Tahoma" w:cs="Tahoma"/>
        </w:rPr>
        <w:t>,</w:t>
      </w:r>
      <w:r>
        <w:rPr>
          <w:rFonts w:ascii="Tahoma" w:hAnsi="Tahoma" w:cs="Tahoma"/>
        </w:rPr>
        <w:t xml:space="preserve"> 34</w:t>
      </w:r>
      <w:r>
        <w:rPr>
          <w:rFonts w:ascii="Tahoma" w:hAnsi="Tahoma" w:cs="Tahoma"/>
        </w:rPr>
        <w:t>-</w:t>
      </w:r>
      <w:r>
        <w:rPr>
          <w:rFonts w:ascii="Tahoma" w:hAnsi="Tahoma" w:cs="Tahoma"/>
        </w:rPr>
        <w:t>45</w:t>
      </w:r>
      <w:r>
        <w:rPr>
          <w:rFonts w:ascii="Tahoma" w:hAnsi="Tahoma" w:cs="Tahoma"/>
        </w:rPr>
        <w:t>.</w:t>
      </w:r>
    </w:p>
  </w:footnote>
  <w:footnote w:id="743">
    <w:p>
      <w:pPr>
        <w:pStyle w:val="P20"/>
        <w:jc w:val="both"/>
        <w:rPr>
          <w:rFonts w:ascii="Tahoma" w:hAnsi="Tahoma" w:cs="Tahoma"/>
        </w:rPr>
      </w:pPr>
      <w:r>
        <w:rPr>
          <w:rStyle w:val="C13"/>
          <w:rFonts w:ascii="Tahoma" w:hAnsi="Tahoma" w:cs="Tahoma"/>
        </w:rPr>
        <w:footnoteRef/>
      </w:r>
      <w:r>
        <w:rPr>
          <w:rFonts w:ascii="Tahoma" w:hAnsi="Tahoma" w:cs="Tahoma"/>
        </w:rPr>
        <w:t xml:space="preserve"> Aderghal</w:t>
      </w:r>
      <w:r>
        <w:rPr>
          <w:rFonts w:ascii="Tahoma" w:hAnsi="Tahoma" w:cs="Tahoma"/>
        </w:rPr>
        <w:t>,</w:t>
      </w:r>
      <w:r>
        <w:rPr>
          <w:rFonts w:ascii="Tahoma" w:hAnsi="Tahoma" w:cs="Tahoma"/>
        </w:rPr>
        <w:t xml:space="preserve"> M</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Romagny</w:t>
      </w:r>
      <w:r>
        <w:rPr>
          <w:rFonts w:ascii="Tahoma" w:hAnsi="Tahoma" w:cs="Tahoma"/>
        </w:rPr>
        <w:t>,</w:t>
      </w:r>
      <w:r>
        <w:rPr>
          <w:rFonts w:ascii="Tahoma" w:hAnsi="Tahoma" w:cs="Tahoma"/>
        </w:rPr>
        <w:t xml:space="preserve"> B</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2017</w:t>
      </w:r>
      <w:r>
        <w:rPr>
          <w:rFonts w:ascii="Tahoma" w:hAnsi="Tahoma" w:cs="Tahoma"/>
        </w:rPr>
        <w:t>)</w:t>
      </w:r>
      <w:r>
        <w:rPr>
          <w:rFonts w:ascii="Tahoma" w:hAnsi="Tahoma" w:cs="Tahoma"/>
        </w:rPr>
        <w:t>.</w:t>
      </w:r>
      <w:r>
        <w:rPr>
          <w:rFonts w:ascii="Tahoma" w:hAnsi="Tahoma" w:cs="Tahoma"/>
        </w:rPr>
        <w:t xml:space="preserve"> Les communautés rurales face aux mutations des politiques publiques et des modes d</w:t>
      </w:r>
      <w:r>
        <w:rPr>
          <w:rFonts w:ascii="Tahoma" w:hAnsi="Tahoma" w:cs="Tahoma"/>
        </w:rPr>
        <w:t>'</w:t>
      </w:r>
      <w:r>
        <w:rPr>
          <w:rFonts w:ascii="Tahoma" w:hAnsi="Tahoma" w:cs="Tahoma"/>
        </w:rPr>
        <w:t xml:space="preserve">accès aux ressources naturelles </w:t>
      </w:r>
      <w:r>
        <w:rPr>
          <w:rFonts w:ascii="Tahoma" w:hAnsi="Tahoma" w:cs="Tahoma"/>
        </w:rPr>
        <w:t>:</w:t>
      </w:r>
      <w:r>
        <w:rPr>
          <w:rFonts w:ascii="Tahoma" w:hAnsi="Tahoma" w:cs="Tahoma"/>
        </w:rPr>
        <w:t xml:space="preserve"> crise ou opportunité pour l</w:t>
      </w:r>
      <w:r>
        <w:rPr>
          <w:rFonts w:ascii="Tahoma" w:hAnsi="Tahoma" w:cs="Tahoma"/>
        </w:rPr>
        <w:t>'</w:t>
      </w:r>
      <w:r>
        <w:rPr>
          <w:rFonts w:ascii="Tahoma" w:hAnsi="Tahoma" w:cs="Tahoma"/>
        </w:rPr>
        <w:t>action collective locale</w:t>
      </w:r>
      <w:r>
        <w:rPr>
          <w:rFonts w:ascii="Tahoma" w:hAnsi="Tahoma" w:cs="Tahoma"/>
        </w:rPr>
        <w:t>.</w:t>
      </w:r>
      <w:r>
        <w:rPr>
          <w:rFonts w:ascii="Tahoma" w:hAnsi="Tahoma" w:cs="Tahoma"/>
        </w:rPr>
        <w:t xml:space="preserve"> Hespéris</w:t>
      </w:r>
      <w:r>
        <w:rPr>
          <w:rFonts w:ascii="Tahoma" w:hAnsi="Tahoma" w:cs="Tahoma"/>
        </w:rPr>
        <w:t>-</w:t>
      </w:r>
      <w:r>
        <w:rPr>
          <w:rFonts w:ascii="Tahoma" w:hAnsi="Tahoma" w:cs="Tahoma"/>
        </w:rPr>
        <w:t>Tamuda</w:t>
      </w:r>
      <w:r>
        <w:rPr>
          <w:rFonts w:ascii="Tahoma" w:hAnsi="Tahoma" w:cs="Tahoma"/>
        </w:rPr>
        <w:t>,</w:t>
      </w:r>
      <w:r>
        <w:rPr>
          <w:rFonts w:ascii="Tahoma" w:hAnsi="Tahoma" w:cs="Tahoma"/>
        </w:rPr>
        <w:t xml:space="preserve"> 52</w:t>
      </w:r>
      <w:r>
        <w:rPr>
          <w:rFonts w:ascii="Tahoma" w:hAnsi="Tahoma" w:cs="Tahoma"/>
        </w:rPr>
        <w:t>(</w:t>
      </w:r>
      <w:r>
        <w:rPr>
          <w:rFonts w:ascii="Tahoma" w:hAnsi="Tahoma" w:cs="Tahoma"/>
        </w:rPr>
        <w:t>1</w:t>
      </w:r>
      <w:r>
        <w:rPr>
          <w:rFonts w:ascii="Tahoma" w:hAnsi="Tahoma" w:cs="Tahoma"/>
        </w:rPr>
        <w:t>)</w:t>
      </w:r>
      <w:r>
        <w:rPr>
          <w:rFonts w:ascii="Tahoma" w:hAnsi="Tahoma" w:cs="Tahoma"/>
        </w:rPr>
        <w:t>,</w:t>
      </w:r>
      <w:r>
        <w:rPr>
          <w:rFonts w:ascii="Tahoma" w:hAnsi="Tahoma" w:cs="Tahoma"/>
        </w:rPr>
        <w:t xml:space="preserve"> 289</w:t>
      </w:r>
      <w:r>
        <w:rPr>
          <w:rFonts w:ascii="Tahoma" w:hAnsi="Tahoma" w:cs="Tahoma"/>
        </w:rPr>
        <w:t>-</w:t>
      </w:r>
      <w:r>
        <w:rPr>
          <w:rFonts w:ascii="Tahoma" w:hAnsi="Tahoma" w:cs="Tahoma"/>
        </w:rPr>
        <w:t>301</w:t>
      </w:r>
      <w:r>
        <w:rPr>
          <w:rFonts w:ascii="Tahoma" w:hAnsi="Tahoma" w:cs="Tahoma"/>
        </w:rPr>
        <w:t>.</w:t>
      </w:r>
    </w:p>
  </w:footnote>
  <w:footnote w:id="744">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Davis</w:t>
      </w:r>
      <w:r>
        <w:rPr>
          <w:rFonts w:ascii="Tahoma" w:hAnsi="Tahoma" w:cs="Tahoma"/>
          <w:sz w:val="20"/>
          <w:szCs w:val="20"/>
        </w:rPr>
        <w:t>,</w:t>
      </w:r>
      <w:r>
        <w:rPr>
          <w:rFonts w:ascii="Tahoma" w:hAnsi="Tahoma" w:cs="Tahoma"/>
          <w:sz w:val="20"/>
          <w:szCs w:val="20"/>
        </w:rPr>
        <w:t xml:space="preserve"> D</w:t>
      </w:r>
      <w:r>
        <w:rPr>
          <w:rFonts w:ascii="Tahoma" w:hAnsi="Tahoma" w:cs="Tahoma"/>
          <w:sz w:val="20"/>
          <w:szCs w:val="20"/>
        </w:rPr>
        <w:t>.</w:t>
      </w:r>
      <w:r>
        <w:rPr>
          <w:rFonts w:ascii="Tahoma" w:hAnsi="Tahoma" w:cs="Tahoma"/>
          <w:sz w:val="20"/>
          <w:szCs w:val="20"/>
        </w:rPr>
        <w:t xml:space="preserve"> K</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2014</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Desert </w:t>
      </w:r>
      <w:r>
        <w:rPr>
          <w:rFonts w:ascii="Tahoma" w:hAnsi="Tahoma" w:cs="Tahoma"/>
          <w:sz w:val="20"/>
          <w:szCs w:val="20"/>
        </w:rPr>
        <w:t>'</w:t>
      </w:r>
      <w:r>
        <w:rPr>
          <w:rFonts w:ascii="Tahoma" w:hAnsi="Tahoma" w:cs="Tahoma"/>
          <w:sz w:val="20"/>
          <w:szCs w:val="20"/>
        </w:rPr>
        <w:t>wastes</w:t>
      </w:r>
      <w:r>
        <w:rPr>
          <w:rFonts w:ascii="Tahoma" w:hAnsi="Tahoma" w:cs="Tahoma"/>
          <w:sz w:val="20"/>
          <w:szCs w:val="20"/>
        </w:rPr>
        <w:t>'</w:t>
      </w:r>
      <w:r>
        <w:rPr>
          <w:rFonts w:ascii="Tahoma" w:hAnsi="Tahoma" w:cs="Tahoma"/>
          <w:sz w:val="20"/>
          <w:szCs w:val="20"/>
        </w:rPr>
        <w:t xml:space="preserve"> of the Maghreb </w:t>
      </w:r>
      <w:r>
        <w:rPr>
          <w:rFonts w:ascii="Tahoma" w:hAnsi="Tahoma" w:cs="Tahoma"/>
          <w:sz w:val="20"/>
          <w:szCs w:val="20"/>
        </w:rPr>
        <w:t>:</w:t>
      </w:r>
      <w:r>
        <w:rPr>
          <w:rFonts w:ascii="Tahoma" w:hAnsi="Tahoma" w:cs="Tahoma"/>
          <w:sz w:val="20"/>
          <w:szCs w:val="20"/>
        </w:rPr>
        <w:t xml:space="preserve"> desertification narratives in French colonial environmental history of North Africa</w:t>
      </w:r>
      <w:r>
        <w:rPr>
          <w:rFonts w:ascii="Tahoma" w:hAnsi="Tahoma" w:cs="Tahoma"/>
          <w:sz w:val="20"/>
          <w:szCs w:val="20"/>
        </w:rPr>
        <w:t>.</w:t>
      </w:r>
      <w:r>
        <w:rPr>
          <w:rFonts w:ascii="Tahoma" w:hAnsi="Tahoma" w:cs="Tahoma"/>
          <w:sz w:val="20"/>
          <w:szCs w:val="20"/>
        </w:rPr>
        <w:t xml:space="preserve"> Cultural Geographies</w:t>
      </w:r>
      <w:r>
        <w:rPr>
          <w:rFonts w:ascii="Tahoma" w:hAnsi="Tahoma" w:cs="Tahoma"/>
          <w:sz w:val="20"/>
          <w:szCs w:val="20"/>
        </w:rPr>
        <w:t>,</w:t>
      </w:r>
      <w:r>
        <w:rPr>
          <w:rFonts w:ascii="Tahoma" w:hAnsi="Tahoma" w:cs="Tahoma"/>
          <w:sz w:val="20"/>
          <w:szCs w:val="20"/>
        </w:rPr>
        <w:t xml:space="preserve"> 11</w:t>
      </w:r>
      <w:r>
        <w:rPr>
          <w:rFonts w:ascii="Tahoma" w:hAnsi="Tahoma" w:cs="Tahoma"/>
          <w:sz w:val="20"/>
          <w:szCs w:val="20"/>
        </w:rPr>
        <w:t>(</w:t>
      </w:r>
      <w:r>
        <w:rPr>
          <w:rFonts w:ascii="Tahoma" w:hAnsi="Tahoma" w:cs="Tahoma"/>
          <w:sz w:val="20"/>
          <w:szCs w:val="20"/>
        </w:rPr>
        <w:t>4</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359</w:t>
      </w:r>
      <w:r>
        <w:rPr>
          <w:rFonts w:ascii="Tahoma" w:hAnsi="Tahoma" w:cs="Tahoma"/>
          <w:sz w:val="20"/>
          <w:szCs w:val="20"/>
        </w:rPr>
        <w:t>-</w:t>
      </w:r>
      <w:r>
        <w:rPr>
          <w:rFonts w:ascii="Tahoma" w:hAnsi="Tahoma" w:cs="Tahoma"/>
          <w:sz w:val="20"/>
          <w:szCs w:val="20"/>
        </w:rPr>
        <w:t>387</w:t>
      </w:r>
      <w:r>
        <w:rPr>
          <w:rFonts w:ascii="Tahoma" w:hAnsi="Tahoma" w:cs="Tahoma"/>
          <w:sz w:val="20"/>
          <w:szCs w:val="20"/>
        </w:rPr>
        <w:t>.</w:t>
      </w:r>
    </w:p>
  </w:footnote>
  <w:footnote w:id="745">
    <w:p>
      <w:pPr>
        <w:pStyle w:val="P20"/>
        <w:jc w:val="both"/>
        <w:rPr>
          <w:rFonts w:ascii="Tahoma" w:hAnsi="Tahoma" w:cs="Tahoma"/>
        </w:rPr>
      </w:pPr>
      <w:r>
        <w:rPr>
          <w:rStyle w:val="C13"/>
          <w:rFonts w:ascii="Tahoma" w:hAnsi="Tahoma" w:cs="Tahoma"/>
        </w:rPr>
        <w:footnoteRef/>
      </w:r>
      <w:r>
        <w:rPr>
          <w:rFonts w:ascii="Tahoma" w:hAnsi="Tahoma" w:cs="Tahoma"/>
        </w:rPr>
        <w:t xml:space="preserve"> Bouderbala</w:t>
      </w:r>
      <w:r>
        <w:rPr>
          <w:rFonts w:ascii="Tahoma" w:hAnsi="Tahoma" w:cs="Tahoma"/>
        </w:rPr>
        <w:t>,</w:t>
      </w:r>
      <w:r>
        <w:rPr>
          <w:rFonts w:ascii="Tahoma" w:hAnsi="Tahoma" w:cs="Tahoma"/>
        </w:rPr>
        <w:t xml:space="preserve"> N</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2010</w:t>
      </w:r>
      <w:r>
        <w:rPr>
          <w:rFonts w:ascii="Tahoma" w:hAnsi="Tahoma" w:cs="Tahoma"/>
        </w:rPr>
        <w:t>)</w:t>
      </w:r>
      <w:r>
        <w:rPr>
          <w:rFonts w:ascii="Tahoma" w:hAnsi="Tahoma" w:cs="Tahoma"/>
        </w:rPr>
        <w:t>.</w:t>
      </w:r>
      <w:r>
        <w:rPr>
          <w:rFonts w:ascii="Tahoma" w:hAnsi="Tahoma" w:cs="Tahoma"/>
        </w:rPr>
        <w:t xml:space="preserve"> La loi entre ciel et terre </w:t>
      </w:r>
      <w:r>
        <w:rPr>
          <w:rFonts w:ascii="Tahoma" w:hAnsi="Tahoma" w:cs="Tahoma"/>
        </w:rPr>
        <w:t>:</w:t>
      </w:r>
      <w:r>
        <w:rPr>
          <w:rFonts w:ascii="Tahoma" w:hAnsi="Tahoma" w:cs="Tahoma"/>
        </w:rPr>
        <w:t xml:space="preserve"> le foncier et la recomposition sociale au Maroc</w:t>
      </w:r>
      <w:r>
        <w:rPr>
          <w:rFonts w:ascii="Tahoma" w:hAnsi="Tahoma" w:cs="Tahoma"/>
        </w:rPr>
        <w:t>.</w:t>
      </w:r>
      <w:r>
        <w:rPr>
          <w:rFonts w:ascii="Tahoma" w:hAnsi="Tahoma" w:cs="Tahoma"/>
        </w:rPr>
        <w:t xml:space="preserve"> Ed</w:t>
      </w:r>
      <w:r>
        <w:rPr>
          <w:rFonts w:ascii="Tahoma" w:hAnsi="Tahoma" w:cs="Tahoma"/>
        </w:rPr>
        <w:t>.</w:t>
      </w:r>
      <w:r>
        <w:rPr>
          <w:rFonts w:ascii="Tahoma" w:hAnsi="Tahoma" w:cs="Tahoma"/>
        </w:rPr>
        <w:t xml:space="preserve"> Sochepress</w:t>
      </w:r>
      <w:r>
        <w:rPr>
          <w:rFonts w:ascii="Tahoma" w:hAnsi="Tahoma" w:cs="Tahoma"/>
        </w:rPr>
        <w:t>.</w:t>
      </w:r>
    </w:p>
  </w:footnote>
  <w:footnote w:id="746">
    <w:p>
      <w:pPr>
        <w:pStyle w:val="P20"/>
        <w:jc w:val="both"/>
        <w:rPr>
          <w:rFonts w:ascii="Tahoma" w:hAnsi="Tahoma" w:cs="Tahoma"/>
        </w:rPr>
      </w:pPr>
      <w:r>
        <w:rPr>
          <w:rStyle w:val="C13"/>
          <w:rFonts w:ascii="Tahoma" w:hAnsi="Tahoma" w:cs="Tahoma"/>
        </w:rPr>
        <w:footnoteRef/>
      </w:r>
      <w:r>
        <w:rPr>
          <w:rFonts w:ascii="Tahoma" w:hAnsi="Tahoma" w:cs="Tahoma"/>
        </w:rPr>
        <w:t xml:space="preserve"> Boujrouf</w:t>
      </w:r>
      <w:r>
        <w:rPr>
          <w:rFonts w:ascii="Tahoma" w:hAnsi="Tahoma" w:cs="Tahoma"/>
        </w:rPr>
        <w:t>,</w:t>
      </w:r>
      <w:r>
        <w:rPr>
          <w:rFonts w:ascii="Tahoma" w:hAnsi="Tahoma" w:cs="Tahoma"/>
        </w:rPr>
        <w:t xml:space="preserve"> S</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2014</w:t>
      </w:r>
      <w:r>
        <w:rPr>
          <w:rFonts w:ascii="Tahoma" w:hAnsi="Tahoma" w:cs="Tahoma"/>
        </w:rPr>
        <w:t>)</w:t>
      </w:r>
      <w:r>
        <w:rPr>
          <w:rFonts w:ascii="Tahoma" w:hAnsi="Tahoma" w:cs="Tahoma"/>
        </w:rPr>
        <w:t>.</w:t>
      </w:r>
      <w:r>
        <w:rPr>
          <w:rFonts w:ascii="Tahoma" w:hAnsi="Tahoma" w:cs="Tahoma"/>
        </w:rPr>
        <w:t xml:space="preserve"> Ressources patrimoniales et développement des territoires touristiques dans le Haut Atlas et les régions sud du Maroc</w:t>
      </w:r>
      <w:r>
        <w:rPr>
          <w:rFonts w:ascii="Tahoma" w:hAnsi="Tahoma" w:cs="Tahoma"/>
        </w:rPr>
        <w:t>.</w:t>
      </w:r>
      <w:r>
        <w:rPr>
          <w:rFonts w:ascii="Tahoma" w:hAnsi="Tahoma" w:cs="Tahoma"/>
        </w:rPr>
        <w:t xml:space="preserve"> Journal of Alpine Research</w:t>
      </w:r>
      <w:r>
        <w:rPr>
          <w:rFonts w:ascii="Tahoma" w:hAnsi="Tahoma" w:cs="Tahoma"/>
        </w:rPr>
        <w:t>,</w:t>
      </w:r>
      <w:r>
        <w:rPr>
          <w:rFonts w:ascii="Tahoma" w:hAnsi="Tahoma" w:cs="Tahoma"/>
        </w:rPr>
        <w:t xml:space="preserve"> 102</w:t>
      </w:r>
      <w:r>
        <w:rPr>
          <w:rFonts w:ascii="Tahoma" w:hAnsi="Tahoma" w:cs="Tahoma"/>
        </w:rPr>
        <w:t>(</w:t>
      </w:r>
      <w:r>
        <w:rPr>
          <w:rFonts w:ascii="Tahoma" w:hAnsi="Tahoma" w:cs="Tahoma"/>
        </w:rPr>
        <w:t>1</w:t>
      </w:r>
      <w:r>
        <w:rPr>
          <w:rFonts w:ascii="Tahoma" w:hAnsi="Tahoma" w:cs="Tahoma"/>
        </w:rPr>
        <w:t>)</w:t>
      </w:r>
      <w:r>
        <w:rPr>
          <w:rFonts w:ascii="Tahoma" w:hAnsi="Tahoma" w:cs="Tahoma"/>
        </w:rPr>
        <w:t>,</w:t>
      </w:r>
      <w:r>
        <w:rPr>
          <w:rFonts w:ascii="Tahoma" w:hAnsi="Tahoma" w:cs="Tahoma"/>
        </w:rPr>
        <w:t xml:space="preserve"> 2</w:t>
      </w:r>
      <w:r>
        <w:rPr>
          <w:rFonts w:ascii="Tahoma" w:hAnsi="Tahoma" w:cs="Tahoma"/>
        </w:rPr>
        <w:t>-</w:t>
      </w:r>
      <w:r>
        <w:rPr>
          <w:rFonts w:ascii="Tahoma" w:hAnsi="Tahoma" w:cs="Tahoma"/>
        </w:rPr>
        <w:t>16</w:t>
      </w:r>
      <w:r>
        <w:rPr>
          <w:rFonts w:ascii="Tahoma" w:hAnsi="Tahoma" w:cs="Tahoma"/>
        </w:rPr>
        <w:t>.</w:t>
      </w:r>
    </w:p>
  </w:footnote>
  <w:footnote w:id="747">
    <w:p>
      <w:pPr>
        <w:pStyle w:val="P20"/>
        <w:jc w:val="both"/>
        <w:rPr>
          <w:rFonts w:ascii="Tahoma" w:hAnsi="Tahoma" w:cs="Tahoma"/>
        </w:rPr>
      </w:pPr>
      <w:r>
        <w:rPr>
          <w:rStyle w:val="C13"/>
          <w:rFonts w:ascii="Tahoma" w:hAnsi="Tahoma" w:cs="Tahoma"/>
        </w:rPr>
        <w:footnoteRef/>
      </w:r>
      <w:r>
        <w:rPr>
          <w:rFonts w:ascii="Tahoma" w:hAnsi="Tahoma" w:cs="Tahoma"/>
        </w:rPr>
        <w:t xml:space="preserve"> El Jihad</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D</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2016</w:t>
      </w:r>
      <w:r>
        <w:rPr>
          <w:rFonts w:ascii="Tahoma" w:hAnsi="Tahoma" w:cs="Tahoma"/>
        </w:rPr>
        <w:t>)</w:t>
      </w:r>
      <w:r>
        <w:rPr>
          <w:rFonts w:ascii="Tahoma" w:hAnsi="Tahoma" w:cs="Tahoma"/>
        </w:rPr>
        <w:t>.</w:t>
      </w:r>
      <w:r>
        <w:rPr>
          <w:rFonts w:ascii="Tahoma" w:hAnsi="Tahoma" w:cs="Tahoma"/>
        </w:rPr>
        <w:t xml:space="preserve"> Changements institutionnels et gouvernance des ressources forestières au Maroc</w:t>
      </w:r>
      <w:r>
        <w:rPr>
          <w:rFonts w:ascii="Tahoma" w:hAnsi="Tahoma" w:cs="Tahoma"/>
        </w:rPr>
        <w:t>.</w:t>
      </w:r>
      <w:r>
        <w:rPr>
          <w:rFonts w:ascii="Tahoma" w:hAnsi="Tahoma" w:cs="Tahoma"/>
        </w:rPr>
        <w:t xml:space="preserve"> Développement durable et territoires</w:t>
      </w:r>
      <w:r>
        <w:rPr>
          <w:rFonts w:ascii="Tahoma" w:hAnsi="Tahoma" w:cs="Tahoma"/>
        </w:rPr>
        <w:t>,</w:t>
      </w:r>
      <w:r>
        <w:rPr>
          <w:rFonts w:ascii="Tahoma" w:hAnsi="Tahoma" w:cs="Tahoma"/>
        </w:rPr>
        <w:t xml:space="preserve"> 7</w:t>
      </w:r>
      <w:r>
        <w:rPr>
          <w:rFonts w:ascii="Tahoma" w:hAnsi="Tahoma" w:cs="Tahoma"/>
        </w:rPr>
        <w:t>(</w:t>
      </w:r>
      <w:r>
        <w:rPr>
          <w:rFonts w:ascii="Tahoma" w:hAnsi="Tahoma" w:cs="Tahoma"/>
        </w:rPr>
        <w:t>1</w:t>
      </w:r>
      <w:r>
        <w:rPr>
          <w:rFonts w:ascii="Tahoma" w:hAnsi="Tahoma" w:cs="Tahoma"/>
        </w:rPr>
        <w:t>)</w:t>
      </w:r>
      <w:r>
        <w:rPr>
          <w:rFonts w:ascii="Tahoma" w:hAnsi="Tahoma" w:cs="Tahoma"/>
        </w:rPr>
        <w:t>,</w:t>
      </w:r>
      <w:r>
        <w:rPr>
          <w:rFonts w:ascii="Tahoma" w:hAnsi="Tahoma" w:cs="Tahoma"/>
        </w:rPr>
        <w:t xml:space="preserve"> 1</w:t>
      </w:r>
      <w:r>
        <w:rPr>
          <w:rFonts w:ascii="Tahoma" w:hAnsi="Tahoma" w:cs="Tahoma"/>
        </w:rPr>
        <w:t>-</w:t>
      </w:r>
      <w:r>
        <w:rPr>
          <w:rFonts w:ascii="Tahoma" w:hAnsi="Tahoma" w:cs="Tahoma"/>
        </w:rPr>
        <w:t>20</w:t>
      </w:r>
      <w:r>
        <w:rPr>
          <w:rFonts w:ascii="Tahoma" w:hAnsi="Tahoma" w:cs="Tahoma"/>
        </w:rPr>
        <w:t>.</w:t>
      </w:r>
    </w:p>
  </w:footnote>
  <w:footnote w:id="748">
    <w:p>
      <w:pPr>
        <w:pStyle w:val="P20"/>
        <w:jc w:val="both"/>
        <w:rPr>
          <w:rFonts w:ascii="Tahoma" w:hAnsi="Tahoma" w:cs="Tahoma"/>
        </w:rPr>
      </w:pPr>
      <w:r>
        <w:rPr>
          <w:rStyle w:val="C13"/>
          <w:rFonts w:ascii="Tahoma" w:hAnsi="Tahoma" w:cs="Tahoma"/>
        </w:rPr>
        <w:footnoteRef/>
      </w:r>
      <w:r>
        <w:rPr>
          <w:rFonts w:ascii="Tahoma" w:hAnsi="Tahoma" w:cs="Tahoma"/>
        </w:rPr>
        <w:t xml:space="preserve"> Boutinot</w:t>
      </w:r>
      <w:r>
        <w:rPr>
          <w:rFonts w:ascii="Tahoma" w:hAnsi="Tahoma" w:cs="Tahoma"/>
        </w:rPr>
        <w:t>,</w:t>
      </w:r>
      <w:r>
        <w:rPr>
          <w:rFonts w:ascii="Tahoma" w:hAnsi="Tahoma" w:cs="Tahoma"/>
        </w:rPr>
        <w:t xml:space="preserve"> L</w:t>
      </w:r>
      <w:r>
        <w:rPr>
          <w:rFonts w:ascii="Tahoma" w:hAnsi="Tahoma" w:cs="Tahoma"/>
        </w:rPr>
        <w:t>.</w:t>
      </w:r>
      <w:r>
        <w:rPr>
          <w:rFonts w:ascii="Tahoma" w:hAnsi="Tahoma" w:cs="Tahoma"/>
        </w:rPr>
        <w:t>,</w:t>
      </w:r>
      <w:r>
        <w:rPr>
          <w:rFonts w:ascii="Tahoma" w:hAnsi="Tahoma" w:cs="Tahoma"/>
        </w:rPr>
        <w:t xml:space="preserve"> Viau</w:t>
      </w:r>
      <w:r>
        <w:rPr>
          <w:rFonts w:ascii="Tahoma" w:hAnsi="Tahoma" w:cs="Tahoma"/>
        </w:rPr>
        <w:t>,</w:t>
      </w:r>
      <w:r>
        <w:rPr>
          <w:rFonts w:ascii="Tahoma" w:hAnsi="Tahoma" w:cs="Tahoma"/>
        </w:rPr>
        <w:t xml:space="preserve"> A</w:t>
      </w:r>
      <w:r>
        <w:rPr>
          <w:rFonts w:ascii="Tahoma" w:hAnsi="Tahoma" w:cs="Tahoma"/>
        </w:rPr>
        <w:t>.</w:t>
      </w:r>
      <w:r>
        <w:rPr>
          <w:rFonts w:ascii="Tahoma" w:hAnsi="Tahoma" w:cs="Tahoma"/>
        </w:rPr>
        <w:t xml:space="preserve"> A</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Leclerc</w:t>
      </w:r>
      <w:r>
        <w:rPr>
          <w:rFonts w:ascii="Tahoma" w:hAnsi="Tahoma" w:cs="Tahoma"/>
        </w:rPr>
        <w:t>,</w:t>
      </w:r>
      <w:r>
        <w:rPr>
          <w:rFonts w:ascii="Tahoma" w:hAnsi="Tahoma" w:cs="Tahoma"/>
        </w:rPr>
        <w:t xml:space="preserve"> G</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2018</w:t>
      </w:r>
      <w:r>
        <w:rPr>
          <w:rFonts w:ascii="Tahoma" w:hAnsi="Tahoma" w:cs="Tahoma"/>
        </w:rPr>
        <w:t>)</w:t>
      </w:r>
      <w:r>
        <w:rPr>
          <w:rFonts w:ascii="Tahoma" w:hAnsi="Tahoma" w:cs="Tahoma"/>
        </w:rPr>
        <w:t>.</w:t>
      </w:r>
      <w:r>
        <w:rPr>
          <w:rFonts w:ascii="Tahoma" w:hAnsi="Tahoma" w:cs="Tahoma"/>
        </w:rPr>
        <w:t xml:space="preserve"> Questions d</w:t>
      </w:r>
      <w:r>
        <w:rPr>
          <w:rFonts w:ascii="Tahoma" w:hAnsi="Tahoma" w:cs="Tahoma"/>
        </w:rPr>
        <w:t>'</w:t>
      </w:r>
      <w:r>
        <w:rPr>
          <w:rFonts w:ascii="Tahoma" w:hAnsi="Tahoma" w:cs="Tahoma"/>
        </w:rPr>
        <w:t xml:space="preserve">échelle et de participation dans la gouvernance environnementale </w:t>
      </w:r>
      <w:r>
        <w:rPr>
          <w:rFonts w:ascii="Tahoma" w:hAnsi="Tahoma" w:cs="Tahoma"/>
        </w:rPr>
        <w:t>:</w:t>
      </w:r>
      <w:r>
        <w:rPr>
          <w:rFonts w:ascii="Tahoma" w:hAnsi="Tahoma" w:cs="Tahoma"/>
        </w:rPr>
        <w:t xml:space="preserve"> la gestion participative des forêts</w:t>
      </w:r>
      <w:r>
        <w:rPr>
          <w:rFonts w:ascii="Tahoma" w:hAnsi="Tahoma" w:cs="Tahoma"/>
        </w:rPr>
        <w:t>.</w:t>
      </w:r>
      <w:r>
        <w:rPr>
          <w:rFonts w:ascii="Tahoma" w:hAnsi="Tahoma" w:cs="Tahoma"/>
        </w:rPr>
        <w:t xml:space="preserve"> VertigO</w:t>
      </w:r>
      <w:r>
        <w:rPr>
          <w:rFonts w:ascii="Tahoma" w:hAnsi="Tahoma" w:cs="Tahoma"/>
        </w:rPr>
        <w:t>,</w:t>
      </w:r>
      <w:r>
        <w:rPr>
          <w:rFonts w:ascii="Tahoma" w:hAnsi="Tahoma" w:cs="Tahoma"/>
        </w:rPr>
        <w:t xml:space="preserve"> 18</w:t>
      </w:r>
      <w:r>
        <w:rPr>
          <w:rFonts w:ascii="Tahoma" w:hAnsi="Tahoma" w:cs="Tahoma"/>
        </w:rPr>
        <w:t>(</w:t>
      </w:r>
      <w:r>
        <w:rPr>
          <w:rFonts w:ascii="Tahoma" w:hAnsi="Tahoma" w:cs="Tahoma"/>
        </w:rPr>
        <w:t>2</w:t>
      </w:r>
      <w:r>
        <w:rPr>
          <w:rFonts w:ascii="Tahoma" w:hAnsi="Tahoma" w:cs="Tahoma"/>
        </w:rPr>
        <w:t>)</w:t>
      </w:r>
      <w:r>
        <w:rPr>
          <w:rFonts w:ascii="Tahoma" w:hAnsi="Tahoma" w:cs="Tahoma"/>
        </w:rPr>
        <w:t>,</w:t>
      </w:r>
      <w:r>
        <w:rPr>
          <w:rFonts w:ascii="Tahoma" w:hAnsi="Tahoma" w:cs="Tahoma"/>
        </w:rPr>
        <w:t xml:space="preserve"> 1</w:t>
      </w:r>
      <w:r>
        <w:rPr>
          <w:rFonts w:ascii="Tahoma" w:hAnsi="Tahoma" w:cs="Tahoma"/>
        </w:rPr>
        <w:t>-</w:t>
      </w:r>
      <w:r>
        <w:rPr>
          <w:rFonts w:ascii="Tahoma" w:hAnsi="Tahoma" w:cs="Tahoma"/>
        </w:rPr>
        <w:t>23</w:t>
      </w:r>
      <w:r>
        <w:rPr>
          <w:rFonts w:ascii="Tahoma" w:hAnsi="Tahoma" w:cs="Tahoma"/>
        </w:rPr>
        <w:t>.</w:t>
      </w:r>
    </w:p>
  </w:footnote>
  <w:footnote w:id="749">
    <w:p>
      <w:pPr>
        <w:pStyle w:val="P20"/>
        <w:jc w:val="both"/>
        <w:rPr>
          <w:rFonts w:ascii="Tahoma" w:hAnsi="Tahoma" w:cs="Tahoma"/>
        </w:rPr>
      </w:pPr>
      <w:r>
        <w:rPr>
          <w:rStyle w:val="C13"/>
          <w:rFonts w:ascii="Tahoma" w:hAnsi="Tahoma" w:cs="Tahoma"/>
        </w:rPr>
        <w:footnoteRef/>
      </w:r>
      <w:r>
        <w:rPr>
          <w:rFonts w:ascii="Tahoma" w:hAnsi="Tahoma" w:cs="Tahoma"/>
        </w:rPr>
        <w:t xml:space="preserve"> Berriane</w:t>
      </w:r>
      <w:r>
        <w:rPr>
          <w:rFonts w:ascii="Tahoma" w:hAnsi="Tahoma" w:cs="Tahoma"/>
        </w:rPr>
        <w:t>,</w:t>
      </w:r>
      <w:r>
        <w:rPr>
          <w:rFonts w:ascii="Tahoma" w:hAnsi="Tahoma" w:cs="Tahoma"/>
        </w:rPr>
        <w:t xml:space="preserve"> M</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Aderghal</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2020</w:t>
      </w:r>
      <w:r>
        <w:rPr>
          <w:rFonts w:ascii="Tahoma" w:hAnsi="Tahoma" w:cs="Tahoma"/>
        </w:rPr>
        <w:t>)</w:t>
      </w:r>
      <w:r>
        <w:rPr>
          <w:rFonts w:ascii="Tahoma" w:hAnsi="Tahoma" w:cs="Tahoma"/>
        </w:rPr>
        <w:t>.</w:t>
      </w:r>
      <w:r>
        <w:rPr>
          <w:rFonts w:ascii="Tahoma" w:hAnsi="Tahoma" w:cs="Tahoma"/>
        </w:rPr>
        <w:t xml:space="preserve"> La contractualisation dans la gestion des ressources naturelles au Maroc </w:t>
      </w:r>
      <w:r>
        <w:rPr>
          <w:rFonts w:ascii="Tahoma" w:hAnsi="Tahoma" w:cs="Tahoma"/>
        </w:rPr>
        <w:t>:</w:t>
      </w:r>
      <w:r>
        <w:rPr>
          <w:rFonts w:ascii="Tahoma" w:hAnsi="Tahoma" w:cs="Tahoma"/>
        </w:rPr>
        <w:t xml:space="preserve"> une approche territoriale</w:t>
      </w:r>
      <w:r>
        <w:rPr>
          <w:rFonts w:ascii="Tahoma" w:hAnsi="Tahoma" w:cs="Tahoma"/>
        </w:rPr>
        <w:t>.</w:t>
      </w:r>
      <w:r>
        <w:rPr>
          <w:rFonts w:ascii="Tahoma" w:hAnsi="Tahoma" w:cs="Tahoma"/>
        </w:rPr>
        <w:t xml:space="preserve"> Revue de Géographie Alpine</w:t>
      </w:r>
      <w:r>
        <w:rPr>
          <w:rFonts w:ascii="Tahoma" w:hAnsi="Tahoma" w:cs="Tahoma"/>
        </w:rPr>
        <w:t>,</w:t>
      </w:r>
      <w:r>
        <w:rPr>
          <w:rFonts w:ascii="Tahoma" w:hAnsi="Tahoma" w:cs="Tahoma"/>
        </w:rPr>
        <w:t xml:space="preserve"> 108</w:t>
      </w:r>
      <w:r>
        <w:rPr>
          <w:rFonts w:ascii="Tahoma" w:hAnsi="Tahoma" w:cs="Tahoma"/>
        </w:rPr>
        <w:t>(</w:t>
      </w:r>
      <w:r>
        <w:rPr>
          <w:rFonts w:ascii="Tahoma" w:hAnsi="Tahoma" w:cs="Tahoma"/>
        </w:rPr>
        <w:t>1</w:t>
      </w:r>
      <w:r>
        <w:rPr>
          <w:rFonts w:ascii="Tahoma" w:hAnsi="Tahoma" w:cs="Tahoma"/>
        </w:rPr>
        <w:t>)</w:t>
      </w:r>
      <w:r>
        <w:rPr>
          <w:rFonts w:ascii="Tahoma" w:hAnsi="Tahoma" w:cs="Tahoma"/>
        </w:rPr>
        <w:t>,</w:t>
      </w:r>
      <w:r>
        <w:rPr>
          <w:rFonts w:ascii="Tahoma" w:hAnsi="Tahoma" w:cs="Tahoma"/>
        </w:rPr>
        <w:t xml:space="preserve"> 1</w:t>
      </w:r>
      <w:r>
        <w:rPr>
          <w:rFonts w:ascii="Tahoma" w:hAnsi="Tahoma" w:cs="Tahoma"/>
        </w:rPr>
        <w:t>-</w:t>
      </w:r>
      <w:r>
        <w:rPr>
          <w:rFonts w:ascii="Tahoma" w:hAnsi="Tahoma" w:cs="Tahoma"/>
        </w:rPr>
        <w:t>15</w:t>
      </w:r>
      <w:r>
        <w:rPr>
          <w:rFonts w:ascii="Tahoma" w:hAnsi="Tahoma" w:cs="Tahoma"/>
        </w:rPr>
        <w:t>.</w:t>
      </w:r>
    </w:p>
  </w:footnote>
  <w:footnote w:id="750">
    <w:p>
      <w:pPr>
        <w:pStyle w:val="P20"/>
        <w:jc w:val="both"/>
        <w:rPr>
          <w:rFonts w:ascii="Tahoma" w:hAnsi="Tahoma" w:cs="Tahoma"/>
        </w:rPr>
      </w:pPr>
      <w:r>
        <w:rPr>
          <w:rStyle w:val="C13"/>
          <w:rFonts w:ascii="Tahoma" w:hAnsi="Tahoma" w:cs="Tahoma"/>
        </w:rPr>
        <w:footnoteRef/>
      </w:r>
      <w:r>
        <w:rPr>
          <w:rFonts w:ascii="Tahoma" w:hAnsi="Tahoma" w:cs="Tahoma"/>
        </w:rPr>
        <w:t xml:space="preserve"> Aderghal</w:t>
      </w:r>
      <w:r>
        <w:rPr>
          <w:rFonts w:ascii="Tahoma" w:hAnsi="Tahoma" w:cs="Tahoma"/>
        </w:rPr>
        <w:t>,</w:t>
      </w:r>
      <w:r>
        <w:rPr>
          <w:rFonts w:ascii="Tahoma" w:hAnsi="Tahoma" w:cs="Tahoma"/>
        </w:rPr>
        <w:t xml:space="preserve"> M</w:t>
      </w:r>
      <w:r>
        <w:rPr>
          <w:rFonts w:ascii="Tahoma" w:hAnsi="Tahoma" w:cs="Tahoma"/>
        </w:rPr>
        <w:t>.</w:t>
      </w:r>
      <w:r>
        <w:rPr>
          <w:rFonts w:ascii="Tahoma" w:hAnsi="Tahoma" w:cs="Tahoma"/>
        </w:rPr>
        <w:t>,</w:t>
      </w:r>
      <w:r>
        <w:rPr>
          <w:rFonts w:ascii="Tahoma" w:hAnsi="Tahoma" w:cs="Tahoma"/>
        </w:rPr>
        <w:t xml:space="preserve"> Berriane</w:t>
      </w:r>
      <w:r>
        <w:rPr>
          <w:rFonts w:ascii="Tahoma" w:hAnsi="Tahoma" w:cs="Tahoma"/>
        </w:rPr>
        <w:t>,</w:t>
      </w:r>
      <w:r>
        <w:rPr>
          <w:rFonts w:ascii="Tahoma" w:hAnsi="Tahoma" w:cs="Tahoma"/>
        </w:rPr>
        <w:t xml:space="preserve"> M</w:t>
      </w:r>
      <w:r>
        <w:rPr>
          <w:rFonts w:ascii="Tahoma" w:hAnsi="Tahoma" w:cs="Tahoma"/>
        </w:rPr>
        <w:t>.</w:t>
      </w:r>
      <w:r>
        <w:rPr>
          <w:rFonts w:ascii="Tahoma" w:hAnsi="Tahoma" w:cs="Tahoma"/>
        </w:rPr>
        <w:t>,</w:t>
      </w:r>
      <w:r>
        <w:rPr>
          <w:rFonts w:ascii="Tahoma" w:hAnsi="Tahoma" w:cs="Tahoma"/>
        </w:rPr>
        <w:t xml:space="preserve"> Amzil</w:t>
      </w:r>
      <w:r>
        <w:rPr>
          <w:rFonts w:ascii="Tahoma" w:hAnsi="Tahoma" w:cs="Tahoma"/>
        </w:rPr>
        <w:t>,</w:t>
      </w:r>
      <w:r>
        <w:rPr>
          <w:rFonts w:ascii="Tahoma" w:hAnsi="Tahoma" w:cs="Tahoma"/>
        </w:rPr>
        <w:t xml:space="preserve"> L</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Romagny</w:t>
      </w:r>
      <w:r>
        <w:rPr>
          <w:rFonts w:ascii="Tahoma" w:hAnsi="Tahoma" w:cs="Tahoma"/>
        </w:rPr>
        <w:t>,</w:t>
      </w:r>
      <w:r>
        <w:rPr>
          <w:rFonts w:ascii="Tahoma" w:hAnsi="Tahoma" w:cs="Tahoma"/>
        </w:rPr>
        <w:t xml:space="preserve"> B</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2019</w:t>
      </w:r>
      <w:r>
        <w:rPr>
          <w:rFonts w:ascii="Tahoma" w:hAnsi="Tahoma" w:cs="Tahoma"/>
        </w:rPr>
        <w:t>)</w:t>
      </w:r>
      <w:r>
        <w:rPr>
          <w:rFonts w:ascii="Tahoma" w:hAnsi="Tahoma" w:cs="Tahoma"/>
        </w:rPr>
        <w:t>.</w:t>
      </w:r>
      <w:r>
        <w:rPr>
          <w:rFonts w:ascii="Tahoma" w:hAnsi="Tahoma" w:cs="Tahoma"/>
        </w:rPr>
        <w:t xml:space="preserve"> Patrimoine et patrimonialisation dans la région Souss</w:t>
      </w:r>
      <w:r>
        <w:rPr>
          <w:rFonts w:ascii="Tahoma" w:hAnsi="Tahoma" w:cs="Tahoma"/>
        </w:rPr>
        <w:t>-</w:t>
      </w:r>
      <w:r>
        <w:rPr>
          <w:rFonts w:ascii="Tahoma" w:hAnsi="Tahoma" w:cs="Tahoma"/>
        </w:rPr>
        <w:t>Massa</w:t>
      </w:r>
      <w:r>
        <w:rPr>
          <w:rFonts w:ascii="Tahoma" w:hAnsi="Tahoma" w:cs="Tahoma"/>
        </w:rPr>
        <w:t>.</w:t>
      </w:r>
      <w:r>
        <w:rPr>
          <w:rFonts w:ascii="Tahoma" w:hAnsi="Tahoma" w:cs="Tahoma"/>
        </w:rPr>
        <w:t xml:space="preserve"> Hespéris</w:t>
      </w:r>
      <w:r>
        <w:rPr>
          <w:rFonts w:ascii="Tahoma" w:hAnsi="Tahoma" w:cs="Tahoma"/>
        </w:rPr>
        <w:t>-</w:t>
      </w:r>
      <w:r>
        <w:rPr>
          <w:rFonts w:ascii="Tahoma" w:hAnsi="Tahoma" w:cs="Tahoma"/>
        </w:rPr>
        <w:t>Tamuda</w:t>
      </w:r>
      <w:r>
        <w:rPr>
          <w:rFonts w:ascii="Tahoma" w:hAnsi="Tahoma" w:cs="Tahoma"/>
        </w:rPr>
        <w:t>,</w:t>
      </w:r>
      <w:r>
        <w:rPr>
          <w:rFonts w:ascii="Tahoma" w:hAnsi="Tahoma" w:cs="Tahoma"/>
        </w:rPr>
        <w:t xml:space="preserve"> 54</w:t>
      </w:r>
      <w:r>
        <w:rPr>
          <w:rFonts w:ascii="Tahoma" w:hAnsi="Tahoma" w:cs="Tahoma"/>
        </w:rPr>
        <w:t>(</w:t>
      </w:r>
      <w:r>
        <w:rPr>
          <w:rFonts w:ascii="Tahoma" w:hAnsi="Tahoma" w:cs="Tahoma"/>
        </w:rPr>
        <w:t>1</w:t>
      </w:r>
      <w:r>
        <w:rPr>
          <w:rFonts w:ascii="Tahoma" w:hAnsi="Tahoma" w:cs="Tahoma"/>
        </w:rPr>
        <w:t>)</w:t>
      </w:r>
      <w:r>
        <w:rPr>
          <w:rFonts w:ascii="Tahoma" w:hAnsi="Tahoma" w:cs="Tahoma"/>
        </w:rPr>
        <w:t>,</w:t>
      </w:r>
      <w:r>
        <w:rPr>
          <w:rFonts w:ascii="Tahoma" w:hAnsi="Tahoma" w:cs="Tahoma"/>
        </w:rPr>
        <w:t xml:space="preserve"> 13</w:t>
      </w:r>
      <w:r>
        <w:rPr>
          <w:rFonts w:ascii="Tahoma" w:hAnsi="Tahoma" w:cs="Tahoma"/>
        </w:rPr>
        <w:t>-</w:t>
      </w:r>
      <w:r>
        <w:rPr>
          <w:rFonts w:ascii="Tahoma" w:hAnsi="Tahoma" w:cs="Tahoma"/>
        </w:rPr>
        <w:t>54</w:t>
      </w:r>
      <w:r>
        <w:rPr>
          <w:rFonts w:ascii="Tahoma" w:hAnsi="Tahoma" w:cs="Tahoma"/>
        </w:rPr>
        <w:t>.</w:t>
      </w:r>
    </w:p>
  </w:footnote>
  <w:footnote w:id="751">
    <w:p>
      <w:pPr>
        <w:pStyle w:val="P20"/>
        <w:jc w:val="both"/>
        <w:rPr>
          <w:rFonts w:ascii="Tahoma" w:hAnsi="Tahoma" w:cs="Tahoma"/>
        </w:rPr>
      </w:pPr>
      <w:r>
        <w:rPr>
          <w:rStyle w:val="C13"/>
          <w:rFonts w:ascii="Tahoma" w:hAnsi="Tahoma" w:cs="Tahoma"/>
        </w:rPr>
        <w:footnoteRef/>
      </w:r>
      <w:r>
        <w:rPr>
          <w:rFonts w:ascii="Tahoma" w:hAnsi="Tahoma" w:cs="Tahoma"/>
        </w:rPr>
        <w:t xml:space="preserve"> Auclair</w:t>
      </w:r>
      <w:r>
        <w:rPr>
          <w:rFonts w:ascii="Tahoma" w:hAnsi="Tahoma" w:cs="Tahoma"/>
        </w:rPr>
        <w:t>,</w:t>
      </w:r>
      <w:r>
        <w:rPr>
          <w:rFonts w:ascii="Tahoma" w:hAnsi="Tahoma" w:cs="Tahoma"/>
        </w:rPr>
        <w:t xml:space="preserve"> L</w:t>
      </w:r>
      <w:r>
        <w:rPr>
          <w:rFonts w:ascii="Tahoma" w:hAnsi="Tahoma" w:cs="Tahoma"/>
        </w:rPr>
        <w:t>.</w:t>
      </w:r>
      <w:r>
        <w:rPr>
          <w:rFonts w:ascii="Tahoma" w:hAnsi="Tahoma" w:cs="Tahoma"/>
        </w:rPr>
        <w:t>,</w:t>
      </w:r>
      <w:r>
        <w:rPr>
          <w:rFonts w:ascii="Tahoma" w:hAnsi="Tahoma" w:cs="Tahoma"/>
        </w:rPr>
        <w:t xml:space="preserve"> Baudot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w:t>
      </w:r>
      <w:r>
        <w:rPr>
          <w:rFonts w:ascii="Tahoma" w:hAnsi="Tahoma" w:cs="Tahoma"/>
        </w:rPr>
        <w:t xml:space="preserve"> Genin</w:t>
      </w:r>
      <w:r>
        <w:rPr>
          <w:rFonts w:ascii="Tahoma" w:hAnsi="Tahoma" w:cs="Tahoma"/>
        </w:rPr>
        <w:t>,</w:t>
      </w:r>
      <w:r>
        <w:rPr>
          <w:rFonts w:ascii="Tahoma" w:hAnsi="Tahoma" w:cs="Tahoma"/>
        </w:rPr>
        <w:t xml:space="preserve"> D</w:t>
      </w:r>
      <w:r>
        <w:rPr>
          <w:rFonts w:ascii="Tahoma" w:hAnsi="Tahoma" w:cs="Tahoma"/>
        </w:rPr>
        <w:t>.</w:t>
      </w:r>
      <w:r>
        <w:rPr>
          <w:rFonts w:ascii="Tahoma" w:hAnsi="Tahoma" w:cs="Tahoma"/>
        </w:rPr>
        <w:t>,</w:t>
      </w:r>
      <w:r>
        <w:rPr>
          <w:rFonts w:ascii="Tahoma" w:hAnsi="Tahoma" w:cs="Tahoma"/>
        </w:rPr>
        <w:t xml:space="preserve"> Romagny</w:t>
      </w:r>
      <w:r>
        <w:rPr>
          <w:rFonts w:ascii="Tahoma" w:hAnsi="Tahoma" w:cs="Tahoma"/>
        </w:rPr>
        <w:t>,</w:t>
      </w:r>
      <w:r>
        <w:rPr>
          <w:rFonts w:ascii="Tahoma" w:hAnsi="Tahoma" w:cs="Tahoma"/>
        </w:rPr>
        <w:t xml:space="preserve"> B</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Simenel</w:t>
      </w:r>
      <w:r>
        <w:rPr>
          <w:rFonts w:ascii="Tahoma" w:hAnsi="Tahoma" w:cs="Tahoma"/>
        </w:rPr>
        <w:t>,</w:t>
      </w:r>
      <w:r>
        <w:rPr>
          <w:rFonts w:ascii="Tahoma" w:hAnsi="Tahoma" w:cs="Tahoma"/>
        </w:rPr>
        <w:t xml:space="preserve"> R</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2018</w:t>
      </w:r>
      <w:r>
        <w:rPr>
          <w:rFonts w:ascii="Tahoma" w:hAnsi="Tahoma" w:cs="Tahoma"/>
        </w:rPr>
        <w:t>)</w:t>
      </w:r>
      <w:r>
        <w:rPr>
          <w:rFonts w:ascii="Tahoma" w:hAnsi="Tahoma" w:cs="Tahoma"/>
        </w:rPr>
        <w:t>.</w:t>
      </w:r>
      <w:r>
        <w:rPr>
          <w:rFonts w:ascii="Tahoma" w:hAnsi="Tahoma" w:cs="Tahoma"/>
        </w:rPr>
        <w:t xml:space="preserve"> Patrimoine</w:t>
      </w:r>
      <w:r>
        <w:rPr>
          <w:rFonts w:ascii="Tahoma" w:hAnsi="Tahoma" w:cs="Tahoma"/>
        </w:rPr>
        <w:t>,</w:t>
      </w:r>
      <w:r>
        <w:rPr>
          <w:rFonts w:ascii="Tahoma" w:hAnsi="Tahoma" w:cs="Tahoma"/>
        </w:rPr>
        <w:t xml:space="preserve"> savoirs locaux et gouvernance des ressources forestières au Maroc</w:t>
      </w:r>
      <w:r>
        <w:rPr>
          <w:rFonts w:ascii="Tahoma" w:hAnsi="Tahoma" w:cs="Tahoma"/>
        </w:rPr>
        <w:t>.</w:t>
      </w:r>
      <w:r>
        <w:rPr>
          <w:rFonts w:ascii="Tahoma" w:hAnsi="Tahoma" w:cs="Tahoma"/>
        </w:rPr>
        <w:t xml:space="preserve"> Revue Forestière Française</w:t>
      </w:r>
      <w:r>
        <w:rPr>
          <w:rFonts w:ascii="Tahoma" w:hAnsi="Tahoma" w:cs="Tahoma"/>
        </w:rPr>
        <w:t>,</w:t>
      </w:r>
      <w:r>
        <w:rPr>
          <w:rFonts w:ascii="Tahoma" w:hAnsi="Tahoma" w:cs="Tahoma"/>
        </w:rPr>
        <w:t xml:space="preserve"> 70</w:t>
      </w:r>
      <w:r>
        <w:rPr>
          <w:rFonts w:ascii="Tahoma" w:hAnsi="Tahoma" w:cs="Tahoma"/>
        </w:rPr>
        <w:t>(</w:t>
      </w:r>
      <w:r>
        <w:rPr>
          <w:rFonts w:ascii="Tahoma" w:hAnsi="Tahoma" w:cs="Tahoma"/>
        </w:rPr>
        <w:t>5</w:t>
      </w:r>
      <w:r>
        <w:rPr>
          <w:rFonts w:ascii="Tahoma" w:hAnsi="Tahoma" w:cs="Tahoma"/>
        </w:rPr>
        <w:t>)</w:t>
      </w:r>
      <w:r>
        <w:rPr>
          <w:rFonts w:ascii="Tahoma" w:hAnsi="Tahoma" w:cs="Tahoma"/>
        </w:rPr>
        <w:t>,</w:t>
      </w:r>
      <w:r>
        <w:rPr>
          <w:rFonts w:ascii="Tahoma" w:hAnsi="Tahoma" w:cs="Tahoma"/>
        </w:rPr>
        <w:t xml:space="preserve"> 469</w:t>
      </w:r>
      <w:r>
        <w:rPr>
          <w:rFonts w:ascii="Tahoma" w:hAnsi="Tahoma" w:cs="Tahoma"/>
        </w:rPr>
        <w:t>-</w:t>
      </w:r>
      <w:r>
        <w:rPr>
          <w:rFonts w:ascii="Tahoma" w:hAnsi="Tahoma" w:cs="Tahoma"/>
        </w:rPr>
        <w:t>483</w:t>
      </w:r>
      <w:r>
        <w:rPr>
          <w:rFonts w:ascii="Tahoma" w:hAnsi="Tahoma" w:cs="Tahoma"/>
        </w:rPr>
        <w:t>.</w:t>
      </w:r>
    </w:p>
  </w:footnote>
  <w:footnote w:id="752">
    <w:p>
      <w:pPr>
        <w:pStyle w:val="P20"/>
        <w:jc w:val="both"/>
        <w:rPr>
          <w:rFonts w:ascii="Tahoma" w:hAnsi="Tahoma" w:cs="Tahoma"/>
        </w:rPr>
      </w:pPr>
      <w:r>
        <w:rPr>
          <w:rStyle w:val="C13"/>
          <w:rFonts w:ascii="Tahoma" w:hAnsi="Tahoma" w:cs="Tahoma"/>
        </w:rPr>
        <w:footnoteRef/>
      </w:r>
      <w:r>
        <w:rPr>
          <w:rFonts w:ascii="Tahoma" w:hAnsi="Tahoma" w:cs="Tahoma"/>
        </w:rPr>
        <w:t xml:space="preserve"> Berkat</w:t>
      </w:r>
      <w:r>
        <w:rPr>
          <w:rFonts w:ascii="Tahoma" w:hAnsi="Tahoma" w:cs="Tahoma"/>
        </w:rPr>
        <w:t>,</w:t>
      </w:r>
      <w:r>
        <w:rPr>
          <w:rFonts w:ascii="Tahoma" w:hAnsi="Tahoma" w:cs="Tahoma"/>
        </w:rPr>
        <w:t xml:space="preserve"> O</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Tazi</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2021</w:t>
      </w:r>
      <w:r>
        <w:rPr>
          <w:rFonts w:ascii="Tahoma" w:hAnsi="Tahoma" w:cs="Tahoma"/>
        </w:rPr>
        <w:t>)</w:t>
      </w:r>
      <w:r>
        <w:rPr>
          <w:rFonts w:ascii="Tahoma" w:hAnsi="Tahoma" w:cs="Tahoma"/>
        </w:rPr>
        <w:t>.</w:t>
      </w:r>
      <w:r>
        <w:rPr>
          <w:rFonts w:ascii="Tahoma" w:hAnsi="Tahoma" w:cs="Tahoma"/>
        </w:rPr>
        <w:t xml:space="preserve"> La valeur économique des forêts marocaines </w:t>
      </w:r>
      <w:r>
        <w:rPr>
          <w:rFonts w:ascii="Tahoma" w:hAnsi="Tahoma" w:cs="Tahoma"/>
        </w:rPr>
        <w:t>:</w:t>
      </w:r>
      <w:r>
        <w:rPr>
          <w:rFonts w:ascii="Tahoma" w:hAnsi="Tahoma" w:cs="Tahoma"/>
        </w:rPr>
        <w:t xml:space="preserve"> approches</w:t>
      </w:r>
      <w:r>
        <w:rPr>
          <w:rFonts w:ascii="Tahoma" w:hAnsi="Tahoma" w:cs="Tahoma"/>
        </w:rPr>
        <w:t>,</w:t>
      </w:r>
      <w:r>
        <w:rPr>
          <w:rFonts w:ascii="Tahoma" w:hAnsi="Tahoma" w:cs="Tahoma"/>
        </w:rPr>
        <w:t xml:space="preserve"> méthodes et perspectives</w:t>
      </w:r>
      <w:r>
        <w:rPr>
          <w:rFonts w:ascii="Tahoma" w:hAnsi="Tahoma" w:cs="Tahoma"/>
        </w:rPr>
        <w:t>.</w:t>
      </w:r>
      <w:r>
        <w:rPr>
          <w:rFonts w:ascii="Tahoma" w:hAnsi="Tahoma" w:cs="Tahoma"/>
        </w:rPr>
        <w:t xml:space="preserve"> Journal of Environmental Economics and Policy</w:t>
      </w:r>
      <w:r>
        <w:rPr>
          <w:rFonts w:ascii="Tahoma" w:hAnsi="Tahoma" w:cs="Tahoma"/>
        </w:rPr>
        <w:t>,</w:t>
      </w:r>
      <w:r>
        <w:rPr>
          <w:rFonts w:ascii="Tahoma" w:hAnsi="Tahoma" w:cs="Tahoma"/>
        </w:rPr>
        <w:t xml:space="preserve"> 10</w:t>
      </w:r>
      <w:r>
        <w:rPr>
          <w:rFonts w:ascii="Tahoma" w:hAnsi="Tahoma" w:cs="Tahoma"/>
        </w:rPr>
        <w:t>(</w:t>
      </w:r>
      <w:r>
        <w:rPr>
          <w:rFonts w:ascii="Tahoma" w:hAnsi="Tahoma" w:cs="Tahoma"/>
        </w:rPr>
        <w:t>3</w:t>
      </w:r>
      <w:r>
        <w:rPr>
          <w:rFonts w:ascii="Tahoma" w:hAnsi="Tahoma" w:cs="Tahoma"/>
        </w:rPr>
        <w:t>)</w:t>
      </w:r>
      <w:r>
        <w:rPr>
          <w:rFonts w:ascii="Tahoma" w:hAnsi="Tahoma" w:cs="Tahoma"/>
        </w:rPr>
        <w:t>,</w:t>
      </w:r>
      <w:r>
        <w:rPr>
          <w:rFonts w:ascii="Tahoma" w:hAnsi="Tahoma" w:cs="Tahoma"/>
        </w:rPr>
        <w:t xml:space="preserve"> 312</w:t>
      </w:r>
      <w:r>
        <w:rPr>
          <w:rFonts w:ascii="Tahoma" w:hAnsi="Tahoma" w:cs="Tahoma"/>
        </w:rPr>
        <w:t>-</w:t>
      </w:r>
      <w:r>
        <w:rPr>
          <w:rFonts w:ascii="Tahoma" w:hAnsi="Tahoma" w:cs="Tahoma"/>
        </w:rPr>
        <w:t>330</w:t>
      </w:r>
      <w:r>
        <w:rPr>
          <w:rFonts w:ascii="Tahoma" w:hAnsi="Tahoma" w:cs="Tahoma"/>
        </w:rPr>
        <w:t>.</w:t>
      </w:r>
    </w:p>
  </w:footnote>
  <w:footnote w:id="753">
    <w:p>
      <w:pPr>
        <w:pStyle w:val="P20"/>
        <w:jc w:val="both"/>
        <w:rPr>
          <w:rFonts w:ascii="Tahoma" w:hAnsi="Tahoma" w:cs="Tahoma"/>
        </w:rPr>
      </w:pPr>
      <w:r>
        <w:rPr>
          <w:rStyle w:val="C13"/>
          <w:rFonts w:ascii="Tahoma" w:hAnsi="Tahoma" w:cs="Tahoma"/>
        </w:rPr>
        <w:footnoteRef/>
      </w:r>
      <w:r>
        <w:rPr>
          <w:rFonts w:ascii="Tahoma" w:hAnsi="Tahoma" w:cs="Tahoma"/>
        </w:rPr>
        <w:t xml:space="preserve"> El Alaoui El Fels</w:t>
      </w:r>
      <w:r>
        <w:rPr>
          <w:rFonts w:ascii="Tahoma" w:hAnsi="Tahoma" w:cs="Tahoma"/>
        </w:rPr>
        <w:t>,</w:t>
      </w:r>
      <w:r>
        <w:rPr>
          <w:rFonts w:ascii="Tahoma" w:hAnsi="Tahoma" w:cs="Tahoma"/>
        </w:rPr>
        <w:t xml:space="preserve"> A</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Achour</w:t>
      </w:r>
      <w:r>
        <w:rPr>
          <w:rFonts w:ascii="Tahoma" w:hAnsi="Tahoma" w:cs="Tahoma"/>
        </w:rPr>
        <w:t>,</w:t>
      </w:r>
      <w:r>
        <w:rPr>
          <w:rFonts w:ascii="Tahoma" w:hAnsi="Tahoma" w:cs="Tahoma"/>
        </w:rPr>
        <w:t xml:space="preserve"> A</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2022</w:t>
      </w:r>
      <w:r>
        <w:rPr>
          <w:rFonts w:ascii="Tahoma" w:hAnsi="Tahoma" w:cs="Tahoma"/>
        </w:rPr>
        <w:t>)</w:t>
      </w:r>
      <w:r>
        <w:rPr>
          <w:rFonts w:ascii="Tahoma" w:hAnsi="Tahoma" w:cs="Tahoma"/>
        </w:rPr>
        <w:t>.</w:t>
      </w:r>
      <w:r>
        <w:rPr>
          <w:rFonts w:ascii="Tahoma" w:hAnsi="Tahoma" w:cs="Tahoma"/>
        </w:rPr>
        <w:t xml:space="preserve"> La stratégie Forêts du Maroc 2020</w:t>
      </w:r>
      <w:r>
        <w:rPr>
          <w:rFonts w:ascii="Tahoma" w:hAnsi="Tahoma" w:cs="Tahoma"/>
        </w:rPr>
        <w:t>-</w:t>
      </w:r>
      <w:r>
        <w:rPr>
          <w:rFonts w:ascii="Tahoma" w:hAnsi="Tahoma" w:cs="Tahoma"/>
        </w:rPr>
        <w:t xml:space="preserve">2030 </w:t>
      </w:r>
      <w:r>
        <w:rPr>
          <w:rFonts w:ascii="Tahoma" w:hAnsi="Tahoma" w:cs="Tahoma"/>
        </w:rPr>
        <w:t>:</w:t>
      </w:r>
      <w:r>
        <w:rPr>
          <w:rFonts w:ascii="Tahoma" w:hAnsi="Tahoma" w:cs="Tahoma"/>
        </w:rPr>
        <w:t xml:space="preserve"> vers un nouveau paradigme de gestion durable des écosystèmes forestiers</w:t>
      </w:r>
      <w:r>
        <w:rPr>
          <w:rFonts w:ascii="Tahoma" w:hAnsi="Tahoma" w:cs="Tahoma"/>
        </w:rPr>
        <w:t>.</w:t>
      </w:r>
      <w:r>
        <w:rPr>
          <w:rFonts w:ascii="Tahoma" w:hAnsi="Tahoma" w:cs="Tahoma"/>
        </w:rPr>
        <w:t xml:space="preserve"> Revue Marocaine des Sciences Agronomiques et Vétérinaires</w:t>
      </w:r>
      <w:r>
        <w:rPr>
          <w:rFonts w:ascii="Tahoma" w:hAnsi="Tahoma" w:cs="Tahoma"/>
        </w:rPr>
        <w:t>,</w:t>
      </w:r>
      <w:r>
        <w:rPr>
          <w:rFonts w:ascii="Tahoma" w:hAnsi="Tahoma" w:cs="Tahoma"/>
        </w:rPr>
        <w:t xml:space="preserve"> 10</w:t>
      </w:r>
      <w:r>
        <w:rPr>
          <w:rFonts w:ascii="Tahoma" w:hAnsi="Tahoma" w:cs="Tahoma"/>
        </w:rPr>
        <w:t>(</w:t>
      </w:r>
      <w:r>
        <w:rPr>
          <w:rFonts w:ascii="Tahoma" w:hAnsi="Tahoma" w:cs="Tahoma"/>
        </w:rPr>
        <w:t>1</w:t>
      </w:r>
      <w:r>
        <w:rPr>
          <w:rFonts w:ascii="Tahoma" w:hAnsi="Tahoma" w:cs="Tahoma"/>
        </w:rPr>
        <w:t>)</w:t>
      </w:r>
      <w:r>
        <w:rPr>
          <w:rFonts w:ascii="Tahoma" w:hAnsi="Tahoma" w:cs="Tahoma"/>
        </w:rPr>
        <w:t>,</w:t>
      </w:r>
      <w:r>
        <w:rPr>
          <w:rFonts w:ascii="Tahoma" w:hAnsi="Tahoma" w:cs="Tahoma"/>
        </w:rPr>
        <w:t xml:space="preserve"> 38</w:t>
      </w:r>
      <w:r>
        <w:rPr>
          <w:rFonts w:ascii="Tahoma" w:hAnsi="Tahoma" w:cs="Tahoma"/>
        </w:rPr>
        <w:t>-</w:t>
      </w:r>
      <w:r>
        <w:rPr>
          <w:rFonts w:ascii="Tahoma" w:hAnsi="Tahoma" w:cs="Tahoma"/>
        </w:rPr>
        <w:t>47</w:t>
      </w:r>
      <w:r>
        <w:rPr>
          <w:rFonts w:ascii="Tahoma" w:hAnsi="Tahoma" w:cs="Tahoma"/>
        </w:rPr>
        <w:t>.</w:t>
      </w:r>
    </w:p>
  </w:footnote>
  <w:footnote w:id="754">
    <w:p>
      <w:pPr>
        <w:pStyle w:val="P20"/>
        <w:jc w:val="both"/>
        <w:rPr>
          <w:rFonts w:ascii="Tahoma" w:hAnsi="Tahoma" w:cs="Tahoma"/>
        </w:rPr>
      </w:pPr>
      <w:r>
        <w:rPr>
          <w:rStyle w:val="C13"/>
          <w:rFonts w:ascii="Tahoma" w:hAnsi="Tahoma" w:cs="Tahoma"/>
        </w:rPr>
        <w:footnoteRef/>
      </w:r>
      <w:r>
        <w:rPr>
          <w:rFonts w:ascii="Tahoma" w:hAnsi="Tahoma" w:cs="Tahoma"/>
        </w:rPr>
        <w:t xml:space="preserve"> Ftouhi</w:t>
      </w:r>
      <w:r>
        <w:rPr>
          <w:rFonts w:ascii="Tahoma" w:hAnsi="Tahoma" w:cs="Tahoma"/>
        </w:rPr>
        <w:t>,</w:t>
      </w:r>
      <w:r>
        <w:rPr>
          <w:rFonts w:ascii="Tahoma" w:hAnsi="Tahoma" w:cs="Tahoma"/>
        </w:rPr>
        <w:t xml:space="preserve"> H</w:t>
      </w:r>
      <w:r>
        <w:rPr>
          <w:rFonts w:ascii="Tahoma" w:hAnsi="Tahoma" w:cs="Tahoma"/>
        </w:rPr>
        <w:t>.</w:t>
      </w:r>
      <w:r>
        <w:rPr>
          <w:rFonts w:ascii="Tahoma" w:hAnsi="Tahoma" w:cs="Tahoma"/>
        </w:rPr>
        <w:t>,</w:t>
      </w:r>
      <w:r>
        <w:rPr>
          <w:rFonts w:ascii="Tahoma" w:hAnsi="Tahoma" w:cs="Tahoma"/>
        </w:rPr>
        <w:t xml:space="preserve"> Kadiri</w:t>
      </w:r>
      <w:r>
        <w:rPr>
          <w:rFonts w:ascii="Tahoma" w:hAnsi="Tahoma" w:cs="Tahoma"/>
        </w:rPr>
        <w:t>,</w:t>
      </w:r>
      <w:r>
        <w:rPr>
          <w:rFonts w:ascii="Tahoma" w:hAnsi="Tahoma" w:cs="Tahoma"/>
        </w:rPr>
        <w:t xml:space="preserve"> Z</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Abdellaoui</w:t>
      </w:r>
      <w:r>
        <w:rPr>
          <w:rFonts w:ascii="Tahoma" w:hAnsi="Tahoma" w:cs="Tahoma"/>
        </w:rPr>
        <w:t>,</w:t>
      </w:r>
      <w:r>
        <w:rPr>
          <w:rFonts w:ascii="Tahoma" w:hAnsi="Tahoma" w:cs="Tahoma"/>
        </w:rPr>
        <w:t xml:space="preserve"> E</w:t>
      </w:r>
      <w:r>
        <w:rPr>
          <w:rFonts w:ascii="Tahoma" w:hAnsi="Tahoma" w:cs="Tahoma"/>
        </w:rPr>
        <w:t>.</w:t>
      </w:r>
      <w:r>
        <w:rPr>
          <w:rFonts w:ascii="Tahoma" w:hAnsi="Tahoma" w:cs="Tahoma"/>
        </w:rPr>
        <w:t xml:space="preserve"> H</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2021</w:t>
      </w:r>
      <w:r>
        <w:rPr>
          <w:rFonts w:ascii="Tahoma" w:hAnsi="Tahoma" w:cs="Tahoma"/>
        </w:rPr>
        <w:t>)</w:t>
      </w:r>
      <w:r>
        <w:rPr>
          <w:rFonts w:ascii="Tahoma" w:hAnsi="Tahoma" w:cs="Tahoma"/>
        </w:rPr>
        <w:t>.</w:t>
      </w:r>
      <w:r>
        <w:rPr>
          <w:rFonts w:ascii="Tahoma" w:hAnsi="Tahoma" w:cs="Tahoma"/>
        </w:rPr>
        <w:t xml:space="preserve"> The gendered dimension of territorial development policies in Morocco </w:t>
      </w:r>
      <w:r>
        <w:rPr>
          <w:rFonts w:ascii="Tahoma" w:hAnsi="Tahoma" w:cs="Tahoma"/>
        </w:rPr>
        <w:t>:</w:t>
      </w:r>
      <w:r>
        <w:rPr>
          <w:rFonts w:ascii="Tahoma" w:hAnsi="Tahoma" w:cs="Tahoma"/>
        </w:rPr>
        <w:t xml:space="preserve"> The case of rural women</w:t>
      </w:r>
      <w:r>
        <w:rPr>
          <w:rFonts w:ascii="Tahoma" w:hAnsi="Tahoma" w:cs="Tahoma"/>
        </w:rPr>
        <w:t>'</w:t>
      </w:r>
      <w:r>
        <w:rPr>
          <w:rFonts w:ascii="Tahoma" w:hAnsi="Tahoma" w:cs="Tahoma"/>
        </w:rPr>
        <w:t>s exclusion from land entitlements in the Gharb irrigated perimeter</w:t>
      </w:r>
      <w:r>
        <w:rPr>
          <w:rFonts w:ascii="Tahoma" w:hAnsi="Tahoma" w:cs="Tahoma"/>
        </w:rPr>
        <w:t>.</w:t>
      </w:r>
      <w:r>
        <w:rPr>
          <w:rFonts w:ascii="Tahoma" w:hAnsi="Tahoma" w:cs="Tahoma"/>
        </w:rPr>
        <w:t xml:space="preserve"> Gender</w:t>
      </w:r>
      <w:r>
        <w:rPr>
          <w:rFonts w:ascii="Tahoma" w:hAnsi="Tahoma" w:cs="Tahoma"/>
        </w:rPr>
        <w:t>,</w:t>
      </w:r>
      <w:r>
        <w:rPr>
          <w:rFonts w:ascii="Tahoma" w:hAnsi="Tahoma" w:cs="Tahoma"/>
        </w:rPr>
        <w:t xml:space="preserve"> Place </w:t>
      </w:r>
      <w:r>
        <w:rPr>
          <w:rFonts w:ascii="Tahoma" w:hAnsi="Tahoma" w:cs="Tahoma"/>
        </w:rPr>
        <w:t>&amp;</w:t>
      </w:r>
      <w:r>
        <w:rPr>
          <w:rFonts w:ascii="Tahoma" w:hAnsi="Tahoma" w:cs="Tahoma"/>
        </w:rPr>
        <w:t xml:space="preserve"> Culture</w:t>
      </w:r>
      <w:r>
        <w:rPr>
          <w:rFonts w:ascii="Tahoma" w:hAnsi="Tahoma" w:cs="Tahoma"/>
        </w:rPr>
        <w:t>,</w:t>
      </w:r>
      <w:r>
        <w:rPr>
          <w:rFonts w:ascii="Tahoma" w:hAnsi="Tahoma" w:cs="Tahoma"/>
        </w:rPr>
        <w:t xml:space="preserve"> 28</w:t>
      </w:r>
      <w:r>
        <w:rPr>
          <w:rFonts w:ascii="Tahoma" w:hAnsi="Tahoma" w:cs="Tahoma"/>
        </w:rPr>
        <w:t>(</w:t>
      </w:r>
      <w:r>
        <w:rPr>
          <w:rFonts w:ascii="Tahoma" w:hAnsi="Tahoma" w:cs="Tahoma"/>
        </w:rPr>
        <w:t>5</w:t>
      </w:r>
      <w:r>
        <w:rPr>
          <w:rFonts w:ascii="Tahoma" w:hAnsi="Tahoma" w:cs="Tahoma"/>
        </w:rPr>
        <w:t>)</w:t>
      </w:r>
      <w:r>
        <w:rPr>
          <w:rFonts w:ascii="Tahoma" w:hAnsi="Tahoma" w:cs="Tahoma"/>
        </w:rPr>
        <w:t>,</w:t>
      </w:r>
      <w:r>
        <w:rPr>
          <w:rFonts w:ascii="Tahoma" w:hAnsi="Tahoma" w:cs="Tahoma"/>
        </w:rPr>
        <w:t xml:space="preserve"> 587</w:t>
      </w:r>
      <w:r>
        <w:rPr>
          <w:rFonts w:ascii="Tahoma" w:hAnsi="Tahoma" w:cs="Tahoma"/>
        </w:rPr>
        <w:t>-</w:t>
      </w:r>
      <w:r>
        <w:rPr>
          <w:rFonts w:ascii="Tahoma" w:hAnsi="Tahoma" w:cs="Tahoma"/>
        </w:rPr>
        <w:t>608</w:t>
      </w:r>
      <w:r>
        <w:rPr>
          <w:rFonts w:ascii="Tahoma" w:hAnsi="Tahoma" w:cs="Tahoma"/>
        </w:rPr>
        <w:t>.</w:t>
      </w:r>
    </w:p>
  </w:footnote>
  <w:footnote w:id="755">
    <w:p>
      <w:pPr>
        <w:pStyle w:val="P20"/>
        <w:jc w:val="both"/>
        <w:rPr>
          <w:rFonts w:ascii="Tahoma" w:hAnsi="Tahoma" w:cs="Tahoma"/>
        </w:rPr>
      </w:pPr>
      <w:r>
        <w:rPr>
          <w:rStyle w:val="C13"/>
          <w:rFonts w:ascii="Tahoma" w:hAnsi="Tahoma" w:cs="Tahoma"/>
        </w:rPr>
        <w:footnoteRef/>
      </w:r>
      <w:r>
        <w:rPr>
          <w:rFonts w:ascii="Tahoma" w:hAnsi="Tahoma" w:cs="Tahoma"/>
        </w:rPr>
        <w:t xml:space="preserve"> Benjelloun</w:t>
      </w:r>
      <w:r>
        <w:rPr>
          <w:rFonts w:ascii="Tahoma" w:hAnsi="Tahoma" w:cs="Tahoma"/>
        </w:rPr>
        <w:t>,</w:t>
      </w:r>
      <w:r>
        <w:rPr>
          <w:rFonts w:ascii="Tahoma" w:hAnsi="Tahoma" w:cs="Tahoma"/>
        </w:rPr>
        <w:t xml:space="preserve"> S</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2022</w:t>
      </w:r>
      <w:r>
        <w:rPr>
          <w:rFonts w:ascii="Tahoma" w:hAnsi="Tahoma" w:cs="Tahoma"/>
        </w:rPr>
        <w:t>)</w:t>
      </w:r>
      <w:r>
        <w:rPr>
          <w:rFonts w:ascii="Tahoma" w:hAnsi="Tahoma" w:cs="Tahoma"/>
        </w:rPr>
        <w:t>.</w:t>
      </w:r>
      <w:r>
        <w:rPr>
          <w:rFonts w:ascii="Tahoma" w:hAnsi="Tahoma" w:cs="Tahoma"/>
        </w:rPr>
        <w:t xml:space="preserve"> Distribution des bénéfices et équité dans la valorisation des ressources forestières au Maroc</w:t>
      </w:r>
      <w:r>
        <w:rPr>
          <w:rFonts w:ascii="Tahoma" w:hAnsi="Tahoma" w:cs="Tahoma"/>
        </w:rPr>
        <w:t>.</w:t>
      </w:r>
      <w:r>
        <w:rPr>
          <w:rFonts w:ascii="Tahoma" w:hAnsi="Tahoma" w:cs="Tahoma"/>
        </w:rPr>
        <w:t xml:space="preserve"> Revue d</w:t>
      </w:r>
      <w:r>
        <w:rPr>
          <w:rFonts w:ascii="Tahoma" w:hAnsi="Tahoma" w:cs="Tahoma"/>
        </w:rPr>
        <w:t>'</w:t>
      </w:r>
      <w:r>
        <w:rPr>
          <w:rFonts w:ascii="Tahoma" w:hAnsi="Tahoma" w:cs="Tahoma"/>
        </w:rPr>
        <w:t>Économie du Développement</w:t>
      </w:r>
      <w:r>
        <w:rPr>
          <w:rFonts w:ascii="Tahoma" w:hAnsi="Tahoma" w:cs="Tahoma"/>
        </w:rPr>
        <w:t>,</w:t>
      </w:r>
      <w:r>
        <w:rPr>
          <w:rFonts w:ascii="Tahoma" w:hAnsi="Tahoma" w:cs="Tahoma"/>
        </w:rPr>
        <w:t xml:space="preserve"> 35</w:t>
      </w:r>
      <w:r>
        <w:rPr>
          <w:rFonts w:ascii="Tahoma" w:hAnsi="Tahoma" w:cs="Tahoma"/>
        </w:rPr>
        <w:t>(</w:t>
      </w:r>
      <w:r>
        <w:rPr>
          <w:rFonts w:ascii="Tahoma" w:hAnsi="Tahoma" w:cs="Tahoma"/>
        </w:rPr>
        <w:t>2</w:t>
      </w:r>
      <w:r>
        <w:rPr>
          <w:rFonts w:ascii="Tahoma" w:hAnsi="Tahoma" w:cs="Tahoma"/>
        </w:rPr>
        <w:t>)</w:t>
      </w:r>
      <w:r>
        <w:rPr>
          <w:rFonts w:ascii="Tahoma" w:hAnsi="Tahoma" w:cs="Tahoma"/>
        </w:rPr>
        <w:t>,</w:t>
      </w:r>
      <w:r>
        <w:rPr>
          <w:rFonts w:ascii="Tahoma" w:hAnsi="Tahoma" w:cs="Tahoma"/>
        </w:rPr>
        <w:t xml:space="preserve"> 113</w:t>
      </w:r>
      <w:r>
        <w:rPr>
          <w:rFonts w:ascii="Tahoma" w:hAnsi="Tahoma" w:cs="Tahoma"/>
        </w:rPr>
        <w:t>-</w:t>
      </w:r>
      <w:r>
        <w:rPr>
          <w:rFonts w:ascii="Tahoma" w:hAnsi="Tahoma" w:cs="Tahoma"/>
        </w:rPr>
        <w:t>132</w:t>
      </w:r>
      <w:r>
        <w:rPr>
          <w:rFonts w:ascii="Tahoma" w:hAnsi="Tahoma" w:cs="Tahoma"/>
        </w:rPr>
        <w:t>.</w:t>
      </w:r>
    </w:p>
  </w:footnote>
  <w:footnote w:id="756">
    <w:p>
      <w:pPr>
        <w:pStyle w:val="P20"/>
        <w:jc w:val="both"/>
        <w:rPr>
          <w:rFonts w:ascii="Tahoma" w:hAnsi="Tahoma" w:cs="Tahoma"/>
        </w:rPr>
      </w:pPr>
      <w:r>
        <w:rPr>
          <w:rStyle w:val="C13"/>
          <w:rFonts w:ascii="Tahoma" w:hAnsi="Tahoma" w:cs="Tahoma"/>
        </w:rPr>
        <w:footnoteRef/>
      </w:r>
      <w:r>
        <w:rPr>
          <w:rFonts w:ascii="Tahoma" w:hAnsi="Tahoma" w:cs="Tahoma"/>
        </w:rPr>
        <w:t xml:space="preserve"> Agrawal</w:t>
      </w:r>
      <w:r>
        <w:rPr>
          <w:rFonts w:ascii="Tahoma" w:hAnsi="Tahoma" w:cs="Tahoma"/>
        </w:rPr>
        <w:t>,</w:t>
      </w:r>
      <w:r>
        <w:rPr>
          <w:rFonts w:ascii="Tahoma" w:hAnsi="Tahoma" w:cs="Tahoma"/>
        </w:rPr>
        <w:t xml:space="preserve"> A</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Lemos</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C</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2017</w:t>
      </w:r>
      <w:r>
        <w:rPr>
          <w:rFonts w:ascii="Tahoma" w:hAnsi="Tahoma" w:cs="Tahoma"/>
        </w:rPr>
        <w:t>)</w:t>
      </w:r>
      <w:r>
        <w:rPr>
          <w:rFonts w:ascii="Tahoma" w:hAnsi="Tahoma" w:cs="Tahoma"/>
        </w:rPr>
        <w:t>.</w:t>
      </w:r>
      <w:r>
        <w:rPr>
          <w:rFonts w:ascii="Tahoma" w:hAnsi="Tahoma" w:cs="Tahoma"/>
        </w:rPr>
        <w:t xml:space="preserve"> Adaptive development and environmental governance </w:t>
      </w:r>
      <w:r>
        <w:rPr>
          <w:rFonts w:ascii="Tahoma" w:hAnsi="Tahoma" w:cs="Tahoma"/>
        </w:rPr>
        <w:t>:</w:t>
      </w:r>
      <w:r>
        <w:rPr>
          <w:rFonts w:ascii="Tahoma" w:hAnsi="Tahoma" w:cs="Tahoma"/>
        </w:rPr>
        <w:t xml:space="preserve"> New frontiers of environmental policy</w:t>
      </w:r>
      <w:r>
        <w:rPr>
          <w:rFonts w:ascii="Tahoma" w:hAnsi="Tahoma" w:cs="Tahoma"/>
        </w:rPr>
        <w:t>.</w:t>
      </w:r>
      <w:r>
        <w:rPr>
          <w:rFonts w:ascii="Tahoma" w:hAnsi="Tahoma" w:cs="Tahoma"/>
        </w:rPr>
        <w:t xml:space="preserve"> In Environmental Governance Reconsidered </w:t>
      </w:r>
      <w:r>
        <w:rPr>
          <w:rFonts w:ascii="Tahoma" w:hAnsi="Tahoma" w:cs="Tahoma"/>
        </w:rPr>
        <w:t>(</w:t>
      </w:r>
      <w:r>
        <w:rPr>
          <w:rFonts w:ascii="Tahoma" w:hAnsi="Tahoma" w:cs="Tahoma"/>
        </w:rPr>
        <w:t>pp</w:t>
      </w:r>
      <w:r>
        <w:rPr>
          <w:rFonts w:ascii="Tahoma" w:hAnsi="Tahoma" w:cs="Tahoma"/>
        </w:rPr>
        <w:t>.</w:t>
      </w:r>
      <w:r>
        <w:rPr>
          <w:rFonts w:ascii="Tahoma" w:hAnsi="Tahoma" w:cs="Tahoma"/>
        </w:rPr>
        <w:t xml:space="preserve"> 19</w:t>
      </w:r>
      <w:r>
        <w:rPr>
          <w:rFonts w:ascii="Tahoma" w:hAnsi="Tahoma" w:cs="Tahoma"/>
        </w:rPr>
        <w:t>-</w:t>
      </w:r>
      <w:r>
        <w:rPr>
          <w:rFonts w:ascii="Tahoma" w:hAnsi="Tahoma" w:cs="Tahoma"/>
        </w:rPr>
        <w:t>44</w:t>
      </w:r>
      <w:r>
        <w:rPr>
          <w:rFonts w:ascii="Tahoma" w:hAnsi="Tahoma" w:cs="Tahoma"/>
        </w:rPr>
        <w:t>)</w:t>
      </w:r>
      <w:r>
        <w:rPr>
          <w:rFonts w:ascii="Tahoma" w:hAnsi="Tahoma" w:cs="Tahoma"/>
        </w:rPr>
        <w:t>.</w:t>
      </w:r>
      <w:r>
        <w:rPr>
          <w:rFonts w:ascii="Tahoma" w:hAnsi="Tahoma" w:cs="Tahoma"/>
        </w:rPr>
        <w:t xml:space="preserve"> MIT Press</w:t>
      </w:r>
      <w:r>
        <w:rPr>
          <w:rFonts w:ascii="Tahoma" w:hAnsi="Tahoma" w:cs="Tahoma"/>
        </w:rPr>
        <w:t>.</w:t>
      </w:r>
    </w:p>
  </w:footnote>
  <w:footnote w:id="757">
    <w:p>
      <w:pPr>
        <w:pStyle w:val="P20"/>
        <w:jc w:val="both"/>
        <w:rPr>
          <w:rFonts w:ascii="Tahoma" w:hAnsi="Tahoma" w:cs="Tahoma"/>
        </w:rPr>
      </w:pPr>
      <w:r>
        <w:rPr>
          <w:rStyle w:val="C13"/>
          <w:rFonts w:ascii="Tahoma" w:hAnsi="Tahoma" w:cs="Tahoma"/>
        </w:rPr>
        <w:footnoteRef/>
      </w:r>
      <w:r>
        <w:rPr>
          <w:rFonts w:ascii="Tahoma" w:hAnsi="Tahoma" w:cs="Tahoma"/>
        </w:rPr>
        <w:t xml:space="preserve"> Ait Hamza</w:t>
      </w:r>
      <w:r>
        <w:rPr>
          <w:rFonts w:ascii="Tahoma" w:hAnsi="Tahoma" w:cs="Tahoma"/>
        </w:rPr>
        <w:t>,</w:t>
      </w:r>
      <w:r>
        <w:rPr>
          <w:rFonts w:ascii="Tahoma" w:hAnsi="Tahoma" w:cs="Tahoma"/>
        </w:rPr>
        <w:t xml:space="preserve"> M</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Popp</w:t>
      </w:r>
      <w:r>
        <w:rPr>
          <w:rFonts w:ascii="Tahoma" w:hAnsi="Tahoma" w:cs="Tahoma"/>
        </w:rPr>
        <w:t>,</w:t>
      </w:r>
      <w:r>
        <w:rPr>
          <w:rFonts w:ascii="Tahoma" w:hAnsi="Tahoma" w:cs="Tahoma"/>
        </w:rPr>
        <w:t xml:space="preserve"> H</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2020</w:t>
      </w:r>
      <w:r>
        <w:rPr>
          <w:rFonts w:ascii="Tahoma" w:hAnsi="Tahoma" w:cs="Tahoma"/>
        </w:rPr>
        <w:t>)</w:t>
      </w:r>
      <w:r>
        <w:rPr>
          <w:rFonts w:ascii="Tahoma" w:hAnsi="Tahoma" w:cs="Tahoma"/>
        </w:rPr>
        <w:t>.</w:t>
      </w:r>
      <w:r>
        <w:rPr>
          <w:rFonts w:ascii="Tahoma" w:hAnsi="Tahoma" w:cs="Tahoma"/>
        </w:rPr>
        <w:t xml:space="preserve"> Politiques environnementales et dynamiques rurales au Maroc </w:t>
      </w:r>
      <w:r>
        <w:rPr>
          <w:rFonts w:ascii="Tahoma" w:hAnsi="Tahoma" w:cs="Tahoma"/>
        </w:rPr>
        <w:t>:</w:t>
      </w:r>
      <w:r>
        <w:rPr>
          <w:rFonts w:ascii="Tahoma" w:hAnsi="Tahoma" w:cs="Tahoma"/>
        </w:rPr>
        <w:t xml:space="preserve"> entre global et local</w:t>
      </w:r>
      <w:r>
        <w:rPr>
          <w:rFonts w:ascii="Tahoma" w:hAnsi="Tahoma" w:cs="Tahoma"/>
        </w:rPr>
        <w:t>.</w:t>
      </w:r>
      <w:r>
        <w:rPr>
          <w:rFonts w:ascii="Tahoma" w:hAnsi="Tahoma" w:cs="Tahoma"/>
        </w:rPr>
        <w:t xml:space="preserve"> Éditions Universitaires Européennes</w:t>
      </w:r>
      <w:r>
        <w:rPr>
          <w:rFonts w:ascii="Tahoma" w:hAnsi="Tahoma" w:cs="Tahoma"/>
        </w:rPr>
        <w:t>.</w:t>
      </w:r>
    </w:p>
  </w:footnote>
  <w:footnote w:id="758">
    <w:p>
      <w:pPr>
        <w:pStyle w:val="P20"/>
        <w:rPr>
          <w:rFonts w:ascii="Tahoma" w:hAnsi="Tahoma" w:cs="Tahoma"/>
        </w:rPr>
      </w:pPr>
      <w:r>
        <w:rPr>
          <w:rStyle w:val="C13"/>
          <w:rFonts w:ascii="Tahoma" w:hAnsi="Tahoma" w:cs="Tahoma"/>
        </w:rPr>
        <w:footnoteRef/>
      </w:r>
      <w:r>
        <w:rPr>
          <w:rFonts w:ascii="Tahoma" w:hAnsi="Tahoma" w:cs="Tahoma"/>
        </w:rPr>
        <w:t xml:space="preserve"> Bekkari</w:t>
      </w:r>
      <w:r>
        <w:rPr>
          <w:rFonts w:ascii="Tahoma" w:hAnsi="Tahoma" w:cs="Tahoma"/>
        </w:rPr>
        <w:t>,</w:t>
      </w:r>
      <w:r>
        <w:rPr>
          <w:rFonts w:ascii="Tahoma" w:hAnsi="Tahoma" w:cs="Tahoma"/>
        </w:rPr>
        <w:t xml:space="preserve"> L</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Del Vecchio</w:t>
      </w:r>
      <w:r>
        <w:rPr>
          <w:rFonts w:ascii="Tahoma" w:hAnsi="Tahoma" w:cs="Tahoma"/>
        </w:rPr>
        <w:t>,</w:t>
      </w:r>
      <w:r>
        <w:rPr>
          <w:rFonts w:ascii="Tahoma" w:hAnsi="Tahoma" w:cs="Tahoma"/>
        </w:rPr>
        <w:t xml:space="preserve"> K</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2020</w:t>
      </w:r>
      <w:r>
        <w:rPr>
          <w:rFonts w:ascii="Tahoma" w:hAnsi="Tahoma" w:cs="Tahoma"/>
        </w:rPr>
        <w:t>)</w:t>
      </w:r>
      <w:r>
        <w:rPr>
          <w:rFonts w:ascii="Tahoma" w:hAnsi="Tahoma" w:cs="Tahoma"/>
        </w:rPr>
        <w:t>.</w:t>
      </w:r>
      <w:r>
        <w:rPr>
          <w:rFonts w:ascii="Tahoma" w:hAnsi="Tahoma" w:cs="Tahoma"/>
        </w:rPr>
        <w:t xml:space="preserve"> Des projets de développement rural aux réarrangements institutionnels locaux </w:t>
      </w:r>
      <w:r>
        <w:rPr>
          <w:rFonts w:ascii="Tahoma" w:hAnsi="Tahoma" w:cs="Tahoma"/>
        </w:rPr>
        <w:t>:</w:t>
      </w:r>
      <w:r>
        <w:rPr>
          <w:rFonts w:ascii="Tahoma" w:hAnsi="Tahoma" w:cs="Tahoma"/>
        </w:rPr>
        <w:t xml:space="preserve"> le cas du Moyen Atlas central</w:t>
      </w:r>
      <w:r>
        <w:rPr>
          <w:rFonts w:ascii="Tahoma" w:hAnsi="Tahoma" w:cs="Tahoma"/>
        </w:rPr>
        <w:t>.</w:t>
      </w:r>
      <w:r>
        <w:rPr>
          <w:rFonts w:ascii="Tahoma" w:hAnsi="Tahoma" w:cs="Tahoma"/>
        </w:rPr>
        <w:t xml:space="preserve"> Revue Marocaine des Sciences Agronomiques et Vétérinaires</w:t>
      </w:r>
      <w:r>
        <w:rPr>
          <w:rFonts w:ascii="Tahoma" w:hAnsi="Tahoma" w:cs="Tahoma"/>
        </w:rPr>
        <w:t>,</w:t>
      </w:r>
      <w:r>
        <w:rPr>
          <w:rFonts w:ascii="Tahoma" w:hAnsi="Tahoma" w:cs="Tahoma"/>
        </w:rPr>
        <w:t xml:space="preserve"> 8</w:t>
      </w:r>
      <w:r>
        <w:rPr>
          <w:rFonts w:ascii="Tahoma" w:hAnsi="Tahoma" w:cs="Tahoma"/>
        </w:rPr>
        <w:t>(</w:t>
      </w:r>
      <w:r>
        <w:rPr>
          <w:rFonts w:ascii="Tahoma" w:hAnsi="Tahoma" w:cs="Tahoma"/>
        </w:rPr>
        <w:t>2</w:t>
      </w:r>
      <w:r>
        <w:rPr>
          <w:rFonts w:ascii="Tahoma" w:hAnsi="Tahoma" w:cs="Tahoma"/>
        </w:rPr>
        <w:t>)</w:t>
      </w:r>
      <w:r>
        <w:rPr>
          <w:rFonts w:ascii="Tahoma" w:hAnsi="Tahoma" w:cs="Tahoma"/>
        </w:rPr>
        <w:t>,</w:t>
      </w:r>
      <w:r>
        <w:rPr>
          <w:rFonts w:ascii="Tahoma" w:hAnsi="Tahoma" w:cs="Tahoma"/>
        </w:rPr>
        <w:t xml:space="preserve"> 191</w:t>
      </w:r>
      <w:r>
        <w:rPr>
          <w:rFonts w:ascii="Tahoma" w:hAnsi="Tahoma" w:cs="Tahoma"/>
        </w:rPr>
        <w:t>-</w:t>
      </w:r>
      <w:r>
        <w:rPr>
          <w:rFonts w:ascii="Tahoma" w:hAnsi="Tahoma" w:cs="Tahoma"/>
        </w:rPr>
        <w:t>200</w:t>
      </w:r>
      <w:r>
        <w:rPr>
          <w:rFonts w:ascii="Tahoma" w:hAnsi="Tahoma" w:cs="Tahoma"/>
        </w:rPr>
        <w:t>.</w:t>
      </w:r>
    </w:p>
  </w:footnote>
  <w:footnote w:id="759">
    <w:p>
      <w:pPr>
        <w:pStyle w:val="P20"/>
        <w:jc w:val="both"/>
        <w:rPr>
          <w:rFonts w:ascii="Tahoma" w:hAnsi="Tahoma" w:cs="Tahoma"/>
        </w:rPr>
      </w:pPr>
      <w:r>
        <w:rPr>
          <w:rStyle w:val="C13"/>
          <w:rFonts w:ascii="Tahoma" w:hAnsi="Tahoma" w:cs="Tahoma"/>
        </w:rPr>
        <w:footnoteRef/>
      </w:r>
      <w:r>
        <w:rPr>
          <w:rFonts w:ascii="Tahoma" w:hAnsi="Tahoma" w:cs="Tahoma"/>
        </w:rPr>
        <w:t xml:space="preserve"> Aderghal</w:t>
      </w:r>
      <w:r>
        <w:rPr>
          <w:rFonts w:ascii="Tahoma" w:hAnsi="Tahoma" w:cs="Tahoma"/>
        </w:rPr>
        <w:t>,</w:t>
      </w:r>
      <w:r>
        <w:rPr>
          <w:rFonts w:ascii="Tahoma" w:hAnsi="Tahoma" w:cs="Tahoma"/>
        </w:rPr>
        <w:t xml:space="preserve"> M</w:t>
      </w:r>
      <w:r>
        <w:rPr>
          <w:rFonts w:ascii="Tahoma" w:hAnsi="Tahoma" w:cs="Tahoma"/>
        </w:rPr>
        <w:t>.</w:t>
      </w:r>
      <w:r>
        <w:rPr>
          <w:rFonts w:ascii="Tahoma" w:hAnsi="Tahoma" w:cs="Tahoma"/>
        </w:rPr>
        <w:t>,</w:t>
      </w:r>
      <w:r>
        <w:rPr>
          <w:rFonts w:ascii="Tahoma" w:hAnsi="Tahoma" w:cs="Tahoma"/>
        </w:rPr>
        <w:t xml:space="preserve"> Genin</w:t>
      </w:r>
      <w:r>
        <w:rPr>
          <w:rFonts w:ascii="Tahoma" w:hAnsi="Tahoma" w:cs="Tahoma"/>
        </w:rPr>
        <w:t>,</w:t>
      </w:r>
      <w:r>
        <w:rPr>
          <w:rFonts w:ascii="Tahoma" w:hAnsi="Tahoma" w:cs="Tahoma"/>
        </w:rPr>
        <w:t xml:space="preserve"> D</w:t>
      </w:r>
      <w:r>
        <w:rPr>
          <w:rFonts w:ascii="Tahoma" w:hAnsi="Tahoma" w:cs="Tahoma"/>
        </w:rPr>
        <w:t>.</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Simenel</w:t>
      </w:r>
      <w:r>
        <w:rPr>
          <w:rFonts w:ascii="Tahoma" w:hAnsi="Tahoma" w:cs="Tahoma"/>
        </w:rPr>
        <w:t>,</w:t>
      </w:r>
      <w:r>
        <w:rPr>
          <w:rFonts w:ascii="Tahoma" w:hAnsi="Tahoma" w:cs="Tahoma"/>
        </w:rPr>
        <w:t xml:space="preserve"> R</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2022</w:t>
      </w:r>
      <w:r>
        <w:rPr>
          <w:rFonts w:ascii="Tahoma" w:hAnsi="Tahoma" w:cs="Tahoma"/>
        </w:rPr>
        <w:t>)</w:t>
      </w:r>
      <w:r>
        <w:rPr>
          <w:rFonts w:ascii="Tahoma" w:hAnsi="Tahoma" w:cs="Tahoma"/>
        </w:rPr>
        <w:t>.</w:t>
      </w:r>
      <w:r>
        <w:rPr>
          <w:rFonts w:ascii="Tahoma" w:hAnsi="Tahoma" w:cs="Tahoma"/>
        </w:rPr>
        <w:t xml:space="preserve"> La forêt rurale au Maroc </w:t>
      </w:r>
      <w:r>
        <w:rPr>
          <w:rFonts w:ascii="Tahoma" w:hAnsi="Tahoma" w:cs="Tahoma"/>
        </w:rPr>
        <w:t>:</w:t>
      </w:r>
      <w:r>
        <w:rPr>
          <w:rFonts w:ascii="Tahoma" w:hAnsi="Tahoma" w:cs="Tahoma"/>
        </w:rPr>
        <w:t xml:space="preserve"> entre usages</w:t>
      </w:r>
      <w:r>
        <w:rPr>
          <w:rFonts w:ascii="Tahoma" w:hAnsi="Tahoma" w:cs="Tahoma"/>
        </w:rPr>
        <w:t>,</w:t>
      </w:r>
      <w:r>
        <w:rPr>
          <w:rFonts w:ascii="Tahoma" w:hAnsi="Tahoma" w:cs="Tahoma"/>
        </w:rPr>
        <w:t xml:space="preserve"> pratiques et politiques</w:t>
      </w:r>
      <w:r>
        <w:rPr>
          <w:rFonts w:ascii="Tahoma" w:hAnsi="Tahoma" w:cs="Tahoma"/>
        </w:rPr>
        <w:t>.</w:t>
      </w:r>
      <w:r>
        <w:rPr>
          <w:rFonts w:ascii="Tahoma" w:hAnsi="Tahoma" w:cs="Tahoma"/>
        </w:rPr>
        <w:t xml:space="preserve"> Revue Forestière Française</w:t>
      </w:r>
      <w:r>
        <w:rPr>
          <w:rFonts w:ascii="Tahoma" w:hAnsi="Tahoma" w:cs="Tahoma"/>
        </w:rPr>
        <w:t>.</w:t>
      </w:r>
    </w:p>
  </w:footnote>
  <w:footnote w:id="760">
    <w:p>
      <w:pPr>
        <w:pStyle w:val="P20"/>
        <w:jc w:val="both"/>
        <w:rPr>
          <w:rFonts w:ascii="Tahoma" w:hAnsi="Tahoma" w:cs="Tahoma"/>
        </w:rPr>
      </w:pPr>
      <w:r>
        <w:rPr>
          <w:rStyle w:val="C13"/>
          <w:rFonts w:ascii="Tahoma" w:hAnsi="Tahoma" w:cs="Tahoma"/>
        </w:rPr>
        <w:footnoteRef/>
      </w:r>
      <w:r>
        <w:rPr>
          <w:rFonts w:ascii="Tahoma" w:hAnsi="Tahoma" w:cs="Tahoma"/>
        </w:rPr>
        <w:t xml:space="preserve">  Benjaminsen</w:t>
      </w:r>
      <w:r>
        <w:rPr>
          <w:rFonts w:ascii="Tahoma" w:hAnsi="Tahoma" w:cs="Tahoma"/>
        </w:rPr>
        <w:t>,</w:t>
      </w:r>
      <w:r>
        <w:rPr>
          <w:rFonts w:ascii="Tahoma" w:hAnsi="Tahoma" w:cs="Tahoma"/>
        </w:rPr>
        <w:t xml:space="preserve"> T</w:t>
      </w:r>
      <w:r>
        <w:rPr>
          <w:rFonts w:ascii="Tahoma" w:hAnsi="Tahoma" w:cs="Tahoma"/>
        </w:rPr>
        <w:t>.</w:t>
      </w:r>
      <w:r>
        <w:rPr>
          <w:rFonts w:ascii="Tahoma" w:hAnsi="Tahoma" w:cs="Tahoma"/>
        </w:rPr>
        <w:t>A</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Svarstad</w:t>
      </w:r>
      <w:r>
        <w:rPr>
          <w:rFonts w:ascii="Tahoma" w:hAnsi="Tahoma" w:cs="Tahoma"/>
        </w:rPr>
        <w:t>,</w:t>
      </w:r>
      <w:r>
        <w:rPr>
          <w:rFonts w:ascii="Tahoma" w:hAnsi="Tahoma" w:cs="Tahoma"/>
        </w:rPr>
        <w:t xml:space="preserve"> H</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2021</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Environmental governance in the Global South</w:t>
      </w:r>
      <w:r>
        <w:rPr>
          <w:rFonts w:ascii="Tahoma" w:hAnsi="Tahoma" w:cs="Tahoma"/>
        </w:rPr>
        <w:t>:</w:t>
      </w:r>
      <w:r>
        <w:rPr>
          <w:rFonts w:ascii="Tahoma" w:hAnsi="Tahoma" w:cs="Tahoma"/>
        </w:rPr>
        <w:t xml:space="preserve"> Dilemmas and contestations in forest management</w:t>
      </w:r>
      <w:r>
        <w:rPr>
          <w:rFonts w:ascii="Tahoma" w:hAnsi="Tahoma" w:cs="Tahoma"/>
        </w:rPr>
        <w:t>"</w:t>
      </w:r>
      <w:r>
        <w:rPr>
          <w:rFonts w:ascii="Tahoma" w:hAnsi="Tahoma" w:cs="Tahoma"/>
        </w:rPr>
        <w:t>.</w:t>
      </w:r>
      <w:r>
        <w:rPr>
          <w:rFonts w:ascii="Tahoma" w:hAnsi="Tahoma" w:cs="Tahoma"/>
        </w:rPr>
        <w:t xml:space="preserve"> Journal of Political Ecology</w:t>
      </w:r>
      <w:r>
        <w:rPr>
          <w:rFonts w:ascii="Tahoma" w:hAnsi="Tahoma" w:cs="Tahoma"/>
        </w:rPr>
        <w:t>,</w:t>
      </w:r>
      <w:r>
        <w:rPr>
          <w:rFonts w:ascii="Tahoma" w:hAnsi="Tahoma" w:cs="Tahoma"/>
        </w:rPr>
        <w:t xml:space="preserve"> 28</w:t>
      </w:r>
      <w:r>
        <w:rPr>
          <w:rFonts w:ascii="Tahoma" w:hAnsi="Tahoma" w:cs="Tahoma"/>
        </w:rPr>
        <w:t>(</w:t>
      </w:r>
      <w:r>
        <w:rPr>
          <w:rFonts w:ascii="Tahoma" w:hAnsi="Tahoma" w:cs="Tahoma"/>
        </w:rPr>
        <w:t>1</w:t>
      </w:r>
      <w:r>
        <w:rPr>
          <w:rFonts w:ascii="Tahoma" w:hAnsi="Tahoma" w:cs="Tahoma"/>
        </w:rPr>
        <w:t>)</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175</w:t>
      </w:r>
      <w:r>
        <w:rPr>
          <w:rFonts w:ascii="Tahoma" w:hAnsi="Tahoma" w:cs="Tahoma"/>
        </w:rPr>
        <w:t>-</w:t>
      </w:r>
      <w:r>
        <w:rPr>
          <w:rFonts w:ascii="Tahoma" w:hAnsi="Tahoma" w:cs="Tahoma"/>
        </w:rPr>
        <w:t>192</w:t>
      </w:r>
      <w:r>
        <w:rPr>
          <w:rFonts w:ascii="Tahoma" w:hAnsi="Tahoma" w:cs="Tahoma"/>
        </w:rPr>
        <w:t>.</w:t>
      </w:r>
    </w:p>
  </w:footnote>
  <w:footnote w:id="761">
    <w:p>
      <w:pPr>
        <w:pStyle w:val="P20"/>
        <w:jc w:val="both"/>
        <w:rPr>
          <w:rFonts w:ascii="Tahoma" w:hAnsi="Tahoma" w:cs="Tahoma"/>
        </w:rPr>
      </w:pPr>
      <w:r>
        <w:rPr>
          <w:rStyle w:val="C13"/>
          <w:rFonts w:ascii="Tahoma" w:hAnsi="Tahoma" w:cs="Tahoma"/>
        </w:rPr>
        <w:footnoteRef/>
      </w:r>
      <w:r>
        <w:rPr>
          <w:rFonts w:ascii="Tahoma" w:hAnsi="Tahoma" w:cs="Tahoma"/>
        </w:rPr>
        <w:t xml:space="preserve"> Ostrom</w:t>
      </w:r>
      <w:r>
        <w:rPr>
          <w:rFonts w:ascii="Tahoma" w:hAnsi="Tahoma" w:cs="Tahoma"/>
        </w:rPr>
        <w:t>,</w:t>
      </w:r>
      <w:r>
        <w:rPr>
          <w:rFonts w:ascii="Tahoma" w:hAnsi="Tahoma" w:cs="Tahoma"/>
        </w:rPr>
        <w:t xml:space="preserve"> E</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2009</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A General Framework for Analyzing Sustainability of Social</w:t>
      </w:r>
      <w:r>
        <w:rPr>
          <w:rFonts w:ascii="Tahoma" w:hAnsi="Tahoma" w:cs="Tahoma"/>
        </w:rPr>
        <w:t>-</w:t>
      </w:r>
      <w:r>
        <w:rPr>
          <w:rFonts w:ascii="Tahoma" w:hAnsi="Tahoma" w:cs="Tahoma"/>
        </w:rPr>
        <w:t>Ecological Systems</w:t>
      </w:r>
      <w:r>
        <w:rPr>
          <w:rFonts w:ascii="Tahoma" w:hAnsi="Tahoma" w:cs="Tahoma"/>
        </w:rPr>
        <w:t>"</w:t>
      </w:r>
      <w:r>
        <w:rPr>
          <w:rFonts w:ascii="Tahoma" w:hAnsi="Tahoma" w:cs="Tahoma"/>
        </w:rPr>
        <w:t>.</w:t>
      </w:r>
      <w:r>
        <w:rPr>
          <w:rFonts w:ascii="Tahoma" w:hAnsi="Tahoma" w:cs="Tahoma"/>
        </w:rPr>
        <w:t xml:space="preserve"> Science</w:t>
      </w:r>
      <w:r>
        <w:rPr>
          <w:rFonts w:ascii="Tahoma" w:hAnsi="Tahoma" w:cs="Tahoma"/>
        </w:rPr>
        <w:t>,</w:t>
      </w:r>
      <w:r>
        <w:rPr>
          <w:rFonts w:ascii="Tahoma" w:hAnsi="Tahoma" w:cs="Tahoma"/>
        </w:rPr>
        <w:t xml:space="preserve"> 325</w:t>
      </w:r>
      <w:r>
        <w:rPr>
          <w:rFonts w:ascii="Tahoma" w:hAnsi="Tahoma" w:cs="Tahoma"/>
        </w:rPr>
        <w:t>(</w:t>
      </w:r>
      <w:r>
        <w:rPr>
          <w:rFonts w:ascii="Tahoma" w:hAnsi="Tahoma" w:cs="Tahoma"/>
        </w:rPr>
        <w:t>5939</w:t>
      </w:r>
      <w:r>
        <w:rPr>
          <w:rFonts w:ascii="Tahoma" w:hAnsi="Tahoma" w:cs="Tahoma"/>
        </w:rPr>
        <w:t>)</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419</w:t>
      </w:r>
      <w:r>
        <w:rPr>
          <w:rFonts w:ascii="Tahoma" w:hAnsi="Tahoma" w:cs="Tahoma"/>
        </w:rPr>
        <w:t>-</w:t>
      </w:r>
      <w:r>
        <w:rPr>
          <w:rFonts w:ascii="Tahoma" w:hAnsi="Tahoma" w:cs="Tahoma"/>
        </w:rPr>
        <w:t>422</w:t>
      </w:r>
      <w:r>
        <w:rPr>
          <w:rFonts w:ascii="Tahoma" w:hAnsi="Tahoma" w:cs="Tahoma"/>
        </w:rPr>
        <w:t>.</w:t>
      </w:r>
    </w:p>
  </w:footnote>
  <w:footnote w:id="762">
    <w:p>
      <w:pPr>
        <w:pStyle w:val="P20"/>
        <w:jc w:val="both"/>
        <w:rPr>
          <w:rFonts w:ascii="Tahoma" w:hAnsi="Tahoma" w:cs="Tahoma"/>
        </w:rPr>
      </w:pPr>
      <w:r>
        <w:rPr>
          <w:rStyle w:val="C13"/>
          <w:rFonts w:ascii="Tahoma" w:hAnsi="Tahoma" w:cs="Tahoma"/>
        </w:rPr>
        <w:footnoteRef/>
      </w:r>
      <w:r>
        <w:rPr>
          <w:rFonts w:ascii="Tahoma" w:hAnsi="Tahoma" w:cs="Tahoma"/>
        </w:rPr>
        <w:t xml:space="preserve"> Haut</w:t>
      </w:r>
      <w:r>
        <w:rPr>
          <w:rFonts w:ascii="Tahoma" w:hAnsi="Tahoma" w:cs="Tahoma"/>
        </w:rPr>
        <w:t>-</w:t>
      </w:r>
      <w:r>
        <w:rPr>
          <w:rFonts w:ascii="Tahoma" w:hAnsi="Tahoma" w:cs="Tahoma"/>
        </w:rPr>
        <w:t xml:space="preserve">Commissariat aux Eaux et Forêts et à la Lutte Contre la Désertification </w:t>
      </w:r>
      <w:r>
        <w:rPr>
          <w:rFonts w:ascii="Tahoma" w:hAnsi="Tahoma" w:cs="Tahoma"/>
        </w:rPr>
        <w:t>(</w:t>
      </w:r>
      <w:r>
        <w:rPr>
          <w:rFonts w:ascii="Tahoma" w:hAnsi="Tahoma" w:cs="Tahoma"/>
        </w:rPr>
        <w:t>HCEFLCD</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2018</w:t>
      </w:r>
      <w:r>
        <w:rPr>
          <w:rFonts w:ascii="Tahoma" w:hAnsi="Tahoma" w:cs="Tahoma"/>
        </w:rPr>
        <w:t>)</w:t>
      </w:r>
      <w:r>
        <w:rPr>
          <w:rFonts w:ascii="Tahoma" w:hAnsi="Tahoma" w:cs="Tahoma"/>
        </w:rPr>
        <w:t>.</w:t>
      </w:r>
      <w:r>
        <w:rPr>
          <w:rFonts w:ascii="Tahoma" w:hAnsi="Tahoma" w:cs="Tahoma"/>
        </w:rPr>
        <w:t xml:space="preserve"> Rapport sur l</w:t>
      </w:r>
      <w:r>
        <w:rPr>
          <w:rFonts w:ascii="Tahoma" w:hAnsi="Tahoma" w:cs="Tahoma"/>
        </w:rPr>
        <w:t>'</w:t>
      </w:r>
      <w:r>
        <w:rPr>
          <w:rFonts w:ascii="Tahoma" w:hAnsi="Tahoma" w:cs="Tahoma"/>
        </w:rPr>
        <w:t>état des forêts périurbaines de la région de Rabat</w:t>
      </w:r>
      <w:r>
        <w:rPr>
          <w:rFonts w:ascii="Tahoma" w:hAnsi="Tahoma" w:cs="Tahoma"/>
        </w:rPr>
        <w:t>-</w:t>
      </w:r>
      <w:r>
        <w:rPr>
          <w:rFonts w:ascii="Tahoma" w:hAnsi="Tahoma" w:cs="Tahoma"/>
        </w:rPr>
        <w:t>Salé</w:t>
      </w:r>
      <w:r>
        <w:rPr>
          <w:rFonts w:ascii="Tahoma" w:hAnsi="Tahoma" w:cs="Tahoma"/>
        </w:rPr>
        <w:t>-</w:t>
      </w:r>
      <w:r>
        <w:rPr>
          <w:rFonts w:ascii="Tahoma" w:hAnsi="Tahoma" w:cs="Tahoma"/>
        </w:rPr>
        <w:t>Kénitra</w:t>
      </w:r>
      <w:r>
        <w:rPr>
          <w:rFonts w:ascii="Tahoma" w:hAnsi="Tahoma" w:cs="Tahoma"/>
        </w:rPr>
        <w:t>,</w:t>
      </w:r>
      <w:r>
        <w:rPr>
          <w:rFonts w:ascii="Tahoma" w:hAnsi="Tahoma" w:cs="Tahoma"/>
        </w:rPr>
        <w:t xml:space="preserve"> Royaume du Maroc</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43</w:t>
      </w:r>
      <w:r>
        <w:rPr>
          <w:rFonts w:ascii="Tahoma" w:hAnsi="Tahoma" w:cs="Tahoma"/>
        </w:rPr>
        <w:t>.</w:t>
      </w:r>
      <w:r>
        <w:rPr>
          <w:rFonts w:ascii="Tahoma" w:hAnsi="Tahoma" w:cs="Tahoma"/>
        </w:rPr>
        <w:t xml:space="preserve"> </w:t>
      </w:r>
    </w:p>
  </w:footnote>
  <w:footnote w:id="763">
    <w:p>
      <w:pPr>
        <w:pStyle w:val="P20"/>
        <w:jc w:val="both"/>
        <w:rPr>
          <w:rFonts w:ascii="Tahoma" w:hAnsi="Tahoma" w:cs="Tahoma"/>
        </w:rPr>
      </w:pPr>
      <w:r>
        <w:rPr>
          <w:rStyle w:val="C13"/>
          <w:rFonts w:ascii="Tahoma" w:hAnsi="Tahoma" w:cs="Tahoma"/>
        </w:rPr>
        <w:footnoteRef/>
      </w:r>
      <w:r>
        <w:rPr>
          <w:rFonts w:ascii="Tahoma" w:hAnsi="Tahoma" w:cs="Tahoma"/>
        </w:rPr>
        <w:t xml:space="preserve">Direction Régionale des Eaux et Forêts et de la Lutte Contre la Désertification </w:t>
      </w:r>
      <w:r>
        <w:rPr>
          <w:rFonts w:ascii="Tahoma" w:hAnsi="Tahoma" w:cs="Tahoma"/>
        </w:rPr>
        <w:t>(</w:t>
      </w:r>
      <w:r>
        <w:rPr>
          <w:rFonts w:ascii="Tahoma" w:hAnsi="Tahoma" w:cs="Tahoma"/>
        </w:rPr>
        <w:t>DREFLCD</w:t>
      </w:r>
      <w:r>
        <w:rPr>
          <w:rFonts w:ascii="Tahoma" w:hAnsi="Tahoma" w:cs="Tahoma"/>
        </w:rPr>
        <w:t>)</w:t>
      </w:r>
      <w:r>
        <w:rPr>
          <w:rFonts w:ascii="Tahoma" w:hAnsi="Tahoma" w:cs="Tahoma"/>
        </w:rPr>
        <w:t xml:space="preserve"> de Rabat</w:t>
      </w:r>
      <w:r>
        <w:rPr>
          <w:rFonts w:ascii="Tahoma" w:hAnsi="Tahoma" w:cs="Tahoma"/>
        </w:rPr>
        <w:t>-</w:t>
      </w:r>
      <w:r>
        <w:rPr>
          <w:rFonts w:ascii="Tahoma" w:hAnsi="Tahoma" w:cs="Tahoma"/>
        </w:rPr>
        <w:t>Salé</w:t>
      </w:r>
      <w:r>
        <w:rPr>
          <w:rFonts w:ascii="Tahoma" w:hAnsi="Tahoma" w:cs="Tahoma"/>
        </w:rPr>
        <w:t>-</w:t>
      </w:r>
      <w:r>
        <w:rPr>
          <w:rFonts w:ascii="Tahoma" w:hAnsi="Tahoma" w:cs="Tahoma"/>
        </w:rPr>
        <w:t>Zemmour</w:t>
      </w:r>
      <w:r>
        <w:rPr>
          <w:rFonts w:ascii="Tahoma" w:hAnsi="Tahoma" w:cs="Tahoma"/>
        </w:rPr>
        <w:t>-</w:t>
      </w:r>
      <w:r>
        <w:rPr>
          <w:rFonts w:ascii="Tahoma" w:hAnsi="Tahoma" w:cs="Tahoma"/>
        </w:rPr>
        <w:t>Zaer</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2019</w:t>
      </w:r>
      <w:r>
        <w:rPr>
          <w:rFonts w:ascii="Tahoma" w:hAnsi="Tahoma" w:cs="Tahoma"/>
        </w:rPr>
        <w:t>)</w:t>
      </w:r>
      <w:r>
        <w:rPr>
          <w:rFonts w:ascii="Tahoma" w:hAnsi="Tahoma" w:cs="Tahoma"/>
        </w:rPr>
        <w:t>.</w:t>
      </w:r>
      <w:r>
        <w:rPr>
          <w:rFonts w:ascii="Tahoma" w:hAnsi="Tahoma" w:cs="Tahoma"/>
        </w:rPr>
        <w:t xml:space="preserve"> Plan d</w:t>
      </w:r>
      <w:r>
        <w:rPr>
          <w:rFonts w:ascii="Tahoma" w:hAnsi="Tahoma" w:cs="Tahoma"/>
        </w:rPr>
        <w:t>'</w:t>
      </w:r>
      <w:r>
        <w:rPr>
          <w:rFonts w:ascii="Tahoma" w:hAnsi="Tahoma" w:cs="Tahoma"/>
        </w:rPr>
        <w:t>aménagement de la forêt de Korifla 2020</w:t>
      </w:r>
      <w:r>
        <w:rPr>
          <w:rFonts w:ascii="Tahoma" w:hAnsi="Tahoma" w:cs="Tahoma"/>
        </w:rPr>
        <w:t>-</w:t>
      </w:r>
      <w:r>
        <w:rPr>
          <w:rFonts w:ascii="Tahoma" w:hAnsi="Tahoma" w:cs="Tahoma"/>
        </w:rPr>
        <w:t>2040</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12</w:t>
      </w:r>
      <w:r>
        <w:rPr>
          <w:rFonts w:ascii="Tahoma" w:hAnsi="Tahoma" w:cs="Tahoma"/>
        </w:rPr>
        <w:t>.</w:t>
      </w:r>
      <w:r>
        <w:rPr>
          <w:rFonts w:ascii="Tahoma" w:hAnsi="Tahoma" w:cs="Tahoma"/>
        </w:rPr>
        <w:t xml:space="preserve"> Ce document technique officiel décrit la structure administrative de gestion de la forêt de Korifla</w:t>
      </w:r>
      <w:r>
        <w:rPr>
          <w:rFonts w:ascii="Tahoma" w:hAnsi="Tahoma" w:cs="Tahoma"/>
        </w:rPr>
        <w:t>.</w:t>
      </w:r>
    </w:p>
  </w:footnote>
  <w:footnote w:id="764">
    <w:p>
      <w:pPr>
        <w:pStyle w:val="P20"/>
        <w:jc w:val="both"/>
        <w:rPr>
          <w:rFonts w:ascii="Tahoma" w:hAnsi="Tahoma" w:cs="Tahoma"/>
        </w:rPr>
      </w:pPr>
      <w:r>
        <w:rPr>
          <w:rStyle w:val="C13"/>
          <w:rFonts w:ascii="Tahoma" w:hAnsi="Tahoma" w:cs="Tahoma"/>
        </w:rPr>
        <w:footnoteRef/>
      </w:r>
      <w:r>
        <w:rPr>
          <w:rFonts w:ascii="Tahoma" w:hAnsi="Tahoma" w:cs="Tahoma"/>
        </w:rPr>
        <w:t xml:space="preserve"> Naciri</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2019</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Les découpages territoriaux au Maroc </w:t>
      </w:r>
      <w:r>
        <w:rPr>
          <w:rFonts w:ascii="Tahoma" w:hAnsi="Tahoma" w:cs="Tahoma"/>
        </w:rPr>
        <w:t>:</w:t>
      </w:r>
      <w:r>
        <w:rPr>
          <w:rFonts w:ascii="Tahoma" w:hAnsi="Tahoma" w:cs="Tahoma"/>
        </w:rPr>
        <w:t xml:space="preserve"> entre héritage colonial et réformes contemporaines</w:t>
      </w:r>
      <w:r>
        <w:rPr>
          <w:rFonts w:ascii="Tahoma" w:hAnsi="Tahoma" w:cs="Tahoma"/>
        </w:rPr>
        <w:t>"</w:t>
      </w:r>
      <w:r>
        <w:rPr>
          <w:rFonts w:ascii="Tahoma" w:hAnsi="Tahoma" w:cs="Tahoma"/>
        </w:rPr>
        <w:t>.</w:t>
      </w:r>
      <w:r>
        <w:rPr>
          <w:rFonts w:ascii="Tahoma" w:hAnsi="Tahoma" w:cs="Tahoma"/>
        </w:rPr>
        <w:t xml:space="preserve"> Revue Marocaine de Sciences Politiques et Sociales</w:t>
      </w:r>
      <w:r>
        <w:rPr>
          <w:rFonts w:ascii="Tahoma" w:hAnsi="Tahoma" w:cs="Tahoma"/>
        </w:rPr>
        <w:t>,</w:t>
      </w:r>
      <w:r>
        <w:rPr>
          <w:rFonts w:ascii="Tahoma" w:hAnsi="Tahoma" w:cs="Tahoma"/>
        </w:rPr>
        <w:t xml:space="preserve"> 16</w:t>
      </w:r>
      <w:r>
        <w:rPr>
          <w:rFonts w:ascii="Tahoma" w:hAnsi="Tahoma" w:cs="Tahoma"/>
        </w:rPr>
        <w:t>(</w:t>
      </w:r>
      <w:r>
        <w:rPr>
          <w:rFonts w:ascii="Tahoma" w:hAnsi="Tahoma" w:cs="Tahoma"/>
        </w:rPr>
        <w:t>2</w:t>
      </w:r>
      <w:r>
        <w:rPr>
          <w:rFonts w:ascii="Tahoma" w:hAnsi="Tahoma" w:cs="Tahoma"/>
        </w:rPr>
        <w:t>)</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67</w:t>
      </w:r>
      <w:r>
        <w:rPr>
          <w:rFonts w:ascii="Tahoma" w:hAnsi="Tahoma" w:cs="Tahoma"/>
        </w:rPr>
        <w:t>-</w:t>
      </w:r>
      <w:r>
        <w:rPr>
          <w:rFonts w:ascii="Tahoma" w:hAnsi="Tahoma" w:cs="Tahoma"/>
        </w:rPr>
        <w:t>92</w:t>
      </w:r>
      <w:r>
        <w:rPr>
          <w:rFonts w:ascii="Tahoma" w:hAnsi="Tahoma" w:cs="Tahoma"/>
        </w:rPr>
        <w:t>.</w:t>
      </w:r>
      <w:r>
        <w:rPr>
          <w:rFonts w:ascii="Tahoma" w:hAnsi="Tahoma" w:cs="Tahoma"/>
        </w:rPr>
        <w:t xml:space="preserve"> Cette analyse historique retrace l</w:t>
      </w:r>
      <w:r>
        <w:rPr>
          <w:rFonts w:ascii="Tahoma" w:hAnsi="Tahoma" w:cs="Tahoma"/>
        </w:rPr>
        <w:t>'</w:t>
      </w:r>
      <w:r>
        <w:rPr>
          <w:rFonts w:ascii="Tahoma" w:hAnsi="Tahoma" w:cs="Tahoma"/>
        </w:rPr>
        <w:t>évolution des découpages administratifs au Maroc depuis la période coloniale</w:t>
      </w:r>
      <w:r>
        <w:rPr>
          <w:rFonts w:ascii="Tahoma" w:hAnsi="Tahoma" w:cs="Tahoma"/>
        </w:rPr>
        <w:t>.</w:t>
      </w:r>
      <w:r>
        <w:rPr>
          <w:rFonts w:ascii="Tahoma" w:hAnsi="Tahoma" w:cs="Tahoma"/>
        </w:rPr>
        <w:t xml:space="preserve"> Voir également Bono</w:t>
      </w:r>
      <w:r>
        <w:rPr>
          <w:rFonts w:ascii="Tahoma" w:hAnsi="Tahoma" w:cs="Tahoma"/>
        </w:rPr>
        <w:t>,</w:t>
      </w:r>
      <w:r>
        <w:rPr>
          <w:rFonts w:ascii="Tahoma" w:hAnsi="Tahoma" w:cs="Tahoma"/>
        </w:rPr>
        <w:t xml:space="preserve"> I</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2016</w:t>
      </w:r>
      <w:r>
        <w:rPr>
          <w:rFonts w:ascii="Tahoma" w:hAnsi="Tahoma" w:cs="Tahoma"/>
        </w:rPr>
        <w:t>)</w:t>
      </w:r>
      <w:r>
        <w:rPr>
          <w:rFonts w:ascii="Tahoma" w:hAnsi="Tahoma" w:cs="Tahoma"/>
        </w:rPr>
        <w:t>.</w:t>
      </w:r>
      <w:r>
        <w:rPr>
          <w:rFonts w:ascii="Tahoma" w:hAnsi="Tahoma" w:cs="Tahoma"/>
        </w:rPr>
        <w:t xml:space="preserve"> Une lecture d</w:t>
      </w:r>
      <w:r>
        <w:rPr>
          <w:rFonts w:ascii="Tahoma" w:hAnsi="Tahoma" w:cs="Tahoma"/>
        </w:rPr>
        <w:t>'</w:t>
      </w:r>
      <w:r>
        <w:rPr>
          <w:rFonts w:ascii="Tahoma" w:hAnsi="Tahoma" w:cs="Tahoma"/>
        </w:rPr>
        <w:t xml:space="preserve">économie politique de la </w:t>
      </w:r>
      <w:r>
        <w:rPr>
          <w:rFonts w:ascii="Tahoma" w:hAnsi="Tahoma" w:cs="Tahoma"/>
        </w:rPr>
        <w:t>"</w:t>
      </w:r>
      <w:r>
        <w:rPr>
          <w:rFonts w:ascii="Tahoma" w:hAnsi="Tahoma" w:cs="Tahoma"/>
        </w:rPr>
        <w:t>segmentation territoriale</w:t>
      </w:r>
      <w:r>
        <w:rPr>
          <w:rFonts w:ascii="Tahoma" w:hAnsi="Tahoma" w:cs="Tahoma"/>
        </w:rPr>
        <w:t>"</w:t>
      </w:r>
      <w:r>
        <w:rPr>
          <w:rFonts w:ascii="Tahoma" w:hAnsi="Tahoma" w:cs="Tahoma"/>
        </w:rPr>
        <w:t xml:space="preserve"> au Maroc</w:t>
      </w:r>
      <w:r>
        <w:rPr>
          <w:rFonts w:ascii="Tahoma" w:hAnsi="Tahoma" w:cs="Tahoma"/>
        </w:rPr>
        <w:t>,</w:t>
      </w:r>
      <w:r>
        <w:rPr>
          <w:rFonts w:ascii="Tahoma" w:hAnsi="Tahoma" w:cs="Tahoma"/>
        </w:rPr>
        <w:t xml:space="preserve"> éditions Karthala</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103</w:t>
      </w:r>
      <w:r>
        <w:rPr>
          <w:rFonts w:ascii="Tahoma" w:hAnsi="Tahoma" w:cs="Tahoma"/>
        </w:rPr>
        <w:t>-</w:t>
      </w:r>
      <w:r>
        <w:rPr>
          <w:rFonts w:ascii="Tahoma" w:hAnsi="Tahoma" w:cs="Tahoma"/>
        </w:rPr>
        <w:t>128</w:t>
      </w:r>
      <w:r>
        <w:rPr>
          <w:rFonts w:ascii="Tahoma" w:hAnsi="Tahoma" w:cs="Tahoma"/>
        </w:rPr>
        <w:t>.</w:t>
      </w:r>
    </w:p>
  </w:footnote>
  <w:footnote w:id="765">
    <w:p>
      <w:pPr>
        <w:pStyle w:val="P20"/>
        <w:jc w:val="both"/>
        <w:rPr>
          <w:rFonts w:ascii="Tahoma" w:hAnsi="Tahoma" w:cs="Tahoma"/>
        </w:rPr>
      </w:pPr>
      <w:r>
        <w:rPr>
          <w:rStyle w:val="C13"/>
          <w:rFonts w:ascii="Tahoma" w:hAnsi="Tahoma" w:cs="Tahoma"/>
        </w:rPr>
        <w:footnoteRef/>
      </w:r>
      <w:r>
        <w:rPr>
          <w:rFonts w:ascii="Tahoma" w:hAnsi="Tahoma" w:cs="Tahoma"/>
        </w:rPr>
        <w:t>Tozy</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2018</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Généalogie de la territorialisation au Maroc</w:t>
      </w:r>
      <w:r>
        <w:rPr>
          <w:rFonts w:ascii="Tahoma" w:hAnsi="Tahoma" w:cs="Tahoma"/>
        </w:rPr>
        <w:t>"</w:t>
      </w:r>
      <w:r>
        <w:rPr>
          <w:rFonts w:ascii="Tahoma" w:hAnsi="Tahoma" w:cs="Tahoma"/>
        </w:rPr>
        <w:t>.</w:t>
      </w:r>
      <w:r>
        <w:rPr>
          <w:rFonts w:ascii="Tahoma" w:hAnsi="Tahoma" w:cs="Tahoma"/>
        </w:rPr>
        <w:t xml:space="preserve"> In Mondialisation et sociétés rurales en Méditerranée</w:t>
      </w:r>
      <w:r>
        <w:rPr>
          <w:rFonts w:ascii="Tahoma" w:hAnsi="Tahoma" w:cs="Tahoma"/>
        </w:rPr>
        <w:t>,</w:t>
      </w:r>
      <w:r>
        <w:rPr>
          <w:rFonts w:ascii="Tahoma" w:hAnsi="Tahoma" w:cs="Tahoma"/>
        </w:rPr>
        <w:t xml:space="preserve"> Karthala</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309</w:t>
      </w:r>
      <w:r>
        <w:rPr>
          <w:rFonts w:ascii="Tahoma" w:hAnsi="Tahoma" w:cs="Tahoma"/>
        </w:rPr>
        <w:t>-</w:t>
      </w:r>
      <w:r>
        <w:rPr>
          <w:rFonts w:ascii="Tahoma" w:hAnsi="Tahoma" w:cs="Tahoma"/>
        </w:rPr>
        <w:t>324</w:t>
      </w:r>
      <w:r>
        <w:rPr>
          <w:rFonts w:ascii="Tahoma" w:hAnsi="Tahoma" w:cs="Tahoma"/>
        </w:rPr>
        <w:t>.</w:t>
      </w:r>
      <w:r>
        <w:rPr>
          <w:rFonts w:ascii="Tahoma" w:hAnsi="Tahoma" w:cs="Tahoma"/>
        </w:rPr>
        <w:t xml:space="preserve"> Cette analyse historique examine les racines coloniales des découpages administratifs contemporains au Maroc</w:t>
      </w:r>
      <w:r>
        <w:rPr>
          <w:rFonts w:ascii="Tahoma" w:hAnsi="Tahoma" w:cs="Tahoma"/>
        </w:rPr>
        <w:t>.</w:t>
      </w:r>
    </w:p>
  </w:footnote>
  <w:footnote w:id="766">
    <w:p>
      <w:pPr>
        <w:pStyle w:val="P20"/>
        <w:jc w:val="both"/>
        <w:rPr>
          <w:rFonts w:ascii="Tahoma" w:hAnsi="Tahoma" w:cs="Tahoma"/>
        </w:rPr>
      </w:pPr>
      <w:r>
        <w:rPr>
          <w:rStyle w:val="C13"/>
          <w:rFonts w:ascii="Tahoma" w:hAnsi="Tahoma" w:cs="Tahoma"/>
        </w:rPr>
        <w:footnoteRef/>
      </w:r>
      <w:r>
        <w:rPr>
          <w:rFonts w:ascii="Tahoma" w:hAnsi="Tahoma" w:cs="Tahoma"/>
        </w:rPr>
        <w:t>El Morchid</w:t>
      </w:r>
      <w:r>
        <w:rPr>
          <w:rFonts w:ascii="Tahoma" w:hAnsi="Tahoma" w:cs="Tahoma"/>
        </w:rPr>
        <w:t>,</w:t>
      </w:r>
      <w:r>
        <w:rPr>
          <w:rFonts w:ascii="Tahoma" w:hAnsi="Tahoma" w:cs="Tahoma"/>
        </w:rPr>
        <w:t xml:space="preserve"> B</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Hourmat Allah</w:t>
      </w:r>
      <w:r>
        <w:rPr>
          <w:rFonts w:ascii="Tahoma" w:hAnsi="Tahoma" w:cs="Tahoma"/>
        </w:rPr>
        <w:t>,</w:t>
      </w:r>
      <w:r>
        <w:rPr>
          <w:rFonts w:ascii="Tahoma" w:hAnsi="Tahoma" w:cs="Tahoma"/>
        </w:rPr>
        <w:t xml:space="preserve"> H</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2021</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La régionalisation avancée au Maroc </w:t>
      </w:r>
      <w:r>
        <w:rPr>
          <w:rFonts w:ascii="Tahoma" w:hAnsi="Tahoma" w:cs="Tahoma"/>
        </w:rPr>
        <w:t>:</w:t>
      </w:r>
      <w:r>
        <w:rPr>
          <w:rFonts w:ascii="Tahoma" w:hAnsi="Tahoma" w:cs="Tahoma"/>
        </w:rPr>
        <w:t xml:space="preserve"> entre ambitions institutionnelles et réalités territoriales</w:t>
      </w:r>
      <w:r>
        <w:rPr>
          <w:rFonts w:ascii="Tahoma" w:hAnsi="Tahoma" w:cs="Tahoma"/>
        </w:rPr>
        <w:t>"</w:t>
      </w:r>
      <w:r>
        <w:rPr>
          <w:rFonts w:ascii="Tahoma" w:hAnsi="Tahoma" w:cs="Tahoma"/>
        </w:rPr>
        <w:t>.</w:t>
      </w:r>
      <w:r>
        <w:rPr>
          <w:rFonts w:ascii="Tahoma" w:hAnsi="Tahoma" w:cs="Tahoma"/>
        </w:rPr>
        <w:t xml:space="preserve"> Revue Marocaine d</w:t>
      </w:r>
      <w:r>
        <w:rPr>
          <w:rFonts w:ascii="Tahoma" w:hAnsi="Tahoma" w:cs="Tahoma"/>
        </w:rPr>
        <w:t>'</w:t>
      </w:r>
      <w:r>
        <w:rPr>
          <w:rFonts w:ascii="Tahoma" w:hAnsi="Tahoma" w:cs="Tahoma"/>
        </w:rPr>
        <w:t>Administration Locale et de Développement</w:t>
      </w:r>
      <w:r>
        <w:rPr>
          <w:rFonts w:ascii="Tahoma" w:hAnsi="Tahoma" w:cs="Tahoma"/>
        </w:rPr>
        <w:t>,</w:t>
      </w:r>
      <w:r>
        <w:rPr>
          <w:rFonts w:ascii="Tahoma" w:hAnsi="Tahoma" w:cs="Tahoma"/>
        </w:rPr>
        <w:t xml:space="preserve"> n°157</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45</w:t>
      </w:r>
      <w:r>
        <w:rPr>
          <w:rFonts w:ascii="Tahoma" w:hAnsi="Tahoma" w:cs="Tahoma"/>
        </w:rPr>
        <w:t>-</w:t>
      </w:r>
      <w:r>
        <w:rPr>
          <w:rFonts w:ascii="Tahoma" w:hAnsi="Tahoma" w:cs="Tahoma"/>
        </w:rPr>
        <w:t>68</w:t>
      </w:r>
      <w:r>
        <w:rPr>
          <w:rFonts w:ascii="Tahoma" w:hAnsi="Tahoma" w:cs="Tahoma"/>
        </w:rPr>
        <w:t>.</w:t>
      </w:r>
      <w:r>
        <w:rPr>
          <w:rFonts w:ascii="Tahoma" w:hAnsi="Tahoma" w:cs="Tahoma"/>
        </w:rPr>
        <w:t xml:space="preserve"> </w:t>
      </w:r>
    </w:p>
  </w:footnote>
  <w:footnote w:id="767">
    <w:p>
      <w:pPr>
        <w:pStyle w:val="P20"/>
        <w:jc w:val="both"/>
        <w:rPr>
          <w:rFonts w:ascii="Tahoma" w:hAnsi="Tahoma" w:cs="Tahoma"/>
        </w:rPr>
      </w:pPr>
      <w:r>
        <w:rPr>
          <w:rStyle w:val="C13"/>
          <w:rFonts w:ascii="Tahoma" w:hAnsi="Tahoma" w:cs="Tahoma"/>
        </w:rPr>
        <w:footnoteRef/>
      </w:r>
      <w:r>
        <w:rPr>
          <w:rFonts w:ascii="Tahoma" w:hAnsi="Tahoma" w:cs="Tahoma"/>
        </w:rPr>
        <w:t>Bouderbala</w:t>
      </w:r>
      <w:r>
        <w:rPr>
          <w:rFonts w:ascii="Tahoma" w:hAnsi="Tahoma" w:cs="Tahoma"/>
        </w:rPr>
        <w:t>,</w:t>
      </w:r>
      <w:r>
        <w:rPr>
          <w:rFonts w:ascii="Tahoma" w:hAnsi="Tahoma" w:cs="Tahoma"/>
        </w:rPr>
        <w:t xml:space="preserve"> N</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2017</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La persistance des structures foncières coloniales dans le Maroc contemporain</w:t>
      </w:r>
      <w:r>
        <w:rPr>
          <w:rFonts w:ascii="Tahoma" w:hAnsi="Tahoma" w:cs="Tahoma"/>
        </w:rPr>
        <w:t>"</w:t>
      </w:r>
      <w:r>
        <w:rPr>
          <w:rFonts w:ascii="Tahoma" w:hAnsi="Tahoma" w:cs="Tahoma"/>
        </w:rPr>
        <w:t>.</w:t>
      </w:r>
      <w:r>
        <w:rPr>
          <w:rFonts w:ascii="Tahoma" w:hAnsi="Tahoma" w:cs="Tahoma"/>
        </w:rPr>
        <w:t xml:space="preserve"> In Terres</w:t>
      </w:r>
      <w:r>
        <w:rPr>
          <w:rFonts w:ascii="Tahoma" w:hAnsi="Tahoma" w:cs="Tahoma"/>
        </w:rPr>
        <w:t>,</w:t>
      </w:r>
      <w:r>
        <w:rPr>
          <w:rFonts w:ascii="Tahoma" w:hAnsi="Tahoma" w:cs="Tahoma"/>
        </w:rPr>
        <w:t xml:space="preserve"> pouvoirs et identités </w:t>
      </w:r>
      <w:r>
        <w:rPr>
          <w:rFonts w:ascii="Tahoma" w:hAnsi="Tahoma" w:cs="Tahoma"/>
        </w:rPr>
        <w:t>:</w:t>
      </w:r>
      <w:r>
        <w:rPr>
          <w:rFonts w:ascii="Tahoma" w:hAnsi="Tahoma" w:cs="Tahoma"/>
        </w:rPr>
        <w:t xml:space="preserve"> Nouvelles perspectives de recherche</w:t>
      </w:r>
      <w:r>
        <w:rPr>
          <w:rFonts w:ascii="Tahoma" w:hAnsi="Tahoma" w:cs="Tahoma"/>
        </w:rPr>
        <w:t>,</w:t>
      </w:r>
      <w:r>
        <w:rPr>
          <w:rFonts w:ascii="Tahoma" w:hAnsi="Tahoma" w:cs="Tahoma"/>
        </w:rPr>
        <w:t xml:space="preserve"> Université Mohammed V</w:t>
      </w:r>
      <w:r>
        <w:rPr>
          <w:rFonts w:ascii="Tahoma" w:hAnsi="Tahoma" w:cs="Tahoma"/>
        </w:rPr>
        <w:t>,</w:t>
      </w:r>
      <w:r>
        <w:rPr>
          <w:rFonts w:ascii="Tahoma" w:hAnsi="Tahoma" w:cs="Tahoma"/>
        </w:rPr>
        <w:t xml:space="preserve"> Rabat</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187</w:t>
      </w:r>
      <w:r>
        <w:rPr>
          <w:rFonts w:ascii="Tahoma" w:hAnsi="Tahoma" w:cs="Tahoma"/>
        </w:rPr>
        <w:t>-</w:t>
      </w:r>
      <w:r>
        <w:rPr>
          <w:rFonts w:ascii="Tahoma" w:hAnsi="Tahoma" w:cs="Tahoma"/>
        </w:rPr>
        <w:t>206</w:t>
      </w:r>
      <w:r>
        <w:rPr>
          <w:rFonts w:ascii="Tahoma" w:hAnsi="Tahoma" w:cs="Tahoma"/>
        </w:rPr>
        <w:t>.</w:t>
      </w:r>
      <w:r>
        <w:rPr>
          <w:rFonts w:ascii="Tahoma" w:hAnsi="Tahoma" w:cs="Tahoma"/>
        </w:rPr>
        <w:t xml:space="preserve"> </w:t>
      </w:r>
    </w:p>
  </w:footnote>
  <w:footnote w:id="768">
    <w:p>
      <w:pPr>
        <w:pStyle w:val="P20"/>
        <w:jc w:val="both"/>
        <w:rPr>
          <w:rFonts w:ascii="Tahoma" w:hAnsi="Tahoma" w:cs="Tahoma"/>
        </w:rPr>
      </w:pPr>
      <w:r>
        <w:rPr>
          <w:rStyle w:val="C13"/>
          <w:rFonts w:ascii="Tahoma" w:hAnsi="Tahoma" w:cs="Tahoma"/>
        </w:rPr>
        <w:footnoteRef/>
      </w:r>
      <w:r>
        <w:rPr>
          <w:rFonts w:ascii="Tahoma" w:hAnsi="Tahoma" w:cs="Tahoma"/>
        </w:rPr>
        <w:t>Mahoney</w:t>
      </w:r>
      <w:r>
        <w:rPr>
          <w:rFonts w:ascii="Tahoma" w:hAnsi="Tahoma" w:cs="Tahoma"/>
        </w:rPr>
        <w:t>,</w:t>
      </w:r>
      <w:r>
        <w:rPr>
          <w:rFonts w:ascii="Tahoma" w:hAnsi="Tahoma" w:cs="Tahoma"/>
        </w:rPr>
        <w:t xml:space="preserve"> J</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Thelen</w:t>
      </w:r>
      <w:r>
        <w:rPr>
          <w:rFonts w:ascii="Tahoma" w:hAnsi="Tahoma" w:cs="Tahoma"/>
        </w:rPr>
        <w:t>,</w:t>
      </w:r>
      <w:r>
        <w:rPr>
          <w:rFonts w:ascii="Tahoma" w:hAnsi="Tahoma" w:cs="Tahoma"/>
        </w:rPr>
        <w:t xml:space="preserve"> K</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2010</w:t>
      </w:r>
      <w:r>
        <w:rPr>
          <w:rFonts w:ascii="Tahoma" w:hAnsi="Tahoma" w:cs="Tahoma"/>
        </w:rPr>
        <w:t>)</w:t>
      </w:r>
      <w:r>
        <w:rPr>
          <w:rFonts w:ascii="Tahoma" w:hAnsi="Tahoma" w:cs="Tahoma"/>
        </w:rPr>
        <w:t>.</w:t>
      </w:r>
      <w:r>
        <w:rPr>
          <w:rFonts w:ascii="Tahoma" w:hAnsi="Tahoma" w:cs="Tahoma"/>
        </w:rPr>
        <w:t xml:space="preserve"> Explaining Institutional Change</w:t>
      </w:r>
      <w:r>
        <w:rPr>
          <w:rFonts w:ascii="Tahoma" w:hAnsi="Tahoma" w:cs="Tahoma"/>
        </w:rPr>
        <w:t>:</w:t>
      </w:r>
      <w:r>
        <w:rPr>
          <w:rFonts w:ascii="Tahoma" w:hAnsi="Tahoma" w:cs="Tahoma"/>
        </w:rPr>
        <w:t xml:space="preserve"> Ambiguity</w:t>
      </w:r>
      <w:r>
        <w:rPr>
          <w:rFonts w:ascii="Tahoma" w:hAnsi="Tahoma" w:cs="Tahoma"/>
        </w:rPr>
        <w:t>,</w:t>
      </w:r>
      <w:r>
        <w:rPr>
          <w:rFonts w:ascii="Tahoma" w:hAnsi="Tahoma" w:cs="Tahoma"/>
        </w:rPr>
        <w:t xml:space="preserve"> Agency</w:t>
      </w:r>
      <w:r>
        <w:rPr>
          <w:rFonts w:ascii="Tahoma" w:hAnsi="Tahoma" w:cs="Tahoma"/>
        </w:rPr>
        <w:t>,</w:t>
      </w:r>
      <w:r>
        <w:rPr>
          <w:rFonts w:ascii="Tahoma" w:hAnsi="Tahoma" w:cs="Tahoma"/>
        </w:rPr>
        <w:t xml:space="preserve"> and Power</w:t>
      </w:r>
      <w:r>
        <w:rPr>
          <w:rFonts w:ascii="Tahoma" w:hAnsi="Tahoma" w:cs="Tahoma"/>
        </w:rPr>
        <w:t>.</w:t>
      </w:r>
      <w:r>
        <w:rPr>
          <w:rFonts w:ascii="Tahoma" w:hAnsi="Tahoma" w:cs="Tahoma"/>
        </w:rPr>
        <w:t xml:space="preserve"> Cambridge University Press</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w:t>
      </w:r>
      <w:r>
        <w:rPr>
          <w:rFonts w:ascii="Tahoma" w:hAnsi="Tahoma" w:cs="Tahoma"/>
        </w:rPr>
        <w:t>-</w:t>
      </w:r>
      <w:r>
        <w:rPr>
          <w:rFonts w:ascii="Tahoma" w:hAnsi="Tahoma" w:cs="Tahoma"/>
        </w:rPr>
        <w:t>37</w:t>
      </w:r>
      <w:r>
        <w:rPr>
          <w:rFonts w:ascii="Tahoma" w:hAnsi="Tahoma" w:cs="Tahoma"/>
        </w:rPr>
        <w:t>.</w:t>
      </w:r>
      <w:r>
        <w:rPr>
          <w:rFonts w:ascii="Tahoma" w:hAnsi="Tahoma" w:cs="Tahoma"/>
        </w:rPr>
        <w:t xml:space="preserve"> Cet ouvrage théorique développe le concept de </w:t>
      </w:r>
      <w:r>
        <w:rPr>
          <w:rFonts w:ascii="Tahoma" w:hAnsi="Tahoma" w:cs="Tahoma"/>
        </w:rPr>
        <w:t>"</w:t>
      </w:r>
      <w:r>
        <w:rPr>
          <w:rFonts w:ascii="Tahoma" w:hAnsi="Tahoma" w:cs="Tahoma"/>
        </w:rPr>
        <w:t>dépendance au sentier</w:t>
      </w:r>
      <w:r>
        <w:rPr>
          <w:rFonts w:ascii="Tahoma" w:hAnsi="Tahoma" w:cs="Tahoma"/>
        </w:rPr>
        <w:t>"</w:t>
      </w:r>
      <w:r>
        <w:rPr>
          <w:rFonts w:ascii="Tahoma" w:hAnsi="Tahoma" w:cs="Tahoma"/>
        </w:rPr>
        <w:t xml:space="preserve"> pour expliquer les dynamiques de changement institutionnel</w:t>
      </w:r>
      <w:r>
        <w:rPr>
          <w:rFonts w:ascii="Tahoma" w:hAnsi="Tahoma" w:cs="Tahoma"/>
        </w:rPr>
        <w:t>.</w:t>
      </w:r>
    </w:p>
  </w:footnote>
  <w:footnote w:id="769">
    <w:p>
      <w:pPr>
        <w:pStyle w:val="P20"/>
        <w:jc w:val="both"/>
        <w:rPr>
          <w:rFonts w:ascii="Tahoma" w:hAnsi="Tahoma" w:cs="Tahoma"/>
        </w:rPr>
      </w:pPr>
      <w:r>
        <w:rPr>
          <w:rStyle w:val="C13"/>
          <w:rFonts w:ascii="Tahoma" w:hAnsi="Tahoma" w:cs="Tahoma"/>
        </w:rPr>
        <w:footnoteRef/>
      </w:r>
      <w:r>
        <w:rPr>
          <w:rFonts w:ascii="Tahoma" w:hAnsi="Tahoma" w:cs="Tahoma"/>
        </w:rPr>
        <w:t>Hammoudi</w:t>
      </w:r>
      <w:r>
        <w:rPr>
          <w:rFonts w:ascii="Tahoma" w:hAnsi="Tahoma" w:cs="Tahoma"/>
        </w:rPr>
        <w:t>,</w:t>
      </w:r>
      <w:r>
        <w:rPr>
          <w:rFonts w:ascii="Tahoma" w:hAnsi="Tahoma" w:cs="Tahoma"/>
        </w:rPr>
        <w:t xml:space="preserve"> A</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Rachik</w:t>
      </w:r>
      <w:r>
        <w:rPr>
          <w:rFonts w:ascii="Tahoma" w:hAnsi="Tahoma" w:cs="Tahoma"/>
        </w:rPr>
        <w:t>,</w:t>
      </w:r>
      <w:r>
        <w:rPr>
          <w:rFonts w:ascii="Tahoma" w:hAnsi="Tahoma" w:cs="Tahoma"/>
        </w:rPr>
        <w:t xml:space="preserve"> H</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2019</w:t>
      </w:r>
      <w:r>
        <w:rPr>
          <w:rFonts w:ascii="Tahoma" w:hAnsi="Tahoma" w:cs="Tahoma"/>
        </w:rPr>
        <w:t>)</w:t>
      </w:r>
      <w:r>
        <w:rPr>
          <w:rFonts w:ascii="Tahoma" w:hAnsi="Tahoma" w:cs="Tahoma"/>
        </w:rPr>
        <w:t>.</w:t>
      </w:r>
      <w:r>
        <w:rPr>
          <w:rFonts w:ascii="Tahoma" w:hAnsi="Tahoma" w:cs="Tahoma"/>
        </w:rPr>
        <w:t xml:space="preserve"> Autorité et pouvoir dans les campagnes marocaines</w:t>
      </w:r>
      <w:r>
        <w:rPr>
          <w:rFonts w:ascii="Tahoma" w:hAnsi="Tahoma" w:cs="Tahoma"/>
        </w:rPr>
        <w:t>.</w:t>
      </w:r>
      <w:r>
        <w:rPr>
          <w:rFonts w:ascii="Tahoma" w:hAnsi="Tahoma" w:cs="Tahoma"/>
        </w:rPr>
        <w:t xml:space="preserve"> Éditions La Croisée des Chemins</w:t>
      </w:r>
      <w:r>
        <w:rPr>
          <w:rFonts w:ascii="Tahoma" w:hAnsi="Tahoma" w:cs="Tahoma"/>
        </w:rPr>
        <w:t>,</w:t>
      </w:r>
      <w:r>
        <w:rPr>
          <w:rFonts w:ascii="Tahoma" w:hAnsi="Tahoma" w:cs="Tahoma"/>
        </w:rPr>
        <w:t xml:space="preserve"> Casablanca</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143</w:t>
      </w:r>
      <w:r>
        <w:rPr>
          <w:rFonts w:ascii="Tahoma" w:hAnsi="Tahoma" w:cs="Tahoma"/>
        </w:rPr>
        <w:t>-</w:t>
      </w:r>
      <w:r>
        <w:rPr>
          <w:rFonts w:ascii="Tahoma" w:hAnsi="Tahoma" w:cs="Tahoma"/>
        </w:rPr>
        <w:t>162</w:t>
      </w:r>
      <w:r>
        <w:rPr>
          <w:rFonts w:ascii="Tahoma" w:hAnsi="Tahoma" w:cs="Tahoma"/>
        </w:rPr>
        <w:t>.</w:t>
      </w:r>
      <w:r>
        <w:rPr>
          <w:rFonts w:ascii="Tahoma" w:hAnsi="Tahoma" w:cs="Tahoma"/>
        </w:rPr>
        <w:t xml:space="preserve"> </w:t>
      </w:r>
    </w:p>
  </w:footnote>
  <w:footnote w:id="770">
    <w:p>
      <w:pPr>
        <w:pStyle w:val="P20"/>
        <w:rPr>
          <w:rFonts w:ascii="Tahoma" w:hAnsi="Tahoma" w:cs="Tahoma"/>
        </w:rPr>
      </w:pPr>
      <w:r>
        <w:rPr>
          <w:rStyle w:val="C13"/>
          <w:rFonts w:ascii="Tahoma" w:hAnsi="Tahoma" w:cs="Tahoma"/>
        </w:rPr>
        <w:footnoteRef/>
      </w:r>
      <w:r>
        <w:rPr>
          <w:rFonts w:ascii="Tahoma" w:hAnsi="Tahoma" w:cs="Tahoma"/>
        </w:rPr>
        <w:t xml:space="preserve"> Vermeren</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Bennani</w:t>
      </w:r>
      <w:r>
        <w:rPr>
          <w:rFonts w:ascii="Tahoma" w:hAnsi="Tahoma" w:cs="Tahoma"/>
        </w:rPr>
        <w:t>-</w:t>
      </w:r>
      <w:r>
        <w:rPr>
          <w:rFonts w:ascii="Tahoma" w:hAnsi="Tahoma" w:cs="Tahoma"/>
        </w:rPr>
        <w:t>Chraïbi</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2016</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Les transformations de l</w:t>
      </w:r>
      <w:r>
        <w:rPr>
          <w:rFonts w:ascii="Tahoma" w:hAnsi="Tahoma" w:cs="Tahoma"/>
        </w:rPr>
        <w:t>'</w:t>
      </w:r>
      <w:r>
        <w:rPr>
          <w:rFonts w:ascii="Tahoma" w:hAnsi="Tahoma" w:cs="Tahoma"/>
        </w:rPr>
        <w:t>autorité au Maroc</w:t>
      </w:r>
      <w:r>
        <w:rPr>
          <w:rFonts w:ascii="Tahoma" w:hAnsi="Tahoma" w:cs="Tahoma"/>
        </w:rPr>
        <w:t>"</w:t>
      </w:r>
      <w:r>
        <w:rPr>
          <w:rFonts w:ascii="Tahoma" w:hAnsi="Tahoma" w:cs="Tahoma"/>
        </w:rPr>
        <w:t>.</w:t>
      </w:r>
      <w:r>
        <w:rPr>
          <w:rFonts w:ascii="Tahoma" w:hAnsi="Tahoma" w:cs="Tahoma"/>
        </w:rPr>
        <w:t xml:space="preserve"> Revue des Mondes Musulmans et de la Méditerranée</w:t>
      </w:r>
      <w:r>
        <w:rPr>
          <w:rFonts w:ascii="Tahoma" w:hAnsi="Tahoma" w:cs="Tahoma"/>
        </w:rPr>
        <w:t>,</w:t>
      </w:r>
      <w:r>
        <w:rPr>
          <w:rFonts w:ascii="Tahoma" w:hAnsi="Tahoma" w:cs="Tahoma"/>
        </w:rPr>
        <w:t xml:space="preserve"> n°140</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7</w:t>
      </w:r>
      <w:r>
        <w:rPr>
          <w:rFonts w:ascii="Tahoma" w:hAnsi="Tahoma" w:cs="Tahoma"/>
        </w:rPr>
        <w:t>-</w:t>
      </w:r>
      <w:r>
        <w:rPr>
          <w:rFonts w:ascii="Tahoma" w:hAnsi="Tahoma" w:cs="Tahoma"/>
        </w:rPr>
        <w:t>22</w:t>
      </w:r>
      <w:r>
        <w:rPr>
          <w:rFonts w:ascii="Tahoma" w:hAnsi="Tahoma" w:cs="Tahoma"/>
        </w:rPr>
        <w:t>.</w:t>
      </w:r>
      <w:r>
        <w:rPr>
          <w:rFonts w:ascii="Tahoma" w:hAnsi="Tahoma" w:cs="Tahoma"/>
        </w:rPr>
        <w:t xml:space="preserve"> </w:t>
      </w:r>
    </w:p>
  </w:footnote>
  <w:footnote w:id="771">
    <w:p>
      <w:pPr>
        <w:pStyle w:val="P20"/>
        <w:rPr>
          <w:rFonts w:ascii="Tahoma" w:hAnsi="Tahoma" w:cs="Tahoma"/>
        </w:rPr>
      </w:pPr>
      <w:r>
        <w:rPr>
          <w:rStyle w:val="C13"/>
          <w:rFonts w:ascii="Tahoma" w:hAnsi="Tahoma" w:cs="Tahoma"/>
        </w:rPr>
        <w:footnoteRef/>
      </w:r>
      <w:r>
        <w:rPr>
          <w:rFonts w:ascii="Tahoma" w:hAnsi="Tahoma" w:cs="Tahoma"/>
        </w:rPr>
        <w:t>Catusse</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Karam</w:t>
      </w:r>
      <w:r>
        <w:rPr>
          <w:rFonts w:ascii="Tahoma" w:hAnsi="Tahoma" w:cs="Tahoma"/>
        </w:rPr>
        <w:t>,</w:t>
      </w:r>
      <w:r>
        <w:rPr>
          <w:rFonts w:ascii="Tahoma" w:hAnsi="Tahoma" w:cs="Tahoma"/>
        </w:rPr>
        <w:t xml:space="preserve"> K</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2017</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Le </w:t>
      </w:r>
      <w:r>
        <w:rPr>
          <w:rFonts w:ascii="Tahoma" w:hAnsi="Tahoma" w:cs="Tahoma"/>
        </w:rPr>
        <w:t>'</w:t>
      </w:r>
      <w:r>
        <w:rPr>
          <w:rFonts w:ascii="Tahoma" w:hAnsi="Tahoma" w:cs="Tahoma"/>
        </w:rPr>
        <w:t>local</w:t>
      </w:r>
      <w:r>
        <w:rPr>
          <w:rFonts w:ascii="Tahoma" w:hAnsi="Tahoma" w:cs="Tahoma"/>
        </w:rPr>
        <w:t>'</w:t>
      </w:r>
      <w:r>
        <w:rPr>
          <w:rFonts w:ascii="Tahoma" w:hAnsi="Tahoma" w:cs="Tahoma"/>
        </w:rPr>
        <w:t xml:space="preserve"> dans la réforme territoriale au Maroc et au Liban </w:t>
      </w:r>
      <w:r>
        <w:rPr>
          <w:rFonts w:ascii="Tahoma" w:hAnsi="Tahoma" w:cs="Tahoma"/>
        </w:rPr>
        <w:t>:</w:t>
      </w:r>
      <w:r>
        <w:rPr>
          <w:rFonts w:ascii="Tahoma" w:hAnsi="Tahoma" w:cs="Tahoma"/>
        </w:rPr>
        <w:t xml:space="preserve"> entre émancipation et contrôle</w:t>
      </w:r>
      <w:r>
        <w:rPr>
          <w:rFonts w:ascii="Tahoma" w:hAnsi="Tahoma" w:cs="Tahoma"/>
        </w:rPr>
        <w:t>"</w:t>
      </w:r>
      <w:r>
        <w:rPr>
          <w:rFonts w:ascii="Tahoma" w:hAnsi="Tahoma" w:cs="Tahoma"/>
        </w:rPr>
        <w:t>.</w:t>
      </w:r>
      <w:r>
        <w:rPr>
          <w:rFonts w:ascii="Tahoma" w:hAnsi="Tahoma" w:cs="Tahoma"/>
        </w:rPr>
        <w:t xml:space="preserve"> L</w:t>
      </w:r>
      <w:r>
        <w:rPr>
          <w:rFonts w:ascii="Tahoma" w:hAnsi="Tahoma" w:cs="Tahoma"/>
        </w:rPr>
        <w:t>'</w:t>
      </w:r>
      <w:r>
        <w:rPr>
          <w:rFonts w:ascii="Tahoma" w:hAnsi="Tahoma" w:cs="Tahoma"/>
        </w:rPr>
        <w:t>Année du Maghreb</w:t>
      </w:r>
      <w:r>
        <w:rPr>
          <w:rFonts w:ascii="Tahoma" w:hAnsi="Tahoma" w:cs="Tahoma"/>
        </w:rPr>
        <w:t>,</w:t>
      </w:r>
      <w:r>
        <w:rPr>
          <w:rFonts w:ascii="Tahoma" w:hAnsi="Tahoma" w:cs="Tahoma"/>
        </w:rPr>
        <w:t xml:space="preserve"> n°16</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59</w:t>
      </w:r>
      <w:r>
        <w:rPr>
          <w:rFonts w:ascii="Tahoma" w:hAnsi="Tahoma" w:cs="Tahoma"/>
        </w:rPr>
        <w:t>-</w:t>
      </w:r>
      <w:r>
        <w:rPr>
          <w:rFonts w:ascii="Tahoma" w:hAnsi="Tahoma" w:cs="Tahoma"/>
        </w:rPr>
        <w:t>78</w:t>
      </w:r>
      <w:r>
        <w:rPr>
          <w:rFonts w:ascii="Tahoma" w:hAnsi="Tahoma" w:cs="Tahoma"/>
        </w:rPr>
        <w:t>.</w:t>
      </w:r>
      <w:r>
        <w:rPr>
          <w:rFonts w:ascii="Tahoma" w:hAnsi="Tahoma" w:cs="Tahoma"/>
        </w:rPr>
        <w:t xml:space="preserve"> Cette étude comparative analyse les paradoxes de la décentralisation dans deux pays méditerranéens</w:t>
      </w:r>
      <w:r>
        <w:rPr>
          <w:rFonts w:ascii="Tahoma" w:hAnsi="Tahoma" w:cs="Tahoma"/>
        </w:rPr>
        <w:t>.</w:t>
      </w:r>
    </w:p>
  </w:footnote>
  <w:footnote w:id="772">
    <w:p>
      <w:pPr>
        <w:pStyle w:val="P20"/>
        <w:jc w:val="both"/>
        <w:rPr>
          <w:rFonts w:ascii="Tahoma" w:hAnsi="Tahoma" w:cs="Tahoma"/>
        </w:rPr>
      </w:pPr>
      <w:r>
        <w:rPr>
          <w:rStyle w:val="C13"/>
          <w:rFonts w:ascii="Tahoma" w:hAnsi="Tahoma" w:cs="Tahoma"/>
        </w:rPr>
        <w:footnoteRef/>
      </w:r>
      <w:r>
        <w:rPr>
          <w:rFonts w:ascii="Tahoma" w:hAnsi="Tahoma" w:cs="Tahoma"/>
        </w:rPr>
        <w:t>El Adnani</w:t>
      </w:r>
      <w:r>
        <w:rPr>
          <w:rFonts w:ascii="Tahoma" w:hAnsi="Tahoma" w:cs="Tahoma"/>
        </w:rPr>
        <w:t>,</w:t>
      </w:r>
      <w:r>
        <w:rPr>
          <w:rFonts w:ascii="Tahoma" w:hAnsi="Tahoma" w:cs="Tahoma"/>
        </w:rPr>
        <w:t xml:space="preserve"> J</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2020</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Gouvernance locale et développement territorial au Maroc </w:t>
      </w:r>
      <w:r>
        <w:rPr>
          <w:rFonts w:ascii="Tahoma" w:hAnsi="Tahoma" w:cs="Tahoma"/>
        </w:rPr>
        <w:t>:</w:t>
      </w:r>
      <w:r>
        <w:rPr>
          <w:rFonts w:ascii="Tahoma" w:hAnsi="Tahoma" w:cs="Tahoma"/>
        </w:rPr>
        <w:t xml:space="preserve"> entre discours et pratiques</w:t>
      </w:r>
      <w:r>
        <w:rPr>
          <w:rFonts w:ascii="Tahoma" w:hAnsi="Tahoma" w:cs="Tahoma"/>
        </w:rPr>
        <w:t>"</w:t>
      </w:r>
      <w:r>
        <w:rPr>
          <w:rFonts w:ascii="Tahoma" w:hAnsi="Tahoma" w:cs="Tahoma"/>
        </w:rPr>
        <w:t>.</w:t>
      </w:r>
      <w:r>
        <w:rPr>
          <w:rFonts w:ascii="Tahoma" w:hAnsi="Tahoma" w:cs="Tahoma"/>
        </w:rPr>
        <w:t xml:space="preserve"> Revue Marocaine des Sciences Politiques et Sociales</w:t>
      </w:r>
      <w:r>
        <w:rPr>
          <w:rFonts w:ascii="Tahoma" w:hAnsi="Tahoma" w:cs="Tahoma"/>
        </w:rPr>
        <w:t>,</w:t>
      </w:r>
      <w:r>
        <w:rPr>
          <w:rFonts w:ascii="Tahoma" w:hAnsi="Tahoma" w:cs="Tahoma"/>
        </w:rPr>
        <w:t xml:space="preserve"> 17</w:t>
      </w:r>
      <w:r>
        <w:rPr>
          <w:rFonts w:ascii="Tahoma" w:hAnsi="Tahoma" w:cs="Tahoma"/>
        </w:rPr>
        <w:t>(</w:t>
      </w:r>
      <w:r>
        <w:rPr>
          <w:rFonts w:ascii="Tahoma" w:hAnsi="Tahoma" w:cs="Tahoma"/>
        </w:rPr>
        <w:t>1</w:t>
      </w:r>
      <w:r>
        <w:rPr>
          <w:rFonts w:ascii="Tahoma" w:hAnsi="Tahoma" w:cs="Tahoma"/>
        </w:rPr>
        <w:t>)</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115</w:t>
      </w:r>
      <w:r>
        <w:rPr>
          <w:rFonts w:ascii="Tahoma" w:hAnsi="Tahoma" w:cs="Tahoma"/>
        </w:rPr>
        <w:t>-</w:t>
      </w:r>
      <w:r>
        <w:rPr>
          <w:rFonts w:ascii="Tahoma" w:hAnsi="Tahoma" w:cs="Tahoma"/>
        </w:rPr>
        <w:t>136</w:t>
      </w:r>
      <w:r>
        <w:rPr>
          <w:rFonts w:ascii="Tahoma" w:hAnsi="Tahoma" w:cs="Tahoma"/>
        </w:rPr>
        <w:t>.</w:t>
      </w:r>
      <w:r>
        <w:rPr>
          <w:rFonts w:ascii="Tahoma" w:hAnsi="Tahoma" w:cs="Tahoma"/>
        </w:rPr>
        <w:t xml:space="preserve"> </w:t>
      </w:r>
    </w:p>
  </w:footnote>
  <w:footnote w:id="773">
    <w:p>
      <w:pPr>
        <w:pStyle w:val="P20"/>
        <w:jc w:val="both"/>
        <w:rPr>
          <w:rFonts w:ascii="Tahoma" w:hAnsi="Tahoma" w:cs="Tahoma"/>
        </w:rPr>
      </w:pPr>
      <w:r>
        <w:rPr>
          <w:rStyle w:val="C13"/>
          <w:rFonts w:ascii="Tahoma" w:hAnsi="Tahoma" w:cs="Tahoma"/>
        </w:rPr>
        <w:footnoteRef/>
      </w:r>
      <w:r>
        <w:rPr>
          <w:rFonts w:ascii="Tahoma" w:hAnsi="Tahoma" w:cs="Tahoma"/>
        </w:rPr>
        <w:t xml:space="preserve"> Bergh</w:t>
      </w:r>
      <w:r>
        <w:rPr>
          <w:rFonts w:ascii="Tahoma" w:hAnsi="Tahoma" w:cs="Tahoma"/>
        </w:rPr>
        <w:t>,</w:t>
      </w:r>
      <w:r>
        <w:rPr>
          <w:rFonts w:ascii="Tahoma" w:hAnsi="Tahoma" w:cs="Tahoma"/>
        </w:rPr>
        <w:t xml:space="preserve"> S</w:t>
      </w:r>
      <w:r>
        <w:rPr>
          <w:rFonts w:ascii="Tahoma" w:hAnsi="Tahoma" w:cs="Tahoma"/>
        </w:rPr>
        <w:t>.</w:t>
      </w:r>
      <w:r>
        <w:rPr>
          <w:rFonts w:ascii="Tahoma" w:hAnsi="Tahoma" w:cs="Tahoma"/>
        </w:rPr>
        <w:t>I</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2021</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The Politics of Forest Management in Morocco</w:t>
      </w:r>
      <w:r>
        <w:rPr>
          <w:rFonts w:ascii="Tahoma" w:hAnsi="Tahoma" w:cs="Tahoma"/>
        </w:rPr>
        <w:t>:</w:t>
      </w:r>
      <w:r>
        <w:rPr>
          <w:rFonts w:ascii="Tahoma" w:hAnsi="Tahoma" w:cs="Tahoma"/>
        </w:rPr>
        <w:t xml:space="preserve"> Institutional Constraints on Local Participation</w:t>
      </w:r>
      <w:r>
        <w:rPr>
          <w:rFonts w:ascii="Tahoma" w:hAnsi="Tahoma" w:cs="Tahoma"/>
        </w:rPr>
        <w:t>"</w:t>
      </w:r>
      <w:r>
        <w:rPr>
          <w:rFonts w:ascii="Tahoma" w:hAnsi="Tahoma" w:cs="Tahoma"/>
        </w:rPr>
        <w:t>.</w:t>
      </w:r>
      <w:r>
        <w:rPr>
          <w:rFonts w:ascii="Tahoma" w:hAnsi="Tahoma" w:cs="Tahoma"/>
        </w:rPr>
        <w:t xml:space="preserve"> World Development</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149</w:t>
      </w:r>
      <w:r>
        <w:rPr>
          <w:rFonts w:ascii="Tahoma" w:hAnsi="Tahoma" w:cs="Tahoma"/>
        </w:rPr>
        <w:t>,</w:t>
      </w:r>
      <w:r>
        <w:rPr>
          <w:rFonts w:ascii="Tahoma" w:hAnsi="Tahoma" w:cs="Tahoma"/>
        </w:rPr>
        <w:t xml:space="preserve"> article 105694</w:t>
      </w:r>
      <w:r>
        <w:rPr>
          <w:rFonts w:ascii="Tahoma" w:hAnsi="Tahoma" w:cs="Tahoma"/>
        </w:rPr>
        <w:t>.</w:t>
      </w:r>
      <w:r>
        <w:rPr>
          <w:rFonts w:ascii="Tahoma" w:hAnsi="Tahoma" w:cs="Tahoma"/>
        </w:rPr>
        <w:t xml:space="preserve"> </w:t>
      </w:r>
    </w:p>
  </w:footnote>
  <w:footnote w:id="774">
    <w:p>
      <w:pPr>
        <w:pStyle w:val="P20"/>
        <w:jc w:val="both"/>
        <w:rPr>
          <w:rFonts w:ascii="Tahoma" w:hAnsi="Tahoma" w:cs="Tahoma"/>
        </w:rPr>
      </w:pPr>
      <w:r>
        <w:rPr>
          <w:rStyle w:val="C13"/>
          <w:rFonts w:ascii="Tahoma" w:hAnsi="Tahoma" w:cs="Tahoma"/>
        </w:rPr>
        <w:footnoteRef/>
      </w:r>
      <w:r>
        <w:rPr>
          <w:rFonts w:ascii="Tahoma" w:hAnsi="Tahoma" w:cs="Tahoma"/>
        </w:rPr>
        <w:t xml:space="preserve"> Royaume du Maroc </w:t>
      </w:r>
      <w:r>
        <w:rPr>
          <w:rFonts w:ascii="Tahoma" w:hAnsi="Tahoma" w:cs="Tahoma"/>
        </w:rPr>
        <w:t>&amp;</w:t>
      </w:r>
      <w:r>
        <w:rPr>
          <w:rFonts w:ascii="Tahoma" w:hAnsi="Tahoma" w:cs="Tahoma"/>
        </w:rPr>
        <w:t xml:space="preserve"> PNUD</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2019</w:t>
      </w:r>
      <w:r>
        <w:rPr>
          <w:rFonts w:ascii="Tahoma" w:hAnsi="Tahoma" w:cs="Tahoma"/>
        </w:rPr>
        <w:t>)</w:t>
      </w:r>
      <w:r>
        <w:rPr>
          <w:rFonts w:ascii="Tahoma" w:hAnsi="Tahoma" w:cs="Tahoma"/>
        </w:rPr>
        <w:t>.</w:t>
      </w:r>
      <w:r>
        <w:rPr>
          <w:rFonts w:ascii="Tahoma" w:hAnsi="Tahoma" w:cs="Tahoma"/>
        </w:rPr>
        <w:t xml:space="preserve"> Évaluation de la gouvernance locale et de la participation citoyenne au Maroc</w:t>
      </w:r>
      <w:r>
        <w:rPr>
          <w:rFonts w:ascii="Tahoma" w:hAnsi="Tahoma" w:cs="Tahoma"/>
        </w:rPr>
        <w:t>.</w:t>
      </w:r>
      <w:r>
        <w:rPr>
          <w:rFonts w:ascii="Tahoma" w:hAnsi="Tahoma" w:cs="Tahoma"/>
        </w:rPr>
        <w:t xml:space="preserve"> Rapport technique</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67</w:t>
      </w:r>
      <w:r>
        <w:rPr>
          <w:rFonts w:ascii="Tahoma" w:hAnsi="Tahoma" w:cs="Tahoma"/>
        </w:rPr>
        <w:t>-</w:t>
      </w:r>
      <w:r>
        <w:rPr>
          <w:rFonts w:ascii="Tahoma" w:hAnsi="Tahoma" w:cs="Tahoma"/>
        </w:rPr>
        <w:t>85</w:t>
      </w:r>
      <w:r>
        <w:rPr>
          <w:rFonts w:ascii="Tahoma" w:hAnsi="Tahoma" w:cs="Tahoma"/>
        </w:rPr>
        <w:t>.</w:t>
      </w:r>
      <w:r>
        <w:rPr>
          <w:rFonts w:ascii="Tahoma" w:hAnsi="Tahoma" w:cs="Tahoma"/>
        </w:rPr>
        <w:t xml:space="preserve"> </w:t>
      </w:r>
    </w:p>
  </w:footnote>
  <w:footnote w:id="775">
    <w:p>
      <w:pPr>
        <w:pStyle w:val="P20"/>
        <w:jc w:val="both"/>
        <w:rPr>
          <w:rFonts w:ascii="Tahoma" w:hAnsi="Tahoma" w:cs="Tahoma"/>
        </w:rPr>
      </w:pPr>
      <w:r>
        <w:rPr>
          <w:rStyle w:val="C13"/>
          <w:rFonts w:ascii="Tahoma" w:hAnsi="Tahoma" w:cs="Tahoma"/>
        </w:rPr>
        <w:footnoteRef/>
      </w:r>
      <w:r>
        <w:rPr>
          <w:rFonts w:ascii="Tahoma" w:hAnsi="Tahoma" w:cs="Tahoma"/>
        </w:rPr>
        <w:t xml:space="preserve"> Gibson</w:t>
      </w:r>
      <w:r>
        <w:rPr>
          <w:rFonts w:ascii="Tahoma" w:hAnsi="Tahoma" w:cs="Tahoma"/>
        </w:rPr>
        <w:t>,</w:t>
      </w:r>
      <w:r>
        <w:rPr>
          <w:rFonts w:ascii="Tahoma" w:hAnsi="Tahoma" w:cs="Tahoma"/>
        </w:rPr>
        <w:t xml:space="preserve"> C</w:t>
      </w:r>
      <w:r>
        <w:rPr>
          <w:rFonts w:ascii="Tahoma" w:hAnsi="Tahoma" w:cs="Tahoma"/>
        </w:rPr>
        <w:t>.</w:t>
      </w:r>
      <w:r>
        <w:rPr>
          <w:rFonts w:ascii="Tahoma" w:hAnsi="Tahoma" w:cs="Tahoma"/>
        </w:rPr>
        <w:t>C</w:t>
      </w:r>
      <w:r>
        <w:rPr>
          <w:rFonts w:ascii="Tahoma" w:hAnsi="Tahoma" w:cs="Tahoma"/>
        </w:rPr>
        <w:t>.</w:t>
      </w:r>
      <w:r>
        <w:rPr>
          <w:rFonts w:ascii="Tahoma" w:hAnsi="Tahoma" w:cs="Tahoma"/>
        </w:rPr>
        <w:t>,</w:t>
      </w:r>
      <w:r>
        <w:rPr>
          <w:rFonts w:ascii="Tahoma" w:hAnsi="Tahoma" w:cs="Tahoma"/>
        </w:rPr>
        <w:t xml:space="preserve"> Ostrom</w:t>
      </w:r>
      <w:r>
        <w:rPr>
          <w:rFonts w:ascii="Tahoma" w:hAnsi="Tahoma" w:cs="Tahoma"/>
        </w:rPr>
        <w:t>,</w:t>
      </w:r>
      <w:r>
        <w:rPr>
          <w:rFonts w:ascii="Tahoma" w:hAnsi="Tahoma" w:cs="Tahoma"/>
        </w:rPr>
        <w:t xml:space="preserve"> E</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Ahn</w:t>
      </w:r>
      <w:r>
        <w:rPr>
          <w:rFonts w:ascii="Tahoma" w:hAnsi="Tahoma" w:cs="Tahoma"/>
        </w:rPr>
        <w:t>,</w:t>
      </w:r>
      <w:r>
        <w:rPr>
          <w:rFonts w:ascii="Tahoma" w:hAnsi="Tahoma" w:cs="Tahoma"/>
        </w:rPr>
        <w:t xml:space="preserve"> T</w:t>
      </w:r>
      <w:r>
        <w:rPr>
          <w:rFonts w:ascii="Tahoma" w:hAnsi="Tahoma" w:cs="Tahoma"/>
        </w:rPr>
        <w:t>.</w:t>
      </w:r>
      <w:r>
        <w:rPr>
          <w:rFonts w:ascii="Tahoma" w:hAnsi="Tahoma" w:cs="Tahoma"/>
        </w:rPr>
        <w:t>K</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2000</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The concept of scale and the human dimensions of global change</w:t>
      </w:r>
      <w:r>
        <w:rPr>
          <w:rFonts w:ascii="Tahoma" w:hAnsi="Tahoma" w:cs="Tahoma"/>
        </w:rPr>
        <w:t>:</w:t>
      </w:r>
      <w:r>
        <w:rPr>
          <w:rFonts w:ascii="Tahoma" w:hAnsi="Tahoma" w:cs="Tahoma"/>
        </w:rPr>
        <w:t xml:space="preserve"> a survey</w:t>
      </w:r>
      <w:r>
        <w:rPr>
          <w:rFonts w:ascii="Tahoma" w:hAnsi="Tahoma" w:cs="Tahoma"/>
        </w:rPr>
        <w:t>"</w:t>
      </w:r>
      <w:r>
        <w:rPr>
          <w:rFonts w:ascii="Tahoma" w:hAnsi="Tahoma" w:cs="Tahoma"/>
        </w:rPr>
        <w:t>.</w:t>
      </w:r>
      <w:r>
        <w:rPr>
          <w:rFonts w:ascii="Tahoma" w:hAnsi="Tahoma" w:cs="Tahoma"/>
        </w:rPr>
        <w:t xml:space="preserve"> Ecological Economics</w:t>
      </w:r>
      <w:r>
        <w:rPr>
          <w:rFonts w:ascii="Tahoma" w:hAnsi="Tahoma" w:cs="Tahoma"/>
        </w:rPr>
        <w:t>,</w:t>
      </w:r>
      <w:r>
        <w:rPr>
          <w:rFonts w:ascii="Tahoma" w:hAnsi="Tahoma" w:cs="Tahoma"/>
        </w:rPr>
        <w:t xml:space="preserve"> 32</w:t>
      </w:r>
      <w:r>
        <w:rPr>
          <w:rFonts w:ascii="Tahoma" w:hAnsi="Tahoma" w:cs="Tahoma"/>
        </w:rPr>
        <w:t>(</w:t>
      </w:r>
      <w:r>
        <w:rPr>
          <w:rFonts w:ascii="Tahoma" w:hAnsi="Tahoma" w:cs="Tahoma"/>
        </w:rPr>
        <w:t>2</w:t>
      </w:r>
      <w:r>
        <w:rPr>
          <w:rFonts w:ascii="Tahoma" w:hAnsi="Tahoma" w:cs="Tahoma"/>
        </w:rPr>
        <w:t>)</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217</w:t>
      </w:r>
      <w:r>
        <w:rPr>
          <w:rFonts w:ascii="Tahoma" w:hAnsi="Tahoma" w:cs="Tahoma"/>
        </w:rPr>
        <w:t>-</w:t>
      </w:r>
      <w:r>
        <w:rPr>
          <w:rFonts w:ascii="Tahoma" w:hAnsi="Tahoma" w:cs="Tahoma"/>
        </w:rPr>
        <w:t>239</w:t>
      </w:r>
      <w:r>
        <w:rPr>
          <w:rFonts w:ascii="Tahoma" w:hAnsi="Tahoma" w:cs="Tahoma"/>
        </w:rPr>
        <w:t>.</w:t>
      </w:r>
    </w:p>
  </w:footnote>
  <w:footnote w:id="776">
    <w:p>
      <w:pPr>
        <w:pStyle w:val="P20"/>
        <w:jc w:val="both"/>
        <w:rPr>
          <w:rFonts w:ascii="Tahoma" w:hAnsi="Tahoma" w:cs="Tahoma"/>
        </w:rPr>
      </w:pPr>
      <w:r>
        <w:rPr>
          <w:rStyle w:val="C13"/>
          <w:rFonts w:ascii="Tahoma" w:hAnsi="Tahoma" w:cs="Tahoma"/>
        </w:rPr>
        <w:footnoteRef/>
      </w:r>
      <w:r>
        <w:rPr>
          <w:rFonts w:ascii="Tahoma" w:hAnsi="Tahoma" w:cs="Tahoma"/>
        </w:rPr>
        <w:t>El Farah</w:t>
      </w:r>
      <w:r>
        <w:rPr>
          <w:rFonts w:ascii="Tahoma" w:hAnsi="Tahoma" w:cs="Tahoma"/>
        </w:rPr>
        <w:t>,</w:t>
      </w:r>
      <w:r>
        <w:rPr>
          <w:rFonts w:ascii="Tahoma" w:hAnsi="Tahoma" w:cs="Tahoma"/>
        </w:rPr>
        <w:t xml:space="preserve"> F</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2022</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Pour une refonte écologique du découpage territorial au Maroc</w:t>
      </w:r>
      <w:r>
        <w:rPr>
          <w:rFonts w:ascii="Tahoma" w:hAnsi="Tahoma" w:cs="Tahoma"/>
        </w:rPr>
        <w:t>"</w:t>
      </w:r>
      <w:r>
        <w:rPr>
          <w:rFonts w:ascii="Tahoma" w:hAnsi="Tahoma" w:cs="Tahoma"/>
        </w:rPr>
        <w:t>.</w:t>
      </w:r>
      <w:r>
        <w:rPr>
          <w:rFonts w:ascii="Tahoma" w:hAnsi="Tahoma" w:cs="Tahoma"/>
        </w:rPr>
        <w:t xml:space="preserve"> Les Cahiers de la Gouvernance</w:t>
      </w:r>
      <w:r>
        <w:rPr>
          <w:rFonts w:ascii="Tahoma" w:hAnsi="Tahoma" w:cs="Tahoma"/>
        </w:rPr>
        <w:t>,</w:t>
      </w:r>
      <w:r>
        <w:rPr>
          <w:rFonts w:ascii="Tahoma" w:hAnsi="Tahoma" w:cs="Tahoma"/>
        </w:rPr>
        <w:t xml:space="preserve"> Institut Royal des Études Stratégiques</w:t>
      </w:r>
      <w:r>
        <w:rPr>
          <w:rFonts w:ascii="Tahoma" w:hAnsi="Tahoma" w:cs="Tahoma"/>
        </w:rPr>
        <w:t>,</w:t>
      </w:r>
      <w:r>
        <w:rPr>
          <w:rFonts w:ascii="Tahoma" w:hAnsi="Tahoma" w:cs="Tahoma"/>
        </w:rPr>
        <w:t xml:space="preserve"> Rabat</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34</w:t>
      </w:r>
      <w:r>
        <w:rPr>
          <w:rFonts w:ascii="Tahoma" w:hAnsi="Tahoma" w:cs="Tahoma"/>
        </w:rPr>
        <w:t>-</w:t>
      </w:r>
      <w:r>
        <w:rPr>
          <w:rFonts w:ascii="Tahoma" w:hAnsi="Tahoma" w:cs="Tahoma"/>
        </w:rPr>
        <w:t>52</w:t>
      </w:r>
      <w:r>
        <w:rPr>
          <w:rFonts w:ascii="Tahoma" w:hAnsi="Tahoma" w:cs="Tahoma"/>
        </w:rPr>
        <w:t>.</w:t>
      </w:r>
      <w:r>
        <w:rPr>
          <w:rFonts w:ascii="Tahoma" w:hAnsi="Tahoma" w:cs="Tahoma"/>
        </w:rPr>
        <w:t xml:space="preserve"> </w:t>
      </w:r>
    </w:p>
  </w:footnote>
  <w:footnote w:id="777">
    <w:p>
      <w:pPr>
        <w:pStyle w:val="P20"/>
        <w:jc w:val="both"/>
        <w:rPr>
          <w:rFonts w:ascii="Tahoma" w:hAnsi="Tahoma" w:cs="Tahoma"/>
        </w:rPr>
      </w:pPr>
      <w:r>
        <w:rPr>
          <w:rStyle w:val="C13"/>
          <w:rFonts w:ascii="Tahoma" w:hAnsi="Tahoma" w:cs="Tahoma"/>
        </w:rPr>
        <w:footnoteRef/>
      </w:r>
      <w:r>
        <w:rPr>
          <w:rFonts w:ascii="Tahoma" w:hAnsi="Tahoma" w:cs="Tahoma"/>
        </w:rPr>
        <w:t>Bache</w:t>
      </w:r>
      <w:r>
        <w:rPr>
          <w:rFonts w:ascii="Tahoma" w:hAnsi="Tahoma" w:cs="Tahoma"/>
        </w:rPr>
        <w:t>,</w:t>
      </w:r>
      <w:r>
        <w:rPr>
          <w:rFonts w:ascii="Tahoma" w:hAnsi="Tahoma" w:cs="Tahoma"/>
        </w:rPr>
        <w:t xml:space="preserve"> I</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Flinders</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2004</w:t>
      </w:r>
      <w:r>
        <w:rPr>
          <w:rFonts w:ascii="Tahoma" w:hAnsi="Tahoma" w:cs="Tahoma"/>
        </w:rPr>
        <w:t>)</w:t>
      </w:r>
      <w:r>
        <w:rPr>
          <w:rFonts w:ascii="Tahoma" w:hAnsi="Tahoma" w:cs="Tahoma"/>
        </w:rPr>
        <w:t>.</w:t>
      </w:r>
      <w:r>
        <w:rPr>
          <w:rFonts w:ascii="Tahoma" w:hAnsi="Tahoma" w:cs="Tahoma"/>
        </w:rPr>
        <w:t xml:space="preserve"> Multi</w:t>
      </w:r>
      <w:r>
        <w:rPr>
          <w:rFonts w:ascii="Tahoma" w:hAnsi="Tahoma" w:cs="Tahoma"/>
        </w:rPr>
        <w:t>-</w:t>
      </w:r>
      <w:r>
        <w:rPr>
          <w:rFonts w:ascii="Tahoma" w:hAnsi="Tahoma" w:cs="Tahoma"/>
        </w:rPr>
        <w:t>level Governance</w:t>
      </w:r>
      <w:r>
        <w:rPr>
          <w:rFonts w:ascii="Tahoma" w:hAnsi="Tahoma" w:cs="Tahoma"/>
        </w:rPr>
        <w:t>.</w:t>
      </w:r>
      <w:r>
        <w:rPr>
          <w:rFonts w:ascii="Tahoma" w:hAnsi="Tahoma" w:cs="Tahoma"/>
        </w:rPr>
        <w:t xml:space="preserve"> Oxford University Press</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15</w:t>
      </w:r>
      <w:r>
        <w:rPr>
          <w:rFonts w:ascii="Tahoma" w:hAnsi="Tahoma" w:cs="Tahoma"/>
        </w:rPr>
        <w:t>-</w:t>
      </w:r>
      <w:r>
        <w:rPr>
          <w:rFonts w:ascii="Tahoma" w:hAnsi="Tahoma" w:cs="Tahoma"/>
        </w:rPr>
        <w:t>30</w:t>
      </w:r>
      <w:r>
        <w:rPr>
          <w:rFonts w:ascii="Tahoma" w:hAnsi="Tahoma" w:cs="Tahoma"/>
        </w:rPr>
        <w:t>.</w:t>
      </w:r>
      <w:r>
        <w:rPr>
          <w:rFonts w:ascii="Tahoma" w:hAnsi="Tahoma" w:cs="Tahoma"/>
        </w:rPr>
        <w:t xml:space="preserve"> Cet ouvrage développe le concept de </w:t>
      </w:r>
      <w:r>
        <w:rPr>
          <w:rFonts w:ascii="Tahoma" w:hAnsi="Tahoma" w:cs="Tahoma"/>
        </w:rPr>
        <w:t>"</w:t>
      </w:r>
      <w:r>
        <w:rPr>
          <w:rFonts w:ascii="Tahoma" w:hAnsi="Tahoma" w:cs="Tahoma"/>
        </w:rPr>
        <w:t>gouvernance multi</w:t>
      </w:r>
      <w:r>
        <w:rPr>
          <w:rFonts w:ascii="Tahoma" w:hAnsi="Tahoma" w:cs="Tahoma"/>
        </w:rPr>
        <w:t>-</w:t>
      </w:r>
      <w:r>
        <w:rPr>
          <w:rFonts w:ascii="Tahoma" w:hAnsi="Tahoma" w:cs="Tahoma"/>
        </w:rPr>
        <w:t>niveaux</w:t>
      </w:r>
      <w:r>
        <w:rPr>
          <w:rFonts w:ascii="Tahoma" w:hAnsi="Tahoma" w:cs="Tahoma"/>
        </w:rPr>
        <w:t>"</w:t>
      </w:r>
      <w:r>
        <w:rPr>
          <w:rFonts w:ascii="Tahoma" w:hAnsi="Tahoma" w:cs="Tahoma"/>
        </w:rPr>
        <w:t xml:space="preserve"> pour analyser les complexités institutionnelles contemporaines</w:t>
      </w:r>
      <w:r>
        <w:rPr>
          <w:rFonts w:ascii="Tahoma" w:hAnsi="Tahoma" w:cs="Tahoma"/>
        </w:rPr>
        <w:t>.</w:t>
      </w:r>
    </w:p>
  </w:footnote>
  <w:footnote w:id="778">
    <w:p>
      <w:pPr>
        <w:pStyle w:val="P20"/>
        <w:jc w:val="both"/>
        <w:rPr>
          <w:rFonts w:ascii="Tahoma" w:hAnsi="Tahoma" w:cs="Tahoma"/>
        </w:rPr>
      </w:pPr>
      <w:r>
        <w:rPr>
          <w:rStyle w:val="C13"/>
          <w:rFonts w:ascii="Tahoma" w:hAnsi="Tahoma" w:cs="Tahoma"/>
        </w:rPr>
        <w:footnoteRef/>
      </w:r>
      <w:r>
        <w:rPr>
          <w:rFonts w:ascii="Tahoma" w:hAnsi="Tahoma" w:cs="Tahoma"/>
        </w:rPr>
        <w:t>Ribot</w:t>
      </w:r>
      <w:r>
        <w:rPr>
          <w:rFonts w:ascii="Tahoma" w:hAnsi="Tahoma" w:cs="Tahoma"/>
        </w:rPr>
        <w:t>,</w:t>
      </w:r>
      <w:r>
        <w:rPr>
          <w:rFonts w:ascii="Tahoma" w:hAnsi="Tahoma" w:cs="Tahoma"/>
        </w:rPr>
        <w:t xml:space="preserve"> J</w:t>
      </w:r>
      <w:r>
        <w:rPr>
          <w:rFonts w:ascii="Tahoma" w:hAnsi="Tahoma" w:cs="Tahoma"/>
        </w:rPr>
        <w:t>.</w:t>
      </w:r>
      <w:r>
        <w:rPr>
          <w:rFonts w:ascii="Tahoma" w:hAnsi="Tahoma" w:cs="Tahoma"/>
        </w:rPr>
        <w:t>C</w:t>
      </w:r>
      <w:r>
        <w:rPr>
          <w:rFonts w:ascii="Tahoma" w:hAnsi="Tahoma" w:cs="Tahoma"/>
        </w:rPr>
        <w:t>.</w:t>
      </w:r>
      <w:r>
        <w:rPr>
          <w:rFonts w:ascii="Tahoma" w:hAnsi="Tahoma" w:cs="Tahoma"/>
        </w:rPr>
        <w:t>,</w:t>
      </w:r>
      <w:r>
        <w:rPr>
          <w:rFonts w:ascii="Tahoma" w:hAnsi="Tahoma" w:cs="Tahoma"/>
        </w:rPr>
        <w:t xml:space="preserve"> Agrawal</w:t>
      </w:r>
      <w:r>
        <w:rPr>
          <w:rFonts w:ascii="Tahoma" w:hAnsi="Tahoma" w:cs="Tahoma"/>
        </w:rPr>
        <w:t>,</w:t>
      </w:r>
      <w:r>
        <w:rPr>
          <w:rFonts w:ascii="Tahoma" w:hAnsi="Tahoma" w:cs="Tahoma"/>
        </w:rPr>
        <w:t xml:space="preserve"> A</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Larson</w:t>
      </w:r>
      <w:r>
        <w:rPr>
          <w:rFonts w:ascii="Tahoma" w:hAnsi="Tahoma" w:cs="Tahoma"/>
        </w:rPr>
        <w:t>,</w:t>
      </w:r>
      <w:r>
        <w:rPr>
          <w:rFonts w:ascii="Tahoma" w:hAnsi="Tahoma" w:cs="Tahoma"/>
        </w:rPr>
        <w:t xml:space="preserve"> A</w:t>
      </w:r>
      <w:r>
        <w:rPr>
          <w:rFonts w:ascii="Tahoma" w:hAnsi="Tahoma" w:cs="Tahoma"/>
        </w:rPr>
        <w:t>.</w:t>
      </w:r>
      <w:r>
        <w:rPr>
          <w:rFonts w:ascii="Tahoma" w:hAnsi="Tahoma" w:cs="Tahoma"/>
        </w:rPr>
        <w:t>M</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2006</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Recentralizing While Decentralizing</w:t>
      </w:r>
      <w:r>
        <w:rPr>
          <w:rFonts w:ascii="Tahoma" w:hAnsi="Tahoma" w:cs="Tahoma"/>
        </w:rPr>
        <w:t>:</w:t>
      </w:r>
      <w:r>
        <w:rPr>
          <w:rFonts w:ascii="Tahoma" w:hAnsi="Tahoma" w:cs="Tahoma"/>
        </w:rPr>
        <w:t xml:space="preserve"> How National Governments Reappropriate Forest Resources</w:t>
      </w:r>
      <w:r>
        <w:rPr>
          <w:rFonts w:ascii="Tahoma" w:hAnsi="Tahoma" w:cs="Tahoma"/>
        </w:rPr>
        <w:t>"</w:t>
      </w:r>
      <w:r>
        <w:rPr>
          <w:rFonts w:ascii="Tahoma" w:hAnsi="Tahoma" w:cs="Tahoma"/>
        </w:rPr>
        <w:t>.</w:t>
      </w:r>
      <w:r>
        <w:rPr>
          <w:rFonts w:ascii="Tahoma" w:hAnsi="Tahoma" w:cs="Tahoma"/>
        </w:rPr>
        <w:t xml:space="preserve"> World Development</w:t>
      </w:r>
      <w:r>
        <w:rPr>
          <w:rFonts w:ascii="Tahoma" w:hAnsi="Tahoma" w:cs="Tahoma"/>
        </w:rPr>
        <w:t>,</w:t>
      </w:r>
      <w:r>
        <w:rPr>
          <w:rFonts w:ascii="Tahoma" w:hAnsi="Tahoma" w:cs="Tahoma"/>
        </w:rPr>
        <w:t xml:space="preserve"> 34</w:t>
      </w:r>
      <w:r>
        <w:rPr>
          <w:rFonts w:ascii="Tahoma" w:hAnsi="Tahoma" w:cs="Tahoma"/>
        </w:rPr>
        <w:t>(</w:t>
      </w:r>
      <w:r>
        <w:rPr>
          <w:rFonts w:ascii="Tahoma" w:hAnsi="Tahoma" w:cs="Tahoma"/>
        </w:rPr>
        <w:t>11</w:t>
      </w:r>
      <w:r>
        <w:rPr>
          <w:rFonts w:ascii="Tahoma" w:hAnsi="Tahoma" w:cs="Tahoma"/>
        </w:rPr>
        <w:t>)</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1864</w:t>
      </w:r>
      <w:r>
        <w:rPr>
          <w:rFonts w:ascii="Tahoma" w:hAnsi="Tahoma" w:cs="Tahoma"/>
        </w:rPr>
        <w:t>-</w:t>
      </w:r>
      <w:r>
        <w:rPr>
          <w:rFonts w:ascii="Tahoma" w:hAnsi="Tahoma" w:cs="Tahoma"/>
        </w:rPr>
        <w:t>1886</w:t>
      </w:r>
      <w:r>
        <w:rPr>
          <w:rFonts w:ascii="Tahoma" w:hAnsi="Tahoma" w:cs="Tahoma"/>
        </w:rPr>
        <w:t>.</w:t>
      </w:r>
      <w:r>
        <w:rPr>
          <w:rFonts w:ascii="Tahoma" w:hAnsi="Tahoma" w:cs="Tahoma"/>
        </w:rPr>
        <w:t xml:space="preserve"> </w:t>
      </w:r>
    </w:p>
  </w:footnote>
  <w:footnote w:id="779">
    <w:p>
      <w:pPr>
        <w:pStyle w:val="P20"/>
        <w:jc w:val="both"/>
        <w:rPr>
          <w:rFonts w:ascii="Tahoma" w:hAnsi="Tahoma" w:cs="Tahoma"/>
        </w:rPr>
      </w:pPr>
      <w:r>
        <w:rPr>
          <w:rStyle w:val="C13"/>
          <w:rFonts w:ascii="Tahoma" w:hAnsi="Tahoma" w:cs="Tahoma"/>
        </w:rPr>
        <w:footnoteRef/>
      </w:r>
      <w:r>
        <w:rPr>
          <w:rFonts w:ascii="Tahoma" w:hAnsi="Tahoma" w:cs="Tahoma"/>
        </w:rPr>
        <w:t xml:space="preserve"> El Jihad</w:t>
      </w:r>
      <w:r>
        <w:rPr>
          <w:rFonts w:ascii="Tahoma" w:hAnsi="Tahoma" w:cs="Tahoma"/>
        </w:rPr>
        <w:t>,</w:t>
      </w:r>
      <w:r>
        <w:rPr>
          <w:rFonts w:ascii="Tahoma" w:hAnsi="Tahoma" w:cs="Tahoma"/>
        </w:rPr>
        <w:t xml:space="preserve"> M</w:t>
      </w:r>
      <w:r>
        <w:rPr>
          <w:rFonts w:ascii="Tahoma" w:hAnsi="Tahoma" w:cs="Tahoma"/>
        </w:rPr>
        <w:t>.</w:t>
      </w:r>
      <w:r>
        <w:rPr>
          <w:rFonts w:ascii="Tahoma" w:hAnsi="Tahoma" w:cs="Tahoma"/>
        </w:rPr>
        <w:t>D</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2020</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Organisation et fonctionnement de l</w:t>
      </w:r>
      <w:r>
        <w:rPr>
          <w:rFonts w:ascii="Tahoma" w:hAnsi="Tahoma" w:cs="Tahoma"/>
        </w:rPr>
        <w:t>'</w:t>
      </w:r>
      <w:r>
        <w:rPr>
          <w:rFonts w:ascii="Tahoma" w:hAnsi="Tahoma" w:cs="Tahoma"/>
        </w:rPr>
        <w:t xml:space="preserve">administration forestière marocaine </w:t>
      </w:r>
      <w:r>
        <w:rPr>
          <w:rFonts w:ascii="Tahoma" w:hAnsi="Tahoma" w:cs="Tahoma"/>
        </w:rPr>
        <w:t>:</w:t>
      </w:r>
      <w:r>
        <w:rPr>
          <w:rFonts w:ascii="Tahoma" w:hAnsi="Tahoma" w:cs="Tahoma"/>
        </w:rPr>
        <w:t xml:space="preserve"> entre héritage colonial et réformes contemporaines</w:t>
      </w:r>
      <w:r>
        <w:rPr>
          <w:rFonts w:ascii="Tahoma" w:hAnsi="Tahoma" w:cs="Tahoma"/>
        </w:rPr>
        <w:t>"</w:t>
      </w:r>
      <w:r>
        <w:rPr>
          <w:rFonts w:ascii="Tahoma" w:hAnsi="Tahoma" w:cs="Tahoma"/>
        </w:rPr>
        <w:t>.</w:t>
      </w:r>
      <w:r>
        <w:rPr>
          <w:rFonts w:ascii="Tahoma" w:hAnsi="Tahoma" w:cs="Tahoma"/>
        </w:rPr>
        <w:t xml:space="preserve"> Revue Géographique des Pays Méditerranéens</w:t>
      </w:r>
      <w:r>
        <w:rPr>
          <w:rFonts w:ascii="Tahoma" w:hAnsi="Tahoma" w:cs="Tahoma"/>
        </w:rPr>
        <w:t>,</w:t>
      </w:r>
      <w:r>
        <w:rPr>
          <w:rFonts w:ascii="Tahoma" w:hAnsi="Tahoma" w:cs="Tahoma"/>
        </w:rPr>
        <w:t xml:space="preserve"> n°134</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57</w:t>
      </w:r>
      <w:r>
        <w:rPr>
          <w:rFonts w:ascii="Tahoma" w:hAnsi="Tahoma" w:cs="Tahoma"/>
        </w:rPr>
        <w:t>-</w:t>
      </w:r>
      <w:r>
        <w:rPr>
          <w:rFonts w:ascii="Tahoma" w:hAnsi="Tahoma" w:cs="Tahoma"/>
        </w:rPr>
        <w:t>72</w:t>
      </w:r>
      <w:r>
        <w:rPr>
          <w:rFonts w:ascii="Tahoma" w:hAnsi="Tahoma" w:cs="Tahoma"/>
        </w:rPr>
        <w:t>.</w:t>
      </w:r>
      <w:r>
        <w:rPr>
          <w:rFonts w:ascii="Tahoma" w:hAnsi="Tahoma" w:cs="Tahoma"/>
        </w:rPr>
        <w:t xml:space="preserve"> Cette analyse institutionnelle détaille l</w:t>
      </w:r>
      <w:r>
        <w:rPr>
          <w:rFonts w:ascii="Tahoma" w:hAnsi="Tahoma" w:cs="Tahoma"/>
        </w:rPr>
        <w:t>'</w:t>
      </w:r>
      <w:r>
        <w:rPr>
          <w:rFonts w:ascii="Tahoma" w:hAnsi="Tahoma" w:cs="Tahoma"/>
        </w:rPr>
        <w:t>organisation administrative du secteur forestier marocain</w:t>
      </w:r>
      <w:r>
        <w:rPr>
          <w:rFonts w:ascii="Tahoma" w:hAnsi="Tahoma" w:cs="Tahoma"/>
        </w:rPr>
        <w:t>.</w:t>
      </w:r>
    </w:p>
  </w:footnote>
  <w:footnote w:id="780">
    <w:p>
      <w:pPr>
        <w:pStyle w:val="P20"/>
        <w:jc w:val="both"/>
        <w:rPr>
          <w:rFonts w:ascii="Tahoma" w:hAnsi="Tahoma" w:cs="Tahoma"/>
        </w:rPr>
      </w:pPr>
      <w:r>
        <w:rPr>
          <w:rStyle w:val="C13"/>
          <w:rFonts w:ascii="Tahoma" w:hAnsi="Tahoma" w:cs="Tahoma"/>
        </w:rPr>
        <w:footnoteRef/>
      </w:r>
      <w:r>
        <w:rPr>
          <w:rFonts w:ascii="Tahoma" w:hAnsi="Tahoma" w:cs="Tahoma"/>
          <w:lang w:val="es-ES"/>
        </w:rPr>
        <w:t xml:space="preserve">  Benjaminsen</w:t>
      </w:r>
      <w:r>
        <w:rPr>
          <w:rFonts w:ascii="Tahoma" w:hAnsi="Tahoma" w:cs="Tahoma"/>
          <w:lang w:val="es-ES"/>
        </w:rPr>
        <w:t>,</w:t>
      </w:r>
      <w:r>
        <w:rPr>
          <w:rFonts w:ascii="Tahoma" w:hAnsi="Tahoma" w:cs="Tahoma"/>
          <w:lang w:val="es-ES"/>
        </w:rPr>
        <w:t xml:space="preserve"> T</w:t>
      </w:r>
      <w:r>
        <w:rPr>
          <w:rFonts w:ascii="Tahoma" w:hAnsi="Tahoma" w:cs="Tahoma"/>
          <w:lang w:val="es-ES"/>
        </w:rPr>
        <w:t>.</w:t>
      </w:r>
      <w:r>
        <w:rPr>
          <w:rFonts w:ascii="Tahoma" w:hAnsi="Tahoma" w:cs="Tahoma"/>
          <w:lang w:val="es-ES"/>
        </w:rPr>
        <w:t>A</w:t>
      </w:r>
      <w:r>
        <w:rPr>
          <w:rFonts w:ascii="Tahoma" w:hAnsi="Tahoma" w:cs="Tahoma"/>
          <w:lang w:val="es-ES"/>
        </w:rPr>
        <w:t>.</w:t>
      </w:r>
      <w:r>
        <w:rPr>
          <w:rFonts w:ascii="Tahoma" w:hAnsi="Tahoma" w:cs="Tahoma"/>
          <w:lang w:val="es-ES"/>
        </w:rPr>
        <w:t xml:space="preserve"> </w:t>
      </w:r>
      <w:r>
        <w:rPr>
          <w:rFonts w:ascii="Tahoma" w:hAnsi="Tahoma" w:cs="Tahoma"/>
          <w:lang w:val="es-ES"/>
        </w:rPr>
        <w:t>&amp;</w:t>
      </w:r>
      <w:r>
        <w:rPr>
          <w:rFonts w:ascii="Tahoma" w:hAnsi="Tahoma" w:cs="Tahoma"/>
          <w:lang w:val="es-ES"/>
        </w:rPr>
        <w:t xml:space="preserve"> Ba</w:t>
      </w:r>
      <w:r>
        <w:rPr>
          <w:rFonts w:ascii="Tahoma" w:hAnsi="Tahoma" w:cs="Tahoma"/>
          <w:lang w:val="es-ES"/>
        </w:rPr>
        <w:t>,</w:t>
      </w:r>
      <w:r>
        <w:rPr>
          <w:rFonts w:ascii="Tahoma" w:hAnsi="Tahoma" w:cs="Tahoma"/>
          <w:lang w:val="es-ES"/>
        </w:rPr>
        <w:t xml:space="preserve"> B</w:t>
      </w:r>
      <w:r>
        <w:rPr>
          <w:rFonts w:ascii="Tahoma" w:hAnsi="Tahoma" w:cs="Tahoma"/>
          <w:lang w:val="es-ES"/>
        </w:rPr>
        <w:t>.</w:t>
      </w:r>
      <w:r>
        <w:rPr>
          <w:rFonts w:ascii="Tahoma" w:hAnsi="Tahoma" w:cs="Tahoma"/>
          <w:lang w:val="es-ES"/>
        </w:rPr>
        <w:t xml:space="preserve"> </w:t>
      </w:r>
      <w:r>
        <w:rPr>
          <w:rFonts w:ascii="Tahoma" w:hAnsi="Tahoma" w:cs="Tahoma"/>
          <w:lang w:val="es-ES"/>
        </w:rPr>
        <w:t>(</w:t>
      </w:r>
      <w:r>
        <w:rPr>
          <w:rFonts w:ascii="Tahoma" w:hAnsi="Tahoma" w:cs="Tahoma"/>
          <w:lang w:val="es-ES"/>
        </w:rPr>
        <w:t>2019</w:t>
      </w:r>
      <w:r>
        <w:rPr>
          <w:rFonts w:ascii="Tahoma" w:hAnsi="Tahoma" w:cs="Tahoma"/>
          <w:lang w:val="es-ES"/>
        </w:rPr>
        <w:t>)</w:t>
      </w:r>
      <w:r>
        <w:rPr>
          <w:rFonts w:ascii="Tahoma" w:hAnsi="Tahoma" w:cs="Tahoma"/>
          <w:lang w:val="es-ES"/>
        </w:rPr>
        <w:t>.</w:t>
      </w:r>
      <w:r>
        <w:rPr>
          <w:rFonts w:ascii="Tahoma" w:hAnsi="Tahoma" w:cs="Tahoma"/>
          <w:lang w:val="es-ES"/>
        </w:rPr>
        <w:t xml:space="preserve"> </w:t>
      </w:r>
      <w:r>
        <w:rPr>
          <w:rFonts w:ascii="Tahoma" w:hAnsi="Tahoma" w:cs="Tahoma"/>
        </w:rPr>
        <w:t>"</w:t>
      </w:r>
      <w:r>
        <w:rPr>
          <w:rFonts w:ascii="Tahoma" w:hAnsi="Tahoma" w:cs="Tahoma"/>
        </w:rPr>
        <w:t>Pourquoi les approches de gestion forestière échouent</w:t>
      </w:r>
      <w:r>
        <w:rPr>
          <w:rFonts w:ascii="Tahoma" w:hAnsi="Tahoma" w:cs="Tahoma"/>
        </w:rPr>
        <w:t>-</w:t>
      </w:r>
      <w:r>
        <w:rPr>
          <w:rFonts w:ascii="Tahoma" w:hAnsi="Tahoma" w:cs="Tahoma"/>
        </w:rPr>
        <w:t>elles au Maghreb</w:t>
      </w:r>
      <w:r>
        <w:rPr>
          <w:rFonts w:ascii="Tahoma" w:hAnsi="Tahoma" w:cs="Tahoma"/>
        </w:rPr>
        <w:t>?</w:t>
      </w:r>
      <w:r>
        <w:rPr>
          <w:rFonts w:ascii="Tahoma" w:hAnsi="Tahoma" w:cs="Tahoma"/>
        </w:rPr>
        <w:t xml:space="preserve"> Une analyse comparative</w:t>
      </w:r>
      <w:r>
        <w:rPr>
          <w:rFonts w:ascii="Tahoma" w:hAnsi="Tahoma" w:cs="Tahoma"/>
        </w:rPr>
        <w:t>"</w:t>
      </w:r>
      <w:r>
        <w:rPr>
          <w:rFonts w:ascii="Tahoma" w:hAnsi="Tahoma" w:cs="Tahoma"/>
        </w:rPr>
        <w:t>.</w:t>
      </w:r>
      <w:r>
        <w:rPr>
          <w:rFonts w:ascii="Tahoma" w:hAnsi="Tahoma" w:cs="Tahoma"/>
        </w:rPr>
        <w:t xml:space="preserve"> European Journal of Development Research</w:t>
      </w:r>
      <w:r>
        <w:rPr>
          <w:rFonts w:ascii="Tahoma" w:hAnsi="Tahoma" w:cs="Tahoma"/>
        </w:rPr>
        <w:t>,</w:t>
      </w:r>
      <w:r>
        <w:rPr>
          <w:rFonts w:ascii="Tahoma" w:hAnsi="Tahoma" w:cs="Tahoma"/>
        </w:rPr>
        <w:t xml:space="preserve"> 31</w:t>
      </w:r>
      <w:r>
        <w:rPr>
          <w:rFonts w:ascii="Tahoma" w:hAnsi="Tahoma" w:cs="Tahoma"/>
        </w:rPr>
        <w:t>(</w:t>
      </w:r>
      <w:r>
        <w:rPr>
          <w:rFonts w:ascii="Tahoma" w:hAnsi="Tahoma" w:cs="Tahoma"/>
        </w:rPr>
        <w:t>5</w:t>
      </w:r>
      <w:r>
        <w:rPr>
          <w:rFonts w:ascii="Tahoma" w:hAnsi="Tahoma" w:cs="Tahoma"/>
        </w:rPr>
        <w:t>)</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1461</w:t>
      </w:r>
      <w:r>
        <w:rPr>
          <w:rFonts w:ascii="Tahoma" w:hAnsi="Tahoma" w:cs="Tahoma"/>
        </w:rPr>
        <w:t>-</w:t>
      </w:r>
      <w:r>
        <w:rPr>
          <w:rFonts w:ascii="Tahoma" w:hAnsi="Tahoma" w:cs="Tahoma"/>
        </w:rPr>
        <w:t>1480</w:t>
      </w:r>
      <w:r>
        <w:rPr>
          <w:rFonts w:ascii="Tahoma" w:hAnsi="Tahoma" w:cs="Tahoma"/>
        </w:rPr>
        <w:t>.</w:t>
      </w:r>
      <w:r>
        <w:rPr>
          <w:rFonts w:ascii="Tahoma" w:hAnsi="Tahoma" w:cs="Tahoma"/>
        </w:rPr>
        <w:t xml:space="preserve"> Voir également Buttoud</w:t>
      </w:r>
      <w:r>
        <w:rPr>
          <w:rFonts w:ascii="Tahoma" w:hAnsi="Tahoma" w:cs="Tahoma"/>
        </w:rPr>
        <w:t>,</w:t>
      </w:r>
      <w:r>
        <w:rPr>
          <w:rFonts w:ascii="Tahoma" w:hAnsi="Tahoma" w:cs="Tahoma"/>
        </w:rPr>
        <w:t xml:space="preserve"> G</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2012</w:t>
      </w:r>
      <w:r>
        <w:rPr>
          <w:rFonts w:ascii="Tahoma" w:hAnsi="Tahoma" w:cs="Tahoma"/>
        </w:rPr>
        <w:t>)</w:t>
      </w:r>
      <w:r>
        <w:rPr>
          <w:rFonts w:ascii="Tahoma" w:hAnsi="Tahoma" w:cs="Tahoma"/>
        </w:rPr>
        <w:t>.</w:t>
      </w:r>
      <w:r>
        <w:rPr>
          <w:rFonts w:ascii="Tahoma" w:hAnsi="Tahoma" w:cs="Tahoma"/>
        </w:rPr>
        <w:t xml:space="preserve"> La forêt et l</w:t>
      </w:r>
      <w:r>
        <w:rPr>
          <w:rFonts w:ascii="Tahoma" w:hAnsi="Tahoma" w:cs="Tahoma"/>
        </w:rPr>
        <w:t>'</w:t>
      </w:r>
      <w:r>
        <w:rPr>
          <w:rFonts w:ascii="Tahoma" w:hAnsi="Tahoma" w:cs="Tahoma"/>
        </w:rPr>
        <w:t>État en Afrique sèche et à Madagascar</w:t>
      </w:r>
      <w:r>
        <w:rPr>
          <w:rFonts w:ascii="Tahoma" w:hAnsi="Tahoma" w:cs="Tahoma"/>
        </w:rPr>
        <w:t>.</w:t>
      </w:r>
      <w:r>
        <w:rPr>
          <w:rFonts w:ascii="Tahoma" w:hAnsi="Tahoma" w:cs="Tahoma"/>
        </w:rPr>
        <w:t xml:space="preserve"> Karthala</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145</w:t>
      </w:r>
      <w:r>
        <w:rPr>
          <w:rFonts w:ascii="Tahoma" w:hAnsi="Tahoma" w:cs="Tahoma"/>
        </w:rPr>
        <w:t>.</w:t>
      </w:r>
    </w:p>
  </w:footnote>
  <w:footnote w:id="781">
    <w:p>
      <w:pPr>
        <w:spacing w:lineRule="auto" w:line="240" w:after="0" w:beforeAutospacing="0" w:afterAutospacing="0"/>
        <w:jc w:val="both"/>
        <w:rPr>
          <w:rFonts w:ascii="Tahoma" w:hAnsi="Tahoma" w:cs="Tahoma" w:eastAsia="Times New Roman"/>
          <w:sz w:val="20"/>
          <w:szCs w:val="20"/>
          <w:lang w:eastAsia="fr-FR"/>
        </w:rPr>
      </w:pPr>
      <w:r>
        <w:rPr>
          <w:rStyle w:val="C13"/>
          <w:rFonts w:ascii="Tahoma" w:hAnsi="Tahoma" w:cs="Tahoma"/>
          <w:sz w:val="20"/>
          <w:szCs w:val="20"/>
        </w:rPr>
        <w:footnoteRef/>
      </w:r>
      <w:r>
        <w:rPr>
          <w:rFonts w:ascii="Tahoma" w:hAnsi="Tahoma" w:cs="Tahoma"/>
          <w:sz w:val="20"/>
          <w:szCs w:val="20"/>
        </w:rPr>
        <w:t xml:space="preserve"> </w:t>
      </w:r>
      <w:r>
        <w:rPr>
          <w:rFonts w:ascii="Tahoma" w:hAnsi="Tahoma" w:cs="Tahoma" w:eastAsia="Times New Roman"/>
          <w:sz w:val="20"/>
          <w:szCs w:val="20"/>
          <w:lang w:eastAsia="fr-FR"/>
        </w:rPr>
        <w:t>Brahim El Fasskaoui</w:t>
      </w:r>
      <w:r>
        <w:rPr>
          <w:rFonts w:ascii="Tahoma" w:hAnsi="Tahoma" w:cs="Tahoma" w:eastAsia="Times New Roman"/>
          <w:sz w:val="20"/>
          <w:szCs w:val="20"/>
          <w:lang w:eastAsia="fr-FR"/>
        </w:rPr>
        <w:t>,</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La déconcentration administrative au Maroc </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entre réformes institutionnelles et réalités territoriales</w:t>
      </w:r>
      <w:r>
        <w:rPr>
          <w:rFonts w:ascii="Tahoma" w:hAnsi="Tahoma" w:cs="Tahoma" w:eastAsia="Times New Roman"/>
          <w:sz w:val="20"/>
          <w:szCs w:val="20"/>
          <w:lang w:eastAsia="fr-FR"/>
        </w:rPr>
        <w:t>.</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Revue Marocaine d</w:t>
      </w:r>
      <w:r>
        <w:rPr>
          <w:rFonts w:ascii="Tahoma" w:hAnsi="Tahoma" w:cs="Tahoma" w:eastAsia="Times New Roman"/>
          <w:sz w:val="20"/>
          <w:szCs w:val="20"/>
          <w:lang w:eastAsia="fr-FR"/>
        </w:rPr>
        <w:t>'</w:t>
      </w:r>
      <w:r>
        <w:rPr>
          <w:rFonts w:ascii="Tahoma" w:hAnsi="Tahoma" w:cs="Tahoma" w:eastAsia="Times New Roman"/>
          <w:sz w:val="20"/>
          <w:szCs w:val="20"/>
          <w:lang w:eastAsia="fr-FR"/>
        </w:rPr>
        <w:t>Administration Locale et de Développement</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no</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148</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2019</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pp</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33</w:t>
      </w:r>
      <w:r>
        <w:rPr>
          <w:rFonts w:ascii="Tahoma" w:hAnsi="Tahoma" w:cs="Tahoma" w:eastAsia="Times New Roman"/>
          <w:sz w:val="20"/>
          <w:szCs w:val="20"/>
          <w:lang w:eastAsia="fr-FR"/>
        </w:rPr>
        <w:t>–</w:t>
      </w:r>
      <w:r>
        <w:rPr>
          <w:rFonts w:ascii="Tahoma" w:hAnsi="Tahoma" w:cs="Tahoma" w:eastAsia="Times New Roman"/>
          <w:sz w:val="20"/>
          <w:szCs w:val="20"/>
          <w:lang w:eastAsia="fr-FR"/>
        </w:rPr>
        <w:t>52</w:t>
      </w:r>
      <w:r>
        <w:rPr>
          <w:rFonts w:ascii="Tahoma" w:hAnsi="Tahoma" w:cs="Tahoma" w:eastAsia="Times New Roman"/>
          <w:sz w:val="20"/>
          <w:szCs w:val="20"/>
          <w:lang w:eastAsia="fr-FR"/>
        </w:rPr>
        <w:t>.</w:t>
      </w:r>
    </w:p>
  </w:footnote>
  <w:footnote w:id="782">
    <w:p>
      <w:pPr>
        <w:pStyle w:val="P20"/>
        <w:jc w:val="both"/>
        <w:rPr>
          <w:rFonts w:ascii="Tahoma" w:hAnsi="Tahoma" w:cs="Tahoma"/>
        </w:rPr>
      </w:pPr>
      <w:r>
        <w:rPr>
          <w:rStyle w:val="C13"/>
          <w:rFonts w:ascii="Tahoma" w:hAnsi="Tahoma" w:cs="Tahoma"/>
        </w:rPr>
        <w:footnoteRef/>
      </w:r>
      <w:r>
        <w:rPr>
          <w:rFonts w:ascii="Tahoma" w:hAnsi="Tahoma" w:cs="Tahoma"/>
        </w:rPr>
        <w:t xml:space="preserve"> M</w:t>
      </w:r>
      <w:r>
        <w:rPr>
          <w:rFonts w:ascii="Tahoma" w:hAnsi="Tahoma" w:cs="Tahoma"/>
        </w:rPr>
        <w:t>’</w:t>
      </w:r>
      <w:r>
        <w:rPr>
          <w:rFonts w:ascii="Tahoma" w:hAnsi="Tahoma" w:cs="Tahoma"/>
        </w:rPr>
        <w:t>Hirit</w:t>
      </w:r>
      <w:r>
        <w:rPr>
          <w:rFonts w:ascii="Tahoma" w:hAnsi="Tahoma" w:cs="Tahoma"/>
        </w:rPr>
        <w:t>,</w:t>
      </w:r>
      <w:r>
        <w:rPr>
          <w:rFonts w:ascii="Tahoma" w:hAnsi="Tahoma" w:cs="Tahoma"/>
        </w:rPr>
        <w:t xml:space="preserve"> Omar</w:t>
      </w:r>
      <w:r>
        <w:rPr>
          <w:rFonts w:ascii="Tahoma" w:hAnsi="Tahoma" w:cs="Tahoma"/>
        </w:rPr>
        <w:t>,</w:t>
      </w:r>
      <w:r>
        <w:rPr>
          <w:rFonts w:ascii="Tahoma" w:hAnsi="Tahoma" w:cs="Tahoma"/>
        </w:rPr>
        <w:t xml:space="preserve"> and Farid Benchekroun</w:t>
      </w:r>
      <w:r>
        <w:rPr>
          <w:rFonts w:ascii="Tahoma" w:hAnsi="Tahoma" w:cs="Tahoma"/>
        </w:rPr>
        <w:t>.</w:t>
      </w:r>
      <w:r>
        <w:rPr>
          <w:rFonts w:ascii="Tahoma" w:hAnsi="Tahoma" w:cs="Tahoma"/>
        </w:rPr>
        <w:t xml:space="preserve"> </w:t>
      </w:r>
      <w:r>
        <w:rPr>
          <w:rStyle w:val="C10"/>
          <w:rFonts w:ascii="Tahoma" w:hAnsi="Tahoma" w:cs="Tahoma" w:eastAsia="Calibri Light"/>
          <w:i w:val="0"/>
          <w:iCs w:val="0"/>
        </w:rPr>
        <w:t xml:space="preserve">Gestion forestière et décentralisation au Maroc </w:t>
      </w:r>
      <w:r>
        <w:rPr>
          <w:rStyle w:val="C10"/>
          <w:rFonts w:ascii="Tahoma" w:hAnsi="Tahoma" w:cs="Tahoma" w:eastAsia="Calibri Light"/>
          <w:i w:val="0"/>
          <w:iCs w:val="0"/>
        </w:rPr>
        <w:t>:</w:t>
      </w:r>
      <w:r>
        <w:rPr>
          <w:rStyle w:val="C10"/>
          <w:rFonts w:ascii="Tahoma" w:hAnsi="Tahoma" w:cs="Tahoma" w:eastAsia="Calibri Light"/>
          <w:i w:val="0"/>
          <w:iCs w:val="0"/>
        </w:rPr>
        <w:t xml:space="preserve"> Enjeux et limites</w:t>
      </w:r>
      <w:r>
        <w:rPr>
          <w:rFonts w:ascii="Tahoma" w:hAnsi="Tahoma" w:cs="Tahoma"/>
        </w:rPr>
        <w:t>.</w:t>
      </w:r>
      <w:r>
        <w:rPr>
          <w:rFonts w:ascii="Tahoma" w:hAnsi="Tahoma" w:cs="Tahoma"/>
        </w:rPr>
        <w:t xml:space="preserve"> Revue Marocaine de l</w:t>
      </w:r>
      <w:r>
        <w:rPr>
          <w:rFonts w:ascii="Tahoma" w:hAnsi="Tahoma" w:cs="Tahoma"/>
        </w:rPr>
        <w:t>’</w:t>
      </w:r>
      <w:r>
        <w:rPr>
          <w:rFonts w:ascii="Tahoma" w:hAnsi="Tahoma" w:cs="Tahoma"/>
        </w:rPr>
        <w:t>Environnement</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12</w:t>
      </w:r>
      <w:r>
        <w:rPr>
          <w:rFonts w:ascii="Tahoma" w:hAnsi="Tahoma" w:cs="Tahoma"/>
        </w:rPr>
        <w:t>,</w:t>
      </w:r>
      <w:r>
        <w:rPr>
          <w:rFonts w:ascii="Tahoma" w:hAnsi="Tahoma" w:cs="Tahoma"/>
        </w:rPr>
        <w:t xml:space="preserve"> no</w:t>
      </w:r>
      <w:r>
        <w:rPr>
          <w:rFonts w:ascii="Tahoma" w:hAnsi="Tahoma" w:cs="Tahoma"/>
        </w:rPr>
        <w:t>.</w:t>
      </w:r>
      <w:r>
        <w:rPr>
          <w:rFonts w:ascii="Tahoma" w:hAnsi="Tahoma" w:cs="Tahoma"/>
        </w:rPr>
        <w:t xml:space="preserve"> 2</w:t>
      </w:r>
      <w:r>
        <w:rPr>
          <w:rFonts w:ascii="Tahoma" w:hAnsi="Tahoma" w:cs="Tahoma"/>
        </w:rPr>
        <w:t>,</w:t>
      </w:r>
      <w:r>
        <w:rPr>
          <w:rFonts w:ascii="Tahoma" w:hAnsi="Tahoma" w:cs="Tahoma"/>
        </w:rPr>
        <w:t xml:space="preserve"> 2005</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45</w:t>
      </w:r>
      <w:r>
        <w:rPr>
          <w:rFonts w:ascii="Tahoma" w:hAnsi="Tahoma" w:cs="Tahoma"/>
        </w:rPr>
        <w:t>–</w:t>
      </w:r>
      <w:r>
        <w:rPr>
          <w:rFonts w:ascii="Tahoma" w:hAnsi="Tahoma" w:cs="Tahoma"/>
        </w:rPr>
        <w:t>60</w:t>
      </w:r>
      <w:r>
        <w:rPr>
          <w:rFonts w:ascii="Tahoma" w:hAnsi="Tahoma" w:cs="Tahoma"/>
        </w:rPr>
        <w:t>.</w:t>
      </w:r>
    </w:p>
  </w:footnote>
  <w:footnote w:id="783">
    <w:p>
      <w:pPr>
        <w:spacing w:lineRule="auto" w:line="240" w:after="0" w:beforeAutospacing="0" w:afterAutospacing="0"/>
        <w:jc w:val="both"/>
        <w:rPr>
          <w:rFonts w:ascii="Tahoma" w:hAnsi="Tahoma" w:cs="Tahoma" w:eastAsia="Times New Roman"/>
          <w:sz w:val="20"/>
          <w:szCs w:val="20"/>
          <w:lang w:eastAsia="fr-FR"/>
        </w:rPr>
      </w:pPr>
      <w:r>
        <w:rPr>
          <w:rStyle w:val="C13"/>
          <w:rFonts w:ascii="Tahoma" w:hAnsi="Tahoma" w:cs="Tahoma"/>
          <w:sz w:val="20"/>
          <w:szCs w:val="20"/>
        </w:rPr>
        <w:footnoteRef/>
      </w:r>
      <w:r>
        <w:rPr>
          <w:rFonts w:ascii="Tahoma" w:hAnsi="Tahoma" w:cs="Tahoma" w:eastAsia="Times New Roman"/>
          <w:sz w:val="20"/>
          <w:szCs w:val="20"/>
          <w:lang w:eastAsia="fr-FR"/>
        </w:rPr>
        <w:t xml:space="preserve"> Michae Lipsky</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l</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Street</w:t>
      </w:r>
      <w:r>
        <w:rPr>
          <w:rFonts w:ascii="Tahoma" w:hAnsi="Tahoma" w:cs="Tahoma" w:eastAsia="Times New Roman"/>
          <w:sz w:val="20"/>
          <w:szCs w:val="20"/>
          <w:lang w:eastAsia="fr-FR"/>
        </w:rPr>
        <w:t>-</w:t>
      </w:r>
      <w:r>
        <w:rPr>
          <w:rFonts w:ascii="Tahoma" w:hAnsi="Tahoma" w:cs="Tahoma" w:eastAsia="Times New Roman"/>
          <w:sz w:val="20"/>
          <w:szCs w:val="20"/>
          <w:lang w:eastAsia="fr-FR"/>
        </w:rPr>
        <w:t>Level Bureaucracy</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Dilemmas of the Individual in Public Services</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30th Anniversary ed</w:t>
      </w:r>
      <w:r>
        <w:rPr>
          <w:rFonts w:ascii="Tahoma" w:hAnsi="Tahoma" w:cs="Tahoma" w:eastAsia="Times New Roman"/>
          <w:sz w:val="20"/>
          <w:szCs w:val="20"/>
          <w:lang w:eastAsia="fr-FR"/>
        </w:rPr>
        <w:t>.</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Russell Sage Foundation</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2010</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pp</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13</w:t>
      </w:r>
      <w:r>
        <w:rPr>
          <w:rFonts w:ascii="Tahoma" w:hAnsi="Tahoma" w:cs="Tahoma" w:eastAsia="Times New Roman"/>
          <w:sz w:val="20"/>
          <w:szCs w:val="20"/>
          <w:lang w:eastAsia="fr-FR"/>
        </w:rPr>
        <w:t>–</w:t>
      </w:r>
      <w:r>
        <w:rPr>
          <w:rFonts w:ascii="Tahoma" w:hAnsi="Tahoma" w:cs="Tahoma" w:eastAsia="Times New Roman"/>
          <w:sz w:val="20"/>
          <w:szCs w:val="20"/>
          <w:lang w:eastAsia="fr-FR"/>
        </w:rPr>
        <w:t>25</w:t>
      </w:r>
      <w:r>
        <w:rPr>
          <w:rFonts w:ascii="Tahoma" w:hAnsi="Tahoma" w:cs="Tahoma" w:eastAsia="Times New Roman"/>
          <w:sz w:val="20"/>
          <w:szCs w:val="20"/>
          <w:lang w:eastAsia="fr-FR"/>
        </w:rPr>
        <w:t>.</w:t>
      </w:r>
    </w:p>
  </w:footnote>
  <w:footnote w:id="784">
    <w:p>
      <w:pPr>
        <w:pStyle w:val="P20"/>
        <w:jc w:val="both"/>
        <w:rPr>
          <w:rFonts w:ascii="Tahoma" w:hAnsi="Tahoma" w:cs="Tahoma"/>
        </w:rPr>
      </w:pPr>
      <w:r>
        <w:rPr>
          <w:rStyle w:val="C13"/>
          <w:rFonts w:ascii="Tahoma" w:hAnsi="Tahoma" w:cs="Tahoma"/>
        </w:rPr>
        <w:footnoteRef/>
      </w:r>
      <w:r>
        <w:rPr>
          <w:rFonts w:ascii="Tahoma" w:hAnsi="Tahoma" w:cs="Tahoma"/>
        </w:rPr>
        <w:t xml:space="preserve"> </w:t>
      </w:r>
      <w:r>
        <w:rPr>
          <w:rFonts w:ascii="Tahoma" w:hAnsi="Tahoma" w:cs="Tahoma"/>
          <w:lang w:eastAsia="fr-FR"/>
        </w:rPr>
        <w:t>Royaume du Maroc</w:t>
      </w:r>
      <w:r>
        <w:rPr>
          <w:rFonts w:ascii="Tahoma" w:hAnsi="Tahoma" w:cs="Tahoma"/>
          <w:lang w:eastAsia="fr-FR"/>
        </w:rPr>
        <w:t>,</w:t>
      </w:r>
      <w:r>
        <w:rPr>
          <w:rFonts w:ascii="Tahoma" w:hAnsi="Tahoma" w:cs="Tahoma"/>
          <w:lang w:eastAsia="fr-FR"/>
        </w:rPr>
        <w:t xml:space="preserve"> and FAO</w:t>
      </w:r>
      <w:r>
        <w:rPr>
          <w:rFonts w:ascii="Tahoma" w:hAnsi="Tahoma" w:cs="Tahoma"/>
          <w:lang w:eastAsia="fr-FR"/>
        </w:rPr>
        <w:t>.</w:t>
      </w:r>
      <w:r>
        <w:rPr>
          <w:rFonts w:ascii="Tahoma" w:hAnsi="Tahoma" w:cs="Tahoma"/>
          <w:lang w:eastAsia="fr-FR"/>
        </w:rPr>
        <w:t xml:space="preserve"> Cartographie des unités de gestion forestière au Maroc</w:t>
      </w:r>
      <w:r>
        <w:rPr>
          <w:rFonts w:ascii="Tahoma" w:hAnsi="Tahoma" w:cs="Tahoma"/>
          <w:lang w:eastAsia="fr-FR"/>
        </w:rPr>
        <w:t>.</w:t>
      </w:r>
      <w:r>
        <w:rPr>
          <w:rFonts w:ascii="Tahoma" w:hAnsi="Tahoma" w:cs="Tahoma"/>
          <w:lang w:eastAsia="fr-FR"/>
        </w:rPr>
        <w:t xml:space="preserve"> Rapport technique</w:t>
      </w:r>
      <w:r>
        <w:rPr>
          <w:rFonts w:ascii="Tahoma" w:hAnsi="Tahoma" w:cs="Tahoma"/>
          <w:lang w:eastAsia="fr-FR"/>
        </w:rPr>
        <w:t>,</w:t>
      </w:r>
      <w:r>
        <w:rPr>
          <w:rFonts w:ascii="Tahoma" w:hAnsi="Tahoma" w:cs="Tahoma"/>
          <w:lang w:eastAsia="fr-FR"/>
        </w:rPr>
        <w:t xml:space="preserve"> 2019</w:t>
      </w:r>
      <w:r>
        <w:rPr>
          <w:rFonts w:ascii="Tahoma" w:hAnsi="Tahoma" w:cs="Tahoma"/>
          <w:lang w:eastAsia="fr-FR"/>
        </w:rPr>
        <w:t>,</w:t>
      </w:r>
      <w:r>
        <w:rPr>
          <w:rFonts w:ascii="Tahoma" w:hAnsi="Tahoma" w:cs="Tahoma"/>
          <w:lang w:eastAsia="fr-FR"/>
        </w:rPr>
        <w:t xml:space="preserve"> pp</w:t>
      </w:r>
      <w:r>
        <w:rPr>
          <w:rFonts w:ascii="Tahoma" w:hAnsi="Tahoma" w:cs="Tahoma"/>
          <w:lang w:eastAsia="fr-FR"/>
        </w:rPr>
        <w:t>.</w:t>
      </w:r>
      <w:r>
        <w:rPr>
          <w:rFonts w:ascii="Tahoma" w:hAnsi="Tahoma" w:cs="Tahoma"/>
          <w:lang w:eastAsia="fr-FR"/>
        </w:rPr>
        <w:t xml:space="preserve"> 28</w:t>
      </w:r>
      <w:r>
        <w:rPr>
          <w:rFonts w:ascii="Tahoma" w:hAnsi="Tahoma" w:cs="Tahoma"/>
          <w:lang w:eastAsia="fr-FR"/>
        </w:rPr>
        <w:t>–</w:t>
      </w:r>
      <w:r>
        <w:rPr>
          <w:rFonts w:ascii="Tahoma" w:hAnsi="Tahoma" w:cs="Tahoma"/>
          <w:lang w:eastAsia="fr-FR"/>
        </w:rPr>
        <w:t>34</w:t>
      </w:r>
      <w:r>
        <w:rPr>
          <w:rFonts w:ascii="Tahoma" w:hAnsi="Tahoma" w:cs="Tahoma"/>
        </w:rPr>
        <w:t xml:space="preserve"> </w:t>
      </w:r>
    </w:p>
  </w:footnote>
  <w:footnote w:id="785">
    <w:p>
      <w:pPr>
        <w:spacing w:lineRule="auto" w:line="240" w:after="0" w:beforeAutospacing="0" w:afterAutospacing="0"/>
        <w:jc w:val="both"/>
        <w:rPr>
          <w:rFonts w:ascii="Tahoma" w:hAnsi="Tahoma" w:cs="Tahoma" w:eastAsia="Times New Roman"/>
          <w:sz w:val="20"/>
          <w:szCs w:val="20"/>
          <w:lang w:eastAsia="fr-FR"/>
        </w:rPr>
      </w:pPr>
      <w:r>
        <w:rPr>
          <w:rStyle w:val="C13"/>
          <w:rFonts w:ascii="Tahoma" w:hAnsi="Tahoma" w:cs="Tahoma"/>
          <w:sz w:val="20"/>
          <w:szCs w:val="20"/>
        </w:rPr>
        <w:footnoteRef/>
      </w:r>
      <w:r>
        <w:rPr>
          <w:rFonts w:ascii="Tahoma" w:hAnsi="Tahoma" w:cs="Tahoma"/>
          <w:sz w:val="20"/>
          <w:szCs w:val="20"/>
        </w:rPr>
        <w:t xml:space="preserve"> </w:t>
      </w:r>
      <w:r>
        <w:rPr>
          <w:rFonts w:ascii="Tahoma" w:hAnsi="Tahoma" w:cs="Tahoma" w:eastAsia="Times New Roman"/>
          <w:sz w:val="20"/>
          <w:szCs w:val="20"/>
          <w:lang w:eastAsia="fr-FR"/>
        </w:rPr>
        <w:t>David W Cash</w:t>
      </w:r>
      <w:r>
        <w:rPr>
          <w:rFonts w:ascii="Tahoma" w:hAnsi="Tahoma" w:cs="Tahoma" w:eastAsia="Times New Roman"/>
          <w:sz w:val="20"/>
          <w:szCs w:val="20"/>
          <w:lang w:eastAsia="fr-FR"/>
        </w:rPr>
        <w:t>,</w:t>
      </w:r>
      <w:r>
        <w:rPr>
          <w:rFonts w:ascii="Tahoma" w:hAnsi="Tahoma" w:cs="Tahoma" w:eastAsia="Times New Roman"/>
          <w:sz w:val="20"/>
          <w:szCs w:val="20"/>
          <w:lang w:eastAsia="fr-FR"/>
        </w:rPr>
        <w:t>.</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et al</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w:t>
      </w:r>
      <w:r>
        <w:rPr>
          <w:rFonts w:ascii="Tahoma" w:hAnsi="Tahoma" w:cs="Tahoma" w:eastAsia="Times New Roman"/>
          <w:sz w:val="20"/>
          <w:szCs w:val="20"/>
          <w:lang w:eastAsia="fr-FR"/>
        </w:rPr>
        <w:t>"</w:t>
      </w:r>
      <w:r>
        <w:rPr>
          <w:rFonts w:ascii="Tahoma" w:hAnsi="Tahoma" w:cs="Tahoma" w:eastAsia="Times New Roman"/>
          <w:sz w:val="20"/>
          <w:szCs w:val="20"/>
          <w:lang w:eastAsia="fr-FR"/>
        </w:rPr>
        <w:t>Scale and Cross</w:t>
      </w:r>
      <w:r>
        <w:rPr>
          <w:rFonts w:ascii="Tahoma" w:hAnsi="Tahoma" w:cs="Tahoma" w:eastAsia="Times New Roman"/>
          <w:sz w:val="20"/>
          <w:szCs w:val="20"/>
          <w:lang w:eastAsia="fr-FR"/>
        </w:rPr>
        <w:t>-</w:t>
      </w:r>
      <w:r>
        <w:rPr>
          <w:rFonts w:ascii="Tahoma" w:hAnsi="Tahoma" w:cs="Tahoma" w:eastAsia="Times New Roman"/>
          <w:sz w:val="20"/>
          <w:szCs w:val="20"/>
          <w:lang w:eastAsia="fr-FR"/>
        </w:rPr>
        <w:t>Scale Dynamics</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Governance and Information in a Multilevel World</w:t>
      </w:r>
      <w:r>
        <w:rPr>
          <w:rFonts w:ascii="Tahoma" w:hAnsi="Tahoma" w:cs="Tahoma" w:eastAsia="Times New Roman"/>
          <w:sz w:val="20"/>
          <w:szCs w:val="20"/>
          <w:lang w:eastAsia="fr-FR"/>
        </w:rPr>
        <w:t>.</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Ecology and Society</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vol</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11</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no</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2</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2006</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article 8</w:t>
      </w:r>
      <w:r>
        <w:rPr>
          <w:rFonts w:ascii="Tahoma" w:hAnsi="Tahoma" w:cs="Tahoma" w:eastAsia="Times New Roman"/>
          <w:sz w:val="20"/>
          <w:szCs w:val="20"/>
          <w:lang w:eastAsia="fr-FR"/>
        </w:rPr>
        <w:t>.</w:t>
      </w:r>
    </w:p>
  </w:footnote>
  <w:footnote w:id="786">
    <w:p>
      <w:pPr>
        <w:spacing w:lineRule="auto" w:line="240" w:after="0" w:beforeAutospacing="0" w:afterAutospacing="0"/>
        <w:jc w:val="both"/>
        <w:rPr>
          <w:rFonts w:ascii="Tahoma" w:hAnsi="Tahoma" w:cs="Tahoma" w:eastAsia="Times New Roman"/>
          <w:sz w:val="20"/>
          <w:szCs w:val="20"/>
          <w:lang w:eastAsia="fr-FR"/>
        </w:rPr>
      </w:pPr>
      <w:r>
        <w:rPr>
          <w:rStyle w:val="C13"/>
          <w:rFonts w:ascii="Tahoma" w:hAnsi="Tahoma" w:cs="Tahoma"/>
          <w:sz w:val="20"/>
          <w:szCs w:val="20"/>
        </w:rPr>
        <w:footnoteRef/>
      </w:r>
      <w:r>
        <w:rPr>
          <w:rFonts w:ascii="Tahoma" w:hAnsi="Tahoma" w:cs="Tahoma"/>
          <w:sz w:val="20"/>
          <w:szCs w:val="20"/>
        </w:rPr>
        <w:t xml:space="preserve"> </w:t>
      </w:r>
      <w:r>
        <w:rPr>
          <w:rFonts w:ascii="Tahoma" w:hAnsi="Tahoma" w:cs="Tahoma" w:eastAsia="Times New Roman"/>
          <w:sz w:val="20"/>
          <w:szCs w:val="20"/>
          <w:lang w:eastAsia="fr-FR"/>
        </w:rPr>
        <w:t>Stéphane Nahrath</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Frédéric Varone</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and Jean</w:t>
      </w:r>
      <w:r>
        <w:rPr>
          <w:rFonts w:ascii="Tahoma" w:hAnsi="Tahoma" w:cs="Tahoma" w:eastAsia="Times New Roman"/>
          <w:sz w:val="20"/>
          <w:szCs w:val="20"/>
          <w:lang w:eastAsia="fr-FR"/>
        </w:rPr>
        <w:t>-</w:t>
      </w:r>
      <w:r>
        <w:rPr>
          <w:rFonts w:ascii="Tahoma" w:hAnsi="Tahoma" w:cs="Tahoma" w:eastAsia="Times New Roman"/>
          <w:sz w:val="20"/>
          <w:szCs w:val="20"/>
          <w:lang w:eastAsia="fr-FR"/>
        </w:rPr>
        <w:t>David Gerber</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w:t>
      </w:r>
      <w:r>
        <w:rPr>
          <w:rFonts w:ascii="Tahoma" w:hAnsi="Tahoma" w:cs="Tahoma" w:eastAsia="Times New Roman"/>
          <w:sz w:val="20"/>
          <w:szCs w:val="20"/>
          <w:lang w:eastAsia="fr-FR"/>
        </w:rPr>
        <w:t>"</w:t>
      </w:r>
      <w:r>
        <w:rPr>
          <w:rFonts w:ascii="Tahoma" w:hAnsi="Tahoma" w:cs="Tahoma" w:eastAsia="Times New Roman"/>
          <w:sz w:val="20"/>
          <w:szCs w:val="20"/>
          <w:lang w:eastAsia="fr-FR"/>
        </w:rPr>
        <w:t>Les espaces fonctionnels</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nouveau référentiel de la gestion durable des ressources</w:t>
      </w:r>
      <w:r>
        <w:rPr>
          <w:rFonts w:ascii="Tahoma" w:hAnsi="Tahoma" w:cs="Tahoma" w:eastAsia="Times New Roman"/>
          <w:sz w:val="20"/>
          <w:szCs w:val="20"/>
          <w:lang w:eastAsia="fr-FR"/>
        </w:rPr>
        <w:t>?</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VertigO </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la revue électronique en sciences de l</w:t>
      </w:r>
      <w:r>
        <w:rPr>
          <w:rFonts w:ascii="Tahoma" w:hAnsi="Tahoma" w:cs="Tahoma" w:eastAsia="Times New Roman"/>
          <w:sz w:val="20"/>
          <w:szCs w:val="20"/>
          <w:lang w:eastAsia="fr-FR"/>
        </w:rPr>
        <w:t>'</w:t>
      </w:r>
      <w:r>
        <w:rPr>
          <w:rFonts w:ascii="Tahoma" w:hAnsi="Tahoma" w:cs="Tahoma" w:eastAsia="Times New Roman"/>
          <w:sz w:val="20"/>
          <w:szCs w:val="20"/>
          <w:lang w:eastAsia="fr-FR"/>
        </w:rPr>
        <w:t>environnement</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vol</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9</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no</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1</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2009</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pp</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1</w:t>
      </w:r>
      <w:r>
        <w:rPr>
          <w:rFonts w:ascii="Tahoma" w:hAnsi="Tahoma" w:cs="Tahoma" w:eastAsia="Times New Roman"/>
          <w:sz w:val="20"/>
          <w:szCs w:val="20"/>
          <w:lang w:eastAsia="fr-FR"/>
        </w:rPr>
        <w:t>–</w:t>
      </w:r>
      <w:r>
        <w:rPr>
          <w:rFonts w:ascii="Tahoma" w:hAnsi="Tahoma" w:cs="Tahoma" w:eastAsia="Times New Roman"/>
          <w:sz w:val="20"/>
          <w:szCs w:val="20"/>
          <w:lang w:eastAsia="fr-FR"/>
        </w:rPr>
        <w:t>14</w:t>
      </w:r>
      <w:r>
        <w:rPr>
          <w:rFonts w:ascii="Tahoma" w:hAnsi="Tahoma" w:cs="Tahoma" w:eastAsia="Times New Roman"/>
          <w:sz w:val="20"/>
          <w:szCs w:val="20"/>
          <w:lang w:eastAsia="fr-FR"/>
        </w:rPr>
        <w:t>.</w:t>
      </w:r>
    </w:p>
  </w:footnote>
  <w:footnote w:id="787">
    <w:p>
      <w:pPr>
        <w:spacing w:lineRule="auto" w:line="240" w:after="0" w:beforeAutospacing="0" w:afterAutospacing="0"/>
        <w:jc w:val="both"/>
        <w:rPr>
          <w:rFonts w:ascii="Tahoma" w:hAnsi="Tahoma" w:cs="Tahoma" w:eastAsia="Times New Roman"/>
          <w:sz w:val="20"/>
          <w:szCs w:val="20"/>
          <w:lang w:eastAsia="fr-FR"/>
        </w:rPr>
      </w:pPr>
      <w:r>
        <w:rPr>
          <w:rStyle w:val="C13"/>
          <w:rFonts w:ascii="Tahoma" w:hAnsi="Tahoma" w:cs="Tahoma"/>
          <w:sz w:val="20"/>
          <w:szCs w:val="20"/>
        </w:rPr>
        <w:footnoteRef/>
      </w:r>
      <w:r>
        <w:rPr>
          <w:rFonts w:ascii="Tahoma" w:hAnsi="Tahoma" w:cs="Tahoma"/>
          <w:sz w:val="20"/>
          <w:szCs w:val="20"/>
        </w:rPr>
        <w:t xml:space="preserve"> Mohammed </w:t>
      </w:r>
      <w:r>
        <w:rPr>
          <w:rFonts w:ascii="Tahoma" w:hAnsi="Tahoma" w:cs="Tahoma" w:eastAsia="Times New Roman"/>
          <w:sz w:val="20"/>
          <w:szCs w:val="20"/>
          <w:lang w:eastAsia="fr-FR"/>
        </w:rPr>
        <w:t>El Amrani</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Droit forestier marocain </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entre conservation et développement durable</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Éditions La Croisée des Chemins</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2021</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pp</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187</w:t>
      </w:r>
      <w:r>
        <w:rPr>
          <w:rFonts w:ascii="Tahoma" w:hAnsi="Tahoma" w:cs="Tahoma" w:eastAsia="Times New Roman"/>
          <w:sz w:val="20"/>
          <w:szCs w:val="20"/>
          <w:lang w:eastAsia="fr-FR"/>
        </w:rPr>
        <w:t>–</w:t>
      </w:r>
      <w:r>
        <w:rPr>
          <w:rFonts w:ascii="Tahoma" w:hAnsi="Tahoma" w:cs="Tahoma" w:eastAsia="Times New Roman"/>
          <w:sz w:val="20"/>
          <w:szCs w:val="20"/>
          <w:lang w:eastAsia="fr-FR"/>
        </w:rPr>
        <w:t>203</w:t>
      </w:r>
      <w:r>
        <w:rPr>
          <w:rFonts w:ascii="Tahoma" w:hAnsi="Tahoma" w:cs="Tahoma" w:eastAsia="Times New Roman"/>
          <w:sz w:val="20"/>
          <w:szCs w:val="20"/>
          <w:lang w:eastAsia="fr-FR"/>
        </w:rPr>
        <w:t>.</w:t>
      </w:r>
    </w:p>
  </w:footnote>
  <w:footnote w:id="788">
    <w:p>
      <w:pPr>
        <w:spacing w:lineRule="auto" w:line="240" w:after="0" w:beforeAutospacing="0" w:afterAutospacing="0"/>
        <w:jc w:val="both"/>
        <w:rPr>
          <w:rFonts w:ascii="Tahoma" w:hAnsi="Tahoma" w:cs="Tahoma" w:eastAsia="Times New Roman"/>
          <w:sz w:val="20"/>
          <w:szCs w:val="20"/>
          <w:lang w:eastAsia="fr-FR"/>
        </w:rPr>
      </w:pPr>
      <w:r>
        <w:rPr>
          <w:rStyle w:val="C13"/>
          <w:rFonts w:ascii="Tahoma" w:hAnsi="Tahoma" w:cs="Tahoma"/>
          <w:sz w:val="20"/>
          <w:szCs w:val="20"/>
        </w:rPr>
        <w:footnoteRef/>
      </w:r>
      <w:r>
        <w:rPr>
          <w:rFonts w:ascii="Tahoma" w:hAnsi="Tahoma" w:cs="Tahoma"/>
          <w:sz w:val="20"/>
          <w:szCs w:val="20"/>
        </w:rPr>
        <w:t xml:space="preserve"> </w:t>
      </w:r>
      <w:r>
        <w:rPr>
          <w:rFonts w:ascii="Tahoma" w:hAnsi="Tahoma" w:cs="Tahoma" w:eastAsia="Times New Roman"/>
          <w:sz w:val="20"/>
          <w:szCs w:val="20"/>
          <w:lang w:eastAsia="fr-FR"/>
        </w:rPr>
        <w:t>Liesbet Hooghe</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and Gary Marks</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w:t>
      </w:r>
      <w:r>
        <w:rPr>
          <w:rFonts w:ascii="Tahoma" w:hAnsi="Tahoma" w:cs="Tahoma" w:eastAsia="Times New Roman"/>
          <w:sz w:val="20"/>
          <w:szCs w:val="20"/>
          <w:lang w:eastAsia="fr-FR"/>
        </w:rPr>
        <w:t>"</w:t>
      </w:r>
      <w:r>
        <w:rPr>
          <w:rFonts w:ascii="Tahoma" w:hAnsi="Tahoma" w:cs="Tahoma" w:eastAsia="Times New Roman"/>
          <w:sz w:val="20"/>
          <w:szCs w:val="20"/>
          <w:lang w:eastAsia="fr-FR"/>
        </w:rPr>
        <w:t>Unraveling the Central State</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but How</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Types of Multi</w:t>
      </w:r>
      <w:r>
        <w:rPr>
          <w:rFonts w:ascii="Tahoma" w:hAnsi="Tahoma" w:cs="Tahoma" w:eastAsia="Times New Roman"/>
          <w:sz w:val="20"/>
          <w:szCs w:val="20"/>
          <w:lang w:eastAsia="fr-FR"/>
        </w:rPr>
        <w:t>-</w:t>
      </w:r>
      <w:r>
        <w:rPr>
          <w:rFonts w:ascii="Tahoma" w:hAnsi="Tahoma" w:cs="Tahoma" w:eastAsia="Times New Roman"/>
          <w:sz w:val="20"/>
          <w:szCs w:val="20"/>
          <w:lang w:eastAsia="fr-FR"/>
        </w:rPr>
        <w:t>level Governance</w:t>
      </w:r>
      <w:r>
        <w:rPr>
          <w:rFonts w:ascii="Tahoma" w:hAnsi="Tahoma" w:cs="Tahoma" w:eastAsia="Times New Roman"/>
          <w:sz w:val="20"/>
          <w:szCs w:val="20"/>
          <w:lang w:eastAsia="fr-FR"/>
        </w:rPr>
        <w:t>.</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American Political Science Review</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vol</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97</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no</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2</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2003</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pp</w:t>
      </w:r>
      <w:r>
        <w:rPr>
          <w:rFonts w:ascii="Tahoma" w:hAnsi="Tahoma" w:cs="Tahoma" w:eastAsia="Times New Roman"/>
          <w:sz w:val="20"/>
          <w:szCs w:val="20"/>
          <w:lang w:eastAsia="fr-FR"/>
        </w:rPr>
        <w:t>.</w:t>
      </w:r>
      <w:r>
        <w:rPr>
          <w:rFonts w:ascii="Tahoma" w:hAnsi="Tahoma" w:cs="Tahoma" w:eastAsia="Times New Roman"/>
          <w:sz w:val="20"/>
          <w:szCs w:val="20"/>
          <w:lang w:eastAsia="fr-FR"/>
        </w:rPr>
        <w:t xml:space="preserve"> 233</w:t>
      </w:r>
      <w:r>
        <w:rPr>
          <w:rFonts w:ascii="Tahoma" w:hAnsi="Tahoma" w:cs="Tahoma" w:eastAsia="Times New Roman"/>
          <w:sz w:val="20"/>
          <w:szCs w:val="20"/>
          <w:lang w:eastAsia="fr-FR"/>
        </w:rPr>
        <w:t>–</w:t>
      </w:r>
      <w:r>
        <w:rPr>
          <w:rFonts w:ascii="Tahoma" w:hAnsi="Tahoma" w:cs="Tahoma" w:eastAsia="Times New Roman"/>
          <w:sz w:val="20"/>
          <w:szCs w:val="20"/>
          <w:lang w:eastAsia="fr-FR"/>
        </w:rPr>
        <w:t>243</w:t>
      </w:r>
      <w:r>
        <w:rPr>
          <w:rFonts w:ascii="Tahoma" w:hAnsi="Tahoma" w:cs="Tahoma" w:eastAsia="Times New Roman"/>
          <w:sz w:val="20"/>
          <w:szCs w:val="20"/>
          <w:lang w:eastAsia="fr-FR"/>
        </w:rPr>
        <w:t>.</w:t>
      </w:r>
    </w:p>
  </w:footnote>
  <w:footnote w:id="789">
    <w:p>
      <w:pPr>
        <w:pStyle w:val="P20"/>
        <w:jc w:val="both"/>
        <w:rPr>
          <w:rFonts w:ascii="Tahoma" w:hAnsi="Tahoma" w:cs="Tahoma"/>
        </w:rPr>
      </w:pPr>
      <w:r>
        <w:rPr>
          <w:rStyle w:val="C13"/>
          <w:rFonts w:ascii="Tahoma" w:hAnsi="Tahoma" w:cs="Tahoma"/>
        </w:rPr>
        <w:footnoteRef/>
      </w:r>
      <w:r>
        <w:rPr>
          <w:rFonts w:ascii="Tahoma" w:hAnsi="Tahoma" w:cs="Tahoma"/>
        </w:rPr>
        <w:t xml:space="preserve"> Direction Régionale des Eaux et Forêts et de la Lutte Contre la Désertification </w:t>
      </w:r>
      <w:r>
        <w:rPr>
          <w:rFonts w:ascii="Tahoma" w:hAnsi="Tahoma" w:cs="Tahoma"/>
        </w:rPr>
        <w:t>(</w:t>
      </w:r>
      <w:r>
        <w:rPr>
          <w:rFonts w:ascii="Tahoma" w:hAnsi="Tahoma" w:cs="Tahoma"/>
        </w:rPr>
        <w:t>DREFLCD</w:t>
      </w:r>
      <w:r>
        <w:rPr>
          <w:rFonts w:ascii="Tahoma" w:hAnsi="Tahoma" w:cs="Tahoma"/>
        </w:rPr>
        <w:t>)</w:t>
      </w:r>
      <w:r>
        <w:rPr>
          <w:rFonts w:ascii="Tahoma" w:hAnsi="Tahoma" w:cs="Tahoma"/>
        </w:rPr>
        <w:t xml:space="preserve"> de Rabat</w:t>
      </w:r>
      <w:r>
        <w:rPr>
          <w:rFonts w:ascii="Tahoma" w:hAnsi="Tahoma" w:cs="Tahoma"/>
        </w:rPr>
        <w:t>-</w:t>
      </w:r>
      <w:r>
        <w:rPr>
          <w:rFonts w:ascii="Tahoma" w:hAnsi="Tahoma" w:cs="Tahoma"/>
        </w:rPr>
        <w:t>Salé</w:t>
      </w:r>
      <w:r>
        <w:rPr>
          <w:rFonts w:ascii="Tahoma" w:hAnsi="Tahoma" w:cs="Tahoma"/>
        </w:rPr>
        <w:t>-</w:t>
      </w:r>
      <w:r>
        <w:rPr>
          <w:rFonts w:ascii="Tahoma" w:hAnsi="Tahoma" w:cs="Tahoma"/>
        </w:rPr>
        <w:t>Zemmour</w:t>
      </w:r>
      <w:r>
        <w:rPr>
          <w:rFonts w:ascii="Tahoma" w:hAnsi="Tahoma" w:cs="Tahoma"/>
        </w:rPr>
        <w:t>-</w:t>
      </w:r>
      <w:r>
        <w:rPr>
          <w:rFonts w:ascii="Tahoma" w:hAnsi="Tahoma" w:cs="Tahoma"/>
        </w:rPr>
        <w:t>Zaer</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2019</w:t>
      </w:r>
      <w:r>
        <w:rPr>
          <w:rFonts w:ascii="Tahoma" w:hAnsi="Tahoma" w:cs="Tahoma"/>
        </w:rPr>
        <w:t>)</w:t>
      </w:r>
      <w:r>
        <w:rPr>
          <w:rFonts w:ascii="Tahoma" w:hAnsi="Tahoma" w:cs="Tahoma"/>
        </w:rPr>
        <w:t>.</w:t>
      </w:r>
      <w:r>
        <w:rPr>
          <w:rFonts w:ascii="Tahoma" w:hAnsi="Tahoma" w:cs="Tahoma"/>
        </w:rPr>
        <w:t xml:space="preserve"> Plan d</w:t>
      </w:r>
      <w:r>
        <w:rPr>
          <w:rFonts w:ascii="Tahoma" w:hAnsi="Tahoma" w:cs="Tahoma"/>
        </w:rPr>
        <w:t>'</w:t>
      </w:r>
      <w:r>
        <w:rPr>
          <w:rFonts w:ascii="Tahoma" w:hAnsi="Tahoma" w:cs="Tahoma"/>
        </w:rPr>
        <w:t>aménagement de la forêt de Korifla 2020</w:t>
      </w:r>
      <w:r>
        <w:rPr>
          <w:rFonts w:ascii="Tahoma" w:hAnsi="Tahoma" w:cs="Tahoma"/>
        </w:rPr>
        <w:t>-</w:t>
      </w:r>
      <w:r>
        <w:rPr>
          <w:rFonts w:ascii="Tahoma" w:hAnsi="Tahoma" w:cs="Tahoma"/>
        </w:rPr>
        <w:t>2040</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15</w:t>
      </w:r>
      <w:r>
        <w:rPr>
          <w:rFonts w:ascii="Tahoma" w:hAnsi="Tahoma" w:cs="Tahoma"/>
        </w:rPr>
        <w:t>-</w:t>
      </w:r>
      <w:r>
        <w:rPr>
          <w:rFonts w:ascii="Tahoma" w:hAnsi="Tahoma" w:cs="Tahoma"/>
        </w:rPr>
        <w:t>17</w:t>
      </w:r>
      <w:r>
        <w:rPr>
          <w:rFonts w:ascii="Tahoma" w:hAnsi="Tahoma" w:cs="Tahoma"/>
        </w:rPr>
        <w:t>.</w:t>
      </w:r>
      <w:r>
        <w:rPr>
          <w:rFonts w:ascii="Tahoma" w:hAnsi="Tahoma" w:cs="Tahoma"/>
        </w:rPr>
        <w:t xml:space="preserve"> </w:t>
      </w:r>
    </w:p>
  </w:footnote>
  <w:footnote w:id="790">
    <w:p>
      <w:pPr>
        <w:pStyle w:val="P20"/>
        <w:jc w:val="both"/>
        <w:rPr>
          <w:rFonts w:ascii="Tahoma" w:hAnsi="Tahoma" w:cs="Tahoma"/>
        </w:rPr>
      </w:pPr>
      <w:r>
        <w:rPr>
          <w:rStyle w:val="C13"/>
          <w:rFonts w:ascii="Tahoma" w:hAnsi="Tahoma" w:cs="Tahoma"/>
        </w:rPr>
        <w:footnoteRef/>
      </w:r>
      <w:r>
        <w:rPr>
          <w:rFonts w:ascii="Tahoma" w:hAnsi="Tahoma" w:cs="Tahoma"/>
        </w:rPr>
        <w:t>Masson</w:t>
      </w:r>
      <w:r>
        <w:rPr>
          <w:rFonts w:ascii="Tahoma" w:hAnsi="Tahoma" w:cs="Tahoma"/>
        </w:rPr>
        <w:t>-</w:t>
      </w:r>
      <w:r>
        <w:rPr>
          <w:rFonts w:ascii="Tahoma" w:hAnsi="Tahoma" w:cs="Tahoma"/>
        </w:rPr>
        <w:t>Vincent</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Dubus</w:t>
      </w:r>
      <w:r>
        <w:rPr>
          <w:rFonts w:ascii="Tahoma" w:hAnsi="Tahoma" w:cs="Tahoma"/>
        </w:rPr>
        <w:t>,</w:t>
      </w:r>
      <w:r>
        <w:rPr>
          <w:rFonts w:ascii="Tahoma" w:hAnsi="Tahoma" w:cs="Tahoma"/>
        </w:rPr>
        <w:t xml:space="preserve"> N</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2013</w:t>
      </w:r>
      <w:r>
        <w:rPr>
          <w:rFonts w:ascii="Tahoma" w:hAnsi="Tahoma" w:cs="Tahoma"/>
        </w:rPr>
        <w:t>)</w:t>
      </w:r>
      <w:r>
        <w:rPr>
          <w:rFonts w:ascii="Tahoma" w:hAnsi="Tahoma" w:cs="Tahoma"/>
        </w:rPr>
        <w:t>.</w:t>
      </w:r>
      <w:r>
        <w:rPr>
          <w:rFonts w:ascii="Tahoma" w:hAnsi="Tahoma" w:cs="Tahoma"/>
        </w:rPr>
        <w:t xml:space="preserve"> Géogouvernance</w:t>
      </w:r>
      <w:r>
        <w:rPr>
          <w:rFonts w:ascii="Tahoma" w:hAnsi="Tahoma" w:cs="Tahoma"/>
        </w:rPr>
        <w:t>:</w:t>
      </w:r>
      <w:r>
        <w:rPr>
          <w:rFonts w:ascii="Tahoma" w:hAnsi="Tahoma" w:cs="Tahoma"/>
        </w:rPr>
        <w:t xml:space="preserve"> utilité sociale de l</w:t>
      </w:r>
      <w:r>
        <w:rPr>
          <w:rFonts w:ascii="Tahoma" w:hAnsi="Tahoma" w:cs="Tahoma"/>
        </w:rPr>
        <w:t>'</w:t>
      </w:r>
      <w:r>
        <w:rPr>
          <w:rFonts w:ascii="Tahoma" w:hAnsi="Tahoma" w:cs="Tahoma"/>
        </w:rPr>
        <w:t>analyse spatiale</w:t>
      </w:r>
      <w:r>
        <w:rPr>
          <w:rFonts w:ascii="Tahoma" w:hAnsi="Tahoma" w:cs="Tahoma"/>
        </w:rPr>
        <w:t>.</w:t>
      </w:r>
      <w:r>
        <w:rPr>
          <w:rFonts w:ascii="Tahoma" w:hAnsi="Tahoma" w:cs="Tahoma"/>
        </w:rPr>
        <w:t xml:space="preserve"> Éditions Quæ</w:t>
      </w:r>
      <w:r>
        <w:rPr>
          <w:rFonts w:ascii="Tahoma" w:hAnsi="Tahoma" w:cs="Tahoma"/>
        </w:rPr>
        <w:t>,</w:t>
      </w:r>
      <w:r>
        <w:rPr>
          <w:rFonts w:ascii="Tahoma" w:hAnsi="Tahoma" w:cs="Tahoma"/>
        </w:rPr>
        <w:t xml:space="preserve"> Versailles</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78</w:t>
      </w:r>
      <w:r>
        <w:rPr>
          <w:rFonts w:ascii="Tahoma" w:hAnsi="Tahoma" w:cs="Tahoma"/>
        </w:rPr>
        <w:t>-</w:t>
      </w:r>
      <w:r>
        <w:rPr>
          <w:rFonts w:ascii="Tahoma" w:hAnsi="Tahoma" w:cs="Tahoma"/>
        </w:rPr>
        <w:t>95</w:t>
      </w:r>
      <w:r>
        <w:rPr>
          <w:rFonts w:ascii="Tahoma" w:hAnsi="Tahoma" w:cs="Tahoma"/>
        </w:rPr>
        <w:t>.</w:t>
      </w:r>
      <w:r>
        <w:rPr>
          <w:rFonts w:ascii="Tahoma" w:hAnsi="Tahoma" w:cs="Tahoma"/>
        </w:rPr>
        <w:t xml:space="preserve">  </w:t>
      </w:r>
    </w:p>
  </w:footnote>
  <w:footnote w:id="791">
    <w:p>
      <w:pPr>
        <w:pStyle w:val="P20"/>
        <w:rPr>
          <w:rFonts w:ascii="Tahoma" w:hAnsi="Tahoma" w:cs="Tahoma"/>
        </w:rPr>
      </w:pPr>
      <w:r>
        <w:rPr>
          <w:rStyle w:val="C13"/>
          <w:rFonts w:ascii="Tahoma" w:hAnsi="Tahoma" w:cs="Tahoma"/>
        </w:rPr>
        <w:footnoteRef/>
      </w:r>
      <w:r>
        <w:rPr>
          <w:rFonts w:ascii="Tahoma" w:hAnsi="Tahoma" w:cs="Tahoma"/>
        </w:rPr>
        <w:t xml:space="preserve"> Kouba</w:t>
      </w:r>
      <w:r>
        <w:rPr>
          <w:rFonts w:ascii="Tahoma" w:hAnsi="Tahoma" w:cs="Tahoma"/>
        </w:rPr>
        <w:t>,</w:t>
      </w:r>
      <w:r>
        <w:rPr>
          <w:rFonts w:ascii="Tahoma" w:hAnsi="Tahoma" w:cs="Tahoma"/>
        </w:rPr>
        <w:t xml:space="preserve"> Y</w:t>
      </w:r>
      <w:r>
        <w:rPr>
          <w:rFonts w:ascii="Tahoma" w:hAnsi="Tahoma" w:cs="Tahoma"/>
        </w:rPr>
        <w:t>.</w:t>
      </w:r>
      <w:r>
        <w:rPr>
          <w:rFonts w:ascii="Tahoma" w:hAnsi="Tahoma" w:cs="Tahoma"/>
        </w:rPr>
        <w:t>,</w:t>
      </w:r>
      <w:r>
        <w:rPr>
          <w:rFonts w:ascii="Tahoma" w:hAnsi="Tahoma" w:cs="Tahoma"/>
        </w:rPr>
        <w:t xml:space="preserve"> Gartzia</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El Aich</w:t>
      </w:r>
      <w:r>
        <w:rPr>
          <w:rFonts w:ascii="Tahoma" w:hAnsi="Tahoma" w:cs="Tahoma"/>
        </w:rPr>
        <w:t>,</w:t>
      </w:r>
      <w:r>
        <w:rPr>
          <w:rFonts w:ascii="Tahoma" w:hAnsi="Tahoma" w:cs="Tahoma"/>
        </w:rPr>
        <w:t xml:space="preserve"> A</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2022</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Forestry education in North Africa</w:t>
      </w:r>
      <w:r>
        <w:rPr>
          <w:rFonts w:ascii="Tahoma" w:hAnsi="Tahoma" w:cs="Tahoma"/>
        </w:rPr>
        <w:t>:</w:t>
      </w:r>
      <w:r>
        <w:rPr>
          <w:rFonts w:ascii="Tahoma" w:hAnsi="Tahoma" w:cs="Tahoma"/>
        </w:rPr>
        <w:t xml:space="preserve"> bridging ecological and social dimensions</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Journal of Forestry Research</w:t>
      </w:r>
      <w:r>
        <w:rPr>
          <w:rFonts w:ascii="Tahoma" w:hAnsi="Tahoma" w:cs="Tahoma"/>
        </w:rPr>
        <w:t>*</w:t>
      </w:r>
      <w:r>
        <w:rPr>
          <w:rFonts w:ascii="Tahoma" w:hAnsi="Tahoma" w:cs="Tahoma"/>
        </w:rPr>
        <w:t>,</w:t>
      </w:r>
      <w:r>
        <w:rPr>
          <w:rFonts w:ascii="Tahoma" w:hAnsi="Tahoma" w:cs="Tahoma"/>
        </w:rPr>
        <w:t xml:space="preserve"> 33</w:t>
      </w:r>
      <w:r>
        <w:rPr>
          <w:rFonts w:ascii="Tahoma" w:hAnsi="Tahoma" w:cs="Tahoma"/>
        </w:rPr>
        <w:t>(</w:t>
      </w:r>
      <w:r>
        <w:rPr>
          <w:rFonts w:ascii="Tahoma" w:hAnsi="Tahoma" w:cs="Tahoma"/>
        </w:rPr>
        <w:t>1</w:t>
      </w:r>
      <w:r>
        <w:rPr>
          <w:rFonts w:ascii="Tahoma" w:hAnsi="Tahoma" w:cs="Tahoma"/>
        </w:rPr>
        <w:t>)</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w:t>
      </w:r>
      <w:r>
        <w:rPr>
          <w:rFonts w:ascii="Tahoma" w:hAnsi="Tahoma" w:cs="Tahoma"/>
        </w:rPr>
        <w:t>-</w:t>
      </w:r>
      <w:r>
        <w:rPr>
          <w:rFonts w:ascii="Tahoma" w:hAnsi="Tahoma" w:cs="Tahoma"/>
        </w:rPr>
        <w:t>13</w:t>
      </w:r>
      <w:r>
        <w:rPr>
          <w:rFonts w:ascii="Tahoma" w:hAnsi="Tahoma" w:cs="Tahoma"/>
        </w:rPr>
        <w:t>.</w:t>
      </w:r>
      <w:r>
        <w:rPr>
          <w:rFonts w:ascii="Tahoma" w:hAnsi="Tahoma" w:cs="Tahoma"/>
        </w:rPr>
        <w:t xml:space="preserve"> </w:t>
      </w:r>
    </w:p>
  </w:footnote>
  <w:footnote w:id="792">
    <w:p>
      <w:pPr>
        <w:pStyle w:val="P20"/>
        <w:jc w:val="both"/>
        <w:rPr>
          <w:rFonts w:ascii="Tahoma" w:hAnsi="Tahoma" w:cs="Tahoma"/>
        </w:rPr>
      </w:pPr>
      <w:r>
        <w:rPr>
          <w:rStyle w:val="C13"/>
          <w:rFonts w:ascii="Tahoma" w:hAnsi="Tahoma" w:cs="Tahoma"/>
        </w:rPr>
        <w:footnoteRef/>
      </w:r>
      <w:r>
        <w:rPr>
          <w:rFonts w:ascii="Tahoma" w:hAnsi="Tahoma" w:cs="Tahoma"/>
        </w:rPr>
        <w:t>Forsyth</w:t>
      </w:r>
      <w:r>
        <w:rPr>
          <w:rFonts w:ascii="Tahoma" w:hAnsi="Tahoma" w:cs="Tahoma"/>
        </w:rPr>
        <w:t>,</w:t>
      </w:r>
      <w:r>
        <w:rPr>
          <w:rFonts w:ascii="Tahoma" w:hAnsi="Tahoma" w:cs="Tahoma"/>
        </w:rPr>
        <w:t xml:space="preserve"> T</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2003</w:t>
      </w:r>
      <w:r>
        <w:rPr>
          <w:rFonts w:ascii="Tahoma" w:hAnsi="Tahoma" w:cs="Tahoma"/>
        </w:rPr>
        <w:t>)</w:t>
      </w:r>
      <w:r>
        <w:rPr>
          <w:rFonts w:ascii="Tahoma" w:hAnsi="Tahoma" w:cs="Tahoma"/>
        </w:rPr>
        <w:t>.</w:t>
      </w:r>
      <w:r>
        <w:rPr>
          <w:rFonts w:ascii="Tahoma" w:hAnsi="Tahoma" w:cs="Tahoma"/>
        </w:rPr>
        <w:t xml:space="preserve"> Critical Political Ecology</w:t>
      </w:r>
      <w:r>
        <w:rPr>
          <w:rFonts w:ascii="Tahoma" w:hAnsi="Tahoma" w:cs="Tahoma"/>
        </w:rPr>
        <w:t>:</w:t>
      </w:r>
      <w:r>
        <w:rPr>
          <w:rFonts w:ascii="Tahoma" w:hAnsi="Tahoma" w:cs="Tahoma"/>
        </w:rPr>
        <w:t xml:space="preserve"> The Politics of Environmental Science</w:t>
      </w:r>
      <w:r>
        <w:rPr>
          <w:rFonts w:ascii="Tahoma" w:hAnsi="Tahoma" w:cs="Tahoma"/>
        </w:rPr>
        <w:t>.</w:t>
      </w:r>
      <w:r>
        <w:rPr>
          <w:rFonts w:ascii="Tahoma" w:hAnsi="Tahoma" w:cs="Tahoma"/>
        </w:rPr>
        <w:t xml:space="preserve"> Routledge</w:t>
      </w:r>
      <w:r>
        <w:rPr>
          <w:rFonts w:ascii="Tahoma" w:hAnsi="Tahoma" w:cs="Tahoma"/>
        </w:rPr>
        <w:t>,</w:t>
      </w:r>
      <w:r>
        <w:rPr>
          <w:rFonts w:ascii="Tahoma" w:hAnsi="Tahoma" w:cs="Tahoma"/>
        </w:rPr>
        <w:t xml:space="preserve"> London</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76</w:t>
      </w:r>
      <w:r>
        <w:rPr>
          <w:rFonts w:ascii="Tahoma" w:hAnsi="Tahoma" w:cs="Tahoma"/>
        </w:rPr>
        <w:t>-</w:t>
      </w:r>
      <w:r>
        <w:rPr>
          <w:rFonts w:ascii="Tahoma" w:hAnsi="Tahoma" w:cs="Tahoma"/>
        </w:rPr>
        <w:t>103</w:t>
      </w:r>
      <w:r>
        <w:rPr>
          <w:rFonts w:ascii="Tahoma" w:hAnsi="Tahoma" w:cs="Tahoma"/>
        </w:rPr>
        <w:t>.</w:t>
      </w:r>
    </w:p>
  </w:footnote>
  <w:footnote w:id="793">
    <w:p>
      <w:pPr>
        <w:pStyle w:val="P20"/>
        <w:jc w:val="both"/>
        <w:rPr>
          <w:rFonts w:ascii="Tahoma" w:hAnsi="Tahoma" w:cs="Tahoma"/>
        </w:rPr>
      </w:pPr>
      <w:r>
        <w:rPr>
          <w:rStyle w:val="C13"/>
          <w:rFonts w:ascii="Tahoma" w:hAnsi="Tahoma" w:cs="Tahoma"/>
        </w:rPr>
        <w:footnoteRef/>
      </w:r>
      <w:r>
        <w:rPr>
          <w:rFonts w:ascii="Tahoma" w:hAnsi="Tahoma" w:cs="Tahoma"/>
        </w:rPr>
        <w:t xml:space="preserve"> Adams</w:t>
      </w:r>
      <w:r>
        <w:rPr>
          <w:rFonts w:ascii="Tahoma" w:hAnsi="Tahoma" w:cs="Tahoma"/>
        </w:rPr>
        <w:t>,</w:t>
      </w:r>
      <w:r>
        <w:rPr>
          <w:rFonts w:ascii="Tahoma" w:hAnsi="Tahoma" w:cs="Tahoma"/>
        </w:rPr>
        <w:t xml:space="preserve"> W</w:t>
      </w:r>
      <w:r>
        <w:rPr>
          <w:rFonts w:ascii="Tahoma" w:hAnsi="Tahoma" w:cs="Tahoma"/>
        </w:rPr>
        <w:t>.</w:t>
      </w:r>
      <w:r>
        <w:rPr>
          <w:rFonts w:ascii="Tahoma" w:hAnsi="Tahoma" w:cs="Tahoma"/>
        </w:rPr>
        <w:t>M</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2020</w:t>
      </w:r>
      <w:r>
        <w:rPr>
          <w:rFonts w:ascii="Tahoma" w:hAnsi="Tahoma" w:cs="Tahoma"/>
        </w:rPr>
        <w:t>)</w:t>
      </w:r>
      <w:r>
        <w:rPr>
          <w:rFonts w:ascii="Tahoma" w:hAnsi="Tahoma" w:cs="Tahoma"/>
        </w:rPr>
        <w:t>.</w:t>
      </w:r>
      <w:r>
        <w:rPr>
          <w:rFonts w:ascii="Tahoma" w:hAnsi="Tahoma" w:cs="Tahoma"/>
        </w:rPr>
        <w:t xml:space="preserve"> Against Extinction</w:t>
      </w:r>
      <w:r>
        <w:rPr>
          <w:rFonts w:ascii="Tahoma" w:hAnsi="Tahoma" w:cs="Tahoma"/>
        </w:rPr>
        <w:t>:</w:t>
      </w:r>
      <w:r>
        <w:rPr>
          <w:rFonts w:ascii="Tahoma" w:hAnsi="Tahoma" w:cs="Tahoma"/>
        </w:rPr>
        <w:t xml:space="preserve"> The Story of Conservation</w:t>
      </w:r>
      <w:r>
        <w:rPr>
          <w:rFonts w:ascii="Tahoma" w:hAnsi="Tahoma" w:cs="Tahoma"/>
        </w:rPr>
        <w:t>.</w:t>
      </w:r>
      <w:r>
        <w:rPr>
          <w:rFonts w:ascii="Tahoma" w:hAnsi="Tahoma" w:cs="Tahoma"/>
        </w:rPr>
        <w:t xml:space="preserve"> Routledge</w:t>
      </w:r>
      <w:r>
        <w:rPr>
          <w:rFonts w:ascii="Tahoma" w:hAnsi="Tahoma" w:cs="Tahoma"/>
        </w:rPr>
        <w:t>,</w:t>
      </w:r>
      <w:r>
        <w:rPr>
          <w:rFonts w:ascii="Tahoma" w:hAnsi="Tahoma" w:cs="Tahoma"/>
        </w:rPr>
        <w:t xml:space="preserve"> 2nd Edition</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111</w:t>
      </w:r>
      <w:r>
        <w:rPr>
          <w:rFonts w:ascii="Tahoma" w:hAnsi="Tahoma" w:cs="Tahoma"/>
        </w:rPr>
        <w:t>-</w:t>
      </w:r>
      <w:r>
        <w:rPr>
          <w:rFonts w:ascii="Tahoma" w:hAnsi="Tahoma" w:cs="Tahoma"/>
        </w:rPr>
        <w:t>134</w:t>
      </w:r>
      <w:r>
        <w:rPr>
          <w:rFonts w:ascii="Tahoma" w:hAnsi="Tahoma" w:cs="Tahoma"/>
        </w:rPr>
        <w:t>.</w:t>
      </w:r>
      <w:r>
        <w:rPr>
          <w:rFonts w:ascii="Tahoma" w:hAnsi="Tahoma" w:cs="Tahoma"/>
        </w:rPr>
        <w:t xml:space="preserve"> </w:t>
      </w:r>
    </w:p>
  </w:footnote>
  <w:footnote w:id="794">
    <w:p>
      <w:pPr>
        <w:pStyle w:val="P20"/>
        <w:jc w:val="both"/>
        <w:rPr>
          <w:rFonts w:ascii="Tahoma" w:hAnsi="Tahoma" w:cs="Tahoma"/>
        </w:rPr>
      </w:pPr>
      <w:r>
        <w:rPr>
          <w:rStyle w:val="C13"/>
          <w:rFonts w:ascii="Tahoma" w:hAnsi="Tahoma" w:cs="Tahoma"/>
        </w:rPr>
        <w:footnoteRef/>
      </w:r>
      <w:r>
        <w:rPr>
          <w:rFonts w:ascii="Tahoma" w:hAnsi="Tahoma" w:cs="Tahoma"/>
        </w:rPr>
        <w:t xml:space="preserve"> Agence Nationale des Eaux et Forêts</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2020</w:t>
      </w:r>
      <w:r>
        <w:rPr>
          <w:rFonts w:ascii="Tahoma" w:hAnsi="Tahoma" w:cs="Tahoma"/>
        </w:rPr>
        <w:t>)</w:t>
      </w:r>
      <w:r>
        <w:rPr>
          <w:rFonts w:ascii="Tahoma" w:hAnsi="Tahoma" w:cs="Tahoma"/>
        </w:rPr>
        <w:t>.</w:t>
      </w:r>
      <w:r>
        <w:rPr>
          <w:rFonts w:ascii="Tahoma" w:hAnsi="Tahoma" w:cs="Tahoma"/>
        </w:rPr>
        <w:t xml:space="preserve"> Diagnostic territorial participatif de la forêt de Korifla</w:t>
      </w:r>
      <w:r>
        <w:rPr>
          <w:rFonts w:ascii="Tahoma" w:hAnsi="Tahoma" w:cs="Tahoma"/>
        </w:rPr>
        <w:t>.</w:t>
      </w:r>
      <w:r>
        <w:rPr>
          <w:rFonts w:ascii="Tahoma" w:hAnsi="Tahoma" w:cs="Tahoma"/>
        </w:rPr>
        <w:t xml:space="preserve"> Royaume du Maroc</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28</w:t>
      </w:r>
      <w:r>
        <w:rPr>
          <w:rFonts w:ascii="Tahoma" w:hAnsi="Tahoma" w:cs="Tahoma"/>
        </w:rPr>
        <w:t>-</w:t>
      </w:r>
      <w:r>
        <w:rPr>
          <w:rFonts w:ascii="Tahoma" w:hAnsi="Tahoma" w:cs="Tahoma"/>
        </w:rPr>
        <w:t>45</w:t>
      </w:r>
      <w:r>
        <w:rPr>
          <w:rFonts w:ascii="Tahoma" w:hAnsi="Tahoma" w:cs="Tahoma"/>
        </w:rPr>
        <w:t>.</w:t>
      </w:r>
    </w:p>
  </w:footnote>
  <w:footnote w:id="795">
    <w:p>
      <w:pPr>
        <w:pStyle w:val="P20"/>
        <w:jc w:val="both"/>
        <w:rPr>
          <w:rFonts w:ascii="Tahoma" w:hAnsi="Tahoma" w:cs="Tahoma"/>
        </w:rPr>
      </w:pPr>
      <w:r>
        <w:rPr>
          <w:rStyle w:val="C13"/>
          <w:rFonts w:ascii="Tahoma" w:hAnsi="Tahoma" w:cs="Tahoma"/>
        </w:rPr>
        <w:footnoteRef/>
      </w:r>
      <w:r>
        <w:rPr>
          <w:rFonts w:ascii="Tahoma" w:hAnsi="Tahoma" w:cs="Tahoma"/>
        </w:rPr>
        <w:t xml:space="preserve"> </w:t>
      </w:r>
      <w:r>
        <w:rPr>
          <w:rFonts w:ascii="Tahoma" w:hAnsi="Tahoma" w:cs="Tahoma"/>
          <w:lang w:eastAsia="fr-FR"/>
        </w:rPr>
        <w:t>Pierre</w:t>
      </w:r>
      <w:r>
        <w:rPr>
          <w:rFonts w:ascii="Tahoma" w:hAnsi="Tahoma" w:cs="Tahoma"/>
          <w:lang w:eastAsia="fr-FR"/>
        </w:rPr>
        <w:t>-</w:t>
      </w:r>
      <w:r>
        <w:rPr>
          <w:rFonts w:ascii="Tahoma" w:hAnsi="Tahoma" w:cs="Tahoma"/>
          <w:lang w:eastAsia="fr-FR"/>
        </w:rPr>
        <w:t>Marie Aubert</w:t>
      </w:r>
      <w:r>
        <w:rPr>
          <w:rFonts w:ascii="Tahoma" w:hAnsi="Tahoma" w:cs="Tahoma"/>
          <w:lang w:eastAsia="fr-FR"/>
        </w:rPr>
        <w:t>,</w:t>
      </w:r>
      <w:r>
        <w:rPr>
          <w:rFonts w:ascii="Tahoma" w:hAnsi="Tahoma" w:cs="Tahoma"/>
          <w:lang w:eastAsia="fr-FR"/>
        </w:rPr>
        <w:t xml:space="preserve"> Marc Leroy</w:t>
      </w:r>
      <w:r>
        <w:rPr>
          <w:rFonts w:ascii="Tahoma" w:hAnsi="Tahoma" w:cs="Tahoma"/>
          <w:lang w:eastAsia="fr-FR"/>
        </w:rPr>
        <w:t>,</w:t>
      </w:r>
      <w:r>
        <w:rPr>
          <w:rFonts w:ascii="Tahoma" w:hAnsi="Tahoma" w:cs="Tahoma"/>
          <w:lang w:eastAsia="fr-FR"/>
        </w:rPr>
        <w:t xml:space="preserve"> and Laurent Auclair</w:t>
      </w:r>
      <w:r>
        <w:rPr>
          <w:rFonts w:ascii="Tahoma" w:hAnsi="Tahoma" w:cs="Tahoma"/>
          <w:lang w:eastAsia="fr-FR"/>
        </w:rPr>
        <w:t>.</w:t>
      </w:r>
      <w:r>
        <w:rPr>
          <w:rFonts w:ascii="Tahoma" w:hAnsi="Tahoma" w:cs="Tahoma"/>
          <w:lang w:eastAsia="fr-FR"/>
        </w:rPr>
        <w:t xml:space="preserve"> </w:t>
      </w:r>
      <w:r>
        <w:rPr>
          <w:rFonts w:ascii="Tahoma" w:hAnsi="Tahoma" w:cs="Tahoma"/>
          <w:lang w:eastAsia="fr-FR"/>
        </w:rPr>
        <w:t>"</w:t>
      </w:r>
      <w:r>
        <w:rPr>
          <w:rFonts w:ascii="Tahoma" w:hAnsi="Tahoma" w:cs="Tahoma"/>
          <w:lang w:eastAsia="fr-FR"/>
        </w:rPr>
        <w:t>The Implementation of the Forestry Regime in the High Atlas of Morocco</w:t>
      </w:r>
      <w:r>
        <w:rPr>
          <w:rFonts w:ascii="Tahoma" w:hAnsi="Tahoma" w:cs="Tahoma"/>
          <w:lang w:eastAsia="fr-FR"/>
        </w:rPr>
        <w:t>:</w:t>
      </w:r>
      <w:r>
        <w:rPr>
          <w:rFonts w:ascii="Tahoma" w:hAnsi="Tahoma" w:cs="Tahoma"/>
          <w:lang w:eastAsia="fr-FR"/>
        </w:rPr>
        <w:t xml:space="preserve"> The Influence of Social</w:t>
      </w:r>
      <w:r>
        <w:rPr>
          <w:rFonts w:ascii="Tahoma" w:hAnsi="Tahoma" w:cs="Tahoma"/>
          <w:lang w:eastAsia="fr-FR"/>
        </w:rPr>
        <w:t>-</w:t>
      </w:r>
      <w:r>
        <w:rPr>
          <w:rFonts w:ascii="Tahoma" w:hAnsi="Tahoma" w:cs="Tahoma"/>
          <w:lang w:eastAsia="fr-FR"/>
        </w:rPr>
        <w:t>Ecological Context on Forest Agent Practices</w:t>
      </w:r>
      <w:r>
        <w:rPr>
          <w:rFonts w:ascii="Tahoma" w:hAnsi="Tahoma" w:cs="Tahoma"/>
          <w:lang w:eastAsia="fr-FR"/>
        </w:rPr>
        <w:t>.</w:t>
      </w:r>
      <w:r>
        <w:rPr>
          <w:rFonts w:ascii="Tahoma" w:hAnsi="Tahoma" w:cs="Tahoma"/>
          <w:lang w:eastAsia="fr-FR"/>
        </w:rPr>
        <w:t>"</w:t>
      </w:r>
      <w:r>
        <w:rPr>
          <w:rFonts w:ascii="Tahoma" w:hAnsi="Tahoma" w:cs="Tahoma"/>
          <w:lang w:eastAsia="fr-FR"/>
        </w:rPr>
        <w:t xml:space="preserve"> Society </w:t>
      </w:r>
      <w:r>
        <w:rPr>
          <w:rFonts w:ascii="Tahoma" w:hAnsi="Tahoma" w:cs="Tahoma"/>
          <w:lang w:eastAsia="fr-FR"/>
        </w:rPr>
        <w:t>&amp;</w:t>
      </w:r>
      <w:r>
        <w:rPr>
          <w:rFonts w:ascii="Tahoma" w:hAnsi="Tahoma" w:cs="Tahoma"/>
          <w:lang w:eastAsia="fr-FR"/>
        </w:rPr>
        <w:t xml:space="preserve"> Natural Resources</w:t>
      </w:r>
      <w:r>
        <w:rPr>
          <w:rFonts w:ascii="Tahoma" w:hAnsi="Tahoma" w:cs="Tahoma"/>
          <w:lang w:eastAsia="fr-FR"/>
        </w:rPr>
        <w:t>,</w:t>
      </w:r>
      <w:r>
        <w:rPr>
          <w:rFonts w:ascii="Tahoma" w:hAnsi="Tahoma" w:cs="Tahoma"/>
          <w:lang w:eastAsia="fr-FR"/>
        </w:rPr>
        <w:t xml:space="preserve"> vol</w:t>
      </w:r>
      <w:r>
        <w:rPr>
          <w:rFonts w:ascii="Tahoma" w:hAnsi="Tahoma" w:cs="Tahoma"/>
          <w:lang w:eastAsia="fr-FR"/>
        </w:rPr>
        <w:t>.</w:t>
      </w:r>
      <w:r>
        <w:rPr>
          <w:rFonts w:ascii="Tahoma" w:hAnsi="Tahoma" w:cs="Tahoma"/>
          <w:lang w:eastAsia="fr-FR"/>
        </w:rPr>
        <w:t xml:space="preserve"> 29</w:t>
      </w:r>
      <w:r>
        <w:rPr>
          <w:rFonts w:ascii="Tahoma" w:hAnsi="Tahoma" w:cs="Tahoma"/>
          <w:lang w:eastAsia="fr-FR"/>
        </w:rPr>
        <w:t>,</w:t>
      </w:r>
      <w:r>
        <w:rPr>
          <w:rFonts w:ascii="Tahoma" w:hAnsi="Tahoma" w:cs="Tahoma"/>
          <w:lang w:eastAsia="fr-FR"/>
        </w:rPr>
        <w:t xml:space="preserve"> no</w:t>
      </w:r>
      <w:r>
        <w:rPr>
          <w:rFonts w:ascii="Tahoma" w:hAnsi="Tahoma" w:cs="Tahoma"/>
          <w:lang w:eastAsia="fr-FR"/>
        </w:rPr>
        <w:t>.</w:t>
      </w:r>
      <w:r>
        <w:rPr>
          <w:rFonts w:ascii="Tahoma" w:hAnsi="Tahoma" w:cs="Tahoma"/>
          <w:lang w:eastAsia="fr-FR"/>
        </w:rPr>
        <w:t xml:space="preserve"> 12</w:t>
      </w:r>
      <w:r>
        <w:rPr>
          <w:rFonts w:ascii="Tahoma" w:hAnsi="Tahoma" w:cs="Tahoma"/>
          <w:lang w:eastAsia="fr-FR"/>
        </w:rPr>
        <w:t>,</w:t>
      </w:r>
      <w:r>
        <w:rPr>
          <w:rFonts w:ascii="Tahoma" w:hAnsi="Tahoma" w:cs="Tahoma"/>
          <w:lang w:eastAsia="fr-FR"/>
        </w:rPr>
        <w:t xml:space="preserve"> 2016</w:t>
      </w:r>
      <w:r>
        <w:rPr>
          <w:rFonts w:ascii="Tahoma" w:hAnsi="Tahoma" w:cs="Tahoma"/>
          <w:lang w:eastAsia="fr-FR"/>
        </w:rPr>
        <w:t>,</w:t>
      </w:r>
      <w:r>
        <w:rPr>
          <w:rFonts w:ascii="Tahoma" w:hAnsi="Tahoma" w:cs="Tahoma"/>
          <w:lang w:eastAsia="fr-FR"/>
        </w:rPr>
        <w:t xml:space="preserve"> pp</w:t>
      </w:r>
      <w:r>
        <w:rPr>
          <w:rFonts w:ascii="Tahoma" w:hAnsi="Tahoma" w:cs="Tahoma"/>
          <w:lang w:eastAsia="fr-FR"/>
        </w:rPr>
        <w:t>.</w:t>
      </w:r>
      <w:r>
        <w:rPr>
          <w:rFonts w:ascii="Tahoma" w:hAnsi="Tahoma" w:cs="Tahoma"/>
          <w:lang w:eastAsia="fr-FR"/>
        </w:rPr>
        <w:t xml:space="preserve"> 1453</w:t>
      </w:r>
      <w:r>
        <w:rPr>
          <w:rFonts w:ascii="Tahoma" w:hAnsi="Tahoma" w:cs="Tahoma"/>
          <w:lang w:eastAsia="fr-FR"/>
        </w:rPr>
        <w:t>–</w:t>
      </w:r>
      <w:r>
        <w:rPr>
          <w:rFonts w:ascii="Tahoma" w:hAnsi="Tahoma" w:cs="Tahoma"/>
          <w:lang w:eastAsia="fr-FR"/>
        </w:rPr>
        <w:t>1472</w:t>
      </w:r>
      <w:r>
        <w:rPr>
          <w:rFonts w:ascii="Tahoma" w:hAnsi="Tahoma" w:cs="Tahoma"/>
          <w:lang w:eastAsia="fr-FR"/>
        </w:rPr>
        <w:t>.</w:t>
      </w:r>
    </w:p>
  </w:footnote>
  <w:footnote w:id="796">
    <w:p>
      <w:pPr>
        <w:pStyle w:val="P20"/>
        <w:jc w:val="both"/>
        <w:rPr>
          <w:rFonts w:ascii="Tahoma" w:hAnsi="Tahoma" w:cs="Tahoma"/>
        </w:rPr>
      </w:pPr>
      <w:r>
        <w:rPr>
          <w:rStyle w:val="C13"/>
          <w:rFonts w:ascii="Tahoma" w:hAnsi="Tahoma" w:cs="Tahoma"/>
        </w:rPr>
        <w:footnoteRef/>
      </w:r>
      <w:r>
        <w:rPr>
          <w:rFonts w:ascii="Tahoma" w:hAnsi="Tahoma" w:cs="Tahoma"/>
        </w:rPr>
        <w:t>Goeury</w:t>
      </w:r>
      <w:r>
        <w:rPr>
          <w:rFonts w:ascii="Tahoma" w:hAnsi="Tahoma" w:cs="Tahoma"/>
        </w:rPr>
        <w:t>,</w:t>
      </w:r>
      <w:r>
        <w:rPr>
          <w:rFonts w:ascii="Tahoma" w:hAnsi="Tahoma" w:cs="Tahoma"/>
        </w:rPr>
        <w:t xml:space="preserve"> D</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2019</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Les relations entre populations rurales et administration forestière au Maroc </w:t>
      </w:r>
      <w:r>
        <w:rPr>
          <w:rFonts w:ascii="Tahoma" w:hAnsi="Tahoma" w:cs="Tahoma"/>
        </w:rPr>
        <w:t>:</w:t>
      </w:r>
      <w:r>
        <w:rPr>
          <w:rFonts w:ascii="Tahoma" w:hAnsi="Tahoma" w:cs="Tahoma"/>
        </w:rPr>
        <w:t xml:space="preserve"> entre méfiance et accommodements</w:t>
      </w:r>
      <w:r>
        <w:rPr>
          <w:rFonts w:ascii="Tahoma" w:hAnsi="Tahoma" w:cs="Tahoma"/>
        </w:rPr>
        <w:t>"</w:t>
      </w:r>
      <w:r>
        <w:rPr>
          <w:rFonts w:ascii="Tahoma" w:hAnsi="Tahoma" w:cs="Tahoma"/>
        </w:rPr>
        <w:t>.</w:t>
      </w:r>
      <w:r>
        <w:rPr>
          <w:rFonts w:ascii="Tahoma" w:hAnsi="Tahoma" w:cs="Tahoma"/>
        </w:rPr>
        <w:t xml:space="preserve"> L</w:t>
      </w:r>
      <w:r>
        <w:rPr>
          <w:rFonts w:ascii="Tahoma" w:hAnsi="Tahoma" w:cs="Tahoma"/>
        </w:rPr>
        <w:t>'</w:t>
      </w:r>
      <w:r>
        <w:rPr>
          <w:rFonts w:ascii="Tahoma" w:hAnsi="Tahoma" w:cs="Tahoma"/>
        </w:rPr>
        <w:t>Espace Politique</w:t>
      </w:r>
      <w:r>
        <w:rPr>
          <w:rFonts w:ascii="Tahoma" w:hAnsi="Tahoma" w:cs="Tahoma"/>
        </w:rPr>
        <w:t>,</w:t>
      </w:r>
      <w:r>
        <w:rPr>
          <w:rFonts w:ascii="Tahoma" w:hAnsi="Tahoma" w:cs="Tahoma"/>
        </w:rPr>
        <w:t xml:space="preserve"> 37</w:t>
      </w:r>
      <w:r>
        <w:rPr>
          <w:rFonts w:ascii="Tahoma" w:hAnsi="Tahoma" w:cs="Tahoma"/>
        </w:rPr>
        <w:t>(</w:t>
      </w:r>
      <w:r>
        <w:rPr>
          <w:rFonts w:ascii="Tahoma" w:hAnsi="Tahoma" w:cs="Tahoma"/>
        </w:rPr>
        <w:t>1</w:t>
      </w:r>
      <w:r>
        <w:rPr>
          <w:rFonts w:ascii="Tahoma" w:hAnsi="Tahoma" w:cs="Tahoma"/>
        </w:rPr>
        <w:t>)</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w:t>
      </w:r>
      <w:r>
        <w:rPr>
          <w:rFonts w:ascii="Tahoma" w:hAnsi="Tahoma" w:cs="Tahoma"/>
        </w:rPr>
        <w:t>-</w:t>
      </w:r>
      <w:r>
        <w:rPr>
          <w:rFonts w:ascii="Tahoma" w:hAnsi="Tahoma" w:cs="Tahoma"/>
        </w:rPr>
        <w:t>22</w:t>
      </w:r>
      <w:r>
        <w:rPr>
          <w:rFonts w:ascii="Tahoma" w:hAnsi="Tahoma" w:cs="Tahoma"/>
        </w:rPr>
        <w:t>.</w:t>
      </w:r>
      <w:r>
        <w:rPr>
          <w:rFonts w:ascii="Tahoma" w:hAnsi="Tahoma" w:cs="Tahoma"/>
        </w:rPr>
        <w:t xml:space="preserve"> </w:t>
      </w:r>
    </w:p>
  </w:footnote>
  <w:footnote w:id="797">
    <w:p>
      <w:pPr>
        <w:pStyle w:val="P20"/>
        <w:jc w:val="both"/>
        <w:rPr>
          <w:rFonts w:ascii="Tahoma" w:hAnsi="Tahoma" w:cs="Tahoma"/>
        </w:rPr>
      </w:pPr>
      <w:r>
        <w:rPr>
          <w:rStyle w:val="C13"/>
          <w:rFonts w:ascii="Tahoma" w:hAnsi="Tahoma" w:cs="Tahoma"/>
        </w:rPr>
        <w:footnoteRef/>
      </w:r>
      <w:r>
        <w:rPr>
          <w:rFonts w:ascii="Tahoma" w:hAnsi="Tahoma" w:cs="Tahoma"/>
          <w:lang w:eastAsia="fr-FR"/>
        </w:rPr>
        <w:t xml:space="preserve"> Nancy Lee Peluso</w:t>
      </w:r>
      <w:r>
        <w:rPr>
          <w:rFonts w:ascii="Tahoma" w:hAnsi="Tahoma" w:cs="Tahoma"/>
          <w:lang w:eastAsia="fr-FR"/>
        </w:rPr>
        <w:t>.</w:t>
      </w:r>
      <w:r>
        <w:rPr>
          <w:rFonts w:ascii="Tahoma" w:hAnsi="Tahoma" w:cs="Tahoma"/>
          <w:lang w:eastAsia="fr-FR"/>
        </w:rPr>
        <w:t xml:space="preserve"> </w:t>
      </w:r>
      <w:r>
        <w:rPr>
          <w:rFonts w:ascii="Tahoma" w:hAnsi="Tahoma" w:cs="Tahoma"/>
          <w:lang w:eastAsia="fr-FR"/>
        </w:rPr>
        <w:t>"</w:t>
      </w:r>
      <w:r>
        <w:rPr>
          <w:rFonts w:ascii="Tahoma" w:hAnsi="Tahoma" w:cs="Tahoma"/>
          <w:lang w:eastAsia="fr-FR"/>
        </w:rPr>
        <w:t>Conflicts of Access and Control in Southeast Asian Forests</w:t>
      </w:r>
      <w:r>
        <w:rPr>
          <w:rFonts w:ascii="Tahoma" w:hAnsi="Tahoma" w:cs="Tahoma"/>
          <w:lang w:eastAsia="fr-FR"/>
        </w:rPr>
        <w:t>.</w:t>
      </w:r>
      <w:r>
        <w:rPr>
          <w:rFonts w:ascii="Tahoma" w:hAnsi="Tahoma" w:cs="Tahoma"/>
          <w:lang w:eastAsia="fr-FR"/>
        </w:rPr>
        <w:t>"</w:t>
      </w:r>
      <w:r>
        <w:rPr>
          <w:rFonts w:ascii="Tahoma" w:hAnsi="Tahoma" w:cs="Tahoma"/>
          <w:lang w:eastAsia="fr-FR"/>
        </w:rPr>
        <w:t xml:space="preserve"> The Social Lives of Forests</w:t>
      </w:r>
      <w:r>
        <w:rPr>
          <w:rFonts w:ascii="Tahoma" w:hAnsi="Tahoma" w:cs="Tahoma"/>
          <w:lang w:eastAsia="fr-FR"/>
        </w:rPr>
        <w:t>,</w:t>
      </w:r>
      <w:r>
        <w:rPr>
          <w:rFonts w:ascii="Tahoma" w:hAnsi="Tahoma" w:cs="Tahoma"/>
          <w:lang w:eastAsia="fr-FR"/>
        </w:rPr>
        <w:t xml:space="preserve"> University of Chicago Press</w:t>
      </w:r>
      <w:r>
        <w:rPr>
          <w:rFonts w:ascii="Tahoma" w:hAnsi="Tahoma" w:cs="Tahoma"/>
          <w:lang w:eastAsia="fr-FR"/>
        </w:rPr>
        <w:t>,</w:t>
      </w:r>
      <w:r>
        <w:rPr>
          <w:rFonts w:ascii="Tahoma" w:hAnsi="Tahoma" w:cs="Tahoma"/>
          <w:lang w:eastAsia="fr-FR"/>
        </w:rPr>
        <w:t xml:space="preserve"> 2018</w:t>
      </w:r>
      <w:r>
        <w:rPr>
          <w:rFonts w:ascii="Tahoma" w:hAnsi="Tahoma" w:cs="Tahoma"/>
          <w:lang w:eastAsia="fr-FR"/>
        </w:rPr>
        <w:t>,</w:t>
      </w:r>
      <w:r>
        <w:rPr>
          <w:rFonts w:ascii="Tahoma" w:hAnsi="Tahoma" w:cs="Tahoma"/>
          <w:lang w:eastAsia="fr-FR"/>
        </w:rPr>
        <w:t xml:space="preserve"> pp</w:t>
      </w:r>
      <w:r>
        <w:rPr>
          <w:rFonts w:ascii="Tahoma" w:hAnsi="Tahoma" w:cs="Tahoma"/>
          <w:lang w:eastAsia="fr-FR"/>
        </w:rPr>
        <w:t>.</w:t>
      </w:r>
      <w:r>
        <w:rPr>
          <w:rFonts w:ascii="Tahoma" w:hAnsi="Tahoma" w:cs="Tahoma"/>
          <w:lang w:eastAsia="fr-FR"/>
        </w:rPr>
        <w:t xml:space="preserve"> 132</w:t>
      </w:r>
      <w:r>
        <w:rPr>
          <w:rFonts w:ascii="Tahoma" w:hAnsi="Tahoma" w:cs="Tahoma"/>
          <w:lang w:eastAsia="fr-FR"/>
        </w:rPr>
        <w:t>–</w:t>
      </w:r>
      <w:r>
        <w:rPr>
          <w:rFonts w:ascii="Tahoma" w:hAnsi="Tahoma" w:cs="Tahoma"/>
          <w:lang w:eastAsia="fr-FR"/>
        </w:rPr>
        <w:t>147</w:t>
      </w:r>
      <w:r>
        <w:rPr>
          <w:rFonts w:ascii="Tahoma" w:hAnsi="Tahoma" w:cs="Tahoma"/>
          <w:lang w:eastAsia="fr-FR"/>
        </w:rPr>
        <w:t>.</w:t>
      </w:r>
      <w:r>
        <w:rPr>
          <w:rFonts w:ascii="Tahoma" w:hAnsi="Tahoma" w:cs="Tahoma"/>
          <w:lang w:eastAsia="fr-FR"/>
        </w:rPr>
        <w:t xml:space="preserve">                                     </w:t>
      </w:r>
    </w:p>
  </w:footnote>
  <w:footnote w:id="798">
    <w:p>
      <w:pPr>
        <w:pStyle w:val="P20"/>
        <w:jc w:val="both"/>
        <w:rPr>
          <w:rFonts w:ascii="Tahoma" w:hAnsi="Tahoma" w:cs="Tahoma"/>
        </w:rPr>
      </w:pPr>
      <w:r>
        <w:rPr>
          <w:rStyle w:val="C13"/>
          <w:rFonts w:ascii="Tahoma" w:hAnsi="Tahoma" w:cs="Tahoma"/>
        </w:rPr>
        <w:footnoteRef/>
      </w:r>
      <w:r>
        <w:rPr>
          <w:rFonts w:ascii="Tahoma" w:hAnsi="Tahoma" w:cs="Tahoma"/>
          <w:lang w:eastAsia="fr-FR"/>
        </w:rPr>
        <w:t xml:space="preserve"> David Goeury</w:t>
      </w:r>
      <w:r>
        <w:rPr>
          <w:rFonts w:ascii="Tahoma" w:hAnsi="Tahoma" w:cs="Tahoma"/>
          <w:lang w:eastAsia="fr-FR"/>
        </w:rPr>
        <w:t>.</w:t>
      </w:r>
      <w:r>
        <w:rPr>
          <w:rFonts w:ascii="Tahoma" w:hAnsi="Tahoma" w:cs="Tahoma"/>
          <w:lang w:eastAsia="fr-FR"/>
        </w:rPr>
        <w:t xml:space="preserve"> </w:t>
      </w:r>
      <w:r>
        <w:rPr>
          <w:rFonts w:ascii="Tahoma" w:hAnsi="Tahoma" w:cs="Tahoma"/>
          <w:lang w:eastAsia="fr-FR"/>
        </w:rPr>
        <w:t>"</w:t>
      </w:r>
      <w:r>
        <w:rPr>
          <w:rFonts w:ascii="Tahoma" w:hAnsi="Tahoma" w:cs="Tahoma"/>
          <w:lang w:eastAsia="fr-FR"/>
        </w:rPr>
        <w:t xml:space="preserve">Les relations entre populations rurales et administration forestière au Maroc </w:t>
      </w:r>
      <w:r>
        <w:rPr>
          <w:rFonts w:ascii="Tahoma" w:hAnsi="Tahoma" w:cs="Tahoma"/>
          <w:lang w:eastAsia="fr-FR"/>
        </w:rPr>
        <w:t>:</w:t>
      </w:r>
      <w:r>
        <w:rPr>
          <w:rFonts w:ascii="Tahoma" w:hAnsi="Tahoma" w:cs="Tahoma"/>
          <w:lang w:eastAsia="fr-FR"/>
        </w:rPr>
        <w:t xml:space="preserve"> entre méfiance et accommodements</w:t>
      </w:r>
      <w:r>
        <w:rPr>
          <w:rFonts w:ascii="Tahoma" w:hAnsi="Tahoma" w:cs="Tahoma"/>
          <w:lang w:eastAsia="fr-FR"/>
        </w:rPr>
        <w:t>.</w:t>
      </w:r>
      <w:r>
        <w:rPr>
          <w:rFonts w:ascii="Tahoma" w:hAnsi="Tahoma" w:cs="Tahoma"/>
          <w:lang w:eastAsia="fr-FR"/>
        </w:rPr>
        <w:t>"</w:t>
      </w:r>
      <w:r>
        <w:rPr>
          <w:rFonts w:ascii="Tahoma" w:hAnsi="Tahoma" w:cs="Tahoma"/>
          <w:lang w:eastAsia="fr-FR"/>
        </w:rPr>
        <w:t xml:space="preserve"> L</w:t>
      </w:r>
      <w:r>
        <w:rPr>
          <w:rFonts w:ascii="Tahoma" w:hAnsi="Tahoma" w:cs="Tahoma"/>
          <w:lang w:eastAsia="fr-FR"/>
        </w:rPr>
        <w:t>’</w:t>
      </w:r>
      <w:r>
        <w:rPr>
          <w:rFonts w:ascii="Tahoma" w:hAnsi="Tahoma" w:cs="Tahoma"/>
          <w:lang w:eastAsia="fr-FR"/>
        </w:rPr>
        <w:t>Espace Politique</w:t>
      </w:r>
      <w:r>
        <w:rPr>
          <w:rFonts w:ascii="Tahoma" w:hAnsi="Tahoma" w:cs="Tahoma"/>
          <w:lang w:eastAsia="fr-FR"/>
        </w:rPr>
        <w:t>,</w:t>
      </w:r>
      <w:r>
        <w:rPr>
          <w:rFonts w:ascii="Tahoma" w:hAnsi="Tahoma" w:cs="Tahoma"/>
          <w:lang w:eastAsia="fr-FR"/>
        </w:rPr>
        <w:t xml:space="preserve"> no</w:t>
      </w:r>
      <w:r>
        <w:rPr>
          <w:rFonts w:ascii="Tahoma" w:hAnsi="Tahoma" w:cs="Tahoma"/>
          <w:lang w:eastAsia="fr-FR"/>
        </w:rPr>
        <w:t>.</w:t>
      </w:r>
      <w:r>
        <w:rPr>
          <w:rFonts w:ascii="Tahoma" w:hAnsi="Tahoma" w:cs="Tahoma"/>
          <w:lang w:eastAsia="fr-FR"/>
        </w:rPr>
        <w:t xml:space="preserve"> 37</w:t>
      </w:r>
      <w:r>
        <w:rPr>
          <w:rFonts w:ascii="Tahoma" w:hAnsi="Tahoma" w:cs="Tahoma"/>
          <w:lang w:eastAsia="fr-FR"/>
        </w:rPr>
        <w:t>,</w:t>
      </w:r>
      <w:r>
        <w:rPr>
          <w:rFonts w:ascii="Tahoma" w:hAnsi="Tahoma" w:cs="Tahoma"/>
          <w:lang w:eastAsia="fr-FR"/>
        </w:rPr>
        <w:t xml:space="preserve"> vol</w:t>
      </w:r>
      <w:r>
        <w:rPr>
          <w:rFonts w:ascii="Tahoma" w:hAnsi="Tahoma" w:cs="Tahoma"/>
          <w:lang w:eastAsia="fr-FR"/>
        </w:rPr>
        <w:t>.</w:t>
      </w:r>
      <w:r>
        <w:rPr>
          <w:rFonts w:ascii="Tahoma" w:hAnsi="Tahoma" w:cs="Tahoma"/>
          <w:lang w:eastAsia="fr-FR"/>
        </w:rPr>
        <w:t xml:space="preserve"> 1</w:t>
      </w:r>
      <w:r>
        <w:rPr>
          <w:rFonts w:ascii="Tahoma" w:hAnsi="Tahoma" w:cs="Tahoma"/>
          <w:lang w:eastAsia="fr-FR"/>
        </w:rPr>
        <w:t>,</w:t>
      </w:r>
      <w:r>
        <w:rPr>
          <w:rFonts w:ascii="Tahoma" w:hAnsi="Tahoma" w:cs="Tahoma"/>
          <w:lang w:eastAsia="fr-FR"/>
        </w:rPr>
        <w:t xml:space="preserve"> 2019</w:t>
      </w:r>
      <w:r>
        <w:rPr>
          <w:rFonts w:ascii="Tahoma" w:hAnsi="Tahoma" w:cs="Tahoma"/>
          <w:lang w:eastAsia="fr-FR"/>
        </w:rPr>
        <w:t>,</w:t>
      </w:r>
      <w:r>
        <w:rPr>
          <w:rFonts w:ascii="Tahoma" w:hAnsi="Tahoma" w:cs="Tahoma"/>
          <w:lang w:eastAsia="fr-FR"/>
        </w:rPr>
        <w:t xml:space="preserve"> pp</w:t>
      </w:r>
      <w:r>
        <w:rPr>
          <w:rFonts w:ascii="Tahoma" w:hAnsi="Tahoma" w:cs="Tahoma"/>
          <w:lang w:eastAsia="fr-FR"/>
        </w:rPr>
        <w:t>.</w:t>
      </w:r>
      <w:r>
        <w:rPr>
          <w:rFonts w:ascii="Tahoma" w:hAnsi="Tahoma" w:cs="Tahoma"/>
          <w:lang w:eastAsia="fr-FR"/>
        </w:rPr>
        <w:t xml:space="preserve"> 1</w:t>
      </w:r>
      <w:r>
        <w:rPr>
          <w:rFonts w:ascii="Tahoma" w:hAnsi="Tahoma" w:cs="Tahoma"/>
          <w:lang w:eastAsia="fr-FR"/>
        </w:rPr>
        <w:t>–</w:t>
      </w:r>
      <w:r>
        <w:rPr>
          <w:rFonts w:ascii="Tahoma" w:hAnsi="Tahoma" w:cs="Tahoma"/>
          <w:lang w:eastAsia="fr-FR"/>
        </w:rPr>
        <w:t>22</w:t>
      </w:r>
      <w:r>
        <w:rPr>
          <w:rFonts w:ascii="Tahoma" w:hAnsi="Tahoma" w:cs="Tahoma"/>
          <w:lang w:eastAsia="fr-FR"/>
        </w:rPr>
        <w:t>.</w:t>
      </w:r>
      <w:r>
        <w:rPr>
          <w:rFonts w:ascii="Tahoma" w:hAnsi="Tahoma" w:cs="Tahoma"/>
          <w:lang w:eastAsia="fr-FR"/>
        </w:rPr>
        <w:t>Montanari</w:t>
      </w:r>
      <w:r>
        <w:rPr>
          <w:rFonts w:ascii="Tahoma" w:hAnsi="Tahoma" w:cs="Tahoma"/>
          <w:lang w:eastAsia="fr-FR"/>
        </w:rPr>
        <w:t>,</w:t>
      </w:r>
      <w:r>
        <w:rPr>
          <w:rFonts w:ascii="Tahoma" w:hAnsi="Tahoma" w:cs="Tahoma"/>
          <w:lang w:eastAsia="fr-FR"/>
        </w:rPr>
        <w:t xml:space="preserve"> Bernadette</w:t>
      </w:r>
      <w:r>
        <w:rPr>
          <w:rFonts w:ascii="Tahoma" w:hAnsi="Tahoma" w:cs="Tahoma"/>
          <w:lang w:eastAsia="fr-FR"/>
        </w:rPr>
        <w:t>,</w:t>
      </w:r>
      <w:r>
        <w:rPr>
          <w:rFonts w:ascii="Tahoma" w:hAnsi="Tahoma" w:cs="Tahoma"/>
          <w:lang w:eastAsia="fr-FR"/>
        </w:rPr>
        <w:t xml:space="preserve"> and Sylvia I</w:t>
      </w:r>
      <w:r>
        <w:rPr>
          <w:rFonts w:ascii="Tahoma" w:hAnsi="Tahoma" w:cs="Tahoma"/>
          <w:lang w:eastAsia="fr-FR"/>
        </w:rPr>
        <w:t>.</w:t>
      </w:r>
      <w:r>
        <w:rPr>
          <w:rFonts w:ascii="Tahoma" w:hAnsi="Tahoma" w:cs="Tahoma"/>
          <w:lang w:eastAsia="fr-FR"/>
        </w:rPr>
        <w:t xml:space="preserve"> Bergh</w:t>
      </w:r>
      <w:r>
        <w:rPr>
          <w:rFonts w:ascii="Tahoma" w:hAnsi="Tahoma" w:cs="Tahoma"/>
          <w:lang w:eastAsia="fr-FR"/>
        </w:rPr>
        <w:t>.</w:t>
      </w:r>
      <w:r>
        <w:rPr>
          <w:rFonts w:ascii="Tahoma" w:hAnsi="Tahoma" w:cs="Tahoma"/>
          <w:lang w:eastAsia="fr-FR"/>
        </w:rPr>
        <w:t xml:space="preserve"> </w:t>
      </w:r>
      <w:r>
        <w:rPr>
          <w:rFonts w:ascii="Tahoma" w:hAnsi="Tahoma" w:cs="Tahoma"/>
          <w:lang w:eastAsia="fr-FR"/>
        </w:rPr>
        <w:t>"</w:t>
      </w:r>
      <w:r>
        <w:rPr>
          <w:rFonts w:ascii="Tahoma" w:hAnsi="Tahoma" w:cs="Tahoma"/>
          <w:lang w:eastAsia="fr-FR"/>
        </w:rPr>
        <w:t>A Gendered Analysis of the Income Generating Activities under the Green Morocco Plan</w:t>
      </w:r>
      <w:r>
        <w:rPr>
          <w:rFonts w:ascii="Tahoma" w:hAnsi="Tahoma" w:cs="Tahoma"/>
          <w:lang w:eastAsia="fr-FR"/>
        </w:rPr>
        <w:t>:</w:t>
      </w:r>
      <w:r>
        <w:rPr>
          <w:rFonts w:ascii="Tahoma" w:hAnsi="Tahoma" w:cs="Tahoma"/>
          <w:lang w:eastAsia="fr-FR"/>
        </w:rPr>
        <w:t xml:space="preserve"> Who Profits</w:t>
      </w:r>
      <w:r>
        <w:rPr>
          <w:rFonts w:ascii="Tahoma" w:hAnsi="Tahoma" w:cs="Tahoma"/>
          <w:lang w:eastAsia="fr-FR"/>
        </w:rPr>
        <w:t>?</w:t>
      </w:r>
      <w:r>
        <w:rPr>
          <w:rFonts w:ascii="Tahoma" w:hAnsi="Tahoma" w:cs="Tahoma"/>
          <w:lang w:eastAsia="fr-FR"/>
        </w:rPr>
        <w:t>"</w:t>
      </w:r>
      <w:r>
        <w:rPr>
          <w:rFonts w:ascii="Tahoma" w:hAnsi="Tahoma" w:cs="Tahoma"/>
          <w:lang w:eastAsia="fr-FR"/>
        </w:rPr>
        <w:t xml:space="preserve"> Human Ecology</w:t>
      </w:r>
      <w:r>
        <w:rPr>
          <w:rFonts w:ascii="Tahoma" w:hAnsi="Tahoma" w:cs="Tahoma"/>
          <w:lang w:eastAsia="fr-FR"/>
        </w:rPr>
        <w:t>,</w:t>
      </w:r>
      <w:r>
        <w:rPr>
          <w:rFonts w:ascii="Tahoma" w:hAnsi="Tahoma" w:cs="Tahoma"/>
          <w:lang w:eastAsia="fr-FR"/>
        </w:rPr>
        <w:t xml:space="preserve"> vol</w:t>
      </w:r>
      <w:r>
        <w:rPr>
          <w:rFonts w:ascii="Tahoma" w:hAnsi="Tahoma" w:cs="Tahoma"/>
          <w:lang w:eastAsia="fr-FR"/>
        </w:rPr>
        <w:t>.</w:t>
      </w:r>
      <w:r>
        <w:rPr>
          <w:rFonts w:ascii="Tahoma" w:hAnsi="Tahoma" w:cs="Tahoma"/>
          <w:lang w:eastAsia="fr-FR"/>
        </w:rPr>
        <w:t xml:space="preserve"> 47</w:t>
      </w:r>
      <w:r>
        <w:rPr>
          <w:rFonts w:ascii="Tahoma" w:hAnsi="Tahoma" w:cs="Tahoma"/>
          <w:lang w:eastAsia="fr-FR"/>
        </w:rPr>
        <w:t>,</w:t>
      </w:r>
      <w:r>
        <w:rPr>
          <w:rFonts w:ascii="Tahoma" w:hAnsi="Tahoma" w:cs="Tahoma"/>
          <w:lang w:eastAsia="fr-FR"/>
        </w:rPr>
        <w:t xml:space="preserve"> no</w:t>
      </w:r>
      <w:r>
        <w:rPr>
          <w:rFonts w:ascii="Tahoma" w:hAnsi="Tahoma" w:cs="Tahoma"/>
          <w:lang w:eastAsia="fr-FR"/>
        </w:rPr>
        <w:t>.</w:t>
      </w:r>
      <w:r>
        <w:rPr>
          <w:rFonts w:ascii="Tahoma" w:hAnsi="Tahoma" w:cs="Tahoma"/>
          <w:lang w:eastAsia="fr-FR"/>
        </w:rPr>
        <w:t xml:space="preserve"> 3</w:t>
      </w:r>
      <w:r>
        <w:rPr>
          <w:rFonts w:ascii="Tahoma" w:hAnsi="Tahoma" w:cs="Tahoma"/>
          <w:lang w:eastAsia="fr-FR"/>
        </w:rPr>
        <w:t>,</w:t>
      </w:r>
      <w:r>
        <w:rPr>
          <w:rFonts w:ascii="Tahoma" w:hAnsi="Tahoma" w:cs="Tahoma"/>
          <w:lang w:eastAsia="fr-FR"/>
        </w:rPr>
        <w:t xml:space="preserve"> 2019</w:t>
      </w:r>
      <w:r>
        <w:rPr>
          <w:rFonts w:ascii="Tahoma" w:hAnsi="Tahoma" w:cs="Tahoma"/>
          <w:lang w:eastAsia="fr-FR"/>
        </w:rPr>
        <w:t>,</w:t>
      </w:r>
      <w:r>
        <w:rPr>
          <w:rFonts w:ascii="Tahoma" w:hAnsi="Tahoma" w:cs="Tahoma"/>
          <w:lang w:eastAsia="fr-FR"/>
        </w:rPr>
        <w:t xml:space="preserve"> pp</w:t>
      </w:r>
      <w:r>
        <w:rPr>
          <w:rFonts w:ascii="Tahoma" w:hAnsi="Tahoma" w:cs="Tahoma"/>
          <w:lang w:eastAsia="fr-FR"/>
        </w:rPr>
        <w:t>.</w:t>
      </w:r>
      <w:r>
        <w:rPr>
          <w:rFonts w:ascii="Tahoma" w:hAnsi="Tahoma" w:cs="Tahoma"/>
          <w:lang w:eastAsia="fr-FR"/>
        </w:rPr>
        <w:t xml:space="preserve"> 409</w:t>
      </w:r>
      <w:r>
        <w:rPr>
          <w:rFonts w:ascii="Tahoma" w:hAnsi="Tahoma" w:cs="Tahoma"/>
          <w:lang w:eastAsia="fr-FR"/>
        </w:rPr>
        <w:t>–</w:t>
      </w:r>
      <w:r>
        <w:rPr>
          <w:rFonts w:ascii="Tahoma" w:hAnsi="Tahoma" w:cs="Tahoma"/>
          <w:lang w:eastAsia="fr-FR"/>
        </w:rPr>
        <w:t>417</w:t>
      </w:r>
      <w:r>
        <w:rPr>
          <w:rFonts w:ascii="Tahoma" w:hAnsi="Tahoma" w:cs="Tahoma"/>
          <w:lang w:eastAsia="fr-FR"/>
        </w:rPr>
        <w:t>.</w:t>
      </w:r>
      <w:r>
        <w:rPr>
          <w:rFonts w:ascii="Tahoma" w:hAnsi="Tahoma" w:cs="Tahoma"/>
          <w:lang w:eastAsia="fr-FR"/>
        </w:rPr>
        <w:t xml:space="preserve">                                                                                                   </w:t>
      </w:r>
    </w:p>
  </w:footnote>
  <w:footnote w:id="799">
    <w:p>
      <w:pPr>
        <w:pStyle w:val="P20"/>
        <w:jc w:val="both"/>
        <w:rPr>
          <w:rFonts w:ascii="Tahoma" w:hAnsi="Tahoma" w:cs="Tahoma"/>
        </w:rPr>
      </w:pPr>
      <w:r>
        <w:rPr>
          <w:rStyle w:val="C13"/>
          <w:rFonts w:ascii="Tahoma" w:hAnsi="Tahoma" w:cs="Tahoma"/>
        </w:rPr>
        <w:footnoteRef/>
      </w:r>
      <w:r>
        <w:rPr>
          <w:rFonts w:ascii="Tahoma" w:hAnsi="Tahoma" w:cs="Tahoma"/>
        </w:rPr>
        <w:t xml:space="preserve"> </w:t>
      </w:r>
      <w:r>
        <w:rPr>
          <w:rFonts w:ascii="Tahoma" w:hAnsi="Tahoma" w:cs="Tahoma"/>
          <w:lang w:eastAsia="fr-FR"/>
        </w:rPr>
        <w:t>Jesse C Ribot</w:t>
      </w:r>
      <w:r>
        <w:rPr>
          <w:rFonts w:ascii="Tahoma" w:hAnsi="Tahoma" w:cs="Tahoma"/>
          <w:lang w:eastAsia="fr-FR"/>
        </w:rPr>
        <w:t>.</w:t>
      </w:r>
      <w:r>
        <w:rPr>
          <w:rFonts w:ascii="Tahoma" w:hAnsi="Tahoma" w:cs="Tahoma"/>
          <w:lang w:eastAsia="fr-FR"/>
        </w:rPr>
        <w:t xml:space="preserve"> Cause and Response</w:t>
      </w:r>
      <w:r>
        <w:rPr>
          <w:rFonts w:ascii="Tahoma" w:hAnsi="Tahoma" w:cs="Tahoma"/>
          <w:lang w:eastAsia="fr-FR"/>
        </w:rPr>
        <w:t>:</w:t>
      </w:r>
      <w:r>
        <w:rPr>
          <w:rFonts w:ascii="Tahoma" w:hAnsi="Tahoma" w:cs="Tahoma"/>
          <w:lang w:eastAsia="fr-FR"/>
        </w:rPr>
        <w:t xml:space="preserve"> Vulnerability and Climate in the Anthropocene</w:t>
      </w:r>
      <w:r>
        <w:rPr>
          <w:rFonts w:ascii="Tahoma" w:hAnsi="Tahoma" w:cs="Tahoma"/>
          <w:lang w:eastAsia="fr-FR"/>
        </w:rPr>
        <w:t>.</w:t>
      </w:r>
      <w:r>
        <w:rPr>
          <w:rFonts w:ascii="Tahoma" w:hAnsi="Tahoma" w:cs="Tahoma"/>
          <w:lang w:eastAsia="fr-FR"/>
        </w:rPr>
        <w:t xml:space="preserve"> Penang</w:t>
      </w:r>
      <w:r>
        <w:rPr>
          <w:rFonts w:ascii="Tahoma" w:hAnsi="Tahoma" w:cs="Tahoma"/>
          <w:lang w:eastAsia="fr-FR"/>
        </w:rPr>
        <w:t>:</w:t>
      </w:r>
      <w:r>
        <w:rPr>
          <w:rFonts w:ascii="Tahoma" w:hAnsi="Tahoma" w:cs="Tahoma"/>
          <w:lang w:eastAsia="fr-FR"/>
        </w:rPr>
        <w:t xml:space="preserve"> World Institute for Development Economics Research</w:t>
      </w:r>
      <w:r>
        <w:rPr>
          <w:rFonts w:ascii="Tahoma" w:hAnsi="Tahoma" w:cs="Tahoma"/>
          <w:lang w:eastAsia="fr-FR"/>
        </w:rPr>
        <w:t>,</w:t>
      </w:r>
      <w:r>
        <w:rPr>
          <w:rFonts w:ascii="Tahoma" w:hAnsi="Tahoma" w:cs="Tahoma"/>
          <w:lang w:eastAsia="fr-FR"/>
        </w:rPr>
        <w:t xml:space="preserve"> 2017</w:t>
      </w:r>
      <w:r>
        <w:rPr>
          <w:rFonts w:ascii="Tahoma" w:hAnsi="Tahoma" w:cs="Tahoma"/>
          <w:lang w:eastAsia="fr-FR"/>
        </w:rPr>
        <w:t>,</w:t>
      </w:r>
      <w:r>
        <w:rPr>
          <w:rFonts w:ascii="Tahoma" w:hAnsi="Tahoma" w:cs="Tahoma"/>
          <w:lang w:eastAsia="fr-FR"/>
        </w:rPr>
        <w:t xml:space="preserve"> pp</w:t>
      </w:r>
      <w:r>
        <w:rPr>
          <w:rFonts w:ascii="Tahoma" w:hAnsi="Tahoma" w:cs="Tahoma"/>
          <w:lang w:eastAsia="fr-FR"/>
        </w:rPr>
        <w:t>.</w:t>
      </w:r>
      <w:r>
        <w:rPr>
          <w:rFonts w:ascii="Tahoma" w:hAnsi="Tahoma" w:cs="Tahoma"/>
          <w:lang w:eastAsia="fr-FR"/>
        </w:rPr>
        <w:t xml:space="preserve"> 78</w:t>
      </w:r>
      <w:r>
        <w:rPr>
          <w:rFonts w:ascii="Tahoma" w:hAnsi="Tahoma" w:cs="Tahoma"/>
          <w:lang w:eastAsia="fr-FR"/>
        </w:rPr>
        <w:t>–</w:t>
      </w:r>
      <w:r>
        <w:rPr>
          <w:rFonts w:ascii="Tahoma" w:hAnsi="Tahoma" w:cs="Tahoma"/>
          <w:lang w:eastAsia="fr-FR"/>
        </w:rPr>
        <w:t>94</w:t>
      </w:r>
    </w:p>
  </w:footnote>
  <w:footnote w:id="800">
    <w:p>
      <w:pPr>
        <w:pStyle w:val="P20"/>
        <w:jc w:val="both"/>
        <w:rPr>
          <w:rFonts w:ascii="Tahoma" w:hAnsi="Tahoma" w:cs="Tahoma"/>
        </w:rPr>
      </w:pPr>
      <w:r>
        <w:rPr>
          <w:rStyle w:val="C13"/>
          <w:rFonts w:ascii="Tahoma" w:hAnsi="Tahoma" w:cs="Tahoma"/>
        </w:rPr>
        <w:footnoteRef/>
      </w:r>
      <w:r>
        <w:rPr>
          <w:rFonts w:ascii="Tahoma" w:hAnsi="Tahoma" w:cs="Tahoma"/>
          <w:lang w:eastAsia="fr-FR"/>
        </w:rPr>
        <w:t xml:space="preserve"> Abderrahim Mokaddem</w:t>
      </w:r>
      <w:r>
        <w:rPr>
          <w:rFonts w:ascii="Tahoma" w:hAnsi="Tahoma" w:cs="Tahoma"/>
          <w:lang w:eastAsia="fr-FR"/>
        </w:rPr>
        <w:t>,</w:t>
      </w:r>
      <w:r>
        <w:rPr>
          <w:rFonts w:ascii="Tahoma" w:hAnsi="Tahoma" w:cs="Tahoma"/>
          <w:lang w:eastAsia="fr-FR"/>
        </w:rPr>
        <w:t xml:space="preserve"> Camille Lejars</w:t>
      </w:r>
      <w:r>
        <w:rPr>
          <w:rFonts w:ascii="Tahoma" w:hAnsi="Tahoma" w:cs="Tahoma"/>
          <w:lang w:eastAsia="fr-FR"/>
        </w:rPr>
        <w:t>,</w:t>
      </w:r>
      <w:r>
        <w:rPr>
          <w:rFonts w:ascii="Tahoma" w:hAnsi="Tahoma" w:cs="Tahoma"/>
          <w:lang w:eastAsia="fr-FR"/>
        </w:rPr>
        <w:t xml:space="preserve"> Farid Benchekroun</w:t>
      </w:r>
      <w:r>
        <w:rPr>
          <w:rFonts w:ascii="Tahoma" w:hAnsi="Tahoma" w:cs="Tahoma"/>
          <w:lang w:eastAsia="fr-FR"/>
        </w:rPr>
        <w:t>,</w:t>
      </w:r>
      <w:r>
        <w:rPr>
          <w:rFonts w:ascii="Tahoma" w:hAnsi="Tahoma" w:cs="Tahoma"/>
          <w:lang w:eastAsia="fr-FR"/>
        </w:rPr>
        <w:t xml:space="preserve"> and Rachid Doukkali</w:t>
      </w:r>
      <w:r>
        <w:rPr>
          <w:rFonts w:ascii="Tahoma" w:hAnsi="Tahoma" w:cs="Tahoma"/>
          <w:lang w:eastAsia="fr-FR"/>
        </w:rPr>
        <w:t>.</w:t>
      </w:r>
      <w:r>
        <w:rPr>
          <w:rFonts w:ascii="Tahoma" w:hAnsi="Tahoma" w:cs="Tahoma"/>
          <w:lang w:eastAsia="fr-FR"/>
        </w:rPr>
        <w:t xml:space="preserve"> </w:t>
      </w:r>
      <w:r>
        <w:rPr>
          <w:rFonts w:ascii="Tahoma" w:hAnsi="Tahoma" w:cs="Tahoma"/>
          <w:lang w:eastAsia="fr-FR"/>
        </w:rPr>
        <w:t>"</w:t>
      </w:r>
      <w:r>
        <w:rPr>
          <w:rFonts w:ascii="Tahoma" w:hAnsi="Tahoma" w:cs="Tahoma"/>
          <w:lang w:eastAsia="fr-FR"/>
        </w:rPr>
        <w:t xml:space="preserve">Réformes institutionnelles et gestion des ressources naturelles au Maroc </w:t>
      </w:r>
      <w:r>
        <w:rPr>
          <w:rFonts w:ascii="Tahoma" w:hAnsi="Tahoma" w:cs="Tahoma"/>
          <w:lang w:eastAsia="fr-FR"/>
        </w:rPr>
        <w:t>:</w:t>
      </w:r>
      <w:r>
        <w:rPr>
          <w:rFonts w:ascii="Tahoma" w:hAnsi="Tahoma" w:cs="Tahoma"/>
          <w:lang w:eastAsia="fr-FR"/>
        </w:rPr>
        <w:t xml:space="preserve"> le cas du secteur forestier</w:t>
      </w:r>
      <w:r>
        <w:rPr>
          <w:rFonts w:ascii="Tahoma" w:hAnsi="Tahoma" w:cs="Tahoma"/>
          <w:lang w:eastAsia="fr-FR"/>
        </w:rPr>
        <w:t>.</w:t>
      </w:r>
      <w:r>
        <w:rPr>
          <w:rFonts w:ascii="Tahoma" w:hAnsi="Tahoma" w:cs="Tahoma"/>
          <w:lang w:eastAsia="fr-FR"/>
        </w:rPr>
        <w:t>"</w:t>
      </w:r>
      <w:r>
        <w:rPr>
          <w:rFonts w:ascii="Tahoma" w:hAnsi="Tahoma" w:cs="Tahoma"/>
          <w:lang w:eastAsia="fr-FR"/>
        </w:rPr>
        <w:t xml:space="preserve"> Économie Rurale</w:t>
      </w:r>
      <w:r>
        <w:rPr>
          <w:rFonts w:ascii="Tahoma" w:hAnsi="Tahoma" w:cs="Tahoma"/>
          <w:lang w:eastAsia="fr-FR"/>
        </w:rPr>
        <w:t>,</w:t>
      </w:r>
      <w:r>
        <w:rPr>
          <w:rFonts w:ascii="Tahoma" w:hAnsi="Tahoma" w:cs="Tahoma"/>
          <w:lang w:eastAsia="fr-FR"/>
        </w:rPr>
        <w:t xml:space="preserve"> no</w:t>
      </w:r>
      <w:r>
        <w:rPr>
          <w:rFonts w:ascii="Tahoma" w:hAnsi="Tahoma" w:cs="Tahoma"/>
          <w:lang w:eastAsia="fr-FR"/>
        </w:rPr>
        <w:t>.</w:t>
      </w:r>
      <w:r>
        <w:rPr>
          <w:rFonts w:ascii="Tahoma" w:hAnsi="Tahoma" w:cs="Tahoma"/>
          <w:lang w:eastAsia="fr-FR"/>
        </w:rPr>
        <w:t xml:space="preserve"> 380</w:t>
      </w:r>
      <w:r>
        <w:rPr>
          <w:rFonts w:ascii="Tahoma" w:hAnsi="Tahoma" w:cs="Tahoma"/>
          <w:lang w:eastAsia="fr-FR"/>
        </w:rPr>
        <w:t>,</w:t>
      </w:r>
      <w:r>
        <w:rPr>
          <w:rFonts w:ascii="Tahoma" w:hAnsi="Tahoma" w:cs="Tahoma"/>
          <w:lang w:eastAsia="fr-FR"/>
        </w:rPr>
        <w:t xml:space="preserve"> 2022</w:t>
      </w:r>
      <w:r>
        <w:rPr>
          <w:rFonts w:ascii="Tahoma" w:hAnsi="Tahoma" w:cs="Tahoma"/>
          <w:lang w:eastAsia="fr-FR"/>
        </w:rPr>
        <w:t>,</w:t>
      </w:r>
      <w:r>
        <w:rPr>
          <w:rFonts w:ascii="Tahoma" w:hAnsi="Tahoma" w:cs="Tahoma"/>
          <w:lang w:eastAsia="fr-FR"/>
        </w:rPr>
        <w:t xml:space="preserve"> pp</w:t>
      </w:r>
      <w:r>
        <w:rPr>
          <w:rFonts w:ascii="Tahoma" w:hAnsi="Tahoma" w:cs="Tahoma"/>
          <w:lang w:eastAsia="fr-FR"/>
        </w:rPr>
        <w:t>.</w:t>
      </w:r>
      <w:r>
        <w:rPr>
          <w:rFonts w:ascii="Tahoma" w:hAnsi="Tahoma" w:cs="Tahoma"/>
          <w:lang w:eastAsia="fr-FR"/>
        </w:rPr>
        <w:t xml:space="preserve"> 85</w:t>
      </w:r>
      <w:r>
        <w:rPr>
          <w:rFonts w:ascii="Tahoma" w:hAnsi="Tahoma" w:cs="Tahoma"/>
          <w:lang w:eastAsia="fr-FR"/>
        </w:rPr>
        <w:t>–</w:t>
      </w:r>
      <w:r>
        <w:rPr>
          <w:rFonts w:ascii="Tahoma" w:hAnsi="Tahoma" w:cs="Tahoma"/>
          <w:lang w:eastAsia="fr-FR"/>
        </w:rPr>
        <w:t>103</w:t>
      </w:r>
      <w:r>
        <w:rPr>
          <w:rFonts w:ascii="Tahoma" w:hAnsi="Tahoma" w:cs="Tahoma"/>
          <w:lang w:eastAsia="fr-FR"/>
        </w:rPr>
        <w:t>.</w:t>
      </w:r>
    </w:p>
  </w:footnote>
  <w:footnote w:id="801">
    <w:p>
      <w:pPr>
        <w:pStyle w:val="P20"/>
        <w:jc w:val="both"/>
        <w:rPr>
          <w:rFonts w:ascii="Tahoma" w:hAnsi="Tahoma" w:cs="Tahoma"/>
        </w:rPr>
      </w:pPr>
      <w:r>
        <w:rPr>
          <w:rStyle w:val="C13"/>
          <w:rFonts w:ascii="Tahoma" w:hAnsi="Tahoma" w:cs="Tahoma"/>
        </w:rPr>
        <w:footnoteRef/>
      </w:r>
      <w:r>
        <w:rPr>
          <w:rFonts w:ascii="Tahoma" w:hAnsi="Tahoma" w:cs="Tahoma"/>
        </w:rPr>
        <w:t>Ribot</w:t>
      </w:r>
      <w:r>
        <w:rPr>
          <w:rFonts w:ascii="Tahoma" w:hAnsi="Tahoma" w:cs="Tahoma"/>
        </w:rPr>
        <w:t>,</w:t>
      </w:r>
      <w:r>
        <w:rPr>
          <w:rFonts w:ascii="Tahoma" w:hAnsi="Tahoma" w:cs="Tahoma"/>
        </w:rPr>
        <w:t xml:space="preserve"> J</w:t>
      </w:r>
      <w:r>
        <w:rPr>
          <w:rFonts w:ascii="Tahoma" w:hAnsi="Tahoma" w:cs="Tahoma"/>
        </w:rPr>
        <w:t>.</w:t>
      </w:r>
      <w:r>
        <w:rPr>
          <w:rFonts w:ascii="Tahoma" w:hAnsi="Tahoma" w:cs="Tahoma"/>
        </w:rPr>
        <w:t>C</w:t>
      </w:r>
      <w:r>
        <w:rPr>
          <w:rFonts w:ascii="Tahoma" w:hAnsi="Tahoma" w:cs="Tahoma"/>
        </w:rPr>
        <w:t>.</w:t>
      </w:r>
      <w:r>
        <w:rPr>
          <w:rFonts w:ascii="Tahoma" w:hAnsi="Tahoma" w:cs="Tahoma"/>
        </w:rPr>
        <w:t>,</w:t>
      </w:r>
      <w:r>
        <w:rPr>
          <w:rFonts w:ascii="Tahoma" w:hAnsi="Tahoma" w:cs="Tahoma"/>
        </w:rPr>
        <w:t xml:space="preserve"> Lund</w:t>
      </w:r>
      <w:r>
        <w:rPr>
          <w:rFonts w:ascii="Tahoma" w:hAnsi="Tahoma" w:cs="Tahoma"/>
        </w:rPr>
        <w:t>,</w:t>
      </w:r>
      <w:r>
        <w:rPr>
          <w:rFonts w:ascii="Tahoma" w:hAnsi="Tahoma" w:cs="Tahoma"/>
        </w:rPr>
        <w:t xml:space="preserve"> J</w:t>
      </w:r>
      <w:r>
        <w:rPr>
          <w:rFonts w:ascii="Tahoma" w:hAnsi="Tahoma" w:cs="Tahoma"/>
        </w:rPr>
        <w:t>.</w:t>
      </w:r>
      <w:r>
        <w:rPr>
          <w:rFonts w:ascii="Tahoma" w:hAnsi="Tahoma" w:cs="Tahoma"/>
        </w:rPr>
        <w:t>F</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Treue</w:t>
      </w:r>
      <w:r>
        <w:rPr>
          <w:rFonts w:ascii="Tahoma" w:hAnsi="Tahoma" w:cs="Tahoma"/>
        </w:rPr>
        <w:t>,</w:t>
      </w:r>
      <w:r>
        <w:rPr>
          <w:rFonts w:ascii="Tahoma" w:hAnsi="Tahoma" w:cs="Tahoma"/>
        </w:rPr>
        <w:t xml:space="preserve"> T</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2010</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Democratic decentralization in sub</w:t>
      </w:r>
      <w:r>
        <w:rPr>
          <w:rFonts w:ascii="Tahoma" w:hAnsi="Tahoma" w:cs="Tahoma"/>
        </w:rPr>
        <w:t>-</w:t>
      </w:r>
      <w:r>
        <w:rPr>
          <w:rFonts w:ascii="Tahoma" w:hAnsi="Tahoma" w:cs="Tahoma"/>
        </w:rPr>
        <w:t>Saharan Africa</w:t>
      </w:r>
      <w:r>
        <w:rPr>
          <w:rFonts w:ascii="Tahoma" w:hAnsi="Tahoma" w:cs="Tahoma"/>
        </w:rPr>
        <w:t>:</w:t>
      </w:r>
      <w:r>
        <w:rPr>
          <w:rFonts w:ascii="Tahoma" w:hAnsi="Tahoma" w:cs="Tahoma"/>
        </w:rPr>
        <w:t xml:space="preserve"> its contribution to forest management</w:t>
      </w:r>
      <w:r>
        <w:rPr>
          <w:rFonts w:ascii="Tahoma" w:hAnsi="Tahoma" w:cs="Tahoma"/>
        </w:rPr>
        <w:t>,</w:t>
      </w:r>
      <w:r>
        <w:rPr>
          <w:rFonts w:ascii="Tahoma" w:hAnsi="Tahoma" w:cs="Tahoma"/>
        </w:rPr>
        <w:t xml:space="preserve"> livelihoods</w:t>
      </w:r>
      <w:r>
        <w:rPr>
          <w:rFonts w:ascii="Tahoma" w:hAnsi="Tahoma" w:cs="Tahoma"/>
        </w:rPr>
        <w:t>,</w:t>
      </w:r>
      <w:r>
        <w:rPr>
          <w:rFonts w:ascii="Tahoma" w:hAnsi="Tahoma" w:cs="Tahoma"/>
        </w:rPr>
        <w:t xml:space="preserve"> and enfranchisement</w:t>
      </w:r>
      <w:r>
        <w:rPr>
          <w:rFonts w:ascii="Tahoma" w:hAnsi="Tahoma" w:cs="Tahoma"/>
        </w:rPr>
        <w:t>"</w:t>
      </w:r>
      <w:r>
        <w:rPr>
          <w:rFonts w:ascii="Tahoma" w:hAnsi="Tahoma" w:cs="Tahoma"/>
        </w:rPr>
        <w:t>.</w:t>
      </w:r>
      <w:r>
        <w:rPr>
          <w:rFonts w:ascii="Tahoma" w:hAnsi="Tahoma" w:cs="Tahoma"/>
        </w:rPr>
        <w:t xml:space="preserve"> Environmental Conservation</w:t>
      </w:r>
      <w:r>
        <w:rPr>
          <w:rFonts w:ascii="Tahoma" w:hAnsi="Tahoma" w:cs="Tahoma"/>
        </w:rPr>
        <w:t>,</w:t>
      </w:r>
      <w:r>
        <w:rPr>
          <w:rFonts w:ascii="Tahoma" w:hAnsi="Tahoma" w:cs="Tahoma"/>
        </w:rPr>
        <w:t xml:space="preserve"> 37</w:t>
      </w:r>
      <w:r>
        <w:rPr>
          <w:rFonts w:ascii="Tahoma" w:hAnsi="Tahoma" w:cs="Tahoma"/>
        </w:rPr>
        <w:t>(</w:t>
      </w:r>
      <w:r>
        <w:rPr>
          <w:rFonts w:ascii="Tahoma" w:hAnsi="Tahoma" w:cs="Tahoma"/>
        </w:rPr>
        <w:t>1</w:t>
      </w:r>
      <w:r>
        <w:rPr>
          <w:rFonts w:ascii="Tahoma" w:hAnsi="Tahoma" w:cs="Tahoma"/>
        </w:rPr>
        <w:t>)</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35</w:t>
      </w:r>
      <w:r>
        <w:rPr>
          <w:rFonts w:ascii="Tahoma" w:hAnsi="Tahoma" w:cs="Tahoma"/>
        </w:rPr>
        <w:t>-</w:t>
      </w:r>
      <w:r>
        <w:rPr>
          <w:rFonts w:ascii="Tahoma" w:hAnsi="Tahoma" w:cs="Tahoma"/>
        </w:rPr>
        <w:t>44</w:t>
      </w:r>
      <w:r>
        <w:rPr>
          <w:rFonts w:ascii="Tahoma" w:hAnsi="Tahoma" w:cs="Tahoma"/>
        </w:rPr>
        <w:t>.</w:t>
      </w:r>
      <w:r>
        <w:rPr>
          <w:rFonts w:ascii="Tahoma" w:hAnsi="Tahoma" w:cs="Tahoma"/>
        </w:rPr>
        <w:t xml:space="preserve">  </w:t>
      </w:r>
    </w:p>
  </w:footnote>
  <w:footnote w:id="802">
    <w:p>
      <w:pPr>
        <w:pStyle w:val="P20"/>
        <w:jc w:val="both"/>
        <w:rPr>
          <w:rFonts w:ascii="Tahoma" w:hAnsi="Tahoma" w:cs="Tahoma"/>
        </w:rPr>
      </w:pPr>
      <w:r>
        <w:rPr>
          <w:rStyle w:val="C13"/>
          <w:rFonts w:ascii="Tahoma" w:hAnsi="Tahoma" w:cs="Tahoma"/>
        </w:rPr>
        <w:footnoteRef/>
      </w:r>
      <w:r>
        <w:rPr>
          <w:rFonts w:ascii="Tahoma" w:hAnsi="Tahoma" w:cs="Tahoma"/>
        </w:rPr>
        <w:t>Agrawal</w:t>
      </w:r>
      <w:r>
        <w:rPr>
          <w:rFonts w:ascii="Tahoma" w:hAnsi="Tahoma" w:cs="Tahoma"/>
        </w:rPr>
        <w:t>,</w:t>
      </w:r>
      <w:r>
        <w:rPr>
          <w:rFonts w:ascii="Tahoma" w:hAnsi="Tahoma" w:cs="Tahoma"/>
        </w:rPr>
        <w:t xml:space="preserve"> A</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2005</w:t>
      </w:r>
      <w:r>
        <w:rPr>
          <w:rFonts w:ascii="Tahoma" w:hAnsi="Tahoma" w:cs="Tahoma"/>
        </w:rPr>
        <w:t>)</w:t>
      </w:r>
      <w:r>
        <w:rPr>
          <w:rFonts w:ascii="Tahoma" w:hAnsi="Tahoma" w:cs="Tahoma"/>
        </w:rPr>
        <w:t>.</w:t>
      </w:r>
      <w:r>
        <w:rPr>
          <w:rFonts w:ascii="Tahoma" w:hAnsi="Tahoma" w:cs="Tahoma"/>
        </w:rPr>
        <w:t xml:space="preserve"> Environmentality</w:t>
      </w:r>
      <w:r>
        <w:rPr>
          <w:rFonts w:ascii="Tahoma" w:hAnsi="Tahoma" w:cs="Tahoma"/>
        </w:rPr>
        <w:t>:</w:t>
      </w:r>
      <w:r>
        <w:rPr>
          <w:rFonts w:ascii="Tahoma" w:hAnsi="Tahoma" w:cs="Tahoma"/>
        </w:rPr>
        <w:t xml:space="preserve"> Technologies of Government and the Making of Subjects</w:t>
      </w:r>
      <w:r>
        <w:rPr>
          <w:rFonts w:ascii="Tahoma" w:hAnsi="Tahoma" w:cs="Tahoma"/>
        </w:rPr>
        <w:t>.</w:t>
      </w:r>
      <w:r>
        <w:rPr>
          <w:rFonts w:ascii="Tahoma" w:hAnsi="Tahoma" w:cs="Tahoma"/>
        </w:rPr>
        <w:t xml:space="preserve"> Duke University Press</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201</w:t>
      </w:r>
      <w:r>
        <w:rPr>
          <w:rFonts w:ascii="Tahoma" w:hAnsi="Tahoma" w:cs="Tahoma"/>
        </w:rPr>
        <w:t>-</w:t>
      </w:r>
      <w:r>
        <w:rPr>
          <w:rFonts w:ascii="Tahoma" w:hAnsi="Tahoma" w:cs="Tahoma"/>
        </w:rPr>
        <w:t>230</w:t>
      </w:r>
      <w:r>
        <w:rPr>
          <w:rFonts w:ascii="Tahoma" w:hAnsi="Tahoma" w:cs="Tahoma"/>
        </w:rPr>
        <w:t>.</w:t>
      </w:r>
      <w:r>
        <w:rPr>
          <w:rFonts w:ascii="Tahoma" w:hAnsi="Tahoma" w:cs="Tahoma"/>
        </w:rPr>
        <w:t xml:space="preserve"> </w:t>
      </w:r>
    </w:p>
  </w:footnote>
  <w:footnote w:id="803">
    <w:p>
      <w:pPr>
        <w:pStyle w:val="P20"/>
        <w:jc w:val="both"/>
        <w:rPr>
          <w:rFonts w:ascii="Tahoma" w:hAnsi="Tahoma" w:cs="Tahoma"/>
        </w:rPr>
      </w:pPr>
      <w:r>
        <w:rPr>
          <w:rStyle w:val="C13"/>
          <w:rFonts w:ascii="Tahoma" w:hAnsi="Tahoma" w:cs="Tahoma"/>
        </w:rPr>
        <w:footnoteRef/>
      </w:r>
      <w:r>
        <w:rPr>
          <w:rFonts w:ascii="Tahoma" w:hAnsi="Tahoma" w:cs="Tahoma"/>
        </w:rPr>
        <w:t>Boisvert</w:t>
      </w:r>
      <w:r>
        <w:rPr>
          <w:rFonts w:ascii="Tahoma" w:hAnsi="Tahoma" w:cs="Tahoma"/>
        </w:rPr>
        <w:t>,</w:t>
      </w:r>
      <w:r>
        <w:rPr>
          <w:rFonts w:ascii="Tahoma" w:hAnsi="Tahoma" w:cs="Tahoma"/>
        </w:rPr>
        <w:t xml:space="preserve"> V</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Vivien</w:t>
      </w:r>
      <w:r>
        <w:rPr>
          <w:rFonts w:ascii="Tahoma" w:hAnsi="Tahoma" w:cs="Tahoma"/>
        </w:rPr>
        <w:t>,</w:t>
      </w:r>
      <w:r>
        <w:rPr>
          <w:rFonts w:ascii="Tahoma" w:hAnsi="Tahoma" w:cs="Tahoma"/>
        </w:rPr>
        <w:t xml:space="preserve"> F</w:t>
      </w:r>
      <w:r>
        <w:rPr>
          <w:rFonts w:ascii="Tahoma" w:hAnsi="Tahoma" w:cs="Tahoma"/>
        </w:rPr>
        <w:t>.</w:t>
      </w:r>
      <w:r>
        <w:rPr>
          <w:rFonts w:ascii="Tahoma" w:hAnsi="Tahoma" w:cs="Tahoma"/>
        </w:rPr>
        <w:t>D</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2010</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Le développement soutenable </w:t>
      </w:r>
      <w:r>
        <w:rPr>
          <w:rFonts w:ascii="Tahoma" w:hAnsi="Tahoma" w:cs="Tahoma"/>
        </w:rPr>
        <w:t>:</w:t>
      </w:r>
      <w:r>
        <w:rPr>
          <w:rFonts w:ascii="Tahoma" w:hAnsi="Tahoma" w:cs="Tahoma"/>
        </w:rPr>
        <w:t xml:space="preserve"> deux siècles de controverses économiques</w:t>
      </w:r>
      <w:r>
        <w:rPr>
          <w:rFonts w:ascii="Tahoma" w:hAnsi="Tahoma" w:cs="Tahoma"/>
        </w:rPr>
        <w:t>"</w:t>
      </w:r>
      <w:r>
        <w:rPr>
          <w:rFonts w:ascii="Tahoma" w:hAnsi="Tahoma" w:cs="Tahoma"/>
        </w:rPr>
        <w:t>.</w:t>
      </w:r>
      <w:r>
        <w:rPr>
          <w:rFonts w:ascii="Tahoma" w:hAnsi="Tahoma" w:cs="Tahoma"/>
        </w:rPr>
        <w:t xml:space="preserve"> In Le développement durable </w:t>
      </w:r>
      <w:r>
        <w:rPr>
          <w:rFonts w:ascii="Tahoma" w:hAnsi="Tahoma" w:cs="Tahoma"/>
        </w:rPr>
        <w:t>:</w:t>
      </w:r>
      <w:r>
        <w:rPr>
          <w:rFonts w:ascii="Tahoma" w:hAnsi="Tahoma" w:cs="Tahoma"/>
        </w:rPr>
        <w:t xml:space="preserve"> enjeux politiques</w:t>
      </w:r>
      <w:r>
        <w:rPr>
          <w:rFonts w:ascii="Tahoma" w:hAnsi="Tahoma" w:cs="Tahoma"/>
        </w:rPr>
        <w:t>,</w:t>
      </w:r>
      <w:r>
        <w:rPr>
          <w:rFonts w:ascii="Tahoma" w:hAnsi="Tahoma" w:cs="Tahoma"/>
        </w:rPr>
        <w:t xml:space="preserve"> économiques et sociaux</w:t>
      </w:r>
      <w:r>
        <w:rPr>
          <w:rFonts w:ascii="Tahoma" w:hAnsi="Tahoma" w:cs="Tahoma"/>
        </w:rPr>
        <w:t>,</w:t>
      </w:r>
      <w:r>
        <w:rPr>
          <w:rFonts w:ascii="Tahoma" w:hAnsi="Tahoma" w:cs="Tahoma"/>
        </w:rPr>
        <w:t xml:space="preserve"> La Documentation française</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15</w:t>
      </w:r>
      <w:r>
        <w:rPr>
          <w:rFonts w:ascii="Tahoma" w:hAnsi="Tahoma" w:cs="Tahoma"/>
        </w:rPr>
        <w:t>-</w:t>
      </w:r>
      <w:r>
        <w:rPr>
          <w:rFonts w:ascii="Tahoma" w:hAnsi="Tahoma" w:cs="Tahoma"/>
        </w:rPr>
        <w:t>45</w:t>
      </w:r>
      <w:r>
        <w:rPr>
          <w:rFonts w:ascii="Tahoma" w:hAnsi="Tahoma" w:cs="Tahoma"/>
        </w:rPr>
        <w:t>.</w:t>
      </w:r>
      <w:r>
        <w:rPr>
          <w:rFonts w:ascii="Tahoma" w:hAnsi="Tahoma" w:cs="Tahoma"/>
        </w:rPr>
        <w:t xml:space="preserve"> Voir également Jessop</w:t>
      </w:r>
      <w:r>
        <w:rPr>
          <w:rFonts w:ascii="Tahoma" w:hAnsi="Tahoma" w:cs="Tahoma"/>
        </w:rPr>
        <w:t>,</w:t>
      </w:r>
      <w:r>
        <w:rPr>
          <w:rFonts w:ascii="Tahoma" w:hAnsi="Tahoma" w:cs="Tahoma"/>
        </w:rPr>
        <w:t xml:space="preserve"> B</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2001</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Institutional re</w:t>
      </w:r>
      <w:r>
        <w:rPr>
          <w:rFonts w:ascii="Tahoma" w:hAnsi="Tahoma" w:cs="Tahoma"/>
        </w:rPr>
        <w:t>(</w:t>
      </w:r>
      <w:r>
        <w:rPr>
          <w:rFonts w:ascii="Tahoma" w:hAnsi="Tahoma" w:cs="Tahoma"/>
        </w:rPr>
        <w:t>turns</w:t>
      </w:r>
      <w:r>
        <w:rPr>
          <w:rFonts w:ascii="Tahoma" w:hAnsi="Tahoma" w:cs="Tahoma"/>
        </w:rPr>
        <w:t>)</w:t>
      </w:r>
      <w:r>
        <w:rPr>
          <w:rFonts w:ascii="Tahoma" w:hAnsi="Tahoma" w:cs="Tahoma"/>
        </w:rPr>
        <w:t xml:space="preserve"> and the strategic</w:t>
      </w:r>
      <w:r>
        <w:rPr>
          <w:rFonts w:ascii="Tahoma" w:hAnsi="Tahoma" w:cs="Tahoma"/>
        </w:rPr>
        <w:t>-</w:t>
      </w:r>
      <w:r>
        <w:rPr>
          <w:rFonts w:ascii="Tahoma" w:hAnsi="Tahoma" w:cs="Tahoma"/>
        </w:rPr>
        <w:t>relational approach</w:t>
      </w:r>
      <w:r>
        <w:rPr>
          <w:rFonts w:ascii="Tahoma" w:hAnsi="Tahoma" w:cs="Tahoma"/>
        </w:rPr>
        <w:t>"</w:t>
      </w:r>
      <w:r>
        <w:rPr>
          <w:rFonts w:ascii="Tahoma" w:hAnsi="Tahoma" w:cs="Tahoma"/>
        </w:rPr>
        <w:t>.</w:t>
      </w:r>
      <w:r>
        <w:rPr>
          <w:rFonts w:ascii="Tahoma" w:hAnsi="Tahoma" w:cs="Tahoma"/>
        </w:rPr>
        <w:t xml:space="preserve"> Environment and Planning A</w:t>
      </w:r>
      <w:r>
        <w:rPr>
          <w:rFonts w:ascii="Tahoma" w:hAnsi="Tahoma" w:cs="Tahoma"/>
        </w:rPr>
        <w:t>,</w:t>
      </w:r>
      <w:r>
        <w:rPr>
          <w:rFonts w:ascii="Tahoma" w:hAnsi="Tahoma" w:cs="Tahoma"/>
        </w:rPr>
        <w:t xml:space="preserve"> 33</w:t>
      </w:r>
      <w:r>
        <w:rPr>
          <w:rFonts w:ascii="Tahoma" w:hAnsi="Tahoma" w:cs="Tahoma"/>
        </w:rPr>
        <w:t>(</w:t>
      </w:r>
      <w:r>
        <w:rPr>
          <w:rFonts w:ascii="Tahoma" w:hAnsi="Tahoma" w:cs="Tahoma"/>
        </w:rPr>
        <w:t>7</w:t>
      </w:r>
      <w:r>
        <w:rPr>
          <w:rFonts w:ascii="Tahoma" w:hAnsi="Tahoma" w:cs="Tahoma"/>
        </w:rPr>
        <w:t>)</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1213</w:t>
      </w:r>
      <w:r>
        <w:rPr>
          <w:rFonts w:ascii="Tahoma" w:hAnsi="Tahoma" w:cs="Tahoma"/>
        </w:rPr>
        <w:t>-</w:t>
      </w:r>
      <w:r>
        <w:rPr>
          <w:rFonts w:ascii="Tahoma" w:hAnsi="Tahoma" w:cs="Tahoma"/>
        </w:rPr>
        <w:t>1235</w:t>
      </w:r>
      <w:r>
        <w:rPr>
          <w:rFonts w:ascii="Tahoma" w:hAnsi="Tahoma" w:cs="Tahoma"/>
        </w:rPr>
        <w:t>.</w:t>
      </w:r>
    </w:p>
  </w:footnote>
  <w:footnote w:id="804">
    <w:p>
      <w:pPr>
        <w:pStyle w:val="P20"/>
        <w:jc w:val="both"/>
        <w:rPr>
          <w:rFonts w:ascii="Tahoma" w:hAnsi="Tahoma" w:cs="Tahoma"/>
        </w:rPr>
      </w:pPr>
      <w:r>
        <w:rPr>
          <w:rStyle w:val="C13"/>
          <w:rFonts w:ascii="Tahoma" w:hAnsi="Tahoma" w:cs="Tahoma"/>
        </w:rPr>
        <w:footnoteRef/>
      </w:r>
      <w:r>
        <w:rPr>
          <w:rFonts w:ascii="Tahoma" w:hAnsi="Tahoma" w:cs="Tahoma"/>
        </w:rPr>
        <w:t>Torre</w:t>
      </w:r>
      <w:r>
        <w:rPr>
          <w:rFonts w:ascii="Tahoma" w:hAnsi="Tahoma" w:cs="Tahoma"/>
        </w:rPr>
        <w:t>,</w:t>
      </w:r>
      <w:r>
        <w:rPr>
          <w:rFonts w:ascii="Tahoma" w:hAnsi="Tahoma" w:cs="Tahoma"/>
        </w:rPr>
        <w:t xml:space="preserve"> A</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2018</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Les proximités relationnelles</w:t>
      </w:r>
      <w:r>
        <w:rPr>
          <w:rFonts w:ascii="Tahoma" w:hAnsi="Tahoma" w:cs="Tahoma"/>
        </w:rPr>
        <w:t>,</w:t>
      </w:r>
      <w:r>
        <w:rPr>
          <w:rFonts w:ascii="Tahoma" w:hAnsi="Tahoma" w:cs="Tahoma"/>
        </w:rPr>
        <w:t xml:space="preserve"> moteurs des dynamiques territoriales</w:t>
      </w:r>
      <w:r>
        <w:rPr>
          <w:rFonts w:ascii="Tahoma" w:hAnsi="Tahoma" w:cs="Tahoma"/>
        </w:rPr>
        <w:t>"</w:t>
      </w:r>
      <w:r>
        <w:rPr>
          <w:rFonts w:ascii="Tahoma" w:hAnsi="Tahoma" w:cs="Tahoma"/>
        </w:rPr>
        <w:t>.</w:t>
      </w:r>
      <w:r>
        <w:rPr>
          <w:rFonts w:ascii="Tahoma" w:hAnsi="Tahoma" w:cs="Tahoma"/>
        </w:rPr>
        <w:t xml:space="preserve"> In </w:t>
      </w:r>
      <w:r>
        <w:rPr>
          <w:rFonts w:ascii="Tahoma" w:hAnsi="Tahoma" w:cs="Tahoma"/>
        </w:rPr>
        <w:t>*</w:t>
      </w:r>
      <w:r>
        <w:rPr>
          <w:rFonts w:ascii="Tahoma" w:hAnsi="Tahoma" w:cs="Tahoma"/>
        </w:rPr>
        <w:t>Ressources</w:t>
      </w:r>
      <w:r>
        <w:rPr>
          <w:rFonts w:ascii="Tahoma" w:hAnsi="Tahoma" w:cs="Tahoma"/>
        </w:rPr>
        <w:t>,</w:t>
      </w:r>
      <w:r>
        <w:rPr>
          <w:rFonts w:ascii="Tahoma" w:hAnsi="Tahoma" w:cs="Tahoma"/>
        </w:rPr>
        <w:t xml:space="preserve"> territoires et proximités </w:t>
      </w:r>
      <w:r>
        <w:rPr>
          <w:rFonts w:ascii="Tahoma" w:hAnsi="Tahoma" w:cs="Tahoma"/>
        </w:rPr>
        <w:t>:</w:t>
      </w:r>
      <w:r>
        <w:rPr>
          <w:rFonts w:ascii="Tahoma" w:hAnsi="Tahoma" w:cs="Tahoma"/>
        </w:rPr>
        <w:t xml:space="preserve"> nouvelles perspectives de développement</w:t>
      </w:r>
      <w:r>
        <w:rPr>
          <w:rFonts w:ascii="Tahoma" w:hAnsi="Tahoma" w:cs="Tahoma"/>
        </w:rPr>
        <w:t>,</w:t>
      </w:r>
      <w:r>
        <w:rPr>
          <w:rFonts w:ascii="Tahoma" w:hAnsi="Tahoma" w:cs="Tahoma"/>
        </w:rPr>
        <w:t xml:space="preserve"> Hermann</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57</w:t>
      </w:r>
      <w:r>
        <w:rPr>
          <w:rFonts w:ascii="Tahoma" w:hAnsi="Tahoma" w:cs="Tahoma"/>
        </w:rPr>
        <w:t>-</w:t>
      </w:r>
      <w:r>
        <w:rPr>
          <w:rFonts w:ascii="Tahoma" w:hAnsi="Tahoma" w:cs="Tahoma"/>
        </w:rPr>
        <w:t>78</w:t>
      </w:r>
      <w:r>
        <w:rPr>
          <w:rFonts w:ascii="Tahoma" w:hAnsi="Tahoma" w:cs="Tahoma"/>
        </w:rPr>
        <w:t>.</w:t>
      </w:r>
      <w:r>
        <w:rPr>
          <w:rFonts w:ascii="Tahoma" w:hAnsi="Tahoma" w:cs="Tahoma"/>
        </w:rPr>
        <w:t xml:space="preserve"> </w:t>
      </w:r>
    </w:p>
  </w:footnote>
  <w:footnote w:id="805">
    <w:p>
      <w:pPr>
        <w:pStyle w:val="P20"/>
        <w:jc w:val="both"/>
        <w:rPr>
          <w:rFonts w:ascii="Tahoma" w:hAnsi="Tahoma" w:cs="Tahoma"/>
        </w:rPr>
      </w:pPr>
      <w:r>
        <w:rPr>
          <w:rStyle w:val="C13"/>
          <w:rFonts w:ascii="Tahoma" w:hAnsi="Tahoma" w:cs="Tahoma"/>
        </w:rPr>
        <w:footnoteRef/>
      </w:r>
      <w:r>
        <w:rPr>
          <w:rFonts w:ascii="Tahoma" w:hAnsi="Tahoma" w:cs="Tahoma"/>
        </w:rPr>
        <w:t xml:space="preserve">Direction Générale des Collectivités Locales </w:t>
      </w:r>
      <w:r>
        <w:rPr>
          <w:rFonts w:ascii="Tahoma" w:hAnsi="Tahoma" w:cs="Tahoma"/>
        </w:rPr>
        <w:t>(</w:t>
      </w:r>
      <w:r>
        <w:rPr>
          <w:rFonts w:ascii="Tahoma" w:hAnsi="Tahoma" w:cs="Tahoma"/>
        </w:rPr>
        <w:t>DGCL</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2018</w:t>
      </w:r>
      <w:r>
        <w:rPr>
          <w:rFonts w:ascii="Tahoma" w:hAnsi="Tahoma" w:cs="Tahoma"/>
        </w:rPr>
        <w:t>)</w:t>
      </w:r>
      <w:r>
        <w:rPr>
          <w:rFonts w:ascii="Tahoma" w:hAnsi="Tahoma" w:cs="Tahoma"/>
        </w:rPr>
        <w:t>.</w:t>
      </w:r>
      <w:r>
        <w:rPr>
          <w:rFonts w:ascii="Tahoma" w:hAnsi="Tahoma" w:cs="Tahoma"/>
        </w:rPr>
        <w:t xml:space="preserve"> Guide pratique de la coopération intercommunale au Maroc</w:t>
      </w:r>
      <w:r>
        <w:rPr>
          <w:rFonts w:ascii="Tahoma" w:hAnsi="Tahoma" w:cs="Tahoma"/>
        </w:rPr>
        <w:t>.</w:t>
      </w:r>
      <w:r>
        <w:rPr>
          <w:rFonts w:ascii="Tahoma" w:hAnsi="Tahoma" w:cs="Tahoma"/>
        </w:rPr>
        <w:t xml:space="preserve"> Ministère de l</w:t>
      </w:r>
      <w:r>
        <w:rPr>
          <w:rFonts w:ascii="Tahoma" w:hAnsi="Tahoma" w:cs="Tahoma"/>
        </w:rPr>
        <w:t>'</w:t>
      </w:r>
      <w:r>
        <w:rPr>
          <w:rFonts w:ascii="Tahoma" w:hAnsi="Tahoma" w:cs="Tahoma"/>
        </w:rPr>
        <w:t>Intérieur</w:t>
      </w:r>
      <w:r>
        <w:rPr>
          <w:rFonts w:ascii="Tahoma" w:hAnsi="Tahoma" w:cs="Tahoma"/>
        </w:rPr>
        <w:t>,</w:t>
      </w:r>
      <w:r>
        <w:rPr>
          <w:rFonts w:ascii="Tahoma" w:hAnsi="Tahoma" w:cs="Tahoma"/>
        </w:rPr>
        <w:t xml:space="preserve"> Royaume du Maroc</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15</w:t>
      </w:r>
      <w:r>
        <w:rPr>
          <w:rFonts w:ascii="Tahoma" w:hAnsi="Tahoma" w:cs="Tahoma"/>
        </w:rPr>
        <w:t>-</w:t>
      </w:r>
      <w:r>
        <w:rPr>
          <w:rFonts w:ascii="Tahoma" w:hAnsi="Tahoma" w:cs="Tahoma"/>
        </w:rPr>
        <w:t>32</w:t>
      </w:r>
      <w:r>
        <w:rPr>
          <w:rFonts w:ascii="Tahoma" w:hAnsi="Tahoma" w:cs="Tahoma"/>
        </w:rPr>
        <w:t>.</w:t>
      </w:r>
      <w:r>
        <w:rPr>
          <w:rFonts w:ascii="Tahoma" w:hAnsi="Tahoma" w:cs="Tahoma"/>
        </w:rPr>
        <w:t xml:space="preserve"> </w:t>
      </w:r>
    </w:p>
  </w:footnote>
  <w:footnote w:id="806">
    <w:p>
      <w:pPr>
        <w:pStyle w:val="P20"/>
        <w:jc w:val="both"/>
        <w:rPr>
          <w:rFonts w:ascii="Tahoma" w:hAnsi="Tahoma" w:cs="Tahoma"/>
        </w:rPr>
      </w:pPr>
      <w:r>
        <w:rPr>
          <w:rStyle w:val="C13"/>
          <w:rFonts w:ascii="Tahoma" w:hAnsi="Tahoma" w:cs="Tahoma"/>
        </w:rPr>
        <w:footnoteRef/>
      </w:r>
      <w:r>
        <w:rPr>
          <w:rFonts w:ascii="Tahoma" w:hAnsi="Tahoma" w:cs="Tahoma"/>
        </w:rPr>
        <w:t>Zair</w:t>
      </w:r>
      <w:r>
        <w:rPr>
          <w:rFonts w:ascii="Tahoma" w:hAnsi="Tahoma" w:cs="Tahoma"/>
        </w:rPr>
        <w:t>,</w:t>
      </w:r>
      <w:r>
        <w:rPr>
          <w:rFonts w:ascii="Tahoma" w:hAnsi="Tahoma" w:cs="Tahoma"/>
        </w:rPr>
        <w:t xml:space="preserve"> T</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2020</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L</w:t>
      </w:r>
      <w:r>
        <w:rPr>
          <w:rFonts w:ascii="Tahoma" w:hAnsi="Tahoma" w:cs="Tahoma"/>
        </w:rPr>
        <w:t>'</w:t>
      </w:r>
      <w:r>
        <w:rPr>
          <w:rFonts w:ascii="Tahoma" w:hAnsi="Tahoma" w:cs="Tahoma"/>
        </w:rPr>
        <w:t xml:space="preserve">intercommunalité au Maroc </w:t>
      </w:r>
      <w:r>
        <w:rPr>
          <w:rFonts w:ascii="Tahoma" w:hAnsi="Tahoma" w:cs="Tahoma"/>
        </w:rPr>
        <w:t>:</w:t>
      </w:r>
      <w:r>
        <w:rPr>
          <w:rFonts w:ascii="Tahoma" w:hAnsi="Tahoma" w:cs="Tahoma"/>
        </w:rPr>
        <w:t xml:space="preserve"> cadre juridique et défis pratiques</w:t>
      </w:r>
      <w:r>
        <w:rPr>
          <w:rFonts w:ascii="Tahoma" w:hAnsi="Tahoma" w:cs="Tahoma"/>
        </w:rPr>
        <w:t>"</w:t>
      </w:r>
      <w:r>
        <w:rPr>
          <w:rFonts w:ascii="Tahoma" w:hAnsi="Tahoma" w:cs="Tahoma"/>
        </w:rPr>
        <w:t>.</w:t>
      </w:r>
      <w:r>
        <w:rPr>
          <w:rFonts w:ascii="Tahoma" w:hAnsi="Tahoma" w:cs="Tahoma"/>
        </w:rPr>
        <w:t xml:space="preserve"> Revue Marocaine d</w:t>
      </w:r>
      <w:r>
        <w:rPr>
          <w:rFonts w:ascii="Tahoma" w:hAnsi="Tahoma" w:cs="Tahoma"/>
        </w:rPr>
        <w:t>'</w:t>
      </w:r>
      <w:r>
        <w:rPr>
          <w:rFonts w:ascii="Tahoma" w:hAnsi="Tahoma" w:cs="Tahoma"/>
        </w:rPr>
        <w:t>Administration Locale et de Développement</w:t>
      </w:r>
      <w:r>
        <w:rPr>
          <w:rFonts w:ascii="Tahoma" w:hAnsi="Tahoma" w:cs="Tahoma"/>
        </w:rPr>
        <w:t>,</w:t>
      </w:r>
      <w:r>
        <w:rPr>
          <w:rFonts w:ascii="Tahoma" w:hAnsi="Tahoma" w:cs="Tahoma"/>
        </w:rPr>
        <w:t xml:space="preserve"> n°154</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57</w:t>
      </w:r>
      <w:r>
        <w:rPr>
          <w:rFonts w:ascii="Tahoma" w:hAnsi="Tahoma" w:cs="Tahoma"/>
        </w:rPr>
        <w:t>-</w:t>
      </w:r>
      <w:r>
        <w:rPr>
          <w:rFonts w:ascii="Tahoma" w:hAnsi="Tahoma" w:cs="Tahoma"/>
        </w:rPr>
        <w:t>84</w:t>
      </w:r>
      <w:r>
        <w:rPr>
          <w:rFonts w:ascii="Tahoma" w:hAnsi="Tahoma" w:cs="Tahoma"/>
        </w:rPr>
        <w:t>.</w:t>
      </w:r>
    </w:p>
  </w:footnote>
  <w:footnote w:id="807">
    <w:p>
      <w:pPr>
        <w:pStyle w:val="P20"/>
        <w:jc w:val="both"/>
        <w:rPr>
          <w:rFonts w:ascii="Tahoma" w:hAnsi="Tahoma" w:cs="Tahoma"/>
        </w:rPr>
      </w:pPr>
      <w:r>
        <w:rPr>
          <w:rStyle w:val="C13"/>
          <w:rFonts w:ascii="Tahoma" w:hAnsi="Tahoma" w:cs="Tahoma"/>
        </w:rPr>
        <w:footnoteRef/>
      </w:r>
      <w:r>
        <w:rPr>
          <w:rFonts w:ascii="Tahoma" w:hAnsi="Tahoma" w:cs="Tahoma"/>
        </w:rPr>
        <w:t xml:space="preserve"> Taabni</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Kouti</w:t>
      </w:r>
      <w:r>
        <w:rPr>
          <w:rFonts w:ascii="Tahoma" w:hAnsi="Tahoma" w:cs="Tahoma"/>
        </w:rPr>
        <w:t>,</w:t>
      </w:r>
      <w:r>
        <w:rPr>
          <w:rFonts w:ascii="Tahoma" w:hAnsi="Tahoma" w:cs="Tahoma"/>
        </w:rPr>
        <w:t xml:space="preserve"> A</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2019</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Stratégies intercommunales de gestion des espaces naturels en Algérie </w:t>
      </w:r>
      <w:r>
        <w:rPr>
          <w:rFonts w:ascii="Tahoma" w:hAnsi="Tahoma" w:cs="Tahoma"/>
        </w:rPr>
        <w:t>:</w:t>
      </w:r>
      <w:r>
        <w:rPr>
          <w:rFonts w:ascii="Tahoma" w:hAnsi="Tahoma" w:cs="Tahoma"/>
        </w:rPr>
        <w:t xml:space="preserve"> opportunités et contraintes</w:t>
      </w:r>
      <w:r>
        <w:rPr>
          <w:rFonts w:ascii="Tahoma" w:hAnsi="Tahoma" w:cs="Tahoma"/>
        </w:rPr>
        <w:t>"</w:t>
      </w:r>
      <w:r>
        <w:rPr>
          <w:rFonts w:ascii="Tahoma" w:hAnsi="Tahoma" w:cs="Tahoma"/>
        </w:rPr>
        <w:t>.</w:t>
      </w:r>
      <w:r>
        <w:rPr>
          <w:rFonts w:ascii="Tahoma" w:hAnsi="Tahoma" w:cs="Tahoma"/>
        </w:rPr>
        <w:t xml:space="preserve"> Développement durable et territoires</w:t>
      </w:r>
      <w:r>
        <w:rPr>
          <w:rFonts w:ascii="Tahoma" w:hAnsi="Tahoma" w:cs="Tahoma"/>
        </w:rPr>
        <w:t>,</w:t>
      </w:r>
      <w:r>
        <w:rPr>
          <w:rFonts w:ascii="Tahoma" w:hAnsi="Tahoma" w:cs="Tahoma"/>
        </w:rPr>
        <w:t xml:space="preserve"> 10</w:t>
      </w:r>
      <w:r>
        <w:rPr>
          <w:rFonts w:ascii="Tahoma" w:hAnsi="Tahoma" w:cs="Tahoma"/>
        </w:rPr>
        <w:t>(</w:t>
      </w:r>
      <w:r>
        <w:rPr>
          <w:rFonts w:ascii="Tahoma" w:hAnsi="Tahoma" w:cs="Tahoma"/>
        </w:rPr>
        <w:t>3</w:t>
      </w:r>
      <w:r>
        <w:rPr>
          <w:rFonts w:ascii="Tahoma" w:hAnsi="Tahoma" w:cs="Tahoma"/>
        </w:rPr>
        <w:t>)</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w:t>
      </w:r>
      <w:r>
        <w:rPr>
          <w:rFonts w:ascii="Tahoma" w:hAnsi="Tahoma" w:cs="Tahoma"/>
        </w:rPr>
        <w:t>-</w:t>
      </w:r>
      <w:r>
        <w:rPr>
          <w:rFonts w:ascii="Tahoma" w:hAnsi="Tahoma" w:cs="Tahoma"/>
        </w:rPr>
        <w:t>18</w:t>
      </w:r>
      <w:r>
        <w:rPr>
          <w:rFonts w:ascii="Tahoma" w:hAnsi="Tahoma" w:cs="Tahoma"/>
        </w:rPr>
        <w:t>.</w:t>
      </w:r>
    </w:p>
  </w:footnote>
  <w:footnote w:id="808">
    <w:p>
      <w:pPr>
        <w:pStyle w:val="P20"/>
        <w:jc w:val="both"/>
        <w:rPr>
          <w:rFonts w:ascii="Tahoma" w:hAnsi="Tahoma" w:cs="Tahoma"/>
        </w:rPr>
      </w:pPr>
      <w:r>
        <w:rPr>
          <w:rStyle w:val="C13"/>
          <w:rFonts w:ascii="Tahoma" w:hAnsi="Tahoma" w:cs="Tahoma"/>
        </w:rPr>
        <w:footnoteRef/>
      </w:r>
      <w:r>
        <w:rPr>
          <w:rFonts w:ascii="Tahoma" w:hAnsi="Tahoma" w:cs="Tahoma"/>
        </w:rPr>
        <w:t xml:space="preserve"> Bono</w:t>
      </w:r>
      <w:r>
        <w:rPr>
          <w:rFonts w:ascii="Tahoma" w:hAnsi="Tahoma" w:cs="Tahoma"/>
        </w:rPr>
        <w:t>,</w:t>
      </w:r>
      <w:r>
        <w:rPr>
          <w:rFonts w:ascii="Tahoma" w:hAnsi="Tahoma" w:cs="Tahoma"/>
        </w:rPr>
        <w:t xml:space="preserve"> I</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2018</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Clientélisme et action publique locale au Maroc</w:t>
      </w:r>
      <w:r>
        <w:rPr>
          <w:rFonts w:ascii="Tahoma" w:hAnsi="Tahoma" w:cs="Tahoma"/>
        </w:rPr>
        <w:t>"</w:t>
      </w:r>
      <w:r>
        <w:rPr>
          <w:rFonts w:ascii="Tahoma" w:hAnsi="Tahoma" w:cs="Tahoma"/>
        </w:rPr>
        <w:t>.</w:t>
      </w:r>
      <w:r>
        <w:rPr>
          <w:rFonts w:ascii="Tahoma" w:hAnsi="Tahoma" w:cs="Tahoma"/>
        </w:rPr>
        <w:t xml:space="preserve"> Gouvernement et action publique</w:t>
      </w:r>
      <w:r>
        <w:rPr>
          <w:rFonts w:ascii="Tahoma" w:hAnsi="Tahoma" w:cs="Tahoma"/>
        </w:rPr>
        <w:t>,</w:t>
      </w:r>
      <w:r>
        <w:rPr>
          <w:rFonts w:ascii="Tahoma" w:hAnsi="Tahoma" w:cs="Tahoma"/>
        </w:rPr>
        <w:t xml:space="preserve"> 7</w:t>
      </w:r>
      <w:r>
        <w:rPr>
          <w:rFonts w:ascii="Tahoma" w:hAnsi="Tahoma" w:cs="Tahoma"/>
        </w:rPr>
        <w:t>(</w:t>
      </w:r>
      <w:r>
        <w:rPr>
          <w:rFonts w:ascii="Tahoma" w:hAnsi="Tahoma" w:cs="Tahoma"/>
        </w:rPr>
        <w:t>2</w:t>
      </w:r>
      <w:r>
        <w:rPr>
          <w:rFonts w:ascii="Tahoma" w:hAnsi="Tahoma" w:cs="Tahoma"/>
        </w:rPr>
        <w:t>)</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61</w:t>
      </w:r>
      <w:r>
        <w:rPr>
          <w:rFonts w:ascii="Tahoma" w:hAnsi="Tahoma" w:cs="Tahoma"/>
        </w:rPr>
        <w:t>-</w:t>
      </w:r>
      <w:r>
        <w:rPr>
          <w:rFonts w:ascii="Tahoma" w:hAnsi="Tahoma" w:cs="Tahoma"/>
        </w:rPr>
        <w:t>85</w:t>
      </w:r>
      <w:r>
        <w:rPr>
          <w:rFonts w:ascii="Tahoma" w:hAnsi="Tahoma" w:cs="Tahoma"/>
        </w:rPr>
        <w:t>.</w:t>
      </w:r>
      <w:r>
        <w:rPr>
          <w:rFonts w:ascii="Tahoma" w:hAnsi="Tahoma" w:cs="Tahoma"/>
        </w:rPr>
        <w:t xml:space="preserve"> </w:t>
      </w:r>
    </w:p>
  </w:footnote>
  <w:footnote w:id="809">
    <w:p>
      <w:pPr>
        <w:pStyle w:val="P20"/>
        <w:jc w:val="both"/>
        <w:rPr>
          <w:rFonts w:ascii="Tahoma" w:hAnsi="Tahoma" w:cs="Tahoma"/>
        </w:rPr>
      </w:pPr>
      <w:r>
        <w:rPr>
          <w:rStyle w:val="C13"/>
          <w:rFonts w:ascii="Tahoma" w:hAnsi="Tahoma" w:cs="Tahoma"/>
        </w:rPr>
        <w:footnoteRef/>
      </w:r>
      <w:r>
        <w:rPr>
          <w:rFonts w:ascii="Tahoma" w:hAnsi="Tahoma" w:cs="Tahoma"/>
        </w:rPr>
        <w:t>Cherkaoui</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El Malki</w:t>
      </w:r>
      <w:r>
        <w:rPr>
          <w:rFonts w:ascii="Tahoma" w:hAnsi="Tahoma" w:cs="Tahoma"/>
        </w:rPr>
        <w:t>,</w:t>
      </w:r>
      <w:r>
        <w:rPr>
          <w:rFonts w:ascii="Tahoma" w:hAnsi="Tahoma" w:cs="Tahoma"/>
        </w:rPr>
        <w:t xml:space="preserve"> H</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2022</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Les élus locaux face aux réformes territoriales au Maroc </w:t>
      </w:r>
      <w:r>
        <w:rPr>
          <w:rFonts w:ascii="Tahoma" w:hAnsi="Tahoma" w:cs="Tahoma"/>
        </w:rPr>
        <w:t>:</w:t>
      </w:r>
      <w:r>
        <w:rPr>
          <w:rFonts w:ascii="Tahoma" w:hAnsi="Tahoma" w:cs="Tahoma"/>
        </w:rPr>
        <w:t xml:space="preserve"> perceptions et stratégies d</w:t>
      </w:r>
      <w:r>
        <w:rPr>
          <w:rFonts w:ascii="Tahoma" w:hAnsi="Tahoma" w:cs="Tahoma"/>
        </w:rPr>
        <w:t>'</w:t>
      </w:r>
      <w:r>
        <w:rPr>
          <w:rFonts w:ascii="Tahoma" w:hAnsi="Tahoma" w:cs="Tahoma"/>
        </w:rPr>
        <w:t>adaptation</w:t>
      </w:r>
      <w:r>
        <w:rPr>
          <w:rFonts w:ascii="Tahoma" w:hAnsi="Tahoma" w:cs="Tahoma"/>
        </w:rPr>
        <w:t>"</w:t>
      </w:r>
      <w:r>
        <w:rPr>
          <w:rFonts w:ascii="Tahoma" w:hAnsi="Tahoma" w:cs="Tahoma"/>
        </w:rPr>
        <w:t>.</w:t>
      </w:r>
      <w:r>
        <w:rPr>
          <w:rFonts w:ascii="Tahoma" w:hAnsi="Tahoma" w:cs="Tahoma"/>
        </w:rPr>
        <w:t xml:space="preserve"> Revue Marocaine de Science Politique</w:t>
      </w:r>
      <w:r>
        <w:rPr>
          <w:rFonts w:ascii="Tahoma" w:hAnsi="Tahoma" w:cs="Tahoma"/>
        </w:rPr>
        <w:t>,</w:t>
      </w:r>
      <w:r>
        <w:rPr>
          <w:rFonts w:ascii="Tahoma" w:hAnsi="Tahoma" w:cs="Tahoma"/>
        </w:rPr>
        <w:t xml:space="preserve"> 7</w:t>
      </w:r>
      <w:r>
        <w:rPr>
          <w:rFonts w:ascii="Tahoma" w:hAnsi="Tahoma" w:cs="Tahoma"/>
        </w:rPr>
        <w:t>(</w:t>
      </w:r>
      <w:r>
        <w:rPr>
          <w:rFonts w:ascii="Tahoma" w:hAnsi="Tahoma" w:cs="Tahoma"/>
        </w:rPr>
        <w:t>1</w:t>
      </w:r>
      <w:r>
        <w:rPr>
          <w:rFonts w:ascii="Tahoma" w:hAnsi="Tahoma" w:cs="Tahoma"/>
        </w:rPr>
        <w:t>)</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45</w:t>
      </w:r>
      <w:r>
        <w:rPr>
          <w:rFonts w:ascii="Tahoma" w:hAnsi="Tahoma" w:cs="Tahoma"/>
        </w:rPr>
        <w:t>-</w:t>
      </w:r>
      <w:r>
        <w:rPr>
          <w:rFonts w:ascii="Tahoma" w:hAnsi="Tahoma" w:cs="Tahoma"/>
        </w:rPr>
        <w:t>67</w:t>
      </w:r>
      <w:r>
        <w:rPr>
          <w:rFonts w:ascii="Tahoma" w:hAnsi="Tahoma" w:cs="Tahoma"/>
        </w:rPr>
        <w:t>.</w:t>
      </w:r>
      <w:r>
        <w:rPr>
          <w:rFonts w:ascii="Tahoma" w:hAnsi="Tahoma" w:cs="Tahoma"/>
        </w:rPr>
        <w:t xml:space="preserve"> </w:t>
      </w:r>
    </w:p>
  </w:footnote>
  <w:footnote w:id="810">
    <w:p>
      <w:pPr>
        <w:pStyle w:val="P20"/>
        <w:jc w:val="both"/>
        <w:rPr>
          <w:rFonts w:ascii="Tahoma" w:hAnsi="Tahoma" w:cs="Tahoma"/>
        </w:rPr>
      </w:pPr>
      <w:r>
        <w:rPr>
          <w:rStyle w:val="C13"/>
          <w:rFonts w:ascii="Tahoma" w:hAnsi="Tahoma" w:cs="Tahoma"/>
        </w:rPr>
        <w:footnoteRef/>
      </w:r>
      <w:r>
        <w:rPr>
          <w:rFonts w:ascii="Tahoma" w:hAnsi="Tahoma" w:cs="Tahoma"/>
        </w:rPr>
        <w:t xml:space="preserve"> Harsi</w:t>
      </w:r>
      <w:r>
        <w:rPr>
          <w:rFonts w:ascii="Tahoma" w:hAnsi="Tahoma" w:cs="Tahoma"/>
        </w:rPr>
        <w:t>,</w:t>
      </w:r>
      <w:r>
        <w:rPr>
          <w:rFonts w:ascii="Tahoma" w:hAnsi="Tahoma" w:cs="Tahoma"/>
        </w:rPr>
        <w:t xml:space="preserve"> A</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2019</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Fiscalité locale et coopération intercommunale au Maroc </w:t>
      </w:r>
      <w:r>
        <w:rPr>
          <w:rFonts w:ascii="Tahoma" w:hAnsi="Tahoma" w:cs="Tahoma"/>
        </w:rPr>
        <w:t>:</w:t>
      </w:r>
      <w:r>
        <w:rPr>
          <w:rFonts w:ascii="Tahoma" w:hAnsi="Tahoma" w:cs="Tahoma"/>
        </w:rPr>
        <w:t xml:space="preserve"> les limites du cadre actuel</w:t>
      </w:r>
      <w:r>
        <w:rPr>
          <w:rFonts w:ascii="Tahoma" w:hAnsi="Tahoma" w:cs="Tahoma"/>
        </w:rPr>
        <w:t>"</w:t>
      </w:r>
      <w:r>
        <w:rPr>
          <w:rFonts w:ascii="Tahoma" w:hAnsi="Tahoma" w:cs="Tahoma"/>
        </w:rPr>
        <w:t>.</w:t>
      </w:r>
      <w:r>
        <w:rPr>
          <w:rFonts w:ascii="Tahoma" w:hAnsi="Tahoma" w:cs="Tahoma"/>
        </w:rPr>
        <w:t xml:space="preserve"> Revue Marocaine des Finances Publiques et de l</w:t>
      </w:r>
      <w:r>
        <w:rPr>
          <w:rFonts w:ascii="Tahoma" w:hAnsi="Tahoma" w:cs="Tahoma"/>
        </w:rPr>
        <w:t>'</w:t>
      </w:r>
      <w:r>
        <w:rPr>
          <w:rFonts w:ascii="Tahoma" w:hAnsi="Tahoma" w:cs="Tahoma"/>
        </w:rPr>
        <w:t>Économie Locale</w:t>
      </w:r>
      <w:r>
        <w:rPr>
          <w:rFonts w:ascii="Tahoma" w:hAnsi="Tahoma" w:cs="Tahoma"/>
        </w:rPr>
        <w:t>,</w:t>
      </w:r>
      <w:r>
        <w:rPr>
          <w:rFonts w:ascii="Tahoma" w:hAnsi="Tahoma" w:cs="Tahoma"/>
        </w:rPr>
        <w:t xml:space="preserve"> n°4</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79</w:t>
      </w:r>
      <w:r>
        <w:rPr>
          <w:rFonts w:ascii="Tahoma" w:hAnsi="Tahoma" w:cs="Tahoma"/>
        </w:rPr>
        <w:t>-</w:t>
      </w:r>
      <w:r>
        <w:rPr>
          <w:rFonts w:ascii="Tahoma" w:hAnsi="Tahoma" w:cs="Tahoma"/>
        </w:rPr>
        <w:t>103</w:t>
      </w:r>
      <w:r>
        <w:rPr>
          <w:rFonts w:ascii="Tahoma" w:hAnsi="Tahoma" w:cs="Tahoma"/>
        </w:rPr>
        <w:t>.</w:t>
      </w:r>
    </w:p>
  </w:footnote>
  <w:footnote w:id="811">
    <w:p>
      <w:pPr>
        <w:pStyle w:val="P20"/>
        <w:jc w:val="both"/>
        <w:rPr>
          <w:rFonts w:ascii="Tahoma" w:hAnsi="Tahoma" w:cs="Tahoma"/>
        </w:rPr>
      </w:pPr>
      <w:r>
        <w:rPr>
          <w:rStyle w:val="C13"/>
          <w:rFonts w:ascii="Tahoma" w:hAnsi="Tahoma" w:cs="Tahoma"/>
        </w:rPr>
        <w:footnoteRef/>
      </w:r>
      <w:r>
        <w:rPr>
          <w:rFonts w:ascii="Tahoma" w:hAnsi="Tahoma" w:cs="Tahoma"/>
        </w:rPr>
        <w:t>El Yaâgoubi</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2021</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Les établissements de coopération intercommunale au Maroc </w:t>
      </w:r>
      <w:r>
        <w:rPr>
          <w:rFonts w:ascii="Tahoma" w:hAnsi="Tahoma" w:cs="Tahoma"/>
        </w:rPr>
        <w:t>:</w:t>
      </w:r>
      <w:r>
        <w:rPr>
          <w:rFonts w:ascii="Tahoma" w:hAnsi="Tahoma" w:cs="Tahoma"/>
        </w:rPr>
        <w:t xml:space="preserve"> entre ambitions normatives et réalités pratiques</w:t>
      </w:r>
      <w:r>
        <w:rPr>
          <w:rFonts w:ascii="Tahoma" w:hAnsi="Tahoma" w:cs="Tahoma"/>
        </w:rPr>
        <w:t>"</w:t>
      </w:r>
      <w:r>
        <w:rPr>
          <w:rFonts w:ascii="Tahoma" w:hAnsi="Tahoma" w:cs="Tahoma"/>
        </w:rPr>
        <w:t>.</w:t>
      </w:r>
      <w:r>
        <w:rPr>
          <w:rFonts w:ascii="Tahoma" w:hAnsi="Tahoma" w:cs="Tahoma"/>
        </w:rPr>
        <w:t xml:space="preserve"> Revue Marocaine d</w:t>
      </w:r>
      <w:r>
        <w:rPr>
          <w:rFonts w:ascii="Tahoma" w:hAnsi="Tahoma" w:cs="Tahoma"/>
        </w:rPr>
        <w:t>'</w:t>
      </w:r>
      <w:r>
        <w:rPr>
          <w:rFonts w:ascii="Tahoma" w:hAnsi="Tahoma" w:cs="Tahoma"/>
        </w:rPr>
        <w:t>Administration Locale et de Développement</w:t>
      </w:r>
      <w:r>
        <w:rPr>
          <w:rFonts w:ascii="Tahoma" w:hAnsi="Tahoma" w:cs="Tahoma"/>
        </w:rPr>
        <w:t>,</w:t>
      </w:r>
      <w:r>
        <w:rPr>
          <w:rFonts w:ascii="Tahoma" w:hAnsi="Tahoma" w:cs="Tahoma"/>
        </w:rPr>
        <w:t xml:space="preserve"> n°156</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91</w:t>
      </w:r>
      <w:r>
        <w:rPr>
          <w:rFonts w:ascii="Tahoma" w:hAnsi="Tahoma" w:cs="Tahoma"/>
        </w:rPr>
        <w:t>-</w:t>
      </w:r>
      <w:r>
        <w:rPr>
          <w:rFonts w:ascii="Tahoma" w:hAnsi="Tahoma" w:cs="Tahoma"/>
        </w:rPr>
        <w:t>114</w:t>
      </w:r>
      <w:r>
        <w:rPr>
          <w:rFonts w:ascii="Tahoma" w:hAnsi="Tahoma" w:cs="Tahoma"/>
        </w:rPr>
        <w:t>.</w:t>
      </w:r>
      <w:r>
        <w:rPr>
          <w:rFonts w:ascii="Tahoma" w:hAnsi="Tahoma" w:cs="Tahoma"/>
        </w:rPr>
        <w:t xml:space="preserve"> </w:t>
      </w:r>
    </w:p>
  </w:footnote>
  <w:footnote w:id="812">
    <w:p>
      <w:pPr>
        <w:pStyle w:val="P20"/>
        <w:jc w:val="both"/>
        <w:rPr>
          <w:rFonts w:ascii="Tahoma" w:hAnsi="Tahoma" w:cs="Tahoma"/>
        </w:rPr>
      </w:pPr>
      <w:r>
        <w:rPr>
          <w:rStyle w:val="C13"/>
          <w:rFonts w:ascii="Tahoma" w:hAnsi="Tahoma" w:cs="Tahoma"/>
        </w:rPr>
        <w:footnoteRef/>
      </w:r>
      <w:r>
        <w:rPr>
          <w:rFonts w:ascii="Tahoma" w:hAnsi="Tahoma" w:cs="Tahoma"/>
        </w:rPr>
        <w:t xml:space="preserve"> Négrier</w:t>
      </w:r>
      <w:r>
        <w:rPr>
          <w:rFonts w:ascii="Tahoma" w:hAnsi="Tahoma" w:cs="Tahoma"/>
        </w:rPr>
        <w:t>,</w:t>
      </w:r>
      <w:r>
        <w:rPr>
          <w:rFonts w:ascii="Tahoma" w:hAnsi="Tahoma" w:cs="Tahoma"/>
        </w:rPr>
        <w:t xml:space="preserve"> E</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Tomas</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2016</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L</w:t>
      </w:r>
      <w:r>
        <w:rPr>
          <w:rFonts w:ascii="Tahoma" w:hAnsi="Tahoma" w:cs="Tahoma"/>
        </w:rPr>
        <w:t>'</w:t>
      </w:r>
      <w:r>
        <w:rPr>
          <w:rFonts w:ascii="Tahoma" w:hAnsi="Tahoma" w:cs="Tahoma"/>
        </w:rPr>
        <w:t xml:space="preserve">intercommunalité en France et en Europe </w:t>
      </w:r>
      <w:r>
        <w:rPr>
          <w:rFonts w:ascii="Tahoma" w:hAnsi="Tahoma" w:cs="Tahoma"/>
        </w:rPr>
        <w:t>:</w:t>
      </w:r>
      <w:r>
        <w:rPr>
          <w:rFonts w:ascii="Tahoma" w:hAnsi="Tahoma" w:cs="Tahoma"/>
        </w:rPr>
        <w:t xml:space="preserve"> des modèles en compétition </w:t>
      </w:r>
      <w:r>
        <w:rPr>
          <w:rFonts w:ascii="Tahoma" w:hAnsi="Tahoma" w:cs="Tahoma"/>
        </w:rPr>
        <w:t>?</w:t>
      </w:r>
      <w:r>
        <w:rPr>
          <w:rFonts w:ascii="Tahoma" w:hAnsi="Tahoma" w:cs="Tahoma"/>
        </w:rPr>
        <w:t>"</w:t>
      </w:r>
      <w:r>
        <w:rPr>
          <w:rFonts w:ascii="Tahoma" w:hAnsi="Tahoma" w:cs="Tahoma"/>
        </w:rPr>
        <w:t>.</w:t>
      </w:r>
      <w:r>
        <w:rPr>
          <w:rFonts w:ascii="Tahoma" w:hAnsi="Tahoma" w:cs="Tahoma"/>
        </w:rPr>
        <w:t xml:space="preserve"> Revue Française d</w:t>
      </w:r>
      <w:r>
        <w:rPr>
          <w:rFonts w:ascii="Tahoma" w:hAnsi="Tahoma" w:cs="Tahoma"/>
        </w:rPr>
        <w:t>'</w:t>
      </w:r>
      <w:r>
        <w:rPr>
          <w:rFonts w:ascii="Tahoma" w:hAnsi="Tahoma" w:cs="Tahoma"/>
        </w:rPr>
        <w:t>Administration Publique</w:t>
      </w:r>
      <w:r>
        <w:rPr>
          <w:rFonts w:ascii="Tahoma" w:hAnsi="Tahoma" w:cs="Tahoma"/>
        </w:rPr>
        <w:t>,</w:t>
      </w:r>
      <w:r>
        <w:rPr>
          <w:rFonts w:ascii="Tahoma" w:hAnsi="Tahoma" w:cs="Tahoma"/>
        </w:rPr>
        <w:t xml:space="preserve"> n°160</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1069</w:t>
      </w:r>
      <w:r>
        <w:rPr>
          <w:rFonts w:ascii="Tahoma" w:hAnsi="Tahoma" w:cs="Tahoma"/>
        </w:rPr>
        <w:t>-</w:t>
      </w:r>
      <w:r>
        <w:rPr>
          <w:rFonts w:ascii="Tahoma" w:hAnsi="Tahoma" w:cs="Tahoma"/>
        </w:rPr>
        <w:t>1082</w:t>
      </w:r>
      <w:r>
        <w:rPr>
          <w:rFonts w:ascii="Tahoma" w:hAnsi="Tahoma" w:cs="Tahoma"/>
        </w:rPr>
        <w:t>.</w:t>
      </w:r>
      <w:r>
        <w:rPr>
          <w:rFonts w:ascii="Tahoma" w:hAnsi="Tahoma" w:cs="Tahoma"/>
        </w:rPr>
        <w:t xml:space="preserve"> </w:t>
      </w:r>
    </w:p>
  </w:footnote>
  <w:footnote w:id="813">
    <w:p>
      <w:pPr>
        <w:pStyle w:val="P20"/>
        <w:jc w:val="both"/>
        <w:rPr>
          <w:rFonts w:ascii="Tahoma" w:hAnsi="Tahoma" w:cs="Tahoma"/>
        </w:rPr>
      </w:pPr>
      <w:r>
        <w:rPr>
          <w:rStyle w:val="C13"/>
          <w:rFonts w:ascii="Tahoma" w:hAnsi="Tahoma" w:cs="Tahoma"/>
        </w:rPr>
        <w:footnoteRef/>
      </w:r>
      <w:r>
        <w:rPr>
          <w:rFonts w:ascii="Tahoma" w:hAnsi="Tahoma" w:cs="Tahoma"/>
        </w:rPr>
        <w:t>El Fasskaoui</w:t>
      </w:r>
      <w:r>
        <w:rPr>
          <w:rFonts w:ascii="Tahoma" w:hAnsi="Tahoma" w:cs="Tahoma"/>
        </w:rPr>
        <w:t>,</w:t>
      </w:r>
      <w:r>
        <w:rPr>
          <w:rFonts w:ascii="Tahoma" w:hAnsi="Tahoma" w:cs="Tahoma"/>
        </w:rPr>
        <w:t xml:space="preserve"> B</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Kagermeier</w:t>
      </w:r>
      <w:r>
        <w:rPr>
          <w:rFonts w:ascii="Tahoma" w:hAnsi="Tahoma" w:cs="Tahoma"/>
        </w:rPr>
        <w:t>,</w:t>
      </w:r>
      <w:r>
        <w:rPr>
          <w:rFonts w:ascii="Tahoma" w:hAnsi="Tahoma" w:cs="Tahoma"/>
        </w:rPr>
        <w:t xml:space="preserve"> A</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2020</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Les communes rurales et la gestion forestière au Maroc </w:t>
      </w:r>
      <w:r>
        <w:rPr>
          <w:rFonts w:ascii="Tahoma" w:hAnsi="Tahoma" w:cs="Tahoma"/>
        </w:rPr>
        <w:t>:</w:t>
      </w:r>
      <w:r>
        <w:rPr>
          <w:rFonts w:ascii="Tahoma" w:hAnsi="Tahoma" w:cs="Tahoma"/>
        </w:rPr>
        <w:t xml:space="preserve"> potentialités et contraintes</w:t>
      </w:r>
      <w:r>
        <w:rPr>
          <w:rFonts w:ascii="Tahoma" w:hAnsi="Tahoma" w:cs="Tahoma"/>
        </w:rPr>
        <w:t>"</w:t>
      </w:r>
      <w:r>
        <w:rPr>
          <w:rFonts w:ascii="Tahoma" w:hAnsi="Tahoma" w:cs="Tahoma"/>
        </w:rPr>
        <w:t>.</w:t>
      </w:r>
      <w:r>
        <w:rPr>
          <w:rFonts w:ascii="Tahoma" w:hAnsi="Tahoma" w:cs="Tahoma"/>
        </w:rPr>
        <w:t xml:space="preserve"> In Aménagement du territoire et développement durable au Maroc</w:t>
      </w:r>
      <w:r>
        <w:rPr>
          <w:rFonts w:ascii="Tahoma" w:hAnsi="Tahoma" w:cs="Tahoma"/>
        </w:rPr>
        <w:t>,</w:t>
      </w:r>
      <w:r>
        <w:rPr>
          <w:rFonts w:ascii="Tahoma" w:hAnsi="Tahoma" w:cs="Tahoma"/>
        </w:rPr>
        <w:t xml:space="preserve"> Publications de la Faculté des Lettres et Sciences Humaines</w:t>
      </w:r>
      <w:r>
        <w:rPr>
          <w:rFonts w:ascii="Tahoma" w:hAnsi="Tahoma" w:cs="Tahoma"/>
        </w:rPr>
        <w:t>,</w:t>
      </w:r>
      <w:r>
        <w:rPr>
          <w:rFonts w:ascii="Tahoma" w:hAnsi="Tahoma" w:cs="Tahoma"/>
        </w:rPr>
        <w:t xml:space="preserve"> Université Hassan II</w:t>
      </w:r>
      <w:r>
        <w:rPr>
          <w:rFonts w:ascii="Tahoma" w:hAnsi="Tahoma" w:cs="Tahoma"/>
        </w:rPr>
        <w:t>,</w:t>
      </w:r>
      <w:r>
        <w:rPr>
          <w:rFonts w:ascii="Tahoma" w:hAnsi="Tahoma" w:cs="Tahoma"/>
        </w:rPr>
        <w:t xml:space="preserve"> Mohammedia</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157</w:t>
      </w:r>
      <w:r>
        <w:rPr>
          <w:rFonts w:ascii="Tahoma" w:hAnsi="Tahoma" w:cs="Tahoma"/>
        </w:rPr>
        <w:t>-</w:t>
      </w:r>
      <w:r>
        <w:rPr>
          <w:rFonts w:ascii="Tahoma" w:hAnsi="Tahoma" w:cs="Tahoma"/>
        </w:rPr>
        <w:t>176</w:t>
      </w:r>
      <w:r>
        <w:rPr>
          <w:rFonts w:ascii="Tahoma" w:hAnsi="Tahoma" w:cs="Tahoma"/>
        </w:rPr>
        <w:t>.</w:t>
      </w:r>
    </w:p>
  </w:footnote>
  <w:footnote w:id="814">
    <w:p>
      <w:pPr>
        <w:pStyle w:val="P20"/>
        <w:jc w:val="both"/>
        <w:rPr>
          <w:rFonts w:ascii="Tahoma" w:hAnsi="Tahoma" w:cs="Tahoma"/>
        </w:rPr>
      </w:pPr>
      <w:r>
        <w:rPr>
          <w:rStyle w:val="C13"/>
          <w:rFonts w:ascii="Tahoma" w:hAnsi="Tahoma" w:cs="Tahoma"/>
        </w:rPr>
        <w:footnoteRef/>
      </w:r>
      <w:r>
        <w:rPr>
          <w:rFonts w:ascii="Tahoma" w:hAnsi="Tahoma" w:cs="Tahoma"/>
        </w:rPr>
        <w:t xml:space="preserve"> Haut</w:t>
      </w:r>
      <w:r>
        <w:rPr>
          <w:rFonts w:ascii="Tahoma" w:hAnsi="Tahoma" w:cs="Tahoma"/>
        </w:rPr>
        <w:t>-</w:t>
      </w:r>
      <w:r>
        <w:rPr>
          <w:rFonts w:ascii="Tahoma" w:hAnsi="Tahoma" w:cs="Tahoma"/>
        </w:rPr>
        <w:t>Commissariat aux Eaux et Forêts et à la Lutte Contre la Désertification</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2019</w:t>
      </w:r>
      <w:r>
        <w:rPr>
          <w:rFonts w:ascii="Tahoma" w:hAnsi="Tahoma" w:cs="Tahoma"/>
        </w:rPr>
        <w:t>)</w:t>
      </w:r>
      <w:r>
        <w:rPr>
          <w:rFonts w:ascii="Tahoma" w:hAnsi="Tahoma" w:cs="Tahoma"/>
        </w:rPr>
        <w:t>.</w:t>
      </w:r>
      <w:r>
        <w:rPr>
          <w:rFonts w:ascii="Tahoma" w:hAnsi="Tahoma" w:cs="Tahoma"/>
        </w:rPr>
        <w:t xml:space="preserve"> Étude sur la gestion des interfaces forêt</w:t>
      </w:r>
      <w:r>
        <w:rPr>
          <w:rFonts w:ascii="Tahoma" w:hAnsi="Tahoma" w:cs="Tahoma"/>
        </w:rPr>
        <w:t>-</w:t>
      </w:r>
      <w:r>
        <w:rPr>
          <w:rFonts w:ascii="Tahoma" w:hAnsi="Tahoma" w:cs="Tahoma"/>
        </w:rPr>
        <w:t>agriculture dans la région de Rabat</w:t>
      </w:r>
      <w:r>
        <w:rPr>
          <w:rFonts w:ascii="Tahoma" w:hAnsi="Tahoma" w:cs="Tahoma"/>
        </w:rPr>
        <w:t>-</w:t>
      </w:r>
      <w:r>
        <w:rPr>
          <w:rFonts w:ascii="Tahoma" w:hAnsi="Tahoma" w:cs="Tahoma"/>
        </w:rPr>
        <w:t>Salé</w:t>
      </w:r>
      <w:r>
        <w:rPr>
          <w:rFonts w:ascii="Tahoma" w:hAnsi="Tahoma" w:cs="Tahoma"/>
        </w:rPr>
        <w:t>-</w:t>
      </w:r>
      <w:r>
        <w:rPr>
          <w:rFonts w:ascii="Tahoma" w:hAnsi="Tahoma" w:cs="Tahoma"/>
        </w:rPr>
        <w:t>Kénitra</w:t>
      </w:r>
      <w:r>
        <w:rPr>
          <w:rFonts w:ascii="Tahoma" w:hAnsi="Tahoma" w:cs="Tahoma"/>
        </w:rPr>
        <w:t>.</w:t>
      </w:r>
      <w:r>
        <w:rPr>
          <w:rFonts w:ascii="Tahoma" w:hAnsi="Tahoma" w:cs="Tahoma"/>
        </w:rPr>
        <w:t xml:space="preserve"> Royaume du Maroc</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53</w:t>
      </w:r>
      <w:r>
        <w:rPr>
          <w:rFonts w:ascii="Tahoma" w:hAnsi="Tahoma" w:cs="Tahoma"/>
        </w:rPr>
        <w:t>-</w:t>
      </w:r>
      <w:r>
        <w:rPr>
          <w:rFonts w:ascii="Tahoma" w:hAnsi="Tahoma" w:cs="Tahoma"/>
        </w:rPr>
        <w:t>68</w:t>
      </w:r>
      <w:r>
        <w:rPr>
          <w:rFonts w:ascii="Tahoma" w:hAnsi="Tahoma" w:cs="Tahoma"/>
        </w:rPr>
        <w:t>.</w:t>
      </w:r>
    </w:p>
  </w:footnote>
  <w:footnote w:id="815">
    <w:p>
      <w:pPr>
        <w:pStyle w:val="P20"/>
        <w:jc w:val="both"/>
        <w:rPr>
          <w:rFonts w:ascii="Tahoma" w:hAnsi="Tahoma" w:cs="Tahoma"/>
        </w:rPr>
      </w:pPr>
      <w:r>
        <w:rPr>
          <w:rStyle w:val="C13"/>
          <w:rFonts w:ascii="Tahoma" w:hAnsi="Tahoma" w:cs="Tahoma"/>
        </w:rPr>
        <w:footnoteRef/>
      </w:r>
      <w:r>
        <w:rPr>
          <w:rFonts w:ascii="Tahoma" w:hAnsi="Tahoma" w:cs="Tahoma"/>
        </w:rPr>
        <w:t>Naciri</w:t>
      </w:r>
      <w:r>
        <w:rPr>
          <w:rFonts w:ascii="Tahoma" w:hAnsi="Tahoma" w:cs="Tahoma"/>
        </w:rPr>
        <w:t>,</w:t>
      </w:r>
      <w:r>
        <w:rPr>
          <w:rFonts w:ascii="Tahoma" w:hAnsi="Tahoma" w:cs="Tahoma"/>
        </w:rPr>
        <w:t xml:space="preserve"> M</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2021</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Pour une approche progressive de l</w:t>
      </w:r>
      <w:r>
        <w:rPr>
          <w:rFonts w:ascii="Tahoma" w:hAnsi="Tahoma" w:cs="Tahoma"/>
        </w:rPr>
        <w:t>'</w:t>
      </w:r>
      <w:r>
        <w:rPr>
          <w:rFonts w:ascii="Tahoma" w:hAnsi="Tahoma" w:cs="Tahoma"/>
        </w:rPr>
        <w:t>intercommunalité au Maroc</w:t>
      </w:r>
      <w:r>
        <w:rPr>
          <w:rFonts w:ascii="Tahoma" w:hAnsi="Tahoma" w:cs="Tahoma"/>
        </w:rPr>
        <w:t>"</w:t>
      </w:r>
      <w:r>
        <w:rPr>
          <w:rFonts w:ascii="Tahoma" w:hAnsi="Tahoma" w:cs="Tahoma"/>
        </w:rPr>
        <w:t>.</w:t>
      </w:r>
      <w:r>
        <w:rPr>
          <w:rFonts w:ascii="Tahoma" w:hAnsi="Tahoma" w:cs="Tahoma"/>
        </w:rPr>
        <w:t xml:space="preserve"> Revue Marocaine des Collectivités Territoriales</w:t>
      </w:r>
      <w:r>
        <w:rPr>
          <w:rFonts w:ascii="Tahoma" w:hAnsi="Tahoma" w:cs="Tahoma"/>
        </w:rPr>
        <w:t>,</w:t>
      </w:r>
      <w:r>
        <w:rPr>
          <w:rFonts w:ascii="Tahoma" w:hAnsi="Tahoma" w:cs="Tahoma"/>
        </w:rPr>
        <w:t xml:space="preserve"> n°7</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23</w:t>
      </w:r>
      <w:r>
        <w:rPr>
          <w:rFonts w:ascii="Tahoma" w:hAnsi="Tahoma" w:cs="Tahoma"/>
        </w:rPr>
        <w:t>-</w:t>
      </w:r>
      <w:r>
        <w:rPr>
          <w:rFonts w:ascii="Tahoma" w:hAnsi="Tahoma" w:cs="Tahoma"/>
        </w:rPr>
        <w:t>41</w:t>
      </w:r>
      <w:r>
        <w:rPr>
          <w:rFonts w:ascii="Tahoma" w:hAnsi="Tahoma" w:cs="Tahoma"/>
        </w:rPr>
        <w:t>.</w:t>
      </w:r>
      <w:r>
        <w:rPr>
          <w:rFonts w:ascii="Tahoma" w:hAnsi="Tahoma" w:cs="Tahoma"/>
        </w:rPr>
        <w:t xml:space="preserve"> </w:t>
      </w:r>
    </w:p>
  </w:footnote>
  <w:footnote w:id="816">
    <w:p>
      <w:pPr>
        <w:pStyle w:val="P20"/>
        <w:jc w:val="both"/>
        <w:rPr>
          <w:rFonts w:ascii="Tahoma" w:hAnsi="Tahoma" w:cs="Tahoma"/>
        </w:rPr>
      </w:pPr>
      <w:r>
        <w:rPr>
          <w:rStyle w:val="C13"/>
          <w:rFonts w:ascii="Tahoma" w:hAnsi="Tahoma" w:cs="Tahoma"/>
        </w:rPr>
        <w:footnoteRef/>
      </w:r>
      <w:r>
        <w:rPr>
          <w:rFonts w:ascii="Tahoma" w:hAnsi="Tahoma" w:cs="Tahoma"/>
        </w:rPr>
        <w:t>Bergh</w:t>
      </w:r>
      <w:r>
        <w:rPr>
          <w:rFonts w:ascii="Tahoma" w:hAnsi="Tahoma" w:cs="Tahoma"/>
        </w:rPr>
        <w:t>,</w:t>
      </w:r>
      <w:r>
        <w:rPr>
          <w:rFonts w:ascii="Tahoma" w:hAnsi="Tahoma" w:cs="Tahoma"/>
        </w:rPr>
        <w:t xml:space="preserve"> S</w:t>
      </w:r>
      <w:r>
        <w:rPr>
          <w:rFonts w:ascii="Tahoma" w:hAnsi="Tahoma" w:cs="Tahoma"/>
        </w:rPr>
        <w:t>.</w:t>
      </w:r>
      <w:r>
        <w:rPr>
          <w:rFonts w:ascii="Tahoma" w:hAnsi="Tahoma" w:cs="Tahoma"/>
        </w:rPr>
        <w:t>I</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2020</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Building institutional capacity for territorial development</w:t>
      </w:r>
      <w:r>
        <w:rPr>
          <w:rFonts w:ascii="Tahoma" w:hAnsi="Tahoma" w:cs="Tahoma"/>
        </w:rPr>
        <w:t>:</w:t>
      </w:r>
      <w:r>
        <w:rPr>
          <w:rFonts w:ascii="Tahoma" w:hAnsi="Tahoma" w:cs="Tahoma"/>
        </w:rPr>
        <w:t xml:space="preserve"> lessons from Morocco</w:t>
      </w:r>
      <w:r>
        <w:rPr>
          <w:rFonts w:ascii="Tahoma" w:hAnsi="Tahoma" w:cs="Tahoma"/>
        </w:rPr>
        <w:t>'</w:t>
      </w:r>
      <w:r>
        <w:rPr>
          <w:rFonts w:ascii="Tahoma" w:hAnsi="Tahoma" w:cs="Tahoma"/>
        </w:rPr>
        <w:t xml:space="preserve">s </w:t>
      </w:r>
      <w:r>
        <w:rPr>
          <w:rFonts w:ascii="Tahoma" w:hAnsi="Tahoma" w:cs="Tahoma"/>
        </w:rPr>
        <w:t>'</w:t>
      </w:r>
      <w:r>
        <w:rPr>
          <w:rFonts w:ascii="Tahoma" w:hAnsi="Tahoma" w:cs="Tahoma"/>
        </w:rPr>
        <w:t>Advanced Regionalization</w:t>
      </w:r>
      <w:r>
        <w:rPr>
          <w:rFonts w:ascii="Tahoma" w:hAnsi="Tahoma" w:cs="Tahoma"/>
        </w:rPr>
        <w:t>'</w:t>
      </w:r>
      <w:r>
        <w:rPr>
          <w:rFonts w:ascii="Tahoma" w:hAnsi="Tahoma" w:cs="Tahoma"/>
        </w:rPr>
        <w:t xml:space="preserve"> reform</w:t>
      </w:r>
      <w:r>
        <w:rPr>
          <w:rFonts w:ascii="Tahoma" w:hAnsi="Tahoma" w:cs="Tahoma"/>
        </w:rPr>
        <w:t>"</w:t>
      </w:r>
      <w:r>
        <w:rPr>
          <w:rFonts w:ascii="Tahoma" w:hAnsi="Tahoma" w:cs="Tahoma"/>
        </w:rPr>
        <w:t>.</w:t>
      </w:r>
      <w:r>
        <w:rPr>
          <w:rFonts w:ascii="Tahoma" w:hAnsi="Tahoma" w:cs="Tahoma"/>
        </w:rPr>
        <w:t xml:space="preserve"> Regional </w:t>
      </w:r>
      <w:r>
        <w:rPr>
          <w:rFonts w:ascii="Tahoma" w:hAnsi="Tahoma" w:cs="Tahoma"/>
        </w:rPr>
        <w:t>&amp;</w:t>
      </w:r>
      <w:r>
        <w:rPr>
          <w:rFonts w:ascii="Tahoma" w:hAnsi="Tahoma" w:cs="Tahoma"/>
        </w:rPr>
        <w:t xml:space="preserve"> Federal Studies</w:t>
      </w:r>
      <w:r>
        <w:rPr>
          <w:rFonts w:ascii="Tahoma" w:hAnsi="Tahoma" w:cs="Tahoma"/>
        </w:rPr>
        <w:t>,</w:t>
      </w:r>
      <w:r>
        <w:rPr>
          <w:rFonts w:ascii="Tahoma" w:hAnsi="Tahoma" w:cs="Tahoma"/>
        </w:rPr>
        <w:t xml:space="preserve"> 30</w:t>
      </w:r>
      <w:r>
        <w:rPr>
          <w:rFonts w:ascii="Tahoma" w:hAnsi="Tahoma" w:cs="Tahoma"/>
        </w:rPr>
        <w:t>(</w:t>
      </w:r>
      <w:r>
        <w:rPr>
          <w:rFonts w:ascii="Tahoma" w:hAnsi="Tahoma" w:cs="Tahoma"/>
        </w:rPr>
        <w:t>1</w:t>
      </w:r>
      <w:r>
        <w:rPr>
          <w:rFonts w:ascii="Tahoma" w:hAnsi="Tahoma" w:cs="Tahoma"/>
        </w:rPr>
        <w:t>)</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25</w:t>
      </w:r>
      <w:r>
        <w:rPr>
          <w:rFonts w:ascii="Tahoma" w:hAnsi="Tahoma" w:cs="Tahoma"/>
        </w:rPr>
        <w:t>-</w:t>
      </w:r>
      <w:r>
        <w:rPr>
          <w:rFonts w:ascii="Tahoma" w:hAnsi="Tahoma" w:cs="Tahoma"/>
        </w:rPr>
        <w:t>46</w:t>
      </w:r>
      <w:r>
        <w:rPr>
          <w:rFonts w:ascii="Tahoma" w:hAnsi="Tahoma" w:cs="Tahoma"/>
        </w:rPr>
        <w:t>.</w:t>
      </w:r>
    </w:p>
  </w:footnote>
  <w:footnote w:id="817">
    <w:p>
      <w:pPr>
        <w:pStyle w:val="P20"/>
        <w:jc w:val="both"/>
        <w:rPr>
          <w:rFonts w:ascii="Tahoma" w:hAnsi="Tahoma" w:cs="Tahoma"/>
        </w:rPr>
      </w:pPr>
      <w:r>
        <w:rPr>
          <w:rStyle w:val="C13"/>
          <w:rFonts w:ascii="Tahoma" w:hAnsi="Tahoma" w:cs="Tahoma"/>
        </w:rPr>
        <w:footnoteRef/>
      </w:r>
      <w:r>
        <w:rPr>
          <w:rFonts w:ascii="Tahoma" w:hAnsi="Tahoma" w:cs="Tahoma"/>
        </w:rPr>
        <w:t xml:space="preserve"> Romagny</w:t>
      </w:r>
      <w:r>
        <w:rPr>
          <w:rFonts w:ascii="Tahoma" w:hAnsi="Tahoma" w:cs="Tahoma"/>
        </w:rPr>
        <w:t>,</w:t>
      </w:r>
      <w:r>
        <w:rPr>
          <w:rFonts w:ascii="Tahoma" w:hAnsi="Tahoma" w:cs="Tahoma"/>
        </w:rPr>
        <w:t xml:space="preserve"> B</w:t>
      </w:r>
      <w:r>
        <w:rPr>
          <w:rFonts w:ascii="Tahoma" w:hAnsi="Tahoma" w:cs="Tahoma"/>
        </w:rPr>
        <w:t>.</w:t>
      </w:r>
      <w:r>
        <w:rPr>
          <w:rFonts w:ascii="Tahoma" w:hAnsi="Tahoma" w:cs="Tahoma"/>
        </w:rPr>
        <w:t>,</w:t>
      </w:r>
      <w:r>
        <w:rPr>
          <w:rFonts w:ascii="Tahoma" w:hAnsi="Tahoma" w:cs="Tahoma"/>
        </w:rPr>
        <w:t xml:space="preserve"> Boujrouf</w:t>
      </w:r>
      <w:r>
        <w:rPr>
          <w:rFonts w:ascii="Tahoma" w:hAnsi="Tahoma" w:cs="Tahoma"/>
        </w:rPr>
        <w:t>,</w:t>
      </w:r>
      <w:r>
        <w:rPr>
          <w:rFonts w:ascii="Tahoma" w:hAnsi="Tahoma" w:cs="Tahoma"/>
        </w:rPr>
        <w:t xml:space="preserve"> S</w:t>
      </w:r>
      <w:r>
        <w:rPr>
          <w:rFonts w:ascii="Tahoma" w:hAnsi="Tahoma" w:cs="Tahoma"/>
        </w:rPr>
        <w:t>.</w:t>
      </w:r>
      <w:r>
        <w:rPr>
          <w:rFonts w:ascii="Tahoma" w:hAnsi="Tahoma" w:cs="Tahoma"/>
        </w:rPr>
        <w:t xml:space="preserve"> </w:t>
      </w:r>
      <w:r>
        <w:rPr>
          <w:rFonts w:ascii="Tahoma" w:hAnsi="Tahoma" w:cs="Tahoma"/>
        </w:rPr>
        <w:t>&amp;</w:t>
      </w:r>
      <w:r>
        <w:rPr>
          <w:rFonts w:ascii="Tahoma" w:hAnsi="Tahoma" w:cs="Tahoma"/>
        </w:rPr>
        <w:t xml:space="preserve"> Ait Errays</w:t>
      </w:r>
      <w:r>
        <w:rPr>
          <w:rFonts w:ascii="Tahoma" w:hAnsi="Tahoma" w:cs="Tahoma"/>
        </w:rPr>
        <w:t>,</w:t>
      </w:r>
      <w:r>
        <w:rPr>
          <w:rFonts w:ascii="Tahoma" w:hAnsi="Tahoma" w:cs="Tahoma"/>
        </w:rPr>
        <w:t xml:space="preserve"> N</w:t>
      </w:r>
      <w:r>
        <w:rPr>
          <w:rFonts w:ascii="Tahoma" w:hAnsi="Tahoma" w:cs="Tahoma"/>
        </w:rPr>
        <w:t>.</w:t>
      </w:r>
      <w:r>
        <w:rPr>
          <w:rFonts w:ascii="Tahoma" w:hAnsi="Tahoma" w:cs="Tahoma"/>
        </w:rPr>
        <w:t xml:space="preserve"> </w:t>
      </w:r>
      <w:r>
        <w:rPr>
          <w:rFonts w:ascii="Tahoma" w:hAnsi="Tahoma" w:cs="Tahoma"/>
        </w:rPr>
        <w:t>(</w:t>
      </w:r>
      <w:r>
        <w:rPr>
          <w:rFonts w:ascii="Tahoma" w:hAnsi="Tahoma" w:cs="Tahoma"/>
        </w:rPr>
        <w:t>2018</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Les entrepreneurs institutionnels de la gouvernance territoriale des ressources naturelles au Maroc</w:t>
      </w:r>
      <w:r>
        <w:rPr>
          <w:rFonts w:ascii="Tahoma" w:hAnsi="Tahoma" w:cs="Tahoma"/>
        </w:rPr>
        <w:t>"</w:t>
      </w:r>
      <w:r>
        <w:rPr>
          <w:rFonts w:ascii="Tahoma" w:hAnsi="Tahoma" w:cs="Tahoma"/>
        </w:rPr>
        <w:t>.</w:t>
      </w:r>
      <w:r>
        <w:rPr>
          <w:rFonts w:ascii="Tahoma" w:hAnsi="Tahoma" w:cs="Tahoma"/>
        </w:rPr>
        <w:t xml:space="preserve"> Économie Rurale</w:t>
      </w:r>
      <w:r>
        <w:rPr>
          <w:rFonts w:ascii="Tahoma" w:hAnsi="Tahoma" w:cs="Tahoma"/>
        </w:rPr>
        <w:t>,</w:t>
      </w:r>
      <w:r>
        <w:rPr>
          <w:rFonts w:ascii="Tahoma" w:hAnsi="Tahoma" w:cs="Tahoma"/>
        </w:rPr>
        <w:t xml:space="preserve"> n°363</w:t>
      </w:r>
      <w:r>
        <w:rPr>
          <w:rFonts w:ascii="Tahoma" w:hAnsi="Tahoma" w:cs="Tahoma"/>
        </w:rPr>
        <w:t>,</w:t>
      </w:r>
      <w:r>
        <w:rPr>
          <w:rFonts w:ascii="Tahoma" w:hAnsi="Tahoma" w:cs="Tahoma"/>
        </w:rPr>
        <w:t xml:space="preserve"> pp</w:t>
      </w:r>
      <w:r>
        <w:rPr>
          <w:rFonts w:ascii="Tahoma" w:hAnsi="Tahoma" w:cs="Tahoma"/>
        </w:rPr>
        <w:t>.</w:t>
      </w:r>
      <w:r>
        <w:rPr>
          <w:rFonts w:ascii="Tahoma" w:hAnsi="Tahoma" w:cs="Tahoma"/>
        </w:rPr>
        <w:t xml:space="preserve"> 81</w:t>
      </w:r>
      <w:r>
        <w:rPr>
          <w:rFonts w:ascii="Tahoma" w:hAnsi="Tahoma" w:cs="Tahoma"/>
        </w:rPr>
        <w:t>-</w:t>
      </w:r>
      <w:r>
        <w:rPr>
          <w:rFonts w:ascii="Tahoma" w:hAnsi="Tahoma" w:cs="Tahoma"/>
        </w:rPr>
        <w:t>99</w:t>
      </w:r>
      <w:r>
        <w:rPr>
          <w:rFonts w:ascii="Tahoma" w:hAnsi="Tahoma" w:cs="Tahoma"/>
        </w:rPr>
        <w:t>.</w:t>
      </w:r>
    </w:p>
  </w:footnote>
  <w:footnote w:id="818">
    <w:p>
      <w:pPr>
        <w:spacing w:after="0" w:beforeAutospacing="0" w:afterAutospacing="0"/>
        <w:jc w:val="both"/>
        <w:rPr>
          <w:rFonts w:ascii="Tahoma" w:hAnsi="Tahoma" w:cs="Tahoma"/>
          <w:color w:val="000000" w:themeColor="text1"/>
          <w:sz w:val="20"/>
          <w:szCs w:val="20"/>
        </w:rPr>
      </w:pPr>
      <w:r>
        <w:rPr>
          <w:rStyle w:val="C13"/>
          <w:rFonts w:ascii="Tahoma" w:hAnsi="Tahoma" w:cs="Tahoma"/>
          <w:sz w:val="20"/>
          <w:szCs w:val="20"/>
        </w:rPr>
        <w:footnoteRef/>
      </w:r>
      <w:r>
        <w:rPr>
          <w:rFonts w:ascii="Tahoma" w:hAnsi="Tahoma" w:cs="Tahoma"/>
          <w:sz w:val="20"/>
          <w:szCs w:val="20"/>
        </w:rPr>
        <w:t xml:space="preserve"> METZGER</w:t>
      </w:r>
      <w:r>
        <w:rPr>
          <w:rFonts w:ascii="Tahoma" w:hAnsi="Tahoma" w:cs="Tahoma"/>
          <w:sz w:val="20"/>
          <w:szCs w:val="20"/>
        </w:rPr>
        <w:t>,</w:t>
      </w:r>
      <w:r>
        <w:rPr>
          <w:rFonts w:ascii="Tahoma" w:hAnsi="Tahoma" w:cs="Tahoma"/>
          <w:sz w:val="20"/>
          <w:szCs w:val="20"/>
        </w:rPr>
        <w:t xml:space="preserve"> Pascale</w:t>
      </w:r>
      <w:r>
        <w:rPr>
          <w:rFonts w:ascii="Tahoma" w:hAnsi="Tahoma" w:cs="Tahoma"/>
          <w:sz w:val="20"/>
          <w:szCs w:val="20"/>
        </w:rPr>
        <w:t>.</w:t>
      </w:r>
      <w:r>
        <w:rPr>
          <w:rFonts w:ascii="Tahoma" w:hAnsi="Tahoma" w:cs="Tahoma"/>
          <w:sz w:val="20"/>
          <w:szCs w:val="20"/>
        </w:rPr>
        <w:t xml:space="preserve"> Contribution à la réflexion sur les risques en géographie et dans les sciences sociales</w:t>
      </w:r>
      <w:r>
        <w:rPr>
          <w:rFonts w:ascii="Tahoma" w:hAnsi="Tahoma" w:cs="Tahoma"/>
          <w:sz w:val="20"/>
          <w:szCs w:val="20"/>
        </w:rPr>
        <w:t>.</w:t>
      </w:r>
      <w:r>
        <w:rPr>
          <w:rFonts w:ascii="Tahoma" w:hAnsi="Tahoma" w:cs="Tahoma"/>
          <w:sz w:val="20"/>
          <w:szCs w:val="20"/>
        </w:rPr>
        <w:t xml:space="preserve"> Habilitation à Diriger des Recherches</w:t>
      </w:r>
      <w:r>
        <w:rPr>
          <w:rFonts w:ascii="Tahoma" w:hAnsi="Tahoma" w:cs="Tahoma"/>
          <w:sz w:val="20"/>
          <w:szCs w:val="20"/>
        </w:rPr>
        <w:t>,</w:t>
      </w:r>
      <w:r>
        <w:rPr>
          <w:rFonts w:ascii="Tahoma" w:hAnsi="Tahoma" w:cs="Tahoma"/>
          <w:sz w:val="20"/>
          <w:szCs w:val="20"/>
        </w:rPr>
        <w:t xml:space="preserve"> Institut de Recherche pour le Développement</w:t>
      </w:r>
      <w:r>
        <w:rPr>
          <w:rFonts w:ascii="Tahoma" w:hAnsi="Tahoma" w:cs="Tahoma"/>
          <w:sz w:val="20"/>
          <w:szCs w:val="20"/>
        </w:rPr>
        <w:t>,</w:t>
      </w:r>
      <w:r>
        <w:rPr>
          <w:rFonts w:ascii="Tahoma" w:hAnsi="Tahoma" w:cs="Tahoma"/>
          <w:sz w:val="20"/>
          <w:szCs w:val="20"/>
        </w:rPr>
        <w:t xml:space="preserve"> 2018</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En ligne</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Disponible sur </w:t>
      </w:r>
      <w:r>
        <w:rPr>
          <w:rFonts w:ascii="Tahoma" w:hAnsi="Tahoma" w:cs="Tahoma"/>
          <w:sz w:val="20"/>
          <w:szCs w:val="20"/>
        </w:rPr>
        <w:t>:</w:t>
      </w:r>
      <w:r>
        <w:rPr>
          <w:rFonts w:ascii="Tahoma" w:hAnsi="Tahoma" w:cs="Tahoma"/>
          <w:sz w:val="20"/>
          <w:szCs w:val="20"/>
        </w:rPr>
        <w:t xml:space="preserve"> https</w:t>
      </w:r>
      <w:r>
        <w:rPr>
          <w:rFonts w:ascii="Tahoma" w:hAnsi="Tahoma" w:cs="Tahoma"/>
          <w:sz w:val="20"/>
          <w:szCs w:val="20"/>
        </w:rPr>
        <w:t>:</w:t>
      </w:r>
      <w:r>
        <w:rPr>
          <w:rFonts w:ascii="Tahoma" w:hAnsi="Tahoma" w:cs="Tahoma"/>
          <w:sz w:val="20"/>
          <w:szCs w:val="20"/>
        </w:rPr>
        <w:t>/</w:t>
      </w:r>
      <w:r>
        <w:rPr>
          <w:rFonts w:ascii="Tahoma" w:hAnsi="Tahoma" w:cs="Tahoma"/>
          <w:sz w:val="20"/>
          <w:szCs w:val="20"/>
        </w:rPr>
        <w:t>/</w:t>
      </w:r>
      <w:r>
        <w:rPr>
          <w:rFonts w:ascii="Tahoma" w:hAnsi="Tahoma" w:cs="Tahoma"/>
          <w:sz w:val="20"/>
          <w:szCs w:val="20"/>
        </w:rPr>
        <w:t>ird</w:t>
      </w:r>
      <w:r>
        <w:rPr>
          <w:rFonts w:ascii="Tahoma" w:hAnsi="Tahoma" w:cs="Tahoma"/>
          <w:sz w:val="20"/>
          <w:szCs w:val="20"/>
        </w:rPr>
        <w:t>.</w:t>
      </w:r>
      <w:r>
        <w:rPr>
          <w:rFonts w:ascii="Tahoma" w:hAnsi="Tahoma" w:cs="Tahoma"/>
          <w:sz w:val="20"/>
          <w:szCs w:val="20"/>
        </w:rPr>
        <w:t>hal</w:t>
      </w:r>
      <w:r>
        <w:rPr>
          <w:rFonts w:ascii="Tahoma" w:hAnsi="Tahoma" w:cs="Tahoma"/>
          <w:sz w:val="20"/>
          <w:szCs w:val="20"/>
        </w:rPr>
        <w:t>.</w:t>
      </w:r>
      <w:r>
        <w:rPr>
          <w:rFonts w:ascii="Tahoma" w:hAnsi="Tahoma" w:cs="Tahoma"/>
          <w:sz w:val="20"/>
          <w:szCs w:val="20"/>
        </w:rPr>
        <w:t>science</w:t>
      </w:r>
      <w:r>
        <w:rPr>
          <w:rFonts w:ascii="Tahoma" w:hAnsi="Tahoma" w:cs="Tahoma"/>
          <w:sz w:val="20"/>
          <w:szCs w:val="20"/>
        </w:rPr>
        <w:t>/</w:t>
      </w:r>
      <w:r>
        <w:rPr>
          <w:rFonts w:ascii="Tahoma" w:hAnsi="Tahoma" w:cs="Tahoma"/>
          <w:sz w:val="20"/>
          <w:szCs w:val="20"/>
        </w:rPr>
        <w:t>tel</w:t>
      </w:r>
      <w:r>
        <w:rPr>
          <w:rFonts w:ascii="Tahoma" w:hAnsi="Tahoma" w:cs="Tahoma"/>
          <w:sz w:val="20"/>
          <w:szCs w:val="20"/>
        </w:rPr>
        <w:t>-</w:t>
      </w:r>
      <w:r>
        <w:rPr>
          <w:rFonts w:ascii="Tahoma" w:hAnsi="Tahoma" w:cs="Tahoma"/>
          <w:sz w:val="20"/>
          <w:szCs w:val="20"/>
        </w:rPr>
        <w:t>02007382</w:t>
      </w:r>
      <w:r>
        <w:rPr>
          <w:rFonts w:ascii="Tahoma" w:hAnsi="Tahoma" w:cs="Tahoma"/>
          <w:sz w:val="20"/>
          <w:szCs w:val="20"/>
        </w:rPr>
        <w:t>/</w:t>
      </w:r>
      <w:r>
        <w:rPr>
          <w:rFonts w:ascii="Tahoma" w:hAnsi="Tahoma" w:cs="Tahoma"/>
          <w:sz w:val="20"/>
          <w:szCs w:val="20"/>
        </w:rPr>
        <w:t>file</w:t>
      </w:r>
      <w:r>
        <w:rPr>
          <w:rFonts w:ascii="Tahoma" w:hAnsi="Tahoma" w:cs="Tahoma"/>
          <w:sz w:val="20"/>
          <w:szCs w:val="20"/>
        </w:rPr>
        <w:t>/</w:t>
      </w:r>
      <w:r>
        <w:rPr>
          <w:rFonts w:ascii="Tahoma" w:hAnsi="Tahoma" w:cs="Tahoma"/>
          <w:sz w:val="20"/>
          <w:szCs w:val="20"/>
        </w:rPr>
        <w:t>HDR</w:t>
      </w:r>
      <w:r>
        <w:rPr>
          <w:rFonts w:ascii="Tahoma" w:hAnsi="Tahoma" w:cs="Tahoma"/>
          <w:sz w:val="20"/>
          <w:szCs w:val="20"/>
        </w:rPr>
        <w:t>%</w:t>
      </w:r>
      <w:r>
        <w:rPr>
          <w:rFonts w:ascii="Tahoma" w:hAnsi="Tahoma" w:cs="Tahoma"/>
          <w:sz w:val="20"/>
          <w:szCs w:val="20"/>
        </w:rPr>
        <w:t>20Pascale</w:t>
      </w:r>
      <w:r>
        <w:rPr>
          <w:rFonts w:ascii="Tahoma" w:hAnsi="Tahoma" w:cs="Tahoma"/>
          <w:sz w:val="20"/>
          <w:szCs w:val="20"/>
        </w:rPr>
        <w:t>%</w:t>
      </w:r>
      <w:r>
        <w:rPr>
          <w:rFonts w:ascii="Tahoma" w:hAnsi="Tahoma" w:cs="Tahoma"/>
          <w:sz w:val="20"/>
          <w:szCs w:val="20"/>
        </w:rPr>
        <w:t>20Metzger</w:t>
      </w:r>
      <w:r>
        <w:rPr>
          <w:rFonts w:ascii="Tahoma" w:hAnsi="Tahoma" w:cs="Tahoma"/>
          <w:sz w:val="20"/>
          <w:szCs w:val="20"/>
        </w:rPr>
        <w:t>.</w:t>
      </w:r>
      <w:r>
        <w:rPr>
          <w:rFonts w:ascii="Tahoma" w:hAnsi="Tahoma" w:cs="Tahoma"/>
          <w:sz w:val="20"/>
          <w:szCs w:val="20"/>
        </w:rPr>
        <w:t xml:space="preserve">pdf </w:t>
      </w:r>
      <w:r>
        <w:rPr>
          <w:rFonts w:ascii="Tahoma" w:hAnsi="Tahoma" w:cs="Tahoma"/>
          <w:sz w:val="20"/>
          <w:szCs w:val="20"/>
        </w:rPr>
        <w:t>(</w:t>
      </w:r>
      <w:r>
        <w:rPr>
          <w:rFonts w:ascii="Tahoma" w:hAnsi="Tahoma" w:cs="Tahoma"/>
          <w:sz w:val="20"/>
          <w:szCs w:val="20"/>
        </w:rPr>
        <w:t>consulté le 03</w:t>
      </w:r>
      <w:r>
        <w:rPr>
          <w:rFonts w:ascii="Tahoma" w:hAnsi="Tahoma" w:cs="Tahoma"/>
          <w:sz w:val="20"/>
          <w:szCs w:val="20"/>
        </w:rPr>
        <w:t>.</w:t>
      </w:r>
      <w:r>
        <w:rPr>
          <w:rFonts w:ascii="Tahoma" w:hAnsi="Tahoma" w:cs="Tahoma"/>
          <w:sz w:val="20"/>
          <w:szCs w:val="20"/>
        </w:rPr>
        <w:t>01</w:t>
      </w:r>
      <w:r>
        <w:rPr>
          <w:rFonts w:ascii="Tahoma" w:hAnsi="Tahoma" w:cs="Tahoma"/>
          <w:sz w:val="20"/>
          <w:szCs w:val="20"/>
        </w:rPr>
        <w:t>.</w:t>
      </w:r>
      <w:r>
        <w:rPr>
          <w:rFonts w:ascii="Tahoma" w:hAnsi="Tahoma" w:cs="Tahoma"/>
          <w:sz w:val="20"/>
          <w:szCs w:val="20"/>
        </w:rPr>
        <w:t>2025</w:t>
      </w:r>
      <w:r>
        <w:rPr>
          <w:rFonts w:ascii="Tahoma" w:hAnsi="Tahoma" w:cs="Tahoma"/>
          <w:sz w:val="20"/>
          <w:szCs w:val="20"/>
        </w:rPr>
        <w:t>)</w:t>
      </w:r>
      <w:r>
        <w:rPr>
          <w:rFonts w:ascii="Tahoma" w:hAnsi="Tahoma" w:cs="Tahoma"/>
          <w:sz w:val="20"/>
          <w:szCs w:val="20"/>
        </w:rPr>
        <w:t>.</w:t>
      </w:r>
    </w:p>
  </w:footnote>
  <w:footnote w:id="819">
    <w:p>
      <w:pPr>
        <w:pStyle w:val="P20"/>
        <w:rPr>
          <w:rFonts w:ascii="Tahoma" w:hAnsi="Tahoma" w:cs="Tahoma"/>
        </w:rPr>
      </w:pPr>
      <w:r>
        <w:rPr>
          <w:rStyle w:val="C13"/>
          <w:rFonts w:ascii="Tahoma" w:hAnsi="Tahoma" w:cs="Tahoma"/>
        </w:rPr>
        <w:footnoteRef/>
      </w:r>
      <w:r>
        <w:rPr>
          <w:rFonts w:ascii="Tahoma" w:hAnsi="Tahoma" w:cs="Tahoma"/>
        </w:rPr>
        <w:t xml:space="preserve"> </w:t>
      </w:r>
      <w:r>
        <w:rPr>
          <w:rStyle w:val="C11"/>
          <w:rFonts w:ascii="Tahoma" w:hAnsi="Tahoma" w:cs="Tahoma"/>
          <w:b w:val="0"/>
          <w:bCs w:val="0"/>
        </w:rPr>
        <w:t>Ibid</w:t>
      </w:r>
      <w:r>
        <w:rPr>
          <w:rStyle w:val="C11"/>
          <w:rFonts w:ascii="Tahoma" w:hAnsi="Tahoma" w:cs="Tahoma"/>
          <w:b w:val="0"/>
          <w:bCs w:val="0"/>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11</w:t>
      </w:r>
      <w:r>
        <w:rPr>
          <w:rFonts w:ascii="Tahoma" w:hAnsi="Tahoma" w:cs="Tahoma"/>
        </w:rPr>
        <w:t>.</w:t>
      </w:r>
    </w:p>
  </w:footnote>
  <w:footnote w:id="820">
    <w:p>
      <w:pPr>
        <w:pStyle w:val="P20"/>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11</w:t>
      </w:r>
      <w:r>
        <w:rPr>
          <w:rFonts w:ascii="Tahoma" w:hAnsi="Tahoma" w:cs="Tahoma"/>
        </w:rPr>
        <w:t>.</w:t>
      </w:r>
    </w:p>
  </w:footnote>
  <w:footnote w:id="821">
    <w:p>
      <w:pPr>
        <w:pStyle w:val="P20"/>
        <w:jc w:val="both"/>
        <w:rPr>
          <w:rFonts w:ascii="Tahoma" w:hAnsi="Tahoma" w:cs="Tahoma"/>
        </w:rPr>
      </w:pPr>
      <w:r>
        <w:rPr>
          <w:rStyle w:val="C13"/>
          <w:rFonts w:ascii="Tahoma" w:hAnsi="Tahoma" w:cs="Tahoma"/>
        </w:rPr>
        <w:footnoteRef/>
      </w:r>
      <w:r>
        <w:rPr>
          <w:rFonts w:ascii="Tahoma" w:hAnsi="Tahoma" w:cs="Tahoma"/>
        </w:rPr>
        <w:t xml:space="preserve"> L</w:t>
      </w:r>
      <w:r>
        <w:rPr>
          <w:rFonts w:ascii="Tahoma" w:hAnsi="Tahoma" w:cs="Tahoma"/>
        </w:rPr>
        <w:t>'</w:t>
      </w:r>
      <w:r>
        <w:rPr>
          <w:rFonts w:ascii="Tahoma" w:hAnsi="Tahoma" w:cs="Tahoma"/>
        </w:rPr>
        <w:t>analyse systémique née dans les années 1940</w:t>
      </w:r>
      <w:r>
        <w:rPr>
          <w:rFonts w:ascii="Tahoma" w:hAnsi="Tahoma" w:cs="Tahoma"/>
        </w:rPr>
        <w:t>-</w:t>
      </w:r>
      <w:r>
        <w:rPr>
          <w:rFonts w:ascii="Tahoma" w:hAnsi="Tahoma" w:cs="Tahoma"/>
        </w:rPr>
        <w:t xml:space="preserve">1950 de la </w:t>
      </w:r>
      <w:r>
        <w:rPr>
          <w:rFonts w:ascii="Tahoma" w:hAnsi="Tahoma" w:cs="Tahoma"/>
        </w:rPr>
        <w:t>«</w:t>
      </w:r>
      <w:r>
        <w:rPr>
          <w:rFonts w:ascii="Tahoma" w:hAnsi="Tahoma" w:cs="Tahoma"/>
        </w:rPr>
        <w:t> Théorie Générale des Systèmes </w:t>
      </w:r>
      <w:r>
        <w:rPr>
          <w:rFonts w:ascii="Tahoma" w:hAnsi="Tahoma" w:cs="Tahoma"/>
        </w:rPr>
        <w:t>»</w:t>
      </w:r>
      <w:r>
        <w:rPr>
          <w:rFonts w:ascii="Tahoma" w:hAnsi="Tahoma" w:cs="Tahoma"/>
        </w:rPr>
        <w:t xml:space="preserve"> et développée par le biologiste Ludwig von Bertalanffy</w:t>
      </w:r>
      <w:r>
        <w:rPr>
          <w:rFonts w:ascii="Tahoma" w:hAnsi="Tahoma" w:cs="Tahoma"/>
        </w:rPr>
        <w:t>,</w:t>
      </w:r>
      <w:r>
        <w:rPr>
          <w:rFonts w:ascii="Tahoma" w:hAnsi="Tahoma" w:cs="Tahoma"/>
        </w:rPr>
        <w:t xml:space="preserve"> constitue une rupture épistémologique face aux approches réductionnistes dominantes en proposant une vision holistique des phénomènes complexes</w:t>
      </w:r>
      <w:r>
        <w:rPr>
          <w:rFonts w:ascii="Tahoma" w:hAnsi="Tahoma" w:cs="Tahoma"/>
        </w:rPr>
        <w:t>.</w:t>
      </w:r>
      <w:r>
        <w:rPr>
          <w:rFonts w:ascii="Tahoma" w:hAnsi="Tahoma" w:cs="Tahoma"/>
        </w:rPr>
        <w:t xml:space="preserve"> L</w:t>
      </w:r>
      <w:r>
        <w:rPr>
          <w:rFonts w:ascii="Tahoma" w:hAnsi="Tahoma" w:cs="Tahoma"/>
        </w:rPr>
        <w:t>'</w:t>
      </w:r>
      <w:r>
        <w:rPr>
          <w:rFonts w:ascii="Tahoma" w:hAnsi="Tahoma" w:cs="Tahoma"/>
        </w:rPr>
        <w:t>importation en sciences sociales s</w:t>
      </w:r>
      <w:r>
        <w:rPr>
          <w:rFonts w:ascii="Tahoma" w:hAnsi="Tahoma" w:cs="Tahoma"/>
        </w:rPr>
        <w:t>'</w:t>
      </w:r>
      <w:r>
        <w:rPr>
          <w:rFonts w:ascii="Tahoma" w:hAnsi="Tahoma" w:cs="Tahoma"/>
        </w:rPr>
        <w:t xml:space="preserve">opère principalement par Talcott Parsons </w:t>
      </w:r>
      <w:r>
        <w:rPr>
          <w:rFonts w:ascii="Tahoma" w:hAnsi="Tahoma" w:cs="Tahoma"/>
        </w:rPr>
        <w:t>(</w:t>
      </w:r>
      <w:r>
        <w:rPr>
          <w:rFonts w:ascii="Tahoma" w:hAnsi="Tahoma" w:cs="Tahoma"/>
        </w:rPr>
        <w:t>sociologie</w:t>
      </w:r>
      <w:r>
        <w:rPr>
          <w:rFonts w:ascii="Tahoma" w:hAnsi="Tahoma" w:cs="Tahoma"/>
        </w:rPr>
        <w:t>)</w:t>
      </w:r>
      <w:r>
        <w:rPr>
          <w:rFonts w:ascii="Tahoma" w:hAnsi="Tahoma" w:cs="Tahoma"/>
        </w:rPr>
        <w:t>,</w:t>
      </w:r>
      <w:r>
        <w:rPr>
          <w:rFonts w:ascii="Tahoma" w:hAnsi="Tahoma" w:cs="Tahoma"/>
        </w:rPr>
        <w:t xml:space="preserve"> David Easton </w:t>
      </w:r>
      <w:r>
        <w:rPr>
          <w:rFonts w:ascii="Tahoma" w:hAnsi="Tahoma" w:cs="Tahoma"/>
        </w:rPr>
        <w:t>(</w:t>
      </w:r>
      <w:r>
        <w:rPr>
          <w:rFonts w:ascii="Tahoma" w:hAnsi="Tahoma" w:cs="Tahoma"/>
        </w:rPr>
        <w:t>science politique</w:t>
      </w:r>
      <w:r>
        <w:rPr>
          <w:rFonts w:ascii="Tahoma" w:hAnsi="Tahoma" w:cs="Tahoma"/>
        </w:rPr>
        <w:t>)</w:t>
      </w:r>
      <w:r>
        <w:rPr>
          <w:rFonts w:ascii="Tahoma" w:hAnsi="Tahoma" w:cs="Tahoma"/>
        </w:rPr>
        <w:t>,</w:t>
      </w:r>
      <w:r>
        <w:rPr>
          <w:rFonts w:ascii="Tahoma" w:hAnsi="Tahoma" w:cs="Tahoma"/>
        </w:rPr>
        <w:t xml:space="preserve"> et Jay Forrester </w:t>
      </w:r>
      <w:r>
        <w:rPr>
          <w:rFonts w:ascii="Tahoma" w:hAnsi="Tahoma" w:cs="Tahoma"/>
        </w:rPr>
        <w:t>(</w:t>
      </w:r>
      <w:r>
        <w:rPr>
          <w:rFonts w:ascii="Tahoma" w:hAnsi="Tahoma" w:cs="Tahoma"/>
        </w:rPr>
        <w:t>dynamique des systèmes</w:t>
      </w:r>
      <w:r>
        <w:rPr>
          <w:rFonts w:ascii="Tahoma" w:hAnsi="Tahoma" w:cs="Tahoma"/>
        </w:rPr>
        <w:t>)</w:t>
      </w:r>
      <w:r>
        <w:rPr>
          <w:rFonts w:ascii="Tahoma" w:hAnsi="Tahoma" w:cs="Tahoma"/>
        </w:rPr>
        <w:t>,</w:t>
      </w:r>
      <w:r>
        <w:rPr>
          <w:rFonts w:ascii="Tahoma" w:hAnsi="Tahoma" w:cs="Tahoma"/>
        </w:rPr>
        <w:t xml:space="preserve"> révolutionnant l</w:t>
      </w:r>
      <w:r>
        <w:rPr>
          <w:rFonts w:ascii="Tahoma" w:hAnsi="Tahoma" w:cs="Tahoma"/>
        </w:rPr>
        <w:t>'</w:t>
      </w:r>
      <w:r>
        <w:rPr>
          <w:rFonts w:ascii="Tahoma" w:hAnsi="Tahoma" w:cs="Tahoma"/>
        </w:rPr>
        <w:t>appréhension des faits sociaux</w:t>
      </w:r>
      <w:r>
        <w:rPr>
          <w:rFonts w:ascii="Tahoma" w:hAnsi="Tahoma" w:cs="Tahoma"/>
        </w:rPr>
        <w:t>.</w:t>
      </w:r>
    </w:p>
  </w:footnote>
  <w:footnote w:id="822">
    <w:p>
      <w:pPr>
        <w:pStyle w:val="P20"/>
        <w:jc w:val="both"/>
        <w:rPr>
          <w:rFonts w:ascii="Tahoma" w:hAnsi="Tahoma" w:cs="Tahoma"/>
        </w:rPr>
      </w:pPr>
      <w:r>
        <w:rPr>
          <w:rStyle w:val="C13"/>
          <w:rFonts w:ascii="Tahoma" w:hAnsi="Tahoma" w:cs="Tahoma"/>
        </w:rPr>
        <w:footnoteRef/>
      </w:r>
      <w:r>
        <w:rPr>
          <w:rFonts w:ascii="Tahoma" w:hAnsi="Tahoma" w:cs="Tahoma"/>
        </w:rPr>
        <w:t xml:space="preserve"> Niklas Luhmann</w:t>
      </w:r>
      <w:r>
        <w:rPr>
          <w:rFonts w:ascii="Tahoma" w:hAnsi="Tahoma" w:cs="Tahoma"/>
        </w:rPr>
        <w:t>,</w:t>
      </w:r>
      <w:r>
        <w:rPr>
          <w:rFonts w:ascii="Tahoma" w:hAnsi="Tahoma" w:cs="Tahoma"/>
        </w:rPr>
        <w:t xml:space="preserve"> La Société de la société</w:t>
      </w:r>
      <w:r>
        <w:rPr>
          <w:rFonts w:ascii="Tahoma" w:hAnsi="Tahoma" w:cs="Tahoma"/>
        </w:rPr>
        <w:t>,</w:t>
      </w:r>
      <w:r>
        <w:rPr>
          <w:rFonts w:ascii="Tahoma" w:hAnsi="Tahoma" w:cs="Tahoma"/>
        </w:rPr>
        <w:t xml:space="preserve"> trad</w:t>
      </w:r>
      <w:r>
        <w:rPr>
          <w:rFonts w:ascii="Tahoma" w:hAnsi="Tahoma" w:cs="Tahoma"/>
        </w:rPr>
        <w:t>.</w:t>
      </w:r>
      <w:r>
        <w:rPr>
          <w:rFonts w:ascii="Tahoma" w:hAnsi="Tahoma" w:cs="Tahoma"/>
        </w:rPr>
        <w:t xml:space="preserve"> française</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Presses Universitaires de France</w:t>
      </w:r>
      <w:r>
        <w:rPr>
          <w:rFonts w:ascii="Tahoma" w:hAnsi="Tahoma" w:cs="Tahoma"/>
        </w:rPr>
        <w:t>,</w:t>
      </w:r>
      <w:r>
        <w:rPr>
          <w:rFonts w:ascii="Tahoma" w:hAnsi="Tahoma" w:cs="Tahoma"/>
        </w:rPr>
        <w:t xml:space="preserve"> 1997</w:t>
      </w:r>
      <w:r>
        <w:rPr>
          <w:rFonts w:ascii="Tahoma" w:hAnsi="Tahoma" w:cs="Tahoma"/>
        </w:rPr>
        <w:t>,</w:t>
      </w:r>
      <w:r>
        <w:rPr>
          <w:rFonts w:ascii="Tahoma" w:hAnsi="Tahoma" w:cs="Tahoma"/>
        </w:rPr>
        <w:t xml:space="preserve"> 810 p</w:t>
      </w:r>
      <w:r>
        <w:rPr>
          <w:rFonts w:ascii="Tahoma" w:hAnsi="Tahoma" w:cs="Tahoma"/>
        </w:rPr>
        <w:t>.</w:t>
      </w:r>
      <w:r>
        <w:rPr>
          <w:rFonts w:ascii="Tahoma" w:hAnsi="Tahoma" w:cs="Tahoma"/>
        </w:rPr>
        <w:t xml:space="preserve"> </w:t>
      </w:r>
    </w:p>
  </w:footnote>
  <w:footnote w:id="823">
    <w:p>
      <w:pPr>
        <w:pStyle w:val="P20"/>
        <w:jc w:val="both"/>
        <w:rPr>
          <w:rStyle w:val="C13"/>
          <w:rFonts w:ascii="Tahoma" w:hAnsi="Tahoma" w:cs="Tahoma"/>
          <w:vertAlign w:val="baseline"/>
        </w:rPr>
      </w:pPr>
      <w:r>
        <w:rPr>
          <w:rStyle w:val="C13"/>
          <w:rFonts w:ascii="Tahoma" w:hAnsi="Tahoma" w:cs="Tahoma"/>
        </w:rPr>
        <w:footnoteRef/>
      </w:r>
      <w:r>
        <w:rPr>
          <w:rStyle w:val="C13"/>
          <w:rFonts w:ascii="Tahoma" w:hAnsi="Tahoma" w:cs="Tahoma"/>
          <w:vertAlign w:val="baseline"/>
        </w:rPr>
        <w:t xml:space="preserve"> David Harvey</w:t>
      </w:r>
      <w:r>
        <w:rPr>
          <w:rStyle w:val="C13"/>
          <w:rFonts w:ascii="Tahoma" w:hAnsi="Tahoma" w:cs="Tahoma"/>
          <w:vertAlign w:val="baseline"/>
        </w:rPr>
        <w:t>,</w:t>
      </w:r>
      <w:r>
        <w:rPr>
          <w:rStyle w:val="C13"/>
          <w:rFonts w:ascii="Tahoma" w:hAnsi="Tahoma" w:cs="Tahoma"/>
          <w:vertAlign w:val="baseline"/>
        </w:rPr>
        <w:t xml:space="preserve"> Justice sociale et urbanité</w:t>
      </w:r>
      <w:r>
        <w:rPr>
          <w:rStyle w:val="C13"/>
          <w:rFonts w:ascii="Tahoma" w:hAnsi="Tahoma" w:cs="Tahoma"/>
          <w:vertAlign w:val="baseline"/>
        </w:rPr>
        <w:t>,</w:t>
      </w:r>
      <w:r>
        <w:rPr>
          <w:rStyle w:val="C13"/>
          <w:rFonts w:ascii="Tahoma" w:hAnsi="Tahoma" w:cs="Tahoma"/>
          <w:vertAlign w:val="baseline"/>
        </w:rPr>
        <w:t xml:space="preserve"> trad</w:t>
      </w:r>
      <w:r>
        <w:rPr>
          <w:rStyle w:val="C13"/>
          <w:rFonts w:ascii="Tahoma" w:hAnsi="Tahoma" w:cs="Tahoma"/>
          <w:vertAlign w:val="baseline"/>
        </w:rPr>
        <w:t>.</w:t>
      </w:r>
      <w:r>
        <w:rPr>
          <w:rStyle w:val="C13"/>
          <w:rFonts w:ascii="Tahoma" w:hAnsi="Tahoma" w:cs="Tahoma"/>
          <w:vertAlign w:val="baseline"/>
        </w:rPr>
        <w:t xml:space="preserve"> française</w:t>
      </w:r>
      <w:r>
        <w:rPr>
          <w:rStyle w:val="C13"/>
          <w:rFonts w:ascii="Tahoma" w:hAnsi="Tahoma" w:cs="Tahoma"/>
          <w:vertAlign w:val="baseline"/>
        </w:rPr>
        <w:t>,</w:t>
      </w:r>
      <w:r>
        <w:rPr>
          <w:rStyle w:val="C13"/>
          <w:rFonts w:ascii="Tahoma" w:hAnsi="Tahoma" w:cs="Tahoma"/>
          <w:vertAlign w:val="baseline"/>
        </w:rPr>
        <w:t xml:space="preserve"> Paris</w:t>
      </w:r>
      <w:r>
        <w:rPr>
          <w:rStyle w:val="C13"/>
          <w:rFonts w:ascii="Tahoma" w:hAnsi="Tahoma" w:cs="Tahoma"/>
          <w:vertAlign w:val="baseline"/>
        </w:rPr>
        <w:t>,</w:t>
      </w:r>
      <w:r>
        <w:rPr>
          <w:rStyle w:val="C13"/>
          <w:rFonts w:ascii="Tahoma" w:hAnsi="Tahoma" w:cs="Tahoma"/>
          <w:vertAlign w:val="baseline"/>
        </w:rPr>
        <w:t xml:space="preserve"> Éditions Amsterdam</w:t>
      </w:r>
      <w:r>
        <w:rPr>
          <w:rStyle w:val="C13"/>
          <w:rFonts w:ascii="Tahoma" w:hAnsi="Tahoma" w:cs="Tahoma"/>
          <w:vertAlign w:val="baseline"/>
        </w:rPr>
        <w:t>,</w:t>
      </w:r>
      <w:r>
        <w:rPr>
          <w:rStyle w:val="C13"/>
          <w:rFonts w:ascii="Tahoma" w:hAnsi="Tahoma" w:cs="Tahoma"/>
          <w:vertAlign w:val="baseline"/>
        </w:rPr>
        <w:t xml:space="preserve"> 2009</w:t>
      </w:r>
      <w:r>
        <w:rPr>
          <w:rStyle w:val="C13"/>
          <w:rFonts w:ascii="Tahoma" w:hAnsi="Tahoma" w:cs="Tahoma"/>
          <w:vertAlign w:val="baseline"/>
        </w:rPr>
        <w:t>,</w:t>
      </w:r>
      <w:r>
        <w:rPr>
          <w:rStyle w:val="C13"/>
          <w:rFonts w:ascii="Tahoma" w:hAnsi="Tahoma" w:cs="Tahoma"/>
          <w:vertAlign w:val="baseline"/>
        </w:rPr>
        <w:t xml:space="preserve"> 367 p</w:t>
      </w:r>
      <w:r>
        <w:rPr>
          <w:rStyle w:val="C13"/>
          <w:rFonts w:ascii="Tahoma" w:hAnsi="Tahoma" w:cs="Tahoma"/>
          <w:vertAlign w:val="baseline"/>
        </w:rPr>
        <w:t>.</w:t>
      </w:r>
    </w:p>
  </w:footnote>
  <w:footnote w:id="824">
    <w:p>
      <w:pPr>
        <w:pStyle w:val="P20"/>
        <w:jc w:val="both"/>
        <w:rPr>
          <w:rStyle w:val="C13"/>
          <w:rFonts w:ascii="Tahoma" w:hAnsi="Tahoma" w:cs="Tahoma"/>
        </w:rPr>
      </w:pPr>
      <w:r>
        <w:rPr>
          <w:rStyle w:val="C13"/>
          <w:rFonts w:ascii="Tahoma" w:hAnsi="Tahoma" w:cs="Tahoma"/>
        </w:rPr>
        <w:footnoteRef/>
      </w:r>
      <w:r>
        <w:rPr>
          <w:rStyle w:val="C13"/>
          <w:rFonts w:ascii="Tahoma" w:hAnsi="Tahoma" w:cs="Tahoma"/>
          <w:vertAlign w:val="baseline"/>
        </w:rPr>
        <w:t xml:space="preserve"> Doreen Massey</w:t>
      </w:r>
      <w:r>
        <w:rPr>
          <w:rStyle w:val="C13"/>
          <w:rFonts w:ascii="Tahoma" w:hAnsi="Tahoma" w:cs="Tahoma"/>
          <w:vertAlign w:val="baseline"/>
        </w:rPr>
        <w:t>,</w:t>
      </w:r>
      <w:r>
        <w:rPr>
          <w:rStyle w:val="C13"/>
          <w:rFonts w:ascii="Tahoma" w:hAnsi="Tahoma" w:cs="Tahoma"/>
          <w:vertAlign w:val="baseline"/>
        </w:rPr>
        <w:t xml:space="preserve"> Pour une géographie de la différence</w:t>
      </w:r>
      <w:r>
        <w:rPr>
          <w:rStyle w:val="C13"/>
          <w:rFonts w:ascii="Tahoma" w:hAnsi="Tahoma" w:cs="Tahoma"/>
          <w:vertAlign w:val="baseline"/>
        </w:rPr>
        <w:t>,</w:t>
      </w:r>
      <w:r>
        <w:rPr>
          <w:rStyle w:val="C13"/>
          <w:rFonts w:ascii="Tahoma" w:hAnsi="Tahoma" w:cs="Tahoma"/>
          <w:vertAlign w:val="baseline"/>
        </w:rPr>
        <w:t xml:space="preserve"> trad</w:t>
      </w:r>
      <w:r>
        <w:rPr>
          <w:rStyle w:val="C13"/>
          <w:rFonts w:ascii="Tahoma" w:hAnsi="Tahoma" w:cs="Tahoma"/>
          <w:vertAlign w:val="baseline"/>
        </w:rPr>
        <w:t>.</w:t>
      </w:r>
      <w:r>
        <w:rPr>
          <w:rStyle w:val="C13"/>
          <w:rFonts w:ascii="Tahoma" w:hAnsi="Tahoma" w:cs="Tahoma"/>
          <w:vertAlign w:val="baseline"/>
        </w:rPr>
        <w:t xml:space="preserve"> française</w:t>
      </w:r>
      <w:r>
        <w:rPr>
          <w:rStyle w:val="C13"/>
          <w:rFonts w:ascii="Tahoma" w:hAnsi="Tahoma" w:cs="Tahoma"/>
          <w:vertAlign w:val="baseline"/>
        </w:rPr>
        <w:t>,</w:t>
      </w:r>
      <w:r>
        <w:rPr>
          <w:rStyle w:val="C13"/>
          <w:rFonts w:ascii="Tahoma" w:hAnsi="Tahoma" w:cs="Tahoma"/>
          <w:vertAlign w:val="baseline"/>
        </w:rPr>
        <w:t xml:space="preserve"> Paris</w:t>
      </w:r>
      <w:r>
        <w:rPr>
          <w:rStyle w:val="C13"/>
          <w:rFonts w:ascii="Tahoma" w:hAnsi="Tahoma" w:cs="Tahoma"/>
          <w:vertAlign w:val="baseline"/>
        </w:rPr>
        <w:t>,</w:t>
      </w:r>
      <w:r>
        <w:rPr>
          <w:rStyle w:val="C13"/>
          <w:rFonts w:ascii="Tahoma" w:hAnsi="Tahoma" w:cs="Tahoma"/>
          <w:vertAlign w:val="baseline"/>
        </w:rPr>
        <w:t xml:space="preserve"> Presses Universitaires de France</w:t>
      </w:r>
      <w:r>
        <w:rPr>
          <w:rStyle w:val="C13"/>
          <w:rFonts w:ascii="Tahoma" w:hAnsi="Tahoma" w:cs="Tahoma"/>
          <w:vertAlign w:val="baseline"/>
        </w:rPr>
        <w:t>,</w:t>
      </w:r>
      <w:r>
        <w:rPr>
          <w:rStyle w:val="C13"/>
          <w:rFonts w:ascii="Tahoma" w:hAnsi="Tahoma" w:cs="Tahoma"/>
          <w:vertAlign w:val="baseline"/>
        </w:rPr>
        <w:t xml:space="preserve"> 2007</w:t>
      </w:r>
      <w:r>
        <w:rPr>
          <w:rStyle w:val="C13"/>
          <w:rFonts w:ascii="Tahoma" w:hAnsi="Tahoma" w:cs="Tahoma"/>
          <w:vertAlign w:val="baseline"/>
        </w:rPr>
        <w:t>,</w:t>
      </w:r>
      <w:r>
        <w:rPr>
          <w:rStyle w:val="C13"/>
          <w:rFonts w:ascii="Tahoma" w:hAnsi="Tahoma" w:cs="Tahoma"/>
          <w:vertAlign w:val="baseline"/>
        </w:rPr>
        <w:t xml:space="preserve"> 178 p</w:t>
      </w:r>
      <w:r>
        <w:rPr>
          <w:rStyle w:val="C13"/>
          <w:rFonts w:ascii="Tahoma" w:hAnsi="Tahoma" w:cs="Tahoma"/>
          <w:vertAlign w:val="baseline"/>
        </w:rPr>
        <w:t>.</w:t>
      </w:r>
      <w:r>
        <w:rPr>
          <w:rStyle w:val="C13"/>
          <w:rFonts w:ascii="Tahoma" w:hAnsi="Tahoma" w:cs="Tahoma"/>
        </w:rPr>
        <w:t xml:space="preserve"> </w:t>
      </w:r>
    </w:p>
  </w:footnote>
  <w:footnote w:id="825">
    <w:p>
      <w:pPr>
        <w:pStyle w:val="P20"/>
        <w:jc w:val="both"/>
        <w:rPr>
          <w:rFonts w:ascii="Tahoma" w:hAnsi="Tahoma" w:cs="Tahoma"/>
        </w:rPr>
      </w:pPr>
      <w:r>
        <w:rPr>
          <w:rStyle w:val="C13"/>
          <w:rFonts w:ascii="Tahoma" w:hAnsi="Tahoma" w:cs="Tahoma"/>
        </w:rPr>
        <w:footnoteRef/>
      </w:r>
      <w:r>
        <w:rPr>
          <w:rFonts w:ascii="Tahoma" w:hAnsi="Tahoma" w:cs="Tahoma"/>
        </w:rPr>
        <w:t xml:space="preserve"> CONSEIL ÉCONOMIQUE</w:t>
      </w:r>
      <w:r>
        <w:rPr>
          <w:rFonts w:ascii="Tahoma" w:hAnsi="Tahoma" w:cs="Tahoma"/>
        </w:rPr>
        <w:t>,</w:t>
      </w:r>
      <w:r>
        <w:rPr>
          <w:rFonts w:ascii="Tahoma" w:hAnsi="Tahoma" w:cs="Tahoma"/>
        </w:rPr>
        <w:t xml:space="preserve"> SOCIAL ET ENVIRONNEMENTAL</w:t>
      </w:r>
      <w:r>
        <w:rPr>
          <w:rFonts w:ascii="Tahoma" w:hAnsi="Tahoma" w:cs="Tahoma"/>
        </w:rPr>
        <w:t>.</w:t>
      </w:r>
      <w:r>
        <w:rPr>
          <w:rFonts w:ascii="Tahoma" w:hAnsi="Tahoma" w:cs="Tahoma"/>
        </w:rPr>
        <w:t xml:space="preserve"> Avis du Conseil Économique Social et Environnemental sur les écosystèmes forestiers du Maroc </w:t>
      </w:r>
      <w:r>
        <w:rPr>
          <w:rFonts w:ascii="Tahoma" w:hAnsi="Tahoma" w:cs="Tahoma"/>
        </w:rPr>
        <w:t>:</w:t>
      </w:r>
      <w:r>
        <w:rPr>
          <w:rFonts w:ascii="Tahoma" w:hAnsi="Tahoma" w:cs="Tahoma"/>
        </w:rPr>
        <w:t xml:space="preserve"> Risques</w:t>
      </w:r>
      <w:r>
        <w:rPr>
          <w:rFonts w:ascii="Tahoma" w:hAnsi="Tahoma" w:cs="Tahoma"/>
        </w:rPr>
        <w:t>,</w:t>
      </w:r>
      <w:r>
        <w:rPr>
          <w:rFonts w:ascii="Tahoma" w:hAnsi="Tahoma" w:cs="Tahoma"/>
        </w:rPr>
        <w:t xml:space="preserve"> défis et opportunités</w:t>
      </w:r>
      <w:r>
        <w:rPr>
          <w:rFonts w:ascii="Tahoma" w:hAnsi="Tahoma" w:cs="Tahoma"/>
        </w:rPr>
        <w:t>.</w:t>
      </w:r>
      <w:r>
        <w:rPr>
          <w:rFonts w:ascii="Tahoma" w:hAnsi="Tahoma" w:cs="Tahoma"/>
        </w:rPr>
        <w:t xml:space="preserve"> Rabat </w:t>
      </w:r>
      <w:r>
        <w:rPr>
          <w:rFonts w:ascii="Tahoma" w:hAnsi="Tahoma" w:cs="Tahoma"/>
        </w:rPr>
        <w:t>:</w:t>
      </w:r>
      <w:r>
        <w:rPr>
          <w:rFonts w:ascii="Tahoma" w:hAnsi="Tahoma" w:cs="Tahoma"/>
        </w:rPr>
        <w:t xml:space="preserve"> CESE</w:t>
      </w:r>
      <w:r>
        <w:rPr>
          <w:rFonts w:ascii="Tahoma" w:hAnsi="Tahoma" w:cs="Tahoma"/>
        </w:rPr>
        <w:t>,</w:t>
      </w:r>
      <w:r>
        <w:rPr>
          <w:rFonts w:ascii="Tahoma" w:hAnsi="Tahoma" w:cs="Tahoma"/>
        </w:rPr>
        <w:t xml:space="preserve"> 2022</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18</w:t>
      </w:r>
      <w:r>
        <w:rPr>
          <w:rFonts w:ascii="Tahoma" w:hAnsi="Tahoma" w:cs="Tahoma"/>
        </w:rPr>
        <w:t>.</w:t>
      </w:r>
    </w:p>
  </w:footnote>
  <w:footnote w:id="826">
    <w:p>
      <w:pPr>
        <w:pStyle w:val="P20"/>
        <w:jc w:val="both"/>
        <w:rPr>
          <w:rFonts w:ascii="Tahoma" w:hAnsi="Tahoma" w:cs="Tahoma"/>
        </w:rPr>
      </w:pPr>
      <w:r>
        <w:rPr>
          <w:rStyle w:val="C13"/>
          <w:rFonts w:ascii="Tahoma" w:hAnsi="Tahoma" w:cs="Tahoma"/>
        </w:rPr>
        <w:footnoteRef/>
      </w:r>
      <w:r>
        <w:rPr>
          <w:rFonts w:ascii="Tahoma" w:hAnsi="Tahoma" w:cs="Tahoma"/>
        </w:rPr>
        <w:t xml:space="preserve"> </w:t>
      </w:r>
      <w:r>
        <w:rPr>
          <w:rStyle w:val="C11"/>
          <w:rFonts w:ascii="Tahoma" w:hAnsi="Tahoma" w:cs="Tahoma"/>
          <w:b w:val="0"/>
          <w:bCs w:val="0"/>
        </w:rPr>
        <w:t>COUR DES COMPTES</w:t>
      </w:r>
      <w:r>
        <w:rPr>
          <w:rFonts w:ascii="Tahoma" w:hAnsi="Tahoma" w:cs="Tahoma"/>
        </w:rPr>
        <w:t>,</w:t>
      </w:r>
      <w:r>
        <w:rPr>
          <w:rFonts w:ascii="Tahoma" w:hAnsi="Tahoma" w:cs="Tahoma"/>
        </w:rPr>
        <w:t xml:space="preserve"> </w:t>
      </w:r>
      <w:r>
        <w:rPr>
          <w:rStyle w:val="C10"/>
          <w:rFonts w:ascii="Tahoma" w:hAnsi="Tahoma" w:cs="Tahoma"/>
          <w:i w:val="0"/>
          <w:iCs w:val="0"/>
        </w:rPr>
        <w:t>Evaluation de la gestion des parcs nationaux</w:t>
      </w:r>
      <w:r>
        <w:rPr>
          <w:rFonts w:ascii="Tahoma" w:hAnsi="Tahoma" w:cs="Tahoma"/>
        </w:rPr>
        <w:t>,</w:t>
      </w:r>
      <w:r>
        <w:rPr>
          <w:rFonts w:ascii="Tahoma" w:hAnsi="Tahoma" w:cs="Tahoma"/>
        </w:rPr>
        <w:t xml:space="preserve"> Rabat</w:t>
      </w:r>
      <w:r>
        <w:rPr>
          <w:rFonts w:ascii="Tahoma" w:hAnsi="Tahoma" w:cs="Tahoma"/>
        </w:rPr>
        <w:t>,</w:t>
      </w:r>
      <w:r>
        <w:rPr>
          <w:rFonts w:ascii="Tahoma" w:hAnsi="Tahoma" w:cs="Tahoma"/>
        </w:rPr>
        <w:t xml:space="preserve"> 2020</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2</w:t>
      </w:r>
      <w:r>
        <w:rPr>
          <w:rFonts w:ascii="Tahoma" w:hAnsi="Tahoma" w:cs="Tahoma"/>
        </w:rPr>
        <w:t>.</w:t>
      </w:r>
    </w:p>
  </w:footnote>
  <w:footnote w:id="827">
    <w:p>
      <w:pPr>
        <w:pStyle w:val="P20"/>
        <w:jc w:val="both"/>
        <w:rPr>
          <w:rFonts w:ascii="Tahoma" w:hAnsi="Tahoma" w:cs="Tahoma"/>
        </w:rPr>
      </w:pPr>
      <w:r>
        <w:rPr>
          <w:rStyle w:val="C13"/>
          <w:rFonts w:ascii="Tahoma" w:hAnsi="Tahoma" w:cs="Tahoma"/>
        </w:rPr>
        <w:footnoteRef/>
      </w:r>
      <w:r>
        <w:rPr>
          <w:rFonts w:ascii="Tahoma" w:hAnsi="Tahoma" w:cs="Tahoma"/>
        </w:rPr>
        <w:t xml:space="preserve"> Mohamed BENZYANE</w:t>
      </w:r>
      <w:r>
        <w:rPr>
          <w:rFonts w:ascii="Tahoma" w:hAnsi="Tahoma" w:cs="Tahoma"/>
        </w:rPr>
        <w:t>.</w:t>
      </w:r>
      <w:r>
        <w:rPr>
          <w:rFonts w:ascii="Tahoma" w:hAnsi="Tahoma" w:cs="Tahoma"/>
        </w:rPr>
        <w:t xml:space="preserve"> et all</w:t>
      </w:r>
      <w:r>
        <w:rPr>
          <w:rFonts w:ascii="Tahoma" w:hAnsi="Tahoma" w:cs="Tahoma"/>
        </w:rPr>
        <w:t>.</w:t>
      </w:r>
      <w:r>
        <w:rPr>
          <w:rFonts w:ascii="Tahoma" w:hAnsi="Tahoma" w:cs="Tahoma"/>
        </w:rPr>
        <w:t xml:space="preserve"> Les écosystèmes naturels marocains et les changements climatiques </w:t>
      </w:r>
      <w:r>
        <w:rPr>
          <w:rFonts w:ascii="Tahoma" w:hAnsi="Tahoma" w:cs="Tahoma"/>
        </w:rPr>
        <w:t>:</w:t>
      </w:r>
      <w:r>
        <w:rPr>
          <w:rFonts w:ascii="Tahoma" w:hAnsi="Tahoma" w:cs="Tahoma"/>
        </w:rPr>
        <w:t xml:space="preserve"> la résilience écologique à l</w:t>
      </w:r>
      <w:r>
        <w:rPr>
          <w:rFonts w:ascii="Tahoma" w:hAnsi="Tahoma" w:cs="Tahoma"/>
        </w:rPr>
        <w:t>’</w:t>
      </w:r>
      <w:r>
        <w:rPr>
          <w:rFonts w:ascii="Tahoma" w:hAnsi="Tahoma" w:cs="Tahoma"/>
        </w:rPr>
        <w:t>épreuve</w:t>
      </w:r>
      <w:r>
        <w:rPr>
          <w:rFonts w:ascii="Tahoma" w:hAnsi="Tahoma" w:cs="Tahoma"/>
        </w:rPr>
        <w:t>,</w:t>
      </w:r>
      <w:r>
        <w:rPr>
          <w:rFonts w:ascii="Tahoma" w:hAnsi="Tahoma" w:cs="Tahoma"/>
        </w:rPr>
        <w:t xml:space="preserve"> Centre de Recherche Forestière</w:t>
      </w:r>
      <w:r>
        <w:rPr>
          <w:rFonts w:ascii="Tahoma" w:hAnsi="Tahoma" w:cs="Tahoma"/>
        </w:rPr>
        <w:t>,</w:t>
      </w:r>
      <w:r>
        <w:rPr>
          <w:rFonts w:ascii="Tahoma" w:hAnsi="Tahoma" w:cs="Tahoma"/>
        </w:rPr>
        <w:t xml:space="preserve"> Collection Maroc Nature</w:t>
      </w:r>
      <w:r>
        <w:rPr>
          <w:rFonts w:ascii="Tahoma" w:hAnsi="Tahoma" w:cs="Tahoma"/>
        </w:rPr>
        <w:t>.</w:t>
      </w:r>
      <w:r>
        <w:rPr>
          <w:rFonts w:ascii="Tahoma" w:hAnsi="Tahoma" w:cs="Tahoma"/>
        </w:rPr>
        <w:t xml:space="preserve"> 2010</w:t>
      </w:r>
      <w:r>
        <w:rPr>
          <w:rFonts w:ascii="Tahoma" w:hAnsi="Tahoma" w:cs="Tahoma"/>
        </w:rPr>
        <w:t>.</w:t>
      </w:r>
      <w:r>
        <w:rPr>
          <w:rFonts w:ascii="Tahoma" w:hAnsi="Tahoma" w:cs="Tahoma"/>
        </w:rPr>
        <w:t xml:space="preserve"> P </w:t>
      </w:r>
      <w:r>
        <w:rPr>
          <w:rFonts w:ascii="Tahoma" w:hAnsi="Tahoma" w:cs="Tahoma"/>
        </w:rPr>
        <w:t>:</w:t>
      </w:r>
      <w:r>
        <w:rPr>
          <w:rFonts w:ascii="Tahoma" w:hAnsi="Tahoma" w:cs="Tahoma"/>
        </w:rPr>
        <w:t xml:space="preserve"> 27</w:t>
      </w:r>
      <w:r>
        <w:rPr>
          <w:rFonts w:ascii="Tahoma" w:hAnsi="Tahoma" w:cs="Tahoma"/>
        </w:rPr>
        <w:t>.</w:t>
      </w:r>
      <w:r>
        <w:rPr>
          <w:rFonts w:ascii="Tahoma" w:hAnsi="Tahoma" w:cs="Tahoma"/>
        </w:rPr>
        <w:t xml:space="preserve">  </w:t>
      </w:r>
    </w:p>
  </w:footnote>
  <w:footnote w:id="828">
    <w:p>
      <w:pPr>
        <w:pStyle w:val="P20"/>
        <w:jc w:val="both"/>
        <w:rPr>
          <w:rStyle w:val="C13"/>
          <w:rFonts w:ascii="Tahoma" w:hAnsi="Tahoma" w:cs="Tahoma"/>
          <w:vertAlign w:val="baseline"/>
        </w:rPr>
      </w:pPr>
      <w:r>
        <w:rPr>
          <w:rStyle w:val="C13"/>
          <w:rFonts w:ascii="Tahoma" w:hAnsi="Tahoma" w:cs="Tahoma"/>
        </w:rPr>
        <w:footnoteRef/>
      </w:r>
      <w:r>
        <w:rPr>
          <w:rStyle w:val="C13"/>
          <w:rFonts w:ascii="Tahoma" w:hAnsi="Tahoma" w:cs="Tahoma"/>
        </w:rPr>
        <w:t xml:space="preserve"> </w:t>
      </w:r>
      <w:r>
        <w:rPr>
          <w:rStyle w:val="C13"/>
          <w:rFonts w:ascii="Tahoma" w:hAnsi="Tahoma" w:cs="Tahoma"/>
          <w:vertAlign w:val="baseline"/>
        </w:rPr>
        <w:t>IRES</w:t>
      </w:r>
      <w:r>
        <w:rPr>
          <w:rStyle w:val="C13"/>
          <w:rFonts w:ascii="Tahoma" w:hAnsi="Tahoma" w:cs="Tahoma"/>
          <w:vertAlign w:val="baseline"/>
        </w:rPr>
        <w:t>,</w:t>
      </w:r>
      <w:r>
        <w:rPr>
          <w:rStyle w:val="C13"/>
          <w:rFonts w:ascii="Tahoma" w:hAnsi="Tahoma" w:cs="Tahoma"/>
          <w:vertAlign w:val="baseline"/>
        </w:rPr>
        <w:t xml:space="preserve"> op</w:t>
      </w:r>
      <w:r>
        <w:rPr>
          <w:rStyle w:val="C13"/>
          <w:rFonts w:ascii="Tahoma" w:hAnsi="Tahoma" w:cs="Tahoma"/>
          <w:vertAlign w:val="baseline"/>
        </w:rPr>
        <w:t>.</w:t>
      </w:r>
      <w:r>
        <w:rPr>
          <w:rStyle w:val="C13"/>
          <w:rFonts w:ascii="Tahoma" w:hAnsi="Tahoma" w:cs="Tahoma"/>
          <w:vertAlign w:val="baseline"/>
        </w:rPr>
        <w:t xml:space="preserve"> cit</w:t>
      </w:r>
      <w:r>
        <w:rPr>
          <w:rStyle w:val="C13"/>
          <w:rFonts w:ascii="Tahoma" w:hAnsi="Tahoma" w:cs="Tahoma"/>
          <w:vertAlign w:val="baseline"/>
        </w:rPr>
        <w:t>.</w:t>
      </w:r>
      <w:r>
        <w:rPr>
          <w:rStyle w:val="C13"/>
          <w:rFonts w:ascii="Tahoma" w:hAnsi="Tahoma" w:cs="Tahoma"/>
          <w:vertAlign w:val="baseline"/>
        </w:rPr>
        <w:t>,</w:t>
      </w:r>
      <w:r>
        <w:rPr>
          <w:rStyle w:val="C13"/>
          <w:rFonts w:ascii="Tahoma" w:hAnsi="Tahoma" w:cs="Tahoma"/>
          <w:vertAlign w:val="baseline"/>
        </w:rPr>
        <w:t xml:space="preserve"> p</w:t>
      </w:r>
      <w:r>
        <w:rPr>
          <w:rStyle w:val="C13"/>
          <w:rFonts w:ascii="Tahoma" w:hAnsi="Tahoma" w:cs="Tahoma"/>
          <w:vertAlign w:val="baseline"/>
        </w:rPr>
        <w:t>.</w:t>
      </w:r>
      <w:r>
        <w:rPr>
          <w:rStyle w:val="C13"/>
          <w:rFonts w:ascii="Tahoma" w:hAnsi="Tahoma" w:cs="Tahoma"/>
          <w:vertAlign w:val="baseline"/>
        </w:rPr>
        <w:t xml:space="preserve"> 18</w:t>
      </w:r>
      <w:r>
        <w:rPr>
          <w:rStyle w:val="C13"/>
          <w:rFonts w:ascii="Tahoma" w:hAnsi="Tahoma" w:cs="Tahoma"/>
          <w:vertAlign w:val="baseline"/>
        </w:rPr>
        <w:t>.</w:t>
      </w:r>
    </w:p>
  </w:footnote>
  <w:footnote w:id="829">
    <w:p>
      <w:pPr>
        <w:pStyle w:val="P20"/>
        <w:jc w:val="both"/>
        <w:rPr>
          <w:rStyle w:val="C13"/>
          <w:rFonts w:ascii="Tahoma" w:hAnsi="Tahoma" w:cs="Tahoma"/>
          <w:vertAlign w:val="baseline"/>
        </w:rPr>
      </w:pPr>
      <w:r>
        <w:rPr>
          <w:rStyle w:val="C13"/>
          <w:rFonts w:ascii="Tahoma" w:hAnsi="Tahoma" w:cs="Tahoma"/>
        </w:rPr>
        <w:footnoteRef/>
      </w:r>
      <w:r>
        <w:rPr>
          <w:rStyle w:val="C13"/>
          <w:rFonts w:ascii="Tahoma" w:hAnsi="Tahoma" w:cs="Tahoma"/>
          <w:vertAlign w:val="baseline"/>
        </w:rPr>
        <w:t xml:space="preserve"> IRES</w:t>
      </w:r>
      <w:r>
        <w:rPr>
          <w:rStyle w:val="C13"/>
          <w:rFonts w:ascii="Tahoma" w:hAnsi="Tahoma" w:cs="Tahoma"/>
          <w:vertAlign w:val="baseline"/>
        </w:rPr>
        <w:t>,</w:t>
      </w:r>
      <w:r>
        <w:rPr>
          <w:rStyle w:val="C13"/>
          <w:rFonts w:ascii="Tahoma" w:hAnsi="Tahoma" w:cs="Tahoma"/>
          <w:vertAlign w:val="baseline"/>
        </w:rPr>
        <w:t xml:space="preserve"> op</w:t>
      </w:r>
      <w:r>
        <w:rPr>
          <w:rStyle w:val="C13"/>
          <w:rFonts w:ascii="Tahoma" w:hAnsi="Tahoma" w:cs="Tahoma"/>
          <w:vertAlign w:val="baseline"/>
        </w:rPr>
        <w:t>.</w:t>
      </w:r>
      <w:r>
        <w:rPr>
          <w:rStyle w:val="C13"/>
          <w:rFonts w:ascii="Tahoma" w:hAnsi="Tahoma" w:cs="Tahoma"/>
          <w:vertAlign w:val="baseline"/>
        </w:rPr>
        <w:t xml:space="preserve"> cit</w:t>
      </w:r>
      <w:r>
        <w:rPr>
          <w:rStyle w:val="C13"/>
          <w:rFonts w:ascii="Tahoma" w:hAnsi="Tahoma" w:cs="Tahoma"/>
          <w:vertAlign w:val="baseline"/>
        </w:rPr>
        <w:t>.</w:t>
      </w:r>
      <w:r>
        <w:rPr>
          <w:rStyle w:val="C13"/>
          <w:rFonts w:ascii="Tahoma" w:hAnsi="Tahoma" w:cs="Tahoma"/>
          <w:vertAlign w:val="baseline"/>
        </w:rPr>
        <w:t>,</w:t>
      </w:r>
      <w:r>
        <w:rPr>
          <w:rStyle w:val="C13"/>
          <w:rFonts w:ascii="Tahoma" w:hAnsi="Tahoma" w:cs="Tahoma"/>
          <w:vertAlign w:val="baseline"/>
        </w:rPr>
        <w:t xml:space="preserve"> p</w:t>
      </w:r>
      <w:r>
        <w:rPr>
          <w:rStyle w:val="C13"/>
          <w:rFonts w:ascii="Tahoma" w:hAnsi="Tahoma" w:cs="Tahoma"/>
          <w:vertAlign w:val="baseline"/>
        </w:rPr>
        <w:t>.</w:t>
      </w:r>
      <w:r>
        <w:rPr>
          <w:rStyle w:val="C13"/>
          <w:rFonts w:ascii="Tahoma" w:hAnsi="Tahoma" w:cs="Tahoma"/>
          <w:vertAlign w:val="baseline"/>
        </w:rPr>
        <w:t xml:space="preserve"> 9</w:t>
      </w:r>
      <w:r>
        <w:rPr>
          <w:rStyle w:val="C13"/>
          <w:rFonts w:ascii="Tahoma" w:hAnsi="Tahoma" w:cs="Tahoma"/>
          <w:vertAlign w:val="baseline"/>
        </w:rPr>
        <w:t>.</w:t>
      </w:r>
    </w:p>
  </w:footnote>
  <w:footnote w:id="830">
    <w:p>
      <w:pPr>
        <w:pStyle w:val="P20"/>
        <w:jc w:val="both"/>
        <w:rPr>
          <w:rStyle w:val="C13"/>
        </w:rPr>
      </w:pPr>
      <w:r>
        <w:rPr>
          <w:rStyle w:val="C13"/>
          <w:rFonts w:ascii="Tahoma" w:hAnsi="Tahoma" w:cs="Tahoma"/>
        </w:rPr>
        <w:footnoteRef/>
      </w:r>
      <w:r>
        <w:rPr>
          <w:rStyle w:val="C13"/>
          <w:rFonts w:ascii="Tahoma" w:hAnsi="Tahoma" w:cs="Tahoma"/>
          <w:vertAlign w:val="baseline"/>
        </w:rPr>
        <w:t xml:space="preserve"> IRES</w:t>
      </w:r>
      <w:r>
        <w:rPr>
          <w:rStyle w:val="C13"/>
          <w:rFonts w:ascii="Tahoma" w:hAnsi="Tahoma" w:cs="Tahoma"/>
          <w:vertAlign w:val="baseline"/>
        </w:rPr>
        <w:t>,</w:t>
      </w:r>
      <w:r>
        <w:rPr>
          <w:rStyle w:val="C13"/>
          <w:rFonts w:ascii="Tahoma" w:hAnsi="Tahoma" w:cs="Tahoma"/>
          <w:vertAlign w:val="baseline"/>
        </w:rPr>
        <w:t xml:space="preserve"> op</w:t>
      </w:r>
      <w:r>
        <w:rPr>
          <w:rStyle w:val="C13"/>
          <w:rFonts w:ascii="Tahoma" w:hAnsi="Tahoma" w:cs="Tahoma"/>
          <w:vertAlign w:val="baseline"/>
        </w:rPr>
        <w:t>.</w:t>
      </w:r>
      <w:r>
        <w:rPr>
          <w:rStyle w:val="C13"/>
          <w:rFonts w:ascii="Tahoma" w:hAnsi="Tahoma" w:cs="Tahoma"/>
          <w:vertAlign w:val="baseline"/>
        </w:rPr>
        <w:t xml:space="preserve"> cit</w:t>
      </w:r>
      <w:r>
        <w:rPr>
          <w:rStyle w:val="C13"/>
          <w:rFonts w:ascii="Tahoma" w:hAnsi="Tahoma" w:cs="Tahoma"/>
          <w:vertAlign w:val="baseline"/>
        </w:rPr>
        <w:t>.</w:t>
      </w:r>
      <w:r>
        <w:rPr>
          <w:rStyle w:val="C13"/>
          <w:rFonts w:ascii="Tahoma" w:hAnsi="Tahoma" w:cs="Tahoma"/>
          <w:vertAlign w:val="baseline"/>
        </w:rPr>
        <w:t>,</w:t>
      </w:r>
      <w:r>
        <w:rPr>
          <w:rStyle w:val="C13"/>
          <w:rFonts w:ascii="Tahoma" w:hAnsi="Tahoma" w:cs="Tahoma"/>
          <w:vertAlign w:val="baseline"/>
        </w:rPr>
        <w:t xml:space="preserve"> p</w:t>
      </w:r>
      <w:r>
        <w:rPr>
          <w:rStyle w:val="C13"/>
          <w:rFonts w:ascii="Tahoma" w:hAnsi="Tahoma" w:cs="Tahoma"/>
          <w:vertAlign w:val="baseline"/>
        </w:rPr>
        <w:t>.</w:t>
      </w:r>
      <w:r>
        <w:rPr>
          <w:rStyle w:val="C13"/>
          <w:rFonts w:ascii="Tahoma" w:hAnsi="Tahoma" w:cs="Tahoma"/>
          <w:vertAlign w:val="baseline"/>
        </w:rPr>
        <w:t xml:space="preserve"> 9</w:t>
      </w:r>
      <w:r>
        <w:rPr>
          <w:rStyle w:val="C13"/>
          <w:rFonts w:ascii="Tahoma" w:hAnsi="Tahoma" w:cs="Tahoma"/>
          <w:vertAlign w:val="baseline"/>
        </w:rPr>
        <w:t>.</w:t>
      </w:r>
    </w:p>
  </w:footnote>
  <w:footnote w:id="831">
    <w:p>
      <w:pPr>
        <w:pStyle w:val="P20"/>
        <w:jc w:val="both"/>
        <w:rPr>
          <w:rFonts w:ascii="Tahoma" w:hAnsi="Tahoma" w:cs="Tahoma"/>
        </w:rPr>
      </w:pPr>
      <w:r>
        <w:rPr>
          <w:rFonts w:ascii="Tahoma" w:hAnsi="Tahoma" w:cs="Tahoma"/>
          <w:vertAlign w:val="superscript"/>
        </w:rPr>
        <w:footnoteRef/>
      </w:r>
      <w:r>
        <w:rPr>
          <w:rFonts w:ascii="Tahoma" w:hAnsi="Tahoma" w:cs="Tahoma"/>
        </w:rPr>
        <w:t xml:space="preserve"> Dans le cadre de la production pastorale</w:t>
      </w:r>
      <w:r>
        <w:rPr>
          <w:rFonts w:ascii="Tahoma" w:hAnsi="Tahoma" w:cs="Tahoma"/>
        </w:rPr>
        <w:t>,</w:t>
      </w:r>
      <w:r>
        <w:rPr>
          <w:rFonts w:ascii="Tahoma" w:hAnsi="Tahoma" w:cs="Tahoma"/>
        </w:rPr>
        <w:t xml:space="preserve"> les forêts offrent durant toute l</w:t>
      </w:r>
      <w:r>
        <w:rPr>
          <w:rFonts w:ascii="Tahoma" w:hAnsi="Tahoma" w:cs="Tahoma"/>
        </w:rPr>
        <w:t>'</w:t>
      </w:r>
      <w:r>
        <w:rPr>
          <w:rFonts w:ascii="Tahoma" w:hAnsi="Tahoma" w:cs="Tahoma"/>
        </w:rPr>
        <w:t>année des ressources fourragères librement accessibles à tous types de bétail</w:t>
      </w:r>
      <w:r>
        <w:rPr>
          <w:rFonts w:ascii="Tahoma" w:hAnsi="Tahoma" w:cs="Tahoma"/>
        </w:rPr>
        <w:t>.</w:t>
      </w:r>
      <w:r>
        <w:rPr>
          <w:rFonts w:ascii="Tahoma" w:hAnsi="Tahoma" w:cs="Tahoma"/>
        </w:rPr>
        <w:t xml:space="preserve"> Cette situation de gratuité engendre un surpâturage des ressources sylvopastorales</w:t>
      </w:r>
      <w:r>
        <w:rPr>
          <w:rFonts w:ascii="Tahoma" w:hAnsi="Tahoma" w:cs="Tahoma"/>
        </w:rPr>
        <w:t>.</w:t>
      </w:r>
      <w:r>
        <w:rPr>
          <w:rFonts w:ascii="Tahoma" w:hAnsi="Tahoma" w:cs="Tahoma"/>
        </w:rPr>
        <w:t xml:space="preserve"> IRES</w:t>
      </w:r>
      <w:r>
        <w:rPr>
          <w:rFonts w:ascii="Tahoma" w:hAnsi="Tahoma" w:cs="Tahoma"/>
        </w:rPr>
        <w:t>,</w:t>
      </w:r>
      <w:r>
        <w:rPr>
          <w:rFonts w:ascii="Tahoma" w:hAnsi="Tahoma" w:cs="Tahoma"/>
        </w:rPr>
        <w:t xml:space="preserve"> op</w:t>
      </w:r>
      <w:r>
        <w:rPr>
          <w:rFonts w:ascii="Tahoma" w:hAnsi="Tahoma" w:cs="Tahoma"/>
        </w:rPr>
        <w:t>.</w:t>
      </w:r>
      <w:r>
        <w:rPr>
          <w:rFonts w:ascii="Tahoma" w:hAnsi="Tahoma" w:cs="Tahoma"/>
        </w:rPr>
        <w:t xml:space="preserve"> cit</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9</w:t>
      </w:r>
      <w:r>
        <w:rPr>
          <w:rFonts w:ascii="Tahoma" w:hAnsi="Tahoma" w:cs="Tahoma"/>
        </w:rPr>
        <w:t>.</w:t>
      </w:r>
    </w:p>
  </w:footnote>
  <w:footnote w:id="832">
    <w:p>
      <w:pPr>
        <w:pStyle w:val="P20"/>
        <w:jc w:val="both"/>
        <w:rPr>
          <w:rFonts w:ascii="Tahoma" w:hAnsi="Tahoma" w:cs="Tahoma"/>
        </w:rPr>
      </w:pPr>
      <w:r>
        <w:rPr>
          <w:rFonts w:ascii="Tahoma" w:hAnsi="Tahoma" w:cs="Tahoma"/>
        </w:rPr>
        <w:footnoteRef/>
      </w:r>
      <w:r>
        <w:rPr>
          <w:rFonts w:ascii="Tahoma" w:hAnsi="Tahoma" w:cs="Tahoma"/>
        </w:rPr>
        <w:t>HARDIN Garrett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The Tragedy of the Commons </w:t>
      </w:r>
      <w:r>
        <w:rPr>
          <w:rFonts w:ascii="Tahoma" w:hAnsi="Tahoma" w:cs="Tahoma"/>
        </w:rPr>
        <w:t>»</w:t>
      </w:r>
      <w:r>
        <w:rPr>
          <w:rFonts w:ascii="Tahoma" w:hAnsi="Tahoma" w:cs="Tahoma"/>
        </w:rPr>
        <w:t>,</w:t>
      </w:r>
      <w:r>
        <w:rPr>
          <w:rFonts w:ascii="Tahoma" w:hAnsi="Tahoma" w:cs="Tahoma"/>
        </w:rPr>
        <w:t xml:space="preserve"> Science</w:t>
      </w:r>
      <w:r>
        <w:rPr>
          <w:rFonts w:ascii="Tahoma" w:hAnsi="Tahoma" w:cs="Tahoma"/>
        </w:rPr>
        <w:t>,</w:t>
      </w:r>
      <w:r>
        <w:rPr>
          <w:rFonts w:ascii="Tahoma" w:hAnsi="Tahoma" w:cs="Tahoma"/>
        </w:rPr>
        <w:t xml:space="preserve"> vol</w:t>
      </w:r>
      <w:r>
        <w:rPr>
          <w:rFonts w:ascii="Tahoma" w:hAnsi="Tahoma" w:cs="Tahoma"/>
        </w:rPr>
        <w:t>.</w:t>
      </w:r>
      <w:r>
        <w:rPr>
          <w:rFonts w:ascii="Tahoma" w:hAnsi="Tahoma" w:cs="Tahoma"/>
        </w:rPr>
        <w:t xml:space="preserve"> 162</w:t>
      </w:r>
      <w:r>
        <w:rPr>
          <w:rFonts w:ascii="Tahoma" w:hAnsi="Tahoma" w:cs="Tahoma"/>
        </w:rPr>
        <w:t>,</w:t>
      </w:r>
      <w:r>
        <w:rPr>
          <w:rFonts w:ascii="Tahoma" w:hAnsi="Tahoma" w:cs="Tahoma"/>
        </w:rPr>
        <w:t xml:space="preserve"> n° 3859</w:t>
      </w:r>
      <w:r>
        <w:rPr>
          <w:rFonts w:ascii="Tahoma" w:hAnsi="Tahoma" w:cs="Tahoma"/>
        </w:rPr>
        <w:t>,</w:t>
      </w:r>
      <w:r>
        <w:rPr>
          <w:rFonts w:ascii="Tahoma" w:hAnsi="Tahoma" w:cs="Tahoma"/>
        </w:rPr>
        <w:t xml:space="preserve"> 1968</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1243</w:t>
      </w:r>
      <w:r>
        <w:rPr>
          <w:rFonts w:ascii="Tahoma" w:hAnsi="Tahoma" w:cs="Tahoma"/>
        </w:rPr>
        <w:t>-</w:t>
      </w:r>
      <w:r>
        <w:rPr>
          <w:rFonts w:ascii="Tahoma" w:hAnsi="Tahoma" w:cs="Tahoma"/>
        </w:rPr>
        <w:t>1248</w:t>
      </w:r>
      <w:r>
        <w:rPr>
          <w:rFonts w:ascii="Tahoma" w:hAnsi="Tahoma" w:cs="Tahoma"/>
        </w:rPr>
        <w:t>.</w:t>
      </w:r>
      <w:r>
        <w:rPr>
          <w:rFonts w:ascii="Tahoma" w:hAnsi="Tahoma" w:cs="Tahoma"/>
        </w:rPr>
        <w:t xml:space="preserve"> Cette théorie trouve une application directe dans le cas des forêts marocaines où l</w:t>
      </w:r>
      <w:r>
        <w:rPr>
          <w:rFonts w:ascii="Tahoma" w:hAnsi="Tahoma" w:cs="Tahoma"/>
        </w:rPr>
        <w:t>'</w:t>
      </w:r>
      <w:r>
        <w:rPr>
          <w:rFonts w:ascii="Tahoma" w:hAnsi="Tahoma" w:cs="Tahoma"/>
        </w:rPr>
        <w:t>accès libre aux ressources forestières conduit à leur surexploitation</w:t>
      </w:r>
      <w:r>
        <w:rPr>
          <w:rFonts w:ascii="Tahoma" w:hAnsi="Tahoma" w:cs="Tahoma"/>
        </w:rPr>
        <w:t>.</w:t>
      </w:r>
    </w:p>
  </w:footnote>
  <w:footnote w:id="833">
    <w:p>
      <w:pPr>
        <w:pStyle w:val="P20"/>
        <w:jc w:val="both"/>
        <w:rPr>
          <w:rFonts w:ascii="Tahoma" w:hAnsi="Tahoma" w:cs="Tahoma"/>
        </w:rPr>
      </w:pPr>
      <w:r>
        <w:rPr>
          <w:rFonts w:ascii="Tahoma" w:hAnsi="Tahoma" w:cs="Tahoma"/>
          <w:vertAlign w:val="superscript"/>
        </w:rPr>
        <w:footnoteRef/>
      </w:r>
      <w:r>
        <w:rPr>
          <w:rFonts w:ascii="Tahoma" w:hAnsi="Tahoma" w:cs="Tahoma"/>
        </w:rPr>
        <w:t xml:space="preserve"> Cette situation est aggravée par des contrats d</w:t>
      </w:r>
      <w:r>
        <w:rPr>
          <w:rFonts w:ascii="Tahoma" w:hAnsi="Tahoma" w:cs="Tahoma"/>
        </w:rPr>
        <w:t>'</w:t>
      </w:r>
      <w:r>
        <w:rPr>
          <w:rFonts w:ascii="Tahoma" w:hAnsi="Tahoma" w:cs="Tahoma"/>
        </w:rPr>
        <w:t>association entre les populations locales et des investisseurs externes aux communautés d</w:t>
      </w:r>
      <w:r>
        <w:rPr>
          <w:rFonts w:ascii="Tahoma" w:hAnsi="Tahoma" w:cs="Tahoma"/>
        </w:rPr>
        <w:t>'</w:t>
      </w:r>
      <w:r>
        <w:rPr>
          <w:rFonts w:ascii="Tahoma" w:hAnsi="Tahoma" w:cs="Tahoma"/>
        </w:rPr>
        <w:t>usagers</w:t>
      </w:r>
      <w:r>
        <w:rPr>
          <w:rFonts w:ascii="Tahoma" w:hAnsi="Tahoma" w:cs="Tahoma"/>
        </w:rPr>
        <w:t>.</w:t>
      </w:r>
      <w:r>
        <w:rPr>
          <w:rFonts w:ascii="Tahoma" w:hAnsi="Tahoma" w:cs="Tahoma"/>
        </w:rPr>
        <w:t xml:space="preserve"> IRES</w:t>
      </w:r>
      <w:r>
        <w:rPr>
          <w:rFonts w:ascii="Tahoma" w:hAnsi="Tahoma" w:cs="Tahoma"/>
        </w:rPr>
        <w:t>,</w:t>
      </w:r>
      <w:r>
        <w:rPr>
          <w:rFonts w:ascii="Tahoma" w:hAnsi="Tahoma" w:cs="Tahoma"/>
        </w:rPr>
        <w:t xml:space="preserve"> op</w:t>
      </w:r>
      <w:r>
        <w:rPr>
          <w:rFonts w:ascii="Tahoma" w:hAnsi="Tahoma" w:cs="Tahoma"/>
        </w:rPr>
        <w:t>.</w:t>
      </w:r>
      <w:r>
        <w:rPr>
          <w:rFonts w:ascii="Tahoma" w:hAnsi="Tahoma" w:cs="Tahoma"/>
        </w:rPr>
        <w:t xml:space="preserve"> cit</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9</w:t>
      </w:r>
      <w:r>
        <w:rPr>
          <w:rFonts w:ascii="Tahoma" w:hAnsi="Tahoma" w:cs="Tahoma"/>
        </w:rPr>
        <w:t>.</w:t>
      </w:r>
    </w:p>
  </w:footnote>
  <w:footnote w:id="834">
    <w:p>
      <w:pPr>
        <w:pStyle w:val="P20"/>
        <w:jc w:val="both"/>
        <w:rPr>
          <w:rFonts w:ascii="Tahoma" w:hAnsi="Tahoma" w:cs="Tahoma"/>
        </w:rPr>
      </w:pPr>
      <w:r>
        <w:rPr>
          <w:rFonts w:ascii="Tahoma" w:hAnsi="Tahoma" w:cs="Tahoma"/>
        </w:rPr>
        <w:footnoteRef/>
      </w:r>
      <w:r>
        <w:rPr>
          <w:rFonts w:ascii="Tahoma" w:hAnsi="Tahoma" w:cs="Tahoma"/>
        </w:rPr>
        <w:t>Même dans le cadre de la nouvelle stratégie forestière 2020</w:t>
      </w:r>
      <w:r>
        <w:rPr>
          <w:rFonts w:ascii="Tahoma" w:hAnsi="Tahoma" w:cs="Tahoma"/>
        </w:rPr>
        <w:t>-</w:t>
      </w:r>
      <w:r>
        <w:rPr>
          <w:rFonts w:ascii="Tahoma" w:hAnsi="Tahoma" w:cs="Tahoma"/>
        </w:rPr>
        <w:t>2030</w:t>
      </w:r>
      <w:r>
        <w:rPr>
          <w:rFonts w:ascii="Tahoma" w:hAnsi="Tahoma" w:cs="Tahoma"/>
        </w:rPr>
        <w:t>,</w:t>
      </w:r>
      <w:r>
        <w:rPr>
          <w:rFonts w:ascii="Tahoma" w:hAnsi="Tahoma" w:cs="Tahoma"/>
        </w:rPr>
        <w:t xml:space="preserve"> le reboisement n</w:t>
      </w:r>
      <w:r>
        <w:rPr>
          <w:rFonts w:ascii="Tahoma" w:hAnsi="Tahoma" w:cs="Tahoma"/>
        </w:rPr>
        <w:t>'</w:t>
      </w:r>
      <w:r>
        <w:rPr>
          <w:rFonts w:ascii="Tahoma" w:hAnsi="Tahoma" w:cs="Tahoma"/>
        </w:rPr>
        <w:t>a pas dépassé 20 000 hectares par an depuis sa mise en œuvre</w:t>
      </w:r>
      <w:r>
        <w:rPr>
          <w:rFonts w:ascii="Tahoma" w:hAnsi="Tahoma" w:cs="Tahoma"/>
        </w:rPr>
        <w:t>,</w:t>
      </w:r>
      <w:r>
        <w:rPr>
          <w:rFonts w:ascii="Tahoma" w:hAnsi="Tahoma" w:cs="Tahoma"/>
        </w:rPr>
        <w:t xml:space="preserve"> un chiffre largement inférieur à l</w:t>
      </w:r>
      <w:r>
        <w:rPr>
          <w:rFonts w:ascii="Tahoma" w:hAnsi="Tahoma" w:cs="Tahoma"/>
        </w:rPr>
        <w:t>'</w:t>
      </w:r>
      <w:r>
        <w:rPr>
          <w:rFonts w:ascii="Tahoma" w:hAnsi="Tahoma" w:cs="Tahoma"/>
        </w:rPr>
        <w:t>objectif fixé de 100 000 hectares par an à l</w:t>
      </w:r>
      <w:r>
        <w:rPr>
          <w:rFonts w:ascii="Tahoma" w:hAnsi="Tahoma" w:cs="Tahoma"/>
        </w:rPr>
        <w:t>'</w:t>
      </w:r>
      <w:r>
        <w:rPr>
          <w:rFonts w:ascii="Tahoma" w:hAnsi="Tahoma" w:cs="Tahoma"/>
        </w:rPr>
        <w:t>horizon 2030</w:t>
      </w:r>
      <w:r>
        <w:rPr>
          <w:rFonts w:ascii="Tahoma" w:hAnsi="Tahoma" w:cs="Tahoma"/>
        </w:rPr>
        <w:t>.</w:t>
      </w:r>
      <w:r>
        <w:rPr>
          <w:rFonts w:ascii="Tahoma" w:hAnsi="Tahoma" w:cs="Tahoma"/>
        </w:rPr>
        <w:t xml:space="preserve"> IRES</w:t>
      </w:r>
      <w:r>
        <w:rPr>
          <w:rFonts w:ascii="Tahoma" w:hAnsi="Tahoma" w:cs="Tahoma"/>
        </w:rPr>
        <w:t>,</w:t>
      </w:r>
      <w:r>
        <w:rPr>
          <w:rFonts w:ascii="Tahoma" w:hAnsi="Tahoma" w:cs="Tahoma"/>
        </w:rPr>
        <w:t xml:space="preserve"> op</w:t>
      </w:r>
      <w:r>
        <w:rPr>
          <w:rFonts w:ascii="Tahoma" w:hAnsi="Tahoma" w:cs="Tahoma"/>
        </w:rPr>
        <w:t>.</w:t>
      </w:r>
      <w:r>
        <w:rPr>
          <w:rFonts w:ascii="Tahoma" w:hAnsi="Tahoma" w:cs="Tahoma"/>
        </w:rPr>
        <w:t xml:space="preserve"> cit</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12</w:t>
      </w:r>
      <w:r>
        <w:rPr>
          <w:rFonts w:ascii="Tahoma" w:hAnsi="Tahoma" w:cs="Tahoma"/>
        </w:rPr>
        <w:t>.</w:t>
      </w:r>
    </w:p>
  </w:footnote>
  <w:footnote w:id="835">
    <w:p>
      <w:pPr>
        <w:pStyle w:val="P20"/>
        <w:jc w:val="both"/>
        <w:rPr>
          <w:rStyle w:val="C13"/>
          <w:rFonts w:ascii="Tahoma" w:hAnsi="Tahoma" w:cs="Tahoma"/>
        </w:rPr>
      </w:pPr>
      <w:r>
        <w:rPr>
          <w:rFonts w:ascii="Tahoma" w:hAnsi="Tahoma" w:cs="Tahoma"/>
        </w:rPr>
        <w:footnoteRef/>
      </w:r>
      <w:r>
        <w:rPr>
          <w:rFonts w:ascii="Tahoma" w:hAnsi="Tahoma" w:cs="Tahoma"/>
        </w:rPr>
        <w:t>En plus du budget de l</w:t>
      </w:r>
      <w:r>
        <w:rPr>
          <w:rFonts w:ascii="Tahoma" w:hAnsi="Tahoma" w:cs="Tahoma"/>
        </w:rPr>
        <w:t>'</w:t>
      </w:r>
      <w:r>
        <w:rPr>
          <w:rFonts w:ascii="Tahoma" w:hAnsi="Tahoma" w:cs="Tahoma"/>
        </w:rPr>
        <w:t>État</w:t>
      </w:r>
      <w:r>
        <w:rPr>
          <w:rFonts w:ascii="Tahoma" w:hAnsi="Tahoma" w:cs="Tahoma"/>
        </w:rPr>
        <w:t>,</w:t>
      </w:r>
      <w:r>
        <w:rPr>
          <w:rFonts w:ascii="Tahoma" w:hAnsi="Tahoma" w:cs="Tahoma"/>
        </w:rPr>
        <w:t xml:space="preserve"> ces efforts ont bénéficié aussi d</w:t>
      </w:r>
      <w:r>
        <w:rPr>
          <w:rFonts w:ascii="Tahoma" w:hAnsi="Tahoma" w:cs="Tahoma"/>
        </w:rPr>
        <w:t>'</w:t>
      </w:r>
      <w:r>
        <w:rPr>
          <w:rFonts w:ascii="Tahoma" w:hAnsi="Tahoma" w:cs="Tahoma"/>
        </w:rPr>
        <w:t>un appui technique</w:t>
      </w:r>
      <w:r>
        <w:rPr>
          <w:rStyle w:val="C13"/>
          <w:rFonts w:ascii="Tahoma" w:hAnsi="Tahoma" w:cs="Tahoma"/>
          <w:vertAlign w:val="baseline"/>
        </w:rPr>
        <w:t xml:space="preserve"> et financier dans le cadre de la coopération internationale</w:t>
      </w:r>
      <w:r>
        <w:rPr>
          <w:rStyle w:val="C13"/>
          <w:rFonts w:ascii="Tahoma" w:hAnsi="Tahoma" w:cs="Tahoma"/>
          <w:vertAlign w:val="baseline"/>
        </w:rPr>
        <w:t>,</w:t>
      </w:r>
      <w:r>
        <w:rPr>
          <w:rStyle w:val="C13"/>
          <w:rFonts w:ascii="Tahoma" w:hAnsi="Tahoma" w:cs="Tahoma"/>
          <w:vertAlign w:val="baseline"/>
        </w:rPr>
        <w:t xml:space="preserve"> axée sur le développement forestier et la préservation de la biodiversité</w:t>
      </w:r>
      <w:r>
        <w:rPr>
          <w:rStyle w:val="C13"/>
          <w:rFonts w:ascii="Tahoma" w:hAnsi="Tahoma" w:cs="Tahoma"/>
          <w:vertAlign w:val="baseline"/>
        </w:rPr>
        <w:t>.</w:t>
      </w:r>
      <w:r>
        <w:rPr>
          <w:rStyle w:val="C13"/>
          <w:rFonts w:ascii="Tahoma" w:hAnsi="Tahoma" w:cs="Tahoma"/>
          <w:vertAlign w:val="baseline"/>
        </w:rPr>
        <w:t xml:space="preserve"> IRES</w:t>
      </w:r>
      <w:r>
        <w:rPr>
          <w:rStyle w:val="C13"/>
          <w:rFonts w:ascii="Tahoma" w:hAnsi="Tahoma" w:cs="Tahoma"/>
          <w:vertAlign w:val="baseline"/>
        </w:rPr>
        <w:t>,</w:t>
      </w:r>
      <w:r>
        <w:rPr>
          <w:rStyle w:val="C13"/>
          <w:rFonts w:ascii="Tahoma" w:hAnsi="Tahoma" w:cs="Tahoma"/>
          <w:vertAlign w:val="baseline"/>
        </w:rPr>
        <w:t xml:space="preserve"> op</w:t>
      </w:r>
      <w:r>
        <w:rPr>
          <w:rStyle w:val="C13"/>
          <w:rFonts w:ascii="Tahoma" w:hAnsi="Tahoma" w:cs="Tahoma"/>
          <w:vertAlign w:val="baseline"/>
        </w:rPr>
        <w:t>.</w:t>
      </w:r>
      <w:r>
        <w:rPr>
          <w:rStyle w:val="C13"/>
          <w:rFonts w:ascii="Tahoma" w:hAnsi="Tahoma" w:cs="Tahoma"/>
          <w:vertAlign w:val="baseline"/>
        </w:rPr>
        <w:t xml:space="preserve"> cit</w:t>
      </w:r>
      <w:r>
        <w:rPr>
          <w:rStyle w:val="C13"/>
          <w:rFonts w:ascii="Tahoma" w:hAnsi="Tahoma" w:cs="Tahoma"/>
          <w:vertAlign w:val="baseline"/>
        </w:rPr>
        <w:t>.</w:t>
      </w:r>
      <w:r>
        <w:rPr>
          <w:rStyle w:val="C13"/>
          <w:rFonts w:ascii="Tahoma" w:hAnsi="Tahoma" w:cs="Tahoma"/>
          <w:vertAlign w:val="baseline"/>
        </w:rPr>
        <w:t>,</w:t>
      </w:r>
      <w:r>
        <w:rPr>
          <w:rStyle w:val="C13"/>
          <w:rFonts w:ascii="Tahoma" w:hAnsi="Tahoma" w:cs="Tahoma"/>
          <w:vertAlign w:val="baseline"/>
        </w:rPr>
        <w:t xml:space="preserve"> p</w:t>
      </w:r>
      <w:r>
        <w:rPr>
          <w:rStyle w:val="C13"/>
          <w:rFonts w:ascii="Tahoma" w:hAnsi="Tahoma" w:cs="Tahoma"/>
          <w:vertAlign w:val="baseline"/>
        </w:rPr>
        <w:t>.</w:t>
      </w:r>
      <w:r>
        <w:rPr>
          <w:rStyle w:val="C13"/>
          <w:rFonts w:ascii="Tahoma" w:hAnsi="Tahoma" w:cs="Tahoma"/>
          <w:vertAlign w:val="baseline"/>
        </w:rPr>
        <w:t xml:space="preserve"> 12</w:t>
      </w:r>
      <w:r>
        <w:rPr>
          <w:rStyle w:val="C13"/>
          <w:rFonts w:ascii="Tahoma" w:hAnsi="Tahoma" w:cs="Tahoma"/>
          <w:vertAlign w:val="baseline"/>
        </w:rPr>
        <w:t>.</w:t>
      </w:r>
    </w:p>
  </w:footnote>
  <w:footnote w:id="836">
    <w:p>
      <w:pPr>
        <w:pStyle w:val="P20"/>
        <w:jc w:val="both"/>
        <w:rPr>
          <w:rFonts w:ascii="Tahoma" w:hAnsi="Tahoma" w:cs="Tahoma"/>
        </w:rPr>
      </w:pPr>
      <w:r>
        <w:rPr>
          <w:rStyle w:val="C13"/>
          <w:rFonts w:ascii="Tahoma" w:hAnsi="Tahoma" w:cs="Tahoma"/>
        </w:rPr>
        <w:footnoteRef/>
      </w:r>
      <w:r>
        <w:rPr>
          <w:rFonts w:ascii="Tahoma" w:hAnsi="Tahoma" w:cs="Tahoma"/>
        </w:rPr>
        <w:t xml:space="preserve"> De plus</w:t>
      </w:r>
      <w:r>
        <w:rPr>
          <w:rFonts w:ascii="Tahoma" w:hAnsi="Tahoma" w:cs="Tahoma"/>
        </w:rPr>
        <w:t>,</w:t>
      </w:r>
      <w:r>
        <w:rPr>
          <w:rFonts w:ascii="Tahoma" w:hAnsi="Tahoma" w:cs="Tahoma"/>
        </w:rPr>
        <w:t xml:space="preserve"> le secteur privé investit peu dans les efforts de reforestation</w:t>
      </w:r>
      <w:r>
        <w:rPr>
          <w:rFonts w:ascii="Tahoma" w:hAnsi="Tahoma" w:cs="Tahoma"/>
        </w:rPr>
        <w:t>.</w:t>
      </w:r>
      <w:r>
        <w:rPr>
          <w:rFonts w:ascii="Tahoma" w:hAnsi="Tahoma" w:cs="Tahoma"/>
        </w:rPr>
        <w:t xml:space="preserve"> Hormis une initiative menée avec la Caisse de Dépôt et de Gestion dans les années 1990</w:t>
      </w:r>
      <w:r>
        <w:rPr>
          <w:rFonts w:ascii="Tahoma" w:hAnsi="Tahoma" w:cs="Tahoma"/>
        </w:rPr>
        <w:t>,</w:t>
      </w:r>
      <w:r>
        <w:rPr>
          <w:rFonts w:ascii="Tahoma" w:hAnsi="Tahoma" w:cs="Tahoma"/>
        </w:rPr>
        <w:t xml:space="preserve"> les investissements privés dans la gestion forestière restent absents</w:t>
      </w:r>
      <w:r>
        <w:rPr>
          <w:rFonts w:ascii="Tahoma" w:hAnsi="Tahoma" w:cs="Tahoma"/>
        </w:rPr>
        <w:t>.</w:t>
      </w:r>
      <w:r>
        <w:rPr>
          <w:rFonts w:ascii="Tahoma" w:hAnsi="Tahoma" w:cs="Tahoma"/>
        </w:rPr>
        <w:t xml:space="preserve"> IRES</w:t>
      </w:r>
      <w:r>
        <w:rPr>
          <w:rFonts w:ascii="Tahoma" w:hAnsi="Tahoma" w:cs="Tahoma"/>
        </w:rPr>
        <w:t>,</w:t>
      </w:r>
      <w:r>
        <w:rPr>
          <w:rFonts w:ascii="Tahoma" w:hAnsi="Tahoma" w:cs="Tahoma"/>
        </w:rPr>
        <w:t xml:space="preserve"> op</w:t>
      </w:r>
      <w:r>
        <w:rPr>
          <w:rFonts w:ascii="Tahoma" w:hAnsi="Tahoma" w:cs="Tahoma"/>
        </w:rPr>
        <w:t>.</w:t>
      </w:r>
      <w:r>
        <w:rPr>
          <w:rFonts w:ascii="Tahoma" w:hAnsi="Tahoma" w:cs="Tahoma"/>
        </w:rPr>
        <w:t xml:space="preserve"> cit</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20</w:t>
      </w:r>
      <w:r>
        <w:rPr>
          <w:rFonts w:ascii="Tahoma" w:hAnsi="Tahoma" w:cs="Tahoma"/>
        </w:rPr>
        <w:t>.</w:t>
      </w:r>
    </w:p>
  </w:footnote>
  <w:footnote w:id="837">
    <w:p>
      <w:pPr>
        <w:spacing w:lineRule="auto" w:line="240"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Depuis 2010</w:t>
      </w:r>
      <w:r>
        <w:rPr>
          <w:rFonts w:ascii="Tahoma" w:hAnsi="Tahoma" w:cs="Tahoma"/>
          <w:sz w:val="20"/>
          <w:szCs w:val="20"/>
        </w:rPr>
        <w:t>,</w:t>
      </w:r>
      <w:r>
        <w:rPr>
          <w:rFonts w:ascii="Tahoma" w:hAnsi="Tahoma" w:cs="Tahoma"/>
          <w:sz w:val="20"/>
          <w:szCs w:val="20"/>
        </w:rPr>
        <w:t xml:space="preserve"> la restructuration de l</w:t>
      </w:r>
      <w:r>
        <w:rPr>
          <w:rFonts w:ascii="Tahoma" w:hAnsi="Tahoma" w:cs="Tahoma"/>
          <w:sz w:val="20"/>
          <w:szCs w:val="20"/>
        </w:rPr>
        <w:t>'</w:t>
      </w:r>
      <w:r>
        <w:rPr>
          <w:rFonts w:ascii="Tahoma" w:hAnsi="Tahoma" w:cs="Tahoma"/>
          <w:sz w:val="20"/>
          <w:szCs w:val="20"/>
        </w:rPr>
        <w:t>administration forestière et la réduction d</w:t>
      </w:r>
      <w:r>
        <w:rPr>
          <w:rFonts w:ascii="Tahoma" w:hAnsi="Tahoma" w:cs="Tahoma"/>
          <w:sz w:val="20"/>
          <w:szCs w:val="20"/>
        </w:rPr>
        <w:t>'</w:t>
      </w:r>
      <w:r>
        <w:rPr>
          <w:rFonts w:ascii="Tahoma" w:hAnsi="Tahoma" w:cs="Tahoma"/>
          <w:sz w:val="20"/>
          <w:szCs w:val="20"/>
        </w:rPr>
        <w:t>un tiers des unités de gestion de proximité ont conduit à une présence limitée de gestionnaires sur le terrain</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19</w:t>
      </w:r>
      <w:r>
        <w:rPr>
          <w:rFonts w:ascii="Tahoma" w:hAnsi="Tahoma" w:cs="Tahoma"/>
          <w:sz w:val="20"/>
          <w:szCs w:val="20"/>
        </w:rPr>
        <w:t>.</w:t>
      </w:r>
    </w:p>
  </w:footnote>
  <w:footnote w:id="838">
    <w:p>
      <w:pPr>
        <w:pStyle w:val="P20"/>
        <w:jc w:val="both"/>
        <w:rPr>
          <w:rFonts w:ascii="Tahoma" w:hAnsi="Tahoma" w:cs="Tahoma"/>
        </w:rPr>
      </w:pPr>
      <w:r>
        <w:rPr>
          <w:rStyle w:val="C13"/>
          <w:rFonts w:ascii="Tahoma" w:hAnsi="Tahoma" w:cs="Tahoma"/>
        </w:rPr>
        <w:footnoteRef/>
      </w:r>
      <w:r>
        <w:rPr>
          <w:rFonts w:ascii="Tahoma" w:hAnsi="Tahoma" w:cs="Tahoma"/>
        </w:rPr>
        <w:t xml:space="preserve">  Le manque de ressources humaines</w:t>
      </w:r>
      <w:r>
        <w:rPr>
          <w:rFonts w:ascii="Tahoma" w:hAnsi="Tahoma" w:cs="Tahoma"/>
        </w:rPr>
        <w:t>,</w:t>
      </w:r>
      <w:r>
        <w:rPr>
          <w:rFonts w:ascii="Tahoma" w:hAnsi="Tahoma" w:cs="Tahoma"/>
        </w:rPr>
        <w:t xml:space="preserve"> tant techniques qu</w:t>
      </w:r>
      <w:r>
        <w:rPr>
          <w:rFonts w:ascii="Tahoma" w:hAnsi="Tahoma" w:cs="Tahoma"/>
        </w:rPr>
        <w:t>'</w:t>
      </w:r>
      <w:r>
        <w:rPr>
          <w:rFonts w:ascii="Tahoma" w:hAnsi="Tahoma" w:cs="Tahoma"/>
        </w:rPr>
        <w:t>administratives</w:t>
      </w:r>
      <w:r>
        <w:rPr>
          <w:rFonts w:ascii="Tahoma" w:hAnsi="Tahoma" w:cs="Tahoma"/>
        </w:rPr>
        <w:t>,</w:t>
      </w:r>
      <w:r>
        <w:rPr>
          <w:rFonts w:ascii="Tahoma" w:hAnsi="Tahoma" w:cs="Tahoma"/>
        </w:rPr>
        <w:t xml:space="preserve"> se fait sentir</w:t>
      </w:r>
      <w:r>
        <w:rPr>
          <w:rFonts w:ascii="Tahoma" w:hAnsi="Tahoma" w:cs="Tahoma"/>
        </w:rPr>
        <w:t>,</w:t>
      </w:r>
      <w:r>
        <w:rPr>
          <w:rFonts w:ascii="Tahoma" w:hAnsi="Tahoma" w:cs="Tahoma"/>
        </w:rPr>
        <w:t xml:space="preserve"> compromettant la surveillance</w:t>
      </w:r>
      <w:r>
        <w:rPr>
          <w:rFonts w:ascii="Tahoma" w:hAnsi="Tahoma" w:cs="Tahoma"/>
        </w:rPr>
        <w:t>,</w:t>
      </w:r>
      <w:r>
        <w:rPr>
          <w:rFonts w:ascii="Tahoma" w:hAnsi="Tahoma" w:cs="Tahoma"/>
        </w:rPr>
        <w:t xml:space="preserve"> le suivi et l</w:t>
      </w:r>
      <w:r>
        <w:rPr>
          <w:rFonts w:ascii="Tahoma" w:hAnsi="Tahoma" w:cs="Tahoma"/>
        </w:rPr>
        <w:t>'</w:t>
      </w:r>
      <w:r>
        <w:rPr>
          <w:rFonts w:ascii="Tahoma" w:hAnsi="Tahoma" w:cs="Tahoma"/>
        </w:rPr>
        <w:t>encadrement nécessaires à une gestion durable des forêts</w:t>
      </w:r>
      <w:r>
        <w:rPr>
          <w:rFonts w:ascii="Tahoma" w:hAnsi="Tahoma" w:cs="Tahoma"/>
        </w:rPr>
        <w:t>.</w:t>
      </w:r>
      <w:r>
        <w:rPr>
          <w:rFonts w:ascii="Tahoma" w:hAnsi="Tahoma" w:cs="Tahoma"/>
        </w:rPr>
        <w:t xml:space="preserve"> IRES</w:t>
      </w:r>
      <w:r>
        <w:rPr>
          <w:rFonts w:ascii="Tahoma" w:hAnsi="Tahoma" w:cs="Tahoma"/>
        </w:rPr>
        <w:t>,</w:t>
      </w:r>
      <w:r>
        <w:rPr>
          <w:rFonts w:ascii="Tahoma" w:hAnsi="Tahoma" w:cs="Tahoma"/>
        </w:rPr>
        <w:t xml:space="preserve"> op</w:t>
      </w:r>
      <w:r>
        <w:rPr>
          <w:rFonts w:ascii="Tahoma" w:hAnsi="Tahoma" w:cs="Tahoma"/>
        </w:rPr>
        <w:t>.</w:t>
      </w:r>
      <w:r>
        <w:rPr>
          <w:rFonts w:ascii="Tahoma" w:hAnsi="Tahoma" w:cs="Tahoma"/>
        </w:rPr>
        <w:t xml:space="preserve"> cit</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19</w:t>
      </w:r>
      <w:r>
        <w:rPr>
          <w:rFonts w:ascii="Tahoma" w:hAnsi="Tahoma" w:cs="Tahoma"/>
        </w:rPr>
        <w:t>.</w:t>
      </w:r>
    </w:p>
  </w:footnote>
  <w:footnote w:id="839">
    <w:p>
      <w:pPr>
        <w:pStyle w:val="P20"/>
        <w:jc w:val="both"/>
        <w:rPr>
          <w:rFonts w:ascii="Tahoma" w:hAnsi="Tahoma" w:cs="Tahoma"/>
        </w:rPr>
      </w:pPr>
      <w:r>
        <w:rPr>
          <w:rStyle w:val="C13"/>
          <w:rFonts w:ascii="Tahoma" w:hAnsi="Tahoma" w:cs="Tahoma"/>
        </w:rPr>
        <w:footnoteRef/>
      </w:r>
      <w:r>
        <w:rPr>
          <w:rFonts w:ascii="Tahoma" w:hAnsi="Tahoma" w:cs="Tahoma"/>
        </w:rPr>
        <w:t xml:space="preserve">  Ibid</w:t>
      </w:r>
      <w:r>
        <w:rPr>
          <w:rFonts w:ascii="Tahoma" w:hAnsi="Tahoma" w:cs="Tahoma"/>
        </w:rPr>
        <w:t>.</w:t>
      </w:r>
      <w:r>
        <w:rPr>
          <w:rFonts w:ascii="Tahoma" w:hAnsi="Tahoma" w:cs="Tahoma"/>
        </w:rPr>
        <w:t xml:space="preserve"> p19</w:t>
      </w:r>
    </w:p>
  </w:footnote>
  <w:footnote w:id="840">
    <w:p>
      <w:pPr>
        <w:spacing w:after="0" w:beforeAutospacing="0" w:afterAutospacing="0"/>
        <w:jc w:val="both"/>
        <w:rPr>
          <w:rFonts w:ascii="Tahoma" w:hAnsi="Tahoma" w:cs="Tahoma"/>
          <w:sz w:val="20"/>
          <w:szCs w:val="20"/>
        </w:rPr>
      </w:pPr>
      <w:r>
        <w:rPr>
          <w:rFonts w:ascii="Tahoma" w:hAnsi="Tahoma" w:cs="Tahoma"/>
          <w:sz w:val="20"/>
          <w:szCs w:val="20"/>
        </w:rPr>
        <w:footnoteRef/>
      </w:r>
      <w:r>
        <w:rPr>
          <w:rFonts w:ascii="Tahoma" w:hAnsi="Tahoma" w:cs="Tahoma"/>
          <w:sz w:val="20"/>
          <w:szCs w:val="20"/>
        </w:rPr>
        <w:t xml:space="preserve"> Le secteur souffre également d</w:t>
      </w:r>
      <w:r>
        <w:rPr>
          <w:rFonts w:ascii="Tahoma" w:hAnsi="Tahoma" w:cs="Tahoma"/>
          <w:sz w:val="20"/>
          <w:szCs w:val="20"/>
        </w:rPr>
        <w:t>'</w:t>
      </w:r>
      <w:r>
        <w:rPr>
          <w:rFonts w:ascii="Tahoma" w:hAnsi="Tahoma" w:cs="Tahoma"/>
          <w:sz w:val="20"/>
          <w:szCs w:val="20"/>
        </w:rPr>
        <w:t>une discontinuité dans la mise en œuvre des programmes</w:t>
      </w:r>
      <w:r>
        <w:rPr>
          <w:rFonts w:ascii="Tahoma" w:hAnsi="Tahoma" w:cs="Tahoma"/>
          <w:sz w:val="20"/>
          <w:szCs w:val="20"/>
        </w:rPr>
        <w:t>,</w:t>
      </w:r>
      <w:r>
        <w:rPr>
          <w:rFonts w:ascii="Tahoma" w:hAnsi="Tahoma" w:cs="Tahoma"/>
          <w:sz w:val="20"/>
          <w:szCs w:val="20"/>
        </w:rPr>
        <w:t xml:space="preserve"> avec une insuffisance constatée dans le suivi et l</w:t>
      </w:r>
      <w:r>
        <w:rPr>
          <w:rFonts w:ascii="Tahoma" w:hAnsi="Tahoma" w:cs="Tahoma"/>
          <w:sz w:val="20"/>
          <w:szCs w:val="20"/>
        </w:rPr>
        <w:t>'</w:t>
      </w:r>
      <w:r>
        <w:rPr>
          <w:rFonts w:ascii="Tahoma" w:hAnsi="Tahoma" w:cs="Tahoma"/>
          <w:sz w:val="20"/>
          <w:szCs w:val="20"/>
        </w:rPr>
        <w:t>évaluation des projets programmes réalisés dans le passé</w:t>
      </w:r>
      <w:r>
        <w:rPr>
          <w:rFonts w:ascii="Tahoma" w:hAnsi="Tahoma" w:cs="Tahoma"/>
          <w:sz w:val="20"/>
          <w:szCs w:val="20"/>
        </w:rPr>
        <w:t>,</w:t>
      </w:r>
      <w:r>
        <w:rPr>
          <w:rFonts w:ascii="Tahoma" w:hAnsi="Tahoma" w:cs="Tahoma"/>
          <w:sz w:val="20"/>
          <w:szCs w:val="20"/>
        </w:rPr>
        <w:t xml:space="preserve"> limitant ainsi l</w:t>
      </w:r>
      <w:r>
        <w:rPr>
          <w:rFonts w:ascii="Tahoma" w:hAnsi="Tahoma" w:cs="Tahoma"/>
          <w:sz w:val="20"/>
          <w:szCs w:val="20"/>
        </w:rPr>
        <w:t>'</w:t>
      </w:r>
      <w:r>
        <w:rPr>
          <w:rFonts w:ascii="Tahoma" w:hAnsi="Tahoma" w:cs="Tahoma"/>
          <w:sz w:val="20"/>
          <w:szCs w:val="20"/>
        </w:rPr>
        <w:t>analyse de leurs efficacités et efficiences</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20</w:t>
      </w:r>
      <w:r>
        <w:rPr>
          <w:rFonts w:ascii="Tahoma" w:hAnsi="Tahoma" w:cs="Tahoma"/>
          <w:sz w:val="20"/>
          <w:szCs w:val="20"/>
        </w:rPr>
        <w:t>.</w:t>
      </w:r>
    </w:p>
  </w:footnote>
  <w:footnote w:id="841">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La gestion des écosystèmes forestiers ne peut être dissociée de son contexte rural ou péri</w:t>
      </w:r>
      <w:r>
        <w:rPr>
          <w:rFonts w:ascii="Tahoma" w:hAnsi="Tahoma" w:cs="Tahoma"/>
          <w:sz w:val="20"/>
          <w:szCs w:val="20"/>
        </w:rPr>
        <w:t>-</w:t>
      </w:r>
      <w:r>
        <w:rPr>
          <w:rFonts w:ascii="Tahoma" w:hAnsi="Tahoma" w:cs="Tahoma"/>
          <w:sz w:val="20"/>
          <w:szCs w:val="20"/>
        </w:rPr>
        <w:t xml:space="preserve">urbain et de ses liens organiques avec les secteurs connexes </w:t>
      </w:r>
      <w:r>
        <w:rPr>
          <w:rFonts w:ascii="Tahoma" w:hAnsi="Tahoma" w:cs="Tahoma"/>
          <w:sz w:val="20"/>
          <w:szCs w:val="20"/>
        </w:rPr>
        <w:t>:</w:t>
      </w:r>
      <w:r>
        <w:rPr>
          <w:rFonts w:ascii="Tahoma" w:hAnsi="Tahoma" w:cs="Tahoma"/>
          <w:sz w:val="20"/>
          <w:szCs w:val="20"/>
        </w:rPr>
        <w:t xml:space="preserve"> eau</w:t>
      </w:r>
      <w:r>
        <w:rPr>
          <w:rFonts w:ascii="Tahoma" w:hAnsi="Tahoma" w:cs="Tahoma"/>
          <w:sz w:val="20"/>
          <w:szCs w:val="20"/>
        </w:rPr>
        <w:t>,</w:t>
      </w:r>
      <w:r>
        <w:rPr>
          <w:rFonts w:ascii="Tahoma" w:hAnsi="Tahoma" w:cs="Tahoma"/>
          <w:sz w:val="20"/>
          <w:szCs w:val="20"/>
        </w:rPr>
        <w:t xml:space="preserve"> agriculture</w:t>
      </w:r>
      <w:r>
        <w:rPr>
          <w:rFonts w:ascii="Tahoma" w:hAnsi="Tahoma" w:cs="Tahoma"/>
          <w:sz w:val="20"/>
          <w:szCs w:val="20"/>
        </w:rPr>
        <w:t>,</w:t>
      </w:r>
      <w:r>
        <w:rPr>
          <w:rFonts w:ascii="Tahoma" w:hAnsi="Tahoma" w:cs="Tahoma"/>
          <w:sz w:val="20"/>
          <w:szCs w:val="20"/>
        </w:rPr>
        <w:t xml:space="preserve"> environnement</w:t>
      </w:r>
      <w:r>
        <w:rPr>
          <w:rFonts w:ascii="Tahoma" w:hAnsi="Tahoma" w:cs="Tahoma"/>
          <w:sz w:val="20"/>
          <w:szCs w:val="20"/>
        </w:rPr>
        <w:t>,</w:t>
      </w:r>
      <w:r>
        <w:rPr>
          <w:rFonts w:ascii="Tahoma" w:hAnsi="Tahoma" w:cs="Tahoma"/>
          <w:sz w:val="20"/>
          <w:szCs w:val="20"/>
        </w:rPr>
        <w:t xml:space="preserve"> tourisme</w:t>
      </w:r>
      <w:r>
        <w:rPr>
          <w:rFonts w:ascii="Tahoma" w:hAnsi="Tahoma" w:cs="Tahoma"/>
          <w:sz w:val="20"/>
          <w:szCs w:val="20"/>
        </w:rPr>
        <w:t>,</w:t>
      </w:r>
      <w:r>
        <w:rPr>
          <w:rFonts w:ascii="Tahoma" w:hAnsi="Tahoma" w:cs="Tahoma"/>
          <w:sz w:val="20"/>
          <w:szCs w:val="20"/>
        </w:rPr>
        <w:t xml:space="preserve"> artisanat</w:t>
      </w:r>
      <w:r>
        <w:rPr>
          <w:rFonts w:ascii="Tahoma" w:hAnsi="Tahoma" w:cs="Tahoma"/>
          <w:sz w:val="20"/>
          <w:szCs w:val="20"/>
        </w:rPr>
        <w:t>.</w:t>
      </w:r>
      <w:r>
        <w:rPr>
          <w:rFonts w:ascii="Tahoma" w:hAnsi="Tahoma" w:cs="Tahoma"/>
          <w:sz w:val="20"/>
          <w:szCs w:val="20"/>
        </w:rPr>
        <w:t xml:space="preserve"> Institut Royal des Études Stratégiques </w:t>
      </w:r>
      <w:r>
        <w:rPr>
          <w:rFonts w:ascii="Tahoma" w:hAnsi="Tahoma" w:cs="Tahoma"/>
          <w:sz w:val="20"/>
          <w:szCs w:val="20"/>
        </w:rPr>
        <w:t>(</w:t>
      </w:r>
      <w:r>
        <w:rPr>
          <w:rFonts w:ascii="Tahoma" w:hAnsi="Tahoma" w:cs="Tahoma"/>
          <w:sz w:val="20"/>
          <w:szCs w:val="20"/>
        </w:rPr>
        <w:t>IRES</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Rapport de synthèse des travaux de la journée de réflexion prospective </w:t>
      </w:r>
      <w:r>
        <w:rPr>
          <w:rFonts w:ascii="Tahoma" w:hAnsi="Tahoma" w:cs="Tahoma"/>
          <w:sz w:val="20"/>
          <w:szCs w:val="20"/>
        </w:rPr>
        <w:t>:</w:t>
      </w:r>
      <w:r>
        <w:rPr>
          <w:rFonts w:ascii="Tahoma" w:hAnsi="Tahoma" w:cs="Tahoma"/>
          <w:sz w:val="20"/>
          <w:szCs w:val="20"/>
        </w:rPr>
        <w:t xml:space="preserve"> L</w:t>
      </w:r>
      <w:r>
        <w:rPr>
          <w:rFonts w:ascii="Tahoma" w:hAnsi="Tahoma" w:cs="Tahoma"/>
          <w:sz w:val="20"/>
          <w:szCs w:val="20"/>
        </w:rPr>
        <w:t>'</w:t>
      </w:r>
      <w:r>
        <w:rPr>
          <w:rFonts w:ascii="Tahoma" w:hAnsi="Tahoma" w:cs="Tahoma"/>
          <w:sz w:val="20"/>
          <w:szCs w:val="20"/>
        </w:rPr>
        <w:t>avenir des écosystèmes forestiers marocains dans un contexte d</w:t>
      </w:r>
      <w:r>
        <w:rPr>
          <w:rFonts w:ascii="Tahoma" w:hAnsi="Tahoma" w:cs="Tahoma"/>
          <w:sz w:val="20"/>
          <w:szCs w:val="20"/>
        </w:rPr>
        <w:t>'</w:t>
      </w:r>
      <w:r>
        <w:rPr>
          <w:rFonts w:ascii="Tahoma" w:hAnsi="Tahoma" w:cs="Tahoma"/>
          <w:sz w:val="20"/>
          <w:szCs w:val="20"/>
        </w:rPr>
        <w:t>accélération du changement climatique</w:t>
      </w:r>
      <w:r>
        <w:rPr>
          <w:rFonts w:ascii="Tahoma" w:hAnsi="Tahoma" w:cs="Tahoma"/>
          <w:sz w:val="20"/>
          <w:szCs w:val="20"/>
        </w:rPr>
        <w:t>,</w:t>
      </w:r>
      <w:r>
        <w:rPr>
          <w:rFonts w:ascii="Tahoma" w:hAnsi="Tahoma" w:cs="Tahoma"/>
          <w:sz w:val="20"/>
          <w:szCs w:val="20"/>
        </w:rPr>
        <w:t xml:space="preserve"> septembre 2024</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19</w:t>
      </w:r>
      <w:r>
        <w:rPr>
          <w:rFonts w:ascii="Tahoma" w:hAnsi="Tahoma" w:cs="Tahoma"/>
          <w:sz w:val="20"/>
          <w:szCs w:val="20"/>
        </w:rPr>
        <w:t>.</w:t>
      </w:r>
    </w:p>
  </w:footnote>
  <w:footnote w:id="842">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Dans le cadre de projets communs avec d</w:t>
      </w:r>
      <w:r>
        <w:rPr>
          <w:rFonts w:ascii="Tahoma" w:hAnsi="Tahoma" w:cs="Tahoma"/>
          <w:sz w:val="20"/>
          <w:szCs w:val="20"/>
        </w:rPr>
        <w:t>'</w:t>
      </w:r>
      <w:r>
        <w:rPr>
          <w:rFonts w:ascii="Tahoma" w:hAnsi="Tahoma" w:cs="Tahoma"/>
          <w:sz w:val="20"/>
          <w:szCs w:val="20"/>
        </w:rPr>
        <w:t>autres départements sectoriels</w:t>
      </w:r>
      <w:r>
        <w:rPr>
          <w:rFonts w:ascii="Tahoma" w:hAnsi="Tahoma" w:cs="Tahoma"/>
          <w:sz w:val="20"/>
          <w:szCs w:val="20"/>
        </w:rPr>
        <w:t>,</w:t>
      </w:r>
      <w:r>
        <w:rPr>
          <w:rFonts w:ascii="Tahoma" w:hAnsi="Tahoma" w:cs="Tahoma"/>
          <w:sz w:val="20"/>
          <w:szCs w:val="20"/>
        </w:rPr>
        <w:t xml:space="preserve"> il est constaté également une insuffisance dans la synchronisation des interventions</w:t>
      </w:r>
      <w:r>
        <w:rPr>
          <w:rFonts w:ascii="Tahoma" w:hAnsi="Tahoma" w:cs="Tahoma"/>
          <w:sz w:val="20"/>
          <w:szCs w:val="20"/>
        </w:rPr>
        <w:t>,</w:t>
      </w:r>
      <w:r>
        <w:rPr>
          <w:rFonts w:ascii="Tahoma" w:hAnsi="Tahoma" w:cs="Tahoma"/>
          <w:sz w:val="20"/>
          <w:szCs w:val="20"/>
        </w:rPr>
        <w:t xml:space="preserve"> comme c</w:t>
      </w:r>
      <w:r>
        <w:rPr>
          <w:rFonts w:ascii="Tahoma" w:hAnsi="Tahoma" w:cs="Tahoma"/>
          <w:sz w:val="20"/>
          <w:szCs w:val="20"/>
        </w:rPr>
        <w:t>'</w:t>
      </w:r>
      <w:r>
        <w:rPr>
          <w:rFonts w:ascii="Tahoma" w:hAnsi="Tahoma" w:cs="Tahoma"/>
          <w:sz w:val="20"/>
          <w:szCs w:val="20"/>
        </w:rPr>
        <w:t>est le cas pour la protection phytosanitaire</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19</w:t>
      </w:r>
      <w:r>
        <w:rPr>
          <w:rFonts w:ascii="Tahoma" w:hAnsi="Tahoma" w:cs="Tahoma"/>
          <w:sz w:val="20"/>
          <w:szCs w:val="20"/>
        </w:rPr>
        <w:t>.</w:t>
      </w:r>
    </w:p>
  </w:footnote>
  <w:footnote w:id="843">
    <w:p>
      <w:pPr>
        <w:spacing w:after="0" w:beforeAutospacing="0" w:afterAutospacing="0"/>
        <w:jc w:val="both"/>
        <w:rPr>
          <w:rFonts w:ascii="Tahoma" w:hAnsi="Tahoma" w:cs="Tahoma"/>
          <w:sz w:val="20"/>
          <w:szCs w:val="20"/>
          <w:lang w:eastAsia="fr-FR"/>
        </w:rPr>
      </w:pPr>
      <w:r>
        <w:rPr>
          <w:rFonts w:ascii="Tahoma" w:hAnsi="Tahoma" w:cs="Tahoma"/>
          <w:sz w:val="20"/>
          <w:szCs w:val="20"/>
          <w:vertAlign w:val="superscript"/>
        </w:rPr>
        <w:footnoteRef/>
      </w:r>
      <w:r>
        <w:rPr>
          <w:rFonts w:ascii="Tahoma" w:hAnsi="Tahoma" w:cs="Tahoma"/>
          <w:sz w:val="20"/>
          <w:szCs w:val="20"/>
        </w:rPr>
        <w:t xml:space="preserve"> Ibid</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où l</w:t>
      </w:r>
      <w:r>
        <w:rPr>
          <w:rFonts w:ascii="Tahoma" w:hAnsi="Tahoma" w:cs="Tahoma"/>
          <w:sz w:val="20"/>
          <w:szCs w:val="20"/>
        </w:rPr>
        <w:t>'</w:t>
      </w:r>
      <w:r>
        <w:rPr>
          <w:rFonts w:ascii="Tahoma" w:hAnsi="Tahoma" w:cs="Tahoma"/>
          <w:sz w:val="20"/>
          <w:szCs w:val="20"/>
        </w:rPr>
        <w:t>action</w:t>
      </w:r>
      <w:r>
        <w:rPr>
          <w:rFonts w:ascii="Tahoma" w:hAnsi="Tahoma" w:cs="Tahoma"/>
          <w:sz w:val="20"/>
          <w:szCs w:val="20"/>
        </w:rPr>
        <w:t>,</w:t>
      </w:r>
      <w:r>
        <w:rPr>
          <w:rFonts w:ascii="Tahoma" w:hAnsi="Tahoma" w:cs="Tahoma"/>
          <w:sz w:val="20"/>
          <w:szCs w:val="20"/>
        </w:rPr>
        <w:t xml:space="preserve"> réalisée avec retard</w:t>
      </w:r>
      <w:r>
        <w:rPr>
          <w:rFonts w:ascii="Tahoma" w:hAnsi="Tahoma" w:cs="Tahoma"/>
          <w:sz w:val="20"/>
          <w:szCs w:val="20"/>
        </w:rPr>
        <w:t>,</w:t>
      </w:r>
      <w:r>
        <w:rPr>
          <w:rFonts w:ascii="Tahoma" w:hAnsi="Tahoma" w:cs="Tahoma"/>
          <w:sz w:val="20"/>
          <w:szCs w:val="20"/>
        </w:rPr>
        <w:t xml:space="preserve"> aggrave parfois les dommages sur les peuplements forestiers</w:t>
      </w:r>
      <w:r>
        <w:rPr>
          <w:rFonts w:ascii="Tahoma" w:hAnsi="Tahoma" w:cs="Tahoma"/>
          <w:sz w:val="20"/>
          <w:szCs w:val="20"/>
        </w:rPr>
        <w:t>.</w:t>
      </w:r>
    </w:p>
  </w:footnote>
  <w:footnote w:id="844">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Le développement et la préservation des forêts doivent être réfléchis dans le cadre d</w:t>
      </w:r>
      <w:r>
        <w:rPr>
          <w:rFonts w:ascii="Tahoma" w:hAnsi="Tahoma" w:cs="Tahoma"/>
          <w:sz w:val="20"/>
          <w:szCs w:val="20"/>
        </w:rPr>
        <w:t>'</w:t>
      </w:r>
      <w:r>
        <w:rPr>
          <w:rFonts w:ascii="Tahoma" w:hAnsi="Tahoma" w:cs="Tahoma"/>
          <w:sz w:val="20"/>
          <w:szCs w:val="20"/>
        </w:rPr>
        <w:t>un processus global de développement du pays</w:t>
      </w:r>
      <w:r>
        <w:rPr>
          <w:rFonts w:ascii="Tahoma" w:hAnsi="Tahoma" w:cs="Tahoma"/>
          <w:sz w:val="20"/>
          <w:szCs w:val="20"/>
        </w:rPr>
        <w:t>,</w:t>
      </w:r>
      <w:r>
        <w:rPr>
          <w:rFonts w:ascii="Tahoma" w:hAnsi="Tahoma" w:cs="Tahoma"/>
          <w:sz w:val="20"/>
          <w:szCs w:val="20"/>
        </w:rPr>
        <w:t xml:space="preserve"> qui se doit d</w:t>
      </w:r>
      <w:r>
        <w:rPr>
          <w:rFonts w:ascii="Tahoma" w:hAnsi="Tahoma" w:cs="Tahoma"/>
          <w:sz w:val="20"/>
          <w:szCs w:val="20"/>
        </w:rPr>
        <w:t>'</w:t>
      </w:r>
      <w:r>
        <w:rPr>
          <w:rFonts w:ascii="Tahoma" w:hAnsi="Tahoma" w:cs="Tahoma"/>
          <w:sz w:val="20"/>
          <w:szCs w:val="20"/>
        </w:rPr>
        <w:t>être à la fois multidimensionnel et multisectoriel et articulé avec les autres politiques pastorales</w:t>
      </w:r>
      <w:r>
        <w:rPr>
          <w:rFonts w:ascii="Tahoma" w:hAnsi="Tahoma" w:cs="Tahoma"/>
          <w:sz w:val="20"/>
          <w:szCs w:val="20"/>
        </w:rPr>
        <w:t>,</w:t>
      </w:r>
      <w:r>
        <w:rPr>
          <w:rFonts w:ascii="Tahoma" w:hAnsi="Tahoma" w:cs="Tahoma"/>
          <w:sz w:val="20"/>
          <w:szCs w:val="20"/>
        </w:rPr>
        <w:t xml:space="preserve"> agricoles</w:t>
      </w:r>
      <w:r>
        <w:rPr>
          <w:rFonts w:ascii="Tahoma" w:hAnsi="Tahoma" w:cs="Tahoma"/>
          <w:sz w:val="20"/>
          <w:szCs w:val="20"/>
        </w:rPr>
        <w:t>,</w:t>
      </w:r>
      <w:r>
        <w:rPr>
          <w:rFonts w:ascii="Tahoma" w:hAnsi="Tahoma" w:cs="Tahoma"/>
          <w:sz w:val="20"/>
          <w:szCs w:val="20"/>
        </w:rPr>
        <w:t xml:space="preserve"> énergétiques</w:t>
      </w:r>
      <w:r>
        <w:rPr>
          <w:rFonts w:ascii="Tahoma" w:hAnsi="Tahoma" w:cs="Tahoma"/>
          <w:sz w:val="20"/>
          <w:szCs w:val="20"/>
        </w:rPr>
        <w:t>,</w:t>
      </w:r>
      <w:r>
        <w:rPr>
          <w:rFonts w:ascii="Tahoma" w:hAnsi="Tahoma" w:cs="Tahoma"/>
          <w:sz w:val="20"/>
          <w:szCs w:val="20"/>
        </w:rPr>
        <w:t xml:space="preserve"> hydriques ainsi que pénales</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19</w:t>
      </w:r>
      <w:r>
        <w:rPr>
          <w:rFonts w:ascii="Tahoma" w:hAnsi="Tahoma" w:cs="Tahoma"/>
          <w:sz w:val="20"/>
          <w:szCs w:val="20"/>
        </w:rPr>
        <w:t>.</w:t>
      </w:r>
    </w:p>
  </w:footnote>
  <w:footnote w:id="845">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L</w:t>
      </w:r>
      <w:r>
        <w:rPr>
          <w:rFonts w:ascii="Tahoma" w:hAnsi="Tahoma" w:cs="Tahoma"/>
          <w:sz w:val="20"/>
          <w:szCs w:val="20"/>
        </w:rPr>
        <w:t>'</w:t>
      </w:r>
      <w:r>
        <w:rPr>
          <w:rFonts w:ascii="Tahoma" w:hAnsi="Tahoma" w:cs="Tahoma"/>
          <w:sz w:val="20"/>
          <w:szCs w:val="20"/>
        </w:rPr>
        <w:t>absence d</w:t>
      </w:r>
      <w:r>
        <w:rPr>
          <w:rFonts w:ascii="Tahoma" w:hAnsi="Tahoma" w:cs="Tahoma"/>
          <w:sz w:val="20"/>
          <w:szCs w:val="20"/>
        </w:rPr>
        <w:t>'</w:t>
      </w:r>
      <w:r>
        <w:rPr>
          <w:rFonts w:ascii="Tahoma" w:hAnsi="Tahoma" w:cs="Tahoma"/>
          <w:sz w:val="20"/>
          <w:szCs w:val="20"/>
        </w:rPr>
        <w:t>intégration institutionnelle</w:t>
      </w:r>
      <w:r>
        <w:rPr>
          <w:rFonts w:ascii="Tahoma" w:hAnsi="Tahoma" w:cs="Tahoma"/>
          <w:sz w:val="20"/>
          <w:szCs w:val="20"/>
        </w:rPr>
        <w:t>,</w:t>
      </w:r>
      <w:r>
        <w:rPr>
          <w:rFonts w:ascii="Tahoma" w:hAnsi="Tahoma" w:cs="Tahoma"/>
          <w:sz w:val="20"/>
          <w:szCs w:val="20"/>
        </w:rPr>
        <w:t xml:space="preserve"> caractérisant le déploiement des programmes</w:t>
      </w:r>
      <w:r>
        <w:rPr>
          <w:rFonts w:ascii="Tahoma" w:hAnsi="Tahoma" w:cs="Tahoma"/>
          <w:sz w:val="20"/>
          <w:szCs w:val="20"/>
        </w:rPr>
        <w:t>,</w:t>
      </w:r>
      <w:r>
        <w:rPr>
          <w:rFonts w:ascii="Tahoma" w:hAnsi="Tahoma" w:cs="Tahoma"/>
          <w:sz w:val="20"/>
          <w:szCs w:val="20"/>
        </w:rPr>
        <w:t xml:space="preserve"> projets et politiques forestières</w:t>
      </w:r>
      <w:r>
        <w:rPr>
          <w:rFonts w:ascii="Tahoma" w:hAnsi="Tahoma" w:cs="Tahoma"/>
          <w:sz w:val="20"/>
          <w:szCs w:val="20"/>
        </w:rPr>
        <w:t>,</w:t>
      </w:r>
      <w:r>
        <w:rPr>
          <w:rFonts w:ascii="Tahoma" w:hAnsi="Tahoma" w:cs="Tahoma"/>
          <w:sz w:val="20"/>
          <w:szCs w:val="20"/>
        </w:rPr>
        <w:t xml:space="preserve"> pâtit d</w:t>
      </w:r>
      <w:r>
        <w:rPr>
          <w:rFonts w:ascii="Tahoma" w:hAnsi="Tahoma" w:cs="Tahoma"/>
          <w:sz w:val="20"/>
          <w:szCs w:val="20"/>
        </w:rPr>
        <w:t>'</w:t>
      </w:r>
      <w:r>
        <w:rPr>
          <w:rFonts w:ascii="Tahoma" w:hAnsi="Tahoma" w:cs="Tahoma"/>
          <w:sz w:val="20"/>
          <w:szCs w:val="20"/>
        </w:rPr>
        <w:t>un manque de territorialisation des politiques</w:t>
      </w:r>
      <w:r>
        <w:rPr>
          <w:rFonts w:ascii="Tahoma" w:hAnsi="Tahoma" w:cs="Tahoma"/>
          <w:sz w:val="20"/>
          <w:szCs w:val="20"/>
        </w:rPr>
        <w:t>,</w:t>
      </w:r>
      <w:r>
        <w:rPr>
          <w:rFonts w:ascii="Tahoma" w:hAnsi="Tahoma" w:cs="Tahoma"/>
          <w:sz w:val="20"/>
          <w:szCs w:val="20"/>
        </w:rPr>
        <w:t xml:space="preserve"> des moyens et des pouvoirs</w:t>
      </w:r>
      <w:r>
        <w:rPr>
          <w:rFonts w:ascii="Tahoma" w:hAnsi="Tahoma" w:cs="Tahoma"/>
          <w:sz w:val="20"/>
          <w:szCs w:val="20"/>
        </w:rPr>
        <w:t>,</w:t>
      </w:r>
      <w:r>
        <w:rPr>
          <w:rFonts w:ascii="Tahoma" w:hAnsi="Tahoma" w:cs="Tahoma"/>
          <w:sz w:val="20"/>
          <w:szCs w:val="20"/>
        </w:rPr>
        <w:t xml:space="preserve"> constituant ainsi un défi majeur à surmonter</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19</w:t>
      </w:r>
      <w:r>
        <w:rPr>
          <w:rFonts w:ascii="Tahoma" w:hAnsi="Tahoma" w:cs="Tahoma"/>
          <w:sz w:val="20"/>
          <w:szCs w:val="20"/>
        </w:rPr>
        <w:t>.</w:t>
      </w:r>
    </w:p>
  </w:footnote>
  <w:footnote w:id="846">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Un autre défi majeur réside dans la participation insuffisante des communautés locales</w:t>
      </w:r>
      <w:r>
        <w:rPr>
          <w:rFonts w:ascii="Tahoma" w:hAnsi="Tahoma" w:cs="Tahoma"/>
          <w:sz w:val="20"/>
          <w:szCs w:val="20"/>
        </w:rPr>
        <w:t>.</w:t>
      </w:r>
      <w:r>
        <w:rPr>
          <w:rFonts w:ascii="Tahoma" w:hAnsi="Tahoma" w:cs="Tahoma"/>
          <w:sz w:val="20"/>
          <w:szCs w:val="20"/>
        </w:rPr>
        <w:t xml:space="preserve"> Les populations rurales</w:t>
      </w:r>
      <w:r>
        <w:rPr>
          <w:rFonts w:ascii="Tahoma" w:hAnsi="Tahoma" w:cs="Tahoma"/>
          <w:sz w:val="20"/>
          <w:szCs w:val="20"/>
        </w:rPr>
        <w:t>,</w:t>
      </w:r>
      <w:r>
        <w:rPr>
          <w:rFonts w:ascii="Tahoma" w:hAnsi="Tahoma" w:cs="Tahoma"/>
          <w:sz w:val="20"/>
          <w:szCs w:val="20"/>
        </w:rPr>
        <w:t xml:space="preserve"> qui dépendent souvent directement des ressources forestières pour leur subsistance</w:t>
      </w:r>
      <w:r>
        <w:rPr>
          <w:rFonts w:ascii="Tahoma" w:hAnsi="Tahoma" w:cs="Tahoma"/>
          <w:sz w:val="20"/>
          <w:szCs w:val="20"/>
        </w:rPr>
        <w:t>,</w:t>
      </w:r>
      <w:r>
        <w:rPr>
          <w:rFonts w:ascii="Tahoma" w:hAnsi="Tahoma" w:cs="Tahoma"/>
          <w:sz w:val="20"/>
          <w:szCs w:val="20"/>
        </w:rPr>
        <w:t xml:space="preserve"> sont rarement incluses dans les processus de décision concernant la gestion des forêts</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19</w:t>
      </w:r>
      <w:r>
        <w:rPr>
          <w:rFonts w:ascii="Tahoma" w:hAnsi="Tahoma" w:cs="Tahoma"/>
          <w:sz w:val="20"/>
          <w:szCs w:val="20"/>
        </w:rPr>
        <w:t>.</w:t>
      </w:r>
    </w:p>
  </w:footnote>
  <w:footnote w:id="847">
    <w:p>
      <w:pPr>
        <w:spacing w:after="0" w:beforeAutospacing="0" w:afterAutospacing="0"/>
        <w:jc w:val="both"/>
        <w:rPr>
          <w:rFonts w:ascii="Tahoma" w:hAnsi="Tahoma" w:cs="Tahoma"/>
          <w:sz w:val="20"/>
          <w:szCs w:val="20"/>
          <w:lang w:eastAsia="fr-FR"/>
        </w:rPr>
      </w:pPr>
      <w:r>
        <w:rPr>
          <w:rFonts w:ascii="Tahoma" w:hAnsi="Tahoma" w:cs="Tahoma"/>
          <w:sz w:val="20"/>
          <w:szCs w:val="20"/>
          <w:vertAlign w:val="superscript"/>
        </w:rPr>
        <w:footnoteRef/>
      </w:r>
      <w:r>
        <w:rPr>
          <w:rFonts w:ascii="Tahoma" w:hAnsi="Tahoma" w:cs="Tahoma"/>
          <w:sz w:val="20"/>
          <w:szCs w:val="20"/>
        </w:rPr>
        <w:t xml:space="preserve"> Pourtant</w:t>
      </w:r>
      <w:r>
        <w:rPr>
          <w:rFonts w:ascii="Tahoma" w:hAnsi="Tahoma" w:cs="Tahoma"/>
          <w:sz w:val="20"/>
          <w:szCs w:val="20"/>
        </w:rPr>
        <w:t>,</w:t>
      </w:r>
      <w:r>
        <w:rPr>
          <w:rFonts w:ascii="Tahoma" w:hAnsi="Tahoma" w:cs="Tahoma"/>
          <w:sz w:val="20"/>
          <w:szCs w:val="20"/>
        </w:rPr>
        <w:t xml:space="preserve"> leur implication active est cruciale pour assurer la réussite des politiques de gestion durable</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19</w:t>
      </w:r>
      <w:r>
        <w:rPr>
          <w:rFonts w:ascii="Tahoma" w:hAnsi="Tahoma" w:cs="Tahoma"/>
          <w:sz w:val="20"/>
          <w:szCs w:val="20"/>
        </w:rPr>
        <w:t>.</w:t>
      </w:r>
    </w:p>
  </w:footnote>
  <w:footnote w:id="848">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La gouvernance actuelle du secteur présente de nombreux dysfonctionnements</w:t>
      </w:r>
      <w:r>
        <w:rPr>
          <w:rFonts w:ascii="Tahoma" w:hAnsi="Tahoma" w:cs="Tahoma"/>
          <w:sz w:val="20"/>
          <w:szCs w:val="20"/>
        </w:rPr>
        <w:t>,</w:t>
      </w:r>
      <w:r>
        <w:rPr>
          <w:rFonts w:ascii="Tahoma" w:hAnsi="Tahoma" w:cs="Tahoma"/>
          <w:sz w:val="20"/>
          <w:szCs w:val="20"/>
        </w:rPr>
        <w:t xml:space="preserve"> notamment en ce qui concerne la coordination avec les diverses parties prenantes</w:t>
      </w:r>
      <w:r>
        <w:rPr>
          <w:rFonts w:ascii="Tahoma" w:hAnsi="Tahoma" w:cs="Tahoma"/>
          <w:sz w:val="20"/>
          <w:szCs w:val="20"/>
        </w:rPr>
        <w:t>,</w:t>
      </w:r>
      <w:r>
        <w:rPr>
          <w:rFonts w:ascii="Tahoma" w:hAnsi="Tahoma" w:cs="Tahoma"/>
          <w:sz w:val="20"/>
          <w:szCs w:val="20"/>
        </w:rPr>
        <w:t xml:space="preserve"> tels que les groupements d</w:t>
      </w:r>
      <w:r>
        <w:rPr>
          <w:rFonts w:ascii="Tahoma" w:hAnsi="Tahoma" w:cs="Tahoma"/>
          <w:sz w:val="20"/>
          <w:szCs w:val="20"/>
        </w:rPr>
        <w:t>'</w:t>
      </w:r>
      <w:r>
        <w:rPr>
          <w:rFonts w:ascii="Tahoma" w:hAnsi="Tahoma" w:cs="Tahoma"/>
          <w:sz w:val="20"/>
          <w:szCs w:val="20"/>
        </w:rPr>
        <w:t xml:space="preserve">usagers </w:t>
      </w:r>
      <w:r>
        <w:rPr>
          <w:rFonts w:ascii="Tahoma" w:hAnsi="Tahoma" w:cs="Tahoma"/>
          <w:sz w:val="20"/>
          <w:szCs w:val="20"/>
        </w:rPr>
        <w:t>(</w:t>
      </w:r>
      <w:r>
        <w:rPr>
          <w:rFonts w:ascii="Tahoma" w:hAnsi="Tahoma" w:cs="Tahoma"/>
          <w:sz w:val="20"/>
          <w:szCs w:val="20"/>
        </w:rPr>
        <w:t>associations</w:t>
      </w:r>
      <w:r>
        <w:rPr>
          <w:rFonts w:ascii="Tahoma" w:hAnsi="Tahoma" w:cs="Tahoma"/>
          <w:sz w:val="20"/>
          <w:szCs w:val="20"/>
        </w:rPr>
        <w:t>,</w:t>
      </w:r>
      <w:r>
        <w:rPr>
          <w:rFonts w:ascii="Tahoma" w:hAnsi="Tahoma" w:cs="Tahoma"/>
          <w:sz w:val="20"/>
          <w:szCs w:val="20"/>
        </w:rPr>
        <w:t xml:space="preserve"> coopératives</w:t>
      </w:r>
      <w:r>
        <w:rPr>
          <w:rFonts w:ascii="Tahoma" w:hAnsi="Tahoma" w:cs="Tahoma"/>
          <w:sz w:val="20"/>
          <w:szCs w:val="20"/>
        </w:rPr>
        <w:t>,</w:t>
      </w:r>
      <w:r>
        <w:rPr>
          <w:rFonts w:ascii="Tahoma" w:hAnsi="Tahoma" w:cs="Tahoma"/>
          <w:sz w:val="20"/>
          <w:szCs w:val="20"/>
        </w:rPr>
        <w:t xml:space="preserve"> organismes de développement forestier</w:t>
      </w:r>
      <w:r>
        <w:rPr>
          <w:rFonts w:ascii="Tahoma" w:hAnsi="Tahoma" w:cs="Tahoma"/>
          <w:sz w:val="20"/>
          <w:szCs w:val="20"/>
        </w:rPr>
        <w:t>,</w:t>
      </w:r>
      <w:r>
        <w:rPr>
          <w:rFonts w:ascii="Tahoma" w:hAnsi="Tahoma" w:cs="Tahoma"/>
          <w:sz w:val="20"/>
          <w:szCs w:val="20"/>
        </w:rPr>
        <w:t xml:space="preserve"> groupements d</w:t>
      </w:r>
      <w:r>
        <w:rPr>
          <w:rFonts w:ascii="Tahoma" w:hAnsi="Tahoma" w:cs="Tahoma"/>
          <w:sz w:val="20"/>
          <w:szCs w:val="20"/>
        </w:rPr>
        <w:t>'</w:t>
      </w:r>
      <w:r>
        <w:rPr>
          <w:rFonts w:ascii="Tahoma" w:hAnsi="Tahoma" w:cs="Tahoma"/>
          <w:sz w:val="20"/>
          <w:szCs w:val="20"/>
        </w:rPr>
        <w:t>intérêt économique</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19</w:t>
      </w:r>
      <w:r>
        <w:rPr>
          <w:rFonts w:ascii="Tahoma" w:hAnsi="Tahoma" w:cs="Tahoma"/>
          <w:sz w:val="20"/>
          <w:szCs w:val="20"/>
        </w:rPr>
        <w:t>.</w:t>
      </w:r>
    </w:p>
  </w:footnote>
  <w:footnote w:id="849">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Cette logique descendante trouve ses origines dans le modèle de gestion forestière colonial qui privilégiait l</w:t>
      </w:r>
      <w:r>
        <w:rPr>
          <w:rFonts w:ascii="Tahoma" w:hAnsi="Tahoma" w:cs="Tahoma"/>
          <w:sz w:val="20"/>
          <w:szCs w:val="20"/>
        </w:rPr>
        <w:t>'</w:t>
      </w:r>
      <w:r>
        <w:rPr>
          <w:rFonts w:ascii="Tahoma" w:hAnsi="Tahoma" w:cs="Tahoma"/>
          <w:sz w:val="20"/>
          <w:szCs w:val="20"/>
        </w:rPr>
        <w:t>approche répressive</w:t>
      </w:r>
      <w:r>
        <w:rPr>
          <w:rFonts w:ascii="Tahoma" w:hAnsi="Tahoma" w:cs="Tahoma"/>
          <w:sz w:val="20"/>
          <w:szCs w:val="20"/>
        </w:rPr>
        <w:t>,</w:t>
      </w:r>
      <w:r>
        <w:rPr>
          <w:rFonts w:ascii="Tahoma" w:hAnsi="Tahoma" w:cs="Tahoma"/>
          <w:sz w:val="20"/>
          <w:szCs w:val="20"/>
        </w:rPr>
        <w:t xml:space="preserve"> exclusivement dirigée par l</w:t>
      </w:r>
      <w:r>
        <w:rPr>
          <w:rFonts w:ascii="Tahoma" w:hAnsi="Tahoma" w:cs="Tahoma"/>
          <w:sz w:val="20"/>
          <w:szCs w:val="20"/>
        </w:rPr>
        <w:t>'</w:t>
      </w:r>
      <w:r>
        <w:rPr>
          <w:rFonts w:ascii="Tahoma" w:hAnsi="Tahoma" w:cs="Tahoma"/>
          <w:sz w:val="20"/>
          <w:szCs w:val="20"/>
        </w:rPr>
        <w:t>État</w:t>
      </w:r>
      <w:r>
        <w:rPr>
          <w:rFonts w:ascii="Tahoma" w:hAnsi="Tahoma" w:cs="Tahoma"/>
          <w:sz w:val="20"/>
          <w:szCs w:val="20"/>
        </w:rPr>
        <w:t>,</w:t>
      </w:r>
      <w:r>
        <w:rPr>
          <w:rFonts w:ascii="Tahoma" w:hAnsi="Tahoma" w:cs="Tahoma"/>
          <w:sz w:val="20"/>
          <w:szCs w:val="20"/>
        </w:rPr>
        <w:t xml:space="preserve"> avant d</w:t>
      </w:r>
      <w:r>
        <w:rPr>
          <w:rFonts w:ascii="Tahoma" w:hAnsi="Tahoma" w:cs="Tahoma"/>
          <w:sz w:val="20"/>
          <w:szCs w:val="20"/>
        </w:rPr>
        <w:t>'</w:t>
      </w:r>
      <w:r>
        <w:rPr>
          <w:rFonts w:ascii="Tahoma" w:hAnsi="Tahoma" w:cs="Tahoma"/>
          <w:sz w:val="20"/>
          <w:szCs w:val="20"/>
        </w:rPr>
        <w:t>évoluer vers une méthode plus participative</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8</w:t>
      </w:r>
      <w:r>
        <w:rPr>
          <w:rFonts w:ascii="Tahoma" w:hAnsi="Tahoma" w:cs="Tahoma"/>
          <w:sz w:val="20"/>
          <w:szCs w:val="20"/>
        </w:rPr>
        <w:t>.</w:t>
      </w:r>
    </w:p>
  </w:footnote>
  <w:footnote w:id="850">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Enfin</w:t>
      </w:r>
      <w:r>
        <w:rPr>
          <w:rFonts w:ascii="Tahoma" w:hAnsi="Tahoma" w:cs="Tahoma"/>
          <w:sz w:val="20"/>
          <w:szCs w:val="20"/>
        </w:rPr>
        <w:t>,</w:t>
      </w:r>
      <w:r>
        <w:rPr>
          <w:rFonts w:ascii="Tahoma" w:hAnsi="Tahoma" w:cs="Tahoma"/>
          <w:sz w:val="20"/>
          <w:szCs w:val="20"/>
        </w:rPr>
        <w:t xml:space="preserve"> les plans d</w:t>
      </w:r>
      <w:r>
        <w:rPr>
          <w:rFonts w:ascii="Tahoma" w:hAnsi="Tahoma" w:cs="Tahoma"/>
          <w:sz w:val="20"/>
          <w:szCs w:val="20"/>
        </w:rPr>
        <w:t>'</w:t>
      </w:r>
      <w:r>
        <w:rPr>
          <w:rFonts w:ascii="Tahoma" w:hAnsi="Tahoma" w:cs="Tahoma"/>
          <w:sz w:val="20"/>
          <w:szCs w:val="20"/>
        </w:rPr>
        <w:t>aménagement forestier</w:t>
      </w:r>
      <w:r>
        <w:rPr>
          <w:rFonts w:ascii="Tahoma" w:hAnsi="Tahoma" w:cs="Tahoma"/>
          <w:sz w:val="20"/>
          <w:szCs w:val="20"/>
        </w:rPr>
        <w:t>,</w:t>
      </w:r>
      <w:r>
        <w:rPr>
          <w:rFonts w:ascii="Tahoma" w:hAnsi="Tahoma" w:cs="Tahoma"/>
          <w:sz w:val="20"/>
          <w:szCs w:val="20"/>
        </w:rPr>
        <w:t xml:space="preserve"> conçus pour assurer la gestion durable des ressources</w:t>
      </w:r>
      <w:r>
        <w:rPr>
          <w:rFonts w:ascii="Tahoma" w:hAnsi="Tahoma" w:cs="Tahoma"/>
          <w:sz w:val="20"/>
          <w:szCs w:val="20"/>
        </w:rPr>
        <w:t>,</w:t>
      </w:r>
      <w:r>
        <w:rPr>
          <w:rFonts w:ascii="Tahoma" w:hAnsi="Tahoma" w:cs="Tahoma"/>
          <w:sz w:val="20"/>
          <w:szCs w:val="20"/>
        </w:rPr>
        <w:t xml:space="preserve"> peinent à être appliqués en raison de leur faible opposabilité aux tiers</w:t>
      </w:r>
      <w:r>
        <w:rPr>
          <w:rFonts w:ascii="Tahoma" w:hAnsi="Tahoma" w:cs="Tahoma"/>
          <w:sz w:val="20"/>
          <w:szCs w:val="20"/>
        </w:rPr>
        <w:t>,</w:t>
      </w:r>
      <w:r>
        <w:rPr>
          <w:rFonts w:ascii="Tahoma" w:hAnsi="Tahoma" w:cs="Tahoma"/>
          <w:sz w:val="20"/>
          <w:szCs w:val="20"/>
        </w:rPr>
        <w:t xml:space="preserve"> compromettant leur efficacité sur le long terme</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20</w:t>
      </w:r>
      <w:r>
        <w:rPr>
          <w:rFonts w:ascii="Tahoma" w:hAnsi="Tahoma" w:cs="Tahoma"/>
          <w:sz w:val="20"/>
          <w:szCs w:val="20"/>
        </w:rPr>
        <w:t>.</w:t>
      </w:r>
    </w:p>
  </w:footnote>
  <w:footnote w:id="851">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La législation forestière</w:t>
      </w:r>
      <w:r>
        <w:rPr>
          <w:rFonts w:ascii="Tahoma" w:hAnsi="Tahoma" w:cs="Tahoma"/>
          <w:sz w:val="20"/>
          <w:szCs w:val="20"/>
        </w:rPr>
        <w:t>,</w:t>
      </w:r>
      <w:r>
        <w:rPr>
          <w:rFonts w:ascii="Tahoma" w:hAnsi="Tahoma" w:cs="Tahoma"/>
          <w:sz w:val="20"/>
          <w:szCs w:val="20"/>
        </w:rPr>
        <w:t xml:space="preserve"> notamment les Dahirs de 1916 et 1917</w:t>
      </w:r>
      <w:r>
        <w:rPr>
          <w:rFonts w:ascii="Tahoma" w:hAnsi="Tahoma" w:cs="Tahoma"/>
          <w:sz w:val="20"/>
          <w:szCs w:val="20"/>
        </w:rPr>
        <w:t>,</w:t>
      </w:r>
      <w:r>
        <w:rPr>
          <w:rFonts w:ascii="Tahoma" w:hAnsi="Tahoma" w:cs="Tahoma"/>
          <w:sz w:val="20"/>
          <w:szCs w:val="20"/>
        </w:rPr>
        <w:t xml:space="preserve"> bien que fondamentale</w:t>
      </w:r>
      <w:r>
        <w:rPr>
          <w:rFonts w:ascii="Tahoma" w:hAnsi="Tahoma" w:cs="Tahoma"/>
          <w:sz w:val="20"/>
          <w:szCs w:val="20"/>
        </w:rPr>
        <w:t>,</w:t>
      </w:r>
      <w:r>
        <w:rPr>
          <w:rFonts w:ascii="Tahoma" w:hAnsi="Tahoma" w:cs="Tahoma"/>
          <w:sz w:val="20"/>
          <w:szCs w:val="20"/>
        </w:rPr>
        <w:t xml:space="preserve"> est devenue obsolète</w:t>
      </w:r>
      <w:r>
        <w:rPr>
          <w:rFonts w:ascii="Tahoma" w:hAnsi="Tahoma" w:cs="Tahoma"/>
          <w:sz w:val="20"/>
          <w:szCs w:val="20"/>
        </w:rPr>
        <w:t>,</w:t>
      </w:r>
      <w:r>
        <w:rPr>
          <w:rFonts w:ascii="Tahoma" w:hAnsi="Tahoma" w:cs="Tahoma"/>
          <w:sz w:val="20"/>
          <w:szCs w:val="20"/>
        </w:rPr>
        <w:t xml:space="preserve"> ne reflétant plus les évolutions sociales et économiques du pays</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20</w:t>
      </w:r>
      <w:r>
        <w:rPr>
          <w:rFonts w:ascii="Tahoma" w:hAnsi="Tahoma" w:cs="Tahoma"/>
          <w:sz w:val="20"/>
          <w:szCs w:val="20"/>
        </w:rPr>
        <w:t>.</w:t>
      </w:r>
    </w:p>
  </w:footnote>
  <w:footnote w:id="852">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20</w:t>
      </w:r>
      <w:r>
        <w:rPr>
          <w:rFonts w:ascii="Tahoma" w:hAnsi="Tahoma" w:cs="Tahoma"/>
          <w:sz w:val="20"/>
          <w:szCs w:val="20"/>
        </w:rPr>
        <w:t>.</w:t>
      </w:r>
    </w:p>
  </w:footnote>
  <w:footnote w:id="853">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20</w:t>
      </w:r>
      <w:r>
        <w:rPr>
          <w:rFonts w:ascii="Tahoma" w:hAnsi="Tahoma" w:cs="Tahoma"/>
          <w:sz w:val="20"/>
          <w:szCs w:val="20"/>
        </w:rPr>
        <w:t>.</w:t>
      </w:r>
    </w:p>
  </w:footnote>
  <w:footnote w:id="854">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Les causes de cette défaillance sont nombreuses et comprennent aussi bien les conditions climatiques parfois défavorables</w:t>
      </w:r>
      <w:r>
        <w:rPr>
          <w:rFonts w:ascii="Tahoma" w:hAnsi="Tahoma" w:cs="Tahoma"/>
          <w:sz w:val="20"/>
          <w:szCs w:val="20"/>
        </w:rPr>
        <w:t>,</w:t>
      </w:r>
      <w:r>
        <w:rPr>
          <w:rFonts w:ascii="Tahoma" w:hAnsi="Tahoma" w:cs="Tahoma"/>
          <w:sz w:val="20"/>
          <w:szCs w:val="20"/>
        </w:rPr>
        <w:t xml:space="preserve"> que des approches techniques non maîtrisées et non adaptées</w:t>
      </w:r>
      <w:r>
        <w:rPr>
          <w:rFonts w:ascii="Tahoma" w:hAnsi="Tahoma" w:cs="Tahoma"/>
          <w:sz w:val="20"/>
          <w:szCs w:val="20"/>
        </w:rPr>
        <w:t>,</w:t>
      </w:r>
      <w:r>
        <w:rPr>
          <w:rFonts w:ascii="Tahoma" w:hAnsi="Tahoma" w:cs="Tahoma"/>
          <w:sz w:val="20"/>
          <w:szCs w:val="20"/>
        </w:rPr>
        <w:t xml:space="preserve"> des modalités de gestion et de suivi non rigoureuses et non transparentes</w:t>
      </w:r>
      <w:r>
        <w:rPr>
          <w:rFonts w:ascii="Tahoma" w:hAnsi="Tahoma" w:cs="Tahoma"/>
          <w:sz w:val="20"/>
          <w:szCs w:val="20"/>
        </w:rPr>
        <w:t>,</w:t>
      </w:r>
      <w:r>
        <w:rPr>
          <w:rFonts w:ascii="Tahoma" w:hAnsi="Tahoma" w:cs="Tahoma"/>
          <w:sz w:val="20"/>
          <w:szCs w:val="20"/>
        </w:rPr>
        <w:t xml:space="preserve"> des oppositions des communautés locales</w:t>
      </w:r>
      <w:r>
        <w:rPr>
          <w:rFonts w:ascii="Tahoma" w:hAnsi="Tahoma" w:cs="Tahoma"/>
          <w:sz w:val="20"/>
          <w:szCs w:val="20"/>
        </w:rPr>
        <w:t>,</w:t>
      </w:r>
      <w:r>
        <w:rPr>
          <w:rFonts w:ascii="Tahoma" w:hAnsi="Tahoma" w:cs="Tahoma"/>
          <w:sz w:val="20"/>
          <w:szCs w:val="20"/>
        </w:rPr>
        <w:t xml:space="preserve"> des défaillances d</w:t>
      </w:r>
      <w:r>
        <w:rPr>
          <w:rFonts w:ascii="Tahoma" w:hAnsi="Tahoma" w:cs="Tahoma"/>
          <w:sz w:val="20"/>
          <w:szCs w:val="20"/>
        </w:rPr>
        <w:t>'</w:t>
      </w:r>
      <w:r>
        <w:rPr>
          <w:rFonts w:ascii="Tahoma" w:hAnsi="Tahoma" w:cs="Tahoma"/>
          <w:sz w:val="20"/>
          <w:szCs w:val="20"/>
        </w:rPr>
        <w:t>honorer leurs engagements de la part de certaines entreprises en charge des travaux</w:t>
      </w:r>
      <w:r>
        <w:rPr>
          <w:rFonts w:ascii="Tahoma" w:hAnsi="Tahoma" w:cs="Tahoma"/>
          <w:sz w:val="20"/>
          <w:szCs w:val="20"/>
        </w:rPr>
        <w:t>,</w:t>
      </w:r>
      <w:r>
        <w:rPr>
          <w:rFonts w:ascii="Tahoma" w:hAnsi="Tahoma" w:cs="Tahoma"/>
          <w:sz w:val="20"/>
          <w:szCs w:val="20"/>
        </w:rPr>
        <w:t xml:space="preserve"> ou des pratiques d</w:t>
      </w:r>
      <w:r>
        <w:rPr>
          <w:rFonts w:ascii="Tahoma" w:hAnsi="Tahoma" w:cs="Tahoma"/>
          <w:sz w:val="20"/>
          <w:szCs w:val="20"/>
        </w:rPr>
        <w:t>'</w:t>
      </w:r>
      <w:r>
        <w:rPr>
          <w:rFonts w:ascii="Tahoma" w:hAnsi="Tahoma" w:cs="Tahoma"/>
          <w:sz w:val="20"/>
          <w:szCs w:val="20"/>
        </w:rPr>
        <w:t>exploitation excessive comme le surpâturage</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12</w:t>
      </w:r>
      <w:r>
        <w:rPr>
          <w:rFonts w:ascii="Tahoma" w:hAnsi="Tahoma" w:cs="Tahoma"/>
          <w:sz w:val="20"/>
          <w:szCs w:val="20"/>
        </w:rPr>
        <w:t>.</w:t>
      </w:r>
    </w:p>
  </w:footnote>
  <w:footnote w:id="855">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Le développement et la préservation des forêts doivent être réfléchis dans le cadre d</w:t>
      </w:r>
      <w:r>
        <w:rPr>
          <w:rFonts w:ascii="Tahoma" w:hAnsi="Tahoma" w:cs="Tahoma"/>
          <w:sz w:val="20"/>
          <w:szCs w:val="20"/>
        </w:rPr>
        <w:t>'</w:t>
      </w:r>
      <w:r>
        <w:rPr>
          <w:rFonts w:ascii="Tahoma" w:hAnsi="Tahoma" w:cs="Tahoma"/>
          <w:sz w:val="20"/>
          <w:szCs w:val="20"/>
        </w:rPr>
        <w:t>un processus global de développement du pays</w:t>
      </w:r>
      <w:r>
        <w:rPr>
          <w:rFonts w:ascii="Tahoma" w:hAnsi="Tahoma" w:cs="Tahoma"/>
          <w:sz w:val="20"/>
          <w:szCs w:val="20"/>
        </w:rPr>
        <w:t>,</w:t>
      </w:r>
      <w:r>
        <w:rPr>
          <w:rFonts w:ascii="Tahoma" w:hAnsi="Tahoma" w:cs="Tahoma"/>
          <w:sz w:val="20"/>
          <w:szCs w:val="20"/>
        </w:rPr>
        <w:t xml:space="preserve"> qui se doit d</w:t>
      </w:r>
      <w:r>
        <w:rPr>
          <w:rFonts w:ascii="Tahoma" w:hAnsi="Tahoma" w:cs="Tahoma"/>
          <w:sz w:val="20"/>
          <w:szCs w:val="20"/>
        </w:rPr>
        <w:t>'</w:t>
      </w:r>
      <w:r>
        <w:rPr>
          <w:rFonts w:ascii="Tahoma" w:hAnsi="Tahoma" w:cs="Tahoma"/>
          <w:sz w:val="20"/>
          <w:szCs w:val="20"/>
        </w:rPr>
        <w:t>être à la fois multidimensionnel et multisectoriel et articulé avec les autres politiques pastorales</w:t>
      </w:r>
      <w:r>
        <w:rPr>
          <w:rFonts w:ascii="Tahoma" w:hAnsi="Tahoma" w:cs="Tahoma"/>
          <w:sz w:val="20"/>
          <w:szCs w:val="20"/>
        </w:rPr>
        <w:t>,</w:t>
      </w:r>
      <w:r>
        <w:rPr>
          <w:rFonts w:ascii="Tahoma" w:hAnsi="Tahoma" w:cs="Tahoma"/>
          <w:sz w:val="20"/>
          <w:szCs w:val="20"/>
        </w:rPr>
        <w:t xml:space="preserve"> agricoles</w:t>
      </w:r>
      <w:r>
        <w:rPr>
          <w:rFonts w:ascii="Tahoma" w:hAnsi="Tahoma" w:cs="Tahoma"/>
          <w:sz w:val="20"/>
          <w:szCs w:val="20"/>
        </w:rPr>
        <w:t>,</w:t>
      </w:r>
      <w:r>
        <w:rPr>
          <w:rFonts w:ascii="Tahoma" w:hAnsi="Tahoma" w:cs="Tahoma"/>
          <w:sz w:val="20"/>
          <w:szCs w:val="20"/>
        </w:rPr>
        <w:t xml:space="preserve"> énergétiques</w:t>
      </w:r>
      <w:r>
        <w:rPr>
          <w:rFonts w:ascii="Tahoma" w:hAnsi="Tahoma" w:cs="Tahoma"/>
          <w:sz w:val="20"/>
          <w:szCs w:val="20"/>
        </w:rPr>
        <w:t>,</w:t>
      </w:r>
      <w:r>
        <w:rPr>
          <w:rFonts w:ascii="Tahoma" w:hAnsi="Tahoma" w:cs="Tahoma"/>
          <w:sz w:val="20"/>
          <w:szCs w:val="20"/>
        </w:rPr>
        <w:t xml:space="preserve"> hydriques ainsi que pénales</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19</w:t>
      </w:r>
      <w:r>
        <w:rPr>
          <w:rFonts w:ascii="Tahoma" w:hAnsi="Tahoma" w:cs="Tahoma"/>
          <w:sz w:val="20"/>
          <w:szCs w:val="20"/>
        </w:rPr>
        <w:t>.</w:t>
      </w:r>
    </w:p>
  </w:footnote>
  <w:footnote w:id="856">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Ces facteurs structurels s</w:t>
      </w:r>
      <w:r>
        <w:rPr>
          <w:rFonts w:ascii="Tahoma" w:hAnsi="Tahoma" w:cs="Tahoma"/>
          <w:sz w:val="20"/>
          <w:szCs w:val="20"/>
        </w:rPr>
        <w:t>'</w:t>
      </w:r>
      <w:r>
        <w:rPr>
          <w:rFonts w:ascii="Tahoma" w:hAnsi="Tahoma" w:cs="Tahoma"/>
          <w:sz w:val="20"/>
          <w:szCs w:val="20"/>
        </w:rPr>
        <w:t>inscrivent dans la complexité du fonctionnement des écosystèmes forestiers</w:t>
      </w:r>
      <w:r>
        <w:rPr>
          <w:rFonts w:ascii="Tahoma" w:hAnsi="Tahoma" w:cs="Tahoma"/>
          <w:sz w:val="20"/>
          <w:szCs w:val="20"/>
        </w:rPr>
        <w:t>,</w:t>
      </w:r>
      <w:r>
        <w:rPr>
          <w:rFonts w:ascii="Tahoma" w:hAnsi="Tahoma" w:cs="Tahoma"/>
          <w:sz w:val="20"/>
          <w:szCs w:val="20"/>
        </w:rPr>
        <w:t xml:space="preserve"> intrinsèquement lié à la diversité des espèces</w:t>
      </w:r>
      <w:r>
        <w:rPr>
          <w:rFonts w:ascii="Tahoma" w:hAnsi="Tahoma" w:cs="Tahoma"/>
          <w:sz w:val="20"/>
          <w:szCs w:val="20"/>
        </w:rPr>
        <w:t>,</w:t>
      </w:r>
      <w:r>
        <w:rPr>
          <w:rFonts w:ascii="Tahoma" w:hAnsi="Tahoma" w:cs="Tahoma"/>
          <w:sz w:val="20"/>
          <w:szCs w:val="20"/>
        </w:rPr>
        <w:t xml:space="preserve"> des structures et des interactions avec les sols et le climat</w:t>
      </w:r>
      <w:r>
        <w:rPr>
          <w:rFonts w:ascii="Tahoma" w:hAnsi="Tahoma" w:cs="Tahoma"/>
          <w:sz w:val="20"/>
          <w:szCs w:val="20"/>
        </w:rPr>
        <w:t>.</w:t>
      </w:r>
      <w:r>
        <w:rPr>
          <w:rFonts w:ascii="Tahoma" w:hAnsi="Tahoma" w:cs="Tahoma"/>
          <w:sz w:val="20"/>
          <w:szCs w:val="20"/>
        </w:rPr>
        <w:t xml:space="preserve"> Institut Royal des Études Stratégiques </w:t>
      </w:r>
      <w:r>
        <w:rPr>
          <w:rFonts w:ascii="Tahoma" w:hAnsi="Tahoma" w:cs="Tahoma"/>
          <w:sz w:val="20"/>
          <w:szCs w:val="20"/>
        </w:rPr>
        <w:t>(</w:t>
      </w:r>
      <w:r>
        <w:rPr>
          <w:rFonts w:ascii="Tahoma" w:hAnsi="Tahoma" w:cs="Tahoma"/>
          <w:sz w:val="20"/>
          <w:szCs w:val="20"/>
        </w:rPr>
        <w:t>IRES</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Rapport de synthèse des travaux de la journée de réflexion prospective </w:t>
      </w:r>
      <w:r>
        <w:rPr>
          <w:rFonts w:ascii="Tahoma" w:hAnsi="Tahoma" w:cs="Tahoma"/>
          <w:sz w:val="20"/>
          <w:szCs w:val="20"/>
        </w:rPr>
        <w:t>:</w:t>
      </w:r>
      <w:r>
        <w:rPr>
          <w:rFonts w:ascii="Tahoma" w:hAnsi="Tahoma" w:cs="Tahoma"/>
          <w:sz w:val="20"/>
          <w:szCs w:val="20"/>
        </w:rPr>
        <w:t xml:space="preserve"> L</w:t>
      </w:r>
      <w:r>
        <w:rPr>
          <w:rFonts w:ascii="Tahoma" w:hAnsi="Tahoma" w:cs="Tahoma"/>
          <w:sz w:val="20"/>
          <w:szCs w:val="20"/>
        </w:rPr>
        <w:t>'</w:t>
      </w:r>
      <w:r>
        <w:rPr>
          <w:rFonts w:ascii="Tahoma" w:hAnsi="Tahoma" w:cs="Tahoma"/>
          <w:sz w:val="20"/>
          <w:szCs w:val="20"/>
        </w:rPr>
        <w:t>avenir des écosystèmes forestiers marocains dans un contexte d</w:t>
      </w:r>
      <w:r>
        <w:rPr>
          <w:rFonts w:ascii="Tahoma" w:hAnsi="Tahoma" w:cs="Tahoma"/>
          <w:sz w:val="20"/>
          <w:szCs w:val="20"/>
        </w:rPr>
        <w:t>'</w:t>
      </w:r>
      <w:r>
        <w:rPr>
          <w:rFonts w:ascii="Tahoma" w:hAnsi="Tahoma" w:cs="Tahoma"/>
          <w:sz w:val="20"/>
          <w:szCs w:val="20"/>
        </w:rPr>
        <w:t>accélération du changement climatique</w:t>
      </w:r>
      <w:r>
        <w:rPr>
          <w:rFonts w:ascii="Tahoma" w:hAnsi="Tahoma" w:cs="Tahoma"/>
          <w:sz w:val="20"/>
          <w:szCs w:val="20"/>
        </w:rPr>
        <w:t>,</w:t>
      </w:r>
      <w:r>
        <w:rPr>
          <w:rFonts w:ascii="Tahoma" w:hAnsi="Tahoma" w:cs="Tahoma"/>
          <w:sz w:val="20"/>
          <w:szCs w:val="20"/>
        </w:rPr>
        <w:t xml:space="preserve"> septembre 2024</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16</w:t>
      </w:r>
      <w:r>
        <w:rPr>
          <w:rFonts w:ascii="Tahoma" w:hAnsi="Tahoma" w:cs="Tahoma"/>
          <w:sz w:val="20"/>
          <w:szCs w:val="20"/>
        </w:rPr>
        <w:t>.</w:t>
      </w:r>
    </w:p>
  </w:footnote>
  <w:footnote w:id="857">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L</w:t>
      </w:r>
      <w:r>
        <w:rPr>
          <w:rFonts w:ascii="Tahoma" w:hAnsi="Tahoma" w:cs="Tahoma"/>
          <w:sz w:val="20"/>
          <w:szCs w:val="20"/>
        </w:rPr>
        <w:t>'</w:t>
      </w:r>
      <w:r>
        <w:rPr>
          <w:rFonts w:ascii="Tahoma" w:hAnsi="Tahoma" w:cs="Tahoma"/>
          <w:sz w:val="20"/>
          <w:szCs w:val="20"/>
        </w:rPr>
        <w:t>analyse systémique s</w:t>
      </w:r>
      <w:r>
        <w:rPr>
          <w:rFonts w:ascii="Tahoma" w:hAnsi="Tahoma" w:cs="Tahoma"/>
          <w:sz w:val="20"/>
          <w:szCs w:val="20"/>
        </w:rPr>
        <w:t>'</w:t>
      </w:r>
      <w:r>
        <w:rPr>
          <w:rFonts w:ascii="Tahoma" w:hAnsi="Tahoma" w:cs="Tahoma"/>
          <w:sz w:val="20"/>
          <w:szCs w:val="20"/>
        </w:rPr>
        <w:t>impose face aux échecs répétés des programmes de reboisement et de restauration</w:t>
      </w:r>
      <w:r>
        <w:rPr>
          <w:rFonts w:ascii="Tahoma" w:hAnsi="Tahoma" w:cs="Tahoma"/>
          <w:sz w:val="20"/>
          <w:szCs w:val="20"/>
        </w:rPr>
        <w:t>,</w:t>
      </w:r>
      <w:r>
        <w:rPr>
          <w:rFonts w:ascii="Tahoma" w:hAnsi="Tahoma" w:cs="Tahoma"/>
          <w:sz w:val="20"/>
          <w:szCs w:val="20"/>
        </w:rPr>
        <w:t xml:space="preserve"> révélant la nécessité d</w:t>
      </w:r>
      <w:r>
        <w:rPr>
          <w:rFonts w:ascii="Tahoma" w:hAnsi="Tahoma" w:cs="Tahoma"/>
          <w:sz w:val="20"/>
          <w:szCs w:val="20"/>
        </w:rPr>
        <w:t>'</w:t>
      </w:r>
      <w:r>
        <w:rPr>
          <w:rFonts w:ascii="Tahoma" w:hAnsi="Tahoma" w:cs="Tahoma"/>
          <w:sz w:val="20"/>
          <w:szCs w:val="20"/>
        </w:rPr>
        <w:t>identifier les causes profondes de ces dysfonctionnements</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12</w:t>
      </w:r>
      <w:r>
        <w:rPr>
          <w:rFonts w:ascii="Tahoma" w:hAnsi="Tahoma" w:cs="Tahoma"/>
          <w:sz w:val="20"/>
          <w:szCs w:val="20"/>
        </w:rPr>
        <w:t>.</w:t>
      </w:r>
    </w:p>
  </w:footnote>
  <w:footnote w:id="858">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Les populations vivant dans ou à proximité de ces forêts dépendent largement des ressources naturelles pour leur subsistance</w:t>
      </w:r>
      <w:r>
        <w:rPr>
          <w:rFonts w:ascii="Tahoma" w:hAnsi="Tahoma" w:cs="Tahoma"/>
          <w:sz w:val="20"/>
          <w:szCs w:val="20"/>
        </w:rPr>
        <w:t>,</w:t>
      </w:r>
      <w:r>
        <w:rPr>
          <w:rFonts w:ascii="Tahoma" w:hAnsi="Tahoma" w:cs="Tahoma"/>
          <w:sz w:val="20"/>
          <w:szCs w:val="20"/>
        </w:rPr>
        <w:t xml:space="preserve"> en particulier le bois de chauffage</w:t>
      </w:r>
      <w:r>
        <w:rPr>
          <w:rFonts w:ascii="Tahoma" w:hAnsi="Tahoma" w:cs="Tahoma"/>
          <w:sz w:val="20"/>
          <w:szCs w:val="20"/>
        </w:rPr>
        <w:t>,</w:t>
      </w:r>
      <w:r>
        <w:rPr>
          <w:rFonts w:ascii="Tahoma" w:hAnsi="Tahoma" w:cs="Tahoma"/>
          <w:sz w:val="20"/>
          <w:szCs w:val="20"/>
        </w:rPr>
        <w:t xml:space="preserve"> le pâturage ainsi que d</w:t>
      </w:r>
      <w:r>
        <w:rPr>
          <w:rFonts w:ascii="Tahoma" w:hAnsi="Tahoma" w:cs="Tahoma"/>
          <w:sz w:val="20"/>
          <w:szCs w:val="20"/>
        </w:rPr>
        <w:t>'</w:t>
      </w:r>
      <w:r>
        <w:rPr>
          <w:rFonts w:ascii="Tahoma" w:hAnsi="Tahoma" w:cs="Tahoma"/>
          <w:sz w:val="20"/>
          <w:szCs w:val="20"/>
        </w:rPr>
        <w:t>autres produits forestiers non ligneux</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18</w:t>
      </w:r>
      <w:r>
        <w:rPr>
          <w:rFonts w:ascii="Tahoma" w:hAnsi="Tahoma" w:cs="Tahoma"/>
          <w:sz w:val="20"/>
          <w:szCs w:val="20"/>
        </w:rPr>
        <w:t>.</w:t>
      </w:r>
    </w:p>
  </w:footnote>
  <w:footnote w:id="859">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Les zones forestières se situent souvent dans des régions rurales où les taux de pauvreté et de chômage sont relativement élevés</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18</w:t>
      </w:r>
      <w:r>
        <w:rPr>
          <w:rFonts w:ascii="Tahoma" w:hAnsi="Tahoma" w:cs="Tahoma"/>
          <w:sz w:val="20"/>
          <w:szCs w:val="20"/>
        </w:rPr>
        <w:t>.</w:t>
      </w:r>
    </w:p>
  </w:footnote>
  <w:footnote w:id="860">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L</w:t>
      </w:r>
      <w:r>
        <w:rPr>
          <w:rFonts w:ascii="Tahoma" w:hAnsi="Tahoma" w:cs="Tahoma"/>
          <w:sz w:val="20"/>
          <w:szCs w:val="20"/>
        </w:rPr>
        <w:t>'</w:t>
      </w:r>
      <w:r>
        <w:rPr>
          <w:rFonts w:ascii="Tahoma" w:hAnsi="Tahoma" w:cs="Tahoma"/>
          <w:sz w:val="20"/>
          <w:szCs w:val="20"/>
        </w:rPr>
        <w:t>absence d</w:t>
      </w:r>
      <w:r>
        <w:rPr>
          <w:rFonts w:ascii="Tahoma" w:hAnsi="Tahoma" w:cs="Tahoma"/>
          <w:sz w:val="20"/>
          <w:szCs w:val="20"/>
        </w:rPr>
        <w:t>'</w:t>
      </w:r>
      <w:r>
        <w:rPr>
          <w:rFonts w:ascii="Tahoma" w:hAnsi="Tahoma" w:cs="Tahoma"/>
          <w:sz w:val="20"/>
          <w:szCs w:val="20"/>
        </w:rPr>
        <w:t>opportunités économiques alternatives pousse les populations locales à exploiter davantage les ressources forestières</w:t>
      </w:r>
      <w:r>
        <w:rPr>
          <w:rFonts w:ascii="Tahoma" w:hAnsi="Tahoma" w:cs="Tahoma"/>
          <w:sz w:val="20"/>
          <w:szCs w:val="20"/>
        </w:rPr>
        <w:t>,</w:t>
      </w:r>
      <w:r>
        <w:rPr>
          <w:rFonts w:ascii="Tahoma" w:hAnsi="Tahoma" w:cs="Tahoma"/>
          <w:sz w:val="20"/>
          <w:szCs w:val="20"/>
        </w:rPr>
        <w:t xml:space="preserve"> augmentant ainsi les risques de surexploitation</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18</w:t>
      </w:r>
      <w:r>
        <w:rPr>
          <w:rFonts w:ascii="Tahoma" w:hAnsi="Tahoma" w:cs="Tahoma"/>
          <w:sz w:val="20"/>
          <w:szCs w:val="20"/>
        </w:rPr>
        <w:t>.</w:t>
      </w:r>
    </w:p>
  </w:footnote>
  <w:footnote w:id="861">
    <w:p>
      <w:pPr>
        <w:spacing w:after="0" w:beforeAutospacing="0" w:afterAutospacing="0"/>
        <w:jc w:val="both"/>
        <w:rPr>
          <w:rFonts w:ascii="Tahoma" w:hAnsi="Tahoma" w:cs="Tahoma"/>
          <w:sz w:val="20"/>
          <w:szCs w:val="20"/>
        </w:rPr>
      </w:pPr>
      <w:r>
        <w:rPr>
          <w:vertAlign w:val="superscript"/>
        </w:rPr>
        <w:footnoteRef/>
      </w:r>
      <w:r>
        <w:rPr>
          <w:rFonts w:ascii="Tahoma" w:hAnsi="Tahoma" w:cs="Tahoma"/>
          <w:sz w:val="20"/>
          <w:szCs w:val="20"/>
        </w:rPr>
        <w:t>En termes de temporalité</w:t>
      </w:r>
      <w:r>
        <w:rPr>
          <w:rFonts w:ascii="Tahoma" w:hAnsi="Tahoma" w:cs="Tahoma"/>
          <w:sz w:val="20"/>
          <w:szCs w:val="20"/>
        </w:rPr>
        <w:t>,</w:t>
      </w:r>
      <w:r>
        <w:rPr>
          <w:rFonts w:ascii="Tahoma" w:hAnsi="Tahoma" w:cs="Tahoma"/>
          <w:sz w:val="20"/>
          <w:szCs w:val="20"/>
        </w:rPr>
        <w:t xml:space="preserve"> l</w:t>
      </w:r>
      <w:r>
        <w:rPr>
          <w:rFonts w:ascii="Tahoma" w:hAnsi="Tahoma" w:cs="Tahoma"/>
          <w:sz w:val="20"/>
          <w:szCs w:val="20"/>
        </w:rPr>
        <w:t>'</w:t>
      </w:r>
      <w:r>
        <w:rPr>
          <w:rFonts w:ascii="Tahoma" w:hAnsi="Tahoma" w:cs="Tahoma"/>
          <w:sz w:val="20"/>
          <w:szCs w:val="20"/>
        </w:rPr>
        <w:t>utilisation des ressources forestières par les communautés rurales pour répondre à leurs besoins quotidiens entre parfois en conflit avec les efforts de conservation à long terme</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18</w:t>
      </w:r>
      <w:r>
        <w:rPr>
          <w:rFonts w:ascii="Tahoma" w:hAnsi="Tahoma" w:cs="Tahoma"/>
          <w:sz w:val="20"/>
          <w:szCs w:val="20"/>
        </w:rPr>
        <w:t>.</w:t>
      </w:r>
    </w:p>
  </w:footnote>
  <w:footnote w:id="862">
    <w:p>
      <w:pPr>
        <w:spacing w:lineRule="auto" w:line="240"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Cependant</w:t>
      </w:r>
      <w:r>
        <w:rPr>
          <w:rFonts w:ascii="Tahoma" w:hAnsi="Tahoma" w:cs="Tahoma"/>
          <w:sz w:val="20"/>
          <w:szCs w:val="20"/>
        </w:rPr>
        <w:t>,</w:t>
      </w:r>
      <w:r>
        <w:rPr>
          <w:rFonts w:ascii="Tahoma" w:hAnsi="Tahoma" w:cs="Tahoma"/>
          <w:sz w:val="20"/>
          <w:szCs w:val="20"/>
        </w:rPr>
        <w:t xml:space="preserve"> cette exploitation</w:t>
      </w:r>
      <w:r>
        <w:rPr>
          <w:rFonts w:ascii="Tahoma" w:hAnsi="Tahoma" w:cs="Tahoma"/>
          <w:sz w:val="20"/>
          <w:szCs w:val="20"/>
        </w:rPr>
        <w:t>,</w:t>
      </w:r>
      <w:r>
        <w:rPr>
          <w:rFonts w:ascii="Tahoma" w:hAnsi="Tahoma" w:cs="Tahoma"/>
          <w:sz w:val="20"/>
          <w:szCs w:val="20"/>
        </w:rPr>
        <w:t xml:space="preserve"> même si elle est encadrée par des régulations suffisantes </w:t>
      </w:r>
      <w:r>
        <w:rPr>
          <w:rFonts w:ascii="Tahoma" w:hAnsi="Tahoma" w:cs="Tahoma"/>
          <w:sz w:val="20"/>
          <w:szCs w:val="20"/>
        </w:rPr>
        <w:t>(</w:t>
      </w:r>
      <w:r>
        <w:rPr>
          <w:rFonts w:ascii="Tahoma" w:hAnsi="Tahoma" w:cs="Tahoma"/>
          <w:sz w:val="20"/>
          <w:szCs w:val="20"/>
        </w:rPr>
        <w:t>les droits d</w:t>
      </w:r>
      <w:r>
        <w:rPr>
          <w:rFonts w:ascii="Tahoma" w:hAnsi="Tahoma" w:cs="Tahoma"/>
          <w:sz w:val="20"/>
          <w:szCs w:val="20"/>
        </w:rPr>
        <w:t>'</w:t>
      </w:r>
      <w:r>
        <w:rPr>
          <w:rFonts w:ascii="Tahoma" w:hAnsi="Tahoma" w:cs="Tahoma"/>
          <w:sz w:val="20"/>
          <w:szCs w:val="20"/>
        </w:rPr>
        <w:t>usage</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contribue progressivement à la dégradation des forêts et à l</w:t>
      </w:r>
      <w:r>
        <w:rPr>
          <w:rFonts w:ascii="Tahoma" w:hAnsi="Tahoma" w:cs="Tahoma"/>
          <w:sz w:val="20"/>
          <w:szCs w:val="20"/>
        </w:rPr>
        <w:t>'</w:t>
      </w:r>
      <w:r>
        <w:rPr>
          <w:rFonts w:ascii="Tahoma" w:hAnsi="Tahoma" w:cs="Tahoma"/>
          <w:sz w:val="20"/>
          <w:szCs w:val="20"/>
        </w:rPr>
        <w:t>épuisement des ressources</w:t>
      </w:r>
      <w:r>
        <w:rPr>
          <w:rFonts w:ascii="Tahoma" w:hAnsi="Tahoma" w:cs="Tahoma"/>
          <w:sz w:val="20"/>
          <w:szCs w:val="20"/>
        </w:rPr>
        <w:t>,</w:t>
      </w:r>
      <w:r>
        <w:rPr>
          <w:rFonts w:ascii="Tahoma" w:hAnsi="Tahoma" w:cs="Tahoma"/>
          <w:sz w:val="20"/>
          <w:szCs w:val="20"/>
        </w:rPr>
        <w:t xml:space="preserve"> à cause des pratiques illicites</w:t>
      </w:r>
      <w:r>
        <w:rPr>
          <w:rFonts w:ascii="Tahoma" w:hAnsi="Tahoma" w:cs="Tahoma"/>
          <w:sz w:val="20"/>
          <w:szCs w:val="20"/>
        </w:rPr>
        <w:t>,</w:t>
      </w:r>
      <w:r>
        <w:rPr>
          <w:rFonts w:ascii="Tahoma" w:hAnsi="Tahoma" w:cs="Tahoma"/>
          <w:sz w:val="20"/>
          <w:szCs w:val="20"/>
        </w:rPr>
        <w:t xml:space="preserve"> menaçant ainsi la durabilité des forêts à long terme</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18</w:t>
      </w:r>
      <w:r>
        <w:rPr>
          <w:rFonts w:ascii="Tahoma" w:hAnsi="Tahoma" w:cs="Tahoma"/>
          <w:sz w:val="20"/>
          <w:szCs w:val="20"/>
        </w:rPr>
        <w:t>.</w:t>
      </w:r>
    </w:p>
  </w:footnote>
  <w:footnote w:id="863">
    <w:p>
      <w:pPr>
        <w:spacing w:lineRule="auto" w:line="240"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Le développement d</w:t>
      </w:r>
      <w:r>
        <w:rPr>
          <w:rFonts w:ascii="Tahoma" w:hAnsi="Tahoma" w:cs="Tahoma"/>
          <w:sz w:val="20"/>
          <w:szCs w:val="20"/>
        </w:rPr>
        <w:t>'</w:t>
      </w:r>
      <w:r>
        <w:rPr>
          <w:rFonts w:ascii="Tahoma" w:hAnsi="Tahoma" w:cs="Tahoma"/>
          <w:sz w:val="20"/>
          <w:szCs w:val="20"/>
        </w:rPr>
        <w:t>alternatives économiques durables et viables pour ces communautés est donc crucial afin de réduire la dépendance vis</w:t>
      </w:r>
      <w:r>
        <w:rPr>
          <w:rFonts w:ascii="Tahoma" w:hAnsi="Tahoma" w:cs="Tahoma"/>
          <w:sz w:val="20"/>
          <w:szCs w:val="20"/>
        </w:rPr>
        <w:t>-</w:t>
      </w:r>
      <w:r>
        <w:rPr>
          <w:rFonts w:ascii="Tahoma" w:hAnsi="Tahoma" w:cs="Tahoma"/>
          <w:sz w:val="20"/>
          <w:szCs w:val="20"/>
        </w:rPr>
        <w:t>à</w:t>
      </w:r>
      <w:r>
        <w:rPr>
          <w:rFonts w:ascii="Tahoma" w:hAnsi="Tahoma" w:cs="Tahoma"/>
          <w:sz w:val="20"/>
          <w:szCs w:val="20"/>
        </w:rPr>
        <w:t>-</w:t>
      </w:r>
      <w:r>
        <w:rPr>
          <w:rFonts w:ascii="Tahoma" w:hAnsi="Tahoma" w:cs="Tahoma"/>
          <w:sz w:val="20"/>
          <w:szCs w:val="20"/>
        </w:rPr>
        <w:t>vis des forêts et d</w:t>
      </w:r>
      <w:r>
        <w:rPr>
          <w:rFonts w:ascii="Tahoma" w:hAnsi="Tahoma" w:cs="Tahoma"/>
          <w:sz w:val="20"/>
          <w:szCs w:val="20"/>
        </w:rPr>
        <w:t>'</w:t>
      </w:r>
      <w:r>
        <w:rPr>
          <w:rFonts w:ascii="Tahoma" w:hAnsi="Tahoma" w:cs="Tahoma"/>
          <w:sz w:val="20"/>
          <w:szCs w:val="20"/>
        </w:rPr>
        <w:t>assurer un avenir plus équilibré pour ces écosystèmes et les populations qui en dépendent</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18</w:t>
      </w:r>
      <w:r>
        <w:rPr>
          <w:rFonts w:ascii="Tahoma" w:hAnsi="Tahoma" w:cs="Tahoma"/>
          <w:sz w:val="20"/>
          <w:szCs w:val="20"/>
        </w:rPr>
        <w:t>.</w:t>
      </w:r>
    </w:p>
  </w:footnote>
  <w:footnote w:id="864">
    <w:p>
      <w:pPr>
        <w:spacing w:lineRule="auto" w:line="240"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Les écosystèmes forestiers font face à des défis complexes</w:t>
      </w:r>
      <w:r>
        <w:rPr>
          <w:rFonts w:ascii="Tahoma" w:hAnsi="Tahoma" w:cs="Tahoma"/>
          <w:sz w:val="20"/>
          <w:szCs w:val="20"/>
        </w:rPr>
        <w:t>,</w:t>
      </w:r>
      <w:r>
        <w:rPr>
          <w:rFonts w:ascii="Tahoma" w:hAnsi="Tahoma" w:cs="Tahoma"/>
          <w:sz w:val="20"/>
          <w:szCs w:val="20"/>
        </w:rPr>
        <w:t xml:space="preserve"> principalement liés au changement climatique</w:t>
      </w:r>
      <w:r>
        <w:rPr>
          <w:rFonts w:ascii="Tahoma" w:hAnsi="Tahoma" w:cs="Tahoma"/>
          <w:sz w:val="20"/>
          <w:szCs w:val="20"/>
        </w:rPr>
        <w:t>,</w:t>
      </w:r>
      <w:r>
        <w:rPr>
          <w:rFonts w:ascii="Tahoma" w:hAnsi="Tahoma" w:cs="Tahoma"/>
          <w:sz w:val="20"/>
          <w:szCs w:val="20"/>
        </w:rPr>
        <w:t xml:space="preserve"> nécessitant une approche intégrée en matière de recherche et d</w:t>
      </w:r>
      <w:r>
        <w:rPr>
          <w:rFonts w:ascii="Tahoma" w:hAnsi="Tahoma" w:cs="Tahoma"/>
          <w:sz w:val="20"/>
          <w:szCs w:val="20"/>
        </w:rPr>
        <w:t>'</w:t>
      </w:r>
      <w:r>
        <w:rPr>
          <w:rFonts w:ascii="Tahoma" w:hAnsi="Tahoma" w:cs="Tahoma"/>
          <w:sz w:val="20"/>
          <w:szCs w:val="20"/>
        </w:rPr>
        <w:t>innovation</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20</w:t>
      </w:r>
      <w:r>
        <w:rPr>
          <w:rFonts w:ascii="Tahoma" w:hAnsi="Tahoma" w:cs="Tahoma"/>
          <w:sz w:val="20"/>
          <w:szCs w:val="20"/>
        </w:rPr>
        <w:t>.</w:t>
      </w:r>
    </w:p>
  </w:footnote>
  <w:footnote w:id="865">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De plus</w:t>
      </w:r>
      <w:r>
        <w:rPr>
          <w:rFonts w:ascii="Tahoma" w:hAnsi="Tahoma" w:cs="Tahoma"/>
          <w:sz w:val="20"/>
          <w:szCs w:val="20"/>
        </w:rPr>
        <w:t>,</w:t>
      </w:r>
      <w:r>
        <w:rPr>
          <w:rFonts w:ascii="Tahoma" w:hAnsi="Tahoma" w:cs="Tahoma"/>
          <w:sz w:val="20"/>
          <w:szCs w:val="20"/>
        </w:rPr>
        <w:t xml:space="preserve"> l</w:t>
      </w:r>
      <w:r>
        <w:rPr>
          <w:rFonts w:ascii="Tahoma" w:hAnsi="Tahoma" w:cs="Tahoma"/>
          <w:sz w:val="20"/>
          <w:szCs w:val="20"/>
        </w:rPr>
        <w:t>'</w:t>
      </w:r>
      <w:r>
        <w:rPr>
          <w:rFonts w:ascii="Tahoma" w:hAnsi="Tahoma" w:cs="Tahoma"/>
          <w:sz w:val="20"/>
          <w:szCs w:val="20"/>
        </w:rPr>
        <w:t>insuffisance d</w:t>
      </w:r>
      <w:r>
        <w:rPr>
          <w:rFonts w:ascii="Tahoma" w:hAnsi="Tahoma" w:cs="Tahoma"/>
          <w:sz w:val="20"/>
          <w:szCs w:val="20"/>
        </w:rPr>
        <w:t>'</w:t>
      </w:r>
      <w:r>
        <w:rPr>
          <w:rFonts w:ascii="Tahoma" w:hAnsi="Tahoma" w:cs="Tahoma"/>
          <w:sz w:val="20"/>
          <w:szCs w:val="20"/>
        </w:rPr>
        <w:t>études sur la vulnérabilité aux impacts du changement climatique des essences forestières et des écosystèmes dans différentes régions biogéographiques du Maroc limite la capacité d</w:t>
      </w:r>
      <w:r>
        <w:rPr>
          <w:rFonts w:ascii="Tahoma" w:hAnsi="Tahoma" w:cs="Tahoma"/>
          <w:sz w:val="20"/>
          <w:szCs w:val="20"/>
        </w:rPr>
        <w:t>'</w:t>
      </w:r>
      <w:r>
        <w:rPr>
          <w:rFonts w:ascii="Tahoma" w:hAnsi="Tahoma" w:cs="Tahoma"/>
          <w:sz w:val="20"/>
          <w:szCs w:val="20"/>
        </w:rPr>
        <w:t>adaptation face aux menaces émergentes</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20</w:t>
      </w:r>
      <w:r>
        <w:rPr>
          <w:rFonts w:ascii="Tahoma" w:hAnsi="Tahoma" w:cs="Tahoma"/>
          <w:sz w:val="20"/>
          <w:szCs w:val="20"/>
        </w:rPr>
        <w:t>.</w:t>
      </w:r>
    </w:p>
  </w:footnote>
  <w:footnote w:id="866">
    <w:p>
      <w:pPr>
        <w:spacing w:after="0" w:beforeAutospacing="0" w:afterAutospacing="0"/>
        <w:jc w:val="both"/>
        <w:rPr>
          <w:rFonts w:ascii="Tahoma" w:hAnsi="Tahoma" w:cs="Tahoma"/>
          <w:sz w:val="20"/>
          <w:szCs w:val="20"/>
        </w:rPr>
      </w:pPr>
      <w:r>
        <w:rPr>
          <w:rFonts w:ascii="Tahoma" w:hAnsi="Tahoma" w:cs="Tahoma"/>
          <w:sz w:val="20"/>
          <w:szCs w:val="20"/>
          <w:vertAlign w:val="superscript"/>
        </w:rPr>
        <w:footnoteRef/>
      </w:r>
      <w:r>
        <w:rPr>
          <w:rFonts w:ascii="Tahoma" w:hAnsi="Tahoma" w:cs="Tahoma"/>
          <w:sz w:val="20"/>
          <w:szCs w:val="20"/>
        </w:rPr>
        <w:t xml:space="preserve"> L</w:t>
      </w:r>
      <w:r>
        <w:rPr>
          <w:rFonts w:ascii="Tahoma" w:hAnsi="Tahoma" w:cs="Tahoma"/>
          <w:sz w:val="20"/>
          <w:szCs w:val="20"/>
        </w:rPr>
        <w:t>'</w:t>
      </w:r>
      <w:r>
        <w:rPr>
          <w:rFonts w:ascii="Tahoma" w:hAnsi="Tahoma" w:cs="Tahoma"/>
          <w:sz w:val="20"/>
          <w:szCs w:val="20"/>
        </w:rPr>
        <w:t>absence d</w:t>
      </w:r>
      <w:r>
        <w:rPr>
          <w:rFonts w:ascii="Tahoma" w:hAnsi="Tahoma" w:cs="Tahoma"/>
          <w:sz w:val="20"/>
          <w:szCs w:val="20"/>
        </w:rPr>
        <w:t>'</w:t>
      </w:r>
      <w:r>
        <w:rPr>
          <w:rFonts w:ascii="Tahoma" w:hAnsi="Tahoma" w:cs="Tahoma"/>
          <w:sz w:val="20"/>
          <w:szCs w:val="20"/>
        </w:rPr>
        <w:t>une plateforme dédiée servant d</w:t>
      </w:r>
      <w:r>
        <w:rPr>
          <w:rFonts w:ascii="Tahoma" w:hAnsi="Tahoma" w:cs="Tahoma"/>
          <w:sz w:val="20"/>
          <w:szCs w:val="20"/>
        </w:rPr>
        <w:t>'</w:t>
      </w:r>
      <w:r>
        <w:rPr>
          <w:rFonts w:ascii="Tahoma" w:hAnsi="Tahoma" w:cs="Tahoma"/>
          <w:sz w:val="20"/>
          <w:szCs w:val="20"/>
        </w:rPr>
        <w:t>interface entre la recherche et la gestion forestière empêche une intégration fluide des connaissances dans les politiques et pratiques</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20</w:t>
      </w:r>
      <w:r>
        <w:rPr>
          <w:rFonts w:ascii="Tahoma" w:hAnsi="Tahoma" w:cs="Tahoma"/>
          <w:sz w:val="20"/>
          <w:szCs w:val="20"/>
        </w:rPr>
        <w:t>.</w:t>
      </w:r>
    </w:p>
  </w:footnote>
  <w:footnote w:id="867">
    <w:p>
      <w:pPr>
        <w:spacing w:after="0" w:beforeAutospacing="0" w:afterAutospacing="0"/>
        <w:jc w:val="both"/>
        <w:rPr>
          <w:rFonts w:ascii="Tahoma" w:hAnsi="Tahoma" w:cs="Tahoma"/>
          <w:sz w:val="20"/>
          <w:szCs w:val="20"/>
        </w:rPr>
      </w:pPr>
      <w:r>
        <w:rPr>
          <w:vertAlign w:val="superscript"/>
        </w:rPr>
        <w:footnoteRef/>
      </w:r>
      <w:r>
        <w:rPr>
          <w:rFonts w:ascii="Tahoma" w:hAnsi="Tahoma" w:cs="Tahoma"/>
          <w:sz w:val="20"/>
          <w:szCs w:val="20"/>
        </w:rPr>
        <w:t xml:space="preserve"> Ce décalage entre la recherche et la gestion sur le terrain entraîne souvent des pratiques inadaptées aux réalités écologiques locales</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20</w:t>
      </w:r>
      <w:r>
        <w:rPr>
          <w:rFonts w:ascii="Tahoma" w:hAnsi="Tahoma" w:cs="Tahoma"/>
          <w:sz w:val="20"/>
          <w:szCs w:val="20"/>
        </w:rPr>
        <w:t>.</w:t>
      </w:r>
    </w:p>
  </w:footnote>
  <w:footnote w:id="868">
    <w:p>
      <w:pPr>
        <w:spacing w:after="0" w:beforeAutospacing="0" w:afterAutospacing="0"/>
        <w:jc w:val="both"/>
        <w:rPr>
          <w:rFonts w:ascii="Tahoma" w:hAnsi="Tahoma" w:cs="Tahoma"/>
          <w:sz w:val="20"/>
          <w:szCs w:val="20"/>
        </w:rPr>
      </w:pPr>
      <w:r>
        <w:rPr>
          <w:vertAlign w:val="superscript"/>
        </w:rPr>
        <w:footnoteRef/>
      </w:r>
      <w:r>
        <w:rPr>
          <w:rFonts w:ascii="Tahoma" w:hAnsi="Tahoma" w:cs="Tahoma"/>
          <w:sz w:val="20"/>
          <w:szCs w:val="20"/>
        </w:rPr>
        <w:t xml:space="preserve">  Le manque de mécanismes efficaces pour transférer les résultats de la recherche aux gestionnaires forestiers et aux décideurs handicape l</w:t>
      </w:r>
      <w:r>
        <w:rPr>
          <w:rFonts w:ascii="Tahoma" w:hAnsi="Tahoma" w:cs="Tahoma"/>
          <w:sz w:val="20"/>
          <w:szCs w:val="20"/>
        </w:rPr>
        <w:t>'</w:t>
      </w:r>
      <w:r>
        <w:rPr>
          <w:rFonts w:ascii="Tahoma" w:hAnsi="Tahoma" w:cs="Tahoma"/>
          <w:sz w:val="20"/>
          <w:szCs w:val="20"/>
        </w:rPr>
        <w:t>utilisation optimale des connaissances disponibles</w:t>
      </w:r>
      <w:r>
        <w:rPr>
          <w:rFonts w:ascii="Tahoma" w:hAnsi="Tahoma" w:cs="Tahoma"/>
          <w:sz w:val="20"/>
          <w:szCs w:val="20"/>
        </w:rPr>
        <w:t>,</w:t>
      </w:r>
      <w:r>
        <w:rPr>
          <w:rFonts w:ascii="Tahoma" w:hAnsi="Tahoma" w:cs="Tahoma"/>
          <w:sz w:val="20"/>
          <w:szCs w:val="20"/>
        </w:rPr>
        <w:t xml:space="preserve"> aussi limitées qu</w:t>
      </w:r>
      <w:r>
        <w:rPr>
          <w:rFonts w:ascii="Tahoma" w:hAnsi="Tahoma" w:cs="Tahoma"/>
          <w:sz w:val="20"/>
          <w:szCs w:val="20"/>
        </w:rPr>
        <w:t>'</w:t>
      </w:r>
      <w:r>
        <w:rPr>
          <w:rFonts w:ascii="Tahoma" w:hAnsi="Tahoma" w:cs="Tahoma"/>
          <w:sz w:val="20"/>
          <w:szCs w:val="20"/>
        </w:rPr>
        <w:t>elles soient</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20</w:t>
      </w:r>
      <w:r>
        <w:rPr>
          <w:rFonts w:ascii="Tahoma" w:hAnsi="Tahoma" w:cs="Tahoma"/>
          <w:sz w:val="20"/>
          <w:szCs w:val="20"/>
        </w:rPr>
        <w:t>.</w:t>
      </w:r>
    </w:p>
  </w:footnote>
  <w:footnote w:id="869">
    <w:p>
      <w:pPr>
        <w:spacing w:after="0" w:beforeAutospacing="0" w:afterAutospacing="0"/>
        <w:jc w:val="both"/>
        <w:rPr>
          <w:rFonts w:ascii="Tahoma" w:hAnsi="Tahoma" w:cs="Tahoma"/>
          <w:sz w:val="20"/>
          <w:szCs w:val="20"/>
        </w:rPr>
      </w:pPr>
      <w:r>
        <w:rPr>
          <w:vertAlign w:val="superscript"/>
        </w:rPr>
        <w:footnoteRef/>
      </w:r>
      <w:r>
        <w:rPr>
          <w:rFonts w:ascii="Tahoma" w:hAnsi="Tahoma" w:cs="Tahoma"/>
          <w:sz w:val="20"/>
          <w:szCs w:val="20"/>
        </w:rPr>
        <w:t xml:space="preserve"> L</w:t>
      </w:r>
      <w:r>
        <w:rPr>
          <w:rFonts w:ascii="Tahoma" w:hAnsi="Tahoma" w:cs="Tahoma"/>
          <w:sz w:val="20"/>
          <w:szCs w:val="20"/>
        </w:rPr>
        <w:t>'</w:t>
      </w:r>
      <w:r>
        <w:rPr>
          <w:rFonts w:ascii="Tahoma" w:hAnsi="Tahoma" w:cs="Tahoma"/>
          <w:sz w:val="20"/>
          <w:szCs w:val="20"/>
        </w:rPr>
        <w:t xml:space="preserve">absence de ce </w:t>
      </w:r>
      <w:r>
        <w:rPr>
          <w:rFonts w:ascii="Tahoma" w:hAnsi="Tahoma" w:cs="Tahoma"/>
          <w:sz w:val="20"/>
          <w:szCs w:val="20"/>
        </w:rPr>
        <w:t>"</w:t>
      </w:r>
      <w:r>
        <w:rPr>
          <w:rFonts w:ascii="Tahoma" w:hAnsi="Tahoma" w:cs="Tahoma"/>
          <w:sz w:val="20"/>
          <w:szCs w:val="20"/>
        </w:rPr>
        <w:t>courtage de connaissances</w:t>
      </w:r>
      <w:r>
        <w:rPr>
          <w:rFonts w:ascii="Tahoma" w:hAnsi="Tahoma" w:cs="Tahoma"/>
          <w:sz w:val="20"/>
          <w:szCs w:val="20"/>
        </w:rPr>
        <w:t>"</w:t>
      </w:r>
      <w:r>
        <w:rPr>
          <w:rFonts w:ascii="Tahoma" w:hAnsi="Tahoma" w:cs="Tahoma"/>
          <w:sz w:val="20"/>
          <w:szCs w:val="20"/>
        </w:rPr>
        <w:t xml:space="preserve"> entrave l</w:t>
      </w:r>
      <w:r>
        <w:rPr>
          <w:rFonts w:ascii="Tahoma" w:hAnsi="Tahoma" w:cs="Tahoma"/>
          <w:sz w:val="20"/>
          <w:szCs w:val="20"/>
        </w:rPr>
        <w:t>'</w:t>
      </w:r>
      <w:r>
        <w:rPr>
          <w:rFonts w:ascii="Tahoma" w:hAnsi="Tahoma" w:cs="Tahoma"/>
          <w:sz w:val="20"/>
          <w:szCs w:val="20"/>
        </w:rPr>
        <w:t>échange de savoirs entre chercheurs</w:t>
      </w:r>
      <w:r>
        <w:rPr>
          <w:rFonts w:ascii="Tahoma" w:hAnsi="Tahoma" w:cs="Tahoma"/>
          <w:sz w:val="20"/>
          <w:szCs w:val="20"/>
        </w:rPr>
        <w:t>,</w:t>
      </w:r>
      <w:r>
        <w:rPr>
          <w:rFonts w:ascii="Tahoma" w:hAnsi="Tahoma" w:cs="Tahoma"/>
          <w:sz w:val="20"/>
          <w:szCs w:val="20"/>
        </w:rPr>
        <w:t xml:space="preserve"> décideurs politiques et praticiens</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20</w:t>
      </w:r>
      <w:r>
        <w:rPr>
          <w:rFonts w:ascii="Tahoma" w:hAnsi="Tahoma" w:cs="Tahoma"/>
          <w:sz w:val="20"/>
          <w:szCs w:val="20"/>
        </w:rPr>
        <w:t>.</w:t>
      </w:r>
    </w:p>
  </w:footnote>
  <w:footnote w:id="870">
    <w:p>
      <w:pPr>
        <w:spacing w:after="0" w:beforeAutospacing="0" w:afterAutospacing="0"/>
        <w:jc w:val="both"/>
        <w:rPr>
          <w:rFonts w:ascii="Tahoma" w:hAnsi="Tahoma" w:cs="Tahoma"/>
          <w:sz w:val="20"/>
          <w:szCs w:val="20"/>
        </w:rPr>
      </w:pPr>
      <w:r>
        <w:rPr>
          <w:vertAlign w:val="superscript"/>
        </w:rPr>
        <w:footnoteRef/>
      </w:r>
      <w:r>
        <w:rPr>
          <w:rFonts w:ascii="Tahoma" w:hAnsi="Tahoma" w:cs="Tahoma"/>
          <w:sz w:val="20"/>
          <w:szCs w:val="20"/>
        </w:rPr>
        <w:t xml:space="preserve"> L</w:t>
      </w:r>
      <w:r>
        <w:rPr>
          <w:rFonts w:ascii="Tahoma" w:hAnsi="Tahoma" w:cs="Tahoma"/>
          <w:sz w:val="20"/>
          <w:szCs w:val="20"/>
        </w:rPr>
        <w:t>'</w:t>
      </w:r>
      <w:r>
        <w:rPr>
          <w:rFonts w:ascii="Tahoma" w:hAnsi="Tahoma" w:cs="Tahoma"/>
          <w:sz w:val="20"/>
          <w:szCs w:val="20"/>
        </w:rPr>
        <w:t>évaluation des programmes forestiers</w:t>
      </w:r>
      <w:r>
        <w:rPr>
          <w:rFonts w:ascii="Tahoma" w:hAnsi="Tahoma" w:cs="Tahoma"/>
          <w:sz w:val="20"/>
          <w:szCs w:val="20"/>
        </w:rPr>
        <w:t>,</w:t>
      </w:r>
      <w:r>
        <w:rPr>
          <w:rFonts w:ascii="Tahoma" w:hAnsi="Tahoma" w:cs="Tahoma"/>
          <w:sz w:val="20"/>
          <w:szCs w:val="20"/>
        </w:rPr>
        <w:t xml:space="preserve"> souvent réalisée en interne sans système de suivi indépendant</w:t>
      </w:r>
      <w:r>
        <w:rPr>
          <w:rFonts w:ascii="Tahoma" w:hAnsi="Tahoma" w:cs="Tahoma"/>
          <w:sz w:val="20"/>
          <w:szCs w:val="20"/>
        </w:rPr>
        <w:t>,</w:t>
      </w:r>
      <w:r>
        <w:rPr>
          <w:rFonts w:ascii="Tahoma" w:hAnsi="Tahoma" w:cs="Tahoma"/>
          <w:sz w:val="20"/>
          <w:szCs w:val="20"/>
        </w:rPr>
        <w:t xml:space="preserve"> réduit la capacité à obtenir des données fiables pour évaluer l</w:t>
      </w:r>
      <w:r>
        <w:rPr>
          <w:rFonts w:ascii="Tahoma" w:hAnsi="Tahoma" w:cs="Tahoma"/>
          <w:sz w:val="20"/>
          <w:szCs w:val="20"/>
        </w:rPr>
        <w:t>'</w:t>
      </w:r>
      <w:r>
        <w:rPr>
          <w:rFonts w:ascii="Tahoma" w:hAnsi="Tahoma" w:cs="Tahoma"/>
          <w:sz w:val="20"/>
          <w:szCs w:val="20"/>
        </w:rPr>
        <w:t>état des écosystèmes et l</w:t>
      </w:r>
      <w:r>
        <w:rPr>
          <w:rFonts w:ascii="Tahoma" w:hAnsi="Tahoma" w:cs="Tahoma"/>
          <w:sz w:val="20"/>
          <w:szCs w:val="20"/>
        </w:rPr>
        <w:t>'</w:t>
      </w:r>
      <w:r>
        <w:rPr>
          <w:rFonts w:ascii="Tahoma" w:hAnsi="Tahoma" w:cs="Tahoma"/>
          <w:sz w:val="20"/>
          <w:szCs w:val="20"/>
        </w:rPr>
        <w:t>efficacité des interventions menées antérieurement en vue d</w:t>
      </w:r>
      <w:r>
        <w:rPr>
          <w:rFonts w:ascii="Tahoma" w:hAnsi="Tahoma" w:cs="Tahoma"/>
          <w:sz w:val="20"/>
          <w:szCs w:val="20"/>
        </w:rPr>
        <w:t>'</w:t>
      </w:r>
      <w:r>
        <w:rPr>
          <w:rFonts w:ascii="Tahoma" w:hAnsi="Tahoma" w:cs="Tahoma"/>
          <w:sz w:val="20"/>
          <w:szCs w:val="20"/>
        </w:rPr>
        <w:t>en tirer des leçons</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21</w:t>
      </w:r>
      <w:r>
        <w:rPr>
          <w:rFonts w:ascii="Tahoma" w:hAnsi="Tahoma" w:cs="Tahoma"/>
          <w:sz w:val="20"/>
          <w:szCs w:val="20"/>
        </w:rPr>
        <w:t>.</w:t>
      </w:r>
    </w:p>
  </w:footnote>
  <w:footnote w:id="871">
    <w:p>
      <w:pPr>
        <w:pStyle w:val="P20"/>
        <w:jc w:val="both"/>
        <w:rPr>
          <w:rFonts w:ascii="Tahoma" w:hAnsi="Tahoma" w:cs="Tahoma"/>
        </w:rPr>
      </w:pPr>
      <w:r>
        <w:rPr>
          <w:rFonts w:ascii="Tahoma" w:hAnsi="Tahoma" w:cs="Tahoma"/>
          <w:vertAlign w:val="superscript"/>
        </w:rPr>
        <w:footnoteRef/>
      </w:r>
      <w:r>
        <w:rPr>
          <w:rFonts w:ascii="Tahoma" w:hAnsi="Tahoma" w:cs="Tahoma"/>
        </w:rPr>
        <w:t xml:space="preserve"> Enfin</w:t>
      </w:r>
      <w:r>
        <w:rPr>
          <w:rFonts w:ascii="Tahoma" w:hAnsi="Tahoma" w:cs="Tahoma"/>
        </w:rPr>
        <w:t>,</w:t>
      </w:r>
      <w:r>
        <w:rPr>
          <w:rFonts w:ascii="Tahoma" w:hAnsi="Tahoma" w:cs="Tahoma"/>
        </w:rPr>
        <w:t xml:space="preserve"> le manque de données complètes</w:t>
      </w:r>
      <w:r>
        <w:rPr>
          <w:rFonts w:ascii="Tahoma" w:hAnsi="Tahoma" w:cs="Tahoma"/>
        </w:rPr>
        <w:t>,</w:t>
      </w:r>
      <w:r>
        <w:rPr>
          <w:rFonts w:ascii="Tahoma" w:hAnsi="Tahoma" w:cs="Tahoma"/>
        </w:rPr>
        <w:t xml:space="preserve"> précises et fiables et d</w:t>
      </w:r>
      <w:r>
        <w:rPr>
          <w:rFonts w:ascii="Tahoma" w:hAnsi="Tahoma" w:cs="Tahoma"/>
        </w:rPr>
        <w:t>'</w:t>
      </w:r>
      <w:r>
        <w:rPr>
          <w:rFonts w:ascii="Tahoma" w:hAnsi="Tahoma" w:cs="Tahoma"/>
        </w:rPr>
        <w:t>outils d</w:t>
      </w:r>
      <w:r>
        <w:rPr>
          <w:rFonts w:ascii="Tahoma" w:hAnsi="Tahoma" w:cs="Tahoma"/>
        </w:rPr>
        <w:t>'</w:t>
      </w:r>
      <w:r>
        <w:rPr>
          <w:rFonts w:ascii="Tahoma" w:hAnsi="Tahoma" w:cs="Tahoma"/>
        </w:rPr>
        <w:t>aide à la décision pour anticiper les risques climatiques</w:t>
      </w:r>
      <w:r>
        <w:rPr>
          <w:rFonts w:ascii="Tahoma" w:hAnsi="Tahoma" w:cs="Tahoma"/>
        </w:rPr>
        <w:t>,</w:t>
      </w:r>
      <w:r>
        <w:rPr>
          <w:rFonts w:ascii="Tahoma" w:hAnsi="Tahoma" w:cs="Tahoma"/>
        </w:rPr>
        <w:t xml:space="preserve"> tels que des systèmes d</w:t>
      </w:r>
      <w:r>
        <w:rPr>
          <w:rFonts w:ascii="Tahoma" w:hAnsi="Tahoma" w:cs="Tahoma"/>
        </w:rPr>
        <w:t>'</w:t>
      </w:r>
      <w:r>
        <w:rPr>
          <w:rFonts w:ascii="Tahoma" w:hAnsi="Tahoma" w:cs="Tahoma"/>
        </w:rPr>
        <w:t>alerte précoce ou des modélisations climatiques</w:t>
      </w:r>
      <w:r>
        <w:rPr>
          <w:rFonts w:ascii="Tahoma" w:hAnsi="Tahoma" w:cs="Tahoma"/>
        </w:rPr>
        <w:t>,</w:t>
      </w:r>
      <w:r>
        <w:rPr>
          <w:rFonts w:ascii="Tahoma" w:hAnsi="Tahoma" w:cs="Tahoma"/>
        </w:rPr>
        <w:t xml:space="preserve"> complique la planification à long terme et expose les écosystèmes forestiers à des impacts plus sévères</w:t>
      </w:r>
      <w:r>
        <w:rPr>
          <w:rFonts w:ascii="Tahoma" w:hAnsi="Tahoma" w:cs="Tahoma"/>
        </w:rPr>
        <w:t>.</w:t>
      </w:r>
      <w:r>
        <w:rPr>
          <w:rFonts w:ascii="Tahoma" w:hAnsi="Tahoma" w:cs="Tahoma"/>
        </w:rPr>
        <w:t xml:space="preserve"> IRES</w:t>
      </w:r>
      <w:r>
        <w:rPr>
          <w:rFonts w:ascii="Tahoma" w:hAnsi="Tahoma" w:cs="Tahoma"/>
        </w:rPr>
        <w:t>,</w:t>
      </w:r>
      <w:r>
        <w:rPr>
          <w:rFonts w:ascii="Tahoma" w:hAnsi="Tahoma" w:cs="Tahoma"/>
        </w:rPr>
        <w:t xml:space="preserve"> op</w:t>
      </w:r>
      <w:r>
        <w:rPr>
          <w:rFonts w:ascii="Tahoma" w:hAnsi="Tahoma" w:cs="Tahoma"/>
        </w:rPr>
        <w:t>.</w:t>
      </w:r>
      <w:r>
        <w:rPr>
          <w:rFonts w:ascii="Tahoma" w:hAnsi="Tahoma" w:cs="Tahoma"/>
        </w:rPr>
        <w:t xml:space="preserve"> cit</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21</w:t>
      </w:r>
      <w:r>
        <w:rPr>
          <w:rFonts w:ascii="Tahoma" w:hAnsi="Tahoma" w:cs="Tahoma"/>
        </w:rPr>
        <w:t>.</w:t>
      </w:r>
    </w:p>
  </w:footnote>
  <w:footnote w:id="872">
    <w:p>
      <w:pPr>
        <w:pStyle w:val="P20"/>
        <w:jc w:val="both"/>
        <w:rPr>
          <w:rFonts w:ascii="Tahoma" w:hAnsi="Tahoma" w:cs="Tahoma"/>
        </w:rPr>
      </w:pPr>
      <w:r>
        <w:rPr>
          <w:rFonts w:ascii="Tahoma" w:hAnsi="Tahoma" w:cs="Tahoma"/>
          <w:vertAlign w:val="superscript"/>
        </w:rPr>
        <w:footnoteRef/>
      </w:r>
      <w:r>
        <w:rPr>
          <w:rFonts w:ascii="Tahoma" w:hAnsi="Tahoma" w:cs="Tahoma"/>
        </w:rPr>
        <w:t xml:space="preserve"> Cette nécessité d</w:t>
      </w:r>
      <w:r>
        <w:rPr>
          <w:rFonts w:ascii="Tahoma" w:hAnsi="Tahoma" w:cs="Tahoma"/>
        </w:rPr>
        <w:t>'</w:t>
      </w:r>
      <w:r>
        <w:rPr>
          <w:rFonts w:ascii="Tahoma" w:hAnsi="Tahoma" w:cs="Tahoma"/>
        </w:rPr>
        <w:t>une approche collaborative est soulignée par les experts comme condition sine qua non pour une gestion forestière efficace et durable</w:t>
      </w:r>
      <w:r>
        <w:rPr>
          <w:rFonts w:ascii="Tahoma" w:hAnsi="Tahoma" w:cs="Tahoma"/>
        </w:rPr>
        <w:t>.</w:t>
      </w:r>
      <w:r>
        <w:rPr>
          <w:rFonts w:ascii="Tahoma" w:hAnsi="Tahoma" w:cs="Tahoma"/>
        </w:rPr>
        <w:t xml:space="preserve"> IRES</w:t>
      </w:r>
      <w:r>
        <w:rPr>
          <w:rFonts w:ascii="Tahoma" w:hAnsi="Tahoma" w:cs="Tahoma"/>
        </w:rPr>
        <w:t>,</w:t>
      </w:r>
      <w:r>
        <w:rPr>
          <w:rFonts w:ascii="Tahoma" w:hAnsi="Tahoma" w:cs="Tahoma"/>
        </w:rPr>
        <w:t xml:space="preserve"> op</w:t>
      </w:r>
      <w:r>
        <w:rPr>
          <w:rFonts w:ascii="Tahoma" w:hAnsi="Tahoma" w:cs="Tahoma"/>
        </w:rPr>
        <w:t>.</w:t>
      </w:r>
      <w:r>
        <w:rPr>
          <w:rFonts w:ascii="Tahoma" w:hAnsi="Tahoma" w:cs="Tahoma"/>
        </w:rPr>
        <w:t xml:space="preserve"> cit</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23</w:t>
      </w:r>
      <w:r>
        <w:rPr>
          <w:rFonts w:ascii="Tahoma" w:hAnsi="Tahoma" w:cs="Tahoma"/>
        </w:rPr>
        <w:t>.</w:t>
      </w:r>
    </w:p>
  </w:footnote>
  <w:footnote w:id="873">
    <w:p>
      <w:pPr>
        <w:pStyle w:val="P20"/>
        <w:jc w:val="both"/>
        <w:rPr>
          <w:rFonts w:ascii="Tahoma" w:hAnsi="Tahoma" w:cs="Tahoma"/>
        </w:rPr>
      </w:pPr>
      <w:r>
        <w:rPr>
          <w:rStyle w:val="C13"/>
          <w:rFonts w:ascii="Tahoma" w:hAnsi="Tahoma" w:cs="Tahoma"/>
        </w:rPr>
        <w:footnoteRef/>
      </w:r>
      <w:r>
        <w:rPr>
          <w:rFonts w:ascii="Tahoma" w:hAnsi="Tahoma" w:cs="Tahoma"/>
        </w:rPr>
        <w:t xml:space="preserve"> Le changement climatique</w:t>
      </w:r>
      <w:r>
        <w:rPr>
          <w:rFonts w:ascii="Tahoma" w:hAnsi="Tahoma" w:cs="Tahoma"/>
        </w:rPr>
        <w:t>,</w:t>
      </w:r>
      <w:r>
        <w:rPr>
          <w:rFonts w:ascii="Tahoma" w:hAnsi="Tahoma" w:cs="Tahoma"/>
        </w:rPr>
        <w:t xml:space="preserve"> en particulier au Maroc</w:t>
      </w:r>
      <w:r>
        <w:rPr>
          <w:rFonts w:ascii="Tahoma" w:hAnsi="Tahoma" w:cs="Tahoma"/>
        </w:rPr>
        <w:t>,</w:t>
      </w:r>
      <w:r>
        <w:rPr>
          <w:rFonts w:ascii="Tahoma" w:hAnsi="Tahoma" w:cs="Tahoma"/>
        </w:rPr>
        <w:t xml:space="preserve"> a des effets dévastateurs sur cet équilibre fragile</w:t>
      </w:r>
      <w:r>
        <w:rPr>
          <w:rFonts w:ascii="Tahoma" w:hAnsi="Tahoma" w:cs="Tahoma"/>
        </w:rPr>
        <w:t>,</w:t>
      </w:r>
      <w:r>
        <w:rPr>
          <w:rFonts w:ascii="Tahoma" w:hAnsi="Tahoma" w:cs="Tahoma"/>
        </w:rPr>
        <w:t xml:space="preserve"> une situation soulignée par les différents ateliers et enquêtes</w:t>
      </w:r>
      <w:r>
        <w:rPr>
          <w:rFonts w:ascii="Tahoma" w:hAnsi="Tahoma" w:cs="Tahoma"/>
        </w:rPr>
        <w:t>,</w:t>
      </w:r>
      <w:r>
        <w:rPr>
          <w:rFonts w:ascii="Tahoma" w:hAnsi="Tahoma" w:cs="Tahoma"/>
        </w:rPr>
        <w:t xml:space="preserve"> menés sur la gestion des forêts marocaines</w:t>
      </w:r>
      <w:r>
        <w:rPr>
          <w:rFonts w:ascii="Tahoma" w:hAnsi="Tahoma" w:cs="Tahoma"/>
        </w:rPr>
        <w:t>.</w:t>
      </w:r>
      <w:r>
        <w:rPr>
          <w:rFonts w:ascii="Tahoma" w:hAnsi="Tahoma" w:cs="Tahoma"/>
        </w:rPr>
        <w:t xml:space="preserve"> Institut Royal des Études Stratégiques </w:t>
      </w:r>
      <w:r>
        <w:rPr>
          <w:rFonts w:ascii="Tahoma" w:hAnsi="Tahoma" w:cs="Tahoma"/>
        </w:rPr>
        <w:t>(</w:t>
      </w:r>
      <w:r>
        <w:rPr>
          <w:rFonts w:ascii="Tahoma" w:hAnsi="Tahoma" w:cs="Tahoma"/>
        </w:rPr>
        <w:t>IRES</w:t>
      </w:r>
      <w:r>
        <w:rPr>
          <w:rFonts w:ascii="Tahoma" w:hAnsi="Tahoma" w:cs="Tahoma"/>
        </w:rPr>
        <w:t>)</w:t>
      </w:r>
      <w:r>
        <w:rPr>
          <w:rFonts w:ascii="Tahoma" w:hAnsi="Tahoma" w:cs="Tahoma"/>
        </w:rPr>
        <w:t>,</w:t>
      </w:r>
      <w:r>
        <w:rPr>
          <w:rFonts w:ascii="Tahoma" w:hAnsi="Tahoma" w:cs="Tahoma"/>
        </w:rPr>
        <w:t xml:space="preserve"> Rapport de synthèse des travaux de la journée de réflexion prospective </w:t>
      </w:r>
      <w:r>
        <w:rPr>
          <w:rFonts w:ascii="Tahoma" w:hAnsi="Tahoma" w:cs="Tahoma"/>
        </w:rPr>
        <w:t>:</w:t>
      </w:r>
      <w:r>
        <w:rPr>
          <w:rFonts w:ascii="Tahoma" w:hAnsi="Tahoma" w:cs="Tahoma"/>
        </w:rPr>
        <w:t xml:space="preserve"> L</w:t>
      </w:r>
      <w:r>
        <w:rPr>
          <w:rFonts w:ascii="Tahoma" w:hAnsi="Tahoma" w:cs="Tahoma"/>
        </w:rPr>
        <w:t>'</w:t>
      </w:r>
      <w:r>
        <w:rPr>
          <w:rFonts w:ascii="Tahoma" w:hAnsi="Tahoma" w:cs="Tahoma"/>
        </w:rPr>
        <w:t>avenir des écosystèmes forestiers marocains dans un contexte d</w:t>
      </w:r>
      <w:r>
        <w:rPr>
          <w:rFonts w:ascii="Tahoma" w:hAnsi="Tahoma" w:cs="Tahoma"/>
        </w:rPr>
        <w:t>'</w:t>
      </w:r>
      <w:r>
        <w:rPr>
          <w:rFonts w:ascii="Tahoma" w:hAnsi="Tahoma" w:cs="Tahoma"/>
        </w:rPr>
        <w:t>accélération du changement climatique</w:t>
      </w:r>
      <w:r>
        <w:rPr>
          <w:rFonts w:ascii="Tahoma" w:hAnsi="Tahoma" w:cs="Tahoma"/>
        </w:rPr>
        <w:t>,</w:t>
      </w:r>
      <w:r>
        <w:rPr>
          <w:rFonts w:ascii="Tahoma" w:hAnsi="Tahoma" w:cs="Tahoma"/>
        </w:rPr>
        <w:t xml:space="preserve"> septembre 2024</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16</w:t>
      </w:r>
      <w:r>
        <w:rPr>
          <w:rFonts w:ascii="Tahoma" w:hAnsi="Tahoma" w:cs="Tahoma"/>
        </w:rPr>
        <w:t>.</w:t>
      </w:r>
    </w:p>
  </w:footnote>
  <w:footnote w:id="874">
    <w:p>
      <w:pPr>
        <w:pStyle w:val="P20"/>
        <w:jc w:val="both"/>
        <w:rPr>
          <w:rFonts w:ascii="Tahoma" w:hAnsi="Tahoma" w:cs="Tahoma"/>
        </w:rPr>
      </w:pPr>
      <w:r>
        <w:rPr>
          <w:rStyle w:val="C13"/>
          <w:rFonts w:ascii="Tahoma" w:hAnsi="Tahoma" w:cs="Tahoma"/>
        </w:rPr>
        <w:footnoteRef/>
      </w:r>
      <w:r>
        <w:rPr>
          <w:rFonts w:ascii="Tahoma" w:hAnsi="Tahoma" w:cs="Tahoma"/>
        </w:rPr>
        <w:t xml:space="preserve"> Les sécheresses récurrentes et la réduction des précipitations ont gravement perturbé le cycle hydrologique des écosystèmes forestiers</w:t>
      </w:r>
      <w:r>
        <w:rPr>
          <w:rFonts w:ascii="Tahoma" w:hAnsi="Tahoma" w:cs="Tahoma"/>
        </w:rPr>
        <w:t>,</w:t>
      </w:r>
      <w:r>
        <w:rPr>
          <w:rFonts w:ascii="Tahoma" w:hAnsi="Tahoma" w:cs="Tahoma"/>
        </w:rPr>
        <w:t xml:space="preserve"> compromettant leur pérennité</w:t>
      </w:r>
      <w:r>
        <w:rPr>
          <w:rFonts w:ascii="Tahoma" w:hAnsi="Tahoma" w:cs="Tahoma"/>
        </w:rPr>
        <w:t>.</w:t>
      </w:r>
      <w:r>
        <w:rPr>
          <w:rFonts w:ascii="Tahoma" w:hAnsi="Tahoma" w:cs="Tahoma"/>
        </w:rPr>
        <w:t xml:space="preserve"> IRES</w:t>
      </w:r>
      <w:r>
        <w:rPr>
          <w:rFonts w:ascii="Tahoma" w:hAnsi="Tahoma" w:cs="Tahoma"/>
        </w:rPr>
        <w:t>,</w:t>
      </w:r>
      <w:r>
        <w:rPr>
          <w:rFonts w:ascii="Tahoma" w:hAnsi="Tahoma" w:cs="Tahoma"/>
        </w:rPr>
        <w:t xml:space="preserve"> op</w:t>
      </w:r>
      <w:r>
        <w:rPr>
          <w:rFonts w:ascii="Tahoma" w:hAnsi="Tahoma" w:cs="Tahoma"/>
        </w:rPr>
        <w:t>.</w:t>
      </w:r>
      <w:r>
        <w:rPr>
          <w:rFonts w:ascii="Tahoma" w:hAnsi="Tahoma" w:cs="Tahoma"/>
        </w:rPr>
        <w:t xml:space="preserve"> cit</w:t>
      </w:r>
      <w:r>
        <w:rPr>
          <w:rFonts w:ascii="Tahoma" w:hAnsi="Tahoma" w:cs="Tahoma"/>
        </w:rPr>
        <w:t>.</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16</w:t>
      </w:r>
      <w:r>
        <w:rPr>
          <w:rFonts w:ascii="Tahoma" w:hAnsi="Tahoma" w:cs="Tahoma"/>
        </w:rPr>
        <w:t>.</w:t>
      </w:r>
    </w:p>
  </w:footnote>
  <w:footnote w:id="875">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Les forêts marocaines</w:t>
      </w:r>
      <w:r>
        <w:rPr>
          <w:rFonts w:ascii="Tahoma" w:hAnsi="Tahoma" w:cs="Tahoma"/>
          <w:sz w:val="20"/>
          <w:szCs w:val="20"/>
        </w:rPr>
        <w:t>,</w:t>
      </w:r>
      <w:r>
        <w:rPr>
          <w:rFonts w:ascii="Tahoma" w:hAnsi="Tahoma" w:cs="Tahoma"/>
          <w:sz w:val="20"/>
          <w:szCs w:val="20"/>
        </w:rPr>
        <w:t xml:space="preserve"> déjà fragilisées</w:t>
      </w:r>
      <w:r>
        <w:rPr>
          <w:rFonts w:ascii="Tahoma" w:hAnsi="Tahoma" w:cs="Tahoma"/>
          <w:sz w:val="20"/>
          <w:szCs w:val="20"/>
        </w:rPr>
        <w:t>,</w:t>
      </w:r>
      <w:r>
        <w:rPr>
          <w:rFonts w:ascii="Tahoma" w:hAnsi="Tahoma" w:cs="Tahoma"/>
          <w:sz w:val="20"/>
          <w:szCs w:val="20"/>
        </w:rPr>
        <w:t xml:space="preserve"> peinent à se régénérer naturellement</w:t>
      </w:r>
      <w:r>
        <w:rPr>
          <w:rFonts w:ascii="Tahoma" w:hAnsi="Tahoma" w:cs="Tahoma"/>
          <w:sz w:val="20"/>
          <w:szCs w:val="20"/>
        </w:rPr>
        <w:t>,</w:t>
      </w:r>
      <w:r>
        <w:rPr>
          <w:rFonts w:ascii="Tahoma" w:hAnsi="Tahoma" w:cs="Tahoma"/>
          <w:sz w:val="20"/>
          <w:szCs w:val="20"/>
        </w:rPr>
        <w:t xml:space="preserve"> une difficulté exacerbée par la fréquence des sécheresses et le manque d</w:t>
      </w:r>
      <w:r>
        <w:rPr>
          <w:rFonts w:ascii="Tahoma" w:hAnsi="Tahoma" w:cs="Tahoma"/>
          <w:sz w:val="20"/>
          <w:szCs w:val="20"/>
        </w:rPr>
        <w:t>'</w:t>
      </w:r>
      <w:r>
        <w:rPr>
          <w:rFonts w:ascii="Tahoma" w:hAnsi="Tahoma" w:cs="Tahoma"/>
          <w:sz w:val="20"/>
          <w:szCs w:val="20"/>
        </w:rPr>
        <w:t>eau</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16</w:t>
      </w:r>
      <w:r>
        <w:rPr>
          <w:rFonts w:ascii="Tahoma" w:hAnsi="Tahoma" w:cs="Tahoma"/>
          <w:sz w:val="20"/>
          <w:szCs w:val="20"/>
        </w:rPr>
        <w:t>.</w:t>
      </w:r>
    </w:p>
  </w:footnote>
  <w:footnote w:id="876">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Des espèces comme le cèdre de l</w:t>
      </w:r>
      <w:r>
        <w:rPr>
          <w:rFonts w:ascii="Tahoma" w:hAnsi="Tahoma" w:cs="Tahoma"/>
          <w:sz w:val="20"/>
          <w:szCs w:val="20"/>
        </w:rPr>
        <w:t>'</w:t>
      </w:r>
      <w:r>
        <w:rPr>
          <w:rFonts w:ascii="Tahoma" w:hAnsi="Tahoma" w:cs="Tahoma"/>
          <w:sz w:val="20"/>
          <w:szCs w:val="20"/>
        </w:rPr>
        <w:t>Atlas</w:t>
      </w:r>
      <w:r>
        <w:rPr>
          <w:rFonts w:ascii="Tahoma" w:hAnsi="Tahoma" w:cs="Tahoma"/>
          <w:sz w:val="20"/>
          <w:szCs w:val="20"/>
        </w:rPr>
        <w:t>,</w:t>
      </w:r>
      <w:r>
        <w:rPr>
          <w:rFonts w:ascii="Tahoma" w:hAnsi="Tahoma" w:cs="Tahoma"/>
          <w:sz w:val="20"/>
          <w:szCs w:val="20"/>
        </w:rPr>
        <w:t xml:space="preserve"> les genévriers et l</w:t>
      </w:r>
      <w:r>
        <w:rPr>
          <w:rFonts w:ascii="Tahoma" w:hAnsi="Tahoma" w:cs="Tahoma"/>
          <w:sz w:val="20"/>
          <w:szCs w:val="20"/>
        </w:rPr>
        <w:t>'</w:t>
      </w:r>
      <w:r>
        <w:rPr>
          <w:rFonts w:ascii="Tahoma" w:hAnsi="Tahoma" w:cs="Tahoma"/>
          <w:sz w:val="20"/>
          <w:szCs w:val="20"/>
        </w:rPr>
        <w:t>arganier</w:t>
      </w:r>
      <w:r>
        <w:rPr>
          <w:rFonts w:ascii="Tahoma" w:hAnsi="Tahoma" w:cs="Tahoma"/>
          <w:sz w:val="20"/>
          <w:szCs w:val="20"/>
        </w:rPr>
        <w:t>,</w:t>
      </w:r>
      <w:r>
        <w:rPr>
          <w:rFonts w:ascii="Tahoma" w:hAnsi="Tahoma" w:cs="Tahoma"/>
          <w:sz w:val="20"/>
          <w:szCs w:val="20"/>
        </w:rPr>
        <w:t xml:space="preserve"> pourtant réputées pour leur résilience</w:t>
      </w:r>
      <w:r>
        <w:rPr>
          <w:rFonts w:ascii="Tahoma" w:hAnsi="Tahoma" w:cs="Tahoma"/>
          <w:sz w:val="20"/>
          <w:szCs w:val="20"/>
        </w:rPr>
        <w:t>,</w:t>
      </w:r>
      <w:r>
        <w:rPr>
          <w:rFonts w:ascii="Tahoma" w:hAnsi="Tahoma" w:cs="Tahoma"/>
          <w:sz w:val="20"/>
          <w:szCs w:val="20"/>
        </w:rPr>
        <w:t xml:space="preserve"> voient leur capacité de régénération fortement affectée</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16</w:t>
      </w:r>
      <w:r>
        <w:rPr>
          <w:rFonts w:ascii="Tahoma" w:hAnsi="Tahoma" w:cs="Tahoma"/>
          <w:sz w:val="20"/>
          <w:szCs w:val="20"/>
        </w:rPr>
        <w:t>.</w:t>
      </w:r>
    </w:p>
  </w:footnote>
  <w:footnote w:id="877">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Ces espèces endémiques</w:t>
      </w:r>
      <w:r>
        <w:rPr>
          <w:rFonts w:ascii="Tahoma" w:hAnsi="Tahoma" w:cs="Tahoma"/>
          <w:sz w:val="20"/>
          <w:szCs w:val="20"/>
        </w:rPr>
        <w:t>,</w:t>
      </w:r>
      <w:r>
        <w:rPr>
          <w:rFonts w:ascii="Tahoma" w:hAnsi="Tahoma" w:cs="Tahoma"/>
          <w:sz w:val="20"/>
          <w:szCs w:val="20"/>
        </w:rPr>
        <w:t xml:space="preserve"> essentielles à l</w:t>
      </w:r>
      <w:r>
        <w:rPr>
          <w:rFonts w:ascii="Tahoma" w:hAnsi="Tahoma" w:cs="Tahoma"/>
          <w:sz w:val="20"/>
          <w:szCs w:val="20"/>
        </w:rPr>
        <w:t>'</w:t>
      </w:r>
      <w:r>
        <w:rPr>
          <w:rFonts w:ascii="Tahoma" w:hAnsi="Tahoma" w:cs="Tahoma"/>
          <w:sz w:val="20"/>
          <w:szCs w:val="20"/>
        </w:rPr>
        <w:t>équilibre des écosystèmes</w:t>
      </w:r>
      <w:r>
        <w:rPr>
          <w:rFonts w:ascii="Tahoma" w:hAnsi="Tahoma" w:cs="Tahoma"/>
          <w:sz w:val="20"/>
          <w:szCs w:val="20"/>
        </w:rPr>
        <w:t>,</w:t>
      </w:r>
      <w:r>
        <w:rPr>
          <w:rFonts w:ascii="Tahoma" w:hAnsi="Tahoma" w:cs="Tahoma"/>
          <w:sz w:val="20"/>
          <w:szCs w:val="20"/>
        </w:rPr>
        <w:t xml:space="preserve"> subissent les conséquences directes de la baisse des précipitations et de l</w:t>
      </w:r>
      <w:r>
        <w:rPr>
          <w:rFonts w:ascii="Tahoma" w:hAnsi="Tahoma" w:cs="Tahoma"/>
          <w:sz w:val="20"/>
          <w:szCs w:val="20"/>
        </w:rPr>
        <w:t>'</w:t>
      </w:r>
      <w:r>
        <w:rPr>
          <w:rFonts w:ascii="Tahoma" w:hAnsi="Tahoma" w:cs="Tahoma"/>
          <w:sz w:val="20"/>
          <w:szCs w:val="20"/>
        </w:rPr>
        <w:t>augmentation des températures</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16</w:t>
      </w:r>
      <w:r>
        <w:rPr>
          <w:rFonts w:ascii="Tahoma" w:hAnsi="Tahoma" w:cs="Tahoma"/>
          <w:sz w:val="20"/>
          <w:szCs w:val="20"/>
        </w:rPr>
        <w:t>.</w:t>
      </w:r>
    </w:p>
  </w:footnote>
  <w:footnote w:id="878">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Les altérations du régime de précipitations et les températures élevées</w:t>
      </w:r>
      <w:r>
        <w:rPr>
          <w:rFonts w:ascii="Tahoma" w:hAnsi="Tahoma" w:cs="Tahoma"/>
          <w:sz w:val="20"/>
          <w:szCs w:val="20"/>
        </w:rPr>
        <w:t>,</w:t>
      </w:r>
      <w:r>
        <w:rPr>
          <w:rFonts w:ascii="Tahoma" w:hAnsi="Tahoma" w:cs="Tahoma"/>
          <w:sz w:val="20"/>
          <w:szCs w:val="20"/>
        </w:rPr>
        <w:t xml:space="preserve"> provoquées par le réchauffement climatique</w:t>
      </w:r>
      <w:r>
        <w:rPr>
          <w:rFonts w:ascii="Tahoma" w:hAnsi="Tahoma" w:cs="Tahoma"/>
          <w:sz w:val="20"/>
          <w:szCs w:val="20"/>
        </w:rPr>
        <w:t>,</w:t>
      </w:r>
      <w:r>
        <w:rPr>
          <w:rFonts w:ascii="Tahoma" w:hAnsi="Tahoma" w:cs="Tahoma"/>
          <w:sz w:val="20"/>
          <w:szCs w:val="20"/>
        </w:rPr>
        <w:t xml:space="preserve"> influencent non seulement la productivité</w:t>
      </w:r>
      <w:r>
        <w:rPr>
          <w:rFonts w:ascii="Tahoma" w:hAnsi="Tahoma" w:cs="Tahoma"/>
          <w:sz w:val="20"/>
          <w:szCs w:val="20"/>
        </w:rPr>
        <w:t>,</w:t>
      </w:r>
      <w:r>
        <w:rPr>
          <w:rFonts w:ascii="Tahoma" w:hAnsi="Tahoma" w:cs="Tahoma"/>
          <w:sz w:val="20"/>
          <w:szCs w:val="20"/>
        </w:rPr>
        <w:t xml:space="preserve"> mais aussi l</w:t>
      </w:r>
      <w:r>
        <w:rPr>
          <w:rFonts w:ascii="Tahoma" w:hAnsi="Tahoma" w:cs="Tahoma"/>
          <w:sz w:val="20"/>
          <w:szCs w:val="20"/>
        </w:rPr>
        <w:t>'</w:t>
      </w:r>
      <w:r>
        <w:rPr>
          <w:rFonts w:ascii="Tahoma" w:hAnsi="Tahoma" w:cs="Tahoma"/>
          <w:sz w:val="20"/>
          <w:szCs w:val="20"/>
        </w:rPr>
        <w:t>étendue des forêts</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16</w:t>
      </w:r>
      <w:r>
        <w:rPr>
          <w:rFonts w:ascii="Tahoma" w:hAnsi="Tahoma" w:cs="Tahoma"/>
          <w:sz w:val="20"/>
          <w:szCs w:val="20"/>
        </w:rPr>
        <w:t>.</w:t>
      </w:r>
    </w:p>
  </w:footnote>
  <w:footnote w:id="879">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Ce phénomène fragilise la santé des forêts dans de nombreuses régions du pays</w:t>
      </w:r>
      <w:r>
        <w:rPr>
          <w:rFonts w:ascii="Tahoma" w:hAnsi="Tahoma" w:cs="Tahoma"/>
          <w:sz w:val="20"/>
          <w:szCs w:val="20"/>
        </w:rPr>
        <w:t>,</w:t>
      </w:r>
      <w:r>
        <w:rPr>
          <w:rFonts w:ascii="Tahoma" w:hAnsi="Tahoma" w:cs="Tahoma"/>
          <w:sz w:val="20"/>
          <w:szCs w:val="20"/>
        </w:rPr>
        <w:t xml:space="preserve"> entraînant des conséquences graves comme les incendies de forêt</w:t>
      </w:r>
      <w:r>
        <w:rPr>
          <w:rFonts w:ascii="Tahoma" w:hAnsi="Tahoma" w:cs="Tahoma"/>
          <w:sz w:val="20"/>
          <w:szCs w:val="20"/>
        </w:rPr>
        <w:t>,</w:t>
      </w:r>
      <w:r>
        <w:rPr>
          <w:rFonts w:ascii="Tahoma" w:hAnsi="Tahoma" w:cs="Tahoma"/>
          <w:sz w:val="20"/>
          <w:szCs w:val="20"/>
        </w:rPr>
        <w:t xml:space="preserve"> les infestations d</w:t>
      </w:r>
      <w:r>
        <w:rPr>
          <w:rFonts w:ascii="Tahoma" w:hAnsi="Tahoma" w:cs="Tahoma"/>
          <w:sz w:val="20"/>
          <w:szCs w:val="20"/>
        </w:rPr>
        <w:t>'</w:t>
      </w:r>
      <w:r>
        <w:rPr>
          <w:rFonts w:ascii="Tahoma" w:hAnsi="Tahoma" w:cs="Tahoma"/>
          <w:sz w:val="20"/>
          <w:szCs w:val="20"/>
        </w:rPr>
        <w:t>insectes ravageurs et la perte de biodiversité</w:t>
      </w:r>
      <w:r>
        <w:rPr>
          <w:rFonts w:ascii="Tahoma" w:hAnsi="Tahoma" w:cs="Tahoma"/>
          <w:sz w:val="20"/>
          <w:szCs w:val="20"/>
        </w:rPr>
        <w:t>.</w:t>
      </w:r>
      <w:r>
        <w:rPr>
          <w:rFonts w:ascii="Tahoma" w:hAnsi="Tahoma" w:cs="Tahoma"/>
          <w:sz w:val="20"/>
          <w:szCs w:val="20"/>
        </w:rPr>
        <w:t xml:space="preserve"> Les incendies</w:t>
      </w:r>
      <w:r>
        <w:rPr>
          <w:rFonts w:ascii="Tahoma" w:hAnsi="Tahoma" w:cs="Tahoma"/>
          <w:sz w:val="20"/>
          <w:szCs w:val="20"/>
        </w:rPr>
        <w:t>,</w:t>
      </w:r>
      <w:r>
        <w:rPr>
          <w:rFonts w:ascii="Tahoma" w:hAnsi="Tahoma" w:cs="Tahoma"/>
          <w:sz w:val="20"/>
          <w:szCs w:val="20"/>
        </w:rPr>
        <w:t xml:space="preserve"> de plus en plus fréquents</w:t>
      </w:r>
      <w:r>
        <w:rPr>
          <w:rFonts w:ascii="Tahoma" w:hAnsi="Tahoma" w:cs="Tahoma"/>
          <w:sz w:val="20"/>
          <w:szCs w:val="20"/>
        </w:rPr>
        <w:t>,</w:t>
      </w:r>
      <w:r>
        <w:rPr>
          <w:rFonts w:ascii="Tahoma" w:hAnsi="Tahoma" w:cs="Tahoma"/>
          <w:sz w:val="20"/>
          <w:szCs w:val="20"/>
        </w:rPr>
        <w:t xml:space="preserve"> notamment dans la région du Rif</w:t>
      </w:r>
      <w:r>
        <w:rPr>
          <w:rFonts w:ascii="Tahoma" w:hAnsi="Tahoma" w:cs="Tahoma"/>
          <w:sz w:val="20"/>
          <w:szCs w:val="20"/>
        </w:rPr>
        <w:t>,</w:t>
      </w:r>
      <w:r>
        <w:rPr>
          <w:rFonts w:ascii="Tahoma" w:hAnsi="Tahoma" w:cs="Tahoma"/>
          <w:sz w:val="20"/>
          <w:szCs w:val="20"/>
        </w:rPr>
        <w:t xml:space="preserve"> se propagent dans des zones broussailleuses en raison des sécheresses prolongées et des vagues de chaleur estivales</w:t>
      </w:r>
      <w:r>
        <w:rPr>
          <w:rFonts w:ascii="Tahoma" w:hAnsi="Tahoma" w:cs="Tahoma"/>
          <w:sz w:val="20"/>
          <w:szCs w:val="20"/>
        </w:rPr>
        <w:t>,</w:t>
      </w:r>
      <w:r>
        <w:rPr>
          <w:rFonts w:ascii="Tahoma" w:hAnsi="Tahoma" w:cs="Tahoma"/>
          <w:sz w:val="20"/>
          <w:szCs w:val="20"/>
        </w:rPr>
        <w:t xml:space="preserve"> aggravant encore la situation</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16</w:t>
      </w:r>
      <w:r>
        <w:rPr>
          <w:rFonts w:ascii="Tahoma" w:hAnsi="Tahoma" w:cs="Tahoma"/>
          <w:sz w:val="20"/>
          <w:szCs w:val="20"/>
        </w:rPr>
        <w:t>.</w:t>
      </w:r>
    </w:p>
  </w:footnote>
  <w:footnote w:id="880">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En outre</w:t>
      </w:r>
      <w:r>
        <w:rPr>
          <w:rFonts w:ascii="Tahoma" w:hAnsi="Tahoma" w:cs="Tahoma"/>
          <w:sz w:val="20"/>
          <w:szCs w:val="20"/>
        </w:rPr>
        <w:t>,</w:t>
      </w:r>
      <w:r>
        <w:rPr>
          <w:rFonts w:ascii="Tahoma" w:hAnsi="Tahoma" w:cs="Tahoma"/>
          <w:sz w:val="20"/>
          <w:szCs w:val="20"/>
        </w:rPr>
        <w:t xml:space="preserve"> les tempêtes violentes</w:t>
      </w:r>
      <w:r>
        <w:rPr>
          <w:rFonts w:ascii="Tahoma" w:hAnsi="Tahoma" w:cs="Tahoma"/>
          <w:sz w:val="20"/>
          <w:szCs w:val="20"/>
        </w:rPr>
        <w:t>,</w:t>
      </w:r>
      <w:r>
        <w:rPr>
          <w:rFonts w:ascii="Tahoma" w:hAnsi="Tahoma" w:cs="Tahoma"/>
          <w:sz w:val="20"/>
          <w:szCs w:val="20"/>
        </w:rPr>
        <w:t xml:space="preserve"> liées au changement climatique</w:t>
      </w:r>
      <w:r>
        <w:rPr>
          <w:rFonts w:ascii="Tahoma" w:hAnsi="Tahoma" w:cs="Tahoma"/>
          <w:sz w:val="20"/>
          <w:szCs w:val="20"/>
        </w:rPr>
        <w:t>,</w:t>
      </w:r>
      <w:r>
        <w:rPr>
          <w:rFonts w:ascii="Tahoma" w:hAnsi="Tahoma" w:cs="Tahoma"/>
          <w:sz w:val="20"/>
          <w:szCs w:val="20"/>
        </w:rPr>
        <w:t xml:space="preserve"> provoquent des glissements de terrain et une érosion accrue des sols</w:t>
      </w:r>
      <w:r>
        <w:rPr>
          <w:rFonts w:ascii="Tahoma" w:hAnsi="Tahoma" w:cs="Tahoma"/>
          <w:sz w:val="20"/>
          <w:szCs w:val="20"/>
        </w:rPr>
        <w:t>,</w:t>
      </w:r>
      <w:r>
        <w:rPr>
          <w:rFonts w:ascii="Tahoma" w:hAnsi="Tahoma" w:cs="Tahoma"/>
          <w:sz w:val="20"/>
          <w:szCs w:val="20"/>
        </w:rPr>
        <w:t xml:space="preserve"> compromettant ainsi la capacité des forêts à remplir leurs fonctions écologiques</w:t>
      </w:r>
      <w:r>
        <w:rPr>
          <w:rFonts w:ascii="Tahoma" w:hAnsi="Tahoma" w:cs="Tahoma"/>
          <w:sz w:val="20"/>
          <w:szCs w:val="20"/>
        </w:rPr>
        <w:t>,</w:t>
      </w:r>
      <w:r>
        <w:rPr>
          <w:rFonts w:ascii="Tahoma" w:hAnsi="Tahoma" w:cs="Tahoma"/>
          <w:sz w:val="20"/>
          <w:szCs w:val="20"/>
        </w:rPr>
        <w:t xml:space="preserve"> telles que la protection des bassins versants</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17</w:t>
      </w:r>
      <w:r>
        <w:rPr>
          <w:rFonts w:ascii="Tahoma" w:hAnsi="Tahoma" w:cs="Tahoma"/>
          <w:sz w:val="20"/>
          <w:szCs w:val="20"/>
        </w:rPr>
        <w:t>.</w:t>
      </w:r>
    </w:p>
  </w:footnote>
  <w:footnote w:id="881">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Cette situation accentue la dégradation des sols</w:t>
      </w:r>
      <w:r>
        <w:rPr>
          <w:rFonts w:ascii="Tahoma" w:hAnsi="Tahoma" w:cs="Tahoma"/>
          <w:sz w:val="20"/>
          <w:szCs w:val="20"/>
        </w:rPr>
        <w:t>,</w:t>
      </w:r>
      <w:r>
        <w:rPr>
          <w:rFonts w:ascii="Tahoma" w:hAnsi="Tahoma" w:cs="Tahoma"/>
          <w:sz w:val="20"/>
          <w:szCs w:val="20"/>
        </w:rPr>
        <w:t xml:space="preserve"> rendant les forêts encore plus vulnérables à la désertification et compliquant les efforts de restauration forestière</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17</w:t>
      </w:r>
      <w:r>
        <w:rPr>
          <w:rFonts w:ascii="Tahoma" w:hAnsi="Tahoma" w:cs="Tahoma"/>
          <w:sz w:val="20"/>
          <w:szCs w:val="20"/>
        </w:rPr>
        <w:t>.</w:t>
      </w:r>
    </w:p>
  </w:footnote>
  <w:footnote w:id="882">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La modification des régimes de précipitations et l</w:t>
      </w:r>
      <w:r>
        <w:rPr>
          <w:rFonts w:ascii="Tahoma" w:hAnsi="Tahoma" w:cs="Tahoma"/>
          <w:sz w:val="20"/>
          <w:szCs w:val="20"/>
        </w:rPr>
        <w:t>'</w:t>
      </w:r>
      <w:r>
        <w:rPr>
          <w:rFonts w:ascii="Tahoma" w:hAnsi="Tahoma" w:cs="Tahoma"/>
          <w:sz w:val="20"/>
          <w:szCs w:val="20"/>
        </w:rPr>
        <w:t>intensification des périodes sèches augmentent également le stress hydrique des forêts</w:t>
      </w:r>
      <w:r>
        <w:rPr>
          <w:rFonts w:ascii="Tahoma" w:hAnsi="Tahoma" w:cs="Tahoma"/>
          <w:sz w:val="20"/>
          <w:szCs w:val="20"/>
        </w:rPr>
        <w:t>,</w:t>
      </w:r>
      <w:r>
        <w:rPr>
          <w:rFonts w:ascii="Tahoma" w:hAnsi="Tahoma" w:cs="Tahoma"/>
          <w:sz w:val="20"/>
          <w:szCs w:val="20"/>
        </w:rPr>
        <w:t xml:space="preserve"> menaçant directement la survie des arbres dans un contexte où une grande partie du territoire marocain est marqué par l</w:t>
      </w:r>
      <w:r>
        <w:rPr>
          <w:rFonts w:ascii="Tahoma" w:hAnsi="Tahoma" w:cs="Tahoma"/>
          <w:sz w:val="20"/>
          <w:szCs w:val="20"/>
        </w:rPr>
        <w:t>'</w:t>
      </w:r>
      <w:r>
        <w:rPr>
          <w:rFonts w:ascii="Tahoma" w:hAnsi="Tahoma" w:cs="Tahoma"/>
          <w:sz w:val="20"/>
          <w:szCs w:val="20"/>
        </w:rPr>
        <w:t>aridité</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17</w:t>
      </w:r>
      <w:r>
        <w:rPr>
          <w:rFonts w:ascii="Tahoma" w:hAnsi="Tahoma" w:cs="Tahoma"/>
          <w:sz w:val="20"/>
          <w:szCs w:val="20"/>
        </w:rPr>
        <w:t>.</w:t>
      </w:r>
    </w:p>
  </w:footnote>
  <w:footnote w:id="883">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Le manque d</w:t>
      </w:r>
      <w:r>
        <w:rPr>
          <w:rFonts w:ascii="Tahoma" w:hAnsi="Tahoma" w:cs="Tahoma"/>
          <w:sz w:val="20"/>
          <w:szCs w:val="20"/>
        </w:rPr>
        <w:t>'</w:t>
      </w:r>
      <w:r>
        <w:rPr>
          <w:rFonts w:ascii="Tahoma" w:hAnsi="Tahoma" w:cs="Tahoma"/>
          <w:sz w:val="20"/>
          <w:szCs w:val="20"/>
        </w:rPr>
        <w:t>eau devient un facteur limitant majeur</w:t>
      </w:r>
      <w:r>
        <w:rPr>
          <w:rFonts w:ascii="Tahoma" w:hAnsi="Tahoma" w:cs="Tahoma"/>
          <w:sz w:val="20"/>
          <w:szCs w:val="20"/>
        </w:rPr>
        <w:t>,</w:t>
      </w:r>
      <w:r>
        <w:rPr>
          <w:rFonts w:ascii="Tahoma" w:hAnsi="Tahoma" w:cs="Tahoma"/>
          <w:sz w:val="20"/>
          <w:szCs w:val="20"/>
        </w:rPr>
        <w:t xml:space="preserve"> créant une concurrence entre les peuplements forestiers et les autres végétaux pour cette ressource précieuse</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17</w:t>
      </w:r>
      <w:r>
        <w:rPr>
          <w:rFonts w:ascii="Tahoma" w:hAnsi="Tahoma" w:cs="Tahoma"/>
          <w:sz w:val="20"/>
          <w:szCs w:val="20"/>
        </w:rPr>
        <w:t>.</w:t>
      </w:r>
    </w:p>
  </w:footnote>
  <w:footnote w:id="884">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Les sols forestiers</w:t>
      </w:r>
      <w:r>
        <w:rPr>
          <w:rFonts w:ascii="Tahoma" w:hAnsi="Tahoma" w:cs="Tahoma"/>
          <w:sz w:val="20"/>
          <w:szCs w:val="20"/>
        </w:rPr>
        <w:t>,</w:t>
      </w:r>
      <w:r>
        <w:rPr>
          <w:rFonts w:ascii="Tahoma" w:hAnsi="Tahoma" w:cs="Tahoma"/>
          <w:sz w:val="20"/>
          <w:szCs w:val="20"/>
        </w:rPr>
        <w:t xml:space="preserve"> souvent érodés et appauvris</w:t>
      </w:r>
      <w:r>
        <w:rPr>
          <w:rFonts w:ascii="Tahoma" w:hAnsi="Tahoma" w:cs="Tahoma"/>
          <w:sz w:val="20"/>
          <w:szCs w:val="20"/>
        </w:rPr>
        <w:t>,</w:t>
      </w:r>
      <w:r>
        <w:rPr>
          <w:rFonts w:ascii="Tahoma" w:hAnsi="Tahoma" w:cs="Tahoma"/>
          <w:sz w:val="20"/>
          <w:szCs w:val="20"/>
        </w:rPr>
        <w:t xml:space="preserve"> aggravent cette situation en favorisant le ruissellement au lieu de retenir l</w:t>
      </w:r>
      <w:r>
        <w:rPr>
          <w:rFonts w:ascii="Tahoma" w:hAnsi="Tahoma" w:cs="Tahoma"/>
          <w:sz w:val="20"/>
          <w:szCs w:val="20"/>
        </w:rPr>
        <w:t>'</w:t>
      </w:r>
      <w:r>
        <w:rPr>
          <w:rFonts w:ascii="Tahoma" w:hAnsi="Tahoma" w:cs="Tahoma"/>
          <w:sz w:val="20"/>
          <w:szCs w:val="20"/>
        </w:rPr>
        <w:t>eau</w:t>
      </w:r>
      <w:r>
        <w:rPr>
          <w:rFonts w:ascii="Tahoma" w:hAnsi="Tahoma" w:cs="Tahoma"/>
          <w:sz w:val="20"/>
          <w:szCs w:val="20"/>
        </w:rPr>
        <w:t>,</w:t>
      </w:r>
      <w:r>
        <w:rPr>
          <w:rFonts w:ascii="Tahoma" w:hAnsi="Tahoma" w:cs="Tahoma"/>
          <w:sz w:val="20"/>
          <w:szCs w:val="20"/>
        </w:rPr>
        <w:t xml:space="preserve"> rendant encore plus difficile l</w:t>
      </w:r>
      <w:r>
        <w:rPr>
          <w:rFonts w:ascii="Tahoma" w:hAnsi="Tahoma" w:cs="Tahoma"/>
          <w:sz w:val="20"/>
          <w:szCs w:val="20"/>
        </w:rPr>
        <w:t>'</w:t>
      </w:r>
      <w:r>
        <w:rPr>
          <w:rFonts w:ascii="Tahoma" w:hAnsi="Tahoma" w:cs="Tahoma"/>
          <w:sz w:val="20"/>
          <w:szCs w:val="20"/>
        </w:rPr>
        <w:t>accès des arbres à cette ressource vitale</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17</w:t>
      </w:r>
      <w:r>
        <w:rPr>
          <w:rFonts w:ascii="Tahoma" w:hAnsi="Tahoma" w:cs="Tahoma"/>
          <w:sz w:val="20"/>
          <w:szCs w:val="20"/>
        </w:rPr>
        <w:t>.</w:t>
      </w:r>
    </w:p>
  </w:footnote>
  <w:footnote w:id="885">
    <w:p>
      <w:pPr>
        <w:spacing w:after="0" w:beforeAutospacing="0" w:afterAutospacing="0"/>
        <w:jc w:val="both"/>
        <w:rPr>
          <w:rFonts w:ascii="Tahoma" w:hAnsi="Tahoma" w:cs="Tahoma"/>
          <w:sz w:val="20"/>
          <w:szCs w:val="20"/>
        </w:rPr>
      </w:pPr>
      <w:r>
        <w:footnoteRef/>
      </w:r>
      <w:r>
        <w:rPr>
          <w:rFonts w:ascii="Tahoma" w:hAnsi="Tahoma" w:cs="Tahoma"/>
          <w:sz w:val="20"/>
          <w:szCs w:val="20"/>
        </w:rPr>
        <w:t xml:space="preserve"> Les experts notent que cette pénurie d</w:t>
      </w:r>
      <w:r>
        <w:rPr>
          <w:rFonts w:ascii="Tahoma" w:hAnsi="Tahoma" w:cs="Tahoma"/>
          <w:sz w:val="20"/>
          <w:szCs w:val="20"/>
        </w:rPr>
        <w:t>'</w:t>
      </w:r>
      <w:r>
        <w:rPr>
          <w:rFonts w:ascii="Tahoma" w:hAnsi="Tahoma" w:cs="Tahoma"/>
          <w:sz w:val="20"/>
          <w:szCs w:val="20"/>
        </w:rPr>
        <w:t>eau ralentit considérablement la croissance des arbres et la régénération naturelle</w:t>
      </w:r>
      <w:r>
        <w:rPr>
          <w:rFonts w:ascii="Tahoma" w:hAnsi="Tahoma" w:cs="Tahoma"/>
          <w:sz w:val="20"/>
          <w:szCs w:val="20"/>
        </w:rPr>
        <w:t>,</w:t>
      </w:r>
      <w:r>
        <w:rPr>
          <w:rFonts w:ascii="Tahoma" w:hAnsi="Tahoma" w:cs="Tahoma"/>
          <w:sz w:val="20"/>
          <w:szCs w:val="20"/>
        </w:rPr>
        <w:t xml:space="preserve"> phénomène particulièrement observé chez le cèdre de l</w:t>
      </w:r>
      <w:r>
        <w:rPr>
          <w:rFonts w:ascii="Tahoma" w:hAnsi="Tahoma" w:cs="Tahoma"/>
          <w:sz w:val="20"/>
          <w:szCs w:val="20"/>
        </w:rPr>
        <w:t>'</w:t>
      </w:r>
      <w:r>
        <w:rPr>
          <w:rFonts w:ascii="Tahoma" w:hAnsi="Tahoma" w:cs="Tahoma"/>
          <w:sz w:val="20"/>
          <w:szCs w:val="20"/>
        </w:rPr>
        <w:t>Atlas dans certaines zones du Moyen et du Haut Atlas</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17</w:t>
      </w:r>
      <w:r>
        <w:rPr>
          <w:rFonts w:ascii="Tahoma" w:hAnsi="Tahoma" w:cs="Tahoma"/>
          <w:sz w:val="20"/>
          <w:szCs w:val="20"/>
        </w:rPr>
        <w:t>.</w:t>
      </w:r>
    </w:p>
  </w:footnote>
  <w:footnote w:id="886">
    <w:p>
      <w:pPr>
        <w:spacing w:after="0" w:beforeAutospacing="0" w:afterAutospacing="0"/>
        <w:jc w:val="both"/>
        <w:rPr>
          <w:rFonts w:ascii="Tahoma" w:hAnsi="Tahoma" w:cs="Tahoma"/>
          <w:sz w:val="20"/>
          <w:szCs w:val="20"/>
        </w:rPr>
      </w:pPr>
      <w:r>
        <w:rPr>
          <w:sz w:val="20"/>
          <w:szCs w:val="20"/>
        </w:rPr>
        <w:footnoteRef/>
      </w:r>
      <w:r>
        <w:rPr>
          <w:rFonts w:ascii="Tahoma" w:hAnsi="Tahoma" w:cs="Tahoma"/>
          <w:sz w:val="20"/>
          <w:szCs w:val="20"/>
        </w:rPr>
        <w:t xml:space="preserve">  Parallèlement</w:t>
      </w:r>
      <w:r>
        <w:rPr>
          <w:rFonts w:ascii="Tahoma" w:hAnsi="Tahoma" w:cs="Tahoma"/>
          <w:sz w:val="20"/>
          <w:szCs w:val="20"/>
        </w:rPr>
        <w:t>,</w:t>
      </w:r>
      <w:r>
        <w:rPr>
          <w:rFonts w:ascii="Tahoma" w:hAnsi="Tahoma" w:cs="Tahoma"/>
          <w:sz w:val="20"/>
          <w:szCs w:val="20"/>
        </w:rPr>
        <w:t xml:space="preserve"> les forêts marocaines jouent un rôle crucial dans la régulation du climat en stockant du carbone</w:t>
      </w:r>
      <w:r>
        <w:rPr>
          <w:rFonts w:ascii="Tahoma" w:hAnsi="Tahoma" w:cs="Tahoma"/>
          <w:sz w:val="20"/>
          <w:szCs w:val="20"/>
        </w:rPr>
        <w:t>,</w:t>
      </w:r>
      <w:r>
        <w:rPr>
          <w:rFonts w:ascii="Tahoma" w:hAnsi="Tahoma" w:cs="Tahoma"/>
          <w:sz w:val="20"/>
          <w:szCs w:val="20"/>
        </w:rPr>
        <w:t xml:space="preserve"> atténuant ainsi les effets du réchauffement climatique</w:t>
      </w:r>
      <w:r>
        <w:rPr>
          <w:rFonts w:ascii="Tahoma" w:hAnsi="Tahoma" w:cs="Tahoma"/>
          <w:sz w:val="20"/>
          <w:szCs w:val="20"/>
        </w:rPr>
        <w:t>.</w:t>
      </w:r>
      <w:r>
        <w:rPr>
          <w:rFonts w:ascii="Tahoma" w:hAnsi="Tahoma" w:cs="Tahoma"/>
          <w:sz w:val="20"/>
          <w:szCs w:val="20"/>
        </w:rPr>
        <w:t xml:space="preserve"> Cependant</w:t>
      </w:r>
      <w:r>
        <w:rPr>
          <w:rFonts w:ascii="Tahoma" w:hAnsi="Tahoma" w:cs="Tahoma"/>
          <w:sz w:val="20"/>
          <w:szCs w:val="20"/>
        </w:rPr>
        <w:t>,</w:t>
      </w:r>
      <w:r>
        <w:rPr>
          <w:rFonts w:ascii="Tahoma" w:hAnsi="Tahoma" w:cs="Tahoma"/>
          <w:sz w:val="20"/>
          <w:szCs w:val="20"/>
        </w:rPr>
        <w:t xml:space="preserve"> la déforestation et la dégradation des forêts libèrent le carbone stocké</w:t>
      </w:r>
      <w:r>
        <w:rPr>
          <w:rFonts w:ascii="Tahoma" w:hAnsi="Tahoma" w:cs="Tahoma"/>
          <w:sz w:val="20"/>
          <w:szCs w:val="20"/>
        </w:rPr>
        <w:t>,</w:t>
      </w:r>
      <w:r>
        <w:rPr>
          <w:rFonts w:ascii="Tahoma" w:hAnsi="Tahoma" w:cs="Tahoma"/>
          <w:sz w:val="20"/>
          <w:szCs w:val="20"/>
        </w:rPr>
        <w:t xml:space="preserve"> contribuant ainsi à aggraver les changements climatiques</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17</w:t>
      </w:r>
      <w:r>
        <w:rPr>
          <w:rFonts w:ascii="Tahoma" w:hAnsi="Tahoma" w:cs="Tahoma"/>
          <w:sz w:val="20"/>
          <w:szCs w:val="20"/>
        </w:rPr>
        <w:t>.</w:t>
      </w:r>
    </w:p>
  </w:footnote>
  <w:footnote w:id="887">
    <w:p>
      <w:pPr>
        <w:spacing w:after="0" w:beforeAutospacing="0" w:afterAutospacing="0"/>
        <w:jc w:val="both"/>
        <w:rPr>
          <w:rFonts w:ascii="Tahoma" w:hAnsi="Tahoma" w:cs="Tahoma"/>
          <w:sz w:val="20"/>
          <w:szCs w:val="20"/>
        </w:rPr>
      </w:pPr>
      <w:r>
        <w:footnoteRef/>
      </w:r>
      <w:r>
        <w:rPr>
          <w:rFonts w:ascii="Tahoma" w:hAnsi="Tahoma" w:cs="Tahoma"/>
          <w:sz w:val="20"/>
          <w:szCs w:val="20"/>
        </w:rPr>
        <w:t xml:space="preserve"> Le changement climatique progresse plus rapidement que la capacité d</w:t>
      </w:r>
      <w:r>
        <w:rPr>
          <w:rFonts w:ascii="Tahoma" w:hAnsi="Tahoma" w:cs="Tahoma"/>
          <w:sz w:val="20"/>
          <w:szCs w:val="20"/>
        </w:rPr>
        <w:t>'</w:t>
      </w:r>
      <w:r>
        <w:rPr>
          <w:rFonts w:ascii="Tahoma" w:hAnsi="Tahoma" w:cs="Tahoma"/>
          <w:sz w:val="20"/>
          <w:szCs w:val="20"/>
        </w:rPr>
        <w:t>adaptation des forêts</w:t>
      </w:r>
      <w:r>
        <w:rPr>
          <w:rFonts w:ascii="Tahoma" w:hAnsi="Tahoma" w:cs="Tahoma"/>
          <w:sz w:val="20"/>
          <w:szCs w:val="20"/>
        </w:rPr>
        <w:t>.</w:t>
      </w:r>
      <w:r>
        <w:rPr>
          <w:rFonts w:ascii="Tahoma" w:hAnsi="Tahoma" w:cs="Tahoma"/>
          <w:sz w:val="20"/>
          <w:szCs w:val="20"/>
        </w:rPr>
        <w:t xml:space="preserve"> Pour s</w:t>
      </w:r>
      <w:r>
        <w:rPr>
          <w:rFonts w:ascii="Tahoma" w:hAnsi="Tahoma" w:cs="Tahoma"/>
          <w:sz w:val="20"/>
          <w:szCs w:val="20"/>
        </w:rPr>
        <w:t>'</w:t>
      </w:r>
      <w:r>
        <w:rPr>
          <w:rFonts w:ascii="Tahoma" w:hAnsi="Tahoma" w:cs="Tahoma"/>
          <w:sz w:val="20"/>
          <w:szCs w:val="20"/>
        </w:rPr>
        <w:t>adapter</w:t>
      </w:r>
      <w:r>
        <w:rPr>
          <w:rFonts w:ascii="Tahoma" w:hAnsi="Tahoma" w:cs="Tahoma"/>
          <w:sz w:val="20"/>
          <w:szCs w:val="20"/>
        </w:rPr>
        <w:t>,</w:t>
      </w:r>
      <w:r>
        <w:rPr>
          <w:rFonts w:ascii="Tahoma" w:hAnsi="Tahoma" w:cs="Tahoma"/>
          <w:sz w:val="20"/>
          <w:szCs w:val="20"/>
        </w:rPr>
        <w:t xml:space="preserve"> ces écosystèmes doivent renforcer leur résilience</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17</w:t>
      </w:r>
      <w:r>
        <w:rPr>
          <w:rFonts w:ascii="Tahoma" w:hAnsi="Tahoma" w:cs="Tahoma"/>
          <w:sz w:val="20"/>
          <w:szCs w:val="20"/>
        </w:rPr>
        <w:t>.</w:t>
      </w:r>
    </w:p>
  </w:footnote>
  <w:footnote w:id="888">
    <w:p>
      <w:pPr>
        <w:spacing w:after="0" w:beforeAutospacing="0" w:afterAutospacing="0"/>
        <w:jc w:val="both"/>
        <w:rPr>
          <w:rFonts w:ascii="Tahoma" w:hAnsi="Tahoma" w:cs="Tahoma"/>
          <w:sz w:val="20"/>
          <w:szCs w:val="20"/>
        </w:rPr>
      </w:pPr>
      <w:r>
        <w:footnoteRef/>
      </w:r>
      <w:r>
        <w:rPr>
          <w:rFonts w:ascii="Tahoma" w:hAnsi="Tahoma" w:cs="Tahoma"/>
          <w:sz w:val="20"/>
          <w:szCs w:val="20"/>
        </w:rPr>
        <w:t xml:space="preserve">  Le Maroc a déjà pris des mesures pour lutter contre le changement climatique</w:t>
      </w:r>
      <w:r>
        <w:rPr>
          <w:rFonts w:ascii="Tahoma" w:hAnsi="Tahoma" w:cs="Tahoma"/>
          <w:sz w:val="20"/>
          <w:szCs w:val="20"/>
        </w:rPr>
        <w:t>,</w:t>
      </w:r>
      <w:r>
        <w:rPr>
          <w:rFonts w:ascii="Tahoma" w:hAnsi="Tahoma" w:cs="Tahoma"/>
          <w:sz w:val="20"/>
          <w:szCs w:val="20"/>
        </w:rPr>
        <w:t xml:space="preserve"> notamment en actualisant en 2021 sa contribution déterminée au niveau national </w:t>
      </w:r>
      <w:r>
        <w:rPr>
          <w:rFonts w:ascii="Tahoma" w:hAnsi="Tahoma" w:cs="Tahoma"/>
          <w:sz w:val="20"/>
          <w:szCs w:val="20"/>
        </w:rPr>
        <w:t>(</w:t>
      </w:r>
      <w:r>
        <w:rPr>
          <w:rFonts w:ascii="Tahoma" w:hAnsi="Tahoma" w:cs="Tahoma"/>
          <w:sz w:val="20"/>
          <w:szCs w:val="20"/>
        </w:rPr>
        <w:t>CDN</w:t>
      </w:r>
      <w:r>
        <w:rPr>
          <w:rFonts w:ascii="Tahoma" w:hAnsi="Tahoma" w:cs="Tahoma"/>
          <w:sz w:val="20"/>
          <w:szCs w:val="20"/>
        </w:rPr>
        <w:t>)</w:t>
      </w:r>
      <w:r>
        <w:rPr>
          <w:rFonts w:ascii="Tahoma" w:hAnsi="Tahoma" w:cs="Tahoma"/>
          <w:sz w:val="20"/>
          <w:szCs w:val="20"/>
        </w:rPr>
        <w:t xml:space="preserve"> dans le cadre de l</w:t>
      </w:r>
      <w:r>
        <w:rPr>
          <w:rFonts w:ascii="Tahoma" w:hAnsi="Tahoma" w:cs="Tahoma"/>
          <w:sz w:val="20"/>
          <w:szCs w:val="20"/>
        </w:rPr>
        <w:t>'</w:t>
      </w:r>
      <w:r>
        <w:rPr>
          <w:rFonts w:ascii="Tahoma" w:hAnsi="Tahoma" w:cs="Tahoma"/>
          <w:sz w:val="20"/>
          <w:szCs w:val="20"/>
        </w:rPr>
        <w:t>Accord de Paris</w:t>
      </w:r>
      <w:r>
        <w:rPr>
          <w:rFonts w:ascii="Tahoma" w:hAnsi="Tahoma" w:cs="Tahoma"/>
          <w:sz w:val="20"/>
          <w:szCs w:val="20"/>
        </w:rPr>
        <w:t>.</w:t>
      </w:r>
      <w:r>
        <w:rPr>
          <w:rFonts w:ascii="Tahoma" w:hAnsi="Tahoma" w:cs="Tahoma"/>
          <w:sz w:val="20"/>
          <w:szCs w:val="20"/>
        </w:rPr>
        <w:t xml:space="preserve"> Cette stratégie prévoit des projets d</w:t>
      </w:r>
      <w:r>
        <w:rPr>
          <w:rFonts w:ascii="Tahoma" w:hAnsi="Tahoma" w:cs="Tahoma"/>
          <w:sz w:val="20"/>
          <w:szCs w:val="20"/>
        </w:rPr>
        <w:t>'</w:t>
      </w:r>
      <w:r>
        <w:rPr>
          <w:rFonts w:ascii="Tahoma" w:hAnsi="Tahoma" w:cs="Tahoma"/>
          <w:sz w:val="20"/>
          <w:szCs w:val="20"/>
        </w:rPr>
        <w:t>atténuation touchant sept secteurs</w:t>
      </w:r>
      <w:r>
        <w:rPr>
          <w:rFonts w:ascii="Tahoma" w:hAnsi="Tahoma" w:cs="Tahoma"/>
          <w:sz w:val="20"/>
          <w:szCs w:val="20"/>
        </w:rPr>
        <w:t>,</w:t>
      </w:r>
      <w:r>
        <w:rPr>
          <w:rFonts w:ascii="Tahoma" w:hAnsi="Tahoma" w:cs="Tahoma"/>
          <w:sz w:val="20"/>
          <w:szCs w:val="20"/>
        </w:rPr>
        <w:t xml:space="preserve"> dont la foresterie</w:t>
      </w:r>
      <w:r>
        <w:rPr>
          <w:rFonts w:ascii="Tahoma" w:hAnsi="Tahoma" w:cs="Tahoma"/>
          <w:sz w:val="20"/>
          <w:szCs w:val="20"/>
        </w:rPr>
        <w:t>,</w:t>
      </w:r>
      <w:r>
        <w:rPr>
          <w:rFonts w:ascii="Tahoma" w:hAnsi="Tahoma" w:cs="Tahoma"/>
          <w:sz w:val="20"/>
          <w:szCs w:val="20"/>
        </w:rPr>
        <w:t xml:space="preserve"> pour renforcer la résilience climatique du pays d</w:t>
      </w:r>
      <w:r>
        <w:rPr>
          <w:rFonts w:ascii="Tahoma" w:hAnsi="Tahoma" w:cs="Tahoma"/>
          <w:sz w:val="20"/>
          <w:szCs w:val="20"/>
        </w:rPr>
        <w:t>'</w:t>
      </w:r>
      <w:r>
        <w:rPr>
          <w:rFonts w:ascii="Tahoma" w:hAnsi="Tahoma" w:cs="Tahoma"/>
          <w:sz w:val="20"/>
          <w:szCs w:val="20"/>
        </w:rPr>
        <w:t>ici 2050</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17</w:t>
      </w:r>
      <w:r>
        <w:rPr>
          <w:rFonts w:ascii="Tahoma" w:hAnsi="Tahoma" w:cs="Tahoma"/>
          <w:sz w:val="20"/>
          <w:szCs w:val="20"/>
        </w:rPr>
        <w:t>.</w:t>
      </w:r>
    </w:p>
  </w:footnote>
  <w:footnote w:id="889">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Toutefois</w:t>
      </w:r>
      <w:r>
        <w:rPr>
          <w:rFonts w:ascii="Tahoma" w:hAnsi="Tahoma" w:cs="Tahoma"/>
          <w:sz w:val="20"/>
          <w:szCs w:val="20"/>
        </w:rPr>
        <w:t>,</w:t>
      </w:r>
      <w:r>
        <w:rPr>
          <w:rFonts w:ascii="Tahoma" w:hAnsi="Tahoma" w:cs="Tahoma"/>
          <w:sz w:val="20"/>
          <w:szCs w:val="20"/>
        </w:rPr>
        <w:t xml:space="preserve"> les impacts du changement climatique sur les forêts entraînent des répercussions socio</w:t>
      </w:r>
      <w:r>
        <w:rPr>
          <w:rFonts w:ascii="Tahoma" w:hAnsi="Tahoma" w:cs="Tahoma"/>
          <w:sz w:val="20"/>
          <w:szCs w:val="20"/>
        </w:rPr>
        <w:t>-</w:t>
      </w:r>
      <w:r>
        <w:rPr>
          <w:rFonts w:ascii="Tahoma" w:hAnsi="Tahoma" w:cs="Tahoma"/>
          <w:sz w:val="20"/>
          <w:szCs w:val="20"/>
        </w:rPr>
        <w:t>économiques importantes</w:t>
      </w:r>
      <w:r>
        <w:rPr>
          <w:rFonts w:ascii="Tahoma" w:hAnsi="Tahoma" w:cs="Tahoma"/>
          <w:sz w:val="20"/>
          <w:szCs w:val="20"/>
        </w:rPr>
        <w:t>,</w:t>
      </w:r>
      <w:r>
        <w:rPr>
          <w:rFonts w:ascii="Tahoma" w:hAnsi="Tahoma" w:cs="Tahoma"/>
          <w:sz w:val="20"/>
          <w:szCs w:val="20"/>
        </w:rPr>
        <w:t xml:space="preserve"> compromettant les moyens de subsistance des populations qui dépendent des services écosystémiques fournis par les forêts</w:t>
      </w:r>
      <w:r>
        <w:rPr>
          <w:rFonts w:ascii="Tahoma" w:hAnsi="Tahoma" w:cs="Tahoma"/>
          <w:sz w:val="20"/>
          <w:szCs w:val="20"/>
        </w:rPr>
        <w:t>.</w:t>
      </w:r>
      <w:r>
        <w:rPr>
          <w:rFonts w:ascii="Tahoma" w:hAnsi="Tahoma" w:cs="Tahoma"/>
          <w:sz w:val="20"/>
          <w:szCs w:val="20"/>
        </w:rPr>
        <w:t xml:space="preserve"> Cela a aussi des conséquences économiques directes sur des secteurs clés comme l</w:t>
      </w:r>
      <w:r>
        <w:rPr>
          <w:rFonts w:ascii="Tahoma" w:hAnsi="Tahoma" w:cs="Tahoma"/>
          <w:sz w:val="20"/>
          <w:szCs w:val="20"/>
        </w:rPr>
        <w:t>'</w:t>
      </w:r>
      <w:r>
        <w:rPr>
          <w:rFonts w:ascii="Tahoma" w:hAnsi="Tahoma" w:cs="Tahoma"/>
          <w:sz w:val="20"/>
          <w:szCs w:val="20"/>
        </w:rPr>
        <w:t>agriculture</w:t>
      </w:r>
      <w:r>
        <w:rPr>
          <w:rFonts w:ascii="Tahoma" w:hAnsi="Tahoma" w:cs="Tahoma"/>
          <w:sz w:val="20"/>
          <w:szCs w:val="20"/>
        </w:rPr>
        <w:t>,</w:t>
      </w:r>
      <w:r>
        <w:rPr>
          <w:rFonts w:ascii="Tahoma" w:hAnsi="Tahoma" w:cs="Tahoma"/>
          <w:sz w:val="20"/>
          <w:szCs w:val="20"/>
        </w:rPr>
        <w:t xml:space="preserve"> le tourisme et l</w:t>
      </w:r>
      <w:r>
        <w:rPr>
          <w:rFonts w:ascii="Tahoma" w:hAnsi="Tahoma" w:cs="Tahoma"/>
          <w:sz w:val="20"/>
          <w:szCs w:val="20"/>
        </w:rPr>
        <w:t>'</w:t>
      </w:r>
      <w:r>
        <w:rPr>
          <w:rFonts w:ascii="Tahoma" w:hAnsi="Tahoma" w:cs="Tahoma"/>
          <w:sz w:val="20"/>
          <w:szCs w:val="20"/>
        </w:rPr>
        <w:t>industrie du bois</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17</w:t>
      </w:r>
      <w:r>
        <w:rPr>
          <w:rFonts w:ascii="Tahoma" w:hAnsi="Tahoma" w:cs="Tahoma"/>
          <w:sz w:val="20"/>
          <w:szCs w:val="20"/>
        </w:rPr>
        <w:t>.</w:t>
      </w:r>
    </w:p>
  </w:footnote>
  <w:footnote w:id="890">
    <w:p>
      <w:pPr>
        <w:spacing w:after="0" w:beforeAutospacing="0" w:afterAutospacing="0"/>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Le changement climatique ne constitue donc pas seulement une menace écologique pour les forêts marocaines</w:t>
      </w:r>
      <w:r>
        <w:rPr>
          <w:rFonts w:ascii="Tahoma" w:hAnsi="Tahoma" w:cs="Tahoma"/>
          <w:sz w:val="20"/>
          <w:szCs w:val="20"/>
        </w:rPr>
        <w:t>,</w:t>
      </w:r>
      <w:r>
        <w:rPr>
          <w:rFonts w:ascii="Tahoma" w:hAnsi="Tahoma" w:cs="Tahoma"/>
          <w:sz w:val="20"/>
          <w:szCs w:val="20"/>
        </w:rPr>
        <w:t xml:space="preserve"> mais aussi un enjeu socio</w:t>
      </w:r>
      <w:r>
        <w:rPr>
          <w:rFonts w:ascii="Tahoma" w:hAnsi="Tahoma" w:cs="Tahoma"/>
          <w:sz w:val="20"/>
          <w:szCs w:val="20"/>
        </w:rPr>
        <w:t>-</w:t>
      </w:r>
      <w:r>
        <w:rPr>
          <w:rFonts w:ascii="Tahoma" w:hAnsi="Tahoma" w:cs="Tahoma"/>
          <w:sz w:val="20"/>
          <w:szCs w:val="20"/>
        </w:rPr>
        <w:t>économique majeur</w:t>
      </w:r>
      <w:r>
        <w:rPr>
          <w:rFonts w:ascii="Tahoma" w:hAnsi="Tahoma" w:cs="Tahoma"/>
          <w:sz w:val="20"/>
          <w:szCs w:val="20"/>
        </w:rPr>
        <w:t>.</w:t>
      </w:r>
      <w:r>
        <w:rPr>
          <w:rFonts w:ascii="Tahoma" w:hAnsi="Tahoma" w:cs="Tahoma"/>
          <w:sz w:val="20"/>
          <w:szCs w:val="20"/>
        </w:rPr>
        <w:t xml:space="preserve"> L</w:t>
      </w:r>
      <w:r>
        <w:rPr>
          <w:rFonts w:ascii="Tahoma" w:hAnsi="Tahoma" w:cs="Tahoma"/>
          <w:sz w:val="20"/>
          <w:szCs w:val="20"/>
        </w:rPr>
        <w:t>'</w:t>
      </w:r>
      <w:r>
        <w:rPr>
          <w:rFonts w:ascii="Tahoma" w:hAnsi="Tahoma" w:cs="Tahoma"/>
          <w:sz w:val="20"/>
          <w:szCs w:val="20"/>
        </w:rPr>
        <w:t>intégration des défis climatiques dans la gestion forestière est impérative</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18</w:t>
      </w:r>
      <w:r>
        <w:rPr>
          <w:rFonts w:ascii="Tahoma" w:hAnsi="Tahoma" w:cs="Tahoma"/>
          <w:sz w:val="20"/>
          <w:szCs w:val="20"/>
        </w:rPr>
        <w:t>.</w:t>
      </w:r>
    </w:p>
  </w:footnote>
  <w:footnote w:id="891">
    <w:p>
      <w:pPr>
        <w:jc w:val="both"/>
        <w:rPr>
          <w:rFonts w:ascii="Tahoma" w:hAnsi="Tahoma" w:cs="Tahoma"/>
          <w:sz w:val="20"/>
          <w:szCs w:val="20"/>
        </w:rPr>
      </w:pPr>
      <w:r>
        <w:rPr>
          <w:rStyle w:val="C13"/>
          <w:rFonts w:ascii="Tahoma" w:hAnsi="Tahoma" w:cs="Tahoma"/>
          <w:sz w:val="20"/>
          <w:szCs w:val="20"/>
        </w:rPr>
        <w:footnoteRef/>
      </w:r>
      <w:r>
        <w:rPr>
          <w:rFonts w:ascii="Tahoma" w:hAnsi="Tahoma" w:cs="Tahoma"/>
          <w:sz w:val="20"/>
          <w:szCs w:val="20"/>
        </w:rPr>
        <w:t xml:space="preserve"> Cela exige des approches innovantes</w:t>
      </w:r>
      <w:r>
        <w:rPr>
          <w:rFonts w:ascii="Tahoma" w:hAnsi="Tahoma" w:cs="Tahoma"/>
          <w:sz w:val="20"/>
          <w:szCs w:val="20"/>
        </w:rPr>
        <w:t>,</w:t>
      </w:r>
      <w:r>
        <w:rPr>
          <w:rFonts w:ascii="Tahoma" w:hAnsi="Tahoma" w:cs="Tahoma"/>
          <w:sz w:val="20"/>
          <w:szCs w:val="20"/>
        </w:rPr>
        <w:t xml:space="preserve"> des financements adéquats et l</w:t>
      </w:r>
      <w:r>
        <w:rPr>
          <w:rFonts w:ascii="Tahoma" w:hAnsi="Tahoma" w:cs="Tahoma"/>
          <w:sz w:val="20"/>
          <w:szCs w:val="20"/>
        </w:rPr>
        <w:t>'</w:t>
      </w:r>
      <w:r>
        <w:rPr>
          <w:rFonts w:ascii="Tahoma" w:hAnsi="Tahoma" w:cs="Tahoma"/>
          <w:sz w:val="20"/>
          <w:szCs w:val="20"/>
        </w:rPr>
        <w:t>implication des acteurs locaux pour répondre aux nouvelles exigences climatiques</w:t>
      </w:r>
      <w:r>
        <w:rPr>
          <w:rFonts w:ascii="Tahoma" w:hAnsi="Tahoma" w:cs="Tahoma"/>
          <w:sz w:val="20"/>
          <w:szCs w:val="20"/>
        </w:rPr>
        <w:t>.</w:t>
      </w:r>
      <w:r>
        <w:rPr>
          <w:rFonts w:ascii="Tahoma" w:hAnsi="Tahoma" w:cs="Tahoma"/>
          <w:sz w:val="20"/>
          <w:szCs w:val="20"/>
        </w:rPr>
        <w:t xml:space="preserve"> Préserver la résilience des forêts marocaines face à ces bouleversements est essentiel pour assurer la durabilité environnementale</w:t>
      </w:r>
      <w:r>
        <w:rPr>
          <w:rFonts w:ascii="Tahoma" w:hAnsi="Tahoma" w:cs="Tahoma"/>
          <w:sz w:val="20"/>
          <w:szCs w:val="20"/>
        </w:rPr>
        <w:t>,</w:t>
      </w:r>
      <w:r>
        <w:rPr>
          <w:rFonts w:ascii="Tahoma" w:hAnsi="Tahoma" w:cs="Tahoma"/>
          <w:sz w:val="20"/>
          <w:szCs w:val="20"/>
        </w:rPr>
        <w:t xml:space="preserve"> économique et sociale du pays</w:t>
      </w:r>
      <w:r>
        <w:rPr>
          <w:rFonts w:ascii="Tahoma" w:hAnsi="Tahoma" w:cs="Tahoma"/>
          <w:sz w:val="20"/>
          <w:szCs w:val="20"/>
        </w:rPr>
        <w:t>.</w:t>
      </w:r>
      <w:r>
        <w:rPr>
          <w:rFonts w:ascii="Tahoma" w:hAnsi="Tahoma" w:cs="Tahoma"/>
          <w:sz w:val="20"/>
          <w:szCs w:val="20"/>
        </w:rPr>
        <w:t xml:space="preserve"> IRES</w:t>
      </w:r>
      <w:r>
        <w:rPr>
          <w:rFonts w:ascii="Tahoma" w:hAnsi="Tahoma" w:cs="Tahoma"/>
          <w:sz w:val="20"/>
          <w:szCs w:val="20"/>
        </w:rPr>
        <w:t>,</w:t>
      </w:r>
      <w:r>
        <w:rPr>
          <w:rFonts w:ascii="Tahoma" w:hAnsi="Tahoma" w:cs="Tahoma"/>
          <w:sz w:val="20"/>
          <w:szCs w:val="20"/>
        </w:rPr>
        <w:t xml:space="preserve"> op</w:t>
      </w:r>
      <w:r>
        <w:rPr>
          <w:rFonts w:ascii="Tahoma" w:hAnsi="Tahoma" w:cs="Tahoma"/>
          <w:sz w:val="20"/>
          <w:szCs w:val="20"/>
        </w:rPr>
        <w:t>.</w:t>
      </w:r>
      <w:r>
        <w:rPr>
          <w:rFonts w:ascii="Tahoma" w:hAnsi="Tahoma" w:cs="Tahoma"/>
          <w:sz w:val="20"/>
          <w:szCs w:val="20"/>
        </w:rPr>
        <w:t xml:space="preserve"> cit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w:t>
      </w:r>
      <w:r>
        <w:rPr>
          <w:rFonts w:ascii="Tahoma" w:hAnsi="Tahoma" w:cs="Tahoma"/>
          <w:sz w:val="20"/>
          <w:szCs w:val="20"/>
        </w:rPr>
        <w:t>.</w:t>
      </w:r>
      <w:r>
        <w:rPr>
          <w:rFonts w:ascii="Tahoma" w:hAnsi="Tahoma" w:cs="Tahoma"/>
          <w:sz w:val="20"/>
          <w:szCs w:val="20"/>
        </w:rPr>
        <w:t xml:space="preserve"> 18</w:t>
      </w:r>
    </w:p>
  </w:footnote>
  <w:footnote w:id="892">
    <w:p>
      <w:pPr>
        <w:pStyle w:val="P20"/>
        <w:jc w:val="both"/>
      </w:pPr>
      <w:r>
        <w:rPr>
          <w:vertAlign w:val="superscript"/>
        </w:rPr>
        <w:footnoteRef/>
      </w:r>
      <w:r>
        <w:t xml:space="preserve"> Lambin E</w:t>
      </w:r>
      <w:r>
        <w:t>.</w:t>
      </w:r>
      <w:r>
        <w:t>F</w:t>
      </w:r>
      <w:r>
        <w:t>.</w:t>
      </w:r>
      <w:r>
        <w:t xml:space="preserve"> et Geist H</w:t>
      </w:r>
      <w:r>
        <w:t>.</w:t>
      </w:r>
      <w:r>
        <w:t>J</w:t>
      </w:r>
      <w:r>
        <w:t>.</w:t>
      </w:r>
      <w:r>
        <w:t xml:space="preserve"> </w:t>
      </w:r>
      <w:r>
        <w:t>(</w:t>
      </w:r>
      <w:r>
        <w:t>dir</w:t>
      </w:r>
      <w:r>
        <w:t>.</w:t>
      </w:r>
      <w:r>
        <w:t>)</w:t>
      </w:r>
      <w:r>
        <w:t>,</w:t>
      </w:r>
      <w:r>
        <w:t xml:space="preserve"> Land</w:t>
      </w:r>
      <w:r>
        <w:t>-</w:t>
      </w:r>
      <w:r>
        <w:t>Use and Land</w:t>
      </w:r>
      <w:r>
        <w:t>-</w:t>
      </w:r>
      <w:r>
        <w:t>Cover Change</w:t>
      </w:r>
      <w:r>
        <w:t>:</w:t>
      </w:r>
      <w:r>
        <w:t xml:space="preserve"> Local Processes and Global Impacts</w:t>
      </w:r>
      <w:r>
        <w:t>,</w:t>
      </w:r>
      <w:r>
        <w:t xml:space="preserve"> Springer</w:t>
      </w:r>
      <w:r>
        <w:t>,</w:t>
      </w:r>
      <w:r>
        <w:t xml:space="preserve"> 2006</w:t>
      </w:r>
      <w:r>
        <w:t>.</w:t>
      </w:r>
    </w:p>
    <w:p>
      <w:pPr>
        <w:pStyle w:val="P20"/>
        <w:jc w:val="both"/>
        <w:rPr>
          <w:sz w:val="2"/>
          <w:szCs w:val="2"/>
        </w:rPr>
      </w:pPr>
    </w:p>
  </w:footnote>
  <w:footnote w:id="893">
    <w:p>
      <w:pPr>
        <w:pStyle w:val="P20"/>
        <w:jc w:val="both"/>
      </w:pPr>
      <w:r>
        <w:rPr>
          <w:vertAlign w:val="superscript"/>
        </w:rPr>
        <w:footnoteRef/>
      </w:r>
      <w:r>
        <w:t xml:space="preserve"> Ribot J</w:t>
      </w:r>
      <w:r>
        <w:t>.</w:t>
      </w:r>
      <w:r>
        <w:t>C</w:t>
      </w:r>
      <w:r>
        <w:t>.</w:t>
      </w:r>
      <w:r>
        <w:t>,</w:t>
      </w:r>
      <w:r>
        <w:t xml:space="preserve"> </w:t>
      </w:r>
      <w:r>
        <w:t>«</w:t>
      </w:r>
      <w:r>
        <w:t xml:space="preserve"> Theorizing Access</w:t>
      </w:r>
      <w:r>
        <w:t>:</w:t>
      </w:r>
      <w:r>
        <w:t xml:space="preserve"> Forest Profits Along Senegal</w:t>
      </w:r>
      <w:r>
        <w:t>’</w:t>
      </w:r>
      <w:r>
        <w:t xml:space="preserve">s Charcoal Commodity Chain </w:t>
      </w:r>
      <w:r>
        <w:t>»</w:t>
      </w:r>
      <w:r>
        <w:t>,</w:t>
      </w:r>
      <w:r>
        <w:t xml:space="preserve"> Development and Change</w:t>
      </w:r>
      <w:r>
        <w:t>,</w:t>
      </w:r>
      <w:r>
        <w:t xml:space="preserve"> vol</w:t>
      </w:r>
      <w:r>
        <w:t>.</w:t>
      </w:r>
      <w:r>
        <w:t xml:space="preserve"> 29</w:t>
      </w:r>
      <w:r>
        <w:t>,</w:t>
      </w:r>
      <w:r>
        <w:t xml:space="preserve"> n° 2</w:t>
      </w:r>
      <w:r>
        <w:t>,</w:t>
      </w:r>
      <w:r>
        <w:t xml:space="preserve"> 1998</w:t>
      </w:r>
      <w:r>
        <w:t>,</w:t>
      </w:r>
      <w:r>
        <w:t xml:space="preserve"> p</w:t>
      </w:r>
      <w:r>
        <w:t>.</w:t>
      </w:r>
      <w:r>
        <w:t xml:space="preserve"> 307</w:t>
      </w:r>
      <w:r>
        <w:t>-</w:t>
      </w:r>
      <w:r>
        <w:t>341</w:t>
      </w:r>
      <w:r>
        <w:t>.</w:t>
      </w:r>
    </w:p>
    <w:p>
      <w:pPr>
        <w:pStyle w:val="P20"/>
        <w:jc w:val="both"/>
        <w:rPr>
          <w:sz w:val="2"/>
          <w:szCs w:val="2"/>
        </w:rPr>
      </w:pPr>
    </w:p>
  </w:footnote>
  <w:footnote w:id="894">
    <w:p>
      <w:pPr>
        <w:pStyle w:val="P20"/>
        <w:jc w:val="both"/>
      </w:pPr>
      <w:r>
        <w:rPr>
          <w:rStyle w:val="C13"/>
        </w:rPr>
        <w:footnoteRef/>
      </w:r>
      <w:r>
        <w:t xml:space="preserve"> Robbins P</w:t>
      </w:r>
      <w:r>
        <w:t>.</w:t>
      </w:r>
      <w:r>
        <w:t>,</w:t>
      </w:r>
      <w:r>
        <w:t xml:space="preserve"> </w:t>
      </w:r>
      <w:r>
        <w:rPr>
          <w:rStyle w:val="C10"/>
        </w:rPr>
        <w:t>Political Ecology</w:t>
      </w:r>
      <w:r>
        <w:rPr>
          <w:rStyle w:val="C10"/>
        </w:rPr>
        <w:t>:</w:t>
      </w:r>
      <w:r>
        <w:rPr>
          <w:rStyle w:val="C10"/>
        </w:rPr>
        <w:t xml:space="preserve"> A Critical Introduction</w:t>
      </w:r>
      <w:r>
        <w:t>,</w:t>
      </w:r>
      <w:r>
        <w:t xml:space="preserve"> 2e éd</w:t>
      </w:r>
      <w:r>
        <w:t>.</w:t>
      </w:r>
      <w:r>
        <w:t>,</w:t>
      </w:r>
      <w:r>
        <w:t xml:space="preserve"> Wiley</w:t>
      </w:r>
      <w:r>
        <w:t>-</w:t>
      </w:r>
      <w:r>
        <w:t>Blackwell</w:t>
      </w:r>
      <w:r>
        <w:t>,</w:t>
      </w:r>
      <w:r>
        <w:t xml:space="preserve"> 2012</w:t>
      </w:r>
      <w:r>
        <w:t>.</w:t>
      </w:r>
    </w:p>
  </w:footnote>
  <w:footnote w:id="895">
    <w:p>
      <w:pPr>
        <w:pStyle w:val="P20"/>
        <w:jc w:val="both"/>
        <w:rPr>
          <w:rFonts w:ascii="Tahoma" w:hAnsi="Tahoma" w:cs="Tahoma"/>
        </w:rPr>
      </w:pPr>
      <w:r>
        <w:rPr>
          <w:rFonts w:ascii="Tahoma" w:hAnsi="Tahoma" w:cs="Tahoma"/>
          <w:vertAlign w:val="superscript"/>
        </w:rPr>
        <w:footnoteRef/>
      </w:r>
      <w:r>
        <w:rPr>
          <w:rFonts w:ascii="Tahoma" w:hAnsi="Tahoma" w:cs="Tahoma"/>
          <w:vertAlign w:val="superscript"/>
        </w:rPr>
        <w:t xml:space="preserve"> </w:t>
      </w:r>
      <w:r>
        <w:rPr>
          <w:rFonts w:ascii="Tahoma" w:hAnsi="Tahoma" w:cs="Tahoma"/>
        </w:rPr>
        <w:t>Haut</w:t>
      </w:r>
      <w:r>
        <w:rPr>
          <w:rFonts w:ascii="Tahoma" w:hAnsi="Tahoma" w:cs="Tahoma"/>
        </w:rPr>
        <w:t>-</w:t>
      </w:r>
      <w:r>
        <w:rPr>
          <w:rFonts w:ascii="Tahoma" w:hAnsi="Tahoma" w:cs="Tahoma"/>
        </w:rPr>
        <w:t xml:space="preserve">Commissariat au Plan </w:t>
      </w:r>
      <w:r>
        <w:rPr>
          <w:rFonts w:ascii="Tahoma" w:hAnsi="Tahoma" w:cs="Tahoma"/>
        </w:rPr>
        <w:t>(</w:t>
      </w:r>
      <w:r>
        <w:rPr>
          <w:rFonts w:ascii="Tahoma" w:hAnsi="Tahoma" w:cs="Tahoma"/>
        </w:rPr>
        <w:t>HCP</w:t>
      </w:r>
      <w:r>
        <w:rPr>
          <w:rFonts w:ascii="Tahoma" w:hAnsi="Tahoma" w:cs="Tahoma"/>
        </w:rPr>
        <w:t>)</w:t>
      </w:r>
      <w:r>
        <w:rPr>
          <w:rFonts w:ascii="Tahoma" w:hAnsi="Tahoma" w:cs="Tahoma"/>
        </w:rPr>
        <w:t>,</w:t>
      </w:r>
      <w:r>
        <w:rPr>
          <w:rFonts w:ascii="Tahoma" w:hAnsi="Tahoma" w:cs="Tahoma"/>
        </w:rPr>
        <w:t xml:space="preserve"> Enquête nationale sur la santé et la protection sociale</w:t>
      </w:r>
      <w:r>
        <w:rPr>
          <w:rFonts w:ascii="Tahoma" w:hAnsi="Tahoma" w:cs="Tahoma"/>
        </w:rPr>
        <w:t>,</w:t>
      </w:r>
      <w:r>
        <w:rPr>
          <w:rFonts w:ascii="Tahoma" w:hAnsi="Tahoma" w:cs="Tahoma"/>
        </w:rPr>
        <w:t xml:space="preserve"> Rabat</w:t>
      </w:r>
      <w:r>
        <w:rPr>
          <w:rFonts w:ascii="Tahoma" w:hAnsi="Tahoma" w:cs="Tahoma"/>
        </w:rPr>
        <w:t>,</w:t>
      </w:r>
      <w:r>
        <w:rPr>
          <w:rFonts w:ascii="Tahoma" w:hAnsi="Tahoma" w:cs="Tahoma"/>
        </w:rPr>
        <w:t xml:space="preserve"> Haut</w:t>
      </w:r>
      <w:r>
        <w:rPr>
          <w:rFonts w:ascii="Tahoma" w:hAnsi="Tahoma" w:cs="Tahoma"/>
        </w:rPr>
        <w:t>-</w:t>
      </w:r>
      <w:r>
        <w:rPr>
          <w:rFonts w:ascii="Tahoma" w:hAnsi="Tahoma" w:cs="Tahoma"/>
        </w:rPr>
        <w:t>Commissariat au Plan</w:t>
      </w:r>
      <w:r>
        <w:rPr>
          <w:rFonts w:ascii="Tahoma" w:hAnsi="Tahoma" w:cs="Tahoma"/>
        </w:rPr>
        <w:t>,</w:t>
      </w:r>
      <w:r>
        <w:rPr>
          <w:rFonts w:ascii="Tahoma" w:hAnsi="Tahoma" w:cs="Tahoma"/>
        </w:rPr>
        <w:t xml:space="preserve"> 2014</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45</w:t>
      </w:r>
      <w:r>
        <w:rPr>
          <w:rFonts w:ascii="Tahoma" w:hAnsi="Tahoma" w:cs="Tahoma"/>
        </w:rPr>
        <w:t>-</w:t>
      </w:r>
      <w:r>
        <w:rPr>
          <w:rFonts w:ascii="Tahoma" w:hAnsi="Tahoma" w:cs="Tahoma"/>
        </w:rPr>
        <w:t>47</w:t>
      </w:r>
      <w:r>
        <w:rPr>
          <w:rFonts w:ascii="Tahoma" w:hAnsi="Tahoma" w:cs="Tahoma"/>
        </w:rPr>
        <w:t>.</w:t>
      </w:r>
    </w:p>
    <w:p>
      <w:pPr>
        <w:pStyle w:val="P20"/>
        <w:jc w:val="both"/>
        <w:rPr>
          <w:rFonts w:ascii="Tahoma" w:hAnsi="Tahoma" w:cs="Tahoma"/>
          <w:sz w:val="6"/>
          <w:szCs w:val="6"/>
        </w:rPr>
      </w:pPr>
    </w:p>
  </w:footnote>
  <w:footnote w:id="896">
    <w:p>
      <w:pPr>
        <w:pStyle w:val="P20"/>
        <w:jc w:val="both"/>
        <w:rPr>
          <w:rFonts w:ascii="Tahoma" w:hAnsi="Tahoma" w:cs="Tahoma"/>
        </w:rPr>
      </w:pPr>
      <w:r>
        <w:rPr>
          <w:rFonts w:ascii="Tahoma" w:hAnsi="Tahoma" w:cs="Tahoma"/>
          <w:vertAlign w:val="superscript"/>
        </w:rPr>
        <w:footnoteRef/>
      </w:r>
      <w:r>
        <w:rPr>
          <w:rFonts w:ascii="Tahoma" w:hAnsi="Tahoma" w:cs="Tahoma"/>
          <w:vertAlign w:val="superscript"/>
        </w:rPr>
        <w:t xml:space="preserve"> </w:t>
      </w:r>
      <w:r>
        <w:rPr>
          <w:rFonts w:ascii="Tahoma" w:hAnsi="Tahoma" w:cs="Tahoma"/>
        </w:rPr>
        <w:t>Conseil Économique</w:t>
      </w:r>
      <w:r>
        <w:rPr>
          <w:rFonts w:ascii="Tahoma" w:hAnsi="Tahoma" w:cs="Tahoma"/>
        </w:rPr>
        <w:t>,</w:t>
      </w:r>
      <w:r>
        <w:rPr>
          <w:rFonts w:ascii="Tahoma" w:hAnsi="Tahoma" w:cs="Tahoma"/>
        </w:rPr>
        <w:t xml:space="preserve"> Social et Environnemental </w:t>
      </w:r>
      <w:r>
        <w:rPr>
          <w:rFonts w:ascii="Tahoma" w:hAnsi="Tahoma" w:cs="Tahoma"/>
        </w:rPr>
        <w:t>(</w:t>
      </w:r>
      <w:r>
        <w:rPr>
          <w:rFonts w:ascii="Tahoma" w:hAnsi="Tahoma" w:cs="Tahoma"/>
        </w:rPr>
        <w:t>CESE</w:t>
      </w:r>
      <w:r>
        <w:rPr>
          <w:rFonts w:ascii="Tahoma" w:hAnsi="Tahoma" w:cs="Tahoma"/>
        </w:rPr>
        <w:t>)</w:t>
      </w:r>
      <w:r>
        <w:rPr>
          <w:rFonts w:ascii="Tahoma" w:hAnsi="Tahoma" w:cs="Tahoma"/>
        </w:rPr>
        <w:t>,</w:t>
      </w:r>
      <w:r>
        <w:rPr>
          <w:rFonts w:ascii="Tahoma" w:hAnsi="Tahoma" w:cs="Tahoma"/>
        </w:rPr>
        <w:t xml:space="preserve"> Les soins de santé de base </w:t>
      </w:r>
      <w:r>
        <w:rPr>
          <w:rFonts w:ascii="Tahoma" w:hAnsi="Tahoma" w:cs="Tahoma"/>
        </w:rPr>
        <w:t>:</w:t>
      </w:r>
      <w:r>
        <w:rPr>
          <w:rFonts w:ascii="Tahoma" w:hAnsi="Tahoma" w:cs="Tahoma"/>
        </w:rPr>
        <w:t xml:space="preserve"> Vers un accès équitable et généralisé</w:t>
      </w:r>
      <w:r>
        <w:rPr>
          <w:rFonts w:ascii="Tahoma" w:hAnsi="Tahoma" w:cs="Tahoma"/>
        </w:rPr>
        <w:t>,</w:t>
      </w:r>
      <w:r>
        <w:rPr>
          <w:rFonts w:ascii="Tahoma" w:hAnsi="Tahoma" w:cs="Tahoma"/>
        </w:rPr>
        <w:t xml:space="preserve"> Rabat</w:t>
      </w:r>
      <w:r>
        <w:rPr>
          <w:rFonts w:ascii="Tahoma" w:hAnsi="Tahoma" w:cs="Tahoma"/>
        </w:rPr>
        <w:t>,</w:t>
      </w:r>
      <w:r>
        <w:rPr>
          <w:rFonts w:ascii="Tahoma" w:hAnsi="Tahoma" w:cs="Tahoma"/>
        </w:rPr>
        <w:t xml:space="preserve"> Conseil Économique</w:t>
      </w:r>
      <w:r>
        <w:rPr>
          <w:rFonts w:ascii="Tahoma" w:hAnsi="Tahoma" w:cs="Tahoma"/>
        </w:rPr>
        <w:t>,</w:t>
      </w:r>
      <w:r>
        <w:rPr>
          <w:rFonts w:ascii="Tahoma" w:hAnsi="Tahoma" w:cs="Tahoma"/>
        </w:rPr>
        <w:t xml:space="preserve"> Social et Environnemental</w:t>
      </w:r>
      <w:r>
        <w:rPr>
          <w:rFonts w:ascii="Tahoma" w:hAnsi="Tahoma" w:cs="Tahoma"/>
        </w:rPr>
        <w:t>,</w:t>
      </w:r>
      <w:r>
        <w:rPr>
          <w:rFonts w:ascii="Tahoma" w:hAnsi="Tahoma" w:cs="Tahoma"/>
        </w:rPr>
        <w:t xml:space="preserve"> 2013</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23</w:t>
      </w:r>
      <w:r>
        <w:rPr>
          <w:rFonts w:ascii="Tahoma" w:hAnsi="Tahoma" w:cs="Tahoma"/>
        </w:rPr>
        <w:t>-</w:t>
      </w:r>
      <w:r>
        <w:rPr>
          <w:rFonts w:ascii="Tahoma" w:hAnsi="Tahoma" w:cs="Tahoma"/>
        </w:rPr>
        <w:t>25</w:t>
      </w:r>
    </w:p>
  </w:footnote>
  <w:footnote w:id="897">
    <w:p>
      <w:pPr>
        <w:pStyle w:val="P20"/>
        <w:jc w:val="both"/>
        <w:rPr>
          <w:rFonts w:ascii="Tahoma" w:hAnsi="Tahoma" w:cs="Tahoma"/>
        </w:rPr>
      </w:pPr>
      <w:r>
        <w:rPr>
          <w:rStyle w:val="C13"/>
          <w:rFonts w:ascii="Tahoma" w:hAnsi="Tahoma" w:cs="Tahoma"/>
        </w:rPr>
        <w:footnoteRef/>
      </w:r>
      <w:r>
        <w:rPr>
          <w:rFonts w:ascii="Tahoma" w:hAnsi="Tahoma" w:cs="Tahoma"/>
        </w:rPr>
        <w:t xml:space="preserve"> Conseil économique</w:t>
      </w:r>
      <w:r>
        <w:rPr>
          <w:rFonts w:ascii="Tahoma" w:hAnsi="Tahoma" w:cs="Tahoma"/>
        </w:rPr>
        <w:t>,</w:t>
      </w:r>
      <w:r>
        <w:rPr>
          <w:rFonts w:ascii="Tahoma" w:hAnsi="Tahoma" w:cs="Tahoma"/>
        </w:rPr>
        <w:t xml:space="preserve"> social et environnemental </w:t>
      </w:r>
      <w:r>
        <w:rPr>
          <w:rFonts w:ascii="Tahoma" w:hAnsi="Tahoma" w:cs="Tahoma"/>
        </w:rPr>
        <w:t>(</w:t>
      </w:r>
      <w:r>
        <w:rPr>
          <w:rFonts w:ascii="Tahoma" w:hAnsi="Tahoma" w:cs="Tahoma"/>
        </w:rPr>
        <w:t>CESE</w:t>
      </w:r>
      <w:r>
        <w:rPr>
          <w:rFonts w:ascii="Tahoma" w:hAnsi="Tahoma" w:cs="Tahoma"/>
        </w:rPr>
        <w:t>)</w:t>
      </w:r>
      <w:r>
        <w:rPr>
          <w:rFonts w:ascii="Tahoma" w:hAnsi="Tahoma" w:cs="Tahoma"/>
        </w:rPr>
        <w:t>,</w:t>
      </w:r>
      <w:r>
        <w:rPr>
          <w:rFonts w:ascii="Tahoma" w:hAnsi="Tahoma" w:cs="Tahoma"/>
        </w:rPr>
        <w:t xml:space="preserve"> </w:t>
      </w:r>
      <w:r>
        <w:rPr>
          <w:rFonts w:ascii="Tahoma" w:hAnsi="Tahoma" w:cs="Tahoma"/>
        </w:rPr>
        <w:t>«</w:t>
      </w:r>
      <w:r>
        <w:rPr>
          <w:rFonts w:ascii="Tahoma" w:hAnsi="Tahoma" w:cs="Tahoma"/>
        </w:rPr>
        <w:t xml:space="preserve"> Assurer un accès équitable et généralisé aux soins de santé de base </w:t>
      </w:r>
      <w:r>
        <w:rPr>
          <w:rFonts w:ascii="Tahoma" w:hAnsi="Tahoma" w:cs="Tahoma"/>
        </w:rPr>
        <w:t>»</w:t>
      </w:r>
      <w:r>
        <w:rPr>
          <w:rFonts w:ascii="Tahoma" w:hAnsi="Tahoma" w:cs="Tahoma"/>
        </w:rPr>
        <w:t>,</w:t>
      </w:r>
      <w:r>
        <w:rPr>
          <w:rFonts w:ascii="Tahoma" w:hAnsi="Tahoma" w:cs="Tahoma"/>
        </w:rPr>
        <w:t xml:space="preserve"> rapport présenté le 9 décembre 2013</w:t>
      </w:r>
      <w:r>
        <w:rPr>
          <w:rFonts w:ascii="Tahoma" w:hAnsi="Tahoma" w:cs="Tahoma"/>
        </w:rPr>
        <w:t>,</w:t>
      </w:r>
      <w:r>
        <w:rPr>
          <w:rFonts w:ascii="Tahoma" w:hAnsi="Tahoma" w:cs="Tahoma"/>
        </w:rPr>
        <w:t xml:space="preserve"> La Vie Éco</w:t>
      </w:r>
      <w:r>
        <w:rPr>
          <w:rFonts w:ascii="Tahoma" w:hAnsi="Tahoma" w:cs="Tahoma"/>
        </w:rPr>
        <w:t>,</w:t>
      </w:r>
      <w:r>
        <w:rPr>
          <w:rFonts w:ascii="Tahoma" w:hAnsi="Tahoma" w:cs="Tahoma"/>
        </w:rPr>
        <w:t xml:space="preserve"> 13 décembre 2013 </w:t>
      </w:r>
      <w:hyperlink xmlns:r="http://schemas.openxmlformats.org/officeDocument/2006/relationships" r:id="R19" w:tgtFrame="_blank">
        <w:r>
          <w:rPr>
            <w:rFonts w:ascii="Tahoma" w:hAnsi="Tahoma" w:cs="Tahoma"/>
          </w:rPr>
          <w:t xml:space="preserve">Santé de base </w:t>
        </w:r>
        <w:r>
          <w:rPr>
            <w:rFonts w:ascii="Tahoma" w:hAnsi="Tahoma" w:cs="Tahoma"/>
          </w:rPr>
          <w:t>:</w:t>
        </w:r>
        <w:r>
          <w:rPr>
            <w:rFonts w:ascii="Tahoma" w:hAnsi="Tahoma" w:cs="Tahoma"/>
          </w:rPr>
          <w:t xml:space="preserve"> le CESE dresse un état des lieux alarmant </w:t>
        </w:r>
        <w:r>
          <w:rPr>
            <w:rFonts w:ascii="Tahoma" w:hAnsi="Tahoma" w:cs="Tahoma"/>
          </w:rPr>
          <w:t>-</w:t>
        </w:r>
        <w:r>
          <w:rPr>
            <w:rFonts w:ascii="Tahoma" w:hAnsi="Tahoma" w:cs="Tahoma"/>
          </w:rPr>
          <w:t xml:space="preserve"> Lavieeco</w:t>
        </w:r>
      </w:hyperlink>
    </w:p>
  </w:footnote>
  <w:footnote w:id="898">
    <w:p>
      <w:pPr>
        <w:pStyle w:val="P20"/>
        <w:jc w:val="both"/>
        <w:rPr>
          <w:rFonts w:ascii="Tahoma" w:hAnsi="Tahoma" w:cs="Tahoma"/>
        </w:rPr>
      </w:pPr>
      <w:r>
        <w:rPr>
          <w:rStyle w:val="C13"/>
          <w:rFonts w:ascii="Tahoma" w:hAnsi="Tahoma" w:cs="Tahoma"/>
        </w:rPr>
        <w:footnoteRef/>
      </w:r>
      <w:r>
        <w:rPr>
          <w:rFonts w:ascii="Tahoma" w:hAnsi="Tahoma" w:cs="Tahoma"/>
        </w:rPr>
        <w:t xml:space="preserve"> Amartya SEN</w:t>
      </w:r>
      <w:r>
        <w:rPr>
          <w:rFonts w:ascii="Tahoma" w:hAnsi="Tahoma" w:cs="Tahoma"/>
        </w:rPr>
        <w:t>,</w:t>
      </w:r>
      <w:r>
        <w:rPr>
          <w:rFonts w:ascii="Tahoma" w:hAnsi="Tahoma" w:cs="Tahoma"/>
        </w:rPr>
        <w:t xml:space="preserve"> Un nouveau modèle économique</w:t>
      </w:r>
      <w:r>
        <w:rPr>
          <w:rFonts w:ascii="Tahoma" w:hAnsi="Tahoma" w:cs="Tahoma"/>
        </w:rPr>
        <w:t>.</w:t>
      </w:r>
      <w:r>
        <w:rPr>
          <w:rFonts w:ascii="Tahoma" w:hAnsi="Tahoma" w:cs="Tahoma"/>
        </w:rPr>
        <w:t xml:space="preserve"> Développement</w:t>
      </w:r>
      <w:r>
        <w:rPr>
          <w:rFonts w:ascii="Tahoma" w:hAnsi="Tahoma" w:cs="Tahoma"/>
        </w:rPr>
        <w:t>,</w:t>
      </w:r>
      <w:r>
        <w:rPr>
          <w:rFonts w:ascii="Tahoma" w:hAnsi="Tahoma" w:cs="Tahoma"/>
        </w:rPr>
        <w:t xml:space="preserve"> justice</w:t>
      </w:r>
      <w:r>
        <w:rPr>
          <w:rFonts w:ascii="Tahoma" w:hAnsi="Tahoma" w:cs="Tahoma"/>
        </w:rPr>
        <w:t>,</w:t>
      </w:r>
      <w:r>
        <w:rPr>
          <w:rFonts w:ascii="Tahoma" w:hAnsi="Tahoma" w:cs="Tahoma"/>
        </w:rPr>
        <w:t xml:space="preserve"> liberté</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Éditions Odile Jacob</w:t>
      </w:r>
      <w:r>
        <w:rPr>
          <w:rFonts w:ascii="Tahoma" w:hAnsi="Tahoma" w:cs="Tahoma"/>
        </w:rPr>
        <w:t>,</w:t>
      </w:r>
      <w:r>
        <w:rPr>
          <w:rFonts w:ascii="Tahoma" w:hAnsi="Tahoma" w:cs="Tahoma"/>
        </w:rPr>
        <w:t xml:space="preserve"> 2003 </w:t>
      </w:r>
      <w:r>
        <w:rPr>
          <w:rFonts w:ascii="Tahoma" w:hAnsi="Tahoma" w:cs="Tahoma"/>
        </w:rPr>
        <w:t>[</w:t>
      </w:r>
      <w:r>
        <w:rPr>
          <w:rFonts w:ascii="Tahoma" w:hAnsi="Tahoma" w:cs="Tahoma"/>
        </w:rPr>
        <w:t>1999</w:t>
      </w:r>
      <w:r>
        <w:rPr>
          <w:rFonts w:ascii="Tahoma" w:hAnsi="Tahoma" w:cs="Tahoma"/>
        </w:rPr>
        <w:t>]</w:t>
      </w:r>
      <w:r>
        <w:rPr>
          <w:rFonts w:ascii="Tahoma" w:hAnsi="Tahoma" w:cs="Tahoma"/>
        </w:rPr>
        <w:t>,</w:t>
      </w:r>
      <w:r>
        <w:rPr>
          <w:rFonts w:ascii="Tahoma" w:hAnsi="Tahoma" w:cs="Tahoma"/>
        </w:rPr>
        <w:t xml:space="preserve"> 479 p</w:t>
      </w:r>
      <w:r>
        <w:rPr>
          <w:rFonts w:ascii="Tahoma" w:hAnsi="Tahoma" w:cs="Tahoma"/>
        </w:rPr>
        <w:t>.</w:t>
      </w:r>
      <w:r>
        <w:rPr>
          <w:rFonts w:ascii="Tahoma" w:hAnsi="Tahoma" w:cs="Tahoma"/>
        </w:rPr>
        <w:t xml:space="preserve"> Éditions Odile JacobAmazon France </w:t>
      </w:r>
      <w:r>
        <w:rPr>
          <w:rFonts w:ascii="Tahoma" w:hAnsi="Tahoma" w:cs="Tahoma"/>
        </w:rPr>
        <w:t>(</w:t>
      </w:r>
      <w:r>
        <w:rPr>
          <w:rFonts w:ascii="Tahoma" w:hAnsi="Tahoma" w:cs="Tahoma"/>
        </w:rPr>
        <w:t>traduction française de Development as Freedom</w:t>
      </w:r>
      <w:r>
        <w:rPr>
          <w:rFonts w:ascii="Tahoma" w:hAnsi="Tahoma" w:cs="Tahoma"/>
        </w:rPr>
        <w:t>,</w:t>
      </w:r>
      <w:r>
        <w:rPr>
          <w:rFonts w:ascii="Tahoma" w:hAnsi="Tahoma" w:cs="Tahoma"/>
        </w:rPr>
        <w:t xml:space="preserve"> Oxford University Press</w:t>
      </w:r>
      <w:r>
        <w:rPr>
          <w:rFonts w:ascii="Tahoma" w:hAnsi="Tahoma" w:cs="Tahoma"/>
        </w:rPr>
        <w:t>,</w:t>
      </w:r>
      <w:r>
        <w:rPr>
          <w:rFonts w:ascii="Tahoma" w:hAnsi="Tahoma" w:cs="Tahoma"/>
        </w:rPr>
        <w:t xml:space="preserve"> 1999</w:t>
      </w:r>
      <w:r>
        <w:rPr>
          <w:rFonts w:ascii="Tahoma" w:hAnsi="Tahoma" w:cs="Tahoma"/>
        </w:rPr>
        <w:t>)</w:t>
      </w:r>
      <w:r>
        <w:rPr>
          <w:rFonts w:ascii="Tahoma" w:hAnsi="Tahoma" w:cs="Tahoma"/>
        </w:rPr>
        <w:t>.</w:t>
      </w:r>
    </w:p>
  </w:footnote>
  <w:footnote w:id="899">
    <w:p>
      <w:pPr>
        <w:pStyle w:val="P20"/>
        <w:jc w:val="both"/>
        <w:rPr>
          <w:rFonts w:ascii="Tahoma" w:hAnsi="Tahoma" w:cs="Tahoma"/>
        </w:rPr>
      </w:pPr>
      <w:r>
        <w:rPr>
          <w:rStyle w:val="C13"/>
          <w:rFonts w:ascii="Tahoma" w:hAnsi="Tahoma" w:cs="Tahoma"/>
        </w:rPr>
        <w:footnoteRef/>
      </w:r>
      <w:r>
        <w:rPr>
          <w:rFonts w:ascii="Tahoma" w:hAnsi="Tahoma" w:cs="Tahoma"/>
        </w:rPr>
        <w:t xml:space="preserve"> FAO</w:t>
      </w:r>
      <w:r>
        <w:rPr>
          <w:rFonts w:ascii="Tahoma" w:hAnsi="Tahoma" w:cs="Tahoma"/>
        </w:rPr>
        <w:t>,</w:t>
      </w:r>
      <w:r>
        <w:rPr>
          <w:rFonts w:ascii="Tahoma" w:hAnsi="Tahoma" w:cs="Tahoma"/>
        </w:rPr>
        <w:t xml:space="preserve"> IFAD</w:t>
      </w:r>
      <w:r>
        <w:rPr>
          <w:rFonts w:ascii="Tahoma" w:hAnsi="Tahoma" w:cs="Tahoma"/>
        </w:rPr>
        <w:t>,</w:t>
      </w:r>
      <w:r>
        <w:rPr>
          <w:rFonts w:ascii="Tahoma" w:hAnsi="Tahoma" w:cs="Tahoma"/>
        </w:rPr>
        <w:t xml:space="preserve"> UNICEF</w:t>
      </w:r>
      <w:r>
        <w:rPr>
          <w:rFonts w:ascii="Tahoma" w:hAnsi="Tahoma" w:cs="Tahoma"/>
        </w:rPr>
        <w:t>,</w:t>
      </w:r>
      <w:r>
        <w:rPr>
          <w:rFonts w:ascii="Tahoma" w:hAnsi="Tahoma" w:cs="Tahoma"/>
        </w:rPr>
        <w:t xml:space="preserve"> WFP et OMS</w:t>
      </w:r>
      <w:r>
        <w:rPr>
          <w:rFonts w:ascii="Tahoma" w:hAnsi="Tahoma" w:cs="Tahoma"/>
        </w:rPr>
        <w:t>,</w:t>
      </w:r>
      <w:r>
        <w:rPr>
          <w:rFonts w:ascii="Tahoma" w:hAnsi="Tahoma" w:cs="Tahoma"/>
        </w:rPr>
        <w:t xml:space="preserve"> </w:t>
      </w:r>
      <w:r>
        <w:rPr>
          <w:rStyle w:val="C10"/>
          <w:rFonts w:ascii="Tahoma" w:hAnsi="Tahoma" w:cs="Tahoma"/>
          <w:i w:val="0"/>
          <w:iCs w:val="0"/>
        </w:rPr>
        <w:t>État de la sécurité alimentaire et de la nutrition dans le monde 2020</w:t>
      </w:r>
      <w:r>
        <w:rPr>
          <w:rStyle w:val="C10"/>
          <w:rFonts w:ascii="Tahoma" w:hAnsi="Tahoma" w:cs="Tahoma"/>
          <w:i w:val="0"/>
          <w:iCs w:val="0"/>
        </w:rPr>
        <w:t>.</w:t>
      </w:r>
      <w:r>
        <w:rPr>
          <w:rStyle w:val="C10"/>
          <w:rFonts w:ascii="Tahoma" w:hAnsi="Tahoma" w:cs="Tahoma"/>
          <w:i w:val="0"/>
          <w:iCs w:val="0"/>
        </w:rPr>
        <w:t xml:space="preserve"> Transformer les systèmes alimentaires pour assurer la sécurité alimentaire</w:t>
      </w:r>
      <w:r>
        <w:rPr>
          <w:rStyle w:val="C10"/>
          <w:rFonts w:ascii="Tahoma" w:hAnsi="Tahoma" w:cs="Tahoma"/>
          <w:i w:val="0"/>
          <w:iCs w:val="0"/>
        </w:rPr>
        <w:t>,</w:t>
      </w:r>
      <w:r>
        <w:rPr>
          <w:rStyle w:val="C10"/>
          <w:rFonts w:ascii="Tahoma" w:hAnsi="Tahoma" w:cs="Tahoma"/>
          <w:i w:val="0"/>
          <w:iCs w:val="0"/>
        </w:rPr>
        <w:t xml:space="preserve"> une meilleure nutrition et un avenir durable</w:t>
      </w:r>
      <w:r>
        <w:rPr>
          <w:rFonts w:ascii="Tahoma" w:hAnsi="Tahoma" w:cs="Tahoma"/>
          <w:i w:val="1"/>
          <w:iCs w:val="1"/>
        </w:rPr>
        <w:t>,</w:t>
      </w:r>
      <w:r>
        <w:rPr>
          <w:rFonts w:ascii="Tahoma" w:hAnsi="Tahoma" w:cs="Tahoma"/>
          <w:i w:val="1"/>
          <w:iCs w:val="1"/>
        </w:rPr>
        <w:t xml:space="preserve"> </w:t>
      </w:r>
      <w:r>
        <w:rPr>
          <w:rFonts w:ascii="Tahoma" w:hAnsi="Tahoma" w:cs="Tahoma"/>
        </w:rPr>
        <w:t>Rome</w:t>
      </w:r>
      <w:r>
        <w:rPr>
          <w:rFonts w:ascii="Tahoma" w:hAnsi="Tahoma" w:cs="Tahoma"/>
        </w:rPr>
        <w:t>,</w:t>
      </w:r>
      <w:r>
        <w:rPr>
          <w:rFonts w:ascii="Tahoma" w:hAnsi="Tahoma" w:cs="Tahoma"/>
        </w:rPr>
        <w:t xml:space="preserve"> FAO</w:t>
      </w:r>
      <w:r>
        <w:rPr>
          <w:rFonts w:ascii="Tahoma" w:hAnsi="Tahoma" w:cs="Tahoma"/>
        </w:rPr>
        <w:t>,</w:t>
      </w:r>
      <w:r>
        <w:rPr>
          <w:rFonts w:ascii="Tahoma" w:hAnsi="Tahoma" w:cs="Tahoma"/>
        </w:rPr>
        <w:t xml:space="preserve"> 2020</w:t>
      </w:r>
    </w:p>
  </w:footnote>
  <w:footnote w:id="900">
    <w:p>
      <w:pPr>
        <w:pStyle w:val="P20"/>
      </w:pPr>
      <w:r>
        <w:rPr>
          <w:rStyle w:val="C13"/>
          <w:rFonts w:ascii="Tahoma" w:hAnsi="Tahoma" w:cs="Tahoma"/>
        </w:rPr>
        <w:footnoteRef/>
      </w:r>
      <w:r>
        <w:rPr>
          <w:rFonts w:ascii="Tahoma" w:hAnsi="Tahoma" w:cs="Tahoma"/>
        </w:rPr>
        <w:t xml:space="preserve"> Haut</w:t>
      </w:r>
      <w:r>
        <w:rPr>
          <w:rFonts w:ascii="Tahoma" w:hAnsi="Tahoma" w:cs="Tahoma"/>
        </w:rPr>
        <w:t>-</w:t>
      </w:r>
      <w:r>
        <w:rPr>
          <w:rFonts w:ascii="Tahoma" w:hAnsi="Tahoma" w:cs="Tahoma"/>
        </w:rPr>
        <w:t xml:space="preserve">Commissariat au Plan </w:t>
      </w:r>
      <w:r>
        <w:rPr>
          <w:rFonts w:ascii="Tahoma" w:hAnsi="Tahoma" w:cs="Tahoma"/>
        </w:rPr>
        <w:t>(</w:t>
      </w:r>
      <w:r>
        <w:rPr>
          <w:rFonts w:ascii="Tahoma" w:hAnsi="Tahoma" w:cs="Tahoma"/>
        </w:rPr>
        <w:t>HCP</w:t>
      </w:r>
      <w:r>
        <w:rPr>
          <w:rFonts w:ascii="Tahoma" w:hAnsi="Tahoma" w:cs="Tahoma"/>
        </w:rPr>
        <w:t>)</w:t>
      </w:r>
      <w:r>
        <w:rPr>
          <w:rFonts w:ascii="Tahoma" w:hAnsi="Tahoma" w:cs="Tahoma"/>
        </w:rPr>
        <w:t>,</w:t>
      </w:r>
      <w:r>
        <w:rPr>
          <w:rFonts w:ascii="Tahoma" w:hAnsi="Tahoma" w:cs="Tahoma"/>
        </w:rPr>
        <w:t xml:space="preserve"> </w:t>
      </w:r>
      <w:r>
        <w:rPr>
          <w:rStyle w:val="C10"/>
          <w:rFonts w:ascii="Tahoma" w:hAnsi="Tahoma" w:cs="Tahoma"/>
          <w:i w:val="0"/>
          <w:iCs w:val="0"/>
        </w:rPr>
        <w:t>Enquête nationale sur la consommation et les dépenses des ménages 2019</w:t>
      </w:r>
      <w:r>
        <w:rPr>
          <w:rStyle w:val="C10"/>
          <w:rFonts w:ascii="Tahoma" w:hAnsi="Tahoma" w:cs="Tahoma"/>
          <w:i w:val="0"/>
          <w:iCs w:val="0"/>
        </w:rPr>
        <w:t>/</w:t>
      </w:r>
      <w:r>
        <w:rPr>
          <w:rStyle w:val="C10"/>
          <w:rFonts w:ascii="Tahoma" w:hAnsi="Tahoma" w:cs="Tahoma"/>
          <w:i w:val="0"/>
          <w:iCs w:val="0"/>
        </w:rPr>
        <w:t>2020</w:t>
      </w:r>
      <w:r>
        <w:rPr>
          <w:rFonts w:ascii="Tahoma" w:hAnsi="Tahoma" w:cs="Tahoma"/>
          <w:i w:val="1"/>
          <w:iCs w:val="1"/>
        </w:rPr>
        <w:t>,</w:t>
      </w:r>
      <w:r>
        <w:rPr>
          <w:rFonts w:ascii="Tahoma" w:hAnsi="Tahoma" w:cs="Tahoma"/>
        </w:rPr>
        <w:t xml:space="preserve"> Rabat</w:t>
      </w:r>
      <w:r>
        <w:rPr>
          <w:rFonts w:ascii="Tahoma" w:hAnsi="Tahoma" w:cs="Tahoma"/>
        </w:rPr>
        <w:t>,</w:t>
      </w:r>
      <w:r>
        <w:rPr>
          <w:rFonts w:ascii="Tahoma" w:hAnsi="Tahoma" w:cs="Tahoma"/>
        </w:rPr>
        <w:t xml:space="preserve"> HCP</w:t>
      </w:r>
      <w:r>
        <w:rPr>
          <w:rFonts w:ascii="Tahoma" w:hAnsi="Tahoma" w:cs="Tahoma"/>
        </w:rPr>
        <w:t>,</w:t>
      </w:r>
      <w:r>
        <w:rPr>
          <w:rFonts w:ascii="Tahoma" w:hAnsi="Tahoma" w:cs="Tahoma"/>
        </w:rPr>
        <w:t xml:space="preserve"> 2021</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78</w:t>
      </w:r>
      <w:r>
        <w:rPr>
          <w:rFonts w:ascii="Tahoma" w:hAnsi="Tahoma" w:cs="Tahoma"/>
        </w:rPr>
        <w:t>-</w:t>
      </w:r>
      <w:r>
        <w:rPr>
          <w:rFonts w:ascii="Tahoma" w:hAnsi="Tahoma" w:cs="Tahoma"/>
        </w:rPr>
        <w:t>80</w:t>
      </w:r>
      <w:r>
        <w:rPr>
          <w:rFonts w:ascii="Tahoma" w:hAnsi="Tahoma" w:cs="Tahoma"/>
        </w:rPr>
        <w:t>.</w:t>
      </w:r>
    </w:p>
  </w:footnote>
  <w:footnote w:id="901">
    <w:p>
      <w:pPr>
        <w:spacing w:lineRule="auto" w:line="360" w:before="100" w:after="100" w:beforeAutospacing="1" w:afterAutospacing="1"/>
        <w:jc w:val="both"/>
        <w:rPr>
          <w:rFonts w:ascii="Tahoma" w:hAnsi="Tahoma" w:cs="Tahoma"/>
          <w:sz w:val="20"/>
          <w:szCs w:val="20"/>
          <w:lang w:eastAsia="fr-FR"/>
        </w:rPr>
      </w:pPr>
      <w:r>
        <w:rPr>
          <w:rStyle w:val="C13"/>
          <w:rFonts w:ascii="Tahoma" w:hAnsi="Tahoma" w:cs="Tahoma"/>
          <w:sz w:val="20"/>
          <w:szCs w:val="20"/>
        </w:rPr>
        <w:footnoteRef/>
      </w:r>
      <w:r>
        <w:rPr>
          <w:rFonts w:ascii="Tahoma" w:hAnsi="Tahoma" w:cs="Tahoma"/>
          <w:sz w:val="20"/>
          <w:szCs w:val="20"/>
        </w:rPr>
        <w:t xml:space="preserve"> Cet indice composite agrège six dimensions de vulnérabilité sanitaire selon une approche multidimensionnelle conforme aux recommandations de l</w:t>
      </w:r>
      <w:r>
        <w:rPr>
          <w:rFonts w:ascii="Tahoma" w:hAnsi="Tahoma" w:cs="Tahoma"/>
          <w:sz w:val="20"/>
          <w:szCs w:val="20"/>
        </w:rPr>
        <w:t>'</w:t>
      </w:r>
      <w:r>
        <w:rPr>
          <w:rFonts w:ascii="Tahoma" w:hAnsi="Tahoma" w:cs="Tahoma"/>
          <w:sz w:val="20"/>
          <w:szCs w:val="20"/>
        </w:rPr>
        <w:t xml:space="preserve">OMS sur les déterminants sociaux de la santé </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w:t>
      </w:r>
      <w:r>
        <w:rPr>
          <w:rFonts w:ascii="Tahoma" w:hAnsi="Tahoma" w:cs="Tahoma"/>
          <w:sz w:val="20"/>
          <w:szCs w:val="20"/>
        </w:rPr>
        <w:t>)</w:t>
      </w:r>
      <w:r>
        <w:rPr>
          <w:rFonts w:ascii="Tahoma" w:hAnsi="Tahoma" w:cs="Tahoma"/>
          <w:sz w:val="20"/>
          <w:szCs w:val="20"/>
        </w:rPr>
        <w:t xml:space="preserve"> accessibilité géographique aux soins </w:t>
      </w:r>
      <w:r>
        <w:rPr>
          <w:rFonts w:ascii="Tahoma" w:hAnsi="Tahoma" w:cs="Tahoma"/>
          <w:sz w:val="20"/>
          <w:szCs w:val="20"/>
        </w:rPr>
        <w:t>(</w:t>
      </w:r>
      <w:r>
        <w:rPr>
          <w:rFonts w:ascii="Tahoma" w:hAnsi="Tahoma" w:cs="Tahoma"/>
          <w:sz w:val="20"/>
          <w:szCs w:val="20"/>
        </w:rPr>
        <w:t xml:space="preserve">distance </w:t>
      </w:r>
      <w:r>
        <w:rPr>
          <w:rFonts w:ascii="Tahoma" w:hAnsi="Tahoma" w:cs="Tahoma"/>
          <w:sz w:val="20"/>
          <w:szCs w:val="20"/>
        </w:rPr>
        <w:t>&gt;</w:t>
      </w:r>
      <w:r>
        <w:rPr>
          <w:rFonts w:ascii="Tahoma" w:hAnsi="Tahoma" w:cs="Tahoma"/>
          <w:sz w:val="20"/>
          <w:szCs w:val="20"/>
        </w:rPr>
        <w:t>10km</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w:t>
      </w:r>
      <w:r>
        <w:rPr>
          <w:rFonts w:ascii="Tahoma" w:hAnsi="Tahoma" w:cs="Tahoma"/>
          <w:sz w:val="20"/>
          <w:szCs w:val="20"/>
        </w:rPr>
        <w:t>)</w:t>
      </w:r>
      <w:r>
        <w:rPr>
          <w:rFonts w:ascii="Tahoma" w:hAnsi="Tahoma" w:cs="Tahoma"/>
          <w:sz w:val="20"/>
          <w:szCs w:val="20"/>
        </w:rPr>
        <w:t xml:space="preserve"> couverture sociale </w:t>
      </w:r>
      <w:r>
        <w:rPr>
          <w:rFonts w:ascii="Tahoma" w:hAnsi="Tahoma" w:cs="Tahoma"/>
          <w:sz w:val="20"/>
          <w:szCs w:val="20"/>
        </w:rPr>
        <w:t>(</w:t>
      </w:r>
      <w:r>
        <w:rPr>
          <w:rFonts w:ascii="Tahoma" w:hAnsi="Tahoma" w:cs="Tahoma"/>
          <w:sz w:val="20"/>
          <w:szCs w:val="20"/>
        </w:rPr>
        <w:t>non</w:t>
      </w:r>
      <w:r>
        <w:rPr>
          <w:rFonts w:ascii="Tahoma" w:hAnsi="Tahoma" w:cs="Tahoma"/>
          <w:sz w:val="20"/>
          <w:szCs w:val="20"/>
        </w:rPr>
        <w:t>-</w:t>
      </w:r>
      <w:r>
        <w:rPr>
          <w:rFonts w:ascii="Tahoma" w:hAnsi="Tahoma" w:cs="Tahoma"/>
          <w:sz w:val="20"/>
          <w:szCs w:val="20"/>
        </w:rPr>
        <w:t>bénéficiaires RAMED</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3</w:t>
      </w:r>
      <w:r>
        <w:rPr>
          <w:rFonts w:ascii="Tahoma" w:hAnsi="Tahoma" w:cs="Tahoma"/>
          <w:sz w:val="20"/>
          <w:szCs w:val="20"/>
        </w:rPr>
        <w:t>)</w:t>
      </w:r>
      <w:r>
        <w:rPr>
          <w:rFonts w:ascii="Tahoma" w:hAnsi="Tahoma" w:cs="Tahoma"/>
          <w:sz w:val="20"/>
          <w:szCs w:val="20"/>
        </w:rPr>
        <w:t xml:space="preserve"> sécurité alimentaire qualitative </w:t>
      </w:r>
      <w:r>
        <w:rPr>
          <w:rFonts w:ascii="Tahoma" w:hAnsi="Tahoma" w:cs="Tahoma"/>
          <w:sz w:val="20"/>
          <w:szCs w:val="20"/>
        </w:rPr>
        <w:t>(</w:t>
      </w:r>
      <w:r>
        <w:rPr>
          <w:rFonts w:ascii="Tahoma" w:hAnsi="Tahoma" w:cs="Tahoma"/>
          <w:sz w:val="20"/>
          <w:szCs w:val="20"/>
        </w:rPr>
        <w:t>alimentation déséquilibrée</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4</w:t>
      </w:r>
      <w:r>
        <w:rPr>
          <w:rFonts w:ascii="Tahoma" w:hAnsi="Tahoma" w:cs="Tahoma"/>
          <w:sz w:val="20"/>
          <w:szCs w:val="20"/>
        </w:rPr>
        <w:t>)</w:t>
      </w:r>
      <w:r>
        <w:rPr>
          <w:rFonts w:ascii="Tahoma" w:hAnsi="Tahoma" w:cs="Tahoma"/>
          <w:sz w:val="20"/>
          <w:szCs w:val="20"/>
        </w:rPr>
        <w:t xml:space="preserve"> sécurité alimentaire quantitative </w:t>
      </w:r>
      <w:r>
        <w:rPr>
          <w:rFonts w:ascii="Tahoma" w:hAnsi="Tahoma" w:cs="Tahoma"/>
          <w:sz w:val="20"/>
          <w:szCs w:val="20"/>
        </w:rPr>
        <w:t>(</w:t>
      </w:r>
      <w:r>
        <w:rPr>
          <w:rFonts w:ascii="Tahoma" w:hAnsi="Tahoma" w:cs="Tahoma"/>
          <w:sz w:val="20"/>
          <w:szCs w:val="20"/>
        </w:rPr>
        <w:t xml:space="preserve">budget alimentaire </w:t>
      </w:r>
      <w:r>
        <w:rPr>
          <w:rFonts w:ascii="Tahoma" w:hAnsi="Tahoma" w:cs="Tahoma"/>
          <w:sz w:val="20"/>
          <w:szCs w:val="20"/>
        </w:rPr>
        <w:t>&lt;</w:t>
      </w:r>
      <w:r>
        <w:rPr>
          <w:rFonts w:ascii="Tahoma" w:hAnsi="Tahoma" w:cs="Tahoma"/>
          <w:sz w:val="20"/>
          <w:szCs w:val="20"/>
        </w:rPr>
        <w:t>37</w:t>
      </w:r>
      <w:r>
        <w:rPr>
          <w:rFonts w:ascii="Tahoma" w:hAnsi="Tahoma" w:cs="Tahoma"/>
          <w:sz w:val="20"/>
          <w:szCs w:val="20"/>
        </w:rPr>
        <w: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5</w:t>
      </w:r>
      <w:r>
        <w:rPr>
          <w:rFonts w:ascii="Tahoma" w:hAnsi="Tahoma" w:cs="Tahoma"/>
          <w:sz w:val="20"/>
          <w:szCs w:val="20"/>
        </w:rPr>
        <w:t>)</w:t>
      </w:r>
      <w:r>
        <w:rPr>
          <w:rFonts w:ascii="Tahoma" w:hAnsi="Tahoma" w:cs="Tahoma"/>
          <w:sz w:val="20"/>
          <w:szCs w:val="20"/>
        </w:rPr>
        <w:t xml:space="preserve"> vulnérabilités spécifiques </w:t>
      </w:r>
      <w:r>
        <w:rPr>
          <w:rFonts w:ascii="Tahoma" w:hAnsi="Tahoma" w:cs="Tahoma"/>
          <w:sz w:val="20"/>
          <w:szCs w:val="20"/>
        </w:rPr>
        <w:t>(</w:t>
      </w:r>
      <w:r>
        <w:rPr>
          <w:rFonts w:ascii="Tahoma" w:hAnsi="Tahoma" w:cs="Tahoma"/>
          <w:sz w:val="20"/>
          <w:szCs w:val="20"/>
        </w:rPr>
        <w:t>prévalence du handicap</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et </w:t>
      </w:r>
      <w:r>
        <w:rPr>
          <w:rFonts w:ascii="Tahoma" w:hAnsi="Tahoma" w:cs="Tahoma"/>
          <w:sz w:val="20"/>
          <w:szCs w:val="20"/>
        </w:rPr>
        <w:t>(</w:t>
      </w:r>
      <w:r>
        <w:rPr>
          <w:rFonts w:ascii="Tahoma" w:hAnsi="Tahoma" w:cs="Tahoma"/>
          <w:sz w:val="20"/>
          <w:szCs w:val="20"/>
        </w:rPr>
        <w:t>6</w:t>
      </w:r>
      <w:r>
        <w:rPr>
          <w:rFonts w:ascii="Tahoma" w:hAnsi="Tahoma" w:cs="Tahoma"/>
          <w:sz w:val="20"/>
          <w:szCs w:val="20"/>
        </w:rPr>
        <w:t>)</w:t>
      </w:r>
      <w:r>
        <w:rPr>
          <w:rFonts w:ascii="Tahoma" w:hAnsi="Tahoma" w:cs="Tahoma"/>
          <w:sz w:val="20"/>
          <w:szCs w:val="20"/>
        </w:rPr>
        <w:t xml:space="preserve"> santé reproductive </w:t>
      </w:r>
      <w:r>
        <w:rPr>
          <w:rFonts w:ascii="Tahoma" w:hAnsi="Tahoma" w:cs="Tahoma"/>
          <w:sz w:val="20"/>
          <w:szCs w:val="20"/>
        </w:rPr>
        <w:t>(</w:t>
      </w:r>
      <w:r>
        <w:rPr>
          <w:rFonts w:ascii="Tahoma" w:hAnsi="Tahoma" w:cs="Tahoma"/>
          <w:sz w:val="20"/>
          <w:szCs w:val="20"/>
        </w:rPr>
        <w:t>mortalité infantile</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Chaque dimension est normalisée sur une échelle 0</w:t>
      </w:r>
      <w:r>
        <w:rPr>
          <w:rFonts w:ascii="Tahoma" w:hAnsi="Tahoma" w:cs="Tahoma"/>
          <w:sz w:val="20"/>
          <w:szCs w:val="20"/>
        </w:rPr>
        <w:t>-</w:t>
      </w:r>
      <w:r>
        <w:rPr>
          <w:rFonts w:ascii="Tahoma" w:hAnsi="Tahoma" w:cs="Tahoma"/>
          <w:sz w:val="20"/>
          <w:szCs w:val="20"/>
        </w:rPr>
        <w:t>100</w:t>
      </w:r>
      <w:r>
        <w:rPr>
          <w:rFonts w:ascii="Tahoma" w:hAnsi="Tahoma" w:cs="Tahoma"/>
          <w:sz w:val="20"/>
          <w:szCs w:val="20"/>
        </w:rPr>
        <w:t>%</w:t>
      </w:r>
      <w:r>
        <w:rPr>
          <w:rFonts w:ascii="Tahoma" w:hAnsi="Tahoma" w:cs="Tahoma"/>
          <w:sz w:val="20"/>
          <w:szCs w:val="20"/>
        </w:rPr>
        <w:t xml:space="preserve"> puis agrégée par moyenne arithmétique simple</w:t>
      </w:r>
      <w:r>
        <w:rPr>
          <w:rFonts w:ascii="Tahoma" w:hAnsi="Tahoma" w:cs="Tahoma"/>
          <w:sz w:val="20"/>
          <w:szCs w:val="20"/>
        </w:rPr>
        <w:t>.</w:t>
      </w:r>
      <w:r>
        <w:rPr>
          <w:rFonts w:ascii="Tahoma" w:hAnsi="Tahoma" w:cs="Tahoma"/>
          <w:sz w:val="20"/>
          <w:szCs w:val="20"/>
        </w:rPr>
        <w:t xml:space="preserve"> L</w:t>
      </w:r>
      <w:r>
        <w:rPr>
          <w:rFonts w:ascii="Tahoma" w:hAnsi="Tahoma" w:cs="Tahoma"/>
          <w:sz w:val="20"/>
          <w:szCs w:val="20"/>
        </w:rPr>
        <w:t>'</w:t>
      </w:r>
      <w:r>
        <w:rPr>
          <w:rFonts w:ascii="Tahoma" w:hAnsi="Tahoma" w:cs="Tahoma"/>
          <w:sz w:val="20"/>
          <w:szCs w:val="20"/>
        </w:rPr>
        <w:t>indice final oscille entre 27</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vulnérabilité faible</w:t>
      </w:r>
      <w:r>
        <w:rPr>
          <w:rFonts w:ascii="Tahoma" w:hAnsi="Tahoma" w:cs="Tahoma"/>
          <w:sz w:val="20"/>
          <w:szCs w:val="20"/>
        </w:rPr>
        <w:t>)</w:t>
      </w:r>
      <w:r>
        <w:rPr>
          <w:rFonts w:ascii="Tahoma" w:hAnsi="Tahoma" w:cs="Tahoma"/>
          <w:sz w:val="20"/>
          <w:szCs w:val="20"/>
        </w:rPr>
        <w:t xml:space="preserve"> et 50</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vulnérabilité élevée</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permettant une classification territoriale en trois classes </w:t>
      </w:r>
      <w:r>
        <w:rPr>
          <w:rFonts w:ascii="Tahoma" w:hAnsi="Tahoma" w:cs="Tahoma"/>
          <w:sz w:val="20"/>
          <w:szCs w:val="20"/>
        </w:rPr>
        <w:t>:</w:t>
      </w:r>
      <w:r>
        <w:rPr>
          <w:rFonts w:ascii="Tahoma" w:hAnsi="Tahoma" w:cs="Tahoma"/>
          <w:sz w:val="20"/>
          <w:szCs w:val="20"/>
        </w:rPr>
        <w:t xml:space="preserve"> vulnérabilité faible </w:t>
      </w:r>
      <w:r>
        <w:rPr>
          <w:rFonts w:ascii="Tahoma" w:hAnsi="Tahoma" w:cs="Tahoma"/>
          <w:sz w:val="20"/>
          <w:szCs w:val="20"/>
        </w:rPr>
        <w:t>(</w:t>
      </w:r>
      <w:r>
        <w:rPr>
          <w:rFonts w:ascii="Tahoma" w:hAnsi="Tahoma" w:cs="Tahoma"/>
          <w:sz w:val="20"/>
          <w:szCs w:val="20"/>
        </w:rPr>
        <w:t>&lt;</w:t>
      </w:r>
      <w:r>
        <w:rPr>
          <w:rFonts w:ascii="Tahoma" w:hAnsi="Tahoma" w:cs="Tahoma"/>
          <w:sz w:val="20"/>
          <w:szCs w:val="20"/>
        </w:rPr>
        <w:t>50</w:t>
      </w:r>
      <w:r>
        <w:rPr>
          <w:rFonts w:ascii="Tahoma" w:hAnsi="Tahoma" w:cs="Tahoma"/>
          <w:sz w:val="20"/>
          <w:szCs w:val="20"/>
        </w:rPr>
        <w: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moyenne </w:t>
      </w:r>
      <w:r>
        <w:rPr>
          <w:rFonts w:ascii="Tahoma" w:hAnsi="Tahoma" w:cs="Tahoma"/>
          <w:sz w:val="20"/>
          <w:szCs w:val="20"/>
        </w:rPr>
        <w:t>(</w:t>
      </w:r>
      <w:r>
        <w:rPr>
          <w:rFonts w:ascii="Tahoma" w:hAnsi="Tahoma" w:cs="Tahoma"/>
          <w:sz w:val="20"/>
          <w:szCs w:val="20"/>
        </w:rPr>
        <w:t>50</w:t>
      </w:r>
      <w:r>
        <w:rPr>
          <w:rFonts w:ascii="Tahoma" w:hAnsi="Tahoma" w:cs="Tahoma"/>
          <w:sz w:val="20"/>
          <w:szCs w:val="20"/>
        </w:rPr>
        <w:t>-</w:t>
      </w:r>
      <w:r>
        <w:rPr>
          <w:rFonts w:ascii="Tahoma" w:hAnsi="Tahoma" w:cs="Tahoma"/>
          <w:sz w:val="20"/>
          <w:szCs w:val="20"/>
        </w:rPr>
        <w:t>75</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et forte </w:t>
      </w:r>
      <w:r>
        <w:rPr>
          <w:rFonts w:ascii="Tahoma" w:hAnsi="Tahoma" w:cs="Tahoma"/>
          <w:sz w:val="20"/>
          <w:szCs w:val="20"/>
        </w:rPr>
        <w:t>(</w:t>
      </w:r>
      <w:r>
        <w:rPr>
          <w:rFonts w:ascii="Tahoma" w:hAnsi="Tahoma" w:cs="Tahoma"/>
          <w:sz w:val="20"/>
          <w:szCs w:val="20"/>
        </w:rPr>
        <w:t>&gt;</w:t>
      </w:r>
      <w:r>
        <w:rPr>
          <w:rFonts w:ascii="Tahoma" w:hAnsi="Tahoma" w:cs="Tahoma"/>
          <w:sz w:val="20"/>
          <w:szCs w:val="20"/>
        </w:rPr>
        <w:t>75</w:t>
      </w:r>
      <w:r>
        <w:rPr>
          <w:rFonts w:ascii="Tahoma" w:hAnsi="Tahoma" w:cs="Tahoma"/>
          <w:sz w:val="20"/>
          <w:szCs w:val="20"/>
        </w:rPr>
        <w: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Cette approche quantitative facilite l</w:t>
      </w:r>
      <w:r>
        <w:rPr>
          <w:rFonts w:ascii="Tahoma" w:hAnsi="Tahoma" w:cs="Tahoma"/>
          <w:sz w:val="20"/>
          <w:szCs w:val="20"/>
        </w:rPr>
        <w:t>'</w:t>
      </w:r>
      <w:r>
        <w:rPr>
          <w:rFonts w:ascii="Tahoma" w:hAnsi="Tahoma" w:cs="Tahoma"/>
          <w:sz w:val="20"/>
          <w:szCs w:val="20"/>
        </w:rPr>
        <w:t>identification des douars prioritaires pour les interventions de santé publique</w:t>
      </w:r>
      <w:r>
        <w:rPr>
          <w:rFonts w:ascii="Tahoma" w:hAnsi="Tahoma" w:cs="Tahoma"/>
          <w:sz w:val="20"/>
          <w:szCs w:val="20"/>
        </w:rPr>
        <w:t>.</w:t>
      </w:r>
    </w:p>
    <w:p>
      <w:pPr>
        <w:pStyle w:val="P20"/>
        <w:jc w:val="both"/>
        <w:rPr>
          <w:rFonts w:ascii="Tahoma" w:hAnsi="Tahoma" w:cs="Tahoma"/>
        </w:rPr>
      </w:pPr>
    </w:p>
  </w:footnote>
  <w:footnote w:id="902">
    <w:p>
      <w:pPr>
        <w:pStyle w:val="P20"/>
        <w:rPr>
          <w:rFonts w:ascii="Tahoma" w:hAnsi="Tahoma" w:cs="Tahoma"/>
        </w:rPr>
      </w:pPr>
      <w:r>
        <w:rPr>
          <w:rStyle w:val="C13"/>
          <w:rFonts w:ascii="Tahoma" w:hAnsi="Tahoma" w:cs="Tahoma"/>
        </w:rPr>
        <w:footnoteRef/>
      </w:r>
      <w:r>
        <w:rPr>
          <w:rFonts w:ascii="Tahoma" w:hAnsi="Tahoma" w:cs="Tahoma"/>
        </w:rPr>
        <w:t xml:space="preserve"> </w:t>
      </w:r>
      <w:r>
        <w:rPr>
          <w:rFonts w:ascii="Tahoma" w:hAnsi="Tahoma" w:cs="Tahoma"/>
          <w:lang w:eastAsia="fr-FR"/>
        </w:rPr>
        <w:t>OUAZZANI</w:t>
      </w:r>
      <w:r>
        <w:rPr>
          <w:rFonts w:ascii="Tahoma" w:hAnsi="Tahoma" w:cs="Tahoma"/>
          <w:lang w:eastAsia="fr-FR"/>
        </w:rPr>
        <w:t>,</w:t>
      </w:r>
      <w:r>
        <w:rPr>
          <w:rFonts w:ascii="Tahoma" w:hAnsi="Tahoma" w:cs="Tahoma"/>
          <w:lang w:eastAsia="fr-FR"/>
        </w:rPr>
        <w:t xml:space="preserve"> Mohamed</w:t>
      </w:r>
      <w:r>
        <w:rPr>
          <w:rFonts w:ascii="Tahoma" w:hAnsi="Tahoma" w:cs="Tahoma"/>
          <w:lang w:eastAsia="fr-FR"/>
        </w:rPr>
        <w:t>,</w:t>
      </w:r>
      <w:r>
        <w:rPr>
          <w:rFonts w:ascii="Tahoma" w:hAnsi="Tahoma" w:cs="Tahoma"/>
          <w:lang w:eastAsia="fr-FR"/>
        </w:rPr>
        <w:t xml:space="preserve"> Éducation et inégalités territoriales au Maroc</w:t>
      </w:r>
      <w:r>
        <w:rPr>
          <w:rFonts w:ascii="Tahoma" w:hAnsi="Tahoma" w:cs="Tahoma"/>
          <w:lang w:eastAsia="fr-FR"/>
        </w:rPr>
        <w:t>,</w:t>
      </w:r>
      <w:r>
        <w:rPr>
          <w:rFonts w:ascii="Tahoma" w:hAnsi="Tahoma" w:cs="Tahoma"/>
          <w:lang w:eastAsia="fr-FR"/>
        </w:rPr>
        <w:t xml:space="preserve"> Casablanca</w:t>
      </w:r>
      <w:r>
        <w:rPr>
          <w:rFonts w:ascii="Tahoma" w:hAnsi="Tahoma" w:cs="Tahoma"/>
          <w:lang w:eastAsia="fr-FR"/>
        </w:rPr>
        <w:t>,</w:t>
      </w:r>
      <w:r>
        <w:rPr>
          <w:rFonts w:ascii="Tahoma" w:hAnsi="Tahoma" w:cs="Tahoma"/>
          <w:lang w:eastAsia="fr-FR"/>
        </w:rPr>
        <w:t xml:space="preserve"> Éditions Afrique Orient</w:t>
      </w:r>
      <w:r>
        <w:rPr>
          <w:rFonts w:ascii="Tahoma" w:hAnsi="Tahoma" w:cs="Tahoma"/>
          <w:lang w:eastAsia="fr-FR"/>
        </w:rPr>
        <w:t>,</w:t>
      </w:r>
      <w:r>
        <w:rPr>
          <w:rFonts w:ascii="Tahoma" w:hAnsi="Tahoma" w:cs="Tahoma"/>
          <w:lang w:eastAsia="fr-FR"/>
        </w:rPr>
        <w:t xml:space="preserve"> 2018</w:t>
      </w:r>
      <w:r>
        <w:rPr>
          <w:rFonts w:ascii="Tahoma" w:hAnsi="Tahoma" w:cs="Tahoma"/>
          <w:lang w:eastAsia="fr-FR"/>
        </w:rPr>
        <w:t>,</w:t>
      </w:r>
      <w:r>
        <w:rPr>
          <w:rFonts w:ascii="Tahoma" w:hAnsi="Tahoma" w:cs="Tahoma"/>
          <w:lang w:eastAsia="fr-FR"/>
        </w:rPr>
        <w:t xml:space="preserve"> p</w:t>
      </w:r>
      <w:r>
        <w:rPr>
          <w:rFonts w:ascii="Tahoma" w:hAnsi="Tahoma" w:cs="Tahoma"/>
          <w:lang w:eastAsia="fr-FR"/>
        </w:rPr>
        <w:t>.</w:t>
      </w:r>
      <w:r>
        <w:rPr>
          <w:rFonts w:ascii="Tahoma" w:hAnsi="Tahoma" w:cs="Tahoma"/>
          <w:lang w:eastAsia="fr-FR"/>
        </w:rPr>
        <w:t xml:space="preserve"> 101</w:t>
      </w:r>
      <w:r>
        <w:rPr>
          <w:rFonts w:ascii="Tahoma" w:hAnsi="Tahoma" w:cs="Tahoma"/>
          <w:lang w:eastAsia="fr-FR"/>
        </w:rPr>
        <w:t>-</w:t>
      </w:r>
      <w:r>
        <w:rPr>
          <w:rFonts w:ascii="Tahoma" w:hAnsi="Tahoma" w:cs="Tahoma"/>
          <w:lang w:eastAsia="fr-FR"/>
        </w:rPr>
        <w:t>117</w:t>
      </w:r>
      <w:r>
        <w:rPr>
          <w:rFonts w:ascii="Tahoma" w:hAnsi="Tahoma" w:cs="Tahoma"/>
          <w:lang w:eastAsia="fr-FR"/>
        </w:rPr>
        <w:t>.</w:t>
      </w:r>
      <w:r>
        <w:rPr>
          <w:rFonts w:ascii="Tahoma" w:hAnsi="Tahoma" w:cs="Tahoma"/>
          <w:lang w:eastAsia="fr-FR"/>
        </w:rPr>
        <w:br w:type="textWrapping"/>
      </w:r>
    </w:p>
  </w:footnote>
  <w:footnote w:id="903">
    <w:p>
      <w:pPr>
        <w:pStyle w:val="P20"/>
        <w:jc w:val="both"/>
        <w:rPr>
          <w:rStyle w:val="C13"/>
          <w:rFonts w:ascii="Tahoma" w:hAnsi="Tahoma" w:cs="Tahoma"/>
          <w:vertAlign w:val="baseline"/>
        </w:rPr>
      </w:pPr>
      <w:r>
        <w:rPr>
          <w:rStyle w:val="C13"/>
          <w:rFonts w:ascii="Tahoma" w:hAnsi="Tahoma" w:cs="Tahoma"/>
        </w:rPr>
        <w:footnoteRef/>
      </w:r>
      <w:r>
        <w:rPr>
          <w:rStyle w:val="C13"/>
          <w:rFonts w:ascii="Tahoma" w:hAnsi="Tahoma" w:cs="Tahoma"/>
          <w:vertAlign w:val="baseline"/>
        </w:rPr>
        <w:t xml:space="preserve"> SEN</w:t>
      </w:r>
      <w:r>
        <w:rPr>
          <w:rStyle w:val="C13"/>
          <w:rFonts w:ascii="Tahoma" w:hAnsi="Tahoma" w:cs="Tahoma"/>
          <w:vertAlign w:val="baseline"/>
        </w:rPr>
        <w:t>,</w:t>
      </w:r>
      <w:r>
        <w:rPr>
          <w:rStyle w:val="C13"/>
          <w:rFonts w:ascii="Tahoma" w:hAnsi="Tahoma" w:cs="Tahoma"/>
          <w:vertAlign w:val="baseline"/>
        </w:rPr>
        <w:t xml:space="preserve"> Amartya</w:t>
      </w:r>
      <w:r>
        <w:rPr>
          <w:rStyle w:val="C13"/>
          <w:rFonts w:ascii="Tahoma" w:hAnsi="Tahoma" w:cs="Tahoma"/>
          <w:vertAlign w:val="baseline"/>
        </w:rPr>
        <w:t>,</w:t>
      </w:r>
      <w:r>
        <w:rPr>
          <w:rStyle w:val="C13"/>
          <w:rFonts w:ascii="Tahoma" w:hAnsi="Tahoma" w:cs="Tahoma"/>
          <w:vertAlign w:val="baseline"/>
        </w:rPr>
        <w:t xml:space="preserve"> Les idées d</w:t>
      </w:r>
      <w:r>
        <w:rPr>
          <w:rStyle w:val="C13"/>
          <w:rFonts w:ascii="Tahoma" w:hAnsi="Tahoma" w:cs="Tahoma"/>
          <w:vertAlign w:val="baseline"/>
        </w:rPr>
        <w:t>’</w:t>
      </w:r>
      <w:r>
        <w:rPr>
          <w:rStyle w:val="C13"/>
          <w:rFonts w:ascii="Tahoma" w:hAnsi="Tahoma" w:cs="Tahoma"/>
          <w:vertAlign w:val="baseline"/>
        </w:rPr>
        <w:t>Amartya Sen sur le développement et la liberté</w:t>
      </w:r>
      <w:r>
        <w:rPr>
          <w:rStyle w:val="C13"/>
          <w:rFonts w:ascii="Tahoma" w:hAnsi="Tahoma" w:cs="Tahoma"/>
          <w:vertAlign w:val="baseline"/>
        </w:rPr>
        <w:t>,</w:t>
      </w:r>
      <w:r>
        <w:rPr>
          <w:rStyle w:val="C13"/>
          <w:rFonts w:ascii="Tahoma" w:hAnsi="Tahoma" w:cs="Tahoma"/>
          <w:vertAlign w:val="baseline"/>
        </w:rPr>
        <w:t xml:space="preserve"> Paris</w:t>
      </w:r>
      <w:r>
        <w:rPr>
          <w:rStyle w:val="C13"/>
          <w:rFonts w:ascii="Tahoma" w:hAnsi="Tahoma" w:cs="Tahoma"/>
          <w:vertAlign w:val="baseline"/>
        </w:rPr>
        <w:t>,</w:t>
      </w:r>
      <w:r>
        <w:rPr>
          <w:rStyle w:val="C13"/>
          <w:rFonts w:ascii="Tahoma" w:hAnsi="Tahoma" w:cs="Tahoma"/>
          <w:vertAlign w:val="baseline"/>
        </w:rPr>
        <w:t xml:space="preserve"> Éditions du Seuil</w:t>
      </w:r>
      <w:r>
        <w:rPr>
          <w:rStyle w:val="C13"/>
          <w:rFonts w:ascii="Tahoma" w:hAnsi="Tahoma" w:cs="Tahoma"/>
          <w:vertAlign w:val="baseline"/>
        </w:rPr>
        <w:t>,</w:t>
      </w:r>
      <w:r>
        <w:rPr>
          <w:rStyle w:val="C13"/>
          <w:rFonts w:ascii="Tahoma" w:hAnsi="Tahoma" w:cs="Tahoma"/>
          <w:vertAlign w:val="baseline"/>
        </w:rPr>
        <w:t xml:space="preserve"> 1999</w:t>
      </w:r>
      <w:r>
        <w:rPr>
          <w:rStyle w:val="C13"/>
          <w:rFonts w:ascii="Tahoma" w:hAnsi="Tahoma" w:cs="Tahoma"/>
          <w:vertAlign w:val="baseline"/>
        </w:rPr>
        <w:t>,</w:t>
      </w:r>
      <w:r>
        <w:rPr>
          <w:rStyle w:val="C13"/>
          <w:rFonts w:ascii="Tahoma" w:hAnsi="Tahoma" w:cs="Tahoma"/>
          <w:vertAlign w:val="baseline"/>
        </w:rPr>
        <w:t xml:space="preserve"> p</w:t>
      </w:r>
      <w:r>
        <w:rPr>
          <w:rStyle w:val="C13"/>
          <w:rFonts w:ascii="Tahoma" w:hAnsi="Tahoma" w:cs="Tahoma"/>
          <w:vertAlign w:val="baseline"/>
        </w:rPr>
        <w:t>.</w:t>
      </w:r>
      <w:r>
        <w:rPr>
          <w:rStyle w:val="C13"/>
          <w:rFonts w:ascii="Tahoma" w:hAnsi="Tahoma" w:cs="Tahoma"/>
          <w:vertAlign w:val="baseline"/>
        </w:rPr>
        <w:t xml:space="preserve"> 45</w:t>
      </w:r>
      <w:r>
        <w:rPr>
          <w:rStyle w:val="C13"/>
          <w:rFonts w:ascii="Tahoma" w:hAnsi="Tahoma" w:cs="Tahoma"/>
          <w:vertAlign w:val="baseline"/>
        </w:rPr>
        <w:t>-</w:t>
      </w:r>
      <w:r>
        <w:rPr>
          <w:rStyle w:val="C13"/>
          <w:rFonts w:ascii="Tahoma" w:hAnsi="Tahoma" w:cs="Tahoma"/>
          <w:vertAlign w:val="baseline"/>
        </w:rPr>
        <w:t>68</w:t>
      </w:r>
      <w:r>
        <w:rPr>
          <w:rStyle w:val="C13"/>
          <w:rFonts w:ascii="Tahoma" w:hAnsi="Tahoma" w:cs="Tahoma"/>
          <w:vertAlign w:val="baseline"/>
        </w:rPr>
        <w:t>.</w:t>
      </w:r>
    </w:p>
  </w:footnote>
  <w:footnote w:id="904">
    <w:p>
      <w:pPr>
        <w:pStyle w:val="P20"/>
        <w:jc w:val="both"/>
        <w:rPr>
          <w:rStyle w:val="C13"/>
          <w:rFonts w:ascii="Tahoma" w:hAnsi="Tahoma" w:cs="Tahoma"/>
          <w:vertAlign w:val="baseline"/>
        </w:rPr>
      </w:pPr>
      <w:r>
        <w:rPr>
          <w:rStyle w:val="C13"/>
          <w:rFonts w:ascii="Tahoma" w:hAnsi="Tahoma" w:cs="Tahoma"/>
        </w:rPr>
        <w:footnoteRef/>
      </w:r>
      <w:r>
        <w:rPr>
          <w:rStyle w:val="C13"/>
          <w:rFonts w:ascii="Tahoma" w:hAnsi="Tahoma" w:cs="Tahoma"/>
          <w:vertAlign w:val="baseline"/>
        </w:rPr>
        <w:t xml:space="preserve"> BANQUE MONDIALE</w:t>
      </w:r>
      <w:r>
        <w:rPr>
          <w:rStyle w:val="C13"/>
          <w:rFonts w:ascii="Tahoma" w:hAnsi="Tahoma" w:cs="Tahoma"/>
          <w:vertAlign w:val="baseline"/>
        </w:rPr>
        <w:t>,</w:t>
      </w:r>
      <w:r>
        <w:rPr>
          <w:rStyle w:val="C13"/>
          <w:rFonts w:ascii="Tahoma" w:hAnsi="Tahoma" w:cs="Tahoma"/>
          <w:vertAlign w:val="baseline"/>
        </w:rPr>
        <w:t xml:space="preserve"> Rapport sur le développement humain au Maroc</w:t>
      </w:r>
      <w:r>
        <w:rPr>
          <w:rStyle w:val="C13"/>
          <w:rFonts w:ascii="Tahoma" w:hAnsi="Tahoma" w:cs="Tahoma"/>
          <w:vertAlign w:val="baseline"/>
        </w:rPr>
        <w:t>,</w:t>
      </w:r>
      <w:r>
        <w:rPr>
          <w:rStyle w:val="C13"/>
          <w:rFonts w:ascii="Tahoma" w:hAnsi="Tahoma" w:cs="Tahoma"/>
          <w:vertAlign w:val="baseline"/>
        </w:rPr>
        <w:t xml:space="preserve"> Washington D</w:t>
      </w:r>
      <w:r>
        <w:rPr>
          <w:rStyle w:val="C13"/>
          <w:rFonts w:ascii="Tahoma" w:hAnsi="Tahoma" w:cs="Tahoma"/>
          <w:vertAlign w:val="baseline"/>
        </w:rPr>
        <w:t>.</w:t>
      </w:r>
      <w:r>
        <w:rPr>
          <w:rStyle w:val="C13"/>
          <w:rFonts w:ascii="Tahoma" w:hAnsi="Tahoma" w:cs="Tahoma"/>
          <w:vertAlign w:val="baseline"/>
        </w:rPr>
        <w:t>C</w:t>
      </w:r>
      <w:r>
        <w:rPr>
          <w:rStyle w:val="C13"/>
          <w:rFonts w:ascii="Tahoma" w:hAnsi="Tahoma" w:cs="Tahoma"/>
          <w:vertAlign w:val="baseline"/>
        </w:rPr>
        <w:t>.</w:t>
      </w:r>
      <w:r>
        <w:rPr>
          <w:rStyle w:val="C13"/>
          <w:rFonts w:ascii="Tahoma" w:hAnsi="Tahoma" w:cs="Tahoma"/>
          <w:vertAlign w:val="baseline"/>
        </w:rPr>
        <w:t>,</w:t>
      </w:r>
      <w:r>
        <w:rPr>
          <w:rStyle w:val="C13"/>
          <w:rFonts w:ascii="Tahoma" w:hAnsi="Tahoma" w:cs="Tahoma"/>
          <w:vertAlign w:val="baseline"/>
        </w:rPr>
        <w:t xml:space="preserve"> Banque mondiale</w:t>
      </w:r>
      <w:r>
        <w:rPr>
          <w:rStyle w:val="C13"/>
          <w:rFonts w:ascii="Tahoma" w:hAnsi="Tahoma" w:cs="Tahoma"/>
          <w:vertAlign w:val="baseline"/>
        </w:rPr>
        <w:t>,</w:t>
      </w:r>
      <w:r>
        <w:rPr>
          <w:rStyle w:val="C13"/>
          <w:rFonts w:ascii="Tahoma" w:hAnsi="Tahoma" w:cs="Tahoma"/>
          <w:vertAlign w:val="baseline"/>
        </w:rPr>
        <w:t xml:space="preserve"> 2015</w:t>
      </w:r>
      <w:r>
        <w:rPr>
          <w:rStyle w:val="C13"/>
          <w:rFonts w:ascii="Tahoma" w:hAnsi="Tahoma" w:cs="Tahoma"/>
          <w:vertAlign w:val="baseline"/>
        </w:rPr>
        <w:t>,</w:t>
      </w:r>
      <w:r>
        <w:rPr>
          <w:rStyle w:val="C13"/>
          <w:rFonts w:ascii="Tahoma" w:hAnsi="Tahoma" w:cs="Tahoma"/>
          <w:vertAlign w:val="baseline"/>
        </w:rPr>
        <w:t xml:space="preserve"> p</w:t>
      </w:r>
      <w:r>
        <w:rPr>
          <w:rStyle w:val="C13"/>
          <w:rFonts w:ascii="Tahoma" w:hAnsi="Tahoma" w:cs="Tahoma"/>
          <w:vertAlign w:val="baseline"/>
        </w:rPr>
        <w:t>.</w:t>
      </w:r>
      <w:r>
        <w:rPr>
          <w:rStyle w:val="C13"/>
          <w:rFonts w:ascii="Tahoma" w:hAnsi="Tahoma" w:cs="Tahoma"/>
          <w:vertAlign w:val="baseline"/>
        </w:rPr>
        <w:t xml:space="preserve"> 57</w:t>
      </w:r>
      <w:r>
        <w:rPr>
          <w:rStyle w:val="C13"/>
          <w:rFonts w:ascii="Tahoma" w:hAnsi="Tahoma" w:cs="Tahoma"/>
          <w:vertAlign w:val="baseline"/>
        </w:rPr>
        <w:t>-</w:t>
      </w:r>
      <w:r>
        <w:rPr>
          <w:rStyle w:val="C13"/>
          <w:rFonts w:ascii="Tahoma" w:hAnsi="Tahoma" w:cs="Tahoma"/>
          <w:vertAlign w:val="baseline"/>
        </w:rPr>
        <w:t>73</w:t>
      </w:r>
      <w:r>
        <w:rPr>
          <w:rStyle w:val="C13"/>
          <w:rFonts w:ascii="Tahoma" w:hAnsi="Tahoma" w:cs="Tahoma"/>
          <w:vertAlign w:val="baseline"/>
        </w:rPr>
        <w:t>.</w:t>
      </w:r>
    </w:p>
    <w:p>
      <w:pPr>
        <w:pStyle w:val="P20"/>
        <w:rPr>
          <w:rFonts w:ascii="Tahoma" w:hAnsi="Tahoma" w:cs="Tahoma"/>
        </w:rPr>
      </w:pPr>
    </w:p>
  </w:footnote>
  <w:footnote w:id="905">
    <w:p>
      <w:pPr>
        <w:jc w:val="both"/>
        <w:rPr>
          <w:rFonts w:ascii="Tahoma" w:hAnsi="Tahoma" w:cs="Tahoma"/>
          <w:sz w:val="20"/>
          <w:szCs w:val="20"/>
        </w:rPr>
      </w:pPr>
      <w:r>
        <w:rPr>
          <w:rStyle w:val="C13"/>
          <w:rFonts w:ascii="Tahoma" w:hAnsi="Tahoma" w:cs="Tahoma"/>
        </w:rPr>
        <w:footnoteRef/>
      </w:r>
      <w:r>
        <w:rPr>
          <w:rFonts w:ascii="Tahoma" w:hAnsi="Tahoma" w:cs="Tahoma"/>
        </w:rPr>
        <w:t xml:space="preserve"> </w:t>
      </w:r>
      <w:r>
        <w:rPr>
          <w:rFonts w:ascii="Tahoma" w:hAnsi="Tahoma" w:cs="Tahoma"/>
          <w:sz w:val="20"/>
          <w:szCs w:val="20"/>
        </w:rPr>
        <w:t>Cet indice composite intègre quatre dimensions de vulnérabilité éducative identifiées par l</w:t>
      </w:r>
      <w:r>
        <w:rPr>
          <w:rFonts w:ascii="Tahoma" w:hAnsi="Tahoma" w:cs="Tahoma"/>
          <w:sz w:val="20"/>
          <w:szCs w:val="20"/>
        </w:rPr>
        <w:t>'</w:t>
      </w:r>
      <w:r>
        <w:rPr>
          <w:rFonts w:ascii="Tahoma" w:hAnsi="Tahoma" w:cs="Tahoma"/>
          <w:sz w:val="20"/>
          <w:szCs w:val="20"/>
        </w:rPr>
        <w:t xml:space="preserve">enquête du terrain </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1</w:t>
      </w:r>
      <w:r>
        <w:rPr>
          <w:rFonts w:ascii="Tahoma" w:hAnsi="Tahoma" w:cs="Tahoma"/>
          <w:sz w:val="20"/>
          <w:szCs w:val="20"/>
        </w:rPr>
        <w:t>)</w:t>
      </w:r>
      <w:r>
        <w:rPr>
          <w:rFonts w:ascii="Tahoma" w:hAnsi="Tahoma" w:cs="Tahoma"/>
          <w:sz w:val="20"/>
          <w:szCs w:val="20"/>
        </w:rPr>
        <w:t xml:space="preserve"> transmission intergénérationnelle des déficits éducatifs </w:t>
      </w:r>
      <w:r>
        <w:rPr>
          <w:rFonts w:ascii="Tahoma" w:hAnsi="Tahoma" w:cs="Tahoma"/>
          <w:sz w:val="20"/>
          <w:szCs w:val="20"/>
        </w:rPr>
        <w:t>(</w:t>
      </w:r>
      <w:r>
        <w:rPr>
          <w:rFonts w:ascii="Tahoma" w:hAnsi="Tahoma" w:cs="Tahoma"/>
          <w:sz w:val="20"/>
          <w:szCs w:val="20"/>
        </w:rPr>
        <w:t>analphabétisme parental</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2</w:t>
      </w:r>
      <w:r>
        <w:rPr>
          <w:rFonts w:ascii="Tahoma" w:hAnsi="Tahoma" w:cs="Tahoma"/>
          <w:sz w:val="20"/>
          <w:szCs w:val="20"/>
        </w:rPr>
        <w:t>)</w:t>
      </w:r>
      <w:r>
        <w:rPr>
          <w:rFonts w:ascii="Tahoma" w:hAnsi="Tahoma" w:cs="Tahoma"/>
          <w:sz w:val="20"/>
          <w:szCs w:val="20"/>
        </w:rPr>
        <w:t xml:space="preserve"> efficacité du système scolaire actuel </w:t>
      </w:r>
      <w:r>
        <w:rPr>
          <w:rFonts w:ascii="Tahoma" w:hAnsi="Tahoma" w:cs="Tahoma"/>
          <w:sz w:val="20"/>
          <w:szCs w:val="20"/>
        </w:rPr>
        <w:t>(</w:t>
      </w:r>
      <w:r>
        <w:rPr>
          <w:rFonts w:ascii="Tahoma" w:hAnsi="Tahoma" w:cs="Tahoma"/>
          <w:sz w:val="20"/>
          <w:szCs w:val="20"/>
        </w:rPr>
        <w:t>analphabétisme des enfants</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r>
        <w:rPr>
          <w:rFonts w:ascii="Tahoma" w:hAnsi="Tahoma" w:cs="Tahoma"/>
          <w:sz w:val="20"/>
          <w:szCs w:val="20"/>
        </w:rPr>
        <w:t>(</w:t>
      </w:r>
      <w:r>
        <w:rPr>
          <w:rFonts w:ascii="Tahoma" w:hAnsi="Tahoma" w:cs="Tahoma"/>
          <w:sz w:val="20"/>
          <w:szCs w:val="20"/>
        </w:rPr>
        <w:t>3</w:t>
      </w:r>
      <w:r>
        <w:rPr>
          <w:rFonts w:ascii="Tahoma" w:hAnsi="Tahoma" w:cs="Tahoma"/>
          <w:sz w:val="20"/>
          <w:szCs w:val="20"/>
        </w:rPr>
        <w:t>)</w:t>
      </w:r>
      <w:r>
        <w:rPr>
          <w:rFonts w:ascii="Tahoma" w:hAnsi="Tahoma" w:cs="Tahoma"/>
          <w:sz w:val="20"/>
          <w:szCs w:val="20"/>
        </w:rPr>
        <w:t xml:space="preserve"> déperdition scolaire </w:t>
      </w:r>
      <w:r>
        <w:rPr>
          <w:rFonts w:ascii="Tahoma" w:hAnsi="Tahoma" w:cs="Tahoma"/>
          <w:sz w:val="20"/>
          <w:szCs w:val="20"/>
        </w:rPr>
        <w:t>(</w:t>
      </w:r>
      <w:r>
        <w:rPr>
          <w:rFonts w:ascii="Tahoma" w:hAnsi="Tahoma" w:cs="Tahoma"/>
          <w:sz w:val="20"/>
          <w:szCs w:val="20"/>
        </w:rPr>
        <w:t>abandons</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et </w:t>
      </w:r>
      <w:r>
        <w:rPr>
          <w:rFonts w:ascii="Tahoma" w:hAnsi="Tahoma" w:cs="Tahoma"/>
          <w:sz w:val="20"/>
          <w:szCs w:val="20"/>
        </w:rPr>
        <w:t>(</w:t>
      </w:r>
      <w:r>
        <w:rPr>
          <w:rFonts w:ascii="Tahoma" w:hAnsi="Tahoma" w:cs="Tahoma"/>
          <w:sz w:val="20"/>
          <w:szCs w:val="20"/>
        </w:rPr>
        <w:t>4</w:t>
      </w:r>
      <w:r>
        <w:rPr>
          <w:rFonts w:ascii="Tahoma" w:hAnsi="Tahoma" w:cs="Tahoma"/>
          <w:sz w:val="20"/>
          <w:szCs w:val="20"/>
        </w:rPr>
        <w:t>)</w:t>
      </w:r>
      <w:r>
        <w:rPr>
          <w:rFonts w:ascii="Tahoma" w:hAnsi="Tahoma" w:cs="Tahoma"/>
          <w:sz w:val="20"/>
          <w:szCs w:val="20"/>
        </w:rPr>
        <w:t xml:space="preserve"> accessibilité territoriale </w:t>
      </w:r>
      <w:r>
        <w:rPr>
          <w:rFonts w:ascii="Tahoma" w:hAnsi="Tahoma" w:cs="Tahoma"/>
          <w:sz w:val="20"/>
          <w:szCs w:val="20"/>
        </w:rPr>
        <w:t>(</w:t>
      </w:r>
      <w:r>
        <w:rPr>
          <w:rFonts w:ascii="Tahoma" w:hAnsi="Tahoma" w:cs="Tahoma"/>
          <w:sz w:val="20"/>
          <w:szCs w:val="20"/>
        </w:rPr>
        <w:t xml:space="preserve">distance école </w:t>
      </w:r>
      <w:r>
        <w:rPr>
          <w:rFonts w:ascii="Tahoma" w:hAnsi="Tahoma" w:cs="Tahoma"/>
          <w:sz w:val="20"/>
          <w:szCs w:val="20"/>
        </w:rPr>
        <w:t>&gt;</w:t>
      </w:r>
      <w:r>
        <w:rPr>
          <w:rFonts w:ascii="Tahoma" w:hAnsi="Tahoma" w:cs="Tahoma"/>
          <w:sz w:val="20"/>
          <w:szCs w:val="20"/>
        </w:rPr>
        <w:t>3km</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Cette méthodologie distingue les facteurs structurels </w:t>
      </w:r>
      <w:r>
        <w:rPr>
          <w:rFonts w:ascii="Tahoma" w:hAnsi="Tahoma" w:cs="Tahoma"/>
          <w:sz w:val="20"/>
          <w:szCs w:val="20"/>
        </w:rPr>
        <w:t>(</w:t>
      </w:r>
      <w:r>
        <w:rPr>
          <w:rFonts w:ascii="Tahoma" w:hAnsi="Tahoma" w:cs="Tahoma"/>
          <w:sz w:val="20"/>
          <w:szCs w:val="20"/>
        </w:rPr>
        <w:t>héritage parental</w:t>
      </w:r>
      <w:r>
        <w:rPr>
          <w:rFonts w:ascii="Tahoma" w:hAnsi="Tahoma" w:cs="Tahoma"/>
          <w:sz w:val="20"/>
          <w:szCs w:val="20"/>
        </w:rPr>
        <w:t>,</w:t>
      </w:r>
      <w:r>
        <w:rPr>
          <w:rFonts w:ascii="Tahoma" w:hAnsi="Tahoma" w:cs="Tahoma"/>
          <w:sz w:val="20"/>
          <w:szCs w:val="20"/>
        </w:rPr>
        <w:t xml:space="preserve"> contraintes géographiques</w:t>
      </w:r>
      <w:r>
        <w:rPr>
          <w:rFonts w:ascii="Tahoma" w:hAnsi="Tahoma" w:cs="Tahoma"/>
          <w:sz w:val="20"/>
          <w:szCs w:val="20"/>
        </w:rPr>
        <w:t>)</w:t>
      </w:r>
      <w:r>
        <w:rPr>
          <w:rFonts w:ascii="Tahoma" w:hAnsi="Tahoma" w:cs="Tahoma"/>
          <w:sz w:val="20"/>
          <w:szCs w:val="20"/>
        </w:rPr>
        <w:t xml:space="preserve"> des facteurs conjoncturels </w:t>
      </w:r>
      <w:r>
        <w:rPr>
          <w:rFonts w:ascii="Tahoma" w:hAnsi="Tahoma" w:cs="Tahoma"/>
          <w:sz w:val="20"/>
          <w:szCs w:val="20"/>
        </w:rPr>
        <w:t>(</w:t>
      </w:r>
      <w:r>
        <w:rPr>
          <w:rFonts w:ascii="Tahoma" w:hAnsi="Tahoma" w:cs="Tahoma"/>
          <w:sz w:val="20"/>
          <w:szCs w:val="20"/>
        </w:rPr>
        <w:t>performance scolaire actuelle</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Chaque dimension est normalisée sur une échelle 0</w:t>
      </w:r>
      <w:r>
        <w:rPr>
          <w:rFonts w:ascii="Tahoma" w:hAnsi="Tahoma" w:cs="Tahoma"/>
          <w:sz w:val="20"/>
          <w:szCs w:val="20"/>
        </w:rPr>
        <w:t>-</w:t>
      </w:r>
      <w:r>
        <w:rPr>
          <w:rFonts w:ascii="Tahoma" w:hAnsi="Tahoma" w:cs="Tahoma"/>
          <w:sz w:val="20"/>
          <w:szCs w:val="20"/>
        </w:rPr>
        <w:t>100</w:t>
      </w:r>
      <w:r>
        <w:rPr>
          <w:rFonts w:ascii="Tahoma" w:hAnsi="Tahoma" w:cs="Tahoma"/>
          <w:sz w:val="20"/>
          <w:szCs w:val="20"/>
        </w:rPr>
        <w:t>%</w:t>
      </w:r>
      <w:r>
        <w:rPr>
          <w:rFonts w:ascii="Tahoma" w:hAnsi="Tahoma" w:cs="Tahoma"/>
          <w:sz w:val="20"/>
          <w:szCs w:val="20"/>
        </w:rPr>
        <w:t xml:space="preserve"> puis agrégée par moyenne arithmétique simple</w:t>
      </w:r>
      <w:r>
        <w:rPr>
          <w:rFonts w:ascii="Tahoma" w:hAnsi="Tahoma" w:cs="Tahoma"/>
          <w:sz w:val="20"/>
          <w:szCs w:val="20"/>
        </w:rPr>
        <w:t>,</w:t>
      </w:r>
      <w:r>
        <w:rPr>
          <w:rFonts w:ascii="Tahoma" w:hAnsi="Tahoma" w:cs="Tahoma"/>
          <w:sz w:val="20"/>
          <w:szCs w:val="20"/>
        </w:rPr>
        <w:t xml:space="preserve"> permettant une classification en trois niveaux de vulnérabilité éducative </w:t>
      </w:r>
      <w:r>
        <w:rPr>
          <w:rFonts w:ascii="Tahoma" w:hAnsi="Tahoma" w:cs="Tahoma"/>
          <w:sz w:val="20"/>
          <w:szCs w:val="20"/>
        </w:rPr>
        <w:t>:</w:t>
      </w:r>
      <w:r>
        <w:rPr>
          <w:rFonts w:ascii="Tahoma" w:hAnsi="Tahoma" w:cs="Tahoma"/>
          <w:sz w:val="20"/>
          <w:szCs w:val="20"/>
        </w:rPr>
        <w:t xml:space="preserve"> faible </w:t>
      </w:r>
      <w:r>
        <w:rPr>
          <w:rFonts w:ascii="Tahoma" w:hAnsi="Tahoma" w:cs="Tahoma"/>
          <w:sz w:val="20"/>
          <w:szCs w:val="20"/>
        </w:rPr>
        <w:t>(</w:t>
      </w:r>
      <w:r>
        <w:rPr>
          <w:rFonts w:ascii="Tahoma" w:hAnsi="Tahoma" w:cs="Tahoma"/>
          <w:sz w:val="20"/>
          <w:szCs w:val="20"/>
        </w:rPr>
        <w:t>&lt;</w:t>
      </w:r>
      <w:r>
        <w:rPr>
          <w:rFonts w:ascii="Tahoma" w:hAnsi="Tahoma" w:cs="Tahoma"/>
          <w:sz w:val="20"/>
          <w:szCs w:val="20"/>
        </w:rPr>
        <w:t>50</w:t>
      </w:r>
      <w:r>
        <w:rPr>
          <w:rFonts w:ascii="Tahoma" w:hAnsi="Tahoma" w:cs="Tahoma"/>
          <w:sz w:val="20"/>
          <w:szCs w:val="20"/>
        </w:rPr>
        <w: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modérée </w:t>
      </w:r>
      <w:r>
        <w:rPr>
          <w:rFonts w:ascii="Tahoma" w:hAnsi="Tahoma" w:cs="Tahoma"/>
          <w:sz w:val="20"/>
          <w:szCs w:val="20"/>
        </w:rPr>
        <w:t>(</w:t>
      </w:r>
      <w:r>
        <w:rPr>
          <w:rFonts w:ascii="Tahoma" w:hAnsi="Tahoma" w:cs="Tahoma"/>
          <w:sz w:val="20"/>
          <w:szCs w:val="20"/>
        </w:rPr>
        <w:t>50</w:t>
      </w:r>
      <w:r>
        <w:rPr>
          <w:rFonts w:ascii="Tahoma" w:hAnsi="Tahoma" w:cs="Tahoma"/>
          <w:sz w:val="20"/>
          <w:szCs w:val="20"/>
        </w:rPr>
        <w:t>-</w:t>
      </w:r>
      <w:r>
        <w:rPr>
          <w:rFonts w:ascii="Tahoma" w:hAnsi="Tahoma" w:cs="Tahoma"/>
          <w:sz w:val="20"/>
          <w:szCs w:val="20"/>
        </w:rPr>
        <w:t>75</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et critique </w:t>
      </w:r>
      <w:r>
        <w:rPr>
          <w:rFonts w:ascii="Tahoma" w:hAnsi="Tahoma" w:cs="Tahoma"/>
          <w:sz w:val="20"/>
          <w:szCs w:val="20"/>
        </w:rPr>
        <w:t>(</w:t>
      </w:r>
      <w:r>
        <w:rPr>
          <w:rFonts w:ascii="Tahoma" w:hAnsi="Tahoma" w:cs="Tahoma"/>
          <w:sz w:val="20"/>
          <w:szCs w:val="20"/>
        </w:rPr>
        <w:t>&gt;</w:t>
      </w:r>
      <w:r>
        <w:rPr>
          <w:rFonts w:ascii="Tahoma" w:hAnsi="Tahoma" w:cs="Tahoma"/>
          <w:sz w:val="20"/>
          <w:szCs w:val="20"/>
        </w:rPr>
        <w:t>75</w:t>
      </w:r>
      <w:r>
        <w:rPr>
          <w:rFonts w:ascii="Tahoma" w:hAnsi="Tahoma" w:cs="Tahoma"/>
          <w:sz w:val="20"/>
          <w:szCs w:val="20"/>
        </w:rPr>
        <w:t>%</w:t>
      </w:r>
      <w:r>
        <w:rPr>
          <w:rFonts w:ascii="Tahoma" w:hAnsi="Tahoma" w:cs="Tahoma"/>
          <w:sz w:val="20"/>
          <w:szCs w:val="20"/>
        </w:rPr>
        <w:t>)</w:t>
      </w:r>
      <w:r>
        <w:rPr>
          <w:rFonts w:ascii="Tahoma" w:hAnsi="Tahoma" w:cs="Tahoma"/>
          <w:sz w:val="20"/>
          <w:szCs w:val="20"/>
        </w:rPr>
        <w:t>.</w:t>
      </w:r>
      <w:r>
        <w:rPr>
          <w:rFonts w:ascii="Tahoma" w:hAnsi="Tahoma" w:cs="Tahoma"/>
          <w:sz w:val="20"/>
          <w:szCs w:val="20"/>
        </w:rPr>
        <w:t xml:space="preserve"> </w:t>
      </w:r>
    </w:p>
    <w:p>
      <w:pPr>
        <w:pStyle w:val="P20"/>
        <w:rPr>
          <w:rFonts w:ascii="Tahoma" w:hAnsi="Tahoma" w:cs="Tahoma"/>
        </w:rPr>
      </w:pPr>
    </w:p>
  </w:footnote>
  <w:footnote w:id="906">
    <w:p>
      <w:pPr>
        <w:widowControl w:val="0"/>
        <w:spacing w:lineRule="auto" w:line="360" w:after="0" w:beforeAutospacing="0" w:afterAutospacing="0"/>
        <w:jc w:val="both"/>
        <w:rPr>
          <w:rFonts w:ascii="Tahoma" w:hAnsi="Tahoma" w:cs="Tahoma" w:eastAsia="Times New Roman"/>
          <w:sz w:val="20"/>
          <w:szCs w:val="20"/>
        </w:rPr>
      </w:pPr>
      <w:r>
        <w:rPr>
          <w:rFonts w:ascii="Tahoma" w:hAnsi="Tahoma" w:cs="Tahoma" w:eastAsia="Times New Roman"/>
          <w:sz w:val="20"/>
          <w:szCs w:val="20"/>
          <w:vertAlign w:val="superscript"/>
        </w:rPr>
        <w:footnoteRef/>
      </w:r>
      <w:r>
        <w:rPr>
          <w:rFonts w:ascii="Tahoma" w:hAnsi="Tahoma" w:cs="Tahoma" w:eastAsia="Times New Roman"/>
          <w:sz w:val="20"/>
          <w:szCs w:val="20"/>
          <w:vertAlign w:val="superscript"/>
        </w:rPr>
        <w:t xml:space="preserve"> </w:t>
      </w:r>
      <w:r>
        <w:rPr>
          <w:rFonts w:ascii="Tahoma" w:hAnsi="Tahoma" w:cs="Tahoma" w:eastAsia="Times New Roman"/>
          <w:sz w:val="20"/>
          <w:szCs w:val="20"/>
        </w:rPr>
        <w:t>Haut</w:t>
      </w:r>
      <w:r>
        <w:rPr>
          <w:rFonts w:ascii="Tahoma" w:hAnsi="Tahoma" w:cs="Tahoma" w:eastAsia="Times New Roman"/>
          <w:sz w:val="20"/>
          <w:szCs w:val="20"/>
        </w:rPr>
        <w:t>-</w:t>
      </w:r>
      <w:r>
        <w:rPr>
          <w:rFonts w:ascii="Tahoma" w:hAnsi="Tahoma" w:cs="Tahoma" w:eastAsia="Times New Roman"/>
          <w:sz w:val="20"/>
          <w:szCs w:val="20"/>
        </w:rPr>
        <w:t xml:space="preserve">Commissariat au Plan </w:t>
      </w:r>
      <w:r>
        <w:rPr>
          <w:rFonts w:ascii="Tahoma" w:hAnsi="Tahoma" w:cs="Tahoma" w:eastAsia="Times New Roman"/>
          <w:sz w:val="20"/>
          <w:szCs w:val="20"/>
        </w:rPr>
        <w:t>(</w:t>
      </w:r>
      <w:r>
        <w:rPr>
          <w:rFonts w:ascii="Tahoma" w:hAnsi="Tahoma" w:cs="Tahoma" w:eastAsia="Times New Roman"/>
          <w:sz w:val="20"/>
          <w:szCs w:val="20"/>
        </w:rPr>
        <w:t>HCP</w:t>
      </w:r>
      <w:r>
        <w:rPr>
          <w:rFonts w:ascii="Tahoma" w:hAnsi="Tahoma" w:cs="Tahoma" w:eastAsia="Times New Roman"/>
          <w:sz w:val="20"/>
          <w:szCs w:val="20"/>
        </w:rPr>
        <w:t>)</w:t>
      </w:r>
      <w:r>
        <w:rPr>
          <w:rFonts w:ascii="Tahoma" w:hAnsi="Tahoma" w:cs="Tahoma" w:eastAsia="Times New Roman"/>
          <w:sz w:val="20"/>
          <w:szCs w:val="20"/>
        </w:rPr>
        <w:t>,</w:t>
      </w:r>
      <w:r>
        <w:rPr>
          <w:rFonts w:ascii="Tahoma" w:hAnsi="Tahoma" w:cs="Tahoma" w:eastAsia="Times New Roman"/>
          <w:sz w:val="20"/>
          <w:szCs w:val="20"/>
        </w:rPr>
        <w:t xml:space="preserve"> Enquête Nationale sur la Pauvreté</w:t>
      </w:r>
      <w:r>
        <w:rPr>
          <w:rFonts w:ascii="Tahoma" w:hAnsi="Tahoma" w:cs="Tahoma" w:eastAsia="Times New Roman"/>
          <w:sz w:val="20"/>
          <w:szCs w:val="20"/>
        </w:rPr>
        <w:t>,</w:t>
      </w:r>
      <w:r>
        <w:rPr>
          <w:rFonts w:ascii="Tahoma" w:hAnsi="Tahoma" w:cs="Tahoma" w:eastAsia="Times New Roman"/>
          <w:sz w:val="20"/>
          <w:szCs w:val="20"/>
        </w:rPr>
        <w:t xml:space="preserve"> la Pauvreté Extrême et l</w:t>
      </w:r>
      <w:r>
        <w:rPr>
          <w:rFonts w:ascii="Tahoma" w:hAnsi="Tahoma" w:cs="Tahoma" w:eastAsia="Times New Roman"/>
          <w:sz w:val="20"/>
          <w:szCs w:val="20"/>
        </w:rPr>
        <w:t>'</w:t>
      </w:r>
      <w:r>
        <w:rPr>
          <w:rFonts w:ascii="Tahoma" w:hAnsi="Tahoma" w:cs="Tahoma" w:eastAsia="Times New Roman"/>
          <w:sz w:val="20"/>
          <w:szCs w:val="20"/>
        </w:rPr>
        <w:t>Inclusion Sociale au Maroc</w:t>
      </w:r>
      <w:r>
        <w:rPr>
          <w:rFonts w:ascii="Tahoma" w:hAnsi="Tahoma" w:cs="Tahoma" w:eastAsia="Times New Roman"/>
          <w:sz w:val="20"/>
          <w:szCs w:val="20"/>
        </w:rPr>
        <w:t>,</w:t>
      </w:r>
      <w:r>
        <w:rPr>
          <w:rFonts w:ascii="Tahoma" w:hAnsi="Tahoma" w:cs="Tahoma" w:eastAsia="Times New Roman"/>
          <w:sz w:val="20"/>
          <w:szCs w:val="20"/>
        </w:rPr>
        <w:t xml:space="preserve"> Rabat</w:t>
      </w:r>
      <w:r>
        <w:rPr>
          <w:rFonts w:ascii="Tahoma" w:hAnsi="Tahoma" w:cs="Tahoma" w:eastAsia="Times New Roman"/>
          <w:sz w:val="20"/>
          <w:szCs w:val="20"/>
        </w:rPr>
        <w:t>,</w:t>
      </w:r>
      <w:r>
        <w:rPr>
          <w:rFonts w:ascii="Tahoma" w:hAnsi="Tahoma" w:cs="Tahoma" w:eastAsia="Times New Roman"/>
          <w:sz w:val="20"/>
          <w:szCs w:val="20"/>
        </w:rPr>
        <w:t xml:space="preserve"> 2021</w:t>
      </w:r>
      <w:r>
        <w:rPr>
          <w:rFonts w:ascii="Tahoma" w:hAnsi="Tahoma" w:cs="Tahoma" w:eastAsia="Times New Roman"/>
          <w:sz w:val="20"/>
          <w:szCs w:val="20"/>
        </w:rPr>
        <w:t>,</w:t>
      </w:r>
      <w:r>
        <w:rPr>
          <w:rFonts w:ascii="Tahoma" w:hAnsi="Tahoma" w:cs="Tahoma" w:eastAsia="Times New Roman"/>
          <w:sz w:val="20"/>
          <w:szCs w:val="20"/>
        </w:rPr>
        <w:t xml:space="preserve"> consultée le 20</w:t>
      </w:r>
      <w:r>
        <w:rPr>
          <w:rFonts w:ascii="Tahoma" w:hAnsi="Tahoma" w:cs="Tahoma" w:eastAsia="Times New Roman"/>
          <w:sz w:val="20"/>
          <w:szCs w:val="20"/>
        </w:rPr>
        <w:t>/</w:t>
      </w:r>
      <w:r>
        <w:rPr>
          <w:rFonts w:ascii="Tahoma" w:hAnsi="Tahoma" w:cs="Tahoma" w:eastAsia="Times New Roman"/>
          <w:sz w:val="20"/>
          <w:szCs w:val="20"/>
        </w:rPr>
        <w:t>01</w:t>
      </w:r>
      <w:r>
        <w:rPr>
          <w:rFonts w:ascii="Tahoma" w:hAnsi="Tahoma" w:cs="Tahoma" w:eastAsia="Times New Roman"/>
          <w:sz w:val="20"/>
          <w:szCs w:val="20"/>
        </w:rPr>
        <w:t>/</w:t>
      </w:r>
      <w:r>
        <w:rPr>
          <w:rFonts w:ascii="Tahoma" w:hAnsi="Tahoma" w:cs="Tahoma" w:eastAsia="Times New Roman"/>
          <w:sz w:val="20"/>
          <w:szCs w:val="20"/>
        </w:rPr>
        <w:t xml:space="preserve">2025 sur </w:t>
      </w:r>
      <w:hyperlink xmlns:r="http://schemas.openxmlformats.org/officeDocument/2006/relationships" r:id="R1A" w:tgtFrame="_new">
        <w:r>
          <w:rPr>
            <w:rFonts w:ascii="Tahoma" w:hAnsi="Tahoma" w:cs="Tahoma" w:eastAsia="Times New Roman"/>
            <w:sz w:val="20"/>
            <w:szCs w:val="20"/>
          </w:rPr>
          <w:t>https</w:t>
        </w:r>
        <w:r>
          <w:rPr>
            <w:rFonts w:ascii="Tahoma" w:hAnsi="Tahoma" w:cs="Tahoma" w:eastAsia="Times New Roman"/>
            <w:sz w:val="20"/>
            <w:szCs w:val="20"/>
          </w:rPr>
          <w:t>:</w:t>
        </w:r>
        <w:r>
          <w:rPr>
            <w:rFonts w:ascii="Tahoma" w:hAnsi="Tahoma" w:cs="Tahoma" w:eastAsia="Times New Roman"/>
            <w:sz w:val="20"/>
            <w:szCs w:val="20"/>
          </w:rPr>
          <w:t>/</w:t>
        </w:r>
        <w:r>
          <w:rPr>
            <w:rFonts w:ascii="Tahoma" w:hAnsi="Tahoma" w:cs="Tahoma" w:eastAsia="Times New Roman"/>
            <w:sz w:val="20"/>
            <w:szCs w:val="20"/>
          </w:rPr>
          <w:t>/</w:t>
        </w:r>
        <w:r>
          <w:rPr>
            <w:rFonts w:ascii="Tahoma" w:hAnsi="Tahoma" w:cs="Tahoma" w:eastAsia="Times New Roman"/>
            <w:sz w:val="20"/>
            <w:szCs w:val="20"/>
          </w:rPr>
          <w:t>www</w:t>
        </w:r>
        <w:r>
          <w:rPr>
            <w:rFonts w:ascii="Tahoma" w:hAnsi="Tahoma" w:cs="Tahoma" w:eastAsia="Times New Roman"/>
            <w:sz w:val="20"/>
            <w:szCs w:val="20"/>
          </w:rPr>
          <w:t>.</w:t>
        </w:r>
        <w:r>
          <w:rPr>
            <w:rFonts w:ascii="Tahoma" w:hAnsi="Tahoma" w:cs="Tahoma" w:eastAsia="Times New Roman"/>
            <w:sz w:val="20"/>
            <w:szCs w:val="20"/>
          </w:rPr>
          <w:t>hcp</w:t>
        </w:r>
        <w:r>
          <w:rPr>
            <w:rFonts w:ascii="Tahoma" w:hAnsi="Tahoma" w:cs="Tahoma" w:eastAsia="Times New Roman"/>
            <w:sz w:val="20"/>
            <w:szCs w:val="20"/>
          </w:rPr>
          <w:t>.</w:t>
        </w:r>
        <w:r>
          <w:rPr>
            <w:rFonts w:ascii="Tahoma" w:hAnsi="Tahoma" w:cs="Tahoma" w:eastAsia="Times New Roman"/>
            <w:sz w:val="20"/>
            <w:szCs w:val="20"/>
          </w:rPr>
          <w:t>ma</w:t>
        </w:r>
      </w:hyperlink>
      <w:r>
        <w:rPr>
          <w:rFonts w:ascii="Tahoma" w:hAnsi="Tahoma" w:cs="Tahoma" w:eastAsia="Times New Roman"/>
          <w:sz w:val="20"/>
          <w:szCs w:val="20"/>
        </w:rPr>
        <w:t>.</w:t>
      </w:r>
    </w:p>
  </w:footnote>
  <w:footnote w:id="907">
    <w:p>
      <w:pPr>
        <w:widowControl w:val="0"/>
        <w:spacing w:lineRule="auto" w:line="360" w:after="0" w:beforeAutospacing="0" w:afterAutospacing="0"/>
        <w:jc w:val="both"/>
        <w:rPr>
          <w:rFonts w:ascii="Tahoma" w:hAnsi="Tahoma" w:cs="Tahoma" w:eastAsia="Times New Roman"/>
          <w:sz w:val="20"/>
          <w:szCs w:val="20"/>
        </w:rPr>
      </w:pPr>
      <w:r>
        <w:rPr>
          <w:rFonts w:ascii="Tahoma" w:hAnsi="Tahoma" w:cs="Tahoma" w:eastAsia="Times New Roman"/>
          <w:sz w:val="20"/>
          <w:szCs w:val="20"/>
          <w:vertAlign w:val="superscript"/>
        </w:rPr>
        <w:footnoteRef/>
      </w:r>
      <w:r>
        <w:rPr>
          <w:rFonts w:ascii="Tahoma" w:hAnsi="Tahoma" w:cs="Tahoma" w:eastAsia="Times New Roman"/>
          <w:sz w:val="20"/>
          <w:szCs w:val="20"/>
          <w:vertAlign w:val="superscript"/>
        </w:rPr>
        <w:t xml:space="preserve"> </w:t>
      </w:r>
      <w:r>
        <w:rPr>
          <w:rFonts w:ascii="Tahoma" w:hAnsi="Tahoma" w:cs="Tahoma" w:eastAsia="Times New Roman"/>
          <w:sz w:val="20"/>
          <w:szCs w:val="20"/>
        </w:rPr>
        <w:t>Ministère du Travail et de l</w:t>
      </w:r>
      <w:r>
        <w:rPr>
          <w:rFonts w:ascii="Tahoma" w:hAnsi="Tahoma" w:cs="Tahoma" w:eastAsia="Times New Roman"/>
          <w:sz w:val="20"/>
          <w:szCs w:val="20"/>
        </w:rPr>
        <w:t>’</w:t>
      </w:r>
      <w:r>
        <w:rPr>
          <w:rFonts w:ascii="Tahoma" w:hAnsi="Tahoma" w:cs="Tahoma" w:eastAsia="Times New Roman"/>
          <w:sz w:val="20"/>
          <w:szCs w:val="20"/>
        </w:rPr>
        <w:t>Insertion Professionnelle</w:t>
      </w:r>
      <w:r>
        <w:rPr>
          <w:rFonts w:ascii="Tahoma" w:hAnsi="Tahoma" w:cs="Tahoma" w:eastAsia="Times New Roman"/>
          <w:sz w:val="20"/>
          <w:szCs w:val="20"/>
        </w:rPr>
        <w:t>,</w:t>
      </w:r>
      <w:r>
        <w:rPr>
          <w:rFonts w:ascii="Tahoma" w:hAnsi="Tahoma" w:cs="Tahoma" w:eastAsia="Times New Roman"/>
          <w:sz w:val="20"/>
          <w:szCs w:val="20"/>
        </w:rPr>
        <w:t xml:space="preserve"> Bulletin Officiel du Royaume du Maroc</w:t>
      </w:r>
      <w:r>
        <w:rPr>
          <w:rFonts w:ascii="Tahoma" w:hAnsi="Tahoma" w:cs="Tahoma" w:eastAsia="Times New Roman"/>
          <w:sz w:val="20"/>
          <w:szCs w:val="20"/>
        </w:rPr>
        <w:t>,</w:t>
      </w:r>
      <w:r>
        <w:rPr>
          <w:rFonts w:ascii="Tahoma" w:hAnsi="Tahoma" w:cs="Tahoma" w:eastAsia="Times New Roman"/>
          <w:sz w:val="20"/>
          <w:szCs w:val="20"/>
        </w:rPr>
        <w:t xml:space="preserve"> n° 7282</w:t>
      </w:r>
      <w:r>
        <w:rPr>
          <w:rFonts w:ascii="Tahoma" w:hAnsi="Tahoma" w:cs="Tahoma" w:eastAsia="Times New Roman"/>
          <w:sz w:val="20"/>
          <w:szCs w:val="20"/>
        </w:rPr>
        <w:t>,</w:t>
      </w:r>
      <w:r>
        <w:rPr>
          <w:rFonts w:ascii="Tahoma" w:hAnsi="Tahoma" w:cs="Tahoma" w:eastAsia="Times New Roman"/>
          <w:sz w:val="20"/>
          <w:szCs w:val="20"/>
        </w:rPr>
        <w:t xml:space="preserve"> 31 décembre 2024</w:t>
      </w:r>
      <w:r>
        <w:rPr>
          <w:rFonts w:ascii="Tahoma" w:hAnsi="Tahoma" w:cs="Tahoma" w:eastAsia="Times New Roman"/>
          <w:sz w:val="20"/>
          <w:szCs w:val="20"/>
        </w:rPr>
        <w:t>,</w:t>
      </w:r>
      <w:r>
        <w:rPr>
          <w:rFonts w:ascii="Tahoma" w:hAnsi="Tahoma" w:cs="Tahoma" w:eastAsia="Times New Roman"/>
          <w:sz w:val="20"/>
          <w:szCs w:val="20"/>
        </w:rPr>
        <w:t xml:space="preserve"> arrêté relatif au Salaire Minimum Agricole Garanti </w:t>
      </w:r>
      <w:r>
        <w:rPr>
          <w:rFonts w:ascii="Tahoma" w:hAnsi="Tahoma" w:cs="Tahoma" w:eastAsia="Times New Roman"/>
          <w:sz w:val="20"/>
          <w:szCs w:val="20"/>
        </w:rPr>
        <w:t>(</w:t>
      </w:r>
      <w:r>
        <w:rPr>
          <w:rFonts w:ascii="Tahoma" w:hAnsi="Tahoma" w:cs="Tahoma" w:eastAsia="Times New Roman"/>
          <w:sz w:val="20"/>
          <w:szCs w:val="20"/>
        </w:rPr>
        <w:t>SMAG</w:t>
      </w:r>
      <w:r>
        <w:rPr>
          <w:rFonts w:ascii="Tahoma" w:hAnsi="Tahoma" w:cs="Tahoma" w:eastAsia="Times New Roman"/>
          <w:sz w:val="20"/>
          <w:szCs w:val="20"/>
        </w:rPr>
        <w:t>)</w:t>
      </w:r>
      <w:r>
        <w:rPr>
          <w:rFonts w:ascii="Tahoma" w:hAnsi="Tahoma" w:cs="Tahoma" w:eastAsia="Times New Roman"/>
          <w:sz w:val="20"/>
          <w:szCs w:val="20"/>
        </w:rPr>
        <w:t xml:space="preserve"> pour l</w:t>
      </w:r>
      <w:r>
        <w:rPr>
          <w:rFonts w:ascii="Tahoma" w:hAnsi="Tahoma" w:cs="Tahoma" w:eastAsia="Times New Roman"/>
          <w:sz w:val="20"/>
          <w:szCs w:val="20"/>
        </w:rPr>
        <w:t>’</w:t>
      </w:r>
      <w:r>
        <w:rPr>
          <w:rFonts w:ascii="Tahoma" w:hAnsi="Tahoma" w:cs="Tahoma" w:eastAsia="Times New Roman"/>
          <w:sz w:val="20"/>
          <w:szCs w:val="20"/>
        </w:rPr>
        <w:t>année 2025</w:t>
      </w:r>
      <w:r>
        <w:rPr>
          <w:rFonts w:ascii="Tahoma" w:hAnsi="Tahoma" w:cs="Tahoma" w:eastAsia="Times New Roman"/>
          <w:sz w:val="20"/>
          <w:szCs w:val="20"/>
        </w:rPr>
        <w:t>,</w:t>
      </w:r>
      <w:r>
        <w:rPr>
          <w:rFonts w:ascii="Tahoma" w:hAnsi="Tahoma" w:cs="Tahoma" w:eastAsia="Times New Roman"/>
          <w:sz w:val="20"/>
          <w:szCs w:val="20"/>
        </w:rPr>
        <w:t xml:space="preserve"> consulté sur </w:t>
      </w:r>
      <w:hyperlink xmlns:r="http://schemas.openxmlformats.org/officeDocument/2006/relationships" r:id="R1B" w:tgtFrame="_new">
        <w:r>
          <w:rPr>
            <w:rFonts w:ascii="Tahoma" w:hAnsi="Tahoma" w:cs="Tahoma" w:eastAsia="Times New Roman"/>
            <w:sz w:val="20"/>
            <w:szCs w:val="20"/>
          </w:rPr>
          <w:t>https</w:t>
        </w:r>
        <w:r>
          <w:rPr>
            <w:rFonts w:ascii="Tahoma" w:hAnsi="Tahoma" w:cs="Tahoma" w:eastAsia="Times New Roman"/>
            <w:sz w:val="20"/>
            <w:szCs w:val="20"/>
          </w:rPr>
          <w:t>:</w:t>
        </w:r>
        <w:r>
          <w:rPr>
            <w:rFonts w:ascii="Tahoma" w:hAnsi="Tahoma" w:cs="Tahoma" w:eastAsia="Times New Roman"/>
            <w:sz w:val="20"/>
            <w:szCs w:val="20"/>
          </w:rPr>
          <w:t>/</w:t>
        </w:r>
        <w:r>
          <w:rPr>
            <w:rFonts w:ascii="Tahoma" w:hAnsi="Tahoma" w:cs="Tahoma" w:eastAsia="Times New Roman"/>
            <w:sz w:val="20"/>
            <w:szCs w:val="20"/>
          </w:rPr>
          <w:t>/</w:t>
        </w:r>
        <w:r>
          <w:rPr>
            <w:rFonts w:ascii="Tahoma" w:hAnsi="Tahoma" w:cs="Tahoma" w:eastAsia="Times New Roman"/>
            <w:sz w:val="20"/>
            <w:szCs w:val="20"/>
          </w:rPr>
          <w:t>www</w:t>
        </w:r>
        <w:r>
          <w:rPr>
            <w:rFonts w:ascii="Tahoma" w:hAnsi="Tahoma" w:cs="Tahoma" w:eastAsia="Times New Roman"/>
            <w:sz w:val="20"/>
            <w:szCs w:val="20"/>
          </w:rPr>
          <w:t>.</w:t>
        </w:r>
        <w:r>
          <w:rPr>
            <w:rFonts w:ascii="Tahoma" w:hAnsi="Tahoma" w:cs="Tahoma" w:eastAsia="Times New Roman"/>
            <w:sz w:val="20"/>
            <w:szCs w:val="20"/>
          </w:rPr>
          <w:t>sgg</w:t>
        </w:r>
        <w:r>
          <w:rPr>
            <w:rFonts w:ascii="Tahoma" w:hAnsi="Tahoma" w:cs="Tahoma" w:eastAsia="Times New Roman"/>
            <w:sz w:val="20"/>
            <w:szCs w:val="20"/>
          </w:rPr>
          <w:t>.</w:t>
        </w:r>
        <w:r>
          <w:rPr>
            <w:rFonts w:ascii="Tahoma" w:hAnsi="Tahoma" w:cs="Tahoma" w:eastAsia="Times New Roman"/>
            <w:sz w:val="20"/>
            <w:szCs w:val="20"/>
          </w:rPr>
          <w:t>gov</w:t>
        </w:r>
        <w:r>
          <w:rPr>
            <w:rFonts w:ascii="Tahoma" w:hAnsi="Tahoma" w:cs="Tahoma" w:eastAsia="Times New Roman"/>
            <w:sz w:val="20"/>
            <w:szCs w:val="20"/>
          </w:rPr>
          <w:t>.</w:t>
        </w:r>
        <w:r>
          <w:rPr>
            <w:rFonts w:ascii="Tahoma" w:hAnsi="Tahoma" w:cs="Tahoma" w:eastAsia="Times New Roman"/>
            <w:sz w:val="20"/>
            <w:szCs w:val="20"/>
          </w:rPr>
          <w:t>ma</w:t>
        </w:r>
      </w:hyperlink>
      <w:r>
        <w:rPr>
          <w:rFonts w:ascii="Tahoma" w:hAnsi="Tahoma" w:cs="Tahoma" w:eastAsia="Times New Roman"/>
          <w:sz w:val="20"/>
          <w:szCs w:val="20"/>
        </w:rPr>
        <w:t>.</w:t>
      </w:r>
    </w:p>
    <w:p>
      <w:pPr>
        <w:widowControl w:val="0"/>
        <w:spacing w:lineRule="auto" w:line="360" w:after="0" w:beforeAutospacing="0" w:afterAutospacing="0"/>
        <w:jc w:val="both"/>
        <w:rPr>
          <w:rFonts w:ascii="Tahoma" w:hAnsi="Tahoma" w:cs="Tahoma" w:eastAsia="Times New Roman"/>
          <w:sz w:val="24"/>
          <w:szCs w:val="24"/>
          <w:vertAlign w:val="superscript"/>
        </w:rPr>
      </w:pPr>
    </w:p>
  </w:footnote>
  <w:footnote w:id="908">
    <w:p>
      <w:pPr>
        <w:jc w:val="both"/>
        <w:rPr>
          <w:rFonts w:ascii="Tahoma" w:hAnsi="Tahoma" w:cs="Tahoma"/>
          <w:sz w:val="20"/>
          <w:szCs w:val="20"/>
          <w:lang w:eastAsia="fr-FR"/>
        </w:rPr>
      </w:pPr>
      <w:r>
        <w:rPr>
          <w:rStyle w:val="C13"/>
        </w:rPr>
        <w:footnoteRef/>
      </w:r>
      <w:r>
        <w:rPr>
          <w:rFonts w:ascii="Tahoma" w:hAnsi="Tahoma" w:cs="Tahoma"/>
          <w:sz w:val="20"/>
          <w:szCs w:val="20"/>
          <w:lang w:eastAsia="fr-FR"/>
        </w:rPr>
        <w:t xml:space="preserve">Cet indice composite évalue la vulnérabilité économique des ménages ruraux à travers quatre dimensions fondamentales de la précarité monétaire </w:t>
      </w:r>
      <w:r>
        <w:rPr>
          <w:rFonts w:ascii="Tahoma" w:hAnsi="Tahoma" w:cs="Tahoma"/>
          <w:sz w:val="20"/>
          <w:szCs w:val="20"/>
          <w:lang w:eastAsia="fr-FR"/>
        </w:rPr>
        <w:t>:</w:t>
      </w:r>
      <w:r>
        <w:rPr>
          <w:rFonts w:ascii="Tahoma" w:hAnsi="Tahoma" w:cs="Tahoma"/>
          <w:sz w:val="20"/>
          <w:szCs w:val="20"/>
          <w:lang w:eastAsia="fr-FR"/>
        </w:rPr>
        <w:t xml:space="preserve"> </w:t>
      </w:r>
      <w:r>
        <w:rPr>
          <w:rFonts w:ascii="Tahoma" w:hAnsi="Tahoma" w:cs="Tahoma"/>
          <w:sz w:val="20"/>
          <w:szCs w:val="20"/>
          <w:lang w:eastAsia="fr-FR"/>
        </w:rPr>
        <w:t>(</w:t>
      </w:r>
      <w:r>
        <w:rPr>
          <w:rFonts w:ascii="Tahoma" w:hAnsi="Tahoma" w:cs="Tahoma"/>
          <w:sz w:val="20"/>
          <w:szCs w:val="20"/>
          <w:lang w:eastAsia="fr-FR"/>
        </w:rPr>
        <w:t>1</w:t>
      </w:r>
      <w:r>
        <w:rPr>
          <w:rFonts w:ascii="Tahoma" w:hAnsi="Tahoma" w:cs="Tahoma"/>
          <w:sz w:val="20"/>
          <w:szCs w:val="20"/>
          <w:lang w:eastAsia="fr-FR"/>
        </w:rPr>
        <w:t>)</w:t>
      </w:r>
      <w:r>
        <w:rPr>
          <w:rFonts w:ascii="Tahoma" w:hAnsi="Tahoma" w:cs="Tahoma"/>
          <w:sz w:val="20"/>
          <w:szCs w:val="20"/>
          <w:lang w:eastAsia="fr-FR"/>
        </w:rPr>
        <w:t xml:space="preserve"> inactivité économique principale </w:t>
      </w:r>
      <w:r>
        <w:rPr>
          <w:rFonts w:ascii="Tahoma" w:hAnsi="Tahoma" w:cs="Tahoma"/>
          <w:sz w:val="20"/>
          <w:szCs w:val="20"/>
          <w:lang w:eastAsia="fr-FR"/>
        </w:rPr>
        <w:t>(</w:t>
      </w:r>
      <w:r>
        <w:rPr>
          <w:rFonts w:ascii="Tahoma" w:hAnsi="Tahoma" w:cs="Tahoma"/>
          <w:sz w:val="20"/>
          <w:szCs w:val="20"/>
          <w:lang w:eastAsia="fr-FR"/>
        </w:rPr>
        <w:t>absence d</w:t>
      </w:r>
      <w:r>
        <w:rPr>
          <w:rFonts w:ascii="Tahoma" w:hAnsi="Tahoma" w:cs="Tahoma"/>
          <w:sz w:val="20"/>
          <w:szCs w:val="20"/>
          <w:lang w:eastAsia="fr-FR"/>
        </w:rPr>
        <w:t>'</w:t>
      </w:r>
      <w:r>
        <w:rPr>
          <w:rFonts w:ascii="Tahoma" w:hAnsi="Tahoma" w:cs="Tahoma"/>
          <w:sz w:val="20"/>
          <w:szCs w:val="20"/>
          <w:lang w:eastAsia="fr-FR"/>
        </w:rPr>
        <w:t>activité génératrice de revenus réguliers</w:t>
      </w:r>
      <w:r>
        <w:rPr>
          <w:rFonts w:ascii="Tahoma" w:hAnsi="Tahoma" w:cs="Tahoma"/>
          <w:sz w:val="20"/>
          <w:szCs w:val="20"/>
          <w:lang w:eastAsia="fr-FR"/>
        </w:rPr>
        <w:t>)</w:t>
      </w:r>
      <w:r>
        <w:rPr>
          <w:rFonts w:ascii="Tahoma" w:hAnsi="Tahoma" w:cs="Tahoma"/>
          <w:sz w:val="20"/>
          <w:szCs w:val="20"/>
          <w:lang w:eastAsia="fr-FR"/>
        </w:rPr>
        <w:t>,</w:t>
      </w:r>
      <w:r>
        <w:rPr>
          <w:rFonts w:ascii="Tahoma" w:hAnsi="Tahoma" w:cs="Tahoma"/>
          <w:sz w:val="20"/>
          <w:szCs w:val="20"/>
          <w:lang w:eastAsia="fr-FR"/>
        </w:rPr>
        <w:t xml:space="preserve"> </w:t>
      </w:r>
      <w:r>
        <w:rPr>
          <w:rFonts w:ascii="Tahoma" w:hAnsi="Tahoma" w:cs="Tahoma"/>
          <w:sz w:val="20"/>
          <w:szCs w:val="20"/>
          <w:lang w:eastAsia="fr-FR"/>
        </w:rPr>
        <w:t>(</w:t>
      </w:r>
      <w:r>
        <w:rPr>
          <w:rFonts w:ascii="Tahoma" w:hAnsi="Tahoma" w:cs="Tahoma"/>
          <w:sz w:val="20"/>
          <w:szCs w:val="20"/>
          <w:lang w:eastAsia="fr-FR"/>
        </w:rPr>
        <w:t>2</w:t>
      </w:r>
      <w:r>
        <w:rPr>
          <w:rFonts w:ascii="Tahoma" w:hAnsi="Tahoma" w:cs="Tahoma"/>
          <w:sz w:val="20"/>
          <w:szCs w:val="20"/>
          <w:lang w:eastAsia="fr-FR"/>
        </w:rPr>
        <w:t>)</w:t>
      </w:r>
      <w:r>
        <w:rPr>
          <w:rFonts w:ascii="Tahoma" w:hAnsi="Tahoma" w:cs="Tahoma"/>
          <w:sz w:val="20"/>
          <w:szCs w:val="20"/>
          <w:lang w:eastAsia="fr-FR"/>
        </w:rPr>
        <w:t xml:space="preserve"> inactivité économique secondaire </w:t>
      </w:r>
      <w:r>
        <w:rPr>
          <w:rFonts w:ascii="Tahoma" w:hAnsi="Tahoma" w:cs="Tahoma"/>
          <w:sz w:val="20"/>
          <w:szCs w:val="20"/>
          <w:lang w:eastAsia="fr-FR"/>
        </w:rPr>
        <w:t>(</w:t>
      </w:r>
      <w:r>
        <w:rPr>
          <w:rFonts w:ascii="Tahoma" w:hAnsi="Tahoma" w:cs="Tahoma"/>
          <w:sz w:val="20"/>
          <w:szCs w:val="20"/>
          <w:lang w:eastAsia="fr-FR"/>
        </w:rPr>
        <w:t>manque de diversification des sources de revenus</w:t>
      </w:r>
      <w:r>
        <w:rPr>
          <w:rFonts w:ascii="Tahoma" w:hAnsi="Tahoma" w:cs="Tahoma"/>
          <w:sz w:val="20"/>
          <w:szCs w:val="20"/>
          <w:lang w:eastAsia="fr-FR"/>
        </w:rPr>
        <w:t>)</w:t>
      </w:r>
      <w:r>
        <w:rPr>
          <w:rFonts w:ascii="Tahoma" w:hAnsi="Tahoma" w:cs="Tahoma"/>
          <w:sz w:val="20"/>
          <w:szCs w:val="20"/>
          <w:lang w:eastAsia="fr-FR"/>
        </w:rPr>
        <w:t>,</w:t>
      </w:r>
      <w:r>
        <w:rPr>
          <w:rFonts w:ascii="Tahoma" w:hAnsi="Tahoma" w:cs="Tahoma"/>
          <w:sz w:val="20"/>
          <w:szCs w:val="20"/>
          <w:lang w:eastAsia="fr-FR"/>
        </w:rPr>
        <w:t xml:space="preserve"> </w:t>
      </w:r>
      <w:r>
        <w:rPr>
          <w:rFonts w:ascii="Tahoma" w:hAnsi="Tahoma" w:cs="Tahoma"/>
          <w:sz w:val="20"/>
          <w:szCs w:val="20"/>
          <w:lang w:eastAsia="fr-FR"/>
        </w:rPr>
        <w:t>(</w:t>
      </w:r>
      <w:r>
        <w:rPr>
          <w:rFonts w:ascii="Tahoma" w:hAnsi="Tahoma" w:cs="Tahoma"/>
          <w:sz w:val="20"/>
          <w:szCs w:val="20"/>
          <w:lang w:eastAsia="fr-FR"/>
        </w:rPr>
        <w:t>3</w:t>
      </w:r>
      <w:r>
        <w:rPr>
          <w:rFonts w:ascii="Tahoma" w:hAnsi="Tahoma" w:cs="Tahoma"/>
          <w:sz w:val="20"/>
          <w:szCs w:val="20"/>
          <w:lang w:eastAsia="fr-FR"/>
        </w:rPr>
        <w:t>)</w:t>
      </w:r>
      <w:r>
        <w:rPr>
          <w:rFonts w:ascii="Tahoma" w:hAnsi="Tahoma" w:cs="Tahoma"/>
          <w:sz w:val="20"/>
          <w:szCs w:val="20"/>
          <w:lang w:eastAsia="fr-FR"/>
        </w:rPr>
        <w:t xml:space="preserve"> insuffisance du revenu principal </w:t>
      </w:r>
      <w:r>
        <w:rPr>
          <w:rFonts w:ascii="Tahoma" w:hAnsi="Tahoma" w:cs="Tahoma"/>
          <w:sz w:val="20"/>
          <w:szCs w:val="20"/>
          <w:lang w:eastAsia="fr-FR"/>
        </w:rPr>
        <w:t>(</w:t>
      </w:r>
      <w:r>
        <w:rPr>
          <w:rFonts w:ascii="Tahoma" w:hAnsi="Tahoma" w:cs="Tahoma"/>
          <w:sz w:val="20"/>
          <w:szCs w:val="20"/>
          <w:lang w:eastAsia="fr-FR"/>
        </w:rPr>
        <w:t>revenus inférieurs au seuil de référence de 1860 DH</w:t>
      </w:r>
      <w:r>
        <w:rPr>
          <w:rFonts w:ascii="Tahoma" w:hAnsi="Tahoma" w:cs="Tahoma"/>
          <w:sz w:val="20"/>
          <w:szCs w:val="20"/>
          <w:lang w:eastAsia="fr-FR"/>
        </w:rPr>
        <w:t>)</w:t>
      </w:r>
      <w:r>
        <w:rPr>
          <w:rFonts w:ascii="Tahoma" w:hAnsi="Tahoma" w:cs="Tahoma"/>
          <w:sz w:val="20"/>
          <w:szCs w:val="20"/>
          <w:lang w:eastAsia="fr-FR"/>
        </w:rPr>
        <w:t>,</w:t>
      </w:r>
      <w:r>
        <w:rPr>
          <w:rFonts w:ascii="Tahoma" w:hAnsi="Tahoma" w:cs="Tahoma"/>
          <w:sz w:val="20"/>
          <w:szCs w:val="20"/>
          <w:lang w:eastAsia="fr-FR"/>
        </w:rPr>
        <w:t xml:space="preserve"> et </w:t>
      </w:r>
      <w:r>
        <w:rPr>
          <w:rFonts w:ascii="Tahoma" w:hAnsi="Tahoma" w:cs="Tahoma"/>
          <w:sz w:val="20"/>
          <w:szCs w:val="20"/>
          <w:lang w:eastAsia="fr-FR"/>
        </w:rPr>
        <w:t>(</w:t>
      </w:r>
      <w:r>
        <w:rPr>
          <w:rFonts w:ascii="Tahoma" w:hAnsi="Tahoma" w:cs="Tahoma"/>
          <w:sz w:val="20"/>
          <w:szCs w:val="20"/>
          <w:lang w:eastAsia="fr-FR"/>
        </w:rPr>
        <w:t>4</w:t>
      </w:r>
      <w:r>
        <w:rPr>
          <w:rFonts w:ascii="Tahoma" w:hAnsi="Tahoma" w:cs="Tahoma"/>
          <w:sz w:val="20"/>
          <w:szCs w:val="20"/>
          <w:lang w:eastAsia="fr-FR"/>
        </w:rPr>
        <w:t>)</w:t>
      </w:r>
      <w:r>
        <w:rPr>
          <w:rFonts w:ascii="Tahoma" w:hAnsi="Tahoma" w:cs="Tahoma"/>
          <w:sz w:val="20"/>
          <w:szCs w:val="20"/>
          <w:lang w:eastAsia="fr-FR"/>
        </w:rPr>
        <w:t xml:space="preserve"> exclusion des transferts financiers familiaux </w:t>
      </w:r>
      <w:r>
        <w:rPr>
          <w:rFonts w:ascii="Tahoma" w:hAnsi="Tahoma" w:cs="Tahoma"/>
          <w:sz w:val="20"/>
          <w:szCs w:val="20"/>
          <w:lang w:eastAsia="fr-FR"/>
        </w:rPr>
        <w:t>(</w:t>
      </w:r>
      <w:r>
        <w:rPr>
          <w:rFonts w:ascii="Tahoma" w:hAnsi="Tahoma" w:cs="Tahoma"/>
          <w:sz w:val="20"/>
          <w:szCs w:val="20"/>
          <w:lang w:eastAsia="fr-FR"/>
        </w:rPr>
        <w:t>absence de soutien économique externe</w:t>
      </w:r>
      <w:r>
        <w:rPr>
          <w:rFonts w:ascii="Tahoma" w:hAnsi="Tahoma" w:cs="Tahoma"/>
          <w:sz w:val="20"/>
          <w:szCs w:val="20"/>
          <w:lang w:eastAsia="fr-FR"/>
        </w:rPr>
        <w:t>)</w:t>
      </w:r>
      <w:r>
        <w:rPr>
          <w:rFonts w:ascii="Tahoma" w:hAnsi="Tahoma" w:cs="Tahoma"/>
          <w:sz w:val="20"/>
          <w:szCs w:val="20"/>
          <w:lang w:eastAsia="fr-FR"/>
        </w:rPr>
        <w:t>.</w:t>
      </w:r>
      <w:r>
        <w:rPr>
          <w:rFonts w:ascii="Tahoma" w:hAnsi="Tahoma" w:cs="Tahoma"/>
          <w:sz w:val="20"/>
          <w:szCs w:val="20"/>
          <w:lang w:eastAsia="fr-FR"/>
        </w:rPr>
        <w:t xml:space="preserve"> Cette approche multidimensionnelle permet d</w:t>
      </w:r>
      <w:r>
        <w:rPr>
          <w:rFonts w:ascii="Tahoma" w:hAnsi="Tahoma" w:cs="Tahoma"/>
          <w:sz w:val="20"/>
          <w:szCs w:val="20"/>
          <w:lang w:eastAsia="fr-FR"/>
        </w:rPr>
        <w:t>'</w:t>
      </w:r>
      <w:r>
        <w:rPr>
          <w:rFonts w:ascii="Tahoma" w:hAnsi="Tahoma" w:cs="Tahoma"/>
          <w:sz w:val="20"/>
          <w:szCs w:val="20"/>
          <w:lang w:eastAsia="fr-FR"/>
        </w:rPr>
        <w:t>appréhender la pauvreté monétaire au</w:t>
      </w:r>
      <w:r>
        <w:rPr>
          <w:rFonts w:ascii="Tahoma" w:hAnsi="Tahoma" w:cs="Tahoma"/>
          <w:sz w:val="20"/>
          <w:szCs w:val="20"/>
          <w:lang w:eastAsia="fr-FR"/>
        </w:rPr>
        <w:t>-</w:t>
      </w:r>
      <w:r>
        <w:rPr>
          <w:rFonts w:ascii="Tahoma" w:hAnsi="Tahoma" w:cs="Tahoma"/>
          <w:sz w:val="20"/>
          <w:szCs w:val="20"/>
          <w:lang w:eastAsia="fr-FR"/>
        </w:rPr>
        <w:t>delà du seul niveau de revenu</w:t>
      </w:r>
      <w:r>
        <w:rPr>
          <w:rFonts w:ascii="Tahoma" w:hAnsi="Tahoma" w:cs="Tahoma"/>
          <w:sz w:val="20"/>
          <w:szCs w:val="20"/>
          <w:lang w:eastAsia="fr-FR"/>
        </w:rPr>
        <w:t>,</w:t>
      </w:r>
      <w:r>
        <w:rPr>
          <w:rFonts w:ascii="Tahoma" w:hAnsi="Tahoma" w:cs="Tahoma"/>
          <w:sz w:val="20"/>
          <w:szCs w:val="20"/>
          <w:lang w:eastAsia="fr-FR"/>
        </w:rPr>
        <w:t xml:space="preserve"> en intégrant les dimensions de diversification économique et de résilience financière des ménages</w:t>
      </w:r>
      <w:r>
        <w:rPr>
          <w:rFonts w:ascii="Tahoma" w:hAnsi="Tahoma" w:cs="Tahoma"/>
          <w:sz w:val="20"/>
          <w:szCs w:val="20"/>
          <w:lang w:eastAsia="fr-FR"/>
        </w:rPr>
        <w:t>.</w:t>
      </w:r>
      <w:r>
        <w:rPr>
          <w:rFonts w:ascii="Tahoma" w:hAnsi="Tahoma" w:cs="Tahoma"/>
          <w:sz w:val="20"/>
          <w:szCs w:val="20"/>
          <w:lang w:eastAsia="fr-FR"/>
        </w:rPr>
        <w:t xml:space="preserve"> Chaque dimension reflète un aspect spécifique de la vulnérabilité économique rurale dans le contexte forestier marocain</w:t>
      </w:r>
      <w:r>
        <w:rPr>
          <w:rFonts w:ascii="Tahoma" w:hAnsi="Tahoma" w:cs="Tahoma"/>
          <w:sz w:val="20"/>
          <w:szCs w:val="20"/>
          <w:lang w:eastAsia="fr-FR"/>
        </w:rPr>
        <w:t>.</w:t>
      </w:r>
      <w:r>
        <w:rPr>
          <w:rFonts w:ascii="Tahoma" w:hAnsi="Tahoma" w:cs="Tahoma"/>
          <w:sz w:val="20"/>
          <w:szCs w:val="20"/>
          <w:lang w:eastAsia="fr-FR"/>
        </w:rPr>
        <w:t xml:space="preserve"> Les variables sont normalisées sur une échelle 0</w:t>
      </w:r>
      <w:r>
        <w:rPr>
          <w:rFonts w:ascii="Tahoma" w:hAnsi="Tahoma" w:cs="Tahoma"/>
          <w:sz w:val="20"/>
          <w:szCs w:val="20"/>
          <w:lang w:eastAsia="fr-FR"/>
        </w:rPr>
        <w:t>-</w:t>
      </w:r>
      <w:r>
        <w:rPr>
          <w:rFonts w:ascii="Tahoma" w:hAnsi="Tahoma" w:cs="Tahoma"/>
          <w:sz w:val="20"/>
          <w:szCs w:val="20"/>
          <w:lang w:eastAsia="fr-FR"/>
        </w:rPr>
        <w:t>100</w:t>
      </w:r>
      <w:r>
        <w:rPr>
          <w:rFonts w:ascii="Tahoma" w:hAnsi="Tahoma" w:cs="Tahoma"/>
          <w:sz w:val="20"/>
          <w:szCs w:val="20"/>
          <w:lang w:eastAsia="fr-FR"/>
        </w:rPr>
        <w:t>%</w:t>
      </w:r>
      <w:r>
        <w:rPr>
          <w:rFonts w:ascii="Tahoma" w:hAnsi="Tahoma" w:cs="Tahoma"/>
          <w:sz w:val="20"/>
          <w:szCs w:val="20"/>
          <w:lang w:eastAsia="fr-FR"/>
        </w:rPr>
        <w:t xml:space="preserve"> puis agrégées par moyenne arithmétique simple</w:t>
      </w:r>
      <w:r>
        <w:rPr>
          <w:rFonts w:ascii="Tahoma" w:hAnsi="Tahoma" w:cs="Tahoma"/>
          <w:sz w:val="20"/>
          <w:szCs w:val="20"/>
          <w:lang w:eastAsia="fr-FR"/>
        </w:rPr>
        <w:t>.</w:t>
      </w:r>
      <w:r>
        <w:rPr>
          <w:rFonts w:ascii="Tahoma" w:hAnsi="Tahoma" w:cs="Tahoma"/>
          <w:sz w:val="20"/>
          <w:szCs w:val="20"/>
          <w:lang w:eastAsia="fr-FR"/>
        </w:rPr>
        <w:t xml:space="preserve"> L</w:t>
      </w:r>
      <w:r>
        <w:rPr>
          <w:rFonts w:ascii="Tahoma" w:hAnsi="Tahoma" w:cs="Tahoma"/>
          <w:sz w:val="20"/>
          <w:szCs w:val="20"/>
          <w:lang w:eastAsia="fr-FR"/>
        </w:rPr>
        <w:t>'</w:t>
      </w:r>
      <w:r>
        <w:rPr>
          <w:rFonts w:ascii="Tahoma" w:hAnsi="Tahoma" w:cs="Tahoma"/>
          <w:sz w:val="20"/>
          <w:szCs w:val="20"/>
          <w:lang w:eastAsia="fr-FR"/>
        </w:rPr>
        <w:t>indice oscille entre 25</w:t>
      </w:r>
      <w:r>
        <w:rPr>
          <w:rFonts w:ascii="Tahoma" w:hAnsi="Tahoma" w:cs="Tahoma"/>
          <w:sz w:val="20"/>
          <w:szCs w:val="20"/>
          <w:lang w:eastAsia="fr-FR"/>
        </w:rPr>
        <w:t>%</w:t>
      </w:r>
      <w:r>
        <w:rPr>
          <w:rFonts w:ascii="Tahoma" w:hAnsi="Tahoma" w:cs="Tahoma"/>
          <w:sz w:val="20"/>
          <w:szCs w:val="20"/>
          <w:lang w:eastAsia="fr-FR"/>
        </w:rPr>
        <w:t xml:space="preserve"> </w:t>
      </w:r>
      <w:r>
        <w:rPr>
          <w:rFonts w:ascii="Tahoma" w:hAnsi="Tahoma" w:cs="Tahoma"/>
          <w:sz w:val="20"/>
          <w:szCs w:val="20"/>
          <w:lang w:eastAsia="fr-FR"/>
        </w:rPr>
        <w:t>(</w:t>
      </w:r>
      <w:r>
        <w:rPr>
          <w:rFonts w:ascii="Tahoma" w:hAnsi="Tahoma" w:cs="Tahoma"/>
          <w:sz w:val="20"/>
          <w:szCs w:val="20"/>
          <w:lang w:eastAsia="fr-FR"/>
        </w:rPr>
        <w:t>Oulad Dlim</w:t>
      </w:r>
      <w:r>
        <w:rPr>
          <w:rFonts w:ascii="Tahoma" w:hAnsi="Tahoma" w:cs="Tahoma"/>
          <w:sz w:val="20"/>
          <w:szCs w:val="20"/>
          <w:lang w:eastAsia="fr-FR"/>
        </w:rPr>
        <w:t>)</w:t>
      </w:r>
      <w:r>
        <w:rPr>
          <w:rFonts w:ascii="Tahoma" w:hAnsi="Tahoma" w:cs="Tahoma"/>
          <w:sz w:val="20"/>
          <w:szCs w:val="20"/>
          <w:lang w:eastAsia="fr-FR"/>
        </w:rPr>
        <w:t xml:space="preserve"> et 65</w:t>
      </w:r>
      <w:r>
        <w:rPr>
          <w:rFonts w:ascii="Tahoma" w:hAnsi="Tahoma" w:cs="Tahoma"/>
          <w:sz w:val="20"/>
          <w:szCs w:val="20"/>
          <w:lang w:eastAsia="fr-FR"/>
        </w:rPr>
        <w:t>%</w:t>
      </w:r>
      <w:r>
        <w:rPr>
          <w:rFonts w:ascii="Tahoma" w:hAnsi="Tahoma" w:cs="Tahoma"/>
          <w:sz w:val="20"/>
          <w:szCs w:val="20"/>
          <w:lang w:eastAsia="fr-FR"/>
        </w:rPr>
        <w:t xml:space="preserve"> </w:t>
      </w:r>
      <w:r>
        <w:rPr>
          <w:rFonts w:ascii="Tahoma" w:hAnsi="Tahoma" w:cs="Tahoma"/>
          <w:sz w:val="20"/>
          <w:szCs w:val="20"/>
          <w:lang w:eastAsia="fr-FR"/>
        </w:rPr>
        <w:t>(</w:t>
      </w:r>
      <w:r>
        <w:rPr>
          <w:rFonts w:ascii="Tahoma" w:hAnsi="Tahoma" w:cs="Tahoma"/>
          <w:sz w:val="20"/>
          <w:szCs w:val="20"/>
          <w:lang w:eastAsia="fr-FR"/>
        </w:rPr>
        <w:t>Lâarâara</w:t>
      </w:r>
      <w:r>
        <w:rPr>
          <w:rFonts w:ascii="Tahoma" w:hAnsi="Tahoma" w:cs="Tahoma"/>
          <w:sz w:val="20"/>
          <w:szCs w:val="20"/>
          <w:lang w:eastAsia="fr-FR"/>
        </w:rPr>
        <w:t>)</w:t>
      </w:r>
      <w:r>
        <w:rPr>
          <w:rFonts w:ascii="Tahoma" w:hAnsi="Tahoma" w:cs="Tahoma"/>
          <w:sz w:val="20"/>
          <w:szCs w:val="20"/>
          <w:lang w:eastAsia="fr-FR"/>
        </w:rPr>
        <w:t>,</w:t>
      </w:r>
      <w:r>
        <w:rPr>
          <w:rFonts w:ascii="Tahoma" w:hAnsi="Tahoma" w:cs="Tahoma"/>
          <w:sz w:val="20"/>
          <w:szCs w:val="20"/>
          <w:lang w:eastAsia="fr-FR"/>
        </w:rPr>
        <w:t xml:space="preserve"> révélant des disparités territoriales significatives qui orientent l</w:t>
      </w:r>
      <w:r>
        <w:rPr>
          <w:rFonts w:ascii="Tahoma" w:hAnsi="Tahoma" w:cs="Tahoma"/>
          <w:sz w:val="20"/>
          <w:szCs w:val="20"/>
          <w:lang w:eastAsia="fr-FR"/>
        </w:rPr>
        <w:t>'</w:t>
      </w:r>
      <w:r>
        <w:rPr>
          <w:rFonts w:ascii="Tahoma" w:hAnsi="Tahoma" w:cs="Tahoma"/>
          <w:sz w:val="20"/>
          <w:szCs w:val="20"/>
          <w:lang w:eastAsia="fr-FR"/>
        </w:rPr>
        <w:t>identification des douars prioritaires pour les interventions de développement économique local et de lutte contre la pauvreté rurale</w:t>
      </w:r>
      <w:r>
        <w:rPr>
          <w:rFonts w:ascii="Tahoma" w:hAnsi="Tahoma" w:cs="Tahoma"/>
          <w:sz w:val="20"/>
          <w:szCs w:val="20"/>
          <w:lang w:eastAsia="fr-FR"/>
        </w:rPr>
        <w:t>.</w:t>
      </w:r>
    </w:p>
    <w:p>
      <w:pPr>
        <w:pStyle w:val="P20"/>
      </w:pPr>
    </w:p>
  </w:footnote>
  <w:footnote w:id="909">
    <w:p>
      <w:pPr>
        <w:spacing w:before="100" w:after="100" w:beforeAutospacing="1" w:afterAutospacing="1"/>
        <w:jc w:val="both"/>
        <w:rPr>
          <w:rFonts w:ascii="Tahoma" w:hAnsi="Tahoma" w:cs="Tahoma"/>
          <w:sz w:val="20"/>
          <w:szCs w:val="20"/>
          <w:lang w:eastAsia="fr-FR"/>
        </w:rPr>
      </w:pPr>
      <w:r>
        <w:rPr>
          <w:rStyle w:val="C13"/>
        </w:rPr>
        <w:footnoteRef/>
      </w:r>
      <w:r>
        <w:t xml:space="preserve"> </w:t>
      </w:r>
      <w:r>
        <w:rPr>
          <w:rFonts w:ascii="Tahoma" w:hAnsi="Tahoma" w:cs="Tahoma"/>
          <w:sz w:val="20"/>
          <w:szCs w:val="20"/>
          <w:lang w:eastAsia="fr-FR"/>
        </w:rPr>
        <w:t>Cet indice composite agrège six dimensions de vulnérabilité environnementale selon une approche multidimensionnelle conforme aux principes d</w:t>
      </w:r>
      <w:r>
        <w:rPr>
          <w:rFonts w:ascii="Tahoma" w:hAnsi="Tahoma" w:cs="Tahoma"/>
          <w:sz w:val="20"/>
          <w:szCs w:val="20"/>
          <w:lang w:eastAsia="fr-FR"/>
        </w:rPr>
        <w:t>'</w:t>
      </w:r>
      <w:r>
        <w:rPr>
          <w:rFonts w:ascii="Tahoma" w:hAnsi="Tahoma" w:cs="Tahoma"/>
          <w:sz w:val="20"/>
          <w:szCs w:val="20"/>
          <w:lang w:eastAsia="fr-FR"/>
        </w:rPr>
        <w:t xml:space="preserve">évaluation écosystémique intégrée </w:t>
      </w:r>
      <w:r>
        <w:rPr>
          <w:rFonts w:ascii="Tahoma" w:hAnsi="Tahoma" w:cs="Tahoma"/>
          <w:sz w:val="20"/>
          <w:szCs w:val="20"/>
          <w:lang w:eastAsia="fr-FR"/>
        </w:rPr>
        <w:t>:</w:t>
      </w:r>
      <w:r>
        <w:rPr>
          <w:rFonts w:ascii="Tahoma" w:hAnsi="Tahoma" w:cs="Tahoma"/>
          <w:sz w:val="20"/>
          <w:szCs w:val="20"/>
          <w:lang w:eastAsia="fr-FR"/>
        </w:rPr>
        <w:t xml:space="preserve"> </w:t>
      </w:r>
      <w:r>
        <w:rPr>
          <w:rFonts w:ascii="Tahoma" w:hAnsi="Tahoma" w:cs="Tahoma"/>
          <w:sz w:val="20"/>
          <w:szCs w:val="20"/>
          <w:lang w:eastAsia="fr-FR"/>
        </w:rPr>
        <w:t>(</w:t>
      </w:r>
      <w:r>
        <w:rPr>
          <w:rFonts w:ascii="Tahoma" w:hAnsi="Tahoma" w:cs="Tahoma"/>
          <w:sz w:val="20"/>
          <w:szCs w:val="20"/>
          <w:lang w:eastAsia="fr-FR"/>
        </w:rPr>
        <w:t>1</w:t>
      </w:r>
      <w:r>
        <w:rPr>
          <w:rFonts w:ascii="Tahoma" w:hAnsi="Tahoma" w:cs="Tahoma"/>
          <w:sz w:val="20"/>
          <w:szCs w:val="20"/>
          <w:lang w:eastAsia="fr-FR"/>
        </w:rPr>
        <w:t>)</w:t>
      </w:r>
      <w:r>
        <w:rPr>
          <w:rFonts w:ascii="Tahoma" w:hAnsi="Tahoma" w:cs="Tahoma"/>
          <w:sz w:val="20"/>
          <w:szCs w:val="20"/>
          <w:lang w:eastAsia="fr-FR"/>
        </w:rPr>
        <w:t xml:space="preserve"> perception de la dégradation forestière </w:t>
      </w:r>
      <w:r>
        <w:rPr>
          <w:rFonts w:ascii="Tahoma" w:hAnsi="Tahoma" w:cs="Tahoma"/>
          <w:sz w:val="20"/>
          <w:szCs w:val="20"/>
          <w:lang w:eastAsia="fr-FR"/>
        </w:rPr>
        <w:t>(</w:t>
      </w:r>
      <w:r>
        <w:rPr>
          <w:rFonts w:ascii="Tahoma" w:hAnsi="Tahoma" w:cs="Tahoma"/>
          <w:sz w:val="20"/>
          <w:szCs w:val="20"/>
          <w:lang w:eastAsia="fr-FR"/>
        </w:rPr>
        <w:t>consensus local sur l</w:t>
      </w:r>
      <w:r>
        <w:rPr>
          <w:rFonts w:ascii="Tahoma" w:hAnsi="Tahoma" w:cs="Tahoma"/>
          <w:sz w:val="20"/>
          <w:szCs w:val="20"/>
          <w:lang w:eastAsia="fr-FR"/>
        </w:rPr>
        <w:t>'</w:t>
      </w:r>
      <w:r>
        <w:rPr>
          <w:rFonts w:ascii="Tahoma" w:hAnsi="Tahoma" w:cs="Tahoma"/>
          <w:sz w:val="20"/>
          <w:szCs w:val="20"/>
          <w:lang w:eastAsia="fr-FR"/>
        </w:rPr>
        <w:t>état de l</w:t>
      </w:r>
      <w:r>
        <w:rPr>
          <w:rFonts w:ascii="Tahoma" w:hAnsi="Tahoma" w:cs="Tahoma"/>
          <w:sz w:val="20"/>
          <w:szCs w:val="20"/>
          <w:lang w:eastAsia="fr-FR"/>
        </w:rPr>
        <w:t>'</w:t>
      </w:r>
      <w:r>
        <w:rPr>
          <w:rFonts w:ascii="Tahoma" w:hAnsi="Tahoma" w:cs="Tahoma"/>
          <w:sz w:val="20"/>
          <w:szCs w:val="20"/>
          <w:lang w:eastAsia="fr-FR"/>
        </w:rPr>
        <w:t>écosystème</w:t>
      </w:r>
      <w:r>
        <w:rPr>
          <w:rFonts w:ascii="Tahoma" w:hAnsi="Tahoma" w:cs="Tahoma"/>
          <w:sz w:val="20"/>
          <w:szCs w:val="20"/>
          <w:lang w:eastAsia="fr-FR"/>
        </w:rPr>
        <w:t>)</w:t>
      </w:r>
      <w:r>
        <w:rPr>
          <w:rFonts w:ascii="Tahoma" w:hAnsi="Tahoma" w:cs="Tahoma"/>
          <w:sz w:val="20"/>
          <w:szCs w:val="20"/>
          <w:lang w:eastAsia="fr-FR"/>
        </w:rPr>
        <w:t>,</w:t>
      </w:r>
      <w:r>
        <w:rPr>
          <w:rFonts w:ascii="Tahoma" w:hAnsi="Tahoma" w:cs="Tahoma"/>
          <w:sz w:val="20"/>
          <w:szCs w:val="20"/>
          <w:lang w:eastAsia="fr-FR"/>
        </w:rPr>
        <w:t xml:space="preserve"> </w:t>
      </w:r>
      <w:r>
        <w:rPr>
          <w:rFonts w:ascii="Tahoma" w:hAnsi="Tahoma" w:cs="Tahoma"/>
          <w:sz w:val="20"/>
          <w:szCs w:val="20"/>
          <w:lang w:eastAsia="fr-FR"/>
        </w:rPr>
        <w:t>(</w:t>
      </w:r>
      <w:r>
        <w:rPr>
          <w:rFonts w:ascii="Tahoma" w:hAnsi="Tahoma" w:cs="Tahoma"/>
          <w:sz w:val="20"/>
          <w:szCs w:val="20"/>
          <w:lang w:eastAsia="fr-FR"/>
        </w:rPr>
        <w:t>2</w:t>
      </w:r>
      <w:r>
        <w:rPr>
          <w:rFonts w:ascii="Tahoma" w:hAnsi="Tahoma" w:cs="Tahoma"/>
          <w:sz w:val="20"/>
          <w:szCs w:val="20"/>
          <w:lang w:eastAsia="fr-FR"/>
        </w:rPr>
        <w:t>)</w:t>
      </w:r>
      <w:r>
        <w:rPr>
          <w:rFonts w:ascii="Tahoma" w:hAnsi="Tahoma" w:cs="Tahoma"/>
          <w:sz w:val="20"/>
          <w:szCs w:val="20"/>
          <w:lang w:eastAsia="fr-FR"/>
        </w:rPr>
        <w:t xml:space="preserve"> perception du changement climatique </w:t>
      </w:r>
      <w:r>
        <w:rPr>
          <w:rFonts w:ascii="Tahoma" w:hAnsi="Tahoma" w:cs="Tahoma"/>
          <w:sz w:val="20"/>
          <w:szCs w:val="20"/>
          <w:lang w:eastAsia="fr-FR"/>
        </w:rPr>
        <w:t>(</w:t>
      </w:r>
      <w:r>
        <w:rPr>
          <w:rFonts w:ascii="Tahoma" w:hAnsi="Tahoma" w:cs="Tahoma"/>
          <w:sz w:val="20"/>
          <w:szCs w:val="20"/>
          <w:lang w:eastAsia="fr-FR"/>
        </w:rPr>
        <w:t>impact des variations climatiques sur l</w:t>
      </w:r>
      <w:r>
        <w:rPr>
          <w:rFonts w:ascii="Tahoma" w:hAnsi="Tahoma" w:cs="Tahoma"/>
          <w:sz w:val="20"/>
          <w:szCs w:val="20"/>
          <w:lang w:eastAsia="fr-FR"/>
        </w:rPr>
        <w:t>'</w:t>
      </w:r>
      <w:r>
        <w:rPr>
          <w:rFonts w:ascii="Tahoma" w:hAnsi="Tahoma" w:cs="Tahoma"/>
          <w:sz w:val="20"/>
          <w:szCs w:val="20"/>
          <w:lang w:eastAsia="fr-FR"/>
        </w:rPr>
        <w:t>écosystème</w:t>
      </w:r>
      <w:r>
        <w:rPr>
          <w:rFonts w:ascii="Tahoma" w:hAnsi="Tahoma" w:cs="Tahoma"/>
          <w:sz w:val="20"/>
          <w:szCs w:val="20"/>
          <w:lang w:eastAsia="fr-FR"/>
        </w:rPr>
        <w:t>)</w:t>
      </w:r>
      <w:r>
        <w:rPr>
          <w:rFonts w:ascii="Tahoma" w:hAnsi="Tahoma" w:cs="Tahoma"/>
          <w:sz w:val="20"/>
          <w:szCs w:val="20"/>
          <w:lang w:eastAsia="fr-FR"/>
        </w:rPr>
        <w:t>,</w:t>
      </w:r>
      <w:r>
        <w:rPr>
          <w:rFonts w:ascii="Tahoma" w:hAnsi="Tahoma" w:cs="Tahoma"/>
          <w:sz w:val="20"/>
          <w:szCs w:val="20"/>
          <w:lang w:eastAsia="fr-FR"/>
        </w:rPr>
        <w:t xml:space="preserve"> </w:t>
      </w:r>
      <w:r>
        <w:rPr>
          <w:rFonts w:ascii="Tahoma" w:hAnsi="Tahoma" w:cs="Tahoma"/>
          <w:sz w:val="20"/>
          <w:szCs w:val="20"/>
          <w:lang w:eastAsia="fr-FR"/>
        </w:rPr>
        <w:t>(</w:t>
      </w:r>
      <w:r>
        <w:rPr>
          <w:rFonts w:ascii="Tahoma" w:hAnsi="Tahoma" w:cs="Tahoma"/>
          <w:sz w:val="20"/>
          <w:szCs w:val="20"/>
          <w:lang w:eastAsia="fr-FR"/>
        </w:rPr>
        <w:t>3</w:t>
      </w:r>
      <w:r>
        <w:rPr>
          <w:rFonts w:ascii="Tahoma" w:hAnsi="Tahoma" w:cs="Tahoma"/>
          <w:sz w:val="20"/>
          <w:szCs w:val="20"/>
          <w:lang w:eastAsia="fr-FR"/>
        </w:rPr>
        <w:t>)</w:t>
      </w:r>
      <w:r>
        <w:rPr>
          <w:rFonts w:ascii="Tahoma" w:hAnsi="Tahoma" w:cs="Tahoma"/>
          <w:sz w:val="20"/>
          <w:szCs w:val="20"/>
          <w:lang w:eastAsia="fr-FR"/>
        </w:rPr>
        <w:t xml:space="preserve"> pression pastorale </w:t>
      </w:r>
      <w:r>
        <w:rPr>
          <w:rFonts w:ascii="Tahoma" w:hAnsi="Tahoma" w:cs="Tahoma"/>
          <w:sz w:val="20"/>
          <w:szCs w:val="20"/>
          <w:lang w:eastAsia="fr-FR"/>
        </w:rPr>
        <w:t>(</w:t>
      </w:r>
      <w:r>
        <w:rPr>
          <w:rFonts w:ascii="Tahoma" w:hAnsi="Tahoma" w:cs="Tahoma"/>
          <w:sz w:val="20"/>
          <w:szCs w:val="20"/>
          <w:lang w:eastAsia="fr-FR"/>
        </w:rPr>
        <w:t>taux d</w:t>
      </w:r>
      <w:r>
        <w:rPr>
          <w:rFonts w:ascii="Tahoma" w:hAnsi="Tahoma" w:cs="Tahoma"/>
          <w:sz w:val="20"/>
          <w:szCs w:val="20"/>
          <w:lang w:eastAsia="fr-FR"/>
        </w:rPr>
        <w:t>'</w:t>
      </w:r>
      <w:r>
        <w:rPr>
          <w:rFonts w:ascii="Tahoma" w:hAnsi="Tahoma" w:cs="Tahoma"/>
          <w:sz w:val="20"/>
          <w:szCs w:val="20"/>
          <w:lang w:eastAsia="fr-FR"/>
        </w:rPr>
        <w:t>éleveurs en tant qu</w:t>
      </w:r>
      <w:r>
        <w:rPr>
          <w:rFonts w:ascii="Tahoma" w:hAnsi="Tahoma" w:cs="Tahoma"/>
          <w:sz w:val="20"/>
          <w:szCs w:val="20"/>
          <w:lang w:eastAsia="fr-FR"/>
        </w:rPr>
        <w:t>'</w:t>
      </w:r>
      <w:r>
        <w:rPr>
          <w:rFonts w:ascii="Tahoma" w:hAnsi="Tahoma" w:cs="Tahoma"/>
          <w:sz w:val="20"/>
          <w:szCs w:val="20"/>
          <w:lang w:eastAsia="fr-FR"/>
        </w:rPr>
        <w:t>activité principale</w:t>
      </w:r>
      <w:r>
        <w:rPr>
          <w:rFonts w:ascii="Tahoma" w:hAnsi="Tahoma" w:cs="Tahoma"/>
          <w:sz w:val="20"/>
          <w:szCs w:val="20"/>
          <w:lang w:eastAsia="fr-FR"/>
        </w:rPr>
        <w:t>)</w:t>
      </w:r>
      <w:r>
        <w:rPr>
          <w:rFonts w:ascii="Tahoma" w:hAnsi="Tahoma" w:cs="Tahoma"/>
          <w:sz w:val="20"/>
          <w:szCs w:val="20"/>
          <w:lang w:eastAsia="fr-FR"/>
        </w:rPr>
        <w:t>,</w:t>
      </w:r>
      <w:r>
        <w:rPr>
          <w:rFonts w:ascii="Tahoma" w:hAnsi="Tahoma" w:cs="Tahoma"/>
          <w:sz w:val="20"/>
          <w:szCs w:val="20"/>
          <w:lang w:eastAsia="fr-FR"/>
        </w:rPr>
        <w:t xml:space="preserve"> </w:t>
      </w:r>
      <w:r>
        <w:rPr>
          <w:rFonts w:ascii="Tahoma" w:hAnsi="Tahoma" w:cs="Tahoma"/>
          <w:sz w:val="20"/>
          <w:szCs w:val="20"/>
          <w:lang w:eastAsia="fr-FR"/>
        </w:rPr>
        <w:t>(</w:t>
      </w:r>
      <w:r>
        <w:rPr>
          <w:rFonts w:ascii="Tahoma" w:hAnsi="Tahoma" w:cs="Tahoma"/>
          <w:sz w:val="20"/>
          <w:szCs w:val="20"/>
          <w:lang w:eastAsia="fr-FR"/>
        </w:rPr>
        <w:t>4</w:t>
      </w:r>
      <w:r>
        <w:rPr>
          <w:rFonts w:ascii="Tahoma" w:hAnsi="Tahoma" w:cs="Tahoma"/>
          <w:sz w:val="20"/>
          <w:szCs w:val="20"/>
          <w:lang w:eastAsia="fr-FR"/>
        </w:rPr>
        <w:t>)</w:t>
      </w:r>
      <w:r>
        <w:rPr>
          <w:rFonts w:ascii="Tahoma" w:hAnsi="Tahoma" w:cs="Tahoma"/>
          <w:sz w:val="20"/>
          <w:szCs w:val="20"/>
          <w:lang w:eastAsia="fr-FR"/>
        </w:rPr>
        <w:t xml:space="preserve"> échec des politiques de reboisement </w:t>
      </w:r>
      <w:r>
        <w:rPr>
          <w:rFonts w:ascii="Tahoma" w:hAnsi="Tahoma" w:cs="Tahoma"/>
          <w:sz w:val="20"/>
          <w:szCs w:val="20"/>
          <w:lang w:eastAsia="fr-FR"/>
        </w:rPr>
        <w:t>(</w:t>
      </w:r>
      <w:r>
        <w:rPr>
          <w:rFonts w:ascii="Tahoma" w:hAnsi="Tahoma" w:cs="Tahoma"/>
          <w:sz w:val="20"/>
          <w:szCs w:val="20"/>
          <w:lang w:eastAsia="fr-FR"/>
        </w:rPr>
        <w:t>insatisfaction vis</w:t>
      </w:r>
      <w:r>
        <w:rPr>
          <w:rFonts w:ascii="Tahoma" w:hAnsi="Tahoma" w:cs="Tahoma"/>
          <w:sz w:val="20"/>
          <w:szCs w:val="20"/>
          <w:lang w:eastAsia="fr-FR"/>
        </w:rPr>
        <w:t>-</w:t>
      </w:r>
      <w:r>
        <w:rPr>
          <w:rFonts w:ascii="Tahoma" w:hAnsi="Tahoma" w:cs="Tahoma"/>
          <w:sz w:val="20"/>
          <w:szCs w:val="20"/>
          <w:lang w:eastAsia="fr-FR"/>
        </w:rPr>
        <w:t>à</w:t>
      </w:r>
      <w:r>
        <w:rPr>
          <w:rFonts w:ascii="Tahoma" w:hAnsi="Tahoma" w:cs="Tahoma"/>
          <w:sz w:val="20"/>
          <w:szCs w:val="20"/>
          <w:lang w:eastAsia="fr-FR"/>
        </w:rPr>
        <w:t>-</w:t>
      </w:r>
      <w:r>
        <w:rPr>
          <w:rFonts w:ascii="Tahoma" w:hAnsi="Tahoma" w:cs="Tahoma"/>
          <w:sz w:val="20"/>
          <w:szCs w:val="20"/>
          <w:lang w:eastAsia="fr-FR"/>
        </w:rPr>
        <w:t>vis des programmes de restauration</w:t>
      </w:r>
      <w:r>
        <w:rPr>
          <w:rFonts w:ascii="Tahoma" w:hAnsi="Tahoma" w:cs="Tahoma"/>
          <w:sz w:val="20"/>
          <w:szCs w:val="20"/>
          <w:lang w:eastAsia="fr-FR"/>
        </w:rPr>
        <w:t>)</w:t>
      </w:r>
      <w:r>
        <w:rPr>
          <w:rFonts w:ascii="Tahoma" w:hAnsi="Tahoma" w:cs="Tahoma"/>
          <w:sz w:val="20"/>
          <w:szCs w:val="20"/>
          <w:lang w:eastAsia="fr-FR"/>
        </w:rPr>
        <w:t>,</w:t>
      </w:r>
      <w:r>
        <w:rPr>
          <w:rFonts w:ascii="Tahoma" w:hAnsi="Tahoma" w:cs="Tahoma"/>
          <w:sz w:val="20"/>
          <w:szCs w:val="20"/>
          <w:lang w:eastAsia="fr-FR"/>
        </w:rPr>
        <w:t xml:space="preserve"> </w:t>
      </w:r>
      <w:r>
        <w:rPr>
          <w:rFonts w:ascii="Tahoma" w:hAnsi="Tahoma" w:cs="Tahoma"/>
          <w:sz w:val="20"/>
          <w:szCs w:val="20"/>
          <w:lang w:eastAsia="fr-FR"/>
        </w:rPr>
        <w:t>(</w:t>
      </w:r>
      <w:r>
        <w:rPr>
          <w:rFonts w:ascii="Tahoma" w:hAnsi="Tahoma" w:cs="Tahoma"/>
          <w:sz w:val="20"/>
          <w:szCs w:val="20"/>
          <w:lang w:eastAsia="fr-FR"/>
        </w:rPr>
        <w:t>5</w:t>
      </w:r>
      <w:r>
        <w:rPr>
          <w:rFonts w:ascii="Tahoma" w:hAnsi="Tahoma" w:cs="Tahoma"/>
          <w:sz w:val="20"/>
          <w:szCs w:val="20"/>
          <w:lang w:eastAsia="fr-FR"/>
        </w:rPr>
        <w:t>)</w:t>
      </w:r>
      <w:r>
        <w:rPr>
          <w:rFonts w:ascii="Tahoma" w:hAnsi="Tahoma" w:cs="Tahoma"/>
          <w:sz w:val="20"/>
          <w:szCs w:val="20"/>
          <w:lang w:eastAsia="fr-FR"/>
        </w:rPr>
        <w:t xml:space="preserve"> opposition aux mises en défens </w:t>
      </w:r>
      <w:r>
        <w:rPr>
          <w:rFonts w:ascii="Tahoma" w:hAnsi="Tahoma" w:cs="Tahoma"/>
          <w:sz w:val="20"/>
          <w:szCs w:val="20"/>
          <w:lang w:eastAsia="fr-FR"/>
        </w:rPr>
        <w:t>(</w:t>
      </w:r>
      <w:r>
        <w:rPr>
          <w:rFonts w:ascii="Tahoma" w:hAnsi="Tahoma" w:cs="Tahoma"/>
          <w:sz w:val="20"/>
          <w:szCs w:val="20"/>
          <w:lang w:eastAsia="fr-FR"/>
        </w:rPr>
        <w:t>résistance aux politiques de protection</w:t>
      </w:r>
      <w:r>
        <w:rPr>
          <w:rFonts w:ascii="Tahoma" w:hAnsi="Tahoma" w:cs="Tahoma"/>
          <w:sz w:val="20"/>
          <w:szCs w:val="20"/>
          <w:lang w:eastAsia="fr-FR"/>
        </w:rPr>
        <w:t>)</w:t>
      </w:r>
      <w:r>
        <w:rPr>
          <w:rFonts w:ascii="Tahoma" w:hAnsi="Tahoma" w:cs="Tahoma"/>
          <w:sz w:val="20"/>
          <w:szCs w:val="20"/>
          <w:lang w:eastAsia="fr-FR"/>
        </w:rPr>
        <w:t>,</w:t>
      </w:r>
      <w:r>
        <w:rPr>
          <w:rFonts w:ascii="Tahoma" w:hAnsi="Tahoma" w:cs="Tahoma"/>
          <w:sz w:val="20"/>
          <w:szCs w:val="20"/>
          <w:lang w:eastAsia="fr-FR"/>
        </w:rPr>
        <w:t xml:space="preserve"> et </w:t>
      </w:r>
      <w:r>
        <w:rPr>
          <w:rFonts w:ascii="Tahoma" w:hAnsi="Tahoma" w:cs="Tahoma"/>
          <w:sz w:val="20"/>
          <w:szCs w:val="20"/>
          <w:lang w:eastAsia="fr-FR"/>
        </w:rPr>
        <w:t>(</w:t>
      </w:r>
      <w:r>
        <w:rPr>
          <w:rFonts w:ascii="Tahoma" w:hAnsi="Tahoma" w:cs="Tahoma"/>
          <w:sz w:val="20"/>
          <w:szCs w:val="20"/>
          <w:lang w:eastAsia="fr-FR"/>
        </w:rPr>
        <w:t>6</w:t>
      </w:r>
      <w:r>
        <w:rPr>
          <w:rFonts w:ascii="Tahoma" w:hAnsi="Tahoma" w:cs="Tahoma"/>
          <w:sz w:val="20"/>
          <w:szCs w:val="20"/>
          <w:lang w:eastAsia="fr-FR"/>
        </w:rPr>
        <w:t>)</w:t>
      </w:r>
      <w:r>
        <w:rPr>
          <w:rFonts w:ascii="Tahoma" w:hAnsi="Tahoma" w:cs="Tahoma"/>
          <w:sz w:val="20"/>
          <w:szCs w:val="20"/>
          <w:lang w:eastAsia="fr-FR"/>
        </w:rPr>
        <w:t xml:space="preserve"> exploitation des ressources ligneuses </w:t>
      </w:r>
      <w:r>
        <w:rPr>
          <w:rFonts w:ascii="Tahoma" w:hAnsi="Tahoma" w:cs="Tahoma"/>
          <w:sz w:val="20"/>
          <w:szCs w:val="20"/>
          <w:lang w:eastAsia="fr-FR"/>
        </w:rPr>
        <w:t>(</w:t>
      </w:r>
      <w:r>
        <w:rPr>
          <w:rFonts w:ascii="Tahoma" w:hAnsi="Tahoma" w:cs="Tahoma"/>
          <w:sz w:val="20"/>
          <w:szCs w:val="20"/>
          <w:lang w:eastAsia="fr-FR"/>
        </w:rPr>
        <w:t>prélèvement de bois de feu pour la cuisson</w:t>
      </w:r>
      <w:r>
        <w:rPr>
          <w:rFonts w:ascii="Tahoma" w:hAnsi="Tahoma" w:cs="Tahoma"/>
          <w:sz w:val="20"/>
          <w:szCs w:val="20"/>
          <w:lang w:eastAsia="fr-FR"/>
        </w:rPr>
        <w:t>)</w:t>
      </w:r>
      <w:r>
        <w:rPr>
          <w:rFonts w:ascii="Tahoma" w:hAnsi="Tahoma" w:cs="Tahoma"/>
          <w:sz w:val="20"/>
          <w:szCs w:val="20"/>
          <w:lang w:eastAsia="fr-FR"/>
        </w:rPr>
        <w:t>.</w:t>
      </w:r>
      <w:r>
        <w:rPr>
          <w:rFonts w:ascii="Tahoma" w:hAnsi="Tahoma" w:cs="Tahoma"/>
          <w:sz w:val="20"/>
          <w:szCs w:val="20"/>
          <w:lang w:eastAsia="fr-FR"/>
        </w:rPr>
        <w:t xml:space="preserve"> Chaque dimension est normalisée sur une échelle 0</w:t>
      </w:r>
      <w:r>
        <w:rPr>
          <w:rFonts w:ascii="Tahoma" w:hAnsi="Tahoma" w:cs="Tahoma"/>
          <w:sz w:val="20"/>
          <w:szCs w:val="20"/>
          <w:lang w:eastAsia="fr-FR"/>
        </w:rPr>
        <w:t>-</w:t>
      </w:r>
      <w:r>
        <w:rPr>
          <w:rFonts w:ascii="Tahoma" w:hAnsi="Tahoma" w:cs="Tahoma"/>
          <w:sz w:val="20"/>
          <w:szCs w:val="20"/>
          <w:lang w:eastAsia="fr-FR"/>
        </w:rPr>
        <w:t>100</w:t>
      </w:r>
      <w:r>
        <w:rPr>
          <w:rFonts w:ascii="Tahoma" w:hAnsi="Tahoma" w:cs="Tahoma"/>
          <w:sz w:val="20"/>
          <w:szCs w:val="20"/>
          <w:lang w:eastAsia="fr-FR"/>
        </w:rPr>
        <w:t>%</w:t>
      </w:r>
      <w:r>
        <w:rPr>
          <w:rFonts w:ascii="Tahoma" w:hAnsi="Tahoma" w:cs="Tahoma"/>
          <w:sz w:val="20"/>
          <w:szCs w:val="20"/>
          <w:lang w:eastAsia="fr-FR"/>
        </w:rPr>
        <w:t xml:space="preserve"> puis agrégée par moyenne arithmétique simple</w:t>
      </w:r>
      <w:r>
        <w:rPr>
          <w:rFonts w:ascii="Tahoma" w:hAnsi="Tahoma" w:cs="Tahoma"/>
          <w:sz w:val="20"/>
          <w:szCs w:val="20"/>
          <w:lang w:eastAsia="fr-FR"/>
        </w:rPr>
        <w:t>.</w:t>
      </w:r>
      <w:r>
        <w:rPr>
          <w:rFonts w:ascii="Tahoma" w:hAnsi="Tahoma" w:cs="Tahoma"/>
          <w:sz w:val="20"/>
          <w:szCs w:val="20"/>
          <w:lang w:eastAsia="fr-FR"/>
        </w:rPr>
        <w:t xml:space="preserve"> L</w:t>
      </w:r>
      <w:r>
        <w:rPr>
          <w:rFonts w:ascii="Tahoma" w:hAnsi="Tahoma" w:cs="Tahoma"/>
          <w:sz w:val="20"/>
          <w:szCs w:val="20"/>
          <w:lang w:eastAsia="fr-FR"/>
        </w:rPr>
        <w:t>'</w:t>
      </w:r>
      <w:r>
        <w:rPr>
          <w:rFonts w:ascii="Tahoma" w:hAnsi="Tahoma" w:cs="Tahoma"/>
          <w:sz w:val="20"/>
          <w:szCs w:val="20"/>
          <w:lang w:eastAsia="fr-FR"/>
        </w:rPr>
        <w:t>indice final oscille entre 55</w:t>
      </w:r>
      <w:r>
        <w:rPr>
          <w:rFonts w:ascii="Tahoma" w:hAnsi="Tahoma" w:cs="Tahoma"/>
          <w:sz w:val="20"/>
          <w:szCs w:val="20"/>
          <w:lang w:eastAsia="fr-FR"/>
        </w:rPr>
        <w:t>%</w:t>
      </w:r>
      <w:r>
        <w:rPr>
          <w:rFonts w:ascii="Tahoma" w:hAnsi="Tahoma" w:cs="Tahoma"/>
          <w:sz w:val="20"/>
          <w:szCs w:val="20"/>
          <w:lang w:eastAsia="fr-FR"/>
        </w:rPr>
        <w:t xml:space="preserve"> </w:t>
      </w:r>
      <w:r>
        <w:rPr>
          <w:rFonts w:ascii="Tahoma" w:hAnsi="Tahoma" w:cs="Tahoma"/>
          <w:sz w:val="20"/>
          <w:szCs w:val="20"/>
          <w:lang w:eastAsia="fr-FR"/>
        </w:rPr>
        <w:t>(</w:t>
      </w:r>
      <w:r>
        <w:rPr>
          <w:rFonts w:ascii="Tahoma" w:hAnsi="Tahoma" w:cs="Tahoma"/>
          <w:sz w:val="20"/>
          <w:szCs w:val="20"/>
          <w:lang w:eastAsia="fr-FR"/>
        </w:rPr>
        <w:t>vulnérabilité modérée</w:t>
      </w:r>
      <w:r>
        <w:rPr>
          <w:rFonts w:ascii="Tahoma" w:hAnsi="Tahoma" w:cs="Tahoma"/>
          <w:sz w:val="20"/>
          <w:szCs w:val="20"/>
          <w:lang w:eastAsia="fr-FR"/>
        </w:rPr>
        <w:t>)</w:t>
      </w:r>
      <w:r>
        <w:rPr>
          <w:rFonts w:ascii="Tahoma" w:hAnsi="Tahoma" w:cs="Tahoma"/>
          <w:sz w:val="20"/>
          <w:szCs w:val="20"/>
          <w:lang w:eastAsia="fr-FR"/>
        </w:rPr>
        <w:t xml:space="preserve"> et 93</w:t>
      </w:r>
      <w:r>
        <w:rPr>
          <w:rFonts w:ascii="Tahoma" w:hAnsi="Tahoma" w:cs="Tahoma"/>
          <w:sz w:val="20"/>
          <w:szCs w:val="20"/>
          <w:lang w:eastAsia="fr-FR"/>
        </w:rPr>
        <w:t>%</w:t>
      </w:r>
      <w:r>
        <w:rPr>
          <w:rFonts w:ascii="Tahoma" w:hAnsi="Tahoma" w:cs="Tahoma"/>
          <w:sz w:val="20"/>
          <w:szCs w:val="20"/>
          <w:lang w:eastAsia="fr-FR"/>
        </w:rPr>
        <w:t xml:space="preserve"> </w:t>
      </w:r>
      <w:r>
        <w:rPr>
          <w:rFonts w:ascii="Tahoma" w:hAnsi="Tahoma" w:cs="Tahoma"/>
          <w:sz w:val="20"/>
          <w:szCs w:val="20"/>
          <w:lang w:eastAsia="fr-FR"/>
        </w:rPr>
        <w:t>(</w:t>
      </w:r>
      <w:r>
        <w:rPr>
          <w:rFonts w:ascii="Tahoma" w:hAnsi="Tahoma" w:cs="Tahoma"/>
          <w:sz w:val="20"/>
          <w:szCs w:val="20"/>
          <w:lang w:eastAsia="fr-FR"/>
        </w:rPr>
        <w:t>vulnérabilité critique</w:t>
      </w:r>
      <w:r>
        <w:rPr>
          <w:rFonts w:ascii="Tahoma" w:hAnsi="Tahoma" w:cs="Tahoma"/>
          <w:sz w:val="20"/>
          <w:szCs w:val="20"/>
          <w:lang w:eastAsia="fr-FR"/>
        </w:rPr>
        <w:t>)</w:t>
      </w:r>
      <w:r>
        <w:rPr>
          <w:rFonts w:ascii="Tahoma" w:hAnsi="Tahoma" w:cs="Tahoma"/>
          <w:sz w:val="20"/>
          <w:szCs w:val="20"/>
          <w:lang w:eastAsia="fr-FR"/>
        </w:rPr>
        <w:t>,</w:t>
      </w:r>
      <w:r>
        <w:rPr>
          <w:rFonts w:ascii="Tahoma" w:hAnsi="Tahoma" w:cs="Tahoma"/>
          <w:sz w:val="20"/>
          <w:szCs w:val="20"/>
          <w:lang w:eastAsia="fr-FR"/>
        </w:rPr>
        <w:t xml:space="preserve"> permettant une classification territoriale en trois classes </w:t>
      </w:r>
      <w:r>
        <w:rPr>
          <w:rFonts w:ascii="Tahoma" w:hAnsi="Tahoma" w:cs="Tahoma"/>
          <w:sz w:val="20"/>
          <w:szCs w:val="20"/>
          <w:lang w:eastAsia="fr-FR"/>
        </w:rPr>
        <w:t>:</w:t>
      </w:r>
      <w:r>
        <w:rPr>
          <w:rFonts w:ascii="Tahoma" w:hAnsi="Tahoma" w:cs="Tahoma"/>
          <w:sz w:val="20"/>
          <w:szCs w:val="20"/>
          <w:lang w:eastAsia="fr-FR"/>
        </w:rPr>
        <w:t xml:space="preserve"> vulnérabilité relative </w:t>
      </w:r>
      <w:r>
        <w:rPr>
          <w:rFonts w:ascii="Tahoma" w:hAnsi="Tahoma" w:cs="Tahoma"/>
          <w:sz w:val="20"/>
          <w:szCs w:val="20"/>
          <w:lang w:eastAsia="fr-FR"/>
        </w:rPr>
        <w:t>(</w:t>
      </w:r>
      <w:r>
        <w:rPr>
          <w:rFonts w:ascii="Tahoma" w:hAnsi="Tahoma" w:cs="Tahoma"/>
          <w:sz w:val="20"/>
          <w:szCs w:val="20"/>
          <w:lang w:eastAsia="fr-FR"/>
        </w:rPr>
        <w:t>&lt;</w:t>
      </w:r>
      <w:r>
        <w:rPr>
          <w:rFonts w:ascii="Tahoma" w:hAnsi="Tahoma" w:cs="Tahoma"/>
          <w:sz w:val="20"/>
          <w:szCs w:val="20"/>
          <w:lang w:eastAsia="fr-FR"/>
        </w:rPr>
        <w:t>65</w:t>
      </w:r>
      <w:r>
        <w:rPr>
          <w:rFonts w:ascii="Tahoma" w:hAnsi="Tahoma" w:cs="Tahoma"/>
          <w:sz w:val="20"/>
          <w:szCs w:val="20"/>
          <w:lang w:eastAsia="fr-FR"/>
        </w:rPr>
        <w:t>%</w:t>
      </w:r>
      <w:r>
        <w:rPr>
          <w:rFonts w:ascii="Tahoma" w:hAnsi="Tahoma" w:cs="Tahoma"/>
          <w:sz w:val="20"/>
          <w:szCs w:val="20"/>
          <w:lang w:eastAsia="fr-FR"/>
        </w:rPr>
        <w:t>)</w:t>
      </w:r>
      <w:r>
        <w:rPr>
          <w:rFonts w:ascii="Tahoma" w:hAnsi="Tahoma" w:cs="Tahoma"/>
          <w:sz w:val="20"/>
          <w:szCs w:val="20"/>
          <w:lang w:eastAsia="fr-FR"/>
        </w:rPr>
        <w:t>,</w:t>
      </w:r>
      <w:r>
        <w:rPr>
          <w:rFonts w:ascii="Tahoma" w:hAnsi="Tahoma" w:cs="Tahoma"/>
          <w:sz w:val="20"/>
          <w:szCs w:val="20"/>
          <w:lang w:eastAsia="fr-FR"/>
        </w:rPr>
        <w:t xml:space="preserve"> vulnérabilité modérée </w:t>
      </w:r>
      <w:r>
        <w:rPr>
          <w:rFonts w:ascii="Tahoma" w:hAnsi="Tahoma" w:cs="Tahoma"/>
          <w:sz w:val="20"/>
          <w:szCs w:val="20"/>
          <w:lang w:eastAsia="fr-FR"/>
        </w:rPr>
        <w:t>(</w:t>
      </w:r>
      <w:r>
        <w:rPr>
          <w:rFonts w:ascii="Tahoma" w:hAnsi="Tahoma" w:cs="Tahoma"/>
          <w:sz w:val="20"/>
          <w:szCs w:val="20"/>
          <w:lang w:eastAsia="fr-FR"/>
        </w:rPr>
        <w:t>65</w:t>
      </w:r>
      <w:r>
        <w:rPr>
          <w:rFonts w:ascii="Tahoma" w:hAnsi="Tahoma" w:cs="Tahoma"/>
          <w:sz w:val="20"/>
          <w:szCs w:val="20"/>
          <w:lang w:eastAsia="fr-FR"/>
        </w:rPr>
        <w:t>-</w:t>
      </w:r>
      <w:r>
        <w:rPr>
          <w:rFonts w:ascii="Tahoma" w:hAnsi="Tahoma" w:cs="Tahoma"/>
          <w:sz w:val="20"/>
          <w:szCs w:val="20"/>
          <w:lang w:eastAsia="fr-FR"/>
        </w:rPr>
        <w:t>80</w:t>
      </w:r>
      <w:r>
        <w:rPr>
          <w:rFonts w:ascii="Tahoma" w:hAnsi="Tahoma" w:cs="Tahoma"/>
          <w:sz w:val="20"/>
          <w:szCs w:val="20"/>
          <w:lang w:eastAsia="fr-FR"/>
        </w:rPr>
        <w:t>%</w:t>
      </w:r>
      <w:r>
        <w:rPr>
          <w:rFonts w:ascii="Tahoma" w:hAnsi="Tahoma" w:cs="Tahoma"/>
          <w:sz w:val="20"/>
          <w:szCs w:val="20"/>
          <w:lang w:eastAsia="fr-FR"/>
        </w:rPr>
        <w:t>)</w:t>
      </w:r>
      <w:r>
        <w:rPr>
          <w:rFonts w:ascii="Tahoma" w:hAnsi="Tahoma" w:cs="Tahoma"/>
          <w:sz w:val="20"/>
          <w:szCs w:val="20"/>
          <w:lang w:eastAsia="fr-FR"/>
        </w:rPr>
        <w:t xml:space="preserve"> et vulnérabilité critique </w:t>
      </w:r>
      <w:r>
        <w:rPr>
          <w:rFonts w:ascii="Tahoma" w:hAnsi="Tahoma" w:cs="Tahoma"/>
          <w:sz w:val="20"/>
          <w:szCs w:val="20"/>
          <w:lang w:eastAsia="fr-FR"/>
        </w:rPr>
        <w:t>(</w:t>
      </w:r>
      <w:r>
        <w:rPr>
          <w:rFonts w:ascii="Tahoma" w:hAnsi="Tahoma" w:cs="Tahoma"/>
          <w:sz w:val="20"/>
          <w:szCs w:val="20"/>
          <w:lang w:eastAsia="fr-FR"/>
        </w:rPr>
        <w:t>&gt;</w:t>
      </w:r>
      <w:r>
        <w:rPr>
          <w:rFonts w:ascii="Tahoma" w:hAnsi="Tahoma" w:cs="Tahoma"/>
          <w:sz w:val="20"/>
          <w:szCs w:val="20"/>
          <w:lang w:eastAsia="fr-FR"/>
        </w:rPr>
        <w:t>80</w:t>
      </w:r>
      <w:r>
        <w:rPr>
          <w:rFonts w:ascii="Tahoma" w:hAnsi="Tahoma" w:cs="Tahoma"/>
          <w:sz w:val="20"/>
          <w:szCs w:val="20"/>
          <w:lang w:eastAsia="fr-FR"/>
        </w:rPr>
        <w:t>%</w:t>
      </w:r>
      <w:r>
        <w:rPr>
          <w:rFonts w:ascii="Tahoma" w:hAnsi="Tahoma" w:cs="Tahoma"/>
          <w:sz w:val="20"/>
          <w:szCs w:val="20"/>
          <w:lang w:eastAsia="fr-FR"/>
        </w:rPr>
        <w:t>)</w:t>
      </w:r>
      <w:r>
        <w:rPr>
          <w:rFonts w:ascii="Tahoma" w:hAnsi="Tahoma" w:cs="Tahoma"/>
          <w:sz w:val="20"/>
          <w:szCs w:val="20"/>
          <w:lang w:eastAsia="fr-FR"/>
        </w:rPr>
        <w:t>.</w:t>
      </w:r>
      <w:r>
        <w:rPr>
          <w:rFonts w:ascii="Tahoma" w:hAnsi="Tahoma" w:cs="Tahoma"/>
          <w:sz w:val="20"/>
          <w:szCs w:val="20"/>
          <w:lang w:eastAsia="fr-FR"/>
        </w:rPr>
        <w:t xml:space="preserve"> Cette approche quantitative facilite l</w:t>
      </w:r>
      <w:r>
        <w:rPr>
          <w:rFonts w:ascii="Tahoma" w:hAnsi="Tahoma" w:cs="Tahoma"/>
          <w:sz w:val="20"/>
          <w:szCs w:val="20"/>
          <w:lang w:eastAsia="fr-FR"/>
        </w:rPr>
        <w:t>'</w:t>
      </w:r>
      <w:r>
        <w:rPr>
          <w:rFonts w:ascii="Tahoma" w:hAnsi="Tahoma" w:cs="Tahoma"/>
          <w:sz w:val="20"/>
          <w:szCs w:val="20"/>
          <w:lang w:eastAsia="fr-FR"/>
        </w:rPr>
        <w:t>identification des douars prioritaires pour les interventions de restauration écologique et de gestion forestière soutenable</w:t>
      </w:r>
      <w:r>
        <w:rPr>
          <w:rFonts w:ascii="Tahoma" w:hAnsi="Tahoma" w:cs="Tahoma"/>
          <w:sz w:val="20"/>
          <w:szCs w:val="20"/>
          <w:lang w:eastAsia="fr-FR"/>
        </w:rPr>
        <w:t>.</w:t>
      </w:r>
    </w:p>
    <w:p>
      <w:pPr>
        <w:pStyle w:val="P20"/>
      </w:pPr>
    </w:p>
  </w:footnote>
  <w:footnote w:id="910">
    <w:p>
      <w:pPr>
        <w:pStyle w:val="P20"/>
      </w:pPr>
      <w:r>
        <w:rPr>
          <w:rStyle w:val="C13"/>
        </w:rPr>
        <w:footnoteRef/>
      </w:r>
      <w:r>
        <w:t xml:space="preserve"> Pierre BOURDIEU</w:t>
      </w:r>
      <w:r>
        <w:t>,</w:t>
      </w:r>
      <w:r>
        <w:t xml:space="preserve"> </w:t>
      </w:r>
      <w:r>
        <w:t>«</w:t>
      </w:r>
      <w:r>
        <w:t xml:space="preserve"> Effets de lieu </w:t>
      </w:r>
      <w:r>
        <w:t>»</w:t>
      </w:r>
      <w:r>
        <w:t>,</w:t>
      </w:r>
      <w:r>
        <w:t xml:space="preserve"> dans Pierre BOURDIEU </w:t>
      </w:r>
      <w:r>
        <w:t>(</w:t>
      </w:r>
      <w:r>
        <w:t>dir</w:t>
      </w:r>
      <w:r>
        <w:t>.</w:t>
      </w:r>
      <w:r>
        <w:t>)</w:t>
      </w:r>
      <w:r>
        <w:t>,</w:t>
      </w:r>
      <w:r>
        <w:t xml:space="preserve"> </w:t>
      </w:r>
      <w:r>
        <w:rPr>
          <w:i w:val="1"/>
          <w:iCs w:val="1"/>
        </w:rPr>
        <w:t>La Misère du monde</w:t>
      </w:r>
      <w:r>
        <w:t>,</w:t>
      </w:r>
      <w:r>
        <w:t xml:space="preserve"> Paris</w:t>
      </w:r>
      <w:r>
        <w:t>,</w:t>
      </w:r>
      <w:r>
        <w:t xml:space="preserve"> Éditions du Seuil</w:t>
      </w:r>
      <w:r>
        <w:t>,</w:t>
      </w:r>
      <w:r>
        <w:t xml:space="preserve"> 1993</w:t>
      </w:r>
      <w:r>
        <w:t>,</w:t>
      </w:r>
      <w:r>
        <w:t xml:space="preserve"> p</w:t>
      </w:r>
      <w:r>
        <w:t>.</w:t>
      </w:r>
      <w:r>
        <w:t xml:space="preserve"> 249</w:t>
      </w:r>
      <w:r>
        <w:t>-</w:t>
      </w:r>
      <w:r>
        <w:t>262</w:t>
      </w:r>
      <w:r>
        <w:t>.</w:t>
      </w:r>
    </w:p>
  </w:footnote>
  <w:footnote w:id="911">
    <w:p>
      <w:pPr>
        <w:pStyle w:val="P20"/>
      </w:pPr>
      <w:r>
        <w:rPr>
          <w:rStyle w:val="C13"/>
        </w:rPr>
        <w:footnoteRef/>
      </w:r>
      <w:r>
        <w:t xml:space="preserve"> Bernard PECQUEUR</w:t>
      </w:r>
      <w:r>
        <w:t>,</w:t>
      </w:r>
      <w:r>
        <w:t xml:space="preserve"> </w:t>
      </w:r>
      <w:r>
        <w:t>«</w:t>
      </w:r>
      <w:r>
        <w:t xml:space="preserve"> Le développement territorial </w:t>
      </w:r>
      <w:r>
        <w:t>:</w:t>
      </w:r>
      <w:r>
        <w:t xml:space="preserve"> une nouvelle approche des processus de développement pour les économies du Sud </w:t>
      </w:r>
      <w:r>
        <w:t>»</w:t>
      </w:r>
      <w:r>
        <w:t>,</w:t>
      </w:r>
      <w:r>
        <w:t xml:space="preserve"> dans Antheaume BENOIT et Frédéric GIRAUT </w:t>
      </w:r>
      <w:r>
        <w:t>(</w:t>
      </w:r>
      <w:r>
        <w:t>dir</w:t>
      </w:r>
      <w:r>
        <w:t>.</w:t>
      </w:r>
      <w:r>
        <w:t>)</w:t>
      </w:r>
      <w:r>
        <w:t>,</w:t>
      </w:r>
      <w:r>
        <w:t xml:space="preserve"> </w:t>
      </w:r>
      <w:r>
        <w:rPr>
          <w:rStyle w:val="C10"/>
        </w:rPr>
        <w:t>Le territoire est mort</w:t>
      </w:r>
      <w:r>
        <w:rPr>
          <w:rStyle w:val="C10"/>
        </w:rPr>
        <w:t>,</w:t>
      </w:r>
      <w:r>
        <w:rPr>
          <w:rStyle w:val="C10"/>
        </w:rPr>
        <w:t xml:space="preserve"> vive les territoires </w:t>
      </w:r>
      <w:r>
        <w:rPr>
          <w:rStyle w:val="C10"/>
        </w:rPr>
        <w:t>!</w:t>
      </w:r>
      <w:r>
        <w:t>,</w:t>
      </w:r>
      <w:r>
        <w:t xml:space="preserve"> Paris</w:t>
      </w:r>
      <w:r>
        <w:t>,</w:t>
      </w:r>
      <w:r>
        <w:t xml:space="preserve"> IRD Éditions</w:t>
      </w:r>
      <w:r>
        <w:t>,</w:t>
      </w:r>
      <w:r>
        <w:t xml:space="preserve"> 2005</w:t>
      </w:r>
      <w:r>
        <w:t>,</w:t>
      </w:r>
      <w:r>
        <w:t xml:space="preserve"> p</w:t>
      </w:r>
      <w:r>
        <w:t>.</w:t>
      </w:r>
      <w:r>
        <w:t xml:space="preserve"> 295</w:t>
      </w:r>
      <w:r>
        <w:t>-</w:t>
      </w:r>
      <w:r>
        <w:t>316</w:t>
      </w:r>
      <w:r>
        <w:t>.</w:t>
      </w:r>
    </w:p>
  </w:footnote>
  <w:footnote w:id="912">
    <w:p>
      <w:pPr>
        <w:pStyle w:val="P20"/>
        <w:jc w:val="both"/>
        <w:rPr>
          <w:rFonts w:ascii="Tahoma" w:hAnsi="Tahoma" w:cs="Tahoma"/>
        </w:rPr>
      </w:pPr>
      <w:r>
        <w:rPr>
          <w:rStyle w:val="C13"/>
        </w:rPr>
        <w:footnoteRef/>
      </w:r>
      <w:r>
        <w:t xml:space="preserve"> </w:t>
      </w:r>
      <w:r>
        <w:rPr>
          <w:rFonts w:ascii="Tahoma" w:hAnsi="Tahoma" w:cs="Tahoma"/>
        </w:rPr>
        <w:t>Paul STREETEN</w:t>
      </w:r>
      <w:r>
        <w:rPr>
          <w:rFonts w:ascii="Tahoma" w:hAnsi="Tahoma" w:cs="Tahoma"/>
        </w:rPr>
        <w:t>,</w:t>
      </w:r>
      <w:r>
        <w:rPr>
          <w:rFonts w:ascii="Tahoma" w:hAnsi="Tahoma" w:cs="Tahoma"/>
        </w:rPr>
        <w:t xml:space="preserve"> </w:t>
      </w:r>
      <w:r>
        <w:rPr>
          <w:rStyle w:val="C10"/>
          <w:rFonts w:ascii="Tahoma" w:hAnsi="Tahoma" w:cs="Tahoma"/>
        </w:rPr>
        <w:t>First Things First</w:t>
      </w:r>
      <w:r>
        <w:rPr>
          <w:rStyle w:val="C10"/>
          <w:rFonts w:ascii="Tahoma" w:hAnsi="Tahoma" w:cs="Tahoma"/>
        </w:rPr>
        <w:t>:</w:t>
      </w:r>
      <w:r>
        <w:rPr>
          <w:rStyle w:val="C10"/>
          <w:rFonts w:ascii="Tahoma" w:hAnsi="Tahoma" w:cs="Tahoma"/>
        </w:rPr>
        <w:t xml:space="preserve"> Meeting Basic Human Needs in Developing Countries</w:t>
      </w:r>
      <w:r>
        <w:rPr>
          <w:rFonts w:ascii="Tahoma" w:hAnsi="Tahoma" w:cs="Tahoma"/>
        </w:rPr>
        <w:t>,</w:t>
      </w:r>
      <w:r>
        <w:rPr>
          <w:rFonts w:ascii="Tahoma" w:hAnsi="Tahoma" w:cs="Tahoma"/>
        </w:rPr>
        <w:t xml:space="preserve"> New York</w:t>
      </w:r>
      <w:r>
        <w:rPr>
          <w:rFonts w:ascii="Tahoma" w:hAnsi="Tahoma" w:cs="Tahoma"/>
        </w:rPr>
        <w:t>,</w:t>
      </w:r>
      <w:r>
        <w:rPr>
          <w:rFonts w:ascii="Tahoma" w:hAnsi="Tahoma" w:cs="Tahoma"/>
        </w:rPr>
        <w:t xml:space="preserve"> Oxford University Press</w:t>
      </w:r>
      <w:r>
        <w:rPr>
          <w:rFonts w:ascii="Tahoma" w:hAnsi="Tahoma" w:cs="Tahoma"/>
        </w:rPr>
        <w:t>,</w:t>
      </w:r>
      <w:r>
        <w:rPr>
          <w:rFonts w:ascii="Tahoma" w:hAnsi="Tahoma" w:cs="Tahoma"/>
        </w:rPr>
        <w:t xml:space="preserve"> 1981</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432</w:t>
      </w:r>
    </w:p>
  </w:footnote>
  <w:footnote w:id="913">
    <w:p>
      <w:pPr>
        <w:pStyle w:val="P20"/>
        <w:jc w:val="both"/>
      </w:pPr>
      <w:r>
        <w:rPr>
          <w:rStyle w:val="C13"/>
          <w:rFonts w:ascii="Tahoma" w:hAnsi="Tahoma" w:cs="Tahoma"/>
        </w:rPr>
        <w:footnoteRef/>
      </w:r>
      <w:r>
        <w:rPr>
          <w:rFonts w:ascii="Tahoma" w:hAnsi="Tahoma" w:cs="Tahoma"/>
        </w:rPr>
        <w:t xml:space="preserve"> Bernard PECQUEUR</w:t>
      </w:r>
      <w:r>
        <w:rPr>
          <w:rFonts w:ascii="Tahoma" w:hAnsi="Tahoma" w:cs="Tahoma"/>
        </w:rPr>
        <w:t>,</w:t>
      </w:r>
      <w:r>
        <w:rPr>
          <w:rFonts w:ascii="Tahoma" w:hAnsi="Tahoma" w:cs="Tahoma"/>
        </w:rPr>
        <w:t xml:space="preserve"> </w:t>
      </w:r>
      <w:r>
        <w:rPr>
          <w:rStyle w:val="C10"/>
          <w:rFonts w:ascii="Tahoma" w:hAnsi="Tahoma" w:cs="Tahoma"/>
        </w:rPr>
        <w:t>Le développement local</w:t>
      </w:r>
      <w:r>
        <w:rPr>
          <w:rFonts w:ascii="Tahoma" w:hAnsi="Tahoma" w:cs="Tahoma"/>
        </w:rPr>
        <w:t>,</w:t>
      </w:r>
      <w:r>
        <w:rPr>
          <w:rFonts w:ascii="Tahoma" w:hAnsi="Tahoma" w:cs="Tahoma"/>
        </w:rPr>
        <w:t xml:space="preserve"> Paris</w:t>
      </w:r>
      <w:r>
        <w:rPr>
          <w:rFonts w:ascii="Tahoma" w:hAnsi="Tahoma" w:cs="Tahoma"/>
        </w:rPr>
        <w:t>,</w:t>
      </w:r>
      <w:r>
        <w:rPr>
          <w:rFonts w:ascii="Tahoma" w:hAnsi="Tahoma" w:cs="Tahoma"/>
        </w:rPr>
        <w:t xml:space="preserve"> Syros</w:t>
      </w:r>
      <w:r>
        <w:rPr>
          <w:rFonts w:ascii="Tahoma" w:hAnsi="Tahoma" w:cs="Tahoma"/>
        </w:rPr>
        <w:t>,</w:t>
      </w:r>
      <w:r>
        <w:rPr>
          <w:rFonts w:ascii="Tahoma" w:hAnsi="Tahoma" w:cs="Tahoma"/>
        </w:rPr>
        <w:t xml:space="preserve"> 2000</w:t>
      </w:r>
      <w:r>
        <w:rPr>
          <w:rFonts w:ascii="Tahoma" w:hAnsi="Tahoma" w:cs="Tahoma"/>
        </w:rPr>
        <w:t>,</w:t>
      </w:r>
      <w:r>
        <w:rPr>
          <w:rFonts w:ascii="Tahoma" w:hAnsi="Tahoma" w:cs="Tahoma"/>
        </w:rPr>
        <w:t xml:space="preserve"> p</w:t>
      </w:r>
      <w:r>
        <w:rPr>
          <w:rFonts w:ascii="Tahoma" w:hAnsi="Tahoma" w:cs="Tahoma"/>
        </w:rPr>
        <w:t>.</w:t>
      </w:r>
      <w:r>
        <w:rPr>
          <w:rFonts w:ascii="Tahoma" w:hAnsi="Tahoma" w:cs="Tahoma"/>
        </w:rPr>
        <w:t xml:space="preserve"> 128</w:t>
      </w:r>
      <w:r>
        <w:rPr>
          <w:rFonts w:ascii="Tahoma" w:hAnsi="Tahoma" w:cs="Tahoma"/>
        </w:rPr>
        <w:t>.</w:t>
      </w:r>
    </w:p>
  </w:footnote>
  <w:footnote w:id="914">
    <w:p>
      <w:pPr>
        <w:pStyle w:val="P20"/>
        <w:jc w:val="both"/>
        <w:rPr>
          <w:rFonts w:ascii="Tahoma" w:hAnsi="Tahoma" w:cs="Tahoma"/>
        </w:rPr>
      </w:pPr>
      <w:r>
        <w:rPr>
          <w:rStyle w:val="C13"/>
          <w:rFonts w:ascii="Tahoma" w:hAnsi="Tahoma" w:cs="Tahoma"/>
        </w:rPr>
        <w:footnoteRef/>
      </w:r>
      <w:r>
        <w:rPr>
          <w:rFonts w:ascii="Tahoma" w:hAnsi="Tahoma" w:cs="Tahoma"/>
        </w:rPr>
        <w:t xml:space="preserve"> Markku SIMULA</w:t>
      </w:r>
      <w:r>
        <w:rPr>
          <w:rFonts w:ascii="Tahoma" w:hAnsi="Tahoma" w:cs="Tahoma"/>
        </w:rPr>
        <w:t>.</w:t>
      </w:r>
      <w:r>
        <w:rPr>
          <w:rFonts w:ascii="Tahoma" w:hAnsi="Tahoma" w:cs="Tahoma"/>
        </w:rPr>
        <w:t xml:space="preserve"> Vers Une Définition De La Dégradation Des Forêts </w:t>
      </w:r>
      <w:r>
        <w:rPr>
          <w:rFonts w:ascii="Tahoma" w:hAnsi="Tahoma" w:cs="Tahoma"/>
        </w:rPr>
        <w:t>:</w:t>
      </w:r>
      <w:r>
        <w:rPr>
          <w:rFonts w:ascii="Tahoma" w:hAnsi="Tahoma" w:cs="Tahoma"/>
        </w:rPr>
        <w:t xml:space="preserve"> analyse comparative des définitions existantes</w:t>
      </w:r>
      <w:r>
        <w:rPr>
          <w:rFonts w:ascii="Tahoma" w:hAnsi="Tahoma" w:cs="Tahoma"/>
        </w:rPr>
        <w:t>.</w:t>
      </w:r>
      <w:r>
        <w:rPr>
          <w:rFonts w:ascii="Tahoma" w:hAnsi="Tahoma" w:cs="Tahoma"/>
        </w:rPr>
        <w:t xml:space="preserve">  Rome</w:t>
      </w:r>
      <w:r>
        <w:rPr>
          <w:rFonts w:ascii="Tahoma" w:hAnsi="Tahoma" w:cs="Tahoma"/>
        </w:rPr>
        <w:t>,</w:t>
      </w:r>
      <w:r>
        <w:rPr>
          <w:rFonts w:ascii="Tahoma" w:hAnsi="Tahoma" w:cs="Tahoma"/>
        </w:rPr>
        <w:t xml:space="preserve"> Italie</w:t>
      </w:r>
      <w:r>
        <w:rPr>
          <w:rFonts w:ascii="Tahoma" w:hAnsi="Tahoma" w:cs="Tahoma"/>
        </w:rPr>
        <w:t>.</w:t>
      </w:r>
      <w:r>
        <w:rPr>
          <w:rFonts w:ascii="Tahoma" w:hAnsi="Tahoma" w:cs="Tahoma"/>
        </w:rPr>
        <w:t xml:space="preserve"> Septembre</w:t>
      </w:r>
      <w:r>
        <w:rPr>
          <w:rFonts w:ascii="Tahoma" w:hAnsi="Tahoma" w:cs="Tahoma"/>
        </w:rPr>
        <w:t>.</w:t>
      </w:r>
      <w:r>
        <w:rPr>
          <w:rFonts w:ascii="Tahoma" w:hAnsi="Tahoma" w:cs="Tahoma"/>
        </w:rPr>
        <w:t xml:space="preserve"> 2009</w:t>
      </w:r>
      <w:r>
        <w:rPr>
          <w:rFonts w:ascii="Tahoma" w:hAnsi="Tahoma" w:cs="Tahoma"/>
        </w:rPr>
        <w:t>.</w:t>
      </w:r>
      <w:r>
        <w:rPr>
          <w:rFonts w:ascii="Tahoma" w:hAnsi="Tahoma" w:cs="Tahoma"/>
        </w:rPr>
        <w:t xml:space="preserve"> 66 p</w:t>
      </w:r>
      <w:r>
        <w:rPr>
          <w:rFonts w:ascii="Tahoma" w:hAnsi="Tahoma" w:cs="Tahoma"/>
        </w:rPr>
        <w:t>.</w:t>
      </w:r>
    </w:p>
  </w:footnote>
</w:footnotes>
</file>

<file path=word/numbering.xml><?xml version="1.0" encoding="utf-8"?>
<w:numbering xmlns:w="http://schemas.openxmlformats.org/wordprocessingml/2006/main">
  <w:abstractNum w:abstractNumId="0">
    <w:nsid w:val="00F55CC3"/>
    <w:multiLevelType w:val="hybridMultilevel"/>
    <w:lvl w:ilvl="0" w:tplc="040C0001">
      <w:start w:val="1"/>
      <w:numFmt w:val="bullet"/>
      <w:suff w:val="tab"/>
      <w:lvlText w:val=""/>
      <w:lvlJc w:val="left"/>
      <w:pPr>
        <w:ind w:hanging="360" w:left="1428"/>
      </w:pPr>
      <w:rPr>
        <w:rFonts w:ascii="Symbol" w:hAnsi="Symbol" w:hint="default"/>
      </w:rPr>
    </w:lvl>
    <w:lvl w:ilvl="1" w:tplc="040C0003">
      <w:start w:val="1"/>
      <w:numFmt w:val="bullet"/>
      <w:suff w:val="tab"/>
      <w:lvlText w:val="o"/>
      <w:lvlJc w:val="left"/>
      <w:pPr>
        <w:ind w:hanging="360" w:left="2148"/>
      </w:pPr>
      <w:rPr>
        <w:rFonts w:ascii="Courier New" w:hAnsi="Courier New" w:cs="Courier New" w:hint="default"/>
      </w:rPr>
    </w:lvl>
    <w:lvl w:ilvl="2" w:tplc="040C0005">
      <w:start w:val="1"/>
      <w:numFmt w:val="bullet"/>
      <w:suff w:val="tab"/>
      <w:lvlText w:val=""/>
      <w:lvlJc w:val="left"/>
      <w:pPr>
        <w:ind w:hanging="360" w:left="2868"/>
      </w:pPr>
      <w:rPr>
        <w:rFonts w:ascii="Wingdings" w:hAnsi="Wingdings" w:hint="default"/>
      </w:rPr>
    </w:lvl>
    <w:lvl w:ilvl="3" w:tplc="040C0001">
      <w:start w:val="1"/>
      <w:numFmt w:val="bullet"/>
      <w:suff w:val="tab"/>
      <w:lvlText w:val=""/>
      <w:lvlJc w:val="left"/>
      <w:pPr>
        <w:ind w:hanging="360" w:left="3588"/>
      </w:pPr>
      <w:rPr>
        <w:rFonts w:ascii="Symbol" w:hAnsi="Symbol" w:hint="default"/>
      </w:rPr>
    </w:lvl>
    <w:lvl w:ilvl="4" w:tplc="040C0003">
      <w:start w:val="1"/>
      <w:numFmt w:val="bullet"/>
      <w:suff w:val="tab"/>
      <w:lvlText w:val="o"/>
      <w:lvlJc w:val="left"/>
      <w:pPr>
        <w:ind w:hanging="360" w:left="4308"/>
      </w:pPr>
      <w:rPr>
        <w:rFonts w:ascii="Courier New" w:hAnsi="Courier New" w:cs="Courier New" w:hint="default"/>
      </w:rPr>
    </w:lvl>
    <w:lvl w:ilvl="5" w:tplc="040C0005">
      <w:start w:val="1"/>
      <w:numFmt w:val="bullet"/>
      <w:suff w:val="tab"/>
      <w:lvlText w:val=""/>
      <w:lvlJc w:val="left"/>
      <w:pPr>
        <w:ind w:hanging="360" w:left="5028"/>
      </w:pPr>
      <w:rPr>
        <w:rFonts w:ascii="Wingdings" w:hAnsi="Wingdings" w:hint="default"/>
      </w:rPr>
    </w:lvl>
    <w:lvl w:ilvl="6" w:tplc="040C0001">
      <w:start w:val="1"/>
      <w:numFmt w:val="bullet"/>
      <w:suff w:val="tab"/>
      <w:lvlText w:val=""/>
      <w:lvlJc w:val="left"/>
      <w:pPr>
        <w:ind w:hanging="360" w:left="5748"/>
      </w:pPr>
      <w:rPr>
        <w:rFonts w:ascii="Symbol" w:hAnsi="Symbol" w:hint="default"/>
      </w:rPr>
    </w:lvl>
    <w:lvl w:ilvl="7" w:tplc="040C0003">
      <w:start w:val="1"/>
      <w:numFmt w:val="bullet"/>
      <w:suff w:val="tab"/>
      <w:lvlText w:val="o"/>
      <w:lvlJc w:val="left"/>
      <w:pPr>
        <w:ind w:hanging="360" w:left="6468"/>
      </w:pPr>
      <w:rPr>
        <w:rFonts w:ascii="Courier New" w:hAnsi="Courier New" w:cs="Courier New" w:hint="default"/>
      </w:rPr>
    </w:lvl>
    <w:lvl w:ilvl="8" w:tplc="040C0005">
      <w:start w:val="1"/>
      <w:numFmt w:val="bullet"/>
      <w:suff w:val="tab"/>
      <w:lvlText w:val=""/>
      <w:lvlJc w:val="left"/>
      <w:pPr>
        <w:ind w:hanging="360" w:left="7188"/>
      </w:pPr>
      <w:rPr>
        <w:rFonts w:ascii="Wingdings" w:hAnsi="Wingdings" w:hint="default"/>
      </w:rPr>
    </w:lvl>
  </w:abstractNum>
  <w:abstractNum w:abstractNumId="1">
    <w:nsid w:val="014C67C0"/>
    <w:multiLevelType w:val="multilevel"/>
    <w:lvl w:ilvl="0">
      <w:start w:val="0"/>
      <w:numFmt w:val="bullet"/>
      <w:suff w:val="tab"/>
      <w:lvlText w:val="•"/>
      <w:lvlJc w:val="left"/>
      <w:pPr>
        <w:ind w:hanging="360" w:left="1068"/>
        <w:tabs>
          <w:tab w:val="num" w:pos="1068" w:leader="none"/>
        </w:tabs>
      </w:pPr>
      <w:rPr>
        <w:rFonts w:hint="default"/>
        <w:sz w:val="20"/>
        <w:lang w:val="fr-FR" w:bidi="ar-SA" w:eastAsia="en-US"/>
      </w:rPr>
    </w:lvl>
    <w:lvl w:ilvl="1">
      <w:start w:val="1"/>
      <w:numFmt w:val="bullet"/>
      <w:suff w:val="tab"/>
      <w:lvlText w:val="o"/>
      <w:lvlJc w:val="left"/>
      <w:pPr>
        <w:ind w:hanging="360" w:left="1788"/>
        <w:tabs>
          <w:tab w:val="num" w:pos="1788" w:leader="none"/>
        </w:tabs>
      </w:pPr>
      <w:rPr>
        <w:rFonts w:ascii="Courier New" w:hAnsi="Courier New" w:hint="default"/>
        <w:sz w:val="20"/>
      </w:rPr>
    </w:lvl>
    <w:lvl w:ilvl="2">
      <w:start w:val="1"/>
      <w:numFmt w:val="bullet"/>
      <w:suff w:val="tab"/>
      <w:lvlText w:val=""/>
      <w:lvlJc w:val="left"/>
      <w:pPr>
        <w:ind w:hanging="360" w:left="2508"/>
        <w:tabs>
          <w:tab w:val="num" w:pos="2508" w:leader="none"/>
        </w:tabs>
      </w:pPr>
      <w:rPr>
        <w:rFonts w:ascii="Wingdings" w:hAnsi="Wingdings" w:hint="default"/>
        <w:sz w:val="20"/>
      </w:rPr>
    </w:lvl>
    <w:lvl w:ilvl="3">
      <w:start w:val="1"/>
      <w:numFmt w:val="bullet"/>
      <w:suff w:val="tab"/>
      <w:lvlText w:val=""/>
      <w:lvlJc w:val="left"/>
      <w:pPr>
        <w:ind w:hanging="360" w:left="3228"/>
        <w:tabs>
          <w:tab w:val="num" w:pos="3228" w:leader="none"/>
        </w:tabs>
      </w:pPr>
      <w:rPr>
        <w:rFonts w:ascii="Wingdings" w:hAnsi="Wingdings" w:hint="default"/>
        <w:sz w:val="20"/>
      </w:rPr>
    </w:lvl>
    <w:lvl w:ilvl="4">
      <w:start w:val="1"/>
      <w:numFmt w:val="bullet"/>
      <w:suff w:val="tab"/>
      <w:lvlText w:val=""/>
      <w:lvlJc w:val="left"/>
      <w:pPr>
        <w:ind w:hanging="360" w:left="3948"/>
        <w:tabs>
          <w:tab w:val="num" w:pos="3948" w:leader="none"/>
        </w:tabs>
      </w:pPr>
      <w:rPr>
        <w:rFonts w:ascii="Wingdings" w:hAnsi="Wingdings" w:hint="default"/>
        <w:sz w:val="20"/>
      </w:rPr>
    </w:lvl>
    <w:lvl w:ilvl="5">
      <w:start w:val="1"/>
      <w:numFmt w:val="bullet"/>
      <w:suff w:val="tab"/>
      <w:lvlText w:val=""/>
      <w:lvlJc w:val="left"/>
      <w:pPr>
        <w:ind w:hanging="360" w:left="4668"/>
        <w:tabs>
          <w:tab w:val="num" w:pos="4668" w:leader="none"/>
        </w:tabs>
      </w:pPr>
      <w:rPr>
        <w:rFonts w:ascii="Wingdings" w:hAnsi="Wingdings" w:hint="default"/>
        <w:sz w:val="20"/>
      </w:rPr>
    </w:lvl>
    <w:lvl w:ilvl="6">
      <w:start w:val="1"/>
      <w:numFmt w:val="bullet"/>
      <w:suff w:val="tab"/>
      <w:lvlText w:val=""/>
      <w:lvlJc w:val="left"/>
      <w:pPr>
        <w:ind w:hanging="360" w:left="5388"/>
        <w:tabs>
          <w:tab w:val="num" w:pos="5388" w:leader="none"/>
        </w:tabs>
      </w:pPr>
      <w:rPr>
        <w:rFonts w:ascii="Wingdings" w:hAnsi="Wingdings" w:hint="default"/>
        <w:sz w:val="20"/>
      </w:rPr>
    </w:lvl>
    <w:lvl w:ilvl="7">
      <w:start w:val="1"/>
      <w:numFmt w:val="bullet"/>
      <w:suff w:val="tab"/>
      <w:lvlText w:val=""/>
      <w:lvlJc w:val="left"/>
      <w:pPr>
        <w:ind w:hanging="360" w:left="6108"/>
        <w:tabs>
          <w:tab w:val="num" w:pos="6108" w:leader="none"/>
        </w:tabs>
      </w:pPr>
      <w:rPr>
        <w:rFonts w:ascii="Wingdings" w:hAnsi="Wingdings" w:hint="default"/>
        <w:sz w:val="20"/>
      </w:rPr>
    </w:lvl>
    <w:lvl w:ilvl="8">
      <w:start w:val="1"/>
      <w:numFmt w:val="bullet"/>
      <w:suff w:val="tab"/>
      <w:lvlText w:val=""/>
      <w:lvlJc w:val="left"/>
      <w:pPr>
        <w:ind w:hanging="360" w:left="6828"/>
        <w:tabs>
          <w:tab w:val="num" w:pos="6828" w:leader="none"/>
        </w:tabs>
      </w:pPr>
      <w:rPr>
        <w:rFonts w:ascii="Wingdings" w:hAnsi="Wingdings" w:hint="default"/>
        <w:sz w:val="20"/>
      </w:rPr>
    </w:lvl>
  </w:abstractNum>
  <w:abstractNum w:abstractNumId="2">
    <w:nsid w:val="0305082C"/>
    <w:multiLevelType w:val="hybridMultilevel"/>
    <w:lvl w:ilvl="0" w:tplc="040C0001">
      <w:start w:val="1"/>
      <w:numFmt w:val="bullet"/>
      <w:suff w:val="tab"/>
      <w:lvlText w:val=""/>
      <w:lvlJc w:val="left"/>
      <w:pPr>
        <w:ind w:hanging="360" w:left="720"/>
      </w:pPr>
      <w:rPr>
        <w:rFonts w:ascii="Symbol" w:hAnsi="Symbol" w:hint="default"/>
      </w:rPr>
    </w:lvl>
    <w:lvl w:ilvl="1" w:tplc="040C0003">
      <w:start w:val="1"/>
      <w:numFmt w:val="bullet"/>
      <w:suff w:val="tab"/>
      <w:lvlText w:val="o"/>
      <w:lvlJc w:val="left"/>
      <w:pPr>
        <w:ind w:hanging="360" w:left="1440"/>
      </w:pPr>
      <w:rPr>
        <w:rFonts w:ascii="Courier New" w:hAnsi="Courier New" w:cs="Courier New" w:hint="default"/>
      </w:rPr>
    </w:lvl>
    <w:lvl w:ilvl="2" w:tplc="040C0005">
      <w:start w:val="1"/>
      <w:numFmt w:val="bullet"/>
      <w:suff w:val="tab"/>
      <w:lvlText w:val=""/>
      <w:lvlJc w:val="left"/>
      <w:pPr>
        <w:ind w:hanging="360" w:left="2160"/>
      </w:pPr>
      <w:rPr>
        <w:rFonts w:ascii="Wingdings" w:hAnsi="Wingdings" w:hint="default"/>
      </w:rPr>
    </w:lvl>
    <w:lvl w:ilvl="3" w:tplc="040C0001">
      <w:start w:val="1"/>
      <w:numFmt w:val="bullet"/>
      <w:suff w:val="tab"/>
      <w:lvlText w:val=""/>
      <w:lvlJc w:val="left"/>
      <w:pPr>
        <w:ind w:hanging="360" w:left="2880"/>
      </w:pPr>
      <w:rPr>
        <w:rFonts w:ascii="Symbol" w:hAnsi="Symbol" w:hint="default"/>
      </w:rPr>
    </w:lvl>
    <w:lvl w:ilvl="4" w:tplc="040C0003">
      <w:start w:val="1"/>
      <w:numFmt w:val="bullet"/>
      <w:suff w:val="tab"/>
      <w:lvlText w:val="o"/>
      <w:lvlJc w:val="left"/>
      <w:pPr>
        <w:ind w:hanging="360" w:left="3600"/>
      </w:pPr>
      <w:rPr>
        <w:rFonts w:ascii="Courier New" w:hAnsi="Courier New" w:cs="Courier New" w:hint="default"/>
      </w:rPr>
    </w:lvl>
    <w:lvl w:ilvl="5" w:tplc="040C0005">
      <w:start w:val="1"/>
      <w:numFmt w:val="bullet"/>
      <w:suff w:val="tab"/>
      <w:lvlText w:val=""/>
      <w:lvlJc w:val="left"/>
      <w:pPr>
        <w:ind w:hanging="360" w:left="4320"/>
      </w:pPr>
      <w:rPr>
        <w:rFonts w:ascii="Wingdings" w:hAnsi="Wingdings" w:hint="default"/>
      </w:rPr>
    </w:lvl>
    <w:lvl w:ilvl="6" w:tplc="040C0001">
      <w:start w:val="1"/>
      <w:numFmt w:val="bullet"/>
      <w:suff w:val="tab"/>
      <w:lvlText w:val=""/>
      <w:lvlJc w:val="left"/>
      <w:pPr>
        <w:ind w:hanging="360" w:left="5040"/>
      </w:pPr>
      <w:rPr>
        <w:rFonts w:ascii="Symbol" w:hAnsi="Symbol" w:hint="default"/>
      </w:rPr>
    </w:lvl>
    <w:lvl w:ilvl="7" w:tplc="040C0003">
      <w:start w:val="1"/>
      <w:numFmt w:val="bullet"/>
      <w:suff w:val="tab"/>
      <w:lvlText w:val="o"/>
      <w:lvlJc w:val="left"/>
      <w:pPr>
        <w:ind w:hanging="360" w:left="5760"/>
      </w:pPr>
      <w:rPr>
        <w:rFonts w:ascii="Courier New" w:hAnsi="Courier New" w:cs="Courier New" w:hint="default"/>
      </w:rPr>
    </w:lvl>
    <w:lvl w:ilvl="8" w:tplc="040C0005">
      <w:start w:val="1"/>
      <w:numFmt w:val="bullet"/>
      <w:suff w:val="tab"/>
      <w:lvlText w:val=""/>
      <w:lvlJc w:val="left"/>
      <w:pPr>
        <w:ind w:hanging="360" w:left="6480"/>
      </w:pPr>
      <w:rPr>
        <w:rFonts w:ascii="Wingdings" w:hAnsi="Wingdings" w:hint="default"/>
      </w:rPr>
    </w:lvl>
  </w:abstractNum>
  <w:abstractNum w:abstractNumId="3">
    <w:nsid w:val="05DD281E"/>
    <w:multiLevelType w:val="hybridMultilevel"/>
    <w:lvl w:ilvl="0" w:tplc="0AEA0C90">
      <w:start w:val="0"/>
      <w:numFmt w:val="bullet"/>
      <w:suff w:val="tab"/>
      <w:lvlText w:val=""/>
      <w:lvlJc w:val="left"/>
      <w:pPr>
        <w:ind w:hanging="360" w:left="2192"/>
      </w:pPr>
      <w:rPr>
        <w:rFonts w:ascii="Symbol" w:hAnsi="Symbol" w:cs="Symbol" w:eastAsia="Symbol" w:hint="default"/>
        <w:sz w:val="24"/>
        <w:szCs w:val="24"/>
        <w:w w:val="100"/>
        <w:lang w:val="fr-FR" w:bidi="ar-SA" w:eastAsia="en-US"/>
      </w:rPr>
    </w:lvl>
    <w:lvl w:ilvl="1" w:tplc="32683170">
      <w:start w:val="0"/>
      <w:numFmt w:val="bullet"/>
      <w:suff w:val="tab"/>
      <w:lvlText w:val="•"/>
      <w:lvlJc w:val="left"/>
      <w:pPr>
        <w:ind w:hanging="360" w:left="3047"/>
      </w:pPr>
      <w:rPr>
        <w:rFonts w:hint="default"/>
        <w:lang w:val="fr-FR" w:bidi="ar-SA" w:eastAsia="en-US"/>
      </w:rPr>
    </w:lvl>
    <w:lvl w:ilvl="2" w:tplc="F1C81B56">
      <w:start w:val="0"/>
      <w:numFmt w:val="bullet"/>
      <w:suff w:val="tab"/>
      <w:lvlText w:val="•"/>
      <w:lvlJc w:val="left"/>
      <w:pPr>
        <w:ind w:hanging="360" w:left="3894"/>
      </w:pPr>
      <w:rPr>
        <w:rFonts w:hint="default"/>
        <w:lang w:val="fr-FR" w:bidi="ar-SA" w:eastAsia="en-US"/>
      </w:rPr>
    </w:lvl>
    <w:lvl w:ilvl="3" w:tplc="01161716">
      <w:start w:val="0"/>
      <w:numFmt w:val="bullet"/>
      <w:suff w:val="tab"/>
      <w:lvlText w:val="•"/>
      <w:lvlJc w:val="left"/>
      <w:pPr>
        <w:ind w:hanging="360" w:left="4741"/>
      </w:pPr>
      <w:rPr>
        <w:rFonts w:hint="default"/>
        <w:lang w:val="fr-FR" w:bidi="ar-SA" w:eastAsia="en-US"/>
      </w:rPr>
    </w:lvl>
    <w:lvl w:ilvl="4" w:tplc="E6C26194">
      <w:start w:val="0"/>
      <w:numFmt w:val="bullet"/>
      <w:suff w:val="tab"/>
      <w:lvlText w:val="•"/>
      <w:lvlJc w:val="left"/>
      <w:pPr>
        <w:ind w:hanging="360" w:left="5588"/>
      </w:pPr>
      <w:rPr>
        <w:rFonts w:hint="default"/>
        <w:lang w:val="fr-FR" w:bidi="ar-SA" w:eastAsia="en-US"/>
      </w:rPr>
    </w:lvl>
    <w:lvl w:ilvl="5" w:tplc="FED009BE">
      <w:start w:val="0"/>
      <w:numFmt w:val="bullet"/>
      <w:suff w:val="tab"/>
      <w:lvlText w:val="•"/>
      <w:lvlJc w:val="left"/>
      <w:pPr>
        <w:ind w:hanging="360" w:left="6435"/>
      </w:pPr>
      <w:rPr>
        <w:rFonts w:hint="default"/>
        <w:lang w:val="fr-FR" w:bidi="ar-SA" w:eastAsia="en-US"/>
      </w:rPr>
    </w:lvl>
    <w:lvl w:ilvl="6" w:tplc="0C20882C">
      <w:start w:val="0"/>
      <w:numFmt w:val="bullet"/>
      <w:suff w:val="tab"/>
      <w:lvlText w:val="•"/>
      <w:lvlJc w:val="left"/>
      <w:pPr>
        <w:ind w:hanging="360" w:left="7282"/>
      </w:pPr>
      <w:rPr>
        <w:rFonts w:hint="default"/>
        <w:lang w:val="fr-FR" w:bidi="ar-SA" w:eastAsia="en-US"/>
      </w:rPr>
    </w:lvl>
    <w:lvl w:ilvl="7" w:tplc="7B2824F4">
      <w:start w:val="0"/>
      <w:numFmt w:val="bullet"/>
      <w:suff w:val="tab"/>
      <w:lvlText w:val="•"/>
      <w:lvlJc w:val="left"/>
      <w:pPr>
        <w:ind w:hanging="360" w:left="8129"/>
      </w:pPr>
      <w:rPr>
        <w:rFonts w:hint="default"/>
        <w:lang w:val="fr-FR" w:bidi="ar-SA" w:eastAsia="en-US"/>
      </w:rPr>
    </w:lvl>
    <w:lvl w:ilvl="8" w:tplc="1D6403AC">
      <w:start w:val="0"/>
      <w:numFmt w:val="bullet"/>
      <w:suff w:val="tab"/>
      <w:lvlText w:val="•"/>
      <w:lvlJc w:val="left"/>
      <w:pPr>
        <w:ind w:hanging="360" w:left="8976"/>
      </w:pPr>
      <w:rPr>
        <w:rFonts w:hint="default"/>
        <w:lang w:val="fr-FR" w:bidi="ar-SA" w:eastAsia="en-US"/>
      </w:rPr>
    </w:lvl>
  </w:abstractNum>
  <w:abstractNum w:abstractNumId="4">
    <w:nsid w:val="066E6BEB"/>
    <w:multiLevelType w:val="hybridMultilevel"/>
    <w:lvl w:ilvl="0" w:tplc="2BFCD9AC">
      <w:start w:val="0"/>
      <w:numFmt w:val="bullet"/>
      <w:suff w:val="tab"/>
      <w:lvlText w:val=""/>
      <w:lvlJc w:val="left"/>
      <w:pPr>
        <w:ind w:hanging="246" w:left="844"/>
      </w:pPr>
      <w:rPr>
        <w:rFonts w:ascii="Symbol" w:hAnsi="Symbol" w:cs="Symbol" w:eastAsia="Symbol" w:hint="default"/>
        <w:b w:val="0"/>
        <w:i w:val="0"/>
        <w:bCs w:val="0"/>
        <w:iCs w:val="0"/>
        <w:sz w:val="22"/>
        <w:szCs w:val="22"/>
        <w:spacing w:val="0"/>
        <w:w w:val="99"/>
        <w:lang w:val="fr-FR" w:bidi="ar-SA" w:eastAsia="en-US"/>
      </w:rPr>
    </w:lvl>
    <w:lvl w:ilvl="1" w:tplc="3C7A70B8">
      <w:start w:val="0"/>
      <w:numFmt w:val="bullet"/>
      <w:suff w:val="tab"/>
      <w:lvlText w:val="•"/>
      <w:lvlJc w:val="left"/>
      <w:pPr>
        <w:ind w:hanging="246" w:left="1052"/>
      </w:pPr>
      <w:rPr>
        <w:lang w:val="fr-FR" w:bidi="ar-SA" w:eastAsia="en-US"/>
      </w:rPr>
    </w:lvl>
    <w:lvl w:ilvl="2" w:tplc="CA222042">
      <w:start w:val="0"/>
      <w:numFmt w:val="bullet"/>
      <w:suff w:val="tab"/>
      <w:lvlText w:val="•"/>
      <w:lvlJc w:val="left"/>
      <w:pPr>
        <w:ind w:hanging="246" w:left="1264"/>
      </w:pPr>
      <w:rPr>
        <w:lang w:val="fr-FR" w:bidi="ar-SA" w:eastAsia="en-US"/>
      </w:rPr>
    </w:lvl>
    <w:lvl w:ilvl="3" w:tplc="EE3274CA">
      <w:start w:val="0"/>
      <w:numFmt w:val="bullet"/>
      <w:suff w:val="tab"/>
      <w:lvlText w:val="•"/>
      <w:lvlJc w:val="left"/>
      <w:pPr>
        <w:ind w:hanging="246" w:left="1476"/>
      </w:pPr>
      <w:rPr>
        <w:lang w:val="fr-FR" w:bidi="ar-SA" w:eastAsia="en-US"/>
      </w:rPr>
    </w:lvl>
    <w:lvl w:ilvl="4" w:tplc="D4ECEF6A">
      <w:start w:val="0"/>
      <w:numFmt w:val="bullet"/>
      <w:suff w:val="tab"/>
      <w:lvlText w:val="•"/>
      <w:lvlJc w:val="left"/>
      <w:pPr>
        <w:ind w:hanging="246" w:left="1688"/>
      </w:pPr>
      <w:rPr>
        <w:lang w:val="fr-FR" w:bidi="ar-SA" w:eastAsia="en-US"/>
      </w:rPr>
    </w:lvl>
    <w:lvl w:ilvl="5" w:tplc="52004EE2">
      <w:start w:val="0"/>
      <w:numFmt w:val="bullet"/>
      <w:suff w:val="tab"/>
      <w:lvlText w:val="•"/>
      <w:lvlJc w:val="left"/>
      <w:pPr>
        <w:ind w:hanging="246" w:left="1900"/>
      </w:pPr>
      <w:rPr>
        <w:lang w:val="fr-FR" w:bidi="ar-SA" w:eastAsia="en-US"/>
      </w:rPr>
    </w:lvl>
    <w:lvl w:ilvl="6" w:tplc="C5F859A8">
      <w:start w:val="0"/>
      <w:numFmt w:val="bullet"/>
      <w:suff w:val="tab"/>
      <w:lvlText w:val="•"/>
      <w:lvlJc w:val="left"/>
      <w:pPr>
        <w:ind w:hanging="246" w:left="2112"/>
      </w:pPr>
      <w:rPr>
        <w:lang w:val="fr-FR" w:bidi="ar-SA" w:eastAsia="en-US"/>
      </w:rPr>
    </w:lvl>
    <w:lvl w:ilvl="7" w:tplc="0C48A418">
      <w:start w:val="0"/>
      <w:numFmt w:val="bullet"/>
      <w:suff w:val="tab"/>
      <w:lvlText w:val="•"/>
      <w:lvlJc w:val="left"/>
      <w:pPr>
        <w:ind w:hanging="246" w:left="2324"/>
      </w:pPr>
      <w:rPr>
        <w:lang w:val="fr-FR" w:bidi="ar-SA" w:eastAsia="en-US"/>
      </w:rPr>
    </w:lvl>
    <w:lvl w:ilvl="8" w:tplc="D03C06FE">
      <w:start w:val="0"/>
      <w:numFmt w:val="bullet"/>
      <w:suff w:val="tab"/>
      <w:lvlText w:val="•"/>
      <w:lvlJc w:val="left"/>
      <w:pPr>
        <w:ind w:hanging="246" w:left="2536"/>
      </w:pPr>
      <w:rPr>
        <w:lang w:val="fr-FR" w:bidi="ar-SA" w:eastAsia="en-US"/>
      </w:rPr>
    </w:lvl>
  </w:abstractNum>
  <w:abstractNum w:abstractNumId="5">
    <w:nsid w:val="0A644D42"/>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6">
    <w:nsid w:val="0B317579"/>
    <w:multiLevelType w:val="hybridMultilevel"/>
    <w:lvl w:ilvl="0" w:tplc="040C000F">
      <w:start w:val="1"/>
      <w:numFmt w:val="decimal"/>
      <w:suff w:val="tab"/>
      <w:lvlText w:val="%1."/>
      <w:lvlJc w:val="left"/>
      <w:pPr>
        <w:ind w:hanging="360" w:left="1210"/>
      </w:pPr>
      <w:rPr/>
    </w:lvl>
    <w:lvl w:ilvl="1" w:tplc="040C0019">
      <w:start w:val="1"/>
      <w:numFmt w:val="lowerLetter"/>
      <w:suff w:val="tab"/>
      <w:lvlText w:val="%2."/>
      <w:lvlJc w:val="left"/>
      <w:pPr>
        <w:ind w:hanging="360" w:left="1440"/>
      </w:pPr>
      <w:rPr/>
    </w:lvl>
    <w:lvl w:ilvl="2" w:tplc="040C001B">
      <w:start w:val="1"/>
      <w:numFmt w:val="lowerRoman"/>
      <w:suff w:val="tab"/>
      <w:lvlText w:val="%3."/>
      <w:lvlJc w:val="right"/>
      <w:pPr>
        <w:ind w:hanging="180" w:left="2160"/>
      </w:pPr>
      <w:rPr/>
    </w:lvl>
    <w:lvl w:ilvl="3" w:tplc="040C000F">
      <w:start w:val="1"/>
      <w:numFmt w:val="decimal"/>
      <w:suff w:val="tab"/>
      <w:lvlText w:val="%4."/>
      <w:lvlJc w:val="left"/>
      <w:pPr>
        <w:ind w:hanging="360" w:left="2880"/>
      </w:pPr>
      <w:rPr/>
    </w:lvl>
    <w:lvl w:ilvl="4" w:tplc="040C0019">
      <w:start w:val="1"/>
      <w:numFmt w:val="lowerLetter"/>
      <w:suff w:val="tab"/>
      <w:lvlText w:val="%5."/>
      <w:lvlJc w:val="left"/>
      <w:pPr>
        <w:ind w:hanging="360" w:left="3600"/>
      </w:pPr>
      <w:rPr/>
    </w:lvl>
    <w:lvl w:ilvl="5" w:tplc="040C001B">
      <w:start w:val="1"/>
      <w:numFmt w:val="lowerRoman"/>
      <w:suff w:val="tab"/>
      <w:lvlText w:val="%6."/>
      <w:lvlJc w:val="right"/>
      <w:pPr>
        <w:ind w:hanging="180" w:left="4320"/>
      </w:pPr>
      <w:rPr/>
    </w:lvl>
    <w:lvl w:ilvl="6" w:tplc="040C000F">
      <w:start w:val="1"/>
      <w:numFmt w:val="decimal"/>
      <w:suff w:val="tab"/>
      <w:lvlText w:val="%7."/>
      <w:lvlJc w:val="left"/>
      <w:pPr>
        <w:ind w:hanging="360" w:left="5040"/>
      </w:pPr>
      <w:rPr/>
    </w:lvl>
    <w:lvl w:ilvl="7" w:tplc="040C0019">
      <w:start w:val="1"/>
      <w:numFmt w:val="lowerLetter"/>
      <w:suff w:val="tab"/>
      <w:lvlText w:val="%8."/>
      <w:lvlJc w:val="left"/>
      <w:pPr>
        <w:ind w:hanging="360" w:left="5760"/>
      </w:pPr>
      <w:rPr/>
    </w:lvl>
    <w:lvl w:ilvl="8" w:tplc="040C001B">
      <w:start w:val="1"/>
      <w:numFmt w:val="lowerRoman"/>
      <w:suff w:val="tab"/>
      <w:lvlText w:val="%9."/>
      <w:lvlJc w:val="right"/>
      <w:pPr>
        <w:ind w:hanging="180" w:left="6480"/>
      </w:pPr>
      <w:rPr/>
    </w:lvl>
  </w:abstractNum>
  <w:abstractNum w:abstractNumId="7">
    <w:nsid w:val="0D110258"/>
    <w:multiLevelType w:val="hybridMultilevel"/>
    <w:lvl w:ilvl="0" w:tplc="040C0001">
      <w:start w:val="1"/>
      <w:numFmt w:val="bullet"/>
      <w:suff w:val="tab"/>
      <w:lvlText w:val=""/>
      <w:lvlJc w:val="left"/>
      <w:pPr>
        <w:ind w:hanging="360" w:left="1428"/>
      </w:pPr>
      <w:rPr>
        <w:rFonts w:ascii="Symbol" w:hAnsi="Symbol" w:hint="default"/>
      </w:rPr>
    </w:lvl>
    <w:lvl w:ilvl="1" w:tplc="040C0003">
      <w:start w:val="1"/>
      <w:numFmt w:val="bullet"/>
      <w:suff w:val="tab"/>
      <w:lvlText w:val="o"/>
      <w:lvlJc w:val="left"/>
      <w:pPr>
        <w:ind w:hanging="360" w:left="2148"/>
      </w:pPr>
      <w:rPr>
        <w:rFonts w:ascii="Courier New" w:hAnsi="Courier New" w:cs="Courier New" w:hint="default"/>
      </w:rPr>
    </w:lvl>
    <w:lvl w:ilvl="2" w:tplc="040C0005">
      <w:start w:val="1"/>
      <w:numFmt w:val="bullet"/>
      <w:suff w:val="tab"/>
      <w:lvlText w:val=""/>
      <w:lvlJc w:val="left"/>
      <w:pPr>
        <w:ind w:hanging="360" w:left="2868"/>
      </w:pPr>
      <w:rPr>
        <w:rFonts w:ascii="Wingdings" w:hAnsi="Wingdings" w:hint="default"/>
      </w:rPr>
    </w:lvl>
    <w:lvl w:ilvl="3" w:tplc="040C0001">
      <w:start w:val="1"/>
      <w:numFmt w:val="bullet"/>
      <w:suff w:val="tab"/>
      <w:lvlText w:val=""/>
      <w:lvlJc w:val="left"/>
      <w:pPr>
        <w:ind w:hanging="360" w:left="3588"/>
      </w:pPr>
      <w:rPr>
        <w:rFonts w:ascii="Symbol" w:hAnsi="Symbol" w:hint="default"/>
      </w:rPr>
    </w:lvl>
    <w:lvl w:ilvl="4" w:tplc="040C0003">
      <w:start w:val="1"/>
      <w:numFmt w:val="bullet"/>
      <w:suff w:val="tab"/>
      <w:lvlText w:val="o"/>
      <w:lvlJc w:val="left"/>
      <w:pPr>
        <w:ind w:hanging="360" w:left="4308"/>
      </w:pPr>
      <w:rPr>
        <w:rFonts w:ascii="Courier New" w:hAnsi="Courier New" w:cs="Courier New" w:hint="default"/>
      </w:rPr>
    </w:lvl>
    <w:lvl w:ilvl="5" w:tplc="040C0005">
      <w:start w:val="1"/>
      <w:numFmt w:val="bullet"/>
      <w:suff w:val="tab"/>
      <w:lvlText w:val=""/>
      <w:lvlJc w:val="left"/>
      <w:pPr>
        <w:ind w:hanging="360" w:left="5028"/>
      </w:pPr>
      <w:rPr>
        <w:rFonts w:ascii="Wingdings" w:hAnsi="Wingdings" w:hint="default"/>
      </w:rPr>
    </w:lvl>
    <w:lvl w:ilvl="6" w:tplc="040C0001">
      <w:start w:val="1"/>
      <w:numFmt w:val="bullet"/>
      <w:suff w:val="tab"/>
      <w:lvlText w:val=""/>
      <w:lvlJc w:val="left"/>
      <w:pPr>
        <w:ind w:hanging="360" w:left="5748"/>
      </w:pPr>
      <w:rPr>
        <w:rFonts w:ascii="Symbol" w:hAnsi="Symbol" w:hint="default"/>
      </w:rPr>
    </w:lvl>
    <w:lvl w:ilvl="7" w:tplc="040C0003">
      <w:start w:val="1"/>
      <w:numFmt w:val="bullet"/>
      <w:suff w:val="tab"/>
      <w:lvlText w:val="o"/>
      <w:lvlJc w:val="left"/>
      <w:pPr>
        <w:ind w:hanging="360" w:left="6468"/>
      </w:pPr>
      <w:rPr>
        <w:rFonts w:ascii="Courier New" w:hAnsi="Courier New" w:cs="Courier New" w:hint="default"/>
      </w:rPr>
    </w:lvl>
    <w:lvl w:ilvl="8" w:tplc="040C0005">
      <w:start w:val="1"/>
      <w:numFmt w:val="bullet"/>
      <w:suff w:val="tab"/>
      <w:lvlText w:val=""/>
      <w:lvlJc w:val="left"/>
      <w:pPr>
        <w:ind w:hanging="360" w:left="7188"/>
      </w:pPr>
      <w:rPr>
        <w:rFonts w:ascii="Wingdings" w:hAnsi="Wingdings" w:hint="default"/>
      </w:rPr>
    </w:lvl>
  </w:abstractNum>
  <w:abstractNum w:abstractNumId="8">
    <w:nsid w:val="0D8F49E0"/>
    <w:multiLevelType w:val="hybridMultilevel"/>
    <w:lvl w:ilvl="0" w:tplc="4882F960">
      <w:start w:val="0"/>
      <w:numFmt w:val="bullet"/>
      <w:suff w:val="tab"/>
      <w:lvlText w:val="-"/>
      <w:lvlJc w:val="left"/>
      <w:pPr>
        <w:ind w:hanging="360" w:left="720"/>
      </w:pPr>
      <w:rPr>
        <w:rFonts w:ascii="Times New Roman" w:hAnsi="Times New Roman" w:cs="Times New Roman" w:eastAsiaTheme="minorHAnsi" w:hint="default"/>
      </w:rPr>
    </w:lvl>
    <w:lvl w:ilvl="1" w:tplc="040C0003">
      <w:start w:val="1"/>
      <w:numFmt w:val="bullet"/>
      <w:suff w:val="tab"/>
      <w:lvlText w:val="o"/>
      <w:lvlJc w:val="left"/>
      <w:pPr>
        <w:ind w:hanging="360" w:left="1440"/>
      </w:pPr>
      <w:rPr>
        <w:rFonts w:ascii="Courier New" w:hAnsi="Courier New" w:cs="Courier New" w:hint="default"/>
      </w:rPr>
    </w:lvl>
    <w:lvl w:ilvl="2" w:tplc="040C0005">
      <w:start w:val="1"/>
      <w:numFmt w:val="bullet"/>
      <w:suff w:val="tab"/>
      <w:lvlText w:val=""/>
      <w:lvlJc w:val="left"/>
      <w:pPr>
        <w:ind w:hanging="360" w:left="2160"/>
      </w:pPr>
      <w:rPr>
        <w:rFonts w:ascii="Wingdings" w:hAnsi="Wingdings" w:hint="default"/>
      </w:rPr>
    </w:lvl>
    <w:lvl w:ilvl="3" w:tplc="040C0001">
      <w:start w:val="1"/>
      <w:numFmt w:val="bullet"/>
      <w:suff w:val="tab"/>
      <w:lvlText w:val=""/>
      <w:lvlJc w:val="left"/>
      <w:pPr>
        <w:ind w:hanging="360" w:left="2880"/>
      </w:pPr>
      <w:rPr>
        <w:rFonts w:ascii="Symbol" w:hAnsi="Symbol" w:hint="default"/>
      </w:rPr>
    </w:lvl>
    <w:lvl w:ilvl="4" w:tplc="040C0003">
      <w:start w:val="1"/>
      <w:numFmt w:val="bullet"/>
      <w:suff w:val="tab"/>
      <w:lvlText w:val="o"/>
      <w:lvlJc w:val="left"/>
      <w:pPr>
        <w:ind w:hanging="360" w:left="3600"/>
      </w:pPr>
      <w:rPr>
        <w:rFonts w:ascii="Courier New" w:hAnsi="Courier New" w:cs="Courier New" w:hint="default"/>
      </w:rPr>
    </w:lvl>
    <w:lvl w:ilvl="5" w:tplc="040C0005">
      <w:start w:val="1"/>
      <w:numFmt w:val="bullet"/>
      <w:suff w:val="tab"/>
      <w:lvlText w:val=""/>
      <w:lvlJc w:val="left"/>
      <w:pPr>
        <w:ind w:hanging="360" w:left="4320"/>
      </w:pPr>
      <w:rPr>
        <w:rFonts w:ascii="Wingdings" w:hAnsi="Wingdings" w:hint="default"/>
      </w:rPr>
    </w:lvl>
    <w:lvl w:ilvl="6" w:tplc="040C0001">
      <w:start w:val="1"/>
      <w:numFmt w:val="bullet"/>
      <w:suff w:val="tab"/>
      <w:lvlText w:val=""/>
      <w:lvlJc w:val="left"/>
      <w:pPr>
        <w:ind w:hanging="360" w:left="5040"/>
      </w:pPr>
      <w:rPr>
        <w:rFonts w:ascii="Symbol" w:hAnsi="Symbol" w:hint="default"/>
      </w:rPr>
    </w:lvl>
    <w:lvl w:ilvl="7" w:tplc="040C0003">
      <w:start w:val="1"/>
      <w:numFmt w:val="bullet"/>
      <w:suff w:val="tab"/>
      <w:lvlText w:val="o"/>
      <w:lvlJc w:val="left"/>
      <w:pPr>
        <w:ind w:hanging="360" w:left="5760"/>
      </w:pPr>
      <w:rPr>
        <w:rFonts w:ascii="Courier New" w:hAnsi="Courier New" w:cs="Courier New" w:hint="default"/>
      </w:rPr>
    </w:lvl>
    <w:lvl w:ilvl="8" w:tplc="040C0005">
      <w:start w:val="1"/>
      <w:numFmt w:val="bullet"/>
      <w:suff w:val="tab"/>
      <w:lvlText w:val=""/>
      <w:lvlJc w:val="left"/>
      <w:pPr>
        <w:ind w:hanging="360" w:left="6480"/>
      </w:pPr>
      <w:rPr>
        <w:rFonts w:ascii="Wingdings" w:hAnsi="Wingdings" w:hint="default"/>
      </w:rPr>
    </w:lvl>
  </w:abstractNum>
  <w:abstractNum w:abstractNumId="9">
    <w:nsid w:val="0EB271B7"/>
    <w:multiLevelType w:val="hybridMultilevel"/>
    <w:lvl w:ilvl="0" w:tplc="7472A574">
      <w:start w:val="1"/>
      <w:numFmt w:val="upperLetter"/>
      <w:suff w:val="tab"/>
      <w:lvlText w:val="%1."/>
      <w:lvlJc w:val="left"/>
      <w:pPr>
        <w:ind w:hanging="450" w:left="890"/>
      </w:pPr>
      <w:rPr>
        <w:rFonts w:hint="default"/>
      </w:rPr>
    </w:lvl>
    <w:lvl w:ilvl="1" w:tplc="040C0019">
      <w:start w:val="1"/>
      <w:numFmt w:val="lowerLetter"/>
      <w:suff w:val="tab"/>
      <w:lvlText w:val="%2."/>
      <w:lvlJc w:val="left"/>
      <w:pPr>
        <w:ind w:hanging="360" w:left="1520"/>
      </w:pPr>
      <w:rPr/>
    </w:lvl>
    <w:lvl w:ilvl="2" w:tplc="040C001B">
      <w:start w:val="1"/>
      <w:numFmt w:val="lowerRoman"/>
      <w:suff w:val="tab"/>
      <w:lvlText w:val="%3."/>
      <w:lvlJc w:val="right"/>
      <w:pPr>
        <w:ind w:hanging="180" w:left="2240"/>
      </w:pPr>
      <w:rPr/>
    </w:lvl>
    <w:lvl w:ilvl="3" w:tplc="040C000F">
      <w:start w:val="1"/>
      <w:numFmt w:val="decimal"/>
      <w:suff w:val="tab"/>
      <w:lvlText w:val="%4."/>
      <w:lvlJc w:val="left"/>
      <w:pPr>
        <w:ind w:hanging="360" w:left="2960"/>
      </w:pPr>
      <w:rPr/>
    </w:lvl>
    <w:lvl w:ilvl="4" w:tplc="040C0019">
      <w:start w:val="1"/>
      <w:numFmt w:val="lowerLetter"/>
      <w:suff w:val="tab"/>
      <w:lvlText w:val="%5."/>
      <w:lvlJc w:val="left"/>
      <w:pPr>
        <w:ind w:hanging="360" w:left="3680"/>
      </w:pPr>
      <w:rPr/>
    </w:lvl>
    <w:lvl w:ilvl="5" w:tplc="040C001B">
      <w:start w:val="1"/>
      <w:numFmt w:val="lowerRoman"/>
      <w:suff w:val="tab"/>
      <w:lvlText w:val="%6."/>
      <w:lvlJc w:val="right"/>
      <w:pPr>
        <w:ind w:hanging="180" w:left="4400"/>
      </w:pPr>
      <w:rPr/>
    </w:lvl>
    <w:lvl w:ilvl="6" w:tplc="040C000F">
      <w:start w:val="1"/>
      <w:numFmt w:val="decimal"/>
      <w:suff w:val="tab"/>
      <w:lvlText w:val="%7."/>
      <w:lvlJc w:val="left"/>
      <w:pPr>
        <w:ind w:hanging="360" w:left="5120"/>
      </w:pPr>
      <w:rPr/>
    </w:lvl>
    <w:lvl w:ilvl="7" w:tplc="040C0019">
      <w:start w:val="1"/>
      <w:numFmt w:val="lowerLetter"/>
      <w:suff w:val="tab"/>
      <w:lvlText w:val="%8."/>
      <w:lvlJc w:val="left"/>
      <w:pPr>
        <w:ind w:hanging="360" w:left="5840"/>
      </w:pPr>
      <w:rPr/>
    </w:lvl>
    <w:lvl w:ilvl="8" w:tplc="040C001B">
      <w:start w:val="1"/>
      <w:numFmt w:val="lowerRoman"/>
      <w:suff w:val="tab"/>
      <w:lvlText w:val="%9."/>
      <w:lvlJc w:val="right"/>
      <w:pPr>
        <w:ind w:hanging="180" w:left="6560"/>
      </w:pPr>
      <w:rPr/>
    </w:lvl>
  </w:abstractNum>
  <w:abstractNum w:abstractNumId="10">
    <w:nsid w:val="100E1671"/>
    <w:multiLevelType w:val="hybridMultilevel"/>
    <w:lvl w:ilvl="0" w:tplc="040C0001">
      <w:start w:val="1"/>
      <w:numFmt w:val="bullet"/>
      <w:suff w:val="tab"/>
      <w:lvlText w:val=""/>
      <w:lvlJc w:val="left"/>
      <w:pPr>
        <w:ind w:hanging="360" w:left="2655"/>
      </w:pPr>
      <w:rPr>
        <w:rFonts w:ascii="Symbol" w:hAnsi="Symbol" w:hint="default"/>
      </w:rPr>
    </w:lvl>
    <w:lvl w:ilvl="1" w:tplc="040C0003">
      <w:start w:val="1"/>
      <w:numFmt w:val="bullet"/>
      <w:suff w:val="tab"/>
      <w:lvlText w:val="o"/>
      <w:lvlJc w:val="left"/>
      <w:pPr>
        <w:ind w:hanging="360" w:left="3375"/>
      </w:pPr>
      <w:rPr>
        <w:rFonts w:ascii="Courier New" w:hAnsi="Courier New" w:cs="Courier New" w:hint="default"/>
      </w:rPr>
    </w:lvl>
    <w:lvl w:ilvl="2" w:tplc="040C0005">
      <w:start w:val="1"/>
      <w:numFmt w:val="bullet"/>
      <w:suff w:val="tab"/>
      <w:lvlText w:val=""/>
      <w:lvlJc w:val="left"/>
      <w:pPr>
        <w:ind w:hanging="360" w:left="4095"/>
      </w:pPr>
      <w:rPr>
        <w:rFonts w:ascii="Wingdings" w:hAnsi="Wingdings" w:hint="default"/>
      </w:rPr>
    </w:lvl>
    <w:lvl w:ilvl="3" w:tplc="040C0001">
      <w:start w:val="1"/>
      <w:numFmt w:val="bullet"/>
      <w:suff w:val="tab"/>
      <w:lvlText w:val=""/>
      <w:lvlJc w:val="left"/>
      <w:pPr>
        <w:ind w:hanging="360" w:left="4815"/>
      </w:pPr>
      <w:rPr>
        <w:rFonts w:ascii="Symbol" w:hAnsi="Symbol" w:hint="default"/>
      </w:rPr>
    </w:lvl>
    <w:lvl w:ilvl="4" w:tplc="040C0003">
      <w:start w:val="1"/>
      <w:numFmt w:val="bullet"/>
      <w:suff w:val="tab"/>
      <w:lvlText w:val="o"/>
      <w:lvlJc w:val="left"/>
      <w:pPr>
        <w:ind w:hanging="360" w:left="5535"/>
      </w:pPr>
      <w:rPr>
        <w:rFonts w:ascii="Courier New" w:hAnsi="Courier New" w:cs="Courier New" w:hint="default"/>
      </w:rPr>
    </w:lvl>
    <w:lvl w:ilvl="5" w:tplc="040C0005">
      <w:start w:val="1"/>
      <w:numFmt w:val="bullet"/>
      <w:suff w:val="tab"/>
      <w:lvlText w:val=""/>
      <w:lvlJc w:val="left"/>
      <w:pPr>
        <w:ind w:hanging="360" w:left="6255"/>
      </w:pPr>
      <w:rPr>
        <w:rFonts w:ascii="Wingdings" w:hAnsi="Wingdings" w:hint="default"/>
      </w:rPr>
    </w:lvl>
    <w:lvl w:ilvl="6" w:tplc="040C0001">
      <w:start w:val="1"/>
      <w:numFmt w:val="bullet"/>
      <w:suff w:val="tab"/>
      <w:lvlText w:val=""/>
      <w:lvlJc w:val="left"/>
      <w:pPr>
        <w:ind w:hanging="360" w:left="6975"/>
      </w:pPr>
      <w:rPr>
        <w:rFonts w:ascii="Symbol" w:hAnsi="Symbol" w:hint="default"/>
      </w:rPr>
    </w:lvl>
    <w:lvl w:ilvl="7" w:tplc="040C0003">
      <w:start w:val="1"/>
      <w:numFmt w:val="bullet"/>
      <w:suff w:val="tab"/>
      <w:lvlText w:val="o"/>
      <w:lvlJc w:val="left"/>
      <w:pPr>
        <w:ind w:hanging="360" w:left="7695"/>
      </w:pPr>
      <w:rPr>
        <w:rFonts w:ascii="Courier New" w:hAnsi="Courier New" w:cs="Courier New" w:hint="default"/>
      </w:rPr>
    </w:lvl>
    <w:lvl w:ilvl="8" w:tplc="040C0005">
      <w:start w:val="1"/>
      <w:numFmt w:val="bullet"/>
      <w:suff w:val="tab"/>
      <w:lvlText w:val=""/>
      <w:lvlJc w:val="left"/>
      <w:pPr>
        <w:ind w:hanging="360" w:left="8415"/>
      </w:pPr>
      <w:rPr>
        <w:rFonts w:ascii="Wingdings" w:hAnsi="Wingdings" w:hint="default"/>
      </w:rPr>
    </w:lvl>
  </w:abstractNum>
  <w:abstractNum w:abstractNumId="11">
    <w:nsid w:val="151045AA"/>
    <w:multiLevelType w:val="hybridMultilevel"/>
    <w:lvl w:ilvl="0" w:tplc="040C0001">
      <w:start w:val="1"/>
      <w:numFmt w:val="bullet"/>
      <w:suff w:val="tab"/>
      <w:lvlText w:val=""/>
      <w:lvlJc w:val="left"/>
      <w:pPr>
        <w:ind w:hanging="360" w:left="1428"/>
      </w:pPr>
      <w:rPr>
        <w:rFonts w:ascii="Symbol" w:hAnsi="Symbol" w:hint="default"/>
      </w:rPr>
    </w:lvl>
    <w:lvl w:ilvl="1" w:tplc="040C0003">
      <w:start w:val="1"/>
      <w:numFmt w:val="bullet"/>
      <w:suff w:val="tab"/>
      <w:lvlText w:val="o"/>
      <w:lvlJc w:val="left"/>
      <w:pPr>
        <w:ind w:hanging="360" w:left="2148"/>
      </w:pPr>
      <w:rPr>
        <w:rFonts w:ascii="Courier New" w:hAnsi="Courier New" w:cs="Courier New" w:hint="default"/>
      </w:rPr>
    </w:lvl>
    <w:lvl w:ilvl="2" w:tplc="040C0005">
      <w:start w:val="1"/>
      <w:numFmt w:val="bullet"/>
      <w:suff w:val="tab"/>
      <w:lvlText w:val=""/>
      <w:lvlJc w:val="left"/>
      <w:pPr>
        <w:ind w:hanging="360" w:left="2868"/>
      </w:pPr>
      <w:rPr>
        <w:rFonts w:ascii="Wingdings" w:hAnsi="Wingdings" w:hint="default"/>
      </w:rPr>
    </w:lvl>
    <w:lvl w:ilvl="3" w:tplc="040C0001">
      <w:start w:val="1"/>
      <w:numFmt w:val="bullet"/>
      <w:suff w:val="tab"/>
      <w:lvlText w:val=""/>
      <w:lvlJc w:val="left"/>
      <w:pPr>
        <w:ind w:hanging="360" w:left="3588"/>
      </w:pPr>
      <w:rPr>
        <w:rFonts w:ascii="Symbol" w:hAnsi="Symbol" w:hint="default"/>
      </w:rPr>
    </w:lvl>
    <w:lvl w:ilvl="4" w:tplc="040C0003">
      <w:start w:val="1"/>
      <w:numFmt w:val="bullet"/>
      <w:suff w:val="tab"/>
      <w:lvlText w:val="o"/>
      <w:lvlJc w:val="left"/>
      <w:pPr>
        <w:ind w:hanging="360" w:left="4308"/>
      </w:pPr>
      <w:rPr>
        <w:rFonts w:ascii="Courier New" w:hAnsi="Courier New" w:cs="Courier New" w:hint="default"/>
      </w:rPr>
    </w:lvl>
    <w:lvl w:ilvl="5" w:tplc="040C0005">
      <w:start w:val="1"/>
      <w:numFmt w:val="bullet"/>
      <w:suff w:val="tab"/>
      <w:lvlText w:val=""/>
      <w:lvlJc w:val="left"/>
      <w:pPr>
        <w:ind w:hanging="360" w:left="5028"/>
      </w:pPr>
      <w:rPr>
        <w:rFonts w:ascii="Wingdings" w:hAnsi="Wingdings" w:hint="default"/>
      </w:rPr>
    </w:lvl>
    <w:lvl w:ilvl="6" w:tplc="040C0001">
      <w:start w:val="1"/>
      <w:numFmt w:val="bullet"/>
      <w:suff w:val="tab"/>
      <w:lvlText w:val=""/>
      <w:lvlJc w:val="left"/>
      <w:pPr>
        <w:ind w:hanging="360" w:left="5748"/>
      </w:pPr>
      <w:rPr>
        <w:rFonts w:ascii="Symbol" w:hAnsi="Symbol" w:hint="default"/>
      </w:rPr>
    </w:lvl>
    <w:lvl w:ilvl="7" w:tplc="040C0003">
      <w:start w:val="1"/>
      <w:numFmt w:val="bullet"/>
      <w:suff w:val="tab"/>
      <w:lvlText w:val="o"/>
      <w:lvlJc w:val="left"/>
      <w:pPr>
        <w:ind w:hanging="360" w:left="6468"/>
      </w:pPr>
      <w:rPr>
        <w:rFonts w:ascii="Courier New" w:hAnsi="Courier New" w:cs="Courier New" w:hint="default"/>
      </w:rPr>
    </w:lvl>
    <w:lvl w:ilvl="8" w:tplc="040C0005">
      <w:start w:val="1"/>
      <w:numFmt w:val="bullet"/>
      <w:suff w:val="tab"/>
      <w:lvlText w:val=""/>
      <w:lvlJc w:val="left"/>
      <w:pPr>
        <w:ind w:hanging="360" w:left="7188"/>
      </w:pPr>
      <w:rPr>
        <w:rFonts w:ascii="Wingdings" w:hAnsi="Wingdings" w:hint="default"/>
      </w:rPr>
    </w:lvl>
  </w:abstractNum>
  <w:abstractNum w:abstractNumId="12">
    <w:nsid w:val="173D3416"/>
    <w:multiLevelType w:val="hybridMultilevel"/>
    <w:lvl w:ilvl="0" w:tplc="4882F960">
      <w:start w:val="0"/>
      <w:numFmt w:val="bullet"/>
      <w:suff w:val="tab"/>
      <w:lvlText w:val="-"/>
      <w:lvlJc w:val="left"/>
      <w:pPr>
        <w:ind w:hanging="360" w:left="3192"/>
      </w:pPr>
      <w:rPr>
        <w:rFonts w:ascii="Times New Roman" w:hAnsi="Times New Roman" w:cs="Times New Roman" w:eastAsiaTheme="minorHAnsi" w:hint="default"/>
      </w:rPr>
    </w:lvl>
    <w:lvl w:ilvl="1" w:tplc="040C0003">
      <w:start w:val="1"/>
      <w:numFmt w:val="bullet"/>
      <w:suff w:val="tab"/>
      <w:lvlText w:val="o"/>
      <w:lvlJc w:val="left"/>
      <w:pPr>
        <w:ind w:hanging="360" w:left="3912"/>
      </w:pPr>
      <w:rPr>
        <w:rFonts w:ascii="Courier New" w:hAnsi="Courier New" w:cs="Courier New" w:hint="default"/>
      </w:rPr>
    </w:lvl>
    <w:lvl w:ilvl="2" w:tplc="040C0005">
      <w:start w:val="1"/>
      <w:numFmt w:val="bullet"/>
      <w:suff w:val="tab"/>
      <w:lvlText w:val=""/>
      <w:lvlJc w:val="left"/>
      <w:pPr>
        <w:ind w:hanging="360" w:left="4632"/>
      </w:pPr>
      <w:rPr>
        <w:rFonts w:ascii="Wingdings" w:hAnsi="Wingdings" w:hint="default"/>
      </w:rPr>
    </w:lvl>
    <w:lvl w:ilvl="3" w:tplc="040C0001">
      <w:start w:val="1"/>
      <w:numFmt w:val="bullet"/>
      <w:suff w:val="tab"/>
      <w:lvlText w:val=""/>
      <w:lvlJc w:val="left"/>
      <w:pPr>
        <w:ind w:hanging="360" w:left="5352"/>
      </w:pPr>
      <w:rPr>
        <w:rFonts w:ascii="Symbol" w:hAnsi="Symbol" w:hint="default"/>
      </w:rPr>
    </w:lvl>
    <w:lvl w:ilvl="4" w:tplc="040C0003">
      <w:start w:val="1"/>
      <w:numFmt w:val="bullet"/>
      <w:suff w:val="tab"/>
      <w:lvlText w:val="o"/>
      <w:lvlJc w:val="left"/>
      <w:pPr>
        <w:ind w:hanging="360" w:left="6072"/>
      </w:pPr>
      <w:rPr>
        <w:rFonts w:ascii="Courier New" w:hAnsi="Courier New" w:cs="Courier New" w:hint="default"/>
      </w:rPr>
    </w:lvl>
    <w:lvl w:ilvl="5" w:tplc="040C0005">
      <w:start w:val="1"/>
      <w:numFmt w:val="bullet"/>
      <w:suff w:val="tab"/>
      <w:lvlText w:val=""/>
      <w:lvlJc w:val="left"/>
      <w:pPr>
        <w:ind w:hanging="360" w:left="6792"/>
      </w:pPr>
      <w:rPr>
        <w:rFonts w:ascii="Wingdings" w:hAnsi="Wingdings" w:hint="default"/>
      </w:rPr>
    </w:lvl>
    <w:lvl w:ilvl="6" w:tplc="040C0001">
      <w:start w:val="1"/>
      <w:numFmt w:val="bullet"/>
      <w:suff w:val="tab"/>
      <w:lvlText w:val=""/>
      <w:lvlJc w:val="left"/>
      <w:pPr>
        <w:ind w:hanging="360" w:left="7512"/>
      </w:pPr>
      <w:rPr>
        <w:rFonts w:ascii="Symbol" w:hAnsi="Symbol" w:hint="default"/>
      </w:rPr>
    </w:lvl>
    <w:lvl w:ilvl="7" w:tplc="040C0003">
      <w:start w:val="1"/>
      <w:numFmt w:val="bullet"/>
      <w:suff w:val="tab"/>
      <w:lvlText w:val="o"/>
      <w:lvlJc w:val="left"/>
      <w:pPr>
        <w:ind w:hanging="360" w:left="8232"/>
      </w:pPr>
      <w:rPr>
        <w:rFonts w:ascii="Courier New" w:hAnsi="Courier New" w:cs="Courier New" w:hint="default"/>
      </w:rPr>
    </w:lvl>
    <w:lvl w:ilvl="8" w:tplc="040C0005">
      <w:start w:val="1"/>
      <w:numFmt w:val="bullet"/>
      <w:suff w:val="tab"/>
      <w:lvlText w:val=""/>
      <w:lvlJc w:val="left"/>
      <w:pPr>
        <w:ind w:hanging="360" w:left="8952"/>
      </w:pPr>
      <w:rPr>
        <w:rFonts w:ascii="Wingdings" w:hAnsi="Wingdings" w:hint="default"/>
      </w:rPr>
    </w:lvl>
  </w:abstractNum>
  <w:abstractNum w:abstractNumId="13">
    <w:nsid w:val="19E348D4"/>
    <w:multiLevelType w:val="hybridMultilevel"/>
    <w:lvl w:ilvl="0" w:tplc="040C0001">
      <w:start w:val="1"/>
      <w:numFmt w:val="bullet"/>
      <w:suff w:val="tab"/>
      <w:lvlText w:val=""/>
      <w:lvlJc w:val="left"/>
      <w:pPr>
        <w:ind w:hanging="360" w:left="1068"/>
      </w:pPr>
      <w:rPr>
        <w:rFonts w:ascii="Symbol" w:hAnsi="Symbol" w:hint="default"/>
      </w:rPr>
    </w:lvl>
    <w:lvl w:ilvl="1" w:tplc="040C0003">
      <w:start w:val="1"/>
      <w:numFmt w:val="bullet"/>
      <w:suff w:val="tab"/>
      <w:lvlText w:val="o"/>
      <w:lvlJc w:val="left"/>
      <w:pPr>
        <w:ind w:hanging="360" w:left="1788"/>
      </w:pPr>
      <w:rPr>
        <w:rFonts w:ascii="Courier New" w:hAnsi="Courier New" w:cs="Courier New" w:hint="default"/>
      </w:rPr>
    </w:lvl>
    <w:lvl w:ilvl="2" w:tplc="040C0005">
      <w:start w:val="1"/>
      <w:numFmt w:val="bullet"/>
      <w:suff w:val="tab"/>
      <w:lvlText w:val=""/>
      <w:lvlJc w:val="left"/>
      <w:pPr>
        <w:ind w:hanging="360" w:left="2508"/>
      </w:pPr>
      <w:rPr>
        <w:rFonts w:ascii="Wingdings" w:hAnsi="Wingdings" w:hint="default"/>
      </w:rPr>
    </w:lvl>
    <w:lvl w:ilvl="3" w:tplc="040C0001">
      <w:start w:val="1"/>
      <w:numFmt w:val="bullet"/>
      <w:suff w:val="tab"/>
      <w:lvlText w:val=""/>
      <w:lvlJc w:val="left"/>
      <w:pPr>
        <w:ind w:hanging="360" w:left="3228"/>
      </w:pPr>
      <w:rPr>
        <w:rFonts w:ascii="Symbol" w:hAnsi="Symbol" w:hint="default"/>
      </w:rPr>
    </w:lvl>
    <w:lvl w:ilvl="4" w:tplc="040C0003">
      <w:start w:val="1"/>
      <w:numFmt w:val="bullet"/>
      <w:suff w:val="tab"/>
      <w:lvlText w:val="o"/>
      <w:lvlJc w:val="left"/>
      <w:pPr>
        <w:ind w:hanging="360" w:left="3948"/>
      </w:pPr>
      <w:rPr>
        <w:rFonts w:ascii="Courier New" w:hAnsi="Courier New" w:cs="Courier New" w:hint="default"/>
      </w:rPr>
    </w:lvl>
    <w:lvl w:ilvl="5" w:tplc="040C0005">
      <w:start w:val="1"/>
      <w:numFmt w:val="bullet"/>
      <w:suff w:val="tab"/>
      <w:lvlText w:val=""/>
      <w:lvlJc w:val="left"/>
      <w:pPr>
        <w:ind w:hanging="360" w:left="4668"/>
      </w:pPr>
      <w:rPr>
        <w:rFonts w:ascii="Wingdings" w:hAnsi="Wingdings" w:hint="default"/>
      </w:rPr>
    </w:lvl>
    <w:lvl w:ilvl="6" w:tplc="040C0001">
      <w:start w:val="1"/>
      <w:numFmt w:val="bullet"/>
      <w:suff w:val="tab"/>
      <w:lvlText w:val=""/>
      <w:lvlJc w:val="left"/>
      <w:pPr>
        <w:ind w:hanging="360" w:left="5388"/>
      </w:pPr>
      <w:rPr>
        <w:rFonts w:ascii="Symbol" w:hAnsi="Symbol" w:hint="default"/>
      </w:rPr>
    </w:lvl>
    <w:lvl w:ilvl="7" w:tplc="040C0003">
      <w:start w:val="1"/>
      <w:numFmt w:val="bullet"/>
      <w:suff w:val="tab"/>
      <w:lvlText w:val="o"/>
      <w:lvlJc w:val="left"/>
      <w:pPr>
        <w:ind w:hanging="360" w:left="6108"/>
      </w:pPr>
      <w:rPr>
        <w:rFonts w:ascii="Courier New" w:hAnsi="Courier New" w:cs="Courier New" w:hint="default"/>
      </w:rPr>
    </w:lvl>
    <w:lvl w:ilvl="8" w:tplc="040C0005">
      <w:start w:val="1"/>
      <w:numFmt w:val="bullet"/>
      <w:suff w:val="tab"/>
      <w:lvlText w:val=""/>
      <w:lvlJc w:val="left"/>
      <w:pPr>
        <w:ind w:hanging="360" w:left="6828"/>
      </w:pPr>
      <w:rPr>
        <w:rFonts w:ascii="Wingdings" w:hAnsi="Wingdings" w:hint="default"/>
      </w:rPr>
    </w:lvl>
  </w:abstractNum>
  <w:abstractNum w:abstractNumId="14">
    <w:nsid w:val="1A6C5ABA"/>
    <w:multiLevelType w:val="hybridMultilevel"/>
    <w:lvl w:ilvl="0" w:tplc="040C0001">
      <w:start w:val="1"/>
      <w:numFmt w:val="bullet"/>
      <w:suff w:val="tab"/>
      <w:lvlText w:val=""/>
      <w:lvlJc w:val="left"/>
      <w:pPr>
        <w:ind w:hanging="360" w:left="720"/>
      </w:pPr>
      <w:rPr>
        <w:rFonts w:ascii="Symbol" w:hAnsi="Symbol" w:hint="default"/>
      </w:rPr>
    </w:lvl>
    <w:lvl w:ilvl="1" w:tplc="35F675BE">
      <w:start w:val="0"/>
      <w:numFmt w:val="bullet"/>
      <w:suff w:val="tab"/>
      <w:lvlText w:val="•"/>
      <w:lvlJc w:val="left"/>
      <w:pPr>
        <w:ind w:hanging="1440" w:left="2520"/>
      </w:pPr>
      <w:rPr>
        <w:rFonts w:ascii="Tahoma" w:hAnsi="Tahoma" w:cs="Tahoma" w:eastAsia="Times New Roman" w:hint="default"/>
      </w:rPr>
    </w:lvl>
    <w:lvl w:ilvl="2" w:tplc="040C0005">
      <w:start w:val="1"/>
      <w:numFmt w:val="bullet"/>
      <w:suff w:val="tab"/>
      <w:lvlText w:val=""/>
      <w:lvlJc w:val="left"/>
      <w:pPr>
        <w:ind w:hanging="360" w:left="2160"/>
      </w:pPr>
      <w:rPr>
        <w:rFonts w:ascii="Wingdings" w:hAnsi="Wingdings" w:hint="default"/>
      </w:rPr>
    </w:lvl>
    <w:lvl w:ilvl="3" w:tplc="040C0001">
      <w:start w:val="1"/>
      <w:numFmt w:val="bullet"/>
      <w:suff w:val="tab"/>
      <w:lvlText w:val=""/>
      <w:lvlJc w:val="left"/>
      <w:pPr>
        <w:ind w:hanging="360" w:left="2880"/>
      </w:pPr>
      <w:rPr>
        <w:rFonts w:ascii="Symbol" w:hAnsi="Symbol" w:hint="default"/>
      </w:rPr>
    </w:lvl>
    <w:lvl w:ilvl="4" w:tplc="040C0003">
      <w:start w:val="1"/>
      <w:numFmt w:val="bullet"/>
      <w:suff w:val="tab"/>
      <w:lvlText w:val="o"/>
      <w:lvlJc w:val="left"/>
      <w:pPr>
        <w:ind w:hanging="360" w:left="3600"/>
      </w:pPr>
      <w:rPr>
        <w:rFonts w:ascii="Courier New" w:hAnsi="Courier New" w:cs="Courier New" w:hint="default"/>
      </w:rPr>
    </w:lvl>
    <w:lvl w:ilvl="5" w:tplc="040C0005">
      <w:start w:val="1"/>
      <w:numFmt w:val="bullet"/>
      <w:suff w:val="tab"/>
      <w:lvlText w:val=""/>
      <w:lvlJc w:val="left"/>
      <w:pPr>
        <w:ind w:hanging="360" w:left="4320"/>
      </w:pPr>
      <w:rPr>
        <w:rFonts w:ascii="Wingdings" w:hAnsi="Wingdings" w:hint="default"/>
      </w:rPr>
    </w:lvl>
    <w:lvl w:ilvl="6" w:tplc="040C0001">
      <w:start w:val="1"/>
      <w:numFmt w:val="bullet"/>
      <w:suff w:val="tab"/>
      <w:lvlText w:val=""/>
      <w:lvlJc w:val="left"/>
      <w:pPr>
        <w:ind w:hanging="360" w:left="5040"/>
      </w:pPr>
      <w:rPr>
        <w:rFonts w:ascii="Symbol" w:hAnsi="Symbol" w:hint="default"/>
      </w:rPr>
    </w:lvl>
    <w:lvl w:ilvl="7" w:tplc="040C0003">
      <w:start w:val="1"/>
      <w:numFmt w:val="bullet"/>
      <w:suff w:val="tab"/>
      <w:lvlText w:val="o"/>
      <w:lvlJc w:val="left"/>
      <w:pPr>
        <w:ind w:hanging="360" w:left="5760"/>
      </w:pPr>
      <w:rPr>
        <w:rFonts w:ascii="Courier New" w:hAnsi="Courier New" w:cs="Courier New" w:hint="default"/>
      </w:rPr>
    </w:lvl>
    <w:lvl w:ilvl="8" w:tplc="040C0005">
      <w:start w:val="1"/>
      <w:numFmt w:val="bullet"/>
      <w:suff w:val="tab"/>
      <w:lvlText w:val=""/>
      <w:lvlJc w:val="left"/>
      <w:pPr>
        <w:ind w:hanging="360" w:left="6480"/>
      </w:pPr>
      <w:rPr>
        <w:rFonts w:ascii="Wingdings" w:hAnsi="Wingdings" w:hint="default"/>
      </w:rPr>
    </w:lvl>
  </w:abstractNum>
  <w:abstractNum w:abstractNumId="15">
    <w:nsid w:val="1AF8439A"/>
    <w:multiLevelType w:val="hybridMultilevel"/>
    <w:lvl w:ilvl="0" w:tplc="040C0001">
      <w:start w:val="1"/>
      <w:numFmt w:val="bullet"/>
      <w:suff w:val="tab"/>
      <w:lvlText w:val=""/>
      <w:lvlJc w:val="left"/>
      <w:pPr>
        <w:ind w:hanging="360" w:left="1805"/>
      </w:pPr>
      <w:rPr>
        <w:rFonts w:ascii="Symbol" w:hAnsi="Symbol" w:hint="default"/>
      </w:rPr>
    </w:lvl>
    <w:lvl w:ilvl="1" w:tplc="040C0003">
      <w:start w:val="1"/>
      <w:numFmt w:val="bullet"/>
      <w:suff w:val="tab"/>
      <w:lvlText w:val="o"/>
      <w:lvlJc w:val="left"/>
      <w:pPr>
        <w:ind w:hanging="360" w:left="2525"/>
      </w:pPr>
      <w:rPr>
        <w:rFonts w:ascii="Courier New" w:hAnsi="Courier New" w:cs="Courier New" w:hint="default"/>
      </w:rPr>
    </w:lvl>
    <w:lvl w:ilvl="2" w:tplc="040C0005">
      <w:start w:val="1"/>
      <w:numFmt w:val="bullet"/>
      <w:suff w:val="tab"/>
      <w:lvlText w:val=""/>
      <w:lvlJc w:val="left"/>
      <w:pPr>
        <w:ind w:hanging="360" w:left="3245"/>
      </w:pPr>
      <w:rPr>
        <w:rFonts w:ascii="Wingdings" w:hAnsi="Wingdings" w:hint="default"/>
      </w:rPr>
    </w:lvl>
    <w:lvl w:ilvl="3" w:tplc="040C0001">
      <w:start w:val="1"/>
      <w:numFmt w:val="bullet"/>
      <w:suff w:val="tab"/>
      <w:lvlText w:val=""/>
      <w:lvlJc w:val="left"/>
      <w:pPr>
        <w:ind w:hanging="360" w:left="3965"/>
      </w:pPr>
      <w:rPr>
        <w:rFonts w:ascii="Symbol" w:hAnsi="Symbol" w:hint="default"/>
      </w:rPr>
    </w:lvl>
    <w:lvl w:ilvl="4" w:tplc="040C0003">
      <w:start w:val="1"/>
      <w:numFmt w:val="bullet"/>
      <w:suff w:val="tab"/>
      <w:lvlText w:val="o"/>
      <w:lvlJc w:val="left"/>
      <w:pPr>
        <w:ind w:hanging="360" w:left="4685"/>
      </w:pPr>
      <w:rPr>
        <w:rFonts w:ascii="Courier New" w:hAnsi="Courier New" w:cs="Courier New" w:hint="default"/>
      </w:rPr>
    </w:lvl>
    <w:lvl w:ilvl="5" w:tplc="040C0005">
      <w:start w:val="1"/>
      <w:numFmt w:val="bullet"/>
      <w:suff w:val="tab"/>
      <w:lvlText w:val=""/>
      <w:lvlJc w:val="left"/>
      <w:pPr>
        <w:ind w:hanging="360" w:left="5405"/>
      </w:pPr>
      <w:rPr>
        <w:rFonts w:ascii="Wingdings" w:hAnsi="Wingdings" w:hint="default"/>
      </w:rPr>
    </w:lvl>
    <w:lvl w:ilvl="6" w:tplc="040C0001">
      <w:start w:val="1"/>
      <w:numFmt w:val="bullet"/>
      <w:suff w:val="tab"/>
      <w:lvlText w:val=""/>
      <w:lvlJc w:val="left"/>
      <w:pPr>
        <w:ind w:hanging="360" w:left="6125"/>
      </w:pPr>
      <w:rPr>
        <w:rFonts w:ascii="Symbol" w:hAnsi="Symbol" w:hint="default"/>
      </w:rPr>
    </w:lvl>
    <w:lvl w:ilvl="7" w:tplc="040C0003">
      <w:start w:val="1"/>
      <w:numFmt w:val="bullet"/>
      <w:suff w:val="tab"/>
      <w:lvlText w:val="o"/>
      <w:lvlJc w:val="left"/>
      <w:pPr>
        <w:ind w:hanging="360" w:left="6845"/>
      </w:pPr>
      <w:rPr>
        <w:rFonts w:ascii="Courier New" w:hAnsi="Courier New" w:cs="Courier New" w:hint="default"/>
      </w:rPr>
    </w:lvl>
    <w:lvl w:ilvl="8" w:tplc="040C0005">
      <w:start w:val="1"/>
      <w:numFmt w:val="bullet"/>
      <w:suff w:val="tab"/>
      <w:lvlText w:val=""/>
      <w:lvlJc w:val="left"/>
      <w:pPr>
        <w:ind w:hanging="360" w:left="7565"/>
      </w:pPr>
      <w:rPr>
        <w:rFonts w:ascii="Wingdings" w:hAnsi="Wingdings" w:hint="default"/>
      </w:rPr>
    </w:lvl>
  </w:abstractNum>
  <w:abstractNum w:abstractNumId="16">
    <w:nsid w:val="1FF93A9F"/>
    <w:multiLevelType w:val="hybridMultilevel"/>
    <w:lvl w:ilvl="0" w:tplc="A6269224">
      <w:start w:val="0"/>
      <w:numFmt w:val="bullet"/>
      <w:suff w:val="tab"/>
      <w:lvlText w:val=""/>
      <w:lvlJc w:val="left"/>
      <w:pPr>
        <w:ind w:hanging="246" w:left="844"/>
      </w:pPr>
      <w:rPr>
        <w:rFonts w:ascii="Symbol" w:hAnsi="Symbol" w:cs="Symbol" w:eastAsia="Symbol" w:hint="default"/>
        <w:b w:val="0"/>
        <w:i w:val="0"/>
        <w:bCs w:val="0"/>
        <w:iCs w:val="0"/>
        <w:sz w:val="22"/>
        <w:szCs w:val="22"/>
        <w:spacing w:val="0"/>
        <w:w w:val="99"/>
        <w:lang w:val="fr-FR" w:bidi="ar-SA" w:eastAsia="en-US"/>
      </w:rPr>
    </w:lvl>
    <w:lvl w:ilvl="1" w:tplc="14161422">
      <w:start w:val="0"/>
      <w:numFmt w:val="bullet"/>
      <w:suff w:val="tab"/>
      <w:lvlText w:val="•"/>
      <w:lvlJc w:val="left"/>
      <w:pPr>
        <w:ind w:hanging="246" w:left="1052"/>
      </w:pPr>
      <w:rPr>
        <w:lang w:val="fr-FR" w:bidi="ar-SA" w:eastAsia="en-US"/>
      </w:rPr>
    </w:lvl>
    <w:lvl w:ilvl="2" w:tplc="A5D8CF2A">
      <w:start w:val="0"/>
      <w:numFmt w:val="bullet"/>
      <w:suff w:val="tab"/>
      <w:lvlText w:val="•"/>
      <w:lvlJc w:val="left"/>
      <w:pPr>
        <w:ind w:hanging="246" w:left="1264"/>
      </w:pPr>
      <w:rPr>
        <w:lang w:val="fr-FR" w:bidi="ar-SA" w:eastAsia="en-US"/>
      </w:rPr>
    </w:lvl>
    <w:lvl w:ilvl="3" w:tplc="20ACD9FC">
      <w:start w:val="0"/>
      <w:numFmt w:val="bullet"/>
      <w:suff w:val="tab"/>
      <w:lvlText w:val="•"/>
      <w:lvlJc w:val="left"/>
      <w:pPr>
        <w:ind w:hanging="246" w:left="1476"/>
      </w:pPr>
      <w:rPr>
        <w:lang w:val="fr-FR" w:bidi="ar-SA" w:eastAsia="en-US"/>
      </w:rPr>
    </w:lvl>
    <w:lvl w:ilvl="4" w:tplc="2774D7CA">
      <w:start w:val="0"/>
      <w:numFmt w:val="bullet"/>
      <w:suff w:val="tab"/>
      <w:lvlText w:val="•"/>
      <w:lvlJc w:val="left"/>
      <w:pPr>
        <w:ind w:hanging="246" w:left="1688"/>
      </w:pPr>
      <w:rPr>
        <w:lang w:val="fr-FR" w:bidi="ar-SA" w:eastAsia="en-US"/>
      </w:rPr>
    </w:lvl>
    <w:lvl w:ilvl="5" w:tplc="140EB36E">
      <w:start w:val="0"/>
      <w:numFmt w:val="bullet"/>
      <w:suff w:val="tab"/>
      <w:lvlText w:val="•"/>
      <w:lvlJc w:val="left"/>
      <w:pPr>
        <w:ind w:hanging="246" w:left="1900"/>
      </w:pPr>
      <w:rPr>
        <w:lang w:val="fr-FR" w:bidi="ar-SA" w:eastAsia="en-US"/>
      </w:rPr>
    </w:lvl>
    <w:lvl w:ilvl="6" w:tplc="33107DE0">
      <w:start w:val="0"/>
      <w:numFmt w:val="bullet"/>
      <w:suff w:val="tab"/>
      <w:lvlText w:val="•"/>
      <w:lvlJc w:val="left"/>
      <w:pPr>
        <w:ind w:hanging="246" w:left="2112"/>
      </w:pPr>
      <w:rPr>
        <w:lang w:val="fr-FR" w:bidi="ar-SA" w:eastAsia="en-US"/>
      </w:rPr>
    </w:lvl>
    <w:lvl w:ilvl="7" w:tplc="5A92218C">
      <w:start w:val="0"/>
      <w:numFmt w:val="bullet"/>
      <w:suff w:val="tab"/>
      <w:lvlText w:val="•"/>
      <w:lvlJc w:val="left"/>
      <w:pPr>
        <w:ind w:hanging="246" w:left="2324"/>
      </w:pPr>
      <w:rPr>
        <w:lang w:val="fr-FR" w:bidi="ar-SA" w:eastAsia="en-US"/>
      </w:rPr>
    </w:lvl>
    <w:lvl w:ilvl="8" w:tplc="6E1EE8E0">
      <w:start w:val="0"/>
      <w:numFmt w:val="bullet"/>
      <w:suff w:val="tab"/>
      <w:lvlText w:val="•"/>
      <w:lvlJc w:val="left"/>
      <w:pPr>
        <w:ind w:hanging="246" w:left="2536"/>
      </w:pPr>
      <w:rPr>
        <w:lang w:val="fr-FR" w:bidi="ar-SA" w:eastAsia="en-US"/>
      </w:rPr>
    </w:lvl>
  </w:abstractNum>
  <w:abstractNum w:abstractNumId="17">
    <w:nsid w:val="24C250DD"/>
    <w:multiLevelType w:val="hybridMultilevel"/>
    <w:lvl w:ilvl="0" w:tplc="040C0001">
      <w:start w:val="1"/>
      <w:numFmt w:val="bullet"/>
      <w:suff w:val="tab"/>
      <w:lvlText w:val=""/>
      <w:lvlJc w:val="left"/>
      <w:pPr>
        <w:ind w:hanging="360" w:left="1068"/>
      </w:pPr>
      <w:rPr>
        <w:rFonts w:ascii="Symbol" w:hAnsi="Symbol" w:hint="default"/>
      </w:rPr>
    </w:lvl>
    <w:lvl w:ilvl="1" w:tplc="040C0003">
      <w:start w:val="1"/>
      <w:numFmt w:val="bullet"/>
      <w:suff w:val="tab"/>
      <w:lvlText w:val="o"/>
      <w:lvlJc w:val="left"/>
      <w:pPr>
        <w:ind w:hanging="360" w:left="1788"/>
      </w:pPr>
      <w:rPr>
        <w:rFonts w:ascii="Courier New" w:hAnsi="Courier New" w:cs="Courier New" w:hint="default"/>
      </w:rPr>
    </w:lvl>
    <w:lvl w:ilvl="2" w:tplc="040C0005">
      <w:start w:val="1"/>
      <w:numFmt w:val="bullet"/>
      <w:suff w:val="tab"/>
      <w:lvlText w:val=""/>
      <w:lvlJc w:val="left"/>
      <w:pPr>
        <w:ind w:hanging="360" w:left="2508"/>
      </w:pPr>
      <w:rPr>
        <w:rFonts w:ascii="Wingdings" w:hAnsi="Wingdings" w:hint="default"/>
      </w:rPr>
    </w:lvl>
    <w:lvl w:ilvl="3" w:tplc="040C0001">
      <w:start w:val="1"/>
      <w:numFmt w:val="bullet"/>
      <w:suff w:val="tab"/>
      <w:lvlText w:val=""/>
      <w:lvlJc w:val="left"/>
      <w:pPr>
        <w:ind w:hanging="360" w:left="3228"/>
      </w:pPr>
      <w:rPr>
        <w:rFonts w:ascii="Symbol" w:hAnsi="Symbol" w:hint="default"/>
      </w:rPr>
    </w:lvl>
    <w:lvl w:ilvl="4" w:tplc="040C0003">
      <w:start w:val="1"/>
      <w:numFmt w:val="bullet"/>
      <w:suff w:val="tab"/>
      <w:lvlText w:val="o"/>
      <w:lvlJc w:val="left"/>
      <w:pPr>
        <w:ind w:hanging="360" w:left="3948"/>
      </w:pPr>
      <w:rPr>
        <w:rFonts w:ascii="Courier New" w:hAnsi="Courier New" w:cs="Courier New" w:hint="default"/>
      </w:rPr>
    </w:lvl>
    <w:lvl w:ilvl="5" w:tplc="040C0005">
      <w:start w:val="1"/>
      <w:numFmt w:val="bullet"/>
      <w:suff w:val="tab"/>
      <w:lvlText w:val=""/>
      <w:lvlJc w:val="left"/>
      <w:pPr>
        <w:ind w:hanging="360" w:left="4668"/>
      </w:pPr>
      <w:rPr>
        <w:rFonts w:ascii="Wingdings" w:hAnsi="Wingdings" w:hint="default"/>
      </w:rPr>
    </w:lvl>
    <w:lvl w:ilvl="6" w:tplc="040C0001">
      <w:start w:val="1"/>
      <w:numFmt w:val="bullet"/>
      <w:suff w:val="tab"/>
      <w:lvlText w:val=""/>
      <w:lvlJc w:val="left"/>
      <w:pPr>
        <w:ind w:hanging="360" w:left="5388"/>
      </w:pPr>
      <w:rPr>
        <w:rFonts w:ascii="Symbol" w:hAnsi="Symbol" w:hint="default"/>
      </w:rPr>
    </w:lvl>
    <w:lvl w:ilvl="7" w:tplc="040C0003">
      <w:start w:val="1"/>
      <w:numFmt w:val="bullet"/>
      <w:suff w:val="tab"/>
      <w:lvlText w:val="o"/>
      <w:lvlJc w:val="left"/>
      <w:pPr>
        <w:ind w:hanging="360" w:left="6108"/>
      </w:pPr>
      <w:rPr>
        <w:rFonts w:ascii="Courier New" w:hAnsi="Courier New" w:cs="Courier New" w:hint="default"/>
      </w:rPr>
    </w:lvl>
    <w:lvl w:ilvl="8" w:tplc="040C0005">
      <w:start w:val="1"/>
      <w:numFmt w:val="bullet"/>
      <w:suff w:val="tab"/>
      <w:lvlText w:val=""/>
      <w:lvlJc w:val="left"/>
      <w:pPr>
        <w:ind w:hanging="360" w:left="6828"/>
      </w:pPr>
      <w:rPr>
        <w:rFonts w:ascii="Wingdings" w:hAnsi="Wingdings" w:hint="default"/>
      </w:rPr>
    </w:lvl>
  </w:abstractNum>
  <w:abstractNum w:abstractNumId="18">
    <w:nsid w:val="2766316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9">
    <w:nsid w:val="286857E5"/>
    <w:multiLevelType w:val="hybridMultilevel"/>
    <w:lvl w:ilvl="0" w:tplc="EAF097F2">
      <w:start w:val="0"/>
      <w:numFmt w:val="bullet"/>
      <w:suff w:val="tab"/>
      <w:lvlText w:val=""/>
      <w:lvlJc w:val="left"/>
      <w:pPr>
        <w:ind w:hanging="246" w:left="844"/>
      </w:pPr>
      <w:rPr>
        <w:rFonts w:ascii="Symbol" w:hAnsi="Symbol" w:cs="Symbol" w:eastAsia="Symbol" w:hint="default"/>
        <w:b w:val="0"/>
        <w:i w:val="0"/>
        <w:bCs w:val="0"/>
        <w:iCs w:val="0"/>
        <w:sz w:val="22"/>
        <w:szCs w:val="22"/>
        <w:spacing w:val="0"/>
        <w:w w:val="99"/>
        <w:lang w:val="fr-FR" w:bidi="ar-SA" w:eastAsia="en-US"/>
      </w:rPr>
    </w:lvl>
    <w:lvl w:ilvl="1" w:tplc="B29EDFE8">
      <w:start w:val="0"/>
      <w:numFmt w:val="bullet"/>
      <w:suff w:val="tab"/>
      <w:lvlText w:val="•"/>
      <w:lvlJc w:val="left"/>
      <w:pPr>
        <w:ind w:hanging="246" w:left="1052"/>
      </w:pPr>
      <w:rPr>
        <w:lang w:val="fr-FR" w:bidi="ar-SA" w:eastAsia="en-US"/>
      </w:rPr>
    </w:lvl>
    <w:lvl w:ilvl="2" w:tplc="52784A56">
      <w:start w:val="0"/>
      <w:numFmt w:val="bullet"/>
      <w:suff w:val="tab"/>
      <w:lvlText w:val="•"/>
      <w:lvlJc w:val="left"/>
      <w:pPr>
        <w:ind w:hanging="246" w:left="1264"/>
      </w:pPr>
      <w:rPr>
        <w:lang w:val="fr-FR" w:bidi="ar-SA" w:eastAsia="en-US"/>
      </w:rPr>
    </w:lvl>
    <w:lvl w:ilvl="3" w:tplc="5D7610AE">
      <w:start w:val="0"/>
      <w:numFmt w:val="bullet"/>
      <w:suff w:val="tab"/>
      <w:lvlText w:val="•"/>
      <w:lvlJc w:val="left"/>
      <w:pPr>
        <w:ind w:hanging="246" w:left="1476"/>
      </w:pPr>
      <w:rPr>
        <w:lang w:val="fr-FR" w:bidi="ar-SA" w:eastAsia="en-US"/>
      </w:rPr>
    </w:lvl>
    <w:lvl w:ilvl="4" w:tplc="656C38DA">
      <w:start w:val="0"/>
      <w:numFmt w:val="bullet"/>
      <w:suff w:val="tab"/>
      <w:lvlText w:val="•"/>
      <w:lvlJc w:val="left"/>
      <w:pPr>
        <w:ind w:hanging="246" w:left="1688"/>
      </w:pPr>
      <w:rPr>
        <w:lang w:val="fr-FR" w:bidi="ar-SA" w:eastAsia="en-US"/>
      </w:rPr>
    </w:lvl>
    <w:lvl w:ilvl="5" w:tplc="517694DA">
      <w:start w:val="0"/>
      <w:numFmt w:val="bullet"/>
      <w:suff w:val="tab"/>
      <w:lvlText w:val="•"/>
      <w:lvlJc w:val="left"/>
      <w:pPr>
        <w:ind w:hanging="246" w:left="1900"/>
      </w:pPr>
      <w:rPr>
        <w:lang w:val="fr-FR" w:bidi="ar-SA" w:eastAsia="en-US"/>
      </w:rPr>
    </w:lvl>
    <w:lvl w:ilvl="6" w:tplc="16D09E0E">
      <w:start w:val="0"/>
      <w:numFmt w:val="bullet"/>
      <w:suff w:val="tab"/>
      <w:lvlText w:val="•"/>
      <w:lvlJc w:val="left"/>
      <w:pPr>
        <w:ind w:hanging="246" w:left="2112"/>
      </w:pPr>
      <w:rPr>
        <w:lang w:val="fr-FR" w:bidi="ar-SA" w:eastAsia="en-US"/>
      </w:rPr>
    </w:lvl>
    <w:lvl w:ilvl="7" w:tplc="0B4A7C1C">
      <w:start w:val="0"/>
      <w:numFmt w:val="bullet"/>
      <w:suff w:val="tab"/>
      <w:lvlText w:val="•"/>
      <w:lvlJc w:val="left"/>
      <w:pPr>
        <w:ind w:hanging="246" w:left="2324"/>
      </w:pPr>
      <w:rPr>
        <w:lang w:val="fr-FR" w:bidi="ar-SA" w:eastAsia="en-US"/>
      </w:rPr>
    </w:lvl>
    <w:lvl w:ilvl="8" w:tplc="AACE10DA">
      <w:start w:val="0"/>
      <w:numFmt w:val="bullet"/>
      <w:suff w:val="tab"/>
      <w:lvlText w:val="•"/>
      <w:lvlJc w:val="left"/>
      <w:pPr>
        <w:ind w:hanging="246" w:left="2536"/>
      </w:pPr>
      <w:rPr>
        <w:lang w:val="fr-FR" w:bidi="ar-SA" w:eastAsia="en-US"/>
      </w:rPr>
    </w:lvl>
  </w:abstractNum>
  <w:abstractNum w:abstractNumId="20">
    <w:nsid w:val="2B5E6F08"/>
    <w:multiLevelType w:val="hybridMultilevel"/>
    <w:lvl w:ilvl="0" w:tplc="040C0001">
      <w:start w:val="1"/>
      <w:numFmt w:val="bullet"/>
      <w:suff w:val="tab"/>
      <w:lvlText w:val=""/>
      <w:lvlJc w:val="left"/>
      <w:pPr>
        <w:ind w:hanging="360" w:left="720"/>
      </w:pPr>
      <w:rPr>
        <w:rFonts w:ascii="Symbol" w:hAnsi="Symbol" w:hint="default"/>
      </w:rPr>
    </w:lvl>
    <w:lvl w:ilvl="1" w:tplc="040C0003">
      <w:start w:val="1"/>
      <w:numFmt w:val="bullet"/>
      <w:suff w:val="tab"/>
      <w:lvlText w:val="o"/>
      <w:lvlJc w:val="left"/>
      <w:pPr>
        <w:ind w:hanging="360" w:left="1440"/>
      </w:pPr>
      <w:rPr>
        <w:rFonts w:ascii="Courier New" w:hAnsi="Courier New" w:cs="Courier New" w:hint="default"/>
      </w:rPr>
    </w:lvl>
    <w:lvl w:ilvl="2" w:tplc="040C0005">
      <w:start w:val="1"/>
      <w:numFmt w:val="bullet"/>
      <w:suff w:val="tab"/>
      <w:lvlText w:val=""/>
      <w:lvlJc w:val="left"/>
      <w:pPr>
        <w:ind w:hanging="360" w:left="2160"/>
      </w:pPr>
      <w:rPr>
        <w:rFonts w:ascii="Wingdings" w:hAnsi="Wingdings" w:hint="default"/>
      </w:rPr>
    </w:lvl>
    <w:lvl w:ilvl="3" w:tplc="040C0001">
      <w:start w:val="1"/>
      <w:numFmt w:val="bullet"/>
      <w:suff w:val="tab"/>
      <w:lvlText w:val=""/>
      <w:lvlJc w:val="left"/>
      <w:pPr>
        <w:ind w:hanging="360" w:left="2880"/>
      </w:pPr>
      <w:rPr>
        <w:rFonts w:ascii="Symbol" w:hAnsi="Symbol" w:hint="default"/>
      </w:rPr>
    </w:lvl>
    <w:lvl w:ilvl="4" w:tplc="040C0003">
      <w:start w:val="1"/>
      <w:numFmt w:val="bullet"/>
      <w:suff w:val="tab"/>
      <w:lvlText w:val="o"/>
      <w:lvlJc w:val="left"/>
      <w:pPr>
        <w:ind w:hanging="360" w:left="3600"/>
      </w:pPr>
      <w:rPr>
        <w:rFonts w:ascii="Courier New" w:hAnsi="Courier New" w:cs="Courier New" w:hint="default"/>
      </w:rPr>
    </w:lvl>
    <w:lvl w:ilvl="5" w:tplc="040C0005">
      <w:start w:val="1"/>
      <w:numFmt w:val="bullet"/>
      <w:suff w:val="tab"/>
      <w:lvlText w:val=""/>
      <w:lvlJc w:val="left"/>
      <w:pPr>
        <w:ind w:hanging="360" w:left="4320"/>
      </w:pPr>
      <w:rPr>
        <w:rFonts w:ascii="Wingdings" w:hAnsi="Wingdings" w:hint="default"/>
      </w:rPr>
    </w:lvl>
    <w:lvl w:ilvl="6" w:tplc="040C0001">
      <w:start w:val="1"/>
      <w:numFmt w:val="bullet"/>
      <w:suff w:val="tab"/>
      <w:lvlText w:val=""/>
      <w:lvlJc w:val="left"/>
      <w:pPr>
        <w:ind w:hanging="360" w:left="5040"/>
      </w:pPr>
      <w:rPr>
        <w:rFonts w:ascii="Symbol" w:hAnsi="Symbol" w:hint="default"/>
      </w:rPr>
    </w:lvl>
    <w:lvl w:ilvl="7" w:tplc="040C0003">
      <w:start w:val="1"/>
      <w:numFmt w:val="bullet"/>
      <w:suff w:val="tab"/>
      <w:lvlText w:val="o"/>
      <w:lvlJc w:val="left"/>
      <w:pPr>
        <w:ind w:hanging="360" w:left="5760"/>
      </w:pPr>
      <w:rPr>
        <w:rFonts w:ascii="Courier New" w:hAnsi="Courier New" w:cs="Courier New" w:hint="default"/>
      </w:rPr>
    </w:lvl>
    <w:lvl w:ilvl="8" w:tplc="040C0005">
      <w:start w:val="1"/>
      <w:numFmt w:val="bullet"/>
      <w:suff w:val="tab"/>
      <w:lvlText w:val=""/>
      <w:lvlJc w:val="left"/>
      <w:pPr>
        <w:ind w:hanging="360" w:left="6480"/>
      </w:pPr>
      <w:rPr>
        <w:rFonts w:ascii="Wingdings" w:hAnsi="Wingdings" w:hint="default"/>
      </w:rPr>
    </w:lvl>
  </w:abstractNum>
  <w:abstractNum w:abstractNumId="21">
    <w:nsid w:val="2C5A431E"/>
    <w:multiLevelType w:val="hybridMultilevel"/>
    <w:lvl w:ilvl="0" w:tplc="7D20CE44">
      <w:start w:val="0"/>
      <w:numFmt w:val="bullet"/>
      <w:suff w:val="tab"/>
      <w:lvlText w:val=""/>
      <w:lvlJc w:val="left"/>
      <w:pPr>
        <w:ind w:hanging="360" w:left="720"/>
      </w:pPr>
      <w:rPr>
        <w:rFonts w:ascii="Symbol" w:hAnsi="Symbol" w:cs="Symbol" w:eastAsia="Symbol" w:hint="default"/>
        <w:sz w:val="24"/>
        <w:szCs w:val="24"/>
        <w:w w:val="100"/>
        <w:lang w:val="fr-FR" w:bidi="ar-SA" w:eastAsia="en-US"/>
      </w:rPr>
    </w:lvl>
    <w:lvl w:ilvl="1" w:tplc="040C0003">
      <w:start w:val="1"/>
      <w:numFmt w:val="bullet"/>
      <w:suff w:val="tab"/>
      <w:lvlText w:val="o"/>
      <w:lvlJc w:val="left"/>
      <w:pPr>
        <w:ind w:hanging="360" w:left="1440"/>
      </w:pPr>
      <w:rPr>
        <w:rFonts w:ascii="Courier New" w:hAnsi="Courier New" w:cs="Courier New" w:hint="default"/>
      </w:rPr>
    </w:lvl>
    <w:lvl w:ilvl="2" w:tplc="040C0005">
      <w:start w:val="1"/>
      <w:numFmt w:val="bullet"/>
      <w:suff w:val="tab"/>
      <w:lvlText w:val=""/>
      <w:lvlJc w:val="left"/>
      <w:pPr>
        <w:ind w:hanging="360" w:left="2160"/>
      </w:pPr>
      <w:rPr>
        <w:rFonts w:ascii="Wingdings" w:hAnsi="Wingdings" w:hint="default"/>
      </w:rPr>
    </w:lvl>
    <w:lvl w:ilvl="3" w:tplc="040C0001">
      <w:start w:val="1"/>
      <w:numFmt w:val="bullet"/>
      <w:suff w:val="tab"/>
      <w:lvlText w:val=""/>
      <w:lvlJc w:val="left"/>
      <w:pPr>
        <w:ind w:hanging="360" w:left="2880"/>
      </w:pPr>
      <w:rPr>
        <w:rFonts w:ascii="Symbol" w:hAnsi="Symbol" w:hint="default"/>
      </w:rPr>
    </w:lvl>
    <w:lvl w:ilvl="4" w:tplc="040C0003">
      <w:start w:val="1"/>
      <w:numFmt w:val="bullet"/>
      <w:suff w:val="tab"/>
      <w:lvlText w:val="o"/>
      <w:lvlJc w:val="left"/>
      <w:pPr>
        <w:ind w:hanging="360" w:left="3600"/>
      </w:pPr>
      <w:rPr>
        <w:rFonts w:ascii="Courier New" w:hAnsi="Courier New" w:cs="Courier New" w:hint="default"/>
      </w:rPr>
    </w:lvl>
    <w:lvl w:ilvl="5" w:tplc="040C0005">
      <w:start w:val="1"/>
      <w:numFmt w:val="bullet"/>
      <w:suff w:val="tab"/>
      <w:lvlText w:val=""/>
      <w:lvlJc w:val="left"/>
      <w:pPr>
        <w:ind w:hanging="360" w:left="4320"/>
      </w:pPr>
      <w:rPr>
        <w:rFonts w:ascii="Wingdings" w:hAnsi="Wingdings" w:hint="default"/>
      </w:rPr>
    </w:lvl>
    <w:lvl w:ilvl="6" w:tplc="040C0001">
      <w:start w:val="1"/>
      <w:numFmt w:val="bullet"/>
      <w:suff w:val="tab"/>
      <w:lvlText w:val=""/>
      <w:lvlJc w:val="left"/>
      <w:pPr>
        <w:ind w:hanging="360" w:left="5040"/>
      </w:pPr>
      <w:rPr>
        <w:rFonts w:ascii="Symbol" w:hAnsi="Symbol" w:hint="default"/>
      </w:rPr>
    </w:lvl>
    <w:lvl w:ilvl="7" w:tplc="040C0003">
      <w:start w:val="1"/>
      <w:numFmt w:val="bullet"/>
      <w:suff w:val="tab"/>
      <w:lvlText w:val="o"/>
      <w:lvlJc w:val="left"/>
      <w:pPr>
        <w:ind w:hanging="360" w:left="5760"/>
      </w:pPr>
      <w:rPr>
        <w:rFonts w:ascii="Courier New" w:hAnsi="Courier New" w:cs="Courier New" w:hint="default"/>
      </w:rPr>
    </w:lvl>
    <w:lvl w:ilvl="8" w:tplc="040C0005">
      <w:start w:val="1"/>
      <w:numFmt w:val="bullet"/>
      <w:suff w:val="tab"/>
      <w:lvlText w:val=""/>
      <w:lvlJc w:val="left"/>
      <w:pPr>
        <w:ind w:hanging="360" w:left="6480"/>
      </w:pPr>
      <w:rPr>
        <w:rFonts w:ascii="Wingdings" w:hAnsi="Wingdings" w:hint="default"/>
      </w:rPr>
    </w:lvl>
  </w:abstractNum>
  <w:abstractNum w:abstractNumId="22">
    <w:nsid w:val="2DA54D08"/>
    <w:multiLevelType w:val="multilevel"/>
    <w:lvl w:ilvl="0">
      <w:start w:val="0"/>
      <w:numFmt w:val="bullet"/>
      <w:suff w:val="tab"/>
      <w:lvlText w:val="•"/>
      <w:lvlJc w:val="left"/>
      <w:pPr>
        <w:ind w:hanging="360" w:left="1068"/>
        <w:tabs>
          <w:tab w:val="num" w:pos="1068" w:leader="none"/>
        </w:tabs>
      </w:pPr>
      <w:rPr>
        <w:rFonts w:hint="default"/>
        <w:sz w:val="20"/>
        <w:lang w:val="fr-FR" w:bidi="ar-SA" w:eastAsia="en-US"/>
      </w:rPr>
    </w:lvl>
    <w:lvl w:ilvl="1">
      <w:start w:val="1"/>
      <w:numFmt w:val="bullet"/>
      <w:suff w:val="tab"/>
      <w:lvlText w:val="o"/>
      <w:lvlJc w:val="left"/>
      <w:pPr>
        <w:ind w:hanging="360" w:left="1788"/>
        <w:tabs>
          <w:tab w:val="num" w:pos="1788" w:leader="none"/>
        </w:tabs>
      </w:pPr>
      <w:rPr>
        <w:rFonts w:ascii="Courier New" w:hAnsi="Courier New" w:hint="default"/>
        <w:sz w:val="20"/>
      </w:rPr>
    </w:lvl>
    <w:lvl w:ilvl="2">
      <w:start w:val="1"/>
      <w:numFmt w:val="bullet"/>
      <w:suff w:val="tab"/>
      <w:lvlText w:val=""/>
      <w:lvlJc w:val="left"/>
      <w:pPr>
        <w:ind w:hanging="360" w:left="2508"/>
        <w:tabs>
          <w:tab w:val="num" w:pos="2508" w:leader="none"/>
        </w:tabs>
      </w:pPr>
      <w:rPr>
        <w:rFonts w:ascii="Wingdings" w:hAnsi="Wingdings" w:hint="default"/>
        <w:sz w:val="20"/>
      </w:rPr>
    </w:lvl>
    <w:lvl w:ilvl="3">
      <w:start w:val="1"/>
      <w:numFmt w:val="bullet"/>
      <w:suff w:val="tab"/>
      <w:lvlText w:val=""/>
      <w:lvlJc w:val="left"/>
      <w:pPr>
        <w:ind w:hanging="360" w:left="3228"/>
        <w:tabs>
          <w:tab w:val="num" w:pos="3228" w:leader="none"/>
        </w:tabs>
      </w:pPr>
      <w:rPr>
        <w:rFonts w:ascii="Wingdings" w:hAnsi="Wingdings" w:hint="default"/>
        <w:sz w:val="20"/>
      </w:rPr>
    </w:lvl>
    <w:lvl w:ilvl="4">
      <w:start w:val="1"/>
      <w:numFmt w:val="bullet"/>
      <w:suff w:val="tab"/>
      <w:lvlText w:val=""/>
      <w:lvlJc w:val="left"/>
      <w:pPr>
        <w:ind w:hanging="360" w:left="3948"/>
        <w:tabs>
          <w:tab w:val="num" w:pos="3948" w:leader="none"/>
        </w:tabs>
      </w:pPr>
      <w:rPr>
        <w:rFonts w:ascii="Wingdings" w:hAnsi="Wingdings" w:hint="default"/>
        <w:sz w:val="20"/>
      </w:rPr>
    </w:lvl>
    <w:lvl w:ilvl="5">
      <w:start w:val="1"/>
      <w:numFmt w:val="bullet"/>
      <w:suff w:val="tab"/>
      <w:lvlText w:val=""/>
      <w:lvlJc w:val="left"/>
      <w:pPr>
        <w:ind w:hanging="360" w:left="4668"/>
        <w:tabs>
          <w:tab w:val="num" w:pos="4668" w:leader="none"/>
        </w:tabs>
      </w:pPr>
      <w:rPr>
        <w:rFonts w:ascii="Wingdings" w:hAnsi="Wingdings" w:hint="default"/>
        <w:sz w:val="20"/>
      </w:rPr>
    </w:lvl>
    <w:lvl w:ilvl="6">
      <w:start w:val="1"/>
      <w:numFmt w:val="bullet"/>
      <w:suff w:val="tab"/>
      <w:lvlText w:val=""/>
      <w:lvlJc w:val="left"/>
      <w:pPr>
        <w:ind w:hanging="360" w:left="5388"/>
        <w:tabs>
          <w:tab w:val="num" w:pos="5388" w:leader="none"/>
        </w:tabs>
      </w:pPr>
      <w:rPr>
        <w:rFonts w:ascii="Wingdings" w:hAnsi="Wingdings" w:hint="default"/>
        <w:sz w:val="20"/>
      </w:rPr>
    </w:lvl>
    <w:lvl w:ilvl="7">
      <w:start w:val="1"/>
      <w:numFmt w:val="bullet"/>
      <w:suff w:val="tab"/>
      <w:lvlText w:val=""/>
      <w:lvlJc w:val="left"/>
      <w:pPr>
        <w:ind w:hanging="360" w:left="6108"/>
        <w:tabs>
          <w:tab w:val="num" w:pos="6108" w:leader="none"/>
        </w:tabs>
      </w:pPr>
      <w:rPr>
        <w:rFonts w:ascii="Wingdings" w:hAnsi="Wingdings" w:hint="default"/>
        <w:sz w:val="20"/>
      </w:rPr>
    </w:lvl>
    <w:lvl w:ilvl="8">
      <w:start w:val="1"/>
      <w:numFmt w:val="bullet"/>
      <w:suff w:val="tab"/>
      <w:lvlText w:val=""/>
      <w:lvlJc w:val="left"/>
      <w:pPr>
        <w:ind w:hanging="360" w:left="6828"/>
        <w:tabs>
          <w:tab w:val="num" w:pos="6828" w:leader="none"/>
        </w:tabs>
      </w:pPr>
      <w:rPr>
        <w:rFonts w:ascii="Wingdings" w:hAnsi="Wingdings" w:hint="default"/>
        <w:sz w:val="20"/>
      </w:rPr>
    </w:lvl>
  </w:abstractNum>
  <w:abstractNum w:abstractNumId="23">
    <w:nsid w:val="32372047"/>
    <w:multiLevelType w:val="hybridMultilevel"/>
    <w:lvl w:ilvl="0" w:tplc="72022B90">
      <w:start w:val="1"/>
      <w:numFmt w:val="lowerRoman"/>
      <w:suff w:val="tab"/>
      <w:lvlText w:val="(%1)"/>
      <w:lvlJc w:val="left"/>
      <w:pPr>
        <w:ind w:hanging="720" w:left="765"/>
      </w:pPr>
      <w:rPr>
        <w:rFonts w:hint="default"/>
      </w:rPr>
    </w:lvl>
    <w:lvl w:ilvl="1" w:tplc="040C0019">
      <w:start w:val="1"/>
      <w:numFmt w:val="lowerLetter"/>
      <w:suff w:val="tab"/>
      <w:lvlText w:val="%2."/>
      <w:lvlJc w:val="left"/>
      <w:pPr>
        <w:ind w:hanging="360" w:left="1125"/>
      </w:pPr>
      <w:rPr/>
    </w:lvl>
    <w:lvl w:ilvl="2" w:tplc="040C001B">
      <w:start w:val="1"/>
      <w:numFmt w:val="lowerRoman"/>
      <w:suff w:val="tab"/>
      <w:lvlText w:val="%3."/>
      <w:lvlJc w:val="right"/>
      <w:pPr>
        <w:ind w:hanging="180" w:left="1845"/>
      </w:pPr>
      <w:rPr/>
    </w:lvl>
    <w:lvl w:ilvl="3" w:tplc="040C000F">
      <w:start w:val="1"/>
      <w:numFmt w:val="decimal"/>
      <w:suff w:val="tab"/>
      <w:lvlText w:val="%4."/>
      <w:lvlJc w:val="left"/>
      <w:pPr>
        <w:ind w:hanging="360" w:left="2565"/>
      </w:pPr>
      <w:rPr/>
    </w:lvl>
    <w:lvl w:ilvl="4" w:tplc="040C0019">
      <w:start w:val="1"/>
      <w:numFmt w:val="lowerLetter"/>
      <w:suff w:val="tab"/>
      <w:lvlText w:val="%5."/>
      <w:lvlJc w:val="left"/>
      <w:pPr>
        <w:ind w:hanging="360" w:left="3285"/>
      </w:pPr>
      <w:rPr/>
    </w:lvl>
    <w:lvl w:ilvl="5" w:tplc="040C001B">
      <w:start w:val="1"/>
      <w:numFmt w:val="lowerRoman"/>
      <w:suff w:val="tab"/>
      <w:lvlText w:val="%6."/>
      <w:lvlJc w:val="right"/>
      <w:pPr>
        <w:ind w:hanging="180" w:left="4005"/>
      </w:pPr>
      <w:rPr/>
    </w:lvl>
    <w:lvl w:ilvl="6" w:tplc="040C000F">
      <w:start w:val="1"/>
      <w:numFmt w:val="decimal"/>
      <w:suff w:val="tab"/>
      <w:lvlText w:val="%7."/>
      <w:lvlJc w:val="left"/>
      <w:pPr>
        <w:ind w:hanging="360" w:left="4725"/>
      </w:pPr>
      <w:rPr/>
    </w:lvl>
    <w:lvl w:ilvl="7" w:tplc="040C0019">
      <w:start w:val="1"/>
      <w:numFmt w:val="lowerLetter"/>
      <w:suff w:val="tab"/>
      <w:lvlText w:val="%8."/>
      <w:lvlJc w:val="left"/>
      <w:pPr>
        <w:ind w:hanging="360" w:left="5445"/>
      </w:pPr>
      <w:rPr/>
    </w:lvl>
    <w:lvl w:ilvl="8" w:tplc="040C001B">
      <w:start w:val="1"/>
      <w:numFmt w:val="lowerRoman"/>
      <w:suff w:val="tab"/>
      <w:lvlText w:val="%9."/>
      <w:lvlJc w:val="right"/>
      <w:pPr>
        <w:ind w:hanging="180" w:left="6165"/>
      </w:pPr>
      <w:rPr/>
    </w:lvl>
  </w:abstractNum>
  <w:abstractNum w:abstractNumId="24">
    <w:nsid w:val="37905E7B"/>
    <w:multiLevelType w:val="hybridMultilevel"/>
    <w:lvl w:ilvl="0" w:tplc="FAC020CE">
      <w:start w:val="0"/>
      <w:numFmt w:val="bullet"/>
      <w:suff w:val="tab"/>
      <w:lvlText w:val=""/>
      <w:lvlJc w:val="left"/>
      <w:pPr>
        <w:ind w:hanging="246" w:left="844"/>
      </w:pPr>
      <w:rPr>
        <w:rFonts w:ascii="Symbol" w:hAnsi="Symbol" w:cs="Symbol" w:eastAsia="Symbol" w:hint="default"/>
        <w:b w:val="0"/>
        <w:i w:val="0"/>
        <w:bCs w:val="0"/>
        <w:iCs w:val="0"/>
        <w:sz w:val="22"/>
        <w:szCs w:val="22"/>
        <w:spacing w:val="0"/>
        <w:w w:val="99"/>
        <w:lang w:val="fr-FR" w:bidi="ar-SA" w:eastAsia="en-US"/>
      </w:rPr>
    </w:lvl>
    <w:lvl w:ilvl="1" w:tplc="BF7CA1CC">
      <w:start w:val="0"/>
      <w:numFmt w:val="bullet"/>
      <w:suff w:val="tab"/>
      <w:lvlText w:val="•"/>
      <w:lvlJc w:val="left"/>
      <w:pPr>
        <w:ind w:hanging="246" w:left="1052"/>
      </w:pPr>
      <w:rPr>
        <w:lang w:val="fr-FR" w:bidi="ar-SA" w:eastAsia="en-US"/>
      </w:rPr>
    </w:lvl>
    <w:lvl w:ilvl="2" w:tplc="9EC6C00A">
      <w:start w:val="0"/>
      <w:numFmt w:val="bullet"/>
      <w:suff w:val="tab"/>
      <w:lvlText w:val="•"/>
      <w:lvlJc w:val="left"/>
      <w:pPr>
        <w:ind w:hanging="246" w:left="1264"/>
      </w:pPr>
      <w:rPr>
        <w:lang w:val="fr-FR" w:bidi="ar-SA" w:eastAsia="en-US"/>
      </w:rPr>
    </w:lvl>
    <w:lvl w:ilvl="3" w:tplc="CA56E0A6">
      <w:start w:val="0"/>
      <w:numFmt w:val="bullet"/>
      <w:suff w:val="tab"/>
      <w:lvlText w:val="•"/>
      <w:lvlJc w:val="left"/>
      <w:pPr>
        <w:ind w:hanging="246" w:left="1476"/>
      </w:pPr>
      <w:rPr>
        <w:lang w:val="fr-FR" w:bidi="ar-SA" w:eastAsia="en-US"/>
      </w:rPr>
    </w:lvl>
    <w:lvl w:ilvl="4" w:tplc="D8A4CB82">
      <w:start w:val="0"/>
      <w:numFmt w:val="bullet"/>
      <w:suff w:val="tab"/>
      <w:lvlText w:val="•"/>
      <w:lvlJc w:val="left"/>
      <w:pPr>
        <w:ind w:hanging="246" w:left="1688"/>
      </w:pPr>
      <w:rPr>
        <w:lang w:val="fr-FR" w:bidi="ar-SA" w:eastAsia="en-US"/>
      </w:rPr>
    </w:lvl>
    <w:lvl w:ilvl="5" w:tplc="D7B25FD6">
      <w:start w:val="0"/>
      <w:numFmt w:val="bullet"/>
      <w:suff w:val="tab"/>
      <w:lvlText w:val="•"/>
      <w:lvlJc w:val="left"/>
      <w:pPr>
        <w:ind w:hanging="246" w:left="1900"/>
      </w:pPr>
      <w:rPr>
        <w:lang w:val="fr-FR" w:bidi="ar-SA" w:eastAsia="en-US"/>
      </w:rPr>
    </w:lvl>
    <w:lvl w:ilvl="6" w:tplc="2BB425F8">
      <w:start w:val="0"/>
      <w:numFmt w:val="bullet"/>
      <w:suff w:val="tab"/>
      <w:lvlText w:val="•"/>
      <w:lvlJc w:val="left"/>
      <w:pPr>
        <w:ind w:hanging="246" w:left="2112"/>
      </w:pPr>
      <w:rPr>
        <w:lang w:val="fr-FR" w:bidi="ar-SA" w:eastAsia="en-US"/>
      </w:rPr>
    </w:lvl>
    <w:lvl w:ilvl="7" w:tplc="0B1EFE0C">
      <w:start w:val="0"/>
      <w:numFmt w:val="bullet"/>
      <w:suff w:val="tab"/>
      <w:lvlText w:val="•"/>
      <w:lvlJc w:val="left"/>
      <w:pPr>
        <w:ind w:hanging="246" w:left="2324"/>
      </w:pPr>
      <w:rPr>
        <w:lang w:val="fr-FR" w:bidi="ar-SA" w:eastAsia="en-US"/>
      </w:rPr>
    </w:lvl>
    <w:lvl w:ilvl="8" w:tplc="A20C2854">
      <w:start w:val="0"/>
      <w:numFmt w:val="bullet"/>
      <w:suff w:val="tab"/>
      <w:lvlText w:val="•"/>
      <w:lvlJc w:val="left"/>
      <w:pPr>
        <w:ind w:hanging="246" w:left="2536"/>
      </w:pPr>
      <w:rPr>
        <w:lang w:val="fr-FR" w:bidi="ar-SA" w:eastAsia="en-US"/>
      </w:rPr>
    </w:lvl>
  </w:abstractNum>
  <w:abstractNum w:abstractNumId="25">
    <w:nsid w:val="397F0B57"/>
    <w:multiLevelType w:val="hybridMultilevel"/>
    <w:lvl w:ilvl="0" w:tplc="040C0001">
      <w:start w:val="1"/>
      <w:numFmt w:val="bullet"/>
      <w:suff w:val="tab"/>
      <w:lvlText w:val=""/>
      <w:lvlJc w:val="left"/>
      <w:pPr>
        <w:ind w:hanging="360" w:left="2655"/>
      </w:pPr>
      <w:rPr>
        <w:rFonts w:ascii="Symbol" w:hAnsi="Symbol" w:hint="default"/>
      </w:rPr>
    </w:lvl>
    <w:lvl w:ilvl="1" w:tplc="040C0003">
      <w:start w:val="1"/>
      <w:numFmt w:val="bullet"/>
      <w:suff w:val="tab"/>
      <w:lvlText w:val="o"/>
      <w:lvlJc w:val="left"/>
      <w:pPr>
        <w:ind w:hanging="360" w:left="3375"/>
      </w:pPr>
      <w:rPr>
        <w:rFonts w:ascii="Courier New" w:hAnsi="Courier New" w:cs="Courier New" w:hint="default"/>
      </w:rPr>
    </w:lvl>
    <w:lvl w:ilvl="2" w:tplc="040C0005">
      <w:start w:val="1"/>
      <w:numFmt w:val="bullet"/>
      <w:suff w:val="tab"/>
      <w:lvlText w:val=""/>
      <w:lvlJc w:val="left"/>
      <w:pPr>
        <w:ind w:hanging="360" w:left="4095"/>
      </w:pPr>
      <w:rPr>
        <w:rFonts w:ascii="Wingdings" w:hAnsi="Wingdings" w:hint="default"/>
      </w:rPr>
    </w:lvl>
    <w:lvl w:ilvl="3" w:tplc="040C0001">
      <w:start w:val="1"/>
      <w:numFmt w:val="bullet"/>
      <w:suff w:val="tab"/>
      <w:lvlText w:val=""/>
      <w:lvlJc w:val="left"/>
      <w:pPr>
        <w:ind w:hanging="360" w:left="4815"/>
      </w:pPr>
      <w:rPr>
        <w:rFonts w:ascii="Symbol" w:hAnsi="Symbol" w:hint="default"/>
      </w:rPr>
    </w:lvl>
    <w:lvl w:ilvl="4" w:tplc="040C0003">
      <w:start w:val="1"/>
      <w:numFmt w:val="bullet"/>
      <w:suff w:val="tab"/>
      <w:lvlText w:val="o"/>
      <w:lvlJc w:val="left"/>
      <w:pPr>
        <w:ind w:hanging="360" w:left="5535"/>
      </w:pPr>
      <w:rPr>
        <w:rFonts w:ascii="Courier New" w:hAnsi="Courier New" w:cs="Courier New" w:hint="default"/>
      </w:rPr>
    </w:lvl>
    <w:lvl w:ilvl="5" w:tplc="040C0005">
      <w:start w:val="1"/>
      <w:numFmt w:val="bullet"/>
      <w:suff w:val="tab"/>
      <w:lvlText w:val=""/>
      <w:lvlJc w:val="left"/>
      <w:pPr>
        <w:ind w:hanging="360" w:left="6255"/>
      </w:pPr>
      <w:rPr>
        <w:rFonts w:ascii="Wingdings" w:hAnsi="Wingdings" w:hint="default"/>
      </w:rPr>
    </w:lvl>
    <w:lvl w:ilvl="6" w:tplc="040C0001">
      <w:start w:val="1"/>
      <w:numFmt w:val="bullet"/>
      <w:suff w:val="tab"/>
      <w:lvlText w:val=""/>
      <w:lvlJc w:val="left"/>
      <w:pPr>
        <w:ind w:hanging="360" w:left="6975"/>
      </w:pPr>
      <w:rPr>
        <w:rFonts w:ascii="Symbol" w:hAnsi="Symbol" w:hint="default"/>
      </w:rPr>
    </w:lvl>
    <w:lvl w:ilvl="7" w:tplc="040C0003">
      <w:start w:val="1"/>
      <w:numFmt w:val="bullet"/>
      <w:suff w:val="tab"/>
      <w:lvlText w:val="o"/>
      <w:lvlJc w:val="left"/>
      <w:pPr>
        <w:ind w:hanging="360" w:left="7695"/>
      </w:pPr>
      <w:rPr>
        <w:rFonts w:ascii="Courier New" w:hAnsi="Courier New" w:cs="Courier New" w:hint="default"/>
      </w:rPr>
    </w:lvl>
    <w:lvl w:ilvl="8" w:tplc="040C0005">
      <w:start w:val="1"/>
      <w:numFmt w:val="bullet"/>
      <w:suff w:val="tab"/>
      <w:lvlText w:val=""/>
      <w:lvlJc w:val="left"/>
      <w:pPr>
        <w:ind w:hanging="360" w:left="8415"/>
      </w:pPr>
      <w:rPr>
        <w:rFonts w:ascii="Wingdings" w:hAnsi="Wingdings" w:hint="default"/>
      </w:rPr>
    </w:lvl>
  </w:abstractNum>
  <w:abstractNum w:abstractNumId="26">
    <w:nsid w:val="3A8E08C1"/>
    <w:multiLevelType w:val="hybridMultilevel"/>
    <w:lvl w:ilvl="0" w:tplc="FD46F9B4">
      <w:start w:val="1"/>
      <w:numFmt w:val="lowerLetter"/>
      <w:pStyle w:val="P6"/>
      <w:suff w:val="tab"/>
      <w:lvlText w:val="%1."/>
      <w:lvlJc w:val="left"/>
      <w:pPr>
        <w:ind w:hanging="360" w:left="720"/>
      </w:pPr>
      <w:rPr>
        <w:b w:val="1"/>
        <w:i w:val="0"/>
        <w:bCs w:val="1"/>
        <w:iCs w:val="0"/>
        <w:caps w:val="0"/>
        <w:smallCaps w:val="0"/>
        <w:noProof w:val="0"/>
        <w:vanish w:val="0"/>
        <w:color w:val="000000"/>
        <w:u w:val="none"/>
        <w:vertAlign w:val="baseline"/>
        <w:spacing w:val="0"/>
        <w:position w:val="0"/>
      </w:rPr>
    </w:lvl>
    <w:lvl w:ilvl="1" w:tplc="67C2E52A">
      <w:start w:val="1"/>
      <w:numFmt w:val="decimal"/>
      <w:suff w:val="tab"/>
      <w:lvlText w:val="%2)"/>
      <w:lvlJc w:val="left"/>
      <w:pPr>
        <w:ind w:hanging="360" w:left="1440"/>
      </w:pPr>
      <w:rPr>
        <w:rFonts w:hint="default"/>
      </w:rPr>
    </w:lvl>
    <w:lvl w:ilvl="2" w:tplc="040C001B">
      <w:start w:val="1"/>
      <w:numFmt w:val="lowerRoman"/>
      <w:suff w:val="tab"/>
      <w:lvlText w:val="%3."/>
      <w:lvlJc w:val="right"/>
      <w:pPr>
        <w:ind w:hanging="180" w:left="2160"/>
      </w:pPr>
      <w:rPr/>
    </w:lvl>
    <w:lvl w:ilvl="3" w:tplc="040C000F">
      <w:start w:val="1"/>
      <w:numFmt w:val="decimal"/>
      <w:suff w:val="tab"/>
      <w:lvlText w:val="%4."/>
      <w:lvlJc w:val="left"/>
      <w:pPr>
        <w:ind w:hanging="360" w:left="2880"/>
      </w:pPr>
      <w:rPr/>
    </w:lvl>
    <w:lvl w:ilvl="4" w:tplc="040C0019">
      <w:start w:val="1"/>
      <w:numFmt w:val="lowerLetter"/>
      <w:suff w:val="tab"/>
      <w:lvlText w:val="%5."/>
      <w:lvlJc w:val="left"/>
      <w:pPr>
        <w:ind w:hanging="360" w:left="3600"/>
      </w:pPr>
      <w:rPr/>
    </w:lvl>
    <w:lvl w:ilvl="5" w:tplc="040C001B">
      <w:start w:val="1"/>
      <w:numFmt w:val="lowerRoman"/>
      <w:suff w:val="tab"/>
      <w:lvlText w:val="%6."/>
      <w:lvlJc w:val="right"/>
      <w:pPr>
        <w:ind w:hanging="180" w:left="4320"/>
      </w:pPr>
      <w:rPr/>
    </w:lvl>
    <w:lvl w:ilvl="6" w:tplc="040C000F">
      <w:start w:val="1"/>
      <w:numFmt w:val="decimal"/>
      <w:suff w:val="tab"/>
      <w:lvlText w:val="%7."/>
      <w:lvlJc w:val="left"/>
      <w:pPr>
        <w:ind w:hanging="360" w:left="5040"/>
      </w:pPr>
      <w:rPr/>
    </w:lvl>
    <w:lvl w:ilvl="7" w:tplc="040C0019">
      <w:start w:val="1"/>
      <w:numFmt w:val="lowerLetter"/>
      <w:suff w:val="tab"/>
      <w:lvlText w:val="%8."/>
      <w:lvlJc w:val="left"/>
      <w:pPr>
        <w:ind w:hanging="360" w:left="5760"/>
      </w:pPr>
      <w:rPr/>
    </w:lvl>
    <w:lvl w:ilvl="8" w:tplc="040C001B">
      <w:start w:val="1"/>
      <w:numFmt w:val="lowerRoman"/>
      <w:suff w:val="tab"/>
      <w:lvlText w:val="%9."/>
      <w:lvlJc w:val="right"/>
      <w:pPr>
        <w:ind w:hanging="180" w:left="6480"/>
      </w:pPr>
      <w:rPr/>
    </w:lvl>
  </w:abstractNum>
  <w:abstractNum w:abstractNumId="27">
    <w:nsid w:val="3C043261"/>
    <w:multiLevelType w:val="hybridMultilevel"/>
    <w:lvl w:ilvl="0" w:tplc="32683170">
      <w:start w:val="0"/>
      <w:numFmt w:val="bullet"/>
      <w:suff w:val="tab"/>
      <w:lvlText w:val="•"/>
      <w:lvlJc w:val="left"/>
      <w:pPr>
        <w:ind w:hanging="360" w:left="1776"/>
      </w:pPr>
      <w:rPr>
        <w:rFonts w:hint="default"/>
        <w:lang w:val="fr-FR" w:bidi="ar-SA" w:eastAsia="en-US"/>
      </w:rPr>
    </w:lvl>
    <w:lvl w:ilvl="1" w:tplc="040C0003">
      <w:start w:val="1"/>
      <w:numFmt w:val="bullet"/>
      <w:suff w:val="tab"/>
      <w:lvlText w:val="o"/>
      <w:lvlJc w:val="left"/>
      <w:pPr>
        <w:ind w:hanging="360" w:left="2496"/>
      </w:pPr>
      <w:rPr>
        <w:rFonts w:ascii="Courier New" w:hAnsi="Courier New" w:cs="Courier New" w:hint="default"/>
      </w:rPr>
    </w:lvl>
    <w:lvl w:ilvl="2" w:tplc="040C0005">
      <w:start w:val="1"/>
      <w:numFmt w:val="bullet"/>
      <w:suff w:val="tab"/>
      <w:lvlText w:val=""/>
      <w:lvlJc w:val="left"/>
      <w:pPr>
        <w:ind w:hanging="360" w:left="3216"/>
      </w:pPr>
      <w:rPr>
        <w:rFonts w:ascii="Wingdings" w:hAnsi="Wingdings" w:hint="default"/>
      </w:rPr>
    </w:lvl>
    <w:lvl w:ilvl="3" w:tplc="040C0001">
      <w:start w:val="1"/>
      <w:numFmt w:val="bullet"/>
      <w:suff w:val="tab"/>
      <w:lvlText w:val=""/>
      <w:lvlJc w:val="left"/>
      <w:pPr>
        <w:ind w:hanging="360" w:left="3936"/>
      </w:pPr>
      <w:rPr>
        <w:rFonts w:ascii="Symbol" w:hAnsi="Symbol" w:hint="default"/>
      </w:rPr>
    </w:lvl>
    <w:lvl w:ilvl="4" w:tplc="040C0003">
      <w:start w:val="1"/>
      <w:numFmt w:val="bullet"/>
      <w:suff w:val="tab"/>
      <w:lvlText w:val="o"/>
      <w:lvlJc w:val="left"/>
      <w:pPr>
        <w:ind w:hanging="360" w:left="4656"/>
      </w:pPr>
      <w:rPr>
        <w:rFonts w:ascii="Courier New" w:hAnsi="Courier New" w:cs="Courier New" w:hint="default"/>
      </w:rPr>
    </w:lvl>
    <w:lvl w:ilvl="5" w:tplc="040C0005">
      <w:start w:val="1"/>
      <w:numFmt w:val="bullet"/>
      <w:suff w:val="tab"/>
      <w:lvlText w:val=""/>
      <w:lvlJc w:val="left"/>
      <w:pPr>
        <w:ind w:hanging="360" w:left="5376"/>
      </w:pPr>
      <w:rPr>
        <w:rFonts w:ascii="Wingdings" w:hAnsi="Wingdings" w:hint="default"/>
      </w:rPr>
    </w:lvl>
    <w:lvl w:ilvl="6" w:tplc="040C0001">
      <w:start w:val="1"/>
      <w:numFmt w:val="bullet"/>
      <w:suff w:val="tab"/>
      <w:lvlText w:val=""/>
      <w:lvlJc w:val="left"/>
      <w:pPr>
        <w:ind w:hanging="360" w:left="6096"/>
      </w:pPr>
      <w:rPr>
        <w:rFonts w:ascii="Symbol" w:hAnsi="Symbol" w:hint="default"/>
      </w:rPr>
    </w:lvl>
    <w:lvl w:ilvl="7" w:tplc="040C0003">
      <w:start w:val="1"/>
      <w:numFmt w:val="bullet"/>
      <w:suff w:val="tab"/>
      <w:lvlText w:val="o"/>
      <w:lvlJc w:val="left"/>
      <w:pPr>
        <w:ind w:hanging="360" w:left="6816"/>
      </w:pPr>
      <w:rPr>
        <w:rFonts w:ascii="Courier New" w:hAnsi="Courier New" w:cs="Courier New" w:hint="default"/>
      </w:rPr>
    </w:lvl>
    <w:lvl w:ilvl="8" w:tplc="040C0005">
      <w:start w:val="1"/>
      <w:numFmt w:val="bullet"/>
      <w:suff w:val="tab"/>
      <w:lvlText w:val=""/>
      <w:lvlJc w:val="left"/>
      <w:pPr>
        <w:ind w:hanging="360" w:left="7536"/>
      </w:pPr>
      <w:rPr>
        <w:rFonts w:ascii="Wingdings" w:hAnsi="Wingdings" w:hint="default"/>
      </w:rPr>
    </w:lvl>
  </w:abstractNum>
  <w:abstractNum w:abstractNumId="28">
    <w:nsid w:val="3E075F3F"/>
    <w:multiLevelType w:val="hybridMultilevel"/>
    <w:lvl w:ilvl="0" w:tplc="040C0001">
      <w:start w:val="1"/>
      <w:numFmt w:val="bullet"/>
      <w:suff w:val="tab"/>
      <w:lvlText w:val=""/>
      <w:lvlJc w:val="left"/>
      <w:pPr>
        <w:ind w:hanging="360" w:left="2655"/>
      </w:pPr>
      <w:rPr>
        <w:rFonts w:ascii="Symbol" w:hAnsi="Symbol" w:hint="default"/>
      </w:rPr>
    </w:lvl>
    <w:lvl w:ilvl="1" w:tplc="040C0003">
      <w:start w:val="1"/>
      <w:numFmt w:val="bullet"/>
      <w:suff w:val="tab"/>
      <w:lvlText w:val="o"/>
      <w:lvlJc w:val="left"/>
      <w:pPr>
        <w:ind w:hanging="360" w:left="3375"/>
      </w:pPr>
      <w:rPr>
        <w:rFonts w:ascii="Courier New" w:hAnsi="Courier New" w:cs="Courier New" w:hint="default"/>
      </w:rPr>
    </w:lvl>
    <w:lvl w:ilvl="2" w:tplc="040C0005">
      <w:start w:val="1"/>
      <w:numFmt w:val="bullet"/>
      <w:suff w:val="tab"/>
      <w:lvlText w:val=""/>
      <w:lvlJc w:val="left"/>
      <w:pPr>
        <w:ind w:hanging="360" w:left="4095"/>
      </w:pPr>
      <w:rPr>
        <w:rFonts w:ascii="Wingdings" w:hAnsi="Wingdings" w:hint="default"/>
      </w:rPr>
    </w:lvl>
    <w:lvl w:ilvl="3" w:tplc="040C0001">
      <w:start w:val="1"/>
      <w:numFmt w:val="bullet"/>
      <w:suff w:val="tab"/>
      <w:lvlText w:val=""/>
      <w:lvlJc w:val="left"/>
      <w:pPr>
        <w:ind w:hanging="360" w:left="4815"/>
      </w:pPr>
      <w:rPr>
        <w:rFonts w:ascii="Symbol" w:hAnsi="Symbol" w:hint="default"/>
      </w:rPr>
    </w:lvl>
    <w:lvl w:ilvl="4" w:tplc="040C0003">
      <w:start w:val="1"/>
      <w:numFmt w:val="bullet"/>
      <w:suff w:val="tab"/>
      <w:lvlText w:val="o"/>
      <w:lvlJc w:val="left"/>
      <w:pPr>
        <w:ind w:hanging="360" w:left="5535"/>
      </w:pPr>
      <w:rPr>
        <w:rFonts w:ascii="Courier New" w:hAnsi="Courier New" w:cs="Courier New" w:hint="default"/>
      </w:rPr>
    </w:lvl>
    <w:lvl w:ilvl="5" w:tplc="040C0005">
      <w:start w:val="1"/>
      <w:numFmt w:val="bullet"/>
      <w:suff w:val="tab"/>
      <w:lvlText w:val=""/>
      <w:lvlJc w:val="left"/>
      <w:pPr>
        <w:ind w:hanging="360" w:left="6255"/>
      </w:pPr>
      <w:rPr>
        <w:rFonts w:ascii="Wingdings" w:hAnsi="Wingdings" w:hint="default"/>
      </w:rPr>
    </w:lvl>
    <w:lvl w:ilvl="6" w:tplc="040C0001">
      <w:start w:val="1"/>
      <w:numFmt w:val="bullet"/>
      <w:suff w:val="tab"/>
      <w:lvlText w:val=""/>
      <w:lvlJc w:val="left"/>
      <w:pPr>
        <w:ind w:hanging="360" w:left="6975"/>
      </w:pPr>
      <w:rPr>
        <w:rFonts w:ascii="Symbol" w:hAnsi="Symbol" w:hint="default"/>
      </w:rPr>
    </w:lvl>
    <w:lvl w:ilvl="7" w:tplc="040C0003">
      <w:start w:val="1"/>
      <w:numFmt w:val="bullet"/>
      <w:suff w:val="tab"/>
      <w:lvlText w:val="o"/>
      <w:lvlJc w:val="left"/>
      <w:pPr>
        <w:ind w:hanging="360" w:left="7695"/>
      </w:pPr>
      <w:rPr>
        <w:rFonts w:ascii="Courier New" w:hAnsi="Courier New" w:cs="Courier New" w:hint="default"/>
      </w:rPr>
    </w:lvl>
    <w:lvl w:ilvl="8" w:tplc="040C0005">
      <w:start w:val="1"/>
      <w:numFmt w:val="bullet"/>
      <w:suff w:val="tab"/>
      <w:lvlText w:val=""/>
      <w:lvlJc w:val="left"/>
      <w:pPr>
        <w:ind w:hanging="360" w:left="8415"/>
      </w:pPr>
      <w:rPr>
        <w:rFonts w:ascii="Wingdings" w:hAnsi="Wingdings" w:hint="default"/>
      </w:rPr>
    </w:lvl>
  </w:abstractNum>
  <w:abstractNum w:abstractNumId="29">
    <w:nsid w:val="3EE648A6"/>
    <w:multiLevelType w:val="hybridMultilevel"/>
    <w:lvl w:ilvl="0" w:tplc="7D20CE44">
      <w:start w:val="0"/>
      <w:numFmt w:val="bullet"/>
      <w:suff w:val="tab"/>
      <w:lvlText w:val=""/>
      <w:lvlJc w:val="left"/>
      <w:pPr>
        <w:ind w:hanging="360" w:left="720"/>
      </w:pPr>
      <w:rPr>
        <w:rFonts w:ascii="Symbol" w:hAnsi="Symbol" w:cs="Symbol" w:eastAsia="Symbol" w:hint="default"/>
        <w:sz w:val="24"/>
        <w:szCs w:val="24"/>
        <w:w w:val="100"/>
        <w:lang w:val="fr-FR" w:bidi="ar-SA" w:eastAsia="en-US"/>
      </w:rPr>
    </w:lvl>
    <w:lvl w:ilvl="1" w:tplc="040C0003">
      <w:start w:val="1"/>
      <w:numFmt w:val="bullet"/>
      <w:suff w:val="tab"/>
      <w:lvlText w:val="o"/>
      <w:lvlJc w:val="left"/>
      <w:pPr>
        <w:ind w:hanging="360" w:left="1440"/>
      </w:pPr>
      <w:rPr>
        <w:rFonts w:ascii="Courier New" w:hAnsi="Courier New" w:cs="Courier New" w:hint="default"/>
      </w:rPr>
    </w:lvl>
    <w:lvl w:ilvl="2" w:tplc="040C0005">
      <w:start w:val="1"/>
      <w:numFmt w:val="bullet"/>
      <w:suff w:val="tab"/>
      <w:lvlText w:val=""/>
      <w:lvlJc w:val="left"/>
      <w:pPr>
        <w:ind w:hanging="360" w:left="2160"/>
      </w:pPr>
      <w:rPr>
        <w:rFonts w:ascii="Wingdings" w:hAnsi="Wingdings" w:hint="default"/>
      </w:rPr>
    </w:lvl>
    <w:lvl w:ilvl="3" w:tplc="040C0001">
      <w:start w:val="1"/>
      <w:numFmt w:val="bullet"/>
      <w:suff w:val="tab"/>
      <w:lvlText w:val=""/>
      <w:lvlJc w:val="left"/>
      <w:pPr>
        <w:ind w:hanging="360" w:left="2880"/>
      </w:pPr>
      <w:rPr>
        <w:rFonts w:ascii="Symbol" w:hAnsi="Symbol" w:hint="default"/>
      </w:rPr>
    </w:lvl>
    <w:lvl w:ilvl="4" w:tplc="040C0003">
      <w:start w:val="1"/>
      <w:numFmt w:val="bullet"/>
      <w:suff w:val="tab"/>
      <w:lvlText w:val="o"/>
      <w:lvlJc w:val="left"/>
      <w:pPr>
        <w:ind w:hanging="360" w:left="3600"/>
      </w:pPr>
      <w:rPr>
        <w:rFonts w:ascii="Courier New" w:hAnsi="Courier New" w:cs="Courier New" w:hint="default"/>
      </w:rPr>
    </w:lvl>
    <w:lvl w:ilvl="5" w:tplc="040C0005">
      <w:start w:val="1"/>
      <w:numFmt w:val="bullet"/>
      <w:suff w:val="tab"/>
      <w:lvlText w:val=""/>
      <w:lvlJc w:val="left"/>
      <w:pPr>
        <w:ind w:hanging="360" w:left="4320"/>
      </w:pPr>
      <w:rPr>
        <w:rFonts w:ascii="Wingdings" w:hAnsi="Wingdings" w:hint="default"/>
      </w:rPr>
    </w:lvl>
    <w:lvl w:ilvl="6" w:tplc="040C0001">
      <w:start w:val="1"/>
      <w:numFmt w:val="bullet"/>
      <w:suff w:val="tab"/>
      <w:lvlText w:val=""/>
      <w:lvlJc w:val="left"/>
      <w:pPr>
        <w:ind w:hanging="360" w:left="5040"/>
      </w:pPr>
      <w:rPr>
        <w:rFonts w:ascii="Symbol" w:hAnsi="Symbol" w:hint="default"/>
      </w:rPr>
    </w:lvl>
    <w:lvl w:ilvl="7" w:tplc="040C0003">
      <w:start w:val="1"/>
      <w:numFmt w:val="bullet"/>
      <w:suff w:val="tab"/>
      <w:lvlText w:val="o"/>
      <w:lvlJc w:val="left"/>
      <w:pPr>
        <w:ind w:hanging="360" w:left="5760"/>
      </w:pPr>
      <w:rPr>
        <w:rFonts w:ascii="Courier New" w:hAnsi="Courier New" w:cs="Courier New" w:hint="default"/>
      </w:rPr>
    </w:lvl>
    <w:lvl w:ilvl="8" w:tplc="040C0005">
      <w:start w:val="1"/>
      <w:numFmt w:val="bullet"/>
      <w:suff w:val="tab"/>
      <w:lvlText w:val=""/>
      <w:lvlJc w:val="left"/>
      <w:pPr>
        <w:ind w:hanging="360" w:left="6480"/>
      </w:pPr>
      <w:rPr>
        <w:rFonts w:ascii="Wingdings" w:hAnsi="Wingdings" w:hint="default"/>
      </w:rPr>
    </w:lvl>
  </w:abstractNum>
  <w:abstractNum w:abstractNumId="30">
    <w:nsid w:val="42253D5D"/>
    <w:multiLevelType w:val="hybridMultilevel"/>
    <w:lvl w:ilvl="0" w:tplc="4882F960">
      <w:start w:val="0"/>
      <w:numFmt w:val="bullet"/>
      <w:suff w:val="tab"/>
      <w:lvlText w:val="-"/>
      <w:lvlJc w:val="left"/>
      <w:pPr>
        <w:ind w:hanging="360" w:left="720"/>
      </w:pPr>
      <w:rPr>
        <w:rFonts w:ascii="Times New Roman" w:hAnsi="Times New Roman" w:cs="Times New Roman" w:eastAsiaTheme="minorHAnsi" w:hint="default"/>
      </w:rPr>
    </w:lvl>
    <w:lvl w:ilvl="1" w:tplc="040C0003">
      <w:start w:val="1"/>
      <w:numFmt w:val="bullet"/>
      <w:suff w:val="tab"/>
      <w:lvlText w:val="o"/>
      <w:lvlJc w:val="left"/>
      <w:pPr>
        <w:ind w:hanging="360" w:left="1440"/>
      </w:pPr>
      <w:rPr>
        <w:rFonts w:ascii="Courier New" w:hAnsi="Courier New" w:cs="Courier New" w:hint="default"/>
      </w:rPr>
    </w:lvl>
    <w:lvl w:ilvl="2" w:tplc="040C0005">
      <w:start w:val="1"/>
      <w:numFmt w:val="bullet"/>
      <w:suff w:val="tab"/>
      <w:lvlText w:val=""/>
      <w:lvlJc w:val="left"/>
      <w:pPr>
        <w:ind w:hanging="360" w:left="2160"/>
      </w:pPr>
      <w:rPr>
        <w:rFonts w:ascii="Wingdings" w:hAnsi="Wingdings" w:hint="default"/>
      </w:rPr>
    </w:lvl>
    <w:lvl w:ilvl="3" w:tplc="040C0001">
      <w:start w:val="1"/>
      <w:numFmt w:val="bullet"/>
      <w:suff w:val="tab"/>
      <w:lvlText w:val=""/>
      <w:lvlJc w:val="left"/>
      <w:pPr>
        <w:ind w:hanging="360" w:left="2880"/>
      </w:pPr>
      <w:rPr>
        <w:rFonts w:ascii="Symbol" w:hAnsi="Symbol" w:hint="default"/>
      </w:rPr>
    </w:lvl>
    <w:lvl w:ilvl="4" w:tplc="040C0003">
      <w:start w:val="1"/>
      <w:numFmt w:val="bullet"/>
      <w:suff w:val="tab"/>
      <w:lvlText w:val="o"/>
      <w:lvlJc w:val="left"/>
      <w:pPr>
        <w:ind w:hanging="360" w:left="3600"/>
      </w:pPr>
      <w:rPr>
        <w:rFonts w:ascii="Courier New" w:hAnsi="Courier New" w:cs="Courier New" w:hint="default"/>
      </w:rPr>
    </w:lvl>
    <w:lvl w:ilvl="5" w:tplc="040C0005">
      <w:start w:val="1"/>
      <w:numFmt w:val="bullet"/>
      <w:suff w:val="tab"/>
      <w:lvlText w:val=""/>
      <w:lvlJc w:val="left"/>
      <w:pPr>
        <w:ind w:hanging="360" w:left="4320"/>
      </w:pPr>
      <w:rPr>
        <w:rFonts w:ascii="Wingdings" w:hAnsi="Wingdings" w:hint="default"/>
      </w:rPr>
    </w:lvl>
    <w:lvl w:ilvl="6" w:tplc="040C0001">
      <w:start w:val="1"/>
      <w:numFmt w:val="bullet"/>
      <w:suff w:val="tab"/>
      <w:lvlText w:val=""/>
      <w:lvlJc w:val="left"/>
      <w:pPr>
        <w:ind w:hanging="360" w:left="5040"/>
      </w:pPr>
      <w:rPr>
        <w:rFonts w:ascii="Symbol" w:hAnsi="Symbol" w:hint="default"/>
      </w:rPr>
    </w:lvl>
    <w:lvl w:ilvl="7" w:tplc="040C0003">
      <w:start w:val="1"/>
      <w:numFmt w:val="bullet"/>
      <w:suff w:val="tab"/>
      <w:lvlText w:val="o"/>
      <w:lvlJc w:val="left"/>
      <w:pPr>
        <w:ind w:hanging="360" w:left="5760"/>
      </w:pPr>
      <w:rPr>
        <w:rFonts w:ascii="Courier New" w:hAnsi="Courier New" w:cs="Courier New" w:hint="default"/>
      </w:rPr>
    </w:lvl>
    <w:lvl w:ilvl="8" w:tplc="040C0005">
      <w:start w:val="1"/>
      <w:numFmt w:val="bullet"/>
      <w:suff w:val="tab"/>
      <w:lvlText w:val=""/>
      <w:lvlJc w:val="left"/>
      <w:pPr>
        <w:ind w:hanging="360" w:left="6480"/>
      </w:pPr>
      <w:rPr>
        <w:rFonts w:ascii="Wingdings" w:hAnsi="Wingdings" w:hint="default"/>
      </w:rPr>
    </w:lvl>
  </w:abstractNum>
  <w:abstractNum w:abstractNumId="31">
    <w:nsid w:val="4276718C"/>
    <w:multiLevelType w:val="hybridMultilevel"/>
    <w:lvl w:ilvl="0" w:tplc="32683170">
      <w:start w:val="0"/>
      <w:numFmt w:val="bullet"/>
      <w:suff w:val="tab"/>
      <w:lvlText w:val="•"/>
      <w:lvlJc w:val="left"/>
      <w:pPr>
        <w:ind w:hanging="360" w:left="3204"/>
      </w:pPr>
      <w:rPr>
        <w:rFonts w:hint="default"/>
        <w:lang w:val="fr-FR" w:bidi="ar-SA" w:eastAsia="en-US"/>
      </w:rPr>
    </w:lvl>
    <w:lvl w:ilvl="1" w:tplc="040C0003">
      <w:start w:val="1"/>
      <w:numFmt w:val="bullet"/>
      <w:suff w:val="tab"/>
      <w:lvlText w:val="o"/>
      <w:lvlJc w:val="left"/>
      <w:pPr>
        <w:ind w:hanging="360" w:left="3924"/>
      </w:pPr>
      <w:rPr>
        <w:rFonts w:ascii="Courier New" w:hAnsi="Courier New" w:cs="Courier New" w:hint="default"/>
      </w:rPr>
    </w:lvl>
    <w:lvl w:ilvl="2" w:tplc="040C0005">
      <w:start w:val="1"/>
      <w:numFmt w:val="bullet"/>
      <w:suff w:val="tab"/>
      <w:lvlText w:val=""/>
      <w:lvlJc w:val="left"/>
      <w:pPr>
        <w:ind w:hanging="360" w:left="4644"/>
      </w:pPr>
      <w:rPr>
        <w:rFonts w:ascii="Wingdings" w:hAnsi="Wingdings" w:hint="default"/>
      </w:rPr>
    </w:lvl>
    <w:lvl w:ilvl="3" w:tplc="040C0001">
      <w:start w:val="1"/>
      <w:numFmt w:val="bullet"/>
      <w:suff w:val="tab"/>
      <w:lvlText w:val=""/>
      <w:lvlJc w:val="left"/>
      <w:pPr>
        <w:ind w:hanging="360" w:left="5364"/>
      </w:pPr>
      <w:rPr>
        <w:rFonts w:ascii="Symbol" w:hAnsi="Symbol" w:hint="default"/>
      </w:rPr>
    </w:lvl>
    <w:lvl w:ilvl="4" w:tplc="040C0003">
      <w:start w:val="1"/>
      <w:numFmt w:val="bullet"/>
      <w:suff w:val="tab"/>
      <w:lvlText w:val="o"/>
      <w:lvlJc w:val="left"/>
      <w:pPr>
        <w:ind w:hanging="360" w:left="6084"/>
      </w:pPr>
      <w:rPr>
        <w:rFonts w:ascii="Courier New" w:hAnsi="Courier New" w:cs="Courier New" w:hint="default"/>
      </w:rPr>
    </w:lvl>
    <w:lvl w:ilvl="5" w:tplc="040C0005">
      <w:start w:val="1"/>
      <w:numFmt w:val="bullet"/>
      <w:suff w:val="tab"/>
      <w:lvlText w:val=""/>
      <w:lvlJc w:val="left"/>
      <w:pPr>
        <w:ind w:hanging="360" w:left="6804"/>
      </w:pPr>
      <w:rPr>
        <w:rFonts w:ascii="Wingdings" w:hAnsi="Wingdings" w:hint="default"/>
      </w:rPr>
    </w:lvl>
    <w:lvl w:ilvl="6" w:tplc="040C0001">
      <w:start w:val="1"/>
      <w:numFmt w:val="bullet"/>
      <w:suff w:val="tab"/>
      <w:lvlText w:val=""/>
      <w:lvlJc w:val="left"/>
      <w:pPr>
        <w:ind w:hanging="360" w:left="7524"/>
      </w:pPr>
      <w:rPr>
        <w:rFonts w:ascii="Symbol" w:hAnsi="Symbol" w:hint="default"/>
      </w:rPr>
    </w:lvl>
    <w:lvl w:ilvl="7" w:tplc="040C0003">
      <w:start w:val="1"/>
      <w:numFmt w:val="bullet"/>
      <w:suff w:val="tab"/>
      <w:lvlText w:val="o"/>
      <w:lvlJc w:val="left"/>
      <w:pPr>
        <w:ind w:hanging="360" w:left="8244"/>
      </w:pPr>
      <w:rPr>
        <w:rFonts w:ascii="Courier New" w:hAnsi="Courier New" w:cs="Courier New" w:hint="default"/>
      </w:rPr>
    </w:lvl>
    <w:lvl w:ilvl="8" w:tplc="040C0005">
      <w:start w:val="1"/>
      <w:numFmt w:val="bullet"/>
      <w:suff w:val="tab"/>
      <w:lvlText w:val=""/>
      <w:lvlJc w:val="left"/>
      <w:pPr>
        <w:ind w:hanging="360" w:left="8964"/>
      </w:pPr>
      <w:rPr>
        <w:rFonts w:ascii="Wingdings" w:hAnsi="Wingdings" w:hint="default"/>
      </w:rPr>
    </w:lvl>
  </w:abstractNum>
  <w:abstractNum w:abstractNumId="32">
    <w:nsid w:val="46237C34"/>
    <w:multiLevelType w:val="hybridMultilevel"/>
    <w:lvl w:ilvl="0" w:tplc="FAAAE256">
      <w:start w:val="2"/>
      <w:numFmt w:val="bullet"/>
      <w:suff w:val="tab"/>
      <w:lvlText w:val=""/>
      <w:lvlJc w:val="left"/>
      <w:pPr>
        <w:ind w:hanging="720" w:left="1794"/>
      </w:pPr>
      <w:rPr>
        <w:rFonts w:ascii="Symbol" w:hAnsi="Symbol" w:cs="Calibri Light" w:eastAsia="Calibri Light" w:hint="default"/>
        <w:sz w:val="24"/>
        <w:szCs w:val="24"/>
        <w:w w:val="100"/>
        <w:lang w:val="fr-FR" w:bidi="ar-SA" w:eastAsia="en-US"/>
      </w:rPr>
    </w:lvl>
    <w:lvl w:ilvl="1" w:tplc="C0BA196A">
      <w:start w:val="0"/>
      <w:numFmt w:val="bullet"/>
      <w:suff w:val="tab"/>
      <w:lvlText w:val="•"/>
      <w:lvlJc w:val="left"/>
      <w:pPr>
        <w:ind w:hanging="720" w:left="2687"/>
      </w:pPr>
      <w:rPr>
        <w:rFonts w:hint="default"/>
        <w:lang w:val="fr-FR" w:bidi="ar-SA" w:eastAsia="en-US"/>
      </w:rPr>
    </w:lvl>
    <w:lvl w:ilvl="2" w:tplc="3D42755A">
      <w:start w:val="0"/>
      <w:numFmt w:val="bullet"/>
      <w:suff w:val="tab"/>
      <w:lvlText w:val="•"/>
      <w:lvlJc w:val="left"/>
      <w:pPr>
        <w:ind w:hanging="720" w:left="3574"/>
      </w:pPr>
      <w:rPr>
        <w:rFonts w:hint="default"/>
        <w:lang w:val="fr-FR" w:bidi="ar-SA" w:eastAsia="en-US"/>
      </w:rPr>
    </w:lvl>
    <w:lvl w:ilvl="3" w:tplc="A220568C">
      <w:start w:val="0"/>
      <w:numFmt w:val="bullet"/>
      <w:suff w:val="tab"/>
      <w:lvlText w:val="•"/>
      <w:lvlJc w:val="left"/>
      <w:pPr>
        <w:ind w:hanging="720" w:left="4461"/>
      </w:pPr>
      <w:rPr>
        <w:rFonts w:hint="default"/>
        <w:lang w:val="fr-FR" w:bidi="ar-SA" w:eastAsia="en-US"/>
      </w:rPr>
    </w:lvl>
    <w:lvl w:ilvl="4" w:tplc="CC7AF1A0">
      <w:start w:val="0"/>
      <w:numFmt w:val="bullet"/>
      <w:suff w:val="tab"/>
      <w:lvlText w:val="•"/>
      <w:lvlJc w:val="left"/>
      <w:pPr>
        <w:ind w:hanging="720" w:left="5348"/>
      </w:pPr>
      <w:rPr>
        <w:rFonts w:hint="default"/>
        <w:lang w:val="fr-FR" w:bidi="ar-SA" w:eastAsia="en-US"/>
      </w:rPr>
    </w:lvl>
    <w:lvl w:ilvl="5" w:tplc="128CFEC0">
      <w:start w:val="0"/>
      <w:numFmt w:val="bullet"/>
      <w:suff w:val="tab"/>
      <w:lvlText w:val="•"/>
      <w:lvlJc w:val="left"/>
      <w:pPr>
        <w:ind w:hanging="720" w:left="6235"/>
      </w:pPr>
      <w:rPr>
        <w:rFonts w:hint="default"/>
        <w:lang w:val="fr-FR" w:bidi="ar-SA" w:eastAsia="en-US"/>
      </w:rPr>
    </w:lvl>
    <w:lvl w:ilvl="6" w:tplc="D1264272">
      <w:start w:val="0"/>
      <w:numFmt w:val="bullet"/>
      <w:suff w:val="tab"/>
      <w:lvlText w:val="•"/>
      <w:lvlJc w:val="left"/>
      <w:pPr>
        <w:ind w:hanging="720" w:left="7122"/>
      </w:pPr>
      <w:rPr>
        <w:rFonts w:hint="default"/>
        <w:lang w:val="fr-FR" w:bidi="ar-SA" w:eastAsia="en-US"/>
      </w:rPr>
    </w:lvl>
    <w:lvl w:ilvl="7" w:tplc="9774ED28">
      <w:start w:val="0"/>
      <w:numFmt w:val="bullet"/>
      <w:suff w:val="tab"/>
      <w:lvlText w:val="•"/>
      <w:lvlJc w:val="left"/>
      <w:pPr>
        <w:ind w:hanging="720" w:left="8009"/>
      </w:pPr>
      <w:rPr>
        <w:rFonts w:hint="default"/>
        <w:lang w:val="fr-FR" w:bidi="ar-SA" w:eastAsia="en-US"/>
      </w:rPr>
    </w:lvl>
    <w:lvl w:ilvl="8" w:tplc="AE04552A">
      <w:start w:val="0"/>
      <w:numFmt w:val="bullet"/>
      <w:suff w:val="tab"/>
      <w:lvlText w:val="•"/>
      <w:lvlJc w:val="left"/>
      <w:pPr>
        <w:ind w:hanging="720" w:left="8896"/>
      </w:pPr>
      <w:rPr>
        <w:rFonts w:hint="default"/>
        <w:lang w:val="fr-FR" w:bidi="ar-SA" w:eastAsia="en-US"/>
      </w:rPr>
    </w:lvl>
  </w:abstractNum>
  <w:abstractNum w:abstractNumId="33">
    <w:nsid w:val="48565DF5"/>
    <w:multiLevelType w:val="hybridMultilevel"/>
    <w:lvl w:ilvl="0" w:tplc="040C0001">
      <w:start w:val="1"/>
      <w:numFmt w:val="bullet"/>
      <w:suff w:val="tab"/>
      <w:lvlText w:val=""/>
      <w:lvlJc w:val="left"/>
      <w:pPr>
        <w:ind w:hanging="360" w:left="2655"/>
      </w:pPr>
      <w:rPr>
        <w:rFonts w:ascii="Symbol" w:hAnsi="Symbol" w:hint="default"/>
      </w:rPr>
    </w:lvl>
    <w:lvl w:ilvl="1" w:tplc="040C0003">
      <w:start w:val="1"/>
      <w:numFmt w:val="bullet"/>
      <w:suff w:val="tab"/>
      <w:lvlText w:val="o"/>
      <w:lvlJc w:val="left"/>
      <w:pPr>
        <w:ind w:hanging="360" w:left="3375"/>
      </w:pPr>
      <w:rPr>
        <w:rFonts w:ascii="Courier New" w:hAnsi="Courier New" w:cs="Courier New" w:hint="default"/>
      </w:rPr>
    </w:lvl>
    <w:lvl w:ilvl="2" w:tplc="040C0005">
      <w:start w:val="1"/>
      <w:numFmt w:val="bullet"/>
      <w:suff w:val="tab"/>
      <w:lvlText w:val=""/>
      <w:lvlJc w:val="left"/>
      <w:pPr>
        <w:ind w:hanging="360" w:left="4095"/>
      </w:pPr>
      <w:rPr>
        <w:rFonts w:ascii="Wingdings" w:hAnsi="Wingdings" w:hint="default"/>
      </w:rPr>
    </w:lvl>
    <w:lvl w:ilvl="3" w:tplc="040C0001">
      <w:start w:val="1"/>
      <w:numFmt w:val="bullet"/>
      <w:suff w:val="tab"/>
      <w:lvlText w:val=""/>
      <w:lvlJc w:val="left"/>
      <w:pPr>
        <w:ind w:hanging="360" w:left="4815"/>
      </w:pPr>
      <w:rPr>
        <w:rFonts w:ascii="Symbol" w:hAnsi="Symbol" w:hint="default"/>
      </w:rPr>
    </w:lvl>
    <w:lvl w:ilvl="4" w:tplc="040C0003">
      <w:start w:val="1"/>
      <w:numFmt w:val="bullet"/>
      <w:suff w:val="tab"/>
      <w:lvlText w:val="o"/>
      <w:lvlJc w:val="left"/>
      <w:pPr>
        <w:ind w:hanging="360" w:left="5535"/>
      </w:pPr>
      <w:rPr>
        <w:rFonts w:ascii="Courier New" w:hAnsi="Courier New" w:cs="Courier New" w:hint="default"/>
      </w:rPr>
    </w:lvl>
    <w:lvl w:ilvl="5" w:tplc="040C0005">
      <w:start w:val="1"/>
      <w:numFmt w:val="bullet"/>
      <w:suff w:val="tab"/>
      <w:lvlText w:val=""/>
      <w:lvlJc w:val="left"/>
      <w:pPr>
        <w:ind w:hanging="360" w:left="6255"/>
      </w:pPr>
      <w:rPr>
        <w:rFonts w:ascii="Wingdings" w:hAnsi="Wingdings" w:hint="default"/>
      </w:rPr>
    </w:lvl>
    <w:lvl w:ilvl="6" w:tplc="040C0001">
      <w:start w:val="1"/>
      <w:numFmt w:val="bullet"/>
      <w:suff w:val="tab"/>
      <w:lvlText w:val=""/>
      <w:lvlJc w:val="left"/>
      <w:pPr>
        <w:ind w:hanging="360" w:left="6975"/>
      </w:pPr>
      <w:rPr>
        <w:rFonts w:ascii="Symbol" w:hAnsi="Symbol" w:hint="default"/>
      </w:rPr>
    </w:lvl>
    <w:lvl w:ilvl="7" w:tplc="040C0003">
      <w:start w:val="1"/>
      <w:numFmt w:val="bullet"/>
      <w:suff w:val="tab"/>
      <w:lvlText w:val="o"/>
      <w:lvlJc w:val="left"/>
      <w:pPr>
        <w:ind w:hanging="360" w:left="7695"/>
      </w:pPr>
      <w:rPr>
        <w:rFonts w:ascii="Courier New" w:hAnsi="Courier New" w:cs="Courier New" w:hint="default"/>
      </w:rPr>
    </w:lvl>
    <w:lvl w:ilvl="8" w:tplc="040C0005">
      <w:start w:val="1"/>
      <w:numFmt w:val="bullet"/>
      <w:suff w:val="tab"/>
      <w:lvlText w:val=""/>
      <w:lvlJc w:val="left"/>
      <w:pPr>
        <w:ind w:hanging="360" w:left="8415"/>
      </w:pPr>
      <w:rPr>
        <w:rFonts w:ascii="Wingdings" w:hAnsi="Wingdings" w:hint="default"/>
      </w:rPr>
    </w:lvl>
  </w:abstractNum>
  <w:abstractNum w:abstractNumId="34">
    <w:nsid w:val="489366A7"/>
    <w:multiLevelType w:val="hybridMultilevel"/>
    <w:lvl w:ilvl="0" w:tplc="040C0001">
      <w:start w:val="1"/>
      <w:numFmt w:val="bullet"/>
      <w:suff w:val="tab"/>
      <w:lvlText w:val=""/>
      <w:lvlJc w:val="left"/>
      <w:pPr>
        <w:ind w:hanging="360" w:left="720"/>
      </w:pPr>
      <w:rPr>
        <w:rFonts w:ascii="Symbol" w:hAnsi="Symbol" w:hint="default"/>
      </w:rPr>
    </w:lvl>
    <w:lvl w:ilvl="1" w:tplc="040C0003">
      <w:start w:val="1"/>
      <w:numFmt w:val="bullet"/>
      <w:suff w:val="tab"/>
      <w:lvlText w:val="o"/>
      <w:lvlJc w:val="left"/>
      <w:pPr>
        <w:ind w:hanging="360" w:left="1440"/>
      </w:pPr>
      <w:rPr>
        <w:rFonts w:ascii="Courier New" w:hAnsi="Courier New" w:cs="Courier New" w:hint="default"/>
      </w:rPr>
    </w:lvl>
    <w:lvl w:ilvl="2" w:tplc="040C0005">
      <w:start w:val="1"/>
      <w:numFmt w:val="bullet"/>
      <w:suff w:val="tab"/>
      <w:lvlText w:val=""/>
      <w:lvlJc w:val="left"/>
      <w:pPr>
        <w:ind w:hanging="360" w:left="2160"/>
      </w:pPr>
      <w:rPr>
        <w:rFonts w:ascii="Wingdings" w:hAnsi="Wingdings" w:hint="default"/>
      </w:rPr>
    </w:lvl>
    <w:lvl w:ilvl="3" w:tplc="040C0001">
      <w:start w:val="1"/>
      <w:numFmt w:val="bullet"/>
      <w:suff w:val="tab"/>
      <w:lvlText w:val=""/>
      <w:lvlJc w:val="left"/>
      <w:pPr>
        <w:ind w:hanging="360" w:left="2880"/>
      </w:pPr>
      <w:rPr>
        <w:rFonts w:ascii="Symbol" w:hAnsi="Symbol" w:hint="default"/>
      </w:rPr>
    </w:lvl>
    <w:lvl w:ilvl="4" w:tplc="040C0003">
      <w:start w:val="1"/>
      <w:numFmt w:val="bullet"/>
      <w:suff w:val="tab"/>
      <w:lvlText w:val="o"/>
      <w:lvlJc w:val="left"/>
      <w:pPr>
        <w:ind w:hanging="360" w:left="3600"/>
      </w:pPr>
      <w:rPr>
        <w:rFonts w:ascii="Courier New" w:hAnsi="Courier New" w:cs="Courier New" w:hint="default"/>
      </w:rPr>
    </w:lvl>
    <w:lvl w:ilvl="5" w:tplc="040C0005">
      <w:start w:val="1"/>
      <w:numFmt w:val="bullet"/>
      <w:suff w:val="tab"/>
      <w:lvlText w:val=""/>
      <w:lvlJc w:val="left"/>
      <w:pPr>
        <w:ind w:hanging="360" w:left="4320"/>
      </w:pPr>
      <w:rPr>
        <w:rFonts w:ascii="Wingdings" w:hAnsi="Wingdings" w:hint="default"/>
      </w:rPr>
    </w:lvl>
    <w:lvl w:ilvl="6" w:tplc="040C0001">
      <w:start w:val="1"/>
      <w:numFmt w:val="bullet"/>
      <w:suff w:val="tab"/>
      <w:lvlText w:val=""/>
      <w:lvlJc w:val="left"/>
      <w:pPr>
        <w:ind w:hanging="360" w:left="5040"/>
      </w:pPr>
      <w:rPr>
        <w:rFonts w:ascii="Symbol" w:hAnsi="Symbol" w:hint="default"/>
      </w:rPr>
    </w:lvl>
    <w:lvl w:ilvl="7" w:tplc="040C0003">
      <w:start w:val="1"/>
      <w:numFmt w:val="bullet"/>
      <w:suff w:val="tab"/>
      <w:lvlText w:val="o"/>
      <w:lvlJc w:val="left"/>
      <w:pPr>
        <w:ind w:hanging="360" w:left="5760"/>
      </w:pPr>
      <w:rPr>
        <w:rFonts w:ascii="Courier New" w:hAnsi="Courier New" w:cs="Courier New" w:hint="default"/>
      </w:rPr>
    </w:lvl>
    <w:lvl w:ilvl="8" w:tplc="040C0005">
      <w:start w:val="1"/>
      <w:numFmt w:val="bullet"/>
      <w:suff w:val="tab"/>
      <w:lvlText w:val=""/>
      <w:lvlJc w:val="left"/>
      <w:pPr>
        <w:ind w:hanging="360" w:left="6480"/>
      </w:pPr>
      <w:rPr>
        <w:rFonts w:ascii="Wingdings" w:hAnsi="Wingdings" w:hint="default"/>
      </w:rPr>
    </w:lvl>
  </w:abstractNum>
  <w:abstractNum w:abstractNumId="35">
    <w:nsid w:val="4BC207F0"/>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6">
    <w:nsid w:val="4EA254C7"/>
    <w:multiLevelType w:val="hybridMultilevel"/>
    <w:lvl w:ilvl="0" w:tplc="040C0001">
      <w:start w:val="1"/>
      <w:numFmt w:val="bullet"/>
      <w:suff w:val="tab"/>
      <w:lvlText w:val=""/>
      <w:lvlJc w:val="left"/>
      <w:pPr>
        <w:ind w:hanging="360" w:left="720"/>
      </w:pPr>
      <w:rPr>
        <w:rFonts w:ascii="Symbol" w:hAnsi="Symbol" w:hint="default"/>
      </w:rPr>
    </w:lvl>
    <w:lvl w:ilvl="1" w:tplc="040C0003">
      <w:start w:val="1"/>
      <w:numFmt w:val="bullet"/>
      <w:suff w:val="tab"/>
      <w:lvlText w:val="o"/>
      <w:lvlJc w:val="left"/>
      <w:pPr>
        <w:ind w:hanging="360" w:left="1440"/>
      </w:pPr>
      <w:rPr>
        <w:rFonts w:ascii="Courier New" w:hAnsi="Courier New" w:cs="Courier New" w:hint="default"/>
      </w:rPr>
    </w:lvl>
    <w:lvl w:ilvl="2" w:tplc="040C0005">
      <w:start w:val="1"/>
      <w:numFmt w:val="bullet"/>
      <w:suff w:val="tab"/>
      <w:lvlText w:val=""/>
      <w:lvlJc w:val="left"/>
      <w:pPr>
        <w:ind w:hanging="360" w:left="2160"/>
      </w:pPr>
      <w:rPr>
        <w:rFonts w:ascii="Wingdings" w:hAnsi="Wingdings" w:hint="default"/>
      </w:rPr>
    </w:lvl>
    <w:lvl w:ilvl="3" w:tplc="040C0001">
      <w:start w:val="1"/>
      <w:numFmt w:val="bullet"/>
      <w:suff w:val="tab"/>
      <w:lvlText w:val=""/>
      <w:lvlJc w:val="left"/>
      <w:pPr>
        <w:ind w:hanging="360" w:left="2880"/>
      </w:pPr>
      <w:rPr>
        <w:rFonts w:ascii="Symbol" w:hAnsi="Symbol" w:hint="default"/>
      </w:rPr>
    </w:lvl>
    <w:lvl w:ilvl="4" w:tplc="040C0003">
      <w:start w:val="1"/>
      <w:numFmt w:val="bullet"/>
      <w:suff w:val="tab"/>
      <w:lvlText w:val="o"/>
      <w:lvlJc w:val="left"/>
      <w:pPr>
        <w:ind w:hanging="360" w:left="3600"/>
      </w:pPr>
      <w:rPr>
        <w:rFonts w:ascii="Courier New" w:hAnsi="Courier New" w:cs="Courier New" w:hint="default"/>
      </w:rPr>
    </w:lvl>
    <w:lvl w:ilvl="5" w:tplc="040C0005">
      <w:start w:val="1"/>
      <w:numFmt w:val="bullet"/>
      <w:suff w:val="tab"/>
      <w:lvlText w:val=""/>
      <w:lvlJc w:val="left"/>
      <w:pPr>
        <w:ind w:hanging="360" w:left="4320"/>
      </w:pPr>
      <w:rPr>
        <w:rFonts w:ascii="Wingdings" w:hAnsi="Wingdings" w:hint="default"/>
      </w:rPr>
    </w:lvl>
    <w:lvl w:ilvl="6" w:tplc="040C0001">
      <w:start w:val="1"/>
      <w:numFmt w:val="bullet"/>
      <w:suff w:val="tab"/>
      <w:lvlText w:val=""/>
      <w:lvlJc w:val="left"/>
      <w:pPr>
        <w:ind w:hanging="360" w:left="5040"/>
      </w:pPr>
      <w:rPr>
        <w:rFonts w:ascii="Symbol" w:hAnsi="Symbol" w:hint="default"/>
      </w:rPr>
    </w:lvl>
    <w:lvl w:ilvl="7" w:tplc="040C0003">
      <w:start w:val="1"/>
      <w:numFmt w:val="bullet"/>
      <w:suff w:val="tab"/>
      <w:lvlText w:val="o"/>
      <w:lvlJc w:val="left"/>
      <w:pPr>
        <w:ind w:hanging="360" w:left="5760"/>
      </w:pPr>
      <w:rPr>
        <w:rFonts w:ascii="Courier New" w:hAnsi="Courier New" w:cs="Courier New" w:hint="default"/>
      </w:rPr>
    </w:lvl>
    <w:lvl w:ilvl="8" w:tplc="040C0005">
      <w:start w:val="1"/>
      <w:numFmt w:val="bullet"/>
      <w:suff w:val="tab"/>
      <w:lvlText w:val=""/>
      <w:lvlJc w:val="left"/>
      <w:pPr>
        <w:ind w:hanging="360" w:left="6480"/>
      </w:pPr>
      <w:rPr>
        <w:rFonts w:ascii="Wingdings" w:hAnsi="Wingdings" w:hint="default"/>
      </w:rPr>
    </w:lvl>
  </w:abstractNum>
  <w:abstractNum w:abstractNumId="37">
    <w:nsid w:val="4EEC0306"/>
    <w:multiLevelType w:val="hybridMultilevel"/>
    <w:lvl w:ilvl="0" w:tplc="4882F960">
      <w:start w:val="0"/>
      <w:numFmt w:val="bullet"/>
      <w:suff w:val="tab"/>
      <w:lvlText w:val="-"/>
      <w:lvlJc w:val="left"/>
      <w:pPr>
        <w:ind w:hanging="360" w:left="1068"/>
      </w:pPr>
      <w:rPr>
        <w:rFonts w:ascii="Times New Roman" w:hAnsi="Times New Roman" w:cs="Times New Roman" w:eastAsiaTheme="minorHAnsi" w:hint="default"/>
      </w:rPr>
    </w:lvl>
    <w:lvl w:ilvl="1" w:tplc="040C0003">
      <w:start w:val="1"/>
      <w:numFmt w:val="bullet"/>
      <w:suff w:val="tab"/>
      <w:lvlText w:val="o"/>
      <w:lvlJc w:val="left"/>
      <w:pPr>
        <w:ind w:hanging="360" w:left="1788"/>
      </w:pPr>
      <w:rPr>
        <w:rFonts w:ascii="Courier New" w:hAnsi="Courier New" w:cs="Courier New" w:hint="default"/>
      </w:rPr>
    </w:lvl>
    <w:lvl w:ilvl="2" w:tplc="040C0005">
      <w:start w:val="1"/>
      <w:numFmt w:val="bullet"/>
      <w:suff w:val="tab"/>
      <w:lvlText w:val=""/>
      <w:lvlJc w:val="left"/>
      <w:pPr>
        <w:ind w:hanging="360" w:left="2508"/>
      </w:pPr>
      <w:rPr>
        <w:rFonts w:ascii="Wingdings" w:hAnsi="Wingdings" w:hint="default"/>
      </w:rPr>
    </w:lvl>
    <w:lvl w:ilvl="3" w:tplc="040C0001">
      <w:start w:val="1"/>
      <w:numFmt w:val="bullet"/>
      <w:suff w:val="tab"/>
      <w:lvlText w:val=""/>
      <w:lvlJc w:val="left"/>
      <w:pPr>
        <w:ind w:hanging="360" w:left="3228"/>
      </w:pPr>
      <w:rPr>
        <w:rFonts w:ascii="Symbol" w:hAnsi="Symbol" w:hint="default"/>
      </w:rPr>
    </w:lvl>
    <w:lvl w:ilvl="4" w:tplc="040C0003">
      <w:start w:val="1"/>
      <w:numFmt w:val="bullet"/>
      <w:suff w:val="tab"/>
      <w:lvlText w:val="o"/>
      <w:lvlJc w:val="left"/>
      <w:pPr>
        <w:ind w:hanging="360" w:left="3948"/>
      </w:pPr>
      <w:rPr>
        <w:rFonts w:ascii="Courier New" w:hAnsi="Courier New" w:cs="Courier New" w:hint="default"/>
      </w:rPr>
    </w:lvl>
    <w:lvl w:ilvl="5" w:tplc="040C0005">
      <w:start w:val="1"/>
      <w:numFmt w:val="bullet"/>
      <w:suff w:val="tab"/>
      <w:lvlText w:val=""/>
      <w:lvlJc w:val="left"/>
      <w:pPr>
        <w:ind w:hanging="360" w:left="4668"/>
      </w:pPr>
      <w:rPr>
        <w:rFonts w:ascii="Wingdings" w:hAnsi="Wingdings" w:hint="default"/>
      </w:rPr>
    </w:lvl>
    <w:lvl w:ilvl="6" w:tplc="040C0001">
      <w:start w:val="1"/>
      <w:numFmt w:val="bullet"/>
      <w:suff w:val="tab"/>
      <w:lvlText w:val=""/>
      <w:lvlJc w:val="left"/>
      <w:pPr>
        <w:ind w:hanging="360" w:left="5388"/>
      </w:pPr>
      <w:rPr>
        <w:rFonts w:ascii="Symbol" w:hAnsi="Symbol" w:hint="default"/>
      </w:rPr>
    </w:lvl>
    <w:lvl w:ilvl="7" w:tplc="040C0003">
      <w:start w:val="1"/>
      <w:numFmt w:val="bullet"/>
      <w:suff w:val="tab"/>
      <w:lvlText w:val="o"/>
      <w:lvlJc w:val="left"/>
      <w:pPr>
        <w:ind w:hanging="360" w:left="6108"/>
      </w:pPr>
      <w:rPr>
        <w:rFonts w:ascii="Courier New" w:hAnsi="Courier New" w:cs="Courier New" w:hint="default"/>
      </w:rPr>
    </w:lvl>
    <w:lvl w:ilvl="8" w:tplc="040C0005">
      <w:start w:val="1"/>
      <w:numFmt w:val="bullet"/>
      <w:suff w:val="tab"/>
      <w:lvlText w:val=""/>
      <w:lvlJc w:val="left"/>
      <w:pPr>
        <w:ind w:hanging="360" w:left="6828"/>
      </w:pPr>
      <w:rPr>
        <w:rFonts w:ascii="Wingdings" w:hAnsi="Wingdings" w:hint="default"/>
      </w:rPr>
    </w:lvl>
  </w:abstractNum>
  <w:abstractNum w:abstractNumId="38">
    <w:nsid w:val="4F6A5B55"/>
    <w:multiLevelType w:val="hybridMultilevel"/>
    <w:lvl w:ilvl="0" w:tplc="040C0001">
      <w:start w:val="1"/>
      <w:numFmt w:val="bullet"/>
      <w:suff w:val="tab"/>
      <w:lvlText w:val=""/>
      <w:lvlJc w:val="left"/>
      <w:pPr>
        <w:ind w:hanging="360" w:left="2655"/>
      </w:pPr>
      <w:rPr>
        <w:rFonts w:ascii="Symbol" w:hAnsi="Symbol" w:hint="default"/>
      </w:rPr>
    </w:lvl>
    <w:lvl w:ilvl="1" w:tplc="040C0003">
      <w:start w:val="1"/>
      <w:numFmt w:val="bullet"/>
      <w:suff w:val="tab"/>
      <w:lvlText w:val="o"/>
      <w:lvlJc w:val="left"/>
      <w:pPr>
        <w:ind w:hanging="360" w:left="3375"/>
      </w:pPr>
      <w:rPr>
        <w:rFonts w:ascii="Courier New" w:hAnsi="Courier New" w:cs="Courier New" w:hint="default"/>
      </w:rPr>
    </w:lvl>
    <w:lvl w:ilvl="2" w:tplc="040C0005">
      <w:start w:val="1"/>
      <w:numFmt w:val="bullet"/>
      <w:suff w:val="tab"/>
      <w:lvlText w:val=""/>
      <w:lvlJc w:val="left"/>
      <w:pPr>
        <w:ind w:hanging="360" w:left="4095"/>
      </w:pPr>
      <w:rPr>
        <w:rFonts w:ascii="Wingdings" w:hAnsi="Wingdings" w:hint="default"/>
      </w:rPr>
    </w:lvl>
    <w:lvl w:ilvl="3" w:tplc="040C0001">
      <w:start w:val="1"/>
      <w:numFmt w:val="bullet"/>
      <w:suff w:val="tab"/>
      <w:lvlText w:val=""/>
      <w:lvlJc w:val="left"/>
      <w:pPr>
        <w:ind w:hanging="360" w:left="4815"/>
      </w:pPr>
      <w:rPr>
        <w:rFonts w:ascii="Symbol" w:hAnsi="Symbol" w:hint="default"/>
      </w:rPr>
    </w:lvl>
    <w:lvl w:ilvl="4" w:tplc="040C0003">
      <w:start w:val="1"/>
      <w:numFmt w:val="bullet"/>
      <w:suff w:val="tab"/>
      <w:lvlText w:val="o"/>
      <w:lvlJc w:val="left"/>
      <w:pPr>
        <w:ind w:hanging="360" w:left="5535"/>
      </w:pPr>
      <w:rPr>
        <w:rFonts w:ascii="Courier New" w:hAnsi="Courier New" w:cs="Courier New" w:hint="default"/>
      </w:rPr>
    </w:lvl>
    <w:lvl w:ilvl="5" w:tplc="040C0005">
      <w:start w:val="1"/>
      <w:numFmt w:val="bullet"/>
      <w:suff w:val="tab"/>
      <w:lvlText w:val=""/>
      <w:lvlJc w:val="left"/>
      <w:pPr>
        <w:ind w:hanging="360" w:left="6255"/>
      </w:pPr>
      <w:rPr>
        <w:rFonts w:ascii="Wingdings" w:hAnsi="Wingdings" w:hint="default"/>
      </w:rPr>
    </w:lvl>
    <w:lvl w:ilvl="6" w:tplc="040C0001">
      <w:start w:val="1"/>
      <w:numFmt w:val="bullet"/>
      <w:suff w:val="tab"/>
      <w:lvlText w:val=""/>
      <w:lvlJc w:val="left"/>
      <w:pPr>
        <w:ind w:hanging="360" w:left="6975"/>
      </w:pPr>
      <w:rPr>
        <w:rFonts w:ascii="Symbol" w:hAnsi="Symbol" w:hint="default"/>
      </w:rPr>
    </w:lvl>
    <w:lvl w:ilvl="7" w:tplc="040C0003">
      <w:start w:val="1"/>
      <w:numFmt w:val="bullet"/>
      <w:suff w:val="tab"/>
      <w:lvlText w:val="o"/>
      <w:lvlJc w:val="left"/>
      <w:pPr>
        <w:ind w:hanging="360" w:left="7695"/>
      </w:pPr>
      <w:rPr>
        <w:rFonts w:ascii="Courier New" w:hAnsi="Courier New" w:cs="Courier New" w:hint="default"/>
      </w:rPr>
    </w:lvl>
    <w:lvl w:ilvl="8" w:tplc="040C0005">
      <w:start w:val="1"/>
      <w:numFmt w:val="bullet"/>
      <w:suff w:val="tab"/>
      <w:lvlText w:val=""/>
      <w:lvlJc w:val="left"/>
      <w:pPr>
        <w:ind w:hanging="360" w:left="8415"/>
      </w:pPr>
      <w:rPr>
        <w:rFonts w:ascii="Wingdings" w:hAnsi="Wingdings" w:hint="default"/>
      </w:rPr>
    </w:lvl>
  </w:abstractNum>
  <w:abstractNum w:abstractNumId="39">
    <w:nsid w:val="4FE077D0"/>
    <w:multiLevelType w:val="multilevel"/>
    <w:lvl w:ilvl="0">
      <w:start w:val="1"/>
      <w:numFmt w:val="decimal"/>
      <w:pStyle w:val="P5"/>
      <w:suff w:val="tab"/>
      <w:lvlText w:val="%1."/>
      <w:lvlJc w:val="left"/>
      <w:pPr>
        <w:ind w:hanging="360" w:left="1069"/>
      </w:pPr>
      <w:rPr>
        <w:b w:val="1"/>
        <w:i w:val="0"/>
        <w:bCs w:val="1"/>
        <w:iCs w:val="0"/>
        <w:caps w:val="0"/>
        <w:smallCaps w:val="0"/>
        <w:noProof w:val="0"/>
        <w:vanish w:val="0"/>
        <w:color w:val="000000"/>
        <w:u w:val="none"/>
        <w:vertAlign w:val="baseline"/>
        <w:spacing w:val="0"/>
        <w:position w:val="0"/>
      </w:rPr>
    </w:lvl>
    <w:lvl w:ilvl="1">
      <w:start w:val="1"/>
      <w:numFmt w:val="decimal"/>
      <w:isLgl w:val="1"/>
      <w:suff w:val="tab"/>
      <w:lvlText w:val="%1.%2"/>
      <w:lvlJc w:val="left"/>
      <w:pPr>
        <w:ind w:hanging="720" w:left="2376"/>
      </w:pPr>
      <w:rPr>
        <w:rFonts w:hint="default"/>
      </w:rPr>
    </w:lvl>
    <w:lvl w:ilvl="2">
      <w:start w:val="1"/>
      <w:numFmt w:val="decimal"/>
      <w:isLgl w:val="1"/>
      <w:suff w:val="tab"/>
      <w:lvlText w:val="%1.%2.%3"/>
      <w:lvlJc w:val="left"/>
      <w:pPr>
        <w:ind w:hanging="1080" w:left="3683"/>
      </w:pPr>
      <w:rPr>
        <w:rFonts w:hint="default"/>
      </w:rPr>
    </w:lvl>
    <w:lvl w:ilvl="3">
      <w:start w:val="1"/>
      <w:numFmt w:val="decimal"/>
      <w:isLgl w:val="1"/>
      <w:suff w:val="tab"/>
      <w:lvlText w:val="%1.%2.%3.%4"/>
      <w:lvlJc w:val="left"/>
      <w:pPr>
        <w:ind w:hanging="1080" w:left="4630"/>
      </w:pPr>
      <w:rPr>
        <w:rFonts w:hint="default"/>
      </w:rPr>
    </w:lvl>
    <w:lvl w:ilvl="4">
      <w:start w:val="1"/>
      <w:numFmt w:val="decimal"/>
      <w:isLgl w:val="1"/>
      <w:suff w:val="tab"/>
      <w:lvlText w:val="%1.%2.%3.%4.%5"/>
      <w:lvlJc w:val="left"/>
      <w:pPr>
        <w:ind w:hanging="1440" w:left="5937"/>
      </w:pPr>
      <w:rPr>
        <w:rFonts w:hint="default"/>
      </w:rPr>
    </w:lvl>
    <w:lvl w:ilvl="5">
      <w:start w:val="1"/>
      <w:numFmt w:val="decimal"/>
      <w:isLgl w:val="1"/>
      <w:suff w:val="tab"/>
      <w:lvlText w:val="%1.%2.%3.%4.%5.%6"/>
      <w:lvlJc w:val="left"/>
      <w:pPr>
        <w:ind w:hanging="1800" w:left="7244"/>
      </w:pPr>
      <w:rPr>
        <w:rFonts w:hint="default"/>
      </w:rPr>
    </w:lvl>
    <w:lvl w:ilvl="6">
      <w:start w:val="1"/>
      <w:numFmt w:val="decimal"/>
      <w:isLgl w:val="1"/>
      <w:suff w:val="tab"/>
      <w:lvlText w:val="%1.%2.%3.%4.%5.%6.%7"/>
      <w:lvlJc w:val="left"/>
      <w:pPr>
        <w:ind w:hanging="2160" w:left="8551"/>
      </w:pPr>
      <w:rPr>
        <w:rFonts w:hint="default"/>
      </w:rPr>
    </w:lvl>
    <w:lvl w:ilvl="7">
      <w:start w:val="1"/>
      <w:numFmt w:val="decimal"/>
      <w:isLgl w:val="1"/>
      <w:suff w:val="tab"/>
      <w:lvlText w:val="%1.%2.%3.%4.%5.%6.%7.%8"/>
      <w:lvlJc w:val="left"/>
      <w:pPr>
        <w:ind w:hanging="2160" w:left="9498"/>
      </w:pPr>
      <w:rPr>
        <w:rFonts w:hint="default"/>
      </w:rPr>
    </w:lvl>
    <w:lvl w:ilvl="8">
      <w:start w:val="1"/>
      <w:numFmt w:val="decimal"/>
      <w:isLgl w:val="1"/>
      <w:suff w:val="tab"/>
      <w:lvlText w:val="%1.%2.%3.%4.%5.%6.%7.%8.%9"/>
      <w:lvlJc w:val="left"/>
      <w:pPr>
        <w:ind w:hanging="2520" w:left="10805"/>
      </w:pPr>
      <w:rPr>
        <w:rFonts w:hint="default"/>
      </w:rPr>
    </w:lvl>
  </w:abstractNum>
  <w:abstractNum w:abstractNumId="40">
    <w:nsid w:val="50521BE2"/>
    <w:multiLevelType w:val="hybridMultilevel"/>
    <w:lvl w:ilvl="0" w:tplc="040C0001">
      <w:start w:val="1"/>
      <w:numFmt w:val="bullet"/>
      <w:suff w:val="tab"/>
      <w:lvlText w:val=""/>
      <w:lvlJc w:val="left"/>
      <w:pPr>
        <w:ind w:hanging="360" w:left="720"/>
      </w:pPr>
      <w:rPr>
        <w:rFonts w:ascii="Symbol" w:hAnsi="Symbol" w:hint="default"/>
      </w:rPr>
    </w:lvl>
    <w:lvl w:ilvl="1" w:tplc="040C0003">
      <w:start w:val="1"/>
      <w:numFmt w:val="bullet"/>
      <w:suff w:val="tab"/>
      <w:lvlText w:val="o"/>
      <w:lvlJc w:val="left"/>
      <w:pPr>
        <w:ind w:hanging="360" w:left="1440"/>
      </w:pPr>
      <w:rPr>
        <w:rFonts w:ascii="Courier New" w:hAnsi="Courier New" w:cs="Courier New" w:hint="default"/>
      </w:rPr>
    </w:lvl>
    <w:lvl w:ilvl="2" w:tplc="040C0005">
      <w:start w:val="1"/>
      <w:numFmt w:val="bullet"/>
      <w:suff w:val="tab"/>
      <w:lvlText w:val=""/>
      <w:lvlJc w:val="left"/>
      <w:pPr>
        <w:ind w:hanging="360" w:left="2160"/>
      </w:pPr>
      <w:rPr>
        <w:rFonts w:ascii="Wingdings" w:hAnsi="Wingdings" w:hint="default"/>
      </w:rPr>
    </w:lvl>
    <w:lvl w:ilvl="3" w:tplc="040C0001">
      <w:start w:val="1"/>
      <w:numFmt w:val="bullet"/>
      <w:suff w:val="tab"/>
      <w:lvlText w:val=""/>
      <w:lvlJc w:val="left"/>
      <w:pPr>
        <w:ind w:hanging="360" w:left="2880"/>
      </w:pPr>
      <w:rPr>
        <w:rFonts w:ascii="Symbol" w:hAnsi="Symbol" w:hint="default"/>
      </w:rPr>
    </w:lvl>
    <w:lvl w:ilvl="4" w:tplc="040C0003">
      <w:start w:val="1"/>
      <w:numFmt w:val="bullet"/>
      <w:suff w:val="tab"/>
      <w:lvlText w:val="o"/>
      <w:lvlJc w:val="left"/>
      <w:pPr>
        <w:ind w:hanging="360" w:left="3600"/>
      </w:pPr>
      <w:rPr>
        <w:rFonts w:ascii="Courier New" w:hAnsi="Courier New" w:cs="Courier New" w:hint="default"/>
      </w:rPr>
    </w:lvl>
    <w:lvl w:ilvl="5" w:tplc="040C0005">
      <w:start w:val="1"/>
      <w:numFmt w:val="bullet"/>
      <w:suff w:val="tab"/>
      <w:lvlText w:val=""/>
      <w:lvlJc w:val="left"/>
      <w:pPr>
        <w:ind w:hanging="360" w:left="4320"/>
      </w:pPr>
      <w:rPr>
        <w:rFonts w:ascii="Wingdings" w:hAnsi="Wingdings" w:hint="default"/>
      </w:rPr>
    </w:lvl>
    <w:lvl w:ilvl="6" w:tplc="040C0001">
      <w:start w:val="1"/>
      <w:numFmt w:val="bullet"/>
      <w:suff w:val="tab"/>
      <w:lvlText w:val=""/>
      <w:lvlJc w:val="left"/>
      <w:pPr>
        <w:ind w:hanging="360" w:left="5040"/>
      </w:pPr>
      <w:rPr>
        <w:rFonts w:ascii="Symbol" w:hAnsi="Symbol" w:hint="default"/>
      </w:rPr>
    </w:lvl>
    <w:lvl w:ilvl="7" w:tplc="040C0003">
      <w:start w:val="1"/>
      <w:numFmt w:val="bullet"/>
      <w:suff w:val="tab"/>
      <w:lvlText w:val="o"/>
      <w:lvlJc w:val="left"/>
      <w:pPr>
        <w:ind w:hanging="360" w:left="5760"/>
      </w:pPr>
      <w:rPr>
        <w:rFonts w:ascii="Courier New" w:hAnsi="Courier New" w:cs="Courier New" w:hint="default"/>
      </w:rPr>
    </w:lvl>
    <w:lvl w:ilvl="8" w:tplc="040C0005">
      <w:start w:val="1"/>
      <w:numFmt w:val="bullet"/>
      <w:suff w:val="tab"/>
      <w:lvlText w:val=""/>
      <w:lvlJc w:val="left"/>
      <w:pPr>
        <w:ind w:hanging="360" w:left="6480"/>
      </w:pPr>
      <w:rPr>
        <w:rFonts w:ascii="Wingdings" w:hAnsi="Wingdings" w:hint="default"/>
      </w:rPr>
    </w:lvl>
  </w:abstractNum>
  <w:abstractNum w:abstractNumId="41">
    <w:nsid w:val="529D0D63"/>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2">
    <w:nsid w:val="52DE50EE"/>
    <w:multiLevelType w:val="hybridMultilevel"/>
    <w:lvl w:ilvl="0" w:tplc="F564A266">
      <w:start w:val="0"/>
      <w:numFmt w:val="bullet"/>
      <w:suff w:val="tab"/>
      <w:lvlText w:val=""/>
      <w:lvlJc w:val="left"/>
      <w:pPr>
        <w:ind w:hanging="251" w:left="849"/>
      </w:pPr>
      <w:rPr>
        <w:rFonts w:ascii="Symbol" w:hAnsi="Symbol" w:cs="Symbol" w:eastAsia="Symbol" w:hint="default"/>
        <w:b w:val="0"/>
        <w:i w:val="0"/>
        <w:bCs w:val="0"/>
        <w:iCs w:val="0"/>
        <w:sz w:val="22"/>
        <w:szCs w:val="22"/>
        <w:spacing w:val="0"/>
        <w:w w:val="99"/>
        <w:lang w:val="fr-FR" w:bidi="ar-SA" w:eastAsia="en-US"/>
      </w:rPr>
    </w:lvl>
    <w:lvl w:ilvl="1" w:tplc="B7EC73FC">
      <w:start w:val="0"/>
      <w:numFmt w:val="bullet"/>
      <w:suff w:val="tab"/>
      <w:lvlText w:val="•"/>
      <w:lvlJc w:val="left"/>
      <w:pPr>
        <w:ind w:hanging="251" w:left="1052"/>
      </w:pPr>
      <w:rPr>
        <w:lang w:val="fr-FR" w:bidi="ar-SA" w:eastAsia="en-US"/>
      </w:rPr>
    </w:lvl>
    <w:lvl w:ilvl="2" w:tplc="0E74FCF6">
      <w:start w:val="0"/>
      <w:numFmt w:val="bullet"/>
      <w:suff w:val="tab"/>
      <w:lvlText w:val="•"/>
      <w:lvlJc w:val="left"/>
      <w:pPr>
        <w:ind w:hanging="251" w:left="1264"/>
      </w:pPr>
      <w:rPr>
        <w:lang w:val="fr-FR" w:bidi="ar-SA" w:eastAsia="en-US"/>
      </w:rPr>
    </w:lvl>
    <w:lvl w:ilvl="3" w:tplc="0B3A078A">
      <w:start w:val="0"/>
      <w:numFmt w:val="bullet"/>
      <w:suff w:val="tab"/>
      <w:lvlText w:val="•"/>
      <w:lvlJc w:val="left"/>
      <w:pPr>
        <w:ind w:hanging="251" w:left="1476"/>
      </w:pPr>
      <w:rPr>
        <w:lang w:val="fr-FR" w:bidi="ar-SA" w:eastAsia="en-US"/>
      </w:rPr>
    </w:lvl>
    <w:lvl w:ilvl="4" w:tplc="A5A2A0D2">
      <w:start w:val="0"/>
      <w:numFmt w:val="bullet"/>
      <w:suff w:val="tab"/>
      <w:lvlText w:val="•"/>
      <w:lvlJc w:val="left"/>
      <w:pPr>
        <w:ind w:hanging="251" w:left="1688"/>
      </w:pPr>
      <w:rPr>
        <w:lang w:val="fr-FR" w:bidi="ar-SA" w:eastAsia="en-US"/>
      </w:rPr>
    </w:lvl>
    <w:lvl w:ilvl="5" w:tplc="1A325C20">
      <w:start w:val="0"/>
      <w:numFmt w:val="bullet"/>
      <w:suff w:val="tab"/>
      <w:lvlText w:val="•"/>
      <w:lvlJc w:val="left"/>
      <w:pPr>
        <w:ind w:hanging="251" w:left="1900"/>
      </w:pPr>
      <w:rPr>
        <w:lang w:val="fr-FR" w:bidi="ar-SA" w:eastAsia="en-US"/>
      </w:rPr>
    </w:lvl>
    <w:lvl w:ilvl="6" w:tplc="8FC2A208">
      <w:start w:val="0"/>
      <w:numFmt w:val="bullet"/>
      <w:suff w:val="tab"/>
      <w:lvlText w:val="•"/>
      <w:lvlJc w:val="left"/>
      <w:pPr>
        <w:ind w:hanging="251" w:left="2112"/>
      </w:pPr>
      <w:rPr>
        <w:lang w:val="fr-FR" w:bidi="ar-SA" w:eastAsia="en-US"/>
      </w:rPr>
    </w:lvl>
    <w:lvl w:ilvl="7" w:tplc="8F86AC2A">
      <w:start w:val="0"/>
      <w:numFmt w:val="bullet"/>
      <w:suff w:val="tab"/>
      <w:lvlText w:val="•"/>
      <w:lvlJc w:val="left"/>
      <w:pPr>
        <w:ind w:hanging="251" w:left="2324"/>
      </w:pPr>
      <w:rPr>
        <w:lang w:val="fr-FR" w:bidi="ar-SA" w:eastAsia="en-US"/>
      </w:rPr>
    </w:lvl>
    <w:lvl w:ilvl="8" w:tplc="789A4224">
      <w:start w:val="0"/>
      <w:numFmt w:val="bullet"/>
      <w:suff w:val="tab"/>
      <w:lvlText w:val="•"/>
      <w:lvlJc w:val="left"/>
      <w:pPr>
        <w:ind w:hanging="251" w:left="2536"/>
      </w:pPr>
      <w:rPr>
        <w:lang w:val="fr-FR" w:bidi="ar-SA" w:eastAsia="en-US"/>
      </w:rPr>
    </w:lvl>
  </w:abstractNum>
  <w:abstractNum w:abstractNumId="43">
    <w:nsid w:val="543A7AE2"/>
    <w:multiLevelType w:val="hybridMultilevel"/>
    <w:lvl w:ilvl="0" w:tplc="4882F960">
      <w:start w:val="0"/>
      <w:numFmt w:val="bullet"/>
      <w:suff w:val="tab"/>
      <w:lvlText w:val="-"/>
      <w:lvlJc w:val="left"/>
      <w:pPr>
        <w:ind w:hanging="360" w:left="1068"/>
      </w:pPr>
      <w:rPr>
        <w:rFonts w:ascii="Times New Roman" w:hAnsi="Times New Roman" w:cs="Times New Roman" w:eastAsiaTheme="minorHAnsi" w:hint="default"/>
      </w:rPr>
    </w:lvl>
    <w:lvl w:ilvl="1" w:tplc="040C0003">
      <w:start w:val="1"/>
      <w:numFmt w:val="bullet"/>
      <w:suff w:val="tab"/>
      <w:lvlText w:val="o"/>
      <w:lvlJc w:val="left"/>
      <w:pPr>
        <w:ind w:hanging="360" w:left="1788"/>
      </w:pPr>
      <w:rPr>
        <w:rFonts w:ascii="Courier New" w:hAnsi="Courier New" w:cs="Courier New" w:hint="default"/>
      </w:rPr>
    </w:lvl>
    <w:lvl w:ilvl="2" w:tplc="040C0005">
      <w:start w:val="1"/>
      <w:numFmt w:val="bullet"/>
      <w:suff w:val="tab"/>
      <w:lvlText w:val=""/>
      <w:lvlJc w:val="left"/>
      <w:pPr>
        <w:ind w:hanging="360" w:left="2508"/>
      </w:pPr>
      <w:rPr>
        <w:rFonts w:ascii="Wingdings" w:hAnsi="Wingdings" w:hint="default"/>
      </w:rPr>
    </w:lvl>
    <w:lvl w:ilvl="3" w:tplc="040C0001">
      <w:start w:val="1"/>
      <w:numFmt w:val="bullet"/>
      <w:suff w:val="tab"/>
      <w:lvlText w:val=""/>
      <w:lvlJc w:val="left"/>
      <w:pPr>
        <w:ind w:hanging="360" w:left="3228"/>
      </w:pPr>
      <w:rPr>
        <w:rFonts w:ascii="Symbol" w:hAnsi="Symbol" w:hint="default"/>
      </w:rPr>
    </w:lvl>
    <w:lvl w:ilvl="4" w:tplc="040C0003">
      <w:start w:val="1"/>
      <w:numFmt w:val="bullet"/>
      <w:suff w:val="tab"/>
      <w:lvlText w:val="o"/>
      <w:lvlJc w:val="left"/>
      <w:pPr>
        <w:ind w:hanging="360" w:left="3948"/>
      </w:pPr>
      <w:rPr>
        <w:rFonts w:ascii="Courier New" w:hAnsi="Courier New" w:cs="Courier New" w:hint="default"/>
      </w:rPr>
    </w:lvl>
    <w:lvl w:ilvl="5" w:tplc="040C0005">
      <w:start w:val="1"/>
      <w:numFmt w:val="bullet"/>
      <w:suff w:val="tab"/>
      <w:lvlText w:val=""/>
      <w:lvlJc w:val="left"/>
      <w:pPr>
        <w:ind w:hanging="360" w:left="4668"/>
      </w:pPr>
      <w:rPr>
        <w:rFonts w:ascii="Wingdings" w:hAnsi="Wingdings" w:hint="default"/>
      </w:rPr>
    </w:lvl>
    <w:lvl w:ilvl="6" w:tplc="040C0001">
      <w:start w:val="1"/>
      <w:numFmt w:val="bullet"/>
      <w:suff w:val="tab"/>
      <w:lvlText w:val=""/>
      <w:lvlJc w:val="left"/>
      <w:pPr>
        <w:ind w:hanging="360" w:left="5388"/>
      </w:pPr>
      <w:rPr>
        <w:rFonts w:ascii="Symbol" w:hAnsi="Symbol" w:hint="default"/>
      </w:rPr>
    </w:lvl>
    <w:lvl w:ilvl="7" w:tplc="040C0003">
      <w:start w:val="1"/>
      <w:numFmt w:val="bullet"/>
      <w:suff w:val="tab"/>
      <w:lvlText w:val="o"/>
      <w:lvlJc w:val="left"/>
      <w:pPr>
        <w:ind w:hanging="360" w:left="6108"/>
      </w:pPr>
      <w:rPr>
        <w:rFonts w:ascii="Courier New" w:hAnsi="Courier New" w:cs="Courier New" w:hint="default"/>
      </w:rPr>
    </w:lvl>
    <w:lvl w:ilvl="8" w:tplc="040C0005">
      <w:start w:val="1"/>
      <w:numFmt w:val="bullet"/>
      <w:suff w:val="tab"/>
      <w:lvlText w:val=""/>
      <w:lvlJc w:val="left"/>
      <w:pPr>
        <w:ind w:hanging="360" w:left="6828"/>
      </w:pPr>
      <w:rPr>
        <w:rFonts w:ascii="Wingdings" w:hAnsi="Wingdings" w:hint="default"/>
      </w:rPr>
    </w:lvl>
  </w:abstractNum>
  <w:abstractNum w:abstractNumId="44">
    <w:nsid w:val="54D950CC"/>
    <w:multiLevelType w:val="hybridMultilevel"/>
    <w:lvl w:ilvl="0" w:tplc="040C0001">
      <w:start w:val="1"/>
      <w:numFmt w:val="bullet"/>
      <w:suff w:val="tab"/>
      <w:lvlText w:val=""/>
      <w:lvlJc w:val="left"/>
      <w:pPr>
        <w:ind w:hanging="360" w:left="720"/>
      </w:pPr>
      <w:rPr>
        <w:rFonts w:ascii="Symbol" w:hAnsi="Symbol" w:hint="default"/>
      </w:rPr>
    </w:lvl>
    <w:lvl w:ilvl="1" w:tplc="040C0003">
      <w:start w:val="1"/>
      <w:numFmt w:val="bullet"/>
      <w:suff w:val="tab"/>
      <w:lvlText w:val="o"/>
      <w:lvlJc w:val="left"/>
      <w:pPr>
        <w:ind w:hanging="360" w:left="1440"/>
      </w:pPr>
      <w:rPr>
        <w:rFonts w:ascii="Courier New" w:hAnsi="Courier New" w:cs="Courier New" w:hint="default"/>
      </w:rPr>
    </w:lvl>
    <w:lvl w:ilvl="2" w:tplc="040C0005">
      <w:start w:val="1"/>
      <w:numFmt w:val="bullet"/>
      <w:suff w:val="tab"/>
      <w:lvlText w:val=""/>
      <w:lvlJc w:val="left"/>
      <w:pPr>
        <w:ind w:hanging="360" w:left="2160"/>
      </w:pPr>
      <w:rPr>
        <w:rFonts w:ascii="Wingdings" w:hAnsi="Wingdings" w:hint="default"/>
      </w:rPr>
    </w:lvl>
    <w:lvl w:ilvl="3" w:tplc="040C0001">
      <w:start w:val="1"/>
      <w:numFmt w:val="bullet"/>
      <w:suff w:val="tab"/>
      <w:lvlText w:val=""/>
      <w:lvlJc w:val="left"/>
      <w:pPr>
        <w:ind w:hanging="360" w:left="2880"/>
      </w:pPr>
      <w:rPr>
        <w:rFonts w:ascii="Symbol" w:hAnsi="Symbol" w:hint="default"/>
      </w:rPr>
    </w:lvl>
    <w:lvl w:ilvl="4" w:tplc="040C0003">
      <w:start w:val="1"/>
      <w:numFmt w:val="bullet"/>
      <w:suff w:val="tab"/>
      <w:lvlText w:val="o"/>
      <w:lvlJc w:val="left"/>
      <w:pPr>
        <w:ind w:hanging="360" w:left="3600"/>
      </w:pPr>
      <w:rPr>
        <w:rFonts w:ascii="Courier New" w:hAnsi="Courier New" w:cs="Courier New" w:hint="default"/>
      </w:rPr>
    </w:lvl>
    <w:lvl w:ilvl="5" w:tplc="040C0005">
      <w:start w:val="1"/>
      <w:numFmt w:val="bullet"/>
      <w:suff w:val="tab"/>
      <w:lvlText w:val=""/>
      <w:lvlJc w:val="left"/>
      <w:pPr>
        <w:ind w:hanging="360" w:left="4320"/>
      </w:pPr>
      <w:rPr>
        <w:rFonts w:ascii="Wingdings" w:hAnsi="Wingdings" w:hint="default"/>
      </w:rPr>
    </w:lvl>
    <w:lvl w:ilvl="6" w:tplc="040C0001">
      <w:start w:val="1"/>
      <w:numFmt w:val="bullet"/>
      <w:suff w:val="tab"/>
      <w:lvlText w:val=""/>
      <w:lvlJc w:val="left"/>
      <w:pPr>
        <w:ind w:hanging="360" w:left="5040"/>
      </w:pPr>
      <w:rPr>
        <w:rFonts w:ascii="Symbol" w:hAnsi="Symbol" w:hint="default"/>
      </w:rPr>
    </w:lvl>
    <w:lvl w:ilvl="7" w:tplc="040C0003">
      <w:start w:val="1"/>
      <w:numFmt w:val="bullet"/>
      <w:suff w:val="tab"/>
      <w:lvlText w:val="o"/>
      <w:lvlJc w:val="left"/>
      <w:pPr>
        <w:ind w:hanging="360" w:left="5760"/>
      </w:pPr>
      <w:rPr>
        <w:rFonts w:ascii="Courier New" w:hAnsi="Courier New" w:cs="Courier New" w:hint="default"/>
      </w:rPr>
    </w:lvl>
    <w:lvl w:ilvl="8" w:tplc="040C0005">
      <w:start w:val="1"/>
      <w:numFmt w:val="bullet"/>
      <w:suff w:val="tab"/>
      <w:lvlText w:val=""/>
      <w:lvlJc w:val="left"/>
      <w:pPr>
        <w:ind w:hanging="360" w:left="6480"/>
      </w:pPr>
      <w:rPr>
        <w:rFonts w:ascii="Wingdings" w:hAnsi="Wingdings" w:hint="default"/>
      </w:rPr>
    </w:lvl>
  </w:abstractNum>
  <w:abstractNum w:abstractNumId="45">
    <w:nsid w:val="582A7EF3"/>
    <w:multiLevelType w:val="hybridMultilevel"/>
    <w:lvl w:ilvl="0" w:tplc="040C0001">
      <w:start w:val="1"/>
      <w:numFmt w:val="bullet"/>
      <w:suff w:val="tab"/>
      <w:lvlText w:val=""/>
      <w:lvlJc w:val="left"/>
      <w:pPr>
        <w:ind w:hanging="360" w:left="720"/>
      </w:pPr>
      <w:rPr>
        <w:rFonts w:ascii="Symbol" w:hAnsi="Symbol" w:hint="default"/>
      </w:rPr>
    </w:lvl>
    <w:lvl w:ilvl="1" w:tplc="040C0003">
      <w:start w:val="1"/>
      <w:numFmt w:val="bullet"/>
      <w:suff w:val="tab"/>
      <w:lvlText w:val="o"/>
      <w:lvlJc w:val="left"/>
      <w:pPr>
        <w:ind w:hanging="360" w:left="1440"/>
      </w:pPr>
      <w:rPr>
        <w:rFonts w:ascii="Courier New" w:hAnsi="Courier New" w:cs="Courier New" w:hint="default"/>
      </w:rPr>
    </w:lvl>
    <w:lvl w:ilvl="2" w:tplc="040C0005">
      <w:start w:val="1"/>
      <w:numFmt w:val="bullet"/>
      <w:suff w:val="tab"/>
      <w:lvlText w:val=""/>
      <w:lvlJc w:val="left"/>
      <w:pPr>
        <w:ind w:hanging="360" w:left="2160"/>
      </w:pPr>
      <w:rPr>
        <w:rFonts w:ascii="Wingdings" w:hAnsi="Wingdings" w:hint="default"/>
      </w:rPr>
    </w:lvl>
    <w:lvl w:ilvl="3" w:tplc="040C0001">
      <w:start w:val="1"/>
      <w:numFmt w:val="bullet"/>
      <w:suff w:val="tab"/>
      <w:lvlText w:val=""/>
      <w:lvlJc w:val="left"/>
      <w:pPr>
        <w:ind w:hanging="360" w:left="2880"/>
      </w:pPr>
      <w:rPr>
        <w:rFonts w:ascii="Symbol" w:hAnsi="Symbol" w:hint="default"/>
      </w:rPr>
    </w:lvl>
    <w:lvl w:ilvl="4" w:tplc="040C0003">
      <w:start w:val="1"/>
      <w:numFmt w:val="bullet"/>
      <w:suff w:val="tab"/>
      <w:lvlText w:val="o"/>
      <w:lvlJc w:val="left"/>
      <w:pPr>
        <w:ind w:hanging="360" w:left="3600"/>
      </w:pPr>
      <w:rPr>
        <w:rFonts w:ascii="Courier New" w:hAnsi="Courier New" w:cs="Courier New" w:hint="default"/>
      </w:rPr>
    </w:lvl>
    <w:lvl w:ilvl="5" w:tplc="040C0005">
      <w:start w:val="1"/>
      <w:numFmt w:val="bullet"/>
      <w:suff w:val="tab"/>
      <w:lvlText w:val=""/>
      <w:lvlJc w:val="left"/>
      <w:pPr>
        <w:ind w:hanging="360" w:left="4320"/>
      </w:pPr>
      <w:rPr>
        <w:rFonts w:ascii="Wingdings" w:hAnsi="Wingdings" w:hint="default"/>
      </w:rPr>
    </w:lvl>
    <w:lvl w:ilvl="6" w:tplc="040C0001">
      <w:start w:val="1"/>
      <w:numFmt w:val="bullet"/>
      <w:suff w:val="tab"/>
      <w:lvlText w:val=""/>
      <w:lvlJc w:val="left"/>
      <w:pPr>
        <w:ind w:hanging="360" w:left="5040"/>
      </w:pPr>
      <w:rPr>
        <w:rFonts w:ascii="Symbol" w:hAnsi="Symbol" w:hint="default"/>
      </w:rPr>
    </w:lvl>
    <w:lvl w:ilvl="7" w:tplc="040C0003">
      <w:start w:val="1"/>
      <w:numFmt w:val="bullet"/>
      <w:suff w:val="tab"/>
      <w:lvlText w:val="o"/>
      <w:lvlJc w:val="left"/>
      <w:pPr>
        <w:ind w:hanging="360" w:left="5760"/>
      </w:pPr>
      <w:rPr>
        <w:rFonts w:ascii="Courier New" w:hAnsi="Courier New" w:cs="Courier New" w:hint="default"/>
      </w:rPr>
    </w:lvl>
    <w:lvl w:ilvl="8" w:tplc="040C0005">
      <w:start w:val="1"/>
      <w:numFmt w:val="bullet"/>
      <w:suff w:val="tab"/>
      <w:lvlText w:val=""/>
      <w:lvlJc w:val="left"/>
      <w:pPr>
        <w:ind w:hanging="360" w:left="6480"/>
      </w:pPr>
      <w:rPr>
        <w:rFonts w:ascii="Wingdings" w:hAnsi="Wingdings" w:hint="default"/>
      </w:rPr>
    </w:lvl>
  </w:abstractNum>
  <w:abstractNum w:abstractNumId="46">
    <w:nsid w:val="5C39531D"/>
    <w:multiLevelType w:val="hybridMultilevel"/>
    <w:lvl w:ilvl="0" w:tplc="7FBAA172">
      <w:start w:val="0"/>
      <w:numFmt w:val="bullet"/>
      <w:suff w:val="tab"/>
      <w:lvlText w:val=""/>
      <w:lvlJc w:val="left"/>
      <w:pPr>
        <w:ind w:hanging="246" w:left="844"/>
      </w:pPr>
      <w:rPr>
        <w:rFonts w:ascii="Symbol" w:hAnsi="Symbol" w:cs="Symbol" w:eastAsia="Symbol" w:hint="default"/>
        <w:b w:val="0"/>
        <w:i w:val="0"/>
        <w:bCs w:val="0"/>
        <w:iCs w:val="0"/>
        <w:sz w:val="22"/>
        <w:szCs w:val="22"/>
        <w:spacing w:val="0"/>
        <w:w w:val="99"/>
        <w:lang w:val="fr-FR" w:bidi="ar-SA" w:eastAsia="en-US"/>
      </w:rPr>
    </w:lvl>
    <w:lvl w:ilvl="1" w:tplc="3DE62ECE">
      <w:start w:val="0"/>
      <w:numFmt w:val="bullet"/>
      <w:suff w:val="tab"/>
      <w:lvlText w:val="•"/>
      <w:lvlJc w:val="left"/>
      <w:pPr>
        <w:ind w:hanging="246" w:left="1052"/>
      </w:pPr>
      <w:rPr>
        <w:lang w:val="fr-FR" w:bidi="ar-SA" w:eastAsia="en-US"/>
      </w:rPr>
    </w:lvl>
    <w:lvl w:ilvl="2" w:tplc="FEBC0B8C">
      <w:start w:val="0"/>
      <w:numFmt w:val="bullet"/>
      <w:suff w:val="tab"/>
      <w:lvlText w:val="•"/>
      <w:lvlJc w:val="left"/>
      <w:pPr>
        <w:ind w:hanging="246" w:left="1264"/>
      </w:pPr>
      <w:rPr>
        <w:lang w:val="fr-FR" w:bidi="ar-SA" w:eastAsia="en-US"/>
      </w:rPr>
    </w:lvl>
    <w:lvl w:ilvl="3" w:tplc="75A605CA">
      <w:start w:val="0"/>
      <w:numFmt w:val="bullet"/>
      <w:suff w:val="tab"/>
      <w:lvlText w:val="•"/>
      <w:lvlJc w:val="left"/>
      <w:pPr>
        <w:ind w:hanging="246" w:left="1476"/>
      </w:pPr>
      <w:rPr>
        <w:lang w:val="fr-FR" w:bidi="ar-SA" w:eastAsia="en-US"/>
      </w:rPr>
    </w:lvl>
    <w:lvl w:ilvl="4" w:tplc="86223DE8">
      <w:start w:val="0"/>
      <w:numFmt w:val="bullet"/>
      <w:suff w:val="tab"/>
      <w:lvlText w:val="•"/>
      <w:lvlJc w:val="left"/>
      <w:pPr>
        <w:ind w:hanging="246" w:left="1688"/>
      </w:pPr>
      <w:rPr>
        <w:lang w:val="fr-FR" w:bidi="ar-SA" w:eastAsia="en-US"/>
      </w:rPr>
    </w:lvl>
    <w:lvl w:ilvl="5" w:tplc="382C5D6A">
      <w:start w:val="0"/>
      <w:numFmt w:val="bullet"/>
      <w:suff w:val="tab"/>
      <w:lvlText w:val="•"/>
      <w:lvlJc w:val="left"/>
      <w:pPr>
        <w:ind w:hanging="246" w:left="1900"/>
      </w:pPr>
      <w:rPr>
        <w:lang w:val="fr-FR" w:bidi="ar-SA" w:eastAsia="en-US"/>
      </w:rPr>
    </w:lvl>
    <w:lvl w:ilvl="6" w:tplc="3780A716">
      <w:start w:val="0"/>
      <w:numFmt w:val="bullet"/>
      <w:suff w:val="tab"/>
      <w:lvlText w:val="•"/>
      <w:lvlJc w:val="left"/>
      <w:pPr>
        <w:ind w:hanging="246" w:left="2112"/>
      </w:pPr>
      <w:rPr>
        <w:lang w:val="fr-FR" w:bidi="ar-SA" w:eastAsia="en-US"/>
      </w:rPr>
    </w:lvl>
    <w:lvl w:ilvl="7" w:tplc="697C34FA">
      <w:start w:val="0"/>
      <w:numFmt w:val="bullet"/>
      <w:suff w:val="tab"/>
      <w:lvlText w:val="•"/>
      <w:lvlJc w:val="left"/>
      <w:pPr>
        <w:ind w:hanging="246" w:left="2324"/>
      </w:pPr>
      <w:rPr>
        <w:lang w:val="fr-FR" w:bidi="ar-SA" w:eastAsia="en-US"/>
      </w:rPr>
    </w:lvl>
    <w:lvl w:ilvl="8" w:tplc="A3C43940">
      <w:start w:val="0"/>
      <w:numFmt w:val="bullet"/>
      <w:suff w:val="tab"/>
      <w:lvlText w:val="•"/>
      <w:lvlJc w:val="left"/>
      <w:pPr>
        <w:ind w:hanging="246" w:left="2536"/>
      </w:pPr>
      <w:rPr>
        <w:lang w:val="fr-FR" w:bidi="ar-SA" w:eastAsia="en-US"/>
      </w:rPr>
    </w:lvl>
  </w:abstractNum>
  <w:abstractNum w:abstractNumId="47">
    <w:nsid w:val="5C847899"/>
    <w:multiLevelType w:val="hybridMultilevel"/>
    <w:lvl w:ilvl="0" w:tplc="FAAAE256">
      <w:start w:val="2"/>
      <w:numFmt w:val="bullet"/>
      <w:suff w:val="tab"/>
      <w:lvlText w:val=""/>
      <w:lvlJc w:val="left"/>
      <w:pPr>
        <w:ind w:hanging="360" w:left="2217"/>
      </w:pPr>
      <w:rPr>
        <w:rFonts w:ascii="Symbol" w:hAnsi="Symbol" w:cs="Calibri Light" w:eastAsia="Calibri Light" w:hint="default"/>
        <w:sz w:val="24"/>
        <w:szCs w:val="24"/>
        <w:w w:val="100"/>
        <w:lang w:val="fr-FR" w:bidi="ar-SA" w:eastAsia="en-US"/>
      </w:rPr>
    </w:lvl>
    <w:lvl w:ilvl="1" w:tplc="040C0003">
      <w:start w:val="1"/>
      <w:numFmt w:val="bullet"/>
      <w:suff w:val="tab"/>
      <w:lvlText w:val="o"/>
      <w:lvlJc w:val="left"/>
      <w:pPr>
        <w:ind w:hanging="360" w:left="2937"/>
      </w:pPr>
      <w:rPr>
        <w:rFonts w:ascii="Courier New" w:hAnsi="Courier New" w:cs="Courier New" w:hint="default"/>
      </w:rPr>
    </w:lvl>
    <w:lvl w:ilvl="2" w:tplc="040C0005">
      <w:start w:val="1"/>
      <w:numFmt w:val="bullet"/>
      <w:suff w:val="tab"/>
      <w:lvlText w:val=""/>
      <w:lvlJc w:val="left"/>
      <w:pPr>
        <w:ind w:hanging="360" w:left="3657"/>
      </w:pPr>
      <w:rPr>
        <w:rFonts w:ascii="Wingdings" w:hAnsi="Wingdings" w:hint="default"/>
      </w:rPr>
    </w:lvl>
    <w:lvl w:ilvl="3" w:tplc="040C0001">
      <w:start w:val="1"/>
      <w:numFmt w:val="bullet"/>
      <w:suff w:val="tab"/>
      <w:lvlText w:val=""/>
      <w:lvlJc w:val="left"/>
      <w:pPr>
        <w:ind w:hanging="360" w:left="4377"/>
      </w:pPr>
      <w:rPr>
        <w:rFonts w:ascii="Symbol" w:hAnsi="Symbol" w:hint="default"/>
      </w:rPr>
    </w:lvl>
    <w:lvl w:ilvl="4" w:tplc="040C0003">
      <w:start w:val="1"/>
      <w:numFmt w:val="bullet"/>
      <w:suff w:val="tab"/>
      <w:lvlText w:val="o"/>
      <w:lvlJc w:val="left"/>
      <w:pPr>
        <w:ind w:hanging="360" w:left="5097"/>
      </w:pPr>
      <w:rPr>
        <w:rFonts w:ascii="Courier New" w:hAnsi="Courier New" w:cs="Courier New" w:hint="default"/>
      </w:rPr>
    </w:lvl>
    <w:lvl w:ilvl="5" w:tplc="040C0005">
      <w:start w:val="1"/>
      <w:numFmt w:val="bullet"/>
      <w:suff w:val="tab"/>
      <w:lvlText w:val=""/>
      <w:lvlJc w:val="left"/>
      <w:pPr>
        <w:ind w:hanging="360" w:left="5817"/>
      </w:pPr>
      <w:rPr>
        <w:rFonts w:ascii="Wingdings" w:hAnsi="Wingdings" w:hint="default"/>
      </w:rPr>
    </w:lvl>
    <w:lvl w:ilvl="6" w:tplc="040C0001">
      <w:start w:val="1"/>
      <w:numFmt w:val="bullet"/>
      <w:suff w:val="tab"/>
      <w:lvlText w:val=""/>
      <w:lvlJc w:val="left"/>
      <w:pPr>
        <w:ind w:hanging="360" w:left="6537"/>
      </w:pPr>
      <w:rPr>
        <w:rFonts w:ascii="Symbol" w:hAnsi="Symbol" w:hint="default"/>
      </w:rPr>
    </w:lvl>
    <w:lvl w:ilvl="7" w:tplc="040C0003">
      <w:start w:val="1"/>
      <w:numFmt w:val="bullet"/>
      <w:suff w:val="tab"/>
      <w:lvlText w:val="o"/>
      <w:lvlJc w:val="left"/>
      <w:pPr>
        <w:ind w:hanging="360" w:left="7257"/>
      </w:pPr>
      <w:rPr>
        <w:rFonts w:ascii="Courier New" w:hAnsi="Courier New" w:cs="Courier New" w:hint="default"/>
      </w:rPr>
    </w:lvl>
    <w:lvl w:ilvl="8" w:tplc="040C0005">
      <w:start w:val="1"/>
      <w:numFmt w:val="bullet"/>
      <w:suff w:val="tab"/>
      <w:lvlText w:val=""/>
      <w:lvlJc w:val="left"/>
      <w:pPr>
        <w:ind w:hanging="360" w:left="7977"/>
      </w:pPr>
      <w:rPr>
        <w:rFonts w:ascii="Wingdings" w:hAnsi="Wingdings" w:hint="default"/>
      </w:rPr>
    </w:lvl>
  </w:abstractNum>
  <w:abstractNum w:abstractNumId="48">
    <w:nsid w:val="5EBC2659"/>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pPr>
      <w:rPr>
        <w:rFonts w:hint="default"/>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49">
    <w:nsid w:val="60EC786C"/>
    <w:multiLevelType w:val="hybridMultilevel"/>
    <w:lvl w:ilvl="0" w:tplc="040C0001">
      <w:start w:val="1"/>
      <w:numFmt w:val="bullet"/>
      <w:suff w:val="tab"/>
      <w:lvlText w:val=""/>
      <w:lvlJc w:val="left"/>
      <w:pPr>
        <w:ind w:hanging="360" w:left="2655"/>
      </w:pPr>
      <w:rPr>
        <w:rFonts w:ascii="Symbol" w:hAnsi="Symbol" w:hint="default"/>
      </w:rPr>
    </w:lvl>
    <w:lvl w:ilvl="1" w:tplc="040C0003">
      <w:start w:val="1"/>
      <w:numFmt w:val="bullet"/>
      <w:suff w:val="tab"/>
      <w:lvlText w:val="o"/>
      <w:lvlJc w:val="left"/>
      <w:pPr>
        <w:ind w:hanging="360" w:left="3375"/>
      </w:pPr>
      <w:rPr>
        <w:rFonts w:ascii="Courier New" w:hAnsi="Courier New" w:cs="Courier New" w:hint="default"/>
      </w:rPr>
    </w:lvl>
    <w:lvl w:ilvl="2" w:tplc="040C0005">
      <w:start w:val="1"/>
      <w:numFmt w:val="bullet"/>
      <w:suff w:val="tab"/>
      <w:lvlText w:val=""/>
      <w:lvlJc w:val="left"/>
      <w:pPr>
        <w:ind w:hanging="360" w:left="4095"/>
      </w:pPr>
      <w:rPr>
        <w:rFonts w:ascii="Wingdings" w:hAnsi="Wingdings" w:hint="default"/>
      </w:rPr>
    </w:lvl>
    <w:lvl w:ilvl="3" w:tplc="040C0001">
      <w:start w:val="1"/>
      <w:numFmt w:val="bullet"/>
      <w:suff w:val="tab"/>
      <w:lvlText w:val=""/>
      <w:lvlJc w:val="left"/>
      <w:pPr>
        <w:ind w:hanging="360" w:left="4815"/>
      </w:pPr>
      <w:rPr>
        <w:rFonts w:ascii="Symbol" w:hAnsi="Symbol" w:hint="default"/>
      </w:rPr>
    </w:lvl>
    <w:lvl w:ilvl="4" w:tplc="040C0003">
      <w:start w:val="1"/>
      <w:numFmt w:val="bullet"/>
      <w:suff w:val="tab"/>
      <w:lvlText w:val="o"/>
      <w:lvlJc w:val="left"/>
      <w:pPr>
        <w:ind w:hanging="360" w:left="5535"/>
      </w:pPr>
      <w:rPr>
        <w:rFonts w:ascii="Courier New" w:hAnsi="Courier New" w:cs="Courier New" w:hint="default"/>
      </w:rPr>
    </w:lvl>
    <w:lvl w:ilvl="5" w:tplc="040C0005">
      <w:start w:val="1"/>
      <w:numFmt w:val="bullet"/>
      <w:suff w:val="tab"/>
      <w:lvlText w:val=""/>
      <w:lvlJc w:val="left"/>
      <w:pPr>
        <w:ind w:hanging="360" w:left="6255"/>
      </w:pPr>
      <w:rPr>
        <w:rFonts w:ascii="Wingdings" w:hAnsi="Wingdings" w:hint="default"/>
      </w:rPr>
    </w:lvl>
    <w:lvl w:ilvl="6" w:tplc="040C0001">
      <w:start w:val="1"/>
      <w:numFmt w:val="bullet"/>
      <w:suff w:val="tab"/>
      <w:lvlText w:val=""/>
      <w:lvlJc w:val="left"/>
      <w:pPr>
        <w:ind w:hanging="360" w:left="6975"/>
      </w:pPr>
      <w:rPr>
        <w:rFonts w:ascii="Symbol" w:hAnsi="Symbol" w:hint="default"/>
      </w:rPr>
    </w:lvl>
    <w:lvl w:ilvl="7" w:tplc="040C0003">
      <w:start w:val="1"/>
      <w:numFmt w:val="bullet"/>
      <w:suff w:val="tab"/>
      <w:lvlText w:val="o"/>
      <w:lvlJc w:val="left"/>
      <w:pPr>
        <w:ind w:hanging="360" w:left="7695"/>
      </w:pPr>
      <w:rPr>
        <w:rFonts w:ascii="Courier New" w:hAnsi="Courier New" w:cs="Courier New" w:hint="default"/>
      </w:rPr>
    </w:lvl>
    <w:lvl w:ilvl="8" w:tplc="040C0005">
      <w:start w:val="1"/>
      <w:numFmt w:val="bullet"/>
      <w:suff w:val="tab"/>
      <w:lvlText w:val=""/>
      <w:lvlJc w:val="left"/>
      <w:pPr>
        <w:ind w:hanging="360" w:left="8415"/>
      </w:pPr>
      <w:rPr>
        <w:rFonts w:ascii="Wingdings" w:hAnsi="Wingdings" w:hint="default"/>
      </w:rPr>
    </w:lvl>
  </w:abstractNum>
  <w:abstractNum w:abstractNumId="50">
    <w:nsid w:val="61327380"/>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51">
    <w:nsid w:val="619D1DEB"/>
    <w:multiLevelType w:val="hybridMultilevel"/>
    <w:lvl w:ilvl="0" w:tplc="6128CE38">
      <w:start w:val="1"/>
      <w:numFmt w:val="upperLetter"/>
      <w:suff w:val="tab"/>
      <w:lvlText w:val="%1."/>
      <w:lvlJc w:val="left"/>
      <w:pPr>
        <w:ind w:hanging="450" w:left="890"/>
      </w:pPr>
      <w:rPr>
        <w:rFonts w:hint="default"/>
      </w:rPr>
    </w:lvl>
    <w:lvl w:ilvl="1" w:tplc="040C0019">
      <w:start w:val="1"/>
      <w:numFmt w:val="lowerLetter"/>
      <w:suff w:val="tab"/>
      <w:lvlText w:val="%2."/>
      <w:lvlJc w:val="left"/>
      <w:pPr>
        <w:ind w:hanging="360" w:left="1520"/>
      </w:pPr>
      <w:rPr/>
    </w:lvl>
    <w:lvl w:ilvl="2" w:tplc="040C001B">
      <w:start w:val="1"/>
      <w:numFmt w:val="lowerRoman"/>
      <w:suff w:val="tab"/>
      <w:lvlText w:val="%3."/>
      <w:lvlJc w:val="right"/>
      <w:pPr>
        <w:ind w:hanging="180" w:left="2240"/>
      </w:pPr>
      <w:rPr/>
    </w:lvl>
    <w:lvl w:ilvl="3" w:tplc="040C000F">
      <w:start w:val="1"/>
      <w:numFmt w:val="decimal"/>
      <w:suff w:val="tab"/>
      <w:lvlText w:val="%4."/>
      <w:lvlJc w:val="left"/>
      <w:pPr>
        <w:ind w:hanging="360" w:left="2960"/>
      </w:pPr>
      <w:rPr/>
    </w:lvl>
    <w:lvl w:ilvl="4" w:tplc="040C0019">
      <w:start w:val="1"/>
      <w:numFmt w:val="lowerLetter"/>
      <w:suff w:val="tab"/>
      <w:lvlText w:val="%5."/>
      <w:lvlJc w:val="left"/>
      <w:pPr>
        <w:ind w:hanging="360" w:left="3680"/>
      </w:pPr>
      <w:rPr/>
    </w:lvl>
    <w:lvl w:ilvl="5" w:tplc="040C001B">
      <w:start w:val="1"/>
      <w:numFmt w:val="lowerRoman"/>
      <w:suff w:val="tab"/>
      <w:lvlText w:val="%6."/>
      <w:lvlJc w:val="right"/>
      <w:pPr>
        <w:ind w:hanging="180" w:left="4400"/>
      </w:pPr>
      <w:rPr/>
    </w:lvl>
    <w:lvl w:ilvl="6" w:tplc="040C000F">
      <w:start w:val="1"/>
      <w:numFmt w:val="decimal"/>
      <w:suff w:val="tab"/>
      <w:lvlText w:val="%7."/>
      <w:lvlJc w:val="left"/>
      <w:pPr>
        <w:ind w:hanging="360" w:left="5120"/>
      </w:pPr>
      <w:rPr/>
    </w:lvl>
    <w:lvl w:ilvl="7" w:tplc="040C0019">
      <w:start w:val="1"/>
      <w:numFmt w:val="lowerLetter"/>
      <w:suff w:val="tab"/>
      <w:lvlText w:val="%8."/>
      <w:lvlJc w:val="left"/>
      <w:pPr>
        <w:ind w:hanging="360" w:left="5840"/>
      </w:pPr>
      <w:rPr/>
    </w:lvl>
    <w:lvl w:ilvl="8" w:tplc="040C001B">
      <w:start w:val="1"/>
      <w:numFmt w:val="lowerRoman"/>
      <w:suff w:val="tab"/>
      <w:lvlText w:val="%9."/>
      <w:lvlJc w:val="right"/>
      <w:pPr>
        <w:ind w:hanging="180" w:left="6560"/>
      </w:pPr>
      <w:rPr/>
    </w:lvl>
  </w:abstractNum>
  <w:abstractNum w:abstractNumId="52">
    <w:nsid w:val="630F741D"/>
    <w:multiLevelType w:val="hybridMultilevel"/>
    <w:lvl w:ilvl="0" w:tplc="4882F960">
      <w:start w:val="0"/>
      <w:numFmt w:val="bullet"/>
      <w:suff w:val="tab"/>
      <w:lvlText w:val="-"/>
      <w:lvlJc w:val="left"/>
      <w:pPr>
        <w:ind w:hanging="360" w:left="1068"/>
      </w:pPr>
      <w:rPr>
        <w:rFonts w:ascii="Times New Roman" w:hAnsi="Times New Roman" w:cs="Times New Roman" w:eastAsiaTheme="minorHAnsi" w:hint="default"/>
      </w:rPr>
    </w:lvl>
    <w:lvl w:ilvl="1" w:tplc="040C0001">
      <w:start w:val="1"/>
      <w:numFmt w:val="bullet"/>
      <w:suff w:val="tab"/>
      <w:lvlText w:val=""/>
      <w:lvlJc w:val="left"/>
      <w:pPr>
        <w:ind w:hanging="360" w:left="1788"/>
      </w:pPr>
      <w:rPr>
        <w:rFonts w:ascii="Symbol" w:hAnsi="Symbol" w:hint="default"/>
      </w:rPr>
    </w:lvl>
    <w:lvl w:ilvl="2" w:tplc="040C0005">
      <w:start w:val="1"/>
      <w:numFmt w:val="bullet"/>
      <w:suff w:val="tab"/>
      <w:lvlText w:val=""/>
      <w:lvlJc w:val="left"/>
      <w:pPr>
        <w:ind w:hanging="360" w:left="2508"/>
      </w:pPr>
      <w:rPr>
        <w:rFonts w:ascii="Wingdings" w:hAnsi="Wingdings" w:hint="default"/>
      </w:rPr>
    </w:lvl>
    <w:lvl w:ilvl="3" w:tplc="040C0001">
      <w:start w:val="1"/>
      <w:numFmt w:val="bullet"/>
      <w:suff w:val="tab"/>
      <w:lvlText w:val=""/>
      <w:lvlJc w:val="left"/>
      <w:pPr>
        <w:ind w:hanging="360" w:left="3228"/>
      </w:pPr>
      <w:rPr>
        <w:rFonts w:ascii="Symbol" w:hAnsi="Symbol" w:hint="default"/>
      </w:rPr>
    </w:lvl>
    <w:lvl w:ilvl="4" w:tplc="040C0003">
      <w:start w:val="1"/>
      <w:numFmt w:val="bullet"/>
      <w:suff w:val="tab"/>
      <w:lvlText w:val="o"/>
      <w:lvlJc w:val="left"/>
      <w:pPr>
        <w:ind w:hanging="360" w:left="3948"/>
      </w:pPr>
      <w:rPr>
        <w:rFonts w:ascii="Courier New" w:hAnsi="Courier New" w:cs="Courier New" w:hint="default"/>
      </w:rPr>
    </w:lvl>
    <w:lvl w:ilvl="5" w:tplc="040C0005">
      <w:start w:val="1"/>
      <w:numFmt w:val="bullet"/>
      <w:suff w:val="tab"/>
      <w:lvlText w:val=""/>
      <w:lvlJc w:val="left"/>
      <w:pPr>
        <w:ind w:hanging="360" w:left="4668"/>
      </w:pPr>
      <w:rPr>
        <w:rFonts w:ascii="Wingdings" w:hAnsi="Wingdings" w:hint="default"/>
      </w:rPr>
    </w:lvl>
    <w:lvl w:ilvl="6" w:tplc="040C0001">
      <w:start w:val="1"/>
      <w:numFmt w:val="bullet"/>
      <w:suff w:val="tab"/>
      <w:lvlText w:val=""/>
      <w:lvlJc w:val="left"/>
      <w:pPr>
        <w:ind w:hanging="360" w:left="5388"/>
      </w:pPr>
      <w:rPr>
        <w:rFonts w:ascii="Symbol" w:hAnsi="Symbol" w:hint="default"/>
      </w:rPr>
    </w:lvl>
    <w:lvl w:ilvl="7" w:tplc="040C0003">
      <w:start w:val="1"/>
      <w:numFmt w:val="bullet"/>
      <w:suff w:val="tab"/>
      <w:lvlText w:val="o"/>
      <w:lvlJc w:val="left"/>
      <w:pPr>
        <w:ind w:hanging="360" w:left="6108"/>
      </w:pPr>
      <w:rPr>
        <w:rFonts w:ascii="Courier New" w:hAnsi="Courier New" w:cs="Courier New" w:hint="default"/>
      </w:rPr>
    </w:lvl>
    <w:lvl w:ilvl="8" w:tplc="040C0005">
      <w:start w:val="1"/>
      <w:numFmt w:val="bullet"/>
      <w:suff w:val="tab"/>
      <w:lvlText w:val=""/>
      <w:lvlJc w:val="left"/>
      <w:pPr>
        <w:ind w:hanging="360" w:left="6828"/>
      </w:pPr>
      <w:rPr>
        <w:rFonts w:ascii="Wingdings" w:hAnsi="Wingdings" w:hint="default"/>
      </w:rPr>
    </w:lvl>
  </w:abstractNum>
  <w:abstractNum w:abstractNumId="53">
    <w:nsid w:val="636328B5"/>
    <w:multiLevelType w:val="hybridMultilevel"/>
    <w:lvl w:ilvl="0" w:tplc="040C0017">
      <w:start w:val="1"/>
      <w:numFmt w:val="lowerLetter"/>
      <w:suff w:val="tab"/>
      <w:lvlText w:val="%1)"/>
      <w:lvlJc w:val="left"/>
      <w:pPr>
        <w:ind w:hanging="360" w:left="720"/>
      </w:pPr>
      <w:rPr>
        <w:rFonts w:hint="default"/>
      </w:rPr>
    </w:lvl>
    <w:lvl w:ilvl="1" w:tplc="040C0019">
      <w:start w:val="1"/>
      <w:numFmt w:val="lowerLetter"/>
      <w:suff w:val="tab"/>
      <w:lvlText w:val="%2."/>
      <w:lvlJc w:val="left"/>
      <w:pPr>
        <w:ind w:hanging="360" w:left="1440"/>
      </w:pPr>
      <w:rPr/>
    </w:lvl>
    <w:lvl w:ilvl="2" w:tplc="040C001B">
      <w:start w:val="1"/>
      <w:numFmt w:val="lowerRoman"/>
      <w:suff w:val="tab"/>
      <w:lvlText w:val="%3."/>
      <w:lvlJc w:val="right"/>
      <w:pPr>
        <w:ind w:hanging="180" w:left="2160"/>
      </w:pPr>
      <w:rPr/>
    </w:lvl>
    <w:lvl w:ilvl="3" w:tplc="040C000F">
      <w:start w:val="1"/>
      <w:numFmt w:val="decimal"/>
      <w:suff w:val="tab"/>
      <w:lvlText w:val="%4."/>
      <w:lvlJc w:val="left"/>
      <w:pPr>
        <w:ind w:hanging="360" w:left="2880"/>
      </w:pPr>
      <w:rPr/>
    </w:lvl>
    <w:lvl w:ilvl="4" w:tplc="040C0019">
      <w:start w:val="1"/>
      <w:numFmt w:val="lowerLetter"/>
      <w:suff w:val="tab"/>
      <w:lvlText w:val="%5."/>
      <w:lvlJc w:val="left"/>
      <w:pPr>
        <w:ind w:hanging="360" w:left="3600"/>
      </w:pPr>
      <w:rPr/>
    </w:lvl>
    <w:lvl w:ilvl="5" w:tplc="040C001B">
      <w:start w:val="1"/>
      <w:numFmt w:val="lowerRoman"/>
      <w:suff w:val="tab"/>
      <w:lvlText w:val="%6."/>
      <w:lvlJc w:val="right"/>
      <w:pPr>
        <w:ind w:hanging="180" w:left="4320"/>
      </w:pPr>
      <w:rPr/>
    </w:lvl>
    <w:lvl w:ilvl="6" w:tplc="040C000F">
      <w:start w:val="1"/>
      <w:numFmt w:val="decimal"/>
      <w:suff w:val="tab"/>
      <w:lvlText w:val="%7."/>
      <w:lvlJc w:val="left"/>
      <w:pPr>
        <w:ind w:hanging="360" w:left="5040"/>
      </w:pPr>
      <w:rPr/>
    </w:lvl>
    <w:lvl w:ilvl="7" w:tplc="040C0019">
      <w:start w:val="1"/>
      <w:numFmt w:val="lowerLetter"/>
      <w:suff w:val="tab"/>
      <w:lvlText w:val="%8."/>
      <w:lvlJc w:val="left"/>
      <w:pPr>
        <w:ind w:hanging="360" w:left="5760"/>
      </w:pPr>
      <w:rPr/>
    </w:lvl>
    <w:lvl w:ilvl="8" w:tplc="040C001B">
      <w:start w:val="1"/>
      <w:numFmt w:val="lowerRoman"/>
      <w:suff w:val="tab"/>
      <w:lvlText w:val="%9."/>
      <w:lvlJc w:val="right"/>
      <w:pPr>
        <w:ind w:hanging="180" w:left="6480"/>
      </w:pPr>
      <w:rPr/>
    </w:lvl>
  </w:abstractNum>
  <w:abstractNum w:abstractNumId="54">
    <w:nsid w:val="653F6599"/>
    <w:multiLevelType w:val="hybridMultilevel"/>
    <w:lvl w:ilvl="0" w:tplc="040C0001">
      <w:start w:val="1"/>
      <w:numFmt w:val="bullet"/>
      <w:suff w:val="tab"/>
      <w:lvlText w:val=""/>
      <w:lvlJc w:val="left"/>
      <w:pPr>
        <w:ind w:hanging="360" w:left="2655"/>
      </w:pPr>
      <w:rPr>
        <w:rFonts w:ascii="Symbol" w:hAnsi="Symbol" w:hint="default"/>
      </w:rPr>
    </w:lvl>
    <w:lvl w:ilvl="1" w:tplc="040C0003">
      <w:start w:val="1"/>
      <w:numFmt w:val="bullet"/>
      <w:suff w:val="tab"/>
      <w:lvlText w:val="o"/>
      <w:lvlJc w:val="left"/>
      <w:pPr>
        <w:ind w:hanging="360" w:left="3375"/>
      </w:pPr>
      <w:rPr>
        <w:rFonts w:ascii="Courier New" w:hAnsi="Courier New" w:cs="Courier New" w:hint="default"/>
      </w:rPr>
    </w:lvl>
    <w:lvl w:ilvl="2" w:tplc="040C0005">
      <w:start w:val="1"/>
      <w:numFmt w:val="bullet"/>
      <w:suff w:val="tab"/>
      <w:lvlText w:val=""/>
      <w:lvlJc w:val="left"/>
      <w:pPr>
        <w:ind w:hanging="360" w:left="4095"/>
      </w:pPr>
      <w:rPr>
        <w:rFonts w:ascii="Wingdings" w:hAnsi="Wingdings" w:hint="default"/>
      </w:rPr>
    </w:lvl>
    <w:lvl w:ilvl="3" w:tplc="040C0001">
      <w:start w:val="1"/>
      <w:numFmt w:val="bullet"/>
      <w:suff w:val="tab"/>
      <w:lvlText w:val=""/>
      <w:lvlJc w:val="left"/>
      <w:pPr>
        <w:ind w:hanging="360" w:left="4815"/>
      </w:pPr>
      <w:rPr>
        <w:rFonts w:ascii="Symbol" w:hAnsi="Symbol" w:hint="default"/>
      </w:rPr>
    </w:lvl>
    <w:lvl w:ilvl="4" w:tplc="040C0003">
      <w:start w:val="1"/>
      <w:numFmt w:val="bullet"/>
      <w:suff w:val="tab"/>
      <w:lvlText w:val="o"/>
      <w:lvlJc w:val="left"/>
      <w:pPr>
        <w:ind w:hanging="360" w:left="5535"/>
      </w:pPr>
      <w:rPr>
        <w:rFonts w:ascii="Courier New" w:hAnsi="Courier New" w:cs="Courier New" w:hint="default"/>
      </w:rPr>
    </w:lvl>
    <w:lvl w:ilvl="5" w:tplc="040C0005">
      <w:start w:val="1"/>
      <w:numFmt w:val="bullet"/>
      <w:suff w:val="tab"/>
      <w:lvlText w:val=""/>
      <w:lvlJc w:val="left"/>
      <w:pPr>
        <w:ind w:hanging="360" w:left="6255"/>
      </w:pPr>
      <w:rPr>
        <w:rFonts w:ascii="Wingdings" w:hAnsi="Wingdings" w:hint="default"/>
      </w:rPr>
    </w:lvl>
    <w:lvl w:ilvl="6" w:tplc="040C0001">
      <w:start w:val="1"/>
      <w:numFmt w:val="bullet"/>
      <w:suff w:val="tab"/>
      <w:lvlText w:val=""/>
      <w:lvlJc w:val="left"/>
      <w:pPr>
        <w:ind w:hanging="360" w:left="6975"/>
      </w:pPr>
      <w:rPr>
        <w:rFonts w:ascii="Symbol" w:hAnsi="Symbol" w:hint="default"/>
      </w:rPr>
    </w:lvl>
    <w:lvl w:ilvl="7" w:tplc="040C0003">
      <w:start w:val="1"/>
      <w:numFmt w:val="bullet"/>
      <w:suff w:val="tab"/>
      <w:lvlText w:val="o"/>
      <w:lvlJc w:val="left"/>
      <w:pPr>
        <w:ind w:hanging="360" w:left="7695"/>
      </w:pPr>
      <w:rPr>
        <w:rFonts w:ascii="Courier New" w:hAnsi="Courier New" w:cs="Courier New" w:hint="default"/>
      </w:rPr>
    </w:lvl>
    <w:lvl w:ilvl="8" w:tplc="040C0005">
      <w:start w:val="1"/>
      <w:numFmt w:val="bullet"/>
      <w:suff w:val="tab"/>
      <w:lvlText w:val=""/>
      <w:lvlJc w:val="left"/>
      <w:pPr>
        <w:ind w:hanging="360" w:left="8415"/>
      </w:pPr>
      <w:rPr>
        <w:rFonts w:ascii="Wingdings" w:hAnsi="Wingdings" w:hint="default"/>
      </w:rPr>
    </w:lvl>
  </w:abstractNum>
  <w:abstractNum w:abstractNumId="55">
    <w:nsid w:val="65C21B2D"/>
    <w:multiLevelType w:val="hybridMultilevel"/>
    <w:lvl w:ilvl="0" w:tplc="FEEAF1C8">
      <w:start w:val="1"/>
      <w:numFmt w:val="decimal"/>
      <w:suff w:val="tab"/>
      <w:lvlText w:val="%1."/>
      <w:lvlJc w:val="left"/>
      <w:pPr>
        <w:ind w:hanging="720" w:left="1794"/>
        <w:jc w:val="right"/>
      </w:pPr>
      <w:rPr>
        <w:rFonts w:ascii="Calibri Light" w:hAnsi="Calibri Light" w:cs="Calibri Light" w:eastAsia="Calibri Light" w:hint="default"/>
        <w:i w:val="1"/>
        <w:iCs w:val="1"/>
        <w:color w:val="2E2E22" w:themeColor="text2" w:themeShade="BF"/>
        <w:sz w:val="22"/>
        <w:szCs w:val="22"/>
        <w:w w:val="99"/>
        <w:lang w:val="fr-FR" w:bidi="ar-SA" w:eastAsia="en-US"/>
      </w:rPr>
    </w:lvl>
    <w:lvl w:ilvl="1" w:tplc="1A545D54">
      <w:start w:val="1"/>
      <w:numFmt w:val="lowerLetter"/>
      <w:suff w:val="tab"/>
      <w:lvlText w:val="(%2)"/>
      <w:lvlJc w:val="left"/>
      <w:pPr>
        <w:ind w:hanging="237" w:left="3222"/>
      </w:pPr>
      <w:rPr>
        <w:rFonts w:ascii="Calibri" w:hAnsi="Calibri" w:cs="Calibri" w:eastAsia="Calibri" w:hint="default"/>
        <w:sz w:val="16"/>
        <w:szCs w:val="16"/>
        <w:spacing w:val="-1"/>
        <w:w w:val="99"/>
        <w:position w:val="11"/>
        <w:lang w:val="fr-FR" w:bidi="ar-SA" w:eastAsia="en-US"/>
      </w:rPr>
    </w:lvl>
    <w:lvl w:ilvl="2" w:tplc="FC563836">
      <w:start w:val="0"/>
      <w:numFmt w:val="bullet"/>
      <w:suff w:val="tab"/>
      <w:lvlText w:val="•"/>
      <w:lvlJc w:val="left"/>
      <w:pPr>
        <w:ind w:hanging="237" w:left="4047"/>
      </w:pPr>
      <w:rPr>
        <w:rFonts w:hint="default"/>
        <w:lang w:val="fr-FR" w:bidi="ar-SA" w:eastAsia="en-US"/>
      </w:rPr>
    </w:lvl>
    <w:lvl w:ilvl="3" w:tplc="F614E568">
      <w:start w:val="0"/>
      <w:numFmt w:val="bullet"/>
      <w:suff w:val="tab"/>
      <w:lvlText w:val="•"/>
      <w:lvlJc w:val="left"/>
      <w:pPr>
        <w:ind w:hanging="237" w:left="4875"/>
      </w:pPr>
      <w:rPr>
        <w:rFonts w:hint="default"/>
        <w:lang w:val="fr-FR" w:bidi="ar-SA" w:eastAsia="en-US"/>
      </w:rPr>
    </w:lvl>
    <w:lvl w:ilvl="4" w:tplc="443051C6">
      <w:start w:val="0"/>
      <w:numFmt w:val="bullet"/>
      <w:suff w:val="tab"/>
      <w:lvlText w:val="•"/>
      <w:lvlJc w:val="left"/>
      <w:pPr>
        <w:ind w:hanging="237" w:left="5703"/>
      </w:pPr>
      <w:rPr>
        <w:rFonts w:hint="default"/>
        <w:lang w:val="fr-FR" w:bidi="ar-SA" w:eastAsia="en-US"/>
      </w:rPr>
    </w:lvl>
    <w:lvl w:ilvl="5" w:tplc="8752FCF6">
      <w:start w:val="0"/>
      <w:numFmt w:val="bullet"/>
      <w:suff w:val="tab"/>
      <w:lvlText w:val="•"/>
      <w:lvlJc w:val="left"/>
      <w:pPr>
        <w:ind w:hanging="237" w:left="6531"/>
      </w:pPr>
      <w:rPr>
        <w:rFonts w:hint="default"/>
        <w:lang w:val="fr-FR" w:bidi="ar-SA" w:eastAsia="en-US"/>
      </w:rPr>
    </w:lvl>
    <w:lvl w:ilvl="6" w:tplc="2F58BBB4">
      <w:start w:val="0"/>
      <w:numFmt w:val="bullet"/>
      <w:suff w:val="tab"/>
      <w:lvlText w:val="•"/>
      <w:lvlJc w:val="left"/>
      <w:pPr>
        <w:ind w:hanging="237" w:left="7358"/>
      </w:pPr>
      <w:rPr>
        <w:rFonts w:hint="default"/>
        <w:lang w:val="fr-FR" w:bidi="ar-SA" w:eastAsia="en-US"/>
      </w:rPr>
    </w:lvl>
    <w:lvl w:ilvl="7" w:tplc="9618B8DA">
      <w:start w:val="0"/>
      <w:numFmt w:val="bullet"/>
      <w:suff w:val="tab"/>
      <w:lvlText w:val="•"/>
      <w:lvlJc w:val="left"/>
      <w:pPr>
        <w:ind w:hanging="237" w:left="8186"/>
      </w:pPr>
      <w:rPr>
        <w:rFonts w:hint="default"/>
        <w:lang w:val="fr-FR" w:bidi="ar-SA" w:eastAsia="en-US"/>
      </w:rPr>
    </w:lvl>
    <w:lvl w:ilvl="8" w:tplc="097C5C88">
      <w:start w:val="0"/>
      <w:numFmt w:val="bullet"/>
      <w:suff w:val="tab"/>
      <w:lvlText w:val="•"/>
      <w:lvlJc w:val="left"/>
      <w:pPr>
        <w:ind w:hanging="237" w:left="9014"/>
      </w:pPr>
      <w:rPr>
        <w:rFonts w:hint="default"/>
        <w:lang w:val="fr-FR" w:bidi="ar-SA" w:eastAsia="en-US"/>
      </w:rPr>
    </w:lvl>
  </w:abstractNum>
  <w:abstractNum w:abstractNumId="56">
    <w:nsid w:val="664C360D"/>
    <w:multiLevelType w:val="hybridMultilevel"/>
    <w:lvl w:ilvl="0" w:tplc="CC8EFA60">
      <w:start w:val="0"/>
      <w:numFmt w:val="bullet"/>
      <w:suff w:val="tab"/>
      <w:lvlText w:val=""/>
      <w:lvlJc w:val="left"/>
      <w:pPr>
        <w:ind w:hanging="360" w:left="720"/>
      </w:pPr>
      <w:rPr>
        <w:rFonts w:ascii="Symbol" w:hAnsi="Symbol" w:cs="Symbol" w:eastAsia="Symbol" w:hint="default"/>
        <w:sz w:val="24"/>
        <w:szCs w:val="24"/>
        <w:w w:val="100"/>
        <w:lang w:val="fr-FR" w:bidi="ar-SA" w:eastAsia="en-US"/>
      </w:rPr>
    </w:lvl>
    <w:lvl w:ilvl="1" w:tplc="040C0003">
      <w:start w:val="1"/>
      <w:numFmt w:val="bullet"/>
      <w:suff w:val="tab"/>
      <w:lvlText w:val="o"/>
      <w:lvlJc w:val="left"/>
      <w:pPr>
        <w:ind w:hanging="360" w:left="1440"/>
      </w:pPr>
      <w:rPr>
        <w:rFonts w:ascii="Courier New" w:hAnsi="Courier New" w:cs="Courier New" w:hint="default"/>
      </w:rPr>
    </w:lvl>
    <w:lvl w:ilvl="2" w:tplc="040C0005">
      <w:start w:val="1"/>
      <w:numFmt w:val="bullet"/>
      <w:suff w:val="tab"/>
      <w:lvlText w:val=""/>
      <w:lvlJc w:val="left"/>
      <w:pPr>
        <w:ind w:hanging="360" w:left="2160"/>
      </w:pPr>
      <w:rPr>
        <w:rFonts w:ascii="Wingdings" w:hAnsi="Wingdings" w:hint="default"/>
      </w:rPr>
    </w:lvl>
    <w:lvl w:ilvl="3" w:tplc="040C0001">
      <w:start w:val="1"/>
      <w:numFmt w:val="bullet"/>
      <w:suff w:val="tab"/>
      <w:lvlText w:val=""/>
      <w:lvlJc w:val="left"/>
      <w:pPr>
        <w:ind w:hanging="360" w:left="2880"/>
      </w:pPr>
      <w:rPr>
        <w:rFonts w:ascii="Symbol" w:hAnsi="Symbol" w:hint="default"/>
      </w:rPr>
    </w:lvl>
    <w:lvl w:ilvl="4" w:tplc="040C0003">
      <w:start w:val="1"/>
      <w:numFmt w:val="bullet"/>
      <w:suff w:val="tab"/>
      <w:lvlText w:val="o"/>
      <w:lvlJc w:val="left"/>
      <w:pPr>
        <w:ind w:hanging="360" w:left="3600"/>
      </w:pPr>
      <w:rPr>
        <w:rFonts w:ascii="Courier New" w:hAnsi="Courier New" w:cs="Courier New" w:hint="default"/>
      </w:rPr>
    </w:lvl>
    <w:lvl w:ilvl="5" w:tplc="040C0005">
      <w:start w:val="1"/>
      <w:numFmt w:val="bullet"/>
      <w:suff w:val="tab"/>
      <w:lvlText w:val=""/>
      <w:lvlJc w:val="left"/>
      <w:pPr>
        <w:ind w:hanging="360" w:left="4320"/>
      </w:pPr>
      <w:rPr>
        <w:rFonts w:ascii="Wingdings" w:hAnsi="Wingdings" w:hint="default"/>
      </w:rPr>
    </w:lvl>
    <w:lvl w:ilvl="6" w:tplc="040C0001">
      <w:start w:val="1"/>
      <w:numFmt w:val="bullet"/>
      <w:suff w:val="tab"/>
      <w:lvlText w:val=""/>
      <w:lvlJc w:val="left"/>
      <w:pPr>
        <w:ind w:hanging="360" w:left="5040"/>
      </w:pPr>
      <w:rPr>
        <w:rFonts w:ascii="Symbol" w:hAnsi="Symbol" w:hint="default"/>
      </w:rPr>
    </w:lvl>
    <w:lvl w:ilvl="7" w:tplc="040C0003">
      <w:start w:val="1"/>
      <w:numFmt w:val="bullet"/>
      <w:suff w:val="tab"/>
      <w:lvlText w:val="o"/>
      <w:lvlJc w:val="left"/>
      <w:pPr>
        <w:ind w:hanging="360" w:left="5760"/>
      </w:pPr>
      <w:rPr>
        <w:rFonts w:ascii="Courier New" w:hAnsi="Courier New" w:cs="Courier New" w:hint="default"/>
      </w:rPr>
    </w:lvl>
    <w:lvl w:ilvl="8" w:tplc="040C0005">
      <w:start w:val="1"/>
      <w:numFmt w:val="bullet"/>
      <w:suff w:val="tab"/>
      <w:lvlText w:val=""/>
      <w:lvlJc w:val="left"/>
      <w:pPr>
        <w:ind w:hanging="360" w:left="6480"/>
      </w:pPr>
      <w:rPr>
        <w:rFonts w:ascii="Wingdings" w:hAnsi="Wingdings" w:hint="default"/>
      </w:rPr>
    </w:lvl>
  </w:abstractNum>
  <w:abstractNum w:abstractNumId="57">
    <w:nsid w:val="68124720"/>
    <w:multiLevelType w:val="hybridMultilevel"/>
    <w:lvl w:ilvl="0" w:tplc="040C0001">
      <w:start w:val="1"/>
      <w:numFmt w:val="bullet"/>
      <w:suff w:val="tab"/>
      <w:lvlText w:val=""/>
      <w:lvlJc w:val="left"/>
      <w:pPr>
        <w:ind w:hanging="360" w:left="927"/>
      </w:pPr>
      <w:rPr>
        <w:rFonts w:ascii="Symbol" w:hAnsi="Symbol" w:hint="default"/>
      </w:rPr>
    </w:lvl>
    <w:lvl w:ilvl="1" w:tplc="040C0003">
      <w:start w:val="1"/>
      <w:numFmt w:val="bullet"/>
      <w:suff w:val="tab"/>
      <w:lvlText w:val="o"/>
      <w:lvlJc w:val="left"/>
      <w:pPr>
        <w:ind w:hanging="360" w:left="1440"/>
      </w:pPr>
      <w:rPr>
        <w:rFonts w:ascii="Courier New" w:hAnsi="Courier New" w:cs="Courier New" w:hint="default"/>
      </w:rPr>
    </w:lvl>
    <w:lvl w:ilvl="2" w:tplc="040C0005">
      <w:start w:val="1"/>
      <w:numFmt w:val="bullet"/>
      <w:suff w:val="tab"/>
      <w:lvlText w:val=""/>
      <w:lvlJc w:val="left"/>
      <w:pPr>
        <w:ind w:hanging="360" w:left="2160"/>
      </w:pPr>
      <w:rPr>
        <w:rFonts w:ascii="Wingdings" w:hAnsi="Wingdings" w:hint="default"/>
      </w:rPr>
    </w:lvl>
    <w:lvl w:ilvl="3" w:tplc="040C0001">
      <w:start w:val="1"/>
      <w:numFmt w:val="bullet"/>
      <w:suff w:val="tab"/>
      <w:lvlText w:val=""/>
      <w:lvlJc w:val="left"/>
      <w:pPr>
        <w:ind w:hanging="360" w:left="2880"/>
      </w:pPr>
      <w:rPr>
        <w:rFonts w:ascii="Symbol" w:hAnsi="Symbol" w:hint="default"/>
      </w:rPr>
    </w:lvl>
    <w:lvl w:ilvl="4" w:tplc="040C0003">
      <w:start w:val="1"/>
      <w:numFmt w:val="bullet"/>
      <w:suff w:val="tab"/>
      <w:lvlText w:val="o"/>
      <w:lvlJc w:val="left"/>
      <w:pPr>
        <w:ind w:hanging="360" w:left="3600"/>
      </w:pPr>
      <w:rPr>
        <w:rFonts w:ascii="Courier New" w:hAnsi="Courier New" w:cs="Courier New" w:hint="default"/>
      </w:rPr>
    </w:lvl>
    <w:lvl w:ilvl="5" w:tplc="040C0005">
      <w:start w:val="1"/>
      <w:numFmt w:val="bullet"/>
      <w:suff w:val="tab"/>
      <w:lvlText w:val=""/>
      <w:lvlJc w:val="left"/>
      <w:pPr>
        <w:ind w:hanging="360" w:left="4320"/>
      </w:pPr>
      <w:rPr>
        <w:rFonts w:ascii="Wingdings" w:hAnsi="Wingdings" w:hint="default"/>
      </w:rPr>
    </w:lvl>
    <w:lvl w:ilvl="6" w:tplc="040C0001">
      <w:start w:val="1"/>
      <w:numFmt w:val="bullet"/>
      <w:suff w:val="tab"/>
      <w:lvlText w:val=""/>
      <w:lvlJc w:val="left"/>
      <w:pPr>
        <w:ind w:hanging="360" w:left="5040"/>
      </w:pPr>
      <w:rPr>
        <w:rFonts w:ascii="Symbol" w:hAnsi="Symbol" w:hint="default"/>
      </w:rPr>
    </w:lvl>
    <w:lvl w:ilvl="7" w:tplc="040C0003">
      <w:start w:val="1"/>
      <w:numFmt w:val="bullet"/>
      <w:suff w:val="tab"/>
      <w:lvlText w:val="o"/>
      <w:lvlJc w:val="left"/>
      <w:pPr>
        <w:ind w:hanging="360" w:left="5760"/>
      </w:pPr>
      <w:rPr>
        <w:rFonts w:ascii="Courier New" w:hAnsi="Courier New" w:cs="Courier New" w:hint="default"/>
      </w:rPr>
    </w:lvl>
    <w:lvl w:ilvl="8" w:tplc="040C0005">
      <w:start w:val="1"/>
      <w:numFmt w:val="bullet"/>
      <w:suff w:val="tab"/>
      <w:lvlText w:val=""/>
      <w:lvlJc w:val="left"/>
      <w:pPr>
        <w:ind w:hanging="360" w:left="6480"/>
      </w:pPr>
      <w:rPr>
        <w:rFonts w:ascii="Wingdings" w:hAnsi="Wingdings" w:hint="default"/>
      </w:rPr>
    </w:lvl>
  </w:abstractNum>
  <w:abstractNum w:abstractNumId="58">
    <w:nsid w:val="6AA6213F"/>
    <w:multiLevelType w:val="hybridMultilevel"/>
    <w:lvl w:ilvl="0" w:tplc="040C0001">
      <w:start w:val="1"/>
      <w:numFmt w:val="bullet"/>
      <w:suff w:val="tab"/>
      <w:lvlText w:val=""/>
      <w:lvlJc w:val="left"/>
      <w:pPr>
        <w:ind w:hanging="721" w:left="1652"/>
      </w:pPr>
      <w:rPr>
        <w:rFonts w:ascii="Symbol" w:hAnsi="Symbol" w:hint="default"/>
        <w:sz w:val="18"/>
        <w:szCs w:val="18"/>
        <w:w w:val="100"/>
        <w:lang w:val="fr-FR" w:bidi="ar-SA" w:eastAsia="en-US"/>
      </w:rPr>
    </w:lvl>
    <w:lvl w:ilvl="1" w:tplc="2F6A3F50">
      <w:start w:val="0"/>
      <w:numFmt w:val="bullet"/>
      <w:suff w:val="tab"/>
      <w:lvlText w:val=""/>
      <w:lvlJc w:val="left"/>
      <w:pPr>
        <w:ind w:hanging="360" w:left="2460"/>
      </w:pPr>
      <w:rPr>
        <w:rFonts w:ascii="Wingdings" w:hAnsi="Wingdings" w:cs="Wingdings" w:eastAsia="Wingdings" w:hint="default"/>
        <w:sz w:val="24"/>
        <w:szCs w:val="24"/>
        <w:w w:val="100"/>
        <w:lang w:val="fr-FR" w:bidi="ar-SA" w:eastAsia="en-US"/>
      </w:rPr>
    </w:lvl>
    <w:lvl w:ilvl="2" w:tplc="55364A4A">
      <w:start w:val="0"/>
      <w:numFmt w:val="bullet"/>
      <w:suff w:val="tab"/>
      <w:lvlText w:val="•"/>
      <w:lvlJc w:val="left"/>
      <w:pPr>
        <w:ind w:hanging="360" w:left="3372"/>
      </w:pPr>
      <w:rPr>
        <w:rFonts w:hint="default"/>
        <w:lang w:val="fr-FR" w:bidi="ar-SA" w:eastAsia="en-US"/>
      </w:rPr>
    </w:lvl>
    <w:lvl w:ilvl="3" w:tplc="524EE2BE">
      <w:start w:val="0"/>
      <w:numFmt w:val="bullet"/>
      <w:suff w:val="tab"/>
      <w:lvlText w:val="•"/>
      <w:lvlJc w:val="left"/>
      <w:pPr>
        <w:ind w:hanging="360" w:left="4284"/>
      </w:pPr>
      <w:rPr>
        <w:rFonts w:hint="default"/>
        <w:lang w:val="fr-FR" w:bidi="ar-SA" w:eastAsia="en-US"/>
      </w:rPr>
    </w:lvl>
    <w:lvl w:ilvl="4" w:tplc="2982B3EC">
      <w:start w:val="0"/>
      <w:numFmt w:val="bullet"/>
      <w:suff w:val="tab"/>
      <w:lvlText w:val="•"/>
      <w:lvlJc w:val="left"/>
      <w:pPr>
        <w:ind w:hanging="360" w:left="5196"/>
      </w:pPr>
      <w:rPr>
        <w:rFonts w:hint="default"/>
        <w:lang w:val="fr-FR" w:bidi="ar-SA" w:eastAsia="en-US"/>
      </w:rPr>
    </w:lvl>
    <w:lvl w:ilvl="5" w:tplc="EEB09E46">
      <w:start w:val="0"/>
      <w:numFmt w:val="bullet"/>
      <w:suff w:val="tab"/>
      <w:lvlText w:val="•"/>
      <w:lvlJc w:val="left"/>
      <w:pPr>
        <w:ind w:hanging="360" w:left="6108"/>
      </w:pPr>
      <w:rPr>
        <w:rFonts w:hint="default"/>
        <w:lang w:val="fr-FR" w:bidi="ar-SA" w:eastAsia="en-US"/>
      </w:rPr>
    </w:lvl>
    <w:lvl w:ilvl="6" w:tplc="6D302ACE">
      <w:start w:val="0"/>
      <w:numFmt w:val="bullet"/>
      <w:suff w:val="tab"/>
      <w:lvlText w:val="•"/>
      <w:lvlJc w:val="left"/>
      <w:pPr>
        <w:ind w:hanging="360" w:left="7021"/>
      </w:pPr>
      <w:rPr>
        <w:rFonts w:hint="default"/>
        <w:lang w:val="fr-FR" w:bidi="ar-SA" w:eastAsia="en-US"/>
      </w:rPr>
    </w:lvl>
    <w:lvl w:ilvl="7" w:tplc="669A91A4">
      <w:start w:val="0"/>
      <w:numFmt w:val="bullet"/>
      <w:suff w:val="tab"/>
      <w:lvlText w:val="•"/>
      <w:lvlJc w:val="left"/>
      <w:pPr>
        <w:ind w:hanging="360" w:left="7933"/>
      </w:pPr>
      <w:rPr>
        <w:rFonts w:hint="default"/>
        <w:lang w:val="fr-FR" w:bidi="ar-SA" w:eastAsia="en-US"/>
      </w:rPr>
    </w:lvl>
    <w:lvl w:ilvl="8" w:tplc="BF4C3B5E">
      <w:start w:val="0"/>
      <w:numFmt w:val="bullet"/>
      <w:suff w:val="tab"/>
      <w:lvlText w:val="•"/>
      <w:lvlJc w:val="left"/>
      <w:pPr>
        <w:ind w:hanging="360" w:left="8845"/>
      </w:pPr>
      <w:rPr>
        <w:rFonts w:hint="default"/>
        <w:lang w:val="fr-FR" w:bidi="ar-SA" w:eastAsia="en-US"/>
      </w:rPr>
    </w:lvl>
  </w:abstractNum>
  <w:abstractNum w:abstractNumId="59">
    <w:nsid w:val="6DB470FE"/>
    <w:multiLevelType w:val="hybridMultilevel"/>
    <w:lvl w:ilvl="0" w:tplc="040C0001">
      <w:start w:val="1"/>
      <w:numFmt w:val="bullet"/>
      <w:suff w:val="tab"/>
      <w:lvlText w:val=""/>
      <w:lvlJc w:val="left"/>
      <w:pPr>
        <w:ind w:hanging="360" w:left="720"/>
      </w:pPr>
      <w:rPr>
        <w:rFonts w:ascii="Symbol" w:hAnsi="Symbol" w:hint="default"/>
      </w:rPr>
    </w:lvl>
    <w:lvl w:ilvl="1" w:tplc="040C0003">
      <w:start w:val="1"/>
      <w:numFmt w:val="bullet"/>
      <w:suff w:val="tab"/>
      <w:lvlText w:val="o"/>
      <w:lvlJc w:val="left"/>
      <w:pPr>
        <w:ind w:hanging="360" w:left="1440"/>
      </w:pPr>
      <w:rPr>
        <w:rFonts w:ascii="Courier New" w:hAnsi="Courier New" w:cs="Courier New" w:hint="default"/>
      </w:rPr>
    </w:lvl>
    <w:lvl w:ilvl="2" w:tplc="040C0005">
      <w:start w:val="1"/>
      <w:numFmt w:val="bullet"/>
      <w:suff w:val="tab"/>
      <w:lvlText w:val=""/>
      <w:lvlJc w:val="left"/>
      <w:pPr>
        <w:ind w:hanging="360" w:left="2160"/>
      </w:pPr>
      <w:rPr>
        <w:rFonts w:ascii="Wingdings" w:hAnsi="Wingdings" w:hint="default"/>
      </w:rPr>
    </w:lvl>
    <w:lvl w:ilvl="3" w:tplc="040C0001">
      <w:start w:val="1"/>
      <w:numFmt w:val="bullet"/>
      <w:suff w:val="tab"/>
      <w:lvlText w:val=""/>
      <w:lvlJc w:val="left"/>
      <w:pPr>
        <w:ind w:hanging="360" w:left="2880"/>
      </w:pPr>
      <w:rPr>
        <w:rFonts w:ascii="Symbol" w:hAnsi="Symbol" w:hint="default"/>
      </w:rPr>
    </w:lvl>
    <w:lvl w:ilvl="4" w:tplc="040C0003">
      <w:start w:val="1"/>
      <w:numFmt w:val="bullet"/>
      <w:suff w:val="tab"/>
      <w:lvlText w:val="o"/>
      <w:lvlJc w:val="left"/>
      <w:pPr>
        <w:ind w:hanging="360" w:left="3600"/>
      </w:pPr>
      <w:rPr>
        <w:rFonts w:ascii="Courier New" w:hAnsi="Courier New" w:cs="Courier New" w:hint="default"/>
      </w:rPr>
    </w:lvl>
    <w:lvl w:ilvl="5" w:tplc="040C0005">
      <w:start w:val="1"/>
      <w:numFmt w:val="bullet"/>
      <w:suff w:val="tab"/>
      <w:lvlText w:val=""/>
      <w:lvlJc w:val="left"/>
      <w:pPr>
        <w:ind w:hanging="360" w:left="4320"/>
      </w:pPr>
      <w:rPr>
        <w:rFonts w:ascii="Wingdings" w:hAnsi="Wingdings" w:hint="default"/>
      </w:rPr>
    </w:lvl>
    <w:lvl w:ilvl="6" w:tplc="040C0001">
      <w:start w:val="1"/>
      <w:numFmt w:val="bullet"/>
      <w:suff w:val="tab"/>
      <w:lvlText w:val=""/>
      <w:lvlJc w:val="left"/>
      <w:pPr>
        <w:ind w:hanging="360" w:left="5040"/>
      </w:pPr>
      <w:rPr>
        <w:rFonts w:ascii="Symbol" w:hAnsi="Symbol" w:hint="default"/>
      </w:rPr>
    </w:lvl>
    <w:lvl w:ilvl="7" w:tplc="040C0003">
      <w:start w:val="1"/>
      <w:numFmt w:val="bullet"/>
      <w:suff w:val="tab"/>
      <w:lvlText w:val="o"/>
      <w:lvlJc w:val="left"/>
      <w:pPr>
        <w:ind w:hanging="360" w:left="5760"/>
      </w:pPr>
      <w:rPr>
        <w:rFonts w:ascii="Courier New" w:hAnsi="Courier New" w:cs="Courier New" w:hint="default"/>
      </w:rPr>
    </w:lvl>
    <w:lvl w:ilvl="8" w:tplc="040C0005">
      <w:start w:val="1"/>
      <w:numFmt w:val="bullet"/>
      <w:suff w:val="tab"/>
      <w:lvlText w:val=""/>
      <w:lvlJc w:val="left"/>
      <w:pPr>
        <w:ind w:hanging="360" w:left="6480"/>
      </w:pPr>
      <w:rPr>
        <w:rFonts w:ascii="Wingdings" w:hAnsi="Wingdings" w:hint="default"/>
      </w:rPr>
    </w:lvl>
  </w:abstractNum>
  <w:abstractNum w:abstractNumId="60">
    <w:nsid w:val="6EAB63AA"/>
    <w:multiLevelType w:val="hybridMultilevel"/>
    <w:lvl w:ilvl="0" w:tplc="040C0001">
      <w:start w:val="1"/>
      <w:numFmt w:val="bullet"/>
      <w:suff w:val="tab"/>
      <w:lvlText w:val=""/>
      <w:lvlJc w:val="left"/>
      <w:pPr>
        <w:ind w:hanging="360" w:left="720"/>
      </w:pPr>
      <w:rPr>
        <w:rFonts w:ascii="Symbol" w:hAnsi="Symbol" w:hint="default"/>
      </w:rPr>
    </w:lvl>
    <w:lvl w:ilvl="1" w:tplc="040C0003">
      <w:start w:val="1"/>
      <w:numFmt w:val="bullet"/>
      <w:suff w:val="tab"/>
      <w:lvlText w:val="o"/>
      <w:lvlJc w:val="left"/>
      <w:pPr>
        <w:ind w:hanging="360" w:left="1440"/>
      </w:pPr>
      <w:rPr>
        <w:rFonts w:ascii="Courier New" w:hAnsi="Courier New" w:cs="Courier New" w:hint="default"/>
      </w:rPr>
    </w:lvl>
    <w:lvl w:ilvl="2" w:tplc="040C0005">
      <w:start w:val="1"/>
      <w:numFmt w:val="bullet"/>
      <w:suff w:val="tab"/>
      <w:lvlText w:val=""/>
      <w:lvlJc w:val="left"/>
      <w:pPr>
        <w:ind w:hanging="360" w:left="2160"/>
      </w:pPr>
      <w:rPr>
        <w:rFonts w:ascii="Wingdings" w:hAnsi="Wingdings" w:hint="default"/>
      </w:rPr>
    </w:lvl>
    <w:lvl w:ilvl="3" w:tplc="040C0001">
      <w:start w:val="1"/>
      <w:numFmt w:val="bullet"/>
      <w:suff w:val="tab"/>
      <w:lvlText w:val=""/>
      <w:lvlJc w:val="left"/>
      <w:pPr>
        <w:ind w:hanging="360" w:left="2880"/>
      </w:pPr>
      <w:rPr>
        <w:rFonts w:ascii="Symbol" w:hAnsi="Symbol" w:hint="default"/>
      </w:rPr>
    </w:lvl>
    <w:lvl w:ilvl="4" w:tplc="040C0003">
      <w:start w:val="1"/>
      <w:numFmt w:val="bullet"/>
      <w:suff w:val="tab"/>
      <w:lvlText w:val="o"/>
      <w:lvlJc w:val="left"/>
      <w:pPr>
        <w:ind w:hanging="360" w:left="3600"/>
      </w:pPr>
      <w:rPr>
        <w:rFonts w:ascii="Courier New" w:hAnsi="Courier New" w:cs="Courier New" w:hint="default"/>
      </w:rPr>
    </w:lvl>
    <w:lvl w:ilvl="5" w:tplc="040C0005">
      <w:start w:val="1"/>
      <w:numFmt w:val="bullet"/>
      <w:suff w:val="tab"/>
      <w:lvlText w:val=""/>
      <w:lvlJc w:val="left"/>
      <w:pPr>
        <w:ind w:hanging="360" w:left="4320"/>
      </w:pPr>
      <w:rPr>
        <w:rFonts w:ascii="Wingdings" w:hAnsi="Wingdings" w:hint="default"/>
      </w:rPr>
    </w:lvl>
    <w:lvl w:ilvl="6" w:tplc="040C0001">
      <w:start w:val="1"/>
      <w:numFmt w:val="bullet"/>
      <w:suff w:val="tab"/>
      <w:lvlText w:val=""/>
      <w:lvlJc w:val="left"/>
      <w:pPr>
        <w:ind w:hanging="360" w:left="5040"/>
      </w:pPr>
      <w:rPr>
        <w:rFonts w:ascii="Symbol" w:hAnsi="Symbol" w:hint="default"/>
      </w:rPr>
    </w:lvl>
    <w:lvl w:ilvl="7" w:tplc="040C0003">
      <w:start w:val="1"/>
      <w:numFmt w:val="bullet"/>
      <w:suff w:val="tab"/>
      <w:lvlText w:val="o"/>
      <w:lvlJc w:val="left"/>
      <w:pPr>
        <w:ind w:hanging="360" w:left="5760"/>
      </w:pPr>
      <w:rPr>
        <w:rFonts w:ascii="Courier New" w:hAnsi="Courier New" w:cs="Courier New" w:hint="default"/>
      </w:rPr>
    </w:lvl>
    <w:lvl w:ilvl="8" w:tplc="040C0005">
      <w:start w:val="1"/>
      <w:numFmt w:val="bullet"/>
      <w:suff w:val="tab"/>
      <w:lvlText w:val=""/>
      <w:lvlJc w:val="left"/>
      <w:pPr>
        <w:ind w:hanging="360" w:left="6480"/>
      </w:pPr>
      <w:rPr>
        <w:rFonts w:ascii="Wingdings" w:hAnsi="Wingdings" w:hint="default"/>
      </w:rPr>
    </w:lvl>
  </w:abstractNum>
  <w:abstractNum w:abstractNumId="61">
    <w:nsid w:val="6F8A4974"/>
    <w:multiLevelType w:val="hybridMultilevel"/>
    <w:lvl w:ilvl="0" w:tplc="D3DC55CC">
      <w:start w:val="1"/>
      <w:numFmt w:val="upperLetter"/>
      <w:pStyle w:val="P4"/>
      <w:suff w:val="tab"/>
      <w:lvlText w:val="%1."/>
      <w:lvlJc w:val="left"/>
      <w:pPr>
        <w:ind w:hanging="360" w:left="720"/>
      </w:pPr>
      <w:rPr>
        <w:b w:val="1"/>
        <w:i w:val="0"/>
        <w:bCs w:val="1"/>
        <w:iCs w:val="0"/>
        <w:caps w:val="0"/>
        <w:smallCaps w:val="0"/>
        <w:noProof w:val="0"/>
        <w:vanish w:val="0"/>
        <w:color w:val="000000"/>
        <w:u w:val="none"/>
        <w:vertAlign w:val="baseline"/>
        <w:spacing w:val="0"/>
        <w:position w:val="0"/>
      </w:rPr>
    </w:lvl>
    <w:lvl w:ilvl="1" w:tplc="040C0019">
      <w:start w:val="1"/>
      <w:numFmt w:val="lowerLetter"/>
      <w:suff w:val="tab"/>
      <w:lvlText w:val="%2."/>
      <w:lvlJc w:val="left"/>
      <w:pPr>
        <w:ind w:hanging="360" w:left="1440"/>
      </w:pPr>
      <w:rPr/>
    </w:lvl>
    <w:lvl w:ilvl="2" w:tplc="040C001B">
      <w:start w:val="1"/>
      <w:numFmt w:val="lowerRoman"/>
      <w:suff w:val="tab"/>
      <w:lvlText w:val="%3."/>
      <w:lvlJc w:val="right"/>
      <w:pPr>
        <w:ind w:hanging="180" w:left="2160"/>
      </w:pPr>
      <w:rPr/>
    </w:lvl>
    <w:lvl w:ilvl="3" w:tplc="040C000F">
      <w:start w:val="1"/>
      <w:numFmt w:val="decimal"/>
      <w:suff w:val="tab"/>
      <w:lvlText w:val="%4."/>
      <w:lvlJc w:val="left"/>
      <w:pPr>
        <w:ind w:hanging="360" w:left="2880"/>
      </w:pPr>
      <w:rPr/>
    </w:lvl>
    <w:lvl w:ilvl="4" w:tplc="040C0019">
      <w:start w:val="1"/>
      <w:numFmt w:val="lowerLetter"/>
      <w:suff w:val="tab"/>
      <w:lvlText w:val="%5."/>
      <w:lvlJc w:val="left"/>
      <w:pPr>
        <w:ind w:hanging="360" w:left="3600"/>
      </w:pPr>
      <w:rPr/>
    </w:lvl>
    <w:lvl w:ilvl="5" w:tplc="040C001B">
      <w:start w:val="1"/>
      <w:numFmt w:val="lowerRoman"/>
      <w:suff w:val="tab"/>
      <w:lvlText w:val="%6."/>
      <w:lvlJc w:val="right"/>
      <w:pPr>
        <w:ind w:hanging="180" w:left="4320"/>
      </w:pPr>
      <w:rPr/>
    </w:lvl>
    <w:lvl w:ilvl="6" w:tplc="040C000F">
      <w:start w:val="1"/>
      <w:numFmt w:val="decimal"/>
      <w:suff w:val="tab"/>
      <w:lvlText w:val="%7."/>
      <w:lvlJc w:val="left"/>
      <w:pPr>
        <w:ind w:hanging="360" w:left="5040"/>
      </w:pPr>
      <w:rPr/>
    </w:lvl>
    <w:lvl w:ilvl="7" w:tplc="040C0019">
      <w:start w:val="1"/>
      <w:numFmt w:val="lowerLetter"/>
      <w:suff w:val="tab"/>
      <w:lvlText w:val="%8."/>
      <w:lvlJc w:val="left"/>
      <w:pPr>
        <w:ind w:hanging="360" w:left="5760"/>
      </w:pPr>
      <w:rPr/>
    </w:lvl>
    <w:lvl w:ilvl="8" w:tplc="040C001B">
      <w:start w:val="1"/>
      <w:numFmt w:val="lowerRoman"/>
      <w:suff w:val="tab"/>
      <w:lvlText w:val="%9."/>
      <w:lvlJc w:val="right"/>
      <w:pPr>
        <w:ind w:hanging="180" w:left="6480"/>
      </w:pPr>
      <w:rPr/>
    </w:lvl>
  </w:abstractNum>
  <w:abstractNum w:abstractNumId="62">
    <w:nsid w:val="726423FE"/>
    <w:multiLevelType w:val="hybridMultilevel"/>
    <w:lvl w:ilvl="0" w:tplc="51F6E06A">
      <w:start w:val="1"/>
      <w:numFmt w:val="lowerRoman"/>
      <w:pStyle w:val="P7"/>
      <w:suff w:val="tab"/>
      <w:lvlText w:val="%1."/>
      <w:lvlJc w:val="right"/>
      <w:pPr>
        <w:ind w:hanging="360" w:left="720"/>
      </w:pPr>
      <w:rPr>
        <w:rFonts w:hint="default"/>
      </w:rPr>
    </w:lvl>
    <w:lvl w:ilvl="1" w:tplc="040C0019">
      <w:start w:val="1"/>
      <w:numFmt w:val="lowerLetter"/>
      <w:suff w:val="tab"/>
      <w:lvlText w:val="%2."/>
      <w:lvlJc w:val="left"/>
      <w:pPr>
        <w:ind w:hanging="360" w:left="1440"/>
      </w:pPr>
      <w:rPr/>
    </w:lvl>
    <w:lvl w:ilvl="2" w:tplc="040C001B">
      <w:start w:val="1"/>
      <w:numFmt w:val="lowerRoman"/>
      <w:suff w:val="tab"/>
      <w:lvlText w:val="%3."/>
      <w:lvlJc w:val="right"/>
      <w:pPr>
        <w:ind w:hanging="180" w:left="2160"/>
      </w:pPr>
      <w:rPr/>
    </w:lvl>
    <w:lvl w:ilvl="3" w:tplc="040C000F">
      <w:start w:val="1"/>
      <w:numFmt w:val="decimal"/>
      <w:suff w:val="tab"/>
      <w:lvlText w:val="%4."/>
      <w:lvlJc w:val="left"/>
      <w:pPr>
        <w:ind w:hanging="360" w:left="2880"/>
      </w:pPr>
      <w:rPr/>
    </w:lvl>
    <w:lvl w:ilvl="4" w:tplc="040C0019">
      <w:start w:val="1"/>
      <w:numFmt w:val="lowerLetter"/>
      <w:suff w:val="tab"/>
      <w:lvlText w:val="%5."/>
      <w:lvlJc w:val="left"/>
      <w:pPr>
        <w:ind w:hanging="360" w:left="3600"/>
      </w:pPr>
      <w:rPr/>
    </w:lvl>
    <w:lvl w:ilvl="5" w:tplc="040C001B">
      <w:start w:val="1"/>
      <w:numFmt w:val="lowerRoman"/>
      <w:suff w:val="tab"/>
      <w:lvlText w:val="%6."/>
      <w:lvlJc w:val="right"/>
      <w:pPr>
        <w:ind w:hanging="180" w:left="4320"/>
      </w:pPr>
      <w:rPr/>
    </w:lvl>
    <w:lvl w:ilvl="6" w:tplc="040C000F">
      <w:start w:val="1"/>
      <w:numFmt w:val="decimal"/>
      <w:suff w:val="tab"/>
      <w:lvlText w:val="%7."/>
      <w:lvlJc w:val="left"/>
      <w:pPr>
        <w:ind w:hanging="360" w:left="5040"/>
      </w:pPr>
      <w:rPr/>
    </w:lvl>
    <w:lvl w:ilvl="7" w:tplc="040C0019">
      <w:start w:val="1"/>
      <w:numFmt w:val="lowerLetter"/>
      <w:suff w:val="tab"/>
      <w:lvlText w:val="%8."/>
      <w:lvlJc w:val="left"/>
      <w:pPr>
        <w:ind w:hanging="360" w:left="5760"/>
      </w:pPr>
      <w:rPr/>
    </w:lvl>
    <w:lvl w:ilvl="8" w:tplc="040C001B">
      <w:start w:val="1"/>
      <w:numFmt w:val="lowerRoman"/>
      <w:suff w:val="tab"/>
      <w:lvlText w:val="%9."/>
      <w:lvlJc w:val="right"/>
      <w:pPr>
        <w:ind w:hanging="180" w:left="6480"/>
      </w:pPr>
      <w:rPr/>
    </w:lvl>
  </w:abstractNum>
  <w:abstractNum w:abstractNumId="63">
    <w:nsid w:val="743E3E2E"/>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64">
    <w:nsid w:val="74704347"/>
    <w:multiLevelType w:val="hybridMultilevel"/>
    <w:lvl w:ilvl="0" w:tplc="BC6AA9EC">
      <w:start w:val="0"/>
      <w:numFmt w:val="bullet"/>
      <w:suff w:val="tab"/>
      <w:lvlText w:val=""/>
      <w:lvlJc w:val="left"/>
      <w:pPr>
        <w:ind w:hanging="360" w:left="1497"/>
      </w:pPr>
      <w:rPr>
        <w:rFonts w:ascii="Symbol" w:hAnsi="Symbol" w:cstheme="majorBidi" w:eastAsiaTheme="minorHAnsi" w:hint="default"/>
      </w:rPr>
    </w:lvl>
    <w:lvl w:ilvl="1" w:tplc="040C0003">
      <w:start w:val="1"/>
      <w:numFmt w:val="bullet"/>
      <w:suff w:val="tab"/>
      <w:lvlText w:val="o"/>
      <w:lvlJc w:val="left"/>
      <w:pPr>
        <w:ind w:hanging="360" w:left="2217"/>
      </w:pPr>
      <w:rPr>
        <w:rFonts w:ascii="Courier New" w:hAnsi="Courier New" w:cs="Courier New" w:hint="default"/>
      </w:rPr>
    </w:lvl>
    <w:lvl w:ilvl="2" w:tplc="040C0005">
      <w:start w:val="1"/>
      <w:numFmt w:val="bullet"/>
      <w:suff w:val="tab"/>
      <w:lvlText w:val=""/>
      <w:lvlJc w:val="left"/>
      <w:pPr>
        <w:ind w:hanging="360" w:left="2937"/>
      </w:pPr>
      <w:rPr>
        <w:rFonts w:ascii="Wingdings" w:hAnsi="Wingdings" w:hint="default"/>
      </w:rPr>
    </w:lvl>
    <w:lvl w:ilvl="3" w:tplc="040C0001">
      <w:start w:val="1"/>
      <w:numFmt w:val="bullet"/>
      <w:suff w:val="tab"/>
      <w:lvlText w:val=""/>
      <w:lvlJc w:val="left"/>
      <w:pPr>
        <w:ind w:hanging="360" w:left="3657"/>
      </w:pPr>
      <w:rPr>
        <w:rFonts w:ascii="Symbol" w:hAnsi="Symbol" w:hint="default"/>
      </w:rPr>
    </w:lvl>
    <w:lvl w:ilvl="4" w:tplc="040C0003">
      <w:start w:val="1"/>
      <w:numFmt w:val="bullet"/>
      <w:suff w:val="tab"/>
      <w:lvlText w:val="o"/>
      <w:lvlJc w:val="left"/>
      <w:pPr>
        <w:ind w:hanging="360" w:left="4377"/>
      </w:pPr>
      <w:rPr>
        <w:rFonts w:ascii="Courier New" w:hAnsi="Courier New" w:cs="Courier New" w:hint="default"/>
      </w:rPr>
    </w:lvl>
    <w:lvl w:ilvl="5" w:tplc="040C0005">
      <w:start w:val="1"/>
      <w:numFmt w:val="bullet"/>
      <w:suff w:val="tab"/>
      <w:lvlText w:val=""/>
      <w:lvlJc w:val="left"/>
      <w:pPr>
        <w:ind w:hanging="360" w:left="5097"/>
      </w:pPr>
      <w:rPr>
        <w:rFonts w:ascii="Wingdings" w:hAnsi="Wingdings" w:hint="default"/>
      </w:rPr>
    </w:lvl>
    <w:lvl w:ilvl="6" w:tplc="040C0001">
      <w:start w:val="1"/>
      <w:numFmt w:val="bullet"/>
      <w:suff w:val="tab"/>
      <w:lvlText w:val=""/>
      <w:lvlJc w:val="left"/>
      <w:pPr>
        <w:ind w:hanging="360" w:left="5817"/>
      </w:pPr>
      <w:rPr>
        <w:rFonts w:ascii="Symbol" w:hAnsi="Symbol" w:hint="default"/>
      </w:rPr>
    </w:lvl>
    <w:lvl w:ilvl="7" w:tplc="040C0003">
      <w:start w:val="1"/>
      <w:numFmt w:val="bullet"/>
      <w:suff w:val="tab"/>
      <w:lvlText w:val="o"/>
      <w:lvlJc w:val="left"/>
      <w:pPr>
        <w:ind w:hanging="360" w:left="6537"/>
      </w:pPr>
      <w:rPr>
        <w:rFonts w:ascii="Courier New" w:hAnsi="Courier New" w:cs="Courier New" w:hint="default"/>
      </w:rPr>
    </w:lvl>
    <w:lvl w:ilvl="8" w:tplc="040C0005">
      <w:start w:val="1"/>
      <w:numFmt w:val="bullet"/>
      <w:suff w:val="tab"/>
      <w:lvlText w:val=""/>
      <w:lvlJc w:val="left"/>
      <w:pPr>
        <w:ind w:hanging="360" w:left="7257"/>
      </w:pPr>
      <w:rPr>
        <w:rFonts w:ascii="Wingdings" w:hAnsi="Wingdings" w:hint="default"/>
      </w:rPr>
    </w:lvl>
  </w:abstractNum>
  <w:abstractNum w:abstractNumId="65">
    <w:nsid w:val="77C50E2A"/>
    <w:multiLevelType w:val="hybridMultilevel"/>
    <w:lvl w:ilvl="0" w:tplc="040C0001">
      <w:start w:val="1"/>
      <w:numFmt w:val="bullet"/>
      <w:suff w:val="tab"/>
      <w:lvlText w:val=""/>
      <w:lvlJc w:val="left"/>
      <w:pPr>
        <w:ind w:hanging="360" w:left="1068"/>
      </w:pPr>
      <w:rPr>
        <w:rFonts w:ascii="Symbol" w:hAnsi="Symbol" w:hint="default"/>
      </w:rPr>
    </w:lvl>
    <w:lvl w:ilvl="1" w:tplc="040C0003">
      <w:start w:val="1"/>
      <w:numFmt w:val="bullet"/>
      <w:suff w:val="tab"/>
      <w:lvlText w:val="o"/>
      <w:lvlJc w:val="left"/>
      <w:pPr>
        <w:ind w:hanging="360" w:left="1788"/>
      </w:pPr>
      <w:rPr>
        <w:rFonts w:ascii="Courier New" w:hAnsi="Courier New" w:cs="Courier New" w:hint="default"/>
      </w:rPr>
    </w:lvl>
    <w:lvl w:ilvl="2" w:tplc="040C0005">
      <w:start w:val="1"/>
      <w:numFmt w:val="bullet"/>
      <w:suff w:val="tab"/>
      <w:lvlText w:val=""/>
      <w:lvlJc w:val="left"/>
      <w:pPr>
        <w:ind w:hanging="360" w:left="2508"/>
      </w:pPr>
      <w:rPr>
        <w:rFonts w:ascii="Wingdings" w:hAnsi="Wingdings" w:hint="default"/>
      </w:rPr>
    </w:lvl>
    <w:lvl w:ilvl="3" w:tplc="040C0001">
      <w:start w:val="1"/>
      <w:numFmt w:val="bullet"/>
      <w:suff w:val="tab"/>
      <w:lvlText w:val=""/>
      <w:lvlJc w:val="left"/>
      <w:pPr>
        <w:ind w:hanging="360" w:left="3228"/>
      </w:pPr>
      <w:rPr>
        <w:rFonts w:ascii="Symbol" w:hAnsi="Symbol" w:hint="default"/>
      </w:rPr>
    </w:lvl>
    <w:lvl w:ilvl="4" w:tplc="040C0003">
      <w:start w:val="1"/>
      <w:numFmt w:val="bullet"/>
      <w:suff w:val="tab"/>
      <w:lvlText w:val="o"/>
      <w:lvlJc w:val="left"/>
      <w:pPr>
        <w:ind w:hanging="360" w:left="3948"/>
      </w:pPr>
      <w:rPr>
        <w:rFonts w:ascii="Courier New" w:hAnsi="Courier New" w:cs="Courier New" w:hint="default"/>
      </w:rPr>
    </w:lvl>
    <w:lvl w:ilvl="5" w:tplc="040C0005">
      <w:start w:val="1"/>
      <w:numFmt w:val="bullet"/>
      <w:suff w:val="tab"/>
      <w:lvlText w:val=""/>
      <w:lvlJc w:val="left"/>
      <w:pPr>
        <w:ind w:hanging="360" w:left="4668"/>
      </w:pPr>
      <w:rPr>
        <w:rFonts w:ascii="Wingdings" w:hAnsi="Wingdings" w:hint="default"/>
      </w:rPr>
    </w:lvl>
    <w:lvl w:ilvl="6" w:tplc="040C0001">
      <w:start w:val="1"/>
      <w:numFmt w:val="bullet"/>
      <w:suff w:val="tab"/>
      <w:lvlText w:val=""/>
      <w:lvlJc w:val="left"/>
      <w:pPr>
        <w:ind w:hanging="360" w:left="5388"/>
      </w:pPr>
      <w:rPr>
        <w:rFonts w:ascii="Symbol" w:hAnsi="Symbol" w:hint="default"/>
      </w:rPr>
    </w:lvl>
    <w:lvl w:ilvl="7" w:tplc="040C0003">
      <w:start w:val="1"/>
      <w:numFmt w:val="bullet"/>
      <w:suff w:val="tab"/>
      <w:lvlText w:val="o"/>
      <w:lvlJc w:val="left"/>
      <w:pPr>
        <w:ind w:hanging="360" w:left="6108"/>
      </w:pPr>
      <w:rPr>
        <w:rFonts w:ascii="Courier New" w:hAnsi="Courier New" w:cs="Courier New" w:hint="default"/>
      </w:rPr>
    </w:lvl>
    <w:lvl w:ilvl="8" w:tplc="040C0005">
      <w:start w:val="1"/>
      <w:numFmt w:val="bullet"/>
      <w:suff w:val="tab"/>
      <w:lvlText w:val=""/>
      <w:lvlJc w:val="left"/>
      <w:pPr>
        <w:ind w:hanging="360" w:left="6828"/>
      </w:pPr>
      <w:rPr>
        <w:rFonts w:ascii="Wingdings" w:hAnsi="Wingdings" w:hint="default"/>
      </w:rPr>
    </w:lvl>
  </w:abstractNum>
  <w:abstractNum w:abstractNumId="66">
    <w:nsid w:val="77D631D3"/>
    <w:multiLevelType w:val="hybridMultilevel"/>
    <w:lvl w:ilvl="0" w:tplc="040C0001">
      <w:start w:val="1"/>
      <w:numFmt w:val="bullet"/>
      <w:suff w:val="tab"/>
      <w:lvlText w:val=""/>
      <w:lvlJc w:val="left"/>
      <w:pPr>
        <w:ind w:hanging="360" w:left="2655"/>
      </w:pPr>
      <w:rPr>
        <w:rFonts w:ascii="Symbol" w:hAnsi="Symbol" w:hint="default"/>
      </w:rPr>
    </w:lvl>
    <w:lvl w:ilvl="1" w:tplc="040C0003">
      <w:start w:val="1"/>
      <w:numFmt w:val="bullet"/>
      <w:suff w:val="tab"/>
      <w:lvlText w:val="o"/>
      <w:lvlJc w:val="left"/>
      <w:pPr>
        <w:ind w:hanging="360" w:left="3375"/>
      </w:pPr>
      <w:rPr>
        <w:rFonts w:ascii="Courier New" w:hAnsi="Courier New" w:cs="Courier New" w:hint="default"/>
      </w:rPr>
    </w:lvl>
    <w:lvl w:ilvl="2" w:tplc="040C0005">
      <w:start w:val="1"/>
      <w:numFmt w:val="bullet"/>
      <w:suff w:val="tab"/>
      <w:lvlText w:val=""/>
      <w:lvlJc w:val="left"/>
      <w:pPr>
        <w:ind w:hanging="360" w:left="4095"/>
      </w:pPr>
      <w:rPr>
        <w:rFonts w:ascii="Wingdings" w:hAnsi="Wingdings" w:hint="default"/>
      </w:rPr>
    </w:lvl>
    <w:lvl w:ilvl="3" w:tplc="040C0001">
      <w:start w:val="1"/>
      <w:numFmt w:val="bullet"/>
      <w:suff w:val="tab"/>
      <w:lvlText w:val=""/>
      <w:lvlJc w:val="left"/>
      <w:pPr>
        <w:ind w:hanging="360" w:left="4815"/>
      </w:pPr>
      <w:rPr>
        <w:rFonts w:ascii="Symbol" w:hAnsi="Symbol" w:hint="default"/>
      </w:rPr>
    </w:lvl>
    <w:lvl w:ilvl="4" w:tplc="040C0003">
      <w:start w:val="1"/>
      <w:numFmt w:val="bullet"/>
      <w:suff w:val="tab"/>
      <w:lvlText w:val="o"/>
      <w:lvlJc w:val="left"/>
      <w:pPr>
        <w:ind w:hanging="360" w:left="5535"/>
      </w:pPr>
      <w:rPr>
        <w:rFonts w:ascii="Courier New" w:hAnsi="Courier New" w:cs="Courier New" w:hint="default"/>
      </w:rPr>
    </w:lvl>
    <w:lvl w:ilvl="5" w:tplc="040C0005">
      <w:start w:val="1"/>
      <w:numFmt w:val="bullet"/>
      <w:suff w:val="tab"/>
      <w:lvlText w:val=""/>
      <w:lvlJc w:val="left"/>
      <w:pPr>
        <w:ind w:hanging="360" w:left="6255"/>
      </w:pPr>
      <w:rPr>
        <w:rFonts w:ascii="Wingdings" w:hAnsi="Wingdings" w:hint="default"/>
      </w:rPr>
    </w:lvl>
    <w:lvl w:ilvl="6" w:tplc="040C0001">
      <w:start w:val="1"/>
      <w:numFmt w:val="bullet"/>
      <w:suff w:val="tab"/>
      <w:lvlText w:val=""/>
      <w:lvlJc w:val="left"/>
      <w:pPr>
        <w:ind w:hanging="360" w:left="6975"/>
      </w:pPr>
      <w:rPr>
        <w:rFonts w:ascii="Symbol" w:hAnsi="Symbol" w:hint="default"/>
      </w:rPr>
    </w:lvl>
    <w:lvl w:ilvl="7" w:tplc="040C0003">
      <w:start w:val="1"/>
      <w:numFmt w:val="bullet"/>
      <w:suff w:val="tab"/>
      <w:lvlText w:val="o"/>
      <w:lvlJc w:val="left"/>
      <w:pPr>
        <w:ind w:hanging="360" w:left="7695"/>
      </w:pPr>
      <w:rPr>
        <w:rFonts w:ascii="Courier New" w:hAnsi="Courier New" w:cs="Courier New" w:hint="default"/>
      </w:rPr>
    </w:lvl>
    <w:lvl w:ilvl="8" w:tplc="040C0005">
      <w:start w:val="1"/>
      <w:numFmt w:val="bullet"/>
      <w:suff w:val="tab"/>
      <w:lvlText w:val=""/>
      <w:lvlJc w:val="left"/>
      <w:pPr>
        <w:ind w:hanging="360" w:left="8415"/>
      </w:pPr>
      <w:rPr>
        <w:rFonts w:ascii="Wingdings" w:hAnsi="Wingdings" w:hint="default"/>
      </w:rPr>
    </w:lvl>
  </w:abstractNum>
  <w:abstractNum w:abstractNumId="67">
    <w:nsid w:val="79214C55"/>
    <w:multiLevelType w:val="hybridMultilevel"/>
    <w:lvl w:ilvl="0" w:tplc="040C0001">
      <w:start w:val="1"/>
      <w:numFmt w:val="bullet"/>
      <w:suff w:val="tab"/>
      <w:lvlText w:val=""/>
      <w:lvlJc w:val="left"/>
      <w:pPr>
        <w:ind w:hanging="360" w:left="720"/>
      </w:pPr>
      <w:rPr>
        <w:rFonts w:ascii="Symbol" w:hAnsi="Symbol" w:hint="default"/>
      </w:rPr>
    </w:lvl>
    <w:lvl w:ilvl="1" w:tplc="040C0003">
      <w:start w:val="1"/>
      <w:numFmt w:val="bullet"/>
      <w:suff w:val="tab"/>
      <w:lvlText w:val="o"/>
      <w:lvlJc w:val="left"/>
      <w:pPr>
        <w:ind w:hanging="360" w:left="1440"/>
      </w:pPr>
      <w:rPr>
        <w:rFonts w:ascii="Courier New" w:hAnsi="Courier New" w:cs="Courier New" w:hint="default"/>
      </w:rPr>
    </w:lvl>
    <w:lvl w:ilvl="2" w:tplc="040C0005">
      <w:start w:val="1"/>
      <w:numFmt w:val="bullet"/>
      <w:suff w:val="tab"/>
      <w:lvlText w:val=""/>
      <w:lvlJc w:val="left"/>
      <w:pPr>
        <w:ind w:hanging="360" w:left="2160"/>
      </w:pPr>
      <w:rPr>
        <w:rFonts w:ascii="Wingdings" w:hAnsi="Wingdings" w:hint="default"/>
      </w:rPr>
    </w:lvl>
    <w:lvl w:ilvl="3" w:tplc="040C0001">
      <w:start w:val="1"/>
      <w:numFmt w:val="bullet"/>
      <w:suff w:val="tab"/>
      <w:lvlText w:val=""/>
      <w:lvlJc w:val="left"/>
      <w:pPr>
        <w:ind w:hanging="360" w:left="2880"/>
      </w:pPr>
      <w:rPr>
        <w:rFonts w:ascii="Symbol" w:hAnsi="Symbol" w:hint="default"/>
      </w:rPr>
    </w:lvl>
    <w:lvl w:ilvl="4" w:tplc="040C0003">
      <w:start w:val="1"/>
      <w:numFmt w:val="bullet"/>
      <w:suff w:val="tab"/>
      <w:lvlText w:val="o"/>
      <w:lvlJc w:val="left"/>
      <w:pPr>
        <w:ind w:hanging="360" w:left="3600"/>
      </w:pPr>
      <w:rPr>
        <w:rFonts w:ascii="Courier New" w:hAnsi="Courier New" w:cs="Courier New" w:hint="default"/>
      </w:rPr>
    </w:lvl>
    <w:lvl w:ilvl="5" w:tplc="040C0005">
      <w:start w:val="1"/>
      <w:numFmt w:val="bullet"/>
      <w:suff w:val="tab"/>
      <w:lvlText w:val=""/>
      <w:lvlJc w:val="left"/>
      <w:pPr>
        <w:ind w:hanging="360" w:left="4320"/>
      </w:pPr>
      <w:rPr>
        <w:rFonts w:ascii="Wingdings" w:hAnsi="Wingdings" w:hint="default"/>
      </w:rPr>
    </w:lvl>
    <w:lvl w:ilvl="6" w:tplc="040C0001">
      <w:start w:val="1"/>
      <w:numFmt w:val="bullet"/>
      <w:suff w:val="tab"/>
      <w:lvlText w:val=""/>
      <w:lvlJc w:val="left"/>
      <w:pPr>
        <w:ind w:hanging="360" w:left="5040"/>
      </w:pPr>
      <w:rPr>
        <w:rFonts w:ascii="Symbol" w:hAnsi="Symbol" w:hint="default"/>
      </w:rPr>
    </w:lvl>
    <w:lvl w:ilvl="7" w:tplc="040C0003">
      <w:start w:val="1"/>
      <w:numFmt w:val="bullet"/>
      <w:suff w:val="tab"/>
      <w:lvlText w:val="o"/>
      <w:lvlJc w:val="left"/>
      <w:pPr>
        <w:ind w:hanging="360" w:left="5760"/>
      </w:pPr>
      <w:rPr>
        <w:rFonts w:ascii="Courier New" w:hAnsi="Courier New" w:cs="Courier New" w:hint="default"/>
      </w:rPr>
    </w:lvl>
    <w:lvl w:ilvl="8" w:tplc="040C0005">
      <w:start w:val="1"/>
      <w:numFmt w:val="bullet"/>
      <w:suff w:val="tab"/>
      <w:lvlText w:val=""/>
      <w:lvlJc w:val="left"/>
      <w:pPr>
        <w:ind w:hanging="360" w:left="6480"/>
      </w:pPr>
      <w:rPr>
        <w:rFonts w:ascii="Wingdings" w:hAnsi="Wingdings" w:hint="default"/>
      </w:rPr>
    </w:lvl>
  </w:abstractNum>
  <w:abstractNum w:abstractNumId="68">
    <w:nsid w:val="797551F1"/>
    <w:multiLevelType w:val="hybridMultilevel"/>
    <w:lvl w:ilvl="0" w:tplc="040C000F">
      <w:start w:val="1"/>
      <w:numFmt w:val="decimal"/>
      <w:suff w:val="tab"/>
      <w:lvlText w:val="%1."/>
      <w:lvlJc w:val="left"/>
      <w:pPr>
        <w:ind w:hanging="360" w:left="720"/>
      </w:pPr>
      <w:rPr>
        <w:rFonts w:hint="default"/>
      </w:rPr>
    </w:lvl>
    <w:lvl w:ilvl="1" w:tplc="040C0019">
      <w:start w:val="1"/>
      <w:numFmt w:val="lowerLetter"/>
      <w:suff w:val="tab"/>
      <w:lvlText w:val="%2."/>
      <w:lvlJc w:val="left"/>
      <w:pPr>
        <w:ind w:hanging="360" w:left="1440"/>
      </w:pPr>
      <w:rPr/>
    </w:lvl>
    <w:lvl w:ilvl="2" w:tplc="040C001B">
      <w:start w:val="1"/>
      <w:numFmt w:val="lowerRoman"/>
      <w:suff w:val="tab"/>
      <w:lvlText w:val="%3."/>
      <w:lvlJc w:val="right"/>
      <w:pPr>
        <w:ind w:hanging="180" w:left="2160"/>
      </w:pPr>
      <w:rPr/>
    </w:lvl>
    <w:lvl w:ilvl="3" w:tplc="040C000F">
      <w:start w:val="1"/>
      <w:numFmt w:val="decimal"/>
      <w:suff w:val="tab"/>
      <w:lvlText w:val="%4."/>
      <w:lvlJc w:val="left"/>
      <w:pPr>
        <w:ind w:hanging="360" w:left="2880"/>
      </w:pPr>
      <w:rPr/>
    </w:lvl>
    <w:lvl w:ilvl="4" w:tplc="040C0019">
      <w:start w:val="1"/>
      <w:numFmt w:val="lowerLetter"/>
      <w:suff w:val="tab"/>
      <w:lvlText w:val="%5."/>
      <w:lvlJc w:val="left"/>
      <w:pPr>
        <w:ind w:hanging="360" w:left="3600"/>
      </w:pPr>
      <w:rPr/>
    </w:lvl>
    <w:lvl w:ilvl="5" w:tplc="040C001B">
      <w:start w:val="1"/>
      <w:numFmt w:val="lowerRoman"/>
      <w:suff w:val="tab"/>
      <w:lvlText w:val="%6."/>
      <w:lvlJc w:val="right"/>
      <w:pPr>
        <w:ind w:hanging="180" w:left="4320"/>
      </w:pPr>
      <w:rPr/>
    </w:lvl>
    <w:lvl w:ilvl="6" w:tplc="040C000F">
      <w:start w:val="1"/>
      <w:numFmt w:val="decimal"/>
      <w:suff w:val="tab"/>
      <w:lvlText w:val="%7."/>
      <w:lvlJc w:val="left"/>
      <w:pPr>
        <w:ind w:hanging="360" w:left="5040"/>
      </w:pPr>
      <w:rPr/>
    </w:lvl>
    <w:lvl w:ilvl="7" w:tplc="040C0019">
      <w:start w:val="1"/>
      <w:numFmt w:val="lowerLetter"/>
      <w:suff w:val="tab"/>
      <w:lvlText w:val="%8."/>
      <w:lvlJc w:val="left"/>
      <w:pPr>
        <w:ind w:hanging="360" w:left="5760"/>
      </w:pPr>
      <w:rPr/>
    </w:lvl>
    <w:lvl w:ilvl="8" w:tplc="040C001B">
      <w:start w:val="1"/>
      <w:numFmt w:val="lowerRoman"/>
      <w:suff w:val="tab"/>
      <w:lvlText w:val="%9."/>
      <w:lvlJc w:val="right"/>
      <w:pPr>
        <w:ind w:hanging="180" w:left="6480"/>
      </w:pPr>
      <w:rPr/>
    </w:lvl>
  </w:abstractNum>
  <w:abstractNum w:abstractNumId="69">
    <w:nsid w:val="79EB70BF"/>
    <w:multiLevelType w:val="hybridMultilevel"/>
    <w:lvl w:ilvl="0" w:tplc="040C0001">
      <w:start w:val="1"/>
      <w:numFmt w:val="bullet"/>
      <w:suff w:val="tab"/>
      <w:lvlText w:val=""/>
      <w:lvlJc w:val="left"/>
      <w:pPr>
        <w:ind w:hanging="360" w:left="1428"/>
      </w:pPr>
      <w:rPr>
        <w:rFonts w:ascii="Symbol" w:hAnsi="Symbol" w:hint="default"/>
      </w:rPr>
    </w:lvl>
    <w:lvl w:ilvl="1" w:tplc="040C0003">
      <w:start w:val="1"/>
      <w:numFmt w:val="bullet"/>
      <w:suff w:val="tab"/>
      <w:lvlText w:val="o"/>
      <w:lvlJc w:val="left"/>
      <w:pPr>
        <w:ind w:hanging="360" w:left="2148"/>
      </w:pPr>
      <w:rPr>
        <w:rFonts w:ascii="Courier New" w:hAnsi="Courier New" w:cs="Courier New" w:hint="default"/>
      </w:rPr>
    </w:lvl>
    <w:lvl w:ilvl="2" w:tplc="040C0005">
      <w:start w:val="1"/>
      <w:numFmt w:val="bullet"/>
      <w:suff w:val="tab"/>
      <w:lvlText w:val=""/>
      <w:lvlJc w:val="left"/>
      <w:pPr>
        <w:ind w:hanging="360" w:left="2868"/>
      </w:pPr>
      <w:rPr>
        <w:rFonts w:ascii="Wingdings" w:hAnsi="Wingdings" w:hint="default"/>
      </w:rPr>
    </w:lvl>
    <w:lvl w:ilvl="3" w:tplc="040C0001">
      <w:start w:val="1"/>
      <w:numFmt w:val="bullet"/>
      <w:suff w:val="tab"/>
      <w:lvlText w:val=""/>
      <w:lvlJc w:val="left"/>
      <w:pPr>
        <w:ind w:hanging="360" w:left="3588"/>
      </w:pPr>
      <w:rPr>
        <w:rFonts w:ascii="Symbol" w:hAnsi="Symbol" w:hint="default"/>
      </w:rPr>
    </w:lvl>
    <w:lvl w:ilvl="4" w:tplc="040C0003">
      <w:start w:val="1"/>
      <w:numFmt w:val="bullet"/>
      <w:suff w:val="tab"/>
      <w:lvlText w:val="o"/>
      <w:lvlJc w:val="left"/>
      <w:pPr>
        <w:ind w:hanging="360" w:left="4308"/>
      </w:pPr>
      <w:rPr>
        <w:rFonts w:ascii="Courier New" w:hAnsi="Courier New" w:cs="Courier New" w:hint="default"/>
      </w:rPr>
    </w:lvl>
    <w:lvl w:ilvl="5" w:tplc="040C0005">
      <w:start w:val="1"/>
      <w:numFmt w:val="bullet"/>
      <w:suff w:val="tab"/>
      <w:lvlText w:val=""/>
      <w:lvlJc w:val="left"/>
      <w:pPr>
        <w:ind w:hanging="360" w:left="5028"/>
      </w:pPr>
      <w:rPr>
        <w:rFonts w:ascii="Wingdings" w:hAnsi="Wingdings" w:hint="default"/>
      </w:rPr>
    </w:lvl>
    <w:lvl w:ilvl="6" w:tplc="040C0001">
      <w:start w:val="1"/>
      <w:numFmt w:val="bullet"/>
      <w:suff w:val="tab"/>
      <w:lvlText w:val=""/>
      <w:lvlJc w:val="left"/>
      <w:pPr>
        <w:ind w:hanging="360" w:left="5748"/>
      </w:pPr>
      <w:rPr>
        <w:rFonts w:ascii="Symbol" w:hAnsi="Symbol" w:hint="default"/>
      </w:rPr>
    </w:lvl>
    <w:lvl w:ilvl="7" w:tplc="040C0003">
      <w:start w:val="1"/>
      <w:numFmt w:val="bullet"/>
      <w:suff w:val="tab"/>
      <w:lvlText w:val="o"/>
      <w:lvlJc w:val="left"/>
      <w:pPr>
        <w:ind w:hanging="360" w:left="6468"/>
      </w:pPr>
      <w:rPr>
        <w:rFonts w:ascii="Courier New" w:hAnsi="Courier New" w:cs="Courier New" w:hint="default"/>
      </w:rPr>
    </w:lvl>
    <w:lvl w:ilvl="8" w:tplc="040C0005">
      <w:start w:val="1"/>
      <w:numFmt w:val="bullet"/>
      <w:suff w:val="tab"/>
      <w:lvlText w:val=""/>
      <w:lvlJc w:val="left"/>
      <w:pPr>
        <w:ind w:hanging="360" w:left="7188"/>
      </w:pPr>
      <w:rPr>
        <w:rFonts w:ascii="Wingdings" w:hAnsi="Wingdings" w:hint="default"/>
      </w:rPr>
    </w:lvl>
  </w:abstractNum>
  <w:abstractNum w:abstractNumId="70">
    <w:nsid w:val="7AA73D8A"/>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71">
    <w:nsid w:val="7BD02887"/>
    <w:multiLevelType w:val="hybridMultilevel"/>
    <w:lvl w:ilvl="0" w:tplc="16701BF6">
      <w:start w:val="4"/>
      <w:numFmt w:val="decimal"/>
      <w:suff w:val="tab"/>
      <w:lvlText w:val="%1)"/>
      <w:lvlJc w:val="left"/>
      <w:pPr>
        <w:ind w:hanging="360" w:left="1440"/>
      </w:pPr>
      <w:rPr>
        <w:rFonts w:hint="default"/>
      </w:rPr>
    </w:lvl>
    <w:lvl w:ilvl="1" w:tplc="040C0019">
      <w:start w:val="1"/>
      <w:numFmt w:val="lowerLetter"/>
      <w:suff w:val="tab"/>
      <w:lvlText w:val="%2."/>
      <w:lvlJc w:val="left"/>
      <w:pPr>
        <w:ind w:hanging="360" w:left="2160"/>
      </w:pPr>
      <w:rPr/>
    </w:lvl>
    <w:lvl w:ilvl="2" w:tplc="040C001B">
      <w:start w:val="1"/>
      <w:numFmt w:val="lowerRoman"/>
      <w:suff w:val="tab"/>
      <w:lvlText w:val="%3."/>
      <w:lvlJc w:val="right"/>
      <w:pPr>
        <w:ind w:hanging="180" w:left="2880"/>
      </w:pPr>
      <w:rPr/>
    </w:lvl>
    <w:lvl w:ilvl="3" w:tplc="040C000F">
      <w:start w:val="1"/>
      <w:numFmt w:val="decimal"/>
      <w:suff w:val="tab"/>
      <w:lvlText w:val="%4."/>
      <w:lvlJc w:val="left"/>
      <w:pPr>
        <w:ind w:hanging="360" w:left="3600"/>
      </w:pPr>
      <w:rPr/>
    </w:lvl>
    <w:lvl w:ilvl="4" w:tplc="040C0019">
      <w:start w:val="1"/>
      <w:numFmt w:val="lowerLetter"/>
      <w:suff w:val="tab"/>
      <w:lvlText w:val="%5."/>
      <w:lvlJc w:val="left"/>
      <w:pPr>
        <w:ind w:hanging="360" w:left="4320"/>
      </w:pPr>
      <w:rPr/>
    </w:lvl>
    <w:lvl w:ilvl="5" w:tplc="040C001B">
      <w:start w:val="1"/>
      <w:numFmt w:val="lowerRoman"/>
      <w:suff w:val="tab"/>
      <w:lvlText w:val="%6."/>
      <w:lvlJc w:val="right"/>
      <w:pPr>
        <w:ind w:hanging="180" w:left="5040"/>
      </w:pPr>
      <w:rPr/>
    </w:lvl>
    <w:lvl w:ilvl="6" w:tplc="040C000F">
      <w:start w:val="1"/>
      <w:numFmt w:val="decimal"/>
      <w:suff w:val="tab"/>
      <w:lvlText w:val="%7."/>
      <w:lvlJc w:val="left"/>
      <w:pPr>
        <w:ind w:hanging="360" w:left="5760"/>
      </w:pPr>
      <w:rPr/>
    </w:lvl>
    <w:lvl w:ilvl="7" w:tplc="040C0019">
      <w:start w:val="1"/>
      <w:numFmt w:val="lowerLetter"/>
      <w:suff w:val="tab"/>
      <w:lvlText w:val="%8."/>
      <w:lvlJc w:val="left"/>
      <w:pPr>
        <w:ind w:hanging="360" w:left="6480"/>
      </w:pPr>
      <w:rPr/>
    </w:lvl>
    <w:lvl w:ilvl="8" w:tplc="040C001B">
      <w:start w:val="1"/>
      <w:numFmt w:val="lowerRoman"/>
      <w:suff w:val="tab"/>
      <w:lvlText w:val="%9."/>
      <w:lvlJc w:val="right"/>
      <w:pPr>
        <w:ind w:hanging="180" w:left="7200"/>
      </w:pPr>
      <w:rPr/>
    </w:lvl>
  </w:abstractNum>
  <w:abstractNum w:abstractNumId="72">
    <w:nsid w:val="7BF425AA"/>
    <w:multiLevelType w:val="hybridMultilevel"/>
    <w:lvl w:ilvl="0" w:tplc="040C0001">
      <w:start w:val="1"/>
      <w:numFmt w:val="bullet"/>
      <w:suff w:val="tab"/>
      <w:lvlText w:val=""/>
      <w:lvlJc w:val="left"/>
      <w:pPr>
        <w:ind w:hanging="360" w:left="720"/>
      </w:pPr>
      <w:rPr>
        <w:rFonts w:ascii="Symbol" w:hAnsi="Symbol" w:hint="default"/>
      </w:rPr>
    </w:lvl>
    <w:lvl w:ilvl="1" w:tplc="040C0003">
      <w:start w:val="1"/>
      <w:numFmt w:val="bullet"/>
      <w:suff w:val="tab"/>
      <w:lvlText w:val="o"/>
      <w:lvlJc w:val="left"/>
      <w:pPr>
        <w:ind w:hanging="360" w:left="1440"/>
      </w:pPr>
      <w:rPr>
        <w:rFonts w:ascii="Courier New" w:hAnsi="Courier New" w:cs="Courier New" w:hint="default"/>
      </w:rPr>
    </w:lvl>
    <w:lvl w:ilvl="2" w:tplc="040C0005">
      <w:start w:val="1"/>
      <w:numFmt w:val="bullet"/>
      <w:suff w:val="tab"/>
      <w:lvlText w:val=""/>
      <w:lvlJc w:val="left"/>
      <w:pPr>
        <w:ind w:hanging="360" w:left="2160"/>
      </w:pPr>
      <w:rPr>
        <w:rFonts w:ascii="Wingdings" w:hAnsi="Wingdings" w:hint="default"/>
      </w:rPr>
    </w:lvl>
    <w:lvl w:ilvl="3" w:tplc="040C0001">
      <w:start w:val="1"/>
      <w:numFmt w:val="bullet"/>
      <w:suff w:val="tab"/>
      <w:lvlText w:val=""/>
      <w:lvlJc w:val="left"/>
      <w:pPr>
        <w:ind w:hanging="360" w:left="2880"/>
      </w:pPr>
      <w:rPr>
        <w:rFonts w:ascii="Symbol" w:hAnsi="Symbol" w:hint="default"/>
      </w:rPr>
    </w:lvl>
    <w:lvl w:ilvl="4" w:tplc="040C0003">
      <w:start w:val="1"/>
      <w:numFmt w:val="bullet"/>
      <w:suff w:val="tab"/>
      <w:lvlText w:val="o"/>
      <w:lvlJc w:val="left"/>
      <w:pPr>
        <w:ind w:hanging="360" w:left="3600"/>
      </w:pPr>
      <w:rPr>
        <w:rFonts w:ascii="Courier New" w:hAnsi="Courier New" w:cs="Courier New" w:hint="default"/>
      </w:rPr>
    </w:lvl>
    <w:lvl w:ilvl="5" w:tplc="040C0005">
      <w:start w:val="1"/>
      <w:numFmt w:val="bullet"/>
      <w:suff w:val="tab"/>
      <w:lvlText w:val=""/>
      <w:lvlJc w:val="left"/>
      <w:pPr>
        <w:ind w:hanging="360" w:left="4320"/>
      </w:pPr>
      <w:rPr>
        <w:rFonts w:ascii="Wingdings" w:hAnsi="Wingdings" w:hint="default"/>
      </w:rPr>
    </w:lvl>
    <w:lvl w:ilvl="6" w:tplc="040C0001">
      <w:start w:val="1"/>
      <w:numFmt w:val="bullet"/>
      <w:suff w:val="tab"/>
      <w:lvlText w:val=""/>
      <w:lvlJc w:val="left"/>
      <w:pPr>
        <w:ind w:hanging="360" w:left="5040"/>
      </w:pPr>
      <w:rPr>
        <w:rFonts w:ascii="Symbol" w:hAnsi="Symbol" w:hint="default"/>
      </w:rPr>
    </w:lvl>
    <w:lvl w:ilvl="7" w:tplc="040C0003">
      <w:start w:val="1"/>
      <w:numFmt w:val="bullet"/>
      <w:suff w:val="tab"/>
      <w:lvlText w:val="o"/>
      <w:lvlJc w:val="left"/>
      <w:pPr>
        <w:ind w:hanging="360" w:left="5760"/>
      </w:pPr>
      <w:rPr>
        <w:rFonts w:ascii="Courier New" w:hAnsi="Courier New" w:cs="Courier New" w:hint="default"/>
      </w:rPr>
    </w:lvl>
    <w:lvl w:ilvl="8" w:tplc="040C0005">
      <w:start w:val="1"/>
      <w:numFmt w:val="bullet"/>
      <w:suff w:val="tab"/>
      <w:lvlText w:val=""/>
      <w:lvlJc w:val="left"/>
      <w:pPr>
        <w:ind w:hanging="360" w:left="6480"/>
      </w:pPr>
      <w:rPr>
        <w:rFonts w:ascii="Wingdings" w:hAnsi="Wingdings" w:hint="default"/>
      </w:rPr>
    </w:lvl>
  </w:abstractNum>
  <w:abstractNum w:abstractNumId="73">
    <w:nsid w:val="7CAF1D79"/>
    <w:multiLevelType w:val="hybridMultilevel"/>
    <w:lvl w:ilvl="0" w:tplc="040C0001">
      <w:start w:val="1"/>
      <w:numFmt w:val="bullet"/>
      <w:suff w:val="tab"/>
      <w:lvlText w:val=""/>
      <w:lvlJc w:val="left"/>
      <w:pPr>
        <w:ind w:hanging="360" w:left="2655"/>
      </w:pPr>
      <w:rPr>
        <w:rFonts w:ascii="Symbol" w:hAnsi="Symbol" w:hint="default"/>
      </w:rPr>
    </w:lvl>
    <w:lvl w:ilvl="1" w:tplc="040C0003">
      <w:start w:val="1"/>
      <w:numFmt w:val="bullet"/>
      <w:suff w:val="tab"/>
      <w:lvlText w:val="o"/>
      <w:lvlJc w:val="left"/>
      <w:pPr>
        <w:ind w:hanging="360" w:left="3375"/>
      </w:pPr>
      <w:rPr>
        <w:rFonts w:ascii="Courier New" w:hAnsi="Courier New" w:cs="Courier New" w:hint="default"/>
      </w:rPr>
    </w:lvl>
    <w:lvl w:ilvl="2" w:tplc="040C0005">
      <w:start w:val="1"/>
      <w:numFmt w:val="bullet"/>
      <w:suff w:val="tab"/>
      <w:lvlText w:val=""/>
      <w:lvlJc w:val="left"/>
      <w:pPr>
        <w:ind w:hanging="360" w:left="4095"/>
      </w:pPr>
      <w:rPr>
        <w:rFonts w:ascii="Wingdings" w:hAnsi="Wingdings" w:hint="default"/>
      </w:rPr>
    </w:lvl>
    <w:lvl w:ilvl="3" w:tplc="040C0001">
      <w:start w:val="1"/>
      <w:numFmt w:val="bullet"/>
      <w:suff w:val="tab"/>
      <w:lvlText w:val=""/>
      <w:lvlJc w:val="left"/>
      <w:pPr>
        <w:ind w:hanging="360" w:left="4815"/>
      </w:pPr>
      <w:rPr>
        <w:rFonts w:ascii="Symbol" w:hAnsi="Symbol" w:hint="default"/>
      </w:rPr>
    </w:lvl>
    <w:lvl w:ilvl="4" w:tplc="040C0003">
      <w:start w:val="1"/>
      <w:numFmt w:val="bullet"/>
      <w:suff w:val="tab"/>
      <w:lvlText w:val="o"/>
      <w:lvlJc w:val="left"/>
      <w:pPr>
        <w:ind w:hanging="360" w:left="5535"/>
      </w:pPr>
      <w:rPr>
        <w:rFonts w:ascii="Courier New" w:hAnsi="Courier New" w:cs="Courier New" w:hint="default"/>
      </w:rPr>
    </w:lvl>
    <w:lvl w:ilvl="5" w:tplc="040C0005">
      <w:start w:val="1"/>
      <w:numFmt w:val="bullet"/>
      <w:suff w:val="tab"/>
      <w:lvlText w:val=""/>
      <w:lvlJc w:val="left"/>
      <w:pPr>
        <w:ind w:hanging="360" w:left="6255"/>
      </w:pPr>
      <w:rPr>
        <w:rFonts w:ascii="Wingdings" w:hAnsi="Wingdings" w:hint="default"/>
      </w:rPr>
    </w:lvl>
    <w:lvl w:ilvl="6" w:tplc="040C0001">
      <w:start w:val="1"/>
      <w:numFmt w:val="bullet"/>
      <w:suff w:val="tab"/>
      <w:lvlText w:val=""/>
      <w:lvlJc w:val="left"/>
      <w:pPr>
        <w:ind w:hanging="360" w:left="6975"/>
      </w:pPr>
      <w:rPr>
        <w:rFonts w:ascii="Symbol" w:hAnsi="Symbol" w:hint="default"/>
      </w:rPr>
    </w:lvl>
    <w:lvl w:ilvl="7" w:tplc="040C0003">
      <w:start w:val="1"/>
      <w:numFmt w:val="bullet"/>
      <w:suff w:val="tab"/>
      <w:lvlText w:val="o"/>
      <w:lvlJc w:val="left"/>
      <w:pPr>
        <w:ind w:hanging="360" w:left="7695"/>
      </w:pPr>
      <w:rPr>
        <w:rFonts w:ascii="Courier New" w:hAnsi="Courier New" w:cs="Courier New" w:hint="default"/>
      </w:rPr>
    </w:lvl>
    <w:lvl w:ilvl="8" w:tplc="040C0005">
      <w:start w:val="1"/>
      <w:numFmt w:val="bullet"/>
      <w:suff w:val="tab"/>
      <w:lvlText w:val=""/>
      <w:lvlJc w:val="left"/>
      <w:pPr>
        <w:ind w:hanging="360" w:left="8415"/>
      </w:pPr>
      <w:rPr>
        <w:rFonts w:ascii="Wingdings" w:hAnsi="Wingdings" w:hint="default"/>
      </w:rPr>
    </w:lvl>
  </w:abstractNum>
  <w:abstractNum w:abstractNumId="74">
    <w:nsid w:val="00992C45"/>
    <w:multiLevelType w:val="hybridMultilevel"/>
    <w:lvl w:ilvl="0" w:tplc="4E840EAB">
      <w:start w:val="1"/>
      <w:numFmt w:val="decimal"/>
      <w:suff w:val="tab"/>
      <w:lvlText w:val="%1."/>
      <w:lvlJc w:val="left"/>
      <w:pPr>
        <w:ind w:hanging="360" w:left="720"/>
      </w:pPr>
      <w:rPr/>
    </w:lvl>
    <w:lvl w:ilvl="1" w:tplc="01AB8827">
      <w:start w:val="1"/>
      <w:numFmt w:val="bullet"/>
      <w:suff w:val="tab"/>
      <w:lvlText w:val="o"/>
      <w:lvlJc w:val="left"/>
      <w:pPr>
        <w:ind w:hanging="360" w:left="1440"/>
      </w:pPr>
      <w:rPr>
        <w:rFonts w:ascii="Courier New" w:hAnsi="Courier New" w:cs="Courier New" w:eastAsia="Courier New"/>
      </w:rPr>
    </w:lvl>
    <w:lvl w:ilvl="2" w:tplc="76B708EA">
      <w:start w:val="1"/>
      <w:numFmt w:val="bullet"/>
      <w:suff w:val="tab"/>
      <w:lvlText w:val="§"/>
      <w:lvlJc w:val="left"/>
      <w:pPr>
        <w:ind w:hanging="360" w:left="2160"/>
      </w:pPr>
      <w:rPr>
        <w:rFonts w:ascii="Wingdings" w:hAnsi="Wingdings" w:cs="Wingdings" w:eastAsia="Wingdings"/>
      </w:rPr>
    </w:lvl>
    <w:lvl w:ilvl="3" w:tplc="1370B93D">
      <w:start w:val="1"/>
      <w:numFmt w:val="bullet"/>
      <w:suff w:val="tab"/>
      <w:lvlText w:val="·"/>
      <w:lvlJc w:val="left"/>
      <w:pPr>
        <w:ind w:hanging="360" w:left="2880"/>
      </w:pPr>
      <w:rPr>
        <w:rFonts w:ascii="Symbol" w:hAnsi="Symbol" w:cs="Symbol" w:eastAsia="Symbol"/>
      </w:rPr>
    </w:lvl>
    <w:lvl w:ilvl="4" w:tplc="7004AB36">
      <w:start w:val="1"/>
      <w:numFmt w:val="decimal"/>
      <w:suff w:val="tab"/>
      <w:lvlText w:val="%5."/>
      <w:lvlJc w:val="left"/>
      <w:pPr>
        <w:ind w:hanging="360" w:left="3600"/>
      </w:pPr>
      <w:rPr/>
    </w:lvl>
    <w:lvl w:ilvl="5" w:tplc="7425E791">
      <w:start w:val="1"/>
      <w:numFmt w:val="decimal"/>
      <w:suff w:val="tab"/>
      <w:lvlText w:val="%6."/>
      <w:lvlJc w:val="left"/>
      <w:pPr>
        <w:ind w:hanging="360" w:left="4320"/>
      </w:pPr>
      <w:rPr/>
    </w:lvl>
    <w:lvl w:ilvl="6" w:tplc="4D077AA2">
      <w:start w:val="1"/>
      <w:numFmt w:val="decimal"/>
      <w:suff w:val="tab"/>
      <w:lvlText w:val="%7."/>
      <w:lvlJc w:val="left"/>
      <w:pPr>
        <w:ind w:hanging="360" w:left="5040"/>
      </w:pPr>
      <w:rPr/>
    </w:lvl>
    <w:lvl w:ilvl="7" w:tplc="60FC4FA1">
      <w:start w:val="1"/>
      <w:numFmt w:val="decimal"/>
      <w:suff w:val="tab"/>
      <w:lvlText w:val="%8."/>
      <w:lvlJc w:val="left"/>
      <w:pPr>
        <w:ind w:hanging="360" w:left="5760"/>
      </w:pPr>
      <w:rPr/>
    </w:lvl>
    <w:lvl w:ilvl="8" w:tplc="6EB7AD6B">
      <w:start w:val="1"/>
      <w:numFmt w:val="decimal"/>
      <w:suff w:val="tab"/>
      <w:lvlText w:val="%9."/>
      <w:lvlJc w:val="left"/>
      <w:pPr>
        <w:ind w:hanging="360" w:left="6480"/>
      </w:pPr>
      <w:rPr/>
    </w:lvl>
  </w:abstractNum>
  <w:abstractNum w:abstractNumId="75">
    <w:nsid w:val="1404EAB2"/>
    <w:multiLevelType w:val="hybridMultilevel"/>
    <w:lvl w:ilvl="0" w:tplc="64D011B1">
      <w:start w:val="1"/>
      <w:numFmt w:val="bullet"/>
      <w:suff w:val="tab"/>
      <w:lvlText w:val="·"/>
      <w:lvlJc w:val="left"/>
      <w:pPr>
        <w:ind w:hanging="360" w:left="720"/>
      </w:pPr>
      <w:rPr>
        <w:rFonts w:ascii="Symbol" w:hAnsi="Symbol" w:cs="Symbol" w:eastAsia="Symbol"/>
      </w:rPr>
    </w:lvl>
    <w:lvl w:ilvl="1" w:tplc="258F7AFA">
      <w:start w:val="1"/>
      <w:numFmt w:val="bullet"/>
      <w:suff w:val="tab"/>
      <w:lvlText w:val="o"/>
      <w:lvlJc w:val="left"/>
      <w:pPr>
        <w:ind w:hanging="360" w:left="1440"/>
      </w:pPr>
      <w:rPr>
        <w:rFonts w:ascii="Courier New" w:hAnsi="Courier New" w:cs="Courier New" w:eastAsia="Courier New"/>
      </w:rPr>
    </w:lvl>
    <w:lvl w:ilvl="2" w:tplc="1FBAED42">
      <w:start w:val="1"/>
      <w:numFmt w:val="bullet"/>
      <w:suff w:val="tab"/>
      <w:lvlText w:val="·"/>
      <w:lvlJc w:val="left"/>
      <w:pPr>
        <w:ind w:hanging="360" w:left="2160"/>
      </w:pPr>
      <w:rPr>
        <w:rFonts w:ascii="Symbol" w:hAnsi="Symbol"/>
      </w:rPr>
    </w:lvl>
    <w:lvl w:ilvl="3" w:tplc="5D8A389A">
      <w:start w:val="1"/>
      <w:numFmt w:val="bullet"/>
      <w:suff w:val="tab"/>
      <w:lvlText w:val="o"/>
      <w:lvlJc w:val="left"/>
      <w:pPr>
        <w:ind w:hanging="360" w:left="2880"/>
      </w:pPr>
      <w:rPr>
        <w:rFonts w:ascii="Symbol" w:hAnsi="Symbol"/>
      </w:rPr>
    </w:lvl>
    <w:lvl w:ilvl="4" w:tplc="148CB516">
      <w:start w:val="1"/>
      <w:numFmt w:val="bullet"/>
      <w:suff w:val="tab"/>
      <w:lvlText w:val="·"/>
      <w:lvlJc w:val="left"/>
      <w:pPr>
        <w:ind w:hanging="360" w:left="3600"/>
      </w:pPr>
      <w:rPr>
        <w:rFonts w:ascii="Symbol" w:hAnsi="Symbol"/>
      </w:rPr>
    </w:lvl>
    <w:lvl w:ilvl="5" w:tplc="088CB7C8">
      <w:start w:val="1"/>
      <w:numFmt w:val="bullet"/>
      <w:suff w:val="tab"/>
      <w:lvlText w:val="o"/>
      <w:lvlJc w:val="left"/>
      <w:pPr>
        <w:ind w:hanging="360" w:left="4320"/>
      </w:pPr>
      <w:rPr>
        <w:rFonts w:ascii="Symbol" w:hAnsi="Symbol"/>
      </w:rPr>
    </w:lvl>
    <w:lvl w:ilvl="6" w:tplc="211971DA">
      <w:start w:val="1"/>
      <w:numFmt w:val="bullet"/>
      <w:suff w:val="tab"/>
      <w:lvlText w:val="·"/>
      <w:lvlJc w:val="left"/>
      <w:pPr>
        <w:ind w:hanging="360" w:left="5040"/>
      </w:pPr>
      <w:rPr>
        <w:rFonts w:ascii="Symbol" w:hAnsi="Symbol"/>
      </w:rPr>
    </w:lvl>
    <w:lvl w:ilvl="7" w:tplc="6E905A59">
      <w:start w:val="1"/>
      <w:numFmt w:val="bullet"/>
      <w:suff w:val="tab"/>
      <w:lvlText w:val="o"/>
      <w:lvlJc w:val="left"/>
      <w:pPr>
        <w:ind w:hanging="360" w:left="5760"/>
      </w:pPr>
      <w:rPr>
        <w:rFonts w:ascii="Symbol" w:hAnsi="Symbol"/>
      </w:rPr>
    </w:lvl>
    <w:lvl w:ilvl="8" w:tplc="02B6F31A">
      <w:start w:val="1"/>
      <w:numFmt w:val="bullet"/>
      <w:suff w:val="tab"/>
      <w:lvlText w:val="·"/>
      <w:lvlJc w:val="left"/>
      <w:pPr>
        <w:ind w:hanging="360" w:left="6480"/>
      </w:pPr>
      <w:rPr>
        <w:rFonts w:ascii="Symbol" w:hAnsi="Symbol"/>
      </w:rPr>
    </w:lvl>
  </w:abstractNum>
  <w:abstractNum w:abstractNumId="76">
    <w:nsid w:val="1201A317"/>
    <w:multiLevelType w:val="hybridMultilevel"/>
    <w:lvl w:ilvl="0" w:tplc="6FD17862">
      <w:start w:val="1"/>
      <w:numFmt w:val="decimal"/>
      <w:suff w:val="tab"/>
      <w:lvlText w:val="%1."/>
      <w:lvlJc w:val="left"/>
      <w:pPr>
        <w:ind w:hanging="360" w:left="720"/>
      </w:pPr>
      <w:rPr/>
    </w:lvl>
    <w:lvl w:ilvl="1" w:tplc="18EF6635">
      <w:start w:val="1"/>
      <w:numFmt w:val="bullet"/>
      <w:suff w:val="tab"/>
      <w:lvlText w:val="o"/>
      <w:lvlJc w:val="left"/>
      <w:pPr>
        <w:ind w:hanging="360" w:left="1440"/>
      </w:pPr>
      <w:rPr>
        <w:rFonts w:ascii="Courier New" w:hAnsi="Courier New" w:cs="Courier New" w:eastAsia="Courier New"/>
      </w:rPr>
    </w:lvl>
    <w:lvl w:ilvl="2" w:tplc="1FC84BF5">
      <w:start w:val="1"/>
      <w:numFmt w:val="decimal"/>
      <w:suff w:val="tab"/>
      <w:lvlText w:val="%3."/>
      <w:lvlJc w:val="left"/>
      <w:pPr>
        <w:ind w:hanging="360" w:left="2160"/>
      </w:pPr>
      <w:rPr/>
    </w:lvl>
    <w:lvl w:ilvl="3" w:tplc="0682DF44">
      <w:start w:val="1"/>
      <w:numFmt w:val="decimal"/>
      <w:suff w:val="tab"/>
      <w:lvlText w:val="%4."/>
      <w:lvlJc w:val="left"/>
      <w:pPr>
        <w:ind w:hanging="360" w:left="2880"/>
      </w:pPr>
      <w:rPr/>
    </w:lvl>
    <w:lvl w:ilvl="4" w:tplc="77ED2879">
      <w:start w:val="1"/>
      <w:numFmt w:val="decimal"/>
      <w:suff w:val="tab"/>
      <w:lvlText w:val="%5."/>
      <w:lvlJc w:val="left"/>
      <w:pPr>
        <w:ind w:hanging="360" w:left="3600"/>
      </w:pPr>
      <w:rPr/>
    </w:lvl>
    <w:lvl w:ilvl="5" w:tplc="4ED94416">
      <w:start w:val="1"/>
      <w:numFmt w:val="decimal"/>
      <w:suff w:val="tab"/>
      <w:lvlText w:val="%6."/>
      <w:lvlJc w:val="left"/>
      <w:pPr>
        <w:ind w:hanging="360" w:left="4320"/>
      </w:pPr>
      <w:rPr/>
    </w:lvl>
    <w:lvl w:ilvl="6" w:tplc="5CBA0078">
      <w:start w:val="1"/>
      <w:numFmt w:val="decimal"/>
      <w:suff w:val="tab"/>
      <w:lvlText w:val="%7."/>
      <w:lvlJc w:val="left"/>
      <w:pPr>
        <w:ind w:hanging="360" w:left="5040"/>
      </w:pPr>
      <w:rPr/>
    </w:lvl>
    <w:lvl w:ilvl="7" w:tplc="331878E6">
      <w:start w:val="1"/>
      <w:numFmt w:val="decimal"/>
      <w:suff w:val="tab"/>
      <w:lvlText w:val="%8."/>
      <w:lvlJc w:val="left"/>
      <w:pPr>
        <w:ind w:hanging="360" w:left="5760"/>
      </w:pPr>
      <w:rPr/>
    </w:lvl>
    <w:lvl w:ilvl="8" w:tplc="44A81AB3">
      <w:start w:val="1"/>
      <w:numFmt w:val="decimal"/>
      <w:suff w:val="tab"/>
      <w:lvlText w:val="%9."/>
      <w:lvlJc w:val="left"/>
      <w:pPr>
        <w:ind w:hanging="360" w:left="6480"/>
      </w:pPr>
      <w:rPr/>
    </w:lvl>
  </w:abstractNum>
  <w:abstractNum w:abstractNumId="77">
    <w:nsid w:val="62F3C1DD"/>
    <w:multiLevelType w:val="hybridMultilevel"/>
    <w:lvl w:ilvl="0" w:tplc="38C3406A">
      <w:start w:val="1"/>
      <w:numFmt w:val="bullet"/>
      <w:suff w:val="tab"/>
      <w:lvlText w:val="·"/>
      <w:lvlJc w:val="left"/>
      <w:pPr>
        <w:ind w:hanging="360" w:left="720"/>
      </w:pPr>
      <w:rPr>
        <w:rFonts w:ascii="Symbol" w:hAnsi="Symbol" w:cs="Symbol" w:eastAsia="Symbol"/>
      </w:rPr>
    </w:lvl>
    <w:lvl w:ilvl="1" w:tplc="23EDD545">
      <w:start w:val="1"/>
      <w:numFmt w:val="bullet"/>
      <w:suff w:val="tab"/>
      <w:lvlText w:val="o"/>
      <w:lvlJc w:val="left"/>
      <w:pPr>
        <w:ind w:hanging="360" w:left="1440"/>
      </w:pPr>
      <w:rPr>
        <w:rFonts w:ascii="Courier New" w:hAnsi="Courier New" w:cs="Courier New" w:eastAsia="Courier New"/>
      </w:rPr>
    </w:lvl>
    <w:lvl w:ilvl="2" w:tplc="28353686">
      <w:start w:val="1"/>
      <w:numFmt w:val="bullet"/>
      <w:suff w:val="tab"/>
      <w:lvlText w:val="·"/>
      <w:lvlJc w:val="left"/>
      <w:pPr>
        <w:ind w:hanging="360" w:left="2160"/>
      </w:pPr>
      <w:rPr>
        <w:rFonts w:ascii="Symbol" w:hAnsi="Symbol"/>
      </w:rPr>
    </w:lvl>
    <w:lvl w:ilvl="3" w:tplc="7F32F946">
      <w:start w:val="1"/>
      <w:numFmt w:val="bullet"/>
      <w:suff w:val="tab"/>
      <w:lvlText w:val="o"/>
      <w:lvlJc w:val="left"/>
      <w:pPr>
        <w:ind w:hanging="360" w:left="2880"/>
      </w:pPr>
      <w:rPr>
        <w:rFonts w:ascii="Symbol" w:hAnsi="Symbol"/>
      </w:rPr>
    </w:lvl>
    <w:lvl w:ilvl="4" w:tplc="4D5BCC59">
      <w:start w:val="1"/>
      <w:numFmt w:val="bullet"/>
      <w:suff w:val="tab"/>
      <w:lvlText w:val="·"/>
      <w:lvlJc w:val="left"/>
      <w:pPr>
        <w:ind w:hanging="360" w:left="3600"/>
      </w:pPr>
      <w:rPr>
        <w:rFonts w:ascii="Symbol" w:hAnsi="Symbol"/>
      </w:rPr>
    </w:lvl>
    <w:lvl w:ilvl="5" w:tplc="63563FCD">
      <w:start w:val="1"/>
      <w:numFmt w:val="bullet"/>
      <w:suff w:val="tab"/>
      <w:lvlText w:val="o"/>
      <w:lvlJc w:val="left"/>
      <w:pPr>
        <w:ind w:hanging="360" w:left="4320"/>
      </w:pPr>
      <w:rPr>
        <w:rFonts w:ascii="Symbol" w:hAnsi="Symbol"/>
      </w:rPr>
    </w:lvl>
    <w:lvl w:ilvl="6" w:tplc="7B415C65">
      <w:start w:val="1"/>
      <w:numFmt w:val="bullet"/>
      <w:suff w:val="tab"/>
      <w:lvlText w:val="·"/>
      <w:lvlJc w:val="left"/>
      <w:pPr>
        <w:ind w:hanging="360" w:left="5040"/>
      </w:pPr>
      <w:rPr>
        <w:rFonts w:ascii="Symbol" w:hAnsi="Symbol"/>
      </w:rPr>
    </w:lvl>
    <w:lvl w:ilvl="7" w:tplc="2A69AB63">
      <w:start w:val="1"/>
      <w:numFmt w:val="bullet"/>
      <w:suff w:val="tab"/>
      <w:lvlText w:val="o"/>
      <w:lvlJc w:val="left"/>
      <w:pPr>
        <w:ind w:hanging="360" w:left="5760"/>
      </w:pPr>
      <w:rPr>
        <w:rFonts w:ascii="Symbol" w:hAnsi="Symbol"/>
      </w:rPr>
    </w:lvl>
    <w:lvl w:ilvl="8" w:tplc="790E6E6A">
      <w:start w:val="1"/>
      <w:numFmt w:val="bullet"/>
      <w:suff w:val="tab"/>
      <w:lvlText w:val="·"/>
      <w:lvlJc w:val="left"/>
      <w:pPr>
        <w:ind w:hanging="360" w:left="6480"/>
      </w:pPr>
      <w:rPr>
        <w:rFonts w:ascii="Symbol" w:hAnsi="Symbol"/>
      </w:rPr>
    </w:lvl>
  </w:abstractNum>
  <w:abstractNum w:abstractNumId="78">
    <w:nsid w:val="49AE8406"/>
    <w:multiLevelType w:val="hybridMultilevel"/>
    <w:lvl w:ilvl="0" w:tplc="792C454D">
      <w:start w:val="1"/>
      <w:numFmt w:val="bullet"/>
      <w:suff w:val="tab"/>
      <w:lvlText w:val="·"/>
      <w:lvlJc w:val="left"/>
      <w:pPr>
        <w:ind w:hanging="360" w:left="720"/>
      </w:pPr>
      <w:rPr>
        <w:rFonts w:ascii="Symbol" w:hAnsi="Symbol" w:cs="Symbol" w:eastAsia="Symbol"/>
      </w:rPr>
    </w:lvl>
    <w:lvl w:ilvl="1" w:tplc="75B0EAF7">
      <w:start w:val="1"/>
      <w:numFmt w:val="bullet"/>
      <w:suff w:val="tab"/>
      <w:lvlText w:val="o"/>
      <w:lvlJc w:val="left"/>
      <w:pPr>
        <w:ind w:hanging="360" w:left="1440"/>
      </w:pPr>
      <w:rPr>
        <w:rFonts w:ascii="Courier New" w:hAnsi="Courier New" w:cs="Courier New" w:eastAsia="Courier New"/>
      </w:rPr>
    </w:lvl>
    <w:lvl w:ilvl="2" w:tplc="77D19EB8">
      <w:start w:val="1"/>
      <w:numFmt w:val="bullet"/>
      <w:suff w:val="tab"/>
      <w:lvlText w:val="·"/>
      <w:lvlJc w:val="left"/>
      <w:pPr>
        <w:ind w:hanging="360" w:left="2160"/>
      </w:pPr>
      <w:rPr>
        <w:rFonts w:ascii="Symbol" w:hAnsi="Symbol"/>
      </w:rPr>
    </w:lvl>
    <w:lvl w:ilvl="3" w:tplc="3F127A93">
      <w:start w:val="1"/>
      <w:numFmt w:val="bullet"/>
      <w:suff w:val="tab"/>
      <w:lvlText w:val="o"/>
      <w:lvlJc w:val="left"/>
      <w:pPr>
        <w:ind w:hanging="360" w:left="2880"/>
      </w:pPr>
      <w:rPr>
        <w:rFonts w:ascii="Symbol" w:hAnsi="Symbol"/>
      </w:rPr>
    </w:lvl>
    <w:lvl w:ilvl="4" w:tplc="3665F2F2">
      <w:start w:val="1"/>
      <w:numFmt w:val="bullet"/>
      <w:suff w:val="tab"/>
      <w:lvlText w:val="·"/>
      <w:lvlJc w:val="left"/>
      <w:pPr>
        <w:ind w:hanging="360" w:left="3600"/>
      </w:pPr>
      <w:rPr>
        <w:rFonts w:ascii="Symbol" w:hAnsi="Symbol"/>
      </w:rPr>
    </w:lvl>
    <w:lvl w:ilvl="5" w:tplc="46DE8019">
      <w:start w:val="1"/>
      <w:numFmt w:val="bullet"/>
      <w:suff w:val="tab"/>
      <w:lvlText w:val="o"/>
      <w:lvlJc w:val="left"/>
      <w:pPr>
        <w:ind w:hanging="360" w:left="4320"/>
      </w:pPr>
      <w:rPr>
        <w:rFonts w:ascii="Symbol" w:hAnsi="Symbol"/>
      </w:rPr>
    </w:lvl>
    <w:lvl w:ilvl="6" w:tplc="32DD3BF8">
      <w:start w:val="1"/>
      <w:numFmt w:val="bullet"/>
      <w:suff w:val="tab"/>
      <w:lvlText w:val="·"/>
      <w:lvlJc w:val="left"/>
      <w:pPr>
        <w:ind w:hanging="360" w:left="5040"/>
      </w:pPr>
      <w:rPr>
        <w:rFonts w:ascii="Symbol" w:hAnsi="Symbol"/>
      </w:rPr>
    </w:lvl>
    <w:lvl w:ilvl="7" w:tplc="1CB3A52F">
      <w:start w:val="1"/>
      <w:numFmt w:val="bullet"/>
      <w:suff w:val="tab"/>
      <w:lvlText w:val="o"/>
      <w:lvlJc w:val="left"/>
      <w:pPr>
        <w:ind w:hanging="360" w:left="5760"/>
      </w:pPr>
      <w:rPr>
        <w:rFonts w:ascii="Symbol" w:hAnsi="Symbol"/>
      </w:rPr>
    </w:lvl>
    <w:lvl w:ilvl="8" w:tplc="0EDC8F55">
      <w:start w:val="1"/>
      <w:numFmt w:val="bullet"/>
      <w:suff w:val="tab"/>
      <w:lvlText w:val="·"/>
      <w:lvlJc w:val="left"/>
      <w:pPr>
        <w:ind w:hanging="360" w:left="6480"/>
      </w:pPr>
      <w:rPr>
        <w:rFonts w:ascii="Symbol" w:hAnsi="Symbol"/>
      </w:rPr>
    </w:lvl>
  </w:abstractNum>
  <w:abstractNum w:abstractNumId="79">
    <w:nsid w:val="2FE2B45A"/>
    <w:multiLevelType w:val="hybridMultilevel"/>
    <w:lvl w:ilvl="0" w:tplc="036A9554">
      <w:start w:val="1"/>
      <w:numFmt w:val="bullet"/>
      <w:suff w:val="tab"/>
      <w:lvlText w:val="·"/>
      <w:lvlJc w:val="left"/>
      <w:pPr>
        <w:ind w:hanging="360" w:left="720"/>
      </w:pPr>
      <w:rPr>
        <w:rFonts w:ascii="Symbol" w:hAnsi="Symbol" w:cs="Symbol" w:eastAsia="Symbol"/>
      </w:rPr>
    </w:lvl>
    <w:lvl w:ilvl="1" w:tplc="0D02134B">
      <w:start w:val="1"/>
      <w:numFmt w:val="decimal"/>
      <w:suff w:val="tab"/>
      <w:lvlText w:val="%2."/>
      <w:lvlJc w:val="left"/>
      <w:pPr/>
      <w:rPr>
        <w:rFonts w:ascii="Symbol" w:hAnsi="Symbol"/>
      </w:rPr>
    </w:lvl>
    <w:lvl w:ilvl="2" w:tplc="7CD2D564">
      <w:start w:val="1"/>
      <w:numFmt w:val="bullet"/>
      <w:suff w:val="tab"/>
      <w:lvlText w:val="·"/>
      <w:lvlJc w:val="left"/>
      <w:pPr>
        <w:ind w:hanging="360" w:left="2160"/>
      </w:pPr>
      <w:rPr>
        <w:rFonts w:ascii="Symbol" w:hAnsi="Symbol"/>
      </w:rPr>
    </w:lvl>
    <w:lvl w:ilvl="3" w:tplc="4EC4F2B7">
      <w:start w:val="1"/>
      <w:numFmt w:val="bullet"/>
      <w:suff w:val="tab"/>
      <w:lvlText w:val="o"/>
      <w:lvlJc w:val="left"/>
      <w:pPr>
        <w:ind w:hanging="360" w:left="2880"/>
      </w:pPr>
      <w:rPr>
        <w:rFonts w:ascii="Symbol" w:hAnsi="Symbol"/>
      </w:rPr>
    </w:lvl>
    <w:lvl w:ilvl="4" w:tplc="3FBEA903">
      <w:start w:val="1"/>
      <w:numFmt w:val="bullet"/>
      <w:suff w:val="tab"/>
      <w:lvlText w:val="·"/>
      <w:lvlJc w:val="left"/>
      <w:pPr>
        <w:ind w:hanging="360" w:left="3600"/>
      </w:pPr>
      <w:rPr>
        <w:rFonts w:ascii="Symbol" w:hAnsi="Symbol"/>
      </w:rPr>
    </w:lvl>
    <w:lvl w:ilvl="5" w:tplc="3EAC1EE7">
      <w:start w:val="1"/>
      <w:numFmt w:val="bullet"/>
      <w:suff w:val="tab"/>
      <w:lvlText w:val="o"/>
      <w:lvlJc w:val="left"/>
      <w:pPr>
        <w:ind w:hanging="360" w:left="4320"/>
      </w:pPr>
      <w:rPr>
        <w:rFonts w:ascii="Symbol" w:hAnsi="Symbol"/>
      </w:rPr>
    </w:lvl>
    <w:lvl w:ilvl="6" w:tplc="26D4C5B9">
      <w:start w:val="1"/>
      <w:numFmt w:val="bullet"/>
      <w:suff w:val="tab"/>
      <w:lvlText w:val="·"/>
      <w:lvlJc w:val="left"/>
      <w:pPr>
        <w:ind w:hanging="360" w:left="5040"/>
      </w:pPr>
      <w:rPr>
        <w:rFonts w:ascii="Symbol" w:hAnsi="Symbol"/>
      </w:rPr>
    </w:lvl>
    <w:lvl w:ilvl="7" w:tplc="73C8F695">
      <w:start w:val="1"/>
      <w:numFmt w:val="bullet"/>
      <w:suff w:val="tab"/>
      <w:lvlText w:val="o"/>
      <w:lvlJc w:val="left"/>
      <w:pPr>
        <w:ind w:hanging="360" w:left="5760"/>
      </w:pPr>
      <w:rPr>
        <w:rFonts w:ascii="Symbol" w:hAnsi="Symbol"/>
      </w:rPr>
    </w:lvl>
    <w:lvl w:ilvl="8" w:tplc="57701D69">
      <w:start w:val="1"/>
      <w:numFmt w:val="bullet"/>
      <w:suff w:val="tab"/>
      <w:lvlText w:val="·"/>
      <w:lvlJc w:val="left"/>
      <w:pPr>
        <w:ind w:hanging="360" w:left="6480"/>
      </w:pPr>
      <w:rPr>
        <w:rFonts w:ascii="Symbol" w:hAnsi="Symbol"/>
      </w:rPr>
    </w:lvl>
  </w:abstractNum>
  <w:abstractNum w:abstractNumId="80">
    <w:nsid w:val="7C6C777C"/>
    <w:multiLevelType w:val="hybridMultilevel"/>
    <w:lvl w:ilvl="0" w:tplc="614C3BAD">
      <w:start w:val="1"/>
      <w:numFmt w:val="bullet"/>
      <w:suff w:val="tab"/>
      <w:lvlText w:val="·"/>
      <w:lvlJc w:val="left"/>
      <w:pPr>
        <w:ind w:hanging="360" w:left="720"/>
      </w:pPr>
      <w:rPr>
        <w:rFonts w:ascii="Symbol" w:hAnsi="Symbol" w:cs="Symbol" w:eastAsia="Symbol"/>
      </w:rPr>
    </w:lvl>
    <w:lvl w:ilvl="1" w:tplc="7ED979DF">
      <w:start w:val="1"/>
      <w:numFmt w:val="bullet"/>
      <w:suff w:val="tab"/>
      <w:lvlText w:val="o"/>
      <w:lvlJc w:val="left"/>
      <w:pPr>
        <w:ind w:hanging="360" w:left="1440"/>
      </w:pPr>
      <w:rPr>
        <w:rFonts w:ascii="Symbol" w:hAnsi="Symbol"/>
      </w:rPr>
    </w:lvl>
    <w:lvl w:ilvl="2" w:tplc="4CD81E1F">
      <w:start w:val="1"/>
      <w:numFmt w:val="bullet"/>
      <w:suff w:val="tab"/>
      <w:lvlText w:val="·"/>
      <w:lvlJc w:val="left"/>
      <w:pPr>
        <w:ind w:hanging="360" w:left="2160"/>
      </w:pPr>
      <w:rPr>
        <w:rFonts w:ascii="Symbol" w:hAnsi="Symbol"/>
      </w:rPr>
    </w:lvl>
    <w:lvl w:ilvl="3" w:tplc="445F44A8">
      <w:start w:val="1"/>
      <w:numFmt w:val="bullet"/>
      <w:suff w:val="tab"/>
      <w:lvlText w:val="o"/>
      <w:lvlJc w:val="left"/>
      <w:pPr>
        <w:ind w:hanging="360" w:left="2880"/>
      </w:pPr>
      <w:rPr>
        <w:rFonts w:ascii="Symbol" w:hAnsi="Symbol"/>
      </w:rPr>
    </w:lvl>
    <w:lvl w:ilvl="4" w:tplc="495C5FEA">
      <w:start w:val="1"/>
      <w:numFmt w:val="bullet"/>
      <w:suff w:val="tab"/>
      <w:lvlText w:val="·"/>
      <w:lvlJc w:val="left"/>
      <w:pPr>
        <w:ind w:hanging="360" w:left="3600"/>
      </w:pPr>
      <w:rPr>
        <w:rFonts w:ascii="Symbol" w:hAnsi="Symbol"/>
      </w:rPr>
    </w:lvl>
    <w:lvl w:ilvl="5" w:tplc="0D454B70">
      <w:start w:val="1"/>
      <w:numFmt w:val="bullet"/>
      <w:suff w:val="tab"/>
      <w:lvlText w:val="o"/>
      <w:lvlJc w:val="left"/>
      <w:pPr>
        <w:ind w:hanging="360" w:left="4320"/>
      </w:pPr>
      <w:rPr>
        <w:rFonts w:ascii="Symbol" w:hAnsi="Symbol"/>
      </w:rPr>
    </w:lvl>
    <w:lvl w:ilvl="6" w:tplc="2AF424F8">
      <w:start w:val="1"/>
      <w:numFmt w:val="bullet"/>
      <w:suff w:val="tab"/>
      <w:lvlText w:val="·"/>
      <w:lvlJc w:val="left"/>
      <w:pPr>
        <w:ind w:hanging="360" w:left="5040"/>
      </w:pPr>
      <w:rPr>
        <w:rFonts w:ascii="Symbol" w:hAnsi="Symbol"/>
      </w:rPr>
    </w:lvl>
    <w:lvl w:ilvl="7" w:tplc="3FE01A23">
      <w:start w:val="1"/>
      <w:numFmt w:val="bullet"/>
      <w:suff w:val="tab"/>
      <w:lvlText w:val="o"/>
      <w:lvlJc w:val="left"/>
      <w:pPr>
        <w:ind w:hanging="360" w:left="5760"/>
      </w:pPr>
      <w:rPr>
        <w:rFonts w:ascii="Symbol" w:hAnsi="Symbol"/>
      </w:rPr>
    </w:lvl>
    <w:lvl w:ilvl="8" w:tplc="7D4975F3">
      <w:start w:val="1"/>
      <w:numFmt w:val="bullet"/>
      <w:suff w:val="tab"/>
      <w:lvlText w:val="·"/>
      <w:lvlJc w:val="left"/>
      <w:pPr>
        <w:ind w:hanging="360" w:left="6480"/>
      </w:pPr>
      <w:rPr>
        <w:rFonts w:ascii="Symbol" w:hAnsi="Symbol"/>
      </w:rPr>
    </w:lvl>
  </w:abstractNum>
  <w:abstractNum w:abstractNumId="81">
    <w:nsid w:val="47D6E835"/>
    <w:multiLevelType w:val="hybridMultilevel"/>
    <w:lvl w:ilvl="0" w:tplc="6CD2975D">
      <w:start w:val="1"/>
      <w:numFmt w:val="bullet"/>
      <w:suff w:val="tab"/>
      <w:lvlText w:val="·"/>
      <w:lvlJc w:val="left"/>
      <w:pPr>
        <w:ind w:hanging="360" w:left="720"/>
      </w:pPr>
      <w:rPr>
        <w:rFonts w:ascii="Symbol" w:hAnsi="Symbol" w:cs="Symbol" w:eastAsia="Symbol"/>
      </w:rPr>
    </w:lvl>
    <w:lvl w:ilvl="1" w:tplc="0C8B4F38">
      <w:start w:val="1"/>
      <w:numFmt w:val="bullet"/>
      <w:suff w:val="tab"/>
      <w:lvlText w:val="o"/>
      <w:lvlJc w:val="left"/>
      <w:pPr>
        <w:ind w:hanging="360" w:left="1440"/>
      </w:pPr>
      <w:rPr>
        <w:rFonts w:ascii="Symbol" w:hAnsi="Symbol"/>
      </w:rPr>
    </w:lvl>
    <w:lvl w:ilvl="2" w:tplc="49492FB5">
      <w:start w:val="1"/>
      <w:numFmt w:val="bullet"/>
      <w:suff w:val="tab"/>
      <w:lvlText w:val="·"/>
      <w:lvlJc w:val="left"/>
      <w:pPr>
        <w:ind w:hanging="360" w:left="2160"/>
      </w:pPr>
      <w:rPr>
        <w:rFonts w:ascii="Symbol" w:hAnsi="Symbol"/>
      </w:rPr>
    </w:lvl>
    <w:lvl w:ilvl="3" w:tplc="4562A8A8">
      <w:start w:val="1"/>
      <w:numFmt w:val="bullet"/>
      <w:suff w:val="tab"/>
      <w:lvlText w:val="o"/>
      <w:lvlJc w:val="left"/>
      <w:pPr>
        <w:ind w:hanging="360" w:left="2880"/>
      </w:pPr>
      <w:rPr>
        <w:rFonts w:ascii="Symbol" w:hAnsi="Symbol"/>
      </w:rPr>
    </w:lvl>
    <w:lvl w:ilvl="4" w:tplc="525631C4">
      <w:start w:val="1"/>
      <w:numFmt w:val="bullet"/>
      <w:suff w:val="tab"/>
      <w:lvlText w:val="·"/>
      <w:lvlJc w:val="left"/>
      <w:pPr>
        <w:ind w:hanging="360" w:left="3600"/>
      </w:pPr>
      <w:rPr>
        <w:rFonts w:ascii="Symbol" w:hAnsi="Symbol"/>
      </w:rPr>
    </w:lvl>
    <w:lvl w:ilvl="5" w:tplc="21CAA158">
      <w:start w:val="1"/>
      <w:numFmt w:val="bullet"/>
      <w:suff w:val="tab"/>
      <w:lvlText w:val="o"/>
      <w:lvlJc w:val="left"/>
      <w:pPr>
        <w:ind w:hanging="360" w:left="4320"/>
      </w:pPr>
      <w:rPr>
        <w:rFonts w:ascii="Symbol" w:hAnsi="Symbol"/>
      </w:rPr>
    </w:lvl>
    <w:lvl w:ilvl="6" w:tplc="76A959CF">
      <w:start w:val="1"/>
      <w:numFmt w:val="bullet"/>
      <w:suff w:val="tab"/>
      <w:lvlText w:val="·"/>
      <w:lvlJc w:val="left"/>
      <w:pPr>
        <w:ind w:hanging="360" w:left="5040"/>
      </w:pPr>
      <w:rPr>
        <w:rFonts w:ascii="Symbol" w:hAnsi="Symbol"/>
      </w:rPr>
    </w:lvl>
    <w:lvl w:ilvl="7" w:tplc="5666F852">
      <w:start w:val="1"/>
      <w:numFmt w:val="bullet"/>
      <w:suff w:val="tab"/>
      <w:lvlText w:val="o"/>
      <w:lvlJc w:val="left"/>
      <w:pPr>
        <w:ind w:hanging="360" w:left="5760"/>
      </w:pPr>
      <w:rPr>
        <w:rFonts w:ascii="Symbol" w:hAnsi="Symbol"/>
      </w:rPr>
    </w:lvl>
    <w:lvl w:ilvl="8" w:tplc="4B041C3F">
      <w:start w:val="1"/>
      <w:numFmt w:val="bullet"/>
      <w:suff w:val="tab"/>
      <w:lvlText w:val="·"/>
      <w:lvlJc w:val="left"/>
      <w:pPr>
        <w:ind w:hanging="360" w:left="6480"/>
      </w:pPr>
      <w:rPr>
        <w:rFonts w:ascii="Symbol" w:hAnsi="Symbol"/>
      </w:rPr>
    </w:lvl>
  </w:abstractNum>
  <w:abstractNum w:abstractNumId="82">
    <w:nsid w:val="2D027323"/>
    <w:multiLevelType w:val="hybridMultilevel"/>
    <w:lvl w:ilvl="0" w:tplc="5E9F179D">
      <w:start w:val="1"/>
      <w:numFmt w:val="bullet"/>
      <w:suff w:val="tab"/>
      <w:lvlText w:val="·"/>
      <w:lvlJc w:val="left"/>
      <w:pPr>
        <w:ind w:hanging="360" w:left="720"/>
      </w:pPr>
      <w:rPr>
        <w:rFonts w:ascii="Symbol" w:hAnsi="Symbol" w:cs="Symbol" w:eastAsia="Symbol"/>
      </w:rPr>
    </w:lvl>
    <w:lvl w:ilvl="1" w:tplc="51AB509E">
      <w:start w:val="1"/>
      <w:numFmt w:val="bullet"/>
      <w:suff w:val="tab"/>
      <w:lvlText w:val="o"/>
      <w:lvlJc w:val="left"/>
      <w:pPr>
        <w:ind w:hanging="360" w:left="1440"/>
      </w:pPr>
      <w:rPr>
        <w:rFonts w:ascii="Courier New" w:hAnsi="Courier New" w:cs="Courier New" w:eastAsia="Courier New"/>
      </w:rPr>
    </w:lvl>
    <w:lvl w:ilvl="2" w:tplc="712091CA">
      <w:start w:val="1"/>
      <w:numFmt w:val="bullet"/>
      <w:suff w:val="tab"/>
      <w:lvlText w:val="·"/>
      <w:lvlJc w:val="left"/>
      <w:pPr>
        <w:ind w:hanging="360" w:left="2160"/>
      </w:pPr>
      <w:rPr>
        <w:rFonts w:ascii="Symbol" w:hAnsi="Symbol"/>
      </w:rPr>
    </w:lvl>
    <w:lvl w:ilvl="3" w:tplc="5AF1FC49">
      <w:start w:val="1"/>
      <w:numFmt w:val="bullet"/>
      <w:suff w:val="tab"/>
      <w:lvlText w:val="o"/>
      <w:lvlJc w:val="left"/>
      <w:pPr>
        <w:ind w:hanging="360" w:left="2880"/>
      </w:pPr>
      <w:rPr>
        <w:rFonts w:ascii="Symbol" w:hAnsi="Symbol"/>
      </w:rPr>
    </w:lvl>
    <w:lvl w:ilvl="4" w:tplc="6C966F59">
      <w:start w:val="1"/>
      <w:numFmt w:val="bullet"/>
      <w:suff w:val="tab"/>
      <w:lvlText w:val="·"/>
      <w:lvlJc w:val="left"/>
      <w:pPr>
        <w:ind w:hanging="360" w:left="3600"/>
      </w:pPr>
      <w:rPr>
        <w:rFonts w:ascii="Symbol" w:hAnsi="Symbol"/>
      </w:rPr>
    </w:lvl>
    <w:lvl w:ilvl="5" w:tplc="2FEF7CDF">
      <w:start w:val="1"/>
      <w:numFmt w:val="bullet"/>
      <w:suff w:val="tab"/>
      <w:lvlText w:val="o"/>
      <w:lvlJc w:val="left"/>
      <w:pPr>
        <w:ind w:hanging="360" w:left="4320"/>
      </w:pPr>
      <w:rPr>
        <w:rFonts w:ascii="Symbol" w:hAnsi="Symbol"/>
      </w:rPr>
    </w:lvl>
    <w:lvl w:ilvl="6" w:tplc="7950C7B9">
      <w:start w:val="1"/>
      <w:numFmt w:val="bullet"/>
      <w:suff w:val="tab"/>
      <w:lvlText w:val="·"/>
      <w:lvlJc w:val="left"/>
      <w:pPr>
        <w:ind w:hanging="360" w:left="5040"/>
      </w:pPr>
      <w:rPr>
        <w:rFonts w:ascii="Symbol" w:hAnsi="Symbol"/>
      </w:rPr>
    </w:lvl>
    <w:lvl w:ilvl="7" w:tplc="6F87D09B">
      <w:start w:val="1"/>
      <w:numFmt w:val="bullet"/>
      <w:suff w:val="tab"/>
      <w:lvlText w:val="o"/>
      <w:lvlJc w:val="left"/>
      <w:pPr>
        <w:ind w:hanging="360" w:left="5760"/>
      </w:pPr>
      <w:rPr>
        <w:rFonts w:ascii="Symbol" w:hAnsi="Symbol"/>
      </w:rPr>
    </w:lvl>
    <w:lvl w:ilvl="8" w:tplc="1CADA1F5">
      <w:start w:val="1"/>
      <w:numFmt w:val="bullet"/>
      <w:suff w:val="tab"/>
      <w:lvlText w:val="·"/>
      <w:lvlJc w:val="left"/>
      <w:pPr>
        <w:ind w:hanging="360" w:left="6480"/>
      </w:pPr>
      <w:rPr>
        <w:rFonts w:ascii="Symbol" w:hAnsi="Symbol"/>
      </w:rPr>
    </w:lvl>
  </w:abstractNum>
  <w:abstractNum w:abstractNumId="83">
    <w:nsid w:val="5A678852"/>
    <w:multiLevelType w:val="hybridMultilevel"/>
    <w:lvl w:ilvl="0" w:tplc="50A5C54E">
      <w:start w:val="1"/>
      <w:numFmt w:val="bullet"/>
      <w:suff w:val="tab"/>
      <w:lvlText w:val="·"/>
      <w:lvlJc w:val="left"/>
      <w:pPr>
        <w:ind w:hanging="360" w:left="720"/>
      </w:pPr>
      <w:rPr>
        <w:rFonts w:ascii="Symbol" w:hAnsi="Symbol" w:cs="Symbol" w:eastAsia="Symbol"/>
      </w:rPr>
    </w:lvl>
    <w:lvl w:ilvl="1" w:tplc="52F2D76F">
      <w:start w:val="1"/>
      <w:numFmt w:val="bullet"/>
      <w:suff w:val="tab"/>
      <w:lvlText w:val="o"/>
      <w:lvlJc w:val="left"/>
      <w:pPr>
        <w:ind w:hanging="360" w:left="1440"/>
      </w:pPr>
      <w:rPr>
        <w:rFonts w:ascii="Symbol" w:hAnsi="Symbol"/>
      </w:rPr>
    </w:lvl>
    <w:lvl w:ilvl="2" w:tplc="5D2C64A8">
      <w:start w:val="1"/>
      <w:numFmt w:val="bullet"/>
      <w:suff w:val="tab"/>
      <w:lvlText w:val="·"/>
      <w:lvlJc w:val="left"/>
      <w:pPr>
        <w:ind w:hanging="360" w:left="2160"/>
      </w:pPr>
      <w:rPr>
        <w:rFonts w:ascii="Symbol" w:hAnsi="Symbol"/>
      </w:rPr>
    </w:lvl>
    <w:lvl w:ilvl="3" w:tplc="7B75C14E">
      <w:start w:val="1"/>
      <w:numFmt w:val="bullet"/>
      <w:suff w:val="tab"/>
      <w:lvlText w:val="o"/>
      <w:lvlJc w:val="left"/>
      <w:pPr>
        <w:ind w:hanging="360" w:left="2880"/>
      </w:pPr>
      <w:rPr>
        <w:rFonts w:ascii="Symbol" w:hAnsi="Symbol"/>
      </w:rPr>
    </w:lvl>
    <w:lvl w:ilvl="4" w:tplc="7981F2E3">
      <w:start w:val="1"/>
      <w:numFmt w:val="bullet"/>
      <w:suff w:val="tab"/>
      <w:lvlText w:val="·"/>
      <w:lvlJc w:val="left"/>
      <w:pPr>
        <w:ind w:hanging="360" w:left="3600"/>
      </w:pPr>
      <w:rPr>
        <w:rFonts w:ascii="Symbol" w:hAnsi="Symbol"/>
      </w:rPr>
    </w:lvl>
    <w:lvl w:ilvl="5" w:tplc="0FDC5B7F">
      <w:start w:val="1"/>
      <w:numFmt w:val="bullet"/>
      <w:suff w:val="tab"/>
      <w:lvlText w:val="o"/>
      <w:lvlJc w:val="left"/>
      <w:pPr>
        <w:ind w:hanging="360" w:left="4320"/>
      </w:pPr>
      <w:rPr>
        <w:rFonts w:ascii="Symbol" w:hAnsi="Symbol"/>
      </w:rPr>
    </w:lvl>
    <w:lvl w:ilvl="6" w:tplc="42D6225B">
      <w:start w:val="1"/>
      <w:numFmt w:val="bullet"/>
      <w:suff w:val="tab"/>
      <w:lvlText w:val="·"/>
      <w:lvlJc w:val="left"/>
      <w:pPr>
        <w:ind w:hanging="360" w:left="5040"/>
      </w:pPr>
      <w:rPr>
        <w:rFonts w:ascii="Symbol" w:hAnsi="Symbol"/>
      </w:rPr>
    </w:lvl>
    <w:lvl w:ilvl="7" w:tplc="70E362CD">
      <w:start w:val="1"/>
      <w:numFmt w:val="bullet"/>
      <w:suff w:val="tab"/>
      <w:lvlText w:val="o"/>
      <w:lvlJc w:val="left"/>
      <w:pPr>
        <w:ind w:hanging="360" w:left="5760"/>
      </w:pPr>
      <w:rPr>
        <w:rFonts w:ascii="Symbol" w:hAnsi="Symbol"/>
      </w:rPr>
    </w:lvl>
    <w:lvl w:ilvl="8" w:tplc="28C7CFD0">
      <w:start w:val="1"/>
      <w:numFmt w:val="bullet"/>
      <w:suff w:val="tab"/>
      <w:lvlText w:val="·"/>
      <w:lvlJc w:val="left"/>
      <w:pPr>
        <w:ind w:hanging="360" w:left="6480"/>
      </w:pPr>
      <w:rPr>
        <w:rFonts w:ascii="Symbol" w:hAnsi="Symbol"/>
      </w:rPr>
    </w:lvl>
  </w:abstractNum>
  <w:abstractNum w:abstractNumId="84">
    <w:nsid w:val="742A4957"/>
    <w:multiLevelType w:val="hybridMultilevel"/>
    <w:lvl w:ilvl="0" w:tplc="67DA1110">
      <w:start w:val="1"/>
      <w:numFmt w:val="bullet"/>
      <w:suff w:val="tab"/>
      <w:lvlText w:val="·"/>
      <w:lvlJc w:val="left"/>
      <w:pPr>
        <w:ind w:hanging="360" w:left="720"/>
      </w:pPr>
      <w:rPr>
        <w:rFonts w:ascii="Symbol" w:hAnsi="Symbol" w:cs="Symbol" w:eastAsia="Symbol"/>
      </w:rPr>
    </w:lvl>
    <w:lvl w:ilvl="1" w:tplc="3917A705">
      <w:start w:val="1"/>
      <w:numFmt w:val="bullet"/>
      <w:suff w:val="tab"/>
      <w:lvlText w:val="o"/>
      <w:lvlJc w:val="left"/>
      <w:pPr>
        <w:ind w:hanging="360" w:left="1440"/>
      </w:pPr>
      <w:rPr>
        <w:rFonts w:ascii="Symbol" w:hAnsi="Symbol"/>
      </w:rPr>
    </w:lvl>
    <w:lvl w:ilvl="2" w:tplc="23F92041">
      <w:start w:val="1"/>
      <w:numFmt w:val="bullet"/>
      <w:suff w:val="tab"/>
      <w:lvlText w:val="·"/>
      <w:lvlJc w:val="left"/>
      <w:pPr>
        <w:ind w:hanging="360" w:left="2160"/>
      </w:pPr>
      <w:rPr>
        <w:rFonts w:ascii="Symbol" w:hAnsi="Symbol"/>
      </w:rPr>
    </w:lvl>
    <w:lvl w:ilvl="3" w:tplc="776C328A">
      <w:start w:val="1"/>
      <w:numFmt w:val="bullet"/>
      <w:suff w:val="tab"/>
      <w:lvlText w:val="o"/>
      <w:lvlJc w:val="left"/>
      <w:pPr>
        <w:ind w:hanging="360" w:left="2880"/>
      </w:pPr>
      <w:rPr>
        <w:rFonts w:ascii="Symbol" w:hAnsi="Symbol"/>
      </w:rPr>
    </w:lvl>
    <w:lvl w:ilvl="4" w:tplc="08F8A248">
      <w:start w:val="1"/>
      <w:numFmt w:val="bullet"/>
      <w:suff w:val="tab"/>
      <w:lvlText w:val="·"/>
      <w:lvlJc w:val="left"/>
      <w:pPr>
        <w:ind w:hanging="360" w:left="3600"/>
      </w:pPr>
      <w:rPr>
        <w:rFonts w:ascii="Symbol" w:hAnsi="Symbol"/>
      </w:rPr>
    </w:lvl>
    <w:lvl w:ilvl="5" w:tplc="5453B3E5">
      <w:start w:val="1"/>
      <w:numFmt w:val="bullet"/>
      <w:suff w:val="tab"/>
      <w:lvlText w:val="o"/>
      <w:lvlJc w:val="left"/>
      <w:pPr>
        <w:ind w:hanging="360" w:left="4320"/>
      </w:pPr>
      <w:rPr>
        <w:rFonts w:ascii="Symbol" w:hAnsi="Symbol"/>
      </w:rPr>
    </w:lvl>
    <w:lvl w:ilvl="6" w:tplc="2EB75077">
      <w:start w:val="1"/>
      <w:numFmt w:val="bullet"/>
      <w:suff w:val="tab"/>
      <w:lvlText w:val="·"/>
      <w:lvlJc w:val="left"/>
      <w:pPr>
        <w:ind w:hanging="360" w:left="5040"/>
      </w:pPr>
      <w:rPr>
        <w:rFonts w:ascii="Symbol" w:hAnsi="Symbol"/>
      </w:rPr>
    </w:lvl>
    <w:lvl w:ilvl="7" w:tplc="78A63C9A">
      <w:start w:val="1"/>
      <w:numFmt w:val="bullet"/>
      <w:suff w:val="tab"/>
      <w:lvlText w:val="o"/>
      <w:lvlJc w:val="left"/>
      <w:pPr>
        <w:ind w:hanging="360" w:left="5760"/>
      </w:pPr>
      <w:rPr>
        <w:rFonts w:ascii="Symbol" w:hAnsi="Symbol"/>
      </w:rPr>
    </w:lvl>
    <w:lvl w:ilvl="8" w:tplc="46A3E4AE">
      <w:start w:val="1"/>
      <w:numFmt w:val="bullet"/>
      <w:suff w:val="tab"/>
      <w:lvlText w:val="·"/>
      <w:lvlJc w:val="left"/>
      <w:pPr>
        <w:ind w:hanging="360" w:left="6480"/>
      </w:pPr>
      <w:rPr>
        <w:rFonts w:ascii="Symbol" w:hAnsi="Symbol"/>
      </w:rPr>
    </w:lvl>
  </w:abstractNum>
  <w:abstractNum w:abstractNumId="85">
    <w:nsid w:val="47797544"/>
    <w:multiLevelType w:val="hybridMultilevel"/>
    <w:lvl w:ilvl="0" w:tplc="37AFE872">
      <w:start w:val="1"/>
      <w:numFmt w:val="bullet"/>
      <w:suff w:val="tab"/>
      <w:lvlText w:val="·"/>
      <w:lvlJc w:val="left"/>
      <w:pPr>
        <w:ind w:hanging="360" w:left="720"/>
      </w:pPr>
      <w:rPr>
        <w:rFonts w:ascii="Symbol" w:hAnsi="Symbol" w:cs="Symbol" w:eastAsia="Symbol"/>
      </w:rPr>
    </w:lvl>
    <w:lvl w:ilvl="1" w:tplc="07535D08">
      <w:start w:val="1"/>
      <w:numFmt w:val="bullet"/>
      <w:suff w:val="tab"/>
      <w:lvlText w:val="o"/>
      <w:lvlJc w:val="left"/>
      <w:pPr>
        <w:ind w:hanging="360" w:left="1440"/>
      </w:pPr>
      <w:rPr>
        <w:rFonts w:ascii="Symbol" w:hAnsi="Symbol"/>
      </w:rPr>
    </w:lvl>
    <w:lvl w:ilvl="2" w:tplc="70905626">
      <w:start w:val="1"/>
      <w:numFmt w:val="bullet"/>
      <w:suff w:val="tab"/>
      <w:lvlText w:val="·"/>
      <w:lvlJc w:val="left"/>
      <w:pPr>
        <w:ind w:hanging="360" w:left="2160"/>
      </w:pPr>
      <w:rPr>
        <w:rFonts w:ascii="Symbol" w:hAnsi="Symbol"/>
      </w:rPr>
    </w:lvl>
    <w:lvl w:ilvl="3" w:tplc="109E42A1">
      <w:start w:val="1"/>
      <w:numFmt w:val="bullet"/>
      <w:suff w:val="tab"/>
      <w:lvlText w:val="o"/>
      <w:lvlJc w:val="left"/>
      <w:pPr>
        <w:ind w:hanging="360" w:left="2880"/>
      </w:pPr>
      <w:rPr>
        <w:rFonts w:ascii="Symbol" w:hAnsi="Symbol"/>
      </w:rPr>
    </w:lvl>
    <w:lvl w:ilvl="4" w:tplc="4E83E2CD">
      <w:start w:val="1"/>
      <w:numFmt w:val="bullet"/>
      <w:suff w:val="tab"/>
      <w:lvlText w:val="·"/>
      <w:lvlJc w:val="left"/>
      <w:pPr>
        <w:ind w:hanging="360" w:left="3600"/>
      </w:pPr>
      <w:rPr>
        <w:rFonts w:ascii="Symbol" w:hAnsi="Symbol"/>
      </w:rPr>
    </w:lvl>
    <w:lvl w:ilvl="5" w:tplc="474E1EA4">
      <w:start w:val="1"/>
      <w:numFmt w:val="bullet"/>
      <w:suff w:val="tab"/>
      <w:lvlText w:val="o"/>
      <w:lvlJc w:val="left"/>
      <w:pPr>
        <w:ind w:hanging="360" w:left="4320"/>
      </w:pPr>
      <w:rPr>
        <w:rFonts w:ascii="Symbol" w:hAnsi="Symbol"/>
      </w:rPr>
    </w:lvl>
    <w:lvl w:ilvl="6" w:tplc="58E27651">
      <w:start w:val="1"/>
      <w:numFmt w:val="bullet"/>
      <w:suff w:val="tab"/>
      <w:lvlText w:val="·"/>
      <w:lvlJc w:val="left"/>
      <w:pPr>
        <w:ind w:hanging="360" w:left="5040"/>
      </w:pPr>
      <w:rPr>
        <w:rFonts w:ascii="Symbol" w:hAnsi="Symbol"/>
      </w:rPr>
    </w:lvl>
    <w:lvl w:ilvl="7" w:tplc="4458B652">
      <w:start w:val="1"/>
      <w:numFmt w:val="bullet"/>
      <w:suff w:val="tab"/>
      <w:lvlText w:val="o"/>
      <w:lvlJc w:val="left"/>
      <w:pPr>
        <w:ind w:hanging="360" w:left="5760"/>
      </w:pPr>
      <w:rPr>
        <w:rFonts w:ascii="Symbol" w:hAnsi="Symbol"/>
      </w:rPr>
    </w:lvl>
    <w:lvl w:ilvl="8" w:tplc="360E3B24">
      <w:start w:val="1"/>
      <w:numFmt w:val="bullet"/>
      <w:suff w:val="tab"/>
      <w:lvlText w:val="·"/>
      <w:lvlJc w:val="left"/>
      <w:pPr>
        <w:ind w:hanging="360" w:left="6480"/>
      </w:pPr>
      <w:rPr>
        <w:rFonts w:ascii="Symbol" w:hAnsi="Symbol"/>
      </w:rPr>
    </w:lvl>
  </w:abstractNum>
  <w:abstractNum w:abstractNumId="86">
    <w:nsid w:val="33A1794C"/>
    <w:multiLevelType w:val="hybridMultilevel"/>
    <w:lvl w:ilvl="0" w:tplc="5A9708B2">
      <w:start w:val="1"/>
      <w:numFmt w:val="decimal"/>
      <w:suff w:val="tab"/>
      <w:lvlText w:val="%1."/>
      <w:lvlJc w:val="left"/>
      <w:pPr>
        <w:ind w:hanging="360" w:left="720"/>
      </w:pPr>
      <w:rPr/>
    </w:lvl>
    <w:lvl w:ilvl="1" w:tplc="021A9967">
      <w:start w:val="1"/>
      <w:numFmt w:val="decimal"/>
      <w:suff w:val="tab"/>
      <w:lvlText w:val="%2."/>
      <w:lvlJc w:val="left"/>
      <w:pPr>
        <w:ind w:hanging="360" w:left="1440"/>
      </w:pPr>
      <w:rPr/>
    </w:lvl>
    <w:lvl w:ilvl="2" w:tplc="01AEBB7D">
      <w:start w:val="1"/>
      <w:numFmt w:val="decimal"/>
      <w:suff w:val="tab"/>
      <w:lvlText w:val="%3."/>
      <w:lvlJc w:val="left"/>
      <w:pPr>
        <w:ind w:hanging="360" w:left="2160"/>
      </w:pPr>
      <w:rPr/>
    </w:lvl>
    <w:lvl w:ilvl="3" w:tplc="715A4343">
      <w:start w:val="1"/>
      <w:numFmt w:val="decimal"/>
      <w:suff w:val="tab"/>
      <w:lvlText w:val="%4."/>
      <w:lvlJc w:val="left"/>
      <w:pPr>
        <w:ind w:hanging="360" w:left="2880"/>
      </w:pPr>
      <w:rPr/>
    </w:lvl>
    <w:lvl w:ilvl="4" w:tplc="6BFAF624">
      <w:start w:val="1"/>
      <w:numFmt w:val="decimal"/>
      <w:suff w:val="tab"/>
      <w:lvlText w:val="%5."/>
      <w:lvlJc w:val="left"/>
      <w:pPr>
        <w:ind w:hanging="360" w:left="3600"/>
      </w:pPr>
      <w:rPr/>
    </w:lvl>
    <w:lvl w:ilvl="5" w:tplc="4B04EB73">
      <w:start w:val="1"/>
      <w:numFmt w:val="decimal"/>
      <w:suff w:val="tab"/>
      <w:lvlText w:val="%6."/>
      <w:lvlJc w:val="left"/>
      <w:pPr>
        <w:ind w:hanging="360" w:left="4320"/>
      </w:pPr>
      <w:rPr/>
    </w:lvl>
    <w:lvl w:ilvl="6" w:tplc="66A015FA">
      <w:start w:val="1"/>
      <w:numFmt w:val="decimal"/>
      <w:suff w:val="tab"/>
      <w:lvlText w:val="%7."/>
      <w:lvlJc w:val="left"/>
      <w:pPr>
        <w:ind w:hanging="360" w:left="5040"/>
      </w:pPr>
      <w:rPr/>
    </w:lvl>
    <w:lvl w:ilvl="7" w:tplc="07C8C59B">
      <w:start w:val="1"/>
      <w:numFmt w:val="decimal"/>
      <w:suff w:val="tab"/>
      <w:lvlText w:val="%8."/>
      <w:lvlJc w:val="left"/>
      <w:pPr>
        <w:ind w:hanging="360" w:left="5760"/>
      </w:pPr>
      <w:rPr/>
    </w:lvl>
    <w:lvl w:ilvl="8" w:tplc="3CFA562E">
      <w:start w:val="1"/>
      <w:numFmt w:val="decimal"/>
      <w:suff w:val="tab"/>
      <w:lvlText w:val="%9."/>
      <w:lvlJc w:val="left"/>
      <w:pPr>
        <w:ind w:hanging="360" w:left="6480"/>
      </w:pPr>
      <w:rPr/>
    </w:lvl>
  </w:abstractNum>
  <w:num w:numId="1">
    <w:abstractNumId w:val="64"/>
  </w:num>
  <w:num w:numId="2">
    <w:abstractNumId w:val="47"/>
  </w:num>
  <w:num w:numId="3">
    <w:abstractNumId w:val="3"/>
  </w:num>
  <w:num w:numId="4">
    <w:abstractNumId w:val="55"/>
  </w:num>
  <w:num w:numId="5">
    <w:abstractNumId w:val="60"/>
  </w:num>
  <w:num w:numId="6">
    <w:abstractNumId w:val="45"/>
  </w:num>
  <w:num w:numId="7">
    <w:abstractNumId w:val="29"/>
  </w:num>
  <w:num w:numId="8">
    <w:abstractNumId w:val="21"/>
  </w:num>
  <w:num w:numId="9">
    <w:abstractNumId w:val="72"/>
  </w:num>
  <w:num w:numId="10">
    <w:abstractNumId w:val="15"/>
  </w:num>
  <w:num w:numId="11">
    <w:abstractNumId w:val="40"/>
  </w:num>
  <w:num w:numId="12">
    <w:abstractNumId w:val="14"/>
  </w:num>
  <w:num w:numId="13">
    <w:abstractNumId w:val="34"/>
  </w:num>
  <w:num w:numId="14">
    <w:abstractNumId w:val="2"/>
  </w:num>
  <w:num w:numId="15">
    <w:abstractNumId w:val="73"/>
  </w:num>
  <w:num w:numId="16">
    <w:abstractNumId w:val="33"/>
  </w:num>
  <w:num w:numId="17">
    <w:abstractNumId w:val="49"/>
  </w:num>
  <w:num w:numId="18">
    <w:abstractNumId w:val="38"/>
  </w:num>
  <w:num w:numId="19">
    <w:abstractNumId w:val="28"/>
  </w:num>
  <w:num w:numId="20">
    <w:abstractNumId w:val="10"/>
  </w:num>
  <w:num w:numId="21">
    <w:abstractNumId w:val="66"/>
  </w:num>
  <w:num w:numId="22">
    <w:abstractNumId w:val="25"/>
  </w:num>
  <w:num w:numId="23">
    <w:abstractNumId w:val="54"/>
  </w:num>
  <w:num w:numId="24">
    <w:abstractNumId w:val="20"/>
  </w:num>
  <w:num w:numId="25">
    <w:abstractNumId w:val="58"/>
  </w:num>
  <w:num w:numId="26">
    <w:abstractNumId w:val="32"/>
  </w:num>
  <w:num w:numId="27">
    <w:abstractNumId w:val="56"/>
  </w:num>
  <w:num w:numId="28">
    <w:abstractNumId w:val="36"/>
  </w:num>
  <w:num w:numId="29">
    <w:abstractNumId w:val="59"/>
  </w:num>
  <w:num w:numId="30">
    <w:abstractNumId w:val="30"/>
  </w:num>
  <w:num w:numId="31">
    <w:abstractNumId w:val="8"/>
  </w:num>
  <w:num w:numId="32">
    <w:abstractNumId w:val="18"/>
  </w:num>
  <w:num w:numId="33">
    <w:abstractNumId w:val="0"/>
  </w:num>
  <w:num w:numId="34">
    <w:abstractNumId w:val="7"/>
  </w:num>
  <w:num w:numId="35">
    <w:abstractNumId w:val="11"/>
  </w:num>
  <w:num w:numId="36">
    <w:abstractNumId w:val="69"/>
  </w:num>
  <w:num w:numId="37">
    <w:abstractNumId w:val="44"/>
  </w:num>
  <w:num w:numId="38">
    <w:abstractNumId w:val="41"/>
  </w:num>
  <w:num w:numId="39">
    <w:abstractNumId w:val="70"/>
  </w:num>
  <w:num w:numId="40">
    <w:abstractNumId w:val="5"/>
  </w:num>
  <w:num w:numId="41">
    <w:abstractNumId w:val="35"/>
  </w:num>
  <w:num w:numId="42">
    <w:abstractNumId w:val="50"/>
  </w:num>
  <w:num w:numId="43">
    <w:abstractNumId w:val="37"/>
  </w:num>
  <w:num w:numId="44">
    <w:abstractNumId w:val="65"/>
  </w:num>
  <w:num w:numId="45">
    <w:abstractNumId w:val="57"/>
  </w:num>
  <w:num w:numId="46">
    <w:abstractNumId w:val="6"/>
  </w:num>
  <w:num w:numId="47">
    <w:abstractNumId w:val="26"/>
  </w:num>
  <w:num w:numId="48">
    <w:abstractNumId w:val="26"/>
    <w:lvlOverride w:ilvl="0">
      <w:startOverride w:val="1"/>
    </w:lvlOverride>
  </w:num>
  <w:num w:numId="49">
    <w:abstractNumId w:val="26"/>
    <w:lvlOverride w:ilvl="0">
      <w:startOverride w:val="1"/>
    </w:lvlOverride>
  </w:num>
  <w:num w:numId="50">
    <w:abstractNumId w:val="26"/>
    <w:lvlOverride w:ilvl="0">
      <w:startOverride w:val="1"/>
    </w:lvlOverride>
  </w:num>
  <w:num w:numId="51">
    <w:abstractNumId w:val="26"/>
    <w:lvlOverride w:ilvl="0">
      <w:startOverride w:val="1"/>
    </w:lvlOverride>
  </w:num>
  <w:num w:numId="52">
    <w:abstractNumId w:val="16"/>
  </w:num>
  <w:num w:numId="53">
    <w:abstractNumId w:val="24"/>
  </w:num>
  <w:num w:numId="54">
    <w:abstractNumId w:val="42"/>
  </w:num>
  <w:num w:numId="55">
    <w:abstractNumId w:val="19"/>
  </w:num>
  <w:num w:numId="56">
    <w:abstractNumId w:val="4"/>
  </w:num>
  <w:num w:numId="57">
    <w:abstractNumId w:val="46"/>
  </w:num>
  <w:num w:numId="58">
    <w:abstractNumId w:val="23"/>
  </w:num>
  <w:num w:numId="59">
    <w:abstractNumId w:val="61"/>
  </w:num>
  <w:num w:numId="60">
    <w:abstractNumId w:val="61"/>
    <w:lvlOverride w:ilvl="0">
      <w:startOverride w:val="1"/>
    </w:lvlOverride>
  </w:num>
  <w:num w:numId="61">
    <w:abstractNumId w:val="61"/>
    <w:lvlOverride w:ilvl="0">
      <w:startOverride w:val="1"/>
    </w:lvlOverride>
  </w:num>
  <w:num w:numId="62">
    <w:abstractNumId w:val="61"/>
    <w:lvlOverride w:ilvl="0">
      <w:startOverride w:val="1"/>
    </w:lvlOverride>
  </w:num>
  <w:num w:numId="63">
    <w:abstractNumId w:val="26"/>
    <w:lvlOverride w:ilvl="0">
      <w:startOverride w:val="1"/>
    </w:lvlOverride>
  </w:num>
  <w:num w:numId="64">
    <w:abstractNumId w:val="26"/>
    <w:lvlOverride w:ilvl="0">
      <w:startOverride w:val="1"/>
    </w:lvlOverride>
  </w:num>
  <w:num w:numId="65">
    <w:abstractNumId w:val="26"/>
    <w:lvlOverride w:ilvl="0">
      <w:startOverride w:val="1"/>
    </w:lvlOverride>
  </w:num>
  <w:num w:numId="66">
    <w:abstractNumId w:val="61"/>
    <w:lvlOverride w:ilvl="0">
      <w:startOverride w:val="1"/>
    </w:lvlOverride>
  </w:num>
  <w:num w:numId="67">
    <w:abstractNumId w:val="61"/>
    <w:lvlOverride w:ilvl="0">
      <w:startOverride w:val="1"/>
    </w:lvlOverride>
  </w:num>
  <w:num w:numId="68">
    <w:abstractNumId w:val="48"/>
  </w:num>
  <w:num w:numId="69">
    <w:abstractNumId w:val="63"/>
  </w:num>
  <w:num w:numId="70">
    <w:abstractNumId w:val="61"/>
    <w:lvlOverride w:ilvl="0">
      <w:startOverride w:val="1"/>
    </w:lvlOverride>
  </w:num>
  <w:num w:numId="71">
    <w:abstractNumId w:val="61"/>
    <w:lvlOverride w:ilvl="0">
      <w:startOverride w:val="1"/>
    </w:lvlOverride>
  </w:num>
  <w:num w:numId="72">
    <w:abstractNumId w:val="26"/>
    <w:lvlOverride w:ilvl="0">
      <w:startOverride w:val="1"/>
    </w:lvlOverride>
  </w:num>
  <w:num w:numId="73">
    <w:abstractNumId w:val="12"/>
  </w:num>
  <w:num w:numId="74">
    <w:abstractNumId w:val="62"/>
  </w:num>
  <w:num w:numId="75">
    <w:abstractNumId w:val="13"/>
  </w:num>
  <w:num w:numId="76">
    <w:abstractNumId w:val="62"/>
    <w:lvlOverride w:ilvl="0">
      <w:startOverride w:val="1"/>
    </w:lvlOverride>
  </w:num>
  <w:num w:numId="77">
    <w:abstractNumId w:val="39"/>
  </w:num>
  <w:num w:numId="78">
    <w:abstractNumId w:val="39"/>
    <w:lvlOverride w:ilvl="0">
      <w:startOverride w:val="1"/>
    </w:lvlOverride>
  </w:num>
  <w:num w:numId="79">
    <w:abstractNumId w:val="39"/>
    <w:lvlOverride w:ilvl="0">
      <w:startOverride w:val="1"/>
    </w:lvlOverride>
  </w:num>
  <w:num w:numId="80">
    <w:abstractNumId w:val="39"/>
    <w:lvlOverride w:ilvl="0">
      <w:startOverride w:val="1"/>
    </w:lvlOverride>
  </w:num>
  <w:num w:numId="81">
    <w:abstractNumId w:val="26"/>
    <w:lvlOverride w:ilvl="0">
      <w:startOverride w:val="1"/>
    </w:lvlOverride>
  </w:num>
  <w:num w:numId="82">
    <w:abstractNumId w:val="39"/>
    <w:lvlOverride w:ilvl="0">
      <w:startOverride w:val="1"/>
    </w:lvlOverride>
  </w:num>
  <w:num w:numId="83">
    <w:abstractNumId w:val="39"/>
    <w:lvlOverride w:ilvl="0">
      <w:startOverride w:val="1"/>
    </w:lvlOverride>
  </w:num>
  <w:num w:numId="84">
    <w:abstractNumId w:val="26"/>
    <w:lvlOverride w:ilvl="0">
      <w:startOverride w:val="1"/>
    </w:lvlOverride>
  </w:num>
  <w:num w:numId="8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26"/>
    <w:lvlOverride w:ilvl="0">
      <w:startOverride w:val="1"/>
    </w:lvlOverride>
  </w:num>
  <w:num w:numId="8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52"/>
  </w:num>
  <w:num w:numId="90">
    <w:abstractNumId w:val="43"/>
  </w:num>
  <w:num w:numId="91">
    <w:abstractNumId w:val="62"/>
    <w:lvlOverride w:ilvl="0">
      <w:startOverride w:val="1"/>
    </w:lvlOverride>
  </w:num>
  <w:num w:numId="9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1"/>
  </w:num>
  <w:num w:numId="98">
    <w:abstractNumId w:val="22"/>
  </w:num>
  <w:num w:numId="99">
    <w:abstractNumId w:val="17"/>
  </w:num>
  <w:num w:numId="100">
    <w:abstractNumId w:val="26"/>
    <w:lvlOverride w:ilvl="0">
      <w:startOverride w:val="1"/>
    </w:lvlOverride>
  </w:num>
  <w:num w:numId="101">
    <w:abstractNumId w:val="51"/>
  </w:num>
  <w:num w:numId="102">
    <w:abstractNumId w:val="9"/>
  </w:num>
  <w:num w:numId="10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67"/>
  </w:num>
  <w:num w:numId="105">
    <w:abstractNumId w:val="26"/>
    <w:lvlOverride w:ilvl="0">
      <w:startOverride w:val="1"/>
    </w:lvlOverride>
  </w:num>
  <w:num w:numId="10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68"/>
  </w:num>
  <w:num w:numId="108">
    <w:abstractNumId w:val="53"/>
  </w:num>
  <w:num w:numId="109">
    <w:abstractNumId w:val="71"/>
  </w:num>
  <w:num w:numId="110">
    <w:abstractNumId w:val="31"/>
  </w:num>
  <w:num w:numId="111">
    <w:abstractNumId w:val="27"/>
  </w:num>
  <w:num w:numId="112">
    <w:abstractNumId w:val="74"/>
  </w:num>
  <w:num w:numId="113">
    <w:abstractNumId w:val="75"/>
  </w:num>
  <w:num w:numId="114">
    <w:abstractNumId w:val="76"/>
  </w:num>
  <w:num w:numId="115">
    <w:abstractNumId w:val="77"/>
  </w:num>
  <w:num w:numId="116">
    <w:abstractNumId w:val="78"/>
  </w:num>
  <w:num w:numId="117">
    <w:abstractNumId w:val="79"/>
  </w:num>
  <w:num w:numId="118">
    <w:abstractNumId w:val="80"/>
  </w:num>
  <w:num w:numId="119">
    <w:abstractNumId w:val="81"/>
  </w:num>
  <w:num w:numId="120">
    <w:abstractNumId w:val="82"/>
  </w:num>
  <w:num w:numId="121">
    <w:abstractNumId w:val="83"/>
  </w:num>
  <w:num w:numId="122">
    <w:abstractNumId w:val="84"/>
  </w:num>
  <w:num w:numId="123">
    <w:abstractNumId w:val="85"/>
  </w:num>
  <w:num w:numId="124">
    <w:abstractNumId w:val="86"/>
  </w:num>
</w:numbering>
</file>

<file path=word/settings.xml><?xml version="1.0" encoding="utf-8"?>
<w:settings xmlns:w="http://schemas.openxmlformats.org/wordprocessingml/2006/main">
  <w:displayBackgroundShape w:val="0"/>
  <w:defaultTabStop w:val="709"/>
  <w:autoHyphenation w:val="0"/>
  <w:hyphenationZone w:val="425"/>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lang w:val="fr-FR" w:bidi="ar-SA" w:eastAsia="en-US"/>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link w:val="C3"/>
    <w:autoRedefine w:val="1"/>
    <w:qFormat/>
    <w:pPr>
      <w:widowControl w:val="0"/>
      <w:spacing w:lineRule="auto" w:line="240" w:before="16" w:after="0" w:beforeAutospacing="0" w:afterAutospacing="0"/>
      <w:jc w:val="both"/>
      <w:outlineLvl w:val="0"/>
    </w:pPr>
    <w:rPr>
      <w:rFonts w:ascii="Tahoma" w:hAnsi="Tahoma" w:cs="Calibri Light" w:eastAsia="Calibri Light"/>
      <w:b w:val="1"/>
      <w:sz w:val="32"/>
      <w:szCs w:val="32"/>
    </w:rPr>
  </w:style>
  <w:style w:type="paragraph" w:styleId="P2">
    <w:name w:val="Heading 2"/>
    <w:basedOn w:val="P0"/>
    <w:link w:val="C4"/>
    <w:autoRedefine w:val="1"/>
    <w:qFormat/>
    <w:pPr>
      <w:widowControl w:val="0"/>
      <w:spacing w:lineRule="auto" w:line="240" w:after="0" w:beforeAutospacing="0" w:afterAutospacing="0"/>
      <w:outlineLvl w:val="1"/>
    </w:pPr>
    <w:rPr>
      <w:rFonts w:ascii="Tahoma" w:hAnsi="Tahoma" w:cs="Times New Roman" w:eastAsia="Times New Roman"/>
      <w:b w:val="1"/>
      <w:bCs w:val="1"/>
      <w:color w:val="6F9400" w:themeColor="accent1" w:themeShade="BF"/>
      <w:sz w:val="32"/>
      <w:szCs w:val="28"/>
    </w:rPr>
  </w:style>
  <w:style w:type="paragraph" w:styleId="P3">
    <w:name w:val="Heading 3"/>
    <w:basedOn w:val="P0"/>
    <w:link w:val="C5"/>
    <w:autoRedefine w:val="1"/>
    <w:qFormat/>
    <w:pPr>
      <w:widowControl w:val="0"/>
      <w:spacing w:lineRule="auto" w:line="240" w:before="120" w:after="120" w:beforeAutospacing="0" w:afterAutospacing="0"/>
      <w:jc w:val="both"/>
      <w:outlineLvl w:val="2"/>
    </w:pPr>
    <w:rPr>
      <w:rFonts w:ascii="Tahoma" w:hAnsi="Tahoma" w:cs="Calibri Light" w:eastAsia="Calibri Light"/>
      <w:b w:val="1"/>
      <w:color w:val="000000" w:themeColor="text1"/>
      <w:sz w:val="32"/>
      <w:szCs w:val="32"/>
      <w:lang w:eastAsia="fr-FR"/>
    </w:rPr>
  </w:style>
  <w:style w:type="paragraph" w:styleId="P4">
    <w:name w:val="Heading 4"/>
    <w:basedOn w:val="P0"/>
    <w:link w:val="C6"/>
    <w:autoRedefine w:val="1"/>
    <w:qFormat/>
    <w:pPr>
      <w:widowControl w:val="0"/>
      <w:numPr>
        <w:numId w:val="59"/>
      </w:numPr>
      <w:spacing w:lineRule="auto" w:line="240" w:before="120" w:after="120" w:beforeAutospacing="0" w:afterAutospacing="0"/>
      <w:jc w:val="both"/>
      <w:outlineLvl w:val="3"/>
    </w:pPr>
    <w:rPr>
      <w:rFonts w:ascii="Tahoma" w:hAnsi="Tahoma" w:cs="Tahoma" w:eastAsia="Times New Roman"/>
      <w:b w:val="1"/>
      <w:bCs w:val="1"/>
      <w:color w:val="000000" w:themeColor="text1"/>
      <w:sz w:val="32"/>
      <w:szCs w:val="28"/>
    </w:rPr>
  </w:style>
  <w:style w:type="paragraph" w:styleId="P5">
    <w:name w:val="Heading 5"/>
    <w:basedOn w:val="P0"/>
    <w:link w:val="C7"/>
    <w:autoRedefine w:val="1"/>
    <w:qFormat/>
    <w:pPr>
      <w:widowControl w:val="0"/>
      <w:numPr>
        <w:numId w:val="77"/>
      </w:numPr>
      <w:spacing w:lineRule="auto" w:line="360" w:before="120" w:after="120" w:beforeAutospacing="0" w:afterAutospacing="0"/>
      <w:outlineLvl w:val="4"/>
    </w:pPr>
    <w:rPr>
      <w:rFonts w:ascii="Tahoma" w:hAnsi="Tahoma" w:cs="Times New Roman" w:eastAsia="Times New Roman"/>
      <w:b w:val="1"/>
      <w:bCs w:val="1"/>
      <w:iCs w:val="1"/>
      <w:sz w:val="24"/>
      <w:szCs w:val="24"/>
      <w:lang w:eastAsia="fr-FR"/>
    </w:rPr>
  </w:style>
  <w:style w:type="paragraph" w:styleId="P6">
    <w:name w:val="Heading 6"/>
    <w:basedOn w:val="P0"/>
    <w:next w:val="P0"/>
    <w:link w:val="C28"/>
    <w:autoRedefine w:val="1"/>
    <w:qFormat/>
    <w:pPr>
      <w:keepNext w:val="1"/>
      <w:keepLines w:val="1"/>
      <w:numPr>
        <w:numId w:val="47"/>
      </w:numPr>
      <w:spacing w:lineRule="auto" w:line="360" w:before="40" w:after="0" w:beforeAutospacing="0" w:afterAutospacing="0"/>
      <w:outlineLvl w:val="5"/>
    </w:pPr>
    <w:rPr>
      <w:rFonts w:ascii="Tahoma" w:hAnsi="Tahoma" w:cstheme="majorBidi" w:eastAsia="Calibri"/>
      <w:b w:val="1"/>
      <w:bCs w:val="1"/>
      <w:color w:val="000000" w:themeColor="text1"/>
      <w:sz w:val="24"/>
      <w:szCs w:val="24"/>
      <w:lang w:eastAsia="fr-FR"/>
    </w:rPr>
  </w:style>
  <w:style w:type="paragraph" w:styleId="P7">
    <w:name w:val="Heading 7"/>
    <w:basedOn w:val="P0"/>
    <w:next w:val="P0"/>
    <w:link w:val="C36"/>
    <w:autoRedefine w:val="1"/>
    <w:qFormat/>
    <w:pPr>
      <w:keepNext w:val="1"/>
      <w:keepLines w:val="1"/>
      <w:numPr>
        <w:numId w:val="74"/>
      </w:numPr>
      <w:spacing w:before="200" w:after="0" w:beforeAutospacing="0" w:afterAutospacing="0"/>
      <w:outlineLvl w:val="6"/>
    </w:pPr>
    <w:rPr>
      <w:rFonts w:ascii="Tahoma" w:hAnsi="Tahoma" w:cstheme="majorBidi" w:eastAsia="Times New Roman"/>
      <w:b w:val="1"/>
      <w:iCs w:val="1"/>
      <w:color w:val="000000" w:themeColor="text1"/>
      <w:sz w:val="24"/>
      <w:lang w:eastAsia="fr-FR"/>
    </w:rPr>
  </w:style>
  <w:style w:type="paragraph" w:styleId="P8">
    <w:name w:val="Heading 8"/>
    <w:basedOn w:val="P0"/>
    <w:next w:val="P0"/>
    <w:link w:val="C40"/>
    <w:autoRedefine w:val="1"/>
    <w:qFormat/>
    <w:pPr>
      <w:keepNext w:val="1"/>
      <w:keepLines w:val="1"/>
      <w:spacing w:before="200" w:after="0" w:beforeAutospacing="0" w:afterAutospacing="0"/>
      <w:outlineLvl w:val="7"/>
    </w:pPr>
    <w:rPr>
      <w:rFonts w:ascii="Tahoma" w:hAnsi="Tahoma" w:cstheme="majorBidi" w:eastAsiaTheme="majorEastAsia"/>
      <w:b w:val="1"/>
      <w:color w:val="404040" w:themeColor="text1" w:themeTint="BF"/>
      <w:sz w:val="24"/>
      <w:szCs w:val="20"/>
    </w:rPr>
  </w:style>
  <w:style w:type="paragraph" w:styleId="P9">
    <w:name w:val="TOC 1"/>
    <w:basedOn w:val="P0"/>
    <w:autoRedefine w:val="1"/>
    <w:qFormat/>
    <w:pPr>
      <w:tabs>
        <w:tab w:val="right" w:pos="9346" w:leader="dot"/>
      </w:tabs>
      <w:spacing w:lineRule="auto" w:line="360" w:after="0" w:beforeAutospacing="0" w:afterAutospacing="0"/>
      <w:jc w:val="both"/>
    </w:pPr>
    <w:rPr>
      <w:rFonts w:ascii="Tahoma" w:hAnsi="Tahoma" w:cs="Tahoma"/>
      <w:b w:val="1"/>
      <w:bCs w:val="1"/>
      <w:iCs w:val="1"/>
      <w:caps w:val="1"/>
      <w:noProof w:val="1"/>
      <w:sz w:val="24"/>
      <w:szCs w:val="32"/>
    </w:rPr>
  </w:style>
  <w:style w:type="paragraph" w:styleId="P10">
    <w:name w:val="TOC 2"/>
    <w:basedOn w:val="P0"/>
    <w:qFormat/>
    <w:pPr>
      <w:spacing w:after="0" w:beforeAutospacing="0" w:afterAutospacing="0"/>
      <w:ind w:left="220"/>
    </w:pPr>
    <w:rPr>
      <w:rFonts w:cstheme="minorHAnsi"/>
      <w:smallCaps w:val="1"/>
      <w:sz w:val="20"/>
      <w:szCs w:val="24"/>
    </w:rPr>
  </w:style>
  <w:style w:type="paragraph" w:styleId="P11">
    <w:name w:val="TOC 3"/>
    <w:basedOn w:val="P0"/>
    <w:qFormat/>
    <w:pPr>
      <w:spacing w:after="0" w:beforeAutospacing="0" w:afterAutospacing="0"/>
      <w:ind w:left="440"/>
    </w:pPr>
    <w:rPr>
      <w:rFonts w:cstheme="minorHAnsi"/>
      <w:i w:val="1"/>
      <w:iCs w:val="1"/>
      <w:sz w:val="20"/>
      <w:szCs w:val="24"/>
    </w:rPr>
  </w:style>
  <w:style w:type="paragraph" w:styleId="P12">
    <w:name w:val="TOC 4"/>
    <w:basedOn w:val="P0"/>
    <w:qFormat/>
    <w:pPr>
      <w:spacing w:after="0" w:beforeAutospacing="0" w:afterAutospacing="0"/>
      <w:ind w:left="660"/>
    </w:pPr>
    <w:rPr>
      <w:rFonts w:cstheme="minorHAnsi"/>
      <w:sz w:val="18"/>
      <w:szCs w:val="21"/>
    </w:rPr>
  </w:style>
  <w:style w:type="paragraph" w:styleId="P13">
    <w:name w:val="TOC 5"/>
    <w:basedOn w:val="P0"/>
    <w:qFormat/>
    <w:pPr>
      <w:spacing w:after="0" w:beforeAutospacing="0" w:afterAutospacing="0"/>
      <w:ind w:left="880"/>
    </w:pPr>
    <w:rPr>
      <w:rFonts w:cstheme="minorHAnsi"/>
      <w:sz w:val="18"/>
      <w:szCs w:val="21"/>
    </w:rPr>
  </w:style>
  <w:style w:type="paragraph" w:styleId="P14">
    <w:name w:val="TOC 6"/>
    <w:basedOn w:val="P0"/>
    <w:qFormat/>
    <w:pPr>
      <w:spacing w:after="0" w:beforeAutospacing="0" w:afterAutospacing="0"/>
      <w:ind w:left="1100"/>
    </w:pPr>
    <w:rPr>
      <w:rFonts w:cstheme="minorHAnsi"/>
      <w:sz w:val="18"/>
      <w:szCs w:val="21"/>
    </w:rPr>
  </w:style>
  <w:style w:type="paragraph" w:styleId="P15">
    <w:name w:val="Body Text"/>
    <w:basedOn w:val="P0"/>
    <w:link w:val="C8"/>
    <w:qFormat/>
    <w:pPr>
      <w:widowControl w:val="0"/>
      <w:spacing w:lineRule="auto" w:line="240" w:after="0" w:beforeAutospacing="0" w:afterAutospacing="0"/>
    </w:pPr>
    <w:rPr>
      <w:rFonts w:ascii="Times New Roman" w:hAnsi="Times New Roman" w:cs="Times New Roman" w:eastAsia="Times New Roman"/>
      <w:sz w:val="24"/>
      <w:szCs w:val="24"/>
    </w:rPr>
  </w:style>
  <w:style w:type="paragraph" w:styleId="P16">
    <w:name w:val="Title"/>
    <w:basedOn w:val="P0"/>
    <w:link w:val="C9"/>
    <w:autoRedefine w:val="1"/>
    <w:qFormat/>
    <w:pPr>
      <w:widowControl w:val="0"/>
      <w:tabs>
        <w:tab w:val="right" w:pos="10162" w:leader="none"/>
      </w:tabs>
      <w:spacing w:lineRule="auto" w:line="360" w:before="240" w:after="240" w:beforeAutospacing="0" w:afterAutospacing="0"/>
      <w:bidi w:val="1"/>
      <w:jc w:val="center"/>
    </w:pPr>
    <w:rPr>
      <w:rFonts w:ascii="Tahoma" w:hAnsi="Tahoma" w:cs="Times New Roman" w:eastAsia="Calibri"/>
      <w:b w:val="1"/>
      <w:bCs w:val="1"/>
      <w:iCs w:val="1"/>
      <w:noProof w:val="1"/>
      <w:color w:val="000000" w:themeColor="text1"/>
      <w:sz w:val="36"/>
      <w:szCs w:val="40"/>
      <w:lang w:eastAsia="fr-FR"/>
    </w:rPr>
  </w:style>
  <w:style w:type="paragraph" w:styleId="P17">
    <w:name w:val="List Paragraph"/>
    <w:basedOn w:val="P0"/>
    <w:qFormat/>
    <w:pPr>
      <w:widowControl w:val="0"/>
      <w:spacing w:lineRule="auto" w:line="240" w:after="0" w:beforeAutospacing="0" w:afterAutospacing="0"/>
      <w:ind w:hanging="360" w:left="1380"/>
      <w:jc w:val="both"/>
    </w:pPr>
    <w:rPr>
      <w:rFonts w:ascii="Times New Roman" w:hAnsi="Times New Roman" w:cs="Times New Roman" w:eastAsia="Times New Roman"/>
    </w:rPr>
  </w:style>
  <w:style w:type="paragraph" w:styleId="P18">
    <w:name w:val="Table Paragraph"/>
    <w:basedOn w:val="P0"/>
    <w:qFormat/>
    <w:pPr>
      <w:widowControl w:val="0"/>
      <w:spacing w:lineRule="auto" w:line="240" w:after="0" w:beforeAutospacing="0" w:afterAutospacing="0"/>
    </w:pPr>
    <w:rPr>
      <w:rFonts w:ascii="Arial MT" w:hAnsi="Arial MT" w:cs="Arial MT" w:eastAsia="Arial MT"/>
    </w:rPr>
  </w:style>
  <w:style w:type="paragraph" w:styleId="P19">
    <w:name w:val="Normal (Web)"/>
    <w:basedOn w:val="P0"/>
    <w:pPr>
      <w:spacing w:lineRule="auto" w:line="240" w:before="100" w:after="100" w:beforeAutospacing="1" w:afterAutospacing="1"/>
    </w:pPr>
    <w:rPr>
      <w:rFonts w:ascii="Times New Roman" w:hAnsi="Times New Roman" w:cs="Times New Roman" w:eastAsia="Times New Roman"/>
      <w:sz w:val="24"/>
      <w:szCs w:val="24"/>
      <w:lang w:eastAsia="fr-FR"/>
    </w:rPr>
  </w:style>
  <w:style w:type="paragraph" w:styleId="P20">
    <w:name w:val="Footnote Text"/>
    <w:basedOn w:val="P0"/>
    <w:link w:val="C12"/>
    <w:pPr>
      <w:widowControl w:val="0"/>
      <w:spacing w:lineRule="auto" w:line="240" w:after="0" w:beforeAutospacing="0" w:afterAutospacing="0"/>
    </w:pPr>
    <w:rPr>
      <w:rFonts w:ascii="Times New Roman" w:hAnsi="Times New Roman" w:cs="Times New Roman" w:eastAsia="Times New Roman"/>
      <w:sz w:val="20"/>
      <w:szCs w:val="20"/>
    </w:rPr>
  </w:style>
  <w:style w:type="paragraph" w:styleId="P21">
    <w:name w:val="Header"/>
    <w:basedOn w:val="P0"/>
    <w:link w:val="C14"/>
    <w:pPr>
      <w:widowControl w:val="0"/>
      <w:tabs>
        <w:tab w:val="center" w:pos="4536" w:leader="none"/>
        <w:tab w:val="right" w:pos="9072" w:leader="none"/>
      </w:tabs>
      <w:spacing w:lineRule="auto" w:line="240" w:after="0" w:beforeAutospacing="0" w:afterAutospacing="0"/>
    </w:pPr>
    <w:rPr>
      <w:rFonts w:ascii="Times New Roman" w:hAnsi="Times New Roman" w:cs="Times New Roman" w:eastAsia="Times New Roman"/>
    </w:rPr>
  </w:style>
  <w:style w:type="paragraph" w:styleId="P22">
    <w:name w:val="Footer"/>
    <w:basedOn w:val="P0"/>
    <w:link w:val="C15"/>
    <w:pPr>
      <w:widowControl w:val="0"/>
      <w:tabs>
        <w:tab w:val="center" w:pos="4536" w:leader="none"/>
        <w:tab w:val="right" w:pos="9072" w:leader="none"/>
      </w:tabs>
      <w:spacing w:lineRule="auto" w:line="240" w:after="0" w:beforeAutospacing="0" w:afterAutospacing="0"/>
    </w:pPr>
    <w:rPr>
      <w:rFonts w:ascii="Times New Roman" w:hAnsi="Times New Roman" w:cs="Times New Roman" w:eastAsia="Times New Roman"/>
    </w:rPr>
  </w:style>
  <w:style w:type="paragraph" w:styleId="P23">
    <w:name w:val="No Spacing"/>
    <w:link w:val="C39"/>
    <w:qFormat/>
    <w:pPr>
      <w:widowControl w:val="0"/>
      <w:spacing w:lineRule="auto" w:line="240" w:after="0" w:beforeAutospacing="0" w:afterAutospacing="0"/>
    </w:pPr>
    <w:rPr>
      <w:rFonts w:ascii="Times New Roman" w:hAnsi="Times New Roman" w:cs="Times New Roman" w:eastAsia="Times New Roman"/>
    </w:rPr>
  </w:style>
  <w:style w:type="paragraph" w:styleId="P24">
    <w:name w:val="Légende1"/>
    <w:basedOn w:val="P0"/>
    <w:next w:val="P0"/>
    <w:qFormat/>
    <w:pPr>
      <w:widowControl w:val="0"/>
      <w:spacing w:lineRule="auto" w:line="240" w:after="200" w:beforeAutospacing="0" w:afterAutospacing="0"/>
    </w:pPr>
    <w:rPr>
      <w:rFonts w:ascii="Times New Roman" w:hAnsi="Times New Roman" w:cs="Times New Roman" w:eastAsia="Times New Roman"/>
      <w:i w:val="1"/>
      <w:iCs w:val="1"/>
      <w:color w:val="1F497D"/>
      <w:sz w:val="18"/>
      <w:szCs w:val="18"/>
    </w:rPr>
  </w:style>
  <w:style w:type="paragraph" w:styleId="P25">
    <w:name w:val="HTML Preformatted"/>
    <w:basedOn w:val="P0"/>
    <w:link w:val="C18"/>
    <w:semiHidden/>
    <w:pPr>
      <w:widowControl w:val="0"/>
      <w:spacing w:lineRule="auto" w:line="240" w:after="0" w:beforeAutospacing="0" w:afterAutospacing="0"/>
    </w:pPr>
    <w:rPr>
      <w:rFonts w:ascii="Consolas" w:hAnsi="Consolas" w:cs="Times New Roman" w:eastAsia="Times New Roman"/>
      <w:sz w:val="20"/>
      <w:szCs w:val="20"/>
    </w:rPr>
  </w:style>
  <w:style w:type="paragraph" w:styleId="P26">
    <w:name w:val="Table of Figures"/>
    <w:basedOn w:val="P0"/>
    <w:next w:val="P0"/>
    <w:pPr>
      <w:widowControl w:val="0"/>
      <w:spacing w:lineRule="auto" w:line="240" w:after="0" w:beforeAutospacing="0" w:afterAutospacing="0"/>
    </w:pPr>
    <w:rPr>
      <w:rFonts w:ascii="Times New Roman" w:hAnsi="Times New Roman" w:cs="Times New Roman" w:eastAsia="Times New Roman"/>
    </w:rPr>
  </w:style>
  <w:style w:type="paragraph" w:styleId="P27">
    <w:name w:val="En-tête de table des matières1"/>
    <w:basedOn w:val="P1"/>
    <w:next w:val="P0"/>
    <w:qFormat/>
    <w:pPr>
      <w:keepNext w:val="1"/>
      <w:keepLines w:val="1"/>
      <w:widowControl w:val="1"/>
      <w:spacing w:lineRule="auto" w:line="259" w:before="240" w:beforeAutospacing="0" w:afterAutospacing="0"/>
      <w:outlineLvl w:val="9"/>
    </w:pPr>
    <w:rPr>
      <w:rFonts w:ascii="Cambria" w:hAnsi="Cambria" w:cs="Times New Roman" w:eastAsia="Times New Roman"/>
      <w:color w:val="365F91"/>
      <w:lang w:eastAsia="fr-FR"/>
    </w:rPr>
  </w:style>
  <w:style w:type="paragraph" w:styleId="P28">
    <w:name w:val="Commentaire1"/>
    <w:basedOn w:val="P0"/>
    <w:next w:val="P32"/>
    <w:link w:val="C21"/>
    <w:semiHidden/>
    <w:pPr>
      <w:spacing w:lineRule="auto" w:line="240" w:beforeAutospacing="0" w:afterAutospacing="0"/>
    </w:pPr>
    <w:rPr>
      <w:sz w:val="20"/>
      <w:szCs w:val="20"/>
    </w:rPr>
  </w:style>
  <w:style w:type="paragraph" w:styleId="P29">
    <w:name w:val="Objet du commentaire1"/>
    <w:basedOn w:val="P32"/>
    <w:next w:val="P32"/>
    <w:semiHidden/>
    <w:pPr/>
    <w:rPr>
      <w:b w:val="1"/>
      <w:bCs w:val="1"/>
    </w:rPr>
  </w:style>
  <w:style w:type="paragraph" w:styleId="P30">
    <w:name w:val="Texte de bulles1"/>
    <w:basedOn w:val="P0"/>
    <w:next w:val="P34"/>
    <w:link w:val="C23"/>
    <w:semiHidden/>
    <w:pPr>
      <w:spacing w:lineRule="auto" w:line="240" w:after="0" w:beforeAutospacing="0" w:afterAutospacing="0"/>
    </w:pPr>
    <w:rPr>
      <w:rFonts w:ascii="Segoe UI" w:hAnsi="Segoe UI" w:cs="Segoe UI"/>
      <w:sz w:val="18"/>
      <w:szCs w:val="18"/>
    </w:rPr>
  </w:style>
  <w:style w:type="paragraph" w:styleId="P31">
    <w:name w:val="text-base"/>
    <w:basedOn w:val="P0"/>
    <w:pPr>
      <w:spacing w:lineRule="auto" w:line="240" w:before="100" w:after="100" w:beforeAutospacing="1" w:afterAutospacing="1"/>
    </w:pPr>
    <w:rPr>
      <w:rFonts w:ascii="Times New Roman" w:hAnsi="Times New Roman" w:cs="Times New Roman" w:eastAsia="Times New Roman"/>
      <w:sz w:val="24"/>
      <w:szCs w:val="24"/>
      <w:lang w:eastAsia="fr-FR"/>
    </w:rPr>
  </w:style>
  <w:style w:type="paragraph" w:styleId="P32">
    <w:name w:val="annotation text"/>
    <w:basedOn w:val="P0"/>
    <w:link w:val="C25"/>
    <w:semiHidden/>
    <w:pPr>
      <w:spacing w:lineRule="auto" w:line="240" w:beforeAutospacing="0" w:afterAutospacing="0"/>
    </w:pPr>
    <w:rPr>
      <w:sz w:val="20"/>
      <w:szCs w:val="20"/>
    </w:rPr>
  </w:style>
  <w:style w:type="paragraph" w:styleId="P33">
    <w:name w:val="annotation subject"/>
    <w:basedOn w:val="P32"/>
    <w:next w:val="P32"/>
    <w:link w:val="C22"/>
    <w:semiHidden/>
    <w:pPr/>
    <w:rPr>
      <w:b w:val="1"/>
      <w:bCs w:val="1"/>
    </w:rPr>
  </w:style>
  <w:style w:type="paragraph" w:styleId="P34">
    <w:name w:val="Balloon Text"/>
    <w:basedOn w:val="P0"/>
    <w:link w:val="C27"/>
    <w:semiHidden/>
    <w:pPr>
      <w:spacing w:lineRule="auto" w:line="240" w:after="0" w:beforeAutospacing="0" w:afterAutospacing="0"/>
    </w:pPr>
    <w:rPr>
      <w:rFonts w:ascii="Tahoma" w:hAnsi="Tahoma" w:cs="Tahoma"/>
      <w:sz w:val="16"/>
      <w:szCs w:val="16"/>
    </w:rPr>
  </w:style>
  <w:style w:type="paragraph" w:styleId="P35">
    <w:name w:val="Légende2"/>
    <w:basedOn w:val="P0"/>
    <w:next w:val="P0"/>
    <w:qFormat/>
    <w:pPr>
      <w:widowControl w:val="0"/>
      <w:spacing w:lineRule="auto" w:line="240" w:after="200" w:beforeAutospacing="0" w:afterAutospacing="0"/>
    </w:pPr>
    <w:rPr>
      <w:rFonts w:ascii="Times New Roman" w:hAnsi="Times New Roman" w:cs="Times New Roman" w:eastAsia="Times New Roman"/>
      <w:i w:val="1"/>
      <w:iCs w:val="1"/>
      <w:color w:val="1F497D"/>
      <w:sz w:val="18"/>
      <w:szCs w:val="18"/>
    </w:rPr>
  </w:style>
  <w:style w:type="paragraph" w:styleId="P36">
    <w:name w:val="En-tête de table des matières2"/>
    <w:basedOn w:val="P1"/>
    <w:next w:val="P0"/>
    <w:qFormat/>
    <w:pPr>
      <w:keepNext w:val="1"/>
      <w:keepLines w:val="1"/>
      <w:widowControl w:val="1"/>
      <w:spacing w:lineRule="auto" w:line="259" w:before="240" w:beforeAutospacing="0" w:afterAutospacing="0"/>
      <w:outlineLvl w:val="9"/>
    </w:pPr>
    <w:rPr>
      <w:rFonts w:ascii="Cambria" w:hAnsi="Cambria" w:cs="Times New Roman" w:eastAsia="Times New Roman"/>
      <w:color w:val="365F91"/>
      <w:lang w:eastAsia="fr-FR"/>
    </w:rPr>
  </w:style>
  <w:style w:type="paragraph" w:styleId="P37">
    <w:name w:val="Légende3"/>
    <w:basedOn w:val="P0"/>
    <w:next w:val="P0"/>
    <w:qFormat/>
    <w:pPr>
      <w:widowControl w:val="0"/>
      <w:spacing w:lineRule="auto" w:line="240" w:after="200" w:beforeAutospacing="0" w:afterAutospacing="0"/>
    </w:pPr>
    <w:rPr>
      <w:rFonts w:ascii="Times New Roman" w:hAnsi="Times New Roman" w:cs="Times New Roman" w:eastAsia="Times New Roman"/>
      <w:i w:val="1"/>
      <w:iCs w:val="1"/>
      <w:color w:val="1F497D"/>
      <w:sz w:val="18"/>
      <w:szCs w:val="18"/>
    </w:rPr>
  </w:style>
  <w:style w:type="paragraph" w:styleId="P38">
    <w:name w:val="En-tête de table des matières3"/>
    <w:basedOn w:val="P1"/>
    <w:next w:val="P0"/>
    <w:qFormat/>
    <w:pPr>
      <w:keepNext w:val="1"/>
      <w:keepLines w:val="1"/>
      <w:widowControl w:val="1"/>
      <w:spacing w:lineRule="auto" w:line="259" w:before="240" w:beforeAutospacing="0" w:afterAutospacing="0"/>
      <w:outlineLvl w:val="9"/>
    </w:pPr>
    <w:rPr>
      <w:rFonts w:ascii="Cambria" w:hAnsi="Cambria" w:cs="Times New Roman" w:eastAsia="Times New Roman"/>
      <w:color w:val="365F91"/>
      <w:lang w:eastAsia="fr-FR"/>
    </w:rPr>
  </w:style>
  <w:style w:type="paragraph" w:styleId="P39">
    <w:name w:val="HTML Top of Form"/>
    <w:basedOn w:val="P0"/>
    <w:next w:val="P0"/>
    <w:link w:val="C33"/>
    <w:hidden/>
    <w:semiHidden/>
    <w:pPr>
      <w:pBdr>
        <w:top w:val="none" w:sz="0" w:space="0" w:shadow="0" w:frame="0" w:color="auto"/>
        <w:left w:val="none" w:sz="0" w:space="0" w:shadow="0" w:frame="0" w:color="auto"/>
        <w:bottom w:val="single" w:sz="6" w:space="1" w:shadow="0" w:frame="0" w:color="auto"/>
        <w:right w:val="none" w:sz="0" w:space="0" w:shadow="0" w:frame="0" w:color="auto"/>
        <w:between w:val="none" w:sz="0" w:space="0" w:shadow="0" w:frame="0" w:color="auto"/>
      </w:pBdr>
      <w:spacing w:lineRule="auto" w:line="240" w:after="0" w:beforeAutospacing="0" w:afterAutospacing="0"/>
      <w:jc w:val="center"/>
    </w:pPr>
    <w:rPr>
      <w:rFonts w:ascii="Arial" w:hAnsi="Arial" w:cs="Arial" w:eastAsia="Times New Roman"/>
      <w:vanish w:val="1"/>
      <w:sz w:val="16"/>
      <w:szCs w:val="16"/>
      <w:lang w:eastAsia="fr-FR"/>
    </w:rPr>
  </w:style>
  <w:style w:type="paragraph" w:styleId="P40">
    <w:name w:val="placeholder"/>
    <w:basedOn w:val="P0"/>
    <w:pPr>
      <w:spacing w:lineRule="auto" w:line="240" w:before="100" w:after="100" w:beforeAutospacing="1" w:afterAutospacing="1"/>
    </w:pPr>
    <w:rPr>
      <w:rFonts w:ascii="Times New Roman" w:hAnsi="Times New Roman" w:cs="Times New Roman" w:eastAsia="Times New Roman"/>
      <w:sz w:val="24"/>
      <w:szCs w:val="24"/>
      <w:lang w:eastAsia="fr-FR"/>
    </w:rPr>
  </w:style>
  <w:style w:type="paragraph" w:styleId="P41">
    <w:name w:val="HTML Bottom of Form"/>
    <w:basedOn w:val="P0"/>
    <w:next w:val="P0"/>
    <w:link w:val="C34"/>
    <w:hidden/>
    <w:semiHidden/>
    <w:pPr>
      <w:pBdr>
        <w:top w:val="single" w:sz="6" w:space="1" w:shadow="0" w:frame="0" w:color="auto"/>
        <w:left w:val="none" w:sz="0" w:space="0" w:shadow="0" w:frame="0" w:color="auto"/>
        <w:bottom w:val="none" w:sz="0" w:space="0" w:shadow="0" w:frame="0" w:color="auto"/>
        <w:right w:val="none" w:sz="0" w:space="0" w:shadow="0" w:frame="0" w:color="auto"/>
        <w:between w:val="none" w:sz="0" w:space="0" w:shadow="0" w:frame="0" w:color="auto"/>
      </w:pBdr>
      <w:spacing w:lineRule="auto" w:line="240" w:after="0" w:beforeAutospacing="0" w:afterAutospacing="0"/>
      <w:jc w:val="center"/>
    </w:pPr>
    <w:rPr>
      <w:rFonts w:ascii="Arial" w:hAnsi="Arial" w:cs="Arial" w:eastAsia="Times New Roman"/>
      <w:vanish w:val="1"/>
      <w:sz w:val="16"/>
      <w:szCs w:val="16"/>
      <w:lang w:eastAsia="fr-FR"/>
    </w:rPr>
  </w:style>
  <w:style w:type="paragraph" w:styleId="P42">
    <w:name w:val="whitespace-normal"/>
    <w:basedOn w:val="P0"/>
    <w:pPr>
      <w:spacing w:lineRule="auto" w:line="240" w:before="100" w:after="100" w:beforeAutospacing="1" w:afterAutospacing="1"/>
    </w:pPr>
    <w:rPr>
      <w:rFonts w:ascii="Times New Roman" w:hAnsi="Times New Roman" w:cs="Times New Roman" w:eastAsia="Times New Roman"/>
      <w:sz w:val="24"/>
      <w:szCs w:val="24"/>
      <w:lang w:eastAsia="fr-FR"/>
    </w:rPr>
  </w:style>
  <w:style w:type="paragraph" w:styleId="P43">
    <w:name w:val="is-empty"/>
    <w:basedOn w:val="P0"/>
    <w:pPr>
      <w:spacing w:lineRule="auto" w:line="240" w:before="100" w:after="100" w:beforeAutospacing="1" w:afterAutospacing="1"/>
    </w:pPr>
    <w:rPr>
      <w:rFonts w:ascii="Times New Roman" w:hAnsi="Times New Roman" w:cs="Times New Roman" w:eastAsia="Times New Roman"/>
      <w:sz w:val="24"/>
      <w:szCs w:val="24"/>
      <w:lang w:eastAsia="fr-FR"/>
    </w:rPr>
  </w:style>
  <w:style w:type="paragraph" w:styleId="P44">
    <w:name w:val="TOC 7"/>
    <w:basedOn w:val="P0"/>
    <w:next w:val="P0"/>
    <w:autoRedefine w:val="1"/>
    <w:pPr>
      <w:spacing w:after="0" w:beforeAutospacing="0" w:afterAutospacing="0"/>
      <w:ind w:left="1320"/>
    </w:pPr>
    <w:rPr>
      <w:rFonts w:cstheme="minorHAnsi"/>
      <w:sz w:val="18"/>
      <w:szCs w:val="21"/>
    </w:rPr>
  </w:style>
  <w:style w:type="paragraph" w:styleId="P45">
    <w:name w:val="TOC 8"/>
    <w:basedOn w:val="P0"/>
    <w:next w:val="P0"/>
    <w:autoRedefine w:val="1"/>
    <w:pPr>
      <w:spacing w:after="0" w:beforeAutospacing="0" w:afterAutospacing="0"/>
      <w:ind w:left="1540"/>
    </w:pPr>
    <w:rPr>
      <w:rFonts w:cstheme="minorHAnsi"/>
      <w:sz w:val="18"/>
      <w:szCs w:val="21"/>
    </w:rPr>
  </w:style>
  <w:style w:type="paragraph" w:styleId="P46">
    <w:name w:val="TOC 9"/>
    <w:basedOn w:val="P0"/>
    <w:next w:val="P0"/>
    <w:autoRedefine w:val="1"/>
    <w:pPr>
      <w:spacing w:after="0" w:beforeAutospacing="0" w:afterAutospacing="0"/>
      <w:ind w:left="1760"/>
    </w:pPr>
    <w:rPr>
      <w:rFonts w:cstheme="minorHAnsi"/>
      <w:sz w:val="18"/>
      <w:szCs w:val="21"/>
    </w:rPr>
  </w:style>
  <w:style w:type="paragraph" w:styleId="P47">
    <w:name w:val="Subtitle"/>
    <w:basedOn w:val="P0"/>
    <w:next w:val="P0"/>
    <w:link w:val="C35"/>
    <w:autoRedefine w:val="1"/>
    <w:qFormat/>
    <w:pPr>
      <w:spacing w:lineRule="auto" w:line="360" w:beforeAutospacing="0" w:afterAutospacing="0"/>
      <w:jc w:val="center"/>
    </w:pPr>
    <w:rPr>
      <w:rFonts w:ascii="Tahoma" w:hAnsi="Tahoma" w:cs="Tahoma" w:eastAsia="Times New Roman"/>
      <w:b w:val="1"/>
      <w:sz w:val="24"/>
      <w:szCs w:val="24"/>
    </w:rPr>
  </w:style>
  <w:style w:type="paragraph" w:styleId="P48">
    <w:name w:val="Caption"/>
    <w:basedOn w:val="P0"/>
    <w:next w:val="P0"/>
    <w:qFormat/>
    <w:pPr>
      <w:spacing w:lineRule="auto" w:line="240" w:after="200" w:beforeAutospacing="0" w:afterAutospacing="0"/>
    </w:pPr>
    <w:rPr>
      <w:b w:val="1"/>
      <w:bCs w:val="1"/>
      <w:color w:val="94C600" w:themeColor="accent1"/>
      <w:sz w:val="18"/>
      <w:szCs w:val="18"/>
    </w:rPr>
  </w:style>
  <w:style w:type="paragraph" w:styleId="P49">
    <w:name w:val="TOC Heading"/>
    <w:basedOn w:val="P1"/>
    <w:next w:val="P0"/>
    <w:qFormat/>
    <w:pPr>
      <w:keepNext w:val="1"/>
      <w:keepLines w:val="1"/>
      <w:widowControl w:val="1"/>
      <w:spacing w:lineRule="auto" w:line="276" w:before="480" w:beforeAutospacing="0" w:afterAutospacing="0"/>
      <w:outlineLvl w:val="9"/>
    </w:pPr>
    <w:rPr>
      <w:rFonts w:asciiTheme="majorHAnsi" w:hAnsiTheme="majorHAnsi" w:cstheme="majorBidi" w:eastAsiaTheme="majorEastAsia"/>
      <w:bCs w:val="1"/>
      <w:color w:val="4A6300" w:themeColor="accent1" w:themeShade="80"/>
      <w:sz w:val="28"/>
      <w:szCs w:val="28"/>
      <w:lang w:eastAsia="fr-FR"/>
    </w:rPr>
  </w:style>
  <w:style w:type="paragraph" w:styleId="P50">
    <w:name w:val="Endnote Text"/>
    <w:basedOn w:val="P0"/>
    <w:link w:val="C37"/>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E68200" w:themeColor="hyperlink"/>
      <w:u w:val="single"/>
    </w:rPr>
  </w:style>
  <w:style w:type="character" w:styleId="C3">
    <w:name w:val="Titre 1 Car"/>
    <w:basedOn w:val="C0"/>
    <w:link w:val="P1"/>
    <w:rPr>
      <w:rFonts w:ascii="Tahoma" w:hAnsi="Tahoma" w:cs="Calibri Light" w:eastAsia="Calibri Light"/>
      <w:b w:val="1"/>
      <w:sz w:val="32"/>
      <w:szCs w:val="32"/>
    </w:rPr>
  </w:style>
  <w:style w:type="character" w:styleId="C4">
    <w:name w:val="Titre 2 Car"/>
    <w:basedOn w:val="C0"/>
    <w:link w:val="P2"/>
    <w:rPr>
      <w:rFonts w:ascii="Tahoma" w:hAnsi="Tahoma" w:cs="Times New Roman" w:eastAsia="Times New Roman"/>
      <w:b w:val="1"/>
      <w:bCs w:val="1"/>
      <w:color w:val="6F9400" w:themeColor="accent1" w:themeShade="BF"/>
      <w:sz w:val="32"/>
      <w:szCs w:val="28"/>
    </w:rPr>
  </w:style>
  <w:style w:type="character" w:styleId="C5">
    <w:name w:val="Titre 3 Car"/>
    <w:basedOn w:val="C0"/>
    <w:link w:val="P3"/>
    <w:rPr>
      <w:rFonts w:ascii="Tahoma" w:hAnsi="Tahoma" w:cs="Calibri Light" w:eastAsia="Calibri Light"/>
      <w:b w:val="1"/>
      <w:color w:val="000000" w:themeColor="text1"/>
      <w:sz w:val="32"/>
      <w:szCs w:val="32"/>
      <w:lang w:eastAsia="fr-FR"/>
    </w:rPr>
  </w:style>
  <w:style w:type="character" w:styleId="C6">
    <w:name w:val="Titre 4 Car"/>
    <w:basedOn w:val="C0"/>
    <w:link w:val="P4"/>
    <w:rPr>
      <w:rFonts w:ascii="Tahoma" w:hAnsi="Tahoma" w:cs="Tahoma" w:eastAsia="Times New Roman"/>
      <w:b w:val="1"/>
      <w:bCs w:val="1"/>
      <w:color w:val="000000" w:themeColor="text1"/>
      <w:sz w:val="32"/>
      <w:szCs w:val="28"/>
    </w:rPr>
  </w:style>
  <w:style w:type="character" w:styleId="C7">
    <w:name w:val="Titre 5 Car"/>
    <w:basedOn w:val="C0"/>
    <w:link w:val="P5"/>
    <w:rPr>
      <w:rFonts w:ascii="Tahoma" w:hAnsi="Tahoma" w:cs="Times New Roman" w:eastAsia="Times New Roman"/>
      <w:b w:val="1"/>
      <w:bCs w:val="1"/>
      <w:iCs w:val="1"/>
      <w:sz w:val="24"/>
      <w:szCs w:val="24"/>
      <w:lang w:eastAsia="fr-FR"/>
    </w:rPr>
  </w:style>
  <w:style w:type="character" w:styleId="C8">
    <w:name w:val="Corps de texte Car"/>
    <w:basedOn w:val="C0"/>
    <w:link w:val="P15"/>
    <w:rPr>
      <w:rFonts w:ascii="Times New Roman" w:hAnsi="Times New Roman" w:cs="Times New Roman" w:eastAsia="Times New Roman"/>
      <w:sz w:val="24"/>
      <w:szCs w:val="24"/>
    </w:rPr>
  </w:style>
  <w:style w:type="character" w:styleId="C9">
    <w:name w:val="Titre Car"/>
    <w:basedOn w:val="C0"/>
    <w:link w:val="P16"/>
    <w:rPr>
      <w:rFonts w:ascii="Tahoma" w:hAnsi="Tahoma" w:cs="Times New Roman" w:eastAsia="Calibri"/>
      <w:b w:val="1"/>
      <w:bCs w:val="1"/>
      <w:iCs w:val="1"/>
      <w:noProof w:val="1"/>
      <w:color w:val="000000" w:themeColor="text1"/>
      <w:sz w:val="36"/>
      <w:szCs w:val="40"/>
      <w:lang w:eastAsia="fr-FR"/>
    </w:rPr>
  </w:style>
  <w:style w:type="character" w:styleId="C10">
    <w:name w:val="Emphasis"/>
    <w:basedOn w:val="C0"/>
    <w:qFormat/>
    <w:rPr>
      <w:i w:val="1"/>
      <w:iCs w:val="1"/>
    </w:rPr>
  </w:style>
  <w:style w:type="character" w:styleId="C11">
    <w:name w:val="Strong"/>
    <w:basedOn w:val="C0"/>
    <w:qFormat/>
    <w:rPr>
      <w:b w:val="1"/>
      <w:bCs w:val="1"/>
    </w:rPr>
  </w:style>
  <w:style w:type="character" w:styleId="C12">
    <w:name w:val="Note de bas de page Car"/>
    <w:basedOn w:val="C0"/>
    <w:link w:val="P20"/>
    <w:rPr>
      <w:rFonts w:ascii="Times New Roman" w:hAnsi="Times New Roman" w:cs="Times New Roman" w:eastAsia="Times New Roman"/>
      <w:sz w:val="20"/>
      <w:szCs w:val="20"/>
    </w:rPr>
  </w:style>
  <w:style w:type="character" w:styleId="C13">
    <w:name w:val="Footnote Reference"/>
    <w:basedOn w:val="C0"/>
    <w:rPr>
      <w:vertAlign w:val="superscript"/>
    </w:rPr>
  </w:style>
  <w:style w:type="character" w:styleId="C14">
    <w:name w:val="En-tête Car"/>
    <w:basedOn w:val="C0"/>
    <w:link w:val="P21"/>
    <w:rPr>
      <w:rFonts w:ascii="Times New Roman" w:hAnsi="Times New Roman" w:cs="Times New Roman" w:eastAsia="Times New Roman"/>
    </w:rPr>
  </w:style>
  <w:style w:type="character" w:styleId="C15">
    <w:name w:val="Pied de page Car"/>
    <w:basedOn w:val="C0"/>
    <w:link w:val="P22"/>
    <w:rPr>
      <w:rFonts w:ascii="Times New Roman" w:hAnsi="Times New Roman" w:cs="Times New Roman" w:eastAsia="Times New Roman"/>
    </w:rPr>
  </w:style>
  <w:style w:type="character" w:styleId="C16">
    <w:name w:val="Lien hypertexte1"/>
    <w:basedOn w:val="C0"/>
    <w:rPr>
      <w:color w:val="0000FF"/>
      <w:u w:val="single"/>
    </w:rPr>
  </w:style>
  <w:style w:type="character" w:styleId="C17">
    <w:name w:val="Unresolved Mention1"/>
    <w:basedOn w:val="C0"/>
    <w:semiHidden/>
    <w:rPr>
      <w:color w:val="605E5C"/>
      <w:shd w:val="clear" w:color="auto" w:fill="E1DFDD"/>
    </w:rPr>
  </w:style>
  <w:style w:type="character" w:styleId="C18">
    <w:name w:val="Préformaté HTML Car"/>
    <w:basedOn w:val="C0"/>
    <w:link w:val="P25"/>
    <w:semiHidden/>
    <w:rPr>
      <w:rFonts w:ascii="Consolas" w:hAnsi="Consolas" w:cs="Times New Roman" w:eastAsia="Times New Roman"/>
      <w:sz w:val="20"/>
      <w:szCs w:val="20"/>
    </w:rPr>
  </w:style>
  <w:style w:type="character" w:styleId="C19">
    <w:name w:val="Lien hypertexte suivi visité1"/>
    <w:basedOn w:val="C0"/>
    <w:semiHidden/>
    <w:rPr>
      <w:color w:val="800080"/>
      <w:u w:val="single"/>
    </w:rPr>
  </w:style>
  <w:style w:type="character" w:styleId="C20">
    <w:name w:val="annotation reference"/>
    <w:basedOn w:val="C0"/>
    <w:semiHidden/>
    <w:rPr>
      <w:sz w:val="16"/>
      <w:szCs w:val="16"/>
    </w:rPr>
  </w:style>
  <w:style w:type="character" w:styleId="C21">
    <w:name w:val="Commentaire Car"/>
    <w:basedOn w:val="C0"/>
    <w:link w:val="P28"/>
    <w:semiHidden/>
    <w:rPr>
      <w:sz w:val="20"/>
      <w:szCs w:val="20"/>
      <w:lang w:val="fr-FR"/>
    </w:rPr>
  </w:style>
  <w:style w:type="character" w:styleId="C22">
    <w:name w:val="Objet du commentaire Car"/>
    <w:basedOn w:val="C21"/>
    <w:link w:val="P33"/>
    <w:semiHidden/>
    <w:rPr>
      <w:b w:val="1"/>
      <w:bCs w:val="1"/>
      <w:sz w:val="20"/>
      <w:szCs w:val="20"/>
      <w:lang w:val="fr-FR"/>
    </w:rPr>
  </w:style>
  <w:style w:type="character" w:styleId="C23">
    <w:name w:val="Texte de bulles Car"/>
    <w:basedOn w:val="C0"/>
    <w:link w:val="P30"/>
    <w:semiHidden/>
    <w:rPr>
      <w:rFonts w:ascii="Segoe UI" w:hAnsi="Segoe UI" w:cs="Segoe UI"/>
      <w:sz w:val="18"/>
      <w:szCs w:val="18"/>
      <w:lang w:val="fr-FR"/>
    </w:rPr>
  </w:style>
  <w:style w:type="character" w:styleId="C24">
    <w:name w:val="FollowedHyperlink"/>
    <w:basedOn w:val="C0"/>
    <w:semiHidden/>
    <w:rPr>
      <w:color w:val="FFA94A" w:themeColor="followedHyperlink"/>
      <w:u w:val="single"/>
    </w:rPr>
  </w:style>
  <w:style w:type="character" w:styleId="C25">
    <w:name w:val="Commentaire Car1"/>
    <w:basedOn w:val="C0"/>
    <w:link w:val="P32"/>
    <w:semiHidden/>
    <w:rPr>
      <w:sz w:val="20"/>
      <w:szCs w:val="20"/>
    </w:rPr>
  </w:style>
  <w:style w:type="character" w:styleId="C26">
    <w:name w:val="Objet du commentaire Car1"/>
    <w:basedOn w:val="C25"/>
    <w:semiHidden/>
    <w:rPr>
      <w:b w:val="1"/>
      <w:bCs w:val="1"/>
      <w:sz w:val="20"/>
      <w:szCs w:val="20"/>
    </w:rPr>
  </w:style>
  <w:style w:type="character" w:styleId="C27">
    <w:name w:val="Texte de bulles Car1"/>
    <w:basedOn w:val="C0"/>
    <w:link w:val="P34"/>
    <w:semiHidden/>
    <w:rPr>
      <w:rFonts w:ascii="Tahoma" w:hAnsi="Tahoma" w:cs="Tahoma"/>
      <w:sz w:val="16"/>
      <w:szCs w:val="16"/>
    </w:rPr>
  </w:style>
  <w:style w:type="character" w:styleId="C28">
    <w:name w:val="Titre 6 Car"/>
    <w:basedOn w:val="C0"/>
    <w:link w:val="P6"/>
    <w:rPr>
      <w:rFonts w:ascii="Tahoma" w:hAnsi="Tahoma" w:cstheme="majorBidi" w:eastAsia="Calibri"/>
      <w:b w:val="1"/>
      <w:bCs w:val="1"/>
      <w:color w:val="000000" w:themeColor="text1"/>
      <w:sz w:val="24"/>
      <w:szCs w:val="24"/>
      <w:lang w:eastAsia="fr-FR"/>
    </w:rPr>
  </w:style>
  <w:style w:type="character" w:styleId="C29">
    <w:name w:val="touch:w-[38px]"/>
    <w:basedOn w:val="C0"/>
    <w:rPr/>
  </w:style>
  <w:style w:type="character" w:styleId="C30">
    <w:name w:val="hidden"/>
    <w:basedOn w:val="C0"/>
    <w:rPr/>
  </w:style>
  <w:style w:type="character" w:styleId="C31">
    <w:name w:val="overflow-hidden"/>
    <w:basedOn w:val="C0"/>
    <w:rPr/>
  </w:style>
  <w:style w:type="character" w:styleId="C32">
    <w:name w:val="align-middle"/>
    <w:basedOn w:val="C0"/>
    <w:rPr/>
  </w:style>
  <w:style w:type="character" w:styleId="C33">
    <w:name w:val="z-Haut du formulaire Car"/>
    <w:basedOn w:val="C0"/>
    <w:link w:val="P39"/>
    <w:semiHidden/>
    <w:rPr>
      <w:rFonts w:ascii="Arial" w:hAnsi="Arial" w:cs="Arial" w:eastAsia="Times New Roman"/>
      <w:vanish w:val="1"/>
      <w:sz w:val="16"/>
      <w:szCs w:val="16"/>
      <w:lang w:eastAsia="fr-FR"/>
    </w:rPr>
  </w:style>
  <w:style w:type="character" w:styleId="C34">
    <w:name w:val="z-Bas du formulaire Car"/>
    <w:basedOn w:val="C0"/>
    <w:link w:val="P41"/>
    <w:semiHidden/>
    <w:rPr>
      <w:rFonts w:ascii="Arial" w:hAnsi="Arial" w:cs="Arial" w:eastAsia="Times New Roman"/>
      <w:vanish w:val="1"/>
      <w:sz w:val="16"/>
      <w:szCs w:val="16"/>
      <w:lang w:eastAsia="fr-FR"/>
    </w:rPr>
  </w:style>
  <w:style w:type="character" w:styleId="C35">
    <w:name w:val="Sous-titre Car"/>
    <w:basedOn w:val="C0"/>
    <w:link w:val="P47"/>
    <w:rPr>
      <w:rFonts w:ascii="Tahoma" w:hAnsi="Tahoma" w:cs="Tahoma" w:eastAsia="Times New Roman"/>
      <w:b w:val="1"/>
      <w:sz w:val="24"/>
      <w:szCs w:val="24"/>
    </w:rPr>
  </w:style>
  <w:style w:type="character" w:styleId="C36">
    <w:name w:val="Titre 7 Car"/>
    <w:basedOn w:val="C0"/>
    <w:link w:val="P7"/>
    <w:rPr>
      <w:rFonts w:ascii="Tahoma" w:hAnsi="Tahoma" w:cstheme="majorBidi" w:eastAsia="Times New Roman"/>
      <w:b w:val="1"/>
      <w:iCs w:val="1"/>
      <w:color w:val="000000" w:themeColor="text1"/>
      <w:sz w:val="24"/>
      <w:lang w:eastAsia="fr-FR"/>
    </w:rPr>
  </w:style>
  <w:style w:type="character" w:styleId="C37">
    <w:name w:val="Note de fin Car"/>
    <w:basedOn w:val="C0"/>
    <w:link w:val="P50"/>
    <w:semiHidden/>
    <w:rPr>
      <w:sz w:val="20"/>
      <w:szCs w:val="20"/>
    </w:rPr>
  </w:style>
  <w:style w:type="character" w:styleId="C38">
    <w:name w:val="Endnote Reference"/>
    <w:basedOn w:val="C0"/>
    <w:semiHidden/>
    <w:rPr>
      <w:vertAlign w:val="superscript"/>
    </w:rPr>
  </w:style>
  <w:style w:type="character" w:styleId="C39">
    <w:name w:val="Sans interligne Car"/>
    <w:basedOn w:val="C0"/>
    <w:link w:val="P23"/>
    <w:rPr>
      <w:rFonts w:ascii="Times New Roman" w:hAnsi="Times New Roman" w:cs="Times New Roman" w:eastAsia="Times New Roman"/>
    </w:rPr>
  </w:style>
  <w:style w:type="character" w:styleId="C40">
    <w:name w:val="Titre 8 Car"/>
    <w:basedOn w:val="C0"/>
    <w:link w:val="P8"/>
    <w:rPr>
      <w:rFonts w:ascii="Tahoma" w:hAnsi="Tahoma" w:cstheme="majorBidi" w:eastAsiaTheme="majorEastAsia"/>
      <w:b w:val="1"/>
      <w:color w:val="404040" w:themeColor="text1" w:themeTint="BF"/>
      <w:sz w:val="24"/>
      <w:szCs w:val="20"/>
    </w:rPr>
  </w:style>
  <w:style w:type="character" w:styleId="C41">
    <w:name w:val="Footnote Text Char"/>
    <w:semiHidden/>
    <w:rPr>
      <w:sz w:val="20"/>
      <w:szCs w:val="20"/>
    </w:rPr>
  </w:style>
  <w:style w:type="character" w:styleId="C42">
    <w:name w:val="Endnote Text Char"/>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1"/>
    <w:semiHidden/>
    <w:qFormat/>
    <w:pPr>
      <w:widowControl w:val="0"/>
      <w:spacing w:lineRule="auto" w:line="240" w:after="0" w:beforeAutospacing="0" w:afterAutospacing="0"/>
    </w:pPr>
    <w:rPr>
      <w:lang w:val="en-US"/>
    </w:rPr>
    <w:tblPr>
      <w:tblInd w:w="0" w:type="dxa"/>
      <w:tblCellMar>
        <w:top w:w="0" w:type="dxa"/>
        <w:left w:w="0" w:type="dxa"/>
        <w:bottom w:w="0" w:type="dxa"/>
        <w:right w:w="0" w:type="dxa"/>
      </w:tblCellMar>
    </w:tblPr>
    <w:trPr/>
    <w:tcPr/>
  </w:style>
  <w:style w:type="table" w:styleId="T3">
    <w:name w:val="Grille du tableau1"/>
    <w:basedOn w:val="T0"/>
    <w:pPr>
      <w:spacing w:lineRule="auto" w:line="240" w:after="0" w:beforeAutospacing="0" w:afterAutospacing="0"/>
    </w:p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4">
    <w:name w:val="Tableau Liste 3 - Accentuation 31"/>
    <w:basedOn w:val="T0"/>
    <w:pPr>
      <w:widowControl w:val="0"/>
      <w:spacing w:lineRule="auto" w:line="240" w:after="0" w:beforeAutospacing="0" w:afterAutospacing="0"/>
    </w:pPr>
    <w:rPr>
      <w:lang w:val="en-US"/>
    </w:rPr>
    <w:tblPr>
      <w:tblStyleRowBandSize w:val="1"/>
      <w:tblStyleColBandSize w:val="1"/>
      <w:tblBorders>
        <w:top w:val="single" w:sz="4" w:space="0" w:shadow="0" w:frame="0" w:color="9BBB59"/>
        <w:left w:val="single" w:sz="4" w:space="0" w:shadow="0" w:frame="0" w:color="9BBB59"/>
        <w:bottom w:val="single" w:sz="4" w:space="0" w:shadow="0" w:frame="0" w:color="9BBB59"/>
        <w:right w:val="single" w:sz="4" w:space="0" w:shadow="0" w:frame="0" w:color="9BBB59"/>
      </w:tblBorders>
    </w:tblPr>
    <w:trPr/>
    <w:tcPr/>
    <w:tblStylePr w:type="swCell">
      <w:tblPr/>
      <w:trPr/>
      <w:tcPr>
        <w:tcBorders>
          <w:top w:val="double" w:sz="4" w:space="0" w:shadow="0" w:frame="0" w:color="9BBB59"/>
          <w:right w:val="nil"/>
        </w:tcBorders>
      </w:tcPr>
    </w:tblStylePr>
    <w:tblStylePr w:type="seCell">
      <w:tblPr/>
      <w:trPr/>
      <w:tcPr>
        <w:tcBorders>
          <w:top w:val="double" w:sz="4" w:space="0" w:shadow="0" w:frame="0" w:color="9BBB59"/>
          <w:left w:val="nil"/>
        </w:tcBorders>
      </w:tcPr>
    </w:tblStylePr>
    <w:tblStylePr w:type="nwCell">
      <w:tblPr/>
      <w:trPr/>
      <w:tcPr>
        <w:tcBorders>
          <w:bottom w:val="nil"/>
          <w:right w:val="nil"/>
        </w:tcBorders>
      </w:tcPr>
    </w:tblStylePr>
    <w:tblStylePr w:type="neCell">
      <w:tblPr/>
      <w:trPr/>
      <w:tcPr>
        <w:tcBorders>
          <w:left w:val="nil"/>
          <w:bottom w:val="nil"/>
        </w:tcBorders>
      </w:tcPr>
    </w:tblStylePr>
    <w:tblStylePr w:type="band1Horz">
      <w:tblPr/>
      <w:trPr/>
      <w:tcPr>
        <w:tcBorders>
          <w:top w:val="single" w:sz="4" w:space="0" w:shadow="0" w:frame="0" w:color="9BBB59"/>
          <w:bottom w:val="single" w:sz="4" w:space="0" w:shadow="0" w:frame="0" w:color="9BBB59"/>
          <w:insideH w:val="nil"/>
        </w:tcBorders>
      </w:tcPr>
    </w:tblStylePr>
    <w:tblStylePr w:type="band1Vert">
      <w:tblPr/>
      <w:trPr/>
      <w:tcPr>
        <w:tcBorders>
          <w:left w:val="single" w:sz="4" w:space="0" w:shadow="0" w:frame="0" w:color="9BBB59"/>
          <w:right w:val="single" w:sz="4" w:space="0" w:shadow="0" w:frame="0" w:color="9BBB59"/>
        </w:tcBorders>
      </w:tcPr>
    </w:tblStylePr>
    <w:tblStylePr w:type="lastCol">
      <w:rPr>
        <w:b w:val="1"/>
        <w:bCs w:val="1"/>
      </w:rPr>
      <w:tblPr/>
      <w:trPr/>
      <w:tcPr>
        <w:tcBorders>
          <w:left w:val="nil"/>
        </w:tcBorders>
        <w:shd w:val="clear" w:color="auto" w:fill="FFFFFF"/>
      </w:tcPr>
    </w:tblStylePr>
    <w:tblStylePr w:type="firstCol">
      <w:rPr>
        <w:b w:val="1"/>
        <w:bCs w:val="1"/>
      </w:rPr>
      <w:tblPr/>
      <w:trPr/>
      <w:tcPr>
        <w:tcBorders>
          <w:right w:val="nil"/>
        </w:tcBorders>
        <w:shd w:val="clear" w:color="auto" w:fill="FFFFFF"/>
      </w:tcPr>
    </w:tblStylePr>
    <w:tblStylePr w:type="lastRow">
      <w:rPr>
        <w:b w:val="1"/>
        <w:bCs w:val="1"/>
      </w:rPr>
      <w:tblPr/>
      <w:trPr/>
      <w:tcPr>
        <w:tcBorders>
          <w:top w:val="double" w:sz="4" w:space="0" w:shadow="0" w:frame="0" w:color="9BBB59"/>
        </w:tcBorders>
        <w:shd w:val="clear" w:color="auto" w:fill="FFFFFF"/>
      </w:tcPr>
    </w:tblStylePr>
    <w:tblStylePr w:type="firstRow">
      <w:rPr>
        <w:b w:val="1"/>
        <w:bCs w:val="1"/>
        <w:color w:val="FFFFFF"/>
      </w:rPr>
      <w:tblPr/>
      <w:trPr/>
      <w:tcPr>
        <w:shd w:val="clear" w:color="auto" w:fill="9BBB59"/>
      </w:tcPr>
    </w:tblStylePr>
  </w:style>
  <w:style w:type="table" w:styleId="T5">
    <w:name w:val="Tableau Grille 4 - Accentuation 51"/>
    <w:basedOn w:val="T0"/>
    <w:pPr>
      <w:widowControl w:val="0"/>
      <w:spacing w:lineRule="auto" w:line="240" w:after="0" w:beforeAutospacing="0" w:afterAutospacing="0"/>
    </w:pPr>
    <w:rPr>
      <w:lang w:val="en-US"/>
    </w:rPr>
    <w:tblPr>
      <w:tblStyleRowBandSize w:val="1"/>
      <w:tblStyleColBandSize w:val="1"/>
      <w:tblBorders>
        <w:top w:val="single" w:sz="4" w:space="0" w:shadow="0" w:frame="0" w:color="92CDDC"/>
        <w:left w:val="single" w:sz="4" w:space="0" w:shadow="0" w:frame="0" w:color="92CDDC"/>
        <w:bottom w:val="single" w:sz="4" w:space="0" w:shadow="0" w:frame="0" w:color="92CDDC"/>
        <w:right w:val="single" w:sz="4" w:space="0" w:shadow="0" w:frame="0" w:color="92CDDC"/>
        <w:insideH w:val="single" w:sz="4" w:space="0" w:shadow="0" w:frame="0" w:color="92CDDC"/>
        <w:insideV w:val="single" w:sz="4" w:space="0" w:shadow="0" w:frame="0" w:color="92CDDC"/>
      </w:tblBorders>
    </w:tblPr>
    <w:trPr/>
    <w:tcPr/>
    <w:tblStylePr w:type="band1Horz">
      <w:tblPr/>
      <w:trPr/>
      <w:tcPr>
        <w:shd w:val="clear" w:color="auto" w:fill="DAEEF3"/>
      </w:tcPr>
    </w:tblStylePr>
    <w:tblStylePr w:type="band1Vert">
      <w:tblPr/>
      <w:trPr/>
      <w:tcPr>
        <w:shd w:val="clear" w:color="auto" w:fill="DAEEF3"/>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4BACC6"/>
        </w:tcBorders>
      </w:tcPr>
    </w:tblStylePr>
    <w:tblStylePr w:type="firstRow">
      <w:rPr>
        <w:b w:val="1"/>
        <w:bCs w:val="1"/>
        <w:color w:val="FFFFFF"/>
      </w:rPr>
      <w:tblPr/>
      <w:trPr/>
      <w:tcPr>
        <w:tcBorders>
          <w:top w:val="single" w:sz="4" w:space="0" w:shadow="0" w:frame="0" w:color="4BACC6"/>
          <w:left w:val="single" w:sz="4" w:space="0" w:shadow="0" w:frame="0" w:color="4BACC6"/>
          <w:bottom w:val="single" w:sz="4" w:space="0" w:shadow="0" w:frame="0" w:color="4BACC6"/>
          <w:right w:val="single" w:sz="4" w:space="0" w:shadow="0" w:frame="0" w:color="4BACC6"/>
          <w:insideH w:val="nil"/>
          <w:insideV w:val="nil"/>
        </w:tcBorders>
        <w:shd w:val="clear" w:color="auto" w:fill="4BACC6"/>
      </w:tcPr>
    </w:tblStylePr>
  </w:style>
  <w:style w:type="table" w:styleId="T6">
    <w:name w:val="Table Grid"/>
    <w:basedOn w:val="T0"/>
    <w:pPr>
      <w:spacing w:lineRule="auto" w:line="240" w:after="0" w:beforeAutospacing="0" w:afterAutospacing="0"/>
    </w:p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7">
    <w:name w:val="Table Normal11"/>
    <w:semiHidden/>
    <w:qFormat/>
    <w:pPr>
      <w:widowControl w:val="0"/>
      <w:spacing w:lineRule="auto" w:line="240" w:after="0" w:beforeAutospacing="0" w:afterAutospacing="0"/>
    </w:pPr>
    <w:rPr>
      <w:lang w:val="en-US"/>
    </w:rPr>
    <w:tblPr>
      <w:tblInd w:w="0" w:type="dxa"/>
      <w:tblCellMar>
        <w:top w:w="0" w:type="dxa"/>
        <w:left w:w="0" w:type="dxa"/>
        <w:bottom w:w="0" w:type="dxa"/>
        <w:right w:w="0" w:type="dxa"/>
      </w:tblCellMar>
    </w:tblPr>
    <w:trPr/>
    <w:tcPr/>
  </w:style>
  <w:style w:type="table" w:styleId="T8">
    <w:name w:val="Grille du tableau2"/>
    <w:basedOn w:val="T0"/>
    <w:pPr>
      <w:spacing w:lineRule="auto" w:line="240" w:after="0" w:beforeAutospacing="0" w:afterAutospacing="0"/>
    </w:p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9">
    <w:name w:val="List Table 3 Accent 31"/>
    <w:basedOn w:val="T0"/>
    <w:pPr>
      <w:widowControl w:val="0"/>
      <w:spacing w:lineRule="auto" w:line="240" w:after="0" w:beforeAutospacing="0" w:afterAutospacing="0"/>
    </w:pPr>
    <w:rPr>
      <w:lang w:val="en-US"/>
    </w:rPr>
    <w:tblPr>
      <w:tblStyleRowBandSize w:val="1"/>
      <w:tblStyleColBandSize w:val="1"/>
      <w:tblBorders>
        <w:top w:val="single" w:sz="4" w:space="0" w:shadow="0" w:frame="0" w:color="9BBB59"/>
        <w:left w:val="single" w:sz="4" w:space="0" w:shadow="0" w:frame="0" w:color="9BBB59"/>
        <w:bottom w:val="single" w:sz="4" w:space="0" w:shadow="0" w:frame="0" w:color="9BBB59"/>
        <w:right w:val="single" w:sz="4" w:space="0" w:shadow="0" w:frame="0" w:color="9BBB59"/>
      </w:tblBorders>
    </w:tblPr>
    <w:trPr/>
    <w:tcPr/>
    <w:tblStylePr w:type="swCell">
      <w:tblPr/>
      <w:trPr/>
      <w:tcPr>
        <w:tcBorders>
          <w:top w:val="double" w:sz="4" w:space="0" w:shadow="0" w:frame="0" w:color="9BBB59"/>
          <w:right w:val="nil"/>
        </w:tcBorders>
      </w:tcPr>
    </w:tblStylePr>
    <w:tblStylePr w:type="seCell">
      <w:tblPr/>
      <w:trPr/>
      <w:tcPr>
        <w:tcBorders>
          <w:top w:val="double" w:sz="4" w:space="0" w:shadow="0" w:frame="0" w:color="9BBB59"/>
          <w:left w:val="nil"/>
        </w:tcBorders>
      </w:tcPr>
    </w:tblStylePr>
    <w:tblStylePr w:type="nwCell">
      <w:tblPr/>
      <w:trPr/>
      <w:tcPr>
        <w:tcBorders>
          <w:bottom w:val="nil"/>
          <w:right w:val="nil"/>
        </w:tcBorders>
      </w:tcPr>
    </w:tblStylePr>
    <w:tblStylePr w:type="neCell">
      <w:tblPr/>
      <w:trPr/>
      <w:tcPr>
        <w:tcBorders>
          <w:left w:val="nil"/>
          <w:bottom w:val="nil"/>
        </w:tcBorders>
      </w:tcPr>
    </w:tblStylePr>
    <w:tblStylePr w:type="band1Horz">
      <w:tblPr/>
      <w:trPr/>
      <w:tcPr>
        <w:tcBorders>
          <w:top w:val="single" w:sz="4" w:space="0" w:shadow="0" w:frame="0" w:color="9BBB59"/>
          <w:bottom w:val="single" w:sz="4" w:space="0" w:shadow="0" w:frame="0" w:color="9BBB59"/>
          <w:insideH w:val="nil"/>
        </w:tcBorders>
      </w:tcPr>
    </w:tblStylePr>
    <w:tblStylePr w:type="band1Vert">
      <w:tblPr/>
      <w:trPr/>
      <w:tcPr>
        <w:tcBorders>
          <w:left w:val="single" w:sz="4" w:space="0" w:shadow="0" w:frame="0" w:color="9BBB59"/>
          <w:right w:val="single" w:sz="4" w:space="0" w:shadow="0" w:frame="0" w:color="9BBB59"/>
        </w:tcBorders>
      </w:tcPr>
    </w:tblStylePr>
    <w:tblStylePr w:type="lastCol">
      <w:rPr>
        <w:b w:val="1"/>
        <w:bCs w:val="1"/>
      </w:rPr>
      <w:tblPr/>
      <w:trPr/>
      <w:tcPr>
        <w:tcBorders>
          <w:left w:val="nil"/>
        </w:tcBorders>
        <w:shd w:val="clear" w:color="auto" w:fill="FFFFFF"/>
      </w:tcPr>
    </w:tblStylePr>
    <w:tblStylePr w:type="firstCol">
      <w:rPr>
        <w:b w:val="1"/>
        <w:bCs w:val="1"/>
      </w:rPr>
      <w:tblPr/>
      <w:trPr/>
      <w:tcPr>
        <w:tcBorders>
          <w:right w:val="nil"/>
        </w:tcBorders>
        <w:shd w:val="clear" w:color="auto" w:fill="FFFFFF"/>
      </w:tcPr>
    </w:tblStylePr>
    <w:tblStylePr w:type="lastRow">
      <w:rPr>
        <w:b w:val="1"/>
        <w:bCs w:val="1"/>
      </w:rPr>
      <w:tblPr/>
      <w:trPr/>
      <w:tcPr>
        <w:tcBorders>
          <w:top w:val="double" w:sz="4" w:space="0" w:shadow="0" w:frame="0" w:color="9BBB59"/>
        </w:tcBorders>
        <w:shd w:val="clear" w:color="auto" w:fill="FFFFFF"/>
      </w:tcPr>
    </w:tblStylePr>
    <w:tblStylePr w:type="firstRow">
      <w:rPr>
        <w:b w:val="1"/>
        <w:bCs w:val="1"/>
        <w:color w:val="FFFFFF"/>
      </w:rPr>
      <w:tblPr/>
      <w:trPr/>
      <w:tcPr>
        <w:shd w:val="clear" w:color="auto" w:fill="9BBB59"/>
      </w:tcPr>
    </w:tblStylePr>
  </w:style>
  <w:style w:type="table" w:styleId="T10">
    <w:name w:val="Grid Table 4 Accent 51"/>
    <w:basedOn w:val="T0"/>
    <w:pPr>
      <w:widowControl w:val="0"/>
      <w:spacing w:lineRule="auto" w:line="240" w:after="0" w:beforeAutospacing="0" w:afterAutospacing="0"/>
    </w:pPr>
    <w:rPr>
      <w:lang w:val="en-US"/>
    </w:rPr>
    <w:tblPr>
      <w:tblStyleRowBandSize w:val="1"/>
      <w:tblStyleColBandSize w:val="1"/>
      <w:tblBorders>
        <w:top w:val="single" w:sz="4" w:space="0" w:shadow="0" w:frame="0" w:color="92CDDC"/>
        <w:left w:val="single" w:sz="4" w:space="0" w:shadow="0" w:frame="0" w:color="92CDDC"/>
        <w:bottom w:val="single" w:sz="4" w:space="0" w:shadow="0" w:frame="0" w:color="92CDDC"/>
        <w:right w:val="single" w:sz="4" w:space="0" w:shadow="0" w:frame="0" w:color="92CDDC"/>
        <w:insideH w:val="single" w:sz="4" w:space="0" w:shadow="0" w:frame="0" w:color="92CDDC"/>
        <w:insideV w:val="single" w:sz="4" w:space="0" w:shadow="0" w:frame="0" w:color="92CDDC"/>
      </w:tblBorders>
    </w:tblPr>
    <w:trPr/>
    <w:tcPr/>
    <w:tblStylePr w:type="band1Horz">
      <w:tblPr/>
      <w:trPr/>
      <w:tcPr>
        <w:shd w:val="clear" w:color="auto" w:fill="DAEEF3"/>
      </w:tcPr>
    </w:tblStylePr>
    <w:tblStylePr w:type="band1Vert">
      <w:tblPr/>
      <w:trPr/>
      <w:tcPr>
        <w:shd w:val="clear" w:color="auto" w:fill="DAEEF3"/>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4BACC6"/>
        </w:tcBorders>
      </w:tcPr>
    </w:tblStylePr>
    <w:tblStylePr w:type="firstRow">
      <w:rPr>
        <w:b w:val="1"/>
        <w:bCs w:val="1"/>
        <w:color w:val="FFFFFF"/>
      </w:rPr>
      <w:tblPr/>
      <w:trPr/>
      <w:tcPr>
        <w:tcBorders>
          <w:top w:val="single" w:sz="4" w:space="0" w:shadow="0" w:frame="0" w:color="4BACC6"/>
          <w:left w:val="single" w:sz="4" w:space="0" w:shadow="0" w:frame="0" w:color="4BACC6"/>
          <w:bottom w:val="single" w:sz="4" w:space="0" w:shadow="0" w:frame="0" w:color="4BACC6"/>
          <w:right w:val="single" w:sz="4" w:space="0" w:shadow="0" w:frame="0" w:color="4BACC6"/>
          <w:insideH w:val="nil"/>
          <w:insideV w:val="nil"/>
        </w:tcBorders>
        <w:shd w:val="clear" w:color="auto" w:fill="4BACC6"/>
      </w:tcPr>
    </w:tblStylePr>
  </w:style>
  <w:style w:type="table" w:styleId="T11">
    <w:name w:val="Grille moyenne 3 - Accent 61"/>
    <w:basedOn w:val="T0"/>
    <w:pPr>
      <w:spacing w:lineRule="auto" w:line="240" w:after="0" w:beforeAutospacing="0" w:afterAutospacing="0"/>
    </w:pPr>
    <w:tblPr>
      <w:tblStyleRowBandSize w:val="1"/>
      <w:tblStyleColBandSize w:val="1"/>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Pr>
    <w:trPr/>
    <w:tcPr>
      <w:shd w:val="clear" w:color="auto" w:fill="DBEB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7D8A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7D8A0"/>
      </w:tcPr>
    </w:tblStylePr>
    <w:tblStylePr w:type="lastCol">
      <w:rPr>
        <w:b w:val="1"/>
        <w:i w:val="0"/>
        <w:bCs w:val="1"/>
        <w:iCs w:val="0"/>
        <w:color w:val="FFFFFF"/>
      </w:rPr>
      <w:tblPr/>
      <w:trPr/>
      <w:tcPr>
        <w:tcBorders>
          <w:top w:val="nil"/>
          <w:left w:val="single" w:sz="24" w:space="0" w:shadow="0" w:frame="0" w:color="FFFFFF"/>
          <w:bottom w:val="nil"/>
          <w:right w:val="nil"/>
          <w:insideH w:val="nil"/>
          <w:insideV w:val="nil"/>
        </w:tcBorders>
        <w:shd w:val="clear" w:color="auto" w:fill="70AD47"/>
      </w:tcPr>
    </w:tblStylePr>
    <w:tblStylePr w:type="firstCol">
      <w:rPr>
        <w:b w:val="1"/>
        <w:i w:val="0"/>
        <w:bCs w:val="1"/>
        <w:iCs w:val="0"/>
        <w:color w:val="FFFFFF"/>
      </w:rPr>
      <w:tblPr/>
      <w:trPr/>
      <w:tcPr>
        <w:tcBorders>
          <w:left w:val="single" w:sz="8" w:space="0" w:shadow="0" w:frame="0" w:color="FFFFFF"/>
          <w:right w:val="single" w:sz="24" w:space="0" w:shadow="0" w:frame="0" w:color="FFFFFF"/>
          <w:insideH w:val="nil"/>
          <w:insideV w:val="nil"/>
        </w:tcBorders>
        <w:shd w:val="clear" w:color="auto" w:fill="70AD47"/>
      </w:tcPr>
    </w:tblStylePr>
    <w:tblStylePr w:type="lastRow">
      <w:rPr>
        <w:b w:val="1"/>
        <w:i w:val="0"/>
        <w:bCs w:val="1"/>
        <w:iCs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70AD47"/>
      </w:tcPr>
    </w:tblStylePr>
    <w:tblStylePr w:type="firstRow">
      <w:rPr>
        <w:b w:val="1"/>
        <w:i w:val="0"/>
        <w:bCs w:val="1"/>
        <w:iCs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70AD47"/>
      </w:tcPr>
    </w:tblStylePr>
  </w:style>
  <w:style w:type="table" w:styleId="T12">
    <w:name w:val="Medium Grid 3 Accent 6"/>
    <w:basedOn w:val="T0"/>
    <w:pPr>
      <w:spacing w:lineRule="auto" w:line="240" w:after="0" w:beforeAutospacing="0" w:afterAutospacing="0"/>
    </w:pPr>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FFE8C8"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FD091"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FD091"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EA022"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EA022"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EA022"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EA022" w:themeFill="accent6"/>
      </w:tcPr>
    </w:tblStylePr>
  </w:style>
  <w:style w:type="table" w:styleId="T13">
    <w:name w:val="Medium Shading 2 Accent 6"/>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EA022"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EA022"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EA022" w:themeFill="accent6"/>
      </w:tcPr>
    </w:tblStylePr>
  </w:style>
  <w:style w:type="table" w:styleId="T14">
    <w:name w:val="Medium Grid 1 Accent 6"/>
    <w:basedOn w:val="T0"/>
    <w:pPr>
      <w:spacing w:lineRule="auto" w:line="240" w:after="0" w:beforeAutospacing="0" w:afterAutospacing="0"/>
    </w:pPr>
    <w:tblPr>
      <w:tblStyleRowBandSize w:val="1"/>
      <w:tblStyleColBandSize w:val="1"/>
      <w:tblBorders>
        <w:top w:val="single" w:sz="8" w:space="0" w:shadow="0" w:frame="0" w:color="FEB859" w:themeColor="accent6" w:themeTint="BF"/>
        <w:left w:val="single" w:sz="8" w:space="0" w:shadow="0" w:frame="0" w:color="FEB859" w:themeColor="accent6" w:themeTint="BF"/>
        <w:bottom w:val="single" w:sz="8" w:space="0" w:shadow="0" w:frame="0" w:color="FEB859" w:themeColor="accent6" w:themeTint="BF"/>
        <w:right w:val="single" w:sz="8" w:space="0" w:shadow="0" w:frame="0" w:color="FEB859" w:themeColor="accent6" w:themeTint="BF"/>
        <w:insideH w:val="single" w:sz="8" w:space="0" w:shadow="0" w:frame="0" w:color="FEB859" w:themeColor="accent6" w:themeTint="BF"/>
        <w:insideV w:val="single" w:sz="8" w:space="0" w:shadow="0" w:frame="0" w:color="FEB859" w:themeColor="accent6" w:themeTint="BF"/>
      </w:tblBorders>
    </w:tblPr>
    <w:trPr/>
    <w:tcPr>
      <w:shd w:val="clear" w:color="auto" w:fill="FFE8C8" w:themeFill="accent6" w:themeFillTint="3F"/>
    </w:tcPr>
    <w:tblStylePr w:type="band1Horz">
      <w:tblPr/>
      <w:trPr/>
      <w:tcPr>
        <w:shd w:val="clear" w:color="auto" w:fill="FFD091" w:themeFill="accent6" w:themeFillTint="7F"/>
      </w:tcPr>
    </w:tblStylePr>
    <w:tblStylePr w:type="band1Vert">
      <w:tblPr/>
      <w:trPr/>
      <w:tcPr>
        <w:shd w:val="clear" w:color="auto" w:fill="FFD091"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EB859" w:themeColor="accent6" w:themeTint="BF"/>
        </w:tcBorders>
      </w:tcPr>
    </w:tblStylePr>
    <w:tblStylePr w:type="firstRow">
      <w:rPr>
        <w:b w:val="1"/>
        <w:bCs w:val="1"/>
      </w:rPr>
      <w:tblPr/>
      <w:trPr/>
      <w:tcPr/>
    </w:tblStylePr>
  </w:style>
  <w:style w:type="table" w:styleId="T15">
    <w:name w:val="Table Normal2"/>
    <w:semiHidden/>
    <w:qFormat/>
    <w:pPr>
      <w:widowControl w:val="0"/>
      <w:spacing w:lineRule="auto" w:line="240" w:after="0" w:beforeAutospacing="0" w:afterAutospacing="0"/>
    </w:pPr>
    <w:rPr>
      <w:lang w:val="en-US"/>
    </w:rPr>
    <w:tblPr>
      <w:tblInd w:w="0" w:type="dxa"/>
      <w:tblCellMar>
        <w:top w:w="0" w:type="dxa"/>
        <w:left w:w="0" w:type="dxa"/>
        <w:bottom w:w="0" w:type="dxa"/>
        <w:right w:w="0" w:type="dxa"/>
      </w:tblCellMar>
    </w:tblPr>
    <w:trPr/>
    <w:tcPr/>
  </w:style>
  <w:style w:type="table" w:styleId="T16">
    <w:name w:val="Grille du tableau3"/>
    <w:basedOn w:val="T0"/>
    <w:pPr>
      <w:spacing w:lineRule="auto" w:line="240" w:after="0" w:beforeAutospacing="0" w:afterAutospacing="0"/>
    </w:p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17">
    <w:name w:val="List Table 3 Accent 32"/>
    <w:basedOn w:val="T0"/>
    <w:pPr>
      <w:widowControl w:val="0"/>
      <w:spacing w:lineRule="auto" w:line="240" w:after="0" w:beforeAutospacing="0" w:afterAutospacing="0"/>
    </w:pPr>
    <w:rPr>
      <w:lang w:val="en-US"/>
    </w:rPr>
    <w:tblPr>
      <w:tblStyleRowBandSize w:val="1"/>
      <w:tblStyleColBandSize w:val="1"/>
      <w:tblBorders>
        <w:top w:val="single" w:sz="4" w:space="0" w:shadow="0" w:frame="0" w:color="9BBB59"/>
        <w:left w:val="single" w:sz="4" w:space="0" w:shadow="0" w:frame="0" w:color="9BBB59"/>
        <w:bottom w:val="single" w:sz="4" w:space="0" w:shadow="0" w:frame="0" w:color="9BBB59"/>
        <w:right w:val="single" w:sz="4" w:space="0" w:shadow="0" w:frame="0" w:color="9BBB59"/>
      </w:tblBorders>
    </w:tblPr>
    <w:trPr/>
    <w:tcPr/>
    <w:tblStylePr w:type="swCell">
      <w:tblPr/>
      <w:trPr/>
      <w:tcPr>
        <w:tcBorders>
          <w:top w:val="double" w:sz="4" w:space="0" w:shadow="0" w:frame="0" w:color="9BBB59"/>
          <w:right w:val="nil"/>
        </w:tcBorders>
      </w:tcPr>
    </w:tblStylePr>
    <w:tblStylePr w:type="seCell">
      <w:tblPr/>
      <w:trPr/>
      <w:tcPr>
        <w:tcBorders>
          <w:top w:val="double" w:sz="4" w:space="0" w:shadow="0" w:frame="0" w:color="9BBB59"/>
          <w:left w:val="nil"/>
        </w:tcBorders>
      </w:tcPr>
    </w:tblStylePr>
    <w:tblStylePr w:type="nwCell">
      <w:tblPr/>
      <w:trPr/>
      <w:tcPr>
        <w:tcBorders>
          <w:bottom w:val="nil"/>
          <w:right w:val="nil"/>
        </w:tcBorders>
      </w:tcPr>
    </w:tblStylePr>
    <w:tblStylePr w:type="neCell">
      <w:tblPr/>
      <w:trPr/>
      <w:tcPr>
        <w:tcBorders>
          <w:left w:val="nil"/>
          <w:bottom w:val="nil"/>
        </w:tcBorders>
      </w:tcPr>
    </w:tblStylePr>
    <w:tblStylePr w:type="band1Horz">
      <w:tblPr/>
      <w:trPr/>
      <w:tcPr>
        <w:tcBorders>
          <w:top w:val="single" w:sz="4" w:space="0" w:shadow="0" w:frame="0" w:color="9BBB59"/>
          <w:bottom w:val="single" w:sz="4" w:space="0" w:shadow="0" w:frame="0" w:color="9BBB59"/>
          <w:insideH w:val="nil"/>
        </w:tcBorders>
      </w:tcPr>
    </w:tblStylePr>
    <w:tblStylePr w:type="band1Vert">
      <w:tblPr/>
      <w:trPr/>
      <w:tcPr>
        <w:tcBorders>
          <w:left w:val="single" w:sz="4" w:space="0" w:shadow="0" w:frame="0" w:color="9BBB59"/>
          <w:right w:val="single" w:sz="4" w:space="0" w:shadow="0" w:frame="0" w:color="9BBB59"/>
        </w:tcBorders>
      </w:tcPr>
    </w:tblStylePr>
    <w:tblStylePr w:type="lastCol">
      <w:rPr>
        <w:b w:val="1"/>
        <w:bCs w:val="1"/>
      </w:rPr>
      <w:tblPr/>
      <w:trPr/>
      <w:tcPr>
        <w:tcBorders>
          <w:left w:val="nil"/>
        </w:tcBorders>
        <w:shd w:val="clear" w:color="auto" w:fill="FFFFFF"/>
      </w:tcPr>
    </w:tblStylePr>
    <w:tblStylePr w:type="firstCol">
      <w:rPr>
        <w:b w:val="1"/>
        <w:bCs w:val="1"/>
      </w:rPr>
      <w:tblPr/>
      <w:trPr/>
      <w:tcPr>
        <w:tcBorders>
          <w:right w:val="nil"/>
        </w:tcBorders>
        <w:shd w:val="clear" w:color="auto" w:fill="FFFFFF"/>
      </w:tcPr>
    </w:tblStylePr>
    <w:tblStylePr w:type="lastRow">
      <w:rPr>
        <w:b w:val="1"/>
        <w:bCs w:val="1"/>
      </w:rPr>
      <w:tblPr/>
      <w:trPr/>
      <w:tcPr>
        <w:tcBorders>
          <w:top w:val="double" w:sz="4" w:space="0" w:shadow="0" w:frame="0" w:color="9BBB59"/>
        </w:tcBorders>
        <w:shd w:val="clear" w:color="auto" w:fill="FFFFFF"/>
      </w:tcPr>
    </w:tblStylePr>
    <w:tblStylePr w:type="firstRow">
      <w:rPr>
        <w:b w:val="1"/>
        <w:bCs w:val="1"/>
        <w:color w:val="FFFFFF"/>
      </w:rPr>
      <w:tblPr/>
      <w:trPr/>
      <w:tcPr>
        <w:shd w:val="clear" w:color="auto" w:fill="9BBB59"/>
      </w:tcPr>
    </w:tblStylePr>
  </w:style>
  <w:style w:type="table" w:styleId="T18">
    <w:name w:val="Grid Table 4 Accent 52"/>
    <w:basedOn w:val="T0"/>
    <w:pPr>
      <w:widowControl w:val="0"/>
      <w:spacing w:lineRule="auto" w:line="240" w:after="0" w:beforeAutospacing="0" w:afterAutospacing="0"/>
    </w:pPr>
    <w:rPr>
      <w:lang w:val="en-US"/>
    </w:rPr>
    <w:tblPr>
      <w:tblStyleRowBandSize w:val="1"/>
      <w:tblStyleColBandSize w:val="1"/>
      <w:tblBorders>
        <w:top w:val="single" w:sz="4" w:space="0" w:shadow="0" w:frame="0" w:color="92CDDC"/>
        <w:left w:val="single" w:sz="4" w:space="0" w:shadow="0" w:frame="0" w:color="92CDDC"/>
        <w:bottom w:val="single" w:sz="4" w:space="0" w:shadow="0" w:frame="0" w:color="92CDDC"/>
        <w:right w:val="single" w:sz="4" w:space="0" w:shadow="0" w:frame="0" w:color="92CDDC"/>
        <w:insideH w:val="single" w:sz="4" w:space="0" w:shadow="0" w:frame="0" w:color="92CDDC"/>
        <w:insideV w:val="single" w:sz="4" w:space="0" w:shadow="0" w:frame="0" w:color="92CDDC"/>
      </w:tblBorders>
    </w:tblPr>
    <w:trPr/>
    <w:tcPr/>
    <w:tblStylePr w:type="band1Horz">
      <w:tblPr/>
      <w:trPr/>
      <w:tcPr>
        <w:shd w:val="clear" w:color="auto" w:fill="DAEEF3"/>
      </w:tcPr>
    </w:tblStylePr>
    <w:tblStylePr w:type="band1Vert">
      <w:tblPr/>
      <w:trPr/>
      <w:tcPr>
        <w:shd w:val="clear" w:color="auto" w:fill="DAEEF3"/>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4BACC6"/>
        </w:tcBorders>
      </w:tcPr>
    </w:tblStylePr>
    <w:tblStylePr w:type="firstRow">
      <w:rPr>
        <w:b w:val="1"/>
        <w:bCs w:val="1"/>
        <w:color w:val="FFFFFF"/>
      </w:rPr>
      <w:tblPr/>
      <w:trPr/>
      <w:tcPr>
        <w:tcBorders>
          <w:top w:val="single" w:sz="4" w:space="0" w:shadow="0" w:frame="0" w:color="4BACC6"/>
          <w:left w:val="single" w:sz="4" w:space="0" w:shadow="0" w:frame="0" w:color="4BACC6"/>
          <w:bottom w:val="single" w:sz="4" w:space="0" w:shadow="0" w:frame="0" w:color="4BACC6"/>
          <w:right w:val="single" w:sz="4" w:space="0" w:shadow="0" w:frame="0" w:color="4BACC6"/>
          <w:insideH w:val="nil"/>
          <w:insideV w:val="nil"/>
        </w:tcBorders>
        <w:shd w:val="clear" w:color="auto" w:fill="4BACC6"/>
      </w:tcPr>
    </w:tblStylePr>
  </w:style>
  <w:style w:type="table" w:styleId="T19">
    <w:name w:val="Grille claire - Accent 11"/>
    <w:basedOn w:val="T0"/>
    <w:pPr>
      <w:spacing w:lineRule="auto" w:line="240" w:after="0" w:beforeAutospacing="0" w:afterAutospacing="0"/>
    </w:pPr>
    <w:tblPr>
      <w:tblStyleRowBandSize w:val="1"/>
      <w:tblStyleColBandSize w:val="1"/>
      <w:tblBorders>
        <w:top w:val="single" w:sz="8" w:space="0" w:shadow="0" w:frame="0" w:color="4472C4"/>
        <w:left w:val="single" w:sz="8" w:space="0" w:shadow="0" w:frame="0" w:color="4472C4"/>
        <w:bottom w:val="single" w:sz="8" w:space="0" w:shadow="0" w:frame="0" w:color="4472C4"/>
        <w:right w:val="single" w:sz="8" w:space="0" w:shadow="0" w:frame="0" w:color="4472C4"/>
        <w:insideH w:val="single" w:sz="8" w:space="0" w:shadow="0" w:frame="0" w:color="4472C4"/>
        <w:insideV w:val="single" w:sz="8" w:space="0" w:shadow="0" w:frame="0" w:color="4472C4"/>
      </w:tblBorders>
    </w:tblPr>
    <w:trPr/>
    <w:tcPr/>
    <w:tblStylePr w:type="band2Horz">
      <w:tblPr/>
      <w:trPr/>
      <w:tcPr>
        <w:tcBorders>
          <w:top w:val="single" w:sz="8" w:space="0" w:shadow="0" w:frame="0" w:color="4472C4"/>
          <w:left w:val="single" w:sz="8" w:space="0" w:shadow="0" w:frame="0" w:color="4472C4"/>
          <w:bottom w:val="single" w:sz="8" w:space="0" w:shadow="0" w:frame="0" w:color="4472C4"/>
          <w:right w:val="single" w:sz="8" w:space="0" w:shadow="0" w:frame="0" w:color="4472C4"/>
          <w:insideV w:val="single" w:sz="8" w:space="0" w:shadow="0" w:frame="0" w:color="4472C4"/>
        </w:tcBorders>
      </w:tcPr>
    </w:tblStylePr>
    <w:tblStylePr w:type="band1Horz">
      <w:tblPr/>
      <w:trPr/>
      <w:tcPr>
        <w:tcBorders>
          <w:top w:val="single" w:sz="8" w:space="0" w:shadow="0" w:frame="0" w:color="4472C4"/>
          <w:left w:val="single" w:sz="8" w:space="0" w:shadow="0" w:frame="0" w:color="4472C4"/>
          <w:bottom w:val="single" w:sz="8" w:space="0" w:shadow="0" w:frame="0" w:color="4472C4"/>
          <w:right w:val="single" w:sz="8" w:space="0" w:shadow="0" w:frame="0" w:color="4472C4"/>
          <w:insideV w:val="single" w:sz="8" w:space="0" w:shadow="0" w:frame="0" w:color="4472C4"/>
        </w:tcBorders>
        <w:shd w:val="clear" w:color="auto" w:fill="D0DBF0"/>
      </w:tcPr>
    </w:tblStylePr>
    <w:tblStylePr w:type="band1Vert">
      <w:tblPr/>
      <w:trPr/>
      <w:tcPr>
        <w:tcBorders>
          <w:top w:val="single" w:sz="8" w:space="0" w:shadow="0" w:frame="0" w:color="4472C4"/>
          <w:left w:val="single" w:sz="8" w:space="0" w:shadow="0" w:frame="0" w:color="4472C4"/>
          <w:bottom w:val="single" w:sz="8" w:space="0" w:shadow="0" w:frame="0" w:color="4472C4"/>
          <w:right w:val="single" w:sz="8" w:space="0" w:shadow="0" w:frame="0" w:color="4472C4"/>
        </w:tcBorders>
        <w:shd w:val="clear" w:color="auto" w:fill="D0DBF0"/>
      </w:tcPr>
    </w:tblStylePr>
    <w:tblStylePr w:type="lastCol">
      <w:rPr>
        <w:rFonts w:ascii="Calibri Light" w:hAnsi="Calibri Light" w:cs="Times New Roman" w:eastAsia="Times New Roman"/>
        <w:b w:val="1"/>
        <w:bCs w:val="1"/>
      </w:rPr>
      <w:tblPr/>
      <w:trPr/>
      <w:tcPr>
        <w:tcBorders>
          <w:top w:val="single" w:sz="8" w:space="0" w:shadow="0" w:frame="0" w:color="4472C4"/>
          <w:left w:val="single" w:sz="8" w:space="0" w:shadow="0" w:frame="0" w:color="4472C4"/>
          <w:bottom w:val="single" w:sz="8" w:space="0" w:shadow="0" w:frame="0" w:color="4472C4"/>
          <w:right w:val="single" w:sz="8" w:space="0" w:shadow="0" w:frame="0" w:color="4472C4"/>
        </w:tcBorders>
      </w:tcPr>
    </w:tblStylePr>
    <w:tblStylePr w:type="firstCol">
      <w:rPr>
        <w:rFonts w:ascii="Calibri Light" w:hAnsi="Calibri Light" w:cs="Times New Roman" w:eastAsia="Times New Roman"/>
        <w:b w:val="1"/>
        <w:bCs w:val="1"/>
      </w:rPr>
      <w:tblPr/>
      <w:trPr/>
      <w:tcPr/>
    </w:tblStylePr>
    <w:tblStylePr w:type="lastRow">
      <w:pPr>
        <w:spacing w:lineRule="auto" w:line="240" w:before="0" w:after="0" w:beforeAutospacing="0" w:afterAutospacing="0"/>
      </w:pPr>
      <w:rPr>
        <w:rFonts w:ascii="Calibri Light" w:hAnsi="Calibri Light" w:cs="Times New Roman" w:eastAsia="Times New Roman"/>
        <w:b w:val="1"/>
        <w:bCs w:val="1"/>
      </w:rPr>
      <w:tblPr/>
      <w:trPr/>
      <w:tcPr>
        <w:tcBorders>
          <w:top w:val="double" w:sz="6" w:space="0" w:shadow="0" w:frame="0" w:color="4472C4"/>
          <w:left w:val="single" w:sz="8" w:space="0" w:shadow="0" w:frame="0" w:color="4472C4"/>
          <w:bottom w:val="single" w:sz="8" w:space="0" w:shadow="0" w:frame="0" w:color="4472C4"/>
          <w:right w:val="single" w:sz="8" w:space="0" w:shadow="0" w:frame="0" w:color="4472C4"/>
          <w:insideH w:val="nil"/>
          <w:insideV w:val="single" w:sz="8" w:space="0" w:shadow="0" w:frame="0" w:color="4472C4"/>
        </w:tcBorders>
      </w:tcPr>
    </w:tblStylePr>
    <w:tblStylePr w:type="firstRow">
      <w:pPr>
        <w:spacing w:lineRule="auto" w:line="240" w:before="0" w:after="0" w:beforeAutospacing="0" w:afterAutospacing="0"/>
      </w:pPr>
      <w:rPr>
        <w:rFonts w:ascii="Calibri Light" w:hAnsi="Calibri Light" w:cs="Times New Roman" w:eastAsia="Times New Roman"/>
        <w:b w:val="1"/>
        <w:bCs w:val="1"/>
      </w:rPr>
      <w:tblPr/>
      <w:trPr/>
      <w:tcPr>
        <w:tcBorders>
          <w:top w:val="single" w:sz="8" w:space="0" w:shadow="0" w:frame="0" w:color="4472C4"/>
          <w:left w:val="single" w:sz="8" w:space="0" w:shadow="0" w:frame="0" w:color="4472C4"/>
          <w:bottom w:val="single" w:sz="18" w:space="0" w:shadow="0" w:frame="0" w:color="4472C4"/>
          <w:right w:val="single" w:sz="8" w:space="0" w:shadow="0" w:frame="0" w:color="4472C4"/>
          <w:insideH w:val="nil"/>
          <w:insideV w:val="single" w:sz="8" w:space="0" w:shadow="0" w:frame="0" w:color="4472C4"/>
        </w:tcBorders>
      </w:tcPr>
    </w:tblStylePr>
  </w:style>
  <w:style w:type="table" w:styleId="T20">
    <w:name w:val="Light Grid Accent 1"/>
    <w:basedOn w:val="T0"/>
    <w:pPr>
      <w:spacing w:lineRule="auto" w:line="240" w:after="0" w:beforeAutospacing="0" w:afterAutospacing="0"/>
    </w:pPr>
    <w:tblPr>
      <w:tblStyleRowBandSize w:val="1"/>
      <w:tblStyleColBandSize w:val="1"/>
      <w:tblBorders>
        <w:top w:val="single" w:sz="8" w:space="0" w:shadow="0" w:frame="0" w:color="94C600" w:themeColor="accent1"/>
        <w:left w:val="single" w:sz="8" w:space="0" w:shadow="0" w:frame="0" w:color="94C600" w:themeColor="accent1"/>
        <w:bottom w:val="single" w:sz="8" w:space="0" w:shadow="0" w:frame="0" w:color="94C600" w:themeColor="accent1"/>
        <w:right w:val="single" w:sz="8" w:space="0" w:shadow="0" w:frame="0" w:color="94C600" w:themeColor="accent1"/>
        <w:insideH w:val="single" w:sz="8" w:space="0" w:shadow="0" w:frame="0" w:color="94C600" w:themeColor="accent1"/>
        <w:insideV w:val="single" w:sz="8" w:space="0" w:shadow="0" w:frame="0" w:color="94C600" w:themeColor="accent1"/>
      </w:tblBorders>
    </w:tblPr>
    <w:trPr/>
    <w:tcPr/>
    <w:tblStylePr w:type="band2Horz">
      <w:tblPr/>
      <w:trPr/>
      <w:tcPr>
        <w:tcBorders>
          <w:top w:val="single" w:sz="8" w:space="0" w:shadow="0" w:frame="0" w:color="94C600" w:themeColor="accent1"/>
          <w:left w:val="single" w:sz="8" w:space="0" w:shadow="0" w:frame="0" w:color="94C600" w:themeColor="accent1"/>
          <w:bottom w:val="single" w:sz="8" w:space="0" w:shadow="0" w:frame="0" w:color="94C600" w:themeColor="accent1"/>
          <w:right w:val="single" w:sz="8" w:space="0" w:shadow="0" w:frame="0" w:color="94C600" w:themeColor="accent1"/>
          <w:insideV w:val="single" w:sz="8" w:space="0" w:shadow="0" w:frame="0" w:color="94C600" w:themeColor="accent1"/>
        </w:tcBorders>
      </w:tcPr>
    </w:tblStylePr>
    <w:tblStylePr w:type="band1Horz">
      <w:tblPr/>
      <w:trPr/>
      <w:tcPr>
        <w:tcBorders>
          <w:top w:val="single" w:sz="8" w:space="0" w:shadow="0" w:frame="0" w:color="94C600" w:themeColor="accent1"/>
          <w:left w:val="single" w:sz="8" w:space="0" w:shadow="0" w:frame="0" w:color="94C600" w:themeColor="accent1"/>
          <w:bottom w:val="single" w:sz="8" w:space="0" w:shadow="0" w:frame="0" w:color="94C600" w:themeColor="accent1"/>
          <w:right w:val="single" w:sz="8" w:space="0" w:shadow="0" w:frame="0" w:color="94C600" w:themeColor="accent1"/>
          <w:insideV w:val="single" w:sz="8" w:space="0" w:shadow="0" w:frame="0" w:color="94C600" w:themeColor="accent1"/>
        </w:tcBorders>
        <w:shd w:val="clear" w:color="auto" w:fill="ECFFB2" w:themeFill="accent1" w:themeFillTint="3F"/>
      </w:tcPr>
    </w:tblStylePr>
    <w:tblStylePr w:type="band1Vert">
      <w:tblPr/>
      <w:trPr/>
      <w:tcPr>
        <w:tcBorders>
          <w:top w:val="single" w:sz="8" w:space="0" w:shadow="0" w:frame="0" w:color="94C600" w:themeColor="accent1"/>
          <w:left w:val="single" w:sz="8" w:space="0" w:shadow="0" w:frame="0" w:color="94C600" w:themeColor="accent1"/>
          <w:bottom w:val="single" w:sz="8" w:space="0" w:shadow="0" w:frame="0" w:color="94C600" w:themeColor="accent1"/>
          <w:right w:val="single" w:sz="8" w:space="0" w:shadow="0" w:frame="0" w:color="94C600" w:themeColor="accent1"/>
        </w:tcBorders>
        <w:shd w:val="clear" w:color="auto" w:fill="ECFFB2"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94C600" w:themeColor="accent1"/>
          <w:left w:val="single" w:sz="8" w:space="0" w:shadow="0" w:frame="0" w:color="94C600" w:themeColor="accent1"/>
          <w:bottom w:val="single" w:sz="8" w:space="0" w:shadow="0" w:frame="0" w:color="94C600" w:themeColor="accent1"/>
          <w:right w:val="single" w:sz="8" w:space="0" w:shadow="0" w:frame="0" w:color="94C600"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4C600" w:themeColor="accent1"/>
          <w:left w:val="single" w:sz="8" w:space="0" w:shadow="0" w:frame="0" w:color="94C600" w:themeColor="accent1"/>
          <w:bottom w:val="single" w:sz="8" w:space="0" w:shadow="0" w:frame="0" w:color="94C600" w:themeColor="accent1"/>
          <w:right w:val="single" w:sz="8" w:space="0" w:shadow="0" w:frame="0" w:color="94C600" w:themeColor="accent1"/>
          <w:insideH w:val="nil"/>
          <w:insideV w:val="single" w:sz="8" w:space="0" w:shadow="0" w:frame="0" w:color="94C600"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4C600" w:themeColor="accent1"/>
          <w:left w:val="single" w:sz="8" w:space="0" w:shadow="0" w:frame="0" w:color="94C600" w:themeColor="accent1"/>
          <w:bottom w:val="single" w:sz="18" w:space="0" w:shadow="0" w:frame="0" w:color="94C600" w:themeColor="accent1"/>
          <w:right w:val="single" w:sz="8" w:space="0" w:shadow="0" w:frame="0" w:color="94C600" w:themeColor="accent1"/>
          <w:insideH w:val="nil"/>
          <w:insideV w:val="single" w:sz="8" w:space="0" w:shadow="0" w:frame="0" w:color="94C600" w:themeColor="accent1"/>
        </w:tcBorders>
      </w:tcPr>
    </w:tblStylePr>
  </w:style>
  <w:style w:type="table" w:styleId="T21">
    <w:name w:val="Medium List 1 Accent 6"/>
    <w:basedOn w:val="T0"/>
    <w:pPr>
      <w:spacing w:lineRule="auto" w:line="240" w:after="0" w:beforeAutospacing="0" w:afterAutospacing="0"/>
    </w:pPr>
    <w:rPr>
      <w:color w:val="000000" w:themeColor="text1"/>
    </w:rPr>
    <w:tblPr>
      <w:tblStyleRowBandSize w:val="1"/>
      <w:tblStyleColBandSize w:val="1"/>
      <w:tblBorders>
        <w:top w:val="single" w:sz="8" w:space="0" w:shadow="0" w:frame="0" w:color="FEA022" w:themeColor="accent6"/>
        <w:bottom w:val="single" w:sz="8" w:space="0" w:shadow="0" w:frame="0" w:color="FEA022" w:themeColor="accent6"/>
      </w:tblBorders>
    </w:tblPr>
    <w:trPr/>
    <w:tcPr/>
    <w:tblStylePr w:type="band1Horz">
      <w:tblPr/>
      <w:trPr/>
      <w:tcPr>
        <w:shd w:val="clear" w:color="auto" w:fill="FFE8C8" w:themeFill="accent6" w:themeFillTint="3F"/>
      </w:tcPr>
    </w:tblStylePr>
    <w:tblStylePr w:type="band1Vert">
      <w:tblPr/>
      <w:trPr/>
      <w:tcPr>
        <w:shd w:val="clear" w:color="auto" w:fill="FFE8C8" w:themeFill="accent6" w:themeFillTint="3F"/>
      </w:tcPr>
    </w:tblStylePr>
    <w:tblStylePr w:type="lastCol">
      <w:rPr>
        <w:b w:val="1"/>
        <w:bCs w:val="1"/>
      </w:rPr>
      <w:tblPr/>
      <w:trPr/>
      <w:tcPr>
        <w:tcBorders>
          <w:top w:val="single" w:sz="8" w:space="0" w:shadow="0" w:frame="0" w:color="FEA022" w:themeColor="accent6"/>
          <w:bottom w:val="single" w:sz="8" w:space="0" w:shadow="0" w:frame="0" w:color="FEA022" w:themeColor="accent6"/>
        </w:tcBorders>
      </w:tcPr>
    </w:tblStylePr>
    <w:tblStylePr w:type="firstCol">
      <w:rPr>
        <w:b w:val="1"/>
        <w:bCs w:val="1"/>
      </w:rPr>
      <w:tblPr/>
      <w:trPr/>
      <w:tcPr/>
    </w:tblStylePr>
    <w:tblStylePr w:type="lastRow">
      <w:rPr>
        <w:b w:val="1"/>
        <w:bCs w:val="1"/>
        <w:color w:val="3E3D2D" w:themeColor="text2"/>
      </w:rPr>
      <w:tblPr/>
      <w:trPr/>
      <w:tcPr>
        <w:tcBorders>
          <w:top w:val="single" w:sz="8" w:space="0" w:shadow="0" w:frame="0" w:color="FEA022" w:themeColor="accent6"/>
          <w:bottom w:val="single" w:sz="8" w:space="0" w:shadow="0" w:frame="0" w:color="FEA022"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EA022" w:themeColor="accent6"/>
        </w:tcBorders>
      </w:tcPr>
    </w:tblStylePr>
  </w:style>
  <w:style w:type="table" w:styleId="T22">
    <w:name w:val="Medium Shading 1 Accent 6"/>
    <w:basedOn w:val="T0"/>
    <w:pPr>
      <w:spacing w:lineRule="auto" w:line="240" w:after="0" w:beforeAutospacing="0" w:afterAutospacing="0"/>
    </w:pPr>
    <w:tblPr>
      <w:tblStyleRowBandSize w:val="1"/>
      <w:tblStyleColBandSize w:val="1"/>
      <w:tblBorders>
        <w:top w:val="single" w:sz="8" w:space="0" w:shadow="0" w:frame="0" w:color="FEB859" w:themeColor="accent6" w:themeTint="BF"/>
        <w:left w:val="single" w:sz="8" w:space="0" w:shadow="0" w:frame="0" w:color="FEB859" w:themeColor="accent6" w:themeTint="BF"/>
        <w:bottom w:val="single" w:sz="8" w:space="0" w:shadow="0" w:frame="0" w:color="FEB859" w:themeColor="accent6" w:themeTint="BF"/>
        <w:right w:val="single" w:sz="8" w:space="0" w:shadow="0" w:frame="0" w:color="FEB859" w:themeColor="accent6" w:themeTint="BF"/>
        <w:insideH w:val="single" w:sz="8" w:space="0" w:shadow="0" w:frame="0" w:color="FEB859" w:themeColor="accent6"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FFE8C8" w:themeFill="accent6" w:themeFillTint="3F"/>
      </w:tcPr>
    </w:tblStylePr>
    <w:tblStylePr w:type="band1Vert">
      <w:tblPr/>
      <w:trPr/>
      <w:tcPr>
        <w:shd w:val="clear" w:color="auto" w:fill="FFE8C8"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EB859" w:themeColor="accent6" w:themeTint="BF"/>
          <w:left w:val="single" w:sz="8" w:space="0" w:shadow="0" w:frame="0" w:color="FEB859" w:themeColor="accent6" w:themeTint="BF"/>
          <w:bottom w:val="single" w:sz="8" w:space="0" w:shadow="0" w:frame="0" w:color="FEB859" w:themeColor="accent6" w:themeTint="BF"/>
          <w:right w:val="single" w:sz="8" w:space="0" w:shadow="0" w:frame="0" w:color="FEB859"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EB859" w:themeColor="accent6" w:themeTint="BF"/>
          <w:left w:val="single" w:sz="8" w:space="0" w:shadow="0" w:frame="0" w:color="FEB859" w:themeColor="accent6" w:themeTint="BF"/>
          <w:bottom w:val="single" w:sz="8" w:space="0" w:shadow="0" w:frame="0" w:color="FEB859" w:themeColor="accent6" w:themeTint="BF"/>
          <w:right w:val="single" w:sz="8" w:space="0" w:shadow="0" w:frame="0" w:color="FEB859" w:themeColor="accent6" w:themeTint="BF"/>
          <w:insideH w:val="nil"/>
          <w:insideV w:val="nil"/>
        </w:tcBorders>
        <w:shd w:val="clear" w:color="auto" w:fill="FEA022" w:themeFill="accent6"/>
      </w:tcPr>
    </w:tblStylePr>
  </w:style>
  <w:style w:type="table" w:styleId="T23">
    <w:name w:val="Grille de tableau claire1"/>
    <w:basedOn w:val="T0"/>
    <w:pPr>
      <w:spacing w:lineRule="auto" w:line="240" w:after="0" w:beforeAutospacing="0" w:afterAutospacing="0"/>
    </w:pPr>
    <w:tblPr>
      <w:tblBorders>
        <w:top w:val="single" w:sz="4" w:space="0" w:shadow="0" w:frame="0" w:color="BFBFBF" w:themeColor="background1" w:themeShade="BF"/>
        <w:left w:val="single" w:sz="4" w:space="0" w:shadow="0" w:frame="0" w:color="BFBFBF" w:themeColor="background1" w:themeShade="BF"/>
        <w:bottom w:val="single" w:sz="4" w:space="0" w:shadow="0" w:frame="0" w:color="BFBFBF" w:themeColor="background1" w:themeShade="BF"/>
        <w:right w:val="single" w:sz="4" w:space="0" w:shadow="0" w:frame="0" w:color="BFBFBF" w:themeColor="background1" w:themeShade="BF"/>
        <w:insideH w:val="single" w:sz="4" w:space="0" w:shadow="0" w:frame="0" w:color="BFBFBF" w:themeColor="background1" w:themeShade="BF"/>
        <w:insideV w:val="single" w:sz="4" w:space="0" w:shadow="0" w:frame="0" w:color="BFBFBF" w:themeColor="background1" w:themeShade="BF"/>
      </w:tblBorders>
    </w:tblPr>
    <w:trPr/>
    <w:tcPr/>
  </w:style>
  <w:style w:type="table" w:styleId="T24">
    <w:name w:val="Medium Shading 1 Accent 1"/>
    <w:basedOn w:val="T0"/>
    <w:pPr>
      <w:spacing w:lineRule="auto" w:line="240" w:after="0" w:beforeAutospacing="0" w:afterAutospacing="0"/>
    </w:pPr>
    <w:tblPr>
      <w:tblStyleRowBandSize w:val="1"/>
      <w:tblStyleColBandSize w:val="1"/>
      <w:tblBorders>
        <w:top w:val="single" w:sz="8" w:space="0" w:shadow="0" w:frame="0" w:color="C4FF15" w:themeColor="accent1" w:themeTint="BF"/>
        <w:left w:val="single" w:sz="8" w:space="0" w:shadow="0" w:frame="0" w:color="C4FF15" w:themeColor="accent1" w:themeTint="BF"/>
        <w:bottom w:val="single" w:sz="8" w:space="0" w:shadow="0" w:frame="0" w:color="C4FF15" w:themeColor="accent1" w:themeTint="BF"/>
        <w:right w:val="single" w:sz="8" w:space="0" w:shadow="0" w:frame="0" w:color="C4FF15" w:themeColor="accent1" w:themeTint="BF"/>
        <w:insideH w:val="single" w:sz="8" w:space="0" w:shadow="0" w:frame="0" w:color="C4FF15" w:themeColor="accent1"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ECFFB2" w:themeFill="accent1" w:themeFillTint="3F"/>
      </w:tcPr>
    </w:tblStylePr>
    <w:tblStylePr w:type="band1Vert">
      <w:tblPr/>
      <w:trPr/>
      <w:tcPr>
        <w:shd w:val="clear" w:color="auto" w:fill="ECFFB2"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4FF15" w:themeColor="accent1" w:themeTint="BF"/>
          <w:left w:val="single" w:sz="8" w:space="0" w:shadow="0" w:frame="0" w:color="C4FF15" w:themeColor="accent1" w:themeTint="BF"/>
          <w:bottom w:val="single" w:sz="8" w:space="0" w:shadow="0" w:frame="0" w:color="C4FF15" w:themeColor="accent1" w:themeTint="BF"/>
          <w:right w:val="single" w:sz="8" w:space="0" w:shadow="0" w:frame="0" w:color="C4FF15"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C4FF15" w:themeColor="accent1" w:themeTint="BF"/>
          <w:left w:val="single" w:sz="8" w:space="0" w:shadow="0" w:frame="0" w:color="C4FF15" w:themeColor="accent1" w:themeTint="BF"/>
          <w:bottom w:val="single" w:sz="8" w:space="0" w:shadow="0" w:frame="0" w:color="C4FF15" w:themeColor="accent1" w:themeTint="BF"/>
          <w:right w:val="single" w:sz="8" w:space="0" w:shadow="0" w:frame="0" w:color="C4FF15" w:themeColor="accent1" w:themeTint="BF"/>
          <w:insideH w:val="nil"/>
          <w:insideV w:val="nil"/>
        </w:tcBorders>
        <w:shd w:val="clear" w:color="auto" w:fill="94C600" w:themeFill="accent1"/>
      </w:tcPr>
    </w:tblStylePr>
  </w:style>
  <w:style w:type="table" w:styleId="T25">
    <w:name w:val="Trame moyenne 1 - Accent 61"/>
    <w:basedOn w:val="T0"/>
    <w:pPr>
      <w:spacing w:lineRule="auto" w:line="240" w:after="0" w:beforeAutospacing="0" w:afterAutospacing="0"/>
    </w:pPr>
    <w:tblPr>
      <w:tblStyleRowBandSize w:val="1"/>
      <w:tblStyleColBandSize w:val="1"/>
      <w:tblBorders>
        <w:top w:val="single" w:sz="8" w:space="0" w:shadow="0" w:frame="0" w:color="93C571"/>
        <w:left w:val="single" w:sz="8" w:space="0" w:shadow="0" w:frame="0" w:color="93C571"/>
        <w:bottom w:val="single" w:sz="8" w:space="0" w:shadow="0" w:frame="0" w:color="93C571"/>
        <w:right w:val="single" w:sz="8" w:space="0" w:shadow="0" w:frame="0" w:color="93C571"/>
        <w:insideH w:val="single" w:sz="8" w:space="0" w:shadow="0" w:frame="0" w:color="93C571"/>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DBEBD0"/>
      </w:tcPr>
    </w:tblStylePr>
    <w:tblStylePr w:type="band1Vert">
      <w:tblPr/>
      <w:trPr/>
      <w:tcPr>
        <w:shd w:val="clear" w:color="auto" w:fill="DBEBD0"/>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3C571"/>
          <w:left w:val="single" w:sz="8" w:space="0" w:shadow="0" w:frame="0" w:color="93C571"/>
          <w:bottom w:val="single" w:sz="8" w:space="0" w:shadow="0" w:frame="0" w:color="93C571"/>
          <w:right w:val="single" w:sz="8" w:space="0" w:shadow="0" w:frame="0" w:color="93C571"/>
          <w:insideH w:val="nil"/>
          <w:insideV w:val="nil"/>
        </w:tcBorders>
      </w:tcPr>
    </w:tblStylePr>
    <w:tblStylePr w:type="firstRow">
      <w:pPr>
        <w:spacing w:lineRule="auto" w:line="240" w:before="0" w:after="0" w:beforeAutospacing="0" w:afterAutospacing="0"/>
      </w:pPr>
      <w:rPr>
        <w:b w:val="1"/>
        <w:bCs w:val="1"/>
        <w:color w:val="FFFFFF"/>
      </w:rPr>
      <w:tblPr/>
      <w:trPr/>
      <w:tcPr>
        <w:tcBorders>
          <w:top w:val="single" w:sz="8" w:space="0" w:shadow="0" w:frame="0" w:color="93C571"/>
          <w:left w:val="single" w:sz="8" w:space="0" w:shadow="0" w:frame="0" w:color="93C571"/>
          <w:bottom w:val="single" w:sz="8" w:space="0" w:shadow="0" w:frame="0" w:color="93C571"/>
          <w:right w:val="single" w:sz="8" w:space="0" w:shadow="0" w:frame="0" w:color="93C571"/>
          <w:insideH w:val="nil"/>
          <w:insideV w:val="nil"/>
        </w:tcBorders>
        <w:shd w:val="clear" w:color="auto" w:fill="70AD47"/>
      </w:tcPr>
    </w:tblStylePr>
  </w:style>
  <w:style w:type="table" w:styleId="T26">
    <w:name w:val="Trame moyenne 1 - Accent 62"/>
    <w:basedOn w:val="T0"/>
    <w:pPr>
      <w:spacing w:lineRule="auto" w:line="240" w:after="0" w:beforeAutospacing="0" w:afterAutospacing="0"/>
    </w:pPr>
    <w:tblPr>
      <w:tblStyleRowBandSize w:val="1"/>
      <w:tblStyleColBandSize w:val="1"/>
      <w:tblBorders>
        <w:top w:val="single" w:sz="8" w:space="0" w:shadow="0" w:frame="0" w:color="93C571"/>
        <w:left w:val="single" w:sz="8" w:space="0" w:shadow="0" w:frame="0" w:color="93C571"/>
        <w:bottom w:val="single" w:sz="8" w:space="0" w:shadow="0" w:frame="0" w:color="93C571"/>
        <w:right w:val="single" w:sz="8" w:space="0" w:shadow="0" w:frame="0" w:color="93C571"/>
        <w:insideH w:val="single" w:sz="8" w:space="0" w:shadow="0" w:frame="0" w:color="93C571"/>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DBEBD0"/>
      </w:tcPr>
    </w:tblStylePr>
    <w:tblStylePr w:type="band1Vert">
      <w:tblPr/>
      <w:trPr/>
      <w:tcPr>
        <w:shd w:val="clear" w:color="auto" w:fill="DBEBD0"/>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3C571"/>
          <w:left w:val="single" w:sz="8" w:space="0" w:shadow="0" w:frame="0" w:color="93C571"/>
          <w:bottom w:val="single" w:sz="8" w:space="0" w:shadow="0" w:frame="0" w:color="93C571"/>
          <w:right w:val="single" w:sz="8" w:space="0" w:shadow="0" w:frame="0" w:color="93C571"/>
          <w:insideH w:val="nil"/>
          <w:insideV w:val="nil"/>
        </w:tcBorders>
      </w:tcPr>
    </w:tblStylePr>
    <w:tblStylePr w:type="firstRow">
      <w:pPr>
        <w:spacing w:lineRule="auto" w:line="240" w:before="0" w:after="0" w:beforeAutospacing="0" w:afterAutospacing="0"/>
      </w:pPr>
      <w:rPr>
        <w:b w:val="1"/>
        <w:bCs w:val="1"/>
        <w:color w:val="FFFFFF"/>
      </w:rPr>
      <w:tblPr/>
      <w:trPr/>
      <w:tcPr>
        <w:tcBorders>
          <w:top w:val="single" w:sz="8" w:space="0" w:shadow="0" w:frame="0" w:color="93C571"/>
          <w:left w:val="single" w:sz="8" w:space="0" w:shadow="0" w:frame="0" w:color="93C571"/>
          <w:bottom w:val="single" w:sz="8" w:space="0" w:shadow="0" w:frame="0" w:color="93C571"/>
          <w:right w:val="single" w:sz="8" w:space="0" w:shadow="0" w:frame="0" w:color="93C571"/>
          <w:insideH w:val="nil"/>
          <w:insideV w:val="nil"/>
        </w:tcBorders>
        <w:shd w:val="clear" w:color="auto" w:fill="70AD47"/>
      </w:tcPr>
    </w:tblStylePr>
  </w:style>
  <w:style w:type="numbering" w:styleId="N0">
    <w:name w:val="No List"/>
  </w:style>
  <w:style w:type="numbering" w:styleId="N1">
    <w:name w:val="Aucune liste1"/>
  </w:style>
  <w:style w:type="numbering" w:styleId="N2">
    <w:name w:val="Aucune liste2"/>
  </w:style>
  <w:style w:type="numbering" w:styleId="N3">
    <w:name w:val="Aucune liste3"/>
  </w:style>
  <w:style w:type="numbering" w:styleId="N4">
    <w:name w:val="Aucune liste4"/>
  </w:style>
</w:styles>
</file>

<file path=word/_rels/document.xml.rels>&#65279;<?xml version="1.0" encoding="utf-8"?><Relationships xmlns="http://schemas.openxmlformats.org/package/2006/relationships"><Relationship Id="Relimage1" Type="http://schemas.openxmlformats.org/officeDocument/2006/relationships/image" Target="/media/image1.jp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image8" Type="http://schemas.openxmlformats.org/officeDocument/2006/relationships/image" Target="/media/image8.png" /><Relationship Id="Relimage9" Type="http://schemas.openxmlformats.org/officeDocument/2006/relationships/image" Target="/media/image9.png" /><Relationship Id="Relimage10" Type="http://schemas.openxmlformats.org/officeDocument/2006/relationships/image" Target="/media/image10.png" /><Relationship Id="Relimage11" Type="http://schemas.openxmlformats.org/officeDocument/2006/relationships/image" Target="/media/image11.png" /><Relationship Id="Relimage12" Type="http://schemas.openxmlformats.org/officeDocument/2006/relationships/image" Target="/media/image12.png" /><Relationship Id="Relimage13" Type="http://schemas.openxmlformats.org/officeDocument/2006/relationships/image" Target="/media/image13.png" /><Relationship Id="Relimage14" Type="http://schemas.openxmlformats.org/officeDocument/2006/relationships/image" Target="/media/image14.png" /><Relationship Id="Relimage15" Type="http://schemas.openxmlformats.org/officeDocument/2006/relationships/image" Target="/media/image15.png" /><Relationship Id="Relimage16" Type="http://schemas.openxmlformats.org/officeDocument/2006/relationships/image" Target="/media/image16.png" /><Relationship Id="Relimage17" Type="http://schemas.openxmlformats.org/officeDocument/2006/relationships/image" Target="/media/image17.jpg" /><Relationship Id="Relimage18" Type="http://schemas.openxmlformats.org/officeDocument/2006/relationships/image" Target="/media/image18.emf" /><Relationship Id="Relimage19" Type="http://schemas.openxmlformats.org/officeDocument/2006/relationships/image" Target="/media/image19.png" /><Relationship Id="Relimage20" Type="http://schemas.openxmlformats.org/officeDocument/2006/relationships/image" Target="/media/image20.png" /><Relationship Id="Relimage21" Type="http://schemas.openxmlformats.org/officeDocument/2006/relationships/image" Target="/media/image21.png" /><Relationship Id="Relimage22" Type="http://schemas.openxmlformats.org/officeDocument/2006/relationships/image" Target="/media/image22.emf" /><Relationship Id="Relimage23" Type="http://schemas.openxmlformats.org/officeDocument/2006/relationships/image" Target="/media/image23.png" /><Relationship Id="Relimage24" Type="http://schemas.openxmlformats.org/officeDocument/2006/relationships/image" Target="/media/image24.png" /><Relationship Id="Relimage25" Type="http://schemas.openxmlformats.org/officeDocument/2006/relationships/image" Target="/media/image25.png" /><Relationship Id="Relimage26" Type="http://schemas.openxmlformats.org/officeDocument/2006/relationships/image" Target="/media/image26.png" /><Relationship Id="Relimage27" Type="http://schemas.openxmlformats.org/officeDocument/2006/relationships/image" Target="/media/image27.png" /><Relationship Id="Relimage28" Type="http://schemas.openxmlformats.org/officeDocument/2006/relationships/image" Target="/media/image28.png" /><Relationship Id="Relimage29" Type="http://schemas.openxmlformats.org/officeDocument/2006/relationships/image" Target="/media/image29.png" /><Relationship Id="Relimage30" Type="http://schemas.openxmlformats.org/officeDocument/2006/relationships/image" Target="/media/image30.png" /><Relationship Id="Relimage31" Type="http://schemas.openxmlformats.org/officeDocument/2006/relationships/image" Target="/media/image31.png" /><Relationship Id="Relimage32" Type="http://schemas.openxmlformats.org/officeDocument/2006/relationships/image" Target="/media/image32.png" /><Relationship Id="Relimage33" Type="http://schemas.openxmlformats.org/officeDocument/2006/relationships/image" Target="/media/image33.png" /><Relationship Id="Relimage34" Type="http://schemas.openxmlformats.org/officeDocument/2006/relationships/image" Target="/media/image34.jpg" /><Relationship Id="Relimage35" Type="http://schemas.openxmlformats.org/officeDocument/2006/relationships/image" Target="/media/image35.jpg" /><Relationship Id="Relimage36" Type="http://schemas.openxmlformats.org/officeDocument/2006/relationships/image" Target="/media/image36.jpg" /><Relationship Id="Relimage37" Type="http://schemas.openxmlformats.org/officeDocument/2006/relationships/image" Target="/media/image37.jpg" /><Relationship Id="Relimage38" Type="http://schemas.openxmlformats.org/officeDocument/2006/relationships/image" Target="/media/image38.jpg" /><Relationship Id="Relimage39" Type="http://schemas.openxmlformats.org/officeDocument/2006/relationships/image" Target="/media/image39.jpg" /><Relationship Id="Relimage40" Type="http://schemas.openxmlformats.org/officeDocument/2006/relationships/image" Target="/media/image40.png" /><Relationship Id="Relimage41" Type="http://schemas.openxmlformats.org/officeDocument/2006/relationships/image" Target="/media/image41.jpg" /><Relationship Id="Relimage42" Type="http://schemas.openxmlformats.org/officeDocument/2006/relationships/image" Target="/media/image42.jpg" /><Relationship Id="Relimage43" Type="http://schemas.openxmlformats.org/officeDocument/2006/relationships/image" Target="/media/image43.jpg" /><Relationship Id="Relimage44" Type="http://schemas.openxmlformats.org/officeDocument/2006/relationships/image" Target="/media/image44.jpg" /><Relationship Id="Relimage45" Type="http://schemas.openxmlformats.org/officeDocument/2006/relationships/image" Target="/media/image45.jpg" /><Relationship Id="Relimage46" Type="http://schemas.openxmlformats.org/officeDocument/2006/relationships/image" Target="/media/image46.jpg" /><Relationship Id="Relimage47" Type="http://schemas.openxmlformats.org/officeDocument/2006/relationships/image" Target="/media/image47.jpg" /><Relationship Id="Relimage48" Type="http://schemas.openxmlformats.org/officeDocument/2006/relationships/image" Target="/media/image48.jpg" /><Relationship Id="Relimage49" Type="http://schemas.openxmlformats.org/officeDocument/2006/relationships/image" Target="/media/image49.jpg" /><Relationship Id="Relimage50" Type="http://schemas.openxmlformats.org/officeDocument/2006/relationships/image" Target="/media/image50.jpg" /><Relationship Id="Relimage51" Type="http://schemas.openxmlformats.org/officeDocument/2006/relationships/image" Target="/media/image51.jpg" /><Relationship Id="Relimage52" Type="http://schemas.openxmlformats.org/officeDocument/2006/relationships/image" Target="/media/image52.jpg" /><Relationship Id="R2" Type="http://schemas.openxmlformats.org/officeDocument/2006/relationships/hyperlink" Target="http://www.global" TargetMode="External" /><Relationship Id="R3" Type="http://schemas.openxmlformats.org/officeDocument/2006/relationships/hyperlink" Target="https://books.openedition.org/iremam/2423?lang=fr" TargetMode="External" /><Relationship Id="R4" Type="http://schemas.openxmlformats.org/officeDocument/2006/relationships/hyperlink" Target="http://www.sciencedirect.com/science/article/pii/S0921800908004424" TargetMode="External" /><Relationship Id="R5" Type="http://schemas.openxmlformats.org/officeDocument/2006/relationships/hyperlink" Target="http://www.sciencedirect.com/science/article/pii/S0140196318301058" TargetMode="External" /><Relationship Id="R6" Type="http://schemas.openxmlformats.org/officeDocument/2006/relationships/hyperlink" Target="http://www.lead-journal.org/content/18019.pdf" TargetMode="External" /><Relationship Id="R7" Type="http://schemas.openxmlformats.org/officeDocument/2006/relationships/hyperlink" Target="https://www.iddri.org/fr/publications-et-evenements/billet-de-blog/cop13-" TargetMode="External" /><Relationship Id="R8" Type="http://schemas.openxmlformats.org/officeDocument/2006/relationships/hyperlink" Target="http://www.unep-wcmc.org/protected_areas/data/un_annex.htm" TargetMode="External" /><Relationship Id="R9" Type="http://schemas.openxmlformats.org/officeDocument/2006/relationships/hyperlink" Target="file:///C:\Users\cellule\Videos\16%2007%202025\RAJAE%20%2016%20%2007%20%202025.docx" TargetMode="External" /><Relationship Id="RA" Type="http://schemas.openxmlformats.org/officeDocument/2006/relationships/hyperlink" Target="file:///C:\Users\cellule\Videos\16%2007%202025\RAJAE%20%2016%20%2007%20%202025.docx" TargetMode="External" /><Relationship Id="RB" Type="http://schemas.openxmlformats.org/officeDocument/2006/relationships/hyperlink" Target="file:///C:\Users\cellule\Videos\16%2007%202025\RAJAE%20%2016%20%2007%20%202025.docx" TargetMode="External" /><Relationship Id="RC" Type="http://schemas.openxmlformats.org/officeDocument/2006/relationships/hyperlink" Target="file:///C:\Users\cellule\Videos\16%2007%202025\RAJAE%20%2016%20%2007%20%202025.docx" TargetMode="External" /><Relationship Id="RD" Type="http://schemas.openxmlformats.org/officeDocument/2006/relationships/hyperlink" Target="file:///C:\Users\cellule\Videos\16%2007%202025\RAJAE%20%2016%20%2007%20%202025.docx" TargetMode="External" /><Relationship Id="RE" Type="http://schemas.openxmlformats.org/officeDocument/2006/relationships/hyperlink" Target="file:///C:\Users\cellule\Videos\16%2007%202025\RAJAE%20%2016%20%2007%20%202025.docx" TargetMode="External" /><Relationship Id="RelFtr1" Type="http://schemas.openxmlformats.org/officeDocument/2006/relationships/footer" Target="footer1.xml" /><Relationship Id="RelFtr2" Type="http://schemas.openxmlformats.org/officeDocument/2006/relationships/footer" Target="footer2.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_rels/endnotes.xml.rels>&#65279;<?xml version="1.0" encoding="utf-8"?><Relationships xmlns="http://schemas.openxmlformats.org/package/2006/relationships" />
</file>

<file path=word/_rels/footer1.xml.rels>&#65279;<?xml version="1.0" encoding="utf-8"?><Relationships xmlns="http://schemas.openxmlformats.org/package/2006/relationships" />
</file>

<file path=word/_rels/footer2.xml.rels>&#65279;<?xml version="1.0" encoding="utf-8"?><Relationships xmlns="http://schemas.openxmlformats.org/package/2006/relationships" />
</file>

<file path=word/_rels/footnotes.xml.rels>&#65279;<?xml version="1.0" encoding="utf-8"?><Relationships xmlns="http://schemas.openxmlformats.org/package/2006/relationships"><Relationship Id="RF" Type="http://schemas.openxmlformats.org/officeDocument/2006/relationships/hyperlink" Target="https://doi.org/10.4060/ca8642fr" TargetMode="External" /><Relationship Id="R10" Type="http://schemas.openxmlformats.org/officeDocument/2006/relationships/hyperlink" Target="https://doi.org/10.3917/rfas.151.0125" TargetMode="External" /><Relationship Id="R11" Type="http://schemas.openxmlformats.org/officeDocument/2006/relationships/hyperlink" Target="https://doi.org/10.3917/med.179.0085" TargetMode="External" /><Relationship Id="R12" Type="http://schemas.openxmlformats.org/officeDocument/2006/relationships/hyperlink" Target="https://doi.org/10.3917/rfas.151.0125" TargetMode="External" /><Relationship Id="R13" Type="http://schemas.openxmlformats.org/officeDocument/2006/relationships/hyperlink" Target="https://www.ires.ma/sites/default/files/docs_publications/les_ecosystemes_forestiers_face_au_changement_climatique_-_situation_et_perspectives_dadaptation_au_maroc_0.pdf" TargetMode="External" /><Relationship Id="R14" Type="http://schemas.openxmlformats.org/officeDocument/2006/relationships/hyperlink" Target="https://www.libe.ma/Issam-Ahabri-Il-faut-rattraper-30-annees-de-degradation-de-la-foret_a124686.html" TargetMode="External" /><Relationship Id="R15" Type="http://schemas.openxmlformats.org/officeDocument/2006/relationships/hyperlink" Target="https://www.academia.edu/15276524" TargetMode="External" /><Relationship Id="R16" Type="http://schemas.openxmlformats.org/officeDocument/2006/relationships/hyperlink" Target="http://www.icmpd.org/file/download/58920/file/EMM5_Rural%2520Communities%2520and%2520Migration_FR_Web.pdf" TargetMode="External" /><Relationship Id="R17" Type="http://schemas.openxmlformats.org/officeDocument/2006/relationships/hyperlink" Target="http://www.muat.gov.ma/?q=fr/article/am%C3%A9nagement-du-territoire" TargetMode="External" /><Relationship Id="R18" Type="http://schemas.openxmlformats.org/officeDocument/2006/relationships/hyperlink" Target="https://www.hcp.ma/Pauvrete-vulnerabilite_r493.html" TargetMode="External" /><Relationship Id="R19" Type="http://schemas.openxmlformats.org/officeDocument/2006/relationships/hyperlink" Target="https://www.lavieeco.com/news/economie/sante-de-base-le-cese-dresse-un-etat-des-lieux-alarmant-27713.html" TargetMode="External" /><Relationship Id="R1A" Type="http://schemas.openxmlformats.org/officeDocument/2006/relationships/hyperlink" Target="https://www.hcp.ma" TargetMode="External" /><Relationship Id="R1B" Type="http://schemas.openxmlformats.org/officeDocument/2006/relationships/hyperlink" Target="https://www.sgg.gov.ma" TargetMode="External" /></Relationships>
</file>

<file path=word/theme/theme1.xml><?xml version="1.0" encoding="utf-8"?>
<a:theme xmlns:a="http://schemas.openxmlformats.org/drawingml/2006/main" name="Thème Office">
  <a:themeElements>
    <a:clrScheme name="Austin">
      <a:dk1>
        <a:sysClr val="windowText" lastClr="000000"/>
      </a:dk1>
      <a:lt1>
        <a:sysClr val="window" lastClr="FFFFFF"/>
      </a:lt1>
      <a:dk2>
        <a:srgbClr val="3E3D2D"/>
      </a:dk2>
      <a:lt2>
        <a:srgbClr val="CAF278"/>
      </a:lt2>
      <a:accent1>
        <a:srgbClr val="94C600"/>
      </a:accent1>
      <a:accent2>
        <a:srgbClr val="71685A"/>
      </a:accent2>
      <a:accent3>
        <a:srgbClr val="FF6700"/>
      </a:accent3>
      <a:accent4>
        <a:srgbClr val="909465"/>
      </a:accent4>
      <a:accent5>
        <a:srgbClr val="956B43"/>
      </a:accent5>
      <a:accent6>
        <a:srgbClr val="FEA022"/>
      </a:accent6>
      <a:hlink>
        <a:srgbClr val="E68200"/>
      </a:hlink>
      <a:folHlink>
        <a:srgbClr val="FFA94A"/>
      </a:folHlink>
    </a:clrScheme>
    <a:fontScheme name="Office Classique">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1d582fd6-e1d4-4825-8c18-831e9c4bcb22}">
  <ds:schemaRefs>
    <ds:schemaRef ds:uri="http://schemas.microsoft.com/vsto/samples"/>
  </ds:schemaRefs>
</ds:datastoreItem>
</file>

<file path=docProps/app.xml><?xml version="1.0" encoding="utf-8"?>
<Properties xmlns="http://schemas.openxmlformats.org/officeDocument/2006/extended-properties">
  <Application>DevExpress Office File API/24.1.6.0</Application>
  <AppVersion>24.1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hp</dc:creator>
  <dcterms:created xsi:type="dcterms:W3CDTF">2025-09-02T13:45:55Z</dcterms:created>
  <cp:lastModifiedBy>khalid</cp:lastModifiedBy>
  <cp:lastPrinted>2025-07-17T12:47:00Z</cp:lastPrinted>
  <dcterms:modified xsi:type="dcterms:W3CDTF">2025-09-02T13:45:55Z</dcterms:modified>
  <cp:revision>2</cp:revision>
</cp:coreProperties>
</file>